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65B48" w14:textId="071B9130" w:rsidR="004B2818" w:rsidRPr="00F90A2A" w:rsidRDefault="004B2818" w:rsidP="7C2595A6">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n-AU"/>
        </w:rPr>
      </w:pPr>
      <w:r w:rsidRPr="7C2595A6">
        <w:rPr>
          <w:rFonts w:ascii="Times New Roman" w:eastAsia="Times New Roman" w:hAnsi="Times New Roman" w:cs="Times New Roman"/>
          <w:b/>
          <w:color w:val="000000" w:themeColor="text1"/>
          <w:sz w:val="24"/>
          <w:szCs w:val="24"/>
          <w:u w:val="single"/>
          <w:lang w:eastAsia="en-AU"/>
        </w:rPr>
        <w:t>EXPLANATORY STATEMENT</w:t>
      </w:r>
    </w:p>
    <w:p w14:paraId="7398A56E" w14:textId="0FE0FA88" w:rsidR="004B2818" w:rsidRPr="00F90A2A" w:rsidRDefault="004B2818" w:rsidP="004B2818">
      <w:pPr>
        <w:shd w:val="clear" w:color="auto" w:fill="FFFFFF"/>
        <w:spacing w:after="0" w:line="240" w:lineRule="auto"/>
        <w:rPr>
          <w:rFonts w:ascii="Times New Roman" w:eastAsia="Times New Roman" w:hAnsi="Times New Roman" w:cs="Times New Roman"/>
          <w:color w:val="000000"/>
          <w:sz w:val="24"/>
          <w:szCs w:val="24"/>
          <w:lang w:eastAsia="en-AU"/>
        </w:rPr>
      </w:pPr>
    </w:p>
    <w:p w14:paraId="420F69B7" w14:textId="6EABA628" w:rsidR="004B2818" w:rsidRPr="001126F5" w:rsidRDefault="004B2818" w:rsidP="004B2818">
      <w:pPr>
        <w:shd w:val="clear" w:color="auto" w:fill="FFFFFF"/>
        <w:spacing w:after="0" w:line="240" w:lineRule="auto"/>
        <w:jc w:val="center"/>
        <w:rPr>
          <w:rFonts w:ascii="Times New Roman" w:eastAsia="Times New Roman" w:hAnsi="Times New Roman" w:cs="Times New Roman"/>
          <w:color w:val="000000"/>
          <w:sz w:val="24"/>
          <w:szCs w:val="24"/>
          <w:u w:val="single"/>
          <w:lang w:eastAsia="en-AU"/>
        </w:rPr>
      </w:pPr>
      <w:r w:rsidRPr="001126F5">
        <w:rPr>
          <w:rFonts w:ascii="Times New Roman" w:eastAsia="Times New Roman" w:hAnsi="Times New Roman" w:cs="Times New Roman"/>
          <w:color w:val="000000"/>
          <w:sz w:val="24"/>
          <w:szCs w:val="24"/>
          <w:u w:val="single"/>
          <w:lang w:eastAsia="en-AU"/>
        </w:rPr>
        <w:t xml:space="preserve">Issued by </w:t>
      </w:r>
      <w:r w:rsidR="002C5B6A" w:rsidRPr="001126F5">
        <w:rPr>
          <w:rFonts w:ascii="Times New Roman" w:eastAsia="Times New Roman" w:hAnsi="Times New Roman" w:cs="Times New Roman"/>
          <w:color w:val="000000"/>
          <w:sz w:val="24"/>
          <w:szCs w:val="24"/>
          <w:u w:val="single"/>
          <w:lang w:eastAsia="en-AU"/>
        </w:rPr>
        <w:t>a</w:t>
      </w:r>
      <w:r w:rsidRPr="001126F5">
        <w:rPr>
          <w:rFonts w:ascii="Times New Roman" w:eastAsia="Times New Roman" w:hAnsi="Times New Roman" w:cs="Times New Roman"/>
          <w:color w:val="000000"/>
          <w:sz w:val="24"/>
          <w:szCs w:val="24"/>
          <w:u w:val="single"/>
          <w:lang w:eastAsia="en-AU"/>
        </w:rPr>
        <w:t xml:space="preserve">uthority of the Minister for </w:t>
      </w:r>
      <w:r w:rsidR="007174E9" w:rsidRPr="001126F5">
        <w:rPr>
          <w:rFonts w:ascii="Times New Roman" w:eastAsia="Times New Roman" w:hAnsi="Times New Roman" w:cs="Times New Roman"/>
          <w:color w:val="000000"/>
          <w:sz w:val="24"/>
          <w:szCs w:val="24"/>
          <w:u w:val="single"/>
          <w:lang w:eastAsia="en-AU"/>
        </w:rPr>
        <w:t>Climate Change and Energy</w:t>
      </w:r>
    </w:p>
    <w:p w14:paraId="75F12DFB" w14:textId="270A13CC" w:rsidR="004B2818" w:rsidRPr="00F90A2A" w:rsidRDefault="004B2818" w:rsidP="000B0627">
      <w:pPr>
        <w:shd w:val="clear" w:color="auto" w:fill="FFFFFF"/>
        <w:spacing w:after="0" w:line="240" w:lineRule="auto"/>
        <w:ind w:left="1247" w:hanging="1247"/>
        <w:jc w:val="center"/>
        <w:rPr>
          <w:rFonts w:ascii="Times New Roman" w:eastAsia="Times New Roman" w:hAnsi="Times New Roman" w:cs="Times New Roman"/>
          <w:color w:val="000000"/>
          <w:sz w:val="24"/>
          <w:szCs w:val="24"/>
          <w:lang w:eastAsia="en-AU"/>
        </w:rPr>
      </w:pPr>
      <w:r w:rsidRPr="00F90A2A">
        <w:rPr>
          <w:rFonts w:ascii="Times New Roman" w:eastAsia="Times New Roman" w:hAnsi="Times New Roman" w:cs="Times New Roman"/>
          <w:i/>
          <w:iCs/>
          <w:sz w:val="24"/>
          <w:szCs w:val="24"/>
          <w:lang w:eastAsia="en-AU"/>
        </w:rPr>
        <w:t> </w:t>
      </w:r>
    </w:p>
    <w:p w14:paraId="417B38F4" w14:textId="762FF1DE" w:rsidR="002E0493" w:rsidRPr="001126F5" w:rsidRDefault="00476550" w:rsidP="000B0627">
      <w:pPr>
        <w:jc w:val="center"/>
        <w:rPr>
          <w:rFonts w:ascii="Times New Roman" w:eastAsia="Times New Roman" w:hAnsi="Times New Roman" w:cs="Times New Roman"/>
          <w:i/>
          <w:sz w:val="24"/>
          <w:lang w:eastAsia="en-AU"/>
        </w:rPr>
      </w:pPr>
      <w:r w:rsidRPr="001126F5">
        <w:rPr>
          <w:rFonts w:ascii="Times New Roman" w:eastAsia="Times New Roman" w:hAnsi="Times New Roman" w:cs="Times New Roman"/>
          <w:i/>
          <w:sz w:val="24"/>
          <w:lang w:eastAsia="en-AU"/>
        </w:rPr>
        <w:t>Offshore Electricity Infrastructure Act 2021</w:t>
      </w:r>
    </w:p>
    <w:p w14:paraId="37AD0C77" w14:textId="77777777" w:rsidR="002E0493" w:rsidRPr="001126F5" w:rsidRDefault="002E0493" w:rsidP="002E0493">
      <w:pPr>
        <w:spacing w:after="0" w:line="240" w:lineRule="auto"/>
        <w:jc w:val="center"/>
        <w:rPr>
          <w:rFonts w:ascii="Times New Roman" w:eastAsia="Times New Roman" w:hAnsi="Times New Roman" w:cs="Times New Roman"/>
          <w:i/>
          <w:sz w:val="24"/>
          <w:lang w:eastAsia="en-AU"/>
        </w:rPr>
      </w:pPr>
      <w:r w:rsidRPr="001126F5">
        <w:rPr>
          <w:rFonts w:ascii="Times New Roman" w:eastAsia="Times New Roman" w:hAnsi="Times New Roman" w:cs="Times New Roman"/>
          <w:i/>
          <w:sz w:val="24"/>
          <w:lang w:eastAsia="en-AU"/>
        </w:rPr>
        <w:t>Offshore Electricity Infrastructure Amendment Regulations 2024</w:t>
      </w:r>
    </w:p>
    <w:p w14:paraId="25B88796" w14:textId="77777777" w:rsidR="002E0493" w:rsidRPr="001126F5" w:rsidRDefault="002E0493" w:rsidP="00905FD0">
      <w:pPr>
        <w:jc w:val="center"/>
        <w:rPr>
          <w:rFonts w:ascii="Times New Roman" w:hAnsi="Times New Roman" w:cs="Times New Roman"/>
          <w:i/>
          <w:sz w:val="24"/>
          <w:szCs w:val="24"/>
        </w:rPr>
      </w:pPr>
    </w:p>
    <w:p w14:paraId="1C0D1AD2" w14:textId="5A4A31D0" w:rsidR="00735570" w:rsidRPr="001126F5" w:rsidRDefault="00735570" w:rsidP="004C214B">
      <w:pPr>
        <w:rPr>
          <w:rFonts w:ascii="Times New Roman" w:hAnsi="Times New Roman" w:cs="Times New Roman"/>
          <w:b/>
          <w:bCs/>
          <w:sz w:val="24"/>
          <w:szCs w:val="24"/>
          <w:u w:val="single"/>
        </w:rPr>
      </w:pPr>
      <w:r w:rsidRPr="001126F5">
        <w:rPr>
          <w:rFonts w:ascii="Times New Roman" w:hAnsi="Times New Roman" w:cs="Times New Roman"/>
          <w:b/>
          <w:bCs/>
          <w:sz w:val="24"/>
          <w:szCs w:val="24"/>
          <w:u w:val="single"/>
        </w:rPr>
        <w:t>Legislative Authority</w:t>
      </w:r>
    </w:p>
    <w:p w14:paraId="2AEECBAD" w14:textId="136D3BA7" w:rsidR="00B53044" w:rsidRPr="006C0B18" w:rsidRDefault="004C214B" w:rsidP="30A9F1F6">
      <w:pPr>
        <w:shd w:val="clear" w:color="auto" w:fill="FFFFFF" w:themeFill="background1"/>
        <w:spacing w:before="240" w:after="240" w:line="253" w:lineRule="atLeast"/>
        <w:jc w:val="both"/>
        <w:rPr>
          <w:rFonts w:ascii="Times New Roman" w:eastAsia="Times New Roman" w:hAnsi="Times New Roman" w:cs="Times New Roman"/>
          <w:color w:val="000000"/>
          <w:sz w:val="24"/>
          <w:szCs w:val="24"/>
          <w:lang w:eastAsia="en-AU"/>
        </w:rPr>
      </w:pPr>
      <w:r w:rsidRPr="30A9F1F6">
        <w:rPr>
          <w:rFonts w:ascii="Times New Roman" w:eastAsia="Times New Roman" w:hAnsi="Times New Roman" w:cs="Times New Roman"/>
          <w:color w:val="000000" w:themeColor="text1"/>
          <w:sz w:val="24"/>
          <w:szCs w:val="24"/>
          <w:lang w:eastAsia="en-AU"/>
        </w:rPr>
        <w:t>The </w:t>
      </w:r>
      <w:r w:rsidRPr="30A9F1F6">
        <w:rPr>
          <w:rFonts w:ascii="Times New Roman" w:eastAsia="Times New Roman" w:hAnsi="Times New Roman" w:cs="Times New Roman"/>
          <w:i/>
          <w:color w:val="000000" w:themeColor="text1"/>
          <w:sz w:val="24"/>
          <w:szCs w:val="24"/>
          <w:lang w:eastAsia="en-AU"/>
        </w:rPr>
        <w:t>Offshore Electricity Infrastructure Act 2021</w:t>
      </w:r>
      <w:r w:rsidRPr="30A9F1F6">
        <w:rPr>
          <w:rFonts w:ascii="Times New Roman" w:eastAsia="Times New Roman" w:hAnsi="Times New Roman" w:cs="Times New Roman"/>
          <w:color w:val="000000" w:themeColor="text1"/>
          <w:sz w:val="24"/>
          <w:szCs w:val="24"/>
          <w:lang w:eastAsia="en-AU"/>
        </w:rPr>
        <w:t> (OEI Act)</w:t>
      </w:r>
      <w:r w:rsidR="004D4FB4" w:rsidRPr="30A9F1F6">
        <w:rPr>
          <w:rFonts w:ascii="Times New Roman" w:eastAsia="Times New Roman" w:hAnsi="Times New Roman" w:cs="Times New Roman"/>
          <w:color w:val="000000" w:themeColor="text1"/>
          <w:sz w:val="24"/>
          <w:szCs w:val="24"/>
          <w:lang w:eastAsia="en-AU"/>
        </w:rPr>
        <w:t xml:space="preserve"> </w:t>
      </w:r>
      <w:r w:rsidRPr="30A9F1F6">
        <w:rPr>
          <w:rFonts w:ascii="Times New Roman" w:eastAsia="Times New Roman" w:hAnsi="Times New Roman" w:cs="Times New Roman"/>
          <w:color w:val="000000" w:themeColor="text1"/>
          <w:sz w:val="24"/>
          <w:szCs w:val="24"/>
          <w:lang w:eastAsia="en-AU"/>
        </w:rPr>
        <w:t>establishes a legal framework to enable the construction, installation, commissioning, operation</w:t>
      </w:r>
      <w:r w:rsidR="006823D6">
        <w:rPr>
          <w:rFonts w:ascii="Times New Roman" w:eastAsia="Times New Roman" w:hAnsi="Times New Roman" w:cs="Times New Roman"/>
          <w:color w:val="000000" w:themeColor="text1"/>
          <w:sz w:val="24"/>
          <w:szCs w:val="24"/>
          <w:lang w:eastAsia="en-AU"/>
        </w:rPr>
        <w:t>,</w:t>
      </w:r>
      <w:r w:rsidR="006B5928" w:rsidRPr="30A9F1F6">
        <w:rPr>
          <w:rFonts w:ascii="Times New Roman" w:eastAsia="Times New Roman" w:hAnsi="Times New Roman" w:cs="Times New Roman"/>
          <w:color w:val="000000" w:themeColor="text1"/>
          <w:sz w:val="24"/>
          <w:szCs w:val="24"/>
          <w:lang w:eastAsia="en-AU"/>
        </w:rPr>
        <w:t xml:space="preserve"> </w:t>
      </w:r>
      <w:r w:rsidRPr="30A9F1F6">
        <w:rPr>
          <w:rFonts w:ascii="Times New Roman" w:eastAsia="Times New Roman" w:hAnsi="Times New Roman" w:cs="Times New Roman"/>
          <w:color w:val="000000" w:themeColor="text1"/>
          <w:sz w:val="24"/>
          <w:szCs w:val="24"/>
          <w:lang w:eastAsia="en-AU"/>
        </w:rPr>
        <w:t xml:space="preserve">maintenance, and decommissioning of offshore electricity infrastructure </w:t>
      </w:r>
      <w:r w:rsidR="00BD6657" w:rsidRPr="30A9F1F6">
        <w:rPr>
          <w:rFonts w:ascii="Times New Roman" w:eastAsia="Times New Roman" w:hAnsi="Times New Roman" w:cs="Times New Roman"/>
          <w:color w:val="000000" w:themeColor="text1"/>
          <w:sz w:val="24"/>
          <w:szCs w:val="24"/>
          <w:lang w:eastAsia="en-AU"/>
        </w:rPr>
        <w:t xml:space="preserve">(OEI) </w:t>
      </w:r>
      <w:r w:rsidRPr="30A9F1F6">
        <w:rPr>
          <w:rFonts w:ascii="Times New Roman" w:eastAsia="Times New Roman" w:hAnsi="Times New Roman" w:cs="Times New Roman"/>
          <w:color w:val="000000" w:themeColor="text1"/>
          <w:sz w:val="24"/>
          <w:szCs w:val="24"/>
          <w:lang w:eastAsia="en-AU"/>
        </w:rPr>
        <w:t>in the Commonwealth offshore area.</w:t>
      </w:r>
      <w:r w:rsidR="00971D05" w:rsidRPr="30A9F1F6">
        <w:rPr>
          <w:rFonts w:ascii="Times New Roman" w:eastAsia="Times New Roman" w:hAnsi="Times New Roman" w:cs="Times New Roman"/>
          <w:color w:val="000000" w:themeColor="text1"/>
          <w:sz w:val="24"/>
          <w:szCs w:val="24"/>
          <w:lang w:eastAsia="en-AU"/>
        </w:rPr>
        <w:t xml:space="preserve"> </w:t>
      </w:r>
    </w:p>
    <w:p w14:paraId="74DF72F6" w14:textId="54B37106" w:rsidR="00644A22" w:rsidRDefault="000420E1" w:rsidP="0028140D">
      <w:pPr>
        <w:shd w:val="clear" w:color="auto" w:fill="FFFFFF" w:themeFill="background1"/>
        <w:spacing w:before="240" w:after="240" w:line="253" w:lineRule="atLeast"/>
        <w:jc w:val="both"/>
        <w:rPr>
          <w:rFonts w:ascii="Times New Roman" w:eastAsia="Times New Roman" w:hAnsi="Times New Roman" w:cs="Times New Roman"/>
          <w:color w:val="000000"/>
          <w:sz w:val="24"/>
          <w:szCs w:val="24"/>
          <w:lang w:eastAsia="en-AU"/>
        </w:rPr>
      </w:pPr>
      <w:r w:rsidRPr="006C0B18">
        <w:rPr>
          <w:rFonts w:ascii="Times New Roman" w:eastAsia="Times New Roman" w:hAnsi="Times New Roman" w:cs="Times New Roman"/>
          <w:color w:val="000000" w:themeColor="text1"/>
          <w:sz w:val="24"/>
          <w:szCs w:val="24"/>
          <w:lang w:eastAsia="en-AU"/>
        </w:rPr>
        <w:t>Section</w:t>
      </w:r>
      <w:r w:rsidR="00644A22" w:rsidRPr="006C0B18">
        <w:rPr>
          <w:rFonts w:ascii="Times New Roman" w:eastAsia="Times New Roman" w:hAnsi="Times New Roman" w:cs="Times New Roman"/>
          <w:color w:val="000000" w:themeColor="text1"/>
          <w:sz w:val="24"/>
          <w:szCs w:val="24"/>
          <w:lang w:eastAsia="en-AU"/>
        </w:rPr>
        <w:t xml:space="preserve"> 305</w:t>
      </w:r>
      <w:r w:rsidR="00644A22" w:rsidRPr="4730E168">
        <w:rPr>
          <w:rFonts w:ascii="Times New Roman" w:eastAsia="Times New Roman" w:hAnsi="Times New Roman" w:cs="Times New Roman"/>
          <w:color w:val="000000" w:themeColor="text1"/>
          <w:sz w:val="24"/>
          <w:szCs w:val="24"/>
          <w:lang w:eastAsia="en-AU"/>
        </w:rPr>
        <w:t xml:space="preserve"> of the OEI Act provides that the Governor-General may make regulations prescribing matters required or permitted by the OEI Act or necessary or convenient for carrying out or giving effect to the OEI Act.</w:t>
      </w:r>
      <w:r w:rsidR="00601C34" w:rsidRPr="4730E168">
        <w:rPr>
          <w:rFonts w:ascii="Times New Roman" w:eastAsia="Times New Roman" w:hAnsi="Times New Roman" w:cs="Times New Roman"/>
          <w:color w:val="000000" w:themeColor="text1"/>
          <w:sz w:val="24"/>
          <w:szCs w:val="24"/>
          <w:lang w:eastAsia="en-AU"/>
        </w:rPr>
        <w:t xml:space="preserve"> </w:t>
      </w:r>
    </w:p>
    <w:p w14:paraId="649841A8" w14:textId="42C3572A" w:rsidR="00684469" w:rsidRDefault="00D00F16" w:rsidP="0028140D">
      <w:pPr>
        <w:shd w:val="clear" w:color="auto" w:fill="FFFFFF" w:themeFill="background1"/>
        <w:spacing w:before="240" w:after="240" w:line="253" w:lineRule="atLeast"/>
        <w:jc w:val="both"/>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S</w:t>
      </w:r>
      <w:r w:rsidR="00321C48" w:rsidRPr="006C0B18">
        <w:rPr>
          <w:rFonts w:ascii="Times New Roman" w:eastAsia="Times New Roman" w:hAnsi="Times New Roman" w:cs="Times New Roman"/>
          <w:color w:val="000000" w:themeColor="text1"/>
          <w:sz w:val="24"/>
          <w:szCs w:val="24"/>
          <w:lang w:eastAsia="en-AU"/>
        </w:rPr>
        <w:t>ub</w:t>
      </w:r>
      <w:r w:rsidR="000420E1" w:rsidRPr="006C0B18">
        <w:rPr>
          <w:rFonts w:ascii="Times New Roman" w:eastAsia="Times New Roman" w:hAnsi="Times New Roman" w:cs="Times New Roman"/>
          <w:color w:val="000000" w:themeColor="text1"/>
          <w:sz w:val="24"/>
          <w:szCs w:val="24"/>
          <w:lang w:eastAsia="en-AU"/>
        </w:rPr>
        <w:t>section</w:t>
      </w:r>
      <w:r w:rsidR="00321C48" w:rsidRPr="006C0B18">
        <w:rPr>
          <w:rFonts w:ascii="Times New Roman" w:eastAsia="Times New Roman" w:hAnsi="Times New Roman" w:cs="Times New Roman"/>
          <w:color w:val="000000" w:themeColor="text1"/>
          <w:sz w:val="24"/>
          <w:szCs w:val="24"/>
          <w:lang w:eastAsia="en-AU"/>
        </w:rPr>
        <w:t xml:space="preserve"> 29</w:t>
      </w:r>
      <w:r w:rsidR="00321C48" w:rsidRPr="62A158FD">
        <w:rPr>
          <w:rFonts w:ascii="Times New Roman" w:eastAsia="Times New Roman" w:hAnsi="Times New Roman" w:cs="Times New Roman"/>
          <w:color w:val="000000" w:themeColor="text1"/>
          <w:sz w:val="24"/>
          <w:szCs w:val="24"/>
          <w:lang w:eastAsia="en-AU"/>
        </w:rPr>
        <w:t>(1) of the OEI Act</w:t>
      </w:r>
      <w:r>
        <w:rPr>
          <w:rFonts w:ascii="Times New Roman" w:eastAsia="Times New Roman" w:hAnsi="Times New Roman" w:cs="Times New Roman"/>
          <w:color w:val="000000" w:themeColor="text1"/>
          <w:sz w:val="24"/>
          <w:szCs w:val="24"/>
          <w:lang w:eastAsia="en-AU"/>
        </w:rPr>
        <w:t xml:space="preserve"> provides that</w:t>
      </w:r>
      <w:r w:rsidR="00321C48" w:rsidRPr="62A158FD">
        <w:rPr>
          <w:rFonts w:ascii="Times New Roman" w:eastAsia="Times New Roman" w:hAnsi="Times New Roman" w:cs="Times New Roman"/>
          <w:color w:val="000000" w:themeColor="text1"/>
          <w:sz w:val="24"/>
          <w:szCs w:val="24"/>
          <w:lang w:eastAsia="en-AU"/>
        </w:rPr>
        <w:t xml:space="preserve"> the </w:t>
      </w:r>
      <w:r w:rsidR="005A1AC2">
        <w:rPr>
          <w:rFonts w:ascii="Times New Roman" w:eastAsia="Times New Roman" w:hAnsi="Times New Roman" w:cs="Times New Roman"/>
          <w:color w:val="000000" w:themeColor="text1"/>
          <w:sz w:val="24"/>
          <w:szCs w:val="24"/>
          <w:lang w:eastAsia="en-AU"/>
        </w:rPr>
        <w:t xml:space="preserve">regulations must prescribe a </w:t>
      </w:r>
      <w:r w:rsidR="00D670C4">
        <w:rPr>
          <w:rFonts w:ascii="Times New Roman" w:eastAsia="Times New Roman" w:hAnsi="Times New Roman" w:cs="Times New Roman"/>
          <w:color w:val="000000" w:themeColor="text1"/>
          <w:sz w:val="24"/>
          <w:szCs w:val="24"/>
          <w:lang w:eastAsia="en-AU"/>
        </w:rPr>
        <w:t>‘</w:t>
      </w:r>
      <w:r w:rsidR="00321C48" w:rsidRPr="62A158FD">
        <w:rPr>
          <w:rFonts w:ascii="Times New Roman" w:eastAsia="Times New Roman" w:hAnsi="Times New Roman" w:cs="Times New Roman"/>
          <w:color w:val="000000" w:themeColor="text1"/>
          <w:sz w:val="24"/>
          <w:szCs w:val="24"/>
          <w:lang w:eastAsia="en-AU"/>
        </w:rPr>
        <w:t>licensing scheme</w:t>
      </w:r>
      <w:r w:rsidR="00D670C4">
        <w:rPr>
          <w:rFonts w:ascii="Times New Roman" w:eastAsia="Times New Roman" w:hAnsi="Times New Roman" w:cs="Times New Roman"/>
          <w:color w:val="000000" w:themeColor="text1"/>
          <w:sz w:val="24"/>
          <w:szCs w:val="24"/>
          <w:lang w:eastAsia="en-AU"/>
        </w:rPr>
        <w:t>’</w:t>
      </w:r>
      <w:r w:rsidR="00321C48" w:rsidRPr="62A158FD">
        <w:rPr>
          <w:rFonts w:ascii="Times New Roman" w:eastAsia="Times New Roman" w:hAnsi="Times New Roman" w:cs="Times New Roman"/>
          <w:color w:val="000000" w:themeColor="text1"/>
          <w:sz w:val="24"/>
          <w:szCs w:val="24"/>
          <w:lang w:eastAsia="en-AU"/>
        </w:rPr>
        <w:t xml:space="preserve"> </w:t>
      </w:r>
      <w:r w:rsidR="00684469">
        <w:rPr>
          <w:rFonts w:ascii="Times New Roman" w:eastAsia="Times New Roman" w:hAnsi="Times New Roman" w:cs="Times New Roman"/>
          <w:color w:val="000000" w:themeColor="text1"/>
          <w:sz w:val="24"/>
          <w:szCs w:val="24"/>
          <w:lang w:eastAsia="en-AU"/>
        </w:rPr>
        <w:t>which relates to:</w:t>
      </w:r>
    </w:p>
    <w:p w14:paraId="52B56911" w14:textId="196E5DF3" w:rsidR="00684469" w:rsidRPr="00BF57F2" w:rsidRDefault="00E04103" w:rsidP="00C020C3">
      <w:pPr>
        <w:pStyle w:val="Default"/>
        <w:numPr>
          <w:ilvl w:val="0"/>
          <w:numId w:val="4"/>
        </w:numPr>
        <w:spacing w:before="240" w:after="240"/>
        <w:ind w:left="714" w:hanging="357"/>
        <w:jc w:val="both"/>
        <w:rPr>
          <w:iCs/>
        </w:rPr>
      </w:pPr>
      <w:r w:rsidRPr="00BF57F2">
        <w:rPr>
          <w:iCs/>
        </w:rPr>
        <w:t xml:space="preserve">applications for </w:t>
      </w:r>
      <w:proofErr w:type="gramStart"/>
      <w:r w:rsidRPr="00BF57F2">
        <w:rPr>
          <w:iCs/>
        </w:rPr>
        <w:t>licences</w:t>
      </w:r>
      <w:r w:rsidR="00684469" w:rsidRPr="00BF57F2">
        <w:rPr>
          <w:iCs/>
        </w:rPr>
        <w:t>;</w:t>
      </w:r>
      <w:proofErr w:type="gramEnd"/>
    </w:p>
    <w:p w14:paraId="1582CC82" w14:textId="50B65214" w:rsidR="00684469" w:rsidRPr="00BF57F2" w:rsidRDefault="00E04103" w:rsidP="00C020C3">
      <w:pPr>
        <w:pStyle w:val="Default"/>
        <w:numPr>
          <w:ilvl w:val="0"/>
          <w:numId w:val="4"/>
        </w:numPr>
        <w:spacing w:before="240" w:after="240"/>
        <w:ind w:left="714" w:hanging="357"/>
        <w:jc w:val="both"/>
        <w:rPr>
          <w:iCs/>
        </w:rPr>
      </w:pPr>
      <w:r w:rsidRPr="00BF57F2">
        <w:rPr>
          <w:iCs/>
        </w:rPr>
        <w:t xml:space="preserve">the offering and granting of </w:t>
      </w:r>
      <w:proofErr w:type="gramStart"/>
      <w:r w:rsidRPr="00BF57F2">
        <w:rPr>
          <w:iCs/>
        </w:rPr>
        <w:t>licences</w:t>
      </w:r>
      <w:r w:rsidR="00684469" w:rsidRPr="00BF57F2">
        <w:rPr>
          <w:iCs/>
        </w:rPr>
        <w:t>;</w:t>
      </w:r>
      <w:proofErr w:type="gramEnd"/>
    </w:p>
    <w:p w14:paraId="3EEAFF03" w14:textId="1F250671" w:rsidR="00684469" w:rsidRPr="00BF57F2" w:rsidRDefault="00684469" w:rsidP="00C020C3">
      <w:pPr>
        <w:pStyle w:val="Default"/>
        <w:numPr>
          <w:ilvl w:val="0"/>
          <w:numId w:val="4"/>
        </w:numPr>
        <w:spacing w:before="240" w:after="240"/>
        <w:ind w:left="714" w:hanging="357"/>
        <w:jc w:val="both"/>
        <w:rPr>
          <w:iCs/>
        </w:rPr>
      </w:pPr>
      <w:r w:rsidRPr="00BF57F2">
        <w:rPr>
          <w:iCs/>
        </w:rPr>
        <w:t xml:space="preserve">transfers of </w:t>
      </w:r>
      <w:proofErr w:type="gramStart"/>
      <w:r w:rsidRPr="00BF57F2">
        <w:rPr>
          <w:iCs/>
        </w:rPr>
        <w:t>licences;</w:t>
      </w:r>
      <w:proofErr w:type="gramEnd"/>
    </w:p>
    <w:p w14:paraId="4923FC19" w14:textId="7D77A75F" w:rsidR="00684469" w:rsidRPr="00BF57F2" w:rsidRDefault="0087124F" w:rsidP="00C020C3">
      <w:pPr>
        <w:pStyle w:val="Default"/>
        <w:numPr>
          <w:ilvl w:val="0"/>
          <w:numId w:val="4"/>
        </w:numPr>
        <w:spacing w:before="240" w:after="240"/>
        <w:ind w:left="714" w:hanging="357"/>
        <w:jc w:val="both"/>
        <w:rPr>
          <w:iCs/>
        </w:rPr>
      </w:pPr>
      <w:r w:rsidRPr="00BF57F2">
        <w:rPr>
          <w:iCs/>
        </w:rPr>
        <w:t xml:space="preserve">changes in control of licence </w:t>
      </w:r>
      <w:proofErr w:type="gramStart"/>
      <w:r w:rsidRPr="00BF57F2">
        <w:rPr>
          <w:iCs/>
        </w:rPr>
        <w:t>holders</w:t>
      </w:r>
      <w:r w:rsidR="00684469" w:rsidRPr="00BF57F2">
        <w:rPr>
          <w:iCs/>
        </w:rPr>
        <w:t>;</w:t>
      </w:r>
      <w:proofErr w:type="gramEnd"/>
    </w:p>
    <w:p w14:paraId="576F9A1A" w14:textId="725CED1B" w:rsidR="00684469" w:rsidRPr="00BF57F2" w:rsidRDefault="0087124F" w:rsidP="00C020C3">
      <w:pPr>
        <w:pStyle w:val="Default"/>
        <w:numPr>
          <w:ilvl w:val="0"/>
          <w:numId w:val="4"/>
        </w:numPr>
        <w:spacing w:before="240" w:after="240"/>
        <w:ind w:left="714" w:hanging="357"/>
        <w:jc w:val="both"/>
        <w:rPr>
          <w:iCs/>
        </w:rPr>
      </w:pPr>
      <w:r w:rsidRPr="00BF57F2">
        <w:rPr>
          <w:iCs/>
        </w:rPr>
        <w:t>management pla</w:t>
      </w:r>
      <w:r w:rsidR="00F05B7F" w:rsidRPr="00BF57F2">
        <w:rPr>
          <w:iCs/>
        </w:rPr>
        <w:t>n</w:t>
      </w:r>
      <w:r w:rsidR="00DB67C2" w:rsidRPr="00BF57F2">
        <w:rPr>
          <w:iCs/>
        </w:rPr>
        <w:t>s</w:t>
      </w:r>
      <w:r w:rsidR="00684469" w:rsidRPr="00BF57F2">
        <w:rPr>
          <w:iCs/>
        </w:rPr>
        <w:t xml:space="preserve">; </w:t>
      </w:r>
      <w:r w:rsidR="00F05B7F" w:rsidRPr="00BF57F2">
        <w:rPr>
          <w:iCs/>
        </w:rPr>
        <w:t xml:space="preserve">and </w:t>
      </w:r>
    </w:p>
    <w:p w14:paraId="773B55EC" w14:textId="72011FEA" w:rsidR="009302F8" w:rsidRPr="00BF57F2" w:rsidRDefault="00F05B7F" w:rsidP="00C020C3">
      <w:pPr>
        <w:pStyle w:val="Default"/>
        <w:numPr>
          <w:ilvl w:val="0"/>
          <w:numId w:val="4"/>
        </w:numPr>
        <w:spacing w:before="240" w:after="240"/>
        <w:ind w:left="714" w:hanging="357"/>
        <w:jc w:val="both"/>
        <w:rPr>
          <w:iCs/>
        </w:rPr>
      </w:pPr>
      <w:r w:rsidRPr="00BF57F2">
        <w:rPr>
          <w:iCs/>
        </w:rPr>
        <w:t xml:space="preserve">any other matters that the </w:t>
      </w:r>
      <w:r w:rsidR="00684469" w:rsidRPr="00BF57F2">
        <w:rPr>
          <w:iCs/>
        </w:rPr>
        <w:t xml:space="preserve">OEI </w:t>
      </w:r>
      <w:r w:rsidRPr="00BF57F2">
        <w:rPr>
          <w:iCs/>
        </w:rPr>
        <w:t>Act provides the licensing scheme to deal with</w:t>
      </w:r>
      <w:r w:rsidR="00E6302E" w:rsidRPr="00BF57F2">
        <w:rPr>
          <w:iCs/>
        </w:rPr>
        <w:t xml:space="preserve">. </w:t>
      </w:r>
    </w:p>
    <w:p w14:paraId="00D07C5D" w14:textId="645D68DD" w:rsidR="00065BB1" w:rsidRPr="00DE1B60" w:rsidRDefault="00E44991" w:rsidP="0028140D">
      <w:pPr>
        <w:shd w:val="clear" w:color="auto" w:fill="FFFFFF" w:themeFill="background1"/>
        <w:spacing w:before="240" w:after="240" w:line="253" w:lineRule="atLeast"/>
        <w:jc w:val="both"/>
        <w:rPr>
          <w:rFonts w:ascii="Times New Roman" w:eastAsia="Times New Roman" w:hAnsi="Times New Roman" w:cs="Times New Roman"/>
          <w:b/>
          <w:color w:val="000000" w:themeColor="text1"/>
          <w:sz w:val="24"/>
          <w:szCs w:val="24"/>
          <w:u w:val="single"/>
          <w:lang w:eastAsia="en-AU"/>
        </w:rPr>
      </w:pPr>
      <w:r>
        <w:rPr>
          <w:rFonts w:ascii="Times New Roman" w:eastAsia="Times New Roman" w:hAnsi="Times New Roman" w:cs="Times New Roman"/>
          <w:color w:val="000000" w:themeColor="text1"/>
          <w:sz w:val="24"/>
          <w:szCs w:val="24"/>
          <w:lang w:eastAsia="en-AU"/>
        </w:rPr>
        <w:t>Further</w:t>
      </w:r>
      <w:r w:rsidR="001623B3">
        <w:rPr>
          <w:rFonts w:ascii="Times New Roman" w:eastAsia="Times New Roman" w:hAnsi="Times New Roman" w:cs="Times New Roman"/>
          <w:color w:val="000000" w:themeColor="text1"/>
          <w:sz w:val="24"/>
          <w:szCs w:val="24"/>
          <w:lang w:eastAsia="en-AU"/>
        </w:rPr>
        <w:t>,</w:t>
      </w:r>
      <w:r w:rsidR="00E6302E">
        <w:rPr>
          <w:rFonts w:ascii="Times New Roman" w:eastAsia="Times New Roman" w:hAnsi="Times New Roman" w:cs="Times New Roman"/>
          <w:color w:val="000000" w:themeColor="text1"/>
          <w:sz w:val="24"/>
          <w:szCs w:val="24"/>
          <w:lang w:eastAsia="en-AU"/>
        </w:rPr>
        <w:t xml:space="preserve"> </w:t>
      </w:r>
      <w:r w:rsidR="007577BA" w:rsidRPr="006C0B18">
        <w:rPr>
          <w:rFonts w:ascii="Times New Roman" w:eastAsia="Times New Roman" w:hAnsi="Times New Roman" w:cs="Times New Roman"/>
          <w:color w:val="000000" w:themeColor="text1"/>
          <w:sz w:val="24"/>
          <w:szCs w:val="24"/>
          <w:lang w:eastAsia="en-AU"/>
        </w:rPr>
        <w:t>sub</w:t>
      </w:r>
      <w:r w:rsidR="000420E1" w:rsidRPr="006C0B18">
        <w:rPr>
          <w:rFonts w:ascii="Times New Roman" w:eastAsia="Times New Roman" w:hAnsi="Times New Roman" w:cs="Times New Roman"/>
          <w:color w:val="000000" w:themeColor="text1"/>
          <w:sz w:val="24"/>
          <w:szCs w:val="24"/>
          <w:lang w:eastAsia="en-AU"/>
        </w:rPr>
        <w:t>section</w:t>
      </w:r>
      <w:r w:rsidR="00E6302E" w:rsidRPr="006C0B18">
        <w:rPr>
          <w:rFonts w:ascii="Times New Roman" w:eastAsia="Times New Roman" w:hAnsi="Times New Roman" w:cs="Times New Roman"/>
          <w:color w:val="000000" w:themeColor="text1"/>
          <w:sz w:val="24"/>
          <w:szCs w:val="24"/>
          <w:lang w:eastAsia="en-AU"/>
        </w:rPr>
        <w:t xml:space="preserve"> 29(2) of the OEI Act </w:t>
      </w:r>
      <w:r w:rsidRPr="006C0B18">
        <w:rPr>
          <w:rFonts w:ascii="Times New Roman" w:eastAsia="Times New Roman" w:hAnsi="Times New Roman" w:cs="Times New Roman"/>
          <w:color w:val="000000" w:themeColor="text1"/>
          <w:sz w:val="24"/>
          <w:szCs w:val="24"/>
          <w:lang w:eastAsia="en-AU"/>
        </w:rPr>
        <w:t xml:space="preserve">provides that </w:t>
      </w:r>
      <w:r w:rsidR="00E6302E" w:rsidRPr="006C0B18">
        <w:rPr>
          <w:rFonts w:ascii="Times New Roman" w:eastAsia="Times New Roman" w:hAnsi="Times New Roman" w:cs="Times New Roman"/>
          <w:color w:val="000000" w:themeColor="text1"/>
          <w:sz w:val="24"/>
          <w:szCs w:val="24"/>
          <w:lang w:eastAsia="en-AU"/>
        </w:rPr>
        <w:t xml:space="preserve">the </w:t>
      </w:r>
      <w:r w:rsidR="00321C48" w:rsidRPr="006C0B18">
        <w:rPr>
          <w:rFonts w:ascii="Times New Roman" w:eastAsia="Times New Roman" w:hAnsi="Times New Roman" w:cs="Times New Roman"/>
          <w:color w:val="000000" w:themeColor="text1"/>
          <w:sz w:val="24"/>
          <w:szCs w:val="24"/>
          <w:lang w:eastAsia="en-AU"/>
        </w:rPr>
        <w:t>licensing scheme may include any other provision that may, under th</w:t>
      </w:r>
      <w:r w:rsidR="003B7637" w:rsidRPr="006C0B18">
        <w:rPr>
          <w:rFonts w:ascii="Times New Roman" w:eastAsia="Times New Roman" w:hAnsi="Times New Roman" w:cs="Times New Roman"/>
          <w:color w:val="000000" w:themeColor="text1"/>
          <w:sz w:val="24"/>
          <w:szCs w:val="24"/>
          <w:lang w:eastAsia="en-AU"/>
        </w:rPr>
        <w:t>e</w:t>
      </w:r>
      <w:r w:rsidR="00321C48" w:rsidRPr="006C0B18">
        <w:rPr>
          <w:rFonts w:ascii="Times New Roman" w:eastAsia="Times New Roman" w:hAnsi="Times New Roman" w:cs="Times New Roman"/>
          <w:color w:val="000000" w:themeColor="text1"/>
          <w:sz w:val="24"/>
          <w:szCs w:val="24"/>
          <w:lang w:eastAsia="en-AU"/>
        </w:rPr>
        <w:t xml:space="preserve"> Act, be included in regulations.</w:t>
      </w:r>
      <w:r w:rsidR="00CD0D8B" w:rsidRPr="006C0B18">
        <w:rPr>
          <w:rFonts w:ascii="Times New Roman" w:eastAsia="Times New Roman" w:hAnsi="Times New Roman" w:cs="Times New Roman"/>
          <w:color w:val="000000" w:themeColor="text1"/>
          <w:sz w:val="24"/>
          <w:szCs w:val="24"/>
          <w:lang w:eastAsia="en-AU"/>
        </w:rPr>
        <w:t xml:space="preserve"> </w:t>
      </w:r>
      <w:r w:rsidR="009302F8" w:rsidRPr="006C0B18">
        <w:rPr>
          <w:rFonts w:ascii="Times New Roman" w:eastAsia="Times New Roman" w:hAnsi="Times New Roman" w:cs="Times New Roman"/>
          <w:color w:val="000000" w:themeColor="text1"/>
          <w:sz w:val="24"/>
          <w:szCs w:val="24"/>
          <w:lang w:eastAsia="en-AU"/>
        </w:rPr>
        <w:t>Other</w:t>
      </w:r>
      <w:r w:rsidR="00D8576B" w:rsidRPr="006C0B18">
        <w:rPr>
          <w:rFonts w:ascii="Times New Roman" w:eastAsia="Times New Roman" w:hAnsi="Times New Roman" w:cs="Times New Roman"/>
          <w:color w:val="000000" w:themeColor="text1"/>
          <w:sz w:val="24"/>
          <w:szCs w:val="24"/>
          <w:lang w:eastAsia="en-AU"/>
        </w:rPr>
        <w:t xml:space="preserve"> provisions </w:t>
      </w:r>
      <w:r w:rsidR="00896F45" w:rsidRPr="006C0B18">
        <w:rPr>
          <w:rFonts w:ascii="Times New Roman" w:eastAsia="Times New Roman" w:hAnsi="Times New Roman" w:cs="Times New Roman"/>
          <w:color w:val="000000" w:themeColor="text1"/>
          <w:sz w:val="24"/>
          <w:szCs w:val="24"/>
          <w:lang w:eastAsia="en-AU"/>
        </w:rPr>
        <w:t xml:space="preserve">that </w:t>
      </w:r>
      <w:r w:rsidR="008725E3" w:rsidRPr="006C0B18">
        <w:rPr>
          <w:rFonts w:ascii="Times New Roman" w:eastAsia="Times New Roman" w:hAnsi="Times New Roman" w:cs="Times New Roman"/>
          <w:color w:val="000000" w:themeColor="text1"/>
          <w:sz w:val="24"/>
          <w:szCs w:val="24"/>
          <w:lang w:eastAsia="en-AU"/>
        </w:rPr>
        <w:t>can be included in the licensing scheme include</w:t>
      </w:r>
      <w:r w:rsidR="001624FB" w:rsidRPr="006C0B18">
        <w:rPr>
          <w:rFonts w:ascii="Times New Roman" w:eastAsia="Times New Roman" w:hAnsi="Times New Roman" w:cs="Times New Roman"/>
          <w:color w:val="000000" w:themeColor="text1"/>
          <w:sz w:val="24"/>
          <w:szCs w:val="24"/>
          <w:lang w:eastAsia="en-AU"/>
        </w:rPr>
        <w:t xml:space="preserve"> </w:t>
      </w:r>
      <w:r w:rsidR="000420E1" w:rsidRPr="006C0B18">
        <w:rPr>
          <w:rFonts w:ascii="Times New Roman" w:eastAsia="Times New Roman" w:hAnsi="Times New Roman" w:cs="Times New Roman"/>
          <w:color w:val="000000" w:themeColor="text1"/>
          <w:sz w:val="24"/>
          <w:szCs w:val="24"/>
          <w:lang w:eastAsia="en-AU"/>
        </w:rPr>
        <w:t>section</w:t>
      </w:r>
      <w:r w:rsidR="001624FB" w:rsidRPr="006C0B18">
        <w:rPr>
          <w:rFonts w:ascii="Times New Roman" w:eastAsia="Times New Roman" w:hAnsi="Times New Roman" w:cs="Times New Roman"/>
          <w:color w:val="000000" w:themeColor="text1"/>
          <w:sz w:val="24"/>
          <w:szCs w:val="24"/>
          <w:lang w:eastAsia="en-AU"/>
        </w:rPr>
        <w:t xml:space="preserve"> 114</w:t>
      </w:r>
      <w:r w:rsidR="00065BB1" w:rsidRPr="006C0B18">
        <w:rPr>
          <w:rFonts w:ascii="Times New Roman" w:eastAsia="Times New Roman" w:hAnsi="Times New Roman" w:cs="Times New Roman"/>
          <w:color w:val="000000" w:themeColor="text1"/>
          <w:sz w:val="24"/>
          <w:szCs w:val="24"/>
          <w:lang w:eastAsia="en-AU"/>
        </w:rPr>
        <w:t xml:space="preserve"> (</w:t>
      </w:r>
      <w:r w:rsidR="007265C2" w:rsidRPr="006C0B18">
        <w:rPr>
          <w:rFonts w:ascii="Times New Roman" w:eastAsia="Times New Roman" w:hAnsi="Times New Roman" w:cs="Times New Roman"/>
          <w:color w:val="000000" w:themeColor="text1"/>
          <w:sz w:val="24"/>
          <w:szCs w:val="24"/>
          <w:lang w:eastAsia="en-AU"/>
        </w:rPr>
        <w:t>management plans, including consultation requirements</w:t>
      </w:r>
      <w:r w:rsidR="00065BB1" w:rsidRPr="006C0B18">
        <w:rPr>
          <w:rFonts w:ascii="Times New Roman" w:eastAsia="Times New Roman" w:hAnsi="Times New Roman" w:cs="Times New Roman"/>
          <w:color w:val="000000" w:themeColor="text1"/>
          <w:sz w:val="24"/>
          <w:szCs w:val="24"/>
          <w:lang w:eastAsia="en-AU"/>
        </w:rPr>
        <w:t xml:space="preserve">), </w:t>
      </w:r>
      <w:r w:rsidR="000420E1" w:rsidRPr="006C0B18">
        <w:rPr>
          <w:rFonts w:ascii="Times New Roman" w:eastAsia="Times New Roman" w:hAnsi="Times New Roman" w:cs="Times New Roman"/>
          <w:color w:val="000000" w:themeColor="text1"/>
          <w:sz w:val="24"/>
          <w:szCs w:val="24"/>
          <w:lang w:eastAsia="en-AU"/>
        </w:rPr>
        <w:t>section</w:t>
      </w:r>
      <w:r w:rsidR="00CD0D8B" w:rsidRPr="006C0B18">
        <w:rPr>
          <w:rFonts w:ascii="Times New Roman" w:eastAsia="Times New Roman" w:hAnsi="Times New Roman" w:cs="Times New Roman"/>
          <w:color w:val="000000" w:themeColor="text1"/>
          <w:sz w:val="24"/>
          <w:szCs w:val="24"/>
          <w:lang w:eastAsia="en-AU"/>
        </w:rPr>
        <w:t xml:space="preserve"> 117 (financial security), </w:t>
      </w:r>
      <w:r w:rsidR="000420E1" w:rsidRPr="006C0B18">
        <w:rPr>
          <w:rFonts w:ascii="Times New Roman" w:eastAsia="Times New Roman" w:hAnsi="Times New Roman" w:cs="Times New Roman"/>
          <w:color w:val="000000" w:themeColor="text1"/>
          <w:sz w:val="24"/>
          <w:szCs w:val="24"/>
          <w:lang w:eastAsia="en-AU"/>
        </w:rPr>
        <w:t>section</w:t>
      </w:r>
      <w:r w:rsidR="00CD0D8B" w:rsidRPr="006C0B18">
        <w:rPr>
          <w:rFonts w:ascii="Times New Roman" w:eastAsia="Times New Roman" w:hAnsi="Times New Roman" w:cs="Times New Roman"/>
          <w:color w:val="000000" w:themeColor="text1"/>
          <w:sz w:val="24"/>
          <w:szCs w:val="24"/>
          <w:lang w:eastAsia="en-AU"/>
        </w:rPr>
        <w:t xml:space="preserve"> 137 (safety zones), </w:t>
      </w:r>
      <w:r w:rsidR="000420E1" w:rsidRPr="006C0B18">
        <w:rPr>
          <w:rFonts w:ascii="Times New Roman" w:eastAsia="Times New Roman" w:hAnsi="Times New Roman" w:cs="Times New Roman"/>
          <w:color w:val="000000" w:themeColor="text1"/>
          <w:sz w:val="24"/>
          <w:szCs w:val="24"/>
          <w:lang w:eastAsia="en-AU"/>
        </w:rPr>
        <w:t>section</w:t>
      </w:r>
      <w:r w:rsidR="00CD0D8B" w:rsidRPr="006C0B18">
        <w:rPr>
          <w:rFonts w:ascii="Times New Roman" w:eastAsia="Times New Roman" w:hAnsi="Times New Roman" w:cs="Times New Roman"/>
          <w:color w:val="000000" w:themeColor="text1"/>
          <w:sz w:val="24"/>
          <w:szCs w:val="24"/>
          <w:lang w:eastAsia="en-AU"/>
        </w:rPr>
        <w:t xml:space="preserve"> 143 (protection zones) and </w:t>
      </w:r>
      <w:r w:rsidR="000420E1" w:rsidRPr="006C0B18">
        <w:rPr>
          <w:rFonts w:ascii="Times New Roman" w:eastAsia="Times New Roman" w:hAnsi="Times New Roman" w:cs="Times New Roman"/>
          <w:color w:val="000000" w:themeColor="text1"/>
          <w:sz w:val="24"/>
          <w:szCs w:val="24"/>
          <w:lang w:eastAsia="en-AU"/>
        </w:rPr>
        <w:t>section</w:t>
      </w:r>
      <w:r w:rsidR="00CD0D8B" w:rsidRPr="006C0B18">
        <w:rPr>
          <w:rFonts w:ascii="Times New Roman" w:eastAsia="Times New Roman" w:hAnsi="Times New Roman" w:cs="Times New Roman"/>
          <w:color w:val="000000" w:themeColor="text1"/>
          <w:sz w:val="24"/>
          <w:szCs w:val="24"/>
          <w:lang w:eastAsia="en-AU"/>
        </w:rPr>
        <w:t xml:space="preserve"> 243 (work health and safety)</w:t>
      </w:r>
      <w:r w:rsidR="002D099F" w:rsidRPr="006C0B18">
        <w:rPr>
          <w:rFonts w:ascii="Times New Roman" w:eastAsia="Times New Roman" w:hAnsi="Times New Roman" w:cs="Times New Roman"/>
          <w:color w:val="000000" w:themeColor="text1"/>
          <w:sz w:val="24"/>
          <w:szCs w:val="24"/>
          <w:lang w:eastAsia="en-AU"/>
        </w:rPr>
        <w:t xml:space="preserve"> of the OEI Act respectively</w:t>
      </w:r>
      <w:r w:rsidR="00CD0D8B" w:rsidRPr="006C0B18" w:rsidDel="002D099F">
        <w:rPr>
          <w:rFonts w:ascii="Times New Roman" w:eastAsia="Times New Roman" w:hAnsi="Times New Roman" w:cs="Times New Roman"/>
          <w:color w:val="000000" w:themeColor="text1"/>
          <w:sz w:val="24"/>
          <w:szCs w:val="24"/>
          <w:lang w:eastAsia="en-AU"/>
        </w:rPr>
        <w:t>.</w:t>
      </w:r>
    </w:p>
    <w:p w14:paraId="399910EA" w14:textId="0A294B09" w:rsidR="00DE6481" w:rsidRPr="00DE1B60" w:rsidRDefault="00DE6481" w:rsidP="69613875">
      <w:pPr>
        <w:shd w:val="clear" w:color="auto" w:fill="FFFFFF" w:themeFill="background1"/>
        <w:spacing w:before="240" w:after="240" w:line="253" w:lineRule="atLeast"/>
        <w:jc w:val="both"/>
        <w:rPr>
          <w:rFonts w:ascii="Times New Roman" w:eastAsia="Times New Roman" w:hAnsi="Times New Roman" w:cs="Times New Roman"/>
          <w:b/>
          <w:color w:val="000000"/>
          <w:sz w:val="24"/>
          <w:szCs w:val="24"/>
          <w:u w:val="single"/>
          <w:lang w:eastAsia="en-AU"/>
        </w:rPr>
      </w:pPr>
      <w:r w:rsidRPr="7C2595A6">
        <w:rPr>
          <w:rFonts w:ascii="Times New Roman" w:eastAsia="Times New Roman" w:hAnsi="Times New Roman" w:cs="Times New Roman"/>
          <w:b/>
          <w:color w:val="000000" w:themeColor="text1"/>
          <w:sz w:val="24"/>
          <w:szCs w:val="24"/>
          <w:u w:val="single"/>
          <w:lang w:eastAsia="en-AU"/>
        </w:rPr>
        <w:t>Purpose</w:t>
      </w:r>
    </w:p>
    <w:p w14:paraId="3E5E5D08" w14:textId="72099874" w:rsidR="00E05D4F" w:rsidRDefault="00661CC1" w:rsidP="0028140D">
      <w:pPr>
        <w:shd w:val="clear" w:color="auto" w:fill="FFFFFF" w:themeFill="background1"/>
        <w:spacing w:before="240" w:after="240" w:line="253" w:lineRule="atLeast"/>
        <w:jc w:val="both"/>
        <w:rPr>
          <w:rFonts w:ascii="Times New Roman" w:eastAsia="Times New Roman" w:hAnsi="Times New Roman" w:cs="Times New Roman"/>
          <w:color w:val="000000" w:themeColor="text1"/>
          <w:sz w:val="24"/>
          <w:szCs w:val="24"/>
          <w:lang w:eastAsia="en-AU"/>
        </w:rPr>
      </w:pPr>
      <w:r w:rsidRPr="00F90A2A">
        <w:rPr>
          <w:rFonts w:ascii="Times New Roman" w:eastAsia="Times New Roman" w:hAnsi="Times New Roman" w:cs="Times New Roman"/>
          <w:color w:val="000000" w:themeColor="text1"/>
          <w:sz w:val="24"/>
          <w:szCs w:val="24"/>
          <w:lang w:eastAsia="en-AU"/>
        </w:rPr>
        <w:t>The</w:t>
      </w:r>
      <w:r w:rsidR="008C245F" w:rsidRPr="00F90A2A">
        <w:rPr>
          <w:rFonts w:ascii="Times New Roman" w:eastAsia="Times New Roman" w:hAnsi="Times New Roman" w:cs="Times New Roman"/>
          <w:color w:val="000000" w:themeColor="text1"/>
          <w:sz w:val="24"/>
          <w:szCs w:val="24"/>
          <w:lang w:eastAsia="en-AU"/>
        </w:rPr>
        <w:t xml:space="preserve"> </w:t>
      </w:r>
      <w:r w:rsidR="00A15B01">
        <w:rPr>
          <w:rFonts w:ascii="Times New Roman" w:eastAsia="Times New Roman" w:hAnsi="Times New Roman" w:cs="Times New Roman"/>
          <w:color w:val="000000" w:themeColor="text1"/>
          <w:sz w:val="24"/>
          <w:szCs w:val="24"/>
          <w:lang w:eastAsia="en-AU"/>
        </w:rPr>
        <w:t xml:space="preserve">purpose of the </w:t>
      </w:r>
      <w:r w:rsidR="004C214B" w:rsidRPr="00F90A2A">
        <w:rPr>
          <w:rFonts w:ascii="Times New Roman" w:eastAsia="Times New Roman" w:hAnsi="Times New Roman" w:cs="Times New Roman"/>
          <w:i/>
          <w:color w:val="000000" w:themeColor="text1"/>
          <w:sz w:val="24"/>
          <w:szCs w:val="24"/>
          <w:lang w:eastAsia="en-AU"/>
        </w:rPr>
        <w:t xml:space="preserve">Offshore Electricity Infrastructure </w:t>
      </w:r>
      <w:r w:rsidR="00A8396A" w:rsidRPr="00F90A2A">
        <w:rPr>
          <w:rFonts w:ascii="Times New Roman" w:eastAsia="Times New Roman" w:hAnsi="Times New Roman" w:cs="Times New Roman"/>
          <w:i/>
          <w:color w:val="000000" w:themeColor="text1"/>
          <w:sz w:val="24"/>
          <w:szCs w:val="24"/>
          <w:lang w:eastAsia="en-AU"/>
        </w:rPr>
        <w:t xml:space="preserve">Amendment </w:t>
      </w:r>
      <w:r w:rsidR="004C214B" w:rsidRPr="00F90A2A">
        <w:rPr>
          <w:rFonts w:ascii="Times New Roman" w:eastAsia="Times New Roman" w:hAnsi="Times New Roman" w:cs="Times New Roman"/>
          <w:i/>
          <w:color w:val="000000" w:themeColor="text1"/>
          <w:sz w:val="24"/>
          <w:szCs w:val="24"/>
          <w:lang w:eastAsia="en-AU"/>
        </w:rPr>
        <w:t>Regulations 202</w:t>
      </w:r>
      <w:r w:rsidR="00FE3F89" w:rsidRPr="00F90A2A">
        <w:rPr>
          <w:rFonts w:ascii="Times New Roman" w:eastAsia="Times New Roman" w:hAnsi="Times New Roman" w:cs="Times New Roman"/>
          <w:i/>
          <w:color w:val="000000" w:themeColor="text1"/>
          <w:sz w:val="24"/>
          <w:szCs w:val="24"/>
          <w:lang w:eastAsia="en-AU"/>
        </w:rPr>
        <w:t>4</w:t>
      </w:r>
      <w:r w:rsidR="004C214B" w:rsidRPr="00F90A2A">
        <w:rPr>
          <w:rFonts w:ascii="Times New Roman" w:eastAsia="Times New Roman" w:hAnsi="Times New Roman" w:cs="Times New Roman"/>
          <w:color w:val="000000" w:themeColor="text1"/>
          <w:sz w:val="24"/>
          <w:szCs w:val="24"/>
          <w:lang w:eastAsia="en-AU"/>
        </w:rPr>
        <w:t> (</w:t>
      </w:r>
      <w:r w:rsidR="002452EB" w:rsidRPr="006C0B18">
        <w:rPr>
          <w:rFonts w:ascii="Times New Roman" w:eastAsia="Times New Roman" w:hAnsi="Times New Roman" w:cs="Times New Roman"/>
          <w:color w:val="000000" w:themeColor="text1"/>
          <w:sz w:val="24"/>
          <w:szCs w:val="24"/>
          <w:lang w:eastAsia="en-AU"/>
        </w:rPr>
        <w:t>Amendment</w:t>
      </w:r>
      <w:r w:rsidR="0087539D" w:rsidRPr="006C0B18">
        <w:rPr>
          <w:rFonts w:ascii="Times New Roman" w:eastAsia="Times New Roman" w:hAnsi="Times New Roman" w:cs="Times New Roman"/>
          <w:color w:val="000000" w:themeColor="text1"/>
          <w:sz w:val="24"/>
          <w:szCs w:val="24"/>
          <w:lang w:eastAsia="en-AU"/>
        </w:rPr>
        <w:t xml:space="preserve"> </w:t>
      </w:r>
      <w:r w:rsidR="004C214B" w:rsidRPr="006C0B18">
        <w:rPr>
          <w:rFonts w:ascii="Times New Roman" w:eastAsia="Times New Roman" w:hAnsi="Times New Roman" w:cs="Times New Roman"/>
          <w:color w:val="000000" w:themeColor="text1"/>
          <w:sz w:val="24"/>
          <w:szCs w:val="24"/>
          <w:lang w:eastAsia="en-AU"/>
        </w:rPr>
        <w:t>Regulations)</w:t>
      </w:r>
      <w:r w:rsidR="004D4FB4" w:rsidRPr="006C0B18">
        <w:rPr>
          <w:rFonts w:ascii="Times New Roman" w:eastAsia="Times New Roman" w:hAnsi="Times New Roman" w:cs="Times New Roman"/>
          <w:color w:val="000000" w:themeColor="text1"/>
          <w:sz w:val="24"/>
          <w:szCs w:val="24"/>
          <w:lang w:eastAsia="en-AU"/>
        </w:rPr>
        <w:t xml:space="preserve"> </w:t>
      </w:r>
      <w:r w:rsidR="00A15B01" w:rsidRPr="006C0B18">
        <w:rPr>
          <w:rFonts w:ascii="Times New Roman" w:eastAsia="Times New Roman" w:hAnsi="Times New Roman" w:cs="Times New Roman"/>
          <w:color w:val="000000" w:themeColor="text1"/>
          <w:sz w:val="24"/>
          <w:szCs w:val="24"/>
          <w:lang w:eastAsia="en-AU"/>
        </w:rPr>
        <w:t xml:space="preserve">is to amend the </w:t>
      </w:r>
      <w:r w:rsidR="00A15B01" w:rsidRPr="006C0B18">
        <w:rPr>
          <w:rFonts w:ascii="Times New Roman" w:eastAsia="Times New Roman" w:hAnsi="Times New Roman" w:cs="Times New Roman"/>
          <w:i/>
          <w:iCs/>
          <w:color w:val="000000" w:themeColor="text1"/>
          <w:sz w:val="24"/>
          <w:szCs w:val="24"/>
          <w:lang w:eastAsia="en-AU"/>
        </w:rPr>
        <w:t>Offshore Electricity Infrastructure Regulations 2022</w:t>
      </w:r>
      <w:r w:rsidR="00A15B01" w:rsidRPr="006C0B18">
        <w:rPr>
          <w:rFonts w:ascii="Times New Roman" w:eastAsia="Times New Roman" w:hAnsi="Times New Roman" w:cs="Times New Roman"/>
          <w:color w:val="000000" w:themeColor="text1"/>
          <w:sz w:val="24"/>
          <w:szCs w:val="24"/>
          <w:lang w:eastAsia="en-AU"/>
        </w:rPr>
        <w:t xml:space="preserve"> (</w:t>
      </w:r>
      <w:r w:rsidR="00F81B1D" w:rsidRPr="006C0B18">
        <w:rPr>
          <w:rFonts w:ascii="Times New Roman" w:eastAsia="Times New Roman" w:hAnsi="Times New Roman" w:cs="Times New Roman"/>
          <w:color w:val="000000" w:themeColor="text1"/>
          <w:sz w:val="24"/>
          <w:szCs w:val="24"/>
          <w:lang w:eastAsia="en-AU"/>
        </w:rPr>
        <w:t>Principal</w:t>
      </w:r>
      <w:r w:rsidR="00A15B01" w:rsidRPr="006C0B18">
        <w:rPr>
          <w:rFonts w:ascii="Times New Roman" w:eastAsia="Times New Roman" w:hAnsi="Times New Roman" w:cs="Times New Roman"/>
          <w:color w:val="000000" w:themeColor="text1"/>
          <w:sz w:val="24"/>
          <w:szCs w:val="24"/>
          <w:lang w:eastAsia="en-AU"/>
        </w:rPr>
        <w:t xml:space="preserve"> Regulations) by</w:t>
      </w:r>
      <w:r w:rsidR="004D4FB4" w:rsidRPr="006C0B18">
        <w:rPr>
          <w:rFonts w:ascii="Times New Roman" w:eastAsia="Times New Roman" w:hAnsi="Times New Roman" w:cs="Times New Roman"/>
          <w:color w:val="000000" w:themeColor="text1"/>
          <w:sz w:val="24"/>
          <w:szCs w:val="24"/>
          <w:lang w:eastAsia="en-AU"/>
        </w:rPr>
        <w:t xml:space="preserve"> prescrib</w:t>
      </w:r>
      <w:r w:rsidR="00A15B01" w:rsidRPr="006C0B18">
        <w:rPr>
          <w:rFonts w:ascii="Times New Roman" w:eastAsia="Times New Roman" w:hAnsi="Times New Roman" w:cs="Times New Roman"/>
          <w:color w:val="000000" w:themeColor="text1"/>
          <w:sz w:val="24"/>
          <w:szCs w:val="24"/>
          <w:lang w:eastAsia="en-AU"/>
        </w:rPr>
        <w:t xml:space="preserve">ing additional </w:t>
      </w:r>
      <w:r w:rsidR="004D4FB4" w:rsidRPr="006C0B18">
        <w:rPr>
          <w:rFonts w:ascii="Times New Roman" w:eastAsia="Times New Roman" w:hAnsi="Times New Roman" w:cs="Times New Roman"/>
          <w:color w:val="000000" w:themeColor="text1"/>
          <w:sz w:val="24"/>
          <w:szCs w:val="24"/>
          <w:lang w:eastAsia="en-AU"/>
        </w:rPr>
        <w:t xml:space="preserve">matters for the purposes of the </w:t>
      </w:r>
      <w:r w:rsidRPr="006C0B18">
        <w:rPr>
          <w:rFonts w:ascii="Times New Roman" w:eastAsia="Times New Roman" w:hAnsi="Times New Roman" w:cs="Times New Roman"/>
          <w:color w:val="000000" w:themeColor="text1"/>
          <w:sz w:val="24"/>
          <w:szCs w:val="24"/>
          <w:lang w:eastAsia="en-AU"/>
        </w:rPr>
        <w:t>licensing scheme</w:t>
      </w:r>
      <w:r w:rsidR="004D4FB4" w:rsidRPr="006C0B18">
        <w:rPr>
          <w:rFonts w:ascii="Times New Roman" w:eastAsia="Times New Roman" w:hAnsi="Times New Roman" w:cs="Times New Roman"/>
          <w:color w:val="000000" w:themeColor="text1"/>
          <w:sz w:val="24"/>
          <w:szCs w:val="24"/>
          <w:lang w:eastAsia="en-AU"/>
        </w:rPr>
        <w:t xml:space="preserve"> under </w:t>
      </w:r>
      <w:r w:rsidR="000420E1" w:rsidRPr="006C0B18">
        <w:rPr>
          <w:rFonts w:ascii="Times New Roman" w:eastAsia="Times New Roman" w:hAnsi="Times New Roman" w:cs="Times New Roman"/>
          <w:color w:val="000000" w:themeColor="text1"/>
          <w:sz w:val="24"/>
          <w:szCs w:val="24"/>
          <w:lang w:eastAsia="en-AU"/>
        </w:rPr>
        <w:t>section</w:t>
      </w:r>
      <w:r w:rsidR="004D4FB4" w:rsidRPr="006C0B18">
        <w:rPr>
          <w:rFonts w:ascii="Times New Roman" w:eastAsia="Times New Roman" w:hAnsi="Times New Roman" w:cs="Times New Roman"/>
          <w:color w:val="000000" w:themeColor="text1"/>
          <w:sz w:val="24"/>
          <w:szCs w:val="24"/>
          <w:lang w:eastAsia="en-AU"/>
        </w:rPr>
        <w:t xml:space="preserve"> 29 of the OEI</w:t>
      </w:r>
      <w:r w:rsidR="004D4FB4">
        <w:rPr>
          <w:rFonts w:ascii="Times New Roman" w:eastAsia="Times New Roman" w:hAnsi="Times New Roman" w:cs="Times New Roman"/>
          <w:color w:val="000000" w:themeColor="text1"/>
          <w:sz w:val="24"/>
          <w:szCs w:val="24"/>
          <w:lang w:eastAsia="en-AU"/>
        </w:rPr>
        <w:t xml:space="preserve"> Act</w:t>
      </w:r>
      <w:r w:rsidR="00B30A04" w:rsidRPr="00F90A2A">
        <w:rPr>
          <w:rFonts w:ascii="Times New Roman" w:eastAsia="Times New Roman" w:hAnsi="Times New Roman" w:cs="Times New Roman"/>
          <w:color w:val="000000" w:themeColor="text1"/>
          <w:sz w:val="24"/>
          <w:szCs w:val="24"/>
          <w:lang w:eastAsia="en-AU"/>
        </w:rPr>
        <w:t>.</w:t>
      </w:r>
      <w:r w:rsidR="00371BE1" w:rsidRPr="00F90A2A">
        <w:rPr>
          <w:rFonts w:ascii="Times New Roman" w:eastAsia="Times New Roman" w:hAnsi="Times New Roman" w:cs="Times New Roman"/>
          <w:color w:val="000000" w:themeColor="text1"/>
          <w:sz w:val="24"/>
          <w:szCs w:val="24"/>
          <w:lang w:eastAsia="en-AU"/>
        </w:rPr>
        <w:t xml:space="preserve"> </w:t>
      </w:r>
    </w:p>
    <w:p w14:paraId="2060D3A3" w14:textId="0E1DAF33" w:rsidR="00661CC1" w:rsidRPr="00DE1B60" w:rsidRDefault="00E05D4F" w:rsidP="0028140D">
      <w:pPr>
        <w:shd w:val="clear" w:color="auto" w:fill="FFFFFF"/>
        <w:spacing w:before="240" w:after="240" w:line="253" w:lineRule="atLeast"/>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themeColor="text1"/>
          <w:sz w:val="24"/>
          <w:szCs w:val="24"/>
          <w:lang w:eastAsia="en-AU"/>
        </w:rPr>
        <w:t xml:space="preserve">The </w:t>
      </w:r>
      <w:r w:rsidR="0051726E">
        <w:rPr>
          <w:rFonts w:ascii="Times New Roman" w:eastAsia="Times New Roman" w:hAnsi="Times New Roman" w:cs="Times New Roman"/>
          <w:color w:val="000000" w:themeColor="text1"/>
          <w:sz w:val="24"/>
          <w:szCs w:val="24"/>
          <w:lang w:eastAsia="en-AU"/>
        </w:rPr>
        <w:t xml:space="preserve">matters </w:t>
      </w:r>
      <w:r w:rsidR="00944B74">
        <w:rPr>
          <w:rFonts w:ascii="Times New Roman" w:eastAsia="Times New Roman" w:hAnsi="Times New Roman" w:cs="Times New Roman"/>
          <w:color w:val="000000" w:themeColor="text1"/>
          <w:sz w:val="24"/>
          <w:szCs w:val="24"/>
          <w:lang w:eastAsia="en-AU"/>
        </w:rPr>
        <w:t>set out</w:t>
      </w:r>
      <w:r w:rsidR="00E84012">
        <w:rPr>
          <w:rFonts w:ascii="Times New Roman" w:eastAsia="Times New Roman" w:hAnsi="Times New Roman" w:cs="Times New Roman"/>
          <w:color w:val="000000" w:themeColor="text1"/>
          <w:sz w:val="24"/>
          <w:szCs w:val="24"/>
          <w:lang w:eastAsia="en-AU"/>
        </w:rPr>
        <w:t xml:space="preserve"> in the </w:t>
      </w:r>
      <w:r w:rsidR="00A12C04">
        <w:rPr>
          <w:rFonts w:ascii="Times New Roman" w:eastAsia="Times New Roman" w:hAnsi="Times New Roman" w:cs="Times New Roman"/>
          <w:color w:val="000000" w:themeColor="text1"/>
          <w:sz w:val="24"/>
          <w:szCs w:val="24"/>
          <w:lang w:eastAsia="en-AU"/>
        </w:rPr>
        <w:t xml:space="preserve">Amendment Regulations </w:t>
      </w:r>
      <w:r w:rsidR="0051726E">
        <w:rPr>
          <w:rFonts w:ascii="Times New Roman" w:hAnsi="Times New Roman" w:cs="Times New Roman"/>
          <w:sz w:val="24"/>
          <w:szCs w:val="24"/>
        </w:rPr>
        <w:t>give</w:t>
      </w:r>
      <w:r w:rsidR="0051726E" w:rsidRPr="00F90A2A">
        <w:rPr>
          <w:rFonts w:ascii="Times New Roman" w:hAnsi="Times New Roman" w:cs="Times New Roman"/>
          <w:sz w:val="24"/>
          <w:szCs w:val="24"/>
        </w:rPr>
        <w:t xml:space="preserve"> effect to </w:t>
      </w:r>
      <w:r w:rsidR="0051726E">
        <w:rPr>
          <w:rFonts w:ascii="Times New Roman" w:hAnsi="Times New Roman" w:cs="Times New Roman"/>
          <w:sz w:val="24"/>
          <w:szCs w:val="24"/>
        </w:rPr>
        <w:t xml:space="preserve">certain elements of the OEI framework, including </w:t>
      </w:r>
      <w:r w:rsidR="0051726E" w:rsidRPr="00F90A2A">
        <w:rPr>
          <w:rFonts w:ascii="Times New Roman" w:eastAsia="Times New Roman" w:hAnsi="Times New Roman" w:cs="Times New Roman"/>
          <w:color w:val="000000"/>
          <w:sz w:val="24"/>
          <w:szCs w:val="24"/>
          <w:lang w:eastAsia="en-AU"/>
        </w:rPr>
        <w:t>management plans, design notifications, financial securities, safety</w:t>
      </w:r>
      <w:r w:rsidR="00474C2C">
        <w:rPr>
          <w:rFonts w:ascii="Times New Roman" w:eastAsia="Times New Roman" w:hAnsi="Times New Roman" w:cs="Times New Roman"/>
          <w:color w:val="000000"/>
          <w:sz w:val="24"/>
          <w:szCs w:val="24"/>
          <w:lang w:eastAsia="en-AU"/>
        </w:rPr>
        <w:t xml:space="preserve"> zones</w:t>
      </w:r>
      <w:r w:rsidR="0051726E" w:rsidRPr="00F90A2A">
        <w:rPr>
          <w:rFonts w:ascii="Times New Roman" w:eastAsia="Times New Roman" w:hAnsi="Times New Roman" w:cs="Times New Roman"/>
          <w:color w:val="000000"/>
          <w:sz w:val="24"/>
          <w:szCs w:val="24"/>
          <w:lang w:eastAsia="en-AU"/>
        </w:rPr>
        <w:t xml:space="preserve"> and protection zones</w:t>
      </w:r>
      <w:r w:rsidR="00A2765A">
        <w:rPr>
          <w:rFonts w:ascii="Times New Roman" w:eastAsia="Times New Roman" w:hAnsi="Times New Roman" w:cs="Times New Roman"/>
          <w:color w:val="000000"/>
          <w:sz w:val="24"/>
          <w:szCs w:val="24"/>
          <w:lang w:eastAsia="en-AU"/>
        </w:rPr>
        <w:t>,</w:t>
      </w:r>
      <w:r w:rsidR="0051726E" w:rsidRPr="00F90A2A">
        <w:rPr>
          <w:rFonts w:ascii="Times New Roman" w:eastAsia="Times New Roman" w:hAnsi="Times New Roman" w:cs="Times New Roman"/>
          <w:color w:val="000000"/>
          <w:sz w:val="24"/>
          <w:szCs w:val="24"/>
          <w:lang w:eastAsia="en-AU"/>
        </w:rPr>
        <w:t xml:space="preserve"> </w:t>
      </w:r>
      <w:r w:rsidR="0051726E">
        <w:rPr>
          <w:rFonts w:ascii="Times New Roman" w:eastAsia="Times New Roman" w:hAnsi="Times New Roman" w:cs="Times New Roman"/>
          <w:color w:val="000000"/>
          <w:sz w:val="24"/>
          <w:szCs w:val="24"/>
          <w:lang w:eastAsia="en-AU"/>
        </w:rPr>
        <w:t>record keeping</w:t>
      </w:r>
      <w:r w:rsidR="00A2765A">
        <w:rPr>
          <w:rFonts w:ascii="Times New Roman" w:eastAsia="Times New Roman" w:hAnsi="Times New Roman" w:cs="Times New Roman"/>
          <w:color w:val="000000"/>
          <w:sz w:val="24"/>
          <w:szCs w:val="24"/>
          <w:lang w:eastAsia="en-AU"/>
        </w:rPr>
        <w:t xml:space="preserve"> and </w:t>
      </w:r>
      <w:r w:rsidR="00A2765A" w:rsidRPr="00F90A2A">
        <w:rPr>
          <w:rFonts w:ascii="Times New Roman" w:eastAsia="Times New Roman" w:hAnsi="Times New Roman" w:cs="Times New Roman"/>
          <w:color w:val="000000"/>
          <w:sz w:val="24"/>
          <w:szCs w:val="24"/>
          <w:lang w:eastAsia="en-AU"/>
        </w:rPr>
        <w:t>work health and safety</w:t>
      </w:r>
      <w:r w:rsidR="0051726E" w:rsidRPr="00F90A2A">
        <w:rPr>
          <w:rFonts w:ascii="Times New Roman" w:eastAsia="Times New Roman" w:hAnsi="Times New Roman" w:cs="Times New Roman"/>
          <w:color w:val="000000"/>
          <w:sz w:val="24"/>
          <w:szCs w:val="24"/>
          <w:lang w:eastAsia="en-AU"/>
        </w:rPr>
        <w:t xml:space="preserve">. These </w:t>
      </w:r>
      <w:r w:rsidR="0051726E" w:rsidRPr="00F90A2A" w:rsidDel="00974471">
        <w:rPr>
          <w:rFonts w:ascii="Times New Roman" w:eastAsia="Times New Roman" w:hAnsi="Times New Roman" w:cs="Times New Roman"/>
          <w:color w:val="000000"/>
          <w:sz w:val="24"/>
          <w:szCs w:val="24"/>
          <w:lang w:eastAsia="en-AU"/>
        </w:rPr>
        <w:t xml:space="preserve">matters </w:t>
      </w:r>
      <w:r w:rsidR="00600101">
        <w:rPr>
          <w:rFonts w:ascii="Times New Roman" w:eastAsia="Times New Roman" w:hAnsi="Times New Roman" w:cs="Times New Roman"/>
          <w:color w:val="000000"/>
          <w:sz w:val="24"/>
          <w:szCs w:val="24"/>
          <w:lang w:eastAsia="en-AU"/>
        </w:rPr>
        <w:t xml:space="preserve">provide </w:t>
      </w:r>
      <w:r w:rsidR="007B7910">
        <w:rPr>
          <w:rFonts w:ascii="Times New Roman" w:eastAsia="Times New Roman" w:hAnsi="Times New Roman" w:cs="Times New Roman"/>
          <w:color w:val="000000"/>
          <w:sz w:val="24"/>
          <w:szCs w:val="24"/>
          <w:lang w:eastAsia="en-AU"/>
        </w:rPr>
        <w:t>for</w:t>
      </w:r>
      <w:r w:rsidR="00600101">
        <w:rPr>
          <w:rFonts w:ascii="Times New Roman" w:eastAsia="Times New Roman" w:hAnsi="Times New Roman" w:cs="Times New Roman"/>
          <w:color w:val="000000"/>
          <w:sz w:val="24"/>
          <w:szCs w:val="24"/>
          <w:lang w:eastAsia="en-AU"/>
        </w:rPr>
        <w:t xml:space="preserve"> the effective regulation of </w:t>
      </w:r>
      <w:r w:rsidR="007B7910" w:rsidRPr="007B7910">
        <w:rPr>
          <w:rFonts w:ascii="Times New Roman" w:eastAsia="Times New Roman" w:hAnsi="Times New Roman" w:cs="Times New Roman"/>
          <w:color w:val="000000"/>
          <w:sz w:val="24"/>
          <w:szCs w:val="24"/>
          <w:lang w:eastAsia="en-AU"/>
        </w:rPr>
        <w:t xml:space="preserve">offshore renewable energy </w:t>
      </w:r>
      <w:r w:rsidR="007B7910">
        <w:rPr>
          <w:rFonts w:ascii="Times New Roman" w:eastAsia="Times New Roman" w:hAnsi="Times New Roman" w:cs="Times New Roman"/>
          <w:color w:val="000000"/>
          <w:sz w:val="24"/>
          <w:szCs w:val="24"/>
          <w:lang w:eastAsia="en-AU"/>
        </w:rPr>
        <w:t xml:space="preserve">and transmissions </w:t>
      </w:r>
      <w:r w:rsidR="007B7910" w:rsidRPr="007B7910">
        <w:rPr>
          <w:rFonts w:ascii="Times New Roman" w:eastAsia="Times New Roman" w:hAnsi="Times New Roman" w:cs="Times New Roman"/>
          <w:color w:val="000000"/>
          <w:sz w:val="24"/>
          <w:szCs w:val="24"/>
          <w:lang w:eastAsia="en-AU"/>
        </w:rPr>
        <w:t>infrastructure</w:t>
      </w:r>
      <w:r w:rsidR="007B7910">
        <w:rPr>
          <w:rFonts w:ascii="Times New Roman" w:eastAsia="Times New Roman" w:hAnsi="Times New Roman" w:cs="Times New Roman"/>
          <w:color w:val="000000"/>
          <w:sz w:val="24"/>
          <w:szCs w:val="24"/>
          <w:lang w:eastAsia="en-AU"/>
        </w:rPr>
        <w:t xml:space="preserve">. </w:t>
      </w:r>
    </w:p>
    <w:p w14:paraId="51096528" w14:textId="69E293C7" w:rsidR="008C2365" w:rsidRPr="00D87156" w:rsidRDefault="008C2365" w:rsidP="00BF57F2">
      <w:pPr>
        <w:keepNext/>
        <w:keepLines/>
        <w:rPr>
          <w:rFonts w:ascii="Times New Roman" w:hAnsi="Times New Roman" w:cs="Times New Roman"/>
          <w:b/>
          <w:bCs/>
          <w:sz w:val="24"/>
          <w:szCs w:val="24"/>
          <w:u w:val="single"/>
        </w:rPr>
      </w:pPr>
      <w:r w:rsidRPr="00D87156">
        <w:rPr>
          <w:rFonts w:ascii="Times New Roman" w:hAnsi="Times New Roman" w:cs="Times New Roman"/>
          <w:b/>
          <w:bCs/>
          <w:sz w:val="24"/>
          <w:szCs w:val="24"/>
          <w:u w:val="single"/>
        </w:rPr>
        <w:lastRenderedPageBreak/>
        <w:t>Background</w:t>
      </w:r>
    </w:p>
    <w:p w14:paraId="40A9CDAA" w14:textId="77777777" w:rsidR="004D4FB4" w:rsidRPr="00D22A8C" w:rsidRDefault="004D4FB4" w:rsidP="00BF57F2">
      <w:pPr>
        <w:keepNext/>
        <w:keepLines/>
        <w:shd w:val="clear" w:color="auto" w:fill="FFFFFF"/>
        <w:spacing w:before="240" w:after="240" w:line="253" w:lineRule="atLeast"/>
        <w:rPr>
          <w:rFonts w:ascii="Times New Roman" w:eastAsia="Times New Roman" w:hAnsi="Times New Roman" w:cs="Times New Roman"/>
          <w:color w:val="000000"/>
          <w:sz w:val="24"/>
          <w:szCs w:val="24"/>
          <w:u w:val="single"/>
          <w:lang w:eastAsia="en-AU"/>
        </w:rPr>
      </w:pPr>
      <w:r w:rsidRPr="40BC9F6E">
        <w:rPr>
          <w:rFonts w:ascii="Times New Roman" w:eastAsia="Times New Roman" w:hAnsi="Times New Roman" w:cs="Times New Roman"/>
          <w:color w:val="000000" w:themeColor="text1"/>
          <w:sz w:val="24"/>
          <w:szCs w:val="24"/>
          <w:u w:val="single"/>
          <w:lang w:eastAsia="en-AU"/>
        </w:rPr>
        <w:t>The OEI framework</w:t>
      </w:r>
    </w:p>
    <w:p w14:paraId="7AEEA2BC" w14:textId="0976AD9B" w:rsidR="4DF4F816" w:rsidRDefault="4DF4F816" w:rsidP="7D3D597E">
      <w:pPr>
        <w:keepNext/>
        <w:keepLines/>
        <w:shd w:val="clear" w:color="auto" w:fill="FFFFFF" w:themeFill="background1"/>
        <w:spacing w:before="240" w:after="240" w:line="253" w:lineRule="atLeast"/>
        <w:jc w:val="both"/>
        <w:rPr>
          <w:rFonts w:ascii="Times New Roman" w:eastAsia="Times New Roman" w:hAnsi="Times New Roman" w:cs="Times New Roman"/>
          <w:color w:val="000000" w:themeColor="text1"/>
          <w:sz w:val="24"/>
          <w:szCs w:val="24"/>
          <w:lang w:eastAsia="en-AU"/>
        </w:rPr>
      </w:pPr>
      <w:r w:rsidRPr="48F21DA8">
        <w:rPr>
          <w:rFonts w:ascii="Times New Roman" w:eastAsia="Times New Roman" w:hAnsi="Times New Roman" w:cs="Times New Roman"/>
          <w:color w:val="000000" w:themeColor="text1"/>
          <w:sz w:val="24"/>
          <w:szCs w:val="24"/>
          <w:lang w:eastAsia="en-AU"/>
        </w:rPr>
        <w:t xml:space="preserve">The OEI Act and </w:t>
      </w:r>
      <w:r w:rsidRPr="2832E3E8">
        <w:rPr>
          <w:rFonts w:ascii="Times New Roman" w:eastAsia="Times New Roman" w:hAnsi="Times New Roman" w:cs="Times New Roman"/>
          <w:color w:val="000000" w:themeColor="text1"/>
          <w:sz w:val="24"/>
          <w:szCs w:val="24"/>
          <w:lang w:eastAsia="en-AU"/>
        </w:rPr>
        <w:t>the</w:t>
      </w:r>
      <w:r w:rsidRPr="48F21DA8">
        <w:rPr>
          <w:rFonts w:ascii="Times New Roman" w:eastAsia="Times New Roman" w:hAnsi="Times New Roman" w:cs="Times New Roman"/>
          <w:color w:val="000000" w:themeColor="text1"/>
          <w:sz w:val="24"/>
          <w:szCs w:val="24"/>
          <w:lang w:eastAsia="en-AU"/>
        </w:rPr>
        <w:t xml:space="preserve"> </w:t>
      </w:r>
      <w:r w:rsidRPr="7D3D597E">
        <w:rPr>
          <w:rFonts w:ascii="Times New Roman" w:eastAsia="Times New Roman" w:hAnsi="Times New Roman" w:cs="Times New Roman"/>
          <w:color w:val="000000" w:themeColor="text1"/>
          <w:sz w:val="24"/>
          <w:szCs w:val="24"/>
          <w:lang w:eastAsia="en-AU"/>
        </w:rPr>
        <w:t xml:space="preserve">Principal Regulations </w:t>
      </w:r>
      <w:r w:rsidR="00963218">
        <w:rPr>
          <w:rFonts w:ascii="Times New Roman" w:eastAsia="Times New Roman" w:hAnsi="Times New Roman" w:cs="Times New Roman"/>
          <w:color w:val="000000" w:themeColor="text1"/>
          <w:sz w:val="24"/>
          <w:szCs w:val="24"/>
          <w:lang w:eastAsia="en-AU"/>
        </w:rPr>
        <w:t>provides a regulatory framework for</w:t>
      </w:r>
      <w:r w:rsidRPr="48F21DA8">
        <w:rPr>
          <w:rFonts w:ascii="Times New Roman" w:eastAsia="Times New Roman" w:hAnsi="Times New Roman" w:cs="Times New Roman"/>
          <w:color w:val="000000" w:themeColor="text1"/>
          <w:sz w:val="24"/>
          <w:szCs w:val="24"/>
          <w:lang w:eastAsia="en-AU"/>
        </w:rPr>
        <w:t xml:space="preserve"> </w:t>
      </w:r>
      <w:r w:rsidR="00417C6B" w:rsidRPr="00417C6B">
        <w:rPr>
          <w:rFonts w:ascii="Times New Roman" w:eastAsia="Times New Roman" w:hAnsi="Times New Roman" w:cs="Times New Roman"/>
          <w:color w:val="000000" w:themeColor="text1"/>
          <w:sz w:val="24"/>
          <w:szCs w:val="24"/>
          <w:lang w:eastAsia="en-AU"/>
        </w:rPr>
        <w:t>offshore renewable energy infrastructure and offshore electricity transmission infrastructure</w:t>
      </w:r>
      <w:r w:rsidRPr="7D3D597E">
        <w:rPr>
          <w:rFonts w:ascii="Times New Roman" w:eastAsia="Times New Roman" w:hAnsi="Times New Roman" w:cs="Times New Roman"/>
          <w:color w:val="000000" w:themeColor="text1"/>
          <w:sz w:val="24"/>
          <w:szCs w:val="24"/>
          <w:lang w:eastAsia="en-AU"/>
        </w:rPr>
        <w:t>.</w:t>
      </w:r>
    </w:p>
    <w:p w14:paraId="0E8F02AE" w14:textId="4A5A49E8" w:rsidR="4DF4F816" w:rsidRDefault="4DF4F816" w:rsidP="40BC9F6E">
      <w:pPr>
        <w:keepNext/>
        <w:keepLines/>
        <w:shd w:val="clear" w:color="auto" w:fill="FFFFFF" w:themeFill="background1"/>
        <w:spacing w:before="240" w:after="240" w:line="253" w:lineRule="atLeast"/>
        <w:jc w:val="both"/>
        <w:rPr>
          <w:rFonts w:ascii="Times New Roman" w:eastAsia="Times New Roman" w:hAnsi="Times New Roman" w:cs="Times New Roman"/>
          <w:color w:val="000000" w:themeColor="text1"/>
          <w:sz w:val="24"/>
          <w:szCs w:val="24"/>
          <w:lang w:eastAsia="en-AU"/>
        </w:rPr>
      </w:pPr>
      <w:r w:rsidRPr="40BC9F6E">
        <w:rPr>
          <w:rFonts w:ascii="Times New Roman" w:eastAsia="Times New Roman" w:hAnsi="Times New Roman" w:cs="Times New Roman"/>
          <w:color w:val="000000" w:themeColor="text1"/>
          <w:sz w:val="24"/>
          <w:szCs w:val="24"/>
          <w:lang w:eastAsia="en-AU"/>
        </w:rPr>
        <w:t xml:space="preserve">The framework </w:t>
      </w:r>
      <w:r w:rsidR="00CF0749">
        <w:rPr>
          <w:rFonts w:ascii="Times New Roman" w:eastAsia="Times New Roman" w:hAnsi="Times New Roman" w:cs="Times New Roman"/>
          <w:color w:val="000000" w:themeColor="text1"/>
          <w:sz w:val="24"/>
          <w:szCs w:val="24"/>
          <w:lang w:eastAsia="en-AU"/>
        </w:rPr>
        <w:t xml:space="preserve">prohibits unauthorised offshore infrastructure activities, </w:t>
      </w:r>
      <w:proofErr w:type="gramStart"/>
      <w:r w:rsidR="00CF0749">
        <w:rPr>
          <w:rFonts w:ascii="Times New Roman" w:eastAsia="Times New Roman" w:hAnsi="Times New Roman" w:cs="Times New Roman"/>
          <w:color w:val="000000" w:themeColor="text1"/>
          <w:sz w:val="24"/>
          <w:szCs w:val="24"/>
          <w:lang w:eastAsia="en-AU"/>
        </w:rPr>
        <w:t>and also</w:t>
      </w:r>
      <w:proofErr w:type="gramEnd"/>
      <w:r w:rsidR="00CF0749">
        <w:rPr>
          <w:rFonts w:ascii="Times New Roman" w:eastAsia="Times New Roman" w:hAnsi="Times New Roman" w:cs="Times New Roman"/>
          <w:color w:val="000000" w:themeColor="text1"/>
          <w:sz w:val="24"/>
          <w:szCs w:val="24"/>
          <w:lang w:eastAsia="en-AU"/>
        </w:rPr>
        <w:t xml:space="preserve"> authorises</w:t>
      </w:r>
      <w:r w:rsidR="00EB67E5">
        <w:rPr>
          <w:rFonts w:ascii="Times New Roman" w:eastAsia="Times New Roman" w:hAnsi="Times New Roman" w:cs="Times New Roman"/>
          <w:color w:val="000000" w:themeColor="text1"/>
          <w:sz w:val="24"/>
          <w:szCs w:val="24"/>
          <w:lang w:eastAsia="en-AU"/>
        </w:rPr>
        <w:t xml:space="preserve"> particul</w:t>
      </w:r>
      <w:r w:rsidR="0062639F">
        <w:rPr>
          <w:rFonts w:ascii="Times New Roman" w:eastAsia="Times New Roman" w:hAnsi="Times New Roman" w:cs="Times New Roman"/>
          <w:color w:val="000000" w:themeColor="text1"/>
          <w:sz w:val="24"/>
          <w:szCs w:val="24"/>
          <w:lang w:eastAsia="en-AU"/>
        </w:rPr>
        <w:t xml:space="preserve">ar </w:t>
      </w:r>
      <w:r w:rsidRPr="40BC9F6E">
        <w:rPr>
          <w:rFonts w:ascii="Times New Roman" w:eastAsia="Times New Roman" w:hAnsi="Times New Roman" w:cs="Times New Roman"/>
          <w:color w:val="000000" w:themeColor="text1"/>
          <w:sz w:val="24"/>
          <w:szCs w:val="24"/>
          <w:lang w:eastAsia="en-AU"/>
        </w:rPr>
        <w:t xml:space="preserve">offshore infrastructure projects and activities undertaken in Commonwealth waters. </w:t>
      </w:r>
      <w:r w:rsidR="0062639F">
        <w:rPr>
          <w:rFonts w:ascii="Times New Roman" w:eastAsia="Times New Roman" w:hAnsi="Times New Roman" w:cs="Times New Roman"/>
          <w:color w:val="000000" w:themeColor="text1"/>
          <w:sz w:val="24"/>
          <w:szCs w:val="24"/>
          <w:lang w:eastAsia="en-AU"/>
        </w:rPr>
        <w:t xml:space="preserve">Those activities are authorised through a </w:t>
      </w:r>
      <w:r w:rsidR="00517D40">
        <w:rPr>
          <w:rFonts w:ascii="Times New Roman" w:eastAsia="Times New Roman" w:hAnsi="Times New Roman" w:cs="Times New Roman"/>
          <w:color w:val="000000" w:themeColor="text1"/>
          <w:sz w:val="24"/>
          <w:szCs w:val="24"/>
          <w:lang w:eastAsia="en-AU"/>
        </w:rPr>
        <w:t>licensing</w:t>
      </w:r>
      <w:r w:rsidR="0062639F">
        <w:rPr>
          <w:rFonts w:ascii="Times New Roman" w:eastAsia="Times New Roman" w:hAnsi="Times New Roman" w:cs="Times New Roman"/>
          <w:color w:val="000000" w:themeColor="text1"/>
          <w:sz w:val="24"/>
          <w:szCs w:val="24"/>
          <w:lang w:eastAsia="en-AU"/>
        </w:rPr>
        <w:t xml:space="preserve"> regime</w:t>
      </w:r>
      <w:r w:rsidR="00877A8E">
        <w:rPr>
          <w:rFonts w:ascii="Times New Roman" w:eastAsia="Times New Roman" w:hAnsi="Times New Roman" w:cs="Times New Roman"/>
          <w:color w:val="000000" w:themeColor="text1"/>
          <w:sz w:val="24"/>
          <w:szCs w:val="24"/>
          <w:lang w:eastAsia="en-AU"/>
        </w:rPr>
        <w:t xml:space="preserve">. </w:t>
      </w:r>
    </w:p>
    <w:p w14:paraId="36BFAE48" w14:textId="5C7E1E13" w:rsidR="00877A8E" w:rsidRDefault="1B3A39CF" w:rsidP="7D3D597E">
      <w:pPr>
        <w:keepNext/>
        <w:keepLines/>
        <w:shd w:val="clear" w:color="auto" w:fill="FFFFFF" w:themeFill="background1"/>
        <w:spacing w:before="240" w:after="240" w:line="253" w:lineRule="atLeast"/>
        <w:jc w:val="both"/>
        <w:rPr>
          <w:rFonts w:ascii="Times New Roman" w:eastAsia="Times New Roman" w:hAnsi="Times New Roman" w:cs="Times New Roman"/>
          <w:color w:val="000000" w:themeColor="text1"/>
          <w:sz w:val="24"/>
          <w:szCs w:val="24"/>
          <w:lang w:eastAsia="en-AU"/>
        </w:rPr>
      </w:pPr>
      <w:r w:rsidRPr="451F6ACD">
        <w:rPr>
          <w:rFonts w:ascii="Times New Roman" w:eastAsia="Times New Roman" w:hAnsi="Times New Roman" w:cs="Times New Roman"/>
          <w:color w:val="000000" w:themeColor="text1"/>
          <w:sz w:val="24"/>
          <w:szCs w:val="24"/>
          <w:lang w:eastAsia="en-AU"/>
        </w:rPr>
        <w:t xml:space="preserve">The </w:t>
      </w:r>
      <w:r w:rsidR="00BB25A3" w:rsidRPr="451F6ACD">
        <w:rPr>
          <w:rFonts w:ascii="Times New Roman" w:eastAsia="Times New Roman" w:hAnsi="Times New Roman" w:cs="Times New Roman"/>
          <w:color w:val="000000" w:themeColor="text1"/>
          <w:sz w:val="24"/>
          <w:szCs w:val="24"/>
          <w:lang w:eastAsia="en-AU"/>
        </w:rPr>
        <w:t xml:space="preserve">Amendment Regulations </w:t>
      </w:r>
      <w:r w:rsidRPr="451F6ACD">
        <w:rPr>
          <w:rFonts w:ascii="Times New Roman" w:eastAsia="Times New Roman" w:hAnsi="Times New Roman" w:cs="Times New Roman"/>
          <w:color w:val="000000" w:themeColor="text1"/>
          <w:sz w:val="24"/>
          <w:szCs w:val="24"/>
          <w:lang w:eastAsia="en-AU"/>
        </w:rPr>
        <w:t xml:space="preserve">are the </w:t>
      </w:r>
      <w:r w:rsidR="016DAF47" w:rsidRPr="451F6ACD">
        <w:rPr>
          <w:rFonts w:ascii="Times New Roman" w:eastAsia="Times New Roman" w:hAnsi="Times New Roman" w:cs="Times New Roman"/>
          <w:color w:val="000000" w:themeColor="text1"/>
          <w:sz w:val="24"/>
          <w:szCs w:val="24"/>
          <w:lang w:eastAsia="en-AU"/>
        </w:rPr>
        <w:t>second stage of regulations</w:t>
      </w:r>
      <w:r w:rsidR="00144678">
        <w:rPr>
          <w:rFonts w:ascii="Times New Roman" w:eastAsia="Times New Roman" w:hAnsi="Times New Roman" w:cs="Times New Roman"/>
          <w:color w:val="000000" w:themeColor="text1"/>
          <w:sz w:val="24"/>
          <w:szCs w:val="24"/>
          <w:lang w:eastAsia="en-AU"/>
        </w:rPr>
        <w:t xml:space="preserve"> that provides </w:t>
      </w:r>
      <w:r w:rsidR="00087F48">
        <w:rPr>
          <w:rFonts w:ascii="Times New Roman" w:eastAsia="Times New Roman" w:hAnsi="Times New Roman" w:cs="Times New Roman"/>
          <w:color w:val="000000" w:themeColor="text1"/>
          <w:sz w:val="24"/>
          <w:szCs w:val="24"/>
          <w:lang w:eastAsia="en-AU"/>
        </w:rPr>
        <w:t>scaffolding for the licen</w:t>
      </w:r>
      <w:r w:rsidR="00BD5085">
        <w:rPr>
          <w:rFonts w:ascii="Times New Roman" w:eastAsia="Times New Roman" w:hAnsi="Times New Roman" w:cs="Times New Roman"/>
          <w:color w:val="000000" w:themeColor="text1"/>
          <w:sz w:val="24"/>
          <w:szCs w:val="24"/>
          <w:lang w:eastAsia="en-AU"/>
        </w:rPr>
        <w:t>s</w:t>
      </w:r>
      <w:r w:rsidR="00087F48">
        <w:rPr>
          <w:rFonts w:ascii="Times New Roman" w:eastAsia="Times New Roman" w:hAnsi="Times New Roman" w:cs="Times New Roman"/>
          <w:color w:val="000000" w:themeColor="text1"/>
          <w:sz w:val="24"/>
          <w:szCs w:val="24"/>
          <w:lang w:eastAsia="en-AU"/>
        </w:rPr>
        <w:t xml:space="preserve">ing regime by setting </w:t>
      </w:r>
      <w:r w:rsidR="000536DD">
        <w:rPr>
          <w:rFonts w:ascii="Times New Roman" w:eastAsia="Times New Roman" w:hAnsi="Times New Roman" w:cs="Times New Roman"/>
          <w:color w:val="000000" w:themeColor="text1"/>
          <w:sz w:val="24"/>
          <w:szCs w:val="24"/>
          <w:lang w:eastAsia="en-AU"/>
        </w:rPr>
        <w:t xml:space="preserve">requirements </w:t>
      </w:r>
      <w:r w:rsidR="00087F48">
        <w:rPr>
          <w:rFonts w:ascii="Times New Roman" w:eastAsia="Times New Roman" w:hAnsi="Times New Roman" w:cs="Times New Roman"/>
          <w:color w:val="000000" w:themeColor="text1"/>
          <w:sz w:val="24"/>
          <w:szCs w:val="24"/>
          <w:lang w:eastAsia="en-AU"/>
        </w:rPr>
        <w:t>for licence holders</w:t>
      </w:r>
      <w:r w:rsidR="0031496A">
        <w:rPr>
          <w:rFonts w:ascii="Times New Roman" w:eastAsia="Times New Roman" w:hAnsi="Times New Roman" w:cs="Times New Roman"/>
          <w:color w:val="000000" w:themeColor="text1"/>
          <w:sz w:val="24"/>
          <w:szCs w:val="24"/>
          <w:lang w:eastAsia="en-AU"/>
        </w:rPr>
        <w:t xml:space="preserve"> in respect of project</w:t>
      </w:r>
      <w:r w:rsidR="009E0B47">
        <w:rPr>
          <w:rFonts w:ascii="Times New Roman" w:eastAsia="Times New Roman" w:hAnsi="Times New Roman" w:cs="Times New Roman"/>
          <w:color w:val="000000" w:themeColor="text1"/>
          <w:sz w:val="24"/>
          <w:szCs w:val="24"/>
          <w:lang w:eastAsia="en-AU"/>
        </w:rPr>
        <w:t>s</w:t>
      </w:r>
      <w:r w:rsidR="0031496A">
        <w:rPr>
          <w:rFonts w:ascii="Times New Roman" w:eastAsia="Times New Roman" w:hAnsi="Times New Roman" w:cs="Times New Roman"/>
          <w:color w:val="000000" w:themeColor="text1"/>
          <w:sz w:val="24"/>
          <w:szCs w:val="24"/>
          <w:lang w:eastAsia="en-AU"/>
        </w:rPr>
        <w:t xml:space="preserve">, and </w:t>
      </w:r>
      <w:r w:rsidR="00743162">
        <w:rPr>
          <w:rFonts w:ascii="Times New Roman" w:eastAsia="Times New Roman" w:hAnsi="Times New Roman" w:cs="Times New Roman"/>
          <w:color w:val="000000" w:themeColor="text1"/>
          <w:sz w:val="24"/>
          <w:szCs w:val="24"/>
          <w:lang w:eastAsia="en-AU"/>
        </w:rPr>
        <w:t xml:space="preserve">giving the Regulator necessary oversight </w:t>
      </w:r>
      <w:r w:rsidR="00F82FA5">
        <w:rPr>
          <w:rFonts w:ascii="Times New Roman" w:eastAsia="Times New Roman" w:hAnsi="Times New Roman" w:cs="Times New Roman"/>
          <w:color w:val="000000" w:themeColor="text1"/>
          <w:sz w:val="24"/>
          <w:szCs w:val="24"/>
          <w:lang w:eastAsia="en-AU"/>
        </w:rPr>
        <w:t xml:space="preserve">of activities planned and to be undertaken in accordance with a licence. </w:t>
      </w:r>
    </w:p>
    <w:p w14:paraId="15ABB8E3" w14:textId="17542460" w:rsidR="0077344A" w:rsidRDefault="00877A8E" w:rsidP="7D3D597E">
      <w:pPr>
        <w:keepNext/>
        <w:keepLines/>
        <w:shd w:val="clear" w:color="auto" w:fill="FFFFFF" w:themeFill="background1"/>
        <w:spacing w:before="240" w:after="240" w:line="253" w:lineRule="atLeast"/>
        <w:jc w:val="both"/>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Broadly, the </w:t>
      </w:r>
      <w:r w:rsidR="00BB25A3" w:rsidRPr="451F6ACD">
        <w:rPr>
          <w:rFonts w:ascii="Times New Roman" w:eastAsia="Times New Roman" w:hAnsi="Times New Roman" w:cs="Times New Roman"/>
          <w:color w:val="000000" w:themeColor="text1"/>
          <w:sz w:val="24"/>
          <w:szCs w:val="24"/>
          <w:lang w:eastAsia="en-AU"/>
        </w:rPr>
        <w:t>Amendment Regulations</w:t>
      </w:r>
      <w:r w:rsidR="00AA3D61">
        <w:rPr>
          <w:rFonts w:ascii="Times New Roman" w:eastAsia="Times New Roman" w:hAnsi="Times New Roman" w:cs="Times New Roman"/>
          <w:color w:val="000000" w:themeColor="text1"/>
          <w:sz w:val="24"/>
          <w:szCs w:val="24"/>
          <w:lang w:eastAsia="en-AU"/>
        </w:rPr>
        <w:t xml:space="preserve"> </w:t>
      </w:r>
      <w:r w:rsidR="008C2956">
        <w:rPr>
          <w:rFonts w:ascii="Times New Roman" w:eastAsia="Times New Roman" w:hAnsi="Times New Roman" w:cs="Times New Roman"/>
          <w:color w:val="000000" w:themeColor="text1"/>
          <w:sz w:val="24"/>
          <w:szCs w:val="24"/>
          <w:lang w:eastAsia="en-AU"/>
        </w:rPr>
        <w:t>provid</w:t>
      </w:r>
      <w:r w:rsidR="00AA3D61">
        <w:rPr>
          <w:rFonts w:ascii="Times New Roman" w:eastAsia="Times New Roman" w:hAnsi="Times New Roman" w:cs="Times New Roman"/>
          <w:color w:val="000000" w:themeColor="text1"/>
          <w:sz w:val="24"/>
          <w:szCs w:val="24"/>
          <w:lang w:eastAsia="en-AU"/>
        </w:rPr>
        <w:t>e</w:t>
      </w:r>
      <w:r w:rsidR="005B0E65">
        <w:rPr>
          <w:rFonts w:ascii="Times New Roman" w:eastAsia="Times New Roman" w:hAnsi="Times New Roman" w:cs="Times New Roman"/>
          <w:color w:val="000000" w:themeColor="text1"/>
          <w:sz w:val="24"/>
          <w:szCs w:val="24"/>
          <w:lang w:eastAsia="en-AU"/>
        </w:rPr>
        <w:t>s for the following:</w:t>
      </w:r>
    </w:p>
    <w:p w14:paraId="677FD7E2" w14:textId="5155A23F" w:rsidR="009561F5" w:rsidRDefault="009561F5" w:rsidP="00C020C3">
      <w:pPr>
        <w:pStyle w:val="Default"/>
        <w:numPr>
          <w:ilvl w:val="0"/>
          <w:numId w:val="4"/>
        </w:numPr>
        <w:spacing w:before="240" w:after="240"/>
        <w:ind w:left="714" w:hanging="357"/>
        <w:jc w:val="both"/>
        <w:rPr>
          <w:rFonts w:eastAsia="Times New Roman"/>
          <w:color w:val="000000" w:themeColor="text1"/>
          <w:lang w:eastAsia="en-AU"/>
        </w:rPr>
      </w:pPr>
      <w:r>
        <w:rPr>
          <w:rFonts w:eastAsia="Times New Roman"/>
          <w:color w:val="000000" w:themeColor="text1"/>
          <w:lang w:eastAsia="en-AU"/>
        </w:rPr>
        <w:t xml:space="preserve">reporting requirements related to </w:t>
      </w:r>
      <w:r w:rsidR="00B7505D">
        <w:rPr>
          <w:rFonts w:eastAsia="Times New Roman"/>
          <w:color w:val="000000" w:themeColor="text1"/>
          <w:lang w:eastAsia="en-AU"/>
        </w:rPr>
        <w:t xml:space="preserve">the </w:t>
      </w:r>
      <w:r>
        <w:rPr>
          <w:rFonts w:eastAsia="Times New Roman"/>
          <w:color w:val="000000" w:themeColor="text1"/>
          <w:lang w:eastAsia="en-AU"/>
        </w:rPr>
        <w:t xml:space="preserve">Australian </w:t>
      </w:r>
      <w:r w:rsidR="00D466AD">
        <w:rPr>
          <w:rFonts w:eastAsia="Times New Roman"/>
          <w:color w:val="000000" w:themeColor="text1"/>
          <w:lang w:eastAsia="en-AU"/>
        </w:rPr>
        <w:t xml:space="preserve">supply chain and </w:t>
      </w:r>
      <w:proofErr w:type="gramStart"/>
      <w:r w:rsidR="00D466AD">
        <w:rPr>
          <w:rFonts w:eastAsia="Times New Roman"/>
          <w:color w:val="000000" w:themeColor="text1"/>
          <w:lang w:eastAsia="en-AU"/>
        </w:rPr>
        <w:t>workforce</w:t>
      </w:r>
      <w:r w:rsidR="00B7505D">
        <w:rPr>
          <w:rFonts w:eastAsia="Times New Roman"/>
          <w:color w:val="000000" w:themeColor="text1"/>
          <w:lang w:eastAsia="en-AU"/>
        </w:rPr>
        <w:t>;</w:t>
      </w:r>
      <w:proofErr w:type="gramEnd"/>
    </w:p>
    <w:p w14:paraId="29FA0C9B" w14:textId="01E752A6" w:rsidR="00F17F73" w:rsidRDefault="0076639E" w:rsidP="00C020C3">
      <w:pPr>
        <w:pStyle w:val="Default"/>
        <w:numPr>
          <w:ilvl w:val="0"/>
          <w:numId w:val="4"/>
        </w:numPr>
        <w:spacing w:before="240" w:after="240"/>
        <w:ind w:left="714" w:hanging="357"/>
        <w:jc w:val="both"/>
        <w:rPr>
          <w:rFonts w:eastAsia="Times New Roman"/>
          <w:color w:val="000000" w:themeColor="text1"/>
          <w:lang w:eastAsia="en-AU"/>
        </w:rPr>
      </w:pPr>
      <w:r>
        <w:rPr>
          <w:rFonts w:eastAsia="Times New Roman"/>
          <w:color w:val="000000" w:themeColor="text1"/>
          <w:lang w:eastAsia="en-AU"/>
        </w:rPr>
        <w:t>procedures for</w:t>
      </w:r>
      <w:r w:rsidR="00F17F73">
        <w:rPr>
          <w:rFonts w:eastAsia="Times New Roman"/>
          <w:color w:val="000000" w:themeColor="text1"/>
          <w:lang w:eastAsia="en-AU"/>
        </w:rPr>
        <w:t xml:space="preserve"> surrendering a </w:t>
      </w:r>
      <w:proofErr w:type="gramStart"/>
      <w:r w:rsidR="00F17F73">
        <w:rPr>
          <w:rFonts w:eastAsia="Times New Roman"/>
          <w:color w:val="000000" w:themeColor="text1"/>
          <w:lang w:eastAsia="en-AU"/>
        </w:rPr>
        <w:t>licence;</w:t>
      </w:r>
      <w:proofErr w:type="gramEnd"/>
    </w:p>
    <w:p w14:paraId="71EAE6E9" w14:textId="38670802" w:rsidR="009561F5" w:rsidRDefault="007904A7" w:rsidP="00C020C3">
      <w:pPr>
        <w:pStyle w:val="Default"/>
        <w:numPr>
          <w:ilvl w:val="0"/>
          <w:numId w:val="4"/>
        </w:numPr>
        <w:spacing w:before="240" w:after="240"/>
        <w:ind w:left="714" w:hanging="357"/>
        <w:jc w:val="both"/>
        <w:rPr>
          <w:rFonts w:eastAsia="Times New Roman"/>
          <w:color w:val="000000" w:themeColor="text1"/>
          <w:lang w:eastAsia="en-AU"/>
        </w:rPr>
      </w:pPr>
      <w:r>
        <w:rPr>
          <w:rFonts w:eastAsia="Times New Roman"/>
          <w:color w:val="000000" w:themeColor="text1"/>
          <w:lang w:eastAsia="en-AU"/>
        </w:rPr>
        <w:t xml:space="preserve">requirements </w:t>
      </w:r>
      <w:r w:rsidR="0074230E">
        <w:rPr>
          <w:rFonts w:eastAsia="Times New Roman"/>
          <w:color w:val="000000" w:themeColor="text1"/>
          <w:lang w:eastAsia="en-AU"/>
        </w:rPr>
        <w:t xml:space="preserve">for management plans to be developed by licence holders, and </w:t>
      </w:r>
      <w:r w:rsidR="00EB7537">
        <w:rPr>
          <w:rFonts w:eastAsia="Times New Roman"/>
          <w:color w:val="000000" w:themeColor="text1"/>
          <w:lang w:eastAsia="en-AU"/>
        </w:rPr>
        <w:t xml:space="preserve">revisions of management </w:t>
      </w:r>
      <w:proofErr w:type="gramStart"/>
      <w:r w:rsidR="00EB7537">
        <w:rPr>
          <w:rFonts w:eastAsia="Times New Roman"/>
          <w:color w:val="000000" w:themeColor="text1"/>
          <w:lang w:eastAsia="en-AU"/>
        </w:rPr>
        <w:t>plans;</w:t>
      </w:r>
      <w:proofErr w:type="gramEnd"/>
    </w:p>
    <w:p w14:paraId="0E4AD39C" w14:textId="128D53D5" w:rsidR="0074230E" w:rsidRDefault="0074230E" w:rsidP="00C020C3">
      <w:pPr>
        <w:pStyle w:val="Default"/>
        <w:numPr>
          <w:ilvl w:val="0"/>
          <w:numId w:val="4"/>
        </w:numPr>
        <w:spacing w:before="240" w:after="240"/>
        <w:ind w:left="714" w:hanging="357"/>
        <w:jc w:val="both"/>
        <w:rPr>
          <w:rFonts w:eastAsia="Times New Roman"/>
          <w:color w:val="000000" w:themeColor="text1"/>
          <w:lang w:eastAsia="en-AU"/>
        </w:rPr>
      </w:pPr>
      <w:r>
        <w:rPr>
          <w:rFonts w:eastAsia="Times New Roman"/>
          <w:color w:val="000000" w:themeColor="text1"/>
          <w:lang w:eastAsia="en-AU"/>
        </w:rPr>
        <w:t xml:space="preserve">offences related </w:t>
      </w:r>
      <w:r w:rsidR="00AF3F30">
        <w:rPr>
          <w:rFonts w:eastAsia="Times New Roman"/>
          <w:color w:val="000000" w:themeColor="text1"/>
          <w:lang w:eastAsia="en-AU"/>
        </w:rPr>
        <w:t xml:space="preserve">to licence </w:t>
      </w:r>
      <w:r w:rsidR="33C75A80" w:rsidRPr="61952043">
        <w:rPr>
          <w:rFonts w:eastAsia="Times New Roman"/>
          <w:color w:val="000000" w:themeColor="text1"/>
          <w:lang w:eastAsia="en-AU"/>
        </w:rPr>
        <w:t>holders'</w:t>
      </w:r>
      <w:r w:rsidR="00AF3F30">
        <w:rPr>
          <w:rFonts w:eastAsia="Times New Roman"/>
          <w:color w:val="000000" w:themeColor="text1"/>
          <w:lang w:eastAsia="en-AU"/>
        </w:rPr>
        <w:t xml:space="preserve"> compliance with </w:t>
      </w:r>
      <w:r w:rsidR="00EB7537">
        <w:rPr>
          <w:rFonts w:eastAsia="Times New Roman"/>
          <w:color w:val="000000" w:themeColor="text1"/>
          <w:lang w:eastAsia="en-AU"/>
        </w:rPr>
        <w:t xml:space="preserve">aspects of the </w:t>
      </w:r>
      <w:r w:rsidR="00517D40">
        <w:rPr>
          <w:rFonts w:eastAsia="Times New Roman"/>
          <w:color w:val="000000" w:themeColor="text1"/>
          <w:lang w:eastAsia="en-AU"/>
        </w:rPr>
        <w:t>licensing</w:t>
      </w:r>
      <w:r w:rsidR="00EB7537">
        <w:rPr>
          <w:rFonts w:eastAsia="Times New Roman"/>
          <w:color w:val="000000" w:themeColor="text1"/>
          <w:lang w:eastAsia="en-AU"/>
        </w:rPr>
        <w:t xml:space="preserve"> </w:t>
      </w:r>
      <w:proofErr w:type="gramStart"/>
      <w:r w:rsidR="00EB7537">
        <w:rPr>
          <w:rFonts w:eastAsia="Times New Roman"/>
          <w:color w:val="000000" w:themeColor="text1"/>
          <w:lang w:eastAsia="en-AU"/>
        </w:rPr>
        <w:t>regime;</w:t>
      </w:r>
      <w:proofErr w:type="gramEnd"/>
    </w:p>
    <w:p w14:paraId="32E2E1F6" w14:textId="25AE84A6" w:rsidR="00BA68AE" w:rsidRDefault="00BA68AE" w:rsidP="00C020C3">
      <w:pPr>
        <w:pStyle w:val="Default"/>
        <w:numPr>
          <w:ilvl w:val="0"/>
          <w:numId w:val="4"/>
        </w:numPr>
        <w:spacing w:before="240" w:after="240"/>
        <w:ind w:left="714" w:hanging="357"/>
        <w:jc w:val="both"/>
        <w:rPr>
          <w:rFonts w:eastAsia="Times New Roman"/>
          <w:color w:val="000000" w:themeColor="text1"/>
          <w:lang w:eastAsia="en-AU"/>
        </w:rPr>
      </w:pPr>
      <w:r>
        <w:rPr>
          <w:rFonts w:eastAsia="Times New Roman"/>
          <w:color w:val="000000" w:themeColor="text1"/>
          <w:lang w:eastAsia="en-AU"/>
        </w:rPr>
        <w:t>r</w:t>
      </w:r>
      <w:r w:rsidRPr="00BA68AE">
        <w:rPr>
          <w:rFonts w:eastAsia="Times New Roman"/>
          <w:color w:val="000000" w:themeColor="text1"/>
          <w:lang w:eastAsia="en-AU"/>
        </w:rPr>
        <w:t>equirements to give design notifications</w:t>
      </w:r>
      <w:r w:rsidR="001902D9">
        <w:rPr>
          <w:rFonts w:eastAsia="Times New Roman"/>
          <w:color w:val="000000" w:themeColor="text1"/>
          <w:lang w:eastAsia="en-AU"/>
        </w:rPr>
        <w:t xml:space="preserve"> for infrastructure </w:t>
      </w:r>
      <w:r w:rsidR="007D1F57">
        <w:rPr>
          <w:rFonts w:eastAsia="Times New Roman"/>
          <w:color w:val="000000" w:themeColor="text1"/>
          <w:lang w:eastAsia="en-AU"/>
        </w:rPr>
        <w:t xml:space="preserve">proposed under a </w:t>
      </w:r>
      <w:proofErr w:type="gramStart"/>
      <w:r w:rsidR="007D1F57">
        <w:rPr>
          <w:rFonts w:eastAsia="Times New Roman"/>
          <w:color w:val="000000" w:themeColor="text1"/>
          <w:lang w:eastAsia="en-AU"/>
        </w:rPr>
        <w:t>licence;</w:t>
      </w:r>
      <w:proofErr w:type="gramEnd"/>
    </w:p>
    <w:p w14:paraId="7F61BA8F" w14:textId="04A4BC29" w:rsidR="007D1F57" w:rsidRDefault="009F2764" w:rsidP="00C020C3">
      <w:pPr>
        <w:pStyle w:val="Default"/>
        <w:numPr>
          <w:ilvl w:val="0"/>
          <w:numId w:val="4"/>
        </w:numPr>
        <w:spacing w:before="240" w:after="240"/>
        <w:ind w:left="714" w:hanging="357"/>
        <w:jc w:val="both"/>
        <w:rPr>
          <w:rFonts w:eastAsia="Times New Roman"/>
          <w:color w:val="000000" w:themeColor="text1"/>
          <w:lang w:eastAsia="en-AU"/>
        </w:rPr>
      </w:pPr>
      <w:r>
        <w:rPr>
          <w:rFonts w:eastAsia="Times New Roman"/>
          <w:color w:val="000000" w:themeColor="text1"/>
          <w:lang w:eastAsia="en-AU"/>
        </w:rPr>
        <w:t>requirem</w:t>
      </w:r>
      <w:r w:rsidR="00BE2B4E">
        <w:rPr>
          <w:rFonts w:eastAsia="Times New Roman"/>
          <w:color w:val="000000" w:themeColor="text1"/>
          <w:lang w:eastAsia="en-AU"/>
        </w:rPr>
        <w:t xml:space="preserve">ents and procedures related to financial </w:t>
      </w:r>
      <w:proofErr w:type="gramStart"/>
      <w:r w:rsidR="00675EA6">
        <w:rPr>
          <w:rFonts w:eastAsia="Times New Roman"/>
          <w:color w:val="000000" w:themeColor="text1"/>
          <w:lang w:eastAsia="en-AU"/>
        </w:rPr>
        <w:t>security;</w:t>
      </w:r>
      <w:proofErr w:type="gramEnd"/>
      <w:r w:rsidR="00675EA6">
        <w:rPr>
          <w:rFonts w:eastAsia="Times New Roman"/>
          <w:color w:val="000000" w:themeColor="text1"/>
          <w:lang w:eastAsia="en-AU"/>
        </w:rPr>
        <w:t xml:space="preserve"> </w:t>
      </w:r>
    </w:p>
    <w:p w14:paraId="0E8EE20B" w14:textId="3548C80E" w:rsidR="00675EA6" w:rsidRDefault="00E65E9C" w:rsidP="00C020C3">
      <w:pPr>
        <w:pStyle w:val="Default"/>
        <w:numPr>
          <w:ilvl w:val="0"/>
          <w:numId w:val="4"/>
        </w:numPr>
        <w:spacing w:before="240" w:after="240"/>
        <w:ind w:left="714" w:hanging="357"/>
        <w:jc w:val="both"/>
        <w:rPr>
          <w:rFonts w:eastAsia="Times New Roman"/>
          <w:color w:val="000000" w:themeColor="text1"/>
          <w:lang w:eastAsia="en-AU"/>
        </w:rPr>
      </w:pPr>
      <w:r>
        <w:rPr>
          <w:rFonts w:eastAsia="Times New Roman"/>
          <w:color w:val="000000" w:themeColor="text1"/>
          <w:lang w:eastAsia="en-AU"/>
        </w:rPr>
        <w:t>p</w:t>
      </w:r>
      <w:r w:rsidR="00F51B0A">
        <w:rPr>
          <w:rFonts w:eastAsia="Times New Roman"/>
          <w:color w:val="000000" w:themeColor="text1"/>
          <w:lang w:eastAsia="en-AU"/>
        </w:rPr>
        <w:t>rocedures</w:t>
      </w:r>
      <w:r>
        <w:rPr>
          <w:rFonts w:eastAsia="Times New Roman"/>
          <w:color w:val="000000" w:themeColor="text1"/>
          <w:lang w:eastAsia="en-AU"/>
        </w:rPr>
        <w:t xml:space="preserve"> related to </w:t>
      </w:r>
      <w:r w:rsidR="008A1E7F">
        <w:rPr>
          <w:rFonts w:eastAsia="Times New Roman"/>
          <w:color w:val="000000" w:themeColor="text1"/>
          <w:lang w:eastAsia="en-AU"/>
        </w:rPr>
        <w:t>s</w:t>
      </w:r>
      <w:r w:rsidR="00A9787F" w:rsidRPr="00A9787F">
        <w:rPr>
          <w:rFonts w:eastAsia="Times New Roman"/>
          <w:color w:val="000000" w:themeColor="text1"/>
          <w:lang w:eastAsia="en-AU"/>
        </w:rPr>
        <w:t>afety zone determinations</w:t>
      </w:r>
      <w:r w:rsidR="00085071">
        <w:rPr>
          <w:rFonts w:eastAsia="Times New Roman"/>
          <w:color w:val="000000" w:themeColor="text1"/>
          <w:lang w:eastAsia="en-AU"/>
        </w:rPr>
        <w:t xml:space="preserve"> and </w:t>
      </w:r>
      <w:r w:rsidR="008A1E7F">
        <w:rPr>
          <w:rFonts w:eastAsia="Times New Roman"/>
          <w:color w:val="000000" w:themeColor="text1"/>
          <w:lang w:eastAsia="en-AU"/>
        </w:rPr>
        <w:t>protection</w:t>
      </w:r>
      <w:r w:rsidR="00F51B0A" w:rsidRPr="00F51B0A">
        <w:rPr>
          <w:rFonts w:eastAsia="Times New Roman"/>
          <w:color w:val="000000" w:themeColor="text1"/>
          <w:lang w:eastAsia="en-AU"/>
        </w:rPr>
        <w:t xml:space="preserve"> zone </w:t>
      </w:r>
      <w:proofErr w:type="gramStart"/>
      <w:r w:rsidR="00F51B0A">
        <w:rPr>
          <w:rFonts w:eastAsia="Times New Roman"/>
          <w:color w:val="000000" w:themeColor="text1"/>
          <w:lang w:eastAsia="en-AU"/>
        </w:rPr>
        <w:t>determinations;</w:t>
      </w:r>
      <w:proofErr w:type="gramEnd"/>
    </w:p>
    <w:p w14:paraId="267D1804" w14:textId="3FF20F5E" w:rsidR="00A76C50" w:rsidRDefault="00A76C50" w:rsidP="00C020C3">
      <w:pPr>
        <w:pStyle w:val="Default"/>
        <w:numPr>
          <w:ilvl w:val="0"/>
          <w:numId w:val="4"/>
        </w:numPr>
        <w:spacing w:before="240" w:after="240"/>
        <w:ind w:left="714" w:hanging="357"/>
        <w:jc w:val="both"/>
        <w:rPr>
          <w:rFonts w:eastAsia="Times New Roman"/>
          <w:color w:val="000000" w:themeColor="text1"/>
          <w:lang w:eastAsia="en-AU"/>
        </w:rPr>
      </w:pPr>
      <w:r>
        <w:rPr>
          <w:rFonts w:eastAsia="Times New Roman"/>
          <w:color w:val="000000" w:themeColor="text1"/>
          <w:lang w:eastAsia="en-AU"/>
        </w:rPr>
        <w:t>r</w:t>
      </w:r>
      <w:r w:rsidRPr="00A76C50">
        <w:rPr>
          <w:rFonts w:eastAsia="Times New Roman"/>
          <w:color w:val="000000" w:themeColor="text1"/>
          <w:lang w:eastAsia="en-AU"/>
        </w:rPr>
        <w:t xml:space="preserve">equirements </w:t>
      </w:r>
      <w:r>
        <w:rPr>
          <w:rFonts w:eastAsia="Times New Roman"/>
          <w:color w:val="000000" w:themeColor="text1"/>
          <w:lang w:eastAsia="en-AU"/>
        </w:rPr>
        <w:t>for</w:t>
      </w:r>
      <w:r w:rsidRPr="00A76C50">
        <w:rPr>
          <w:rFonts w:eastAsia="Times New Roman"/>
          <w:color w:val="000000" w:themeColor="text1"/>
          <w:lang w:eastAsia="en-AU"/>
        </w:rPr>
        <w:t xml:space="preserve"> keep</w:t>
      </w:r>
      <w:r>
        <w:rPr>
          <w:rFonts w:eastAsia="Times New Roman"/>
          <w:color w:val="000000" w:themeColor="text1"/>
          <w:lang w:eastAsia="en-AU"/>
        </w:rPr>
        <w:t>ing</w:t>
      </w:r>
      <w:r w:rsidRPr="00A76C50">
        <w:rPr>
          <w:rFonts w:eastAsia="Times New Roman"/>
          <w:color w:val="000000" w:themeColor="text1"/>
          <w:lang w:eastAsia="en-AU"/>
        </w:rPr>
        <w:t xml:space="preserve"> accounts, records and other </w:t>
      </w:r>
      <w:proofErr w:type="gramStart"/>
      <w:r w:rsidRPr="00A76C50">
        <w:rPr>
          <w:rFonts w:eastAsia="Times New Roman"/>
          <w:color w:val="000000" w:themeColor="text1"/>
          <w:lang w:eastAsia="en-AU"/>
        </w:rPr>
        <w:t>documents</w:t>
      </w:r>
      <w:r>
        <w:rPr>
          <w:rFonts w:eastAsia="Times New Roman"/>
          <w:color w:val="000000" w:themeColor="text1"/>
          <w:lang w:eastAsia="en-AU"/>
        </w:rPr>
        <w:t>;</w:t>
      </w:r>
      <w:proofErr w:type="gramEnd"/>
    </w:p>
    <w:p w14:paraId="0AECE7BD" w14:textId="5E03C6D4" w:rsidR="00A76C50" w:rsidRDefault="00485124" w:rsidP="00C020C3">
      <w:pPr>
        <w:pStyle w:val="Default"/>
        <w:numPr>
          <w:ilvl w:val="0"/>
          <w:numId w:val="4"/>
        </w:numPr>
        <w:spacing w:before="240" w:after="240"/>
        <w:ind w:left="714" w:hanging="357"/>
        <w:jc w:val="both"/>
        <w:rPr>
          <w:rFonts w:eastAsia="Times New Roman"/>
          <w:color w:val="000000" w:themeColor="text1"/>
          <w:lang w:eastAsia="en-AU"/>
        </w:rPr>
      </w:pPr>
      <w:r>
        <w:rPr>
          <w:rFonts w:eastAsia="Times New Roman"/>
          <w:color w:val="000000" w:themeColor="text1"/>
          <w:lang w:eastAsia="en-AU"/>
        </w:rPr>
        <w:t xml:space="preserve">application fees </w:t>
      </w:r>
      <w:r w:rsidR="00037C8F">
        <w:rPr>
          <w:rFonts w:eastAsia="Times New Roman"/>
          <w:color w:val="000000" w:themeColor="text1"/>
          <w:lang w:eastAsia="en-AU"/>
        </w:rPr>
        <w:t xml:space="preserve">for </w:t>
      </w:r>
      <w:r w:rsidR="00517D40">
        <w:rPr>
          <w:rFonts w:eastAsia="Times New Roman"/>
          <w:color w:val="000000" w:themeColor="text1"/>
          <w:lang w:eastAsia="en-AU"/>
        </w:rPr>
        <w:t>licensing</w:t>
      </w:r>
      <w:r w:rsidR="00037C8F">
        <w:rPr>
          <w:rFonts w:eastAsia="Times New Roman"/>
          <w:color w:val="000000" w:themeColor="text1"/>
          <w:lang w:eastAsia="en-AU"/>
        </w:rPr>
        <w:t xml:space="preserve"> matters; and</w:t>
      </w:r>
    </w:p>
    <w:p w14:paraId="66BCC376" w14:textId="6D31FA82" w:rsidR="00037C8F" w:rsidRDefault="00037C8F" w:rsidP="00C020C3">
      <w:pPr>
        <w:pStyle w:val="Default"/>
        <w:keepNext/>
        <w:numPr>
          <w:ilvl w:val="0"/>
          <w:numId w:val="4"/>
        </w:numPr>
        <w:spacing w:before="240" w:after="240"/>
        <w:ind w:left="714" w:hanging="357"/>
        <w:jc w:val="both"/>
        <w:rPr>
          <w:rFonts w:eastAsia="Times New Roman"/>
          <w:color w:val="000000" w:themeColor="text1"/>
          <w:lang w:eastAsia="en-AU"/>
        </w:rPr>
      </w:pPr>
      <w:r>
        <w:rPr>
          <w:rFonts w:eastAsia="Times New Roman"/>
          <w:color w:val="000000" w:themeColor="text1"/>
          <w:lang w:eastAsia="en-AU"/>
        </w:rPr>
        <w:t xml:space="preserve">the </w:t>
      </w:r>
      <w:r w:rsidR="00CA5ADF">
        <w:rPr>
          <w:rFonts w:eastAsia="Times New Roman"/>
          <w:color w:val="000000" w:themeColor="text1"/>
          <w:lang w:eastAsia="en-AU"/>
        </w:rPr>
        <w:t xml:space="preserve">modifications to </w:t>
      </w:r>
      <w:r w:rsidR="00B77823" w:rsidRPr="00B77823">
        <w:rPr>
          <w:rFonts w:eastAsia="Times New Roman"/>
          <w:i/>
          <w:iCs/>
          <w:color w:val="000000" w:themeColor="text1"/>
          <w:lang w:eastAsia="en-AU"/>
        </w:rPr>
        <w:t>Work Health and Safety Regulations 2011</w:t>
      </w:r>
      <w:r w:rsidR="00B77823" w:rsidRPr="00B77823">
        <w:rPr>
          <w:rFonts w:eastAsia="Times New Roman"/>
          <w:color w:val="000000" w:themeColor="text1"/>
          <w:lang w:eastAsia="en-AU"/>
        </w:rPr>
        <w:t xml:space="preserve"> as they apply for the purposes of Part 1 of Chapter 6 of the </w:t>
      </w:r>
      <w:r w:rsidR="00FA29EC">
        <w:rPr>
          <w:rFonts w:eastAsia="Times New Roman"/>
          <w:color w:val="000000" w:themeColor="text1"/>
          <w:lang w:eastAsia="en-AU"/>
        </w:rPr>
        <w:t xml:space="preserve">OEI </w:t>
      </w:r>
      <w:r w:rsidR="00B77823" w:rsidRPr="00B77823">
        <w:rPr>
          <w:rFonts w:eastAsia="Times New Roman"/>
          <w:color w:val="000000" w:themeColor="text1"/>
          <w:lang w:eastAsia="en-AU"/>
        </w:rPr>
        <w:t>Act</w:t>
      </w:r>
      <w:r w:rsidR="00FA29EC">
        <w:rPr>
          <w:rFonts w:eastAsia="Times New Roman"/>
          <w:color w:val="000000" w:themeColor="text1"/>
          <w:lang w:eastAsia="en-AU"/>
        </w:rPr>
        <w:t xml:space="preserve">. </w:t>
      </w:r>
    </w:p>
    <w:p w14:paraId="26F12B0B" w14:textId="34904497" w:rsidR="00FA29EC" w:rsidRDefault="004D4FB4" w:rsidP="008A1E7F">
      <w:pPr>
        <w:shd w:val="clear" w:color="auto" w:fill="FFFFFF" w:themeFill="background1"/>
        <w:spacing w:before="240" w:after="240" w:line="253" w:lineRule="atLeast"/>
        <w:jc w:val="both"/>
        <w:rPr>
          <w:rFonts w:ascii="Times New Roman" w:eastAsia="Times New Roman" w:hAnsi="Times New Roman" w:cs="Times New Roman"/>
          <w:color w:val="000000" w:themeColor="text1"/>
          <w:sz w:val="24"/>
          <w:szCs w:val="24"/>
          <w:lang w:eastAsia="en-AU"/>
        </w:rPr>
      </w:pPr>
      <w:r w:rsidRPr="54C6D572">
        <w:rPr>
          <w:rFonts w:ascii="Times New Roman" w:eastAsia="Times New Roman" w:hAnsi="Times New Roman" w:cs="Times New Roman"/>
          <w:color w:val="000000" w:themeColor="text1"/>
          <w:sz w:val="24"/>
          <w:szCs w:val="24"/>
          <w:lang w:eastAsia="en-AU"/>
        </w:rPr>
        <w:t xml:space="preserve">The OEI framework has been designed to operate alongside existing legislation including the </w:t>
      </w:r>
      <w:r w:rsidRPr="54C6D572">
        <w:rPr>
          <w:rFonts w:ascii="Times New Roman" w:eastAsia="Times New Roman" w:hAnsi="Times New Roman" w:cs="Times New Roman"/>
          <w:i/>
          <w:color w:val="000000" w:themeColor="text1"/>
          <w:sz w:val="24"/>
          <w:szCs w:val="24"/>
          <w:lang w:eastAsia="en-AU"/>
        </w:rPr>
        <w:t>Native Title Act 1993</w:t>
      </w:r>
      <w:r w:rsidR="00506F66">
        <w:rPr>
          <w:rFonts w:ascii="Times New Roman" w:eastAsia="Times New Roman" w:hAnsi="Times New Roman" w:cs="Times New Roman"/>
          <w:iCs/>
          <w:color w:val="000000" w:themeColor="text1"/>
          <w:sz w:val="24"/>
          <w:szCs w:val="24"/>
          <w:lang w:eastAsia="en-AU"/>
        </w:rPr>
        <w:t xml:space="preserve"> (Native Title Act)</w:t>
      </w:r>
      <w:r w:rsidRPr="54C6D572">
        <w:rPr>
          <w:rFonts w:ascii="Times New Roman" w:eastAsia="Times New Roman" w:hAnsi="Times New Roman" w:cs="Times New Roman"/>
          <w:color w:val="000000" w:themeColor="text1"/>
          <w:sz w:val="24"/>
          <w:szCs w:val="24"/>
          <w:lang w:eastAsia="en-AU"/>
        </w:rPr>
        <w:t xml:space="preserve">, </w:t>
      </w:r>
      <w:r w:rsidRPr="54C6D572" w:rsidDel="00327732">
        <w:rPr>
          <w:rFonts w:ascii="Times New Roman" w:eastAsia="Times New Roman" w:hAnsi="Times New Roman" w:cs="Times New Roman"/>
          <w:color w:val="000000" w:themeColor="text1"/>
          <w:sz w:val="24"/>
          <w:szCs w:val="24"/>
          <w:lang w:eastAsia="en-AU"/>
        </w:rPr>
        <w:t xml:space="preserve">the </w:t>
      </w:r>
      <w:r w:rsidRPr="54C6D572">
        <w:rPr>
          <w:rFonts w:ascii="Times New Roman" w:eastAsia="Times New Roman" w:hAnsi="Times New Roman" w:cs="Times New Roman"/>
          <w:i/>
          <w:color w:val="000000" w:themeColor="text1"/>
          <w:sz w:val="24"/>
          <w:szCs w:val="24"/>
          <w:lang w:eastAsia="en-AU"/>
        </w:rPr>
        <w:t>Environment Protection and Biodiversity Conservation Act 1999</w:t>
      </w:r>
      <w:r w:rsidRPr="54C6D572">
        <w:rPr>
          <w:rFonts w:ascii="Times New Roman" w:eastAsia="Times New Roman" w:hAnsi="Times New Roman" w:cs="Times New Roman"/>
          <w:color w:val="000000" w:themeColor="text1"/>
          <w:sz w:val="24"/>
          <w:szCs w:val="24"/>
          <w:lang w:eastAsia="en-AU"/>
        </w:rPr>
        <w:t xml:space="preserve"> (EPBC Act)</w:t>
      </w:r>
      <w:r w:rsidR="00194248" w:rsidRPr="54C6D572">
        <w:rPr>
          <w:rFonts w:ascii="Times New Roman" w:eastAsia="Times New Roman" w:hAnsi="Times New Roman" w:cs="Times New Roman"/>
          <w:color w:val="000000" w:themeColor="text1"/>
          <w:sz w:val="24"/>
          <w:szCs w:val="24"/>
          <w:lang w:eastAsia="en-AU"/>
        </w:rPr>
        <w:t>,</w:t>
      </w:r>
      <w:r w:rsidR="00D8263F" w:rsidRPr="54C6D572">
        <w:rPr>
          <w:rFonts w:ascii="Times New Roman" w:eastAsia="Times New Roman" w:hAnsi="Times New Roman" w:cs="Times New Roman"/>
          <w:color w:val="000000" w:themeColor="text1"/>
          <w:sz w:val="24"/>
          <w:szCs w:val="24"/>
          <w:lang w:eastAsia="en-AU"/>
        </w:rPr>
        <w:t xml:space="preserve"> </w:t>
      </w:r>
      <w:r w:rsidRPr="54C6D572">
        <w:rPr>
          <w:rFonts w:ascii="Times New Roman" w:eastAsia="Times New Roman" w:hAnsi="Times New Roman" w:cs="Times New Roman"/>
          <w:color w:val="000000" w:themeColor="text1"/>
          <w:sz w:val="24"/>
          <w:szCs w:val="24"/>
          <w:lang w:eastAsia="en-AU"/>
        </w:rPr>
        <w:t xml:space="preserve">the </w:t>
      </w:r>
      <w:r w:rsidRPr="54C6D572">
        <w:rPr>
          <w:rFonts w:ascii="Times New Roman" w:eastAsia="Times New Roman" w:hAnsi="Times New Roman" w:cs="Times New Roman"/>
          <w:i/>
          <w:color w:val="000000" w:themeColor="text1"/>
          <w:sz w:val="24"/>
          <w:szCs w:val="24"/>
          <w:lang w:eastAsia="en-AU"/>
        </w:rPr>
        <w:t>Underwater Cultural Heritage Act 2018</w:t>
      </w:r>
      <w:r w:rsidR="004C0A4E" w:rsidRPr="54C6D572">
        <w:rPr>
          <w:rFonts w:ascii="Times New Roman" w:eastAsia="Times New Roman" w:hAnsi="Times New Roman" w:cs="Times New Roman"/>
          <w:i/>
          <w:color w:val="000000" w:themeColor="text1"/>
          <w:sz w:val="24"/>
          <w:szCs w:val="24"/>
          <w:lang w:eastAsia="en-AU"/>
        </w:rPr>
        <w:t xml:space="preserve">, </w:t>
      </w:r>
      <w:r w:rsidR="007E0061" w:rsidRPr="54C6D572">
        <w:rPr>
          <w:rFonts w:ascii="Times New Roman" w:eastAsia="Times New Roman" w:hAnsi="Times New Roman" w:cs="Times New Roman"/>
          <w:color w:val="000000" w:themeColor="text1"/>
          <w:sz w:val="24"/>
          <w:szCs w:val="24"/>
          <w:lang w:eastAsia="en-AU"/>
        </w:rPr>
        <w:t>the</w:t>
      </w:r>
      <w:r w:rsidR="007E0061" w:rsidRPr="54C6D572">
        <w:rPr>
          <w:rFonts w:ascii="Times New Roman" w:eastAsia="Times New Roman" w:hAnsi="Times New Roman" w:cs="Times New Roman"/>
          <w:i/>
          <w:color w:val="000000" w:themeColor="text1"/>
          <w:sz w:val="24"/>
          <w:szCs w:val="24"/>
          <w:lang w:eastAsia="en-AU"/>
        </w:rPr>
        <w:t xml:space="preserve"> Occupational Health and Safety (Maritime Industry) Act 1993 </w:t>
      </w:r>
      <w:r w:rsidR="007E0061" w:rsidRPr="54C6D572">
        <w:rPr>
          <w:rFonts w:ascii="Times New Roman" w:eastAsia="Times New Roman" w:hAnsi="Times New Roman" w:cs="Times New Roman"/>
          <w:color w:val="000000" w:themeColor="text1"/>
          <w:sz w:val="24"/>
          <w:szCs w:val="24"/>
          <w:lang w:eastAsia="en-AU"/>
        </w:rPr>
        <w:t>and the</w:t>
      </w:r>
      <w:r w:rsidR="007E0061" w:rsidRPr="54C6D572">
        <w:rPr>
          <w:rFonts w:ascii="Times New Roman" w:eastAsia="Times New Roman" w:hAnsi="Times New Roman" w:cs="Times New Roman"/>
          <w:i/>
          <w:color w:val="000000" w:themeColor="text1"/>
          <w:sz w:val="24"/>
          <w:szCs w:val="24"/>
          <w:lang w:eastAsia="en-AU"/>
        </w:rPr>
        <w:t xml:space="preserve"> Navigation Act 2012.</w:t>
      </w:r>
      <w:r w:rsidR="007E0061" w:rsidRPr="54C6D572">
        <w:rPr>
          <w:rFonts w:ascii="Times New Roman" w:eastAsia="Times New Roman" w:hAnsi="Times New Roman" w:cs="Times New Roman"/>
          <w:color w:val="000000" w:themeColor="text1"/>
          <w:sz w:val="24"/>
          <w:szCs w:val="24"/>
          <w:lang w:eastAsia="en-AU"/>
        </w:rPr>
        <w:t xml:space="preserve"> </w:t>
      </w:r>
    </w:p>
    <w:p w14:paraId="4D43C5C7" w14:textId="088C92F9" w:rsidR="004D4FB4" w:rsidRPr="00F90A2A" w:rsidRDefault="007E0061" w:rsidP="008A1E7F">
      <w:pPr>
        <w:shd w:val="clear" w:color="auto" w:fill="FFFFFF" w:themeFill="background1"/>
        <w:spacing w:before="240" w:after="240" w:line="253" w:lineRule="atLeast"/>
        <w:jc w:val="both"/>
        <w:rPr>
          <w:rFonts w:ascii="Times New Roman" w:eastAsia="Times New Roman" w:hAnsi="Times New Roman" w:cs="Times New Roman"/>
          <w:color w:val="000000"/>
          <w:sz w:val="24"/>
          <w:szCs w:val="24"/>
          <w:lang w:eastAsia="en-AU"/>
        </w:rPr>
      </w:pPr>
      <w:r w:rsidRPr="54C6D572">
        <w:rPr>
          <w:rFonts w:ascii="Times New Roman" w:eastAsia="Times New Roman" w:hAnsi="Times New Roman" w:cs="Times New Roman"/>
          <w:color w:val="000000" w:themeColor="text1"/>
          <w:sz w:val="24"/>
          <w:szCs w:val="24"/>
          <w:lang w:eastAsia="en-AU"/>
        </w:rPr>
        <w:t xml:space="preserve">The OEI Act applies, and modifies as necessary, the provisions of the </w:t>
      </w:r>
      <w:r w:rsidRPr="54C6D572">
        <w:rPr>
          <w:rFonts w:ascii="Times New Roman" w:eastAsia="Times New Roman" w:hAnsi="Times New Roman" w:cs="Times New Roman"/>
          <w:i/>
          <w:color w:val="000000" w:themeColor="text1"/>
          <w:sz w:val="24"/>
          <w:szCs w:val="24"/>
          <w:lang w:eastAsia="en-AU"/>
        </w:rPr>
        <w:t xml:space="preserve">Work Health and Safety Act 2011 </w:t>
      </w:r>
      <w:r w:rsidRPr="001227F2">
        <w:rPr>
          <w:rFonts w:ascii="Times New Roman" w:eastAsia="Times New Roman" w:hAnsi="Times New Roman" w:cs="Times New Roman"/>
          <w:color w:val="000000" w:themeColor="text1"/>
          <w:sz w:val="24"/>
          <w:szCs w:val="24"/>
          <w:lang w:eastAsia="en-AU"/>
        </w:rPr>
        <w:t>(</w:t>
      </w:r>
      <w:proofErr w:type="spellStart"/>
      <w:r w:rsidR="00B143F3" w:rsidRPr="001227F2">
        <w:rPr>
          <w:rFonts w:ascii="Times New Roman" w:eastAsia="Times New Roman" w:hAnsi="Times New Roman" w:cs="Times New Roman"/>
          <w:color w:val="000000" w:themeColor="text1"/>
          <w:sz w:val="24"/>
          <w:szCs w:val="24"/>
          <w:lang w:eastAsia="en-AU"/>
        </w:rPr>
        <w:t>Cth</w:t>
      </w:r>
      <w:proofErr w:type="spellEnd"/>
      <w:r w:rsidR="00B143F3" w:rsidRPr="001227F2">
        <w:rPr>
          <w:rFonts w:ascii="Times New Roman" w:eastAsia="Times New Roman" w:hAnsi="Times New Roman" w:cs="Times New Roman"/>
          <w:color w:val="000000" w:themeColor="text1"/>
          <w:sz w:val="24"/>
          <w:szCs w:val="24"/>
          <w:lang w:eastAsia="en-AU"/>
        </w:rPr>
        <w:t>)</w:t>
      </w:r>
      <w:r w:rsidRPr="001227F2">
        <w:rPr>
          <w:rFonts w:ascii="Times New Roman" w:eastAsia="Times New Roman" w:hAnsi="Times New Roman" w:cs="Times New Roman"/>
          <w:color w:val="000000" w:themeColor="text1"/>
          <w:sz w:val="24"/>
          <w:szCs w:val="24"/>
          <w:lang w:eastAsia="en-AU"/>
        </w:rPr>
        <w:t xml:space="preserve"> </w:t>
      </w:r>
      <w:r w:rsidRPr="54C6D572">
        <w:rPr>
          <w:rFonts w:ascii="Times New Roman" w:eastAsia="Times New Roman" w:hAnsi="Times New Roman" w:cs="Times New Roman"/>
          <w:color w:val="000000" w:themeColor="text1"/>
          <w:sz w:val="24"/>
          <w:szCs w:val="24"/>
          <w:lang w:eastAsia="en-AU"/>
        </w:rPr>
        <w:t>(WHS Act)</w:t>
      </w:r>
      <w:r w:rsidR="004D4FB4" w:rsidRPr="54C6D572">
        <w:rPr>
          <w:rFonts w:ascii="Times New Roman" w:eastAsia="Times New Roman" w:hAnsi="Times New Roman" w:cs="Times New Roman"/>
          <w:color w:val="000000" w:themeColor="text1"/>
          <w:sz w:val="24"/>
          <w:szCs w:val="24"/>
          <w:lang w:eastAsia="en-AU"/>
        </w:rPr>
        <w:t>.</w:t>
      </w:r>
    </w:p>
    <w:p w14:paraId="390D300B" w14:textId="63C27E48" w:rsidR="54C6D572" w:rsidRDefault="60104962" w:rsidP="008A1E7F">
      <w:pPr>
        <w:keepNext/>
        <w:shd w:val="clear" w:color="auto" w:fill="FFFFFF" w:themeFill="background1"/>
        <w:spacing w:before="240" w:after="240" w:line="253" w:lineRule="atLeast"/>
        <w:jc w:val="both"/>
        <w:rPr>
          <w:rFonts w:ascii="Times New Roman" w:eastAsia="Times New Roman" w:hAnsi="Times New Roman" w:cs="Times New Roman"/>
          <w:color w:val="000000" w:themeColor="text1"/>
          <w:sz w:val="24"/>
          <w:szCs w:val="24"/>
          <w:u w:val="single"/>
          <w:lang w:eastAsia="en-AU"/>
        </w:rPr>
      </w:pPr>
      <w:r w:rsidRPr="17956F37">
        <w:rPr>
          <w:rFonts w:ascii="Times New Roman" w:eastAsia="Times New Roman" w:hAnsi="Times New Roman" w:cs="Times New Roman"/>
          <w:color w:val="000000" w:themeColor="text1"/>
          <w:sz w:val="24"/>
          <w:szCs w:val="24"/>
          <w:u w:val="single"/>
          <w:lang w:eastAsia="en-AU"/>
        </w:rPr>
        <w:t xml:space="preserve">Licences </w:t>
      </w:r>
      <w:r w:rsidR="0060764E">
        <w:rPr>
          <w:rFonts w:ascii="Times New Roman" w:eastAsia="Times New Roman" w:hAnsi="Times New Roman" w:cs="Times New Roman"/>
          <w:color w:val="000000" w:themeColor="text1"/>
          <w:sz w:val="24"/>
          <w:szCs w:val="24"/>
          <w:u w:val="single"/>
          <w:lang w:eastAsia="en-AU"/>
        </w:rPr>
        <w:t xml:space="preserve">and management plans </w:t>
      </w:r>
      <w:r w:rsidRPr="17956F37">
        <w:rPr>
          <w:rFonts w:ascii="Times New Roman" w:eastAsia="Times New Roman" w:hAnsi="Times New Roman" w:cs="Times New Roman"/>
          <w:color w:val="000000" w:themeColor="text1"/>
          <w:sz w:val="24"/>
          <w:szCs w:val="24"/>
          <w:u w:val="single"/>
          <w:lang w:eastAsia="en-AU"/>
        </w:rPr>
        <w:t>under t</w:t>
      </w:r>
      <w:r w:rsidR="57EC3E34" w:rsidRPr="00C54E60">
        <w:rPr>
          <w:rFonts w:ascii="Times New Roman" w:eastAsia="Times New Roman" w:hAnsi="Times New Roman" w:cs="Times New Roman"/>
          <w:color w:val="000000" w:themeColor="text1"/>
          <w:sz w:val="24"/>
          <w:szCs w:val="24"/>
          <w:u w:val="single"/>
          <w:lang w:eastAsia="en-AU"/>
        </w:rPr>
        <w:t>he OEI Act</w:t>
      </w:r>
    </w:p>
    <w:p w14:paraId="3A2275C4" w14:textId="36A979AE" w:rsidR="004E54A2" w:rsidRPr="00DE1B60" w:rsidRDefault="60443638" w:rsidP="008A1E7F">
      <w:pPr>
        <w:pStyle w:val="Default"/>
        <w:keepNext/>
        <w:jc w:val="both"/>
      </w:pPr>
      <w:r w:rsidRPr="5F4532BB">
        <w:rPr>
          <w:rFonts w:eastAsia="Times New Roman"/>
          <w:lang w:eastAsia="en-AU"/>
        </w:rPr>
        <w:t xml:space="preserve">The </w:t>
      </w:r>
      <w:r w:rsidR="004D4FB4" w:rsidRPr="00F90A2A">
        <w:rPr>
          <w:rFonts w:eastAsia="Times New Roman"/>
          <w:lang w:eastAsia="en-AU"/>
        </w:rPr>
        <w:t xml:space="preserve">OEI Act </w:t>
      </w:r>
      <w:r w:rsidR="004E54A2">
        <w:rPr>
          <w:rFonts w:eastAsia="Times New Roman"/>
          <w:lang w:eastAsia="en-AU"/>
        </w:rPr>
        <w:t xml:space="preserve">requires a licence </w:t>
      </w:r>
      <w:r w:rsidR="00214C65">
        <w:rPr>
          <w:rFonts w:eastAsia="Times New Roman"/>
          <w:lang w:eastAsia="en-AU"/>
        </w:rPr>
        <w:t xml:space="preserve">to be granted to enable </w:t>
      </w:r>
      <w:r w:rsidR="004E54A2">
        <w:rPr>
          <w:rFonts w:eastAsia="Times New Roman"/>
          <w:lang w:eastAsia="en-AU"/>
        </w:rPr>
        <w:t xml:space="preserve">the construction and operation of offshore </w:t>
      </w:r>
      <w:r w:rsidR="00B22BB1">
        <w:rPr>
          <w:rFonts w:eastAsia="Times New Roman"/>
          <w:lang w:eastAsia="en-AU"/>
        </w:rPr>
        <w:t xml:space="preserve">renewable energy </w:t>
      </w:r>
      <w:r w:rsidR="004E54A2">
        <w:rPr>
          <w:rFonts w:eastAsia="Times New Roman"/>
          <w:lang w:eastAsia="en-AU"/>
        </w:rPr>
        <w:t xml:space="preserve">and </w:t>
      </w:r>
      <w:r w:rsidR="00D97EBC">
        <w:rPr>
          <w:rFonts w:eastAsia="Times New Roman"/>
          <w:lang w:eastAsia="en-AU"/>
        </w:rPr>
        <w:t>e</w:t>
      </w:r>
      <w:r w:rsidR="00C34982">
        <w:rPr>
          <w:rFonts w:eastAsia="Times New Roman"/>
          <w:lang w:eastAsia="en-AU"/>
        </w:rPr>
        <w:t>lectricity</w:t>
      </w:r>
      <w:r w:rsidR="004E54A2">
        <w:rPr>
          <w:rFonts w:eastAsia="Times New Roman"/>
          <w:lang w:eastAsia="en-AU"/>
        </w:rPr>
        <w:t xml:space="preserve"> transmission infrastructure</w:t>
      </w:r>
      <w:r w:rsidR="002A48E2">
        <w:rPr>
          <w:rFonts w:eastAsia="Times New Roman"/>
          <w:lang w:eastAsia="en-AU"/>
        </w:rPr>
        <w:t xml:space="preserve"> in the Commonwealth </w:t>
      </w:r>
      <w:r w:rsidR="002A48E2">
        <w:rPr>
          <w:rFonts w:eastAsia="Times New Roman"/>
          <w:lang w:eastAsia="en-AU"/>
        </w:rPr>
        <w:lastRenderedPageBreak/>
        <w:t>offshore area</w:t>
      </w:r>
      <w:r w:rsidR="006E3C95">
        <w:rPr>
          <w:rFonts w:eastAsia="Times New Roman"/>
          <w:lang w:eastAsia="en-AU"/>
        </w:rPr>
        <w:t>.</w:t>
      </w:r>
      <w:r w:rsidR="004D4FB4" w:rsidRPr="00F90A2A">
        <w:rPr>
          <w:rFonts w:eastAsia="Times New Roman"/>
          <w:lang w:eastAsia="en-AU"/>
        </w:rPr>
        <w:t xml:space="preserve"> </w:t>
      </w:r>
      <w:r w:rsidR="0DAAAD63" w:rsidRPr="3C8B1E62">
        <w:rPr>
          <w:rFonts w:eastAsia="Times New Roman"/>
          <w:lang w:eastAsia="en-AU"/>
        </w:rPr>
        <w:t xml:space="preserve">Chapter 3 of the </w:t>
      </w:r>
      <w:r w:rsidR="0DAAAD63" w:rsidRPr="385D5ED5">
        <w:rPr>
          <w:rFonts w:eastAsia="Times New Roman"/>
          <w:lang w:eastAsia="en-AU"/>
        </w:rPr>
        <w:t>OEI Act</w:t>
      </w:r>
      <w:r w:rsidR="006E3C95" w:rsidRPr="00DE1B60">
        <w:t xml:space="preserve"> sets out four licences to accommodate a range of potential activities and developments: </w:t>
      </w:r>
    </w:p>
    <w:p w14:paraId="7775B139" w14:textId="7D1600BF" w:rsidR="004E54A2" w:rsidRPr="00DE1B60" w:rsidRDefault="006E3C95" w:rsidP="00C020C3">
      <w:pPr>
        <w:pStyle w:val="Default"/>
        <w:numPr>
          <w:ilvl w:val="0"/>
          <w:numId w:val="4"/>
        </w:numPr>
        <w:spacing w:before="240" w:after="240"/>
        <w:ind w:left="714" w:hanging="357"/>
        <w:jc w:val="both"/>
      </w:pPr>
      <w:r w:rsidRPr="00DE1B60">
        <w:rPr>
          <w:i/>
        </w:rPr>
        <w:t xml:space="preserve">Feasibility licences </w:t>
      </w:r>
      <w:r w:rsidRPr="00DE1B60">
        <w:t xml:space="preserve">authorise a licence holder to undertake exploratory and scoping </w:t>
      </w:r>
      <w:proofErr w:type="gramStart"/>
      <w:r w:rsidRPr="00DE1B60">
        <w:t>work;</w:t>
      </w:r>
      <w:proofErr w:type="gramEnd"/>
    </w:p>
    <w:p w14:paraId="0D37F829" w14:textId="50279C97" w:rsidR="004E54A2" w:rsidRPr="00DE1B60" w:rsidRDefault="006E3C95" w:rsidP="00C020C3">
      <w:pPr>
        <w:pStyle w:val="Default"/>
        <w:numPr>
          <w:ilvl w:val="0"/>
          <w:numId w:val="4"/>
        </w:numPr>
        <w:spacing w:before="240" w:after="240"/>
        <w:ind w:left="714" w:hanging="357"/>
        <w:jc w:val="both"/>
      </w:pPr>
      <w:r w:rsidRPr="00DE1B60">
        <w:rPr>
          <w:i/>
        </w:rPr>
        <w:t xml:space="preserve">Commercial licences </w:t>
      </w:r>
      <w:r w:rsidRPr="00DE1B60">
        <w:t>authorise the development of large scale offshore renewable energy infrastructure (e.g., an offshore wind farm with fixed or floating wind turbines</w:t>
      </w:r>
      <w:proofErr w:type="gramStart"/>
      <w:r w:rsidRPr="00DE1B60">
        <w:t>);</w:t>
      </w:r>
      <w:proofErr w:type="gramEnd"/>
    </w:p>
    <w:p w14:paraId="1890F15A" w14:textId="1AAF3AC7" w:rsidR="004E54A2" w:rsidRPr="00DE1B60" w:rsidRDefault="006E3C95" w:rsidP="00C020C3">
      <w:pPr>
        <w:pStyle w:val="Default"/>
        <w:numPr>
          <w:ilvl w:val="0"/>
          <w:numId w:val="4"/>
        </w:numPr>
        <w:spacing w:before="240" w:after="240"/>
        <w:ind w:left="714" w:hanging="357"/>
        <w:jc w:val="both"/>
      </w:pPr>
      <w:r w:rsidRPr="00DE1B60">
        <w:rPr>
          <w:i/>
        </w:rPr>
        <w:t xml:space="preserve">Research and demonstration licences </w:t>
      </w:r>
      <w:r w:rsidRPr="00DE1B60">
        <w:t>authorise short term projects to trial and test new technologies, or undertake infrastructure-based exploration and research activities, potentially in support of a future commercial project proposal (e.g.</w:t>
      </w:r>
      <w:r w:rsidR="002D2001" w:rsidRPr="00DE1B60">
        <w:t>,</w:t>
      </w:r>
      <w:r w:rsidRPr="00DE1B60">
        <w:t xml:space="preserve"> demonstration of floating solar generation or tidal generation technology); and</w:t>
      </w:r>
    </w:p>
    <w:p w14:paraId="60160C7E" w14:textId="4F6EA9AD" w:rsidR="006E3C95" w:rsidRPr="00DE1B60" w:rsidRDefault="006E3C95" w:rsidP="00C020C3">
      <w:pPr>
        <w:pStyle w:val="Default"/>
        <w:numPr>
          <w:ilvl w:val="0"/>
          <w:numId w:val="4"/>
        </w:numPr>
        <w:spacing w:before="240" w:after="240"/>
        <w:ind w:left="714" w:hanging="357"/>
        <w:jc w:val="both"/>
      </w:pPr>
      <w:r w:rsidRPr="00DE1B60">
        <w:rPr>
          <w:i/>
        </w:rPr>
        <w:t xml:space="preserve">Transmission and infrastructure licences </w:t>
      </w:r>
      <w:r w:rsidRPr="00DE1B60">
        <w:t>authorise the construction and operation of offshore electricity transmission infrastructure (e.g., cables connecting an offshore renewable energy generation facility to onshore, or interconnectors between Tasmania and mainland Australia).</w:t>
      </w:r>
    </w:p>
    <w:p w14:paraId="41A05019" w14:textId="4C1DF022" w:rsidR="6B794D4F" w:rsidRPr="00F90848" w:rsidRDefault="000420E1" w:rsidP="5385F477">
      <w:pPr>
        <w:shd w:val="clear" w:color="auto" w:fill="FFFFFF" w:themeFill="background1"/>
        <w:spacing w:before="240" w:after="240" w:line="253" w:lineRule="atLeast"/>
        <w:jc w:val="both"/>
        <w:rPr>
          <w:rFonts w:ascii="Times New Roman" w:hAnsi="Times New Roman" w:cs="Times New Roman"/>
        </w:rPr>
      </w:pPr>
      <w:r w:rsidRPr="0095126C">
        <w:rPr>
          <w:rFonts w:ascii="Times New Roman" w:eastAsia="Times New Roman" w:hAnsi="Times New Roman" w:cs="Times New Roman"/>
          <w:color w:val="000000" w:themeColor="text1"/>
          <w:sz w:val="24"/>
          <w:szCs w:val="24"/>
        </w:rPr>
        <w:t>Section</w:t>
      </w:r>
      <w:r w:rsidR="6B794D4F" w:rsidRPr="0095126C">
        <w:rPr>
          <w:rFonts w:ascii="Times New Roman" w:eastAsia="Times New Roman" w:hAnsi="Times New Roman" w:cs="Times New Roman"/>
          <w:color w:val="000000" w:themeColor="text1"/>
          <w:sz w:val="24"/>
          <w:szCs w:val="24"/>
        </w:rPr>
        <w:t xml:space="preserve"> 154 of the OEI Act provides that the Offshore Infrastructure Registrar</w:t>
      </w:r>
      <w:r w:rsidR="00C85B0C">
        <w:rPr>
          <w:rFonts w:ascii="Times New Roman" w:eastAsia="Times New Roman" w:hAnsi="Times New Roman" w:cs="Times New Roman"/>
          <w:color w:val="000000" w:themeColor="text1"/>
          <w:sz w:val="24"/>
          <w:szCs w:val="24"/>
        </w:rPr>
        <w:t xml:space="preserve"> (Registrar)</w:t>
      </w:r>
      <w:r w:rsidR="6B794D4F" w:rsidRPr="0095126C">
        <w:rPr>
          <w:rFonts w:ascii="Times New Roman" w:eastAsia="Times New Roman" w:hAnsi="Times New Roman" w:cs="Times New Roman"/>
          <w:color w:val="000000" w:themeColor="text1"/>
          <w:sz w:val="24"/>
          <w:szCs w:val="24"/>
        </w:rPr>
        <w:t xml:space="preserve">, as established under </w:t>
      </w:r>
      <w:r w:rsidRPr="0095126C">
        <w:rPr>
          <w:rFonts w:ascii="Times New Roman" w:eastAsia="Times New Roman" w:hAnsi="Times New Roman" w:cs="Times New Roman"/>
          <w:color w:val="000000" w:themeColor="text1"/>
          <w:sz w:val="24"/>
          <w:szCs w:val="24"/>
        </w:rPr>
        <w:t>section</w:t>
      </w:r>
      <w:r w:rsidR="6B794D4F" w:rsidRPr="0095126C">
        <w:rPr>
          <w:rFonts w:ascii="Times New Roman" w:eastAsia="Times New Roman" w:hAnsi="Times New Roman" w:cs="Times New Roman"/>
          <w:color w:val="000000" w:themeColor="text1"/>
          <w:sz w:val="24"/>
          <w:szCs w:val="24"/>
        </w:rPr>
        <w:t xml:space="preserve"> 153 of the </w:t>
      </w:r>
      <w:r w:rsidR="00567119" w:rsidRPr="0095126C">
        <w:rPr>
          <w:rFonts w:ascii="Times New Roman" w:eastAsia="Times New Roman" w:hAnsi="Times New Roman" w:cs="Times New Roman"/>
          <w:color w:val="000000" w:themeColor="text1"/>
          <w:sz w:val="24"/>
          <w:szCs w:val="24"/>
        </w:rPr>
        <w:t xml:space="preserve">OEI </w:t>
      </w:r>
      <w:r w:rsidR="6B794D4F" w:rsidRPr="0095126C">
        <w:rPr>
          <w:rFonts w:ascii="Times New Roman" w:eastAsia="Times New Roman" w:hAnsi="Times New Roman" w:cs="Times New Roman"/>
          <w:color w:val="000000" w:themeColor="text1"/>
          <w:sz w:val="24"/>
          <w:szCs w:val="24"/>
        </w:rPr>
        <w:t xml:space="preserve">Act, is responsible for administering the </w:t>
      </w:r>
      <w:r w:rsidR="00517D40">
        <w:rPr>
          <w:rFonts w:ascii="Times New Roman" w:eastAsia="Times New Roman" w:hAnsi="Times New Roman" w:cs="Times New Roman"/>
          <w:color w:val="000000" w:themeColor="text1"/>
          <w:sz w:val="24"/>
          <w:szCs w:val="24"/>
        </w:rPr>
        <w:t>licensing</w:t>
      </w:r>
      <w:r w:rsidR="6B794D4F" w:rsidRPr="0095126C">
        <w:rPr>
          <w:rFonts w:ascii="Times New Roman" w:eastAsia="Times New Roman" w:hAnsi="Times New Roman" w:cs="Times New Roman"/>
          <w:color w:val="000000" w:themeColor="text1"/>
          <w:sz w:val="24"/>
          <w:szCs w:val="24"/>
        </w:rPr>
        <w:t xml:space="preserve"> scheme, as well as maintaining a register of licences and managing the licence application process.</w:t>
      </w:r>
    </w:p>
    <w:p w14:paraId="64760262" w14:textId="54183B1C" w:rsidR="63E386A7" w:rsidRPr="0095126C" w:rsidRDefault="000420E1" w:rsidP="00C54E60">
      <w:pPr>
        <w:shd w:val="clear" w:color="auto" w:fill="FFFFFF" w:themeFill="background1"/>
        <w:spacing w:before="240" w:after="240" w:line="253" w:lineRule="atLeast"/>
        <w:jc w:val="both"/>
        <w:rPr>
          <w:rFonts w:ascii="Times New Roman" w:eastAsia="Times New Roman" w:hAnsi="Times New Roman" w:cs="Times New Roman"/>
          <w:sz w:val="24"/>
          <w:szCs w:val="24"/>
        </w:rPr>
      </w:pPr>
      <w:r w:rsidRPr="0095126C">
        <w:rPr>
          <w:rFonts w:ascii="Times New Roman" w:eastAsia="Times New Roman" w:hAnsi="Times New Roman" w:cs="Times New Roman"/>
          <w:color w:val="000000" w:themeColor="text1"/>
          <w:sz w:val="24"/>
          <w:szCs w:val="24"/>
        </w:rPr>
        <w:t>Section</w:t>
      </w:r>
      <w:r w:rsidR="63E386A7" w:rsidRPr="0095126C">
        <w:rPr>
          <w:rFonts w:ascii="Times New Roman" w:eastAsia="Times New Roman" w:hAnsi="Times New Roman" w:cs="Times New Roman"/>
          <w:color w:val="000000" w:themeColor="text1"/>
          <w:sz w:val="24"/>
          <w:szCs w:val="24"/>
        </w:rPr>
        <w:t xml:space="preserve"> 177 of the OEI Act provides that the Offshore Infrastructure Regulator (the Regulator) is responsible for, amongst other things, compliance and enforcement activities in relation to obligations under the </w:t>
      </w:r>
      <w:r w:rsidR="00567119" w:rsidRPr="0095126C">
        <w:rPr>
          <w:rFonts w:ascii="Times New Roman" w:eastAsia="Times New Roman" w:hAnsi="Times New Roman" w:cs="Times New Roman"/>
          <w:color w:val="000000" w:themeColor="text1"/>
          <w:sz w:val="24"/>
          <w:szCs w:val="24"/>
        </w:rPr>
        <w:t xml:space="preserve">OEI </w:t>
      </w:r>
      <w:r w:rsidR="63E386A7" w:rsidRPr="0095126C">
        <w:rPr>
          <w:rFonts w:ascii="Times New Roman" w:eastAsia="Times New Roman" w:hAnsi="Times New Roman" w:cs="Times New Roman"/>
          <w:color w:val="000000" w:themeColor="text1"/>
          <w:sz w:val="24"/>
          <w:szCs w:val="24"/>
        </w:rPr>
        <w:t>Act, licences, work health and safety, environmental management and infrastructure integrity of offshore electricity and transmission infrastructure.</w:t>
      </w:r>
    </w:p>
    <w:p w14:paraId="7170F5AB" w14:textId="22B56FBF" w:rsidR="004D4FB4" w:rsidRPr="0095126C" w:rsidRDefault="000420E1" w:rsidP="686A1177">
      <w:pPr>
        <w:shd w:val="clear" w:color="auto" w:fill="FFFFFF" w:themeFill="background1"/>
        <w:spacing w:before="240" w:after="240" w:line="253" w:lineRule="atLeast"/>
        <w:jc w:val="both"/>
        <w:rPr>
          <w:rFonts w:ascii="Times New Roman" w:eastAsia="Times New Roman" w:hAnsi="Times New Roman" w:cs="Times New Roman"/>
          <w:color w:val="000000"/>
          <w:sz w:val="24"/>
          <w:szCs w:val="24"/>
          <w:lang w:eastAsia="en-AU"/>
        </w:rPr>
      </w:pPr>
      <w:r w:rsidRPr="0095126C">
        <w:rPr>
          <w:rFonts w:ascii="Times New Roman" w:eastAsia="Times New Roman" w:hAnsi="Times New Roman" w:cs="Times New Roman"/>
          <w:color w:val="000000" w:themeColor="text1"/>
          <w:sz w:val="24"/>
          <w:szCs w:val="24"/>
          <w:lang w:eastAsia="en-AU"/>
        </w:rPr>
        <w:t>Section</w:t>
      </w:r>
      <w:r w:rsidR="00345170" w:rsidRPr="0095126C">
        <w:rPr>
          <w:rFonts w:ascii="Times New Roman" w:eastAsia="Times New Roman" w:hAnsi="Times New Roman" w:cs="Times New Roman"/>
          <w:color w:val="000000" w:themeColor="text1"/>
          <w:sz w:val="24"/>
          <w:szCs w:val="24"/>
          <w:lang w:eastAsia="en-AU"/>
        </w:rPr>
        <w:t xml:space="preserve"> 114 of the OEI</w:t>
      </w:r>
      <w:r w:rsidR="002A2E93" w:rsidRPr="0095126C">
        <w:rPr>
          <w:rFonts w:ascii="Times New Roman" w:eastAsia="Times New Roman" w:hAnsi="Times New Roman" w:cs="Times New Roman"/>
          <w:color w:val="000000" w:themeColor="text1"/>
          <w:sz w:val="24"/>
          <w:szCs w:val="24"/>
          <w:lang w:eastAsia="en-AU"/>
        </w:rPr>
        <w:t xml:space="preserve"> Act</w:t>
      </w:r>
      <w:r w:rsidR="00345170" w:rsidRPr="0095126C">
        <w:rPr>
          <w:rFonts w:ascii="Times New Roman" w:eastAsia="Times New Roman" w:hAnsi="Times New Roman" w:cs="Times New Roman"/>
          <w:color w:val="000000" w:themeColor="text1"/>
          <w:sz w:val="24"/>
          <w:szCs w:val="24"/>
          <w:lang w:eastAsia="en-AU"/>
        </w:rPr>
        <w:t xml:space="preserve"> </w:t>
      </w:r>
      <w:r w:rsidR="00B845D2" w:rsidRPr="0095126C">
        <w:rPr>
          <w:rFonts w:ascii="Times New Roman" w:eastAsia="Times New Roman" w:hAnsi="Times New Roman" w:cs="Times New Roman"/>
          <w:color w:val="000000" w:themeColor="text1"/>
          <w:sz w:val="24"/>
          <w:szCs w:val="24"/>
          <w:lang w:eastAsia="en-AU"/>
        </w:rPr>
        <w:t>provides that the licensing scheme must provide for licence holders to prepare management plans, the licensing scheme to provide procedures for a licence holder to apply to the Regulator for the approval of the plan and the Regulator to consider and approve or refuse the plan.</w:t>
      </w:r>
      <w:r w:rsidR="00244DEA" w:rsidRPr="0095126C">
        <w:rPr>
          <w:rFonts w:ascii="Times New Roman" w:eastAsia="Times New Roman" w:hAnsi="Times New Roman" w:cs="Times New Roman"/>
          <w:color w:val="000000" w:themeColor="text1"/>
          <w:sz w:val="24"/>
          <w:szCs w:val="24"/>
          <w:lang w:eastAsia="en-AU"/>
        </w:rPr>
        <w:t xml:space="preserve"> </w:t>
      </w:r>
      <w:r w:rsidR="0051265E">
        <w:rPr>
          <w:rFonts w:ascii="Times New Roman" w:eastAsia="Times New Roman" w:hAnsi="Times New Roman" w:cs="Times New Roman"/>
          <w:color w:val="000000" w:themeColor="text1"/>
          <w:sz w:val="24"/>
          <w:szCs w:val="24"/>
          <w:lang w:eastAsia="en-AU"/>
        </w:rPr>
        <w:t>D</w:t>
      </w:r>
      <w:r w:rsidR="001B57A2" w:rsidRPr="0095126C">
        <w:rPr>
          <w:rFonts w:ascii="Times New Roman" w:eastAsia="Times New Roman" w:hAnsi="Times New Roman" w:cs="Times New Roman"/>
          <w:color w:val="000000" w:themeColor="text1"/>
          <w:sz w:val="24"/>
          <w:szCs w:val="24"/>
          <w:lang w:eastAsia="en-AU"/>
        </w:rPr>
        <w:t>etails about</w:t>
      </w:r>
      <w:r w:rsidR="00CE1A82" w:rsidRPr="0095126C">
        <w:rPr>
          <w:rFonts w:ascii="Times New Roman" w:eastAsia="Times New Roman" w:hAnsi="Times New Roman" w:cs="Times New Roman"/>
          <w:color w:val="000000" w:themeColor="text1"/>
          <w:sz w:val="24"/>
          <w:szCs w:val="24"/>
          <w:lang w:eastAsia="en-AU"/>
        </w:rPr>
        <w:t xml:space="preserve"> the preparation and approval of management plans are </w:t>
      </w:r>
      <w:r w:rsidR="001B57A2" w:rsidRPr="0095126C">
        <w:rPr>
          <w:rFonts w:ascii="Times New Roman" w:eastAsia="Times New Roman" w:hAnsi="Times New Roman" w:cs="Times New Roman"/>
          <w:color w:val="000000" w:themeColor="text1"/>
          <w:sz w:val="24"/>
          <w:szCs w:val="24"/>
          <w:lang w:eastAsia="en-AU"/>
        </w:rPr>
        <w:t>set out in the Amendment Regulations.</w:t>
      </w:r>
    </w:p>
    <w:p w14:paraId="3F2C5046" w14:textId="258CC988" w:rsidR="00301075" w:rsidRPr="0095126C" w:rsidRDefault="000420E1" w:rsidP="00242434">
      <w:pPr>
        <w:shd w:val="clear" w:color="auto" w:fill="FFFFFF" w:themeFill="background1"/>
        <w:spacing w:before="240" w:after="240" w:line="253" w:lineRule="atLeast"/>
        <w:jc w:val="both"/>
        <w:rPr>
          <w:rFonts w:ascii="Times New Roman" w:eastAsia="Times New Roman" w:hAnsi="Times New Roman" w:cs="Times New Roman"/>
          <w:color w:val="000000"/>
          <w:sz w:val="24"/>
          <w:szCs w:val="24"/>
          <w:lang w:eastAsia="en-AU"/>
        </w:rPr>
      </w:pPr>
      <w:r w:rsidRPr="0095126C">
        <w:rPr>
          <w:rFonts w:ascii="Times New Roman" w:eastAsia="Times New Roman" w:hAnsi="Times New Roman" w:cs="Times New Roman"/>
          <w:color w:val="000000" w:themeColor="text1"/>
          <w:sz w:val="24"/>
          <w:szCs w:val="24"/>
          <w:lang w:eastAsia="en-AU"/>
        </w:rPr>
        <w:t>Section</w:t>
      </w:r>
      <w:r w:rsidR="00763BEB" w:rsidRPr="0095126C">
        <w:rPr>
          <w:rFonts w:ascii="Times New Roman" w:eastAsia="Times New Roman" w:hAnsi="Times New Roman" w:cs="Times New Roman"/>
          <w:color w:val="000000" w:themeColor="text1"/>
          <w:sz w:val="24"/>
          <w:szCs w:val="24"/>
          <w:lang w:eastAsia="en-AU"/>
        </w:rPr>
        <w:t xml:space="preserve"> 115 </w:t>
      </w:r>
      <w:r w:rsidR="00223022" w:rsidRPr="0095126C">
        <w:rPr>
          <w:rFonts w:ascii="Times New Roman" w:eastAsia="Times New Roman" w:hAnsi="Times New Roman" w:cs="Times New Roman"/>
          <w:color w:val="000000" w:themeColor="text1"/>
          <w:sz w:val="24"/>
          <w:szCs w:val="24"/>
          <w:lang w:eastAsia="en-AU"/>
        </w:rPr>
        <w:t xml:space="preserve">of the OEI Act provides </w:t>
      </w:r>
      <w:r w:rsidR="0069249B" w:rsidRPr="0095126C">
        <w:rPr>
          <w:rFonts w:ascii="Times New Roman" w:eastAsia="Times New Roman" w:hAnsi="Times New Roman" w:cs="Times New Roman"/>
          <w:color w:val="000000" w:themeColor="text1"/>
          <w:sz w:val="24"/>
          <w:szCs w:val="24"/>
          <w:lang w:eastAsia="en-AU"/>
        </w:rPr>
        <w:t>that</w:t>
      </w:r>
      <w:r w:rsidR="00301075" w:rsidRPr="0095126C" w:rsidDel="007B7476">
        <w:rPr>
          <w:rFonts w:ascii="Times New Roman" w:eastAsia="Times New Roman" w:hAnsi="Times New Roman" w:cs="Times New Roman"/>
          <w:color w:val="000000" w:themeColor="text1"/>
          <w:sz w:val="24"/>
          <w:szCs w:val="24"/>
          <w:lang w:eastAsia="en-AU"/>
        </w:rPr>
        <w:t xml:space="preserve"> </w:t>
      </w:r>
      <w:r w:rsidR="007B7476" w:rsidRPr="0095126C">
        <w:rPr>
          <w:rFonts w:ascii="Times New Roman" w:eastAsia="Times New Roman" w:hAnsi="Times New Roman" w:cs="Times New Roman"/>
          <w:color w:val="000000" w:themeColor="text1"/>
          <w:sz w:val="24"/>
          <w:szCs w:val="24"/>
          <w:lang w:eastAsia="en-AU"/>
        </w:rPr>
        <w:t>a</w:t>
      </w:r>
      <w:r w:rsidR="00301075" w:rsidRPr="0095126C">
        <w:rPr>
          <w:rFonts w:ascii="Times New Roman" w:eastAsia="Times New Roman" w:hAnsi="Times New Roman" w:cs="Times New Roman"/>
          <w:color w:val="000000" w:themeColor="text1"/>
          <w:sz w:val="24"/>
          <w:szCs w:val="24"/>
          <w:lang w:eastAsia="en-AU"/>
        </w:rPr>
        <w:t xml:space="preserve"> management plan for a licence is a plan, for offshore infrastructure activities and other activities that are to be carried out under </w:t>
      </w:r>
      <w:r w:rsidR="00860FB8" w:rsidRPr="0095126C">
        <w:rPr>
          <w:rFonts w:ascii="Times New Roman" w:eastAsia="Times New Roman" w:hAnsi="Times New Roman" w:cs="Times New Roman"/>
          <w:color w:val="000000" w:themeColor="text1"/>
          <w:sz w:val="24"/>
          <w:szCs w:val="24"/>
          <w:lang w:eastAsia="en-AU"/>
        </w:rPr>
        <w:t xml:space="preserve">a </w:t>
      </w:r>
      <w:r w:rsidR="00301075" w:rsidRPr="0095126C">
        <w:rPr>
          <w:rFonts w:ascii="Times New Roman" w:eastAsia="Times New Roman" w:hAnsi="Times New Roman" w:cs="Times New Roman"/>
          <w:color w:val="000000" w:themeColor="text1"/>
          <w:sz w:val="24"/>
          <w:szCs w:val="24"/>
          <w:lang w:eastAsia="en-AU"/>
        </w:rPr>
        <w:t>licence, that has been approved by the Regulator under the licensing scheme (</w:t>
      </w:r>
      <w:r w:rsidRPr="0095126C">
        <w:rPr>
          <w:rFonts w:ascii="Times New Roman" w:eastAsia="Times New Roman" w:hAnsi="Times New Roman" w:cs="Times New Roman"/>
          <w:color w:val="000000" w:themeColor="text1"/>
          <w:sz w:val="24"/>
          <w:szCs w:val="24"/>
          <w:lang w:eastAsia="en-AU"/>
        </w:rPr>
        <w:t>section</w:t>
      </w:r>
      <w:r w:rsidR="00301075" w:rsidRPr="0095126C">
        <w:rPr>
          <w:rFonts w:ascii="Times New Roman" w:eastAsia="Times New Roman" w:hAnsi="Times New Roman" w:cs="Times New Roman"/>
          <w:color w:val="000000" w:themeColor="text1"/>
          <w:sz w:val="24"/>
          <w:szCs w:val="24"/>
          <w:lang w:eastAsia="en-AU"/>
        </w:rPr>
        <w:t xml:space="preserve"> 8 of the OEI Act). </w:t>
      </w:r>
      <w:r w:rsidR="001171EF" w:rsidRPr="0095126C">
        <w:rPr>
          <w:rFonts w:ascii="Times New Roman" w:eastAsia="Times New Roman" w:hAnsi="Times New Roman" w:cs="Times New Roman"/>
          <w:color w:val="000000" w:themeColor="text1"/>
          <w:sz w:val="24"/>
          <w:szCs w:val="24"/>
          <w:lang w:eastAsia="en-AU"/>
        </w:rPr>
        <w:t>A</w:t>
      </w:r>
      <w:r w:rsidR="00301075" w:rsidRPr="0095126C">
        <w:rPr>
          <w:rFonts w:ascii="Times New Roman" w:eastAsia="Times New Roman" w:hAnsi="Times New Roman" w:cs="Times New Roman"/>
          <w:color w:val="000000" w:themeColor="text1"/>
          <w:sz w:val="24"/>
          <w:szCs w:val="24"/>
          <w:lang w:eastAsia="en-AU"/>
        </w:rPr>
        <w:t xml:space="preserve"> management plan must set out how a licence holder will undertake their offshore infrastructure activities under their licence (i.e., the approach for consultation, installation, commissioning, operation, maintenance, and decommissioning of the offshore electricity infrastructure)</w:t>
      </w:r>
      <w:r w:rsidR="0051265E">
        <w:rPr>
          <w:rFonts w:ascii="Times New Roman" w:eastAsia="Times New Roman" w:hAnsi="Times New Roman" w:cs="Times New Roman"/>
          <w:color w:val="000000" w:themeColor="text1"/>
          <w:sz w:val="24"/>
          <w:szCs w:val="24"/>
          <w:lang w:eastAsia="en-AU"/>
        </w:rPr>
        <w:t>,</w:t>
      </w:r>
      <w:r w:rsidR="00301075" w:rsidRPr="0095126C">
        <w:rPr>
          <w:rFonts w:ascii="Times New Roman" w:eastAsia="Times New Roman" w:hAnsi="Times New Roman" w:cs="Times New Roman"/>
          <w:color w:val="000000" w:themeColor="text1"/>
          <w:sz w:val="24"/>
          <w:szCs w:val="24"/>
          <w:lang w:eastAsia="en-AU"/>
        </w:rPr>
        <w:t xml:space="preserve"> including addressing work health and safety approaches and environmental approvals under the </w:t>
      </w:r>
      <w:r w:rsidR="00301075" w:rsidRPr="0095126C">
        <w:rPr>
          <w:rFonts w:ascii="Times New Roman" w:hAnsi="Times New Roman" w:cs="Times New Roman"/>
          <w:sz w:val="24"/>
          <w:szCs w:val="24"/>
        </w:rPr>
        <w:t>EPBC</w:t>
      </w:r>
      <w:r w:rsidR="00301075" w:rsidRPr="0095126C" w:rsidDel="002A2E93">
        <w:rPr>
          <w:rFonts w:ascii="Times New Roman" w:hAnsi="Times New Roman" w:cs="Times New Roman"/>
          <w:sz w:val="24"/>
          <w:szCs w:val="24"/>
        </w:rPr>
        <w:t xml:space="preserve"> Act</w:t>
      </w:r>
      <w:r w:rsidR="00301075" w:rsidRPr="0095126C">
        <w:rPr>
          <w:rFonts w:ascii="Times New Roman" w:eastAsia="Times New Roman" w:hAnsi="Times New Roman" w:cs="Times New Roman"/>
          <w:i/>
          <w:color w:val="000000" w:themeColor="text1"/>
          <w:sz w:val="24"/>
          <w:szCs w:val="24"/>
          <w:lang w:eastAsia="en-AU"/>
        </w:rPr>
        <w:t>.</w:t>
      </w:r>
    </w:p>
    <w:p w14:paraId="1E0CF111" w14:textId="5351FC1E" w:rsidR="00555053" w:rsidRPr="0095126C" w:rsidRDefault="000420E1" w:rsidP="00242434">
      <w:pPr>
        <w:shd w:val="clear" w:color="auto" w:fill="FFFFFF" w:themeFill="background1"/>
        <w:spacing w:before="240" w:after="240" w:line="253" w:lineRule="atLeast"/>
        <w:jc w:val="both"/>
        <w:rPr>
          <w:rStyle w:val="normaltextrun"/>
          <w:rFonts w:ascii="Times New Roman" w:hAnsi="Times New Roman" w:cs="Times New Roman"/>
          <w:color w:val="000000"/>
          <w:sz w:val="24"/>
          <w:szCs w:val="24"/>
          <w:shd w:val="clear" w:color="auto" w:fill="FFFFFF"/>
        </w:rPr>
      </w:pPr>
      <w:r w:rsidRPr="0095126C">
        <w:rPr>
          <w:rStyle w:val="normaltextrun"/>
          <w:rFonts w:ascii="Times New Roman" w:hAnsi="Times New Roman" w:cs="Times New Roman"/>
          <w:color w:val="000000"/>
          <w:sz w:val="24"/>
          <w:szCs w:val="24"/>
          <w:shd w:val="clear" w:color="auto" w:fill="FFFFFF"/>
        </w:rPr>
        <w:t>Section</w:t>
      </w:r>
      <w:r w:rsidR="005A26E7" w:rsidRPr="0095126C">
        <w:rPr>
          <w:rStyle w:val="normaltextrun"/>
          <w:rFonts w:ascii="Times New Roman" w:hAnsi="Times New Roman" w:cs="Times New Roman"/>
          <w:color w:val="000000"/>
          <w:sz w:val="24"/>
          <w:szCs w:val="24"/>
          <w:shd w:val="clear" w:color="auto" w:fill="FFFFFF"/>
        </w:rPr>
        <w:t xml:space="preserve"> 117 </w:t>
      </w:r>
      <w:r w:rsidR="00C0298B" w:rsidRPr="0095126C">
        <w:rPr>
          <w:rStyle w:val="normaltextrun"/>
          <w:rFonts w:ascii="Times New Roman" w:hAnsi="Times New Roman" w:cs="Times New Roman"/>
          <w:color w:val="000000"/>
          <w:sz w:val="24"/>
          <w:szCs w:val="24"/>
          <w:shd w:val="clear" w:color="auto" w:fill="FFFFFF"/>
        </w:rPr>
        <w:t>of the OEI Act requ</w:t>
      </w:r>
      <w:r w:rsidR="002F72EC" w:rsidRPr="0095126C">
        <w:rPr>
          <w:rStyle w:val="normaltextrun"/>
          <w:rFonts w:ascii="Times New Roman" w:hAnsi="Times New Roman" w:cs="Times New Roman"/>
          <w:color w:val="000000"/>
          <w:sz w:val="24"/>
          <w:szCs w:val="24"/>
          <w:shd w:val="clear" w:color="auto" w:fill="FFFFFF"/>
        </w:rPr>
        <w:t xml:space="preserve">ires </w:t>
      </w:r>
      <w:r w:rsidR="004112BE" w:rsidRPr="0095126C">
        <w:rPr>
          <w:rStyle w:val="normaltextrun"/>
          <w:rFonts w:ascii="Times New Roman" w:hAnsi="Times New Roman" w:cs="Times New Roman"/>
          <w:color w:val="000000"/>
          <w:sz w:val="24"/>
          <w:szCs w:val="24"/>
          <w:shd w:val="clear" w:color="auto" w:fill="FFFFFF"/>
        </w:rPr>
        <w:t>that</w:t>
      </w:r>
      <w:r w:rsidR="005077A1" w:rsidRPr="0095126C">
        <w:rPr>
          <w:rStyle w:val="normaltextrun"/>
          <w:rFonts w:ascii="Times New Roman" w:hAnsi="Times New Roman" w:cs="Times New Roman"/>
          <w:color w:val="000000"/>
          <w:sz w:val="24"/>
          <w:szCs w:val="24"/>
          <w:shd w:val="clear" w:color="auto" w:fill="FFFFFF"/>
        </w:rPr>
        <w:t xml:space="preserve"> when a management plan has been approved in respect of a licence, </w:t>
      </w:r>
      <w:r w:rsidR="00774CEE" w:rsidRPr="0095126C">
        <w:rPr>
          <w:rStyle w:val="normaltextrun"/>
          <w:rFonts w:ascii="Times New Roman" w:hAnsi="Times New Roman" w:cs="Times New Roman"/>
          <w:color w:val="000000"/>
          <w:sz w:val="24"/>
          <w:szCs w:val="24"/>
          <w:shd w:val="clear" w:color="auto" w:fill="FFFFFF"/>
        </w:rPr>
        <w:t>the</w:t>
      </w:r>
      <w:r w:rsidR="0082370F" w:rsidRPr="0095126C">
        <w:rPr>
          <w:rStyle w:val="normaltextrun"/>
          <w:rFonts w:ascii="Times New Roman" w:hAnsi="Times New Roman" w:cs="Times New Roman"/>
          <w:color w:val="000000"/>
          <w:sz w:val="24"/>
          <w:szCs w:val="24"/>
          <w:shd w:val="clear" w:color="auto" w:fill="FFFFFF"/>
        </w:rPr>
        <w:t xml:space="preserve"> licence holder must provide the</w:t>
      </w:r>
      <w:r w:rsidR="00D773DA" w:rsidRPr="0095126C">
        <w:rPr>
          <w:rStyle w:val="normaltextrun"/>
          <w:rFonts w:ascii="Times New Roman" w:hAnsi="Times New Roman" w:cs="Times New Roman"/>
          <w:color w:val="000000"/>
          <w:sz w:val="24"/>
          <w:szCs w:val="24"/>
          <w:shd w:val="clear" w:color="auto" w:fill="FFFFFF"/>
        </w:rPr>
        <w:t xml:space="preserve"> </w:t>
      </w:r>
      <w:r w:rsidR="00D773DA" w:rsidRPr="0095126C">
        <w:rPr>
          <w:rFonts w:ascii="Times New Roman" w:hAnsi="Times New Roman" w:cs="Times New Roman"/>
          <w:color w:val="000000"/>
          <w:sz w:val="24"/>
          <w:szCs w:val="24"/>
          <w:shd w:val="clear" w:color="auto" w:fill="FFFFFF"/>
        </w:rPr>
        <w:t xml:space="preserve">Commonwealth with financial security sufficient to pay </w:t>
      </w:r>
      <w:r w:rsidR="0064105F" w:rsidRPr="0095126C">
        <w:rPr>
          <w:rFonts w:ascii="Times New Roman" w:hAnsi="Times New Roman" w:cs="Times New Roman"/>
          <w:color w:val="000000"/>
          <w:sz w:val="24"/>
          <w:szCs w:val="24"/>
          <w:shd w:val="clear" w:color="auto" w:fill="FFFFFF"/>
        </w:rPr>
        <w:t>for</w:t>
      </w:r>
      <w:r w:rsidR="0064105F" w:rsidRPr="0095126C">
        <w:rPr>
          <w:rStyle w:val="normaltextrun"/>
          <w:rFonts w:ascii="Times New Roman" w:hAnsi="Times New Roman" w:cs="Times New Roman"/>
          <w:color w:val="000000"/>
          <w:sz w:val="24"/>
          <w:szCs w:val="24"/>
          <w:shd w:val="clear" w:color="auto" w:fill="FFFFFF"/>
        </w:rPr>
        <w:t xml:space="preserve"> costs, expenses, liabilities and debts, including those that might arise in relation to decommissioning of infrastructure, removal of property and remediation of the licence area</w:t>
      </w:r>
      <w:r w:rsidR="00B455DE" w:rsidRPr="0095126C">
        <w:rPr>
          <w:rStyle w:val="normaltextrun"/>
          <w:rFonts w:ascii="Times New Roman" w:hAnsi="Times New Roman" w:cs="Times New Roman"/>
          <w:color w:val="000000"/>
          <w:sz w:val="24"/>
          <w:szCs w:val="24"/>
          <w:shd w:val="clear" w:color="auto" w:fill="FFFFFF"/>
        </w:rPr>
        <w:t xml:space="preserve">. </w:t>
      </w:r>
      <w:r w:rsidR="00774CEE" w:rsidRPr="0095126C">
        <w:rPr>
          <w:rStyle w:val="normaltextrun"/>
          <w:rFonts w:ascii="Times New Roman" w:hAnsi="Times New Roman" w:cs="Times New Roman"/>
          <w:color w:val="000000"/>
          <w:sz w:val="24"/>
          <w:szCs w:val="24"/>
          <w:shd w:val="clear" w:color="auto" w:fill="FFFFFF"/>
        </w:rPr>
        <w:t xml:space="preserve"> </w:t>
      </w:r>
      <w:r w:rsidR="00555053" w:rsidRPr="0095126C">
        <w:rPr>
          <w:rStyle w:val="normaltextrun"/>
          <w:rFonts w:ascii="Times New Roman" w:hAnsi="Times New Roman" w:cs="Times New Roman"/>
          <w:color w:val="000000"/>
          <w:sz w:val="24"/>
          <w:szCs w:val="24"/>
          <w:shd w:val="clear" w:color="auto" w:fill="FFFFFF"/>
        </w:rPr>
        <w:t xml:space="preserve">Financial security protects the Commonwealth from </w:t>
      </w:r>
      <w:r w:rsidR="00482386" w:rsidRPr="0095126C">
        <w:rPr>
          <w:rStyle w:val="normaltextrun"/>
          <w:rFonts w:ascii="Times New Roman" w:hAnsi="Times New Roman" w:cs="Times New Roman"/>
          <w:color w:val="000000"/>
          <w:sz w:val="24"/>
          <w:szCs w:val="24"/>
          <w:shd w:val="clear" w:color="auto" w:fill="FFFFFF"/>
        </w:rPr>
        <w:t xml:space="preserve">incurring the </w:t>
      </w:r>
      <w:r w:rsidR="00555053" w:rsidRPr="0095126C">
        <w:rPr>
          <w:rStyle w:val="normaltextrun"/>
          <w:rFonts w:ascii="Times New Roman" w:hAnsi="Times New Roman" w:cs="Times New Roman"/>
          <w:color w:val="000000"/>
          <w:sz w:val="24"/>
          <w:szCs w:val="24"/>
          <w:shd w:val="clear" w:color="auto" w:fill="FFFFFF"/>
        </w:rPr>
        <w:t xml:space="preserve">expenses or liabilities </w:t>
      </w:r>
      <w:r w:rsidR="00563506" w:rsidRPr="0095126C">
        <w:rPr>
          <w:rStyle w:val="normaltextrun"/>
          <w:rFonts w:ascii="Times New Roman" w:hAnsi="Times New Roman" w:cs="Times New Roman"/>
          <w:color w:val="000000"/>
          <w:sz w:val="24"/>
          <w:szCs w:val="24"/>
          <w:shd w:val="clear" w:color="auto" w:fill="FFFFFF"/>
        </w:rPr>
        <w:t>associated with decommissioning or other licence holder obligations</w:t>
      </w:r>
      <w:r w:rsidR="00555053" w:rsidRPr="0095126C">
        <w:rPr>
          <w:rStyle w:val="normaltextrun"/>
          <w:rFonts w:ascii="Times New Roman" w:hAnsi="Times New Roman" w:cs="Times New Roman"/>
          <w:color w:val="000000"/>
          <w:sz w:val="24"/>
          <w:szCs w:val="24"/>
          <w:shd w:val="clear" w:color="auto" w:fill="FFFFFF"/>
        </w:rPr>
        <w:t xml:space="preserve"> </w:t>
      </w:r>
      <w:r w:rsidR="00E44ECD" w:rsidRPr="0095126C">
        <w:rPr>
          <w:rStyle w:val="normaltextrun"/>
          <w:rFonts w:ascii="Times New Roman" w:hAnsi="Times New Roman" w:cs="Times New Roman"/>
          <w:color w:val="000000"/>
          <w:sz w:val="24"/>
          <w:szCs w:val="24"/>
          <w:shd w:val="clear" w:color="auto" w:fill="FFFFFF"/>
        </w:rPr>
        <w:t>if</w:t>
      </w:r>
      <w:r w:rsidR="00555053" w:rsidRPr="0095126C">
        <w:rPr>
          <w:rStyle w:val="normaltextrun"/>
          <w:rFonts w:ascii="Times New Roman" w:hAnsi="Times New Roman" w:cs="Times New Roman"/>
          <w:color w:val="000000"/>
          <w:sz w:val="24"/>
          <w:szCs w:val="24"/>
          <w:shd w:val="clear" w:color="auto" w:fill="FFFFFF"/>
        </w:rPr>
        <w:t xml:space="preserve"> a licence holder is unable or unwilling to carry out its responsibilities under the OEI Act. </w:t>
      </w:r>
    </w:p>
    <w:p w14:paraId="425E11CB" w14:textId="77777777" w:rsidR="0033796D" w:rsidRDefault="0033796D" w:rsidP="209C95C8">
      <w:pPr>
        <w:shd w:val="clear" w:color="auto" w:fill="FFFFFF" w:themeFill="background1"/>
        <w:spacing w:before="240" w:after="240" w:line="253" w:lineRule="atLeast"/>
        <w:jc w:val="both"/>
        <w:rPr>
          <w:rStyle w:val="normaltextrun"/>
          <w:rFonts w:ascii="Times New Roman" w:hAnsi="Times New Roman" w:cs="Times New Roman"/>
          <w:color w:val="000000" w:themeColor="text1"/>
          <w:sz w:val="24"/>
          <w:szCs w:val="24"/>
          <w:u w:val="single"/>
        </w:rPr>
      </w:pPr>
    </w:p>
    <w:p w14:paraId="1A3F436C" w14:textId="126B8871" w:rsidR="02A0AD83" w:rsidRPr="0095126C" w:rsidRDefault="02A0AD83" w:rsidP="209C95C8">
      <w:pPr>
        <w:shd w:val="clear" w:color="auto" w:fill="FFFFFF" w:themeFill="background1"/>
        <w:spacing w:before="240" w:after="240" w:line="253" w:lineRule="atLeast"/>
        <w:jc w:val="both"/>
        <w:rPr>
          <w:rStyle w:val="normaltextrun"/>
          <w:rFonts w:ascii="Times New Roman" w:hAnsi="Times New Roman" w:cs="Times New Roman"/>
          <w:color w:val="000000" w:themeColor="text1"/>
          <w:sz w:val="24"/>
          <w:szCs w:val="24"/>
          <w:u w:val="single"/>
        </w:rPr>
      </w:pPr>
      <w:r w:rsidRPr="0095126C">
        <w:rPr>
          <w:rStyle w:val="normaltextrun"/>
          <w:rFonts w:ascii="Times New Roman" w:hAnsi="Times New Roman" w:cs="Times New Roman"/>
          <w:color w:val="000000" w:themeColor="text1"/>
          <w:sz w:val="24"/>
          <w:szCs w:val="24"/>
          <w:u w:val="single"/>
        </w:rPr>
        <w:lastRenderedPageBreak/>
        <w:t>Financial security</w:t>
      </w:r>
    </w:p>
    <w:p w14:paraId="156A76E2" w14:textId="7DD0ABB6" w:rsidR="005A26E7" w:rsidRPr="0095126C" w:rsidRDefault="000420E1" w:rsidP="00242434">
      <w:pPr>
        <w:shd w:val="clear" w:color="auto" w:fill="FFFFFF" w:themeFill="background1"/>
        <w:spacing w:before="240" w:after="240" w:line="253" w:lineRule="atLeast"/>
        <w:jc w:val="both"/>
        <w:rPr>
          <w:rStyle w:val="normaltextrun"/>
          <w:rFonts w:ascii="Times New Roman" w:hAnsi="Times New Roman" w:cs="Times New Roman"/>
          <w:color w:val="000000"/>
          <w:sz w:val="24"/>
          <w:szCs w:val="24"/>
          <w:shd w:val="clear" w:color="auto" w:fill="FFFFFF"/>
        </w:rPr>
      </w:pPr>
      <w:r w:rsidRPr="0095126C">
        <w:rPr>
          <w:rStyle w:val="normaltextrun"/>
          <w:rFonts w:ascii="Times New Roman" w:hAnsi="Times New Roman" w:cs="Times New Roman"/>
          <w:color w:val="000000"/>
          <w:sz w:val="24"/>
          <w:szCs w:val="24"/>
          <w:shd w:val="clear" w:color="auto" w:fill="FFFFFF"/>
        </w:rPr>
        <w:t>Section</w:t>
      </w:r>
      <w:r w:rsidR="00AE20E8" w:rsidRPr="0095126C">
        <w:rPr>
          <w:rStyle w:val="normaltextrun"/>
          <w:rFonts w:ascii="Times New Roman" w:hAnsi="Times New Roman" w:cs="Times New Roman"/>
          <w:color w:val="000000"/>
          <w:sz w:val="24"/>
          <w:szCs w:val="24"/>
          <w:shd w:val="clear" w:color="auto" w:fill="FFFFFF"/>
        </w:rPr>
        <w:t xml:space="preserve"> </w:t>
      </w:r>
      <w:r w:rsidR="005A26E7" w:rsidRPr="0095126C">
        <w:rPr>
          <w:rStyle w:val="normaltextrun"/>
          <w:rFonts w:ascii="Times New Roman" w:hAnsi="Times New Roman" w:cs="Times New Roman"/>
          <w:color w:val="000000"/>
          <w:sz w:val="24"/>
          <w:szCs w:val="24"/>
          <w:shd w:val="clear" w:color="auto" w:fill="FFFFFF"/>
        </w:rPr>
        <w:t xml:space="preserve">119 of the OEI Act </w:t>
      </w:r>
      <w:r w:rsidR="00DB4FE8" w:rsidRPr="0095126C">
        <w:rPr>
          <w:rStyle w:val="normaltextrun"/>
          <w:rFonts w:ascii="Times New Roman" w:hAnsi="Times New Roman" w:cs="Times New Roman"/>
          <w:color w:val="000000"/>
          <w:sz w:val="24"/>
          <w:szCs w:val="24"/>
          <w:shd w:val="clear" w:color="auto" w:fill="FFFFFF"/>
        </w:rPr>
        <w:t>provides</w:t>
      </w:r>
      <w:r w:rsidR="009A4C2F" w:rsidRPr="0095126C">
        <w:rPr>
          <w:rStyle w:val="normaltextrun"/>
          <w:rFonts w:ascii="Times New Roman" w:hAnsi="Times New Roman" w:cs="Times New Roman"/>
          <w:color w:val="000000"/>
          <w:sz w:val="24"/>
          <w:szCs w:val="24"/>
          <w:shd w:val="clear" w:color="auto" w:fill="FFFFFF"/>
        </w:rPr>
        <w:t xml:space="preserve"> the Commonwealth</w:t>
      </w:r>
      <w:r w:rsidR="000E4D9B" w:rsidRPr="0095126C">
        <w:rPr>
          <w:rStyle w:val="normaltextrun"/>
          <w:rFonts w:ascii="Times New Roman" w:hAnsi="Times New Roman" w:cs="Times New Roman"/>
          <w:color w:val="000000" w:themeColor="text1"/>
          <w:sz w:val="24"/>
          <w:szCs w:val="24"/>
        </w:rPr>
        <w:t>,</w:t>
      </w:r>
      <w:r w:rsidR="00CC0BEB" w:rsidRPr="0095126C">
        <w:rPr>
          <w:rStyle w:val="normaltextrun"/>
          <w:rFonts w:ascii="Times New Roman" w:hAnsi="Times New Roman" w:cs="Times New Roman"/>
          <w:color w:val="000000"/>
          <w:sz w:val="24"/>
          <w:szCs w:val="24"/>
          <w:shd w:val="clear" w:color="auto" w:fill="FFFFFF"/>
        </w:rPr>
        <w:t xml:space="preserve"> or the Regulator</w:t>
      </w:r>
      <w:r w:rsidR="0047368B" w:rsidRPr="0095126C">
        <w:rPr>
          <w:rStyle w:val="normaltextrun"/>
          <w:rFonts w:ascii="Times New Roman" w:hAnsi="Times New Roman" w:cs="Times New Roman"/>
          <w:color w:val="000000"/>
          <w:sz w:val="24"/>
          <w:szCs w:val="24"/>
          <w:shd w:val="clear" w:color="auto" w:fill="FFFFFF"/>
        </w:rPr>
        <w:t>,</w:t>
      </w:r>
      <w:r w:rsidR="009A4C2F" w:rsidRPr="0095126C">
        <w:rPr>
          <w:rStyle w:val="normaltextrun"/>
          <w:rFonts w:ascii="Times New Roman" w:hAnsi="Times New Roman" w:cs="Times New Roman"/>
          <w:color w:val="000000"/>
          <w:sz w:val="24"/>
          <w:szCs w:val="24"/>
          <w:shd w:val="clear" w:color="auto" w:fill="FFFFFF"/>
        </w:rPr>
        <w:t xml:space="preserve"> </w:t>
      </w:r>
      <w:r w:rsidR="000E4D9B" w:rsidRPr="0095126C">
        <w:rPr>
          <w:rStyle w:val="normaltextrun"/>
          <w:rFonts w:ascii="Times New Roman" w:hAnsi="Times New Roman" w:cs="Times New Roman"/>
          <w:color w:val="000000" w:themeColor="text1"/>
          <w:sz w:val="24"/>
          <w:szCs w:val="24"/>
        </w:rPr>
        <w:t>the ability to</w:t>
      </w:r>
      <w:r w:rsidR="009A4C2F" w:rsidRPr="0095126C">
        <w:rPr>
          <w:rStyle w:val="normaltextrun"/>
          <w:rFonts w:ascii="Times New Roman" w:hAnsi="Times New Roman" w:cs="Times New Roman"/>
          <w:color w:val="000000"/>
          <w:sz w:val="24"/>
          <w:szCs w:val="24"/>
          <w:shd w:val="clear" w:color="auto" w:fill="FFFFFF"/>
        </w:rPr>
        <w:t xml:space="preserve"> recover costs</w:t>
      </w:r>
      <w:r w:rsidR="00F35172" w:rsidRPr="0095126C">
        <w:rPr>
          <w:rStyle w:val="normaltextrun"/>
          <w:rFonts w:ascii="Times New Roman" w:hAnsi="Times New Roman" w:cs="Times New Roman"/>
          <w:color w:val="000000"/>
          <w:sz w:val="24"/>
          <w:szCs w:val="24"/>
          <w:shd w:val="clear" w:color="auto" w:fill="FFFFFF"/>
        </w:rPr>
        <w:t>, expenses and liabilities</w:t>
      </w:r>
      <w:r w:rsidR="00DB4FE8" w:rsidRPr="0095126C">
        <w:rPr>
          <w:rStyle w:val="normaltextrun"/>
          <w:rFonts w:ascii="Times New Roman" w:hAnsi="Times New Roman" w:cs="Times New Roman"/>
          <w:color w:val="000000"/>
          <w:sz w:val="24"/>
          <w:szCs w:val="24"/>
          <w:shd w:val="clear" w:color="auto" w:fill="FFFFFF"/>
        </w:rPr>
        <w:t xml:space="preserve"> </w:t>
      </w:r>
      <w:r w:rsidR="00CC0BEB" w:rsidRPr="0095126C">
        <w:rPr>
          <w:rStyle w:val="normaltextrun"/>
          <w:rFonts w:ascii="Times New Roman" w:hAnsi="Times New Roman" w:cs="Times New Roman"/>
          <w:color w:val="000000"/>
          <w:sz w:val="24"/>
          <w:szCs w:val="24"/>
          <w:shd w:val="clear" w:color="auto" w:fill="FFFFFF"/>
        </w:rPr>
        <w:t xml:space="preserve">from the financial security provided by the licence holder. </w:t>
      </w:r>
      <w:r w:rsidR="0006746B" w:rsidRPr="0095126C">
        <w:rPr>
          <w:rStyle w:val="normaltextrun"/>
          <w:rFonts w:ascii="Times New Roman" w:hAnsi="Times New Roman" w:cs="Times New Roman"/>
          <w:color w:val="000000"/>
          <w:sz w:val="24"/>
          <w:szCs w:val="24"/>
          <w:shd w:val="clear" w:color="auto" w:fill="FFFFFF"/>
        </w:rPr>
        <w:t xml:space="preserve">The kinds of costs, expenses and liabilities that can be recovered may be set out in </w:t>
      </w:r>
      <w:r w:rsidR="0064105F" w:rsidRPr="0095126C">
        <w:rPr>
          <w:rStyle w:val="normaltextrun"/>
          <w:rFonts w:ascii="Times New Roman" w:hAnsi="Times New Roman" w:cs="Times New Roman"/>
          <w:color w:val="000000"/>
          <w:sz w:val="24"/>
          <w:szCs w:val="24"/>
          <w:shd w:val="clear" w:color="auto" w:fill="FFFFFF"/>
        </w:rPr>
        <w:t xml:space="preserve">regulations. </w:t>
      </w:r>
      <w:r w:rsidR="00FD50CA" w:rsidRPr="0095126C">
        <w:rPr>
          <w:rStyle w:val="normaltextrun"/>
          <w:rFonts w:ascii="Times New Roman" w:hAnsi="Times New Roman" w:cs="Times New Roman"/>
          <w:color w:val="000000"/>
          <w:sz w:val="24"/>
          <w:szCs w:val="24"/>
          <w:shd w:val="clear" w:color="auto" w:fill="FFFFFF"/>
        </w:rPr>
        <w:t>The details of the financial security regime are set out in the Amendment Regulations.</w:t>
      </w:r>
    </w:p>
    <w:p w14:paraId="0CAD7E1B" w14:textId="3BF5BD0C" w:rsidR="11FF729E" w:rsidRPr="0095126C" w:rsidRDefault="11FF729E" w:rsidP="209C95C8">
      <w:pPr>
        <w:shd w:val="clear" w:color="auto" w:fill="FFFFFF" w:themeFill="background1"/>
        <w:spacing w:before="240" w:after="240" w:line="253" w:lineRule="atLeast"/>
        <w:jc w:val="both"/>
        <w:rPr>
          <w:rStyle w:val="normaltextrun"/>
          <w:rFonts w:ascii="Times New Roman" w:hAnsi="Times New Roman" w:cs="Times New Roman"/>
          <w:color w:val="000000" w:themeColor="text1"/>
          <w:sz w:val="24"/>
          <w:szCs w:val="24"/>
          <w:u w:val="single"/>
        </w:rPr>
      </w:pPr>
      <w:r w:rsidRPr="0095126C">
        <w:rPr>
          <w:rStyle w:val="normaltextrun"/>
          <w:rFonts w:ascii="Times New Roman" w:hAnsi="Times New Roman" w:cs="Times New Roman"/>
          <w:color w:val="000000" w:themeColor="text1"/>
          <w:sz w:val="24"/>
          <w:szCs w:val="24"/>
          <w:u w:val="single"/>
        </w:rPr>
        <w:t>Safety and Protection Zones</w:t>
      </w:r>
    </w:p>
    <w:p w14:paraId="616B0975" w14:textId="7C141E52" w:rsidR="00D91320" w:rsidRPr="0095126C" w:rsidRDefault="00852173" w:rsidP="00242434">
      <w:pPr>
        <w:shd w:val="clear" w:color="auto" w:fill="FFFFFF"/>
        <w:spacing w:before="240" w:after="240" w:line="253" w:lineRule="atLeast"/>
        <w:jc w:val="both"/>
        <w:rPr>
          <w:rStyle w:val="normaltextrun"/>
          <w:rFonts w:ascii="Times New Roman" w:hAnsi="Times New Roman" w:cs="Times New Roman"/>
          <w:color w:val="000000"/>
          <w:sz w:val="24"/>
          <w:szCs w:val="24"/>
          <w:shd w:val="clear" w:color="auto" w:fill="FFFFFF"/>
        </w:rPr>
      </w:pPr>
      <w:r w:rsidRPr="0095126C">
        <w:rPr>
          <w:rStyle w:val="normaltextrun"/>
          <w:rFonts w:ascii="Times New Roman" w:hAnsi="Times New Roman" w:cs="Times New Roman"/>
          <w:color w:val="000000"/>
          <w:sz w:val="24"/>
          <w:szCs w:val="24"/>
          <w:shd w:val="clear" w:color="auto" w:fill="FFFFFF"/>
        </w:rPr>
        <w:t xml:space="preserve">Divisions 3 and 4 of Part 3 of Chapter 4 of the OEI Act </w:t>
      </w:r>
      <w:r w:rsidR="00C31497" w:rsidRPr="0095126C">
        <w:rPr>
          <w:rStyle w:val="normaltextrun"/>
          <w:rFonts w:ascii="Times New Roman" w:hAnsi="Times New Roman" w:cs="Times New Roman"/>
          <w:color w:val="000000"/>
          <w:sz w:val="24"/>
          <w:szCs w:val="24"/>
          <w:shd w:val="clear" w:color="auto" w:fill="FFFFFF"/>
        </w:rPr>
        <w:t>provides for safety zones and protection zones to be established around</w:t>
      </w:r>
      <w:r w:rsidR="00E83C2A" w:rsidRPr="0095126C">
        <w:rPr>
          <w:rStyle w:val="normaltextrun"/>
          <w:rFonts w:ascii="Times New Roman" w:hAnsi="Times New Roman" w:cs="Times New Roman"/>
          <w:color w:val="000000"/>
          <w:sz w:val="24"/>
          <w:szCs w:val="24"/>
          <w:shd w:val="clear" w:color="auto" w:fill="FFFFFF"/>
        </w:rPr>
        <w:t xml:space="preserve"> eligible</w:t>
      </w:r>
      <w:r w:rsidR="00C31497" w:rsidRPr="0095126C">
        <w:rPr>
          <w:rStyle w:val="normaltextrun"/>
          <w:rFonts w:ascii="Times New Roman" w:hAnsi="Times New Roman" w:cs="Times New Roman"/>
          <w:color w:val="000000"/>
          <w:sz w:val="24"/>
          <w:szCs w:val="24"/>
          <w:shd w:val="clear" w:color="auto" w:fill="FFFFFF"/>
        </w:rPr>
        <w:t xml:space="preserve"> </w:t>
      </w:r>
      <w:r w:rsidR="00785FB0" w:rsidRPr="0095126C">
        <w:rPr>
          <w:rStyle w:val="normaltextrun"/>
          <w:rFonts w:ascii="Times New Roman" w:hAnsi="Times New Roman" w:cs="Times New Roman"/>
          <w:color w:val="000000"/>
          <w:sz w:val="24"/>
          <w:szCs w:val="24"/>
          <w:shd w:val="clear" w:color="auto" w:fill="FFFFFF"/>
        </w:rPr>
        <w:t>offshore electricity infrastructure</w:t>
      </w:r>
      <w:r w:rsidR="00C31497" w:rsidRPr="0095126C">
        <w:rPr>
          <w:rStyle w:val="normaltextrun"/>
          <w:rFonts w:ascii="Times New Roman" w:hAnsi="Times New Roman" w:cs="Times New Roman"/>
          <w:color w:val="000000"/>
          <w:sz w:val="24"/>
          <w:szCs w:val="24"/>
          <w:shd w:val="clear" w:color="auto" w:fill="FFFFFF"/>
        </w:rPr>
        <w:t xml:space="preserve">. </w:t>
      </w:r>
      <w:r w:rsidR="00EB2FBC" w:rsidRPr="0095126C">
        <w:rPr>
          <w:rStyle w:val="normaltextrun"/>
          <w:rFonts w:ascii="Times New Roman" w:hAnsi="Times New Roman" w:cs="Times New Roman"/>
          <w:color w:val="000000"/>
          <w:sz w:val="24"/>
          <w:szCs w:val="24"/>
          <w:shd w:val="clear" w:color="auto" w:fill="FFFFFF"/>
        </w:rPr>
        <w:t>These zones aim</w:t>
      </w:r>
      <w:r w:rsidR="00D91320" w:rsidRPr="0095126C">
        <w:rPr>
          <w:rStyle w:val="normaltextrun"/>
          <w:rFonts w:ascii="Times New Roman" w:hAnsi="Times New Roman" w:cs="Times New Roman"/>
          <w:color w:val="000000"/>
          <w:sz w:val="24"/>
          <w:szCs w:val="24"/>
          <w:shd w:val="clear" w:color="auto" w:fill="FFFFFF"/>
        </w:rPr>
        <w:t xml:space="preserve"> to ensure the safety of offshore workers and other users of the marine environment, and to protect </w:t>
      </w:r>
      <w:r w:rsidR="00EB2FBC" w:rsidRPr="0095126C">
        <w:rPr>
          <w:rStyle w:val="normaltextrun"/>
          <w:rFonts w:ascii="Times New Roman" w:hAnsi="Times New Roman" w:cs="Times New Roman"/>
          <w:color w:val="000000"/>
          <w:sz w:val="24"/>
          <w:szCs w:val="24"/>
          <w:shd w:val="clear" w:color="auto" w:fill="FFFFFF"/>
        </w:rPr>
        <w:t xml:space="preserve">offshore electricity infrastructure </w:t>
      </w:r>
      <w:r w:rsidR="00D91320" w:rsidRPr="0095126C">
        <w:rPr>
          <w:rStyle w:val="normaltextrun"/>
          <w:rFonts w:ascii="Times New Roman" w:hAnsi="Times New Roman" w:cs="Times New Roman"/>
          <w:color w:val="000000"/>
          <w:sz w:val="24"/>
          <w:szCs w:val="24"/>
          <w:shd w:val="clear" w:color="auto" w:fill="FFFFFF"/>
        </w:rPr>
        <w:t>from damage.</w:t>
      </w:r>
    </w:p>
    <w:p w14:paraId="249A43E8" w14:textId="77777777" w:rsidR="00E332EE" w:rsidRPr="00E332EE" w:rsidRDefault="00E332EE" w:rsidP="00E332EE">
      <w:pPr>
        <w:shd w:val="clear" w:color="auto" w:fill="FFFFFF"/>
        <w:spacing w:before="240" w:after="240" w:line="253" w:lineRule="atLeast"/>
        <w:jc w:val="both"/>
        <w:rPr>
          <w:rStyle w:val="normaltextrun"/>
          <w:rFonts w:ascii="Times New Roman" w:hAnsi="Times New Roman" w:cs="Times New Roman"/>
          <w:color w:val="000000"/>
          <w:sz w:val="24"/>
          <w:szCs w:val="24"/>
          <w:u w:val="single"/>
          <w:shd w:val="clear" w:color="auto" w:fill="FFFFFF"/>
        </w:rPr>
      </w:pPr>
      <w:r w:rsidRPr="00E332EE">
        <w:rPr>
          <w:rStyle w:val="normaltextrun"/>
          <w:rFonts w:ascii="Times New Roman" w:hAnsi="Times New Roman" w:cs="Times New Roman"/>
          <w:color w:val="000000"/>
          <w:sz w:val="24"/>
          <w:szCs w:val="24"/>
          <w:u w:val="single"/>
          <w:shd w:val="clear" w:color="auto" w:fill="FFFFFF"/>
        </w:rPr>
        <w:t xml:space="preserve">Modification of </w:t>
      </w:r>
      <w:r w:rsidRPr="00E332EE">
        <w:rPr>
          <w:rFonts w:ascii="Times New Roman" w:hAnsi="Times New Roman" w:cs="Times New Roman"/>
          <w:i/>
          <w:sz w:val="24"/>
          <w:szCs w:val="24"/>
          <w:u w:val="single"/>
        </w:rPr>
        <w:t>Work Health and Safety Regulations 2011</w:t>
      </w:r>
    </w:p>
    <w:p w14:paraId="2A17E61B" w14:textId="06670A3D" w:rsidR="00B7381A" w:rsidRPr="0095126C" w:rsidRDefault="000D0199" w:rsidP="00242434">
      <w:pPr>
        <w:shd w:val="clear" w:color="auto" w:fill="FFFFFF"/>
        <w:spacing w:before="240" w:after="240" w:line="253" w:lineRule="atLeast"/>
        <w:jc w:val="both"/>
        <w:rPr>
          <w:rStyle w:val="normaltextrun"/>
          <w:rFonts w:ascii="Times New Roman" w:hAnsi="Times New Roman" w:cs="Times New Roman"/>
          <w:color w:val="000000"/>
          <w:sz w:val="24"/>
          <w:szCs w:val="24"/>
          <w:shd w:val="clear" w:color="auto" w:fill="FFFFFF"/>
        </w:rPr>
      </w:pPr>
      <w:r w:rsidRPr="0095126C">
        <w:rPr>
          <w:rStyle w:val="normaltextrun"/>
          <w:rFonts w:ascii="Times New Roman" w:hAnsi="Times New Roman" w:cs="Times New Roman"/>
          <w:sz w:val="24"/>
          <w:szCs w:val="24"/>
          <w:shd w:val="clear" w:color="auto" w:fill="FFFFFF"/>
        </w:rPr>
        <w:t>Division</w:t>
      </w:r>
      <w:r w:rsidR="004D4FB4" w:rsidRPr="0095126C">
        <w:rPr>
          <w:rStyle w:val="normaltextrun"/>
          <w:rFonts w:ascii="Times New Roman" w:hAnsi="Times New Roman" w:cs="Times New Roman"/>
          <w:sz w:val="24"/>
          <w:szCs w:val="24"/>
          <w:shd w:val="clear" w:color="auto" w:fill="FFFFFF"/>
        </w:rPr>
        <w:t xml:space="preserve"> 2 of Chapter 6 of the OEI Act applies</w:t>
      </w:r>
      <w:r w:rsidR="00036697" w:rsidRPr="0095126C">
        <w:rPr>
          <w:rStyle w:val="normaltextrun"/>
          <w:rFonts w:ascii="Times New Roman" w:hAnsi="Times New Roman" w:cs="Times New Roman"/>
          <w:sz w:val="24"/>
          <w:szCs w:val="24"/>
          <w:shd w:val="clear" w:color="auto" w:fill="FFFFFF"/>
        </w:rPr>
        <w:t xml:space="preserve"> and modifies provisions of</w:t>
      </w:r>
      <w:r w:rsidR="004D4FB4" w:rsidRPr="0095126C">
        <w:rPr>
          <w:rStyle w:val="normaltextrun"/>
          <w:rFonts w:ascii="Times New Roman" w:hAnsi="Times New Roman" w:cs="Times New Roman"/>
          <w:sz w:val="24"/>
          <w:szCs w:val="24"/>
          <w:shd w:val="clear" w:color="auto" w:fill="FFFFFF"/>
        </w:rPr>
        <w:t xml:space="preserve"> the </w:t>
      </w:r>
      <w:r w:rsidR="00A11ED1" w:rsidRPr="0095126C">
        <w:rPr>
          <w:rStyle w:val="normaltextrun"/>
          <w:rFonts w:ascii="Times New Roman" w:hAnsi="Times New Roman" w:cs="Times New Roman"/>
          <w:color w:val="000000"/>
          <w:sz w:val="24"/>
          <w:szCs w:val="24"/>
          <w:shd w:val="clear" w:color="auto" w:fill="FFFFFF"/>
        </w:rPr>
        <w:t>WHS Act</w:t>
      </w:r>
      <w:r w:rsidR="004D4FB4" w:rsidRPr="0095126C">
        <w:rPr>
          <w:rStyle w:val="normaltextrun"/>
          <w:rFonts w:ascii="Times New Roman" w:hAnsi="Times New Roman" w:cs="Times New Roman"/>
          <w:color w:val="000000"/>
          <w:sz w:val="24"/>
          <w:szCs w:val="24"/>
          <w:shd w:val="clear" w:color="auto" w:fill="FFFFFF"/>
        </w:rPr>
        <w:t xml:space="preserve"> in relation to the offshore environment. </w:t>
      </w:r>
      <w:r w:rsidR="00EB0BA2" w:rsidRPr="0095126C">
        <w:rPr>
          <w:rStyle w:val="normaltextrun"/>
          <w:rFonts w:ascii="Times New Roman" w:hAnsi="Times New Roman" w:cs="Times New Roman"/>
          <w:color w:val="000000"/>
          <w:sz w:val="24"/>
          <w:szCs w:val="24"/>
          <w:shd w:val="clear" w:color="auto" w:fill="FFFFFF"/>
        </w:rPr>
        <w:t xml:space="preserve">Part 7 of the Amendment Regulations </w:t>
      </w:r>
      <w:r w:rsidR="00025561" w:rsidRPr="0095126C">
        <w:rPr>
          <w:rStyle w:val="normaltextrun"/>
          <w:rFonts w:ascii="Times New Roman" w:hAnsi="Times New Roman" w:cs="Times New Roman"/>
          <w:color w:val="000000"/>
          <w:sz w:val="24"/>
          <w:szCs w:val="24"/>
          <w:shd w:val="clear" w:color="auto" w:fill="FFFFFF"/>
        </w:rPr>
        <w:t xml:space="preserve">applies </w:t>
      </w:r>
      <w:r w:rsidR="00316370" w:rsidRPr="0095126C">
        <w:rPr>
          <w:rStyle w:val="normaltextrun"/>
          <w:rFonts w:ascii="Times New Roman" w:hAnsi="Times New Roman" w:cs="Times New Roman"/>
          <w:color w:val="000000"/>
          <w:sz w:val="24"/>
          <w:szCs w:val="24"/>
          <w:shd w:val="clear" w:color="auto" w:fill="FFFFFF"/>
        </w:rPr>
        <w:t xml:space="preserve">or modifies </w:t>
      </w:r>
      <w:r w:rsidR="00025561" w:rsidRPr="0095126C">
        <w:rPr>
          <w:rStyle w:val="normaltextrun"/>
          <w:rFonts w:ascii="Times New Roman" w:hAnsi="Times New Roman" w:cs="Times New Roman"/>
          <w:color w:val="000000"/>
          <w:sz w:val="24"/>
          <w:szCs w:val="24"/>
          <w:shd w:val="clear" w:color="auto" w:fill="FFFFFF"/>
        </w:rPr>
        <w:t>the</w:t>
      </w:r>
      <w:r w:rsidR="00407F0F" w:rsidRPr="0095126C">
        <w:rPr>
          <w:rStyle w:val="normaltextrun"/>
          <w:rFonts w:ascii="Times New Roman" w:hAnsi="Times New Roman" w:cs="Times New Roman"/>
          <w:color w:val="000000"/>
          <w:sz w:val="24"/>
          <w:szCs w:val="24"/>
          <w:shd w:val="clear" w:color="auto" w:fill="FFFFFF"/>
        </w:rPr>
        <w:t xml:space="preserve"> </w:t>
      </w:r>
      <w:r w:rsidR="00316370" w:rsidRPr="0095126C">
        <w:rPr>
          <w:rStyle w:val="normaltextrun"/>
          <w:rFonts w:ascii="Times New Roman" w:hAnsi="Times New Roman" w:cs="Times New Roman"/>
          <w:color w:val="000000"/>
          <w:sz w:val="24"/>
          <w:szCs w:val="24"/>
          <w:shd w:val="clear" w:color="auto" w:fill="FFFFFF"/>
        </w:rPr>
        <w:t>application of</w:t>
      </w:r>
      <w:r w:rsidR="00025561" w:rsidRPr="0095126C">
        <w:rPr>
          <w:rStyle w:val="normaltextrun"/>
          <w:rFonts w:ascii="Times New Roman" w:hAnsi="Times New Roman" w:cs="Times New Roman"/>
          <w:color w:val="000000"/>
          <w:sz w:val="24"/>
          <w:szCs w:val="24"/>
          <w:shd w:val="clear" w:color="auto" w:fill="FFFFFF"/>
        </w:rPr>
        <w:t xml:space="preserve"> the</w:t>
      </w:r>
      <w:r w:rsidR="00407F0F" w:rsidRPr="0095126C">
        <w:rPr>
          <w:rStyle w:val="normaltextrun"/>
          <w:rFonts w:ascii="Times New Roman" w:hAnsi="Times New Roman" w:cs="Times New Roman"/>
          <w:color w:val="000000"/>
          <w:sz w:val="24"/>
          <w:szCs w:val="24"/>
          <w:shd w:val="clear" w:color="auto" w:fill="FFFFFF"/>
        </w:rPr>
        <w:t xml:space="preserve"> provisions of the</w:t>
      </w:r>
      <w:r w:rsidR="00EB0BA2" w:rsidRPr="0095126C">
        <w:rPr>
          <w:rStyle w:val="normaltextrun"/>
          <w:rFonts w:ascii="Times New Roman" w:hAnsi="Times New Roman" w:cs="Times New Roman"/>
          <w:color w:val="000000"/>
          <w:sz w:val="24"/>
          <w:szCs w:val="24"/>
          <w:shd w:val="clear" w:color="auto" w:fill="FFFFFF"/>
        </w:rPr>
        <w:t xml:space="preserve"> </w:t>
      </w:r>
      <w:r w:rsidR="001C691D" w:rsidRPr="0095126C">
        <w:rPr>
          <w:rFonts w:ascii="Times New Roman" w:hAnsi="Times New Roman" w:cs="Times New Roman"/>
          <w:i/>
          <w:sz w:val="24"/>
          <w:szCs w:val="24"/>
        </w:rPr>
        <w:t xml:space="preserve">Work Health and Safety Regulations 2011 </w:t>
      </w:r>
      <w:r w:rsidR="008E1C08" w:rsidRPr="0095126C">
        <w:rPr>
          <w:rFonts w:ascii="Times New Roman" w:hAnsi="Times New Roman" w:cs="Times New Roman"/>
          <w:sz w:val="24"/>
          <w:szCs w:val="24"/>
        </w:rPr>
        <w:t>(WHS Regulations)</w:t>
      </w:r>
      <w:r w:rsidR="008E1C08" w:rsidRPr="0095126C">
        <w:rPr>
          <w:rStyle w:val="normaltextrun"/>
          <w:rFonts w:ascii="Times New Roman" w:hAnsi="Times New Roman" w:cs="Times New Roman"/>
          <w:i/>
          <w:iCs/>
          <w:color w:val="000000"/>
          <w:sz w:val="24"/>
          <w:szCs w:val="24"/>
          <w:shd w:val="clear" w:color="auto" w:fill="FFFFFF"/>
        </w:rPr>
        <w:t xml:space="preserve"> </w:t>
      </w:r>
      <w:r w:rsidR="001C691D" w:rsidRPr="0095126C">
        <w:rPr>
          <w:rStyle w:val="normaltextrun"/>
          <w:rFonts w:ascii="Times New Roman" w:hAnsi="Times New Roman" w:cs="Times New Roman"/>
          <w:color w:val="000000"/>
          <w:sz w:val="24"/>
          <w:szCs w:val="24"/>
          <w:shd w:val="clear" w:color="auto" w:fill="FFFFFF"/>
        </w:rPr>
        <w:t xml:space="preserve">to offshore electricity infrastructure </w:t>
      </w:r>
      <w:r w:rsidR="00EB0BA2" w:rsidRPr="0095126C">
        <w:rPr>
          <w:rStyle w:val="normaltextrun"/>
          <w:rFonts w:ascii="Times New Roman" w:hAnsi="Times New Roman" w:cs="Times New Roman"/>
          <w:color w:val="000000"/>
          <w:sz w:val="24"/>
          <w:szCs w:val="24"/>
          <w:shd w:val="clear" w:color="auto" w:fill="FFFFFF"/>
        </w:rPr>
        <w:t>work.</w:t>
      </w:r>
    </w:p>
    <w:p w14:paraId="72D4FD1B" w14:textId="36868375" w:rsidR="004D4FB4" w:rsidRPr="00FB0404" w:rsidRDefault="00F81B1D" w:rsidP="00242434">
      <w:pPr>
        <w:shd w:val="clear" w:color="auto" w:fill="FFFFFF"/>
        <w:spacing w:before="240" w:after="240" w:line="253" w:lineRule="atLeast"/>
        <w:jc w:val="both"/>
        <w:rPr>
          <w:rFonts w:ascii="Times New Roman" w:eastAsia="Times New Roman" w:hAnsi="Times New Roman" w:cs="Times New Roman"/>
          <w:color w:val="000000"/>
          <w:sz w:val="24"/>
          <w:szCs w:val="24"/>
          <w:u w:val="single"/>
          <w:lang w:eastAsia="en-AU"/>
        </w:rPr>
      </w:pPr>
      <w:r w:rsidRPr="0095126C">
        <w:rPr>
          <w:rFonts w:ascii="Times New Roman" w:eastAsia="Times New Roman" w:hAnsi="Times New Roman" w:cs="Times New Roman"/>
          <w:color w:val="000000"/>
          <w:sz w:val="24"/>
          <w:szCs w:val="24"/>
          <w:u w:val="single"/>
          <w:lang w:eastAsia="en-AU"/>
        </w:rPr>
        <w:t>Principal</w:t>
      </w:r>
      <w:r w:rsidR="0022518E" w:rsidRPr="0095126C">
        <w:rPr>
          <w:rFonts w:ascii="Times New Roman" w:eastAsia="Times New Roman" w:hAnsi="Times New Roman" w:cs="Times New Roman"/>
          <w:color w:val="000000"/>
          <w:sz w:val="24"/>
          <w:szCs w:val="24"/>
          <w:u w:val="single"/>
          <w:lang w:eastAsia="en-AU"/>
        </w:rPr>
        <w:t xml:space="preserve"> </w:t>
      </w:r>
      <w:r w:rsidR="004D4FB4" w:rsidRPr="0095126C">
        <w:rPr>
          <w:rFonts w:ascii="Times New Roman" w:eastAsia="Times New Roman" w:hAnsi="Times New Roman" w:cs="Times New Roman"/>
          <w:color w:val="000000"/>
          <w:sz w:val="24"/>
          <w:szCs w:val="24"/>
          <w:u w:val="single"/>
          <w:lang w:eastAsia="en-AU"/>
        </w:rPr>
        <w:t>Regulations</w:t>
      </w:r>
    </w:p>
    <w:p w14:paraId="2C1870BD" w14:textId="4E907617" w:rsidR="004D4FB4" w:rsidRPr="004D4FB4" w:rsidRDefault="004D4FB4" w:rsidP="00242434">
      <w:pPr>
        <w:shd w:val="clear" w:color="auto" w:fill="FFFFFF" w:themeFill="background1"/>
        <w:spacing w:before="240" w:after="240" w:line="253" w:lineRule="atLeast"/>
        <w:jc w:val="both"/>
        <w:rPr>
          <w:rFonts w:ascii="Times New Roman" w:eastAsia="Times New Roman" w:hAnsi="Times New Roman" w:cs="Times New Roman"/>
          <w:color w:val="000000"/>
          <w:sz w:val="24"/>
          <w:szCs w:val="24"/>
          <w:lang w:eastAsia="en-AU"/>
        </w:rPr>
      </w:pPr>
      <w:r w:rsidRPr="00F90A2A">
        <w:rPr>
          <w:rFonts w:ascii="Times New Roman" w:eastAsia="Times New Roman" w:hAnsi="Times New Roman" w:cs="Times New Roman"/>
          <w:color w:val="000000"/>
          <w:sz w:val="24"/>
          <w:szCs w:val="24"/>
          <w:lang w:eastAsia="en-AU"/>
        </w:rPr>
        <w:t xml:space="preserve">The </w:t>
      </w:r>
      <w:r w:rsidR="00F81B1D">
        <w:rPr>
          <w:rFonts w:ascii="Times New Roman" w:eastAsia="Times New Roman" w:hAnsi="Times New Roman" w:cs="Times New Roman"/>
          <w:color w:val="000000"/>
          <w:sz w:val="24"/>
          <w:szCs w:val="24"/>
          <w:lang w:eastAsia="en-AU"/>
        </w:rPr>
        <w:t>Principal</w:t>
      </w:r>
      <w:r w:rsidR="002E0682">
        <w:rPr>
          <w:rFonts w:ascii="Times New Roman" w:eastAsia="Times New Roman" w:hAnsi="Times New Roman" w:cs="Times New Roman"/>
          <w:color w:val="000000"/>
          <w:sz w:val="24"/>
          <w:szCs w:val="24"/>
          <w:lang w:eastAsia="en-AU"/>
        </w:rPr>
        <w:t xml:space="preserve"> </w:t>
      </w:r>
      <w:r w:rsidRPr="00F90A2A">
        <w:rPr>
          <w:rFonts w:ascii="Times New Roman" w:eastAsia="Times New Roman" w:hAnsi="Times New Roman" w:cs="Times New Roman"/>
          <w:color w:val="000000"/>
          <w:sz w:val="24"/>
          <w:szCs w:val="24"/>
          <w:lang w:eastAsia="en-AU"/>
        </w:rPr>
        <w:t>Regulations</w:t>
      </w:r>
      <w:r w:rsidR="002E0682">
        <w:rPr>
          <w:rFonts w:ascii="Times New Roman" w:eastAsia="Times New Roman" w:hAnsi="Times New Roman" w:cs="Times New Roman"/>
          <w:color w:val="000000"/>
          <w:sz w:val="24"/>
          <w:szCs w:val="24"/>
          <w:lang w:eastAsia="en-AU"/>
        </w:rPr>
        <w:t xml:space="preserve"> </w:t>
      </w:r>
      <w:r w:rsidR="00947A7C">
        <w:rPr>
          <w:rFonts w:ascii="Times New Roman" w:eastAsia="Times New Roman" w:hAnsi="Times New Roman" w:cs="Times New Roman"/>
          <w:color w:val="000000"/>
          <w:sz w:val="24"/>
          <w:szCs w:val="24"/>
          <w:lang w:eastAsia="en-AU"/>
        </w:rPr>
        <w:t xml:space="preserve">currently </w:t>
      </w:r>
      <w:r w:rsidR="00947A7C" w:rsidRPr="00F90A2A">
        <w:rPr>
          <w:rFonts w:ascii="Times New Roman" w:eastAsia="Times New Roman" w:hAnsi="Times New Roman" w:cs="Times New Roman"/>
          <w:color w:val="000000"/>
          <w:sz w:val="24"/>
          <w:szCs w:val="24"/>
          <w:lang w:eastAsia="en-AU"/>
        </w:rPr>
        <w:t>implement</w:t>
      </w:r>
      <w:r w:rsidR="00947A7C">
        <w:rPr>
          <w:rFonts w:ascii="Times New Roman" w:eastAsia="Times New Roman" w:hAnsi="Times New Roman" w:cs="Times New Roman"/>
          <w:color w:val="000000"/>
          <w:sz w:val="24"/>
          <w:szCs w:val="24"/>
          <w:lang w:eastAsia="en-AU"/>
        </w:rPr>
        <w:t xml:space="preserve"> parts of the</w:t>
      </w:r>
      <w:r w:rsidR="00947A7C" w:rsidRPr="00F90A2A">
        <w:rPr>
          <w:rFonts w:ascii="Times New Roman" w:eastAsia="Times New Roman" w:hAnsi="Times New Roman" w:cs="Times New Roman"/>
          <w:color w:val="000000"/>
          <w:sz w:val="24"/>
          <w:szCs w:val="24"/>
          <w:lang w:eastAsia="en-AU"/>
        </w:rPr>
        <w:t xml:space="preserve"> </w:t>
      </w:r>
      <w:r w:rsidR="00947A7C">
        <w:rPr>
          <w:rFonts w:ascii="Times New Roman" w:eastAsia="Times New Roman" w:hAnsi="Times New Roman" w:cs="Times New Roman"/>
          <w:color w:val="000000"/>
          <w:sz w:val="24"/>
          <w:szCs w:val="24"/>
          <w:lang w:eastAsia="en-AU"/>
        </w:rPr>
        <w:t>licensing</w:t>
      </w:r>
      <w:r w:rsidR="00947A7C" w:rsidRPr="00F90A2A">
        <w:rPr>
          <w:rFonts w:ascii="Times New Roman" w:eastAsia="Times New Roman" w:hAnsi="Times New Roman" w:cs="Times New Roman"/>
          <w:color w:val="000000"/>
          <w:sz w:val="24"/>
          <w:szCs w:val="24"/>
          <w:lang w:eastAsia="en-AU"/>
        </w:rPr>
        <w:t xml:space="preserve"> scheme under the OEI Act</w:t>
      </w:r>
      <w:r w:rsidR="00947A7C" w:rsidRPr="00F90A2A">
        <w:rPr>
          <w:rStyle w:val="FootnoteReference"/>
          <w:rFonts w:ascii="Times New Roman" w:eastAsia="Times New Roman" w:hAnsi="Times New Roman" w:cs="Times New Roman"/>
          <w:color w:val="000000"/>
          <w:sz w:val="24"/>
          <w:szCs w:val="24"/>
          <w:vertAlign w:val="superscript"/>
          <w:lang w:eastAsia="en-AU"/>
        </w:rPr>
        <w:footnoteReference w:id="2"/>
      </w:r>
      <w:r w:rsidR="00947A7C">
        <w:rPr>
          <w:rFonts w:ascii="Times New Roman" w:eastAsia="Times New Roman" w:hAnsi="Times New Roman" w:cs="Times New Roman"/>
          <w:color w:val="000000"/>
          <w:sz w:val="24"/>
          <w:szCs w:val="24"/>
          <w:lang w:eastAsia="en-AU"/>
        </w:rPr>
        <w:t xml:space="preserve"> by </w:t>
      </w:r>
      <w:r w:rsidRPr="00F90A2A">
        <w:rPr>
          <w:rFonts w:ascii="Times New Roman" w:eastAsia="Times New Roman" w:hAnsi="Times New Roman" w:cs="Times New Roman"/>
          <w:color w:val="000000"/>
          <w:sz w:val="24"/>
          <w:szCs w:val="24"/>
          <w:lang w:eastAsia="en-AU"/>
        </w:rPr>
        <w:t xml:space="preserve">prescribing fees and levies and providing spatial datum provisions and arrangements for pre-existing infrastructure. </w:t>
      </w:r>
      <w:r w:rsidR="009962E2">
        <w:rPr>
          <w:rFonts w:ascii="Times New Roman" w:eastAsia="Times New Roman" w:hAnsi="Times New Roman" w:cs="Times New Roman"/>
          <w:color w:val="000000"/>
          <w:sz w:val="24"/>
          <w:szCs w:val="24"/>
          <w:lang w:eastAsia="en-AU"/>
        </w:rPr>
        <w:t xml:space="preserve">The Amendment Regulations seeks to build on this framework by </w:t>
      </w:r>
      <w:r w:rsidR="00596417">
        <w:rPr>
          <w:rFonts w:ascii="Times New Roman" w:eastAsia="Times New Roman" w:hAnsi="Times New Roman" w:cs="Times New Roman"/>
          <w:color w:val="000000"/>
          <w:sz w:val="24"/>
          <w:szCs w:val="24"/>
          <w:lang w:eastAsia="en-AU"/>
        </w:rPr>
        <w:t xml:space="preserve">providing </w:t>
      </w:r>
      <w:r w:rsidR="001549C1">
        <w:rPr>
          <w:rFonts w:ascii="Times New Roman" w:eastAsia="Times New Roman" w:hAnsi="Times New Roman" w:cs="Times New Roman"/>
          <w:color w:val="000000"/>
          <w:sz w:val="24"/>
          <w:szCs w:val="24"/>
          <w:lang w:eastAsia="en-AU"/>
        </w:rPr>
        <w:t xml:space="preserve">for the administration and regulation of critical elements of the </w:t>
      </w:r>
      <w:r w:rsidR="005F29EB">
        <w:rPr>
          <w:rFonts w:ascii="Times New Roman" w:eastAsia="Times New Roman" w:hAnsi="Times New Roman" w:cs="Times New Roman"/>
          <w:color w:val="000000"/>
          <w:sz w:val="24"/>
          <w:szCs w:val="24"/>
          <w:lang w:eastAsia="en-AU"/>
        </w:rPr>
        <w:t xml:space="preserve">developing </w:t>
      </w:r>
      <w:r w:rsidR="001549C1">
        <w:rPr>
          <w:rFonts w:ascii="Times New Roman" w:eastAsia="Times New Roman" w:hAnsi="Times New Roman" w:cs="Times New Roman"/>
          <w:color w:val="000000"/>
          <w:sz w:val="24"/>
          <w:szCs w:val="24"/>
          <w:lang w:eastAsia="en-AU"/>
        </w:rPr>
        <w:t>licensing scheme.</w:t>
      </w:r>
      <w:r w:rsidRPr="00F90A2A">
        <w:rPr>
          <w:rFonts w:ascii="Times New Roman" w:eastAsia="Times New Roman" w:hAnsi="Times New Roman" w:cs="Times New Roman"/>
          <w:color w:val="000000"/>
          <w:sz w:val="24"/>
          <w:szCs w:val="24"/>
          <w:lang w:eastAsia="en-AU"/>
        </w:rPr>
        <w:t xml:space="preserve"> </w:t>
      </w:r>
    </w:p>
    <w:p w14:paraId="723E7213" w14:textId="758D2F0F" w:rsidR="00E50DDA" w:rsidRDefault="00E50DDA" w:rsidP="004B2818">
      <w:pPr>
        <w:rPr>
          <w:rFonts w:ascii="Times New Roman" w:hAnsi="Times New Roman" w:cs="Times New Roman"/>
          <w:b/>
          <w:bCs/>
          <w:sz w:val="24"/>
          <w:szCs w:val="24"/>
          <w:u w:val="single"/>
        </w:rPr>
      </w:pPr>
      <w:r>
        <w:rPr>
          <w:rFonts w:ascii="Times New Roman" w:hAnsi="Times New Roman" w:cs="Times New Roman"/>
          <w:b/>
          <w:bCs/>
          <w:sz w:val="24"/>
          <w:szCs w:val="24"/>
          <w:u w:val="single"/>
        </w:rPr>
        <w:t>Impact and Effect</w:t>
      </w:r>
    </w:p>
    <w:p w14:paraId="3E2ABD91" w14:textId="4929E37F" w:rsidR="00787EFF" w:rsidRDefault="00A33394" w:rsidP="00242434">
      <w:pPr>
        <w:jc w:val="both"/>
        <w:rPr>
          <w:rFonts w:ascii="Times New Roman" w:eastAsia="Times New Roman" w:hAnsi="Times New Roman" w:cs="Times New Roman"/>
          <w:sz w:val="24"/>
          <w:szCs w:val="24"/>
        </w:rPr>
      </w:pPr>
      <w:r w:rsidRPr="2A9E7AFE">
        <w:rPr>
          <w:rFonts w:ascii="Times New Roman" w:eastAsia="Times New Roman" w:hAnsi="Times New Roman" w:cs="Times New Roman"/>
          <w:sz w:val="24"/>
          <w:szCs w:val="24"/>
        </w:rPr>
        <w:t xml:space="preserve">The OEI industry is important for </w:t>
      </w:r>
      <w:r w:rsidR="006A3EE8">
        <w:rPr>
          <w:rFonts w:ascii="Times New Roman" w:eastAsia="Times New Roman" w:hAnsi="Times New Roman" w:cs="Times New Roman"/>
          <w:sz w:val="24"/>
          <w:szCs w:val="24"/>
        </w:rPr>
        <w:t>addressing</w:t>
      </w:r>
      <w:r w:rsidR="006A3EE8" w:rsidRPr="2A9E7AFE">
        <w:rPr>
          <w:rFonts w:ascii="Times New Roman" w:eastAsia="Times New Roman" w:hAnsi="Times New Roman" w:cs="Times New Roman"/>
          <w:sz w:val="24"/>
          <w:szCs w:val="24"/>
        </w:rPr>
        <w:t xml:space="preserve"> </w:t>
      </w:r>
      <w:r w:rsidRPr="2A9E7AFE">
        <w:rPr>
          <w:rFonts w:ascii="Times New Roman" w:eastAsia="Times New Roman" w:hAnsi="Times New Roman" w:cs="Times New Roman"/>
          <w:sz w:val="24"/>
          <w:szCs w:val="24"/>
        </w:rPr>
        <w:t>climate change, as well as economic growth and job creation (including in regional areas).</w:t>
      </w:r>
      <w:r w:rsidR="00EC71FB">
        <w:rPr>
          <w:rFonts w:ascii="Times New Roman" w:eastAsia="Times New Roman" w:hAnsi="Times New Roman" w:cs="Times New Roman"/>
          <w:sz w:val="24"/>
          <w:szCs w:val="24"/>
        </w:rPr>
        <w:t xml:space="preserve"> The </w:t>
      </w:r>
      <w:r w:rsidR="00F21888">
        <w:rPr>
          <w:rFonts w:ascii="Times New Roman" w:eastAsia="Times New Roman" w:hAnsi="Times New Roman" w:cs="Times New Roman"/>
          <w:sz w:val="24"/>
          <w:szCs w:val="24"/>
        </w:rPr>
        <w:t>A</w:t>
      </w:r>
      <w:r w:rsidR="00EC71FB">
        <w:rPr>
          <w:rFonts w:ascii="Times New Roman" w:eastAsia="Times New Roman" w:hAnsi="Times New Roman" w:cs="Times New Roman"/>
          <w:sz w:val="24"/>
          <w:szCs w:val="24"/>
        </w:rPr>
        <w:t xml:space="preserve">mendment </w:t>
      </w:r>
      <w:r w:rsidR="00F21888">
        <w:rPr>
          <w:rFonts w:ascii="Times New Roman" w:eastAsia="Times New Roman" w:hAnsi="Times New Roman" w:cs="Times New Roman"/>
          <w:sz w:val="24"/>
          <w:szCs w:val="24"/>
        </w:rPr>
        <w:t>R</w:t>
      </w:r>
      <w:r w:rsidR="004C538D">
        <w:rPr>
          <w:rFonts w:ascii="Times New Roman" w:eastAsia="Times New Roman" w:hAnsi="Times New Roman" w:cs="Times New Roman"/>
          <w:sz w:val="24"/>
          <w:szCs w:val="24"/>
        </w:rPr>
        <w:t>egulations</w:t>
      </w:r>
      <w:r w:rsidR="007A5340">
        <w:rPr>
          <w:rFonts w:ascii="Times New Roman" w:eastAsia="Times New Roman" w:hAnsi="Times New Roman" w:cs="Times New Roman"/>
          <w:sz w:val="24"/>
          <w:szCs w:val="24"/>
        </w:rPr>
        <w:t xml:space="preserve"> will clarify the operation of elements of the licensing scheme </w:t>
      </w:r>
      <w:r w:rsidR="00086EA2">
        <w:rPr>
          <w:rFonts w:ascii="Times New Roman" w:eastAsia="Times New Roman" w:hAnsi="Times New Roman" w:cs="Times New Roman"/>
          <w:sz w:val="24"/>
          <w:szCs w:val="24"/>
        </w:rPr>
        <w:t xml:space="preserve">supporting the operation of the OEI industry </w:t>
      </w:r>
      <w:r w:rsidR="007A5340">
        <w:rPr>
          <w:rFonts w:ascii="Times New Roman" w:eastAsia="Times New Roman" w:hAnsi="Times New Roman" w:cs="Times New Roman"/>
          <w:sz w:val="24"/>
          <w:szCs w:val="24"/>
        </w:rPr>
        <w:t>including</w:t>
      </w:r>
      <w:r w:rsidR="00787EFF">
        <w:rPr>
          <w:rFonts w:ascii="Times New Roman" w:eastAsia="Times New Roman" w:hAnsi="Times New Roman" w:cs="Times New Roman"/>
          <w:sz w:val="24"/>
          <w:szCs w:val="24"/>
        </w:rPr>
        <w:t>:</w:t>
      </w:r>
    </w:p>
    <w:p w14:paraId="171D3D57" w14:textId="76BEEC8B" w:rsidR="00C07DF4" w:rsidRPr="00DE1B60" w:rsidRDefault="007A5340" w:rsidP="00C020C3">
      <w:pPr>
        <w:pStyle w:val="Default"/>
        <w:numPr>
          <w:ilvl w:val="0"/>
          <w:numId w:val="4"/>
        </w:numPr>
        <w:spacing w:before="240" w:after="240"/>
        <w:ind w:left="714" w:hanging="357"/>
        <w:jc w:val="both"/>
      </w:pPr>
      <w:r w:rsidRPr="00DE1B60">
        <w:t xml:space="preserve">the surrender of </w:t>
      </w:r>
      <w:proofErr w:type="gramStart"/>
      <w:r w:rsidRPr="00DE1B60">
        <w:t>licences</w:t>
      </w:r>
      <w:r w:rsidR="00C07DF4">
        <w:rPr>
          <w:rFonts w:eastAsia="Times New Roman"/>
        </w:rPr>
        <w:t>;</w:t>
      </w:r>
      <w:proofErr w:type="gramEnd"/>
    </w:p>
    <w:p w14:paraId="21E935E7" w14:textId="09443947" w:rsidR="00A33394" w:rsidRPr="00DE1B60" w:rsidRDefault="00E169D6" w:rsidP="00C020C3">
      <w:pPr>
        <w:pStyle w:val="Default"/>
        <w:numPr>
          <w:ilvl w:val="0"/>
          <w:numId w:val="4"/>
        </w:numPr>
        <w:spacing w:before="240" w:after="240"/>
        <w:ind w:left="714" w:hanging="357"/>
        <w:jc w:val="both"/>
      </w:pPr>
      <w:r w:rsidRPr="00DE1B60">
        <w:t>provid</w:t>
      </w:r>
      <w:r w:rsidR="00C04354">
        <w:rPr>
          <w:rFonts w:eastAsia="Times New Roman"/>
        </w:rPr>
        <w:t xml:space="preserve">ing </w:t>
      </w:r>
      <w:r w:rsidRPr="00787EFF">
        <w:rPr>
          <w:rFonts w:eastAsia="Times New Roman"/>
        </w:rPr>
        <w:t>details and process</w:t>
      </w:r>
      <w:r w:rsidR="00C04354">
        <w:rPr>
          <w:rFonts w:eastAsia="Times New Roman"/>
        </w:rPr>
        <w:t>es</w:t>
      </w:r>
      <w:r w:rsidRPr="00787EFF">
        <w:rPr>
          <w:rFonts w:eastAsia="Times New Roman"/>
        </w:rPr>
        <w:t xml:space="preserve"> for the development </w:t>
      </w:r>
      <w:r w:rsidR="00D6330F" w:rsidRPr="00787EFF">
        <w:rPr>
          <w:rFonts w:eastAsia="Times New Roman"/>
        </w:rPr>
        <w:t xml:space="preserve">and approval of management plans that will allow work to commence under OEI </w:t>
      </w:r>
      <w:proofErr w:type="gramStart"/>
      <w:r w:rsidR="00D6330F" w:rsidRPr="00787EFF">
        <w:rPr>
          <w:rFonts w:eastAsia="Times New Roman"/>
        </w:rPr>
        <w:t>licences</w:t>
      </w:r>
      <w:r w:rsidR="00C07DF4">
        <w:rPr>
          <w:rFonts w:eastAsia="Times New Roman"/>
        </w:rPr>
        <w:t>;</w:t>
      </w:r>
      <w:proofErr w:type="gramEnd"/>
    </w:p>
    <w:p w14:paraId="07D51555" w14:textId="504E5832" w:rsidR="00C07DF4" w:rsidRPr="00DE1B60" w:rsidRDefault="00C07DF4" w:rsidP="00C020C3">
      <w:pPr>
        <w:pStyle w:val="Default"/>
        <w:numPr>
          <w:ilvl w:val="0"/>
          <w:numId w:val="4"/>
        </w:numPr>
        <w:spacing w:before="240" w:after="240"/>
        <w:ind w:left="714" w:hanging="357"/>
        <w:jc w:val="both"/>
      </w:pPr>
      <w:r w:rsidRPr="00DE1B60">
        <w:t xml:space="preserve">the provision of financial security to the Commonwealth </w:t>
      </w:r>
      <w:r w:rsidR="00641288">
        <w:rPr>
          <w:rFonts w:eastAsia="Times New Roman"/>
        </w:rPr>
        <w:t xml:space="preserve">to protect Australian taxpayers </w:t>
      </w:r>
      <w:r w:rsidR="00F0046E">
        <w:rPr>
          <w:rFonts w:eastAsia="Times New Roman"/>
        </w:rPr>
        <w:t>from costs, expenses, liabilities</w:t>
      </w:r>
      <w:r w:rsidR="00325F2F">
        <w:rPr>
          <w:rFonts w:eastAsia="Times New Roman"/>
        </w:rPr>
        <w:t>,</w:t>
      </w:r>
      <w:r w:rsidR="00F0046E">
        <w:rPr>
          <w:rFonts w:eastAsia="Times New Roman"/>
        </w:rPr>
        <w:t xml:space="preserve"> and </w:t>
      </w:r>
      <w:r w:rsidR="00874119">
        <w:rPr>
          <w:rFonts w:eastAsia="Times New Roman"/>
        </w:rPr>
        <w:t xml:space="preserve">unpaid </w:t>
      </w:r>
      <w:r w:rsidR="00F0046E">
        <w:rPr>
          <w:rFonts w:eastAsia="Times New Roman"/>
        </w:rPr>
        <w:t xml:space="preserve">debts </w:t>
      </w:r>
      <w:r w:rsidR="00641288">
        <w:rPr>
          <w:rFonts w:eastAsia="Times New Roman"/>
        </w:rPr>
        <w:t xml:space="preserve">should the Commonwealth need to step in to </w:t>
      </w:r>
      <w:r w:rsidR="00A94C8B">
        <w:rPr>
          <w:rFonts w:eastAsia="Times New Roman"/>
        </w:rPr>
        <w:t xml:space="preserve">undertake licence holder obligations including to </w:t>
      </w:r>
      <w:r w:rsidR="00B5693A">
        <w:rPr>
          <w:rFonts w:eastAsia="Times New Roman"/>
        </w:rPr>
        <w:t xml:space="preserve">decommission, </w:t>
      </w:r>
      <w:r w:rsidR="00641288">
        <w:rPr>
          <w:rFonts w:eastAsia="Times New Roman"/>
        </w:rPr>
        <w:t>remove,</w:t>
      </w:r>
      <w:r w:rsidR="00B5693A">
        <w:rPr>
          <w:rFonts w:eastAsia="Times New Roman"/>
        </w:rPr>
        <w:t xml:space="preserve"> or remediate </w:t>
      </w:r>
      <w:r w:rsidR="0041303C">
        <w:rPr>
          <w:rFonts w:eastAsia="Times New Roman"/>
        </w:rPr>
        <w:t>the licence area</w:t>
      </w:r>
      <w:r w:rsidR="00641288">
        <w:rPr>
          <w:rFonts w:eastAsia="Times New Roman"/>
        </w:rPr>
        <w:t xml:space="preserve"> </w:t>
      </w:r>
      <w:r w:rsidR="00A135A4">
        <w:rPr>
          <w:rFonts w:eastAsia="Times New Roman"/>
        </w:rPr>
        <w:t>or ar</w:t>
      </w:r>
      <w:r w:rsidR="005A10BA">
        <w:rPr>
          <w:rFonts w:eastAsia="Times New Roman"/>
        </w:rPr>
        <w:t xml:space="preserve">eas affected by activities carried out under a </w:t>
      </w:r>
      <w:proofErr w:type="gramStart"/>
      <w:r w:rsidR="005A10BA">
        <w:rPr>
          <w:rFonts w:eastAsia="Times New Roman"/>
        </w:rPr>
        <w:t>licence;</w:t>
      </w:r>
      <w:proofErr w:type="gramEnd"/>
    </w:p>
    <w:p w14:paraId="077CA0EC" w14:textId="2C4991C7" w:rsidR="005A10BA" w:rsidRPr="00DE1B60" w:rsidRDefault="0082389A" w:rsidP="00C020C3">
      <w:pPr>
        <w:pStyle w:val="Default"/>
        <w:numPr>
          <w:ilvl w:val="0"/>
          <w:numId w:val="4"/>
        </w:numPr>
        <w:spacing w:before="240" w:after="240"/>
        <w:ind w:left="714" w:hanging="357"/>
        <w:jc w:val="both"/>
      </w:pPr>
      <w:r w:rsidRPr="00DE1B60">
        <w:t xml:space="preserve">processes and procedures for </w:t>
      </w:r>
      <w:r w:rsidR="00061C43" w:rsidRPr="00DE1B60">
        <w:t>safety and protection zone determinations;</w:t>
      </w:r>
      <w:r w:rsidR="00FB6FDA" w:rsidRPr="00DE1B60">
        <w:t xml:space="preserve"> and</w:t>
      </w:r>
    </w:p>
    <w:p w14:paraId="1F2F780E" w14:textId="35A17B25" w:rsidR="00A9648F" w:rsidRPr="00DE1B60" w:rsidRDefault="00013805" w:rsidP="00C020C3">
      <w:pPr>
        <w:pStyle w:val="Default"/>
        <w:numPr>
          <w:ilvl w:val="0"/>
          <w:numId w:val="4"/>
        </w:numPr>
        <w:spacing w:before="240" w:after="240"/>
        <w:ind w:left="714" w:hanging="357"/>
        <w:jc w:val="both"/>
      </w:pPr>
      <w:r w:rsidRPr="00DE1B60">
        <w:lastRenderedPageBreak/>
        <w:t xml:space="preserve">prescribing </w:t>
      </w:r>
      <w:r w:rsidR="005907E0" w:rsidRPr="00DE1B60">
        <w:t>provisions and modifications</w:t>
      </w:r>
      <w:r w:rsidR="0054096B" w:rsidRPr="00DE1B60">
        <w:t xml:space="preserve"> </w:t>
      </w:r>
      <w:r w:rsidR="0083442B" w:rsidRPr="00DE1B60">
        <w:t xml:space="preserve">of regulations made under the </w:t>
      </w:r>
      <w:r w:rsidR="00AB651E" w:rsidRPr="00DE1B60">
        <w:t>W</w:t>
      </w:r>
      <w:r w:rsidR="00BA46AB" w:rsidRPr="00DE1B60">
        <w:t>HS Act</w:t>
      </w:r>
      <w:r w:rsidR="00FB6FDA" w:rsidRPr="00DE1B60">
        <w:t>.</w:t>
      </w:r>
    </w:p>
    <w:p w14:paraId="462E583F" w14:textId="6554ADEA" w:rsidR="002934CA" w:rsidRDefault="009A1D8A" w:rsidP="00242434">
      <w:pPr>
        <w:jc w:val="both"/>
        <w:rPr>
          <w:rFonts w:ascii="Times New Roman" w:hAnsi="Times New Roman" w:cs="Times New Roman"/>
          <w:sz w:val="24"/>
          <w:szCs w:val="24"/>
        </w:rPr>
      </w:pPr>
      <w:r>
        <w:rPr>
          <w:rFonts w:ascii="Times New Roman" w:hAnsi="Times New Roman" w:cs="Times New Roman"/>
          <w:sz w:val="24"/>
          <w:szCs w:val="24"/>
        </w:rPr>
        <w:t xml:space="preserve">Clarity </w:t>
      </w:r>
      <w:r w:rsidR="00B62A71">
        <w:rPr>
          <w:rFonts w:ascii="Times New Roman" w:hAnsi="Times New Roman" w:cs="Times New Roman"/>
          <w:sz w:val="24"/>
          <w:szCs w:val="24"/>
        </w:rPr>
        <w:t>in the</w:t>
      </w:r>
      <w:r>
        <w:rPr>
          <w:rFonts w:ascii="Times New Roman" w:hAnsi="Times New Roman" w:cs="Times New Roman"/>
          <w:sz w:val="24"/>
          <w:szCs w:val="24"/>
        </w:rPr>
        <w:t xml:space="preserve"> operation of the licensing scheme is important for </w:t>
      </w:r>
      <w:r w:rsidR="692ACD5B" w:rsidRPr="19FC497B">
        <w:rPr>
          <w:rFonts w:ascii="Times New Roman" w:hAnsi="Times New Roman" w:cs="Times New Roman"/>
          <w:sz w:val="24"/>
          <w:szCs w:val="24"/>
        </w:rPr>
        <w:t>the community,</w:t>
      </w:r>
      <w:r w:rsidRPr="19FC497B">
        <w:rPr>
          <w:rFonts w:ascii="Times New Roman" w:hAnsi="Times New Roman" w:cs="Times New Roman"/>
          <w:sz w:val="24"/>
          <w:szCs w:val="24"/>
        </w:rPr>
        <w:t xml:space="preserve"> </w:t>
      </w:r>
      <w:r>
        <w:rPr>
          <w:rFonts w:ascii="Times New Roman" w:hAnsi="Times New Roman" w:cs="Times New Roman"/>
          <w:sz w:val="24"/>
          <w:szCs w:val="24"/>
        </w:rPr>
        <w:t>industry, the Regulator</w:t>
      </w:r>
      <w:r w:rsidR="00325F2F">
        <w:rPr>
          <w:rFonts w:ascii="Times New Roman" w:hAnsi="Times New Roman" w:cs="Times New Roman"/>
          <w:sz w:val="24"/>
          <w:szCs w:val="24"/>
        </w:rPr>
        <w:t>,</w:t>
      </w:r>
      <w:r>
        <w:rPr>
          <w:rFonts w:ascii="Times New Roman" w:hAnsi="Times New Roman" w:cs="Times New Roman"/>
          <w:sz w:val="24"/>
          <w:szCs w:val="24"/>
        </w:rPr>
        <w:t xml:space="preserve"> and the Commonwealth. </w:t>
      </w:r>
      <w:r w:rsidR="00AE0202">
        <w:rPr>
          <w:rFonts w:ascii="Times New Roman" w:hAnsi="Times New Roman" w:cs="Times New Roman"/>
          <w:sz w:val="24"/>
          <w:szCs w:val="24"/>
        </w:rPr>
        <w:t xml:space="preserve">The </w:t>
      </w:r>
      <w:r w:rsidR="00D13164">
        <w:rPr>
          <w:rFonts w:ascii="Times New Roman" w:hAnsi="Times New Roman" w:cs="Times New Roman"/>
          <w:sz w:val="24"/>
          <w:szCs w:val="24"/>
        </w:rPr>
        <w:t>A</w:t>
      </w:r>
      <w:r w:rsidR="00474A1B">
        <w:rPr>
          <w:rFonts w:ascii="Times New Roman" w:hAnsi="Times New Roman" w:cs="Times New Roman"/>
          <w:sz w:val="24"/>
          <w:szCs w:val="24"/>
        </w:rPr>
        <w:t xml:space="preserve">mendment </w:t>
      </w:r>
      <w:r w:rsidR="00D13164">
        <w:rPr>
          <w:rFonts w:ascii="Times New Roman" w:hAnsi="Times New Roman" w:cs="Times New Roman"/>
          <w:sz w:val="24"/>
          <w:szCs w:val="24"/>
        </w:rPr>
        <w:t>R</w:t>
      </w:r>
      <w:r w:rsidR="00474A1B">
        <w:rPr>
          <w:rFonts w:ascii="Times New Roman" w:hAnsi="Times New Roman" w:cs="Times New Roman"/>
          <w:sz w:val="24"/>
          <w:szCs w:val="24"/>
        </w:rPr>
        <w:t xml:space="preserve">egulations </w:t>
      </w:r>
      <w:r w:rsidR="008D4AAB">
        <w:rPr>
          <w:rFonts w:ascii="Times New Roman" w:hAnsi="Times New Roman" w:cs="Times New Roman"/>
          <w:sz w:val="24"/>
          <w:szCs w:val="24"/>
        </w:rPr>
        <w:t>seek</w:t>
      </w:r>
      <w:r w:rsidR="00474A1B">
        <w:rPr>
          <w:rFonts w:ascii="Times New Roman" w:hAnsi="Times New Roman" w:cs="Times New Roman"/>
          <w:sz w:val="24"/>
          <w:szCs w:val="24"/>
        </w:rPr>
        <w:t xml:space="preserve"> to c</w:t>
      </w:r>
      <w:r w:rsidR="006674FB">
        <w:rPr>
          <w:rFonts w:ascii="Times New Roman" w:hAnsi="Times New Roman" w:cs="Times New Roman"/>
          <w:sz w:val="24"/>
          <w:szCs w:val="24"/>
        </w:rPr>
        <w:t>larify elements of the licensing scheme</w:t>
      </w:r>
      <w:r w:rsidR="004778FE">
        <w:rPr>
          <w:rFonts w:ascii="Times New Roman" w:hAnsi="Times New Roman" w:cs="Times New Roman"/>
          <w:sz w:val="24"/>
          <w:szCs w:val="24"/>
        </w:rPr>
        <w:t>,</w:t>
      </w:r>
      <w:r w:rsidR="006674FB">
        <w:rPr>
          <w:rFonts w:ascii="Times New Roman" w:hAnsi="Times New Roman" w:cs="Times New Roman"/>
          <w:sz w:val="24"/>
          <w:szCs w:val="24"/>
        </w:rPr>
        <w:t xml:space="preserve"> including the surrender of licences</w:t>
      </w:r>
      <w:r w:rsidR="004778FE">
        <w:rPr>
          <w:rFonts w:ascii="Times New Roman" w:hAnsi="Times New Roman" w:cs="Times New Roman"/>
          <w:sz w:val="24"/>
          <w:szCs w:val="24"/>
        </w:rPr>
        <w:t>,</w:t>
      </w:r>
      <w:r w:rsidR="006674FB">
        <w:rPr>
          <w:rFonts w:ascii="Times New Roman" w:hAnsi="Times New Roman" w:cs="Times New Roman"/>
          <w:sz w:val="24"/>
          <w:szCs w:val="24"/>
        </w:rPr>
        <w:t xml:space="preserve"> and </w:t>
      </w:r>
      <w:r w:rsidR="00800916">
        <w:rPr>
          <w:rFonts w:ascii="Times New Roman" w:hAnsi="Times New Roman" w:cs="Times New Roman"/>
          <w:sz w:val="24"/>
          <w:szCs w:val="24"/>
        </w:rPr>
        <w:t>add new requirements</w:t>
      </w:r>
      <w:r w:rsidR="00635FCF" w:rsidRPr="33C5656A">
        <w:rPr>
          <w:rFonts w:ascii="Times New Roman" w:hAnsi="Times New Roman" w:cs="Times New Roman"/>
          <w:sz w:val="24"/>
          <w:szCs w:val="24"/>
        </w:rPr>
        <w:t>.</w:t>
      </w:r>
    </w:p>
    <w:p w14:paraId="706DC45E" w14:textId="6DDFBEC1" w:rsidR="008D4AAB" w:rsidRDefault="00577F0D" w:rsidP="00242434">
      <w:pPr>
        <w:jc w:val="both"/>
        <w:rPr>
          <w:rFonts w:ascii="Times New Roman" w:hAnsi="Times New Roman" w:cs="Times New Roman"/>
          <w:sz w:val="24"/>
          <w:szCs w:val="24"/>
        </w:rPr>
      </w:pPr>
      <w:r>
        <w:rPr>
          <w:rFonts w:ascii="Times New Roman" w:hAnsi="Times New Roman" w:cs="Times New Roman"/>
          <w:sz w:val="24"/>
          <w:szCs w:val="24"/>
        </w:rPr>
        <w:t xml:space="preserve">The management plan is a document underpinning the </w:t>
      </w:r>
      <w:r w:rsidR="00F921DE">
        <w:rPr>
          <w:rFonts w:ascii="Times New Roman" w:hAnsi="Times New Roman" w:cs="Times New Roman"/>
          <w:sz w:val="24"/>
          <w:szCs w:val="24"/>
        </w:rPr>
        <w:t xml:space="preserve">proposed </w:t>
      </w:r>
      <w:r w:rsidR="004D7A7E">
        <w:rPr>
          <w:rFonts w:ascii="Times New Roman" w:hAnsi="Times New Roman" w:cs="Times New Roman"/>
          <w:sz w:val="24"/>
          <w:szCs w:val="24"/>
        </w:rPr>
        <w:t xml:space="preserve">offshore </w:t>
      </w:r>
      <w:r w:rsidR="00B075D6">
        <w:rPr>
          <w:rFonts w:ascii="Times New Roman" w:hAnsi="Times New Roman" w:cs="Times New Roman"/>
          <w:sz w:val="24"/>
          <w:szCs w:val="24"/>
        </w:rPr>
        <w:t xml:space="preserve">infrastructure activities </w:t>
      </w:r>
      <w:r w:rsidR="00AA403C">
        <w:rPr>
          <w:rFonts w:ascii="Times New Roman" w:hAnsi="Times New Roman" w:cs="Times New Roman"/>
          <w:sz w:val="24"/>
          <w:szCs w:val="24"/>
        </w:rPr>
        <w:t xml:space="preserve">and other activities to be carried out </w:t>
      </w:r>
      <w:r w:rsidR="030AC374" w:rsidRPr="19FC497B">
        <w:rPr>
          <w:rFonts w:ascii="Times New Roman" w:hAnsi="Times New Roman" w:cs="Times New Roman"/>
          <w:sz w:val="24"/>
          <w:szCs w:val="24"/>
        </w:rPr>
        <w:t xml:space="preserve">under </w:t>
      </w:r>
      <w:r w:rsidR="00D159D8">
        <w:rPr>
          <w:rFonts w:ascii="Times New Roman" w:hAnsi="Times New Roman" w:cs="Times New Roman"/>
          <w:sz w:val="24"/>
          <w:szCs w:val="24"/>
        </w:rPr>
        <w:t xml:space="preserve">the licence. </w:t>
      </w:r>
      <w:r w:rsidR="00CF0047">
        <w:rPr>
          <w:rFonts w:ascii="Times New Roman" w:hAnsi="Times New Roman" w:cs="Times New Roman"/>
          <w:sz w:val="24"/>
          <w:szCs w:val="24"/>
        </w:rPr>
        <w:t xml:space="preserve">Management plans </w:t>
      </w:r>
      <w:r w:rsidR="00162C5C">
        <w:rPr>
          <w:rFonts w:ascii="Times New Roman" w:hAnsi="Times New Roman" w:cs="Times New Roman"/>
          <w:sz w:val="24"/>
          <w:szCs w:val="24"/>
        </w:rPr>
        <w:t xml:space="preserve">operate to allow the licence holder to describe and detail elements of their proposed operations </w:t>
      </w:r>
      <w:r w:rsidR="0067247B">
        <w:rPr>
          <w:rFonts w:ascii="Times New Roman" w:hAnsi="Times New Roman" w:cs="Times New Roman"/>
          <w:sz w:val="24"/>
          <w:szCs w:val="24"/>
        </w:rPr>
        <w:t xml:space="preserve">such that the Regulator has </w:t>
      </w:r>
      <w:r w:rsidR="00CA7A55">
        <w:rPr>
          <w:rFonts w:ascii="Times New Roman" w:hAnsi="Times New Roman" w:cs="Times New Roman"/>
          <w:sz w:val="24"/>
          <w:szCs w:val="24"/>
        </w:rPr>
        <w:t xml:space="preserve">the capacity to </w:t>
      </w:r>
      <w:r w:rsidR="0067247B">
        <w:rPr>
          <w:rFonts w:ascii="Times New Roman" w:hAnsi="Times New Roman" w:cs="Times New Roman"/>
          <w:sz w:val="24"/>
          <w:szCs w:val="24"/>
        </w:rPr>
        <w:t>overs</w:t>
      </w:r>
      <w:r w:rsidR="00CA7A55">
        <w:rPr>
          <w:rFonts w:ascii="Times New Roman" w:hAnsi="Times New Roman" w:cs="Times New Roman"/>
          <w:sz w:val="24"/>
          <w:szCs w:val="24"/>
        </w:rPr>
        <w:t>ee</w:t>
      </w:r>
      <w:r w:rsidR="0067247B">
        <w:rPr>
          <w:rFonts w:ascii="Times New Roman" w:hAnsi="Times New Roman" w:cs="Times New Roman"/>
          <w:sz w:val="24"/>
          <w:szCs w:val="24"/>
        </w:rPr>
        <w:t xml:space="preserve"> and approve those activities. A</w:t>
      </w:r>
      <w:r w:rsidR="0007116D">
        <w:rPr>
          <w:rFonts w:ascii="Times New Roman" w:hAnsi="Times New Roman" w:cs="Times New Roman"/>
          <w:sz w:val="24"/>
          <w:szCs w:val="24"/>
        </w:rPr>
        <w:t xml:space="preserve"> </w:t>
      </w:r>
      <w:r w:rsidR="0067247B">
        <w:rPr>
          <w:rFonts w:ascii="Times New Roman" w:hAnsi="Times New Roman" w:cs="Times New Roman"/>
          <w:sz w:val="24"/>
          <w:szCs w:val="24"/>
        </w:rPr>
        <w:t xml:space="preserve">management plan </w:t>
      </w:r>
      <w:r w:rsidR="00FA1AB6">
        <w:rPr>
          <w:rFonts w:ascii="Times New Roman" w:hAnsi="Times New Roman" w:cs="Times New Roman"/>
          <w:sz w:val="24"/>
          <w:szCs w:val="24"/>
        </w:rPr>
        <w:t xml:space="preserve">must be </w:t>
      </w:r>
      <w:proofErr w:type="gramStart"/>
      <w:r w:rsidR="00A67FB2">
        <w:rPr>
          <w:rFonts w:ascii="Times New Roman" w:hAnsi="Times New Roman" w:cs="Times New Roman"/>
          <w:sz w:val="24"/>
          <w:szCs w:val="24"/>
        </w:rPr>
        <w:t>approved</w:t>
      </w:r>
      <w:proofErr w:type="gramEnd"/>
      <w:r w:rsidR="0067247B">
        <w:rPr>
          <w:rFonts w:ascii="Times New Roman" w:hAnsi="Times New Roman" w:cs="Times New Roman"/>
          <w:sz w:val="24"/>
          <w:szCs w:val="24"/>
        </w:rPr>
        <w:t xml:space="preserve"> </w:t>
      </w:r>
      <w:r w:rsidR="006577ED">
        <w:rPr>
          <w:rFonts w:ascii="Times New Roman" w:hAnsi="Times New Roman" w:cs="Times New Roman"/>
          <w:sz w:val="24"/>
          <w:szCs w:val="24"/>
        </w:rPr>
        <w:t>and financial secu</w:t>
      </w:r>
      <w:r w:rsidR="00A577FD">
        <w:rPr>
          <w:rFonts w:ascii="Times New Roman" w:hAnsi="Times New Roman" w:cs="Times New Roman"/>
          <w:sz w:val="24"/>
          <w:szCs w:val="24"/>
        </w:rPr>
        <w:t xml:space="preserve">rity provided to the Commonwealth, </w:t>
      </w:r>
      <w:r w:rsidR="0067247B">
        <w:rPr>
          <w:rFonts w:ascii="Times New Roman" w:hAnsi="Times New Roman" w:cs="Times New Roman"/>
          <w:sz w:val="24"/>
          <w:szCs w:val="24"/>
        </w:rPr>
        <w:t xml:space="preserve">before </w:t>
      </w:r>
      <w:r w:rsidR="00066366">
        <w:rPr>
          <w:rFonts w:ascii="Times New Roman" w:hAnsi="Times New Roman" w:cs="Times New Roman"/>
          <w:sz w:val="24"/>
          <w:szCs w:val="24"/>
        </w:rPr>
        <w:t>licence activities may commence.</w:t>
      </w:r>
      <w:r w:rsidR="00200C92">
        <w:rPr>
          <w:rFonts w:ascii="Times New Roman" w:hAnsi="Times New Roman" w:cs="Times New Roman"/>
          <w:sz w:val="24"/>
          <w:szCs w:val="24"/>
        </w:rPr>
        <w:t xml:space="preserve"> </w:t>
      </w:r>
      <w:r w:rsidR="0051265E">
        <w:rPr>
          <w:rFonts w:ascii="Times New Roman" w:hAnsi="Times New Roman" w:cs="Times New Roman"/>
          <w:sz w:val="24"/>
          <w:szCs w:val="24"/>
        </w:rPr>
        <w:t>E</w:t>
      </w:r>
      <w:r w:rsidR="00200C92">
        <w:rPr>
          <w:rFonts w:ascii="Times New Roman" w:hAnsi="Times New Roman" w:cs="Times New Roman"/>
          <w:sz w:val="24"/>
          <w:szCs w:val="24"/>
        </w:rPr>
        <w:t>lements</w:t>
      </w:r>
      <w:r w:rsidR="0051265E">
        <w:rPr>
          <w:rFonts w:ascii="Times New Roman" w:hAnsi="Times New Roman" w:cs="Times New Roman"/>
          <w:sz w:val="24"/>
          <w:szCs w:val="24"/>
        </w:rPr>
        <w:t xml:space="preserve"> or </w:t>
      </w:r>
      <w:r w:rsidR="00960E92">
        <w:rPr>
          <w:rFonts w:ascii="Times New Roman" w:hAnsi="Times New Roman" w:cs="Times New Roman"/>
          <w:sz w:val="24"/>
          <w:szCs w:val="24"/>
        </w:rPr>
        <w:t>functions</w:t>
      </w:r>
      <w:r w:rsidR="00200C92">
        <w:rPr>
          <w:rFonts w:ascii="Times New Roman" w:hAnsi="Times New Roman" w:cs="Times New Roman"/>
          <w:sz w:val="24"/>
          <w:szCs w:val="24"/>
        </w:rPr>
        <w:t xml:space="preserve"> of the management plan include:</w:t>
      </w:r>
    </w:p>
    <w:p w14:paraId="2003997B" w14:textId="77777777" w:rsidR="00053700" w:rsidRPr="00DE1B60" w:rsidRDefault="00053700" w:rsidP="00C020C3">
      <w:pPr>
        <w:pStyle w:val="Default"/>
        <w:numPr>
          <w:ilvl w:val="0"/>
          <w:numId w:val="4"/>
        </w:numPr>
        <w:spacing w:before="240" w:after="240"/>
        <w:ind w:left="714" w:hanging="357"/>
        <w:jc w:val="both"/>
      </w:pPr>
      <w:r w:rsidRPr="00DE1B60">
        <w:t xml:space="preserve">Details of the proposed licence activities and </w:t>
      </w:r>
      <w:proofErr w:type="gramStart"/>
      <w:r w:rsidRPr="00DE1B60">
        <w:t>operations;</w:t>
      </w:r>
      <w:proofErr w:type="gramEnd"/>
    </w:p>
    <w:p w14:paraId="0DF083D6" w14:textId="6EF4FA4B" w:rsidR="00200C92" w:rsidRPr="00DE1B60" w:rsidRDefault="00847221" w:rsidP="00C020C3">
      <w:pPr>
        <w:pStyle w:val="Default"/>
        <w:numPr>
          <w:ilvl w:val="0"/>
          <w:numId w:val="4"/>
        </w:numPr>
        <w:spacing w:before="240" w:after="240"/>
        <w:ind w:left="714" w:hanging="357"/>
        <w:jc w:val="both"/>
      </w:pPr>
      <w:r w:rsidRPr="00DE1B60">
        <w:t xml:space="preserve">Consultation between the licence holder and affected </w:t>
      </w:r>
      <w:proofErr w:type="gramStart"/>
      <w:r w:rsidRPr="00DE1B60">
        <w:t>parties;</w:t>
      </w:r>
      <w:proofErr w:type="gramEnd"/>
    </w:p>
    <w:p w14:paraId="64C97F32" w14:textId="2BC76C40" w:rsidR="00944A0E" w:rsidRPr="00DE1B60" w:rsidRDefault="00250C28" w:rsidP="00C020C3">
      <w:pPr>
        <w:pStyle w:val="Default"/>
        <w:numPr>
          <w:ilvl w:val="0"/>
          <w:numId w:val="4"/>
        </w:numPr>
        <w:spacing w:before="240" w:after="240"/>
        <w:ind w:left="714" w:hanging="357"/>
        <w:jc w:val="both"/>
      </w:pPr>
      <w:r w:rsidRPr="00DE1B60">
        <w:t>A description of a management system to address the licence holder</w:t>
      </w:r>
      <w:r w:rsidR="000568F2" w:rsidRPr="00DE1B60">
        <w:t xml:space="preserve">’s </w:t>
      </w:r>
      <w:r w:rsidR="008C1E9A" w:rsidRPr="00DE1B60">
        <w:t xml:space="preserve">obligations under the </w:t>
      </w:r>
      <w:r w:rsidR="00A107E2" w:rsidRPr="00DE1B60">
        <w:t xml:space="preserve">OEI </w:t>
      </w:r>
      <w:r w:rsidR="008C1E9A" w:rsidRPr="00DE1B60">
        <w:t>Act, the EPBC Act, the applied WHS provisions</w:t>
      </w:r>
      <w:r w:rsidR="002F243F" w:rsidRPr="00DE1B60">
        <w:t>, the conditions of the relevant licence</w:t>
      </w:r>
      <w:r w:rsidR="003C647B" w:rsidRPr="00DE1B60">
        <w:t xml:space="preserve">, </w:t>
      </w:r>
      <w:r w:rsidR="004173AF" w:rsidRPr="00DE1B60">
        <w:t xml:space="preserve">and the management plan for the relevant </w:t>
      </w:r>
      <w:proofErr w:type="gramStart"/>
      <w:r w:rsidR="004173AF" w:rsidRPr="00DE1B60">
        <w:t>licence;</w:t>
      </w:r>
      <w:proofErr w:type="gramEnd"/>
    </w:p>
    <w:p w14:paraId="42C4E2EB" w14:textId="0A2A932E" w:rsidR="00F816EB" w:rsidRPr="00DE1B60" w:rsidRDefault="00F816EB" w:rsidP="00C020C3">
      <w:pPr>
        <w:pStyle w:val="Default"/>
        <w:numPr>
          <w:ilvl w:val="0"/>
          <w:numId w:val="4"/>
        </w:numPr>
        <w:spacing w:before="240" w:after="240"/>
        <w:ind w:left="714" w:hanging="357"/>
        <w:jc w:val="both"/>
      </w:pPr>
      <w:r>
        <w:t xml:space="preserve">Addressing feedback from the design notification process where </w:t>
      </w:r>
      <w:proofErr w:type="gramStart"/>
      <w:r>
        <w:t>relevant;</w:t>
      </w:r>
      <w:proofErr w:type="gramEnd"/>
    </w:p>
    <w:p w14:paraId="508F6BDA" w14:textId="500EF81D" w:rsidR="004173AF" w:rsidRPr="00DE1B60" w:rsidRDefault="00F816EB" w:rsidP="00C020C3">
      <w:pPr>
        <w:pStyle w:val="Default"/>
        <w:numPr>
          <w:ilvl w:val="0"/>
          <w:numId w:val="4"/>
        </w:numPr>
        <w:spacing w:before="240" w:after="240"/>
        <w:ind w:left="714" w:hanging="357"/>
        <w:jc w:val="both"/>
      </w:pPr>
      <w:r>
        <w:t>A</w:t>
      </w:r>
      <w:r w:rsidR="0061254F" w:rsidRPr="00DE1B60">
        <w:t xml:space="preserve"> list </w:t>
      </w:r>
      <w:r w:rsidR="00D47C9F" w:rsidRPr="00DE1B60">
        <w:t>and plan for the maintenance</w:t>
      </w:r>
      <w:r w:rsidR="003A04A9" w:rsidRPr="00DE1B60">
        <w:t xml:space="preserve">, </w:t>
      </w:r>
      <w:r w:rsidR="000E39A9" w:rsidRPr="00DE1B60">
        <w:t>decommission and removal</w:t>
      </w:r>
      <w:r w:rsidR="00D47C9F" w:rsidRPr="00DE1B60">
        <w:t xml:space="preserve"> </w:t>
      </w:r>
      <w:r w:rsidR="0061254F" w:rsidRPr="00DE1B60">
        <w:t xml:space="preserve">of relevant structures, </w:t>
      </w:r>
      <w:r w:rsidR="00D47C9F" w:rsidRPr="00DE1B60">
        <w:t>equipment</w:t>
      </w:r>
      <w:r w:rsidR="00960E92">
        <w:t>,</w:t>
      </w:r>
      <w:r w:rsidR="00D47C9F" w:rsidRPr="00DE1B60">
        <w:t xml:space="preserve"> and property</w:t>
      </w:r>
      <w:r w:rsidR="00357ACB" w:rsidRPr="00DE1B60">
        <w:t xml:space="preserve"> in </w:t>
      </w:r>
      <w:r w:rsidR="006B1E10" w:rsidRPr="00DE1B60">
        <w:t xml:space="preserve">relation to the relevant </w:t>
      </w:r>
      <w:proofErr w:type="gramStart"/>
      <w:r w:rsidR="006B1E10" w:rsidRPr="00DE1B60">
        <w:t>licence;</w:t>
      </w:r>
      <w:proofErr w:type="gramEnd"/>
    </w:p>
    <w:p w14:paraId="1C979716" w14:textId="24F0A91F" w:rsidR="006B1E10" w:rsidRPr="00DE1B60" w:rsidRDefault="00855FD5" w:rsidP="00C020C3">
      <w:pPr>
        <w:pStyle w:val="Default"/>
        <w:numPr>
          <w:ilvl w:val="0"/>
          <w:numId w:val="4"/>
        </w:numPr>
        <w:spacing w:before="240" w:after="240"/>
        <w:ind w:left="714" w:hanging="357"/>
        <w:jc w:val="both"/>
      </w:pPr>
      <w:r w:rsidRPr="00DE1B60">
        <w:t xml:space="preserve">Addressing emergency </w:t>
      </w:r>
      <w:r w:rsidR="00611AF4" w:rsidRPr="00DE1B60">
        <w:t>management</w:t>
      </w:r>
      <w:r w:rsidR="00817C6A" w:rsidRPr="00DE1B60">
        <w:t>;</w:t>
      </w:r>
      <w:r w:rsidR="00684220" w:rsidRPr="00DE1B60">
        <w:t xml:space="preserve"> and </w:t>
      </w:r>
    </w:p>
    <w:p w14:paraId="378C4F16" w14:textId="69514F3E" w:rsidR="00670604" w:rsidRPr="00DE1B60" w:rsidRDefault="008C5F76" w:rsidP="00C020C3">
      <w:pPr>
        <w:pStyle w:val="Default"/>
        <w:numPr>
          <w:ilvl w:val="0"/>
          <w:numId w:val="4"/>
        </w:numPr>
        <w:spacing w:before="240" w:after="240"/>
        <w:ind w:left="714" w:hanging="357"/>
        <w:jc w:val="both"/>
      </w:pPr>
      <w:r>
        <w:t>A description of how the licence holder will comply</w:t>
      </w:r>
      <w:r w:rsidRPr="00DE1B60">
        <w:t xml:space="preserve"> </w:t>
      </w:r>
      <w:r w:rsidR="00F61BCD" w:rsidRPr="00DE1B60">
        <w:t>with financial security arrangements and record-keeping arrangements</w:t>
      </w:r>
      <w:r w:rsidR="00567F61" w:rsidRPr="00DE1B60">
        <w:t>.</w:t>
      </w:r>
    </w:p>
    <w:p w14:paraId="6B41F327" w14:textId="416956E4" w:rsidR="00567F61" w:rsidRDefault="00DC34E7" w:rsidP="00242434">
      <w:pPr>
        <w:jc w:val="both"/>
        <w:rPr>
          <w:rFonts w:ascii="Times New Roman" w:hAnsi="Times New Roman" w:cs="Times New Roman"/>
          <w:sz w:val="24"/>
          <w:szCs w:val="24"/>
        </w:rPr>
      </w:pPr>
      <w:r>
        <w:rPr>
          <w:rFonts w:ascii="Times New Roman" w:hAnsi="Times New Roman" w:cs="Times New Roman"/>
          <w:sz w:val="24"/>
          <w:szCs w:val="24"/>
        </w:rPr>
        <w:t xml:space="preserve">Safety and protection zones are fundamental to </w:t>
      </w:r>
      <w:r w:rsidR="007D15B5">
        <w:rPr>
          <w:rFonts w:ascii="Times New Roman" w:hAnsi="Times New Roman" w:cs="Times New Roman"/>
          <w:sz w:val="24"/>
          <w:szCs w:val="24"/>
        </w:rPr>
        <w:t>enable</w:t>
      </w:r>
      <w:r w:rsidR="000C657C">
        <w:rPr>
          <w:rFonts w:ascii="Times New Roman" w:hAnsi="Times New Roman" w:cs="Times New Roman"/>
          <w:sz w:val="24"/>
          <w:szCs w:val="24"/>
        </w:rPr>
        <w:t xml:space="preserve"> activities</w:t>
      </w:r>
      <w:r w:rsidR="007D15B5">
        <w:rPr>
          <w:rFonts w:ascii="Times New Roman" w:hAnsi="Times New Roman" w:cs="Times New Roman"/>
          <w:sz w:val="24"/>
          <w:szCs w:val="24"/>
        </w:rPr>
        <w:t xml:space="preserve"> authorised under a licence to proceed in a manner that minimises </w:t>
      </w:r>
      <w:r w:rsidR="00810488">
        <w:rPr>
          <w:rFonts w:ascii="Times New Roman" w:hAnsi="Times New Roman" w:cs="Times New Roman"/>
          <w:sz w:val="24"/>
          <w:szCs w:val="24"/>
        </w:rPr>
        <w:t>risk</w:t>
      </w:r>
      <w:r w:rsidR="00BC3D55">
        <w:rPr>
          <w:rFonts w:ascii="Times New Roman" w:hAnsi="Times New Roman" w:cs="Times New Roman"/>
          <w:sz w:val="24"/>
          <w:szCs w:val="24"/>
        </w:rPr>
        <w:t>.</w:t>
      </w:r>
      <w:r w:rsidR="00810488">
        <w:rPr>
          <w:rFonts w:ascii="Times New Roman" w:hAnsi="Times New Roman" w:cs="Times New Roman"/>
          <w:sz w:val="24"/>
          <w:szCs w:val="24"/>
        </w:rPr>
        <w:t xml:space="preserve"> </w:t>
      </w:r>
      <w:r w:rsidR="00D253BA">
        <w:rPr>
          <w:rFonts w:ascii="Times New Roman" w:hAnsi="Times New Roman" w:cs="Times New Roman"/>
          <w:sz w:val="24"/>
          <w:szCs w:val="24"/>
        </w:rPr>
        <w:t xml:space="preserve">Safety zones focus on </w:t>
      </w:r>
      <w:r w:rsidR="008763C0">
        <w:rPr>
          <w:rFonts w:ascii="Times New Roman" w:hAnsi="Times New Roman" w:cs="Times New Roman"/>
          <w:sz w:val="24"/>
          <w:szCs w:val="24"/>
        </w:rPr>
        <w:t xml:space="preserve">restricting </w:t>
      </w:r>
      <w:r w:rsidR="005F0929">
        <w:rPr>
          <w:rFonts w:ascii="Times New Roman" w:hAnsi="Times New Roman" w:cs="Times New Roman"/>
          <w:sz w:val="24"/>
          <w:szCs w:val="24"/>
        </w:rPr>
        <w:t xml:space="preserve">vessels from </w:t>
      </w:r>
      <w:r w:rsidR="00CA1250">
        <w:rPr>
          <w:rFonts w:ascii="Times New Roman" w:hAnsi="Times New Roman" w:cs="Times New Roman"/>
          <w:sz w:val="24"/>
          <w:szCs w:val="24"/>
        </w:rPr>
        <w:t xml:space="preserve">being present in the zones without approval </w:t>
      </w:r>
      <w:r w:rsidR="00A077BB">
        <w:rPr>
          <w:rFonts w:ascii="Times New Roman" w:hAnsi="Times New Roman" w:cs="Times New Roman"/>
          <w:sz w:val="24"/>
          <w:szCs w:val="24"/>
        </w:rPr>
        <w:t>whereas</w:t>
      </w:r>
      <w:r w:rsidR="00CA1250">
        <w:rPr>
          <w:rFonts w:ascii="Times New Roman" w:hAnsi="Times New Roman" w:cs="Times New Roman"/>
          <w:sz w:val="24"/>
          <w:szCs w:val="24"/>
        </w:rPr>
        <w:t xml:space="preserve"> protection zones focus on </w:t>
      </w:r>
      <w:r w:rsidR="00353B4C">
        <w:rPr>
          <w:rFonts w:ascii="Times New Roman" w:hAnsi="Times New Roman" w:cs="Times New Roman"/>
          <w:sz w:val="24"/>
          <w:szCs w:val="24"/>
        </w:rPr>
        <w:t xml:space="preserve">restricting </w:t>
      </w:r>
      <w:r w:rsidR="00DF3775">
        <w:rPr>
          <w:rFonts w:ascii="Times New Roman" w:hAnsi="Times New Roman" w:cs="Times New Roman"/>
          <w:sz w:val="24"/>
          <w:szCs w:val="24"/>
        </w:rPr>
        <w:t xml:space="preserve">activities that may pose a serious risk </w:t>
      </w:r>
      <w:r w:rsidR="00C70434">
        <w:rPr>
          <w:rFonts w:ascii="Times New Roman" w:hAnsi="Times New Roman" w:cs="Times New Roman"/>
          <w:sz w:val="24"/>
          <w:szCs w:val="24"/>
        </w:rPr>
        <w:t>to human safety</w:t>
      </w:r>
      <w:r w:rsidR="00F72264">
        <w:rPr>
          <w:rFonts w:ascii="Times New Roman" w:hAnsi="Times New Roman" w:cs="Times New Roman"/>
          <w:sz w:val="24"/>
          <w:szCs w:val="24"/>
        </w:rPr>
        <w:t xml:space="preserve">, or </w:t>
      </w:r>
      <w:r w:rsidR="00593823">
        <w:rPr>
          <w:rFonts w:ascii="Times New Roman" w:hAnsi="Times New Roman" w:cs="Times New Roman"/>
          <w:sz w:val="24"/>
          <w:szCs w:val="24"/>
        </w:rPr>
        <w:t xml:space="preserve">offshore electricity </w:t>
      </w:r>
      <w:r w:rsidR="00593E2C">
        <w:rPr>
          <w:rFonts w:ascii="Times New Roman" w:hAnsi="Times New Roman" w:cs="Times New Roman"/>
          <w:sz w:val="24"/>
          <w:szCs w:val="24"/>
        </w:rPr>
        <w:t>infrastructure.</w:t>
      </w:r>
    </w:p>
    <w:p w14:paraId="72E04DA8" w14:textId="5EC97165" w:rsidR="008C586E" w:rsidRPr="0095126C" w:rsidRDefault="008C586E" w:rsidP="00242434">
      <w:pPr>
        <w:jc w:val="both"/>
        <w:rPr>
          <w:rFonts w:ascii="Times New Roman" w:hAnsi="Times New Roman" w:cs="Times New Roman"/>
          <w:sz w:val="24"/>
          <w:szCs w:val="24"/>
        </w:rPr>
      </w:pPr>
      <w:r w:rsidRPr="0095126C">
        <w:rPr>
          <w:rFonts w:ascii="Times New Roman" w:hAnsi="Times New Roman" w:cs="Times New Roman"/>
          <w:sz w:val="24"/>
          <w:szCs w:val="24"/>
        </w:rPr>
        <w:t xml:space="preserve">Under </w:t>
      </w:r>
      <w:r w:rsidR="000420E1" w:rsidRPr="0095126C">
        <w:rPr>
          <w:rFonts w:ascii="Times New Roman" w:hAnsi="Times New Roman" w:cs="Times New Roman"/>
          <w:sz w:val="24"/>
          <w:szCs w:val="24"/>
        </w:rPr>
        <w:t>section</w:t>
      </w:r>
      <w:r w:rsidRPr="0095126C">
        <w:rPr>
          <w:rFonts w:ascii="Times New Roman" w:hAnsi="Times New Roman" w:cs="Times New Roman"/>
          <w:sz w:val="24"/>
          <w:szCs w:val="24"/>
        </w:rPr>
        <w:t xml:space="preserve"> 226 of the OEI Act, the WHS Act applies, as modified, to regulated offshore activities as defined under the OEI Act.</w:t>
      </w:r>
    </w:p>
    <w:p w14:paraId="5D028935" w14:textId="112A827C" w:rsidR="002E2C92" w:rsidRDefault="0006722D" w:rsidP="00242434">
      <w:pPr>
        <w:jc w:val="both"/>
        <w:rPr>
          <w:rFonts w:ascii="Times New Roman" w:hAnsi="Times New Roman" w:cs="Times New Roman"/>
          <w:sz w:val="24"/>
          <w:szCs w:val="24"/>
        </w:rPr>
      </w:pPr>
      <w:r w:rsidRPr="0095126C">
        <w:rPr>
          <w:rFonts w:ascii="Times New Roman" w:hAnsi="Times New Roman" w:cs="Times New Roman"/>
          <w:sz w:val="24"/>
          <w:szCs w:val="24"/>
        </w:rPr>
        <w:t xml:space="preserve">Under </w:t>
      </w:r>
      <w:r w:rsidR="000420E1" w:rsidRPr="0095126C">
        <w:rPr>
          <w:rFonts w:ascii="Times New Roman" w:hAnsi="Times New Roman" w:cs="Times New Roman"/>
          <w:sz w:val="24"/>
          <w:szCs w:val="24"/>
        </w:rPr>
        <w:t>section</w:t>
      </w:r>
      <w:r w:rsidR="00900FDE" w:rsidRPr="0095126C">
        <w:rPr>
          <w:rFonts w:ascii="Times New Roman" w:hAnsi="Times New Roman" w:cs="Times New Roman"/>
          <w:sz w:val="24"/>
          <w:szCs w:val="24"/>
        </w:rPr>
        <w:t xml:space="preserve"> </w:t>
      </w:r>
      <w:r w:rsidR="00887BB7" w:rsidRPr="0095126C">
        <w:rPr>
          <w:rFonts w:ascii="Times New Roman" w:hAnsi="Times New Roman" w:cs="Times New Roman"/>
          <w:sz w:val="24"/>
          <w:szCs w:val="24"/>
        </w:rPr>
        <w:t xml:space="preserve">227 of </w:t>
      </w:r>
      <w:r w:rsidRPr="0095126C">
        <w:rPr>
          <w:rFonts w:ascii="Times New Roman" w:hAnsi="Times New Roman" w:cs="Times New Roman"/>
          <w:sz w:val="24"/>
          <w:szCs w:val="24"/>
        </w:rPr>
        <w:t>the OEI Act</w:t>
      </w:r>
      <w:r w:rsidR="00D91B2F" w:rsidRPr="0095126C">
        <w:rPr>
          <w:rFonts w:ascii="Times New Roman" w:hAnsi="Times New Roman" w:cs="Times New Roman"/>
          <w:sz w:val="24"/>
          <w:szCs w:val="24"/>
        </w:rPr>
        <w:t>,</w:t>
      </w:r>
      <w:r w:rsidRPr="0095126C">
        <w:rPr>
          <w:rFonts w:ascii="Times New Roman" w:hAnsi="Times New Roman" w:cs="Times New Roman"/>
          <w:sz w:val="24"/>
          <w:szCs w:val="24"/>
        </w:rPr>
        <w:t xml:space="preserve"> the </w:t>
      </w:r>
      <w:r w:rsidR="00DF2A2D" w:rsidRPr="0095126C">
        <w:rPr>
          <w:rFonts w:ascii="Times New Roman" w:hAnsi="Times New Roman" w:cs="Times New Roman"/>
          <w:sz w:val="24"/>
          <w:szCs w:val="24"/>
        </w:rPr>
        <w:t xml:space="preserve">WHS </w:t>
      </w:r>
      <w:r w:rsidR="00230CB5" w:rsidRPr="0095126C">
        <w:rPr>
          <w:rFonts w:ascii="Times New Roman" w:hAnsi="Times New Roman" w:cs="Times New Roman"/>
          <w:sz w:val="24"/>
          <w:szCs w:val="24"/>
        </w:rPr>
        <w:t xml:space="preserve">Act applies as if a reference to </w:t>
      </w:r>
      <w:r w:rsidR="00AE743A" w:rsidRPr="0095126C">
        <w:rPr>
          <w:rFonts w:ascii="Times New Roman" w:hAnsi="Times New Roman" w:cs="Times New Roman"/>
          <w:sz w:val="24"/>
          <w:szCs w:val="24"/>
        </w:rPr>
        <w:t>Comcare</w:t>
      </w:r>
      <w:r w:rsidR="00230CB5" w:rsidRPr="0095126C">
        <w:rPr>
          <w:rFonts w:ascii="Times New Roman" w:hAnsi="Times New Roman" w:cs="Times New Roman"/>
          <w:sz w:val="24"/>
          <w:szCs w:val="24"/>
        </w:rPr>
        <w:t xml:space="preserve"> were a reference to the </w:t>
      </w:r>
      <w:r w:rsidRPr="0095126C">
        <w:rPr>
          <w:rFonts w:ascii="Times New Roman" w:hAnsi="Times New Roman" w:cs="Times New Roman"/>
          <w:sz w:val="24"/>
          <w:szCs w:val="24"/>
        </w:rPr>
        <w:t xml:space="preserve">Regulator </w:t>
      </w:r>
      <w:r w:rsidR="00435EBF" w:rsidRPr="0095126C">
        <w:rPr>
          <w:rFonts w:ascii="Times New Roman" w:hAnsi="Times New Roman" w:cs="Times New Roman"/>
          <w:sz w:val="24"/>
          <w:szCs w:val="24"/>
        </w:rPr>
        <w:t xml:space="preserve">with </w:t>
      </w:r>
      <w:r w:rsidRPr="0095126C">
        <w:rPr>
          <w:rFonts w:ascii="Times New Roman" w:hAnsi="Times New Roman" w:cs="Times New Roman"/>
          <w:sz w:val="24"/>
          <w:szCs w:val="24"/>
        </w:rPr>
        <w:t xml:space="preserve">the </w:t>
      </w:r>
      <w:r w:rsidR="00270213" w:rsidRPr="0095126C">
        <w:rPr>
          <w:rFonts w:ascii="Times New Roman" w:hAnsi="Times New Roman" w:cs="Times New Roman"/>
          <w:sz w:val="24"/>
          <w:szCs w:val="24"/>
        </w:rPr>
        <w:t>A</w:t>
      </w:r>
      <w:r w:rsidR="00F60D81" w:rsidRPr="0095126C">
        <w:rPr>
          <w:rFonts w:ascii="Times New Roman" w:hAnsi="Times New Roman" w:cs="Times New Roman"/>
          <w:sz w:val="24"/>
          <w:szCs w:val="24"/>
        </w:rPr>
        <w:t xml:space="preserve">mendment </w:t>
      </w:r>
      <w:r w:rsidR="00270213" w:rsidRPr="0095126C">
        <w:rPr>
          <w:rFonts w:ascii="Times New Roman" w:hAnsi="Times New Roman" w:cs="Times New Roman"/>
          <w:sz w:val="24"/>
          <w:szCs w:val="24"/>
        </w:rPr>
        <w:t>R</w:t>
      </w:r>
      <w:r w:rsidR="00F60D81" w:rsidRPr="0095126C">
        <w:rPr>
          <w:rFonts w:ascii="Times New Roman" w:hAnsi="Times New Roman" w:cs="Times New Roman"/>
          <w:sz w:val="24"/>
          <w:szCs w:val="24"/>
        </w:rPr>
        <w:t xml:space="preserve">egulations </w:t>
      </w:r>
      <w:r w:rsidR="000A0336" w:rsidRPr="0095126C">
        <w:rPr>
          <w:rFonts w:ascii="Times New Roman" w:hAnsi="Times New Roman" w:cs="Times New Roman"/>
          <w:sz w:val="24"/>
          <w:szCs w:val="24"/>
        </w:rPr>
        <w:t>articulat</w:t>
      </w:r>
      <w:r w:rsidR="00435EBF" w:rsidRPr="0095126C">
        <w:rPr>
          <w:rFonts w:ascii="Times New Roman" w:hAnsi="Times New Roman" w:cs="Times New Roman"/>
          <w:sz w:val="24"/>
          <w:szCs w:val="24"/>
        </w:rPr>
        <w:t>ing</w:t>
      </w:r>
      <w:r w:rsidR="000A0336" w:rsidRPr="0095126C">
        <w:rPr>
          <w:rFonts w:ascii="Times New Roman" w:hAnsi="Times New Roman" w:cs="Times New Roman"/>
          <w:sz w:val="24"/>
          <w:szCs w:val="24"/>
        </w:rPr>
        <w:t xml:space="preserve"> </w:t>
      </w:r>
      <w:r w:rsidR="0026158B" w:rsidRPr="0095126C">
        <w:rPr>
          <w:rFonts w:ascii="Times New Roman" w:hAnsi="Times New Roman" w:cs="Times New Roman"/>
          <w:sz w:val="24"/>
          <w:szCs w:val="24"/>
        </w:rPr>
        <w:t>the application of the WHS Regulations</w:t>
      </w:r>
      <w:r w:rsidR="00C64826" w:rsidRPr="0095126C">
        <w:rPr>
          <w:rFonts w:ascii="Times New Roman" w:hAnsi="Times New Roman" w:cs="Times New Roman"/>
          <w:sz w:val="24"/>
          <w:szCs w:val="24"/>
        </w:rPr>
        <w:t xml:space="preserve">. This </w:t>
      </w:r>
      <w:r w:rsidR="009630E4" w:rsidRPr="0095126C">
        <w:rPr>
          <w:rFonts w:ascii="Times New Roman" w:hAnsi="Times New Roman" w:cs="Times New Roman"/>
          <w:sz w:val="24"/>
          <w:szCs w:val="24"/>
        </w:rPr>
        <w:t>clarifies the operation of elements of the WHS regime which is adapted to the OEI environment.</w:t>
      </w:r>
    </w:p>
    <w:p w14:paraId="759C0450" w14:textId="7A6BB300" w:rsidR="004B2818" w:rsidRPr="00C04D94" w:rsidRDefault="004B2818" w:rsidP="00242434">
      <w:pPr>
        <w:jc w:val="both"/>
        <w:rPr>
          <w:rFonts w:ascii="Times New Roman" w:hAnsi="Times New Roman" w:cs="Times New Roman"/>
          <w:b/>
          <w:bCs/>
          <w:sz w:val="24"/>
          <w:szCs w:val="24"/>
          <w:u w:val="single"/>
        </w:rPr>
      </w:pPr>
      <w:r w:rsidRPr="00C04D94">
        <w:rPr>
          <w:rFonts w:ascii="Times New Roman" w:hAnsi="Times New Roman" w:cs="Times New Roman"/>
          <w:b/>
          <w:bCs/>
          <w:sz w:val="24"/>
          <w:szCs w:val="24"/>
          <w:u w:val="single"/>
        </w:rPr>
        <w:t>Consultation</w:t>
      </w:r>
    </w:p>
    <w:p w14:paraId="42E8D093" w14:textId="00DD9C5E" w:rsidR="00AC3069" w:rsidRDefault="00932626" w:rsidP="00242434">
      <w:pPr>
        <w:shd w:val="clear" w:color="auto" w:fill="FFFFFF" w:themeFill="background1"/>
        <w:spacing w:before="240" w:after="240" w:line="253" w:lineRule="atLeast"/>
        <w:jc w:val="both"/>
        <w:rPr>
          <w:rFonts w:ascii="Times New Roman" w:eastAsia="Times New Roman" w:hAnsi="Times New Roman" w:cs="Times New Roman"/>
          <w:color w:val="000000"/>
          <w:sz w:val="24"/>
          <w:szCs w:val="24"/>
          <w:lang w:eastAsia="en-AU"/>
        </w:rPr>
      </w:pPr>
      <w:r w:rsidRPr="2623DF50">
        <w:rPr>
          <w:rFonts w:ascii="Times New Roman" w:eastAsia="Times New Roman" w:hAnsi="Times New Roman" w:cs="Times New Roman"/>
          <w:color w:val="000000" w:themeColor="text1"/>
          <w:sz w:val="24"/>
          <w:szCs w:val="24"/>
          <w:lang w:eastAsia="en-AU"/>
        </w:rPr>
        <w:t>P</w:t>
      </w:r>
      <w:r w:rsidR="00AC3069" w:rsidRPr="2623DF50">
        <w:rPr>
          <w:rFonts w:ascii="Times New Roman" w:eastAsia="Times New Roman" w:hAnsi="Times New Roman" w:cs="Times New Roman"/>
          <w:color w:val="000000" w:themeColor="text1"/>
          <w:sz w:val="24"/>
          <w:szCs w:val="24"/>
          <w:lang w:eastAsia="en-AU"/>
        </w:rPr>
        <w:t xml:space="preserve">ublic consultation on an exposure draft of the </w:t>
      </w:r>
      <w:r w:rsidRPr="2623DF50">
        <w:rPr>
          <w:rFonts w:ascii="Times New Roman" w:eastAsia="Times New Roman" w:hAnsi="Times New Roman" w:cs="Times New Roman"/>
          <w:color w:val="000000" w:themeColor="text1"/>
          <w:sz w:val="24"/>
          <w:szCs w:val="24"/>
          <w:lang w:eastAsia="en-AU"/>
        </w:rPr>
        <w:t xml:space="preserve">Amendment </w:t>
      </w:r>
      <w:r w:rsidR="00AC3069" w:rsidRPr="2623DF50">
        <w:rPr>
          <w:rFonts w:ascii="Times New Roman" w:eastAsia="Times New Roman" w:hAnsi="Times New Roman" w:cs="Times New Roman"/>
          <w:color w:val="000000" w:themeColor="text1"/>
          <w:sz w:val="24"/>
          <w:szCs w:val="24"/>
          <w:lang w:eastAsia="en-AU"/>
        </w:rPr>
        <w:t xml:space="preserve">Regulations </w:t>
      </w:r>
      <w:r w:rsidRPr="2623DF50">
        <w:rPr>
          <w:rFonts w:ascii="Times New Roman" w:eastAsia="Times New Roman" w:hAnsi="Times New Roman" w:cs="Times New Roman"/>
          <w:color w:val="000000" w:themeColor="text1"/>
          <w:sz w:val="24"/>
          <w:szCs w:val="24"/>
          <w:lang w:eastAsia="en-AU"/>
        </w:rPr>
        <w:t xml:space="preserve">was conducted </w:t>
      </w:r>
      <w:r w:rsidR="008845EE" w:rsidRPr="2623DF50">
        <w:rPr>
          <w:rFonts w:ascii="Times New Roman" w:eastAsia="Times New Roman" w:hAnsi="Times New Roman" w:cs="Times New Roman"/>
          <w:color w:val="000000" w:themeColor="text1"/>
          <w:sz w:val="24"/>
          <w:szCs w:val="24"/>
          <w:lang w:eastAsia="en-AU"/>
        </w:rPr>
        <w:t xml:space="preserve">between 12 April </w:t>
      </w:r>
      <w:r w:rsidR="008A324E" w:rsidRPr="2623DF50">
        <w:rPr>
          <w:rFonts w:ascii="Times New Roman" w:eastAsia="Times New Roman" w:hAnsi="Times New Roman" w:cs="Times New Roman"/>
          <w:color w:val="000000" w:themeColor="text1"/>
          <w:sz w:val="24"/>
          <w:szCs w:val="24"/>
          <w:lang w:eastAsia="en-AU"/>
        </w:rPr>
        <w:t xml:space="preserve">to </w:t>
      </w:r>
      <w:r w:rsidR="008845EE" w:rsidRPr="2623DF50">
        <w:rPr>
          <w:rFonts w:ascii="Times New Roman" w:eastAsia="Times New Roman" w:hAnsi="Times New Roman" w:cs="Times New Roman"/>
          <w:color w:val="000000" w:themeColor="text1"/>
          <w:sz w:val="24"/>
          <w:szCs w:val="24"/>
          <w:lang w:eastAsia="en-AU"/>
        </w:rPr>
        <w:t>12 May 2024</w:t>
      </w:r>
      <w:r w:rsidR="00AC3069" w:rsidRPr="2623DF50">
        <w:rPr>
          <w:rFonts w:ascii="Times New Roman" w:eastAsia="Times New Roman" w:hAnsi="Times New Roman" w:cs="Times New Roman"/>
          <w:color w:val="000000" w:themeColor="text1"/>
          <w:sz w:val="24"/>
          <w:szCs w:val="24"/>
          <w:lang w:eastAsia="en-AU"/>
        </w:rPr>
        <w:t xml:space="preserve">. </w:t>
      </w:r>
      <w:r w:rsidR="008A324E" w:rsidRPr="2623DF50">
        <w:rPr>
          <w:rFonts w:ascii="Times New Roman" w:eastAsia="Times New Roman" w:hAnsi="Times New Roman" w:cs="Times New Roman"/>
          <w:color w:val="000000" w:themeColor="text1"/>
          <w:sz w:val="24"/>
          <w:szCs w:val="24"/>
          <w:lang w:eastAsia="en-AU"/>
        </w:rPr>
        <w:t xml:space="preserve">A total of </w:t>
      </w:r>
      <w:r w:rsidR="00EA7069" w:rsidRPr="2623DF50">
        <w:rPr>
          <w:rFonts w:ascii="Times New Roman" w:eastAsia="Times New Roman" w:hAnsi="Times New Roman" w:cs="Times New Roman"/>
          <w:color w:val="000000" w:themeColor="text1"/>
          <w:sz w:val="24"/>
          <w:szCs w:val="24"/>
          <w:lang w:eastAsia="en-AU"/>
        </w:rPr>
        <w:t>10</w:t>
      </w:r>
      <w:r w:rsidR="009226DB" w:rsidRPr="2623DF50">
        <w:rPr>
          <w:rFonts w:ascii="Times New Roman" w:eastAsia="Times New Roman" w:hAnsi="Times New Roman" w:cs="Times New Roman"/>
          <w:color w:val="000000" w:themeColor="text1"/>
          <w:sz w:val="24"/>
          <w:szCs w:val="24"/>
          <w:lang w:eastAsia="en-AU"/>
        </w:rPr>
        <w:t>7</w:t>
      </w:r>
      <w:r w:rsidR="00EA7069" w:rsidRPr="2623DF50">
        <w:rPr>
          <w:rFonts w:ascii="Times New Roman" w:eastAsia="Times New Roman" w:hAnsi="Times New Roman" w:cs="Times New Roman"/>
          <w:color w:val="000000" w:themeColor="text1"/>
          <w:sz w:val="24"/>
          <w:szCs w:val="24"/>
          <w:lang w:eastAsia="en-AU"/>
        </w:rPr>
        <w:t xml:space="preserve"> </w:t>
      </w:r>
      <w:r w:rsidR="00AC3069" w:rsidRPr="2623DF50">
        <w:rPr>
          <w:rFonts w:ascii="Times New Roman" w:eastAsia="Times New Roman" w:hAnsi="Times New Roman" w:cs="Times New Roman"/>
          <w:color w:val="000000" w:themeColor="text1"/>
          <w:sz w:val="24"/>
          <w:szCs w:val="24"/>
          <w:lang w:eastAsia="en-AU"/>
        </w:rPr>
        <w:t xml:space="preserve">submissions were received. </w:t>
      </w:r>
      <w:r w:rsidR="008845EE" w:rsidRPr="2623DF50">
        <w:rPr>
          <w:rFonts w:ascii="Times New Roman" w:eastAsia="Times New Roman" w:hAnsi="Times New Roman" w:cs="Times New Roman"/>
          <w:color w:val="000000" w:themeColor="text1"/>
          <w:sz w:val="24"/>
          <w:szCs w:val="24"/>
          <w:lang w:eastAsia="en-AU"/>
        </w:rPr>
        <w:t>S</w:t>
      </w:r>
      <w:r w:rsidR="00AC3069" w:rsidRPr="2623DF50">
        <w:rPr>
          <w:rFonts w:ascii="Times New Roman" w:eastAsia="Times New Roman" w:hAnsi="Times New Roman" w:cs="Times New Roman"/>
          <w:color w:val="000000" w:themeColor="text1"/>
          <w:sz w:val="24"/>
          <w:szCs w:val="24"/>
          <w:lang w:eastAsia="en-AU"/>
        </w:rPr>
        <w:t xml:space="preserve">ubmissions not marked as </w:t>
      </w:r>
      <w:r w:rsidR="008845EE" w:rsidRPr="2623DF50">
        <w:rPr>
          <w:rFonts w:ascii="Times New Roman" w:eastAsia="Times New Roman" w:hAnsi="Times New Roman" w:cs="Times New Roman"/>
          <w:color w:val="000000" w:themeColor="text1"/>
          <w:sz w:val="24"/>
          <w:szCs w:val="24"/>
          <w:lang w:eastAsia="en-AU"/>
        </w:rPr>
        <w:t xml:space="preserve">private and </w:t>
      </w:r>
      <w:r w:rsidR="00AC3069" w:rsidRPr="2623DF50">
        <w:rPr>
          <w:rFonts w:ascii="Times New Roman" w:eastAsia="Times New Roman" w:hAnsi="Times New Roman" w:cs="Times New Roman"/>
          <w:color w:val="000000" w:themeColor="text1"/>
          <w:sz w:val="24"/>
          <w:szCs w:val="24"/>
          <w:lang w:eastAsia="en-AU"/>
        </w:rPr>
        <w:t xml:space="preserve">confidential </w:t>
      </w:r>
      <w:r w:rsidR="002246C1" w:rsidRPr="2623DF50">
        <w:rPr>
          <w:rFonts w:ascii="Times New Roman" w:eastAsia="Times New Roman" w:hAnsi="Times New Roman" w:cs="Times New Roman"/>
          <w:color w:val="000000" w:themeColor="text1"/>
          <w:sz w:val="24"/>
          <w:szCs w:val="24"/>
          <w:lang w:eastAsia="en-AU"/>
        </w:rPr>
        <w:t>are</w:t>
      </w:r>
      <w:r w:rsidR="00CB2330" w:rsidRPr="2623DF50">
        <w:rPr>
          <w:rFonts w:ascii="Times New Roman" w:eastAsia="Times New Roman" w:hAnsi="Times New Roman" w:cs="Times New Roman"/>
          <w:color w:val="000000" w:themeColor="text1"/>
          <w:sz w:val="24"/>
          <w:szCs w:val="24"/>
          <w:lang w:eastAsia="en-AU"/>
        </w:rPr>
        <w:t xml:space="preserve"> </w:t>
      </w:r>
      <w:r w:rsidR="00AC3069" w:rsidRPr="2623DF50">
        <w:rPr>
          <w:rFonts w:ascii="Times New Roman" w:eastAsia="Times New Roman" w:hAnsi="Times New Roman" w:cs="Times New Roman"/>
          <w:color w:val="000000" w:themeColor="text1"/>
          <w:sz w:val="24"/>
          <w:szCs w:val="24"/>
          <w:lang w:eastAsia="en-AU"/>
        </w:rPr>
        <w:t xml:space="preserve">published on the </w:t>
      </w:r>
      <w:r w:rsidR="008845EE" w:rsidRPr="2623DF50">
        <w:rPr>
          <w:rFonts w:ascii="Times New Roman" w:eastAsia="Times New Roman" w:hAnsi="Times New Roman" w:cs="Times New Roman"/>
          <w:color w:val="000000" w:themeColor="text1"/>
          <w:sz w:val="24"/>
          <w:szCs w:val="24"/>
          <w:lang w:eastAsia="en-AU"/>
        </w:rPr>
        <w:t xml:space="preserve">Commonwealth </w:t>
      </w:r>
      <w:r w:rsidR="00AC3069" w:rsidRPr="2623DF50">
        <w:rPr>
          <w:rFonts w:ascii="Times New Roman" w:eastAsia="Times New Roman" w:hAnsi="Times New Roman" w:cs="Times New Roman"/>
          <w:color w:val="000000" w:themeColor="text1"/>
          <w:sz w:val="24"/>
          <w:szCs w:val="24"/>
          <w:lang w:eastAsia="en-AU"/>
        </w:rPr>
        <w:t>Department</w:t>
      </w:r>
      <w:r w:rsidR="008845EE" w:rsidRPr="2623DF50">
        <w:rPr>
          <w:rFonts w:ascii="Times New Roman" w:eastAsia="Times New Roman" w:hAnsi="Times New Roman" w:cs="Times New Roman"/>
          <w:color w:val="000000" w:themeColor="text1"/>
          <w:sz w:val="24"/>
          <w:szCs w:val="24"/>
          <w:lang w:eastAsia="en-AU"/>
        </w:rPr>
        <w:t xml:space="preserve"> of Climate Change, Energy, the Environment and </w:t>
      </w:r>
      <w:r w:rsidR="008845EE" w:rsidRPr="7A7B5F29">
        <w:rPr>
          <w:rFonts w:ascii="Times New Roman" w:eastAsia="Times New Roman" w:hAnsi="Times New Roman" w:cs="Times New Roman"/>
          <w:color w:val="000000" w:themeColor="text1"/>
          <w:sz w:val="24"/>
          <w:szCs w:val="24"/>
          <w:lang w:eastAsia="en-AU"/>
        </w:rPr>
        <w:t>Water</w:t>
      </w:r>
      <w:r w:rsidR="008650BC">
        <w:rPr>
          <w:rFonts w:ascii="Times New Roman" w:eastAsia="Times New Roman" w:hAnsi="Times New Roman" w:cs="Times New Roman"/>
          <w:color w:val="000000" w:themeColor="text1"/>
          <w:sz w:val="24"/>
          <w:szCs w:val="24"/>
          <w:lang w:eastAsia="en-AU"/>
        </w:rPr>
        <w:t>’s</w:t>
      </w:r>
      <w:r w:rsidR="00D14753" w:rsidRPr="2623DF50">
        <w:rPr>
          <w:rFonts w:ascii="Times New Roman" w:eastAsia="Times New Roman" w:hAnsi="Times New Roman" w:cs="Times New Roman"/>
          <w:color w:val="000000" w:themeColor="text1"/>
          <w:sz w:val="24"/>
          <w:szCs w:val="24"/>
          <w:lang w:eastAsia="en-AU"/>
        </w:rPr>
        <w:t xml:space="preserve"> (the Department</w:t>
      </w:r>
      <w:r w:rsidR="0051265E">
        <w:rPr>
          <w:rFonts w:ascii="Times New Roman" w:eastAsia="Times New Roman" w:hAnsi="Times New Roman" w:cs="Times New Roman"/>
          <w:color w:val="000000" w:themeColor="text1"/>
          <w:sz w:val="24"/>
          <w:szCs w:val="24"/>
          <w:lang w:eastAsia="en-AU"/>
        </w:rPr>
        <w:t>’s</w:t>
      </w:r>
      <w:r w:rsidR="00D14753" w:rsidRPr="2623DF50">
        <w:rPr>
          <w:rFonts w:ascii="Times New Roman" w:eastAsia="Times New Roman" w:hAnsi="Times New Roman" w:cs="Times New Roman"/>
          <w:color w:val="000000" w:themeColor="text1"/>
          <w:sz w:val="24"/>
          <w:szCs w:val="24"/>
          <w:lang w:eastAsia="en-AU"/>
        </w:rPr>
        <w:t>)</w:t>
      </w:r>
      <w:r w:rsidR="00AC3069" w:rsidRPr="2623DF50">
        <w:rPr>
          <w:rFonts w:ascii="Times New Roman" w:eastAsia="Times New Roman" w:hAnsi="Times New Roman" w:cs="Times New Roman"/>
          <w:color w:val="000000" w:themeColor="text1"/>
          <w:sz w:val="24"/>
          <w:szCs w:val="24"/>
          <w:lang w:eastAsia="en-AU"/>
        </w:rPr>
        <w:t xml:space="preserve"> website.</w:t>
      </w:r>
    </w:p>
    <w:p w14:paraId="4890975F" w14:textId="0FD9B760" w:rsidR="009B6895" w:rsidRDefault="009B6895" w:rsidP="00242434">
      <w:pPr>
        <w:shd w:val="clear" w:color="auto" w:fill="FFFFFF"/>
        <w:spacing w:before="240" w:after="240" w:line="253" w:lineRule="atLeast"/>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During the consultation period</w:t>
      </w:r>
      <w:r w:rsidR="008C7AAF">
        <w:rPr>
          <w:rFonts w:ascii="Times New Roman" w:eastAsia="Times New Roman" w:hAnsi="Times New Roman" w:cs="Times New Roman"/>
          <w:color w:val="000000"/>
          <w:sz w:val="24"/>
          <w:szCs w:val="24"/>
          <w:lang w:eastAsia="en-AU"/>
        </w:rPr>
        <w:t xml:space="preserve">, the Department, along with staff supporting the Regulator, also undertook online information sessions with </w:t>
      </w:r>
      <w:r w:rsidR="00252836">
        <w:rPr>
          <w:rFonts w:ascii="Times New Roman" w:eastAsia="Times New Roman" w:hAnsi="Times New Roman" w:cs="Times New Roman"/>
          <w:color w:val="000000"/>
          <w:sz w:val="24"/>
          <w:szCs w:val="24"/>
          <w:lang w:eastAsia="en-AU"/>
        </w:rPr>
        <w:t>approximately 85</w:t>
      </w:r>
      <w:r w:rsidR="00401919">
        <w:rPr>
          <w:rFonts w:ascii="Times New Roman" w:eastAsia="Times New Roman" w:hAnsi="Times New Roman" w:cs="Times New Roman"/>
          <w:color w:val="000000"/>
          <w:sz w:val="24"/>
          <w:szCs w:val="24"/>
          <w:lang w:eastAsia="en-AU"/>
        </w:rPr>
        <w:t xml:space="preserve"> </w:t>
      </w:r>
      <w:r w:rsidR="00D73F34">
        <w:rPr>
          <w:rFonts w:ascii="Times New Roman" w:eastAsia="Times New Roman" w:hAnsi="Times New Roman" w:cs="Times New Roman"/>
          <w:color w:val="000000"/>
          <w:sz w:val="24"/>
          <w:szCs w:val="24"/>
          <w:lang w:eastAsia="en-AU"/>
        </w:rPr>
        <w:t xml:space="preserve">stakeholders. These stakeholders </w:t>
      </w:r>
      <w:r w:rsidR="00D73F34">
        <w:rPr>
          <w:rFonts w:ascii="Times New Roman" w:eastAsia="Times New Roman" w:hAnsi="Times New Roman" w:cs="Times New Roman"/>
          <w:color w:val="000000"/>
          <w:sz w:val="24"/>
          <w:szCs w:val="24"/>
          <w:lang w:eastAsia="en-AU"/>
        </w:rPr>
        <w:lastRenderedPageBreak/>
        <w:t xml:space="preserve">included industry developers, state governments, consultancy and legal firms, </w:t>
      </w:r>
      <w:r w:rsidR="00A2535F">
        <w:rPr>
          <w:rFonts w:ascii="Times New Roman" w:eastAsia="Times New Roman" w:hAnsi="Times New Roman" w:cs="Times New Roman"/>
          <w:color w:val="000000"/>
          <w:sz w:val="24"/>
          <w:szCs w:val="24"/>
          <w:lang w:eastAsia="en-AU"/>
        </w:rPr>
        <w:t>non-government agencies and existing users of Australia’s offshore marine environment.</w:t>
      </w:r>
    </w:p>
    <w:p w14:paraId="342CED47" w14:textId="5E776B29" w:rsidR="00550D6E" w:rsidRDefault="00EF3433" w:rsidP="00242434">
      <w:pPr>
        <w:shd w:val="clear" w:color="auto" w:fill="FFFFFF" w:themeFill="background1"/>
        <w:spacing w:before="240" w:after="240" w:line="253" w:lineRule="atLeast"/>
        <w:jc w:val="both"/>
        <w:rPr>
          <w:rFonts w:ascii="Times New Roman" w:eastAsia="Times New Roman" w:hAnsi="Times New Roman" w:cs="Times New Roman"/>
          <w:color w:val="000000"/>
          <w:sz w:val="24"/>
          <w:szCs w:val="24"/>
          <w:lang w:eastAsia="en-AU"/>
        </w:rPr>
      </w:pPr>
      <w:r w:rsidRPr="40DD7979">
        <w:rPr>
          <w:rFonts w:ascii="Times New Roman" w:eastAsia="Times New Roman" w:hAnsi="Times New Roman" w:cs="Times New Roman"/>
          <w:color w:val="000000" w:themeColor="text1"/>
          <w:sz w:val="24"/>
          <w:szCs w:val="24"/>
          <w:lang w:eastAsia="en-AU"/>
        </w:rPr>
        <w:t xml:space="preserve">In addition to the people and entities mentioned above, the </w:t>
      </w:r>
      <w:r w:rsidR="00B27933" w:rsidRPr="40DD7979">
        <w:rPr>
          <w:rFonts w:ascii="Times New Roman" w:eastAsia="Times New Roman" w:hAnsi="Times New Roman" w:cs="Times New Roman"/>
          <w:color w:val="000000" w:themeColor="text1"/>
          <w:sz w:val="24"/>
          <w:szCs w:val="24"/>
          <w:lang w:eastAsia="en-AU"/>
        </w:rPr>
        <w:t xml:space="preserve">Attorney-General’s Department, the </w:t>
      </w:r>
      <w:r w:rsidR="738DC783" w:rsidRPr="57F4873D">
        <w:rPr>
          <w:rFonts w:ascii="Times New Roman" w:eastAsia="Times New Roman" w:hAnsi="Times New Roman" w:cs="Times New Roman"/>
          <w:color w:val="000000" w:themeColor="text1"/>
          <w:sz w:val="24"/>
          <w:szCs w:val="24"/>
          <w:lang w:eastAsia="en-AU"/>
        </w:rPr>
        <w:t>Department</w:t>
      </w:r>
      <w:r w:rsidRPr="40DD7979">
        <w:rPr>
          <w:rFonts w:ascii="Times New Roman" w:eastAsia="Times New Roman" w:hAnsi="Times New Roman" w:cs="Times New Roman"/>
          <w:color w:val="000000" w:themeColor="text1"/>
          <w:sz w:val="24"/>
          <w:szCs w:val="24"/>
          <w:lang w:eastAsia="en-AU"/>
        </w:rPr>
        <w:t xml:space="preserve"> </w:t>
      </w:r>
      <w:r w:rsidR="738DC783" w:rsidRPr="2C5BDCB2">
        <w:rPr>
          <w:rFonts w:ascii="Times New Roman" w:eastAsia="Times New Roman" w:hAnsi="Times New Roman" w:cs="Times New Roman"/>
          <w:color w:val="000000" w:themeColor="text1"/>
          <w:sz w:val="24"/>
          <w:szCs w:val="24"/>
          <w:lang w:eastAsia="en-AU"/>
        </w:rPr>
        <w:t>of</w:t>
      </w:r>
      <w:r w:rsidRPr="2C5BDCB2">
        <w:rPr>
          <w:rFonts w:ascii="Times New Roman" w:eastAsia="Times New Roman" w:hAnsi="Times New Roman" w:cs="Times New Roman"/>
          <w:color w:val="000000" w:themeColor="text1"/>
          <w:sz w:val="24"/>
          <w:szCs w:val="24"/>
          <w:lang w:eastAsia="en-AU"/>
        </w:rPr>
        <w:t xml:space="preserve"> </w:t>
      </w:r>
      <w:r w:rsidR="4D6DE7C2" w:rsidRPr="2E09BA6E">
        <w:rPr>
          <w:rFonts w:ascii="Times New Roman" w:eastAsia="Times New Roman" w:hAnsi="Times New Roman" w:cs="Times New Roman"/>
          <w:color w:val="000000" w:themeColor="text1"/>
          <w:sz w:val="24"/>
          <w:szCs w:val="24"/>
          <w:lang w:eastAsia="en-AU"/>
        </w:rPr>
        <w:t xml:space="preserve">Employment and </w:t>
      </w:r>
      <w:r w:rsidR="4D6DE7C2" w:rsidRPr="6CE8DF15">
        <w:rPr>
          <w:rFonts w:ascii="Times New Roman" w:eastAsia="Times New Roman" w:hAnsi="Times New Roman" w:cs="Times New Roman"/>
          <w:color w:val="000000" w:themeColor="text1"/>
          <w:sz w:val="24"/>
          <w:szCs w:val="24"/>
          <w:lang w:eastAsia="en-AU"/>
        </w:rPr>
        <w:t xml:space="preserve">Workplace </w:t>
      </w:r>
      <w:r w:rsidR="4D6DE7C2" w:rsidRPr="38522BC1">
        <w:rPr>
          <w:rFonts w:ascii="Times New Roman" w:eastAsia="Times New Roman" w:hAnsi="Times New Roman" w:cs="Times New Roman"/>
          <w:color w:val="000000" w:themeColor="text1"/>
          <w:sz w:val="24"/>
          <w:szCs w:val="24"/>
          <w:lang w:eastAsia="en-AU"/>
        </w:rPr>
        <w:t xml:space="preserve">Relations, </w:t>
      </w:r>
      <w:r w:rsidRPr="40DD7979">
        <w:rPr>
          <w:rFonts w:ascii="Times New Roman" w:eastAsia="Times New Roman" w:hAnsi="Times New Roman" w:cs="Times New Roman"/>
          <w:color w:val="000000" w:themeColor="text1"/>
          <w:sz w:val="24"/>
          <w:szCs w:val="24"/>
          <w:lang w:eastAsia="en-AU"/>
        </w:rPr>
        <w:t xml:space="preserve">were also consulted during the development of the </w:t>
      </w:r>
      <w:r w:rsidR="00E6353D" w:rsidRPr="40DD7979">
        <w:rPr>
          <w:rFonts w:ascii="Times New Roman" w:eastAsia="Times New Roman" w:hAnsi="Times New Roman" w:cs="Times New Roman"/>
          <w:color w:val="000000" w:themeColor="text1"/>
          <w:sz w:val="24"/>
          <w:szCs w:val="24"/>
          <w:lang w:eastAsia="en-AU"/>
        </w:rPr>
        <w:t xml:space="preserve">Amendment </w:t>
      </w:r>
      <w:r w:rsidRPr="40DD7979">
        <w:rPr>
          <w:rFonts w:ascii="Times New Roman" w:eastAsia="Times New Roman" w:hAnsi="Times New Roman" w:cs="Times New Roman"/>
          <w:color w:val="000000" w:themeColor="text1"/>
          <w:sz w:val="24"/>
          <w:szCs w:val="24"/>
          <w:lang w:eastAsia="en-AU"/>
        </w:rPr>
        <w:t>Regulations.</w:t>
      </w:r>
    </w:p>
    <w:p w14:paraId="558261E7" w14:textId="33F14729" w:rsidR="00346E3B" w:rsidRPr="0027681D" w:rsidRDefault="00B963B9" w:rsidP="00242434">
      <w:pPr>
        <w:shd w:val="clear" w:color="auto" w:fill="FFFFFF"/>
        <w:spacing w:before="240" w:after="240" w:line="253" w:lineRule="atLeast"/>
        <w:jc w:val="both"/>
        <w:rPr>
          <w:rFonts w:ascii="Times New Roman" w:eastAsia="Times New Roman" w:hAnsi="Times New Roman" w:cs="Times New Roman"/>
          <w:color w:val="000000"/>
          <w:sz w:val="24"/>
          <w:szCs w:val="24"/>
          <w:lang w:eastAsia="en-AU"/>
        </w:rPr>
      </w:pPr>
      <w:r w:rsidRPr="0027681D">
        <w:rPr>
          <w:rFonts w:ascii="Times New Roman" w:eastAsia="Times New Roman" w:hAnsi="Times New Roman" w:cs="Times New Roman"/>
          <w:color w:val="000000"/>
          <w:sz w:val="24"/>
          <w:szCs w:val="24"/>
          <w:lang w:eastAsia="en-AU"/>
        </w:rPr>
        <w:t xml:space="preserve">In response to </w:t>
      </w:r>
      <w:r w:rsidR="00353E1D">
        <w:rPr>
          <w:rFonts w:ascii="Times New Roman" w:eastAsia="Times New Roman" w:hAnsi="Times New Roman" w:cs="Times New Roman"/>
          <w:color w:val="000000"/>
          <w:sz w:val="24"/>
          <w:szCs w:val="24"/>
          <w:lang w:eastAsia="en-AU"/>
        </w:rPr>
        <w:t xml:space="preserve">the </w:t>
      </w:r>
      <w:r w:rsidRPr="0027681D">
        <w:rPr>
          <w:rFonts w:ascii="Times New Roman" w:eastAsia="Times New Roman" w:hAnsi="Times New Roman" w:cs="Times New Roman"/>
          <w:color w:val="000000"/>
          <w:sz w:val="24"/>
          <w:szCs w:val="24"/>
          <w:lang w:eastAsia="en-AU"/>
        </w:rPr>
        <w:t>feedback</w:t>
      </w:r>
      <w:r w:rsidR="00353E1D">
        <w:rPr>
          <w:rFonts w:ascii="Times New Roman" w:eastAsia="Times New Roman" w:hAnsi="Times New Roman" w:cs="Times New Roman"/>
          <w:color w:val="000000"/>
          <w:sz w:val="24"/>
          <w:szCs w:val="24"/>
          <w:lang w:eastAsia="en-AU"/>
        </w:rPr>
        <w:t xml:space="preserve"> received</w:t>
      </w:r>
      <w:r w:rsidRPr="0027681D">
        <w:rPr>
          <w:rFonts w:ascii="Times New Roman" w:eastAsia="Times New Roman" w:hAnsi="Times New Roman" w:cs="Times New Roman"/>
          <w:color w:val="000000"/>
          <w:sz w:val="24"/>
          <w:szCs w:val="24"/>
          <w:lang w:eastAsia="en-AU"/>
        </w:rPr>
        <w:t xml:space="preserve"> </w:t>
      </w:r>
      <w:r w:rsidR="006D0FA6">
        <w:rPr>
          <w:rFonts w:ascii="Times New Roman" w:eastAsia="Times New Roman" w:hAnsi="Times New Roman" w:cs="Times New Roman"/>
          <w:color w:val="000000"/>
          <w:sz w:val="24"/>
          <w:szCs w:val="24"/>
          <w:lang w:eastAsia="en-AU"/>
        </w:rPr>
        <w:t>during consultation</w:t>
      </w:r>
      <w:r w:rsidRPr="0027681D">
        <w:rPr>
          <w:rFonts w:ascii="Times New Roman" w:eastAsia="Times New Roman" w:hAnsi="Times New Roman" w:cs="Times New Roman"/>
          <w:color w:val="000000"/>
          <w:sz w:val="24"/>
          <w:szCs w:val="24"/>
          <w:lang w:eastAsia="en-AU"/>
        </w:rPr>
        <w:t>, the Department made changes to the requirements set out in the Amendment Regulations, including:</w:t>
      </w:r>
    </w:p>
    <w:p w14:paraId="07FBB9F3" w14:textId="1D59EB37" w:rsidR="00324EBF" w:rsidRPr="00E8036E" w:rsidRDefault="0037416E" w:rsidP="00C020C3">
      <w:pPr>
        <w:pStyle w:val="Default"/>
        <w:numPr>
          <w:ilvl w:val="0"/>
          <w:numId w:val="4"/>
        </w:numPr>
        <w:spacing w:before="240" w:after="240"/>
        <w:ind w:left="714" w:hanging="357"/>
        <w:jc w:val="both"/>
      </w:pPr>
      <w:r w:rsidRPr="00E8036E">
        <w:t>r</w:t>
      </w:r>
      <w:r w:rsidR="00B763E9" w:rsidRPr="00E8036E">
        <w:t>educing</w:t>
      </w:r>
      <w:r w:rsidR="0054034E" w:rsidRPr="00E8036E">
        <w:t xml:space="preserve"> administrative burden on licence holders and the Regulator</w:t>
      </w:r>
      <w:r w:rsidR="00F07F29" w:rsidRPr="00E8036E">
        <w:t xml:space="preserve"> by</w:t>
      </w:r>
      <w:r w:rsidR="0054034E" w:rsidRPr="00E8036E">
        <w:t xml:space="preserve"> r</w:t>
      </w:r>
      <w:r w:rsidR="00B963B9" w:rsidRPr="00E8036E">
        <w:t xml:space="preserve">educing </w:t>
      </w:r>
      <w:r w:rsidR="008E1DD9" w:rsidRPr="00E8036E">
        <w:t>timeframes</w:t>
      </w:r>
      <w:r w:rsidR="00124F0C" w:rsidRPr="00E8036E">
        <w:t xml:space="preserve"> for the Regulator to consider applications</w:t>
      </w:r>
      <w:r w:rsidR="00F07F29" w:rsidRPr="00E8036E">
        <w:t>,</w:t>
      </w:r>
      <w:r w:rsidR="0054034E" w:rsidRPr="00E8036E">
        <w:t xml:space="preserve"> r</w:t>
      </w:r>
      <w:r w:rsidR="00CA4F70" w:rsidRPr="00E8036E">
        <w:t xml:space="preserve">educing the </w:t>
      </w:r>
      <w:r w:rsidR="00F07F29" w:rsidRPr="00E8036E">
        <w:t>number of circumstances</w:t>
      </w:r>
      <w:r w:rsidR="00CA4F70" w:rsidRPr="00E8036E">
        <w:t xml:space="preserve"> </w:t>
      </w:r>
      <w:r w:rsidR="00DF2FF3" w:rsidRPr="00E8036E">
        <w:t>where a management plan must be revised</w:t>
      </w:r>
      <w:r w:rsidR="00890BBB" w:rsidRPr="00E8036E">
        <w:t xml:space="preserve">, </w:t>
      </w:r>
      <w:r w:rsidR="00C3444E">
        <w:t xml:space="preserve">decoupling the return of financial security </w:t>
      </w:r>
      <w:r w:rsidR="00FC618A">
        <w:t xml:space="preserve">from the management plan, </w:t>
      </w:r>
      <w:r w:rsidR="00890BBB" w:rsidRPr="00E8036E">
        <w:t xml:space="preserve">and </w:t>
      </w:r>
      <w:r w:rsidR="009D461E" w:rsidRPr="00E8036E">
        <w:t>clarifying</w:t>
      </w:r>
      <w:r w:rsidR="00CA4F70" w:rsidRPr="00E8036E">
        <w:t xml:space="preserve"> </w:t>
      </w:r>
      <w:r w:rsidR="005E4352" w:rsidRPr="00E8036E">
        <w:t>how the information required in a management plan is</w:t>
      </w:r>
      <w:r w:rsidR="00C435AA" w:rsidRPr="00E8036E">
        <w:t xml:space="preserve"> </w:t>
      </w:r>
      <w:r w:rsidR="005E4352" w:rsidRPr="00E8036E">
        <w:t xml:space="preserve">commensurate with the </w:t>
      </w:r>
      <w:r w:rsidR="00C435AA" w:rsidRPr="00E8036E">
        <w:t>stage</w:t>
      </w:r>
      <w:r w:rsidR="00CA4F70" w:rsidRPr="00E8036E">
        <w:t xml:space="preserve"> of </w:t>
      </w:r>
      <w:r w:rsidR="00C435AA" w:rsidRPr="00E8036E">
        <w:t xml:space="preserve">an OEI </w:t>
      </w:r>
      <w:proofErr w:type="gramStart"/>
      <w:r w:rsidR="00C435AA" w:rsidRPr="00E8036E">
        <w:t>project</w:t>
      </w:r>
      <w:r w:rsidR="00745304" w:rsidRPr="00E8036E">
        <w:t>;</w:t>
      </w:r>
      <w:proofErr w:type="gramEnd"/>
    </w:p>
    <w:p w14:paraId="1769FEB9" w14:textId="7F0474CC" w:rsidR="00745304" w:rsidRPr="00E8036E" w:rsidRDefault="0037416E" w:rsidP="00C020C3">
      <w:pPr>
        <w:pStyle w:val="Default"/>
        <w:numPr>
          <w:ilvl w:val="0"/>
          <w:numId w:val="4"/>
        </w:numPr>
        <w:spacing w:before="240" w:after="240"/>
        <w:ind w:left="714" w:hanging="357"/>
        <w:jc w:val="both"/>
      </w:pPr>
      <w:r w:rsidRPr="00E8036E">
        <w:t>i</w:t>
      </w:r>
      <w:r w:rsidR="0073543F" w:rsidRPr="00E8036E">
        <w:t>mproving</w:t>
      </w:r>
      <w:r w:rsidR="0054034E" w:rsidRPr="00E8036E">
        <w:t xml:space="preserve"> transparency of processes</w:t>
      </w:r>
      <w:r w:rsidR="008F7896" w:rsidRPr="00E8036E">
        <w:t xml:space="preserve"> to</w:t>
      </w:r>
      <w:r w:rsidR="0054034E" w:rsidRPr="00E8036E">
        <w:t xml:space="preserve"> includ</w:t>
      </w:r>
      <w:r w:rsidR="00CA5E48" w:rsidRPr="00E8036E">
        <w:t>e</w:t>
      </w:r>
      <w:r w:rsidR="003A725C" w:rsidRPr="00E8036E">
        <w:t xml:space="preserve"> </w:t>
      </w:r>
      <w:r w:rsidR="00CA5E48" w:rsidRPr="00E8036E">
        <w:t>consultation</w:t>
      </w:r>
      <w:r w:rsidR="00F42EFC" w:rsidRPr="00E8036E">
        <w:t xml:space="preserve"> prior to</w:t>
      </w:r>
      <w:r w:rsidR="009206B8" w:rsidRPr="00E8036E">
        <w:t xml:space="preserve"> </w:t>
      </w:r>
      <w:r w:rsidR="00393D7E" w:rsidRPr="00E8036E">
        <w:t xml:space="preserve">the Regulator </w:t>
      </w:r>
      <w:r w:rsidR="00D10943" w:rsidRPr="00E8036E">
        <w:t>making a decision</w:t>
      </w:r>
      <w:r w:rsidR="00393D7E" w:rsidRPr="00E8036E">
        <w:t xml:space="preserve"> on a protection </w:t>
      </w:r>
      <w:proofErr w:type="gramStart"/>
      <w:r w:rsidR="00393D7E" w:rsidRPr="00E8036E">
        <w:t>zone</w:t>
      </w:r>
      <w:r w:rsidR="008720BF" w:rsidRPr="00E8036E">
        <w:t>;</w:t>
      </w:r>
      <w:proofErr w:type="gramEnd"/>
    </w:p>
    <w:p w14:paraId="5D312ADF" w14:textId="6C2A6115" w:rsidR="00B763E9" w:rsidRPr="00E8036E" w:rsidRDefault="00A6269A" w:rsidP="00C020C3">
      <w:pPr>
        <w:pStyle w:val="Default"/>
        <w:numPr>
          <w:ilvl w:val="0"/>
          <w:numId w:val="4"/>
        </w:numPr>
        <w:spacing w:before="240" w:after="240"/>
        <w:ind w:left="714" w:hanging="357"/>
        <w:jc w:val="both"/>
      </w:pPr>
      <w:r w:rsidRPr="00E8036E">
        <w:t>s</w:t>
      </w:r>
      <w:r w:rsidR="00B763E9" w:rsidRPr="00E8036E">
        <w:t>trengthening</w:t>
      </w:r>
      <w:r w:rsidR="004528C1" w:rsidRPr="00E8036E">
        <w:t xml:space="preserve"> the consultation provisions</w:t>
      </w:r>
      <w:r w:rsidR="002F1510" w:rsidRPr="00E8036E">
        <w:t xml:space="preserve"> to</w:t>
      </w:r>
      <w:r w:rsidR="00CC1555" w:rsidRPr="00E8036E">
        <w:t xml:space="preserve"> clarify</w:t>
      </w:r>
      <w:r w:rsidR="001909D0" w:rsidRPr="00E8036E">
        <w:t xml:space="preserve"> those </w:t>
      </w:r>
      <w:r w:rsidR="00171F44">
        <w:t xml:space="preserve">who are </w:t>
      </w:r>
      <w:r w:rsidR="001909D0" w:rsidRPr="00E8036E">
        <w:t>to be consulted</w:t>
      </w:r>
      <w:r w:rsidR="00586881">
        <w:t xml:space="preserve"> when preparing a management </w:t>
      </w:r>
      <w:proofErr w:type="gramStart"/>
      <w:r w:rsidR="00586881">
        <w:t>plan</w:t>
      </w:r>
      <w:r w:rsidR="00111B04" w:rsidRPr="00E8036E">
        <w:t>;</w:t>
      </w:r>
      <w:proofErr w:type="gramEnd"/>
    </w:p>
    <w:p w14:paraId="190F2EE2" w14:textId="170F40C0" w:rsidR="00506A08" w:rsidRPr="00E8036E" w:rsidRDefault="00A6269A" w:rsidP="00C020C3">
      <w:pPr>
        <w:pStyle w:val="Default"/>
        <w:numPr>
          <w:ilvl w:val="0"/>
          <w:numId w:val="4"/>
        </w:numPr>
        <w:spacing w:before="240" w:after="240"/>
        <w:ind w:left="714" w:hanging="357"/>
        <w:jc w:val="both"/>
      </w:pPr>
      <w:r w:rsidRPr="00E8036E">
        <w:t>i</w:t>
      </w:r>
      <w:r w:rsidR="00875C60" w:rsidRPr="00E8036E">
        <w:t>mproving</w:t>
      </w:r>
      <w:r w:rsidR="00D42662" w:rsidRPr="00E8036E">
        <w:t xml:space="preserve"> the </w:t>
      </w:r>
      <w:r w:rsidR="000001ED" w:rsidRPr="00E8036E">
        <w:t>sequencing</w:t>
      </w:r>
      <w:r w:rsidR="00CE2825" w:rsidRPr="00E8036E">
        <w:t xml:space="preserve"> of the </w:t>
      </w:r>
      <w:r w:rsidR="00517D40">
        <w:t>licensing</w:t>
      </w:r>
      <w:r w:rsidR="00CE2825" w:rsidRPr="00E8036E">
        <w:t xml:space="preserve"> scheme</w:t>
      </w:r>
      <w:r w:rsidR="00A2097B" w:rsidRPr="00E8036E">
        <w:t>, such as not requiring design notification for a transmission and infrastructure licence</w:t>
      </w:r>
      <w:r w:rsidR="00421C03">
        <w:t xml:space="preserve"> until after </w:t>
      </w:r>
      <w:r w:rsidR="00455986" w:rsidRPr="00E8036E">
        <w:t>exploratory work</w:t>
      </w:r>
      <w:r w:rsidR="008A7C32" w:rsidRPr="00E8036E">
        <w:t xml:space="preserve"> </w:t>
      </w:r>
      <w:r w:rsidR="006978D8">
        <w:t>is completed</w:t>
      </w:r>
      <w:r w:rsidR="00111B04" w:rsidRPr="00E8036E">
        <w:t>; and</w:t>
      </w:r>
    </w:p>
    <w:p w14:paraId="2D075F29" w14:textId="6C36F683" w:rsidR="00A2535F" w:rsidRPr="00E8036E" w:rsidRDefault="00A6269A" w:rsidP="00C020C3">
      <w:pPr>
        <w:pStyle w:val="Default"/>
        <w:numPr>
          <w:ilvl w:val="0"/>
          <w:numId w:val="4"/>
        </w:numPr>
        <w:spacing w:before="240" w:after="240"/>
        <w:ind w:left="714" w:hanging="357"/>
        <w:jc w:val="both"/>
      </w:pPr>
      <w:r w:rsidRPr="00E8036E">
        <w:t>i</w:t>
      </w:r>
      <w:r w:rsidR="00B763E9" w:rsidRPr="00E8036E">
        <w:t>mproving safety outcomes</w:t>
      </w:r>
      <w:r w:rsidR="00D61601" w:rsidRPr="00E8036E">
        <w:t xml:space="preserve"> by further harmonising</w:t>
      </w:r>
      <w:r w:rsidR="00B45121" w:rsidRPr="00E8036E">
        <w:t xml:space="preserve"> the </w:t>
      </w:r>
      <w:r w:rsidR="002218F5" w:rsidRPr="00E8036E">
        <w:t xml:space="preserve">Amendment Regulations with the </w:t>
      </w:r>
      <w:r w:rsidR="00CC4DB3" w:rsidRPr="00E8036E">
        <w:t>WHS</w:t>
      </w:r>
      <w:r w:rsidR="002218F5" w:rsidRPr="00E8036E">
        <w:t xml:space="preserve"> model laws</w:t>
      </w:r>
      <w:r w:rsidR="00111B04" w:rsidRPr="00E8036E">
        <w:t>.</w:t>
      </w:r>
    </w:p>
    <w:p w14:paraId="1625E81B" w14:textId="25254492" w:rsidR="00165E22" w:rsidRDefault="007F4A97" w:rsidP="004B2818">
      <w:pPr>
        <w:rPr>
          <w:rFonts w:ascii="Times New Roman" w:hAnsi="Times New Roman" w:cs="Times New Roman"/>
          <w:b/>
          <w:bCs/>
          <w:sz w:val="24"/>
          <w:szCs w:val="24"/>
          <w:u w:val="single"/>
        </w:rPr>
      </w:pPr>
      <w:r>
        <w:rPr>
          <w:rFonts w:ascii="Times New Roman" w:hAnsi="Times New Roman" w:cs="Times New Roman"/>
          <w:b/>
          <w:bCs/>
          <w:sz w:val="24"/>
          <w:szCs w:val="24"/>
          <w:u w:val="single"/>
        </w:rPr>
        <w:t>Details/ Operation</w:t>
      </w:r>
    </w:p>
    <w:p w14:paraId="3DB5638F" w14:textId="77777777" w:rsidR="00617933" w:rsidRPr="004952C3" w:rsidRDefault="00617933" w:rsidP="00242434">
      <w:pPr>
        <w:jc w:val="both"/>
        <w:rPr>
          <w:rFonts w:ascii="Times New Roman" w:hAnsi="Times New Roman" w:cs="Times New Roman"/>
          <w:sz w:val="24"/>
          <w:szCs w:val="24"/>
        </w:rPr>
      </w:pPr>
      <w:r w:rsidRPr="004952C3">
        <w:rPr>
          <w:rFonts w:ascii="Times New Roman" w:hAnsi="Times New Roman" w:cs="Times New Roman"/>
          <w:sz w:val="24"/>
          <w:szCs w:val="24"/>
        </w:rPr>
        <w:t xml:space="preserve">The Amendment Regulations are a legislative instrument for the purposes of the </w:t>
      </w:r>
      <w:r w:rsidRPr="004952C3">
        <w:rPr>
          <w:rFonts w:ascii="Times New Roman" w:hAnsi="Times New Roman" w:cs="Times New Roman"/>
          <w:i/>
          <w:iCs/>
          <w:sz w:val="24"/>
          <w:szCs w:val="24"/>
        </w:rPr>
        <w:t>Legislation Act 2003</w:t>
      </w:r>
      <w:r w:rsidRPr="004952C3">
        <w:rPr>
          <w:rFonts w:ascii="Times New Roman" w:hAnsi="Times New Roman" w:cs="Times New Roman"/>
          <w:sz w:val="24"/>
          <w:szCs w:val="24"/>
        </w:rPr>
        <w:t xml:space="preserve">. </w:t>
      </w:r>
    </w:p>
    <w:p w14:paraId="6C249557" w14:textId="756208DB" w:rsidR="005E4622" w:rsidRPr="005E4622" w:rsidRDefault="005E4622" w:rsidP="00242434">
      <w:pPr>
        <w:jc w:val="both"/>
        <w:rPr>
          <w:rFonts w:ascii="Times New Roman" w:hAnsi="Times New Roman" w:cs="Times New Roman"/>
          <w:sz w:val="24"/>
          <w:szCs w:val="24"/>
          <w:u w:val="single"/>
        </w:rPr>
      </w:pPr>
      <w:r w:rsidRPr="005E4622">
        <w:rPr>
          <w:rFonts w:ascii="Times New Roman" w:hAnsi="Times New Roman" w:cs="Times New Roman"/>
          <w:sz w:val="24"/>
          <w:szCs w:val="24"/>
        </w:rPr>
        <w:t xml:space="preserve">Details of the </w:t>
      </w:r>
      <w:r w:rsidR="00C66D94">
        <w:rPr>
          <w:rFonts w:ascii="Times New Roman" w:hAnsi="Times New Roman" w:cs="Times New Roman"/>
          <w:sz w:val="24"/>
          <w:szCs w:val="24"/>
        </w:rPr>
        <w:t>Amendment</w:t>
      </w:r>
      <w:r w:rsidRPr="005E4622">
        <w:rPr>
          <w:rFonts w:ascii="Times New Roman" w:hAnsi="Times New Roman" w:cs="Times New Roman"/>
          <w:sz w:val="24"/>
          <w:szCs w:val="24"/>
        </w:rPr>
        <w:t xml:space="preserve"> Regulations are set out in </w:t>
      </w:r>
      <w:r w:rsidRPr="005E4622">
        <w:rPr>
          <w:rFonts w:ascii="Times New Roman" w:hAnsi="Times New Roman" w:cs="Times New Roman"/>
          <w:sz w:val="24"/>
          <w:szCs w:val="24"/>
          <w:u w:val="single"/>
        </w:rPr>
        <w:t>Attachment A</w:t>
      </w:r>
      <w:r w:rsidRPr="005E4622">
        <w:rPr>
          <w:rFonts w:ascii="Times New Roman" w:hAnsi="Times New Roman" w:cs="Times New Roman"/>
          <w:sz w:val="24"/>
          <w:szCs w:val="24"/>
        </w:rPr>
        <w:t>.</w:t>
      </w:r>
    </w:p>
    <w:p w14:paraId="4FD06C15" w14:textId="77777777" w:rsidR="00492A02" w:rsidRPr="00DA25B9" w:rsidRDefault="00492A02" w:rsidP="00242434">
      <w:pPr>
        <w:keepNext/>
        <w:keepLines/>
        <w:jc w:val="both"/>
        <w:rPr>
          <w:rFonts w:ascii="Times New Roman" w:hAnsi="Times New Roman" w:cs="Times New Roman"/>
          <w:b/>
          <w:sz w:val="24"/>
          <w:szCs w:val="24"/>
          <w:u w:val="single"/>
        </w:rPr>
      </w:pPr>
      <w:r w:rsidRPr="00DA25B9">
        <w:rPr>
          <w:rFonts w:ascii="Times New Roman" w:hAnsi="Times New Roman" w:cs="Times New Roman"/>
          <w:b/>
          <w:sz w:val="24"/>
          <w:szCs w:val="24"/>
          <w:u w:val="single"/>
        </w:rPr>
        <w:t>Regulatory Impact</w:t>
      </w:r>
    </w:p>
    <w:p w14:paraId="5499126F" w14:textId="3DB71290" w:rsidR="00492A02" w:rsidRPr="005F3510" w:rsidRDefault="00492A02" w:rsidP="69613875">
      <w:pPr>
        <w:keepNext/>
        <w:keepLines/>
        <w:spacing w:before="240" w:after="240"/>
        <w:jc w:val="both"/>
        <w:rPr>
          <w:rFonts w:ascii="Times New Roman" w:hAnsi="Times New Roman" w:cs="Times New Roman"/>
          <w:sz w:val="24"/>
          <w:szCs w:val="24"/>
        </w:rPr>
      </w:pPr>
      <w:r w:rsidRPr="005F3510">
        <w:rPr>
          <w:rFonts w:ascii="Times New Roman" w:hAnsi="Times New Roman" w:cs="Times New Roman"/>
          <w:sz w:val="24"/>
          <w:szCs w:val="24"/>
        </w:rPr>
        <w:t>A Regulatory Impact Statement (RIS) was prepared for the OEI Act</w:t>
      </w:r>
      <w:r>
        <w:rPr>
          <w:rFonts w:ascii="Times New Roman" w:hAnsi="Times New Roman" w:cs="Times New Roman"/>
          <w:sz w:val="24"/>
          <w:szCs w:val="24"/>
        </w:rPr>
        <w:t xml:space="preserve"> and was included </w:t>
      </w:r>
      <w:r w:rsidRPr="005F3510">
        <w:rPr>
          <w:rFonts w:ascii="Times New Roman" w:hAnsi="Times New Roman" w:cs="Times New Roman"/>
          <w:sz w:val="24"/>
          <w:szCs w:val="24"/>
        </w:rPr>
        <w:t>in the Explanatory Memorandum for the OEI Act</w:t>
      </w:r>
      <w:r>
        <w:rPr>
          <w:rFonts w:ascii="Times New Roman" w:hAnsi="Times New Roman" w:cs="Times New Roman"/>
          <w:sz w:val="24"/>
          <w:szCs w:val="24"/>
        </w:rPr>
        <w:t>.</w:t>
      </w:r>
      <w:r w:rsidRPr="00B9419F">
        <w:rPr>
          <w:rStyle w:val="FootnoteReference"/>
          <w:rFonts w:ascii="Times New Roman" w:hAnsi="Times New Roman" w:cs="Times New Roman"/>
          <w:sz w:val="24"/>
          <w:szCs w:val="24"/>
          <w:vertAlign w:val="superscript"/>
        </w:rPr>
        <w:footnoteReference w:id="3"/>
      </w:r>
      <w:r w:rsidRPr="005F3510">
        <w:rPr>
          <w:rFonts w:ascii="Times New Roman" w:hAnsi="Times New Roman" w:cs="Times New Roman"/>
          <w:sz w:val="24"/>
          <w:szCs w:val="24"/>
        </w:rPr>
        <w:t xml:space="preserve"> The </w:t>
      </w:r>
      <w:r w:rsidR="009A1E9F" w:rsidRPr="69613875">
        <w:rPr>
          <w:rFonts w:ascii="Times New Roman" w:hAnsi="Times New Roman" w:cs="Times New Roman"/>
          <w:sz w:val="24"/>
          <w:szCs w:val="24"/>
        </w:rPr>
        <w:t>Office</w:t>
      </w:r>
      <w:r w:rsidR="009A1E9F">
        <w:rPr>
          <w:rFonts w:ascii="Times New Roman" w:hAnsi="Times New Roman" w:cs="Times New Roman"/>
          <w:sz w:val="24"/>
          <w:szCs w:val="24"/>
        </w:rPr>
        <w:t xml:space="preserve"> of Impact Assessment</w:t>
      </w:r>
      <w:r w:rsidRPr="005D6E46">
        <w:rPr>
          <w:rFonts w:ascii="Times New Roman" w:hAnsi="Times New Roman" w:cs="Times New Roman"/>
          <w:sz w:val="24"/>
          <w:szCs w:val="24"/>
        </w:rPr>
        <w:t xml:space="preserve"> </w:t>
      </w:r>
      <w:r w:rsidRPr="005F3510">
        <w:rPr>
          <w:rFonts w:ascii="Times New Roman" w:hAnsi="Times New Roman" w:cs="Times New Roman"/>
          <w:sz w:val="24"/>
          <w:szCs w:val="24"/>
        </w:rPr>
        <w:t>has advised that no further RIS is required for the</w:t>
      </w:r>
      <w:r>
        <w:rPr>
          <w:rFonts w:ascii="Times New Roman" w:hAnsi="Times New Roman" w:cs="Times New Roman"/>
          <w:sz w:val="24"/>
          <w:szCs w:val="24"/>
        </w:rPr>
        <w:t xml:space="preserve"> </w:t>
      </w:r>
      <w:r w:rsidR="00C828F8">
        <w:rPr>
          <w:rFonts w:ascii="Times New Roman" w:hAnsi="Times New Roman" w:cs="Times New Roman"/>
          <w:sz w:val="24"/>
          <w:szCs w:val="24"/>
        </w:rPr>
        <w:t>Amendment</w:t>
      </w:r>
      <w:r>
        <w:rPr>
          <w:rFonts w:ascii="Times New Roman" w:hAnsi="Times New Roman" w:cs="Times New Roman"/>
          <w:sz w:val="24"/>
          <w:szCs w:val="24"/>
        </w:rPr>
        <w:t xml:space="preserve"> Regulations</w:t>
      </w:r>
      <w:r w:rsidRPr="005F3510">
        <w:rPr>
          <w:rFonts w:ascii="Times New Roman" w:hAnsi="Times New Roman" w:cs="Times New Roman"/>
          <w:sz w:val="24"/>
          <w:szCs w:val="24"/>
        </w:rPr>
        <w:t>.</w:t>
      </w:r>
    </w:p>
    <w:p w14:paraId="65AB897E" w14:textId="548D991D" w:rsidR="005E4622" w:rsidRPr="00DE1B60" w:rsidRDefault="006B5DA9" w:rsidP="69613875">
      <w:pPr>
        <w:pStyle w:val="Default"/>
        <w:keepNext/>
        <w:keepLines/>
        <w:spacing w:before="240" w:after="240"/>
        <w:jc w:val="both"/>
        <w:rPr>
          <w:b/>
          <w:u w:val="single"/>
        </w:rPr>
      </w:pPr>
      <w:r w:rsidRPr="00DE1B60">
        <w:rPr>
          <w:b/>
          <w:u w:val="single"/>
        </w:rPr>
        <w:t>Other</w:t>
      </w:r>
    </w:p>
    <w:p w14:paraId="5284FC92" w14:textId="74C51472" w:rsidR="009E35E1" w:rsidRPr="009E35E1" w:rsidRDefault="005E4622" w:rsidP="009E35E1">
      <w:pPr>
        <w:pStyle w:val="Default"/>
        <w:spacing w:before="240"/>
        <w:jc w:val="both"/>
      </w:pPr>
      <w:r w:rsidRPr="005E4622">
        <w:t xml:space="preserve">The </w:t>
      </w:r>
      <w:r w:rsidRPr="0095126C">
        <w:t xml:space="preserve">Amendment Regulations are compatible with the human rights and freedoms recognised or declared under </w:t>
      </w:r>
      <w:r w:rsidR="000420E1" w:rsidRPr="0095126C">
        <w:t>section</w:t>
      </w:r>
      <w:r w:rsidRPr="0095126C">
        <w:t xml:space="preserve"> 3 of the </w:t>
      </w:r>
      <w:r w:rsidRPr="0095126C">
        <w:rPr>
          <w:i/>
          <w:iCs/>
        </w:rPr>
        <w:t>Human Rights (Parliamentary Scrutiny) Act 2011</w:t>
      </w:r>
      <w:r w:rsidRPr="0095126C">
        <w:t xml:space="preserve">. A full statement of compatibility is set out in </w:t>
      </w:r>
      <w:r w:rsidRPr="0095126C">
        <w:rPr>
          <w:u w:val="single"/>
        </w:rPr>
        <w:t>Attachment B</w:t>
      </w:r>
      <w:r w:rsidRPr="0095126C">
        <w:t>.</w:t>
      </w:r>
      <w:r w:rsidRPr="005E4622">
        <w:t xml:space="preserve"> </w:t>
      </w:r>
    </w:p>
    <w:p w14:paraId="23FFF493" w14:textId="77777777" w:rsidR="000C6940" w:rsidRDefault="000C6940">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98FB32F" w14:textId="20422130" w:rsidR="004B2818" w:rsidRPr="009E35E1" w:rsidRDefault="009E35E1" w:rsidP="4121BE3A">
      <w:pPr>
        <w:spacing w:before="240"/>
        <w:jc w:val="both"/>
        <w:rPr>
          <w:rFonts w:ascii="Times New Roman" w:hAnsi="Times New Roman" w:cs="Times New Roman"/>
          <w:b/>
          <w:bCs/>
          <w:sz w:val="24"/>
          <w:szCs w:val="24"/>
          <w:u w:val="single"/>
        </w:rPr>
      </w:pPr>
      <w:r w:rsidRPr="4121BE3A">
        <w:rPr>
          <w:rFonts w:ascii="Times New Roman" w:hAnsi="Times New Roman" w:cs="Times New Roman"/>
          <w:b/>
          <w:bCs/>
          <w:sz w:val="24"/>
          <w:szCs w:val="24"/>
          <w:u w:val="single"/>
        </w:rPr>
        <w:lastRenderedPageBreak/>
        <w:t>Documents incorporated by reference</w:t>
      </w:r>
    </w:p>
    <w:p w14:paraId="56ECDA41" w14:textId="27CED72C" w:rsidR="002C75BF" w:rsidRDefault="002C75BF" w:rsidP="002C75BF">
      <w:pPr>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Guidelines made by the </w:t>
      </w:r>
      <w:r w:rsidR="000C6940">
        <w:rPr>
          <w:rFonts w:ascii="Times New Roman" w:hAnsi="Times New Roman" w:cs="Times New Roman"/>
          <w:color w:val="000000"/>
          <w:sz w:val="24"/>
          <w:szCs w:val="24"/>
        </w:rPr>
        <w:t>R</w:t>
      </w:r>
      <w:r>
        <w:rPr>
          <w:rFonts w:ascii="Times New Roman" w:hAnsi="Times New Roman" w:cs="Times New Roman"/>
          <w:color w:val="000000"/>
          <w:sz w:val="24"/>
          <w:szCs w:val="24"/>
        </w:rPr>
        <w:t xml:space="preserve">egulator are incorporated by reference in new regulation 168B of the WHS Regulations, incorporated by Schedule 2 </w:t>
      </w:r>
      <w:r w:rsidR="000C6940">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the Amendment Regulations. The guidelines are incorporated as they are in force from time to time, which is authorised by </w:t>
      </w:r>
      <w:r w:rsidRPr="00A57D39">
        <w:rPr>
          <w:rFonts w:ascii="Times New Roman" w:hAnsi="Times New Roman" w:cs="Times New Roman"/>
          <w:color w:val="000000"/>
          <w:sz w:val="24"/>
          <w:szCs w:val="24"/>
        </w:rPr>
        <w:t xml:space="preserve">paragraph 276(3)(d) of the WHS Act, as applied by section 226 of the OEI Act </w:t>
      </w:r>
      <w:r w:rsidR="000C6940">
        <w:rPr>
          <w:rFonts w:ascii="Times New Roman" w:hAnsi="Times New Roman" w:cs="Times New Roman"/>
          <w:color w:val="000000"/>
          <w:sz w:val="24"/>
          <w:szCs w:val="24"/>
        </w:rPr>
        <w:t>(section 226 applies the WHS Act, as modified by the OEI Act, to work in the Commonwealth offshore area).</w:t>
      </w:r>
      <w:r w:rsidRPr="00A57D39">
        <w:rPr>
          <w:rFonts w:ascii="Times New Roman" w:hAnsi="Times New Roman" w:cs="Times New Roman"/>
          <w:color w:val="000000"/>
          <w:sz w:val="24"/>
          <w:szCs w:val="24"/>
        </w:rPr>
        <w:t xml:space="preserve"> </w:t>
      </w:r>
      <w:r w:rsidR="000C6940">
        <w:rPr>
          <w:rFonts w:ascii="Times New Roman" w:hAnsi="Times New Roman" w:cs="Times New Roman"/>
          <w:color w:val="000000"/>
          <w:sz w:val="24"/>
          <w:szCs w:val="24"/>
        </w:rPr>
        <w:t>S</w:t>
      </w:r>
      <w:r w:rsidRPr="00A57D39">
        <w:rPr>
          <w:rFonts w:ascii="Times New Roman" w:hAnsi="Times New Roman" w:cs="Times New Roman"/>
          <w:color w:val="000000"/>
          <w:sz w:val="24"/>
          <w:szCs w:val="24"/>
        </w:rPr>
        <w:t>ubsection 243(2) of the OEI Act</w:t>
      </w:r>
      <w:r w:rsidR="000C6940">
        <w:rPr>
          <w:rFonts w:ascii="Times New Roman" w:hAnsi="Times New Roman" w:cs="Times New Roman"/>
          <w:color w:val="000000"/>
          <w:sz w:val="24"/>
          <w:szCs w:val="24"/>
        </w:rPr>
        <w:t xml:space="preserve"> allows regulations to be made for the purposes of the OEI Act under the applied provisions of the WHS Act.</w:t>
      </w:r>
      <w:r>
        <w:rPr>
          <w:rFonts w:ascii="Times New Roman" w:hAnsi="Times New Roman" w:cs="Times New Roman"/>
          <w:color w:val="000000"/>
          <w:sz w:val="24"/>
          <w:szCs w:val="24"/>
        </w:rPr>
        <w:t xml:space="preserve"> The guidelines can be freely accessible by the public on the </w:t>
      </w:r>
      <w:r w:rsidR="000C6940">
        <w:rPr>
          <w:rFonts w:ascii="Times New Roman" w:hAnsi="Times New Roman" w:cs="Times New Roman"/>
          <w:color w:val="000000"/>
          <w:sz w:val="24"/>
          <w:szCs w:val="24"/>
        </w:rPr>
        <w:t>R</w:t>
      </w:r>
      <w:r>
        <w:rPr>
          <w:rFonts w:ascii="Times New Roman" w:hAnsi="Times New Roman" w:cs="Times New Roman"/>
          <w:color w:val="000000"/>
          <w:sz w:val="24"/>
          <w:szCs w:val="24"/>
        </w:rPr>
        <w:t xml:space="preserve">egulator’s website at </w:t>
      </w:r>
      <w:r w:rsidRPr="00B1019C">
        <w:rPr>
          <w:rFonts w:ascii="Times New Roman" w:hAnsi="Times New Roman" w:cs="Times New Roman"/>
          <w:color w:val="000000"/>
          <w:sz w:val="24"/>
          <w:szCs w:val="24"/>
        </w:rPr>
        <w:t>https://www.oir.gov.au</w:t>
      </w:r>
      <w:r>
        <w:rPr>
          <w:rFonts w:ascii="Times New Roman" w:hAnsi="Times New Roman" w:cs="Times New Roman"/>
          <w:color w:val="000000"/>
          <w:sz w:val="24"/>
          <w:szCs w:val="24"/>
        </w:rPr>
        <w:t>.</w:t>
      </w:r>
    </w:p>
    <w:p w14:paraId="2D7FC3E3" w14:textId="6D803304" w:rsidR="004B2818" w:rsidRPr="009E35E1" w:rsidRDefault="002C75BF" w:rsidP="002C75BF">
      <w:pPr>
        <w:spacing w:before="240"/>
        <w:jc w:val="both"/>
        <w:rPr>
          <w:rFonts w:ascii="Times New Roman" w:hAnsi="Times New Roman" w:cs="Times New Roman"/>
          <w:b/>
          <w:bCs/>
          <w:sz w:val="24"/>
          <w:szCs w:val="24"/>
          <w:u w:val="single"/>
        </w:rPr>
      </w:pPr>
      <w:r w:rsidRPr="001C012B">
        <w:rPr>
          <w:rFonts w:ascii="Times New Roman" w:hAnsi="Times New Roman" w:cs="Times New Roman"/>
          <w:color w:val="000000"/>
          <w:sz w:val="24"/>
          <w:szCs w:val="24"/>
        </w:rPr>
        <w:t>AS/NZS 2299</w:t>
      </w:r>
      <w:r>
        <w:rPr>
          <w:rFonts w:ascii="Times New Roman" w:hAnsi="Times New Roman" w:cs="Times New Roman"/>
          <w:color w:val="000000"/>
          <w:sz w:val="24"/>
          <w:szCs w:val="24"/>
        </w:rPr>
        <w:t xml:space="preserve"> (the standard) is incorporated by reference in new regulation 174B of the WHS Regulations, incorporated by Schedule 2 </w:t>
      </w:r>
      <w:r w:rsidR="008F2C05">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the Amendment Regulations. The standard is incorporated as it is in force from time to time, which is </w:t>
      </w:r>
      <w:r w:rsidRPr="00A57D39">
        <w:rPr>
          <w:rFonts w:ascii="Times New Roman" w:hAnsi="Times New Roman" w:cs="Times New Roman"/>
          <w:color w:val="000000"/>
          <w:sz w:val="24"/>
          <w:szCs w:val="24"/>
        </w:rPr>
        <w:t xml:space="preserve">authorised by paragraph 276(3)(d) of the WHS Act, as applied by section 226 of the OEI Act </w:t>
      </w:r>
      <w:r w:rsidR="000C6940">
        <w:rPr>
          <w:rFonts w:ascii="Times New Roman" w:hAnsi="Times New Roman" w:cs="Times New Roman"/>
          <w:color w:val="000000"/>
          <w:sz w:val="24"/>
          <w:szCs w:val="24"/>
        </w:rPr>
        <w:t>(section 226 applies the WHS Act, as modified by the OEI Act, to work in the Commonwealth offshore area).</w:t>
      </w:r>
      <w:r w:rsidRPr="00A57D39">
        <w:rPr>
          <w:rFonts w:ascii="Times New Roman" w:hAnsi="Times New Roman" w:cs="Times New Roman"/>
          <w:color w:val="000000"/>
          <w:sz w:val="24"/>
          <w:szCs w:val="24"/>
        </w:rPr>
        <w:t xml:space="preserve"> </w:t>
      </w:r>
      <w:r w:rsidR="000C6940">
        <w:rPr>
          <w:rFonts w:ascii="Times New Roman" w:hAnsi="Times New Roman" w:cs="Times New Roman"/>
          <w:color w:val="000000"/>
          <w:sz w:val="24"/>
          <w:szCs w:val="24"/>
        </w:rPr>
        <w:t>S</w:t>
      </w:r>
      <w:r w:rsidRPr="00A57D39">
        <w:rPr>
          <w:rFonts w:ascii="Times New Roman" w:hAnsi="Times New Roman" w:cs="Times New Roman"/>
          <w:color w:val="000000"/>
          <w:sz w:val="24"/>
          <w:szCs w:val="24"/>
        </w:rPr>
        <w:t>ubsection 243(2) of the OEI Act</w:t>
      </w:r>
      <w:r w:rsidR="000C6940">
        <w:rPr>
          <w:rFonts w:ascii="Times New Roman" w:hAnsi="Times New Roman" w:cs="Times New Roman"/>
          <w:color w:val="000000"/>
          <w:sz w:val="24"/>
          <w:szCs w:val="24"/>
        </w:rPr>
        <w:t xml:space="preserve"> allows regulations to be made for the purposes of the OEI Act under the applied provisions of the WHS Act</w:t>
      </w:r>
      <w:r w:rsidRPr="00A57D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standard is available for purchase by the public from Standards Australia at </w:t>
      </w:r>
      <w:r w:rsidRPr="009F7F23">
        <w:rPr>
          <w:rFonts w:ascii="Times New Roman" w:hAnsi="Times New Roman" w:cs="Times New Roman"/>
          <w:color w:val="000000"/>
          <w:sz w:val="24"/>
          <w:szCs w:val="24"/>
        </w:rPr>
        <w:t>https://www.standards.org.au/</w:t>
      </w:r>
      <w:r>
        <w:rPr>
          <w:rFonts w:ascii="Times New Roman" w:hAnsi="Times New Roman" w:cs="Times New Roman"/>
          <w:color w:val="000000"/>
          <w:sz w:val="24"/>
          <w:szCs w:val="24"/>
        </w:rPr>
        <w:t xml:space="preserve">. Standards Australia also </w:t>
      </w:r>
      <w:r w:rsidRPr="004552D6">
        <w:rPr>
          <w:rFonts w:ascii="Times New Roman" w:hAnsi="Times New Roman" w:cs="Times New Roman"/>
          <w:color w:val="000000"/>
          <w:sz w:val="24"/>
          <w:szCs w:val="24"/>
        </w:rPr>
        <w:t xml:space="preserve">offers </w:t>
      </w:r>
      <w:r>
        <w:rPr>
          <w:rFonts w:ascii="Times New Roman" w:hAnsi="Times New Roman" w:cs="Times New Roman"/>
          <w:color w:val="000000"/>
          <w:sz w:val="24"/>
          <w:szCs w:val="24"/>
        </w:rPr>
        <w:t xml:space="preserve">limited </w:t>
      </w:r>
      <w:r w:rsidRPr="004552D6">
        <w:rPr>
          <w:rFonts w:ascii="Times New Roman" w:hAnsi="Times New Roman" w:cs="Times New Roman"/>
          <w:color w:val="000000"/>
          <w:sz w:val="24"/>
          <w:szCs w:val="24"/>
        </w:rPr>
        <w:t>no-fee access to the entire catalogue of Australian Standards for non-commercial purposes</w:t>
      </w:r>
      <w:r>
        <w:rPr>
          <w:rFonts w:ascii="Times New Roman" w:hAnsi="Times New Roman" w:cs="Times New Roman"/>
          <w:color w:val="000000"/>
          <w:sz w:val="24"/>
          <w:szCs w:val="24"/>
        </w:rPr>
        <w:t xml:space="preserve"> through its Reader Room</w:t>
      </w:r>
      <w:r w:rsidRPr="004552D6">
        <w:rPr>
          <w:rFonts w:ascii="Times New Roman" w:hAnsi="Times New Roman" w:cs="Times New Roman"/>
          <w:color w:val="000000"/>
          <w:sz w:val="24"/>
          <w:szCs w:val="24"/>
        </w:rPr>
        <w:t>. </w:t>
      </w:r>
      <w:r w:rsidR="004B2818" w:rsidRPr="4121BE3A">
        <w:rPr>
          <w:rFonts w:ascii="Times New Roman" w:hAnsi="Times New Roman" w:cs="Times New Roman"/>
          <w:b/>
          <w:sz w:val="24"/>
          <w:szCs w:val="24"/>
          <w:u w:val="single"/>
        </w:rPr>
        <w:br w:type="page"/>
      </w:r>
    </w:p>
    <w:p w14:paraId="5F80DB46" w14:textId="586E2B7F" w:rsidR="004B2818" w:rsidRPr="00DE44D2" w:rsidRDefault="00080906" w:rsidP="00080906">
      <w:pPr>
        <w:spacing w:before="240" w:after="240" w:line="276" w:lineRule="auto"/>
        <w:jc w:val="right"/>
        <w:rPr>
          <w:rFonts w:ascii="Times New Roman" w:eastAsia="Times New Roman" w:hAnsi="Times New Roman" w:cs="Times New Roman"/>
          <w:sz w:val="24"/>
          <w:szCs w:val="24"/>
          <w:u w:val="single"/>
        </w:rPr>
      </w:pPr>
      <w:r w:rsidRPr="00DE44D2">
        <w:rPr>
          <w:rFonts w:ascii="Times New Roman" w:eastAsia="Times New Roman" w:hAnsi="Times New Roman" w:cs="Times New Roman"/>
          <w:b/>
          <w:color w:val="000000"/>
          <w:sz w:val="24"/>
          <w:szCs w:val="24"/>
          <w:u w:val="single"/>
        </w:rPr>
        <w:lastRenderedPageBreak/>
        <w:t xml:space="preserve">ATTACHMENT </w:t>
      </w:r>
      <w:r w:rsidR="0030216C" w:rsidRPr="00DE44D2">
        <w:rPr>
          <w:rFonts w:ascii="Times New Roman" w:eastAsia="Times New Roman" w:hAnsi="Times New Roman" w:cs="Times New Roman"/>
          <w:b/>
          <w:color w:val="000000"/>
          <w:sz w:val="24"/>
          <w:szCs w:val="24"/>
          <w:u w:val="single"/>
        </w:rPr>
        <w:t>A</w:t>
      </w:r>
    </w:p>
    <w:p w14:paraId="6DD23CAB" w14:textId="523DCD0E" w:rsidR="004B2818" w:rsidRPr="00BE703C" w:rsidRDefault="004B2818" w:rsidP="00BE703C">
      <w:pPr>
        <w:spacing w:before="240" w:after="240" w:line="276" w:lineRule="auto"/>
        <w:rPr>
          <w:rFonts w:ascii="Times New Roman" w:eastAsia="Times New Roman" w:hAnsi="Times New Roman" w:cs="Times New Roman"/>
          <w:sz w:val="24"/>
          <w:szCs w:val="24"/>
        </w:rPr>
      </w:pPr>
      <w:r w:rsidRPr="0061687C">
        <w:rPr>
          <w:rFonts w:ascii="Times New Roman" w:eastAsia="Times New Roman" w:hAnsi="Times New Roman" w:cs="Times New Roman"/>
          <w:b/>
          <w:sz w:val="24"/>
          <w:szCs w:val="24"/>
          <w:u w:val="single"/>
        </w:rPr>
        <w:t xml:space="preserve">Details of the </w:t>
      </w:r>
      <w:r w:rsidR="00AC3069" w:rsidRPr="0061687C">
        <w:rPr>
          <w:rFonts w:ascii="Times New Roman" w:eastAsia="Times New Roman" w:hAnsi="Times New Roman" w:cs="Times New Roman"/>
          <w:b/>
          <w:i/>
          <w:sz w:val="24"/>
          <w:szCs w:val="24"/>
          <w:u w:val="single"/>
        </w:rPr>
        <w:t>Offshore Electricity Infrastructure Amendment Regulations 202</w:t>
      </w:r>
      <w:r w:rsidR="00D9128F" w:rsidRPr="0061687C">
        <w:rPr>
          <w:rFonts w:ascii="Times New Roman" w:eastAsia="Times New Roman" w:hAnsi="Times New Roman" w:cs="Times New Roman"/>
          <w:b/>
          <w:i/>
          <w:sz w:val="24"/>
          <w:szCs w:val="24"/>
          <w:u w:val="single"/>
        </w:rPr>
        <w:t>4</w:t>
      </w:r>
    </w:p>
    <w:p w14:paraId="65CBDA17" w14:textId="10A69D91" w:rsidR="004B2818" w:rsidRPr="0095126C" w:rsidRDefault="000420E1" w:rsidP="00BE703C">
      <w:pPr>
        <w:spacing w:before="240" w:after="240" w:line="276" w:lineRule="auto"/>
        <w:ind w:left="1440" w:hanging="1440"/>
        <w:rPr>
          <w:rFonts w:ascii="Times New Roman" w:eastAsia="Times New Roman" w:hAnsi="Times New Roman" w:cs="Times New Roman"/>
          <w:b/>
          <w:sz w:val="24"/>
          <w:szCs w:val="24"/>
        </w:rPr>
      </w:pPr>
      <w:r w:rsidRPr="0095126C">
        <w:rPr>
          <w:rFonts w:ascii="Times New Roman" w:eastAsia="Times New Roman" w:hAnsi="Times New Roman" w:cs="Times New Roman"/>
          <w:b/>
          <w:sz w:val="24"/>
          <w:szCs w:val="24"/>
        </w:rPr>
        <w:t>Section</w:t>
      </w:r>
      <w:r w:rsidR="004B2818" w:rsidRPr="0095126C">
        <w:rPr>
          <w:rFonts w:ascii="Times New Roman" w:eastAsia="Times New Roman" w:hAnsi="Times New Roman" w:cs="Times New Roman"/>
          <w:b/>
          <w:sz w:val="24"/>
          <w:szCs w:val="24"/>
        </w:rPr>
        <w:t xml:space="preserve"> 1 – Name</w:t>
      </w:r>
    </w:p>
    <w:p w14:paraId="71A94EE8" w14:textId="4D186884" w:rsidR="004B2818" w:rsidRPr="0095126C" w:rsidRDefault="004B2818" w:rsidP="00BE703C">
      <w:pPr>
        <w:spacing w:before="240" w:after="240" w:line="276" w:lineRule="auto"/>
        <w:rPr>
          <w:rFonts w:ascii="Times New Roman" w:eastAsia="Times New Roman" w:hAnsi="Times New Roman" w:cs="Times New Roman"/>
          <w:sz w:val="24"/>
          <w:szCs w:val="24"/>
        </w:rPr>
      </w:pPr>
      <w:r w:rsidRPr="0095126C">
        <w:rPr>
          <w:rFonts w:ascii="Times New Roman" w:eastAsia="Times New Roman" w:hAnsi="Times New Roman" w:cs="Times New Roman"/>
          <w:sz w:val="24"/>
          <w:szCs w:val="24"/>
        </w:rPr>
        <w:t xml:space="preserve">This </w:t>
      </w:r>
      <w:r w:rsidR="000420E1" w:rsidRPr="0095126C">
        <w:rPr>
          <w:rFonts w:ascii="Times New Roman" w:eastAsia="Times New Roman" w:hAnsi="Times New Roman" w:cs="Times New Roman"/>
          <w:sz w:val="24"/>
          <w:szCs w:val="24"/>
        </w:rPr>
        <w:t>section</w:t>
      </w:r>
      <w:r w:rsidRPr="0095126C">
        <w:rPr>
          <w:rFonts w:ascii="Times New Roman" w:eastAsia="Times New Roman" w:hAnsi="Times New Roman" w:cs="Times New Roman"/>
          <w:sz w:val="24"/>
          <w:szCs w:val="24"/>
        </w:rPr>
        <w:t xml:space="preserve"> provides that the </w:t>
      </w:r>
      <w:r w:rsidR="00B271D8" w:rsidRPr="0095126C">
        <w:rPr>
          <w:rFonts w:ascii="Times New Roman" w:eastAsia="Times New Roman" w:hAnsi="Times New Roman" w:cs="Times New Roman"/>
          <w:sz w:val="24"/>
          <w:szCs w:val="24"/>
        </w:rPr>
        <w:t>name</w:t>
      </w:r>
      <w:r w:rsidRPr="0095126C">
        <w:rPr>
          <w:rFonts w:ascii="Times New Roman" w:eastAsia="Times New Roman" w:hAnsi="Times New Roman" w:cs="Times New Roman"/>
          <w:sz w:val="24"/>
          <w:szCs w:val="24"/>
        </w:rPr>
        <w:t xml:space="preserve"> of </w:t>
      </w:r>
      <w:r w:rsidR="003B3867" w:rsidRPr="0095126C">
        <w:rPr>
          <w:rFonts w:ascii="Times New Roman" w:eastAsia="Times New Roman" w:hAnsi="Times New Roman" w:cs="Times New Roman"/>
          <w:sz w:val="24"/>
          <w:szCs w:val="24"/>
        </w:rPr>
        <w:t>the</w:t>
      </w:r>
      <w:r w:rsidR="7829BB7F" w:rsidRPr="0095126C">
        <w:rPr>
          <w:rFonts w:ascii="Times New Roman" w:eastAsia="Times New Roman" w:hAnsi="Times New Roman" w:cs="Times New Roman"/>
          <w:sz w:val="24"/>
          <w:szCs w:val="24"/>
        </w:rPr>
        <w:t xml:space="preserve"> </w:t>
      </w:r>
      <w:r w:rsidR="00857370" w:rsidRPr="0095126C">
        <w:rPr>
          <w:rFonts w:ascii="Times New Roman" w:eastAsia="Times New Roman" w:hAnsi="Times New Roman" w:cs="Times New Roman"/>
          <w:sz w:val="24"/>
          <w:szCs w:val="24"/>
        </w:rPr>
        <w:t>instrument</w:t>
      </w:r>
      <w:r w:rsidRPr="0095126C">
        <w:rPr>
          <w:rFonts w:ascii="Times New Roman" w:eastAsia="Times New Roman" w:hAnsi="Times New Roman" w:cs="Times New Roman"/>
          <w:sz w:val="24"/>
          <w:szCs w:val="24"/>
        </w:rPr>
        <w:t xml:space="preserve"> is the </w:t>
      </w:r>
      <w:r w:rsidR="001461D2" w:rsidRPr="0095126C">
        <w:rPr>
          <w:rFonts w:ascii="Times New Roman" w:eastAsia="Times New Roman" w:hAnsi="Times New Roman" w:cs="Times New Roman"/>
          <w:i/>
          <w:iCs/>
          <w:sz w:val="24"/>
          <w:szCs w:val="24"/>
        </w:rPr>
        <w:t>Offshore Electricity Infrastructure Amendment Regulations 202</w:t>
      </w:r>
      <w:r w:rsidR="00F21C22" w:rsidRPr="0095126C">
        <w:rPr>
          <w:rFonts w:ascii="Times New Roman" w:eastAsia="Times New Roman" w:hAnsi="Times New Roman" w:cs="Times New Roman"/>
          <w:i/>
          <w:iCs/>
          <w:sz w:val="24"/>
          <w:szCs w:val="24"/>
        </w:rPr>
        <w:t>4</w:t>
      </w:r>
      <w:r w:rsidR="7A9470AD" w:rsidRPr="0095126C">
        <w:rPr>
          <w:rFonts w:ascii="Times New Roman" w:eastAsia="Times New Roman" w:hAnsi="Times New Roman" w:cs="Times New Roman"/>
          <w:i/>
          <w:iCs/>
          <w:sz w:val="24"/>
          <w:szCs w:val="24"/>
        </w:rPr>
        <w:t xml:space="preserve"> </w:t>
      </w:r>
      <w:r w:rsidR="7A9470AD" w:rsidRPr="0095126C">
        <w:rPr>
          <w:rFonts w:ascii="Times New Roman" w:eastAsia="Times New Roman" w:hAnsi="Times New Roman" w:cs="Times New Roman"/>
          <w:sz w:val="24"/>
          <w:szCs w:val="24"/>
        </w:rPr>
        <w:t>(</w:t>
      </w:r>
      <w:r w:rsidR="008A2204" w:rsidRPr="0095126C">
        <w:rPr>
          <w:rFonts w:ascii="Times New Roman" w:eastAsia="Times New Roman" w:hAnsi="Times New Roman" w:cs="Times New Roman"/>
          <w:sz w:val="24"/>
          <w:szCs w:val="24"/>
        </w:rPr>
        <w:t>Amendment</w:t>
      </w:r>
      <w:r w:rsidR="7A9470AD" w:rsidRPr="0095126C">
        <w:rPr>
          <w:rFonts w:ascii="Times New Roman" w:eastAsia="Times New Roman" w:hAnsi="Times New Roman" w:cs="Times New Roman"/>
          <w:sz w:val="24"/>
          <w:szCs w:val="24"/>
        </w:rPr>
        <w:t xml:space="preserve"> Regulat</w:t>
      </w:r>
      <w:r w:rsidR="400DF683" w:rsidRPr="0095126C">
        <w:rPr>
          <w:rFonts w:ascii="Times New Roman" w:eastAsia="Times New Roman" w:hAnsi="Times New Roman" w:cs="Times New Roman"/>
          <w:sz w:val="24"/>
          <w:szCs w:val="24"/>
        </w:rPr>
        <w:t>ions).</w:t>
      </w:r>
    </w:p>
    <w:p w14:paraId="7F190FC1" w14:textId="7586A3C4" w:rsidR="004B2818" w:rsidRPr="0095126C" w:rsidRDefault="000420E1" w:rsidP="00BE703C">
      <w:pPr>
        <w:spacing w:before="240" w:after="240" w:line="276" w:lineRule="auto"/>
        <w:rPr>
          <w:rFonts w:ascii="Times New Roman" w:eastAsia="Times New Roman" w:hAnsi="Times New Roman" w:cs="Times New Roman"/>
          <w:sz w:val="24"/>
          <w:szCs w:val="24"/>
        </w:rPr>
      </w:pPr>
      <w:r w:rsidRPr="0095126C">
        <w:rPr>
          <w:rFonts w:ascii="Times New Roman" w:eastAsia="Times New Roman" w:hAnsi="Times New Roman" w:cs="Times New Roman"/>
          <w:b/>
          <w:sz w:val="24"/>
          <w:szCs w:val="24"/>
        </w:rPr>
        <w:t>Section</w:t>
      </w:r>
      <w:r w:rsidR="004B2818" w:rsidRPr="0095126C">
        <w:rPr>
          <w:rFonts w:ascii="Times New Roman" w:eastAsia="Times New Roman" w:hAnsi="Times New Roman" w:cs="Times New Roman"/>
          <w:b/>
          <w:sz w:val="24"/>
          <w:szCs w:val="24"/>
        </w:rPr>
        <w:t xml:space="preserve"> 2 – Commencement</w:t>
      </w:r>
    </w:p>
    <w:p w14:paraId="7EEBE82B" w14:textId="0AF324C6" w:rsidR="004B2818" w:rsidRPr="0095126C" w:rsidRDefault="004B2818" w:rsidP="00BE703C">
      <w:pPr>
        <w:spacing w:before="240" w:after="240" w:line="276" w:lineRule="auto"/>
        <w:rPr>
          <w:rFonts w:ascii="Times New Roman" w:eastAsia="Times New Roman" w:hAnsi="Times New Roman" w:cs="Times New Roman"/>
          <w:sz w:val="24"/>
          <w:szCs w:val="24"/>
        </w:rPr>
      </w:pPr>
      <w:r w:rsidRPr="0095126C">
        <w:rPr>
          <w:rFonts w:ascii="Times New Roman" w:eastAsia="Times New Roman" w:hAnsi="Times New Roman" w:cs="Times New Roman"/>
          <w:sz w:val="24"/>
          <w:szCs w:val="24"/>
        </w:rPr>
        <w:t xml:space="preserve">This </w:t>
      </w:r>
      <w:r w:rsidR="000420E1" w:rsidRPr="0095126C">
        <w:rPr>
          <w:rFonts w:ascii="Times New Roman" w:eastAsia="Times New Roman" w:hAnsi="Times New Roman" w:cs="Times New Roman"/>
          <w:sz w:val="24"/>
          <w:szCs w:val="24"/>
        </w:rPr>
        <w:t>section</w:t>
      </w:r>
      <w:r w:rsidRPr="0095126C">
        <w:rPr>
          <w:rFonts w:ascii="Times New Roman" w:eastAsia="Times New Roman" w:hAnsi="Times New Roman" w:cs="Times New Roman"/>
          <w:sz w:val="24"/>
          <w:szCs w:val="24"/>
        </w:rPr>
        <w:t xml:space="preserve"> provides </w:t>
      </w:r>
      <w:r w:rsidRPr="0095126C" w:rsidDel="002370F1">
        <w:rPr>
          <w:rFonts w:ascii="Times New Roman" w:eastAsia="Times New Roman" w:hAnsi="Times New Roman" w:cs="Times New Roman"/>
          <w:sz w:val="24"/>
          <w:szCs w:val="24"/>
        </w:rPr>
        <w:t xml:space="preserve">for </w:t>
      </w:r>
      <w:r w:rsidR="177ECD15" w:rsidRPr="0095126C">
        <w:rPr>
          <w:rFonts w:ascii="Times New Roman" w:eastAsia="Times New Roman" w:hAnsi="Times New Roman" w:cs="Times New Roman"/>
          <w:sz w:val="24"/>
          <w:szCs w:val="24"/>
        </w:rPr>
        <w:t xml:space="preserve">the commencement </w:t>
      </w:r>
      <w:r w:rsidR="39398B8A" w:rsidRPr="0095126C">
        <w:rPr>
          <w:rFonts w:ascii="Times New Roman" w:eastAsia="Times New Roman" w:hAnsi="Times New Roman" w:cs="Times New Roman"/>
          <w:sz w:val="24"/>
          <w:szCs w:val="24"/>
        </w:rPr>
        <w:t xml:space="preserve">of </w:t>
      </w:r>
      <w:r w:rsidR="177ECD15" w:rsidRPr="0095126C">
        <w:rPr>
          <w:rFonts w:ascii="Times New Roman" w:eastAsia="Times New Roman" w:hAnsi="Times New Roman" w:cs="Times New Roman"/>
          <w:sz w:val="24"/>
          <w:szCs w:val="24"/>
        </w:rPr>
        <w:t>provisions of the</w:t>
      </w:r>
      <w:r w:rsidR="3289B24B" w:rsidRPr="0095126C">
        <w:rPr>
          <w:rFonts w:ascii="Times New Roman" w:eastAsia="Times New Roman" w:hAnsi="Times New Roman" w:cs="Times New Roman"/>
          <w:sz w:val="24"/>
          <w:szCs w:val="24"/>
        </w:rPr>
        <w:t xml:space="preserve"> Amendment </w:t>
      </w:r>
      <w:r w:rsidR="001461D2" w:rsidRPr="0095126C">
        <w:rPr>
          <w:rFonts w:ascii="Times New Roman" w:eastAsia="Times New Roman" w:hAnsi="Times New Roman" w:cs="Times New Roman"/>
          <w:sz w:val="24"/>
          <w:szCs w:val="24"/>
        </w:rPr>
        <w:t>Regulations</w:t>
      </w:r>
      <w:r w:rsidR="3289B24B" w:rsidRPr="0095126C">
        <w:rPr>
          <w:rFonts w:ascii="Times New Roman" w:eastAsia="Times New Roman" w:hAnsi="Times New Roman" w:cs="Times New Roman"/>
          <w:sz w:val="24"/>
          <w:szCs w:val="24"/>
        </w:rPr>
        <w:t>.</w:t>
      </w:r>
    </w:p>
    <w:p w14:paraId="6D1FE56F" w14:textId="3B77BE8C" w:rsidR="004B2818" w:rsidRPr="0095126C" w:rsidRDefault="004C5C50" w:rsidP="00BE703C">
      <w:pPr>
        <w:spacing w:before="240" w:after="240" w:line="276" w:lineRule="auto"/>
        <w:rPr>
          <w:rFonts w:ascii="Times New Roman" w:eastAsia="Times New Roman" w:hAnsi="Times New Roman" w:cs="Times New Roman"/>
          <w:sz w:val="24"/>
          <w:szCs w:val="24"/>
        </w:rPr>
      </w:pPr>
      <w:r w:rsidRPr="0095126C">
        <w:rPr>
          <w:rFonts w:ascii="Times New Roman" w:eastAsia="Times New Roman" w:hAnsi="Times New Roman" w:cs="Times New Roman"/>
          <w:sz w:val="24"/>
          <w:szCs w:val="24"/>
        </w:rPr>
        <w:t>Table item 1</w:t>
      </w:r>
      <w:r w:rsidR="00571B66" w:rsidRPr="0095126C">
        <w:rPr>
          <w:rFonts w:ascii="Times New Roman" w:eastAsia="Times New Roman" w:hAnsi="Times New Roman" w:cs="Times New Roman"/>
          <w:sz w:val="24"/>
          <w:szCs w:val="24"/>
        </w:rPr>
        <w:t xml:space="preserve"> provides that </w:t>
      </w:r>
      <w:r w:rsidR="000420E1" w:rsidRPr="0095126C">
        <w:rPr>
          <w:rFonts w:ascii="Times New Roman" w:eastAsia="Times New Roman" w:hAnsi="Times New Roman" w:cs="Times New Roman"/>
          <w:sz w:val="24"/>
          <w:szCs w:val="24"/>
        </w:rPr>
        <w:t>section</w:t>
      </w:r>
      <w:r w:rsidR="3289B24B" w:rsidRPr="0095126C">
        <w:rPr>
          <w:rFonts w:ascii="Times New Roman" w:eastAsia="Times New Roman" w:hAnsi="Times New Roman" w:cs="Times New Roman"/>
          <w:sz w:val="24"/>
          <w:szCs w:val="24"/>
        </w:rPr>
        <w:t>s</w:t>
      </w:r>
      <w:r w:rsidR="00A3179D" w:rsidRPr="0095126C">
        <w:rPr>
          <w:rFonts w:ascii="Times New Roman" w:eastAsia="Times New Roman" w:hAnsi="Times New Roman" w:cs="Times New Roman"/>
          <w:sz w:val="24"/>
          <w:szCs w:val="24"/>
        </w:rPr>
        <w:t xml:space="preserve"> </w:t>
      </w:r>
      <w:r w:rsidR="002370F1" w:rsidRPr="0095126C">
        <w:rPr>
          <w:rFonts w:ascii="Times New Roman" w:eastAsia="Times New Roman" w:hAnsi="Times New Roman" w:cs="Times New Roman"/>
          <w:sz w:val="24"/>
          <w:szCs w:val="24"/>
        </w:rPr>
        <w:t>1 to 4</w:t>
      </w:r>
      <w:r w:rsidR="00CA39DD" w:rsidRPr="0095126C">
        <w:rPr>
          <w:rFonts w:ascii="Times New Roman" w:eastAsia="Times New Roman" w:hAnsi="Times New Roman" w:cs="Times New Roman"/>
          <w:sz w:val="24"/>
          <w:szCs w:val="24"/>
        </w:rPr>
        <w:t xml:space="preserve"> of the Amendment Regulations</w:t>
      </w:r>
      <w:r w:rsidR="52A7ACA6" w:rsidRPr="0095126C">
        <w:rPr>
          <w:rFonts w:ascii="Times New Roman" w:eastAsia="Times New Roman" w:hAnsi="Times New Roman" w:cs="Times New Roman"/>
          <w:sz w:val="24"/>
          <w:szCs w:val="24"/>
        </w:rPr>
        <w:t xml:space="preserve">, and anything not covered in </w:t>
      </w:r>
      <w:r w:rsidRPr="0095126C">
        <w:rPr>
          <w:rFonts w:ascii="Times New Roman" w:eastAsia="Times New Roman" w:hAnsi="Times New Roman" w:cs="Times New Roman"/>
          <w:sz w:val="24"/>
          <w:szCs w:val="24"/>
        </w:rPr>
        <w:t xml:space="preserve">table items </w:t>
      </w:r>
      <w:r w:rsidR="52A7ACA6" w:rsidRPr="0095126C">
        <w:rPr>
          <w:rFonts w:ascii="Times New Roman" w:eastAsia="Times New Roman" w:hAnsi="Times New Roman" w:cs="Times New Roman"/>
          <w:sz w:val="24"/>
          <w:szCs w:val="24"/>
        </w:rPr>
        <w:t>2</w:t>
      </w:r>
      <w:r w:rsidR="00E53623" w:rsidRPr="0095126C">
        <w:rPr>
          <w:rFonts w:ascii="Times New Roman" w:eastAsia="Times New Roman" w:hAnsi="Times New Roman" w:cs="Times New Roman"/>
          <w:sz w:val="24"/>
          <w:szCs w:val="24"/>
        </w:rPr>
        <w:t xml:space="preserve">, </w:t>
      </w:r>
      <w:r w:rsidR="52A7ACA6" w:rsidRPr="0095126C">
        <w:rPr>
          <w:rFonts w:ascii="Times New Roman" w:eastAsia="Times New Roman" w:hAnsi="Times New Roman" w:cs="Times New Roman"/>
          <w:sz w:val="24"/>
          <w:szCs w:val="24"/>
        </w:rPr>
        <w:t xml:space="preserve">3 </w:t>
      </w:r>
      <w:r w:rsidR="00E53623" w:rsidRPr="0095126C">
        <w:rPr>
          <w:rFonts w:ascii="Times New Roman" w:eastAsia="Times New Roman" w:hAnsi="Times New Roman" w:cs="Times New Roman"/>
          <w:sz w:val="24"/>
          <w:szCs w:val="24"/>
        </w:rPr>
        <w:t>and 4</w:t>
      </w:r>
      <w:r w:rsidR="52A7ACA6" w:rsidRPr="0095126C">
        <w:rPr>
          <w:rFonts w:ascii="Times New Roman" w:eastAsia="Times New Roman" w:hAnsi="Times New Roman" w:cs="Times New Roman"/>
          <w:sz w:val="24"/>
          <w:szCs w:val="24"/>
        </w:rPr>
        <w:t xml:space="preserve">, </w:t>
      </w:r>
      <w:r w:rsidR="004B2818" w:rsidRPr="0095126C">
        <w:rPr>
          <w:rFonts w:ascii="Times New Roman" w:eastAsia="Times New Roman" w:hAnsi="Times New Roman" w:cs="Times New Roman"/>
          <w:sz w:val="24"/>
          <w:szCs w:val="24"/>
        </w:rPr>
        <w:t xml:space="preserve">commence </w:t>
      </w:r>
      <w:r w:rsidR="001461D2" w:rsidRPr="0095126C">
        <w:rPr>
          <w:rFonts w:ascii="Times New Roman" w:eastAsia="Times New Roman" w:hAnsi="Times New Roman" w:cs="Times New Roman"/>
          <w:sz w:val="24"/>
          <w:szCs w:val="24"/>
        </w:rPr>
        <w:t xml:space="preserve">the day after </w:t>
      </w:r>
      <w:r w:rsidR="00363539" w:rsidRPr="0095126C">
        <w:rPr>
          <w:rFonts w:ascii="Times New Roman" w:eastAsia="Times New Roman" w:hAnsi="Times New Roman" w:cs="Times New Roman"/>
          <w:sz w:val="24"/>
          <w:szCs w:val="24"/>
        </w:rPr>
        <w:t>the Amendment Regulations are registered</w:t>
      </w:r>
      <w:r w:rsidR="001461D2" w:rsidRPr="0095126C">
        <w:rPr>
          <w:rFonts w:ascii="Times New Roman" w:eastAsia="Times New Roman" w:hAnsi="Times New Roman" w:cs="Times New Roman"/>
          <w:sz w:val="24"/>
          <w:szCs w:val="24"/>
        </w:rPr>
        <w:t>.</w:t>
      </w:r>
    </w:p>
    <w:p w14:paraId="4EE78F9E" w14:textId="26B91DEA" w:rsidR="004B2818" w:rsidRPr="0095126C" w:rsidRDefault="004C5C50" w:rsidP="00BE703C">
      <w:pPr>
        <w:spacing w:before="240" w:after="240" w:line="276" w:lineRule="auto"/>
        <w:rPr>
          <w:rFonts w:ascii="Times New Roman" w:eastAsia="Times New Roman" w:hAnsi="Times New Roman" w:cs="Times New Roman"/>
          <w:sz w:val="24"/>
          <w:szCs w:val="24"/>
        </w:rPr>
      </w:pPr>
      <w:r w:rsidRPr="0095126C">
        <w:rPr>
          <w:rFonts w:ascii="Times New Roman" w:eastAsia="Times New Roman" w:hAnsi="Times New Roman" w:cs="Times New Roman"/>
          <w:sz w:val="24"/>
          <w:szCs w:val="24"/>
        </w:rPr>
        <w:t>Table i</w:t>
      </w:r>
      <w:r w:rsidR="00B63EE3" w:rsidRPr="0095126C">
        <w:rPr>
          <w:rFonts w:ascii="Times New Roman" w:eastAsia="Times New Roman" w:hAnsi="Times New Roman" w:cs="Times New Roman"/>
          <w:sz w:val="24"/>
          <w:szCs w:val="24"/>
        </w:rPr>
        <w:t xml:space="preserve">tem 2 provides that </w:t>
      </w:r>
      <w:r w:rsidR="00A8200D" w:rsidRPr="0095126C">
        <w:rPr>
          <w:rFonts w:ascii="Times New Roman" w:eastAsia="Times New Roman" w:hAnsi="Times New Roman" w:cs="Times New Roman"/>
          <w:sz w:val="24"/>
          <w:szCs w:val="24"/>
        </w:rPr>
        <w:t xml:space="preserve">Part 1 </w:t>
      </w:r>
      <w:r w:rsidR="00E9044F" w:rsidRPr="0095126C">
        <w:rPr>
          <w:rFonts w:ascii="Times New Roman" w:eastAsia="Times New Roman" w:hAnsi="Times New Roman" w:cs="Times New Roman"/>
          <w:sz w:val="24"/>
          <w:szCs w:val="24"/>
        </w:rPr>
        <w:t>of</w:t>
      </w:r>
      <w:r w:rsidR="00A8200D" w:rsidRPr="0095126C">
        <w:rPr>
          <w:rFonts w:ascii="Times New Roman" w:eastAsia="Times New Roman" w:hAnsi="Times New Roman" w:cs="Times New Roman"/>
          <w:sz w:val="24"/>
          <w:szCs w:val="24"/>
        </w:rPr>
        <w:t xml:space="preserve"> </w:t>
      </w:r>
      <w:r w:rsidR="00AB4D7D" w:rsidRPr="0095126C">
        <w:rPr>
          <w:rFonts w:ascii="Times New Roman" w:eastAsia="Times New Roman" w:hAnsi="Times New Roman" w:cs="Times New Roman"/>
          <w:sz w:val="24"/>
          <w:szCs w:val="24"/>
        </w:rPr>
        <w:t>Schedule 1</w:t>
      </w:r>
      <w:r w:rsidR="006E28D0" w:rsidRPr="0095126C">
        <w:rPr>
          <w:rFonts w:ascii="Times New Roman" w:eastAsia="Times New Roman" w:hAnsi="Times New Roman" w:cs="Times New Roman"/>
          <w:sz w:val="24"/>
          <w:szCs w:val="24"/>
        </w:rPr>
        <w:t xml:space="preserve"> </w:t>
      </w:r>
      <w:r w:rsidR="00582454" w:rsidRPr="0095126C">
        <w:rPr>
          <w:rFonts w:ascii="Times New Roman" w:eastAsia="Times New Roman" w:hAnsi="Times New Roman" w:cs="Times New Roman"/>
          <w:sz w:val="24"/>
          <w:szCs w:val="24"/>
        </w:rPr>
        <w:t xml:space="preserve">to </w:t>
      </w:r>
      <w:r w:rsidR="004B2818" w:rsidRPr="0095126C">
        <w:rPr>
          <w:rFonts w:ascii="Times New Roman" w:eastAsia="Times New Roman" w:hAnsi="Times New Roman" w:cs="Times New Roman"/>
          <w:sz w:val="24"/>
          <w:szCs w:val="24"/>
        </w:rPr>
        <w:t>th</w:t>
      </w:r>
      <w:r w:rsidR="001461D2" w:rsidRPr="0095126C">
        <w:rPr>
          <w:rFonts w:ascii="Times New Roman" w:eastAsia="Times New Roman" w:hAnsi="Times New Roman" w:cs="Times New Roman"/>
          <w:sz w:val="24"/>
          <w:szCs w:val="24"/>
        </w:rPr>
        <w:t xml:space="preserve">e </w:t>
      </w:r>
      <w:r w:rsidR="747F929A" w:rsidRPr="0095126C">
        <w:rPr>
          <w:rFonts w:ascii="Times New Roman" w:eastAsia="Times New Roman" w:hAnsi="Times New Roman" w:cs="Times New Roman"/>
          <w:sz w:val="24"/>
          <w:szCs w:val="24"/>
        </w:rPr>
        <w:t>Amendment Regulations</w:t>
      </w:r>
      <w:r w:rsidR="00EF1513" w:rsidRPr="0095126C">
        <w:rPr>
          <w:rFonts w:ascii="Times New Roman" w:eastAsia="Times New Roman" w:hAnsi="Times New Roman" w:cs="Times New Roman"/>
          <w:sz w:val="24"/>
          <w:szCs w:val="24"/>
        </w:rPr>
        <w:t xml:space="preserve"> </w:t>
      </w:r>
      <w:r w:rsidR="004B2818" w:rsidRPr="0095126C">
        <w:rPr>
          <w:rFonts w:ascii="Times New Roman" w:eastAsia="Times New Roman" w:hAnsi="Times New Roman" w:cs="Times New Roman"/>
          <w:sz w:val="24"/>
          <w:szCs w:val="24"/>
        </w:rPr>
        <w:t>commence</w:t>
      </w:r>
      <w:r w:rsidR="7BC875BF" w:rsidRPr="0095126C">
        <w:rPr>
          <w:rFonts w:ascii="Times New Roman" w:eastAsia="Times New Roman" w:hAnsi="Times New Roman" w:cs="Times New Roman"/>
          <w:sz w:val="24"/>
          <w:szCs w:val="24"/>
        </w:rPr>
        <w:t>s</w:t>
      </w:r>
      <w:r w:rsidR="004B2818" w:rsidRPr="0095126C">
        <w:rPr>
          <w:rFonts w:ascii="Times New Roman" w:eastAsia="Times New Roman" w:hAnsi="Times New Roman" w:cs="Times New Roman"/>
          <w:sz w:val="24"/>
          <w:szCs w:val="24"/>
        </w:rPr>
        <w:t xml:space="preserve"> </w:t>
      </w:r>
      <w:r w:rsidR="001461D2" w:rsidRPr="0095126C">
        <w:rPr>
          <w:rFonts w:ascii="Times New Roman" w:eastAsia="Times New Roman" w:hAnsi="Times New Roman" w:cs="Times New Roman"/>
          <w:sz w:val="24"/>
          <w:szCs w:val="24"/>
        </w:rPr>
        <w:t xml:space="preserve">the day after </w:t>
      </w:r>
      <w:r w:rsidR="00363539" w:rsidRPr="0095126C">
        <w:rPr>
          <w:rFonts w:ascii="Times New Roman" w:eastAsia="Times New Roman" w:hAnsi="Times New Roman" w:cs="Times New Roman"/>
          <w:sz w:val="24"/>
          <w:szCs w:val="24"/>
        </w:rPr>
        <w:t>the Amendment Regulations are registered</w:t>
      </w:r>
      <w:r w:rsidR="001461D2" w:rsidRPr="0095126C">
        <w:rPr>
          <w:rFonts w:ascii="Times New Roman" w:eastAsia="Times New Roman" w:hAnsi="Times New Roman" w:cs="Times New Roman"/>
          <w:sz w:val="24"/>
          <w:szCs w:val="24"/>
        </w:rPr>
        <w:t>.</w:t>
      </w:r>
      <w:r w:rsidR="00442D01" w:rsidRPr="0095126C">
        <w:rPr>
          <w:rFonts w:ascii="Times New Roman" w:eastAsia="Times New Roman" w:hAnsi="Times New Roman" w:cs="Times New Roman"/>
          <w:sz w:val="24"/>
          <w:szCs w:val="24"/>
        </w:rPr>
        <w:t xml:space="preserve"> </w:t>
      </w:r>
    </w:p>
    <w:p w14:paraId="30350011" w14:textId="1116EBBC" w:rsidR="004B2818" w:rsidRPr="0095126C" w:rsidRDefault="004C5C50" w:rsidP="00BE703C">
      <w:pPr>
        <w:spacing w:before="240" w:after="240" w:line="276" w:lineRule="auto"/>
        <w:rPr>
          <w:rFonts w:ascii="Times New Roman" w:eastAsia="Times New Roman" w:hAnsi="Times New Roman" w:cs="Times New Roman"/>
          <w:sz w:val="24"/>
          <w:szCs w:val="24"/>
        </w:rPr>
      </w:pPr>
      <w:r w:rsidRPr="0095126C">
        <w:rPr>
          <w:rFonts w:ascii="Times New Roman" w:eastAsia="Times New Roman" w:hAnsi="Times New Roman" w:cs="Times New Roman"/>
          <w:sz w:val="24"/>
          <w:szCs w:val="24"/>
        </w:rPr>
        <w:t>Table i</w:t>
      </w:r>
      <w:r w:rsidR="006B70B8" w:rsidRPr="0095126C">
        <w:rPr>
          <w:rFonts w:ascii="Times New Roman" w:eastAsia="Times New Roman" w:hAnsi="Times New Roman" w:cs="Times New Roman"/>
          <w:sz w:val="24"/>
          <w:szCs w:val="24"/>
        </w:rPr>
        <w:t xml:space="preserve">tem 3 provides that </w:t>
      </w:r>
      <w:r w:rsidR="00B9223D" w:rsidRPr="0095126C">
        <w:rPr>
          <w:rFonts w:ascii="Times New Roman" w:eastAsia="Times New Roman" w:hAnsi="Times New Roman" w:cs="Times New Roman"/>
          <w:sz w:val="24"/>
          <w:szCs w:val="24"/>
        </w:rPr>
        <w:t xml:space="preserve">Part </w:t>
      </w:r>
      <w:r w:rsidR="008D40EC" w:rsidRPr="0095126C">
        <w:rPr>
          <w:rFonts w:ascii="Times New Roman" w:eastAsia="Times New Roman" w:hAnsi="Times New Roman" w:cs="Times New Roman"/>
          <w:sz w:val="24"/>
          <w:szCs w:val="24"/>
        </w:rPr>
        <w:t>2</w:t>
      </w:r>
      <w:r w:rsidR="00B9223D" w:rsidRPr="0095126C">
        <w:rPr>
          <w:rFonts w:ascii="Times New Roman" w:eastAsia="Times New Roman" w:hAnsi="Times New Roman" w:cs="Times New Roman"/>
          <w:sz w:val="24"/>
          <w:szCs w:val="24"/>
        </w:rPr>
        <w:t xml:space="preserve"> </w:t>
      </w:r>
      <w:r w:rsidR="008D40EC" w:rsidRPr="0095126C">
        <w:rPr>
          <w:rFonts w:ascii="Times New Roman" w:eastAsia="Times New Roman" w:hAnsi="Times New Roman" w:cs="Times New Roman"/>
          <w:sz w:val="24"/>
          <w:szCs w:val="24"/>
        </w:rPr>
        <w:t>of</w:t>
      </w:r>
      <w:r w:rsidR="00EF6E14" w:rsidRPr="0095126C">
        <w:rPr>
          <w:rFonts w:ascii="Times New Roman" w:eastAsia="Times New Roman" w:hAnsi="Times New Roman" w:cs="Times New Roman"/>
          <w:sz w:val="24"/>
          <w:szCs w:val="24"/>
        </w:rPr>
        <w:t xml:space="preserve"> </w:t>
      </w:r>
      <w:r w:rsidR="00442D01" w:rsidRPr="0095126C">
        <w:rPr>
          <w:rFonts w:ascii="Times New Roman" w:eastAsia="Times New Roman" w:hAnsi="Times New Roman" w:cs="Times New Roman"/>
          <w:sz w:val="24"/>
          <w:szCs w:val="24"/>
        </w:rPr>
        <w:t>Schedule 1</w:t>
      </w:r>
      <w:r w:rsidR="006E28D0" w:rsidRPr="0095126C">
        <w:rPr>
          <w:rFonts w:ascii="Times New Roman" w:eastAsia="Times New Roman" w:hAnsi="Times New Roman" w:cs="Times New Roman"/>
          <w:sz w:val="24"/>
          <w:szCs w:val="24"/>
        </w:rPr>
        <w:t xml:space="preserve"> </w:t>
      </w:r>
      <w:r w:rsidR="00EF6E14" w:rsidRPr="0095126C">
        <w:rPr>
          <w:rFonts w:ascii="Times New Roman" w:eastAsia="Times New Roman" w:hAnsi="Times New Roman" w:cs="Times New Roman"/>
          <w:sz w:val="24"/>
          <w:szCs w:val="24"/>
        </w:rPr>
        <w:t>to</w:t>
      </w:r>
      <w:r w:rsidR="0D4AD60D" w:rsidRPr="0095126C">
        <w:rPr>
          <w:rFonts w:ascii="Times New Roman" w:eastAsia="Times New Roman" w:hAnsi="Times New Roman" w:cs="Times New Roman"/>
          <w:sz w:val="24"/>
          <w:szCs w:val="24"/>
        </w:rPr>
        <w:t xml:space="preserve"> the Amendment Regulations</w:t>
      </w:r>
      <w:r w:rsidR="006E28D0" w:rsidRPr="0095126C">
        <w:rPr>
          <w:rFonts w:ascii="Times New Roman" w:eastAsia="Times New Roman" w:hAnsi="Times New Roman" w:cs="Times New Roman"/>
          <w:sz w:val="24"/>
          <w:szCs w:val="24"/>
        </w:rPr>
        <w:t xml:space="preserve"> </w:t>
      </w:r>
      <w:r w:rsidR="00442D01" w:rsidRPr="0095126C">
        <w:rPr>
          <w:rFonts w:ascii="Times New Roman" w:eastAsia="Times New Roman" w:hAnsi="Times New Roman" w:cs="Times New Roman"/>
          <w:sz w:val="24"/>
          <w:szCs w:val="24"/>
        </w:rPr>
        <w:t xml:space="preserve">commences immediately after </w:t>
      </w:r>
      <w:r w:rsidR="00E934A2" w:rsidRPr="0095126C">
        <w:rPr>
          <w:rFonts w:ascii="Times New Roman" w:eastAsia="Times New Roman" w:hAnsi="Times New Roman" w:cs="Times New Roman"/>
          <w:sz w:val="24"/>
          <w:szCs w:val="24"/>
        </w:rPr>
        <w:t xml:space="preserve">the commencement of </w:t>
      </w:r>
      <w:r w:rsidR="001C56B0" w:rsidRPr="0095126C">
        <w:rPr>
          <w:rFonts w:ascii="Times New Roman" w:eastAsia="Times New Roman" w:hAnsi="Times New Roman" w:cs="Times New Roman"/>
          <w:sz w:val="24"/>
          <w:szCs w:val="24"/>
        </w:rPr>
        <w:t>the provisions covered by table item 2.</w:t>
      </w:r>
    </w:p>
    <w:p w14:paraId="06132FF5" w14:textId="205B6921" w:rsidR="00E53623" w:rsidRDefault="004C5C50" w:rsidP="00BE703C">
      <w:pPr>
        <w:spacing w:before="240" w:after="240" w:line="276" w:lineRule="auto"/>
        <w:rPr>
          <w:rFonts w:ascii="Times New Roman" w:eastAsia="Times New Roman" w:hAnsi="Times New Roman" w:cs="Times New Roman"/>
          <w:sz w:val="24"/>
          <w:szCs w:val="24"/>
        </w:rPr>
      </w:pPr>
      <w:r w:rsidRPr="0095126C">
        <w:rPr>
          <w:rFonts w:ascii="Times New Roman" w:eastAsia="Times New Roman" w:hAnsi="Times New Roman" w:cs="Times New Roman"/>
          <w:sz w:val="24"/>
          <w:szCs w:val="24"/>
        </w:rPr>
        <w:t>Table i</w:t>
      </w:r>
      <w:r w:rsidR="00E53623" w:rsidRPr="0095126C">
        <w:rPr>
          <w:rFonts w:ascii="Times New Roman" w:eastAsia="Times New Roman" w:hAnsi="Times New Roman" w:cs="Times New Roman"/>
          <w:sz w:val="24"/>
          <w:szCs w:val="24"/>
        </w:rPr>
        <w:t>tem 4 provides that Schedule 2 to the Amendment Regulations</w:t>
      </w:r>
      <w:r w:rsidR="00AF4D5D" w:rsidRPr="0095126C">
        <w:rPr>
          <w:rFonts w:ascii="Times New Roman" w:eastAsia="Times New Roman" w:hAnsi="Times New Roman" w:cs="Times New Roman"/>
          <w:sz w:val="24"/>
          <w:szCs w:val="24"/>
        </w:rPr>
        <w:t xml:space="preserve"> commences immediately after the co</w:t>
      </w:r>
      <w:r w:rsidRPr="0095126C">
        <w:rPr>
          <w:rFonts w:ascii="Times New Roman" w:eastAsia="Times New Roman" w:hAnsi="Times New Roman" w:cs="Times New Roman"/>
          <w:sz w:val="24"/>
          <w:szCs w:val="24"/>
        </w:rPr>
        <w:t>mmencement of the provisions covered by table item 2.</w:t>
      </w:r>
    </w:p>
    <w:p w14:paraId="2034B8A1" w14:textId="20A67585" w:rsidR="00DC048C" w:rsidRPr="0095126C" w:rsidRDefault="00DC048C" w:rsidP="00BE703C">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Subsection 2(2) provides that any information in column 3 of the table is not part of the Amending Regulations</w:t>
      </w:r>
      <w:r w:rsidR="004E33BF">
        <w:rPr>
          <w:rFonts w:ascii="Times New Roman" w:eastAsia="Times New Roman" w:hAnsi="Times New Roman" w:cs="Times New Roman"/>
          <w:sz w:val="24"/>
          <w:szCs w:val="24"/>
        </w:rPr>
        <w:t xml:space="preserve"> but may be inserted or edited in any published version of the instrument. </w:t>
      </w:r>
    </w:p>
    <w:p w14:paraId="2F2DA9C1" w14:textId="54E94592" w:rsidR="004B2818" w:rsidRPr="0095126C" w:rsidRDefault="000420E1" w:rsidP="00FB51E2">
      <w:pPr>
        <w:spacing w:before="240" w:after="240" w:line="276" w:lineRule="auto"/>
        <w:ind w:left="1440" w:hanging="1440"/>
        <w:rPr>
          <w:rFonts w:ascii="Times New Roman" w:eastAsia="Times New Roman" w:hAnsi="Times New Roman" w:cs="Times New Roman"/>
          <w:sz w:val="24"/>
          <w:szCs w:val="24"/>
        </w:rPr>
      </w:pPr>
      <w:r w:rsidRPr="0095126C">
        <w:rPr>
          <w:rFonts w:ascii="Times New Roman" w:eastAsia="Times New Roman" w:hAnsi="Times New Roman" w:cs="Times New Roman"/>
          <w:b/>
          <w:sz w:val="24"/>
          <w:szCs w:val="24"/>
        </w:rPr>
        <w:t>Section</w:t>
      </w:r>
      <w:r w:rsidR="004B2818" w:rsidRPr="0095126C">
        <w:rPr>
          <w:rFonts w:ascii="Times New Roman" w:eastAsia="Times New Roman" w:hAnsi="Times New Roman" w:cs="Times New Roman"/>
          <w:b/>
          <w:sz w:val="24"/>
          <w:szCs w:val="24"/>
        </w:rPr>
        <w:t xml:space="preserve"> 3 – Authority </w:t>
      </w:r>
    </w:p>
    <w:p w14:paraId="05D61347" w14:textId="7E7A31A5" w:rsidR="004B2818" w:rsidRPr="0095126C" w:rsidRDefault="004B2818" w:rsidP="00BE703C">
      <w:pPr>
        <w:spacing w:before="240" w:after="240" w:line="276" w:lineRule="auto"/>
        <w:rPr>
          <w:rFonts w:ascii="Times New Roman" w:eastAsia="Times New Roman" w:hAnsi="Times New Roman" w:cs="Times New Roman"/>
          <w:iCs/>
          <w:sz w:val="24"/>
          <w:szCs w:val="24"/>
        </w:rPr>
      </w:pPr>
      <w:r w:rsidRPr="0095126C">
        <w:rPr>
          <w:rFonts w:ascii="Times New Roman" w:eastAsia="Times New Roman" w:hAnsi="Times New Roman" w:cs="Times New Roman"/>
          <w:sz w:val="24"/>
          <w:szCs w:val="24"/>
        </w:rPr>
        <w:t xml:space="preserve">This </w:t>
      </w:r>
      <w:r w:rsidR="000420E1" w:rsidRPr="0095126C">
        <w:rPr>
          <w:rFonts w:ascii="Times New Roman" w:eastAsia="Times New Roman" w:hAnsi="Times New Roman" w:cs="Times New Roman"/>
          <w:sz w:val="24"/>
          <w:szCs w:val="24"/>
        </w:rPr>
        <w:t>section</w:t>
      </w:r>
      <w:r w:rsidRPr="0095126C">
        <w:rPr>
          <w:rFonts w:ascii="Times New Roman" w:eastAsia="Times New Roman" w:hAnsi="Times New Roman" w:cs="Times New Roman"/>
          <w:sz w:val="24"/>
          <w:szCs w:val="24"/>
        </w:rPr>
        <w:t xml:space="preserve"> provides that the </w:t>
      </w:r>
      <w:r w:rsidR="3D63E770" w:rsidRPr="0095126C">
        <w:rPr>
          <w:rFonts w:ascii="Times New Roman" w:eastAsia="Times New Roman" w:hAnsi="Times New Roman" w:cs="Times New Roman"/>
          <w:sz w:val="24"/>
          <w:szCs w:val="24"/>
        </w:rPr>
        <w:t xml:space="preserve">Amendment </w:t>
      </w:r>
      <w:r w:rsidR="00396264" w:rsidRPr="0095126C">
        <w:rPr>
          <w:rFonts w:ascii="Times New Roman" w:eastAsia="Times New Roman" w:hAnsi="Times New Roman" w:cs="Times New Roman"/>
          <w:sz w:val="24"/>
          <w:szCs w:val="24"/>
        </w:rPr>
        <w:t>Regulations</w:t>
      </w:r>
      <w:r w:rsidRPr="0095126C">
        <w:rPr>
          <w:rFonts w:ascii="Times New Roman" w:eastAsia="Times New Roman" w:hAnsi="Times New Roman" w:cs="Times New Roman"/>
          <w:sz w:val="24"/>
          <w:szCs w:val="24"/>
        </w:rPr>
        <w:t xml:space="preserve"> </w:t>
      </w:r>
      <w:r w:rsidR="00396264" w:rsidRPr="0095126C">
        <w:rPr>
          <w:rFonts w:ascii="Times New Roman" w:eastAsia="Times New Roman" w:hAnsi="Times New Roman" w:cs="Times New Roman"/>
          <w:sz w:val="24"/>
          <w:szCs w:val="24"/>
        </w:rPr>
        <w:t>are</w:t>
      </w:r>
      <w:r w:rsidRPr="0095126C">
        <w:rPr>
          <w:rFonts w:ascii="Times New Roman" w:eastAsia="Times New Roman" w:hAnsi="Times New Roman" w:cs="Times New Roman"/>
          <w:sz w:val="24"/>
          <w:szCs w:val="24"/>
        </w:rPr>
        <w:t xml:space="preserve"> made under the </w:t>
      </w:r>
      <w:r w:rsidR="00396264" w:rsidRPr="0095126C">
        <w:rPr>
          <w:rFonts w:ascii="Times New Roman" w:eastAsia="Times New Roman" w:hAnsi="Times New Roman" w:cs="Times New Roman"/>
          <w:i/>
          <w:iCs/>
          <w:sz w:val="24"/>
          <w:szCs w:val="24"/>
        </w:rPr>
        <w:t>Offshore Electricity Infrastructure Act 2021</w:t>
      </w:r>
      <w:r w:rsidR="00AB50C5" w:rsidRPr="0095126C">
        <w:rPr>
          <w:rFonts w:ascii="Times New Roman" w:eastAsia="Times New Roman" w:hAnsi="Times New Roman" w:cs="Times New Roman"/>
          <w:i/>
          <w:iCs/>
          <w:sz w:val="24"/>
          <w:szCs w:val="24"/>
        </w:rPr>
        <w:t xml:space="preserve"> </w:t>
      </w:r>
      <w:r w:rsidR="00AB50C5" w:rsidRPr="0095126C">
        <w:rPr>
          <w:rFonts w:ascii="Times New Roman" w:eastAsia="Times New Roman" w:hAnsi="Times New Roman" w:cs="Times New Roman"/>
          <w:sz w:val="24"/>
          <w:szCs w:val="24"/>
        </w:rPr>
        <w:t>(</w:t>
      </w:r>
      <w:r w:rsidR="00A3179D" w:rsidRPr="0095126C">
        <w:rPr>
          <w:rFonts w:ascii="Times New Roman" w:eastAsia="Times New Roman" w:hAnsi="Times New Roman" w:cs="Times New Roman"/>
          <w:sz w:val="24"/>
          <w:szCs w:val="24"/>
        </w:rPr>
        <w:t>OEI</w:t>
      </w:r>
      <w:r w:rsidR="00AB50C5" w:rsidRPr="0095126C">
        <w:rPr>
          <w:rFonts w:ascii="Times New Roman" w:eastAsia="Times New Roman" w:hAnsi="Times New Roman" w:cs="Times New Roman"/>
          <w:sz w:val="24"/>
          <w:szCs w:val="24"/>
        </w:rPr>
        <w:t xml:space="preserve"> Act)</w:t>
      </w:r>
      <w:r w:rsidR="00AF3273" w:rsidRPr="0095126C">
        <w:rPr>
          <w:rFonts w:ascii="Times New Roman" w:eastAsia="Times New Roman" w:hAnsi="Times New Roman" w:cs="Times New Roman"/>
          <w:sz w:val="24"/>
          <w:szCs w:val="24"/>
        </w:rPr>
        <w:t xml:space="preserve"> and the </w:t>
      </w:r>
      <w:r w:rsidR="00AF3273" w:rsidRPr="0095126C">
        <w:rPr>
          <w:rFonts w:ascii="Times New Roman" w:eastAsia="Times New Roman" w:hAnsi="Times New Roman" w:cs="Times New Roman"/>
          <w:i/>
          <w:iCs/>
          <w:sz w:val="24"/>
          <w:szCs w:val="24"/>
        </w:rPr>
        <w:t>Offshore Electricity Infrastructure (Regulatory Levies) Act 2021</w:t>
      </w:r>
      <w:r w:rsidR="00396264" w:rsidRPr="0095126C">
        <w:rPr>
          <w:rFonts w:ascii="Times New Roman" w:eastAsia="Times New Roman" w:hAnsi="Times New Roman" w:cs="Times New Roman"/>
          <w:sz w:val="24"/>
          <w:szCs w:val="24"/>
        </w:rPr>
        <w:t>.</w:t>
      </w:r>
    </w:p>
    <w:p w14:paraId="4971022E" w14:textId="0EFC553A" w:rsidR="004B2818" w:rsidRPr="00BE703C" w:rsidRDefault="000420E1" w:rsidP="00BE703C">
      <w:pPr>
        <w:spacing w:before="240" w:after="240" w:line="276" w:lineRule="auto"/>
        <w:rPr>
          <w:rFonts w:ascii="Times New Roman" w:eastAsia="Times New Roman" w:hAnsi="Times New Roman" w:cs="Times New Roman"/>
          <w:sz w:val="24"/>
          <w:szCs w:val="24"/>
        </w:rPr>
      </w:pPr>
      <w:r w:rsidRPr="0095126C">
        <w:rPr>
          <w:rFonts w:ascii="Times New Roman" w:eastAsia="Times New Roman" w:hAnsi="Times New Roman" w:cs="Times New Roman"/>
          <w:b/>
          <w:sz w:val="24"/>
          <w:szCs w:val="24"/>
        </w:rPr>
        <w:t>Section</w:t>
      </w:r>
      <w:r w:rsidR="004B2818" w:rsidRPr="0095126C">
        <w:rPr>
          <w:rFonts w:ascii="Times New Roman" w:eastAsia="Times New Roman" w:hAnsi="Times New Roman" w:cs="Times New Roman"/>
          <w:b/>
          <w:sz w:val="24"/>
          <w:szCs w:val="24"/>
        </w:rPr>
        <w:t xml:space="preserve"> 4 – Schedules</w:t>
      </w:r>
    </w:p>
    <w:p w14:paraId="196BBEC4" w14:textId="5B521558" w:rsidR="004B2818" w:rsidRPr="00BE703C" w:rsidRDefault="004B2818" w:rsidP="00BE703C">
      <w:pPr>
        <w:spacing w:before="240" w:after="240" w:line="276" w:lineRule="auto"/>
        <w:rPr>
          <w:rFonts w:ascii="Times New Roman" w:eastAsia="Times New Roman" w:hAnsi="Times New Roman" w:cs="Times New Roman"/>
          <w:sz w:val="24"/>
          <w:szCs w:val="24"/>
        </w:rPr>
      </w:pPr>
      <w:r w:rsidRPr="0095126C">
        <w:rPr>
          <w:rFonts w:ascii="Times New Roman" w:eastAsia="Times New Roman" w:hAnsi="Times New Roman" w:cs="Times New Roman"/>
          <w:sz w:val="24"/>
          <w:szCs w:val="24"/>
        </w:rPr>
        <w:t xml:space="preserve">This </w:t>
      </w:r>
      <w:r w:rsidR="000420E1" w:rsidRPr="0095126C">
        <w:rPr>
          <w:rFonts w:ascii="Times New Roman" w:eastAsia="Times New Roman" w:hAnsi="Times New Roman" w:cs="Times New Roman"/>
          <w:sz w:val="24"/>
          <w:szCs w:val="24"/>
        </w:rPr>
        <w:t>section</w:t>
      </w:r>
      <w:r w:rsidRPr="0095126C">
        <w:rPr>
          <w:rFonts w:ascii="Times New Roman" w:eastAsia="Times New Roman" w:hAnsi="Times New Roman" w:cs="Times New Roman"/>
          <w:sz w:val="24"/>
          <w:szCs w:val="24"/>
        </w:rPr>
        <w:t xml:space="preserve"> </w:t>
      </w:r>
      <w:r w:rsidR="2469C597" w:rsidRPr="0095126C">
        <w:rPr>
          <w:rFonts w:ascii="Times New Roman" w:eastAsia="Times New Roman" w:hAnsi="Times New Roman" w:cs="Times New Roman"/>
          <w:sz w:val="24"/>
          <w:szCs w:val="24"/>
        </w:rPr>
        <w:t>provides</w:t>
      </w:r>
      <w:r w:rsidR="40CA4C06" w:rsidRPr="0095126C">
        <w:rPr>
          <w:rFonts w:ascii="Times New Roman" w:eastAsia="Times New Roman" w:hAnsi="Times New Roman" w:cs="Times New Roman"/>
          <w:sz w:val="24"/>
          <w:szCs w:val="24"/>
        </w:rPr>
        <w:t xml:space="preserve"> that </w:t>
      </w:r>
      <w:r w:rsidR="000B4F75" w:rsidRPr="0095126C">
        <w:rPr>
          <w:rFonts w:ascii="Times New Roman" w:eastAsia="Times New Roman" w:hAnsi="Times New Roman" w:cs="Times New Roman"/>
          <w:sz w:val="24"/>
          <w:szCs w:val="24"/>
        </w:rPr>
        <w:t xml:space="preserve">each </w:t>
      </w:r>
      <w:r w:rsidR="00EC3AF4" w:rsidRPr="0095126C">
        <w:rPr>
          <w:rFonts w:ascii="Times New Roman" w:eastAsia="Times New Roman" w:hAnsi="Times New Roman" w:cs="Times New Roman"/>
          <w:sz w:val="24"/>
          <w:szCs w:val="24"/>
        </w:rPr>
        <w:t xml:space="preserve">instrument </w:t>
      </w:r>
      <w:r w:rsidR="00B244E3" w:rsidRPr="0095126C">
        <w:rPr>
          <w:rFonts w:ascii="Times New Roman" w:eastAsia="Times New Roman" w:hAnsi="Times New Roman" w:cs="Times New Roman"/>
          <w:sz w:val="24"/>
          <w:szCs w:val="24"/>
        </w:rPr>
        <w:t xml:space="preserve">that is </w:t>
      </w:r>
      <w:r w:rsidR="00EC3AF4" w:rsidRPr="0095126C">
        <w:rPr>
          <w:rFonts w:ascii="Times New Roman" w:eastAsia="Times New Roman" w:hAnsi="Times New Roman" w:cs="Times New Roman"/>
          <w:sz w:val="24"/>
          <w:szCs w:val="24"/>
        </w:rPr>
        <w:t xml:space="preserve">specified in a Schedule to </w:t>
      </w:r>
      <w:r w:rsidR="000B4F75" w:rsidRPr="0095126C">
        <w:rPr>
          <w:rFonts w:ascii="Times New Roman" w:eastAsia="Times New Roman" w:hAnsi="Times New Roman" w:cs="Times New Roman"/>
          <w:sz w:val="24"/>
          <w:szCs w:val="24"/>
        </w:rPr>
        <w:t>the Amendment Regulations</w:t>
      </w:r>
      <w:r w:rsidR="00EC3AF4" w:rsidRPr="0095126C">
        <w:rPr>
          <w:rFonts w:ascii="Times New Roman" w:eastAsia="Times New Roman" w:hAnsi="Times New Roman" w:cs="Times New Roman"/>
          <w:sz w:val="24"/>
          <w:szCs w:val="24"/>
        </w:rPr>
        <w:t xml:space="preserve"> </w:t>
      </w:r>
      <w:r w:rsidR="00B244E3" w:rsidRPr="0095126C">
        <w:rPr>
          <w:rFonts w:ascii="Times New Roman" w:eastAsia="Times New Roman" w:hAnsi="Times New Roman" w:cs="Times New Roman"/>
          <w:sz w:val="24"/>
          <w:szCs w:val="24"/>
        </w:rPr>
        <w:t>is</w:t>
      </w:r>
      <w:r w:rsidR="00EC3AF4" w:rsidRPr="0095126C">
        <w:rPr>
          <w:rFonts w:ascii="Times New Roman" w:eastAsia="Times New Roman" w:hAnsi="Times New Roman" w:cs="Times New Roman"/>
          <w:sz w:val="24"/>
          <w:szCs w:val="24"/>
        </w:rPr>
        <w:t xml:space="preserve"> </w:t>
      </w:r>
      <w:r w:rsidRPr="0095126C">
        <w:rPr>
          <w:rFonts w:ascii="Times New Roman" w:eastAsia="Times New Roman" w:hAnsi="Times New Roman" w:cs="Times New Roman"/>
          <w:sz w:val="24"/>
          <w:szCs w:val="24"/>
        </w:rPr>
        <w:t>amended</w:t>
      </w:r>
      <w:r w:rsidR="00396264" w:rsidRPr="0095126C">
        <w:rPr>
          <w:rFonts w:ascii="Times New Roman" w:eastAsia="Times New Roman" w:hAnsi="Times New Roman" w:cs="Times New Roman"/>
          <w:sz w:val="24"/>
          <w:szCs w:val="24"/>
        </w:rPr>
        <w:t xml:space="preserve"> or repealed</w:t>
      </w:r>
      <w:r w:rsidRPr="0095126C">
        <w:rPr>
          <w:rFonts w:ascii="Times New Roman" w:eastAsia="Times New Roman" w:hAnsi="Times New Roman" w:cs="Times New Roman"/>
          <w:sz w:val="24"/>
          <w:szCs w:val="24"/>
        </w:rPr>
        <w:t xml:space="preserve"> as set out in </w:t>
      </w:r>
      <w:r w:rsidR="00396264" w:rsidRPr="0095126C">
        <w:rPr>
          <w:rFonts w:ascii="Times New Roman" w:eastAsia="Times New Roman" w:hAnsi="Times New Roman" w:cs="Times New Roman"/>
          <w:sz w:val="24"/>
          <w:szCs w:val="24"/>
        </w:rPr>
        <w:t xml:space="preserve">the applicable items in </w:t>
      </w:r>
      <w:r w:rsidR="00B244E3" w:rsidRPr="0095126C">
        <w:rPr>
          <w:rFonts w:ascii="Times New Roman" w:eastAsia="Times New Roman" w:hAnsi="Times New Roman" w:cs="Times New Roman"/>
          <w:sz w:val="24"/>
          <w:szCs w:val="24"/>
        </w:rPr>
        <w:t>the</w:t>
      </w:r>
      <w:r w:rsidR="0094476F" w:rsidRPr="0095126C">
        <w:rPr>
          <w:rFonts w:ascii="Times New Roman" w:eastAsia="Times New Roman" w:hAnsi="Times New Roman" w:cs="Times New Roman"/>
          <w:sz w:val="24"/>
          <w:szCs w:val="24"/>
        </w:rPr>
        <w:t xml:space="preserve"> </w:t>
      </w:r>
      <w:r w:rsidR="00396264" w:rsidRPr="0095126C">
        <w:rPr>
          <w:rFonts w:ascii="Times New Roman" w:eastAsia="Times New Roman" w:hAnsi="Times New Roman" w:cs="Times New Roman"/>
          <w:sz w:val="24"/>
          <w:szCs w:val="24"/>
        </w:rPr>
        <w:t>Schedule</w:t>
      </w:r>
      <w:r w:rsidR="00B244E3" w:rsidRPr="0095126C">
        <w:rPr>
          <w:rFonts w:ascii="Times New Roman" w:eastAsia="Times New Roman" w:hAnsi="Times New Roman" w:cs="Times New Roman"/>
          <w:sz w:val="24"/>
          <w:szCs w:val="24"/>
        </w:rPr>
        <w:t xml:space="preserve"> concerned</w:t>
      </w:r>
      <w:r w:rsidR="00396264" w:rsidRPr="0095126C">
        <w:rPr>
          <w:rFonts w:ascii="Times New Roman" w:eastAsia="Times New Roman" w:hAnsi="Times New Roman" w:cs="Times New Roman"/>
          <w:sz w:val="24"/>
          <w:szCs w:val="24"/>
        </w:rPr>
        <w:t xml:space="preserve">, and any other item in a Schedule to </w:t>
      </w:r>
      <w:r w:rsidR="0094476F" w:rsidRPr="0095126C">
        <w:rPr>
          <w:rFonts w:ascii="Times New Roman" w:eastAsia="Times New Roman" w:hAnsi="Times New Roman" w:cs="Times New Roman"/>
          <w:sz w:val="24"/>
          <w:szCs w:val="24"/>
        </w:rPr>
        <w:t>the Amendment Regulations</w:t>
      </w:r>
      <w:r w:rsidR="00396264" w:rsidRPr="0095126C">
        <w:rPr>
          <w:rFonts w:ascii="Times New Roman" w:eastAsia="Times New Roman" w:hAnsi="Times New Roman" w:cs="Times New Roman"/>
          <w:sz w:val="24"/>
          <w:szCs w:val="24"/>
        </w:rPr>
        <w:t xml:space="preserve"> has effect according to its terms.</w:t>
      </w:r>
    </w:p>
    <w:p w14:paraId="05FBE0DD" w14:textId="77777777" w:rsidR="008B2872" w:rsidRPr="00BE703C" w:rsidRDefault="008B2872" w:rsidP="00BE703C">
      <w:pPr>
        <w:spacing w:before="240" w:after="240" w:line="276" w:lineRule="auto"/>
        <w:rPr>
          <w:rFonts w:ascii="Times New Roman" w:eastAsia="Times New Roman" w:hAnsi="Times New Roman" w:cs="Times New Roman"/>
          <w:b/>
          <w:bCs/>
          <w:sz w:val="24"/>
          <w:szCs w:val="24"/>
        </w:rPr>
      </w:pPr>
      <w:r w:rsidRPr="00BE703C">
        <w:rPr>
          <w:rFonts w:ascii="Times New Roman" w:eastAsia="Times New Roman" w:hAnsi="Times New Roman" w:cs="Times New Roman"/>
          <w:b/>
          <w:bCs/>
          <w:sz w:val="24"/>
          <w:szCs w:val="24"/>
        </w:rPr>
        <w:br w:type="page"/>
      </w:r>
    </w:p>
    <w:p w14:paraId="7BDF9289" w14:textId="6C12B35A" w:rsidR="004B2818" w:rsidRPr="00796EFD" w:rsidRDefault="00683298" w:rsidP="009C29C2">
      <w:pPr>
        <w:pStyle w:val="Heading1"/>
        <w:rPr>
          <w:b w:val="0"/>
          <w:highlight w:val="green"/>
        </w:rPr>
      </w:pPr>
      <w:r w:rsidRPr="009C29C2">
        <w:lastRenderedPageBreak/>
        <w:t xml:space="preserve">SCHEDULE 1 – </w:t>
      </w:r>
      <w:r w:rsidR="00CC35DC">
        <w:t xml:space="preserve">GENERAL </w:t>
      </w:r>
      <w:r w:rsidRPr="009C29C2">
        <w:t>AMENDMENTS</w:t>
      </w:r>
    </w:p>
    <w:p w14:paraId="53F3EDEC" w14:textId="5B1FFBE3" w:rsidR="004B2818" w:rsidRDefault="00A50AA5" w:rsidP="00064783">
      <w:pPr>
        <w:pStyle w:val="Heading2"/>
      </w:pPr>
      <w:r w:rsidRPr="00064783">
        <w:t xml:space="preserve">PART 1 </w:t>
      </w:r>
      <w:r w:rsidR="003C1C42" w:rsidRPr="00BE703C">
        <w:t>–</w:t>
      </w:r>
      <w:r w:rsidRPr="00BE703C">
        <w:t xml:space="preserve"> RENUMBERING</w:t>
      </w:r>
    </w:p>
    <w:p w14:paraId="7DF8BC37" w14:textId="6F8AD0E4" w:rsidR="00EF76DC" w:rsidRPr="00EF76DC" w:rsidRDefault="00EF76DC" w:rsidP="00EF76DC">
      <w:pPr>
        <w:pStyle w:val="ActHead9"/>
        <w:rPr>
          <w:sz w:val="24"/>
          <w:szCs w:val="24"/>
        </w:rPr>
      </w:pPr>
      <w:bookmarkStart w:id="0" w:name="_Toc161666323"/>
      <w:r w:rsidRPr="0051348B">
        <w:rPr>
          <w:sz w:val="24"/>
          <w:szCs w:val="24"/>
        </w:rPr>
        <w:t>Offshore Electricity Infrastructure Regulations 2022</w:t>
      </w:r>
      <w:bookmarkEnd w:id="0"/>
    </w:p>
    <w:p w14:paraId="5A765D7A" w14:textId="68F15DF0" w:rsidR="004B2818" w:rsidRDefault="00A50AA5" w:rsidP="00BE703C">
      <w:pPr>
        <w:spacing w:before="240" w:after="240" w:line="276" w:lineRule="auto"/>
        <w:rPr>
          <w:rFonts w:ascii="Times New Roman" w:eastAsia="Times New Roman" w:hAnsi="Times New Roman" w:cs="Times New Roman"/>
          <w:bCs/>
          <w:iCs/>
          <w:color w:val="000000" w:themeColor="text1"/>
          <w:sz w:val="24"/>
          <w:szCs w:val="24"/>
        </w:rPr>
      </w:pPr>
      <w:r w:rsidRPr="00BE703C">
        <w:rPr>
          <w:rFonts w:ascii="Times New Roman" w:eastAsia="Times New Roman" w:hAnsi="Times New Roman" w:cs="Times New Roman"/>
          <w:bCs/>
          <w:iCs/>
          <w:color w:val="000000" w:themeColor="text1"/>
          <w:sz w:val="24"/>
          <w:szCs w:val="24"/>
        </w:rPr>
        <w:t xml:space="preserve">Part </w:t>
      </w:r>
      <w:r w:rsidR="00AF5831">
        <w:rPr>
          <w:rFonts w:ascii="Times New Roman" w:eastAsia="Times New Roman" w:hAnsi="Times New Roman" w:cs="Times New Roman"/>
          <w:bCs/>
          <w:iCs/>
          <w:color w:val="000000" w:themeColor="text1"/>
          <w:sz w:val="24"/>
          <w:szCs w:val="24"/>
        </w:rPr>
        <w:t xml:space="preserve">1 </w:t>
      </w:r>
      <w:r w:rsidRPr="00BE703C">
        <w:rPr>
          <w:rFonts w:ascii="Times New Roman" w:eastAsia="Times New Roman" w:hAnsi="Times New Roman" w:cs="Times New Roman"/>
          <w:bCs/>
          <w:iCs/>
          <w:color w:val="000000" w:themeColor="text1"/>
          <w:sz w:val="24"/>
          <w:szCs w:val="24"/>
        </w:rPr>
        <w:t xml:space="preserve">renumbers </w:t>
      </w:r>
      <w:r w:rsidR="001B371A" w:rsidRPr="00BE703C">
        <w:rPr>
          <w:rFonts w:ascii="Times New Roman" w:eastAsia="Times New Roman" w:hAnsi="Times New Roman" w:cs="Times New Roman"/>
          <w:bCs/>
          <w:iCs/>
          <w:color w:val="000000" w:themeColor="text1"/>
          <w:sz w:val="24"/>
          <w:szCs w:val="24"/>
        </w:rPr>
        <w:t xml:space="preserve">certain provisions and Parts of the </w:t>
      </w:r>
      <w:r w:rsidR="005E398B" w:rsidRPr="00BE703C">
        <w:rPr>
          <w:rFonts w:ascii="Times New Roman" w:eastAsia="Times New Roman" w:hAnsi="Times New Roman" w:cs="Times New Roman"/>
          <w:bCs/>
          <w:i/>
          <w:color w:val="000000" w:themeColor="text1"/>
          <w:sz w:val="24"/>
          <w:szCs w:val="24"/>
        </w:rPr>
        <w:t>Offshore Electricity Infrastructure Regulations 2022</w:t>
      </w:r>
      <w:r w:rsidR="005E398B" w:rsidRPr="00BE703C">
        <w:rPr>
          <w:rFonts w:ascii="Times New Roman" w:eastAsia="Times New Roman" w:hAnsi="Times New Roman" w:cs="Times New Roman"/>
          <w:bCs/>
          <w:iCs/>
          <w:color w:val="000000" w:themeColor="text1"/>
          <w:sz w:val="24"/>
          <w:szCs w:val="24"/>
        </w:rPr>
        <w:t xml:space="preserve"> (</w:t>
      </w:r>
      <w:r w:rsidR="007172B5" w:rsidRPr="00BE703C">
        <w:rPr>
          <w:rFonts w:ascii="Times New Roman" w:eastAsia="Times New Roman" w:hAnsi="Times New Roman" w:cs="Times New Roman"/>
          <w:bCs/>
          <w:iCs/>
          <w:color w:val="000000" w:themeColor="text1"/>
          <w:sz w:val="24"/>
          <w:szCs w:val="24"/>
        </w:rPr>
        <w:t>Principal</w:t>
      </w:r>
      <w:r w:rsidR="001B371A" w:rsidRPr="00BE703C">
        <w:rPr>
          <w:rFonts w:ascii="Times New Roman" w:eastAsia="Times New Roman" w:hAnsi="Times New Roman" w:cs="Times New Roman"/>
          <w:bCs/>
          <w:iCs/>
          <w:color w:val="000000" w:themeColor="text1"/>
          <w:sz w:val="24"/>
          <w:szCs w:val="24"/>
        </w:rPr>
        <w:t xml:space="preserve"> Regulations</w:t>
      </w:r>
      <w:r w:rsidR="005E398B" w:rsidRPr="00BE703C">
        <w:rPr>
          <w:rFonts w:ascii="Times New Roman" w:eastAsia="Times New Roman" w:hAnsi="Times New Roman" w:cs="Times New Roman"/>
          <w:bCs/>
          <w:iCs/>
          <w:color w:val="000000" w:themeColor="text1"/>
          <w:sz w:val="24"/>
          <w:szCs w:val="24"/>
        </w:rPr>
        <w:t>)</w:t>
      </w:r>
      <w:r w:rsidR="00CD4545" w:rsidRPr="00BE703C">
        <w:rPr>
          <w:rFonts w:ascii="Times New Roman" w:eastAsia="Times New Roman" w:hAnsi="Times New Roman" w:cs="Times New Roman"/>
          <w:bCs/>
          <w:iCs/>
          <w:color w:val="000000" w:themeColor="text1"/>
          <w:sz w:val="24"/>
          <w:szCs w:val="24"/>
        </w:rPr>
        <w:t xml:space="preserve"> to account for the amendments made under Part 2 of the Amendment Regulations</w:t>
      </w:r>
      <w:r w:rsidR="00750F6A">
        <w:rPr>
          <w:rFonts w:ascii="Times New Roman" w:eastAsia="Times New Roman" w:hAnsi="Times New Roman" w:cs="Times New Roman"/>
          <w:bCs/>
          <w:iCs/>
          <w:color w:val="000000" w:themeColor="text1"/>
          <w:sz w:val="24"/>
          <w:szCs w:val="24"/>
        </w:rPr>
        <w:t xml:space="preserve"> and makes minor amendments to the </w:t>
      </w:r>
      <w:r w:rsidR="00750F6A">
        <w:rPr>
          <w:rFonts w:ascii="Times New Roman" w:eastAsia="Times New Roman" w:hAnsi="Times New Roman" w:cs="Times New Roman"/>
          <w:bCs/>
          <w:i/>
          <w:color w:val="000000" w:themeColor="text1"/>
          <w:sz w:val="24"/>
          <w:szCs w:val="24"/>
        </w:rPr>
        <w:t>Offshore Electricity Infrastructure (Regulatory Levies) Regulations 2022</w:t>
      </w:r>
      <w:r w:rsidR="00CD4545" w:rsidRPr="00BE703C">
        <w:rPr>
          <w:rFonts w:ascii="Times New Roman" w:eastAsia="Times New Roman" w:hAnsi="Times New Roman" w:cs="Times New Roman"/>
          <w:bCs/>
          <w:iCs/>
          <w:color w:val="000000" w:themeColor="text1"/>
          <w:sz w:val="24"/>
          <w:szCs w:val="24"/>
        </w:rPr>
        <w:t>.</w:t>
      </w:r>
    </w:p>
    <w:p w14:paraId="44863A0E" w14:textId="3B848DC9" w:rsidR="00406AEC" w:rsidRPr="00F05F50" w:rsidRDefault="00406AEC" w:rsidP="00406AEC">
      <w:pPr>
        <w:pStyle w:val="Heading3"/>
      </w:pPr>
      <w:r w:rsidRPr="00F05F50">
        <w:t xml:space="preserve">Item 1 – </w:t>
      </w:r>
      <w:r w:rsidR="000420E1" w:rsidRPr="00F05F50">
        <w:t>Section</w:t>
      </w:r>
      <w:r w:rsidRPr="00F05F50">
        <w:t xml:space="preserve"> 4</w:t>
      </w:r>
      <w:r w:rsidR="00544E1F" w:rsidRPr="00F05F50">
        <w:t xml:space="preserve"> (definition of </w:t>
      </w:r>
      <w:r w:rsidR="00470BD5" w:rsidRPr="00F05F50">
        <w:t>‘</w:t>
      </w:r>
      <w:r w:rsidR="00544E1F" w:rsidRPr="00F05F50">
        <w:t xml:space="preserve">commercially </w:t>
      </w:r>
      <w:r w:rsidR="008A77C8" w:rsidRPr="00F05F50">
        <w:t>confidential</w:t>
      </w:r>
      <w:r w:rsidR="00544E1F" w:rsidRPr="00F05F50">
        <w:t xml:space="preserve"> information</w:t>
      </w:r>
      <w:r w:rsidR="00470BD5" w:rsidRPr="00F05F50">
        <w:t>’</w:t>
      </w:r>
      <w:r w:rsidR="00544E1F" w:rsidRPr="00F05F50">
        <w:t>)</w:t>
      </w:r>
    </w:p>
    <w:p w14:paraId="52F81ECD" w14:textId="6740233F" w:rsidR="00544E1F" w:rsidRPr="00F05F50" w:rsidRDefault="001429EA" w:rsidP="00544E1F">
      <w:pPr>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464BD7" w:rsidRPr="00F05F50">
        <w:rPr>
          <w:rFonts w:ascii="Times New Roman" w:eastAsia="Times New Roman" w:hAnsi="Times New Roman" w:cs="Times New Roman"/>
          <w:color w:val="000000" w:themeColor="text1"/>
          <w:sz w:val="24"/>
          <w:szCs w:val="24"/>
        </w:rPr>
        <w:t xml:space="preserve">provides that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48G</w:t>
      </w:r>
      <w:r w:rsidR="00AC4305" w:rsidRPr="00F05F50">
        <w:rPr>
          <w:rFonts w:ascii="Times New Roman" w:eastAsia="Times New Roman" w:hAnsi="Times New Roman" w:cs="Times New Roman"/>
          <w:color w:val="000000" w:themeColor="text1"/>
          <w:sz w:val="24"/>
          <w:szCs w:val="24"/>
        </w:rPr>
        <w:t xml:space="preserve"> in the definition of ‘commercially </w:t>
      </w:r>
      <w:r w:rsidR="00831040" w:rsidRPr="00F05F50">
        <w:rPr>
          <w:rFonts w:ascii="Times New Roman" w:eastAsia="Times New Roman" w:hAnsi="Times New Roman" w:cs="Times New Roman"/>
          <w:color w:val="000000" w:themeColor="text1"/>
          <w:sz w:val="24"/>
          <w:szCs w:val="24"/>
        </w:rPr>
        <w:t>confidential</w:t>
      </w:r>
      <w:r w:rsidR="00AC4305" w:rsidRPr="00F05F50">
        <w:rPr>
          <w:rFonts w:ascii="Times New Roman" w:eastAsia="Times New Roman" w:hAnsi="Times New Roman" w:cs="Times New Roman"/>
          <w:color w:val="000000" w:themeColor="text1"/>
          <w:sz w:val="24"/>
          <w:szCs w:val="24"/>
        </w:rPr>
        <w:t xml:space="preserve"> information’ </w:t>
      </w:r>
      <w:r w:rsidR="00B702B0" w:rsidRPr="00F05F50">
        <w:rPr>
          <w:rFonts w:ascii="Times New Roman" w:eastAsia="Times New Roman" w:hAnsi="Times New Roman" w:cs="Times New Roman"/>
          <w:color w:val="000000" w:themeColor="text1"/>
          <w:sz w:val="24"/>
          <w:szCs w:val="24"/>
        </w:rPr>
        <w:t>is changed to</w:t>
      </w:r>
      <w:r w:rsidR="00A23E4C" w:rsidRPr="00F05F50">
        <w:rPr>
          <w:rFonts w:ascii="Times New Roman" w:eastAsia="Times New Roman" w:hAnsi="Times New Roman" w:cs="Times New Roman"/>
          <w:color w:val="000000" w:themeColor="text1"/>
          <w:sz w:val="24"/>
          <w:szCs w:val="24"/>
        </w:rPr>
        <w:t xml:space="preserve"> </w:t>
      </w:r>
      <w:r w:rsidR="000420E1" w:rsidRPr="00F05F50">
        <w:rPr>
          <w:rFonts w:ascii="Times New Roman" w:eastAsia="Times New Roman" w:hAnsi="Times New Roman" w:cs="Times New Roman"/>
          <w:color w:val="000000" w:themeColor="text1"/>
          <w:sz w:val="24"/>
          <w:szCs w:val="24"/>
        </w:rPr>
        <w:t>section</w:t>
      </w:r>
      <w:r w:rsidR="00A23E4C" w:rsidRPr="00F05F50">
        <w:rPr>
          <w:rFonts w:ascii="Times New Roman" w:eastAsia="Times New Roman" w:hAnsi="Times New Roman" w:cs="Times New Roman"/>
          <w:color w:val="000000" w:themeColor="text1"/>
          <w:sz w:val="24"/>
          <w:szCs w:val="24"/>
        </w:rPr>
        <w:t xml:space="preserve"> </w:t>
      </w:r>
      <w:r w:rsidR="00A54393" w:rsidRPr="00F05F50">
        <w:rPr>
          <w:rFonts w:ascii="Times New Roman" w:eastAsia="Times New Roman" w:hAnsi="Times New Roman" w:cs="Times New Roman"/>
          <w:color w:val="000000" w:themeColor="text1"/>
          <w:sz w:val="24"/>
          <w:szCs w:val="24"/>
        </w:rPr>
        <w:t>157.</w:t>
      </w:r>
    </w:p>
    <w:p w14:paraId="551E79FE" w14:textId="08384151" w:rsidR="00406AEC" w:rsidRPr="00F05F50" w:rsidRDefault="00406AEC" w:rsidP="00406AEC">
      <w:pPr>
        <w:pStyle w:val="Heading3"/>
        <w:rPr>
          <w:b w:val="0"/>
        </w:rPr>
      </w:pPr>
      <w:r w:rsidRPr="00F05F50">
        <w:t xml:space="preserve">Item 2 – </w:t>
      </w:r>
      <w:r w:rsidR="000420E1" w:rsidRPr="00F05F50">
        <w:t>Section</w:t>
      </w:r>
      <w:r w:rsidR="00076F6D" w:rsidRPr="00F05F50">
        <w:t xml:space="preserve"> 4 (definition of </w:t>
      </w:r>
      <w:r w:rsidR="00470BD5" w:rsidRPr="00F05F50">
        <w:t>‘</w:t>
      </w:r>
      <w:r w:rsidR="00076F6D" w:rsidRPr="00F05F50">
        <w:t>general licence application information</w:t>
      </w:r>
      <w:r w:rsidR="00470BD5" w:rsidRPr="00F05F50">
        <w:t>’</w:t>
      </w:r>
      <w:r w:rsidR="00076F6D" w:rsidRPr="00F05F50">
        <w:t>)</w:t>
      </w:r>
    </w:p>
    <w:p w14:paraId="0D3ADA9F" w14:textId="4FF4B284" w:rsidR="00406AEC" w:rsidRPr="00F05F50" w:rsidRDefault="00B5017E" w:rsidP="00406AEC">
      <w:pPr>
        <w:spacing w:before="240" w:after="240" w:line="276" w:lineRule="auto"/>
        <w:rPr>
          <w:rFonts w:ascii="Times New Roman" w:eastAsia="Times New Roman" w:hAnsi="Times New Roman" w:cs="Times New Roman"/>
          <w:b/>
          <w:bCs/>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BB0516" w:rsidRPr="00F05F50">
        <w:rPr>
          <w:rFonts w:ascii="Times New Roman" w:eastAsia="Times New Roman" w:hAnsi="Times New Roman" w:cs="Times New Roman"/>
          <w:color w:val="000000" w:themeColor="text1"/>
          <w:sz w:val="24"/>
          <w:szCs w:val="24"/>
        </w:rPr>
        <w:t xml:space="preserve">provides that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48A in the definition of ‘general licence application information’ </w:t>
      </w:r>
      <w:r w:rsidR="00BB0516" w:rsidRPr="00F05F50">
        <w:rPr>
          <w:rFonts w:ascii="Times New Roman" w:eastAsia="Times New Roman" w:hAnsi="Times New Roman" w:cs="Times New Roman"/>
          <w:color w:val="000000" w:themeColor="text1"/>
          <w:sz w:val="24"/>
          <w:szCs w:val="24"/>
        </w:rPr>
        <w:t>is changed to</w:t>
      </w:r>
      <w:r w:rsidRPr="00F05F50">
        <w:rPr>
          <w:rFonts w:ascii="Times New Roman" w:eastAsia="Times New Roman" w:hAnsi="Times New Roman" w:cs="Times New Roman"/>
          <w:color w:val="000000" w:themeColor="text1"/>
          <w:sz w:val="24"/>
          <w:szCs w:val="24"/>
        </w:rPr>
        <w:t xml:space="preserve">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151.</w:t>
      </w:r>
    </w:p>
    <w:p w14:paraId="2C42B74C" w14:textId="700F5DA0" w:rsidR="004B2818" w:rsidRPr="00F05F50" w:rsidRDefault="004B2818" w:rsidP="00064783">
      <w:pPr>
        <w:pStyle w:val="Heading3"/>
        <w:rPr>
          <w:color w:val="000000"/>
        </w:rPr>
      </w:pPr>
      <w:r w:rsidRPr="00F05F50">
        <w:t xml:space="preserve">Item </w:t>
      </w:r>
      <w:r w:rsidR="00076F6D" w:rsidRPr="00F05F50">
        <w:t>3</w:t>
      </w:r>
      <w:r w:rsidRPr="00F05F50">
        <w:t xml:space="preserve"> </w:t>
      </w:r>
      <w:r w:rsidR="00767CDE" w:rsidRPr="00F05F50">
        <w:t>–</w:t>
      </w:r>
      <w:r w:rsidR="2BAF3413" w:rsidRPr="00F05F50">
        <w:t xml:space="preserve"> Part 3</w:t>
      </w:r>
    </w:p>
    <w:p w14:paraId="2D0F16D6" w14:textId="703C3485" w:rsidR="5EC50EB1" w:rsidRPr="00F05F50" w:rsidRDefault="5EC50EB1" w:rsidP="00BE703C">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3B47E51D" w:rsidRPr="00F05F50">
        <w:rPr>
          <w:rFonts w:ascii="Times New Roman" w:eastAsia="Times New Roman" w:hAnsi="Times New Roman" w:cs="Times New Roman"/>
          <w:color w:val="000000" w:themeColor="text1"/>
          <w:sz w:val="24"/>
          <w:szCs w:val="24"/>
        </w:rPr>
        <w:t>provides</w:t>
      </w:r>
      <w:r w:rsidR="2D38FA60" w:rsidRPr="00F05F50">
        <w:rPr>
          <w:rFonts w:ascii="Times New Roman" w:eastAsia="Times New Roman" w:hAnsi="Times New Roman" w:cs="Times New Roman"/>
          <w:color w:val="000000" w:themeColor="text1"/>
          <w:sz w:val="24"/>
          <w:szCs w:val="24"/>
        </w:rPr>
        <w:t xml:space="preserve"> that</w:t>
      </w:r>
      <w:r w:rsidRPr="00F05F50">
        <w:rPr>
          <w:rFonts w:ascii="Times New Roman" w:eastAsia="Times New Roman" w:hAnsi="Times New Roman" w:cs="Times New Roman"/>
          <w:color w:val="000000" w:themeColor="text1"/>
          <w:sz w:val="24"/>
          <w:szCs w:val="24"/>
        </w:rPr>
        <w:t xml:space="preserve"> Part 3 of the </w:t>
      </w:r>
      <w:r w:rsidR="007172B5" w:rsidRPr="00F05F50">
        <w:rPr>
          <w:rFonts w:ascii="Times New Roman" w:eastAsia="Times New Roman" w:hAnsi="Times New Roman" w:cs="Times New Roman"/>
          <w:color w:val="000000" w:themeColor="text1"/>
          <w:sz w:val="24"/>
          <w:szCs w:val="24"/>
        </w:rPr>
        <w:t>Principal</w:t>
      </w:r>
      <w:r w:rsidR="6ADB59DB" w:rsidRPr="00F05F50">
        <w:rPr>
          <w:rFonts w:ascii="Times New Roman" w:eastAsia="Times New Roman" w:hAnsi="Times New Roman" w:cs="Times New Roman"/>
          <w:color w:val="000000" w:themeColor="text1"/>
          <w:sz w:val="24"/>
          <w:szCs w:val="24"/>
        </w:rPr>
        <w:t xml:space="preserve"> </w:t>
      </w:r>
      <w:r w:rsidR="16E1F35A" w:rsidRPr="00F05F50">
        <w:rPr>
          <w:rFonts w:ascii="Times New Roman" w:eastAsia="Times New Roman" w:hAnsi="Times New Roman" w:cs="Times New Roman"/>
          <w:color w:val="000000" w:themeColor="text1"/>
          <w:sz w:val="24"/>
          <w:szCs w:val="24"/>
        </w:rPr>
        <w:t>R</w:t>
      </w:r>
      <w:r w:rsidR="6ADB59DB" w:rsidRPr="00F05F50">
        <w:rPr>
          <w:rFonts w:ascii="Times New Roman" w:eastAsia="Times New Roman" w:hAnsi="Times New Roman" w:cs="Times New Roman"/>
          <w:color w:val="000000" w:themeColor="text1"/>
          <w:sz w:val="24"/>
          <w:szCs w:val="24"/>
        </w:rPr>
        <w:t xml:space="preserve">egulations </w:t>
      </w:r>
      <w:r w:rsidR="787AE33B" w:rsidRPr="00F05F50">
        <w:rPr>
          <w:rFonts w:ascii="Times New Roman" w:eastAsia="Times New Roman" w:hAnsi="Times New Roman" w:cs="Times New Roman"/>
          <w:color w:val="000000" w:themeColor="text1"/>
          <w:sz w:val="24"/>
          <w:szCs w:val="24"/>
        </w:rPr>
        <w:t>is renumbered</w:t>
      </w:r>
      <w:r w:rsidR="6ADB59DB" w:rsidRPr="00F05F50">
        <w:rPr>
          <w:rFonts w:ascii="Times New Roman" w:eastAsia="Times New Roman" w:hAnsi="Times New Roman" w:cs="Times New Roman"/>
          <w:color w:val="000000" w:themeColor="text1"/>
          <w:sz w:val="24"/>
          <w:szCs w:val="24"/>
        </w:rPr>
        <w:t xml:space="preserve"> as Part 10.</w:t>
      </w:r>
    </w:p>
    <w:p w14:paraId="4E3734A0" w14:textId="32B6103F" w:rsidR="6ADB59DB" w:rsidRPr="00F05F50" w:rsidRDefault="6ADB59DB" w:rsidP="00064783">
      <w:pPr>
        <w:pStyle w:val="Heading3"/>
        <w:rPr>
          <w:b w:val="0"/>
        </w:rPr>
      </w:pPr>
      <w:r w:rsidRPr="00F05F50">
        <w:t xml:space="preserve">Item </w:t>
      </w:r>
      <w:r w:rsidR="00076F6D" w:rsidRPr="00F05F50">
        <w:t>4</w:t>
      </w:r>
      <w:r w:rsidR="1DF2F41C" w:rsidRPr="00F05F50">
        <w:t xml:space="preserve"> – </w:t>
      </w:r>
      <w:r w:rsidR="000420E1" w:rsidRPr="00F05F50">
        <w:t>Section</w:t>
      </w:r>
      <w:r w:rsidR="1DF2F41C" w:rsidRPr="00F05F50">
        <w:t xml:space="preserve"> 45</w:t>
      </w:r>
    </w:p>
    <w:p w14:paraId="5DEA250C" w14:textId="79E568B3" w:rsidR="2C66340F" w:rsidRPr="00F05F50" w:rsidRDefault="6ADB59DB" w:rsidP="00BE703C">
      <w:pPr>
        <w:spacing w:before="240" w:after="240" w:line="276" w:lineRule="auto"/>
        <w:rPr>
          <w:rFonts w:ascii="Times New Roman" w:eastAsia="Times New Roman" w:hAnsi="Times New Roman" w:cs="Times New Roman"/>
          <w:b/>
          <w:bCs/>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26E9611E" w:rsidRPr="00F05F50">
        <w:rPr>
          <w:rFonts w:ascii="Times New Roman" w:eastAsia="Times New Roman" w:hAnsi="Times New Roman" w:cs="Times New Roman"/>
          <w:color w:val="000000" w:themeColor="text1"/>
          <w:sz w:val="24"/>
          <w:szCs w:val="24"/>
        </w:rPr>
        <w:t>provides that</w:t>
      </w:r>
      <w:r w:rsidRPr="00F05F50">
        <w:rPr>
          <w:rFonts w:ascii="Times New Roman" w:eastAsia="Times New Roman" w:hAnsi="Times New Roman" w:cs="Times New Roman"/>
          <w:color w:val="000000" w:themeColor="text1"/>
          <w:sz w:val="24"/>
          <w:szCs w:val="24"/>
        </w:rPr>
        <w:t xml:space="preserve">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45 of the </w:t>
      </w:r>
      <w:r w:rsidR="005E398B" w:rsidRPr="00F05F50">
        <w:rPr>
          <w:rFonts w:ascii="Times New Roman" w:eastAsia="Times New Roman" w:hAnsi="Times New Roman" w:cs="Times New Roman"/>
          <w:color w:val="000000" w:themeColor="text1"/>
          <w:sz w:val="24"/>
          <w:szCs w:val="24"/>
        </w:rPr>
        <w:t>Principal</w:t>
      </w:r>
      <w:r w:rsidRPr="00F05F50">
        <w:rPr>
          <w:rFonts w:ascii="Times New Roman" w:eastAsia="Times New Roman" w:hAnsi="Times New Roman" w:cs="Times New Roman"/>
          <w:color w:val="000000" w:themeColor="text1"/>
          <w:sz w:val="24"/>
          <w:szCs w:val="24"/>
        </w:rPr>
        <w:t xml:space="preserve"> </w:t>
      </w:r>
      <w:r w:rsidR="56929A6A" w:rsidRPr="00F05F50">
        <w:rPr>
          <w:rFonts w:ascii="Times New Roman" w:eastAsia="Times New Roman" w:hAnsi="Times New Roman" w:cs="Times New Roman"/>
          <w:color w:val="000000" w:themeColor="text1"/>
          <w:sz w:val="24"/>
          <w:szCs w:val="24"/>
        </w:rPr>
        <w:t>R</w:t>
      </w:r>
      <w:r w:rsidRPr="00F05F50">
        <w:rPr>
          <w:rFonts w:ascii="Times New Roman" w:eastAsia="Times New Roman" w:hAnsi="Times New Roman" w:cs="Times New Roman"/>
          <w:color w:val="000000" w:themeColor="text1"/>
          <w:sz w:val="24"/>
          <w:szCs w:val="24"/>
        </w:rPr>
        <w:t>egulation</w:t>
      </w:r>
      <w:r w:rsidR="790224C0" w:rsidRPr="00F05F50">
        <w:rPr>
          <w:rFonts w:ascii="Times New Roman" w:eastAsia="Times New Roman" w:hAnsi="Times New Roman" w:cs="Times New Roman"/>
          <w:color w:val="000000" w:themeColor="text1"/>
          <w:sz w:val="24"/>
          <w:szCs w:val="24"/>
        </w:rPr>
        <w:t>s</w:t>
      </w:r>
      <w:r w:rsidRPr="00F05F50">
        <w:rPr>
          <w:rFonts w:ascii="Times New Roman" w:eastAsia="Times New Roman" w:hAnsi="Times New Roman" w:cs="Times New Roman"/>
          <w:color w:val="000000" w:themeColor="text1"/>
          <w:sz w:val="24"/>
          <w:szCs w:val="24"/>
        </w:rPr>
        <w:t xml:space="preserve"> </w:t>
      </w:r>
      <w:r w:rsidR="77B5116C" w:rsidRPr="00F05F50">
        <w:rPr>
          <w:rFonts w:ascii="Times New Roman" w:eastAsia="Times New Roman" w:hAnsi="Times New Roman" w:cs="Times New Roman"/>
          <w:color w:val="000000" w:themeColor="text1"/>
          <w:sz w:val="24"/>
          <w:szCs w:val="24"/>
        </w:rPr>
        <w:t>is renumbered</w:t>
      </w:r>
      <w:r w:rsidRPr="00F05F50">
        <w:rPr>
          <w:rFonts w:ascii="Times New Roman" w:eastAsia="Times New Roman" w:hAnsi="Times New Roman" w:cs="Times New Roman"/>
          <w:color w:val="000000" w:themeColor="text1"/>
          <w:sz w:val="24"/>
          <w:szCs w:val="24"/>
        </w:rPr>
        <w:t xml:space="preserve"> as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1</w:t>
      </w:r>
      <w:r w:rsidR="00B5017E" w:rsidRPr="00F05F50">
        <w:rPr>
          <w:rFonts w:ascii="Times New Roman" w:eastAsia="Times New Roman" w:hAnsi="Times New Roman" w:cs="Times New Roman"/>
          <w:color w:val="000000" w:themeColor="text1"/>
          <w:sz w:val="24"/>
          <w:szCs w:val="24"/>
        </w:rPr>
        <w:t>4</w:t>
      </w:r>
      <w:r w:rsidRPr="00F05F50">
        <w:rPr>
          <w:rFonts w:ascii="Times New Roman" w:eastAsia="Times New Roman" w:hAnsi="Times New Roman" w:cs="Times New Roman"/>
          <w:color w:val="000000" w:themeColor="text1"/>
          <w:sz w:val="24"/>
          <w:szCs w:val="24"/>
        </w:rPr>
        <w:t>6.</w:t>
      </w:r>
    </w:p>
    <w:p w14:paraId="67D6EFB4" w14:textId="0ADD4E2B" w:rsidR="0E7A33DD" w:rsidRPr="00F05F50" w:rsidRDefault="6B352A0F" w:rsidP="00064783">
      <w:pPr>
        <w:pStyle w:val="Heading3"/>
        <w:rPr>
          <w:b w:val="0"/>
        </w:rPr>
      </w:pPr>
      <w:r w:rsidRPr="00F05F50">
        <w:t xml:space="preserve">Item </w:t>
      </w:r>
      <w:r w:rsidR="00076F6D" w:rsidRPr="00F05F50">
        <w:t>5</w:t>
      </w:r>
      <w:r w:rsidR="4A99DCC0" w:rsidRPr="00F05F50">
        <w:t xml:space="preserve"> – </w:t>
      </w:r>
      <w:r w:rsidR="000420E1" w:rsidRPr="00F05F50">
        <w:t>Section</w:t>
      </w:r>
      <w:r w:rsidR="4A99DCC0" w:rsidRPr="00F05F50">
        <w:t xml:space="preserve"> 46</w:t>
      </w:r>
    </w:p>
    <w:p w14:paraId="22355961" w14:textId="175FB81B" w:rsidR="6A971B54" w:rsidRPr="00F05F50" w:rsidRDefault="6A971B54" w:rsidP="00BE703C">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provides that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46 of the </w:t>
      </w:r>
      <w:r w:rsidR="005E398B" w:rsidRPr="00F05F50">
        <w:rPr>
          <w:rFonts w:ascii="Times New Roman" w:eastAsia="Times New Roman" w:hAnsi="Times New Roman" w:cs="Times New Roman"/>
          <w:color w:val="000000" w:themeColor="text1"/>
          <w:sz w:val="24"/>
          <w:szCs w:val="24"/>
        </w:rPr>
        <w:t>Principal</w:t>
      </w:r>
      <w:r w:rsidRPr="00F05F50">
        <w:rPr>
          <w:rFonts w:ascii="Times New Roman" w:eastAsia="Times New Roman" w:hAnsi="Times New Roman" w:cs="Times New Roman"/>
          <w:color w:val="000000" w:themeColor="text1"/>
          <w:sz w:val="24"/>
          <w:szCs w:val="24"/>
        </w:rPr>
        <w:t xml:space="preserve"> Regulation</w:t>
      </w:r>
      <w:r w:rsidR="0B3FBEDA" w:rsidRPr="00F05F50">
        <w:rPr>
          <w:rFonts w:ascii="Times New Roman" w:eastAsia="Times New Roman" w:hAnsi="Times New Roman" w:cs="Times New Roman"/>
          <w:color w:val="000000" w:themeColor="text1"/>
          <w:sz w:val="24"/>
          <w:szCs w:val="24"/>
        </w:rPr>
        <w:t>s</w:t>
      </w:r>
      <w:r w:rsidRPr="00F05F50">
        <w:rPr>
          <w:rFonts w:ascii="Times New Roman" w:eastAsia="Times New Roman" w:hAnsi="Times New Roman" w:cs="Times New Roman"/>
          <w:color w:val="000000" w:themeColor="text1"/>
          <w:sz w:val="24"/>
          <w:szCs w:val="24"/>
        </w:rPr>
        <w:t xml:space="preserve"> </w:t>
      </w:r>
      <w:r w:rsidR="24BDD4AB" w:rsidRPr="00F05F50">
        <w:rPr>
          <w:rFonts w:ascii="Times New Roman" w:eastAsia="Times New Roman" w:hAnsi="Times New Roman" w:cs="Times New Roman"/>
          <w:color w:val="000000" w:themeColor="text1"/>
          <w:sz w:val="24"/>
          <w:szCs w:val="24"/>
        </w:rPr>
        <w:t xml:space="preserve">is renumbered </w:t>
      </w:r>
      <w:r w:rsidRPr="00F05F50">
        <w:rPr>
          <w:rFonts w:ascii="Times New Roman" w:eastAsia="Times New Roman" w:hAnsi="Times New Roman" w:cs="Times New Roman"/>
          <w:color w:val="000000" w:themeColor="text1"/>
          <w:sz w:val="24"/>
          <w:szCs w:val="24"/>
        </w:rPr>
        <w:t xml:space="preserve">as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1</w:t>
      </w:r>
      <w:r w:rsidR="00B5017E" w:rsidRPr="00F05F50">
        <w:rPr>
          <w:rFonts w:ascii="Times New Roman" w:eastAsia="Times New Roman" w:hAnsi="Times New Roman" w:cs="Times New Roman"/>
          <w:color w:val="000000" w:themeColor="text1"/>
          <w:sz w:val="24"/>
          <w:szCs w:val="24"/>
        </w:rPr>
        <w:t>4</w:t>
      </w:r>
      <w:r w:rsidRPr="00F05F50">
        <w:rPr>
          <w:rFonts w:ascii="Times New Roman" w:eastAsia="Times New Roman" w:hAnsi="Times New Roman" w:cs="Times New Roman"/>
          <w:color w:val="000000" w:themeColor="text1"/>
          <w:sz w:val="24"/>
          <w:szCs w:val="24"/>
        </w:rPr>
        <w:t>7.</w:t>
      </w:r>
    </w:p>
    <w:p w14:paraId="7E942BEB" w14:textId="6D30E3BA" w:rsidR="00791C0F" w:rsidRPr="00F05F50" w:rsidRDefault="00791C0F" w:rsidP="00791C0F">
      <w:pPr>
        <w:pStyle w:val="Heading3"/>
        <w:rPr>
          <w:b w:val="0"/>
        </w:rPr>
      </w:pPr>
      <w:r w:rsidRPr="00F05F50">
        <w:t xml:space="preserve">Item </w:t>
      </w:r>
      <w:r w:rsidR="00B36468" w:rsidRPr="00F05F50">
        <w:t xml:space="preserve">6 </w:t>
      </w:r>
      <w:r w:rsidRPr="00F05F50">
        <w:t>– Section 46</w:t>
      </w:r>
    </w:p>
    <w:p w14:paraId="373609A2" w14:textId="607B1F19" w:rsidR="00942EAB" w:rsidRPr="00F05F50" w:rsidRDefault="00942EAB" w:rsidP="00942EAB">
      <w:pPr>
        <w:spacing w:before="240" w:after="240" w:line="276" w:lineRule="auto"/>
        <w:rPr>
          <w:rFonts w:ascii="Times New Roman" w:eastAsia="Times New Roman" w:hAnsi="Times New Roman" w:cs="Times New Roman"/>
          <w:b/>
          <w:bCs/>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8944D2" w:rsidRPr="00F05F50">
        <w:rPr>
          <w:rFonts w:ascii="Times New Roman" w:eastAsia="Times New Roman" w:hAnsi="Times New Roman" w:cs="Times New Roman"/>
          <w:color w:val="000000" w:themeColor="text1"/>
          <w:sz w:val="24"/>
          <w:szCs w:val="24"/>
        </w:rPr>
        <w:t xml:space="preserve">provides that </w:t>
      </w:r>
      <w:r w:rsidRPr="00F05F50">
        <w:rPr>
          <w:rFonts w:ascii="Times New Roman" w:eastAsia="Times New Roman" w:hAnsi="Times New Roman" w:cs="Times New Roman"/>
          <w:color w:val="000000" w:themeColor="text1"/>
          <w:sz w:val="24"/>
          <w:szCs w:val="24"/>
        </w:rPr>
        <w:t xml:space="preserve">section 45 in section 46 </w:t>
      </w:r>
      <w:r w:rsidR="008944D2" w:rsidRPr="00F05F50">
        <w:rPr>
          <w:rFonts w:ascii="Times New Roman" w:eastAsia="Times New Roman" w:hAnsi="Times New Roman" w:cs="Times New Roman"/>
          <w:color w:val="000000" w:themeColor="text1"/>
          <w:sz w:val="24"/>
          <w:szCs w:val="24"/>
        </w:rPr>
        <w:t>of the Principal Regulations</w:t>
      </w:r>
      <w:r w:rsidRPr="00F05F50">
        <w:rPr>
          <w:rFonts w:ascii="Times New Roman" w:eastAsia="Times New Roman" w:hAnsi="Times New Roman" w:cs="Times New Roman"/>
          <w:color w:val="000000" w:themeColor="text1"/>
          <w:sz w:val="24"/>
          <w:szCs w:val="24"/>
        </w:rPr>
        <w:t xml:space="preserve"> (renumbered by item 5 as section 147) </w:t>
      </w:r>
      <w:r w:rsidR="005F0646" w:rsidRPr="00F05F50">
        <w:rPr>
          <w:rFonts w:ascii="Times New Roman" w:eastAsia="Times New Roman" w:hAnsi="Times New Roman" w:cs="Times New Roman"/>
          <w:color w:val="000000" w:themeColor="text1"/>
          <w:sz w:val="24"/>
          <w:szCs w:val="24"/>
        </w:rPr>
        <w:t xml:space="preserve">is changed to </w:t>
      </w:r>
      <w:r w:rsidRPr="00F05F50">
        <w:rPr>
          <w:rFonts w:ascii="Times New Roman" w:eastAsia="Times New Roman" w:hAnsi="Times New Roman" w:cs="Times New Roman"/>
          <w:color w:val="000000" w:themeColor="text1"/>
          <w:sz w:val="24"/>
          <w:szCs w:val="24"/>
        </w:rPr>
        <w:t xml:space="preserve">section 146. </w:t>
      </w:r>
    </w:p>
    <w:p w14:paraId="6EA8C4C1" w14:textId="594E1649" w:rsidR="6A971B54" w:rsidRPr="00F05F50" w:rsidRDefault="6A971B54" w:rsidP="00064783">
      <w:pPr>
        <w:pStyle w:val="Heading3"/>
        <w:rPr>
          <w:b w:val="0"/>
        </w:rPr>
      </w:pPr>
      <w:r w:rsidRPr="00F05F50">
        <w:t xml:space="preserve">Item </w:t>
      </w:r>
      <w:r w:rsidR="00B36468" w:rsidRPr="00F05F50">
        <w:t xml:space="preserve">7 </w:t>
      </w:r>
      <w:r w:rsidR="350A381C" w:rsidRPr="00F05F50">
        <w:t>– Part 4</w:t>
      </w:r>
    </w:p>
    <w:p w14:paraId="68E4F764" w14:textId="6ABADA79" w:rsidR="6A971B54" w:rsidRPr="00F05F50" w:rsidRDefault="6A971B54" w:rsidP="00BE703C">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provides that Part 4 of the </w:t>
      </w:r>
      <w:r w:rsidR="005E398B" w:rsidRPr="00F05F50">
        <w:rPr>
          <w:rFonts w:ascii="Times New Roman" w:eastAsia="Times New Roman" w:hAnsi="Times New Roman" w:cs="Times New Roman"/>
          <w:color w:val="000000" w:themeColor="text1"/>
          <w:sz w:val="24"/>
          <w:szCs w:val="24"/>
        </w:rPr>
        <w:t>Principal</w:t>
      </w:r>
      <w:r w:rsidRPr="00F05F50">
        <w:rPr>
          <w:rFonts w:ascii="Times New Roman" w:eastAsia="Times New Roman" w:hAnsi="Times New Roman" w:cs="Times New Roman"/>
          <w:color w:val="000000" w:themeColor="text1"/>
          <w:sz w:val="24"/>
          <w:szCs w:val="24"/>
        </w:rPr>
        <w:t xml:space="preserve"> Regulation</w:t>
      </w:r>
      <w:r w:rsidR="3252D338" w:rsidRPr="00F05F50">
        <w:rPr>
          <w:rFonts w:ascii="Times New Roman" w:eastAsia="Times New Roman" w:hAnsi="Times New Roman" w:cs="Times New Roman"/>
          <w:color w:val="000000" w:themeColor="text1"/>
          <w:sz w:val="24"/>
          <w:szCs w:val="24"/>
        </w:rPr>
        <w:t>s</w:t>
      </w:r>
      <w:r w:rsidRPr="00F05F50">
        <w:rPr>
          <w:rFonts w:ascii="Times New Roman" w:eastAsia="Times New Roman" w:hAnsi="Times New Roman" w:cs="Times New Roman"/>
          <w:color w:val="000000" w:themeColor="text1"/>
          <w:sz w:val="24"/>
          <w:szCs w:val="24"/>
        </w:rPr>
        <w:t xml:space="preserve"> </w:t>
      </w:r>
      <w:r w:rsidR="475D71EA" w:rsidRPr="00F05F50">
        <w:rPr>
          <w:rFonts w:ascii="Times New Roman" w:eastAsia="Times New Roman" w:hAnsi="Times New Roman" w:cs="Times New Roman"/>
          <w:color w:val="000000" w:themeColor="text1"/>
          <w:sz w:val="24"/>
          <w:szCs w:val="24"/>
        </w:rPr>
        <w:t xml:space="preserve">is renumbered </w:t>
      </w:r>
      <w:r w:rsidRPr="00F05F50">
        <w:rPr>
          <w:rFonts w:ascii="Times New Roman" w:eastAsia="Times New Roman" w:hAnsi="Times New Roman" w:cs="Times New Roman"/>
          <w:color w:val="000000" w:themeColor="text1"/>
          <w:sz w:val="24"/>
          <w:szCs w:val="24"/>
        </w:rPr>
        <w:t xml:space="preserve">as </w:t>
      </w:r>
      <w:r w:rsidR="0012C92D" w:rsidRPr="00F05F50">
        <w:rPr>
          <w:rFonts w:ascii="Times New Roman" w:eastAsia="Times New Roman" w:hAnsi="Times New Roman" w:cs="Times New Roman"/>
          <w:color w:val="000000" w:themeColor="text1"/>
          <w:sz w:val="24"/>
          <w:szCs w:val="24"/>
        </w:rPr>
        <w:t>Part 11</w:t>
      </w:r>
      <w:r w:rsidRPr="00F05F50">
        <w:rPr>
          <w:rFonts w:ascii="Times New Roman" w:eastAsia="Times New Roman" w:hAnsi="Times New Roman" w:cs="Times New Roman"/>
          <w:color w:val="000000" w:themeColor="text1"/>
          <w:sz w:val="24"/>
          <w:szCs w:val="24"/>
        </w:rPr>
        <w:t>.</w:t>
      </w:r>
    </w:p>
    <w:p w14:paraId="4CD3E3A2" w14:textId="2826AA53" w:rsidR="58987299" w:rsidRPr="00F05F50" w:rsidRDefault="58987299" w:rsidP="004E3DE6">
      <w:pPr>
        <w:pStyle w:val="Heading3"/>
        <w:rPr>
          <w:b w:val="0"/>
        </w:rPr>
      </w:pPr>
      <w:r w:rsidRPr="00F05F50">
        <w:t xml:space="preserve">Item </w:t>
      </w:r>
      <w:r w:rsidR="00B36468" w:rsidRPr="00F05F50">
        <w:t xml:space="preserve">8 </w:t>
      </w:r>
      <w:r w:rsidR="21B4D6BE" w:rsidRPr="00F05F50">
        <w:t xml:space="preserve">– </w:t>
      </w:r>
      <w:r w:rsidR="000420E1" w:rsidRPr="00F05F50">
        <w:t>Section</w:t>
      </w:r>
      <w:r w:rsidR="21B4D6BE" w:rsidRPr="00F05F50">
        <w:t xml:space="preserve"> 47</w:t>
      </w:r>
    </w:p>
    <w:p w14:paraId="0712C211" w14:textId="3F881F3D" w:rsidR="1257E9BB" w:rsidRPr="00F05F50" w:rsidRDefault="1257E9BB" w:rsidP="00BE703C">
      <w:pPr>
        <w:spacing w:before="240" w:after="240" w:line="276" w:lineRule="auto"/>
        <w:rPr>
          <w:rFonts w:ascii="Times New Roman" w:eastAsia="Times New Roman" w:hAnsi="Times New Roman" w:cs="Times New Roman"/>
          <w:b/>
          <w:bCs/>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provides that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47 of the </w:t>
      </w:r>
      <w:r w:rsidR="005E398B" w:rsidRPr="00F05F50">
        <w:rPr>
          <w:rFonts w:ascii="Times New Roman" w:eastAsia="Times New Roman" w:hAnsi="Times New Roman" w:cs="Times New Roman"/>
          <w:color w:val="000000" w:themeColor="text1"/>
          <w:sz w:val="24"/>
          <w:szCs w:val="24"/>
        </w:rPr>
        <w:t>Principal</w:t>
      </w:r>
      <w:r w:rsidRPr="00F05F50">
        <w:rPr>
          <w:rFonts w:ascii="Times New Roman" w:eastAsia="Times New Roman" w:hAnsi="Times New Roman" w:cs="Times New Roman"/>
          <w:color w:val="000000" w:themeColor="text1"/>
          <w:sz w:val="24"/>
          <w:szCs w:val="24"/>
        </w:rPr>
        <w:t xml:space="preserve"> Regulations is renumbered as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1</w:t>
      </w:r>
      <w:r w:rsidR="00B5017E" w:rsidRPr="00F05F50">
        <w:rPr>
          <w:rFonts w:ascii="Times New Roman" w:eastAsia="Times New Roman" w:hAnsi="Times New Roman" w:cs="Times New Roman"/>
          <w:color w:val="000000" w:themeColor="text1"/>
          <w:sz w:val="24"/>
          <w:szCs w:val="24"/>
        </w:rPr>
        <w:t>4</w:t>
      </w:r>
      <w:r w:rsidRPr="00F05F50">
        <w:rPr>
          <w:rFonts w:ascii="Times New Roman" w:eastAsia="Times New Roman" w:hAnsi="Times New Roman" w:cs="Times New Roman"/>
          <w:color w:val="000000" w:themeColor="text1"/>
          <w:sz w:val="24"/>
          <w:szCs w:val="24"/>
        </w:rPr>
        <w:t>9</w:t>
      </w:r>
      <w:r w:rsidR="59E4CBA2" w:rsidRPr="00F05F50">
        <w:rPr>
          <w:rFonts w:ascii="Times New Roman" w:eastAsia="Times New Roman" w:hAnsi="Times New Roman" w:cs="Times New Roman"/>
          <w:color w:val="000000" w:themeColor="text1"/>
          <w:sz w:val="24"/>
          <w:szCs w:val="24"/>
        </w:rPr>
        <w:t>.</w:t>
      </w:r>
    </w:p>
    <w:p w14:paraId="4E594460" w14:textId="699EBD8E" w:rsidR="1257E9BB" w:rsidRPr="00F05F50" w:rsidRDefault="1257E9BB" w:rsidP="004E3DE6">
      <w:pPr>
        <w:pStyle w:val="Heading3"/>
        <w:rPr>
          <w:b w:val="0"/>
        </w:rPr>
      </w:pPr>
      <w:r w:rsidRPr="00F05F50">
        <w:t xml:space="preserve">Item </w:t>
      </w:r>
      <w:r w:rsidR="00B36468" w:rsidRPr="00F05F50">
        <w:t xml:space="preserve">9 </w:t>
      </w:r>
      <w:r w:rsidR="64B261FB" w:rsidRPr="00F05F50">
        <w:t xml:space="preserve">– </w:t>
      </w:r>
      <w:r w:rsidR="000420E1" w:rsidRPr="00F05F50">
        <w:t>Section</w:t>
      </w:r>
      <w:r w:rsidR="64B261FB" w:rsidRPr="00F05F50">
        <w:t xml:space="preserve"> 48</w:t>
      </w:r>
    </w:p>
    <w:p w14:paraId="33DDF9CD" w14:textId="67D579DB" w:rsidR="1257E9BB" w:rsidRPr="00F05F50" w:rsidRDefault="1257E9BB" w:rsidP="00BE703C">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provides that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48 of the </w:t>
      </w:r>
      <w:r w:rsidR="005E398B" w:rsidRPr="00F05F50">
        <w:rPr>
          <w:rFonts w:ascii="Times New Roman" w:eastAsia="Times New Roman" w:hAnsi="Times New Roman" w:cs="Times New Roman"/>
          <w:color w:val="000000" w:themeColor="text1"/>
          <w:sz w:val="24"/>
          <w:szCs w:val="24"/>
        </w:rPr>
        <w:t>Principal</w:t>
      </w:r>
      <w:r w:rsidRPr="00F05F50">
        <w:rPr>
          <w:rFonts w:ascii="Times New Roman" w:eastAsia="Times New Roman" w:hAnsi="Times New Roman" w:cs="Times New Roman"/>
          <w:color w:val="000000" w:themeColor="text1"/>
          <w:sz w:val="24"/>
          <w:szCs w:val="24"/>
        </w:rPr>
        <w:t xml:space="preserve"> Regulations is renumbered as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1</w:t>
      </w:r>
      <w:r w:rsidR="00B2765E" w:rsidRPr="00F05F50">
        <w:rPr>
          <w:rFonts w:ascii="Times New Roman" w:eastAsia="Times New Roman" w:hAnsi="Times New Roman" w:cs="Times New Roman"/>
          <w:color w:val="000000" w:themeColor="text1"/>
          <w:sz w:val="24"/>
          <w:szCs w:val="24"/>
        </w:rPr>
        <w:t>5</w:t>
      </w:r>
      <w:r w:rsidRPr="00F05F50">
        <w:rPr>
          <w:rFonts w:ascii="Times New Roman" w:eastAsia="Times New Roman" w:hAnsi="Times New Roman" w:cs="Times New Roman"/>
          <w:color w:val="000000" w:themeColor="text1"/>
          <w:sz w:val="24"/>
          <w:szCs w:val="24"/>
        </w:rPr>
        <w:t>0.</w:t>
      </w:r>
    </w:p>
    <w:p w14:paraId="08458EC6" w14:textId="77777777" w:rsidR="00610AF8" w:rsidRDefault="00610AF8" w:rsidP="00B10D76">
      <w:pPr>
        <w:pStyle w:val="Heading3"/>
      </w:pPr>
    </w:p>
    <w:p w14:paraId="4B00FA89" w14:textId="74F2236A" w:rsidR="00B10D76" w:rsidRPr="00F05F50" w:rsidRDefault="00B10D76" w:rsidP="00B10D76">
      <w:pPr>
        <w:pStyle w:val="Heading3"/>
      </w:pPr>
      <w:r w:rsidRPr="00F05F50">
        <w:lastRenderedPageBreak/>
        <w:t xml:space="preserve">Item </w:t>
      </w:r>
      <w:r w:rsidR="00B36468" w:rsidRPr="00F05F50">
        <w:t xml:space="preserve">10 </w:t>
      </w:r>
      <w:r w:rsidRPr="00F05F50">
        <w:t xml:space="preserve">– </w:t>
      </w:r>
      <w:r w:rsidR="00920593" w:rsidRPr="00F05F50">
        <w:t>Part 4A</w:t>
      </w:r>
    </w:p>
    <w:p w14:paraId="0A72AF98" w14:textId="1F248B8E" w:rsidR="004A1A67" w:rsidRPr="00F05F50" w:rsidRDefault="009D7527" w:rsidP="004A1A67">
      <w:pPr>
        <w:rPr>
          <w:rFonts w:ascii="Times New Roman" w:hAnsi="Times New Roman" w:cs="Times New Roman"/>
        </w:rPr>
      </w:pPr>
      <w:r w:rsidRPr="00F05F50">
        <w:rPr>
          <w:rFonts w:ascii="Times New Roman" w:hAnsi="Times New Roman" w:cs="Times New Roman"/>
        </w:rPr>
        <w:t xml:space="preserve">This item provides that Part </w:t>
      </w:r>
      <w:r w:rsidR="00DD7B09" w:rsidRPr="00F05F50">
        <w:rPr>
          <w:rFonts w:ascii="Times New Roman" w:hAnsi="Times New Roman" w:cs="Times New Roman"/>
        </w:rPr>
        <w:t>4A of the Principal Regulations is renumbered as Part 12.</w:t>
      </w:r>
    </w:p>
    <w:p w14:paraId="53E98206" w14:textId="427FE9F6" w:rsidR="004A1A67" w:rsidRPr="00F05F50" w:rsidRDefault="004A1A67" w:rsidP="004A1A67">
      <w:pPr>
        <w:pStyle w:val="Heading3"/>
        <w:rPr>
          <w:b w:val="0"/>
        </w:rPr>
      </w:pPr>
      <w:r w:rsidRPr="00F05F50">
        <w:t xml:space="preserve">Item </w:t>
      </w:r>
      <w:r w:rsidR="00B35E5B" w:rsidRPr="00F05F50">
        <w:t xml:space="preserve">11 </w:t>
      </w:r>
      <w:r w:rsidRPr="00F05F50">
        <w:t xml:space="preserve">– </w:t>
      </w:r>
      <w:r w:rsidR="000420E1" w:rsidRPr="00F05F50">
        <w:t>Section</w:t>
      </w:r>
      <w:r w:rsidR="007053D7" w:rsidRPr="00F05F50">
        <w:t xml:space="preserve"> 48A</w:t>
      </w:r>
    </w:p>
    <w:p w14:paraId="402DFCCB" w14:textId="04977005" w:rsidR="004A1A67" w:rsidRPr="00F05F50" w:rsidRDefault="004A1A67" w:rsidP="004A1A67">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provides that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48</w:t>
      </w:r>
      <w:r w:rsidR="32F75BAD" w:rsidRPr="00F05F50">
        <w:rPr>
          <w:rFonts w:ascii="Times New Roman" w:eastAsia="Times New Roman" w:hAnsi="Times New Roman" w:cs="Times New Roman"/>
          <w:color w:val="000000" w:themeColor="text1"/>
          <w:sz w:val="24"/>
          <w:szCs w:val="24"/>
        </w:rPr>
        <w:t>A</w:t>
      </w:r>
      <w:r w:rsidRPr="00F05F50">
        <w:rPr>
          <w:rFonts w:ascii="Times New Roman" w:eastAsia="Times New Roman" w:hAnsi="Times New Roman" w:cs="Times New Roman"/>
          <w:color w:val="000000" w:themeColor="text1"/>
          <w:sz w:val="24"/>
          <w:szCs w:val="24"/>
        </w:rPr>
        <w:t xml:space="preserve"> of the Principal Regulations is renumbered as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1</w:t>
      </w:r>
      <w:r w:rsidR="00DD7B09" w:rsidRPr="00F05F50">
        <w:rPr>
          <w:rFonts w:ascii="Times New Roman" w:eastAsia="Times New Roman" w:hAnsi="Times New Roman" w:cs="Times New Roman"/>
          <w:color w:val="000000" w:themeColor="text1"/>
          <w:sz w:val="24"/>
          <w:szCs w:val="24"/>
        </w:rPr>
        <w:t>51</w:t>
      </w:r>
      <w:r w:rsidRPr="00F05F50">
        <w:rPr>
          <w:rFonts w:ascii="Times New Roman" w:eastAsia="Times New Roman" w:hAnsi="Times New Roman" w:cs="Times New Roman"/>
          <w:color w:val="000000" w:themeColor="text1"/>
          <w:sz w:val="24"/>
          <w:szCs w:val="24"/>
        </w:rPr>
        <w:t>.</w:t>
      </w:r>
    </w:p>
    <w:p w14:paraId="37139BDC" w14:textId="7B37FAFD" w:rsidR="000539BD" w:rsidRPr="00F05F50" w:rsidRDefault="000539BD" w:rsidP="000539BD">
      <w:pPr>
        <w:pStyle w:val="Heading3"/>
        <w:rPr>
          <w:b w:val="0"/>
        </w:rPr>
      </w:pPr>
      <w:r w:rsidRPr="00F05F50">
        <w:t xml:space="preserve">Item </w:t>
      </w:r>
      <w:r w:rsidR="00B35E5B" w:rsidRPr="00F05F50">
        <w:t xml:space="preserve">12 </w:t>
      </w:r>
      <w:r w:rsidRPr="00F05F50">
        <w:t xml:space="preserve">– </w:t>
      </w:r>
      <w:r w:rsidR="000420E1" w:rsidRPr="00F05F50">
        <w:t>Section</w:t>
      </w:r>
      <w:r w:rsidRPr="00F05F50">
        <w:t xml:space="preserve"> 48B</w:t>
      </w:r>
    </w:p>
    <w:p w14:paraId="064F159A" w14:textId="17C1BF5F" w:rsidR="000539BD" w:rsidRPr="00F05F50" w:rsidRDefault="00B35F89" w:rsidP="000539BD">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provides that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48B of the Principal Regulations is renumbered as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152.</w:t>
      </w:r>
    </w:p>
    <w:p w14:paraId="3431D9FD" w14:textId="56DC5788" w:rsidR="000539BD" w:rsidRPr="00F05F50" w:rsidRDefault="000539BD" w:rsidP="000539BD">
      <w:pPr>
        <w:pStyle w:val="Heading3"/>
        <w:rPr>
          <w:b w:val="0"/>
        </w:rPr>
      </w:pPr>
      <w:r w:rsidRPr="00F05F50">
        <w:t xml:space="preserve">Item </w:t>
      </w:r>
      <w:r w:rsidR="00D86491" w:rsidRPr="00F05F50">
        <w:t xml:space="preserve">13 </w:t>
      </w:r>
      <w:r w:rsidRPr="00F05F50">
        <w:t xml:space="preserve">– </w:t>
      </w:r>
      <w:r w:rsidR="000420E1" w:rsidRPr="00F05F50">
        <w:t>Section</w:t>
      </w:r>
      <w:r w:rsidRPr="00F05F50">
        <w:t xml:space="preserve"> 48B</w:t>
      </w:r>
    </w:p>
    <w:p w14:paraId="2813C030" w14:textId="374D8421" w:rsidR="009965D8" w:rsidRPr="00F05F50" w:rsidRDefault="009965D8" w:rsidP="000539BD">
      <w:pPr>
        <w:pStyle w:val="Heading3"/>
        <w:rPr>
          <w:b w:val="0"/>
          <w:bCs w:val="0"/>
        </w:rPr>
      </w:pPr>
      <w:r w:rsidRPr="00F05F50">
        <w:rPr>
          <w:b w:val="0"/>
          <w:bCs w:val="0"/>
        </w:rPr>
        <w:t xml:space="preserve">This item provides that reference to section </w:t>
      </w:r>
      <w:r w:rsidRPr="00F05F50">
        <w:rPr>
          <w:b w:val="0"/>
        </w:rPr>
        <w:t>48A</w:t>
      </w:r>
      <w:r w:rsidRPr="00F05F50">
        <w:rPr>
          <w:b w:val="0"/>
          <w:bCs w:val="0"/>
        </w:rPr>
        <w:t xml:space="preserve"> in section </w:t>
      </w:r>
      <w:r w:rsidRPr="00F05F50">
        <w:rPr>
          <w:b w:val="0"/>
        </w:rPr>
        <w:t>48B</w:t>
      </w:r>
      <w:r w:rsidRPr="00F05F50">
        <w:rPr>
          <w:b w:val="0"/>
          <w:bCs w:val="0"/>
        </w:rPr>
        <w:t xml:space="preserve"> of the Principal Regulations is changed to </w:t>
      </w:r>
      <w:r w:rsidRPr="00F05F50">
        <w:rPr>
          <w:b w:val="0"/>
        </w:rPr>
        <w:t>section 151</w:t>
      </w:r>
      <w:r w:rsidRPr="00F05F50">
        <w:rPr>
          <w:b w:val="0"/>
          <w:bCs w:val="0"/>
        </w:rPr>
        <w:t>.</w:t>
      </w:r>
    </w:p>
    <w:p w14:paraId="0CDF3309" w14:textId="6E964485" w:rsidR="000539BD" w:rsidRPr="00F05F50" w:rsidRDefault="000539BD" w:rsidP="000539BD">
      <w:pPr>
        <w:pStyle w:val="Heading3"/>
        <w:rPr>
          <w:b w:val="0"/>
        </w:rPr>
      </w:pPr>
      <w:r w:rsidRPr="00F05F50">
        <w:t xml:space="preserve">Item </w:t>
      </w:r>
      <w:r w:rsidR="00D86491" w:rsidRPr="00F05F50">
        <w:t xml:space="preserve">14 </w:t>
      </w:r>
      <w:r w:rsidRPr="00F05F50">
        <w:t xml:space="preserve">– </w:t>
      </w:r>
      <w:r w:rsidR="000420E1" w:rsidRPr="00F05F50">
        <w:t>Section</w:t>
      </w:r>
      <w:r w:rsidRPr="00F05F50">
        <w:t xml:space="preserve"> 48C</w:t>
      </w:r>
    </w:p>
    <w:p w14:paraId="69B5A92C" w14:textId="764C2DB7" w:rsidR="000539BD" w:rsidRPr="00F05F50" w:rsidRDefault="00B35F89" w:rsidP="000539BD">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This item</w:t>
      </w:r>
      <w:r w:rsidR="00C018DA" w:rsidRPr="00F05F50">
        <w:rPr>
          <w:rFonts w:ascii="Times New Roman" w:eastAsia="Times New Roman" w:hAnsi="Times New Roman" w:cs="Times New Roman"/>
          <w:color w:val="000000" w:themeColor="text1"/>
          <w:sz w:val="24"/>
          <w:szCs w:val="24"/>
        </w:rPr>
        <w:t xml:space="preserve"> provides tha</w:t>
      </w:r>
      <w:r w:rsidR="00571B08" w:rsidRPr="00F05F50">
        <w:rPr>
          <w:rFonts w:ascii="Times New Roman" w:eastAsia="Times New Roman" w:hAnsi="Times New Roman" w:cs="Times New Roman"/>
          <w:color w:val="000000" w:themeColor="text1"/>
          <w:sz w:val="24"/>
          <w:szCs w:val="24"/>
        </w:rPr>
        <w:t xml:space="preserve">t </w:t>
      </w:r>
      <w:r w:rsidR="000420E1" w:rsidRPr="00F05F50">
        <w:rPr>
          <w:rFonts w:ascii="Times New Roman" w:eastAsia="Times New Roman" w:hAnsi="Times New Roman" w:cs="Times New Roman"/>
          <w:color w:val="000000" w:themeColor="text1"/>
          <w:sz w:val="24"/>
          <w:szCs w:val="24"/>
        </w:rPr>
        <w:t>section</w:t>
      </w:r>
      <w:r w:rsidR="00571B08" w:rsidRPr="00F05F50">
        <w:rPr>
          <w:rFonts w:ascii="Times New Roman" w:eastAsia="Times New Roman" w:hAnsi="Times New Roman" w:cs="Times New Roman"/>
          <w:color w:val="000000" w:themeColor="text1"/>
          <w:sz w:val="24"/>
          <w:szCs w:val="24"/>
        </w:rPr>
        <w:t xml:space="preserve"> 48C of the Principal Regulations is renumbered as </w:t>
      </w:r>
      <w:r w:rsidR="000420E1" w:rsidRPr="00F05F50">
        <w:rPr>
          <w:rFonts w:ascii="Times New Roman" w:eastAsia="Times New Roman" w:hAnsi="Times New Roman" w:cs="Times New Roman"/>
          <w:color w:val="000000" w:themeColor="text1"/>
          <w:sz w:val="24"/>
          <w:szCs w:val="24"/>
        </w:rPr>
        <w:t>section</w:t>
      </w:r>
      <w:r w:rsidR="00571B08" w:rsidRPr="00F05F50">
        <w:rPr>
          <w:rFonts w:ascii="Times New Roman" w:eastAsia="Times New Roman" w:hAnsi="Times New Roman" w:cs="Times New Roman"/>
          <w:color w:val="000000" w:themeColor="text1"/>
          <w:sz w:val="24"/>
          <w:szCs w:val="24"/>
        </w:rPr>
        <w:t xml:space="preserve"> 15</w:t>
      </w:r>
      <w:r w:rsidR="00265CCC" w:rsidRPr="00F05F50">
        <w:rPr>
          <w:rFonts w:ascii="Times New Roman" w:eastAsia="Times New Roman" w:hAnsi="Times New Roman" w:cs="Times New Roman"/>
          <w:color w:val="000000" w:themeColor="text1"/>
          <w:sz w:val="24"/>
          <w:szCs w:val="24"/>
        </w:rPr>
        <w:t>3</w:t>
      </w:r>
      <w:r w:rsidR="00571B08" w:rsidRPr="00F05F50">
        <w:rPr>
          <w:rFonts w:ascii="Times New Roman" w:eastAsia="Times New Roman" w:hAnsi="Times New Roman" w:cs="Times New Roman"/>
          <w:color w:val="000000" w:themeColor="text1"/>
          <w:sz w:val="24"/>
          <w:szCs w:val="24"/>
        </w:rPr>
        <w:t>.</w:t>
      </w:r>
    </w:p>
    <w:p w14:paraId="7E47BABF" w14:textId="5D1CCB19" w:rsidR="000539BD" w:rsidRPr="00F05F50" w:rsidRDefault="000539BD" w:rsidP="000539BD">
      <w:pPr>
        <w:pStyle w:val="Heading3"/>
        <w:rPr>
          <w:b w:val="0"/>
        </w:rPr>
      </w:pPr>
      <w:r w:rsidRPr="00F05F50">
        <w:t xml:space="preserve">Item </w:t>
      </w:r>
      <w:r w:rsidR="00D86491" w:rsidRPr="00F05F50">
        <w:t xml:space="preserve">15 </w:t>
      </w:r>
      <w:r w:rsidRPr="00F05F50">
        <w:t xml:space="preserve">– </w:t>
      </w:r>
      <w:r w:rsidR="000420E1" w:rsidRPr="00F05F50">
        <w:t>Section</w:t>
      </w:r>
      <w:r w:rsidRPr="00F05F50">
        <w:t xml:space="preserve"> 48C</w:t>
      </w:r>
    </w:p>
    <w:p w14:paraId="79E21D44" w14:textId="5957D159" w:rsidR="003F2A9B" w:rsidRPr="00F05F50" w:rsidRDefault="003F2A9B" w:rsidP="000539BD">
      <w:pPr>
        <w:pStyle w:val="Heading3"/>
        <w:rPr>
          <w:b w:val="0"/>
          <w:bCs w:val="0"/>
        </w:rPr>
      </w:pPr>
      <w:r w:rsidRPr="00F05F50">
        <w:rPr>
          <w:b w:val="0"/>
          <w:bCs w:val="0"/>
        </w:rPr>
        <w:t xml:space="preserve">This item provides that reference to section </w:t>
      </w:r>
      <w:r w:rsidRPr="00F05F50">
        <w:rPr>
          <w:b w:val="0"/>
        </w:rPr>
        <w:t>48A</w:t>
      </w:r>
      <w:r w:rsidRPr="00F05F50">
        <w:rPr>
          <w:b w:val="0"/>
          <w:bCs w:val="0"/>
        </w:rPr>
        <w:t xml:space="preserve"> in section </w:t>
      </w:r>
      <w:r w:rsidRPr="00F05F50">
        <w:rPr>
          <w:b w:val="0"/>
        </w:rPr>
        <w:t>48C</w:t>
      </w:r>
      <w:r w:rsidRPr="00F05F50">
        <w:rPr>
          <w:b w:val="0"/>
          <w:bCs w:val="0"/>
        </w:rPr>
        <w:t xml:space="preserve"> and of the Principal Regulations is changed to section </w:t>
      </w:r>
      <w:r w:rsidRPr="00F05F50">
        <w:rPr>
          <w:b w:val="0"/>
        </w:rPr>
        <w:t>151</w:t>
      </w:r>
      <w:r w:rsidRPr="00F05F50">
        <w:rPr>
          <w:b w:val="0"/>
          <w:bCs w:val="0"/>
        </w:rPr>
        <w:t>.</w:t>
      </w:r>
    </w:p>
    <w:p w14:paraId="6BF7B3D2" w14:textId="4E54C73F" w:rsidR="000539BD" w:rsidRPr="00F05F50" w:rsidRDefault="000539BD" w:rsidP="000539BD">
      <w:pPr>
        <w:pStyle w:val="Heading3"/>
        <w:rPr>
          <w:b w:val="0"/>
        </w:rPr>
      </w:pPr>
      <w:r w:rsidRPr="00F05F50">
        <w:t xml:space="preserve">Item </w:t>
      </w:r>
      <w:r w:rsidR="00D86491" w:rsidRPr="00F05F50">
        <w:t xml:space="preserve">16 </w:t>
      </w:r>
      <w:r w:rsidRPr="00F05F50">
        <w:t xml:space="preserve">– </w:t>
      </w:r>
      <w:r w:rsidR="000420E1" w:rsidRPr="00F05F50">
        <w:t>Section</w:t>
      </w:r>
      <w:r w:rsidRPr="00F05F50">
        <w:t xml:space="preserve"> 48D</w:t>
      </w:r>
    </w:p>
    <w:p w14:paraId="18BA833E" w14:textId="65519B86" w:rsidR="000539BD" w:rsidRPr="00F05F50" w:rsidRDefault="00B20130" w:rsidP="000539BD">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E56459" w:rsidRPr="00F05F50">
        <w:rPr>
          <w:rFonts w:ascii="Times New Roman" w:eastAsia="Times New Roman" w:hAnsi="Times New Roman" w:cs="Times New Roman"/>
          <w:color w:val="000000" w:themeColor="text1"/>
          <w:sz w:val="24"/>
          <w:szCs w:val="24"/>
        </w:rPr>
        <w:t>provides that</w:t>
      </w:r>
      <w:r w:rsidRPr="00F05F50">
        <w:rPr>
          <w:rFonts w:ascii="Times New Roman" w:eastAsia="Times New Roman" w:hAnsi="Times New Roman" w:cs="Times New Roman"/>
          <w:color w:val="000000" w:themeColor="text1"/>
          <w:sz w:val="24"/>
          <w:szCs w:val="24"/>
        </w:rPr>
        <w:t xml:space="preserve">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48D of the Principal Regulations </w:t>
      </w:r>
      <w:r w:rsidR="00E56459" w:rsidRPr="00F05F50">
        <w:rPr>
          <w:rFonts w:ascii="Times New Roman" w:eastAsia="Times New Roman" w:hAnsi="Times New Roman" w:cs="Times New Roman"/>
          <w:color w:val="000000" w:themeColor="text1"/>
          <w:sz w:val="24"/>
          <w:szCs w:val="24"/>
        </w:rPr>
        <w:t xml:space="preserve">is renumbered </w:t>
      </w:r>
      <w:r w:rsidRPr="00F05F50">
        <w:rPr>
          <w:rFonts w:ascii="Times New Roman" w:eastAsia="Times New Roman" w:hAnsi="Times New Roman" w:cs="Times New Roman"/>
          <w:color w:val="000000" w:themeColor="text1"/>
          <w:sz w:val="24"/>
          <w:szCs w:val="24"/>
        </w:rPr>
        <w:t xml:space="preserve">as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w:t>
      </w:r>
      <w:r w:rsidR="00E56459" w:rsidRPr="00F05F50">
        <w:rPr>
          <w:rFonts w:ascii="Times New Roman" w:eastAsia="Times New Roman" w:hAnsi="Times New Roman" w:cs="Times New Roman"/>
          <w:color w:val="000000" w:themeColor="text1"/>
          <w:sz w:val="24"/>
          <w:szCs w:val="24"/>
        </w:rPr>
        <w:t>154.</w:t>
      </w:r>
    </w:p>
    <w:p w14:paraId="2662070A" w14:textId="58821830" w:rsidR="00E51AFB" w:rsidRPr="00F05F50" w:rsidRDefault="00E51AFB" w:rsidP="00E51AFB">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b/>
          <w:bCs/>
          <w:color w:val="000000" w:themeColor="text1"/>
          <w:sz w:val="24"/>
          <w:szCs w:val="24"/>
        </w:rPr>
        <w:t xml:space="preserve">Item </w:t>
      </w:r>
      <w:r w:rsidR="00D86491" w:rsidRPr="00F05F50">
        <w:rPr>
          <w:rFonts w:ascii="Times New Roman" w:eastAsia="Times New Roman" w:hAnsi="Times New Roman" w:cs="Times New Roman"/>
          <w:b/>
          <w:bCs/>
          <w:color w:val="000000" w:themeColor="text1"/>
          <w:sz w:val="24"/>
          <w:szCs w:val="24"/>
        </w:rPr>
        <w:t xml:space="preserve">17 </w:t>
      </w:r>
      <w:r w:rsidRPr="00F05F50">
        <w:rPr>
          <w:rFonts w:ascii="Times New Roman" w:eastAsia="Times New Roman" w:hAnsi="Times New Roman" w:cs="Times New Roman"/>
          <w:b/>
          <w:bCs/>
          <w:color w:val="000000" w:themeColor="text1"/>
          <w:sz w:val="24"/>
          <w:szCs w:val="24"/>
        </w:rPr>
        <w:t>– Section 48D</w:t>
      </w:r>
    </w:p>
    <w:p w14:paraId="10FF925C" w14:textId="23AE2451" w:rsidR="008857CC" w:rsidRPr="00F05F50" w:rsidRDefault="008857CC" w:rsidP="00E51AFB">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This item provides that section 48A in section 48D of the Principal Regulations is renumbered to section 151.</w:t>
      </w:r>
    </w:p>
    <w:p w14:paraId="46A60191" w14:textId="453F5EF3" w:rsidR="00E51AFB" w:rsidRPr="00F05F50" w:rsidRDefault="00E51AFB" w:rsidP="00E51AFB">
      <w:pPr>
        <w:spacing w:before="240" w:after="240" w:line="276" w:lineRule="auto"/>
        <w:rPr>
          <w:rFonts w:ascii="Times New Roman" w:eastAsia="Times New Roman" w:hAnsi="Times New Roman" w:cs="Times New Roman"/>
          <w:b/>
          <w:bCs/>
          <w:i/>
          <w:iCs/>
          <w:color w:val="000000" w:themeColor="text1"/>
          <w:sz w:val="24"/>
          <w:szCs w:val="24"/>
        </w:rPr>
      </w:pPr>
      <w:r w:rsidRPr="00F05F50">
        <w:rPr>
          <w:rFonts w:ascii="Times New Roman" w:eastAsia="Times New Roman" w:hAnsi="Times New Roman" w:cs="Times New Roman"/>
          <w:b/>
          <w:bCs/>
          <w:color w:val="000000" w:themeColor="text1"/>
          <w:sz w:val="24"/>
          <w:szCs w:val="24"/>
        </w:rPr>
        <w:t xml:space="preserve">Item </w:t>
      </w:r>
      <w:r w:rsidR="00D86491" w:rsidRPr="00F05F50">
        <w:rPr>
          <w:rFonts w:ascii="Times New Roman" w:eastAsia="Times New Roman" w:hAnsi="Times New Roman" w:cs="Times New Roman"/>
          <w:b/>
          <w:bCs/>
          <w:color w:val="000000" w:themeColor="text1"/>
          <w:sz w:val="24"/>
          <w:szCs w:val="24"/>
        </w:rPr>
        <w:t xml:space="preserve">18 </w:t>
      </w:r>
      <w:r w:rsidRPr="00F05F50">
        <w:rPr>
          <w:rFonts w:ascii="Times New Roman" w:eastAsia="Times New Roman" w:hAnsi="Times New Roman" w:cs="Times New Roman"/>
          <w:b/>
          <w:bCs/>
          <w:color w:val="000000" w:themeColor="text1"/>
          <w:sz w:val="24"/>
          <w:szCs w:val="24"/>
        </w:rPr>
        <w:t xml:space="preserve">– Section </w:t>
      </w:r>
      <w:r w:rsidRPr="00F05F50">
        <w:rPr>
          <w:rFonts w:ascii="Times New Roman" w:eastAsia="Times New Roman" w:hAnsi="Times New Roman" w:cs="Times New Roman"/>
          <w:b/>
          <w:color w:val="000000" w:themeColor="text1"/>
          <w:sz w:val="24"/>
          <w:szCs w:val="24"/>
        </w:rPr>
        <w:t>48E</w:t>
      </w:r>
    </w:p>
    <w:p w14:paraId="6996F5DC" w14:textId="08F45E57" w:rsidR="00E51AFB" w:rsidRPr="00F05F50" w:rsidRDefault="00E51AFB" w:rsidP="00E51AFB">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8857CC" w:rsidRPr="00F05F50">
        <w:rPr>
          <w:rFonts w:ascii="Times New Roman" w:eastAsia="Times New Roman" w:hAnsi="Times New Roman" w:cs="Times New Roman"/>
          <w:color w:val="000000" w:themeColor="text1"/>
          <w:sz w:val="24"/>
          <w:szCs w:val="24"/>
        </w:rPr>
        <w:t>provides that</w:t>
      </w:r>
      <w:r w:rsidRPr="00F05F50">
        <w:rPr>
          <w:rFonts w:ascii="Times New Roman" w:eastAsia="Times New Roman" w:hAnsi="Times New Roman" w:cs="Times New Roman"/>
          <w:color w:val="000000" w:themeColor="text1"/>
          <w:sz w:val="24"/>
          <w:szCs w:val="24"/>
        </w:rPr>
        <w:t xml:space="preserve"> section 48E of the Principal Regulations </w:t>
      </w:r>
      <w:r w:rsidR="001C3910" w:rsidRPr="00F05F50">
        <w:rPr>
          <w:rFonts w:ascii="Times New Roman" w:eastAsia="Times New Roman" w:hAnsi="Times New Roman" w:cs="Times New Roman"/>
          <w:color w:val="000000" w:themeColor="text1"/>
          <w:sz w:val="24"/>
          <w:szCs w:val="24"/>
        </w:rPr>
        <w:t>is renumbered to</w:t>
      </w:r>
      <w:r w:rsidRPr="00F05F50">
        <w:rPr>
          <w:rFonts w:ascii="Times New Roman" w:eastAsia="Times New Roman" w:hAnsi="Times New Roman" w:cs="Times New Roman"/>
          <w:color w:val="000000" w:themeColor="text1"/>
          <w:sz w:val="24"/>
          <w:szCs w:val="24"/>
        </w:rPr>
        <w:t xml:space="preserve"> section 155.</w:t>
      </w:r>
    </w:p>
    <w:p w14:paraId="5F62DF1F" w14:textId="2F913191" w:rsidR="00E51AFB" w:rsidRPr="00F05F50" w:rsidRDefault="00E51AFB" w:rsidP="00E51AFB">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b/>
          <w:bCs/>
          <w:color w:val="000000" w:themeColor="text1"/>
          <w:sz w:val="24"/>
          <w:szCs w:val="24"/>
        </w:rPr>
        <w:t xml:space="preserve">Item </w:t>
      </w:r>
      <w:r w:rsidR="00D86491" w:rsidRPr="00F05F50">
        <w:rPr>
          <w:rFonts w:ascii="Times New Roman" w:eastAsia="Times New Roman" w:hAnsi="Times New Roman" w:cs="Times New Roman"/>
          <w:b/>
          <w:bCs/>
          <w:color w:val="000000" w:themeColor="text1"/>
          <w:sz w:val="24"/>
          <w:szCs w:val="24"/>
        </w:rPr>
        <w:t xml:space="preserve">19 </w:t>
      </w:r>
      <w:r w:rsidRPr="00F05F50">
        <w:rPr>
          <w:rFonts w:ascii="Times New Roman" w:eastAsia="Times New Roman" w:hAnsi="Times New Roman" w:cs="Times New Roman"/>
          <w:b/>
          <w:bCs/>
          <w:color w:val="000000" w:themeColor="text1"/>
          <w:sz w:val="24"/>
          <w:szCs w:val="24"/>
        </w:rPr>
        <w:t xml:space="preserve">– Section </w:t>
      </w:r>
      <w:r w:rsidRPr="00F05F50">
        <w:rPr>
          <w:rFonts w:ascii="Times New Roman" w:eastAsia="Times New Roman" w:hAnsi="Times New Roman" w:cs="Times New Roman"/>
          <w:b/>
          <w:color w:val="000000" w:themeColor="text1"/>
          <w:sz w:val="24"/>
          <w:szCs w:val="24"/>
        </w:rPr>
        <w:t>48E</w:t>
      </w:r>
    </w:p>
    <w:p w14:paraId="6F169F2C" w14:textId="0FE61428" w:rsidR="00E51AFB" w:rsidRPr="00F05F50" w:rsidRDefault="00E51AFB" w:rsidP="00E51AFB">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1C3910" w:rsidRPr="00F05F50">
        <w:rPr>
          <w:rFonts w:ascii="Times New Roman" w:eastAsia="Times New Roman" w:hAnsi="Times New Roman" w:cs="Times New Roman"/>
          <w:color w:val="000000" w:themeColor="text1"/>
          <w:sz w:val="24"/>
          <w:szCs w:val="24"/>
        </w:rPr>
        <w:t>provides that</w:t>
      </w:r>
      <w:r w:rsidRPr="00F05F50">
        <w:rPr>
          <w:rFonts w:ascii="Times New Roman" w:eastAsia="Times New Roman" w:hAnsi="Times New Roman" w:cs="Times New Roman"/>
          <w:color w:val="000000" w:themeColor="text1"/>
          <w:sz w:val="24"/>
          <w:szCs w:val="24"/>
        </w:rPr>
        <w:t xml:space="preserve"> the reference to section 48A in section 48E </w:t>
      </w:r>
      <w:r w:rsidR="001C3910" w:rsidRPr="00F05F50">
        <w:rPr>
          <w:rFonts w:ascii="Times New Roman" w:eastAsia="Times New Roman" w:hAnsi="Times New Roman" w:cs="Times New Roman"/>
          <w:color w:val="000000" w:themeColor="text1"/>
          <w:sz w:val="24"/>
          <w:szCs w:val="24"/>
        </w:rPr>
        <w:t xml:space="preserve">in the Principal Regulations is </w:t>
      </w:r>
      <w:r w:rsidR="00C23433" w:rsidRPr="00F05F50">
        <w:rPr>
          <w:rFonts w:ascii="Times New Roman" w:eastAsia="Times New Roman" w:hAnsi="Times New Roman" w:cs="Times New Roman"/>
          <w:color w:val="000000" w:themeColor="text1"/>
          <w:sz w:val="24"/>
          <w:szCs w:val="24"/>
        </w:rPr>
        <w:t>changed</w:t>
      </w:r>
      <w:r w:rsidRPr="00F05F50">
        <w:rPr>
          <w:rFonts w:ascii="Times New Roman" w:eastAsia="Times New Roman" w:hAnsi="Times New Roman" w:cs="Times New Roman"/>
          <w:color w:val="000000" w:themeColor="text1"/>
          <w:sz w:val="24"/>
          <w:szCs w:val="24"/>
        </w:rPr>
        <w:t xml:space="preserve"> to section 151.</w:t>
      </w:r>
    </w:p>
    <w:p w14:paraId="0F9A169C" w14:textId="77777777" w:rsidR="00610AF8" w:rsidRDefault="00610AF8" w:rsidP="00E51AFB">
      <w:pPr>
        <w:spacing w:before="240" w:after="240" w:line="276" w:lineRule="auto"/>
        <w:rPr>
          <w:rFonts w:ascii="Times New Roman" w:eastAsia="Times New Roman" w:hAnsi="Times New Roman" w:cs="Times New Roman"/>
          <w:b/>
          <w:bCs/>
          <w:color w:val="000000" w:themeColor="text1"/>
          <w:sz w:val="24"/>
          <w:szCs w:val="24"/>
        </w:rPr>
      </w:pPr>
    </w:p>
    <w:p w14:paraId="51E53EF0" w14:textId="6F82FFBE" w:rsidR="00E51AFB" w:rsidRPr="00F05F50" w:rsidRDefault="00E51AFB" w:rsidP="00E51AFB">
      <w:pPr>
        <w:spacing w:before="240" w:after="240" w:line="276" w:lineRule="auto"/>
        <w:rPr>
          <w:rFonts w:ascii="Times New Roman" w:eastAsia="Times New Roman" w:hAnsi="Times New Roman" w:cs="Times New Roman"/>
          <w:b/>
          <w:bCs/>
          <w:i/>
          <w:iCs/>
          <w:color w:val="000000" w:themeColor="text1"/>
          <w:sz w:val="24"/>
          <w:szCs w:val="24"/>
        </w:rPr>
      </w:pPr>
      <w:r w:rsidRPr="00F05F50">
        <w:rPr>
          <w:rFonts w:ascii="Times New Roman" w:eastAsia="Times New Roman" w:hAnsi="Times New Roman" w:cs="Times New Roman"/>
          <w:b/>
          <w:bCs/>
          <w:color w:val="000000" w:themeColor="text1"/>
          <w:sz w:val="24"/>
          <w:szCs w:val="24"/>
        </w:rPr>
        <w:lastRenderedPageBreak/>
        <w:t xml:space="preserve">Item </w:t>
      </w:r>
      <w:r w:rsidR="00D86491" w:rsidRPr="00F05F50">
        <w:rPr>
          <w:rFonts w:ascii="Times New Roman" w:eastAsia="Times New Roman" w:hAnsi="Times New Roman" w:cs="Times New Roman"/>
          <w:b/>
          <w:bCs/>
          <w:color w:val="000000" w:themeColor="text1"/>
          <w:sz w:val="24"/>
          <w:szCs w:val="24"/>
        </w:rPr>
        <w:t xml:space="preserve">20 </w:t>
      </w:r>
      <w:r w:rsidRPr="00F05F50">
        <w:rPr>
          <w:rFonts w:ascii="Times New Roman" w:eastAsia="Times New Roman" w:hAnsi="Times New Roman" w:cs="Times New Roman"/>
          <w:b/>
          <w:bCs/>
          <w:color w:val="000000" w:themeColor="text1"/>
          <w:sz w:val="24"/>
          <w:szCs w:val="24"/>
        </w:rPr>
        <w:t xml:space="preserve">– Section </w:t>
      </w:r>
      <w:r w:rsidRPr="00F05F50">
        <w:rPr>
          <w:rFonts w:ascii="Times New Roman" w:eastAsia="Times New Roman" w:hAnsi="Times New Roman" w:cs="Times New Roman"/>
          <w:b/>
          <w:color w:val="000000" w:themeColor="text1"/>
          <w:sz w:val="24"/>
          <w:szCs w:val="24"/>
        </w:rPr>
        <w:t>48F</w:t>
      </w:r>
    </w:p>
    <w:p w14:paraId="62AC6303" w14:textId="61B2A2DE" w:rsidR="00E51AFB" w:rsidRPr="00F05F50" w:rsidRDefault="00E51AFB" w:rsidP="00E51AFB">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C23433" w:rsidRPr="00F05F50">
        <w:rPr>
          <w:rFonts w:ascii="Times New Roman" w:eastAsia="Times New Roman" w:hAnsi="Times New Roman" w:cs="Times New Roman"/>
          <w:color w:val="000000" w:themeColor="text1"/>
          <w:sz w:val="24"/>
          <w:szCs w:val="24"/>
        </w:rPr>
        <w:t>provides that</w:t>
      </w:r>
      <w:r w:rsidRPr="00F05F50">
        <w:rPr>
          <w:rFonts w:ascii="Times New Roman" w:eastAsia="Times New Roman" w:hAnsi="Times New Roman" w:cs="Times New Roman"/>
          <w:color w:val="000000" w:themeColor="text1"/>
          <w:sz w:val="24"/>
          <w:szCs w:val="24"/>
        </w:rPr>
        <w:t xml:space="preserve"> section 48F of the Principal Regulations </w:t>
      </w:r>
      <w:r w:rsidR="00C23433" w:rsidRPr="00F05F50">
        <w:rPr>
          <w:rFonts w:ascii="Times New Roman" w:eastAsia="Times New Roman" w:hAnsi="Times New Roman" w:cs="Times New Roman"/>
          <w:color w:val="000000" w:themeColor="text1"/>
          <w:sz w:val="24"/>
          <w:szCs w:val="24"/>
        </w:rPr>
        <w:t>is renumbered to</w:t>
      </w:r>
      <w:r w:rsidRPr="00F05F50">
        <w:rPr>
          <w:rFonts w:ascii="Times New Roman" w:eastAsia="Times New Roman" w:hAnsi="Times New Roman" w:cs="Times New Roman"/>
          <w:color w:val="000000" w:themeColor="text1"/>
          <w:sz w:val="24"/>
          <w:szCs w:val="24"/>
        </w:rPr>
        <w:t xml:space="preserve"> section </w:t>
      </w:r>
      <w:r w:rsidR="40B0694B" w:rsidRPr="00F05F50">
        <w:rPr>
          <w:rFonts w:ascii="Times New Roman" w:eastAsia="Times New Roman" w:hAnsi="Times New Roman" w:cs="Times New Roman"/>
          <w:color w:val="000000" w:themeColor="text1"/>
          <w:sz w:val="24"/>
          <w:szCs w:val="24"/>
        </w:rPr>
        <w:t>156</w:t>
      </w:r>
      <w:r w:rsidRPr="00F05F50">
        <w:rPr>
          <w:rFonts w:ascii="Times New Roman" w:eastAsia="Times New Roman" w:hAnsi="Times New Roman" w:cs="Times New Roman"/>
          <w:color w:val="000000" w:themeColor="text1"/>
          <w:sz w:val="24"/>
          <w:szCs w:val="24"/>
        </w:rPr>
        <w:t>.</w:t>
      </w:r>
    </w:p>
    <w:p w14:paraId="0A5F6487" w14:textId="37C1BA11" w:rsidR="00E51AFB" w:rsidRPr="00F05F50" w:rsidRDefault="00E51AFB" w:rsidP="00E51AFB">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b/>
          <w:bCs/>
          <w:color w:val="000000" w:themeColor="text1"/>
          <w:sz w:val="24"/>
          <w:szCs w:val="24"/>
        </w:rPr>
        <w:t xml:space="preserve">Item </w:t>
      </w:r>
      <w:r w:rsidR="00D86491" w:rsidRPr="00F05F50">
        <w:rPr>
          <w:rFonts w:ascii="Times New Roman" w:eastAsia="Times New Roman" w:hAnsi="Times New Roman" w:cs="Times New Roman"/>
          <w:b/>
          <w:bCs/>
          <w:color w:val="000000" w:themeColor="text1"/>
          <w:sz w:val="24"/>
          <w:szCs w:val="24"/>
        </w:rPr>
        <w:t xml:space="preserve">21 </w:t>
      </w:r>
      <w:r w:rsidRPr="00F05F50">
        <w:rPr>
          <w:rFonts w:ascii="Times New Roman" w:eastAsia="Times New Roman" w:hAnsi="Times New Roman" w:cs="Times New Roman"/>
          <w:b/>
          <w:bCs/>
          <w:color w:val="000000" w:themeColor="text1"/>
          <w:sz w:val="24"/>
          <w:szCs w:val="24"/>
        </w:rPr>
        <w:t>– Section 48F</w:t>
      </w:r>
    </w:p>
    <w:p w14:paraId="08A03AE1" w14:textId="64126B63" w:rsidR="00E51AFB" w:rsidRPr="00F05F50" w:rsidRDefault="00E51AFB" w:rsidP="00E51AFB">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0872FB" w:rsidRPr="00F05F50">
        <w:rPr>
          <w:rFonts w:ascii="Times New Roman" w:eastAsia="Times New Roman" w:hAnsi="Times New Roman" w:cs="Times New Roman"/>
          <w:color w:val="000000" w:themeColor="text1"/>
          <w:sz w:val="24"/>
          <w:szCs w:val="24"/>
        </w:rPr>
        <w:t>provides that</w:t>
      </w:r>
      <w:r w:rsidRPr="00F05F50">
        <w:rPr>
          <w:rFonts w:ascii="Times New Roman" w:eastAsia="Times New Roman" w:hAnsi="Times New Roman" w:cs="Times New Roman"/>
          <w:color w:val="000000" w:themeColor="text1"/>
          <w:sz w:val="24"/>
          <w:szCs w:val="24"/>
        </w:rPr>
        <w:t xml:space="preserve"> the reference to section 48A in section 48F </w:t>
      </w:r>
      <w:r w:rsidR="000872FB" w:rsidRPr="00F05F50">
        <w:rPr>
          <w:rFonts w:ascii="Times New Roman" w:eastAsia="Times New Roman" w:hAnsi="Times New Roman" w:cs="Times New Roman"/>
          <w:color w:val="000000" w:themeColor="text1"/>
          <w:sz w:val="24"/>
          <w:szCs w:val="24"/>
        </w:rPr>
        <w:t xml:space="preserve">in the Principal Regulations is </w:t>
      </w:r>
      <w:r w:rsidR="00C7628A" w:rsidRPr="00F05F50">
        <w:rPr>
          <w:rFonts w:ascii="Times New Roman" w:eastAsia="Times New Roman" w:hAnsi="Times New Roman" w:cs="Times New Roman"/>
          <w:color w:val="000000" w:themeColor="text1"/>
          <w:sz w:val="24"/>
          <w:szCs w:val="24"/>
        </w:rPr>
        <w:t xml:space="preserve">changed </w:t>
      </w:r>
      <w:r w:rsidRPr="00F05F50">
        <w:rPr>
          <w:rFonts w:ascii="Times New Roman" w:eastAsia="Times New Roman" w:hAnsi="Times New Roman" w:cs="Times New Roman"/>
          <w:color w:val="000000" w:themeColor="text1"/>
          <w:sz w:val="24"/>
          <w:szCs w:val="24"/>
        </w:rPr>
        <w:t>to section 151.</w:t>
      </w:r>
    </w:p>
    <w:p w14:paraId="05FF872F" w14:textId="18A444FA" w:rsidR="00E51AFB" w:rsidRPr="00F05F50" w:rsidRDefault="00E51AFB" w:rsidP="00E51AFB">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b/>
          <w:bCs/>
          <w:color w:val="000000" w:themeColor="text1"/>
          <w:sz w:val="24"/>
          <w:szCs w:val="24"/>
        </w:rPr>
        <w:t xml:space="preserve">Item </w:t>
      </w:r>
      <w:r w:rsidR="00D86491" w:rsidRPr="00F05F50">
        <w:rPr>
          <w:rFonts w:ascii="Times New Roman" w:eastAsia="Times New Roman" w:hAnsi="Times New Roman" w:cs="Times New Roman"/>
          <w:b/>
          <w:bCs/>
          <w:color w:val="000000" w:themeColor="text1"/>
          <w:sz w:val="24"/>
          <w:szCs w:val="24"/>
        </w:rPr>
        <w:t xml:space="preserve">22 </w:t>
      </w:r>
      <w:r w:rsidRPr="00F05F50">
        <w:rPr>
          <w:rFonts w:ascii="Times New Roman" w:eastAsia="Times New Roman" w:hAnsi="Times New Roman" w:cs="Times New Roman"/>
          <w:b/>
          <w:bCs/>
          <w:color w:val="000000" w:themeColor="text1"/>
          <w:sz w:val="24"/>
          <w:szCs w:val="24"/>
        </w:rPr>
        <w:t xml:space="preserve">– Subsection </w:t>
      </w:r>
      <w:r w:rsidRPr="00F05F50">
        <w:rPr>
          <w:rFonts w:ascii="Times New Roman" w:eastAsia="Times New Roman" w:hAnsi="Times New Roman" w:cs="Times New Roman"/>
          <w:b/>
          <w:color w:val="000000" w:themeColor="text1"/>
          <w:sz w:val="24"/>
          <w:szCs w:val="24"/>
        </w:rPr>
        <w:t>48</w:t>
      </w:r>
      <w:proofErr w:type="gramStart"/>
      <w:r w:rsidRPr="00F05F50">
        <w:rPr>
          <w:rFonts w:ascii="Times New Roman" w:eastAsia="Times New Roman" w:hAnsi="Times New Roman" w:cs="Times New Roman"/>
          <w:b/>
          <w:color w:val="000000" w:themeColor="text1"/>
          <w:sz w:val="24"/>
          <w:szCs w:val="24"/>
        </w:rPr>
        <w:t>F(</w:t>
      </w:r>
      <w:proofErr w:type="gramEnd"/>
      <w:r w:rsidRPr="00F05F50">
        <w:rPr>
          <w:rFonts w:ascii="Times New Roman" w:eastAsia="Times New Roman" w:hAnsi="Times New Roman" w:cs="Times New Roman"/>
          <w:b/>
          <w:color w:val="000000" w:themeColor="text1"/>
          <w:sz w:val="24"/>
          <w:szCs w:val="24"/>
        </w:rPr>
        <w:t>4) (note)</w:t>
      </w:r>
    </w:p>
    <w:p w14:paraId="36F1C774" w14:textId="71E7ED78" w:rsidR="00E51AFB" w:rsidRPr="00F05F50" w:rsidRDefault="00E51AFB" w:rsidP="00E51AFB">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C7628A" w:rsidRPr="00F05F50">
        <w:rPr>
          <w:rFonts w:ascii="Times New Roman" w:eastAsia="Times New Roman" w:hAnsi="Times New Roman" w:cs="Times New Roman"/>
          <w:color w:val="000000" w:themeColor="text1"/>
          <w:sz w:val="24"/>
          <w:szCs w:val="24"/>
        </w:rPr>
        <w:t>provides that</w:t>
      </w:r>
      <w:r w:rsidRPr="00F05F50">
        <w:rPr>
          <w:rFonts w:ascii="Times New Roman" w:eastAsia="Times New Roman" w:hAnsi="Times New Roman" w:cs="Times New Roman"/>
          <w:color w:val="000000" w:themeColor="text1"/>
          <w:sz w:val="24"/>
          <w:szCs w:val="24"/>
        </w:rPr>
        <w:t xml:space="preserve"> the reference to section 48G in the note to subsection 48</w:t>
      </w:r>
      <w:proofErr w:type="gramStart"/>
      <w:r w:rsidRPr="00F05F50">
        <w:rPr>
          <w:rFonts w:ascii="Times New Roman" w:eastAsia="Times New Roman" w:hAnsi="Times New Roman" w:cs="Times New Roman"/>
          <w:color w:val="000000" w:themeColor="text1"/>
          <w:sz w:val="24"/>
          <w:szCs w:val="24"/>
        </w:rPr>
        <w:t>F(</w:t>
      </w:r>
      <w:proofErr w:type="gramEnd"/>
      <w:r w:rsidRPr="00F05F50">
        <w:rPr>
          <w:rFonts w:ascii="Times New Roman" w:eastAsia="Times New Roman" w:hAnsi="Times New Roman" w:cs="Times New Roman"/>
          <w:color w:val="000000" w:themeColor="text1"/>
          <w:sz w:val="24"/>
          <w:szCs w:val="24"/>
        </w:rPr>
        <w:t xml:space="preserve">4) </w:t>
      </w:r>
      <w:r w:rsidR="00C7628A" w:rsidRPr="00F05F50">
        <w:rPr>
          <w:rFonts w:ascii="Times New Roman" w:eastAsia="Times New Roman" w:hAnsi="Times New Roman" w:cs="Times New Roman"/>
          <w:color w:val="000000" w:themeColor="text1"/>
          <w:sz w:val="24"/>
          <w:szCs w:val="24"/>
        </w:rPr>
        <w:t xml:space="preserve">of the Principal Regulations is changed to </w:t>
      </w:r>
      <w:r w:rsidRPr="00F05F50">
        <w:rPr>
          <w:rFonts w:ascii="Times New Roman" w:eastAsia="Times New Roman" w:hAnsi="Times New Roman" w:cs="Times New Roman"/>
          <w:color w:val="000000" w:themeColor="text1"/>
          <w:sz w:val="24"/>
          <w:szCs w:val="24"/>
        </w:rPr>
        <w:t>section 157.</w:t>
      </w:r>
    </w:p>
    <w:p w14:paraId="747D7B83" w14:textId="2CFD90D8" w:rsidR="00E51AFB" w:rsidRPr="00F05F50" w:rsidRDefault="00E51AFB" w:rsidP="00E51AFB">
      <w:pPr>
        <w:spacing w:before="240" w:after="240" w:line="276" w:lineRule="auto"/>
        <w:rPr>
          <w:rFonts w:ascii="Times New Roman" w:eastAsia="Times New Roman" w:hAnsi="Times New Roman" w:cs="Times New Roman"/>
          <w:b/>
          <w:bCs/>
          <w:i/>
          <w:iCs/>
          <w:color w:val="000000" w:themeColor="text1"/>
          <w:sz w:val="24"/>
          <w:szCs w:val="24"/>
        </w:rPr>
      </w:pPr>
      <w:r w:rsidRPr="00F05F50">
        <w:rPr>
          <w:rFonts w:ascii="Times New Roman" w:eastAsia="Times New Roman" w:hAnsi="Times New Roman" w:cs="Times New Roman"/>
          <w:b/>
          <w:bCs/>
          <w:color w:val="000000" w:themeColor="text1"/>
          <w:sz w:val="24"/>
          <w:szCs w:val="24"/>
        </w:rPr>
        <w:t xml:space="preserve">Item </w:t>
      </w:r>
      <w:r w:rsidR="00D86491" w:rsidRPr="00F05F50">
        <w:rPr>
          <w:rFonts w:ascii="Times New Roman" w:eastAsia="Times New Roman" w:hAnsi="Times New Roman" w:cs="Times New Roman"/>
          <w:b/>
          <w:bCs/>
          <w:color w:val="000000" w:themeColor="text1"/>
          <w:sz w:val="24"/>
          <w:szCs w:val="24"/>
        </w:rPr>
        <w:t xml:space="preserve">23 </w:t>
      </w:r>
      <w:r w:rsidRPr="00F05F50">
        <w:rPr>
          <w:rFonts w:ascii="Times New Roman" w:eastAsia="Times New Roman" w:hAnsi="Times New Roman" w:cs="Times New Roman"/>
          <w:b/>
          <w:bCs/>
          <w:color w:val="000000" w:themeColor="text1"/>
          <w:sz w:val="24"/>
          <w:szCs w:val="24"/>
        </w:rPr>
        <w:t>– Section 48G</w:t>
      </w:r>
    </w:p>
    <w:p w14:paraId="0CF850A5" w14:textId="77777777" w:rsidR="00E51AFB" w:rsidRPr="00F05F50" w:rsidRDefault="00E51AFB" w:rsidP="00E51AFB">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This item would renumber section 48G of the Principal Regulations as section 157.</w:t>
      </w:r>
    </w:p>
    <w:p w14:paraId="2D3A8DC1" w14:textId="7E0EC50C" w:rsidR="00E51AFB" w:rsidRPr="00F05F50" w:rsidRDefault="00E51AFB" w:rsidP="00E51AFB">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b/>
          <w:bCs/>
          <w:color w:val="000000" w:themeColor="text1"/>
          <w:sz w:val="24"/>
          <w:szCs w:val="24"/>
        </w:rPr>
        <w:t xml:space="preserve">Item </w:t>
      </w:r>
      <w:r w:rsidR="00D86491" w:rsidRPr="00F05F50">
        <w:rPr>
          <w:rFonts w:ascii="Times New Roman" w:eastAsia="Times New Roman" w:hAnsi="Times New Roman" w:cs="Times New Roman"/>
          <w:b/>
          <w:bCs/>
          <w:color w:val="000000" w:themeColor="text1"/>
          <w:sz w:val="24"/>
          <w:szCs w:val="24"/>
        </w:rPr>
        <w:t xml:space="preserve">24 </w:t>
      </w:r>
      <w:r w:rsidRPr="00F05F50">
        <w:rPr>
          <w:rFonts w:ascii="Times New Roman" w:eastAsia="Times New Roman" w:hAnsi="Times New Roman" w:cs="Times New Roman"/>
          <w:b/>
          <w:bCs/>
          <w:color w:val="000000" w:themeColor="text1"/>
          <w:sz w:val="24"/>
          <w:szCs w:val="24"/>
        </w:rPr>
        <w:t>– Section 48H</w:t>
      </w:r>
    </w:p>
    <w:p w14:paraId="3A5CE75A" w14:textId="0D9116F8" w:rsidR="00E51AFB" w:rsidRPr="00F05F50" w:rsidRDefault="00E51AFB" w:rsidP="00E51AFB">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FF124D" w:rsidRPr="00F05F50">
        <w:rPr>
          <w:rFonts w:ascii="Times New Roman" w:eastAsia="Times New Roman" w:hAnsi="Times New Roman" w:cs="Times New Roman"/>
          <w:color w:val="000000" w:themeColor="text1"/>
          <w:sz w:val="24"/>
          <w:szCs w:val="24"/>
        </w:rPr>
        <w:t>provides that</w:t>
      </w:r>
      <w:r w:rsidRPr="00F05F50">
        <w:rPr>
          <w:rFonts w:ascii="Times New Roman" w:eastAsia="Times New Roman" w:hAnsi="Times New Roman" w:cs="Times New Roman"/>
          <w:color w:val="000000" w:themeColor="text1"/>
          <w:sz w:val="24"/>
          <w:szCs w:val="24"/>
        </w:rPr>
        <w:t xml:space="preserve"> section 48H of the Principal Regulations </w:t>
      </w:r>
      <w:r w:rsidR="00FF124D" w:rsidRPr="00F05F50">
        <w:rPr>
          <w:rFonts w:ascii="Times New Roman" w:eastAsia="Times New Roman" w:hAnsi="Times New Roman" w:cs="Times New Roman"/>
          <w:color w:val="000000" w:themeColor="text1"/>
          <w:sz w:val="24"/>
          <w:szCs w:val="24"/>
        </w:rPr>
        <w:t xml:space="preserve">is renumbered </w:t>
      </w:r>
      <w:r w:rsidRPr="00F05F50">
        <w:rPr>
          <w:rFonts w:ascii="Times New Roman" w:eastAsia="Times New Roman" w:hAnsi="Times New Roman" w:cs="Times New Roman"/>
          <w:color w:val="000000" w:themeColor="text1"/>
          <w:sz w:val="24"/>
          <w:szCs w:val="24"/>
        </w:rPr>
        <w:t>as section 158.</w:t>
      </w:r>
    </w:p>
    <w:p w14:paraId="1E6364C2" w14:textId="647CCAE1" w:rsidR="1257E9BB" w:rsidRPr="00F05F50" w:rsidRDefault="1257E9BB" w:rsidP="004E3DE6">
      <w:pPr>
        <w:pStyle w:val="Heading3"/>
        <w:rPr>
          <w:b w:val="0"/>
        </w:rPr>
      </w:pPr>
      <w:r w:rsidRPr="00F05F50">
        <w:t xml:space="preserve">Item </w:t>
      </w:r>
      <w:r w:rsidR="00D86491" w:rsidRPr="00F05F50">
        <w:t xml:space="preserve">25 </w:t>
      </w:r>
      <w:r w:rsidR="1517E481" w:rsidRPr="00F05F50">
        <w:t>– Part 5</w:t>
      </w:r>
    </w:p>
    <w:p w14:paraId="6BE76AFE" w14:textId="0FCF140B" w:rsidR="1257E9BB" w:rsidRPr="00F05F50" w:rsidRDefault="1257E9BB" w:rsidP="00BE703C">
      <w:pPr>
        <w:spacing w:before="240" w:after="240" w:line="276" w:lineRule="auto"/>
        <w:rPr>
          <w:rFonts w:ascii="Times New Roman" w:eastAsia="Times New Roman" w:hAnsi="Times New Roman" w:cs="Times New Roman"/>
          <w:b/>
          <w:bCs/>
          <w:i/>
          <w:iCs/>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provides that Part 5 of the </w:t>
      </w:r>
      <w:r w:rsidR="005E398B" w:rsidRPr="00F05F50">
        <w:rPr>
          <w:rFonts w:ascii="Times New Roman" w:eastAsia="Times New Roman" w:hAnsi="Times New Roman" w:cs="Times New Roman"/>
          <w:color w:val="000000" w:themeColor="text1"/>
          <w:sz w:val="24"/>
          <w:szCs w:val="24"/>
        </w:rPr>
        <w:t>Principal</w:t>
      </w:r>
      <w:r w:rsidRPr="00F05F50">
        <w:rPr>
          <w:rFonts w:ascii="Times New Roman" w:eastAsia="Times New Roman" w:hAnsi="Times New Roman" w:cs="Times New Roman"/>
          <w:color w:val="000000" w:themeColor="text1"/>
          <w:sz w:val="24"/>
          <w:szCs w:val="24"/>
        </w:rPr>
        <w:t xml:space="preserve"> Regulations is renumbered as Part </w:t>
      </w:r>
      <w:r w:rsidR="7F56BB7F" w:rsidRPr="00F05F50">
        <w:rPr>
          <w:rFonts w:ascii="Times New Roman" w:eastAsia="Times New Roman" w:hAnsi="Times New Roman" w:cs="Times New Roman"/>
          <w:color w:val="000000" w:themeColor="text1"/>
          <w:sz w:val="24"/>
          <w:szCs w:val="24"/>
        </w:rPr>
        <w:t>13</w:t>
      </w:r>
      <w:r w:rsidRPr="00F05F50">
        <w:rPr>
          <w:rFonts w:ascii="Times New Roman" w:eastAsia="Times New Roman" w:hAnsi="Times New Roman" w:cs="Times New Roman"/>
          <w:color w:val="000000" w:themeColor="text1"/>
          <w:sz w:val="24"/>
          <w:szCs w:val="24"/>
        </w:rPr>
        <w:t>.</w:t>
      </w:r>
    </w:p>
    <w:p w14:paraId="1ECFB32D" w14:textId="68474083" w:rsidR="1257E9BB" w:rsidRPr="00F05F50" w:rsidRDefault="1257E9BB" w:rsidP="004E3DE6">
      <w:pPr>
        <w:pStyle w:val="Heading3"/>
        <w:rPr>
          <w:b w:val="0"/>
          <w:i/>
        </w:rPr>
      </w:pPr>
      <w:r w:rsidRPr="00F05F50">
        <w:t xml:space="preserve">Item </w:t>
      </w:r>
      <w:r w:rsidR="00D86491" w:rsidRPr="00F05F50">
        <w:t xml:space="preserve">26 </w:t>
      </w:r>
      <w:r w:rsidR="0B1600B7" w:rsidRPr="00F05F50">
        <w:t xml:space="preserve">– </w:t>
      </w:r>
      <w:r w:rsidR="000420E1" w:rsidRPr="00F05F50">
        <w:t>Section</w:t>
      </w:r>
      <w:r w:rsidR="0B1600B7" w:rsidRPr="00F05F50">
        <w:t xml:space="preserve"> 49</w:t>
      </w:r>
    </w:p>
    <w:p w14:paraId="6469FA83" w14:textId="075CD2A2" w:rsidR="1257E9BB" w:rsidRPr="00F05F50" w:rsidRDefault="1257E9BB" w:rsidP="00BE703C">
      <w:pPr>
        <w:spacing w:before="240" w:after="240" w:line="276" w:lineRule="auto"/>
        <w:rPr>
          <w:rFonts w:ascii="Times New Roman" w:eastAsia="Times New Roman" w:hAnsi="Times New Roman" w:cs="Times New Roman"/>
          <w:b/>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provides that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49 of the </w:t>
      </w:r>
      <w:r w:rsidR="00A71F06" w:rsidRPr="00F05F50">
        <w:rPr>
          <w:rFonts w:ascii="Times New Roman" w:eastAsia="Times New Roman" w:hAnsi="Times New Roman" w:cs="Times New Roman"/>
          <w:color w:val="000000" w:themeColor="text1"/>
          <w:sz w:val="24"/>
          <w:szCs w:val="24"/>
        </w:rPr>
        <w:t>Principal</w:t>
      </w:r>
      <w:r w:rsidRPr="00F05F50">
        <w:rPr>
          <w:rFonts w:ascii="Times New Roman" w:eastAsia="Times New Roman" w:hAnsi="Times New Roman" w:cs="Times New Roman"/>
          <w:color w:val="000000" w:themeColor="text1"/>
          <w:sz w:val="24"/>
          <w:szCs w:val="24"/>
        </w:rPr>
        <w:t xml:space="preserve"> Regulations is renumbered as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w:t>
      </w:r>
      <w:r w:rsidR="0683A1A7" w:rsidRPr="00F05F50">
        <w:rPr>
          <w:rFonts w:ascii="Times New Roman" w:eastAsia="Times New Roman" w:hAnsi="Times New Roman" w:cs="Times New Roman"/>
          <w:color w:val="000000" w:themeColor="text1"/>
          <w:sz w:val="24"/>
          <w:szCs w:val="24"/>
        </w:rPr>
        <w:t>159</w:t>
      </w:r>
      <w:r w:rsidRPr="00F05F50">
        <w:rPr>
          <w:rFonts w:ascii="Times New Roman" w:eastAsia="Times New Roman" w:hAnsi="Times New Roman" w:cs="Times New Roman"/>
          <w:color w:val="000000" w:themeColor="text1"/>
          <w:sz w:val="24"/>
          <w:szCs w:val="24"/>
        </w:rPr>
        <w:t>.</w:t>
      </w:r>
    </w:p>
    <w:p w14:paraId="52402B12" w14:textId="5D7D6FA6" w:rsidR="1257E9BB" w:rsidRPr="00F05F50" w:rsidRDefault="1257E9BB" w:rsidP="00BE703C">
      <w:pPr>
        <w:spacing w:before="240" w:after="240" w:line="276" w:lineRule="auto"/>
        <w:rPr>
          <w:rFonts w:ascii="Times New Roman" w:eastAsia="Times New Roman" w:hAnsi="Times New Roman" w:cs="Times New Roman"/>
          <w:b/>
          <w:bCs/>
          <w:color w:val="000000" w:themeColor="text1"/>
          <w:sz w:val="24"/>
          <w:szCs w:val="24"/>
        </w:rPr>
      </w:pPr>
      <w:r w:rsidRPr="00F05F50">
        <w:rPr>
          <w:rFonts w:ascii="Times New Roman" w:eastAsia="Times New Roman" w:hAnsi="Times New Roman" w:cs="Times New Roman"/>
          <w:b/>
          <w:bCs/>
          <w:color w:val="000000" w:themeColor="text1"/>
          <w:sz w:val="24"/>
          <w:szCs w:val="24"/>
        </w:rPr>
        <w:t xml:space="preserve">Item </w:t>
      </w:r>
      <w:r w:rsidR="00E8556E" w:rsidRPr="00F05F50">
        <w:rPr>
          <w:rFonts w:ascii="Times New Roman" w:eastAsia="Times New Roman" w:hAnsi="Times New Roman" w:cs="Times New Roman"/>
          <w:b/>
          <w:bCs/>
          <w:color w:val="000000" w:themeColor="text1"/>
          <w:sz w:val="24"/>
          <w:szCs w:val="24"/>
        </w:rPr>
        <w:t xml:space="preserve">27 </w:t>
      </w:r>
      <w:r w:rsidR="063F9F91" w:rsidRPr="00F05F50">
        <w:rPr>
          <w:rFonts w:ascii="Times New Roman" w:eastAsia="Times New Roman" w:hAnsi="Times New Roman" w:cs="Times New Roman"/>
          <w:b/>
          <w:bCs/>
          <w:color w:val="000000" w:themeColor="text1"/>
          <w:sz w:val="24"/>
          <w:szCs w:val="24"/>
        </w:rPr>
        <w:t xml:space="preserve">– </w:t>
      </w:r>
      <w:r w:rsidR="000420E1" w:rsidRPr="00F05F50">
        <w:rPr>
          <w:rFonts w:ascii="Times New Roman" w:eastAsia="Times New Roman" w:hAnsi="Times New Roman" w:cs="Times New Roman"/>
          <w:b/>
          <w:color w:val="000000" w:themeColor="text1"/>
          <w:sz w:val="24"/>
          <w:szCs w:val="24"/>
        </w:rPr>
        <w:t>Section</w:t>
      </w:r>
      <w:r w:rsidR="063F9F91" w:rsidRPr="00F05F50">
        <w:rPr>
          <w:rFonts w:ascii="Times New Roman" w:eastAsia="Times New Roman" w:hAnsi="Times New Roman" w:cs="Times New Roman"/>
          <w:b/>
          <w:bCs/>
          <w:color w:val="000000" w:themeColor="text1"/>
          <w:sz w:val="24"/>
          <w:szCs w:val="24"/>
        </w:rPr>
        <w:t xml:space="preserve"> 50</w:t>
      </w:r>
    </w:p>
    <w:p w14:paraId="6122F488" w14:textId="7F063664" w:rsidR="00520F5F" w:rsidRPr="00F05F50" w:rsidRDefault="1257E9BB" w:rsidP="00BE703C">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provides that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50 of the </w:t>
      </w:r>
      <w:r w:rsidR="00991C4B" w:rsidRPr="00F05F50">
        <w:rPr>
          <w:rFonts w:ascii="Times New Roman" w:eastAsia="Times New Roman" w:hAnsi="Times New Roman" w:cs="Times New Roman"/>
          <w:color w:val="000000" w:themeColor="text1"/>
          <w:sz w:val="24"/>
          <w:szCs w:val="24"/>
        </w:rPr>
        <w:t>Principal</w:t>
      </w:r>
      <w:r w:rsidRPr="00F05F50">
        <w:rPr>
          <w:rFonts w:ascii="Times New Roman" w:eastAsia="Times New Roman" w:hAnsi="Times New Roman" w:cs="Times New Roman"/>
          <w:color w:val="000000" w:themeColor="text1"/>
          <w:sz w:val="24"/>
          <w:szCs w:val="24"/>
        </w:rPr>
        <w:t xml:space="preserve"> Regulations is renumbered as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w:t>
      </w:r>
      <w:r w:rsidR="6736D4AC" w:rsidRPr="00F05F50">
        <w:rPr>
          <w:rFonts w:ascii="Times New Roman" w:eastAsia="Times New Roman" w:hAnsi="Times New Roman" w:cs="Times New Roman"/>
          <w:color w:val="000000" w:themeColor="text1"/>
          <w:sz w:val="24"/>
          <w:szCs w:val="24"/>
        </w:rPr>
        <w:t>160</w:t>
      </w:r>
      <w:r w:rsidRPr="00F05F50">
        <w:rPr>
          <w:rFonts w:ascii="Times New Roman" w:eastAsia="Times New Roman" w:hAnsi="Times New Roman" w:cs="Times New Roman"/>
          <w:color w:val="000000" w:themeColor="text1"/>
          <w:sz w:val="24"/>
          <w:szCs w:val="24"/>
        </w:rPr>
        <w:t>.</w:t>
      </w:r>
    </w:p>
    <w:p w14:paraId="39FED4FD" w14:textId="2FF91832" w:rsidR="005A62FB" w:rsidRPr="00F05F50" w:rsidRDefault="005A62FB" w:rsidP="005A62FB">
      <w:pPr>
        <w:spacing w:before="240" w:after="240" w:line="276" w:lineRule="auto"/>
        <w:rPr>
          <w:rFonts w:ascii="Times New Roman" w:eastAsia="Times New Roman" w:hAnsi="Times New Roman" w:cs="Times New Roman"/>
          <w:b/>
          <w:bCs/>
          <w:color w:val="000000" w:themeColor="text1"/>
          <w:sz w:val="24"/>
          <w:szCs w:val="24"/>
        </w:rPr>
      </w:pPr>
      <w:r w:rsidRPr="00F05F50">
        <w:rPr>
          <w:rFonts w:ascii="Times New Roman" w:eastAsia="Times New Roman" w:hAnsi="Times New Roman" w:cs="Times New Roman"/>
          <w:b/>
          <w:bCs/>
          <w:color w:val="000000" w:themeColor="text1"/>
          <w:sz w:val="24"/>
          <w:szCs w:val="24"/>
        </w:rPr>
        <w:t xml:space="preserve">Item </w:t>
      </w:r>
      <w:r w:rsidR="00E8556E" w:rsidRPr="00F05F50">
        <w:rPr>
          <w:rFonts w:ascii="Times New Roman" w:eastAsia="Times New Roman" w:hAnsi="Times New Roman" w:cs="Times New Roman"/>
          <w:b/>
          <w:bCs/>
          <w:color w:val="000000" w:themeColor="text1"/>
          <w:sz w:val="24"/>
          <w:szCs w:val="24"/>
        </w:rPr>
        <w:t xml:space="preserve">28 </w:t>
      </w:r>
      <w:r w:rsidRPr="00F05F50">
        <w:rPr>
          <w:rFonts w:ascii="Times New Roman" w:eastAsia="Times New Roman" w:hAnsi="Times New Roman" w:cs="Times New Roman"/>
          <w:b/>
          <w:bCs/>
          <w:color w:val="000000" w:themeColor="text1"/>
          <w:sz w:val="24"/>
          <w:szCs w:val="24"/>
        </w:rPr>
        <w:t xml:space="preserve">– </w:t>
      </w:r>
      <w:r w:rsidRPr="00F05F50">
        <w:rPr>
          <w:rFonts w:ascii="Times New Roman" w:eastAsia="Times New Roman" w:hAnsi="Times New Roman" w:cs="Times New Roman"/>
          <w:b/>
          <w:color w:val="000000" w:themeColor="text1"/>
          <w:sz w:val="24"/>
          <w:szCs w:val="24"/>
        </w:rPr>
        <w:t>Part 6</w:t>
      </w:r>
    </w:p>
    <w:p w14:paraId="003DC62E" w14:textId="3EB457A0" w:rsidR="005A62FB" w:rsidRPr="00F05F50" w:rsidRDefault="005A62FB" w:rsidP="005A62FB">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376E6A" w:rsidRPr="00F05F50">
        <w:rPr>
          <w:rFonts w:ascii="Times New Roman" w:eastAsia="Times New Roman" w:hAnsi="Times New Roman" w:cs="Times New Roman"/>
          <w:color w:val="000000" w:themeColor="text1"/>
          <w:sz w:val="24"/>
          <w:szCs w:val="24"/>
        </w:rPr>
        <w:t>provides that</w:t>
      </w:r>
      <w:r w:rsidRPr="00F05F50">
        <w:rPr>
          <w:rFonts w:ascii="Times New Roman" w:eastAsia="Times New Roman" w:hAnsi="Times New Roman" w:cs="Times New Roman"/>
          <w:color w:val="000000" w:themeColor="text1"/>
          <w:sz w:val="24"/>
          <w:szCs w:val="24"/>
        </w:rPr>
        <w:t xml:space="preserve"> Part </w:t>
      </w:r>
      <w:r w:rsidR="59A04140" w:rsidRPr="00F05F50">
        <w:rPr>
          <w:rFonts w:ascii="Times New Roman" w:eastAsia="Times New Roman" w:hAnsi="Times New Roman" w:cs="Times New Roman"/>
          <w:color w:val="000000" w:themeColor="text1"/>
          <w:sz w:val="24"/>
          <w:szCs w:val="24"/>
        </w:rPr>
        <w:t>6</w:t>
      </w:r>
      <w:r w:rsidRPr="00F05F50">
        <w:rPr>
          <w:rFonts w:ascii="Times New Roman" w:eastAsia="Times New Roman" w:hAnsi="Times New Roman" w:cs="Times New Roman"/>
          <w:color w:val="000000" w:themeColor="text1"/>
          <w:sz w:val="24"/>
          <w:szCs w:val="24"/>
        </w:rPr>
        <w:t xml:space="preserve"> of the Principal Regulations </w:t>
      </w:r>
      <w:r w:rsidR="00376E6A" w:rsidRPr="00F05F50">
        <w:rPr>
          <w:rFonts w:ascii="Times New Roman" w:eastAsia="Times New Roman" w:hAnsi="Times New Roman" w:cs="Times New Roman"/>
          <w:color w:val="000000" w:themeColor="text1"/>
          <w:sz w:val="24"/>
          <w:szCs w:val="24"/>
        </w:rPr>
        <w:t xml:space="preserve">is renumbered </w:t>
      </w:r>
      <w:r w:rsidRPr="00F05F50">
        <w:rPr>
          <w:rFonts w:ascii="Times New Roman" w:eastAsia="Times New Roman" w:hAnsi="Times New Roman" w:cs="Times New Roman"/>
          <w:color w:val="000000" w:themeColor="text1"/>
          <w:sz w:val="24"/>
          <w:szCs w:val="24"/>
        </w:rPr>
        <w:t>as Part 14.</w:t>
      </w:r>
    </w:p>
    <w:p w14:paraId="5CE88523" w14:textId="5F6DB8BE" w:rsidR="005A62FB" w:rsidRPr="00F05F50" w:rsidRDefault="005A62FB" w:rsidP="005A62FB">
      <w:pPr>
        <w:spacing w:before="240" w:after="240" w:line="276" w:lineRule="auto"/>
        <w:rPr>
          <w:rFonts w:ascii="Times New Roman" w:eastAsia="Times New Roman" w:hAnsi="Times New Roman" w:cs="Times New Roman"/>
          <w:b/>
          <w:bCs/>
          <w:i/>
          <w:iCs/>
          <w:color w:val="000000" w:themeColor="text1"/>
          <w:sz w:val="24"/>
          <w:szCs w:val="24"/>
        </w:rPr>
      </w:pPr>
      <w:r w:rsidRPr="00F05F50">
        <w:rPr>
          <w:rFonts w:ascii="Times New Roman" w:eastAsia="Times New Roman" w:hAnsi="Times New Roman" w:cs="Times New Roman"/>
          <w:b/>
          <w:bCs/>
          <w:color w:val="000000" w:themeColor="text1"/>
          <w:sz w:val="24"/>
          <w:szCs w:val="24"/>
        </w:rPr>
        <w:t xml:space="preserve">Item </w:t>
      </w:r>
      <w:r w:rsidR="00E8556E" w:rsidRPr="00F05F50">
        <w:rPr>
          <w:rFonts w:ascii="Times New Roman" w:eastAsia="Times New Roman" w:hAnsi="Times New Roman" w:cs="Times New Roman"/>
          <w:b/>
          <w:bCs/>
          <w:color w:val="000000" w:themeColor="text1"/>
          <w:sz w:val="24"/>
          <w:szCs w:val="24"/>
        </w:rPr>
        <w:t xml:space="preserve">29 </w:t>
      </w:r>
      <w:r w:rsidRPr="00F05F50">
        <w:rPr>
          <w:rFonts w:ascii="Times New Roman" w:eastAsia="Times New Roman" w:hAnsi="Times New Roman" w:cs="Times New Roman"/>
          <w:b/>
          <w:bCs/>
          <w:color w:val="000000" w:themeColor="text1"/>
          <w:sz w:val="24"/>
          <w:szCs w:val="24"/>
        </w:rPr>
        <w:t xml:space="preserve">– </w:t>
      </w:r>
      <w:r w:rsidRPr="00F05F50">
        <w:rPr>
          <w:rFonts w:ascii="Times New Roman" w:eastAsia="Times New Roman" w:hAnsi="Times New Roman" w:cs="Times New Roman"/>
          <w:b/>
          <w:color w:val="000000" w:themeColor="text1"/>
          <w:sz w:val="24"/>
          <w:szCs w:val="24"/>
        </w:rPr>
        <w:t>Section 51</w:t>
      </w:r>
    </w:p>
    <w:p w14:paraId="5F4872EB" w14:textId="18E5727D" w:rsidR="005A62FB" w:rsidRPr="00F05F50" w:rsidRDefault="005A62FB" w:rsidP="005A62FB">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A32E03" w:rsidRPr="00F05F50">
        <w:rPr>
          <w:rFonts w:ascii="Times New Roman" w:eastAsia="Times New Roman" w:hAnsi="Times New Roman" w:cs="Times New Roman"/>
          <w:color w:val="000000" w:themeColor="text1"/>
          <w:sz w:val="24"/>
          <w:szCs w:val="24"/>
        </w:rPr>
        <w:t>provides that</w:t>
      </w:r>
      <w:r w:rsidRPr="00F05F50">
        <w:rPr>
          <w:rFonts w:ascii="Times New Roman" w:eastAsia="Times New Roman" w:hAnsi="Times New Roman" w:cs="Times New Roman"/>
          <w:color w:val="000000" w:themeColor="text1"/>
          <w:sz w:val="24"/>
          <w:szCs w:val="24"/>
        </w:rPr>
        <w:t xml:space="preserve"> section </w:t>
      </w:r>
      <w:r w:rsidR="05300083" w:rsidRPr="00F05F50">
        <w:rPr>
          <w:rFonts w:ascii="Times New Roman" w:eastAsia="Times New Roman" w:hAnsi="Times New Roman" w:cs="Times New Roman"/>
          <w:color w:val="000000" w:themeColor="text1"/>
          <w:sz w:val="24"/>
          <w:szCs w:val="24"/>
        </w:rPr>
        <w:t>51</w:t>
      </w:r>
      <w:r w:rsidRPr="00F05F50">
        <w:rPr>
          <w:rFonts w:ascii="Times New Roman" w:eastAsia="Times New Roman" w:hAnsi="Times New Roman" w:cs="Times New Roman"/>
          <w:color w:val="000000" w:themeColor="text1"/>
          <w:sz w:val="24"/>
          <w:szCs w:val="24"/>
        </w:rPr>
        <w:t xml:space="preserve"> of the Principal Regulations </w:t>
      </w:r>
      <w:r w:rsidR="00A32E03" w:rsidRPr="00F05F50">
        <w:rPr>
          <w:rFonts w:ascii="Times New Roman" w:eastAsia="Times New Roman" w:hAnsi="Times New Roman" w:cs="Times New Roman"/>
          <w:color w:val="000000" w:themeColor="text1"/>
          <w:sz w:val="24"/>
          <w:szCs w:val="24"/>
        </w:rPr>
        <w:t xml:space="preserve">is renumbered </w:t>
      </w:r>
      <w:r w:rsidRPr="00F05F50">
        <w:rPr>
          <w:rFonts w:ascii="Times New Roman" w:eastAsia="Times New Roman" w:hAnsi="Times New Roman" w:cs="Times New Roman"/>
          <w:color w:val="000000" w:themeColor="text1"/>
          <w:sz w:val="24"/>
          <w:szCs w:val="24"/>
        </w:rPr>
        <w:t>as section 164.</w:t>
      </w:r>
    </w:p>
    <w:p w14:paraId="557043BB" w14:textId="47B0199A" w:rsidR="00F46C91" w:rsidRPr="00F05F50" w:rsidRDefault="00C81551" w:rsidP="00C81551">
      <w:pPr>
        <w:pStyle w:val="ActHead9"/>
        <w:rPr>
          <w:sz w:val="24"/>
          <w:szCs w:val="24"/>
        </w:rPr>
      </w:pPr>
      <w:r w:rsidRPr="00F05F50">
        <w:rPr>
          <w:sz w:val="24"/>
          <w:szCs w:val="24"/>
        </w:rPr>
        <w:t xml:space="preserve">Offshore Electricity Infrastructure (Regulatory Levies) </w:t>
      </w:r>
      <w:r w:rsidR="00784DE9" w:rsidRPr="00F05F50">
        <w:rPr>
          <w:sz w:val="24"/>
          <w:szCs w:val="24"/>
        </w:rPr>
        <w:t>Regulations</w:t>
      </w:r>
      <w:r w:rsidRPr="00F05F50">
        <w:rPr>
          <w:sz w:val="24"/>
          <w:szCs w:val="24"/>
        </w:rPr>
        <w:t xml:space="preserve"> 202</w:t>
      </w:r>
      <w:r w:rsidR="00784DE9" w:rsidRPr="00F05F50">
        <w:rPr>
          <w:sz w:val="24"/>
          <w:szCs w:val="24"/>
        </w:rPr>
        <w:t>2</w:t>
      </w:r>
    </w:p>
    <w:p w14:paraId="2BEDBFC7" w14:textId="62BEEF0A" w:rsidR="005A43F4" w:rsidRPr="00F05F50" w:rsidRDefault="005A43F4" w:rsidP="005A43F4">
      <w:pPr>
        <w:spacing w:before="240" w:after="240" w:line="276" w:lineRule="auto"/>
        <w:rPr>
          <w:rFonts w:ascii="Times New Roman" w:eastAsia="Times New Roman" w:hAnsi="Times New Roman" w:cs="Times New Roman"/>
          <w:b/>
          <w:bCs/>
          <w:color w:val="000000" w:themeColor="text1"/>
          <w:sz w:val="24"/>
          <w:szCs w:val="24"/>
        </w:rPr>
      </w:pPr>
      <w:r w:rsidRPr="00F05F50">
        <w:rPr>
          <w:rFonts w:ascii="Times New Roman" w:eastAsia="Times New Roman" w:hAnsi="Times New Roman" w:cs="Times New Roman"/>
          <w:b/>
          <w:bCs/>
          <w:color w:val="000000" w:themeColor="text1"/>
          <w:sz w:val="24"/>
          <w:szCs w:val="24"/>
        </w:rPr>
        <w:t xml:space="preserve">Item </w:t>
      </w:r>
      <w:r w:rsidR="00E8556E" w:rsidRPr="00F05F50">
        <w:rPr>
          <w:rFonts w:ascii="Times New Roman" w:eastAsia="Times New Roman" w:hAnsi="Times New Roman" w:cs="Times New Roman"/>
          <w:b/>
          <w:bCs/>
          <w:color w:val="000000" w:themeColor="text1"/>
          <w:sz w:val="24"/>
          <w:szCs w:val="24"/>
        </w:rPr>
        <w:t xml:space="preserve">30 </w:t>
      </w:r>
      <w:r w:rsidRPr="00F05F50">
        <w:rPr>
          <w:rFonts w:ascii="Times New Roman" w:eastAsia="Times New Roman" w:hAnsi="Times New Roman" w:cs="Times New Roman"/>
          <w:b/>
          <w:bCs/>
          <w:color w:val="000000" w:themeColor="text1"/>
          <w:sz w:val="24"/>
          <w:szCs w:val="24"/>
        </w:rPr>
        <w:t xml:space="preserve">– </w:t>
      </w:r>
      <w:r w:rsidR="000420E1" w:rsidRPr="00F05F50">
        <w:rPr>
          <w:rFonts w:ascii="Times New Roman" w:eastAsia="Times New Roman" w:hAnsi="Times New Roman" w:cs="Times New Roman"/>
          <w:b/>
          <w:color w:val="000000" w:themeColor="text1"/>
          <w:sz w:val="24"/>
          <w:szCs w:val="24"/>
        </w:rPr>
        <w:t>Section</w:t>
      </w:r>
      <w:r w:rsidR="00AA1DDB" w:rsidRPr="00F05F50">
        <w:rPr>
          <w:rFonts w:ascii="Times New Roman" w:eastAsia="Times New Roman" w:hAnsi="Times New Roman" w:cs="Times New Roman"/>
          <w:b/>
          <w:color w:val="000000" w:themeColor="text1"/>
          <w:sz w:val="24"/>
          <w:szCs w:val="24"/>
        </w:rPr>
        <w:t xml:space="preserve"> 9 (note)</w:t>
      </w:r>
    </w:p>
    <w:p w14:paraId="45C00FE3" w14:textId="23FD84F9" w:rsidR="00BB774E" w:rsidRPr="00F05F50" w:rsidRDefault="00BB774E" w:rsidP="00BB774E">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1A4A85" w:rsidRPr="00F05F50">
        <w:rPr>
          <w:rFonts w:ascii="Times New Roman" w:eastAsia="Times New Roman" w:hAnsi="Times New Roman" w:cs="Times New Roman"/>
          <w:color w:val="000000" w:themeColor="text1"/>
          <w:sz w:val="24"/>
          <w:szCs w:val="24"/>
        </w:rPr>
        <w:t>provides that</w:t>
      </w:r>
      <w:r w:rsidRPr="00F05F50">
        <w:rPr>
          <w:rFonts w:ascii="Times New Roman" w:eastAsia="Times New Roman" w:hAnsi="Times New Roman" w:cs="Times New Roman"/>
          <w:color w:val="000000" w:themeColor="text1"/>
          <w:sz w:val="24"/>
          <w:szCs w:val="24"/>
        </w:rPr>
        <w:t xml:space="preserve"> reference to section 48 in section 9 of the </w:t>
      </w:r>
      <w:r w:rsidRPr="00F05F50">
        <w:rPr>
          <w:rFonts w:ascii="Times New Roman" w:eastAsia="Times New Roman" w:hAnsi="Times New Roman" w:cs="Times New Roman"/>
          <w:i/>
          <w:color w:val="000000" w:themeColor="text1"/>
          <w:sz w:val="24"/>
          <w:szCs w:val="24"/>
        </w:rPr>
        <w:t xml:space="preserve">Offshore Electricity Infrastructure (Regulatory Levies) </w:t>
      </w:r>
      <w:r w:rsidR="001A4A85" w:rsidRPr="00F05F50">
        <w:rPr>
          <w:rFonts w:ascii="Times New Roman" w:eastAsia="Times New Roman" w:hAnsi="Times New Roman" w:cs="Times New Roman"/>
          <w:i/>
          <w:color w:val="000000" w:themeColor="text1"/>
          <w:sz w:val="24"/>
          <w:szCs w:val="24"/>
        </w:rPr>
        <w:t>Regulations</w:t>
      </w:r>
      <w:r w:rsidRPr="00F05F50">
        <w:rPr>
          <w:rFonts w:ascii="Times New Roman" w:eastAsia="Times New Roman" w:hAnsi="Times New Roman" w:cs="Times New Roman"/>
          <w:i/>
          <w:color w:val="000000" w:themeColor="text1"/>
          <w:sz w:val="24"/>
          <w:szCs w:val="24"/>
        </w:rPr>
        <w:t xml:space="preserve"> 2022 </w:t>
      </w:r>
      <w:r w:rsidR="001A4A85" w:rsidRPr="00F05F50">
        <w:rPr>
          <w:rFonts w:ascii="Times New Roman" w:eastAsia="Times New Roman" w:hAnsi="Times New Roman" w:cs="Times New Roman"/>
          <w:color w:val="000000" w:themeColor="text1"/>
          <w:sz w:val="24"/>
          <w:szCs w:val="24"/>
        </w:rPr>
        <w:t xml:space="preserve">is </w:t>
      </w:r>
      <w:r w:rsidR="00535929" w:rsidRPr="00F05F50">
        <w:rPr>
          <w:rFonts w:ascii="Times New Roman" w:eastAsia="Times New Roman" w:hAnsi="Times New Roman" w:cs="Times New Roman"/>
          <w:color w:val="000000" w:themeColor="text1"/>
          <w:sz w:val="24"/>
          <w:szCs w:val="24"/>
        </w:rPr>
        <w:t xml:space="preserve">changed </w:t>
      </w:r>
      <w:r w:rsidRPr="00F05F50">
        <w:rPr>
          <w:rFonts w:ascii="Times New Roman" w:eastAsia="Times New Roman" w:hAnsi="Times New Roman" w:cs="Times New Roman"/>
          <w:color w:val="000000" w:themeColor="text1"/>
          <w:sz w:val="24"/>
          <w:szCs w:val="24"/>
        </w:rPr>
        <w:t>to section 150.</w:t>
      </w:r>
    </w:p>
    <w:p w14:paraId="3595709E" w14:textId="13CD82FB" w:rsidR="1257E9BB" w:rsidRPr="00F05F50" w:rsidRDefault="00096129" w:rsidP="004E3DE6">
      <w:pPr>
        <w:pStyle w:val="Heading2"/>
      </w:pPr>
      <w:r w:rsidRPr="00F05F50">
        <w:lastRenderedPageBreak/>
        <w:t xml:space="preserve">PART 2 – MAIN AMENDMENTS </w:t>
      </w:r>
    </w:p>
    <w:p w14:paraId="2803025F" w14:textId="23EBB9DB" w:rsidR="005C52E8" w:rsidRPr="00F05F50" w:rsidRDefault="005C52E8" w:rsidP="005C52E8">
      <w:pPr>
        <w:pStyle w:val="ActHead9"/>
        <w:rPr>
          <w:sz w:val="24"/>
          <w:szCs w:val="24"/>
        </w:rPr>
      </w:pPr>
      <w:bookmarkStart w:id="1" w:name="_Toc161666325"/>
      <w:r w:rsidRPr="00F05F50">
        <w:rPr>
          <w:sz w:val="24"/>
          <w:szCs w:val="24"/>
        </w:rPr>
        <w:t>Offshore Electricity Infrastructure Regulations 2022</w:t>
      </w:r>
      <w:bookmarkEnd w:id="1"/>
    </w:p>
    <w:p w14:paraId="248D90D8" w14:textId="2942562C" w:rsidR="169CEE1D" w:rsidRPr="00F05F50" w:rsidRDefault="000A4025" w:rsidP="00BE703C">
      <w:pPr>
        <w:spacing w:before="240" w:after="240" w:line="276" w:lineRule="auto"/>
        <w:rPr>
          <w:rFonts w:ascii="Times New Roman" w:eastAsia="Times New Roman" w:hAnsi="Times New Roman" w:cs="Times New Roman"/>
          <w:b/>
          <w:bCs/>
          <w:color w:val="000000" w:themeColor="text1"/>
          <w:sz w:val="24"/>
          <w:szCs w:val="24"/>
        </w:rPr>
      </w:pPr>
      <w:r w:rsidRPr="00F05F50">
        <w:rPr>
          <w:rFonts w:ascii="Times New Roman" w:eastAsia="Times New Roman" w:hAnsi="Times New Roman" w:cs="Times New Roman"/>
          <w:bCs/>
          <w:iCs/>
          <w:color w:val="000000" w:themeColor="text1"/>
          <w:sz w:val="24"/>
          <w:szCs w:val="24"/>
        </w:rPr>
        <w:t xml:space="preserve">Part </w:t>
      </w:r>
      <w:r w:rsidR="00F975C6" w:rsidRPr="00F05F50">
        <w:rPr>
          <w:rFonts w:ascii="Times New Roman" w:eastAsia="Times New Roman" w:hAnsi="Times New Roman" w:cs="Times New Roman"/>
          <w:bCs/>
          <w:iCs/>
          <w:color w:val="000000" w:themeColor="text1"/>
          <w:sz w:val="24"/>
          <w:szCs w:val="24"/>
        </w:rPr>
        <w:t xml:space="preserve">2 </w:t>
      </w:r>
      <w:r w:rsidRPr="00F05F50">
        <w:rPr>
          <w:rFonts w:ascii="Times New Roman" w:eastAsia="Times New Roman" w:hAnsi="Times New Roman" w:cs="Times New Roman"/>
          <w:bCs/>
          <w:iCs/>
          <w:color w:val="000000" w:themeColor="text1"/>
          <w:sz w:val="24"/>
          <w:szCs w:val="24"/>
        </w:rPr>
        <w:t xml:space="preserve">sets out the main amendments </w:t>
      </w:r>
      <w:r w:rsidR="00AE4C23" w:rsidRPr="00F05F50">
        <w:rPr>
          <w:rFonts w:ascii="Times New Roman" w:eastAsia="Times New Roman" w:hAnsi="Times New Roman" w:cs="Times New Roman"/>
          <w:bCs/>
          <w:iCs/>
          <w:color w:val="000000" w:themeColor="text1"/>
          <w:sz w:val="24"/>
          <w:szCs w:val="24"/>
        </w:rPr>
        <w:t xml:space="preserve">made </w:t>
      </w:r>
      <w:r w:rsidR="00BE194F" w:rsidRPr="00F05F50">
        <w:rPr>
          <w:rFonts w:ascii="Times New Roman" w:eastAsia="Times New Roman" w:hAnsi="Times New Roman" w:cs="Times New Roman"/>
          <w:bCs/>
          <w:iCs/>
          <w:color w:val="000000" w:themeColor="text1"/>
          <w:sz w:val="24"/>
          <w:szCs w:val="24"/>
        </w:rPr>
        <w:t xml:space="preserve">by the Amendment Regulations </w:t>
      </w:r>
      <w:r w:rsidR="00AE4C23" w:rsidRPr="00F05F50">
        <w:rPr>
          <w:rFonts w:ascii="Times New Roman" w:eastAsia="Times New Roman" w:hAnsi="Times New Roman" w:cs="Times New Roman"/>
          <w:bCs/>
          <w:iCs/>
          <w:color w:val="000000" w:themeColor="text1"/>
          <w:sz w:val="24"/>
          <w:szCs w:val="24"/>
        </w:rPr>
        <w:t xml:space="preserve">to the </w:t>
      </w:r>
      <w:r w:rsidR="005E398B" w:rsidRPr="00F05F50">
        <w:rPr>
          <w:rFonts w:ascii="Times New Roman" w:eastAsia="Times New Roman" w:hAnsi="Times New Roman" w:cs="Times New Roman"/>
          <w:bCs/>
          <w:iCs/>
          <w:color w:val="000000" w:themeColor="text1"/>
          <w:sz w:val="24"/>
          <w:szCs w:val="24"/>
        </w:rPr>
        <w:t>Principal</w:t>
      </w:r>
      <w:r w:rsidR="00AE4C23" w:rsidRPr="00F05F50">
        <w:rPr>
          <w:rFonts w:ascii="Times New Roman" w:eastAsia="Times New Roman" w:hAnsi="Times New Roman" w:cs="Times New Roman"/>
          <w:bCs/>
          <w:iCs/>
          <w:color w:val="000000" w:themeColor="text1"/>
          <w:sz w:val="24"/>
          <w:szCs w:val="24"/>
        </w:rPr>
        <w:t xml:space="preserve"> Regulations.</w:t>
      </w:r>
    </w:p>
    <w:p w14:paraId="6BC232C8" w14:textId="08B6E47E" w:rsidR="1257E9BB" w:rsidRPr="00F05F50" w:rsidRDefault="1257E9BB" w:rsidP="004E3DE6">
      <w:pPr>
        <w:pStyle w:val="Heading3"/>
        <w:keepNext/>
        <w:rPr>
          <w:b w:val="0"/>
        </w:rPr>
      </w:pPr>
      <w:r w:rsidRPr="00F05F50">
        <w:t xml:space="preserve">Item </w:t>
      </w:r>
      <w:r w:rsidR="00A6542F" w:rsidRPr="00F05F50">
        <w:t xml:space="preserve">31 </w:t>
      </w:r>
      <w:r w:rsidR="6CFF440E" w:rsidRPr="00F05F50">
        <w:t xml:space="preserve">– </w:t>
      </w:r>
      <w:r w:rsidR="000420E1" w:rsidRPr="00F05F50">
        <w:t>Section</w:t>
      </w:r>
      <w:r w:rsidR="6CFF440E" w:rsidRPr="00F05F50">
        <w:t xml:space="preserve"> 4</w:t>
      </w:r>
    </w:p>
    <w:p w14:paraId="0A8DBFAE" w14:textId="45D17B5F" w:rsidR="1257E9BB" w:rsidRPr="00F05F50" w:rsidRDefault="1257E9BB" w:rsidP="004E3DE6">
      <w:pPr>
        <w:keepNext/>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8B489D" w:rsidRPr="00F05F50">
        <w:rPr>
          <w:rFonts w:ascii="Times New Roman" w:eastAsia="Times New Roman" w:hAnsi="Times New Roman" w:cs="Times New Roman"/>
          <w:color w:val="000000" w:themeColor="text1"/>
          <w:sz w:val="24"/>
          <w:szCs w:val="24"/>
        </w:rPr>
        <w:t>inserts</w:t>
      </w:r>
      <w:r w:rsidRPr="00F05F50">
        <w:rPr>
          <w:rFonts w:ascii="Times New Roman" w:eastAsia="Times New Roman" w:hAnsi="Times New Roman" w:cs="Times New Roman"/>
          <w:color w:val="000000" w:themeColor="text1"/>
          <w:sz w:val="24"/>
          <w:szCs w:val="24"/>
        </w:rPr>
        <w:t xml:space="preserve"> </w:t>
      </w:r>
      <w:r w:rsidR="00FD7BF9" w:rsidRPr="00F05F50">
        <w:rPr>
          <w:rFonts w:ascii="Times New Roman" w:eastAsia="Times New Roman" w:hAnsi="Times New Roman" w:cs="Times New Roman"/>
          <w:color w:val="000000" w:themeColor="text1"/>
          <w:sz w:val="24"/>
          <w:szCs w:val="24"/>
        </w:rPr>
        <w:t xml:space="preserve">definitions </w:t>
      </w:r>
      <w:r w:rsidR="00751815" w:rsidRPr="00F05F50">
        <w:rPr>
          <w:rFonts w:ascii="Times New Roman" w:eastAsia="Times New Roman" w:hAnsi="Times New Roman" w:cs="Times New Roman"/>
          <w:color w:val="000000" w:themeColor="text1"/>
          <w:sz w:val="24"/>
          <w:szCs w:val="24"/>
        </w:rPr>
        <w:t>of key terms</w:t>
      </w:r>
      <w:r w:rsidR="008B489D" w:rsidRPr="00F05F50">
        <w:rPr>
          <w:rFonts w:ascii="Times New Roman" w:eastAsia="Times New Roman" w:hAnsi="Times New Roman" w:cs="Times New Roman"/>
          <w:color w:val="000000" w:themeColor="text1"/>
          <w:sz w:val="24"/>
          <w:szCs w:val="24"/>
        </w:rPr>
        <w:t xml:space="preserve"> used in the Amendment Regulations</w:t>
      </w:r>
      <w:r w:rsidR="00751815" w:rsidRPr="00F05F50">
        <w:rPr>
          <w:rFonts w:ascii="Times New Roman" w:eastAsia="Times New Roman" w:hAnsi="Times New Roman" w:cs="Times New Roman"/>
          <w:color w:val="000000" w:themeColor="text1"/>
          <w:sz w:val="24"/>
          <w:szCs w:val="24"/>
        </w:rPr>
        <w:t xml:space="preserve"> </w:t>
      </w:r>
      <w:r w:rsidR="008B489D" w:rsidRPr="00F05F50">
        <w:rPr>
          <w:rFonts w:ascii="Times New Roman" w:eastAsia="Times New Roman" w:hAnsi="Times New Roman" w:cs="Times New Roman"/>
          <w:color w:val="000000" w:themeColor="text1"/>
          <w:sz w:val="24"/>
          <w:szCs w:val="24"/>
        </w:rPr>
        <w:t>into</w:t>
      </w:r>
      <w:r w:rsidRPr="00F05F50">
        <w:rPr>
          <w:rFonts w:ascii="Times New Roman" w:eastAsia="Times New Roman" w:hAnsi="Times New Roman" w:cs="Times New Roman"/>
          <w:color w:val="000000" w:themeColor="text1"/>
          <w:sz w:val="24"/>
          <w:szCs w:val="24"/>
        </w:rPr>
        <w:t xml:space="preserve">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4 of the </w:t>
      </w:r>
      <w:r w:rsidR="005E398B" w:rsidRPr="00F05F50">
        <w:rPr>
          <w:rFonts w:ascii="Times New Roman" w:eastAsia="Times New Roman" w:hAnsi="Times New Roman" w:cs="Times New Roman"/>
          <w:color w:val="000000" w:themeColor="text1"/>
          <w:sz w:val="24"/>
          <w:szCs w:val="24"/>
        </w:rPr>
        <w:t>Principal</w:t>
      </w:r>
      <w:r w:rsidR="00567656" w:rsidRPr="00F05F50">
        <w:rPr>
          <w:rFonts w:ascii="Times New Roman" w:eastAsia="Times New Roman" w:hAnsi="Times New Roman" w:cs="Times New Roman"/>
          <w:color w:val="000000" w:themeColor="text1"/>
          <w:sz w:val="24"/>
          <w:szCs w:val="24"/>
        </w:rPr>
        <w:t xml:space="preserve"> </w:t>
      </w:r>
      <w:r w:rsidR="1256AAE4" w:rsidRPr="00F05F50">
        <w:rPr>
          <w:rFonts w:ascii="Times New Roman" w:eastAsia="Times New Roman" w:hAnsi="Times New Roman" w:cs="Times New Roman"/>
          <w:color w:val="000000" w:themeColor="text1"/>
          <w:sz w:val="24"/>
          <w:szCs w:val="24"/>
        </w:rPr>
        <w:t>Regulations</w:t>
      </w:r>
      <w:r w:rsidR="00644D57" w:rsidRPr="00F05F50">
        <w:rPr>
          <w:rFonts w:ascii="Times New Roman" w:eastAsia="Times New Roman" w:hAnsi="Times New Roman" w:cs="Times New Roman"/>
          <w:color w:val="000000" w:themeColor="text1"/>
          <w:sz w:val="24"/>
          <w:szCs w:val="24"/>
        </w:rPr>
        <w:t>.</w:t>
      </w:r>
      <w:r w:rsidR="00BE2E24" w:rsidRPr="00F05F50">
        <w:rPr>
          <w:rFonts w:ascii="Times New Roman" w:eastAsia="Times New Roman" w:hAnsi="Times New Roman" w:cs="Times New Roman"/>
          <w:color w:val="000000" w:themeColor="text1"/>
          <w:sz w:val="24"/>
          <w:szCs w:val="24"/>
        </w:rPr>
        <w:t xml:space="preserve"> The</w:t>
      </w:r>
      <w:r w:rsidR="000615BE" w:rsidRPr="00F05F50">
        <w:rPr>
          <w:rFonts w:ascii="Times New Roman" w:eastAsia="Times New Roman" w:hAnsi="Times New Roman" w:cs="Times New Roman"/>
          <w:color w:val="000000" w:themeColor="text1"/>
          <w:sz w:val="24"/>
          <w:szCs w:val="24"/>
        </w:rPr>
        <w:t xml:space="preserve"> following</w:t>
      </w:r>
      <w:r w:rsidR="00BE2E24" w:rsidRPr="00F05F50">
        <w:rPr>
          <w:rFonts w:ascii="Times New Roman" w:eastAsia="Times New Roman" w:hAnsi="Times New Roman" w:cs="Times New Roman"/>
          <w:color w:val="000000" w:themeColor="text1"/>
          <w:sz w:val="24"/>
          <w:szCs w:val="24"/>
        </w:rPr>
        <w:t xml:space="preserve"> definitions </w:t>
      </w:r>
      <w:r w:rsidR="00540EA6" w:rsidRPr="00F05F50">
        <w:rPr>
          <w:rFonts w:ascii="Times New Roman" w:eastAsia="Times New Roman" w:hAnsi="Times New Roman" w:cs="Times New Roman"/>
          <w:color w:val="000000" w:themeColor="text1"/>
          <w:sz w:val="24"/>
          <w:szCs w:val="24"/>
        </w:rPr>
        <w:t xml:space="preserve">have been </w:t>
      </w:r>
      <w:r w:rsidR="007A7E98" w:rsidRPr="00F05F50">
        <w:rPr>
          <w:rFonts w:ascii="Times New Roman" w:eastAsia="Times New Roman" w:hAnsi="Times New Roman" w:cs="Times New Roman"/>
          <w:color w:val="000000" w:themeColor="text1"/>
          <w:sz w:val="24"/>
          <w:szCs w:val="24"/>
        </w:rPr>
        <w:t>inserted</w:t>
      </w:r>
      <w:r w:rsidR="00BE2E24" w:rsidRPr="00F05F50">
        <w:rPr>
          <w:rFonts w:ascii="Times New Roman" w:eastAsia="Times New Roman" w:hAnsi="Times New Roman" w:cs="Times New Roman"/>
          <w:color w:val="000000" w:themeColor="text1"/>
          <w:sz w:val="24"/>
          <w:szCs w:val="24"/>
        </w:rPr>
        <w:t>:</w:t>
      </w:r>
    </w:p>
    <w:p w14:paraId="301403C0" w14:textId="600B07D1" w:rsidR="004320FF" w:rsidRPr="00F05F50" w:rsidRDefault="00D51FF5" w:rsidP="00610AF8">
      <w:pPr>
        <w:pStyle w:val="ListParagraph"/>
        <w:numPr>
          <w:ilvl w:val="0"/>
          <w:numId w:val="1"/>
        </w:numPr>
        <w:spacing w:before="120" w:after="120" w:line="240" w:lineRule="auto"/>
        <w:ind w:hanging="357"/>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b/>
          <w:bCs/>
          <w:i/>
          <w:iCs/>
          <w:sz w:val="24"/>
          <w:szCs w:val="24"/>
        </w:rPr>
        <w:t>A</w:t>
      </w:r>
      <w:r w:rsidR="427D7501" w:rsidRPr="00F05F50">
        <w:rPr>
          <w:rFonts w:ascii="Times New Roman" w:eastAsia="Times New Roman" w:hAnsi="Times New Roman" w:cs="Times New Roman"/>
          <w:b/>
          <w:bCs/>
          <w:i/>
          <w:iCs/>
          <w:sz w:val="24"/>
          <w:szCs w:val="24"/>
        </w:rPr>
        <w:t>ctivities subject to consultation</w:t>
      </w:r>
      <w:r w:rsidR="4F793B33" w:rsidRPr="00F05F50">
        <w:rPr>
          <w:rFonts w:ascii="Times New Roman" w:eastAsia="Times New Roman" w:hAnsi="Times New Roman" w:cs="Times New Roman"/>
          <w:sz w:val="24"/>
          <w:szCs w:val="24"/>
        </w:rPr>
        <w:t xml:space="preserve"> has the meaning given in </w:t>
      </w:r>
      <w:r w:rsidR="00815531" w:rsidRPr="00F05F50">
        <w:rPr>
          <w:rFonts w:ascii="Times New Roman" w:eastAsia="Times New Roman" w:hAnsi="Times New Roman" w:cs="Times New Roman"/>
          <w:sz w:val="24"/>
          <w:szCs w:val="24"/>
        </w:rPr>
        <w:t xml:space="preserve">new </w:t>
      </w:r>
      <w:r w:rsidR="000420E1" w:rsidRPr="00F05F50">
        <w:rPr>
          <w:rFonts w:ascii="Times New Roman" w:eastAsia="Times New Roman" w:hAnsi="Times New Roman" w:cs="Times New Roman"/>
          <w:sz w:val="24"/>
          <w:szCs w:val="24"/>
        </w:rPr>
        <w:t>section</w:t>
      </w:r>
      <w:r w:rsidR="427D7501" w:rsidRPr="00F05F50">
        <w:rPr>
          <w:rFonts w:ascii="Times New Roman" w:eastAsia="Times New Roman" w:hAnsi="Times New Roman" w:cs="Times New Roman"/>
          <w:sz w:val="24"/>
          <w:szCs w:val="24"/>
        </w:rPr>
        <w:t xml:space="preserve"> </w:t>
      </w:r>
      <w:r w:rsidR="00DF1E7C" w:rsidRPr="00F05F50">
        <w:rPr>
          <w:rFonts w:ascii="Times New Roman" w:eastAsia="Times New Roman" w:hAnsi="Times New Roman" w:cs="Times New Roman"/>
          <w:sz w:val="24"/>
          <w:szCs w:val="24"/>
        </w:rPr>
        <w:t>63</w:t>
      </w:r>
      <w:r w:rsidR="427D7501" w:rsidRPr="00F05F50">
        <w:rPr>
          <w:rFonts w:ascii="Times New Roman" w:eastAsia="Times New Roman" w:hAnsi="Times New Roman" w:cs="Times New Roman"/>
          <w:sz w:val="24"/>
          <w:szCs w:val="24"/>
        </w:rPr>
        <w:t>.</w:t>
      </w:r>
    </w:p>
    <w:p w14:paraId="0845F75E" w14:textId="3F36531B" w:rsidR="1D4B0DC0" w:rsidRPr="00F05F50" w:rsidRDefault="00931C20" w:rsidP="00610AF8">
      <w:pPr>
        <w:pStyle w:val="ListParagraph"/>
        <w:numPr>
          <w:ilvl w:val="0"/>
          <w:numId w:val="1"/>
        </w:numPr>
        <w:spacing w:before="120" w:after="120" w:line="240" w:lineRule="auto"/>
        <w:ind w:hanging="357"/>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b/>
          <w:bCs/>
          <w:i/>
          <w:iCs/>
          <w:sz w:val="24"/>
          <w:szCs w:val="24"/>
        </w:rPr>
        <w:t>D</w:t>
      </w:r>
      <w:r w:rsidR="427D7501" w:rsidRPr="00F05F50">
        <w:rPr>
          <w:rFonts w:ascii="Times New Roman" w:eastAsia="Times New Roman" w:hAnsi="Times New Roman" w:cs="Times New Roman"/>
          <w:b/>
          <w:bCs/>
          <w:i/>
          <w:iCs/>
          <w:sz w:val="24"/>
          <w:szCs w:val="24"/>
        </w:rPr>
        <w:t>esign notification</w:t>
      </w:r>
      <w:r w:rsidR="56A291D8" w:rsidRPr="00F05F50">
        <w:rPr>
          <w:rFonts w:ascii="Times New Roman" w:eastAsia="Times New Roman" w:hAnsi="Times New Roman" w:cs="Times New Roman"/>
          <w:sz w:val="24"/>
          <w:szCs w:val="24"/>
        </w:rPr>
        <w:t xml:space="preserve"> has the meaning given in </w:t>
      </w:r>
      <w:r w:rsidR="00815531" w:rsidRPr="00F05F50">
        <w:rPr>
          <w:rFonts w:ascii="Times New Roman" w:eastAsia="Times New Roman" w:hAnsi="Times New Roman" w:cs="Times New Roman"/>
          <w:sz w:val="24"/>
          <w:szCs w:val="24"/>
        </w:rPr>
        <w:t xml:space="preserve">new </w:t>
      </w:r>
      <w:r w:rsidR="000420E1" w:rsidRPr="00F05F50">
        <w:rPr>
          <w:rFonts w:ascii="Times New Roman" w:eastAsia="Times New Roman" w:hAnsi="Times New Roman" w:cs="Times New Roman"/>
          <w:sz w:val="24"/>
          <w:szCs w:val="24"/>
        </w:rPr>
        <w:t>section</w:t>
      </w:r>
      <w:r w:rsidR="00FA215F" w:rsidRPr="00F05F50">
        <w:rPr>
          <w:rFonts w:ascii="Times New Roman" w:eastAsia="Times New Roman" w:hAnsi="Times New Roman" w:cs="Times New Roman"/>
          <w:sz w:val="24"/>
          <w:szCs w:val="24"/>
        </w:rPr>
        <w:t>s</w:t>
      </w:r>
      <w:r w:rsidR="427D7501" w:rsidRPr="00F05F50">
        <w:rPr>
          <w:rFonts w:ascii="Times New Roman" w:eastAsia="Times New Roman" w:hAnsi="Times New Roman" w:cs="Times New Roman"/>
          <w:sz w:val="24"/>
          <w:szCs w:val="24"/>
        </w:rPr>
        <w:t xml:space="preserve"> </w:t>
      </w:r>
      <w:r w:rsidR="061298D3" w:rsidRPr="00F05F50">
        <w:rPr>
          <w:rFonts w:ascii="Times New Roman" w:eastAsia="Times New Roman" w:hAnsi="Times New Roman" w:cs="Times New Roman"/>
          <w:sz w:val="24"/>
          <w:szCs w:val="24"/>
        </w:rPr>
        <w:t>96</w:t>
      </w:r>
      <w:r w:rsidR="1A660B9E" w:rsidRPr="00F05F50">
        <w:rPr>
          <w:rFonts w:ascii="Times New Roman" w:eastAsia="Times New Roman" w:hAnsi="Times New Roman" w:cs="Times New Roman"/>
          <w:sz w:val="24"/>
          <w:szCs w:val="24"/>
        </w:rPr>
        <w:t xml:space="preserve"> </w:t>
      </w:r>
      <w:r w:rsidR="00FA215F" w:rsidRPr="00F05F50">
        <w:rPr>
          <w:rFonts w:ascii="Times New Roman" w:eastAsia="Times New Roman" w:hAnsi="Times New Roman" w:cs="Times New Roman"/>
          <w:sz w:val="24"/>
          <w:szCs w:val="24"/>
        </w:rPr>
        <w:t xml:space="preserve">and </w:t>
      </w:r>
      <w:r w:rsidR="61FEA4EF" w:rsidRPr="00F05F50">
        <w:rPr>
          <w:rFonts w:ascii="Times New Roman" w:eastAsia="Times New Roman" w:hAnsi="Times New Roman" w:cs="Times New Roman"/>
          <w:sz w:val="24"/>
          <w:szCs w:val="24"/>
        </w:rPr>
        <w:t>97</w:t>
      </w:r>
      <w:r w:rsidR="1A660B9E" w:rsidRPr="00F05F50">
        <w:rPr>
          <w:rFonts w:ascii="Times New Roman" w:eastAsia="Times New Roman" w:hAnsi="Times New Roman" w:cs="Times New Roman"/>
          <w:sz w:val="24"/>
          <w:szCs w:val="24"/>
        </w:rPr>
        <w:t>.</w:t>
      </w:r>
    </w:p>
    <w:p w14:paraId="0696B09E" w14:textId="47EAAA9D" w:rsidR="1D4B0DC0" w:rsidRPr="00F05F50" w:rsidRDefault="00815531" w:rsidP="00610AF8">
      <w:pPr>
        <w:pStyle w:val="ListParagraph"/>
        <w:numPr>
          <w:ilvl w:val="0"/>
          <w:numId w:val="1"/>
        </w:numPr>
        <w:spacing w:before="120" w:after="120" w:line="240" w:lineRule="auto"/>
        <w:ind w:hanging="357"/>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b/>
          <w:bCs/>
          <w:i/>
          <w:iCs/>
          <w:sz w:val="24"/>
          <w:szCs w:val="24"/>
        </w:rPr>
        <w:t>E</w:t>
      </w:r>
      <w:r w:rsidR="427D7501" w:rsidRPr="00F05F50">
        <w:rPr>
          <w:rFonts w:ascii="Times New Roman" w:eastAsia="Times New Roman" w:hAnsi="Times New Roman" w:cs="Times New Roman"/>
          <w:b/>
          <w:bCs/>
          <w:i/>
          <w:iCs/>
          <w:sz w:val="24"/>
          <w:szCs w:val="24"/>
        </w:rPr>
        <w:t>ligible safety zone infrastructure</w:t>
      </w:r>
      <w:r w:rsidR="427D7501" w:rsidRPr="00F05F50">
        <w:rPr>
          <w:rFonts w:ascii="Times New Roman" w:eastAsia="Times New Roman" w:hAnsi="Times New Roman" w:cs="Times New Roman"/>
          <w:sz w:val="24"/>
          <w:szCs w:val="24"/>
        </w:rPr>
        <w:t xml:space="preserve"> has the meaning given </w:t>
      </w:r>
      <w:r w:rsidR="00C806D7" w:rsidRPr="00F05F50">
        <w:rPr>
          <w:rFonts w:ascii="Times New Roman" w:eastAsia="Times New Roman" w:hAnsi="Times New Roman" w:cs="Times New Roman"/>
          <w:sz w:val="24"/>
          <w:szCs w:val="24"/>
        </w:rPr>
        <w:t xml:space="preserve">by </w:t>
      </w:r>
      <w:r w:rsidR="427D7501" w:rsidRPr="00F05F50">
        <w:rPr>
          <w:rFonts w:ascii="Times New Roman" w:eastAsia="Times New Roman" w:hAnsi="Times New Roman" w:cs="Times New Roman"/>
          <w:sz w:val="24"/>
          <w:szCs w:val="24"/>
        </w:rPr>
        <w:t>sub</w:t>
      </w:r>
      <w:r w:rsidR="000420E1" w:rsidRPr="00F05F50">
        <w:rPr>
          <w:rFonts w:ascii="Times New Roman" w:eastAsia="Times New Roman" w:hAnsi="Times New Roman" w:cs="Times New Roman"/>
          <w:sz w:val="24"/>
          <w:szCs w:val="24"/>
        </w:rPr>
        <w:t>section</w:t>
      </w:r>
      <w:r w:rsidR="427D7501" w:rsidRPr="00F05F50">
        <w:rPr>
          <w:rFonts w:ascii="Times New Roman" w:eastAsia="Times New Roman" w:hAnsi="Times New Roman" w:cs="Times New Roman"/>
          <w:sz w:val="24"/>
          <w:szCs w:val="24"/>
        </w:rPr>
        <w:t xml:space="preserve"> 136(1) of the </w:t>
      </w:r>
      <w:r w:rsidR="00C440C1" w:rsidRPr="00F05F50">
        <w:rPr>
          <w:rFonts w:ascii="Times New Roman" w:eastAsia="Times New Roman" w:hAnsi="Times New Roman" w:cs="Times New Roman"/>
          <w:sz w:val="24"/>
          <w:szCs w:val="24"/>
        </w:rPr>
        <w:t xml:space="preserve">OEI </w:t>
      </w:r>
      <w:r w:rsidR="427D7501" w:rsidRPr="00F05F50">
        <w:rPr>
          <w:rFonts w:ascii="Times New Roman" w:eastAsia="Times New Roman" w:hAnsi="Times New Roman" w:cs="Times New Roman"/>
          <w:sz w:val="24"/>
          <w:szCs w:val="24"/>
        </w:rPr>
        <w:t>Act.</w:t>
      </w:r>
    </w:p>
    <w:p w14:paraId="2317E88A" w14:textId="18790D01" w:rsidR="1D4B0DC0" w:rsidRPr="00F05F50" w:rsidRDefault="00C806D7" w:rsidP="00610AF8">
      <w:pPr>
        <w:pStyle w:val="ListParagraph"/>
        <w:numPr>
          <w:ilvl w:val="0"/>
          <w:numId w:val="1"/>
        </w:numPr>
        <w:spacing w:before="120" w:after="120" w:line="240" w:lineRule="auto"/>
        <w:ind w:hanging="357"/>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b/>
          <w:bCs/>
          <w:i/>
          <w:iCs/>
          <w:sz w:val="24"/>
          <w:szCs w:val="24"/>
        </w:rPr>
        <w:t>I</w:t>
      </w:r>
      <w:r w:rsidR="427D7501" w:rsidRPr="00F05F50">
        <w:rPr>
          <w:rFonts w:ascii="Times New Roman" w:eastAsia="Times New Roman" w:hAnsi="Times New Roman" w:cs="Times New Roman"/>
          <w:b/>
          <w:bCs/>
          <w:i/>
          <w:iCs/>
          <w:sz w:val="24"/>
          <w:szCs w:val="24"/>
        </w:rPr>
        <w:t>nitial plan approval application</w:t>
      </w:r>
      <w:r w:rsidR="48BB28DA" w:rsidRPr="00F05F50">
        <w:rPr>
          <w:rFonts w:ascii="Times New Roman" w:eastAsia="Times New Roman" w:hAnsi="Times New Roman" w:cs="Times New Roman"/>
          <w:sz w:val="24"/>
          <w:szCs w:val="24"/>
        </w:rPr>
        <w:t xml:space="preserve"> has the meaning given in </w:t>
      </w:r>
      <w:r w:rsidRPr="00F05F50">
        <w:rPr>
          <w:rFonts w:ascii="Times New Roman" w:eastAsia="Times New Roman" w:hAnsi="Times New Roman" w:cs="Times New Roman"/>
          <w:sz w:val="24"/>
          <w:szCs w:val="24"/>
        </w:rPr>
        <w:t xml:space="preserve">new </w:t>
      </w:r>
      <w:r w:rsidR="000420E1" w:rsidRPr="00F05F50">
        <w:rPr>
          <w:rFonts w:ascii="Times New Roman" w:eastAsia="Times New Roman" w:hAnsi="Times New Roman" w:cs="Times New Roman"/>
          <w:sz w:val="24"/>
          <w:szCs w:val="24"/>
        </w:rPr>
        <w:t>section</w:t>
      </w:r>
      <w:r w:rsidR="427D7501" w:rsidRPr="00F05F50">
        <w:rPr>
          <w:rFonts w:ascii="Times New Roman" w:eastAsia="Times New Roman" w:hAnsi="Times New Roman" w:cs="Times New Roman"/>
          <w:sz w:val="24"/>
          <w:szCs w:val="24"/>
        </w:rPr>
        <w:t xml:space="preserve"> </w:t>
      </w:r>
      <w:r w:rsidR="63BEEB7E" w:rsidRPr="00F05F50">
        <w:rPr>
          <w:rFonts w:ascii="Times New Roman" w:eastAsia="Times New Roman" w:hAnsi="Times New Roman" w:cs="Times New Roman"/>
          <w:sz w:val="24"/>
          <w:szCs w:val="24"/>
        </w:rPr>
        <w:t>47</w:t>
      </w:r>
      <w:r w:rsidR="007513F5" w:rsidRPr="00F05F50">
        <w:rPr>
          <w:rFonts w:ascii="Times New Roman" w:eastAsia="Times New Roman" w:hAnsi="Times New Roman" w:cs="Times New Roman"/>
          <w:sz w:val="24"/>
          <w:szCs w:val="24"/>
        </w:rPr>
        <w:t>.</w:t>
      </w:r>
    </w:p>
    <w:p w14:paraId="058512C9" w14:textId="7E1B77B5" w:rsidR="1D4B0DC0" w:rsidRPr="00F05F50" w:rsidRDefault="00B222DE" w:rsidP="00610AF8">
      <w:pPr>
        <w:pStyle w:val="ListParagraph"/>
        <w:numPr>
          <w:ilvl w:val="0"/>
          <w:numId w:val="1"/>
        </w:numPr>
        <w:spacing w:before="120" w:after="120" w:line="240" w:lineRule="auto"/>
        <w:ind w:hanging="357"/>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b/>
          <w:bCs/>
          <w:i/>
          <w:iCs/>
          <w:sz w:val="24"/>
          <w:szCs w:val="24"/>
        </w:rPr>
        <w:t>L</w:t>
      </w:r>
      <w:r w:rsidR="427D7501" w:rsidRPr="00F05F50">
        <w:rPr>
          <w:rFonts w:ascii="Times New Roman" w:eastAsia="Times New Roman" w:hAnsi="Times New Roman" w:cs="Times New Roman"/>
          <w:b/>
          <w:bCs/>
          <w:i/>
          <w:iCs/>
          <w:sz w:val="24"/>
          <w:szCs w:val="24"/>
        </w:rPr>
        <w:t>icence activity</w:t>
      </w:r>
      <w:r w:rsidR="427D7501" w:rsidRPr="00F05F50">
        <w:rPr>
          <w:rFonts w:ascii="Times New Roman" w:eastAsia="Times New Roman" w:hAnsi="Times New Roman" w:cs="Times New Roman"/>
          <w:sz w:val="24"/>
          <w:szCs w:val="24"/>
        </w:rPr>
        <w:t xml:space="preserve">, in relation to a licence or a proposed commercial licence, </w:t>
      </w:r>
      <w:r w:rsidR="00006B96" w:rsidRPr="00F05F50">
        <w:rPr>
          <w:rFonts w:ascii="Times New Roman" w:eastAsia="Times New Roman" w:hAnsi="Times New Roman" w:cs="Times New Roman"/>
          <w:sz w:val="24"/>
          <w:szCs w:val="24"/>
        </w:rPr>
        <w:t>means</w:t>
      </w:r>
      <w:r w:rsidR="427D7501" w:rsidRPr="00F05F50">
        <w:rPr>
          <w:rFonts w:ascii="Times New Roman" w:eastAsia="Times New Roman" w:hAnsi="Times New Roman" w:cs="Times New Roman"/>
          <w:sz w:val="24"/>
          <w:szCs w:val="24"/>
        </w:rPr>
        <w:t xml:space="preserve"> an offshore infrastructure activity or other activity carried out, or to be carried out, </w:t>
      </w:r>
      <w:r w:rsidR="001D46CB" w:rsidRPr="00F05F50">
        <w:rPr>
          <w:rFonts w:ascii="Times New Roman" w:eastAsia="Times New Roman" w:hAnsi="Times New Roman" w:cs="Times New Roman"/>
          <w:sz w:val="24"/>
          <w:szCs w:val="24"/>
        </w:rPr>
        <w:t xml:space="preserve">in the licence area </w:t>
      </w:r>
      <w:r w:rsidR="427D7501" w:rsidRPr="00F05F50">
        <w:rPr>
          <w:rFonts w:ascii="Times New Roman" w:eastAsia="Times New Roman" w:hAnsi="Times New Roman" w:cs="Times New Roman"/>
          <w:sz w:val="24"/>
          <w:szCs w:val="24"/>
        </w:rPr>
        <w:t>under the licence or the proposed commercial licence.</w:t>
      </w:r>
      <w:r w:rsidR="00F33EA1" w:rsidRPr="00F05F50">
        <w:rPr>
          <w:rFonts w:ascii="Times New Roman" w:eastAsia="Times New Roman" w:hAnsi="Times New Roman" w:cs="Times New Roman"/>
          <w:sz w:val="24"/>
          <w:szCs w:val="24"/>
        </w:rPr>
        <w:t xml:space="preserve"> </w:t>
      </w:r>
    </w:p>
    <w:p w14:paraId="362A8937" w14:textId="1CD5C94D" w:rsidR="0010110B" w:rsidRPr="00F05F50" w:rsidRDefault="00C21621" w:rsidP="00610AF8">
      <w:pPr>
        <w:pStyle w:val="Definition"/>
        <w:numPr>
          <w:ilvl w:val="0"/>
          <w:numId w:val="1"/>
        </w:numPr>
        <w:spacing w:before="120" w:after="120"/>
        <w:rPr>
          <w:sz w:val="24"/>
          <w:szCs w:val="24"/>
        </w:rPr>
      </w:pPr>
      <w:r w:rsidRPr="00F05F50">
        <w:rPr>
          <w:b/>
          <w:i/>
          <w:sz w:val="24"/>
          <w:szCs w:val="24"/>
        </w:rPr>
        <w:t>Periodic revision day</w:t>
      </w:r>
      <w:r w:rsidR="00084530" w:rsidRPr="00F05F50">
        <w:rPr>
          <w:b/>
          <w:i/>
          <w:sz w:val="24"/>
          <w:szCs w:val="24"/>
        </w:rPr>
        <w:t xml:space="preserve">, </w:t>
      </w:r>
      <w:r w:rsidR="00084530" w:rsidRPr="00F05F50">
        <w:rPr>
          <w:bCs/>
          <w:iCs/>
          <w:sz w:val="24"/>
          <w:szCs w:val="24"/>
        </w:rPr>
        <w:t>for a relevant licence,</w:t>
      </w:r>
      <w:r w:rsidRPr="00F05F50">
        <w:rPr>
          <w:sz w:val="24"/>
          <w:szCs w:val="24"/>
        </w:rPr>
        <w:t xml:space="preserve"> has the meaning given by the new sub</w:t>
      </w:r>
      <w:r w:rsidR="000420E1" w:rsidRPr="00F05F50">
        <w:rPr>
          <w:sz w:val="24"/>
          <w:szCs w:val="24"/>
        </w:rPr>
        <w:t>section</w:t>
      </w:r>
      <w:r w:rsidRPr="00F05F50">
        <w:rPr>
          <w:sz w:val="24"/>
          <w:szCs w:val="24"/>
        </w:rPr>
        <w:t xml:space="preserve"> </w:t>
      </w:r>
      <w:r w:rsidR="5426CEB5" w:rsidRPr="00F05F50">
        <w:rPr>
          <w:sz w:val="24"/>
          <w:szCs w:val="24"/>
        </w:rPr>
        <w:t>56(2</w:t>
      </w:r>
      <w:r w:rsidR="001039F1" w:rsidRPr="00F05F50">
        <w:rPr>
          <w:sz w:val="24"/>
          <w:szCs w:val="24"/>
        </w:rPr>
        <w:t>)</w:t>
      </w:r>
      <w:r w:rsidRPr="00F05F50">
        <w:rPr>
          <w:sz w:val="24"/>
          <w:szCs w:val="24"/>
        </w:rPr>
        <w:t xml:space="preserve">, </w:t>
      </w:r>
      <w:r w:rsidR="001039F1" w:rsidRPr="00F05F50">
        <w:rPr>
          <w:sz w:val="24"/>
          <w:szCs w:val="24"/>
        </w:rPr>
        <w:t xml:space="preserve">which is </w:t>
      </w:r>
      <w:r w:rsidRPr="00F05F50">
        <w:rPr>
          <w:sz w:val="24"/>
          <w:szCs w:val="24"/>
        </w:rPr>
        <w:t xml:space="preserve">subject to </w:t>
      </w:r>
      <w:r w:rsidR="001039F1" w:rsidRPr="00F05F50">
        <w:rPr>
          <w:sz w:val="24"/>
          <w:szCs w:val="24"/>
        </w:rPr>
        <w:t xml:space="preserve">new </w:t>
      </w:r>
      <w:r w:rsidR="000420E1" w:rsidRPr="00F05F50">
        <w:rPr>
          <w:sz w:val="24"/>
          <w:szCs w:val="24"/>
        </w:rPr>
        <w:t>section</w:t>
      </w:r>
      <w:r w:rsidRPr="00F05F50">
        <w:rPr>
          <w:sz w:val="24"/>
          <w:szCs w:val="24"/>
        </w:rPr>
        <w:t xml:space="preserve">s </w:t>
      </w:r>
      <w:r w:rsidR="47ABAD71" w:rsidRPr="00F05F50">
        <w:rPr>
          <w:sz w:val="24"/>
          <w:szCs w:val="24"/>
        </w:rPr>
        <w:t>58</w:t>
      </w:r>
      <w:r w:rsidRPr="00F05F50">
        <w:rPr>
          <w:sz w:val="24"/>
          <w:szCs w:val="24"/>
        </w:rPr>
        <w:t xml:space="preserve"> and </w:t>
      </w:r>
      <w:r w:rsidR="269D5329" w:rsidRPr="00F05F50">
        <w:rPr>
          <w:sz w:val="24"/>
          <w:szCs w:val="24"/>
        </w:rPr>
        <w:t>59</w:t>
      </w:r>
      <w:r w:rsidRPr="00F05F50">
        <w:rPr>
          <w:sz w:val="24"/>
          <w:szCs w:val="24"/>
        </w:rPr>
        <w:t>.</w:t>
      </w:r>
    </w:p>
    <w:p w14:paraId="4F890304" w14:textId="52955E3D" w:rsidR="1D4B0DC0" w:rsidRPr="00F05F50" w:rsidRDefault="00A258A7" w:rsidP="00610AF8">
      <w:pPr>
        <w:pStyle w:val="ListParagraph"/>
        <w:numPr>
          <w:ilvl w:val="0"/>
          <w:numId w:val="1"/>
        </w:numPr>
        <w:spacing w:before="120" w:after="120" w:line="240" w:lineRule="auto"/>
        <w:ind w:hanging="357"/>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b/>
          <w:bCs/>
          <w:i/>
          <w:iCs/>
          <w:sz w:val="24"/>
          <w:szCs w:val="24"/>
        </w:rPr>
        <w:t>P</w:t>
      </w:r>
      <w:r w:rsidR="427D7501" w:rsidRPr="00F05F50">
        <w:rPr>
          <w:rFonts w:ascii="Times New Roman" w:eastAsia="Times New Roman" w:hAnsi="Times New Roman" w:cs="Times New Roman"/>
          <w:b/>
          <w:bCs/>
          <w:i/>
          <w:iCs/>
          <w:sz w:val="24"/>
          <w:szCs w:val="24"/>
        </w:rPr>
        <w:t>lan revision approval application</w:t>
      </w:r>
      <w:r w:rsidR="633D0F24" w:rsidRPr="00F05F50">
        <w:rPr>
          <w:rFonts w:ascii="Times New Roman" w:eastAsia="Times New Roman" w:hAnsi="Times New Roman" w:cs="Times New Roman"/>
          <w:sz w:val="24"/>
          <w:szCs w:val="24"/>
        </w:rPr>
        <w:t xml:space="preserve"> has the meaning given in</w:t>
      </w:r>
      <w:r w:rsidR="427D7501"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 xml:space="preserve">new </w:t>
      </w:r>
      <w:r w:rsidR="000420E1" w:rsidRPr="00F05F50">
        <w:rPr>
          <w:rFonts w:ascii="Times New Roman" w:eastAsia="Times New Roman" w:hAnsi="Times New Roman" w:cs="Times New Roman"/>
          <w:sz w:val="24"/>
          <w:szCs w:val="24"/>
        </w:rPr>
        <w:t>section</w:t>
      </w:r>
      <w:r w:rsidR="25181E61" w:rsidRPr="00F05F50">
        <w:rPr>
          <w:rFonts w:ascii="Times New Roman" w:eastAsia="Times New Roman" w:hAnsi="Times New Roman" w:cs="Times New Roman"/>
          <w:sz w:val="24"/>
          <w:szCs w:val="24"/>
        </w:rPr>
        <w:t>.</w:t>
      </w:r>
    </w:p>
    <w:p w14:paraId="3D91E9A5" w14:textId="03027217" w:rsidR="00A4580B" w:rsidRPr="00F05F50" w:rsidRDefault="00A4580B" w:rsidP="00610AF8">
      <w:pPr>
        <w:pStyle w:val="Definition"/>
        <w:numPr>
          <w:ilvl w:val="0"/>
          <w:numId w:val="1"/>
        </w:numPr>
        <w:spacing w:before="120" w:after="120"/>
        <w:rPr>
          <w:sz w:val="24"/>
          <w:szCs w:val="24"/>
        </w:rPr>
      </w:pPr>
      <w:r w:rsidRPr="00F05F50">
        <w:rPr>
          <w:b/>
          <w:i/>
          <w:sz w:val="24"/>
          <w:szCs w:val="24"/>
        </w:rPr>
        <w:t>Proposed commercial licence</w:t>
      </w:r>
      <w:r w:rsidRPr="00F05F50">
        <w:rPr>
          <w:sz w:val="24"/>
          <w:szCs w:val="24"/>
        </w:rPr>
        <w:t>, in relation to a feasibility licence, means a commercial licence:</w:t>
      </w:r>
    </w:p>
    <w:p w14:paraId="21BD321D" w14:textId="0F465D13" w:rsidR="00A4580B" w:rsidRPr="00F05F50" w:rsidRDefault="00A4580B" w:rsidP="00C020C3">
      <w:pPr>
        <w:pStyle w:val="ListParagraph"/>
        <w:numPr>
          <w:ilvl w:val="0"/>
          <w:numId w:val="12"/>
        </w:numPr>
        <w:spacing w:before="240" w:after="240" w:line="276" w:lineRule="auto"/>
        <w:contextualSpacing w:val="0"/>
        <w:rPr>
          <w:rFonts w:ascii="Times New Roman" w:eastAsia="Times New Roman" w:hAnsi="Times New Roman" w:cs="Times New Roman"/>
          <w:color w:val="000000"/>
          <w:sz w:val="24"/>
          <w:szCs w:val="24"/>
        </w:rPr>
      </w:pPr>
      <w:r w:rsidRPr="00F05F50">
        <w:rPr>
          <w:rFonts w:ascii="Times New Roman" w:eastAsia="Times New Roman" w:hAnsi="Times New Roman" w:cs="Times New Roman"/>
          <w:color w:val="000000"/>
          <w:sz w:val="24"/>
          <w:szCs w:val="24"/>
        </w:rPr>
        <w:t>that:</w:t>
      </w:r>
    </w:p>
    <w:p w14:paraId="72384DD6" w14:textId="5CE1C2FC" w:rsidR="00A4580B" w:rsidRPr="00F05F50" w:rsidRDefault="00A4580B" w:rsidP="00C020C3">
      <w:pPr>
        <w:pStyle w:val="ListParagraph"/>
        <w:numPr>
          <w:ilvl w:val="0"/>
          <w:numId w:val="47"/>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the holder of the feasibility licence has applied for, where the application has not been granted or refused; or</w:t>
      </w:r>
    </w:p>
    <w:p w14:paraId="750EF9A2" w14:textId="452F7643" w:rsidR="00A4580B" w:rsidRPr="00F05F50" w:rsidRDefault="00A4580B" w:rsidP="00C020C3">
      <w:pPr>
        <w:pStyle w:val="ListParagraph"/>
        <w:numPr>
          <w:ilvl w:val="0"/>
          <w:numId w:val="47"/>
        </w:numPr>
        <w:spacing w:before="240" w:after="240" w:line="276" w:lineRule="auto"/>
        <w:contextualSpacing w:val="0"/>
        <w:rPr>
          <w:rFonts w:ascii="Times New Roman" w:eastAsia="Times New Roman" w:hAnsi="Times New Roman" w:cs="Times New Roman"/>
          <w:color w:val="000000"/>
          <w:sz w:val="24"/>
          <w:szCs w:val="24"/>
        </w:rPr>
      </w:pPr>
      <w:r w:rsidRPr="00F05F50">
        <w:rPr>
          <w:rFonts w:ascii="Times New Roman" w:eastAsia="Times New Roman" w:hAnsi="Times New Roman" w:cs="Times New Roman"/>
          <w:color w:val="000000" w:themeColor="text1"/>
          <w:sz w:val="24"/>
          <w:szCs w:val="24"/>
        </w:rPr>
        <w:t>the h</w:t>
      </w:r>
      <w:r w:rsidRPr="00F05F50">
        <w:rPr>
          <w:rFonts w:ascii="Times New Roman" w:eastAsia="Times New Roman" w:hAnsi="Times New Roman" w:cs="Times New Roman"/>
          <w:sz w:val="24"/>
          <w:szCs w:val="24"/>
        </w:rPr>
        <w:t>older of</w:t>
      </w:r>
      <w:r w:rsidRPr="00F05F50">
        <w:rPr>
          <w:rFonts w:ascii="Times New Roman" w:eastAsia="Times New Roman" w:hAnsi="Times New Roman" w:cs="Times New Roman"/>
          <w:color w:val="000000"/>
          <w:sz w:val="24"/>
          <w:szCs w:val="24"/>
        </w:rPr>
        <w:t xml:space="preserve"> </w:t>
      </w:r>
      <w:r w:rsidR="006F23A6" w:rsidRPr="00F05F50">
        <w:rPr>
          <w:rFonts w:ascii="Times New Roman" w:eastAsia="Times New Roman" w:hAnsi="Times New Roman" w:cs="Times New Roman"/>
          <w:color w:val="000000"/>
          <w:sz w:val="24"/>
          <w:szCs w:val="24"/>
        </w:rPr>
        <w:t xml:space="preserve">a </w:t>
      </w:r>
      <w:r w:rsidRPr="00F05F50">
        <w:rPr>
          <w:rFonts w:ascii="Times New Roman" w:eastAsia="Times New Roman" w:hAnsi="Times New Roman" w:cs="Times New Roman"/>
          <w:color w:val="000000"/>
          <w:sz w:val="24"/>
          <w:szCs w:val="24"/>
        </w:rPr>
        <w:t>feasibility licence proposes to apply for; and</w:t>
      </w:r>
    </w:p>
    <w:p w14:paraId="5A8BB575" w14:textId="14F1142A" w:rsidR="00A4580B" w:rsidRPr="00F05F50" w:rsidRDefault="00A4580B" w:rsidP="00C020C3">
      <w:pPr>
        <w:pStyle w:val="ListParagraph"/>
        <w:numPr>
          <w:ilvl w:val="0"/>
          <w:numId w:val="12"/>
        </w:numPr>
        <w:spacing w:before="240" w:after="240" w:line="276" w:lineRule="auto"/>
        <w:contextualSpacing w:val="0"/>
        <w:rPr>
          <w:rFonts w:ascii="Times New Roman" w:eastAsia="Times New Roman" w:hAnsi="Times New Roman" w:cs="Times New Roman"/>
          <w:color w:val="000000"/>
          <w:sz w:val="24"/>
          <w:szCs w:val="24"/>
        </w:rPr>
      </w:pPr>
      <w:r w:rsidRPr="00F05F50">
        <w:rPr>
          <w:rFonts w:ascii="Times New Roman" w:eastAsia="Times New Roman" w:hAnsi="Times New Roman" w:cs="Times New Roman"/>
          <w:color w:val="000000"/>
          <w:sz w:val="24"/>
          <w:szCs w:val="24"/>
        </w:rPr>
        <w:t>that is proposed to have a licence area that consists of, or is entirely within, the licence area of the feasibility licence.</w:t>
      </w:r>
    </w:p>
    <w:p w14:paraId="24E53B9E" w14:textId="0699D570" w:rsidR="1D4B0DC0" w:rsidRPr="00F05F50" w:rsidRDefault="00EC7E6F" w:rsidP="00C020C3">
      <w:pPr>
        <w:pStyle w:val="ListParagraph"/>
        <w:numPr>
          <w:ilvl w:val="0"/>
          <w:numId w:val="2"/>
        </w:numPr>
        <w:spacing w:before="120" w:after="120" w:line="240" w:lineRule="auto"/>
        <w:ind w:hanging="357"/>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b/>
          <w:bCs/>
          <w:i/>
          <w:iCs/>
          <w:sz w:val="24"/>
          <w:szCs w:val="24"/>
        </w:rPr>
        <w:t>P</w:t>
      </w:r>
      <w:r w:rsidR="427D7501" w:rsidRPr="00F05F50">
        <w:rPr>
          <w:rFonts w:ascii="Times New Roman" w:eastAsia="Times New Roman" w:hAnsi="Times New Roman" w:cs="Times New Roman"/>
          <w:b/>
          <w:bCs/>
          <w:i/>
          <w:iCs/>
          <w:sz w:val="24"/>
          <w:szCs w:val="24"/>
        </w:rPr>
        <w:t>rotection zone application</w:t>
      </w:r>
      <w:r w:rsidR="010EE120" w:rsidRPr="00F05F50">
        <w:rPr>
          <w:rFonts w:ascii="Times New Roman" w:eastAsia="Times New Roman" w:hAnsi="Times New Roman" w:cs="Times New Roman"/>
          <w:sz w:val="24"/>
          <w:szCs w:val="24"/>
        </w:rPr>
        <w:t xml:space="preserve"> has the meaning given in</w:t>
      </w:r>
      <w:r w:rsidR="427D7501"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 xml:space="preserve">new </w:t>
      </w:r>
      <w:r w:rsidR="000420E1" w:rsidRPr="00F05F50">
        <w:rPr>
          <w:rFonts w:ascii="Times New Roman" w:eastAsia="Times New Roman" w:hAnsi="Times New Roman" w:cs="Times New Roman"/>
          <w:sz w:val="24"/>
          <w:szCs w:val="24"/>
        </w:rPr>
        <w:t>section</w:t>
      </w:r>
      <w:r w:rsidR="427D7501" w:rsidRPr="00F05F50">
        <w:rPr>
          <w:rFonts w:ascii="Times New Roman" w:eastAsia="Times New Roman" w:hAnsi="Times New Roman" w:cs="Times New Roman"/>
          <w:sz w:val="24"/>
          <w:szCs w:val="24"/>
        </w:rPr>
        <w:t xml:space="preserve"> </w:t>
      </w:r>
      <w:r w:rsidR="000F2D2C" w:rsidRPr="00F05F50">
        <w:rPr>
          <w:rFonts w:ascii="Times New Roman" w:eastAsia="Times New Roman" w:hAnsi="Times New Roman" w:cs="Times New Roman"/>
          <w:sz w:val="24"/>
          <w:szCs w:val="24"/>
        </w:rPr>
        <w:t>130</w:t>
      </w:r>
      <w:r w:rsidR="6944F935" w:rsidRPr="00F05F50">
        <w:rPr>
          <w:rFonts w:ascii="Times New Roman" w:eastAsia="Times New Roman" w:hAnsi="Times New Roman" w:cs="Times New Roman"/>
          <w:sz w:val="24"/>
          <w:szCs w:val="24"/>
        </w:rPr>
        <w:t>.</w:t>
      </w:r>
    </w:p>
    <w:p w14:paraId="20B9B691" w14:textId="5AB87809" w:rsidR="1D4B0DC0" w:rsidRPr="00F05F50" w:rsidRDefault="00EC7E6F" w:rsidP="00C020C3">
      <w:pPr>
        <w:pStyle w:val="ListParagraph"/>
        <w:numPr>
          <w:ilvl w:val="0"/>
          <w:numId w:val="2"/>
        </w:numPr>
        <w:spacing w:before="120" w:after="120" w:line="240" w:lineRule="auto"/>
        <w:ind w:hanging="357"/>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b/>
          <w:bCs/>
          <w:i/>
          <w:iCs/>
          <w:sz w:val="24"/>
          <w:szCs w:val="24"/>
        </w:rPr>
        <w:t>P</w:t>
      </w:r>
      <w:r w:rsidR="427D7501" w:rsidRPr="00F05F50">
        <w:rPr>
          <w:rFonts w:ascii="Times New Roman" w:eastAsia="Times New Roman" w:hAnsi="Times New Roman" w:cs="Times New Roman"/>
          <w:b/>
          <w:bCs/>
          <w:i/>
          <w:iCs/>
          <w:sz w:val="24"/>
          <w:szCs w:val="24"/>
        </w:rPr>
        <w:t>rotection zone determination</w:t>
      </w:r>
      <w:r w:rsidR="4B834391" w:rsidRPr="00F05F50">
        <w:rPr>
          <w:rFonts w:ascii="Times New Roman" w:eastAsia="Times New Roman" w:hAnsi="Times New Roman" w:cs="Times New Roman"/>
          <w:sz w:val="24"/>
          <w:szCs w:val="24"/>
        </w:rPr>
        <w:t xml:space="preserve"> has the meaning given in</w:t>
      </w:r>
      <w:r w:rsidR="427D7501"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 xml:space="preserve">new </w:t>
      </w:r>
      <w:r w:rsidR="000420E1" w:rsidRPr="00F05F50">
        <w:rPr>
          <w:rFonts w:ascii="Times New Roman" w:eastAsia="Times New Roman" w:hAnsi="Times New Roman" w:cs="Times New Roman"/>
          <w:sz w:val="24"/>
          <w:szCs w:val="24"/>
        </w:rPr>
        <w:t>section</w:t>
      </w:r>
      <w:r w:rsidR="427D7501" w:rsidRPr="00F05F50">
        <w:rPr>
          <w:rFonts w:ascii="Times New Roman" w:eastAsia="Times New Roman" w:hAnsi="Times New Roman" w:cs="Times New Roman"/>
          <w:sz w:val="24"/>
          <w:szCs w:val="24"/>
        </w:rPr>
        <w:t xml:space="preserve"> </w:t>
      </w:r>
      <w:r w:rsidR="0442625C" w:rsidRPr="00F05F50">
        <w:rPr>
          <w:rFonts w:ascii="Times New Roman" w:eastAsia="Times New Roman" w:hAnsi="Times New Roman" w:cs="Times New Roman"/>
          <w:sz w:val="24"/>
          <w:szCs w:val="24"/>
        </w:rPr>
        <w:t>126</w:t>
      </w:r>
      <w:r w:rsidR="63B68C8A" w:rsidRPr="00F05F50">
        <w:rPr>
          <w:rFonts w:ascii="Times New Roman" w:eastAsia="Times New Roman" w:hAnsi="Times New Roman" w:cs="Times New Roman"/>
          <w:sz w:val="24"/>
          <w:szCs w:val="24"/>
        </w:rPr>
        <w:t xml:space="preserve"> </w:t>
      </w:r>
    </w:p>
    <w:p w14:paraId="2FF2EDC4" w14:textId="5EBDB805" w:rsidR="1D4B0DC0" w:rsidRPr="00F05F50" w:rsidRDefault="00EC7E6F" w:rsidP="00C020C3">
      <w:pPr>
        <w:pStyle w:val="ListParagraph"/>
        <w:numPr>
          <w:ilvl w:val="0"/>
          <w:numId w:val="2"/>
        </w:numPr>
        <w:spacing w:before="120" w:after="120" w:line="240" w:lineRule="auto"/>
        <w:ind w:hanging="357"/>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b/>
          <w:bCs/>
          <w:i/>
          <w:iCs/>
          <w:sz w:val="24"/>
          <w:szCs w:val="24"/>
        </w:rPr>
        <w:t>R</w:t>
      </w:r>
      <w:r w:rsidR="427D7501" w:rsidRPr="00F05F50">
        <w:rPr>
          <w:rFonts w:ascii="Times New Roman" w:eastAsia="Times New Roman" w:hAnsi="Times New Roman" w:cs="Times New Roman"/>
          <w:b/>
          <w:bCs/>
          <w:i/>
          <w:iCs/>
          <w:sz w:val="24"/>
          <w:szCs w:val="24"/>
        </w:rPr>
        <w:t>elevant licence</w:t>
      </w:r>
      <w:r w:rsidR="427D7501"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is defined as</w:t>
      </w:r>
      <w:r w:rsidR="427D7501" w:rsidRPr="00F05F50">
        <w:rPr>
          <w:rFonts w:ascii="Times New Roman" w:eastAsia="Times New Roman" w:hAnsi="Times New Roman" w:cs="Times New Roman"/>
          <w:sz w:val="24"/>
          <w:szCs w:val="24"/>
        </w:rPr>
        <w:t xml:space="preserve"> a licence or a proposed commercial licence, and:</w:t>
      </w:r>
    </w:p>
    <w:p w14:paraId="0C56D073" w14:textId="3AD7DF0A" w:rsidR="1D4B0DC0" w:rsidRPr="00F05F50" w:rsidRDefault="427D7501" w:rsidP="00C020C3">
      <w:pPr>
        <w:pStyle w:val="ListParagraph"/>
        <w:numPr>
          <w:ilvl w:val="0"/>
          <w:numId w:val="13"/>
        </w:numPr>
        <w:spacing w:before="240" w:after="240" w:line="276" w:lineRule="auto"/>
        <w:contextualSpacing w:val="0"/>
        <w:rPr>
          <w:rFonts w:ascii="Times New Roman" w:eastAsia="Times New Roman" w:hAnsi="Times New Roman" w:cs="Times New Roman"/>
          <w:color w:val="000000"/>
          <w:sz w:val="24"/>
          <w:szCs w:val="24"/>
        </w:rPr>
      </w:pPr>
      <w:r w:rsidRPr="00F05F50">
        <w:rPr>
          <w:rFonts w:ascii="Times New Roman" w:eastAsia="Times New Roman" w:hAnsi="Times New Roman" w:cs="Times New Roman"/>
          <w:color w:val="000000"/>
          <w:sz w:val="24"/>
          <w:szCs w:val="24"/>
        </w:rPr>
        <w:t>in relation to a management plan—means the licence (including a proposed commercial licence) that the management plan is approved for; and</w:t>
      </w:r>
    </w:p>
    <w:p w14:paraId="04A55453" w14:textId="67B7C9E7" w:rsidR="1D4B0DC0" w:rsidRPr="00F05F50" w:rsidRDefault="427D7501" w:rsidP="00C020C3">
      <w:pPr>
        <w:pStyle w:val="ListParagraph"/>
        <w:numPr>
          <w:ilvl w:val="0"/>
          <w:numId w:val="13"/>
        </w:numPr>
        <w:spacing w:before="240" w:after="240" w:line="276" w:lineRule="auto"/>
        <w:contextualSpacing w:val="0"/>
        <w:rPr>
          <w:rFonts w:ascii="Times New Roman" w:eastAsia="Times New Roman" w:hAnsi="Times New Roman" w:cs="Times New Roman"/>
          <w:color w:val="000000"/>
          <w:sz w:val="24"/>
          <w:szCs w:val="24"/>
        </w:rPr>
      </w:pPr>
      <w:r w:rsidRPr="00F05F50">
        <w:rPr>
          <w:rFonts w:ascii="Times New Roman" w:eastAsia="Times New Roman" w:hAnsi="Times New Roman" w:cs="Times New Roman"/>
          <w:color w:val="000000"/>
          <w:sz w:val="24"/>
          <w:szCs w:val="24"/>
        </w:rPr>
        <w:t>in relation to an initial plan approval application for the Regulator to approve a plan as the management plan for a licence (including a proposed commercial licence)—means that licence; and</w:t>
      </w:r>
    </w:p>
    <w:p w14:paraId="0689346C" w14:textId="22C1BEB9" w:rsidR="1D4B0DC0" w:rsidRPr="00F05F50" w:rsidRDefault="427D7501" w:rsidP="00C020C3">
      <w:pPr>
        <w:pStyle w:val="ListParagraph"/>
        <w:numPr>
          <w:ilvl w:val="0"/>
          <w:numId w:val="13"/>
        </w:numPr>
        <w:spacing w:before="240" w:after="240" w:line="276" w:lineRule="auto"/>
        <w:contextualSpacing w:val="0"/>
        <w:rPr>
          <w:rFonts w:ascii="Times New Roman" w:eastAsia="Times New Roman" w:hAnsi="Times New Roman" w:cs="Times New Roman"/>
          <w:color w:val="000000"/>
          <w:sz w:val="24"/>
          <w:szCs w:val="24"/>
        </w:rPr>
      </w:pPr>
      <w:r w:rsidRPr="00F05F50">
        <w:rPr>
          <w:rFonts w:ascii="Times New Roman" w:eastAsia="Times New Roman" w:hAnsi="Times New Roman" w:cs="Times New Roman"/>
          <w:color w:val="000000"/>
          <w:sz w:val="24"/>
          <w:szCs w:val="24"/>
        </w:rPr>
        <w:lastRenderedPageBreak/>
        <w:t>in relation to a plan revision approval application for the Regulator to approve a revised management plan as the management plan for a licence (including a proposed commercial licence)—means that licence.</w:t>
      </w:r>
    </w:p>
    <w:p w14:paraId="47F7D572" w14:textId="1D395D4D" w:rsidR="1D4B0DC0" w:rsidRPr="00F05F50" w:rsidRDefault="00EC7E6F" w:rsidP="00C020C3">
      <w:pPr>
        <w:pStyle w:val="ListParagraph"/>
        <w:numPr>
          <w:ilvl w:val="0"/>
          <w:numId w:val="3"/>
        </w:numPr>
        <w:spacing w:before="120" w:after="120" w:line="240" w:lineRule="auto"/>
        <w:ind w:hanging="357"/>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b/>
          <w:i/>
          <w:sz w:val="24"/>
          <w:szCs w:val="24"/>
        </w:rPr>
        <w:t>R</w:t>
      </w:r>
      <w:r w:rsidR="427D7501" w:rsidRPr="00F05F50">
        <w:rPr>
          <w:rFonts w:ascii="Times New Roman" w:eastAsia="Times New Roman" w:hAnsi="Times New Roman" w:cs="Times New Roman"/>
          <w:b/>
          <w:i/>
          <w:sz w:val="24"/>
          <w:szCs w:val="24"/>
        </w:rPr>
        <w:t>elevant structures, equipment and property</w:t>
      </w:r>
      <w:r w:rsidR="427D7501" w:rsidRPr="00F05F50">
        <w:rPr>
          <w:rFonts w:ascii="Times New Roman" w:eastAsia="Times New Roman" w:hAnsi="Times New Roman" w:cs="Times New Roman"/>
          <w:sz w:val="24"/>
          <w:szCs w:val="24"/>
        </w:rPr>
        <w:t xml:space="preserve"> </w:t>
      </w:r>
      <w:r w:rsidR="2328E6B9" w:rsidRPr="00F05F50">
        <w:rPr>
          <w:rFonts w:ascii="Times New Roman" w:eastAsia="Times New Roman" w:hAnsi="Times New Roman" w:cs="Times New Roman"/>
          <w:sz w:val="24"/>
          <w:szCs w:val="24"/>
        </w:rPr>
        <w:t>has the meaning given in</w:t>
      </w:r>
      <w:r w:rsidR="427D7501"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 xml:space="preserve">new </w:t>
      </w:r>
      <w:r w:rsidR="00313275" w:rsidRPr="00F05F50">
        <w:rPr>
          <w:rFonts w:ascii="Times New Roman" w:eastAsia="Times New Roman" w:hAnsi="Times New Roman" w:cs="Times New Roman"/>
          <w:sz w:val="24"/>
          <w:szCs w:val="24"/>
        </w:rPr>
        <w:t>sub</w:t>
      </w:r>
      <w:r w:rsidR="000420E1" w:rsidRPr="00F05F50">
        <w:rPr>
          <w:rFonts w:ascii="Times New Roman" w:eastAsia="Times New Roman" w:hAnsi="Times New Roman" w:cs="Times New Roman"/>
          <w:sz w:val="24"/>
          <w:szCs w:val="24"/>
        </w:rPr>
        <w:t>section</w:t>
      </w:r>
      <w:r w:rsidR="427D7501" w:rsidRPr="00F05F50">
        <w:rPr>
          <w:rFonts w:ascii="Times New Roman" w:eastAsia="Times New Roman" w:hAnsi="Times New Roman" w:cs="Times New Roman"/>
          <w:sz w:val="24"/>
          <w:szCs w:val="24"/>
        </w:rPr>
        <w:t xml:space="preserve"> </w:t>
      </w:r>
      <w:r w:rsidR="40736406" w:rsidRPr="00F05F50">
        <w:rPr>
          <w:rFonts w:ascii="Times New Roman" w:eastAsia="Times New Roman" w:hAnsi="Times New Roman" w:cs="Times New Roman"/>
          <w:sz w:val="24"/>
          <w:szCs w:val="24"/>
        </w:rPr>
        <w:t>87(1)</w:t>
      </w:r>
      <w:r w:rsidR="00423667" w:rsidRPr="00F05F50">
        <w:rPr>
          <w:rFonts w:ascii="Times New Roman" w:eastAsia="Times New Roman" w:hAnsi="Times New Roman" w:cs="Times New Roman"/>
          <w:sz w:val="24"/>
          <w:szCs w:val="24"/>
        </w:rPr>
        <w:t>.</w:t>
      </w:r>
      <w:r w:rsidR="00C14662" w:rsidRPr="00F05F50">
        <w:rPr>
          <w:rFonts w:ascii="Times New Roman" w:eastAsia="Times New Roman" w:hAnsi="Times New Roman" w:cs="Times New Roman"/>
          <w:sz w:val="24"/>
          <w:szCs w:val="24"/>
        </w:rPr>
        <w:t xml:space="preserve"> </w:t>
      </w:r>
      <w:r w:rsidR="00796156" w:rsidRPr="00F05F50">
        <w:rPr>
          <w:rFonts w:ascii="Times New Roman" w:hAnsi="Times New Roman" w:cs="Times New Roman"/>
        </w:rPr>
        <w:br/>
      </w:r>
      <w:r w:rsidR="00C14662" w:rsidRPr="00F05F50">
        <w:rPr>
          <w:rFonts w:ascii="Times New Roman" w:eastAsia="Times New Roman" w:hAnsi="Times New Roman" w:cs="Times New Roman"/>
          <w:sz w:val="24"/>
          <w:szCs w:val="24"/>
        </w:rPr>
        <w:t>A note is provided below this definition that states that the</w:t>
      </w:r>
      <w:r w:rsidR="00C14662" w:rsidRPr="00F05F50">
        <w:rPr>
          <w:rFonts w:ascii="Times New Roman" w:hAnsi="Times New Roman" w:cs="Times New Roman"/>
        </w:rPr>
        <w:t xml:space="preserve"> ‘</w:t>
      </w:r>
      <w:r w:rsidR="00C14662" w:rsidRPr="00F05F50">
        <w:rPr>
          <w:rFonts w:ascii="Times New Roman" w:eastAsia="Times New Roman" w:hAnsi="Times New Roman" w:cs="Times New Roman"/>
          <w:sz w:val="24"/>
          <w:szCs w:val="24"/>
        </w:rPr>
        <w:t xml:space="preserve">relevant structures, equipment and property’ in relation to a relevant licence must be listed in the management plan for the licence under new </w:t>
      </w:r>
      <w:r w:rsidR="000420E1" w:rsidRPr="00F05F50">
        <w:rPr>
          <w:rFonts w:ascii="Times New Roman" w:eastAsia="Times New Roman" w:hAnsi="Times New Roman" w:cs="Times New Roman"/>
          <w:sz w:val="24"/>
          <w:szCs w:val="24"/>
        </w:rPr>
        <w:t>section</w:t>
      </w:r>
      <w:r w:rsidR="00C14662" w:rsidRPr="00F05F50">
        <w:rPr>
          <w:rFonts w:ascii="Times New Roman" w:eastAsia="Times New Roman" w:hAnsi="Times New Roman" w:cs="Times New Roman"/>
          <w:sz w:val="24"/>
          <w:szCs w:val="24"/>
        </w:rPr>
        <w:t xml:space="preserve"> </w:t>
      </w:r>
      <w:r w:rsidR="59C0C8DF" w:rsidRPr="00F05F50">
        <w:rPr>
          <w:rFonts w:ascii="Times New Roman" w:eastAsia="Times New Roman" w:hAnsi="Times New Roman" w:cs="Times New Roman"/>
          <w:sz w:val="24"/>
          <w:szCs w:val="24"/>
        </w:rPr>
        <w:t>87</w:t>
      </w:r>
      <w:r w:rsidR="00C14662" w:rsidRPr="00F05F50">
        <w:rPr>
          <w:rFonts w:ascii="Times New Roman" w:eastAsia="Times New Roman" w:hAnsi="Times New Roman" w:cs="Times New Roman"/>
          <w:sz w:val="24"/>
          <w:szCs w:val="24"/>
        </w:rPr>
        <w:t xml:space="preserve">. However, a structure, equipment or other property mentioned in </w:t>
      </w:r>
      <w:r w:rsidR="00E869F4" w:rsidRPr="00F05F50">
        <w:rPr>
          <w:rFonts w:ascii="Times New Roman" w:eastAsia="Times New Roman" w:hAnsi="Times New Roman" w:cs="Times New Roman"/>
          <w:sz w:val="24"/>
          <w:szCs w:val="24"/>
        </w:rPr>
        <w:t xml:space="preserve">new </w:t>
      </w:r>
      <w:r w:rsidR="00C14662" w:rsidRPr="00F05F50">
        <w:rPr>
          <w:rFonts w:ascii="Times New Roman" w:eastAsia="Times New Roman" w:hAnsi="Times New Roman" w:cs="Times New Roman"/>
          <w:sz w:val="24"/>
          <w:szCs w:val="24"/>
        </w:rPr>
        <w:t>sub</w:t>
      </w:r>
      <w:r w:rsidR="000420E1" w:rsidRPr="00F05F50">
        <w:rPr>
          <w:rFonts w:ascii="Times New Roman" w:eastAsia="Times New Roman" w:hAnsi="Times New Roman" w:cs="Times New Roman"/>
          <w:sz w:val="24"/>
          <w:szCs w:val="24"/>
        </w:rPr>
        <w:t>section</w:t>
      </w:r>
      <w:r w:rsidR="00C14662" w:rsidRPr="00F05F50">
        <w:rPr>
          <w:rFonts w:ascii="Times New Roman" w:eastAsia="Times New Roman" w:hAnsi="Times New Roman" w:cs="Times New Roman"/>
          <w:sz w:val="24"/>
          <w:szCs w:val="24"/>
        </w:rPr>
        <w:t xml:space="preserve"> </w:t>
      </w:r>
      <w:r w:rsidR="1A98D83B" w:rsidRPr="00F05F50">
        <w:rPr>
          <w:rFonts w:ascii="Times New Roman" w:eastAsia="Times New Roman" w:hAnsi="Times New Roman" w:cs="Times New Roman"/>
          <w:sz w:val="24"/>
          <w:szCs w:val="24"/>
        </w:rPr>
        <w:t>87(1)</w:t>
      </w:r>
      <w:r w:rsidR="00C14662" w:rsidRPr="00F05F50">
        <w:rPr>
          <w:rFonts w:ascii="Times New Roman" w:eastAsia="Times New Roman" w:hAnsi="Times New Roman" w:cs="Times New Roman"/>
          <w:sz w:val="24"/>
          <w:szCs w:val="24"/>
        </w:rPr>
        <w:t xml:space="preserve"> is a relevant structure, equipment or property </w:t>
      </w:r>
      <w:proofErr w:type="gramStart"/>
      <w:r w:rsidR="00C14662" w:rsidRPr="00F05F50">
        <w:rPr>
          <w:rFonts w:ascii="Times New Roman" w:eastAsia="Times New Roman" w:hAnsi="Times New Roman" w:cs="Times New Roman"/>
          <w:sz w:val="24"/>
          <w:szCs w:val="24"/>
        </w:rPr>
        <w:t>whether or not</w:t>
      </w:r>
      <w:proofErr w:type="gramEnd"/>
      <w:r w:rsidR="00C14662" w:rsidRPr="00F05F50">
        <w:rPr>
          <w:rFonts w:ascii="Times New Roman" w:eastAsia="Times New Roman" w:hAnsi="Times New Roman" w:cs="Times New Roman"/>
          <w:sz w:val="24"/>
          <w:szCs w:val="24"/>
        </w:rPr>
        <w:t xml:space="preserve"> it is listed in the plan.</w:t>
      </w:r>
    </w:p>
    <w:p w14:paraId="430BB09A" w14:textId="1B43CA4F" w:rsidR="1D4B0DC0" w:rsidRPr="00F05F50" w:rsidRDefault="00EC7E6F" w:rsidP="00C020C3">
      <w:pPr>
        <w:pStyle w:val="ListParagraph"/>
        <w:numPr>
          <w:ilvl w:val="0"/>
          <w:numId w:val="3"/>
        </w:numPr>
        <w:spacing w:before="120" w:after="120" w:line="240" w:lineRule="auto"/>
        <w:ind w:hanging="357"/>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b/>
          <w:bCs/>
          <w:i/>
          <w:iCs/>
          <w:sz w:val="24"/>
          <w:szCs w:val="24"/>
        </w:rPr>
        <w:t>S</w:t>
      </w:r>
      <w:r w:rsidR="427D7501" w:rsidRPr="00F05F50">
        <w:rPr>
          <w:rFonts w:ascii="Times New Roman" w:eastAsia="Times New Roman" w:hAnsi="Times New Roman" w:cs="Times New Roman"/>
          <w:b/>
          <w:bCs/>
          <w:i/>
          <w:iCs/>
          <w:sz w:val="24"/>
          <w:szCs w:val="24"/>
        </w:rPr>
        <w:t>afety zone application</w:t>
      </w:r>
      <w:r w:rsidR="0EB99F3C" w:rsidRPr="00F05F50">
        <w:rPr>
          <w:rFonts w:ascii="Times New Roman" w:eastAsia="Times New Roman" w:hAnsi="Times New Roman" w:cs="Times New Roman"/>
          <w:sz w:val="24"/>
          <w:szCs w:val="24"/>
        </w:rPr>
        <w:t xml:space="preserve"> has the meaning given in </w:t>
      </w:r>
      <w:r w:rsidRPr="00F05F50">
        <w:rPr>
          <w:rFonts w:ascii="Times New Roman" w:eastAsia="Times New Roman" w:hAnsi="Times New Roman" w:cs="Times New Roman"/>
          <w:sz w:val="24"/>
          <w:szCs w:val="24"/>
        </w:rPr>
        <w:t xml:space="preserve">new </w:t>
      </w:r>
      <w:r w:rsidR="000420E1" w:rsidRPr="00F05F50">
        <w:rPr>
          <w:rFonts w:ascii="Times New Roman" w:eastAsia="Times New Roman" w:hAnsi="Times New Roman" w:cs="Times New Roman"/>
          <w:sz w:val="24"/>
          <w:szCs w:val="24"/>
        </w:rPr>
        <w:t>section</w:t>
      </w:r>
      <w:r w:rsidR="427D7501" w:rsidRPr="00F05F50">
        <w:rPr>
          <w:rFonts w:ascii="Times New Roman" w:eastAsia="Times New Roman" w:hAnsi="Times New Roman" w:cs="Times New Roman"/>
          <w:sz w:val="24"/>
          <w:szCs w:val="24"/>
        </w:rPr>
        <w:t xml:space="preserve"> </w:t>
      </w:r>
      <w:r w:rsidR="7E4A9576" w:rsidRPr="00F05F50">
        <w:rPr>
          <w:rFonts w:ascii="Times New Roman" w:eastAsia="Times New Roman" w:hAnsi="Times New Roman" w:cs="Times New Roman"/>
          <w:sz w:val="24"/>
          <w:szCs w:val="24"/>
        </w:rPr>
        <w:t>117</w:t>
      </w:r>
      <w:r w:rsidR="00423667" w:rsidRPr="00F05F50">
        <w:rPr>
          <w:rFonts w:ascii="Times New Roman" w:eastAsia="Times New Roman" w:hAnsi="Times New Roman" w:cs="Times New Roman"/>
          <w:sz w:val="24"/>
          <w:szCs w:val="24"/>
        </w:rPr>
        <w:t>.</w:t>
      </w:r>
    </w:p>
    <w:p w14:paraId="1DB23764" w14:textId="3A4F2A31" w:rsidR="1D4B0DC0" w:rsidRPr="00F05F50" w:rsidRDefault="00EC7E6F" w:rsidP="00C020C3">
      <w:pPr>
        <w:pStyle w:val="ListParagraph"/>
        <w:numPr>
          <w:ilvl w:val="0"/>
          <w:numId w:val="3"/>
        </w:numPr>
        <w:spacing w:before="120" w:after="120" w:line="240" w:lineRule="auto"/>
        <w:ind w:hanging="357"/>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b/>
          <w:bCs/>
          <w:i/>
          <w:iCs/>
          <w:sz w:val="24"/>
          <w:szCs w:val="24"/>
        </w:rPr>
        <w:t>S</w:t>
      </w:r>
      <w:r w:rsidR="427D7501" w:rsidRPr="00F05F50">
        <w:rPr>
          <w:rFonts w:ascii="Times New Roman" w:eastAsia="Times New Roman" w:hAnsi="Times New Roman" w:cs="Times New Roman"/>
          <w:b/>
          <w:bCs/>
          <w:i/>
          <w:iCs/>
          <w:sz w:val="24"/>
          <w:szCs w:val="24"/>
        </w:rPr>
        <w:t>afety zone determination</w:t>
      </w:r>
      <w:r w:rsidR="4F7BD7C6" w:rsidRPr="00F05F50">
        <w:rPr>
          <w:rFonts w:ascii="Times New Roman" w:eastAsia="Times New Roman" w:hAnsi="Times New Roman" w:cs="Times New Roman"/>
          <w:sz w:val="24"/>
          <w:szCs w:val="24"/>
        </w:rPr>
        <w:t xml:space="preserve"> has the meaning given in</w:t>
      </w:r>
      <w:r w:rsidRPr="00F05F50">
        <w:rPr>
          <w:rFonts w:ascii="Times New Roman" w:eastAsia="Times New Roman" w:hAnsi="Times New Roman" w:cs="Times New Roman"/>
          <w:sz w:val="24"/>
          <w:szCs w:val="24"/>
        </w:rPr>
        <w:t xml:space="preserve"> new</w:t>
      </w:r>
      <w:r w:rsidR="427D7501" w:rsidRPr="00F05F50">
        <w:rPr>
          <w:rFonts w:ascii="Times New Roman" w:eastAsia="Times New Roman" w:hAnsi="Times New Roman" w:cs="Times New Roman"/>
          <w:sz w:val="24"/>
          <w:szCs w:val="24"/>
        </w:rPr>
        <w:t xml:space="preserve"> </w:t>
      </w:r>
      <w:r w:rsidR="000420E1" w:rsidRPr="00F05F50">
        <w:rPr>
          <w:rFonts w:ascii="Times New Roman" w:eastAsia="Times New Roman" w:hAnsi="Times New Roman" w:cs="Times New Roman"/>
          <w:sz w:val="24"/>
          <w:szCs w:val="24"/>
        </w:rPr>
        <w:t>section</w:t>
      </w:r>
      <w:r w:rsidR="427D7501" w:rsidRPr="00F05F50">
        <w:rPr>
          <w:rFonts w:ascii="Times New Roman" w:eastAsia="Times New Roman" w:hAnsi="Times New Roman" w:cs="Times New Roman"/>
          <w:sz w:val="24"/>
          <w:szCs w:val="24"/>
        </w:rPr>
        <w:t xml:space="preserve"> </w:t>
      </w:r>
      <w:r w:rsidR="2B005F2A" w:rsidRPr="00F05F50">
        <w:rPr>
          <w:rFonts w:ascii="Times New Roman" w:eastAsia="Times New Roman" w:hAnsi="Times New Roman" w:cs="Times New Roman"/>
          <w:sz w:val="24"/>
          <w:szCs w:val="24"/>
        </w:rPr>
        <w:t>113</w:t>
      </w:r>
      <w:r w:rsidR="00423667" w:rsidRPr="00F05F50">
        <w:rPr>
          <w:rFonts w:ascii="Times New Roman" w:eastAsia="Times New Roman" w:hAnsi="Times New Roman" w:cs="Times New Roman"/>
          <w:sz w:val="24"/>
          <w:szCs w:val="24"/>
        </w:rPr>
        <w:t>.</w:t>
      </w:r>
    </w:p>
    <w:p w14:paraId="167EA425" w14:textId="3E24127D" w:rsidR="004B2818" w:rsidRPr="00F05F50" w:rsidRDefault="2FBC5B49" w:rsidP="004E3DE6">
      <w:pPr>
        <w:pStyle w:val="Heading3"/>
        <w:rPr>
          <w:b w:val="0"/>
        </w:rPr>
      </w:pPr>
      <w:r w:rsidRPr="00F05F50">
        <w:t xml:space="preserve">Item </w:t>
      </w:r>
      <w:r w:rsidR="000A366B" w:rsidRPr="00F05F50">
        <w:t xml:space="preserve">32 </w:t>
      </w:r>
      <w:r w:rsidR="129AD568" w:rsidRPr="00F05F50">
        <w:t>– Part 2 (heading)</w:t>
      </w:r>
    </w:p>
    <w:p w14:paraId="1B25FE09" w14:textId="124C271D" w:rsidR="004B2818" w:rsidRPr="00F05F50" w:rsidRDefault="2BDB13C9" w:rsidP="00BE703C">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repeals the heading of Part 2 of the </w:t>
      </w:r>
      <w:r w:rsidR="00CD096C" w:rsidRPr="00F05F50">
        <w:rPr>
          <w:rFonts w:ascii="Times New Roman" w:eastAsia="Times New Roman" w:hAnsi="Times New Roman" w:cs="Times New Roman"/>
          <w:color w:val="000000" w:themeColor="text1"/>
          <w:sz w:val="24"/>
          <w:szCs w:val="24"/>
        </w:rPr>
        <w:t>Principal</w:t>
      </w:r>
      <w:r w:rsidRPr="00F05F50">
        <w:rPr>
          <w:rFonts w:ascii="Times New Roman" w:eastAsia="Times New Roman" w:hAnsi="Times New Roman" w:cs="Times New Roman"/>
          <w:color w:val="000000" w:themeColor="text1"/>
          <w:sz w:val="24"/>
          <w:szCs w:val="24"/>
        </w:rPr>
        <w:t xml:space="preserve"> Regulations</w:t>
      </w:r>
      <w:r w:rsidR="00CD096C" w:rsidRPr="00F05F50">
        <w:rPr>
          <w:rFonts w:ascii="Times New Roman" w:eastAsia="Times New Roman" w:hAnsi="Times New Roman" w:cs="Times New Roman"/>
          <w:color w:val="000000" w:themeColor="text1"/>
          <w:sz w:val="24"/>
          <w:szCs w:val="24"/>
        </w:rPr>
        <w:t xml:space="preserve"> </w:t>
      </w:r>
      <w:r w:rsidRPr="00F05F50">
        <w:rPr>
          <w:rFonts w:ascii="Times New Roman" w:eastAsia="Times New Roman" w:hAnsi="Times New Roman" w:cs="Times New Roman"/>
          <w:color w:val="000000" w:themeColor="text1"/>
          <w:sz w:val="24"/>
          <w:szCs w:val="24"/>
        </w:rPr>
        <w:t xml:space="preserve">and substitutes </w:t>
      </w:r>
      <w:r w:rsidR="00DB514C" w:rsidRPr="00F05F50">
        <w:rPr>
          <w:rFonts w:ascii="Times New Roman" w:eastAsia="Times New Roman" w:hAnsi="Times New Roman" w:cs="Times New Roman"/>
          <w:color w:val="000000" w:themeColor="text1"/>
          <w:sz w:val="24"/>
          <w:szCs w:val="24"/>
        </w:rPr>
        <w:t>it with a new</w:t>
      </w:r>
      <w:r w:rsidRPr="00F05F50">
        <w:rPr>
          <w:rFonts w:ascii="Times New Roman" w:eastAsia="Times New Roman" w:hAnsi="Times New Roman" w:cs="Times New Roman"/>
          <w:color w:val="000000" w:themeColor="text1"/>
          <w:sz w:val="24"/>
          <w:szCs w:val="24"/>
        </w:rPr>
        <w:t xml:space="preserve"> heading: </w:t>
      </w:r>
      <w:r w:rsidR="009457C7" w:rsidRPr="00F05F50">
        <w:rPr>
          <w:rFonts w:ascii="Times New Roman" w:eastAsia="Times New Roman" w:hAnsi="Times New Roman" w:cs="Times New Roman"/>
          <w:color w:val="000000" w:themeColor="text1"/>
          <w:sz w:val="24"/>
          <w:szCs w:val="24"/>
        </w:rPr>
        <w:t>“</w:t>
      </w:r>
      <w:r w:rsidRPr="00F05F50">
        <w:rPr>
          <w:rFonts w:ascii="Times New Roman" w:eastAsia="Times New Roman" w:hAnsi="Times New Roman" w:cs="Times New Roman"/>
          <w:b/>
          <w:bCs/>
          <w:color w:val="000000" w:themeColor="text1"/>
          <w:sz w:val="24"/>
          <w:szCs w:val="24"/>
        </w:rPr>
        <w:t xml:space="preserve">Part 2 – Licensing scheme: </w:t>
      </w:r>
      <w:r w:rsidR="00546681" w:rsidRPr="00F05F50">
        <w:rPr>
          <w:rFonts w:ascii="Times New Roman" w:eastAsia="Times New Roman" w:hAnsi="Times New Roman" w:cs="Times New Roman"/>
          <w:b/>
          <w:bCs/>
          <w:color w:val="000000" w:themeColor="text1"/>
          <w:sz w:val="24"/>
          <w:szCs w:val="24"/>
        </w:rPr>
        <w:t>l</w:t>
      </w:r>
      <w:r w:rsidRPr="00F05F50">
        <w:rPr>
          <w:rFonts w:ascii="Times New Roman" w:eastAsia="Times New Roman" w:hAnsi="Times New Roman" w:cs="Times New Roman"/>
          <w:b/>
          <w:bCs/>
          <w:color w:val="000000" w:themeColor="text1"/>
          <w:sz w:val="24"/>
          <w:szCs w:val="24"/>
        </w:rPr>
        <w:t>icences</w:t>
      </w:r>
      <w:r w:rsidR="009457C7" w:rsidRPr="00F05F50">
        <w:rPr>
          <w:rFonts w:ascii="Times New Roman" w:eastAsia="Times New Roman" w:hAnsi="Times New Roman" w:cs="Times New Roman"/>
          <w:color w:val="000000" w:themeColor="text1"/>
          <w:sz w:val="24"/>
          <w:szCs w:val="24"/>
        </w:rPr>
        <w:t>”.</w:t>
      </w:r>
      <w:r w:rsidR="005A53A5" w:rsidRPr="00F05F50">
        <w:rPr>
          <w:rFonts w:ascii="Times New Roman" w:eastAsia="Times New Roman" w:hAnsi="Times New Roman" w:cs="Times New Roman"/>
          <w:color w:val="000000" w:themeColor="text1"/>
          <w:sz w:val="24"/>
          <w:szCs w:val="24"/>
        </w:rPr>
        <w:t xml:space="preserve"> </w:t>
      </w:r>
      <w:r w:rsidR="00C83206" w:rsidRPr="00F05F50">
        <w:rPr>
          <w:rFonts w:ascii="Times New Roman" w:eastAsia="Times New Roman" w:hAnsi="Times New Roman" w:cs="Times New Roman"/>
          <w:color w:val="000000" w:themeColor="text1"/>
          <w:sz w:val="24"/>
          <w:szCs w:val="24"/>
        </w:rPr>
        <w:t xml:space="preserve">This </w:t>
      </w:r>
      <w:r w:rsidR="00A40851" w:rsidRPr="00F05F50">
        <w:rPr>
          <w:rFonts w:ascii="Times New Roman" w:eastAsia="Times New Roman" w:hAnsi="Times New Roman" w:cs="Times New Roman"/>
          <w:color w:val="000000" w:themeColor="text1"/>
          <w:sz w:val="24"/>
          <w:szCs w:val="24"/>
        </w:rPr>
        <w:t xml:space="preserve">substitution </w:t>
      </w:r>
      <w:r w:rsidR="00706870" w:rsidRPr="00F05F50">
        <w:rPr>
          <w:rFonts w:ascii="Times New Roman" w:eastAsia="Times New Roman" w:hAnsi="Times New Roman" w:cs="Times New Roman"/>
          <w:color w:val="000000" w:themeColor="text1"/>
          <w:sz w:val="24"/>
          <w:szCs w:val="24"/>
        </w:rPr>
        <w:t>clarifies</w:t>
      </w:r>
      <w:r w:rsidR="00C83206" w:rsidRPr="00F05F50">
        <w:rPr>
          <w:rFonts w:ascii="Times New Roman" w:eastAsia="Times New Roman" w:hAnsi="Times New Roman" w:cs="Times New Roman"/>
          <w:color w:val="000000" w:themeColor="text1"/>
          <w:sz w:val="24"/>
          <w:szCs w:val="24"/>
        </w:rPr>
        <w:t xml:space="preserve"> </w:t>
      </w:r>
      <w:r w:rsidR="00130EB3" w:rsidRPr="00F05F50">
        <w:rPr>
          <w:rFonts w:ascii="Times New Roman" w:eastAsia="Times New Roman" w:hAnsi="Times New Roman" w:cs="Times New Roman"/>
          <w:color w:val="000000" w:themeColor="text1"/>
          <w:sz w:val="24"/>
          <w:szCs w:val="24"/>
        </w:rPr>
        <w:t xml:space="preserve">that </w:t>
      </w:r>
      <w:r w:rsidR="00C83206" w:rsidRPr="00F05F50">
        <w:rPr>
          <w:rFonts w:ascii="Times New Roman" w:eastAsia="Times New Roman" w:hAnsi="Times New Roman" w:cs="Times New Roman"/>
          <w:color w:val="000000" w:themeColor="text1"/>
          <w:sz w:val="24"/>
          <w:szCs w:val="24"/>
        </w:rPr>
        <w:t>Part</w:t>
      </w:r>
      <w:r w:rsidR="004E65B8" w:rsidRPr="00F05F50">
        <w:rPr>
          <w:rFonts w:ascii="Times New Roman" w:eastAsia="Times New Roman" w:hAnsi="Times New Roman" w:cs="Times New Roman"/>
          <w:color w:val="000000" w:themeColor="text1"/>
          <w:sz w:val="24"/>
          <w:szCs w:val="24"/>
        </w:rPr>
        <w:t xml:space="preserve"> 2 of the </w:t>
      </w:r>
      <w:r w:rsidR="00CD096C" w:rsidRPr="00F05F50">
        <w:rPr>
          <w:rFonts w:ascii="Times New Roman" w:eastAsia="Times New Roman" w:hAnsi="Times New Roman" w:cs="Times New Roman"/>
          <w:color w:val="000000" w:themeColor="text1"/>
          <w:sz w:val="24"/>
          <w:szCs w:val="24"/>
        </w:rPr>
        <w:t>Principal</w:t>
      </w:r>
      <w:r w:rsidR="004E65B8" w:rsidRPr="00F05F50">
        <w:rPr>
          <w:rFonts w:ascii="Times New Roman" w:eastAsia="Times New Roman" w:hAnsi="Times New Roman" w:cs="Times New Roman"/>
          <w:color w:val="000000" w:themeColor="text1"/>
          <w:sz w:val="24"/>
          <w:szCs w:val="24"/>
        </w:rPr>
        <w:t xml:space="preserve"> Regulations </w:t>
      </w:r>
      <w:r w:rsidR="00C83206" w:rsidRPr="00F05F50">
        <w:rPr>
          <w:rFonts w:ascii="Times New Roman" w:eastAsia="Times New Roman" w:hAnsi="Times New Roman" w:cs="Times New Roman"/>
          <w:color w:val="000000" w:themeColor="text1"/>
          <w:sz w:val="24"/>
          <w:szCs w:val="24"/>
        </w:rPr>
        <w:t>is</w:t>
      </w:r>
      <w:r w:rsidR="004E65B8" w:rsidRPr="00F05F50">
        <w:rPr>
          <w:rFonts w:ascii="Times New Roman" w:eastAsia="Times New Roman" w:hAnsi="Times New Roman" w:cs="Times New Roman"/>
          <w:color w:val="000000" w:themeColor="text1"/>
          <w:sz w:val="24"/>
          <w:szCs w:val="24"/>
        </w:rPr>
        <w:t xml:space="preserve"> p</w:t>
      </w:r>
      <w:r w:rsidR="00B42D99" w:rsidRPr="00F05F50">
        <w:rPr>
          <w:rFonts w:ascii="Times New Roman" w:eastAsia="Times New Roman" w:hAnsi="Times New Roman" w:cs="Times New Roman"/>
          <w:color w:val="000000" w:themeColor="text1"/>
          <w:sz w:val="24"/>
          <w:szCs w:val="24"/>
        </w:rPr>
        <w:t>rimarily relate</w:t>
      </w:r>
      <w:r w:rsidR="00C83206" w:rsidRPr="00F05F50">
        <w:rPr>
          <w:rFonts w:ascii="Times New Roman" w:eastAsia="Times New Roman" w:hAnsi="Times New Roman" w:cs="Times New Roman"/>
          <w:color w:val="000000" w:themeColor="text1"/>
          <w:sz w:val="24"/>
          <w:szCs w:val="24"/>
        </w:rPr>
        <w:t>d</w:t>
      </w:r>
      <w:r w:rsidR="00B42D99" w:rsidRPr="00F05F50">
        <w:rPr>
          <w:rFonts w:ascii="Times New Roman" w:eastAsia="Times New Roman" w:hAnsi="Times New Roman" w:cs="Times New Roman"/>
          <w:color w:val="000000" w:themeColor="text1"/>
          <w:sz w:val="24"/>
          <w:szCs w:val="24"/>
        </w:rPr>
        <w:t xml:space="preserve"> to</w:t>
      </w:r>
      <w:r w:rsidR="00F144F3" w:rsidRPr="00F05F50">
        <w:rPr>
          <w:rFonts w:ascii="Times New Roman" w:eastAsia="Times New Roman" w:hAnsi="Times New Roman" w:cs="Times New Roman"/>
          <w:color w:val="000000" w:themeColor="text1"/>
          <w:sz w:val="24"/>
          <w:szCs w:val="24"/>
        </w:rPr>
        <w:t xml:space="preserve"> the</w:t>
      </w:r>
      <w:r w:rsidR="00B42D99" w:rsidRPr="00F05F50">
        <w:rPr>
          <w:rFonts w:ascii="Times New Roman" w:eastAsia="Times New Roman" w:hAnsi="Times New Roman" w:cs="Times New Roman"/>
          <w:color w:val="000000" w:themeColor="text1"/>
          <w:sz w:val="24"/>
          <w:szCs w:val="24"/>
        </w:rPr>
        <w:t xml:space="preserve"> </w:t>
      </w:r>
      <w:r w:rsidR="00C83206" w:rsidRPr="00F05F50">
        <w:rPr>
          <w:rFonts w:ascii="Times New Roman" w:eastAsia="Times New Roman" w:hAnsi="Times New Roman" w:cs="Times New Roman"/>
          <w:color w:val="000000" w:themeColor="text1"/>
          <w:sz w:val="24"/>
          <w:szCs w:val="24"/>
        </w:rPr>
        <w:t>application</w:t>
      </w:r>
      <w:r w:rsidR="00130EB3" w:rsidRPr="00F05F50">
        <w:rPr>
          <w:rFonts w:ascii="Times New Roman" w:eastAsia="Times New Roman" w:hAnsi="Times New Roman" w:cs="Times New Roman"/>
          <w:color w:val="000000" w:themeColor="text1"/>
          <w:sz w:val="24"/>
          <w:szCs w:val="24"/>
        </w:rPr>
        <w:t xml:space="preserve"> process for </w:t>
      </w:r>
      <w:r w:rsidR="001729C3" w:rsidRPr="00F05F50">
        <w:rPr>
          <w:rFonts w:ascii="Times New Roman" w:eastAsia="Times New Roman" w:hAnsi="Times New Roman" w:cs="Times New Roman"/>
          <w:color w:val="000000" w:themeColor="text1"/>
          <w:sz w:val="24"/>
          <w:szCs w:val="24"/>
        </w:rPr>
        <w:t>offering, granting, extending</w:t>
      </w:r>
      <w:r w:rsidR="00A40851" w:rsidRPr="00F05F50">
        <w:rPr>
          <w:rFonts w:ascii="Times New Roman" w:eastAsia="Times New Roman" w:hAnsi="Times New Roman" w:cs="Times New Roman"/>
          <w:color w:val="000000" w:themeColor="text1"/>
          <w:sz w:val="24"/>
          <w:szCs w:val="24"/>
        </w:rPr>
        <w:t xml:space="preserve">, </w:t>
      </w:r>
      <w:r w:rsidR="001729C3" w:rsidRPr="00F05F50">
        <w:rPr>
          <w:rFonts w:ascii="Times New Roman" w:eastAsia="Times New Roman" w:hAnsi="Times New Roman" w:cs="Times New Roman"/>
          <w:color w:val="000000" w:themeColor="text1"/>
          <w:sz w:val="24"/>
          <w:szCs w:val="24"/>
        </w:rPr>
        <w:t>varying</w:t>
      </w:r>
      <w:r w:rsidR="00A40851" w:rsidRPr="00F05F50">
        <w:rPr>
          <w:rFonts w:ascii="Times New Roman" w:eastAsia="Times New Roman" w:hAnsi="Times New Roman" w:cs="Times New Roman"/>
          <w:color w:val="000000" w:themeColor="text1"/>
          <w:sz w:val="24"/>
          <w:szCs w:val="24"/>
        </w:rPr>
        <w:t xml:space="preserve"> and surrendering</w:t>
      </w:r>
      <w:r w:rsidR="001729C3" w:rsidRPr="00F05F50">
        <w:rPr>
          <w:rFonts w:ascii="Times New Roman" w:eastAsia="Times New Roman" w:hAnsi="Times New Roman" w:cs="Times New Roman"/>
          <w:color w:val="000000" w:themeColor="text1"/>
          <w:sz w:val="24"/>
          <w:szCs w:val="24"/>
        </w:rPr>
        <w:t xml:space="preserve"> </w:t>
      </w:r>
      <w:r w:rsidR="00BA68FD" w:rsidRPr="00F05F50">
        <w:rPr>
          <w:rFonts w:ascii="Times New Roman" w:eastAsia="Times New Roman" w:hAnsi="Times New Roman" w:cs="Times New Roman"/>
          <w:color w:val="000000" w:themeColor="text1"/>
          <w:sz w:val="24"/>
          <w:szCs w:val="24"/>
        </w:rPr>
        <w:t xml:space="preserve">feasibility licences, commercial licences, </w:t>
      </w:r>
      <w:r w:rsidR="00795988" w:rsidRPr="00F05F50">
        <w:rPr>
          <w:rFonts w:ascii="Times New Roman" w:eastAsia="Times New Roman" w:hAnsi="Times New Roman" w:cs="Times New Roman"/>
          <w:color w:val="000000" w:themeColor="text1"/>
          <w:sz w:val="24"/>
          <w:szCs w:val="24"/>
        </w:rPr>
        <w:t>research and demonstration licences, and transmission and infrastructure licences.</w:t>
      </w:r>
    </w:p>
    <w:p w14:paraId="6F161B6F" w14:textId="011EB5DB" w:rsidR="004B2818" w:rsidRPr="00F05F50" w:rsidRDefault="2BDB13C9" w:rsidP="00AC4EA7">
      <w:pPr>
        <w:pStyle w:val="Heading3"/>
        <w:keepNext/>
        <w:keepLines/>
        <w:rPr>
          <w:b w:val="0"/>
        </w:rPr>
      </w:pPr>
      <w:r w:rsidRPr="00F05F50">
        <w:t xml:space="preserve">Item </w:t>
      </w:r>
      <w:r w:rsidR="000A366B" w:rsidRPr="00F05F50">
        <w:t xml:space="preserve">33 </w:t>
      </w:r>
      <w:r w:rsidR="5DC96238" w:rsidRPr="00F05F50">
        <w:t xml:space="preserve">– </w:t>
      </w:r>
      <w:r w:rsidR="000420E1" w:rsidRPr="00F05F50">
        <w:t>Section</w:t>
      </w:r>
      <w:r w:rsidR="5DC96238" w:rsidRPr="00F05F50">
        <w:t xml:space="preserve"> 5</w:t>
      </w:r>
    </w:p>
    <w:p w14:paraId="0BACD7A6" w14:textId="335D9967" w:rsidR="005C5021" w:rsidRPr="00F05F50" w:rsidRDefault="004B2818" w:rsidP="00AC4EA7">
      <w:pPr>
        <w:keepNext/>
        <w:keepLines/>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AB50C5" w:rsidRPr="00F05F50">
        <w:rPr>
          <w:rFonts w:ascii="Times New Roman" w:eastAsia="Times New Roman" w:hAnsi="Times New Roman" w:cs="Times New Roman"/>
          <w:color w:val="000000" w:themeColor="text1"/>
          <w:sz w:val="24"/>
          <w:szCs w:val="24"/>
        </w:rPr>
        <w:t xml:space="preserve">repeals </w:t>
      </w:r>
      <w:r w:rsidR="000420E1" w:rsidRPr="00F05F50">
        <w:rPr>
          <w:rFonts w:ascii="Times New Roman" w:eastAsia="Times New Roman" w:hAnsi="Times New Roman" w:cs="Times New Roman"/>
          <w:color w:val="000000" w:themeColor="text1"/>
          <w:sz w:val="24"/>
          <w:szCs w:val="24"/>
        </w:rPr>
        <w:t>section</w:t>
      </w:r>
      <w:r w:rsidR="00AB50C5" w:rsidRPr="00F05F50">
        <w:rPr>
          <w:rFonts w:ascii="Times New Roman" w:eastAsia="Times New Roman" w:hAnsi="Times New Roman" w:cs="Times New Roman"/>
          <w:color w:val="000000" w:themeColor="text1"/>
          <w:sz w:val="24"/>
          <w:szCs w:val="24"/>
        </w:rPr>
        <w:t xml:space="preserve"> 5 of the </w:t>
      </w:r>
      <w:r w:rsidR="000F61A3" w:rsidRPr="00F05F50">
        <w:rPr>
          <w:rFonts w:ascii="Times New Roman" w:eastAsia="Times New Roman" w:hAnsi="Times New Roman" w:cs="Times New Roman"/>
          <w:color w:val="000000" w:themeColor="text1"/>
          <w:sz w:val="24"/>
          <w:szCs w:val="24"/>
        </w:rPr>
        <w:t>Principal</w:t>
      </w:r>
      <w:r w:rsidR="00AB50C5" w:rsidRPr="00F05F50">
        <w:rPr>
          <w:rFonts w:ascii="Times New Roman" w:eastAsia="Times New Roman" w:hAnsi="Times New Roman" w:cs="Times New Roman"/>
          <w:color w:val="000000" w:themeColor="text1"/>
          <w:sz w:val="24"/>
          <w:szCs w:val="24"/>
        </w:rPr>
        <w:t xml:space="preserve"> Regulations and substitutes </w:t>
      </w:r>
      <w:r w:rsidR="005A189D" w:rsidRPr="00F05F50">
        <w:rPr>
          <w:rFonts w:ascii="Times New Roman" w:eastAsia="Times New Roman" w:hAnsi="Times New Roman" w:cs="Times New Roman"/>
          <w:color w:val="000000" w:themeColor="text1"/>
          <w:sz w:val="24"/>
          <w:szCs w:val="24"/>
        </w:rPr>
        <w:t xml:space="preserve">it with </w:t>
      </w:r>
      <w:r w:rsidR="00AB50C5" w:rsidRPr="00F05F50">
        <w:rPr>
          <w:rFonts w:ascii="Times New Roman" w:eastAsia="Times New Roman" w:hAnsi="Times New Roman" w:cs="Times New Roman"/>
          <w:color w:val="000000" w:themeColor="text1"/>
          <w:sz w:val="24"/>
          <w:szCs w:val="24"/>
        </w:rPr>
        <w:t xml:space="preserve">a new </w:t>
      </w:r>
      <w:r w:rsidR="000420E1" w:rsidRPr="00F05F50">
        <w:rPr>
          <w:rFonts w:ascii="Times New Roman" w:eastAsia="Times New Roman" w:hAnsi="Times New Roman" w:cs="Times New Roman"/>
          <w:color w:val="000000" w:themeColor="text1"/>
          <w:sz w:val="24"/>
          <w:szCs w:val="24"/>
        </w:rPr>
        <w:t>section</w:t>
      </w:r>
      <w:r w:rsidR="00AB50C5" w:rsidRPr="00F05F50">
        <w:rPr>
          <w:rFonts w:ascii="Times New Roman" w:eastAsia="Times New Roman" w:hAnsi="Times New Roman" w:cs="Times New Roman"/>
          <w:color w:val="000000" w:themeColor="text1"/>
          <w:sz w:val="24"/>
          <w:szCs w:val="24"/>
        </w:rPr>
        <w:t xml:space="preserve"> 5</w:t>
      </w:r>
      <w:r w:rsidR="008A0AE8" w:rsidRPr="00F05F50">
        <w:rPr>
          <w:rFonts w:ascii="Times New Roman" w:eastAsia="Times New Roman" w:hAnsi="Times New Roman" w:cs="Times New Roman"/>
          <w:color w:val="000000" w:themeColor="text1"/>
          <w:sz w:val="24"/>
          <w:szCs w:val="24"/>
        </w:rPr>
        <w:t xml:space="preserve"> </w:t>
      </w:r>
      <w:r w:rsidR="000F61A3" w:rsidRPr="00F05F50">
        <w:rPr>
          <w:rFonts w:ascii="Times New Roman" w:eastAsia="Times New Roman" w:hAnsi="Times New Roman" w:cs="Times New Roman"/>
          <w:color w:val="000000" w:themeColor="text1"/>
          <w:sz w:val="24"/>
          <w:szCs w:val="24"/>
        </w:rPr>
        <w:t xml:space="preserve">titled </w:t>
      </w:r>
      <w:r w:rsidR="00F3701A" w:rsidRPr="00F05F50">
        <w:rPr>
          <w:rFonts w:ascii="Times New Roman" w:eastAsia="Times New Roman" w:hAnsi="Times New Roman" w:cs="Times New Roman"/>
          <w:color w:val="000000" w:themeColor="text1"/>
          <w:sz w:val="24"/>
          <w:szCs w:val="24"/>
        </w:rPr>
        <w:t>“</w:t>
      </w:r>
      <w:r w:rsidR="00AB50C5" w:rsidRPr="00F05F50">
        <w:rPr>
          <w:rFonts w:ascii="Times New Roman" w:eastAsia="Times New Roman" w:hAnsi="Times New Roman" w:cs="Times New Roman"/>
          <w:b/>
          <w:color w:val="000000" w:themeColor="text1"/>
          <w:sz w:val="24"/>
          <w:szCs w:val="24"/>
        </w:rPr>
        <w:t>Operation of this Part</w:t>
      </w:r>
      <w:r w:rsidR="00F3701A" w:rsidRPr="00F05F50">
        <w:rPr>
          <w:rFonts w:ascii="Times New Roman" w:eastAsia="Times New Roman" w:hAnsi="Times New Roman" w:cs="Times New Roman"/>
          <w:bCs/>
          <w:color w:val="000000" w:themeColor="text1"/>
          <w:sz w:val="24"/>
          <w:szCs w:val="24"/>
        </w:rPr>
        <w:t>”</w:t>
      </w:r>
      <w:r w:rsidR="00AB50C5" w:rsidRPr="00F05F50">
        <w:rPr>
          <w:rFonts w:ascii="Times New Roman" w:eastAsia="Times New Roman" w:hAnsi="Times New Roman" w:cs="Times New Roman"/>
          <w:bCs/>
          <w:color w:val="000000" w:themeColor="text1"/>
          <w:sz w:val="24"/>
          <w:szCs w:val="24"/>
        </w:rPr>
        <w:t>.</w:t>
      </w:r>
      <w:r w:rsidR="00AB50C5" w:rsidRPr="00F05F50">
        <w:rPr>
          <w:rFonts w:ascii="Times New Roman" w:eastAsia="Times New Roman" w:hAnsi="Times New Roman" w:cs="Times New Roman"/>
          <w:color w:val="000000" w:themeColor="text1"/>
          <w:sz w:val="24"/>
          <w:szCs w:val="24"/>
        </w:rPr>
        <w:t xml:space="preserve"> </w:t>
      </w:r>
      <w:r w:rsidR="000F61A3" w:rsidRPr="00F05F50">
        <w:rPr>
          <w:rFonts w:ascii="Times New Roman" w:eastAsia="Times New Roman" w:hAnsi="Times New Roman" w:cs="Times New Roman"/>
          <w:color w:val="000000" w:themeColor="text1"/>
          <w:sz w:val="24"/>
          <w:szCs w:val="24"/>
        </w:rPr>
        <w:t>New</w:t>
      </w:r>
      <w:r w:rsidR="00AB50C5" w:rsidRPr="00F05F50">
        <w:rPr>
          <w:rFonts w:ascii="Times New Roman" w:eastAsia="Times New Roman" w:hAnsi="Times New Roman" w:cs="Times New Roman"/>
          <w:color w:val="000000" w:themeColor="text1"/>
          <w:sz w:val="24"/>
          <w:szCs w:val="24"/>
        </w:rPr>
        <w:t xml:space="preserve"> </w:t>
      </w:r>
      <w:r w:rsidR="000420E1" w:rsidRPr="00F05F50">
        <w:rPr>
          <w:rFonts w:ascii="Times New Roman" w:eastAsia="Times New Roman" w:hAnsi="Times New Roman" w:cs="Times New Roman"/>
          <w:color w:val="000000" w:themeColor="text1"/>
          <w:sz w:val="24"/>
          <w:szCs w:val="24"/>
        </w:rPr>
        <w:t>section</w:t>
      </w:r>
      <w:r w:rsidR="00AB50C5" w:rsidRPr="00F05F50">
        <w:rPr>
          <w:rFonts w:ascii="Times New Roman" w:eastAsia="Times New Roman" w:hAnsi="Times New Roman" w:cs="Times New Roman"/>
          <w:color w:val="000000" w:themeColor="text1"/>
          <w:sz w:val="24"/>
          <w:szCs w:val="24"/>
        </w:rPr>
        <w:t xml:space="preserve"> 5 provides th</w:t>
      </w:r>
      <w:r w:rsidR="60CFEDED" w:rsidRPr="00F05F50">
        <w:rPr>
          <w:rFonts w:ascii="Times New Roman" w:eastAsia="Times New Roman" w:hAnsi="Times New Roman" w:cs="Times New Roman"/>
          <w:color w:val="000000" w:themeColor="text1"/>
          <w:sz w:val="24"/>
          <w:szCs w:val="24"/>
        </w:rPr>
        <w:t>at</w:t>
      </w:r>
      <w:r w:rsidR="00AB50C5" w:rsidRPr="00F05F50">
        <w:rPr>
          <w:rFonts w:ascii="Times New Roman" w:eastAsia="Times New Roman" w:hAnsi="Times New Roman" w:cs="Times New Roman"/>
          <w:color w:val="000000" w:themeColor="text1"/>
          <w:sz w:val="24"/>
          <w:szCs w:val="24"/>
        </w:rPr>
        <w:t xml:space="preserve"> for the purposes of </w:t>
      </w:r>
      <w:r w:rsidR="000420E1" w:rsidRPr="00F05F50">
        <w:rPr>
          <w:rFonts w:ascii="Times New Roman" w:eastAsia="Times New Roman" w:hAnsi="Times New Roman" w:cs="Times New Roman"/>
          <w:color w:val="000000" w:themeColor="text1"/>
          <w:sz w:val="24"/>
          <w:szCs w:val="24"/>
        </w:rPr>
        <w:t>section</w:t>
      </w:r>
      <w:r w:rsidR="00AB50C5" w:rsidRPr="00F05F50">
        <w:rPr>
          <w:rFonts w:ascii="Times New Roman" w:eastAsia="Times New Roman" w:hAnsi="Times New Roman" w:cs="Times New Roman"/>
          <w:color w:val="000000" w:themeColor="text1"/>
          <w:sz w:val="24"/>
          <w:szCs w:val="24"/>
        </w:rPr>
        <w:t xml:space="preserve"> 29 of the </w:t>
      </w:r>
      <w:r w:rsidR="002512A3" w:rsidRPr="00F05F50">
        <w:rPr>
          <w:rFonts w:ascii="Times New Roman" w:eastAsia="Times New Roman" w:hAnsi="Times New Roman" w:cs="Times New Roman"/>
          <w:color w:val="000000" w:themeColor="text1"/>
          <w:sz w:val="24"/>
          <w:szCs w:val="24"/>
        </w:rPr>
        <w:t xml:space="preserve">OEI </w:t>
      </w:r>
      <w:r w:rsidR="00AB50C5" w:rsidRPr="00F05F50">
        <w:rPr>
          <w:rFonts w:ascii="Times New Roman" w:eastAsia="Times New Roman" w:hAnsi="Times New Roman" w:cs="Times New Roman"/>
          <w:color w:val="000000" w:themeColor="text1"/>
          <w:sz w:val="24"/>
          <w:szCs w:val="24"/>
        </w:rPr>
        <w:t>Act</w:t>
      </w:r>
      <w:r w:rsidR="00831C07" w:rsidRPr="00F05F50">
        <w:rPr>
          <w:rFonts w:ascii="Times New Roman" w:eastAsia="Times New Roman" w:hAnsi="Times New Roman" w:cs="Times New Roman"/>
          <w:color w:val="000000" w:themeColor="text1"/>
          <w:sz w:val="24"/>
          <w:szCs w:val="24"/>
        </w:rPr>
        <w:t>,</w:t>
      </w:r>
      <w:r w:rsidR="00AB50C5" w:rsidRPr="00F05F50">
        <w:rPr>
          <w:rFonts w:ascii="Times New Roman" w:eastAsia="Times New Roman" w:hAnsi="Times New Roman" w:cs="Times New Roman"/>
          <w:color w:val="000000" w:themeColor="text1"/>
          <w:sz w:val="24"/>
          <w:szCs w:val="24"/>
        </w:rPr>
        <w:t xml:space="preserve"> Part</w:t>
      </w:r>
      <w:r w:rsidR="00831C07" w:rsidRPr="00F05F50">
        <w:rPr>
          <w:rFonts w:ascii="Times New Roman" w:eastAsia="Times New Roman" w:hAnsi="Times New Roman" w:cs="Times New Roman"/>
          <w:color w:val="000000" w:themeColor="text1"/>
          <w:sz w:val="24"/>
          <w:szCs w:val="24"/>
        </w:rPr>
        <w:t xml:space="preserve"> 2 of the </w:t>
      </w:r>
      <w:r w:rsidR="000F61A3" w:rsidRPr="00F05F50">
        <w:rPr>
          <w:rFonts w:ascii="Times New Roman" w:eastAsia="Times New Roman" w:hAnsi="Times New Roman" w:cs="Times New Roman"/>
          <w:color w:val="000000" w:themeColor="text1"/>
          <w:sz w:val="24"/>
          <w:szCs w:val="24"/>
        </w:rPr>
        <w:t>Principal</w:t>
      </w:r>
      <w:r w:rsidR="00831C07" w:rsidRPr="00F05F50">
        <w:rPr>
          <w:rFonts w:ascii="Times New Roman" w:eastAsia="Times New Roman" w:hAnsi="Times New Roman" w:cs="Times New Roman"/>
          <w:color w:val="000000" w:themeColor="text1"/>
          <w:sz w:val="24"/>
          <w:szCs w:val="24"/>
        </w:rPr>
        <w:t xml:space="preserve"> Regulations</w:t>
      </w:r>
      <w:r w:rsidR="00AB50C5" w:rsidRPr="00F05F50">
        <w:rPr>
          <w:rFonts w:ascii="Times New Roman" w:eastAsia="Times New Roman" w:hAnsi="Times New Roman" w:cs="Times New Roman"/>
          <w:color w:val="000000" w:themeColor="text1"/>
          <w:sz w:val="24"/>
          <w:szCs w:val="24"/>
        </w:rPr>
        <w:t xml:space="preserve"> prescribes the licensing scheme in relation to:</w:t>
      </w:r>
    </w:p>
    <w:p w14:paraId="324AE974" w14:textId="0739BA65" w:rsidR="00AB50C5" w:rsidRPr="00F05F50" w:rsidRDefault="00AB50C5" w:rsidP="00C020C3">
      <w:pPr>
        <w:pStyle w:val="ListParagraph"/>
        <w:numPr>
          <w:ilvl w:val="0"/>
          <w:numId w:val="14"/>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applications for licences; and</w:t>
      </w:r>
    </w:p>
    <w:p w14:paraId="4CB05EBA" w14:textId="4A6309CB" w:rsidR="00AB50C5" w:rsidRPr="00F05F50" w:rsidRDefault="00AB50C5" w:rsidP="00C020C3">
      <w:pPr>
        <w:pStyle w:val="ListParagraph"/>
        <w:numPr>
          <w:ilvl w:val="0"/>
          <w:numId w:val="14"/>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the offering and granting of licences; and</w:t>
      </w:r>
    </w:p>
    <w:p w14:paraId="547B8617" w14:textId="499802A8" w:rsidR="00AB50C5" w:rsidRPr="00F05F50" w:rsidRDefault="00AB50C5" w:rsidP="00C020C3">
      <w:pPr>
        <w:pStyle w:val="ListParagraph"/>
        <w:numPr>
          <w:ilvl w:val="0"/>
          <w:numId w:val="14"/>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transfers of licences; and</w:t>
      </w:r>
    </w:p>
    <w:p w14:paraId="67AAC4EA" w14:textId="0256EE00" w:rsidR="00AB50C5" w:rsidRPr="00F05F50" w:rsidRDefault="00AB50C5" w:rsidP="00C020C3">
      <w:pPr>
        <w:pStyle w:val="ListParagraph"/>
        <w:numPr>
          <w:ilvl w:val="0"/>
          <w:numId w:val="14"/>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changes in control of licence holders; and</w:t>
      </w:r>
    </w:p>
    <w:p w14:paraId="2F4BC0F5" w14:textId="77777777" w:rsidR="00610AF8" w:rsidRDefault="00AB50C5" w:rsidP="00610AF8">
      <w:pPr>
        <w:pStyle w:val="ListParagraph"/>
        <w:numPr>
          <w:ilvl w:val="0"/>
          <w:numId w:val="14"/>
        </w:numPr>
        <w:spacing w:before="240" w:after="240" w:line="276" w:lineRule="auto"/>
        <w:contextualSpacing w:val="0"/>
        <w:rPr>
          <w:rFonts w:ascii="Times New Roman" w:eastAsia="Times New Roman" w:hAnsi="Times New Roman" w:cs="Times New Roman"/>
          <w:color w:val="000000"/>
          <w:sz w:val="24"/>
          <w:szCs w:val="24"/>
        </w:rPr>
      </w:pPr>
      <w:r w:rsidRPr="00F05F50">
        <w:rPr>
          <w:rFonts w:ascii="Times New Roman" w:eastAsia="Times New Roman" w:hAnsi="Times New Roman" w:cs="Times New Roman"/>
          <w:color w:val="000000" w:themeColor="text1"/>
          <w:sz w:val="24"/>
          <w:szCs w:val="24"/>
        </w:rPr>
        <w:t>other matters</w:t>
      </w:r>
      <w:r w:rsidRPr="00F05F50">
        <w:rPr>
          <w:rFonts w:ascii="Times New Roman" w:eastAsia="Times New Roman" w:hAnsi="Times New Roman" w:cs="Times New Roman"/>
          <w:color w:val="000000"/>
          <w:sz w:val="24"/>
          <w:szCs w:val="24"/>
        </w:rPr>
        <w:t>.</w:t>
      </w:r>
    </w:p>
    <w:p w14:paraId="7BB868E6" w14:textId="77777777" w:rsidR="00610AF8" w:rsidRPr="00610AF8" w:rsidRDefault="003D493E" w:rsidP="00610AF8">
      <w:pPr>
        <w:pStyle w:val="Heading3"/>
        <w:keepNext/>
        <w:keepLines/>
      </w:pPr>
      <w:r w:rsidRPr="00610AF8">
        <w:t xml:space="preserve">Item </w:t>
      </w:r>
      <w:r w:rsidR="00923274" w:rsidRPr="00610AF8">
        <w:t xml:space="preserve">34 </w:t>
      </w:r>
      <w:r w:rsidRPr="00610AF8">
        <w:t>–</w:t>
      </w:r>
      <w:r w:rsidR="00B64741" w:rsidRPr="00610AF8">
        <w:t xml:space="preserve"> Paragraph 9(3)(b)</w:t>
      </w:r>
    </w:p>
    <w:p w14:paraId="78F89D11" w14:textId="0CA9AE64" w:rsidR="00323803" w:rsidRPr="00F05F50" w:rsidRDefault="00EA5F1F" w:rsidP="00610AF8">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E9624C" w:rsidRPr="00F05F50">
        <w:rPr>
          <w:rFonts w:ascii="Times New Roman" w:eastAsia="Times New Roman" w:hAnsi="Times New Roman" w:cs="Times New Roman"/>
          <w:color w:val="000000" w:themeColor="text1"/>
          <w:sz w:val="24"/>
          <w:szCs w:val="24"/>
        </w:rPr>
        <w:t>omits</w:t>
      </w:r>
      <w:r w:rsidRPr="00F05F50">
        <w:rPr>
          <w:rFonts w:ascii="Times New Roman" w:eastAsia="Times New Roman" w:hAnsi="Times New Roman" w:cs="Times New Roman"/>
          <w:color w:val="000000" w:themeColor="text1"/>
          <w:sz w:val="24"/>
          <w:szCs w:val="24"/>
        </w:rPr>
        <w:t xml:space="preserve"> </w:t>
      </w:r>
      <w:r w:rsidR="005C77FF" w:rsidRPr="00F05F50">
        <w:rPr>
          <w:rFonts w:ascii="Times New Roman" w:eastAsia="Times New Roman" w:hAnsi="Times New Roman" w:cs="Times New Roman"/>
          <w:color w:val="000000" w:themeColor="text1"/>
          <w:sz w:val="24"/>
          <w:szCs w:val="24"/>
        </w:rPr>
        <w:t>“day on or before”</w:t>
      </w:r>
      <w:r w:rsidR="0065464D" w:rsidRPr="00F05F50">
        <w:rPr>
          <w:rFonts w:ascii="Times New Roman" w:eastAsia="Times New Roman" w:hAnsi="Times New Roman" w:cs="Times New Roman"/>
          <w:color w:val="000000" w:themeColor="text1"/>
          <w:sz w:val="24"/>
          <w:szCs w:val="24"/>
        </w:rPr>
        <w:t xml:space="preserve"> </w:t>
      </w:r>
      <w:r w:rsidR="00924F4D" w:rsidRPr="00F05F50">
        <w:rPr>
          <w:rFonts w:ascii="Times New Roman" w:eastAsia="Times New Roman" w:hAnsi="Times New Roman" w:cs="Times New Roman"/>
          <w:color w:val="000000" w:themeColor="text1"/>
          <w:sz w:val="24"/>
          <w:szCs w:val="24"/>
        </w:rPr>
        <w:t xml:space="preserve">in paragraph 9(3)(b) </w:t>
      </w:r>
      <w:r w:rsidR="0065464D" w:rsidRPr="00F05F50">
        <w:rPr>
          <w:rFonts w:ascii="Times New Roman" w:eastAsia="Times New Roman" w:hAnsi="Times New Roman" w:cs="Times New Roman"/>
          <w:color w:val="000000" w:themeColor="text1"/>
          <w:sz w:val="24"/>
          <w:szCs w:val="24"/>
        </w:rPr>
        <w:t xml:space="preserve">of </w:t>
      </w:r>
      <w:r w:rsidR="00257BF0">
        <w:rPr>
          <w:rFonts w:ascii="Times New Roman" w:eastAsia="Times New Roman" w:hAnsi="Times New Roman" w:cs="Times New Roman"/>
          <w:color w:val="000000" w:themeColor="text1"/>
          <w:sz w:val="24"/>
          <w:szCs w:val="24"/>
        </w:rPr>
        <w:t xml:space="preserve">the </w:t>
      </w:r>
      <w:r w:rsidR="0065464D" w:rsidRPr="00F05F50">
        <w:rPr>
          <w:rFonts w:ascii="Times New Roman" w:eastAsia="Times New Roman" w:hAnsi="Times New Roman" w:cs="Times New Roman"/>
          <w:color w:val="000000" w:themeColor="text1"/>
          <w:sz w:val="24"/>
          <w:szCs w:val="24"/>
        </w:rPr>
        <w:t>Principal Regulations</w:t>
      </w:r>
      <w:r w:rsidR="005C77FF" w:rsidRPr="00F05F50">
        <w:rPr>
          <w:rFonts w:ascii="Times New Roman" w:eastAsia="Times New Roman" w:hAnsi="Times New Roman" w:cs="Times New Roman"/>
          <w:color w:val="000000" w:themeColor="text1"/>
          <w:sz w:val="24"/>
          <w:szCs w:val="24"/>
        </w:rPr>
        <w:t>,</w:t>
      </w:r>
      <w:r w:rsidR="00E9624C" w:rsidRPr="00F05F50">
        <w:rPr>
          <w:rFonts w:ascii="Times New Roman" w:eastAsia="Times New Roman" w:hAnsi="Times New Roman" w:cs="Times New Roman"/>
          <w:color w:val="000000" w:themeColor="text1"/>
          <w:sz w:val="24"/>
          <w:szCs w:val="24"/>
        </w:rPr>
        <w:t xml:space="preserve"> and </w:t>
      </w:r>
      <w:r w:rsidR="005C77FF" w:rsidRPr="00F05F50">
        <w:rPr>
          <w:rFonts w:ascii="Times New Roman" w:eastAsia="Times New Roman" w:hAnsi="Times New Roman" w:cs="Times New Roman"/>
          <w:color w:val="000000" w:themeColor="text1"/>
          <w:sz w:val="24"/>
          <w:szCs w:val="24"/>
        </w:rPr>
        <w:t>substitute</w:t>
      </w:r>
      <w:r w:rsidR="00E9624C" w:rsidRPr="00F05F50">
        <w:rPr>
          <w:rFonts w:ascii="Times New Roman" w:eastAsia="Times New Roman" w:hAnsi="Times New Roman" w:cs="Times New Roman"/>
          <w:color w:val="000000" w:themeColor="text1"/>
          <w:sz w:val="24"/>
          <w:szCs w:val="24"/>
        </w:rPr>
        <w:t>s</w:t>
      </w:r>
      <w:r w:rsidR="005C77FF" w:rsidRPr="00F05F50">
        <w:rPr>
          <w:rFonts w:ascii="Times New Roman" w:eastAsia="Times New Roman" w:hAnsi="Times New Roman" w:cs="Times New Roman"/>
          <w:color w:val="000000" w:themeColor="text1"/>
          <w:sz w:val="24"/>
          <w:szCs w:val="24"/>
        </w:rPr>
        <w:t xml:space="preserve"> “time before”</w:t>
      </w:r>
      <w:r w:rsidR="004D68B0" w:rsidRPr="00F05F50">
        <w:rPr>
          <w:rFonts w:ascii="Times New Roman" w:eastAsia="Times New Roman" w:hAnsi="Times New Roman" w:cs="Times New Roman"/>
          <w:color w:val="000000" w:themeColor="text1"/>
          <w:sz w:val="24"/>
          <w:szCs w:val="24"/>
        </w:rPr>
        <w:t xml:space="preserve">. This amendment provides that the </w:t>
      </w:r>
      <w:r w:rsidR="00713A56" w:rsidRPr="00F05F50">
        <w:rPr>
          <w:rFonts w:ascii="Times New Roman" w:eastAsia="Times New Roman" w:hAnsi="Times New Roman" w:cs="Times New Roman"/>
          <w:color w:val="000000" w:themeColor="text1"/>
          <w:sz w:val="24"/>
          <w:szCs w:val="24"/>
        </w:rPr>
        <w:t xml:space="preserve">Minister </w:t>
      </w:r>
      <w:r w:rsidR="00B1768D" w:rsidRPr="00F05F50">
        <w:rPr>
          <w:rFonts w:ascii="Times New Roman" w:eastAsia="Times New Roman" w:hAnsi="Times New Roman" w:cs="Times New Roman"/>
          <w:color w:val="000000" w:themeColor="text1"/>
          <w:sz w:val="24"/>
          <w:szCs w:val="24"/>
        </w:rPr>
        <w:t>mus</w:t>
      </w:r>
      <w:r w:rsidR="006B2046" w:rsidRPr="00F05F50">
        <w:rPr>
          <w:rFonts w:ascii="Times New Roman" w:eastAsia="Times New Roman" w:hAnsi="Times New Roman" w:cs="Times New Roman"/>
          <w:color w:val="000000" w:themeColor="text1"/>
          <w:sz w:val="24"/>
          <w:szCs w:val="24"/>
        </w:rPr>
        <w:t>t, in</w:t>
      </w:r>
      <w:r w:rsidR="00092255" w:rsidRPr="00F05F50">
        <w:rPr>
          <w:rFonts w:ascii="Times New Roman" w:eastAsia="Times New Roman" w:hAnsi="Times New Roman" w:cs="Times New Roman"/>
          <w:color w:val="000000" w:themeColor="text1"/>
          <w:sz w:val="24"/>
          <w:szCs w:val="24"/>
        </w:rPr>
        <w:t xml:space="preserve"> inviting</w:t>
      </w:r>
      <w:r w:rsidR="006B2046" w:rsidRPr="00F05F50">
        <w:rPr>
          <w:rFonts w:ascii="Times New Roman" w:eastAsia="Times New Roman" w:hAnsi="Times New Roman" w:cs="Times New Roman"/>
          <w:color w:val="000000" w:themeColor="text1"/>
          <w:sz w:val="24"/>
          <w:szCs w:val="24"/>
        </w:rPr>
        <w:t xml:space="preserve"> application</w:t>
      </w:r>
      <w:r w:rsidR="00B22AB5" w:rsidRPr="00F05F50">
        <w:rPr>
          <w:rFonts w:ascii="Times New Roman" w:eastAsia="Times New Roman" w:hAnsi="Times New Roman" w:cs="Times New Roman"/>
          <w:color w:val="000000" w:themeColor="text1"/>
          <w:sz w:val="24"/>
          <w:szCs w:val="24"/>
        </w:rPr>
        <w:t>s</w:t>
      </w:r>
      <w:r w:rsidR="006B2046" w:rsidRPr="00F05F50">
        <w:rPr>
          <w:rFonts w:ascii="Times New Roman" w:eastAsia="Times New Roman" w:hAnsi="Times New Roman" w:cs="Times New Roman"/>
          <w:color w:val="000000" w:themeColor="text1"/>
          <w:sz w:val="24"/>
          <w:szCs w:val="24"/>
        </w:rPr>
        <w:t xml:space="preserve"> for </w:t>
      </w:r>
      <w:r w:rsidR="00092255" w:rsidRPr="00F05F50">
        <w:rPr>
          <w:rFonts w:ascii="Times New Roman" w:eastAsia="Times New Roman" w:hAnsi="Times New Roman" w:cs="Times New Roman"/>
          <w:color w:val="000000" w:themeColor="text1"/>
          <w:sz w:val="24"/>
          <w:szCs w:val="24"/>
        </w:rPr>
        <w:t xml:space="preserve">feasibility licences, </w:t>
      </w:r>
      <w:r w:rsidR="008A73BF" w:rsidRPr="00F05F50">
        <w:rPr>
          <w:rFonts w:ascii="Times New Roman" w:eastAsia="Times New Roman" w:hAnsi="Times New Roman" w:cs="Times New Roman"/>
          <w:color w:val="000000" w:themeColor="text1"/>
          <w:sz w:val="24"/>
          <w:szCs w:val="24"/>
        </w:rPr>
        <w:t xml:space="preserve">identify a more precise deadline time (in addition to the day) by which the application must be submitted. </w:t>
      </w:r>
      <w:r w:rsidR="00E550FC" w:rsidRPr="00F05F50">
        <w:rPr>
          <w:rFonts w:ascii="Times New Roman" w:eastAsia="Times New Roman" w:hAnsi="Times New Roman" w:cs="Times New Roman"/>
          <w:color w:val="000000" w:themeColor="text1"/>
          <w:sz w:val="24"/>
          <w:szCs w:val="24"/>
        </w:rPr>
        <w:t xml:space="preserve">This amendment </w:t>
      </w:r>
      <w:r w:rsidR="00907295" w:rsidRPr="00F05F50">
        <w:rPr>
          <w:rFonts w:ascii="Times New Roman" w:eastAsia="Times New Roman" w:hAnsi="Times New Roman" w:cs="Times New Roman"/>
          <w:color w:val="000000" w:themeColor="text1"/>
          <w:sz w:val="24"/>
          <w:szCs w:val="24"/>
        </w:rPr>
        <w:t>assist</w:t>
      </w:r>
      <w:r w:rsidR="00C341DD" w:rsidRPr="00F05F50">
        <w:rPr>
          <w:rFonts w:ascii="Times New Roman" w:eastAsia="Times New Roman" w:hAnsi="Times New Roman" w:cs="Times New Roman"/>
          <w:color w:val="000000" w:themeColor="text1"/>
          <w:sz w:val="24"/>
          <w:szCs w:val="24"/>
        </w:rPr>
        <w:t>s</w:t>
      </w:r>
      <w:r w:rsidR="00907295" w:rsidRPr="00F05F50">
        <w:rPr>
          <w:rFonts w:ascii="Times New Roman" w:eastAsia="Times New Roman" w:hAnsi="Times New Roman" w:cs="Times New Roman"/>
          <w:color w:val="000000" w:themeColor="text1"/>
          <w:sz w:val="24"/>
          <w:szCs w:val="24"/>
        </w:rPr>
        <w:t xml:space="preserve"> the Registrar in </w:t>
      </w:r>
      <w:r w:rsidR="00D82F6E" w:rsidRPr="00F05F50">
        <w:rPr>
          <w:rFonts w:ascii="Times New Roman" w:eastAsia="Times New Roman" w:hAnsi="Times New Roman" w:cs="Times New Roman"/>
          <w:color w:val="000000" w:themeColor="text1"/>
          <w:sz w:val="24"/>
          <w:szCs w:val="24"/>
        </w:rPr>
        <w:t xml:space="preserve">supporting </w:t>
      </w:r>
      <w:r w:rsidR="00CE6FA4" w:rsidRPr="00F05F50">
        <w:rPr>
          <w:rFonts w:ascii="Times New Roman" w:eastAsia="Times New Roman" w:hAnsi="Times New Roman" w:cs="Times New Roman"/>
          <w:color w:val="000000" w:themeColor="text1"/>
          <w:sz w:val="24"/>
          <w:szCs w:val="24"/>
        </w:rPr>
        <w:t xml:space="preserve">and administering </w:t>
      </w:r>
      <w:r w:rsidR="00261D57" w:rsidRPr="00F05F50">
        <w:rPr>
          <w:rFonts w:ascii="Times New Roman" w:eastAsia="Times New Roman" w:hAnsi="Times New Roman" w:cs="Times New Roman"/>
          <w:color w:val="000000" w:themeColor="text1"/>
          <w:sz w:val="24"/>
          <w:szCs w:val="24"/>
        </w:rPr>
        <w:t>the submission of licence applications</w:t>
      </w:r>
      <w:r w:rsidR="0038140F" w:rsidRPr="00F05F50">
        <w:rPr>
          <w:rFonts w:ascii="Times New Roman" w:eastAsia="Times New Roman" w:hAnsi="Times New Roman" w:cs="Times New Roman"/>
          <w:color w:val="000000" w:themeColor="text1"/>
          <w:sz w:val="24"/>
          <w:szCs w:val="24"/>
        </w:rPr>
        <w:t xml:space="preserve"> within the specified invitation period</w:t>
      </w:r>
      <w:r w:rsidR="00261D57" w:rsidRPr="00F05F50">
        <w:rPr>
          <w:rFonts w:ascii="Times New Roman" w:eastAsia="Times New Roman" w:hAnsi="Times New Roman" w:cs="Times New Roman"/>
          <w:color w:val="000000" w:themeColor="text1"/>
          <w:sz w:val="24"/>
          <w:szCs w:val="24"/>
        </w:rPr>
        <w:t>.</w:t>
      </w:r>
      <w:r w:rsidR="007C5E01" w:rsidRPr="00F05F50">
        <w:rPr>
          <w:rFonts w:ascii="Times New Roman" w:eastAsia="Times New Roman" w:hAnsi="Times New Roman" w:cs="Times New Roman"/>
          <w:color w:val="000000" w:themeColor="text1"/>
          <w:sz w:val="24"/>
          <w:szCs w:val="24"/>
        </w:rPr>
        <w:t xml:space="preserve"> </w:t>
      </w:r>
    </w:p>
    <w:p w14:paraId="2BA88503" w14:textId="7D55BF8D" w:rsidR="00B64741" w:rsidRPr="00F05F50" w:rsidRDefault="00B64741" w:rsidP="000B314C">
      <w:pPr>
        <w:pStyle w:val="Heading3"/>
        <w:rPr>
          <w:b w:val="0"/>
        </w:rPr>
      </w:pPr>
      <w:r w:rsidRPr="00F05F50">
        <w:rPr>
          <w:bCs w:val="0"/>
        </w:rPr>
        <w:lastRenderedPageBreak/>
        <w:t>Item</w:t>
      </w:r>
      <w:r w:rsidRPr="00F05F50">
        <w:rPr>
          <w:b w:val="0"/>
        </w:rPr>
        <w:t xml:space="preserve"> </w:t>
      </w:r>
      <w:r w:rsidR="00923274" w:rsidRPr="00F05F50">
        <w:t>35</w:t>
      </w:r>
      <w:r w:rsidRPr="00F05F50">
        <w:rPr>
          <w:b w:val="0"/>
        </w:rPr>
        <w:t xml:space="preserve">– </w:t>
      </w:r>
      <w:r w:rsidR="000B314C" w:rsidRPr="00F05F50">
        <w:rPr>
          <w:bCs w:val="0"/>
        </w:rPr>
        <w:t xml:space="preserve">Paragraph </w:t>
      </w:r>
      <w:r w:rsidR="000B314C" w:rsidRPr="00F05F50">
        <w:t>10(2)(b)</w:t>
      </w:r>
    </w:p>
    <w:p w14:paraId="490F2F5B" w14:textId="37BFBCEB" w:rsidR="000B314C" w:rsidRPr="00F05F50" w:rsidRDefault="00E9624C" w:rsidP="000B314C">
      <w:pPr>
        <w:rPr>
          <w:rFonts w:ascii="Times New Roman" w:hAnsi="Times New Roman" w:cs="Times New Roman"/>
        </w:rPr>
      </w:pPr>
      <w:r w:rsidRPr="00F05F50">
        <w:rPr>
          <w:rFonts w:ascii="Times New Roman" w:eastAsia="Times New Roman" w:hAnsi="Times New Roman" w:cs="Times New Roman"/>
          <w:color w:val="000000" w:themeColor="text1"/>
          <w:sz w:val="24"/>
          <w:szCs w:val="24"/>
        </w:rPr>
        <w:t>This item omits “on or before</w:t>
      </w:r>
      <w:r w:rsidR="00E55328" w:rsidRPr="00F05F50">
        <w:rPr>
          <w:rFonts w:ascii="Times New Roman" w:eastAsia="Times New Roman" w:hAnsi="Times New Roman" w:cs="Times New Roman"/>
          <w:color w:val="000000" w:themeColor="text1"/>
          <w:sz w:val="24"/>
          <w:szCs w:val="24"/>
        </w:rPr>
        <w:t xml:space="preserve"> the day</w:t>
      </w:r>
      <w:r w:rsidRPr="00F05F50">
        <w:rPr>
          <w:rFonts w:ascii="Times New Roman" w:eastAsia="Times New Roman" w:hAnsi="Times New Roman" w:cs="Times New Roman"/>
          <w:color w:val="000000" w:themeColor="text1"/>
          <w:sz w:val="24"/>
          <w:szCs w:val="24"/>
        </w:rPr>
        <w:t>”</w:t>
      </w:r>
      <w:r w:rsidR="0065464D" w:rsidRPr="00F05F50">
        <w:rPr>
          <w:rFonts w:ascii="Times New Roman" w:eastAsia="Times New Roman" w:hAnsi="Times New Roman" w:cs="Times New Roman"/>
          <w:color w:val="000000" w:themeColor="text1"/>
          <w:sz w:val="24"/>
          <w:szCs w:val="24"/>
        </w:rPr>
        <w:t xml:space="preserve"> </w:t>
      </w:r>
      <w:r w:rsidR="008C742E" w:rsidRPr="00F05F50">
        <w:rPr>
          <w:rFonts w:ascii="Times New Roman" w:eastAsia="Times New Roman" w:hAnsi="Times New Roman" w:cs="Times New Roman"/>
          <w:color w:val="000000" w:themeColor="text1"/>
          <w:sz w:val="24"/>
          <w:szCs w:val="24"/>
        </w:rPr>
        <w:t>in paragraph 10(2)(</w:t>
      </w:r>
      <w:r w:rsidR="00DA0799" w:rsidRPr="00F05F50">
        <w:rPr>
          <w:rFonts w:ascii="Times New Roman" w:eastAsia="Times New Roman" w:hAnsi="Times New Roman" w:cs="Times New Roman"/>
          <w:color w:val="000000" w:themeColor="text1"/>
          <w:sz w:val="24"/>
          <w:szCs w:val="24"/>
        </w:rPr>
        <w:t xml:space="preserve">b) </w:t>
      </w:r>
      <w:r w:rsidR="0065464D" w:rsidRPr="00F05F50">
        <w:rPr>
          <w:rFonts w:ascii="Times New Roman" w:eastAsia="Times New Roman" w:hAnsi="Times New Roman" w:cs="Times New Roman"/>
          <w:color w:val="000000" w:themeColor="text1"/>
          <w:sz w:val="24"/>
          <w:szCs w:val="24"/>
        </w:rPr>
        <w:t xml:space="preserve">of </w:t>
      </w:r>
      <w:r w:rsidR="00257BF0">
        <w:rPr>
          <w:rFonts w:ascii="Times New Roman" w:eastAsia="Times New Roman" w:hAnsi="Times New Roman" w:cs="Times New Roman"/>
          <w:color w:val="000000" w:themeColor="text1"/>
          <w:sz w:val="24"/>
          <w:szCs w:val="24"/>
        </w:rPr>
        <w:t xml:space="preserve">the </w:t>
      </w:r>
      <w:r w:rsidR="0065464D" w:rsidRPr="00F05F50">
        <w:rPr>
          <w:rFonts w:ascii="Times New Roman" w:eastAsia="Times New Roman" w:hAnsi="Times New Roman" w:cs="Times New Roman"/>
          <w:color w:val="000000" w:themeColor="text1"/>
          <w:sz w:val="24"/>
          <w:szCs w:val="24"/>
        </w:rPr>
        <w:t>Principal Regulations</w:t>
      </w:r>
      <w:r w:rsidRPr="00F05F50">
        <w:rPr>
          <w:rFonts w:ascii="Times New Roman" w:eastAsia="Times New Roman" w:hAnsi="Times New Roman" w:cs="Times New Roman"/>
          <w:color w:val="000000" w:themeColor="text1"/>
          <w:sz w:val="24"/>
          <w:szCs w:val="24"/>
        </w:rPr>
        <w:t>, and substitutes “</w:t>
      </w:r>
      <w:r w:rsidR="00E55328" w:rsidRPr="00F05F50">
        <w:rPr>
          <w:rFonts w:ascii="Times New Roman" w:eastAsia="Times New Roman" w:hAnsi="Times New Roman" w:cs="Times New Roman"/>
          <w:color w:val="000000" w:themeColor="text1"/>
          <w:sz w:val="24"/>
          <w:szCs w:val="24"/>
        </w:rPr>
        <w:t xml:space="preserve">before the </w:t>
      </w:r>
      <w:r w:rsidRPr="00F05F50">
        <w:rPr>
          <w:rFonts w:ascii="Times New Roman" w:eastAsia="Times New Roman" w:hAnsi="Times New Roman" w:cs="Times New Roman"/>
          <w:color w:val="000000" w:themeColor="text1"/>
          <w:sz w:val="24"/>
          <w:szCs w:val="24"/>
        </w:rPr>
        <w:t>time”</w:t>
      </w:r>
      <w:r w:rsidR="00FE66AF" w:rsidRPr="00F05F50">
        <w:rPr>
          <w:rFonts w:ascii="Times New Roman" w:eastAsia="Times New Roman" w:hAnsi="Times New Roman" w:cs="Times New Roman"/>
          <w:color w:val="000000" w:themeColor="text1"/>
          <w:sz w:val="24"/>
          <w:szCs w:val="24"/>
        </w:rPr>
        <w:t xml:space="preserve">. This </w:t>
      </w:r>
      <w:r w:rsidR="00A214F5" w:rsidRPr="00F05F50">
        <w:rPr>
          <w:rFonts w:ascii="Times New Roman" w:eastAsia="Times New Roman" w:hAnsi="Times New Roman" w:cs="Times New Roman"/>
          <w:color w:val="000000" w:themeColor="text1"/>
          <w:sz w:val="24"/>
          <w:szCs w:val="24"/>
        </w:rPr>
        <w:t>amendment</w:t>
      </w:r>
      <w:r w:rsidRPr="00F05F50">
        <w:rPr>
          <w:rFonts w:ascii="Times New Roman" w:eastAsia="Times New Roman" w:hAnsi="Times New Roman" w:cs="Times New Roman"/>
          <w:color w:val="000000" w:themeColor="text1"/>
          <w:sz w:val="24"/>
          <w:szCs w:val="24"/>
        </w:rPr>
        <w:t xml:space="preserve"> </w:t>
      </w:r>
      <w:r w:rsidR="00D14BD7" w:rsidRPr="00F05F50">
        <w:rPr>
          <w:rFonts w:ascii="Times New Roman" w:eastAsia="Times New Roman" w:hAnsi="Times New Roman" w:cs="Times New Roman"/>
          <w:color w:val="000000" w:themeColor="text1"/>
          <w:sz w:val="24"/>
          <w:szCs w:val="24"/>
        </w:rPr>
        <w:t xml:space="preserve">is connected </w:t>
      </w:r>
      <w:r w:rsidR="00C22229" w:rsidRPr="00F05F50">
        <w:rPr>
          <w:rFonts w:ascii="Times New Roman" w:eastAsia="Times New Roman" w:hAnsi="Times New Roman" w:cs="Times New Roman"/>
          <w:color w:val="000000" w:themeColor="text1"/>
          <w:sz w:val="24"/>
          <w:szCs w:val="24"/>
        </w:rPr>
        <w:t>to</w:t>
      </w:r>
      <w:r w:rsidR="00D14BD7" w:rsidRPr="00F05F50">
        <w:rPr>
          <w:rFonts w:ascii="Times New Roman" w:eastAsia="Times New Roman" w:hAnsi="Times New Roman" w:cs="Times New Roman"/>
          <w:color w:val="000000" w:themeColor="text1"/>
          <w:sz w:val="24"/>
          <w:szCs w:val="24"/>
        </w:rPr>
        <w:t xml:space="preserve"> and consistent with the </w:t>
      </w:r>
      <w:r w:rsidR="00AB18CD" w:rsidRPr="00F05F50">
        <w:rPr>
          <w:rFonts w:ascii="Times New Roman" w:eastAsia="Times New Roman" w:hAnsi="Times New Roman" w:cs="Times New Roman"/>
          <w:color w:val="000000" w:themeColor="text1"/>
          <w:sz w:val="24"/>
          <w:szCs w:val="24"/>
        </w:rPr>
        <w:t xml:space="preserve">amendments </w:t>
      </w:r>
      <w:r w:rsidR="00EB43D1" w:rsidRPr="00F05F50">
        <w:rPr>
          <w:rFonts w:ascii="Times New Roman" w:eastAsia="Times New Roman" w:hAnsi="Times New Roman" w:cs="Times New Roman"/>
          <w:color w:val="000000" w:themeColor="text1"/>
          <w:sz w:val="24"/>
          <w:szCs w:val="24"/>
        </w:rPr>
        <w:t>provided for by</w:t>
      </w:r>
      <w:r w:rsidR="009C724E" w:rsidRPr="00F05F50">
        <w:rPr>
          <w:rFonts w:ascii="Times New Roman" w:eastAsia="Times New Roman" w:hAnsi="Times New Roman" w:cs="Times New Roman"/>
          <w:color w:val="000000" w:themeColor="text1"/>
          <w:sz w:val="24"/>
          <w:szCs w:val="24"/>
        </w:rPr>
        <w:t xml:space="preserve"> </w:t>
      </w:r>
      <w:r w:rsidR="005B6F2E" w:rsidRPr="00F05F50">
        <w:rPr>
          <w:rFonts w:ascii="Times New Roman" w:eastAsia="Times New Roman" w:hAnsi="Times New Roman" w:cs="Times New Roman"/>
          <w:color w:val="000000" w:themeColor="text1"/>
          <w:sz w:val="24"/>
          <w:szCs w:val="24"/>
        </w:rPr>
        <w:t>i</w:t>
      </w:r>
      <w:r w:rsidR="009C724E" w:rsidRPr="00F05F50">
        <w:rPr>
          <w:rFonts w:ascii="Times New Roman" w:eastAsia="Times New Roman" w:hAnsi="Times New Roman" w:cs="Times New Roman"/>
          <w:color w:val="000000" w:themeColor="text1"/>
          <w:sz w:val="24"/>
          <w:szCs w:val="24"/>
        </w:rPr>
        <w:t xml:space="preserve">tem </w:t>
      </w:r>
      <w:r w:rsidR="13E91A7B" w:rsidRPr="00F05F50" w:rsidDel="00004E97">
        <w:rPr>
          <w:rFonts w:ascii="Times New Roman" w:eastAsia="Times New Roman" w:hAnsi="Times New Roman" w:cs="Times New Roman"/>
          <w:color w:val="000000" w:themeColor="text1"/>
          <w:sz w:val="24"/>
          <w:szCs w:val="24"/>
        </w:rPr>
        <w:t>3</w:t>
      </w:r>
      <w:r w:rsidR="00004E97" w:rsidRPr="00F05F50">
        <w:rPr>
          <w:rFonts w:ascii="Times New Roman" w:eastAsia="Times New Roman" w:hAnsi="Times New Roman" w:cs="Times New Roman"/>
          <w:color w:val="000000" w:themeColor="text1"/>
          <w:sz w:val="24"/>
          <w:szCs w:val="24"/>
        </w:rPr>
        <w:t>4</w:t>
      </w:r>
      <w:r w:rsidR="00E55328" w:rsidRPr="00F05F50">
        <w:rPr>
          <w:rFonts w:ascii="Times New Roman" w:eastAsia="Times New Roman" w:hAnsi="Times New Roman" w:cs="Times New Roman"/>
          <w:color w:val="000000" w:themeColor="text1"/>
          <w:sz w:val="24"/>
          <w:szCs w:val="24"/>
        </w:rPr>
        <w:t xml:space="preserve"> of the Amendment Regulations</w:t>
      </w:r>
      <w:r w:rsidR="009C724E" w:rsidRPr="00F05F50">
        <w:rPr>
          <w:rFonts w:ascii="Times New Roman" w:eastAsia="Times New Roman" w:hAnsi="Times New Roman" w:cs="Times New Roman"/>
          <w:color w:val="000000" w:themeColor="text1"/>
          <w:sz w:val="24"/>
          <w:szCs w:val="24"/>
        </w:rPr>
        <w:t xml:space="preserve"> </w:t>
      </w:r>
      <w:r w:rsidR="0059058A" w:rsidRPr="00F05F50">
        <w:rPr>
          <w:rFonts w:ascii="Times New Roman" w:eastAsia="Times New Roman" w:hAnsi="Times New Roman" w:cs="Times New Roman"/>
          <w:color w:val="000000" w:themeColor="text1"/>
          <w:sz w:val="24"/>
          <w:szCs w:val="24"/>
        </w:rPr>
        <w:t xml:space="preserve">above </w:t>
      </w:r>
      <w:r w:rsidR="001A18F3" w:rsidRPr="00F05F50">
        <w:rPr>
          <w:rFonts w:ascii="Times New Roman" w:eastAsia="Times New Roman" w:hAnsi="Times New Roman" w:cs="Times New Roman"/>
          <w:color w:val="000000" w:themeColor="text1"/>
          <w:sz w:val="24"/>
          <w:szCs w:val="24"/>
        </w:rPr>
        <w:t xml:space="preserve">relating to </w:t>
      </w:r>
      <w:r w:rsidR="00AB18CD" w:rsidRPr="00F05F50">
        <w:rPr>
          <w:rFonts w:ascii="Times New Roman" w:eastAsia="Times New Roman" w:hAnsi="Times New Roman" w:cs="Times New Roman"/>
          <w:color w:val="000000" w:themeColor="text1"/>
          <w:sz w:val="24"/>
          <w:szCs w:val="24"/>
        </w:rPr>
        <w:t>paragraph 9(3)(b)</w:t>
      </w:r>
      <w:r w:rsidR="001A18F3" w:rsidRPr="00F05F50">
        <w:rPr>
          <w:rFonts w:ascii="Times New Roman" w:eastAsia="Times New Roman" w:hAnsi="Times New Roman" w:cs="Times New Roman"/>
          <w:color w:val="000000" w:themeColor="text1"/>
          <w:sz w:val="24"/>
          <w:szCs w:val="24"/>
        </w:rPr>
        <w:t xml:space="preserve"> of the Principal Regulations. </w:t>
      </w:r>
    </w:p>
    <w:p w14:paraId="4FDB3BAD" w14:textId="295DF189" w:rsidR="000B314C" w:rsidRPr="00F05F50" w:rsidRDefault="000B314C" w:rsidP="000B314C">
      <w:pPr>
        <w:pStyle w:val="Heading3"/>
      </w:pPr>
      <w:r w:rsidRPr="00F05F50">
        <w:t xml:space="preserve">Item </w:t>
      </w:r>
      <w:r w:rsidR="00923274" w:rsidRPr="00F05F50">
        <w:t xml:space="preserve">36 </w:t>
      </w:r>
      <w:r w:rsidRPr="00F05F50">
        <w:t xml:space="preserve">– </w:t>
      </w:r>
      <w:r w:rsidR="008373B9" w:rsidRPr="00F05F50">
        <w:t>At the end of sub</w:t>
      </w:r>
      <w:r w:rsidR="000420E1" w:rsidRPr="00F05F50">
        <w:t>section</w:t>
      </w:r>
      <w:r w:rsidR="008373B9" w:rsidRPr="00F05F50">
        <w:t xml:space="preserve"> 10(2)</w:t>
      </w:r>
      <w:r w:rsidRPr="00F05F50">
        <w:t>)</w:t>
      </w:r>
    </w:p>
    <w:p w14:paraId="6B4FB0CD" w14:textId="1EF2828B" w:rsidR="00E27D9B" w:rsidRPr="00F05F50" w:rsidRDefault="00FE66AF" w:rsidP="00E27D9B">
      <w:pPr>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3A5FCF" w:rsidRPr="00F05F50">
        <w:rPr>
          <w:rFonts w:ascii="Times New Roman" w:eastAsia="Times New Roman" w:hAnsi="Times New Roman" w:cs="Times New Roman"/>
          <w:color w:val="000000" w:themeColor="text1"/>
          <w:sz w:val="24"/>
          <w:szCs w:val="24"/>
        </w:rPr>
        <w:t xml:space="preserve">inserts a note </w:t>
      </w:r>
      <w:r w:rsidR="0065464D" w:rsidRPr="00F05F50">
        <w:rPr>
          <w:rFonts w:ascii="Times New Roman" w:eastAsia="Times New Roman" w:hAnsi="Times New Roman" w:cs="Times New Roman"/>
          <w:color w:val="000000" w:themeColor="text1"/>
          <w:sz w:val="24"/>
          <w:szCs w:val="24"/>
        </w:rPr>
        <w:t xml:space="preserve">at the end of </w:t>
      </w:r>
      <w:r w:rsidR="00286253" w:rsidRPr="00F05F50">
        <w:rPr>
          <w:rFonts w:ascii="Times New Roman" w:eastAsia="Times New Roman" w:hAnsi="Times New Roman" w:cs="Times New Roman"/>
          <w:color w:val="000000" w:themeColor="text1"/>
          <w:sz w:val="24"/>
          <w:szCs w:val="24"/>
        </w:rPr>
        <w:t>sub</w:t>
      </w:r>
      <w:r w:rsidR="000420E1" w:rsidRPr="00F05F50">
        <w:rPr>
          <w:rFonts w:ascii="Times New Roman" w:eastAsia="Times New Roman" w:hAnsi="Times New Roman" w:cs="Times New Roman"/>
          <w:color w:val="000000" w:themeColor="text1"/>
          <w:sz w:val="24"/>
          <w:szCs w:val="24"/>
        </w:rPr>
        <w:t>section</w:t>
      </w:r>
      <w:r w:rsidR="0065464D" w:rsidRPr="00F05F50">
        <w:rPr>
          <w:rFonts w:ascii="Times New Roman" w:eastAsia="Times New Roman" w:hAnsi="Times New Roman" w:cs="Times New Roman"/>
          <w:color w:val="000000" w:themeColor="text1"/>
          <w:sz w:val="24"/>
          <w:szCs w:val="24"/>
        </w:rPr>
        <w:t xml:space="preserve"> 10(2) </w:t>
      </w:r>
      <w:r w:rsidR="00E27D9B" w:rsidRPr="00F05F50">
        <w:rPr>
          <w:rFonts w:ascii="Times New Roman" w:eastAsia="Times New Roman" w:hAnsi="Times New Roman" w:cs="Times New Roman"/>
          <w:color w:val="000000" w:themeColor="text1"/>
          <w:sz w:val="24"/>
          <w:szCs w:val="24"/>
        </w:rPr>
        <w:t xml:space="preserve">of </w:t>
      </w:r>
      <w:r w:rsidR="00257BF0">
        <w:rPr>
          <w:rFonts w:ascii="Times New Roman" w:eastAsia="Times New Roman" w:hAnsi="Times New Roman" w:cs="Times New Roman"/>
          <w:color w:val="000000" w:themeColor="text1"/>
          <w:sz w:val="24"/>
          <w:szCs w:val="24"/>
        </w:rPr>
        <w:t xml:space="preserve">the </w:t>
      </w:r>
      <w:r w:rsidR="00E27D9B" w:rsidRPr="00F05F50">
        <w:rPr>
          <w:rFonts w:ascii="Times New Roman" w:eastAsia="Times New Roman" w:hAnsi="Times New Roman" w:cs="Times New Roman"/>
          <w:color w:val="000000" w:themeColor="text1"/>
          <w:sz w:val="24"/>
          <w:szCs w:val="24"/>
        </w:rPr>
        <w:t xml:space="preserve">Principal Regulations that cross references </w:t>
      </w:r>
      <w:r w:rsidR="000420E1" w:rsidRPr="00F05F50">
        <w:rPr>
          <w:rFonts w:ascii="Times New Roman" w:eastAsia="Times New Roman" w:hAnsi="Times New Roman" w:cs="Times New Roman"/>
          <w:color w:val="000000" w:themeColor="text1"/>
          <w:sz w:val="24"/>
          <w:szCs w:val="24"/>
        </w:rPr>
        <w:t>section</w:t>
      </w:r>
      <w:r w:rsidR="00E27D9B" w:rsidRPr="00F05F50">
        <w:rPr>
          <w:rFonts w:ascii="Times New Roman" w:eastAsia="Times New Roman" w:hAnsi="Times New Roman" w:cs="Times New Roman"/>
          <w:color w:val="000000" w:themeColor="text1"/>
          <w:sz w:val="24"/>
          <w:szCs w:val="24"/>
        </w:rPr>
        <w:t xml:space="preserve"> </w:t>
      </w:r>
      <w:r w:rsidR="315C8C85" w:rsidRPr="00F05F50">
        <w:rPr>
          <w:rFonts w:ascii="Times New Roman" w:eastAsia="Times New Roman" w:hAnsi="Times New Roman" w:cs="Times New Roman"/>
          <w:color w:val="000000" w:themeColor="text1"/>
          <w:sz w:val="24"/>
          <w:szCs w:val="24"/>
        </w:rPr>
        <w:t>146</w:t>
      </w:r>
      <w:r w:rsidR="00585223" w:rsidRPr="00F05F50">
        <w:rPr>
          <w:rFonts w:ascii="Times New Roman" w:eastAsia="Times New Roman" w:hAnsi="Times New Roman" w:cs="Times New Roman"/>
          <w:color w:val="000000" w:themeColor="text1"/>
          <w:sz w:val="24"/>
          <w:szCs w:val="24"/>
        </w:rPr>
        <w:t xml:space="preserve"> (</w:t>
      </w:r>
      <w:r w:rsidR="00CF5415" w:rsidRPr="00F05F50">
        <w:rPr>
          <w:rFonts w:ascii="Times New Roman" w:eastAsia="Times New Roman" w:hAnsi="Times New Roman" w:cs="Times New Roman"/>
          <w:color w:val="000000" w:themeColor="text1"/>
          <w:sz w:val="24"/>
          <w:szCs w:val="24"/>
        </w:rPr>
        <w:t>see</w:t>
      </w:r>
      <w:r w:rsidR="00252B7C" w:rsidRPr="00F05F50">
        <w:rPr>
          <w:rFonts w:ascii="Times New Roman" w:eastAsia="Times New Roman" w:hAnsi="Times New Roman" w:cs="Times New Roman"/>
          <w:color w:val="000000" w:themeColor="text1"/>
          <w:sz w:val="24"/>
          <w:szCs w:val="24"/>
        </w:rPr>
        <w:t xml:space="preserve"> item </w:t>
      </w:r>
      <w:r w:rsidR="1BA9758F" w:rsidRPr="00F05F50">
        <w:rPr>
          <w:rFonts w:ascii="Times New Roman" w:eastAsia="Times New Roman" w:hAnsi="Times New Roman" w:cs="Times New Roman"/>
          <w:color w:val="000000" w:themeColor="text1"/>
          <w:sz w:val="24"/>
          <w:szCs w:val="24"/>
        </w:rPr>
        <w:t>5</w:t>
      </w:r>
      <w:r w:rsidR="00EF623C" w:rsidRPr="00F05F50">
        <w:rPr>
          <w:rFonts w:ascii="Times New Roman" w:eastAsia="Times New Roman" w:hAnsi="Times New Roman" w:cs="Times New Roman"/>
          <w:color w:val="000000" w:themeColor="text1"/>
          <w:sz w:val="24"/>
          <w:szCs w:val="24"/>
        </w:rPr>
        <w:t>3</w:t>
      </w:r>
      <w:r w:rsidR="00585223" w:rsidRPr="00F05F50">
        <w:rPr>
          <w:rFonts w:ascii="Times New Roman" w:eastAsia="Times New Roman" w:hAnsi="Times New Roman" w:cs="Times New Roman"/>
          <w:color w:val="000000" w:themeColor="text1"/>
          <w:sz w:val="24"/>
          <w:szCs w:val="24"/>
        </w:rPr>
        <w:t xml:space="preserve"> of the Amendment Regulations)</w:t>
      </w:r>
      <w:r w:rsidR="00E27D9B" w:rsidRPr="00F05F50">
        <w:rPr>
          <w:rFonts w:ascii="Times New Roman" w:eastAsia="Times New Roman" w:hAnsi="Times New Roman" w:cs="Times New Roman"/>
          <w:color w:val="000000" w:themeColor="text1"/>
          <w:sz w:val="24"/>
          <w:szCs w:val="24"/>
        </w:rPr>
        <w:t xml:space="preserve">, </w:t>
      </w:r>
      <w:r w:rsidR="00AE5765" w:rsidRPr="00F05F50">
        <w:rPr>
          <w:rFonts w:ascii="Times New Roman" w:eastAsia="Times New Roman" w:hAnsi="Times New Roman" w:cs="Times New Roman"/>
          <w:color w:val="000000" w:themeColor="text1"/>
          <w:sz w:val="24"/>
          <w:szCs w:val="24"/>
        </w:rPr>
        <w:t xml:space="preserve">which prescribes the application fees. </w:t>
      </w:r>
      <w:r w:rsidR="00585223" w:rsidRPr="00F05F50">
        <w:rPr>
          <w:rFonts w:ascii="Times New Roman" w:eastAsia="Times New Roman" w:hAnsi="Times New Roman" w:cs="Times New Roman"/>
          <w:color w:val="000000" w:themeColor="text1"/>
          <w:sz w:val="24"/>
          <w:szCs w:val="24"/>
        </w:rPr>
        <w:t>The note</w:t>
      </w:r>
      <w:r w:rsidR="00AE5765" w:rsidRPr="00F05F50">
        <w:rPr>
          <w:rFonts w:ascii="Times New Roman" w:eastAsia="Times New Roman" w:hAnsi="Times New Roman" w:cs="Times New Roman"/>
          <w:color w:val="000000" w:themeColor="text1"/>
          <w:sz w:val="24"/>
          <w:szCs w:val="24"/>
        </w:rPr>
        <w:t xml:space="preserve"> further describes that an application for a feasibility licence is only taken to have been made if the appropriate fee has been paid by the applicant consistent with </w:t>
      </w:r>
      <w:r w:rsidR="000420E1" w:rsidRPr="00F05F50">
        <w:rPr>
          <w:rFonts w:ascii="Times New Roman" w:eastAsia="Times New Roman" w:hAnsi="Times New Roman" w:cs="Times New Roman"/>
          <w:color w:val="000000" w:themeColor="text1"/>
          <w:sz w:val="24"/>
          <w:szCs w:val="24"/>
        </w:rPr>
        <w:t>section</w:t>
      </w:r>
      <w:r w:rsidR="00AE5765" w:rsidRPr="00F05F50">
        <w:rPr>
          <w:rFonts w:ascii="Times New Roman" w:eastAsia="Times New Roman" w:hAnsi="Times New Roman" w:cs="Times New Roman"/>
          <w:color w:val="000000" w:themeColor="text1"/>
          <w:sz w:val="24"/>
          <w:szCs w:val="24"/>
        </w:rPr>
        <w:t xml:space="preserve"> </w:t>
      </w:r>
      <w:r w:rsidR="79945B5D" w:rsidRPr="00F05F50">
        <w:rPr>
          <w:rFonts w:ascii="Times New Roman" w:eastAsia="Times New Roman" w:hAnsi="Times New Roman" w:cs="Times New Roman"/>
          <w:color w:val="000000" w:themeColor="text1"/>
          <w:sz w:val="24"/>
          <w:szCs w:val="24"/>
        </w:rPr>
        <w:t>147</w:t>
      </w:r>
      <w:r w:rsidR="00E61726" w:rsidRPr="00F05F50">
        <w:rPr>
          <w:rFonts w:ascii="Times New Roman" w:eastAsia="Times New Roman" w:hAnsi="Times New Roman" w:cs="Times New Roman"/>
          <w:color w:val="000000" w:themeColor="text1"/>
          <w:sz w:val="24"/>
          <w:szCs w:val="24"/>
        </w:rPr>
        <w:t>.</w:t>
      </w:r>
    </w:p>
    <w:p w14:paraId="0F908E8C" w14:textId="7117E4B2" w:rsidR="008373B9" w:rsidRPr="00F05F50" w:rsidRDefault="008373B9" w:rsidP="00E27D9B">
      <w:pPr>
        <w:rPr>
          <w:rFonts w:ascii="Times New Roman" w:eastAsia="Times New Roman" w:hAnsi="Times New Roman" w:cs="Times New Roman"/>
          <w:b/>
          <w:color w:val="000000"/>
          <w:sz w:val="24"/>
          <w:szCs w:val="24"/>
        </w:rPr>
      </w:pPr>
      <w:r w:rsidRPr="00F05F50">
        <w:rPr>
          <w:rFonts w:ascii="Times New Roman" w:eastAsia="Times New Roman" w:hAnsi="Times New Roman" w:cs="Times New Roman"/>
          <w:b/>
          <w:color w:val="000000" w:themeColor="text1"/>
          <w:sz w:val="24"/>
          <w:szCs w:val="24"/>
        </w:rPr>
        <w:t xml:space="preserve">Item </w:t>
      </w:r>
      <w:r w:rsidR="009F7103" w:rsidRPr="00F05F50">
        <w:rPr>
          <w:rFonts w:ascii="Times New Roman" w:eastAsia="Times New Roman" w:hAnsi="Times New Roman" w:cs="Times New Roman"/>
          <w:b/>
          <w:color w:val="000000" w:themeColor="text1"/>
          <w:sz w:val="24"/>
          <w:szCs w:val="24"/>
        </w:rPr>
        <w:t xml:space="preserve">37 </w:t>
      </w:r>
      <w:r w:rsidRPr="00F05F50">
        <w:rPr>
          <w:rFonts w:ascii="Times New Roman" w:eastAsia="Times New Roman" w:hAnsi="Times New Roman" w:cs="Times New Roman"/>
          <w:b/>
          <w:color w:val="000000" w:themeColor="text1"/>
          <w:sz w:val="24"/>
          <w:szCs w:val="24"/>
        </w:rPr>
        <w:t xml:space="preserve">– </w:t>
      </w:r>
      <w:r w:rsidR="00ED2826" w:rsidRPr="00F05F50">
        <w:rPr>
          <w:rFonts w:ascii="Times New Roman" w:eastAsia="Times New Roman" w:hAnsi="Times New Roman" w:cs="Times New Roman"/>
          <w:b/>
          <w:color w:val="000000" w:themeColor="text1"/>
          <w:sz w:val="24"/>
          <w:szCs w:val="24"/>
        </w:rPr>
        <w:t>Sub</w:t>
      </w:r>
      <w:r w:rsidR="000420E1" w:rsidRPr="00F05F50">
        <w:rPr>
          <w:rFonts w:ascii="Times New Roman" w:eastAsia="Times New Roman" w:hAnsi="Times New Roman" w:cs="Times New Roman"/>
          <w:b/>
          <w:color w:val="000000" w:themeColor="text1"/>
          <w:sz w:val="24"/>
          <w:szCs w:val="24"/>
        </w:rPr>
        <w:t>section</w:t>
      </w:r>
      <w:r w:rsidR="00ED2826" w:rsidRPr="00F05F50">
        <w:rPr>
          <w:rFonts w:ascii="Times New Roman" w:eastAsia="Times New Roman" w:hAnsi="Times New Roman" w:cs="Times New Roman"/>
          <w:b/>
          <w:color w:val="000000" w:themeColor="text1"/>
          <w:sz w:val="24"/>
          <w:szCs w:val="24"/>
        </w:rPr>
        <w:t xml:space="preserve"> 10(3)</w:t>
      </w:r>
    </w:p>
    <w:p w14:paraId="44E535E8" w14:textId="1FF13CF9" w:rsidR="008B279E" w:rsidRPr="00F05F50" w:rsidRDefault="00026047" w:rsidP="000B314C">
      <w:pPr>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This item omits “</w:t>
      </w:r>
      <w:r w:rsidR="00474811" w:rsidRPr="00F05F50">
        <w:rPr>
          <w:rFonts w:ascii="Times New Roman" w:eastAsia="Times New Roman" w:hAnsi="Times New Roman" w:cs="Times New Roman"/>
          <w:color w:val="000000" w:themeColor="text1"/>
          <w:sz w:val="24"/>
          <w:szCs w:val="24"/>
        </w:rPr>
        <w:t>the day specified in the invitation under paragraph 9(3)(b)</w:t>
      </w:r>
      <w:r w:rsidRPr="00F05F50">
        <w:rPr>
          <w:rFonts w:ascii="Times New Roman" w:eastAsia="Times New Roman" w:hAnsi="Times New Roman" w:cs="Times New Roman"/>
          <w:color w:val="000000" w:themeColor="text1"/>
          <w:sz w:val="24"/>
          <w:szCs w:val="24"/>
        </w:rPr>
        <w:t xml:space="preserve">” </w:t>
      </w:r>
      <w:r w:rsidR="0067711A" w:rsidRPr="00F05F50">
        <w:rPr>
          <w:rFonts w:ascii="Times New Roman" w:eastAsia="Times New Roman" w:hAnsi="Times New Roman" w:cs="Times New Roman"/>
          <w:color w:val="000000" w:themeColor="text1"/>
          <w:sz w:val="24"/>
          <w:szCs w:val="24"/>
        </w:rPr>
        <w:t xml:space="preserve">in </w:t>
      </w:r>
      <w:r w:rsidR="005D5C9F" w:rsidRPr="00F05F50">
        <w:rPr>
          <w:rFonts w:ascii="Times New Roman" w:eastAsia="Times New Roman" w:hAnsi="Times New Roman" w:cs="Times New Roman"/>
          <w:color w:val="000000" w:themeColor="text1"/>
          <w:sz w:val="24"/>
          <w:szCs w:val="24"/>
        </w:rPr>
        <w:t>sub</w:t>
      </w:r>
      <w:r w:rsidR="000420E1" w:rsidRPr="00F05F50">
        <w:rPr>
          <w:rFonts w:ascii="Times New Roman" w:eastAsia="Times New Roman" w:hAnsi="Times New Roman" w:cs="Times New Roman"/>
          <w:color w:val="000000" w:themeColor="text1"/>
          <w:sz w:val="24"/>
          <w:szCs w:val="24"/>
        </w:rPr>
        <w:t>section</w:t>
      </w:r>
      <w:r w:rsidR="005D5C9F" w:rsidRPr="00F05F50">
        <w:rPr>
          <w:rFonts w:ascii="Times New Roman" w:eastAsia="Times New Roman" w:hAnsi="Times New Roman" w:cs="Times New Roman"/>
          <w:color w:val="000000" w:themeColor="text1"/>
          <w:sz w:val="24"/>
          <w:szCs w:val="24"/>
        </w:rPr>
        <w:t xml:space="preserve"> 10(</w:t>
      </w:r>
      <w:r w:rsidR="405927F4" w:rsidRPr="00F05F50">
        <w:rPr>
          <w:rFonts w:ascii="Times New Roman" w:eastAsia="Times New Roman" w:hAnsi="Times New Roman" w:cs="Times New Roman"/>
          <w:color w:val="000000" w:themeColor="text1"/>
          <w:sz w:val="24"/>
          <w:szCs w:val="24"/>
        </w:rPr>
        <w:t>3</w:t>
      </w:r>
      <w:r w:rsidR="005D5C9F" w:rsidRPr="00F05F50">
        <w:rPr>
          <w:rFonts w:ascii="Times New Roman" w:eastAsia="Times New Roman" w:hAnsi="Times New Roman" w:cs="Times New Roman"/>
          <w:color w:val="000000" w:themeColor="text1"/>
          <w:sz w:val="24"/>
          <w:szCs w:val="24"/>
        </w:rPr>
        <w:t xml:space="preserve">) </w:t>
      </w:r>
      <w:r w:rsidRPr="00F05F50">
        <w:rPr>
          <w:rFonts w:ascii="Times New Roman" w:eastAsia="Times New Roman" w:hAnsi="Times New Roman" w:cs="Times New Roman"/>
          <w:color w:val="000000" w:themeColor="text1"/>
          <w:sz w:val="24"/>
          <w:szCs w:val="24"/>
        </w:rPr>
        <w:t>of Principal Regulations, and substitutes “</w:t>
      </w:r>
      <w:r w:rsidR="00784752" w:rsidRPr="00F05F50">
        <w:rPr>
          <w:rFonts w:ascii="Times New Roman" w:eastAsia="Times New Roman" w:hAnsi="Times New Roman" w:cs="Times New Roman"/>
          <w:color w:val="000000" w:themeColor="text1"/>
          <w:sz w:val="24"/>
          <w:szCs w:val="24"/>
        </w:rPr>
        <w:t>the day on which the time specified in the invitation under paragraph 9(3)(b) falls</w:t>
      </w:r>
      <w:r w:rsidRPr="00F05F50">
        <w:rPr>
          <w:rFonts w:ascii="Times New Roman" w:eastAsia="Times New Roman" w:hAnsi="Times New Roman" w:cs="Times New Roman"/>
          <w:color w:val="000000" w:themeColor="text1"/>
          <w:sz w:val="24"/>
          <w:szCs w:val="24"/>
        </w:rPr>
        <w:t>”</w:t>
      </w:r>
      <w:r w:rsidR="001364E5" w:rsidRPr="00F05F50">
        <w:rPr>
          <w:rFonts w:ascii="Times New Roman" w:eastAsia="Times New Roman" w:hAnsi="Times New Roman" w:cs="Times New Roman"/>
          <w:color w:val="000000" w:themeColor="text1"/>
          <w:sz w:val="24"/>
          <w:szCs w:val="24"/>
        </w:rPr>
        <w:t xml:space="preserve">. </w:t>
      </w:r>
      <w:r w:rsidR="00FC4B64" w:rsidRPr="00F05F50">
        <w:rPr>
          <w:rFonts w:ascii="Times New Roman" w:eastAsia="Times New Roman" w:hAnsi="Times New Roman" w:cs="Times New Roman"/>
          <w:color w:val="000000" w:themeColor="text1"/>
          <w:sz w:val="24"/>
          <w:szCs w:val="24"/>
        </w:rPr>
        <w:t xml:space="preserve">This amendment is </w:t>
      </w:r>
      <w:r w:rsidR="00AA44B1" w:rsidRPr="00F05F50">
        <w:rPr>
          <w:rFonts w:ascii="Times New Roman" w:eastAsia="Times New Roman" w:hAnsi="Times New Roman" w:cs="Times New Roman"/>
          <w:color w:val="000000" w:themeColor="text1"/>
          <w:sz w:val="24"/>
          <w:szCs w:val="24"/>
        </w:rPr>
        <w:t>c</w:t>
      </w:r>
      <w:r w:rsidR="00A4265E" w:rsidRPr="00F05F50">
        <w:rPr>
          <w:rFonts w:ascii="Times New Roman" w:eastAsia="Times New Roman" w:hAnsi="Times New Roman" w:cs="Times New Roman"/>
          <w:color w:val="000000" w:themeColor="text1"/>
          <w:sz w:val="24"/>
          <w:szCs w:val="24"/>
        </w:rPr>
        <w:t>onsequential to the amendment</w:t>
      </w:r>
      <w:r w:rsidR="00614E7F" w:rsidRPr="00F05F50">
        <w:rPr>
          <w:rFonts w:ascii="Times New Roman" w:eastAsia="Times New Roman" w:hAnsi="Times New Roman" w:cs="Times New Roman"/>
          <w:color w:val="000000" w:themeColor="text1"/>
          <w:sz w:val="24"/>
          <w:szCs w:val="24"/>
        </w:rPr>
        <w:t>s</w:t>
      </w:r>
      <w:r w:rsidR="00A4265E" w:rsidRPr="00F05F50">
        <w:rPr>
          <w:rFonts w:ascii="Times New Roman" w:eastAsia="Times New Roman" w:hAnsi="Times New Roman" w:cs="Times New Roman"/>
          <w:color w:val="000000" w:themeColor="text1"/>
          <w:sz w:val="24"/>
          <w:szCs w:val="24"/>
        </w:rPr>
        <w:t xml:space="preserve"> provide</w:t>
      </w:r>
      <w:r w:rsidR="006B06CA" w:rsidRPr="00F05F50">
        <w:rPr>
          <w:rFonts w:ascii="Times New Roman" w:eastAsia="Times New Roman" w:hAnsi="Times New Roman" w:cs="Times New Roman"/>
          <w:color w:val="000000" w:themeColor="text1"/>
          <w:sz w:val="24"/>
          <w:szCs w:val="24"/>
        </w:rPr>
        <w:t>d</w:t>
      </w:r>
      <w:r w:rsidR="00A4265E" w:rsidRPr="00F05F50">
        <w:rPr>
          <w:rFonts w:ascii="Times New Roman" w:eastAsia="Times New Roman" w:hAnsi="Times New Roman" w:cs="Times New Roman"/>
          <w:color w:val="000000" w:themeColor="text1"/>
          <w:sz w:val="24"/>
          <w:szCs w:val="24"/>
        </w:rPr>
        <w:t xml:space="preserve"> for by </w:t>
      </w:r>
      <w:r w:rsidR="0009462E" w:rsidRPr="00F05F50">
        <w:rPr>
          <w:rFonts w:ascii="Times New Roman" w:eastAsia="Times New Roman" w:hAnsi="Times New Roman" w:cs="Times New Roman"/>
          <w:color w:val="000000" w:themeColor="text1"/>
          <w:sz w:val="24"/>
          <w:szCs w:val="24"/>
        </w:rPr>
        <w:t>i</w:t>
      </w:r>
      <w:r w:rsidR="00A4265E" w:rsidRPr="00F05F50">
        <w:rPr>
          <w:rFonts w:ascii="Times New Roman" w:eastAsia="Times New Roman" w:hAnsi="Times New Roman" w:cs="Times New Roman"/>
          <w:color w:val="000000" w:themeColor="text1"/>
          <w:sz w:val="24"/>
          <w:szCs w:val="24"/>
        </w:rPr>
        <w:t>tem</w:t>
      </w:r>
      <w:r w:rsidR="00614E7F" w:rsidRPr="00F05F50">
        <w:rPr>
          <w:rFonts w:ascii="Times New Roman" w:eastAsia="Times New Roman" w:hAnsi="Times New Roman" w:cs="Times New Roman"/>
          <w:color w:val="000000" w:themeColor="text1"/>
          <w:sz w:val="24"/>
          <w:szCs w:val="24"/>
        </w:rPr>
        <w:t>s</w:t>
      </w:r>
      <w:r w:rsidR="00A4265E" w:rsidRPr="00F05F50">
        <w:rPr>
          <w:rFonts w:ascii="Times New Roman" w:eastAsia="Times New Roman" w:hAnsi="Times New Roman" w:cs="Times New Roman"/>
          <w:color w:val="000000" w:themeColor="text1"/>
          <w:sz w:val="24"/>
          <w:szCs w:val="24"/>
        </w:rPr>
        <w:t xml:space="preserve"> </w:t>
      </w:r>
      <w:r w:rsidR="1397AE57" w:rsidRPr="00F05F50">
        <w:rPr>
          <w:rFonts w:ascii="Times New Roman" w:eastAsia="Times New Roman" w:hAnsi="Times New Roman" w:cs="Times New Roman"/>
          <w:color w:val="000000" w:themeColor="text1"/>
          <w:sz w:val="24"/>
          <w:szCs w:val="24"/>
        </w:rPr>
        <w:t>3</w:t>
      </w:r>
      <w:r w:rsidR="00EF623C" w:rsidRPr="00F05F50">
        <w:rPr>
          <w:rFonts w:ascii="Times New Roman" w:eastAsia="Times New Roman" w:hAnsi="Times New Roman" w:cs="Times New Roman"/>
          <w:color w:val="000000" w:themeColor="text1"/>
          <w:sz w:val="24"/>
          <w:szCs w:val="24"/>
        </w:rPr>
        <w:t>4</w:t>
      </w:r>
      <w:r w:rsidR="484213FB" w:rsidRPr="00F05F50">
        <w:rPr>
          <w:rFonts w:ascii="Times New Roman" w:eastAsia="Times New Roman" w:hAnsi="Times New Roman" w:cs="Times New Roman"/>
          <w:color w:val="000000" w:themeColor="text1"/>
          <w:sz w:val="24"/>
          <w:szCs w:val="24"/>
        </w:rPr>
        <w:t xml:space="preserve"> </w:t>
      </w:r>
      <w:r w:rsidR="00614E7F" w:rsidRPr="00F05F50">
        <w:rPr>
          <w:rFonts w:ascii="Times New Roman" w:eastAsia="Times New Roman" w:hAnsi="Times New Roman" w:cs="Times New Roman"/>
          <w:color w:val="000000" w:themeColor="text1"/>
          <w:sz w:val="24"/>
          <w:szCs w:val="24"/>
        </w:rPr>
        <w:t xml:space="preserve">and </w:t>
      </w:r>
      <w:r w:rsidR="004B5C91" w:rsidRPr="00F05F50">
        <w:rPr>
          <w:rFonts w:ascii="Times New Roman" w:eastAsia="Times New Roman" w:hAnsi="Times New Roman" w:cs="Times New Roman"/>
          <w:color w:val="000000" w:themeColor="text1"/>
          <w:sz w:val="24"/>
          <w:szCs w:val="24"/>
        </w:rPr>
        <w:t>3</w:t>
      </w:r>
      <w:r w:rsidR="00EF623C" w:rsidRPr="00F05F50">
        <w:rPr>
          <w:rFonts w:ascii="Times New Roman" w:eastAsia="Times New Roman" w:hAnsi="Times New Roman" w:cs="Times New Roman"/>
          <w:color w:val="000000" w:themeColor="text1"/>
          <w:sz w:val="24"/>
          <w:szCs w:val="24"/>
        </w:rPr>
        <w:t>5</w:t>
      </w:r>
      <w:r w:rsidR="484213FB" w:rsidRPr="00F05F50">
        <w:rPr>
          <w:rFonts w:ascii="Times New Roman" w:eastAsia="Times New Roman" w:hAnsi="Times New Roman" w:cs="Times New Roman"/>
          <w:color w:val="000000" w:themeColor="text1"/>
          <w:sz w:val="24"/>
          <w:szCs w:val="24"/>
        </w:rPr>
        <w:t xml:space="preserve"> </w:t>
      </w:r>
      <w:r w:rsidR="00614E7F" w:rsidRPr="00F05F50">
        <w:rPr>
          <w:rFonts w:ascii="Times New Roman" w:eastAsia="Times New Roman" w:hAnsi="Times New Roman" w:cs="Times New Roman"/>
          <w:color w:val="000000" w:themeColor="text1"/>
          <w:sz w:val="24"/>
          <w:szCs w:val="24"/>
        </w:rPr>
        <w:t xml:space="preserve">of these Regulations. </w:t>
      </w:r>
    </w:p>
    <w:p w14:paraId="70BEAF83" w14:textId="1343C119" w:rsidR="003A1659" w:rsidRPr="00F05F50" w:rsidRDefault="003A1659" w:rsidP="000B314C">
      <w:pPr>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For clarity, </w:t>
      </w:r>
      <w:r w:rsidR="00F50A48" w:rsidRPr="00F05F50">
        <w:rPr>
          <w:rFonts w:ascii="Times New Roman" w:eastAsia="Times New Roman" w:hAnsi="Times New Roman" w:cs="Times New Roman"/>
          <w:color w:val="000000" w:themeColor="text1"/>
          <w:sz w:val="24"/>
          <w:szCs w:val="24"/>
        </w:rPr>
        <w:t>the</w:t>
      </w:r>
      <w:r w:rsidRPr="00F05F50">
        <w:rPr>
          <w:rFonts w:ascii="Times New Roman" w:eastAsia="Times New Roman" w:hAnsi="Times New Roman" w:cs="Times New Roman"/>
          <w:color w:val="000000" w:themeColor="text1"/>
          <w:sz w:val="24"/>
          <w:szCs w:val="24"/>
        </w:rPr>
        <w:t xml:space="preserve"> invitation </w:t>
      </w:r>
      <w:r w:rsidR="00155174" w:rsidRPr="00F05F50">
        <w:rPr>
          <w:rFonts w:ascii="Times New Roman" w:eastAsia="Times New Roman" w:hAnsi="Times New Roman" w:cs="Times New Roman"/>
          <w:color w:val="000000" w:themeColor="text1"/>
          <w:sz w:val="24"/>
          <w:szCs w:val="24"/>
        </w:rPr>
        <w:t xml:space="preserve">to apply </w:t>
      </w:r>
      <w:r w:rsidR="00D45F43" w:rsidRPr="00F05F50">
        <w:rPr>
          <w:rFonts w:ascii="Times New Roman" w:eastAsia="Times New Roman" w:hAnsi="Times New Roman" w:cs="Times New Roman"/>
          <w:color w:val="000000" w:themeColor="text1"/>
          <w:sz w:val="24"/>
          <w:szCs w:val="24"/>
        </w:rPr>
        <w:t>for feasibility licence</w:t>
      </w:r>
      <w:r w:rsidR="00155174" w:rsidRPr="00F05F50">
        <w:rPr>
          <w:rFonts w:ascii="Times New Roman" w:eastAsia="Times New Roman" w:hAnsi="Times New Roman" w:cs="Times New Roman"/>
          <w:color w:val="000000" w:themeColor="text1"/>
          <w:sz w:val="24"/>
          <w:szCs w:val="24"/>
        </w:rPr>
        <w:t xml:space="preserve"> provided for in section 9 </w:t>
      </w:r>
      <w:r w:rsidR="00156C24" w:rsidRPr="00F05F50">
        <w:rPr>
          <w:rFonts w:ascii="Times New Roman" w:eastAsia="Times New Roman" w:hAnsi="Times New Roman" w:cs="Times New Roman"/>
          <w:color w:val="000000" w:themeColor="text1"/>
          <w:sz w:val="24"/>
          <w:szCs w:val="24"/>
        </w:rPr>
        <w:t>of</w:t>
      </w:r>
      <w:r w:rsidR="00155174" w:rsidRPr="00F05F50">
        <w:rPr>
          <w:rFonts w:ascii="Times New Roman" w:eastAsia="Times New Roman" w:hAnsi="Times New Roman" w:cs="Times New Roman"/>
          <w:color w:val="000000" w:themeColor="text1"/>
          <w:sz w:val="24"/>
          <w:szCs w:val="24"/>
        </w:rPr>
        <w:t xml:space="preserve"> the Princi</w:t>
      </w:r>
      <w:r w:rsidR="00156C24" w:rsidRPr="00F05F50">
        <w:rPr>
          <w:rFonts w:ascii="Times New Roman" w:eastAsia="Times New Roman" w:hAnsi="Times New Roman" w:cs="Times New Roman"/>
          <w:color w:val="000000" w:themeColor="text1"/>
          <w:sz w:val="24"/>
          <w:szCs w:val="24"/>
        </w:rPr>
        <w:t xml:space="preserve">pal Regulations </w:t>
      </w:r>
      <w:r w:rsidR="001022D9" w:rsidRPr="00F05F50">
        <w:rPr>
          <w:rFonts w:ascii="Times New Roman" w:eastAsia="Times New Roman" w:hAnsi="Times New Roman" w:cs="Times New Roman"/>
          <w:color w:val="000000" w:themeColor="text1"/>
          <w:sz w:val="24"/>
          <w:szCs w:val="24"/>
        </w:rPr>
        <w:t>may</w:t>
      </w:r>
      <w:r w:rsidRPr="00F05F50">
        <w:rPr>
          <w:rFonts w:ascii="Times New Roman" w:eastAsia="Times New Roman" w:hAnsi="Times New Roman" w:cs="Times New Roman"/>
          <w:color w:val="000000" w:themeColor="text1"/>
          <w:sz w:val="24"/>
          <w:szCs w:val="24"/>
        </w:rPr>
        <w:t xml:space="preserve"> specify a time in a particular time zone, and mention what that time is in other time zones for illustrative purposes</w:t>
      </w:r>
      <w:r w:rsidR="00043EB4" w:rsidRPr="00F05F50">
        <w:rPr>
          <w:rFonts w:ascii="Times New Roman" w:eastAsia="Times New Roman" w:hAnsi="Times New Roman" w:cs="Times New Roman"/>
          <w:color w:val="000000" w:themeColor="text1"/>
          <w:sz w:val="24"/>
          <w:szCs w:val="24"/>
        </w:rPr>
        <w:t>.</w:t>
      </w:r>
      <w:r w:rsidR="00156C24" w:rsidRPr="00F05F50">
        <w:rPr>
          <w:rFonts w:ascii="Times New Roman" w:eastAsia="Times New Roman" w:hAnsi="Times New Roman" w:cs="Times New Roman"/>
          <w:color w:val="000000" w:themeColor="text1"/>
          <w:sz w:val="24"/>
          <w:szCs w:val="24"/>
        </w:rPr>
        <w:t xml:space="preserve"> For example, the invitation may specify that applications </w:t>
      </w:r>
      <w:r w:rsidR="00B2627A" w:rsidRPr="00F05F50">
        <w:rPr>
          <w:rFonts w:ascii="Times New Roman" w:eastAsia="Times New Roman" w:hAnsi="Times New Roman" w:cs="Times New Roman"/>
          <w:color w:val="000000" w:themeColor="text1"/>
          <w:sz w:val="24"/>
          <w:szCs w:val="24"/>
        </w:rPr>
        <w:t xml:space="preserve">for feasibility licences </w:t>
      </w:r>
      <w:r w:rsidR="00BE3015" w:rsidRPr="00F05F50">
        <w:rPr>
          <w:rFonts w:ascii="Times New Roman" w:eastAsia="Times New Roman" w:hAnsi="Times New Roman" w:cs="Times New Roman"/>
          <w:color w:val="000000" w:themeColor="text1"/>
          <w:sz w:val="24"/>
          <w:szCs w:val="24"/>
        </w:rPr>
        <w:t xml:space="preserve">must be received by </w:t>
      </w:r>
      <w:r w:rsidR="000D56C9" w:rsidRPr="00F05F50">
        <w:rPr>
          <w:rFonts w:ascii="Times New Roman" w:eastAsia="Times New Roman" w:hAnsi="Times New Roman" w:cs="Times New Roman"/>
          <w:color w:val="000000" w:themeColor="text1"/>
          <w:sz w:val="24"/>
          <w:szCs w:val="24"/>
        </w:rPr>
        <w:t>Friday</w:t>
      </w:r>
      <w:r w:rsidR="00AA16C6" w:rsidRPr="00F05F50">
        <w:rPr>
          <w:rFonts w:ascii="Times New Roman" w:eastAsia="Times New Roman" w:hAnsi="Times New Roman" w:cs="Times New Roman"/>
          <w:color w:val="000000" w:themeColor="text1"/>
          <w:sz w:val="24"/>
          <w:szCs w:val="24"/>
        </w:rPr>
        <w:t xml:space="preserve">, </w:t>
      </w:r>
      <w:r w:rsidR="00E357B4" w:rsidRPr="00F05F50">
        <w:rPr>
          <w:rFonts w:ascii="Times New Roman" w:eastAsia="Times New Roman" w:hAnsi="Times New Roman" w:cs="Times New Roman"/>
          <w:color w:val="000000" w:themeColor="text1"/>
          <w:sz w:val="24"/>
          <w:szCs w:val="24"/>
        </w:rPr>
        <w:t>15 November 2024 at</w:t>
      </w:r>
      <w:r w:rsidR="000D56C9" w:rsidRPr="00F05F50">
        <w:rPr>
          <w:rFonts w:ascii="Times New Roman" w:eastAsia="Times New Roman" w:hAnsi="Times New Roman" w:cs="Times New Roman"/>
          <w:color w:val="000000" w:themeColor="text1"/>
          <w:sz w:val="24"/>
          <w:szCs w:val="24"/>
        </w:rPr>
        <w:t xml:space="preserve"> </w:t>
      </w:r>
      <w:r w:rsidR="00BE3015" w:rsidRPr="00F05F50">
        <w:rPr>
          <w:rFonts w:ascii="Times New Roman" w:eastAsia="Times New Roman" w:hAnsi="Times New Roman" w:cs="Times New Roman"/>
          <w:color w:val="000000" w:themeColor="text1"/>
          <w:sz w:val="24"/>
          <w:szCs w:val="24"/>
        </w:rPr>
        <w:t xml:space="preserve">4:00pm </w:t>
      </w:r>
      <w:r w:rsidR="00F86F17" w:rsidRPr="00F05F50">
        <w:rPr>
          <w:rFonts w:ascii="Times New Roman" w:eastAsia="Times New Roman" w:hAnsi="Times New Roman" w:cs="Times New Roman"/>
          <w:color w:val="000000" w:themeColor="text1"/>
          <w:sz w:val="24"/>
          <w:szCs w:val="24"/>
        </w:rPr>
        <w:t>AWST (</w:t>
      </w:r>
      <w:r w:rsidR="002B1C61" w:rsidRPr="00F05F50">
        <w:rPr>
          <w:rFonts w:ascii="Times New Roman" w:eastAsia="Times New Roman" w:hAnsi="Times New Roman" w:cs="Times New Roman"/>
          <w:color w:val="000000" w:themeColor="text1"/>
          <w:sz w:val="24"/>
          <w:szCs w:val="24"/>
        </w:rPr>
        <w:t xml:space="preserve">5:00pm </w:t>
      </w:r>
      <w:r w:rsidR="00361B4A" w:rsidRPr="00F05F50">
        <w:rPr>
          <w:rFonts w:ascii="Times New Roman" w:eastAsia="Times New Roman" w:hAnsi="Times New Roman" w:cs="Times New Roman"/>
          <w:color w:val="000000" w:themeColor="text1"/>
          <w:sz w:val="24"/>
          <w:szCs w:val="24"/>
        </w:rPr>
        <w:t xml:space="preserve">ACDT </w:t>
      </w:r>
      <w:r w:rsidR="00FC761B" w:rsidRPr="00F05F50">
        <w:rPr>
          <w:rFonts w:ascii="Times New Roman" w:eastAsia="Times New Roman" w:hAnsi="Times New Roman" w:cs="Times New Roman"/>
          <w:color w:val="000000" w:themeColor="text1"/>
          <w:sz w:val="24"/>
          <w:szCs w:val="24"/>
        </w:rPr>
        <w:t xml:space="preserve">and </w:t>
      </w:r>
      <w:r w:rsidR="001A4A06" w:rsidRPr="00F05F50">
        <w:rPr>
          <w:rFonts w:ascii="Times New Roman" w:eastAsia="Times New Roman" w:hAnsi="Times New Roman" w:cs="Times New Roman"/>
          <w:color w:val="000000" w:themeColor="text1"/>
          <w:sz w:val="24"/>
          <w:szCs w:val="24"/>
        </w:rPr>
        <w:t>8:00pm</w:t>
      </w:r>
      <w:r w:rsidR="00156C24" w:rsidRPr="00F05F50" w:rsidDel="00E357B4">
        <w:rPr>
          <w:rFonts w:ascii="Times New Roman" w:eastAsia="Times New Roman" w:hAnsi="Times New Roman" w:cs="Times New Roman"/>
          <w:color w:val="000000" w:themeColor="text1"/>
          <w:sz w:val="24"/>
          <w:szCs w:val="24"/>
        </w:rPr>
        <w:t xml:space="preserve"> </w:t>
      </w:r>
      <w:r w:rsidR="00110437" w:rsidRPr="00F05F50">
        <w:rPr>
          <w:rFonts w:ascii="Times New Roman" w:eastAsia="Times New Roman" w:hAnsi="Times New Roman" w:cs="Times New Roman"/>
          <w:color w:val="000000" w:themeColor="text1"/>
          <w:sz w:val="24"/>
          <w:szCs w:val="24"/>
        </w:rPr>
        <w:t>AEDT</w:t>
      </w:r>
      <w:r w:rsidR="00110437" w:rsidRPr="00F05F50">
        <w:rPr>
          <w:rFonts w:ascii="Times New Roman" w:hAnsi="Times New Roman" w:cs="Times New Roman"/>
        </w:rPr>
        <w:tab/>
      </w:r>
      <w:r w:rsidR="00110437" w:rsidRPr="00F05F50">
        <w:rPr>
          <w:rFonts w:ascii="Times New Roman" w:eastAsia="Times New Roman" w:hAnsi="Times New Roman" w:cs="Times New Roman"/>
          <w:color w:val="000000" w:themeColor="text1"/>
          <w:sz w:val="24"/>
          <w:szCs w:val="24"/>
        </w:rPr>
        <w:t>)</w:t>
      </w:r>
      <w:r w:rsidR="009D0D84" w:rsidRPr="00F05F50">
        <w:rPr>
          <w:rFonts w:ascii="Times New Roman" w:eastAsia="Times New Roman" w:hAnsi="Times New Roman" w:cs="Times New Roman"/>
          <w:color w:val="000000" w:themeColor="text1"/>
          <w:sz w:val="24"/>
          <w:szCs w:val="24"/>
        </w:rPr>
        <w:t>.</w:t>
      </w:r>
    </w:p>
    <w:p w14:paraId="115399C0" w14:textId="1DBA4D63" w:rsidR="00730E7F" w:rsidRPr="00F05F50" w:rsidRDefault="00730E7F" w:rsidP="0064181C">
      <w:pPr>
        <w:pStyle w:val="Heading3"/>
        <w:rPr>
          <w:color w:val="000000"/>
        </w:rPr>
      </w:pPr>
      <w:r w:rsidRPr="00F05F50">
        <w:t xml:space="preserve">Item </w:t>
      </w:r>
      <w:r w:rsidR="009F7103" w:rsidRPr="00F05F50">
        <w:t xml:space="preserve">38 </w:t>
      </w:r>
      <w:r w:rsidRPr="00F05F50">
        <w:t xml:space="preserve">– </w:t>
      </w:r>
      <w:r w:rsidR="004A77CF" w:rsidRPr="00F05F50">
        <w:t>Sub</w:t>
      </w:r>
      <w:r w:rsidR="000420E1" w:rsidRPr="00F05F50">
        <w:t>section</w:t>
      </w:r>
      <w:r w:rsidR="004A77CF" w:rsidRPr="00F05F50">
        <w:t xml:space="preserve"> 12(4)</w:t>
      </w:r>
    </w:p>
    <w:p w14:paraId="5C33D86C" w14:textId="7DF03710" w:rsidR="004A77CF" w:rsidRPr="00F05F50" w:rsidRDefault="002C615B" w:rsidP="004A77CF">
      <w:pPr>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This item omits “</w:t>
      </w:r>
      <w:r w:rsidR="00113C05" w:rsidRPr="00F05F50">
        <w:rPr>
          <w:rFonts w:ascii="Times New Roman" w:eastAsia="Times New Roman" w:hAnsi="Times New Roman" w:cs="Times New Roman"/>
          <w:color w:val="000000" w:themeColor="text1"/>
          <w:sz w:val="24"/>
          <w:szCs w:val="24"/>
        </w:rPr>
        <w:t>day specified in the invitation under paragraph 9(3)(b)</w:t>
      </w:r>
      <w:r w:rsidR="00972FF0" w:rsidRPr="00F05F50">
        <w:rPr>
          <w:rFonts w:ascii="Times New Roman" w:eastAsia="Times New Roman" w:hAnsi="Times New Roman" w:cs="Times New Roman"/>
          <w:color w:val="000000" w:themeColor="text1"/>
          <w:sz w:val="24"/>
          <w:szCs w:val="24"/>
        </w:rPr>
        <w:t xml:space="preserve"> were a reference to the day</w:t>
      </w:r>
      <w:r w:rsidR="00113C05" w:rsidRPr="00F05F50">
        <w:rPr>
          <w:rFonts w:ascii="Times New Roman" w:eastAsia="Times New Roman" w:hAnsi="Times New Roman" w:cs="Times New Roman"/>
          <w:color w:val="000000" w:themeColor="text1"/>
          <w:sz w:val="24"/>
          <w:szCs w:val="24"/>
        </w:rPr>
        <w:t xml:space="preserve">” in paragraph </w:t>
      </w:r>
      <w:r w:rsidR="00C063A3" w:rsidRPr="00F05F50">
        <w:rPr>
          <w:rFonts w:ascii="Times New Roman" w:eastAsia="Times New Roman" w:hAnsi="Times New Roman" w:cs="Times New Roman"/>
          <w:color w:val="000000" w:themeColor="text1"/>
          <w:sz w:val="24"/>
          <w:szCs w:val="24"/>
        </w:rPr>
        <w:t>12(4) of the Principal Regulations</w:t>
      </w:r>
      <w:r w:rsidR="009F522E" w:rsidRPr="00F05F50">
        <w:rPr>
          <w:rFonts w:ascii="Times New Roman" w:eastAsia="Times New Roman" w:hAnsi="Times New Roman" w:cs="Times New Roman"/>
          <w:color w:val="000000" w:themeColor="text1"/>
          <w:sz w:val="24"/>
          <w:szCs w:val="24"/>
        </w:rPr>
        <w:t xml:space="preserve"> and substitutes</w:t>
      </w:r>
      <w:r w:rsidR="00E46666" w:rsidRPr="00F05F50">
        <w:rPr>
          <w:rFonts w:ascii="Times New Roman" w:eastAsia="Times New Roman" w:hAnsi="Times New Roman" w:cs="Times New Roman"/>
          <w:color w:val="000000" w:themeColor="text1"/>
          <w:sz w:val="24"/>
          <w:szCs w:val="24"/>
        </w:rPr>
        <w:t xml:space="preserve"> “time specified in the invitation under paragraph 9(3)(b) were a reference to the </w:t>
      </w:r>
      <w:r w:rsidR="006F54E7" w:rsidRPr="00F05F50">
        <w:rPr>
          <w:rFonts w:ascii="Times New Roman" w:eastAsia="Times New Roman" w:hAnsi="Times New Roman" w:cs="Times New Roman"/>
          <w:color w:val="000000" w:themeColor="text1"/>
          <w:sz w:val="24"/>
          <w:szCs w:val="24"/>
        </w:rPr>
        <w:t>end of the day</w:t>
      </w:r>
      <w:r w:rsidR="00E46666" w:rsidRPr="00F05F50">
        <w:rPr>
          <w:rFonts w:ascii="Times New Roman" w:eastAsia="Times New Roman" w:hAnsi="Times New Roman" w:cs="Times New Roman"/>
          <w:color w:val="000000" w:themeColor="text1"/>
          <w:sz w:val="24"/>
          <w:szCs w:val="24"/>
        </w:rPr>
        <w:t xml:space="preserve">”. </w:t>
      </w:r>
      <w:r w:rsidR="000329D7" w:rsidRPr="00F05F50">
        <w:rPr>
          <w:rFonts w:ascii="Times New Roman" w:eastAsia="Times New Roman" w:hAnsi="Times New Roman" w:cs="Times New Roman"/>
          <w:color w:val="000000" w:themeColor="text1"/>
          <w:sz w:val="24"/>
          <w:szCs w:val="24"/>
        </w:rPr>
        <w:t xml:space="preserve">This amendment is consequential to the </w:t>
      </w:r>
      <w:r w:rsidR="006E7515" w:rsidRPr="00F05F50">
        <w:rPr>
          <w:rFonts w:ascii="Times New Roman" w:eastAsia="Times New Roman" w:hAnsi="Times New Roman" w:cs="Times New Roman"/>
          <w:color w:val="000000" w:themeColor="text1"/>
          <w:sz w:val="24"/>
          <w:szCs w:val="24"/>
        </w:rPr>
        <w:t xml:space="preserve">amendments </w:t>
      </w:r>
      <w:r w:rsidR="008A2131" w:rsidRPr="00F05F50">
        <w:rPr>
          <w:rFonts w:ascii="Times New Roman" w:eastAsia="Times New Roman" w:hAnsi="Times New Roman" w:cs="Times New Roman"/>
          <w:color w:val="000000" w:themeColor="text1"/>
          <w:sz w:val="24"/>
          <w:szCs w:val="24"/>
        </w:rPr>
        <w:t xml:space="preserve">provided for by </w:t>
      </w:r>
      <w:r w:rsidR="0009462E" w:rsidRPr="00F05F50">
        <w:rPr>
          <w:rFonts w:ascii="Times New Roman" w:eastAsia="Times New Roman" w:hAnsi="Times New Roman" w:cs="Times New Roman"/>
          <w:color w:val="000000" w:themeColor="text1"/>
          <w:sz w:val="24"/>
          <w:szCs w:val="24"/>
        </w:rPr>
        <w:t>i</w:t>
      </w:r>
      <w:r w:rsidR="008A2131" w:rsidRPr="00F05F50">
        <w:rPr>
          <w:rFonts w:ascii="Times New Roman" w:eastAsia="Times New Roman" w:hAnsi="Times New Roman" w:cs="Times New Roman"/>
          <w:color w:val="000000" w:themeColor="text1"/>
          <w:sz w:val="24"/>
          <w:szCs w:val="24"/>
        </w:rPr>
        <w:t>tem</w:t>
      </w:r>
      <w:r w:rsidR="57DFF049" w:rsidRPr="00F05F50">
        <w:rPr>
          <w:rFonts w:ascii="Times New Roman" w:eastAsia="Times New Roman" w:hAnsi="Times New Roman" w:cs="Times New Roman"/>
          <w:color w:val="000000" w:themeColor="text1"/>
          <w:sz w:val="24"/>
          <w:szCs w:val="24"/>
        </w:rPr>
        <w:t>s</w:t>
      </w:r>
      <w:r w:rsidR="008A2131" w:rsidRPr="00F05F50">
        <w:rPr>
          <w:rFonts w:ascii="Times New Roman" w:eastAsia="Times New Roman" w:hAnsi="Times New Roman" w:cs="Times New Roman"/>
          <w:color w:val="000000" w:themeColor="text1"/>
          <w:sz w:val="24"/>
          <w:szCs w:val="24"/>
        </w:rPr>
        <w:t xml:space="preserve"> </w:t>
      </w:r>
      <w:r w:rsidR="0F4BF140" w:rsidRPr="00F05F50">
        <w:rPr>
          <w:rFonts w:ascii="Times New Roman" w:eastAsia="Times New Roman" w:hAnsi="Times New Roman" w:cs="Times New Roman"/>
          <w:color w:val="000000" w:themeColor="text1"/>
          <w:sz w:val="24"/>
          <w:szCs w:val="24"/>
        </w:rPr>
        <w:t>3</w:t>
      </w:r>
      <w:r w:rsidR="00EF623C" w:rsidRPr="00F05F50">
        <w:rPr>
          <w:rFonts w:ascii="Times New Roman" w:eastAsia="Times New Roman" w:hAnsi="Times New Roman" w:cs="Times New Roman"/>
          <w:color w:val="000000" w:themeColor="text1"/>
          <w:sz w:val="24"/>
          <w:szCs w:val="24"/>
        </w:rPr>
        <w:t>4</w:t>
      </w:r>
      <w:r w:rsidR="6F7E9A9F" w:rsidRPr="00F05F50">
        <w:rPr>
          <w:rFonts w:ascii="Times New Roman" w:eastAsia="Times New Roman" w:hAnsi="Times New Roman" w:cs="Times New Roman"/>
          <w:color w:val="000000" w:themeColor="text1"/>
          <w:sz w:val="24"/>
          <w:szCs w:val="24"/>
        </w:rPr>
        <w:t xml:space="preserve"> and 3</w:t>
      </w:r>
      <w:r w:rsidR="00EF623C" w:rsidRPr="00F05F50">
        <w:rPr>
          <w:rFonts w:ascii="Times New Roman" w:eastAsia="Times New Roman" w:hAnsi="Times New Roman" w:cs="Times New Roman"/>
          <w:color w:val="000000" w:themeColor="text1"/>
          <w:sz w:val="24"/>
          <w:szCs w:val="24"/>
        </w:rPr>
        <w:t>5</w:t>
      </w:r>
      <w:r w:rsidR="6F7E9A9F" w:rsidRPr="00F05F50">
        <w:rPr>
          <w:rFonts w:ascii="Times New Roman" w:eastAsia="Times New Roman" w:hAnsi="Times New Roman" w:cs="Times New Roman"/>
          <w:color w:val="000000" w:themeColor="text1"/>
          <w:sz w:val="24"/>
          <w:szCs w:val="24"/>
        </w:rPr>
        <w:t xml:space="preserve"> of these Regulations</w:t>
      </w:r>
      <w:r w:rsidR="008A2131" w:rsidRPr="00F05F50">
        <w:rPr>
          <w:rFonts w:ascii="Times New Roman" w:eastAsia="Times New Roman" w:hAnsi="Times New Roman" w:cs="Times New Roman"/>
          <w:color w:val="000000" w:themeColor="text1"/>
          <w:sz w:val="24"/>
          <w:szCs w:val="24"/>
        </w:rPr>
        <w:t xml:space="preserve">. </w:t>
      </w:r>
    </w:p>
    <w:p w14:paraId="6FE51A31" w14:textId="3CE5F86D" w:rsidR="00E46CED" w:rsidRPr="00F05F50" w:rsidRDefault="00E46CED" w:rsidP="00E46CED">
      <w:pPr>
        <w:pStyle w:val="Heading3"/>
      </w:pPr>
      <w:r w:rsidRPr="00F05F50">
        <w:t xml:space="preserve">Item </w:t>
      </w:r>
      <w:r w:rsidR="009F7103" w:rsidRPr="00F05F50">
        <w:t xml:space="preserve">39 </w:t>
      </w:r>
      <w:r w:rsidRPr="00F05F50">
        <w:t xml:space="preserve">– </w:t>
      </w:r>
      <w:r w:rsidR="005E4A66" w:rsidRPr="00F05F50">
        <w:t>At the end of sub</w:t>
      </w:r>
      <w:r w:rsidR="000420E1" w:rsidRPr="00F05F50">
        <w:t>section</w:t>
      </w:r>
      <w:r w:rsidR="005E4A66" w:rsidRPr="00F05F50">
        <w:t xml:space="preserve"> 17(2)</w:t>
      </w:r>
    </w:p>
    <w:p w14:paraId="005B93F0" w14:textId="44D5F5AA" w:rsidR="00AE5765" w:rsidRPr="00F05F50" w:rsidRDefault="00E27D9B" w:rsidP="00E27D9B">
      <w:pPr>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This item inserts a note at end of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17(2) of </w:t>
      </w:r>
      <w:r w:rsidR="00BD6B67" w:rsidRPr="00F05F50">
        <w:rPr>
          <w:rFonts w:ascii="Times New Roman" w:eastAsia="Times New Roman" w:hAnsi="Times New Roman" w:cs="Times New Roman"/>
          <w:color w:val="000000" w:themeColor="text1"/>
          <w:sz w:val="24"/>
          <w:szCs w:val="24"/>
        </w:rPr>
        <w:t xml:space="preserve">the </w:t>
      </w:r>
      <w:r w:rsidRPr="00F05F50">
        <w:rPr>
          <w:rFonts w:ascii="Times New Roman" w:eastAsia="Times New Roman" w:hAnsi="Times New Roman" w:cs="Times New Roman"/>
          <w:color w:val="000000" w:themeColor="text1"/>
          <w:sz w:val="24"/>
          <w:szCs w:val="24"/>
        </w:rPr>
        <w:t xml:space="preserve">Principal Regulations that cross references the new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w:t>
      </w:r>
      <w:r w:rsidR="1382721C" w:rsidRPr="00F05F50">
        <w:rPr>
          <w:rFonts w:ascii="Times New Roman" w:eastAsia="Times New Roman" w:hAnsi="Times New Roman" w:cs="Times New Roman"/>
          <w:color w:val="000000" w:themeColor="text1"/>
          <w:sz w:val="24"/>
          <w:szCs w:val="24"/>
        </w:rPr>
        <w:t>146</w:t>
      </w:r>
      <w:r w:rsidRPr="00F05F50">
        <w:rPr>
          <w:rFonts w:ascii="Times New Roman" w:eastAsia="Times New Roman" w:hAnsi="Times New Roman" w:cs="Times New Roman"/>
          <w:color w:val="000000" w:themeColor="text1"/>
          <w:sz w:val="24"/>
          <w:szCs w:val="24"/>
        </w:rPr>
        <w:t xml:space="preserve">, </w:t>
      </w:r>
      <w:r w:rsidR="00AE5765" w:rsidRPr="00F05F50">
        <w:rPr>
          <w:rFonts w:ascii="Times New Roman" w:eastAsia="Times New Roman" w:hAnsi="Times New Roman" w:cs="Times New Roman"/>
          <w:color w:val="000000" w:themeColor="text1"/>
          <w:sz w:val="24"/>
          <w:szCs w:val="24"/>
        </w:rPr>
        <w:t xml:space="preserve">which prescribes the application fees. It further describes that an application for a </w:t>
      </w:r>
      <w:proofErr w:type="gramStart"/>
      <w:r w:rsidR="38CE3E17" w:rsidRPr="00F05F50">
        <w:rPr>
          <w:rFonts w:ascii="Times New Roman" w:eastAsia="Times New Roman" w:hAnsi="Times New Roman" w:cs="Times New Roman"/>
          <w:color w:val="000000" w:themeColor="text1"/>
          <w:sz w:val="24"/>
          <w:szCs w:val="24"/>
        </w:rPr>
        <w:t xml:space="preserve">commercial </w:t>
      </w:r>
      <w:r w:rsidR="00AE5765" w:rsidRPr="00F05F50">
        <w:rPr>
          <w:rFonts w:ascii="Times New Roman" w:eastAsia="Times New Roman" w:hAnsi="Times New Roman" w:cs="Times New Roman"/>
          <w:color w:val="000000" w:themeColor="text1"/>
          <w:sz w:val="24"/>
          <w:szCs w:val="24"/>
        </w:rPr>
        <w:t xml:space="preserve"> licence</w:t>
      </w:r>
      <w:proofErr w:type="gramEnd"/>
      <w:r w:rsidR="00AE5765" w:rsidRPr="00F05F50">
        <w:rPr>
          <w:rFonts w:ascii="Times New Roman" w:eastAsia="Times New Roman" w:hAnsi="Times New Roman" w:cs="Times New Roman"/>
          <w:color w:val="000000" w:themeColor="text1"/>
          <w:sz w:val="24"/>
          <w:szCs w:val="24"/>
        </w:rPr>
        <w:t xml:space="preserve"> is only taken to have been made if the appropriate fee has been paid by the applicant consistent with the new </w:t>
      </w:r>
      <w:r w:rsidR="000420E1" w:rsidRPr="00F05F50">
        <w:rPr>
          <w:rFonts w:ascii="Times New Roman" w:eastAsia="Times New Roman" w:hAnsi="Times New Roman" w:cs="Times New Roman"/>
          <w:color w:val="000000" w:themeColor="text1"/>
          <w:sz w:val="24"/>
          <w:szCs w:val="24"/>
        </w:rPr>
        <w:t>section</w:t>
      </w:r>
      <w:r w:rsidR="00AE5765" w:rsidRPr="00F05F50">
        <w:rPr>
          <w:rFonts w:ascii="Times New Roman" w:eastAsia="Times New Roman" w:hAnsi="Times New Roman" w:cs="Times New Roman"/>
          <w:color w:val="000000" w:themeColor="text1"/>
          <w:sz w:val="24"/>
          <w:szCs w:val="24"/>
        </w:rPr>
        <w:t xml:space="preserve"> </w:t>
      </w:r>
      <w:r w:rsidR="511DF464" w:rsidRPr="00F05F50">
        <w:rPr>
          <w:rFonts w:ascii="Times New Roman" w:eastAsia="Times New Roman" w:hAnsi="Times New Roman" w:cs="Times New Roman"/>
          <w:color w:val="000000" w:themeColor="text1"/>
          <w:sz w:val="24"/>
          <w:szCs w:val="24"/>
        </w:rPr>
        <w:t>147</w:t>
      </w:r>
      <w:r w:rsidR="00AE5765" w:rsidRPr="00F05F50">
        <w:rPr>
          <w:rFonts w:ascii="Times New Roman" w:eastAsia="Times New Roman" w:hAnsi="Times New Roman" w:cs="Times New Roman"/>
          <w:color w:val="000000" w:themeColor="text1"/>
          <w:sz w:val="24"/>
          <w:szCs w:val="24"/>
        </w:rPr>
        <w:t>.</w:t>
      </w:r>
    </w:p>
    <w:p w14:paraId="7B4AF5B4" w14:textId="42E06933" w:rsidR="00694FBF" w:rsidRPr="00F05F50" w:rsidRDefault="00694FBF" w:rsidP="00694FBF">
      <w:pPr>
        <w:pStyle w:val="Heading3"/>
        <w:rPr>
          <w:color w:val="000000"/>
        </w:rPr>
      </w:pPr>
      <w:r w:rsidRPr="00F05F50">
        <w:t xml:space="preserve">Item </w:t>
      </w:r>
      <w:r w:rsidR="009F7103" w:rsidRPr="00F05F50">
        <w:t xml:space="preserve">40 </w:t>
      </w:r>
      <w:r w:rsidRPr="00F05F50">
        <w:t>– At the end of sub</w:t>
      </w:r>
      <w:r w:rsidR="000420E1" w:rsidRPr="00F05F50">
        <w:t>section</w:t>
      </w:r>
      <w:r w:rsidRPr="00F05F50">
        <w:t xml:space="preserve"> 18(2)</w:t>
      </w:r>
    </w:p>
    <w:p w14:paraId="0D3AEB36" w14:textId="14940352" w:rsidR="00854190" w:rsidRDefault="00854190" w:rsidP="00854190">
      <w:pPr>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This item inserts a note at end of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18(2) of </w:t>
      </w:r>
      <w:r w:rsidR="00BD6B67" w:rsidRPr="00F05F50">
        <w:rPr>
          <w:rFonts w:ascii="Times New Roman" w:eastAsia="Times New Roman" w:hAnsi="Times New Roman" w:cs="Times New Roman"/>
          <w:color w:val="000000" w:themeColor="text1"/>
          <w:sz w:val="24"/>
          <w:szCs w:val="24"/>
        </w:rPr>
        <w:t xml:space="preserve">the </w:t>
      </w:r>
      <w:r w:rsidRPr="00F05F50">
        <w:rPr>
          <w:rFonts w:ascii="Times New Roman" w:eastAsia="Times New Roman" w:hAnsi="Times New Roman" w:cs="Times New Roman"/>
          <w:color w:val="000000" w:themeColor="text1"/>
          <w:sz w:val="24"/>
          <w:szCs w:val="24"/>
        </w:rPr>
        <w:t xml:space="preserve">Principal Regulations that </w:t>
      </w:r>
      <w:r w:rsidR="00AE5765" w:rsidRPr="00F05F50">
        <w:rPr>
          <w:rFonts w:ascii="Times New Roman" w:eastAsia="Times New Roman" w:hAnsi="Times New Roman" w:cs="Times New Roman"/>
          <w:color w:val="000000" w:themeColor="text1"/>
          <w:sz w:val="24"/>
          <w:szCs w:val="24"/>
        </w:rPr>
        <w:t xml:space="preserve">cross references the new </w:t>
      </w:r>
      <w:r w:rsidR="000420E1" w:rsidRPr="00F05F50">
        <w:rPr>
          <w:rFonts w:ascii="Times New Roman" w:eastAsia="Times New Roman" w:hAnsi="Times New Roman" w:cs="Times New Roman"/>
          <w:color w:val="000000" w:themeColor="text1"/>
          <w:sz w:val="24"/>
          <w:szCs w:val="24"/>
        </w:rPr>
        <w:t>section</w:t>
      </w:r>
      <w:r w:rsidR="00AE5765" w:rsidRPr="00F05F50">
        <w:rPr>
          <w:rFonts w:ascii="Times New Roman" w:eastAsia="Times New Roman" w:hAnsi="Times New Roman" w:cs="Times New Roman"/>
          <w:color w:val="000000" w:themeColor="text1"/>
          <w:sz w:val="24"/>
          <w:szCs w:val="24"/>
        </w:rPr>
        <w:t xml:space="preserve"> </w:t>
      </w:r>
      <w:r w:rsidR="21DB830C" w:rsidRPr="00F05F50">
        <w:rPr>
          <w:rFonts w:ascii="Times New Roman" w:eastAsia="Times New Roman" w:hAnsi="Times New Roman" w:cs="Times New Roman"/>
          <w:color w:val="000000" w:themeColor="text1"/>
          <w:sz w:val="24"/>
          <w:szCs w:val="24"/>
        </w:rPr>
        <w:t>146</w:t>
      </w:r>
      <w:r w:rsidR="00AE5765" w:rsidRPr="00F05F50">
        <w:rPr>
          <w:rFonts w:ascii="Times New Roman" w:eastAsia="Times New Roman" w:hAnsi="Times New Roman" w:cs="Times New Roman"/>
          <w:color w:val="000000" w:themeColor="text1"/>
          <w:sz w:val="24"/>
          <w:szCs w:val="24"/>
        </w:rPr>
        <w:t xml:space="preserve">, which prescribes the application fees. It further describes that an application for a </w:t>
      </w:r>
      <w:r w:rsidR="7B73F939" w:rsidRPr="00F05F50">
        <w:rPr>
          <w:rFonts w:ascii="Times New Roman" w:eastAsia="Times New Roman" w:hAnsi="Times New Roman" w:cs="Times New Roman"/>
          <w:color w:val="000000" w:themeColor="text1"/>
          <w:sz w:val="24"/>
          <w:szCs w:val="24"/>
        </w:rPr>
        <w:t xml:space="preserve">research and demonstration </w:t>
      </w:r>
      <w:r w:rsidR="00AE5765" w:rsidRPr="00F05F50">
        <w:rPr>
          <w:rFonts w:ascii="Times New Roman" w:eastAsia="Times New Roman" w:hAnsi="Times New Roman" w:cs="Times New Roman"/>
          <w:color w:val="000000" w:themeColor="text1"/>
          <w:sz w:val="24"/>
          <w:szCs w:val="24"/>
        </w:rPr>
        <w:t xml:space="preserve">licence is only taken to have been made if the appropriate fee has been paid by the applicant consistent with the new </w:t>
      </w:r>
      <w:r w:rsidR="000420E1" w:rsidRPr="00F05F50">
        <w:rPr>
          <w:rFonts w:ascii="Times New Roman" w:eastAsia="Times New Roman" w:hAnsi="Times New Roman" w:cs="Times New Roman"/>
          <w:color w:val="000000" w:themeColor="text1"/>
          <w:sz w:val="24"/>
          <w:szCs w:val="24"/>
        </w:rPr>
        <w:t>section</w:t>
      </w:r>
      <w:r w:rsidR="00AE5765" w:rsidRPr="00F05F50">
        <w:rPr>
          <w:rFonts w:ascii="Times New Roman" w:eastAsia="Times New Roman" w:hAnsi="Times New Roman" w:cs="Times New Roman"/>
          <w:color w:val="000000" w:themeColor="text1"/>
          <w:sz w:val="24"/>
          <w:szCs w:val="24"/>
        </w:rPr>
        <w:t xml:space="preserve"> </w:t>
      </w:r>
      <w:r w:rsidR="2DA0ADA8" w:rsidRPr="00F05F50">
        <w:rPr>
          <w:rFonts w:ascii="Times New Roman" w:eastAsia="Times New Roman" w:hAnsi="Times New Roman" w:cs="Times New Roman"/>
          <w:color w:val="000000" w:themeColor="text1"/>
          <w:sz w:val="24"/>
          <w:szCs w:val="24"/>
        </w:rPr>
        <w:t>147</w:t>
      </w:r>
      <w:r w:rsidR="00AE5765" w:rsidRPr="00F05F50">
        <w:rPr>
          <w:rFonts w:ascii="Times New Roman" w:eastAsia="Times New Roman" w:hAnsi="Times New Roman" w:cs="Times New Roman"/>
          <w:color w:val="000000" w:themeColor="text1"/>
          <w:sz w:val="24"/>
          <w:szCs w:val="24"/>
        </w:rPr>
        <w:t>.</w:t>
      </w:r>
    </w:p>
    <w:p w14:paraId="4DB6FC4D" w14:textId="77777777" w:rsidR="00610AF8" w:rsidRPr="00F05F50" w:rsidRDefault="00610AF8" w:rsidP="00854190">
      <w:pPr>
        <w:rPr>
          <w:rFonts w:ascii="Times New Roman" w:eastAsia="Times New Roman" w:hAnsi="Times New Roman" w:cs="Times New Roman"/>
          <w:color w:val="000000" w:themeColor="text1"/>
          <w:sz w:val="24"/>
          <w:szCs w:val="24"/>
        </w:rPr>
      </w:pPr>
    </w:p>
    <w:p w14:paraId="44800868" w14:textId="5E756553" w:rsidR="003F5851" w:rsidRPr="00F05F50" w:rsidRDefault="003F5851" w:rsidP="00854190">
      <w:pPr>
        <w:pStyle w:val="Heading3"/>
        <w:rPr>
          <w:color w:val="000000"/>
        </w:rPr>
      </w:pPr>
      <w:r w:rsidRPr="00F05F50">
        <w:lastRenderedPageBreak/>
        <w:t xml:space="preserve">Item </w:t>
      </w:r>
      <w:r w:rsidR="00745045" w:rsidRPr="00F05F50">
        <w:t xml:space="preserve">41 </w:t>
      </w:r>
      <w:r w:rsidRPr="00F05F50">
        <w:t>– At the end of sub</w:t>
      </w:r>
      <w:r w:rsidR="000420E1" w:rsidRPr="00F05F50">
        <w:t>section</w:t>
      </w:r>
      <w:r w:rsidRPr="00F05F50">
        <w:t xml:space="preserve"> 21(2)</w:t>
      </w:r>
    </w:p>
    <w:p w14:paraId="072B8E19" w14:textId="0D50134B" w:rsidR="00E27D9B" w:rsidRPr="00F05F50" w:rsidRDefault="00E27D9B" w:rsidP="00E27D9B">
      <w:pPr>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This item inserts a note at end of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21(2) of </w:t>
      </w:r>
      <w:r w:rsidR="00BD6B67" w:rsidRPr="00F05F50">
        <w:rPr>
          <w:rFonts w:ascii="Times New Roman" w:eastAsia="Times New Roman" w:hAnsi="Times New Roman" w:cs="Times New Roman"/>
          <w:color w:val="000000" w:themeColor="text1"/>
          <w:sz w:val="24"/>
          <w:szCs w:val="24"/>
        </w:rPr>
        <w:t xml:space="preserve">the </w:t>
      </w:r>
      <w:r w:rsidRPr="00F05F50">
        <w:rPr>
          <w:rFonts w:ascii="Times New Roman" w:eastAsia="Times New Roman" w:hAnsi="Times New Roman" w:cs="Times New Roman"/>
          <w:color w:val="000000" w:themeColor="text1"/>
          <w:sz w:val="24"/>
          <w:szCs w:val="24"/>
        </w:rPr>
        <w:t xml:space="preserve">Principal Regulations that cross references the new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w:t>
      </w:r>
      <w:r w:rsidR="631983C8" w:rsidRPr="00F05F50">
        <w:rPr>
          <w:rFonts w:ascii="Times New Roman" w:eastAsia="Times New Roman" w:hAnsi="Times New Roman" w:cs="Times New Roman"/>
          <w:color w:val="000000" w:themeColor="text1"/>
          <w:sz w:val="24"/>
          <w:szCs w:val="24"/>
        </w:rPr>
        <w:t>146</w:t>
      </w:r>
      <w:r w:rsidRPr="00F05F50">
        <w:rPr>
          <w:rFonts w:ascii="Times New Roman" w:eastAsia="Times New Roman" w:hAnsi="Times New Roman" w:cs="Times New Roman"/>
          <w:color w:val="000000" w:themeColor="text1"/>
          <w:sz w:val="24"/>
          <w:szCs w:val="24"/>
        </w:rPr>
        <w:t xml:space="preserve">, </w:t>
      </w:r>
      <w:r w:rsidR="00AE5765" w:rsidRPr="00F05F50">
        <w:rPr>
          <w:rFonts w:ascii="Times New Roman" w:eastAsia="Times New Roman" w:hAnsi="Times New Roman" w:cs="Times New Roman"/>
          <w:color w:val="000000" w:themeColor="text1"/>
          <w:sz w:val="24"/>
          <w:szCs w:val="24"/>
        </w:rPr>
        <w:t xml:space="preserve">which prescribes the application fees. It further describes that an application for a </w:t>
      </w:r>
      <w:r w:rsidR="340307DE" w:rsidRPr="00F05F50">
        <w:rPr>
          <w:rFonts w:ascii="Times New Roman" w:eastAsia="Times New Roman" w:hAnsi="Times New Roman" w:cs="Times New Roman"/>
          <w:color w:val="000000" w:themeColor="text1"/>
          <w:sz w:val="24"/>
          <w:szCs w:val="24"/>
        </w:rPr>
        <w:t xml:space="preserve">transmission and infrastructure </w:t>
      </w:r>
      <w:r w:rsidR="00AE5765" w:rsidRPr="00F05F50">
        <w:rPr>
          <w:rFonts w:ascii="Times New Roman" w:eastAsia="Times New Roman" w:hAnsi="Times New Roman" w:cs="Times New Roman"/>
          <w:color w:val="000000" w:themeColor="text1"/>
          <w:sz w:val="24"/>
          <w:szCs w:val="24"/>
        </w:rPr>
        <w:t xml:space="preserve">licence is only taken to have been made if the appropriate fee has been paid by the applicant consistent with the new </w:t>
      </w:r>
      <w:r w:rsidR="000420E1" w:rsidRPr="00F05F50">
        <w:rPr>
          <w:rFonts w:ascii="Times New Roman" w:eastAsia="Times New Roman" w:hAnsi="Times New Roman" w:cs="Times New Roman"/>
          <w:color w:val="000000" w:themeColor="text1"/>
          <w:sz w:val="24"/>
          <w:szCs w:val="24"/>
        </w:rPr>
        <w:t>section</w:t>
      </w:r>
      <w:r w:rsidR="00AE5765" w:rsidRPr="00F05F50">
        <w:rPr>
          <w:rFonts w:ascii="Times New Roman" w:eastAsia="Times New Roman" w:hAnsi="Times New Roman" w:cs="Times New Roman"/>
          <w:color w:val="000000" w:themeColor="text1"/>
          <w:sz w:val="24"/>
          <w:szCs w:val="24"/>
        </w:rPr>
        <w:t xml:space="preserve"> </w:t>
      </w:r>
      <w:r w:rsidR="44E37740" w:rsidRPr="00F05F50">
        <w:rPr>
          <w:rFonts w:ascii="Times New Roman" w:eastAsia="Times New Roman" w:hAnsi="Times New Roman" w:cs="Times New Roman"/>
          <w:color w:val="000000" w:themeColor="text1"/>
          <w:sz w:val="24"/>
          <w:szCs w:val="24"/>
        </w:rPr>
        <w:t>147</w:t>
      </w:r>
      <w:r w:rsidRPr="00F05F50">
        <w:rPr>
          <w:rFonts w:ascii="Times New Roman" w:eastAsia="Times New Roman" w:hAnsi="Times New Roman" w:cs="Times New Roman"/>
          <w:color w:val="000000" w:themeColor="text1"/>
          <w:sz w:val="24"/>
          <w:szCs w:val="24"/>
        </w:rPr>
        <w:t xml:space="preserve">. </w:t>
      </w:r>
    </w:p>
    <w:p w14:paraId="1ABFC5E3" w14:textId="0D5F9EBF" w:rsidR="003F5851" w:rsidRPr="00F05F50" w:rsidRDefault="003F5851" w:rsidP="003F5851">
      <w:pPr>
        <w:pStyle w:val="Heading3"/>
      </w:pPr>
      <w:r w:rsidRPr="00F05F50">
        <w:t xml:space="preserve">Item </w:t>
      </w:r>
      <w:r w:rsidR="00745045" w:rsidRPr="00F05F50">
        <w:t xml:space="preserve">42 </w:t>
      </w:r>
      <w:r w:rsidRPr="00F05F50">
        <w:t>– At the end of sub</w:t>
      </w:r>
      <w:r w:rsidR="000420E1" w:rsidRPr="00F05F50">
        <w:t>section</w:t>
      </w:r>
      <w:r w:rsidRPr="00F05F50">
        <w:t xml:space="preserve"> 27(3)(f)</w:t>
      </w:r>
    </w:p>
    <w:p w14:paraId="15FE3BE0" w14:textId="1F999239" w:rsidR="002D45DF" w:rsidRPr="00F05F50" w:rsidRDefault="00E27D9B" w:rsidP="002D45DF">
      <w:pPr>
        <w:rPr>
          <w:rFonts w:ascii="Times New Roman" w:hAnsi="Times New Roman" w:cs="Times New Roman"/>
        </w:rPr>
      </w:pPr>
      <w:r w:rsidRPr="00F05F50">
        <w:rPr>
          <w:rFonts w:ascii="Times New Roman" w:eastAsia="Times New Roman" w:hAnsi="Times New Roman" w:cs="Times New Roman"/>
          <w:color w:val="000000" w:themeColor="text1"/>
          <w:sz w:val="24"/>
          <w:szCs w:val="24"/>
        </w:rPr>
        <w:t xml:space="preserve">This item omits “amounts” in paragraph 27(3)(f) of </w:t>
      </w:r>
      <w:r w:rsidR="00082240" w:rsidRPr="00F05F50">
        <w:rPr>
          <w:rFonts w:ascii="Times New Roman" w:eastAsia="Times New Roman" w:hAnsi="Times New Roman" w:cs="Times New Roman"/>
          <w:color w:val="000000" w:themeColor="text1"/>
          <w:sz w:val="24"/>
          <w:szCs w:val="24"/>
        </w:rPr>
        <w:t xml:space="preserve">the </w:t>
      </w:r>
      <w:r w:rsidRPr="00F05F50">
        <w:rPr>
          <w:rFonts w:ascii="Times New Roman" w:eastAsia="Times New Roman" w:hAnsi="Times New Roman" w:cs="Times New Roman"/>
          <w:color w:val="000000" w:themeColor="text1"/>
          <w:sz w:val="24"/>
          <w:szCs w:val="24"/>
        </w:rPr>
        <w:t xml:space="preserve">Principal Regulations, and substitutes “the amount”. This amendment </w:t>
      </w:r>
      <w:r w:rsidR="006E72ED" w:rsidRPr="00F05F50">
        <w:rPr>
          <w:rFonts w:ascii="Times New Roman" w:eastAsia="Times New Roman" w:hAnsi="Times New Roman" w:cs="Times New Roman"/>
          <w:color w:val="000000" w:themeColor="text1"/>
          <w:sz w:val="24"/>
          <w:szCs w:val="24"/>
        </w:rPr>
        <w:t xml:space="preserve">clarifies that </w:t>
      </w:r>
      <w:r w:rsidR="0041435D" w:rsidRPr="00F05F50">
        <w:rPr>
          <w:rFonts w:ascii="Times New Roman" w:eastAsia="Times New Roman" w:hAnsi="Times New Roman" w:cs="Times New Roman"/>
          <w:color w:val="000000" w:themeColor="text1"/>
          <w:sz w:val="24"/>
          <w:szCs w:val="24"/>
        </w:rPr>
        <w:t xml:space="preserve">a financial offer amount is intended to be a single payment. </w:t>
      </w:r>
    </w:p>
    <w:p w14:paraId="33C0C6E6" w14:textId="1E910CE1" w:rsidR="004B2818" w:rsidRPr="00F05F50" w:rsidRDefault="004B2818" w:rsidP="008D5D61">
      <w:pPr>
        <w:pStyle w:val="Heading3"/>
        <w:rPr>
          <w:color w:val="000000"/>
        </w:rPr>
      </w:pPr>
      <w:r w:rsidRPr="00F05F50">
        <w:t>Item</w:t>
      </w:r>
      <w:r w:rsidR="7BF25A11" w:rsidRPr="00F05F50" w:rsidDel="009D5133">
        <w:t xml:space="preserve"> </w:t>
      </w:r>
      <w:r w:rsidR="009D5133" w:rsidRPr="00F05F50">
        <w:t xml:space="preserve">43 </w:t>
      </w:r>
      <w:r w:rsidR="7BF25A11" w:rsidRPr="00F05F50">
        <w:t>– At the end of Subdivision C of Division 4 of Part 2</w:t>
      </w:r>
    </w:p>
    <w:p w14:paraId="7C2F02DA" w14:textId="4EA0B24B" w:rsidR="00AB0B21" w:rsidRPr="00F05F50" w:rsidRDefault="35AF9538" w:rsidP="00BE703C">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w:t>
      </w:r>
      <w:r w:rsidR="00D36013" w:rsidRPr="00F05F50">
        <w:rPr>
          <w:rFonts w:ascii="Times New Roman" w:eastAsia="Times New Roman" w:hAnsi="Times New Roman" w:cs="Times New Roman"/>
          <w:color w:val="000000" w:themeColor="text1"/>
          <w:sz w:val="24"/>
          <w:szCs w:val="24"/>
        </w:rPr>
        <w:t>inserts</w:t>
      </w:r>
      <w:r w:rsidRPr="00F05F50">
        <w:rPr>
          <w:rFonts w:ascii="Times New Roman" w:eastAsia="Times New Roman" w:hAnsi="Times New Roman" w:cs="Times New Roman"/>
          <w:color w:val="000000" w:themeColor="text1"/>
          <w:sz w:val="24"/>
          <w:szCs w:val="24"/>
        </w:rPr>
        <w:t xml:space="preserve"> new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28A</w:t>
      </w:r>
      <w:r w:rsidR="00F664A4" w:rsidRPr="00F05F50">
        <w:rPr>
          <w:rFonts w:ascii="Times New Roman" w:eastAsia="Times New Roman" w:hAnsi="Times New Roman" w:cs="Times New Roman"/>
          <w:color w:val="000000" w:themeColor="text1"/>
          <w:sz w:val="24"/>
          <w:szCs w:val="24"/>
        </w:rPr>
        <w:t xml:space="preserve"> </w:t>
      </w:r>
      <w:r w:rsidRPr="00F05F50">
        <w:rPr>
          <w:rFonts w:ascii="Times New Roman" w:eastAsia="Times New Roman" w:hAnsi="Times New Roman" w:cs="Times New Roman"/>
          <w:color w:val="000000" w:themeColor="text1"/>
          <w:sz w:val="24"/>
          <w:szCs w:val="24"/>
        </w:rPr>
        <w:t>at the end of Subdivision C of Division 4 of Part 2 o</w:t>
      </w:r>
      <w:r w:rsidR="3E0A9247" w:rsidRPr="00F05F50">
        <w:rPr>
          <w:rFonts w:ascii="Times New Roman" w:eastAsia="Times New Roman" w:hAnsi="Times New Roman" w:cs="Times New Roman"/>
          <w:color w:val="000000" w:themeColor="text1"/>
          <w:sz w:val="24"/>
          <w:szCs w:val="24"/>
        </w:rPr>
        <w:t>f</w:t>
      </w:r>
      <w:r w:rsidRPr="00F05F50">
        <w:rPr>
          <w:rFonts w:ascii="Times New Roman" w:eastAsia="Times New Roman" w:hAnsi="Times New Roman" w:cs="Times New Roman"/>
          <w:color w:val="000000" w:themeColor="text1"/>
          <w:sz w:val="24"/>
          <w:szCs w:val="24"/>
        </w:rPr>
        <w:t xml:space="preserve"> the </w:t>
      </w:r>
      <w:r w:rsidR="00737ED8" w:rsidRPr="00F05F50">
        <w:rPr>
          <w:rFonts w:ascii="Times New Roman" w:eastAsia="Times New Roman" w:hAnsi="Times New Roman" w:cs="Times New Roman"/>
          <w:color w:val="000000" w:themeColor="text1"/>
          <w:sz w:val="24"/>
          <w:szCs w:val="24"/>
        </w:rPr>
        <w:t>Principal</w:t>
      </w:r>
      <w:r w:rsidRPr="00F05F50">
        <w:rPr>
          <w:rFonts w:ascii="Times New Roman" w:eastAsia="Times New Roman" w:hAnsi="Times New Roman" w:cs="Times New Roman"/>
          <w:color w:val="000000" w:themeColor="text1"/>
          <w:sz w:val="24"/>
          <w:szCs w:val="24"/>
        </w:rPr>
        <w:t xml:space="preserve"> Regulations</w:t>
      </w:r>
      <w:r w:rsidR="581C82FB" w:rsidRPr="00F05F50">
        <w:rPr>
          <w:rFonts w:ascii="Times New Roman" w:eastAsia="Times New Roman" w:hAnsi="Times New Roman" w:cs="Times New Roman"/>
          <w:color w:val="000000" w:themeColor="text1"/>
          <w:sz w:val="24"/>
          <w:szCs w:val="24"/>
        </w:rPr>
        <w:t>.</w:t>
      </w:r>
      <w:r w:rsidR="00D36013" w:rsidRPr="00F05F50">
        <w:rPr>
          <w:rFonts w:ascii="Times New Roman" w:eastAsia="Times New Roman" w:hAnsi="Times New Roman" w:cs="Times New Roman"/>
          <w:color w:val="000000" w:themeColor="text1"/>
          <w:sz w:val="24"/>
          <w:szCs w:val="24"/>
        </w:rPr>
        <w:t xml:space="preserve"> </w:t>
      </w:r>
    </w:p>
    <w:p w14:paraId="7A2E9B71" w14:textId="34883263" w:rsidR="00AB0B21" w:rsidRPr="00F05F50" w:rsidRDefault="000420E1" w:rsidP="00BE703C">
      <w:pPr>
        <w:spacing w:before="240" w:after="240" w:line="276" w:lineRule="auto"/>
        <w:rPr>
          <w:rFonts w:ascii="Times New Roman" w:eastAsia="Times New Roman" w:hAnsi="Times New Roman" w:cs="Times New Roman"/>
          <w:color w:val="000000" w:themeColor="text1"/>
          <w:sz w:val="24"/>
          <w:szCs w:val="24"/>
          <w:u w:val="single"/>
        </w:rPr>
      </w:pPr>
      <w:r w:rsidRPr="00F05F50">
        <w:rPr>
          <w:rFonts w:ascii="Times New Roman" w:eastAsia="Times New Roman" w:hAnsi="Times New Roman" w:cs="Times New Roman"/>
          <w:color w:val="000000" w:themeColor="text1"/>
          <w:sz w:val="24"/>
          <w:szCs w:val="24"/>
          <w:u w:val="single"/>
        </w:rPr>
        <w:t>Section</w:t>
      </w:r>
      <w:r w:rsidR="00AB0B21" w:rsidRPr="00F05F50">
        <w:rPr>
          <w:rFonts w:ascii="Times New Roman" w:eastAsia="Times New Roman" w:hAnsi="Times New Roman" w:cs="Times New Roman"/>
          <w:color w:val="000000" w:themeColor="text1"/>
          <w:sz w:val="24"/>
          <w:szCs w:val="24"/>
          <w:u w:val="single"/>
        </w:rPr>
        <w:t xml:space="preserve"> 28A – Commercial licences—Minister may only grant licence if financial security requirement complied with</w:t>
      </w:r>
    </w:p>
    <w:p w14:paraId="3280FC94" w14:textId="2AB43E02" w:rsidR="00A10035" w:rsidRPr="00F05F50" w:rsidRDefault="002116A0" w:rsidP="00E0742E">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w:t>
      </w:r>
      <w:r w:rsidR="000420E1" w:rsidRPr="00F05F50">
        <w:rPr>
          <w:rFonts w:ascii="Times New Roman" w:eastAsia="Times New Roman" w:hAnsi="Times New Roman" w:cs="Times New Roman"/>
          <w:color w:val="000000" w:themeColor="text1"/>
          <w:sz w:val="24"/>
          <w:szCs w:val="24"/>
        </w:rPr>
        <w:t>section</w:t>
      </w:r>
      <w:r w:rsidR="00F20C96" w:rsidRPr="00F05F50">
        <w:rPr>
          <w:rFonts w:ascii="Times New Roman" w:eastAsia="Times New Roman" w:hAnsi="Times New Roman" w:cs="Times New Roman"/>
          <w:color w:val="000000" w:themeColor="text1"/>
          <w:sz w:val="24"/>
          <w:szCs w:val="24"/>
        </w:rPr>
        <w:t xml:space="preserve"> applies </w:t>
      </w:r>
      <w:r w:rsidR="00A67379" w:rsidRPr="00F05F50">
        <w:rPr>
          <w:rFonts w:ascii="Times New Roman" w:eastAsia="Times New Roman" w:hAnsi="Times New Roman" w:cs="Times New Roman"/>
          <w:color w:val="000000" w:themeColor="text1"/>
          <w:sz w:val="24"/>
          <w:szCs w:val="24"/>
        </w:rPr>
        <w:t xml:space="preserve">if a feasibility licence holder has applied for a commercial licence and </w:t>
      </w:r>
      <w:r w:rsidR="009954B5" w:rsidRPr="00F05F50">
        <w:rPr>
          <w:rFonts w:ascii="Times New Roman" w:eastAsia="Times New Roman" w:hAnsi="Times New Roman" w:cs="Times New Roman"/>
          <w:color w:val="000000" w:themeColor="text1"/>
          <w:sz w:val="24"/>
          <w:szCs w:val="24"/>
        </w:rPr>
        <w:t>the application is being considered</w:t>
      </w:r>
      <w:r w:rsidR="00F52028" w:rsidRPr="00F05F50">
        <w:rPr>
          <w:rFonts w:ascii="Times New Roman" w:eastAsia="Times New Roman" w:hAnsi="Times New Roman" w:cs="Times New Roman"/>
          <w:color w:val="000000" w:themeColor="text1"/>
          <w:sz w:val="24"/>
          <w:szCs w:val="24"/>
        </w:rPr>
        <w:t>.</w:t>
      </w:r>
    </w:p>
    <w:p w14:paraId="55593636" w14:textId="4235094A" w:rsidR="00DC2A27" w:rsidRPr="00F05F50" w:rsidRDefault="00297159" w:rsidP="00DC2A27">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w:t>
      </w:r>
      <w:r w:rsidR="000420E1" w:rsidRPr="00F05F50">
        <w:rPr>
          <w:rFonts w:ascii="Times New Roman" w:eastAsia="Times New Roman" w:hAnsi="Times New Roman" w:cs="Times New Roman"/>
          <w:color w:val="000000" w:themeColor="text1"/>
          <w:sz w:val="24"/>
          <w:szCs w:val="24"/>
        </w:rPr>
        <w:t>section</w:t>
      </w:r>
      <w:r w:rsidR="00EF2CD2" w:rsidRPr="00F05F50">
        <w:rPr>
          <w:rFonts w:ascii="Times New Roman" w:eastAsia="Times New Roman" w:hAnsi="Times New Roman" w:cs="Times New Roman"/>
          <w:color w:val="000000" w:themeColor="text1"/>
          <w:sz w:val="24"/>
          <w:szCs w:val="24"/>
        </w:rPr>
        <w:t xml:space="preserve"> </w:t>
      </w:r>
      <w:r w:rsidRPr="00F05F50">
        <w:rPr>
          <w:rFonts w:ascii="Times New Roman" w:eastAsia="Times New Roman" w:hAnsi="Times New Roman" w:cs="Times New Roman"/>
          <w:color w:val="000000" w:themeColor="text1"/>
          <w:sz w:val="24"/>
          <w:szCs w:val="24"/>
        </w:rPr>
        <w:t>provides</w:t>
      </w:r>
      <w:r w:rsidR="00EF2CD2" w:rsidRPr="00F05F50">
        <w:rPr>
          <w:rFonts w:ascii="Times New Roman" w:eastAsia="Times New Roman" w:hAnsi="Times New Roman" w:cs="Times New Roman"/>
          <w:color w:val="000000" w:themeColor="text1"/>
          <w:sz w:val="24"/>
          <w:szCs w:val="24"/>
        </w:rPr>
        <w:t xml:space="preserve"> that, for the purposes of paragraph 42(1)(j) of the OEI Act, the Minister may only grant a commercial licence if the eligible person has provided the Commonwealth with financial security pursuant to </w:t>
      </w:r>
      <w:r w:rsidR="000420E1" w:rsidRPr="00F05F50">
        <w:rPr>
          <w:rFonts w:ascii="Times New Roman" w:eastAsia="Times New Roman" w:hAnsi="Times New Roman" w:cs="Times New Roman"/>
          <w:color w:val="000000" w:themeColor="text1"/>
          <w:sz w:val="24"/>
          <w:szCs w:val="24"/>
        </w:rPr>
        <w:t>section</w:t>
      </w:r>
      <w:r w:rsidR="00EF2CD2" w:rsidRPr="00F05F50">
        <w:rPr>
          <w:rFonts w:ascii="Times New Roman" w:eastAsia="Times New Roman" w:hAnsi="Times New Roman" w:cs="Times New Roman"/>
          <w:color w:val="000000" w:themeColor="text1"/>
          <w:sz w:val="24"/>
          <w:szCs w:val="24"/>
        </w:rPr>
        <w:t xml:space="preserve"> 117 of the OEI Act. </w:t>
      </w:r>
      <w:r w:rsidR="00DC2A27" w:rsidRPr="00F05F50">
        <w:rPr>
          <w:rFonts w:ascii="Times New Roman" w:eastAsia="Times New Roman" w:hAnsi="Times New Roman" w:cs="Times New Roman"/>
          <w:color w:val="000000" w:themeColor="text1"/>
          <w:sz w:val="24"/>
          <w:szCs w:val="24"/>
        </w:rPr>
        <w:t xml:space="preserve">This circumstance may occur where there is existing infrastructure in a proposed commercial licence area that was installed under a related feasibility licence, and that infrastructure is to remain in situ at the point of commercial licence grant. </w:t>
      </w:r>
    </w:p>
    <w:p w14:paraId="5E4932ED" w14:textId="7DE4CF32" w:rsidR="00DC2A27" w:rsidRPr="00F05F50" w:rsidRDefault="00DC2A27" w:rsidP="00EF2CD2">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New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w:t>
      </w:r>
      <w:r w:rsidR="748CDCBC" w:rsidRPr="00F05F50">
        <w:rPr>
          <w:rFonts w:ascii="Times New Roman" w:eastAsia="Times New Roman" w:hAnsi="Times New Roman" w:cs="Times New Roman"/>
          <w:color w:val="000000" w:themeColor="text1"/>
          <w:sz w:val="24"/>
          <w:szCs w:val="24"/>
        </w:rPr>
        <w:t>103</w:t>
      </w:r>
      <w:r w:rsidRPr="00F05F50">
        <w:rPr>
          <w:rFonts w:ascii="Times New Roman" w:eastAsia="Times New Roman" w:hAnsi="Times New Roman" w:cs="Times New Roman"/>
          <w:color w:val="000000" w:themeColor="text1"/>
          <w:sz w:val="24"/>
          <w:szCs w:val="24"/>
        </w:rPr>
        <w:t xml:space="preserve"> of the Amendment Regulations gives licence holders the flexibility to provide amounts of financial security in relation to the installation of </w:t>
      </w:r>
      <w:proofErr w:type="gramStart"/>
      <w:r w:rsidRPr="00F05F50">
        <w:rPr>
          <w:rFonts w:ascii="Times New Roman" w:eastAsia="Times New Roman" w:hAnsi="Times New Roman" w:cs="Times New Roman"/>
          <w:color w:val="000000" w:themeColor="text1"/>
          <w:sz w:val="24"/>
          <w:szCs w:val="24"/>
        </w:rPr>
        <w:t>particular infrastructure</w:t>
      </w:r>
      <w:proofErr w:type="gramEnd"/>
      <w:r w:rsidRPr="00F05F50">
        <w:rPr>
          <w:rFonts w:ascii="Times New Roman" w:eastAsia="Times New Roman" w:hAnsi="Times New Roman" w:cs="Times New Roman"/>
          <w:color w:val="000000" w:themeColor="text1"/>
          <w:sz w:val="24"/>
          <w:szCs w:val="24"/>
        </w:rPr>
        <w:t xml:space="preserve"> at different stages of the project’s development.</w:t>
      </w:r>
    </w:p>
    <w:p w14:paraId="75D71AE7" w14:textId="15AC439B" w:rsidR="000F04AA" w:rsidRPr="00F05F50" w:rsidRDefault="000F04AA" w:rsidP="00687E84">
      <w:pPr>
        <w:pStyle w:val="Heading3"/>
      </w:pPr>
      <w:r w:rsidRPr="00F05F50">
        <w:t xml:space="preserve">Item </w:t>
      </w:r>
      <w:r w:rsidR="009D5133" w:rsidRPr="00F05F50">
        <w:t>44</w:t>
      </w:r>
      <w:r w:rsidRPr="00F05F50">
        <w:t>–</w:t>
      </w:r>
      <w:r w:rsidRPr="00F05F50">
        <w:rPr>
          <w:b w:val="0"/>
          <w:bCs w:val="0"/>
        </w:rPr>
        <w:t xml:space="preserve"> </w:t>
      </w:r>
      <w:r w:rsidR="004009CE" w:rsidRPr="00F05F50">
        <w:t>At the end of sub</w:t>
      </w:r>
      <w:r w:rsidR="000420E1" w:rsidRPr="00F05F50">
        <w:t>section</w:t>
      </w:r>
      <w:r w:rsidR="004009CE" w:rsidRPr="00F05F50">
        <w:t xml:space="preserve"> 30(2)</w:t>
      </w:r>
    </w:p>
    <w:p w14:paraId="29D032F3" w14:textId="5400E80E" w:rsidR="00D15152" w:rsidRPr="00F05F50" w:rsidRDefault="001A6CB2" w:rsidP="00D15152">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This item inserts a note at the end of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30(2) of the Principal Regulations</w:t>
      </w:r>
      <w:r w:rsidR="00D15152" w:rsidRPr="00F05F50">
        <w:rPr>
          <w:rFonts w:ascii="Times New Roman" w:eastAsia="Times New Roman" w:hAnsi="Times New Roman" w:cs="Times New Roman"/>
          <w:color w:val="000000" w:themeColor="text1"/>
          <w:sz w:val="24"/>
          <w:szCs w:val="24"/>
        </w:rPr>
        <w:t xml:space="preserve"> that cross references the new </w:t>
      </w:r>
      <w:r w:rsidR="000420E1" w:rsidRPr="00F05F50">
        <w:rPr>
          <w:rFonts w:ascii="Times New Roman" w:eastAsia="Times New Roman" w:hAnsi="Times New Roman" w:cs="Times New Roman"/>
          <w:color w:val="000000" w:themeColor="text1"/>
          <w:sz w:val="24"/>
          <w:szCs w:val="24"/>
        </w:rPr>
        <w:t>section</w:t>
      </w:r>
      <w:r w:rsidR="00D15152" w:rsidRPr="00F05F50">
        <w:rPr>
          <w:rFonts w:ascii="Times New Roman" w:eastAsia="Times New Roman" w:hAnsi="Times New Roman" w:cs="Times New Roman"/>
          <w:color w:val="000000" w:themeColor="text1"/>
          <w:sz w:val="24"/>
          <w:szCs w:val="24"/>
        </w:rPr>
        <w:t xml:space="preserve"> </w:t>
      </w:r>
      <w:r w:rsidR="1061F4EA" w:rsidRPr="00F05F50">
        <w:rPr>
          <w:rFonts w:ascii="Times New Roman" w:eastAsia="Times New Roman" w:hAnsi="Times New Roman" w:cs="Times New Roman"/>
          <w:color w:val="000000" w:themeColor="text1"/>
          <w:sz w:val="24"/>
          <w:szCs w:val="24"/>
        </w:rPr>
        <w:t>146</w:t>
      </w:r>
      <w:r w:rsidR="00D15152" w:rsidRPr="00F05F50">
        <w:rPr>
          <w:rFonts w:ascii="Times New Roman" w:eastAsia="Times New Roman" w:hAnsi="Times New Roman" w:cs="Times New Roman"/>
          <w:color w:val="000000" w:themeColor="text1"/>
          <w:sz w:val="24"/>
          <w:szCs w:val="24"/>
        </w:rPr>
        <w:t xml:space="preserve">, </w:t>
      </w:r>
      <w:r w:rsidR="00AE5765" w:rsidRPr="00F05F50">
        <w:rPr>
          <w:rFonts w:ascii="Times New Roman" w:eastAsia="Times New Roman" w:hAnsi="Times New Roman" w:cs="Times New Roman"/>
          <w:color w:val="000000" w:themeColor="text1"/>
          <w:sz w:val="24"/>
          <w:szCs w:val="24"/>
        </w:rPr>
        <w:t>which</w:t>
      </w:r>
      <w:r w:rsidR="00D15152" w:rsidRPr="00F05F50">
        <w:rPr>
          <w:rFonts w:ascii="Times New Roman" w:eastAsia="Times New Roman" w:hAnsi="Times New Roman" w:cs="Times New Roman"/>
          <w:color w:val="000000" w:themeColor="text1"/>
          <w:sz w:val="24"/>
          <w:szCs w:val="24"/>
        </w:rPr>
        <w:t xml:space="preserve"> prescribes the application fees</w:t>
      </w:r>
      <w:r w:rsidR="00AE5765" w:rsidRPr="00F05F50">
        <w:rPr>
          <w:rFonts w:ascii="Times New Roman" w:eastAsia="Times New Roman" w:hAnsi="Times New Roman" w:cs="Times New Roman"/>
          <w:color w:val="000000" w:themeColor="text1"/>
          <w:sz w:val="24"/>
          <w:szCs w:val="24"/>
        </w:rPr>
        <w:t xml:space="preserve">. </w:t>
      </w:r>
      <w:r w:rsidR="00003A10" w:rsidRPr="00F05F50">
        <w:rPr>
          <w:rFonts w:ascii="Times New Roman" w:eastAsia="Times New Roman" w:hAnsi="Times New Roman" w:cs="Times New Roman"/>
          <w:color w:val="000000" w:themeColor="text1"/>
          <w:sz w:val="24"/>
          <w:szCs w:val="24"/>
        </w:rPr>
        <w:t>The note</w:t>
      </w:r>
      <w:r w:rsidR="00AE5765" w:rsidRPr="00F05F50">
        <w:rPr>
          <w:rFonts w:ascii="Times New Roman" w:eastAsia="Times New Roman" w:hAnsi="Times New Roman" w:cs="Times New Roman"/>
          <w:color w:val="000000" w:themeColor="text1"/>
          <w:sz w:val="24"/>
          <w:szCs w:val="24"/>
        </w:rPr>
        <w:t xml:space="preserve"> further</w:t>
      </w:r>
      <w:r w:rsidR="00D15152" w:rsidRPr="00F05F50">
        <w:rPr>
          <w:rFonts w:ascii="Times New Roman" w:eastAsia="Times New Roman" w:hAnsi="Times New Roman" w:cs="Times New Roman"/>
          <w:color w:val="000000" w:themeColor="text1"/>
          <w:sz w:val="24"/>
          <w:szCs w:val="24"/>
        </w:rPr>
        <w:t xml:space="preserve"> </w:t>
      </w:r>
      <w:r w:rsidR="00003A10" w:rsidRPr="00F05F50">
        <w:rPr>
          <w:rFonts w:ascii="Times New Roman" w:eastAsia="Times New Roman" w:hAnsi="Times New Roman" w:cs="Times New Roman"/>
          <w:color w:val="000000" w:themeColor="text1"/>
          <w:sz w:val="24"/>
          <w:szCs w:val="24"/>
        </w:rPr>
        <w:t xml:space="preserve">clarifies </w:t>
      </w:r>
      <w:r w:rsidR="00D15152" w:rsidRPr="00F05F50">
        <w:rPr>
          <w:rFonts w:ascii="Times New Roman" w:eastAsia="Times New Roman" w:hAnsi="Times New Roman" w:cs="Times New Roman"/>
          <w:color w:val="000000" w:themeColor="text1"/>
          <w:sz w:val="24"/>
          <w:szCs w:val="24"/>
        </w:rPr>
        <w:t xml:space="preserve">that an application </w:t>
      </w:r>
      <w:r w:rsidR="77047D85" w:rsidRPr="00F05F50">
        <w:rPr>
          <w:rFonts w:ascii="Times New Roman" w:eastAsia="Times New Roman" w:hAnsi="Times New Roman" w:cs="Times New Roman"/>
          <w:color w:val="000000" w:themeColor="text1"/>
          <w:sz w:val="24"/>
          <w:szCs w:val="24"/>
        </w:rPr>
        <w:t xml:space="preserve">to extend the term of a licence </w:t>
      </w:r>
      <w:r w:rsidR="00D15152" w:rsidRPr="00F05F50">
        <w:rPr>
          <w:rFonts w:ascii="Times New Roman" w:eastAsia="Times New Roman" w:hAnsi="Times New Roman" w:cs="Times New Roman"/>
          <w:color w:val="000000" w:themeColor="text1"/>
          <w:sz w:val="24"/>
          <w:szCs w:val="24"/>
        </w:rPr>
        <w:t xml:space="preserve">is only taken to have been made if the appropriate fee has been paid by the applicant consistent with </w:t>
      </w:r>
      <w:r w:rsidR="000420E1" w:rsidRPr="00F05F50">
        <w:rPr>
          <w:rFonts w:ascii="Times New Roman" w:eastAsia="Times New Roman" w:hAnsi="Times New Roman" w:cs="Times New Roman"/>
          <w:color w:val="000000" w:themeColor="text1"/>
          <w:sz w:val="24"/>
          <w:szCs w:val="24"/>
        </w:rPr>
        <w:t>section</w:t>
      </w:r>
      <w:r w:rsidR="00D15152" w:rsidRPr="00F05F50">
        <w:rPr>
          <w:rFonts w:ascii="Times New Roman" w:eastAsia="Times New Roman" w:hAnsi="Times New Roman" w:cs="Times New Roman"/>
          <w:color w:val="000000" w:themeColor="text1"/>
          <w:sz w:val="24"/>
          <w:szCs w:val="24"/>
        </w:rPr>
        <w:t xml:space="preserve"> </w:t>
      </w:r>
      <w:r w:rsidR="69A75EEF" w:rsidRPr="00F05F50">
        <w:rPr>
          <w:rFonts w:ascii="Times New Roman" w:eastAsia="Times New Roman" w:hAnsi="Times New Roman" w:cs="Times New Roman"/>
          <w:color w:val="000000" w:themeColor="text1"/>
          <w:sz w:val="24"/>
          <w:szCs w:val="24"/>
        </w:rPr>
        <w:t>147</w:t>
      </w:r>
      <w:r w:rsidR="00D15152" w:rsidRPr="00F05F50">
        <w:rPr>
          <w:rFonts w:ascii="Times New Roman" w:eastAsia="Times New Roman" w:hAnsi="Times New Roman" w:cs="Times New Roman"/>
          <w:color w:val="000000" w:themeColor="text1"/>
          <w:sz w:val="24"/>
          <w:szCs w:val="24"/>
        </w:rPr>
        <w:t xml:space="preserve">. </w:t>
      </w:r>
    </w:p>
    <w:p w14:paraId="0AD81382" w14:textId="369791FA" w:rsidR="004009CE" w:rsidRPr="00F05F50" w:rsidRDefault="004009CE" w:rsidP="00687E84">
      <w:pPr>
        <w:pStyle w:val="Heading3"/>
        <w:rPr>
          <w:b w:val="0"/>
        </w:rPr>
      </w:pPr>
      <w:r w:rsidRPr="00F05F50">
        <w:t xml:space="preserve">Item </w:t>
      </w:r>
      <w:r w:rsidR="009D5133" w:rsidRPr="00F05F50">
        <w:t xml:space="preserve">45 </w:t>
      </w:r>
      <w:r w:rsidRPr="00F05F50">
        <w:t>–</w:t>
      </w:r>
      <w:r w:rsidRPr="00F05F50">
        <w:rPr>
          <w:b w:val="0"/>
        </w:rPr>
        <w:t xml:space="preserve"> </w:t>
      </w:r>
      <w:r w:rsidRPr="00F05F50">
        <w:t>At the end of sub</w:t>
      </w:r>
      <w:r w:rsidR="000420E1" w:rsidRPr="00F05F50">
        <w:t>section</w:t>
      </w:r>
      <w:r w:rsidRPr="00F05F50">
        <w:t xml:space="preserve"> </w:t>
      </w:r>
      <w:r w:rsidR="005341C4" w:rsidRPr="00F05F50">
        <w:t>31(1</w:t>
      </w:r>
      <w:r w:rsidRPr="00F05F50">
        <w:t>)</w:t>
      </w:r>
    </w:p>
    <w:p w14:paraId="6657C796" w14:textId="41D349B0" w:rsidR="00AC2E3C" w:rsidRPr="00F05F50" w:rsidRDefault="001A6CB2" w:rsidP="0051723E">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This item inserts a note at the end of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31(1) of the Principal Regulations</w:t>
      </w:r>
      <w:r w:rsidR="00AE5765" w:rsidRPr="00F05F50">
        <w:rPr>
          <w:rFonts w:ascii="Times New Roman" w:eastAsia="Times New Roman" w:hAnsi="Times New Roman" w:cs="Times New Roman"/>
          <w:color w:val="000000" w:themeColor="text1"/>
          <w:sz w:val="24"/>
          <w:szCs w:val="24"/>
        </w:rPr>
        <w:t xml:space="preserve"> that cross references the new </w:t>
      </w:r>
      <w:r w:rsidR="000420E1" w:rsidRPr="00F05F50">
        <w:rPr>
          <w:rFonts w:ascii="Times New Roman" w:eastAsia="Times New Roman" w:hAnsi="Times New Roman" w:cs="Times New Roman"/>
          <w:color w:val="000000" w:themeColor="text1"/>
          <w:sz w:val="24"/>
          <w:szCs w:val="24"/>
        </w:rPr>
        <w:t>section</w:t>
      </w:r>
      <w:r w:rsidR="00AE5765" w:rsidRPr="00F05F50">
        <w:rPr>
          <w:rFonts w:ascii="Times New Roman" w:eastAsia="Times New Roman" w:hAnsi="Times New Roman" w:cs="Times New Roman"/>
          <w:color w:val="000000" w:themeColor="text1"/>
          <w:sz w:val="24"/>
          <w:szCs w:val="24"/>
        </w:rPr>
        <w:t xml:space="preserve"> </w:t>
      </w:r>
      <w:r w:rsidR="1A7607B0" w:rsidRPr="00F05F50">
        <w:rPr>
          <w:rFonts w:ascii="Times New Roman" w:eastAsia="Times New Roman" w:hAnsi="Times New Roman" w:cs="Times New Roman"/>
          <w:color w:val="000000" w:themeColor="text1"/>
          <w:sz w:val="24"/>
          <w:szCs w:val="24"/>
        </w:rPr>
        <w:t>146</w:t>
      </w:r>
      <w:r w:rsidR="00AE5765" w:rsidRPr="00F05F50">
        <w:rPr>
          <w:rFonts w:ascii="Times New Roman" w:eastAsia="Times New Roman" w:hAnsi="Times New Roman" w:cs="Times New Roman"/>
          <w:color w:val="000000" w:themeColor="text1"/>
          <w:sz w:val="24"/>
          <w:szCs w:val="24"/>
        </w:rPr>
        <w:t xml:space="preserve">, which prescribes the application fees. </w:t>
      </w:r>
      <w:r w:rsidR="00EC08B0" w:rsidRPr="00F05F50">
        <w:rPr>
          <w:rFonts w:ascii="Times New Roman" w:eastAsia="Times New Roman" w:hAnsi="Times New Roman" w:cs="Times New Roman"/>
          <w:color w:val="000000" w:themeColor="text1"/>
          <w:sz w:val="24"/>
          <w:szCs w:val="24"/>
        </w:rPr>
        <w:t>The note further clarifies</w:t>
      </w:r>
      <w:r w:rsidR="00AE5765" w:rsidRPr="00F05F50">
        <w:rPr>
          <w:rFonts w:ascii="Times New Roman" w:eastAsia="Times New Roman" w:hAnsi="Times New Roman" w:cs="Times New Roman"/>
          <w:color w:val="000000" w:themeColor="text1"/>
          <w:sz w:val="24"/>
          <w:szCs w:val="24"/>
        </w:rPr>
        <w:t xml:space="preserve"> that an application </w:t>
      </w:r>
      <w:r w:rsidR="36FA0E9B" w:rsidRPr="00F05F50">
        <w:rPr>
          <w:rFonts w:ascii="Times New Roman" w:eastAsia="Times New Roman" w:hAnsi="Times New Roman" w:cs="Times New Roman"/>
          <w:color w:val="000000" w:themeColor="text1"/>
          <w:sz w:val="24"/>
          <w:szCs w:val="24"/>
        </w:rPr>
        <w:t>to vary a licence</w:t>
      </w:r>
      <w:r w:rsidR="00AE5765" w:rsidRPr="00F05F50">
        <w:rPr>
          <w:rFonts w:ascii="Times New Roman" w:eastAsia="Times New Roman" w:hAnsi="Times New Roman" w:cs="Times New Roman"/>
          <w:color w:val="000000" w:themeColor="text1"/>
          <w:sz w:val="24"/>
          <w:szCs w:val="24"/>
        </w:rPr>
        <w:t xml:space="preserve"> is only taken to have been made if the appropriate fee has been paid by the applicant consistent with </w:t>
      </w:r>
      <w:r w:rsidR="000420E1" w:rsidRPr="00F05F50">
        <w:rPr>
          <w:rFonts w:ascii="Times New Roman" w:eastAsia="Times New Roman" w:hAnsi="Times New Roman" w:cs="Times New Roman"/>
          <w:color w:val="000000" w:themeColor="text1"/>
          <w:sz w:val="24"/>
          <w:szCs w:val="24"/>
        </w:rPr>
        <w:t>section</w:t>
      </w:r>
      <w:r w:rsidR="00AE5765" w:rsidRPr="00F05F50">
        <w:rPr>
          <w:rFonts w:ascii="Times New Roman" w:eastAsia="Times New Roman" w:hAnsi="Times New Roman" w:cs="Times New Roman"/>
          <w:color w:val="000000" w:themeColor="text1"/>
          <w:sz w:val="24"/>
          <w:szCs w:val="24"/>
        </w:rPr>
        <w:t xml:space="preserve"> </w:t>
      </w:r>
      <w:r w:rsidR="550E76A6" w:rsidRPr="00F05F50">
        <w:rPr>
          <w:rFonts w:ascii="Times New Roman" w:eastAsia="Times New Roman" w:hAnsi="Times New Roman" w:cs="Times New Roman"/>
          <w:color w:val="000000" w:themeColor="text1"/>
          <w:sz w:val="24"/>
          <w:szCs w:val="24"/>
        </w:rPr>
        <w:t>147</w:t>
      </w:r>
      <w:r w:rsidR="00AE5765" w:rsidRPr="00F05F50">
        <w:rPr>
          <w:rFonts w:ascii="Times New Roman" w:eastAsia="Times New Roman" w:hAnsi="Times New Roman" w:cs="Times New Roman"/>
          <w:color w:val="000000" w:themeColor="text1"/>
          <w:sz w:val="24"/>
          <w:szCs w:val="24"/>
        </w:rPr>
        <w:t xml:space="preserve">. </w:t>
      </w:r>
    </w:p>
    <w:p w14:paraId="55F8B0BC" w14:textId="0EA79A36" w:rsidR="002B7423" w:rsidRPr="00F05F50" w:rsidRDefault="002B7423" w:rsidP="00687E84">
      <w:pPr>
        <w:pStyle w:val="Heading3"/>
      </w:pPr>
      <w:r w:rsidRPr="00F05F50">
        <w:lastRenderedPageBreak/>
        <w:t xml:space="preserve">Item </w:t>
      </w:r>
      <w:r w:rsidR="009D5133" w:rsidRPr="00F05F50">
        <w:t xml:space="preserve">46 </w:t>
      </w:r>
      <w:r w:rsidRPr="00F05F50">
        <w:t>– Paragraph 33(4)(d)</w:t>
      </w:r>
    </w:p>
    <w:p w14:paraId="4B4AF77C" w14:textId="112BDE28" w:rsidR="00F8074F" w:rsidRPr="00F05F50" w:rsidRDefault="000420E1" w:rsidP="00FC12BE">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Section</w:t>
      </w:r>
      <w:r w:rsidR="003852B7" w:rsidRPr="00F05F50">
        <w:rPr>
          <w:rFonts w:ascii="Times New Roman" w:eastAsia="Times New Roman" w:hAnsi="Times New Roman" w:cs="Times New Roman"/>
          <w:color w:val="000000" w:themeColor="text1"/>
          <w:sz w:val="24"/>
          <w:szCs w:val="24"/>
        </w:rPr>
        <w:t xml:space="preserve"> 33 of the Principal Regulations </w:t>
      </w:r>
      <w:r w:rsidR="00124C82" w:rsidRPr="00F05F50">
        <w:rPr>
          <w:rFonts w:ascii="Times New Roman" w:eastAsia="Times New Roman" w:hAnsi="Times New Roman" w:cs="Times New Roman"/>
          <w:color w:val="000000" w:themeColor="text1"/>
          <w:sz w:val="24"/>
          <w:szCs w:val="24"/>
        </w:rPr>
        <w:t>set</w:t>
      </w:r>
      <w:r w:rsidR="00DE2C50" w:rsidRPr="00F05F50">
        <w:rPr>
          <w:rFonts w:ascii="Times New Roman" w:eastAsia="Times New Roman" w:hAnsi="Times New Roman" w:cs="Times New Roman"/>
          <w:color w:val="000000" w:themeColor="text1"/>
          <w:sz w:val="24"/>
          <w:szCs w:val="24"/>
        </w:rPr>
        <w:t>s</w:t>
      </w:r>
      <w:r w:rsidR="00124C82" w:rsidRPr="00F05F50">
        <w:rPr>
          <w:rFonts w:ascii="Times New Roman" w:eastAsia="Times New Roman" w:hAnsi="Times New Roman" w:cs="Times New Roman"/>
          <w:color w:val="000000" w:themeColor="text1"/>
          <w:sz w:val="24"/>
          <w:szCs w:val="24"/>
        </w:rPr>
        <w:t xml:space="preserve"> out that</w:t>
      </w:r>
      <w:r w:rsidR="00467941" w:rsidRPr="00F05F50">
        <w:rPr>
          <w:rFonts w:ascii="Times New Roman" w:eastAsia="Times New Roman" w:hAnsi="Times New Roman" w:cs="Times New Roman"/>
          <w:color w:val="000000" w:themeColor="text1"/>
          <w:sz w:val="24"/>
          <w:szCs w:val="24"/>
        </w:rPr>
        <w:t>, as a condition of li</w:t>
      </w:r>
      <w:r w:rsidR="00DE2C50" w:rsidRPr="00F05F50">
        <w:rPr>
          <w:rFonts w:ascii="Times New Roman" w:eastAsia="Times New Roman" w:hAnsi="Times New Roman" w:cs="Times New Roman"/>
          <w:color w:val="000000" w:themeColor="text1"/>
          <w:sz w:val="24"/>
          <w:szCs w:val="24"/>
        </w:rPr>
        <w:t>cences issued under the OEI Act,</w:t>
      </w:r>
      <w:r w:rsidR="003852B7" w:rsidRPr="00F05F50">
        <w:rPr>
          <w:rFonts w:ascii="Times New Roman" w:eastAsia="Times New Roman" w:hAnsi="Times New Roman" w:cs="Times New Roman"/>
          <w:color w:val="000000" w:themeColor="text1"/>
          <w:sz w:val="24"/>
          <w:szCs w:val="24"/>
        </w:rPr>
        <w:t xml:space="preserve"> </w:t>
      </w:r>
      <w:r w:rsidR="008E3184" w:rsidRPr="00F05F50">
        <w:rPr>
          <w:rFonts w:ascii="Times New Roman" w:eastAsia="Times New Roman" w:hAnsi="Times New Roman" w:cs="Times New Roman"/>
          <w:color w:val="000000" w:themeColor="text1"/>
          <w:sz w:val="24"/>
          <w:szCs w:val="24"/>
        </w:rPr>
        <w:t>all</w:t>
      </w:r>
      <w:r w:rsidR="003852B7" w:rsidRPr="00F05F50">
        <w:rPr>
          <w:rFonts w:ascii="Times New Roman" w:eastAsia="Times New Roman" w:hAnsi="Times New Roman" w:cs="Times New Roman"/>
          <w:color w:val="000000" w:themeColor="text1"/>
          <w:sz w:val="24"/>
          <w:szCs w:val="24"/>
        </w:rPr>
        <w:t xml:space="preserve"> </w:t>
      </w:r>
      <w:r w:rsidR="00B4012B" w:rsidRPr="00F05F50">
        <w:rPr>
          <w:rFonts w:ascii="Times New Roman" w:eastAsia="Times New Roman" w:hAnsi="Times New Roman" w:cs="Times New Roman"/>
          <w:color w:val="000000" w:themeColor="text1"/>
          <w:sz w:val="24"/>
          <w:szCs w:val="24"/>
        </w:rPr>
        <w:t xml:space="preserve">licence holders </w:t>
      </w:r>
      <w:r w:rsidR="00AD17C7" w:rsidRPr="00F05F50">
        <w:rPr>
          <w:rFonts w:ascii="Times New Roman" w:eastAsia="Times New Roman" w:hAnsi="Times New Roman" w:cs="Times New Roman"/>
          <w:color w:val="000000" w:themeColor="text1"/>
          <w:sz w:val="24"/>
          <w:szCs w:val="24"/>
        </w:rPr>
        <w:t>are</w:t>
      </w:r>
      <w:r w:rsidR="00B4012B" w:rsidRPr="00F05F50">
        <w:rPr>
          <w:rFonts w:ascii="Times New Roman" w:eastAsia="Times New Roman" w:hAnsi="Times New Roman" w:cs="Times New Roman"/>
          <w:color w:val="000000" w:themeColor="text1"/>
          <w:sz w:val="24"/>
          <w:szCs w:val="24"/>
        </w:rPr>
        <w:t xml:space="preserve"> </w:t>
      </w:r>
      <w:r w:rsidR="00473B51" w:rsidRPr="00F05F50">
        <w:rPr>
          <w:rFonts w:ascii="Times New Roman" w:eastAsia="Times New Roman" w:hAnsi="Times New Roman" w:cs="Times New Roman"/>
          <w:color w:val="000000" w:themeColor="text1"/>
          <w:sz w:val="24"/>
          <w:szCs w:val="24"/>
        </w:rPr>
        <w:t xml:space="preserve">required to report </w:t>
      </w:r>
      <w:r w:rsidR="00A51121" w:rsidRPr="00F05F50">
        <w:rPr>
          <w:rFonts w:ascii="Times New Roman" w:eastAsia="Times New Roman" w:hAnsi="Times New Roman" w:cs="Times New Roman"/>
          <w:color w:val="000000" w:themeColor="text1"/>
          <w:sz w:val="24"/>
          <w:szCs w:val="24"/>
        </w:rPr>
        <w:t>to the Registrar or the Minister</w:t>
      </w:r>
      <w:r w:rsidR="00124C82" w:rsidRPr="00F05F50">
        <w:rPr>
          <w:rFonts w:ascii="Times New Roman" w:eastAsia="Times New Roman" w:hAnsi="Times New Roman" w:cs="Times New Roman"/>
          <w:color w:val="000000" w:themeColor="text1"/>
          <w:sz w:val="24"/>
          <w:szCs w:val="24"/>
        </w:rPr>
        <w:t xml:space="preserve"> in accordance with </w:t>
      </w:r>
      <w:r w:rsidRPr="00F05F50">
        <w:rPr>
          <w:rFonts w:ascii="Times New Roman" w:eastAsia="Times New Roman" w:hAnsi="Times New Roman" w:cs="Times New Roman"/>
          <w:color w:val="000000" w:themeColor="text1"/>
          <w:sz w:val="24"/>
          <w:szCs w:val="24"/>
        </w:rPr>
        <w:t>section</w:t>
      </w:r>
      <w:r w:rsidR="00FA1680" w:rsidRPr="00F05F50">
        <w:rPr>
          <w:rFonts w:ascii="Times New Roman" w:eastAsia="Times New Roman" w:hAnsi="Times New Roman" w:cs="Times New Roman"/>
          <w:color w:val="000000" w:themeColor="text1"/>
          <w:sz w:val="24"/>
          <w:szCs w:val="24"/>
        </w:rPr>
        <w:t xml:space="preserve"> 33</w:t>
      </w:r>
      <w:r w:rsidR="00A51121" w:rsidRPr="00F05F50">
        <w:rPr>
          <w:rFonts w:ascii="Times New Roman" w:eastAsia="Times New Roman" w:hAnsi="Times New Roman" w:cs="Times New Roman"/>
          <w:color w:val="000000" w:themeColor="text1"/>
          <w:sz w:val="24"/>
          <w:szCs w:val="24"/>
        </w:rPr>
        <w:t xml:space="preserve">. </w:t>
      </w:r>
      <w:r w:rsidR="0082359B" w:rsidRPr="00F05F50">
        <w:rPr>
          <w:rFonts w:ascii="Times New Roman" w:eastAsia="Times New Roman" w:hAnsi="Times New Roman" w:cs="Times New Roman"/>
          <w:color w:val="000000" w:themeColor="text1"/>
          <w:sz w:val="24"/>
          <w:szCs w:val="24"/>
        </w:rPr>
        <w:t>Reports</w:t>
      </w:r>
      <w:r w:rsidR="00A51121" w:rsidRPr="00F05F50">
        <w:rPr>
          <w:rFonts w:ascii="Times New Roman" w:eastAsia="Times New Roman" w:hAnsi="Times New Roman" w:cs="Times New Roman"/>
          <w:color w:val="000000" w:themeColor="text1"/>
          <w:sz w:val="24"/>
          <w:szCs w:val="24"/>
        </w:rPr>
        <w:t xml:space="preserve"> are to be provided annually </w:t>
      </w:r>
      <w:r w:rsidR="0082359B" w:rsidRPr="00F05F50">
        <w:rPr>
          <w:rFonts w:ascii="Times New Roman" w:eastAsia="Times New Roman" w:hAnsi="Times New Roman" w:cs="Times New Roman"/>
          <w:color w:val="000000" w:themeColor="text1"/>
          <w:sz w:val="24"/>
          <w:szCs w:val="24"/>
        </w:rPr>
        <w:t xml:space="preserve">for the term of the licence </w:t>
      </w:r>
      <w:r w:rsidR="002F404B" w:rsidRPr="00F05F50">
        <w:rPr>
          <w:rFonts w:ascii="Times New Roman" w:eastAsia="Times New Roman" w:hAnsi="Times New Roman" w:cs="Times New Roman"/>
          <w:color w:val="000000" w:themeColor="text1"/>
          <w:sz w:val="24"/>
          <w:szCs w:val="24"/>
        </w:rPr>
        <w:t>with a final report to be provided i</w:t>
      </w:r>
      <w:r w:rsidR="00D66124" w:rsidRPr="00F05F50">
        <w:rPr>
          <w:rFonts w:ascii="Times New Roman" w:eastAsia="Times New Roman" w:hAnsi="Times New Roman" w:cs="Times New Roman"/>
          <w:color w:val="000000" w:themeColor="text1"/>
          <w:sz w:val="24"/>
          <w:szCs w:val="24"/>
        </w:rPr>
        <w:t>f a licence holder surrenders a licence</w:t>
      </w:r>
      <w:r w:rsidR="004C0AFC" w:rsidRPr="00F05F50">
        <w:rPr>
          <w:rFonts w:ascii="Times New Roman" w:eastAsia="Times New Roman" w:hAnsi="Times New Roman" w:cs="Times New Roman"/>
          <w:color w:val="000000" w:themeColor="text1"/>
          <w:sz w:val="24"/>
          <w:szCs w:val="24"/>
        </w:rPr>
        <w:t>.</w:t>
      </w:r>
      <w:r w:rsidR="00B7293B" w:rsidRPr="00F05F50">
        <w:rPr>
          <w:rFonts w:ascii="Times New Roman" w:eastAsia="Times New Roman" w:hAnsi="Times New Roman" w:cs="Times New Roman"/>
          <w:color w:val="000000" w:themeColor="text1"/>
          <w:sz w:val="24"/>
          <w:szCs w:val="24"/>
        </w:rPr>
        <w:t xml:space="preserve"> </w:t>
      </w:r>
    </w:p>
    <w:p w14:paraId="5A60695F" w14:textId="3A5E3696" w:rsidR="003852B7" w:rsidRPr="00F05F50" w:rsidRDefault="00F8074F" w:rsidP="00FC12BE">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33(4) of the Principal Re</w:t>
      </w:r>
      <w:r w:rsidR="00DB562B" w:rsidRPr="00F05F50">
        <w:rPr>
          <w:rFonts w:ascii="Times New Roman" w:eastAsia="Times New Roman" w:hAnsi="Times New Roman" w:cs="Times New Roman"/>
          <w:color w:val="000000" w:themeColor="text1"/>
          <w:sz w:val="24"/>
          <w:szCs w:val="24"/>
        </w:rPr>
        <w:t xml:space="preserve">gulations sets out </w:t>
      </w:r>
      <w:r w:rsidR="00D70380" w:rsidRPr="00F05F50">
        <w:rPr>
          <w:rFonts w:ascii="Times New Roman" w:eastAsia="Times New Roman" w:hAnsi="Times New Roman" w:cs="Times New Roman"/>
          <w:color w:val="000000" w:themeColor="text1"/>
          <w:sz w:val="24"/>
          <w:szCs w:val="24"/>
        </w:rPr>
        <w:t>matters that must be included in an annual report,</w:t>
      </w:r>
      <w:r w:rsidR="00DB562B" w:rsidRPr="00F05F50">
        <w:rPr>
          <w:rFonts w:ascii="Times New Roman" w:eastAsia="Times New Roman" w:hAnsi="Times New Roman" w:cs="Times New Roman"/>
          <w:color w:val="000000" w:themeColor="text1"/>
          <w:sz w:val="24"/>
          <w:szCs w:val="24"/>
        </w:rPr>
        <w:t xml:space="preserve"> </w:t>
      </w:r>
      <w:r w:rsidR="003322BE" w:rsidRPr="00F05F50">
        <w:rPr>
          <w:rFonts w:ascii="Times New Roman" w:eastAsia="Times New Roman" w:hAnsi="Times New Roman" w:cs="Times New Roman"/>
          <w:color w:val="000000" w:themeColor="text1"/>
          <w:sz w:val="24"/>
          <w:szCs w:val="24"/>
        </w:rPr>
        <w:t>which includes</w:t>
      </w:r>
      <w:r w:rsidR="00B7293B" w:rsidRPr="00F05F50">
        <w:rPr>
          <w:rFonts w:ascii="Times New Roman" w:eastAsia="Times New Roman" w:hAnsi="Times New Roman" w:cs="Times New Roman"/>
          <w:color w:val="000000" w:themeColor="text1"/>
          <w:sz w:val="24"/>
          <w:szCs w:val="24"/>
        </w:rPr>
        <w:t xml:space="preserve"> how the licence holder </w:t>
      </w:r>
      <w:r w:rsidR="009E1AA5" w:rsidRPr="00F05F50">
        <w:rPr>
          <w:rFonts w:ascii="Times New Roman" w:eastAsia="Times New Roman" w:hAnsi="Times New Roman" w:cs="Times New Roman"/>
          <w:color w:val="000000" w:themeColor="text1"/>
          <w:sz w:val="24"/>
          <w:szCs w:val="24"/>
        </w:rPr>
        <w:t xml:space="preserve">has continued to </w:t>
      </w:r>
      <w:r w:rsidR="00437B53" w:rsidRPr="00F05F50">
        <w:rPr>
          <w:rFonts w:ascii="Times New Roman" w:eastAsia="Times New Roman" w:hAnsi="Times New Roman" w:cs="Times New Roman"/>
          <w:color w:val="000000" w:themeColor="text1"/>
          <w:sz w:val="24"/>
          <w:szCs w:val="24"/>
        </w:rPr>
        <w:t>meet and</w:t>
      </w:r>
      <w:r w:rsidR="009E1AA5" w:rsidRPr="00F05F50">
        <w:rPr>
          <w:rFonts w:ascii="Times New Roman" w:eastAsia="Times New Roman" w:hAnsi="Times New Roman" w:cs="Times New Roman"/>
          <w:color w:val="000000" w:themeColor="text1"/>
          <w:sz w:val="24"/>
          <w:szCs w:val="24"/>
        </w:rPr>
        <w:t xml:space="preserve"> continues to meet the merit</w:t>
      </w:r>
      <w:r w:rsidR="0029223B" w:rsidRPr="00F05F50">
        <w:rPr>
          <w:rFonts w:ascii="Times New Roman" w:eastAsia="Times New Roman" w:hAnsi="Times New Roman" w:cs="Times New Roman"/>
          <w:color w:val="000000" w:themeColor="text1"/>
          <w:sz w:val="24"/>
          <w:szCs w:val="24"/>
        </w:rPr>
        <w:t xml:space="preserve"> criteria</w:t>
      </w:r>
      <w:r w:rsidR="00867F5D" w:rsidRPr="00F05F50">
        <w:rPr>
          <w:rFonts w:ascii="Times New Roman" w:eastAsia="Times New Roman" w:hAnsi="Times New Roman" w:cs="Times New Roman"/>
          <w:color w:val="000000" w:themeColor="text1"/>
          <w:sz w:val="24"/>
          <w:szCs w:val="24"/>
        </w:rPr>
        <w:t xml:space="preserve">, which </w:t>
      </w:r>
      <w:r w:rsidR="007B45B5" w:rsidRPr="00F05F50">
        <w:rPr>
          <w:rFonts w:ascii="Times New Roman" w:eastAsia="Times New Roman" w:hAnsi="Times New Roman" w:cs="Times New Roman"/>
          <w:color w:val="000000" w:themeColor="text1"/>
          <w:sz w:val="24"/>
          <w:szCs w:val="24"/>
        </w:rPr>
        <w:t>provides the Registrar with visibility over how licences holders are delivering with the claims they made in their licence applications.</w:t>
      </w:r>
    </w:p>
    <w:p w14:paraId="7FE9EDE0" w14:textId="1730BEB4" w:rsidR="00124C82" w:rsidRPr="00F05F50" w:rsidRDefault="00124C82" w:rsidP="00124C82">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Item </w:t>
      </w:r>
      <w:r w:rsidR="3651C132" w:rsidRPr="00F05F50">
        <w:rPr>
          <w:rFonts w:ascii="Times New Roman" w:eastAsia="Times New Roman" w:hAnsi="Times New Roman" w:cs="Times New Roman"/>
          <w:color w:val="000000" w:themeColor="text1"/>
          <w:sz w:val="24"/>
          <w:szCs w:val="24"/>
        </w:rPr>
        <w:t>4</w:t>
      </w:r>
      <w:r w:rsidR="09DDF955" w:rsidRPr="00F05F50">
        <w:rPr>
          <w:rFonts w:ascii="Times New Roman" w:eastAsia="Times New Roman" w:hAnsi="Times New Roman" w:cs="Times New Roman"/>
          <w:color w:val="000000" w:themeColor="text1"/>
          <w:sz w:val="24"/>
          <w:szCs w:val="24"/>
        </w:rPr>
        <w:t>6</w:t>
      </w:r>
      <w:r w:rsidRPr="00F05F50">
        <w:rPr>
          <w:rFonts w:ascii="Times New Roman" w:eastAsia="Times New Roman" w:hAnsi="Times New Roman" w:cs="Times New Roman"/>
          <w:color w:val="000000" w:themeColor="text1"/>
          <w:sz w:val="24"/>
          <w:szCs w:val="24"/>
        </w:rPr>
        <w:t xml:space="preserve"> repeals paragraph 33(4)(d) of the Principal Regulations and substitutes </w:t>
      </w:r>
      <w:r w:rsidR="00727755" w:rsidRPr="00F05F50">
        <w:rPr>
          <w:rFonts w:ascii="Times New Roman" w:eastAsia="Times New Roman" w:hAnsi="Times New Roman" w:cs="Times New Roman"/>
          <w:color w:val="000000" w:themeColor="text1"/>
          <w:sz w:val="24"/>
          <w:szCs w:val="24"/>
        </w:rPr>
        <w:t xml:space="preserve">with a requirement that a licence holder </w:t>
      </w:r>
      <w:r w:rsidR="00C773DF" w:rsidRPr="00F05F50">
        <w:rPr>
          <w:rFonts w:ascii="Times New Roman" w:eastAsia="Times New Roman" w:hAnsi="Times New Roman" w:cs="Times New Roman"/>
          <w:color w:val="000000" w:themeColor="text1"/>
          <w:sz w:val="24"/>
          <w:szCs w:val="24"/>
        </w:rPr>
        <w:t xml:space="preserve">reports on </w:t>
      </w:r>
      <w:r w:rsidRPr="00F05F50">
        <w:rPr>
          <w:rFonts w:ascii="Times New Roman" w:eastAsia="Times New Roman" w:hAnsi="Times New Roman" w:cs="Times New Roman"/>
          <w:color w:val="000000" w:themeColor="text1"/>
          <w:sz w:val="24"/>
          <w:szCs w:val="24"/>
        </w:rPr>
        <w:t xml:space="preserve">how the offshore infrastructure project carried out, or to be carried out, under the licence (including, in the case of a feasibility licence, </w:t>
      </w:r>
      <w:r w:rsidR="00054ACE" w:rsidRPr="00F05F50">
        <w:rPr>
          <w:rFonts w:ascii="Times New Roman" w:eastAsia="Times New Roman" w:hAnsi="Times New Roman" w:cs="Times New Roman"/>
          <w:color w:val="000000" w:themeColor="text1"/>
          <w:sz w:val="24"/>
          <w:szCs w:val="24"/>
        </w:rPr>
        <w:t>any</w:t>
      </w:r>
      <w:r w:rsidRPr="00F05F50">
        <w:rPr>
          <w:rFonts w:ascii="Times New Roman" w:eastAsia="Times New Roman" w:hAnsi="Times New Roman" w:cs="Times New Roman"/>
          <w:color w:val="000000" w:themeColor="text1"/>
          <w:sz w:val="24"/>
          <w:szCs w:val="24"/>
        </w:rPr>
        <w:t xml:space="preserve"> proposed commercial licence</w:t>
      </w:r>
      <w:r w:rsidR="0016460D" w:rsidRPr="00F05F50">
        <w:rPr>
          <w:rFonts w:ascii="Times New Roman" w:eastAsia="Times New Roman" w:hAnsi="Times New Roman" w:cs="Times New Roman"/>
          <w:color w:val="000000" w:themeColor="text1"/>
          <w:sz w:val="24"/>
          <w:szCs w:val="24"/>
        </w:rPr>
        <w:t xml:space="preserve"> that the licence holder has applied for, or proposes to apply for, on the basis of the feasibility licence</w:t>
      </w:r>
      <w:r w:rsidRPr="00F05F50">
        <w:rPr>
          <w:rFonts w:ascii="Times New Roman" w:eastAsia="Times New Roman" w:hAnsi="Times New Roman" w:cs="Times New Roman"/>
          <w:color w:val="000000" w:themeColor="text1"/>
          <w:sz w:val="24"/>
          <w:szCs w:val="24"/>
        </w:rPr>
        <w:t>) is contributing, or will contribute, to the Australian economy and local communities, including in relation to:</w:t>
      </w:r>
    </w:p>
    <w:p w14:paraId="4C57A269" w14:textId="10B50FEB" w:rsidR="00124C82" w:rsidRPr="00F05F50" w:rsidRDefault="00257BF0" w:rsidP="00C020C3">
      <w:pPr>
        <w:pStyle w:val="ListParagraph"/>
        <w:numPr>
          <w:ilvl w:val="0"/>
          <w:numId w:val="47"/>
        </w:numPr>
        <w:spacing w:before="240" w:after="24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124C82" w:rsidRPr="00F05F50">
        <w:rPr>
          <w:rFonts w:ascii="Times New Roman" w:eastAsia="Times New Roman" w:hAnsi="Times New Roman" w:cs="Times New Roman"/>
          <w:color w:val="000000" w:themeColor="text1"/>
          <w:sz w:val="24"/>
          <w:szCs w:val="24"/>
        </w:rPr>
        <w:t>regional development; and</w:t>
      </w:r>
    </w:p>
    <w:p w14:paraId="5E37B396" w14:textId="0D306891" w:rsidR="00124C82" w:rsidRPr="00F05F50" w:rsidRDefault="00257BF0" w:rsidP="00C020C3">
      <w:pPr>
        <w:pStyle w:val="ListParagraph"/>
        <w:numPr>
          <w:ilvl w:val="0"/>
          <w:numId w:val="47"/>
        </w:numPr>
        <w:spacing w:before="240" w:after="24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124C82" w:rsidRPr="00F05F50">
        <w:rPr>
          <w:rFonts w:ascii="Times New Roman" w:eastAsia="Times New Roman" w:hAnsi="Times New Roman" w:cs="Times New Roman"/>
          <w:color w:val="000000" w:themeColor="text1"/>
          <w:sz w:val="24"/>
          <w:szCs w:val="24"/>
        </w:rPr>
        <w:t>job creation; and</w:t>
      </w:r>
    </w:p>
    <w:p w14:paraId="340F68BD" w14:textId="1AD0FAF1" w:rsidR="00124C82" w:rsidRPr="00F05F50" w:rsidRDefault="00124C82" w:rsidP="00C020C3">
      <w:pPr>
        <w:pStyle w:val="ListParagraph"/>
        <w:numPr>
          <w:ilvl w:val="0"/>
          <w:numId w:val="47"/>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Australian industries; and</w:t>
      </w:r>
    </w:p>
    <w:p w14:paraId="4E31DE2C" w14:textId="15282D03" w:rsidR="00124C82" w:rsidRPr="00F05F50" w:rsidRDefault="00257BF0" w:rsidP="00C020C3">
      <w:pPr>
        <w:pStyle w:val="ListParagraph"/>
        <w:numPr>
          <w:ilvl w:val="0"/>
          <w:numId w:val="47"/>
        </w:numPr>
        <w:spacing w:before="240" w:after="240" w:line="276" w:lineRule="auto"/>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124C82" w:rsidRPr="00F05F50">
        <w:rPr>
          <w:rFonts w:ascii="Times New Roman" w:eastAsia="Times New Roman" w:hAnsi="Times New Roman" w:cs="Times New Roman"/>
          <w:color w:val="000000" w:themeColor="text1"/>
          <w:sz w:val="24"/>
          <w:szCs w:val="24"/>
        </w:rPr>
        <w:t>the use of Australian goods and services</w:t>
      </w:r>
      <w:r w:rsidR="00750F61">
        <w:rPr>
          <w:rFonts w:ascii="Times New Roman" w:eastAsia="Times New Roman" w:hAnsi="Times New Roman" w:cs="Times New Roman"/>
          <w:color w:val="000000" w:themeColor="text1"/>
          <w:sz w:val="24"/>
          <w:szCs w:val="24"/>
        </w:rPr>
        <w:t>.</w:t>
      </w:r>
    </w:p>
    <w:p w14:paraId="6A250AB5" w14:textId="1DA6526E" w:rsidR="00124C82" w:rsidRPr="00F05F50" w:rsidRDefault="00AA4EA8" w:rsidP="00124C82">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New</w:t>
      </w:r>
      <w:r w:rsidRPr="00F05F50" w:rsidDel="004075B0">
        <w:rPr>
          <w:rFonts w:ascii="Times New Roman" w:eastAsia="Times New Roman" w:hAnsi="Times New Roman" w:cs="Times New Roman"/>
          <w:color w:val="000000" w:themeColor="text1"/>
          <w:sz w:val="24"/>
          <w:szCs w:val="24"/>
        </w:rPr>
        <w:t xml:space="preserve"> </w:t>
      </w:r>
      <w:r w:rsidR="004075B0" w:rsidRPr="00F05F50">
        <w:rPr>
          <w:rFonts w:ascii="Times New Roman" w:eastAsia="Times New Roman" w:hAnsi="Times New Roman" w:cs="Times New Roman"/>
          <w:color w:val="000000" w:themeColor="text1"/>
          <w:sz w:val="24"/>
          <w:szCs w:val="24"/>
        </w:rPr>
        <w:t>paragraph</w:t>
      </w:r>
      <w:r w:rsidRPr="00F05F50">
        <w:rPr>
          <w:rFonts w:ascii="Times New Roman" w:eastAsia="Times New Roman" w:hAnsi="Times New Roman" w:cs="Times New Roman"/>
          <w:color w:val="000000" w:themeColor="text1"/>
          <w:sz w:val="24"/>
          <w:szCs w:val="24"/>
        </w:rPr>
        <w:t xml:space="preserve"> 33(4)</w:t>
      </w:r>
      <w:r w:rsidR="00124C82" w:rsidRPr="00F05F50">
        <w:rPr>
          <w:rFonts w:ascii="Times New Roman" w:eastAsia="Times New Roman" w:hAnsi="Times New Roman" w:cs="Times New Roman"/>
          <w:color w:val="000000" w:themeColor="text1"/>
          <w:sz w:val="24"/>
          <w:szCs w:val="24"/>
        </w:rPr>
        <w:t>(</w:t>
      </w:r>
      <w:r w:rsidR="00257BF0">
        <w:rPr>
          <w:rFonts w:ascii="Times New Roman" w:eastAsia="Times New Roman" w:hAnsi="Times New Roman" w:cs="Times New Roman"/>
          <w:color w:val="000000" w:themeColor="text1"/>
          <w:sz w:val="24"/>
          <w:szCs w:val="24"/>
        </w:rPr>
        <w:t>e</w:t>
      </w:r>
      <w:r w:rsidR="00124C82" w:rsidRPr="00F05F50">
        <w:rPr>
          <w:rFonts w:ascii="Times New Roman" w:eastAsia="Times New Roman" w:hAnsi="Times New Roman" w:cs="Times New Roman"/>
          <w:color w:val="000000" w:themeColor="text1"/>
          <w:sz w:val="24"/>
          <w:szCs w:val="24"/>
        </w:rPr>
        <w:t xml:space="preserve">) </w:t>
      </w:r>
      <w:r w:rsidRPr="00F05F50">
        <w:rPr>
          <w:rFonts w:ascii="Times New Roman" w:eastAsia="Times New Roman" w:hAnsi="Times New Roman" w:cs="Times New Roman"/>
          <w:color w:val="000000" w:themeColor="text1"/>
          <w:sz w:val="24"/>
          <w:szCs w:val="24"/>
        </w:rPr>
        <w:t xml:space="preserve">provides that </w:t>
      </w:r>
      <w:r w:rsidR="005431EE" w:rsidRPr="00F05F50">
        <w:rPr>
          <w:rFonts w:ascii="Times New Roman" w:eastAsia="Times New Roman" w:hAnsi="Times New Roman" w:cs="Times New Roman"/>
          <w:color w:val="000000" w:themeColor="text1"/>
          <w:sz w:val="24"/>
          <w:szCs w:val="24"/>
        </w:rPr>
        <w:t xml:space="preserve">the annual report must also include </w:t>
      </w:r>
      <w:r w:rsidR="00124C82" w:rsidRPr="00F05F50">
        <w:rPr>
          <w:rFonts w:ascii="Times New Roman" w:eastAsia="Times New Roman" w:hAnsi="Times New Roman" w:cs="Times New Roman"/>
          <w:color w:val="000000" w:themeColor="text1"/>
          <w:sz w:val="24"/>
          <w:szCs w:val="24"/>
        </w:rPr>
        <w:t xml:space="preserve">any other information or documents that a condition of the licence (other than the condition in this </w:t>
      </w:r>
      <w:r w:rsidR="000420E1" w:rsidRPr="00F05F50">
        <w:rPr>
          <w:rFonts w:ascii="Times New Roman" w:eastAsia="Times New Roman" w:hAnsi="Times New Roman" w:cs="Times New Roman"/>
          <w:color w:val="000000" w:themeColor="text1"/>
          <w:sz w:val="24"/>
          <w:szCs w:val="24"/>
        </w:rPr>
        <w:t>section</w:t>
      </w:r>
      <w:r w:rsidR="00124C82" w:rsidRPr="00F05F50">
        <w:rPr>
          <w:rFonts w:ascii="Times New Roman" w:eastAsia="Times New Roman" w:hAnsi="Times New Roman" w:cs="Times New Roman"/>
          <w:color w:val="000000" w:themeColor="text1"/>
          <w:sz w:val="24"/>
          <w:szCs w:val="24"/>
        </w:rPr>
        <w:t>) requires the annual report to include.</w:t>
      </w:r>
    </w:p>
    <w:p w14:paraId="20F9DBAB" w14:textId="7A0A4B36" w:rsidR="00663C99" w:rsidRPr="00F05F50" w:rsidRDefault="00325AA2" w:rsidP="00663C99">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This provision acknowledges the</w:t>
      </w:r>
      <w:r w:rsidR="00663C99" w:rsidRPr="00F05F50">
        <w:rPr>
          <w:rFonts w:ascii="Times New Roman" w:eastAsia="Times New Roman" w:hAnsi="Times New Roman" w:cs="Times New Roman"/>
          <w:color w:val="000000" w:themeColor="text1"/>
          <w:sz w:val="24"/>
          <w:szCs w:val="24"/>
        </w:rPr>
        <w:t xml:space="preserve"> importan</w:t>
      </w:r>
      <w:r w:rsidRPr="00F05F50">
        <w:rPr>
          <w:rFonts w:ascii="Times New Roman" w:eastAsia="Times New Roman" w:hAnsi="Times New Roman" w:cs="Times New Roman"/>
          <w:color w:val="000000" w:themeColor="text1"/>
          <w:sz w:val="24"/>
          <w:szCs w:val="24"/>
        </w:rPr>
        <w:t>ce of leveraging</w:t>
      </w:r>
      <w:r w:rsidR="00663C99" w:rsidRPr="00F05F50">
        <w:rPr>
          <w:rFonts w:ascii="Times New Roman" w:eastAsia="Times New Roman" w:hAnsi="Times New Roman" w:cs="Times New Roman"/>
          <w:color w:val="000000" w:themeColor="text1"/>
          <w:sz w:val="24"/>
          <w:szCs w:val="24"/>
        </w:rPr>
        <w:t xml:space="preserve"> opportunities to build the capacity of Australian businesses to service the </w:t>
      </w:r>
      <w:r w:rsidR="004842B6" w:rsidRPr="00F05F50">
        <w:rPr>
          <w:rFonts w:ascii="Times New Roman" w:eastAsia="Times New Roman" w:hAnsi="Times New Roman" w:cs="Times New Roman"/>
          <w:color w:val="000000" w:themeColor="text1"/>
          <w:sz w:val="24"/>
          <w:szCs w:val="24"/>
        </w:rPr>
        <w:t xml:space="preserve">new </w:t>
      </w:r>
      <w:r w:rsidR="003A5D34" w:rsidRPr="00F05F50">
        <w:rPr>
          <w:rFonts w:ascii="Times New Roman" w:eastAsia="Times New Roman" w:hAnsi="Times New Roman" w:cs="Times New Roman"/>
          <w:color w:val="000000" w:themeColor="text1"/>
          <w:sz w:val="24"/>
          <w:szCs w:val="24"/>
        </w:rPr>
        <w:t xml:space="preserve">offshore renewables </w:t>
      </w:r>
      <w:r w:rsidR="00663C99" w:rsidRPr="00F05F50">
        <w:rPr>
          <w:rFonts w:ascii="Times New Roman" w:eastAsia="Times New Roman" w:hAnsi="Times New Roman" w:cs="Times New Roman"/>
          <w:color w:val="000000" w:themeColor="text1"/>
          <w:sz w:val="24"/>
          <w:szCs w:val="24"/>
        </w:rPr>
        <w:t xml:space="preserve">industry. Item 46 requires licence holders </w:t>
      </w:r>
      <w:r w:rsidR="005E4030" w:rsidRPr="00F05F50">
        <w:rPr>
          <w:rFonts w:ascii="Times New Roman" w:eastAsia="Times New Roman" w:hAnsi="Times New Roman" w:cs="Times New Roman"/>
          <w:color w:val="000000" w:themeColor="text1"/>
          <w:sz w:val="24"/>
          <w:szCs w:val="24"/>
        </w:rPr>
        <w:t>to detail</w:t>
      </w:r>
      <w:r w:rsidR="00663C99" w:rsidRPr="00F05F50">
        <w:rPr>
          <w:rFonts w:ascii="Times New Roman" w:eastAsia="Times New Roman" w:hAnsi="Times New Roman" w:cs="Times New Roman"/>
          <w:color w:val="000000" w:themeColor="text1"/>
          <w:sz w:val="24"/>
          <w:szCs w:val="24"/>
        </w:rPr>
        <w:t xml:space="preserve"> how their project contributes to the Australian economy and benefits the local community. These details must be provided in the annual report given to the Registrar, as required by subsection 33(2) of the Principal Regulations. </w:t>
      </w:r>
    </w:p>
    <w:p w14:paraId="57B1C46A" w14:textId="46F3A621" w:rsidR="00A56AFA" w:rsidRPr="00610AF8" w:rsidRDefault="00124C82" w:rsidP="00610AF8">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The</w:t>
      </w:r>
      <w:r w:rsidR="005A5D2D" w:rsidRPr="00F05F50">
        <w:rPr>
          <w:rFonts w:ascii="Times New Roman" w:eastAsia="Times New Roman" w:hAnsi="Times New Roman" w:cs="Times New Roman"/>
          <w:color w:val="000000" w:themeColor="text1"/>
          <w:sz w:val="24"/>
          <w:szCs w:val="24"/>
        </w:rPr>
        <w:t xml:space="preserve"> requirement </w:t>
      </w:r>
      <w:r w:rsidRPr="00F05F50">
        <w:rPr>
          <w:rFonts w:ascii="Times New Roman" w:eastAsia="Times New Roman" w:hAnsi="Times New Roman" w:cs="Times New Roman"/>
          <w:color w:val="000000" w:themeColor="text1"/>
          <w:sz w:val="24"/>
          <w:szCs w:val="24"/>
        </w:rPr>
        <w:t>provided for</w:t>
      </w:r>
      <w:r w:rsidR="005A5D2D" w:rsidRPr="00F05F50">
        <w:rPr>
          <w:rFonts w:ascii="Times New Roman" w:eastAsia="Times New Roman" w:hAnsi="Times New Roman" w:cs="Times New Roman"/>
          <w:color w:val="000000" w:themeColor="text1"/>
          <w:sz w:val="24"/>
          <w:szCs w:val="24"/>
        </w:rPr>
        <w:t xml:space="preserve"> in paragraph 33(4)(d) </w:t>
      </w:r>
      <w:r w:rsidRPr="00F05F50">
        <w:rPr>
          <w:rFonts w:ascii="Times New Roman" w:eastAsia="Times New Roman" w:hAnsi="Times New Roman" w:cs="Times New Roman"/>
          <w:color w:val="000000" w:themeColor="text1"/>
          <w:sz w:val="24"/>
          <w:szCs w:val="24"/>
        </w:rPr>
        <w:t>(</w:t>
      </w:r>
      <w:r w:rsidR="005A5D2D" w:rsidRPr="00F05F50">
        <w:rPr>
          <w:rFonts w:ascii="Times New Roman" w:eastAsia="Times New Roman" w:hAnsi="Times New Roman" w:cs="Times New Roman"/>
          <w:color w:val="000000" w:themeColor="text1"/>
          <w:sz w:val="24"/>
          <w:szCs w:val="24"/>
        </w:rPr>
        <w:t>as amended</w:t>
      </w:r>
      <w:r w:rsidRPr="00F05F50">
        <w:rPr>
          <w:rFonts w:ascii="Times New Roman" w:eastAsia="Times New Roman" w:hAnsi="Times New Roman" w:cs="Times New Roman"/>
          <w:color w:val="000000" w:themeColor="text1"/>
          <w:sz w:val="24"/>
          <w:szCs w:val="24"/>
        </w:rPr>
        <w:t>)</w:t>
      </w:r>
      <w:r w:rsidR="005A5D2D" w:rsidRPr="00F05F50">
        <w:rPr>
          <w:rFonts w:ascii="Times New Roman" w:eastAsia="Times New Roman" w:hAnsi="Times New Roman" w:cs="Times New Roman"/>
          <w:color w:val="000000" w:themeColor="text1"/>
          <w:sz w:val="24"/>
          <w:szCs w:val="24"/>
        </w:rPr>
        <w:t xml:space="preserve"> applies to </w:t>
      </w:r>
      <w:r w:rsidR="003A2529" w:rsidRPr="00F05F50">
        <w:rPr>
          <w:rFonts w:ascii="Times New Roman" w:eastAsia="Times New Roman" w:hAnsi="Times New Roman" w:cs="Times New Roman"/>
          <w:color w:val="000000" w:themeColor="text1"/>
          <w:sz w:val="24"/>
          <w:szCs w:val="24"/>
        </w:rPr>
        <w:t>existing licences</w:t>
      </w:r>
      <w:r w:rsidR="005A5D2D" w:rsidRPr="00F05F50">
        <w:rPr>
          <w:rFonts w:ascii="Times New Roman" w:eastAsia="Times New Roman" w:hAnsi="Times New Roman" w:cs="Times New Roman"/>
          <w:color w:val="000000" w:themeColor="text1"/>
          <w:sz w:val="24"/>
          <w:szCs w:val="24"/>
        </w:rPr>
        <w:t>.</w:t>
      </w:r>
    </w:p>
    <w:p w14:paraId="13DE0724" w14:textId="67A59E2B" w:rsidR="00C629C6" w:rsidRPr="00F05F50" w:rsidRDefault="00BD4D0B" w:rsidP="00687E84">
      <w:pPr>
        <w:pStyle w:val="Heading3"/>
      </w:pPr>
      <w:r w:rsidRPr="00F05F50">
        <w:t>Item</w:t>
      </w:r>
      <w:r w:rsidR="0010629C" w:rsidRPr="00F05F50">
        <w:t xml:space="preserve"> </w:t>
      </w:r>
      <w:r w:rsidR="009D5133" w:rsidRPr="00F05F50">
        <w:t>47</w:t>
      </w:r>
      <w:r w:rsidRPr="00F05F50">
        <w:t xml:space="preserve"> – At the end of Division 6 of Part 2</w:t>
      </w:r>
    </w:p>
    <w:p w14:paraId="5CA49E52" w14:textId="0D74FA9B" w:rsidR="00B406B9" w:rsidRPr="00F05F50" w:rsidRDefault="00022F87" w:rsidP="66F7F651">
      <w:pPr>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inserts </w:t>
      </w:r>
      <w:r w:rsidR="000420E1" w:rsidRPr="00F05F50">
        <w:rPr>
          <w:rFonts w:ascii="Times New Roman" w:eastAsia="Times New Roman" w:hAnsi="Times New Roman" w:cs="Times New Roman"/>
          <w:color w:val="000000" w:themeColor="text1"/>
          <w:sz w:val="24"/>
          <w:szCs w:val="24"/>
        </w:rPr>
        <w:t>section</w:t>
      </w:r>
      <w:r w:rsidR="0050769A" w:rsidRPr="00F05F50">
        <w:rPr>
          <w:rFonts w:ascii="Times New Roman" w:eastAsia="Times New Roman" w:hAnsi="Times New Roman" w:cs="Times New Roman"/>
          <w:color w:val="000000" w:themeColor="text1"/>
          <w:sz w:val="24"/>
          <w:szCs w:val="24"/>
        </w:rPr>
        <w:t xml:space="preserve"> 33A</w:t>
      </w:r>
      <w:r w:rsidR="004641CC" w:rsidRPr="00F05F50">
        <w:rPr>
          <w:rFonts w:ascii="Times New Roman" w:hAnsi="Times New Roman" w:cs="Times New Roman"/>
        </w:rPr>
        <w:t xml:space="preserve"> </w:t>
      </w:r>
      <w:r w:rsidR="00907F37" w:rsidRPr="00F05F50">
        <w:rPr>
          <w:rFonts w:ascii="Times New Roman" w:eastAsia="Times New Roman" w:hAnsi="Times New Roman" w:cs="Times New Roman"/>
          <w:color w:val="000000" w:themeColor="text1"/>
          <w:sz w:val="24"/>
          <w:szCs w:val="24"/>
        </w:rPr>
        <w:t>at the end of Division 6 of Part 2</w:t>
      </w:r>
      <w:r w:rsidR="004641CC" w:rsidRPr="00F05F50">
        <w:rPr>
          <w:rFonts w:ascii="Times New Roman" w:eastAsia="Times New Roman" w:hAnsi="Times New Roman" w:cs="Times New Roman"/>
          <w:color w:val="000000" w:themeColor="text1"/>
          <w:sz w:val="24"/>
          <w:szCs w:val="24"/>
        </w:rPr>
        <w:t xml:space="preserve"> </w:t>
      </w:r>
      <w:r w:rsidR="007611F8" w:rsidRPr="00F05F50">
        <w:rPr>
          <w:rFonts w:ascii="Times New Roman" w:eastAsia="Times New Roman" w:hAnsi="Times New Roman" w:cs="Times New Roman"/>
          <w:color w:val="000000" w:themeColor="text1"/>
          <w:sz w:val="24"/>
          <w:szCs w:val="24"/>
        </w:rPr>
        <w:t xml:space="preserve">in the Principal Regulations. </w:t>
      </w:r>
    </w:p>
    <w:p w14:paraId="37EF5380" w14:textId="2BEBA4AA" w:rsidR="00907F37" w:rsidRPr="00F05F50" w:rsidRDefault="00907F37" w:rsidP="00907F37">
      <w:pPr>
        <w:spacing w:before="240" w:after="240" w:line="276" w:lineRule="auto"/>
        <w:rPr>
          <w:rFonts w:ascii="Times New Roman" w:eastAsia="Times New Roman" w:hAnsi="Times New Roman" w:cs="Times New Roman"/>
          <w:color w:val="000000" w:themeColor="text1"/>
          <w:sz w:val="24"/>
          <w:szCs w:val="24"/>
          <w:u w:val="single"/>
        </w:rPr>
      </w:pPr>
      <w:r w:rsidRPr="00F05F50">
        <w:rPr>
          <w:rFonts w:ascii="Times New Roman" w:eastAsia="Times New Roman" w:hAnsi="Times New Roman" w:cs="Times New Roman"/>
          <w:color w:val="000000" w:themeColor="text1"/>
          <w:sz w:val="24"/>
          <w:szCs w:val="24"/>
          <w:u w:val="single"/>
        </w:rPr>
        <w:t xml:space="preserve">33A </w:t>
      </w:r>
      <w:r w:rsidR="00612EE6" w:rsidRPr="00F05F50">
        <w:rPr>
          <w:rFonts w:ascii="Times New Roman" w:eastAsia="Times New Roman" w:hAnsi="Times New Roman" w:cs="Times New Roman"/>
          <w:color w:val="000000" w:themeColor="text1"/>
          <w:sz w:val="24"/>
          <w:szCs w:val="24"/>
          <w:u w:val="single"/>
        </w:rPr>
        <w:t xml:space="preserve">Feasibility licences – Australian </w:t>
      </w:r>
      <w:r w:rsidRPr="00F05F50">
        <w:rPr>
          <w:rFonts w:ascii="Times New Roman" w:eastAsia="Times New Roman" w:hAnsi="Times New Roman" w:cs="Times New Roman"/>
          <w:color w:val="000000" w:themeColor="text1"/>
          <w:sz w:val="24"/>
          <w:szCs w:val="24"/>
          <w:u w:val="single"/>
        </w:rPr>
        <w:t>supply chain and workforce analysis report</w:t>
      </w:r>
    </w:p>
    <w:p w14:paraId="18696DCC" w14:textId="364DCC68" w:rsidR="000520C4" w:rsidRPr="00F05F50" w:rsidRDefault="00185DF1" w:rsidP="00185DF1">
      <w:pPr>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New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33</w:t>
      </w:r>
      <w:proofErr w:type="gramStart"/>
      <w:r w:rsidRPr="00F05F50">
        <w:rPr>
          <w:rFonts w:ascii="Times New Roman" w:eastAsia="Times New Roman" w:hAnsi="Times New Roman" w:cs="Times New Roman"/>
          <w:color w:val="000000" w:themeColor="text1"/>
          <w:sz w:val="24"/>
          <w:szCs w:val="24"/>
        </w:rPr>
        <w:t>A(</w:t>
      </w:r>
      <w:proofErr w:type="gramEnd"/>
      <w:r w:rsidRPr="00F05F50">
        <w:rPr>
          <w:rFonts w:ascii="Times New Roman" w:eastAsia="Times New Roman" w:hAnsi="Times New Roman" w:cs="Times New Roman"/>
          <w:color w:val="000000" w:themeColor="text1"/>
          <w:sz w:val="24"/>
          <w:szCs w:val="24"/>
        </w:rPr>
        <w:t xml:space="preserve">1) provides that, as a condition of the feasibility licence, the licence holder must give the Registrar a report under this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w:t>
      </w:r>
      <w:r w:rsidR="00F504C6" w:rsidRPr="00F05F50">
        <w:rPr>
          <w:rFonts w:ascii="Times New Roman" w:eastAsia="Times New Roman" w:hAnsi="Times New Roman" w:cs="Times New Roman"/>
          <w:color w:val="000000" w:themeColor="text1"/>
          <w:sz w:val="24"/>
          <w:szCs w:val="24"/>
        </w:rPr>
        <w:t xml:space="preserve">within </w:t>
      </w:r>
      <w:r w:rsidRPr="00F05F50">
        <w:rPr>
          <w:rFonts w:ascii="Times New Roman" w:eastAsia="Times New Roman" w:hAnsi="Times New Roman" w:cs="Times New Roman"/>
          <w:color w:val="000000" w:themeColor="text1"/>
          <w:sz w:val="24"/>
          <w:szCs w:val="24"/>
        </w:rPr>
        <w:t>2 years after the day the licence came into force (or such further period as allowed by the Registrar).</w:t>
      </w:r>
    </w:p>
    <w:p w14:paraId="5C7D4F9D" w14:textId="049546C3" w:rsidR="66F7F651" w:rsidRPr="00F05F50" w:rsidRDefault="69FB43D4" w:rsidP="6DC75499">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lastRenderedPageBreak/>
        <w:t>This condition will ensure that there is early engagement between licence holders and Australian businesses and workers to identify opportunities to participate in, and benefit from, the Australian offshore renewable energy supply chain and to encourage collaborative approaches to build local industry capability to support both the construction and operation phase of projects.</w:t>
      </w:r>
    </w:p>
    <w:p w14:paraId="5EB0C3F2" w14:textId="7839FA08" w:rsidR="0056591E" w:rsidRPr="00F05F50" w:rsidRDefault="0056591E" w:rsidP="6DC75499">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The note accompanying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33</w:t>
      </w:r>
      <w:proofErr w:type="gramStart"/>
      <w:r w:rsidRPr="00F05F50">
        <w:rPr>
          <w:rFonts w:ascii="Times New Roman" w:eastAsia="Times New Roman" w:hAnsi="Times New Roman" w:cs="Times New Roman"/>
          <w:color w:val="000000" w:themeColor="text1"/>
          <w:sz w:val="24"/>
          <w:szCs w:val="24"/>
        </w:rPr>
        <w:t>A(</w:t>
      </w:r>
      <w:proofErr w:type="gramEnd"/>
      <w:r w:rsidRPr="00F05F50">
        <w:rPr>
          <w:rFonts w:ascii="Times New Roman" w:eastAsia="Times New Roman" w:hAnsi="Times New Roman" w:cs="Times New Roman"/>
          <w:color w:val="000000" w:themeColor="text1"/>
          <w:sz w:val="24"/>
          <w:szCs w:val="24"/>
        </w:rPr>
        <w:t xml:space="preserve">1) </w:t>
      </w:r>
      <w:r w:rsidR="00734605" w:rsidRPr="00F05F50">
        <w:rPr>
          <w:rFonts w:ascii="Times New Roman" w:eastAsia="Times New Roman" w:hAnsi="Times New Roman" w:cs="Times New Roman"/>
          <w:color w:val="000000" w:themeColor="text1"/>
          <w:sz w:val="24"/>
          <w:szCs w:val="24"/>
        </w:rPr>
        <w:t xml:space="preserve">provides that for feasibility licences in force at the commencement of this </w:t>
      </w:r>
      <w:r w:rsidR="000420E1" w:rsidRPr="00F05F50">
        <w:rPr>
          <w:rFonts w:ascii="Times New Roman" w:eastAsia="Times New Roman" w:hAnsi="Times New Roman" w:cs="Times New Roman"/>
          <w:color w:val="000000" w:themeColor="text1"/>
          <w:sz w:val="24"/>
          <w:szCs w:val="24"/>
        </w:rPr>
        <w:t>section</w:t>
      </w:r>
      <w:r w:rsidR="00734605" w:rsidRPr="00F05F50">
        <w:rPr>
          <w:rFonts w:ascii="Times New Roman" w:eastAsia="Times New Roman" w:hAnsi="Times New Roman" w:cs="Times New Roman"/>
          <w:color w:val="000000" w:themeColor="text1"/>
          <w:sz w:val="24"/>
          <w:szCs w:val="24"/>
        </w:rPr>
        <w:t xml:space="preserve">, see </w:t>
      </w:r>
      <w:r w:rsidR="003A2327" w:rsidRPr="00F05F50">
        <w:rPr>
          <w:rFonts w:ascii="Times New Roman" w:eastAsia="Times New Roman" w:hAnsi="Times New Roman" w:cs="Times New Roman"/>
          <w:color w:val="000000" w:themeColor="text1"/>
          <w:sz w:val="24"/>
          <w:szCs w:val="24"/>
        </w:rPr>
        <w:t>sub</w:t>
      </w:r>
      <w:r w:rsidR="000420E1" w:rsidRPr="00F05F50">
        <w:rPr>
          <w:rFonts w:ascii="Times New Roman" w:eastAsia="Times New Roman" w:hAnsi="Times New Roman" w:cs="Times New Roman"/>
          <w:color w:val="000000" w:themeColor="text1"/>
          <w:sz w:val="24"/>
          <w:szCs w:val="24"/>
        </w:rPr>
        <w:t>section</w:t>
      </w:r>
      <w:r w:rsidR="003A2327" w:rsidRPr="00F05F50">
        <w:rPr>
          <w:rFonts w:ascii="Times New Roman" w:eastAsia="Times New Roman" w:hAnsi="Times New Roman" w:cs="Times New Roman"/>
          <w:color w:val="000000" w:themeColor="text1"/>
          <w:sz w:val="24"/>
          <w:szCs w:val="24"/>
        </w:rPr>
        <w:t xml:space="preserve"> 33A(</w:t>
      </w:r>
      <w:r w:rsidR="00687AF4" w:rsidRPr="00F05F50">
        <w:rPr>
          <w:rFonts w:ascii="Times New Roman" w:eastAsia="Times New Roman" w:hAnsi="Times New Roman" w:cs="Times New Roman"/>
          <w:color w:val="000000" w:themeColor="text1"/>
          <w:sz w:val="24"/>
          <w:szCs w:val="24"/>
        </w:rPr>
        <w:t>8</w:t>
      </w:r>
      <w:r w:rsidR="003A2327" w:rsidRPr="00F05F50">
        <w:rPr>
          <w:rFonts w:ascii="Times New Roman" w:eastAsia="Times New Roman" w:hAnsi="Times New Roman" w:cs="Times New Roman"/>
          <w:color w:val="000000" w:themeColor="text1"/>
          <w:sz w:val="24"/>
          <w:szCs w:val="24"/>
        </w:rPr>
        <w:t xml:space="preserve">) below. </w:t>
      </w:r>
    </w:p>
    <w:p w14:paraId="01004F45" w14:textId="2E3EBE3A" w:rsidR="00185DF1" w:rsidRPr="00F05F50" w:rsidRDefault="00185DF1" w:rsidP="00185DF1">
      <w:pPr>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New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33</w:t>
      </w:r>
      <w:proofErr w:type="gramStart"/>
      <w:r w:rsidRPr="00F05F50">
        <w:rPr>
          <w:rFonts w:ascii="Times New Roman" w:eastAsia="Times New Roman" w:hAnsi="Times New Roman" w:cs="Times New Roman"/>
          <w:color w:val="000000" w:themeColor="text1"/>
          <w:sz w:val="24"/>
          <w:szCs w:val="24"/>
        </w:rPr>
        <w:t>A(</w:t>
      </w:r>
      <w:proofErr w:type="gramEnd"/>
      <w:r w:rsidRPr="00F05F50">
        <w:rPr>
          <w:rFonts w:ascii="Times New Roman" w:eastAsia="Times New Roman" w:hAnsi="Times New Roman" w:cs="Times New Roman"/>
          <w:color w:val="000000" w:themeColor="text1"/>
          <w:sz w:val="24"/>
          <w:szCs w:val="24"/>
        </w:rPr>
        <w:t xml:space="preserve">2) provides matters that must be included in the report. These </w:t>
      </w:r>
      <w:r w:rsidR="00183712" w:rsidRPr="00F05F50">
        <w:rPr>
          <w:rFonts w:ascii="Times New Roman" w:eastAsia="Times New Roman" w:hAnsi="Times New Roman" w:cs="Times New Roman"/>
          <w:color w:val="000000" w:themeColor="text1"/>
          <w:sz w:val="24"/>
          <w:szCs w:val="24"/>
        </w:rPr>
        <w:t xml:space="preserve">matters </w:t>
      </w:r>
      <w:r w:rsidRPr="00F05F50">
        <w:rPr>
          <w:rFonts w:ascii="Times New Roman" w:eastAsia="Times New Roman" w:hAnsi="Times New Roman" w:cs="Times New Roman"/>
          <w:color w:val="000000" w:themeColor="text1"/>
          <w:sz w:val="24"/>
          <w:szCs w:val="24"/>
        </w:rPr>
        <w:t>include:</w:t>
      </w:r>
    </w:p>
    <w:p w14:paraId="03EDA9FD" w14:textId="78292DDF" w:rsidR="00185DF1" w:rsidRPr="00F05F50" w:rsidRDefault="00183712" w:rsidP="00C020C3">
      <w:pPr>
        <w:pStyle w:val="ListParagraph"/>
        <w:numPr>
          <w:ilvl w:val="0"/>
          <w:numId w:val="9"/>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a </w:t>
      </w:r>
      <w:r w:rsidR="00185DF1" w:rsidRPr="00F05F50">
        <w:rPr>
          <w:rFonts w:ascii="Times New Roman" w:eastAsia="Times New Roman" w:hAnsi="Times New Roman" w:cs="Times New Roman"/>
          <w:color w:val="000000" w:themeColor="text1"/>
          <w:sz w:val="24"/>
          <w:szCs w:val="24"/>
        </w:rPr>
        <w:t>description of the proposed commercial offshore infrastructure project; and</w:t>
      </w:r>
    </w:p>
    <w:p w14:paraId="4DFFFAC0" w14:textId="5ED1C410" w:rsidR="003A2327" w:rsidRPr="00F05F50" w:rsidRDefault="00183712" w:rsidP="00C020C3">
      <w:pPr>
        <w:pStyle w:val="ListParagraph"/>
        <w:numPr>
          <w:ilvl w:val="0"/>
          <w:numId w:val="9"/>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a </w:t>
      </w:r>
      <w:r w:rsidR="00AA5E43" w:rsidRPr="00F05F50">
        <w:rPr>
          <w:rFonts w:ascii="Times New Roman" w:eastAsia="Times New Roman" w:hAnsi="Times New Roman" w:cs="Times New Roman"/>
          <w:color w:val="000000" w:themeColor="text1"/>
          <w:sz w:val="24"/>
          <w:szCs w:val="24"/>
        </w:rPr>
        <w:t>d</w:t>
      </w:r>
      <w:r w:rsidR="003A2327" w:rsidRPr="00F05F50">
        <w:rPr>
          <w:rFonts w:ascii="Times New Roman" w:eastAsia="Times New Roman" w:hAnsi="Times New Roman" w:cs="Times New Roman"/>
          <w:color w:val="000000" w:themeColor="text1"/>
          <w:sz w:val="24"/>
          <w:szCs w:val="24"/>
        </w:rPr>
        <w:t>escri</w:t>
      </w:r>
      <w:r w:rsidR="00AA5E43" w:rsidRPr="00F05F50">
        <w:rPr>
          <w:rFonts w:ascii="Times New Roman" w:eastAsia="Times New Roman" w:hAnsi="Times New Roman" w:cs="Times New Roman"/>
          <w:color w:val="000000" w:themeColor="text1"/>
          <w:sz w:val="24"/>
          <w:szCs w:val="24"/>
        </w:rPr>
        <w:t>ption of</w:t>
      </w:r>
      <w:r w:rsidR="003A2327" w:rsidRPr="00F05F50">
        <w:rPr>
          <w:rFonts w:ascii="Times New Roman" w:eastAsia="Times New Roman" w:hAnsi="Times New Roman" w:cs="Times New Roman"/>
          <w:color w:val="000000" w:themeColor="text1"/>
          <w:sz w:val="24"/>
          <w:szCs w:val="24"/>
        </w:rPr>
        <w:t xml:space="preserve"> the proposed supply chain and workforce needs of the project; and</w:t>
      </w:r>
    </w:p>
    <w:p w14:paraId="4F9F10EC" w14:textId="41E34326" w:rsidR="00185DF1" w:rsidRPr="00F05F50" w:rsidRDefault="00183712" w:rsidP="00C020C3">
      <w:pPr>
        <w:pStyle w:val="ListParagraph"/>
        <w:numPr>
          <w:ilvl w:val="0"/>
          <w:numId w:val="9"/>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a </w:t>
      </w:r>
      <w:r w:rsidR="00C605E5" w:rsidRPr="00F05F50">
        <w:rPr>
          <w:rFonts w:ascii="Times New Roman" w:eastAsia="Times New Roman" w:hAnsi="Times New Roman" w:cs="Times New Roman"/>
          <w:color w:val="000000" w:themeColor="text1"/>
          <w:sz w:val="24"/>
          <w:szCs w:val="24"/>
        </w:rPr>
        <w:t xml:space="preserve">description of </w:t>
      </w:r>
      <w:r w:rsidR="00185DF1" w:rsidRPr="00F05F50">
        <w:rPr>
          <w:rFonts w:ascii="Times New Roman" w:eastAsia="Times New Roman" w:hAnsi="Times New Roman" w:cs="Times New Roman"/>
          <w:color w:val="000000" w:themeColor="text1"/>
          <w:sz w:val="24"/>
          <w:szCs w:val="24"/>
        </w:rPr>
        <w:t>the opportunities for Australian businesses and workers that may arise from the project; and</w:t>
      </w:r>
    </w:p>
    <w:p w14:paraId="265E7008" w14:textId="77777777" w:rsidR="00185DF1" w:rsidRPr="00F05F50" w:rsidRDefault="00183712" w:rsidP="00C020C3">
      <w:pPr>
        <w:pStyle w:val="ListParagraph"/>
        <w:numPr>
          <w:ilvl w:val="0"/>
          <w:numId w:val="9"/>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color w:val="000000" w:themeColor="text1"/>
          <w:sz w:val="24"/>
          <w:szCs w:val="24"/>
        </w:rPr>
        <w:t xml:space="preserve">a </w:t>
      </w:r>
      <w:r w:rsidR="00185DF1" w:rsidRPr="00F05F50">
        <w:rPr>
          <w:rFonts w:ascii="Times New Roman" w:eastAsia="Times New Roman" w:hAnsi="Times New Roman" w:cs="Times New Roman"/>
          <w:color w:val="000000" w:themeColor="text1"/>
          <w:sz w:val="24"/>
          <w:szCs w:val="24"/>
        </w:rPr>
        <w:t>description</w:t>
      </w:r>
      <w:r w:rsidRPr="00F05F50">
        <w:rPr>
          <w:rFonts w:ascii="Times New Roman" w:eastAsia="Times New Roman" w:hAnsi="Times New Roman" w:cs="Times New Roman"/>
          <w:color w:val="000000"/>
          <w:sz w:val="24"/>
          <w:szCs w:val="24"/>
        </w:rPr>
        <w:t xml:space="preserve"> </w:t>
      </w:r>
      <w:r w:rsidR="00185DF1" w:rsidRPr="00F05F50">
        <w:rPr>
          <w:rFonts w:ascii="Times New Roman" w:eastAsia="Times New Roman" w:hAnsi="Times New Roman" w:cs="Times New Roman"/>
          <w:color w:val="000000"/>
          <w:sz w:val="24"/>
          <w:szCs w:val="24"/>
        </w:rPr>
        <w:t xml:space="preserve">of consultation that has occurred </w:t>
      </w:r>
      <w:r w:rsidR="00B5689B" w:rsidRPr="00F05F50">
        <w:rPr>
          <w:rFonts w:ascii="Times New Roman" w:eastAsia="Times New Roman" w:hAnsi="Times New Roman" w:cs="Times New Roman"/>
          <w:color w:val="000000"/>
          <w:sz w:val="24"/>
          <w:szCs w:val="24"/>
        </w:rPr>
        <w:t xml:space="preserve">in respect </w:t>
      </w:r>
      <w:r w:rsidR="00C32AA0" w:rsidRPr="00F05F50">
        <w:rPr>
          <w:rFonts w:ascii="Times New Roman" w:eastAsia="Times New Roman" w:hAnsi="Times New Roman" w:cs="Times New Roman"/>
          <w:color w:val="000000"/>
          <w:sz w:val="24"/>
          <w:szCs w:val="24"/>
        </w:rPr>
        <w:t>of economic opportunities directly arising from the</w:t>
      </w:r>
      <w:r w:rsidR="00C32AA0" w:rsidRPr="00F05F50">
        <w:rPr>
          <w:rFonts w:ascii="Times New Roman" w:eastAsia="Times New Roman" w:hAnsi="Times New Roman" w:cs="Times New Roman"/>
          <w:sz w:val="24"/>
          <w:szCs w:val="24"/>
        </w:rPr>
        <w:t xml:space="preserve"> project with: </w:t>
      </w:r>
    </w:p>
    <w:p w14:paraId="35C7C02D" w14:textId="0FAF0D52" w:rsidR="00072C47" w:rsidRPr="00F05F50" w:rsidRDefault="00072C47" w:rsidP="0003740C">
      <w:pPr>
        <w:pStyle w:val="ListParagraph"/>
        <w:numPr>
          <w:ilvl w:val="1"/>
          <w:numId w:val="47"/>
        </w:numPr>
        <w:spacing w:before="240" w:after="240" w:line="276" w:lineRule="auto"/>
        <w:ind w:left="1418" w:hanging="567"/>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Australian businesses, including businesses owne</w:t>
      </w:r>
      <w:r w:rsidR="00A86772" w:rsidRPr="00F05F50">
        <w:rPr>
          <w:rFonts w:ascii="Times New Roman" w:eastAsia="Times New Roman" w:hAnsi="Times New Roman" w:cs="Times New Roman"/>
          <w:color w:val="000000" w:themeColor="text1"/>
          <w:sz w:val="24"/>
          <w:szCs w:val="24"/>
        </w:rPr>
        <w:t>d</w:t>
      </w:r>
      <w:r w:rsidRPr="00F05F50">
        <w:rPr>
          <w:rFonts w:ascii="Times New Roman" w:eastAsia="Times New Roman" w:hAnsi="Times New Roman" w:cs="Times New Roman"/>
          <w:color w:val="000000" w:themeColor="text1"/>
          <w:sz w:val="24"/>
          <w:szCs w:val="24"/>
        </w:rPr>
        <w:t xml:space="preserve"> or operated by </w:t>
      </w:r>
      <w:r w:rsidR="0087372D" w:rsidRPr="00F05F50">
        <w:rPr>
          <w:rFonts w:ascii="Times New Roman" w:eastAsia="Times New Roman" w:hAnsi="Times New Roman" w:cs="Times New Roman"/>
          <w:color w:val="000000" w:themeColor="text1"/>
          <w:sz w:val="24"/>
          <w:szCs w:val="24"/>
        </w:rPr>
        <w:t>Aboriginal and Torres Strait Islander peoples</w:t>
      </w:r>
      <w:r w:rsidRPr="00F05F50">
        <w:rPr>
          <w:rFonts w:ascii="Times New Roman" w:eastAsia="Times New Roman" w:hAnsi="Times New Roman" w:cs="Times New Roman"/>
          <w:color w:val="000000" w:themeColor="text1"/>
          <w:sz w:val="24"/>
          <w:szCs w:val="24"/>
        </w:rPr>
        <w:t>; and</w:t>
      </w:r>
    </w:p>
    <w:p w14:paraId="46D13194" w14:textId="6D8058CC" w:rsidR="005A4456" w:rsidRPr="00F05F50" w:rsidRDefault="0065499C" w:rsidP="0003740C">
      <w:pPr>
        <w:pStyle w:val="ListParagraph"/>
        <w:numPr>
          <w:ilvl w:val="1"/>
          <w:numId w:val="47"/>
        </w:numPr>
        <w:spacing w:before="240" w:after="240" w:line="276" w:lineRule="auto"/>
        <w:ind w:left="1418" w:hanging="567"/>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l</w:t>
      </w:r>
      <w:r w:rsidR="00072C47" w:rsidRPr="00F05F50">
        <w:rPr>
          <w:rFonts w:ascii="Times New Roman" w:eastAsia="Times New Roman" w:hAnsi="Times New Roman" w:cs="Times New Roman"/>
          <w:color w:val="000000" w:themeColor="text1"/>
          <w:sz w:val="24"/>
          <w:szCs w:val="24"/>
        </w:rPr>
        <w:t>ocal governments of areas adjacent to, or near the project; and</w:t>
      </w:r>
    </w:p>
    <w:p w14:paraId="0312EE73" w14:textId="072818B9" w:rsidR="005A4456" w:rsidRPr="00F05F50" w:rsidRDefault="0065499C" w:rsidP="0003740C">
      <w:pPr>
        <w:pStyle w:val="ListParagraph"/>
        <w:numPr>
          <w:ilvl w:val="1"/>
          <w:numId w:val="47"/>
        </w:numPr>
        <w:spacing w:before="240" w:after="240" w:line="276" w:lineRule="auto"/>
        <w:ind w:left="1418" w:hanging="567"/>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w</w:t>
      </w:r>
      <w:r w:rsidR="00072C47" w:rsidRPr="00F05F50">
        <w:rPr>
          <w:rFonts w:ascii="Times New Roman" w:eastAsia="Times New Roman" w:hAnsi="Times New Roman" w:cs="Times New Roman"/>
          <w:color w:val="000000" w:themeColor="text1"/>
          <w:sz w:val="24"/>
          <w:szCs w:val="24"/>
        </w:rPr>
        <w:t>orkers and their representatives, such as bodies that could reasonably be regarded as representing the interests of the types of workers that could be employed in the project; and</w:t>
      </w:r>
    </w:p>
    <w:p w14:paraId="755FD042" w14:textId="266F640B" w:rsidR="00072C47" w:rsidRPr="00F05F50" w:rsidRDefault="0065499C" w:rsidP="0003740C">
      <w:pPr>
        <w:pStyle w:val="ListParagraph"/>
        <w:numPr>
          <w:ilvl w:val="1"/>
          <w:numId w:val="47"/>
        </w:numPr>
        <w:spacing w:before="240" w:after="240" w:line="276" w:lineRule="auto"/>
        <w:ind w:left="1418" w:hanging="567"/>
        <w:contextualSpacing w:val="0"/>
        <w:rPr>
          <w:rFonts w:ascii="Times New Roman" w:eastAsia="Times New Roman" w:hAnsi="Times New Roman" w:cs="Times New Roman"/>
          <w:color w:val="000000" w:themeColor="text1"/>
          <w:sz w:val="24"/>
          <w:szCs w:val="24"/>
        </w:rPr>
      </w:pPr>
      <w:r w:rsidRPr="00F05F50">
        <w:rPr>
          <w:rFonts w:ascii="Times New Roman" w:hAnsi="Times New Roman" w:cs="Times New Roman"/>
          <w:sz w:val="24"/>
          <w:szCs w:val="24"/>
        </w:rPr>
        <w:t>a</w:t>
      </w:r>
      <w:r w:rsidR="00072C47" w:rsidRPr="00F05F50">
        <w:rPr>
          <w:rFonts w:ascii="Times New Roman" w:hAnsi="Times New Roman" w:cs="Times New Roman"/>
          <w:sz w:val="24"/>
          <w:szCs w:val="24"/>
        </w:rPr>
        <w:t xml:space="preserve">ny forums or committees representing business owners and workers located in areas adjacent to, or </w:t>
      </w:r>
      <w:r w:rsidR="0081134C" w:rsidRPr="00F05F50">
        <w:rPr>
          <w:rFonts w:ascii="Times New Roman" w:hAnsi="Times New Roman" w:cs="Times New Roman"/>
          <w:sz w:val="24"/>
          <w:szCs w:val="24"/>
        </w:rPr>
        <w:t>n</w:t>
      </w:r>
      <w:r w:rsidR="00072C47" w:rsidRPr="00F05F50">
        <w:rPr>
          <w:rFonts w:ascii="Times New Roman" w:hAnsi="Times New Roman" w:cs="Times New Roman"/>
          <w:sz w:val="24"/>
          <w:szCs w:val="24"/>
        </w:rPr>
        <w:t>ear the project, that could reasonably be considered to offer goods or services applicable to, or receive employment in, the project</w:t>
      </w:r>
      <w:r w:rsidR="00072C47" w:rsidRPr="00F05F50">
        <w:rPr>
          <w:rFonts w:ascii="Times New Roman" w:hAnsi="Times New Roman" w:cs="Times New Roman"/>
          <w:color w:val="000000" w:themeColor="text1"/>
          <w:sz w:val="24"/>
          <w:szCs w:val="24"/>
        </w:rPr>
        <w:t>.</w:t>
      </w:r>
    </w:p>
    <w:p w14:paraId="0862D094" w14:textId="60A64116" w:rsidR="00185DF1" w:rsidRPr="00F05F50" w:rsidRDefault="00183712" w:rsidP="00C020C3">
      <w:pPr>
        <w:pStyle w:val="ListParagraph"/>
        <w:numPr>
          <w:ilvl w:val="0"/>
          <w:numId w:val="9"/>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sz w:val="24"/>
          <w:szCs w:val="24"/>
        </w:rPr>
        <w:t xml:space="preserve">a </w:t>
      </w:r>
      <w:r w:rsidRPr="00F05F50">
        <w:rPr>
          <w:rFonts w:ascii="Times New Roman" w:eastAsia="Times New Roman" w:hAnsi="Times New Roman" w:cs="Times New Roman"/>
          <w:color w:val="000000" w:themeColor="text1"/>
          <w:sz w:val="24"/>
          <w:szCs w:val="24"/>
        </w:rPr>
        <w:t>description</w:t>
      </w:r>
      <w:r w:rsidRPr="00F05F50">
        <w:rPr>
          <w:rFonts w:ascii="Times New Roman" w:eastAsia="Times New Roman" w:hAnsi="Times New Roman" w:cs="Times New Roman"/>
          <w:sz w:val="24"/>
          <w:szCs w:val="24"/>
        </w:rPr>
        <w:t xml:space="preserve"> of</w:t>
      </w:r>
      <w:r w:rsidR="00185DF1" w:rsidRPr="00F05F50">
        <w:rPr>
          <w:rFonts w:ascii="Times New Roman" w:eastAsia="Times New Roman" w:hAnsi="Times New Roman" w:cs="Times New Roman"/>
          <w:sz w:val="24"/>
          <w:szCs w:val="24"/>
        </w:rPr>
        <w:t xml:space="preserve"> how the project</w:t>
      </w:r>
      <w:r w:rsidR="000D65E5" w:rsidRPr="00F05F50">
        <w:rPr>
          <w:rFonts w:ascii="Times New Roman" w:eastAsia="Times New Roman" w:hAnsi="Times New Roman" w:cs="Times New Roman"/>
          <w:sz w:val="24"/>
          <w:szCs w:val="24"/>
        </w:rPr>
        <w:t xml:space="preserve"> </w:t>
      </w:r>
      <w:r w:rsidR="00185DF1" w:rsidRPr="00F05F50">
        <w:rPr>
          <w:rFonts w:ascii="Times New Roman" w:eastAsia="Times New Roman" w:hAnsi="Times New Roman" w:cs="Times New Roman"/>
          <w:sz w:val="24"/>
          <w:szCs w:val="24"/>
        </w:rPr>
        <w:t xml:space="preserve">will maximise its contributions to the Australian economy and </w:t>
      </w:r>
      <w:r w:rsidR="00B54C48" w:rsidRPr="00F05F50">
        <w:rPr>
          <w:rFonts w:ascii="Times New Roman" w:eastAsia="Times New Roman" w:hAnsi="Times New Roman" w:cs="Times New Roman"/>
          <w:sz w:val="24"/>
          <w:szCs w:val="24"/>
        </w:rPr>
        <w:t>Australian</w:t>
      </w:r>
      <w:r w:rsidR="00185DF1" w:rsidRPr="00F05F50">
        <w:rPr>
          <w:rFonts w:ascii="Times New Roman" w:eastAsia="Times New Roman" w:hAnsi="Times New Roman" w:cs="Times New Roman"/>
          <w:sz w:val="24"/>
          <w:szCs w:val="24"/>
        </w:rPr>
        <w:t xml:space="preserve"> communities, including in relation to regional development, job creation, workforce training and skills development, Australian industry and the use of Australian goods and services. This should </w:t>
      </w:r>
      <w:r w:rsidR="000D65E5" w:rsidRPr="00F05F50">
        <w:rPr>
          <w:rFonts w:ascii="Times New Roman" w:eastAsia="Times New Roman" w:hAnsi="Times New Roman" w:cs="Times New Roman"/>
          <w:sz w:val="24"/>
          <w:szCs w:val="24"/>
        </w:rPr>
        <w:t xml:space="preserve">also </w:t>
      </w:r>
      <w:r w:rsidR="00185DF1" w:rsidRPr="00F05F50">
        <w:rPr>
          <w:rFonts w:ascii="Times New Roman" w:eastAsia="Times New Roman" w:hAnsi="Times New Roman" w:cs="Times New Roman"/>
          <w:sz w:val="24"/>
          <w:szCs w:val="24"/>
        </w:rPr>
        <w:t>include how the project will</w:t>
      </w:r>
      <w:r w:rsidR="00185DF1" w:rsidRPr="00F05F50">
        <w:rPr>
          <w:rFonts w:ascii="Times New Roman" w:eastAsia="Times New Roman" w:hAnsi="Times New Roman" w:cs="Times New Roman"/>
          <w:color w:val="000000" w:themeColor="text1"/>
          <w:sz w:val="24"/>
          <w:szCs w:val="24"/>
        </w:rPr>
        <w:t xml:space="preserve"> benefit communities adjacent to areas in which the licence activities will be carried out. benefit communities adjacent to areas in which the licence activities will be carried out.</w:t>
      </w:r>
    </w:p>
    <w:p w14:paraId="0DE21CE4" w14:textId="2067B1E2" w:rsidR="00185DF1" w:rsidRPr="00F05F50" w:rsidRDefault="006671D3" w:rsidP="00185DF1">
      <w:pPr>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New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33</w:t>
      </w:r>
      <w:proofErr w:type="gramStart"/>
      <w:r w:rsidRPr="00F05F50">
        <w:rPr>
          <w:rFonts w:ascii="Times New Roman" w:eastAsia="Times New Roman" w:hAnsi="Times New Roman" w:cs="Times New Roman"/>
          <w:color w:val="000000" w:themeColor="text1"/>
          <w:sz w:val="24"/>
          <w:szCs w:val="24"/>
        </w:rPr>
        <w:t>A(</w:t>
      </w:r>
      <w:proofErr w:type="gramEnd"/>
      <w:r w:rsidRPr="00F05F50">
        <w:rPr>
          <w:rFonts w:ascii="Times New Roman" w:eastAsia="Times New Roman" w:hAnsi="Times New Roman" w:cs="Times New Roman"/>
          <w:color w:val="000000" w:themeColor="text1"/>
          <w:sz w:val="24"/>
          <w:szCs w:val="24"/>
        </w:rPr>
        <w:t xml:space="preserve">3) provides that the </w:t>
      </w:r>
      <w:r w:rsidR="00185DF1" w:rsidRPr="00F05F50">
        <w:rPr>
          <w:rFonts w:ascii="Times New Roman" w:eastAsia="Times New Roman" w:hAnsi="Times New Roman" w:cs="Times New Roman"/>
          <w:color w:val="000000" w:themeColor="text1"/>
          <w:sz w:val="24"/>
          <w:szCs w:val="24"/>
        </w:rPr>
        <w:t xml:space="preserve">Registrar may direct the licence holder to review and </w:t>
      </w:r>
      <w:r w:rsidR="00CB01FB" w:rsidRPr="00F05F50">
        <w:rPr>
          <w:rFonts w:ascii="Times New Roman" w:eastAsia="Times New Roman" w:hAnsi="Times New Roman" w:cs="Times New Roman"/>
          <w:color w:val="000000" w:themeColor="text1"/>
          <w:sz w:val="24"/>
          <w:szCs w:val="24"/>
        </w:rPr>
        <w:t>upd</w:t>
      </w:r>
      <w:r w:rsidR="00BB5C58" w:rsidRPr="00F05F50">
        <w:rPr>
          <w:rFonts w:ascii="Times New Roman" w:eastAsia="Times New Roman" w:hAnsi="Times New Roman" w:cs="Times New Roman"/>
          <w:color w:val="000000" w:themeColor="text1"/>
          <w:sz w:val="24"/>
          <w:szCs w:val="24"/>
        </w:rPr>
        <w:t>ate</w:t>
      </w:r>
      <w:r w:rsidR="00185DF1" w:rsidRPr="00F05F50">
        <w:rPr>
          <w:rFonts w:ascii="Times New Roman" w:eastAsia="Times New Roman" w:hAnsi="Times New Roman" w:cs="Times New Roman"/>
          <w:color w:val="000000" w:themeColor="text1"/>
          <w:sz w:val="24"/>
          <w:szCs w:val="24"/>
        </w:rPr>
        <w:t xml:space="preserve"> the report and give the updated report to the Registrar</w:t>
      </w:r>
      <w:r w:rsidR="00BB5C58" w:rsidRPr="00F05F50">
        <w:rPr>
          <w:rFonts w:ascii="Times New Roman" w:eastAsia="Times New Roman" w:hAnsi="Times New Roman" w:cs="Times New Roman"/>
          <w:color w:val="000000" w:themeColor="text1"/>
          <w:sz w:val="24"/>
          <w:szCs w:val="24"/>
        </w:rPr>
        <w:t xml:space="preserve"> before the </w:t>
      </w:r>
      <w:r w:rsidR="009A7BEF" w:rsidRPr="00F05F50">
        <w:rPr>
          <w:rFonts w:ascii="Times New Roman" w:eastAsia="Times New Roman" w:hAnsi="Times New Roman" w:cs="Times New Roman"/>
          <w:color w:val="000000" w:themeColor="text1"/>
          <w:sz w:val="24"/>
          <w:szCs w:val="24"/>
        </w:rPr>
        <w:t xml:space="preserve">end of the period specified in the direction. </w:t>
      </w:r>
      <w:r w:rsidR="00185DF1" w:rsidRPr="00F05F50">
        <w:rPr>
          <w:rFonts w:ascii="Times New Roman" w:eastAsia="Times New Roman" w:hAnsi="Times New Roman" w:cs="Times New Roman"/>
          <w:color w:val="000000" w:themeColor="text1"/>
          <w:sz w:val="24"/>
          <w:szCs w:val="24"/>
        </w:rPr>
        <w:t xml:space="preserve">This direction must be in writing and specify </w:t>
      </w:r>
      <w:proofErr w:type="gramStart"/>
      <w:r w:rsidR="00185DF1" w:rsidRPr="00F05F50">
        <w:rPr>
          <w:rFonts w:ascii="Times New Roman" w:eastAsia="Times New Roman" w:hAnsi="Times New Roman" w:cs="Times New Roman"/>
          <w:color w:val="000000" w:themeColor="text1"/>
          <w:sz w:val="24"/>
          <w:szCs w:val="24"/>
        </w:rPr>
        <w:t>a time period</w:t>
      </w:r>
      <w:proofErr w:type="gramEnd"/>
      <w:r w:rsidR="00185DF1" w:rsidRPr="00F05F50">
        <w:rPr>
          <w:rFonts w:ascii="Times New Roman" w:eastAsia="Times New Roman" w:hAnsi="Times New Roman" w:cs="Times New Roman"/>
          <w:color w:val="000000" w:themeColor="text1"/>
          <w:sz w:val="24"/>
          <w:szCs w:val="24"/>
        </w:rPr>
        <w:t xml:space="preserve"> by which the licence holder is to provide the updated report to the Registrar. </w:t>
      </w:r>
    </w:p>
    <w:p w14:paraId="07C11712" w14:textId="32F00294" w:rsidR="009409C7" w:rsidRPr="00F05F50" w:rsidRDefault="009409C7" w:rsidP="00185DF1">
      <w:pPr>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New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33</w:t>
      </w:r>
      <w:proofErr w:type="gramStart"/>
      <w:r w:rsidRPr="00F05F50">
        <w:rPr>
          <w:rFonts w:ascii="Times New Roman" w:eastAsia="Times New Roman" w:hAnsi="Times New Roman" w:cs="Times New Roman"/>
          <w:color w:val="000000" w:themeColor="text1"/>
          <w:sz w:val="24"/>
          <w:szCs w:val="24"/>
        </w:rPr>
        <w:t>A(</w:t>
      </w:r>
      <w:proofErr w:type="gramEnd"/>
      <w:r w:rsidR="00E9657F" w:rsidRPr="00F05F50">
        <w:rPr>
          <w:rFonts w:ascii="Times New Roman" w:eastAsia="Times New Roman" w:hAnsi="Times New Roman" w:cs="Times New Roman"/>
          <w:color w:val="000000" w:themeColor="text1"/>
          <w:sz w:val="24"/>
          <w:szCs w:val="24"/>
        </w:rPr>
        <w:t>4</w:t>
      </w:r>
      <w:r w:rsidRPr="00F05F50">
        <w:rPr>
          <w:rFonts w:ascii="Times New Roman" w:eastAsia="Times New Roman" w:hAnsi="Times New Roman" w:cs="Times New Roman"/>
          <w:color w:val="000000" w:themeColor="text1"/>
          <w:sz w:val="24"/>
          <w:szCs w:val="24"/>
        </w:rPr>
        <w:t xml:space="preserve">) provides that </w:t>
      </w:r>
      <w:r w:rsidR="00680C78" w:rsidRPr="00F05F50">
        <w:rPr>
          <w:rFonts w:ascii="Times New Roman" w:eastAsia="Times New Roman" w:hAnsi="Times New Roman" w:cs="Times New Roman"/>
          <w:color w:val="000000" w:themeColor="text1"/>
          <w:sz w:val="24"/>
          <w:szCs w:val="24"/>
        </w:rPr>
        <w:t>the licence is subject to</w:t>
      </w:r>
      <w:r w:rsidR="006849F3" w:rsidRPr="00F05F50">
        <w:rPr>
          <w:rFonts w:ascii="Times New Roman" w:eastAsia="Times New Roman" w:hAnsi="Times New Roman" w:cs="Times New Roman"/>
          <w:color w:val="000000" w:themeColor="text1"/>
          <w:sz w:val="24"/>
          <w:szCs w:val="24"/>
        </w:rPr>
        <w:t xml:space="preserve"> the following conditions:</w:t>
      </w:r>
    </w:p>
    <w:p w14:paraId="35D85B45" w14:textId="08CAEA53" w:rsidR="00BF0B71" w:rsidRPr="00F05F50" w:rsidRDefault="00BF0B71" w:rsidP="00C020C3">
      <w:pPr>
        <w:pStyle w:val="ListParagraph"/>
        <w:numPr>
          <w:ilvl w:val="0"/>
          <w:numId w:val="15"/>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lastRenderedPageBreak/>
        <w:t>the licence holder must comply with any direction given to the licence holder under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w:t>
      </w:r>
      <w:r w:rsidR="001964AF" w:rsidRPr="00F05F50">
        <w:rPr>
          <w:rFonts w:ascii="Times New Roman" w:eastAsia="Times New Roman" w:hAnsi="Times New Roman" w:cs="Times New Roman"/>
          <w:color w:val="000000" w:themeColor="text1"/>
          <w:sz w:val="24"/>
          <w:szCs w:val="24"/>
        </w:rPr>
        <w:t>33</w:t>
      </w:r>
      <w:proofErr w:type="gramStart"/>
      <w:r w:rsidR="001964AF" w:rsidRPr="00F05F50">
        <w:rPr>
          <w:rFonts w:ascii="Times New Roman" w:eastAsia="Times New Roman" w:hAnsi="Times New Roman" w:cs="Times New Roman"/>
          <w:color w:val="000000" w:themeColor="text1"/>
          <w:sz w:val="24"/>
          <w:szCs w:val="24"/>
        </w:rPr>
        <w:t>A</w:t>
      </w:r>
      <w:r w:rsidRPr="00F05F50">
        <w:rPr>
          <w:rFonts w:ascii="Times New Roman" w:eastAsia="Times New Roman" w:hAnsi="Times New Roman" w:cs="Times New Roman"/>
          <w:color w:val="000000" w:themeColor="text1"/>
          <w:sz w:val="24"/>
          <w:szCs w:val="24"/>
        </w:rPr>
        <w:t>(</w:t>
      </w:r>
      <w:proofErr w:type="gramEnd"/>
      <w:r w:rsidR="00E9657F" w:rsidRPr="00F05F50">
        <w:rPr>
          <w:rFonts w:ascii="Times New Roman" w:eastAsia="Times New Roman" w:hAnsi="Times New Roman" w:cs="Times New Roman"/>
          <w:color w:val="000000" w:themeColor="text1"/>
          <w:sz w:val="24"/>
          <w:szCs w:val="24"/>
        </w:rPr>
        <w:t>3</w:t>
      </w:r>
      <w:r w:rsidRPr="00F05F50">
        <w:rPr>
          <w:rFonts w:ascii="Times New Roman" w:eastAsia="Times New Roman" w:hAnsi="Times New Roman" w:cs="Times New Roman"/>
          <w:color w:val="000000" w:themeColor="text1"/>
          <w:sz w:val="24"/>
          <w:szCs w:val="24"/>
        </w:rPr>
        <w:t>); and</w:t>
      </w:r>
    </w:p>
    <w:p w14:paraId="48323288" w14:textId="22765767" w:rsidR="00BF0B71" w:rsidRPr="00F05F50" w:rsidRDefault="00BF0B71" w:rsidP="00C020C3">
      <w:pPr>
        <w:pStyle w:val="ListParagraph"/>
        <w:numPr>
          <w:ilvl w:val="0"/>
          <w:numId w:val="15"/>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any updated report that the licence holder gives to the Registrar in accordance with such a direction must be in accordance with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w:t>
      </w:r>
      <w:r w:rsidR="001964AF" w:rsidRPr="00F05F50">
        <w:rPr>
          <w:rFonts w:ascii="Times New Roman" w:eastAsia="Times New Roman" w:hAnsi="Times New Roman" w:cs="Times New Roman"/>
          <w:color w:val="000000" w:themeColor="text1"/>
          <w:sz w:val="24"/>
          <w:szCs w:val="24"/>
        </w:rPr>
        <w:t>33</w:t>
      </w:r>
      <w:proofErr w:type="gramStart"/>
      <w:r w:rsidR="001964AF" w:rsidRPr="00F05F50">
        <w:rPr>
          <w:rFonts w:ascii="Times New Roman" w:eastAsia="Times New Roman" w:hAnsi="Times New Roman" w:cs="Times New Roman"/>
          <w:color w:val="000000" w:themeColor="text1"/>
          <w:sz w:val="24"/>
          <w:szCs w:val="24"/>
        </w:rPr>
        <w:t>A</w:t>
      </w:r>
      <w:r w:rsidRPr="00F05F50">
        <w:rPr>
          <w:rFonts w:ascii="Times New Roman" w:eastAsia="Times New Roman" w:hAnsi="Times New Roman" w:cs="Times New Roman"/>
          <w:color w:val="000000" w:themeColor="text1"/>
          <w:sz w:val="24"/>
          <w:szCs w:val="24"/>
        </w:rPr>
        <w:t>(</w:t>
      </w:r>
      <w:proofErr w:type="gramEnd"/>
      <w:r w:rsidRPr="00F05F50">
        <w:rPr>
          <w:rFonts w:ascii="Times New Roman" w:eastAsia="Times New Roman" w:hAnsi="Times New Roman" w:cs="Times New Roman"/>
          <w:color w:val="000000" w:themeColor="text1"/>
          <w:sz w:val="24"/>
          <w:szCs w:val="24"/>
        </w:rPr>
        <w:t>2)</w:t>
      </w:r>
      <w:r w:rsidR="005F1BDB" w:rsidRPr="00F05F50">
        <w:rPr>
          <w:rFonts w:ascii="Times New Roman" w:eastAsia="Times New Roman" w:hAnsi="Times New Roman" w:cs="Times New Roman"/>
          <w:color w:val="000000" w:themeColor="text1"/>
          <w:sz w:val="24"/>
          <w:szCs w:val="24"/>
        </w:rPr>
        <w:t>.</w:t>
      </w:r>
    </w:p>
    <w:p w14:paraId="58D4A783" w14:textId="5A8D1383" w:rsidR="00BB2D82" w:rsidRPr="00F05F50" w:rsidRDefault="00BB2D82" w:rsidP="00C020C3">
      <w:pPr>
        <w:numPr>
          <w:ilvl w:val="0"/>
          <w:numId w:val="15"/>
        </w:num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New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33A(</w:t>
      </w:r>
      <w:r w:rsidR="00E9657F" w:rsidRPr="00F05F50">
        <w:rPr>
          <w:rFonts w:ascii="Times New Roman" w:eastAsia="Times New Roman" w:hAnsi="Times New Roman" w:cs="Times New Roman"/>
          <w:color w:val="000000" w:themeColor="text1"/>
          <w:sz w:val="24"/>
          <w:szCs w:val="24"/>
        </w:rPr>
        <w:t>5</w:t>
      </w:r>
      <w:r w:rsidRPr="00F05F50">
        <w:rPr>
          <w:rFonts w:ascii="Times New Roman" w:eastAsia="Times New Roman" w:hAnsi="Times New Roman" w:cs="Times New Roman"/>
          <w:color w:val="000000" w:themeColor="text1"/>
          <w:sz w:val="24"/>
          <w:szCs w:val="24"/>
        </w:rPr>
        <w:t>) provides that if a licence holder gives the Registrar a report</w:t>
      </w:r>
      <w:r w:rsidR="003B00C4" w:rsidRPr="00F05F50">
        <w:rPr>
          <w:rFonts w:ascii="Times New Roman" w:eastAsia="Times New Roman" w:hAnsi="Times New Roman" w:cs="Times New Roman"/>
          <w:color w:val="000000" w:themeColor="text1"/>
          <w:sz w:val="24"/>
          <w:szCs w:val="24"/>
        </w:rPr>
        <w:t xml:space="preserve"> under this </w:t>
      </w:r>
      <w:r w:rsidR="000420E1" w:rsidRPr="00F05F50">
        <w:rPr>
          <w:rFonts w:ascii="Times New Roman" w:eastAsia="Times New Roman" w:hAnsi="Times New Roman" w:cs="Times New Roman"/>
          <w:color w:val="000000" w:themeColor="text1"/>
          <w:sz w:val="24"/>
          <w:szCs w:val="24"/>
        </w:rPr>
        <w:t>section</w:t>
      </w:r>
      <w:r w:rsidR="003B00C4" w:rsidRPr="00F05F50">
        <w:rPr>
          <w:rFonts w:ascii="Times New Roman" w:eastAsia="Times New Roman" w:hAnsi="Times New Roman" w:cs="Times New Roman"/>
          <w:color w:val="000000" w:themeColor="text1"/>
          <w:sz w:val="24"/>
          <w:szCs w:val="24"/>
        </w:rPr>
        <w:t>, the Registr</w:t>
      </w:r>
      <w:r w:rsidR="00B03097" w:rsidRPr="00F05F50">
        <w:rPr>
          <w:rFonts w:ascii="Times New Roman" w:eastAsia="Times New Roman" w:hAnsi="Times New Roman" w:cs="Times New Roman"/>
          <w:color w:val="000000" w:themeColor="text1"/>
          <w:sz w:val="24"/>
          <w:szCs w:val="24"/>
        </w:rPr>
        <w:t>ar must within 60 days</w:t>
      </w:r>
      <w:r w:rsidR="000F21DD" w:rsidRPr="00F05F50">
        <w:rPr>
          <w:rFonts w:ascii="Times New Roman" w:eastAsia="Times New Roman" w:hAnsi="Times New Roman" w:cs="Times New Roman"/>
          <w:color w:val="000000" w:themeColor="text1"/>
          <w:sz w:val="24"/>
          <w:szCs w:val="24"/>
        </w:rPr>
        <w:t>, decide whether the report accords with sub</w:t>
      </w:r>
      <w:r w:rsidR="000420E1" w:rsidRPr="00F05F50">
        <w:rPr>
          <w:rFonts w:ascii="Times New Roman" w:eastAsia="Times New Roman" w:hAnsi="Times New Roman" w:cs="Times New Roman"/>
          <w:color w:val="000000" w:themeColor="text1"/>
          <w:sz w:val="24"/>
          <w:szCs w:val="24"/>
        </w:rPr>
        <w:t>section</w:t>
      </w:r>
      <w:r w:rsidR="000F21DD" w:rsidRPr="00F05F50">
        <w:rPr>
          <w:rFonts w:ascii="Times New Roman" w:eastAsia="Times New Roman" w:hAnsi="Times New Roman" w:cs="Times New Roman"/>
          <w:color w:val="000000" w:themeColor="text1"/>
          <w:sz w:val="24"/>
          <w:szCs w:val="24"/>
        </w:rPr>
        <w:t xml:space="preserve"> 33A(2)</w:t>
      </w:r>
      <w:r w:rsidR="003F3888" w:rsidRPr="00F05F50">
        <w:rPr>
          <w:rFonts w:ascii="Times New Roman" w:eastAsia="Times New Roman" w:hAnsi="Times New Roman" w:cs="Times New Roman"/>
          <w:color w:val="000000" w:themeColor="text1"/>
          <w:sz w:val="24"/>
          <w:szCs w:val="24"/>
        </w:rPr>
        <w:t xml:space="preserve"> and </w:t>
      </w:r>
      <w:r w:rsidR="00E04669" w:rsidRPr="00F05F50">
        <w:rPr>
          <w:rFonts w:ascii="Times New Roman" w:eastAsia="Times New Roman" w:hAnsi="Times New Roman" w:cs="Times New Roman"/>
          <w:color w:val="000000" w:themeColor="text1"/>
          <w:sz w:val="24"/>
          <w:szCs w:val="24"/>
        </w:rPr>
        <w:t xml:space="preserve">either give the licence holder a notice stating that the </w:t>
      </w:r>
      <w:r w:rsidR="004C072C" w:rsidRPr="00F05F50">
        <w:rPr>
          <w:rFonts w:ascii="Times New Roman" w:eastAsia="Times New Roman" w:hAnsi="Times New Roman" w:cs="Times New Roman"/>
          <w:color w:val="000000" w:themeColor="text1"/>
          <w:sz w:val="24"/>
          <w:szCs w:val="24"/>
        </w:rPr>
        <w:t>report must be published in accordance with sub</w:t>
      </w:r>
      <w:r w:rsidR="000420E1" w:rsidRPr="00F05F50">
        <w:rPr>
          <w:rFonts w:ascii="Times New Roman" w:eastAsia="Times New Roman" w:hAnsi="Times New Roman" w:cs="Times New Roman"/>
          <w:color w:val="000000" w:themeColor="text1"/>
          <w:sz w:val="24"/>
          <w:szCs w:val="24"/>
        </w:rPr>
        <w:t>section</w:t>
      </w:r>
      <w:r w:rsidR="004C072C" w:rsidRPr="00F05F50">
        <w:rPr>
          <w:rFonts w:ascii="Times New Roman" w:eastAsia="Times New Roman" w:hAnsi="Times New Roman" w:cs="Times New Roman"/>
          <w:color w:val="000000" w:themeColor="text1"/>
          <w:sz w:val="24"/>
          <w:szCs w:val="24"/>
        </w:rPr>
        <w:t xml:space="preserve"> 33A(</w:t>
      </w:r>
      <w:r w:rsidR="00E9657F" w:rsidRPr="00F05F50">
        <w:rPr>
          <w:rFonts w:ascii="Times New Roman" w:eastAsia="Times New Roman" w:hAnsi="Times New Roman" w:cs="Times New Roman"/>
          <w:color w:val="000000" w:themeColor="text1"/>
          <w:sz w:val="24"/>
          <w:szCs w:val="24"/>
        </w:rPr>
        <w:t>6</w:t>
      </w:r>
      <w:r w:rsidR="004C072C" w:rsidRPr="00F05F50">
        <w:rPr>
          <w:rFonts w:ascii="Times New Roman" w:eastAsia="Times New Roman" w:hAnsi="Times New Roman" w:cs="Times New Roman"/>
          <w:color w:val="000000" w:themeColor="text1"/>
          <w:sz w:val="24"/>
          <w:szCs w:val="24"/>
        </w:rPr>
        <w:t xml:space="preserve">) </w:t>
      </w:r>
      <w:r w:rsidR="00915AD3" w:rsidRPr="00F05F50">
        <w:rPr>
          <w:rFonts w:ascii="Times New Roman" w:eastAsia="Times New Roman" w:hAnsi="Times New Roman" w:cs="Times New Roman"/>
          <w:color w:val="000000" w:themeColor="text1"/>
          <w:sz w:val="24"/>
          <w:szCs w:val="24"/>
        </w:rPr>
        <w:t>o</w:t>
      </w:r>
      <w:r w:rsidR="00443A32" w:rsidRPr="00F05F50">
        <w:rPr>
          <w:rFonts w:ascii="Times New Roman" w:eastAsia="Times New Roman" w:hAnsi="Times New Roman" w:cs="Times New Roman"/>
          <w:color w:val="000000" w:themeColor="text1"/>
          <w:sz w:val="24"/>
          <w:szCs w:val="24"/>
        </w:rPr>
        <w:t>r</w:t>
      </w:r>
      <w:r w:rsidR="00A21EFF" w:rsidRPr="00F05F50">
        <w:rPr>
          <w:rFonts w:ascii="Times New Roman" w:eastAsia="Times New Roman" w:hAnsi="Times New Roman" w:cs="Times New Roman"/>
          <w:color w:val="000000" w:themeColor="text1"/>
          <w:sz w:val="24"/>
          <w:szCs w:val="24"/>
        </w:rPr>
        <w:t xml:space="preserve"> give</w:t>
      </w:r>
      <w:r w:rsidR="00443A32" w:rsidRPr="00F05F50">
        <w:rPr>
          <w:rFonts w:ascii="Times New Roman" w:eastAsia="Times New Roman" w:hAnsi="Times New Roman" w:cs="Times New Roman"/>
          <w:color w:val="000000" w:themeColor="text1"/>
          <w:sz w:val="24"/>
          <w:szCs w:val="24"/>
        </w:rPr>
        <w:t xml:space="preserve"> </w:t>
      </w:r>
      <w:r w:rsidR="0020410A" w:rsidRPr="00F05F50">
        <w:rPr>
          <w:rFonts w:ascii="Times New Roman" w:eastAsia="Times New Roman" w:hAnsi="Times New Roman" w:cs="Times New Roman"/>
          <w:color w:val="000000" w:themeColor="text1"/>
          <w:sz w:val="24"/>
          <w:szCs w:val="24"/>
        </w:rPr>
        <w:t xml:space="preserve">a notice </w:t>
      </w:r>
      <w:r w:rsidR="00443A32" w:rsidRPr="00F05F50">
        <w:rPr>
          <w:rFonts w:ascii="Times New Roman" w:eastAsia="Times New Roman" w:hAnsi="Times New Roman" w:cs="Times New Roman"/>
          <w:color w:val="000000" w:themeColor="text1"/>
          <w:sz w:val="24"/>
          <w:szCs w:val="24"/>
        </w:rPr>
        <w:t>to revi</w:t>
      </w:r>
      <w:r w:rsidR="0020410A" w:rsidRPr="00F05F50">
        <w:rPr>
          <w:rFonts w:ascii="Times New Roman" w:eastAsia="Times New Roman" w:hAnsi="Times New Roman" w:cs="Times New Roman"/>
          <w:color w:val="000000" w:themeColor="text1"/>
          <w:sz w:val="24"/>
          <w:szCs w:val="24"/>
        </w:rPr>
        <w:t xml:space="preserve">se and resubmit the report </w:t>
      </w:r>
      <w:r w:rsidR="0075115A" w:rsidRPr="00F05F50">
        <w:rPr>
          <w:rFonts w:ascii="Times New Roman" w:eastAsia="Times New Roman" w:hAnsi="Times New Roman" w:cs="Times New Roman"/>
          <w:color w:val="000000" w:themeColor="text1"/>
          <w:sz w:val="24"/>
          <w:szCs w:val="24"/>
        </w:rPr>
        <w:t xml:space="preserve">and </w:t>
      </w:r>
      <w:r w:rsidR="0020410A" w:rsidRPr="00F05F50">
        <w:rPr>
          <w:rFonts w:ascii="Times New Roman" w:eastAsia="Times New Roman" w:hAnsi="Times New Roman" w:cs="Times New Roman"/>
          <w:color w:val="000000" w:themeColor="text1"/>
          <w:sz w:val="24"/>
          <w:szCs w:val="24"/>
        </w:rPr>
        <w:t xml:space="preserve">setting </w:t>
      </w:r>
      <w:r w:rsidR="00DE07CB" w:rsidRPr="00F05F50">
        <w:rPr>
          <w:rFonts w:ascii="Times New Roman" w:eastAsia="Times New Roman" w:hAnsi="Times New Roman" w:cs="Times New Roman"/>
          <w:color w:val="000000" w:themeColor="text1"/>
          <w:sz w:val="24"/>
          <w:szCs w:val="24"/>
        </w:rPr>
        <w:t xml:space="preserve">out the information that must be included in the report. </w:t>
      </w:r>
    </w:p>
    <w:p w14:paraId="02E103D5" w14:textId="2AE54BE6" w:rsidR="00AE3AC6" w:rsidRPr="00F05F50" w:rsidRDefault="006356CC" w:rsidP="00BB2D82">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New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33</w:t>
      </w:r>
      <w:proofErr w:type="gramStart"/>
      <w:r w:rsidRPr="00F05F50">
        <w:rPr>
          <w:rFonts w:ascii="Times New Roman" w:eastAsia="Times New Roman" w:hAnsi="Times New Roman" w:cs="Times New Roman"/>
          <w:color w:val="000000" w:themeColor="text1"/>
          <w:sz w:val="24"/>
          <w:szCs w:val="24"/>
        </w:rPr>
        <w:t>A(</w:t>
      </w:r>
      <w:proofErr w:type="gramEnd"/>
      <w:r w:rsidR="00E9657F" w:rsidRPr="00F05F50">
        <w:rPr>
          <w:rFonts w:ascii="Times New Roman" w:eastAsia="Times New Roman" w:hAnsi="Times New Roman" w:cs="Times New Roman"/>
          <w:color w:val="000000" w:themeColor="text1"/>
          <w:sz w:val="24"/>
          <w:szCs w:val="24"/>
        </w:rPr>
        <w:t>6</w:t>
      </w:r>
      <w:r w:rsidRPr="00F05F50">
        <w:rPr>
          <w:rFonts w:ascii="Times New Roman" w:eastAsia="Times New Roman" w:hAnsi="Times New Roman" w:cs="Times New Roman"/>
          <w:color w:val="000000" w:themeColor="text1"/>
          <w:sz w:val="24"/>
          <w:szCs w:val="24"/>
        </w:rPr>
        <w:t xml:space="preserve">) provides </w:t>
      </w:r>
      <w:r w:rsidR="00795298" w:rsidRPr="00F05F50">
        <w:rPr>
          <w:rFonts w:ascii="Times New Roman" w:eastAsia="Times New Roman" w:hAnsi="Times New Roman" w:cs="Times New Roman"/>
          <w:color w:val="000000" w:themeColor="text1"/>
          <w:sz w:val="24"/>
          <w:szCs w:val="24"/>
        </w:rPr>
        <w:t xml:space="preserve">that </w:t>
      </w:r>
      <w:r w:rsidR="006C7729" w:rsidRPr="00F05F50">
        <w:rPr>
          <w:rFonts w:ascii="Times New Roman" w:eastAsia="Times New Roman" w:hAnsi="Times New Roman" w:cs="Times New Roman"/>
          <w:color w:val="000000" w:themeColor="text1"/>
          <w:sz w:val="24"/>
          <w:szCs w:val="24"/>
        </w:rPr>
        <w:t>if the report must be published</w:t>
      </w:r>
      <w:r w:rsidR="00506ADD" w:rsidRPr="00F05F50">
        <w:rPr>
          <w:rFonts w:ascii="Times New Roman" w:eastAsia="Times New Roman" w:hAnsi="Times New Roman" w:cs="Times New Roman"/>
          <w:color w:val="000000" w:themeColor="text1"/>
          <w:sz w:val="24"/>
          <w:szCs w:val="24"/>
        </w:rPr>
        <w:t xml:space="preserve">, </w:t>
      </w:r>
      <w:r w:rsidR="00E33598" w:rsidRPr="00F05F50">
        <w:rPr>
          <w:rFonts w:ascii="Times New Roman" w:eastAsia="Times New Roman" w:hAnsi="Times New Roman" w:cs="Times New Roman"/>
          <w:color w:val="000000" w:themeColor="text1"/>
          <w:sz w:val="24"/>
          <w:szCs w:val="24"/>
        </w:rPr>
        <w:t>it must be published on the licence holder’s website within 30 days after receiving the notice</w:t>
      </w:r>
      <w:r w:rsidR="00677578" w:rsidRPr="00F05F50">
        <w:rPr>
          <w:rFonts w:ascii="Times New Roman" w:eastAsia="Times New Roman" w:hAnsi="Times New Roman" w:cs="Times New Roman"/>
          <w:color w:val="000000" w:themeColor="text1"/>
          <w:sz w:val="24"/>
          <w:szCs w:val="24"/>
        </w:rPr>
        <w:t xml:space="preserve"> and keep it there</w:t>
      </w:r>
      <w:r w:rsidR="007906FF" w:rsidRPr="00F05F50">
        <w:rPr>
          <w:rFonts w:ascii="Times New Roman" w:eastAsia="Times New Roman" w:hAnsi="Times New Roman" w:cs="Times New Roman"/>
          <w:color w:val="000000" w:themeColor="text1"/>
          <w:sz w:val="24"/>
          <w:szCs w:val="24"/>
        </w:rPr>
        <w:t xml:space="preserve"> for as long as the feasibility licence remains in force. </w:t>
      </w:r>
    </w:p>
    <w:p w14:paraId="12C11C80" w14:textId="50B5CB36" w:rsidR="00356648" w:rsidRPr="00F05F50" w:rsidRDefault="00356648" w:rsidP="00BB2D82">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New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33</w:t>
      </w:r>
      <w:proofErr w:type="gramStart"/>
      <w:r w:rsidRPr="00F05F50">
        <w:rPr>
          <w:rFonts w:ascii="Times New Roman" w:eastAsia="Times New Roman" w:hAnsi="Times New Roman" w:cs="Times New Roman"/>
          <w:color w:val="000000" w:themeColor="text1"/>
          <w:sz w:val="24"/>
          <w:szCs w:val="24"/>
        </w:rPr>
        <w:t>A(</w:t>
      </w:r>
      <w:proofErr w:type="gramEnd"/>
      <w:r w:rsidR="00E9657F" w:rsidRPr="00F05F50">
        <w:rPr>
          <w:rFonts w:ascii="Times New Roman" w:eastAsia="Times New Roman" w:hAnsi="Times New Roman" w:cs="Times New Roman"/>
          <w:color w:val="000000" w:themeColor="text1"/>
          <w:sz w:val="24"/>
          <w:szCs w:val="24"/>
        </w:rPr>
        <w:t>7</w:t>
      </w:r>
      <w:r w:rsidRPr="00F05F50">
        <w:rPr>
          <w:rFonts w:ascii="Times New Roman" w:eastAsia="Times New Roman" w:hAnsi="Times New Roman" w:cs="Times New Roman"/>
          <w:color w:val="000000" w:themeColor="text1"/>
          <w:sz w:val="24"/>
          <w:szCs w:val="24"/>
        </w:rPr>
        <w:t xml:space="preserve">) provides that before publishing the report, </w:t>
      </w:r>
      <w:r w:rsidR="008E2C58" w:rsidRPr="00F05F50">
        <w:rPr>
          <w:rFonts w:ascii="Times New Roman" w:eastAsia="Times New Roman" w:hAnsi="Times New Roman" w:cs="Times New Roman"/>
          <w:color w:val="000000" w:themeColor="text1"/>
          <w:sz w:val="24"/>
          <w:szCs w:val="24"/>
        </w:rPr>
        <w:t xml:space="preserve">the licence holder must </w:t>
      </w:r>
      <w:r w:rsidR="0020559E" w:rsidRPr="00F05F50">
        <w:rPr>
          <w:rFonts w:ascii="Times New Roman" w:eastAsia="Times New Roman" w:hAnsi="Times New Roman" w:cs="Times New Roman"/>
          <w:color w:val="000000" w:themeColor="text1"/>
          <w:sz w:val="24"/>
          <w:szCs w:val="24"/>
        </w:rPr>
        <w:t xml:space="preserve">remove from </w:t>
      </w:r>
      <w:r w:rsidR="00954F37" w:rsidRPr="00F05F50">
        <w:rPr>
          <w:rFonts w:ascii="Times New Roman" w:eastAsia="Times New Roman" w:hAnsi="Times New Roman" w:cs="Times New Roman"/>
          <w:color w:val="000000" w:themeColor="text1"/>
          <w:sz w:val="24"/>
          <w:szCs w:val="24"/>
        </w:rPr>
        <w:t xml:space="preserve">the report any information that the licence holder reasonably considers to be a trade secret </w:t>
      </w:r>
      <w:r w:rsidR="00E71006" w:rsidRPr="00F05F50">
        <w:rPr>
          <w:rFonts w:ascii="Times New Roman" w:eastAsia="Times New Roman" w:hAnsi="Times New Roman" w:cs="Times New Roman"/>
          <w:color w:val="000000" w:themeColor="text1"/>
          <w:sz w:val="24"/>
          <w:szCs w:val="24"/>
        </w:rPr>
        <w:t xml:space="preserve">or that would adversely affect any person’s business, commercial or financial affairs. </w:t>
      </w:r>
    </w:p>
    <w:p w14:paraId="12B3287E" w14:textId="61A778F6" w:rsidR="00C523AB" w:rsidRPr="00F05F50" w:rsidRDefault="00185DF1" w:rsidP="00C523AB">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New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33</w:t>
      </w:r>
      <w:proofErr w:type="gramStart"/>
      <w:r w:rsidRPr="00F05F50">
        <w:rPr>
          <w:rFonts w:ascii="Times New Roman" w:eastAsia="Times New Roman" w:hAnsi="Times New Roman" w:cs="Times New Roman"/>
          <w:color w:val="000000" w:themeColor="text1"/>
          <w:sz w:val="24"/>
          <w:szCs w:val="24"/>
        </w:rPr>
        <w:t>A(</w:t>
      </w:r>
      <w:proofErr w:type="gramEnd"/>
      <w:r w:rsidR="0E7870E7" w:rsidRPr="00F05F50">
        <w:rPr>
          <w:rFonts w:ascii="Times New Roman" w:eastAsia="Times New Roman" w:hAnsi="Times New Roman" w:cs="Times New Roman"/>
          <w:color w:val="000000" w:themeColor="text1"/>
          <w:sz w:val="24"/>
          <w:szCs w:val="24"/>
        </w:rPr>
        <w:t>8</w:t>
      </w:r>
      <w:r w:rsidRPr="00F05F50">
        <w:rPr>
          <w:rFonts w:ascii="Times New Roman" w:eastAsia="Times New Roman" w:hAnsi="Times New Roman" w:cs="Times New Roman"/>
          <w:color w:val="000000" w:themeColor="text1"/>
          <w:sz w:val="24"/>
          <w:szCs w:val="24"/>
        </w:rPr>
        <w:t xml:space="preserve">) is a transitional provision </w:t>
      </w:r>
      <w:r w:rsidR="00911CDD" w:rsidRPr="00F05F50">
        <w:rPr>
          <w:rFonts w:ascii="Times New Roman" w:eastAsia="Times New Roman" w:hAnsi="Times New Roman" w:cs="Times New Roman"/>
          <w:color w:val="000000" w:themeColor="text1"/>
          <w:sz w:val="24"/>
          <w:szCs w:val="24"/>
        </w:rPr>
        <w:t>which applies to</w:t>
      </w:r>
      <w:r w:rsidRPr="00F05F50">
        <w:rPr>
          <w:rFonts w:ascii="Times New Roman" w:eastAsia="Times New Roman" w:hAnsi="Times New Roman" w:cs="Times New Roman"/>
          <w:color w:val="000000" w:themeColor="text1"/>
          <w:sz w:val="24"/>
          <w:szCs w:val="24"/>
        </w:rPr>
        <w:t xml:space="preserve"> </w:t>
      </w:r>
      <w:r w:rsidR="00C523AB" w:rsidRPr="00F05F50">
        <w:rPr>
          <w:rFonts w:ascii="Times New Roman" w:eastAsia="Times New Roman" w:hAnsi="Times New Roman" w:cs="Times New Roman"/>
          <w:color w:val="000000" w:themeColor="text1"/>
          <w:sz w:val="24"/>
          <w:szCs w:val="24"/>
        </w:rPr>
        <w:t xml:space="preserve">any </w:t>
      </w:r>
      <w:r w:rsidRPr="00F05F50">
        <w:rPr>
          <w:rFonts w:ascii="Times New Roman" w:eastAsia="Times New Roman" w:hAnsi="Times New Roman" w:cs="Times New Roman"/>
          <w:color w:val="000000" w:themeColor="text1"/>
          <w:sz w:val="24"/>
          <w:szCs w:val="24"/>
        </w:rPr>
        <w:t xml:space="preserve">feasibility licence that </w:t>
      </w:r>
      <w:r w:rsidR="00C523AB" w:rsidRPr="00F05F50">
        <w:rPr>
          <w:rFonts w:ascii="Times New Roman" w:eastAsia="Times New Roman" w:hAnsi="Times New Roman" w:cs="Times New Roman"/>
          <w:color w:val="000000" w:themeColor="text1"/>
          <w:sz w:val="24"/>
          <w:szCs w:val="24"/>
        </w:rPr>
        <w:t xml:space="preserve">is </w:t>
      </w:r>
      <w:r w:rsidRPr="00F05F50">
        <w:rPr>
          <w:rFonts w:ascii="Times New Roman" w:eastAsia="Times New Roman" w:hAnsi="Times New Roman" w:cs="Times New Roman"/>
          <w:color w:val="000000" w:themeColor="text1"/>
          <w:sz w:val="24"/>
          <w:szCs w:val="24"/>
        </w:rPr>
        <w:t xml:space="preserve">in effect at the time this provision commences. It provides that the licence holder of such a feasibility licence must give the Registrar the first report under this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before the end of 2 years after the day this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commences, as opposed to the time specified in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33</w:t>
      </w:r>
      <w:proofErr w:type="gramStart"/>
      <w:r w:rsidRPr="00F05F50">
        <w:rPr>
          <w:rFonts w:ascii="Times New Roman" w:eastAsia="Times New Roman" w:hAnsi="Times New Roman" w:cs="Times New Roman"/>
          <w:color w:val="000000" w:themeColor="text1"/>
          <w:sz w:val="24"/>
          <w:szCs w:val="24"/>
        </w:rPr>
        <w:t>A(</w:t>
      </w:r>
      <w:proofErr w:type="gramEnd"/>
      <w:r w:rsidRPr="00F05F50">
        <w:rPr>
          <w:rFonts w:ascii="Times New Roman" w:eastAsia="Times New Roman" w:hAnsi="Times New Roman" w:cs="Times New Roman"/>
          <w:color w:val="000000" w:themeColor="text1"/>
          <w:sz w:val="24"/>
          <w:szCs w:val="24"/>
        </w:rPr>
        <w:t>1).</w:t>
      </w:r>
    </w:p>
    <w:p w14:paraId="23321A12" w14:textId="4CCAEEB0" w:rsidR="00BD4D0B" w:rsidRPr="00F05F50" w:rsidRDefault="004D3BA2" w:rsidP="00687E84">
      <w:pPr>
        <w:pStyle w:val="Heading3"/>
        <w:rPr>
          <w:color w:val="000000"/>
        </w:rPr>
      </w:pPr>
      <w:r w:rsidRPr="00F05F50">
        <w:t xml:space="preserve">Item </w:t>
      </w:r>
      <w:r w:rsidR="00AD7E1D" w:rsidRPr="00F05F50">
        <w:t xml:space="preserve">48 </w:t>
      </w:r>
      <w:r w:rsidR="00B27057" w:rsidRPr="00F05F50">
        <w:t>– Sub</w:t>
      </w:r>
      <w:r w:rsidR="000420E1" w:rsidRPr="00F05F50">
        <w:t>section</w:t>
      </w:r>
      <w:r w:rsidR="00B27057" w:rsidRPr="00F05F50">
        <w:t xml:space="preserve"> 35(</w:t>
      </w:r>
      <w:r w:rsidR="0037673F" w:rsidRPr="00F05F50">
        <w:t>1</w:t>
      </w:r>
      <w:r w:rsidR="00B27057" w:rsidRPr="00F05F50">
        <w:t>)</w:t>
      </w:r>
      <w:r w:rsidR="009D6483" w:rsidRPr="00F05F50">
        <w:t xml:space="preserve"> </w:t>
      </w:r>
      <w:r w:rsidR="00B27057" w:rsidRPr="00F05F50">
        <w:t>(note)</w:t>
      </w:r>
    </w:p>
    <w:p w14:paraId="14A0CE7F" w14:textId="75A1FBE5" w:rsidR="004A62CF" w:rsidRPr="00F05F50" w:rsidRDefault="004249B2" w:rsidP="004B14B8">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inserts </w:t>
      </w:r>
      <w:r w:rsidR="004A62CF" w:rsidRPr="00F05F50">
        <w:rPr>
          <w:rFonts w:ascii="Times New Roman" w:eastAsia="Times New Roman" w:hAnsi="Times New Roman" w:cs="Times New Roman"/>
          <w:color w:val="000000" w:themeColor="text1"/>
          <w:sz w:val="24"/>
          <w:szCs w:val="24"/>
        </w:rPr>
        <w:t xml:space="preserve">two </w:t>
      </w:r>
      <w:r w:rsidRPr="00F05F50">
        <w:rPr>
          <w:rFonts w:ascii="Times New Roman" w:eastAsia="Times New Roman" w:hAnsi="Times New Roman" w:cs="Times New Roman"/>
          <w:color w:val="000000" w:themeColor="text1"/>
          <w:sz w:val="24"/>
          <w:szCs w:val="24"/>
        </w:rPr>
        <w:t>note</w:t>
      </w:r>
      <w:r w:rsidR="004A62CF" w:rsidRPr="00F05F50">
        <w:rPr>
          <w:rFonts w:ascii="Times New Roman" w:eastAsia="Times New Roman" w:hAnsi="Times New Roman" w:cs="Times New Roman"/>
          <w:color w:val="000000" w:themeColor="text1"/>
          <w:sz w:val="24"/>
          <w:szCs w:val="24"/>
        </w:rPr>
        <w:t>s</w:t>
      </w:r>
      <w:r w:rsidRPr="00F05F50">
        <w:rPr>
          <w:rFonts w:ascii="Times New Roman" w:eastAsia="Times New Roman" w:hAnsi="Times New Roman" w:cs="Times New Roman"/>
          <w:color w:val="000000" w:themeColor="text1"/>
          <w:sz w:val="24"/>
          <w:szCs w:val="24"/>
        </w:rPr>
        <w:t xml:space="preserve"> at the end of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3</w:t>
      </w:r>
      <w:r w:rsidR="004A62CF" w:rsidRPr="00F05F50">
        <w:rPr>
          <w:rFonts w:ascii="Times New Roman" w:eastAsia="Times New Roman" w:hAnsi="Times New Roman" w:cs="Times New Roman"/>
          <w:color w:val="000000" w:themeColor="text1"/>
          <w:sz w:val="24"/>
          <w:szCs w:val="24"/>
        </w:rPr>
        <w:t>5</w:t>
      </w:r>
      <w:r w:rsidRPr="00F05F50">
        <w:rPr>
          <w:rFonts w:ascii="Times New Roman" w:eastAsia="Times New Roman" w:hAnsi="Times New Roman" w:cs="Times New Roman"/>
          <w:color w:val="000000" w:themeColor="text1"/>
          <w:sz w:val="24"/>
          <w:szCs w:val="24"/>
        </w:rPr>
        <w:t>(</w:t>
      </w:r>
      <w:r w:rsidR="0037673F" w:rsidRPr="00F05F50">
        <w:rPr>
          <w:rFonts w:ascii="Times New Roman" w:eastAsia="Times New Roman" w:hAnsi="Times New Roman" w:cs="Times New Roman"/>
          <w:color w:val="000000" w:themeColor="text1"/>
          <w:sz w:val="24"/>
          <w:szCs w:val="24"/>
        </w:rPr>
        <w:t>1</w:t>
      </w:r>
      <w:r w:rsidRPr="00F05F50">
        <w:rPr>
          <w:rFonts w:ascii="Times New Roman" w:eastAsia="Times New Roman" w:hAnsi="Times New Roman" w:cs="Times New Roman"/>
          <w:color w:val="000000" w:themeColor="text1"/>
          <w:sz w:val="24"/>
          <w:szCs w:val="24"/>
        </w:rPr>
        <w:t>) of the Principal Regulations</w:t>
      </w:r>
      <w:r w:rsidR="004A62CF" w:rsidRPr="00F05F50">
        <w:rPr>
          <w:rFonts w:ascii="Times New Roman" w:eastAsia="Times New Roman" w:hAnsi="Times New Roman" w:cs="Times New Roman"/>
          <w:color w:val="000000" w:themeColor="text1"/>
          <w:sz w:val="24"/>
          <w:szCs w:val="24"/>
        </w:rPr>
        <w:t xml:space="preserve">. </w:t>
      </w:r>
    </w:p>
    <w:p w14:paraId="432CF78A" w14:textId="021735ED" w:rsidR="004A62CF" w:rsidRPr="00F05F50" w:rsidRDefault="71CD6D8E" w:rsidP="004B14B8">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Note 1</w:t>
      </w:r>
      <w:r w:rsidR="004A62CF" w:rsidRPr="00F05F50">
        <w:rPr>
          <w:rFonts w:ascii="Times New Roman" w:eastAsia="Times New Roman" w:hAnsi="Times New Roman" w:cs="Times New Roman"/>
          <w:color w:val="000000" w:themeColor="text1"/>
          <w:sz w:val="24"/>
          <w:szCs w:val="24"/>
        </w:rPr>
        <w:t xml:space="preserve"> </w:t>
      </w:r>
      <w:r w:rsidR="00310F09" w:rsidRPr="00F05F50">
        <w:rPr>
          <w:rFonts w:ascii="Times New Roman" w:eastAsia="Times New Roman" w:hAnsi="Times New Roman" w:cs="Times New Roman"/>
          <w:color w:val="000000" w:themeColor="text1"/>
          <w:sz w:val="24"/>
          <w:szCs w:val="24"/>
        </w:rPr>
        <w:t xml:space="preserve">cross references </w:t>
      </w:r>
      <w:r w:rsidR="000420E1" w:rsidRPr="00F05F50">
        <w:rPr>
          <w:rFonts w:ascii="Times New Roman" w:eastAsia="Times New Roman" w:hAnsi="Times New Roman" w:cs="Times New Roman"/>
          <w:color w:val="000000" w:themeColor="text1"/>
          <w:sz w:val="24"/>
          <w:szCs w:val="24"/>
        </w:rPr>
        <w:t>section</w:t>
      </w:r>
      <w:r w:rsidR="00310F09" w:rsidRPr="00F05F50">
        <w:rPr>
          <w:rFonts w:ascii="Times New Roman" w:eastAsia="Times New Roman" w:hAnsi="Times New Roman" w:cs="Times New Roman"/>
          <w:color w:val="000000" w:themeColor="text1"/>
          <w:sz w:val="24"/>
          <w:szCs w:val="24"/>
        </w:rPr>
        <w:t xml:space="preserve"> 69 of the OEI Act </w:t>
      </w:r>
      <w:r w:rsidR="7DBE9F2E" w:rsidRPr="00F05F50">
        <w:rPr>
          <w:rFonts w:ascii="Times New Roman" w:eastAsia="Times New Roman" w:hAnsi="Times New Roman" w:cs="Times New Roman"/>
          <w:color w:val="000000" w:themeColor="text1"/>
          <w:sz w:val="24"/>
          <w:szCs w:val="24"/>
        </w:rPr>
        <w:t xml:space="preserve">which provides </w:t>
      </w:r>
      <w:r w:rsidR="00310F09" w:rsidRPr="00F05F50">
        <w:rPr>
          <w:rFonts w:ascii="Times New Roman" w:eastAsia="Times New Roman" w:hAnsi="Times New Roman" w:cs="Times New Roman"/>
          <w:color w:val="000000" w:themeColor="text1"/>
          <w:sz w:val="24"/>
          <w:szCs w:val="24"/>
        </w:rPr>
        <w:t xml:space="preserve">that an application to transfer a licence </w:t>
      </w:r>
      <w:r w:rsidR="00A72FD6" w:rsidRPr="00F05F50">
        <w:rPr>
          <w:rFonts w:ascii="Times New Roman" w:eastAsia="Times New Roman" w:hAnsi="Times New Roman" w:cs="Times New Roman"/>
          <w:color w:val="000000" w:themeColor="text1"/>
          <w:sz w:val="24"/>
          <w:szCs w:val="24"/>
        </w:rPr>
        <w:t xml:space="preserve">must be made to the Registrar. </w:t>
      </w:r>
    </w:p>
    <w:p w14:paraId="0ED0104A" w14:textId="57AC5296" w:rsidR="004249B2" w:rsidRPr="00F05F50" w:rsidRDefault="5F31FD62" w:rsidP="004B14B8">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N</w:t>
      </w:r>
      <w:r w:rsidR="004A62CF" w:rsidRPr="00F05F50">
        <w:rPr>
          <w:rFonts w:ascii="Times New Roman" w:eastAsia="Times New Roman" w:hAnsi="Times New Roman" w:cs="Times New Roman"/>
          <w:color w:val="000000" w:themeColor="text1"/>
          <w:sz w:val="24"/>
          <w:szCs w:val="24"/>
        </w:rPr>
        <w:t>ote</w:t>
      </w:r>
      <w:r w:rsidR="004249B2" w:rsidRPr="00F05F50">
        <w:rPr>
          <w:rFonts w:ascii="Times New Roman" w:eastAsia="Times New Roman" w:hAnsi="Times New Roman" w:cs="Times New Roman"/>
          <w:color w:val="000000" w:themeColor="text1"/>
          <w:sz w:val="24"/>
          <w:szCs w:val="24"/>
        </w:rPr>
        <w:t xml:space="preserve"> </w:t>
      </w:r>
      <w:r w:rsidR="3B523055" w:rsidRPr="00F05F50">
        <w:rPr>
          <w:rFonts w:ascii="Times New Roman" w:eastAsia="Times New Roman" w:hAnsi="Times New Roman" w:cs="Times New Roman"/>
          <w:color w:val="000000" w:themeColor="text1"/>
          <w:sz w:val="24"/>
          <w:szCs w:val="24"/>
        </w:rPr>
        <w:t>2</w:t>
      </w:r>
      <w:r w:rsidR="004249B2" w:rsidRPr="00F05F50">
        <w:rPr>
          <w:rFonts w:ascii="Times New Roman" w:eastAsia="Times New Roman" w:hAnsi="Times New Roman" w:cs="Times New Roman"/>
          <w:color w:val="000000" w:themeColor="text1"/>
          <w:sz w:val="24"/>
          <w:szCs w:val="24"/>
        </w:rPr>
        <w:t xml:space="preserve"> cross references the new </w:t>
      </w:r>
      <w:r w:rsidR="000420E1" w:rsidRPr="00F05F50">
        <w:rPr>
          <w:rFonts w:ascii="Times New Roman" w:eastAsia="Times New Roman" w:hAnsi="Times New Roman" w:cs="Times New Roman"/>
          <w:color w:val="000000" w:themeColor="text1"/>
          <w:sz w:val="24"/>
          <w:szCs w:val="24"/>
        </w:rPr>
        <w:t>section</w:t>
      </w:r>
      <w:r w:rsidR="004249B2" w:rsidRPr="00F05F50">
        <w:rPr>
          <w:rFonts w:ascii="Times New Roman" w:eastAsia="Times New Roman" w:hAnsi="Times New Roman" w:cs="Times New Roman"/>
          <w:color w:val="000000" w:themeColor="text1"/>
          <w:sz w:val="24"/>
          <w:szCs w:val="24"/>
        </w:rPr>
        <w:t xml:space="preserve"> </w:t>
      </w:r>
      <w:r w:rsidR="6E317B85" w:rsidRPr="00F05F50">
        <w:rPr>
          <w:rFonts w:ascii="Times New Roman" w:eastAsia="Times New Roman" w:hAnsi="Times New Roman" w:cs="Times New Roman"/>
          <w:color w:val="000000" w:themeColor="text1"/>
          <w:sz w:val="24"/>
          <w:szCs w:val="24"/>
        </w:rPr>
        <w:t>146</w:t>
      </w:r>
      <w:r w:rsidR="004249B2" w:rsidRPr="00F05F50">
        <w:rPr>
          <w:rFonts w:ascii="Times New Roman" w:eastAsia="Times New Roman" w:hAnsi="Times New Roman" w:cs="Times New Roman"/>
          <w:color w:val="000000" w:themeColor="text1"/>
          <w:sz w:val="24"/>
          <w:szCs w:val="24"/>
        </w:rPr>
        <w:t xml:space="preserve">, which prescribes </w:t>
      </w:r>
      <w:r w:rsidR="00E42E1A" w:rsidRPr="00F05F50">
        <w:rPr>
          <w:rFonts w:ascii="Times New Roman" w:eastAsia="Times New Roman" w:hAnsi="Times New Roman" w:cs="Times New Roman"/>
          <w:color w:val="000000" w:themeColor="text1"/>
          <w:sz w:val="24"/>
          <w:szCs w:val="24"/>
        </w:rPr>
        <w:t xml:space="preserve">the </w:t>
      </w:r>
      <w:r w:rsidR="004249B2" w:rsidRPr="00F05F50">
        <w:rPr>
          <w:rFonts w:ascii="Times New Roman" w:eastAsia="Times New Roman" w:hAnsi="Times New Roman" w:cs="Times New Roman"/>
          <w:color w:val="000000" w:themeColor="text1"/>
          <w:sz w:val="24"/>
          <w:szCs w:val="24"/>
        </w:rPr>
        <w:t xml:space="preserve">application fees. It further describes that an application </w:t>
      </w:r>
      <w:r w:rsidR="0280CF14" w:rsidRPr="00F05F50">
        <w:rPr>
          <w:rFonts w:ascii="Times New Roman" w:eastAsia="Times New Roman" w:hAnsi="Times New Roman" w:cs="Times New Roman"/>
          <w:color w:val="000000" w:themeColor="text1"/>
          <w:sz w:val="24"/>
          <w:szCs w:val="24"/>
        </w:rPr>
        <w:t xml:space="preserve">to transfer a </w:t>
      </w:r>
      <w:r w:rsidR="004249B2" w:rsidRPr="00F05F50">
        <w:rPr>
          <w:rFonts w:ascii="Times New Roman" w:eastAsia="Times New Roman" w:hAnsi="Times New Roman" w:cs="Times New Roman"/>
          <w:color w:val="000000" w:themeColor="text1"/>
          <w:sz w:val="24"/>
          <w:szCs w:val="24"/>
        </w:rPr>
        <w:t xml:space="preserve">licence is only taken to have been made if the appropriate fee has been paid by the applicant consistent with </w:t>
      </w:r>
      <w:r w:rsidR="000420E1" w:rsidRPr="00F05F50">
        <w:rPr>
          <w:rFonts w:ascii="Times New Roman" w:eastAsia="Times New Roman" w:hAnsi="Times New Roman" w:cs="Times New Roman"/>
          <w:color w:val="000000" w:themeColor="text1"/>
          <w:sz w:val="24"/>
          <w:szCs w:val="24"/>
        </w:rPr>
        <w:t>section</w:t>
      </w:r>
      <w:r w:rsidR="004249B2" w:rsidRPr="00F05F50">
        <w:rPr>
          <w:rFonts w:ascii="Times New Roman" w:eastAsia="Times New Roman" w:hAnsi="Times New Roman" w:cs="Times New Roman"/>
          <w:color w:val="000000" w:themeColor="text1"/>
          <w:sz w:val="24"/>
          <w:szCs w:val="24"/>
        </w:rPr>
        <w:t xml:space="preserve"> </w:t>
      </w:r>
      <w:r w:rsidR="077F3157" w:rsidRPr="00F05F50">
        <w:rPr>
          <w:rFonts w:ascii="Times New Roman" w:eastAsia="Times New Roman" w:hAnsi="Times New Roman" w:cs="Times New Roman"/>
          <w:color w:val="000000" w:themeColor="text1"/>
          <w:sz w:val="24"/>
          <w:szCs w:val="24"/>
        </w:rPr>
        <w:t>147</w:t>
      </w:r>
      <w:r w:rsidR="004249B2" w:rsidRPr="00F05F50">
        <w:rPr>
          <w:rFonts w:ascii="Times New Roman" w:eastAsia="Times New Roman" w:hAnsi="Times New Roman" w:cs="Times New Roman"/>
          <w:color w:val="000000" w:themeColor="text1"/>
          <w:sz w:val="24"/>
          <w:szCs w:val="24"/>
        </w:rPr>
        <w:t xml:space="preserve">. </w:t>
      </w:r>
    </w:p>
    <w:p w14:paraId="472CD50E" w14:textId="2DB6BD51" w:rsidR="004900A9" w:rsidRPr="00F05F50" w:rsidRDefault="004900A9" w:rsidP="004C0CC4">
      <w:pPr>
        <w:pStyle w:val="Heading3"/>
        <w:keepNext/>
        <w:rPr>
          <w:b w:val="0"/>
        </w:rPr>
      </w:pPr>
      <w:r w:rsidRPr="00F05F50">
        <w:t xml:space="preserve">Item </w:t>
      </w:r>
      <w:r w:rsidR="00AD7E1D" w:rsidRPr="00F05F50">
        <w:t xml:space="preserve">49 </w:t>
      </w:r>
      <w:r w:rsidRPr="00F05F50">
        <w:t>– At the end of sub</w:t>
      </w:r>
      <w:r w:rsidR="000420E1" w:rsidRPr="00F05F50">
        <w:t>section</w:t>
      </w:r>
      <w:r w:rsidRPr="00F05F50">
        <w:t xml:space="preserve"> 39(1)</w:t>
      </w:r>
    </w:p>
    <w:p w14:paraId="7FAD670C" w14:textId="059993DF" w:rsidR="004C0CC4" w:rsidRPr="00F05F50" w:rsidRDefault="00E113B5" w:rsidP="004C0CC4">
      <w:pPr>
        <w:keepNext/>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inserts </w:t>
      </w:r>
      <w:r w:rsidR="004C0CC4" w:rsidRPr="00F05F50">
        <w:rPr>
          <w:rFonts w:ascii="Times New Roman" w:eastAsia="Times New Roman" w:hAnsi="Times New Roman" w:cs="Times New Roman"/>
          <w:color w:val="000000" w:themeColor="text1"/>
          <w:sz w:val="24"/>
          <w:szCs w:val="24"/>
        </w:rPr>
        <w:t>a further note</w:t>
      </w:r>
      <w:r w:rsidRPr="00F05F50">
        <w:rPr>
          <w:rFonts w:ascii="Times New Roman" w:eastAsia="Times New Roman" w:hAnsi="Times New Roman" w:cs="Times New Roman"/>
          <w:color w:val="000000" w:themeColor="text1"/>
          <w:sz w:val="24"/>
          <w:szCs w:val="24"/>
        </w:rPr>
        <w:t xml:space="preserve"> at the end of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39(1) of the Principal Regulations</w:t>
      </w:r>
      <w:r w:rsidR="004C0CC4" w:rsidRPr="00F05F50">
        <w:rPr>
          <w:rFonts w:ascii="Times New Roman" w:eastAsia="Times New Roman" w:hAnsi="Times New Roman" w:cs="Times New Roman"/>
          <w:color w:val="000000" w:themeColor="text1"/>
          <w:sz w:val="24"/>
          <w:szCs w:val="24"/>
        </w:rPr>
        <w:t xml:space="preserve"> that cross references the new </w:t>
      </w:r>
      <w:r w:rsidR="000420E1" w:rsidRPr="00F05F50">
        <w:rPr>
          <w:rFonts w:ascii="Times New Roman" w:eastAsia="Times New Roman" w:hAnsi="Times New Roman" w:cs="Times New Roman"/>
          <w:color w:val="000000" w:themeColor="text1"/>
          <w:sz w:val="24"/>
          <w:szCs w:val="24"/>
        </w:rPr>
        <w:t>section</w:t>
      </w:r>
      <w:r w:rsidR="004C0CC4" w:rsidRPr="00F05F50">
        <w:rPr>
          <w:rFonts w:ascii="Times New Roman" w:eastAsia="Times New Roman" w:hAnsi="Times New Roman" w:cs="Times New Roman"/>
          <w:color w:val="000000" w:themeColor="text1"/>
          <w:sz w:val="24"/>
          <w:szCs w:val="24"/>
        </w:rPr>
        <w:t xml:space="preserve"> </w:t>
      </w:r>
      <w:r w:rsidR="1B18A15A" w:rsidRPr="00F05F50">
        <w:rPr>
          <w:rFonts w:ascii="Times New Roman" w:eastAsia="Times New Roman" w:hAnsi="Times New Roman" w:cs="Times New Roman"/>
          <w:color w:val="000000" w:themeColor="text1"/>
          <w:sz w:val="24"/>
          <w:szCs w:val="24"/>
        </w:rPr>
        <w:t>146</w:t>
      </w:r>
      <w:r w:rsidR="004C0CC4" w:rsidRPr="00F05F50">
        <w:rPr>
          <w:rFonts w:ascii="Times New Roman" w:eastAsia="Times New Roman" w:hAnsi="Times New Roman" w:cs="Times New Roman"/>
          <w:color w:val="000000" w:themeColor="text1"/>
          <w:sz w:val="24"/>
          <w:szCs w:val="24"/>
        </w:rPr>
        <w:t xml:space="preserve">, which prescribes the application fees. It further describes that an application for </w:t>
      </w:r>
      <w:r w:rsidR="63AA891C" w:rsidRPr="00F05F50">
        <w:rPr>
          <w:rFonts w:ascii="Times New Roman" w:eastAsia="Times New Roman" w:hAnsi="Times New Roman" w:cs="Times New Roman"/>
          <w:color w:val="000000" w:themeColor="text1"/>
          <w:sz w:val="24"/>
          <w:szCs w:val="24"/>
        </w:rPr>
        <w:t xml:space="preserve">approval of change in control of a licence holder </w:t>
      </w:r>
      <w:r w:rsidR="004C0CC4" w:rsidRPr="00F05F50">
        <w:rPr>
          <w:rFonts w:ascii="Times New Roman" w:eastAsia="Times New Roman" w:hAnsi="Times New Roman" w:cs="Times New Roman"/>
          <w:color w:val="000000" w:themeColor="text1"/>
          <w:sz w:val="24"/>
          <w:szCs w:val="24"/>
        </w:rPr>
        <w:t xml:space="preserve">is only taken to have been made if the appropriate fee has been paid by the applicant consistent with </w:t>
      </w:r>
      <w:r w:rsidR="000420E1" w:rsidRPr="00F05F50">
        <w:rPr>
          <w:rFonts w:ascii="Times New Roman" w:eastAsia="Times New Roman" w:hAnsi="Times New Roman" w:cs="Times New Roman"/>
          <w:color w:val="000000" w:themeColor="text1"/>
          <w:sz w:val="24"/>
          <w:szCs w:val="24"/>
        </w:rPr>
        <w:t>section</w:t>
      </w:r>
      <w:r w:rsidR="004C0CC4" w:rsidRPr="00F05F50">
        <w:rPr>
          <w:rFonts w:ascii="Times New Roman" w:eastAsia="Times New Roman" w:hAnsi="Times New Roman" w:cs="Times New Roman"/>
          <w:color w:val="000000" w:themeColor="text1"/>
          <w:sz w:val="24"/>
          <w:szCs w:val="24"/>
        </w:rPr>
        <w:t xml:space="preserve"> </w:t>
      </w:r>
      <w:r w:rsidR="5CB16209" w:rsidRPr="00F05F50">
        <w:rPr>
          <w:rFonts w:ascii="Times New Roman" w:eastAsia="Times New Roman" w:hAnsi="Times New Roman" w:cs="Times New Roman"/>
          <w:color w:val="000000" w:themeColor="text1"/>
          <w:sz w:val="24"/>
          <w:szCs w:val="24"/>
        </w:rPr>
        <w:t>147</w:t>
      </w:r>
      <w:r w:rsidR="004C0CC4" w:rsidRPr="00F05F50">
        <w:rPr>
          <w:rFonts w:ascii="Times New Roman" w:eastAsia="Times New Roman" w:hAnsi="Times New Roman" w:cs="Times New Roman"/>
          <w:color w:val="000000" w:themeColor="text1"/>
          <w:sz w:val="24"/>
          <w:szCs w:val="24"/>
        </w:rPr>
        <w:t xml:space="preserve">. </w:t>
      </w:r>
    </w:p>
    <w:p w14:paraId="2CFAC42D" w14:textId="77777777" w:rsidR="00610AF8" w:rsidRDefault="00610AF8" w:rsidP="00687E84">
      <w:pPr>
        <w:pStyle w:val="Heading3"/>
      </w:pPr>
    </w:p>
    <w:p w14:paraId="6332DA0F" w14:textId="30C5BD45" w:rsidR="00AB50C5" w:rsidRPr="00F05F50" w:rsidRDefault="00AB50C5" w:rsidP="00687E84">
      <w:pPr>
        <w:pStyle w:val="Heading3"/>
        <w:rPr>
          <w:color w:val="000000"/>
        </w:rPr>
      </w:pPr>
      <w:r w:rsidRPr="00F05F50">
        <w:lastRenderedPageBreak/>
        <w:t xml:space="preserve">Item </w:t>
      </w:r>
      <w:r w:rsidR="00AD7E1D" w:rsidRPr="00F05F50">
        <w:t xml:space="preserve">50 </w:t>
      </w:r>
      <w:r w:rsidR="46E26EFD" w:rsidRPr="00F05F50">
        <w:t>– After Division 8 of Part 2</w:t>
      </w:r>
    </w:p>
    <w:p w14:paraId="6DDF603C" w14:textId="725AFA95" w:rsidR="0083380E" w:rsidRPr="00F05F50" w:rsidRDefault="46E26EFD" w:rsidP="00BE703C">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This item inserts new </w:t>
      </w:r>
      <w:r w:rsidR="00DC15AC" w:rsidRPr="00F05F50">
        <w:rPr>
          <w:rFonts w:ascii="Times New Roman" w:eastAsia="Times New Roman" w:hAnsi="Times New Roman" w:cs="Times New Roman"/>
          <w:color w:val="000000" w:themeColor="text1"/>
          <w:sz w:val="24"/>
          <w:szCs w:val="24"/>
        </w:rPr>
        <w:t>“</w:t>
      </w:r>
      <w:r w:rsidRPr="00F05F50">
        <w:rPr>
          <w:rFonts w:ascii="Times New Roman" w:eastAsia="Times New Roman" w:hAnsi="Times New Roman" w:cs="Times New Roman"/>
          <w:b/>
          <w:color w:val="000000" w:themeColor="text1"/>
          <w:sz w:val="24"/>
          <w:szCs w:val="24"/>
        </w:rPr>
        <w:t>Division 8A</w:t>
      </w:r>
      <w:r w:rsidRPr="00F05F50">
        <w:rPr>
          <w:rFonts w:ascii="Times New Roman" w:eastAsia="Times New Roman" w:hAnsi="Times New Roman" w:cs="Times New Roman"/>
          <w:b/>
          <w:bCs/>
          <w:color w:val="000000" w:themeColor="text1"/>
          <w:sz w:val="24"/>
          <w:szCs w:val="24"/>
        </w:rPr>
        <w:t xml:space="preserve"> – Surrendering licences</w:t>
      </w:r>
      <w:r w:rsidR="00B43F13" w:rsidRPr="00F05F50">
        <w:rPr>
          <w:rFonts w:ascii="Times New Roman" w:eastAsia="Times New Roman" w:hAnsi="Times New Roman" w:cs="Times New Roman"/>
          <w:color w:val="000000" w:themeColor="text1"/>
          <w:sz w:val="24"/>
          <w:szCs w:val="24"/>
        </w:rPr>
        <w:t>”</w:t>
      </w:r>
      <w:r w:rsidRPr="00F05F50">
        <w:rPr>
          <w:rFonts w:ascii="Times New Roman" w:eastAsia="Times New Roman" w:hAnsi="Times New Roman" w:cs="Times New Roman"/>
          <w:color w:val="000000" w:themeColor="text1"/>
          <w:sz w:val="24"/>
          <w:szCs w:val="24"/>
        </w:rPr>
        <w:t xml:space="preserve"> after Division 8 of Part 2</w:t>
      </w:r>
      <w:r w:rsidR="005670AB" w:rsidRPr="00F05F50">
        <w:rPr>
          <w:rFonts w:ascii="Times New Roman" w:eastAsia="Times New Roman" w:hAnsi="Times New Roman" w:cs="Times New Roman"/>
          <w:color w:val="000000" w:themeColor="text1"/>
          <w:sz w:val="24"/>
          <w:szCs w:val="24"/>
        </w:rPr>
        <w:t xml:space="preserve"> of the </w:t>
      </w:r>
      <w:r w:rsidR="00970FB4" w:rsidRPr="00F05F50">
        <w:rPr>
          <w:rFonts w:ascii="Times New Roman" w:eastAsia="Times New Roman" w:hAnsi="Times New Roman" w:cs="Times New Roman"/>
          <w:color w:val="000000" w:themeColor="text1"/>
          <w:sz w:val="24"/>
          <w:szCs w:val="24"/>
        </w:rPr>
        <w:t>Principal</w:t>
      </w:r>
      <w:r w:rsidR="005670AB" w:rsidRPr="00F05F50">
        <w:rPr>
          <w:rFonts w:ascii="Times New Roman" w:eastAsia="Times New Roman" w:hAnsi="Times New Roman" w:cs="Times New Roman"/>
          <w:color w:val="000000" w:themeColor="text1"/>
          <w:sz w:val="24"/>
          <w:szCs w:val="24"/>
        </w:rPr>
        <w:t xml:space="preserve"> Regulations</w:t>
      </w:r>
      <w:r w:rsidRPr="00F05F50">
        <w:rPr>
          <w:rFonts w:ascii="Times New Roman" w:eastAsia="Times New Roman" w:hAnsi="Times New Roman" w:cs="Times New Roman"/>
          <w:color w:val="000000" w:themeColor="text1"/>
          <w:sz w:val="24"/>
          <w:szCs w:val="24"/>
        </w:rPr>
        <w:t>.</w:t>
      </w:r>
      <w:r w:rsidR="000648EA" w:rsidRPr="00F05F50">
        <w:rPr>
          <w:rFonts w:ascii="Times New Roman" w:eastAsia="Times New Roman" w:hAnsi="Times New Roman" w:cs="Times New Roman"/>
          <w:color w:val="000000" w:themeColor="text1"/>
          <w:sz w:val="24"/>
          <w:szCs w:val="24"/>
        </w:rPr>
        <w:t xml:space="preserve"> </w:t>
      </w:r>
      <w:r w:rsidR="0083380E" w:rsidRPr="00F05F50">
        <w:rPr>
          <w:rFonts w:ascii="Times New Roman" w:eastAsia="Times New Roman" w:hAnsi="Times New Roman" w:cs="Times New Roman"/>
          <w:color w:val="000000" w:themeColor="text1"/>
          <w:sz w:val="24"/>
          <w:szCs w:val="24"/>
        </w:rPr>
        <w:t xml:space="preserve">New Division 8A </w:t>
      </w:r>
      <w:r w:rsidR="007D49DC" w:rsidRPr="00F05F50">
        <w:rPr>
          <w:rFonts w:ascii="Times New Roman" w:eastAsia="Times New Roman" w:hAnsi="Times New Roman" w:cs="Times New Roman"/>
          <w:color w:val="000000" w:themeColor="text1"/>
          <w:sz w:val="24"/>
          <w:szCs w:val="24"/>
        </w:rPr>
        <w:t xml:space="preserve">includes </w:t>
      </w:r>
      <w:r w:rsidR="0083380E" w:rsidRPr="00F05F50">
        <w:rPr>
          <w:rFonts w:ascii="Times New Roman" w:eastAsia="Times New Roman" w:hAnsi="Times New Roman" w:cs="Times New Roman"/>
          <w:color w:val="000000" w:themeColor="text1"/>
          <w:sz w:val="24"/>
          <w:szCs w:val="24"/>
        </w:rPr>
        <w:t xml:space="preserve">new </w:t>
      </w:r>
      <w:r w:rsidR="000420E1" w:rsidRPr="00F05F50">
        <w:rPr>
          <w:rFonts w:ascii="Times New Roman" w:eastAsia="Times New Roman" w:hAnsi="Times New Roman" w:cs="Times New Roman"/>
          <w:color w:val="000000" w:themeColor="text1"/>
          <w:sz w:val="24"/>
          <w:szCs w:val="24"/>
        </w:rPr>
        <w:t>section</w:t>
      </w:r>
      <w:r w:rsidR="0083380E" w:rsidRPr="00F05F50">
        <w:rPr>
          <w:rFonts w:ascii="Times New Roman" w:eastAsia="Times New Roman" w:hAnsi="Times New Roman" w:cs="Times New Roman"/>
          <w:color w:val="000000" w:themeColor="text1"/>
          <w:sz w:val="24"/>
          <w:szCs w:val="24"/>
        </w:rPr>
        <w:t xml:space="preserve"> 39A.</w:t>
      </w:r>
    </w:p>
    <w:p w14:paraId="4DB17DF8" w14:textId="2F41FE62" w:rsidR="0083380E" w:rsidRPr="00F05F50" w:rsidRDefault="000420E1" w:rsidP="00BE703C">
      <w:pPr>
        <w:spacing w:before="240" w:after="240" w:line="276" w:lineRule="auto"/>
        <w:rPr>
          <w:rFonts w:ascii="Times New Roman" w:eastAsia="Times New Roman" w:hAnsi="Times New Roman" w:cs="Times New Roman"/>
          <w:color w:val="000000" w:themeColor="text1"/>
          <w:sz w:val="24"/>
          <w:szCs w:val="24"/>
          <w:u w:val="single"/>
        </w:rPr>
      </w:pPr>
      <w:r w:rsidRPr="00F05F50">
        <w:rPr>
          <w:rFonts w:ascii="Times New Roman" w:eastAsia="Times New Roman" w:hAnsi="Times New Roman" w:cs="Times New Roman"/>
          <w:color w:val="000000" w:themeColor="text1"/>
          <w:sz w:val="24"/>
          <w:szCs w:val="24"/>
          <w:u w:val="single"/>
        </w:rPr>
        <w:t>Section</w:t>
      </w:r>
      <w:r w:rsidR="0083380E" w:rsidRPr="00F05F50">
        <w:rPr>
          <w:rFonts w:ascii="Times New Roman" w:eastAsia="Times New Roman" w:hAnsi="Times New Roman" w:cs="Times New Roman"/>
          <w:color w:val="000000" w:themeColor="text1"/>
          <w:sz w:val="24"/>
          <w:szCs w:val="24"/>
          <w:u w:val="single"/>
        </w:rPr>
        <w:t xml:space="preserve"> 39A – Application for consent to surrender licence, and notice of surrender</w:t>
      </w:r>
    </w:p>
    <w:p w14:paraId="297F362F" w14:textId="40D70C9F" w:rsidR="00BD11D6" w:rsidRPr="00F05F50" w:rsidRDefault="007D49DC" w:rsidP="00BD11D6">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A</w:t>
      </w:r>
      <w:r w:rsidR="00BD11D6" w:rsidRPr="00F05F50">
        <w:rPr>
          <w:rFonts w:ascii="Times New Roman" w:eastAsia="Times New Roman" w:hAnsi="Times New Roman" w:cs="Times New Roman"/>
          <w:color w:val="000000" w:themeColor="text1"/>
          <w:sz w:val="24"/>
          <w:szCs w:val="24"/>
        </w:rPr>
        <w:t xml:space="preserve"> licence granted under the OEI Act remains in force </w:t>
      </w:r>
      <w:r w:rsidR="001F3519" w:rsidRPr="00F05F50">
        <w:rPr>
          <w:rFonts w:ascii="Times New Roman" w:eastAsia="Times New Roman" w:hAnsi="Times New Roman" w:cs="Times New Roman"/>
          <w:color w:val="000000" w:themeColor="text1"/>
          <w:sz w:val="24"/>
          <w:szCs w:val="24"/>
        </w:rPr>
        <w:t xml:space="preserve">until </w:t>
      </w:r>
      <w:r w:rsidR="00BD11D6" w:rsidRPr="00F05F50">
        <w:rPr>
          <w:rFonts w:ascii="Times New Roman" w:eastAsia="Times New Roman" w:hAnsi="Times New Roman" w:cs="Times New Roman"/>
          <w:color w:val="000000" w:themeColor="text1"/>
          <w:sz w:val="24"/>
          <w:szCs w:val="24"/>
        </w:rPr>
        <w:t xml:space="preserve">the end day specified in the licence, unless it is cancelled under </w:t>
      </w:r>
      <w:r w:rsidR="000420E1" w:rsidRPr="00F05F50">
        <w:rPr>
          <w:rFonts w:ascii="Times New Roman" w:eastAsia="Times New Roman" w:hAnsi="Times New Roman" w:cs="Times New Roman"/>
          <w:color w:val="000000" w:themeColor="text1"/>
          <w:sz w:val="24"/>
          <w:szCs w:val="24"/>
        </w:rPr>
        <w:t>section</w:t>
      </w:r>
      <w:r w:rsidR="00BD11D6" w:rsidRPr="00F05F50">
        <w:rPr>
          <w:rFonts w:ascii="Times New Roman" w:eastAsia="Times New Roman" w:hAnsi="Times New Roman" w:cs="Times New Roman"/>
          <w:color w:val="000000" w:themeColor="text1"/>
          <w:sz w:val="24"/>
          <w:szCs w:val="24"/>
        </w:rPr>
        <w:t xml:space="preserve"> 73 of the OEI </w:t>
      </w:r>
      <w:proofErr w:type="gramStart"/>
      <w:r w:rsidR="00BD11D6" w:rsidRPr="00F05F50">
        <w:rPr>
          <w:rFonts w:ascii="Times New Roman" w:eastAsia="Times New Roman" w:hAnsi="Times New Roman" w:cs="Times New Roman"/>
          <w:color w:val="000000" w:themeColor="text1"/>
          <w:sz w:val="24"/>
          <w:szCs w:val="24"/>
        </w:rPr>
        <w:t>Act</w:t>
      </w:r>
      <w:proofErr w:type="gramEnd"/>
      <w:r w:rsidR="00BD11D6" w:rsidRPr="00F05F50">
        <w:rPr>
          <w:rFonts w:ascii="Times New Roman" w:eastAsia="Times New Roman" w:hAnsi="Times New Roman" w:cs="Times New Roman"/>
          <w:color w:val="000000" w:themeColor="text1"/>
          <w:sz w:val="24"/>
          <w:szCs w:val="24"/>
        </w:rPr>
        <w:t xml:space="preserve"> or it is surrendered under </w:t>
      </w:r>
      <w:r w:rsidR="000420E1" w:rsidRPr="00F05F50">
        <w:rPr>
          <w:rFonts w:ascii="Times New Roman" w:eastAsia="Times New Roman" w:hAnsi="Times New Roman" w:cs="Times New Roman"/>
          <w:color w:val="000000" w:themeColor="text1"/>
          <w:sz w:val="24"/>
          <w:szCs w:val="24"/>
        </w:rPr>
        <w:t>section</w:t>
      </w:r>
      <w:r w:rsidR="00BD11D6" w:rsidRPr="00F05F50">
        <w:rPr>
          <w:rFonts w:ascii="Times New Roman" w:eastAsia="Times New Roman" w:hAnsi="Times New Roman" w:cs="Times New Roman"/>
          <w:color w:val="000000" w:themeColor="text1"/>
          <w:sz w:val="24"/>
          <w:szCs w:val="24"/>
        </w:rPr>
        <w:t xml:space="preserve"> 74 of the OEI Act. While a licence is in force, the licence holder will be required to comply with the obligations set out in the OEI Act, OEI Regulations and the conditions of the licence, such as submitting annual reports and paying annual levies. </w:t>
      </w:r>
    </w:p>
    <w:p w14:paraId="104E6219" w14:textId="00E42590" w:rsidR="00BD11D6" w:rsidRDefault="00BD11D6" w:rsidP="00BD11D6">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Under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74 of the OEI Act, a licence holder may apply to the Minister to request the Minister’s consent to surrender the whole licence area or a part of the licence area. For example, a licence holder may seek to surrender their whole licence area subject to a feasibility licence if the licence holder does not intend to </w:t>
      </w:r>
      <w:r w:rsidR="0030214A" w:rsidRPr="00F05F50">
        <w:rPr>
          <w:rFonts w:ascii="Times New Roman" w:eastAsia="Times New Roman" w:hAnsi="Times New Roman" w:cs="Times New Roman"/>
          <w:color w:val="000000" w:themeColor="text1"/>
          <w:sz w:val="24"/>
          <w:szCs w:val="24"/>
        </w:rPr>
        <w:t xml:space="preserve">seek </w:t>
      </w:r>
      <w:r w:rsidRPr="00F05F50">
        <w:rPr>
          <w:rFonts w:ascii="Times New Roman" w:eastAsia="Times New Roman" w:hAnsi="Times New Roman" w:cs="Times New Roman"/>
          <w:color w:val="000000" w:themeColor="text1"/>
          <w:sz w:val="24"/>
          <w:szCs w:val="24"/>
        </w:rPr>
        <w:t xml:space="preserve">a commercial licence, or to reduce their licence area to remove unused space. </w:t>
      </w:r>
    </w:p>
    <w:p w14:paraId="0BFA3EFD" w14:textId="77777777" w:rsidR="00257BF0" w:rsidRPr="00F05F50" w:rsidRDefault="00257BF0" w:rsidP="00257BF0">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The new section 39A prescribes additional matters that an application for consent to surrender a licence and notice of surrender of licence must comply with for the purposes of subsections 74(1) and (4) of the OEI Act. </w:t>
      </w:r>
    </w:p>
    <w:p w14:paraId="3FCD6405" w14:textId="784DBCA4" w:rsidR="0067652A" w:rsidRPr="00F05F50" w:rsidRDefault="00E6095E" w:rsidP="00BE703C">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New </w:t>
      </w:r>
      <w:r w:rsidR="0067652A" w:rsidRPr="00F05F50">
        <w:rPr>
          <w:rFonts w:ascii="Times New Roman" w:eastAsia="Times New Roman" w:hAnsi="Times New Roman" w:cs="Times New Roman"/>
          <w:color w:val="000000" w:themeColor="text1"/>
          <w:sz w:val="24"/>
          <w:szCs w:val="24"/>
        </w:rPr>
        <w:t>sub</w:t>
      </w:r>
      <w:r w:rsidR="000420E1" w:rsidRPr="00F05F50">
        <w:rPr>
          <w:rFonts w:ascii="Times New Roman" w:eastAsia="Times New Roman" w:hAnsi="Times New Roman" w:cs="Times New Roman"/>
          <w:color w:val="000000" w:themeColor="text1"/>
          <w:sz w:val="24"/>
          <w:szCs w:val="24"/>
        </w:rPr>
        <w:t>section</w:t>
      </w:r>
      <w:r w:rsidR="0067652A" w:rsidRPr="00F05F50">
        <w:rPr>
          <w:rFonts w:ascii="Times New Roman" w:eastAsia="Times New Roman" w:hAnsi="Times New Roman" w:cs="Times New Roman"/>
          <w:color w:val="000000" w:themeColor="text1"/>
          <w:sz w:val="24"/>
          <w:szCs w:val="24"/>
        </w:rPr>
        <w:t xml:space="preserve"> 39</w:t>
      </w:r>
      <w:proofErr w:type="gramStart"/>
      <w:r w:rsidR="0067652A" w:rsidRPr="00F05F50">
        <w:rPr>
          <w:rFonts w:ascii="Times New Roman" w:eastAsia="Times New Roman" w:hAnsi="Times New Roman" w:cs="Times New Roman"/>
          <w:color w:val="000000" w:themeColor="text1"/>
          <w:sz w:val="24"/>
          <w:szCs w:val="24"/>
        </w:rPr>
        <w:t>A(</w:t>
      </w:r>
      <w:proofErr w:type="gramEnd"/>
      <w:r w:rsidR="0067652A" w:rsidRPr="00F05F50">
        <w:rPr>
          <w:rFonts w:ascii="Times New Roman" w:eastAsia="Times New Roman" w:hAnsi="Times New Roman" w:cs="Times New Roman"/>
          <w:color w:val="000000" w:themeColor="text1"/>
          <w:sz w:val="24"/>
          <w:szCs w:val="24"/>
        </w:rPr>
        <w:t>1)</w:t>
      </w:r>
      <w:r w:rsidR="00016361" w:rsidRPr="00F05F50">
        <w:rPr>
          <w:rFonts w:ascii="Times New Roman" w:eastAsia="Times New Roman" w:hAnsi="Times New Roman" w:cs="Times New Roman"/>
          <w:color w:val="000000" w:themeColor="text1"/>
          <w:sz w:val="24"/>
          <w:szCs w:val="24"/>
        </w:rPr>
        <w:t xml:space="preserve"> </w:t>
      </w:r>
      <w:r w:rsidR="004E6487" w:rsidRPr="00F05F50">
        <w:rPr>
          <w:rFonts w:ascii="Times New Roman" w:eastAsia="Times New Roman" w:hAnsi="Times New Roman" w:cs="Times New Roman"/>
          <w:color w:val="000000" w:themeColor="text1"/>
          <w:sz w:val="24"/>
          <w:szCs w:val="24"/>
        </w:rPr>
        <w:t xml:space="preserve">provides that </w:t>
      </w:r>
      <w:r w:rsidR="00E57849" w:rsidRPr="00F05F50">
        <w:rPr>
          <w:rFonts w:ascii="Times New Roman" w:eastAsia="Times New Roman" w:hAnsi="Times New Roman" w:cs="Times New Roman"/>
          <w:color w:val="000000" w:themeColor="text1"/>
          <w:sz w:val="24"/>
          <w:szCs w:val="24"/>
        </w:rPr>
        <w:t xml:space="preserve">an </w:t>
      </w:r>
      <w:r w:rsidR="0067652A" w:rsidRPr="00F05F50">
        <w:rPr>
          <w:rFonts w:ascii="Times New Roman" w:eastAsia="Times New Roman" w:hAnsi="Times New Roman" w:cs="Times New Roman"/>
          <w:color w:val="000000" w:themeColor="text1"/>
          <w:sz w:val="24"/>
          <w:szCs w:val="24"/>
        </w:rPr>
        <w:t xml:space="preserve">application </w:t>
      </w:r>
      <w:r w:rsidR="004959AF" w:rsidRPr="00F05F50">
        <w:rPr>
          <w:rFonts w:ascii="Times New Roman" w:eastAsia="Times New Roman" w:hAnsi="Times New Roman" w:cs="Times New Roman"/>
          <w:color w:val="000000" w:themeColor="text1"/>
          <w:sz w:val="24"/>
          <w:szCs w:val="24"/>
        </w:rPr>
        <w:t>under sub</w:t>
      </w:r>
      <w:r w:rsidR="000420E1" w:rsidRPr="00F05F50">
        <w:rPr>
          <w:rFonts w:ascii="Times New Roman" w:eastAsia="Times New Roman" w:hAnsi="Times New Roman" w:cs="Times New Roman"/>
          <w:color w:val="000000" w:themeColor="text1"/>
          <w:sz w:val="24"/>
          <w:szCs w:val="24"/>
        </w:rPr>
        <w:t>section</w:t>
      </w:r>
      <w:r w:rsidR="004959AF" w:rsidRPr="00F05F50">
        <w:rPr>
          <w:rFonts w:ascii="Times New Roman" w:eastAsia="Times New Roman" w:hAnsi="Times New Roman" w:cs="Times New Roman"/>
          <w:color w:val="000000" w:themeColor="text1"/>
          <w:sz w:val="24"/>
          <w:szCs w:val="24"/>
        </w:rPr>
        <w:t xml:space="preserve"> 74(1) of the OEI Act</w:t>
      </w:r>
      <w:r w:rsidR="0067652A" w:rsidRPr="00F05F50">
        <w:rPr>
          <w:rFonts w:ascii="Times New Roman" w:eastAsia="Times New Roman" w:hAnsi="Times New Roman" w:cs="Times New Roman"/>
          <w:color w:val="000000" w:themeColor="text1"/>
          <w:sz w:val="24"/>
          <w:szCs w:val="24"/>
        </w:rPr>
        <w:t xml:space="preserve"> must be made in the manner and form approved by the Registrar and published on the Registrar’s website and must be accompanied by any information or documents required by the form.</w:t>
      </w:r>
    </w:p>
    <w:p w14:paraId="78F2653C" w14:textId="074A7B37" w:rsidR="00AE538F" w:rsidRPr="00F05F50" w:rsidRDefault="00381541" w:rsidP="00BE703C">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New</w:t>
      </w:r>
      <w:r w:rsidR="00AE538F" w:rsidRPr="00F05F50">
        <w:rPr>
          <w:rFonts w:ascii="Times New Roman" w:eastAsia="Times New Roman" w:hAnsi="Times New Roman" w:cs="Times New Roman"/>
          <w:color w:val="000000" w:themeColor="text1"/>
          <w:sz w:val="24"/>
          <w:szCs w:val="24"/>
        </w:rPr>
        <w:t xml:space="preserve"> </w:t>
      </w:r>
      <w:r w:rsidR="00810DEB" w:rsidRPr="00F05F50">
        <w:rPr>
          <w:rFonts w:ascii="Times New Roman" w:eastAsia="Times New Roman" w:hAnsi="Times New Roman" w:cs="Times New Roman"/>
          <w:color w:val="000000" w:themeColor="text1"/>
          <w:sz w:val="24"/>
          <w:szCs w:val="24"/>
        </w:rPr>
        <w:t>sub</w:t>
      </w:r>
      <w:r w:rsidR="000420E1" w:rsidRPr="00F05F50">
        <w:rPr>
          <w:rFonts w:ascii="Times New Roman" w:eastAsia="Times New Roman" w:hAnsi="Times New Roman" w:cs="Times New Roman"/>
          <w:color w:val="000000" w:themeColor="text1"/>
          <w:sz w:val="24"/>
          <w:szCs w:val="24"/>
        </w:rPr>
        <w:t>section</w:t>
      </w:r>
      <w:r w:rsidR="00AE538F" w:rsidRPr="00F05F50">
        <w:rPr>
          <w:rFonts w:ascii="Times New Roman" w:eastAsia="Times New Roman" w:hAnsi="Times New Roman" w:cs="Times New Roman"/>
          <w:color w:val="000000" w:themeColor="text1"/>
          <w:sz w:val="24"/>
          <w:szCs w:val="24"/>
        </w:rPr>
        <w:t xml:space="preserve"> 39</w:t>
      </w:r>
      <w:proofErr w:type="gramStart"/>
      <w:r w:rsidR="00AE538F" w:rsidRPr="00F05F50">
        <w:rPr>
          <w:rFonts w:ascii="Times New Roman" w:eastAsia="Times New Roman" w:hAnsi="Times New Roman" w:cs="Times New Roman"/>
          <w:color w:val="000000" w:themeColor="text1"/>
          <w:sz w:val="24"/>
          <w:szCs w:val="24"/>
        </w:rPr>
        <w:t>A</w:t>
      </w:r>
      <w:r w:rsidR="00810DEB" w:rsidRPr="00F05F50">
        <w:rPr>
          <w:rFonts w:ascii="Times New Roman" w:eastAsia="Times New Roman" w:hAnsi="Times New Roman" w:cs="Times New Roman"/>
          <w:color w:val="000000" w:themeColor="text1"/>
          <w:sz w:val="24"/>
          <w:szCs w:val="24"/>
        </w:rPr>
        <w:t>(</w:t>
      </w:r>
      <w:proofErr w:type="gramEnd"/>
      <w:r w:rsidR="00810DEB" w:rsidRPr="00F05F50">
        <w:rPr>
          <w:rFonts w:ascii="Times New Roman" w:eastAsia="Times New Roman" w:hAnsi="Times New Roman" w:cs="Times New Roman"/>
          <w:color w:val="000000" w:themeColor="text1"/>
          <w:sz w:val="24"/>
          <w:szCs w:val="24"/>
        </w:rPr>
        <w:t>2)</w:t>
      </w:r>
      <w:r w:rsidR="0067652A" w:rsidRPr="00F05F50">
        <w:rPr>
          <w:rFonts w:ascii="Times New Roman" w:eastAsia="Times New Roman" w:hAnsi="Times New Roman" w:cs="Times New Roman"/>
          <w:color w:val="000000" w:themeColor="text1"/>
          <w:sz w:val="24"/>
          <w:szCs w:val="24"/>
        </w:rPr>
        <w:t xml:space="preserve"> provides that </w:t>
      </w:r>
      <w:r w:rsidR="00810DEB" w:rsidRPr="00F05F50">
        <w:rPr>
          <w:rFonts w:ascii="Times New Roman" w:eastAsia="Times New Roman" w:hAnsi="Times New Roman" w:cs="Times New Roman"/>
          <w:color w:val="000000" w:themeColor="text1"/>
          <w:sz w:val="24"/>
          <w:szCs w:val="24"/>
        </w:rPr>
        <w:t>a notice under sub</w:t>
      </w:r>
      <w:r w:rsidR="000420E1" w:rsidRPr="00F05F50">
        <w:rPr>
          <w:rFonts w:ascii="Times New Roman" w:eastAsia="Times New Roman" w:hAnsi="Times New Roman" w:cs="Times New Roman"/>
          <w:color w:val="000000" w:themeColor="text1"/>
          <w:sz w:val="24"/>
          <w:szCs w:val="24"/>
        </w:rPr>
        <w:t>section</w:t>
      </w:r>
      <w:r w:rsidR="00810DEB" w:rsidRPr="00F05F50">
        <w:rPr>
          <w:rFonts w:ascii="Times New Roman" w:eastAsia="Times New Roman" w:hAnsi="Times New Roman" w:cs="Times New Roman"/>
          <w:color w:val="000000" w:themeColor="text1"/>
          <w:sz w:val="24"/>
          <w:szCs w:val="24"/>
        </w:rPr>
        <w:t xml:space="preserve"> 74(4) of the </w:t>
      </w:r>
      <w:r w:rsidR="00E6095E" w:rsidRPr="00F05F50">
        <w:rPr>
          <w:rFonts w:ascii="Times New Roman" w:eastAsia="Times New Roman" w:hAnsi="Times New Roman" w:cs="Times New Roman"/>
          <w:color w:val="000000" w:themeColor="text1"/>
          <w:sz w:val="24"/>
          <w:szCs w:val="24"/>
        </w:rPr>
        <w:t xml:space="preserve">OEI </w:t>
      </w:r>
      <w:r w:rsidR="00810DEB" w:rsidRPr="00F05F50">
        <w:rPr>
          <w:rFonts w:ascii="Times New Roman" w:eastAsia="Times New Roman" w:hAnsi="Times New Roman" w:cs="Times New Roman"/>
          <w:color w:val="000000" w:themeColor="text1"/>
          <w:sz w:val="24"/>
          <w:szCs w:val="24"/>
        </w:rPr>
        <w:t xml:space="preserve">Act must be in the </w:t>
      </w:r>
      <w:r w:rsidR="0067652A" w:rsidRPr="00F05F50">
        <w:rPr>
          <w:rFonts w:ascii="Times New Roman" w:eastAsia="Times New Roman" w:hAnsi="Times New Roman" w:cs="Times New Roman"/>
          <w:color w:val="000000" w:themeColor="text1"/>
          <w:sz w:val="24"/>
          <w:szCs w:val="24"/>
        </w:rPr>
        <w:t>manner and form that is approved by the Registrar and published on the</w:t>
      </w:r>
      <w:r w:rsidR="005A73D8" w:rsidRPr="00F05F50">
        <w:rPr>
          <w:rFonts w:ascii="Times New Roman" w:eastAsia="Times New Roman" w:hAnsi="Times New Roman" w:cs="Times New Roman"/>
          <w:color w:val="000000" w:themeColor="text1"/>
          <w:sz w:val="24"/>
          <w:szCs w:val="24"/>
        </w:rPr>
        <w:t xml:space="preserve"> </w:t>
      </w:r>
      <w:r w:rsidR="0067652A" w:rsidRPr="00F05F50">
        <w:rPr>
          <w:rFonts w:ascii="Times New Roman" w:eastAsia="Times New Roman" w:hAnsi="Times New Roman" w:cs="Times New Roman"/>
          <w:color w:val="000000" w:themeColor="text1"/>
          <w:sz w:val="24"/>
          <w:szCs w:val="24"/>
        </w:rPr>
        <w:t>Registrar’s website and must be accompanied by any information or documents required by the form.</w:t>
      </w:r>
    </w:p>
    <w:p w14:paraId="3A2D8AF6" w14:textId="1DA80162" w:rsidR="00CA0162" w:rsidRPr="00F05F50" w:rsidRDefault="006C3392" w:rsidP="00BE703C">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w:t>
      </w:r>
      <w:r w:rsidR="00B80E8B" w:rsidRPr="00F05F50">
        <w:rPr>
          <w:rFonts w:ascii="Times New Roman" w:eastAsia="Times New Roman" w:hAnsi="Times New Roman" w:cs="Times New Roman"/>
          <w:color w:val="000000" w:themeColor="text1"/>
          <w:sz w:val="24"/>
          <w:szCs w:val="24"/>
        </w:rPr>
        <w:t xml:space="preserve">he Minister </w:t>
      </w:r>
      <w:r w:rsidR="00974150" w:rsidRPr="00F05F50">
        <w:rPr>
          <w:rFonts w:ascii="Times New Roman" w:eastAsia="Times New Roman" w:hAnsi="Times New Roman" w:cs="Times New Roman"/>
          <w:color w:val="000000" w:themeColor="text1"/>
          <w:sz w:val="24"/>
          <w:szCs w:val="24"/>
        </w:rPr>
        <w:t xml:space="preserve">must consent to the surrender if </w:t>
      </w:r>
      <w:r w:rsidR="00313A9A" w:rsidRPr="00F05F50">
        <w:rPr>
          <w:rFonts w:ascii="Times New Roman" w:eastAsia="Times New Roman" w:hAnsi="Times New Roman" w:cs="Times New Roman"/>
          <w:color w:val="000000" w:themeColor="text1"/>
          <w:sz w:val="24"/>
          <w:szCs w:val="24"/>
        </w:rPr>
        <w:t xml:space="preserve">the matters in </w:t>
      </w:r>
      <w:r w:rsidR="000420E1" w:rsidRPr="00F05F50">
        <w:rPr>
          <w:rFonts w:ascii="Times New Roman" w:eastAsia="Times New Roman" w:hAnsi="Times New Roman" w:cs="Times New Roman"/>
          <w:color w:val="000000" w:themeColor="text1"/>
          <w:sz w:val="24"/>
          <w:szCs w:val="24"/>
        </w:rPr>
        <w:t>section</w:t>
      </w:r>
      <w:r w:rsidR="00313A9A" w:rsidRPr="00F05F50">
        <w:rPr>
          <w:rFonts w:ascii="Times New Roman" w:eastAsia="Times New Roman" w:hAnsi="Times New Roman" w:cs="Times New Roman"/>
          <w:color w:val="000000" w:themeColor="text1"/>
          <w:sz w:val="24"/>
          <w:szCs w:val="24"/>
        </w:rPr>
        <w:t xml:space="preserve"> 74(3) of the OEI Act are met.</w:t>
      </w:r>
      <w:r w:rsidR="002030B7" w:rsidRPr="00F05F50">
        <w:rPr>
          <w:rFonts w:ascii="Times New Roman" w:eastAsia="Times New Roman" w:hAnsi="Times New Roman" w:cs="Times New Roman"/>
          <w:color w:val="000000" w:themeColor="text1"/>
          <w:sz w:val="24"/>
          <w:szCs w:val="24"/>
        </w:rPr>
        <w:t xml:space="preserve"> </w:t>
      </w:r>
      <w:r w:rsidR="00CA0162" w:rsidRPr="00F05F50">
        <w:rPr>
          <w:rFonts w:ascii="Times New Roman" w:eastAsia="Times New Roman" w:hAnsi="Times New Roman" w:cs="Times New Roman"/>
          <w:color w:val="000000" w:themeColor="text1"/>
          <w:sz w:val="24"/>
          <w:szCs w:val="24"/>
        </w:rPr>
        <w:t xml:space="preserve">The notice of surrender must also be accompanied by the notice of the Minister’s </w:t>
      </w:r>
      <w:r w:rsidR="007005EB" w:rsidRPr="00F05F50">
        <w:rPr>
          <w:rFonts w:ascii="Times New Roman" w:eastAsia="Times New Roman" w:hAnsi="Times New Roman" w:cs="Times New Roman"/>
          <w:color w:val="000000" w:themeColor="text1"/>
          <w:sz w:val="24"/>
          <w:szCs w:val="24"/>
        </w:rPr>
        <w:t>consent to the surrender of the licence in respect of the area</w:t>
      </w:r>
      <w:r w:rsidR="000E3FE4" w:rsidRPr="00F05F50">
        <w:rPr>
          <w:rFonts w:ascii="Times New Roman" w:eastAsia="Times New Roman" w:hAnsi="Times New Roman" w:cs="Times New Roman"/>
          <w:color w:val="000000" w:themeColor="text1"/>
          <w:sz w:val="24"/>
          <w:szCs w:val="24"/>
        </w:rPr>
        <w:t>, as</w:t>
      </w:r>
      <w:r w:rsidR="00DC7BF7" w:rsidRPr="00F05F50">
        <w:rPr>
          <w:rFonts w:ascii="Times New Roman" w:eastAsia="Times New Roman" w:hAnsi="Times New Roman" w:cs="Times New Roman"/>
          <w:color w:val="000000" w:themeColor="text1"/>
          <w:sz w:val="24"/>
          <w:szCs w:val="24"/>
        </w:rPr>
        <w:t xml:space="preserve"> required by </w:t>
      </w:r>
      <w:r w:rsidR="007005EB" w:rsidRPr="00F05F50">
        <w:rPr>
          <w:rFonts w:ascii="Times New Roman" w:eastAsia="Times New Roman" w:hAnsi="Times New Roman" w:cs="Times New Roman"/>
          <w:color w:val="000000" w:themeColor="text1"/>
          <w:sz w:val="24"/>
          <w:szCs w:val="24"/>
        </w:rPr>
        <w:t>sub</w:t>
      </w:r>
      <w:r w:rsidR="000420E1" w:rsidRPr="00F05F50">
        <w:rPr>
          <w:rFonts w:ascii="Times New Roman" w:eastAsia="Times New Roman" w:hAnsi="Times New Roman" w:cs="Times New Roman"/>
          <w:color w:val="000000" w:themeColor="text1"/>
          <w:sz w:val="24"/>
          <w:szCs w:val="24"/>
        </w:rPr>
        <w:t>section</w:t>
      </w:r>
      <w:r w:rsidR="007005EB" w:rsidRPr="00F05F50">
        <w:rPr>
          <w:rFonts w:ascii="Times New Roman" w:eastAsia="Times New Roman" w:hAnsi="Times New Roman" w:cs="Times New Roman"/>
          <w:color w:val="000000" w:themeColor="text1"/>
          <w:sz w:val="24"/>
          <w:szCs w:val="24"/>
        </w:rPr>
        <w:t xml:space="preserve"> 74(4) of the </w:t>
      </w:r>
      <w:r w:rsidR="00DC7BF7" w:rsidRPr="00F05F50">
        <w:rPr>
          <w:rFonts w:ascii="Times New Roman" w:eastAsia="Times New Roman" w:hAnsi="Times New Roman" w:cs="Times New Roman"/>
          <w:color w:val="000000" w:themeColor="text1"/>
          <w:sz w:val="24"/>
          <w:szCs w:val="24"/>
        </w:rPr>
        <w:t xml:space="preserve">OEI </w:t>
      </w:r>
      <w:r w:rsidR="007005EB" w:rsidRPr="00F05F50">
        <w:rPr>
          <w:rFonts w:ascii="Times New Roman" w:eastAsia="Times New Roman" w:hAnsi="Times New Roman" w:cs="Times New Roman"/>
          <w:color w:val="000000" w:themeColor="text1"/>
          <w:sz w:val="24"/>
          <w:szCs w:val="24"/>
        </w:rPr>
        <w:t>Act.</w:t>
      </w:r>
    </w:p>
    <w:p w14:paraId="67BD5D7E" w14:textId="268BB870" w:rsidR="003402D3" w:rsidRPr="00F05F50" w:rsidRDefault="003402D3" w:rsidP="00BE703C">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The effect of this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does not impact the application of sub</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s 74(2) and (4) of the OEI Act. </w:t>
      </w:r>
    </w:p>
    <w:p w14:paraId="035FFBA5" w14:textId="3AB1408D" w:rsidR="000F5B64" w:rsidRPr="00F05F50" w:rsidRDefault="000F5B64" w:rsidP="00687E84">
      <w:pPr>
        <w:pStyle w:val="Heading3"/>
      </w:pPr>
      <w:r w:rsidRPr="00F05F50">
        <w:t xml:space="preserve">Item </w:t>
      </w:r>
      <w:r w:rsidR="000D5F30" w:rsidRPr="00F05F50">
        <w:t xml:space="preserve">51 </w:t>
      </w:r>
      <w:r w:rsidRPr="00F05F50">
        <w:t xml:space="preserve">– At the end of </w:t>
      </w:r>
      <w:r w:rsidR="000420E1" w:rsidRPr="00F05F50">
        <w:t>section</w:t>
      </w:r>
      <w:r w:rsidRPr="00F05F50">
        <w:t xml:space="preserve"> 41</w:t>
      </w:r>
    </w:p>
    <w:p w14:paraId="1D8E0C89" w14:textId="6BCF1F9E" w:rsidR="001060D0" w:rsidRPr="00F05F50" w:rsidRDefault="000F5B64" w:rsidP="00BE703C">
      <w:pPr>
        <w:spacing w:before="240" w:after="240" w:line="276" w:lineRule="auto"/>
        <w:rPr>
          <w:rFonts w:ascii="Times New Roman" w:eastAsia="Times New Roman" w:hAnsi="Times New Roman" w:cs="Times New Roman"/>
          <w:color w:val="000000"/>
          <w:sz w:val="24"/>
          <w:szCs w:val="24"/>
        </w:rPr>
      </w:pPr>
      <w:r w:rsidRPr="00F05F50">
        <w:rPr>
          <w:rFonts w:ascii="Times New Roman" w:eastAsia="Times New Roman" w:hAnsi="Times New Roman" w:cs="Times New Roman"/>
          <w:color w:val="000000" w:themeColor="text1"/>
          <w:sz w:val="24"/>
          <w:szCs w:val="24"/>
        </w:rPr>
        <w:t xml:space="preserve">This item inserts </w:t>
      </w:r>
      <w:r w:rsidR="0078774D" w:rsidRPr="00F05F50">
        <w:rPr>
          <w:rFonts w:ascii="Times New Roman" w:eastAsia="Times New Roman" w:hAnsi="Times New Roman" w:cs="Times New Roman"/>
          <w:color w:val="000000" w:themeColor="text1"/>
          <w:sz w:val="24"/>
          <w:szCs w:val="24"/>
        </w:rPr>
        <w:t>new sub</w:t>
      </w:r>
      <w:r w:rsidR="000420E1" w:rsidRPr="00F05F50">
        <w:rPr>
          <w:rFonts w:ascii="Times New Roman" w:eastAsia="Times New Roman" w:hAnsi="Times New Roman" w:cs="Times New Roman"/>
          <w:color w:val="000000" w:themeColor="text1"/>
          <w:sz w:val="24"/>
          <w:szCs w:val="24"/>
        </w:rPr>
        <w:t>section</w:t>
      </w:r>
      <w:r w:rsidR="0078774D" w:rsidRPr="00F05F50">
        <w:rPr>
          <w:rFonts w:ascii="Times New Roman" w:eastAsia="Times New Roman" w:hAnsi="Times New Roman" w:cs="Times New Roman"/>
          <w:color w:val="000000" w:themeColor="text1"/>
          <w:sz w:val="24"/>
          <w:szCs w:val="24"/>
        </w:rPr>
        <w:t xml:space="preserve"> </w:t>
      </w:r>
      <w:r w:rsidR="00A307AC" w:rsidRPr="00F05F50">
        <w:rPr>
          <w:rFonts w:ascii="Times New Roman" w:eastAsia="Times New Roman" w:hAnsi="Times New Roman" w:cs="Times New Roman"/>
          <w:color w:val="000000" w:themeColor="text1"/>
          <w:sz w:val="24"/>
          <w:szCs w:val="24"/>
        </w:rPr>
        <w:t>41</w:t>
      </w:r>
      <w:r w:rsidR="0078774D" w:rsidRPr="00F05F50">
        <w:rPr>
          <w:rFonts w:ascii="Times New Roman" w:eastAsia="Times New Roman" w:hAnsi="Times New Roman" w:cs="Times New Roman"/>
          <w:color w:val="000000" w:themeColor="text1"/>
          <w:sz w:val="24"/>
          <w:szCs w:val="24"/>
        </w:rPr>
        <w:t xml:space="preserve">(6) into the </w:t>
      </w:r>
      <w:r w:rsidR="00AA2820" w:rsidRPr="00F05F50">
        <w:rPr>
          <w:rFonts w:ascii="Times New Roman" w:eastAsia="Times New Roman" w:hAnsi="Times New Roman" w:cs="Times New Roman"/>
          <w:color w:val="000000" w:themeColor="text1"/>
          <w:sz w:val="24"/>
          <w:szCs w:val="24"/>
        </w:rPr>
        <w:t>Principal</w:t>
      </w:r>
      <w:r w:rsidR="00AF68E4" w:rsidRPr="00F05F50">
        <w:rPr>
          <w:rFonts w:ascii="Times New Roman" w:eastAsia="Times New Roman" w:hAnsi="Times New Roman" w:cs="Times New Roman"/>
          <w:color w:val="000000" w:themeColor="text1"/>
          <w:sz w:val="24"/>
          <w:szCs w:val="24"/>
        </w:rPr>
        <w:t xml:space="preserve"> </w:t>
      </w:r>
      <w:r w:rsidR="00556CAE" w:rsidRPr="00F05F50">
        <w:rPr>
          <w:rFonts w:ascii="Times New Roman" w:eastAsia="Times New Roman" w:hAnsi="Times New Roman" w:cs="Times New Roman"/>
          <w:color w:val="000000" w:themeColor="text1"/>
          <w:sz w:val="24"/>
          <w:szCs w:val="24"/>
        </w:rPr>
        <w:t>Regulations</w:t>
      </w:r>
      <w:r w:rsidR="00686A97" w:rsidRPr="00F05F50">
        <w:rPr>
          <w:rFonts w:ascii="Times New Roman" w:eastAsia="Times New Roman" w:hAnsi="Times New Roman" w:cs="Times New Roman"/>
          <w:color w:val="000000" w:themeColor="text1"/>
          <w:sz w:val="24"/>
          <w:szCs w:val="24"/>
        </w:rPr>
        <w:t xml:space="preserve">, which </w:t>
      </w:r>
      <w:r w:rsidR="0078774D" w:rsidRPr="00F05F50">
        <w:rPr>
          <w:rFonts w:ascii="Times New Roman" w:eastAsia="Times New Roman" w:hAnsi="Times New Roman" w:cs="Times New Roman"/>
          <w:color w:val="000000" w:themeColor="text1"/>
          <w:sz w:val="24"/>
          <w:szCs w:val="24"/>
        </w:rPr>
        <w:t>provide</w:t>
      </w:r>
      <w:r w:rsidR="00686A97" w:rsidRPr="00F05F50">
        <w:rPr>
          <w:rFonts w:ascii="Times New Roman" w:eastAsia="Times New Roman" w:hAnsi="Times New Roman" w:cs="Times New Roman"/>
          <w:color w:val="000000" w:themeColor="text1"/>
          <w:sz w:val="24"/>
          <w:szCs w:val="24"/>
        </w:rPr>
        <w:t>s</w:t>
      </w:r>
      <w:r w:rsidR="00595156" w:rsidRPr="00F05F50">
        <w:rPr>
          <w:rFonts w:ascii="Times New Roman" w:eastAsia="Times New Roman" w:hAnsi="Times New Roman" w:cs="Times New Roman"/>
          <w:color w:val="000000" w:themeColor="text1"/>
          <w:sz w:val="24"/>
          <w:szCs w:val="24"/>
        </w:rPr>
        <w:t xml:space="preserve"> that</w:t>
      </w:r>
      <w:r w:rsidR="00780313" w:rsidRPr="00F05F50">
        <w:rPr>
          <w:rFonts w:ascii="Times New Roman" w:eastAsia="Times New Roman" w:hAnsi="Times New Roman" w:cs="Times New Roman"/>
          <w:color w:val="000000" w:themeColor="text1"/>
          <w:sz w:val="24"/>
          <w:szCs w:val="24"/>
        </w:rPr>
        <w:t>, for the avoidance of doubt,</w:t>
      </w:r>
      <w:r w:rsidR="0078774D" w:rsidRPr="00F05F50">
        <w:rPr>
          <w:rFonts w:ascii="Times New Roman" w:eastAsia="Times New Roman" w:hAnsi="Times New Roman" w:cs="Times New Roman"/>
          <w:color w:val="000000" w:themeColor="text1"/>
          <w:sz w:val="24"/>
          <w:szCs w:val="24"/>
        </w:rPr>
        <w:t xml:space="preserve"> the Registrar may make more than one request </w:t>
      </w:r>
      <w:r w:rsidR="00ED742D" w:rsidRPr="00F05F50">
        <w:rPr>
          <w:rFonts w:ascii="Times New Roman" w:eastAsia="Times New Roman" w:hAnsi="Times New Roman" w:cs="Times New Roman"/>
          <w:color w:val="000000" w:themeColor="text1"/>
          <w:sz w:val="24"/>
          <w:szCs w:val="24"/>
        </w:rPr>
        <w:t xml:space="preserve">for further information </w:t>
      </w:r>
      <w:r w:rsidR="0078774D" w:rsidRPr="00F05F50">
        <w:rPr>
          <w:rFonts w:ascii="Times New Roman" w:eastAsia="Times New Roman" w:hAnsi="Times New Roman" w:cs="Times New Roman"/>
          <w:color w:val="000000" w:themeColor="text1"/>
          <w:sz w:val="24"/>
          <w:szCs w:val="24"/>
        </w:rPr>
        <w:t xml:space="preserve">under </w:t>
      </w:r>
      <w:r w:rsidR="000420E1" w:rsidRPr="00F05F50">
        <w:rPr>
          <w:rFonts w:ascii="Times New Roman" w:eastAsia="Times New Roman" w:hAnsi="Times New Roman" w:cs="Times New Roman"/>
          <w:color w:val="000000" w:themeColor="text1"/>
          <w:sz w:val="24"/>
          <w:szCs w:val="24"/>
        </w:rPr>
        <w:t>section</w:t>
      </w:r>
      <w:r w:rsidR="0078774D" w:rsidRPr="00F05F50">
        <w:rPr>
          <w:rFonts w:ascii="Times New Roman" w:eastAsia="Times New Roman" w:hAnsi="Times New Roman" w:cs="Times New Roman"/>
          <w:color w:val="000000" w:themeColor="text1"/>
          <w:sz w:val="24"/>
          <w:szCs w:val="24"/>
        </w:rPr>
        <w:t xml:space="preserve"> </w:t>
      </w:r>
      <w:r w:rsidR="00020E54" w:rsidRPr="00F05F50">
        <w:rPr>
          <w:rFonts w:ascii="Times New Roman" w:eastAsia="Times New Roman" w:hAnsi="Times New Roman" w:cs="Times New Roman"/>
          <w:color w:val="000000" w:themeColor="text1"/>
          <w:sz w:val="24"/>
          <w:szCs w:val="24"/>
        </w:rPr>
        <w:t xml:space="preserve">41 </w:t>
      </w:r>
      <w:r w:rsidR="003861F0" w:rsidRPr="00F05F50">
        <w:rPr>
          <w:rFonts w:ascii="Times New Roman" w:eastAsia="Times New Roman" w:hAnsi="Times New Roman" w:cs="Times New Roman"/>
          <w:color w:val="000000" w:themeColor="text1"/>
          <w:sz w:val="24"/>
          <w:szCs w:val="24"/>
        </w:rPr>
        <w:t xml:space="preserve">of the Principal Regulations </w:t>
      </w:r>
      <w:r w:rsidR="00020E54" w:rsidRPr="00F05F50">
        <w:rPr>
          <w:rFonts w:ascii="Times New Roman" w:eastAsia="Times New Roman" w:hAnsi="Times New Roman" w:cs="Times New Roman"/>
          <w:color w:val="000000" w:themeColor="text1"/>
          <w:sz w:val="24"/>
          <w:szCs w:val="24"/>
        </w:rPr>
        <w:t>and</w:t>
      </w:r>
      <w:r w:rsidR="0078774D" w:rsidRPr="00F05F50">
        <w:rPr>
          <w:rFonts w:ascii="Times New Roman" w:eastAsia="Times New Roman" w:hAnsi="Times New Roman" w:cs="Times New Roman"/>
          <w:color w:val="000000" w:themeColor="text1"/>
          <w:sz w:val="24"/>
          <w:szCs w:val="24"/>
        </w:rPr>
        <w:t xml:space="preserve"> may make further requests if the Registrar or the Minister is not satisfied with the information provided in response to a request. </w:t>
      </w:r>
    </w:p>
    <w:p w14:paraId="3BCCDBF8" w14:textId="38510D1A" w:rsidR="00020E54" w:rsidRPr="00F05F50" w:rsidRDefault="00020E54" w:rsidP="00687E84">
      <w:pPr>
        <w:pStyle w:val="Heading3"/>
      </w:pPr>
      <w:r w:rsidRPr="00F05F50">
        <w:lastRenderedPageBreak/>
        <w:t xml:space="preserve">Item </w:t>
      </w:r>
      <w:r w:rsidR="000D5F30" w:rsidRPr="00F05F50">
        <w:t xml:space="preserve">52 </w:t>
      </w:r>
      <w:r w:rsidRPr="00F05F50">
        <w:t>– After Part 2</w:t>
      </w:r>
    </w:p>
    <w:p w14:paraId="6171EED2" w14:textId="30595458" w:rsidR="00C42855" w:rsidRPr="00F05F50" w:rsidRDefault="00AB50C5"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 item inserts new Part 3</w:t>
      </w:r>
      <w:r w:rsidR="00797E17" w:rsidRPr="00F05F50">
        <w:rPr>
          <w:rFonts w:ascii="Times New Roman" w:eastAsia="Times New Roman" w:hAnsi="Times New Roman" w:cs="Times New Roman"/>
          <w:sz w:val="24"/>
          <w:szCs w:val="24"/>
        </w:rPr>
        <w:t xml:space="preserve"> titled</w:t>
      </w:r>
      <w:r w:rsidRPr="00F05F50">
        <w:rPr>
          <w:rFonts w:ascii="Times New Roman" w:eastAsia="Times New Roman" w:hAnsi="Times New Roman" w:cs="Times New Roman"/>
          <w:sz w:val="24"/>
          <w:szCs w:val="24"/>
        </w:rPr>
        <w:t xml:space="preserve"> </w:t>
      </w:r>
      <w:r w:rsidR="00797E17" w:rsidRPr="00F05F50">
        <w:rPr>
          <w:rFonts w:ascii="Times New Roman" w:eastAsia="Times New Roman" w:hAnsi="Times New Roman" w:cs="Times New Roman"/>
          <w:b/>
          <w:bCs/>
          <w:sz w:val="24"/>
          <w:szCs w:val="24"/>
        </w:rPr>
        <w:t>“</w:t>
      </w:r>
      <w:r w:rsidR="00797E17" w:rsidRPr="00F05F50">
        <w:rPr>
          <w:rFonts w:ascii="Times New Roman" w:eastAsia="Times New Roman" w:hAnsi="Times New Roman" w:cs="Times New Roman"/>
          <w:b/>
          <w:sz w:val="24"/>
          <w:szCs w:val="24"/>
        </w:rPr>
        <w:t>Part 3</w:t>
      </w:r>
      <w:r w:rsidR="00797E17" w:rsidRPr="00F05F50">
        <w:rPr>
          <w:rFonts w:ascii="Times New Roman" w:eastAsia="Times New Roman" w:hAnsi="Times New Roman" w:cs="Times New Roman"/>
          <w:b/>
          <w:bCs/>
          <w:sz w:val="24"/>
          <w:szCs w:val="24"/>
        </w:rPr>
        <w:t xml:space="preserve"> – Licensing scheme: management of infrastructure”</w:t>
      </w:r>
      <w:r w:rsidR="00797E17"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 xml:space="preserve">after Part 2 </w:t>
      </w:r>
      <w:r w:rsidR="00E039CF" w:rsidRPr="00F05F50">
        <w:rPr>
          <w:rFonts w:ascii="Times New Roman" w:eastAsia="Times New Roman" w:hAnsi="Times New Roman" w:cs="Times New Roman"/>
          <w:sz w:val="24"/>
          <w:szCs w:val="24"/>
        </w:rPr>
        <w:t xml:space="preserve">of the </w:t>
      </w:r>
      <w:r w:rsidR="00320D5F" w:rsidRPr="00F05F50">
        <w:rPr>
          <w:rFonts w:ascii="Times New Roman" w:eastAsia="Times New Roman" w:hAnsi="Times New Roman" w:cs="Times New Roman"/>
          <w:sz w:val="24"/>
          <w:szCs w:val="24"/>
        </w:rPr>
        <w:t>Principal</w:t>
      </w:r>
      <w:r w:rsidR="00E039CF" w:rsidRPr="00F05F50">
        <w:rPr>
          <w:rFonts w:ascii="Times New Roman" w:eastAsia="Times New Roman" w:hAnsi="Times New Roman" w:cs="Times New Roman"/>
          <w:sz w:val="24"/>
          <w:szCs w:val="24"/>
        </w:rPr>
        <w:t xml:space="preserve"> </w:t>
      </w:r>
      <w:r w:rsidR="0053624F" w:rsidRPr="00F05F50">
        <w:rPr>
          <w:rFonts w:ascii="Times New Roman" w:eastAsia="Times New Roman" w:hAnsi="Times New Roman" w:cs="Times New Roman"/>
          <w:sz w:val="24"/>
          <w:szCs w:val="24"/>
        </w:rPr>
        <w:t>Regulations</w:t>
      </w:r>
      <w:r w:rsidR="00C42855" w:rsidRPr="00F05F50">
        <w:rPr>
          <w:rFonts w:ascii="Times New Roman" w:eastAsia="Times New Roman" w:hAnsi="Times New Roman" w:cs="Times New Roman"/>
          <w:sz w:val="24"/>
          <w:szCs w:val="24"/>
        </w:rPr>
        <w:t>.</w:t>
      </w:r>
    </w:p>
    <w:p w14:paraId="2EA06FA4" w14:textId="4DC9F635" w:rsidR="00DA72AB" w:rsidRPr="00F05F50" w:rsidRDefault="00C42855"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sz w:val="24"/>
          <w:szCs w:val="24"/>
        </w:rPr>
        <w:t>T</w:t>
      </w:r>
      <w:r w:rsidR="0053624F" w:rsidRPr="00F05F50">
        <w:rPr>
          <w:rFonts w:ascii="Times New Roman" w:eastAsia="Times New Roman" w:hAnsi="Times New Roman" w:cs="Times New Roman"/>
          <w:sz w:val="24"/>
          <w:szCs w:val="24"/>
        </w:rPr>
        <w:t>he purpose of new Part 3 is to prescribe the licen</w:t>
      </w:r>
      <w:r w:rsidR="00830F8D" w:rsidRPr="00F05F50">
        <w:rPr>
          <w:rFonts w:ascii="Times New Roman" w:eastAsia="Times New Roman" w:hAnsi="Times New Roman" w:cs="Times New Roman"/>
          <w:sz w:val="24"/>
          <w:szCs w:val="24"/>
        </w:rPr>
        <w:t>sing</w:t>
      </w:r>
      <w:r w:rsidR="0053624F" w:rsidRPr="00F05F50">
        <w:rPr>
          <w:rFonts w:ascii="Times New Roman" w:eastAsia="Times New Roman" w:hAnsi="Times New Roman" w:cs="Times New Roman"/>
          <w:sz w:val="24"/>
          <w:szCs w:val="24"/>
        </w:rPr>
        <w:t xml:space="preserve"> scheme in relation to management plans and other matters</w:t>
      </w:r>
      <w:r w:rsidR="00357860" w:rsidRPr="00F05F50">
        <w:rPr>
          <w:rFonts w:ascii="Times New Roman" w:eastAsia="Times New Roman" w:hAnsi="Times New Roman" w:cs="Times New Roman"/>
          <w:sz w:val="24"/>
          <w:szCs w:val="24"/>
        </w:rPr>
        <w:t xml:space="preserve"> </w:t>
      </w:r>
      <w:r w:rsidR="00D06344" w:rsidRPr="00F05F50">
        <w:rPr>
          <w:rFonts w:ascii="Times New Roman" w:eastAsia="Times New Roman" w:hAnsi="Times New Roman" w:cs="Times New Roman"/>
          <w:sz w:val="24"/>
          <w:szCs w:val="24"/>
        </w:rPr>
        <w:t xml:space="preserve">and includes the requirements for </w:t>
      </w:r>
      <w:r w:rsidR="00DA4FAF" w:rsidRPr="00F05F50">
        <w:rPr>
          <w:rFonts w:ascii="Times New Roman" w:eastAsia="Times New Roman" w:hAnsi="Times New Roman" w:cs="Times New Roman"/>
          <w:sz w:val="24"/>
          <w:szCs w:val="24"/>
        </w:rPr>
        <w:t>making initial plan and plan revision approval applications</w:t>
      </w:r>
      <w:r w:rsidR="002F3D33" w:rsidRPr="00F05F50">
        <w:rPr>
          <w:rFonts w:ascii="Times New Roman" w:eastAsia="Times New Roman" w:hAnsi="Times New Roman" w:cs="Times New Roman"/>
          <w:sz w:val="24"/>
          <w:szCs w:val="24"/>
        </w:rPr>
        <w:t xml:space="preserve">, </w:t>
      </w:r>
      <w:r w:rsidR="00F672D7" w:rsidRPr="00F05F50">
        <w:rPr>
          <w:rFonts w:ascii="Times New Roman" w:eastAsia="Times New Roman" w:hAnsi="Times New Roman" w:cs="Times New Roman"/>
          <w:sz w:val="24"/>
          <w:szCs w:val="24"/>
        </w:rPr>
        <w:t>how</w:t>
      </w:r>
      <w:r w:rsidR="002052D3" w:rsidRPr="00F05F50">
        <w:rPr>
          <w:rFonts w:ascii="Times New Roman" w:eastAsia="Times New Roman" w:hAnsi="Times New Roman" w:cs="Times New Roman"/>
          <w:sz w:val="24"/>
          <w:szCs w:val="24"/>
        </w:rPr>
        <w:t xml:space="preserve"> the Regulator</w:t>
      </w:r>
      <w:r w:rsidR="00F672D7" w:rsidRPr="00F05F50">
        <w:rPr>
          <w:rFonts w:ascii="Times New Roman" w:eastAsia="Times New Roman" w:hAnsi="Times New Roman" w:cs="Times New Roman"/>
          <w:sz w:val="24"/>
          <w:szCs w:val="24"/>
        </w:rPr>
        <w:t xml:space="preserve"> deals with applications</w:t>
      </w:r>
      <w:r w:rsidR="00285DA3" w:rsidRPr="00F05F50">
        <w:rPr>
          <w:rFonts w:ascii="Times New Roman" w:eastAsia="Times New Roman" w:hAnsi="Times New Roman" w:cs="Times New Roman"/>
          <w:sz w:val="24"/>
          <w:szCs w:val="24"/>
        </w:rPr>
        <w:t xml:space="preserve">, </w:t>
      </w:r>
      <w:r w:rsidR="000C029A" w:rsidRPr="00F05F50">
        <w:rPr>
          <w:rFonts w:ascii="Times New Roman" w:eastAsia="Times New Roman" w:hAnsi="Times New Roman" w:cs="Times New Roman"/>
          <w:sz w:val="24"/>
          <w:szCs w:val="24"/>
        </w:rPr>
        <w:t xml:space="preserve">the </w:t>
      </w:r>
      <w:r w:rsidR="00285DA3" w:rsidRPr="00F05F50">
        <w:rPr>
          <w:rFonts w:ascii="Times New Roman" w:eastAsia="Times New Roman" w:hAnsi="Times New Roman" w:cs="Times New Roman"/>
          <w:sz w:val="24"/>
          <w:szCs w:val="24"/>
        </w:rPr>
        <w:t xml:space="preserve">matters that a management plan must address and </w:t>
      </w:r>
      <w:r w:rsidR="000C029A" w:rsidRPr="00F05F50">
        <w:rPr>
          <w:rFonts w:ascii="Times New Roman" w:eastAsia="Times New Roman" w:hAnsi="Times New Roman" w:cs="Times New Roman"/>
          <w:sz w:val="24"/>
          <w:szCs w:val="24"/>
        </w:rPr>
        <w:t xml:space="preserve">the </w:t>
      </w:r>
      <w:r w:rsidR="00285DA3" w:rsidRPr="00F05F50">
        <w:rPr>
          <w:rFonts w:ascii="Times New Roman" w:eastAsia="Times New Roman" w:hAnsi="Times New Roman" w:cs="Times New Roman"/>
          <w:sz w:val="24"/>
          <w:szCs w:val="24"/>
        </w:rPr>
        <w:t>design notification</w:t>
      </w:r>
      <w:r w:rsidR="000C029A" w:rsidRPr="00F05F50">
        <w:rPr>
          <w:rFonts w:ascii="Times New Roman" w:eastAsia="Times New Roman" w:hAnsi="Times New Roman" w:cs="Times New Roman"/>
          <w:sz w:val="24"/>
          <w:szCs w:val="24"/>
        </w:rPr>
        <w:t xml:space="preserve"> </w:t>
      </w:r>
      <w:r w:rsidR="00285DA3" w:rsidRPr="00F05F50">
        <w:rPr>
          <w:rFonts w:ascii="Times New Roman" w:eastAsia="Times New Roman" w:hAnsi="Times New Roman" w:cs="Times New Roman"/>
          <w:sz w:val="24"/>
          <w:szCs w:val="24"/>
        </w:rPr>
        <w:t>s</w:t>
      </w:r>
      <w:r w:rsidR="000C029A" w:rsidRPr="00F05F50">
        <w:rPr>
          <w:rFonts w:ascii="Times New Roman" w:eastAsia="Times New Roman" w:hAnsi="Times New Roman" w:cs="Times New Roman"/>
          <w:sz w:val="24"/>
          <w:szCs w:val="24"/>
        </w:rPr>
        <w:t>cheme</w:t>
      </w:r>
      <w:r w:rsidR="0053624F" w:rsidRPr="00F05F50">
        <w:rPr>
          <w:rFonts w:ascii="Times New Roman" w:eastAsia="Times New Roman" w:hAnsi="Times New Roman" w:cs="Times New Roman"/>
          <w:sz w:val="24"/>
          <w:szCs w:val="24"/>
        </w:rPr>
        <w:t>.</w:t>
      </w:r>
      <w:r w:rsidR="0053624F" w:rsidRPr="00F05F50">
        <w:rPr>
          <w:rFonts w:ascii="Times New Roman" w:eastAsia="Times New Roman" w:hAnsi="Times New Roman" w:cs="Times New Roman"/>
          <w:b/>
          <w:bCs/>
          <w:sz w:val="24"/>
          <w:szCs w:val="24"/>
        </w:rPr>
        <w:t xml:space="preserve"> </w:t>
      </w:r>
    </w:p>
    <w:p w14:paraId="5B262BAD" w14:textId="1EE108BF" w:rsidR="0088020D" w:rsidRPr="00F05F50" w:rsidRDefault="0088020D" w:rsidP="0088020D">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An OEI licence holder seeking to</w:t>
      </w:r>
      <w:r w:rsidR="00C31AFE" w:rsidRPr="00F05F50">
        <w:rPr>
          <w:rFonts w:ascii="Times New Roman" w:eastAsia="Times New Roman" w:hAnsi="Times New Roman" w:cs="Times New Roman"/>
          <w:sz w:val="24"/>
          <w:szCs w:val="24"/>
        </w:rPr>
        <w:t xml:space="preserve"> undertake activities that </w:t>
      </w:r>
      <w:r w:rsidR="009666E6" w:rsidRPr="00F05F50">
        <w:rPr>
          <w:rFonts w:ascii="Times New Roman" w:eastAsia="Times New Roman" w:hAnsi="Times New Roman" w:cs="Times New Roman"/>
          <w:sz w:val="24"/>
          <w:szCs w:val="24"/>
        </w:rPr>
        <w:t>involve</w:t>
      </w:r>
      <w:r w:rsidRPr="00F05F50">
        <w:rPr>
          <w:rFonts w:ascii="Times New Roman" w:eastAsia="Times New Roman" w:hAnsi="Times New Roman" w:cs="Times New Roman"/>
          <w:sz w:val="24"/>
          <w:szCs w:val="24"/>
        </w:rPr>
        <w:t xml:space="preserve"> construct</w:t>
      </w:r>
      <w:r w:rsidR="009666E6" w:rsidRPr="00F05F50">
        <w:rPr>
          <w:rFonts w:ascii="Times New Roman" w:eastAsia="Times New Roman" w:hAnsi="Times New Roman" w:cs="Times New Roman"/>
          <w:sz w:val="24"/>
          <w:szCs w:val="24"/>
        </w:rPr>
        <w:t>ion</w:t>
      </w:r>
      <w:r w:rsidRPr="00F05F50">
        <w:rPr>
          <w:rFonts w:ascii="Times New Roman" w:eastAsia="Times New Roman" w:hAnsi="Times New Roman" w:cs="Times New Roman"/>
          <w:sz w:val="24"/>
          <w:szCs w:val="24"/>
        </w:rPr>
        <w:t>, install</w:t>
      </w:r>
      <w:r w:rsidR="009666E6" w:rsidRPr="00F05F50">
        <w:rPr>
          <w:rFonts w:ascii="Times New Roman" w:eastAsia="Times New Roman" w:hAnsi="Times New Roman" w:cs="Times New Roman"/>
          <w:sz w:val="24"/>
          <w:szCs w:val="24"/>
        </w:rPr>
        <w:t>ation</w:t>
      </w:r>
      <w:r w:rsidRPr="00F05F50">
        <w:rPr>
          <w:rFonts w:ascii="Times New Roman" w:eastAsia="Times New Roman" w:hAnsi="Times New Roman" w:cs="Times New Roman"/>
          <w:sz w:val="24"/>
          <w:szCs w:val="24"/>
        </w:rPr>
        <w:t>, commission</w:t>
      </w:r>
      <w:r w:rsidR="009666E6" w:rsidRPr="00F05F50">
        <w:rPr>
          <w:rFonts w:ascii="Times New Roman" w:eastAsia="Times New Roman" w:hAnsi="Times New Roman" w:cs="Times New Roman"/>
          <w:sz w:val="24"/>
          <w:szCs w:val="24"/>
        </w:rPr>
        <w:t>i</w:t>
      </w:r>
      <w:r w:rsidR="0013574E" w:rsidRPr="00F05F50">
        <w:rPr>
          <w:rFonts w:ascii="Times New Roman" w:eastAsia="Times New Roman" w:hAnsi="Times New Roman" w:cs="Times New Roman"/>
          <w:sz w:val="24"/>
          <w:szCs w:val="24"/>
        </w:rPr>
        <w:t>ng</w:t>
      </w:r>
      <w:r w:rsidRPr="00F05F50">
        <w:rPr>
          <w:rFonts w:ascii="Times New Roman" w:eastAsia="Times New Roman" w:hAnsi="Times New Roman" w:cs="Times New Roman"/>
          <w:sz w:val="24"/>
          <w:szCs w:val="24"/>
        </w:rPr>
        <w:t>, operat</w:t>
      </w:r>
      <w:r w:rsidR="004331F9" w:rsidRPr="00F05F50">
        <w:rPr>
          <w:rFonts w:ascii="Times New Roman" w:eastAsia="Times New Roman" w:hAnsi="Times New Roman" w:cs="Times New Roman"/>
          <w:sz w:val="24"/>
          <w:szCs w:val="24"/>
        </w:rPr>
        <w:t>ing</w:t>
      </w:r>
      <w:r w:rsidRPr="00F05F50">
        <w:rPr>
          <w:rFonts w:ascii="Times New Roman" w:eastAsia="Times New Roman" w:hAnsi="Times New Roman" w:cs="Times New Roman"/>
          <w:sz w:val="24"/>
          <w:szCs w:val="24"/>
        </w:rPr>
        <w:t>, maintain</w:t>
      </w:r>
      <w:r w:rsidR="004331F9" w:rsidRPr="00F05F50">
        <w:rPr>
          <w:rFonts w:ascii="Times New Roman" w:eastAsia="Times New Roman" w:hAnsi="Times New Roman" w:cs="Times New Roman"/>
          <w:sz w:val="24"/>
          <w:szCs w:val="24"/>
        </w:rPr>
        <w:t>ing</w:t>
      </w:r>
      <w:r w:rsidRPr="00F05F50">
        <w:rPr>
          <w:rFonts w:ascii="Times New Roman" w:eastAsia="Times New Roman" w:hAnsi="Times New Roman" w:cs="Times New Roman"/>
          <w:sz w:val="24"/>
          <w:szCs w:val="24"/>
        </w:rPr>
        <w:t xml:space="preserve"> or </w:t>
      </w:r>
      <w:r w:rsidR="004331F9" w:rsidRPr="00F05F50">
        <w:rPr>
          <w:rFonts w:ascii="Times New Roman" w:eastAsia="Times New Roman" w:hAnsi="Times New Roman" w:cs="Times New Roman"/>
          <w:sz w:val="24"/>
          <w:szCs w:val="24"/>
        </w:rPr>
        <w:t xml:space="preserve">decommissioning, the licence holder </w:t>
      </w:r>
      <w:r w:rsidRPr="00F05F50">
        <w:rPr>
          <w:rFonts w:ascii="Times New Roman" w:eastAsia="Times New Roman" w:hAnsi="Times New Roman" w:cs="Times New Roman"/>
          <w:sz w:val="24"/>
          <w:szCs w:val="24"/>
        </w:rPr>
        <w:t>must have an approved management plan in place. A management plan sets out:</w:t>
      </w:r>
    </w:p>
    <w:p w14:paraId="51FC6DC2" w14:textId="77777777" w:rsidR="00302323" w:rsidRPr="00F05F50" w:rsidRDefault="00302323" w:rsidP="00C020C3">
      <w:pPr>
        <w:pStyle w:val="ListParagraph"/>
        <w:numPr>
          <w:ilvl w:val="0"/>
          <w:numId w:val="5"/>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Details of the proposed licence activities and </w:t>
      </w:r>
      <w:proofErr w:type="gramStart"/>
      <w:r w:rsidRPr="00F05F50">
        <w:rPr>
          <w:rFonts w:ascii="Times New Roman" w:eastAsia="Times New Roman" w:hAnsi="Times New Roman" w:cs="Times New Roman"/>
          <w:sz w:val="24"/>
          <w:szCs w:val="24"/>
        </w:rPr>
        <w:t>operations;</w:t>
      </w:r>
      <w:proofErr w:type="gramEnd"/>
    </w:p>
    <w:p w14:paraId="5C0B97E5" w14:textId="77777777" w:rsidR="00302323" w:rsidRPr="00F05F50" w:rsidRDefault="00302323" w:rsidP="00C020C3">
      <w:pPr>
        <w:pStyle w:val="ListParagraph"/>
        <w:numPr>
          <w:ilvl w:val="0"/>
          <w:numId w:val="5"/>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Consultation between the licence holder and affected </w:t>
      </w:r>
      <w:proofErr w:type="gramStart"/>
      <w:r w:rsidRPr="00F05F50">
        <w:rPr>
          <w:rFonts w:ascii="Times New Roman" w:eastAsia="Times New Roman" w:hAnsi="Times New Roman" w:cs="Times New Roman"/>
          <w:sz w:val="24"/>
          <w:szCs w:val="24"/>
        </w:rPr>
        <w:t>parties;</w:t>
      </w:r>
      <w:proofErr w:type="gramEnd"/>
    </w:p>
    <w:p w14:paraId="43CF2606" w14:textId="77777777" w:rsidR="00302323" w:rsidRPr="00F05F50" w:rsidRDefault="00302323" w:rsidP="00C020C3">
      <w:pPr>
        <w:pStyle w:val="ListParagraph"/>
        <w:numPr>
          <w:ilvl w:val="0"/>
          <w:numId w:val="5"/>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 description of a management system to address the licence holder’s obligations under the OEI Act, the EPBC Act, the applied WHS provisions, the conditions of the relevant licence, and the management plan for the relevant </w:t>
      </w:r>
      <w:proofErr w:type="gramStart"/>
      <w:r w:rsidRPr="00F05F50">
        <w:rPr>
          <w:rFonts w:ascii="Times New Roman" w:eastAsia="Times New Roman" w:hAnsi="Times New Roman" w:cs="Times New Roman"/>
          <w:sz w:val="24"/>
          <w:szCs w:val="24"/>
        </w:rPr>
        <w:t>licence;</w:t>
      </w:r>
      <w:proofErr w:type="gramEnd"/>
    </w:p>
    <w:p w14:paraId="7CF29B5A" w14:textId="77777777" w:rsidR="00302323" w:rsidRPr="00F05F50" w:rsidRDefault="00302323" w:rsidP="00C020C3">
      <w:pPr>
        <w:pStyle w:val="ListParagraph"/>
        <w:numPr>
          <w:ilvl w:val="0"/>
          <w:numId w:val="5"/>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Addressing feedback from the design notification process where </w:t>
      </w:r>
      <w:proofErr w:type="gramStart"/>
      <w:r w:rsidRPr="00F05F50">
        <w:rPr>
          <w:rFonts w:ascii="Times New Roman" w:eastAsia="Times New Roman" w:hAnsi="Times New Roman" w:cs="Times New Roman"/>
          <w:sz w:val="24"/>
          <w:szCs w:val="24"/>
        </w:rPr>
        <w:t>relevant;</w:t>
      </w:r>
      <w:proofErr w:type="gramEnd"/>
    </w:p>
    <w:p w14:paraId="023ED079" w14:textId="77777777" w:rsidR="00302323" w:rsidRPr="00F05F50" w:rsidRDefault="00302323" w:rsidP="00C020C3">
      <w:pPr>
        <w:pStyle w:val="ListParagraph"/>
        <w:numPr>
          <w:ilvl w:val="0"/>
          <w:numId w:val="5"/>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 list and plan for the maintenance, decommissioning and removal of relevant structures, equipment and property in relation to the relevant </w:t>
      </w:r>
      <w:proofErr w:type="gramStart"/>
      <w:r w:rsidRPr="00F05F50">
        <w:rPr>
          <w:rFonts w:ascii="Times New Roman" w:eastAsia="Times New Roman" w:hAnsi="Times New Roman" w:cs="Times New Roman"/>
          <w:sz w:val="24"/>
          <w:szCs w:val="24"/>
        </w:rPr>
        <w:t>licence;</w:t>
      </w:r>
      <w:proofErr w:type="gramEnd"/>
    </w:p>
    <w:p w14:paraId="3ED06057" w14:textId="77777777" w:rsidR="00302323" w:rsidRPr="00F05F50" w:rsidRDefault="00302323" w:rsidP="00C020C3">
      <w:pPr>
        <w:pStyle w:val="ListParagraph"/>
        <w:numPr>
          <w:ilvl w:val="0"/>
          <w:numId w:val="5"/>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Addressing emergency management; and </w:t>
      </w:r>
    </w:p>
    <w:p w14:paraId="5B0CADCB" w14:textId="77777777" w:rsidR="00302323" w:rsidRPr="00F05F50" w:rsidRDefault="00302323" w:rsidP="00C020C3">
      <w:pPr>
        <w:pStyle w:val="ListParagraph"/>
        <w:numPr>
          <w:ilvl w:val="0"/>
          <w:numId w:val="5"/>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A description of how the licence holder will comply with financial security arrangements and record-keeping arrangements.</w:t>
      </w:r>
    </w:p>
    <w:p w14:paraId="2FF15CDB" w14:textId="6266616A" w:rsidR="0088020D" w:rsidRPr="00F05F50" w:rsidRDefault="0088020D" w:rsidP="0088020D">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 management plan is a legally enforceable document under the OEI </w:t>
      </w:r>
      <w:r w:rsidR="00A2272D" w:rsidRPr="00F05F50">
        <w:rPr>
          <w:rFonts w:ascii="Times New Roman" w:eastAsia="Times New Roman" w:hAnsi="Times New Roman" w:cs="Times New Roman"/>
          <w:sz w:val="24"/>
          <w:szCs w:val="24"/>
        </w:rPr>
        <w:t>Act</w:t>
      </w:r>
      <w:r w:rsidR="00D03986" w:rsidRPr="00F05F50">
        <w:rPr>
          <w:rFonts w:ascii="Times New Roman" w:eastAsia="Times New Roman" w:hAnsi="Times New Roman" w:cs="Times New Roman"/>
          <w:sz w:val="24"/>
          <w:szCs w:val="24"/>
        </w:rPr>
        <w:t xml:space="preserve"> and</w:t>
      </w:r>
      <w:r w:rsidRPr="00F05F50">
        <w:rPr>
          <w:rFonts w:ascii="Times New Roman" w:eastAsia="Times New Roman" w:hAnsi="Times New Roman" w:cs="Times New Roman"/>
          <w:sz w:val="24"/>
          <w:szCs w:val="24"/>
        </w:rPr>
        <w:t xml:space="preserve"> provides a basis for the Regulator to have oversight of projects and to monitor and enforce compliance with approved management plans. </w:t>
      </w:r>
    </w:p>
    <w:p w14:paraId="59840F27" w14:textId="696CBE9E" w:rsidR="0088020D" w:rsidRPr="00F05F50" w:rsidRDefault="0088020D" w:rsidP="00A2272D">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 OEI Act sets out certain matters that a management plan must address. The</w:t>
      </w:r>
      <w:r w:rsidR="009879A8" w:rsidRPr="00F05F50">
        <w:rPr>
          <w:rFonts w:ascii="Times New Roman" w:eastAsia="Times New Roman" w:hAnsi="Times New Roman" w:cs="Times New Roman"/>
          <w:sz w:val="24"/>
          <w:szCs w:val="24"/>
        </w:rPr>
        <w:t>se</w:t>
      </w:r>
      <w:r w:rsidRPr="00F05F50">
        <w:rPr>
          <w:rFonts w:ascii="Times New Roman" w:eastAsia="Times New Roman" w:hAnsi="Times New Roman" w:cs="Times New Roman"/>
          <w:sz w:val="24"/>
          <w:szCs w:val="24"/>
        </w:rPr>
        <w:t xml:space="preserve"> Amendment Regulations prescribe the remaining </w:t>
      </w:r>
      <w:r w:rsidR="00C10C31" w:rsidRPr="00F05F50">
        <w:rPr>
          <w:rFonts w:ascii="Times New Roman" w:eastAsia="Times New Roman" w:hAnsi="Times New Roman" w:cs="Times New Roman"/>
          <w:sz w:val="24"/>
          <w:szCs w:val="24"/>
        </w:rPr>
        <w:t>requirements for</w:t>
      </w:r>
      <w:r w:rsidRPr="00F05F50">
        <w:rPr>
          <w:rFonts w:ascii="Times New Roman" w:eastAsia="Times New Roman" w:hAnsi="Times New Roman" w:cs="Times New Roman"/>
          <w:sz w:val="24"/>
          <w:szCs w:val="24"/>
        </w:rPr>
        <w:t xml:space="preserve"> management plans</w:t>
      </w:r>
      <w:r w:rsidR="003955EE" w:rsidRPr="00F05F50">
        <w:rPr>
          <w:rFonts w:ascii="Times New Roman" w:eastAsia="Times New Roman" w:hAnsi="Times New Roman" w:cs="Times New Roman"/>
          <w:sz w:val="24"/>
          <w:szCs w:val="24"/>
        </w:rPr>
        <w:t xml:space="preserve"> for the purposes of </w:t>
      </w:r>
      <w:r w:rsidR="000420E1" w:rsidRPr="00F05F50">
        <w:rPr>
          <w:rFonts w:ascii="Times New Roman" w:eastAsia="Times New Roman" w:hAnsi="Times New Roman" w:cs="Times New Roman"/>
          <w:sz w:val="24"/>
          <w:szCs w:val="24"/>
        </w:rPr>
        <w:t>section</w:t>
      </w:r>
      <w:r w:rsidR="003955EE" w:rsidRPr="00F05F50">
        <w:rPr>
          <w:rFonts w:ascii="Times New Roman" w:eastAsia="Times New Roman" w:hAnsi="Times New Roman" w:cs="Times New Roman"/>
          <w:sz w:val="24"/>
          <w:szCs w:val="24"/>
        </w:rPr>
        <w:t xml:space="preserve"> 29 of the OEI Act</w:t>
      </w:r>
      <w:r w:rsidRPr="00F05F50">
        <w:rPr>
          <w:rFonts w:ascii="Times New Roman" w:eastAsia="Times New Roman" w:hAnsi="Times New Roman" w:cs="Times New Roman"/>
          <w:sz w:val="24"/>
          <w:szCs w:val="24"/>
        </w:rPr>
        <w:t>. These include:</w:t>
      </w:r>
    </w:p>
    <w:p w14:paraId="3A4643F4" w14:textId="21A1E22C" w:rsidR="0088020D" w:rsidRPr="00F05F50" w:rsidRDefault="0088020D" w:rsidP="00C020C3">
      <w:pPr>
        <w:pStyle w:val="ListParagraph"/>
        <w:numPr>
          <w:ilvl w:val="0"/>
          <w:numId w:val="5"/>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application process for approval of a management plan or revision of a management </w:t>
      </w:r>
      <w:proofErr w:type="gramStart"/>
      <w:r w:rsidRPr="00F05F50">
        <w:rPr>
          <w:rFonts w:ascii="Times New Roman" w:eastAsia="Times New Roman" w:hAnsi="Times New Roman" w:cs="Times New Roman"/>
          <w:sz w:val="24"/>
          <w:szCs w:val="24"/>
        </w:rPr>
        <w:t>plan;</w:t>
      </w:r>
      <w:proofErr w:type="gramEnd"/>
    </w:p>
    <w:p w14:paraId="34A9B9FD" w14:textId="58F5537D" w:rsidR="0088020D" w:rsidRPr="00F05F50" w:rsidRDefault="0088020D" w:rsidP="00C020C3">
      <w:pPr>
        <w:pStyle w:val="ListParagraph"/>
        <w:numPr>
          <w:ilvl w:val="0"/>
          <w:numId w:val="5"/>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Regulator’s process for approving or refusing to approve a management </w:t>
      </w:r>
      <w:proofErr w:type="gramStart"/>
      <w:r w:rsidRPr="00F05F50">
        <w:rPr>
          <w:rFonts w:ascii="Times New Roman" w:eastAsia="Times New Roman" w:hAnsi="Times New Roman" w:cs="Times New Roman"/>
          <w:sz w:val="24"/>
          <w:szCs w:val="24"/>
        </w:rPr>
        <w:t>plan;</w:t>
      </w:r>
      <w:proofErr w:type="gramEnd"/>
    </w:p>
    <w:p w14:paraId="6E50EA49" w14:textId="3A1952C4" w:rsidR="0088020D" w:rsidRPr="00F05F50" w:rsidRDefault="0088020D" w:rsidP="00C020C3">
      <w:pPr>
        <w:pStyle w:val="ListParagraph"/>
        <w:numPr>
          <w:ilvl w:val="0"/>
          <w:numId w:val="5"/>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consultation requirements </w:t>
      </w:r>
      <w:r w:rsidR="00303874" w:rsidRPr="00F05F50">
        <w:rPr>
          <w:rFonts w:ascii="Times New Roman" w:eastAsia="Times New Roman" w:hAnsi="Times New Roman" w:cs="Times New Roman"/>
          <w:sz w:val="24"/>
          <w:szCs w:val="24"/>
        </w:rPr>
        <w:t xml:space="preserve">for </w:t>
      </w:r>
      <w:r w:rsidRPr="00F05F50">
        <w:rPr>
          <w:rFonts w:ascii="Times New Roman" w:eastAsia="Times New Roman" w:hAnsi="Times New Roman" w:cs="Times New Roman"/>
          <w:sz w:val="24"/>
          <w:szCs w:val="24"/>
        </w:rPr>
        <w:t xml:space="preserve">licence holders when preparing a management </w:t>
      </w:r>
      <w:proofErr w:type="gramStart"/>
      <w:r w:rsidRPr="00F05F50">
        <w:rPr>
          <w:rFonts w:ascii="Times New Roman" w:eastAsia="Times New Roman" w:hAnsi="Times New Roman" w:cs="Times New Roman"/>
          <w:sz w:val="24"/>
          <w:szCs w:val="24"/>
        </w:rPr>
        <w:t>plan;</w:t>
      </w:r>
      <w:proofErr w:type="gramEnd"/>
    </w:p>
    <w:p w14:paraId="3138E862" w14:textId="73EF2B09" w:rsidR="0088020D" w:rsidRPr="00F05F50" w:rsidRDefault="0088020D" w:rsidP="00C020C3">
      <w:pPr>
        <w:pStyle w:val="ListParagraph"/>
        <w:numPr>
          <w:ilvl w:val="0"/>
          <w:numId w:val="5"/>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ongoing stakeholder engagement requirements throughout the life of an OEI project; and </w:t>
      </w:r>
    </w:p>
    <w:p w14:paraId="06639F03" w14:textId="62679119" w:rsidR="001433A2" w:rsidRPr="00F05F50" w:rsidRDefault="0088020D" w:rsidP="00C020C3">
      <w:pPr>
        <w:pStyle w:val="ListParagraph"/>
        <w:numPr>
          <w:ilvl w:val="0"/>
          <w:numId w:val="5"/>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lastRenderedPageBreak/>
        <w:t>management plan summaries for public release on the Regulator’s website.</w:t>
      </w:r>
    </w:p>
    <w:p w14:paraId="1EF8B3CA" w14:textId="5CCD522D" w:rsidR="00621D7C" w:rsidRPr="00F05F50" w:rsidRDefault="00D61327" w:rsidP="00BE703C">
      <w:pPr>
        <w:spacing w:before="240" w:after="240" w:line="276" w:lineRule="auto"/>
        <w:rPr>
          <w:rFonts w:ascii="Times New Roman" w:eastAsia="Times New Roman" w:hAnsi="Times New Roman" w:cs="Times New Roman"/>
          <w:b/>
          <w:bCs/>
          <w:i/>
          <w:iCs/>
          <w:sz w:val="24"/>
          <w:szCs w:val="24"/>
        </w:rPr>
      </w:pPr>
      <w:r w:rsidRPr="00F05F50">
        <w:rPr>
          <w:rFonts w:ascii="Times New Roman" w:eastAsia="Times New Roman" w:hAnsi="Times New Roman" w:cs="Times New Roman"/>
          <w:b/>
          <w:bCs/>
          <w:i/>
          <w:iCs/>
          <w:sz w:val="24"/>
          <w:szCs w:val="24"/>
        </w:rPr>
        <w:t>Division 1—Operation of this Part</w:t>
      </w:r>
    </w:p>
    <w:p w14:paraId="7CA73BCD" w14:textId="3DAABF5D" w:rsidR="00C5527D" w:rsidRPr="00F05F50" w:rsidRDefault="000420E1"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Section</w:t>
      </w:r>
      <w:r w:rsidR="00722F90" w:rsidRPr="00F05F50">
        <w:rPr>
          <w:rFonts w:ascii="Times New Roman" w:eastAsia="Times New Roman" w:hAnsi="Times New Roman" w:cs="Times New Roman"/>
          <w:sz w:val="24"/>
          <w:szCs w:val="24"/>
          <w:u w:val="single"/>
        </w:rPr>
        <w:t xml:space="preserve"> 45</w:t>
      </w:r>
      <w:r w:rsidR="00C5527D" w:rsidRPr="00F05F50">
        <w:rPr>
          <w:rFonts w:ascii="Times New Roman" w:eastAsia="Times New Roman" w:hAnsi="Times New Roman" w:cs="Times New Roman"/>
          <w:sz w:val="24"/>
          <w:szCs w:val="24"/>
          <w:u w:val="single"/>
        </w:rPr>
        <w:t xml:space="preserve"> – Operation of this Part </w:t>
      </w:r>
    </w:p>
    <w:p w14:paraId="03DCE753" w14:textId="04465C5F" w:rsidR="00020E54" w:rsidRPr="00F05F50" w:rsidRDefault="00C5527D"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53624F" w:rsidRPr="00F05F50">
        <w:rPr>
          <w:rFonts w:ascii="Times New Roman" w:eastAsia="Times New Roman" w:hAnsi="Times New Roman" w:cs="Times New Roman"/>
          <w:sz w:val="24"/>
          <w:szCs w:val="24"/>
        </w:rPr>
        <w:t xml:space="preserve"> outlines the </w:t>
      </w:r>
      <w:r w:rsidR="00D2343C" w:rsidRPr="00F05F50">
        <w:rPr>
          <w:rFonts w:ascii="Times New Roman" w:eastAsia="Times New Roman" w:hAnsi="Times New Roman" w:cs="Times New Roman"/>
          <w:sz w:val="24"/>
          <w:szCs w:val="24"/>
        </w:rPr>
        <w:t xml:space="preserve">operation </w:t>
      </w:r>
      <w:r w:rsidR="0053624F" w:rsidRPr="00F05F50">
        <w:rPr>
          <w:rFonts w:ascii="Times New Roman" w:eastAsia="Times New Roman" w:hAnsi="Times New Roman" w:cs="Times New Roman"/>
          <w:sz w:val="24"/>
          <w:szCs w:val="24"/>
        </w:rPr>
        <w:t xml:space="preserve">of </w:t>
      </w:r>
      <w:r w:rsidR="00883A4C" w:rsidRPr="00F05F50">
        <w:rPr>
          <w:rFonts w:ascii="Times New Roman" w:eastAsia="Times New Roman" w:hAnsi="Times New Roman" w:cs="Times New Roman"/>
          <w:sz w:val="24"/>
          <w:szCs w:val="24"/>
        </w:rPr>
        <w:t xml:space="preserve">new </w:t>
      </w:r>
      <w:r w:rsidR="0053624F" w:rsidRPr="00F05F50">
        <w:rPr>
          <w:rFonts w:ascii="Times New Roman" w:eastAsia="Times New Roman" w:hAnsi="Times New Roman" w:cs="Times New Roman"/>
          <w:sz w:val="24"/>
          <w:szCs w:val="24"/>
        </w:rPr>
        <w:t>Part 3</w:t>
      </w:r>
      <w:r w:rsidR="00630704" w:rsidRPr="00F05F50">
        <w:rPr>
          <w:rFonts w:ascii="Times New Roman" w:eastAsia="Times New Roman" w:hAnsi="Times New Roman" w:cs="Times New Roman"/>
          <w:sz w:val="24"/>
          <w:szCs w:val="24"/>
        </w:rPr>
        <w:t xml:space="preserve"> of the Principal Regulations</w:t>
      </w:r>
      <w:r w:rsidR="00D300C0" w:rsidRPr="00F05F50">
        <w:rPr>
          <w:rFonts w:ascii="Times New Roman" w:eastAsia="Times New Roman" w:hAnsi="Times New Roman" w:cs="Times New Roman"/>
          <w:sz w:val="24"/>
          <w:szCs w:val="24"/>
        </w:rPr>
        <w:t>, which is to prescribe the licensing scheme in relation to management plans and other matters</w:t>
      </w:r>
      <w:r w:rsidR="00D2343C" w:rsidRPr="00F05F50">
        <w:rPr>
          <w:rFonts w:ascii="Times New Roman" w:eastAsia="Times New Roman" w:hAnsi="Times New Roman" w:cs="Times New Roman"/>
          <w:sz w:val="24"/>
          <w:szCs w:val="24"/>
        </w:rPr>
        <w:t xml:space="preserve"> for the purposes of </w:t>
      </w:r>
      <w:r w:rsidR="000420E1" w:rsidRPr="00F05F50">
        <w:rPr>
          <w:rFonts w:ascii="Times New Roman" w:eastAsia="Times New Roman" w:hAnsi="Times New Roman" w:cs="Times New Roman"/>
          <w:sz w:val="24"/>
          <w:szCs w:val="24"/>
        </w:rPr>
        <w:t>section</w:t>
      </w:r>
      <w:r w:rsidR="00D2343C" w:rsidRPr="00F05F50">
        <w:rPr>
          <w:rFonts w:ascii="Times New Roman" w:eastAsia="Times New Roman" w:hAnsi="Times New Roman" w:cs="Times New Roman"/>
          <w:sz w:val="24"/>
          <w:szCs w:val="24"/>
        </w:rPr>
        <w:t xml:space="preserve"> 29 of the OEI Act.</w:t>
      </w:r>
    </w:p>
    <w:p w14:paraId="603B89BD" w14:textId="36D44D7A" w:rsidR="000B7F3A" w:rsidRPr="00F05F50" w:rsidRDefault="000B7F3A"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b/>
          <w:i/>
          <w:sz w:val="24"/>
          <w:szCs w:val="24"/>
        </w:rPr>
        <w:t xml:space="preserve">Division </w:t>
      </w:r>
      <w:r w:rsidR="00F80791" w:rsidRPr="00F05F50">
        <w:rPr>
          <w:rFonts w:ascii="Times New Roman" w:eastAsia="Times New Roman" w:hAnsi="Times New Roman" w:cs="Times New Roman"/>
          <w:b/>
          <w:i/>
          <w:sz w:val="24"/>
          <w:szCs w:val="24"/>
        </w:rPr>
        <w:t>2</w:t>
      </w:r>
      <w:r w:rsidR="00F80791" w:rsidRPr="00F05F50">
        <w:rPr>
          <w:rFonts w:ascii="Times New Roman" w:eastAsia="Times New Roman" w:hAnsi="Times New Roman" w:cs="Times New Roman"/>
          <w:b/>
          <w:bCs/>
          <w:i/>
          <w:iCs/>
          <w:sz w:val="24"/>
          <w:szCs w:val="24"/>
        </w:rPr>
        <w:t xml:space="preserve"> </w:t>
      </w:r>
      <w:r w:rsidRPr="00F05F50">
        <w:rPr>
          <w:rFonts w:ascii="Times New Roman" w:eastAsia="Times New Roman" w:hAnsi="Times New Roman" w:cs="Times New Roman"/>
          <w:b/>
          <w:bCs/>
          <w:i/>
          <w:iCs/>
          <w:sz w:val="24"/>
          <w:szCs w:val="24"/>
        </w:rPr>
        <w:t>– Licence activities must comply with management plan</w:t>
      </w:r>
    </w:p>
    <w:p w14:paraId="2AB6808B" w14:textId="47AA311D" w:rsidR="000B7F3A" w:rsidRPr="00F05F50" w:rsidRDefault="000420E1"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u w:val="single"/>
        </w:rPr>
        <w:t>Section</w:t>
      </w:r>
      <w:r w:rsidR="000B7F3A" w:rsidRPr="00F05F50">
        <w:rPr>
          <w:rFonts w:ascii="Times New Roman" w:eastAsia="Times New Roman" w:hAnsi="Times New Roman" w:cs="Times New Roman"/>
          <w:sz w:val="24"/>
          <w:szCs w:val="24"/>
          <w:u w:val="single"/>
        </w:rPr>
        <w:t xml:space="preserve"> 4</w:t>
      </w:r>
      <w:r w:rsidR="37F4FE47" w:rsidRPr="00F05F50">
        <w:rPr>
          <w:rFonts w:ascii="Times New Roman" w:eastAsia="Times New Roman" w:hAnsi="Times New Roman" w:cs="Times New Roman"/>
          <w:sz w:val="24"/>
          <w:szCs w:val="24"/>
          <w:u w:val="single"/>
        </w:rPr>
        <w:t>6</w:t>
      </w:r>
      <w:r w:rsidR="000B7F3A" w:rsidRPr="00F05F50">
        <w:rPr>
          <w:rFonts w:ascii="Times New Roman" w:eastAsia="Times New Roman" w:hAnsi="Times New Roman" w:cs="Times New Roman"/>
          <w:sz w:val="24"/>
          <w:szCs w:val="24"/>
          <w:u w:val="single"/>
        </w:rPr>
        <w:t xml:space="preserve"> </w:t>
      </w:r>
      <w:r w:rsidR="00765D32" w:rsidRPr="00F05F50">
        <w:rPr>
          <w:rFonts w:ascii="Times New Roman" w:eastAsia="Times New Roman" w:hAnsi="Times New Roman" w:cs="Times New Roman"/>
          <w:sz w:val="24"/>
          <w:szCs w:val="24"/>
          <w:u w:val="single"/>
        </w:rPr>
        <w:t xml:space="preserve">– </w:t>
      </w:r>
      <w:r w:rsidR="000B7F3A" w:rsidRPr="00F05F50">
        <w:rPr>
          <w:rFonts w:ascii="Times New Roman" w:eastAsia="Times New Roman" w:hAnsi="Times New Roman" w:cs="Times New Roman"/>
          <w:sz w:val="24"/>
          <w:szCs w:val="24"/>
          <w:u w:val="single"/>
        </w:rPr>
        <w:t>Licence activities must comply with management plan</w:t>
      </w:r>
    </w:p>
    <w:p w14:paraId="64A42A33" w14:textId="0D854B0C" w:rsidR="000B7F3A" w:rsidRPr="00F05F50" w:rsidRDefault="00B730A4"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F6140F" w:rsidRPr="00F05F50">
        <w:rPr>
          <w:rFonts w:ascii="Times New Roman" w:eastAsia="Times New Roman" w:hAnsi="Times New Roman" w:cs="Times New Roman"/>
          <w:sz w:val="24"/>
          <w:szCs w:val="24"/>
        </w:rPr>
        <w:t>provides that a licence holder commits an offence of strict liability i</w:t>
      </w:r>
      <w:r w:rsidR="008666BC" w:rsidRPr="00F05F50">
        <w:rPr>
          <w:rFonts w:ascii="Times New Roman" w:eastAsia="Times New Roman" w:hAnsi="Times New Roman" w:cs="Times New Roman"/>
          <w:sz w:val="24"/>
          <w:szCs w:val="24"/>
        </w:rPr>
        <w:t xml:space="preserve">f they carry out licence activities in a way that is contrary to the relevant management plan. </w:t>
      </w:r>
      <w:r w:rsidR="00D332BD" w:rsidRPr="00F05F50">
        <w:rPr>
          <w:rFonts w:ascii="Times New Roman" w:eastAsia="Times New Roman" w:hAnsi="Times New Roman" w:cs="Times New Roman"/>
          <w:sz w:val="24"/>
          <w:szCs w:val="24"/>
        </w:rPr>
        <w:t xml:space="preserve">The maximum penalty for this offence is 50 penalty units. </w:t>
      </w:r>
    </w:p>
    <w:p w14:paraId="7908EA4D" w14:textId="3CC4C6E2" w:rsidR="007773E8" w:rsidRPr="00F05F50" w:rsidRDefault="00FB3A0D" w:rsidP="007773E8">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 person commits a separate </w:t>
      </w:r>
      <w:r w:rsidR="00AE08AE" w:rsidRPr="00F05F50">
        <w:rPr>
          <w:rFonts w:ascii="Times New Roman" w:eastAsia="Times New Roman" w:hAnsi="Times New Roman" w:cs="Times New Roman"/>
          <w:sz w:val="24"/>
          <w:szCs w:val="24"/>
        </w:rPr>
        <w:t>“</w:t>
      </w:r>
      <w:r w:rsidR="004620E4" w:rsidRPr="00F05F50">
        <w:rPr>
          <w:rFonts w:ascii="Times New Roman" w:eastAsia="Times New Roman" w:hAnsi="Times New Roman" w:cs="Times New Roman"/>
          <w:sz w:val="24"/>
          <w:szCs w:val="24"/>
        </w:rPr>
        <w:t>continuing offence</w:t>
      </w:r>
      <w:r w:rsidR="00AE08AE" w:rsidRPr="00F05F50">
        <w:rPr>
          <w:rFonts w:ascii="Times New Roman" w:eastAsia="Times New Roman" w:hAnsi="Times New Roman" w:cs="Times New Roman"/>
          <w:sz w:val="24"/>
          <w:szCs w:val="24"/>
        </w:rPr>
        <w:t>”</w:t>
      </w:r>
      <w:r w:rsidR="004620E4" w:rsidRPr="00F05F50">
        <w:rPr>
          <w:rFonts w:ascii="Times New Roman" w:eastAsia="Times New Roman" w:hAnsi="Times New Roman" w:cs="Times New Roman"/>
          <w:sz w:val="24"/>
          <w:szCs w:val="24"/>
        </w:rPr>
        <w:t xml:space="preserve"> f</w:t>
      </w:r>
      <w:r w:rsidR="00E46E76" w:rsidRPr="00F05F50">
        <w:rPr>
          <w:rFonts w:ascii="Times New Roman" w:eastAsia="Times New Roman" w:hAnsi="Times New Roman" w:cs="Times New Roman"/>
          <w:sz w:val="24"/>
          <w:szCs w:val="24"/>
        </w:rPr>
        <w:t xml:space="preserve">or </w:t>
      </w:r>
      <w:r w:rsidR="007773E8" w:rsidRPr="00F05F50">
        <w:rPr>
          <w:rFonts w:ascii="Times New Roman" w:eastAsia="Times New Roman" w:hAnsi="Times New Roman" w:cs="Times New Roman"/>
          <w:sz w:val="24"/>
          <w:szCs w:val="24"/>
        </w:rPr>
        <w:t xml:space="preserve">every day that the person continues to </w:t>
      </w:r>
      <w:r w:rsidR="004620E4" w:rsidRPr="00F05F50">
        <w:rPr>
          <w:rFonts w:ascii="Times New Roman" w:eastAsia="Times New Roman" w:hAnsi="Times New Roman" w:cs="Times New Roman"/>
          <w:sz w:val="24"/>
          <w:szCs w:val="24"/>
        </w:rPr>
        <w:t>carry out licence activities in a way that is contrary to the relevant management plan</w:t>
      </w:r>
      <w:r w:rsidR="007773E8" w:rsidRPr="00F05F50">
        <w:rPr>
          <w:rFonts w:ascii="Times New Roman" w:eastAsia="Times New Roman" w:hAnsi="Times New Roman" w:cs="Times New Roman"/>
          <w:sz w:val="24"/>
          <w:szCs w:val="24"/>
        </w:rPr>
        <w:t xml:space="preserve">. The maximum penalty that can be imposed for each day </w:t>
      </w:r>
      <w:r w:rsidR="00DA792C" w:rsidRPr="00F05F50">
        <w:rPr>
          <w:rFonts w:ascii="Times New Roman" w:eastAsia="Times New Roman" w:hAnsi="Times New Roman" w:cs="Times New Roman"/>
          <w:sz w:val="24"/>
          <w:szCs w:val="24"/>
          <w:lang w:eastAsia="en-AU"/>
        </w:rPr>
        <w:t xml:space="preserve">an offence continues </w:t>
      </w:r>
      <w:r w:rsidR="007773E8" w:rsidRPr="00F05F50">
        <w:rPr>
          <w:rFonts w:ascii="Times New Roman" w:eastAsia="Times New Roman" w:hAnsi="Times New Roman" w:cs="Times New Roman"/>
          <w:sz w:val="24"/>
          <w:szCs w:val="24"/>
        </w:rPr>
        <w:t>is 10% of the maximum penalty amount (</w:t>
      </w:r>
      <w:r w:rsidR="00861127" w:rsidRPr="00F05F50">
        <w:rPr>
          <w:rFonts w:ascii="Times New Roman" w:eastAsia="Times New Roman" w:hAnsi="Times New Roman" w:cs="Times New Roman"/>
          <w:sz w:val="24"/>
          <w:szCs w:val="24"/>
        </w:rPr>
        <w:t>5</w:t>
      </w:r>
      <w:r w:rsidR="007773E8" w:rsidRPr="00F05F50">
        <w:rPr>
          <w:rFonts w:ascii="Times New Roman" w:eastAsia="Times New Roman" w:hAnsi="Times New Roman" w:cs="Times New Roman"/>
          <w:sz w:val="24"/>
          <w:szCs w:val="24"/>
        </w:rPr>
        <w:t xml:space="preserve">0 penalty units). </w:t>
      </w:r>
    </w:p>
    <w:p w14:paraId="3A72C677" w14:textId="5C67422C" w:rsidR="008003B1" w:rsidRPr="00F05F50" w:rsidRDefault="00227160" w:rsidP="00C72B05">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50 penalty units is proportionate because this is a high-level offence provision which may have the potential to impact human health and safety</w:t>
      </w:r>
      <w:r w:rsidR="00882AAB"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infrastructure integrity</w:t>
      </w:r>
      <w:r w:rsidR="00882AAB" w:rsidRPr="00F05F50">
        <w:rPr>
          <w:rFonts w:ascii="Times New Roman" w:eastAsia="Times New Roman" w:hAnsi="Times New Roman" w:cs="Times New Roman"/>
          <w:sz w:val="24"/>
          <w:szCs w:val="24"/>
        </w:rPr>
        <w:t xml:space="preserve"> and environmental health</w:t>
      </w:r>
      <w:r w:rsidRPr="00F05F50">
        <w:rPr>
          <w:rFonts w:ascii="Times New Roman" w:eastAsia="Times New Roman" w:hAnsi="Times New Roman" w:cs="Times New Roman"/>
          <w:sz w:val="24"/>
          <w:szCs w:val="24"/>
        </w:rPr>
        <w:t>.</w:t>
      </w:r>
      <w:r w:rsidR="00305BFF" w:rsidRPr="00F05F50">
        <w:rPr>
          <w:rFonts w:ascii="Times New Roman" w:eastAsia="Times New Roman" w:hAnsi="Times New Roman" w:cs="Times New Roman"/>
          <w:sz w:val="24"/>
          <w:szCs w:val="24"/>
        </w:rPr>
        <w:t xml:space="preserve"> </w:t>
      </w:r>
      <w:r w:rsidR="00A03710" w:rsidRPr="00F05F50">
        <w:rPr>
          <w:rFonts w:ascii="Times New Roman" w:eastAsia="Times New Roman" w:hAnsi="Times New Roman" w:cs="Times New Roman"/>
          <w:sz w:val="24"/>
          <w:szCs w:val="24"/>
        </w:rPr>
        <w:t>In this context, it is important to recognise that m</w:t>
      </w:r>
      <w:r w:rsidR="00581560" w:rsidRPr="00F05F50">
        <w:rPr>
          <w:rFonts w:ascii="Times New Roman" w:eastAsia="Times New Roman" w:hAnsi="Times New Roman" w:cs="Times New Roman"/>
          <w:sz w:val="24"/>
          <w:szCs w:val="24"/>
        </w:rPr>
        <w:t xml:space="preserve">anagement plans </w:t>
      </w:r>
      <w:r w:rsidR="00806CCF" w:rsidRPr="00F05F50">
        <w:rPr>
          <w:rFonts w:ascii="Times New Roman" w:eastAsia="Times New Roman" w:hAnsi="Times New Roman" w:cs="Times New Roman"/>
          <w:sz w:val="24"/>
          <w:szCs w:val="24"/>
        </w:rPr>
        <w:t>establish</w:t>
      </w:r>
      <w:r w:rsidR="00E935CE" w:rsidRPr="00F05F50">
        <w:rPr>
          <w:rFonts w:ascii="Times New Roman" w:eastAsia="Times New Roman" w:hAnsi="Times New Roman" w:cs="Times New Roman"/>
          <w:sz w:val="24"/>
          <w:szCs w:val="24"/>
        </w:rPr>
        <w:t xml:space="preserve"> a critical framework for how a licence holder will conduct their licence activities</w:t>
      </w:r>
      <w:r w:rsidR="7471CCAD" w:rsidRPr="00F05F50">
        <w:rPr>
          <w:rFonts w:ascii="Times New Roman" w:eastAsia="Times New Roman" w:hAnsi="Times New Roman" w:cs="Times New Roman"/>
          <w:sz w:val="24"/>
          <w:szCs w:val="24"/>
        </w:rPr>
        <w:t>.</w:t>
      </w:r>
      <w:r w:rsidR="00305BFF" w:rsidRPr="00F05F50">
        <w:rPr>
          <w:rFonts w:ascii="Times New Roman" w:eastAsia="Times New Roman" w:hAnsi="Times New Roman" w:cs="Times New Roman"/>
          <w:sz w:val="24"/>
          <w:szCs w:val="24"/>
        </w:rPr>
        <w:t xml:space="preserve"> </w:t>
      </w:r>
      <w:r w:rsidR="00A826A5" w:rsidRPr="00F05F50">
        <w:rPr>
          <w:rFonts w:ascii="Times New Roman" w:eastAsia="Times New Roman" w:hAnsi="Times New Roman" w:cs="Times New Roman"/>
          <w:sz w:val="24"/>
          <w:szCs w:val="24"/>
        </w:rPr>
        <w:t>Licence holders are responsible for ensuring the proper management of all aspects of their offshore infrastructure project as expressed in the management pl</w:t>
      </w:r>
      <w:r w:rsidR="00BA6AE8" w:rsidRPr="00F05F50">
        <w:rPr>
          <w:rFonts w:ascii="Times New Roman" w:eastAsia="Times New Roman" w:hAnsi="Times New Roman" w:cs="Times New Roman"/>
          <w:sz w:val="24"/>
          <w:szCs w:val="24"/>
        </w:rPr>
        <w:t>an.</w:t>
      </w:r>
      <w:r w:rsidR="002474AE" w:rsidRPr="00F05F50">
        <w:rPr>
          <w:rFonts w:ascii="Times New Roman" w:eastAsia="Times New Roman" w:hAnsi="Times New Roman" w:cs="Times New Roman"/>
          <w:sz w:val="24"/>
          <w:szCs w:val="24"/>
        </w:rPr>
        <w:t xml:space="preserve"> </w:t>
      </w:r>
    </w:p>
    <w:p w14:paraId="1EF04360" w14:textId="087AE4C0" w:rsidR="003C5723" w:rsidRPr="00F05F50" w:rsidRDefault="00F91068" w:rsidP="00C72B05">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Section 46 </w:t>
      </w:r>
      <w:r w:rsidR="00317CEF" w:rsidRPr="00F05F50">
        <w:rPr>
          <w:rFonts w:ascii="Times New Roman" w:eastAsia="Times New Roman" w:hAnsi="Times New Roman" w:cs="Times New Roman"/>
          <w:sz w:val="24"/>
          <w:szCs w:val="24"/>
        </w:rPr>
        <w:t>establishes</w:t>
      </w:r>
      <w:r w:rsidR="00573526" w:rsidRPr="00F05F50">
        <w:rPr>
          <w:rFonts w:ascii="Times New Roman" w:eastAsia="Times New Roman" w:hAnsi="Times New Roman" w:cs="Times New Roman"/>
          <w:sz w:val="24"/>
          <w:szCs w:val="24"/>
        </w:rPr>
        <w:t xml:space="preserve"> </w:t>
      </w:r>
      <w:r w:rsidR="00F906E9" w:rsidRPr="00F05F50">
        <w:rPr>
          <w:rFonts w:ascii="Times New Roman" w:eastAsia="Times New Roman" w:hAnsi="Times New Roman" w:cs="Times New Roman"/>
          <w:sz w:val="24"/>
          <w:szCs w:val="24"/>
        </w:rPr>
        <w:t>a</w:t>
      </w:r>
      <w:r w:rsidR="00573526" w:rsidRPr="00F05F50">
        <w:rPr>
          <w:rFonts w:ascii="Times New Roman" w:eastAsia="Times New Roman" w:hAnsi="Times New Roman" w:cs="Times New Roman"/>
          <w:sz w:val="24"/>
          <w:szCs w:val="24"/>
        </w:rPr>
        <w:t xml:space="preserve"> strict liability </w:t>
      </w:r>
      <w:r w:rsidR="007855E3" w:rsidRPr="00F05F50">
        <w:rPr>
          <w:rFonts w:ascii="Times New Roman" w:eastAsia="Times New Roman" w:hAnsi="Times New Roman" w:cs="Times New Roman"/>
          <w:sz w:val="24"/>
          <w:szCs w:val="24"/>
        </w:rPr>
        <w:t>offence</w:t>
      </w:r>
      <w:r w:rsidR="00573526" w:rsidRPr="00F05F50">
        <w:rPr>
          <w:rFonts w:ascii="Times New Roman" w:eastAsia="Times New Roman" w:hAnsi="Times New Roman" w:cs="Times New Roman"/>
          <w:sz w:val="24"/>
          <w:szCs w:val="24"/>
        </w:rPr>
        <w:t xml:space="preserve">, </w:t>
      </w:r>
      <w:r w:rsidR="00317CEF" w:rsidRPr="00F05F50">
        <w:rPr>
          <w:rFonts w:ascii="Times New Roman" w:eastAsia="Times New Roman" w:hAnsi="Times New Roman" w:cs="Times New Roman"/>
          <w:sz w:val="24"/>
          <w:szCs w:val="24"/>
        </w:rPr>
        <w:t>which means</w:t>
      </w:r>
      <w:r w:rsidR="00573526" w:rsidRPr="00F05F50">
        <w:rPr>
          <w:rFonts w:ascii="Times New Roman" w:eastAsia="Times New Roman" w:hAnsi="Times New Roman" w:cs="Times New Roman"/>
          <w:sz w:val="24"/>
          <w:szCs w:val="24"/>
        </w:rPr>
        <w:t xml:space="preserve"> there are </w:t>
      </w:r>
      <w:r w:rsidR="007855E3" w:rsidRPr="00F05F50">
        <w:rPr>
          <w:rFonts w:ascii="Times New Roman" w:eastAsia="Times New Roman" w:hAnsi="Times New Roman" w:cs="Times New Roman"/>
          <w:sz w:val="24"/>
          <w:szCs w:val="24"/>
        </w:rPr>
        <w:t>no fault elements for any of the physical elements of the offence</w:t>
      </w:r>
      <w:r w:rsidR="003C5723" w:rsidRPr="00F05F50">
        <w:rPr>
          <w:rFonts w:ascii="Times New Roman" w:eastAsia="Times New Roman" w:hAnsi="Times New Roman" w:cs="Times New Roman"/>
          <w:sz w:val="24"/>
          <w:szCs w:val="24"/>
        </w:rPr>
        <w:t xml:space="preserve">. </w:t>
      </w:r>
      <w:r w:rsidR="007876D3" w:rsidRPr="00F05F50">
        <w:rPr>
          <w:rFonts w:ascii="Times New Roman" w:eastAsia="Times New Roman" w:hAnsi="Times New Roman" w:cs="Times New Roman"/>
          <w:sz w:val="24"/>
          <w:szCs w:val="24"/>
        </w:rPr>
        <w:t xml:space="preserve">However, as </w:t>
      </w:r>
      <w:r w:rsidR="00C72B05" w:rsidRPr="00F05F50">
        <w:rPr>
          <w:rFonts w:ascii="Times New Roman" w:eastAsia="Times New Roman" w:hAnsi="Times New Roman" w:cs="Times New Roman"/>
          <w:sz w:val="24"/>
          <w:szCs w:val="24"/>
        </w:rPr>
        <w:t>set out in</w:t>
      </w:r>
      <w:r w:rsidR="007876D3" w:rsidRPr="00F05F50">
        <w:rPr>
          <w:rFonts w:ascii="Times New Roman" w:eastAsia="Times New Roman" w:hAnsi="Times New Roman" w:cs="Times New Roman"/>
          <w:sz w:val="24"/>
          <w:szCs w:val="24"/>
        </w:rPr>
        <w:t xml:space="preserve"> paragraph 6.1(2)(b) of the </w:t>
      </w:r>
      <w:r w:rsidR="007876D3" w:rsidRPr="00F05F50">
        <w:rPr>
          <w:rFonts w:ascii="Times New Roman" w:eastAsia="Times New Roman" w:hAnsi="Times New Roman" w:cs="Times New Roman"/>
          <w:i/>
          <w:iCs/>
          <w:sz w:val="24"/>
          <w:szCs w:val="24"/>
        </w:rPr>
        <w:t>Criminal Code Act 1995</w:t>
      </w:r>
      <w:r w:rsidR="007876D3" w:rsidRPr="00F05F50">
        <w:rPr>
          <w:rFonts w:ascii="Times New Roman" w:eastAsia="Times New Roman" w:hAnsi="Times New Roman" w:cs="Times New Roman"/>
          <w:sz w:val="24"/>
          <w:szCs w:val="24"/>
        </w:rPr>
        <w:t xml:space="preserve"> (Criminal Code), the defence of mistake of fact under </w:t>
      </w:r>
      <w:r w:rsidR="000420E1" w:rsidRPr="00F05F50">
        <w:rPr>
          <w:rFonts w:ascii="Times New Roman" w:eastAsia="Times New Roman" w:hAnsi="Times New Roman" w:cs="Times New Roman"/>
          <w:sz w:val="24"/>
          <w:szCs w:val="24"/>
        </w:rPr>
        <w:t>section</w:t>
      </w:r>
      <w:r w:rsidR="007876D3" w:rsidRPr="00F05F50">
        <w:rPr>
          <w:rFonts w:ascii="Times New Roman" w:eastAsia="Times New Roman" w:hAnsi="Times New Roman" w:cs="Times New Roman"/>
          <w:sz w:val="24"/>
          <w:szCs w:val="24"/>
        </w:rPr>
        <w:t xml:space="preserve"> 9.2 of the Criminal Code </w:t>
      </w:r>
      <w:r w:rsidR="00EC0CBC" w:rsidRPr="00F05F50">
        <w:rPr>
          <w:rFonts w:ascii="Times New Roman" w:eastAsia="Times New Roman" w:hAnsi="Times New Roman" w:cs="Times New Roman"/>
          <w:sz w:val="24"/>
          <w:szCs w:val="24"/>
        </w:rPr>
        <w:t>is</w:t>
      </w:r>
      <w:r w:rsidR="007876D3" w:rsidRPr="00F05F50">
        <w:rPr>
          <w:rFonts w:ascii="Times New Roman" w:eastAsia="Times New Roman" w:hAnsi="Times New Roman" w:cs="Times New Roman"/>
          <w:sz w:val="24"/>
          <w:szCs w:val="24"/>
        </w:rPr>
        <w:t xml:space="preserve"> available in relation to these elements. This means where the accused produced evidence of an honest and reasonable, but mistaken, belief in the existence of certain facts which, if true, the conduct would not have constituted the offence, it will be incumbent on the prosecution to establish that there was not an honest and reasonable mistake of fact.</w:t>
      </w:r>
    </w:p>
    <w:p w14:paraId="0A953DF8" w14:textId="55E545F4" w:rsidR="00B408F0" w:rsidRPr="00F05F50" w:rsidRDefault="00317CEF"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 framing of this offence as one of strict liability</w:t>
      </w:r>
      <w:r w:rsidR="009C3E3E" w:rsidRPr="00F05F50">
        <w:rPr>
          <w:rFonts w:ascii="Times New Roman" w:eastAsia="Times New Roman" w:hAnsi="Times New Roman" w:cs="Times New Roman"/>
          <w:sz w:val="24"/>
          <w:szCs w:val="24"/>
        </w:rPr>
        <w:t xml:space="preserve"> in </w:t>
      </w:r>
      <w:r w:rsidR="0065759C" w:rsidRPr="00F05F50">
        <w:rPr>
          <w:rFonts w:ascii="Times New Roman" w:eastAsia="Times New Roman" w:hAnsi="Times New Roman" w:cs="Times New Roman"/>
          <w:sz w:val="24"/>
          <w:szCs w:val="24"/>
        </w:rPr>
        <w:t>a regulatory context where</w:t>
      </w:r>
      <w:r w:rsidR="004F5B40" w:rsidRPr="00F05F50">
        <w:rPr>
          <w:rFonts w:ascii="Times New Roman" w:eastAsia="Times New Roman" w:hAnsi="Times New Roman" w:cs="Times New Roman"/>
          <w:sz w:val="24"/>
          <w:szCs w:val="24"/>
        </w:rPr>
        <w:t xml:space="preserve"> </w:t>
      </w:r>
      <w:r w:rsidR="0065759C" w:rsidRPr="00F05F50">
        <w:rPr>
          <w:rFonts w:ascii="Times New Roman" w:eastAsia="Times New Roman" w:hAnsi="Times New Roman" w:cs="Times New Roman"/>
          <w:sz w:val="24"/>
          <w:szCs w:val="24"/>
        </w:rPr>
        <w:t>the public interest in ensuring that regulatory schemes are observed, the sanction of criminal penalties is justified. The offence arise</w:t>
      </w:r>
      <w:r w:rsidR="009C3E3E" w:rsidRPr="00F05F50">
        <w:rPr>
          <w:rFonts w:ascii="Times New Roman" w:eastAsia="Times New Roman" w:hAnsi="Times New Roman" w:cs="Times New Roman"/>
          <w:sz w:val="24"/>
          <w:szCs w:val="24"/>
        </w:rPr>
        <w:t>s</w:t>
      </w:r>
      <w:r w:rsidR="0065759C" w:rsidRPr="00F05F50">
        <w:rPr>
          <w:rFonts w:ascii="Times New Roman" w:eastAsia="Times New Roman" w:hAnsi="Times New Roman" w:cs="Times New Roman"/>
          <w:sz w:val="24"/>
          <w:szCs w:val="24"/>
        </w:rPr>
        <w:t xml:space="preserve"> where a </w:t>
      </w:r>
      <w:r w:rsidR="00137AB7" w:rsidRPr="00F05F50">
        <w:rPr>
          <w:rFonts w:ascii="Times New Roman" w:eastAsia="Times New Roman" w:hAnsi="Times New Roman" w:cs="Times New Roman"/>
          <w:sz w:val="24"/>
          <w:szCs w:val="24"/>
        </w:rPr>
        <w:t>persons</w:t>
      </w:r>
      <w:r w:rsidR="0065759C" w:rsidRPr="00F05F50">
        <w:rPr>
          <w:rFonts w:ascii="Times New Roman" w:eastAsia="Times New Roman" w:hAnsi="Times New Roman" w:cs="Times New Roman"/>
          <w:sz w:val="24"/>
          <w:szCs w:val="24"/>
        </w:rPr>
        <w:t xml:space="preserve"> can reasonably be expected</w:t>
      </w:r>
      <w:r w:rsidR="00BC7C0B" w:rsidRPr="00F05F50">
        <w:rPr>
          <w:rFonts w:ascii="Times New Roman" w:eastAsia="Times New Roman" w:hAnsi="Times New Roman" w:cs="Times New Roman"/>
          <w:sz w:val="24"/>
          <w:szCs w:val="24"/>
        </w:rPr>
        <w:t xml:space="preserve"> </w:t>
      </w:r>
      <w:r w:rsidR="0065759C" w:rsidRPr="00F05F50">
        <w:rPr>
          <w:rFonts w:ascii="Times New Roman" w:eastAsia="Times New Roman" w:hAnsi="Times New Roman" w:cs="Times New Roman"/>
          <w:sz w:val="24"/>
          <w:szCs w:val="24"/>
        </w:rPr>
        <w:t xml:space="preserve">to know the </w:t>
      </w:r>
      <w:r w:rsidR="000B38B1" w:rsidRPr="00F05F50">
        <w:rPr>
          <w:rFonts w:ascii="Times New Roman" w:eastAsia="Times New Roman" w:hAnsi="Times New Roman" w:cs="Times New Roman"/>
          <w:sz w:val="24"/>
          <w:szCs w:val="24"/>
        </w:rPr>
        <w:t xml:space="preserve">legislative </w:t>
      </w:r>
      <w:r w:rsidR="0065759C" w:rsidRPr="00F05F50">
        <w:rPr>
          <w:rFonts w:ascii="Times New Roman" w:eastAsia="Times New Roman" w:hAnsi="Times New Roman" w:cs="Times New Roman"/>
          <w:sz w:val="24"/>
          <w:szCs w:val="24"/>
        </w:rPr>
        <w:t xml:space="preserve">requirements </w:t>
      </w:r>
      <w:r w:rsidR="000B38B1" w:rsidRPr="00F05F50">
        <w:rPr>
          <w:rFonts w:ascii="Times New Roman" w:eastAsia="Times New Roman" w:hAnsi="Times New Roman" w:cs="Times New Roman"/>
          <w:sz w:val="24"/>
          <w:szCs w:val="24"/>
        </w:rPr>
        <w:t>and comply with them</w:t>
      </w:r>
      <w:r w:rsidR="0065759C" w:rsidRPr="00F05F50" w:rsidDel="00327048">
        <w:rPr>
          <w:rFonts w:ascii="Times New Roman" w:eastAsia="Times New Roman" w:hAnsi="Times New Roman" w:cs="Times New Roman"/>
          <w:sz w:val="24"/>
          <w:szCs w:val="24"/>
        </w:rPr>
        <w:t xml:space="preserve"> </w:t>
      </w:r>
      <w:r w:rsidR="00976E03" w:rsidRPr="00F05F50">
        <w:rPr>
          <w:rFonts w:ascii="Times New Roman" w:eastAsia="Times New Roman" w:hAnsi="Times New Roman" w:cs="Times New Roman"/>
          <w:sz w:val="24"/>
          <w:szCs w:val="24"/>
        </w:rPr>
        <w:t xml:space="preserve">because they prepared the management plan. </w:t>
      </w:r>
      <w:r w:rsidR="00137AB7" w:rsidRPr="00F05F50">
        <w:rPr>
          <w:rFonts w:ascii="Times New Roman" w:eastAsia="Times New Roman" w:hAnsi="Times New Roman" w:cs="Times New Roman"/>
          <w:sz w:val="24"/>
          <w:szCs w:val="24"/>
        </w:rPr>
        <w:t xml:space="preserve">For that reason, </w:t>
      </w:r>
      <w:r w:rsidR="0065759C" w:rsidRPr="00F05F50">
        <w:rPr>
          <w:rFonts w:ascii="Times New Roman" w:eastAsia="Times New Roman" w:hAnsi="Times New Roman" w:cs="Times New Roman"/>
          <w:sz w:val="24"/>
          <w:szCs w:val="24"/>
        </w:rPr>
        <w:t xml:space="preserve">the mental, or fault, element can justifiably be excluded. </w:t>
      </w:r>
      <w:r w:rsidR="00137AB7" w:rsidRPr="00F05F50">
        <w:rPr>
          <w:rFonts w:ascii="Times New Roman" w:eastAsia="Times New Roman" w:hAnsi="Times New Roman" w:cs="Times New Roman"/>
          <w:sz w:val="24"/>
          <w:szCs w:val="24"/>
        </w:rPr>
        <w:t>Further,</w:t>
      </w:r>
      <w:r w:rsidR="001104B2" w:rsidRPr="00F05F50">
        <w:rPr>
          <w:rFonts w:ascii="Times New Roman" w:eastAsia="Times New Roman" w:hAnsi="Times New Roman" w:cs="Times New Roman"/>
          <w:sz w:val="24"/>
          <w:szCs w:val="24"/>
        </w:rPr>
        <w:t xml:space="preserve"> any</w:t>
      </w:r>
      <w:r w:rsidR="00137AB7" w:rsidRPr="00F05F50">
        <w:rPr>
          <w:rFonts w:ascii="Times New Roman" w:eastAsia="Times New Roman" w:hAnsi="Times New Roman" w:cs="Times New Roman"/>
          <w:sz w:val="24"/>
          <w:szCs w:val="24"/>
        </w:rPr>
        <w:t xml:space="preserve"> pe</w:t>
      </w:r>
      <w:r w:rsidR="006A0DA4" w:rsidRPr="00F05F50">
        <w:rPr>
          <w:rFonts w:ascii="Times New Roman" w:eastAsia="Times New Roman" w:hAnsi="Times New Roman" w:cs="Times New Roman"/>
          <w:sz w:val="24"/>
          <w:szCs w:val="24"/>
        </w:rPr>
        <w:t xml:space="preserve">rson </w:t>
      </w:r>
      <w:r w:rsidR="001104B2" w:rsidRPr="00F05F50">
        <w:rPr>
          <w:rFonts w:ascii="Times New Roman" w:eastAsia="Times New Roman" w:hAnsi="Times New Roman" w:cs="Times New Roman"/>
          <w:sz w:val="24"/>
          <w:szCs w:val="24"/>
        </w:rPr>
        <w:t>liable for this</w:t>
      </w:r>
      <w:r w:rsidR="006A0DA4" w:rsidRPr="00F05F50">
        <w:rPr>
          <w:rFonts w:ascii="Times New Roman" w:eastAsia="Times New Roman" w:hAnsi="Times New Roman" w:cs="Times New Roman"/>
          <w:sz w:val="24"/>
          <w:szCs w:val="24"/>
        </w:rPr>
        <w:t xml:space="preserve"> offence ha</w:t>
      </w:r>
      <w:r w:rsidR="004D30FA" w:rsidRPr="00F05F50">
        <w:rPr>
          <w:rFonts w:ascii="Times New Roman" w:eastAsia="Times New Roman" w:hAnsi="Times New Roman" w:cs="Times New Roman"/>
          <w:sz w:val="24"/>
          <w:szCs w:val="24"/>
        </w:rPr>
        <w:t>s</w:t>
      </w:r>
      <w:r w:rsidR="006A0DA4" w:rsidRPr="00F05F50">
        <w:rPr>
          <w:rFonts w:ascii="Times New Roman" w:eastAsia="Times New Roman" w:hAnsi="Times New Roman" w:cs="Times New Roman"/>
          <w:sz w:val="24"/>
          <w:szCs w:val="24"/>
        </w:rPr>
        <w:t xml:space="preserve"> </w:t>
      </w:r>
      <w:r w:rsidR="0065759C" w:rsidRPr="00F05F50">
        <w:rPr>
          <w:rFonts w:ascii="Times New Roman" w:eastAsia="Times New Roman" w:hAnsi="Times New Roman" w:cs="Times New Roman"/>
          <w:sz w:val="24"/>
          <w:szCs w:val="24"/>
        </w:rPr>
        <w:t xml:space="preserve">control </w:t>
      </w:r>
      <w:r w:rsidR="006A0DA4" w:rsidRPr="00F05F50">
        <w:rPr>
          <w:rFonts w:ascii="Times New Roman" w:eastAsia="Times New Roman" w:hAnsi="Times New Roman" w:cs="Times New Roman"/>
          <w:sz w:val="24"/>
          <w:szCs w:val="24"/>
        </w:rPr>
        <w:t xml:space="preserve">of </w:t>
      </w:r>
      <w:r w:rsidR="00950430" w:rsidRPr="00F05F50">
        <w:rPr>
          <w:rFonts w:ascii="Times New Roman" w:eastAsia="Times New Roman" w:hAnsi="Times New Roman" w:cs="Times New Roman"/>
          <w:sz w:val="24"/>
          <w:szCs w:val="24"/>
        </w:rPr>
        <w:t xml:space="preserve">the activities undertaken under the </w:t>
      </w:r>
      <w:r w:rsidR="00763067" w:rsidRPr="00F05F50">
        <w:rPr>
          <w:rFonts w:ascii="Times New Roman" w:eastAsia="Times New Roman" w:hAnsi="Times New Roman" w:cs="Times New Roman"/>
          <w:sz w:val="24"/>
          <w:szCs w:val="24"/>
        </w:rPr>
        <w:t>licence</w:t>
      </w:r>
      <w:r w:rsidR="00F75D98" w:rsidRPr="00F05F50">
        <w:rPr>
          <w:rFonts w:ascii="Times New Roman" w:eastAsia="Times New Roman" w:hAnsi="Times New Roman" w:cs="Times New Roman"/>
          <w:sz w:val="24"/>
          <w:szCs w:val="24"/>
        </w:rPr>
        <w:t xml:space="preserve"> and </w:t>
      </w:r>
      <w:r w:rsidR="0065759C" w:rsidRPr="00F05F50">
        <w:rPr>
          <w:rFonts w:ascii="Times New Roman" w:eastAsia="Times New Roman" w:hAnsi="Times New Roman" w:cs="Times New Roman"/>
          <w:sz w:val="24"/>
          <w:szCs w:val="24"/>
        </w:rPr>
        <w:t xml:space="preserve">can be expected to be aware </w:t>
      </w:r>
      <w:r w:rsidR="00180C61" w:rsidRPr="00F05F50">
        <w:rPr>
          <w:rFonts w:ascii="Times New Roman" w:eastAsia="Times New Roman" w:hAnsi="Times New Roman" w:cs="Times New Roman"/>
          <w:sz w:val="24"/>
          <w:szCs w:val="24"/>
        </w:rPr>
        <w:t xml:space="preserve">the requirements related to </w:t>
      </w:r>
      <w:r w:rsidR="007B443E" w:rsidRPr="00F05F50">
        <w:rPr>
          <w:rFonts w:ascii="Times New Roman" w:eastAsia="Times New Roman" w:hAnsi="Times New Roman" w:cs="Times New Roman"/>
          <w:sz w:val="24"/>
          <w:szCs w:val="24"/>
        </w:rPr>
        <w:t>complying with management plans</w:t>
      </w:r>
      <w:r w:rsidR="00754631" w:rsidRPr="00F05F50">
        <w:rPr>
          <w:rFonts w:ascii="Times New Roman" w:eastAsia="Times New Roman" w:hAnsi="Times New Roman" w:cs="Times New Roman"/>
          <w:sz w:val="24"/>
          <w:szCs w:val="24"/>
        </w:rPr>
        <w:t>,</w:t>
      </w:r>
      <w:r w:rsidR="007B443E" w:rsidRPr="00F05F50">
        <w:rPr>
          <w:rFonts w:ascii="Times New Roman" w:eastAsia="Times New Roman" w:hAnsi="Times New Roman" w:cs="Times New Roman"/>
          <w:sz w:val="24"/>
          <w:szCs w:val="24"/>
        </w:rPr>
        <w:t xml:space="preserve"> as opposed to </w:t>
      </w:r>
      <w:r w:rsidR="009D3E33" w:rsidRPr="00F05F50">
        <w:rPr>
          <w:rFonts w:ascii="Times New Roman" w:eastAsia="Times New Roman" w:hAnsi="Times New Roman" w:cs="Times New Roman"/>
          <w:sz w:val="24"/>
          <w:szCs w:val="24"/>
        </w:rPr>
        <w:t xml:space="preserve">an </w:t>
      </w:r>
      <w:r w:rsidR="007B443E" w:rsidRPr="00F05F50">
        <w:rPr>
          <w:rFonts w:ascii="Times New Roman" w:eastAsia="Times New Roman" w:hAnsi="Times New Roman" w:cs="Times New Roman"/>
          <w:sz w:val="24"/>
          <w:szCs w:val="24"/>
        </w:rPr>
        <w:t xml:space="preserve">offence where members of the </w:t>
      </w:r>
      <w:proofErr w:type="gramStart"/>
      <w:r w:rsidR="007B443E" w:rsidRPr="00F05F50">
        <w:rPr>
          <w:rFonts w:ascii="Times New Roman" w:eastAsia="Times New Roman" w:hAnsi="Times New Roman" w:cs="Times New Roman"/>
          <w:sz w:val="24"/>
          <w:szCs w:val="24"/>
        </w:rPr>
        <w:t>general public</w:t>
      </w:r>
      <w:proofErr w:type="gramEnd"/>
      <w:r w:rsidR="009D3E33" w:rsidRPr="00F05F50">
        <w:rPr>
          <w:rFonts w:ascii="Times New Roman" w:eastAsia="Times New Roman" w:hAnsi="Times New Roman" w:cs="Times New Roman"/>
          <w:sz w:val="24"/>
          <w:szCs w:val="24"/>
        </w:rPr>
        <w:t xml:space="preserve"> are liable. </w:t>
      </w:r>
    </w:p>
    <w:p w14:paraId="7FFE61B1" w14:textId="1085371E" w:rsidR="00F30F55" w:rsidRPr="00F05F50" w:rsidRDefault="00F30F55" w:rsidP="00BE703C">
      <w:pPr>
        <w:spacing w:before="240" w:after="240" w:line="276" w:lineRule="auto"/>
        <w:rPr>
          <w:rFonts w:ascii="Times New Roman" w:eastAsia="Times New Roman" w:hAnsi="Times New Roman" w:cs="Times New Roman"/>
          <w:b/>
          <w:bCs/>
          <w:i/>
          <w:iCs/>
          <w:sz w:val="24"/>
          <w:szCs w:val="24"/>
        </w:rPr>
      </w:pPr>
      <w:r w:rsidRPr="00F05F50">
        <w:rPr>
          <w:rFonts w:ascii="Times New Roman" w:eastAsia="Times New Roman" w:hAnsi="Times New Roman" w:cs="Times New Roman"/>
          <w:b/>
          <w:i/>
          <w:sz w:val="24"/>
          <w:szCs w:val="24"/>
        </w:rPr>
        <w:lastRenderedPageBreak/>
        <w:t xml:space="preserve">Division </w:t>
      </w:r>
      <w:r w:rsidR="00F80791" w:rsidRPr="00F05F50">
        <w:rPr>
          <w:rFonts w:ascii="Times New Roman" w:eastAsia="Times New Roman" w:hAnsi="Times New Roman" w:cs="Times New Roman"/>
          <w:b/>
          <w:bCs/>
          <w:i/>
          <w:iCs/>
          <w:sz w:val="24"/>
          <w:szCs w:val="24"/>
        </w:rPr>
        <w:t>3</w:t>
      </w:r>
      <w:r w:rsidRPr="00F05F50">
        <w:rPr>
          <w:rFonts w:ascii="Times New Roman" w:eastAsia="Times New Roman" w:hAnsi="Times New Roman" w:cs="Times New Roman"/>
          <w:b/>
          <w:bCs/>
          <w:i/>
          <w:iCs/>
          <w:sz w:val="24"/>
          <w:szCs w:val="24"/>
        </w:rPr>
        <w:t>—Application for approval of plans (including revised plans)</w:t>
      </w:r>
    </w:p>
    <w:p w14:paraId="54E0A2D0" w14:textId="5CF6C23A" w:rsidR="00F30F55" w:rsidRPr="00F05F50" w:rsidRDefault="00F30F55" w:rsidP="00BE703C">
      <w:pPr>
        <w:spacing w:before="240" w:after="240" w:line="276" w:lineRule="auto"/>
        <w:rPr>
          <w:rFonts w:ascii="Times New Roman" w:eastAsia="Times New Roman" w:hAnsi="Times New Roman" w:cs="Times New Roman"/>
          <w:b/>
          <w:bCs/>
          <w:i/>
          <w:iCs/>
          <w:sz w:val="24"/>
          <w:szCs w:val="24"/>
        </w:rPr>
      </w:pPr>
      <w:r w:rsidRPr="00F05F50">
        <w:rPr>
          <w:rFonts w:ascii="Times New Roman" w:eastAsia="Times New Roman" w:hAnsi="Times New Roman" w:cs="Times New Roman"/>
          <w:b/>
          <w:i/>
          <w:sz w:val="24"/>
          <w:szCs w:val="24"/>
        </w:rPr>
        <w:t>Subdivision A</w:t>
      </w:r>
      <w:r w:rsidRPr="00F05F50">
        <w:rPr>
          <w:rFonts w:ascii="Times New Roman" w:eastAsia="Times New Roman" w:hAnsi="Times New Roman" w:cs="Times New Roman"/>
          <w:b/>
          <w:bCs/>
          <w:i/>
          <w:iCs/>
          <w:sz w:val="24"/>
          <w:szCs w:val="24"/>
        </w:rPr>
        <w:t>—Initial plan approval applications</w:t>
      </w:r>
    </w:p>
    <w:p w14:paraId="16046ECD" w14:textId="298F3601" w:rsidR="00026BA0" w:rsidRPr="00F05F50" w:rsidRDefault="000420E1"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Section</w:t>
      </w:r>
      <w:r w:rsidR="00C31B01" w:rsidRPr="00F05F50">
        <w:rPr>
          <w:rFonts w:ascii="Times New Roman" w:eastAsia="Times New Roman" w:hAnsi="Times New Roman" w:cs="Times New Roman"/>
          <w:sz w:val="24"/>
          <w:szCs w:val="24"/>
          <w:u w:val="single"/>
        </w:rPr>
        <w:t xml:space="preserve"> 4</w:t>
      </w:r>
      <w:r w:rsidR="784EFDB9" w:rsidRPr="00F05F50">
        <w:rPr>
          <w:rFonts w:ascii="Times New Roman" w:eastAsia="Times New Roman" w:hAnsi="Times New Roman" w:cs="Times New Roman"/>
          <w:sz w:val="24"/>
          <w:szCs w:val="24"/>
          <w:u w:val="single"/>
        </w:rPr>
        <w:t>7</w:t>
      </w:r>
      <w:r w:rsidR="00C31B01" w:rsidRPr="00F05F50">
        <w:rPr>
          <w:rFonts w:ascii="Times New Roman" w:eastAsia="Times New Roman" w:hAnsi="Times New Roman" w:cs="Times New Roman"/>
          <w:sz w:val="24"/>
          <w:szCs w:val="24"/>
          <w:u w:val="single"/>
        </w:rPr>
        <w:t xml:space="preserve"> – Making an initial plan approval application</w:t>
      </w:r>
    </w:p>
    <w:p w14:paraId="47A0513B" w14:textId="7F06B1A2" w:rsidR="001E2782" w:rsidRPr="00F05F50" w:rsidRDefault="001E2782"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An application made under this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i</w:t>
      </w:r>
      <w:r w:rsidR="00AC3AB4" w:rsidRPr="00F05F50">
        <w:rPr>
          <w:rFonts w:ascii="Times New Roman" w:eastAsia="Times New Roman" w:hAnsi="Times New Roman" w:cs="Times New Roman"/>
          <w:sz w:val="24"/>
          <w:szCs w:val="24"/>
        </w:rPr>
        <w:t xml:space="preserve">s an </w:t>
      </w:r>
      <w:r w:rsidR="00C53975" w:rsidRPr="00F05F50">
        <w:rPr>
          <w:rFonts w:ascii="Times New Roman" w:eastAsia="Times New Roman" w:hAnsi="Times New Roman" w:cs="Times New Roman"/>
          <w:sz w:val="24"/>
          <w:szCs w:val="24"/>
        </w:rPr>
        <w:t>initial plan approval application.</w:t>
      </w:r>
    </w:p>
    <w:p w14:paraId="086B6575" w14:textId="4837837F" w:rsidR="004762D1" w:rsidRPr="00F05F50" w:rsidRDefault="0056472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DC7137" w:rsidRPr="00F05F50">
        <w:rPr>
          <w:rFonts w:ascii="Times New Roman" w:eastAsia="Times New Roman" w:hAnsi="Times New Roman" w:cs="Times New Roman"/>
          <w:sz w:val="24"/>
          <w:szCs w:val="24"/>
        </w:rPr>
        <w:t xml:space="preserve">, which gives effect to </w:t>
      </w:r>
      <w:r w:rsidR="000420E1" w:rsidRPr="00F05F50">
        <w:rPr>
          <w:rFonts w:ascii="Times New Roman" w:eastAsia="Times New Roman" w:hAnsi="Times New Roman" w:cs="Times New Roman"/>
          <w:sz w:val="24"/>
          <w:szCs w:val="24"/>
        </w:rPr>
        <w:t>section</w:t>
      </w:r>
      <w:r w:rsidR="00DC7137" w:rsidRPr="00F05F50">
        <w:rPr>
          <w:rFonts w:ascii="Times New Roman" w:eastAsia="Times New Roman" w:hAnsi="Times New Roman" w:cs="Times New Roman"/>
          <w:sz w:val="24"/>
          <w:szCs w:val="24"/>
        </w:rPr>
        <w:t xml:space="preserve"> 114 of the OEI Act,</w:t>
      </w:r>
      <w:r w:rsidR="004F7B86" w:rsidRPr="00F05F50">
        <w:rPr>
          <w:rFonts w:ascii="Times New Roman" w:eastAsia="Times New Roman" w:hAnsi="Times New Roman" w:cs="Times New Roman"/>
          <w:sz w:val="24"/>
          <w:szCs w:val="24"/>
        </w:rPr>
        <w:t xml:space="preserve"> </w:t>
      </w:r>
      <w:r w:rsidR="0011385B" w:rsidRPr="00F05F50">
        <w:rPr>
          <w:rFonts w:ascii="Times New Roman" w:eastAsia="Times New Roman" w:hAnsi="Times New Roman" w:cs="Times New Roman"/>
          <w:sz w:val="24"/>
          <w:szCs w:val="24"/>
        </w:rPr>
        <w:t xml:space="preserve">allows the holder of a feasibility licence, a research and demonstration licence or a transmission and infrastructure licence to apply to the Regulator for approval </w:t>
      </w:r>
      <w:r w:rsidR="00FF73E4" w:rsidRPr="00F05F50">
        <w:rPr>
          <w:rFonts w:ascii="Times New Roman" w:eastAsia="Times New Roman" w:hAnsi="Times New Roman" w:cs="Times New Roman"/>
          <w:sz w:val="24"/>
          <w:szCs w:val="24"/>
        </w:rPr>
        <w:t xml:space="preserve">of a plan as the management plan for the licence. </w:t>
      </w:r>
      <w:r w:rsidR="005E4FD3" w:rsidRPr="00F05F50">
        <w:rPr>
          <w:rFonts w:ascii="Times New Roman" w:eastAsia="Times New Roman" w:hAnsi="Times New Roman" w:cs="Times New Roman"/>
          <w:sz w:val="24"/>
          <w:szCs w:val="24"/>
        </w:rPr>
        <w:t>A plan is not considered a management plan until it has been approved by the Regulator.</w:t>
      </w:r>
    </w:p>
    <w:p w14:paraId="32EBD0D2" w14:textId="1ED5B0D9" w:rsidR="00D75F4C" w:rsidRPr="00F05F50" w:rsidRDefault="00D75F4C" w:rsidP="00D75F4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also provides that the</w:t>
      </w:r>
      <w:r w:rsidR="00B91C2D" w:rsidRPr="00F05F50">
        <w:rPr>
          <w:rFonts w:ascii="Times New Roman" w:eastAsia="Times New Roman" w:hAnsi="Times New Roman" w:cs="Times New Roman"/>
          <w:sz w:val="24"/>
          <w:szCs w:val="24"/>
        </w:rPr>
        <w:t xml:space="preserve"> holder of a feasibility licence who has applied for, or proposes to apply for, a commercial licence </w:t>
      </w:r>
      <w:proofErr w:type="gramStart"/>
      <w:r w:rsidR="000C340B" w:rsidRPr="00F05F50">
        <w:rPr>
          <w:rFonts w:ascii="Times New Roman" w:eastAsia="Times New Roman" w:hAnsi="Times New Roman" w:cs="Times New Roman"/>
          <w:sz w:val="24"/>
          <w:szCs w:val="24"/>
        </w:rPr>
        <w:t>on the basis of</w:t>
      </w:r>
      <w:proofErr w:type="gramEnd"/>
      <w:r w:rsidR="000C340B" w:rsidRPr="00F05F50">
        <w:rPr>
          <w:rFonts w:ascii="Times New Roman" w:eastAsia="Times New Roman" w:hAnsi="Times New Roman" w:cs="Times New Roman"/>
          <w:sz w:val="24"/>
          <w:szCs w:val="24"/>
        </w:rPr>
        <w:t xml:space="preserve"> the feasibility licence </w:t>
      </w:r>
      <w:r w:rsidR="00B91C2D" w:rsidRPr="00F05F50">
        <w:rPr>
          <w:rFonts w:ascii="Times New Roman" w:eastAsia="Times New Roman" w:hAnsi="Times New Roman" w:cs="Times New Roman"/>
          <w:sz w:val="24"/>
          <w:szCs w:val="24"/>
        </w:rPr>
        <w:t>may also apply to the Regulator for approval of a plan as the management plan for the proposed commercial licence.</w:t>
      </w:r>
    </w:p>
    <w:p w14:paraId="33C36681" w14:textId="195D1127" w:rsidR="0038055E" w:rsidRPr="00F05F50" w:rsidRDefault="003E3EED" w:rsidP="00D75F4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note </w:t>
      </w:r>
      <w:r w:rsidR="00F61CA4" w:rsidRPr="00F05F50">
        <w:rPr>
          <w:rFonts w:ascii="Times New Roman" w:eastAsia="Times New Roman" w:hAnsi="Times New Roman" w:cs="Times New Roman"/>
          <w:sz w:val="24"/>
          <w:szCs w:val="24"/>
        </w:rPr>
        <w:t>to</w:t>
      </w:r>
      <w:r w:rsidRPr="00F05F50">
        <w:rPr>
          <w:rFonts w:ascii="Times New Roman" w:eastAsia="Times New Roman" w:hAnsi="Times New Roman" w:cs="Times New Roman"/>
          <w:sz w:val="24"/>
          <w:szCs w:val="24"/>
        </w:rPr>
        <w:t xml:space="preserve"> this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clarifies that if</w:t>
      </w:r>
      <w:r w:rsidR="0038055E" w:rsidRPr="00F05F50">
        <w:rPr>
          <w:rFonts w:ascii="Times New Roman" w:eastAsia="Times New Roman" w:hAnsi="Times New Roman" w:cs="Times New Roman"/>
          <w:sz w:val="24"/>
          <w:szCs w:val="24"/>
        </w:rPr>
        <w:t xml:space="preserve"> there is already a management plan for the relevant licence, the licence holder may </w:t>
      </w:r>
      <w:proofErr w:type="gramStart"/>
      <w:r w:rsidR="0038055E" w:rsidRPr="00F05F50">
        <w:rPr>
          <w:rFonts w:ascii="Times New Roman" w:eastAsia="Times New Roman" w:hAnsi="Times New Roman" w:cs="Times New Roman"/>
          <w:sz w:val="24"/>
          <w:szCs w:val="24"/>
        </w:rPr>
        <w:t>make a plan</w:t>
      </w:r>
      <w:proofErr w:type="gramEnd"/>
      <w:r w:rsidR="0038055E" w:rsidRPr="00F05F50">
        <w:rPr>
          <w:rFonts w:ascii="Times New Roman" w:eastAsia="Times New Roman" w:hAnsi="Times New Roman" w:cs="Times New Roman"/>
          <w:sz w:val="24"/>
          <w:szCs w:val="24"/>
        </w:rPr>
        <w:t xml:space="preserve"> revision approval application instead </w:t>
      </w:r>
      <w:r w:rsidR="00A46B77" w:rsidRPr="00F05F50">
        <w:rPr>
          <w:rFonts w:ascii="Times New Roman" w:eastAsia="Times New Roman" w:hAnsi="Times New Roman" w:cs="Times New Roman"/>
          <w:sz w:val="24"/>
          <w:szCs w:val="24"/>
        </w:rPr>
        <w:t>under</w:t>
      </w:r>
      <w:r w:rsidR="0038055E" w:rsidRPr="00F05F50">
        <w:rPr>
          <w:rFonts w:ascii="Times New Roman" w:eastAsia="Times New Roman" w:hAnsi="Times New Roman" w:cs="Times New Roman"/>
          <w:sz w:val="24"/>
          <w:szCs w:val="24"/>
        </w:rPr>
        <w:t xml:space="preserve"> </w:t>
      </w:r>
      <w:r w:rsidR="000420E1" w:rsidRPr="00F05F50">
        <w:rPr>
          <w:rFonts w:ascii="Times New Roman" w:eastAsia="Times New Roman" w:hAnsi="Times New Roman" w:cs="Times New Roman"/>
          <w:sz w:val="24"/>
          <w:szCs w:val="24"/>
        </w:rPr>
        <w:t>section</w:t>
      </w:r>
      <w:r w:rsidR="0038055E" w:rsidRPr="00F05F50">
        <w:rPr>
          <w:rFonts w:ascii="Times New Roman" w:eastAsia="Times New Roman" w:hAnsi="Times New Roman" w:cs="Times New Roman"/>
          <w:sz w:val="24"/>
          <w:szCs w:val="24"/>
        </w:rPr>
        <w:t xml:space="preserve"> </w:t>
      </w:r>
      <w:r w:rsidR="71835961" w:rsidRPr="00F05F50">
        <w:rPr>
          <w:rFonts w:ascii="Times New Roman" w:eastAsia="Times New Roman" w:hAnsi="Times New Roman" w:cs="Times New Roman"/>
          <w:sz w:val="24"/>
          <w:szCs w:val="24"/>
        </w:rPr>
        <w:t>50</w:t>
      </w:r>
      <w:r w:rsidR="0038055E" w:rsidRPr="00F05F50">
        <w:rPr>
          <w:rFonts w:ascii="Times New Roman" w:eastAsia="Times New Roman" w:hAnsi="Times New Roman" w:cs="Times New Roman"/>
          <w:sz w:val="24"/>
          <w:szCs w:val="24"/>
        </w:rPr>
        <w:t>.</w:t>
      </w:r>
    </w:p>
    <w:p w14:paraId="305E3384" w14:textId="14B79BF3" w:rsidR="00533731" w:rsidRPr="00F05F50" w:rsidRDefault="00FF73E4"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application </w:t>
      </w:r>
      <w:r w:rsidR="003E7F3E" w:rsidRPr="00F05F50">
        <w:rPr>
          <w:rFonts w:ascii="Times New Roman" w:eastAsia="Times New Roman" w:hAnsi="Times New Roman" w:cs="Times New Roman"/>
          <w:sz w:val="24"/>
          <w:szCs w:val="24"/>
        </w:rPr>
        <w:t xml:space="preserve">to approve a management plan </w:t>
      </w:r>
      <w:r w:rsidRPr="00F05F50">
        <w:rPr>
          <w:rFonts w:ascii="Times New Roman" w:eastAsia="Times New Roman" w:hAnsi="Times New Roman" w:cs="Times New Roman"/>
          <w:sz w:val="24"/>
          <w:szCs w:val="24"/>
        </w:rPr>
        <w:t>must be made in accordance with Subdivision A</w:t>
      </w:r>
      <w:r w:rsidR="00DC7137" w:rsidRPr="00F05F50">
        <w:rPr>
          <w:rFonts w:ascii="Times New Roman" w:eastAsia="Times New Roman" w:hAnsi="Times New Roman" w:cs="Times New Roman"/>
          <w:sz w:val="24"/>
          <w:szCs w:val="24"/>
        </w:rPr>
        <w:t xml:space="preserve"> of </w:t>
      </w:r>
      <w:r w:rsidR="00390056" w:rsidRPr="00F05F50">
        <w:rPr>
          <w:rFonts w:ascii="Times New Roman" w:eastAsia="Times New Roman" w:hAnsi="Times New Roman" w:cs="Times New Roman"/>
          <w:sz w:val="24"/>
          <w:szCs w:val="24"/>
        </w:rPr>
        <w:t xml:space="preserve">Division </w:t>
      </w:r>
      <w:r w:rsidR="00E737F4" w:rsidRPr="00F05F50">
        <w:rPr>
          <w:rFonts w:ascii="Times New Roman" w:eastAsia="Times New Roman" w:hAnsi="Times New Roman" w:cs="Times New Roman"/>
          <w:sz w:val="24"/>
          <w:szCs w:val="24"/>
        </w:rPr>
        <w:t>2</w:t>
      </w:r>
      <w:r w:rsidR="00390056" w:rsidRPr="00F05F50">
        <w:rPr>
          <w:rFonts w:ascii="Times New Roman" w:eastAsia="Times New Roman" w:hAnsi="Times New Roman" w:cs="Times New Roman"/>
          <w:sz w:val="24"/>
          <w:szCs w:val="24"/>
        </w:rPr>
        <w:t xml:space="preserve"> of </w:t>
      </w:r>
      <w:r w:rsidR="004A2234" w:rsidRPr="00F05F50">
        <w:rPr>
          <w:rFonts w:ascii="Times New Roman" w:eastAsia="Times New Roman" w:hAnsi="Times New Roman" w:cs="Times New Roman"/>
          <w:sz w:val="24"/>
          <w:szCs w:val="24"/>
        </w:rPr>
        <w:t xml:space="preserve">new </w:t>
      </w:r>
      <w:r w:rsidR="00DC7137" w:rsidRPr="00F05F50">
        <w:rPr>
          <w:rFonts w:ascii="Times New Roman" w:eastAsia="Times New Roman" w:hAnsi="Times New Roman" w:cs="Times New Roman"/>
          <w:sz w:val="24"/>
          <w:szCs w:val="24"/>
        </w:rPr>
        <w:t>Part 3</w:t>
      </w:r>
      <w:r w:rsidRPr="00F05F50">
        <w:rPr>
          <w:rFonts w:ascii="Times New Roman" w:eastAsia="Times New Roman" w:hAnsi="Times New Roman" w:cs="Times New Roman"/>
          <w:sz w:val="24"/>
          <w:szCs w:val="24"/>
        </w:rPr>
        <w:t>.</w:t>
      </w:r>
      <w:r w:rsidR="00B91C2D" w:rsidRPr="00F05F50">
        <w:rPr>
          <w:rFonts w:ascii="Times New Roman" w:eastAsia="Times New Roman" w:hAnsi="Times New Roman" w:cs="Times New Roman"/>
          <w:sz w:val="24"/>
          <w:szCs w:val="24"/>
        </w:rPr>
        <w:t xml:space="preserve"> </w:t>
      </w:r>
    </w:p>
    <w:p w14:paraId="220CECC9" w14:textId="54BA8EBA" w:rsidR="00A03CD6" w:rsidRPr="00F05F50" w:rsidRDefault="000420E1" w:rsidP="00BE703C">
      <w:pPr>
        <w:spacing w:before="240" w:after="240" w:line="276" w:lineRule="auto"/>
        <w:rPr>
          <w:rFonts w:ascii="Times New Roman" w:eastAsia="Times New Roman" w:hAnsi="Times New Roman" w:cs="Times New Roman"/>
          <w:bCs/>
          <w:sz w:val="24"/>
          <w:szCs w:val="24"/>
          <w:u w:val="single"/>
        </w:rPr>
      </w:pPr>
      <w:r w:rsidRPr="00F05F50">
        <w:rPr>
          <w:rFonts w:ascii="Times New Roman" w:eastAsia="Times New Roman" w:hAnsi="Times New Roman" w:cs="Times New Roman"/>
          <w:sz w:val="24"/>
          <w:szCs w:val="24"/>
          <w:u w:val="single"/>
        </w:rPr>
        <w:t>Section</w:t>
      </w:r>
      <w:r w:rsidR="00A03CD6" w:rsidRPr="00F05F50">
        <w:rPr>
          <w:rFonts w:ascii="Times New Roman" w:eastAsia="Times New Roman" w:hAnsi="Times New Roman" w:cs="Times New Roman"/>
          <w:sz w:val="24"/>
          <w:szCs w:val="24"/>
          <w:u w:val="single"/>
        </w:rPr>
        <w:t xml:space="preserve"> 4</w:t>
      </w:r>
      <w:r w:rsidR="100055B3" w:rsidRPr="00F05F50">
        <w:rPr>
          <w:rFonts w:ascii="Times New Roman" w:eastAsia="Times New Roman" w:hAnsi="Times New Roman" w:cs="Times New Roman"/>
          <w:sz w:val="24"/>
          <w:szCs w:val="24"/>
          <w:u w:val="single"/>
        </w:rPr>
        <w:t>8</w:t>
      </w:r>
      <w:r w:rsidR="00A03CD6" w:rsidRPr="00F05F50">
        <w:rPr>
          <w:rFonts w:ascii="Times New Roman" w:eastAsia="Times New Roman" w:hAnsi="Times New Roman" w:cs="Times New Roman"/>
          <w:bCs/>
          <w:sz w:val="24"/>
          <w:szCs w:val="24"/>
          <w:u w:val="single"/>
        </w:rPr>
        <w:t xml:space="preserve"> – Requirements for application</w:t>
      </w:r>
    </w:p>
    <w:p w14:paraId="7754D69B" w14:textId="38C93384" w:rsidR="00C57AED" w:rsidRPr="00F05F50" w:rsidRDefault="00A03CD6"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BA3DA2" w:rsidRPr="00F05F50" w:rsidDel="00BD2562">
        <w:rPr>
          <w:rFonts w:ascii="Times New Roman" w:eastAsia="Times New Roman" w:hAnsi="Times New Roman" w:cs="Times New Roman"/>
          <w:sz w:val="24"/>
          <w:szCs w:val="24"/>
        </w:rPr>
        <w:t xml:space="preserve"> </w:t>
      </w:r>
      <w:r w:rsidR="00BD2562" w:rsidRPr="00F05F50">
        <w:rPr>
          <w:rFonts w:ascii="Times New Roman" w:eastAsia="Times New Roman" w:hAnsi="Times New Roman" w:cs="Times New Roman"/>
          <w:sz w:val="24"/>
          <w:szCs w:val="24"/>
        </w:rPr>
        <w:t>provides that</w:t>
      </w:r>
      <w:r w:rsidR="00BA3DA2" w:rsidRPr="00F05F50">
        <w:rPr>
          <w:rFonts w:ascii="Times New Roman" w:eastAsia="Times New Roman" w:hAnsi="Times New Roman" w:cs="Times New Roman"/>
          <w:sz w:val="24"/>
          <w:szCs w:val="24"/>
        </w:rPr>
        <w:t xml:space="preserve"> an initial plan approval application </w:t>
      </w:r>
      <w:r w:rsidR="002A24A3" w:rsidRPr="00F05F50">
        <w:rPr>
          <w:rFonts w:ascii="Times New Roman" w:eastAsia="Times New Roman" w:hAnsi="Times New Roman" w:cs="Times New Roman"/>
          <w:sz w:val="24"/>
          <w:szCs w:val="24"/>
        </w:rPr>
        <w:t xml:space="preserve">must </w:t>
      </w:r>
      <w:r w:rsidR="00BA3DA2" w:rsidRPr="00F05F50">
        <w:rPr>
          <w:rFonts w:ascii="Times New Roman" w:eastAsia="Times New Roman" w:hAnsi="Times New Roman" w:cs="Times New Roman"/>
          <w:sz w:val="24"/>
          <w:szCs w:val="24"/>
        </w:rPr>
        <w:t>be made in the manner and form approved by the Regulator</w:t>
      </w:r>
      <w:r w:rsidR="00070E8D" w:rsidRPr="00F05F50">
        <w:rPr>
          <w:rFonts w:ascii="Times New Roman" w:eastAsia="Times New Roman" w:hAnsi="Times New Roman" w:cs="Times New Roman"/>
          <w:sz w:val="24"/>
          <w:szCs w:val="24"/>
        </w:rPr>
        <w:t xml:space="preserve"> and published on the Regulator's website </w:t>
      </w:r>
      <w:r w:rsidR="005030F8" w:rsidRPr="00F05F50">
        <w:rPr>
          <w:rFonts w:ascii="Times New Roman" w:eastAsia="Times New Roman" w:hAnsi="Times New Roman" w:cs="Times New Roman"/>
          <w:sz w:val="24"/>
          <w:szCs w:val="24"/>
        </w:rPr>
        <w:t xml:space="preserve">and </w:t>
      </w:r>
      <w:r w:rsidR="00070E8D" w:rsidRPr="00F05F50">
        <w:rPr>
          <w:rFonts w:ascii="Times New Roman" w:eastAsia="Times New Roman" w:hAnsi="Times New Roman" w:cs="Times New Roman"/>
          <w:sz w:val="24"/>
          <w:szCs w:val="24"/>
        </w:rPr>
        <w:t>be accompanied by the plan and any other information or documents required by the form.</w:t>
      </w:r>
      <w:r w:rsidR="00B44094" w:rsidRPr="00F05F50">
        <w:rPr>
          <w:rFonts w:ascii="Times New Roman" w:eastAsia="Times New Roman" w:hAnsi="Times New Roman" w:cs="Times New Roman"/>
          <w:sz w:val="24"/>
          <w:szCs w:val="24"/>
        </w:rPr>
        <w:t xml:space="preserve"> </w:t>
      </w:r>
    </w:p>
    <w:p w14:paraId="52EE0099" w14:textId="1C06185D" w:rsidR="00D91246" w:rsidRPr="00F05F50" w:rsidRDefault="00762FB9"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S</w:t>
      </w:r>
      <w:r w:rsidR="00070E8D" w:rsidRPr="00F05F50">
        <w:rPr>
          <w:rFonts w:ascii="Times New Roman" w:eastAsia="Times New Roman" w:hAnsi="Times New Roman" w:cs="Times New Roman"/>
          <w:sz w:val="24"/>
          <w:szCs w:val="24"/>
        </w:rPr>
        <w:t>ub</w:t>
      </w:r>
      <w:r w:rsidR="000420E1" w:rsidRPr="00F05F50">
        <w:rPr>
          <w:rFonts w:ascii="Times New Roman" w:eastAsia="Times New Roman" w:hAnsi="Times New Roman" w:cs="Times New Roman"/>
          <w:sz w:val="24"/>
          <w:szCs w:val="24"/>
        </w:rPr>
        <w:t>section</w:t>
      </w:r>
      <w:r w:rsidR="00070E8D" w:rsidRPr="00F05F50">
        <w:rPr>
          <w:rFonts w:ascii="Times New Roman" w:eastAsia="Times New Roman" w:hAnsi="Times New Roman" w:cs="Times New Roman"/>
          <w:sz w:val="24"/>
          <w:szCs w:val="24"/>
        </w:rPr>
        <w:t xml:space="preserve"> 4</w:t>
      </w:r>
      <w:r w:rsidR="69C2B642" w:rsidRPr="00F05F50">
        <w:rPr>
          <w:rFonts w:ascii="Times New Roman" w:eastAsia="Times New Roman" w:hAnsi="Times New Roman" w:cs="Times New Roman"/>
          <w:sz w:val="24"/>
          <w:szCs w:val="24"/>
        </w:rPr>
        <w:t>8</w:t>
      </w:r>
      <w:r w:rsidR="00070E8D" w:rsidRPr="00F05F50">
        <w:rPr>
          <w:rFonts w:ascii="Times New Roman" w:eastAsia="Times New Roman" w:hAnsi="Times New Roman" w:cs="Times New Roman"/>
          <w:sz w:val="24"/>
          <w:szCs w:val="24"/>
        </w:rPr>
        <w:t xml:space="preserve">(2) provides that consultation must be carried out in accordance with Subdivision D of Division 2 of </w:t>
      </w:r>
      <w:r w:rsidR="004A2234" w:rsidRPr="00F05F50">
        <w:rPr>
          <w:rFonts w:ascii="Times New Roman" w:eastAsia="Times New Roman" w:hAnsi="Times New Roman" w:cs="Times New Roman"/>
          <w:sz w:val="24"/>
          <w:szCs w:val="24"/>
        </w:rPr>
        <w:t xml:space="preserve">new </w:t>
      </w:r>
      <w:r w:rsidR="00070E8D" w:rsidRPr="00F05F50">
        <w:rPr>
          <w:rFonts w:ascii="Times New Roman" w:eastAsia="Times New Roman" w:hAnsi="Times New Roman" w:cs="Times New Roman"/>
          <w:sz w:val="24"/>
          <w:szCs w:val="24"/>
        </w:rPr>
        <w:t>Part 3.</w:t>
      </w:r>
      <w:r w:rsidR="007F0E3D" w:rsidRPr="00F05F50">
        <w:rPr>
          <w:rFonts w:ascii="Times New Roman" w:eastAsia="Times New Roman" w:hAnsi="Times New Roman" w:cs="Times New Roman"/>
          <w:sz w:val="24"/>
          <w:szCs w:val="24"/>
        </w:rPr>
        <w:t xml:space="preserve"> </w:t>
      </w:r>
    </w:p>
    <w:p w14:paraId="705D7648" w14:textId="540E06F9" w:rsidR="004F089B" w:rsidRDefault="61FC444E" w:rsidP="731949C2">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Note 1</w:t>
      </w:r>
      <w:r w:rsidR="6805896F" w:rsidRPr="00F05F50">
        <w:rPr>
          <w:rFonts w:ascii="Times New Roman" w:eastAsia="Times New Roman" w:hAnsi="Times New Roman" w:cs="Times New Roman"/>
          <w:color w:val="000000" w:themeColor="text1"/>
          <w:sz w:val="24"/>
          <w:szCs w:val="24"/>
        </w:rPr>
        <w:t xml:space="preserve"> acco</w:t>
      </w:r>
      <w:r w:rsidR="545FDCEA" w:rsidRPr="00F05F50">
        <w:rPr>
          <w:rFonts w:ascii="Times New Roman" w:eastAsia="Times New Roman" w:hAnsi="Times New Roman" w:cs="Times New Roman"/>
          <w:color w:val="000000" w:themeColor="text1"/>
          <w:sz w:val="24"/>
          <w:szCs w:val="24"/>
        </w:rPr>
        <w:t>mpanying sub</w:t>
      </w:r>
      <w:r w:rsidR="000420E1" w:rsidRPr="00F05F50">
        <w:rPr>
          <w:rFonts w:ascii="Times New Roman" w:eastAsia="Times New Roman" w:hAnsi="Times New Roman" w:cs="Times New Roman"/>
          <w:color w:val="000000" w:themeColor="text1"/>
          <w:sz w:val="24"/>
          <w:szCs w:val="24"/>
        </w:rPr>
        <w:t>section</w:t>
      </w:r>
      <w:r w:rsidR="545FDCEA" w:rsidRPr="00F05F50">
        <w:rPr>
          <w:rFonts w:ascii="Times New Roman" w:eastAsia="Times New Roman" w:hAnsi="Times New Roman" w:cs="Times New Roman"/>
          <w:color w:val="000000" w:themeColor="text1"/>
          <w:sz w:val="24"/>
          <w:szCs w:val="24"/>
        </w:rPr>
        <w:t xml:space="preserve"> 4</w:t>
      </w:r>
      <w:r w:rsidR="17BF1F8A" w:rsidRPr="00F05F50">
        <w:rPr>
          <w:rFonts w:ascii="Times New Roman" w:eastAsia="Times New Roman" w:hAnsi="Times New Roman" w:cs="Times New Roman"/>
          <w:color w:val="000000" w:themeColor="text1"/>
          <w:sz w:val="24"/>
          <w:szCs w:val="24"/>
        </w:rPr>
        <w:t>8</w:t>
      </w:r>
      <w:r w:rsidR="545FDCEA" w:rsidRPr="00F05F50">
        <w:rPr>
          <w:rFonts w:ascii="Times New Roman" w:eastAsia="Times New Roman" w:hAnsi="Times New Roman" w:cs="Times New Roman"/>
          <w:color w:val="000000" w:themeColor="text1"/>
          <w:sz w:val="24"/>
          <w:szCs w:val="24"/>
        </w:rPr>
        <w:t>(2)</w:t>
      </w:r>
      <w:r w:rsidR="6805896F" w:rsidRPr="00F05F50">
        <w:rPr>
          <w:rFonts w:ascii="Times New Roman" w:eastAsia="Times New Roman" w:hAnsi="Times New Roman" w:cs="Times New Roman"/>
          <w:color w:val="000000" w:themeColor="text1"/>
          <w:sz w:val="24"/>
          <w:szCs w:val="24"/>
        </w:rPr>
        <w:t xml:space="preserve"> cross references the new </w:t>
      </w:r>
      <w:r w:rsidR="000420E1" w:rsidRPr="00F05F50">
        <w:rPr>
          <w:rFonts w:ascii="Times New Roman" w:eastAsia="Times New Roman" w:hAnsi="Times New Roman" w:cs="Times New Roman"/>
          <w:color w:val="000000" w:themeColor="text1"/>
          <w:sz w:val="24"/>
          <w:szCs w:val="24"/>
        </w:rPr>
        <w:t>section</w:t>
      </w:r>
      <w:r w:rsidR="6805896F" w:rsidRPr="00F05F50">
        <w:rPr>
          <w:rFonts w:ascii="Times New Roman" w:eastAsia="Times New Roman" w:hAnsi="Times New Roman" w:cs="Times New Roman"/>
          <w:color w:val="000000" w:themeColor="text1"/>
          <w:sz w:val="24"/>
          <w:szCs w:val="24"/>
        </w:rPr>
        <w:t xml:space="preserve"> </w:t>
      </w:r>
      <w:r w:rsidR="4E64469F" w:rsidRPr="00F05F50">
        <w:rPr>
          <w:rFonts w:ascii="Times New Roman" w:eastAsia="Times New Roman" w:hAnsi="Times New Roman" w:cs="Times New Roman"/>
          <w:color w:val="000000" w:themeColor="text1"/>
          <w:sz w:val="24"/>
          <w:szCs w:val="24"/>
        </w:rPr>
        <w:t>146</w:t>
      </w:r>
      <w:r w:rsidR="6805896F" w:rsidRPr="00F05F50">
        <w:rPr>
          <w:rFonts w:ascii="Times New Roman" w:eastAsia="Times New Roman" w:hAnsi="Times New Roman" w:cs="Times New Roman"/>
          <w:color w:val="000000" w:themeColor="text1"/>
          <w:sz w:val="24"/>
          <w:szCs w:val="24"/>
        </w:rPr>
        <w:t xml:space="preserve">, which prescribes the application fees. It further describes that an </w:t>
      </w:r>
      <w:r w:rsidR="5C4C1391" w:rsidRPr="00F05F50">
        <w:rPr>
          <w:rFonts w:ascii="Times New Roman" w:eastAsia="Times New Roman" w:hAnsi="Times New Roman" w:cs="Times New Roman"/>
          <w:color w:val="000000" w:themeColor="text1"/>
          <w:sz w:val="24"/>
          <w:szCs w:val="24"/>
        </w:rPr>
        <w:t xml:space="preserve">initial plan approval </w:t>
      </w:r>
      <w:r w:rsidR="6805896F" w:rsidRPr="00F05F50">
        <w:rPr>
          <w:rFonts w:ascii="Times New Roman" w:eastAsia="Times New Roman" w:hAnsi="Times New Roman" w:cs="Times New Roman"/>
          <w:color w:val="000000" w:themeColor="text1"/>
          <w:sz w:val="24"/>
          <w:szCs w:val="24"/>
        </w:rPr>
        <w:t xml:space="preserve">application is only taken to have been made if the appropriate fee has been paid by the applicant consistent with </w:t>
      </w:r>
      <w:r w:rsidR="000420E1" w:rsidRPr="00F05F50">
        <w:rPr>
          <w:rFonts w:ascii="Times New Roman" w:eastAsia="Times New Roman" w:hAnsi="Times New Roman" w:cs="Times New Roman"/>
          <w:color w:val="000000" w:themeColor="text1"/>
          <w:sz w:val="24"/>
          <w:szCs w:val="24"/>
        </w:rPr>
        <w:t>section</w:t>
      </w:r>
      <w:r w:rsidR="6805896F" w:rsidRPr="00F05F50">
        <w:rPr>
          <w:rFonts w:ascii="Times New Roman" w:eastAsia="Times New Roman" w:hAnsi="Times New Roman" w:cs="Times New Roman"/>
          <w:color w:val="000000" w:themeColor="text1"/>
          <w:sz w:val="24"/>
          <w:szCs w:val="24"/>
        </w:rPr>
        <w:t xml:space="preserve"> </w:t>
      </w:r>
      <w:r w:rsidR="3EFB3A8A" w:rsidRPr="00F05F50">
        <w:rPr>
          <w:rFonts w:ascii="Times New Roman" w:eastAsia="Times New Roman" w:hAnsi="Times New Roman" w:cs="Times New Roman"/>
          <w:color w:val="000000" w:themeColor="text1"/>
          <w:sz w:val="24"/>
          <w:szCs w:val="24"/>
        </w:rPr>
        <w:t>147</w:t>
      </w:r>
      <w:r w:rsidR="6805896F" w:rsidRPr="00F05F50">
        <w:rPr>
          <w:rFonts w:ascii="Times New Roman" w:eastAsia="Times New Roman" w:hAnsi="Times New Roman" w:cs="Times New Roman"/>
          <w:color w:val="000000" w:themeColor="text1"/>
          <w:sz w:val="24"/>
          <w:szCs w:val="24"/>
        </w:rPr>
        <w:t>.</w:t>
      </w:r>
      <w:r w:rsidR="6805896F" w:rsidRPr="731949C2">
        <w:rPr>
          <w:rFonts w:ascii="Times New Roman" w:eastAsia="Times New Roman" w:hAnsi="Times New Roman" w:cs="Times New Roman"/>
          <w:color w:val="000000" w:themeColor="text1"/>
          <w:sz w:val="24"/>
          <w:szCs w:val="24"/>
        </w:rPr>
        <w:t xml:space="preserve"> </w:t>
      </w:r>
    </w:p>
    <w:p w14:paraId="42211ACA" w14:textId="708FDB2A" w:rsidR="005D77DF" w:rsidRPr="00F05F50" w:rsidRDefault="764EEAD0" w:rsidP="009A3344">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N</w:t>
      </w:r>
      <w:r w:rsidR="3FBE5543" w:rsidRPr="00F05F50">
        <w:rPr>
          <w:rFonts w:ascii="Times New Roman" w:eastAsia="Times New Roman" w:hAnsi="Times New Roman" w:cs="Times New Roman"/>
          <w:sz w:val="24"/>
          <w:szCs w:val="24"/>
        </w:rPr>
        <w:t xml:space="preserve">ote </w:t>
      </w:r>
      <w:r w:rsidR="2D9BDAB8" w:rsidRPr="00F05F50">
        <w:rPr>
          <w:rFonts w:ascii="Times New Roman" w:eastAsia="Times New Roman" w:hAnsi="Times New Roman" w:cs="Times New Roman"/>
          <w:sz w:val="24"/>
          <w:szCs w:val="24"/>
        </w:rPr>
        <w:t>2</w:t>
      </w:r>
      <w:r w:rsidR="3FBE5543" w:rsidRPr="00F05F50">
        <w:rPr>
          <w:rFonts w:ascii="Times New Roman" w:eastAsia="Times New Roman" w:hAnsi="Times New Roman" w:cs="Times New Roman"/>
          <w:sz w:val="24"/>
          <w:szCs w:val="24"/>
        </w:rPr>
        <w:t xml:space="preserve"> </w:t>
      </w:r>
      <w:r w:rsidR="00562349" w:rsidRPr="00F05F50">
        <w:rPr>
          <w:rFonts w:ascii="Times New Roman" w:eastAsia="Times New Roman" w:hAnsi="Times New Roman" w:cs="Times New Roman"/>
          <w:sz w:val="24"/>
          <w:szCs w:val="24"/>
        </w:rPr>
        <w:t>o</w:t>
      </w:r>
      <w:r w:rsidR="00F4738C" w:rsidRPr="00F05F50">
        <w:rPr>
          <w:rFonts w:ascii="Times New Roman" w:eastAsia="Times New Roman" w:hAnsi="Times New Roman" w:cs="Times New Roman"/>
          <w:sz w:val="24"/>
          <w:szCs w:val="24"/>
        </w:rPr>
        <w:t>utlines</w:t>
      </w:r>
      <w:r w:rsidR="00562349" w:rsidRPr="00F05F50">
        <w:rPr>
          <w:rFonts w:ascii="Times New Roman" w:eastAsia="Times New Roman" w:hAnsi="Times New Roman" w:cs="Times New Roman"/>
          <w:sz w:val="24"/>
          <w:szCs w:val="24"/>
        </w:rPr>
        <w:t xml:space="preserve"> </w:t>
      </w:r>
      <w:r w:rsidR="00E74C16" w:rsidRPr="00F05F50">
        <w:rPr>
          <w:rFonts w:ascii="Times New Roman" w:eastAsia="Times New Roman" w:hAnsi="Times New Roman" w:cs="Times New Roman"/>
          <w:sz w:val="24"/>
          <w:szCs w:val="24"/>
        </w:rPr>
        <w:t xml:space="preserve">the </w:t>
      </w:r>
      <w:r w:rsidR="007F0E3D" w:rsidRPr="00F05F50">
        <w:rPr>
          <w:rFonts w:ascii="Times New Roman" w:eastAsia="Times New Roman" w:hAnsi="Times New Roman" w:cs="Times New Roman"/>
          <w:sz w:val="24"/>
          <w:szCs w:val="24"/>
        </w:rPr>
        <w:t xml:space="preserve">additional requirement for the licence holder to comply with </w:t>
      </w:r>
      <w:r w:rsidR="00E74C16" w:rsidRPr="00F05F50">
        <w:rPr>
          <w:rFonts w:ascii="Times New Roman" w:eastAsia="Times New Roman" w:hAnsi="Times New Roman" w:cs="Times New Roman"/>
          <w:sz w:val="24"/>
          <w:szCs w:val="24"/>
        </w:rPr>
        <w:t xml:space="preserve">under </w:t>
      </w:r>
      <w:r w:rsidR="000420E1" w:rsidRPr="00F05F50">
        <w:rPr>
          <w:rFonts w:ascii="Times New Roman" w:eastAsia="Times New Roman" w:hAnsi="Times New Roman" w:cs="Times New Roman"/>
          <w:sz w:val="24"/>
          <w:szCs w:val="24"/>
        </w:rPr>
        <w:t>section</w:t>
      </w:r>
      <w:r w:rsidR="00E74C16" w:rsidRPr="00F05F50">
        <w:rPr>
          <w:rFonts w:ascii="Times New Roman" w:eastAsia="Times New Roman" w:hAnsi="Times New Roman" w:cs="Times New Roman"/>
          <w:sz w:val="24"/>
          <w:szCs w:val="24"/>
        </w:rPr>
        <w:t xml:space="preserve"> 9</w:t>
      </w:r>
      <w:r w:rsidR="010BB4BE" w:rsidRPr="00F05F50">
        <w:rPr>
          <w:rFonts w:ascii="Times New Roman" w:eastAsia="Times New Roman" w:hAnsi="Times New Roman" w:cs="Times New Roman"/>
          <w:sz w:val="24"/>
          <w:szCs w:val="24"/>
        </w:rPr>
        <w:t>6</w:t>
      </w:r>
      <w:r w:rsidR="00E74C16" w:rsidRPr="00F05F50">
        <w:rPr>
          <w:rFonts w:ascii="Times New Roman" w:eastAsia="Times New Roman" w:hAnsi="Times New Roman" w:cs="Times New Roman"/>
          <w:sz w:val="24"/>
          <w:szCs w:val="24"/>
        </w:rPr>
        <w:t xml:space="preserve"> </w:t>
      </w:r>
      <w:r w:rsidR="007F0E3D" w:rsidRPr="00F05F50">
        <w:rPr>
          <w:rFonts w:ascii="Times New Roman" w:eastAsia="Times New Roman" w:hAnsi="Times New Roman" w:cs="Times New Roman"/>
          <w:sz w:val="24"/>
          <w:szCs w:val="24"/>
        </w:rPr>
        <w:t xml:space="preserve">if the </w:t>
      </w:r>
      <w:r w:rsidR="00E929A9" w:rsidRPr="00F05F50">
        <w:rPr>
          <w:rFonts w:ascii="Times New Roman" w:eastAsia="Times New Roman" w:hAnsi="Times New Roman" w:cs="Times New Roman"/>
          <w:sz w:val="24"/>
          <w:szCs w:val="24"/>
        </w:rPr>
        <w:t xml:space="preserve">licence is a proposed commercial licence. </w:t>
      </w:r>
      <w:r w:rsidR="00E74C16" w:rsidRPr="00F05F50">
        <w:rPr>
          <w:rFonts w:ascii="Times New Roman" w:eastAsia="Times New Roman" w:hAnsi="Times New Roman" w:cs="Times New Roman"/>
          <w:sz w:val="24"/>
          <w:szCs w:val="24"/>
        </w:rPr>
        <w:t>This</w:t>
      </w:r>
      <w:r w:rsidR="00E929A9" w:rsidRPr="00F05F50">
        <w:rPr>
          <w:rFonts w:ascii="Times New Roman" w:eastAsia="Times New Roman" w:hAnsi="Times New Roman" w:cs="Times New Roman"/>
          <w:sz w:val="24"/>
          <w:szCs w:val="24"/>
        </w:rPr>
        <w:t xml:space="preserve"> additional requirement </w:t>
      </w:r>
      <w:r w:rsidR="00E74C16" w:rsidRPr="00F05F50">
        <w:rPr>
          <w:rFonts w:ascii="Times New Roman" w:eastAsia="Times New Roman" w:hAnsi="Times New Roman" w:cs="Times New Roman"/>
          <w:sz w:val="24"/>
          <w:szCs w:val="24"/>
        </w:rPr>
        <w:t xml:space="preserve">is </w:t>
      </w:r>
      <w:r w:rsidR="007D7FF5" w:rsidRPr="00F05F50">
        <w:rPr>
          <w:rFonts w:ascii="Times New Roman" w:eastAsia="Times New Roman" w:hAnsi="Times New Roman" w:cs="Times New Roman"/>
          <w:sz w:val="24"/>
          <w:szCs w:val="24"/>
        </w:rPr>
        <w:t>that the licence holder</w:t>
      </w:r>
      <w:r w:rsidR="008C0D1F" w:rsidRPr="00F05F50">
        <w:rPr>
          <w:rFonts w:ascii="Times New Roman" w:eastAsia="Times New Roman" w:hAnsi="Times New Roman" w:cs="Times New Roman"/>
          <w:sz w:val="24"/>
          <w:szCs w:val="24"/>
        </w:rPr>
        <w:t xml:space="preserve"> </w:t>
      </w:r>
      <w:r w:rsidR="007D7FF5" w:rsidRPr="00F05F50">
        <w:rPr>
          <w:rFonts w:ascii="Times New Roman" w:eastAsia="Times New Roman" w:hAnsi="Times New Roman" w:cs="Times New Roman"/>
          <w:sz w:val="24"/>
          <w:szCs w:val="24"/>
        </w:rPr>
        <w:t xml:space="preserve">must give the Regulator a design notification </w:t>
      </w:r>
      <w:r w:rsidR="008C3696" w:rsidRPr="00F05F50">
        <w:rPr>
          <w:rFonts w:ascii="Times New Roman" w:eastAsia="Times New Roman" w:hAnsi="Times New Roman" w:cs="Times New Roman"/>
          <w:sz w:val="24"/>
          <w:szCs w:val="24"/>
        </w:rPr>
        <w:t>before making the initial plan approval application</w:t>
      </w:r>
      <w:r w:rsidR="00E74C16" w:rsidRPr="00F05F50">
        <w:rPr>
          <w:rFonts w:ascii="Times New Roman" w:eastAsia="Times New Roman" w:hAnsi="Times New Roman" w:cs="Times New Roman"/>
          <w:sz w:val="24"/>
          <w:szCs w:val="24"/>
        </w:rPr>
        <w:t>.</w:t>
      </w:r>
    </w:p>
    <w:p w14:paraId="09FDF7BE" w14:textId="77777777" w:rsidR="00610AF8" w:rsidRDefault="00610AF8" w:rsidP="00BE703C">
      <w:pPr>
        <w:spacing w:before="240" w:after="240" w:line="276" w:lineRule="auto"/>
        <w:rPr>
          <w:rFonts w:ascii="Times New Roman" w:eastAsia="Times New Roman" w:hAnsi="Times New Roman" w:cs="Times New Roman"/>
          <w:sz w:val="24"/>
          <w:szCs w:val="24"/>
          <w:u w:val="single"/>
        </w:rPr>
      </w:pPr>
    </w:p>
    <w:p w14:paraId="35989419" w14:textId="77777777" w:rsidR="00610AF8" w:rsidRDefault="00610AF8" w:rsidP="00BE703C">
      <w:pPr>
        <w:spacing w:before="240" w:after="240" w:line="276" w:lineRule="auto"/>
        <w:rPr>
          <w:rFonts w:ascii="Times New Roman" w:eastAsia="Times New Roman" w:hAnsi="Times New Roman" w:cs="Times New Roman"/>
          <w:sz w:val="24"/>
          <w:szCs w:val="24"/>
          <w:u w:val="single"/>
        </w:rPr>
      </w:pPr>
    </w:p>
    <w:p w14:paraId="4DD0D8ED" w14:textId="62F4BBD5" w:rsidR="00C44266" w:rsidRPr="00F05F50" w:rsidRDefault="000420E1"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lastRenderedPageBreak/>
        <w:t>Section</w:t>
      </w:r>
      <w:r w:rsidR="00C44266" w:rsidRPr="00F05F50">
        <w:rPr>
          <w:rFonts w:ascii="Times New Roman" w:eastAsia="Times New Roman" w:hAnsi="Times New Roman" w:cs="Times New Roman"/>
          <w:sz w:val="24"/>
          <w:szCs w:val="24"/>
          <w:u w:val="single"/>
        </w:rPr>
        <w:t xml:space="preserve"> </w:t>
      </w:r>
      <w:r w:rsidR="386EBE7C" w:rsidRPr="00F05F50">
        <w:rPr>
          <w:rFonts w:ascii="Times New Roman" w:eastAsia="Times New Roman" w:hAnsi="Times New Roman" w:cs="Times New Roman"/>
          <w:sz w:val="24"/>
          <w:szCs w:val="24"/>
          <w:u w:val="single"/>
        </w:rPr>
        <w:t>49</w:t>
      </w:r>
      <w:r w:rsidR="00C44266" w:rsidRPr="00F05F50">
        <w:rPr>
          <w:rFonts w:ascii="Times New Roman" w:eastAsia="Times New Roman" w:hAnsi="Times New Roman" w:cs="Times New Roman"/>
          <w:sz w:val="24"/>
          <w:szCs w:val="24"/>
          <w:u w:val="single"/>
        </w:rPr>
        <w:t xml:space="preserve"> – Application taken to be withdrawn if further application made</w:t>
      </w:r>
    </w:p>
    <w:p w14:paraId="7B8452DA" w14:textId="11C35F30" w:rsidR="000C308E" w:rsidRPr="00F05F50" w:rsidRDefault="00C23239" w:rsidP="0071779E">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116622" w:rsidRPr="00F05F50">
        <w:rPr>
          <w:rFonts w:ascii="Times New Roman" w:eastAsia="Times New Roman" w:hAnsi="Times New Roman" w:cs="Times New Roman"/>
          <w:sz w:val="24"/>
          <w:szCs w:val="24"/>
        </w:rPr>
        <w:t xml:space="preserve"> </w:t>
      </w:r>
      <w:r w:rsidR="001E3EFF" w:rsidRPr="00F05F50">
        <w:rPr>
          <w:rFonts w:ascii="Times New Roman" w:eastAsia="Times New Roman" w:hAnsi="Times New Roman" w:cs="Times New Roman"/>
          <w:sz w:val="24"/>
          <w:szCs w:val="24"/>
        </w:rPr>
        <w:t xml:space="preserve">provides that </w:t>
      </w:r>
      <w:r w:rsidR="009D4262" w:rsidRPr="00F05F50">
        <w:rPr>
          <w:rFonts w:ascii="Times New Roman" w:eastAsia="Times New Roman" w:hAnsi="Times New Roman" w:cs="Times New Roman"/>
          <w:sz w:val="24"/>
          <w:szCs w:val="24"/>
        </w:rPr>
        <w:t xml:space="preserve">an </w:t>
      </w:r>
      <w:r w:rsidR="00BC3168" w:rsidRPr="00F05F50">
        <w:rPr>
          <w:rFonts w:ascii="Times New Roman" w:eastAsia="Times New Roman" w:hAnsi="Times New Roman" w:cs="Times New Roman"/>
          <w:sz w:val="24"/>
          <w:szCs w:val="24"/>
        </w:rPr>
        <w:t>initial plan approval</w:t>
      </w:r>
      <w:r w:rsidR="009D4262" w:rsidRPr="00F05F50">
        <w:rPr>
          <w:rFonts w:ascii="Times New Roman" w:eastAsia="Times New Roman" w:hAnsi="Times New Roman" w:cs="Times New Roman"/>
          <w:sz w:val="24"/>
          <w:szCs w:val="24"/>
        </w:rPr>
        <w:t xml:space="preserve"> application </w:t>
      </w:r>
      <w:r w:rsidR="00C46932" w:rsidRPr="00F05F50">
        <w:rPr>
          <w:rFonts w:ascii="Times New Roman" w:eastAsia="Times New Roman" w:hAnsi="Times New Roman" w:cs="Times New Roman"/>
          <w:sz w:val="24"/>
          <w:szCs w:val="24"/>
        </w:rPr>
        <w:t xml:space="preserve">in relation to a licence </w:t>
      </w:r>
      <w:r w:rsidR="000C308E" w:rsidRPr="00F05F50">
        <w:rPr>
          <w:rFonts w:ascii="Times New Roman" w:eastAsia="Times New Roman" w:hAnsi="Times New Roman" w:cs="Times New Roman"/>
          <w:sz w:val="24"/>
          <w:szCs w:val="24"/>
        </w:rPr>
        <w:t>will be</w:t>
      </w:r>
      <w:r w:rsidR="009D4262" w:rsidRPr="00F05F50">
        <w:rPr>
          <w:rFonts w:ascii="Times New Roman" w:eastAsia="Times New Roman" w:hAnsi="Times New Roman" w:cs="Times New Roman"/>
          <w:sz w:val="24"/>
          <w:szCs w:val="24"/>
        </w:rPr>
        <w:t xml:space="preserve"> taken to </w:t>
      </w:r>
      <w:r w:rsidR="004E3DCE" w:rsidRPr="00F05F50">
        <w:rPr>
          <w:rFonts w:ascii="Times New Roman" w:eastAsia="Times New Roman" w:hAnsi="Times New Roman" w:cs="Times New Roman"/>
          <w:sz w:val="24"/>
          <w:szCs w:val="24"/>
        </w:rPr>
        <w:t xml:space="preserve">be withdrawn </w:t>
      </w:r>
      <w:r w:rsidR="000C308E" w:rsidRPr="00F05F50">
        <w:rPr>
          <w:rFonts w:ascii="Times New Roman" w:eastAsia="Times New Roman" w:hAnsi="Times New Roman" w:cs="Times New Roman"/>
          <w:sz w:val="24"/>
          <w:szCs w:val="24"/>
        </w:rPr>
        <w:t>if</w:t>
      </w:r>
      <w:r w:rsidR="00C46932" w:rsidRPr="00F05F50">
        <w:rPr>
          <w:rFonts w:ascii="Times New Roman" w:eastAsia="Times New Roman" w:hAnsi="Times New Roman" w:cs="Times New Roman"/>
          <w:sz w:val="24"/>
          <w:szCs w:val="24"/>
        </w:rPr>
        <w:t xml:space="preserve"> </w:t>
      </w:r>
      <w:r w:rsidR="0071779E" w:rsidRPr="00F05F50">
        <w:rPr>
          <w:rFonts w:ascii="Times New Roman" w:eastAsia="Times New Roman" w:hAnsi="Times New Roman" w:cs="Times New Roman"/>
          <w:sz w:val="24"/>
          <w:szCs w:val="24"/>
        </w:rPr>
        <w:t>the licence holder makes a further initial plan approval application in relation to the licence while the Regulator is dealing with the application.</w:t>
      </w:r>
    </w:p>
    <w:p w14:paraId="05B6F25A" w14:textId="2F212B5E" w:rsidR="006A2580" w:rsidRPr="00F05F50" w:rsidRDefault="006A2580" w:rsidP="00BE703C">
      <w:pPr>
        <w:spacing w:before="240" w:after="240" w:line="276" w:lineRule="auto"/>
        <w:rPr>
          <w:rFonts w:ascii="Times New Roman" w:eastAsia="Times New Roman" w:hAnsi="Times New Roman" w:cs="Times New Roman"/>
          <w:b/>
          <w:bCs/>
          <w:i/>
          <w:iCs/>
          <w:sz w:val="24"/>
          <w:szCs w:val="24"/>
        </w:rPr>
      </w:pPr>
      <w:r w:rsidRPr="00F05F50">
        <w:rPr>
          <w:rFonts w:ascii="Times New Roman" w:eastAsia="Times New Roman" w:hAnsi="Times New Roman" w:cs="Times New Roman"/>
          <w:b/>
          <w:bCs/>
          <w:i/>
          <w:iCs/>
          <w:sz w:val="24"/>
          <w:szCs w:val="24"/>
        </w:rPr>
        <w:t>Subdivision B—Plan revision approval applications</w:t>
      </w:r>
    </w:p>
    <w:p w14:paraId="4E3EE033" w14:textId="684922E3" w:rsidR="00A03CD6" w:rsidRPr="00F05F50" w:rsidRDefault="000420E1"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Section</w:t>
      </w:r>
      <w:r w:rsidR="000D0E46" w:rsidRPr="00F05F50">
        <w:rPr>
          <w:rFonts w:ascii="Times New Roman" w:eastAsia="Times New Roman" w:hAnsi="Times New Roman" w:cs="Times New Roman"/>
          <w:sz w:val="24"/>
          <w:szCs w:val="24"/>
          <w:u w:val="single"/>
        </w:rPr>
        <w:t xml:space="preserve"> </w:t>
      </w:r>
      <w:r w:rsidR="33E7749C" w:rsidRPr="00F05F50">
        <w:rPr>
          <w:rFonts w:ascii="Times New Roman" w:eastAsia="Times New Roman" w:hAnsi="Times New Roman" w:cs="Times New Roman"/>
          <w:sz w:val="24"/>
          <w:szCs w:val="24"/>
          <w:u w:val="single"/>
        </w:rPr>
        <w:t>50</w:t>
      </w:r>
      <w:r w:rsidR="000D0E46" w:rsidRPr="00F05F50">
        <w:rPr>
          <w:rFonts w:ascii="Times New Roman" w:eastAsia="Times New Roman" w:hAnsi="Times New Roman" w:cs="Times New Roman"/>
          <w:sz w:val="24"/>
          <w:szCs w:val="24"/>
          <w:u w:val="single"/>
        </w:rPr>
        <w:t xml:space="preserve"> – </w:t>
      </w:r>
      <w:proofErr w:type="gramStart"/>
      <w:r w:rsidR="000D0E46" w:rsidRPr="00F05F50">
        <w:rPr>
          <w:rFonts w:ascii="Times New Roman" w:eastAsia="Times New Roman" w:hAnsi="Times New Roman" w:cs="Times New Roman"/>
          <w:sz w:val="24"/>
          <w:szCs w:val="24"/>
          <w:u w:val="single"/>
        </w:rPr>
        <w:t>Making a plan</w:t>
      </w:r>
      <w:proofErr w:type="gramEnd"/>
      <w:r w:rsidR="000D0E46" w:rsidRPr="00F05F50">
        <w:rPr>
          <w:rFonts w:ascii="Times New Roman" w:eastAsia="Times New Roman" w:hAnsi="Times New Roman" w:cs="Times New Roman"/>
          <w:sz w:val="24"/>
          <w:szCs w:val="24"/>
          <w:u w:val="single"/>
        </w:rPr>
        <w:t xml:space="preserve"> revision approval application</w:t>
      </w:r>
    </w:p>
    <w:p w14:paraId="672A2AB2" w14:textId="78365C4A" w:rsidR="000339AC" w:rsidRPr="00F05F50" w:rsidRDefault="000D0E46" w:rsidP="000A2BB7">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676837" w:rsidRPr="00F05F50">
        <w:rPr>
          <w:rFonts w:ascii="Times New Roman" w:eastAsia="Times New Roman" w:hAnsi="Times New Roman" w:cs="Times New Roman"/>
          <w:sz w:val="24"/>
          <w:szCs w:val="24"/>
        </w:rPr>
        <w:t xml:space="preserve"> </w:t>
      </w:r>
      <w:r w:rsidR="00382B62" w:rsidRPr="00F05F50">
        <w:rPr>
          <w:rFonts w:ascii="Times New Roman" w:eastAsia="Times New Roman" w:hAnsi="Times New Roman" w:cs="Times New Roman"/>
          <w:sz w:val="24"/>
          <w:szCs w:val="24"/>
        </w:rPr>
        <w:t xml:space="preserve">provides </w:t>
      </w:r>
      <w:r w:rsidR="00716452" w:rsidRPr="00F05F50">
        <w:rPr>
          <w:rFonts w:ascii="Times New Roman" w:eastAsia="Times New Roman" w:hAnsi="Times New Roman" w:cs="Times New Roman"/>
          <w:sz w:val="24"/>
          <w:szCs w:val="24"/>
        </w:rPr>
        <w:t xml:space="preserve">the </w:t>
      </w:r>
      <w:r w:rsidR="007B294B" w:rsidRPr="00F05F50">
        <w:rPr>
          <w:rFonts w:ascii="Times New Roman" w:eastAsia="Times New Roman" w:hAnsi="Times New Roman" w:cs="Times New Roman"/>
          <w:sz w:val="24"/>
          <w:szCs w:val="24"/>
        </w:rPr>
        <w:t xml:space="preserve">application process for </w:t>
      </w:r>
      <w:r w:rsidR="002139FF" w:rsidRPr="00F05F50">
        <w:rPr>
          <w:rFonts w:ascii="Times New Roman" w:eastAsia="Times New Roman" w:hAnsi="Times New Roman" w:cs="Times New Roman"/>
          <w:sz w:val="24"/>
          <w:szCs w:val="24"/>
        </w:rPr>
        <w:t>the making of plan revision</w:t>
      </w:r>
      <w:r w:rsidR="00CE6173" w:rsidRPr="00F05F50">
        <w:rPr>
          <w:rFonts w:ascii="Times New Roman" w:eastAsia="Times New Roman" w:hAnsi="Times New Roman" w:cs="Times New Roman"/>
          <w:sz w:val="24"/>
          <w:szCs w:val="24"/>
        </w:rPr>
        <w:t xml:space="preserve"> - a </w:t>
      </w:r>
      <w:r w:rsidR="00CE6173" w:rsidRPr="00F05F50">
        <w:rPr>
          <w:rFonts w:ascii="Times New Roman" w:eastAsia="Times New Roman" w:hAnsi="Times New Roman" w:cs="Times New Roman"/>
          <w:b/>
          <w:bCs/>
          <w:i/>
          <w:iCs/>
          <w:sz w:val="24"/>
          <w:szCs w:val="24"/>
        </w:rPr>
        <w:t>plan revision approval application</w:t>
      </w:r>
      <w:r w:rsidR="002139FF" w:rsidRPr="00F05F50">
        <w:rPr>
          <w:rFonts w:ascii="Times New Roman" w:eastAsia="Times New Roman" w:hAnsi="Times New Roman" w:cs="Times New Roman"/>
          <w:sz w:val="24"/>
          <w:szCs w:val="24"/>
        </w:rPr>
        <w:t xml:space="preserve">. It applies if there is a management plan </w:t>
      </w:r>
      <w:r w:rsidR="00832155" w:rsidRPr="00F05F50">
        <w:rPr>
          <w:rFonts w:ascii="Times New Roman" w:eastAsia="Times New Roman" w:hAnsi="Times New Roman" w:cs="Times New Roman"/>
          <w:sz w:val="24"/>
          <w:szCs w:val="24"/>
        </w:rPr>
        <w:t xml:space="preserve">for the licence. It also </w:t>
      </w:r>
      <w:r w:rsidR="00B15F4E" w:rsidRPr="00F05F50">
        <w:rPr>
          <w:rFonts w:ascii="Times New Roman" w:eastAsia="Times New Roman" w:hAnsi="Times New Roman" w:cs="Times New Roman"/>
          <w:sz w:val="24"/>
          <w:szCs w:val="24"/>
        </w:rPr>
        <w:t xml:space="preserve">applies to the holder of a feasibility licence if the licence holder has applied or proposes to apply for the Minister to grant a commercial licence </w:t>
      </w:r>
      <w:proofErr w:type="gramStart"/>
      <w:r w:rsidR="00B15F4E" w:rsidRPr="00F05F50">
        <w:rPr>
          <w:rFonts w:ascii="Times New Roman" w:eastAsia="Times New Roman" w:hAnsi="Times New Roman" w:cs="Times New Roman"/>
          <w:sz w:val="24"/>
          <w:szCs w:val="24"/>
        </w:rPr>
        <w:t>on the basis of</w:t>
      </w:r>
      <w:proofErr w:type="gramEnd"/>
      <w:r w:rsidR="00B15F4E" w:rsidRPr="00F05F50">
        <w:rPr>
          <w:rFonts w:ascii="Times New Roman" w:eastAsia="Times New Roman" w:hAnsi="Times New Roman" w:cs="Times New Roman"/>
          <w:sz w:val="24"/>
          <w:szCs w:val="24"/>
        </w:rPr>
        <w:t xml:space="preserve"> the feasibility licence, and the Regulator has approved a management plan for the proposed commercial licence.</w:t>
      </w:r>
    </w:p>
    <w:p w14:paraId="5D7AE2EA" w14:textId="509D7DB7" w:rsidR="000A2BB7" w:rsidRPr="00F05F50" w:rsidRDefault="000339AC" w:rsidP="000A2BB7">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To </w:t>
      </w:r>
      <w:proofErr w:type="gramStart"/>
      <w:r w:rsidR="006E3B77" w:rsidRPr="00F05F50">
        <w:rPr>
          <w:rFonts w:ascii="Times New Roman" w:eastAsia="Times New Roman" w:hAnsi="Times New Roman" w:cs="Times New Roman"/>
          <w:sz w:val="24"/>
          <w:szCs w:val="24"/>
        </w:rPr>
        <w:t>make a plan</w:t>
      </w:r>
      <w:proofErr w:type="gramEnd"/>
      <w:r w:rsidR="006E3B77" w:rsidRPr="00F05F50">
        <w:rPr>
          <w:rFonts w:ascii="Times New Roman" w:eastAsia="Times New Roman" w:hAnsi="Times New Roman" w:cs="Times New Roman"/>
          <w:sz w:val="24"/>
          <w:szCs w:val="24"/>
        </w:rPr>
        <w:t xml:space="preserve"> revision,</w:t>
      </w:r>
      <w:r w:rsidRPr="00F05F50">
        <w:rPr>
          <w:rFonts w:ascii="Times New Roman" w:eastAsia="Times New Roman" w:hAnsi="Times New Roman" w:cs="Times New Roman"/>
          <w:sz w:val="24"/>
          <w:szCs w:val="24"/>
        </w:rPr>
        <w:t xml:space="preserve"> </w:t>
      </w:r>
      <w:r w:rsidR="00CE6173" w:rsidRPr="00F05F50">
        <w:rPr>
          <w:rFonts w:ascii="Times New Roman" w:eastAsia="Times New Roman" w:hAnsi="Times New Roman" w:cs="Times New Roman"/>
          <w:sz w:val="24"/>
          <w:szCs w:val="24"/>
        </w:rPr>
        <w:t xml:space="preserve">subsection 50(3) provides that the licence holder </w:t>
      </w:r>
      <w:r w:rsidR="00127E4A" w:rsidRPr="00F05F50">
        <w:rPr>
          <w:rFonts w:ascii="Times New Roman" w:eastAsia="Times New Roman" w:hAnsi="Times New Roman" w:cs="Times New Roman"/>
          <w:sz w:val="24"/>
          <w:szCs w:val="24"/>
        </w:rPr>
        <w:t>may</w:t>
      </w:r>
      <w:r w:rsidR="00C83A51" w:rsidRPr="00F05F50">
        <w:rPr>
          <w:rFonts w:ascii="Times New Roman" w:eastAsia="Times New Roman" w:hAnsi="Times New Roman" w:cs="Times New Roman"/>
          <w:sz w:val="24"/>
          <w:szCs w:val="24"/>
        </w:rPr>
        <w:t xml:space="preserve"> prepare a revised management plan</w:t>
      </w:r>
      <w:r w:rsidR="00F472B6" w:rsidRPr="00F05F50">
        <w:rPr>
          <w:rFonts w:ascii="Times New Roman" w:eastAsia="Times New Roman" w:hAnsi="Times New Roman" w:cs="Times New Roman"/>
          <w:sz w:val="24"/>
          <w:szCs w:val="24"/>
        </w:rPr>
        <w:t xml:space="preserve"> and apply to the Regulator, in accordance with Subdivision B</w:t>
      </w:r>
      <w:r w:rsidR="00E737F4" w:rsidRPr="00F05F50">
        <w:rPr>
          <w:rFonts w:ascii="Times New Roman" w:eastAsia="Times New Roman" w:hAnsi="Times New Roman" w:cs="Times New Roman"/>
          <w:sz w:val="24"/>
          <w:szCs w:val="24"/>
        </w:rPr>
        <w:t xml:space="preserve"> of Division 2 of </w:t>
      </w:r>
      <w:r w:rsidR="00EA202F" w:rsidRPr="00F05F50">
        <w:rPr>
          <w:rFonts w:ascii="Times New Roman" w:eastAsia="Times New Roman" w:hAnsi="Times New Roman" w:cs="Times New Roman"/>
          <w:sz w:val="24"/>
          <w:szCs w:val="24"/>
        </w:rPr>
        <w:t xml:space="preserve">new </w:t>
      </w:r>
      <w:r w:rsidR="00E737F4" w:rsidRPr="00F05F50">
        <w:rPr>
          <w:rFonts w:ascii="Times New Roman" w:eastAsia="Times New Roman" w:hAnsi="Times New Roman" w:cs="Times New Roman"/>
          <w:sz w:val="24"/>
          <w:szCs w:val="24"/>
        </w:rPr>
        <w:t>Part 3</w:t>
      </w:r>
      <w:r w:rsidR="00F472B6" w:rsidRPr="00F05F50">
        <w:rPr>
          <w:rFonts w:ascii="Times New Roman" w:eastAsia="Times New Roman" w:hAnsi="Times New Roman" w:cs="Times New Roman"/>
          <w:sz w:val="24"/>
          <w:szCs w:val="24"/>
        </w:rPr>
        <w:t xml:space="preserve">, for </w:t>
      </w:r>
      <w:r w:rsidR="00E20E0B" w:rsidRPr="00F05F50">
        <w:rPr>
          <w:rFonts w:ascii="Times New Roman" w:eastAsia="Times New Roman" w:hAnsi="Times New Roman" w:cs="Times New Roman"/>
          <w:sz w:val="24"/>
          <w:szCs w:val="24"/>
        </w:rPr>
        <w:t xml:space="preserve">approval of </w:t>
      </w:r>
      <w:r w:rsidR="00F472B6" w:rsidRPr="00F05F50">
        <w:rPr>
          <w:rFonts w:ascii="Times New Roman" w:eastAsia="Times New Roman" w:hAnsi="Times New Roman" w:cs="Times New Roman"/>
          <w:sz w:val="24"/>
          <w:szCs w:val="24"/>
        </w:rPr>
        <w:t>the revised management plan</w:t>
      </w:r>
      <w:r w:rsidR="00513848" w:rsidRPr="00F05F50">
        <w:rPr>
          <w:rFonts w:ascii="Times New Roman" w:eastAsia="Times New Roman" w:hAnsi="Times New Roman" w:cs="Times New Roman"/>
          <w:sz w:val="24"/>
          <w:szCs w:val="24"/>
        </w:rPr>
        <w:t>. If approved, the revised management plan would become</w:t>
      </w:r>
      <w:r w:rsidR="00F472B6" w:rsidRPr="00F05F50" w:rsidDel="00513848">
        <w:rPr>
          <w:rFonts w:ascii="Times New Roman" w:eastAsia="Times New Roman" w:hAnsi="Times New Roman" w:cs="Times New Roman"/>
          <w:sz w:val="24"/>
          <w:szCs w:val="24"/>
        </w:rPr>
        <w:t xml:space="preserve"> </w:t>
      </w:r>
      <w:r w:rsidR="00F472B6" w:rsidRPr="00F05F50">
        <w:rPr>
          <w:rFonts w:ascii="Times New Roman" w:eastAsia="Times New Roman" w:hAnsi="Times New Roman" w:cs="Times New Roman"/>
          <w:sz w:val="24"/>
          <w:szCs w:val="24"/>
        </w:rPr>
        <w:t>the management plan for the relevant licence</w:t>
      </w:r>
      <w:r w:rsidR="00B565D5" w:rsidRPr="00F05F50">
        <w:rPr>
          <w:rFonts w:ascii="Times New Roman" w:eastAsia="Times New Roman" w:hAnsi="Times New Roman" w:cs="Times New Roman"/>
          <w:sz w:val="24"/>
          <w:szCs w:val="24"/>
        </w:rPr>
        <w:t>. The effect the Regulator’s approval is that</w:t>
      </w:r>
      <w:r w:rsidR="00A17E6A" w:rsidRPr="00F05F50">
        <w:rPr>
          <w:rFonts w:ascii="Times New Roman" w:eastAsia="Times New Roman" w:hAnsi="Times New Roman" w:cs="Times New Roman"/>
          <w:sz w:val="24"/>
          <w:szCs w:val="24"/>
        </w:rPr>
        <w:t xml:space="preserve"> the prior version of the management plan </w:t>
      </w:r>
      <w:r w:rsidR="00B565D5" w:rsidRPr="00F05F50">
        <w:rPr>
          <w:rFonts w:ascii="Times New Roman" w:eastAsia="Times New Roman" w:hAnsi="Times New Roman" w:cs="Times New Roman"/>
          <w:sz w:val="24"/>
          <w:szCs w:val="24"/>
        </w:rPr>
        <w:t xml:space="preserve">for the licence </w:t>
      </w:r>
      <w:r w:rsidR="00A17E6A" w:rsidRPr="00F05F50">
        <w:rPr>
          <w:rFonts w:ascii="Times New Roman" w:eastAsia="Times New Roman" w:hAnsi="Times New Roman" w:cs="Times New Roman"/>
          <w:sz w:val="24"/>
          <w:szCs w:val="24"/>
        </w:rPr>
        <w:t>would no longer be in force</w:t>
      </w:r>
      <w:r w:rsidR="00513848" w:rsidRPr="00F05F50">
        <w:rPr>
          <w:rFonts w:ascii="Times New Roman" w:eastAsia="Times New Roman" w:hAnsi="Times New Roman" w:cs="Times New Roman"/>
          <w:sz w:val="24"/>
          <w:szCs w:val="24"/>
        </w:rPr>
        <w:t>.</w:t>
      </w:r>
      <w:r w:rsidR="000A2BB7" w:rsidRPr="00F05F50">
        <w:rPr>
          <w:rFonts w:ascii="Times New Roman" w:eastAsia="Times New Roman" w:hAnsi="Times New Roman" w:cs="Times New Roman"/>
          <w:sz w:val="24"/>
          <w:szCs w:val="24"/>
        </w:rPr>
        <w:t xml:space="preserve"> </w:t>
      </w:r>
    </w:p>
    <w:p w14:paraId="5C36F99B" w14:textId="27D61A57" w:rsidR="00B94B55" w:rsidRPr="00F05F50" w:rsidRDefault="00B94B55"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1D0293" w:rsidRPr="00F05F50">
        <w:rPr>
          <w:rFonts w:ascii="Times New Roman" w:eastAsia="Times New Roman" w:hAnsi="Times New Roman" w:cs="Times New Roman"/>
          <w:sz w:val="24"/>
          <w:szCs w:val="24"/>
        </w:rPr>
        <w:t xml:space="preserve">is forms part of the </w:t>
      </w:r>
      <w:r w:rsidR="00517D40" w:rsidRPr="00F05F50">
        <w:rPr>
          <w:rFonts w:ascii="Times New Roman" w:eastAsia="Times New Roman" w:hAnsi="Times New Roman" w:cs="Times New Roman"/>
          <w:sz w:val="24"/>
          <w:szCs w:val="24"/>
        </w:rPr>
        <w:t>licensing</w:t>
      </w:r>
      <w:r w:rsidR="001D0293" w:rsidRPr="00F05F50">
        <w:rPr>
          <w:rFonts w:ascii="Times New Roman" w:eastAsia="Times New Roman" w:hAnsi="Times New Roman" w:cs="Times New Roman"/>
          <w:sz w:val="24"/>
          <w:szCs w:val="24"/>
        </w:rPr>
        <w:t xml:space="preserve"> scheme</w:t>
      </w:r>
      <w:r w:rsidR="00BE40A3" w:rsidRPr="00F05F50">
        <w:rPr>
          <w:rFonts w:ascii="Times New Roman" w:eastAsia="Times New Roman" w:hAnsi="Times New Roman" w:cs="Times New Roman"/>
          <w:sz w:val="24"/>
          <w:szCs w:val="24"/>
        </w:rPr>
        <w:t xml:space="preserve"> </w:t>
      </w:r>
      <w:r w:rsidR="000346B4" w:rsidRPr="00F05F50">
        <w:rPr>
          <w:rFonts w:ascii="Times New Roman" w:eastAsia="Times New Roman" w:hAnsi="Times New Roman" w:cs="Times New Roman"/>
          <w:sz w:val="24"/>
          <w:szCs w:val="24"/>
        </w:rPr>
        <w:t>consistent with</w:t>
      </w:r>
      <w:r w:rsidRPr="00F05F50">
        <w:rPr>
          <w:rFonts w:ascii="Times New Roman" w:eastAsia="Times New Roman" w:hAnsi="Times New Roman" w:cs="Times New Roman"/>
          <w:sz w:val="24"/>
          <w:szCs w:val="24"/>
        </w:rPr>
        <w:t xml:space="preserve"> </w:t>
      </w:r>
      <w:r w:rsidR="009C3A0E" w:rsidRPr="00F05F50">
        <w:rPr>
          <w:rFonts w:ascii="Times New Roman" w:eastAsia="Times New Roman" w:hAnsi="Times New Roman" w:cs="Times New Roman"/>
          <w:sz w:val="24"/>
          <w:szCs w:val="24"/>
        </w:rPr>
        <w:t xml:space="preserve">paragraph </w:t>
      </w:r>
      <w:r w:rsidRPr="00F05F50">
        <w:rPr>
          <w:rFonts w:ascii="Times New Roman" w:eastAsia="Times New Roman" w:hAnsi="Times New Roman" w:cs="Times New Roman"/>
          <w:sz w:val="24"/>
          <w:szCs w:val="24"/>
        </w:rPr>
        <w:t>114</w:t>
      </w:r>
      <w:r w:rsidR="00096F81" w:rsidRPr="00F05F50">
        <w:rPr>
          <w:rFonts w:ascii="Times New Roman" w:eastAsia="Times New Roman" w:hAnsi="Times New Roman" w:cs="Times New Roman"/>
          <w:sz w:val="24"/>
          <w:szCs w:val="24"/>
        </w:rPr>
        <w:t>(2)</w:t>
      </w:r>
      <w:r w:rsidR="004010D6" w:rsidRPr="00F05F50">
        <w:rPr>
          <w:rFonts w:ascii="Times New Roman" w:eastAsia="Times New Roman" w:hAnsi="Times New Roman" w:cs="Times New Roman"/>
          <w:sz w:val="24"/>
          <w:szCs w:val="24"/>
        </w:rPr>
        <w:t>(b</w:t>
      </w:r>
      <w:r w:rsidR="00096F81" w:rsidRPr="00F05F50">
        <w:rPr>
          <w:rFonts w:ascii="Times New Roman" w:eastAsia="Times New Roman" w:hAnsi="Times New Roman" w:cs="Times New Roman"/>
          <w:sz w:val="24"/>
          <w:szCs w:val="24"/>
        </w:rPr>
        <w:t>)</w:t>
      </w:r>
      <w:r w:rsidRPr="00F05F50">
        <w:rPr>
          <w:rFonts w:ascii="Times New Roman" w:eastAsia="Times New Roman" w:hAnsi="Times New Roman" w:cs="Times New Roman"/>
          <w:sz w:val="24"/>
          <w:szCs w:val="24"/>
        </w:rPr>
        <w:t xml:space="preserve"> of the OEI Act.</w:t>
      </w:r>
    </w:p>
    <w:p w14:paraId="4E3731D5" w14:textId="540BF232" w:rsidR="000D0E46" w:rsidRPr="00F05F50" w:rsidRDefault="000420E1" w:rsidP="00BE703C">
      <w:pPr>
        <w:spacing w:before="240" w:after="240" w:line="276" w:lineRule="auto"/>
        <w:rPr>
          <w:rFonts w:ascii="Times New Roman" w:eastAsia="Times New Roman" w:hAnsi="Times New Roman" w:cs="Times New Roman"/>
          <w:bCs/>
          <w:sz w:val="24"/>
          <w:szCs w:val="24"/>
          <w:u w:val="single"/>
        </w:rPr>
      </w:pPr>
      <w:r w:rsidRPr="00F05F50">
        <w:rPr>
          <w:rFonts w:ascii="Times New Roman" w:eastAsia="Times New Roman" w:hAnsi="Times New Roman" w:cs="Times New Roman"/>
          <w:sz w:val="24"/>
          <w:szCs w:val="24"/>
          <w:u w:val="single"/>
        </w:rPr>
        <w:t>Section</w:t>
      </w:r>
      <w:r w:rsidR="000D0E46" w:rsidRPr="00F05F50">
        <w:rPr>
          <w:rFonts w:ascii="Times New Roman" w:eastAsia="Times New Roman" w:hAnsi="Times New Roman" w:cs="Times New Roman"/>
          <w:sz w:val="24"/>
          <w:szCs w:val="24"/>
          <w:u w:val="single"/>
        </w:rPr>
        <w:t xml:space="preserve"> </w:t>
      </w:r>
      <w:r w:rsidR="531FD571" w:rsidRPr="00F05F50">
        <w:rPr>
          <w:rFonts w:ascii="Times New Roman" w:eastAsia="Times New Roman" w:hAnsi="Times New Roman" w:cs="Times New Roman"/>
          <w:sz w:val="24"/>
          <w:szCs w:val="24"/>
          <w:u w:val="single"/>
        </w:rPr>
        <w:t>51</w:t>
      </w:r>
      <w:r w:rsidR="000D0E46" w:rsidRPr="00F05F50">
        <w:rPr>
          <w:rFonts w:ascii="Times New Roman" w:eastAsia="Times New Roman" w:hAnsi="Times New Roman" w:cs="Times New Roman"/>
          <w:bCs/>
          <w:sz w:val="24"/>
          <w:szCs w:val="24"/>
          <w:u w:val="single"/>
        </w:rPr>
        <w:t xml:space="preserve"> – Requirements for plan revision approval application </w:t>
      </w:r>
    </w:p>
    <w:p w14:paraId="73D3D411" w14:textId="77777777" w:rsidR="004A30B2" w:rsidRPr="00F05F50" w:rsidRDefault="000D0E46"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514944" w:rsidRPr="00F05F50">
        <w:rPr>
          <w:rFonts w:ascii="Times New Roman" w:eastAsia="Times New Roman" w:hAnsi="Times New Roman" w:cs="Times New Roman"/>
          <w:sz w:val="24"/>
          <w:szCs w:val="24"/>
        </w:rPr>
        <w:t xml:space="preserve"> </w:t>
      </w:r>
      <w:r w:rsidR="00382B62" w:rsidRPr="00F05F50">
        <w:rPr>
          <w:rFonts w:ascii="Times New Roman" w:eastAsia="Times New Roman" w:hAnsi="Times New Roman" w:cs="Times New Roman"/>
          <w:sz w:val="24"/>
          <w:szCs w:val="24"/>
        </w:rPr>
        <w:t>provides that</w:t>
      </w:r>
      <w:r w:rsidR="00514944" w:rsidRPr="00F05F50">
        <w:rPr>
          <w:rFonts w:ascii="Times New Roman" w:eastAsia="Times New Roman" w:hAnsi="Times New Roman" w:cs="Times New Roman"/>
          <w:sz w:val="24"/>
          <w:szCs w:val="24"/>
        </w:rPr>
        <w:t xml:space="preserve"> a plan revision approval application </w:t>
      </w:r>
      <w:r w:rsidR="001A3B9D" w:rsidRPr="00F05F50">
        <w:rPr>
          <w:rFonts w:ascii="Times New Roman" w:eastAsia="Times New Roman" w:hAnsi="Times New Roman" w:cs="Times New Roman"/>
          <w:sz w:val="24"/>
          <w:szCs w:val="24"/>
        </w:rPr>
        <w:t xml:space="preserve">is </w:t>
      </w:r>
      <w:r w:rsidR="00514944" w:rsidRPr="00F05F50">
        <w:rPr>
          <w:rFonts w:ascii="Times New Roman" w:eastAsia="Times New Roman" w:hAnsi="Times New Roman" w:cs="Times New Roman"/>
          <w:sz w:val="24"/>
          <w:szCs w:val="24"/>
        </w:rPr>
        <w:t>to be made in the man</w:t>
      </w:r>
      <w:r w:rsidR="00E737F4" w:rsidRPr="00F05F50">
        <w:rPr>
          <w:rFonts w:ascii="Times New Roman" w:eastAsia="Times New Roman" w:hAnsi="Times New Roman" w:cs="Times New Roman"/>
          <w:sz w:val="24"/>
          <w:szCs w:val="24"/>
        </w:rPr>
        <w:t>n</w:t>
      </w:r>
      <w:r w:rsidR="00514944" w:rsidRPr="00F05F50">
        <w:rPr>
          <w:rFonts w:ascii="Times New Roman" w:eastAsia="Times New Roman" w:hAnsi="Times New Roman" w:cs="Times New Roman"/>
          <w:sz w:val="24"/>
          <w:szCs w:val="24"/>
        </w:rPr>
        <w:t>er and form approved by the Regulator and published on the Regulator’s website</w:t>
      </w:r>
      <w:r w:rsidR="00B565D5" w:rsidRPr="00F05F50">
        <w:rPr>
          <w:rFonts w:ascii="Times New Roman" w:eastAsia="Times New Roman" w:hAnsi="Times New Roman" w:cs="Times New Roman"/>
          <w:sz w:val="24"/>
          <w:szCs w:val="24"/>
        </w:rPr>
        <w:t>. That form is</w:t>
      </w:r>
      <w:r w:rsidR="00514944" w:rsidRPr="00F05F50">
        <w:rPr>
          <w:rFonts w:ascii="Times New Roman" w:eastAsia="Times New Roman" w:hAnsi="Times New Roman" w:cs="Times New Roman"/>
          <w:sz w:val="24"/>
          <w:szCs w:val="24"/>
        </w:rPr>
        <w:t xml:space="preserve"> </w:t>
      </w:r>
      <w:r w:rsidR="005030F8" w:rsidRPr="00F05F50">
        <w:rPr>
          <w:rFonts w:ascii="Times New Roman" w:eastAsia="Times New Roman" w:hAnsi="Times New Roman" w:cs="Times New Roman"/>
          <w:sz w:val="24"/>
          <w:szCs w:val="24"/>
        </w:rPr>
        <w:t>to be accompanied by the revised plan and any information or documents required by the form.</w:t>
      </w:r>
      <w:r w:rsidR="008B7B86" w:rsidRPr="00F05F50">
        <w:rPr>
          <w:rFonts w:ascii="Times New Roman" w:eastAsia="Times New Roman" w:hAnsi="Times New Roman" w:cs="Times New Roman"/>
          <w:sz w:val="24"/>
          <w:szCs w:val="24"/>
        </w:rPr>
        <w:t xml:space="preserve"> </w:t>
      </w:r>
    </w:p>
    <w:p w14:paraId="7322DCF1" w14:textId="6A08EF5E" w:rsidR="003D5105" w:rsidRPr="00F05F50" w:rsidRDefault="008B7B86"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Management plans</w:t>
      </w:r>
      <w:r w:rsidR="0046323B" w:rsidRPr="00F05F50">
        <w:rPr>
          <w:rFonts w:ascii="Times New Roman" w:eastAsia="Times New Roman" w:hAnsi="Times New Roman" w:cs="Times New Roman"/>
          <w:sz w:val="24"/>
          <w:szCs w:val="24"/>
        </w:rPr>
        <w:t xml:space="preserve"> are designed to</w:t>
      </w:r>
      <w:r w:rsidR="001A3F3B" w:rsidRPr="00F05F50">
        <w:rPr>
          <w:rFonts w:ascii="Times New Roman" w:eastAsia="Times New Roman" w:hAnsi="Times New Roman" w:cs="Times New Roman"/>
          <w:sz w:val="24"/>
          <w:szCs w:val="24"/>
        </w:rPr>
        <w:t xml:space="preserve"> be</w:t>
      </w:r>
      <w:r w:rsidR="00801D4E" w:rsidRPr="00F05F50">
        <w:rPr>
          <w:rFonts w:ascii="Times New Roman" w:eastAsia="Times New Roman" w:hAnsi="Times New Roman" w:cs="Times New Roman"/>
          <w:sz w:val="24"/>
          <w:szCs w:val="24"/>
        </w:rPr>
        <w:t xml:space="preserve"> updated as an O</w:t>
      </w:r>
      <w:r w:rsidR="00F7573D" w:rsidRPr="00F05F50">
        <w:rPr>
          <w:rFonts w:ascii="Times New Roman" w:eastAsia="Times New Roman" w:hAnsi="Times New Roman" w:cs="Times New Roman"/>
          <w:sz w:val="24"/>
          <w:szCs w:val="24"/>
        </w:rPr>
        <w:t>EI project progresses</w:t>
      </w:r>
      <w:r w:rsidR="00A06B6C" w:rsidRPr="00F05F50">
        <w:rPr>
          <w:rFonts w:ascii="Times New Roman" w:eastAsia="Times New Roman" w:hAnsi="Times New Roman" w:cs="Times New Roman"/>
          <w:sz w:val="24"/>
          <w:szCs w:val="24"/>
        </w:rPr>
        <w:t>, incl</w:t>
      </w:r>
      <w:r w:rsidR="000167ED" w:rsidRPr="00F05F50">
        <w:rPr>
          <w:rFonts w:ascii="Times New Roman" w:eastAsia="Times New Roman" w:hAnsi="Times New Roman" w:cs="Times New Roman"/>
          <w:sz w:val="24"/>
          <w:szCs w:val="24"/>
        </w:rPr>
        <w:t xml:space="preserve">uding </w:t>
      </w:r>
      <w:r w:rsidR="008F3C34" w:rsidRPr="00F05F50">
        <w:rPr>
          <w:rFonts w:ascii="Times New Roman" w:eastAsia="Times New Roman" w:hAnsi="Times New Roman" w:cs="Times New Roman"/>
          <w:sz w:val="24"/>
          <w:szCs w:val="24"/>
        </w:rPr>
        <w:t xml:space="preserve">if the Regulator directs a licence holder to </w:t>
      </w:r>
      <w:r w:rsidR="0035609A" w:rsidRPr="00F05F50">
        <w:rPr>
          <w:rFonts w:ascii="Times New Roman" w:eastAsia="Times New Roman" w:hAnsi="Times New Roman" w:cs="Times New Roman"/>
          <w:sz w:val="24"/>
          <w:szCs w:val="24"/>
        </w:rPr>
        <w:t>do so</w:t>
      </w:r>
      <w:r w:rsidR="00C33B8B" w:rsidRPr="00F05F50">
        <w:rPr>
          <w:rFonts w:ascii="Times New Roman" w:eastAsia="Times New Roman" w:hAnsi="Times New Roman" w:cs="Times New Roman"/>
          <w:sz w:val="24"/>
          <w:szCs w:val="24"/>
        </w:rPr>
        <w:t>,</w:t>
      </w:r>
      <w:r w:rsidR="00207C80" w:rsidRPr="00F05F50">
        <w:rPr>
          <w:rFonts w:ascii="Times New Roman" w:eastAsia="Times New Roman" w:hAnsi="Times New Roman" w:cs="Times New Roman"/>
          <w:sz w:val="24"/>
          <w:szCs w:val="24"/>
        </w:rPr>
        <w:t xml:space="preserve"> in certain circumstances</w:t>
      </w:r>
      <w:r w:rsidR="005F6524" w:rsidRPr="00F05F50">
        <w:rPr>
          <w:rFonts w:ascii="Times New Roman" w:eastAsia="Times New Roman" w:hAnsi="Times New Roman" w:cs="Times New Roman"/>
          <w:sz w:val="24"/>
          <w:szCs w:val="24"/>
        </w:rPr>
        <w:t xml:space="preserve"> (</w:t>
      </w:r>
      <w:r w:rsidR="0027123E" w:rsidRPr="00F05F50">
        <w:rPr>
          <w:rFonts w:ascii="Times New Roman" w:eastAsia="Times New Roman" w:hAnsi="Times New Roman" w:cs="Times New Roman"/>
          <w:sz w:val="24"/>
          <w:szCs w:val="24"/>
        </w:rPr>
        <w:t>for example</w:t>
      </w:r>
      <w:r w:rsidR="00D76ED2" w:rsidRPr="00F05F50">
        <w:rPr>
          <w:rFonts w:ascii="Times New Roman" w:eastAsia="Times New Roman" w:hAnsi="Times New Roman" w:cs="Times New Roman"/>
          <w:sz w:val="24"/>
          <w:szCs w:val="24"/>
        </w:rPr>
        <w:t>,</w:t>
      </w:r>
      <w:r w:rsidR="00851C43" w:rsidRPr="00F05F50">
        <w:rPr>
          <w:rFonts w:ascii="Times New Roman" w:eastAsia="Times New Roman" w:hAnsi="Times New Roman" w:cs="Times New Roman"/>
          <w:sz w:val="24"/>
          <w:szCs w:val="24"/>
        </w:rPr>
        <w:t xml:space="preserve"> </w:t>
      </w:r>
      <w:r w:rsidR="00841CD3" w:rsidRPr="00F05F50">
        <w:rPr>
          <w:rFonts w:ascii="Times New Roman" w:eastAsia="Times New Roman" w:hAnsi="Times New Roman" w:cs="Times New Roman"/>
          <w:sz w:val="24"/>
          <w:szCs w:val="24"/>
        </w:rPr>
        <w:t xml:space="preserve">if there </w:t>
      </w:r>
      <w:r w:rsidR="0027123E" w:rsidRPr="00F05F50">
        <w:rPr>
          <w:rFonts w:ascii="Times New Roman" w:eastAsia="Times New Roman" w:hAnsi="Times New Roman" w:cs="Times New Roman"/>
          <w:sz w:val="24"/>
          <w:szCs w:val="24"/>
        </w:rPr>
        <w:t>is</w:t>
      </w:r>
      <w:r w:rsidR="00841CD3" w:rsidRPr="00F05F50">
        <w:rPr>
          <w:rFonts w:ascii="Times New Roman" w:eastAsia="Times New Roman" w:hAnsi="Times New Roman" w:cs="Times New Roman"/>
          <w:sz w:val="24"/>
          <w:szCs w:val="24"/>
        </w:rPr>
        <w:t xml:space="preserve"> </w:t>
      </w:r>
      <w:r w:rsidR="0027123E" w:rsidRPr="00F05F50">
        <w:rPr>
          <w:rFonts w:ascii="Times New Roman" w:eastAsia="Times New Roman" w:hAnsi="Times New Roman" w:cs="Times New Roman"/>
          <w:sz w:val="24"/>
          <w:szCs w:val="24"/>
        </w:rPr>
        <w:t>a</w:t>
      </w:r>
      <w:r w:rsidR="00841CD3" w:rsidRPr="00F05F50">
        <w:rPr>
          <w:rFonts w:ascii="Times New Roman" w:eastAsia="Times New Roman" w:hAnsi="Times New Roman" w:cs="Times New Roman"/>
          <w:sz w:val="24"/>
          <w:szCs w:val="24"/>
        </w:rPr>
        <w:t xml:space="preserve"> significant change to acti</w:t>
      </w:r>
      <w:r w:rsidR="00D05FBB" w:rsidRPr="00F05F50">
        <w:rPr>
          <w:rFonts w:ascii="Times New Roman" w:eastAsia="Times New Roman" w:hAnsi="Times New Roman" w:cs="Times New Roman"/>
          <w:sz w:val="24"/>
          <w:szCs w:val="24"/>
        </w:rPr>
        <w:t>vities</w:t>
      </w:r>
      <w:r w:rsidR="006817CB" w:rsidRPr="00F05F50">
        <w:rPr>
          <w:rFonts w:ascii="Times New Roman" w:eastAsia="Times New Roman" w:hAnsi="Times New Roman" w:cs="Times New Roman"/>
          <w:sz w:val="24"/>
          <w:szCs w:val="24"/>
        </w:rPr>
        <w:t>)</w:t>
      </w:r>
      <w:r w:rsidR="007379EF" w:rsidRPr="00F05F50">
        <w:rPr>
          <w:rFonts w:ascii="Times New Roman" w:eastAsia="Times New Roman" w:hAnsi="Times New Roman" w:cs="Times New Roman"/>
          <w:sz w:val="24"/>
          <w:szCs w:val="24"/>
        </w:rPr>
        <w:t xml:space="preserve">, and at least once every </w:t>
      </w:r>
      <w:r w:rsidR="00014259" w:rsidRPr="00F05F50">
        <w:rPr>
          <w:rFonts w:ascii="Times New Roman" w:eastAsia="Times New Roman" w:hAnsi="Times New Roman" w:cs="Times New Roman"/>
          <w:sz w:val="24"/>
          <w:szCs w:val="24"/>
        </w:rPr>
        <w:t>five years</w:t>
      </w:r>
      <w:r w:rsidR="00F2628B" w:rsidRPr="00F05F50">
        <w:rPr>
          <w:rFonts w:ascii="Times New Roman" w:eastAsia="Times New Roman" w:hAnsi="Times New Roman" w:cs="Times New Roman"/>
          <w:sz w:val="24"/>
          <w:szCs w:val="24"/>
        </w:rPr>
        <w:t>.</w:t>
      </w:r>
    </w:p>
    <w:p w14:paraId="17723C4A" w14:textId="033E5E4A" w:rsidR="00F2628B" w:rsidRPr="00F05F50" w:rsidRDefault="00FF13E1"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Note 1 to this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8A593A" w:rsidRPr="00F05F50">
        <w:rPr>
          <w:rFonts w:ascii="Times New Roman" w:eastAsia="Times New Roman" w:hAnsi="Times New Roman" w:cs="Times New Roman"/>
          <w:sz w:val="24"/>
          <w:szCs w:val="24"/>
        </w:rPr>
        <w:t xml:space="preserve">directs </w:t>
      </w:r>
      <w:r w:rsidR="00B85D14" w:rsidRPr="00F05F50">
        <w:rPr>
          <w:rFonts w:ascii="Times New Roman" w:eastAsia="Times New Roman" w:hAnsi="Times New Roman" w:cs="Times New Roman"/>
          <w:sz w:val="24"/>
          <w:szCs w:val="24"/>
        </w:rPr>
        <w:t>the reader</w:t>
      </w:r>
      <w:r w:rsidR="008A593A" w:rsidRPr="00F05F50">
        <w:rPr>
          <w:rFonts w:ascii="Times New Roman" w:eastAsia="Times New Roman" w:hAnsi="Times New Roman" w:cs="Times New Roman"/>
          <w:sz w:val="24"/>
          <w:szCs w:val="24"/>
        </w:rPr>
        <w:t xml:space="preserve"> to </w:t>
      </w:r>
      <w:r w:rsidR="000420E1" w:rsidRPr="00F05F50">
        <w:rPr>
          <w:rFonts w:ascii="Times New Roman" w:eastAsia="Times New Roman" w:hAnsi="Times New Roman" w:cs="Times New Roman"/>
          <w:sz w:val="24"/>
          <w:szCs w:val="24"/>
        </w:rPr>
        <w:t>section</w:t>
      </w:r>
      <w:r w:rsidR="00325AC5" w:rsidRPr="00F05F50">
        <w:rPr>
          <w:rFonts w:ascii="Times New Roman" w:eastAsia="Times New Roman" w:hAnsi="Times New Roman" w:cs="Times New Roman"/>
          <w:sz w:val="24"/>
          <w:szCs w:val="24"/>
        </w:rPr>
        <w:t xml:space="preserve">s </w:t>
      </w:r>
      <w:r w:rsidR="36074110" w:rsidRPr="00F05F50">
        <w:rPr>
          <w:rFonts w:ascii="Times New Roman" w:eastAsia="Times New Roman" w:hAnsi="Times New Roman" w:cs="Times New Roman"/>
          <w:sz w:val="24"/>
          <w:szCs w:val="24"/>
        </w:rPr>
        <w:t>146</w:t>
      </w:r>
      <w:r w:rsidR="00325AC5" w:rsidRPr="00F05F50">
        <w:rPr>
          <w:rFonts w:ascii="Times New Roman" w:eastAsia="Times New Roman" w:hAnsi="Times New Roman" w:cs="Times New Roman"/>
          <w:sz w:val="24"/>
          <w:szCs w:val="24"/>
        </w:rPr>
        <w:t xml:space="preserve"> and </w:t>
      </w:r>
      <w:r w:rsidR="30993867" w:rsidRPr="00F05F50">
        <w:rPr>
          <w:rFonts w:ascii="Times New Roman" w:eastAsia="Times New Roman" w:hAnsi="Times New Roman" w:cs="Times New Roman"/>
          <w:sz w:val="24"/>
          <w:szCs w:val="24"/>
        </w:rPr>
        <w:t>147</w:t>
      </w:r>
      <w:r w:rsidR="00325AC5" w:rsidRPr="00F05F50">
        <w:rPr>
          <w:rFonts w:ascii="Times New Roman" w:eastAsia="Times New Roman" w:hAnsi="Times New Roman" w:cs="Times New Roman"/>
          <w:sz w:val="24"/>
          <w:szCs w:val="24"/>
        </w:rPr>
        <w:t xml:space="preserve"> relating to application fees.</w:t>
      </w:r>
    </w:p>
    <w:p w14:paraId="6A7D16ED" w14:textId="76472BA0" w:rsidR="00FC2EAF" w:rsidRPr="00610AF8" w:rsidRDefault="00325AC5"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Note 2 to this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DD6A23" w:rsidRPr="00F05F50">
        <w:rPr>
          <w:rFonts w:ascii="Times New Roman" w:eastAsia="Times New Roman" w:hAnsi="Times New Roman" w:cs="Times New Roman"/>
          <w:sz w:val="24"/>
          <w:szCs w:val="24"/>
        </w:rPr>
        <w:t xml:space="preserve">directs </w:t>
      </w:r>
      <w:r w:rsidR="00B85D14" w:rsidRPr="00F05F50">
        <w:rPr>
          <w:rFonts w:ascii="Times New Roman" w:eastAsia="Times New Roman" w:hAnsi="Times New Roman" w:cs="Times New Roman"/>
          <w:sz w:val="24"/>
          <w:szCs w:val="24"/>
        </w:rPr>
        <w:t xml:space="preserve">the reader </w:t>
      </w:r>
      <w:r w:rsidR="002E6838" w:rsidRPr="00F05F50">
        <w:rPr>
          <w:rFonts w:ascii="Times New Roman" w:eastAsia="Times New Roman" w:hAnsi="Times New Roman" w:cs="Times New Roman"/>
          <w:sz w:val="24"/>
          <w:szCs w:val="24"/>
        </w:rPr>
        <w:t xml:space="preserve">to </w:t>
      </w:r>
      <w:r w:rsidR="0095202A" w:rsidRPr="00F05F50">
        <w:rPr>
          <w:rFonts w:ascii="Times New Roman" w:eastAsia="Times New Roman" w:hAnsi="Times New Roman" w:cs="Times New Roman"/>
          <w:sz w:val="24"/>
          <w:szCs w:val="24"/>
        </w:rPr>
        <w:t xml:space="preserve">relevant information regarding design notifications in </w:t>
      </w:r>
      <w:r w:rsidR="00D77DEE" w:rsidRPr="00F05F50">
        <w:rPr>
          <w:rFonts w:ascii="Times New Roman" w:eastAsia="Times New Roman" w:hAnsi="Times New Roman" w:cs="Times New Roman"/>
          <w:sz w:val="24"/>
          <w:szCs w:val="24"/>
        </w:rPr>
        <w:t xml:space="preserve">new </w:t>
      </w:r>
      <w:r w:rsidR="0095202A" w:rsidRPr="00F05F50">
        <w:rPr>
          <w:rFonts w:ascii="Times New Roman" w:eastAsia="Times New Roman" w:hAnsi="Times New Roman" w:cs="Times New Roman"/>
          <w:sz w:val="24"/>
          <w:szCs w:val="24"/>
        </w:rPr>
        <w:t>sub</w:t>
      </w:r>
      <w:r w:rsidR="000420E1" w:rsidRPr="00F05F50">
        <w:rPr>
          <w:rFonts w:ascii="Times New Roman" w:eastAsia="Times New Roman" w:hAnsi="Times New Roman" w:cs="Times New Roman"/>
          <w:sz w:val="24"/>
          <w:szCs w:val="24"/>
        </w:rPr>
        <w:t>section</w:t>
      </w:r>
      <w:r w:rsidR="0095202A" w:rsidRPr="00F05F50">
        <w:rPr>
          <w:rFonts w:ascii="Times New Roman" w:eastAsia="Times New Roman" w:hAnsi="Times New Roman" w:cs="Times New Roman"/>
          <w:sz w:val="24"/>
          <w:szCs w:val="24"/>
        </w:rPr>
        <w:t xml:space="preserve"> 9</w:t>
      </w:r>
      <w:r w:rsidR="5D883E13" w:rsidRPr="00F05F50">
        <w:rPr>
          <w:rFonts w:ascii="Times New Roman" w:eastAsia="Times New Roman" w:hAnsi="Times New Roman" w:cs="Times New Roman"/>
          <w:sz w:val="24"/>
          <w:szCs w:val="24"/>
        </w:rPr>
        <w:t>6</w:t>
      </w:r>
      <w:r w:rsidR="0095202A" w:rsidRPr="00F05F50">
        <w:rPr>
          <w:rFonts w:ascii="Times New Roman" w:eastAsia="Times New Roman" w:hAnsi="Times New Roman" w:cs="Times New Roman"/>
          <w:sz w:val="24"/>
          <w:szCs w:val="24"/>
        </w:rPr>
        <w:t>(3).</w:t>
      </w:r>
    </w:p>
    <w:p w14:paraId="504B3371" w14:textId="20EACB11" w:rsidR="0095202A" w:rsidRPr="00F05F50" w:rsidRDefault="000420E1"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Section</w:t>
      </w:r>
      <w:r w:rsidR="0095202A" w:rsidRPr="00F05F50">
        <w:rPr>
          <w:rFonts w:ascii="Times New Roman" w:eastAsia="Times New Roman" w:hAnsi="Times New Roman" w:cs="Times New Roman"/>
          <w:sz w:val="24"/>
          <w:szCs w:val="24"/>
          <w:u w:val="single"/>
        </w:rPr>
        <w:t xml:space="preserve"> </w:t>
      </w:r>
      <w:r w:rsidR="2E3B410D" w:rsidRPr="00F05F50">
        <w:rPr>
          <w:rFonts w:ascii="Times New Roman" w:eastAsia="Times New Roman" w:hAnsi="Times New Roman" w:cs="Times New Roman"/>
          <w:sz w:val="24"/>
          <w:szCs w:val="24"/>
          <w:u w:val="single"/>
        </w:rPr>
        <w:t>52</w:t>
      </w:r>
      <w:r w:rsidR="0095202A" w:rsidRPr="00F05F50">
        <w:rPr>
          <w:rFonts w:ascii="Times New Roman" w:eastAsia="Times New Roman" w:hAnsi="Times New Roman" w:cs="Times New Roman"/>
          <w:sz w:val="24"/>
          <w:szCs w:val="24"/>
          <w:u w:val="single"/>
        </w:rPr>
        <w:t xml:space="preserve"> </w:t>
      </w:r>
      <w:r w:rsidR="00AA3CF5" w:rsidRPr="00F05F50">
        <w:rPr>
          <w:rFonts w:ascii="Times New Roman" w:eastAsia="Times New Roman" w:hAnsi="Times New Roman" w:cs="Times New Roman"/>
          <w:sz w:val="24"/>
          <w:szCs w:val="24"/>
          <w:u w:val="single"/>
        </w:rPr>
        <w:t>–</w:t>
      </w:r>
      <w:r w:rsidR="0095202A" w:rsidRPr="00F05F50">
        <w:rPr>
          <w:rFonts w:ascii="Times New Roman" w:eastAsia="Times New Roman" w:hAnsi="Times New Roman" w:cs="Times New Roman"/>
          <w:sz w:val="24"/>
          <w:szCs w:val="24"/>
          <w:u w:val="single"/>
        </w:rPr>
        <w:t xml:space="preserve"> </w:t>
      </w:r>
      <w:r w:rsidR="00A16040" w:rsidRPr="00F05F50">
        <w:rPr>
          <w:rFonts w:ascii="Times New Roman" w:eastAsia="Times New Roman" w:hAnsi="Times New Roman" w:cs="Times New Roman"/>
          <w:sz w:val="24"/>
          <w:szCs w:val="24"/>
          <w:u w:val="single"/>
        </w:rPr>
        <w:t>Application taken to be withdrawn if further application made </w:t>
      </w:r>
    </w:p>
    <w:p w14:paraId="31B8BE73" w14:textId="32F29429" w:rsidR="00A16040" w:rsidRPr="00F05F50" w:rsidRDefault="00A16040"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provides that a plan revision approval application in relation to a licence will be taken to be withdrawn if the licence holder makes a further plan </w:t>
      </w:r>
      <w:r w:rsidR="00F969C0" w:rsidRPr="00F05F50">
        <w:rPr>
          <w:rFonts w:ascii="Times New Roman" w:eastAsia="Times New Roman" w:hAnsi="Times New Roman" w:cs="Times New Roman"/>
          <w:sz w:val="24"/>
          <w:szCs w:val="24"/>
        </w:rPr>
        <w:t xml:space="preserve">revision </w:t>
      </w:r>
      <w:r w:rsidRPr="00F05F50">
        <w:rPr>
          <w:rFonts w:ascii="Times New Roman" w:eastAsia="Times New Roman" w:hAnsi="Times New Roman" w:cs="Times New Roman"/>
          <w:sz w:val="24"/>
          <w:szCs w:val="24"/>
        </w:rPr>
        <w:t xml:space="preserve">approval application in relation to the licence while the Regulator is dealing with </w:t>
      </w:r>
      <w:r w:rsidR="007B7BE6" w:rsidRPr="00F05F50">
        <w:rPr>
          <w:rFonts w:ascii="Times New Roman" w:eastAsia="Times New Roman" w:hAnsi="Times New Roman" w:cs="Times New Roman"/>
          <w:sz w:val="24"/>
          <w:szCs w:val="24"/>
        </w:rPr>
        <w:t xml:space="preserve">an earlier plan revision approval </w:t>
      </w:r>
      <w:r w:rsidRPr="00F05F50">
        <w:rPr>
          <w:rFonts w:ascii="Times New Roman" w:eastAsia="Times New Roman" w:hAnsi="Times New Roman" w:cs="Times New Roman"/>
          <w:sz w:val="24"/>
          <w:szCs w:val="24"/>
        </w:rPr>
        <w:t>application.</w:t>
      </w:r>
    </w:p>
    <w:p w14:paraId="418F8977" w14:textId="132CE90F" w:rsidR="00250A68" w:rsidRPr="00F05F50" w:rsidRDefault="00250A68" w:rsidP="00BE703C">
      <w:pPr>
        <w:spacing w:before="240" w:after="240" w:line="276" w:lineRule="auto"/>
        <w:rPr>
          <w:rFonts w:ascii="Times New Roman" w:eastAsia="Times New Roman" w:hAnsi="Times New Roman" w:cs="Times New Roman"/>
          <w:b/>
          <w:i/>
          <w:iCs/>
          <w:sz w:val="24"/>
          <w:szCs w:val="24"/>
        </w:rPr>
      </w:pPr>
      <w:r w:rsidRPr="00F05F50">
        <w:rPr>
          <w:rFonts w:ascii="Times New Roman" w:eastAsia="Times New Roman" w:hAnsi="Times New Roman" w:cs="Times New Roman"/>
          <w:b/>
          <w:i/>
          <w:iCs/>
          <w:sz w:val="24"/>
          <w:szCs w:val="24"/>
        </w:rPr>
        <w:lastRenderedPageBreak/>
        <w:t>Subdivision C—Requirements to revise management plan and apply for approval</w:t>
      </w:r>
    </w:p>
    <w:p w14:paraId="3BCBB83E" w14:textId="5BA6F80C" w:rsidR="00D56C44" w:rsidRPr="00F05F50" w:rsidRDefault="000420E1" w:rsidP="00BE703C">
      <w:pPr>
        <w:spacing w:before="240" w:after="240" w:line="276" w:lineRule="auto"/>
        <w:rPr>
          <w:rFonts w:ascii="Times New Roman" w:eastAsia="Times New Roman" w:hAnsi="Times New Roman" w:cs="Times New Roman"/>
          <w:bCs/>
          <w:sz w:val="24"/>
          <w:szCs w:val="24"/>
          <w:u w:val="single"/>
        </w:rPr>
      </w:pPr>
      <w:r w:rsidRPr="00F05F50">
        <w:rPr>
          <w:rFonts w:ascii="Times New Roman" w:eastAsia="Times New Roman" w:hAnsi="Times New Roman" w:cs="Times New Roman"/>
          <w:sz w:val="24"/>
          <w:szCs w:val="24"/>
          <w:u w:val="single"/>
        </w:rPr>
        <w:t>Section</w:t>
      </w:r>
      <w:r w:rsidR="006E69C4" w:rsidRPr="00F05F50">
        <w:rPr>
          <w:rFonts w:ascii="Times New Roman" w:eastAsia="Times New Roman" w:hAnsi="Times New Roman" w:cs="Times New Roman"/>
          <w:sz w:val="24"/>
          <w:szCs w:val="24"/>
          <w:u w:val="single"/>
        </w:rPr>
        <w:t xml:space="preserve"> 5</w:t>
      </w:r>
      <w:r w:rsidR="61001F58" w:rsidRPr="00F05F50">
        <w:rPr>
          <w:rFonts w:ascii="Times New Roman" w:eastAsia="Times New Roman" w:hAnsi="Times New Roman" w:cs="Times New Roman"/>
          <w:sz w:val="24"/>
          <w:szCs w:val="24"/>
          <w:u w:val="single"/>
        </w:rPr>
        <w:t>3</w:t>
      </w:r>
      <w:r w:rsidR="006E69C4" w:rsidRPr="00F05F50">
        <w:rPr>
          <w:rFonts w:ascii="Times New Roman" w:eastAsia="Times New Roman" w:hAnsi="Times New Roman" w:cs="Times New Roman"/>
          <w:bCs/>
          <w:sz w:val="24"/>
          <w:szCs w:val="24"/>
          <w:u w:val="single"/>
        </w:rPr>
        <w:t xml:space="preserve"> – Regulator may direct licence holder to revise management plan</w:t>
      </w:r>
    </w:p>
    <w:p w14:paraId="67561448" w14:textId="33AA800E" w:rsidR="005A6229" w:rsidRPr="00F05F50" w:rsidRDefault="006E69C4"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2D6411F1" w:rsidRPr="00F05F50">
        <w:rPr>
          <w:rFonts w:ascii="Times New Roman" w:eastAsia="Times New Roman" w:hAnsi="Times New Roman" w:cs="Times New Roman"/>
          <w:sz w:val="24"/>
          <w:szCs w:val="24"/>
        </w:rPr>
        <w:t xml:space="preserve"> allows the Regulator to direct a licence holder to revise </w:t>
      </w:r>
      <w:r w:rsidR="3344EFBA" w:rsidRPr="00F05F50">
        <w:rPr>
          <w:rFonts w:ascii="Times New Roman" w:eastAsia="Times New Roman" w:hAnsi="Times New Roman" w:cs="Times New Roman"/>
          <w:sz w:val="24"/>
          <w:szCs w:val="24"/>
        </w:rPr>
        <w:t xml:space="preserve">the management plan and </w:t>
      </w:r>
      <w:proofErr w:type="gramStart"/>
      <w:r w:rsidR="3344EFBA" w:rsidRPr="00F05F50">
        <w:rPr>
          <w:rFonts w:ascii="Times New Roman" w:eastAsia="Times New Roman" w:hAnsi="Times New Roman" w:cs="Times New Roman"/>
          <w:sz w:val="24"/>
          <w:szCs w:val="24"/>
        </w:rPr>
        <w:t>make a plan</w:t>
      </w:r>
      <w:proofErr w:type="gramEnd"/>
      <w:r w:rsidR="3344EFBA" w:rsidRPr="00F05F50">
        <w:rPr>
          <w:rFonts w:ascii="Times New Roman" w:eastAsia="Times New Roman" w:hAnsi="Times New Roman" w:cs="Times New Roman"/>
          <w:sz w:val="24"/>
          <w:szCs w:val="24"/>
        </w:rPr>
        <w:t xml:space="preserve"> revision approval application for the Regulator</w:t>
      </w:r>
      <w:r w:rsidR="00C030B5" w:rsidRPr="00F05F50">
        <w:rPr>
          <w:rFonts w:ascii="Times New Roman" w:eastAsia="Times New Roman" w:hAnsi="Times New Roman" w:cs="Times New Roman"/>
          <w:sz w:val="24"/>
          <w:szCs w:val="24"/>
        </w:rPr>
        <w:t xml:space="preserve"> to approve</w:t>
      </w:r>
      <w:r w:rsidR="00C3092D" w:rsidRPr="00F05F50">
        <w:rPr>
          <w:rFonts w:ascii="Times New Roman" w:eastAsia="Times New Roman" w:hAnsi="Times New Roman" w:cs="Times New Roman"/>
          <w:sz w:val="24"/>
          <w:szCs w:val="24"/>
        </w:rPr>
        <w:t xml:space="preserve"> as the management plan for the relevant licence</w:t>
      </w:r>
      <w:r w:rsidR="079FEE0C" w:rsidRPr="00F05F50">
        <w:rPr>
          <w:rFonts w:ascii="Times New Roman" w:eastAsia="Times New Roman" w:hAnsi="Times New Roman" w:cs="Times New Roman"/>
          <w:sz w:val="24"/>
          <w:szCs w:val="24"/>
        </w:rPr>
        <w:t xml:space="preserve">. </w:t>
      </w:r>
      <w:r w:rsidR="00BE3825" w:rsidRPr="00F05F50">
        <w:rPr>
          <w:rFonts w:ascii="Times New Roman" w:eastAsia="Times New Roman" w:hAnsi="Times New Roman" w:cs="Times New Roman"/>
          <w:sz w:val="24"/>
          <w:szCs w:val="24"/>
        </w:rPr>
        <w:t>The Regulator may</w:t>
      </w:r>
      <w:r w:rsidR="001707F2" w:rsidRPr="00F05F50">
        <w:rPr>
          <w:rFonts w:ascii="Times New Roman" w:eastAsia="Times New Roman" w:hAnsi="Times New Roman" w:cs="Times New Roman"/>
          <w:sz w:val="24"/>
          <w:szCs w:val="24"/>
        </w:rPr>
        <w:t xml:space="preserve"> issue a direction at any time when an approval of a management plan for the licence is in effect</w:t>
      </w:r>
      <w:r w:rsidR="002D29A1" w:rsidRPr="00F05F50">
        <w:rPr>
          <w:rFonts w:ascii="Times New Roman" w:eastAsia="Times New Roman" w:hAnsi="Times New Roman" w:cs="Times New Roman"/>
          <w:sz w:val="24"/>
          <w:szCs w:val="24"/>
        </w:rPr>
        <w:t>.</w:t>
      </w:r>
      <w:r w:rsidR="00EE19F0" w:rsidRPr="00F05F50">
        <w:rPr>
          <w:rFonts w:ascii="Times New Roman" w:eastAsia="Times New Roman" w:hAnsi="Times New Roman" w:cs="Times New Roman"/>
          <w:sz w:val="24"/>
          <w:szCs w:val="24"/>
        </w:rPr>
        <w:t xml:space="preserve"> </w:t>
      </w:r>
      <w:r w:rsidR="003C60C7" w:rsidRPr="00F05F50">
        <w:rPr>
          <w:rFonts w:ascii="Times New Roman" w:eastAsia="Times New Roman" w:hAnsi="Times New Roman" w:cs="Times New Roman"/>
          <w:sz w:val="24"/>
          <w:szCs w:val="24"/>
        </w:rPr>
        <w:t>F</w:t>
      </w:r>
      <w:r w:rsidR="00EE19F0" w:rsidRPr="00F05F50">
        <w:rPr>
          <w:rFonts w:ascii="Times New Roman" w:eastAsia="Times New Roman" w:hAnsi="Times New Roman" w:cs="Times New Roman"/>
          <w:sz w:val="24"/>
          <w:szCs w:val="24"/>
        </w:rPr>
        <w:t xml:space="preserve">or example, if </w:t>
      </w:r>
      <w:r w:rsidR="000447CC" w:rsidRPr="00F05F50">
        <w:rPr>
          <w:rFonts w:ascii="Times New Roman" w:eastAsia="Times New Roman" w:hAnsi="Times New Roman" w:cs="Times New Roman"/>
          <w:sz w:val="24"/>
          <w:szCs w:val="24"/>
        </w:rPr>
        <w:t xml:space="preserve">the Regulator conducts </w:t>
      </w:r>
      <w:r w:rsidR="00EE19F0" w:rsidRPr="00F05F50">
        <w:rPr>
          <w:rFonts w:ascii="Times New Roman" w:eastAsia="Times New Roman" w:hAnsi="Times New Roman" w:cs="Times New Roman"/>
          <w:sz w:val="24"/>
          <w:szCs w:val="24"/>
        </w:rPr>
        <w:t xml:space="preserve">an inspection or investigation </w:t>
      </w:r>
      <w:r w:rsidR="0003126D" w:rsidRPr="00F05F50">
        <w:rPr>
          <w:rFonts w:ascii="Times New Roman" w:eastAsia="Times New Roman" w:hAnsi="Times New Roman" w:cs="Times New Roman"/>
          <w:sz w:val="24"/>
          <w:szCs w:val="24"/>
        </w:rPr>
        <w:t xml:space="preserve">and </w:t>
      </w:r>
      <w:r w:rsidR="00EE19F0" w:rsidRPr="00F05F50">
        <w:rPr>
          <w:rFonts w:ascii="Times New Roman" w:eastAsia="Times New Roman" w:hAnsi="Times New Roman" w:cs="Times New Roman"/>
          <w:sz w:val="24"/>
          <w:szCs w:val="24"/>
        </w:rPr>
        <w:t>finds that a licence activity is not adequately provided for in the approved management plan</w:t>
      </w:r>
      <w:r w:rsidR="00A3401E" w:rsidRPr="00F05F50">
        <w:rPr>
          <w:rFonts w:ascii="Times New Roman" w:eastAsia="Times New Roman" w:hAnsi="Times New Roman" w:cs="Times New Roman"/>
          <w:sz w:val="24"/>
          <w:szCs w:val="24"/>
        </w:rPr>
        <w:t xml:space="preserve">, the Regulator </w:t>
      </w:r>
      <w:r w:rsidR="003D61AD" w:rsidRPr="00F05F50">
        <w:rPr>
          <w:rFonts w:ascii="Times New Roman" w:eastAsia="Times New Roman" w:hAnsi="Times New Roman" w:cs="Times New Roman"/>
          <w:sz w:val="24"/>
          <w:szCs w:val="24"/>
        </w:rPr>
        <w:t xml:space="preserve">may </w:t>
      </w:r>
      <w:r w:rsidR="00A3401E" w:rsidRPr="00F05F50">
        <w:rPr>
          <w:rFonts w:ascii="Times New Roman" w:eastAsia="Times New Roman" w:hAnsi="Times New Roman" w:cs="Times New Roman"/>
          <w:sz w:val="24"/>
          <w:szCs w:val="24"/>
        </w:rPr>
        <w:t xml:space="preserve">then direct the licence holder to revise their management </w:t>
      </w:r>
      <w:proofErr w:type="gramStart"/>
      <w:r w:rsidR="00A3401E" w:rsidRPr="00F05F50">
        <w:rPr>
          <w:rFonts w:ascii="Times New Roman" w:eastAsia="Times New Roman" w:hAnsi="Times New Roman" w:cs="Times New Roman"/>
          <w:sz w:val="24"/>
          <w:szCs w:val="24"/>
        </w:rPr>
        <w:t>plan</w:t>
      </w:r>
      <w:r w:rsidR="006816E9" w:rsidRPr="00F05F50">
        <w:rPr>
          <w:rFonts w:ascii="Times New Roman" w:eastAsia="Times New Roman" w:hAnsi="Times New Roman" w:cs="Times New Roman"/>
          <w:sz w:val="24"/>
          <w:szCs w:val="24"/>
        </w:rPr>
        <w:t>, and</w:t>
      </w:r>
      <w:proofErr w:type="gramEnd"/>
      <w:r w:rsidR="006816E9" w:rsidRPr="00F05F50">
        <w:rPr>
          <w:rFonts w:ascii="Times New Roman" w:eastAsia="Times New Roman" w:hAnsi="Times New Roman" w:cs="Times New Roman"/>
          <w:sz w:val="24"/>
          <w:szCs w:val="24"/>
        </w:rPr>
        <w:t xml:space="preserve"> make a plan revision </w:t>
      </w:r>
      <w:r w:rsidR="00A81C1E" w:rsidRPr="00F05F50">
        <w:rPr>
          <w:rFonts w:ascii="Times New Roman" w:eastAsia="Times New Roman" w:hAnsi="Times New Roman" w:cs="Times New Roman"/>
          <w:sz w:val="24"/>
          <w:szCs w:val="24"/>
        </w:rPr>
        <w:t>approval application</w:t>
      </w:r>
      <w:r w:rsidR="00E37501" w:rsidRPr="00F05F50">
        <w:rPr>
          <w:rFonts w:ascii="Times New Roman" w:eastAsia="Times New Roman" w:hAnsi="Times New Roman" w:cs="Times New Roman"/>
          <w:sz w:val="24"/>
          <w:szCs w:val="24"/>
        </w:rPr>
        <w:t xml:space="preserve">. </w:t>
      </w:r>
    </w:p>
    <w:p w14:paraId="6949C8C4" w14:textId="4B39E0AC" w:rsidR="00B476E9" w:rsidRPr="00F05F50" w:rsidRDefault="00B57A6F"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Before giving a direction, </w:t>
      </w:r>
      <w:r w:rsidR="002A39C4" w:rsidRPr="00F05F50">
        <w:rPr>
          <w:rFonts w:ascii="Times New Roman" w:eastAsia="Times New Roman" w:hAnsi="Times New Roman" w:cs="Times New Roman"/>
          <w:sz w:val="24"/>
          <w:szCs w:val="24"/>
        </w:rPr>
        <w:t xml:space="preserve">section </w:t>
      </w:r>
      <w:r w:rsidR="009B33F2" w:rsidRPr="00F05F50">
        <w:rPr>
          <w:rFonts w:ascii="Times New Roman" w:eastAsia="Times New Roman" w:hAnsi="Times New Roman" w:cs="Times New Roman"/>
          <w:sz w:val="24"/>
          <w:szCs w:val="24"/>
        </w:rPr>
        <w:t xml:space="preserve">55 </w:t>
      </w:r>
      <w:r w:rsidR="002A39C4" w:rsidRPr="00F05F50">
        <w:rPr>
          <w:rFonts w:ascii="Times New Roman" w:eastAsia="Times New Roman" w:hAnsi="Times New Roman" w:cs="Times New Roman"/>
          <w:sz w:val="24"/>
          <w:szCs w:val="24"/>
        </w:rPr>
        <w:t xml:space="preserve">provides </w:t>
      </w:r>
      <w:r w:rsidRPr="00F05F50">
        <w:rPr>
          <w:rFonts w:ascii="Times New Roman" w:eastAsia="Times New Roman" w:hAnsi="Times New Roman" w:cs="Times New Roman"/>
          <w:sz w:val="24"/>
          <w:szCs w:val="24"/>
        </w:rPr>
        <w:t xml:space="preserve">the Regulator must give the licence holder written notice of the proposed direction </w:t>
      </w:r>
      <w:r w:rsidR="009D5301" w:rsidRPr="00F05F50">
        <w:rPr>
          <w:rFonts w:ascii="Times New Roman" w:eastAsia="Times New Roman" w:hAnsi="Times New Roman" w:cs="Times New Roman"/>
          <w:sz w:val="24"/>
          <w:szCs w:val="24"/>
        </w:rPr>
        <w:t xml:space="preserve">to be issued under section </w:t>
      </w:r>
      <w:proofErr w:type="gramStart"/>
      <w:r w:rsidR="009D5301" w:rsidRPr="00F05F50">
        <w:rPr>
          <w:rFonts w:ascii="Times New Roman" w:eastAsia="Times New Roman" w:hAnsi="Times New Roman" w:cs="Times New Roman"/>
          <w:sz w:val="24"/>
          <w:szCs w:val="24"/>
        </w:rPr>
        <w:t>53</w:t>
      </w:r>
      <w:r w:rsidR="00DE548B" w:rsidRPr="00F05F50">
        <w:rPr>
          <w:rFonts w:ascii="Times New Roman" w:eastAsia="Times New Roman" w:hAnsi="Times New Roman" w:cs="Times New Roman"/>
          <w:sz w:val="24"/>
          <w:szCs w:val="24"/>
        </w:rPr>
        <w:t>, and</w:t>
      </w:r>
      <w:proofErr w:type="gramEnd"/>
      <w:r w:rsidR="00DE548B" w:rsidRPr="00F05F50">
        <w:rPr>
          <w:rFonts w:ascii="Times New Roman" w:eastAsia="Times New Roman" w:hAnsi="Times New Roman" w:cs="Times New Roman"/>
          <w:sz w:val="24"/>
          <w:szCs w:val="24"/>
        </w:rPr>
        <w:t xml:space="preserve"> provide the licence holder </w:t>
      </w:r>
      <w:r w:rsidR="00A63F78" w:rsidRPr="00F05F50">
        <w:rPr>
          <w:rFonts w:ascii="Times New Roman" w:eastAsia="Times New Roman" w:hAnsi="Times New Roman" w:cs="Times New Roman"/>
          <w:sz w:val="24"/>
          <w:szCs w:val="24"/>
        </w:rPr>
        <w:t xml:space="preserve">with an opportunity to </w:t>
      </w:r>
      <w:r w:rsidR="00834729" w:rsidRPr="00F05F50">
        <w:rPr>
          <w:rFonts w:ascii="Times New Roman" w:eastAsia="Times New Roman" w:hAnsi="Times New Roman" w:cs="Times New Roman"/>
          <w:sz w:val="24"/>
          <w:szCs w:val="24"/>
        </w:rPr>
        <w:t>make submissions.</w:t>
      </w:r>
      <w:r w:rsidR="00D667DD" w:rsidRPr="00F05F50">
        <w:rPr>
          <w:rFonts w:ascii="Times New Roman" w:eastAsia="Times New Roman" w:hAnsi="Times New Roman" w:cs="Times New Roman"/>
          <w:sz w:val="24"/>
          <w:szCs w:val="24"/>
        </w:rPr>
        <w:t xml:space="preserve"> </w:t>
      </w:r>
    </w:p>
    <w:p w14:paraId="211B219B" w14:textId="3F5BE1F5" w:rsidR="00405F68" w:rsidRPr="00F05F50" w:rsidRDefault="00EB6C92"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If the Regulator </w:t>
      </w:r>
      <w:r w:rsidR="00D62762" w:rsidRPr="00F05F50">
        <w:rPr>
          <w:rFonts w:ascii="Times New Roman" w:eastAsia="Times New Roman" w:hAnsi="Times New Roman" w:cs="Times New Roman"/>
          <w:sz w:val="24"/>
          <w:szCs w:val="24"/>
        </w:rPr>
        <w:t>issues a direction, it</w:t>
      </w:r>
      <w:r w:rsidR="00E578CA" w:rsidRPr="00F05F50">
        <w:rPr>
          <w:rFonts w:ascii="Times New Roman" w:eastAsia="Times New Roman" w:hAnsi="Times New Roman" w:cs="Times New Roman"/>
          <w:sz w:val="24"/>
          <w:szCs w:val="24"/>
        </w:rPr>
        <w:t xml:space="preserve"> must </w:t>
      </w:r>
      <w:r w:rsidR="00C36268" w:rsidRPr="00F05F50">
        <w:rPr>
          <w:rFonts w:ascii="Times New Roman" w:eastAsia="Times New Roman" w:hAnsi="Times New Roman" w:cs="Times New Roman"/>
          <w:sz w:val="24"/>
          <w:szCs w:val="24"/>
        </w:rPr>
        <w:t xml:space="preserve">be in </w:t>
      </w:r>
      <w:r w:rsidR="00B30E34" w:rsidRPr="00F05F50">
        <w:rPr>
          <w:rFonts w:ascii="Times New Roman" w:eastAsia="Times New Roman" w:hAnsi="Times New Roman" w:cs="Times New Roman"/>
          <w:sz w:val="24"/>
          <w:szCs w:val="24"/>
        </w:rPr>
        <w:t xml:space="preserve">writing, set out the matters to be revised in the management plan and associated reasons for those revisions and </w:t>
      </w:r>
      <w:r w:rsidR="002A39C4" w:rsidRPr="00F05F50">
        <w:rPr>
          <w:rFonts w:ascii="Times New Roman" w:eastAsia="Times New Roman" w:hAnsi="Times New Roman" w:cs="Times New Roman"/>
          <w:sz w:val="24"/>
          <w:szCs w:val="24"/>
        </w:rPr>
        <w:t xml:space="preserve">specify when the plan revision approval application is to be made by. </w:t>
      </w:r>
    </w:p>
    <w:p w14:paraId="109CA1A5" w14:textId="0E199E41" w:rsidR="00405F68" w:rsidRPr="00F05F50" w:rsidRDefault="00834729"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A</w:t>
      </w:r>
      <w:r w:rsidR="005F1453" w:rsidRPr="00F05F50">
        <w:rPr>
          <w:rFonts w:ascii="Times New Roman" w:eastAsia="Times New Roman" w:hAnsi="Times New Roman" w:cs="Times New Roman"/>
          <w:sz w:val="24"/>
          <w:szCs w:val="24"/>
        </w:rPr>
        <w:t xml:space="preserve"> direction </w:t>
      </w:r>
      <w:r w:rsidRPr="00F05F50">
        <w:rPr>
          <w:rFonts w:ascii="Times New Roman" w:eastAsia="Times New Roman" w:hAnsi="Times New Roman" w:cs="Times New Roman"/>
          <w:sz w:val="24"/>
          <w:szCs w:val="24"/>
        </w:rPr>
        <w:t>issued under this section</w:t>
      </w:r>
      <w:r w:rsidR="005F1453" w:rsidRPr="00F05F50">
        <w:rPr>
          <w:rFonts w:ascii="Times New Roman" w:eastAsia="Times New Roman" w:hAnsi="Times New Roman" w:cs="Times New Roman"/>
          <w:sz w:val="24"/>
          <w:szCs w:val="24"/>
        </w:rPr>
        <w:t xml:space="preserve"> may include a requirement </w:t>
      </w:r>
      <w:r w:rsidR="002B05E3" w:rsidRPr="00F05F50">
        <w:rPr>
          <w:rFonts w:ascii="Times New Roman" w:eastAsia="Times New Roman" w:hAnsi="Times New Roman" w:cs="Times New Roman"/>
          <w:sz w:val="24"/>
          <w:szCs w:val="24"/>
        </w:rPr>
        <w:t xml:space="preserve">for the licence holder to carry out consultation under Subdivision D </w:t>
      </w:r>
      <w:r w:rsidR="00623819" w:rsidRPr="00F05F50">
        <w:rPr>
          <w:rFonts w:ascii="Times New Roman" w:eastAsia="Times New Roman" w:hAnsi="Times New Roman" w:cs="Times New Roman"/>
          <w:sz w:val="24"/>
          <w:szCs w:val="24"/>
        </w:rPr>
        <w:t xml:space="preserve">of Division 2 of new Part 3 of the </w:t>
      </w:r>
      <w:r w:rsidR="001D7B41" w:rsidRPr="00F05F50">
        <w:rPr>
          <w:rFonts w:ascii="Times New Roman" w:eastAsia="Times New Roman" w:hAnsi="Times New Roman" w:cs="Times New Roman"/>
          <w:sz w:val="24"/>
          <w:szCs w:val="24"/>
        </w:rPr>
        <w:t>Amendment</w:t>
      </w:r>
      <w:r w:rsidR="00623819" w:rsidRPr="00F05F50">
        <w:rPr>
          <w:rFonts w:ascii="Times New Roman" w:eastAsia="Times New Roman" w:hAnsi="Times New Roman" w:cs="Times New Roman"/>
          <w:sz w:val="24"/>
          <w:szCs w:val="24"/>
        </w:rPr>
        <w:t xml:space="preserve"> Regulations </w:t>
      </w:r>
      <w:r w:rsidR="002B05E3" w:rsidRPr="00F05F50">
        <w:rPr>
          <w:rFonts w:ascii="Times New Roman" w:eastAsia="Times New Roman" w:hAnsi="Times New Roman" w:cs="Times New Roman"/>
          <w:sz w:val="24"/>
          <w:szCs w:val="24"/>
        </w:rPr>
        <w:t>before making the plan revision approval application</w:t>
      </w:r>
      <w:r w:rsidR="004B61CA" w:rsidRPr="00F05F50">
        <w:rPr>
          <w:rFonts w:ascii="Times New Roman" w:eastAsia="Times New Roman" w:hAnsi="Times New Roman" w:cs="Times New Roman"/>
          <w:sz w:val="24"/>
          <w:szCs w:val="24"/>
        </w:rPr>
        <w:t>. If this is the case, the Regula</w:t>
      </w:r>
      <w:r w:rsidR="00A51698" w:rsidRPr="00F05F50">
        <w:rPr>
          <w:rFonts w:ascii="Times New Roman" w:eastAsia="Times New Roman" w:hAnsi="Times New Roman" w:cs="Times New Roman"/>
          <w:sz w:val="24"/>
          <w:szCs w:val="24"/>
        </w:rPr>
        <w:t xml:space="preserve">tor may specify in the direction that </w:t>
      </w:r>
      <w:r w:rsidR="009D0AF6" w:rsidRPr="00F05F50">
        <w:rPr>
          <w:rFonts w:ascii="Times New Roman" w:eastAsia="Times New Roman" w:hAnsi="Times New Roman" w:cs="Times New Roman"/>
          <w:sz w:val="24"/>
          <w:szCs w:val="24"/>
        </w:rPr>
        <w:t>the consultation can be reduced in scope to specified licence activities carried out or to be carried out</w:t>
      </w:r>
      <w:r w:rsidR="002D6D93" w:rsidRPr="00F05F50">
        <w:rPr>
          <w:rFonts w:ascii="Times New Roman" w:eastAsia="Times New Roman" w:hAnsi="Times New Roman" w:cs="Times New Roman"/>
          <w:sz w:val="24"/>
          <w:szCs w:val="24"/>
        </w:rPr>
        <w:t xml:space="preserve"> under the licence</w:t>
      </w:r>
      <w:r w:rsidR="009D0AF6" w:rsidRPr="00F05F50">
        <w:rPr>
          <w:rFonts w:ascii="Times New Roman" w:eastAsia="Times New Roman" w:hAnsi="Times New Roman" w:cs="Times New Roman"/>
          <w:sz w:val="24"/>
          <w:szCs w:val="24"/>
        </w:rPr>
        <w:t xml:space="preserve">, </w:t>
      </w:r>
      <w:r w:rsidR="00B209C8" w:rsidRPr="00F05F50">
        <w:rPr>
          <w:rFonts w:ascii="Times New Roman" w:eastAsia="Times New Roman" w:hAnsi="Times New Roman" w:cs="Times New Roman"/>
          <w:sz w:val="24"/>
          <w:szCs w:val="24"/>
        </w:rPr>
        <w:t xml:space="preserve">and </w:t>
      </w:r>
      <w:r w:rsidR="00812E7D" w:rsidRPr="00F05F50">
        <w:rPr>
          <w:rFonts w:ascii="Times New Roman" w:eastAsia="Times New Roman" w:hAnsi="Times New Roman" w:cs="Times New Roman"/>
          <w:sz w:val="24"/>
          <w:szCs w:val="24"/>
        </w:rPr>
        <w:t>with</w:t>
      </w:r>
      <w:r w:rsidR="00E157F3" w:rsidRPr="00F05F50">
        <w:rPr>
          <w:rFonts w:ascii="Times New Roman" w:eastAsia="Times New Roman" w:hAnsi="Times New Roman" w:cs="Times New Roman"/>
          <w:sz w:val="24"/>
          <w:szCs w:val="24"/>
        </w:rPr>
        <w:t xml:space="preserve"> </w:t>
      </w:r>
      <w:r w:rsidR="0046316D" w:rsidRPr="00F05F50">
        <w:rPr>
          <w:rFonts w:ascii="Times New Roman" w:eastAsia="Times New Roman" w:hAnsi="Times New Roman" w:cs="Times New Roman"/>
          <w:sz w:val="24"/>
          <w:szCs w:val="24"/>
        </w:rPr>
        <w:t xml:space="preserve">specified persons, organisations, </w:t>
      </w:r>
      <w:r w:rsidR="039185DF" w:rsidRPr="00F05F50">
        <w:rPr>
          <w:rFonts w:ascii="Times New Roman" w:eastAsia="Times New Roman" w:hAnsi="Times New Roman" w:cs="Times New Roman"/>
          <w:sz w:val="24"/>
          <w:szCs w:val="24"/>
        </w:rPr>
        <w:t>government entities,</w:t>
      </w:r>
      <w:r w:rsidR="0046316D" w:rsidRPr="00F05F50">
        <w:rPr>
          <w:rFonts w:ascii="Times New Roman" w:eastAsia="Times New Roman" w:hAnsi="Times New Roman" w:cs="Times New Roman"/>
          <w:sz w:val="24"/>
          <w:szCs w:val="24"/>
        </w:rPr>
        <w:t xml:space="preserve"> communities or groups of</w:t>
      </w:r>
      <w:r w:rsidR="0046316D" w:rsidRPr="00F05F50" w:rsidDel="001C3CDE">
        <w:rPr>
          <w:rFonts w:ascii="Times New Roman" w:eastAsia="Times New Roman" w:hAnsi="Times New Roman" w:cs="Times New Roman"/>
          <w:sz w:val="24"/>
          <w:szCs w:val="24"/>
        </w:rPr>
        <w:t xml:space="preserve"> </w:t>
      </w:r>
      <w:r w:rsidR="0072708C" w:rsidRPr="00F05F50">
        <w:rPr>
          <w:rFonts w:ascii="Times New Roman" w:eastAsia="Times New Roman" w:hAnsi="Times New Roman" w:cs="Times New Roman"/>
          <w:sz w:val="24"/>
          <w:szCs w:val="24"/>
        </w:rPr>
        <w:t>the</w:t>
      </w:r>
      <w:r w:rsidR="0046316D" w:rsidRPr="00F05F50">
        <w:rPr>
          <w:rFonts w:ascii="Times New Roman" w:eastAsia="Times New Roman" w:hAnsi="Times New Roman" w:cs="Times New Roman"/>
          <w:sz w:val="24"/>
          <w:szCs w:val="24"/>
        </w:rPr>
        <w:t xml:space="preserve"> kind</w:t>
      </w:r>
      <w:r w:rsidR="001C3CDE" w:rsidRPr="00F05F50">
        <w:rPr>
          <w:rFonts w:ascii="Times New Roman" w:eastAsia="Times New Roman" w:hAnsi="Times New Roman" w:cs="Times New Roman"/>
          <w:sz w:val="24"/>
          <w:szCs w:val="24"/>
        </w:rPr>
        <w:t>s</w:t>
      </w:r>
      <w:r w:rsidR="0046316D" w:rsidRPr="00F05F50">
        <w:rPr>
          <w:rFonts w:ascii="Times New Roman" w:eastAsia="Times New Roman" w:hAnsi="Times New Roman" w:cs="Times New Roman"/>
          <w:sz w:val="24"/>
          <w:szCs w:val="24"/>
        </w:rPr>
        <w:t xml:space="preserve"> mentioned in </w:t>
      </w:r>
      <w:r w:rsidR="00806B08" w:rsidRPr="00F05F50">
        <w:rPr>
          <w:rFonts w:ascii="Times New Roman" w:eastAsia="Times New Roman" w:hAnsi="Times New Roman" w:cs="Times New Roman"/>
          <w:sz w:val="24"/>
          <w:szCs w:val="24"/>
        </w:rPr>
        <w:t xml:space="preserve">new </w:t>
      </w:r>
      <w:r w:rsidR="0046316D" w:rsidRPr="00F05F50">
        <w:rPr>
          <w:rFonts w:ascii="Times New Roman" w:eastAsia="Times New Roman" w:hAnsi="Times New Roman" w:cs="Times New Roman"/>
          <w:sz w:val="24"/>
          <w:szCs w:val="24"/>
        </w:rPr>
        <w:t>sub</w:t>
      </w:r>
      <w:r w:rsidR="000420E1" w:rsidRPr="00F05F50">
        <w:rPr>
          <w:rFonts w:ascii="Times New Roman" w:eastAsia="Times New Roman" w:hAnsi="Times New Roman" w:cs="Times New Roman"/>
          <w:sz w:val="24"/>
          <w:szCs w:val="24"/>
        </w:rPr>
        <w:t>section</w:t>
      </w:r>
      <w:r w:rsidR="0046316D" w:rsidRPr="00F05F50">
        <w:rPr>
          <w:rFonts w:ascii="Times New Roman" w:eastAsia="Times New Roman" w:hAnsi="Times New Roman" w:cs="Times New Roman"/>
          <w:sz w:val="24"/>
          <w:szCs w:val="24"/>
        </w:rPr>
        <w:t xml:space="preserve"> </w:t>
      </w:r>
      <w:r w:rsidR="65BC86FF" w:rsidRPr="00F05F50">
        <w:rPr>
          <w:rFonts w:ascii="Times New Roman" w:eastAsia="Times New Roman" w:hAnsi="Times New Roman" w:cs="Times New Roman"/>
          <w:sz w:val="24"/>
          <w:szCs w:val="24"/>
        </w:rPr>
        <w:t>64</w:t>
      </w:r>
      <w:r w:rsidR="0046316D" w:rsidRPr="00F05F50">
        <w:rPr>
          <w:rFonts w:ascii="Times New Roman" w:eastAsia="Times New Roman" w:hAnsi="Times New Roman" w:cs="Times New Roman"/>
          <w:sz w:val="24"/>
          <w:szCs w:val="24"/>
        </w:rPr>
        <w:t>(1)</w:t>
      </w:r>
      <w:r w:rsidR="001D1989" w:rsidRPr="00F05F50">
        <w:rPr>
          <w:rFonts w:ascii="Times New Roman" w:eastAsia="Times New Roman" w:hAnsi="Times New Roman" w:cs="Times New Roman"/>
          <w:sz w:val="24"/>
          <w:szCs w:val="24"/>
        </w:rPr>
        <w:t xml:space="preserve"> of the Regulations</w:t>
      </w:r>
      <w:r w:rsidR="00806B08" w:rsidRPr="00F05F50">
        <w:rPr>
          <w:rFonts w:ascii="Times New Roman" w:eastAsia="Times New Roman" w:hAnsi="Times New Roman" w:cs="Times New Roman"/>
          <w:sz w:val="24"/>
          <w:szCs w:val="24"/>
        </w:rPr>
        <w:t>.</w:t>
      </w:r>
      <w:r w:rsidR="38CEC467" w:rsidRPr="00F05F50">
        <w:rPr>
          <w:rFonts w:ascii="Times New Roman" w:eastAsia="Times New Roman" w:hAnsi="Times New Roman" w:cs="Times New Roman"/>
          <w:sz w:val="24"/>
          <w:szCs w:val="24"/>
        </w:rPr>
        <w:t xml:space="preserve"> </w:t>
      </w:r>
    </w:p>
    <w:p w14:paraId="3BBD2C56" w14:textId="39644B5C" w:rsidR="003F24A7" w:rsidRPr="00F05F50" w:rsidRDefault="00284017"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New sub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5</w:t>
      </w:r>
      <w:r w:rsidR="0FF66B5C" w:rsidRPr="00F05F50">
        <w:rPr>
          <w:rFonts w:ascii="Times New Roman" w:eastAsia="Times New Roman" w:hAnsi="Times New Roman" w:cs="Times New Roman"/>
          <w:sz w:val="24"/>
          <w:szCs w:val="24"/>
        </w:rPr>
        <w:t>3</w:t>
      </w:r>
      <w:r w:rsidRPr="00F05F50">
        <w:rPr>
          <w:rFonts w:ascii="Times New Roman" w:eastAsia="Times New Roman" w:hAnsi="Times New Roman" w:cs="Times New Roman"/>
          <w:sz w:val="24"/>
          <w:szCs w:val="24"/>
        </w:rPr>
        <w:t>(</w:t>
      </w:r>
      <w:r w:rsidR="00354FE6" w:rsidRPr="00F05F50">
        <w:rPr>
          <w:rFonts w:ascii="Times New Roman" w:eastAsia="Times New Roman" w:hAnsi="Times New Roman" w:cs="Times New Roman"/>
          <w:sz w:val="24"/>
          <w:szCs w:val="24"/>
        </w:rPr>
        <w:t>7</w:t>
      </w:r>
      <w:r w:rsidRPr="00F05F50">
        <w:rPr>
          <w:rFonts w:ascii="Times New Roman" w:eastAsia="Times New Roman" w:hAnsi="Times New Roman" w:cs="Times New Roman"/>
          <w:sz w:val="24"/>
          <w:szCs w:val="24"/>
        </w:rPr>
        <w:t>) requires the</w:t>
      </w:r>
      <w:r w:rsidR="38E8D7F4" w:rsidRPr="00F05F50">
        <w:rPr>
          <w:rFonts w:ascii="Times New Roman" w:eastAsia="Times New Roman" w:hAnsi="Times New Roman" w:cs="Times New Roman"/>
          <w:sz w:val="24"/>
          <w:szCs w:val="24"/>
        </w:rPr>
        <w:t xml:space="preserve"> licence holder </w:t>
      </w:r>
      <w:r w:rsidRPr="00F05F50">
        <w:rPr>
          <w:rFonts w:ascii="Times New Roman" w:eastAsia="Times New Roman" w:hAnsi="Times New Roman" w:cs="Times New Roman"/>
          <w:sz w:val="24"/>
          <w:szCs w:val="24"/>
        </w:rPr>
        <w:t>to</w:t>
      </w:r>
      <w:r w:rsidR="38E8D7F4" w:rsidRPr="00F05F50">
        <w:rPr>
          <w:rFonts w:ascii="Times New Roman" w:eastAsia="Times New Roman" w:hAnsi="Times New Roman" w:cs="Times New Roman"/>
          <w:sz w:val="24"/>
          <w:szCs w:val="24"/>
        </w:rPr>
        <w:t xml:space="preserve"> comply with </w:t>
      </w:r>
      <w:r w:rsidRPr="00F05F50">
        <w:rPr>
          <w:rFonts w:ascii="Times New Roman" w:eastAsia="Times New Roman" w:hAnsi="Times New Roman" w:cs="Times New Roman"/>
          <w:sz w:val="24"/>
          <w:szCs w:val="24"/>
        </w:rPr>
        <w:t>the</w:t>
      </w:r>
      <w:r w:rsidR="38E8D7F4" w:rsidRPr="00F05F50">
        <w:rPr>
          <w:rFonts w:ascii="Times New Roman" w:eastAsia="Times New Roman" w:hAnsi="Times New Roman" w:cs="Times New Roman"/>
          <w:sz w:val="24"/>
          <w:szCs w:val="24"/>
        </w:rPr>
        <w:t xml:space="preserve"> direction on or before the day specified in the direction. </w:t>
      </w:r>
    </w:p>
    <w:p w14:paraId="4CED601F" w14:textId="703681C4" w:rsidR="007F39B4" w:rsidRPr="00F05F50" w:rsidRDefault="0012267D" w:rsidP="007F39B4">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w:t>
      </w:r>
      <w:r w:rsidR="009F7568" w:rsidRPr="00F05F50">
        <w:rPr>
          <w:rFonts w:ascii="Times New Roman" w:eastAsia="Times New Roman" w:hAnsi="Times New Roman" w:cs="Times New Roman"/>
          <w:sz w:val="24"/>
          <w:szCs w:val="24"/>
        </w:rPr>
        <w:t xml:space="preserve">his direction power enables the Regulator to direct consultation </w:t>
      </w:r>
      <w:r w:rsidR="00CE12A3" w:rsidRPr="00F05F50">
        <w:rPr>
          <w:rFonts w:ascii="Times New Roman" w:eastAsia="Times New Roman" w:hAnsi="Times New Roman" w:cs="Times New Roman"/>
          <w:sz w:val="24"/>
          <w:szCs w:val="24"/>
        </w:rPr>
        <w:t>in circumstances</w:t>
      </w:r>
      <w:r w:rsidR="00A71401" w:rsidRPr="00F05F50">
        <w:rPr>
          <w:rFonts w:ascii="Times New Roman" w:eastAsia="Times New Roman" w:hAnsi="Times New Roman" w:cs="Times New Roman"/>
          <w:sz w:val="24"/>
          <w:szCs w:val="24"/>
        </w:rPr>
        <w:t xml:space="preserve"> where deficiencies</w:t>
      </w:r>
      <w:r w:rsidR="00AB0397" w:rsidRPr="00F05F50">
        <w:rPr>
          <w:rFonts w:ascii="Times New Roman" w:eastAsia="Times New Roman" w:hAnsi="Times New Roman" w:cs="Times New Roman"/>
          <w:sz w:val="24"/>
          <w:szCs w:val="24"/>
        </w:rPr>
        <w:t xml:space="preserve"> in consultation </w:t>
      </w:r>
      <w:r w:rsidR="00EC5EAF" w:rsidRPr="00F05F50">
        <w:rPr>
          <w:rFonts w:ascii="Times New Roman" w:eastAsia="Times New Roman" w:hAnsi="Times New Roman" w:cs="Times New Roman"/>
          <w:sz w:val="24"/>
          <w:szCs w:val="24"/>
        </w:rPr>
        <w:t xml:space="preserve">have been identified, </w:t>
      </w:r>
      <w:r w:rsidR="009F7568" w:rsidRPr="00F05F50">
        <w:rPr>
          <w:rFonts w:ascii="Times New Roman" w:eastAsia="Times New Roman" w:hAnsi="Times New Roman" w:cs="Times New Roman"/>
          <w:sz w:val="24"/>
          <w:szCs w:val="24"/>
        </w:rPr>
        <w:t>to ensure consultation occur</w:t>
      </w:r>
      <w:r w:rsidR="00C53357" w:rsidRPr="00F05F50">
        <w:rPr>
          <w:rFonts w:ascii="Times New Roman" w:eastAsia="Times New Roman" w:hAnsi="Times New Roman" w:cs="Times New Roman"/>
          <w:sz w:val="24"/>
          <w:szCs w:val="24"/>
        </w:rPr>
        <w:t>s</w:t>
      </w:r>
      <w:r w:rsidR="009F7568" w:rsidRPr="00F05F50">
        <w:rPr>
          <w:rFonts w:ascii="Times New Roman" w:eastAsia="Times New Roman" w:hAnsi="Times New Roman" w:cs="Times New Roman"/>
          <w:sz w:val="24"/>
          <w:szCs w:val="24"/>
        </w:rPr>
        <w:t xml:space="preserve"> </w:t>
      </w:r>
      <w:r w:rsidR="006E6CCA" w:rsidRPr="00F05F50">
        <w:rPr>
          <w:rFonts w:ascii="Times New Roman" w:eastAsia="Times New Roman" w:hAnsi="Times New Roman" w:cs="Times New Roman"/>
          <w:sz w:val="24"/>
          <w:szCs w:val="24"/>
        </w:rPr>
        <w:t>appropriately</w:t>
      </w:r>
      <w:r w:rsidR="009F7568" w:rsidRPr="00F05F50">
        <w:rPr>
          <w:rFonts w:ascii="Times New Roman" w:eastAsia="Times New Roman" w:hAnsi="Times New Roman" w:cs="Times New Roman"/>
          <w:sz w:val="24"/>
          <w:szCs w:val="24"/>
        </w:rPr>
        <w:t xml:space="preserve"> in accordance with the regulatory requirements.</w:t>
      </w:r>
      <w:r w:rsidR="004F6185" w:rsidRPr="00F05F50">
        <w:rPr>
          <w:rFonts w:ascii="Times New Roman" w:eastAsia="Times New Roman" w:hAnsi="Times New Roman" w:cs="Times New Roman"/>
          <w:sz w:val="24"/>
          <w:szCs w:val="24"/>
        </w:rPr>
        <w:t xml:space="preserve"> </w:t>
      </w:r>
    </w:p>
    <w:p w14:paraId="75788866" w14:textId="30498C4D" w:rsidR="25EA0420" w:rsidRPr="00F05F50" w:rsidRDefault="25EA0420" w:rsidP="00F90848">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Merits review is not available in respect of a decision made by the Regulator to issue a direction to revise the management plan under new section 53</w:t>
      </w:r>
      <w:r w:rsidR="006758B7" w:rsidRPr="00F05F50">
        <w:rPr>
          <w:rFonts w:ascii="Times New Roman" w:eastAsia="Times New Roman" w:hAnsi="Times New Roman" w:cs="Times New Roman"/>
          <w:sz w:val="24"/>
          <w:szCs w:val="24"/>
        </w:rPr>
        <w:t xml:space="preserve">, as the decision is </w:t>
      </w:r>
      <w:r w:rsidR="007D11A9" w:rsidRPr="00F05F50">
        <w:rPr>
          <w:rFonts w:ascii="Times New Roman" w:eastAsia="Times New Roman" w:hAnsi="Times New Roman" w:cs="Times New Roman"/>
          <w:sz w:val="24"/>
          <w:szCs w:val="24"/>
        </w:rPr>
        <w:t xml:space="preserve">procedural </w:t>
      </w:r>
      <w:r w:rsidR="00D774CC" w:rsidRPr="00F05F50">
        <w:rPr>
          <w:rFonts w:ascii="Times New Roman" w:eastAsia="Times New Roman" w:hAnsi="Times New Roman" w:cs="Times New Roman"/>
          <w:sz w:val="24"/>
          <w:szCs w:val="24"/>
        </w:rPr>
        <w:t>in nature</w:t>
      </w:r>
      <w:r w:rsidR="00B92DBA" w:rsidRPr="00F05F50">
        <w:rPr>
          <w:rFonts w:ascii="Times New Roman" w:eastAsia="Times New Roman" w:hAnsi="Times New Roman" w:cs="Times New Roman"/>
          <w:sz w:val="24"/>
          <w:szCs w:val="24"/>
        </w:rPr>
        <w:t>, and unlikely to have substantive consequences</w:t>
      </w:r>
      <w:r w:rsidRPr="00F05F50">
        <w:rPr>
          <w:rFonts w:ascii="Times New Roman" w:eastAsia="Times New Roman" w:hAnsi="Times New Roman" w:cs="Times New Roman"/>
          <w:sz w:val="24"/>
          <w:szCs w:val="24"/>
        </w:rPr>
        <w:t xml:space="preserve"> The costs of merits review and the expected low incidence of such decisions means that merits review was not considered necessary for this provision. The costs associated with merits review is disproportionate to the significance of the decision under review. In this case, costs associated with making a revision application are likely to be small. </w:t>
      </w:r>
    </w:p>
    <w:p w14:paraId="03B6F721" w14:textId="559CA6D9" w:rsidR="434B3032" w:rsidRPr="00F05F50" w:rsidRDefault="25EA0420" w:rsidP="00BA751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 is consistent with the Administrative Review Council’s guide, “</w:t>
      </w:r>
      <w:r w:rsidRPr="00F05F50">
        <w:rPr>
          <w:rFonts w:ascii="Times New Roman" w:eastAsia="Times New Roman" w:hAnsi="Times New Roman" w:cs="Times New Roman"/>
          <w:i/>
          <w:iCs/>
          <w:sz w:val="24"/>
          <w:szCs w:val="24"/>
        </w:rPr>
        <w:t>What decisions should be subject to merits review?</w:t>
      </w:r>
      <w:r w:rsidRPr="00F05F50">
        <w:rPr>
          <w:rFonts w:ascii="Times New Roman" w:eastAsia="Times New Roman" w:hAnsi="Times New Roman" w:cs="Times New Roman"/>
          <w:sz w:val="24"/>
          <w:szCs w:val="24"/>
        </w:rPr>
        <w:t>” that decisions which have such limited impact that the costs of review cannot be justified should not be subject to merits review.</w:t>
      </w:r>
    </w:p>
    <w:p w14:paraId="4438996B" w14:textId="6531708F" w:rsidR="006E69C4" w:rsidRPr="00F05F50" w:rsidRDefault="000420E1" w:rsidP="00BE703C">
      <w:pPr>
        <w:spacing w:before="240" w:after="240" w:line="276" w:lineRule="auto"/>
        <w:rPr>
          <w:rFonts w:ascii="Times New Roman" w:eastAsia="Times New Roman" w:hAnsi="Times New Roman" w:cs="Times New Roman"/>
          <w:bCs/>
          <w:sz w:val="24"/>
          <w:szCs w:val="24"/>
          <w:u w:val="single"/>
        </w:rPr>
      </w:pPr>
      <w:r w:rsidRPr="00F05F50">
        <w:rPr>
          <w:rFonts w:ascii="Times New Roman" w:eastAsia="Times New Roman" w:hAnsi="Times New Roman" w:cs="Times New Roman"/>
          <w:sz w:val="24"/>
          <w:szCs w:val="24"/>
          <w:u w:val="single"/>
        </w:rPr>
        <w:lastRenderedPageBreak/>
        <w:t>Section</w:t>
      </w:r>
      <w:r w:rsidR="006E69C4" w:rsidRPr="00F05F50">
        <w:rPr>
          <w:rFonts w:ascii="Times New Roman" w:eastAsia="Times New Roman" w:hAnsi="Times New Roman" w:cs="Times New Roman"/>
          <w:sz w:val="24"/>
          <w:szCs w:val="24"/>
          <w:u w:val="single"/>
        </w:rPr>
        <w:t xml:space="preserve"> 5</w:t>
      </w:r>
      <w:r w:rsidR="141A9A27" w:rsidRPr="00F05F50">
        <w:rPr>
          <w:rFonts w:ascii="Times New Roman" w:eastAsia="Times New Roman" w:hAnsi="Times New Roman" w:cs="Times New Roman"/>
          <w:sz w:val="24"/>
          <w:szCs w:val="24"/>
          <w:u w:val="single"/>
        </w:rPr>
        <w:t>4</w:t>
      </w:r>
      <w:r w:rsidR="006E69C4" w:rsidRPr="00F05F50">
        <w:rPr>
          <w:rFonts w:ascii="Times New Roman" w:eastAsia="Times New Roman" w:hAnsi="Times New Roman" w:cs="Times New Roman"/>
          <w:bCs/>
          <w:sz w:val="24"/>
          <w:szCs w:val="24"/>
          <w:u w:val="single"/>
        </w:rPr>
        <w:t xml:space="preserve"> – Failure to comply with direction to revise management plan</w:t>
      </w:r>
    </w:p>
    <w:p w14:paraId="3369832C" w14:textId="030EE11D" w:rsidR="005030F8" w:rsidRPr="00F05F50" w:rsidRDefault="006E69C4"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3F24A7" w:rsidRPr="00F05F50">
        <w:rPr>
          <w:rFonts w:ascii="Times New Roman" w:eastAsia="Times New Roman" w:hAnsi="Times New Roman" w:cs="Times New Roman"/>
          <w:sz w:val="24"/>
          <w:szCs w:val="24"/>
        </w:rPr>
        <w:t xml:space="preserve"> provides that a f</w:t>
      </w:r>
      <w:r w:rsidR="007734B5" w:rsidRPr="00F05F50">
        <w:rPr>
          <w:rFonts w:ascii="Times New Roman" w:eastAsia="Times New Roman" w:hAnsi="Times New Roman" w:cs="Times New Roman"/>
          <w:sz w:val="24"/>
          <w:szCs w:val="24"/>
        </w:rPr>
        <w:t xml:space="preserve">ailure to comply with a direction to revise </w:t>
      </w:r>
      <w:r w:rsidR="00E96969" w:rsidRPr="00F05F50">
        <w:rPr>
          <w:rFonts w:ascii="Times New Roman" w:eastAsia="Times New Roman" w:hAnsi="Times New Roman" w:cs="Times New Roman"/>
          <w:sz w:val="24"/>
          <w:szCs w:val="24"/>
        </w:rPr>
        <w:t xml:space="preserve">the management plan </w:t>
      </w:r>
      <w:r w:rsidR="003F24A7" w:rsidRPr="00F05F50">
        <w:rPr>
          <w:rFonts w:ascii="Times New Roman" w:eastAsia="Times New Roman" w:hAnsi="Times New Roman" w:cs="Times New Roman"/>
          <w:sz w:val="24"/>
          <w:szCs w:val="24"/>
        </w:rPr>
        <w:t xml:space="preserve">under new </w:t>
      </w:r>
      <w:r w:rsidR="000420E1" w:rsidRPr="00F05F50">
        <w:rPr>
          <w:rFonts w:ascii="Times New Roman" w:eastAsia="Times New Roman" w:hAnsi="Times New Roman" w:cs="Times New Roman"/>
          <w:sz w:val="24"/>
          <w:szCs w:val="24"/>
        </w:rPr>
        <w:t>section</w:t>
      </w:r>
      <w:r w:rsidR="003F24A7" w:rsidRPr="00F05F50">
        <w:rPr>
          <w:rFonts w:ascii="Times New Roman" w:eastAsia="Times New Roman" w:hAnsi="Times New Roman" w:cs="Times New Roman"/>
          <w:sz w:val="24"/>
          <w:szCs w:val="24"/>
        </w:rPr>
        <w:t xml:space="preserve"> 5</w:t>
      </w:r>
      <w:r w:rsidR="2CE9E6CB" w:rsidRPr="00F05F50">
        <w:rPr>
          <w:rFonts w:ascii="Times New Roman" w:eastAsia="Times New Roman" w:hAnsi="Times New Roman" w:cs="Times New Roman"/>
          <w:sz w:val="24"/>
          <w:szCs w:val="24"/>
        </w:rPr>
        <w:t>3</w:t>
      </w:r>
      <w:r w:rsidR="003F24A7" w:rsidRPr="00F05F50">
        <w:rPr>
          <w:rFonts w:ascii="Times New Roman" w:eastAsia="Times New Roman" w:hAnsi="Times New Roman" w:cs="Times New Roman"/>
          <w:sz w:val="24"/>
          <w:szCs w:val="24"/>
        </w:rPr>
        <w:t xml:space="preserve"> </w:t>
      </w:r>
      <w:r w:rsidR="00CD0D14" w:rsidRPr="00F05F50">
        <w:rPr>
          <w:rFonts w:ascii="Times New Roman" w:eastAsia="Times New Roman" w:hAnsi="Times New Roman" w:cs="Times New Roman"/>
          <w:sz w:val="24"/>
          <w:szCs w:val="24"/>
        </w:rPr>
        <w:t xml:space="preserve">of the </w:t>
      </w:r>
      <w:r w:rsidR="00886C5D" w:rsidRPr="00F05F50">
        <w:rPr>
          <w:rFonts w:ascii="Times New Roman" w:eastAsia="Times New Roman" w:hAnsi="Times New Roman" w:cs="Times New Roman"/>
          <w:sz w:val="24"/>
          <w:szCs w:val="24"/>
        </w:rPr>
        <w:t>Amendment</w:t>
      </w:r>
      <w:r w:rsidR="00501DFE" w:rsidRPr="00F05F50">
        <w:rPr>
          <w:rFonts w:ascii="Times New Roman" w:eastAsia="Times New Roman" w:hAnsi="Times New Roman" w:cs="Times New Roman"/>
          <w:sz w:val="24"/>
          <w:szCs w:val="24"/>
        </w:rPr>
        <w:t xml:space="preserve"> </w:t>
      </w:r>
      <w:r w:rsidR="00CD0D14" w:rsidRPr="00F05F50">
        <w:rPr>
          <w:rFonts w:ascii="Times New Roman" w:eastAsia="Times New Roman" w:hAnsi="Times New Roman" w:cs="Times New Roman"/>
          <w:sz w:val="24"/>
          <w:szCs w:val="24"/>
        </w:rPr>
        <w:t xml:space="preserve">Regulations </w:t>
      </w:r>
      <w:r w:rsidR="007B7CA2" w:rsidRPr="00F05F50">
        <w:rPr>
          <w:rFonts w:ascii="Times New Roman" w:eastAsia="Times New Roman" w:hAnsi="Times New Roman" w:cs="Times New Roman"/>
          <w:sz w:val="24"/>
          <w:szCs w:val="24"/>
        </w:rPr>
        <w:t>by the day specified under paragraph 50(2)(d)</w:t>
      </w:r>
      <w:r w:rsidR="006D0AD9" w:rsidRPr="00F05F50">
        <w:rPr>
          <w:rFonts w:ascii="Times New Roman" w:eastAsia="Times New Roman" w:hAnsi="Times New Roman" w:cs="Times New Roman"/>
          <w:sz w:val="24"/>
          <w:szCs w:val="24"/>
        </w:rPr>
        <w:t xml:space="preserve">, </w:t>
      </w:r>
      <w:r w:rsidR="00E96969" w:rsidRPr="00F05F50">
        <w:rPr>
          <w:rFonts w:ascii="Times New Roman" w:eastAsia="Times New Roman" w:hAnsi="Times New Roman" w:cs="Times New Roman"/>
          <w:sz w:val="24"/>
          <w:szCs w:val="24"/>
        </w:rPr>
        <w:t xml:space="preserve">will result in either a strict liability offence or a civil penalty. </w:t>
      </w:r>
      <w:r w:rsidR="00F4055C" w:rsidRPr="00F05F50">
        <w:rPr>
          <w:rFonts w:ascii="Times New Roman" w:eastAsia="Times New Roman" w:hAnsi="Times New Roman" w:cs="Times New Roman"/>
          <w:sz w:val="24"/>
          <w:szCs w:val="24"/>
        </w:rPr>
        <w:t xml:space="preserve">The time limits in </w:t>
      </w:r>
      <w:r w:rsidR="00021C81" w:rsidRPr="00F05F50">
        <w:rPr>
          <w:rFonts w:ascii="Times New Roman" w:eastAsia="Times New Roman" w:hAnsi="Times New Roman" w:cs="Times New Roman"/>
          <w:sz w:val="24"/>
          <w:szCs w:val="24"/>
        </w:rPr>
        <w:t xml:space="preserve">new </w:t>
      </w:r>
      <w:r w:rsidR="00F4055C" w:rsidRPr="00F05F50">
        <w:rPr>
          <w:rFonts w:ascii="Times New Roman" w:eastAsia="Times New Roman" w:hAnsi="Times New Roman" w:cs="Times New Roman"/>
          <w:sz w:val="24"/>
          <w:szCs w:val="24"/>
        </w:rPr>
        <w:t>paragraphs 5</w:t>
      </w:r>
      <w:r w:rsidR="2973BBF7" w:rsidRPr="00F05F50">
        <w:rPr>
          <w:rFonts w:ascii="Times New Roman" w:eastAsia="Times New Roman" w:hAnsi="Times New Roman" w:cs="Times New Roman"/>
          <w:sz w:val="24"/>
          <w:szCs w:val="24"/>
        </w:rPr>
        <w:t>4</w:t>
      </w:r>
      <w:r w:rsidR="00F4055C" w:rsidRPr="00F05F50">
        <w:rPr>
          <w:rFonts w:ascii="Times New Roman" w:eastAsia="Times New Roman" w:hAnsi="Times New Roman" w:cs="Times New Roman"/>
          <w:sz w:val="24"/>
          <w:szCs w:val="24"/>
        </w:rPr>
        <w:t xml:space="preserve">(1)(b) and (2)(b) are subject to any variation of the time limit </w:t>
      </w:r>
      <w:r w:rsidR="00021C81" w:rsidRPr="00F05F50">
        <w:rPr>
          <w:rFonts w:ascii="Times New Roman" w:eastAsia="Times New Roman" w:hAnsi="Times New Roman" w:cs="Times New Roman"/>
          <w:sz w:val="24"/>
          <w:szCs w:val="24"/>
        </w:rPr>
        <w:t xml:space="preserve">made </w:t>
      </w:r>
      <w:r w:rsidR="00F4055C" w:rsidRPr="00F05F50">
        <w:rPr>
          <w:rFonts w:ascii="Times New Roman" w:eastAsia="Times New Roman" w:hAnsi="Times New Roman" w:cs="Times New Roman"/>
          <w:sz w:val="24"/>
          <w:szCs w:val="24"/>
        </w:rPr>
        <w:t xml:space="preserve">under new </w:t>
      </w:r>
      <w:r w:rsidR="00E0218E" w:rsidRPr="00F05F50">
        <w:rPr>
          <w:rFonts w:ascii="Times New Roman" w:eastAsia="Times New Roman" w:hAnsi="Times New Roman" w:cs="Times New Roman"/>
          <w:sz w:val="24"/>
          <w:szCs w:val="24"/>
        </w:rPr>
        <w:t>paragraph</w:t>
      </w:r>
      <w:r w:rsidR="00F4055C" w:rsidRPr="00F05F50">
        <w:rPr>
          <w:rFonts w:ascii="Times New Roman" w:eastAsia="Times New Roman" w:hAnsi="Times New Roman" w:cs="Times New Roman"/>
          <w:sz w:val="24"/>
          <w:szCs w:val="24"/>
        </w:rPr>
        <w:t xml:space="preserve"> 5</w:t>
      </w:r>
      <w:r w:rsidR="68DC77E9" w:rsidRPr="00F05F50">
        <w:rPr>
          <w:rFonts w:ascii="Times New Roman" w:eastAsia="Times New Roman" w:hAnsi="Times New Roman" w:cs="Times New Roman"/>
          <w:sz w:val="24"/>
          <w:szCs w:val="24"/>
        </w:rPr>
        <w:t>3</w:t>
      </w:r>
      <w:r w:rsidR="00F4055C" w:rsidRPr="00F05F50">
        <w:rPr>
          <w:rFonts w:ascii="Times New Roman" w:eastAsia="Times New Roman" w:hAnsi="Times New Roman" w:cs="Times New Roman"/>
          <w:sz w:val="24"/>
          <w:szCs w:val="24"/>
        </w:rPr>
        <w:t>(7)(a)</w:t>
      </w:r>
      <w:r w:rsidR="0030081D" w:rsidRPr="00F05F50">
        <w:rPr>
          <w:rFonts w:ascii="Times New Roman" w:eastAsia="Times New Roman" w:hAnsi="Times New Roman" w:cs="Times New Roman"/>
          <w:sz w:val="24"/>
          <w:szCs w:val="24"/>
        </w:rPr>
        <w:t xml:space="preserve"> of the </w:t>
      </w:r>
      <w:r w:rsidR="00886C5D" w:rsidRPr="00F05F50">
        <w:rPr>
          <w:rFonts w:ascii="Times New Roman" w:eastAsia="Times New Roman" w:hAnsi="Times New Roman" w:cs="Times New Roman"/>
          <w:sz w:val="24"/>
          <w:szCs w:val="24"/>
        </w:rPr>
        <w:t>Amendment</w:t>
      </w:r>
      <w:r w:rsidR="00501DFE" w:rsidRPr="00F05F50">
        <w:rPr>
          <w:rFonts w:ascii="Times New Roman" w:eastAsia="Times New Roman" w:hAnsi="Times New Roman" w:cs="Times New Roman"/>
          <w:sz w:val="24"/>
          <w:szCs w:val="24"/>
        </w:rPr>
        <w:t xml:space="preserve"> </w:t>
      </w:r>
      <w:r w:rsidR="0030081D" w:rsidRPr="00F05F50">
        <w:rPr>
          <w:rFonts w:ascii="Times New Roman" w:eastAsia="Times New Roman" w:hAnsi="Times New Roman" w:cs="Times New Roman"/>
          <w:sz w:val="24"/>
          <w:szCs w:val="24"/>
        </w:rPr>
        <w:t>Regulations</w:t>
      </w:r>
      <w:r w:rsidR="00F4055C" w:rsidRPr="00F05F50">
        <w:rPr>
          <w:rFonts w:ascii="Times New Roman" w:eastAsia="Times New Roman" w:hAnsi="Times New Roman" w:cs="Times New Roman"/>
          <w:sz w:val="24"/>
          <w:szCs w:val="24"/>
        </w:rPr>
        <w:t>.</w:t>
      </w:r>
    </w:p>
    <w:p w14:paraId="35E84079" w14:textId="3BDC13AC" w:rsidR="009C59A2" w:rsidRPr="00F05F50" w:rsidRDefault="009C59A2"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 person </w:t>
      </w:r>
      <w:r w:rsidR="00A8252F" w:rsidRPr="00F05F50">
        <w:rPr>
          <w:rFonts w:ascii="Times New Roman" w:eastAsia="Times New Roman" w:hAnsi="Times New Roman" w:cs="Times New Roman"/>
          <w:sz w:val="24"/>
          <w:szCs w:val="24"/>
        </w:rPr>
        <w:t xml:space="preserve">will commit a continuing contravention </w:t>
      </w:r>
      <w:r w:rsidR="00777940" w:rsidRPr="00F05F50">
        <w:rPr>
          <w:rFonts w:ascii="Times New Roman" w:eastAsia="Times New Roman" w:hAnsi="Times New Roman" w:cs="Times New Roman"/>
          <w:sz w:val="24"/>
          <w:szCs w:val="24"/>
        </w:rPr>
        <w:t xml:space="preserve">for every day that the person </w:t>
      </w:r>
      <w:r w:rsidR="00014358" w:rsidRPr="00F05F50">
        <w:rPr>
          <w:rFonts w:ascii="Times New Roman" w:eastAsia="Times New Roman" w:hAnsi="Times New Roman" w:cs="Times New Roman"/>
          <w:sz w:val="24"/>
          <w:szCs w:val="24"/>
        </w:rPr>
        <w:t xml:space="preserve">continues to contravene </w:t>
      </w:r>
      <w:r w:rsidR="000420E1" w:rsidRPr="00F05F50">
        <w:rPr>
          <w:rFonts w:ascii="Times New Roman" w:eastAsia="Times New Roman" w:hAnsi="Times New Roman" w:cs="Times New Roman"/>
          <w:sz w:val="24"/>
          <w:szCs w:val="24"/>
        </w:rPr>
        <w:t>section</w:t>
      </w:r>
      <w:r w:rsidR="00014358" w:rsidRPr="00F05F50">
        <w:rPr>
          <w:rFonts w:ascii="Times New Roman" w:eastAsia="Times New Roman" w:hAnsi="Times New Roman" w:cs="Times New Roman"/>
          <w:sz w:val="24"/>
          <w:szCs w:val="24"/>
        </w:rPr>
        <w:t xml:space="preserve"> 5</w:t>
      </w:r>
      <w:r w:rsidR="2BDF975F" w:rsidRPr="00F05F50">
        <w:rPr>
          <w:rFonts w:ascii="Times New Roman" w:eastAsia="Times New Roman" w:hAnsi="Times New Roman" w:cs="Times New Roman"/>
          <w:sz w:val="24"/>
          <w:szCs w:val="24"/>
        </w:rPr>
        <w:t>3</w:t>
      </w:r>
      <w:r w:rsidR="009960B0" w:rsidRPr="00F05F50">
        <w:rPr>
          <w:rFonts w:ascii="Times New Roman" w:eastAsia="Times New Roman" w:hAnsi="Times New Roman" w:cs="Times New Roman"/>
          <w:sz w:val="24"/>
          <w:szCs w:val="24"/>
        </w:rPr>
        <w:t xml:space="preserve">. </w:t>
      </w:r>
      <w:r w:rsidR="005F6D1B" w:rsidRPr="00F05F50">
        <w:rPr>
          <w:rFonts w:ascii="Times New Roman" w:eastAsia="Times New Roman" w:hAnsi="Times New Roman" w:cs="Times New Roman"/>
          <w:sz w:val="24"/>
          <w:szCs w:val="24"/>
        </w:rPr>
        <w:t>Th</w:t>
      </w:r>
      <w:r w:rsidR="008435DB" w:rsidRPr="00F05F50">
        <w:rPr>
          <w:rFonts w:ascii="Times New Roman" w:eastAsia="Times New Roman" w:hAnsi="Times New Roman" w:cs="Times New Roman"/>
          <w:sz w:val="24"/>
          <w:szCs w:val="24"/>
        </w:rPr>
        <w:t xml:space="preserve">e maximum penalty that can be imposed for each day </w:t>
      </w:r>
      <w:r w:rsidR="00C30B9C" w:rsidRPr="00F05F50">
        <w:rPr>
          <w:rFonts w:ascii="Times New Roman" w:eastAsia="Times New Roman" w:hAnsi="Times New Roman" w:cs="Times New Roman"/>
          <w:sz w:val="24"/>
          <w:szCs w:val="24"/>
        </w:rPr>
        <w:t xml:space="preserve">of the continuing contravention </w:t>
      </w:r>
      <w:r w:rsidR="002F311E" w:rsidRPr="00F05F50">
        <w:rPr>
          <w:rFonts w:ascii="Times New Roman" w:eastAsia="Times New Roman" w:hAnsi="Times New Roman" w:cs="Times New Roman"/>
          <w:sz w:val="24"/>
          <w:szCs w:val="24"/>
        </w:rPr>
        <w:t>is 10% of the m</w:t>
      </w:r>
      <w:r w:rsidR="001664E3" w:rsidRPr="00F05F50">
        <w:rPr>
          <w:rFonts w:ascii="Times New Roman" w:eastAsia="Times New Roman" w:hAnsi="Times New Roman" w:cs="Times New Roman"/>
          <w:sz w:val="24"/>
          <w:szCs w:val="24"/>
        </w:rPr>
        <w:t xml:space="preserve">aximum penalty amount (40 penalty units). </w:t>
      </w:r>
    </w:p>
    <w:p w14:paraId="5AD00BCE" w14:textId="2FF1AD19" w:rsidR="0027351B" w:rsidRPr="00F05F50" w:rsidRDefault="001664E3"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penalty </w:t>
      </w:r>
      <w:r w:rsidR="008F34A9" w:rsidRPr="00F05F50">
        <w:rPr>
          <w:rFonts w:ascii="Times New Roman" w:eastAsia="Times New Roman" w:hAnsi="Times New Roman" w:cs="Times New Roman"/>
          <w:sz w:val="24"/>
          <w:szCs w:val="24"/>
        </w:rPr>
        <w:t>amount</w:t>
      </w:r>
      <w:r w:rsidRPr="00F05F50">
        <w:rPr>
          <w:rFonts w:ascii="Times New Roman" w:eastAsia="Times New Roman" w:hAnsi="Times New Roman" w:cs="Times New Roman"/>
          <w:sz w:val="24"/>
          <w:szCs w:val="24"/>
        </w:rPr>
        <w:t xml:space="preserve"> </w:t>
      </w:r>
      <w:r w:rsidR="00090682" w:rsidRPr="00F05F50">
        <w:rPr>
          <w:rFonts w:ascii="Times New Roman" w:eastAsia="Times New Roman" w:hAnsi="Times New Roman" w:cs="Times New Roman"/>
          <w:sz w:val="24"/>
          <w:szCs w:val="24"/>
        </w:rPr>
        <w:t xml:space="preserve">for the strict liability offence </w:t>
      </w:r>
      <w:r w:rsidR="00137D9B" w:rsidRPr="00F05F50">
        <w:rPr>
          <w:rFonts w:ascii="Times New Roman" w:eastAsia="Times New Roman" w:hAnsi="Times New Roman" w:cs="Times New Roman"/>
          <w:sz w:val="24"/>
          <w:szCs w:val="24"/>
        </w:rPr>
        <w:t>and the civil penalty</w:t>
      </w:r>
      <w:r w:rsidR="008F34A9" w:rsidRPr="00F05F50">
        <w:rPr>
          <w:rFonts w:ascii="Times New Roman" w:eastAsia="Times New Roman" w:hAnsi="Times New Roman" w:cs="Times New Roman"/>
          <w:sz w:val="24"/>
          <w:szCs w:val="24"/>
        </w:rPr>
        <w:t xml:space="preserve"> amount for the civil penalty are the same - </w:t>
      </w:r>
      <w:r w:rsidRPr="00F05F50">
        <w:rPr>
          <w:rFonts w:ascii="Times New Roman" w:eastAsia="Times New Roman" w:hAnsi="Times New Roman" w:cs="Times New Roman"/>
          <w:sz w:val="24"/>
          <w:szCs w:val="24"/>
        </w:rPr>
        <w:t xml:space="preserve">40 </w:t>
      </w:r>
      <w:r w:rsidR="008F34A9" w:rsidRPr="00F05F50">
        <w:rPr>
          <w:rFonts w:ascii="Times New Roman" w:eastAsia="Times New Roman" w:hAnsi="Times New Roman" w:cs="Times New Roman"/>
          <w:sz w:val="24"/>
          <w:szCs w:val="24"/>
        </w:rPr>
        <w:t xml:space="preserve">penalty </w:t>
      </w:r>
      <w:r w:rsidRPr="00F05F50">
        <w:rPr>
          <w:rFonts w:ascii="Times New Roman" w:eastAsia="Times New Roman" w:hAnsi="Times New Roman" w:cs="Times New Roman"/>
          <w:sz w:val="24"/>
          <w:szCs w:val="24"/>
        </w:rPr>
        <w:t xml:space="preserve">units. This is necessary and proportionate to the contravention of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5</w:t>
      </w:r>
      <w:r w:rsidR="7623501E" w:rsidRPr="00F05F50">
        <w:rPr>
          <w:rFonts w:ascii="Times New Roman" w:eastAsia="Times New Roman" w:hAnsi="Times New Roman" w:cs="Times New Roman"/>
          <w:sz w:val="24"/>
          <w:szCs w:val="24"/>
        </w:rPr>
        <w:t>3</w:t>
      </w:r>
      <w:r w:rsidRPr="00F05F50">
        <w:rPr>
          <w:rFonts w:ascii="Times New Roman" w:eastAsia="Times New Roman" w:hAnsi="Times New Roman" w:cs="Times New Roman"/>
          <w:sz w:val="24"/>
          <w:szCs w:val="24"/>
        </w:rPr>
        <w:t xml:space="preserve">. Compliance with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5</w:t>
      </w:r>
      <w:r w:rsidR="6BB94CC5" w:rsidRPr="00F05F50">
        <w:rPr>
          <w:rFonts w:ascii="Times New Roman" w:eastAsia="Times New Roman" w:hAnsi="Times New Roman" w:cs="Times New Roman"/>
          <w:sz w:val="24"/>
          <w:szCs w:val="24"/>
        </w:rPr>
        <w:t>3</w:t>
      </w:r>
      <w:r w:rsidRPr="00F05F50">
        <w:rPr>
          <w:rFonts w:ascii="Times New Roman" w:eastAsia="Times New Roman" w:hAnsi="Times New Roman" w:cs="Times New Roman"/>
          <w:sz w:val="24"/>
          <w:szCs w:val="24"/>
        </w:rPr>
        <w:t xml:space="preserve"> is an important part of the scheme to ensure that management plans </w:t>
      </w:r>
      <w:r w:rsidR="00304E4D" w:rsidRPr="00F05F50">
        <w:rPr>
          <w:rFonts w:ascii="Times New Roman" w:eastAsia="Times New Roman" w:hAnsi="Times New Roman" w:cs="Times New Roman"/>
          <w:sz w:val="24"/>
          <w:szCs w:val="24"/>
        </w:rPr>
        <w:t xml:space="preserve">and licences </w:t>
      </w:r>
      <w:r w:rsidRPr="00F05F50">
        <w:rPr>
          <w:rFonts w:ascii="Times New Roman" w:eastAsia="Times New Roman" w:hAnsi="Times New Roman" w:cs="Times New Roman"/>
          <w:sz w:val="24"/>
          <w:szCs w:val="24"/>
        </w:rPr>
        <w:t xml:space="preserve">are effective and up to date. </w:t>
      </w:r>
    </w:p>
    <w:p w14:paraId="5A0A5961" w14:textId="098F5D10" w:rsidR="00197CD4" w:rsidRPr="00F05F50" w:rsidRDefault="00FA38C1"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 strict liability offence should be considered in a regulatory context where the</w:t>
      </w:r>
      <w:r w:rsidRPr="00F05F50">
        <w:rPr>
          <w:rFonts w:ascii="Times New Roman" w:hAnsi="Times New Roman" w:cs="Times New Roman"/>
          <w:sz w:val="24"/>
          <w:szCs w:val="24"/>
        </w:rPr>
        <w:t>re is a strong</w:t>
      </w:r>
      <w:r w:rsidRPr="00F05F50">
        <w:rPr>
          <w:rFonts w:ascii="Times New Roman" w:eastAsia="Times New Roman" w:hAnsi="Times New Roman" w:cs="Times New Roman"/>
          <w:sz w:val="24"/>
          <w:szCs w:val="24"/>
        </w:rPr>
        <w:t xml:space="preserve"> public interest in ensuring that </w:t>
      </w:r>
      <w:r w:rsidRPr="00F05F50">
        <w:rPr>
          <w:rFonts w:ascii="Times New Roman" w:hAnsi="Times New Roman" w:cs="Times New Roman"/>
          <w:sz w:val="24"/>
          <w:szCs w:val="24"/>
        </w:rPr>
        <w:t>compliance with the scheme is taken seriously by licence holders</w:t>
      </w:r>
      <w:r w:rsidRPr="00F05F50">
        <w:rPr>
          <w:rFonts w:ascii="Times New Roman" w:eastAsia="Times New Roman" w:hAnsi="Times New Roman" w:cs="Times New Roman"/>
          <w:sz w:val="24"/>
          <w:szCs w:val="24"/>
        </w:rPr>
        <w:t>, and where the sanction of criminal penalties for non-compliance is justified</w:t>
      </w:r>
      <w:r w:rsidR="007928DE" w:rsidRPr="00F05F50">
        <w:rPr>
          <w:rFonts w:ascii="Times New Roman" w:eastAsia="Times New Roman" w:hAnsi="Times New Roman" w:cs="Times New Roman"/>
          <w:sz w:val="24"/>
          <w:szCs w:val="24"/>
        </w:rPr>
        <w:t xml:space="preserve">. The offence arises where </w:t>
      </w:r>
      <w:r w:rsidR="009B2252" w:rsidRPr="00F05F50">
        <w:rPr>
          <w:rFonts w:ascii="Times New Roman" w:eastAsia="Times New Roman" w:hAnsi="Times New Roman" w:cs="Times New Roman"/>
          <w:sz w:val="24"/>
          <w:szCs w:val="24"/>
        </w:rPr>
        <w:t xml:space="preserve">licence holders </w:t>
      </w:r>
      <w:r w:rsidR="007928DE" w:rsidRPr="00F05F50">
        <w:rPr>
          <w:rFonts w:ascii="Times New Roman" w:eastAsia="Times New Roman" w:hAnsi="Times New Roman" w:cs="Times New Roman"/>
          <w:sz w:val="24"/>
          <w:szCs w:val="24"/>
        </w:rPr>
        <w:t xml:space="preserve">can reasonably be expected to know </w:t>
      </w:r>
      <w:r w:rsidR="009B2252" w:rsidRPr="00F05F50">
        <w:rPr>
          <w:rFonts w:ascii="Times New Roman" w:eastAsia="Times New Roman" w:hAnsi="Times New Roman" w:cs="Times New Roman"/>
          <w:sz w:val="24"/>
          <w:szCs w:val="24"/>
        </w:rPr>
        <w:t>what</w:t>
      </w:r>
      <w:r w:rsidR="00517F6A" w:rsidRPr="00F05F50">
        <w:rPr>
          <w:rFonts w:ascii="Times New Roman" w:eastAsia="Times New Roman" w:hAnsi="Times New Roman" w:cs="Times New Roman"/>
          <w:sz w:val="24"/>
          <w:szCs w:val="24"/>
        </w:rPr>
        <w:t xml:space="preserve"> standard of conduct</w:t>
      </w:r>
      <w:r w:rsidR="009B2252" w:rsidRPr="00F05F50">
        <w:rPr>
          <w:rFonts w:ascii="Times New Roman" w:eastAsia="Times New Roman" w:hAnsi="Times New Roman" w:cs="Times New Roman"/>
          <w:sz w:val="24"/>
          <w:szCs w:val="24"/>
        </w:rPr>
        <w:t xml:space="preserve"> is expected of them as a participant in the OEI scheme</w:t>
      </w:r>
      <w:r w:rsidR="0093295C" w:rsidRPr="00F05F50">
        <w:rPr>
          <w:rFonts w:ascii="Times New Roman" w:eastAsia="Times New Roman" w:hAnsi="Times New Roman" w:cs="Times New Roman"/>
          <w:sz w:val="24"/>
          <w:szCs w:val="24"/>
        </w:rPr>
        <w:t xml:space="preserve"> and</w:t>
      </w:r>
      <w:r w:rsidR="009B2252" w:rsidRPr="00F05F50">
        <w:rPr>
          <w:rFonts w:ascii="Times New Roman" w:eastAsia="Times New Roman" w:hAnsi="Times New Roman" w:cs="Times New Roman"/>
          <w:sz w:val="24"/>
          <w:szCs w:val="24"/>
        </w:rPr>
        <w:t xml:space="preserve"> </w:t>
      </w:r>
      <w:r w:rsidR="00366DD3" w:rsidRPr="00F05F50">
        <w:rPr>
          <w:rFonts w:ascii="Times New Roman" w:eastAsia="Times New Roman" w:hAnsi="Times New Roman" w:cs="Times New Roman"/>
          <w:sz w:val="24"/>
          <w:szCs w:val="24"/>
        </w:rPr>
        <w:t xml:space="preserve">have </w:t>
      </w:r>
      <w:r w:rsidR="0093295C" w:rsidRPr="00F05F50">
        <w:rPr>
          <w:rFonts w:ascii="Times New Roman" w:eastAsia="Times New Roman" w:hAnsi="Times New Roman" w:cs="Times New Roman"/>
          <w:sz w:val="24"/>
          <w:szCs w:val="24"/>
        </w:rPr>
        <w:t>ample</w:t>
      </w:r>
      <w:r w:rsidR="00366DD3" w:rsidRPr="00F05F50">
        <w:rPr>
          <w:rFonts w:ascii="Times New Roman" w:eastAsia="Times New Roman" w:hAnsi="Times New Roman" w:cs="Times New Roman"/>
          <w:sz w:val="24"/>
          <w:szCs w:val="24"/>
        </w:rPr>
        <w:t xml:space="preserve"> opportunities to consider</w:t>
      </w:r>
      <w:r w:rsidR="00B97180" w:rsidRPr="00F05F50">
        <w:rPr>
          <w:rFonts w:ascii="Times New Roman" w:eastAsia="Times New Roman" w:hAnsi="Times New Roman" w:cs="Times New Roman"/>
          <w:sz w:val="24"/>
          <w:szCs w:val="24"/>
        </w:rPr>
        <w:t>, respond to,</w:t>
      </w:r>
      <w:r w:rsidR="00366DD3" w:rsidRPr="00F05F50">
        <w:rPr>
          <w:rFonts w:ascii="Times New Roman" w:eastAsia="Times New Roman" w:hAnsi="Times New Roman" w:cs="Times New Roman"/>
          <w:sz w:val="24"/>
          <w:szCs w:val="24"/>
        </w:rPr>
        <w:t xml:space="preserve"> and implement directions from the Regulator</w:t>
      </w:r>
      <w:r w:rsidR="007928DE" w:rsidRPr="00F05F50">
        <w:rPr>
          <w:rFonts w:ascii="Times New Roman" w:eastAsia="Times New Roman" w:hAnsi="Times New Roman" w:cs="Times New Roman"/>
          <w:sz w:val="24"/>
          <w:szCs w:val="24"/>
        </w:rPr>
        <w:t>. For that reason, the mental, or fault, element can justifiably be excluded. Further, any person liable for this offence ha</w:t>
      </w:r>
      <w:r w:rsidR="004455F4" w:rsidRPr="00F05F50">
        <w:rPr>
          <w:rFonts w:ascii="Times New Roman" w:eastAsia="Times New Roman" w:hAnsi="Times New Roman" w:cs="Times New Roman"/>
          <w:sz w:val="24"/>
          <w:szCs w:val="24"/>
        </w:rPr>
        <w:t>s</w:t>
      </w:r>
      <w:r w:rsidR="007928DE" w:rsidRPr="00F05F50">
        <w:rPr>
          <w:rFonts w:ascii="Times New Roman" w:eastAsia="Times New Roman" w:hAnsi="Times New Roman" w:cs="Times New Roman"/>
          <w:sz w:val="24"/>
          <w:szCs w:val="24"/>
        </w:rPr>
        <w:t xml:space="preserve"> control of the activities undertaken under the licence and can be expected to be aware </w:t>
      </w:r>
      <w:r w:rsidR="00266549" w:rsidRPr="00F05F50">
        <w:rPr>
          <w:rFonts w:ascii="Times New Roman" w:eastAsia="Times New Roman" w:hAnsi="Times New Roman" w:cs="Times New Roman"/>
          <w:sz w:val="24"/>
          <w:szCs w:val="24"/>
        </w:rPr>
        <w:t xml:space="preserve">of </w:t>
      </w:r>
      <w:r w:rsidR="007928DE" w:rsidRPr="00F05F50">
        <w:rPr>
          <w:rFonts w:ascii="Times New Roman" w:eastAsia="Times New Roman" w:hAnsi="Times New Roman" w:cs="Times New Roman"/>
          <w:sz w:val="24"/>
          <w:szCs w:val="24"/>
        </w:rPr>
        <w:t xml:space="preserve">the requirements </w:t>
      </w:r>
      <w:r w:rsidR="00266549" w:rsidRPr="00F05F50">
        <w:rPr>
          <w:rFonts w:ascii="Times New Roman" w:eastAsia="Times New Roman" w:hAnsi="Times New Roman" w:cs="Times New Roman"/>
          <w:sz w:val="24"/>
          <w:szCs w:val="24"/>
        </w:rPr>
        <w:t>of a direction</w:t>
      </w:r>
      <w:r w:rsidR="007928DE" w:rsidRPr="00F05F50">
        <w:rPr>
          <w:rFonts w:ascii="Times New Roman" w:eastAsia="Times New Roman" w:hAnsi="Times New Roman" w:cs="Times New Roman"/>
          <w:sz w:val="24"/>
          <w:szCs w:val="24"/>
        </w:rPr>
        <w:t xml:space="preserve">, as opposed to an offence where members of the </w:t>
      </w:r>
      <w:proofErr w:type="gramStart"/>
      <w:r w:rsidR="007928DE" w:rsidRPr="00F05F50">
        <w:rPr>
          <w:rFonts w:ascii="Times New Roman" w:eastAsia="Times New Roman" w:hAnsi="Times New Roman" w:cs="Times New Roman"/>
          <w:sz w:val="24"/>
          <w:szCs w:val="24"/>
        </w:rPr>
        <w:t>general public</w:t>
      </w:r>
      <w:proofErr w:type="gramEnd"/>
      <w:r w:rsidR="007928DE" w:rsidRPr="00F05F50">
        <w:rPr>
          <w:rFonts w:ascii="Times New Roman" w:eastAsia="Times New Roman" w:hAnsi="Times New Roman" w:cs="Times New Roman"/>
          <w:sz w:val="24"/>
          <w:szCs w:val="24"/>
        </w:rPr>
        <w:t xml:space="preserve"> are liable. </w:t>
      </w:r>
    </w:p>
    <w:p w14:paraId="36FFA472" w14:textId="2DAE1ADE" w:rsidR="006E69C4" w:rsidRPr="00F05F50" w:rsidRDefault="000420E1" w:rsidP="00BE703C">
      <w:pPr>
        <w:spacing w:before="240" w:after="240" w:line="276" w:lineRule="auto"/>
        <w:rPr>
          <w:rFonts w:ascii="Times New Roman" w:eastAsia="Times New Roman" w:hAnsi="Times New Roman" w:cs="Times New Roman"/>
          <w:bCs/>
          <w:sz w:val="24"/>
          <w:szCs w:val="24"/>
          <w:u w:val="single"/>
        </w:rPr>
      </w:pPr>
      <w:r w:rsidRPr="00F05F50">
        <w:rPr>
          <w:rFonts w:ascii="Times New Roman" w:eastAsia="Times New Roman" w:hAnsi="Times New Roman" w:cs="Times New Roman"/>
          <w:sz w:val="24"/>
          <w:szCs w:val="24"/>
          <w:u w:val="single"/>
        </w:rPr>
        <w:t>Section</w:t>
      </w:r>
      <w:r w:rsidR="006E69C4" w:rsidRPr="00F05F50">
        <w:rPr>
          <w:rFonts w:ascii="Times New Roman" w:eastAsia="Times New Roman" w:hAnsi="Times New Roman" w:cs="Times New Roman"/>
          <w:sz w:val="24"/>
          <w:szCs w:val="24"/>
          <w:u w:val="single"/>
        </w:rPr>
        <w:t xml:space="preserve"> 5</w:t>
      </w:r>
      <w:r w:rsidR="3CC95356" w:rsidRPr="00F05F50">
        <w:rPr>
          <w:rFonts w:ascii="Times New Roman" w:eastAsia="Times New Roman" w:hAnsi="Times New Roman" w:cs="Times New Roman"/>
          <w:sz w:val="24"/>
          <w:szCs w:val="24"/>
          <w:u w:val="single"/>
        </w:rPr>
        <w:t>5</w:t>
      </w:r>
      <w:r w:rsidR="006E69C4" w:rsidRPr="00F05F50">
        <w:rPr>
          <w:rFonts w:ascii="Times New Roman" w:eastAsia="Times New Roman" w:hAnsi="Times New Roman" w:cs="Times New Roman"/>
          <w:bCs/>
          <w:sz w:val="24"/>
          <w:szCs w:val="24"/>
          <w:u w:val="single"/>
        </w:rPr>
        <w:t xml:space="preserve"> – Proposed decision to give direction </w:t>
      </w:r>
    </w:p>
    <w:p w14:paraId="6E4A0830" w14:textId="55BFEFA3" w:rsidR="008364A9" w:rsidRPr="00F05F50" w:rsidRDefault="006E69C4"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8C6525" w:rsidRPr="00F05F50">
        <w:rPr>
          <w:rFonts w:ascii="Times New Roman" w:eastAsia="Times New Roman" w:hAnsi="Times New Roman" w:cs="Times New Roman"/>
          <w:sz w:val="24"/>
          <w:szCs w:val="24"/>
        </w:rPr>
        <w:t xml:space="preserve"> requires the Regulator to give the licence holder written notice of the proposed direction before giving </w:t>
      </w:r>
      <w:r w:rsidR="005B28AF" w:rsidRPr="00F05F50">
        <w:rPr>
          <w:rFonts w:ascii="Times New Roman" w:eastAsia="Times New Roman" w:hAnsi="Times New Roman" w:cs="Times New Roman"/>
          <w:sz w:val="24"/>
          <w:szCs w:val="24"/>
        </w:rPr>
        <w:t xml:space="preserve">a </w:t>
      </w:r>
      <w:r w:rsidR="008C6525" w:rsidRPr="00F05F50">
        <w:rPr>
          <w:rFonts w:ascii="Times New Roman" w:eastAsia="Times New Roman" w:hAnsi="Times New Roman" w:cs="Times New Roman"/>
          <w:sz w:val="24"/>
          <w:szCs w:val="24"/>
        </w:rPr>
        <w:t>direction</w:t>
      </w:r>
      <w:r w:rsidR="005B28AF" w:rsidRPr="00F05F50">
        <w:rPr>
          <w:rFonts w:ascii="Times New Roman" w:eastAsia="Times New Roman" w:hAnsi="Times New Roman" w:cs="Times New Roman"/>
          <w:sz w:val="24"/>
          <w:szCs w:val="24"/>
        </w:rPr>
        <w:t xml:space="preserve"> under new </w:t>
      </w:r>
      <w:r w:rsidR="008942AE" w:rsidRPr="00F05F50">
        <w:rPr>
          <w:rFonts w:ascii="Times New Roman" w:eastAsia="Times New Roman" w:hAnsi="Times New Roman" w:cs="Times New Roman"/>
          <w:sz w:val="24"/>
          <w:szCs w:val="24"/>
        </w:rPr>
        <w:t>sub</w:t>
      </w:r>
      <w:r w:rsidR="000420E1" w:rsidRPr="00F05F50">
        <w:rPr>
          <w:rFonts w:ascii="Times New Roman" w:eastAsia="Times New Roman" w:hAnsi="Times New Roman" w:cs="Times New Roman"/>
          <w:sz w:val="24"/>
          <w:szCs w:val="24"/>
        </w:rPr>
        <w:t>section</w:t>
      </w:r>
      <w:r w:rsidR="005B28AF" w:rsidRPr="00F05F50">
        <w:rPr>
          <w:rFonts w:ascii="Times New Roman" w:eastAsia="Times New Roman" w:hAnsi="Times New Roman" w:cs="Times New Roman"/>
          <w:sz w:val="24"/>
          <w:szCs w:val="24"/>
        </w:rPr>
        <w:t xml:space="preserve"> 5</w:t>
      </w:r>
      <w:r w:rsidR="4FF84687" w:rsidRPr="00F05F50">
        <w:rPr>
          <w:rFonts w:ascii="Times New Roman" w:eastAsia="Times New Roman" w:hAnsi="Times New Roman" w:cs="Times New Roman"/>
          <w:sz w:val="24"/>
          <w:szCs w:val="24"/>
        </w:rPr>
        <w:t>3</w:t>
      </w:r>
      <w:r w:rsidR="008942AE" w:rsidRPr="00F05F50">
        <w:rPr>
          <w:rFonts w:ascii="Times New Roman" w:eastAsia="Times New Roman" w:hAnsi="Times New Roman" w:cs="Times New Roman"/>
          <w:sz w:val="24"/>
          <w:szCs w:val="24"/>
        </w:rPr>
        <w:t>(1)</w:t>
      </w:r>
      <w:r w:rsidR="0056653B" w:rsidRPr="00F05F50">
        <w:rPr>
          <w:rFonts w:ascii="Times New Roman" w:eastAsia="Times New Roman" w:hAnsi="Times New Roman" w:cs="Times New Roman"/>
          <w:sz w:val="24"/>
          <w:szCs w:val="24"/>
        </w:rPr>
        <w:t xml:space="preserve"> of the </w:t>
      </w:r>
      <w:r w:rsidR="00A03167" w:rsidRPr="00F05F50">
        <w:rPr>
          <w:rFonts w:ascii="Times New Roman" w:eastAsia="Times New Roman" w:hAnsi="Times New Roman" w:cs="Times New Roman"/>
          <w:sz w:val="24"/>
          <w:szCs w:val="24"/>
        </w:rPr>
        <w:t xml:space="preserve">Amendment </w:t>
      </w:r>
      <w:r w:rsidR="0056653B" w:rsidRPr="00F05F50">
        <w:rPr>
          <w:rFonts w:ascii="Times New Roman" w:eastAsia="Times New Roman" w:hAnsi="Times New Roman" w:cs="Times New Roman"/>
          <w:sz w:val="24"/>
          <w:szCs w:val="24"/>
        </w:rPr>
        <w:t>Regulations</w:t>
      </w:r>
      <w:r w:rsidR="008C6525" w:rsidRPr="00F05F50">
        <w:rPr>
          <w:rFonts w:ascii="Times New Roman" w:eastAsia="Times New Roman" w:hAnsi="Times New Roman" w:cs="Times New Roman"/>
          <w:sz w:val="24"/>
          <w:szCs w:val="24"/>
        </w:rPr>
        <w:t>.</w:t>
      </w:r>
      <w:r w:rsidR="00047B64" w:rsidRPr="00F05F50">
        <w:rPr>
          <w:rFonts w:ascii="Times New Roman" w:eastAsia="Times New Roman" w:hAnsi="Times New Roman" w:cs="Times New Roman"/>
          <w:sz w:val="24"/>
          <w:szCs w:val="24"/>
        </w:rPr>
        <w:t xml:space="preserve"> </w:t>
      </w:r>
    </w:p>
    <w:p w14:paraId="0F38B123" w14:textId="3F1E212D" w:rsidR="00BF775A" w:rsidRPr="00F05F50" w:rsidRDefault="007A5BC7"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New s</w:t>
      </w:r>
      <w:r w:rsidR="00047B64" w:rsidRPr="00F05F50">
        <w:rPr>
          <w:rFonts w:ascii="Times New Roman" w:eastAsia="Times New Roman" w:hAnsi="Times New Roman" w:cs="Times New Roman"/>
          <w:sz w:val="24"/>
          <w:szCs w:val="24"/>
        </w:rPr>
        <w:t>ub</w:t>
      </w:r>
      <w:r w:rsidR="000420E1" w:rsidRPr="00F05F50">
        <w:rPr>
          <w:rFonts w:ascii="Times New Roman" w:eastAsia="Times New Roman" w:hAnsi="Times New Roman" w:cs="Times New Roman"/>
          <w:sz w:val="24"/>
          <w:szCs w:val="24"/>
        </w:rPr>
        <w:t>section</w:t>
      </w:r>
      <w:r w:rsidR="00047B64" w:rsidRPr="00F05F50">
        <w:rPr>
          <w:rFonts w:ascii="Times New Roman" w:eastAsia="Times New Roman" w:hAnsi="Times New Roman" w:cs="Times New Roman"/>
          <w:sz w:val="24"/>
          <w:szCs w:val="24"/>
        </w:rPr>
        <w:t xml:space="preserve"> 5</w:t>
      </w:r>
      <w:r w:rsidR="00257BF0">
        <w:rPr>
          <w:rFonts w:ascii="Times New Roman" w:eastAsia="Times New Roman" w:hAnsi="Times New Roman" w:cs="Times New Roman"/>
          <w:sz w:val="24"/>
          <w:szCs w:val="24"/>
        </w:rPr>
        <w:t>5</w:t>
      </w:r>
      <w:r w:rsidR="00047B64" w:rsidRPr="00F05F50">
        <w:rPr>
          <w:rFonts w:ascii="Times New Roman" w:eastAsia="Times New Roman" w:hAnsi="Times New Roman" w:cs="Times New Roman"/>
          <w:sz w:val="24"/>
          <w:szCs w:val="24"/>
        </w:rPr>
        <w:t>(2) sets out the requirements of the notice</w:t>
      </w:r>
      <w:r w:rsidR="0053330A" w:rsidRPr="00F05F50">
        <w:rPr>
          <w:rFonts w:ascii="Times New Roman" w:eastAsia="Times New Roman" w:hAnsi="Times New Roman" w:cs="Times New Roman"/>
          <w:sz w:val="24"/>
          <w:szCs w:val="24"/>
        </w:rPr>
        <w:t>,</w:t>
      </w:r>
      <w:r w:rsidR="00047B64" w:rsidRPr="00F05F50">
        <w:rPr>
          <w:rFonts w:ascii="Times New Roman" w:eastAsia="Times New Roman" w:hAnsi="Times New Roman" w:cs="Times New Roman"/>
          <w:sz w:val="24"/>
          <w:szCs w:val="24"/>
        </w:rPr>
        <w:t xml:space="preserve"> </w:t>
      </w:r>
      <w:r w:rsidR="00C76B03" w:rsidRPr="00F05F50">
        <w:rPr>
          <w:rFonts w:ascii="Times New Roman" w:eastAsia="Times New Roman" w:hAnsi="Times New Roman" w:cs="Times New Roman"/>
          <w:sz w:val="24"/>
          <w:szCs w:val="24"/>
        </w:rPr>
        <w:t>including that it must invite the licence holder to make a written submission about the proposed direction</w:t>
      </w:r>
      <w:r w:rsidR="0053330A" w:rsidRPr="00F05F50">
        <w:rPr>
          <w:rFonts w:ascii="Times New Roman" w:eastAsia="Times New Roman" w:hAnsi="Times New Roman" w:cs="Times New Roman"/>
          <w:sz w:val="24"/>
          <w:szCs w:val="24"/>
        </w:rPr>
        <w:t>, and new sub</w:t>
      </w:r>
      <w:r w:rsidR="000420E1" w:rsidRPr="00F05F50">
        <w:rPr>
          <w:rFonts w:ascii="Times New Roman" w:eastAsia="Times New Roman" w:hAnsi="Times New Roman" w:cs="Times New Roman"/>
          <w:sz w:val="24"/>
          <w:szCs w:val="24"/>
        </w:rPr>
        <w:t>section</w:t>
      </w:r>
      <w:r w:rsidR="00047B64" w:rsidRPr="00F05F50">
        <w:rPr>
          <w:rFonts w:ascii="Times New Roman" w:eastAsia="Times New Roman" w:hAnsi="Times New Roman" w:cs="Times New Roman"/>
          <w:sz w:val="24"/>
          <w:szCs w:val="24"/>
        </w:rPr>
        <w:t xml:space="preserve"> 5</w:t>
      </w:r>
      <w:r w:rsidR="00257BF0">
        <w:rPr>
          <w:rFonts w:ascii="Times New Roman" w:eastAsia="Times New Roman" w:hAnsi="Times New Roman" w:cs="Times New Roman"/>
          <w:sz w:val="24"/>
          <w:szCs w:val="24"/>
        </w:rPr>
        <w:t>5</w:t>
      </w:r>
      <w:r w:rsidR="00047B64" w:rsidRPr="00F05F50">
        <w:rPr>
          <w:rFonts w:ascii="Times New Roman" w:eastAsia="Times New Roman" w:hAnsi="Times New Roman" w:cs="Times New Roman"/>
          <w:sz w:val="24"/>
          <w:szCs w:val="24"/>
        </w:rPr>
        <w:t>(3) requires the day specified in the no</w:t>
      </w:r>
      <w:r w:rsidR="00743576" w:rsidRPr="00F05F50">
        <w:rPr>
          <w:rFonts w:ascii="Times New Roman" w:eastAsia="Times New Roman" w:hAnsi="Times New Roman" w:cs="Times New Roman"/>
          <w:sz w:val="24"/>
          <w:szCs w:val="24"/>
        </w:rPr>
        <w:t xml:space="preserve">tice for which the licence holder </w:t>
      </w:r>
      <w:r w:rsidR="00503213" w:rsidRPr="00F05F50">
        <w:rPr>
          <w:rFonts w:ascii="Times New Roman" w:eastAsia="Times New Roman" w:hAnsi="Times New Roman" w:cs="Times New Roman"/>
          <w:sz w:val="24"/>
          <w:szCs w:val="24"/>
        </w:rPr>
        <w:t xml:space="preserve">may make a submission to be reasonable. </w:t>
      </w:r>
    </w:p>
    <w:p w14:paraId="5DB2E7F4" w14:textId="42910919" w:rsidR="0022625D" w:rsidRDefault="00B71AA6"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If the licence holder makes a submission </w:t>
      </w:r>
      <w:r w:rsidR="007523AC" w:rsidRPr="00F05F50">
        <w:rPr>
          <w:rFonts w:ascii="Times New Roman" w:eastAsia="Times New Roman" w:hAnsi="Times New Roman" w:cs="Times New Roman"/>
          <w:sz w:val="24"/>
          <w:szCs w:val="24"/>
        </w:rPr>
        <w:t xml:space="preserve">within time, </w:t>
      </w:r>
      <w:r w:rsidR="005542C3" w:rsidRPr="00F05F50">
        <w:rPr>
          <w:rFonts w:ascii="Times New Roman" w:eastAsia="Times New Roman" w:hAnsi="Times New Roman" w:cs="Times New Roman"/>
          <w:sz w:val="24"/>
          <w:szCs w:val="24"/>
        </w:rPr>
        <w:t>n</w:t>
      </w:r>
      <w:r w:rsidR="00E265AE" w:rsidRPr="00F05F50">
        <w:rPr>
          <w:rFonts w:ascii="Times New Roman" w:eastAsia="Times New Roman" w:hAnsi="Times New Roman" w:cs="Times New Roman"/>
          <w:sz w:val="24"/>
          <w:szCs w:val="24"/>
        </w:rPr>
        <w:t>ew s</w:t>
      </w:r>
      <w:r w:rsidR="00503213" w:rsidRPr="00F05F50">
        <w:rPr>
          <w:rFonts w:ascii="Times New Roman" w:eastAsia="Times New Roman" w:hAnsi="Times New Roman" w:cs="Times New Roman"/>
          <w:sz w:val="24"/>
          <w:szCs w:val="24"/>
        </w:rPr>
        <w:t>ub</w:t>
      </w:r>
      <w:r w:rsidR="000420E1" w:rsidRPr="00F05F50">
        <w:rPr>
          <w:rFonts w:ascii="Times New Roman" w:eastAsia="Times New Roman" w:hAnsi="Times New Roman" w:cs="Times New Roman"/>
          <w:sz w:val="24"/>
          <w:szCs w:val="24"/>
        </w:rPr>
        <w:t>section</w:t>
      </w:r>
      <w:r w:rsidR="00503213" w:rsidRPr="00F05F50">
        <w:rPr>
          <w:rFonts w:ascii="Times New Roman" w:eastAsia="Times New Roman" w:hAnsi="Times New Roman" w:cs="Times New Roman"/>
          <w:sz w:val="24"/>
          <w:szCs w:val="24"/>
        </w:rPr>
        <w:t xml:space="preserve"> 5</w:t>
      </w:r>
      <w:r w:rsidR="00257BF0">
        <w:rPr>
          <w:rFonts w:ascii="Times New Roman" w:eastAsia="Times New Roman" w:hAnsi="Times New Roman" w:cs="Times New Roman"/>
          <w:sz w:val="24"/>
          <w:szCs w:val="24"/>
        </w:rPr>
        <w:t>5</w:t>
      </w:r>
      <w:r w:rsidR="00503213" w:rsidRPr="00F05F50">
        <w:rPr>
          <w:rFonts w:ascii="Times New Roman" w:eastAsia="Times New Roman" w:hAnsi="Times New Roman" w:cs="Times New Roman"/>
          <w:sz w:val="24"/>
          <w:szCs w:val="24"/>
        </w:rPr>
        <w:t xml:space="preserve">(4) requires the Regulator to </w:t>
      </w:r>
      <w:proofErr w:type="gramStart"/>
      <w:r w:rsidR="00503213" w:rsidRPr="00F05F50">
        <w:rPr>
          <w:rFonts w:ascii="Times New Roman" w:eastAsia="Times New Roman" w:hAnsi="Times New Roman" w:cs="Times New Roman"/>
          <w:sz w:val="24"/>
          <w:szCs w:val="24"/>
        </w:rPr>
        <w:t xml:space="preserve">take </w:t>
      </w:r>
      <w:r w:rsidR="005542C3" w:rsidRPr="00F05F50">
        <w:rPr>
          <w:rFonts w:ascii="Times New Roman" w:eastAsia="Times New Roman" w:hAnsi="Times New Roman" w:cs="Times New Roman"/>
          <w:sz w:val="24"/>
          <w:szCs w:val="24"/>
        </w:rPr>
        <w:t>into account</w:t>
      </w:r>
      <w:proofErr w:type="gramEnd"/>
      <w:r w:rsidR="005542C3" w:rsidRPr="00F05F50">
        <w:rPr>
          <w:rFonts w:ascii="Times New Roman" w:eastAsia="Times New Roman" w:hAnsi="Times New Roman" w:cs="Times New Roman"/>
          <w:sz w:val="24"/>
          <w:szCs w:val="24"/>
        </w:rPr>
        <w:t xml:space="preserve"> </w:t>
      </w:r>
      <w:r w:rsidR="00503213" w:rsidRPr="00F05F50">
        <w:rPr>
          <w:rFonts w:ascii="Times New Roman" w:eastAsia="Times New Roman" w:hAnsi="Times New Roman" w:cs="Times New Roman"/>
          <w:sz w:val="24"/>
          <w:szCs w:val="24"/>
        </w:rPr>
        <w:t>the licence holder’s submission</w:t>
      </w:r>
      <w:r w:rsidR="00503213" w:rsidRPr="00F05F50" w:rsidDel="005542C3">
        <w:rPr>
          <w:rFonts w:ascii="Times New Roman" w:eastAsia="Times New Roman" w:hAnsi="Times New Roman" w:cs="Times New Roman"/>
          <w:sz w:val="24"/>
          <w:szCs w:val="24"/>
        </w:rPr>
        <w:t xml:space="preserve"> </w:t>
      </w:r>
      <w:r w:rsidR="00A8499B" w:rsidRPr="00F05F50">
        <w:rPr>
          <w:rFonts w:ascii="Times New Roman" w:eastAsia="Times New Roman" w:hAnsi="Times New Roman" w:cs="Times New Roman"/>
          <w:sz w:val="24"/>
          <w:szCs w:val="24"/>
        </w:rPr>
        <w:t xml:space="preserve">when determining whether or not to give the direction under new </w:t>
      </w:r>
      <w:r w:rsidR="000420E1" w:rsidRPr="00F05F50">
        <w:rPr>
          <w:rFonts w:ascii="Times New Roman" w:eastAsia="Times New Roman" w:hAnsi="Times New Roman" w:cs="Times New Roman"/>
          <w:sz w:val="24"/>
          <w:szCs w:val="24"/>
        </w:rPr>
        <w:t>section</w:t>
      </w:r>
      <w:r w:rsidR="00A8499B" w:rsidRPr="00F05F50">
        <w:rPr>
          <w:rFonts w:ascii="Times New Roman" w:eastAsia="Times New Roman" w:hAnsi="Times New Roman" w:cs="Times New Roman"/>
          <w:sz w:val="24"/>
          <w:szCs w:val="24"/>
        </w:rPr>
        <w:t xml:space="preserve"> 5</w:t>
      </w:r>
      <w:r w:rsidR="0A47A04C" w:rsidRPr="00F05F50">
        <w:rPr>
          <w:rFonts w:ascii="Times New Roman" w:eastAsia="Times New Roman" w:hAnsi="Times New Roman" w:cs="Times New Roman"/>
          <w:sz w:val="24"/>
          <w:szCs w:val="24"/>
        </w:rPr>
        <w:t>3</w:t>
      </w:r>
      <w:r w:rsidR="00F719BC" w:rsidRPr="00F05F50">
        <w:rPr>
          <w:rFonts w:ascii="Times New Roman" w:eastAsia="Times New Roman" w:hAnsi="Times New Roman" w:cs="Times New Roman"/>
          <w:sz w:val="24"/>
          <w:szCs w:val="24"/>
        </w:rPr>
        <w:t>. If the Regulator decides not to give the direction, t</w:t>
      </w:r>
      <w:r w:rsidR="00FA0C0D" w:rsidRPr="00F05F50">
        <w:rPr>
          <w:rFonts w:ascii="Times New Roman" w:eastAsia="Times New Roman" w:hAnsi="Times New Roman" w:cs="Times New Roman"/>
          <w:sz w:val="24"/>
          <w:szCs w:val="24"/>
        </w:rPr>
        <w:t xml:space="preserve">he Regulator may give a different direction under </w:t>
      </w:r>
      <w:r w:rsidR="00E265AE" w:rsidRPr="00F05F50">
        <w:rPr>
          <w:rFonts w:ascii="Times New Roman" w:eastAsia="Times New Roman" w:hAnsi="Times New Roman" w:cs="Times New Roman"/>
          <w:sz w:val="24"/>
          <w:szCs w:val="24"/>
        </w:rPr>
        <w:t xml:space="preserve">new </w:t>
      </w:r>
      <w:r w:rsidR="00EC23B7" w:rsidRPr="00F05F50">
        <w:rPr>
          <w:rFonts w:ascii="Times New Roman" w:eastAsia="Times New Roman" w:hAnsi="Times New Roman" w:cs="Times New Roman"/>
          <w:sz w:val="24"/>
          <w:szCs w:val="24"/>
        </w:rPr>
        <w:t>sub</w:t>
      </w:r>
      <w:r w:rsidR="000420E1" w:rsidRPr="00F05F50">
        <w:rPr>
          <w:rFonts w:ascii="Times New Roman" w:eastAsia="Times New Roman" w:hAnsi="Times New Roman" w:cs="Times New Roman"/>
          <w:sz w:val="24"/>
          <w:szCs w:val="24"/>
        </w:rPr>
        <w:t>section</w:t>
      </w:r>
      <w:r w:rsidR="00FA0C0D" w:rsidRPr="00F05F50">
        <w:rPr>
          <w:rFonts w:ascii="Times New Roman" w:eastAsia="Times New Roman" w:hAnsi="Times New Roman" w:cs="Times New Roman"/>
          <w:sz w:val="24"/>
          <w:szCs w:val="24"/>
        </w:rPr>
        <w:t xml:space="preserve"> 5</w:t>
      </w:r>
      <w:r w:rsidR="335CAC59" w:rsidRPr="00F05F50">
        <w:rPr>
          <w:rFonts w:ascii="Times New Roman" w:eastAsia="Times New Roman" w:hAnsi="Times New Roman" w:cs="Times New Roman"/>
          <w:sz w:val="24"/>
          <w:szCs w:val="24"/>
        </w:rPr>
        <w:t>3</w:t>
      </w:r>
      <w:r w:rsidR="00FA0C0D" w:rsidRPr="00F05F50">
        <w:rPr>
          <w:rFonts w:ascii="Times New Roman" w:eastAsia="Times New Roman" w:hAnsi="Times New Roman" w:cs="Times New Roman"/>
          <w:sz w:val="24"/>
          <w:szCs w:val="24"/>
        </w:rPr>
        <w:t xml:space="preserve">(1) </w:t>
      </w:r>
      <w:r w:rsidR="0003601F" w:rsidRPr="00F05F50">
        <w:rPr>
          <w:rFonts w:ascii="Times New Roman" w:eastAsia="Times New Roman" w:hAnsi="Times New Roman" w:cs="Times New Roman"/>
          <w:sz w:val="24"/>
          <w:szCs w:val="24"/>
        </w:rPr>
        <w:t xml:space="preserve">instead, </w:t>
      </w:r>
      <w:r w:rsidR="00FA0C0D" w:rsidRPr="00F05F50">
        <w:rPr>
          <w:rFonts w:ascii="Times New Roman" w:eastAsia="Times New Roman" w:hAnsi="Times New Roman" w:cs="Times New Roman"/>
          <w:sz w:val="24"/>
          <w:szCs w:val="24"/>
        </w:rPr>
        <w:t xml:space="preserve">and if so, does not need to </w:t>
      </w:r>
      <w:r w:rsidR="00813AAB" w:rsidRPr="00F05F50">
        <w:rPr>
          <w:rFonts w:ascii="Times New Roman" w:eastAsia="Times New Roman" w:hAnsi="Times New Roman" w:cs="Times New Roman"/>
          <w:sz w:val="24"/>
          <w:szCs w:val="24"/>
        </w:rPr>
        <w:t>give the licence holder written notice under</w:t>
      </w:r>
      <w:r w:rsidR="00FA0C0D" w:rsidRPr="00F05F50">
        <w:rPr>
          <w:rFonts w:ascii="Times New Roman" w:eastAsia="Times New Roman" w:hAnsi="Times New Roman" w:cs="Times New Roman"/>
          <w:sz w:val="24"/>
          <w:szCs w:val="24"/>
        </w:rPr>
        <w:t xml:space="preserve"> new </w:t>
      </w:r>
      <w:r w:rsidR="000420E1" w:rsidRPr="00F05F50">
        <w:rPr>
          <w:rFonts w:ascii="Times New Roman" w:eastAsia="Times New Roman" w:hAnsi="Times New Roman" w:cs="Times New Roman"/>
          <w:sz w:val="24"/>
          <w:szCs w:val="24"/>
        </w:rPr>
        <w:t>section</w:t>
      </w:r>
      <w:r w:rsidR="00FA0C0D" w:rsidRPr="00F05F50">
        <w:rPr>
          <w:rFonts w:ascii="Times New Roman" w:eastAsia="Times New Roman" w:hAnsi="Times New Roman" w:cs="Times New Roman"/>
          <w:sz w:val="24"/>
          <w:szCs w:val="24"/>
        </w:rPr>
        <w:t xml:space="preserve"> 5</w:t>
      </w:r>
      <w:r w:rsidR="5683F65E" w:rsidRPr="00F05F50">
        <w:rPr>
          <w:rFonts w:ascii="Times New Roman" w:eastAsia="Times New Roman" w:hAnsi="Times New Roman" w:cs="Times New Roman"/>
          <w:sz w:val="24"/>
          <w:szCs w:val="24"/>
        </w:rPr>
        <w:t>5</w:t>
      </w:r>
      <w:r w:rsidR="00813AAB" w:rsidRPr="00F05F50">
        <w:rPr>
          <w:rFonts w:ascii="Times New Roman" w:eastAsia="Times New Roman" w:hAnsi="Times New Roman" w:cs="Times New Roman"/>
          <w:sz w:val="24"/>
          <w:szCs w:val="24"/>
        </w:rPr>
        <w:t xml:space="preserve"> of the</w:t>
      </w:r>
      <w:r w:rsidR="003E691D" w:rsidRPr="00F05F50">
        <w:rPr>
          <w:rFonts w:ascii="Times New Roman" w:eastAsia="Times New Roman" w:hAnsi="Times New Roman" w:cs="Times New Roman"/>
          <w:sz w:val="24"/>
          <w:szCs w:val="24"/>
        </w:rPr>
        <w:t xml:space="preserve"> proposed</w:t>
      </w:r>
      <w:r w:rsidR="003B34A9" w:rsidRPr="00F05F50">
        <w:rPr>
          <w:rFonts w:ascii="Times New Roman" w:eastAsia="Times New Roman" w:hAnsi="Times New Roman" w:cs="Times New Roman"/>
          <w:sz w:val="24"/>
          <w:szCs w:val="24"/>
        </w:rPr>
        <w:t xml:space="preserve"> decision to give a</w:t>
      </w:r>
      <w:r w:rsidR="00813AAB" w:rsidRPr="00F05F50">
        <w:rPr>
          <w:rFonts w:ascii="Times New Roman" w:eastAsia="Times New Roman" w:hAnsi="Times New Roman" w:cs="Times New Roman"/>
          <w:sz w:val="24"/>
          <w:szCs w:val="24"/>
        </w:rPr>
        <w:t xml:space="preserve"> different direction.</w:t>
      </w:r>
    </w:p>
    <w:p w14:paraId="7097B09B" w14:textId="77777777" w:rsidR="00610AF8" w:rsidRPr="00F05F50" w:rsidRDefault="00610AF8" w:rsidP="00BE703C">
      <w:pPr>
        <w:spacing w:before="240" w:after="240" w:line="276" w:lineRule="auto"/>
        <w:rPr>
          <w:rFonts w:ascii="Times New Roman" w:eastAsia="Times New Roman" w:hAnsi="Times New Roman" w:cs="Times New Roman"/>
          <w:sz w:val="24"/>
          <w:szCs w:val="24"/>
        </w:rPr>
      </w:pPr>
    </w:p>
    <w:p w14:paraId="0752FBD0" w14:textId="6D0D71EE" w:rsidR="009708DC" w:rsidRPr="00F05F50" w:rsidRDefault="000420E1"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lastRenderedPageBreak/>
        <w:t>Section</w:t>
      </w:r>
      <w:r w:rsidR="009708DC" w:rsidRPr="00F05F50">
        <w:rPr>
          <w:rFonts w:ascii="Times New Roman" w:eastAsia="Times New Roman" w:hAnsi="Times New Roman" w:cs="Times New Roman"/>
          <w:sz w:val="24"/>
          <w:szCs w:val="24"/>
          <w:u w:val="single"/>
        </w:rPr>
        <w:t xml:space="preserve"> </w:t>
      </w:r>
      <w:r w:rsidR="206E016D" w:rsidRPr="00F05F50">
        <w:rPr>
          <w:rFonts w:ascii="Times New Roman" w:eastAsia="Times New Roman" w:hAnsi="Times New Roman" w:cs="Times New Roman"/>
          <w:sz w:val="24"/>
          <w:szCs w:val="24"/>
          <w:u w:val="single"/>
        </w:rPr>
        <w:t>56</w:t>
      </w:r>
      <w:r w:rsidR="009708DC" w:rsidRPr="00F05F50">
        <w:rPr>
          <w:rFonts w:ascii="Times New Roman" w:eastAsia="Times New Roman" w:hAnsi="Times New Roman" w:cs="Times New Roman"/>
          <w:sz w:val="24"/>
          <w:szCs w:val="24"/>
          <w:u w:val="single"/>
        </w:rPr>
        <w:t xml:space="preserve"> – Periodic plan revision approval applications</w:t>
      </w:r>
    </w:p>
    <w:p w14:paraId="79CA7FFA" w14:textId="4BE936A1" w:rsidR="00AE5BEC" w:rsidRPr="00F05F50" w:rsidRDefault="765483AC" w:rsidP="731949C2">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provides </w:t>
      </w:r>
      <w:r w:rsidR="0B3E4318" w:rsidRPr="00F05F50">
        <w:rPr>
          <w:rFonts w:ascii="Times New Roman" w:eastAsia="Times New Roman" w:hAnsi="Times New Roman" w:cs="Times New Roman"/>
          <w:sz w:val="24"/>
          <w:szCs w:val="24"/>
        </w:rPr>
        <w:t>that a licence holder must</w:t>
      </w:r>
      <w:r w:rsidR="34470F27" w:rsidRPr="00F05F50">
        <w:rPr>
          <w:rFonts w:ascii="Times New Roman" w:eastAsia="Times New Roman" w:hAnsi="Times New Roman" w:cs="Times New Roman"/>
          <w:sz w:val="24"/>
          <w:szCs w:val="24"/>
        </w:rPr>
        <w:t xml:space="preserve"> revise the management plan</w:t>
      </w:r>
      <w:r w:rsidR="57457EC9" w:rsidRPr="00F05F50">
        <w:rPr>
          <w:rFonts w:ascii="Times New Roman" w:eastAsia="Times New Roman" w:hAnsi="Times New Roman" w:cs="Times New Roman"/>
          <w:sz w:val="24"/>
          <w:szCs w:val="24"/>
        </w:rPr>
        <w:t xml:space="preserve"> and </w:t>
      </w:r>
      <w:proofErr w:type="gramStart"/>
      <w:r w:rsidR="57457EC9" w:rsidRPr="00F05F50">
        <w:rPr>
          <w:rFonts w:ascii="Times New Roman" w:eastAsia="Times New Roman" w:hAnsi="Times New Roman" w:cs="Times New Roman"/>
          <w:sz w:val="24"/>
          <w:szCs w:val="24"/>
        </w:rPr>
        <w:t>make a plan</w:t>
      </w:r>
      <w:proofErr w:type="gramEnd"/>
      <w:r w:rsidR="57457EC9" w:rsidRPr="00F05F50">
        <w:rPr>
          <w:rFonts w:ascii="Times New Roman" w:eastAsia="Times New Roman" w:hAnsi="Times New Roman" w:cs="Times New Roman"/>
          <w:sz w:val="24"/>
          <w:szCs w:val="24"/>
        </w:rPr>
        <w:t xml:space="preserve"> revision approval application</w:t>
      </w:r>
      <w:r w:rsidR="0B3E4318" w:rsidRPr="00F05F50">
        <w:rPr>
          <w:rFonts w:ascii="Times New Roman" w:eastAsia="Times New Roman" w:hAnsi="Times New Roman" w:cs="Times New Roman"/>
          <w:sz w:val="24"/>
          <w:szCs w:val="24"/>
        </w:rPr>
        <w:t xml:space="preserve">, on or before the day </w:t>
      </w:r>
      <w:r w:rsidR="00380021" w:rsidRPr="00F05F50">
        <w:rPr>
          <w:rFonts w:ascii="Times New Roman" w:eastAsia="Times New Roman" w:hAnsi="Times New Roman" w:cs="Times New Roman"/>
          <w:sz w:val="24"/>
          <w:szCs w:val="24"/>
        </w:rPr>
        <w:t>that is</w:t>
      </w:r>
      <w:r w:rsidR="0B3E4318" w:rsidRPr="00F05F50">
        <w:rPr>
          <w:rFonts w:ascii="Times New Roman" w:eastAsia="Times New Roman" w:hAnsi="Times New Roman" w:cs="Times New Roman"/>
          <w:sz w:val="24"/>
          <w:szCs w:val="24"/>
        </w:rPr>
        <w:t xml:space="preserve"> 5 years after the</w:t>
      </w:r>
      <w:r w:rsidR="7FBDCA82" w:rsidRPr="00F05F50">
        <w:rPr>
          <w:rFonts w:ascii="Times New Roman" w:eastAsia="Times New Roman" w:hAnsi="Times New Roman" w:cs="Times New Roman"/>
          <w:sz w:val="24"/>
          <w:szCs w:val="24"/>
        </w:rPr>
        <w:t xml:space="preserve"> most recent of the following:</w:t>
      </w:r>
      <w:r w:rsidR="0B3E4318" w:rsidRPr="00F05F50">
        <w:rPr>
          <w:rFonts w:ascii="Times New Roman" w:eastAsia="Times New Roman" w:hAnsi="Times New Roman" w:cs="Times New Roman"/>
          <w:sz w:val="24"/>
          <w:szCs w:val="24"/>
        </w:rPr>
        <w:t xml:space="preserve"> </w:t>
      </w:r>
    </w:p>
    <w:p w14:paraId="3FF6A3F6" w14:textId="4725D7B2" w:rsidR="00AE5BEC" w:rsidRPr="00F05F50" w:rsidRDefault="778FEA27" w:rsidP="00C020C3">
      <w:pPr>
        <w:pStyle w:val="ListParagraph"/>
        <w:numPr>
          <w:ilvl w:val="0"/>
          <w:numId w:val="16"/>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w:t>
      </w:r>
      <w:r w:rsidR="4B54A53D" w:rsidRPr="00F05F50">
        <w:rPr>
          <w:rFonts w:ascii="Times New Roman" w:eastAsia="Times New Roman" w:hAnsi="Times New Roman" w:cs="Times New Roman"/>
          <w:color w:val="000000" w:themeColor="text1"/>
          <w:sz w:val="24"/>
          <w:szCs w:val="24"/>
        </w:rPr>
        <w:t xml:space="preserve">he approval of a management plan or revised management plan </w:t>
      </w:r>
      <w:r w:rsidR="0B2435A5" w:rsidRPr="00F05F50">
        <w:rPr>
          <w:rFonts w:ascii="Times New Roman" w:eastAsia="Times New Roman" w:hAnsi="Times New Roman" w:cs="Times New Roman"/>
          <w:color w:val="000000" w:themeColor="text1"/>
          <w:sz w:val="24"/>
          <w:szCs w:val="24"/>
        </w:rPr>
        <w:t xml:space="preserve">took </w:t>
      </w:r>
      <w:proofErr w:type="gramStart"/>
      <w:r w:rsidR="0B2435A5" w:rsidRPr="00F05F50">
        <w:rPr>
          <w:rFonts w:ascii="Times New Roman" w:eastAsia="Times New Roman" w:hAnsi="Times New Roman" w:cs="Times New Roman"/>
          <w:color w:val="000000" w:themeColor="text1"/>
          <w:sz w:val="24"/>
          <w:szCs w:val="24"/>
        </w:rPr>
        <w:t>affect;</w:t>
      </w:r>
      <w:proofErr w:type="gramEnd"/>
    </w:p>
    <w:p w14:paraId="7C8B72E0" w14:textId="57184C16" w:rsidR="00AE5BEC" w:rsidRPr="00F05F50" w:rsidRDefault="50163C3F" w:rsidP="00C020C3">
      <w:pPr>
        <w:pStyle w:val="ListParagraph"/>
        <w:numPr>
          <w:ilvl w:val="0"/>
          <w:numId w:val="16"/>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a</w:t>
      </w:r>
      <w:r w:rsidR="0B2435A5" w:rsidRPr="00F05F50">
        <w:rPr>
          <w:rFonts w:ascii="Times New Roman" w:eastAsia="Times New Roman" w:hAnsi="Times New Roman" w:cs="Times New Roman"/>
          <w:color w:val="000000" w:themeColor="text1"/>
          <w:sz w:val="24"/>
          <w:szCs w:val="24"/>
        </w:rPr>
        <w:t xml:space="preserve"> direction given under new </w:t>
      </w:r>
      <w:r w:rsidR="000420E1" w:rsidRPr="00F05F50">
        <w:rPr>
          <w:rFonts w:ascii="Times New Roman" w:eastAsia="Times New Roman" w:hAnsi="Times New Roman" w:cs="Times New Roman"/>
          <w:color w:val="000000" w:themeColor="text1"/>
          <w:sz w:val="24"/>
          <w:szCs w:val="24"/>
        </w:rPr>
        <w:t>section</w:t>
      </w:r>
      <w:r w:rsidR="0B2435A5" w:rsidRPr="00F05F50">
        <w:rPr>
          <w:rFonts w:ascii="Times New Roman" w:eastAsia="Times New Roman" w:hAnsi="Times New Roman" w:cs="Times New Roman"/>
          <w:color w:val="000000" w:themeColor="text1"/>
          <w:sz w:val="24"/>
          <w:szCs w:val="24"/>
        </w:rPr>
        <w:t xml:space="preserve"> </w:t>
      </w:r>
      <w:proofErr w:type="gramStart"/>
      <w:r w:rsidR="0B2435A5" w:rsidRPr="00F05F50">
        <w:rPr>
          <w:rFonts w:ascii="Times New Roman" w:eastAsia="Times New Roman" w:hAnsi="Times New Roman" w:cs="Times New Roman"/>
          <w:color w:val="000000" w:themeColor="text1"/>
          <w:sz w:val="24"/>
          <w:szCs w:val="24"/>
        </w:rPr>
        <w:t>5</w:t>
      </w:r>
      <w:r w:rsidR="340CF4ED" w:rsidRPr="00F05F50">
        <w:rPr>
          <w:rFonts w:ascii="Times New Roman" w:eastAsia="Times New Roman" w:hAnsi="Times New Roman" w:cs="Times New Roman"/>
          <w:color w:val="000000" w:themeColor="text1"/>
          <w:sz w:val="24"/>
          <w:szCs w:val="24"/>
        </w:rPr>
        <w:t>3</w:t>
      </w:r>
      <w:r w:rsidR="0B2435A5" w:rsidRPr="00F05F50">
        <w:rPr>
          <w:rFonts w:ascii="Times New Roman" w:eastAsia="Times New Roman" w:hAnsi="Times New Roman" w:cs="Times New Roman"/>
          <w:color w:val="000000" w:themeColor="text1"/>
          <w:sz w:val="24"/>
          <w:szCs w:val="24"/>
        </w:rPr>
        <w:t>;</w:t>
      </w:r>
      <w:proofErr w:type="gramEnd"/>
    </w:p>
    <w:p w14:paraId="5199B14D" w14:textId="6CE9CBD6" w:rsidR="00AE5BEC" w:rsidRPr="00F05F50" w:rsidRDefault="373AA39E" w:rsidP="00C020C3">
      <w:pPr>
        <w:pStyle w:val="ListParagraph"/>
        <w:numPr>
          <w:ilvl w:val="0"/>
          <w:numId w:val="16"/>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a</w:t>
      </w:r>
      <w:r w:rsidR="0B2435A5" w:rsidRPr="00F05F50">
        <w:rPr>
          <w:rFonts w:ascii="Times New Roman" w:eastAsia="Times New Roman" w:hAnsi="Times New Roman" w:cs="Times New Roman"/>
          <w:color w:val="000000" w:themeColor="text1"/>
          <w:sz w:val="24"/>
          <w:szCs w:val="24"/>
        </w:rPr>
        <w:t xml:space="preserve">n exemption under new </w:t>
      </w:r>
      <w:r w:rsidR="000420E1" w:rsidRPr="00F05F50">
        <w:rPr>
          <w:rFonts w:ascii="Times New Roman" w:eastAsia="Times New Roman" w:hAnsi="Times New Roman" w:cs="Times New Roman"/>
          <w:color w:val="000000" w:themeColor="text1"/>
          <w:sz w:val="24"/>
          <w:szCs w:val="24"/>
        </w:rPr>
        <w:t>section</w:t>
      </w:r>
      <w:r w:rsidR="0B2435A5" w:rsidRPr="00F05F50">
        <w:rPr>
          <w:rFonts w:ascii="Times New Roman" w:eastAsia="Times New Roman" w:hAnsi="Times New Roman" w:cs="Times New Roman"/>
          <w:color w:val="000000" w:themeColor="text1"/>
          <w:sz w:val="24"/>
          <w:szCs w:val="24"/>
        </w:rPr>
        <w:t xml:space="preserve"> </w:t>
      </w:r>
      <w:r w:rsidR="682620DE" w:rsidRPr="00F05F50">
        <w:rPr>
          <w:rFonts w:ascii="Times New Roman" w:eastAsia="Times New Roman" w:hAnsi="Times New Roman" w:cs="Times New Roman"/>
          <w:color w:val="000000" w:themeColor="text1"/>
          <w:sz w:val="24"/>
          <w:szCs w:val="24"/>
        </w:rPr>
        <w:t>57</w:t>
      </w:r>
      <w:r w:rsidR="00FC271D" w:rsidRPr="00F05F50">
        <w:rPr>
          <w:rFonts w:ascii="Times New Roman" w:eastAsia="Times New Roman" w:hAnsi="Times New Roman" w:cs="Times New Roman"/>
          <w:color w:val="000000" w:themeColor="text1"/>
          <w:sz w:val="24"/>
          <w:szCs w:val="24"/>
        </w:rPr>
        <w:t xml:space="preserve"> has ceased to have </w:t>
      </w:r>
      <w:proofErr w:type="gramStart"/>
      <w:r w:rsidR="00FC271D" w:rsidRPr="00F05F50">
        <w:rPr>
          <w:rFonts w:ascii="Times New Roman" w:eastAsia="Times New Roman" w:hAnsi="Times New Roman" w:cs="Times New Roman"/>
          <w:color w:val="000000" w:themeColor="text1"/>
          <w:sz w:val="24"/>
          <w:szCs w:val="24"/>
        </w:rPr>
        <w:t>effect</w:t>
      </w:r>
      <w:r w:rsidR="0B2435A5" w:rsidRPr="00F05F50">
        <w:rPr>
          <w:rFonts w:ascii="Times New Roman" w:eastAsia="Times New Roman" w:hAnsi="Times New Roman" w:cs="Times New Roman"/>
          <w:color w:val="000000" w:themeColor="text1"/>
          <w:sz w:val="24"/>
          <w:szCs w:val="24"/>
        </w:rPr>
        <w:t>;</w:t>
      </w:r>
      <w:proofErr w:type="gramEnd"/>
    </w:p>
    <w:p w14:paraId="0969A405" w14:textId="44A23E81" w:rsidR="00AE5BEC" w:rsidRPr="00F05F50" w:rsidRDefault="69D188A4" w:rsidP="00C020C3">
      <w:pPr>
        <w:pStyle w:val="ListParagraph"/>
        <w:numPr>
          <w:ilvl w:val="0"/>
          <w:numId w:val="16"/>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a</w:t>
      </w:r>
      <w:r w:rsidR="0B2435A5" w:rsidRPr="00F05F50">
        <w:rPr>
          <w:rFonts w:ascii="Times New Roman" w:eastAsia="Times New Roman" w:hAnsi="Times New Roman" w:cs="Times New Roman"/>
          <w:color w:val="000000" w:themeColor="text1"/>
          <w:sz w:val="24"/>
          <w:szCs w:val="24"/>
        </w:rPr>
        <w:t xml:space="preserve"> deferral under new </w:t>
      </w:r>
      <w:r w:rsidR="000420E1" w:rsidRPr="00F05F50">
        <w:rPr>
          <w:rFonts w:ascii="Times New Roman" w:eastAsia="Times New Roman" w:hAnsi="Times New Roman" w:cs="Times New Roman"/>
          <w:color w:val="000000" w:themeColor="text1"/>
          <w:sz w:val="24"/>
          <w:szCs w:val="24"/>
        </w:rPr>
        <w:t>section</w:t>
      </w:r>
      <w:r w:rsidR="0B2435A5" w:rsidRPr="00F05F50">
        <w:rPr>
          <w:rFonts w:ascii="Times New Roman" w:eastAsia="Times New Roman" w:hAnsi="Times New Roman" w:cs="Times New Roman"/>
          <w:color w:val="000000" w:themeColor="text1"/>
          <w:sz w:val="24"/>
          <w:szCs w:val="24"/>
        </w:rPr>
        <w:t xml:space="preserve"> </w:t>
      </w:r>
      <w:r w:rsidR="24CEC767" w:rsidRPr="00F05F50">
        <w:rPr>
          <w:rFonts w:ascii="Times New Roman" w:eastAsia="Times New Roman" w:hAnsi="Times New Roman" w:cs="Times New Roman"/>
          <w:color w:val="000000" w:themeColor="text1"/>
          <w:sz w:val="24"/>
          <w:szCs w:val="24"/>
        </w:rPr>
        <w:t>58</w:t>
      </w:r>
      <w:r w:rsidR="007967F2" w:rsidRPr="00F05F50">
        <w:rPr>
          <w:rFonts w:ascii="Times New Roman" w:eastAsia="Times New Roman" w:hAnsi="Times New Roman" w:cs="Times New Roman"/>
          <w:color w:val="000000" w:themeColor="text1"/>
          <w:sz w:val="24"/>
          <w:szCs w:val="24"/>
        </w:rPr>
        <w:t xml:space="preserve"> has ceased to have </w:t>
      </w:r>
      <w:proofErr w:type="gramStart"/>
      <w:r w:rsidR="007967F2" w:rsidRPr="00F05F50">
        <w:rPr>
          <w:rFonts w:ascii="Times New Roman" w:eastAsia="Times New Roman" w:hAnsi="Times New Roman" w:cs="Times New Roman"/>
          <w:color w:val="000000" w:themeColor="text1"/>
          <w:sz w:val="24"/>
          <w:szCs w:val="24"/>
        </w:rPr>
        <w:t>effect</w:t>
      </w:r>
      <w:r w:rsidR="0B2435A5" w:rsidRPr="00F05F50">
        <w:rPr>
          <w:rFonts w:ascii="Times New Roman" w:eastAsia="Times New Roman" w:hAnsi="Times New Roman" w:cs="Times New Roman"/>
          <w:color w:val="000000" w:themeColor="text1"/>
          <w:sz w:val="24"/>
          <w:szCs w:val="24"/>
        </w:rPr>
        <w:t>;</w:t>
      </w:r>
      <w:proofErr w:type="gramEnd"/>
    </w:p>
    <w:p w14:paraId="1BD56CCB" w14:textId="3C1D0392" w:rsidR="00AE5BEC" w:rsidRPr="00F05F50" w:rsidRDefault="69D188A4" w:rsidP="00C020C3">
      <w:pPr>
        <w:pStyle w:val="ListParagraph"/>
        <w:numPr>
          <w:ilvl w:val="0"/>
          <w:numId w:val="16"/>
        </w:numPr>
        <w:spacing w:before="240" w:after="240" w:line="276" w:lineRule="auto"/>
        <w:contextualSpacing w:val="0"/>
        <w:rPr>
          <w:rFonts w:ascii="Times New Roman" w:hAnsi="Times New Roman" w:cs="Times New Roman"/>
          <w:sz w:val="24"/>
          <w:szCs w:val="24"/>
        </w:rPr>
      </w:pPr>
      <w:r w:rsidRPr="00F05F50">
        <w:rPr>
          <w:rFonts w:ascii="Times New Roman" w:eastAsia="Times New Roman" w:hAnsi="Times New Roman" w:cs="Times New Roman"/>
          <w:color w:val="000000" w:themeColor="text1"/>
          <w:sz w:val="24"/>
          <w:szCs w:val="24"/>
        </w:rPr>
        <w:t>a</w:t>
      </w:r>
      <w:r w:rsidR="0B2435A5" w:rsidRPr="00F05F50">
        <w:rPr>
          <w:rFonts w:ascii="Times New Roman" w:eastAsia="Times New Roman" w:hAnsi="Times New Roman" w:cs="Times New Roman"/>
          <w:color w:val="000000" w:themeColor="text1"/>
          <w:sz w:val="24"/>
          <w:szCs w:val="24"/>
        </w:rPr>
        <w:t xml:space="preserve"> determination</w:t>
      </w:r>
      <w:r w:rsidR="0B2435A5" w:rsidRPr="00F05F50">
        <w:rPr>
          <w:rFonts w:ascii="Times New Roman" w:hAnsi="Times New Roman" w:cs="Times New Roman"/>
          <w:sz w:val="24"/>
          <w:szCs w:val="24"/>
        </w:rPr>
        <w:t xml:space="preserve"> under </w:t>
      </w:r>
      <w:r w:rsidR="000420E1" w:rsidRPr="00F05F50">
        <w:rPr>
          <w:rFonts w:ascii="Times New Roman" w:hAnsi="Times New Roman" w:cs="Times New Roman"/>
          <w:sz w:val="24"/>
          <w:szCs w:val="24"/>
        </w:rPr>
        <w:t>section</w:t>
      </w:r>
      <w:r w:rsidR="0B2435A5" w:rsidRPr="00F05F50">
        <w:rPr>
          <w:rFonts w:ascii="Times New Roman" w:hAnsi="Times New Roman" w:cs="Times New Roman"/>
          <w:sz w:val="24"/>
          <w:szCs w:val="24"/>
        </w:rPr>
        <w:t xml:space="preserve"> </w:t>
      </w:r>
      <w:r w:rsidR="41B71FB1" w:rsidRPr="00F05F50">
        <w:rPr>
          <w:rFonts w:ascii="Times New Roman" w:hAnsi="Times New Roman" w:cs="Times New Roman"/>
          <w:sz w:val="24"/>
          <w:szCs w:val="24"/>
        </w:rPr>
        <w:t>59</w:t>
      </w:r>
      <w:r w:rsidR="007967F2" w:rsidRPr="00F05F50">
        <w:rPr>
          <w:rFonts w:ascii="Times New Roman" w:hAnsi="Times New Roman" w:cs="Times New Roman"/>
          <w:sz w:val="24"/>
          <w:szCs w:val="24"/>
        </w:rPr>
        <w:t xml:space="preserve"> has ceased to have effect</w:t>
      </w:r>
      <w:r w:rsidR="0B2435A5" w:rsidRPr="00F05F50">
        <w:rPr>
          <w:rFonts w:ascii="Times New Roman" w:hAnsi="Times New Roman" w:cs="Times New Roman"/>
          <w:sz w:val="24"/>
          <w:szCs w:val="24"/>
        </w:rPr>
        <w:t>.</w:t>
      </w:r>
    </w:p>
    <w:p w14:paraId="1E664040" w14:textId="2390839D" w:rsidR="00AE5BEC" w:rsidRPr="00F05F50" w:rsidRDefault="13B1ACBC"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requirement will not apply if an exemption is in effect under the new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1888F6E6" w:rsidRPr="00F05F50">
        <w:rPr>
          <w:rFonts w:ascii="Times New Roman" w:eastAsia="Times New Roman" w:hAnsi="Times New Roman" w:cs="Times New Roman"/>
          <w:sz w:val="24"/>
          <w:szCs w:val="24"/>
        </w:rPr>
        <w:t>57</w:t>
      </w:r>
      <w:r w:rsidR="4E02DD97" w:rsidRPr="00F05F50">
        <w:rPr>
          <w:rFonts w:ascii="Times New Roman" w:eastAsia="Times New Roman" w:hAnsi="Times New Roman" w:cs="Times New Roman"/>
          <w:sz w:val="24"/>
          <w:szCs w:val="24"/>
        </w:rPr>
        <w:t xml:space="preserve"> in relation to the licence. </w:t>
      </w:r>
    </w:p>
    <w:p w14:paraId="0A7B1C6B" w14:textId="6E70A57C" w:rsidR="00AE5BEC" w:rsidRPr="00F05F50" w:rsidRDefault="00AE5BEC"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Each time the Regulator approves a plan or a revised plan as the management plan for the relevant licence, there will be a new periodic revision day 5 years after the day the approval takes effect</w:t>
      </w:r>
      <w:r w:rsidR="00C558BC" w:rsidRPr="00F05F50">
        <w:rPr>
          <w:rFonts w:ascii="Times New Roman" w:eastAsia="Times New Roman" w:hAnsi="Times New Roman" w:cs="Times New Roman"/>
          <w:sz w:val="24"/>
          <w:szCs w:val="24"/>
        </w:rPr>
        <w:t xml:space="preserve">, unless </w:t>
      </w:r>
      <w:r w:rsidR="00D733AC" w:rsidRPr="00F05F50">
        <w:rPr>
          <w:rFonts w:ascii="Times New Roman" w:eastAsia="Times New Roman" w:hAnsi="Times New Roman" w:cs="Times New Roman"/>
          <w:sz w:val="24"/>
          <w:szCs w:val="24"/>
        </w:rPr>
        <w:t xml:space="preserve">this day is deferred under the new </w:t>
      </w:r>
      <w:r w:rsidR="000420E1" w:rsidRPr="00F05F50">
        <w:rPr>
          <w:rFonts w:ascii="Times New Roman" w:eastAsia="Times New Roman" w:hAnsi="Times New Roman" w:cs="Times New Roman"/>
          <w:sz w:val="24"/>
          <w:szCs w:val="24"/>
        </w:rPr>
        <w:t>section</w:t>
      </w:r>
      <w:r w:rsidR="00D733AC" w:rsidRPr="00F05F50">
        <w:rPr>
          <w:rFonts w:ascii="Times New Roman" w:eastAsia="Times New Roman" w:hAnsi="Times New Roman" w:cs="Times New Roman"/>
          <w:sz w:val="24"/>
          <w:szCs w:val="24"/>
        </w:rPr>
        <w:t xml:space="preserve"> </w:t>
      </w:r>
      <w:proofErr w:type="gramStart"/>
      <w:r w:rsidR="15454D0A" w:rsidRPr="00F05F50">
        <w:rPr>
          <w:rFonts w:ascii="Times New Roman" w:eastAsia="Times New Roman" w:hAnsi="Times New Roman" w:cs="Times New Roman"/>
          <w:sz w:val="24"/>
          <w:szCs w:val="24"/>
        </w:rPr>
        <w:t>58</w:t>
      </w:r>
      <w:proofErr w:type="gramEnd"/>
      <w:r w:rsidR="00D733AC" w:rsidRPr="00F05F50">
        <w:rPr>
          <w:rFonts w:ascii="Times New Roman" w:eastAsia="Times New Roman" w:hAnsi="Times New Roman" w:cs="Times New Roman"/>
          <w:sz w:val="24"/>
          <w:szCs w:val="24"/>
        </w:rPr>
        <w:t xml:space="preserve"> or a different day is determined under the new </w:t>
      </w:r>
      <w:r w:rsidR="000420E1" w:rsidRPr="00F05F50">
        <w:rPr>
          <w:rFonts w:ascii="Times New Roman" w:eastAsia="Times New Roman" w:hAnsi="Times New Roman" w:cs="Times New Roman"/>
          <w:sz w:val="24"/>
          <w:szCs w:val="24"/>
        </w:rPr>
        <w:t>section</w:t>
      </w:r>
      <w:r w:rsidR="005B561B" w:rsidRPr="00F05F50">
        <w:rPr>
          <w:rFonts w:ascii="Times New Roman" w:eastAsia="Times New Roman" w:hAnsi="Times New Roman" w:cs="Times New Roman"/>
          <w:sz w:val="24"/>
          <w:szCs w:val="24"/>
        </w:rPr>
        <w:t xml:space="preserve"> </w:t>
      </w:r>
      <w:r w:rsidR="03324533" w:rsidRPr="00F05F50">
        <w:rPr>
          <w:rFonts w:ascii="Times New Roman" w:eastAsia="Times New Roman" w:hAnsi="Times New Roman" w:cs="Times New Roman"/>
          <w:sz w:val="24"/>
          <w:szCs w:val="24"/>
        </w:rPr>
        <w:t>59</w:t>
      </w:r>
      <w:r w:rsidR="005B561B" w:rsidRPr="00F05F50">
        <w:rPr>
          <w:rFonts w:ascii="Times New Roman" w:eastAsia="Times New Roman" w:hAnsi="Times New Roman" w:cs="Times New Roman"/>
          <w:sz w:val="24"/>
          <w:szCs w:val="24"/>
        </w:rPr>
        <w:t>.</w:t>
      </w:r>
      <w:r w:rsidRPr="00F05F50">
        <w:rPr>
          <w:rFonts w:ascii="Times New Roman" w:eastAsia="Times New Roman" w:hAnsi="Times New Roman" w:cs="Times New Roman"/>
          <w:sz w:val="24"/>
          <w:szCs w:val="24"/>
        </w:rPr>
        <w:t xml:space="preserve"> </w:t>
      </w:r>
    </w:p>
    <w:p w14:paraId="7E940326" w14:textId="7C54B8C0" w:rsidR="002E60D1" w:rsidRPr="00F05F50" w:rsidRDefault="002E60D1"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New sub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6E64F963" w:rsidRPr="00F05F50">
        <w:rPr>
          <w:rFonts w:ascii="Times New Roman" w:eastAsia="Times New Roman" w:hAnsi="Times New Roman" w:cs="Times New Roman"/>
          <w:sz w:val="24"/>
          <w:szCs w:val="24"/>
        </w:rPr>
        <w:t>56</w:t>
      </w:r>
      <w:r w:rsidRPr="00F05F50">
        <w:rPr>
          <w:rFonts w:ascii="Times New Roman" w:eastAsia="Times New Roman" w:hAnsi="Times New Roman" w:cs="Times New Roman"/>
          <w:sz w:val="24"/>
          <w:szCs w:val="24"/>
        </w:rPr>
        <w:t xml:space="preserve">(3) clarifies that </w:t>
      </w:r>
      <w:r w:rsidR="004017EE" w:rsidRPr="00F05F50">
        <w:rPr>
          <w:rFonts w:ascii="Times New Roman" w:eastAsia="Times New Roman" w:hAnsi="Times New Roman" w:cs="Times New Roman"/>
          <w:sz w:val="24"/>
          <w:szCs w:val="24"/>
        </w:rPr>
        <w:t>an approval of a management plan for a relevant licence does not cease to be in effect merely because of a failure to comply with new sub</w:t>
      </w:r>
      <w:r w:rsidR="000420E1" w:rsidRPr="00F05F50">
        <w:rPr>
          <w:rFonts w:ascii="Times New Roman" w:eastAsia="Times New Roman" w:hAnsi="Times New Roman" w:cs="Times New Roman"/>
          <w:sz w:val="24"/>
          <w:szCs w:val="24"/>
        </w:rPr>
        <w:t>section</w:t>
      </w:r>
      <w:r w:rsidR="004017EE" w:rsidRPr="00F05F50">
        <w:rPr>
          <w:rFonts w:ascii="Times New Roman" w:eastAsia="Times New Roman" w:hAnsi="Times New Roman" w:cs="Times New Roman"/>
          <w:sz w:val="24"/>
          <w:szCs w:val="24"/>
        </w:rPr>
        <w:t xml:space="preserve"> </w:t>
      </w:r>
      <w:r w:rsidR="00D7680D" w:rsidRPr="00F05F50">
        <w:rPr>
          <w:rFonts w:ascii="Times New Roman" w:eastAsia="Times New Roman" w:hAnsi="Times New Roman" w:cs="Times New Roman"/>
          <w:sz w:val="24"/>
          <w:szCs w:val="24"/>
        </w:rPr>
        <w:t>56</w:t>
      </w:r>
      <w:r w:rsidR="004017EE" w:rsidRPr="00F05F50">
        <w:rPr>
          <w:rFonts w:ascii="Times New Roman" w:eastAsia="Times New Roman" w:hAnsi="Times New Roman" w:cs="Times New Roman"/>
          <w:sz w:val="24"/>
          <w:szCs w:val="24"/>
        </w:rPr>
        <w:t>(1).</w:t>
      </w:r>
    </w:p>
    <w:p w14:paraId="16F9CB37" w14:textId="2FA75762" w:rsidR="009708DC" w:rsidRPr="00F05F50" w:rsidRDefault="0C82F0C4">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New sub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3F60BABA" w:rsidRPr="00F05F50">
        <w:rPr>
          <w:rFonts w:ascii="Times New Roman" w:eastAsia="Times New Roman" w:hAnsi="Times New Roman" w:cs="Times New Roman"/>
          <w:sz w:val="24"/>
          <w:szCs w:val="24"/>
        </w:rPr>
        <w:t>56</w:t>
      </w:r>
      <w:r w:rsidRPr="00F05F50">
        <w:rPr>
          <w:rFonts w:ascii="Times New Roman" w:eastAsia="Times New Roman" w:hAnsi="Times New Roman" w:cs="Times New Roman"/>
          <w:sz w:val="24"/>
          <w:szCs w:val="24"/>
        </w:rPr>
        <w:t>(4) provides that i</w:t>
      </w:r>
      <w:r w:rsidR="07C13DD2" w:rsidRPr="00F05F50">
        <w:rPr>
          <w:rFonts w:ascii="Times New Roman" w:eastAsia="Times New Roman" w:hAnsi="Times New Roman" w:cs="Times New Roman"/>
          <w:sz w:val="24"/>
          <w:szCs w:val="24"/>
        </w:rPr>
        <w:t xml:space="preserve">t is an offence </w:t>
      </w:r>
      <w:r w:rsidR="5AA60FCA" w:rsidRPr="00F05F50">
        <w:rPr>
          <w:rFonts w:ascii="Times New Roman" w:eastAsia="Times New Roman" w:hAnsi="Times New Roman" w:cs="Times New Roman"/>
          <w:sz w:val="24"/>
          <w:szCs w:val="24"/>
        </w:rPr>
        <w:t xml:space="preserve">of strict liability </w:t>
      </w:r>
      <w:r w:rsidR="07C13DD2" w:rsidRPr="00F05F50">
        <w:rPr>
          <w:rFonts w:ascii="Times New Roman" w:eastAsia="Times New Roman" w:hAnsi="Times New Roman" w:cs="Times New Roman"/>
          <w:sz w:val="24"/>
          <w:szCs w:val="24"/>
        </w:rPr>
        <w:t xml:space="preserve">if a licence holder does not </w:t>
      </w:r>
      <w:r w:rsidR="515B6F89" w:rsidRPr="00F05F50">
        <w:rPr>
          <w:rFonts w:ascii="Times New Roman" w:eastAsia="Times New Roman" w:hAnsi="Times New Roman" w:cs="Times New Roman"/>
          <w:sz w:val="24"/>
          <w:szCs w:val="24"/>
        </w:rPr>
        <w:t>revise their</w:t>
      </w:r>
      <w:r w:rsidR="07C13DD2" w:rsidRPr="00F05F50">
        <w:rPr>
          <w:rFonts w:ascii="Times New Roman" w:eastAsia="Times New Roman" w:hAnsi="Times New Roman" w:cs="Times New Roman"/>
          <w:sz w:val="24"/>
          <w:szCs w:val="24"/>
        </w:rPr>
        <w:t xml:space="preserve"> management plan and </w:t>
      </w:r>
      <w:proofErr w:type="gramStart"/>
      <w:r w:rsidR="07C13DD2" w:rsidRPr="00F05F50">
        <w:rPr>
          <w:rFonts w:ascii="Times New Roman" w:eastAsia="Times New Roman" w:hAnsi="Times New Roman" w:cs="Times New Roman"/>
          <w:sz w:val="24"/>
          <w:szCs w:val="24"/>
        </w:rPr>
        <w:t>make a plan</w:t>
      </w:r>
      <w:proofErr w:type="gramEnd"/>
      <w:r w:rsidR="07C13DD2" w:rsidRPr="00F05F50">
        <w:rPr>
          <w:rFonts w:ascii="Times New Roman" w:eastAsia="Times New Roman" w:hAnsi="Times New Roman" w:cs="Times New Roman"/>
          <w:sz w:val="24"/>
          <w:szCs w:val="24"/>
        </w:rPr>
        <w:t xml:space="preserve"> revision approval application in accordance with this </w:t>
      </w:r>
      <w:r w:rsidR="000420E1" w:rsidRPr="00F05F50">
        <w:rPr>
          <w:rFonts w:ascii="Times New Roman" w:eastAsia="Times New Roman" w:hAnsi="Times New Roman" w:cs="Times New Roman"/>
          <w:sz w:val="24"/>
          <w:szCs w:val="24"/>
        </w:rPr>
        <w:t>section</w:t>
      </w:r>
      <w:r w:rsidR="5D8B7236" w:rsidRPr="00F05F50">
        <w:rPr>
          <w:rFonts w:ascii="Times New Roman" w:eastAsia="Times New Roman" w:hAnsi="Times New Roman" w:cs="Times New Roman"/>
          <w:sz w:val="24"/>
          <w:szCs w:val="24"/>
        </w:rPr>
        <w:t xml:space="preserve">, unless an exemption is in effect under the new </w:t>
      </w:r>
      <w:r w:rsidR="000420E1" w:rsidRPr="00F05F50">
        <w:rPr>
          <w:rFonts w:ascii="Times New Roman" w:eastAsia="Times New Roman" w:hAnsi="Times New Roman" w:cs="Times New Roman"/>
          <w:sz w:val="24"/>
          <w:szCs w:val="24"/>
        </w:rPr>
        <w:t>section</w:t>
      </w:r>
      <w:r w:rsidR="5D8B7236" w:rsidRPr="00F05F50">
        <w:rPr>
          <w:rFonts w:ascii="Times New Roman" w:eastAsia="Times New Roman" w:hAnsi="Times New Roman" w:cs="Times New Roman"/>
          <w:sz w:val="24"/>
          <w:szCs w:val="24"/>
        </w:rPr>
        <w:t xml:space="preserve"> </w:t>
      </w:r>
      <w:r w:rsidR="567DFFD4" w:rsidRPr="00F05F50">
        <w:rPr>
          <w:rFonts w:ascii="Times New Roman" w:eastAsia="Times New Roman" w:hAnsi="Times New Roman" w:cs="Times New Roman"/>
          <w:sz w:val="24"/>
          <w:szCs w:val="24"/>
        </w:rPr>
        <w:t>57</w:t>
      </w:r>
      <w:r w:rsidR="18201948" w:rsidRPr="00F05F50">
        <w:rPr>
          <w:rFonts w:ascii="Times New Roman" w:eastAsia="Times New Roman" w:hAnsi="Times New Roman" w:cs="Times New Roman"/>
          <w:sz w:val="24"/>
          <w:szCs w:val="24"/>
        </w:rPr>
        <w:t xml:space="preserve"> in relation to the licence</w:t>
      </w:r>
      <w:r w:rsidR="00339003" w:rsidRPr="00F05F50">
        <w:rPr>
          <w:rFonts w:ascii="Times New Roman" w:eastAsia="Times New Roman" w:hAnsi="Times New Roman" w:cs="Times New Roman"/>
          <w:sz w:val="24"/>
          <w:szCs w:val="24"/>
        </w:rPr>
        <w:t xml:space="preserve"> with a continuing </w:t>
      </w:r>
      <w:r w:rsidR="008C5F31" w:rsidRPr="00F05F50">
        <w:rPr>
          <w:rFonts w:ascii="Times New Roman" w:eastAsia="Times New Roman" w:hAnsi="Times New Roman" w:cs="Times New Roman"/>
          <w:sz w:val="24"/>
          <w:szCs w:val="24"/>
        </w:rPr>
        <w:t xml:space="preserve">offence </w:t>
      </w:r>
      <w:r w:rsidR="00339003" w:rsidRPr="00F05F50">
        <w:rPr>
          <w:rFonts w:ascii="Times New Roman" w:eastAsia="Times New Roman" w:hAnsi="Times New Roman" w:cs="Times New Roman"/>
          <w:sz w:val="24"/>
          <w:szCs w:val="24"/>
        </w:rPr>
        <w:t>being committed in respect of each day during which the offence continues.</w:t>
      </w:r>
    </w:p>
    <w:p w14:paraId="3E02C3FC" w14:textId="2DC8FEEC" w:rsidR="73D6970A" w:rsidRPr="00F05F50" w:rsidRDefault="73D6970A" w:rsidP="731949C2">
      <w:pPr>
        <w:pStyle w:val="paragraphsub"/>
        <w:spacing w:before="240" w:after="240" w:line="276" w:lineRule="auto"/>
        <w:ind w:left="0" w:firstLine="0"/>
        <w:rPr>
          <w:sz w:val="24"/>
          <w:szCs w:val="24"/>
        </w:rPr>
      </w:pPr>
      <w:r w:rsidRPr="00F05F50">
        <w:rPr>
          <w:sz w:val="24"/>
          <w:szCs w:val="24"/>
        </w:rPr>
        <w:t xml:space="preserve">It is necessary and appropriate to impose a penalty for a failure to </w:t>
      </w:r>
      <w:r w:rsidR="5A8D754B" w:rsidRPr="00F05F50">
        <w:rPr>
          <w:sz w:val="24"/>
          <w:szCs w:val="24"/>
        </w:rPr>
        <w:t xml:space="preserve">not </w:t>
      </w:r>
      <w:r w:rsidR="65573234" w:rsidRPr="00F05F50">
        <w:rPr>
          <w:sz w:val="24"/>
          <w:szCs w:val="24"/>
        </w:rPr>
        <w:t xml:space="preserve">periodically </w:t>
      </w:r>
      <w:r w:rsidR="5A8D754B" w:rsidRPr="00F05F50">
        <w:rPr>
          <w:sz w:val="24"/>
          <w:szCs w:val="24"/>
        </w:rPr>
        <w:t>revise a management plan</w:t>
      </w:r>
      <w:r w:rsidRPr="00F05F50">
        <w:rPr>
          <w:sz w:val="24"/>
          <w:szCs w:val="24"/>
        </w:rPr>
        <w:t xml:space="preserve"> because the management plan</w:t>
      </w:r>
      <w:r w:rsidR="43277268" w:rsidRPr="00F05F50">
        <w:rPr>
          <w:sz w:val="24"/>
          <w:szCs w:val="24"/>
        </w:rPr>
        <w:t>s</w:t>
      </w:r>
      <w:r w:rsidRPr="00F05F50">
        <w:rPr>
          <w:sz w:val="24"/>
          <w:szCs w:val="24"/>
        </w:rPr>
        <w:t xml:space="preserve"> form a fundamental part of </w:t>
      </w:r>
      <w:r w:rsidR="23809B46" w:rsidRPr="00F05F50">
        <w:rPr>
          <w:sz w:val="24"/>
          <w:szCs w:val="24"/>
        </w:rPr>
        <w:t xml:space="preserve">the scheme </w:t>
      </w:r>
      <w:r w:rsidR="00353215" w:rsidRPr="00F05F50">
        <w:rPr>
          <w:sz w:val="24"/>
          <w:szCs w:val="24"/>
        </w:rPr>
        <w:t xml:space="preserve">to </w:t>
      </w:r>
      <w:r w:rsidR="004B76F8" w:rsidRPr="00F05F50">
        <w:rPr>
          <w:sz w:val="24"/>
          <w:szCs w:val="24"/>
        </w:rPr>
        <w:t>ensure</w:t>
      </w:r>
      <w:r w:rsidR="23809B46" w:rsidRPr="00F05F50">
        <w:rPr>
          <w:sz w:val="24"/>
          <w:szCs w:val="24"/>
        </w:rPr>
        <w:t xml:space="preserve"> licence holders</w:t>
      </w:r>
      <w:r w:rsidR="006C20FE" w:rsidRPr="00F05F50">
        <w:rPr>
          <w:sz w:val="24"/>
          <w:szCs w:val="24"/>
        </w:rPr>
        <w:t xml:space="preserve"> </w:t>
      </w:r>
      <w:r w:rsidR="00E015A9" w:rsidRPr="00F05F50">
        <w:rPr>
          <w:sz w:val="24"/>
          <w:szCs w:val="24"/>
        </w:rPr>
        <w:t xml:space="preserve">are </w:t>
      </w:r>
      <w:r w:rsidR="00095550" w:rsidRPr="00F05F50">
        <w:rPr>
          <w:sz w:val="24"/>
          <w:szCs w:val="24"/>
        </w:rPr>
        <w:t xml:space="preserve">planning their projects in a way </w:t>
      </w:r>
      <w:r w:rsidR="00DA7E71" w:rsidRPr="00F05F50">
        <w:rPr>
          <w:sz w:val="24"/>
          <w:szCs w:val="24"/>
        </w:rPr>
        <w:t xml:space="preserve">to </w:t>
      </w:r>
      <w:r w:rsidR="00C00547" w:rsidRPr="00F05F50">
        <w:rPr>
          <w:sz w:val="24"/>
          <w:szCs w:val="24"/>
        </w:rPr>
        <w:t xml:space="preserve">manage risks </w:t>
      </w:r>
      <w:r w:rsidR="006C19AD" w:rsidRPr="00F05F50">
        <w:rPr>
          <w:sz w:val="24"/>
          <w:szCs w:val="24"/>
        </w:rPr>
        <w:t>and comply with obligations</w:t>
      </w:r>
      <w:r w:rsidRPr="00F05F50">
        <w:rPr>
          <w:sz w:val="24"/>
          <w:szCs w:val="24"/>
        </w:rPr>
        <w:t xml:space="preserve">. Submission of a </w:t>
      </w:r>
      <w:r w:rsidR="66030FBC" w:rsidRPr="00F05F50">
        <w:rPr>
          <w:sz w:val="24"/>
          <w:szCs w:val="24"/>
        </w:rPr>
        <w:t>revised</w:t>
      </w:r>
      <w:r w:rsidRPr="00F05F50">
        <w:rPr>
          <w:sz w:val="24"/>
          <w:szCs w:val="24"/>
        </w:rPr>
        <w:t xml:space="preserve"> management plan </w:t>
      </w:r>
      <w:r w:rsidR="2CFA2B91" w:rsidRPr="00F05F50">
        <w:rPr>
          <w:sz w:val="24"/>
          <w:szCs w:val="24"/>
        </w:rPr>
        <w:t>every 5 years</w:t>
      </w:r>
      <w:r w:rsidRPr="00F05F50">
        <w:rPr>
          <w:sz w:val="24"/>
          <w:szCs w:val="24"/>
        </w:rPr>
        <w:t xml:space="preserve"> ensure</w:t>
      </w:r>
      <w:r w:rsidR="0AAA1156" w:rsidRPr="00F05F50">
        <w:rPr>
          <w:sz w:val="24"/>
          <w:szCs w:val="24"/>
        </w:rPr>
        <w:t xml:space="preserve">s that it is up to date and accurate with current </w:t>
      </w:r>
      <w:r w:rsidR="62385955" w:rsidRPr="00F05F50">
        <w:rPr>
          <w:sz w:val="24"/>
          <w:szCs w:val="24"/>
        </w:rPr>
        <w:t>licence holder activities</w:t>
      </w:r>
      <w:r w:rsidR="36AF06ED" w:rsidRPr="00F05F50">
        <w:rPr>
          <w:sz w:val="24"/>
          <w:szCs w:val="24"/>
        </w:rPr>
        <w:t>.</w:t>
      </w:r>
      <w:r w:rsidRPr="00F05F50">
        <w:rPr>
          <w:sz w:val="24"/>
          <w:szCs w:val="24"/>
        </w:rPr>
        <w:t xml:space="preserve"> The purpose of the offence provision is to deter non-compliance and impose a penalty on a person who fails to comply with their obligations. The penalty of </w:t>
      </w:r>
      <w:r w:rsidR="5993DCF1" w:rsidRPr="00F05F50">
        <w:rPr>
          <w:sz w:val="24"/>
          <w:szCs w:val="24"/>
        </w:rPr>
        <w:t>4</w:t>
      </w:r>
      <w:r w:rsidRPr="00F05F50">
        <w:rPr>
          <w:sz w:val="24"/>
          <w:szCs w:val="24"/>
        </w:rPr>
        <w:t xml:space="preserve">0 penalty units is consistent with other provisions of a commensurate severity in the Amendment Regulations and OEI Act. The continuing </w:t>
      </w:r>
      <w:r w:rsidR="00C86F33" w:rsidRPr="00F05F50">
        <w:rPr>
          <w:sz w:val="24"/>
          <w:szCs w:val="24"/>
        </w:rPr>
        <w:t>offence provision</w:t>
      </w:r>
      <w:r w:rsidRPr="00F05F50">
        <w:rPr>
          <w:sz w:val="24"/>
          <w:szCs w:val="24"/>
        </w:rPr>
        <w:t xml:space="preserve"> is also limited to a maximum penalty for each day of 10% of the maximum penalty (</w:t>
      </w:r>
      <w:r w:rsidR="4FDC36F5" w:rsidRPr="00F05F50">
        <w:rPr>
          <w:sz w:val="24"/>
          <w:szCs w:val="24"/>
        </w:rPr>
        <w:t>4</w:t>
      </w:r>
      <w:r w:rsidRPr="00F05F50">
        <w:rPr>
          <w:sz w:val="24"/>
          <w:szCs w:val="24"/>
        </w:rPr>
        <w:t xml:space="preserve">0 penalty units) that can be imposed </w:t>
      </w:r>
      <w:r w:rsidR="00072CEB" w:rsidRPr="00F05F50">
        <w:rPr>
          <w:sz w:val="24"/>
          <w:szCs w:val="24"/>
        </w:rPr>
        <w:t xml:space="preserve">for </w:t>
      </w:r>
      <w:r w:rsidRPr="00F05F50">
        <w:rPr>
          <w:sz w:val="24"/>
          <w:szCs w:val="24"/>
        </w:rPr>
        <w:t>the offence.</w:t>
      </w:r>
    </w:p>
    <w:p w14:paraId="7BEC06BB" w14:textId="3E6DD8F8" w:rsidR="73D6970A" w:rsidRPr="00F05F50" w:rsidRDefault="00201893" w:rsidP="731949C2">
      <w:pPr>
        <w:pStyle w:val="paragraphsub"/>
        <w:spacing w:before="240" w:after="240" w:line="276" w:lineRule="auto"/>
        <w:ind w:left="0" w:firstLine="0"/>
        <w:rPr>
          <w:sz w:val="24"/>
          <w:szCs w:val="24"/>
        </w:rPr>
      </w:pPr>
      <w:r w:rsidRPr="00F05F50">
        <w:rPr>
          <w:sz w:val="24"/>
          <w:szCs w:val="24"/>
        </w:rPr>
        <w:t>The strict liability offence should be considered in a regulatory context where there is a strong public interest in ensuring that compliance with the scheme is taken seriously by licence holders, and where the sanction of criminal penalties for non-compliance is justified</w:t>
      </w:r>
      <w:r w:rsidR="005A6CDA" w:rsidRPr="00F05F50">
        <w:rPr>
          <w:sz w:val="24"/>
          <w:szCs w:val="24"/>
        </w:rPr>
        <w:t xml:space="preserve">. </w:t>
      </w:r>
      <w:r w:rsidR="00641F87" w:rsidRPr="00F05F50">
        <w:rPr>
          <w:sz w:val="24"/>
          <w:szCs w:val="24"/>
        </w:rPr>
        <w:lastRenderedPageBreak/>
        <w:t xml:space="preserve">The offence arises where a persons can reasonably be expected </w:t>
      </w:r>
      <w:r w:rsidR="005A6CDA" w:rsidRPr="00F05F50">
        <w:rPr>
          <w:sz w:val="24"/>
          <w:szCs w:val="24"/>
        </w:rPr>
        <w:t>be familiar with</w:t>
      </w:r>
      <w:r w:rsidR="00641F87" w:rsidRPr="00F05F50">
        <w:rPr>
          <w:sz w:val="24"/>
          <w:szCs w:val="24"/>
        </w:rPr>
        <w:t xml:space="preserve"> the legislative requirement to keep the management plan up to date</w:t>
      </w:r>
      <w:r w:rsidR="0061764C" w:rsidRPr="00F05F50">
        <w:rPr>
          <w:sz w:val="24"/>
          <w:szCs w:val="24"/>
        </w:rPr>
        <w:t>.</w:t>
      </w:r>
      <w:r w:rsidR="00641F87" w:rsidRPr="00F05F50">
        <w:rPr>
          <w:sz w:val="24"/>
          <w:szCs w:val="24"/>
        </w:rPr>
        <w:t xml:space="preserve"> For that reason, the mental, or fault, element can justifiably be excluded. Further, any person liable for this offence has control of the activities undertaken under the licence and can be expected to be aware the requirements </w:t>
      </w:r>
      <w:r w:rsidR="003732A6" w:rsidRPr="00F05F50">
        <w:rPr>
          <w:sz w:val="24"/>
          <w:szCs w:val="24"/>
        </w:rPr>
        <w:t>for keeping the plan to date</w:t>
      </w:r>
      <w:r w:rsidR="00641F87" w:rsidRPr="00F05F50">
        <w:rPr>
          <w:sz w:val="24"/>
          <w:szCs w:val="24"/>
        </w:rPr>
        <w:t xml:space="preserve">, as opposed to an offence where members of the </w:t>
      </w:r>
      <w:proofErr w:type="gramStart"/>
      <w:r w:rsidR="00641F87" w:rsidRPr="00F05F50">
        <w:rPr>
          <w:sz w:val="24"/>
          <w:szCs w:val="24"/>
        </w:rPr>
        <w:t>general public</w:t>
      </w:r>
      <w:proofErr w:type="gramEnd"/>
      <w:r w:rsidR="00641F87" w:rsidRPr="00F05F50">
        <w:rPr>
          <w:sz w:val="24"/>
          <w:szCs w:val="24"/>
        </w:rPr>
        <w:t xml:space="preserve"> are liable. </w:t>
      </w:r>
      <w:r w:rsidR="73D6970A" w:rsidRPr="00F05F50">
        <w:rPr>
          <w:sz w:val="24"/>
          <w:szCs w:val="24"/>
        </w:rPr>
        <w:t>A person would still be able to rely on a defence of honest and reasonable mistake of fact i</w:t>
      </w:r>
      <w:r w:rsidR="00247F6D" w:rsidRPr="00F05F50">
        <w:rPr>
          <w:sz w:val="24"/>
          <w:szCs w:val="24"/>
        </w:rPr>
        <w:t>f</w:t>
      </w:r>
      <w:r w:rsidR="73D6970A" w:rsidRPr="00F05F50">
        <w:rPr>
          <w:sz w:val="24"/>
          <w:szCs w:val="24"/>
        </w:rPr>
        <w:t xml:space="preserve"> applicable. </w:t>
      </w:r>
    </w:p>
    <w:p w14:paraId="467CE7EC" w14:textId="6E1FF36C" w:rsidR="00780E9C" w:rsidRPr="00F05F50" w:rsidRDefault="000C595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 inclusion of the requirement for 5-yearly periodic plan revision approval applications is intended to ensure that the management plan remains contemporary</w:t>
      </w:r>
      <w:r w:rsidR="00F43380" w:rsidRPr="00F05F50">
        <w:rPr>
          <w:rFonts w:ascii="Times New Roman" w:eastAsia="Times New Roman" w:hAnsi="Times New Roman" w:cs="Times New Roman"/>
          <w:sz w:val="24"/>
          <w:szCs w:val="24"/>
        </w:rPr>
        <w:t xml:space="preserve">. The period of 5 years was chosen </w:t>
      </w:r>
      <w:r w:rsidR="000E0CF2" w:rsidRPr="00F05F50">
        <w:rPr>
          <w:rFonts w:ascii="Times New Roman" w:eastAsia="Times New Roman" w:hAnsi="Times New Roman" w:cs="Times New Roman"/>
          <w:sz w:val="24"/>
          <w:szCs w:val="24"/>
        </w:rPr>
        <w:t>after consideration of</w:t>
      </w:r>
      <w:r w:rsidR="00F43380" w:rsidRPr="00F05F50">
        <w:rPr>
          <w:rFonts w:ascii="Times New Roman" w:eastAsia="Times New Roman" w:hAnsi="Times New Roman" w:cs="Times New Roman"/>
          <w:sz w:val="24"/>
          <w:szCs w:val="24"/>
        </w:rPr>
        <w:t xml:space="preserve"> a wide range of feedback </w:t>
      </w:r>
      <w:r w:rsidR="000E0CF2" w:rsidRPr="00F05F50">
        <w:rPr>
          <w:rFonts w:ascii="Times New Roman" w:eastAsia="Times New Roman" w:hAnsi="Times New Roman" w:cs="Times New Roman"/>
          <w:sz w:val="24"/>
          <w:szCs w:val="24"/>
        </w:rPr>
        <w:t>provided</w:t>
      </w:r>
      <w:r w:rsidR="00F43380" w:rsidRPr="00F05F50">
        <w:rPr>
          <w:rFonts w:ascii="Times New Roman" w:eastAsia="Times New Roman" w:hAnsi="Times New Roman" w:cs="Times New Roman"/>
          <w:sz w:val="24"/>
          <w:szCs w:val="24"/>
        </w:rPr>
        <w:t xml:space="preserve"> during consultation on the Exposure Draft of the Amendment Regulations</w:t>
      </w:r>
      <w:r w:rsidR="000E0CF2" w:rsidRPr="00F05F50">
        <w:rPr>
          <w:rFonts w:ascii="Times New Roman" w:eastAsia="Times New Roman" w:hAnsi="Times New Roman" w:cs="Times New Roman"/>
          <w:sz w:val="24"/>
          <w:szCs w:val="24"/>
        </w:rPr>
        <w:t>. Thi</w:t>
      </w:r>
      <w:r w:rsidR="00FC7A5E" w:rsidRPr="00F05F50">
        <w:rPr>
          <w:rFonts w:ascii="Times New Roman" w:eastAsia="Times New Roman" w:hAnsi="Times New Roman" w:cs="Times New Roman"/>
          <w:sz w:val="24"/>
          <w:szCs w:val="24"/>
        </w:rPr>
        <w:t>s balances any administrative burden on the Regulator and licence holder with the requirement for continuous and updated information.</w:t>
      </w:r>
      <w:r w:rsidR="004D61E0" w:rsidRPr="00F05F50">
        <w:rPr>
          <w:rFonts w:ascii="Times New Roman" w:eastAsia="Times New Roman" w:hAnsi="Times New Roman" w:cs="Times New Roman"/>
          <w:sz w:val="24"/>
          <w:szCs w:val="24"/>
        </w:rPr>
        <w:t xml:space="preserve"> </w:t>
      </w:r>
    </w:p>
    <w:p w14:paraId="77A2E591" w14:textId="2A7699D8" w:rsidR="000C595B" w:rsidRPr="00F05F50" w:rsidRDefault="002833C5"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To further reduce </w:t>
      </w:r>
      <w:r w:rsidR="004A0B02" w:rsidRPr="00F05F50">
        <w:rPr>
          <w:rFonts w:ascii="Times New Roman" w:eastAsia="Times New Roman" w:hAnsi="Times New Roman" w:cs="Times New Roman"/>
          <w:sz w:val="24"/>
          <w:szCs w:val="24"/>
        </w:rPr>
        <w:t>costs and</w:t>
      </w:r>
      <w:r w:rsidRPr="00F05F50" w:rsidDel="004A0B02">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administrative burden, flexibility has been provided to</w:t>
      </w:r>
      <w:r w:rsidR="00C55002" w:rsidRPr="00F05F50">
        <w:rPr>
          <w:rFonts w:ascii="Times New Roman" w:eastAsia="Times New Roman" w:hAnsi="Times New Roman" w:cs="Times New Roman"/>
          <w:sz w:val="24"/>
          <w:szCs w:val="24"/>
        </w:rPr>
        <w:t xml:space="preserve"> the </w:t>
      </w:r>
      <w:r w:rsidR="006D6188" w:rsidRPr="00F05F50">
        <w:rPr>
          <w:rFonts w:ascii="Times New Roman" w:hAnsi="Times New Roman" w:cs="Times New Roman"/>
        </w:rPr>
        <w:br/>
      </w:r>
      <w:r w:rsidR="005B71EE" w:rsidRPr="00F05F50">
        <w:rPr>
          <w:rFonts w:ascii="Times New Roman" w:eastAsia="Times New Roman" w:hAnsi="Times New Roman" w:cs="Times New Roman"/>
          <w:sz w:val="24"/>
          <w:szCs w:val="24"/>
        </w:rPr>
        <w:t>5-yearly periodic plan revision approval application</w:t>
      </w:r>
      <w:r w:rsidRPr="00F05F50">
        <w:rPr>
          <w:rFonts w:ascii="Times New Roman" w:eastAsia="Times New Roman" w:hAnsi="Times New Roman" w:cs="Times New Roman"/>
          <w:sz w:val="24"/>
          <w:szCs w:val="24"/>
        </w:rPr>
        <w:t xml:space="preserve"> process</w:t>
      </w:r>
      <w:r w:rsidR="00515B20" w:rsidRPr="00F05F50">
        <w:rPr>
          <w:rFonts w:ascii="Times New Roman" w:eastAsia="Times New Roman" w:hAnsi="Times New Roman" w:cs="Times New Roman"/>
          <w:sz w:val="24"/>
          <w:szCs w:val="24"/>
        </w:rPr>
        <w:t xml:space="preserve"> under</w:t>
      </w:r>
      <w:r w:rsidR="009A2399" w:rsidRPr="00F05F50">
        <w:rPr>
          <w:rFonts w:ascii="Times New Roman" w:eastAsia="Times New Roman" w:hAnsi="Times New Roman" w:cs="Times New Roman"/>
          <w:sz w:val="24"/>
          <w:szCs w:val="24"/>
        </w:rPr>
        <w:t xml:space="preserve"> the</w:t>
      </w:r>
      <w:r w:rsidR="00515B20" w:rsidRPr="00F05F50">
        <w:rPr>
          <w:rFonts w:ascii="Times New Roman" w:eastAsia="Times New Roman" w:hAnsi="Times New Roman" w:cs="Times New Roman"/>
          <w:sz w:val="24"/>
          <w:szCs w:val="24"/>
        </w:rPr>
        <w:t xml:space="preserve"> new </w:t>
      </w:r>
      <w:r w:rsidR="000420E1" w:rsidRPr="00F05F50">
        <w:rPr>
          <w:rFonts w:ascii="Times New Roman" w:eastAsia="Times New Roman" w:hAnsi="Times New Roman" w:cs="Times New Roman"/>
          <w:sz w:val="24"/>
          <w:szCs w:val="24"/>
        </w:rPr>
        <w:t>section</w:t>
      </w:r>
      <w:r w:rsidR="00515B20" w:rsidRPr="00F05F50">
        <w:rPr>
          <w:rFonts w:ascii="Times New Roman" w:eastAsia="Times New Roman" w:hAnsi="Times New Roman" w:cs="Times New Roman"/>
          <w:sz w:val="24"/>
          <w:szCs w:val="24"/>
        </w:rPr>
        <w:t xml:space="preserve">s </w:t>
      </w:r>
      <w:r w:rsidR="289CE54C" w:rsidRPr="00F05F50">
        <w:rPr>
          <w:rFonts w:ascii="Times New Roman" w:eastAsia="Times New Roman" w:hAnsi="Times New Roman" w:cs="Times New Roman"/>
          <w:sz w:val="24"/>
          <w:szCs w:val="24"/>
        </w:rPr>
        <w:t>57</w:t>
      </w:r>
      <w:r w:rsidR="009A2399" w:rsidRPr="00F05F50">
        <w:rPr>
          <w:rFonts w:ascii="Times New Roman" w:eastAsia="Times New Roman" w:hAnsi="Times New Roman" w:cs="Times New Roman"/>
          <w:sz w:val="24"/>
          <w:szCs w:val="24"/>
        </w:rPr>
        <w:t xml:space="preserve">, </w:t>
      </w:r>
      <w:r w:rsidR="404E2061" w:rsidRPr="00F05F50">
        <w:rPr>
          <w:rFonts w:ascii="Times New Roman" w:eastAsia="Times New Roman" w:hAnsi="Times New Roman" w:cs="Times New Roman"/>
          <w:sz w:val="24"/>
          <w:szCs w:val="24"/>
        </w:rPr>
        <w:t>58</w:t>
      </w:r>
      <w:r w:rsidR="009A2399" w:rsidRPr="00F05F50">
        <w:rPr>
          <w:rFonts w:ascii="Times New Roman" w:eastAsia="Times New Roman" w:hAnsi="Times New Roman" w:cs="Times New Roman"/>
          <w:sz w:val="24"/>
          <w:szCs w:val="24"/>
        </w:rPr>
        <w:t xml:space="preserve"> and </w:t>
      </w:r>
      <w:r w:rsidR="3C6815D2" w:rsidRPr="00F05F50">
        <w:rPr>
          <w:rFonts w:ascii="Times New Roman" w:eastAsia="Times New Roman" w:hAnsi="Times New Roman" w:cs="Times New Roman"/>
          <w:sz w:val="24"/>
          <w:szCs w:val="24"/>
        </w:rPr>
        <w:t>59</w:t>
      </w:r>
      <w:r w:rsidR="002B2CD9" w:rsidRPr="00F05F50">
        <w:rPr>
          <w:rFonts w:ascii="Times New Roman" w:eastAsia="Times New Roman" w:hAnsi="Times New Roman" w:cs="Times New Roman"/>
          <w:sz w:val="24"/>
          <w:szCs w:val="24"/>
        </w:rPr>
        <w:t xml:space="preserve">. </w:t>
      </w:r>
    </w:p>
    <w:p w14:paraId="2F445197" w14:textId="22F8AF0A" w:rsidR="009764C4" w:rsidRPr="00F05F50" w:rsidRDefault="000420E1"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Section</w:t>
      </w:r>
      <w:r w:rsidR="009764C4" w:rsidRPr="00F05F50">
        <w:rPr>
          <w:rFonts w:ascii="Times New Roman" w:eastAsia="Times New Roman" w:hAnsi="Times New Roman" w:cs="Times New Roman"/>
          <w:sz w:val="24"/>
          <w:szCs w:val="24"/>
          <w:u w:val="single"/>
        </w:rPr>
        <w:t xml:space="preserve"> </w:t>
      </w:r>
      <w:r w:rsidR="0642AF7A" w:rsidRPr="00F05F50">
        <w:rPr>
          <w:rFonts w:ascii="Times New Roman" w:eastAsia="Times New Roman" w:hAnsi="Times New Roman" w:cs="Times New Roman"/>
          <w:sz w:val="24"/>
          <w:szCs w:val="24"/>
          <w:u w:val="single"/>
        </w:rPr>
        <w:t>57</w:t>
      </w:r>
      <w:r w:rsidR="009764C4" w:rsidRPr="00F05F50">
        <w:rPr>
          <w:rFonts w:ascii="Times New Roman" w:eastAsia="Times New Roman" w:hAnsi="Times New Roman" w:cs="Times New Roman"/>
          <w:sz w:val="24"/>
          <w:szCs w:val="24"/>
          <w:u w:val="single"/>
        </w:rPr>
        <w:t xml:space="preserve"> </w:t>
      </w:r>
      <w:r w:rsidR="000F0DB2" w:rsidRPr="00F05F50">
        <w:rPr>
          <w:rFonts w:ascii="Times New Roman" w:eastAsia="Times New Roman" w:hAnsi="Times New Roman" w:cs="Times New Roman"/>
          <w:sz w:val="24"/>
          <w:szCs w:val="24"/>
          <w:u w:val="single"/>
        </w:rPr>
        <w:t>–</w:t>
      </w:r>
      <w:r w:rsidR="009764C4" w:rsidRPr="00F05F50">
        <w:rPr>
          <w:rFonts w:ascii="Times New Roman" w:eastAsia="Times New Roman" w:hAnsi="Times New Roman" w:cs="Times New Roman"/>
          <w:sz w:val="24"/>
          <w:szCs w:val="24"/>
          <w:u w:val="single"/>
        </w:rPr>
        <w:t xml:space="preserve"> </w:t>
      </w:r>
      <w:r w:rsidR="000F0DB2" w:rsidRPr="00F05F50">
        <w:rPr>
          <w:rFonts w:ascii="Times New Roman" w:eastAsia="Times New Roman" w:hAnsi="Times New Roman" w:cs="Times New Roman"/>
          <w:sz w:val="24"/>
          <w:szCs w:val="24"/>
          <w:u w:val="single"/>
        </w:rPr>
        <w:t xml:space="preserve">Exemption from periodic plan revision requirement </w:t>
      </w:r>
    </w:p>
    <w:p w14:paraId="2E9E056D" w14:textId="2C92F713" w:rsidR="00346932" w:rsidRPr="00F05F50" w:rsidRDefault="63B3BDD2" w:rsidP="00C76FC4">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New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17B56741" w:rsidRPr="00F05F50">
        <w:rPr>
          <w:rFonts w:ascii="Times New Roman" w:eastAsia="Times New Roman" w:hAnsi="Times New Roman" w:cs="Times New Roman"/>
          <w:sz w:val="24"/>
          <w:szCs w:val="24"/>
        </w:rPr>
        <w:t>57</w:t>
      </w:r>
      <w:r w:rsidRPr="00F05F50">
        <w:rPr>
          <w:rFonts w:ascii="Times New Roman" w:eastAsia="Times New Roman" w:hAnsi="Times New Roman" w:cs="Times New Roman"/>
          <w:sz w:val="24"/>
          <w:szCs w:val="24"/>
        </w:rPr>
        <w:t xml:space="preserve"> </w:t>
      </w:r>
      <w:r w:rsidR="34FE3ACF" w:rsidRPr="00F05F50">
        <w:rPr>
          <w:rFonts w:ascii="Times New Roman" w:eastAsia="Times New Roman" w:hAnsi="Times New Roman" w:cs="Times New Roman"/>
          <w:sz w:val="24"/>
          <w:szCs w:val="24"/>
        </w:rPr>
        <w:t xml:space="preserve">provides that a </w:t>
      </w:r>
      <w:r w:rsidRPr="00F05F50">
        <w:rPr>
          <w:rFonts w:ascii="Times New Roman" w:eastAsia="Times New Roman" w:hAnsi="Times New Roman" w:cs="Times New Roman"/>
          <w:sz w:val="24"/>
          <w:szCs w:val="24"/>
        </w:rPr>
        <w:t>licence holder may apply to the Regulator</w:t>
      </w:r>
      <w:r w:rsidR="5B99E89F"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 xml:space="preserve">for an exemption to the </w:t>
      </w:r>
      <w:r w:rsidR="5B99E89F" w:rsidRPr="00F05F50">
        <w:rPr>
          <w:rFonts w:ascii="Times New Roman" w:eastAsia="Times New Roman" w:hAnsi="Times New Roman" w:cs="Times New Roman"/>
          <w:sz w:val="24"/>
          <w:szCs w:val="24"/>
        </w:rPr>
        <w:t>5</w:t>
      </w:r>
      <w:r w:rsidR="6D413B6D" w:rsidRPr="00F05F50">
        <w:rPr>
          <w:rFonts w:ascii="Times New Roman" w:eastAsia="Times New Roman" w:hAnsi="Times New Roman" w:cs="Times New Roman"/>
          <w:sz w:val="24"/>
          <w:szCs w:val="24"/>
        </w:rPr>
        <w:t>-</w:t>
      </w:r>
      <w:r w:rsidR="5B99E89F" w:rsidRPr="00F05F50">
        <w:rPr>
          <w:rFonts w:ascii="Times New Roman" w:eastAsia="Times New Roman" w:hAnsi="Times New Roman" w:cs="Times New Roman"/>
          <w:sz w:val="24"/>
          <w:szCs w:val="24"/>
        </w:rPr>
        <w:t>year</w:t>
      </w:r>
      <w:r w:rsidRPr="00F05F50">
        <w:rPr>
          <w:rFonts w:ascii="Times New Roman" w:eastAsia="Times New Roman" w:hAnsi="Times New Roman" w:cs="Times New Roman"/>
          <w:sz w:val="24"/>
          <w:szCs w:val="24"/>
        </w:rPr>
        <w:t xml:space="preserve"> revision </w:t>
      </w:r>
      <w:r w:rsidR="54518506" w:rsidRPr="00F05F50">
        <w:rPr>
          <w:rFonts w:ascii="Times New Roman" w:eastAsia="Times New Roman" w:hAnsi="Times New Roman" w:cs="Times New Roman"/>
          <w:sz w:val="24"/>
          <w:szCs w:val="24"/>
        </w:rPr>
        <w:t xml:space="preserve">requirement </w:t>
      </w:r>
      <w:r w:rsidR="3D64C635" w:rsidRPr="00F05F50">
        <w:rPr>
          <w:rFonts w:ascii="Times New Roman" w:eastAsia="Times New Roman" w:hAnsi="Times New Roman" w:cs="Times New Roman"/>
          <w:sz w:val="24"/>
          <w:szCs w:val="24"/>
        </w:rPr>
        <w:t xml:space="preserve">in new </w:t>
      </w:r>
      <w:r w:rsidR="000420E1" w:rsidRPr="00F05F50">
        <w:rPr>
          <w:rFonts w:ascii="Times New Roman" w:eastAsia="Times New Roman" w:hAnsi="Times New Roman" w:cs="Times New Roman"/>
          <w:sz w:val="24"/>
          <w:szCs w:val="24"/>
        </w:rPr>
        <w:t>section</w:t>
      </w:r>
      <w:r w:rsidR="3D64C635" w:rsidRPr="00F05F50">
        <w:rPr>
          <w:rFonts w:ascii="Times New Roman" w:eastAsia="Times New Roman" w:hAnsi="Times New Roman" w:cs="Times New Roman"/>
          <w:sz w:val="24"/>
          <w:szCs w:val="24"/>
        </w:rPr>
        <w:t xml:space="preserve"> </w:t>
      </w:r>
      <w:r w:rsidR="68B531FC" w:rsidRPr="00F05F50">
        <w:rPr>
          <w:rFonts w:ascii="Times New Roman" w:eastAsia="Times New Roman" w:hAnsi="Times New Roman" w:cs="Times New Roman"/>
          <w:sz w:val="24"/>
          <w:szCs w:val="24"/>
        </w:rPr>
        <w:t>56</w:t>
      </w:r>
      <w:r w:rsidR="3D64C635" w:rsidRPr="00F05F50">
        <w:rPr>
          <w:rFonts w:ascii="Times New Roman" w:eastAsia="Times New Roman" w:hAnsi="Times New Roman" w:cs="Times New Roman"/>
          <w:sz w:val="24"/>
          <w:szCs w:val="24"/>
        </w:rPr>
        <w:t xml:space="preserve"> </w:t>
      </w:r>
      <w:r w:rsidR="54518506" w:rsidRPr="00F05F50">
        <w:rPr>
          <w:rFonts w:ascii="Times New Roman" w:eastAsia="Times New Roman" w:hAnsi="Times New Roman" w:cs="Times New Roman"/>
          <w:sz w:val="24"/>
          <w:szCs w:val="24"/>
        </w:rPr>
        <w:t xml:space="preserve">on the grounds that </w:t>
      </w:r>
      <w:r w:rsidR="1E8F2C08" w:rsidRPr="00F05F50">
        <w:rPr>
          <w:rFonts w:ascii="Times New Roman" w:eastAsia="Times New Roman" w:hAnsi="Times New Roman" w:cs="Times New Roman"/>
          <w:sz w:val="24"/>
          <w:szCs w:val="24"/>
        </w:rPr>
        <w:t>no licence activities are occurring under the management plan</w:t>
      </w:r>
      <w:r w:rsidR="54518506" w:rsidRPr="00F05F50">
        <w:rPr>
          <w:rFonts w:ascii="Times New Roman" w:eastAsia="Times New Roman" w:hAnsi="Times New Roman" w:cs="Times New Roman"/>
          <w:sz w:val="24"/>
          <w:szCs w:val="24"/>
        </w:rPr>
        <w:t xml:space="preserve"> and </w:t>
      </w:r>
      <w:r w:rsidR="1E8F2C08" w:rsidRPr="00F05F50">
        <w:rPr>
          <w:rFonts w:ascii="Times New Roman" w:eastAsia="Times New Roman" w:hAnsi="Times New Roman" w:cs="Times New Roman"/>
          <w:sz w:val="24"/>
          <w:szCs w:val="24"/>
        </w:rPr>
        <w:t xml:space="preserve">that there is no </w:t>
      </w:r>
      <w:r w:rsidR="6916A7E1" w:rsidRPr="00F05F50">
        <w:rPr>
          <w:rFonts w:ascii="Times New Roman" w:eastAsia="Times New Roman" w:hAnsi="Times New Roman" w:cs="Times New Roman"/>
          <w:sz w:val="24"/>
          <w:szCs w:val="24"/>
        </w:rPr>
        <w:t xml:space="preserve">licence </w:t>
      </w:r>
      <w:r w:rsidR="1E8F2C08" w:rsidRPr="00F05F50">
        <w:rPr>
          <w:rFonts w:ascii="Times New Roman" w:eastAsia="Times New Roman" w:hAnsi="Times New Roman" w:cs="Times New Roman"/>
          <w:sz w:val="24"/>
          <w:szCs w:val="24"/>
        </w:rPr>
        <w:t>infrastructure in the licence area.</w:t>
      </w:r>
    </w:p>
    <w:p w14:paraId="06288DEB" w14:textId="172966E1" w:rsidR="00FB2865" w:rsidRPr="00F05F50" w:rsidRDefault="001E3D9F" w:rsidP="00042092">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note to this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6803BC" w:rsidRPr="00F05F50">
        <w:rPr>
          <w:rFonts w:ascii="Times New Roman" w:eastAsia="Times New Roman" w:hAnsi="Times New Roman" w:cs="Times New Roman"/>
          <w:sz w:val="24"/>
          <w:szCs w:val="24"/>
        </w:rPr>
        <w:t xml:space="preserve">clarifies that </w:t>
      </w:r>
      <w:r w:rsidR="00FB2865" w:rsidRPr="00F05F50">
        <w:rPr>
          <w:rFonts w:ascii="Times New Roman" w:eastAsia="Times New Roman" w:hAnsi="Times New Roman" w:cs="Times New Roman"/>
          <w:sz w:val="24"/>
          <w:szCs w:val="24"/>
        </w:rPr>
        <w:t>if an exemption under th</w:t>
      </w:r>
      <w:r w:rsidR="002E75C6" w:rsidRPr="00F05F50">
        <w:rPr>
          <w:rFonts w:ascii="Times New Roman" w:eastAsia="Times New Roman" w:hAnsi="Times New Roman" w:cs="Times New Roman"/>
          <w:sz w:val="24"/>
          <w:szCs w:val="24"/>
        </w:rPr>
        <w:t>e</w:t>
      </w:r>
      <w:r w:rsidR="00FB2865" w:rsidRPr="00F05F50">
        <w:rPr>
          <w:rFonts w:ascii="Times New Roman" w:eastAsia="Times New Roman" w:hAnsi="Times New Roman" w:cs="Times New Roman"/>
          <w:sz w:val="24"/>
          <w:szCs w:val="24"/>
        </w:rPr>
        <w:t xml:space="preserve"> new </w:t>
      </w:r>
      <w:r w:rsidR="000420E1" w:rsidRPr="00F05F50">
        <w:rPr>
          <w:rFonts w:ascii="Times New Roman" w:eastAsia="Times New Roman" w:hAnsi="Times New Roman" w:cs="Times New Roman"/>
          <w:sz w:val="24"/>
          <w:szCs w:val="24"/>
        </w:rPr>
        <w:t>section</w:t>
      </w:r>
      <w:r w:rsidR="002E75C6" w:rsidRPr="00F05F50">
        <w:rPr>
          <w:rFonts w:ascii="Times New Roman" w:eastAsia="Times New Roman" w:hAnsi="Times New Roman" w:cs="Times New Roman"/>
          <w:sz w:val="24"/>
          <w:szCs w:val="24"/>
        </w:rPr>
        <w:t xml:space="preserve"> </w:t>
      </w:r>
      <w:r w:rsidR="58C71386" w:rsidRPr="00F05F50">
        <w:rPr>
          <w:rFonts w:ascii="Times New Roman" w:eastAsia="Times New Roman" w:hAnsi="Times New Roman" w:cs="Times New Roman"/>
          <w:sz w:val="24"/>
          <w:szCs w:val="24"/>
        </w:rPr>
        <w:t>57</w:t>
      </w:r>
      <w:r w:rsidR="00FB2865" w:rsidRPr="00F05F50">
        <w:rPr>
          <w:rFonts w:ascii="Times New Roman" w:eastAsia="Times New Roman" w:hAnsi="Times New Roman" w:cs="Times New Roman"/>
          <w:sz w:val="24"/>
          <w:szCs w:val="24"/>
        </w:rPr>
        <w:t xml:space="preserve"> is in effect</w:t>
      </w:r>
      <w:r w:rsidR="00F83484" w:rsidRPr="00F05F50">
        <w:rPr>
          <w:rFonts w:ascii="Times New Roman" w:eastAsia="Times New Roman" w:hAnsi="Times New Roman" w:cs="Times New Roman"/>
          <w:sz w:val="24"/>
          <w:szCs w:val="24"/>
        </w:rPr>
        <w:t xml:space="preserve"> with regards to a licence</w:t>
      </w:r>
      <w:r w:rsidR="00FB2865" w:rsidRPr="00F05F50">
        <w:rPr>
          <w:rFonts w:ascii="Times New Roman" w:eastAsia="Times New Roman" w:hAnsi="Times New Roman" w:cs="Times New Roman"/>
          <w:sz w:val="24"/>
          <w:szCs w:val="24"/>
        </w:rPr>
        <w:t xml:space="preserve">, </w:t>
      </w:r>
      <w:r w:rsidR="00525006" w:rsidRPr="00F05F50">
        <w:rPr>
          <w:rFonts w:ascii="Times New Roman" w:eastAsia="Times New Roman" w:hAnsi="Times New Roman" w:cs="Times New Roman"/>
          <w:sz w:val="24"/>
          <w:szCs w:val="24"/>
        </w:rPr>
        <w:t>the periodic review obligation under sub</w:t>
      </w:r>
      <w:r w:rsidR="000420E1" w:rsidRPr="00F05F50">
        <w:rPr>
          <w:rFonts w:ascii="Times New Roman" w:eastAsia="Times New Roman" w:hAnsi="Times New Roman" w:cs="Times New Roman"/>
          <w:sz w:val="24"/>
          <w:szCs w:val="24"/>
        </w:rPr>
        <w:t>section</w:t>
      </w:r>
      <w:r w:rsidR="00525006" w:rsidRPr="00F05F50">
        <w:rPr>
          <w:rFonts w:ascii="Times New Roman" w:eastAsia="Times New Roman" w:hAnsi="Times New Roman" w:cs="Times New Roman"/>
          <w:sz w:val="24"/>
          <w:szCs w:val="24"/>
        </w:rPr>
        <w:t xml:space="preserve"> </w:t>
      </w:r>
      <w:r w:rsidR="7A5E85B1" w:rsidRPr="00F05F50">
        <w:rPr>
          <w:rFonts w:ascii="Times New Roman" w:eastAsia="Times New Roman" w:hAnsi="Times New Roman" w:cs="Times New Roman"/>
          <w:sz w:val="24"/>
          <w:szCs w:val="24"/>
        </w:rPr>
        <w:t>56</w:t>
      </w:r>
      <w:r w:rsidR="005A4BC3" w:rsidRPr="00F05F50">
        <w:rPr>
          <w:rFonts w:ascii="Times New Roman" w:eastAsia="Times New Roman" w:hAnsi="Times New Roman" w:cs="Times New Roman"/>
          <w:sz w:val="24"/>
          <w:szCs w:val="24"/>
        </w:rPr>
        <w:t xml:space="preserve">(1) does not apply. However, </w:t>
      </w:r>
      <w:r w:rsidR="000420E1" w:rsidRPr="00F05F50">
        <w:rPr>
          <w:rFonts w:ascii="Times New Roman" w:eastAsia="Times New Roman" w:hAnsi="Times New Roman" w:cs="Times New Roman"/>
          <w:sz w:val="24"/>
          <w:szCs w:val="24"/>
        </w:rPr>
        <w:t>section</w:t>
      </w:r>
      <w:r w:rsidR="00042092" w:rsidRPr="00F05F50">
        <w:rPr>
          <w:rFonts w:ascii="Times New Roman" w:eastAsia="Times New Roman" w:hAnsi="Times New Roman" w:cs="Times New Roman"/>
          <w:sz w:val="24"/>
          <w:szCs w:val="24"/>
        </w:rPr>
        <w:t>s</w:t>
      </w:r>
      <w:r w:rsidR="00FB2865" w:rsidRPr="00F05F50">
        <w:rPr>
          <w:rFonts w:ascii="Times New Roman" w:eastAsia="Times New Roman" w:hAnsi="Times New Roman" w:cs="Times New Roman"/>
          <w:sz w:val="24"/>
          <w:szCs w:val="24"/>
        </w:rPr>
        <w:t xml:space="preserve"> </w:t>
      </w:r>
      <w:r w:rsidR="005A4BC3" w:rsidRPr="00F05F50">
        <w:rPr>
          <w:rFonts w:ascii="Times New Roman" w:eastAsia="Times New Roman" w:hAnsi="Times New Roman" w:cs="Times New Roman"/>
          <w:sz w:val="24"/>
          <w:szCs w:val="24"/>
        </w:rPr>
        <w:t>5</w:t>
      </w:r>
      <w:r w:rsidR="01E9B809" w:rsidRPr="00F05F50">
        <w:rPr>
          <w:rFonts w:ascii="Times New Roman" w:eastAsia="Times New Roman" w:hAnsi="Times New Roman" w:cs="Times New Roman"/>
          <w:sz w:val="24"/>
          <w:szCs w:val="24"/>
        </w:rPr>
        <w:t>3</w:t>
      </w:r>
      <w:r w:rsidR="00042092" w:rsidRPr="00F05F50">
        <w:rPr>
          <w:rFonts w:ascii="Times New Roman" w:eastAsia="Times New Roman" w:hAnsi="Times New Roman" w:cs="Times New Roman"/>
          <w:sz w:val="24"/>
          <w:szCs w:val="24"/>
        </w:rPr>
        <w:t xml:space="preserve"> and </w:t>
      </w:r>
      <w:r w:rsidR="00733EE3" w:rsidRPr="00F05F50">
        <w:rPr>
          <w:rFonts w:ascii="Times New Roman" w:eastAsia="Times New Roman" w:hAnsi="Times New Roman" w:cs="Times New Roman"/>
          <w:sz w:val="24"/>
          <w:szCs w:val="24"/>
        </w:rPr>
        <w:t xml:space="preserve">60 </w:t>
      </w:r>
      <w:r w:rsidR="00FB2865" w:rsidRPr="00F05F50">
        <w:rPr>
          <w:rFonts w:ascii="Times New Roman" w:eastAsia="Times New Roman" w:hAnsi="Times New Roman" w:cs="Times New Roman"/>
          <w:sz w:val="24"/>
          <w:szCs w:val="24"/>
        </w:rPr>
        <w:t>continue to apply</w:t>
      </w:r>
      <w:r w:rsidR="00794C97" w:rsidRPr="00F05F50">
        <w:rPr>
          <w:rFonts w:ascii="Times New Roman" w:eastAsia="Times New Roman" w:hAnsi="Times New Roman" w:cs="Times New Roman"/>
          <w:sz w:val="24"/>
          <w:szCs w:val="24"/>
        </w:rPr>
        <w:t xml:space="preserve"> to the licence</w:t>
      </w:r>
      <w:r w:rsidR="00FB2865" w:rsidRPr="00F05F50">
        <w:rPr>
          <w:rFonts w:ascii="Times New Roman" w:eastAsia="Times New Roman" w:hAnsi="Times New Roman" w:cs="Times New Roman"/>
          <w:sz w:val="24"/>
          <w:szCs w:val="24"/>
        </w:rPr>
        <w:t>.</w:t>
      </w:r>
    </w:p>
    <w:p w14:paraId="3FD31714" w14:textId="50E33F21" w:rsidR="00170CF9" w:rsidRPr="00F05F50" w:rsidRDefault="00532787" w:rsidP="00042092">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An exemption would only be approved in very limited circumstances</w:t>
      </w:r>
      <w:r w:rsidR="007B3615" w:rsidRPr="00F05F50">
        <w:rPr>
          <w:rFonts w:ascii="Times New Roman" w:eastAsia="Times New Roman" w:hAnsi="Times New Roman" w:cs="Times New Roman"/>
          <w:sz w:val="24"/>
          <w:szCs w:val="24"/>
        </w:rPr>
        <w:t>. F</w:t>
      </w:r>
      <w:r w:rsidRPr="00F05F50">
        <w:rPr>
          <w:rFonts w:ascii="Times New Roman" w:eastAsia="Times New Roman" w:hAnsi="Times New Roman" w:cs="Times New Roman"/>
          <w:sz w:val="24"/>
          <w:szCs w:val="24"/>
        </w:rPr>
        <w:t>or</w:t>
      </w:r>
      <w:r w:rsidR="00170CF9" w:rsidRPr="00F05F50">
        <w:rPr>
          <w:rFonts w:ascii="Times New Roman" w:eastAsia="Times New Roman" w:hAnsi="Times New Roman" w:cs="Times New Roman"/>
          <w:sz w:val="24"/>
          <w:szCs w:val="24"/>
        </w:rPr>
        <w:t xml:space="preserve"> </w:t>
      </w:r>
      <w:r w:rsidR="00DA4691" w:rsidRPr="00F05F50">
        <w:rPr>
          <w:rFonts w:ascii="Times New Roman" w:eastAsia="Times New Roman" w:hAnsi="Times New Roman" w:cs="Times New Roman"/>
          <w:sz w:val="24"/>
          <w:szCs w:val="24"/>
        </w:rPr>
        <w:t xml:space="preserve">example, </w:t>
      </w:r>
      <w:r w:rsidR="007B3615" w:rsidRPr="00F05F50">
        <w:rPr>
          <w:rFonts w:ascii="Times New Roman" w:eastAsia="Times New Roman" w:hAnsi="Times New Roman" w:cs="Times New Roman"/>
          <w:sz w:val="24"/>
          <w:szCs w:val="24"/>
        </w:rPr>
        <w:t>an exemption may be granted where a</w:t>
      </w:r>
      <w:r w:rsidR="00887893" w:rsidRPr="00F05F50">
        <w:rPr>
          <w:rFonts w:ascii="Times New Roman" w:eastAsia="Times New Roman" w:hAnsi="Times New Roman" w:cs="Times New Roman"/>
          <w:sz w:val="24"/>
          <w:szCs w:val="24"/>
        </w:rPr>
        <w:t xml:space="preserve"> feasib</w:t>
      </w:r>
      <w:r w:rsidR="00C70AF1" w:rsidRPr="00F05F50">
        <w:rPr>
          <w:rFonts w:ascii="Times New Roman" w:eastAsia="Times New Roman" w:hAnsi="Times New Roman" w:cs="Times New Roman"/>
          <w:sz w:val="24"/>
          <w:szCs w:val="24"/>
        </w:rPr>
        <w:t xml:space="preserve">ility licence holder has concluded </w:t>
      </w:r>
      <w:r w:rsidR="005E4819" w:rsidRPr="00F05F50">
        <w:rPr>
          <w:rFonts w:ascii="Times New Roman" w:eastAsia="Times New Roman" w:hAnsi="Times New Roman" w:cs="Times New Roman"/>
          <w:sz w:val="24"/>
          <w:szCs w:val="24"/>
        </w:rPr>
        <w:t xml:space="preserve">all feasibility </w:t>
      </w:r>
      <w:r w:rsidR="00A1165C" w:rsidRPr="00F05F50">
        <w:rPr>
          <w:rFonts w:ascii="Times New Roman" w:eastAsia="Times New Roman" w:hAnsi="Times New Roman" w:cs="Times New Roman"/>
          <w:sz w:val="24"/>
          <w:szCs w:val="24"/>
        </w:rPr>
        <w:t>activities</w:t>
      </w:r>
      <w:r w:rsidR="00D07D31" w:rsidRPr="00F05F50">
        <w:rPr>
          <w:rFonts w:ascii="Times New Roman" w:eastAsia="Times New Roman" w:hAnsi="Times New Roman" w:cs="Times New Roman"/>
          <w:sz w:val="24"/>
          <w:szCs w:val="24"/>
        </w:rPr>
        <w:t>,</w:t>
      </w:r>
      <w:r w:rsidR="002F1985" w:rsidRPr="00F05F50">
        <w:rPr>
          <w:rFonts w:ascii="Times New Roman" w:eastAsia="Times New Roman" w:hAnsi="Times New Roman" w:cs="Times New Roman"/>
          <w:sz w:val="24"/>
          <w:szCs w:val="24"/>
        </w:rPr>
        <w:t xml:space="preserve"> </w:t>
      </w:r>
      <w:r w:rsidR="00A1165C" w:rsidRPr="00F05F50">
        <w:rPr>
          <w:rFonts w:ascii="Times New Roman" w:eastAsia="Times New Roman" w:hAnsi="Times New Roman" w:cs="Times New Roman"/>
          <w:sz w:val="24"/>
          <w:szCs w:val="24"/>
        </w:rPr>
        <w:t xml:space="preserve">has removed all </w:t>
      </w:r>
      <w:r w:rsidR="00F07462" w:rsidRPr="00F05F50">
        <w:rPr>
          <w:rFonts w:ascii="Times New Roman" w:eastAsia="Times New Roman" w:hAnsi="Times New Roman" w:cs="Times New Roman"/>
          <w:sz w:val="24"/>
          <w:szCs w:val="24"/>
        </w:rPr>
        <w:t xml:space="preserve">related </w:t>
      </w:r>
      <w:r w:rsidR="00A1165C" w:rsidRPr="00F05F50">
        <w:rPr>
          <w:rFonts w:ascii="Times New Roman" w:eastAsia="Times New Roman" w:hAnsi="Times New Roman" w:cs="Times New Roman"/>
          <w:sz w:val="24"/>
          <w:szCs w:val="24"/>
        </w:rPr>
        <w:t>infrastructure from the licence area</w:t>
      </w:r>
      <w:r w:rsidR="00D07D31" w:rsidRPr="00F05F50">
        <w:rPr>
          <w:rFonts w:ascii="Times New Roman" w:eastAsia="Times New Roman" w:hAnsi="Times New Roman" w:cs="Times New Roman"/>
          <w:sz w:val="24"/>
          <w:szCs w:val="24"/>
        </w:rPr>
        <w:t xml:space="preserve">, </w:t>
      </w:r>
      <w:r w:rsidR="00DE0302" w:rsidRPr="00F05F50">
        <w:rPr>
          <w:rFonts w:ascii="Times New Roman" w:eastAsia="Times New Roman" w:hAnsi="Times New Roman" w:cs="Times New Roman"/>
          <w:sz w:val="24"/>
          <w:szCs w:val="24"/>
        </w:rPr>
        <w:t>intends to apply for a commercial licence</w:t>
      </w:r>
      <w:r w:rsidR="003175A3" w:rsidRPr="00F05F50">
        <w:rPr>
          <w:rFonts w:ascii="Times New Roman" w:eastAsia="Times New Roman" w:hAnsi="Times New Roman" w:cs="Times New Roman"/>
          <w:sz w:val="24"/>
          <w:szCs w:val="24"/>
        </w:rPr>
        <w:t>,</w:t>
      </w:r>
      <w:r w:rsidR="00FB58F6" w:rsidRPr="00F05F50">
        <w:rPr>
          <w:rFonts w:ascii="Times New Roman" w:eastAsia="Times New Roman" w:hAnsi="Times New Roman" w:cs="Times New Roman"/>
          <w:sz w:val="24"/>
          <w:szCs w:val="24"/>
        </w:rPr>
        <w:t xml:space="preserve"> and </w:t>
      </w:r>
      <w:r w:rsidR="00716F0E" w:rsidRPr="00F05F50">
        <w:rPr>
          <w:rFonts w:ascii="Times New Roman" w:eastAsia="Times New Roman" w:hAnsi="Times New Roman" w:cs="Times New Roman"/>
          <w:sz w:val="24"/>
          <w:szCs w:val="24"/>
        </w:rPr>
        <w:t>is</w:t>
      </w:r>
      <w:r w:rsidR="00FB58F6" w:rsidRPr="00F05F50">
        <w:rPr>
          <w:rFonts w:ascii="Times New Roman" w:eastAsia="Times New Roman" w:hAnsi="Times New Roman" w:cs="Times New Roman"/>
          <w:sz w:val="24"/>
          <w:szCs w:val="24"/>
        </w:rPr>
        <w:t xml:space="preserve"> preparing a commercial licence application</w:t>
      </w:r>
      <w:r w:rsidR="00716F0E" w:rsidRPr="00F05F50">
        <w:rPr>
          <w:rFonts w:ascii="Times New Roman" w:eastAsia="Times New Roman" w:hAnsi="Times New Roman" w:cs="Times New Roman"/>
          <w:sz w:val="24"/>
          <w:szCs w:val="24"/>
        </w:rPr>
        <w:t xml:space="preserve"> and related management plan</w:t>
      </w:r>
      <w:r w:rsidR="00940B3F" w:rsidRPr="00F05F50">
        <w:rPr>
          <w:rFonts w:ascii="Times New Roman" w:eastAsia="Times New Roman" w:hAnsi="Times New Roman" w:cs="Times New Roman"/>
          <w:sz w:val="24"/>
          <w:szCs w:val="24"/>
        </w:rPr>
        <w:t xml:space="preserve">. </w:t>
      </w:r>
      <w:r w:rsidR="00B40019" w:rsidRPr="00F05F50">
        <w:rPr>
          <w:rFonts w:ascii="Times New Roman" w:eastAsia="Times New Roman" w:hAnsi="Times New Roman" w:cs="Times New Roman"/>
          <w:sz w:val="24"/>
          <w:szCs w:val="24"/>
        </w:rPr>
        <w:t xml:space="preserve">In this circumstance there is no </w:t>
      </w:r>
      <w:r w:rsidR="00E54FDA" w:rsidRPr="00F05F50">
        <w:rPr>
          <w:rFonts w:ascii="Times New Roman" w:eastAsia="Times New Roman" w:hAnsi="Times New Roman" w:cs="Times New Roman"/>
          <w:sz w:val="24"/>
          <w:szCs w:val="24"/>
        </w:rPr>
        <w:t>benefit to requiring a period</w:t>
      </w:r>
      <w:r w:rsidR="00F06009" w:rsidRPr="00F05F50">
        <w:rPr>
          <w:rFonts w:ascii="Times New Roman" w:eastAsia="Times New Roman" w:hAnsi="Times New Roman" w:cs="Times New Roman"/>
          <w:sz w:val="24"/>
          <w:szCs w:val="24"/>
        </w:rPr>
        <w:t xml:space="preserve">ic </w:t>
      </w:r>
      <w:r w:rsidR="00B61AC4" w:rsidRPr="00F05F50">
        <w:rPr>
          <w:rFonts w:ascii="Times New Roman" w:eastAsia="Times New Roman" w:hAnsi="Times New Roman" w:cs="Times New Roman"/>
          <w:sz w:val="24"/>
          <w:szCs w:val="24"/>
        </w:rPr>
        <w:t>rev</w:t>
      </w:r>
      <w:r w:rsidR="00254FDD" w:rsidRPr="00F05F50">
        <w:rPr>
          <w:rFonts w:ascii="Times New Roman" w:eastAsia="Times New Roman" w:hAnsi="Times New Roman" w:cs="Times New Roman"/>
          <w:sz w:val="24"/>
          <w:szCs w:val="24"/>
        </w:rPr>
        <w:t xml:space="preserve">ision to the management plan </w:t>
      </w:r>
      <w:r w:rsidR="00046E09" w:rsidRPr="00F05F50">
        <w:rPr>
          <w:rFonts w:ascii="Times New Roman" w:eastAsia="Times New Roman" w:hAnsi="Times New Roman" w:cs="Times New Roman"/>
          <w:sz w:val="24"/>
          <w:szCs w:val="24"/>
        </w:rPr>
        <w:t xml:space="preserve">for the feasibility licence </w:t>
      </w:r>
      <w:r w:rsidR="00254FDD" w:rsidRPr="00F05F50">
        <w:rPr>
          <w:rFonts w:ascii="Times New Roman" w:eastAsia="Times New Roman" w:hAnsi="Times New Roman" w:cs="Times New Roman"/>
          <w:sz w:val="24"/>
          <w:szCs w:val="24"/>
        </w:rPr>
        <w:t xml:space="preserve">as no </w:t>
      </w:r>
      <w:r w:rsidR="001B74B3" w:rsidRPr="00F05F50">
        <w:rPr>
          <w:rFonts w:ascii="Times New Roman" w:eastAsia="Times New Roman" w:hAnsi="Times New Roman" w:cs="Times New Roman"/>
          <w:sz w:val="24"/>
          <w:szCs w:val="24"/>
        </w:rPr>
        <w:t>further activities would be undertaken under th</w:t>
      </w:r>
      <w:r w:rsidR="00D27F5B" w:rsidRPr="00F05F50">
        <w:rPr>
          <w:rFonts w:ascii="Times New Roman" w:eastAsia="Times New Roman" w:hAnsi="Times New Roman" w:cs="Times New Roman"/>
          <w:sz w:val="24"/>
          <w:szCs w:val="24"/>
        </w:rPr>
        <w:t>at</w:t>
      </w:r>
      <w:r w:rsidR="001B74B3" w:rsidRPr="00F05F50">
        <w:rPr>
          <w:rFonts w:ascii="Times New Roman" w:eastAsia="Times New Roman" w:hAnsi="Times New Roman" w:cs="Times New Roman"/>
          <w:sz w:val="24"/>
          <w:szCs w:val="24"/>
        </w:rPr>
        <w:t xml:space="preserve"> licence.</w:t>
      </w:r>
    </w:p>
    <w:p w14:paraId="7F62A4D5" w14:textId="6526A5AD" w:rsidR="00FB2865" w:rsidRPr="00F05F50" w:rsidRDefault="002022A7" w:rsidP="00042092">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An exemption </w:t>
      </w:r>
      <w:r w:rsidR="0040777C" w:rsidRPr="00F05F50">
        <w:rPr>
          <w:rFonts w:ascii="Times New Roman" w:eastAsia="Times New Roman" w:hAnsi="Times New Roman" w:cs="Times New Roman"/>
          <w:sz w:val="24"/>
          <w:szCs w:val="24"/>
        </w:rPr>
        <w:t xml:space="preserve">granted under this </w:t>
      </w:r>
      <w:r w:rsidR="000420E1" w:rsidRPr="00F05F50">
        <w:rPr>
          <w:rFonts w:ascii="Times New Roman" w:eastAsia="Times New Roman" w:hAnsi="Times New Roman" w:cs="Times New Roman"/>
          <w:sz w:val="24"/>
          <w:szCs w:val="24"/>
        </w:rPr>
        <w:t>section</w:t>
      </w:r>
      <w:r w:rsidR="0040777C" w:rsidRPr="00F05F50">
        <w:rPr>
          <w:rFonts w:ascii="Times New Roman" w:eastAsia="Times New Roman" w:hAnsi="Times New Roman" w:cs="Times New Roman"/>
          <w:sz w:val="24"/>
          <w:szCs w:val="24"/>
        </w:rPr>
        <w:t xml:space="preserve"> is taken to be revoked if the Regulator </w:t>
      </w:r>
      <w:r w:rsidR="00C379F3" w:rsidRPr="00F05F50">
        <w:rPr>
          <w:rFonts w:ascii="Times New Roman" w:eastAsia="Times New Roman" w:hAnsi="Times New Roman" w:cs="Times New Roman"/>
          <w:sz w:val="24"/>
          <w:szCs w:val="24"/>
        </w:rPr>
        <w:t xml:space="preserve">gives the licence holder a direction under </w:t>
      </w:r>
      <w:r w:rsidR="000420E1" w:rsidRPr="00F05F50">
        <w:rPr>
          <w:rFonts w:ascii="Times New Roman" w:eastAsia="Times New Roman" w:hAnsi="Times New Roman" w:cs="Times New Roman"/>
          <w:sz w:val="24"/>
          <w:szCs w:val="24"/>
        </w:rPr>
        <w:t>section</w:t>
      </w:r>
      <w:r w:rsidR="00C379F3" w:rsidRPr="00F05F50">
        <w:rPr>
          <w:rFonts w:ascii="Times New Roman" w:eastAsia="Times New Roman" w:hAnsi="Times New Roman" w:cs="Times New Roman"/>
          <w:sz w:val="24"/>
          <w:szCs w:val="24"/>
        </w:rPr>
        <w:t xml:space="preserve"> 5</w:t>
      </w:r>
      <w:r w:rsidR="6EF58B03" w:rsidRPr="00F05F50">
        <w:rPr>
          <w:rFonts w:ascii="Times New Roman" w:eastAsia="Times New Roman" w:hAnsi="Times New Roman" w:cs="Times New Roman"/>
          <w:sz w:val="24"/>
          <w:szCs w:val="24"/>
        </w:rPr>
        <w:t>3</w:t>
      </w:r>
      <w:r w:rsidR="00C379F3" w:rsidRPr="00F05F50">
        <w:rPr>
          <w:rFonts w:ascii="Times New Roman" w:eastAsia="Times New Roman" w:hAnsi="Times New Roman" w:cs="Times New Roman"/>
          <w:sz w:val="24"/>
          <w:szCs w:val="24"/>
        </w:rPr>
        <w:t xml:space="preserve"> in relation to the relevant licence.</w:t>
      </w:r>
    </w:p>
    <w:p w14:paraId="6356A670" w14:textId="4D10AFD3" w:rsidR="000F0DB2" w:rsidRPr="00F05F50" w:rsidRDefault="000420E1"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Section</w:t>
      </w:r>
      <w:r w:rsidR="000F0DB2" w:rsidRPr="00F05F50">
        <w:rPr>
          <w:rFonts w:ascii="Times New Roman" w:eastAsia="Times New Roman" w:hAnsi="Times New Roman" w:cs="Times New Roman"/>
          <w:sz w:val="24"/>
          <w:szCs w:val="24"/>
          <w:u w:val="single"/>
        </w:rPr>
        <w:t xml:space="preserve"> </w:t>
      </w:r>
      <w:r w:rsidR="3488ED87" w:rsidRPr="00F05F50">
        <w:rPr>
          <w:rFonts w:ascii="Times New Roman" w:eastAsia="Times New Roman" w:hAnsi="Times New Roman" w:cs="Times New Roman"/>
          <w:sz w:val="24"/>
          <w:szCs w:val="24"/>
          <w:u w:val="single"/>
        </w:rPr>
        <w:t>58</w:t>
      </w:r>
      <w:r w:rsidR="000F0DB2" w:rsidRPr="00F05F50">
        <w:rPr>
          <w:rFonts w:ascii="Times New Roman" w:eastAsia="Times New Roman" w:hAnsi="Times New Roman" w:cs="Times New Roman"/>
          <w:sz w:val="24"/>
          <w:szCs w:val="24"/>
          <w:u w:val="single"/>
        </w:rPr>
        <w:t xml:space="preserve"> – Deferral of period plan revision requirement</w:t>
      </w:r>
    </w:p>
    <w:p w14:paraId="7D908951" w14:textId="7EADA0E5" w:rsidR="00F063C2" w:rsidRPr="00F05F50" w:rsidRDefault="001E76A5" w:rsidP="009872DE">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New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6F1EF295" w:rsidRPr="00F05F50">
        <w:rPr>
          <w:rFonts w:ascii="Times New Roman" w:eastAsia="Times New Roman" w:hAnsi="Times New Roman" w:cs="Times New Roman"/>
          <w:sz w:val="24"/>
          <w:szCs w:val="24"/>
        </w:rPr>
        <w:t>58</w:t>
      </w:r>
      <w:r w:rsidRPr="00F05F50">
        <w:rPr>
          <w:rFonts w:ascii="Times New Roman" w:eastAsia="Times New Roman" w:hAnsi="Times New Roman" w:cs="Times New Roman"/>
          <w:sz w:val="24"/>
          <w:szCs w:val="24"/>
        </w:rPr>
        <w:t xml:space="preserve"> provides that a licence holder may apply </w:t>
      </w:r>
      <w:r w:rsidR="009C06B1" w:rsidRPr="00F05F50">
        <w:rPr>
          <w:rFonts w:ascii="Times New Roman" w:eastAsia="Times New Roman" w:hAnsi="Times New Roman" w:cs="Times New Roman"/>
          <w:sz w:val="24"/>
          <w:szCs w:val="24"/>
        </w:rPr>
        <w:t xml:space="preserve">in writing </w:t>
      </w:r>
      <w:r w:rsidRPr="00F05F50">
        <w:rPr>
          <w:rFonts w:ascii="Times New Roman" w:eastAsia="Times New Roman" w:hAnsi="Times New Roman" w:cs="Times New Roman"/>
          <w:sz w:val="24"/>
          <w:szCs w:val="24"/>
        </w:rPr>
        <w:t xml:space="preserve">to the Regulator for </w:t>
      </w:r>
      <w:r w:rsidR="00D23785" w:rsidRPr="00F05F50">
        <w:rPr>
          <w:rFonts w:ascii="Times New Roman" w:eastAsia="Times New Roman" w:hAnsi="Times New Roman" w:cs="Times New Roman"/>
          <w:sz w:val="24"/>
          <w:szCs w:val="24"/>
        </w:rPr>
        <w:t xml:space="preserve">a deferral of the periodic revision day </w:t>
      </w:r>
      <w:r w:rsidR="0049565F" w:rsidRPr="00F05F50">
        <w:rPr>
          <w:rFonts w:ascii="Times New Roman" w:eastAsia="Times New Roman" w:hAnsi="Times New Roman" w:cs="Times New Roman"/>
          <w:sz w:val="24"/>
          <w:szCs w:val="24"/>
        </w:rPr>
        <w:t xml:space="preserve">for the relevant licence </w:t>
      </w:r>
      <w:r w:rsidR="00D23785" w:rsidRPr="00F05F50">
        <w:rPr>
          <w:rFonts w:ascii="Times New Roman" w:eastAsia="Times New Roman" w:hAnsi="Times New Roman" w:cs="Times New Roman"/>
          <w:sz w:val="24"/>
          <w:szCs w:val="24"/>
        </w:rPr>
        <w:t>to a later day</w:t>
      </w:r>
      <w:r w:rsidR="0049565F" w:rsidRPr="00F05F50">
        <w:rPr>
          <w:rFonts w:ascii="Times New Roman" w:eastAsia="Times New Roman" w:hAnsi="Times New Roman" w:cs="Times New Roman"/>
          <w:sz w:val="24"/>
          <w:szCs w:val="24"/>
        </w:rPr>
        <w:t>.</w:t>
      </w:r>
      <w:r w:rsidR="004A43B1" w:rsidRPr="00F05F50">
        <w:rPr>
          <w:rFonts w:ascii="Times New Roman" w:eastAsia="Times New Roman" w:hAnsi="Times New Roman" w:cs="Times New Roman"/>
          <w:sz w:val="24"/>
          <w:szCs w:val="24"/>
        </w:rPr>
        <w:t xml:space="preserve"> The application must </w:t>
      </w:r>
      <w:r w:rsidR="009C06B1" w:rsidRPr="00F05F50">
        <w:rPr>
          <w:rFonts w:ascii="Times New Roman" w:eastAsia="Times New Roman" w:hAnsi="Times New Roman" w:cs="Times New Roman"/>
          <w:sz w:val="24"/>
          <w:szCs w:val="24"/>
        </w:rPr>
        <w:t xml:space="preserve">set out the reasons for the deferral, including an explanation of why the deferral is </w:t>
      </w:r>
      <w:r w:rsidR="009C06B1" w:rsidRPr="00F05F50">
        <w:rPr>
          <w:rFonts w:ascii="Times New Roman" w:eastAsia="Times New Roman" w:hAnsi="Times New Roman" w:cs="Times New Roman"/>
          <w:sz w:val="24"/>
          <w:szCs w:val="24"/>
        </w:rPr>
        <w:lastRenderedPageBreak/>
        <w:t>necessary and appropriate</w:t>
      </w:r>
      <w:r w:rsidR="00BC34F8" w:rsidRPr="00F05F50">
        <w:rPr>
          <w:rFonts w:ascii="Times New Roman" w:eastAsia="Times New Roman" w:hAnsi="Times New Roman" w:cs="Times New Roman"/>
          <w:sz w:val="24"/>
          <w:szCs w:val="24"/>
        </w:rPr>
        <w:t>,</w:t>
      </w:r>
      <w:r w:rsidR="009C06B1" w:rsidRPr="00F05F50">
        <w:rPr>
          <w:rFonts w:ascii="Times New Roman" w:eastAsia="Times New Roman" w:hAnsi="Times New Roman" w:cs="Times New Roman"/>
          <w:sz w:val="24"/>
          <w:szCs w:val="24"/>
        </w:rPr>
        <w:t xml:space="preserve"> and</w:t>
      </w:r>
      <w:r w:rsidR="006F3878" w:rsidRPr="00F05F50">
        <w:rPr>
          <w:rFonts w:ascii="Times New Roman" w:eastAsia="Times New Roman" w:hAnsi="Times New Roman" w:cs="Times New Roman"/>
          <w:sz w:val="24"/>
          <w:szCs w:val="24"/>
        </w:rPr>
        <w:t xml:space="preserve"> </w:t>
      </w:r>
      <w:r w:rsidR="009C06B1" w:rsidRPr="00F05F50">
        <w:rPr>
          <w:rFonts w:ascii="Times New Roman" w:eastAsia="Times New Roman" w:hAnsi="Times New Roman" w:cs="Times New Roman"/>
          <w:sz w:val="24"/>
          <w:szCs w:val="24"/>
        </w:rPr>
        <w:t>propose a deferred periodic revision day for the relevant licence</w:t>
      </w:r>
      <w:r w:rsidR="006F3878" w:rsidRPr="00F05F50">
        <w:rPr>
          <w:rFonts w:ascii="Times New Roman" w:eastAsia="Times New Roman" w:hAnsi="Times New Roman" w:cs="Times New Roman"/>
          <w:sz w:val="24"/>
          <w:szCs w:val="24"/>
        </w:rPr>
        <w:t>.</w:t>
      </w:r>
    </w:p>
    <w:p w14:paraId="6551AB00" w14:textId="1B84823C" w:rsidR="00280B76" w:rsidRPr="00F05F50" w:rsidRDefault="00280B76" w:rsidP="009872DE">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Regulator may grant a deferral of the periodic revision day for the relevant licence if the Regulator is satisfied that the licence holder is reasonably likely to comply with the management plan for the period of the </w:t>
      </w:r>
      <w:r w:rsidR="00C86E60" w:rsidRPr="00F05F50">
        <w:rPr>
          <w:rFonts w:ascii="Times New Roman" w:eastAsia="Times New Roman" w:hAnsi="Times New Roman" w:cs="Times New Roman"/>
          <w:sz w:val="24"/>
          <w:szCs w:val="24"/>
        </w:rPr>
        <w:t>de</w:t>
      </w:r>
      <w:r w:rsidRPr="00F05F50">
        <w:rPr>
          <w:rFonts w:ascii="Times New Roman" w:eastAsia="Times New Roman" w:hAnsi="Times New Roman" w:cs="Times New Roman"/>
          <w:sz w:val="24"/>
          <w:szCs w:val="24"/>
        </w:rPr>
        <w:t>ferral</w:t>
      </w:r>
      <w:r w:rsidR="00C86E60" w:rsidRPr="00F05F50">
        <w:rPr>
          <w:rFonts w:ascii="Times New Roman" w:eastAsia="Times New Roman" w:hAnsi="Times New Roman" w:cs="Times New Roman"/>
          <w:sz w:val="24"/>
          <w:szCs w:val="24"/>
        </w:rPr>
        <w:t>, and the deferral is necessary</w:t>
      </w:r>
      <w:r w:rsidRPr="00F05F50">
        <w:rPr>
          <w:rFonts w:ascii="Times New Roman" w:eastAsia="Times New Roman" w:hAnsi="Times New Roman" w:cs="Times New Roman"/>
          <w:sz w:val="24"/>
          <w:szCs w:val="24"/>
        </w:rPr>
        <w:t>.</w:t>
      </w:r>
    </w:p>
    <w:p w14:paraId="231F61B5" w14:textId="058687AC" w:rsidR="00571D0E" w:rsidRPr="00F05F50" w:rsidRDefault="00D759A9" w:rsidP="00CC5397">
      <w:pPr>
        <w:spacing w:before="240" w:after="240" w:line="276" w:lineRule="auto"/>
        <w:rPr>
          <w:rFonts w:ascii="Times New Roman" w:hAnsi="Times New Roman" w:cs="Times New Roman"/>
        </w:rPr>
      </w:pPr>
      <w:r w:rsidRPr="00F05F50">
        <w:rPr>
          <w:rFonts w:ascii="Times New Roman" w:eastAsia="Times New Roman" w:hAnsi="Times New Roman" w:cs="Times New Roman"/>
          <w:sz w:val="24"/>
          <w:szCs w:val="24"/>
        </w:rPr>
        <w:t>An e</w:t>
      </w:r>
      <w:r w:rsidR="001477C6" w:rsidRPr="00F05F50">
        <w:rPr>
          <w:rFonts w:ascii="Times New Roman" w:eastAsia="Times New Roman" w:hAnsi="Times New Roman" w:cs="Times New Roman"/>
          <w:sz w:val="24"/>
          <w:szCs w:val="24"/>
        </w:rPr>
        <w:t xml:space="preserve">xample of </w:t>
      </w:r>
      <w:r w:rsidR="00C379F3" w:rsidRPr="00F05F50">
        <w:rPr>
          <w:rFonts w:ascii="Times New Roman" w:eastAsia="Times New Roman" w:hAnsi="Times New Roman" w:cs="Times New Roman"/>
          <w:sz w:val="24"/>
          <w:szCs w:val="24"/>
        </w:rPr>
        <w:t xml:space="preserve">grounds to defer the periodic revision day may be that the licence holder is awaiting critical information </w:t>
      </w:r>
      <w:r w:rsidR="008E2786" w:rsidRPr="00F05F50">
        <w:rPr>
          <w:rFonts w:ascii="Times New Roman" w:eastAsia="Times New Roman" w:hAnsi="Times New Roman" w:cs="Times New Roman"/>
          <w:sz w:val="24"/>
          <w:szCs w:val="24"/>
        </w:rPr>
        <w:t xml:space="preserve">relevant to </w:t>
      </w:r>
      <w:r w:rsidR="00C379F3" w:rsidRPr="00F05F50">
        <w:rPr>
          <w:rFonts w:ascii="Times New Roman" w:eastAsia="Times New Roman" w:hAnsi="Times New Roman" w:cs="Times New Roman"/>
          <w:sz w:val="24"/>
          <w:szCs w:val="24"/>
        </w:rPr>
        <w:t>future activit</w:t>
      </w:r>
      <w:r w:rsidR="008E2786" w:rsidRPr="00F05F50">
        <w:rPr>
          <w:rFonts w:ascii="Times New Roman" w:eastAsia="Times New Roman" w:hAnsi="Times New Roman" w:cs="Times New Roman"/>
          <w:sz w:val="24"/>
          <w:szCs w:val="24"/>
        </w:rPr>
        <w:t>ies</w:t>
      </w:r>
      <w:r w:rsidR="00C379F3" w:rsidRPr="00F05F50">
        <w:rPr>
          <w:rFonts w:ascii="Times New Roman" w:eastAsia="Times New Roman" w:hAnsi="Times New Roman" w:cs="Times New Roman"/>
          <w:sz w:val="24"/>
          <w:szCs w:val="24"/>
        </w:rPr>
        <w:t xml:space="preserve"> that will not be available for 6 weeks</w:t>
      </w:r>
      <w:r w:rsidR="00504049" w:rsidRPr="00F05F50">
        <w:rPr>
          <w:rFonts w:ascii="Times New Roman" w:eastAsia="Times New Roman" w:hAnsi="Times New Roman" w:cs="Times New Roman"/>
          <w:sz w:val="24"/>
          <w:szCs w:val="24"/>
        </w:rPr>
        <w:t xml:space="preserve"> after a </w:t>
      </w:r>
      <w:r w:rsidR="00E95D73" w:rsidRPr="00F05F50">
        <w:rPr>
          <w:rFonts w:ascii="Times New Roman" w:eastAsia="Times New Roman" w:hAnsi="Times New Roman" w:cs="Times New Roman"/>
          <w:sz w:val="24"/>
          <w:szCs w:val="24"/>
        </w:rPr>
        <w:t xml:space="preserve">periodic revision </w:t>
      </w:r>
      <w:r w:rsidR="00627D0F" w:rsidRPr="00F05F50">
        <w:rPr>
          <w:rFonts w:ascii="Times New Roman" w:eastAsia="Times New Roman" w:hAnsi="Times New Roman" w:cs="Times New Roman"/>
          <w:sz w:val="24"/>
          <w:szCs w:val="24"/>
        </w:rPr>
        <w:t>application is due</w:t>
      </w:r>
      <w:r w:rsidR="00C379F3" w:rsidRPr="00F05F50">
        <w:rPr>
          <w:rFonts w:ascii="Times New Roman" w:eastAsia="Times New Roman" w:hAnsi="Times New Roman" w:cs="Times New Roman"/>
          <w:sz w:val="24"/>
          <w:szCs w:val="24"/>
        </w:rPr>
        <w:t xml:space="preserve">. </w:t>
      </w:r>
      <w:r w:rsidR="00FE72CF" w:rsidRPr="00F05F50">
        <w:rPr>
          <w:rFonts w:ascii="Times New Roman" w:eastAsia="Times New Roman" w:hAnsi="Times New Roman" w:cs="Times New Roman"/>
          <w:sz w:val="24"/>
          <w:szCs w:val="24"/>
        </w:rPr>
        <w:t xml:space="preserve">Rather than requiring </w:t>
      </w:r>
      <w:r w:rsidR="006E0432" w:rsidRPr="00F05F50">
        <w:rPr>
          <w:rFonts w:ascii="Times New Roman" w:eastAsia="Times New Roman" w:hAnsi="Times New Roman" w:cs="Times New Roman"/>
          <w:sz w:val="24"/>
          <w:szCs w:val="24"/>
        </w:rPr>
        <w:t xml:space="preserve">the management plan to be revised shortly after </w:t>
      </w:r>
      <w:r w:rsidR="0003467C" w:rsidRPr="00F05F50">
        <w:rPr>
          <w:rFonts w:ascii="Times New Roman" w:eastAsia="Times New Roman" w:hAnsi="Times New Roman" w:cs="Times New Roman"/>
          <w:sz w:val="24"/>
          <w:szCs w:val="24"/>
        </w:rPr>
        <w:t xml:space="preserve">submitting the </w:t>
      </w:r>
      <w:r w:rsidR="00503DDA" w:rsidRPr="00F05F50">
        <w:rPr>
          <w:rFonts w:ascii="Times New Roman" w:eastAsia="Times New Roman" w:hAnsi="Times New Roman" w:cs="Times New Roman"/>
          <w:sz w:val="24"/>
          <w:szCs w:val="24"/>
        </w:rPr>
        <w:t xml:space="preserve">periodic revision application, </w:t>
      </w:r>
      <w:r w:rsidR="00C538B7" w:rsidRPr="00F05F50">
        <w:rPr>
          <w:rFonts w:ascii="Times New Roman" w:eastAsia="Times New Roman" w:hAnsi="Times New Roman" w:cs="Times New Roman"/>
          <w:sz w:val="24"/>
          <w:szCs w:val="24"/>
        </w:rPr>
        <w:t xml:space="preserve">for administrative simplicity </w:t>
      </w:r>
      <w:r w:rsidR="003C020F" w:rsidRPr="00F05F50">
        <w:rPr>
          <w:rFonts w:ascii="Times New Roman" w:eastAsia="Times New Roman" w:hAnsi="Times New Roman" w:cs="Times New Roman"/>
          <w:sz w:val="24"/>
          <w:szCs w:val="24"/>
        </w:rPr>
        <w:t xml:space="preserve">the Regulator </w:t>
      </w:r>
      <w:r w:rsidR="006838DD" w:rsidRPr="00F05F50">
        <w:rPr>
          <w:rFonts w:ascii="Times New Roman" w:eastAsia="Times New Roman" w:hAnsi="Times New Roman" w:cs="Times New Roman"/>
          <w:sz w:val="24"/>
          <w:szCs w:val="24"/>
        </w:rPr>
        <w:t>may grant a def</w:t>
      </w:r>
      <w:r w:rsidR="00007A94" w:rsidRPr="00F05F50">
        <w:rPr>
          <w:rFonts w:ascii="Times New Roman" w:eastAsia="Times New Roman" w:hAnsi="Times New Roman" w:cs="Times New Roman"/>
          <w:sz w:val="24"/>
          <w:szCs w:val="24"/>
        </w:rPr>
        <w:t>erral of the period</w:t>
      </w:r>
      <w:r w:rsidR="00760DB6" w:rsidRPr="00F05F50">
        <w:rPr>
          <w:rFonts w:ascii="Times New Roman" w:eastAsia="Times New Roman" w:hAnsi="Times New Roman" w:cs="Times New Roman"/>
          <w:sz w:val="24"/>
          <w:szCs w:val="24"/>
        </w:rPr>
        <w:t>ic</w:t>
      </w:r>
      <w:r w:rsidR="00007A94" w:rsidRPr="00F05F50">
        <w:rPr>
          <w:rFonts w:ascii="Times New Roman" w:eastAsia="Times New Roman" w:hAnsi="Times New Roman" w:cs="Times New Roman"/>
          <w:sz w:val="24"/>
          <w:szCs w:val="24"/>
        </w:rPr>
        <w:t xml:space="preserve"> revision</w:t>
      </w:r>
      <w:r w:rsidR="00C379F3" w:rsidRPr="00F05F50">
        <w:rPr>
          <w:rFonts w:ascii="Times New Roman" w:eastAsia="Times New Roman" w:hAnsi="Times New Roman" w:cs="Times New Roman"/>
          <w:sz w:val="24"/>
          <w:szCs w:val="24"/>
        </w:rPr>
        <w:t>.</w:t>
      </w:r>
      <w:r w:rsidR="00571D0E" w:rsidRPr="00F05F50">
        <w:rPr>
          <w:rFonts w:ascii="Times New Roman" w:hAnsi="Times New Roman" w:cs="Times New Roman"/>
        </w:rPr>
        <w:t xml:space="preserve"> </w:t>
      </w:r>
    </w:p>
    <w:p w14:paraId="7D77E43F" w14:textId="4C085D47" w:rsidR="006B448E" w:rsidRPr="00F05F50" w:rsidRDefault="006B448E" w:rsidP="00CC5397">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 deferral granted under this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is taken to be revoked</w:t>
      </w:r>
      <w:r w:rsidR="00DF1885" w:rsidRPr="00F05F50">
        <w:rPr>
          <w:rFonts w:ascii="Times New Roman" w:eastAsia="Times New Roman" w:hAnsi="Times New Roman" w:cs="Times New Roman"/>
          <w:sz w:val="24"/>
          <w:szCs w:val="24"/>
        </w:rPr>
        <w:t xml:space="preserve"> a</w:t>
      </w:r>
      <w:r w:rsidRPr="00F05F50">
        <w:rPr>
          <w:rFonts w:ascii="Times New Roman" w:eastAsia="Times New Roman" w:hAnsi="Times New Roman" w:cs="Times New Roman"/>
          <w:sz w:val="24"/>
          <w:szCs w:val="24"/>
        </w:rPr>
        <w:t>t the end of</w:t>
      </w:r>
      <w:r w:rsidR="00571D0E" w:rsidRPr="00F05F50">
        <w:rPr>
          <w:rFonts w:ascii="Times New Roman" w:eastAsia="Times New Roman" w:hAnsi="Times New Roman" w:cs="Times New Roman"/>
          <w:sz w:val="24"/>
          <w:szCs w:val="24"/>
        </w:rPr>
        <w:t xml:space="preserve"> the day specified in the</w:t>
      </w:r>
      <w:r w:rsidR="00E20935" w:rsidRPr="00F05F50">
        <w:rPr>
          <w:rFonts w:ascii="Times New Roman" w:eastAsia="Times New Roman" w:hAnsi="Times New Roman" w:cs="Times New Roman"/>
          <w:sz w:val="24"/>
          <w:szCs w:val="24"/>
        </w:rPr>
        <w:t xml:space="preserve"> written notice for </w:t>
      </w:r>
      <w:r w:rsidRPr="00F05F50">
        <w:rPr>
          <w:rFonts w:ascii="Times New Roman" w:eastAsia="Times New Roman" w:hAnsi="Times New Roman" w:cs="Times New Roman"/>
          <w:sz w:val="24"/>
          <w:szCs w:val="24"/>
        </w:rPr>
        <w:t>the purposes of sub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E20935" w:rsidRPr="00F05F50">
        <w:rPr>
          <w:rFonts w:ascii="Times New Roman" w:eastAsia="Times New Roman" w:hAnsi="Times New Roman" w:cs="Times New Roman"/>
          <w:sz w:val="24"/>
          <w:szCs w:val="24"/>
        </w:rPr>
        <w:t>5</w:t>
      </w:r>
      <w:r w:rsidR="2DB84F8C" w:rsidRPr="00F05F50">
        <w:rPr>
          <w:rFonts w:ascii="Times New Roman" w:eastAsia="Times New Roman" w:hAnsi="Times New Roman" w:cs="Times New Roman"/>
          <w:sz w:val="24"/>
          <w:szCs w:val="24"/>
        </w:rPr>
        <w:t>8</w:t>
      </w:r>
      <w:r w:rsidRPr="00F05F50">
        <w:rPr>
          <w:rFonts w:ascii="Times New Roman" w:eastAsia="Times New Roman" w:hAnsi="Times New Roman" w:cs="Times New Roman"/>
          <w:sz w:val="24"/>
          <w:szCs w:val="24"/>
        </w:rPr>
        <w:t>(</w:t>
      </w:r>
      <w:r w:rsidR="00D46446" w:rsidRPr="00F05F50">
        <w:rPr>
          <w:rFonts w:ascii="Times New Roman" w:eastAsia="Times New Roman" w:hAnsi="Times New Roman" w:cs="Times New Roman"/>
          <w:sz w:val="24"/>
          <w:szCs w:val="24"/>
        </w:rPr>
        <w:t>4</w:t>
      </w:r>
      <w:r w:rsidRPr="00F05F50">
        <w:rPr>
          <w:rFonts w:ascii="Times New Roman" w:eastAsia="Times New Roman" w:hAnsi="Times New Roman" w:cs="Times New Roman"/>
          <w:sz w:val="24"/>
          <w:szCs w:val="24"/>
        </w:rPr>
        <w:t>)</w:t>
      </w:r>
      <w:r w:rsidR="00E20935" w:rsidRPr="00F05F50">
        <w:rPr>
          <w:rFonts w:ascii="Times New Roman" w:eastAsia="Times New Roman" w:hAnsi="Times New Roman" w:cs="Times New Roman"/>
          <w:sz w:val="24"/>
          <w:szCs w:val="24"/>
        </w:rPr>
        <w:t xml:space="preserve">, or </w:t>
      </w:r>
      <w:r w:rsidR="00362BF7" w:rsidRPr="00F05F50">
        <w:rPr>
          <w:rFonts w:ascii="Times New Roman" w:eastAsia="Times New Roman" w:hAnsi="Times New Roman" w:cs="Times New Roman"/>
          <w:sz w:val="24"/>
          <w:szCs w:val="24"/>
        </w:rPr>
        <w:t>i</w:t>
      </w:r>
      <w:r w:rsidRPr="00F05F50">
        <w:rPr>
          <w:rFonts w:ascii="Times New Roman" w:eastAsia="Times New Roman" w:hAnsi="Times New Roman" w:cs="Times New Roman"/>
          <w:sz w:val="24"/>
          <w:szCs w:val="24"/>
        </w:rPr>
        <w:t xml:space="preserve">f the Regulator gives a direction under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5</w:t>
      </w:r>
      <w:r w:rsidR="60DB8DA8" w:rsidRPr="00F05F50">
        <w:rPr>
          <w:rFonts w:ascii="Times New Roman" w:eastAsia="Times New Roman" w:hAnsi="Times New Roman" w:cs="Times New Roman"/>
          <w:sz w:val="24"/>
          <w:szCs w:val="24"/>
        </w:rPr>
        <w:t>3</w:t>
      </w:r>
      <w:r w:rsidRPr="00F05F50">
        <w:rPr>
          <w:rFonts w:ascii="Times New Roman" w:eastAsia="Times New Roman" w:hAnsi="Times New Roman" w:cs="Times New Roman"/>
          <w:sz w:val="24"/>
          <w:szCs w:val="24"/>
        </w:rPr>
        <w:t xml:space="preserve"> in relation to the relevant licence.</w:t>
      </w:r>
    </w:p>
    <w:p w14:paraId="4C8C92BF" w14:textId="56531F31" w:rsidR="000F0DB2" w:rsidRPr="00F05F50" w:rsidRDefault="000420E1"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Section</w:t>
      </w:r>
      <w:r w:rsidR="000F0DB2" w:rsidRPr="00F05F50">
        <w:rPr>
          <w:rFonts w:ascii="Times New Roman" w:eastAsia="Times New Roman" w:hAnsi="Times New Roman" w:cs="Times New Roman"/>
          <w:sz w:val="24"/>
          <w:szCs w:val="24"/>
          <w:u w:val="single"/>
        </w:rPr>
        <w:t xml:space="preserve"> </w:t>
      </w:r>
      <w:r w:rsidR="5BB37F27" w:rsidRPr="00F05F50">
        <w:rPr>
          <w:rFonts w:ascii="Times New Roman" w:eastAsia="Times New Roman" w:hAnsi="Times New Roman" w:cs="Times New Roman"/>
          <w:sz w:val="24"/>
          <w:szCs w:val="24"/>
          <w:u w:val="single"/>
        </w:rPr>
        <w:t>59</w:t>
      </w:r>
      <w:r w:rsidR="000F0DB2" w:rsidRPr="00F05F50">
        <w:rPr>
          <w:rFonts w:ascii="Times New Roman" w:eastAsia="Times New Roman" w:hAnsi="Times New Roman" w:cs="Times New Roman"/>
          <w:sz w:val="24"/>
          <w:szCs w:val="24"/>
          <w:u w:val="single"/>
        </w:rPr>
        <w:t xml:space="preserve"> – Regulator may determine different periodic revision day </w:t>
      </w:r>
    </w:p>
    <w:p w14:paraId="5BFABCA5" w14:textId="6408B5BF" w:rsidR="00150AC1" w:rsidRPr="00F05F50" w:rsidRDefault="7F0EDBC6" w:rsidP="00074BC4">
      <w:pPr>
        <w:spacing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New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3A87C6D5" w:rsidRPr="00F05F50">
        <w:rPr>
          <w:rFonts w:ascii="Times New Roman" w:eastAsia="Times New Roman" w:hAnsi="Times New Roman" w:cs="Times New Roman"/>
          <w:sz w:val="24"/>
          <w:szCs w:val="24"/>
        </w:rPr>
        <w:t>59</w:t>
      </w:r>
      <w:r w:rsidR="1AFBCEA3" w:rsidRPr="00F05F50">
        <w:rPr>
          <w:rFonts w:ascii="Times New Roman" w:eastAsia="Times New Roman" w:hAnsi="Times New Roman" w:cs="Times New Roman"/>
          <w:sz w:val="24"/>
          <w:szCs w:val="24"/>
        </w:rPr>
        <w:t xml:space="preserve"> </w:t>
      </w:r>
      <w:r w:rsidR="0BF2B281" w:rsidRPr="00F05F50">
        <w:rPr>
          <w:rFonts w:ascii="Times New Roman" w:eastAsia="Times New Roman" w:hAnsi="Times New Roman" w:cs="Times New Roman"/>
          <w:sz w:val="24"/>
          <w:szCs w:val="24"/>
        </w:rPr>
        <w:t xml:space="preserve">provides that the Regulator may </w:t>
      </w:r>
      <w:r w:rsidR="001B22C9" w:rsidRPr="00F05F50">
        <w:rPr>
          <w:rFonts w:ascii="Times New Roman" w:eastAsia="Times New Roman" w:hAnsi="Times New Roman" w:cs="Times New Roman"/>
          <w:sz w:val="24"/>
          <w:szCs w:val="24"/>
        </w:rPr>
        <w:t xml:space="preserve">determine </w:t>
      </w:r>
      <w:r w:rsidR="1AFBCEA3" w:rsidRPr="00F05F50">
        <w:rPr>
          <w:rFonts w:ascii="Times New Roman" w:eastAsia="Times New Roman" w:hAnsi="Times New Roman" w:cs="Times New Roman"/>
          <w:sz w:val="24"/>
          <w:szCs w:val="24"/>
        </w:rPr>
        <w:t xml:space="preserve">a different periodic revision day </w:t>
      </w:r>
      <w:r w:rsidR="236FCB9A" w:rsidRPr="00F05F50">
        <w:rPr>
          <w:rFonts w:ascii="Times New Roman" w:eastAsia="Times New Roman" w:hAnsi="Times New Roman" w:cs="Times New Roman"/>
          <w:sz w:val="24"/>
          <w:szCs w:val="24"/>
        </w:rPr>
        <w:t xml:space="preserve">if the Regulator has </w:t>
      </w:r>
      <w:r w:rsidR="44125165" w:rsidRPr="00F05F50">
        <w:rPr>
          <w:rFonts w:ascii="Times New Roman" w:eastAsia="Times New Roman" w:hAnsi="Times New Roman" w:cs="Times New Roman"/>
          <w:sz w:val="24"/>
          <w:szCs w:val="24"/>
        </w:rPr>
        <w:t xml:space="preserve">granted </w:t>
      </w:r>
      <w:r w:rsidR="236FCB9A" w:rsidRPr="00F05F50">
        <w:rPr>
          <w:rFonts w:ascii="Times New Roman" w:eastAsia="Times New Roman" w:hAnsi="Times New Roman" w:cs="Times New Roman"/>
          <w:sz w:val="24"/>
          <w:szCs w:val="24"/>
        </w:rPr>
        <w:t xml:space="preserve">a </w:t>
      </w:r>
      <w:r w:rsidR="1C2548F5" w:rsidRPr="00F05F50">
        <w:rPr>
          <w:rFonts w:ascii="Times New Roman" w:eastAsia="Times New Roman" w:hAnsi="Times New Roman" w:cs="Times New Roman"/>
          <w:sz w:val="24"/>
          <w:szCs w:val="24"/>
        </w:rPr>
        <w:t xml:space="preserve">revision </w:t>
      </w:r>
      <w:r w:rsidR="31723B06" w:rsidRPr="00F05F50">
        <w:rPr>
          <w:rFonts w:ascii="Times New Roman" w:eastAsia="Times New Roman" w:hAnsi="Times New Roman" w:cs="Times New Roman"/>
          <w:sz w:val="24"/>
          <w:szCs w:val="24"/>
        </w:rPr>
        <w:t xml:space="preserve">approval </w:t>
      </w:r>
      <w:r w:rsidR="1C2548F5" w:rsidRPr="00F05F50">
        <w:rPr>
          <w:rFonts w:ascii="Times New Roman" w:eastAsia="Times New Roman" w:hAnsi="Times New Roman" w:cs="Times New Roman"/>
          <w:sz w:val="24"/>
          <w:szCs w:val="24"/>
        </w:rPr>
        <w:t>application</w:t>
      </w:r>
      <w:r w:rsidR="153A25CB" w:rsidRPr="00F05F50">
        <w:rPr>
          <w:rFonts w:ascii="Times New Roman" w:eastAsia="Times New Roman" w:hAnsi="Times New Roman" w:cs="Times New Roman"/>
          <w:sz w:val="24"/>
          <w:szCs w:val="24"/>
        </w:rPr>
        <w:t xml:space="preserve"> under new </w:t>
      </w:r>
      <w:r w:rsidR="000420E1" w:rsidRPr="00F05F50">
        <w:rPr>
          <w:rFonts w:ascii="Times New Roman" w:eastAsia="Times New Roman" w:hAnsi="Times New Roman" w:cs="Times New Roman"/>
          <w:sz w:val="24"/>
          <w:szCs w:val="24"/>
        </w:rPr>
        <w:t>section</w:t>
      </w:r>
      <w:r w:rsidR="153A25CB" w:rsidRPr="00F05F50">
        <w:rPr>
          <w:rFonts w:ascii="Times New Roman" w:eastAsia="Times New Roman" w:hAnsi="Times New Roman" w:cs="Times New Roman"/>
          <w:sz w:val="24"/>
          <w:szCs w:val="24"/>
        </w:rPr>
        <w:t xml:space="preserve"> </w:t>
      </w:r>
      <w:r w:rsidR="00A31A36" w:rsidRPr="00F05F50">
        <w:rPr>
          <w:rFonts w:ascii="Times New Roman" w:eastAsia="Times New Roman" w:hAnsi="Times New Roman" w:cs="Times New Roman"/>
          <w:sz w:val="24"/>
          <w:szCs w:val="24"/>
        </w:rPr>
        <w:t>71</w:t>
      </w:r>
      <w:r w:rsidR="153A25CB" w:rsidRPr="00F05F50">
        <w:rPr>
          <w:rFonts w:ascii="Times New Roman" w:eastAsia="Times New Roman" w:hAnsi="Times New Roman" w:cs="Times New Roman"/>
          <w:sz w:val="24"/>
          <w:szCs w:val="24"/>
        </w:rPr>
        <w:t xml:space="preserve">. </w:t>
      </w:r>
    </w:p>
    <w:p w14:paraId="0C2CCEFB" w14:textId="34FE70BB" w:rsidR="009A2399" w:rsidRPr="00F05F50" w:rsidRDefault="1AFBCEA3" w:rsidP="00074BC4">
      <w:pPr>
        <w:spacing w:line="276" w:lineRule="auto"/>
        <w:rPr>
          <w:rFonts w:ascii="Times New Roman" w:hAnsi="Times New Roman" w:cs="Times New Roman"/>
        </w:rPr>
      </w:pPr>
      <w:r w:rsidRPr="00F05F50">
        <w:rPr>
          <w:rFonts w:ascii="Times New Roman" w:eastAsia="Times New Roman" w:hAnsi="Times New Roman" w:cs="Times New Roman"/>
          <w:sz w:val="24"/>
          <w:szCs w:val="24"/>
        </w:rPr>
        <w:t xml:space="preserve">This is to </w:t>
      </w:r>
      <w:r w:rsidR="00634FF9" w:rsidRPr="00F05F50">
        <w:rPr>
          <w:rFonts w:ascii="Times New Roman" w:eastAsia="Times New Roman" w:hAnsi="Times New Roman" w:cs="Times New Roman"/>
          <w:sz w:val="24"/>
          <w:szCs w:val="24"/>
        </w:rPr>
        <w:t>provide</w:t>
      </w:r>
      <w:r w:rsidR="003210EF" w:rsidRPr="00F05F50">
        <w:rPr>
          <w:rFonts w:ascii="Times New Roman" w:eastAsia="Times New Roman" w:hAnsi="Times New Roman" w:cs="Times New Roman"/>
          <w:sz w:val="24"/>
          <w:szCs w:val="24"/>
        </w:rPr>
        <w:t xml:space="preserve"> the Reg</w:t>
      </w:r>
      <w:r w:rsidR="00C328BD" w:rsidRPr="00F05F50">
        <w:rPr>
          <w:rFonts w:ascii="Times New Roman" w:eastAsia="Times New Roman" w:hAnsi="Times New Roman" w:cs="Times New Roman"/>
          <w:sz w:val="24"/>
          <w:szCs w:val="24"/>
        </w:rPr>
        <w:t>ulator</w:t>
      </w:r>
      <w:r w:rsidR="00AA4E4E" w:rsidRPr="00F05F50">
        <w:rPr>
          <w:rFonts w:ascii="Times New Roman" w:eastAsia="Times New Roman" w:hAnsi="Times New Roman" w:cs="Times New Roman"/>
          <w:sz w:val="24"/>
          <w:szCs w:val="24"/>
        </w:rPr>
        <w:t xml:space="preserve"> </w:t>
      </w:r>
      <w:r w:rsidR="00634FF9" w:rsidRPr="00F05F50">
        <w:rPr>
          <w:rFonts w:ascii="Times New Roman" w:eastAsia="Times New Roman" w:hAnsi="Times New Roman" w:cs="Times New Roman"/>
          <w:sz w:val="24"/>
          <w:szCs w:val="24"/>
        </w:rPr>
        <w:t>with</w:t>
      </w:r>
      <w:r w:rsidR="00455C14" w:rsidRPr="00F05F50">
        <w:rPr>
          <w:rFonts w:ascii="Times New Roman" w:eastAsia="Times New Roman" w:hAnsi="Times New Roman" w:cs="Times New Roman"/>
          <w:sz w:val="24"/>
          <w:szCs w:val="24"/>
        </w:rPr>
        <w:t xml:space="preserve"> </w:t>
      </w:r>
      <w:r w:rsidR="00E855F1" w:rsidRPr="00F05F50">
        <w:rPr>
          <w:rFonts w:ascii="Times New Roman" w:eastAsia="Times New Roman" w:hAnsi="Times New Roman" w:cs="Times New Roman"/>
          <w:sz w:val="24"/>
          <w:szCs w:val="24"/>
        </w:rPr>
        <w:t>the flexibility to</w:t>
      </w:r>
      <w:r w:rsidR="00040DF4" w:rsidRPr="00F05F50">
        <w:rPr>
          <w:rFonts w:ascii="Times New Roman" w:eastAsia="Times New Roman" w:hAnsi="Times New Roman" w:cs="Times New Roman"/>
          <w:sz w:val="24"/>
          <w:szCs w:val="24"/>
        </w:rPr>
        <w:t xml:space="preserve"> </w:t>
      </w:r>
      <w:r w:rsidR="0D63AB73" w:rsidRPr="00F05F50">
        <w:rPr>
          <w:rFonts w:ascii="Times New Roman" w:eastAsia="Times New Roman" w:hAnsi="Times New Roman" w:cs="Times New Roman"/>
          <w:sz w:val="24"/>
          <w:szCs w:val="24"/>
        </w:rPr>
        <w:t xml:space="preserve">either </w:t>
      </w:r>
      <w:r w:rsidR="003A2EF8" w:rsidRPr="00F05F50">
        <w:rPr>
          <w:rFonts w:ascii="Times New Roman" w:eastAsia="Times New Roman" w:hAnsi="Times New Roman" w:cs="Times New Roman"/>
          <w:sz w:val="24"/>
          <w:szCs w:val="24"/>
        </w:rPr>
        <w:t xml:space="preserve">bring forward </w:t>
      </w:r>
      <w:r w:rsidR="42174ED0" w:rsidRPr="00F05F50">
        <w:rPr>
          <w:rFonts w:ascii="Times New Roman" w:eastAsia="Times New Roman" w:hAnsi="Times New Roman" w:cs="Times New Roman"/>
          <w:sz w:val="24"/>
          <w:szCs w:val="24"/>
        </w:rPr>
        <w:t xml:space="preserve">or defer </w:t>
      </w:r>
      <w:r w:rsidR="00104F30" w:rsidRPr="00F05F50">
        <w:rPr>
          <w:rFonts w:ascii="Times New Roman" w:eastAsia="Times New Roman" w:hAnsi="Times New Roman" w:cs="Times New Roman"/>
          <w:sz w:val="24"/>
          <w:szCs w:val="24"/>
        </w:rPr>
        <w:t>a periodic review</w:t>
      </w:r>
      <w:r w:rsidR="0082087A" w:rsidRPr="00F05F50">
        <w:rPr>
          <w:rFonts w:ascii="Times New Roman" w:eastAsia="Times New Roman" w:hAnsi="Times New Roman" w:cs="Times New Roman"/>
          <w:sz w:val="24"/>
          <w:szCs w:val="24"/>
        </w:rPr>
        <w:t xml:space="preserve"> </w:t>
      </w:r>
      <w:r w:rsidR="18F2D94D" w:rsidRPr="00F05F50">
        <w:rPr>
          <w:rFonts w:ascii="Times New Roman" w:eastAsia="Times New Roman" w:hAnsi="Times New Roman" w:cs="Times New Roman"/>
          <w:sz w:val="24"/>
          <w:szCs w:val="24"/>
        </w:rPr>
        <w:t>depending on the circumstances.</w:t>
      </w:r>
    </w:p>
    <w:p w14:paraId="590C2C61" w14:textId="0098CC8C" w:rsidR="00070B3C" w:rsidRPr="00F05F50" w:rsidRDefault="00C4728B" w:rsidP="00E1410C">
      <w:pPr>
        <w:spacing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An example of </w:t>
      </w:r>
      <w:r w:rsidR="002C2281" w:rsidRPr="00F05F50">
        <w:rPr>
          <w:rFonts w:ascii="Times New Roman" w:eastAsia="Times New Roman" w:hAnsi="Times New Roman" w:cs="Times New Roman"/>
          <w:sz w:val="24"/>
          <w:szCs w:val="24"/>
        </w:rPr>
        <w:t xml:space="preserve">grounds </w:t>
      </w:r>
      <w:r w:rsidR="00E1410C" w:rsidRPr="00F05F50">
        <w:rPr>
          <w:rFonts w:ascii="Times New Roman" w:eastAsia="Times New Roman" w:hAnsi="Times New Roman" w:cs="Times New Roman"/>
          <w:sz w:val="24"/>
          <w:szCs w:val="24"/>
        </w:rPr>
        <w:t>for the</w:t>
      </w:r>
      <w:r w:rsidR="00070B3C" w:rsidRPr="00F05F50">
        <w:rPr>
          <w:rFonts w:ascii="Times New Roman" w:eastAsia="Times New Roman" w:hAnsi="Times New Roman" w:cs="Times New Roman"/>
          <w:sz w:val="24"/>
          <w:szCs w:val="24"/>
        </w:rPr>
        <w:t xml:space="preserve"> Regulator to change the date in which a periodic review is due</w:t>
      </w:r>
      <w:r w:rsidR="00E1410C" w:rsidRPr="00F05F50">
        <w:rPr>
          <w:rFonts w:ascii="Times New Roman" w:eastAsia="Times New Roman" w:hAnsi="Times New Roman" w:cs="Times New Roman"/>
          <w:sz w:val="24"/>
          <w:szCs w:val="24"/>
        </w:rPr>
        <w:t xml:space="preserve"> may be </w:t>
      </w:r>
      <w:r w:rsidR="0088130A" w:rsidRPr="00F05F50">
        <w:rPr>
          <w:rFonts w:ascii="Times New Roman" w:eastAsia="Times New Roman" w:hAnsi="Times New Roman" w:cs="Times New Roman"/>
          <w:sz w:val="24"/>
          <w:szCs w:val="24"/>
        </w:rPr>
        <w:t>if</w:t>
      </w:r>
      <w:r w:rsidR="00070B3C" w:rsidRPr="00F05F50">
        <w:rPr>
          <w:rFonts w:ascii="Times New Roman" w:eastAsia="Times New Roman" w:hAnsi="Times New Roman" w:cs="Times New Roman"/>
          <w:sz w:val="24"/>
          <w:szCs w:val="24"/>
        </w:rPr>
        <w:t xml:space="preserve"> the </w:t>
      </w:r>
      <w:r w:rsidR="00BE5F9F" w:rsidRPr="00F05F50">
        <w:rPr>
          <w:rFonts w:ascii="Times New Roman" w:eastAsia="Times New Roman" w:hAnsi="Times New Roman" w:cs="Times New Roman"/>
          <w:sz w:val="24"/>
          <w:szCs w:val="24"/>
        </w:rPr>
        <w:t xml:space="preserve">Regulator </w:t>
      </w:r>
      <w:r w:rsidR="00346115" w:rsidRPr="00F05F50">
        <w:rPr>
          <w:rFonts w:ascii="Times New Roman" w:eastAsia="Times New Roman" w:hAnsi="Times New Roman" w:cs="Times New Roman"/>
          <w:sz w:val="24"/>
          <w:szCs w:val="24"/>
        </w:rPr>
        <w:t>identifies there are emerging risks posed by certain activities and an earlier revision date is warranted</w:t>
      </w:r>
      <w:r w:rsidR="00657981" w:rsidRPr="00F05F50">
        <w:rPr>
          <w:rFonts w:ascii="Times New Roman" w:eastAsia="Times New Roman" w:hAnsi="Times New Roman" w:cs="Times New Roman"/>
          <w:sz w:val="24"/>
          <w:szCs w:val="24"/>
        </w:rPr>
        <w:t>.</w:t>
      </w:r>
    </w:p>
    <w:p w14:paraId="32BE1C9E" w14:textId="44D24289" w:rsidR="0030065F" w:rsidRPr="00F05F50" w:rsidRDefault="00081160" w:rsidP="00074BC4">
      <w:pPr>
        <w:spacing w:before="240" w:after="240" w:line="276" w:lineRule="auto"/>
        <w:rPr>
          <w:rFonts w:ascii="Times New Roman" w:hAnsi="Times New Roman" w:cs="Times New Roman"/>
        </w:rPr>
      </w:pPr>
      <w:r w:rsidRPr="00F05F50">
        <w:rPr>
          <w:rFonts w:ascii="Times New Roman" w:eastAsia="Times New Roman" w:hAnsi="Times New Roman" w:cs="Times New Roman"/>
          <w:sz w:val="24"/>
          <w:szCs w:val="24"/>
        </w:rPr>
        <w:t xml:space="preserve">The Regulator may revoke a </w:t>
      </w:r>
      <w:r w:rsidR="00EA26A2" w:rsidRPr="00F05F50">
        <w:rPr>
          <w:rFonts w:ascii="Times New Roman" w:eastAsia="Times New Roman" w:hAnsi="Times New Roman" w:cs="Times New Roman"/>
          <w:sz w:val="24"/>
          <w:szCs w:val="24"/>
        </w:rPr>
        <w:t xml:space="preserve">determination </w:t>
      </w:r>
      <w:r w:rsidR="00634D55" w:rsidRPr="00F05F50">
        <w:rPr>
          <w:rFonts w:ascii="Times New Roman" w:eastAsia="Times New Roman" w:hAnsi="Times New Roman" w:cs="Times New Roman"/>
          <w:sz w:val="24"/>
          <w:szCs w:val="24"/>
        </w:rPr>
        <w:t xml:space="preserve">made </w:t>
      </w:r>
      <w:r w:rsidR="003E3966" w:rsidRPr="00F05F50">
        <w:rPr>
          <w:rFonts w:ascii="Times New Roman" w:eastAsia="Times New Roman" w:hAnsi="Times New Roman" w:cs="Times New Roman"/>
          <w:sz w:val="24"/>
          <w:szCs w:val="24"/>
        </w:rPr>
        <w:t xml:space="preserve">under this </w:t>
      </w:r>
      <w:r w:rsidR="000420E1" w:rsidRPr="00F05F50">
        <w:rPr>
          <w:rFonts w:ascii="Times New Roman" w:eastAsia="Times New Roman" w:hAnsi="Times New Roman" w:cs="Times New Roman"/>
          <w:sz w:val="24"/>
          <w:szCs w:val="24"/>
        </w:rPr>
        <w:t>section</w:t>
      </w:r>
      <w:r w:rsidR="003E3966" w:rsidRPr="00F05F50">
        <w:rPr>
          <w:rFonts w:ascii="Times New Roman" w:eastAsia="Times New Roman" w:hAnsi="Times New Roman" w:cs="Times New Roman"/>
          <w:sz w:val="24"/>
          <w:szCs w:val="24"/>
        </w:rPr>
        <w:t xml:space="preserve"> </w:t>
      </w:r>
      <w:r w:rsidR="00ED2C1E" w:rsidRPr="00F05F50">
        <w:rPr>
          <w:rFonts w:ascii="Times New Roman" w:eastAsia="Times New Roman" w:hAnsi="Times New Roman" w:cs="Times New Roman"/>
          <w:sz w:val="24"/>
          <w:szCs w:val="24"/>
        </w:rPr>
        <w:t xml:space="preserve">by giving a direction under </w:t>
      </w:r>
      <w:r w:rsidR="000420E1" w:rsidRPr="00F05F50">
        <w:rPr>
          <w:rFonts w:ascii="Times New Roman" w:eastAsia="Times New Roman" w:hAnsi="Times New Roman" w:cs="Times New Roman"/>
          <w:sz w:val="24"/>
          <w:szCs w:val="24"/>
        </w:rPr>
        <w:t>section</w:t>
      </w:r>
      <w:r w:rsidR="00ED2C1E" w:rsidRPr="00F05F50">
        <w:rPr>
          <w:rFonts w:ascii="Times New Roman" w:eastAsia="Times New Roman" w:hAnsi="Times New Roman" w:cs="Times New Roman"/>
          <w:sz w:val="24"/>
          <w:szCs w:val="24"/>
        </w:rPr>
        <w:t xml:space="preserve"> 5</w:t>
      </w:r>
      <w:r w:rsidR="7FF6FBD8" w:rsidRPr="00F05F50">
        <w:rPr>
          <w:rFonts w:ascii="Times New Roman" w:eastAsia="Times New Roman" w:hAnsi="Times New Roman" w:cs="Times New Roman"/>
          <w:sz w:val="24"/>
          <w:szCs w:val="24"/>
        </w:rPr>
        <w:t>3</w:t>
      </w:r>
      <w:r w:rsidR="00ED2C1E" w:rsidRPr="00F05F50">
        <w:rPr>
          <w:rFonts w:ascii="Times New Roman" w:eastAsia="Times New Roman" w:hAnsi="Times New Roman" w:cs="Times New Roman"/>
          <w:sz w:val="24"/>
          <w:szCs w:val="24"/>
        </w:rPr>
        <w:t xml:space="preserve"> in relation to the relevant licence</w:t>
      </w:r>
      <w:r w:rsidR="0030065F" w:rsidRPr="00F05F50">
        <w:rPr>
          <w:rFonts w:ascii="Times New Roman" w:eastAsia="Times New Roman" w:hAnsi="Times New Roman" w:cs="Times New Roman"/>
          <w:sz w:val="24"/>
          <w:szCs w:val="24"/>
        </w:rPr>
        <w:t>.</w:t>
      </w:r>
    </w:p>
    <w:p w14:paraId="0BDE9571" w14:textId="46CFC17D" w:rsidR="004A4A89" w:rsidRPr="00F05F50" w:rsidRDefault="000420E1" w:rsidP="00BE703C">
      <w:pPr>
        <w:spacing w:before="240" w:after="240" w:line="276" w:lineRule="auto"/>
        <w:rPr>
          <w:rFonts w:ascii="Times New Roman" w:eastAsia="Times New Roman" w:hAnsi="Times New Roman" w:cs="Times New Roman"/>
          <w:bCs/>
          <w:sz w:val="24"/>
          <w:szCs w:val="24"/>
          <w:u w:val="single"/>
        </w:rPr>
      </w:pPr>
      <w:r w:rsidRPr="00F05F50">
        <w:rPr>
          <w:rFonts w:ascii="Times New Roman" w:eastAsia="Times New Roman" w:hAnsi="Times New Roman" w:cs="Times New Roman"/>
          <w:sz w:val="24"/>
          <w:szCs w:val="24"/>
          <w:u w:val="single"/>
        </w:rPr>
        <w:t>Section</w:t>
      </w:r>
      <w:r w:rsidR="004A4A89" w:rsidRPr="00F05F50">
        <w:rPr>
          <w:rFonts w:ascii="Times New Roman" w:eastAsia="Times New Roman" w:hAnsi="Times New Roman" w:cs="Times New Roman"/>
          <w:sz w:val="24"/>
          <w:szCs w:val="24"/>
          <w:u w:val="single"/>
        </w:rPr>
        <w:t xml:space="preserve"> </w:t>
      </w:r>
      <w:r w:rsidR="000761AD" w:rsidRPr="00F05F50">
        <w:rPr>
          <w:rFonts w:ascii="Times New Roman" w:eastAsia="Times New Roman" w:hAnsi="Times New Roman" w:cs="Times New Roman"/>
          <w:sz w:val="24"/>
          <w:szCs w:val="24"/>
          <w:u w:val="single"/>
        </w:rPr>
        <w:t>60</w:t>
      </w:r>
      <w:r w:rsidR="000761AD" w:rsidRPr="00F05F50">
        <w:rPr>
          <w:rFonts w:ascii="Times New Roman" w:eastAsia="Times New Roman" w:hAnsi="Times New Roman" w:cs="Times New Roman"/>
          <w:bCs/>
          <w:sz w:val="24"/>
          <w:szCs w:val="24"/>
          <w:u w:val="single"/>
        </w:rPr>
        <w:t xml:space="preserve"> </w:t>
      </w:r>
      <w:r w:rsidR="004A4A89" w:rsidRPr="00F05F50">
        <w:rPr>
          <w:rFonts w:ascii="Times New Roman" w:eastAsia="Times New Roman" w:hAnsi="Times New Roman" w:cs="Times New Roman"/>
          <w:bCs/>
          <w:sz w:val="24"/>
          <w:szCs w:val="24"/>
          <w:u w:val="single"/>
        </w:rPr>
        <w:t xml:space="preserve">– Other circumstances in which licence holder must </w:t>
      </w:r>
      <w:proofErr w:type="gramStart"/>
      <w:r w:rsidR="004A4A89" w:rsidRPr="00F05F50">
        <w:rPr>
          <w:rFonts w:ascii="Times New Roman" w:eastAsia="Times New Roman" w:hAnsi="Times New Roman" w:cs="Times New Roman"/>
          <w:bCs/>
          <w:sz w:val="24"/>
          <w:szCs w:val="24"/>
          <w:u w:val="single"/>
        </w:rPr>
        <w:t>make a plan</w:t>
      </w:r>
      <w:proofErr w:type="gramEnd"/>
      <w:r w:rsidR="004A4A89" w:rsidRPr="00F05F50">
        <w:rPr>
          <w:rFonts w:ascii="Times New Roman" w:eastAsia="Times New Roman" w:hAnsi="Times New Roman" w:cs="Times New Roman"/>
          <w:bCs/>
          <w:sz w:val="24"/>
          <w:szCs w:val="24"/>
          <w:u w:val="single"/>
        </w:rPr>
        <w:t xml:space="preserve"> revision approval application</w:t>
      </w:r>
    </w:p>
    <w:p w14:paraId="49FD5E87" w14:textId="3EB62C5C" w:rsidR="0053130E" w:rsidRPr="00F05F50" w:rsidRDefault="00BA52C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New </w:t>
      </w:r>
      <w:r w:rsidR="000420E1" w:rsidRPr="00F05F50">
        <w:rPr>
          <w:rFonts w:ascii="Times New Roman" w:eastAsia="Times New Roman" w:hAnsi="Times New Roman" w:cs="Times New Roman"/>
          <w:sz w:val="24"/>
          <w:szCs w:val="24"/>
        </w:rPr>
        <w:t>section</w:t>
      </w:r>
      <w:r w:rsidR="00312F85" w:rsidRPr="00F05F50" w:rsidDel="00D446F0">
        <w:rPr>
          <w:rFonts w:ascii="Times New Roman" w:eastAsia="Times New Roman" w:hAnsi="Times New Roman" w:cs="Times New Roman"/>
          <w:sz w:val="24"/>
          <w:szCs w:val="24"/>
        </w:rPr>
        <w:t xml:space="preserve"> </w:t>
      </w:r>
      <w:r w:rsidR="00D446F0" w:rsidRPr="00F05F50">
        <w:rPr>
          <w:rFonts w:ascii="Times New Roman" w:eastAsia="Times New Roman" w:hAnsi="Times New Roman" w:cs="Times New Roman"/>
          <w:sz w:val="24"/>
          <w:szCs w:val="24"/>
        </w:rPr>
        <w:t>60</w:t>
      </w:r>
      <w:r w:rsidR="00312F85" w:rsidRPr="00F05F50">
        <w:rPr>
          <w:rFonts w:ascii="Times New Roman" w:eastAsia="Times New Roman" w:hAnsi="Times New Roman" w:cs="Times New Roman"/>
          <w:sz w:val="24"/>
          <w:szCs w:val="24"/>
        </w:rPr>
        <w:t xml:space="preserve"> outlines other circumstances in which a licence holder must </w:t>
      </w:r>
      <w:r w:rsidR="00BC46D7" w:rsidRPr="00F05F50">
        <w:rPr>
          <w:rFonts w:ascii="Times New Roman" w:eastAsia="Times New Roman" w:hAnsi="Times New Roman" w:cs="Times New Roman"/>
          <w:sz w:val="24"/>
          <w:szCs w:val="24"/>
        </w:rPr>
        <w:t xml:space="preserve">prepare a revised management plan and </w:t>
      </w:r>
      <w:proofErr w:type="gramStart"/>
      <w:r w:rsidR="00312F85" w:rsidRPr="00F05F50">
        <w:rPr>
          <w:rFonts w:ascii="Times New Roman" w:eastAsia="Times New Roman" w:hAnsi="Times New Roman" w:cs="Times New Roman"/>
          <w:sz w:val="24"/>
          <w:szCs w:val="24"/>
        </w:rPr>
        <w:t>make a plan</w:t>
      </w:r>
      <w:proofErr w:type="gramEnd"/>
      <w:r w:rsidR="00312F85" w:rsidRPr="00F05F50">
        <w:rPr>
          <w:rFonts w:ascii="Times New Roman" w:eastAsia="Times New Roman" w:hAnsi="Times New Roman" w:cs="Times New Roman"/>
          <w:sz w:val="24"/>
          <w:szCs w:val="24"/>
        </w:rPr>
        <w:t xml:space="preserve"> revision approval applicatio</w:t>
      </w:r>
      <w:r w:rsidR="00BC46D7" w:rsidRPr="00F05F50">
        <w:rPr>
          <w:rFonts w:ascii="Times New Roman" w:eastAsia="Times New Roman" w:hAnsi="Times New Roman" w:cs="Times New Roman"/>
          <w:sz w:val="24"/>
          <w:szCs w:val="24"/>
        </w:rPr>
        <w:t>n for the Regulator to approve</w:t>
      </w:r>
      <w:r w:rsidR="007E3700" w:rsidRPr="00F05F50">
        <w:rPr>
          <w:rFonts w:ascii="Times New Roman" w:eastAsia="Times New Roman" w:hAnsi="Times New Roman" w:cs="Times New Roman"/>
          <w:sz w:val="24"/>
          <w:szCs w:val="24"/>
        </w:rPr>
        <w:t xml:space="preserve"> the revised management plan. </w:t>
      </w:r>
    </w:p>
    <w:p w14:paraId="646C0995" w14:textId="515CB995" w:rsidR="0005688C" w:rsidRPr="00F05F50" w:rsidRDefault="00336B18"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It is critical that management plans remain up to date</w:t>
      </w:r>
      <w:r w:rsidR="00FD029D" w:rsidRPr="00F05F50">
        <w:rPr>
          <w:rFonts w:ascii="Times New Roman" w:eastAsia="Times New Roman" w:hAnsi="Times New Roman" w:cs="Times New Roman"/>
          <w:sz w:val="24"/>
          <w:szCs w:val="24"/>
        </w:rPr>
        <w:t xml:space="preserve"> as this will drive continuous improvement in the management of licence activities, maintain </w:t>
      </w:r>
      <w:r w:rsidR="00EE6BFF" w:rsidRPr="00F05F50">
        <w:rPr>
          <w:rFonts w:ascii="Times New Roman" w:eastAsia="Times New Roman" w:hAnsi="Times New Roman" w:cs="Times New Roman"/>
          <w:sz w:val="24"/>
          <w:szCs w:val="24"/>
        </w:rPr>
        <w:t>an adequate a</w:t>
      </w:r>
      <w:r w:rsidR="00091FD5" w:rsidRPr="00F05F50">
        <w:rPr>
          <w:rFonts w:ascii="Times New Roman" w:eastAsia="Times New Roman" w:hAnsi="Times New Roman" w:cs="Times New Roman"/>
          <w:sz w:val="24"/>
          <w:szCs w:val="24"/>
        </w:rPr>
        <w:t xml:space="preserve">nd appropriate </w:t>
      </w:r>
      <w:r w:rsidR="00B04A60" w:rsidRPr="00F05F50">
        <w:rPr>
          <w:rFonts w:ascii="Times New Roman" w:eastAsia="Times New Roman" w:hAnsi="Times New Roman" w:cs="Times New Roman"/>
          <w:sz w:val="24"/>
          <w:szCs w:val="24"/>
        </w:rPr>
        <w:t xml:space="preserve">amount of financial security, and </w:t>
      </w:r>
      <w:r w:rsidR="00091FD5" w:rsidRPr="00F05F50">
        <w:rPr>
          <w:rFonts w:ascii="Times New Roman" w:eastAsia="Times New Roman" w:hAnsi="Times New Roman" w:cs="Times New Roman"/>
          <w:sz w:val="24"/>
          <w:szCs w:val="24"/>
        </w:rPr>
        <w:t xml:space="preserve">will </w:t>
      </w:r>
      <w:r w:rsidR="00DC1680" w:rsidRPr="00F05F50">
        <w:rPr>
          <w:rFonts w:ascii="Times New Roman" w:eastAsia="Times New Roman" w:hAnsi="Times New Roman" w:cs="Times New Roman"/>
          <w:sz w:val="24"/>
          <w:szCs w:val="24"/>
        </w:rPr>
        <w:t>contribute to</w:t>
      </w:r>
      <w:r w:rsidR="002E7929" w:rsidRPr="00F05F50">
        <w:rPr>
          <w:rFonts w:ascii="Times New Roman" w:eastAsia="Times New Roman" w:hAnsi="Times New Roman" w:cs="Times New Roman"/>
          <w:sz w:val="24"/>
          <w:szCs w:val="24"/>
        </w:rPr>
        <w:t xml:space="preserve"> </w:t>
      </w:r>
      <w:r w:rsidR="001C3791" w:rsidRPr="00F05F50">
        <w:rPr>
          <w:rFonts w:ascii="Times New Roman" w:eastAsia="Times New Roman" w:hAnsi="Times New Roman" w:cs="Times New Roman"/>
          <w:sz w:val="24"/>
          <w:szCs w:val="24"/>
        </w:rPr>
        <w:t>effective</w:t>
      </w:r>
      <w:r w:rsidR="002E7929" w:rsidRPr="00F05F50">
        <w:rPr>
          <w:rFonts w:ascii="Times New Roman" w:eastAsia="Times New Roman" w:hAnsi="Times New Roman" w:cs="Times New Roman"/>
          <w:sz w:val="24"/>
          <w:szCs w:val="24"/>
        </w:rPr>
        <w:t xml:space="preserve"> compliance monitoring</w:t>
      </w:r>
      <w:r w:rsidR="00091FD5" w:rsidRPr="00F05F50">
        <w:rPr>
          <w:rFonts w:ascii="Times New Roman" w:eastAsia="Times New Roman" w:hAnsi="Times New Roman" w:cs="Times New Roman"/>
          <w:sz w:val="24"/>
          <w:szCs w:val="24"/>
        </w:rPr>
        <w:t xml:space="preserve">. </w:t>
      </w:r>
      <w:r w:rsidR="00502007" w:rsidRPr="00F05F50">
        <w:rPr>
          <w:rFonts w:ascii="Times New Roman" w:eastAsia="Times New Roman" w:hAnsi="Times New Roman" w:cs="Times New Roman"/>
          <w:sz w:val="24"/>
          <w:szCs w:val="24"/>
        </w:rPr>
        <w:t>As such,</w:t>
      </w:r>
      <w:r w:rsidR="00E723D7" w:rsidRPr="00F05F50">
        <w:rPr>
          <w:rFonts w:ascii="Times New Roman" w:eastAsia="Times New Roman" w:hAnsi="Times New Roman" w:cs="Times New Roman"/>
          <w:sz w:val="24"/>
          <w:szCs w:val="24"/>
        </w:rPr>
        <w:t xml:space="preserve"> revision triggers have been set out in </w:t>
      </w:r>
      <w:r w:rsidR="00404F84" w:rsidRPr="00F05F50">
        <w:rPr>
          <w:rFonts w:ascii="Times New Roman" w:eastAsia="Times New Roman" w:hAnsi="Times New Roman" w:cs="Times New Roman"/>
          <w:sz w:val="24"/>
          <w:szCs w:val="24"/>
        </w:rPr>
        <w:t xml:space="preserve">new </w:t>
      </w:r>
      <w:r w:rsidR="006A17BE" w:rsidRPr="00F05F50">
        <w:rPr>
          <w:rFonts w:ascii="Times New Roman" w:eastAsia="Times New Roman" w:hAnsi="Times New Roman" w:cs="Times New Roman"/>
          <w:sz w:val="24"/>
          <w:szCs w:val="24"/>
        </w:rPr>
        <w:t>sub</w:t>
      </w:r>
      <w:r w:rsidR="000420E1" w:rsidRPr="00F05F50">
        <w:rPr>
          <w:rFonts w:ascii="Times New Roman" w:eastAsia="Times New Roman" w:hAnsi="Times New Roman" w:cs="Times New Roman"/>
          <w:sz w:val="24"/>
          <w:szCs w:val="24"/>
        </w:rPr>
        <w:t>section</w:t>
      </w:r>
      <w:r w:rsidR="00E723D7" w:rsidRPr="00F05F50">
        <w:rPr>
          <w:rFonts w:ascii="Times New Roman" w:eastAsia="Times New Roman" w:hAnsi="Times New Roman" w:cs="Times New Roman"/>
          <w:sz w:val="24"/>
          <w:szCs w:val="24"/>
        </w:rPr>
        <w:t xml:space="preserve"> </w:t>
      </w:r>
      <w:r w:rsidR="00EA0AE4" w:rsidRPr="00F05F50">
        <w:rPr>
          <w:rFonts w:ascii="Times New Roman" w:eastAsia="Times New Roman" w:hAnsi="Times New Roman" w:cs="Times New Roman"/>
          <w:sz w:val="24"/>
          <w:szCs w:val="24"/>
        </w:rPr>
        <w:t>60</w:t>
      </w:r>
      <w:r w:rsidR="00404F84" w:rsidRPr="00F05F50">
        <w:rPr>
          <w:rFonts w:ascii="Times New Roman" w:eastAsia="Times New Roman" w:hAnsi="Times New Roman" w:cs="Times New Roman"/>
          <w:sz w:val="24"/>
          <w:szCs w:val="24"/>
        </w:rPr>
        <w:t>(</w:t>
      </w:r>
      <w:r w:rsidR="00DA0328" w:rsidRPr="00F05F50">
        <w:rPr>
          <w:rFonts w:ascii="Times New Roman" w:eastAsia="Times New Roman" w:hAnsi="Times New Roman" w:cs="Times New Roman"/>
          <w:sz w:val="24"/>
          <w:szCs w:val="24"/>
        </w:rPr>
        <w:t>2</w:t>
      </w:r>
      <w:r w:rsidR="00404F84" w:rsidRPr="00F05F50">
        <w:rPr>
          <w:rFonts w:ascii="Times New Roman" w:eastAsia="Times New Roman" w:hAnsi="Times New Roman" w:cs="Times New Roman"/>
          <w:sz w:val="24"/>
          <w:szCs w:val="24"/>
        </w:rPr>
        <w:t>)</w:t>
      </w:r>
      <w:r w:rsidR="00E723D7" w:rsidRPr="00F05F50">
        <w:rPr>
          <w:rFonts w:ascii="Times New Roman" w:eastAsia="Times New Roman" w:hAnsi="Times New Roman" w:cs="Times New Roman"/>
          <w:sz w:val="24"/>
          <w:szCs w:val="24"/>
        </w:rPr>
        <w:t xml:space="preserve"> to mandate revisions in relation to matters such as </w:t>
      </w:r>
      <w:r w:rsidR="000E3C96" w:rsidRPr="00F05F50">
        <w:rPr>
          <w:rFonts w:ascii="Times New Roman" w:eastAsia="Times New Roman" w:hAnsi="Times New Roman" w:cs="Times New Roman"/>
          <w:sz w:val="24"/>
          <w:szCs w:val="24"/>
        </w:rPr>
        <w:t>significant changes</w:t>
      </w:r>
      <w:r w:rsidR="00D9695F" w:rsidRPr="00F05F50">
        <w:rPr>
          <w:rFonts w:ascii="Times New Roman" w:eastAsia="Times New Roman" w:hAnsi="Times New Roman" w:cs="Times New Roman"/>
          <w:sz w:val="24"/>
          <w:szCs w:val="24"/>
        </w:rPr>
        <w:t xml:space="preserve"> to</w:t>
      </w:r>
      <w:r w:rsidR="0044752B" w:rsidRPr="00F05F50">
        <w:rPr>
          <w:rFonts w:ascii="Times New Roman" w:eastAsia="Times New Roman" w:hAnsi="Times New Roman" w:cs="Times New Roman"/>
          <w:sz w:val="24"/>
          <w:szCs w:val="24"/>
        </w:rPr>
        <w:t xml:space="preserve"> licence activities,</w:t>
      </w:r>
      <w:r w:rsidR="004122AB" w:rsidRPr="00F05F50">
        <w:rPr>
          <w:rFonts w:ascii="Times New Roman" w:eastAsia="Times New Roman" w:hAnsi="Times New Roman" w:cs="Times New Roman"/>
          <w:sz w:val="24"/>
          <w:szCs w:val="24"/>
        </w:rPr>
        <w:t xml:space="preserve"> incorrect information or increased hazards</w:t>
      </w:r>
      <w:r w:rsidR="00404F84" w:rsidRPr="00F05F50">
        <w:rPr>
          <w:rFonts w:ascii="Times New Roman" w:eastAsia="Times New Roman" w:hAnsi="Times New Roman" w:cs="Times New Roman"/>
          <w:sz w:val="24"/>
          <w:szCs w:val="24"/>
        </w:rPr>
        <w:t>.</w:t>
      </w:r>
    </w:p>
    <w:p w14:paraId="53C525A7" w14:textId="62FAD39C" w:rsidR="00BC523E" w:rsidRPr="00F05F50" w:rsidRDefault="1849ED42"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revision </w:t>
      </w:r>
      <w:r w:rsidR="75E4C132" w:rsidRPr="00F05F50">
        <w:rPr>
          <w:rFonts w:ascii="Times New Roman" w:eastAsia="Times New Roman" w:hAnsi="Times New Roman" w:cs="Times New Roman"/>
          <w:sz w:val="24"/>
          <w:szCs w:val="24"/>
        </w:rPr>
        <w:t>triggers require</w:t>
      </w:r>
      <w:r w:rsidRPr="00F05F50">
        <w:rPr>
          <w:rFonts w:ascii="Times New Roman" w:eastAsia="Times New Roman" w:hAnsi="Times New Roman" w:cs="Times New Roman"/>
          <w:sz w:val="24"/>
          <w:szCs w:val="24"/>
        </w:rPr>
        <w:t xml:space="preserve"> </w:t>
      </w:r>
      <w:r w:rsidR="001F275A" w:rsidRPr="00F05F50">
        <w:rPr>
          <w:rFonts w:ascii="Times New Roman" w:eastAsia="Times New Roman" w:hAnsi="Times New Roman" w:cs="Times New Roman"/>
          <w:sz w:val="24"/>
          <w:szCs w:val="24"/>
        </w:rPr>
        <w:t>the licence ho</w:t>
      </w:r>
      <w:r w:rsidR="00F06B74" w:rsidRPr="00F05F50">
        <w:rPr>
          <w:rFonts w:ascii="Times New Roman" w:eastAsia="Times New Roman" w:hAnsi="Times New Roman" w:cs="Times New Roman"/>
          <w:sz w:val="24"/>
          <w:szCs w:val="24"/>
        </w:rPr>
        <w:t xml:space="preserve">lder to revise the management plan </w:t>
      </w:r>
      <w:r w:rsidRPr="00F05F50">
        <w:rPr>
          <w:rFonts w:ascii="Times New Roman" w:eastAsia="Times New Roman" w:hAnsi="Times New Roman" w:cs="Times New Roman"/>
          <w:sz w:val="24"/>
          <w:szCs w:val="24"/>
        </w:rPr>
        <w:t xml:space="preserve">when a </w:t>
      </w:r>
      <w:r w:rsidR="00796F78" w:rsidRPr="00F05F50">
        <w:rPr>
          <w:rFonts w:ascii="Times New Roman" w:eastAsia="Times New Roman" w:hAnsi="Times New Roman" w:cs="Times New Roman"/>
          <w:sz w:val="24"/>
          <w:szCs w:val="24"/>
        </w:rPr>
        <w:t>specified</w:t>
      </w:r>
      <w:r w:rsidRPr="00F05F50">
        <w:rPr>
          <w:rFonts w:ascii="Times New Roman" w:eastAsia="Times New Roman" w:hAnsi="Times New Roman" w:cs="Times New Roman"/>
          <w:sz w:val="24"/>
          <w:szCs w:val="24"/>
        </w:rPr>
        <w:t xml:space="preserve"> circumstance occurs</w:t>
      </w:r>
      <w:r w:rsidR="00AD46DB" w:rsidRPr="00F05F50">
        <w:rPr>
          <w:rFonts w:ascii="Times New Roman" w:eastAsia="Times New Roman" w:hAnsi="Times New Roman" w:cs="Times New Roman"/>
          <w:sz w:val="24"/>
          <w:szCs w:val="24"/>
        </w:rPr>
        <w:t>.</w:t>
      </w:r>
      <w:r w:rsidR="00796F78" w:rsidRPr="00F05F50">
        <w:rPr>
          <w:rFonts w:ascii="Times New Roman" w:eastAsia="Times New Roman" w:hAnsi="Times New Roman" w:cs="Times New Roman"/>
          <w:sz w:val="24"/>
          <w:szCs w:val="24"/>
        </w:rPr>
        <w:t xml:space="preserve"> </w:t>
      </w:r>
      <w:r w:rsidR="00AD46DB" w:rsidRPr="00F05F50">
        <w:rPr>
          <w:rFonts w:ascii="Times New Roman" w:eastAsia="Times New Roman" w:hAnsi="Times New Roman" w:cs="Times New Roman"/>
          <w:sz w:val="24"/>
          <w:szCs w:val="24"/>
        </w:rPr>
        <w:t xml:space="preserve">The circumstances specified in </w:t>
      </w:r>
      <w:r w:rsidR="004741D2" w:rsidRPr="00F05F50">
        <w:rPr>
          <w:rFonts w:ascii="Times New Roman" w:eastAsia="Times New Roman" w:hAnsi="Times New Roman" w:cs="Times New Roman"/>
          <w:sz w:val="24"/>
          <w:szCs w:val="24"/>
        </w:rPr>
        <w:t>sub</w:t>
      </w:r>
      <w:r w:rsidR="00011944" w:rsidRPr="00F05F50">
        <w:rPr>
          <w:rFonts w:ascii="Times New Roman" w:eastAsia="Times New Roman" w:hAnsi="Times New Roman" w:cs="Times New Roman"/>
          <w:sz w:val="24"/>
          <w:szCs w:val="24"/>
        </w:rPr>
        <w:t xml:space="preserve">section 60(2) are </w:t>
      </w:r>
      <w:r w:rsidR="008448D9" w:rsidRPr="00F05F50">
        <w:rPr>
          <w:rFonts w:ascii="Times New Roman" w:eastAsia="Times New Roman" w:hAnsi="Times New Roman" w:cs="Times New Roman"/>
          <w:sz w:val="24"/>
          <w:szCs w:val="24"/>
        </w:rPr>
        <w:lastRenderedPageBreak/>
        <w:t>significant c</w:t>
      </w:r>
      <w:r w:rsidR="00F641AA" w:rsidRPr="00F05F50">
        <w:rPr>
          <w:rFonts w:ascii="Times New Roman" w:eastAsia="Times New Roman" w:hAnsi="Times New Roman" w:cs="Times New Roman"/>
          <w:sz w:val="24"/>
          <w:szCs w:val="24"/>
        </w:rPr>
        <w:t xml:space="preserve">hanges, where the </w:t>
      </w:r>
      <w:r w:rsidRPr="00F05F50">
        <w:rPr>
          <w:rFonts w:ascii="Times New Roman" w:eastAsia="Times New Roman" w:hAnsi="Times New Roman" w:cs="Times New Roman"/>
          <w:sz w:val="24"/>
          <w:szCs w:val="24"/>
        </w:rPr>
        <w:t>Regulator should be aware o</w:t>
      </w:r>
      <w:r w:rsidR="4F2DD691" w:rsidRPr="00F05F50">
        <w:rPr>
          <w:rFonts w:ascii="Times New Roman" w:eastAsia="Times New Roman" w:hAnsi="Times New Roman" w:cs="Times New Roman"/>
          <w:sz w:val="24"/>
          <w:szCs w:val="24"/>
        </w:rPr>
        <w:t>f</w:t>
      </w:r>
      <w:r w:rsidRPr="00F05F50">
        <w:rPr>
          <w:rFonts w:ascii="Times New Roman" w:eastAsia="Times New Roman" w:hAnsi="Times New Roman" w:cs="Times New Roman"/>
          <w:sz w:val="24"/>
          <w:szCs w:val="24"/>
        </w:rPr>
        <w:t xml:space="preserve"> th</w:t>
      </w:r>
      <w:r w:rsidR="4F2DD691" w:rsidRPr="00F05F50">
        <w:rPr>
          <w:rFonts w:ascii="Times New Roman" w:eastAsia="Times New Roman" w:hAnsi="Times New Roman" w:cs="Times New Roman"/>
          <w:sz w:val="24"/>
          <w:szCs w:val="24"/>
        </w:rPr>
        <w:t xml:space="preserve">ose </w:t>
      </w:r>
      <w:r w:rsidR="5C985AB3" w:rsidRPr="00F05F50">
        <w:rPr>
          <w:rFonts w:ascii="Times New Roman" w:eastAsia="Times New Roman" w:hAnsi="Times New Roman" w:cs="Times New Roman"/>
          <w:sz w:val="24"/>
          <w:szCs w:val="24"/>
        </w:rPr>
        <w:t>circumstances</w:t>
      </w:r>
      <w:r w:rsidRPr="00F05F50">
        <w:rPr>
          <w:rFonts w:ascii="Times New Roman" w:eastAsia="Times New Roman" w:hAnsi="Times New Roman" w:cs="Times New Roman"/>
          <w:sz w:val="24"/>
          <w:szCs w:val="24"/>
        </w:rPr>
        <w:t>.</w:t>
      </w:r>
      <w:r w:rsidR="298E6892" w:rsidRPr="00F05F50">
        <w:rPr>
          <w:rFonts w:ascii="Times New Roman" w:eastAsia="Times New Roman" w:hAnsi="Times New Roman" w:cs="Times New Roman"/>
          <w:sz w:val="24"/>
          <w:szCs w:val="24"/>
        </w:rPr>
        <w:t xml:space="preserve"> </w:t>
      </w:r>
      <w:r w:rsidR="009A072D" w:rsidRPr="00F05F50">
        <w:rPr>
          <w:rFonts w:ascii="Times New Roman" w:eastAsia="Times New Roman" w:hAnsi="Times New Roman" w:cs="Times New Roman"/>
          <w:sz w:val="24"/>
          <w:szCs w:val="24"/>
        </w:rPr>
        <w:t>The</w:t>
      </w:r>
      <w:r w:rsidR="00394392" w:rsidRPr="00F05F50">
        <w:rPr>
          <w:rFonts w:ascii="Times New Roman" w:eastAsia="Times New Roman" w:hAnsi="Times New Roman" w:cs="Times New Roman"/>
          <w:sz w:val="24"/>
          <w:szCs w:val="24"/>
        </w:rPr>
        <w:t xml:space="preserve"> licence holder’s revision of</w:t>
      </w:r>
      <w:r w:rsidR="009A072D" w:rsidRPr="00F05F50">
        <w:rPr>
          <w:rFonts w:ascii="Times New Roman" w:eastAsia="Times New Roman" w:hAnsi="Times New Roman" w:cs="Times New Roman"/>
          <w:sz w:val="24"/>
          <w:szCs w:val="24"/>
        </w:rPr>
        <w:t xml:space="preserve"> the management plan </w:t>
      </w:r>
      <w:r w:rsidR="00394392" w:rsidRPr="00F05F50">
        <w:rPr>
          <w:rFonts w:ascii="Times New Roman" w:eastAsia="Times New Roman" w:hAnsi="Times New Roman" w:cs="Times New Roman"/>
          <w:sz w:val="24"/>
          <w:szCs w:val="24"/>
        </w:rPr>
        <w:t>in the specified circumstances</w:t>
      </w:r>
      <w:r w:rsidR="298E6892" w:rsidRPr="00F05F50">
        <w:rPr>
          <w:rFonts w:ascii="Times New Roman" w:eastAsia="Times New Roman" w:hAnsi="Times New Roman" w:cs="Times New Roman"/>
          <w:sz w:val="24"/>
          <w:szCs w:val="24"/>
        </w:rPr>
        <w:t xml:space="preserve"> will enable the Regulator to consider, assess and if necessary</w:t>
      </w:r>
      <w:r w:rsidR="30250F38" w:rsidRPr="00F05F50">
        <w:rPr>
          <w:rFonts w:ascii="Times New Roman" w:eastAsia="Times New Roman" w:hAnsi="Times New Roman" w:cs="Times New Roman"/>
          <w:sz w:val="24"/>
          <w:szCs w:val="24"/>
        </w:rPr>
        <w:t>,</w:t>
      </w:r>
      <w:r w:rsidR="298E6892" w:rsidRPr="00F05F50">
        <w:rPr>
          <w:rFonts w:ascii="Times New Roman" w:eastAsia="Times New Roman" w:hAnsi="Times New Roman" w:cs="Times New Roman"/>
          <w:sz w:val="24"/>
          <w:szCs w:val="24"/>
        </w:rPr>
        <w:t xml:space="preserve"> respond to new or changed activities</w:t>
      </w:r>
      <w:r w:rsidR="7D662740" w:rsidRPr="00F05F50">
        <w:rPr>
          <w:rFonts w:ascii="Times New Roman" w:eastAsia="Times New Roman" w:hAnsi="Times New Roman" w:cs="Times New Roman"/>
          <w:sz w:val="24"/>
          <w:szCs w:val="24"/>
        </w:rPr>
        <w:t xml:space="preserve"> that may impact on the </w:t>
      </w:r>
      <w:r w:rsidR="553BFFB0" w:rsidRPr="00F05F50">
        <w:rPr>
          <w:rFonts w:ascii="Times New Roman" w:eastAsia="Times New Roman" w:hAnsi="Times New Roman" w:cs="Times New Roman"/>
          <w:sz w:val="24"/>
          <w:szCs w:val="24"/>
        </w:rPr>
        <w:t>management of</w:t>
      </w:r>
      <w:r w:rsidR="6420E1E6" w:rsidRPr="00F05F50">
        <w:rPr>
          <w:rFonts w:ascii="Times New Roman" w:eastAsia="Times New Roman" w:hAnsi="Times New Roman" w:cs="Times New Roman"/>
          <w:sz w:val="24"/>
          <w:szCs w:val="24"/>
        </w:rPr>
        <w:t xml:space="preserve"> </w:t>
      </w:r>
      <w:r w:rsidR="7D662740" w:rsidRPr="00F05F50">
        <w:rPr>
          <w:rFonts w:ascii="Times New Roman" w:eastAsia="Times New Roman" w:hAnsi="Times New Roman" w:cs="Times New Roman"/>
          <w:sz w:val="24"/>
          <w:szCs w:val="24"/>
        </w:rPr>
        <w:t>licence</w:t>
      </w:r>
      <w:r w:rsidR="6420E1E6" w:rsidRPr="00F05F50">
        <w:rPr>
          <w:rFonts w:ascii="Times New Roman" w:eastAsia="Times New Roman" w:hAnsi="Times New Roman" w:cs="Times New Roman"/>
          <w:sz w:val="24"/>
          <w:szCs w:val="24"/>
        </w:rPr>
        <w:t xml:space="preserve"> activities</w:t>
      </w:r>
      <w:r w:rsidR="117EA996" w:rsidRPr="00F05F50">
        <w:rPr>
          <w:rFonts w:ascii="Times New Roman" w:eastAsia="Times New Roman" w:hAnsi="Times New Roman" w:cs="Times New Roman"/>
          <w:sz w:val="24"/>
          <w:szCs w:val="24"/>
        </w:rPr>
        <w:t xml:space="preserve"> and </w:t>
      </w:r>
      <w:r w:rsidR="3F3AE6C0" w:rsidRPr="00F05F50">
        <w:rPr>
          <w:rFonts w:ascii="Times New Roman" w:eastAsia="Times New Roman" w:hAnsi="Times New Roman" w:cs="Times New Roman"/>
          <w:sz w:val="24"/>
          <w:szCs w:val="24"/>
        </w:rPr>
        <w:t xml:space="preserve">to </w:t>
      </w:r>
      <w:r w:rsidR="442A9D8E" w:rsidRPr="00F05F50">
        <w:rPr>
          <w:rFonts w:ascii="Times New Roman" w:eastAsia="Times New Roman" w:hAnsi="Times New Roman" w:cs="Times New Roman"/>
          <w:sz w:val="24"/>
          <w:szCs w:val="24"/>
        </w:rPr>
        <w:t>moni</w:t>
      </w:r>
      <w:r w:rsidR="6BFCD92E" w:rsidRPr="00F05F50">
        <w:rPr>
          <w:rFonts w:ascii="Times New Roman" w:eastAsia="Times New Roman" w:hAnsi="Times New Roman" w:cs="Times New Roman"/>
          <w:sz w:val="24"/>
          <w:szCs w:val="24"/>
        </w:rPr>
        <w:t xml:space="preserve">tor compliance with </w:t>
      </w:r>
      <w:r w:rsidR="6D60CED7" w:rsidRPr="00F05F50">
        <w:rPr>
          <w:rFonts w:ascii="Times New Roman" w:eastAsia="Times New Roman" w:hAnsi="Times New Roman" w:cs="Times New Roman"/>
          <w:sz w:val="24"/>
          <w:szCs w:val="24"/>
        </w:rPr>
        <w:t xml:space="preserve">the </w:t>
      </w:r>
      <w:r w:rsidR="278E3008" w:rsidRPr="00F05F50">
        <w:rPr>
          <w:rFonts w:ascii="Times New Roman" w:eastAsia="Times New Roman" w:hAnsi="Times New Roman" w:cs="Times New Roman"/>
          <w:sz w:val="24"/>
          <w:szCs w:val="24"/>
        </w:rPr>
        <w:t>OEI Act</w:t>
      </w:r>
      <w:r w:rsidR="6D60CED7" w:rsidRPr="00F05F50">
        <w:rPr>
          <w:rFonts w:ascii="Times New Roman" w:eastAsia="Times New Roman" w:hAnsi="Times New Roman" w:cs="Times New Roman"/>
          <w:sz w:val="24"/>
          <w:szCs w:val="24"/>
        </w:rPr>
        <w:t xml:space="preserve">, </w:t>
      </w:r>
      <w:r w:rsidR="00897550">
        <w:rPr>
          <w:rFonts w:ascii="Times New Roman" w:eastAsia="Times New Roman" w:hAnsi="Times New Roman" w:cs="Times New Roman"/>
          <w:sz w:val="24"/>
          <w:szCs w:val="24"/>
        </w:rPr>
        <w:t xml:space="preserve">and </w:t>
      </w:r>
      <w:proofErr w:type="gramStart"/>
      <w:r w:rsidR="6D60CED7" w:rsidRPr="00F05F50">
        <w:rPr>
          <w:rFonts w:ascii="Times New Roman" w:eastAsia="Times New Roman" w:hAnsi="Times New Roman" w:cs="Times New Roman"/>
          <w:sz w:val="24"/>
          <w:szCs w:val="24"/>
        </w:rPr>
        <w:t>in particular that</w:t>
      </w:r>
      <w:proofErr w:type="gramEnd"/>
      <w:r w:rsidR="6D60CED7" w:rsidRPr="00F05F50">
        <w:rPr>
          <w:rFonts w:ascii="Times New Roman" w:eastAsia="Times New Roman" w:hAnsi="Times New Roman" w:cs="Times New Roman"/>
          <w:sz w:val="24"/>
          <w:szCs w:val="24"/>
        </w:rPr>
        <w:t xml:space="preserve"> </w:t>
      </w:r>
      <w:r w:rsidR="7D662740" w:rsidRPr="00F05F50">
        <w:rPr>
          <w:rFonts w:ascii="Times New Roman" w:eastAsia="Times New Roman" w:hAnsi="Times New Roman" w:cs="Times New Roman"/>
          <w:sz w:val="24"/>
          <w:szCs w:val="24"/>
        </w:rPr>
        <w:t>financial security</w:t>
      </w:r>
      <w:r w:rsidR="298E6892" w:rsidRPr="00F05F50">
        <w:rPr>
          <w:rFonts w:ascii="Times New Roman" w:eastAsia="Times New Roman" w:hAnsi="Times New Roman" w:cs="Times New Roman"/>
          <w:sz w:val="24"/>
          <w:szCs w:val="24"/>
        </w:rPr>
        <w:t xml:space="preserve"> </w:t>
      </w:r>
      <w:r w:rsidR="117EA996" w:rsidRPr="00F05F50">
        <w:rPr>
          <w:rFonts w:ascii="Times New Roman" w:eastAsia="Times New Roman" w:hAnsi="Times New Roman" w:cs="Times New Roman"/>
          <w:sz w:val="24"/>
          <w:szCs w:val="24"/>
        </w:rPr>
        <w:t>information remains contemporary</w:t>
      </w:r>
      <w:r w:rsidR="090E3270" w:rsidRPr="00F05F50">
        <w:rPr>
          <w:rFonts w:ascii="Times New Roman" w:eastAsia="Times New Roman" w:hAnsi="Times New Roman" w:cs="Times New Roman"/>
          <w:sz w:val="24"/>
          <w:szCs w:val="24"/>
        </w:rPr>
        <w:t>.</w:t>
      </w:r>
    </w:p>
    <w:p w14:paraId="66D62A0F" w14:textId="37E75D06" w:rsidR="0053753A" w:rsidRPr="00F05F50" w:rsidRDefault="00755B77"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New sub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4F5674" w:rsidRPr="00F05F50">
        <w:rPr>
          <w:rFonts w:ascii="Times New Roman" w:eastAsia="Times New Roman" w:hAnsi="Times New Roman" w:cs="Times New Roman"/>
          <w:sz w:val="24"/>
          <w:szCs w:val="24"/>
        </w:rPr>
        <w:t>60</w:t>
      </w:r>
      <w:r w:rsidRPr="00F05F50">
        <w:rPr>
          <w:rFonts w:ascii="Times New Roman" w:eastAsia="Times New Roman" w:hAnsi="Times New Roman" w:cs="Times New Roman"/>
          <w:sz w:val="24"/>
          <w:szCs w:val="24"/>
        </w:rPr>
        <w:t>(4) clarifies that a</w:t>
      </w:r>
      <w:r w:rsidR="00232C4B" w:rsidRPr="00F05F50">
        <w:rPr>
          <w:rFonts w:ascii="Times New Roman" w:eastAsia="Times New Roman" w:hAnsi="Times New Roman" w:cs="Times New Roman"/>
          <w:sz w:val="24"/>
          <w:szCs w:val="24"/>
        </w:rPr>
        <w:t xml:space="preserve"> management plan does not need to be </w:t>
      </w:r>
      <w:proofErr w:type="gramStart"/>
      <w:r w:rsidR="00232C4B" w:rsidRPr="00F05F50">
        <w:rPr>
          <w:rFonts w:ascii="Times New Roman" w:eastAsia="Times New Roman" w:hAnsi="Times New Roman" w:cs="Times New Roman"/>
          <w:sz w:val="24"/>
          <w:szCs w:val="24"/>
        </w:rPr>
        <w:t>revised</w:t>
      </w:r>
      <w:proofErr w:type="gramEnd"/>
      <w:r w:rsidR="00232C4B" w:rsidRPr="00F05F50">
        <w:rPr>
          <w:rFonts w:ascii="Times New Roman" w:eastAsia="Times New Roman" w:hAnsi="Times New Roman" w:cs="Times New Roman"/>
          <w:sz w:val="24"/>
          <w:szCs w:val="24"/>
        </w:rPr>
        <w:t xml:space="preserve"> and a plan revision approval application does not need to be made if the management plan already provides for the circumstance and the circumstance does not, and is not likely to, result in the licence holder failing to comply with the management plan.</w:t>
      </w:r>
      <w:r w:rsidR="003A2CCE" w:rsidRPr="00F05F50">
        <w:rPr>
          <w:rFonts w:ascii="Times New Roman" w:eastAsia="Times New Roman" w:hAnsi="Times New Roman" w:cs="Times New Roman"/>
          <w:sz w:val="24"/>
          <w:szCs w:val="24"/>
        </w:rPr>
        <w:t xml:space="preserve"> </w:t>
      </w:r>
      <w:r w:rsidR="0053753A" w:rsidRPr="00F05F50">
        <w:rPr>
          <w:rFonts w:ascii="Times New Roman" w:eastAsia="Times New Roman" w:hAnsi="Times New Roman" w:cs="Times New Roman"/>
          <w:sz w:val="24"/>
          <w:szCs w:val="24"/>
        </w:rPr>
        <w:t xml:space="preserve">This may be the case where a minor change is made to how the activity is being undertaken, but the </w:t>
      </w:r>
      <w:r w:rsidR="004B698E" w:rsidRPr="00F05F50">
        <w:rPr>
          <w:rFonts w:ascii="Times New Roman" w:eastAsia="Times New Roman" w:hAnsi="Times New Roman" w:cs="Times New Roman"/>
          <w:sz w:val="24"/>
          <w:szCs w:val="24"/>
        </w:rPr>
        <w:t xml:space="preserve">management </w:t>
      </w:r>
      <w:r w:rsidR="0053753A" w:rsidRPr="00F05F50">
        <w:rPr>
          <w:rFonts w:ascii="Times New Roman" w:eastAsia="Times New Roman" w:hAnsi="Times New Roman" w:cs="Times New Roman"/>
          <w:sz w:val="24"/>
          <w:szCs w:val="24"/>
        </w:rPr>
        <w:t xml:space="preserve">plan already provides a contingency for such a change and establishes the necessary arrangements for managing that change. </w:t>
      </w:r>
    </w:p>
    <w:p w14:paraId="38AA54C3" w14:textId="503E2785" w:rsidR="00FF104A" w:rsidRPr="00F05F50" w:rsidRDefault="000420E1" w:rsidP="686A1177">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Section</w:t>
      </w:r>
      <w:r w:rsidR="00FF104A" w:rsidRPr="00F05F50">
        <w:rPr>
          <w:rFonts w:ascii="Times New Roman" w:eastAsia="Times New Roman" w:hAnsi="Times New Roman" w:cs="Times New Roman"/>
          <w:sz w:val="24"/>
          <w:szCs w:val="24"/>
          <w:u w:val="single"/>
        </w:rPr>
        <w:t xml:space="preserve"> </w:t>
      </w:r>
      <w:r w:rsidR="7AE32F66" w:rsidRPr="00F05F50">
        <w:rPr>
          <w:rFonts w:ascii="Times New Roman" w:eastAsia="Times New Roman" w:hAnsi="Times New Roman" w:cs="Times New Roman"/>
          <w:sz w:val="24"/>
          <w:szCs w:val="24"/>
          <w:u w:val="single"/>
        </w:rPr>
        <w:t>61</w:t>
      </w:r>
      <w:r w:rsidR="00FF104A" w:rsidRPr="00F05F50">
        <w:rPr>
          <w:rFonts w:ascii="Times New Roman" w:eastAsia="Times New Roman" w:hAnsi="Times New Roman" w:cs="Times New Roman"/>
          <w:sz w:val="24"/>
          <w:szCs w:val="24"/>
          <w:u w:val="single"/>
        </w:rPr>
        <w:t xml:space="preserve"> – Offences </w:t>
      </w:r>
      <w:r w:rsidR="00300C86" w:rsidRPr="00F05F50">
        <w:rPr>
          <w:rFonts w:ascii="Times New Roman" w:eastAsia="Times New Roman" w:hAnsi="Times New Roman" w:cs="Times New Roman"/>
          <w:sz w:val="24"/>
          <w:szCs w:val="24"/>
          <w:u w:val="single"/>
        </w:rPr>
        <w:t>of</w:t>
      </w:r>
      <w:r w:rsidR="00FF104A" w:rsidRPr="00F05F50">
        <w:rPr>
          <w:rFonts w:ascii="Times New Roman" w:eastAsia="Times New Roman" w:hAnsi="Times New Roman" w:cs="Times New Roman"/>
          <w:sz w:val="24"/>
          <w:szCs w:val="24"/>
          <w:u w:val="single"/>
        </w:rPr>
        <w:t xml:space="preserve"> failing to </w:t>
      </w:r>
      <w:proofErr w:type="gramStart"/>
      <w:r w:rsidR="00FF104A" w:rsidRPr="00F05F50">
        <w:rPr>
          <w:rFonts w:ascii="Times New Roman" w:eastAsia="Times New Roman" w:hAnsi="Times New Roman" w:cs="Times New Roman"/>
          <w:sz w:val="24"/>
          <w:szCs w:val="24"/>
          <w:u w:val="single"/>
        </w:rPr>
        <w:t>make a plan</w:t>
      </w:r>
      <w:proofErr w:type="gramEnd"/>
      <w:r w:rsidR="00FF104A" w:rsidRPr="00F05F50">
        <w:rPr>
          <w:rFonts w:ascii="Times New Roman" w:eastAsia="Times New Roman" w:hAnsi="Times New Roman" w:cs="Times New Roman"/>
          <w:sz w:val="24"/>
          <w:szCs w:val="24"/>
          <w:u w:val="single"/>
        </w:rPr>
        <w:t xml:space="preserve"> revision approval application </w:t>
      </w:r>
      <w:r w:rsidR="00AC3734" w:rsidRPr="00F05F50">
        <w:rPr>
          <w:rFonts w:ascii="Times New Roman" w:eastAsia="Times New Roman" w:hAnsi="Times New Roman" w:cs="Times New Roman"/>
          <w:sz w:val="24"/>
          <w:szCs w:val="24"/>
          <w:u w:val="single"/>
        </w:rPr>
        <w:t>in certain circumstances</w:t>
      </w:r>
    </w:p>
    <w:p w14:paraId="47FBEC80" w14:textId="77C25685" w:rsidR="00204EA9" w:rsidRPr="00F05F50" w:rsidRDefault="2056BBD7"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New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74B9CAA1" w:rsidRPr="00F05F50">
        <w:rPr>
          <w:rFonts w:ascii="Times New Roman" w:eastAsia="Times New Roman" w:hAnsi="Times New Roman" w:cs="Times New Roman"/>
          <w:sz w:val="24"/>
          <w:szCs w:val="24"/>
        </w:rPr>
        <w:t>61</w:t>
      </w:r>
      <w:r w:rsidRPr="00F05F50">
        <w:rPr>
          <w:rFonts w:ascii="Times New Roman" w:eastAsia="Times New Roman" w:hAnsi="Times New Roman" w:cs="Times New Roman"/>
          <w:sz w:val="24"/>
          <w:szCs w:val="24"/>
        </w:rPr>
        <w:t xml:space="preserve"> provides </w:t>
      </w:r>
      <w:r w:rsidR="004B5804" w:rsidRPr="00F05F50">
        <w:rPr>
          <w:rFonts w:ascii="Times New Roman" w:eastAsia="Times New Roman" w:hAnsi="Times New Roman" w:cs="Times New Roman"/>
          <w:sz w:val="24"/>
          <w:szCs w:val="24"/>
        </w:rPr>
        <w:t>for an offence of</w:t>
      </w:r>
      <w:r w:rsidR="358B3C79" w:rsidRPr="00F05F50">
        <w:rPr>
          <w:rFonts w:ascii="Times New Roman" w:eastAsia="Times New Roman" w:hAnsi="Times New Roman" w:cs="Times New Roman"/>
          <w:sz w:val="24"/>
          <w:szCs w:val="24"/>
        </w:rPr>
        <w:t xml:space="preserve"> strict liability</w:t>
      </w:r>
      <w:r w:rsidR="65C30D69" w:rsidRPr="00F05F50">
        <w:rPr>
          <w:rFonts w:ascii="Times New Roman" w:eastAsia="Times New Roman" w:hAnsi="Times New Roman" w:cs="Times New Roman"/>
          <w:sz w:val="24"/>
          <w:szCs w:val="24"/>
        </w:rPr>
        <w:t xml:space="preserve"> </w:t>
      </w:r>
      <w:r w:rsidR="033EFDB0" w:rsidRPr="00F05F50">
        <w:rPr>
          <w:rFonts w:ascii="Times New Roman" w:eastAsia="Times New Roman" w:hAnsi="Times New Roman" w:cs="Times New Roman"/>
          <w:sz w:val="24"/>
          <w:szCs w:val="24"/>
        </w:rPr>
        <w:t xml:space="preserve">if </w:t>
      </w:r>
      <w:r w:rsidR="04ADD255" w:rsidRPr="00F05F50">
        <w:rPr>
          <w:rFonts w:ascii="Times New Roman" w:eastAsia="Times New Roman" w:hAnsi="Times New Roman" w:cs="Times New Roman"/>
          <w:sz w:val="24"/>
          <w:szCs w:val="24"/>
        </w:rPr>
        <w:t>a</w:t>
      </w:r>
      <w:r w:rsidR="033EFDB0" w:rsidRPr="00F05F50">
        <w:rPr>
          <w:rFonts w:ascii="Times New Roman" w:eastAsia="Times New Roman" w:hAnsi="Times New Roman" w:cs="Times New Roman"/>
          <w:sz w:val="24"/>
          <w:szCs w:val="24"/>
        </w:rPr>
        <w:t xml:space="preserve"> licence holder does not </w:t>
      </w:r>
      <w:r w:rsidR="0073A9CD" w:rsidRPr="00F05F50">
        <w:rPr>
          <w:rFonts w:ascii="Times New Roman" w:eastAsia="Times New Roman" w:hAnsi="Times New Roman" w:cs="Times New Roman"/>
          <w:sz w:val="24"/>
          <w:szCs w:val="24"/>
        </w:rPr>
        <w:t xml:space="preserve">prepare a revised management plan and </w:t>
      </w:r>
      <w:proofErr w:type="gramStart"/>
      <w:r w:rsidR="0073A9CD" w:rsidRPr="00F05F50">
        <w:rPr>
          <w:rFonts w:ascii="Times New Roman" w:eastAsia="Times New Roman" w:hAnsi="Times New Roman" w:cs="Times New Roman"/>
          <w:sz w:val="24"/>
          <w:szCs w:val="24"/>
        </w:rPr>
        <w:t>make a plan</w:t>
      </w:r>
      <w:proofErr w:type="gramEnd"/>
      <w:r w:rsidR="0073A9CD" w:rsidRPr="00F05F50">
        <w:rPr>
          <w:rFonts w:ascii="Times New Roman" w:eastAsia="Times New Roman" w:hAnsi="Times New Roman" w:cs="Times New Roman"/>
          <w:sz w:val="24"/>
          <w:szCs w:val="24"/>
        </w:rPr>
        <w:t xml:space="preserve"> revision approval application</w:t>
      </w:r>
      <w:r w:rsidR="2594956F" w:rsidRPr="00F05F50">
        <w:rPr>
          <w:rFonts w:ascii="Times New Roman" w:eastAsia="Times New Roman" w:hAnsi="Times New Roman" w:cs="Times New Roman"/>
          <w:sz w:val="24"/>
          <w:szCs w:val="24"/>
        </w:rPr>
        <w:t xml:space="preserve">, as soon as reasonably </w:t>
      </w:r>
      <w:r w:rsidR="7F471F19" w:rsidRPr="00F05F50">
        <w:rPr>
          <w:rFonts w:ascii="Times New Roman" w:eastAsia="Times New Roman" w:hAnsi="Times New Roman" w:cs="Times New Roman"/>
          <w:sz w:val="24"/>
          <w:szCs w:val="24"/>
        </w:rPr>
        <w:t>practicable,</w:t>
      </w:r>
      <w:r w:rsidR="038B68BF" w:rsidRPr="00F05F50">
        <w:rPr>
          <w:rFonts w:ascii="Times New Roman" w:eastAsia="Times New Roman" w:hAnsi="Times New Roman" w:cs="Times New Roman"/>
          <w:sz w:val="24"/>
          <w:szCs w:val="24"/>
        </w:rPr>
        <w:t xml:space="preserve"> in accordance with new </w:t>
      </w:r>
      <w:r w:rsidR="000420E1" w:rsidRPr="00F05F50">
        <w:rPr>
          <w:rFonts w:ascii="Times New Roman" w:eastAsia="Times New Roman" w:hAnsi="Times New Roman" w:cs="Times New Roman"/>
          <w:sz w:val="24"/>
          <w:szCs w:val="24"/>
        </w:rPr>
        <w:t>section</w:t>
      </w:r>
      <w:r w:rsidR="038B68BF" w:rsidRPr="00F05F50">
        <w:rPr>
          <w:rFonts w:ascii="Times New Roman" w:eastAsia="Times New Roman" w:hAnsi="Times New Roman" w:cs="Times New Roman"/>
          <w:sz w:val="24"/>
          <w:szCs w:val="24"/>
        </w:rPr>
        <w:t xml:space="preserve"> </w:t>
      </w:r>
      <w:r w:rsidR="19192009" w:rsidRPr="00F05F50">
        <w:rPr>
          <w:rFonts w:ascii="Times New Roman" w:eastAsia="Times New Roman" w:hAnsi="Times New Roman" w:cs="Times New Roman"/>
          <w:sz w:val="24"/>
          <w:szCs w:val="24"/>
        </w:rPr>
        <w:t>60</w:t>
      </w:r>
      <w:r w:rsidR="038B68BF" w:rsidRPr="00F05F50">
        <w:rPr>
          <w:rFonts w:ascii="Times New Roman" w:eastAsia="Times New Roman" w:hAnsi="Times New Roman" w:cs="Times New Roman"/>
          <w:sz w:val="24"/>
          <w:szCs w:val="24"/>
        </w:rPr>
        <w:t xml:space="preserve"> in circumstances where:</w:t>
      </w:r>
    </w:p>
    <w:p w14:paraId="2EDFEE87" w14:textId="3479DD1A" w:rsidR="00BF5CCF" w:rsidRPr="00F05F50" w:rsidRDefault="00204EA9" w:rsidP="00C020C3">
      <w:pPr>
        <w:pStyle w:val="ListParagraph"/>
        <w:numPr>
          <w:ilvl w:val="0"/>
          <w:numId w:val="17"/>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sz w:val="24"/>
          <w:szCs w:val="24"/>
        </w:rPr>
        <w:t xml:space="preserve">the </w:t>
      </w:r>
      <w:r w:rsidR="00CA4735" w:rsidRPr="00F05F50">
        <w:rPr>
          <w:rFonts w:ascii="Times New Roman" w:eastAsia="Times New Roman" w:hAnsi="Times New Roman" w:cs="Times New Roman"/>
          <w:color w:val="000000" w:themeColor="text1"/>
          <w:sz w:val="24"/>
          <w:szCs w:val="24"/>
        </w:rPr>
        <w:t>licence holder</w:t>
      </w:r>
      <w:r w:rsidRPr="00F05F50">
        <w:rPr>
          <w:rFonts w:ascii="Times New Roman" w:eastAsia="Times New Roman" w:hAnsi="Times New Roman" w:cs="Times New Roman"/>
          <w:color w:val="000000" w:themeColor="text1"/>
          <w:sz w:val="24"/>
          <w:szCs w:val="24"/>
        </w:rPr>
        <w:t xml:space="preserve"> </w:t>
      </w:r>
      <w:r w:rsidR="00604FDD" w:rsidRPr="00F05F50">
        <w:rPr>
          <w:rFonts w:ascii="Times New Roman" w:eastAsia="Times New Roman" w:hAnsi="Times New Roman" w:cs="Times New Roman"/>
          <w:color w:val="000000" w:themeColor="text1"/>
          <w:sz w:val="24"/>
          <w:szCs w:val="24"/>
        </w:rPr>
        <w:t xml:space="preserve">reasonably </w:t>
      </w:r>
      <w:r w:rsidR="000F4E8A" w:rsidRPr="00F05F50">
        <w:rPr>
          <w:rFonts w:ascii="Times New Roman" w:eastAsia="Times New Roman" w:hAnsi="Times New Roman" w:cs="Times New Roman"/>
          <w:color w:val="000000" w:themeColor="text1"/>
          <w:sz w:val="24"/>
          <w:szCs w:val="24"/>
        </w:rPr>
        <w:t xml:space="preserve">ought to know that a circumstance in </w:t>
      </w:r>
      <w:r w:rsidR="00431722" w:rsidRPr="00F05F50">
        <w:rPr>
          <w:rFonts w:ascii="Times New Roman" w:eastAsia="Times New Roman" w:hAnsi="Times New Roman" w:cs="Times New Roman"/>
          <w:color w:val="000000" w:themeColor="text1"/>
          <w:sz w:val="24"/>
          <w:szCs w:val="24"/>
        </w:rPr>
        <w:t>new sub</w:t>
      </w:r>
      <w:r w:rsidR="000420E1" w:rsidRPr="00F05F50">
        <w:rPr>
          <w:rFonts w:ascii="Times New Roman" w:eastAsia="Times New Roman" w:hAnsi="Times New Roman" w:cs="Times New Roman"/>
          <w:color w:val="000000" w:themeColor="text1"/>
          <w:sz w:val="24"/>
          <w:szCs w:val="24"/>
        </w:rPr>
        <w:t>section</w:t>
      </w:r>
      <w:r w:rsidR="00431722" w:rsidRPr="00F05F50">
        <w:rPr>
          <w:rFonts w:ascii="Times New Roman" w:eastAsia="Times New Roman" w:hAnsi="Times New Roman" w:cs="Times New Roman"/>
          <w:color w:val="000000" w:themeColor="text1"/>
          <w:sz w:val="24"/>
          <w:szCs w:val="24"/>
        </w:rPr>
        <w:t xml:space="preserve"> </w:t>
      </w:r>
      <w:r w:rsidR="4B12D935" w:rsidRPr="00F05F50">
        <w:rPr>
          <w:rFonts w:ascii="Times New Roman" w:eastAsia="Times New Roman" w:hAnsi="Times New Roman" w:cs="Times New Roman"/>
          <w:color w:val="000000" w:themeColor="text1"/>
          <w:sz w:val="24"/>
          <w:szCs w:val="24"/>
        </w:rPr>
        <w:t>60</w:t>
      </w:r>
      <w:r w:rsidR="00431722" w:rsidRPr="00F05F50">
        <w:rPr>
          <w:rFonts w:ascii="Times New Roman" w:eastAsia="Times New Roman" w:hAnsi="Times New Roman" w:cs="Times New Roman"/>
          <w:color w:val="000000" w:themeColor="text1"/>
          <w:sz w:val="24"/>
          <w:szCs w:val="24"/>
        </w:rPr>
        <w:t>(2)</w:t>
      </w:r>
      <w:r w:rsidR="001B6785" w:rsidRPr="00F05F50">
        <w:rPr>
          <w:rFonts w:ascii="Times New Roman" w:eastAsia="Times New Roman" w:hAnsi="Times New Roman" w:cs="Times New Roman"/>
          <w:color w:val="000000" w:themeColor="text1"/>
          <w:sz w:val="24"/>
          <w:szCs w:val="24"/>
        </w:rPr>
        <w:t xml:space="preserve"> (in which licence holder must </w:t>
      </w:r>
      <w:proofErr w:type="gramStart"/>
      <w:r w:rsidR="001B6785" w:rsidRPr="00F05F50">
        <w:rPr>
          <w:rFonts w:ascii="Times New Roman" w:eastAsia="Times New Roman" w:hAnsi="Times New Roman" w:cs="Times New Roman"/>
          <w:color w:val="000000" w:themeColor="text1"/>
          <w:sz w:val="24"/>
          <w:szCs w:val="24"/>
        </w:rPr>
        <w:t>make a plan</w:t>
      </w:r>
      <w:proofErr w:type="gramEnd"/>
      <w:r w:rsidR="001B6785" w:rsidRPr="00F05F50">
        <w:rPr>
          <w:rFonts w:ascii="Times New Roman" w:eastAsia="Times New Roman" w:hAnsi="Times New Roman" w:cs="Times New Roman"/>
          <w:color w:val="000000" w:themeColor="text1"/>
          <w:sz w:val="24"/>
          <w:szCs w:val="24"/>
        </w:rPr>
        <w:t xml:space="preserve"> revision approval application) applies in relation to the licence</w:t>
      </w:r>
      <w:r w:rsidR="00BB2E75" w:rsidRPr="00F05F50">
        <w:rPr>
          <w:rFonts w:ascii="Times New Roman" w:eastAsia="Times New Roman" w:hAnsi="Times New Roman" w:cs="Times New Roman"/>
          <w:color w:val="000000" w:themeColor="text1"/>
          <w:sz w:val="24"/>
          <w:szCs w:val="24"/>
        </w:rPr>
        <w:t xml:space="preserve">, </w:t>
      </w:r>
      <w:r w:rsidR="00BF5CCF" w:rsidRPr="00F05F50">
        <w:rPr>
          <w:rFonts w:ascii="Times New Roman" w:eastAsia="Times New Roman" w:hAnsi="Times New Roman" w:cs="Times New Roman"/>
          <w:color w:val="000000" w:themeColor="text1"/>
          <w:sz w:val="24"/>
          <w:szCs w:val="24"/>
        </w:rPr>
        <w:t>and</w:t>
      </w:r>
    </w:p>
    <w:p w14:paraId="4AEF74A4" w14:textId="5CEEC51A" w:rsidR="00312F85" w:rsidRPr="00F05F50" w:rsidRDefault="00045D64" w:rsidP="00C020C3">
      <w:pPr>
        <w:pStyle w:val="ListParagraph"/>
        <w:numPr>
          <w:ilvl w:val="0"/>
          <w:numId w:val="17"/>
        </w:numPr>
        <w:spacing w:before="240" w:after="240" w:line="276" w:lineRule="auto"/>
        <w:contextualSpacing w:val="0"/>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the circumstance results, or is likely to result, in the person failing to comply with the management plan</w:t>
      </w:r>
      <w:r w:rsidR="00F848E0" w:rsidRPr="00F05F50">
        <w:rPr>
          <w:rFonts w:ascii="Times New Roman" w:eastAsia="Times New Roman" w:hAnsi="Times New Roman" w:cs="Times New Roman"/>
          <w:color w:val="000000" w:themeColor="text1"/>
          <w:sz w:val="24"/>
          <w:szCs w:val="24"/>
        </w:rPr>
        <w:t>.</w:t>
      </w:r>
    </w:p>
    <w:p w14:paraId="1F150717" w14:textId="6CABCEC6" w:rsidR="00B07205" w:rsidRPr="00F05F50" w:rsidRDefault="00B07205" w:rsidP="00C020C3">
      <w:pPr>
        <w:pStyle w:val="ListParagraph"/>
        <w:numPr>
          <w:ilvl w:val="0"/>
          <w:numId w:val="17"/>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color w:val="000000" w:themeColor="text1"/>
          <w:sz w:val="24"/>
          <w:szCs w:val="24"/>
        </w:rPr>
        <w:t>The person does not, as soon as reasonably practicable after</w:t>
      </w:r>
      <w:r w:rsidR="00C74612" w:rsidRPr="00F05F50">
        <w:rPr>
          <w:rFonts w:ascii="Times New Roman" w:eastAsia="Times New Roman" w:hAnsi="Times New Roman" w:cs="Times New Roman"/>
          <w:color w:val="000000" w:themeColor="text1"/>
          <w:sz w:val="24"/>
          <w:szCs w:val="24"/>
        </w:rPr>
        <w:t xml:space="preserve"> paragraph (a) above</w:t>
      </w:r>
      <w:r w:rsidR="00132FAA" w:rsidRPr="00F05F50">
        <w:rPr>
          <w:rFonts w:ascii="Times New Roman" w:eastAsia="Times New Roman" w:hAnsi="Times New Roman" w:cs="Times New Roman"/>
          <w:color w:val="000000" w:themeColor="text1"/>
          <w:sz w:val="24"/>
          <w:szCs w:val="24"/>
        </w:rPr>
        <w:t xml:space="preserve">, prepare a revised management plan and </w:t>
      </w:r>
      <w:proofErr w:type="gramStart"/>
      <w:r w:rsidR="00132FAA" w:rsidRPr="00F05F50">
        <w:rPr>
          <w:rFonts w:ascii="Times New Roman" w:eastAsia="Times New Roman" w:hAnsi="Times New Roman" w:cs="Times New Roman"/>
          <w:color w:val="000000" w:themeColor="text1"/>
          <w:sz w:val="24"/>
          <w:szCs w:val="24"/>
        </w:rPr>
        <w:t>make a plan</w:t>
      </w:r>
      <w:proofErr w:type="gramEnd"/>
      <w:r w:rsidR="00132FAA" w:rsidRPr="00F05F50">
        <w:rPr>
          <w:rFonts w:ascii="Times New Roman" w:eastAsia="Times New Roman" w:hAnsi="Times New Roman" w:cs="Times New Roman"/>
          <w:color w:val="000000" w:themeColor="text1"/>
          <w:sz w:val="24"/>
          <w:szCs w:val="24"/>
        </w:rPr>
        <w:t xml:space="preserve"> revision approval application for the Regulator</w:t>
      </w:r>
      <w:r w:rsidR="00132FAA" w:rsidRPr="00F05F50">
        <w:rPr>
          <w:rFonts w:ascii="Times New Roman" w:eastAsia="Times New Roman" w:hAnsi="Times New Roman" w:cs="Times New Roman"/>
          <w:sz w:val="24"/>
          <w:szCs w:val="24"/>
        </w:rPr>
        <w:t xml:space="preserve"> to approve the revised management plan as the management plan for the licence. </w:t>
      </w:r>
    </w:p>
    <w:p w14:paraId="62D97D18" w14:textId="0463E3C9" w:rsidR="00D9103A" w:rsidRPr="00F05F50" w:rsidRDefault="716253DA" w:rsidP="00257BF0">
      <w:pPr>
        <w:spacing w:after="0" w:line="276" w:lineRule="auto"/>
        <w:textAlignment w:val="baseline"/>
        <w:rPr>
          <w:rFonts w:ascii="Times New Roman" w:eastAsia="Times New Roman" w:hAnsi="Times New Roman" w:cs="Times New Roman"/>
          <w:sz w:val="24"/>
          <w:szCs w:val="24"/>
          <w:lang w:eastAsia="en-AU"/>
        </w:rPr>
      </w:pPr>
      <w:r w:rsidRPr="00F05F50">
        <w:rPr>
          <w:rFonts w:ascii="Times New Roman" w:eastAsia="Times New Roman" w:hAnsi="Times New Roman" w:cs="Times New Roman"/>
          <w:sz w:val="24"/>
          <w:szCs w:val="24"/>
          <w:lang w:eastAsia="en-AU"/>
        </w:rPr>
        <w:t>Sub</w:t>
      </w:r>
      <w:r w:rsidR="000420E1" w:rsidRPr="00F05F50">
        <w:rPr>
          <w:rFonts w:ascii="Times New Roman" w:eastAsia="Times New Roman" w:hAnsi="Times New Roman" w:cs="Times New Roman"/>
          <w:sz w:val="24"/>
          <w:szCs w:val="24"/>
          <w:lang w:eastAsia="en-AU"/>
        </w:rPr>
        <w:t>section</w:t>
      </w:r>
      <w:r w:rsidR="249F84F6" w:rsidRPr="00F05F50">
        <w:rPr>
          <w:rFonts w:ascii="Times New Roman" w:eastAsia="Times New Roman" w:hAnsi="Times New Roman" w:cs="Times New Roman"/>
          <w:sz w:val="24"/>
          <w:szCs w:val="24"/>
          <w:lang w:eastAsia="en-AU"/>
        </w:rPr>
        <w:t>s</w:t>
      </w:r>
      <w:r w:rsidRPr="00F05F50">
        <w:rPr>
          <w:rFonts w:ascii="Times New Roman" w:eastAsia="Times New Roman" w:hAnsi="Times New Roman" w:cs="Times New Roman"/>
          <w:sz w:val="24"/>
          <w:szCs w:val="24"/>
          <w:lang w:eastAsia="en-AU"/>
        </w:rPr>
        <w:t xml:space="preserve"> </w:t>
      </w:r>
      <w:r w:rsidR="7DC4CC5E" w:rsidRPr="00F05F50">
        <w:rPr>
          <w:rFonts w:ascii="Times New Roman" w:eastAsia="Times New Roman" w:hAnsi="Times New Roman" w:cs="Times New Roman"/>
          <w:sz w:val="24"/>
          <w:szCs w:val="24"/>
          <w:lang w:eastAsia="en-AU"/>
        </w:rPr>
        <w:t>61</w:t>
      </w:r>
      <w:r w:rsidRPr="00F05F50">
        <w:rPr>
          <w:rFonts w:ascii="Times New Roman" w:eastAsia="Times New Roman" w:hAnsi="Times New Roman" w:cs="Times New Roman"/>
          <w:sz w:val="24"/>
          <w:szCs w:val="24"/>
          <w:lang w:eastAsia="en-AU"/>
        </w:rPr>
        <w:t>(</w:t>
      </w:r>
      <w:r w:rsidR="00965926" w:rsidRPr="00F05F50">
        <w:rPr>
          <w:rFonts w:ascii="Times New Roman" w:eastAsia="Times New Roman" w:hAnsi="Times New Roman" w:cs="Times New Roman"/>
          <w:sz w:val="24"/>
          <w:szCs w:val="24"/>
          <w:lang w:eastAsia="en-AU"/>
        </w:rPr>
        <w:t>2</w:t>
      </w:r>
      <w:r w:rsidRPr="00F05F50">
        <w:rPr>
          <w:rFonts w:ascii="Times New Roman" w:eastAsia="Times New Roman" w:hAnsi="Times New Roman" w:cs="Times New Roman"/>
          <w:sz w:val="24"/>
          <w:szCs w:val="24"/>
          <w:lang w:eastAsia="en-AU"/>
        </w:rPr>
        <w:t xml:space="preserve">) </w:t>
      </w:r>
      <w:r w:rsidR="249F84F6" w:rsidRPr="00F05F50">
        <w:rPr>
          <w:rFonts w:ascii="Times New Roman" w:eastAsia="Times New Roman" w:hAnsi="Times New Roman" w:cs="Times New Roman"/>
          <w:sz w:val="24"/>
          <w:szCs w:val="24"/>
          <w:lang w:eastAsia="en-AU"/>
        </w:rPr>
        <w:t>and (</w:t>
      </w:r>
      <w:r w:rsidR="00965926" w:rsidRPr="00F05F50">
        <w:rPr>
          <w:rFonts w:ascii="Times New Roman" w:eastAsia="Times New Roman" w:hAnsi="Times New Roman" w:cs="Times New Roman"/>
          <w:sz w:val="24"/>
          <w:szCs w:val="24"/>
          <w:lang w:eastAsia="en-AU"/>
        </w:rPr>
        <w:t>3</w:t>
      </w:r>
      <w:r w:rsidR="249F84F6" w:rsidRPr="00F05F50">
        <w:rPr>
          <w:rFonts w:ascii="Times New Roman" w:eastAsia="Times New Roman" w:hAnsi="Times New Roman" w:cs="Times New Roman"/>
          <w:sz w:val="24"/>
          <w:szCs w:val="24"/>
          <w:lang w:eastAsia="en-AU"/>
        </w:rPr>
        <w:t xml:space="preserve">) </w:t>
      </w:r>
      <w:r w:rsidRPr="00F05F50">
        <w:rPr>
          <w:rFonts w:ascii="Times New Roman" w:eastAsia="Times New Roman" w:hAnsi="Times New Roman" w:cs="Times New Roman"/>
          <w:sz w:val="24"/>
          <w:szCs w:val="24"/>
          <w:lang w:eastAsia="en-AU"/>
        </w:rPr>
        <w:t>clarif</w:t>
      </w:r>
      <w:r w:rsidR="249F84F6" w:rsidRPr="00F05F50">
        <w:rPr>
          <w:rFonts w:ascii="Times New Roman" w:eastAsia="Times New Roman" w:hAnsi="Times New Roman" w:cs="Times New Roman"/>
          <w:sz w:val="24"/>
          <w:szCs w:val="24"/>
          <w:lang w:eastAsia="en-AU"/>
        </w:rPr>
        <w:t>y</w:t>
      </w:r>
      <w:r w:rsidR="1905C81A" w:rsidRPr="00F05F50">
        <w:rPr>
          <w:rFonts w:ascii="Times New Roman" w:eastAsia="Times New Roman" w:hAnsi="Times New Roman" w:cs="Times New Roman"/>
          <w:sz w:val="24"/>
          <w:szCs w:val="24"/>
          <w:lang w:eastAsia="en-AU"/>
        </w:rPr>
        <w:t xml:space="preserve"> that </w:t>
      </w:r>
      <w:r w:rsidRPr="00F05F50">
        <w:rPr>
          <w:rFonts w:ascii="Times New Roman" w:eastAsia="Times New Roman" w:hAnsi="Times New Roman" w:cs="Times New Roman"/>
          <w:sz w:val="24"/>
          <w:szCs w:val="24"/>
          <w:lang w:eastAsia="en-AU"/>
        </w:rPr>
        <w:t>a</w:t>
      </w:r>
      <w:r w:rsidR="1905C81A" w:rsidRPr="00F05F50">
        <w:rPr>
          <w:rFonts w:ascii="Times New Roman" w:eastAsia="Times New Roman" w:hAnsi="Times New Roman" w:cs="Times New Roman"/>
          <w:sz w:val="24"/>
          <w:szCs w:val="24"/>
          <w:lang w:eastAsia="en-AU"/>
        </w:rPr>
        <w:t xml:space="preserve"> person who commits an offence </w:t>
      </w:r>
      <w:r w:rsidR="00257BF0">
        <w:rPr>
          <w:rFonts w:ascii="Times New Roman" w:eastAsia="Times New Roman" w:hAnsi="Times New Roman" w:cs="Times New Roman"/>
          <w:sz w:val="24"/>
          <w:szCs w:val="24"/>
          <w:lang w:eastAsia="en-AU"/>
        </w:rPr>
        <w:t>under</w:t>
      </w:r>
      <w:r w:rsidR="1905C81A" w:rsidRPr="00F05F50">
        <w:rPr>
          <w:rFonts w:ascii="Times New Roman" w:eastAsia="Times New Roman" w:hAnsi="Times New Roman" w:cs="Times New Roman"/>
          <w:sz w:val="24"/>
          <w:szCs w:val="24"/>
          <w:lang w:eastAsia="en-AU"/>
        </w:rPr>
        <w:t xml:space="preserve"> sub</w:t>
      </w:r>
      <w:r w:rsidR="000420E1" w:rsidRPr="00F05F50">
        <w:rPr>
          <w:rFonts w:ascii="Times New Roman" w:eastAsia="Times New Roman" w:hAnsi="Times New Roman" w:cs="Times New Roman"/>
          <w:sz w:val="24"/>
          <w:szCs w:val="24"/>
          <w:lang w:eastAsia="en-AU"/>
        </w:rPr>
        <w:t>section</w:t>
      </w:r>
      <w:r w:rsidR="1905C81A" w:rsidRPr="00F05F50">
        <w:rPr>
          <w:rFonts w:ascii="Times New Roman" w:eastAsia="Times New Roman" w:hAnsi="Times New Roman" w:cs="Times New Roman"/>
          <w:sz w:val="24"/>
          <w:szCs w:val="24"/>
          <w:lang w:eastAsia="en-AU"/>
        </w:rPr>
        <w:t> </w:t>
      </w:r>
      <w:r w:rsidR="00D7680D" w:rsidRPr="00F05F50">
        <w:rPr>
          <w:rFonts w:ascii="Times New Roman" w:eastAsia="Times New Roman" w:hAnsi="Times New Roman" w:cs="Times New Roman"/>
          <w:sz w:val="24"/>
          <w:szCs w:val="24"/>
          <w:lang w:eastAsia="en-AU"/>
        </w:rPr>
        <w:t>61</w:t>
      </w:r>
      <w:r w:rsidR="1905C81A" w:rsidRPr="00F05F50">
        <w:rPr>
          <w:rFonts w:ascii="Times New Roman" w:eastAsia="Times New Roman" w:hAnsi="Times New Roman" w:cs="Times New Roman"/>
          <w:sz w:val="24"/>
          <w:szCs w:val="24"/>
          <w:lang w:eastAsia="en-AU"/>
        </w:rPr>
        <w:t>(1</w:t>
      </w:r>
      <w:r w:rsidR="2213011F" w:rsidRPr="00F05F50">
        <w:rPr>
          <w:rFonts w:ascii="Times New Roman" w:eastAsia="Times New Roman" w:hAnsi="Times New Roman" w:cs="Times New Roman"/>
          <w:sz w:val="24"/>
          <w:szCs w:val="24"/>
          <w:lang w:eastAsia="en-AU"/>
        </w:rPr>
        <w:t>) commits</w:t>
      </w:r>
      <w:r w:rsidR="1905C81A" w:rsidRPr="00F05F50">
        <w:rPr>
          <w:rFonts w:ascii="Times New Roman" w:eastAsia="Times New Roman" w:hAnsi="Times New Roman" w:cs="Times New Roman"/>
          <w:sz w:val="24"/>
          <w:szCs w:val="24"/>
          <w:lang w:eastAsia="en-AU"/>
        </w:rPr>
        <w:t xml:space="preserve"> a separate </w:t>
      </w:r>
      <w:r w:rsidR="00293D0A" w:rsidRPr="00F05F50">
        <w:rPr>
          <w:rFonts w:ascii="Times New Roman" w:eastAsia="Times New Roman" w:hAnsi="Times New Roman" w:cs="Times New Roman"/>
          <w:sz w:val="24"/>
          <w:szCs w:val="24"/>
          <w:lang w:eastAsia="en-AU"/>
        </w:rPr>
        <w:t xml:space="preserve">“continuing </w:t>
      </w:r>
      <w:r w:rsidR="1905C81A" w:rsidRPr="00F05F50">
        <w:rPr>
          <w:rFonts w:ascii="Times New Roman" w:eastAsia="Times New Roman" w:hAnsi="Times New Roman" w:cs="Times New Roman"/>
          <w:sz w:val="24"/>
          <w:szCs w:val="24"/>
          <w:lang w:eastAsia="en-AU"/>
        </w:rPr>
        <w:t>offence</w:t>
      </w:r>
      <w:r w:rsidR="00293D0A" w:rsidRPr="00F05F50">
        <w:rPr>
          <w:rFonts w:ascii="Times New Roman" w:eastAsia="Times New Roman" w:hAnsi="Times New Roman" w:cs="Times New Roman"/>
          <w:sz w:val="24"/>
          <w:szCs w:val="24"/>
          <w:lang w:eastAsia="en-AU"/>
        </w:rPr>
        <w:t>”</w:t>
      </w:r>
      <w:r w:rsidR="1905C81A" w:rsidRPr="00F05F50">
        <w:rPr>
          <w:rFonts w:ascii="Times New Roman" w:eastAsia="Times New Roman" w:hAnsi="Times New Roman" w:cs="Times New Roman"/>
          <w:sz w:val="24"/>
          <w:szCs w:val="24"/>
          <w:lang w:eastAsia="en-AU"/>
        </w:rPr>
        <w:t xml:space="preserve"> in respect of each day (including a day of a conviction for the offence or any later day) during which the offence continues. The maximum penalty for each day that an offence continues is 10% of the maximum penalty that can be imposed in respect of that offence. </w:t>
      </w:r>
    </w:p>
    <w:p w14:paraId="0CF9CF87" w14:textId="15BC0FD1" w:rsidR="6A88E170" w:rsidRPr="00F05F50" w:rsidRDefault="6A88E170" w:rsidP="731949C2">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It is necessary and appropriate to impose a penalty for contraventions of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3E31CE9B" w:rsidRPr="00F05F50">
        <w:rPr>
          <w:rFonts w:ascii="Times New Roman" w:eastAsia="Times New Roman" w:hAnsi="Times New Roman" w:cs="Times New Roman"/>
          <w:sz w:val="24"/>
          <w:szCs w:val="24"/>
        </w:rPr>
        <w:t>61</w:t>
      </w:r>
      <w:r w:rsidRPr="00F05F50">
        <w:rPr>
          <w:rFonts w:ascii="Times New Roman" w:eastAsia="Times New Roman" w:hAnsi="Times New Roman" w:cs="Times New Roman"/>
          <w:sz w:val="24"/>
          <w:szCs w:val="24"/>
        </w:rPr>
        <w:t xml:space="preserve"> as management plans are a fundamental part of the scheme for </w:t>
      </w:r>
      <w:r w:rsidR="00005AEC" w:rsidRPr="00F05F50">
        <w:rPr>
          <w:rFonts w:ascii="Times New Roman" w:eastAsia="Times New Roman" w:hAnsi="Times New Roman" w:cs="Times New Roman"/>
          <w:sz w:val="24"/>
          <w:szCs w:val="24"/>
        </w:rPr>
        <w:t>mon</w:t>
      </w:r>
      <w:r w:rsidR="00430960" w:rsidRPr="00F05F50">
        <w:rPr>
          <w:rFonts w:ascii="Times New Roman" w:eastAsia="Times New Roman" w:hAnsi="Times New Roman" w:cs="Times New Roman"/>
          <w:sz w:val="24"/>
          <w:szCs w:val="24"/>
        </w:rPr>
        <w:t>itoring compliance</w:t>
      </w:r>
      <w:r w:rsidR="006B00C9" w:rsidRPr="00F05F50">
        <w:rPr>
          <w:rFonts w:ascii="Times New Roman" w:eastAsia="Times New Roman" w:hAnsi="Times New Roman" w:cs="Times New Roman"/>
          <w:sz w:val="24"/>
          <w:szCs w:val="24"/>
        </w:rPr>
        <w:t xml:space="preserve"> with obligations</w:t>
      </w:r>
      <w:r w:rsidRPr="00F05F50">
        <w:rPr>
          <w:rFonts w:ascii="Times New Roman" w:eastAsia="Times New Roman" w:hAnsi="Times New Roman" w:cs="Times New Roman"/>
          <w:sz w:val="24"/>
          <w:szCs w:val="24"/>
        </w:rPr>
        <w:t xml:space="preserve">. Submission of a revised management plan </w:t>
      </w:r>
      <w:r w:rsidR="28F1D96C" w:rsidRPr="00F05F50">
        <w:rPr>
          <w:rFonts w:ascii="Times New Roman" w:eastAsia="Times New Roman" w:hAnsi="Times New Roman" w:cs="Times New Roman"/>
          <w:sz w:val="24"/>
          <w:szCs w:val="24"/>
        </w:rPr>
        <w:t xml:space="preserve">upon the </w:t>
      </w:r>
      <w:r w:rsidR="40F801DE" w:rsidRPr="00F05F50">
        <w:rPr>
          <w:rFonts w:ascii="Times New Roman" w:eastAsia="Times New Roman" w:hAnsi="Times New Roman" w:cs="Times New Roman"/>
          <w:sz w:val="24"/>
          <w:szCs w:val="24"/>
        </w:rPr>
        <w:t xml:space="preserve">circumstances </w:t>
      </w:r>
      <w:r w:rsidR="28F1D96C" w:rsidRPr="00F05F50">
        <w:rPr>
          <w:rFonts w:ascii="Times New Roman" w:eastAsia="Times New Roman" w:hAnsi="Times New Roman" w:cs="Times New Roman"/>
          <w:sz w:val="24"/>
          <w:szCs w:val="24"/>
        </w:rPr>
        <w:t xml:space="preserve">set out in </w:t>
      </w:r>
      <w:r w:rsidR="000420E1" w:rsidRPr="00F05F50">
        <w:rPr>
          <w:rFonts w:ascii="Times New Roman" w:eastAsia="Times New Roman" w:hAnsi="Times New Roman" w:cs="Times New Roman"/>
          <w:sz w:val="24"/>
          <w:szCs w:val="24"/>
        </w:rPr>
        <w:t>section</w:t>
      </w:r>
      <w:r w:rsidR="28F1D96C" w:rsidRPr="00F05F50">
        <w:rPr>
          <w:rFonts w:ascii="Times New Roman" w:eastAsia="Times New Roman" w:hAnsi="Times New Roman" w:cs="Times New Roman"/>
          <w:sz w:val="24"/>
          <w:szCs w:val="24"/>
        </w:rPr>
        <w:t xml:space="preserve"> </w:t>
      </w:r>
      <w:r w:rsidR="29A51B41" w:rsidRPr="00F05F50">
        <w:rPr>
          <w:rFonts w:ascii="Times New Roman" w:eastAsia="Times New Roman" w:hAnsi="Times New Roman" w:cs="Times New Roman"/>
          <w:sz w:val="24"/>
          <w:szCs w:val="24"/>
        </w:rPr>
        <w:t>61</w:t>
      </w:r>
      <w:r w:rsidRPr="00F05F50">
        <w:rPr>
          <w:rFonts w:ascii="Times New Roman" w:eastAsia="Times New Roman" w:hAnsi="Times New Roman" w:cs="Times New Roman"/>
          <w:sz w:val="24"/>
          <w:szCs w:val="24"/>
        </w:rPr>
        <w:t xml:space="preserve"> ensures that it is up to date and accurate with current licence holder activities timely</w:t>
      </w:r>
      <w:r w:rsidR="7ECF8540" w:rsidRPr="00F05F50">
        <w:rPr>
          <w:rFonts w:ascii="Times New Roman" w:eastAsia="Times New Roman" w:hAnsi="Times New Roman" w:cs="Times New Roman"/>
          <w:sz w:val="24"/>
          <w:szCs w:val="24"/>
        </w:rPr>
        <w:t xml:space="preserve"> and allows for effect compliance with the scheme</w:t>
      </w:r>
      <w:r w:rsidRPr="00F05F50">
        <w:rPr>
          <w:rFonts w:ascii="Times New Roman" w:eastAsia="Times New Roman" w:hAnsi="Times New Roman" w:cs="Times New Roman"/>
          <w:sz w:val="24"/>
          <w:szCs w:val="24"/>
        </w:rPr>
        <w:t xml:space="preserve">. The purpose of the offence provision is to deter non-compliance and impose a penalty on a person who intentionally fails to comply with their obligations. The penalty of 40 penalty units is consistent with other provisions of a commensurate severity in the Amendment Regulations and OEI Act. The </w:t>
      </w:r>
      <w:r w:rsidRPr="00F05F50">
        <w:rPr>
          <w:rFonts w:ascii="Times New Roman" w:eastAsia="Times New Roman" w:hAnsi="Times New Roman" w:cs="Times New Roman"/>
          <w:sz w:val="24"/>
          <w:szCs w:val="24"/>
        </w:rPr>
        <w:lastRenderedPageBreak/>
        <w:t>continuing</w:t>
      </w:r>
      <w:r w:rsidRPr="00F05F50" w:rsidDel="00F75D4C">
        <w:rPr>
          <w:rFonts w:ascii="Times New Roman" w:eastAsia="Times New Roman" w:hAnsi="Times New Roman" w:cs="Times New Roman"/>
          <w:sz w:val="24"/>
          <w:szCs w:val="24"/>
        </w:rPr>
        <w:t xml:space="preserve"> </w:t>
      </w:r>
      <w:r w:rsidR="00F75D4C" w:rsidRPr="00F05F50">
        <w:rPr>
          <w:rFonts w:ascii="Times New Roman" w:eastAsia="Times New Roman" w:hAnsi="Times New Roman" w:cs="Times New Roman"/>
          <w:sz w:val="24"/>
          <w:szCs w:val="24"/>
        </w:rPr>
        <w:t xml:space="preserve">offence </w:t>
      </w:r>
      <w:r w:rsidRPr="00F05F50">
        <w:rPr>
          <w:rFonts w:ascii="Times New Roman" w:eastAsia="Times New Roman" w:hAnsi="Times New Roman" w:cs="Times New Roman"/>
          <w:sz w:val="24"/>
          <w:szCs w:val="24"/>
        </w:rPr>
        <w:t>is also limited to a maximum penalty for each day of 10% of the maximum penalty (40 penalty units) that can be imposed in respect of the offence.</w:t>
      </w:r>
    </w:p>
    <w:p w14:paraId="4272F836" w14:textId="50B5C0CC" w:rsidR="6A88E170" w:rsidRPr="00F05F50" w:rsidRDefault="0095419A" w:rsidP="731949C2">
      <w:pPr>
        <w:pStyle w:val="paragraphsub"/>
        <w:spacing w:before="240" w:after="240" w:line="276" w:lineRule="auto"/>
        <w:ind w:left="0" w:firstLine="0"/>
        <w:rPr>
          <w:sz w:val="24"/>
          <w:szCs w:val="24"/>
        </w:rPr>
      </w:pPr>
      <w:r w:rsidRPr="00F05F50">
        <w:rPr>
          <w:sz w:val="24"/>
          <w:szCs w:val="24"/>
        </w:rPr>
        <w:t>The strict liability offence should be considered in a regulatory context where the</w:t>
      </w:r>
      <w:r w:rsidR="0034405A" w:rsidRPr="00F05F50">
        <w:rPr>
          <w:sz w:val="24"/>
          <w:szCs w:val="24"/>
        </w:rPr>
        <w:t>re is a strong</w:t>
      </w:r>
      <w:r w:rsidRPr="00F05F50">
        <w:rPr>
          <w:sz w:val="24"/>
          <w:szCs w:val="24"/>
        </w:rPr>
        <w:t xml:space="preserve"> public interest in ensuring that </w:t>
      </w:r>
      <w:r w:rsidR="00E410D1" w:rsidRPr="00F05F50">
        <w:rPr>
          <w:sz w:val="24"/>
          <w:szCs w:val="24"/>
        </w:rPr>
        <w:t xml:space="preserve">compliance </w:t>
      </w:r>
      <w:r w:rsidR="00E44CE2" w:rsidRPr="00F05F50">
        <w:rPr>
          <w:sz w:val="24"/>
          <w:szCs w:val="24"/>
        </w:rPr>
        <w:t xml:space="preserve">with the scheme </w:t>
      </w:r>
      <w:r w:rsidR="00E410D1" w:rsidRPr="00F05F50">
        <w:rPr>
          <w:sz w:val="24"/>
          <w:szCs w:val="24"/>
        </w:rPr>
        <w:t>is taken seriously</w:t>
      </w:r>
      <w:r w:rsidR="00E44CE2" w:rsidRPr="00F05F50">
        <w:rPr>
          <w:sz w:val="24"/>
          <w:szCs w:val="24"/>
        </w:rPr>
        <w:t xml:space="preserve"> by </w:t>
      </w:r>
      <w:r w:rsidR="00201893" w:rsidRPr="00F05F50">
        <w:rPr>
          <w:sz w:val="24"/>
          <w:szCs w:val="24"/>
        </w:rPr>
        <w:t>licence holders</w:t>
      </w:r>
      <w:r w:rsidRPr="00F05F50">
        <w:rPr>
          <w:sz w:val="24"/>
          <w:szCs w:val="24"/>
        </w:rPr>
        <w:t>, and where the sanction of criminal penalties for non-compliance is justified</w:t>
      </w:r>
      <w:r w:rsidR="00582721" w:rsidRPr="00F05F50">
        <w:rPr>
          <w:sz w:val="24"/>
          <w:szCs w:val="24"/>
        </w:rPr>
        <w:t xml:space="preserve">. The offence arises where a persons can reasonably be expected to know the </w:t>
      </w:r>
      <w:r w:rsidR="000370E3" w:rsidRPr="00F05F50">
        <w:rPr>
          <w:sz w:val="24"/>
          <w:szCs w:val="24"/>
        </w:rPr>
        <w:t>legislative framework</w:t>
      </w:r>
      <w:r w:rsidR="00582721" w:rsidRPr="00F05F50">
        <w:rPr>
          <w:sz w:val="24"/>
          <w:szCs w:val="24"/>
        </w:rPr>
        <w:t xml:space="preserve">. For that reason, the mental, or fault, element can justifiably be excluded. Further, any person liable for this offence has control of the activities undertaken under the licence and can be expected to be aware the requirements related to complying with management plans, as opposed to an offence where members of the </w:t>
      </w:r>
      <w:proofErr w:type="gramStart"/>
      <w:r w:rsidR="00582721" w:rsidRPr="00F05F50">
        <w:rPr>
          <w:sz w:val="24"/>
          <w:szCs w:val="24"/>
        </w:rPr>
        <w:t>general public</w:t>
      </w:r>
      <w:proofErr w:type="gramEnd"/>
      <w:r w:rsidR="00582721" w:rsidRPr="00F05F50">
        <w:rPr>
          <w:sz w:val="24"/>
          <w:szCs w:val="24"/>
        </w:rPr>
        <w:t xml:space="preserve"> are liable. </w:t>
      </w:r>
      <w:r w:rsidR="6A88E170" w:rsidRPr="00F05F50">
        <w:rPr>
          <w:sz w:val="24"/>
          <w:szCs w:val="24"/>
        </w:rPr>
        <w:t>A person would still be able to rely on a defence of honest and reasonable mistake of fact i</w:t>
      </w:r>
      <w:r w:rsidR="00CC7AC3">
        <w:rPr>
          <w:sz w:val="24"/>
          <w:szCs w:val="24"/>
        </w:rPr>
        <w:t>f</w:t>
      </w:r>
      <w:r w:rsidR="6A88E170" w:rsidRPr="00F05F50">
        <w:rPr>
          <w:sz w:val="24"/>
          <w:szCs w:val="24"/>
        </w:rPr>
        <w:t xml:space="preserve"> applicable. </w:t>
      </w:r>
    </w:p>
    <w:p w14:paraId="2F0F64B8" w14:textId="75500F77" w:rsidR="00F01C0F" w:rsidRPr="00F05F50" w:rsidRDefault="00F01C0F" w:rsidP="00BE703C">
      <w:pPr>
        <w:spacing w:before="240" w:after="240" w:line="276" w:lineRule="auto"/>
        <w:rPr>
          <w:rFonts w:ascii="Times New Roman" w:eastAsia="Times New Roman" w:hAnsi="Times New Roman" w:cs="Times New Roman"/>
          <w:b/>
          <w:bCs/>
          <w:i/>
          <w:iCs/>
          <w:sz w:val="24"/>
          <w:szCs w:val="24"/>
        </w:rPr>
      </w:pPr>
      <w:r w:rsidRPr="00F05F50">
        <w:rPr>
          <w:rFonts w:ascii="Times New Roman" w:eastAsia="Times New Roman" w:hAnsi="Times New Roman" w:cs="Times New Roman"/>
          <w:b/>
          <w:bCs/>
          <w:i/>
          <w:iCs/>
          <w:sz w:val="24"/>
          <w:szCs w:val="24"/>
        </w:rPr>
        <w:t>Subdivision D</w:t>
      </w:r>
      <w:r w:rsidR="001A31F1" w:rsidRPr="00F05F50">
        <w:rPr>
          <w:rFonts w:ascii="Times New Roman" w:eastAsia="Times New Roman" w:hAnsi="Times New Roman" w:cs="Times New Roman"/>
          <w:b/>
          <w:bCs/>
          <w:i/>
          <w:iCs/>
          <w:sz w:val="24"/>
          <w:szCs w:val="24"/>
        </w:rPr>
        <w:t xml:space="preserve"> – </w:t>
      </w:r>
      <w:r w:rsidRPr="00F05F50">
        <w:rPr>
          <w:rFonts w:ascii="Times New Roman" w:eastAsia="Times New Roman" w:hAnsi="Times New Roman" w:cs="Times New Roman"/>
          <w:b/>
          <w:bCs/>
          <w:i/>
          <w:iCs/>
          <w:sz w:val="24"/>
          <w:szCs w:val="24"/>
        </w:rPr>
        <w:t>Consultation</w:t>
      </w:r>
    </w:p>
    <w:p w14:paraId="28332250" w14:textId="2C884EAC" w:rsidR="00816EDC" w:rsidRPr="00F05F50" w:rsidRDefault="008D0A53" w:rsidP="00BE703C">
      <w:pPr>
        <w:spacing w:before="240" w:after="240" w:line="276" w:lineRule="auto"/>
        <w:rPr>
          <w:rFonts w:ascii="Times New Roman" w:eastAsia="Times New Roman" w:hAnsi="Times New Roman" w:cs="Times New Roman"/>
          <w:bCs/>
          <w:sz w:val="24"/>
          <w:szCs w:val="24"/>
        </w:rPr>
      </w:pPr>
      <w:r w:rsidRPr="00F05F50">
        <w:rPr>
          <w:rFonts w:ascii="Times New Roman" w:eastAsia="Times New Roman" w:hAnsi="Times New Roman" w:cs="Times New Roman"/>
          <w:bCs/>
          <w:sz w:val="24"/>
          <w:szCs w:val="24"/>
        </w:rPr>
        <w:t xml:space="preserve">The Amendment Regulations </w:t>
      </w:r>
      <w:r w:rsidR="003C434F" w:rsidRPr="00F05F50">
        <w:rPr>
          <w:rFonts w:ascii="Times New Roman" w:eastAsia="Times New Roman" w:hAnsi="Times New Roman" w:cs="Times New Roman"/>
          <w:bCs/>
          <w:sz w:val="24"/>
          <w:szCs w:val="24"/>
        </w:rPr>
        <w:t>aim to</w:t>
      </w:r>
      <w:r w:rsidRPr="00F05F50">
        <w:rPr>
          <w:rFonts w:ascii="Times New Roman" w:eastAsia="Times New Roman" w:hAnsi="Times New Roman" w:cs="Times New Roman"/>
          <w:bCs/>
          <w:sz w:val="24"/>
          <w:szCs w:val="24"/>
        </w:rPr>
        <w:t xml:space="preserve"> ensure </w:t>
      </w:r>
      <w:r w:rsidR="00143141" w:rsidRPr="00F05F50">
        <w:rPr>
          <w:rFonts w:ascii="Times New Roman" w:eastAsia="Times New Roman" w:hAnsi="Times New Roman" w:cs="Times New Roman"/>
          <w:bCs/>
          <w:sz w:val="24"/>
          <w:szCs w:val="24"/>
        </w:rPr>
        <w:t>persons</w:t>
      </w:r>
      <w:r w:rsidR="00A43800" w:rsidRPr="00F05F50">
        <w:rPr>
          <w:rFonts w:ascii="Times New Roman" w:eastAsia="Times New Roman" w:hAnsi="Times New Roman" w:cs="Times New Roman"/>
          <w:bCs/>
          <w:sz w:val="24"/>
          <w:szCs w:val="24"/>
        </w:rPr>
        <w:t>, organisations, communities or groups</w:t>
      </w:r>
      <w:r w:rsidR="00143141" w:rsidRPr="00F05F50">
        <w:rPr>
          <w:rFonts w:ascii="Times New Roman" w:eastAsia="Times New Roman" w:hAnsi="Times New Roman" w:cs="Times New Roman"/>
          <w:bCs/>
          <w:sz w:val="24"/>
          <w:szCs w:val="24"/>
        </w:rPr>
        <w:t xml:space="preserve"> </w:t>
      </w:r>
      <w:r w:rsidRPr="00F05F50">
        <w:rPr>
          <w:rFonts w:ascii="Times New Roman" w:eastAsia="Times New Roman" w:hAnsi="Times New Roman" w:cs="Times New Roman"/>
          <w:bCs/>
          <w:sz w:val="24"/>
          <w:szCs w:val="24"/>
        </w:rPr>
        <w:t xml:space="preserve">that may be affected by </w:t>
      </w:r>
      <w:r w:rsidR="003C434F" w:rsidRPr="00F05F50">
        <w:rPr>
          <w:rFonts w:ascii="Times New Roman" w:eastAsia="Times New Roman" w:hAnsi="Times New Roman" w:cs="Times New Roman"/>
          <w:bCs/>
          <w:sz w:val="24"/>
          <w:szCs w:val="24"/>
        </w:rPr>
        <w:t xml:space="preserve">OEI </w:t>
      </w:r>
      <w:r w:rsidRPr="00F05F50">
        <w:rPr>
          <w:rFonts w:ascii="Times New Roman" w:eastAsia="Times New Roman" w:hAnsi="Times New Roman" w:cs="Times New Roman"/>
          <w:bCs/>
          <w:sz w:val="24"/>
          <w:szCs w:val="24"/>
        </w:rPr>
        <w:t xml:space="preserve">licence activities are consulted </w:t>
      </w:r>
      <w:r w:rsidR="00BF69E5" w:rsidRPr="00F05F50">
        <w:rPr>
          <w:rFonts w:ascii="Times New Roman" w:eastAsia="Times New Roman" w:hAnsi="Times New Roman" w:cs="Times New Roman"/>
          <w:bCs/>
          <w:sz w:val="24"/>
          <w:szCs w:val="24"/>
        </w:rPr>
        <w:t>in the preparation of a management plan</w:t>
      </w:r>
      <w:r w:rsidR="005A48CD" w:rsidRPr="00F05F50">
        <w:rPr>
          <w:rFonts w:ascii="Times New Roman" w:eastAsia="Times New Roman" w:hAnsi="Times New Roman" w:cs="Times New Roman"/>
          <w:bCs/>
          <w:sz w:val="24"/>
          <w:szCs w:val="24"/>
        </w:rPr>
        <w:t xml:space="preserve"> under Subdivision D</w:t>
      </w:r>
      <w:r w:rsidRPr="00F05F50">
        <w:rPr>
          <w:rFonts w:ascii="Times New Roman" w:eastAsia="Times New Roman" w:hAnsi="Times New Roman" w:cs="Times New Roman"/>
          <w:bCs/>
          <w:sz w:val="24"/>
          <w:szCs w:val="24"/>
        </w:rPr>
        <w:t xml:space="preserve"> </w:t>
      </w:r>
      <w:r w:rsidR="00DD4E1D" w:rsidRPr="00F05F50">
        <w:rPr>
          <w:rFonts w:ascii="Times New Roman" w:eastAsia="Times New Roman" w:hAnsi="Times New Roman" w:cs="Times New Roman"/>
          <w:bCs/>
          <w:sz w:val="24"/>
          <w:szCs w:val="24"/>
        </w:rPr>
        <w:t>for the duration of licence activities</w:t>
      </w:r>
      <w:r w:rsidRPr="00F05F50">
        <w:rPr>
          <w:rFonts w:ascii="Times New Roman" w:eastAsia="Times New Roman" w:hAnsi="Times New Roman" w:cs="Times New Roman"/>
          <w:bCs/>
          <w:sz w:val="24"/>
          <w:szCs w:val="24"/>
        </w:rPr>
        <w:t xml:space="preserve"> on an ongoing basis</w:t>
      </w:r>
      <w:r w:rsidR="005A48CD" w:rsidRPr="00F05F50">
        <w:rPr>
          <w:rFonts w:ascii="Times New Roman" w:eastAsia="Times New Roman" w:hAnsi="Times New Roman" w:cs="Times New Roman"/>
          <w:bCs/>
          <w:sz w:val="24"/>
          <w:szCs w:val="24"/>
        </w:rPr>
        <w:t xml:space="preserve"> in accordance with </w:t>
      </w:r>
      <w:r w:rsidR="005A48CD" w:rsidRPr="00F05F50">
        <w:rPr>
          <w:rFonts w:ascii="Times New Roman" w:eastAsia="Times New Roman" w:hAnsi="Times New Roman" w:cs="Times New Roman"/>
          <w:sz w:val="24"/>
          <w:szCs w:val="24"/>
        </w:rPr>
        <w:t xml:space="preserve">new </w:t>
      </w:r>
      <w:r w:rsidR="000420E1" w:rsidRPr="00F05F50">
        <w:rPr>
          <w:rFonts w:ascii="Times New Roman" w:eastAsia="Times New Roman" w:hAnsi="Times New Roman" w:cs="Times New Roman"/>
          <w:sz w:val="24"/>
          <w:szCs w:val="24"/>
        </w:rPr>
        <w:t>section</w:t>
      </w:r>
      <w:r w:rsidR="005A48CD" w:rsidRPr="00F05F50">
        <w:rPr>
          <w:rFonts w:ascii="Times New Roman" w:eastAsia="Times New Roman" w:hAnsi="Times New Roman" w:cs="Times New Roman"/>
          <w:sz w:val="24"/>
          <w:szCs w:val="24"/>
        </w:rPr>
        <w:t xml:space="preserve"> </w:t>
      </w:r>
      <w:r w:rsidR="71359451" w:rsidRPr="00F05F50">
        <w:rPr>
          <w:rFonts w:ascii="Times New Roman" w:eastAsia="Times New Roman" w:hAnsi="Times New Roman" w:cs="Times New Roman"/>
          <w:sz w:val="24"/>
          <w:szCs w:val="24"/>
        </w:rPr>
        <w:t>82</w:t>
      </w:r>
      <w:r w:rsidR="005A48CD" w:rsidRPr="00F05F50">
        <w:rPr>
          <w:rFonts w:ascii="Times New Roman" w:eastAsia="Times New Roman" w:hAnsi="Times New Roman" w:cs="Times New Roman"/>
          <w:bCs/>
          <w:sz w:val="24"/>
          <w:szCs w:val="24"/>
        </w:rPr>
        <w:t xml:space="preserve"> (addressed in more detail below)</w:t>
      </w:r>
      <w:r w:rsidRPr="00F05F50">
        <w:rPr>
          <w:rFonts w:ascii="Times New Roman" w:eastAsia="Times New Roman" w:hAnsi="Times New Roman" w:cs="Times New Roman"/>
          <w:bCs/>
          <w:sz w:val="24"/>
          <w:szCs w:val="24"/>
        </w:rPr>
        <w:t xml:space="preserve">. </w:t>
      </w:r>
      <w:r w:rsidR="007F5014" w:rsidRPr="00F05F50">
        <w:rPr>
          <w:rFonts w:ascii="Times New Roman" w:eastAsia="Times New Roman" w:hAnsi="Times New Roman" w:cs="Times New Roman"/>
          <w:bCs/>
          <w:sz w:val="24"/>
          <w:szCs w:val="24"/>
        </w:rPr>
        <w:t>C</w:t>
      </w:r>
      <w:r w:rsidR="00926AE0" w:rsidRPr="00F05F50">
        <w:rPr>
          <w:rFonts w:ascii="Times New Roman" w:eastAsia="Times New Roman" w:hAnsi="Times New Roman" w:cs="Times New Roman"/>
          <w:bCs/>
          <w:sz w:val="24"/>
          <w:szCs w:val="24"/>
        </w:rPr>
        <w:t xml:space="preserve">onsultation should be undertaken in a meaningful and timely manner. </w:t>
      </w:r>
      <w:r w:rsidR="00816EDC" w:rsidRPr="00F05F50">
        <w:rPr>
          <w:rFonts w:ascii="Times New Roman" w:eastAsia="Times New Roman" w:hAnsi="Times New Roman" w:cs="Times New Roman"/>
          <w:bCs/>
          <w:sz w:val="24"/>
          <w:szCs w:val="24"/>
        </w:rPr>
        <w:t xml:space="preserve">This </w:t>
      </w:r>
      <w:r w:rsidR="001B1F34" w:rsidRPr="00F05F50">
        <w:rPr>
          <w:rFonts w:ascii="Times New Roman" w:eastAsia="Times New Roman" w:hAnsi="Times New Roman" w:cs="Times New Roman"/>
          <w:bCs/>
          <w:sz w:val="24"/>
          <w:szCs w:val="24"/>
        </w:rPr>
        <w:t xml:space="preserve">is consistent with best practice consultation principles and </w:t>
      </w:r>
      <w:r w:rsidR="001C6942" w:rsidRPr="00F05F50">
        <w:rPr>
          <w:rFonts w:ascii="Times New Roman" w:eastAsia="Times New Roman" w:hAnsi="Times New Roman" w:cs="Times New Roman"/>
          <w:bCs/>
          <w:sz w:val="24"/>
          <w:szCs w:val="24"/>
        </w:rPr>
        <w:t xml:space="preserve">can help build social licence for the </w:t>
      </w:r>
      <w:r w:rsidR="00C62548" w:rsidRPr="00F05F50">
        <w:rPr>
          <w:rFonts w:ascii="Times New Roman" w:eastAsia="Times New Roman" w:hAnsi="Times New Roman" w:cs="Times New Roman"/>
          <w:bCs/>
          <w:sz w:val="24"/>
          <w:szCs w:val="24"/>
        </w:rPr>
        <w:t>developing</w:t>
      </w:r>
      <w:r w:rsidR="001C6942" w:rsidRPr="00F05F50">
        <w:rPr>
          <w:rFonts w:ascii="Times New Roman" w:eastAsia="Times New Roman" w:hAnsi="Times New Roman" w:cs="Times New Roman"/>
          <w:bCs/>
          <w:sz w:val="24"/>
          <w:szCs w:val="24"/>
        </w:rPr>
        <w:t xml:space="preserve"> </w:t>
      </w:r>
      <w:r w:rsidR="001C6942" w:rsidRPr="00F05F50" w:rsidDel="00C62548">
        <w:rPr>
          <w:rFonts w:ascii="Times New Roman" w:eastAsia="Times New Roman" w:hAnsi="Times New Roman" w:cs="Times New Roman"/>
          <w:bCs/>
          <w:sz w:val="24"/>
          <w:szCs w:val="24"/>
        </w:rPr>
        <w:t xml:space="preserve">OEI </w:t>
      </w:r>
      <w:r w:rsidR="001C6942" w:rsidRPr="00F05F50">
        <w:rPr>
          <w:rFonts w:ascii="Times New Roman" w:eastAsia="Times New Roman" w:hAnsi="Times New Roman" w:cs="Times New Roman"/>
          <w:bCs/>
          <w:sz w:val="24"/>
          <w:szCs w:val="24"/>
        </w:rPr>
        <w:t>industry</w:t>
      </w:r>
      <w:r w:rsidR="003E5294" w:rsidRPr="00F05F50">
        <w:rPr>
          <w:rFonts w:ascii="Times New Roman" w:eastAsia="Times New Roman" w:hAnsi="Times New Roman" w:cs="Times New Roman"/>
          <w:bCs/>
          <w:sz w:val="24"/>
          <w:szCs w:val="24"/>
        </w:rPr>
        <w:t>.</w:t>
      </w:r>
    </w:p>
    <w:p w14:paraId="3CA1A8BF" w14:textId="40BD6486" w:rsidR="008F48C8" w:rsidRPr="00F05F50" w:rsidRDefault="00D07B1F" w:rsidP="007A79F9">
      <w:pPr>
        <w:spacing w:before="240" w:after="240" w:line="276" w:lineRule="auto"/>
        <w:rPr>
          <w:rFonts w:ascii="Times New Roman" w:eastAsia="Times New Roman" w:hAnsi="Times New Roman" w:cs="Times New Roman"/>
          <w:bCs/>
          <w:sz w:val="24"/>
          <w:szCs w:val="24"/>
        </w:rPr>
      </w:pPr>
      <w:r w:rsidRPr="00F05F50">
        <w:rPr>
          <w:rFonts w:ascii="Times New Roman" w:eastAsia="Times New Roman" w:hAnsi="Times New Roman" w:cs="Times New Roman"/>
          <w:sz w:val="24"/>
          <w:szCs w:val="24"/>
        </w:rPr>
        <w:t>Subdivision</w:t>
      </w:r>
      <w:r w:rsidRPr="00F05F50">
        <w:rPr>
          <w:rFonts w:ascii="Times New Roman" w:eastAsia="Times New Roman" w:hAnsi="Times New Roman" w:cs="Times New Roman"/>
          <w:bCs/>
          <w:sz w:val="24"/>
          <w:szCs w:val="24"/>
        </w:rPr>
        <w:t xml:space="preserve"> D provides for</w:t>
      </w:r>
      <w:r w:rsidR="006F40E8" w:rsidRPr="00F05F50">
        <w:rPr>
          <w:rFonts w:ascii="Times New Roman" w:eastAsia="Times New Roman" w:hAnsi="Times New Roman" w:cs="Times New Roman"/>
          <w:bCs/>
          <w:sz w:val="24"/>
          <w:szCs w:val="24"/>
        </w:rPr>
        <w:t xml:space="preserve"> </w:t>
      </w:r>
      <w:r w:rsidR="00E244D0" w:rsidRPr="00F05F50">
        <w:rPr>
          <w:rFonts w:ascii="Times New Roman" w:eastAsia="Times New Roman" w:hAnsi="Times New Roman" w:cs="Times New Roman"/>
          <w:sz w:val="24"/>
          <w:szCs w:val="24"/>
        </w:rPr>
        <w:t>how</w:t>
      </w:r>
      <w:r w:rsidR="00884B05" w:rsidRPr="00F05F50">
        <w:rPr>
          <w:rFonts w:ascii="Times New Roman" w:eastAsia="Times New Roman" w:hAnsi="Times New Roman" w:cs="Times New Roman"/>
          <w:bCs/>
          <w:sz w:val="24"/>
          <w:szCs w:val="24"/>
        </w:rPr>
        <w:t xml:space="preserve"> licence holders </w:t>
      </w:r>
      <w:r w:rsidR="00E244D0" w:rsidRPr="00F05F50">
        <w:rPr>
          <w:rFonts w:ascii="Times New Roman" w:eastAsia="Times New Roman" w:hAnsi="Times New Roman" w:cs="Times New Roman"/>
          <w:bCs/>
          <w:sz w:val="24"/>
          <w:szCs w:val="24"/>
        </w:rPr>
        <w:t xml:space="preserve">are </w:t>
      </w:r>
      <w:r w:rsidR="00884B05" w:rsidRPr="00F05F50">
        <w:rPr>
          <w:rFonts w:ascii="Times New Roman" w:eastAsia="Times New Roman" w:hAnsi="Times New Roman" w:cs="Times New Roman"/>
          <w:bCs/>
          <w:sz w:val="24"/>
          <w:szCs w:val="24"/>
        </w:rPr>
        <w:t xml:space="preserve">to undertake </w:t>
      </w:r>
      <w:r w:rsidR="00B015DE" w:rsidRPr="00F05F50">
        <w:rPr>
          <w:rFonts w:ascii="Times New Roman" w:eastAsia="Times New Roman" w:hAnsi="Times New Roman" w:cs="Times New Roman"/>
          <w:bCs/>
          <w:sz w:val="24"/>
          <w:szCs w:val="24"/>
        </w:rPr>
        <w:t xml:space="preserve">consultation and report on the outcomes of </w:t>
      </w:r>
      <w:r w:rsidR="00F53E9E" w:rsidRPr="00F05F50">
        <w:rPr>
          <w:rFonts w:ascii="Times New Roman" w:eastAsia="Times New Roman" w:hAnsi="Times New Roman" w:cs="Times New Roman"/>
          <w:bCs/>
          <w:sz w:val="24"/>
          <w:szCs w:val="24"/>
        </w:rPr>
        <w:t>consul</w:t>
      </w:r>
      <w:r w:rsidR="0048739C" w:rsidRPr="00F05F50">
        <w:rPr>
          <w:rFonts w:ascii="Times New Roman" w:eastAsia="Times New Roman" w:hAnsi="Times New Roman" w:cs="Times New Roman"/>
          <w:bCs/>
          <w:sz w:val="24"/>
          <w:szCs w:val="24"/>
        </w:rPr>
        <w:t>tation</w:t>
      </w:r>
      <w:r w:rsidR="00884B05" w:rsidRPr="00F05F50">
        <w:rPr>
          <w:rFonts w:ascii="Times New Roman" w:eastAsia="Times New Roman" w:hAnsi="Times New Roman" w:cs="Times New Roman"/>
          <w:bCs/>
          <w:sz w:val="24"/>
          <w:szCs w:val="24"/>
        </w:rPr>
        <w:t xml:space="preserve"> when preparing their initial management plan</w:t>
      </w:r>
      <w:r w:rsidR="00551315" w:rsidRPr="00F05F50">
        <w:rPr>
          <w:rFonts w:ascii="Times New Roman" w:eastAsia="Times New Roman" w:hAnsi="Times New Roman" w:cs="Times New Roman"/>
          <w:bCs/>
          <w:sz w:val="24"/>
          <w:szCs w:val="24"/>
        </w:rPr>
        <w:t>,</w:t>
      </w:r>
      <w:r w:rsidR="00884B05" w:rsidRPr="00F05F50">
        <w:rPr>
          <w:rFonts w:ascii="Times New Roman" w:eastAsia="Times New Roman" w:hAnsi="Times New Roman" w:cs="Times New Roman"/>
          <w:bCs/>
          <w:sz w:val="24"/>
          <w:szCs w:val="24"/>
        </w:rPr>
        <w:t xml:space="preserve"> before that plan can be approved</w:t>
      </w:r>
      <w:r w:rsidR="00E244D0" w:rsidRPr="00F05F50">
        <w:rPr>
          <w:rFonts w:ascii="Times New Roman" w:eastAsia="Times New Roman" w:hAnsi="Times New Roman" w:cs="Times New Roman"/>
          <w:sz w:val="24"/>
          <w:szCs w:val="24"/>
        </w:rPr>
        <w:t>.</w:t>
      </w:r>
      <w:r w:rsidR="00E244D0" w:rsidRPr="00F05F50">
        <w:rPr>
          <w:rFonts w:ascii="Times New Roman" w:eastAsia="Times New Roman" w:hAnsi="Times New Roman" w:cs="Times New Roman"/>
          <w:bCs/>
          <w:sz w:val="24"/>
          <w:szCs w:val="24"/>
        </w:rPr>
        <w:t xml:space="preserve"> </w:t>
      </w:r>
      <w:r w:rsidRPr="00F05F50">
        <w:rPr>
          <w:rFonts w:ascii="Times New Roman" w:eastAsia="Times New Roman" w:hAnsi="Times New Roman" w:cs="Times New Roman"/>
          <w:bCs/>
          <w:sz w:val="24"/>
          <w:szCs w:val="24"/>
        </w:rPr>
        <w:t xml:space="preserve">It also provides </w:t>
      </w:r>
      <w:r w:rsidR="006D3589" w:rsidRPr="00F05F50">
        <w:rPr>
          <w:rFonts w:ascii="Times New Roman" w:eastAsia="Times New Roman" w:hAnsi="Times New Roman" w:cs="Times New Roman"/>
          <w:bCs/>
          <w:sz w:val="24"/>
          <w:szCs w:val="24"/>
        </w:rPr>
        <w:t>for how licence holders are to consult</w:t>
      </w:r>
      <w:r w:rsidR="008C0444" w:rsidRPr="00F05F50">
        <w:rPr>
          <w:rFonts w:ascii="Times New Roman" w:eastAsia="Times New Roman" w:hAnsi="Times New Roman" w:cs="Times New Roman"/>
          <w:bCs/>
          <w:sz w:val="24"/>
          <w:szCs w:val="24"/>
        </w:rPr>
        <w:t xml:space="preserve"> </w:t>
      </w:r>
      <w:r w:rsidR="006D3589" w:rsidRPr="00F05F50">
        <w:rPr>
          <w:rFonts w:ascii="Times New Roman" w:eastAsia="Times New Roman" w:hAnsi="Times New Roman" w:cs="Times New Roman"/>
          <w:bCs/>
          <w:sz w:val="24"/>
          <w:szCs w:val="24"/>
        </w:rPr>
        <w:t xml:space="preserve">on an ongoing basis throughout the life of </w:t>
      </w:r>
      <w:r w:rsidR="008C0444" w:rsidRPr="00F05F50">
        <w:rPr>
          <w:rFonts w:ascii="Times New Roman" w:eastAsia="Times New Roman" w:hAnsi="Times New Roman" w:cs="Times New Roman"/>
          <w:bCs/>
          <w:sz w:val="24"/>
          <w:szCs w:val="24"/>
        </w:rPr>
        <w:t>their</w:t>
      </w:r>
      <w:r w:rsidR="006D3589" w:rsidRPr="00F05F50">
        <w:rPr>
          <w:rFonts w:ascii="Times New Roman" w:eastAsia="Times New Roman" w:hAnsi="Times New Roman" w:cs="Times New Roman"/>
          <w:bCs/>
          <w:sz w:val="24"/>
          <w:szCs w:val="24"/>
        </w:rPr>
        <w:t xml:space="preserve"> licence activities</w:t>
      </w:r>
      <w:r w:rsidR="00551315" w:rsidRPr="00F05F50">
        <w:rPr>
          <w:rFonts w:ascii="Times New Roman" w:eastAsia="Times New Roman" w:hAnsi="Times New Roman" w:cs="Times New Roman"/>
          <w:bCs/>
          <w:sz w:val="24"/>
          <w:szCs w:val="24"/>
        </w:rPr>
        <w:t>,</w:t>
      </w:r>
      <w:r w:rsidR="008C0444" w:rsidRPr="00F05F50">
        <w:rPr>
          <w:rFonts w:ascii="Times New Roman" w:eastAsia="Times New Roman" w:hAnsi="Times New Roman" w:cs="Times New Roman"/>
          <w:bCs/>
          <w:sz w:val="24"/>
          <w:szCs w:val="24"/>
        </w:rPr>
        <w:t xml:space="preserve"> </w:t>
      </w:r>
      <w:r w:rsidR="00884B05" w:rsidRPr="00F05F50">
        <w:rPr>
          <w:rFonts w:ascii="Times New Roman" w:eastAsia="Times New Roman" w:hAnsi="Times New Roman" w:cs="Times New Roman"/>
          <w:bCs/>
          <w:sz w:val="24"/>
          <w:szCs w:val="24"/>
        </w:rPr>
        <w:t xml:space="preserve">after </w:t>
      </w:r>
      <w:r w:rsidR="008C0444" w:rsidRPr="00F05F50">
        <w:rPr>
          <w:rFonts w:ascii="Times New Roman" w:eastAsia="Times New Roman" w:hAnsi="Times New Roman" w:cs="Times New Roman"/>
          <w:bCs/>
          <w:sz w:val="24"/>
          <w:szCs w:val="24"/>
        </w:rPr>
        <w:t xml:space="preserve">initial </w:t>
      </w:r>
      <w:r w:rsidR="00884B05" w:rsidRPr="00F05F50">
        <w:rPr>
          <w:rFonts w:ascii="Times New Roman" w:eastAsia="Times New Roman" w:hAnsi="Times New Roman" w:cs="Times New Roman"/>
          <w:bCs/>
          <w:sz w:val="24"/>
          <w:szCs w:val="24"/>
        </w:rPr>
        <w:t>approval of the management plan</w:t>
      </w:r>
      <w:r w:rsidR="008C0444" w:rsidRPr="00F05F50">
        <w:rPr>
          <w:rFonts w:ascii="Times New Roman" w:eastAsia="Times New Roman" w:hAnsi="Times New Roman" w:cs="Times New Roman"/>
          <w:bCs/>
          <w:sz w:val="24"/>
          <w:szCs w:val="24"/>
        </w:rPr>
        <w:t xml:space="preserve">. </w:t>
      </w:r>
      <w:r w:rsidR="00C16427" w:rsidRPr="00F05F50">
        <w:rPr>
          <w:rFonts w:ascii="Times New Roman" w:eastAsia="Times New Roman" w:hAnsi="Times New Roman" w:cs="Times New Roman"/>
          <w:bCs/>
          <w:sz w:val="24"/>
          <w:szCs w:val="24"/>
        </w:rPr>
        <w:t xml:space="preserve"> </w:t>
      </w:r>
    </w:p>
    <w:p w14:paraId="3875D6E1" w14:textId="214D2818" w:rsidR="00FD3982" w:rsidRPr="00F05F50" w:rsidRDefault="007A79F9" w:rsidP="00FD3982">
      <w:pPr>
        <w:spacing w:before="240" w:after="240" w:line="276" w:lineRule="auto"/>
        <w:rPr>
          <w:rFonts w:ascii="Times New Roman" w:eastAsia="Times New Roman" w:hAnsi="Times New Roman" w:cs="Times New Roman"/>
          <w:bCs/>
          <w:sz w:val="24"/>
          <w:szCs w:val="24"/>
        </w:rPr>
      </w:pPr>
      <w:r w:rsidRPr="00F05F50">
        <w:rPr>
          <w:rFonts w:ascii="Times New Roman" w:eastAsia="Times New Roman" w:hAnsi="Times New Roman" w:cs="Times New Roman"/>
          <w:bCs/>
          <w:sz w:val="24"/>
          <w:szCs w:val="24"/>
        </w:rPr>
        <w:t xml:space="preserve">Consultation should be commensurate and proportionate with the </w:t>
      </w:r>
      <w:r w:rsidR="005E6379" w:rsidRPr="00F05F50">
        <w:rPr>
          <w:rFonts w:ascii="Times New Roman" w:eastAsia="Times New Roman" w:hAnsi="Times New Roman" w:cs="Times New Roman"/>
          <w:bCs/>
          <w:sz w:val="24"/>
          <w:szCs w:val="24"/>
        </w:rPr>
        <w:t xml:space="preserve">licence </w:t>
      </w:r>
      <w:r w:rsidRPr="00F05F50">
        <w:rPr>
          <w:rFonts w:ascii="Times New Roman" w:eastAsia="Times New Roman" w:hAnsi="Times New Roman" w:cs="Times New Roman"/>
          <w:bCs/>
          <w:sz w:val="24"/>
          <w:szCs w:val="24"/>
        </w:rPr>
        <w:t xml:space="preserve">activities proposed to be undertaken under the licence </w:t>
      </w:r>
      <w:r w:rsidR="00987AB5" w:rsidRPr="00F05F50">
        <w:rPr>
          <w:rFonts w:ascii="Times New Roman" w:eastAsia="Times New Roman" w:hAnsi="Times New Roman" w:cs="Times New Roman"/>
          <w:bCs/>
          <w:sz w:val="24"/>
          <w:szCs w:val="24"/>
        </w:rPr>
        <w:t>as described in the</w:t>
      </w:r>
      <w:r w:rsidRPr="00F05F50">
        <w:rPr>
          <w:rFonts w:ascii="Times New Roman" w:eastAsia="Times New Roman" w:hAnsi="Times New Roman" w:cs="Times New Roman"/>
          <w:bCs/>
          <w:sz w:val="24"/>
          <w:szCs w:val="24"/>
        </w:rPr>
        <w:t xml:space="preserve"> management plan</w:t>
      </w:r>
      <w:r w:rsidR="008D1457" w:rsidRPr="00F05F50">
        <w:rPr>
          <w:rFonts w:ascii="Times New Roman" w:eastAsia="Times New Roman" w:hAnsi="Times New Roman" w:cs="Times New Roman"/>
          <w:bCs/>
          <w:sz w:val="24"/>
          <w:szCs w:val="24"/>
        </w:rPr>
        <w:t>. Consultation should</w:t>
      </w:r>
      <w:r w:rsidRPr="00F05F50">
        <w:rPr>
          <w:rFonts w:ascii="Times New Roman" w:eastAsia="Times New Roman" w:hAnsi="Times New Roman" w:cs="Times New Roman"/>
          <w:bCs/>
          <w:sz w:val="24"/>
          <w:szCs w:val="24"/>
        </w:rPr>
        <w:t xml:space="preserve"> reflect the stage of the project under the licence and its likely impacts</w:t>
      </w:r>
      <w:r w:rsidR="00EC562D" w:rsidRPr="00F05F50">
        <w:rPr>
          <w:rFonts w:ascii="Times New Roman" w:eastAsia="Times New Roman" w:hAnsi="Times New Roman" w:cs="Times New Roman"/>
          <w:bCs/>
          <w:sz w:val="24"/>
          <w:szCs w:val="24"/>
        </w:rPr>
        <w:t>.</w:t>
      </w:r>
      <w:r w:rsidR="00FD3982" w:rsidRPr="00F05F50">
        <w:rPr>
          <w:rFonts w:ascii="Times New Roman" w:eastAsia="Times New Roman" w:hAnsi="Times New Roman" w:cs="Times New Roman"/>
          <w:bCs/>
          <w:sz w:val="24"/>
          <w:szCs w:val="24"/>
        </w:rPr>
        <w:t xml:space="preserve"> For example, it is appropriate that consultation being undertaken by a feasibility licence holder is appropriately focused on the feasibility activities, without undue focus on potential future activities for which licences have not yet been granted. Licence holders should establish ongoing consultation arrangements with stakeholders where appropriate.</w:t>
      </w:r>
    </w:p>
    <w:p w14:paraId="7D70AD2C" w14:textId="1CB2293B" w:rsidR="00732A9E" w:rsidRPr="00F05F50" w:rsidRDefault="002D3940" w:rsidP="00BE703C">
      <w:pPr>
        <w:spacing w:before="240" w:after="240" w:line="276" w:lineRule="auto"/>
        <w:rPr>
          <w:rFonts w:ascii="Times New Roman" w:eastAsia="Times New Roman" w:hAnsi="Times New Roman" w:cs="Times New Roman"/>
          <w:bCs/>
          <w:sz w:val="24"/>
          <w:szCs w:val="24"/>
        </w:rPr>
      </w:pPr>
      <w:r w:rsidRPr="00F05F50">
        <w:rPr>
          <w:rFonts w:ascii="Times New Roman" w:eastAsia="Times New Roman" w:hAnsi="Times New Roman" w:cs="Times New Roman"/>
          <w:sz w:val="24"/>
          <w:szCs w:val="24"/>
        </w:rPr>
        <w:t>The</w:t>
      </w:r>
      <w:r w:rsidRPr="00F05F50">
        <w:rPr>
          <w:rFonts w:ascii="Times New Roman" w:eastAsia="Times New Roman" w:hAnsi="Times New Roman" w:cs="Times New Roman"/>
          <w:bCs/>
          <w:sz w:val="24"/>
          <w:szCs w:val="24"/>
        </w:rPr>
        <w:t xml:space="preserve"> provisions </w:t>
      </w:r>
      <w:r w:rsidR="00F31240" w:rsidRPr="00F05F50">
        <w:rPr>
          <w:rFonts w:ascii="Times New Roman" w:eastAsia="Times New Roman" w:hAnsi="Times New Roman" w:cs="Times New Roman"/>
          <w:bCs/>
          <w:sz w:val="24"/>
          <w:szCs w:val="24"/>
        </w:rPr>
        <w:t>in Subdivision D</w:t>
      </w:r>
      <w:r w:rsidR="00AD5F62" w:rsidRPr="00F05F50">
        <w:rPr>
          <w:rFonts w:ascii="Times New Roman" w:eastAsia="Times New Roman" w:hAnsi="Times New Roman" w:cs="Times New Roman"/>
          <w:bCs/>
          <w:sz w:val="24"/>
          <w:szCs w:val="24"/>
        </w:rPr>
        <w:t xml:space="preserve"> </w:t>
      </w:r>
      <w:r w:rsidR="00E8632A" w:rsidRPr="00F05F50">
        <w:rPr>
          <w:rFonts w:ascii="Times New Roman" w:eastAsia="Times New Roman" w:hAnsi="Times New Roman" w:cs="Times New Roman"/>
          <w:bCs/>
          <w:sz w:val="24"/>
          <w:szCs w:val="24"/>
        </w:rPr>
        <w:t xml:space="preserve">create a legally enforceable framework around </w:t>
      </w:r>
      <w:r w:rsidR="00F31240" w:rsidRPr="00F05F50">
        <w:rPr>
          <w:rFonts w:ascii="Times New Roman" w:eastAsia="Times New Roman" w:hAnsi="Times New Roman" w:cs="Times New Roman"/>
          <w:bCs/>
          <w:sz w:val="24"/>
          <w:szCs w:val="24"/>
        </w:rPr>
        <w:t xml:space="preserve">consultation on </w:t>
      </w:r>
      <w:r w:rsidR="00DE40FA" w:rsidRPr="00F05F50">
        <w:rPr>
          <w:rFonts w:ascii="Times New Roman" w:eastAsia="Times New Roman" w:hAnsi="Times New Roman" w:cs="Times New Roman"/>
          <w:bCs/>
          <w:sz w:val="24"/>
          <w:szCs w:val="24"/>
        </w:rPr>
        <w:t xml:space="preserve">licence activities. </w:t>
      </w:r>
      <w:r w:rsidR="00D85283" w:rsidRPr="00F05F50">
        <w:rPr>
          <w:rFonts w:ascii="Times New Roman" w:eastAsia="Times New Roman" w:hAnsi="Times New Roman" w:cs="Times New Roman"/>
          <w:bCs/>
          <w:sz w:val="24"/>
          <w:szCs w:val="24"/>
        </w:rPr>
        <w:t xml:space="preserve">The framework is designed to ensure that </w:t>
      </w:r>
      <w:r w:rsidR="00022E3D" w:rsidRPr="00F05F50">
        <w:rPr>
          <w:rFonts w:ascii="Times New Roman" w:eastAsia="Times New Roman" w:hAnsi="Times New Roman" w:cs="Times New Roman"/>
          <w:bCs/>
          <w:sz w:val="24"/>
          <w:szCs w:val="24"/>
        </w:rPr>
        <w:t xml:space="preserve">licence holders are </w:t>
      </w:r>
      <w:r w:rsidR="00942AC3" w:rsidRPr="00F05F50">
        <w:rPr>
          <w:rFonts w:ascii="Times New Roman" w:eastAsia="Times New Roman" w:hAnsi="Times New Roman" w:cs="Times New Roman"/>
          <w:bCs/>
          <w:sz w:val="24"/>
          <w:szCs w:val="24"/>
        </w:rPr>
        <w:t xml:space="preserve">providing </w:t>
      </w:r>
      <w:r w:rsidR="006F220D" w:rsidRPr="00F05F50">
        <w:rPr>
          <w:rFonts w:ascii="Times New Roman" w:eastAsia="Times New Roman" w:hAnsi="Times New Roman" w:cs="Times New Roman"/>
          <w:bCs/>
          <w:sz w:val="24"/>
          <w:szCs w:val="24"/>
        </w:rPr>
        <w:t xml:space="preserve">persons being consulted </w:t>
      </w:r>
      <w:r w:rsidR="00942AC3" w:rsidRPr="00F05F50">
        <w:rPr>
          <w:rFonts w:ascii="Times New Roman" w:eastAsia="Times New Roman" w:hAnsi="Times New Roman" w:cs="Times New Roman"/>
          <w:bCs/>
          <w:sz w:val="24"/>
          <w:szCs w:val="24"/>
        </w:rPr>
        <w:t>with</w:t>
      </w:r>
      <w:r w:rsidR="00D85283" w:rsidRPr="00F05F50">
        <w:rPr>
          <w:rFonts w:ascii="Times New Roman" w:eastAsia="Times New Roman" w:hAnsi="Times New Roman" w:cs="Times New Roman"/>
          <w:bCs/>
          <w:sz w:val="24"/>
          <w:szCs w:val="24"/>
        </w:rPr>
        <w:t xml:space="preserve"> sufficient information on matters which may affect them,</w:t>
      </w:r>
      <w:r w:rsidR="00942AC3" w:rsidRPr="00F05F50">
        <w:rPr>
          <w:rFonts w:ascii="Times New Roman" w:eastAsia="Times New Roman" w:hAnsi="Times New Roman" w:cs="Times New Roman"/>
          <w:bCs/>
          <w:sz w:val="24"/>
          <w:szCs w:val="24"/>
        </w:rPr>
        <w:t xml:space="preserve"> </w:t>
      </w:r>
      <w:r w:rsidR="002E0975" w:rsidRPr="00F05F50">
        <w:rPr>
          <w:rFonts w:ascii="Times New Roman" w:eastAsia="Times New Roman" w:hAnsi="Times New Roman" w:cs="Times New Roman"/>
          <w:bCs/>
          <w:sz w:val="24"/>
          <w:szCs w:val="24"/>
        </w:rPr>
        <w:t xml:space="preserve">giving them an opportunity to be meaningfully heard, </w:t>
      </w:r>
      <w:r w:rsidR="00610AF8" w:rsidRPr="00F05F50">
        <w:rPr>
          <w:rFonts w:ascii="Times New Roman" w:eastAsia="Times New Roman" w:hAnsi="Times New Roman" w:cs="Times New Roman"/>
          <w:sz w:val="24"/>
          <w:szCs w:val="24"/>
        </w:rPr>
        <w:t>and appropriately</w:t>
      </w:r>
      <w:r w:rsidR="007F2BF5" w:rsidRPr="00F05F50">
        <w:rPr>
          <w:rFonts w:ascii="Times New Roman" w:eastAsia="Times New Roman" w:hAnsi="Times New Roman" w:cs="Times New Roman"/>
          <w:bCs/>
          <w:sz w:val="24"/>
          <w:szCs w:val="24"/>
        </w:rPr>
        <w:t xml:space="preserve"> </w:t>
      </w:r>
      <w:r w:rsidR="00C16427" w:rsidRPr="00F05F50">
        <w:rPr>
          <w:rFonts w:ascii="Times New Roman" w:eastAsia="Times New Roman" w:hAnsi="Times New Roman" w:cs="Times New Roman"/>
          <w:bCs/>
          <w:sz w:val="24"/>
          <w:szCs w:val="24"/>
        </w:rPr>
        <w:t>address</w:t>
      </w:r>
      <w:r w:rsidR="002E0975" w:rsidRPr="00F05F50">
        <w:rPr>
          <w:rFonts w:ascii="Times New Roman" w:eastAsia="Times New Roman" w:hAnsi="Times New Roman" w:cs="Times New Roman"/>
          <w:bCs/>
          <w:sz w:val="24"/>
          <w:szCs w:val="24"/>
        </w:rPr>
        <w:t>ing</w:t>
      </w:r>
      <w:r w:rsidR="007F2BF5" w:rsidRPr="00F05F50">
        <w:rPr>
          <w:rFonts w:ascii="Times New Roman" w:eastAsia="Times New Roman" w:hAnsi="Times New Roman" w:cs="Times New Roman"/>
          <w:bCs/>
          <w:sz w:val="24"/>
          <w:szCs w:val="24"/>
        </w:rPr>
        <w:t xml:space="preserve"> and respond</w:t>
      </w:r>
      <w:r w:rsidR="007A71F9" w:rsidRPr="00F05F50">
        <w:rPr>
          <w:rFonts w:ascii="Times New Roman" w:eastAsia="Times New Roman" w:hAnsi="Times New Roman" w:cs="Times New Roman"/>
          <w:bCs/>
          <w:sz w:val="24"/>
          <w:szCs w:val="24"/>
        </w:rPr>
        <w:t>ing</w:t>
      </w:r>
      <w:r w:rsidR="007F2BF5" w:rsidRPr="00F05F50">
        <w:rPr>
          <w:rFonts w:ascii="Times New Roman" w:eastAsia="Times New Roman" w:hAnsi="Times New Roman" w:cs="Times New Roman"/>
          <w:bCs/>
          <w:sz w:val="24"/>
          <w:szCs w:val="24"/>
        </w:rPr>
        <w:t xml:space="preserve"> to</w:t>
      </w:r>
      <w:r w:rsidR="00631788" w:rsidRPr="00F05F50">
        <w:rPr>
          <w:rFonts w:ascii="Times New Roman" w:eastAsia="Times New Roman" w:hAnsi="Times New Roman" w:cs="Times New Roman"/>
          <w:bCs/>
          <w:sz w:val="24"/>
          <w:szCs w:val="24"/>
        </w:rPr>
        <w:t xml:space="preserve"> issues raised</w:t>
      </w:r>
      <w:r w:rsidR="00C16427" w:rsidRPr="00F05F50">
        <w:rPr>
          <w:rFonts w:ascii="Times New Roman" w:eastAsia="Times New Roman" w:hAnsi="Times New Roman" w:cs="Times New Roman"/>
          <w:bCs/>
          <w:sz w:val="24"/>
          <w:szCs w:val="24"/>
        </w:rPr>
        <w:t xml:space="preserve"> by </w:t>
      </w:r>
      <w:r w:rsidR="00735351" w:rsidRPr="00F05F50">
        <w:rPr>
          <w:rFonts w:ascii="Times New Roman" w:eastAsia="Times New Roman" w:hAnsi="Times New Roman" w:cs="Times New Roman"/>
          <w:sz w:val="24"/>
          <w:szCs w:val="24"/>
        </w:rPr>
        <w:t>who</w:t>
      </w:r>
      <w:r w:rsidR="00735351" w:rsidRPr="00F05F50">
        <w:rPr>
          <w:rFonts w:ascii="Times New Roman" w:eastAsia="Times New Roman" w:hAnsi="Times New Roman" w:cs="Times New Roman"/>
          <w:bCs/>
          <w:sz w:val="24"/>
          <w:szCs w:val="24"/>
        </w:rPr>
        <w:t xml:space="preserve"> were consulted</w:t>
      </w:r>
      <w:r w:rsidR="00631788" w:rsidRPr="00F05F50">
        <w:rPr>
          <w:rFonts w:ascii="Times New Roman" w:eastAsia="Times New Roman" w:hAnsi="Times New Roman" w:cs="Times New Roman"/>
          <w:bCs/>
          <w:sz w:val="24"/>
          <w:szCs w:val="24"/>
        </w:rPr>
        <w:t>.</w:t>
      </w:r>
      <w:r w:rsidR="006F220D" w:rsidRPr="00F05F50">
        <w:rPr>
          <w:rFonts w:ascii="Times New Roman" w:eastAsia="Times New Roman" w:hAnsi="Times New Roman" w:cs="Times New Roman"/>
          <w:bCs/>
          <w:sz w:val="24"/>
          <w:szCs w:val="24"/>
        </w:rPr>
        <w:t xml:space="preserve"> </w:t>
      </w:r>
    </w:p>
    <w:p w14:paraId="217E7007" w14:textId="21D19139" w:rsidR="00C1662A" w:rsidRPr="00F05F50" w:rsidRDefault="00510C4C" w:rsidP="00BE703C">
      <w:pPr>
        <w:spacing w:before="240" w:after="240" w:line="276" w:lineRule="auto"/>
        <w:rPr>
          <w:rFonts w:ascii="Times New Roman" w:eastAsia="Times New Roman" w:hAnsi="Times New Roman" w:cs="Times New Roman"/>
          <w:bCs/>
          <w:sz w:val="24"/>
          <w:szCs w:val="24"/>
        </w:rPr>
      </w:pPr>
      <w:r w:rsidRPr="00F05F50">
        <w:rPr>
          <w:rFonts w:ascii="Times New Roman" w:eastAsia="Times New Roman" w:hAnsi="Times New Roman" w:cs="Times New Roman"/>
          <w:bCs/>
          <w:sz w:val="24"/>
          <w:szCs w:val="24"/>
        </w:rPr>
        <w:t>As an example, if a licence holder is consulting on an activity to be authorised in an initial management plan (</w:t>
      </w:r>
      <w:r w:rsidR="007A71F9" w:rsidRPr="00F05F50">
        <w:rPr>
          <w:rFonts w:ascii="Times New Roman" w:eastAsia="Times New Roman" w:hAnsi="Times New Roman" w:cs="Times New Roman"/>
          <w:bCs/>
          <w:sz w:val="24"/>
          <w:szCs w:val="24"/>
        </w:rPr>
        <w:t>such as</w:t>
      </w:r>
      <w:r w:rsidRPr="00F05F50">
        <w:rPr>
          <w:rFonts w:ascii="Times New Roman" w:eastAsia="Times New Roman" w:hAnsi="Times New Roman" w:cs="Times New Roman"/>
          <w:bCs/>
          <w:sz w:val="24"/>
          <w:szCs w:val="24"/>
        </w:rPr>
        <w:t xml:space="preserve"> installing meteorological recording equipment), they need to provide enough context and details about that activity for </w:t>
      </w:r>
      <w:r w:rsidR="00735351" w:rsidRPr="00F05F50">
        <w:rPr>
          <w:rFonts w:ascii="Times New Roman" w:eastAsia="Times New Roman" w:hAnsi="Times New Roman" w:cs="Times New Roman"/>
          <w:sz w:val="24"/>
          <w:szCs w:val="24"/>
        </w:rPr>
        <w:t>those</w:t>
      </w:r>
      <w:r w:rsidR="00735351" w:rsidRPr="00F05F50">
        <w:rPr>
          <w:rFonts w:ascii="Times New Roman" w:eastAsia="Times New Roman" w:hAnsi="Times New Roman" w:cs="Times New Roman"/>
          <w:bCs/>
          <w:sz w:val="24"/>
          <w:szCs w:val="24"/>
        </w:rPr>
        <w:t xml:space="preserve"> being consulted</w:t>
      </w:r>
      <w:r w:rsidRPr="00F05F50">
        <w:rPr>
          <w:rFonts w:ascii="Times New Roman" w:eastAsia="Times New Roman" w:hAnsi="Times New Roman" w:cs="Times New Roman"/>
          <w:bCs/>
          <w:sz w:val="24"/>
          <w:szCs w:val="24"/>
        </w:rPr>
        <w:t xml:space="preserve"> to provide informed comments. </w:t>
      </w:r>
    </w:p>
    <w:p w14:paraId="7D1C8B45" w14:textId="19ABA10D" w:rsidR="00510C4C" w:rsidRPr="00F05F50" w:rsidRDefault="00B94B48" w:rsidP="00BE703C">
      <w:pPr>
        <w:spacing w:before="240" w:after="24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T</w:t>
      </w:r>
      <w:r w:rsidRPr="00F05F50">
        <w:rPr>
          <w:rFonts w:ascii="Times New Roman" w:eastAsia="Times New Roman" w:hAnsi="Times New Roman" w:cs="Times New Roman"/>
          <w:bCs/>
          <w:sz w:val="24"/>
          <w:szCs w:val="24"/>
        </w:rPr>
        <w:t>o enable the development of their stakeholder engagement strategy</w:t>
      </w:r>
      <w:r>
        <w:rPr>
          <w:rFonts w:ascii="Times New Roman" w:eastAsia="Times New Roman" w:hAnsi="Times New Roman" w:cs="Times New Roman"/>
          <w:bCs/>
          <w:sz w:val="24"/>
          <w:szCs w:val="24"/>
        </w:rPr>
        <w:t>, a</w:t>
      </w:r>
      <w:r w:rsidR="000A2410">
        <w:rPr>
          <w:rFonts w:ascii="Times New Roman" w:eastAsia="Times New Roman" w:hAnsi="Times New Roman" w:cs="Times New Roman"/>
          <w:bCs/>
          <w:sz w:val="24"/>
          <w:szCs w:val="24"/>
        </w:rPr>
        <w:t xml:space="preserve"> l</w:t>
      </w:r>
      <w:r w:rsidR="00510C4C" w:rsidRPr="00F05F50">
        <w:rPr>
          <w:rFonts w:ascii="Times New Roman" w:eastAsia="Times New Roman" w:hAnsi="Times New Roman" w:cs="Times New Roman"/>
          <w:bCs/>
          <w:sz w:val="24"/>
          <w:szCs w:val="24"/>
        </w:rPr>
        <w:t>icence holder will also need to consult with</w:t>
      </w:r>
      <w:r w:rsidR="00735351" w:rsidRPr="00F05F50">
        <w:rPr>
          <w:rFonts w:ascii="Times New Roman" w:eastAsia="Times New Roman" w:hAnsi="Times New Roman" w:cs="Times New Roman"/>
          <w:bCs/>
          <w:sz w:val="24"/>
          <w:szCs w:val="24"/>
        </w:rPr>
        <w:t xml:space="preserve"> persons, organisations, communities or groups </w:t>
      </w:r>
      <w:r w:rsidR="00F57C9C" w:rsidRPr="00F05F50">
        <w:rPr>
          <w:rFonts w:ascii="Times New Roman" w:eastAsia="Times New Roman" w:hAnsi="Times New Roman" w:cs="Times New Roman"/>
          <w:bCs/>
          <w:sz w:val="24"/>
          <w:szCs w:val="24"/>
        </w:rPr>
        <w:t xml:space="preserve">described in </w:t>
      </w:r>
      <w:r w:rsidR="00B223C9" w:rsidRPr="00F05F50">
        <w:rPr>
          <w:rFonts w:ascii="Times New Roman" w:eastAsia="Times New Roman" w:hAnsi="Times New Roman" w:cs="Times New Roman"/>
          <w:bCs/>
          <w:sz w:val="24"/>
          <w:szCs w:val="24"/>
        </w:rPr>
        <w:t xml:space="preserve">Subdivision D </w:t>
      </w:r>
      <w:r>
        <w:rPr>
          <w:rFonts w:ascii="Times New Roman" w:eastAsia="Times New Roman" w:hAnsi="Times New Roman" w:cs="Times New Roman"/>
          <w:bCs/>
          <w:sz w:val="24"/>
          <w:szCs w:val="24"/>
        </w:rPr>
        <w:t xml:space="preserve">on when consultations should be planned for </w:t>
      </w:r>
      <w:r w:rsidR="00510C4C" w:rsidRPr="00F05F50">
        <w:rPr>
          <w:rFonts w:ascii="Times New Roman" w:eastAsia="Times New Roman" w:hAnsi="Times New Roman" w:cs="Times New Roman"/>
          <w:bCs/>
          <w:sz w:val="24"/>
          <w:szCs w:val="24"/>
        </w:rPr>
        <w:t xml:space="preserve">activities </w:t>
      </w:r>
      <w:r>
        <w:rPr>
          <w:rFonts w:ascii="Times New Roman" w:eastAsia="Times New Roman" w:hAnsi="Times New Roman" w:cs="Times New Roman"/>
          <w:bCs/>
          <w:sz w:val="24"/>
          <w:szCs w:val="24"/>
        </w:rPr>
        <w:t xml:space="preserve">that </w:t>
      </w:r>
      <w:r w:rsidR="00510C4C" w:rsidRPr="00F05F50">
        <w:rPr>
          <w:rFonts w:ascii="Times New Roman" w:eastAsia="Times New Roman" w:hAnsi="Times New Roman" w:cs="Times New Roman"/>
          <w:bCs/>
          <w:sz w:val="24"/>
          <w:szCs w:val="24"/>
        </w:rPr>
        <w:t xml:space="preserve">may be conducted in the future </w:t>
      </w:r>
      <w:r w:rsidR="00A7169D" w:rsidRPr="00F05F50">
        <w:rPr>
          <w:rFonts w:ascii="Times New Roman" w:eastAsia="Times New Roman" w:hAnsi="Times New Roman" w:cs="Times New Roman"/>
          <w:sz w:val="24"/>
          <w:szCs w:val="24"/>
        </w:rPr>
        <w:t>(–</w:t>
      </w:r>
      <w:r w:rsidR="00A7169D" w:rsidRPr="00F05F50">
        <w:rPr>
          <w:rFonts w:ascii="Times New Roman" w:eastAsia="Times New Roman" w:hAnsi="Times New Roman" w:cs="Times New Roman"/>
          <w:bCs/>
          <w:sz w:val="24"/>
          <w:szCs w:val="24"/>
        </w:rPr>
        <w:t xml:space="preserve"> e</w:t>
      </w:r>
      <w:r w:rsidR="00280A35" w:rsidRPr="00F05F50">
        <w:rPr>
          <w:rFonts w:ascii="Times New Roman" w:eastAsia="Times New Roman" w:hAnsi="Times New Roman" w:cs="Times New Roman"/>
          <w:bCs/>
          <w:sz w:val="24"/>
          <w:szCs w:val="24"/>
        </w:rPr>
        <w:t xml:space="preserve">xplained in </w:t>
      </w:r>
      <w:r w:rsidR="005F0409" w:rsidRPr="00F05F50">
        <w:rPr>
          <w:rFonts w:ascii="Times New Roman" w:eastAsia="Times New Roman" w:hAnsi="Times New Roman" w:cs="Times New Roman"/>
          <w:bCs/>
          <w:sz w:val="24"/>
          <w:szCs w:val="24"/>
        </w:rPr>
        <w:t xml:space="preserve">new </w:t>
      </w:r>
      <w:r w:rsidR="000420E1" w:rsidRPr="00F05F50">
        <w:rPr>
          <w:rFonts w:ascii="Times New Roman" w:eastAsia="Times New Roman" w:hAnsi="Times New Roman" w:cs="Times New Roman"/>
          <w:sz w:val="24"/>
          <w:szCs w:val="24"/>
        </w:rPr>
        <w:t>section</w:t>
      </w:r>
      <w:r w:rsidR="00280A35" w:rsidRPr="00F05F50">
        <w:rPr>
          <w:rFonts w:ascii="Times New Roman" w:eastAsia="Times New Roman" w:hAnsi="Times New Roman" w:cs="Times New Roman"/>
          <w:sz w:val="24"/>
          <w:szCs w:val="24"/>
        </w:rPr>
        <w:t xml:space="preserve"> </w:t>
      </w:r>
      <w:r w:rsidR="1CFC3667" w:rsidRPr="00F05F50">
        <w:rPr>
          <w:rFonts w:ascii="Times New Roman" w:eastAsia="Times New Roman" w:hAnsi="Times New Roman" w:cs="Times New Roman"/>
          <w:sz w:val="24"/>
          <w:szCs w:val="24"/>
        </w:rPr>
        <w:t>82</w:t>
      </w:r>
      <w:r w:rsidR="009F5CA6" w:rsidRPr="00F05F50">
        <w:rPr>
          <w:rFonts w:ascii="Times New Roman" w:eastAsia="Times New Roman" w:hAnsi="Times New Roman" w:cs="Times New Roman"/>
          <w:bCs/>
          <w:sz w:val="24"/>
          <w:szCs w:val="24"/>
        </w:rPr>
        <w:t xml:space="preserve"> below</w:t>
      </w:r>
      <w:r w:rsidR="00280A35" w:rsidRPr="00F05F50">
        <w:rPr>
          <w:rFonts w:ascii="Times New Roman" w:eastAsia="Times New Roman" w:hAnsi="Times New Roman" w:cs="Times New Roman"/>
          <w:bCs/>
          <w:sz w:val="24"/>
          <w:szCs w:val="24"/>
        </w:rPr>
        <w:t>)</w:t>
      </w:r>
      <w:r w:rsidR="00510C4C" w:rsidRPr="00F05F50">
        <w:rPr>
          <w:rFonts w:ascii="Times New Roman" w:eastAsia="Times New Roman" w:hAnsi="Times New Roman" w:cs="Times New Roman"/>
          <w:bCs/>
          <w:sz w:val="24"/>
          <w:szCs w:val="24"/>
        </w:rPr>
        <w:t xml:space="preserve">. The management plan requirements </w:t>
      </w:r>
      <w:r w:rsidR="00B13398" w:rsidRPr="00F05F50">
        <w:rPr>
          <w:rFonts w:ascii="Times New Roman" w:eastAsia="Times New Roman" w:hAnsi="Times New Roman" w:cs="Times New Roman"/>
          <w:bCs/>
          <w:sz w:val="24"/>
          <w:szCs w:val="24"/>
        </w:rPr>
        <w:t>are</w:t>
      </w:r>
      <w:r w:rsidR="00510C4C" w:rsidRPr="00F05F50">
        <w:rPr>
          <w:rFonts w:ascii="Times New Roman" w:eastAsia="Times New Roman" w:hAnsi="Times New Roman" w:cs="Times New Roman"/>
          <w:bCs/>
          <w:sz w:val="24"/>
          <w:szCs w:val="24"/>
        </w:rPr>
        <w:t xml:space="preserve"> not</w:t>
      </w:r>
      <w:r w:rsidR="00B13398" w:rsidRPr="00F05F50">
        <w:rPr>
          <w:rFonts w:ascii="Times New Roman" w:eastAsia="Times New Roman" w:hAnsi="Times New Roman" w:cs="Times New Roman"/>
          <w:bCs/>
          <w:sz w:val="24"/>
          <w:szCs w:val="24"/>
        </w:rPr>
        <w:t xml:space="preserve"> intended to</w:t>
      </w:r>
      <w:r w:rsidR="00510C4C" w:rsidRPr="00F05F50">
        <w:rPr>
          <w:rFonts w:ascii="Times New Roman" w:eastAsia="Times New Roman" w:hAnsi="Times New Roman" w:cs="Times New Roman"/>
          <w:bCs/>
          <w:sz w:val="24"/>
          <w:szCs w:val="24"/>
        </w:rPr>
        <w:t xml:space="preserve"> prevent the licence holder from consulting on the full project if they so wish (and it may be more efficient for the licence holder to do this if they have sufficient information). However, the management plan should not need to detail the outcome of the consultation for activities that cannot yet be fully addressed due to the stage of the project.</w:t>
      </w:r>
    </w:p>
    <w:p w14:paraId="718724AC" w14:textId="755111B1" w:rsidR="0080037D" w:rsidRPr="00F05F50" w:rsidDel="00DD5F86" w:rsidRDefault="00732A9E" w:rsidP="00BE703C">
      <w:pPr>
        <w:spacing w:before="240" w:after="240" w:line="276" w:lineRule="auto"/>
        <w:rPr>
          <w:rFonts w:ascii="Times New Roman" w:eastAsia="Times New Roman" w:hAnsi="Times New Roman" w:cs="Times New Roman"/>
          <w:b/>
          <w:i/>
          <w:iCs/>
          <w:sz w:val="24"/>
          <w:szCs w:val="24"/>
        </w:rPr>
      </w:pPr>
      <w:r w:rsidRPr="00F05F50">
        <w:rPr>
          <w:rFonts w:ascii="Times New Roman" w:eastAsia="Times New Roman" w:hAnsi="Times New Roman" w:cs="Times New Roman"/>
          <w:bCs/>
          <w:sz w:val="24"/>
          <w:szCs w:val="24"/>
        </w:rPr>
        <w:t xml:space="preserve">Subdivision D sets out that consultation will be undertaken by the licence holder to determine what impact </w:t>
      </w:r>
      <w:r w:rsidR="006D3D19" w:rsidRPr="00F05F50">
        <w:rPr>
          <w:rFonts w:ascii="Times New Roman" w:eastAsia="Times New Roman" w:hAnsi="Times New Roman" w:cs="Times New Roman"/>
          <w:bCs/>
          <w:sz w:val="24"/>
          <w:szCs w:val="24"/>
        </w:rPr>
        <w:t xml:space="preserve">licence </w:t>
      </w:r>
      <w:r w:rsidRPr="00F05F50">
        <w:rPr>
          <w:rFonts w:ascii="Times New Roman" w:eastAsia="Times New Roman" w:hAnsi="Times New Roman" w:cs="Times New Roman"/>
          <w:bCs/>
          <w:sz w:val="24"/>
          <w:szCs w:val="24"/>
        </w:rPr>
        <w:t xml:space="preserve">activities may have on </w:t>
      </w:r>
      <w:r w:rsidR="006228DE" w:rsidRPr="00F05F50">
        <w:rPr>
          <w:rFonts w:ascii="Times New Roman" w:eastAsia="Times New Roman" w:hAnsi="Times New Roman" w:cs="Times New Roman"/>
          <w:bCs/>
          <w:sz w:val="24"/>
          <w:szCs w:val="24"/>
        </w:rPr>
        <w:t>persons</w:t>
      </w:r>
      <w:r w:rsidR="00F40409" w:rsidRPr="00F05F50">
        <w:rPr>
          <w:rFonts w:ascii="Times New Roman" w:eastAsia="Times New Roman" w:hAnsi="Times New Roman" w:cs="Times New Roman"/>
          <w:bCs/>
          <w:sz w:val="24"/>
          <w:szCs w:val="24"/>
        </w:rPr>
        <w:t>, organisations</w:t>
      </w:r>
      <w:r w:rsidR="00E47A4A" w:rsidRPr="00F05F50">
        <w:rPr>
          <w:rFonts w:ascii="Times New Roman" w:eastAsia="Times New Roman" w:hAnsi="Times New Roman" w:cs="Times New Roman"/>
          <w:bCs/>
          <w:sz w:val="24"/>
          <w:szCs w:val="24"/>
        </w:rPr>
        <w:t>, communities or groups</w:t>
      </w:r>
      <w:r w:rsidRPr="00F05F50">
        <w:rPr>
          <w:rFonts w:ascii="Times New Roman" w:eastAsia="Times New Roman" w:hAnsi="Times New Roman" w:cs="Times New Roman"/>
          <w:bCs/>
          <w:sz w:val="24"/>
          <w:szCs w:val="24"/>
        </w:rPr>
        <w:t xml:space="preserve"> </w:t>
      </w:r>
      <w:r w:rsidR="00310359" w:rsidRPr="00F05F50">
        <w:rPr>
          <w:rFonts w:ascii="Times New Roman" w:eastAsia="Times New Roman" w:hAnsi="Times New Roman" w:cs="Times New Roman"/>
          <w:bCs/>
          <w:sz w:val="24"/>
          <w:szCs w:val="24"/>
        </w:rPr>
        <w:t xml:space="preserve">who fall within described scope of this section </w:t>
      </w:r>
      <w:r w:rsidRPr="00F05F50">
        <w:rPr>
          <w:rFonts w:ascii="Times New Roman" w:eastAsia="Times New Roman" w:hAnsi="Times New Roman" w:cs="Times New Roman"/>
          <w:bCs/>
          <w:sz w:val="24"/>
          <w:szCs w:val="24"/>
        </w:rPr>
        <w:t xml:space="preserve">and what measures could reasonably be put in place </w:t>
      </w:r>
      <w:r w:rsidR="009F7B77" w:rsidRPr="00F05F50">
        <w:rPr>
          <w:rFonts w:ascii="Times New Roman" w:eastAsia="Times New Roman" w:hAnsi="Times New Roman" w:cs="Times New Roman"/>
          <w:bCs/>
          <w:sz w:val="24"/>
          <w:szCs w:val="24"/>
        </w:rPr>
        <w:t xml:space="preserve">through the management plan </w:t>
      </w:r>
      <w:r w:rsidRPr="00F05F50">
        <w:rPr>
          <w:rFonts w:ascii="Times New Roman" w:eastAsia="Times New Roman" w:hAnsi="Times New Roman" w:cs="Times New Roman"/>
          <w:bCs/>
          <w:sz w:val="24"/>
          <w:szCs w:val="24"/>
        </w:rPr>
        <w:t xml:space="preserve">to address </w:t>
      </w:r>
      <w:r w:rsidR="00C03B18" w:rsidRPr="00F05F50">
        <w:rPr>
          <w:rFonts w:ascii="Times New Roman" w:eastAsia="Times New Roman" w:hAnsi="Times New Roman" w:cs="Times New Roman"/>
          <w:bCs/>
          <w:sz w:val="24"/>
          <w:szCs w:val="24"/>
        </w:rPr>
        <w:t xml:space="preserve">any </w:t>
      </w:r>
      <w:r w:rsidRPr="00F05F50">
        <w:rPr>
          <w:rFonts w:ascii="Times New Roman" w:eastAsia="Times New Roman" w:hAnsi="Times New Roman" w:cs="Times New Roman"/>
          <w:bCs/>
          <w:sz w:val="24"/>
          <w:szCs w:val="24"/>
        </w:rPr>
        <w:t>impacts</w:t>
      </w:r>
      <w:r w:rsidR="00EC7AA7" w:rsidRPr="00F05F50">
        <w:rPr>
          <w:rFonts w:ascii="Times New Roman" w:eastAsia="Times New Roman" w:hAnsi="Times New Roman" w:cs="Times New Roman"/>
          <w:bCs/>
          <w:sz w:val="24"/>
          <w:szCs w:val="24"/>
        </w:rPr>
        <w:t xml:space="preserve"> arising from the licence activities</w:t>
      </w:r>
      <w:r w:rsidRPr="00F05F50">
        <w:rPr>
          <w:rFonts w:ascii="Times New Roman" w:eastAsia="Times New Roman" w:hAnsi="Times New Roman" w:cs="Times New Roman"/>
          <w:bCs/>
          <w:sz w:val="24"/>
          <w:szCs w:val="24"/>
        </w:rPr>
        <w:t>.</w:t>
      </w:r>
      <w:r w:rsidR="001A1ABC" w:rsidRPr="00F05F50">
        <w:rPr>
          <w:rFonts w:ascii="Times New Roman" w:eastAsia="Times New Roman" w:hAnsi="Times New Roman" w:cs="Times New Roman"/>
          <w:bCs/>
          <w:sz w:val="24"/>
          <w:szCs w:val="24"/>
        </w:rPr>
        <w:t xml:space="preserve"> </w:t>
      </w:r>
      <w:r w:rsidRPr="00F05F50">
        <w:rPr>
          <w:rFonts w:ascii="Times New Roman" w:eastAsia="Times New Roman" w:hAnsi="Times New Roman" w:cs="Times New Roman"/>
          <w:bCs/>
          <w:sz w:val="24"/>
          <w:szCs w:val="24"/>
        </w:rPr>
        <w:t>The subject of this consultation should be the activities to be conducted under the relevant licence</w:t>
      </w:r>
      <w:r w:rsidR="00623C46" w:rsidRPr="00F05F50">
        <w:rPr>
          <w:rFonts w:ascii="Times New Roman" w:eastAsia="Times New Roman" w:hAnsi="Times New Roman" w:cs="Times New Roman"/>
          <w:bCs/>
          <w:sz w:val="24"/>
          <w:szCs w:val="24"/>
        </w:rPr>
        <w:t xml:space="preserve"> </w:t>
      </w:r>
      <w:r w:rsidR="00DC3F43">
        <w:rPr>
          <w:rFonts w:ascii="Times New Roman" w:eastAsia="Times New Roman" w:hAnsi="Times New Roman" w:cs="Times New Roman"/>
          <w:bCs/>
          <w:sz w:val="24"/>
          <w:szCs w:val="24"/>
        </w:rPr>
        <w:t>for which</w:t>
      </w:r>
      <w:r w:rsidR="00623C46" w:rsidRPr="00F05F50">
        <w:rPr>
          <w:rFonts w:ascii="Times New Roman" w:eastAsia="Times New Roman" w:hAnsi="Times New Roman" w:cs="Times New Roman"/>
          <w:bCs/>
          <w:sz w:val="24"/>
          <w:szCs w:val="24"/>
        </w:rPr>
        <w:t xml:space="preserve"> the licence holder is seeking approval under their management plan</w:t>
      </w:r>
      <w:r w:rsidRPr="00F05F50">
        <w:rPr>
          <w:rFonts w:ascii="Times New Roman" w:eastAsia="Times New Roman" w:hAnsi="Times New Roman" w:cs="Times New Roman"/>
          <w:bCs/>
          <w:sz w:val="24"/>
          <w:szCs w:val="24"/>
        </w:rPr>
        <w:t xml:space="preserve">, reflecting the stage of the OEI project and </w:t>
      </w:r>
      <w:r w:rsidR="00AB75E6" w:rsidRPr="00F05F50">
        <w:rPr>
          <w:rFonts w:ascii="Times New Roman" w:eastAsia="Times New Roman" w:hAnsi="Times New Roman" w:cs="Times New Roman"/>
          <w:bCs/>
          <w:sz w:val="24"/>
          <w:szCs w:val="24"/>
        </w:rPr>
        <w:t xml:space="preserve">be </w:t>
      </w:r>
      <w:r w:rsidRPr="00F05F50">
        <w:rPr>
          <w:rFonts w:ascii="Times New Roman" w:eastAsia="Times New Roman" w:hAnsi="Times New Roman" w:cs="Times New Roman"/>
          <w:bCs/>
          <w:sz w:val="24"/>
          <w:szCs w:val="24"/>
        </w:rPr>
        <w:t>commensurate with those activities.</w:t>
      </w:r>
    </w:p>
    <w:p w14:paraId="48C4FEC4" w14:textId="2296E317" w:rsidR="00FF104A" w:rsidRPr="00F05F50" w:rsidRDefault="000420E1" w:rsidP="00345E5A">
      <w:pPr>
        <w:keepNext/>
        <w:keepLines/>
        <w:spacing w:before="240" w:after="240" w:line="276" w:lineRule="auto"/>
        <w:rPr>
          <w:rFonts w:ascii="Times New Roman" w:eastAsia="Times New Roman" w:hAnsi="Times New Roman" w:cs="Times New Roman"/>
          <w:bCs/>
          <w:sz w:val="24"/>
          <w:szCs w:val="24"/>
          <w:u w:val="single"/>
        </w:rPr>
      </w:pPr>
      <w:r w:rsidRPr="00F05F50">
        <w:rPr>
          <w:rFonts w:ascii="Times New Roman" w:eastAsia="Times New Roman" w:hAnsi="Times New Roman" w:cs="Times New Roman"/>
          <w:sz w:val="24"/>
          <w:szCs w:val="24"/>
          <w:u w:val="single"/>
        </w:rPr>
        <w:t>Section</w:t>
      </w:r>
      <w:r w:rsidR="00FF104A" w:rsidRPr="00F05F50">
        <w:rPr>
          <w:rFonts w:ascii="Times New Roman" w:eastAsia="Times New Roman" w:hAnsi="Times New Roman" w:cs="Times New Roman"/>
          <w:sz w:val="24"/>
          <w:szCs w:val="24"/>
          <w:u w:val="single"/>
        </w:rPr>
        <w:t xml:space="preserve"> </w:t>
      </w:r>
      <w:r w:rsidR="1E781D10" w:rsidRPr="00F05F50">
        <w:rPr>
          <w:rFonts w:ascii="Times New Roman" w:eastAsia="Times New Roman" w:hAnsi="Times New Roman" w:cs="Times New Roman"/>
          <w:sz w:val="24"/>
          <w:szCs w:val="24"/>
          <w:u w:val="single"/>
        </w:rPr>
        <w:t>62</w:t>
      </w:r>
      <w:r w:rsidR="00FF104A" w:rsidRPr="00F05F50">
        <w:rPr>
          <w:rFonts w:ascii="Times New Roman" w:eastAsia="Times New Roman" w:hAnsi="Times New Roman" w:cs="Times New Roman"/>
          <w:bCs/>
          <w:sz w:val="24"/>
          <w:szCs w:val="24"/>
          <w:u w:val="single"/>
        </w:rPr>
        <w:t xml:space="preserve"> – Operation of this Subdivision</w:t>
      </w:r>
    </w:p>
    <w:p w14:paraId="55521890" w14:textId="71895D61" w:rsidR="00E90CD6" w:rsidRPr="00F05F50" w:rsidRDefault="00FF104A" w:rsidP="00345E5A">
      <w:pPr>
        <w:keepNext/>
        <w:keepLines/>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102A89" w:rsidRPr="00F05F50">
        <w:rPr>
          <w:rFonts w:ascii="Times New Roman" w:eastAsia="Times New Roman" w:hAnsi="Times New Roman" w:cs="Times New Roman"/>
          <w:sz w:val="24"/>
          <w:szCs w:val="24"/>
        </w:rPr>
        <w:t xml:space="preserve"> provides that the </w:t>
      </w:r>
      <w:r w:rsidR="00931268" w:rsidRPr="00F05F50">
        <w:rPr>
          <w:rFonts w:ascii="Times New Roman" w:eastAsia="Times New Roman" w:hAnsi="Times New Roman" w:cs="Times New Roman"/>
          <w:sz w:val="24"/>
          <w:szCs w:val="24"/>
        </w:rPr>
        <w:t xml:space="preserve">consultation requirements apply </w:t>
      </w:r>
      <w:r w:rsidR="001E381D" w:rsidRPr="00F05F50">
        <w:rPr>
          <w:rFonts w:ascii="Times New Roman" w:eastAsia="Times New Roman" w:hAnsi="Times New Roman" w:cs="Times New Roman"/>
          <w:sz w:val="24"/>
          <w:szCs w:val="24"/>
        </w:rPr>
        <w:t xml:space="preserve">in the following </w:t>
      </w:r>
      <w:r w:rsidR="00B81507" w:rsidRPr="00F05F50">
        <w:rPr>
          <w:rFonts w:ascii="Times New Roman" w:eastAsia="Times New Roman" w:hAnsi="Times New Roman" w:cs="Times New Roman"/>
          <w:sz w:val="24"/>
          <w:szCs w:val="24"/>
        </w:rPr>
        <w:t>circumstances</w:t>
      </w:r>
      <w:r w:rsidR="00931268" w:rsidRPr="00F05F50">
        <w:rPr>
          <w:rFonts w:ascii="Times New Roman" w:eastAsia="Times New Roman" w:hAnsi="Times New Roman" w:cs="Times New Roman"/>
          <w:sz w:val="24"/>
          <w:szCs w:val="24"/>
        </w:rPr>
        <w:t xml:space="preserve"> in accordance with Subdivision</w:t>
      </w:r>
      <w:r w:rsidR="00196841" w:rsidRPr="00F05F50">
        <w:rPr>
          <w:rFonts w:ascii="Times New Roman" w:eastAsia="Times New Roman" w:hAnsi="Times New Roman" w:cs="Times New Roman"/>
          <w:sz w:val="24"/>
          <w:szCs w:val="24"/>
        </w:rPr>
        <w:t xml:space="preserve"> D of Division 2 of new Part 3</w:t>
      </w:r>
      <w:r w:rsidR="00B81507" w:rsidRPr="00F05F50">
        <w:rPr>
          <w:rFonts w:ascii="Times New Roman" w:eastAsia="Times New Roman" w:hAnsi="Times New Roman" w:cs="Times New Roman"/>
          <w:sz w:val="24"/>
          <w:szCs w:val="24"/>
        </w:rPr>
        <w:t>:</w:t>
      </w:r>
    </w:p>
    <w:p w14:paraId="60D56A52" w14:textId="789695D4" w:rsidR="00174003" w:rsidRPr="00F05F50" w:rsidRDefault="00DC3F43" w:rsidP="00C020C3">
      <w:pPr>
        <w:pStyle w:val="ListParagraph"/>
        <w:numPr>
          <w:ilvl w:val="0"/>
          <w:numId w:val="18"/>
        </w:numPr>
        <w:spacing w:before="240" w:after="24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B81507" w:rsidRPr="00F05F50">
        <w:rPr>
          <w:rFonts w:ascii="Times New Roman" w:eastAsia="Times New Roman" w:hAnsi="Times New Roman" w:cs="Times New Roman"/>
          <w:sz w:val="24"/>
          <w:szCs w:val="24"/>
        </w:rPr>
        <w:t xml:space="preserve">efore making </w:t>
      </w:r>
      <w:r w:rsidR="0004317C" w:rsidRPr="00F05F50">
        <w:rPr>
          <w:rFonts w:ascii="Times New Roman" w:eastAsia="Times New Roman" w:hAnsi="Times New Roman" w:cs="Times New Roman"/>
          <w:sz w:val="24"/>
          <w:szCs w:val="24"/>
        </w:rPr>
        <w:t xml:space="preserve">an </w:t>
      </w:r>
      <w:r w:rsidR="00B81507" w:rsidRPr="00F05F50">
        <w:rPr>
          <w:rFonts w:ascii="Times New Roman" w:eastAsia="Times New Roman" w:hAnsi="Times New Roman" w:cs="Times New Roman"/>
          <w:sz w:val="24"/>
          <w:szCs w:val="24"/>
        </w:rPr>
        <w:t>initial plan approval application under new sub</w:t>
      </w:r>
      <w:r w:rsidR="000420E1" w:rsidRPr="00F05F50">
        <w:rPr>
          <w:rFonts w:ascii="Times New Roman" w:eastAsia="Times New Roman" w:hAnsi="Times New Roman" w:cs="Times New Roman"/>
          <w:sz w:val="24"/>
          <w:szCs w:val="24"/>
        </w:rPr>
        <w:t>section</w:t>
      </w:r>
      <w:r w:rsidR="00B81507" w:rsidRPr="00F05F50">
        <w:rPr>
          <w:rFonts w:ascii="Times New Roman" w:eastAsia="Times New Roman" w:hAnsi="Times New Roman" w:cs="Times New Roman"/>
          <w:sz w:val="24"/>
          <w:szCs w:val="24"/>
        </w:rPr>
        <w:t xml:space="preserve"> 4</w:t>
      </w:r>
      <w:r w:rsidR="29E244D8" w:rsidRPr="00F05F50">
        <w:rPr>
          <w:rFonts w:ascii="Times New Roman" w:eastAsia="Times New Roman" w:hAnsi="Times New Roman" w:cs="Times New Roman"/>
          <w:sz w:val="24"/>
          <w:szCs w:val="24"/>
        </w:rPr>
        <w:t>8</w:t>
      </w:r>
      <w:r w:rsidR="00B81507" w:rsidRPr="00F05F50">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14:paraId="060B763D" w14:textId="6FE0CD9B" w:rsidR="0004317C" w:rsidRPr="00F05F50" w:rsidRDefault="00DC3F43" w:rsidP="00C020C3">
      <w:pPr>
        <w:pStyle w:val="ListParagraph"/>
        <w:numPr>
          <w:ilvl w:val="0"/>
          <w:numId w:val="18"/>
        </w:numPr>
        <w:spacing w:before="240" w:after="24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04317C" w:rsidRPr="00F05F50">
        <w:rPr>
          <w:rFonts w:ascii="Times New Roman" w:eastAsia="Times New Roman" w:hAnsi="Times New Roman" w:cs="Times New Roman"/>
          <w:sz w:val="24"/>
          <w:szCs w:val="24"/>
        </w:rPr>
        <w:t>hen directed by the Regulator under new sub</w:t>
      </w:r>
      <w:r w:rsidR="000420E1" w:rsidRPr="00F05F50">
        <w:rPr>
          <w:rFonts w:ascii="Times New Roman" w:eastAsia="Times New Roman" w:hAnsi="Times New Roman" w:cs="Times New Roman"/>
          <w:sz w:val="24"/>
          <w:szCs w:val="24"/>
        </w:rPr>
        <w:t>section</w:t>
      </w:r>
      <w:r w:rsidR="0004317C" w:rsidRPr="00F05F50">
        <w:rPr>
          <w:rFonts w:ascii="Times New Roman" w:eastAsia="Times New Roman" w:hAnsi="Times New Roman" w:cs="Times New Roman"/>
          <w:sz w:val="24"/>
          <w:szCs w:val="24"/>
        </w:rPr>
        <w:t xml:space="preserve"> 5</w:t>
      </w:r>
      <w:r w:rsidR="6051B3D3" w:rsidRPr="00F05F50">
        <w:rPr>
          <w:rFonts w:ascii="Times New Roman" w:eastAsia="Times New Roman" w:hAnsi="Times New Roman" w:cs="Times New Roman"/>
          <w:sz w:val="24"/>
          <w:szCs w:val="24"/>
        </w:rPr>
        <w:t>3</w:t>
      </w:r>
      <w:r w:rsidR="0004317C" w:rsidRPr="00F05F50">
        <w:rPr>
          <w:rFonts w:ascii="Times New Roman" w:eastAsia="Times New Roman" w:hAnsi="Times New Roman" w:cs="Times New Roman"/>
          <w:sz w:val="24"/>
          <w:szCs w:val="24"/>
        </w:rPr>
        <w:t>(3) before a plan revision approval application is made</w:t>
      </w:r>
      <w:r>
        <w:rPr>
          <w:rFonts w:ascii="Times New Roman" w:eastAsia="Times New Roman" w:hAnsi="Times New Roman" w:cs="Times New Roman"/>
          <w:sz w:val="24"/>
          <w:szCs w:val="24"/>
        </w:rPr>
        <w:t>.</w:t>
      </w:r>
    </w:p>
    <w:p w14:paraId="6FE31296" w14:textId="195384E2" w:rsidR="00481CB7" w:rsidRPr="00F05F50" w:rsidRDefault="00481CB7" w:rsidP="00481CB7">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Note 1 accompanying this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3D637C" w:rsidRPr="00F05F50">
        <w:rPr>
          <w:rFonts w:ascii="Times New Roman" w:eastAsia="Times New Roman" w:hAnsi="Times New Roman" w:cs="Times New Roman"/>
          <w:sz w:val="24"/>
          <w:szCs w:val="24"/>
        </w:rPr>
        <w:t>provides a ref</w:t>
      </w:r>
      <w:r w:rsidR="007B0856" w:rsidRPr="00F05F50">
        <w:rPr>
          <w:rFonts w:ascii="Times New Roman" w:eastAsia="Times New Roman" w:hAnsi="Times New Roman" w:cs="Times New Roman"/>
          <w:sz w:val="24"/>
          <w:szCs w:val="24"/>
        </w:rPr>
        <w:t xml:space="preserve">erence to new </w:t>
      </w:r>
      <w:r w:rsidR="000420E1" w:rsidRPr="00F05F50">
        <w:rPr>
          <w:rFonts w:ascii="Times New Roman" w:eastAsia="Times New Roman" w:hAnsi="Times New Roman" w:cs="Times New Roman"/>
          <w:sz w:val="24"/>
          <w:szCs w:val="24"/>
        </w:rPr>
        <w:t>section</w:t>
      </w:r>
      <w:r w:rsidR="007B0856" w:rsidRPr="00F05F50">
        <w:rPr>
          <w:rFonts w:ascii="Times New Roman" w:eastAsia="Times New Roman" w:hAnsi="Times New Roman" w:cs="Times New Roman"/>
          <w:sz w:val="24"/>
          <w:szCs w:val="24"/>
        </w:rPr>
        <w:t xml:space="preserve"> </w:t>
      </w:r>
      <w:r w:rsidR="1194D6AB" w:rsidRPr="00F05F50">
        <w:rPr>
          <w:rFonts w:ascii="Times New Roman" w:eastAsia="Times New Roman" w:hAnsi="Times New Roman" w:cs="Times New Roman"/>
          <w:sz w:val="24"/>
          <w:szCs w:val="24"/>
        </w:rPr>
        <w:t>81</w:t>
      </w:r>
      <w:r w:rsidR="00E875C9" w:rsidRPr="00F05F50">
        <w:rPr>
          <w:rFonts w:ascii="Times New Roman" w:eastAsia="Times New Roman" w:hAnsi="Times New Roman" w:cs="Times New Roman"/>
          <w:sz w:val="24"/>
          <w:szCs w:val="24"/>
        </w:rPr>
        <w:t xml:space="preserve"> that the management plan for the relevant licence must include information about consultation carried out in accordance with Subdivision D. </w:t>
      </w:r>
    </w:p>
    <w:p w14:paraId="60E11EE2" w14:textId="6AC19CC2" w:rsidR="00E875C9" w:rsidRPr="00F05F50" w:rsidRDefault="00E875C9" w:rsidP="00481CB7">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Note 2 provides that the conditions on the relevant licence </w:t>
      </w:r>
      <w:r w:rsidR="00DB3E31" w:rsidRPr="00F05F50">
        <w:rPr>
          <w:rFonts w:ascii="Times New Roman" w:eastAsia="Times New Roman" w:hAnsi="Times New Roman" w:cs="Times New Roman"/>
          <w:sz w:val="24"/>
          <w:szCs w:val="24"/>
        </w:rPr>
        <w:t>may require consultation to be carried out</w:t>
      </w:r>
      <w:r w:rsidR="004949A1" w:rsidRPr="00F05F50">
        <w:rPr>
          <w:rFonts w:ascii="Times New Roman" w:eastAsia="Times New Roman" w:hAnsi="Times New Roman" w:cs="Times New Roman"/>
          <w:sz w:val="24"/>
          <w:szCs w:val="24"/>
        </w:rPr>
        <w:t>.</w:t>
      </w:r>
    </w:p>
    <w:p w14:paraId="3E92FBA9" w14:textId="341D8F52" w:rsidR="00FF104A" w:rsidRPr="00F05F50" w:rsidRDefault="000420E1" w:rsidP="00BE703C">
      <w:pPr>
        <w:spacing w:before="240" w:after="240" w:line="276" w:lineRule="auto"/>
        <w:rPr>
          <w:rFonts w:ascii="Times New Roman" w:eastAsia="Times New Roman" w:hAnsi="Times New Roman" w:cs="Times New Roman"/>
          <w:bCs/>
          <w:sz w:val="24"/>
          <w:szCs w:val="24"/>
          <w:u w:val="single"/>
        </w:rPr>
      </w:pPr>
      <w:r w:rsidRPr="00F05F50">
        <w:rPr>
          <w:rFonts w:ascii="Times New Roman" w:eastAsia="Times New Roman" w:hAnsi="Times New Roman" w:cs="Times New Roman"/>
          <w:sz w:val="24"/>
          <w:szCs w:val="24"/>
          <w:u w:val="single"/>
        </w:rPr>
        <w:t>Section</w:t>
      </w:r>
      <w:r w:rsidR="00FF104A" w:rsidRPr="00F05F50">
        <w:rPr>
          <w:rFonts w:ascii="Times New Roman" w:eastAsia="Times New Roman" w:hAnsi="Times New Roman" w:cs="Times New Roman"/>
          <w:sz w:val="24"/>
          <w:szCs w:val="24"/>
          <w:u w:val="single"/>
        </w:rPr>
        <w:t xml:space="preserve"> </w:t>
      </w:r>
      <w:r w:rsidR="7A34C3C3" w:rsidRPr="00F05F50">
        <w:rPr>
          <w:rFonts w:ascii="Times New Roman" w:eastAsia="Times New Roman" w:hAnsi="Times New Roman" w:cs="Times New Roman"/>
          <w:sz w:val="24"/>
          <w:szCs w:val="24"/>
          <w:u w:val="single"/>
        </w:rPr>
        <w:t>63</w:t>
      </w:r>
      <w:r w:rsidR="00FF104A" w:rsidRPr="00F05F50">
        <w:rPr>
          <w:rFonts w:ascii="Times New Roman" w:eastAsia="Times New Roman" w:hAnsi="Times New Roman" w:cs="Times New Roman"/>
          <w:sz w:val="24"/>
          <w:szCs w:val="24"/>
          <w:u w:val="single"/>
        </w:rPr>
        <w:t xml:space="preserve"> – Consultation</w:t>
      </w:r>
      <w:r w:rsidR="00443099" w:rsidRPr="00F05F50">
        <w:rPr>
          <w:rFonts w:ascii="Times New Roman" w:eastAsia="Times New Roman" w:hAnsi="Times New Roman" w:cs="Times New Roman"/>
          <w:bCs/>
          <w:sz w:val="24"/>
          <w:szCs w:val="24"/>
          <w:u w:val="single"/>
        </w:rPr>
        <w:t>—activities subject to consultation</w:t>
      </w:r>
    </w:p>
    <w:p w14:paraId="7326AF15" w14:textId="0F7EF552" w:rsidR="00933DE4" w:rsidRPr="00F05F50" w:rsidRDefault="00443099" w:rsidP="00933DE4">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9312EE" w:rsidRPr="00F05F50">
        <w:rPr>
          <w:rFonts w:ascii="Times New Roman" w:eastAsia="Times New Roman" w:hAnsi="Times New Roman" w:cs="Times New Roman"/>
          <w:sz w:val="24"/>
          <w:szCs w:val="24"/>
        </w:rPr>
        <w:t xml:space="preserve"> </w:t>
      </w:r>
      <w:r w:rsidR="001E670D" w:rsidRPr="00F05F50">
        <w:rPr>
          <w:rFonts w:ascii="Times New Roman" w:eastAsia="Times New Roman" w:hAnsi="Times New Roman" w:cs="Times New Roman"/>
          <w:sz w:val="24"/>
          <w:szCs w:val="24"/>
        </w:rPr>
        <w:t xml:space="preserve">provides that the </w:t>
      </w:r>
      <w:r w:rsidR="3D970410" w:rsidRPr="00F05F50">
        <w:rPr>
          <w:rFonts w:ascii="Times New Roman" w:eastAsia="Times New Roman" w:hAnsi="Times New Roman" w:cs="Times New Roman"/>
          <w:sz w:val="24"/>
          <w:szCs w:val="24"/>
        </w:rPr>
        <w:t>“</w:t>
      </w:r>
      <w:r w:rsidR="001A3490" w:rsidRPr="00F05F50">
        <w:rPr>
          <w:rFonts w:ascii="Times New Roman" w:eastAsia="Times New Roman" w:hAnsi="Times New Roman" w:cs="Times New Roman"/>
          <w:sz w:val="24"/>
          <w:szCs w:val="24"/>
        </w:rPr>
        <w:t xml:space="preserve">activities subject to </w:t>
      </w:r>
      <w:r w:rsidR="001A3490" w:rsidRPr="00F05F50">
        <w:rPr>
          <w:rFonts w:ascii="Times New Roman" w:eastAsia="Times New Roman" w:hAnsi="Times New Roman" w:cs="Times New Roman"/>
          <w:iCs/>
          <w:sz w:val="24"/>
          <w:szCs w:val="24"/>
        </w:rPr>
        <w:t>consultation</w:t>
      </w:r>
      <w:r w:rsidR="001A6512" w:rsidRPr="00F05F50">
        <w:rPr>
          <w:rFonts w:ascii="Times New Roman" w:eastAsia="Times New Roman" w:hAnsi="Times New Roman" w:cs="Times New Roman"/>
          <w:i/>
          <w:iCs/>
          <w:sz w:val="24"/>
          <w:szCs w:val="24"/>
        </w:rPr>
        <w:t>”</w:t>
      </w:r>
      <w:r w:rsidR="001A3490" w:rsidRPr="00F05F50">
        <w:rPr>
          <w:rFonts w:ascii="Times New Roman" w:eastAsia="Times New Roman" w:hAnsi="Times New Roman" w:cs="Times New Roman"/>
          <w:sz w:val="24"/>
          <w:szCs w:val="24"/>
        </w:rPr>
        <w:t xml:space="preserve"> for</w:t>
      </w:r>
      <w:r w:rsidR="00D3068B" w:rsidRPr="00F05F50">
        <w:rPr>
          <w:rFonts w:ascii="Times New Roman" w:eastAsia="Times New Roman" w:hAnsi="Times New Roman" w:cs="Times New Roman"/>
          <w:sz w:val="24"/>
          <w:szCs w:val="24"/>
        </w:rPr>
        <w:t xml:space="preserve"> </w:t>
      </w:r>
      <w:r w:rsidR="00D25039" w:rsidRPr="00F05F50">
        <w:rPr>
          <w:rFonts w:ascii="Times New Roman" w:eastAsia="Times New Roman" w:hAnsi="Times New Roman" w:cs="Times New Roman"/>
          <w:sz w:val="24"/>
          <w:szCs w:val="24"/>
        </w:rPr>
        <w:t>consultation that relates to a proposed initial plan approval application are</w:t>
      </w:r>
      <w:r w:rsidR="006C4AC9" w:rsidRPr="00F05F50">
        <w:rPr>
          <w:rFonts w:ascii="Times New Roman" w:eastAsia="Times New Roman" w:hAnsi="Times New Roman" w:cs="Times New Roman"/>
          <w:sz w:val="24"/>
          <w:szCs w:val="24"/>
        </w:rPr>
        <w:t xml:space="preserve"> those that </w:t>
      </w:r>
      <w:r w:rsidR="00E651C3" w:rsidRPr="00F05F50">
        <w:rPr>
          <w:rFonts w:ascii="Times New Roman" w:eastAsia="Times New Roman" w:hAnsi="Times New Roman" w:cs="Times New Roman"/>
          <w:sz w:val="24"/>
          <w:szCs w:val="24"/>
        </w:rPr>
        <w:t xml:space="preserve">would be authorised under the </w:t>
      </w:r>
      <w:r w:rsidR="00E66B3B" w:rsidRPr="00F05F50">
        <w:rPr>
          <w:rFonts w:ascii="Times New Roman" w:eastAsia="Times New Roman" w:hAnsi="Times New Roman" w:cs="Times New Roman"/>
          <w:sz w:val="24"/>
          <w:szCs w:val="24"/>
        </w:rPr>
        <w:t>proposed plan</w:t>
      </w:r>
      <w:r w:rsidR="00E56154" w:rsidRPr="00F05F50">
        <w:rPr>
          <w:rFonts w:ascii="Times New Roman" w:eastAsia="Times New Roman" w:hAnsi="Times New Roman" w:cs="Times New Roman"/>
          <w:sz w:val="24"/>
          <w:szCs w:val="24"/>
        </w:rPr>
        <w:t xml:space="preserve">, if approved. </w:t>
      </w:r>
    </w:p>
    <w:p w14:paraId="4812743D" w14:textId="6D0FFF9F" w:rsidR="00226016" w:rsidRPr="00F05F50" w:rsidRDefault="00132E20"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If</w:t>
      </w:r>
      <w:r w:rsidR="00447002" w:rsidRPr="00F05F50">
        <w:rPr>
          <w:rFonts w:ascii="Times New Roman" w:eastAsia="Times New Roman" w:hAnsi="Times New Roman" w:cs="Times New Roman"/>
          <w:sz w:val="24"/>
          <w:szCs w:val="24"/>
        </w:rPr>
        <w:t xml:space="preserve"> consultation is </w:t>
      </w:r>
      <w:r w:rsidR="00581DBE" w:rsidRPr="00F05F50">
        <w:rPr>
          <w:rFonts w:ascii="Times New Roman" w:eastAsia="Times New Roman" w:hAnsi="Times New Roman" w:cs="Times New Roman"/>
          <w:sz w:val="24"/>
          <w:szCs w:val="24"/>
        </w:rPr>
        <w:t xml:space="preserve">required to be carried out </w:t>
      </w:r>
      <w:proofErr w:type="gramStart"/>
      <w:r w:rsidR="00581DBE" w:rsidRPr="00F05F50">
        <w:rPr>
          <w:rFonts w:ascii="Times New Roman" w:eastAsia="Times New Roman" w:hAnsi="Times New Roman" w:cs="Times New Roman"/>
          <w:sz w:val="24"/>
          <w:szCs w:val="24"/>
        </w:rPr>
        <w:t>as</w:t>
      </w:r>
      <w:r w:rsidR="00447002" w:rsidRPr="00F05F50">
        <w:rPr>
          <w:rFonts w:ascii="Times New Roman" w:eastAsia="Times New Roman" w:hAnsi="Times New Roman" w:cs="Times New Roman"/>
          <w:sz w:val="24"/>
          <w:szCs w:val="24"/>
        </w:rPr>
        <w:t xml:space="preserve"> a result of</w:t>
      </w:r>
      <w:proofErr w:type="gramEnd"/>
      <w:r w:rsidR="00447002" w:rsidRPr="00F05F50">
        <w:rPr>
          <w:rFonts w:ascii="Times New Roman" w:eastAsia="Times New Roman" w:hAnsi="Times New Roman" w:cs="Times New Roman"/>
          <w:sz w:val="24"/>
          <w:szCs w:val="24"/>
        </w:rPr>
        <w:t xml:space="preserve"> a direction under new sub</w:t>
      </w:r>
      <w:r w:rsidR="000420E1" w:rsidRPr="00F05F50">
        <w:rPr>
          <w:rFonts w:ascii="Times New Roman" w:eastAsia="Times New Roman" w:hAnsi="Times New Roman" w:cs="Times New Roman"/>
          <w:sz w:val="24"/>
          <w:szCs w:val="24"/>
        </w:rPr>
        <w:t>section</w:t>
      </w:r>
      <w:r w:rsidR="00447002" w:rsidRPr="00F05F50">
        <w:rPr>
          <w:rFonts w:ascii="Times New Roman" w:eastAsia="Times New Roman" w:hAnsi="Times New Roman" w:cs="Times New Roman"/>
          <w:sz w:val="24"/>
          <w:szCs w:val="24"/>
        </w:rPr>
        <w:t xml:space="preserve"> 5</w:t>
      </w:r>
      <w:r w:rsidR="55FF36CE" w:rsidRPr="00F05F50">
        <w:rPr>
          <w:rFonts w:ascii="Times New Roman" w:eastAsia="Times New Roman" w:hAnsi="Times New Roman" w:cs="Times New Roman"/>
          <w:sz w:val="24"/>
          <w:szCs w:val="24"/>
        </w:rPr>
        <w:t>3</w:t>
      </w:r>
      <w:r w:rsidR="00447002" w:rsidRPr="00F05F50">
        <w:rPr>
          <w:rFonts w:ascii="Times New Roman" w:eastAsia="Times New Roman" w:hAnsi="Times New Roman" w:cs="Times New Roman"/>
          <w:sz w:val="24"/>
          <w:szCs w:val="24"/>
        </w:rPr>
        <w:t xml:space="preserve">(1), </w:t>
      </w:r>
      <w:r w:rsidR="003A3871" w:rsidRPr="00F05F50">
        <w:rPr>
          <w:rFonts w:ascii="Times New Roman" w:eastAsia="Times New Roman" w:hAnsi="Times New Roman" w:cs="Times New Roman"/>
          <w:sz w:val="24"/>
          <w:szCs w:val="24"/>
        </w:rPr>
        <w:t xml:space="preserve">and the direction or notice </w:t>
      </w:r>
      <w:r w:rsidR="006A4048" w:rsidRPr="00F05F50">
        <w:rPr>
          <w:rFonts w:ascii="Times New Roman" w:eastAsia="Times New Roman" w:hAnsi="Times New Roman" w:cs="Times New Roman"/>
          <w:sz w:val="24"/>
          <w:szCs w:val="24"/>
        </w:rPr>
        <w:t xml:space="preserve">specifies that consultation only needs to relate to specified licence activities, then </w:t>
      </w:r>
      <w:r w:rsidR="00447002" w:rsidRPr="00F05F50">
        <w:rPr>
          <w:rFonts w:ascii="Times New Roman" w:eastAsia="Times New Roman" w:hAnsi="Times New Roman" w:cs="Times New Roman"/>
          <w:sz w:val="24"/>
          <w:szCs w:val="24"/>
        </w:rPr>
        <w:t>the consultation requirements attach to th</w:t>
      </w:r>
      <w:r w:rsidR="001073B9" w:rsidRPr="00F05F50">
        <w:rPr>
          <w:rFonts w:ascii="Times New Roman" w:eastAsia="Times New Roman" w:hAnsi="Times New Roman" w:cs="Times New Roman"/>
          <w:sz w:val="24"/>
          <w:szCs w:val="24"/>
        </w:rPr>
        <w:t>ose</w:t>
      </w:r>
      <w:r w:rsidR="00447002" w:rsidRPr="00F05F50">
        <w:rPr>
          <w:rFonts w:ascii="Times New Roman" w:eastAsia="Times New Roman" w:hAnsi="Times New Roman" w:cs="Times New Roman"/>
          <w:sz w:val="24"/>
          <w:szCs w:val="24"/>
        </w:rPr>
        <w:t xml:space="preserve"> </w:t>
      </w:r>
      <w:r w:rsidR="00D73F46" w:rsidRPr="00F05F50">
        <w:rPr>
          <w:rFonts w:ascii="Times New Roman" w:eastAsia="Times New Roman" w:hAnsi="Times New Roman" w:cs="Times New Roman"/>
          <w:sz w:val="24"/>
          <w:szCs w:val="24"/>
        </w:rPr>
        <w:t xml:space="preserve">specified licence activities. </w:t>
      </w:r>
    </w:p>
    <w:p w14:paraId="16DAE6FD" w14:textId="475D265E" w:rsidR="00B931D1" w:rsidRPr="00F05F50" w:rsidRDefault="00E43DEA"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w:t>
      </w:r>
      <w:r w:rsidR="00B931D1" w:rsidRPr="00F05F50">
        <w:rPr>
          <w:rFonts w:ascii="Times New Roman" w:eastAsia="Times New Roman" w:hAnsi="Times New Roman" w:cs="Times New Roman"/>
          <w:sz w:val="24"/>
          <w:szCs w:val="24"/>
        </w:rPr>
        <w:t xml:space="preserve"> activities subject to consultation under </w:t>
      </w:r>
      <w:r w:rsidR="00EB0A68" w:rsidRPr="00F05F50">
        <w:rPr>
          <w:rFonts w:ascii="Times New Roman" w:eastAsia="Times New Roman" w:hAnsi="Times New Roman" w:cs="Times New Roman"/>
          <w:sz w:val="24"/>
          <w:szCs w:val="24"/>
        </w:rPr>
        <w:t xml:space="preserve">new </w:t>
      </w:r>
      <w:r w:rsidR="000420E1" w:rsidRPr="00F05F50">
        <w:rPr>
          <w:rFonts w:ascii="Times New Roman" w:eastAsia="Times New Roman" w:hAnsi="Times New Roman" w:cs="Times New Roman"/>
          <w:sz w:val="24"/>
          <w:szCs w:val="24"/>
        </w:rPr>
        <w:t>section</w:t>
      </w:r>
      <w:r w:rsidR="00B931D1" w:rsidRPr="00F05F50">
        <w:rPr>
          <w:rFonts w:ascii="Times New Roman" w:eastAsia="Times New Roman" w:hAnsi="Times New Roman" w:cs="Times New Roman"/>
          <w:sz w:val="24"/>
          <w:szCs w:val="24"/>
        </w:rPr>
        <w:t xml:space="preserve"> </w:t>
      </w:r>
      <w:r w:rsidR="1C70C12B" w:rsidRPr="00F05F50">
        <w:rPr>
          <w:rFonts w:ascii="Times New Roman" w:eastAsia="Times New Roman" w:hAnsi="Times New Roman" w:cs="Times New Roman"/>
          <w:sz w:val="24"/>
          <w:szCs w:val="24"/>
        </w:rPr>
        <w:t>63</w:t>
      </w:r>
      <w:r w:rsidR="00B931D1" w:rsidRPr="00F05F50">
        <w:rPr>
          <w:rFonts w:ascii="Times New Roman" w:eastAsia="Times New Roman" w:hAnsi="Times New Roman" w:cs="Times New Roman"/>
          <w:sz w:val="24"/>
          <w:szCs w:val="24"/>
        </w:rPr>
        <w:t xml:space="preserve"> are </w:t>
      </w:r>
      <w:r w:rsidRPr="00F05F50">
        <w:rPr>
          <w:rFonts w:ascii="Times New Roman" w:eastAsia="Times New Roman" w:hAnsi="Times New Roman" w:cs="Times New Roman"/>
          <w:sz w:val="24"/>
          <w:szCs w:val="24"/>
        </w:rPr>
        <w:t xml:space="preserve">intended to be </w:t>
      </w:r>
      <w:r w:rsidR="00B931D1" w:rsidRPr="00F05F50">
        <w:rPr>
          <w:rFonts w:ascii="Times New Roman" w:eastAsia="Times New Roman" w:hAnsi="Times New Roman" w:cs="Times New Roman"/>
          <w:sz w:val="24"/>
          <w:szCs w:val="24"/>
        </w:rPr>
        <w:t xml:space="preserve">those that the licence holder is seeking authorisation for as described under </w:t>
      </w:r>
      <w:r w:rsidR="00EB0A68" w:rsidRPr="00F05F50">
        <w:rPr>
          <w:rFonts w:ascii="Times New Roman" w:eastAsia="Times New Roman" w:hAnsi="Times New Roman" w:cs="Times New Roman"/>
          <w:sz w:val="24"/>
          <w:szCs w:val="24"/>
        </w:rPr>
        <w:t xml:space="preserve">new </w:t>
      </w:r>
      <w:r w:rsidR="000420E1" w:rsidRPr="00F05F50">
        <w:rPr>
          <w:rFonts w:ascii="Times New Roman" w:eastAsia="Times New Roman" w:hAnsi="Times New Roman" w:cs="Times New Roman"/>
          <w:sz w:val="24"/>
          <w:szCs w:val="24"/>
        </w:rPr>
        <w:t>section</w:t>
      </w:r>
      <w:r w:rsidR="00B931D1" w:rsidRPr="00F05F50">
        <w:rPr>
          <w:rFonts w:ascii="Times New Roman" w:eastAsia="Times New Roman" w:hAnsi="Times New Roman" w:cs="Times New Roman"/>
          <w:sz w:val="24"/>
          <w:szCs w:val="24"/>
        </w:rPr>
        <w:t xml:space="preserve"> </w:t>
      </w:r>
      <w:r w:rsidR="26C5C65C" w:rsidRPr="00F05F50">
        <w:rPr>
          <w:rFonts w:ascii="Times New Roman" w:eastAsia="Times New Roman" w:hAnsi="Times New Roman" w:cs="Times New Roman"/>
          <w:sz w:val="24"/>
          <w:szCs w:val="24"/>
        </w:rPr>
        <w:t>80</w:t>
      </w:r>
      <w:r w:rsidR="00B931D1" w:rsidRPr="00F05F50">
        <w:rPr>
          <w:rFonts w:ascii="Times New Roman" w:eastAsia="Times New Roman" w:hAnsi="Times New Roman" w:cs="Times New Roman"/>
          <w:sz w:val="24"/>
          <w:szCs w:val="24"/>
        </w:rPr>
        <w:t xml:space="preserve"> (other than those identified in accordance with </w:t>
      </w:r>
      <w:r w:rsidR="00EB0A68" w:rsidRPr="00F05F50">
        <w:rPr>
          <w:rFonts w:ascii="Times New Roman" w:eastAsia="Times New Roman" w:hAnsi="Times New Roman" w:cs="Times New Roman"/>
          <w:sz w:val="24"/>
          <w:szCs w:val="24"/>
        </w:rPr>
        <w:t xml:space="preserve">new </w:t>
      </w:r>
      <w:r w:rsidR="000420E1" w:rsidRPr="00F05F50">
        <w:rPr>
          <w:rFonts w:ascii="Times New Roman" w:eastAsia="Times New Roman" w:hAnsi="Times New Roman" w:cs="Times New Roman"/>
          <w:sz w:val="24"/>
          <w:szCs w:val="24"/>
        </w:rPr>
        <w:t>section</w:t>
      </w:r>
      <w:r w:rsidR="00B931D1" w:rsidRPr="00F05F50">
        <w:rPr>
          <w:rFonts w:ascii="Times New Roman" w:eastAsia="Times New Roman" w:hAnsi="Times New Roman" w:cs="Times New Roman"/>
          <w:sz w:val="24"/>
          <w:szCs w:val="24"/>
        </w:rPr>
        <w:t xml:space="preserve"> </w:t>
      </w:r>
      <w:r w:rsidR="039F16C2" w:rsidRPr="00F05F50">
        <w:rPr>
          <w:rFonts w:ascii="Times New Roman" w:eastAsia="Times New Roman" w:hAnsi="Times New Roman" w:cs="Times New Roman"/>
          <w:sz w:val="24"/>
          <w:szCs w:val="24"/>
        </w:rPr>
        <w:t>73</w:t>
      </w:r>
      <w:r w:rsidR="00B931D1" w:rsidRPr="00F05F50">
        <w:rPr>
          <w:rFonts w:ascii="Times New Roman" w:eastAsia="Times New Roman" w:hAnsi="Times New Roman" w:cs="Times New Roman"/>
          <w:sz w:val="24"/>
          <w:szCs w:val="24"/>
        </w:rPr>
        <w:t xml:space="preserve">) – that is, all licence activities the licence </w:t>
      </w:r>
      <w:r w:rsidR="00B931D1" w:rsidRPr="00F05F50">
        <w:rPr>
          <w:rFonts w:ascii="Times New Roman" w:eastAsia="Times New Roman" w:hAnsi="Times New Roman" w:cs="Times New Roman"/>
          <w:sz w:val="24"/>
          <w:szCs w:val="24"/>
        </w:rPr>
        <w:lastRenderedPageBreak/>
        <w:t>holder has fully addressed in the management plan and which they are reasonably certain they will carry out, or intend to carry out, under their licence. This is particularly important for feasibility licences where initial surveys need to be carried out to inform how future activities will be undertaken.</w:t>
      </w:r>
    </w:p>
    <w:p w14:paraId="74474B53" w14:textId="5B95B2BF" w:rsidR="00443099" w:rsidRPr="00F05F50" w:rsidRDefault="000420E1" w:rsidP="00BE703C">
      <w:pPr>
        <w:spacing w:before="240" w:after="240" w:line="276" w:lineRule="auto"/>
        <w:rPr>
          <w:rFonts w:ascii="Times New Roman" w:eastAsia="Times New Roman" w:hAnsi="Times New Roman" w:cs="Times New Roman"/>
          <w:bCs/>
          <w:sz w:val="24"/>
          <w:szCs w:val="24"/>
          <w:u w:val="single"/>
        </w:rPr>
      </w:pPr>
      <w:r w:rsidRPr="00F05F50">
        <w:rPr>
          <w:rFonts w:ascii="Times New Roman" w:eastAsia="Times New Roman" w:hAnsi="Times New Roman" w:cs="Times New Roman"/>
          <w:sz w:val="24"/>
          <w:szCs w:val="24"/>
          <w:u w:val="single"/>
        </w:rPr>
        <w:t>Section</w:t>
      </w:r>
      <w:r w:rsidR="00443099" w:rsidRPr="00F05F50">
        <w:rPr>
          <w:rFonts w:ascii="Times New Roman" w:eastAsia="Times New Roman" w:hAnsi="Times New Roman" w:cs="Times New Roman"/>
          <w:sz w:val="24"/>
          <w:szCs w:val="24"/>
          <w:u w:val="single"/>
        </w:rPr>
        <w:t xml:space="preserve"> </w:t>
      </w:r>
      <w:r w:rsidR="2EEC015E" w:rsidRPr="00F05F50">
        <w:rPr>
          <w:rFonts w:ascii="Times New Roman" w:eastAsia="Times New Roman" w:hAnsi="Times New Roman" w:cs="Times New Roman"/>
          <w:sz w:val="24"/>
          <w:szCs w:val="24"/>
          <w:u w:val="single"/>
        </w:rPr>
        <w:t>64</w:t>
      </w:r>
      <w:r w:rsidR="00443099" w:rsidRPr="00F05F50">
        <w:rPr>
          <w:rFonts w:ascii="Times New Roman" w:eastAsia="Times New Roman" w:hAnsi="Times New Roman" w:cs="Times New Roman"/>
          <w:bCs/>
          <w:sz w:val="24"/>
          <w:szCs w:val="24"/>
          <w:u w:val="single"/>
        </w:rPr>
        <w:t xml:space="preserve"> </w:t>
      </w:r>
      <w:r w:rsidR="00B715FF" w:rsidRPr="00F05F50">
        <w:rPr>
          <w:rFonts w:ascii="Times New Roman" w:eastAsia="Times New Roman" w:hAnsi="Times New Roman" w:cs="Times New Roman"/>
          <w:bCs/>
          <w:sz w:val="24"/>
          <w:szCs w:val="24"/>
          <w:u w:val="single"/>
        </w:rPr>
        <w:t>–</w:t>
      </w:r>
      <w:r w:rsidR="00443099" w:rsidRPr="00F05F50">
        <w:rPr>
          <w:rFonts w:ascii="Times New Roman" w:eastAsia="Times New Roman" w:hAnsi="Times New Roman" w:cs="Times New Roman"/>
          <w:bCs/>
          <w:sz w:val="24"/>
          <w:szCs w:val="24"/>
          <w:u w:val="single"/>
        </w:rPr>
        <w:t xml:space="preserve"> </w:t>
      </w:r>
      <w:r w:rsidR="00B715FF" w:rsidRPr="00F05F50">
        <w:rPr>
          <w:rFonts w:ascii="Times New Roman" w:eastAsia="Times New Roman" w:hAnsi="Times New Roman" w:cs="Times New Roman"/>
          <w:bCs/>
          <w:sz w:val="24"/>
          <w:szCs w:val="24"/>
          <w:u w:val="single"/>
        </w:rPr>
        <w:t>Consultation—who is to be consulted</w:t>
      </w:r>
    </w:p>
    <w:p w14:paraId="34931899" w14:textId="18F737FC" w:rsidR="00020E54" w:rsidRPr="00F05F50" w:rsidRDefault="00B715FF"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226016" w:rsidRPr="00F05F50">
        <w:rPr>
          <w:rFonts w:ascii="Times New Roman" w:eastAsia="Times New Roman" w:hAnsi="Times New Roman" w:cs="Times New Roman"/>
          <w:sz w:val="24"/>
          <w:szCs w:val="24"/>
        </w:rPr>
        <w:t xml:space="preserve"> outlines the persons, organisations, communities and groups to </w:t>
      </w:r>
      <w:r w:rsidR="0025169A" w:rsidRPr="00F05F50">
        <w:rPr>
          <w:rFonts w:ascii="Times New Roman" w:eastAsia="Times New Roman" w:hAnsi="Times New Roman" w:cs="Times New Roman"/>
          <w:sz w:val="24"/>
          <w:szCs w:val="24"/>
        </w:rPr>
        <w:t>be consulted</w:t>
      </w:r>
      <w:r w:rsidR="00226016" w:rsidRPr="00F05F50">
        <w:rPr>
          <w:rFonts w:ascii="Times New Roman" w:eastAsia="Times New Roman" w:hAnsi="Times New Roman" w:cs="Times New Roman"/>
          <w:sz w:val="24"/>
          <w:szCs w:val="24"/>
        </w:rPr>
        <w:t xml:space="preserve">. </w:t>
      </w:r>
      <w:r w:rsidR="009C447E" w:rsidRPr="00F05F50">
        <w:rPr>
          <w:rFonts w:ascii="Times New Roman" w:eastAsia="Times New Roman" w:hAnsi="Times New Roman" w:cs="Times New Roman"/>
          <w:sz w:val="24"/>
          <w:szCs w:val="24"/>
        </w:rPr>
        <w:t xml:space="preserve">The onus is on the licence holder to </w:t>
      </w:r>
      <w:r w:rsidR="00B9482B" w:rsidRPr="00F05F50">
        <w:rPr>
          <w:rFonts w:ascii="Times New Roman" w:eastAsia="Times New Roman" w:hAnsi="Times New Roman" w:cs="Times New Roman"/>
          <w:sz w:val="24"/>
          <w:szCs w:val="24"/>
        </w:rPr>
        <w:t xml:space="preserve">make reasonable efforts to </w:t>
      </w:r>
      <w:r w:rsidR="009C447E" w:rsidRPr="00F05F50">
        <w:rPr>
          <w:rFonts w:ascii="Times New Roman" w:eastAsia="Times New Roman" w:hAnsi="Times New Roman" w:cs="Times New Roman"/>
          <w:sz w:val="24"/>
          <w:szCs w:val="24"/>
        </w:rPr>
        <w:t xml:space="preserve">identify </w:t>
      </w:r>
      <w:r w:rsidR="000B1F8E" w:rsidRPr="00F05F50">
        <w:rPr>
          <w:rFonts w:ascii="Times New Roman" w:eastAsia="Times New Roman" w:hAnsi="Times New Roman" w:cs="Times New Roman"/>
          <w:sz w:val="24"/>
          <w:szCs w:val="24"/>
        </w:rPr>
        <w:t xml:space="preserve">and consult </w:t>
      </w:r>
      <w:r w:rsidR="009C447E" w:rsidRPr="00F05F50">
        <w:rPr>
          <w:rFonts w:ascii="Times New Roman" w:eastAsia="Times New Roman" w:hAnsi="Times New Roman" w:cs="Times New Roman"/>
          <w:sz w:val="24"/>
          <w:szCs w:val="24"/>
        </w:rPr>
        <w:t xml:space="preserve">the </w:t>
      </w:r>
      <w:r w:rsidR="006D59BB" w:rsidRPr="00F05F50">
        <w:rPr>
          <w:rFonts w:ascii="Times New Roman" w:eastAsia="Times New Roman" w:hAnsi="Times New Roman" w:cs="Times New Roman"/>
          <w:sz w:val="24"/>
          <w:szCs w:val="24"/>
        </w:rPr>
        <w:t>followin</w:t>
      </w:r>
      <w:r w:rsidR="00E250DA" w:rsidRPr="00F05F50">
        <w:rPr>
          <w:rFonts w:ascii="Times New Roman" w:eastAsia="Times New Roman" w:hAnsi="Times New Roman" w:cs="Times New Roman"/>
          <w:sz w:val="24"/>
          <w:szCs w:val="24"/>
        </w:rPr>
        <w:t>g</w:t>
      </w:r>
      <w:r w:rsidR="004312C1" w:rsidRPr="00F05F50">
        <w:rPr>
          <w:rFonts w:ascii="Times New Roman" w:eastAsia="Times New Roman" w:hAnsi="Times New Roman" w:cs="Times New Roman"/>
          <w:sz w:val="24"/>
          <w:szCs w:val="24"/>
        </w:rPr>
        <w:t>:</w:t>
      </w:r>
    </w:p>
    <w:p w14:paraId="41EFBC7B" w14:textId="05FB05D5" w:rsidR="00BC1AEB" w:rsidRPr="00F05F50" w:rsidRDefault="00052222" w:rsidP="00C020C3">
      <w:pPr>
        <w:pStyle w:val="ListParagraph"/>
        <w:numPr>
          <w:ilvl w:val="0"/>
          <w:numId w:val="19"/>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Under </w:t>
      </w:r>
      <w:r w:rsidR="00D54E6D" w:rsidRPr="00F05F50">
        <w:rPr>
          <w:rFonts w:ascii="Times New Roman" w:eastAsia="Times New Roman" w:hAnsi="Times New Roman" w:cs="Times New Roman"/>
          <w:sz w:val="24"/>
          <w:szCs w:val="24"/>
        </w:rPr>
        <w:t xml:space="preserve">paragraph </w:t>
      </w:r>
      <w:r w:rsidR="5D167382" w:rsidRPr="00F05F50">
        <w:rPr>
          <w:rFonts w:ascii="Times New Roman" w:eastAsia="Times New Roman" w:hAnsi="Times New Roman" w:cs="Times New Roman"/>
          <w:sz w:val="24"/>
          <w:szCs w:val="24"/>
        </w:rPr>
        <w:t>64</w:t>
      </w:r>
      <w:r w:rsidR="00F3258C" w:rsidRPr="00F05F50">
        <w:rPr>
          <w:rFonts w:ascii="Times New Roman" w:eastAsia="Times New Roman" w:hAnsi="Times New Roman" w:cs="Times New Roman"/>
          <w:sz w:val="24"/>
          <w:szCs w:val="24"/>
        </w:rPr>
        <w:t>(1)</w:t>
      </w:r>
      <w:r w:rsidR="00D54E6D" w:rsidRPr="00F05F50">
        <w:rPr>
          <w:rFonts w:ascii="Times New Roman" w:eastAsia="Times New Roman" w:hAnsi="Times New Roman" w:cs="Times New Roman"/>
          <w:sz w:val="24"/>
          <w:szCs w:val="24"/>
        </w:rPr>
        <w:t xml:space="preserve">(a), </w:t>
      </w:r>
      <w:r w:rsidR="00F166A7" w:rsidRPr="00F05F50">
        <w:rPr>
          <w:rFonts w:ascii="Times New Roman" w:eastAsia="Times New Roman" w:hAnsi="Times New Roman" w:cs="Times New Roman"/>
          <w:sz w:val="24"/>
          <w:szCs w:val="24"/>
        </w:rPr>
        <w:t>each</w:t>
      </w:r>
      <w:r w:rsidR="00BC1AEB" w:rsidRPr="00F05F50">
        <w:rPr>
          <w:rFonts w:ascii="Times New Roman" w:eastAsia="Times New Roman" w:hAnsi="Times New Roman" w:cs="Times New Roman"/>
          <w:sz w:val="24"/>
          <w:szCs w:val="24"/>
        </w:rPr>
        <w:t xml:space="preserve"> Department of State, agency or authority of the Commonwealth, a State or a Territory that has functions that relate to the activities</w:t>
      </w:r>
      <w:r w:rsidR="00CF47B3" w:rsidRPr="00F05F50">
        <w:rPr>
          <w:rFonts w:ascii="Times New Roman" w:eastAsia="Times New Roman" w:hAnsi="Times New Roman" w:cs="Times New Roman"/>
          <w:sz w:val="24"/>
          <w:szCs w:val="24"/>
        </w:rPr>
        <w:t xml:space="preserve"> subject to consultation</w:t>
      </w:r>
      <w:r w:rsidR="00F3258C" w:rsidRPr="00F05F50">
        <w:rPr>
          <w:rFonts w:ascii="Times New Roman" w:eastAsia="Times New Roman" w:hAnsi="Times New Roman" w:cs="Times New Roman"/>
          <w:sz w:val="24"/>
          <w:szCs w:val="24"/>
        </w:rPr>
        <w:t xml:space="preserve">. This means </w:t>
      </w:r>
      <w:r w:rsidR="001D4027" w:rsidRPr="00F05F50">
        <w:rPr>
          <w:rFonts w:ascii="Times New Roman" w:eastAsia="Times New Roman" w:hAnsi="Times New Roman" w:cs="Times New Roman"/>
          <w:sz w:val="24"/>
          <w:szCs w:val="24"/>
        </w:rPr>
        <w:t>a licence holder must make reasonable efforts to consult with Commonwealth</w:t>
      </w:r>
      <w:r w:rsidR="00F373ED">
        <w:rPr>
          <w:rFonts w:ascii="Times New Roman" w:eastAsia="Times New Roman" w:hAnsi="Times New Roman" w:cs="Times New Roman"/>
          <w:sz w:val="24"/>
          <w:szCs w:val="24"/>
        </w:rPr>
        <w:t>,</w:t>
      </w:r>
      <w:r w:rsidR="001D4027" w:rsidRPr="00F05F50">
        <w:rPr>
          <w:rFonts w:ascii="Times New Roman" w:eastAsia="Times New Roman" w:hAnsi="Times New Roman" w:cs="Times New Roman"/>
          <w:sz w:val="24"/>
          <w:szCs w:val="24"/>
        </w:rPr>
        <w:t xml:space="preserve"> State or Territory authorities whose functions relate to the impacts of the licence activities</w:t>
      </w:r>
      <w:r w:rsidR="00F373ED">
        <w:rPr>
          <w:rFonts w:ascii="Times New Roman" w:eastAsia="Times New Roman" w:hAnsi="Times New Roman" w:cs="Times New Roman"/>
          <w:sz w:val="24"/>
          <w:szCs w:val="24"/>
        </w:rPr>
        <w:t>.</w:t>
      </w:r>
      <w:r w:rsidR="001D4027" w:rsidRPr="00F05F50">
        <w:rPr>
          <w:rFonts w:ascii="Times New Roman" w:eastAsia="Times New Roman" w:hAnsi="Times New Roman" w:cs="Times New Roman"/>
          <w:sz w:val="24"/>
          <w:szCs w:val="24"/>
        </w:rPr>
        <w:t xml:space="preserve"> </w:t>
      </w:r>
      <w:r w:rsidR="00F373ED">
        <w:rPr>
          <w:rFonts w:ascii="Times New Roman" w:eastAsia="Times New Roman" w:hAnsi="Times New Roman" w:cs="Times New Roman"/>
          <w:sz w:val="24"/>
          <w:szCs w:val="24"/>
        </w:rPr>
        <w:t>T</w:t>
      </w:r>
      <w:r w:rsidR="001D4027" w:rsidRPr="00F05F50">
        <w:rPr>
          <w:rFonts w:ascii="Times New Roman" w:eastAsia="Times New Roman" w:hAnsi="Times New Roman" w:cs="Times New Roman"/>
          <w:sz w:val="24"/>
          <w:szCs w:val="24"/>
        </w:rPr>
        <w:t>his is likely to include</w:t>
      </w:r>
      <w:r w:rsidR="00575FBC" w:rsidRPr="00F05F50">
        <w:rPr>
          <w:rFonts w:ascii="Times New Roman" w:eastAsia="Times New Roman" w:hAnsi="Times New Roman" w:cs="Times New Roman"/>
          <w:sz w:val="24"/>
          <w:szCs w:val="24"/>
        </w:rPr>
        <w:t xml:space="preserve"> for example</w:t>
      </w:r>
      <w:r w:rsidR="001D4027" w:rsidRPr="00F05F50">
        <w:rPr>
          <w:rFonts w:ascii="Times New Roman" w:eastAsia="Times New Roman" w:hAnsi="Times New Roman" w:cs="Times New Roman"/>
          <w:sz w:val="24"/>
          <w:szCs w:val="24"/>
        </w:rPr>
        <w:t xml:space="preserve"> the Australian Maritime Safety Authority, and State environment</w:t>
      </w:r>
      <w:r w:rsidR="0086256F" w:rsidRPr="00F05F50">
        <w:rPr>
          <w:rFonts w:ascii="Times New Roman" w:eastAsia="Times New Roman" w:hAnsi="Times New Roman" w:cs="Times New Roman"/>
          <w:sz w:val="24"/>
          <w:szCs w:val="24"/>
        </w:rPr>
        <w:t xml:space="preserve"> and heritage protection agencies</w:t>
      </w:r>
      <w:r w:rsidR="00575FBC" w:rsidRPr="00F05F50">
        <w:rPr>
          <w:rFonts w:ascii="Times New Roman" w:eastAsia="Times New Roman" w:hAnsi="Times New Roman" w:cs="Times New Roman"/>
          <w:sz w:val="24"/>
          <w:szCs w:val="24"/>
        </w:rPr>
        <w:t>.</w:t>
      </w:r>
    </w:p>
    <w:p w14:paraId="7A32B289" w14:textId="68DEC7EF" w:rsidR="0046757B" w:rsidRPr="00F05F50" w:rsidRDefault="00F3258C" w:rsidP="00C020C3">
      <w:pPr>
        <w:pStyle w:val="ListParagraph"/>
        <w:numPr>
          <w:ilvl w:val="0"/>
          <w:numId w:val="19"/>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Under paragraph </w:t>
      </w:r>
      <w:r w:rsidR="5B07DAE0" w:rsidRPr="00F05F50">
        <w:rPr>
          <w:rFonts w:ascii="Times New Roman" w:eastAsia="Times New Roman" w:hAnsi="Times New Roman" w:cs="Times New Roman"/>
          <w:sz w:val="24"/>
          <w:szCs w:val="24"/>
        </w:rPr>
        <w:t>64</w:t>
      </w:r>
      <w:r w:rsidR="00E60371" w:rsidRPr="00F05F50">
        <w:rPr>
          <w:rFonts w:ascii="Times New Roman" w:eastAsia="Times New Roman" w:hAnsi="Times New Roman" w:cs="Times New Roman"/>
          <w:sz w:val="24"/>
          <w:szCs w:val="24"/>
        </w:rPr>
        <w:t>(</w:t>
      </w:r>
      <w:r w:rsidRPr="00F05F50">
        <w:rPr>
          <w:rFonts w:ascii="Times New Roman" w:eastAsia="Times New Roman" w:hAnsi="Times New Roman" w:cs="Times New Roman"/>
          <w:sz w:val="24"/>
          <w:szCs w:val="24"/>
        </w:rPr>
        <w:t>1</w:t>
      </w:r>
      <w:r w:rsidR="00E60371" w:rsidRPr="00F05F50">
        <w:rPr>
          <w:rFonts w:ascii="Times New Roman" w:eastAsia="Times New Roman" w:hAnsi="Times New Roman" w:cs="Times New Roman"/>
          <w:sz w:val="24"/>
          <w:szCs w:val="24"/>
        </w:rPr>
        <w:t>)</w:t>
      </w:r>
      <w:r w:rsidRPr="00F05F50">
        <w:rPr>
          <w:rFonts w:ascii="Times New Roman" w:eastAsia="Times New Roman" w:hAnsi="Times New Roman" w:cs="Times New Roman"/>
          <w:sz w:val="24"/>
          <w:szCs w:val="24"/>
        </w:rPr>
        <w:t xml:space="preserve">(b), </w:t>
      </w:r>
      <w:r w:rsidR="6427DA47" w:rsidRPr="00F05F50">
        <w:rPr>
          <w:rFonts w:ascii="Times New Roman" w:eastAsia="Times New Roman" w:hAnsi="Times New Roman" w:cs="Times New Roman"/>
          <w:sz w:val="24"/>
          <w:szCs w:val="24"/>
        </w:rPr>
        <w:t xml:space="preserve">Aboriginal or Torres Strait Islander </w:t>
      </w:r>
      <w:r w:rsidR="00EE2E45" w:rsidRPr="00F05F50">
        <w:rPr>
          <w:rFonts w:ascii="Times New Roman" w:eastAsia="Times New Roman" w:hAnsi="Times New Roman" w:cs="Times New Roman"/>
          <w:sz w:val="24"/>
          <w:szCs w:val="24"/>
        </w:rPr>
        <w:t xml:space="preserve">people </w:t>
      </w:r>
      <w:r w:rsidR="6427DA47" w:rsidRPr="00F05F50">
        <w:rPr>
          <w:rFonts w:ascii="Times New Roman" w:eastAsia="Times New Roman" w:hAnsi="Times New Roman" w:cs="Times New Roman"/>
          <w:sz w:val="24"/>
          <w:szCs w:val="24"/>
        </w:rPr>
        <w:t>or group</w:t>
      </w:r>
      <w:r w:rsidR="00EF1369" w:rsidRPr="00F05F50">
        <w:rPr>
          <w:rFonts w:ascii="Times New Roman" w:eastAsia="Times New Roman" w:hAnsi="Times New Roman" w:cs="Times New Roman"/>
          <w:sz w:val="24"/>
          <w:szCs w:val="24"/>
        </w:rPr>
        <w:t>s</w:t>
      </w:r>
      <w:r w:rsidR="6427DA47" w:rsidRPr="00F05F50">
        <w:rPr>
          <w:rFonts w:ascii="Times New Roman" w:eastAsia="Times New Roman" w:hAnsi="Times New Roman" w:cs="Times New Roman"/>
          <w:sz w:val="24"/>
          <w:szCs w:val="24"/>
        </w:rPr>
        <w:t xml:space="preserve"> that the licence holder reasonably considers may have </w:t>
      </w:r>
      <w:r w:rsidR="00AA5587" w:rsidRPr="00F05F50">
        <w:rPr>
          <w:rFonts w:ascii="Times New Roman" w:eastAsia="Times New Roman" w:hAnsi="Times New Roman" w:cs="Times New Roman"/>
          <w:sz w:val="24"/>
          <w:szCs w:val="24"/>
        </w:rPr>
        <w:t xml:space="preserve">native title rights and interests </w:t>
      </w:r>
      <w:r w:rsidR="00F166A7" w:rsidRPr="00F05F50">
        <w:rPr>
          <w:rFonts w:ascii="Times New Roman" w:eastAsia="Times New Roman" w:hAnsi="Times New Roman" w:cs="Times New Roman"/>
          <w:sz w:val="24"/>
          <w:szCs w:val="24"/>
        </w:rPr>
        <w:t>(within the meaning of the Native Title Act) in relation to the licence area</w:t>
      </w:r>
      <w:r w:rsidR="004D7C5D" w:rsidRPr="00F05F50">
        <w:rPr>
          <w:rFonts w:ascii="Times New Roman" w:eastAsia="Times New Roman" w:hAnsi="Times New Roman" w:cs="Times New Roman"/>
          <w:sz w:val="24"/>
          <w:szCs w:val="24"/>
        </w:rPr>
        <w:t xml:space="preserve"> or areas of land or water that are adjacent to the licence area</w:t>
      </w:r>
      <w:r w:rsidR="00DC3F43">
        <w:rPr>
          <w:rFonts w:ascii="Times New Roman" w:eastAsia="Times New Roman" w:hAnsi="Times New Roman" w:cs="Times New Roman"/>
          <w:sz w:val="24"/>
          <w:szCs w:val="24"/>
        </w:rPr>
        <w:t>.</w:t>
      </w:r>
      <w:r w:rsidR="008E5BEA" w:rsidRPr="00F05F50">
        <w:rPr>
          <w:rFonts w:ascii="Times New Roman" w:eastAsia="Times New Roman" w:hAnsi="Times New Roman" w:cs="Times New Roman"/>
          <w:sz w:val="24"/>
          <w:szCs w:val="24"/>
        </w:rPr>
        <w:t xml:space="preserve"> </w:t>
      </w:r>
    </w:p>
    <w:p w14:paraId="36549DAC" w14:textId="238BD6AF" w:rsidR="0005033D" w:rsidRPr="00F05F50" w:rsidRDefault="00535D8E" w:rsidP="5F6C00A3">
      <w:pPr>
        <w:pStyle w:val="ListParagraph"/>
        <w:numPr>
          <w:ilvl w:val="0"/>
          <w:numId w:val="19"/>
        </w:num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Under paragraph </w:t>
      </w:r>
      <w:r w:rsidR="5DB17D7D" w:rsidRPr="00F05F50">
        <w:rPr>
          <w:rFonts w:ascii="Times New Roman" w:eastAsia="Times New Roman" w:hAnsi="Times New Roman" w:cs="Times New Roman"/>
          <w:sz w:val="24"/>
          <w:szCs w:val="24"/>
        </w:rPr>
        <w:t>64</w:t>
      </w:r>
      <w:r w:rsidRPr="00F05F50">
        <w:rPr>
          <w:rFonts w:ascii="Times New Roman" w:eastAsia="Times New Roman" w:hAnsi="Times New Roman" w:cs="Times New Roman"/>
          <w:sz w:val="24"/>
          <w:szCs w:val="24"/>
        </w:rPr>
        <w:t>(1)(c)</w:t>
      </w:r>
      <w:r w:rsidR="00FB6948" w:rsidRPr="00F05F50">
        <w:rPr>
          <w:rFonts w:ascii="Times New Roman" w:eastAsia="Times New Roman" w:hAnsi="Times New Roman" w:cs="Times New Roman"/>
          <w:sz w:val="24"/>
          <w:szCs w:val="24"/>
        </w:rPr>
        <w:t>,</w:t>
      </w:r>
      <w:r w:rsidR="008E5BEA" w:rsidRPr="00F05F50">
        <w:rPr>
          <w:rFonts w:ascii="Times New Roman" w:eastAsia="Times New Roman" w:hAnsi="Times New Roman" w:cs="Times New Roman"/>
          <w:sz w:val="24"/>
          <w:szCs w:val="24"/>
        </w:rPr>
        <w:t xml:space="preserve"> </w:t>
      </w:r>
      <w:r w:rsidR="00FB6948" w:rsidRPr="00F05F50">
        <w:rPr>
          <w:rFonts w:ascii="Times New Roman" w:eastAsia="Times New Roman" w:hAnsi="Times New Roman" w:cs="Times New Roman"/>
          <w:sz w:val="24"/>
          <w:szCs w:val="24"/>
        </w:rPr>
        <w:t xml:space="preserve">Aboriginal or Torres Strait Islander organisations </w:t>
      </w:r>
      <w:r w:rsidRPr="00F05F50">
        <w:rPr>
          <w:rFonts w:ascii="Times New Roman" w:eastAsia="Times New Roman" w:hAnsi="Times New Roman" w:cs="Times New Roman"/>
          <w:sz w:val="24"/>
          <w:szCs w:val="24"/>
        </w:rPr>
        <w:t xml:space="preserve">that are established </w:t>
      </w:r>
      <w:r w:rsidR="00FB6948" w:rsidRPr="00F05F50">
        <w:rPr>
          <w:rFonts w:ascii="Times New Roman" w:eastAsia="Times New Roman" w:hAnsi="Times New Roman" w:cs="Times New Roman"/>
          <w:sz w:val="24"/>
          <w:szCs w:val="24"/>
        </w:rPr>
        <w:t xml:space="preserve">under a law of </w:t>
      </w:r>
      <w:r w:rsidR="0057067B" w:rsidRPr="00F05F50">
        <w:rPr>
          <w:rFonts w:ascii="Times New Roman" w:eastAsia="Times New Roman" w:hAnsi="Times New Roman" w:cs="Times New Roman"/>
          <w:sz w:val="24"/>
          <w:szCs w:val="24"/>
        </w:rPr>
        <w:t>the Commonwealth</w:t>
      </w:r>
      <w:r w:rsidR="006F4F86">
        <w:rPr>
          <w:rFonts w:ascii="Times New Roman" w:eastAsia="Times New Roman" w:hAnsi="Times New Roman" w:cs="Times New Roman"/>
          <w:sz w:val="24"/>
          <w:szCs w:val="24"/>
        </w:rPr>
        <w:t>,</w:t>
      </w:r>
      <w:r w:rsidR="0057067B" w:rsidRPr="00F05F50">
        <w:rPr>
          <w:rFonts w:ascii="Times New Roman" w:eastAsia="Times New Roman" w:hAnsi="Times New Roman" w:cs="Times New Roman"/>
          <w:sz w:val="24"/>
          <w:szCs w:val="24"/>
        </w:rPr>
        <w:t xml:space="preserve"> a </w:t>
      </w:r>
      <w:r w:rsidR="0013313B" w:rsidRPr="00F05F50">
        <w:rPr>
          <w:rFonts w:ascii="Times New Roman" w:eastAsia="Times New Roman" w:hAnsi="Times New Roman" w:cs="Times New Roman"/>
          <w:sz w:val="24"/>
          <w:szCs w:val="24"/>
        </w:rPr>
        <w:t>S</w:t>
      </w:r>
      <w:r w:rsidR="00FB6948" w:rsidRPr="00F05F50">
        <w:rPr>
          <w:rFonts w:ascii="Times New Roman" w:eastAsia="Times New Roman" w:hAnsi="Times New Roman" w:cs="Times New Roman"/>
          <w:sz w:val="24"/>
          <w:szCs w:val="24"/>
        </w:rPr>
        <w:t>tate or</w:t>
      </w:r>
      <w:r w:rsidR="006F4F86">
        <w:rPr>
          <w:rFonts w:ascii="Times New Roman" w:eastAsia="Times New Roman" w:hAnsi="Times New Roman" w:cs="Times New Roman"/>
          <w:sz w:val="24"/>
          <w:szCs w:val="24"/>
        </w:rPr>
        <w:t xml:space="preserve"> a</w:t>
      </w:r>
      <w:r w:rsidR="00FB6948" w:rsidRPr="00F05F50">
        <w:rPr>
          <w:rFonts w:ascii="Times New Roman" w:eastAsia="Times New Roman" w:hAnsi="Times New Roman" w:cs="Times New Roman"/>
          <w:sz w:val="24"/>
          <w:szCs w:val="24"/>
        </w:rPr>
        <w:t xml:space="preserve"> </w:t>
      </w:r>
      <w:r w:rsidR="0005033D" w:rsidRPr="00F05F50">
        <w:rPr>
          <w:rFonts w:ascii="Times New Roman" w:eastAsia="Times New Roman" w:hAnsi="Times New Roman" w:cs="Times New Roman"/>
          <w:sz w:val="24"/>
          <w:szCs w:val="24"/>
        </w:rPr>
        <w:t>T</w:t>
      </w:r>
      <w:r w:rsidR="00FB6948" w:rsidRPr="00F05F50">
        <w:rPr>
          <w:rFonts w:ascii="Times New Roman" w:eastAsia="Times New Roman" w:hAnsi="Times New Roman" w:cs="Times New Roman"/>
          <w:sz w:val="24"/>
          <w:szCs w:val="24"/>
        </w:rPr>
        <w:t xml:space="preserve">erritory </w:t>
      </w:r>
      <w:r w:rsidR="0005033D" w:rsidRPr="00F05F50">
        <w:rPr>
          <w:rFonts w:ascii="Times New Roman" w:eastAsia="Times New Roman" w:hAnsi="Times New Roman" w:cs="Times New Roman"/>
          <w:sz w:val="24"/>
          <w:szCs w:val="24"/>
        </w:rPr>
        <w:t xml:space="preserve">and that the licence holder reasonably considers </w:t>
      </w:r>
      <w:proofErr w:type="gramStart"/>
      <w:r w:rsidR="0005033D" w:rsidRPr="00F05F50">
        <w:rPr>
          <w:rFonts w:ascii="Times New Roman" w:eastAsia="Times New Roman" w:hAnsi="Times New Roman" w:cs="Times New Roman"/>
          <w:sz w:val="24"/>
          <w:szCs w:val="24"/>
        </w:rPr>
        <w:t>to have</w:t>
      </w:r>
      <w:proofErr w:type="gramEnd"/>
      <w:r w:rsidR="0005033D" w:rsidRPr="00F05F50">
        <w:rPr>
          <w:rFonts w:ascii="Times New Roman" w:eastAsia="Times New Roman" w:hAnsi="Times New Roman" w:cs="Times New Roman"/>
          <w:sz w:val="24"/>
          <w:szCs w:val="24"/>
        </w:rPr>
        <w:t xml:space="preserve"> functions related to managing, </w:t>
      </w:r>
      <w:r w:rsidR="00301B04" w:rsidRPr="00F05F50">
        <w:rPr>
          <w:rFonts w:ascii="Times New Roman" w:eastAsia="Times New Roman" w:hAnsi="Times New Roman" w:cs="Times New Roman"/>
          <w:sz w:val="24"/>
          <w:szCs w:val="24"/>
        </w:rPr>
        <w:t xml:space="preserve">for the benefit </w:t>
      </w:r>
      <w:r w:rsidR="0005033D" w:rsidRPr="00F05F50">
        <w:rPr>
          <w:rFonts w:ascii="Times New Roman" w:eastAsia="Times New Roman" w:hAnsi="Times New Roman" w:cs="Times New Roman"/>
          <w:sz w:val="24"/>
          <w:szCs w:val="24"/>
        </w:rPr>
        <w:t>of Aboriginal or Torres Strait Islander people</w:t>
      </w:r>
      <w:r w:rsidR="00882341" w:rsidRPr="00F05F50">
        <w:rPr>
          <w:rFonts w:ascii="Times New Roman" w:eastAsia="Times New Roman" w:hAnsi="Times New Roman" w:cs="Times New Roman"/>
          <w:sz w:val="24"/>
          <w:szCs w:val="24"/>
        </w:rPr>
        <w:t>,</w:t>
      </w:r>
      <w:r w:rsidR="002C699A" w:rsidRPr="00F05F50">
        <w:rPr>
          <w:rFonts w:ascii="Times New Roman" w:eastAsia="Times New Roman" w:hAnsi="Times New Roman" w:cs="Times New Roman"/>
          <w:sz w:val="24"/>
          <w:szCs w:val="24"/>
        </w:rPr>
        <w:t xml:space="preserve"> land or water in the licence area or areas of land or water that are adjacent to the licence area</w:t>
      </w:r>
      <w:r w:rsidR="00DC3F43">
        <w:rPr>
          <w:rFonts w:ascii="Times New Roman" w:eastAsia="Times New Roman" w:hAnsi="Times New Roman" w:cs="Times New Roman"/>
          <w:sz w:val="24"/>
          <w:szCs w:val="24"/>
        </w:rPr>
        <w:t>.</w:t>
      </w:r>
    </w:p>
    <w:p w14:paraId="1877C915" w14:textId="77777777" w:rsidR="00DC3F43" w:rsidRPr="00F05F50" w:rsidRDefault="00DC3F43" w:rsidP="00DC3F43">
      <w:pPr>
        <w:pStyle w:val="ListParagraph"/>
        <w:spacing w:before="240" w:after="240" w:line="276" w:lineRule="auto"/>
        <w:rPr>
          <w:rFonts w:ascii="Times New Roman" w:eastAsia="Times New Roman" w:hAnsi="Times New Roman" w:cs="Times New Roman"/>
          <w:sz w:val="24"/>
          <w:szCs w:val="24"/>
        </w:rPr>
      </w:pPr>
    </w:p>
    <w:p w14:paraId="34263429" w14:textId="0B3FC2C0" w:rsidR="00C35640" w:rsidRPr="00F05F50" w:rsidRDefault="00C35640" w:rsidP="5F6C00A3">
      <w:pPr>
        <w:pStyle w:val="ListParagraph"/>
        <w:numPr>
          <w:ilvl w:val="0"/>
          <w:numId w:val="19"/>
        </w:num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Under paragraph </w:t>
      </w:r>
      <w:r w:rsidR="3F37BF5C" w:rsidRPr="00F05F50">
        <w:rPr>
          <w:rFonts w:ascii="Times New Roman" w:eastAsia="Times New Roman" w:hAnsi="Times New Roman" w:cs="Times New Roman"/>
          <w:sz w:val="24"/>
          <w:szCs w:val="24"/>
        </w:rPr>
        <w:t>64</w:t>
      </w:r>
      <w:r w:rsidRPr="00F05F50">
        <w:rPr>
          <w:rFonts w:ascii="Times New Roman" w:eastAsia="Times New Roman" w:hAnsi="Times New Roman" w:cs="Times New Roman"/>
          <w:sz w:val="24"/>
          <w:szCs w:val="24"/>
        </w:rPr>
        <w:t xml:space="preserve">(1)(d), Aboriginal or Torres Strait Islander organisations or groups that the licence holder </w:t>
      </w:r>
      <w:r w:rsidR="00821041" w:rsidRPr="00F05F50">
        <w:rPr>
          <w:rFonts w:ascii="Times New Roman" w:eastAsia="Times New Roman" w:hAnsi="Times New Roman" w:cs="Times New Roman"/>
          <w:sz w:val="24"/>
          <w:szCs w:val="24"/>
        </w:rPr>
        <w:t xml:space="preserve">reasonably considers to be parties to agreements </w:t>
      </w:r>
      <w:r w:rsidR="008F3566" w:rsidRPr="00F05F50">
        <w:rPr>
          <w:rFonts w:ascii="Times New Roman" w:eastAsia="Times New Roman" w:hAnsi="Times New Roman" w:cs="Times New Roman"/>
          <w:sz w:val="24"/>
          <w:szCs w:val="24"/>
        </w:rPr>
        <w:t xml:space="preserve">related to land and water rights for Aboriginal or Torres </w:t>
      </w:r>
      <w:r w:rsidR="00D129F2" w:rsidRPr="00F05F50">
        <w:rPr>
          <w:rFonts w:ascii="Times New Roman" w:eastAsia="Times New Roman" w:hAnsi="Times New Roman" w:cs="Times New Roman"/>
          <w:sz w:val="24"/>
          <w:szCs w:val="24"/>
        </w:rPr>
        <w:t xml:space="preserve">Strait </w:t>
      </w:r>
      <w:r w:rsidR="008F3566" w:rsidRPr="00F05F50">
        <w:rPr>
          <w:rFonts w:ascii="Times New Roman" w:eastAsia="Times New Roman" w:hAnsi="Times New Roman" w:cs="Times New Roman"/>
          <w:sz w:val="24"/>
          <w:szCs w:val="24"/>
        </w:rPr>
        <w:t>Islander people under the Native Title Act</w:t>
      </w:r>
      <w:r w:rsidR="008E7DEE" w:rsidRPr="00F05F50">
        <w:rPr>
          <w:rFonts w:ascii="Times New Roman" w:eastAsia="Times New Roman" w:hAnsi="Times New Roman" w:cs="Times New Roman"/>
          <w:sz w:val="24"/>
          <w:szCs w:val="24"/>
        </w:rPr>
        <w:t xml:space="preserve"> or any law of a State or Territory, where the </w:t>
      </w:r>
      <w:r w:rsidR="002062CC" w:rsidRPr="00F05F50">
        <w:rPr>
          <w:rFonts w:ascii="Times New Roman" w:eastAsia="Times New Roman" w:hAnsi="Times New Roman" w:cs="Times New Roman"/>
          <w:sz w:val="24"/>
          <w:szCs w:val="24"/>
        </w:rPr>
        <w:t>land or water rights relate to land</w:t>
      </w:r>
      <w:r w:rsidR="002C699A" w:rsidRPr="00F05F50">
        <w:rPr>
          <w:rFonts w:ascii="Times New Roman" w:eastAsia="Times New Roman" w:hAnsi="Times New Roman" w:cs="Times New Roman"/>
          <w:sz w:val="24"/>
          <w:szCs w:val="24"/>
        </w:rPr>
        <w:t xml:space="preserve"> or water in the licence area or areas of land or water that are adjacent to the licence area</w:t>
      </w:r>
      <w:r w:rsidR="00DC3F43">
        <w:rPr>
          <w:rFonts w:ascii="Times New Roman" w:eastAsia="Times New Roman" w:hAnsi="Times New Roman" w:cs="Times New Roman"/>
          <w:sz w:val="24"/>
          <w:szCs w:val="24"/>
        </w:rPr>
        <w:t>.</w:t>
      </w:r>
    </w:p>
    <w:p w14:paraId="72E2F59B" w14:textId="77777777" w:rsidR="00DC3F43" w:rsidRPr="00DC3F43" w:rsidRDefault="00DC3F43" w:rsidP="00DC3F43">
      <w:pPr>
        <w:pStyle w:val="ListParagraph"/>
        <w:rPr>
          <w:rFonts w:ascii="Times New Roman" w:eastAsia="Times New Roman" w:hAnsi="Times New Roman" w:cs="Times New Roman"/>
          <w:sz w:val="24"/>
          <w:szCs w:val="24"/>
        </w:rPr>
      </w:pPr>
    </w:p>
    <w:p w14:paraId="6D99B8C6" w14:textId="490B1303" w:rsidR="00FF39FF" w:rsidRPr="00F05F50" w:rsidRDefault="00F823DC" w:rsidP="00C020C3">
      <w:pPr>
        <w:pStyle w:val="ListParagraph"/>
        <w:numPr>
          <w:ilvl w:val="0"/>
          <w:numId w:val="19"/>
        </w:numPr>
        <w:spacing w:before="240" w:after="240" w:line="276" w:lineRule="auto"/>
        <w:contextualSpacing w:val="0"/>
        <w:rPr>
          <w:rFonts w:ascii="Times New Roman" w:hAnsi="Times New Roman" w:cs="Times New Roman"/>
          <w:sz w:val="24"/>
          <w:szCs w:val="24"/>
        </w:rPr>
      </w:pPr>
      <w:r w:rsidRPr="00F05F50">
        <w:rPr>
          <w:rFonts w:ascii="Times New Roman" w:eastAsia="Times New Roman" w:hAnsi="Times New Roman" w:cs="Times New Roman"/>
          <w:sz w:val="24"/>
          <w:szCs w:val="24"/>
        </w:rPr>
        <w:t xml:space="preserve">Under paragraph </w:t>
      </w:r>
      <w:r w:rsidR="0BE0D374" w:rsidRPr="00F05F50">
        <w:rPr>
          <w:rFonts w:ascii="Times New Roman" w:eastAsia="Times New Roman" w:hAnsi="Times New Roman" w:cs="Times New Roman"/>
          <w:sz w:val="24"/>
          <w:szCs w:val="24"/>
        </w:rPr>
        <w:t>64</w:t>
      </w:r>
      <w:r w:rsidRPr="00F05F50">
        <w:rPr>
          <w:rFonts w:ascii="Times New Roman" w:eastAsia="Times New Roman" w:hAnsi="Times New Roman" w:cs="Times New Roman"/>
          <w:sz w:val="24"/>
          <w:szCs w:val="24"/>
        </w:rPr>
        <w:t>(1)(</w:t>
      </w:r>
      <w:r w:rsidR="0003420A" w:rsidRPr="00F05F50">
        <w:rPr>
          <w:rFonts w:ascii="Times New Roman" w:eastAsia="Times New Roman" w:hAnsi="Times New Roman" w:cs="Times New Roman"/>
          <w:sz w:val="24"/>
          <w:szCs w:val="24"/>
        </w:rPr>
        <w:t>e</w:t>
      </w:r>
      <w:r w:rsidRPr="00F05F50">
        <w:rPr>
          <w:rFonts w:ascii="Times New Roman" w:eastAsia="Times New Roman" w:hAnsi="Times New Roman" w:cs="Times New Roman"/>
          <w:sz w:val="24"/>
          <w:szCs w:val="24"/>
        </w:rPr>
        <w:t xml:space="preserve">), </w:t>
      </w:r>
      <w:r w:rsidR="6427DA47" w:rsidRPr="00F05F50">
        <w:rPr>
          <w:rFonts w:ascii="Times New Roman" w:eastAsia="Times New Roman" w:hAnsi="Times New Roman" w:cs="Times New Roman"/>
          <w:sz w:val="24"/>
          <w:szCs w:val="24"/>
        </w:rPr>
        <w:t>the holder of any other licence</w:t>
      </w:r>
      <w:r w:rsidR="00E425B7" w:rsidRPr="00F05F50">
        <w:rPr>
          <w:rFonts w:ascii="Times New Roman" w:eastAsia="Times New Roman" w:hAnsi="Times New Roman" w:cs="Times New Roman"/>
          <w:sz w:val="24"/>
          <w:szCs w:val="24"/>
        </w:rPr>
        <w:t xml:space="preserve"> granted under the OEI Act</w:t>
      </w:r>
      <w:r w:rsidR="6427DA47" w:rsidRPr="00F05F50">
        <w:rPr>
          <w:rFonts w:ascii="Times New Roman" w:eastAsia="Times New Roman" w:hAnsi="Times New Roman" w:cs="Times New Roman"/>
          <w:sz w:val="24"/>
          <w:szCs w:val="24"/>
        </w:rPr>
        <w:t xml:space="preserve"> </w:t>
      </w:r>
      <w:r w:rsidR="006421E9" w:rsidRPr="00F05F50">
        <w:rPr>
          <w:rFonts w:ascii="Times New Roman" w:eastAsia="Times New Roman" w:hAnsi="Times New Roman" w:cs="Times New Roman"/>
          <w:sz w:val="24"/>
          <w:szCs w:val="24"/>
        </w:rPr>
        <w:t xml:space="preserve">where the </w:t>
      </w:r>
      <w:r w:rsidR="6427DA47" w:rsidRPr="00F05F50">
        <w:rPr>
          <w:rFonts w:ascii="Times New Roman" w:eastAsia="Times New Roman" w:hAnsi="Times New Roman" w:cs="Times New Roman"/>
          <w:sz w:val="24"/>
          <w:szCs w:val="24"/>
        </w:rPr>
        <w:t xml:space="preserve">licence area </w:t>
      </w:r>
      <w:r w:rsidR="00F24102" w:rsidRPr="00F05F50">
        <w:rPr>
          <w:rFonts w:ascii="Times New Roman" w:eastAsia="Times New Roman" w:hAnsi="Times New Roman" w:cs="Times New Roman"/>
          <w:sz w:val="24"/>
          <w:szCs w:val="24"/>
        </w:rPr>
        <w:t xml:space="preserve">of the other licence </w:t>
      </w:r>
      <w:r w:rsidR="6427DA47" w:rsidRPr="00F05F50">
        <w:rPr>
          <w:rFonts w:ascii="Times New Roman" w:eastAsia="Times New Roman" w:hAnsi="Times New Roman" w:cs="Times New Roman"/>
          <w:sz w:val="24"/>
          <w:szCs w:val="24"/>
        </w:rPr>
        <w:t>covers wholly or partly the same area as the licence area of the rele</w:t>
      </w:r>
      <w:r w:rsidR="6427DA47" w:rsidRPr="00F05F50">
        <w:rPr>
          <w:rFonts w:ascii="Times New Roman" w:hAnsi="Times New Roman" w:cs="Times New Roman"/>
          <w:sz w:val="24"/>
          <w:szCs w:val="24"/>
        </w:rPr>
        <w:t>vant licence</w:t>
      </w:r>
      <w:r w:rsidR="006C21B9" w:rsidRPr="00F05F50">
        <w:rPr>
          <w:rFonts w:ascii="Times New Roman" w:hAnsi="Times New Roman" w:cs="Times New Roman"/>
          <w:sz w:val="24"/>
          <w:szCs w:val="24"/>
        </w:rPr>
        <w:t xml:space="preserve">, or </w:t>
      </w:r>
      <w:r w:rsidR="00CE1F5D" w:rsidRPr="00F05F50">
        <w:rPr>
          <w:rFonts w:ascii="Times New Roman" w:hAnsi="Times New Roman" w:cs="Times New Roman"/>
          <w:sz w:val="24"/>
          <w:szCs w:val="24"/>
        </w:rPr>
        <w:t>there is licence infrastructure in relation to the other licence in or near the licence area of the relevant licence</w:t>
      </w:r>
      <w:r w:rsidR="00FF39FF" w:rsidRPr="00F05F50">
        <w:rPr>
          <w:rFonts w:ascii="Times New Roman" w:hAnsi="Times New Roman" w:cs="Times New Roman"/>
          <w:sz w:val="24"/>
          <w:szCs w:val="24"/>
        </w:rPr>
        <w:t xml:space="preserve">. </w:t>
      </w:r>
    </w:p>
    <w:p w14:paraId="13397AEA" w14:textId="68B1DE2B" w:rsidR="003378E4" w:rsidRPr="00F05F50" w:rsidRDefault="00866ECA" w:rsidP="00C020C3">
      <w:pPr>
        <w:pStyle w:val="ListParagraph"/>
        <w:numPr>
          <w:ilvl w:val="0"/>
          <w:numId w:val="48"/>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w:t>
      </w:r>
      <w:r w:rsidR="008704B9" w:rsidRPr="00F05F50">
        <w:rPr>
          <w:rFonts w:ascii="Times New Roman" w:hAnsi="Times New Roman" w:cs="Times New Roman"/>
          <w:sz w:val="24"/>
          <w:szCs w:val="24"/>
        </w:rPr>
        <w:t xml:space="preserve">his </w:t>
      </w:r>
      <w:r w:rsidR="008704B9" w:rsidRPr="00F05F50">
        <w:rPr>
          <w:rFonts w:ascii="Times New Roman" w:eastAsia="Times New Roman" w:hAnsi="Times New Roman" w:cs="Times New Roman"/>
          <w:color w:val="000000" w:themeColor="text1"/>
          <w:sz w:val="24"/>
          <w:szCs w:val="24"/>
        </w:rPr>
        <w:t>paragraph</w:t>
      </w:r>
      <w:r w:rsidR="008704B9" w:rsidRPr="00F05F50">
        <w:rPr>
          <w:rFonts w:ascii="Times New Roman" w:hAnsi="Times New Roman" w:cs="Times New Roman"/>
          <w:sz w:val="24"/>
          <w:szCs w:val="24"/>
        </w:rPr>
        <w:t xml:space="preserve"> </w:t>
      </w:r>
      <w:r w:rsidR="00167228" w:rsidRPr="00F05F50">
        <w:rPr>
          <w:rFonts w:ascii="Times New Roman" w:hAnsi="Times New Roman" w:cs="Times New Roman"/>
          <w:sz w:val="24"/>
          <w:szCs w:val="24"/>
        </w:rPr>
        <w:t xml:space="preserve">uses the </w:t>
      </w:r>
      <w:r w:rsidR="00000D0A">
        <w:rPr>
          <w:rFonts w:ascii="Times New Roman" w:hAnsi="Times New Roman" w:cs="Times New Roman"/>
          <w:sz w:val="24"/>
          <w:szCs w:val="24"/>
        </w:rPr>
        <w:t>phrase</w:t>
      </w:r>
      <w:r w:rsidR="00167228" w:rsidRPr="00F05F50">
        <w:rPr>
          <w:rFonts w:ascii="Times New Roman" w:hAnsi="Times New Roman" w:cs="Times New Roman"/>
          <w:sz w:val="24"/>
          <w:szCs w:val="24"/>
        </w:rPr>
        <w:t xml:space="preserve"> “granted under the Act” to avoid confusion with</w:t>
      </w:r>
      <w:r w:rsidR="008704B9" w:rsidRPr="00F05F50">
        <w:rPr>
          <w:rFonts w:ascii="Times New Roman" w:hAnsi="Times New Roman" w:cs="Times New Roman"/>
          <w:sz w:val="24"/>
          <w:szCs w:val="24"/>
        </w:rPr>
        <w:t xml:space="preserve"> licences referred to in subparagraph </w:t>
      </w:r>
      <w:r w:rsidR="77EC0E7A" w:rsidRPr="00F05F50">
        <w:rPr>
          <w:rFonts w:ascii="Times New Roman" w:hAnsi="Times New Roman" w:cs="Times New Roman"/>
          <w:sz w:val="24"/>
          <w:szCs w:val="24"/>
        </w:rPr>
        <w:t>64</w:t>
      </w:r>
      <w:r w:rsidR="008704B9" w:rsidRPr="00F05F50">
        <w:rPr>
          <w:rFonts w:ascii="Times New Roman" w:hAnsi="Times New Roman" w:cs="Times New Roman"/>
          <w:sz w:val="24"/>
          <w:szCs w:val="24"/>
        </w:rPr>
        <w:t>(1)(</w:t>
      </w:r>
      <w:r w:rsidR="00225F32" w:rsidRPr="00F05F50">
        <w:rPr>
          <w:rFonts w:ascii="Times New Roman" w:hAnsi="Times New Roman" w:cs="Times New Roman"/>
          <w:sz w:val="24"/>
          <w:szCs w:val="24"/>
        </w:rPr>
        <w:t>f</w:t>
      </w:r>
      <w:r w:rsidR="008704B9" w:rsidRPr="00F05F50">
        <w:rPr>
          <w:rFonts w:ascii="Times New Roman" w:hAnsi="Times New Roman" w:cs="Times New Roman"/>
          <w:sz w:val="24"/>
          <w:szCs w:val="24"/>
        </w:rPr>
        <w:t>)(ii)</w:t>
      </w:r>
      <w:r w:rsidR="00167228" w:rsidRPr="00F05F50">
        <w:rPr>
          <w:rFonts w:ascii="Times New Roman" w:hAnsi="Times New Roman" w:cs="Times New Roman"/>
          <w:sz w:val="24"/>
          <w:szCs w:val="24"/>
        </w:rPr>
        <w:t xml:space="preserve"> and is not intended to raise </w:t>
      </w:r>
      <w:r w:rsidR="00167228" w:rsidRPr="00F05F50">
        <w:rPr>
          <w:sz w:val="24"/>
          <w:szCs w:val="24"/>
        </w:rPr>
        <w:t>any</w:t>
      </w:r>
      <w:r w:rsidR="00167228" w:rsidRPr="00F05F50">
        <w:rPr>
          <w:rFonts w:ascii="Times New Roman" w:hAnsi="Times New Roman" w:cs="Times New Roman"/>
          <w:sz w:val="24"/>
          <w:szCs w:val="24"/>
        </w:rPr>
        <w:t xml:space="preserve"> doubts about whether other references to “licence” elsewhere</w:t>
      </w:r>
      <w:r w:rsidR="00DE6FD9" w:rsidRPr="00F05F50">
        <w:rPr>
          <w:rFonts w:ascii="Times New Roman" w:hAnsi="Times New Roman" w:cs="Times New Roman"/>
          <w:sz w:val="24"/>
          <w:szCs w:val="24"/>
        </w:rPr>
        <w:t xml:space="preserve"> in this instrument are meant to be affected by the definition of licence under </w:t>
      </w:r>
      <w:r w:rsidR="000420E1" w:rsidRPr="00F05F50">
        <w:rPr>
          <w:rFonts w:ascii="Times New Roman" w:hAnsi="Times New Roman" w:cs="Times New Roman"/>
          <w:sz w:val="24"/>
          <w:szCs w:val="24"/>
        </w:rPr>
        <w:t>section</w:t>
      </w:r>
      <w:r w:rsidR="00DE6FD9" w:rsidRPr="00F05F50">
        <w:rPr>
          <w:rFonts w:ascii="Times New Roman" w:hAnsi="Times New Roman" w:cs="Times New Roman"/>
          <w:sz w:val="24"/>
          <w:szCs w:val="24"/>
        </w:rPr>
        <w:t xml:space="preserve"> 8 of the OEI Act</w:t>
      </w:r>
      <w:r w:rsidR="00F823DC" w:rsidRPr="00F05F50">
        <w:rPr>
          <w:rFonts w:ascii="Times New Roman" w:hAnsi="Times New Roman" w:cs="Times New Roman"/>
          <w:sz w:val="24"/>
          <w:szCs w:val="24"/>
        </w:rPr>
        <w:t xml:space="preserve">. </w:t>
      </w:r>
    </w:p>
    <w:p w14:paraId="7B957366" w14:textId="68823AF8" w:rsidR="00020E54" w:rsidRPr="00F05F50" w:rsidRDefault="00F823DC" w:rsidP="00C020C3">
      <w:pPr>
        <w:pStyle w:val="ListParagraph"/>
        <w:numPr>
          <w:ilvl w:val="0"/>
          <w:numId w:val="19"/>
        </w:numPr>
        <w:spacing w:before="240" w:after="240" w:line="276" w:lineRule="auto"/>
        <w:contextualSpacing w:val="0"/>
        <w:rPr>
          <w:rFonts w:ascii="Times New Roman" w:eastAsia="Times New Roman" w:hAnsi="Times New Roman" w:cs="Times New Roman"/>
          <w:sz w:val="24"/>
          <w:szCs w:val="24"/>
        </w:rPr>
      </w:pPr>
      <w:r w:rsidRPr="00F05F50">
        <w:rPr>
          <w:rFonts w:ascii="Times New Roman" w:hAnsi="Times New Roman" w:cs="Times New Roman"/>
          <w:sz w:val="24"/>
          <w:szCs w:val="24"/>
        </w:rPr>
        <w:lastRenderedPageBreak/>
        <w:t xml:space="preserve">Under paragraph </w:t>
      </w:r>
      <w:r w:rsidR="6A9DC876" w:rsidRPr="00F05F50">
        <w:rPr>
          <w:rFonts w:ascii="Times New Roman" w:hAnsi="Times New Roman" w:cs="Times New Roman"/>
          <w:sz w:val="24"/>
          <w:szCs w:val="24"/>
        </w:rPr>
        <w:t>64</w:t>
      </w:r>
      <w:r w:rsidRPr="00F05F50">
        <w:rPr>
          <w:rFonts w:ascii="Times New Roman" w:hAnsi="Times New Roman" w:cs="Times New Roman"/>
          <w:sz w:val="24"/>
          <w:szCs w:val="24"/>
        </w:rPr>
        <w:t>(1)(</w:t>
      </w:r>
      <w:r w:rsidR="0003420A" w:rsidRPr="00F05F50">
        <w:rPr>
          <w:rFonts w:ascii="Times New Roman" w:hAnsi="Times New Roman" w:cs="Times New Roman"/>
          <w:sz w:val="24"/>
          <w:szCs w:val="24"/>
        </w:rPr>
        <w:t>f</w:t>
      </w:r>
      <w:r w:rsidRPr="00F05F50">
        <w:rPr>
          <w:rFonts w:ascii="Times New Roman" w:hAnsi="Times New Roman" w:cs="Times New Roman"/>
          <w:sz w:val="24"/>
          <w:szCs w:val="24"/>
        </w:rPr>
        <w:t xml:space="preserve">), </w:t>
      </w:r>
      <w:r w:rsidR="00F166A7" w:rsidRPr="00F05F50">
        <w:rPr>
          <w:rFonts w:ascii="Times New Roman" w:hAnsi="Times New Roman" w:cs="Times New Roman"/>
          <w:sz w:val="24"/>
          <w:szCs w:val="24"/>
        </w:rPr>
        <w:t>people</w:t>
      </w:r>
      <w:r w:rsidR="6427DA47" w:rsidRPr="00F05F50">
        <w:rPr>
          <w:rFonts w:ascii="Times New Roman" w:hAnsi="Times New Roman" w:cs="Times New Roman"/>
          <w:sz w:val="24"/>
          <w:szCs w:val="24"/>
        </w:rPr>
        <w:t xml:space="preserve"> or organisation</w:t>
      </w:r>
      <w:r w:rsidR="00F166A7" w:rsidRPr="00F05F50">
        <w:rPr>
          <w:rFonts w:ascii="Times New Roman" w:hAnsi="Times New Roman" w:cs="Times New Roman"/>
          <w:sz w:val="24"/>
          <w:szCs w:val="24"/>
        </w:rPr>
        <w:t>s</w:t>
      </w:r>
      <w:r w:rsidR="6427DA47" w:rsidRPr="00F05F50">
        <w:rPr>
          <w:rFonts w:ascii="Times New Roman" w:hAnsi="Times New Roman" w:cs="Times New Roman"/>
          <w:sz w:val="24"/>
          <w:szCs w:val="24"/>
        </w:rPr>
        <w:t xml:space="preserve"> that the licence holder reasonably </w:t>
      </w:r>
      <w:r w:rsidR="6427DA47" w:rsidRPr="00F05F50">
        <w:rPr>
          <w:rFonts w:ascii="Times New Roman" w:eastAsia="Times New Roman" w:hAnsi="Times New Roman" w:cs="Times New Roman"/>
          <w:sz w:val="24"/>
          <w:szCs w:val="24"/>
        </w:rPr>
        <w:t>considers may, in or near the licence area of the relevant licence, carry out activities</w:t>
      </w:r>
      <w:r w:rsidRPr="00F05F50">
        <w:rPr>
          <w:rFonts w:ascii="Times New Roman" w:eastAsia="Times New Roman" w:hAnsi="Times New Roman" w:cs="Times New Roman"/>
          <w:sz w:val="24"/>
          <w:szCs w:val="24"/>
        </w:rPr>
        <w:t xml:space="preserve"> (</w:t>
      </w:r>
      <w:proofErr w:type="spellStart"/>
      <w:r w:rsidRPr="00F05F50">
        <w:rPr>
          <w:rFonts w:ascii="Times New Roman" w:eastAsia="Times New Roman" w:hAnsi="Times New Roman" w:cs="Times New Roman"/>
          <w:sz w:val="24"/>
          <w:szCs w:val="24"/>
        </w:rPr>
        <w:t>i</w:t>
      </w:r>
      <w:proofErr w:type="spellEnd"/>
      <w:r w:rsidRPr="00F05F50">
        <w:rPr>
          <w:rFonts w:ascii="Times New Roman" w:eastAsia="Times New Roman" w:hAnsi="Times New Roman" w:cs="Times New Roman"/>
          <w:sz w:val="24"/>
          <w:szCs w:val="24"/>
        </w:rPr>
        <w:t>)</w:t>
      </w:r>
      <w:r w:rsidR="002337B7" w:rsidRPr="00F05F50">
        <w:rPr>
          <w:rFonts w:ascii="Times New Roman" w:eastAsia="Times New Roman" w:hAnsi="Times New Roman" w:cs="Times New Roman"/>
          <w:sz w:val="24"/>
          <w:szCs w:val="24"/>
        </w:rPr>
        <w:t xml:space="preserve"> </w:t>
      </w:r>
      <w:r w:rsidR="6427DA47" w:rsidRPr="00F05F50">
        <w:rPr>
          <w:rFonts w:ascii="Times New Roman" w:eastAsia="Times New Roman" w:hAnsi="Times New Roman" w:cs="Times New Roman"/>
          <w:sz w:val="24"/>
          <w:szCs w:val="24"/>
        </w:rPr>
        <w:t>for a commercial purpose; and</w:t>
      </w:r>
      <w:r w:rsidRPr="00F05F50">
        <w:rPr>
          <w:rFonts w:ascii="Times New Roman" w:eastAsia="Times New Roman" w:hAnsi="Times New Roman" w:cs="Times New Roman"/>
          <w:sz w:val="24"/>
          <w:szCs w:val="24"/>
        </w:rPr>
        <w:t xml:space="preserve"> (ii) </w:t>
      </w:r>
      <w:r w:rsidR="6427DA47" w:rsidRPr="00F05F50">
        <w:rPr>
          <w:rFonts w:ascii="Times New Roman" w:eastAsia="Times New Roman" w:hAnsi="Times New Roman" w:cs="Times New Roman"/>
          <w:sz w:val="24"/>
          <w:szCs w:val="24"/>
        </w:rPr>
        <w:t>under a licence or permit (however described) issued under a law of the Commonwealth or a State or</w:t>
      </w:r>
      <w:r w:rsidR="79457EAB" w:rsidRPr="00F05F50">
        <w:rPr>
          <w:rFonts w:ascii="Times New Roman" w:eastAsia="Times New Roman" w:hAnsi="Times New Roman" w:cs="Times New Roman"/>
          <w:sz w:val="24"/>
          <w:szCs w:val="24"/>
        </w:rPr>
        <w:t xml:space="preserve"> </w:t>
      </w:r>
      <w:r w:rsidR="6427DA47" w:rsidRPr="00F05F50">
        <w:rPr>
          <w:rFonts w:ascii="Times New Roman" w:eastAsia="Times New Roman" w:hAnsi="Times New Roman" w:cs="Times New Roman"/>
          <w:sz w:val="24"/>
          <w:szCs w:val="24"/>
        </w:rPr>
        <w:t>Territory; and</w:t>
      </w:r>
      <w:r w:rsidRPr="00F05F50">
        <w:rPr>
          <w:rFonts w:ascii="Times New Roman" w:eastAsia="Times New Roman" w:hAnsi="Times New Roman" w:cs="Times New Roman"/>
          <w:sz w:val="24"/>
          <w:szCs w:val="24"/>
        </w:rPr>
        <w:t xml:space="preserve"> (iii)</w:t>
      </w:r>
      <w:r w:rsidR="009641F0" w:rsidRPr="00F05F50">
        <w:rPr>
          <w:rFonts w:ascii="Times New Roman" w:eastAsia="Times New Roman" w:hAnsi="Times New Roman" w:cs="Times New Roman"/>
          <w:sz w:val="24"/>
          <w:szCs w:val="24"/>
        </w:rPr>
        <w:t xml:space="preserve"> </w:t>
      </w:r>
      <w:r w:rsidR="6427DA47" w:rsidRPr="00F05F50">
        <w:rPr>
          <w:rFonts w:ascii="Times New Roman" w:eastAsia="Times New Roman" w:hAnsi="Times New Roman" w:cs="Times New Roman"/>
          <w:sz w:val="24"/>
          <w:szCs w:val="24"/>
        </w:rPr>
        <w:t>in a way that may directly interact with the activities subject to consultation</w:t>
      </w:r>
      <w:r w:rsidR="006F7420" w:rsidRPr="00F05F50">
        <w:rPr>
          <w:rFonts w:ascii="Times New Roman" w:eastAsia="Times New Roman" w:hAnsi="Times New Roman" w:cs="Times New Roman"/>
          <w:sz w:val="24"/>
          <w:szCs w:val="24"/>
        </w:rPr>
        <w:t>.</w:t>
      </w:r>
      <w:r w:rsidR="004919C8" w:rsidRPr="00F05F50">
        <w:rPr>
          <w:rFonts w:ascii="Times New Roman" w:eastAsia="Times New Roman" w:hAnsi="Times New Roman" w:cs="Times New Roman"/>
          <w:sz w:val="24"/>
          <w:szCs w:val="24"/>
        </w:rPr>
        <w:t xml:space="preserve"> This provision should enable consultation with</w:t>
      </w:r>
      <w:r w:rsidR="00000D0A">
        <w:rPr>
          <w:rFonts w:ascii="Times New Roman" w:eastAsia="Times New Roman" w:hAnsi="Times New Roman" w:cs="Times New Roman"/>
          <w:sz w:val="24"/>
          <w:szCs w:val="24"/>
        </w:rPr>
        <w:t>, for example,</w:t>
      </w:r>
      <w:r w:rsidR="004919C8" w:rsidRPr="00F05F50">
        <w:rPr>
          <w:rFonts w:ascii="Times New Roman" w:eastAsia="Times New Roman" w:hAnsi="Times New Roman" w:cs="Times New Roman"/>
          <w:sz w:val="24"/>
          <w:szCs w:val="24"/>
        </w:rPr>
        <w:t xml:space="preserve"> tour operators and commercial fishers</w:t>
      </w:r>
      <w:r w:rsidR="007A5DEA" w:rsidRPr="00F05F50">
        <w:rPr>
          <w:rFonts w:ascii="Times New Roman" w:eastAsia="Times New Roman" w:hAnsi="Times New Roman" w:cs="Times New Roman"/>
          <w:sz w:val="24"/>
          <w:szCs w:val="24"/>
        </w:rPr>
        <w:t>.</w:t>
      </w:r>
    </w:p>
    <w:p w14:paraId="7169723E" w14:textId="5D126A88" w:rsidR="00E47BA7" w:rsidRPr="00F05F50" w:rsidRDefault="009641F0" w:rsidP="00C020C3">
      <w:pPr>
        <w:pStyle w:val="ListParagraph"/>
        <w:numPr>
          <w:ilvl w:val="0"/>
          <w:numId w:val="19"/>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Under paragraph </w:t>
      </w:r>
      <w:r w:rsidR="630FECF7" w:rsidRPr="00F05F50">
        <w:rPr>
          <w:rFonts w:ascii="Times New Roman" w:eastAsia="Times New Roman" w:hAnsi="Times New Roman" w:cs="Times New Roman"/>
          <w:sz w:val="24"/>
          <w:szCs w:val="24"/>
        </w:rPr>
        <w:t>64</w:t>
      </w:r>
      <w:r w:rsidRPr="00F05F50">
        <w:rPr>
          <w:rFonts w:ascii="Times New Roman" w:eastAsia="Times New Roman" w:hAnsi="Times New Roman" w:cs="Times New Roman"/>
          <w:sz w:val="24"/>
          <w:szCs w:val="24"/>
        </w:rPr>
        <w:t>(1)(</w:t>
      </w:r>
      <w:r w:rsidR="005D02C8" w:rsidRPr="00F05F50">
        <w:rPr>
          <w:rFonts w:ascii="Times New Roman" w:eastAsia="Times New Roman" w:hAnsi="Times New Roman" w:cs="Times New Roman"/>
          <w:sz w:val="24"/>
          <w:szCs w:val="24"/>
        </w:rPr>
        <w:t>g</w:t>
      </w:r>
      <w:r w:rsidRPr="00F05F50">
        <w:rPr>
          <w:rFonts w:ascii="Times New Roman" w:eastAsia="Times New Roman" w:hAnsi="Times New Roman" w:cs="Times New Roman"/>
          <w:sz w:val="24"/>
          <w:szCs w:val="24"/>
        </w:rPr>
        <w:t xml:space="preserve">), </w:t>
      </w:r>
      <w:r w:rsidR="00E47BA7" w:rsidRPr="00F05F50">
        <w:rPr>
          <w:rFonts w:ascii="Times New Roman" w:eastAsia="Times New Roman" w:hAnsi="Times New Roman" w:cs="Times New Roman"/>
          <w:sz w:val="24"/>
          <w:szCs w:val="24"/>
        </w:rPr>
        <w:t>communities</w:t>
      </w:r>
      <w:r w:rsidRPr="00F05F50">
        <w:rPr>
          <w:rFonts w:ascii="Times New Roman" w:eastAsia="Times New Roman" w:hAnsi="Times New Roman" w:cs="Times New Roman"/>
          <w:sz w:val="24"/>
          <w:szCs w:val="24"/>
        </w:rPr>
        <w:t xml:space="preserve"> (</w:t>
      </w:r>
      <w:proofErr w:type="spellStart"/>
      <w:r w:rsidRPr="00F05F50">
        <w:rPr>
          <w:rFonts w:ascii="Times New Roman" w:eastAsia="Times New Roman" w:hAnsi="Times New Roman" w:cs="Times New Roman"/>
          <w:sz w:val="24"/>
          <w:szCs w:val="24"/>
        </w:rPr>
        <w:t>i</w:t>
      </w:r>
      <w:proofErr w:type="spellEnd"/>
      <w:r w:rsidRPr="00F05F50">
        <w:rPr>
          <w:rFonts w:ascii="Times New Roman" w:eastAsia="Times New Roman" w:hAnsi="Times New Roman" w:cs="Times New Roman"/>
          <w:sz w:val="24"/>
          <w:szCs w:val="24"/>
        </w:rPr>
        <w:t xml:space="preserve">) </w:t>
      </w:r>
      <w:r w:rsidR="00E47BA7" w:rsidRPr="00F05F50">
        <w:rPr>
          <w:rFonts w:ascii="Times New Roman" w:eastAsia="Times New Roman" w:hAnsi="Times New Roman" w:cs="Times New Roman"/>
          <w:sz w:val="24"/>
          <w:szCs w:val="24"/>
        </w:rPr>
        <w:t>that are located adjacent to the licence area; and</w:t>
      </w:r>
      <w:r w:rsidRPr="00F05F50">
        <w:rPr>
          <w:rFonts w:ascii="Times New Roman" w:eastAsia="Times New Roman" w:hAnsi="Times New Roman" w:cs="Times New Roman"/>
          <w:sz w:val="24"/>
          <w:szCs w:val="24"/>
        </w:rPr>
        <w:t xml:space="preserve"> (ii) </w:t>
      </w:r>
      <w:r w:rsidR="00E47BA7" w:rsidRPr="00F05F50">
        <w:rPr>
          <w:rFonts w:ascii="Times New Roman" w:eastAsia="Times New Roman" w:hAnsi="Times New Roman" w:cs="Times New Roman"/>
          <w:sz w:val="24"/>
          <w:szCs w:val="24"/>
        </w:rPr>
        <w:t xml:space="preserve">that the licence holder reasonably considers may be </w:t>
      </w:r>
      <w:r w:rsidR="007A5B13" w:rsidRPr="00F05F50">
        <w:rPr>
          <w:rFonts w:ascii="Times New Roman" w:eastAsia="Times New Roman" w:hAnsi="Times New Roman" w:cs="Times New Roman"/>
          <w:sz w:val="24"/>
          <w:szCs w:val="24"/>
        </w:rPr>
        <w:t xml:space="preserve">directly </w:t>
      </w:r>
      <w:r w:rsidR="00E47BA7" w:rsidRPr="00F05F50">
        <w:rPr>
          <w:rFonts w:ascii="Times New Roman" w:eastAsia="Times New Roman" w:hAnsi="Times New Roman" w:cs="Times New Roman"/>
          <w:sz w:val="24"/>
          <w:szCs w:val="24"/>
        </w:rPr>
        <w:t>affected by the licence activities subject to consultation</w:t>
      </w:r>
      <w:r w:rsidR="006F7420" w:rsidRPr="00F05F50">
        <w:rPr>
          <w:rFonts w:ascii="Times New Roman" w:eastAsia="Times New Roman" w:hAnsi="Times New Roman" w:cs="Times New Roman"/>
          <w:sz w:val="24"/>
          <w:szCs w:val="24"/>
        </w:rPr>
        <w:t>.</w:t>
      </w:r>
    </w:p>
    <w:p w14:paraId="6247AE92" w14:textId="268DBB39" w:rsidR="00A06350" w:rsidRPr="00F05F50" w:rsidRDefault="00A06350" w:rsidP="00C020C3">
      <w:pPr>
        <w:pStyle w:val="ListParagraph"/>
        <w:numPr>
          <w:ilvl w:val="0"/>
          <w:numId w:val="19"/>
        </w:numPr>
        <w:spacing w:before="240" w:after="240" w:line="276" w:lineRule="auto"/>
        <w:contextualSpacing w:val="0"/>
        <w:rPr>
          <w:rFonts w:ascii="Times New Roman" w:hAnsi="Times New Roman" w:cs="Times New Roman"/>
          <w:sz w:val="24"/>
          <w:szCs w:val="24"/>
        </w:rPr>
      </w:pPr>
      <w:r w:rsidRPr="00F05F50">
        <w:rPr>
          <w:rFonts w:ascii="Times New Roman" w:eastAsia="Times New Roman" w:hAnsi="Times New Roman" w:cs="Times New Roman"/>
          <w:sz w:val="24"/>
          <w:szCs w:val="24"/>
        </w:rPr>
        <w:t xml:space="preserve">Under paragraph </w:t>
      </w:r>
      <w:r w:rsidR="2962B56A" w:rsidRPr="00F05F50">
        <w:rPr>
          <w:rFonts w:ascii="Times New Roman" w:eastAsia="Times New Roman" w:hAnsi="Times New Roman" w:cs="Times New Roman"/>
          <w:sz w:val="24"/>
          <w:szCs w:val="24"/>
        </w:rPr>
        <w:t>64</w:t>
      </w:r>
      <w:r w:rsidRPr="00F05F50">
        <w:rPr>
          <w:rFonts w:ascii="Times New Roman" w:eastAsia="Times New Roman" w:hAnsi="Times New Roman" w:cs="Times New Roman"/>
          <w:sz w:val="24"/>
          <w:szCs w:val="24"/>
        </w:rPr>
        <w:t>(1)(</w:t>
      </w:r>
      <w:r w:rsidR="005D02C8" w:rsidRPr="00F05F50">
        <w:rPr>
          <w:rFonts w:ascii="Times New Roman" w:eastAsia="Times New Roman" w:hAnsi="Times New Roman" w:cs="Times New Roman"/>
          <w:sz w:val="24"/>
          <w:szCs w:val="24"/>
        </w:rPr>
        <w:t>h</w:t>
      </w:r>
      <w:r w:rsidRPr="00F05F50">
        <w:rPr>
          <w:rFonts w:ascii="Times New Roman" w:eastAsia="Times New Roman" w:hAnsi="Times New Roman" w:cs="Times New Roman"/>
          <w:sz w:val="24"/>
          <w:szCs w:val="24"/>
        </w:rPr>
        <w:t>), any organisation representing recreational fishers whose activities the licence</w:t>
      </w:r>
      <w:r w:rsidRPr="00F05F50">
        <w:rPr>
          <w:rFonts w:ascii="Times New Roman" w:hAnsi="Times New Roman" w:cs="Times New Roman"/>
          <w:sz w:val="24"/>
          <w:szCs w:val="24"/>
        </w:rPr>
        <w:t xml:space="preserve"> holder reasonably considers may be </w:t>
      </w:r>
      <w:r w:rsidR="007A5B13" w:rsidRPr="00F05F50">
        <w:rPr>
          <w:rFonts w:ascii="Times New Roman" w:hAnsi="Times New Roman" w:cs="Times New Roman"/>
          <w:sz w:val="24"/>
          <w:szCs w:val="24"/>
        </w:rPr>
        <w:t xml:space="preserve">directly </w:t>
      </w:r>
      <w:r w:rsidRPr="00F05F50">
        <w:rPr>
          <w:rFonts w:ascii="Times New Roman" w:hAnsi="Times New Roman" w:cs="Times New Roman"/>
          <w:sz w:val="24"/>
          <w:szCs w:val="24"/>
        </w:rPr>
        <w:t xml:space="preserve">affected by the </w:t>
      </w:r>
      <w:r w:rsidRPr="00F05F50">
        <w:rPr>
          <w:rFonts w:ascii="Times New Roman" w:eastAsia="Times New Roman" w:hAnsi="Times New Roman" w:cs="Times New Roman"/>
          <w:sz w:val="24"/>
          <w:szCs w:val="24"/>
        </w:rPr>
        <w:t>activities</w:t>
      </w:r>
      <w:r w:rsidRPr="00F05F50">
        <w:rPr>
          <w:rFonts w:ascii="Times New Roman" w:hAnsi="Times New Roman" w:cs="Times New Roman"/>
          <w:sz w:val="24"/>
          <w:szCs w:val="24"/>
        </w:rPr>
        <w:t xml:space="preserve"> subject to consultation. </w:t>
      </w:r>
      <w:r w:rsidR="00F10463" w:rsidRPr="00F05F50">
        <w:rPr>
          <w:rFonts w:ascii="Times New Roman" w:hAnsi="Times New Roman" w:cs="Times New Roman"/>
          <w:sz w:val="24"/>
          <w:szCs w:val="24"/>
        </w:rPr>
        <w:t>For the avoidance of doubt, t</w:t>
      </w:r>
      <w:r w:rsidR="00947F51" w:rsidRPr="00F05F50">
        <w:rPr>
          <w:rFonts w:ascii="Times New Roman" w:hAnsi="Times New Roman" w:cs="Times New Roman"/>
          <w:sz w:val="24"/>
          <w:szCs w:val="24"/>
        </w:rPr>
        <w:t xml:space="preserve">he term ‘recreational fishers’ is intended to cover </w:t>
      </w:r>
      <w:r w:rsidR="00285B88" w:rsidRPr="00F05F50">
        <w:rPr>
          <w:rFonts w:ascii="Times New Roman" w:hAnsi="Times New Roman" w:cs="Times New Roman"/>
          <w:sz w:val="24"/>
          <w:szCs w:val="24"/>
        </w:rPr>
        <w:t>game fishers.</w:t>
      </w:r>
    </w:p>
    <w:p w14:paraId="5F9E3935" w14:textId="0B697B4B" w:rsidR="003D648D" w:rsidRPr="00F05F50" w:rsidRDefault="003D648D" w:rsidP="00BE703C">
      <w:pPr>
        <w:pStyle w:val="paragraphsub"/>
        <w:spacing w:before="240" w:after="240" w:line="276" w:lineRule="auto"/>
        <w:ind w:left="0" w:firstLine="0"/>
        <w:rPr>
          <w:sz w:val="24"/>
          <w:szCs w:val="24"/>
        </w:rPr>
      </w:pPr>
      <w:r w:rsidRPr="00F05F50">
        <w:rPr>
          <w:sz w:val="24"/>
          <w:szCs w:val="24"/>
        </w:rPr>
        <w:t xml:space="preserve">A note under </w:t>
      </w:r>
      <w:r w:rsidR="00766A8A" w:rsidRPr="00F05F50">
        <w:rPr>
          <w:sz w:val="24"/>
          <w:szCs w:val="24"/>
        </w:rPr>
        <w:t xml:space="preserve">new </w:t>
      </w:r>
      <w:r w:rsidRPr="00F05F50">
        <w:rPr>
          <w:sz w:val="24"/>
          <w:szCs w:val="24"/>
        </w:rPr>
        <w:t>sub</w:t>
      </w:r>
      <w:r w:rsidR="000420E1" w:rsidRPr="00F05F50">
        <w:rPr>
          <w:sz w:val="24"/>
          <w:szCs w:val="24"/>
        </w:rPr>
        <w:t>section</w:t>
      </w:r>
      <w:r w:rsidRPr="00F05F50">
        <w:rPr>
          <w:sz w:val="24"/>
          <w:szCs w:val="24"/>
        </w:rPr>
        <w:t xml:space="preserve"> </w:t>
      </w:r>
      <w:r w:rsidR="384B6B90" w:rsidRPr="00F05F50">
        <w:rPr>
          <w:sz w:val="24"/>
          <w:szCs w:val="24"/>
        </w:rPr>
        <w:t>64</w:t>
      </w:r>
      <w:r w:rsidRPr="00F05F50">
        <w:rPr>
          <w:sz w:val="24"/>
          <w:szCs w:val="24"/>
        </w:rPr>
        <w:t xml:space="preserve">(1) clarifies that there are separate consultation </w:t>
      </w:r>
      <w:r w:rsidR="00C815F9" w:rsidRPr="00F05F50">
        <w:rPr>
          <w:sz w:val="24"/>
          <w:szCs w:val="24"/>
        </w:rPr>
        <w:t>requirements</w:t>
      </w:r>
      <w:r w:rsidRPr="00F05F50">
        <w:rPr>
          <w:sz w:val="24"/>
          <w:szCs w:val="24"/>
        </w:rPr>
        <w:t xml:space="preserve"> relating to the health and safety of workers under item </w:t>
      </w:r>
      <w:r w:rsidR="72B96468" w:rsidRPr="00F05F50">
        <w:rPr>
          <w:sz w:val="24"/>
          <w:szCs w:val="24"/>
        </w:rPr>
        <w:t>9</w:t>
      </w:r>
      <w:r w:rsidRPr="00F05F50">
        <w:rPr>
          <w:sz w:val="24"/>
          <w:szCs w:val="24"/>
        </w:rPr>
        <w:t xml:space="preserve"> of Schedule 1 (which modifies the </w:t>
      </w:r>
      <w:r w:rsidR="008E1C08" w:rsidRPr="00F05F50">
        <w:rPr>
          <w:sz w:val="24"/>
          <w:szCs w:val="24"/>
        </w:rPr>
        <w:t>WHS</w:t>
      </w:r>
      <w:r w:rsidRPr="00F05F50">
        <w:rPr>
          <w:sz w:val="24"/>
          <w:szCs w:val="24"/>
        </w:rPr>
        <w:t xml:space="preserve"> Regulations, as those Regulations apply for the purposes of Part 1 of Chapter 6 of the </w:t>
      </w:r>
      <w:r w:rsidR="00C815F9" w:rsidRPr="00F05F50">
        <w:rPr>
          <w:sz w:val="24"/>
          <w:szCs w:val="24"/>
        </w:rPr>
        <w:t xml:space="preserve">OEI </w:t>
      </w:r>
      <w:r w:rsidRPr="00F05F50">
        <w:rPr>
          <w:sz w:val="24"/>
          <w:szCs w:val="24"/>
        </w:rPr>
        <w:t>Act).</w:t>
      </w:r>
    </w:p>
    <w:p w14:paraId="6E5ECE7F" w14:textId="22975DDB" w:rsidR="001868D6" w:rsidRPr="00F05F50" w:rsidRDefault="00736CC4"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2A4FC358" w:rsidRPr="00F05F50">
        <w:rPr>
          <w:sz w:val="24"/>
          <w:szCs w:val="24"/>
        </w:rPr>
        <w:t>64</w:t>
      </w:r>
      <w:r w:rsidRPr="00F05F50">
        <w:rPr>
          <w:sz w:val="24"/>
          <w:szCs w:val="24"/>
        </w:rPr>
        <w:t>(2) provides that if</w:t>
      </w:r>
      <w:r w:rsidR="001868D6" w:rsidRPr="00F05F50">
        <w:rPr>
          <w:sz w:val="24"/>
          <w:szCs w:val="24"/>
        </w:rPr>
        <w:t xml:space="preserve"> a direction</w:t>
      </w:r>
      <w:r w:rsidR="00E87B22" w:rsidRPr="00F05F50">
        <w:rPr>
          <w:sz w:val="24"/>
          <w:szCs w:val="24"/>
        </w:rPr>
        <w:t xml:space="preserve"> under new sub</w:t>
      </w:r>
      <w:r w:rsidR="000420E1" w:rsidRPr="00F05F50">
        <w:rPr>
          <w:sz w:val="24"/>
          <w:szCs w:val="24"/>
        </w:rPr>
        <w:t>section</w:t>
      </w:r>
      <w:r w:rsidR="00E87B22" w:rsidRPr="00F05F50">
        <w:rPr>
          <w:sz w:val="24"/>
          <w:szCs w:val="24"/>
        </w:rPr>
        <w:t xml:space="preserve"> 5</w:t>
      </w:r>
      <w:r w:rsidR="7301EB57" w:rsidRPr="00F05F50">
        <w:rPr>
          <w:sz w:val="24"/>
          <w:szCs w:val="24"/>
        </w:rPr>
        <w:t>3</w:t>
      </w:r>
      <w:r w:rsidR="00E87B22" w:rsidRPr="00F05F50">
        <w:rPr>
          <w:sz w:val="24"/>
          <w:szCs w:val="24"/>
        </w:rPr>
        <w:t>(1)</w:t>
      </w:r>
      <w:r w:rsidR="001868D6" w:rsidRPr="00F05F50">
        <w:rPr>
          <w:sz w:val="24"/>
          <w:szCs w:val="24"/>
        </w:rPr>
        <w:t xml:space="preserve"> </w:t>
      </w:r>
      <w:r w:rsidR="001E26C0" w:rsidRPr="00F05F50">
        <w:rPr>
          <w:sz w:val="24"/>
          <w:szCs w:val="24"/>
        </w:rPr>
        <w:t>(</w:t>
      </w:r>
      <w:r w:rsidR="00F33E10" w:rsidRPr="00F05F50">
        <w:rPr>
          <w:sz w:val="24"/>
          <w:szCs w:val="24"/>
        </w:rPr>
        <w:t>Regulator may direct licence holder to revise management plan</w:t>
      </w:r>
      <w:r w:rsidR="001E26C0" w:rsidRPr="00F05F50">
        <w:rPr>
          <w:sz w:val="24"/>
          <w:szCs w:val="24"/>
        </w:rPr>
        <w:t xml:space="preserve">) </w:t>
      </w:r>
      <w:r w:rsidR="001868D6" w:rsidRPr="00F05F50">
        <w:rPr>
          <w:sz w:val="24"/>
          <w:szCs w:val="24"/>
        </w:rPr>
        <w:t>is given by the Regulator to conduct consultation,</w:t>
      </w:r>
      <w:r w:rsidR="00F05413" w:rsidRPr="00F05F50">
        <w:rPr>
          <w:sz w:val="24"/>
          <w:szCs w:val="24"/>
        </w:rPr>
        <w:t xml:space="preserve"> and the direction or notice</w:t>
      </w:r>
      <w:r w:rsidR="00CD5C12" w:rsidRPr="00F05F50">
        <w:rPr>
          <w:sz w:val="24"/>
          <w:szCs w:val="24"/>
        </w:rPr>
        <w:t xml:space="preserve"> includes a statement that specified persons, organisations, communities or groups need to be consulted, then</w:t>
      </w:r>
      <w:r w:rsidR="001868D6" w:rsidRPr="00F05F50">
        <w:rPr>
          <w:sz w:val="24"/>
          <w:szCs w:val="24"/>
        </w:rPr>
        <w:t xml:space="preserve"> the licence holder must make reasonable efforts to consult with the specified persons, organisations, communities or groups</w:t>
      </w:r>
      <w:r w:rsidR="00BD715D" w:rsidRPr="00F05F50">
        <w:rPr>
          <w:sz w:val="24"/>
          <w:szCs w:val="24"/>
        </w:rPr>
        <w:t xml:space="preserve"> and sub</w:t>
      </w:r>
      <w:r w:rsidR="000420E1" w:rsidRPr="00F05F50">
        <w:rPr>
          <w:sz w:val="24"/>
          <w:szCs w:val="24"/>
        </w:rPr>
        <w:t>section</w:t>
      </w:r>
      <w:r w:rsidR="00BD715D" w:rsidRPr="00F05F50">
        <w:rPr>
          <w:sz w:val="24"/>
          <w:szCs w:val="24"/>
        </w:rPr>
        <w:t xml:space="preserve"> </w:t>
      </w:r>
      <w:r w:rsidR="7C2623D4" w:rsidRPr="00F05F50">
        <w:rPr>
          <w:sz w:val="24"/>
          <w:szCs w:val="24"/>
        </w:rPr>
        <w:t>64</w:t>
      </w:r>
      <w:r w:rsidR="00BD715D" w:rsidRPr="00F05F50">
        <w:rPr>
          <w:sz w:val="24"/>
          <w:szCs w:val="24"/>
        </w:rPr>
        <w:t>(1) does not apply</w:t>
      </w:r>
      <w:r w:rsidR="00CD5C12" w:rsidRPr="00F05F50">
        <w:rPr>
          <w:sz w:val="24"/>
          <w:szCs w:val="24"/>
        </w:rPr>
        <w:t>.</w:t>
      </w:r>
    </w:p>
    <w:p w14:paraId="473A4B16" w14:textId="23F86F3B" w:rsidR="005E344E" w:rsidRPr="00F05F50" w:rsidRDefault="00736CC4"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3BB0D06C" w:rsidRPr="00F05F50">
        <w:rPr>
          <w:sz w:val="24"/>
          <w:szCs w:val="24"/>
        </w:rPr>
        <w:t>64</w:t>
      </w:r>
      <w:r w:rsidRPr="00F05F50">
        <w:rPr>
          <w:sz w:val="24"/>
          <w:szCs w:val="24"/>
        </w:rPr>
        <w:t xml:space="preserve">(3) provides that a licence holder does </w:t>
      </w:r>
      <w:r w:rsidR="00F2510D" w:rsidRPr="00F05F50">
        <w:rPr>
          <w:sz w:val="24"/>
          <w:szCs w:val="24"/>
        </w:rPr>
        <w:t>not need to consult a person, organisation, community or group if another person, organisation, community or group that they have already consulted</w:t>
      </w:r>
      <w:r w:rsidR="00F133F5" w:rsidRPr="00F05F50">
        <w:rPr>
          <w:sz w:val="24"/>
          <w:szCs w:val="24"/>
        </w:rPr>
        <w:t xml:space="preserve"> could reasonabl</w:t>
      </w:r>
      <w:r w:rsidR="007A7D2A" w:rsidRPr="00F05F50">
        <w:rPr>
          <w:sz w:val="24"/>
          <w:szCs w:val="24"/>
        </w:rPr>
        <w:t>y</w:t>
      </w:r>
      <w:r w:rsidR="00F133F5" w:rsidRPr="00F05F50">
        <w:rPr>
          <w:sz w:val="24"/>
          <w:szCs w:val="24"/>
        </w:rPr>
        <w:t xml:space="preserve"> be regarded as representing the interests of that a person, organisation, community or group.</w:t>
      </w:r>
    </w:p>
    <w:p w14:paraId="469D42D4" w14:textId="1EF6B482" w:rsidR="00FA6CBC" w:rsidRPr="00F05F50" w:rsidRDefault="00FA6CBC" w:rsidP="00BE703C">
      <w:pPr>
        <w:pStyle w:val="paragraphsub"/>
        <w:spacing w:before="240" w:after="240" w:line="276" w:lineRule="auto"/>
        <w:ind w:left="0" w:firstLine="0"/>
        <w:rPr>
          <w:sz w:val="24"/>
          <w:szCs w:val="24"/>
        </w:rPr>
      </w:pPr>
      <w:r w:rsidRPr="00F05F50">
        <w:rPr>
          <w:sz w:val="24"/>
          <w:szCs w:val="24"/>
        </w:rPr>
        <w:t xml:space="preserve">The persons identified and consulted under </w:t>
      </w:r>
      <w:r w:rsidR="000420E1" w:rsidRPr="00F05F50">
        <w:rPr>
          <w:sz w:val="24"/>
          <w:szCs w:val="24"/>
        </w:rPr>
        <w:t>section</w:t>
      </w:r>
      <w:r w:rsidRPr="00F05F50">
        <w:rPr>
          <w:sz w:val="24"/>
          <w:szCs w:val="24"/>
        </w:rPr>
        <w:t xml:space="preserve"> </w:t>
      </w:r>
      <w:r w:rsidR="753F2A83" w:rsidRPr="00F05F50">
        <w:rPr>
          <w:sz w:val="24"/>
          <w:szCs w:val="24"/>
        </w:rPr>
        <w:t>64</w:t>
      </w:r>
      <w:r w:rsidRPr="00F05F50">
        <w:rPr>
          <w:sz w:val="24"/>
          <w:szCs w:val="24"/>
        </w:rPr>
        <w:t xml:space="preserve"> should also form the basis of those to be consulted on an ongoing basis under the </w:t>
      </w:r>
      <w:r w:rsidR="007D7AA0" w:rsidRPr="00F05F50">
        <w:rPr>
          <w:sz w:val="24"/>
          <w:szCs w:val="24"/>
        </w:rPr>
        <w:t xml:space="preserve">stakeholder engagement strategy </w:t>
      </w:r>
      <w:r w:rsidRPr="00F05F50">
        <w:rPr>
          <w:sz w:val="24"/>
          <w:szCs w:val="24"/>
        </w:rPr>
        <w:t xml:space="preserve">under </w:t>
      </w:r>
      <w:r w:rsidR="001214D3" w:rsidRPr="00F05F50">
        <w:rPr>
          <w:sz w:val="24"/>
          <w:szCs w:val="24"/>
        </w:rPr>
        <w:t xml:space="preserve">new </w:t>
      </w:r>
      <w:r w:rsidR="000420E1" w:rsidRPr="00F05F50">
        <w:rPr>
          <w:sz w:val="24"/>
          <w:szCs w:val="24"/>
        </w:rPr>
        <w:t>section</w:t>
      </w:r>
      <w:r w:rsidRPr="00F05F50">
        <w:rPr>
          <w:sz w:val="24"/>
          <w:szCs w:val="24"/>
        </w:rPr>
        <w:t xml:space="preserve"> </w:t>
      </w:r>
      <w:r w:rsidR="0588C55E" w:rsidRPr="00F05F50">
        <w:rPr>
          <w:sz w:val="24"/>
          <w:szCs w:val="24"/>
        </w:rPr>
        <w:t>82</w:t>
      </w:r>
      <w:r w:rsidRPr="00F05F50">
        <w:rPr>
          <w:sz w:val="24"/>
          <w:szCs w:val="24"/>
        </w:rPr>
        <w:t>.</w:t>
      </w:r>
    </w:p>
    <w:p w14:paraId="3BB0E49E" w14:textId="2898A709" w:rsidR="003B7CE7" w:rsidRPr="00F05F50" w:rsidRDefault="003B7CE7" w:rsidP="00BE703C">
      <w:pPr>
        <w:pStyle w:val="paragraphsub"/>
        <w:spacing w:before="240" w:after="240" w:line="276" w:lineRule="auto"/>
        <w:ind w:left="0" w:firstLine="0"/>
        <w:rPr>
          <w:sz w:val="24"/>
          <w:szCs w:val="24"/>
        </w:rPr>
      </w:pPr>
      <w:r w:rsidRPr="00F05F50">
        <w:rPr>
          <w:sz w:val="24"/>
          <w:szCs w:val="24"/>
        </w:rPr>
        <w:t xml:space="preserve">New section 64 generally </w:t>
      </w:r>
      <w:r w:rsidR="00A81A0D" w:rsidRPr="00F05F50">
        <w:rPr>
          <w:sz w:val="24"/>
          <w:szCs w:val="24"/>
        </w:rPr>
        <w:t>reflects the</w:t>
      </w:r>
      <w:r w:rsidRPr="00F05F50">
        <w:rPr>
          <w:sz w:val="24"/>
          <w:szCs w:val="24"/>
        </w:rPr>
        <w:t xml:space="preserve"> broad range of</w:t>
      </w:r>
      <w:r w:rsidR="00B223C9" w:rsidRPr="00F05F50">
        <w:rPr>
          <w:sz w:val="24"/>
          <w:szCs w:val="24"/>
        </w:rPr>
        <w:t xml:space="preserve"> </w:t>
      </w:r>
      <w:r w:rsidR="00200CD6" w:rsidRPr="00F05F50">
        <w:rPr>
          <w:bCs/>
          <w:sz w:val="24"/>
          <w:szCs w:val="24"/>
        </w:rPr>
        <w:t xml:space="preserve">persons, organisations, communities or groups </w:t>
      </w:r>
      <w:r w:rsidR="006B23D2" w:rsidRPr="00F05F50">
        <w:rPr>
          <w:bCs/>
          <w:sz w:val="24"/>
          <w:szCs w:val="24"/>
        </w:rPr>
        <w:t xml:space="preserve">that </w:t>
      </w:r>
      <w:r w:rsidR="3A5BCAC0" w:rsidRPr="00F05F50">
        <w:rPr>
          <w:sz w:val="24"/>
          <w:szCs w:val="24"/>
        </w:rPr>
        <w:t xml:space="preserve">may </w:t>
      </w:r>
      <w:r w:rsidR="00200CD6" w:rsidRPr="00F05F50">
        <w:rPr>
          <w:bCs/>
          <w:sz w:val="24"/>
          <w:szCs w:val="24"/>
        </w:rPr>
        <w:t xml:space="preserve">have </w:t>
      </w:r>
      <w:r w:rsidR="00FB5145" w:rsidRPr="00F05F50">
        <w:rPr>
          <w:bCs/>
          <w:sz w:val="24"/>
          <w:szCs w:val="24"/>
        </w:rPr>
        <w:t xml:space="preserve">different interests, rights and </w:t>
      </w:r>
      <w:r w:rsidR="00AA1B7E" w:rsidRPr="00F05F50">
        <w:rPr>
          <w:bCs/>
          <w:sz w:val="24"/>
          <w:szCs w:val="24"/>
        </w:rPr>
        <w:t>concerns in relation to OEI licence activities</w:t>
      </w:r>
      <w:r w:rsidR="216BC0D4" w:rsidRPr="00F05F50">
        <w:rPr>
          <w:sz w:val="24"/>
          <w:szCs w:val="24"/>
        </w:rPr>
        <w:t>.</w:t>
      </w:r>
      <w:r w:rsidR="00AA1B7E" w:rsidRPr="00F05F50">
        <w:rPr>
          <w:sz w:val="24"/>
          <w:szCs w:val="24"/>
        </w:rPr>
        <w:t xml:space="preserve"> </w:t>
      </w:r>
      <w:r w:rsidR="48949A08" w:rsidRPr="00F05F50">
        <w:rPr>
          <w:sz w:val="24"/>
          <w:szCs w:val="24"/>
        </w:rPr>
        <w:t>T</w:t>
      </w:r>
      <w:r w:rsidR="00231856" w:rsidRPr="00F05F50">
        <w:rPr>
          <w:sz w:val="24"/>
          <w:szCs w:val="24"/>
        </w:rPr>
        <w:t>he</w:t>
      </w:r>
      <w:r w:rsidR="00231856" w:rsidRPr="00F05F50">
        <w:rPr>
          <w:bCs/>
          <w:sz w:val="24"/>
          <w:szCs w:val="24"/>
        </w:rPr>
        <w:t xml:space="preserve"> consultation framework </w:t>
      </w:r>
      <w:r w:rsidR="00AA1B7E" w:rsidRPr="00F05F50">
        <w:rPr>
          <w:bCs/>
          <w:sz w:val="24"/>
          <w:szCs w:val="24"/>
        </w:rPr>
        <w:t>requires licence holders to actively and meaningfully engage with those stakeholders</w:t>
      </w:r>
      <w:r w:rsidR="00231856" w:rsidRPr="00F05F50">
        <w:rPr>
          <w:bCs/>
          <w:sz w:val="24"/>
          <w:szCs w:val="24"/>
        </w:rPr>
        <w:t>.</w:t>
      </w:r>
      <w:r w:rsidR="00A81A0D" w:rsidRPr="00F05F50">
        <w:rPr>
          <w:bCs/>
          <w:sz w:val="24"/>
          <w:szCs w:val="24"/>
        </w:rPr>
        <w:t xml:space="preserve"> </w:t>
      </w:r>
      <w:r w:rsidR="006B23D2" w:rsidRPr="00F05F50">
        <w:rPr>
          <w:bCs/>
          <w:sz w:val="24"/>
          <w:szCs w:val="24"/>
        </w:rPr>
        <w:t>S</w:t>
      </w:r>
      <w:r w:rsidR="00A81A0D" w:rsidRPr="00F05F50">
        <w:rPr>
          <w:bCs/>
          <w:sz w:val="24"/>
          <w:szCs w:val="24"/>
        </w:rPr>
        <w:t xml:space="preserve">ection 64 </w:t>
      </w:r>
      <w:r w:rsidR="00977937" w:rsidRPr="00F05F50">
        <w:rPr>
          <w:bCs/>
          <w:sz w:val="24"/>
          <w:szCs w:val="24"/>
        </w:rPr>
        <w:t xml:space="preserve">aims to strike a balance between </w:t>
      </w:r>
      <w:r w:rsidR="00765094" w:rsidRPr="00F05F50">
        <w:rPr>
          <w:bCs/>
          <w:sz w:val="24"/>
          <w:szCs w:val="24"/>
        </w:rPr>
        <w:t xml:space="preserve">recognising </w:t>
      </w:r>
      <w:r w:rsidR="1E0ADC58" w:rsidRPr="00F05F50">
        <w:rPr>
          <w:sz w:val="24"/>
          <w:szCs w:val="24"/>
        </w:rPr>
        <w:t>there may be various groups that could interact with</w:t>
      </w:r>
      <w:r w:rsidR="00765094" w:rsidRPr="00F05F50">
        <w:rPr>
          <w:sz w:val="24"/>
          <w:szCs w:val="24"/>
        </w:rPr>
        <w:t xml:space="preserve"> </w:t>
      </w:r>
      <w:r w:rsidR="49FD69AB" w:rsidRPr="00F05F50">
        <w:rPr>
          <w:sz w:val="24"/>
          <w:szCs w:val="24"/>
        </w:rPr>
        <w:t xml:space="preserve">different </w:t>
      </w:r>
      <w:r w:rsidR="00236168" w:rsidRPr="00F05F50">
        <w:rPr>
          <w:bCs/>
          <w:sz w:val="24"/>
          <w:szCs w:val="24"/>
        </w:rPr>
        <w:t xml:space="preserve">licence activities </w:t>
      </w:r>
      <w:r w:rsidR="00C43384" w:rsidRPr="00F05F50">
        <w:rPr>
          <w:bCs/>
          <w:sz w:val="24"/>
          <w:szCs w:val="24"/>
        </w:rPr>
        <w:t>that a</w:t>
      </w:r>
      <w:r w:rsidR="000F1825" w:rsidRPr="00F05F50">
        <w:rPr>
          <w:bCs/>
          <w:sz w:val="24"/>
          <w:szCs w:val="24"/>
        </w:rPr>
        <w:t xml:space="preserve"> licence holder ought to reasonably </w:t>
      </w:r>
      <w:r w:rsidR="00765094" w:rsidRPr="00F05F50">
        <w:rPr>
          <w:bCs/>
          <w:sz w:val="24"/>
          <w:szCs w:val="24"/>
        </w:rPr>
        <w:t xml:space="preserve">consult on </w:t>
      </w:r>
      <w:r w:rsidR="00E32049" w:rsidRPr="00F05F50">
        <w:rPr>
          <w:bCs/>
          <w:sz w:val="24"/>
          <w:szCs w:val="24"/>
        </w:rPr>
        <w:t xml:space="preserve">and </w:t>
      </w:r>
      <w:r w:rsidR="000C1156" w:rsidRPr="00F05F50">
        <w:rPr>
          <w:bCs/>
          <w:sz w:val="24"/>
          <w:szCs w:val="24"/>
        </w:rPr>
        <w:t>engage with</w:t>
      </w:r>
      <w:r w:rsidR="00057BD7">
        <w:rPr>
          <w:bCs/>
          <w:sz w:val="24"/>
          <w:szCs w:val="24"/>
        </w:rPr>
        <w:t>,</w:t>
      </w:r>
      <w:r w:rsidR="00236168" w:rsidRPr="00F05F50">
        <w:rPr>
          <w:bCs/>
          <w:sz w:val="24"/>
          <w:szCs w:val="24"/>
        </w:rPr>
        <w:t xml:space="preserve"> and the need for </w:t>
      </w:r>
      <w:r w:rsidR="00E32049" w:rsidRPr="00F05F50">
        <w:rPr>
          <w:bCs/>
          <w:sz w:val="24"/>
          <w:szCs w:val="24"/>
        </w:rPr>
        <w:t xml:space="preserve">certainty around </w:t>
      </w:r>
      <w:r w:rsidR="00AA054C" w:rsidRPr="00F05F50">
        <w:rPr>
          <w:bCs/>
          <w:sz w:val="24"/>
          <w:szCs w:val="24"/>
        </w:rPr>
        <w:t>who exactly licence holders are required to consult</w:t>
      </w:r>
      <w:r w:rsidR="008547D1">
        <w:rPr>
          <w:bCs/>
          <w:sz w:val="24"/>
          <w:szCs w:val="24"/>
        </w:rPr>
        <w:t xml:space="preserve"> with</w:t>
      </w:r>
      <w:r w:rsidR="00AA054C" w:rsidRPr="00F05F50">
        <w:rPr>
          <w:bCs/>
          <w:sz w:val="24"/>
          <w:szCs w:val="24"/>
        </w:rPr>
        <w:t>.</w:t>
      </w:r>
      <w:r w:rsidR="00E32049" w:rsidRPr="00F05F50">
        <w:rPr>
          <w:bCs/>
          <w:sz w:val="24"/>
          <w:szCs w:val="24"/>
        </w:rPr>
        <w:t xml:space="preserve"> </w:t>
      </w:r>
      <w:r w:rsidR="000C1156" w:rsidRPr="00F05F50">
        <w:rPr>
          <w:bCs/>
          <w:sz w:val="24"/>
          <w:szCs w:val="24"/>
        </w:rPr>
        <w:t xml:space="preserve"> </w:t>
      </w:r>
      <w:r w:rsidR="00762366" w:rsidRPr="00F05F50">
        <w:rPr>
          <w:bCs/>
          <w:sz w:val="24"/>
          <w:szCs w:val="24"/>
        </w:rPr>
        <w:t xml:space="preserve"> </w:t>
      </w:r>
    </w:p>
    <w:p w14:paraId="0608C61A" w14:textId="77777777" w:rsidR="00F06254" w:rsidRDefault="00F06254" w:rsidP="00BE703C">
      <w:pPr>
        <w:pStyle w:val="paragraphsub"/>
        <w:spacing w:before="240" w:after="240" w:line="276" w:lineRule="auto"/>
        <w:ind w:left="0" w:firstLine="0"/>
        <w:rPr>
          <w:sz w:val="24"/>
          <w:szCs w:val="24"/>
          <w:u w:val="single"/>
        </w:rPr>
      </w:pPr>
    </w:p>
    <w:p w14:paraId="2B81D789" w14:textId="0E9505B6" w:rsidR="00B715FF" w:rsidRPr="00F05F50" w:rsidRDefault="000420E1" w:rsidP="00BE703C">
      <w:pPr>
        <w:pStyle w:val="paragraphsub"/>
        <w:spacing w:before="240" w:after="240" w:line="276" w:lineRule="auto"/>
        <w:ind w:left="0" w:firstLine="0"/>
        <w:rPr>
          <w:bCs/>
          <w:sz w:val="24"/>
          <w:szCs w:val="24"/>
          <w:u w:val="single"/>
        </w:rPr>
      </w:pPr>
      <w:r w:rsidRPr="00F05F50">
        <w:rPr>
          <w:sz w:val="24"/>
          <w:szCs w:val="24"/>
          <w:u w:val="single"/>
        </w:rPr>
        <w:lastRenderedPageBreak/>
        <w:t>Section</w:t>
      </w:r>
      <w:r w:rsidR="00B715FF" w:rsidRPr="00F05F50">
        <w:rPr>
          <w:sz w:val="24"/>
          <w:szCs w:val="24"/>
          <w:u w:val="single"/>
        </w:rPr>
        <w:t xml:space="preserve"> </w:t>
      </w:r>
      <w:r w:rsidR="6C237957" w:rsidRPr="00F05F50">
        <w:rPr>
          <w:sz w:val="24"/>
          <w:szCs w:val="24"/>
          <w:u w:val="single"/>
        </w:rPr>
        <w:t>65</w:t>
      </w:r>
      <w:r w:rsidR="00B715FF" w:rsidRPr="00F05F50">
        <w:rPr>
          <w:bCs/>
          <w:sz w:val="24"/>
          <w:szCs w:val="24"/>
          <w:u w:val="single"/>
        </w:rPr>
        <w:t xml:space="preserve"> </w:t>
      </w:r>
      <w:r w:rsidR="00F56CB4" w:rsidRPr="00F05F50">
        <w:rPr>
          <w:bCs/>
          <w:sz w:val="24"/>
          <w:szCs w:val="24"/>
          <w:u w:val="single"/>
        </w:rPr>
        <w:t>–</w:t>
      </w:r>
      <w:r w:rsidR="00B715FF" w:rsidRPr="00F05F50">
        <w:rPr>
          <w:bCs/>
          <w:sz w:val="24"/>
          <w:szCs w:val="24"/>
          <w:u w:val="single"/>
        </w:rPr>
        <w:t xml:space="preserve"> </w:t>
      </w:r>
      <w:r w:rsidR="00F56CB4" w:rsidRPr="00F05F50">
        <w:rPr>
          <w:bCs/>
          <w:sz w:val="24"/>
          <w:szCs w:val="24"/>
          <w:u w:val="single"/>
        </w:rPr>
        <w:t>Consultation—manner of consultation</w:t>
      </w:r>
    </w:p>
    <w:p w14:paraId="7155922A" w14:textId="7B665382" w:rsidR="00FB6AED" w:rsidRPr="00F05F50" w:rsidRDefault="00F05DA3"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F133F5" w:rsidRPr="00F05F50">
        <w:rPr>
          <w:sz w:val="24"/>
          <w:szCs w:val="24"/>
        </w:rPr>
        <w:t xml:space="preserve"> </w:t>
      </w:r>
      <w:r w:rsidRPr="00F05F50">
        <w:rPr>
          <w:sz w:val="24"/>
          <w:szCs w:val="24"/>
        </w:rPr>
        <w:t>provides</w:t>
      </w:r>
      <w:r w:rsidR="00E21221" w:rsidRPr="00F05F50">
        <w:rPr>
          <w:sz w:val="24"/>
          <w:szCs w:val="24"/>
        </w:rPr>
        <w:t xml:space="preserve"> </w:t>
      </w:r>
      <w:proofErr w:type="gramStart"/>
      <w:r w:rsidR="003B34D9" w:rsidRPr="00F05F50">
        <w:rPr>
          <w:sz w:val="24"/>
          <w:szCs w:val="24"/>
        </w:rPr>
        <w:t xml:space="preserve">for </w:t>
      </w:r>
      <w:r w:rsidR="00E21221" w:rsidRPr="00F05F50">
        <w:rPr>
          <w:sz w:val="24"/>
          <w:szCs w:val="24"/>
        </w:rPr>
        <w:t>the manner in which</w:t>
      </w:r>
      <w:proofErr w:type="gramEnd"/>
      <w:r w:rsidR="00E21221" w:rsidRPr="00F05F50">
        <w:rPr>
          <w:sz w:val="24"/>
          <w:szCs w:val="24"/>
        </w:rPr>
        <w:t xml:space="preserve"> consultation </w:t>
      </w:r>
      <w:r w:rsidRPr="00F05F50">
        <w:rPr>
          <w:sz w:val="24"/>
          <w:szCs w:val="24"/>
        </w:rPr>
        <w:t xml:space="preserve">under </w:t>
      </w:r>
      <w:r w:rsidR="00705CC8" w:rsidRPr="00F05F50">
        <w:rPr>
          <w:sz w:val="24"/>
          <w:szCs w:val="24"/>
        </w:rPr>
        <w:t xml:space="preserve">new </w:t>
      </w:r>
      <w:r w:rsidR="000420E1" w:rsidRPr="00F05F50">
        <w:rPr>
          <w:sz w:val="24"/>
          <w:szCs w:val="24"/>
        </w:rPr>
        <w:t>section</w:t>
      </w:r>
      <w:r w:rsidR="00705CC8" w:rsidRPr="00F05F50">
        <w:rPr>
          <w:sz w:val="24"/>
          <w:szCs w:val="24"/>
        </w:rPr>
        <w:t xml:space="preserve"> </w:t>
      </w:r>
      <w:r w:rsidR="16B89583" w:rsidRPr="00F05F50">
        <w:rPr>
          <w:sz w:val="24"/>
          <w:szCs w:val="24"/>
        </w:rPr>
        <w:t>64</w:t>
      </w:r>
      <w:r w:rsidR="00705CC8" w:rsidRPr="00F05F50">
        <w:rPr>
          <w:sz w:val="24"/>
          <w:szCs w:val="24"/>
        </w:rPr>
        <w:t xml:space="preserve"> </w:t>
      </w:r>
      <w:r w:rsidR="00E21221" w:rsidRPr="00F05F50">
        <w:rPr>
          <w:sz w:val="24"/>
          <w:szCs w:val="24"/>
        </w:rPr>
        <w:t>must be undertaken.</w:t>
      </w:r>
      <w:r w:rsidR="00A2791F" w:rsidRPr="00F05F50">
        <w:rPr>
          <w:sz w:val="24"/>
          <w:szCs w:val="24"/>
        </w:rPr>
        <w:t xml:space="preserve"> The licence holder must give each </w:t>
      </w:r>
      <w:r w:rsidR="00582F4A" w:rsidRPr="00F05F50">
        <w:rPr>
          <w:sz w:val="24"/>
          <w:szCs w:val="24"/>
        </w:rPr>
        <w:t>person, organisation, community or group being consulted sufficient information to allow an informed assessment of any reasonably foreseeable effects that the activities subject to consultation may have</w:t>
      </w:r>
      <w:r w:rsidR="00FB6AED" w:rsidRPr="00F05F50">
        <w:rPr>
          <w:sz w:val="24"/>
          <w:szCs w:val="24"/>
        </w:rPr>
        <w:t xml:space="preserve"> on:</w:t>
      </w:r>
    </w:p>
    <w:p w14:paraId="72488B94" w14:textId="605A7D85" w:rsidR="00FB6AED" w:rsidRPr="00F05F50" w:rsidRDefault="00FB6AED" w:rsidP="00C020C3">
      <w:pPr>
        <w:pStyle w:val="ListParagraph"/>
        <w:numPr>
          <w:ilvl w:val="0"/>
          <w:numId w:val="20"/>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functions of a </w:t>
      </w:r>
      <w:proofErr w:type="gramStart"/>
      <w:r w:rsidRPr="00F05F50">
        <w:rPr>
          <w:rFonts w:ascii="Times New Roman" w:eastAsia="Times New Roman" w:hAnsi="Times New Roman" w:cs="Times New Roman"/>
          <w:sz w:val="24"/>
          <w:szCs w:val="24"/>
        </w:rPr>
        <w:t>Department</w:t>
      </w:r>
      <w:proofErr w:type="gramEnd"/>
      <w:r w:rsidRPr="00F05F50">
        <w:rPr>
          <w:rFonts w:ascii="Times New Roman" w:eastAsia="Times New Roman" w:hAnsi="Times New Roman" w:cs="Times New Roman"/>
          <w:sz w:val="24"/>
          <w:szCs w:val="24"/>
        </w:rPr>
        <w:t>, agency or authority</w:t>
      </w:r>
      <w:r w:rsidR="008F759C" w:rsidRPr="00F05F50">
        <w:rPr>
          <w:rFonts w:ascii="Times New Roman" w:eastAsia="Times New Roman" w:hAnsi="Times New Roman" w:cs="Times New Roman"/>
          <w:sz w:val="24"/>
          <w:szCs w:val="24"/>
        </w:rPr>
        <w:t xml:space="preserve"> mentioned in new paragraph </w:t>
      </w:r>
      <w:r w:rsidR="79E9177B" w:rsidRPr="00F05F50">
        <w:rPr>
          <w:rFonts w:ascii="Times New Roman" w:eastAsia="Times New Roman" w:hAnsi="Times New Roman" w:cs="Times New Roman"/>
          <w:sz w:val="24"/>
          <w:szCs w:val="24"/>
        </w:rPr>
        <w:t>64</w:t>
      </w:r>
      <w:r w:rsidR="008F759C" w:rsidRPr="00F05F50">
        <w:rPr>
          <w:rFonts w:ascii="Times New Roman" w:eastAsia="Times New Roman" w:hAnsi="Times New Roman" w:cs="Times New Roman"/>
          <w:sz w:val="24"/>
          <w:szCs w:val="24"/>
        </w:rPr>
        <w:t>(1)(a);</w:t>
      </w:r>
      <w:r w:rsidR="00057BD7">
        <w:rPr>
          <w:rFonts w:ascii="Times New Roman" w:eastAsia="Times New Roman" w:hAnsi="Times New Roman" w:cs="Times New Roman"/>
          <w:sz w:val="24"/>
          <w:szCs w:val="24"/>
        </w:rPr>
        <w:t xml:space="preserve"> or</w:t>
      </w:r>
    </w:p>
    <w:p w14:paraId="0D325AEE" w14:textId="1022607B" w:rsidR="008F759C" w:rsidRPr="00F05F50" w:rsidRDefault="007A2104" w:rsidP="00C020C3">
      <w:pPr>
        <w:pStyle w:val="ListParagraph"/>
        <w:numPr>
          <w:ilvl w:val="0"/>
          <w:numId w:val="20"/>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w:t>
      </w:r>
      <w:r w:rsidR="00057BD7">
        <w:rPr>
          <w:rFonts w:ascii="Times New Roman" w:eastAsia="Times New Roman" w:hAnsi="Times New Roman" w:cs="Times New Roman"/>
          <w:sz w:val="24"/>
          <w:szCs w:val="24"/>
        </w:rPr>
        <w:t>N</w:t>
      </w:r>
      <w:r w:rsidRPr="00F05F50">
        <w:rPr>
          <w:rFonts w:ascii="Times New Roman" w:eastAsia="Times New Roman" w:hAnsi="Times New Roman" w:cs="Times New Roman"/>
          <w:sz w:val="24"/>
          <w:szCs w:val="24"/>
        </w:rPr>
        <w:t xml:space="preserve">ative </w:t>
      </w:r>
      <w:r w:rsidR="00057BD7">
        <w:rPr>
          <w:rFonts w:ascii="Times New Roman" w:eastAsia="Times New Roman" w:hAnsi="Times New Roman" w:cs="Times New Roman"/>
          <w:sz w:val="24"/>
          <w:szCs w:val="24"/>
        </w:rPr>
        <w:t>T</w:t>
      </w:r>
      <w:r w:rsidRPr="00F05F50">
        <w:rPr>
          <w:rFonts w:ascii="Times New Roman" w:eastAsia="Times New Roman" w:hAnsi="Times New Roman" w:cs="Times New Roman"/>
          <w:sz w:val="24"/>
          <w:szCs w:val="24"/>
        </w:rPr>
        <w:t xml:space="preserve">itle rights and interests (within the meaning of the Native Title Act) </w:t>
      </w:r>
      <w:r w:rsidR="008F759C" w:rsidRPr="00F05F50">
        <w:rPr>
          <w:rFonts w:ascii="Times New Roman" w:eastAsia="Times New Roman" w:hAnsi="Times New Roman" w:cs="Times New Roman"/>
          <w:sz w:val="24"/>
          <w:szCs w:val="24"/>
        </w:rPr>
        <w:t xml:space="preserve">mentioned in new paragraph </w:t>
      </w:r>
      <w:r w:rsidR="00BD6626" w:rsidRPr="00F05F50">
        <w:rPr>
          <w:rFonts w:ascii="Times New Roman" w:eastAsia="Times New Roman" w:hAnsi="Times New Roman" w:cs="Times New Roman"/>
          <w:sz w:val="24"/>
          <w:szCs w:val="24"/>
        </w:rPr>
        <w:t>64</w:t>
      </w:r>
      <w:r w:rsidR="008F759C" w:rsidRPr="00F05F50">
        <w:rPr>
          <w:rFonts w:ascii="Times New Roman" w:eastAsia="Times New Roman" w:hAnsi="Times New Roman" w:cs="Times New Roman"/>
          <w:sz w:val="24"/>
          <w:szCs w:val="24"/>
        </w:rPr>
        <w:t>(1)(b)</w:t>
      </w:r>
      <w:r w:rsidR="005049F5"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for people and groups; or</w:t>
      </w:r>
    </w:p>
    <w:p w14:paraId="1FA75E7E" w14:textId="18EC79D6" w:rsidR="00FB02E2" w:rsidRPr="00F05F50" w:rsidRDefault="007A2104" w:rsidP="00C020C3">
      <w:pPr>
        <w:pStyle w:val="ListParagraph"/>
        <w:numPr>
          <w:ilvl w:val="0"/>
          <w:numId w:val="20"/>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functions </w:t>
      </w:r>
      <w:r w:rsidR="009C2515" w:rsidRPr="00F05F50">
        <w:rPr>
          <w:rFonts w:ascii="Times New Roman" w:eastAsia="Times New Roman" w:hAnsi="Times New Roman" w:cs="Times New Roman"/>
          <w:sz w:val="24"/>
          <w:szCs w:val="24"/>
        </w:rPr>
        <w:t xml:space="preserve">mentioned in paragraph 64(1)(c) </w:t>
      </w:r>
      <w:r w:rsidRPr="00F05F50">
        <w:rPr>
          <w:rFonts w:ascii="Times New Roman" w:eastAsia="Times New Roman" w:hAnsi="Times New Roman" w:cs="Times New Roman"/>
          <w:sz w:val="24"/>
          <w:szCs w:val="24"/>
        </w:rPr>
        <w:t>for organisations</w:t>
      </w:r>
      <w:r w:rsidR="00FB02E2" w:rsidRPr="00F05F50">
        <w:rPr>
          <w:rFonts w:ascii="Times New Roman" w:eastAsia="Times New Roman" w:hAnsi="Times New Roman" w:cs="Times New Roman"/>
          <w:sz w:val="24"/>
          <w:szCs w:val="24"/>
        </w:rPr>
        <w:t>; or</w:t>
      </w:r>
    </w:p>
    <w:p w14:paraId="0F2B7B25" w14:textId="16011471" w:rsidR="009C2515" w:rsidRPr="00F05F50" w:rsidRDefault="007A2104" w:rsidP="00C020C3">
      <w:pPr>
        <w:pStyle w:val="ListParagraph"/>
        <w:numPr>
          <w:ilvl w:val="0"/>
          <w:numId w:val="20"/>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rights </w:t>
      </w:r>
      <w:r w:rsidR="0088618F" w:rsidRPr="00F05F50">
        <w:rPr>
          <w:rFonts w:ascii="Times New Roman" w:eastAsia="Times New Roman" w:hAnsi="Times New Roman" w:cs="Times New Roman"/>
          <w:sz w:val="24"/>
          <w:szCs w:val="24"/>
        </w:rPr>
        <w:t xml:space="preserve">mentioned in paragraph 64(1)(d) </w:t>
      </w:r>
      <w:r w:rsidRPr="00F05F50">
        <w:rPr>
          <w:rFonts w:ascii="Times New Roman" w:eastAsia="Times New Roman" w:hAnsi="Times New Roman" w:cs="Times New Roman"/>
          <w:sz w:val="24"/>
          <w:szCs w:val="24"/>
        </w:rPr>
        <w:t>for organisations or groups</w:t>
      </w:r>
      <w:r w:rsidR="0088618F" w:rsidRPr="00F05F50">
        <w:rPr>
          <w:rFonts w:ascii="Times New Roman" w:eastAsia="Times New Roman" w:hAnsi="Times New Roman" w:cs="Times New Roman"/>
          <w:sz w:val="24"/>
          <w:szCs w:val="24"/>
        </w:rPr>
        <w:t>; or</w:t>
      </w:r>
      <w:r w:rsidR="00606A32" w:rsidRPr="00F05F50">
        <w:rPr>
          <w:rFonts w:ascii="Times New Roman" w:eastAsia="Times New Roman" w:hAnsi="Times New Roman" w:cs="Times New Roman"/>
          <w:sz w:val="24"/>
          <w:szCs w:val="24"/>
        </w:rPr>
        <w:t xml:space="preserve"> </w:t>
      </w:r>
    </w:p>
    <w:p w14:paraId="023661DB" w14:textId="42707C20" w:rsidR="008F759C" w:rsidRPr="00F05F50" w:rsidRDefault="008F759C" w:rsidP="00C020C3">
      <w:pPr>
        <w:pStyle w:val="ListParagraph"/>
        <w:numPr>
          <w:ilvl w:val="0"/>
          <w:numId w:val="20"/>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licence activities in relation to another licence holder’s licence mentioned in new paragraph </w:t>
      </w:r>
      <w:r w:rsidR="4AF7394A" w:rsidRPr="00F05F50">
        <w:rPr>
          <w:rFonts w:ascii="Times New Roman" w:eastAsia="Times New Roman" w:hAnsi="Times New Roman" w:cs="Times New Roman"/>
          <w:sz w:val="24"/>
          <w:szCs w:val="24"/>
        </w:rPr>
        <w:t>64</w:t>
      </w:r>
      <w:r w:rsidRPr="00F05F50">
        <w:rPr>
          <w:rFonts w:ascii="Times New Roman" w:eastAsia="Times New Roman" w:hAnsi="Times New Roman" w:cs="Times New Roman"/>
          <w:sz w:val="24"/>
          <w:szCs w:val="24"/>
        </w:rPr>
        <w:t>(1)(</w:t>
      </w:r>
      <w:r w:rsidR="001B4DF8" w:rsidRPr="00F05F50">
        <w:rPr>
          <w:rFonts w:ascii="Times New Roman" w:eastAsia="Times New Roman" w:hAnsi="Times New Roman" w:cs="Times New Roman"/>
          <w:sz w:val="24"/>
          <w:szCs w:val="24"/>
        </w:rPr>
        <w:t>e</w:t>
      </w:r>
      <w:r w:rsidRPr="00F05F50">
        <w:rPr>
          <w:rFonts w:ascii="Times New Roman" w:eastAsia="Times New Roman" w:hAnsi="Times New Roman" w:cs="Times New Roman"/>
          <w:sz w:val="24"/>
          <w:szCs w:val="24"/>
        </w:rPr>
        <w:t>);</w:t>
      </w:r>
      <w:r w:rsidR="00057BD7">
        <w:rPr>
          <w:rFonts w:ascii="Times New Roman" w:eastAsia="Times New Roman" w:hAnsi="Times New Roman" w:cs="Times New Roman"/>
          <w:sz w:val="24"/>
          <w:szCs w:val="24"/>
        </w:rPr>
        <w:t xml:space="preserve"> or</w:t>
      </w:r>
    </w:p>
    <w:p w14:paraId="1FC61CE0" w14:textId="7956F3E4" w:rsidR="008F759C" w:rsidRPr="00F05F50" w:rsidRDefault="00A357D9" w:rsidP="00C020C3">
      <w:pPr>
        <w:pStyle w:val="ListParagraph"/>
        <w:numPr>
          <w:ilvl w:val="0"/>
          <w:numId w:val="20"/>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activities of a person or organisation mentioned in new paragraph </w:t>
      </w:r>
      <w:r w:rsidR="647C2C8E" w:rsidRPr="00F05F50">
        <w:rPr>
          <w:rFonts w:ascii="Times New Roman" w:eastAsia="Times New Roman" w:hAnsi="Times New Roman" w:cs="Times New Roman"/>
          <w:sz w:val="24"/>
          <w:szCs w:val="24"/>
        </w:rPr>
        <w:t>64</w:t>
      </w:r>
      <w:r w:rsidRPr="00F05F50">
        <w:rPr>
          <w:rFonts w:ascii="Times New Roman" w:eastAsia="Times New Roman" w:hAnsi="Times New Roman" w:cs="Times New Roman"/>
          <w:sz w:val="24"/>
          <w:szCs w:val="24"/>
        </w:rPr>
        <w:t>(1)(</w:t>
      </w:r>
      <w:r w:rsidR="001B4DF8" w:rsidRPr="00F05F50">
        <w:rPr>
          <w:rFonts w:ascii="Times New Roman" w:eastAsia="Times New Roman" w:hAnsi="Times New Roman" w:cs="Times New Roman"/>
          <w:sz w:val="24"/>
          <w:szCs w:val="24"/>
        </w:rPr>
        <w:t>f</w:t>
      </w:r>
      <w:r w:rsidRPr="00F05F50">
        <w:rPr>
          <w:rFonts w:ascii="Times New Roman" w:eastAsia="Times New Roman" w:hAnsi="Times New Roman" w:cs="Times New Roman"/>
          <w:sz w:val="24"/>
          <w:szCs w:val="24"/>
        </w:rPr>
        <w:t>)</w:t>
      </w:r>
      <w:r w:rsidR="573165B4" w:rsidRPr="00F05F50">
        <w:rPr>
          <w:rFonts w:ascii="Times New Roman" w:eastAsia="Times New Roman" w:hAnsi="Times New Roman" w:cs="Times New Roman"/>
          <w:sz w:val="24"/>
          <w:szCs w:val="24"/>
        </w:rPr>
        <w:t>;</w:t>
      </w:r>
      <w:r w:rsidR="00057BD7">
        <w:rPr>
          <w:rFonts w:ascii="Times New Roman" w:eastAsia="Times New Roman" w:hAnsi="Times New Roman" w:cs="Times New Roman"/>
          <w:sz w:val="24"/>
          <w:szCs w:val="24"/>
        </w:rPr>
        <w:t xml:space="preserve"> or</w:t>
      </w:r>
    </w:p>
    <w:p w14:paraId="10C0A6EE" w14:textId="30603BCF" w:rsidR="008F759C" w:rsidRPr="00F05F50" w:rsidRDefault="573165B4" w:rsidP="00C020C3">
      <w:pPr>
        <w:pStyle w:val="ListParagraph"/>
        <w:numPr>
          <w:ilvl w:val="0"/>
          <w:numId w:val="20"/>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 community mentioned in paragraph </w:t>
      </w:r>
      <w:r w:rsidR="757772FB" w:rsidRPr="00F05F50">
        <w:rPr>
          <w:rFonts w:ascii="Times New Roman" w:eastAsia="Times New Roman" w:hAnsi="Times New Roman" w:cs="Times New Roman"/>
          <w:sz w:val="24"/>
          <w:szCs w:val="24"/>
        </w:rPr>
        <w:t>64</w:t>
      </w:r>
      <w:r w:rsidRPr="00F05F50">
        <w:rPr>
          <w:rFonts w:ascii="Times New Roman" w:eastAsia="Times New Roman" w:hAnsi="Times New Roman" w:cs="Times New Roman"/>
          <w:sz w:val="24"/>
          <w:szCs w:val="24"/>
        </w:rPr>
        <w:t>(1)(</w:t>
      </w:r>
      <w:r w:rsidR="001B4DF8" w:rsidRPr="00F05F50">
        <w:rPr>
          <w:rFonts w:ascii="Times New Roman" w:eastAsia="Times New Roman" w:hAnsi="Times New Roman" w:cs="Times New Roman"/>
          <w:sz w:val="24"/>
          <w:szCs w:val="24"/>
        </w:rPr>
        <w:t>g</w:t>
      </w:r>
      <w:r w:rsidRPr="00F05F50">
        <w:rPr>
          <w:rFonts w:ascii="Times New Roman" w:eastAsia="Times New Roman" w:hAnsi="Times New Roman" w:cs="Times New Roman"/>
          <w:sz w:val="24"/>
          <w:szCs w:val="24"/>
        </w:rPr>
        <w:t>);</w:t>
      </w:r>
      <w:r w:rsidR="00057BD7">
        <w:rPr>
          <w:rFonts w:ascii="Times New Roman" w:eastAsia="Times New Roman" w:hAnsi="Times New Roman" w:cs="Times New Roman"/>
          <w:sz w:val="24"/>
          <w:szCs w:val="24"/>
        </w:rPr>
        <w:t xml:space="preserve"> or</w:t>
      </w:r>
    </w:p>
    <w:p w14:paraId="26CF6F3E" w14:textId="7DB3BFBC" w:rsidR="008F759C" w:rsidRPr="00F05F50" w:rsidRDefault="00057BD7" w:rsidP="00C020C3">
      <w:pPr>
        <w:pStyle w:val="ListParagraph"/>
        <w:numPr>
          <w:ilvl w:val="0"/>
          <w:numId w:val="20"/>
        </w:numPr>
        <w:spacing w:before="240" w:after="240" w:line="276" w:lineRule="auto"/>
        <w:contextualSpacing w:val="0"/>
        <w:rPr>
          <w:rFonts w:ascii="Times New Roman" w:hAnsi="Times New Roman" w:cs="Times New Roman"/>
          <w:sz w:val="24"/>
          <w:szCs w:val="24"/>
        </w:rPr>
      </w:pPr>
      <w:r>
        <w:rPr>
          <w:rFonts w:ascii="Times New Roman" w:eastAsia="Times New Roman" w:hAnsi="Times New Roman" w:cs="Times New Roman"/>
          <w:sz w:val="24"/>
          <w:szCs w:val="24"/>
        </w:rPr>
        <w:t>t</w:t>
      </w:r>
      <w:r w:rsidR="573165B4" w:rsidRPr="00F05F50">
        <w:rPr>
          <w:rFonts w:ascii="Times New Roman" w:eastAsia="Times New Roman" w:hAnsi="Times New Roman" w:cs="Times New Roman"/>
          <w:sz w:val="24"/>
          <w:szCs w:val="24"/>
        </w:rPr>
        <w:t>he activities</w:t>
      </w:r>
      <w:r w:rsidR="573165B4" w:rsidRPr="00F05F50">
        <w:rPr>
          <w:rFonts w:ascii="Times New Roman" w:hAnsi="Times New Roman" w:cs="Times New Roman"/>
          <w:sz w:val="24"/>
          <w:szCs w:val="24"/>
        </w:rPr>
        <w:t xml:space="preserve"> of an organisation mentioned in paragraph </w:t>
      </w:r>
      <w:r w:rsidR="1FDD536B" w:rsidRPr="00F05F50">
        <w:rPr>
          <w:rFonts w:ascii="Times New Roman" w:hAnsi="Times New Roman" w:cs="Times New Roman"/>
          <w:sz w:val="24"/>
          <w:szCs w:val="24"/>
        </w:rPr>
        <w:t>64</w:t>
      </w:r>
      <w:r w:rsidR="573165B4" w:rsidRPr="00F05F50">
        <w:rPr>
          <w:rFonts w:ascii="Times New Roman" w:hAnsi="Times New Roman" w:cs="Times New Roman"/>
          <w:sz w:val="24"/>
          <w:szCs w:val="24"/>
        </w:rPr>
        <w:t>(1)(</w:t>
      </w:r>
      <w:r w:rsidR="001B4DF8" w:rsidRPr="00F05F50">
        <w:rPr>
          <w:rFonts w:ascii="Times New Roman" w:hAnsi="Times New Roman" w:cs="Times New Roman"/>
          <w:sz w:val="24"/>
          <w:szCs w:val="24"/>
        </w:rPr>
        <w:t>h</w:t>
      </w:r>
      <w:r w:rsidR="573165B4" w:rsidRPr="00F05F50">
        <w:rPr>
          <w:rFonts w:ascii="Times New Roman" w:hAnsi="Times New Roman" w:cs="Times New Roman"/>
          <w:sz w:val="24"/>
          <w:szCs w:val="24"/>
        </w:rPr>
        <w:t>).</w:t>
      </w:r>
    </w:p>
    <w:p w14:paraId="4C5C564E" w14:textId="452CC0E0" w:rsidR="00A357D9" w:rsidRPr="00F05F50" w:rsidRDefault="00A357D9"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2A10701" w:rsidRPr="00F05F50">
        <w:rPr>
          <w:sz w:val="24"/>
          <w:szCs w:val="24"/>
        </w:rPr>
        <w:t>65</w:t>
      </w:r>
      <w:r w:rsidRPr="00F05F50">
        <w:rPr>
          <w:sz w:val="24"/>
          <w:szCs w:val="24"/>
        </w:rPr>
        <w:t>(2) clarifies that</w:t>
      </w:r>
      <w:r w:rsidR="00B230A7" w:rsidRPr="00F05F50">
        <w:rPr>
          <w:sz w:val="24"/>
          <w:szCs w:val="24"/>
        </w:rPr>
        <w:t xml:space="preserve"> new sub</w:t>
      </w:r>
      <w:r w:rsidR="000420E1" w:rsidRPr="00F05F50">
        <w:rPr>
          <w:sz w:val="24"/>
          <w:szCs w:val="24"/>
        </w:rPr>
        <w:t>section</w:t>
      </w:r>
      <w:r w:rsidR="00B230A7" w:rsidRPr="00F05F50">
        <w:rPr>
          <w:sz w:val="24"/>
          <w:szCs w:val="24"/>
        </w:rPr>
        <w:t xml:space="preserve"> </w:t>
      </w:r>
      <w:r w:rsidR="1A0D35BF" w:rsidRPr="00F05F50">
        <w:rPr>
          <w:sz w:val="24"/>
          <w:szCs w:val="24"/>
        </w:rPr>
        <w:t>65</w:t>
      </w:r>
      <w:r w:rsidR="00B230A7" w:rsidRPr="00F05F50">
        <w:rPr>
          <w:sz w:val="24"/>
          <w:szCs w:val="24"/>
        </w:rPr>
        <w:t>(1) does not require</w:t>
      </w:r>
      <w:r w:rsidRPr="00F05F50">
        <w:rPr>
          <w:sz w:val="24"/>
          <w:szCs w:val="24"/>
        </w:rPr>
        <w:t xml:space="preserve"> the licence holder</w:t>
      </w:r>
      <w:r w:rsidR="00B230A7" w:rsidRPr="00F05F50">
        <w:rPr>
          <w:sz w:val="24"/>
          <w:szCs w:val="24"/>
        </w:rPr>
        <w:t xml:space="preserve"> </w:t>
      </w:r>
      <w:r w:rsidRPr="00F05F50">
        <w:rPr>
          <w:sz w:val="24"/>
          <w:szCs w:val="24"/>
        </w:rPr>
        <w:t>to disclose information that could reasonabl</w:t>
      </w:r>
      <w:r w:rsidR="00B230A7" w:rsidRPr="00F05F50">
        <w:rPr>
          <w:sz w:val="24"/>
          <w:szCs w:val="24"/>
        </w:rPr>
        <w:t>y</w:t>
      </w:r>
      <w:r w:rsidRPr="00F05F50">
        <w:rPr>
          <w:sz w:val="24"/>
          <w:szCs w:val="24"/>
        </w:rPr>
        <w:t xml:space="preserve"> be expected to substantially prejudice the commercial interests of the licence holder or any other person.</w:t>
      </w:r>
    </w:p>
    <w:p w14:paraId="46150878" w14:textId="60F02D16" w:rsidR="002009E1" w:rsidRPr="00F05F50" w:rsidRDefault="002009E1"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61D3785E" w:rsidRPr="00F05F50">
        <w:rPr>
          <w:sz w:val="24"/>
          <w:szCs w:val="24"/>
        </w:rPr>
        <w:t>65</w:t>
      </w:r>
      <w:r w:rsidRPr="00F05F50">
        <w:rPr>
          <w:sz w:val="24"/>
          <w:szCs w:val="24"/>
        </w:rPr>
        <w:t xml:space="preserve">(3) requires the licence holder to allow a person, organisation, community or group a reasonable period for the consultation. </w:t>
      </w:r>
    </w:p>
    <w:p w14:paraId="0BD52C70" w14:textId="58376D53" w:rsidR="009434FC" w:rsidRPr="00F05F50" w:rsidRDefault="000420E1" w:rsidP="00BE703C">
      <w:pPr>
        <w:pStyle w:val="paragraphsub"/>
        <w:spacing w:before="240" w:after="240" w:line="276" w:lineRule="auto"/>
        <w:ind w:left="0" w:firstLine="0"/>
        <w:rPr>
          <w:sz w:val="24"/>
          <w:szCs w:val="24"/>
        </w:rPr>
      </w:pPr>
      <w:r w:rsidRPr="00F05F50">
        <w:rPr>
          <w:sz w:val="24"/>
          <w:szCs w:val="24"/>
        </w:rPr>
        <w:t>Section</w:t>
      </w:r>
      <w:r w:rsidR="7D3A5A62" w:rsidRPr="00F05F50">
        <w:rPr>
          <w:sz w:val="24"/>
          <w:szCs w:val="24"/>
        </w:rPr>
        <w:t xml:space="preserve"> </w:t>
      </w:r>
      <w:r w:rsidR="0ECB92F5" w:rsidRPr="00F05F50">
        <w:rPr>
          <w:sz w:val="24"/>
          <w:szCs w:val="24"/>
        </w:rPr>
        <w:t>65</w:t>
      </w:r>
      <w:r w:rsidR="4DACEF65" w:rsidRPr="00F05F50">
        <w:rPr>
          <w:sz w:val="24"/>
          <w:szCs w:val="24"/>
        </w:rPr>
        <w:t xml:space="preserve"> </w:t>
      </w:r>
      <w:r w:rsidR="7D3A5A62" w:rsidRPr="00F05F50">
        <w:rPr>
          <w:sz w:val="24"/>
          <w:szCs w:val="24"/>
        </w:rPr>
        <w:t>link</w:t>
      </w:r>
      <w:r w:rsidR="1FAE9D62" w:rsidRPr="00F05F50">
        <w:rPr>
          <w:sz w:val="24"/>
          <w:szCs w:val="24"/>
        </w:rPr>
        <w:t>s</w:t>
      </w:r>
      <w:r w:rsidR="7D3A5A62" w:rsidRPr="00F05F50">
        <w:rPr>
          <w:sz w:val="24"/>
          <w:szCs w:val="24"/>
        </w:rPr>
        <w:t xml:space="preserve"> </w:t>
      </w:r>
      <w:r w:rsidR="45214ABF" w:rsidRPr="00F05F50">
        <w:rPr>
          <w:sz w:val="24"/>
          <w:szCs w:val="24"/>
        </w:rPr>
        <w:t xml:space="preserve">the manner of consultation </w:t>
      </w:r>
      <w:r w:rsidR="7D3A5A62" w:rsidRPr="00F05F50">
        <w:rPr>
          <w:sz w:val="24"/>
          <w:szCs w:val="24"/>
        </w:rPr>
        <w:t xml:space="preserve">directly to the impact between the licence activities and the stakeholder activities identified in </w:t>
      </w:r>
      <w:r w:rsidRPr="00F05F50">
        <w:rPr>
          <w:sz w:val="24"/>
          <w:szCs w:val="24"/>
        </w:rPr>
        <w:t>section</w:t>
      </w:r>
      <w:r w:rsidR="7D3A5A62" w:rsidRPr="00F05F50">
        <w:rPr>
          <w:sz w:val="24"/>
          <w:szCs w:val="24"/>
        </w:rPr>
        <w:t xml:space="preserve"> </w:t>
      </w:r>
      <w:r w:rsidR="0061ADCA" w:rsidRPr="00F05F50">
        <w:rPr>
          <w:sz w:val="24"/>
          <w:szCs w:val="24"/>
        </w:rPr>
        <w:t>64</w:t>
      </w:r>
      <w:r w:rsidR="7D3A5A62" w:rsidRPr="00F05F50">
        <w:rPr>
          <w:sz w:val="24"/>
          <w:szCs w:val="24"/>
        </w:rPr>
        <w:t xml:space="preserve"> of the </w:t>
      </w:r>
      <w:r w:rsidR="45214ABF" w:rsidRPr="00F05F50">
        <w:rPr>
          <w:sz w:val="24"/>
          <w:szCs w:val="24"/>
        </w:rPr>
        <w:t>Amendment</w:t>
      </w:r>
      <w:r w:rsidR="7D3A5A62" w:rsidRPr="00F05F50">
        <w:rPr>
          <w:sz w:val="24"/>
          <w:szCs w:val="24"/>
        </w:rPr>
        <w:t xml:space="preserve"> Regulations.</w:t>
      </w:r>
    </w:p>
    <w:p w14:paraId="5861AE0B" w14:textId="6CA81A84" w:rsidR="00D16CA6" w:rsidRPr="00F05F50" w:rsidRDefault="00D16CA6" w:rsidP="00BE703C">
      <w:pPr>
        <w:spacing w:before="240" w:after="240" w:line="276" w:lineRule="auto"/>
        <w:rPr>
          <w:rFonts w:ascii="Times New Roman" w:eastAsia="Times New Roman" w:hAnsi="Times New Roman" w:cs="Times New Roman"/>
          <w:b/>
          <w:i/>
          <w:iCs/>
          <w:sz w:val="24"/>
          <w:szCs w:val="24"/>
        </w:rPr>
      </w:pPr>
      <w:r w:rsidRPr="00F05F50">
        <w:rPr>
          <w:rFonts w:ascii="Times New Roman" w:eastAsia="Times New Roman" w:hAnsi="Times New Roman" w:cs="Times New Roman"/>
          <w:b/>
          <w:i/>
          <w:iCs/>
          <w:sz w:val="24"/>
          <w:szCs w:val="24"/>
        </w:rPr>
        <w:t xml:space="preserve">Division </w:t>
      </w:r>
      <w:r w:rsidR="00C21B41" w:rsidRPr="00F05F50">
        <w:rPr>
          <w:rFonts w:ascii="Times New Roman" w:eastAsia="Times New Roman" w:hAnsi="Times New Roman" w:cs="Times New Roman"/>
          <w:b/>
          <w:i/>
          <w:iCs/>
          <w:sz w:val="24"/>
          <w:szCs w:val="24"/>
        </w:rPr>
        <w:t>4</w:t>
      </w:r>
      <w:r w:rsidR="001A31F1" w:rsidRPr="00F05F50">
        <w:rPr>
          <w:rFonts w:ascii="Times New Roman" w:eastAsia="Times New Roman" w:hAnsi="Times New Roman" w:cs="Times New Roman"/>
          <w:b/>
          <w:i/>
          <w:iCs/>
          <w:sz w:val="24"/>
          <w:szCs w:val="24"/>
        </w:rPr>
        <w:t xml:space="preserve"> – </w:t>
      </w:r>
      <w:r w:rsidRPr="00F05F50">
        <w:rPr>
          <w:rFonts w:ascii="Times New Roman" w:eastAsia="Times New Roman" w:hAnsi="Times New Roman" w:cs="Times New Roman"/>
          <w:b/>
          <w:i/>
          <w:iCs/>
          <w:sz w:val="24"/>
          <w:szCs w:val="24"/>
        </w:rPr>
        <w:t>Dealing with applications</w:t>
      </w:r>
    </w:p>
    <w:p w14:paraId="1208F30C" w14:textId="144F5ED1" w:rsidR="00D16CA6" w:rsidRPr="00F05F50" w:rsidRDefault="00D16CA6" w:rsidP="00BE703C">
      <w:pPr>
        <w:spacing w:before="240" w:after="240" w:line="276" w:lineRule="auto"/>
        <w:rPr>
          <w:rFonts w:ascii="Times New Roman" w:eastAsia="Times New Roman" w:hAnsi="Times New Roman" w:cs="Times New Roman"/>
          <w:b/>
          <w:i/>
          <w:iCs/>
          <w:sz w:val="24"/>
          <w:szCs w:val="24"/>
        </w:rPr>
      </w:pPr>
      <w:r w:rsidRPr="00F05F50">
        <w:rPr>
          <w:rFonts w:ascii="Times New Roman" w:eastAsia="Times New Roman" w:hAnsi="Times New Roman" w:cs="Times New Roman"/>
          <w:b/>
          <w:i/>
          <w:iCs/>
          <w:sz w:val="24"/>
          <w:szCs w:val="24"/>
        </w:rPr>
        <w:t>Subdivision A</w:t>
      </w:r>
      <w:r w:rsidR="001A31F1" w:rsidRPr="00F05F50">
        <w:rPr>
          <w:rFonts w:ascii="Times New Roman" w:eastAsia="Times New Roman" w:hAnsi="Times New Roman" w:cs="Times New Roman"/>
          <w:b/>
          <w:i/>
          <w:iCs/>
          <w:sz w:val="24"/>
          <w:szCs w:val="24"/>
        </w:rPr>
        <w:t xml:space="preserve"> – </w:t>
      </w:r>
      <w:r w:rsidRPr="00F05F50">
        <w:rPr>
          <w:rFonts w:ascii="Times New Roman" w:eastAsia="Times New Roman" w:hAnsi="Times New Roman" w:cs="Times New Roman"/>
          <w:b/>
          <w:i/>
          <w:iCs/>
          <w:sz w:val="24"/>
          <w:szCs w:val="24"/>
        </w:rPr>
        <w:t>Operation of this Division</w:t>
      </w:r>
    </w:p>
    <w:p w14:paraId="3566AC94" w14:textId="35E57F91" w:rsidR="009C62B7" w:rsidRPr="00F05F50" w:rsidRDefault="000420E1" w:rsidP="00BE703C">
      <w:pPr>
        <w:spacing w:before="240" w:after="240" w:line="276" w:lineRule="auto"/>
        <w:rPr>
          <w:rFonts w:ascii="Times New Roman" w:eastAsia="Times New Roman" w:hAnsi="Times New Roman" w:cs="Times New Roman"/>
          <w:bCs/>
          <w:sz w:val="24"/>
          <w:szCs w:val="24"/>
          <w:u w:val="single"/>
        </w:rPr>
      </w:pPr>
      <w:r w:rsidRPr="00F05F50">
        <w:rPr>
          <w:rFonts w:ascii="Times New Roman" w:eastAsia="Times New Roman" w:hAnsi="Times New Roman" w:cs="Times New Roman"/>
          <w:sz w:val="24"/>
          <w:szCs w:val="24"/>
          <w:u w:val="single"/>
        </w:rPr>
        <w:t>Section</w:t>
      </w:r>
      <w:r w:rsidR="009C62B7" w:rsidRPr="00F05F50">
        <w:rPr>
          <w:rFonts w:ascii="Times New Roman" w:eastAsia="Times New Roman" w:hAnsi="Times New Roman" w:cs="Times New Roman"/>
          <w:sz w:val="24"/>
          <w:szCs w:val="24"/>
          <w:u w:val="single"/>
        </w:rPr>
        <w:t xml:space="preserve"> </w:t>
      </w:r>
      <w:r w:rsidR="502140BB" w:rsidRPr="00F05F50">
        <w:rPr>
          <w:rFonts w:ascii="Times New Roman" w:eastAsia="Times New Roman" w:hAnsi="Times New Roman" w:cs="Times New Roman"/>
          <w:sz w:val="24"/>
          <w:szCs w:val="24"/>
          <w:u w:val="single"/>
        </w:rPr>
        <w:t>66</w:t>
      </w:r>
      <w:r w:rsidR="009C62B7" w:rsidRPr="00F05F50">
        <w:rPr>
          <w:rFonts w:ascii="Times New Roman" w:eastAsia="Times New Roman" w:hAnsi="Times New Roman" w:cs="Times New Roman"/>
          <w:bCs/>
          <w:sz w:val="24"/>
          <w:szCs w:val="24"/>
          <w:u w:val="single"/>
        </w:rPr>
        <w:t xml:space="preserve"> – Operation of this Division</w:t>
      </w:r>
    </w:p>
    <w:p w14:paraId="3E06CFBD" w14:textId="405BB75E" w:rsidR="00020E54" w:rsidRPr="00F05F50" w:rsidRDefault="009C62B7"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2232A2" w:rsidRPr="00F05F50">
        <w:rPr>
          <w:rFonts w:ascii="Times New Roman" w:eastAsia="Times New Roman" w:hAnsi="Times New Roman" w:cs="Times New Roman"/>
          <w:sz w:val="24"/>
          <w:szCs w:val="24"/>
        </w:rPr>
        <w:t xml:space="preserve"> provides that Division </w:t>
      </w:r>
      <w:r w:rsidR="06686D44" w:rsidRPr="00F05F50">
        <w:rPr>
          <w:rFonts w:ascii="Times New Roman" w:eastAsia="Times New Roman" w:hAnsi="Times New Roman" w:cs="Times New Roman"/>
          <w:sz w:val="24"/>
          <w:szCs w:val="24"/>
        </w:rPr>
        <w:t>4</w:t>
      </w:r>
      <w:r w:rsidR="002232A2" w:rsidRPr="00F05F50">
        <w:rPr>
          <w:rFonts w:ascii="Times New Roman" w:eastAsia="Times New Roman" w:hAnsi="Times New Roman" w:cs="Times New Roman"/>
          <w:sz w:val="24"/>
          <w:szCs w:val="24"/>
        </w:rPr>
        <w:t xml:space="preserve"> </w:t>
      </w:r>
      <w:r w:rsidR="00367DEB" w:rsidRPr="00F05F50">
        <w:rPr>
          <w:rFonts w:ascii="Times New Roman" w:eastAsia="Times New Roman" w:hAnsi="Times New Roman" w:cs="Times New Roman"/>
          <w:sz w:val="24"/>
          <w:szCs w:val="24"/>
        </w:rPr>
        <w:t xml:space="preserve">of new Part 3 of the </w:t>
      </w:r>
      <w:r w:rsidR="004D6B95" w:rsidRPr="00F05F50">
        <w:rPr>
          <w:rFonts w:ascii="Times New Roman" w:eastAsia="Times New Roman" w:hAnsi="Times New Roman" w:cs="Times New Roman"/>
          <w:sz w:val="24"/>
          <w:szCs w:val="24"/>
        </w:rPr>
        <w:t>Amendment</w:t>
      </w:r>
      <w:r w:rsidR="00367DEB" w:rsidRPr="00F05F50">
        <w:rPr>
          <w:rFonts w:ascii="Times New Roman" w:eastAsia="Times New Roman" w:hAnsi="Times New Roman" w:cs="Times New Roman"/>
          <w:sz w:val="24"/>
          <w:szCs w:val="24"/>
        </w:rPr>
        <w:t xml:space="preserve"> Regulations </w:t>
      </w:r>
      <w:r w:rsidR="002232A2" w:rsidRPr="00F05F50">
        <w:rPr>
          <w:rFonts w:ascii="Times New Roman" w:eastAsia="Times New Roman" w:hAnsi="Times New Roman" w:cs="Times New Roman"/>
          <w:sz w:val="24"/>
          <w:szCs w:val="24"/>
        </w:rPr>
        <w:t xml:space="preserve">applies if a licence holder makes an initial plan approval application </w:t>
      </w:r>
      <w:r w:rsidR="00C57FBA" w:rsidRPr="00F05F50">
        <w:rPr>
          <w:rFonts w:ascii="Times New Roman" w:eastAsia="Times New Roman" w:hAnsi="Times New Roman" w:cs="Times New Roman"/>
          <w:sz w:val="24"/>
          <w:szCs w:val="24"/>
        </w:rPr>
        <w:t xml:space="preserve">or a plan revision approval application </w:t>
      </w:r>
      <w:r w:rsidR="002232A2" w:rsidRPr="00F05F50">
        <w:rPr>
          <w:rFonts w:ascii="Times New Roman" w:eastAsia="Times New Roman" w:hAnsi="Times New Roman" w:cs="Times New Roman"/>
          <w:sz w:val="24"/>
          <w:szCs w:val="24"/>
        </w:rPr>
        <w:t>for the Regulator to approve a plan</w:t>
      </w:r>
      <w:r w:rsidR="00C57FBA" w:rsidRPr="00F05F50">
        <w:rPr>
          <w:rFonts w:ascii="Times New Roman" w:eastAsia="Times New Roman" w:hAnsi="Times New Roman" w:cs="Times New Roman"/>
          <w:sz w:val="24"/>
          <w:szCs w:val="24"/>
        </w:rPr>
        <w:t xml:space="preserve"> or a revised plan</w:t>
      </w:r>
      <w:r w:rsidR="002232A2" w:rsidRPr="00F05F50">
        <w:rPr>
          <w:rFonts w:ascii="Times New Roman" w:eastAsia="Times New Roman" w:hAnsi="Times New Roman" w:cs="Times New Roman"/>
          <w:sz w:val="24"/>
          <w:szCs w:val="24"/>
        </w:rPr>
        <w:t xml:space="preserve"> as the management plan</w:t>
      </w:r>
      <w:r w:rsidR="00C57FBA" w:rsidRPr="00F05F50">
        <w:rPr>
          <w:rFonts w:ascii="Times New Roman" w:eastAsia="Times New Roman" w:hAnsi="Times New Roman" w:cs="Times New Roman"/>
          <w:sz w:val="24"/>
          <w:szCs w:val="24"/>
        </w:rPr>
        <w:t>.</w:t>
      </w:r>
    </w:p>
    <w:p w14:paraId="573504C7" w14:textId="77777777" w:rsidR="00F06254" w:rsidRDefault="00F06254" w:rsidP="00BE703C">
      <w:pPr>
        <w:spacing w:before="240" w:after="240" w:line="276" w:lineRule="auto"/>
        <w:rPr>
          <w:rFonts w:ascii="Times New Roman" w:eastAsia="Times New Roman" w:hAnsi="Times New Roman" w:cs="Times New Roman"/>
          <w:b/>
          <w:i/>
          <w:iCs/>
          <w:sz w:val="24"/>
          <w:szCs w:val="24"/>
        </w:rPr>
      </w:pPr>
    </w:p>
    <w:p w14:paraId="6C83CC76" w14:textId="19A482A7" w:rsidR="008C613B" w:rsidRPr="00F05F50" w:rsidRDefault="008C613B" w:rsidP="00BE703C">
      <w:pPr>
        <w:spacing w:before="240" w:after="240" w:line="276" w:lineRule="auto"/>
        <w:rPr>
          <w:rFonts w:ascii="Times New Roman" w:eastAsia="Times New Roman" w:hAnsi="Times New Roman" w:cs="Times New Roman"/>
          <w:b/>
          <w:i/>
          <w:iCs/>
          <w:sz w:val="24"/>
          <w:szCs w:val="24"/>
        </w:rPr>
      </w:pPr>
      <w:r w:rsidRPr="00F05F50">
        <w:rPr>
          <w:rFonts w:ascii="Times New Roman" w:eastAsia="Times New Roman" w:hAnsi="Times New Roman" w:cs="Times New Roman"/>
          <w:b/>
          <w:i/>
          <w:iCs/>
          <w:sz w:val="24"/>
          <w:szCs w:val="24"/>
        </w:rPr>
        <w:lastRenderedPageBreak/>
        <w:t>Subdivision B</w:t>
      </w:r>
      <w:r w:rsidR="001A31F1" w:rsidRPr="00F05F50">
        <w:rPr>
          <w:rFonts w:ascii="Times New Roman" w:eastAsia="Times New Roman" w:hAnsi="Times New Roman" w:cs="Times New Roman"/>
          <w:b/>
          <w:i/>
          <w:iCs/>
          <w:sz w:val="24"/>
          <w:szCs w:val="24"/>
        </w:rPr>
        <w:t xml:space="preserve"> – </w:t>
      </w:r>
      <w:r w:rsidRPr="00F05F50">
        <w:rPr>
          <w:rFonts w:ascii="Times New Roman" w:eastAsia="Times New Roman" w:hAnsi="Times New Roman" w:cs="Times New Roman"/>
          <w:b/>
          <w:i/>
          <w:iCs/>
          <w:sz w:val="24"/>
          <w:szCs w:val="24"/>
        </w:rPr>
        <w:t>Consideration of application</w:t>
      </w:r>
    </w:p>
    <w:p w14:paraId="649D867B" w14:textId="199654E3" w:rsidR="009D57C8" w:rsidRPr="00F05F50" w:rsidRDefault="000420E1" w:rsidP="00BE703C">
      <w:pPr>
        <w:spacing w:before="240" w:after="240" w:line="276" w:lineRule="auto"/>
        <w:rPr>
          <w:rFonts w:ascii="Times New Roman" w:eastAsia="Times New Roman" w:hAnsi="Times New Roman" w:cs="Times New Roman"/>
          <w:bCs/>
          <w:sz w:val="24"/>
          <w:szCs w:val="24"/>
          <w:u w:val="single"/>
        </w:rPr>
      </w:pPr>
      <w:r w:rsidRPr="00F05F50">
        <w:rPr>
          <w:rFonts w:ascii="Times New Roman" w:eastAsia="Times New Roman" w:hAnsi="Times New Roman" w:cs="Times New Roman"/>
          <w:sz w:val="24"/>
          <w:szCs w:val="24"/>
          <w:u w:val="single"/>
        </w:rPr>
        <w:t>Section</w:t>
      </w:r>
      <w:r w:rsidR="009D57C8" w:rsidRPr="00F05F50">
        <w:rPr>
          <w:rFonts w:ascii="Times New Roman" w:eastAsia="Times New Roman" w:hAnsi="Times New Roman" w:cs="Times New Roman"/>
          <w:sz w:val="24"/>
          <w:szCs w:val="24"/>
          <w:u w:val="single"/>
        </w:rPr>
        <w:t xml:space="preserve"> 6</w:t>
      </w:r>
      <w:r w:rsidR="1C4D5A95" w:rsidRPr="00F05F50">
        <w:rPr>
          <w:rFonts w:ascii="Times New Roman" w:eastAsia="Times New Roman" w:hAnsi="Times New Roman" w:cs="Times New Roman"/>
          <w:sz w:val="24"/>
          <w:szCs w:val="24"/>
          <w:u w:val="single"/>
        </w:rPr>
        <w:t>7</w:t>
      </w:r>
      <w:r w:rsidR="009D57C8" w:rsidRPr="00F05F50">
        <w:rPr>
          <w:rFonts w:ascii="Times New Roman" w:eastAsia="Times New Roman" w:hAnsi="Times New Roman" w:cs="Times New Roman"/>
          <w:bCs/>
          <w:sz w:val="24"/>
          <w:szCs w:val="24"/>
          <w:u w:val="single"/>
        </w:rPr>
        <w:t xml:space="preserve"> – Time for making decision on application</w:t>
      </w:r>
    </w:p>
    <w:p w14:paraId="4F55C4F8" w14:textId="1C2A7F0C" w:rsidR="00FD3E17" w:rsidRPr="00F05F50" w:rsidRDefault="009D57C8" w:rsidP="00392A14">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561DAF" w:rsidRPr="00F05F50">
        <w:rPr>
          <w:rFonts w:ascii="Times New Roman" w:eastAsia="Times New Roman" w:hAnsi="Times New Roman" w:cs="Times New Roman"/>
          <w:sz w:val="24"/>
          <w:szCs w:val="24"/>
        </w:rPr>
        <w:t xml:space="preserve"> </w:t>
      </w:r>
      <w:r w:rsidR="00B76631" w:rsidRPr="00F05F50">
        <w:rPr>
          <w:rFonts w:ascii="Times New Roman" w:eastAsia="Times New Roman" w:hAnsi="Times New Roman" w:cs="Times New Roman"/>
          <w:sz w:val="24"/>
          <w:szCs w:val="24"/>
        </w:rPr>
        <w:t xml:space="preserve">specifies </w:t>
      </w:r>
      <w:r w:rsidR="00392A14" w:rsidRPr="00F05F50">
        <w:rPr>
          <w:rFonts w:ascii="Times New Roman" w:eastAsia="Times New Roman" w:hAnsi="Times New Roman" w:cs="Times New Roman"/>
          <w:sz w:val="24"/>
          <w:szCs w:val="24"/>
        </w:rPr>
        <w:t xml:space="preserve">that </w:t>
      </w:r>
      <w:r w:rsidR="00B76631" w:rsidRPr="00F05F50">
        <w:rPr>
          <w:rFonts w:ascii="Times New Roman" w:eastAsia="Times New Roman" w:hAnsi="Times New Roman" w:cs="Times New Roman"/>
          <w:sz w:val="24"/>
          <w:szCs w:val="24"/>
        </w:rPr>
        <w:t xml:space="preserve">the Regulator must </w:t>
      </w:r>
      <w:proofErr w:type="gramStart"/>
      <w:r w:rsidR="00B76631" w:rsidRPr="00F05F50">
        <w:rPr>
          <w:rFonts w:ascii="Times New Roman" w:eastAsia="Times New Roman" w:hAnsi="Times New Roman" w:cs="Times New Roman"/>
          <w:sz w:val="24"/>
          <w:szCs w:val="24"/>
        </w:rPr>
        <w:t>make a decision</w:t>
      </w:r>
      <w:proofErr w:type="gramEnd"/>
      <w:r w:rsidR="00B76631" w:rsidRPr="00F05F50">
        <w:rPr>
          <w:rFonts w:ascii="Times New Roman" w:eastAsia="Times New Roman" w:hAnsi="Times New Roman" w:cs="Times New Roman"/>
          <w:sz w:val="24"/>
          <w:szCs w:val="24"/>
        </w:rPr>
        <w:t xml:space="preserve"> on </w:t>
      </w:r>
      <w:r w:rsidR="0095182A" w:rsidRPr="00F05F50">
        <w:rPr>
          <w:rFonts w:ascii="Times New Roman" w:eastAsia="Times New Roman" w:hAnsi="Times New Roman" w:cs="Times New Roman"/>
          <w:sz w:val="24"/>
          <w:szCs w:val="24"/>
        </w:rPr>
        <w:t xml:space="preserve">an initial plan approval application or a plan revision approval </w:t>
      </w:r>
      <w:r w:rsidR="00B76631" w:rsidRPr="00F05F50">
        <w:rPr>
          <w:rFonts w:ascii="Times New Roman" w:eastAsia="Times New Roman" w:hAnsi="Times New Roman" w:cs="Times New Roman"/>
          <w:sz w:val="24"/>
          <w:szCs w:val="24"/>
        </w:rPr>
        <w:t>application</w:t>
      </w:r>
      <w:r w:rsidR="00126618" w:rsidRPr="00F05F50">
        <w:rPr>
          <w:rFonts w:ascii="Times New Roman" w:eastAsia="Times New Roman" w:hAnsi="Times New Roman" w:cs="Times New Roman"/>
          <w:sz w:val="24"/>
          <w:szCs w:val="24"/>
        </w:rPr>
        <w:t xml:space="preserve"> </w:t>
      </w:r>
      <w:r w:rsidR="00B76631" w:rsidRPr="00F05F50">
        <w:rPr>
          <w:rFonts w:ascii="Times New Roman" w:eastAsia="Times New Roman" w:hAnsi="Times New Roman" w:cs="Times New Roman"/>
          <w:sz w:val="24"/>
          <w:szCs w:val="24"/>
        </w:rPr>
        <w:t xml:space="preserve">before the end of the period of </w:t>
      </w:r>
      <w:r w:rsidR="00894A90" w:rsidRPr="00F05F50">
        <w:rPr>
          <w:rFonts w:ascii="Times New Roman" w:eastAsia="Times New Roman" w:hAnsi="Times New Roman" w:cs="Times New Roman"/>
          <w:sz w:val="24"/>
          <w:szCs w:val="24"/>
        </w:rPr>
        <w:t>60</w:t>
      </w:r>
      <w:r w:rsidR="00B76631" w:rsidRPr="00F05F50">
        <w:rPr>
          <w:rFonts w:ascii="Times New Roman" w:eastAsia="Times New Roman" w:hAnsi="Times New Roman" w:cs="Times New Roman"/>
          <w:sz w:val="24"/>
          <w:szCs w:val="24"/>
        </w:rPr>
        <w:t xml:space="preserve"> days after the day the application is made.</w:t>
      </w:r>
      <w:r w:rsidR="00EC2C32" w:rsidRPr="00F05F50">
        <w:rPr>
          <w:rFonts w:ascii="Times New Roman" w:eastAsia="Times New Roman" w:hAnsi="Times New Roman" w:cs="Times New Roman"/>
          <w:sz w:val="24"/>
          <w:szCs w:val="24"/>
        </w:rPr>
        <w:t xml:space="preserve"> </w:t>
      </w:r>
    </w:p>
    <w:p w14:paraId="2363C212" w14:textId="0CFEDBEA" w:rsidR="00BD78CC" w:rsidRPr="00F05F50" w:rsidRDefault="00EC2C32" w:rsidP="00BD78C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New sub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6</w:t>
      </w:r>
      <w:r w:rsidR="36000936" w:rsidRPr="00F05F50">
        <w:rPr>
          <w:rFonts w:ascii="Times New Roman" w:eastAsia="Times New Roman" w:hAnsi="Times New Roman" w:cs="Times New Roman"/>
          <w:sz w:val="24"/>
          <w:szCs w:val="24"/>
        </w:rPr>
        <w:t>7</w:t>
      </w:r>
      <w:r w:rsidRPr="00F05F50">
        <w:rPr>
          <w:rFonts w:ascii="Times New Roman" w:eastAsia="Times New Roman" w:hAnsi="Times New Roman" w:cs="Times New Roman"/>
          <w:sz w:val="24"/>
          <w:szCs w:val="24"/>
        </w:rPr>
        <w:t>(2) allows the Regulator</w:t>
      </w:r>
      <w:r w:rsidR="00D726CB" w:rsidRPr="00F05F50">
        <w:rPr>
          <w:rFonts w:ascii="Times New Roman" w:eastAsia="Times New Roman" w:hAnsi="Times New Roman" w:cs="Times New Roman"/>
          <w:sz w:val="24"/>
          <w:szCs w:val="24"/>
        </w:rPr>
        <w:t xml:space="preserve"> to</w:t>
      </w:r>
      <w:r w:rsidRPr="00F05F50">
        <w:rPr>
          <w:rFonts w:ascii="Times New Roman" w:eastAsia="Times New Roman" w:hAnsi="Times New Roman" w:cs="Times New Roman"/>
          <w:sz w:val="24"/>
          <w:szCs w:val="24"/>
        </w:rPr>
        <w:t>, by written notice, extend the decision period as specified in the notice</w:t>
      </w:r>
      <w:r w:rsidR="00543AC9" w:rsidRPr="00F05F50">
        <w:rPr>
          <w:rFonts w:ascii="Times New Roman" w:eastAsia="Times New Roman" w:hAnsi="Times New Roman" w:cs="Times New Roman"/>
          <w:sz w:val="24"/>
          <w:szCs w:val="24"/>
        </w:rPr>
        <w:t xml:space="preserve"> including reasons for the extension (new sub</w:t>
      </w:r>
      <w:r w:rsidR="000420E1" w:rsidRPr="00F05F50">
        <w:rPr>
          <w:rFonts w:ascii="Times New Roman" w:eastAsia="Times New Roman" w:hAnsi="Times New Roman" w:cs="Times New Roman"/>
          <w:sz w:val="24"/>
          <w:szCs w:val="24"/>
        </w:rPr>
        <w:t>section</w:t>
      </w:r>
      <w:r w:rsidR="00543AC9" w:rsidRPr="00F05F50">
        <w:rPr>
          <w:rFonts w:ascii="Times New Roman" w:eastAsia="Times New Roman" w:hAnsi="Times New Roman" w:cs="Times New Roman"/>
          <w:sz w:val="24"/>
          <w:szCs w:val="24"/>
        </w:rPr>
        <w:t xml:space="preserve"> 6</w:t>
      </w:r>
      <w:r w:rsidR="65DDB3C5" w:rsidRPr="00F05F50">
        <w:rPr>
          <w:rFonts w:ascii="Times New Roman" w:eastAsia="Times New Roman" w:hAnsi="Times New Roman" w:cs="Times New Roman"/>
          <w:sz w:val="24"/>
          <w:szCs w:val="24"/>
        </w:rPr>
        <w:t>7</w:t>
      </w:r>
      <w:r w:rsidR="00543AC9" w:rsidRPr="00F05F50">
        <w:rPr>
          <w:rFonts w:ascii="Times New Roman" w:eastAsia="Times New Roman" w:hAnsi="Times New Roman" w:cs="Times New Roman"/>
          <w:sz w:val="24"/>
          <w:szCs w:val="24"/>
        </w:rPr>
        <w:t>(3)).</w:t>
      </w:r>
      <w:r w:rsidR="00E50497" w:rsidRPr="00F05F50">
        <w:rPr>
          <w:rFonts w:ascii="Times New Roman" w:eastAsia="Times New Roman" w:hAnsi="Times New Roman" w:cs="Times New Roman"/>
          <w:sz w:val="24"/>
          <w:szCs w:val="24"/>
        </w:rPr>
        <w:t xml:space="preserve"> New sub</w:t>
      </w:r>
      <w:r w:rsidR="000420E1" w:rsidRPr="00F05F50">
        <w:rPr>
          <w:rFonts w:ascii="Times New Roman" w:eastAsia="Times New Roman" w:hAnsi="Times New Roman" w:cs="Times New Roman"/>
          <w:sz w:val="24"/>
          <w:szCs w:val="24"/>
        </w:rPr>
        <w:t>section</w:t>
      </w:r>
      <w:r w:rsidR="00E50497" w:rsidRPr="00F05F50">
        <w:rPr>
          <w:rFonts w:ascii="Times New Roman" w:eastAsia="Times New Roman" w:hAnsi="Times New Roman" w:cs="Times New Roman"/>
          <w:sz w:val="24"/>
          <w:szCs w:val="24"/>
        </w:rPr>
        <w:t xml:space="preserve"> 6</w:t>
      </w:r>
      <w:r w:rsidR="23E94657" w:rsidRPr="00F05F50">
        <w:rPr>
          <w:rFonts w:ascii="Times New Roman" w:eastAsia="Times New Roman" w:hAnsi="Times New Roman" w:cs="Times New Roman"/>
          <w:sz w:val="24"/>
          <w:szCs w:val="24"/>
        </w:rPr>
        <w:t>7</w:t>
      </w:r>
      <w:r w:rsidR="00E50497" w:rsidRPr="00F05F50">
        <w:rPr>
          <w:rFonts w:ascii="Times New Roman" w:eastAsia="Times New Roman" w:hAnsi="Times New Roman" w:cs="Times New Roman"/>
          <w:sz w:val="24"/>
          <w:szCs w:val="24"/>
        </w:rPr>
        <w:t xml:space="preserve">(4) allows the Regulator to extend the decision period more than once. </w:t>
      </w:r>
      <w:r w:rsidR="00BD78CC" w:rsidRPr="00F05F50">
        <w:rPr>
          <w:rFonts w:ascii="Times New Roman" w:eastAsia="Times New Roman" w:hAnsi="Times New Roman" w:cs="Times New Roman"/>
          <w:sz w:val="24"/>
          <w:szCs w:val="24"/>
        </w:rPr>
        <w:t xml:space="preserve">The </w:t>
      </w:r>
      <w:r w:rsidR="001612C8" w:rsidRPr="00F05F50">
        <w:rPr>
          <w:rFonts w:ascii="Times New Roman" w:eastAsia="Times New Roman" w:hAnsi="Times New Roman" w:cs="Times New Roman"/>
          <w:sz w:val="24"/>
          <w:szCs w:val="24"/>
        </w:rPr>
        <w:t>Regulator</w:t>
      </w:r>
      <w:r w:rsidR="00600F49" w:rsidRPr="00F05F50">
        <w:rPr>
          <w:rFonts w:ascii="Times New Roman" w:eastAsia="Times New Roman" w:hAnsi="Times New Roman" w:cs="Times New Roman"/>
          <w:sz w:val="24"/>
          <w:szCs w:val="24"/>
        </w:rPr>
        <w:t xml:space="preserve"> </w:t>
      </w:r>
      <w:r w:rsidR="00BD78CC" w:rsidRPr="00F05F50">
        <w:rPr>
          <w:rFonts w:ascii="Times New Roman" w:eastAsia="Times New Roman" w:hAnsi="Times New Roman" w:cs="Times New Roman"/>
          <w:sz w:val="24"/>
          <w:szCs w:val="24"/>
        </w:rPr>
        <w:t>may need</w:t>
      </w:r>
      <w:r w:rsidR="00600F49" w:rsidRPr="00F05F50">
        <w:rPr>
          <w:rFonts w:ascii="Times New Roman" w:eastAsia="Times New Roman" w:hAnsi="Times New Roman" w:cs="Times New Roman"/>
          <w:sz w:val="24"/>
          <w:szCs w:val="24"/>
        </w:rPr>
        <w:t xml:space="preserve"> to </w:t>
      </w:r>
      <w:r w:rsidR="00BD78CC" w:rsidRPr="00F05F50">
        <w:rPr>
          <w:rFonts w:ascii="Times New Roman" w:eastAsia="Times New Roman" w:hAnsi="Times New Roman" w:cs="Times New Roman"/>
          <w:sz w:val="24"/>
          <w:szCs w:val="24"/>
        </w:rPr>
        <w:t xml:space="preserve">utilise the extension power in circumstances where </w:t>
      </w:r>
      <w:r w:rsidR="008B5E6F" w:rsidRPr="00F05F50">
        <w:rPr>
          <w:rFonts w:ascii="Times New Roman" w:eastAsia="Times New Roman" w:hAnsi="Times New Roman" w:cs="Times New Roman"/>
          <w:sz w:val="24"/>
          <w:szCs w:val="24"/>
        </w:rPr>
        <w:t>applications</w:t>
      </w:r>
      <w:r w:rsidR="00BD78CC" w:rsidRPr="00F05F50">
        <w:rPr>
          <w:rFonts w:ascii="Times New Roman" w:eastAsia="Times New Roman" w:hAnsi="Times New Roman" w:cs="Times New Roman"/>
          <w:sz w:val="24"/>
          <w:szCs w:val="24"/>
        </w:rPr>
        <w:t xml:space="preserve"> or management plans are complex.</w:t>
      </w:r>
    </w:p>
    <w:p w14:paraId="0D30110D" w14:textId="1528D142" w:rsidR="00023D52" w:rsidRPr="00F05F50" w:rsidRDefault="00E50497"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New sub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6</w:t>
      </w:r>
      <w:r w:rsidR="398486E6" w:rsidRPr="00F05F50">
        <w:rPr>
          <w:rFonts w:ascii="Times New Roman" w:eastAsia="Times New Roman" w:hAnsi="Times New Roman" w:cs="Times New Roman"/>
          <w:sz w:val="24"/>
          <w:szCs w:val="24"/>
        </w:rPr>
        <w:t>7</w:t>
      </w:r>
      <w:r w:rsidRPr="00F05F50">
        <w:rPr>
          <w:rFonts w:ascii="Times New Roman" w:eastAsia="Times New Roman" w:hAnsi="Times New Roman" w:cs="Times New Roman"/>
          <w:sz w:val="24"/>
          <w:szCs w:val="24"/>
        </w:rPr>
        <w:t xml:space="preserve">(5) </w:t>
      </w:r>
      <w:r w:rsidR="00A86A5B" w:rsidRPr="00F05F50">
        <w:rPr>
          <w:rFonts w:ascii="Times New Roman" w:eastAsia="Times New Roman" w:hAnsi="Times New Roman" w:cs="Times New Roman"/>
          <w:sz w:val="24"/>
          <w:szCs w:val="24"/>
        </w:rPr>
        <w:t xml:space="preserve">provides that a failure by the Regulator to </w:t>
      </w:r>
      <w:proofErr w:type="gramStart"/>
      <w:r w:rsidR="00A86A5B" w:rsidRPr="00F05F50">
        <w:rPr>
          <w:rFonts w:ascii="Times New Roman" w:eastAsia="Times New Roman" w:hAnsi="Times New Roman" w:cs="Times New Roman"/>
          <w:sz w:val="24"/>
          <w:szCs w:val="24"/>
        </w:rPr>
        <w:t>make a decision</w:t>
      </w:r>
      <w:proofErr w:type="gramEnd"/>
      <w:r w:rsidR="00A86A5B" w:rsidRPr="00F05F50">
        <w:rPr>
          <w:rFonts w:ascii="Times New Roman" w:eastAsia="Times New Roman" w:hAnsi="Times New Roman" w:cs="Times New Roman"/>
          <w:sz w:val="24"/>
          <w:szCs w:val="24"/>
        </w:rPr>
        <w:t xml:space="preserve"> on the application within </w:t>
      </w:r>
      <w:r w:rsidR="00894A90" w:rsidRPr="00F05F50">
        <w:rPr>
          <w:rFonts w:ascii="Times New Roman" w:eastAsia="Times New Roman" w:hAnsi="Times New Roman" w:cs="Times New Roman"/>
          <w:sz w:val="24"/>
          <w:szCs w:val="24"/>
        </w:rPr>
        <w:t>60</w:t>
      </w:r>
      <w:r w:rsidR="00A86A5B" w:rsidRPr="00F05F50">
        <w:rPr>
          <w:rFonts w:ascii="Times New Roman" w:eastAsia="Times New Roman" w:hAnsi="Times New Roman" w:cs="Times New Roman"/>
          <w:sz w:val="24"/>
          <w:szCs w:val="24"/>
        </w:rPr>
        <w:t xml:space="preserve"> days or within the period specified in the notice does not affect the validity </w:t>
      </w:r>
      <w:r w:rsidR="009C3DEA" w:rsidRPr="00F05F50">
        <w:rPr>
          <w:rFonts w:ascii="Times New Roman" w:eastAsia="Times New Roman" w:hAnsi="Times New Roman" w:cs="Times New Roman"/>
          <w:sz w:val="24"/>
          <w:szCs w:val="24"/>
        </w:rPr>
        <w:t>of the Regulator’s decision.</w:t>
      </w:r>
      <w:r w:rsidR="0088569A" w:rsidRPr="00F05F50">
        <w:rPr>
          <w:rFonts w:ascii="Times New Roman" w:eastAsia="Times New Roman" w:hAnsi="Times New Roman" w:cs="Times New Roman"/>
          <w:sz w:val="24"/>
          <w:szCs w:val="24"/>
        </w:rPr>
        <w:t xml:space="preserve"> </w:t>
      </w:r>
      <w:r w:rsidR="009622BD" w:rsidRPr="00F05F50">
        <w:rPr>
          <w:rFonts w:ascii="Times New Roman" w:eastAsia="Times New Roman" w:hAnsi="Times New Roman" w:cs="Times New Roman"/>
          <w:sz w:val="24"/>
          <w:szCs w:val="24"/>
        </w:rPr>
        <w:t xml:space="preserve">This </w:t>
      </w:r>
      <w:r w:rsidR="00DA3202" w:rsidRPr="00F05F50">
        <w:rPr>
          <w:rFonts w:ascii="Times New Roman" w:eastAsia="Times New Roman" w:hAnsi="Times New Roman" w:cs="Times New Roman"/>
          <w:sz w:val="24"/>
          <w:szCs w:val="24"/>
        </w:rPr>
        <w:t>provides</w:t>
      </w:r>
      <w:r w:rsidR="00980BE6" w:rsidRPr="00F05F50">
        <w:rPr>
          <w:rFonts w:ascii="Times New Roman" w:eastAsia="Times New Roman" w:hAnsi="Times New Roman" w:cs="Times New Roman"/>
          <w:sz w:val="24"/>
          <w:szCs w:val="24"/>
        </w:rPr>
        <w:t xml:space="preserve"> certainty as to the validity of decisions made by the Regulator</w:t>
      </w:r>
      <w:r w:rsidR="71B59A06" w:rsidRPr="00F05F50">
        <w:rPr>
          <w:rFonts w:ascii="Times New Roman" w:eastAsia="Times New Roman" w:hAnsi="Times New Roman" w:cs="Times New Roman"/>
          <w:sz w:val="24"/>
          <w:szCs w:val="24"/>
        </w:rPr>
        <w:t xml:space="preserve"> and</w:t>
      </w:r>
      <w:r w:rsidR="00AE04B1" w:rsidRPr="00F05F50">
        <w:rPr>
          <w:rFonts w:ascii="Times New Roman" w:eastAsia="Times New Roman" w:hAnsi="Times New Roman" w:cs="Times New Roman"/>
          <w:sz w:val="24"/>
          <w:szCs w:val="24"/>
        </w:rPr>
        <w:t xml:space="preserve"> does not have any </w:t>
      </w:r>
      <w:r w:rsidR="00CF7B01" w:rsidRPr="00F05F50">
        <w:rPr>
          <w:rFonts w:ascii="Times New Roman" w:eastAsia="Times New Roman" w:hAnsi="Times New Roman" w:cs="Times New Roman"/>
          <w:sz w:val="24"/>
          <w:szCs w:val="24"/>
        </w:rPr>
        <w:t>effect</w:t>
      </w:r>
      <w:r w:rsidR="00AE04B1" w:rsidRPr="00F05F50">
        <w:rPr>
          <w:rFonts w:ascii="Times New Roman" w:eastAsia="Times New Roman" w:hAnsi="Times New Roman" w:cs="Times New Roman"/>
          <w:sz w:val="24"/>
          <w:szCs w:val="24"/>
        </w:rPr>
        <w:t xml:space="preserve"> o</w:t>
      </w:r>
      <w:r w:rsidR="00C060FD">
        <w:rPr>
          <w:rFonts w:ascii="Times New Roman" w:eastAsia="Times New Roman" w:hAnsi="Times New Roman" w:cs="Times New Roman"/>
          <w:sz w:val="24"/>
          <w:szCs w:val="24"/>
        </w:rPr>
        <w:t>n</w:t>
      </w:r>
      <w:r w:rsidR="00AE04B1" w:rsidRPr="00F05F50">
        <w:rPr>
          <w:rFonts w:ascii="Times New Roman" w:eastAsia="Times New Roman" w:hAnsi="Times New Roman" w:cs="Times New Roman"/>
          <w:sz w:val="24"/>
          <w:szCs w:val="24"/>
        </w:rPr>
        <w:t xml:space="preserve"> the rights of </w:t>
      </w:r>
      <w:r w:rsidR="00A7119D" w:rsidRPr="00F05F50">
        <w:rPr>
          <w:rFonts w:ascii="Times New Roman" w:eastAsia="Times New Roman" w:hAnsi="Times New Roman" w:cs="Times New Roman"/>
          <w:sz w:val="24"/>
          <w:szCs w:val="24"/>
        </w:rPr>
        <w:t>parties to judicial review.</w:t>
      </w:r>
    </w:p>
    <w:p w14:paraId="3ABCC22A" w14:textId="7E43E188" w:rsidR="00561DAF" w:rsidRPr="00F05F50" w:rsidRDefault="002A1B2E"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decision period does not expire if there is an outstanding notice. Even if this is not the case, the Regulator is not required to comply with the decision period. </w:t>
      </w:r>
    </w:p>
    <w:p w14:paraId="121AC402" w14:textId="6059AD76" w:rsidR="009D57C8" w:rsidRPr="00F05F50" w:rsidRDefault="000420E1" w:rsidP="00BE703C">
      <w:pPr>
        <w:spacing w:before="240" w:after="240" w:line="276" w:lineRule="auto"/>
        <w:rPr>
          <w:rFonts w:ascii="Times New Roman" w:eastAsia="Times New Roman" w:hAnsi="Times New Roman" w:cs="Times New Roman"/>
          <w:bCs/>
          <w:sz w:val="24"/>
          <w:szCs w:val="24"/>
          <w:u w:val="single"/>
        </w:rPr>
      </w:pPr>
      <w:r w:rsidRPr="00F05F50">
        <w:rPr>
          <w:rFonts w:ascii="Times New Roman" w:eastAsia="Times New Roman" w:hAnsi="Times New Roman" w:cs="Times New Roman"/>
          <w:sz w:val="24"/>
          <w:szCs w:val="24"/>
          <w:u w:val="single"/>
        </w:rPr>
        <w:t>Section</w:t>
      </w:r>
      <w:r w:rsidR="009D57C8" w:rsidRPr="00F05F50">
        <w:rPr>
          <w:rFonts w:ascii="Times New Roman" w:eastAsia="Times New Roman" w:hAnsi="Times New Roman" w:cs="Times New Roman"/>
          <w:sz w:val="24"/>
          <w:szCs w:val="24"/>
          <w:u w:val="single"/>
        </w:rPr>
        <w:t xml:space="preserve"> 6</w:t>
      </w:r>
      <w:r w:rsidR="1F47B3C8" w:rsidRPr="00F05F50">
        <w:rPr>
          <w:rFonts w:ascii="Times New Roman" w:eastAsia="Times New Roman" w:hAnsi="Times New Roman" w:cs="Times New Roman"/>
          <w:sz w:val="24"/>
          <w:szCs w:val="24"/>
          <w:u w:val="single"/>
        </w:rPr>
        <w:t>8</w:t>
      </w:r>
      <w:r w:rsidR="009D57C8" w:rsidRPr="00F05F50">
        <w:rPr>
          <w:rFonts w:ascii="Times New Roman" w:eastAsia="Times New Roman" w:hAnsi="Times New Roman" w:cs="Times New Roman"/>
          <w:bCs/>
          <w:sz w:val="24"/>
          <w:szCs w:val="24"/>
          <w:u w:val="single"/>
        </w:rPr>
        <w:t xml:space="preserve"> – Regulator may require further information</w:t>
      </w:r>
    </w:p>
    <w:p w14:paraId="3FBF04D3" w14:textId="65B08087" w:rsidR="00081494" w:rsidRPr="00F05F50" w:rsidRDefault="009D57C8"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9C3DEA" w:rsidRPr="00F05F50">
        <w:rPr>
          <w:rFonts w:ascii="Times New Roman" w:eastAsia="Times New Roman" w:hAnsi="Times New Roman" w:cs="Times New Roman"/>
          <w:sz w:val="24"/>
          <w:szCs w:val="24"/>
        </w:rPr>
        <w:t xml:space="preserve"> </w:t>
      </w:r>
      <w:r w:rsidR="004448FD" w:rsidRPr="00F05F50">
        <w:rPr>
          <w:rFonts w:ascii="Times New Roman" w:eastAsia="Times New Roman" w:hAnsi="Times New Roman" w:cs="Times New Roman"/>
          <w:sz w:val="24"/>
          <w:szCs w:val="24"/>
        </w:rPr>
        <w:t>allows the Regulator to</w:t>
      </w:r>
      <w:r w:rsidR="00536EE2" w:rsidRPr="00F05F50">
        <w:rPr>
          <w:rFonts w:ascii="Times New Roman" w:eastAsia="Times New Roman" w:hAnsi="Times New Roman" w:cs="Times New Roman"/>
          <w:sz w:val="24"/>
          <w:szCs w:val="24"/>
        </w:rPr>
        <w:t>,</w:t>
      </w:r>
      <w:r w:rsidR="00DA4EFC" w:rsidRPr="00F05F50">
        <w:rPr>
          <w:rFonts w:ascii="Times New Roman" w:eastAsia="Times New Roman" w:hAnsi="Times New Roman" w:cs="Times New Roman"/>
          <w:sz w:val="24"/>
          <w:szCs w:val="24"/>
        </w:rPr>
        <w:t xml:space="preserve"> </w:t>
      </w:r>
      <w:r w:rsidR="00081494" w:rsidRPr="00F05F50">
        <w:rPr>
          <w:rFonts w:ascii="Times New Roman" w:eastAsia="Times New Roman" w:hAnsi="Times New Roman" w:cs="Times New Roman"/>
          <w:sz w:val="24"/>
          <w:szCs w:val="24"/>
        </w:rPr>
        <w:t>at any time while considering an initial plan approval application or a plan revision approval</w:t>
      </w:r>
      <w:r w:rsidR="002C32F0" w:rsidRPr="00F05F50">
        <w:rPr>
          <w:rFonts w:ascii="Times New Roman" w:eastAsia="Times New Roman" w:hAnsi="Times New Roman" w:cs="Times New Roman"/>
          <w:sz w:val="24"/>
          <w:szCs w:val="24"/>
        </w:rPr>
        <w:t xml:space="preserve"> application</w:t>
      </w:r>
      <w:r w:rsidR="00021DA4" w:rsidRPr="00F05F50">
        <w:rPr>
          <w:rFonts w:ascii="Times New Roman" w:eastAsia="Times New Roman" w:hAnsi="Times New Roman" w:cs="Times New Roman"/>
          <w:sz w:val="24"/>
          <w:szCs w:val="24"/>
        </w:rPr>
        <w:t xml:space="preserve">, </w:t>
      </w:r>
      <w:r w:rsidR="00DA4EFC" w:rsidRPr="00F05F50">
        <w:rPr>
          <w:rFonts w:ascii="Times New Roman" w:eastAsia="Times New Roman" w:hAnsi="Times New Roman" w:cs="Times New Roman"/>
          <w:sz w:val="24"/>
          <w:szCs w:val="24"/>
        </w:rPr>
        <w:t xml:space="preserve">by written notice, require the licence holder to provide further information if the </w:t>
      </w:r>
      <w:r w:rsidR="00514A05" w:rsidRPr="00F05F50">
        <w:rPr>
          <w:rFonts w:ascii="Times New Roman" w:eastAsia="Times New Roman" w:hAnsi="Times New Roman" w:cs="Times New Roman"/>
          <w:sz w:val="24"/>
          <w:szCs w:val="24"/>
        </w:rPr>
        <w:t xml:space="preserve">Regulator is not satisfied that the </w:t>
      </w:r>
      <w:r w:rsidR="003447D9" w:rsidRPr="00F05F50">
        <w:rPr>
          <w:rFonts w:ascii="Times New Roman" w:eastAsia="Times New Roman" w:hAnsi="Times New Roman" w:cs="Times New Roman"/>
          <w:sz w:val="24"/>
          <w:szCs w:val="24"/>
        </w:rPr>
        <w:t xml:space="preserve">application or </w:t>
      </w:r>
      <w:r w:rsidR="00514A05" w:rsidRPr="00F05F50">
        <w:rPr>
          <w:rFonts w:ascii="Times New Roman" w:eastAsia="Times New Roman" w:hAnsi="Times New Roman" w:cs="Times New Roman"/>
          <w:sz w:val="24"/>
          <w:szCs w:val="24"/>
        </w:rPr>
        <w:t xml:space="preserve">the </w:t>
      </w:r>
      <w:r w:rsidR="003447D9" w:rsidRPr="00F05F50">
        <w:rPr>
          <w:rFonts w:ascii="Times New Roman" w:eastAsia="Times New Roman" w:hAnsi="Times New Roman" w:cs="Times New Roman"/>
          <w:sz w:val="24"/>
          <w:szCs w:val="24"/>
        </w:rPr>
        <w:t xml:space="preserve">plan </w:t>
      </w:r>
      <w:r w:rsidR="00514A05" w:rsidRPr="00F05F50">
        <w:rPr>
          <w:rFonts w:ascii="Times New Roman" w:eastAsia="Times New Roman" w:hAnsi="Times New Roman" w:cs="Times New Roman"/>
          <w:sz w:val="24"/>
          <w:szCs w:val="24"/>
        </w:rPr>
        <w:t>contains</w:t>
      </w:r>
      <w:r w:rsidR="003447D9" w:rsidRPr="00F05F50">
        <w:rPr>
          <w:rFonts w:ascii="Times New Roman" w:eastAsia="Times New Roman" w:hAnsi="Times New Roman" w:cs="Times New Roman"/>
          <w:sz w:val="24"/>
          <w:szCs w:val="24"/>
        </w:rPr>
        <w:t xml:space="preserve"> sufficient information for the Regulator to grant the application. </w:t>
      </w:r>
    </w:p>
    <w:p w14:paraId="57AA9076" w14:textId="01A9C56A" w:rsidR="009C3DEA" w:rsidRPr="00F05F50" w:rsidRDefault="003447D9"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notice must be </w:t>
      </w:r>
      <w:r w:rsidR="00E106F0" w:rsidRPr="00F05F50">
        <w:rPr>
          <w:rFonts w:ascii="Times New Roman" w:eastAsia="Times New Roman" w:hAnsi="Times New Roman" w:cs="Times New Roman"/>
          <w:sz w:val="24"/>
          <w:szCs w:val="24"/>
        </w:rPr>
        <w:t>made</w:t>
      </w:r>
      <w:r w:rsidRPr="00F05F50">
        <w:rPr>
          <w:rFonts w:ascii="Times New Roman" w:eastAsia="Times New Roman" w:hAnsi="Times New Roman" w:cs="Times New Roman"/>
          <w:sz w:val="24"/>
          <w:szCs w:val="24"/>
        </w:rPr>
        <w:t xml:space="preserve"> in accordance with new sub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6</w:t>
      </w:r>
      <w:r w:rsidR="3E200835" w:rsidRPr="00F05F50">
        <w:rPr>
          <w:rFonts w:ascii="Times New Roman" w:eastAsia="Times New Roman" w:hAnsi="Times New Roman" w:cs="Times New Roman"/>
          <w:sz w:val="24"/>
          <w:szCs w:val="24"/>
        </w:rPr>
        <w:t>8</w:t>
      </w:r>
      <w:r w:rsidRPr="00F05F50">
        <w:rPr>
          <w:rFonts w:ascii="Times New Roman" w:eastAsia="Times New Roman" w:hAnsi="Times New Roman" w:cs="Times New Roman"/>
          <w:sz w:val="24"/>
          <w:szCs w:val="24"/>
        </w:rPr>
        <w:t>(2)</w:t>
      </w:r>
      <w:r w:rsidR="00EC025A" w:rsidRPr="00F05F50">
        <w:rPr>
          <w:rFonts w:ascii="Times New Roman" w:eastAsia="Times New Roman" w:hAnsi="Times New Roman" w:cs="Times New Roman"/>
          <w:sz w:val="24"/>
          <w:szCs w:val="24"/>
        </w:rPr>
        <w:t>. The day</w:t>
      </w:r>
      <w:r w:rsidR="00AB1AD2" w:rsidRPr="00F05F50">
        <w:rPr>
          <w:rFonts w:ascii="Times New Roman" w:eastAsia="Times New Roman" w:hAnsi="Times New Roman" w:cs="Times New Roman"/>
          <w:sz w:val="24"/>
          <w:szCs w:val="24"/>
        </w:rPr>
        <w:t xml:space="preserve"> specified in the notice by which the information is to be </w:t>
      </w:r>
      <w:r w:rsidR="003D53CE" w:rsidRPr="00F05F50">
        <w:rPr>
          <w:rFonts w:ascii="Times New Roman" w:eastAsia="Times New Roman" w:hAnsi="Times New Roman" w:cs="Times New Roman"/>
          <w:sz w:val="24"/>
          <w:szCs w:val="24"/>
        </w:rPr>
        <w:t xml:space="preserve">given </w:t>
      </w:r>
      <w:r w:rsidR="00AB1AD2" w:rsidRPr="00F05F50">
        <w:rPr>
          <w:rFonts w:ascii="Times New Roman" w:eastAsia="Times New Roman" w:hAnsi="Times New Roman" w:cs="Times New Roman"/>
          <w:sz w:val="24"/>
          <w:szCs w:val="24"/>
        </w:rPr>
        <w:t>must be reasonable (new sub</w:t>
      </w:r>
      <w:r w:rsidR="000420E1" w:rsidRPr="00F05F50">
        <w:rPr>
          <w:rFonts w:ascii="Times New Roman" w:eastAsia="Times New Roman" w:hAnsi="Times New Roman" w:cs="Times New Roman"/>
          <w:sz w:val="24"/>
          <w:szCs w:val="24"/>
        </w:rPr>
        <w:t>section</w:t>
      </w:r>
      <w:r w:rsidR="00AB1AD2" w:rsidRPr="00F05F50">
        <w:rPr>
          <w:rFonts w:ascii="Times New Roman" w:eastAsia="Times New Roman" w:hAnsi="Times New Roman" w:cs="Times New Roman"/>
          <w:sz w:val="24"/>
          <w:szCs w:val="24"/>
        </w:rPr>
        <w:t xml:space="preserve"> 6</w:t>
      </w:r>
      <w:r w:rsidR="41C195ED" w:rsidRPr="00F05F50">
        <w:rPr>
          <w:rFonts w:ascii="Times New Roman" w:eastAsia="Times New Roman" w:hAnsi="Times New Roman" w:cs="Times New Roman"/>
          <w:sz w:val="24"/>
          <w:szCs w:val="24"/>
        </w:rPr>
        <w:t>8</w:t>
      </w:r>
      <w:r w:rsidR="00AB1AD2" w:rsidRPr="00F05F50">
        <w:rPr>
          <w:rFonts w:ascii="Times New Roman" w:eastAsia="Times New Roman" w:hAnsi="Times New Roman" w:cs="Times New Roman"/>
          <w:sz w:val="24"/>
          <w:szCs w:val="24"/>
        </w:rPr>
        <w:t>(3))</w:t>
      </w:r>
      <w:r w:rsidR="00EC025A" w:rsidRPr="00F05F50">
        <w:rPr>
          <w:rFonts w:ascii="Times New Roman" w:eastAsia="Times New Roman" w:hAnsi="Times New Roman" w:cs="Times New Roman"/>
          <w:sz w:val="24"/>
          <w:szCs w:val="24"/>
        </w:rPr>
        <w:t>, and this day may be varied</w:t>
      </w:r>
      <w:r w:rsidR="00AE5BFC" w:rsidRPr="00F05F50">
        <w:rPr>
          <w:rFonts w:ascii="Times New Roman" w:eastAsia="Times New Roman" w:hAnsi="Times New Roman" w:cs="Times New Roman"/>
          <w:sz w:val="24"/>
          <w:szCs w:val="24"/>
        </w:rPr>
        <w:t xml:space="preserve"> to a later day</w:t>
      </w:r>
      <w:r w:rsidR="00EC025A" w:rsidRPr="00F05F50">
        <w:rPr>
          <w:rFonts w:ascii="Times New Roman" w:eastAsia="Times New Roman" w:hAnsi="Times New Roman" w:cs="Times New Roman"/>
          <w:sz w:val="24"/>
          <w:szCs w:val="24"/>
        </w:rPr>
        <w:t xml:space="preserve"> by the Regulator if asked</w:t>
      </w:r>
      <w:r w:rsidR="00AE5BFC" w:rsidRPr="00F05F50">
        <w:rPr>
          <w:rFonts w:ascii="Times New Roman" w:eastAsia="Times New Roman" w:hAnsi="Times New Roman" w:cs="Times New Roman"/>
          <w:sz w:val="24"/>
          <w:szCs w:val="24"/>
        </w:rPr>
        <w:t xml:space="preserve"> in writing</w:t>
      </w:r>
      <w:r w:rsidR="00EC025A" w:rsidRPr="00F05F50">
        <w:rPr>
          <w:rFonts w:ascii="Times New Roman" w:eastAsia="Times New Roman" w:hAnsi="Times New Roman" w:cs="Times New Roman"/>
          <w:sz w:val="24"/>
          <w:szCs w:val="24"/>
        </w:rPr>
        <w:t xml:space="preserve"> by the licence holder</w:t>
      </w:r>
      <w:r w:rsidR="00F14C0B" w:rsidRPr="00F05F50">
        <w:rPr>
          <w:rFonts w:ascii="Times New Roman" w:eastAsia="Times New Roman" w:hAnsi="Times New Roman" w:cs="Times New Roman"/>
          <w:sz w:val="24"/>
          <w:szCs w:val="24"/>
        </w:rPr>
        <w:t>, although this request may be refused by the Regulator</w:t>
      </w:r>
      <w:r w:rsidR="00AE5BFC" w:rsidRPr="00F05F50">
        <w:rPr>
          <w:rFonts w:ascii="Times New Roman" w:eastAsia="Times New Roman" w:hAnsi="Times New Roman" w:cs="Times New Roman"/>
          <w:sz w:val="24"/>
          <w:szCs w:val="24"/>
        </w:rPr>
        <w:t xml:space="preserve"> (new sub</w:t>
      </w:r>
      <w:r w:rsidR="000420E1" w:rsidRPr="00F05F50">
        <w:rPr>
          <w:rFonts w:ascii="Times New Roman" w:eastAsia="Times New Roman" w:hAnsi="Times New Roman" w:cs="Times New Roman"/>
          <w:sz w:val="24"/>
          <w:szCs w:val="24"/>
        </w:rPr>
        <w:t>section</w:t>
      </w:r>
      <w:r w:rsidR="00F14C0B" w:rsidRPr="00F05F50">
        <w:rPr>
          <w:rFonts w:ascii="Times New Roman" w:eastAsia="Times New Roman" w:hAnsi="Times New Roman" w:cs="Times New Roman"/>
          <w:sz w:val="24"/>
          <w:szCs w:val="24"/>
        </w:rPr>
        <w:t>s</w:t>
      </w:r>
      <w:r w:rsidR="00AE5BFC" w:rsidRPr="00F05F50">
        <w:rPr>
          <w:rFonts w:ascii="Times New Roman" w:eastAsia="Times New Roman" w:hAnsi="Times New Roman" w:cs="Times New Roman"/>
          <w:sz w:val="24"/>
          <w:szCs w:val="24"/>
        </w:rPr>
        <w:t xml:space="preserve"> 6</w:t>
      </w:r>
      <w:r w:rsidR="653A94D0" w:rsidRPr="00F05F50">
        <w:rPr>
          <w:rFonts w:ascii="Times New Roman" w:eastAsia="Times New Roman" w:hAnsi="Times New Roman" w:cs="Times New Roman"/>
          <w:sz w:val="24"/>
          <w:szCs w:val="24"/>
        </w:rPr>
        <w:t>8</w:t>
      </w:r>
      <w:r w:rsidR="00AE5BFC" w:rsidRPr="00F05F50">
        <w:rPr>
          <w:rFonts w:ascii="Times New Roman" w:eastAsia="Times New Roman" w:hAnsi="Times New Roman" w:cs="Times New Roman"/>
          <w:sz w:val="24"/>
          <w:szCs w:val="24"/>
        </w:rPr>
        <w:t>(4)</w:t>
      </w:r>
      <w:r w:rsidR="00F14C0B" w:rsidRPr="00F05F50">
        <w:rPr>
          <w:rFonts w:ascii="Times New Roman" w:eastAsia="Times New Roman" w:hAnsi="Times New Roman" w:cs="Times New Roman"/>
          <w:sz w:val="24"/>
          <w:szCs w:val="24"/>
        </w:rPr>
        <w:t xml:space="preserve"> and (5)</w:t>
      </w:r>
      <w:r w:rsidR="00AE5BFC" w:rsidRPr="00F05F50">
        <w:rPr>
          <w:rFonts w:ascii="Times New Roman" w:eastAsia="Times New Roman" w:hAnsi="Times New Roman" w:cs="Times New Roman"/>
          <w:sz w:val="24"/>
          <w:szCs w:val="24"/>
        </w:rPr>
        <w:t>).</w:t>
      </w:r>
      <w:r w:rsidR="00DC0B8E" w:rsidRPr="00F05F50">
        <w:rPr>
          <w:rFonts w:ascii="Times New Roman" w:eastAsia="Times New Roman" w:hAnsi="Times New Roman" w:cs="Times New Roman"/>
          <w:sz w:val="24"/>
          <w:szCs w:val="24"/>
        </w:rPr>
        <w:t xml:space="preserve"> </w:t>
      </w:r>
    </w:p>
    <w:p w14:paraId="2EFF7F54" w14:textId="00CC4979" w:rsidR="00F17092" w:rsidRPr="00F05F50" w:rsidRDefault="00AF7A90"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If</w:t>
      </w:r>
      <w:r w:rsidR="00963C5B" w:rsidRPr="00F05F50">
        <w:rPr>
          <w:rFonts w:ascii="Times New Roman" w:eastAsia="Times New Roman" w:hAnsi="Times New Roman" w:cs="Times New Roman"/>
          <w:sz w:val="24"/>
          <w:szCs w:val="24"/>
        </w:rPr>
        <w:t xml:space="preserve"> the licence holder does not comply with the notice on or before the day specified for the purposes of paragraph </w:t>
      </w:r>
      <w:r w:rsidR="00E61782" w:rsidRPr="00F05F50">
        <w:rPr>
          <w:rFonts w:ascii="Times New Roman" w:eastAsia="Times New Roman" w:hAnsi="Times New Roman" w:cs="Times New Roman"/>
          <w:sz w:val="24"/>
          <w:szCs w:val="24"/>
        </w:rPr>
        <w:t>6</w:t>
      </w:r>
      <w:r w:rsidR="1EC09F6B" w:rsidRPr="00F05F50">
        <w:rPr>
          <w:rFonts w:ascii="Times New Roman" w:eastAsia="Times New Roman" w:hAnsi="Times New Roman" w:cs="Times New Roman"/>
          <w:sz w:val="24"/>
          <w:szCs w:val="24"/>
        </w:rPr>
        <w:t>8</w:t>
      </w:r>
      <w:r w:rsidR="00E61782" w:rsidRPr="00F05F50">
        <w:rPr>
          <w:rFonts w:ascii="Times New Roman" w:eastAsia="Times New Roman" w:hAnsi="Times New Roman" w:cs="Times New Roman"/>
          <w:sz w:val="24"/>
          <w:szCs w:val="24"/>
        </w:rPr>
        <w:t>(2)</w:t>
      </w:r>
      <w:r w:rsidR="00963C5B" w:rsidRPr="00F05F50">
        <w:rPr>
          <w:rFonts w:ascii="Times New Roman" w:eastAsia="Times New Roman" w:hAnsi="Times New Roman" w:cs="Times New Roman"/>
          <w:sz w:val="24"/>
          <w:szCs w:val="24"/>
        </w:rPr>
        <w:t xml:space="preserve">(b), the Regulator may refuse to grant the application (see new </w:t>
      </w:r>
      <w:r w:rsidR="000420E1" w:rsidRPr="00F05F50">
        <w:rPr>
          <w:rFonts w:ascii="Times New Roman" w:eastAsia="Times New Roman" w:hAnsi="Times New Roman" w:cs="Times New Roman"/>
          <w:sz w:val="24"/>
          <w:szCs w:val="24"/>
        </w:rPr>
        <w:t>section</w:t>
      </w:r>
      <w:r w:rsidR="00963C5B" w:rsidRPr="00F05F50">
        <w:rPr>
          <w:rFonts w:ascii="Times New Roman" w:eastAsia="Times New Roman" w:hAnsi="Times New Roman" w:cs="Times New Roman"/>
          <w:sz w:val="24"/>
          <w:szCs w:val="24"/>
        </w:rPr>
        <w:t xml:space="preserve"> </w:t>
      </w:r>
      <w:r w:rsidR="3A55CC65" w:rsidRPr="00F05F50">
        <w:rPr>
          <w:rFonts w:ascii="Times New Roman" w:eastAsia="Times New Roman" w:hAnsi="Times New Roman" w:cs="Times New Roman"/>
          <w:sz w:val="24"/>
          <w:szCs w:val="24"/>
        </w:rPr>
        <w:t>74</w:t>
      </w:r>
      <w:r w:rsidR="00963C5B" w:rsidRPr="00F05F50">
        <w:rPr>
          <w:rFonts w:ascii="Times New Roman" w:eastAsia="Times New Roman" w:hAnsi="Times New Roman" w:cs="Times New Roman"/>
          <w:sz w:val="24"/>
          <w:szCs w:val="24"/>
        </w:rPr>
        <w:t>).</w:t>
      </w:r>
    </w:p>
    <w:p w14:paraId="63C270B1" w14:textId="1D3046AC" w:rsidR="0074314A" w:rsidRPr="00F05F50" w:rsidRDefault="000B1970" w:rsidP="00E103F7">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New sub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6</w:t>
      </w:r>
      <w:r w:rsidR="7BF122D0" w:rsidRPr="00F05F50">
        <w:rPr>
          <w:rFonts w:ascii="Times New Roman" w:eastAsia="Times New Roman" w:hAnsi="Times New Roman" w:cs="Times New Roman"/>
          <w:sz w:val="24"/>
          <w:szCs w:val="24"/>
        </w:rPr>
        <w:t>8</w:t>
      </w:r>
      <w:r w:rsidRPr="00F05F50">
        <w:rPr>
          <w:rFonts w:ascii="Times New Roman" w:eastAsia="Times New Roman" w:hAnsi="Times New Roman" w:cs="Times New Roman"/>
          <w:sz w:val="24"/>
          <w:szCs w:val="24"/>
        </w:rPr>
        <w:t xml:space="preserve">(6) </w:t>
      </w:r>
      <w:r w:rsidR="00EA681A" w:rsidRPr="00F05F50">
        <w:rPr>
          <w:rFonts w:ascii="Times New Roman" w:eastAsia="Times New Roman" w:hAnsi="Times New Roman" w:cs="Times New Roman"/>
          <w:sz w:val="24"/>
          <w:szCs w:val="24"/>
        </w:rPr>
        <w:t>requires that t</w:t>
      </w:r>
      <w:r w:rsidR="009A3C66" w:rsidRPr="00F05F50">
        <w:rPr>
          <w:rFonts w:ascii="Times New Roman" w:eastAsia="Times New Roman" w:hAnsi="Times New Roman" w:cs="Times New Roman"/>
          <w:sz w:val="24"/>
          <w:szCs w:val="24"/>
        </w:rPr>
        <w:t xml:space="preserve">he </w:t>
      </w:r>
      <w:r w:rsidR="003C52B2" w:rsidRPr="00F05F50">
        <w:rPr>
          <w:rFonts w:ascii="Times New Roman" w:eastAsia="Times New Roman" w:hAnsi="Times New Roman" w:cs="Times New Roman"/>
          <w:sz w:val="24"/>
          <w:szCs w:val="24"/>
        </w:rPr>
        <w:t xml:space="preserve">further </w:t>
      </w:r>
      <w:r w:rsidR="009A3C66" w:rsidRPr="00F05F50">
        <w:rPr>
          <w:rFonts w:ascii="Times New Roman" w:eastAsia="Times New Roman" w:hAnsi="Times New Roman" w:cs="Times New Roman"/>
          <w:sz w:val="24"/>
          <w:szCs w:val="24"/>
        </w:rPr>
        <w:t xml:space="preserve">information provided in response to the request becomes part of the management plan </w:t>
      </w:r>
      <w:r w:rsidR="003C52B2" w:rsidRPr="00F05F50">
        <w:rPr>
          <w:rFonts w:ascii="Times New Roman" w:eastAsia="Times New Roman" w:hAnsi="Times New Roman" w:cs="Times New Roman"/>
          <w:sz w:val="24"/>
          <w:szCs w:val="24"/>
        </w:rPr>
        <w:t>if the licence holder gives information to the Regulator in accordance with the notice</w:t>
      </w:r>
      <w:r w:rsidR="0075381E" w:rsidRPr="00F05F50">
        <w:rPr>
          <w:rFonts w:ascii="Times New Roman" w:eastAsia="Times New Roman" w:hAnsi="Times New Roman" w:cs="Times New Roman"/>
          <w:sz w:val="24"/>
          <w:szCs w:val="24"/>
        </w:rPr>
        <w:t>. T</w:t>
      </w:r>
      <w:r w:rsidR="00DA631C" w:rsidRPr="00F05F50">
        <w:rPr>
          <w:rFonts w:ascii="Times New Roman" w:eastAsia="Times New Roman" w:hAnsi="Times New Roman" w:cs="Times New Roman"/>
          <w:sz w:val="24"/>
          <w:szCs w:val="24"/>
        </w:rPr>
        <w:t xml:space="preserve">he Regulator must have regard to the information as if it has been included in the plan when the application was given to the </w:t>
      </w:r>
      <w:r w:rsidR="00352C88" w:rsidRPr="00F05F50">
        <w:rPr>
          <w:rFonts w:ascii="Times New Roman" w:eastAsia="Times New Roman" w:hAnsi="Times New Roman" w:cs="Times New Roman"/>
          <w:sz w:val="24"/>
          <w:szCs w:val="24"/>
        </w:rPr>
        <w:t>Regulator in</w:t>
      </w:r>
      <w:r w:rsidR="009A3C66" w:rsidRPr="00F05F50">
        <w:rPr>
          <w:rFonts w:ascii="Times New Roman" w:eastAsia="Times New Roman" w:hAnsi="Times New Roman" w:cs="Times New Roman"/>
          <w:sz w:val="24"/>
          <w:szCs w:val="24"/>
        </w:rPr>
        <w:t xml:space="preserve"> assessment of the plan and for future compliance monitoring.</w:t>
      </w:r>
    </w:p>
    <w:p w14:paraId="5CEA9DA3" w14:textId="2ADA85C8" w:rsidR="0074314A" w:rsidRPr="00F05F50" w:rsidRDefault="000B1970"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New sub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6</w:t>
      </w:r>
      <w:r w:rsidR="367DE569" w:rsidRPr="00F05F50">
        <w:rPr>
          <w:rFonts w:ascii="Times New Roman" w:eastAsia="Times New Roman" w:hAnsi="Times New Roman" w:cs="Times New Roman"/>
          <w:sz w:val="24"/>
          <w:szCs w:val="24"/>
        </w:rPr>
        <w:t>8</w:t>
      </w:r>
      <w:r w:rsidRPr="00F05F50">
        <w:rPr>
          <w:rFonts w:ascii="Times New Roman" w:eastAsia="Times New Roman" w:hAnsi="Times New Roman" w:cs="Times New Roman"/>
          <w:sz w:val="24"/>
          <w:szCs w:val="24"/>
        </w:rPr>
        <w:t xml:space="preserve">(7) allows the Regulator to give multiple notices under new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6</w:t>
      </w:r>
      <w:r w:rsidR="43B50075" w:rsidRPr="00F05F50">
        <w:rPr>
          <w:rFonts w:ascii="Times New Roman" w:eastAsia="Times New Roman" w:hAnsi="Times New Roman" w:cs="Times New Roman"/>
          <w:sz w:val="24"/>
          <w:szCs w:val="24"/>
        </w:rPr>
        <w:t>8</w:t>
      </w:r>
      <w:r w:rsidRPr="00F05F50">
        <w:rPr>
          <w:rFonts w:ascii="Times New Roman" w:eastAsia="Times New Roman" w:hAnsi="Times New Roman" w:cs="Times New Roman"/>
          <w:sz w:val="24"/>
          <w:szCs w:val="24"/>
        </w:rPr>
        <w:t xml:space="preserve">, including if the Regulator is not satisfied with the information given in response to a notice given under this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w:t>
      </w:r>
    </w:p>
    <w:p w14:paraId="7B348D63" w14:textId="1C4B2093" w:rsidR="002039B5" w:rsidRPr="00F05F50" w:rsidRDefault="000420E1" w:rsidP="00BE703C">
      <w:pPr>
        <w:spacing w:before="240" w:after="240" w:line="276" w:lineRule="auto"/>
        <w:rPr>
          <w:rFonts w:ascii="Times New Roman" w:eastAsia="Times New Roman" w:hAnsi="Times New Roman" w:cs="Times New Roman"/>
          <w:bCs/>
          <w:iCs/>
          <w:sz w:val="24"/>
          <w:szCs w:val="24"/>
          <w:u w:val="single"/>
        </w:rPr>
      </w:pPr>
      <w:r w:rsidRPr="00F05F50">
        <w:rPr>
          <w:rFonts w:ascii="Times New Roman" w:eastAsia="Times New Roman" w:hAnsi="Times New Roman" w:cs="Times New Roman"/>
          <w:sz w:val="24"/>
          <w:szCs w:val="24"/>
          <w:u w:val="single"/>
        </w:rPr>
        <w:lastRenderedPageBreak/>
        <w:t>Section</w:t>
      </w:r>
      <w:r w:rsidR="002039B5" w:rsidRPr="00F05F50">
        <w:rPr>
          <w:rFonts w:ascii="Times New Roman" w:eastAsia="Times New Roman" w:hAnsi="Times New Roman" w:cs="Times New Roman"/>
          <w:sz w:val="24"/>
          <w:szCs w:val="24"/>
          <w:u w:val="single"/>
        </w:rPr>
        <w:t xml:space="preserve"> 6</w:t>
      </w:r>
      <w:r w:rsidR="0C9242C2" w:rsidRPr="00F05F50">
        <w:rPr>
          <w:rFonts w:ascii="Times New Roman" w:eastAsia="Times New Roman" w:hAnsi="Times New Roman" w:cs="Times New Roman"/>
          <w:sz w:val="24"/>
          <w:szCs w:val="24"/>
          <w:u w:val="single"/>
        </w:rPr>
        <w:t>9</w:t>
      </w:r>
      <w:r w:rsidR="002039B5" w:rsidRPr="00F05F50">
        <w:rPr>
          <w:rFonts w:ascii="Times New Roman" w:eastAsia="Times New Roman" w:hAnsi="Times New Roman" w:cs="Times New Roman"/>
          <w:bCs/>
          <w:iCs/>
          <w:sz w:val="24"/>
          <w:szCs w:val="24"/>
          <w:u w:val="single"/>
        </w:rPr>
        <w:t xml:space="preserve"> – Regulator may require licence holder to amend and resubmit plan</w:t>
      </w:r>
    </w:p>
    <w:p w14:paraId="0E3DBC67" w14:textId="117FA130" w:rsidR="00D710D8" w:rsidRPr="00F05F50" w:rsidRDefault="002039B5"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536EE2" w:rsidRPr="00F05F50">
        <w:rPr>
          <w:rFonts w:ascii="Times New Roman" w:eastAsia="Times New Roman" w:hAnsi="Times New Roman" w:cs="Times New Roman"/>
          <w:sz w:val="24"/>
          <w:szCs w:val="24"/>
        </w:rPr>
        <w:t xml:space="preserve"> allows the Regulator to, </w:t>
      </w:r>
      <w:r w:rsidR="00E103D1" w:rsidRPr="00F05F50">
        <w:rPr>
          <w:rFonts w:ascii="Times New Roman" w:eastAsia="Times New Roman" w:hAnsi="Times New Roman" w:cs="Times New Roman"/>
          <w:sz w:val="24"/>
          <w:szCs w:val="24"/>
        </w:rPr>
        <w:t>at any time while considering an initial plan approval application or a plan revision approval</w:t>
      </w:r>
      <w:r w:rsidR="002C32F0" w:rsidRPr="00F05F50">
        <w:rPr>
          <w:rFonts w:ascii="Times New Roman" w:eastAsia="Times New Roman" w:hAnsi="Times New Roman" w:cs="Times New Roman"/>
          <w:sz w:val="24"/>
          <w:szCs w:val="24"/>
        </w:rPr>
        <w:t xml:space="preserve"> application</w:t>
      </w:r>
      <w:r w:rsidR="00E103D1" w:rsidRPr="00F05F50">
        <w:rPr>
          <w:rFonts w:ascii="Times New Roman" w:eastAsia="Times New Roman" w:hAnsi="Times New Roman" w:cs="Times New Roman"/>
          <w:sz w:val="24"/>
          <w:szCs w:val="24"/>
        </w:rPr>
        <w:t xml:space="preserve">, </w:t>
      </w:r>
      <w:r w:rsidR="00536EE2" w:rsidRPr="00F05F50">
        <w:rPr>
          <w:rFonts w:ascii="Times New Roman" w:eastAsia="Times New Roman" w:hAnsi="Times New Roman" w:cs="Times New Roman"/>
          <w:sz w:val="24"/>
          <w:szCs w:val="24"/>
        </w:rPr>
        <w:t>require the licence holder</w:t>
      </w:r>
      <w:r w:rsidR="00CC721F" w:rsidRPr="00F05F50">
        <w:rPr>
          <w:rFonts w:ascii="Times New Roman" w:eastAsia="Times New Roman" w:hAnsi="Times New Roman" w:cs="Times New Roman"/>
          <w:sz w:val="24"/>
          <w:szCs w:val="24"/>
        </w:rPr>
        <w:t>,</w:t>
      </w:r>
      <w:r w:rsidR="00536EE2" w:rsidRPr="00F05F50">
        <w:rPr>
          <w:rFonts w:ascii="Times New Roman" w:eastAsia="Times New Roman" w:hAnsi="Times New Roman" w:cs="Times New Roman"/>
          <w:sz w:val="24"/>
          <w:szCs w:val="24"/>
        </w:rPr>
        <w:t xml:space="preserve"> </w:t>
      </w:r>
      <w:r w:rsidR="00CC721F" w:rsidRPr="00F05F50">
        <w:rPr>
          <w:rFonts w:ascii="Times New Roman" w:eastAsia="Times New Roman" w:hAnsi="Times New Roman" w:cs="Times New Roman"/>
          <w:sz w:val="24"/>
          <w:szCs w:val="24"/>
        </w:rPr>
        <w:t>by written notice,</w:t>
      </w:r>
      <w:r w:rsidR="00536EE2" w:rsidRPr="00F05F50">
        <w:rPr>
          <w:rFonts w:ascii="Times New Roman" w:eastAsia="Times New Roman" w:hAnsi="Times New Roman" w:cs="Times New Roman"/>
          <w:sz w:val="24"/>
          <w:szCs w:val="24"/>
        </w:rPr>
        <w:t xml:space="preserve"> to amend the plan and resubmit the plan to the Regulator if</w:t>
      </w:r>
      <w:r w:rsidR="00D710D8" w:rsidRPr="00F05F50">
        <w:rPr>
          <w:rFonts w:ascii="Times New Roman" w:eastAsia="Times New Roman" w:hAnsi="Times New Roman" w:cs="Times New Roman"/>
          <w:sz w:val="24"/>
          <w:szCs w:val="24"/>
        </w:rPr>
        <w:t>:</w:t>
      </w:r>
      <w:r w:rsidR="00536EE2" w:rsidRPr="00F05F50">
        <w:rPr>
          <w:rFonts w:ascii="Times New Roman" w:eastAsia="Times New Roman" w:hAnsi="Times New Roman" w:cs="Times New Roman"/>
          <w:sz w:val="24"/>
          <w:szCs w:val="24"/>
        </w:rPr>
        <w:t xml:space="preserve"> </w:t>
      </w:r>
    </w:p>
    <w:p w14:paraId="75D5E4EF" w14:textId="6E801797" w:rsidR="001017B5" w:rsidRPr="00F05F50" w:rsidRDefault="00536EE2" w:rsidP="00C020C3">
      <w:pPr>
        <w:pStyle w:val="ListParagraph"/>
        <w:numPr>
          <w:ilvl w:val="0"/>
          <w:numId w:val="21"/>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 Regulator is not satisfied that the plan can be approved as the management plan</w:t>
      </w:r>
      <w:r w:rsidR="001017B5" w:rsidRPr="00F05F50">
        <w:rPr>
          <w:rFonts w:ascii="Times New Roman" w:eastAsia="Times New Roman" w:hAnsi="Times New Roman" w:cs="Times New Roman"/>
          <w:sz w:val="24"/>
          <w:szCs w:val="24"/>
        </w:rPr>
        <w:t>;</w:t>
      </w:r>
      <w:r w:rsidRPr="00F05F50">
        <w:rPr>
          <w:rFonts w:ascii="Times New Roman" w:eastAsia="Times New Roman" w:hAnsi="Times New Roman" w:cs="Times New Roman"/>
          <w:sz w:val="24"/>
          <w:szCs w:val="24"/>
        </w:rPr>
        <w:t xml:space="preserve"> and </w:t>
      </w:r>
    </w:p>
    <w:p w14:paraId="3F1676B3" w14:textId="6FACF1A5" w:rsidR="00020E54" w:rsidRPr="00F05F50" w:rsidRDefault="00536EE2" w:rsidP="00C020C3">
      <w:pPr>
        <w:pStyle w:val="ListParagraph"/>
        <w:numPr>
          <w:ilvl w:val="0"/>
          <w:numId w:val="21"/>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considers that the plan could be amended in a way that may make it </w:t>
      </w:r>
      <w:r w:rsidR="009A3C66" w:rsidRPr="00F05F50">
        <w:rPr>
          <w:rFonts w:ascii="Times New Roman" w:eastAsia="Times New Roman" w:hAnsi="Times New Roman" w:cs="Times New Roman"/>
          <w:sz w:val="24"/>
          <w:szCs w:val="24"/>
        </w:rPr>
        <w:t xml:space="preserve">able to be approved </w:t>
      </w:r>
      <w:r w:rsidRPr="00F05F50">
        <w:rPr>
          <w:rFonts w:ascii="Times New Roman" w:eastAsia="Times New Roman" w:hAnsi="Times New Roman" w:cs="Times New Roman"/>
          <w:sz w:val="24"/>
          <w:szCs w:val="24"/>
        </w:rPr>
        <w:t>as the management plan</w:t>
      </w:r>
      <w:r w:rsidR="00575C3F" w:rsidRPr="00F05F50">
        <w:rPr>
          <w:rFonts w:ascii="Times New Roman" w:eastAsia="Times New Roman" w:hAnsi="Times New Roman" w:cs="Times New Roman"/>
          <w:sz w:val="24"/>
          <w:szCs w:val="24"/>
        </w:rPr>
        <w:t>.</w:t>
      </w:r>
    </w:p>
    <w:p w14:paraId="0508208F" w14:textId="7D28AA99" w:rsidR="00E46CF9" w:rsidRPr="00F05F50" w:rsidRDefault="00780B4F"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w:t>
      </w:r>
      <w:r w:rsidR="00F140C6" w:rsidRPr="00F05F50">
        <w:rPr>
          <w:rFonts w:ascii="Times New Roman" w:eastAsia="Times New Roman" w:hAnsi="Times New Roman" w:cs="Times New Roman"/>
          <w:sz w:val="24"/>
          <w:szCs w:val="24"/>
        </w:rPr>
        <w:t xml:space="preserve">his </w:t>
      </w:r>
      <w:r w:rsidR="000420E1" w:rsidRPr="00F05F50">
        <w:rPr>
          <w:rFonts w:ascii="Times New Roman" w:eastAsia="Times New Roman" w:hAnsi="Times New Roman" w:cs="Times New Roman"/>
          <w:sz w:val="24"/>
          <w:szCs w:val="24"/>
        </w:rPr>
        <w:t>section</w:t>
      </w:r>
      <w:r w:rsidR="00E46CF9" w:rsidRPr="00F05F50">
        <w:rPr>
          <w:rFonts w:ascii="Times New Roman" w:eastAsia="Times New Roman" w:hAnsi="Times New Roman" w:cs="Times New Roman"/>
          <w:sz w:val="24"/>
          <w:szCs w:val="24"/>
        </w:rPr>
        <w:t xml:space="preserve"> </w:t>
      </w:r>
      <w:r w:rsidR="00A21F64" w:rsidRPr="00F05F50">
        <w:rPr>
          <w:rFonts w:ascii="Times New Roman" w:eastAsia="Times New Roman" w:hAnsi="Times New Roman" w:cs="Times New Roman"/>
          <w:sz w:val="24"/>
          <w:szCs w:val="24"/>
        </w:rPr>
        <w:t>enables a licence</w:t>
      </w:r>
      <w:r w:rsidR="004C1022" w:rsidRPr="00F05F50">
        <w:rPr>
          <w:rFonts w:ascii="Times New Roman" w:eastAsia="Times New Roman" w:hAnsi="Times New Roman" w:cs="Times New Roman"/>
          <w:sz w:val="24"/>
          <w:szCs w:val="24"/>
        </w:rPr>
        <w:t xml:space="preserve"> holder</w:t>
      </w:r>
      <w:r w:rsidR="00A21F64" w:rsidRPr="00F05F50">
        <w:rPr>
          <w:rFonts w:ascii="Times New Roman" w:eastAsia="Times New Roman" w:hAnsi="Times New Roman" w:cs="Times New Roman"/>
          <w:sz w:val="24"/>
          <w:szCs w:val="24"/>
        </w:rPr>
        <w:t xml:space="preserve"> to </w:t>
      </w:r>
      <w:r w:rsidR="00CE7EE8" w:rsidRPr="00F05F50">
        <w:rPr>
          <w:rFonts w:ascii="Times New Roman" w:eastAsia="Times New Roman" w:hAnsi="Times New Roman" w:cs="Times New Roman"/>
          <w:sz w:val="24"/>
          <w:szCs w:val="24"/>
        </w:rPr>
        <w:t xml:space="preserve">make changes to certain </w:t>
      </w:r>
      <w:r w:rsidR="001B34D9" w:rsidRPr="00F05F50">
        <w:rPr>
          <w:rFonts w:ascii="Times New Roman" w:eastAsia="Times New Roman" w:hAnsi="Times New Roman" w:cs="Times New Roman"/>
          <w:sz w:val="24"/>
          <w:szCs w:val="24"/>
        </w:rPr>
        <w:t>specified elements</w:t>
      </w:r>
      <w:r w:rsidR="00CE7EE8" w:rsidRPr="00F05F50">
        <w:rPr>
          <w:rFonts w:ascii="Times New Roman" w:eastAsia="Times New Roman" w:hAnsi="Times New Roman" w:cs="Times New Roman"/>
          <w:sz w:val="24"/>
          <w:szCs w:val="24"/>
        </w:rPr>
        <w:t xml:space="preserve"> of the management plan as required, as opposed to requiring </w:t>
      </w:r>
      <w:r w:rsidR="005A19BB" w:rsidRPr="00F05F50">
        <w:rPr>
          <w:rFonts w:ascii="Times New Roman" w:eastAsia="Times New Roman" w:hAnsi="Times New Roman" w:cs="Times New Roman"/>
          <w:sz w:val="24"/>
          <w:szCs w:val="24"/>
        </w:rPr>
        <w:t>a revision to the entire management plan.</w:t>
      </w:r>
      <w:r w:rsidR="00232074" w:rsidRPr="00F05F50">
        <w:rPr>
          <w:rFonts w:ascii="Times New Roman" w:eastAsia="Times New Roman" w:hAnsi="Times New Roman" w:cs="Times New Roman"/>
          <w:sz w:val="24"/>
          <w:szCs w:val="24"/>
        </w:rPr>
        <w:t xml:space="preserve"> For the avoidance of doubt,</w:t>
      </w:r>
      <w:r w:rsidR="00E94FA8" w:rsidRPr="00F05F50">
        <w:rPr>
          <w:rFonts w:ascii="Times New Roman" w:eastAsia="Times New Roman" w:hAnsi="Times New Roman" w:cs="Times New Roman"/>
          <w:sz w:val="24"/>
          <w:szCs w:val="24"/>
        </w:rPr>
        <w:t xml:space="preserve"> a </w:t>
      </w:r>
      <w:r w:rsidR="00D64BF5" w:rsidRPr="00F05F50">
        <w:rPr>
          <w:rFonts w:ascii="Times New Roman" w:eastAsia="Times New Roman" w:hAnsi="Times New Roman" w:cs="Times New Roman"/>
          <w:sz w:val="24"/>
          <w:szCs w:val="24"/>
        </w:rPr>
        <w:t>requirement to</w:t>
      </w:r>
      <w:r w:rsidR="00232074" w:rsidRPr="00F05F50">
        <w:rPr>
          <w:rFonts w:ascii="Times New Roman" w:eastAsia="Times New Roman" w:hAnsi="Times New Roman" w:cs="Times New Roman"/>
          <w:sz w:val="24"/>
          <w:szCs w:val="24"/>
        </w:rPr>
        <w:t xml:space="preserve"> </w:t>
      </w:r>
      <w:r w:rsidR="00E94FA8" w:rsidRPr="00F05F50">
        <w:rPr>
          <w:rFonts w:ascii="Times New Roman" w:eastAsia="Times New Roman" w:hAnsi="Times New Roman" w:cs="Times New Roman"/>
          <w:sz w:val="24"/>
          <w:szCs w:val="24"/>
        </w:rPr>
        <w:t>amend and resubmit</w:t>
      </w:r>
      <w:r w:rsidR="00D64BF5" w:rsidRPr="00F05F50">
        <w:rPr>
          <w:rFonts w:ascii="Times New Roman" w:eastAsia="Times New Roman" w:hAnsi="Times New Roman" w:cs="Times New Roman"/>
          <w:sz w:val="24"/>
          <w:szCs w:val="24"/>
        </w:rPr>
        <w:t xml:space="preserve"> the plan is not considered a new application and therefore does not attract a new application fee.</w:t>
      </w:r>
      <w:r w:rsidR="004F70B0" w:rsidRPr="00F05F50">
        <w:rPr>
          <w:rFonts w:ascii="Times New Roman" w:eastAsia="Times New Roman" w:hAnsi="Times New Roman" w:cs="Times New Roman"/>
          <w:sz w:val="24"/>
          <w:szCs w:val="24"/>
        </w:rPr>
        <w:t xml:space="preserve"> </w:t>
      </w:r>
      <w:r w:rsidR="00B46178" w:rsidRPr="00F05F50">
        <w:rPr>
          <w:rFonts w:ascii="Times New Roman" w:eastAsia="Times New Roman" w:hAnsi="Times New Roman" w:cs="Times New Roman"/>
          <w:sz w:val="24"/>
          <w:szCs w:val="24"/>
        </w:rPr>
        <w:t xml:space="preserve">The </w:t>
      </w:r>
      <w:r w:rsidR="00C025F8" w:rsidRPr="00F05F50">
        <w:rPr>
          <w:rFonts w:ascii="Times New Roman" w:eastAsia="Times New Roman" w:hAnsi="Times New Roman" w:cs="Times New Roman"/>
          <w:sz w:val="24"/>
          <w:szCs w:val="24"/>
        </w:rPr>
        <w:t xml:space="preserve">use of such a </w:t>
      </w:r>
      <w:r w:rsidR="00B46178" w:rsidRPr="00F05F50">
        <w:rPr>
          <w:rFonts w:ascii="Times New Roman" w:eastAsia="Times New Roman" w:hAnsi="Times New Roman" w:cs="Times New Roman"/>
          <w:sz w:val="24"/>
          <w:szCs w:val="24"/>
        </w:rPr>
        <w:t>requirement</w:t>
      </w:r>
      <w:r w:rsidR="004F70B0" w:rsidRPr="00F05F50">
        <w:rPr>
          <w:rFonts w:ascii="Times New Roman" w:eastAsia="Times New Roman" w:hAnsi="Times New Roman" w:cs="Times New Roman"/>
          <w:sz w:val="24"/>
          <w:szCs w:val="24"/>
        </w:rPr>
        <w:t xml:space="preserve"> is limited to where changes need to be made to an application that has already been made and is currently before the Regulator for consideration</w:t>
      </w:r>
      <w:r w:rsidR="006F0391" w:rsidRPr="00F05F50">
        <w:rPr>
          <w:rFonts w:ascii="Times New Roman" w:eastAsia="Times New Roman" w:hAnsi="Times New Roman" w:cs="Times New Roman"/>
          <w:sz w:val="24"/>
          <w:szCs w:val="24"/>
        </w:rPr>
        <w:t>.</w:t>
      </w:r>
    </w:p>
    <w:p w14:paraId="4E573430" w14:textId="4C6CED2C" w:rsidR="00940615" w:rsidRPr="00F05F50" w:rsidRDefault="00056F8F"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A</w:t>
      </w:r>
      <w:r w:rsidR="00E106F0" w:rsidRPr="00F05F50">
        <w:rPr>
          <w:rFonts w:ascii="Times New Roman" w:eastAsia="Times New Roman" w:hAnsi="Times New Roman" w:cs="Times New Roman"/>
          <w:sz w:val="24"/>
          <w:szCs w:val="24"/>
        </w:rPr>
        <w:t xml:space="preserve"> notice under </w:t>
      </w: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E106F0" w:rsidRPr="00F05F50">
        <w:rPr>
          <w:rFonts w:ascii="Times New Roman" w:eastAsia="Times New Roman" w:hAnsi="Times New Roman" w:cs="Times New Roman"/>
          <w:sz w:val="24"/>
          <w:szCs w:val="24"/>
        </w:rPr>
        <w:t>must be made in accordance with new sub</w:t>
      </w:r>
      <w:r w:rsidR="000420E1" w:rsidRPr="00F05F50">
        <w:rPr>
          <w:rFonts w:ascii="Times New Roman" w:eastAsia="Times New Roman" w:hAnsi="Times New Roman" w:cs="Times New Roman"/>
          <w:sz w:val="24"/>
          <w:szCs w:val="24"/>
        </w:rPr>
        <w:t>section</w:t>
      </w:r>
      <w:r w:rsidR="00E106F0" w:rsidRPr="00F05F50">
        <w:rPr>
          <w:rFonts w:ascii="Times New Roman" w:eastAsia="Times New Roman" w:hAnsi="Times New Roman" w:cs="Times New Roman"/>
          <w:sz w:val="24"/>
          <w:szCs w:val="24"/>
        </w:rPr>
        <w:t xml:space="preserve"> 6</w:t>
      </w:r>
      <w:r w:rsidR="7859385F" w:rsidRPr="00F05F50">
        <w:rPr>
          <w:rFonts w:ascii="Times New Roman" w:eastAsia="Times New Roman" w:hAnsi="Times New Roman" w:cs="Times New Roman"/>
          <w:sz w:val="24"/>
          <w:szCs w:val="24"/>
        </w:rPr>
        <w:t>9</w:t>
      </w:r>
      <w:r w:rsidR="00E106F0" w:rsidRPr="00F05F50">
        <w:rPr>
          <w:rFonts w:ascii="Times New Roman" w:eastAsia="Times New Roman" w:hAnsi="Times New Roman" w:cs="Times New Roman"/>
          <w:sz w:val="24"/>
          <w:szCs w:val="24"/>
        </w:rPr>
        <w:t>(2)</w:t>
      </w:r>
      <w:r w:rsidR="007B7040" w:rsidRPr="00F05F50">
        <w:rPr>
          <w:rFonts w:ascii="Times New Roman" w:eastAsia="Times New Roman" w:hAnsi="Times New Roman" w:cs="Times New Roman"/>
          <w:sz w:val="24"/>
          <w:szCs w:val="24"/>
        </w:rPr>
        <w:t xml:space="preserve"> and must set out the </w:t>
      </w:r>
      <w:r w:rsidR="00AF1817" w:rsidRPr="00F05F50">
        <w:rPr>
          <w:rFonts w:ascii="Times New Roman" w:eastAsia="Times New Roman" w:hAnsi="Times New Roman" w:cs="Times New Roman"/>
          <w:sz w:val="24"/>
          <w:szCs w:val="24"/>
        </w:rPr>
        <w:t xml:space="preserve">matters </w:t>
      </w:r>
      <w:r w:rsidR="006E11E1" w:rsidRPr="00F05F50">
        <w:rPr>
          <w:rFonts w:ascii="Times New Roman" w:eastAsia="Times New Roman" w:hAnsi="Times New Roman" w:cs="Times New Roman"/>
          <w:sz w:val="24"/>
          <w:szCs w:val="24"/>
        </w:rPr>
        <w:t xml:space="preserve">in relation to </w:t>
      </w:r>
      <w:r w:rsidR="00AF1817" w:rsidRPr="00F05F50">
        <w:rPr>
          <w:rFonts w:ascii="Times New Roman" w:eastAsia="Times New Roman" w:hAnsi="Times New Roman" w:cs="Times New Roman"/>
          <w:sz w:val="24"/>
          <w:szCs w:val="24"/>
        </w:rPr>
        <w:t>which the Regulator consider</w:t>
      </w:r>
      <w:r w:rsidR="00631EB6" w:rsidRPr="00F05F50">
        <w:rPr>
          <w:rFonts w:ascii="Times New Roman" w:eastAsia="Times New Roman" w:hAnsi="Times New Roman" w:cs="Times New Roman"/>
          <w:sz w:val="24"/>
          <w:szCs w:val="24"/>
        </w:rPr>
        <w:t>s</w:t>
      </w:r>
      <w:r w:rsidR="00AF1817" w:rsidRPr="00F05F50">
        <w:rPr>
          <w:rFonts w:ascii="Times New Roman" w:eastAsia="Times New Roman" w:hAnsi="Times New Roman" w:cs="Times New Roman"/>
          <w:sz w:val="24"/>
          <w:szCs w:val="24"/>
        </w:rPr>
        <w:t xml:space="preserve"> the plan could be amended</w:t>
      </w:r>
      <w:r w:rsidR="00E13E9E" w:rsidRPr="00F05F50">
        <w:rPr>
          <w:rFonts w:ascii="Times New Roman" w:eastAsia="Times New Roman" w:hAnsi="Times New Roman" w:cs="Times New Roman"/>
          <w:sz w:val="24"/>
          <w:szCs w:val="24"/>
        </w:rPr>
        <w:t xml:space="preserve">, </w:t>
      </w:r>
      <w:r w:rsidR="00E61782" w:rsidRPr="00F05F50">
        <w:rPr>
          <w:rFonts w:ascii="Times New Roman" w:eastAsia="Times New Roman" w:hAnsi="Times New Roman" w:cs="Times New Roman"/>
          <w:sz w:val="24"/>
          <w:szCs w:val="24"/>
        </w:rPr>
        <w:t>the notice</w:t>
      </w:r>
      <w:r w:rsidR="00DD4B3D" w:rsidRPr="00F05F50">
        <w:rPr>
          <w:rFonts w:ascii="Times New Roman" w:eastAsia="Times New Roman" w:hAnsi="Times New Roman" w:cs="Times New Roman"/>
          <w:sz w:val="24"/>
          <w:szCs w:val="24"/>
        </w:rPr>
        <w:t xml:space="preserve"> must specify the day on or before which the amended plan must be resubmitted</w:t>
      </w:r>
      <w:r w:rsidR="003567E8" w:rsidRPr="00F05F50">
        <w:rPr>
          <w:rFonts w:ascii="Times New Roman" w:eastAsia="Times New Roman" w:hAnsi="Times New Roman" w:cs="Times New Roman"/>
          <w:sz w:val="24"/>
          <w:szCs w:val="24"/>
        </w:rPr>
        <w:t>.</w:t>
      </w:r>
      <w:r w:rsidR="00E106F0" w:rsidRPr="00F05F50">
        <w:rPr>
          <w:rFonts w:ascii="Times New Roman" w:eastAsia="Times New Roman" w:hAnsi="Times New Roman" w:cs="Times New Roman"/>
          <w:sz w:val="24"/>
          <w:szCs w:val="24"/>
        </w:rPr>
        <w:t xml:space="preserve"> The day specified in the notice by which the </w:t>
      </w:r>
      <w:r w:rsidR="005538A8" w:rsidRPr="00F05F50">
        <w:rPr>
          <w:rFonts w:ascii="Times New Roman" w:eastAsia="Times New Roman" w:hAnsi="Times New Roman" w:cs="Times New Roman"/>
          <w:sz w:val="24"/>
          <w:szCs w:val="24"/>
        </w:rPr>
        <w:t>amended plan must be resubmitted</w:t>
      </w:r>
      <w:r w:rsidR="00E106F0" w:rsidRPr="00F05F50">
        <w:rPr>
          <w:rFonts w:ascii="Times New Roman" w:eastAsia="Times New Roman" w:hAnsi="Times New Roman" w:cs="Times New Roman"/>
          <w:sz w:val="24"/>
          <w:szCs w:val="24"/>
        </w:rPr>
        <w:t xml:space="preserve"> must be reasonable (new sub</w:t>
      </w:r>
      <w:r w:rsidR="000420E1" w:rsidRPr="00F05F50">
        <w:rPr>
          <w:rFonts w:ascii="Times New Roman" w:eastAsia="Times New Roman" w:hAnsi="Times New Roman" w:cs="Times New Roman"/>
          <w:sz w:val="24"/>
          <w:szCs w:val="24"/>
        </w:rPr>
        <w:t>section</w:t>
      </w:r>
      <w:r w:rsidR="00E106F0" w:rsidRPr="00F05F50">
        <w:rPr>
          <w:rFonts w:ascii="Times New Roman" w:eastAsia="Times New Roman" w:hAnsi="Times New Roman" w:cs="Times New Roman"/>
          <w:sz w:val="24"/>
          <w:szCs w:val="24"/>
        </w:rPr>
        <w:t xml:space="preserve"> 6</w:t>
      </w:r>
      <w:r w:rsidR="4120D9B6" w:rsidRPr="00F05F50">
        <w:rPr>
          <w:rFonts w:ascii="Times New Roman" w:eastAsia="Times New Roman" w:hAnsi="Times New Roman" w:cs="Times New Roman"/>
          <w:sz w:val="24"/>
          <w:szCs w:val="24"/>
        </w:rPr>
        <w:t>9</w:t>
      </w:r>
      <w:r w:rsidR="00E106F0" w:rsidRPr="00F05F50">
        <w:rPr>
          <w:rFonts w:ascii="Times New Roman" w:eastAsia="Times New Roman" w:hAnsi="Times New Roman" w:cs="Times New Roman"/>
          <w:sz w:val="24"/>
          <w:szCs w:val="24"/>
        </w:rPr>
        <w:t>(3)), and this day may be varied to a later day by the Regulator if asked in writing by the licence holder, although this request may be refused by the Regulator (new sub</w:t>
      </w:r>
      <w:r w:rsidR="000420E1" w:rsidRPr="00F05F50">
        <w:rPr>
          <w:rFonts w:ascii="Times New Roman" w:eastAsia="Times New Roman" w:hAnsi="Times New Roman" w:cs="Times New Roman"/>
          <w:sz w:val="24"/>
          <w:szCs w:val="24"/>
        </w:rPr>
        <w:t>section</w:t>
      </w:r>
      <w:r w:rsidR="00E106F0" w:rsidRPr="00F05F50">
        <w:rPr>
          <w:rFonts w:ascii="Times New Roman" w:eastAsia="Times New Roman" w:hAnsi="Times New Roman" w:cs="Times New Roman"/>
          <w:sz w:val="24"/>
          <w:szCs w:val="24"/>
        </w:rPr>
        <w:t>s 6</w:t>
      </w:r>
      <w:r w:rsidR="472EFFC9" w:rsidRPr="00F05F50">
        <w:rPr>
          <w:rFonts w:ascii="Times New Roman" w:eastAsia="Times New Roman" w:hAnsi="Times New Roman" w:cs="Times New Roman"/>
          <w:sz w:val="24"/>
          <w:szCs w:val="24"/>
        </w:rPr>
        <w:t>9</w:t>
      </w:r>
      <w:r w:rsidR="00E106F0" w:rsidRPr="00F05F50">
        <w:rPr>
          <w:rFonts w:ascii="Times New Roman" w:eastAsia="Times New Roman" w:hAnsi="Times New Roman" w:cs="Times New Roman"/>
          <w:sz w:val="24"/>
          <w:szCs w:val="24"/>
        </w:rPr>
        <w:t xml:space="preserve">(4) and (5)). </w:t>
      </w:r>
    </w:p>
    <w:p w14:paraId="2D99AA37" w14:textId="7099BE7E" w:rsidR="00940615" w:rsidRPr="00F05F50" w:rsidRDefault="00CF7B01" w:rsidP="00940615">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If</w:t>
      </w:r>
      <w:r w:rsidR="00940615" w:rsidRPr="00F05F50">
        <w:rPr>
          <w:rFonts w:ascii="Times New Roman" w:eastAsia="Times New Roman" w:hAnsi="Times New Roman" w:cs="Times New Roman"/>
          <w:sz w:val="24"/>
          <w:szCs w:val="24"/>
        </w:rPr>
        <w:t xml:space="preserve"> the licence holder does not comply with the notice on or before the day specified for the purposes of paragraph 6</w:t>
      </w:r>
      <w:r w:rsidR="33EA4653" w:rsidRPr="00F05F50">
        <w:rPr>
          <w:rFonts w:ascii="Times New Roman" w:eastAsia="Times New Roman" w:hAnsi="Times New Roman" w:cs="Times New Roman"/>
          <w:sz w:val="24"/>
          <w:szCs w:val="24"/>
        </w:rPr>
        <w:t>9</w:t>
      </w:r>
      <w:r w:rsidR="009975F1" w:rsidRPr="00F05F50">
        <w:rPr>
          <w:rFonts w:ascii="Times New Roman" w:eastAsia="Times New Roman" w:hAnsi="Times New Roman" w:cs="Times New Roman"/>
          <w:sz w:val="24"/>
          <w:szCs w:val="24"/>
        </w:rPr>
        <w:t>(2)</w:t>
      </w:r>
      <w:r w:rsidR="00940615" w:rsidRPr="00F05F50">
        <w:rPr>
          <w:rFonts w:ascii="Times New Roman" w:eastAsia="Times New Roman" w:hAnsi="Times New Roman" w:cs="Times New Roman"/>
          <w:sz w:val="24"/>
          <w:szCs w:val="24"/>
        </w:rPr>
        <w:t xml:space="preserve">(b), the Regulator may refuse to grant the application (see new </w:t>
      </w:r>
      <w:r w:rsidR="000420E1" w:rsidRPr="00F05F50">
        <w:rPr>
          <w:rFonts w:ascii="Times New Roman" w:eastAsia="Times New Roman" w:hAnsi="Times New Roman" w:cs="Times New Roman"/>
          <w:sz w:val="24"/>
          <w:szCs w:val="24"/>
        </w:rPr>
        <w:t>section</w:t>
      </w:r>
      <w:r w:rsidR="00940615" w:rsidRPr="00F05F50">
        <w:rPr>
          <w:rFonts w:ascii="Times New Roman" w:eastAsia="Times New Roman" w:hAnsi="Times New Roman" w:cs="Times New Roman"/>
          <w:sz w:val="24"/>
          <w:szCs w:val="24"/>
        </w:rPr>
        <w:t xml:space="preserve"> </w:t>
      </w:r>
      <w:r w:rsidR="73374A5E" w:rsidRPr="00F05F50">
        <w:rPr>
          <w:rFonts w:ascii="Times New Roman" w:eastAsia="Times New Roman" w:hAnsi="Times New Roman" w:cs="Times New Roman"/>
          <w:sz w:val="24"/>
          <w:szCs w:val="24"/>
        </w:rPr>
        <w:t>74</w:t>
      </w:r>
      <w:r w:rsidR="00940615" w:rsidRPr="00F05F50">
        <w:rPr>
          <w:rFonts w:ascii="Times New Roman" w:eastAsia="Times New Roman" w:hAnsi="Times New Roman" w:cs="Times New Roman"/>
          <w:sz w:val="24"/>
          <w:szCs w:val="24"/>
        </w:rPr>
        <w:t>).</w:t>
      </w:r>
    </w:p>
    <w:p w14:paraId="1A984683" w14:textId="032AEFD4" w:rsidR="000F68B6" w:rsidRPr="00F05F50" w:rsidRDefault="00903133"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N</w:t>
      </w:r>
      <w:r w:rsidR="00E106F0" w:rsidRPr="00F05F50">
        <w:rPr>
          <w:rFonts w:ascii="Times New Roman" w:eastAsia="Times New Roman" w:hAnsi="Times New Roman" w:cs="Times New Roman"/>
          <w:sz w:val="24"/>
          <w:szCs w:val="24"/>
        </w:rPr>
        <w:t>ew sub</w:t>
      </w:r>
      <w:r w:rsidR="000420E1" w:rsidRPr="00F05F50">
        <w:rPr>
          <w:rFonts w:ascii="Times New Roman" w:eastAsia="Times New Roman" w:hAnsi="Times New Roman" w:cs="Times New Roman"/>
          <w:sz w:val="24"/>
          <w:szCs w:val="24"/>
        </w:rPr>
        <w:t>section</w:t>
      </w:r>
      <w:r w:rsidR="00E106F0" w:rsidRPr="00F05F50">
        <w:rPr>
          <w:rFonts w:ascii="Times New Roman" w:eastAsia="Times New Roman" w:hAnsi="Times New Roman" w:cs="Times New Roman"/>
          <w:sz w:val="24"/>
          <w:szCs w:val="24"/>
        </w:rPr>
        <w:t xml:space="preserve"> 6</w:t>
      </w:r>
      <w:r w:rsidR="62D27483" w:rsidRPr="00F05F50">
        <w:rPr>
          <w:rFonts w:ascii="Times New Roman" w:eastAsia="Times New Roman" w:hAnsi="Times New Roman" w:cs="Times New Roman"/>
          <w:sz w:val="24"/>
          <w:szCs w:val="24"/>
        </w:rPr>
        <w:t>9</w:t>
      </w:r>
      <w:r w:rsidR="00E106F0" w:rsidRPr="00F05F50">
        <w:rPr>
          <w:rFonts w:ascii="Times New Roman" w:eastAsia="Times New Roman" w:hAnsi="Times New Roman" w:cs="Times New Roman"/>
          <w:sz w:val="24"/>
          <w:szCs w:val="24"/>
        </w:rPr>
        <w:t xml:space="preserve">(6) allows the Regulator to give multiple notices under new </w:t>
      </w:r>
      <w:r w:rsidR="000420E1" w:rsidRPr="00F05F50">
        <w:rPr>
          <w:rFonts w:ascii="Times New Roman" w:eastAsia="Times New Roman" w:hAnsi="Times New Roman" w:cs="Times New Roman"/>
          <w:sz w:val="24"/>
          <w:szCs w:val="24"/>
        </w:rPr>
        <w:t>section</w:t>
      </w:r>
      <w:r w:rsidR="00E106F0" w:rsidRPr="00F05F50">
        <w:rPr>
          <w:rFonts w:ascii="Times New Roman" w:eastAsia="Times New Roman" w:hAnsi="Times New Roman" w:cs="Times New Roman"/>
          <w:sz w:val="24"/>
          <w:szCs w:val="24"/>
        </w:rPr>
        <w:t xml:space="preserve"> 6</w:t>
      </w:r>
      <w:r w:rsidR="2B7747A7" w:rsidRPr="00F05F50">
        <w:rPr>
          <w:rFonts w:ascii="Times New Roman" w:eastAsia="Times New Roman" w:hAnsi="Times New Roman" w:cs="Times New Roman"/>
          <w:sz w:val="24"/>
          <w:szCs w:val="24"/>
        </w:rPr>
        <w:t>8</w:t>
      </w:r>
      <w:r w:rsidR="00E106F0" w:rsidRPr="00F05F50">
        <w:rPr>
          <w:rFonts w:ascii="Times New Roman" w:eastAsia="Times New Roman" w:hAnsi="Times New Roman" w:cs="Times New Roman"/>
          <w:sz w:val="24"/>
          <w:szCs w:val="24"/>
        </w:rPr>
        <w:t xml:space="preserve">, including if the Regulator is not satisfied with the </w:t>
      </w:r>
      <w:r w:rsidRPr="00F05F50">
        <w:rPr>
          <w:rFonts w:ascii="Times New Roman" w:eastAsia="Times New Roman" w:hAnsi="Times New Roman" w:cs="Times New Roman"/>
          <w:sz w:val="24"/>
          <w:szCs w:val="24"/>
        </w:rPr>
        <w:t>amendments made</w:t>
      </w:r>
      <w:r w:rsidR="00E106F0" w:rsidRPr="00F05F50">
        <w:rPr>
          <w:rFonts w:ascii="Times New Roman" w:eastAsia="Times New Roman" w:hAnsi="Times New Roman" w:cs="Times New Roman"/>
          <w:sz w:val="24"/>
          <w:szCs w:val="24"/>
        </w:rPr>
        <w:t xml:space="preserve"> in response to a notice</w:t>
      </w:r>
      <w:r w:rsidR="00AA5CFB" w:rsidRPr="00F05F50">
        <w:rPr>
          <w:rFonts w:ascii="Times New Roman" w:eastAsia="Times New Roman" w:hAnsi="Times New Roman" w:cs="Times New Roman"/>
          <w:sz w:val="24"/>
          <w:szCs w:val="24"/>
        </w:rPr>
        <w:t xml:space="preserve"> given under this </w:t>
      </w:r>
      <w:r w:rsidR="000420E1" w:rsidRPr="00F05F50">
        <w:rPr>
          <w:rFonts w:ascii="Times New Roman" w:eastAsia="Times New Roman" w:hAnsi="Times New Roman" w:cs="Times New Roman"/>
          <w:sz w:val="24"/>
          <w:szCs w:val="24"/>
        </w:rPr>
        <w:t>section</w:t>
      </w:r>
      <w:r w:rsidR="00E106F0" w:rsidRPr="00F05F50">
        <w:rPr>
          <w:rFonts w:ascii="Times New Roman" w:eastAsia="Times New Roman" w:hAnsi="Times New Roman" w:cs="Times New Roman"/>
          <w:sz w:val="24"/>
          <w:szCs w:val="24"/>
        </w:rPr>
        <w:t>.</w:t>
      </w:r>
    </w:p>
    <w:p w14:paraId="1EAA1D08" w14:textId="213F3D2F" w:rsidR="001E319F" w:rsidRPr="00F05F50" w:rsidRDefault="000420E1" w:rsidP="00BE703C">
      <w:pPr>
        <w:spacing w:before="240" w:after="240" w:line="276" w:lineRule="auto"/>
        <w:rPr>
          <w:rFonts w:ascii="Times New Roman" w:eastAsia="Times New Roman" w:hAnsi="Times New Roman" w:cs="Times New Roman"/>
          <w:bCs/>
          <w:sz w:val="24"/>
          <w:szCs w:val="24"/>
          <w:u w:val="single"/>
        </w:rPr>
      </w:pPr>
      <w:r w:rsidRPr="00F05F50">
        <w:rPr>
          <w:rFonts w:ascii="Times New Roman" w:eastAsia="Times New Roman" w:hAnsi="Times New Roman" w:cs="Times New Roman"/>
          <w:sz w:val="24"/>
          <w:szCs w:val="24"/>
          <w:u w:val="single"/>
        </w:rPr>
        <w:t>Section</w:t>
      </w:r>
      <w:r w:rsidR="001E319F" w:rsidRPr="00F05F50">
        <w:rPr>
          <w:rFonts w:ascii="Times New Roman" w:eastAsia="Times New Roman" w:hAnsi="Times New Roman" w:cs="Times New Roman"/>
          <w:sz w:val="24"/>
          <w:szCs w:val="24"/>
          <w:u w:val="single"/>
        </w:rPr>
        <w:t xml:space="preserve"> </w:t>
      </w:r>
      <w:r w:rsidR="71CAFCA2" w:rsidRPr="00F05F50">
        <w:rPr>
          <w:rFonts w:ascii="Times New Roman" w:eastAsia="Times New Roman" w:hAnsi="Times New Roman" w:cs="Times New Roman"/>
          <w:sz w:val="24"/>
          <w:szCs w:val="24"/>
          <w:u w:val="single"/>
        </w:rPr>
        <w:t>70</w:t>
      </w:r>
      <w:r w:rsidR="001E319F" w:rsidRPr="00F05F50">
        <w:rPr>
          <w:rFonts w:ascii="Times New Roman" w:eastAsia="Times New Roman" w:hAnsi="Times New Roman" w:cs="Times New Roman"/>
          <w:bCs/>
          <w:sz w:val="24"/>
          <w:szCs w:val="24"/>
          <w:u w:val="single"/>
        </w:rPr>
        <w:t xml:space="preserve"> </w:t>
      </w:r>
      <w:r w:rsidR="00FE0FE9" w:rsidRPr="00F05F50">
        <w:rPr>
          <w:rFonts w:ascii="Times New Roman" w:eastAsia="Times New Roman" w:hAnsi="Times New Roman" w:cs="Times New Roman"/>
          <w:bCs/>
          <w:sz w:val="24"/>
          <w:szCs w:val="24"/>
          <w:u w:val="single"/>
        </w:rPr>
        <w:t>–</w:t>
      </w:r>
      <w:r w:rsidR="001E319F" w:rsidRPr="00F05F50">
        <w:rPr>
          <w:rFonts w:ascii="Times New Roman" w:eastAsia="Times New Roman" w:hAnsi="Times New Roman" w:cs="Times New Roman"/>
          <w:bCs/>
          <w:sz w:val="24"/>
          <w:szCs w:val="24"/>
          <w:u w:val="single"/>
        </w:rPr>
        <w:t xml:space="preserve"> </w:t>
      </w:r>
      <w:r w:rsidR="00FE0FE9" w:rsidRPr="00F05F50">
        <w:rPr>
          <w:rFonts w:ascii="Times New Roman" w:eastAsia="Times New Roman" w:hAnsi="Times New Roman" w:cs="Times New Roman"/>
          <w:bCs/>
          <w:sz w:val="24"/>
          <w:szCs w:val="24"/>
          <w:u w:val="single"/>
        </w:rPr>
        <w:t>Licence holder may withdraw application</w:t>
      </w:r>
    </w:p>
    <w:p w14:paraId="69C10D68" w14:textId="2B7B895D" w:rsidR="00C04873" w:rsidRPr="00F05F50" w:rsidRDefault="00FE0FE9"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C04873" w:rsidRPr="00F05F50">
        <w:rPr>
          <w:rFonts w:ascii="Times New Roman" w:eastAsia="Times New Roman" w:hAnsi="Times New Roman" w:cs="Times New Roman"/>
          <w:sz w:val="24"/>
          <w:szCs w:val="24"/>
        </w:rPr>
        <w:t xml:space="preserve"> </w:t>
      </w:r>
      <w:r w:rsidR="00CC4C6A" w:rsidRPr="00F05F50">
        <w:rPr>
          <w:rFonts w:ascii="Times New Roman" w:eastAsia="Times New Roman" w:hAnsi="Times New Roman" w:cs="Times New Roman"/>
          <w:sz w:val="24"/>
          <w:szCs w:val="24"/>
        </w:rPr>
        <w:t>allows a licence holder who has made an initial plan approval application or a plan revision approval application to, by written notice to the Regulator, withdraw their application prior to the Regulator granting or refusing to grant the application.</w:t>
      </w:r>
      <w:r w:rsidR="0006595C" w:rsidRPr="00F05F50">
        <w:rPr>
          <w:rFonts w:ascii="Times New Roman" w:eastAsia="Times New Roman" w:hAnsi="Times New Roman" w:cs="Times New Roman"/>
          <w:sz w:val="24"/>
          <w:szCs w:val="24"/>
        </w:rPr>
        <w:t xml:space="preserve"> </w:t>
      </w:r>
      <w:r w:rsidR="00420A84" w:rsidRPr="00F05F50">
        <w:rPr>
          <w:rFonts w:ascii="Times New Roman" w:eastAsia="Times New Roman" w:hAnsi="Times New Roman" w:cs="Times New Roman"/>
          <w:sz w:val="24"/>
          <w:szCs w:val="24"/>
        </w:rPr>
        <w:t xml:space="preserve">if an application is </w:t>
      </w:r>
      <w:r w:rsidR="0006595C" w:rsidRPr="00F05F50">
        <w:rPr>
          <w:rFonts w:ascii="Times New Roman" w:eastAsia="Times New Roman" w:hAnsi="Times New Roman" w:cs="Times New Roman"/>
          <w:sz w:val="24"/>
          <w:szCs w:val="24"/>
        </w:rPr>
        <w:t>withdraw</w:t>
      </w:r>
      <w:r w:rsidR="00633792" w:rsidRPr="00F05F50">
        <w:rPr>
          <w:rFonts w:ascii="Times New Roman" w:eastAsia="Times New Roman" w:hAnsi="Times New Roman" w:cs="Times New Roman"/>
          <w:sz w:val="24"/>
          <w:szCs w:val="24"/>
        </w:rPr>
        <w:t xml:space="preserve">n, the licence holder is still liable for fees </w:t>
      </w:r>
      <w:r w:rsidR="006B3947" w:rsidRPr="00F05F50">
        <w:rPr>
          <w:rFonts w:ascii="Times New Roman" w:eastAsia="Times New Roman" w:hAnsi="Times New Roman" w:cs="Times New Roman"/>
          <w:sz w:val="24"/>
          <w:szCs w:val="24"/>
        </w:rPr>
        <w:t xml:space="preserve">for the application and any assessment costs incurred by the Regulator. </w:t>
      </w:r>
    </w:p>
    <w:p w14:paraId="6188414C" w14:textId="50601A5B" w:rsidR="00056A8C" w:rsidRPr="00F05F50" w:rsidRDefault="00056A8C" w:rsidP="00056A8C">
      <w:pPr>
        <w:spacing w:before="240" w:after="240" w:line="276" w:lineRule="auto"/>
        <w:rPr>
          <w:rFonts w:ascii="Times New Roman" w:eastAsia="Times New Roman" w:hAnsi="Times New Roman" w:cs="Times New Roman"/>
          <w:b/>
          <w:i/>
          <w:iCs/>
          <w:sz w:val="24"/>
          <w:szCs w:val="24"/>
        </w:rPr>
      </w:pPr>
      <w:r w:rsidRPr="00F05F50">
        <w:rPr>
          <w:rFonts w:ascii="Times New Roman" w:eastAsia="Times New Roman" w:hAnsi="Times New Roman" w:cs="Times New Roman"/>
          <w:b/>
          <w:i/>
          <w:iCs/>
          <w:sz w:val="24"/>
          <w:szCs w:val="24"/>
        </w:rPr>
        <w:t>Subdivision C</w:t>
      </w:r>
      <w:r w:rsidR="001A31F1" w:rsidRPr="00F05F50">
        <w:rPr>
          <w:rFonts w:ascii="Times New Roman" w:eastAsia="Times New Roman" w:hAnsi="Times New Roman" w:cs="Times New Roman"/>
          <w:b/>
          <w:i/>
          <w:iCs/>
          <w:sz w:val="24"/>
          <w:szCs w:val="24"/>
        </w:rPr>
        <w:t xml:space="preserve"> – </w:t>
      </w:r>
      <w:r w:rsidRPr="00F05F50">
        <w:rPr>
          <w:rFonts w:ascii="Times New Roman" w:eastAsia="Times New Roman" w:hAnsi="Times New Roman" w:cs="Times New Roman"/>
          <w:b/>
          <w:i/>
          <w:iCs/>
          <w:sz w:val="24"/>
          <w:szCs w:val="24"/>
        </w:rPr>
        <w:t>Decision on application</w:t>
      </w:r>
    </w:p>
    <w:p w14:paraId="1C3D705F" w14:textId="77777777" w:rsidR="00911BAE" w:rsidRDefault="00911BAE" w:rsidP="00BE703C">
      <w:pPr>
        <w:spacing w:before="240" w:after="240" w:line="276" w:lineRule="auto"/>
        <w:rPr>
          <w:rFonts w:ascii="Times New Roman" w:eastAsia="Times New Roman" w:hAnsi="Times New Roman" w:cs="Times New Roman"/>
          <w:sz w:val="24"/>
          <w:szCs w:val="24"/>
          <w:u w:val="single"/>
        </w:rPr>
      </w:pPr>
    </w:p>
    <w:p w14:paraId="102547C0" w14:textId="77777777" w:rsidR="00911BAE" w:rsidRDefault="00911BAE" w:rsidP="00BE703C">
      <w:pPr>
        <w:spacing w:before="240" w:after="240" w:line="276" w:lineRule="auto"/>
        <w:rPr>
          <w:rFonts w:ascii="Times New Roman" w:eastAsia="Times New Roman" w:hAnsi="Times New Roman" w:cs="Times New Roman"/>
          <w:sz w:val="24"/>
          <w:szCs w:val="24"/>
          <w:u w:val="single"/>
        </w:rPr>
      </w:pPr>
    </w:p>
    <w:p w14:paraId="31AACDD7" w14:textId="7C0CBFC1" w:rsidR="00FE0FE9" w:rsidRPr="00F05F50" w:rsidRDefault="000420E1" w:rsidP="00BE703C">
      <w:pPr>
        <w:spacing w:before="240" w:after="240" w:line="276" w:lineRule="auto"/>
        <w:rPr>
          <w:rFonts w:ascii="Times New Roman" w:eastAsia="Times New Roman" w:hAnsi="Times New Roman" w:cs="Times New Roman"/>
          <w:bCs/>
          <w:sz w:val="24"/>
          <w:szCs w:val="24"/>
          <w:u w:val="single"/>
        </w:rPr>
      </w:pPr>
      <w:r w:rsidRPr="00F05F50">
        <w:rPr>
          <w:rFonts w:ascii="Times New Roman" w:eastAsia="Times New Roman" w:hAnsi="Times New Roman" w:cs="Times New Roman"/>
          <w:sz w:val="24"/>
          <w:szCs w:val="24"/>
          <w:u w:val="single"/>
        </w:rPr>
        <w:lastRenderedPageBreak/>
        <w:t>Section</w:t>
      </w:r>
      <w:r w:rsidR="00FE0FE9" w:rsidRPr="00F05F50">
        <w:rPr>
          <w:rFonts w:ascii="Times New Roman" w:eastAsia="Times New Roman" w:hAnsi="Times New Roman" w:cs="Times New Roman"/>
          <w:sz w:val="24"/>
          <w:szCs w:val="24"/>
          <w:u w:val="single"/>
        </w:rPr>
        <w:t xml:space="preserve"> </w:t>
      </w:r>
      <w:r w:rsidR="53DAE4A5" w:rsidRPr="00F05F50">
        <w:rPr>
          <w:rFonts w:ascii="Times New Roman" w:eastAsia="Times New Roman" w:hAnsi="Times New Roman" w:cs="Times New Roman"/>
          <w:sz w:val="24"/>
          <w:szCs w:val="24"/>
          <w:u w:val="single"/>
        </w:rPr>
        <w:t>71</w:t>
      </w:r>
      <w:r w:rsidR="00FE0FE9" w:rsidRPr="00F05F50">
        <w:rPr>
          <w:rFonts w:ascii="Times New Roman" w:eastAsia="Times New Roman" w:hAnsi="Times New Roman" w:cs="Times New Roman"/>
          <w:bCs/>
          <w:sz w:val="24"/>
          <w:szCs w:val="24"/>
          <w:u w:val="single"/>
        </w:rPr>
        <w:t xml:space="preserve"> – Decision to approve or refuse to approve management plan</w:t>
      </w:r>
    </w:p>
    <w:p w14:paraId="10816B9A" w14:textId="4BC1F6D2" w:rsidR="0096654F" w:rsidRPr="00F05F50" w:rsidRDefault="00FE0FE9"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BA042F" w:rsidRPr="00F05F50">
        <w:rPr>
          <w:rFonts w:ascii="Times New Roman" w:eastAsia="Times New Roman" w:hAnsi="Times New Roman" w:cs="Times New Roman"/>
          <w:sz w:val="24"/>
          <w:szCs w:val="24"/>
        </w:rPr>
        <w:t xml:space="preserve"> </w:t>
      </w:r>
      <w:r w:rsidR="006B40AE" w:rsidRPr="00F05F50">
        <w:rPr>
          <w:rFonts w:ascii="Times New Roman" w:eastAsia="Times New Roman" w:hAnsi="Times New Roman" w:cs="Times New Roman"/>
          <w:sz w:val="24"/>
          <w:szCs w:val="24"/>
        </w:rPr>
        <w:t xml:space="preserve">provides that </w:t>
      </w:r>
      <w:r w:rsidR="00BA042F" w:rsidRPr="00F05F50">
        <w:rPr>
          <w:rFonts w:ascii="Times New Roman" w:eastAsia="Times New Roman" w:hAnsi="Times New Roman" w:cs="Times New Roman"/>
          <w:sz w:val="24"/>
          <w:szCs w:val="24"/>
        </w:rPr>
        <w:t>the Regulator</w:t>
      </w:r>
      <w:r w:rsidR="00EA7B2C" w:rsidRPr="00F05F50">
        <w:rPr>
          <w:rFonts w:ascii="Times New Roman" w:eastAsia="Times New Roman" w:hAnsi="Times New Roman" w:cs="Times New Roman"/>
          <w:sz w:val="24"/>
          <w:szCs w:val="24"/>
        </w:rPr>
        <w:t xml:space="preserve"> </w:t>
      </w:r>
      <w:r w:rsidR="006B40AE" w:rsidRPr="00F05F50">
        <w:rPr>
          <w:rFonts w:ascii="Times New Roman" w:eastAsia="Times New Roman" w:hAnsi="Times New Roman" w:cs="Times New Roman"/>
          <w:sz w:val="24"/>
          <w:szCs w:val="24"/>
        </w:rPr>
        <w:t>may</w:t>
      </w:r>
      <w:r w:rsidR="00BA042F" w:rsidRPr="00F05F50">
        <w:rPr>
          <w:rFonts w:ascii="Times New Roman" w:eastAsia="Times New Roman" w:hAnsi="Times New Roman" w:cs="Times New Roman"/>
          <w:sz w:val="24"/>
          <w:szCs w:val="24"/>
        </w:rPr>
        <w:t xml:space="preserve">, by written notice, grant </w:t>
      </w:r>
      <w:r w:rsidR="0065334B" w:rsidRPr="00F05F50">
        <w:rPr>
          <w:rFonts w:ascii="Times New Roman" w:eastAsia="Times New Roman" w:hAnsi="Times New Roman" w:cs="Times New Roman"/>
          <w:sz w:val="24"/>
          <w:szCs w:val="24"/>
        </w:rPr>
        <w:t>an</w:t>
      </w:r>
      <w:r w:rsidR="00A44CCF" w:rsidRPr="00F05F50">
        <w:rPr>
          <w:rFonts w:ascii="Times New Roman" w:eastAsia="Times New Roman" w:hAnsi="Times New Roman" w:cs="Times New Roman"/>
          <w:sz w:val="24"/>
          <w:szCs w:val="24"/>
        </w:rPr>
        <w:t xml:space="preserve"> initial plan approval</w:t>
      </w:r>
      <w:r w:rsidR="0065334B" w:rsidRPr="00F05F50">
        <w:rPr>
          <w:rFonts w:ascii="Times New Roman" w:eastAsia="Times New Roman" w:hAnsi="Times New Roman" w:cs="Times New Roman"/>
          <w:sz w:val="24"/>
          <w:szCs w:val="24"/>
        </w:rPr>
        <w:t xml:space="preserve"> </w:t>
      </w:r>
      <w:r w:rsidR="00BA042F" w:rsidRPr="00F05F50">
        <w:rPr>
          <w:rFonts w:ascii="Times New Roman" w:eastAsia="Times New Roman" w:hAnsi="Times New Roman" w:cs="Times New Roman"/>
          <w:sz w:val="24"/>
          <w:szCs w:val="24"/>
        </w:rPr>
        <w:t xml:space="preserve">application </w:t>
      </w:r>
      <w:r w:rsidR="001575E7" w:rsidRPr="00F05F50">
        <w:rPr>
          <w:rFonts w:ascii="Times New Roman" w:eastAsia="Times New Roman" w:hAnsi="Times New Roman" w:cs="Times New Roman"/>
          <w:sz w:val="24"/>
          <w:szCs w:val="24"/>
        </w:rPr>
        <w:t xml:space="preserve">or plan revision approval application </w:t>
      </w:r>
      <w:r w:rsidR="003D741A" w:rsidRPr="00F05F50">
        <w:rPr>
          <w:rFonts w:ascii="Times New Roman" w:eastAsia="Times New Roman" w:hAnsi="Times New Roman" w:cs="Times New Roman"/>
          <w:sz w:val="24"/>
          <w:szCs w:val="24"/>
        </w:rPr>
        <w:t xml:space="preserve">(in accordance with new </w:t>
      </w:r>
      <w:r w:rsidR="000420E1" w:rsidRPr="00F05F50">
        <w:rPr>
          <w:rFonts w:ascii="Times New Roman" w:eastAsia="Times New Roman" w:hAnsi="Times New Roman" w:cs="Times New Roman"/>
          <w:sz w:val="24"/>
          <w:szCs w:val="24"/>
        </w:rPr>
        <w:t>section</w:t>
      </w:r>
      <w:r w:rsidR="003D741A" w:rsidRPr="00F05F50">
        <w:rPr>
          <w:rFonts w:ascii="Times New Roman" w:eastAsia="Times New Roman" w:hAnsi="Times New Roman" w:cs="Times New Roman"/>
          <w:sz w:val="24"/>
          <w:szCs w:val="24"/>
        </w:rPr>
        <w:t xml:space="preserve"> </w:t>
      </w:r>
      <w:r w:rsidR="33B3C36F" w:rsidRPr="00F05F50">
        <w:rPr>
          <w:rFonts w:ascii="Times New Roman" w:eastAsia="Times New Roman" w:hAnsi="Times New Roman" w:cs="Times New Roman"/>
          <w:sz w:val="24"/>
          <w:szCs w:val="24"/>
        </w:rPr>
        <w:t>72</w:t>
      </w:r>
      <w:r w:rsidR="003D741A" w:rsidRPr="00F05F50">
        <w:rPr>
          <w:rFonts w:ascii="Times New Roman" w:eastAsia="Times New Roman" w:hAnsi="Times New Roman" w:cs="Times New Roman"/>
          <w:sz w:val="24"/>
          <w:szCs w:val="24"/>
        </w:rPr>
        <w:t xml:space="preserve">) </w:t>
      </w:r>
      <w:r w:rsidR="00BA042F" w:rsidRPr="00F05F50">
        <w:rPr>
          <w:rFonts w:ascii="Times New Roman" w:eastAsia="Times New Roman" w:hAnsi="Times New Roman" w:cs="Times New Roman"/>
          <w:sz w:val="24"/>
          <w:szCs w:val="24"/>
        </w:rPr>
        <w:t>and approve the plan, or the revised plan, as the management plan for the relevant licence</w:t>
      </w:r>
      <w:r w:rsidR="001575E7" w:rsidRPr="00F05F50">
        <w:rPr>
          <w:rFonts w:ascii="Times New Roman" w:eastAsia="Times New Roman" w:hAnsi="Times New Roman" w:cs="Times New Roman"/>
          <w:sz w:val="24"/>
          <w:szCs w:val="24"/>
        </w:rPr>
        <w:t xml:space="preserve">. </w:t>
      </w:r>
    </w:p>
    <w:p w14:paraId="11DF6408" w14:textId="4830FD49" w:rsidR="003B6D3F" w:rsidRPr="00F05F50" w:rsidRDefault="001575E7"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also </w:t>
      </w:r>
      <w:r w:rsidR="006B40AE" w:rsidRPr="00F05F50">
        <w:rPr>
          <w:rFonts w:ascii="Times New Roman" w:eastAsia="Times New Roman" w:hAnsi="Times New Roman" w:cs="Times New Roman"/>
          <w:sz w:val="24"/>
          <w:szCs w:val="24"/>
        </w:rPr>
        <w:t>provides that</w:t>
      </w:r>
      <w:r w:rsidRPr="00F05F50">
        <w:rPr>
          <w:rFonts w:ascii="Times New Roman" w:eastAsia="Times New Roman" w:hAnsi="Times New Roman" w:cs="Times New Roman"/>
          <w:sz w:val="24"/>
          <w:szCs w:val="24"/>
        </w:rPr>
        <w:t xml:space="preserve"> the Regulator </w:t>
      </w:r>
      <w:r w:rsidR="006B40AE" w:rsidRPr="00F05F50">
        <w:rPr>
          <w:rFonts w:ascii="Times New Roman" w:eastAsia="Times New Roman" w:hAnsi="Times New Roman" w:cs="Times New Roman"/>
          <w:sz w:val="24"/>
          <w:szCs w:val="24"/>
        </w:rPr>
        <w:t>may</w:t>
      </w:r>
      <w:r w:rsidR="00BA042F" w:rsidRPr="00F05F50">
        <w:rPr>
          <w:rFonts w:ascii="Times New Roman" w:eastAsia="Times New Roman" w:hAnsi="Times New Roman" w:cs="Times New Roman"/>
          <w:sz w:val="24"/>
          <w:szCs w:val="24"/>
        </w:rPr>
        <w:t xml:space="preserve"> refuse to grant the application </w:t>
      </w:r>
      <w:r w:rsidR="003D741A" w:rsidRPr="00F05F50">
        <w:rPr>
          <w:rFonts w:ascii="Times New Roman" w:eastAsia="Times New Roman" w:hAnsi="Times New Roman" w:cs="Times New Roman"/>
          <w:sz w:val="24"/>
          <w:szCs w:val="24"/>
        </w:rPr>
        <w:t>(in accordanc</w:t>
      </w:r>
      <w:r w:rsidR="00557471" w:rsidRPr="00F05F50">
        <w:rPr>
          <w:rFonts w:ascii="Times New Roman" w:eastAsia="Times New Roman" w:hAnsi="Times New Roman" w:cs="Times New Roman"/>
          <w:sz w:val="24"/>
          <w:szCs w:val="24"/>
        </w:rPr>
        <w:t>e</w:t>
      </w:r>
      <w:r w:rsidR="003D741A" w:rsidRPr="00F05F50">
        <w:rPr>
          <w:rFonts w:ascii="Times New Roman" w:eastAsia="Times New Roman" w:hAnsi="Times New Roman" w:cs="Times New Roman"/>
          <w:sz w:val="24"/>
          <w:szCs w:val="24"/>
        </w:rPr>
        <w:t xml:space="preserve"> with new </w:t>
      </w:r>
      <w:r w:rsidR="000420E1" w:rsidRPr="00F05F50">
        <w:rPr>
          <w:rFonts w:ascii="Times New Roman" w:eastAsia="Times New Roman" w:hAnsi="Times New Roman" w:cs="Times New Roman"/>
          <w:sz w:val="24"/>
          <w:szCs w:val="24"/>
        </w:rPr>
        <w:t>section</w:t>
      </w:r>
      <w:r w:rsidR="003D741A" w:rsidRPr="00F05F50">
        <w:rPr>
          <w:rFonts w:ascii="Times New Roman" w:eastAsia="Times New Roman" w:hAnsi="Times New Roman" w:cs="Times New Roman"/>
          <w:sz w:val="24"/>
          <w:szCs w:val="24"/>
        </w:rPr>
        <w:t xml:space="preserve"> </w:t>
      </w:r>
      <w:r w:rsidR="57C2A98A" w:rsidRPr="00F05F50">
        <w:rPr>
          <w:rFonts w:ascii="Times New Roman" w:eastAsia="Times New Roman" w:hAnsi="Times New Roman" w:cs="Times New Roman"/>
          <w:sz w:val="24"/>
          <w:szCs w:val="24"/>
        </w:rPr>
        <w:t>74</w:t>
      </w:r>
      <w:r w:rsidR="003D741A" w:rsidRPr="00F05F50">
        <w:rPr>
          <w:rFonts w:ascii="Times New Roman" w:eastAsia="Times New Roman" w:hAnsi="Times New Roman" w:cs="Times New Roman"/>
          <w:sz w:val="24"/>
          <w:szCs w:val="24"/>
        </w:rPr>
        <w:t xml:space="preserve">) </w:t>
      </w:r>
      <w:r w:rsidR="00BA042F" w:rsidRPr="00F05F50">
        <w:rPr>
          <w:rFonts w:ascii="Times New Roman" w:eastAsia="Times New Roman" w:hAnsi="Times New Roman" w:cs="Times New Roman"/>
          <w:sz w:val="24"/>
          <w:szCs w:val="24"/>
        </w:rPr>
        <w:t xml:space="preserve">and refuse to approve the plan, or the revised plan, as the management plan for the relevant licence. </w:t>
      </w:r>
      <w:r w:rsidR="00E05B11" w:rsidRPr="00F05F50">
        <w:rPr>
          <w:rFonts w:ascii="Times New Roman" w:eastAsia="Times New Roman" w:hAnsi="Times New Roman" w:cs="Times New Roman"/>
          <w:sz w:val="24"/>
          <w:szCs w:val="24"/>
        </w:rPr>
        <w:t>New sub</w:t>
      </w:r>
      <w:r w:rsidR="000420E1" w:rsidRPr="00F05F50">
        <w:rPr>
          <w:rFonts w:ascii="Times New Roman" w:eastAsia="Times New Roman" w:hAnsi="Times New Roman" w:cs="Times New Roman"/>
          <w:sz w:val="24"/>
          <w:szCs w:val="24"/>
        </w:rPr>
        <w:t>section</w:t>
      </w:r>
      <w:r w:rsidR="00E05B11" w:rsidRPr="00F05F50">
        <w:rPr>
          <w:rFonts w:ascii="Times New Roman" w:eastAsia="Times New Roman" w:hAnsi="Times New Roman" w:cs="Times New Roman"/>
          <w:sz w:val="24"/>
          <w:szCs w:val="24"/>
        </w:rPr>
        <w:t xml:space="preserve"> </w:t>
      </w:r>
      <w:r w:rsidR="7A2CC684" w:rsidRPr="00F05F50">
        <w:rPr>
          <w:rFonts w:ascii="Times New Roman" w:eastAsia="Times New Roman" w:hAnsi="Times New Roman" w:cs="Times New Roman"/>
          <w:sz w:val="24"/>
          <w:szCs w:val="24"/>
        </w:rPr>
        <w:t>71</w:t>
      </w:r>
      <w:r w:rsidR="00E05B11" w:rsidRPr="00F05F50">
        <w:rPr>
          <w:rFonts w:ascii="Times New Roman" w:eastAsia="Times New Roman" w:hAnsi="Times New Roman" w:cs="Times New Roman"/>
          <w:sz w:val="24"/>
          <w:szCs w:val="24"/>
        </w:rPr>
        <w:t>(2)</w:t>
      </w:r>
      <w:r w:rsidR="00061A72" w:rsidRPr="00F05F50">
        <w:rPr>
          <w:rFonts w:ascii="Times New Roman" w:eastAsia="Times New Roman" w:hAnsi="Times New Roman" w:cs="Times New Roman"/>
          <w:sz w:val="24"/>
          <w:szCs w:val="24"/>
        </w:rPr>
        <w:t xml:space="preserve"> provides that an approval of the plan takes effect on the day specified in the notice or otherwise when the notice is given. </w:t>
      </w:r>
    </w:p>
    <w:p w14:paraId="6F6F6E39" w14:textId="6569BEB3" w:rsidR="002A5225" w:rsidRPr="00F05F50" w:rsidRDefault="002A5225" w:rsidP="00A32BFF">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New sub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5B06CB19" w:rsidRPr="00F05F50">
        <w:rPr>
          <w:rFonts w:ascii="Times New Roman" w:eastAsia="Times New Roman" w:hAnsi="Times New Roman" w:cs="Times New Roman"/>
          <w:sz w:val="24"/>
          <w:szCs w:val="24"/>
        </w:rPr>
        <w:t>71</w:t>
      </w:r>
      <w:r w:rsidRPr="00F05F50">
        <w:rPr>
          <w:rFonts w:ascii="Times New Roman" w:eastAsia="Times New Roman" w:hAnsi="Times New Roman" w:cs="Times New Roman"/>
          <w:sz w:val="24"/>
          <w:szCs w:val="24"/>
        </w:rPr>
        <w:t xml:space="preserve">(3) </w:t>
      </w:r>
      <w:r w:rsidR="00241E7B" w:rsidRPr="00F05F50">
        <w:rPr>
          <w:rFonts w:ascii="Times New Roman" w:eastAsia="Times New Roman" w:hAnsi="Times New Roman" w:cs="Times New Roman"/>
          <w:sz w:val="24"/>
          <w:szCs w:val="24"/>
        </w:rPr>
        <w:t>provides that w</w:t>
      </w:r>
      <w:r w:rsidRPr="00F05F50">
        <w:rPr>
          <w:rFonts w:ascii="Times New Roman" w:eastAsia="Times New Roman" w:hAnsi="Times New Roman" w:cs="Times New Roman"/>
          <w:sz w:val="24"/>
          <w:szCs w:val="24"/>
        </w:rPr>
        <w:t xml:space="preserve">hen an approval under </w:t>
      </w:r>
      <w:r w:rsidR="00241E7B" w:rsidRPr="00F05F50">
        <w:rPr>
          <w:rFonts w:ascii="Times New Roman" w:eastAsia="Times New Roman" w:hAnsi="Times New Roman" w:cs="Times New Roman"/>
          <w:sz w:val="24"/>
          <w:szCs w:val="24"/>
        </w:rPr>
        <w:t xml:space="preserve">new </w:t>
      </w:r>
      <w:r w:rsidR="006C3B6F" w:rsidRPr="00F05F50">
        <w:rPr>
          <w:rFonts w:ascii="Times New Roman" w:eastAsia="Times New Roman" w:hAnsi="Times New Roman" w:cs="Times New Roman"/>
          <w:sz w:val="24"/>
          <w:szCs w:val="24"/>
        </w:rPr>
        <w:t xml:space="preserve">paragraph </w:t>
      </w:r>
      <w:r w:rsidR="67110984" w:rsidRPr="00F05F50">
        <w:rPr>
          <w:rFonts w:ascii="Times New Roman" w:eastAsia="Times New Roman" w:hAnsi="Times New Roman" w:cs="Times New Roman"/>
          <w:sz w:val="24"/>
          <w:szCs w:val="24"/>
        </w:rPr>
        <w:t>71</w:t>
      </w:r>
      <w:r w:rsidRPr="00F05F50">
        <w:rPr>
          <w:rFonts w:ascii="Times New Roman" w:eastAsia="Times New Roman" w:hAnsi="Times New Roman" w:cs="Times New Roman"/>
          <w:sz w:val="24"/>
          <w:szCs w:val="24"/>
        </w:rPr>
        <w:t>(1)(a) takes effect</w:t>
      </w:r>
      <w:r w:rsidR="00EC6D03"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the plan, or the revised plan, approved under that paragraph becomes the management plan for the relevant licence; and</w:t>
      </w:r>
      <w:r w:rsidR="00A32BFF"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if the application was a plan revision approval application</w:t>
      </w:r>
      <w:r w:rsidR="002A678D"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the management plan for the licence immediately before the approval took effect ceases to be the management plan for the licence.</w:t>
      </w:r>
    </w:p>
    <w:p w14:paraId="15AF5707" w14:textId="415F555E" w:rsidR="008F4CEA" w:rsidRPr="00F05F50" w:rsidRDefault="00061A72"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If the granting of the application is refused, </w:t>
      </w:r>
      <w:r w:rsidR="009919F9" w:rsidRPr="00F05F50">
        <w:rPr>
          <w:rFonts w:ascii="Times New Roman" w:eastAsia="Times New Roman" w:hAnsi="Times New Roman" w:cs="Times New Roman"/>
          <w:sz w:val="24"/>
          <w:szCs w:val="24"/>
        </w:rPr>
        <w:t>n</w:t>
      </w:r>
      <w:r w:rsidRPr="00F05F50">
        <w:rPr>
          <w:rFonts w:ascii="Times New Roman" w:eastAsia="Times New Roman" w:hAnsi="Times New Roman" w:cs="Times New Roman"/>
          <w:sz w:val="24"/>
          <w:szCs w:val="24"/>
        </w:rPr>
        <w:t>ew sub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3109AE01" w:rsidRPr="00F05F50">
        <w:rPr>
          <w:rFonts w:ascii="Times New Roman" w:eastAsia="Times New Roman" w:hAnsi="Times New Roman" w:cs="Times New Roman"/>
          <w:sz w:val="24"/>
          <w:szCs w:val="24"/>
        </w:rPr>
        <w:t>71</w:t>
      </w:r>
      <w:r w:rsidRPr="00F05F50">
        <w:rPr>
          <w:rFonts w:ascii="Times New Roman" w:eastAsia="Times New Roman" w:hAnsi="Times New Roman" w:cs="Times New Roman"/>
          <w:sz w:val="24"/>
          <w:szCs w:val="24"/>
        </w:rPr>
        <w:t>(</w:t>
      </w:r>
      <w:r w:rsidR="003B6D3F" w:rsidRPr="00F05F50">
        <w:rPr>
          <w:rFonts w:ascii="Times New Roman" w:eastAsia="Times New Roman" w:hAnsi="Times New Roman" w:cs="Times New Roman"/>
          <w:sz w:val="24"/>
          <w:szCs w:val="24"/>
        </w:rPr>
        <w:t>4</w:t>
      </w:r>
      <w:r w:rsidRPr="00F05F50">
        <w:rPr>
          <w:rFonts w:ascii="Times New Roman" w:eastAsia="Times New Roman" w:hAnsi="Times New Roman" w:cs="Times New Roman"/>
          <w:sz w:val="24"/>
          <w:szCs w:val="24"/>
        </w:rPr>
        <w:t xml:space="preserve">) requires the Regulator to set out the reasons for </w:t>
      </w:r>
      <w:r w:rsidR="009919F9" w:rsidRPr="00F05F50">
        <w:rPr>
          <w:rFonts w:ascii="Times New Roman" w:eastAsia="Times New Roman" w:hAnsi="Times New Roman" w:cs="Times New Roman"/>
          <w:sz w:val="24"/>
          <w:szCs w:val="24"/>
        </w:rPr>
        <w:t>the refusal</w:t>
      </w:r>
      <w:r w:rsidRPr="00F05F50">
        <w:rPr>
          <w:rFonts w:ascii="Times New Roman" w:eastAsia="Times New Roman" w:hAnsi="Times New Roman" w:cs="Times New Roman"/>
          <w:sz w:val="24"/>
          <w:szCs w:val="24"/>
        </w:rPr>
        <w:t>.</w:t>
      </w:r>
    </w:p>
    <w:p w14:paraId="2FF21961" w14:textId="7F390490" w:rsidR="004E053B" w:rsidRPr="00F05F50" w:rsidRDefault="004E053B" w:rsidP="004E053B">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As noted in the Explanatory Memorandum for the </w:t>
      </w:r>
      <w:r w:rsidR="00C4047E" w:rsidRPr="00F05F50">
        <w:rPr>
          <w:rFonts w:ascii="Times New Roman" w:eastAsia="Times New Roman" w:hAnsi="Times New Roman" w:cs="Times New Roman"/>
          <w:sz w:val="24"/>
          <w:szCs w:val="24"/>
        </w:rPr>
        <w:t>Offshore Electricity Infrastructure Bill 2021</w:t>
      </w:r>
      <w:r w:rsidRPr="00F05F50">
        <w:rPr>
          <w:rFonts w:ascii="Times New Roman" w:eastAsia="Times New Roman" w:hAnsi="Times New Roman" w:cs="Times New Roman"/>
          <w:sz w:val="24"/>
          <w:szCs w:val="24"/>
        </w:rPr>
        <w:t xml:space="preserve">, the Regulator’s decisions in relation to management plans will be subject to review under the </w:t>
      </w:r>
      <w:r w:rsidRPr="00F05F50">
        <w:rPr>
          <w:rFonts w:ascii="Times New Roman" w:eastAsia="Times New Roman" w:hAnsi="Times New Roman" w:cs="Times New Roman"/>
          <w:i/>
          <w:iCs/>
          <w:sz w:val="24"/>
          <w:szCs w:val="24"/>
        </w:rPr>
        <w:t xml:space="preserve">Administrative Decisions (Judicial Review) Act 1977 </w:t>
      </w:r>
      <w:r w:rsidRPr="00F05F50">
        <w:rPr>
          <w:rFonts w:ascii="Times New Roman" w:eastAsia="Times New Roman" w:hAnsi="Times New Roman" w:cs="Times New Roman"/>
          <w:sz w:val="24"/>
          <w:szCs w:val="24"/>
        </w:rPr>
        <w:t xml:space="preserve">(ADJR Act). </w:t>
      </w:r>
      <w:r w:rsidR="008612E8" w:rsidRPr="00F05F50">
        <w:rPr>
          <w:rFonts w:ascii="Times New Roman" w:eastAsia="Times New Roman" w:hAnsi="Times New Roman" w:cs="Times New Roman"/>
          <w:sz w:val="24"/>
          <w:szCs w:val="24"/>
        </w:rPr>
        <w:t>The</w:t>
      </w:r>
      <w:r w:rsidRPr="00F05F50">
        <w:rPr>
          <w:rFonts w:ascii="Times New Roman" w:eastAsia="Times New Roman" w:hAnsi="Times New Roman" w:cs="Times New Roman"/>
          <w:sz w:val="24"/>
          <w:szCs w:val="24"/>
        </w:rPr>
        <w:t xml:space="preserve"> Amendment Regulations set out criteria against which a management plan must be assessed by the Regulator. Where these criteria are met, the Regulator must </w:t>
      </w:r>
      <w:r w:rsidR="006B3947" w:rsidRPr="00F05F50">
        <w:rPr>
          <w:rFonts w:ascii="Times New Roman" w:eastAsia="Times New Roman" w:hAnsi="Times New Roman" w:cs="Times New Roman"/>
          <w:sz w:val="24"/>
          <w:szCs w:val="24"/>
        </w:rPr>
        <w:t xml:space="preserve">approve </w:t>
      </w:r>
      <w:r w:rsidRPr="00F05F50">
        <w:rPr>
          <w:rFonts w:ascii="Times New Roman" w:eastAsia="Times New Roman" w:hAnsi="Times New Roman" w:cs="Times New Roman"/>
          <w:sz w:val="24"/>
          <w:szCs w:val="24"/>
        </w:rPr>
        <w:t xml:space="preserve">the management plan and, where the criteria are not met, the Regulator must refuse to </w:t>
      </w:r>
      <w:r w:rsidR="008220A7" w:rsidRPr="00F05F50">
        <w:rPr>
          <w:rFonts w:ascii="Times New Roman" w:eastAsia="Times New Roman" w:hAnsi="Times New Roman" w:cs="Times New Roman"/>
          <w:sz w:val="24"/>
          <w:szCs w:val="24"/>
        </w:rPr>
        <w:t>grant the application and refuse the</w:t>
      </w:r>
      <w:r w:rsidR="0021676F"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 xml:space="preserve">plan. </w:t>
      </w:r>
    </w:p>
    <w:p w14:paraId="75C4621F" w14:textId="40C823C1" w:rsidR="004E053B" w:rsidRPr="00F05F50" w:rsidRDefault="003601E5" w:rsidP="004E053B">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Whi</w:t>
      </w:r>
      <w:r w:rsidR="00DC5B25" w:rsidRPr="00F05F50">
        <w:rPr>
          <w:rFonts w:ascii="Times New Roman" w:eastAsia="Times New Roman" w:hAnsi="Times New Roman" w:cs="Times New Roman"/>
          <w:sz w:val="24"/>
          <w:szCs w:val="24"/>
        </w:rPr>
        <w:t xml:space="preserve">le the Regulator will make an assessment on the criteria about whether the criteria are met or not, </w:t>
      </w:r>
      <w:r w:rsidR="1644AF86" w:rsidRPr="00F05F50">
        <w:rPr>
          <w:rFonts w:ascii="Times New Roman" w:eastAsia="Times New Roman" w:hAnsi="Times New Roman" w:cs="Times New Roman"/>
          <w:sz w:val="24"/>
          <w:szCs w:val="24"/>
        </w:rPr>
        <w:t>the R</w:t>
      </w:r>
      <w:r w:rsidR="00DC5B25" w:rsidRPr="00F05F50">
        <w:rPr>
          <w:rFonts w:ascii="Times New Roman" w:eastAsia="Times New Roman" w:hAnsi="Times New Roman" w:cs="Times New Roman"/>
          <w:sz w:val="24"/>
          <w:szCs w:val="24"/>
        </w:rPr>
        <w:t>egulator is also equipped with power</w:t>
      </w:r>
      <w:r w:rsidR="71382981" w:rsidRPr="00F05F50">
        <w:rPr>
          <w:rFonts w:ascii="Times New Roman" w:eastAsia="Times New Roman" w:hAnsi="Times New Roman" w:cs="Times New Roman"/>
          <w:sz w:val="24"/>
          <w:szCs w:val="24"/>
        </w:rPr>
        <w:t>s</w:t>
      </w:r>
      <w:r w:rsidR="00DC5B25" w:rsidRPr="00F05F50">
        <w:rPr>
          <w:rFonts w:ascii="Times New Roman" w:eastAsia="Times New Roman" w:hAnsi="Times New Roman" w:cs="Times New Roman"/>
          <w:sz w:val="24"/>
          <w:szCs w:val="24"/>
        </w:rPr>
        <w:t xml:space="preserve"> to </w:t>
      </w:r>
      <w:r w:rsidR="0027797B" w:rsidRPr="00F05F50">
        <w:rPr>
          <w:rFonts w:ascii="Times New Roman" w:eastAsia="Times New Roman" w:hAnsi="Times New Roman" w:cs="Times New Roman"/>
          <w:sz w:val="24"/>
          <w:szCs w:val="24"/>
        </w:rPr>
        <w:t xml:space="preserve">request further information (section 68) and request that the </w:t>
      </w:r>
      <w:r w:rsidR="00992D3E" w:rsidRPr="00F05F50">
        <w:rPr>
          <w:rFonts w:ascii="Times New Roman" w:eastAsia="Times New Roman" w:hAnsi="Times New Roman" w:cs="Times New Roman"/>
          <w:sz w:val="24"/>
          <w:szCs w:val="24"/>
        </w:rPr>
        <w:t xml:space="preserve">plan is amended </w:t>
      </w:r>
      <w:r w:rsidR="000069D3" w:rsidRPr="00F05F50">
        <w:rPr>
          <w:rFonts w:ascii="Times New Roman" w:eastAsia="Times New Roman" w:hAnsi="Times New Roman" w:cs="Times New Roman"/>
          <w:sz w:val="24"/>
          <w:szCs w:val="24"/>
        </w:rPr>
        <w:t>and resubmitted (section 69). Th</w:t>
      </w:r>
      <w:r w:rsidR="00A332DE" w:rsidRPr="00F05F50">
        <w:rPr>
          <w:rFonts w:ascii="Times New Roman" w:eastAsia="Times New Roman" w:hAnsi="Times New Roman" w:cs="Times New Roman"/>
          <w:sz w:val="24"/>
          <w:szCs w:val="24"/>
        </w:rPr>
        <w:t xml:space="preserve">ose powers are designed to accord </w:t>
      </w:r>
      <w:r w:rsidR="000435DE" w:rsidRPr="00F05F50">
        <w:rPr>
          <w:rFonts w:ascii="Times New Roman" w:eastAsia="Times New Roman" w:hAnsi="Times New Roman" w:cs="Times New Roman"/>
          <w:sz w:val="24"/>
          <w:szCs w:val="24"/>
        </w:rPr>
        <w:t>procedural fairness to the licence holder, by providing</w:t>
      </w:r>
      <w:r w:rsidR="00476C00" w:rsidRPr="00F05F50">
        <w:rPr>
          <w:rFonts w:ascii="Times New Roman" w:eastAsia="Times New Roman" w:hAnsi="Times New Roman" w:cs="Times New Roman"/>
          <w:sz w:val="24"/>
          <w:szCs w:val="24"/>
        </w:rPr>
        <w:t xml:space="preserve"> </w:t>
      </w:r>
      <w:r w:rsidR="009A6DA9" w:rsidRPr="00F05F50">
        <w:rPr>
          <w:rFonts w:ascii="Times New Roman" w:eastAsia="Times New Roman" w:hAnsi="Times New Roman" w:cs="Times New Roman"/>
          <w:sz w:val="24"/>
          <w:szCs w:val="24"/>
        </w:rPr>
        <w:t xml:space="preserve">further opportunities to </w:t>
      </w:r>
      <w:r w:rsidR="00B93C16" w:rsidRPr="00F05F50">
        <w:rPr>
          <w:rFonts w:ascii="Times New Roman" w:eastAsia="Times New Roman" w:hAnsi="Times New Roman" w:cs="Times New Roman"/>
          <w:sz w:val="24"/>
          <w:szCs w:val="24"/>
        </w:rPr>
        <w:t>provide</w:t>
      </w:r>
      <w:r w:rsidR="002B6DF4" w:rsidRPr="00F05F50">
        <w:rPr>
          <w:rFonts w:ascii="Times New Roman" w:eastAsia="Times New Roman" w:hAnsi="Times New Roman" w:cs="Times New Roman"/>
          <w:sz w:val="24"/>
          <w:szCs w:val="24"/>
        </w:rPr>
        <w:t xml:space="preserve"> further details or information so that a plan meets the </w:t>
      </w:r>
      <w:r w:rsidR="00284150" w:rsidRPr="00F05F50">
        <w:rPr>
          <w:rFonts w:ascii="Times New Roman" w:eastAsia="Times New Roman" w:hAnsi="Times New Roman" w:cs="Times New Roman"/>
          <w:sz w:val="24"/>
          <w:szCs w:val="24"/>
        </w:rPr>
        <w:t xml:space="preserve">necessary criteria. </w:t>
      </w:r>
    </w:p>
    <w:p w14:paraId="09F52ED5" w14:textId="77777777" w:rsidR="004E053B" w:rsidRPr="00F05F50" w:rsidRDefault="004E053B" w:rsidP="004E053B">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 is consistent with the Administrative Review Council’s guide, “</w:t>
      </w:r>
      <w:r w:rsidRPr="00F05F50">
        <w:rPr>
          <w:rFonts w:ascii="Times New Roman" w:eastAsia="Times New Roman" w:hAnsi="Times New Roman" w:cs="Times New Roman"/>
          <w:i/>
          <w:iCs/>
          <w:sz w:val="24"/>
          <w:szCs w:val="24"/>
        </w:rPr>
        <w:t>What decisions should be subject to merits review?</w:t>
      </w:r>
      <w:r w:rsidRPr="00F05F50">
        <w:rPr>
          <w:rFonts w:ascii="Times New Roman" w:eastAsia="Times New Roman" w:hAnsi="Times New Roman" w:cs="Times New Roman"/>
          <w:sz w:val="24"/>
          <w:szCs w:val="24"/>
        </w:rPr>
        <w:t>” that decisions which have such limited impact that the costs of review cannot be justified should not be subject to merits review.</w:t>
      </w:r>
    </w:p>
    <w:p w14:paraId="62BA28D9" w14:textId="422C03E0" w:rsidR="00FE0FE9" w:rsidRPr="00F05F50" w:rsidRDefault="000420E1" w:rsidP="00BE703C">
      <w:pPr>
        <w:spacing w:before="240" w:after="240" w:line="276" w:lineRule="auto"/>
        <w:rPr>
          <w:rFonts w:ascii="Times New Roman" w:eastAsia="Times New Roman" w:hAnsi="Times New Roman" w:cs="Times New Roman"/>
          <w:bCs/>
          <w:iCs/>
          <w:sz w:val="24"/>
          <w:szCs w:val="24"/>
          <w:u w:val="single"/>
        </w:rPr>
      </w:pPr>
      <w:r w:rsidRPr="00F05F50">
        <w:rPr>
          <w:rFonts w:ascii="Times New Roman" w:eastAsia="Times New Roman" w:hAnsi="Times New Roman" w:cs="Times New Roman"/>
          <w:sz w:val="24"/>
          <w:szCs w:val="24"/>
          <w:u w:val="single"/>
        </w:rPr>
        <w:t>Section</w:t>
      </w:r>
      <w:r w:rsidR="00FE0FE9" w:rsidRPr="00F05F50">
        <w:rPr>
          <w:rFonts w:ascii="Times New Roman" w:eastAsia="Times New Roman" w:hAnsi="Times New Roman" w:cs="Times New Roman"/>
          <w:sz w:val="24"/>
          <w:szCs w:val="24"/>
          <w:u w:val="single"/>
        </w:rPr>
        <w:t xml:space="preserve"> </w:t>
      </w:r>
      <w:r w:rsidR="1D8A9C89" w:rsidRPr="00F05F50">
        <w:rPr>
          <w:rFonts w:ascii="Times New Roman" w:eastAsia="Times New Roman" w:hAnsi="Times New Roman" w:cs="Times New Roman"/>
          <w:sz w:val="24"/>
          <w:szCs w:val="24"/>
          <w:u w:val="single"/>
        </w:rPr>
        <w:t>72</w:t>
      </w:r>
      <w:r w:rsidR="00FE0FE9" w:rsidRPr="00F05F50">
        <w:rPr>
          <w:rFonts w:ascii="Times New Roman" w:eastAsia="Times New Roman" w:hAnsi="Times New Roman" w:cs="Times New Roman"/>
          <w:bCs/>
          <w:iCs/>
          <w:sz w:val="24"/>
          <w:szCs w:val="24"/>
          <w:u w:val="single"/>
        </w:rPr>
        <w:t xml:space="preserve"> – Requirements for grant of application and approval of management plan</w:t>
      </w:r>
    </w:p>
    <w:p w14:paraId="081FD142" w14:textId="4425A24B" w:rsidR="009919F9" w:rsidRPr="00F05F50" w:rsidRDefault="00FE0FE9"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9919F9" w:rsidRPr="00F05F50">
        <w:rPr>
          <w:rFonts w:ascii="Times New Roman" w:eastAsia="Times New Roman" w:hAnsi="Times New Roman" w:cs="Times New Roman"/>
          <w:sz w:val="24"/>
          <w:szCs w:val="24"/>
        </w:rPr>
        <w:t xml:space="preserve"> </w:t>
      </w:r>
      <w:r w:rsidR="00F855BA" w:rsidRPr="00F05F50">
        <w:rPr>
          <w:rFonts w:ascii="Times New Roman" w:eastAsia="Times New Roman" w:hAnsi="Times New Roman" w:cs="Times New Roman"/>
          <w:sz w:val="24"/>
          <w:szCs w:val="24"/>
        </w:rPr>
        <w:t>sets out</w:t>
      </w:r>
      <w:r w:rsidR="009919F9" w:rsidRPr="00F05F50">
        <w:rPr>
          <w:rFonts w:ascii="Times New Roman" w:eastAsia="Times New Roman" w:hAnsi="Times New Roman" w:cs="Times New Roman"/>
          <w:sz w:val="24"/>
          <w:szCs w:val="24"/>
        </w:rPr>
        <w:t xml:space="preserve"> the requirements </w:t>
      </w:r>
      <w:r w:rsidR="00D83A55" w:rsidRPr="00F05F50">
        <w:rPr>
          <w:rFonts w:ascii="Times New Roman" w:eastAsia="Times New Roman" w:hAnsi="Times New Roman" w:cs="Times New Roman"/>
          <w:sz w:val="24"/>
          <w:szCs w:val="24"/>
        </w:rPr>
        <w:t>that</w:t>
      </w:r>
      <w:r w:rsidR="009919F9" w:rsidRPr="00F05F50">
        <w:rPr>
          <w:rFonts w:ascii="Times New Roman" w:eastAsia="Times New Roman" w:hAnsi="Times New Roman" w:cs="Times New Roman"/>
          <w:sz w:val="24"/>
          <w:szCs w:val="24"/>
        </w:rPr>
        <w:t xml:space="preserve"> the Regulator </w:t>
      </w:r>
      <w:r w:rsidR="00D83A55" w:rsidRPr="00F05F50">
        <w:rPr>
          <w:rFonts w:ascii="Times New Roman" w:eastAsia="Times New Roman" w:hAnsi="Times New Roman" w:cs="Times New Roman"/>
          <w:sz w:val="24"/>
          <w:szCs w:val="24"/>
        </w:rPr>
        <w:t xml:space="preserve">needs </w:t>
      </w:r>
      <w:r w:rsidR="009919F9" w:rsidRPr="00F05F50">
        <w:rPr>
          <w:rFonts w:ascii="Times New Roman" w:eastAsia="Times New Roman" w:hAnsi="Times New Roman" w:cs="Times New Roman"/>
          <w:sz w:val="24"/>
          <w:szCs w:val="24"/>
        </w:rPr>
        <w:t xml:space="preserve">to </w:t>
      </w:r>
      <w:r w:rsidR="00505DE7" w:rsidRPr="00F05F50">
        <w:rPr>
          <w:rFonts w:ascii="Times New Roman" w:eastAsia="Times New Roman" w:hAnsi="Times New Roman" w:cs="Times New Roman"/>
          <w:sz w:val="24"/>
          <w:szCs w:val="24"/>
        </w:rPr>
        <w:t>be satisfied of</w:t>
      </w:r>
      <w:r w:rsidR="009919F9" w:rsidRPr="00F05F50">
        <w:rPr>
          <w:rFonts w:ascii="Times New Roman" w:eastAsia="Times New Roman" w:hAnsi="Times New Roman" w:cs="Times New Roman"/>
          <w:sz w:val="24"/>
          <w:szCs w:val="24"/>
        </w:rPr>
        <w:t xml:space="preserve"> when granting the application and approving the management plan.</w:t>
      </w:r>
      <w:r w:rsidR="009D7BDC" w:rsidRPr="00F05F50">
        <w:rPr>
          <w:rFonts w:ascii="Times New Roman" w:eastAsia="Times New Roman" w:hAnsi="Times New Roman" w:cs="Times New Roman"/>
          <w:sz w:val="24"/>
          <w:szCs w:val="24"/>
        </w:rPr>
        <w:t xml:space="preserve"> The Regulator may only grant the application if satisfied:</w:t>
      </w:r>
    </w:p>
    <w:p w14:paraId="6DD12621" w14:textId="0991ECAF" w:rsidR="009D7BDC" w:rsidRPr="00F05F50" w:rsidRDefault="009D7BDC" w:rsidP="00C020C3">
      <w:pPr>
        <w:pStyle w:val="ListParagraph"/>
        <w:numPr>
          <w:ilvl w:val="0"/>
          <w:numId w:val="22"/>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that the plan addresses the matters mentioned in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115 of the </w:t>
      </w:r>
      <w:r w:rsidR="002512A3" w:rsidRPr="00F05F50">
        <w:rPr>
          <w:rFonts w:ascii="Times New Roman" w:eastAsia="Times New Roman" w:hAnsi="Times New Roman" w:cs="Times New Roman"/>
          <w:sz w:val="24"/>
          <w:szCs w:val="24"/>
        </w:rPr>
        <w:t xml:space="preserve">OEI </w:t>
      </w:r>
      <w:r w:rsidRPr="00F05F50">
        <w:rPr>
          <w:rFonts w:ascii="Times New Roman" w:eastAsia="Times New Roman" w:hAnsi="Times New Roman" w:cs="Times New Roman"/>
          <w:sz w:val="24"/>
          <w:szCs w:val="24"/>
        </w:rPr>
        <w:t xml:space="preserve">Act </w:t>
      </w:r>
      <w:r w:rsidR="00A245B2" w:rsidRPr="00F05F50">
        <w:rPr>
          <w:rFonts w:ascii="Times New Roman" w:eastAsia="Times New Roman" w:hAnsi="Times New Roman" w:cs="Times New Roman"/>
          <w:sz w:val="24"/>
          <w:szCs w:val="24"/>
        </w:rPr>
        <w:t xml:space="preserve">(including the matters prescribed in this instrument for the purposes of paragraph 115(1)(h) of </w:t>
      </w:r>
      <w:r w:rsidR="00A245B2" w:rsidRPr="00F05F50">
        <w:rPr>
          <w:rFonts w:ascii="Times New Roman" w:eastAsia="Times New Roman" w:hAnsi="Times New Roman" w:cs="Times New Roman"/>
          <w:sz w:val="24"/>
          <w:szCs w:val="24"/>
        </w:rPr>
        <w:lastRenderedPageBreak/>
        <w:t xml:space="preserve">the </w:t>
      </w:r>
      <w:r w:rsidR="002512A3" w:rsidRPr="00F05F50">
        <w:rPr>
          <w:rFonts w:ascii="Times New Roman" w:eastAsia="Times New Roman" w:hAnsi="Times New Roman" w:cs="Times New Roman"/>
          <w:sz w:val="24"/>
          <w:szCs w:val="24"/>
        </w:rPr>
        <w:t xml:space="preserve">OEI </w:t>
      </w:r>
      <w:r w:rsidR="00A245B2" w:rsidRPr="00F05F50">
        <w:rPr>
          <w:rFonts w:ascii="Times New Roman" w:eastAsia="Times New Roman" w:hAnsi="Times New Roman" w:cs="Times New Roman"/>
          <w:sz w:val="24"/>
          <w:szCs w:val="24"/>
        </w:rPr>
        <w:t>Act, and any matters required by the Regulator under sub</w:t>
      </w:r>
      <w:r w:rsidR="000420E1" w:rsidRPr="00F05F50">
        <w:rPr>
          <w:rFonts w:ascii="Times New Roman" w:eastAsia="Times New Roman" w:hAnsi="Times New Roman" w:cs="Times New Roman"/>
          <w:sz w:val="24"/>
          <w:szCs w:val="24"/>
        </w:rPr>
        <w:t>section</w:t>
      </w:r>
      <w:r w:rsidR="00A245B2" w:rsidRPr="00F05F50">
        <w:rPr>
          <w:rFonts w:ascii="Times New Roman" w:eastAsia="Times New Roman" w:hAnsi="Times New Roman" w:cs="Times New Roman"/>
          <w:sz w:val="24"/>
          <w:szCs w:val="24"/>
        </w:rPr>
        <w:t xml:space="preserve"> 115(3) of the </w:t>
      </w:r>
      <w:r w:rsidR="002512A3" w:rsidRPr="00F05F50">
        <w:rPr>
          <w:rFonts w:ascii="Times New Roman" w:eastAsia="Times New Roman" w:hAnsi="Times New Roman" w:cs="Times New Roman"/>
          <w:sz w:val="24"/>
          <w:szCs w:val="24"/>
        </w:rPr>
        <w:t xml:space="preserve">OEI </w:t>
      </w:r>
      <w:r w:rsidR="00A245B2" w:rsidRPr="00F05F50">
        <w:rPr>
          <w:rFonts w:ascii="Times New Roman" w:eastAsia="Times New Roman" w:hAnsi="Times New Roman" w:cs="Times New Roman"/>
          <w:sz w:val="24"/>
          <w:szCs w:val="24"/>
        </w:rPr>
        <w:t>Act); and</w:t>
      </w:r>
    </w:p>
    <w:p w14:paraId="7105CA7B" w14:textId="77777777" w:rsidR="00463959" w:rsidRPr="00F05F50" w:rsidRDefault="00A245B2" w:rsidP="00C020C3">
      <w:pPr>
        <w:pStyle w:val="ListParagraph"/>
        <w:numPr>
          <w:ilvl w:val="0"/>
          <w:numId w:val="22"/>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that approving the plan would be consistent with:</w:t>
      </w:r>
    </w:p>
    <w:p w14:paraId="10B03041" w14:textId="3B8207E0" w:rsidR="00463959" w:rsidRPr="00F05F50" w:rsidRDefault="00463959" w:rsidP="00C020C3">
      <w:pPr>
        <w:pStyle w:val="ListParagraph"/>
        <w:numPr>
          <w:ilvl w:val="0"/>
          <w:numId w:val="49"/>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the </w:t>
      </w:r>
      <w:r w:rsidR="002512A3" w:rsidRPr="00F05F50">
        <w:rPr>
          <w:rFonts w:ascii="Times New Roman" w:hAnsi="Times New Roman" w:cs="Times New Roman"/>
          <w:sz w:val="24"/>
          <w:szCs w:val="24"/>
        </w:rPr>
        <w:t xml:space="preserve">OEI </w:t>
      </w:r>
      <w:r w:rsidRPr="00F05F50">
        <w:rPr>
          <w:rFonts w:ascii="Times New Roman" w:hAnsi="Times New Roman" w:cs="Times New Roman"/>
          <w:sz w:val="24"/>
          <w:szCs w:val="24"/>
        </w:rPr>
        <w:t xml:space="preserve">Act (including the </w:t>
      </w:r>
      <w:r w:rsidR="00F40897" w:rsidRPr="00F05F50">
        <w:rPr>
          <w:rFonts w:ascii="Times New Roman" w:hAnsi="Times New Roman" w:cs="Times New Roman"/>
          <w:sz w:val="24"/>
          <w:szCs w:val="24"/>
        </w:rPr>
        <w:t xml:space="preserve">Principal </w:t>
      </w:r>
      <w:r w:rsidR="004133E9" w:rsidRPr="00F05F50">
        <w:rPr>
          <w:rFonts w:ascii="Times New Roman" w:hAnsi="Times New Roman" w:cs="Times New Roman"/>
          <w:sz w:val="24"/>
          <w:szCs w:val="24"/>
        </w:rPr>
        <w:t>Regulations</w:t>
      </w:r>
      <w:r w:rsidR="00F40897" w:rsidRPr="00F05F50">
        <w:rPr>
          <w:rFonts w:ascii="Times New Roman" w:hAnsi="Times New Roman" w:cs="Times New Roman"/>
          <w:sz w:val="24"/>
          <w:szCs w:val="24"/>
        </w:rPr>
        <w:t xml:space="preserve"> as amended by the Amendment Regulations</w:t>
      </w:r>
      <w:r w:rsidRPr="00F05F50">
        <w:rPr>
          <w:rFonts w:ascii="Times New Roman" w:hAnsi="Times New Roman" w:cs="Times New Roman"/>
          <w:sz w:val="24"/>
          <w:szCs w:val="24"/>
        </w:rPr>
        <w:t>); and</w:t>
      </w:r>
    </w:p>
    <w:p w14:paraId="60449D35" w14:textId="752E8B94" w:rsidR="00463959" w:rsidRPr="00F05F50" w:rsidRDefault="00463959" w:rsidP="00C020C3">
      <w:pPr>
        <w:pStyle w:val="ListParagraph"/>
        <w:numPr>
          <w:ilvl w:val="0"/>
          <w:numId w:val="49"/>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any conditions of a declaration that apply to the relevant licence </w:t>
      </w:r>
      <w:r w:rsidR="00155008" w:rsidRPr="00F05F50">
        <w:rPr>
          <w:rFonts w:ascii="Times New Roman" w:hAnsi="Times New Roman" w:cs="Times New Roman"/>
          <w:sz w:val="24"/>
          <w:szCs w:val="24"/>
        </w:rPr>
        <w:t xml:space="preserve">or will apply to a proposed commercial licence </w:t>
      </w:r>
      <w:r w:rsidRPr="00F05F50">
        <w:rPr>
          <w:rFonts w:ascii="Times New Roman" w:hAnsi="Times New Roman" w:cs="Times New Roman"/>
          <w:sz w:val="24"/>
          <w:szCs w:val="24"/>
        </w:rPr>
        <w:t xml:space="preserve">under </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20 of the </w:t>
      </w:r>
      <w:r w:rsidR="002512A3" w:rsidRPr="00F05F50">
        <w:rPr>
          <w:rFonts w:ascii="Times New Roman" w:hAnsi="Times New Roman" w:cs="Times New Roman"/>
          <w:sz w:val="24"/>
          <w:szCs w:val="24"/>
        </w:rPr>
        <w:t xml:space="preserve">OEI </w:t>
      </w:r>
      <w:r w:rsidRPr="00F05F50">
        <w:rPr>
          <w:rFonts w:ascii="Times New Roman" w:hAnsi="Times New Roman" w:cs="Times New Roman"/>
          <w:sz w:val="24"/>
          <w:szCs w:val="24"/>
        </w:rPr>
        <w:t>Act</w:t>
      </w:r>
      <w:r w:rsidR="004C3E6E" w:rsidRPr="00F05F50">
        <w:rPr>
          <w:rFonts w:ascii="Times New Roman" w:hAnsi="Times New Roman" w:cs="Times New Roman"/>
          <w:sz w:val="24"/>
          <w:szCs w:val="24"/>
        </w:rPr>
        <w:t xml:space="preserve">, </w:t>
      </w:r>
      <w:r w:rsidR="042767B5" w:rsidRPr="00F05F50">
        <w:rPr>
          <w:rFonts w:ascii="Times New Roman" w:hAnsi="Times New Roman" w:cs="Times New Roman"/>
          <w:sz w:val="24"/>
          <w:szCs w:val="24"/>
        </w:rPr>
        <w:t xml:space="preserve">noting that </w:t>
      </w:r>
      <w:r w:rsidR="00032342" w:rsidRPr="00F05F50">
        <w:rPr>
          <w:rFonts w:ascii="Times New Roman" w:hAnsi="Times New Roman" w:cs="Times New Roman"/>
          <w:sz w:val="24"/>
          <w:szCs w:val="24"/>
        </w:rPr>
        <w:t>sub</w:t>
      </w:r>
      <w:r w:rsidR="000420E1" w:rsidRPr="00F05F50">
        <w:rPr>
          <w:rFonts w:ascii="Times New Roman" w:hAnsi="Times New Roman" w:cs="Times New Roman"/>
          <w:sz w:val="24"/>
          <w:szCs w:val="24"/>
        </w:rPr>
        <w:t>section</w:t>
      </w:r>
      <w:r w:rsidR="042767B5" w:rsidRPr="00F05F50">
        <w:rPr>
          <w:rFonts w:ascii="Times New Roman" w:hAnsi="Times New Roman" w:cs="Times New Roman"/>
          <w:sz w:val="24"/>
          <w:szCs w:val="24"/>
        </w:rPr>
        <w:t xml:space="preserve"> 23(5) of the </w:t>
      </w:r>
      <w:r w:rsidR="002512A3" w:rsidRPr="00F05F50">
        <w:rPr>
          <w:rFonts w:ascii="Times New Roman" w:hAnsi="Times New Roman" w:cs="Times New Roman"/>
          <w:sz w:val="24"/>
          <w:szCs w:val="24"/>
        </w:rPr>
        <w:t xml:space="preserve">OEI </w:t>
      </w:r>
      <w:r w:rsidR="042767B5" w:rsidRPr="00F05F50">
        <w:rPr>
          <w:rFonts w:ascii="Times New Roman" w:hAnsi="Times New Roman" w:cs="Times New Roman"/>
          <w:sz w:val="24"/>
          <w:szCs w:val="24"/>
        </w:rPr>
        <w:t xml:space="preserve">Act </w:t>
      </w:r>
      <w:r w:rsidR="5D91967B" w:rsidRPr="00F05F50">
        <w:rPr>
          <w:rFonts w:ascii="Times New Roman" w:hAnsi="Times New Roman" w:cs="Times New Roman"/>
          <w:sz w:val="24"/>
          <w:szCs w:val="24"/>
        </w:rPr>
        <w:t xml:space="preserve">operates </w:t>
      </w:r>
      <w:r w:rsidR="042767B5" w:rsidRPr="00F05F50">
        <w:rPr>
          <w:rFonts w:ascii="Times New Roman" w:hAnsi="Times New Roman" w:cs="Times New Roman"/>
          <w:sz w:val="24"/>
          <w:szCs w:val="24"/>
        </w:rPr>
        <w:t xml:space="preserve">so that a variation to a declaration does not apply to a </w:t>
      </w:r>
      <w:r w:rsidR="0D845BD9" w:rsidRPr="00F05F50">
        <w:rPr>
          <w:rFonts w:ascii="Times New Roman" w:hAnsi="Times New Roman" w:cs="Times New Roman"/>
          <w:sz w:val="24"/>
          <w:szCs w:val="24"/>
        </w:rPr>
        <w:t>licence in</w:t>
      </w:r>
      <w:r w:rsidR="042767B5" w:rsidRPr="00F05F50">
        <w:rPr>
          <w:rFonts w:ascii="Times New Roman" w:hAnsi="Times New Roman" w:cs="Times New Roman"/>
          <w:sz w:val="24"/>
          <w:szCs w:val="24"/>
        </w:rPr>
        <w:t xml:space="preserve"> force at the time the variation is made</w:t>
      </w:r>
      <w:r w:rsidR="1CBA2D2E" w:rsidRPr="00F05F50">
        <w:rPr>
          <w:rFonts w:ascii="Times New Roman" w:hAnsi="Times New Roman" w:cs="Times New Roman"/>
          <w:sz w:val="24"/>
          <w:szCs w:val="24"/>
        </w:rPr>
        <w:t xml:space="preserve"> (</w:t>
      </w:r>
      <w:r w:rsidR="0079141D" w:rsidRPr="00F05F50">
        <w:rPr>
          <w:rFonts w:ascii="Times New Roman" w:hAnsi="Times New Roman" w:cs="Times New Roman"/>
          <w:sz w:val="24"/>
          <w:szCs w:val="24"/>
        </w:rPr>
        <w:t xml:space="preserve">i.e., </w:t>
      </w:r>
      <w:r w:rsidR="1CBA2D2E" w:rsidRPr="00F05F50">
        <w:rPr>
          <w:rFonts w:ascii="Times New Roman" w:hAnsi="Times New Roman" w:cs="Times New Roman"/>
          <w:sz w:val="24"/>
          <w:szCs w:val="24"/>
        </w:rPr>
        <w:t>a pre-existing licence</w:t>
      </w:r>
      <w:r w:rsidR="0079141D" w:rsidRPr="00F05F50">
        <w:rPr>
          <w:rFonts w:ascii="Times New Roman" w:hAnsi="Times New Roman" w:cs="Times New Roman"/>
          <w:sz w:val="24"/>
          <w:szCs w:val="24"/>
        </w:rPr>
        <w:t>)</w:t>
      </w:r>
      <w:r w:rsidRPr="00F05F50">
        <w:rPr>
          <w:rFonts w:ascii="Times New Roman" w:hAnsi="Times New Roman" w:cs="Times New Roman"/>
          <w:sz w:val="24"/>
          <w:szCs w:val="24"/>
        </w:rPr>
        <w:t>; and</w:t>
      </w:r>
    </w:p>
    <w:p w14:paraId="7D453C43" w14:textId="30DB0BF3" w:rsidR="00463959" w:rsidRPr="00F05F50" w:rsidRDefault="00DE4D1E" w:rsidP="00C020C3">
      <w:pPr>
        <w:pStyle w:val="ListParagraph"/>
        <w:numPr>
          <w:ilvl w:val="0"/>
          <w:numId w:val="49"/>
        </w:numPr>
        <w:spacing w:before="240" w:after="240" w:line="276" w:lineRule="auto"/>
        <w:contextualSpacing w:val="0"/>
        <w:rPr>
          <w:rFonts w:ascii="Times New Roman" w:eastAsia="Times New Roman" w:hAnsi="Times New Roman" w:cs="Times New Roman"/>
          <w:sz w:val="24"/>
          <w:szCs w:val="24"/>
        </w:rPr>
      </w:pPr>
      <w:r>
        <w:rPr>
          <w:rFonts w:ascii="Times New Roman" w:hAnsi="Times New Roman" w:cs="Times New Roman"/>
          <w:sz w:val="24"/>
          <w:szCs w:val="24"/>
        </w:rPr>
        <w:t xml:space="preserve"> </w:t>
      </w:r>
      <w:r w:rsidR="18929294" w:rsidRPr="00F05F50">
        <w:rPr>
          <w:rFonts w:ascii="Times New Roman" w:hAnsi="Times New Roman" w:cs="Times New Roman"/>
          <w:sz w:val="24"/>
          <w:szCs w:val="24"/>
        </w:rPr>
        <w:t xml:space="preserve">any direction given to the licence holder, and any determination or requirement that applies to the licence holder, under the </w:t>
      </w:r>
      <w:r w:rsidR="52E0B994" w:rsidRPr="00F05F50">
        <w:rPr>
          <w:rFonts w:ascii="Times New Roman" w:hAnsi="Times New Roman" w:cs="Times New Roman"/>
          <w:sz w:val="24"/>
          <w:szCs w:val="24"/>
        </w:rPr>
        <w:t>OEI</w:t>
      </w:r>
      <w:r w:rsidR="18929294" w:rsidRPr="00F05F50">
        <w:rPr>
          <w:rFonts w:ascii="Times New Roman" w:hAnsi="Times New Roman" w:cs="Times New Roman"/>
          <w:sz w:val="24"/>
          <w:szCs w:val="24"/>
        </w:rPr>
        <w:t xml:space="preserve"> Act (including th</w:t>
      </w:r>
      <w:r w:rsidR="537C4469" w:rsidRPr="00F05F50">
        <w:rPr>
          <w:rFonts w:ascii="Times New Roman" w:hAnsi="Times New Roman" w:cs="Times New Roman"/>
          <w:sz w:val="24"/>
          <w:szCs w:val="24"/>
        </w:rPr>
        <w:t xml:space="preserve">e </w:t>
      </w:r>
      <w:r w:rsidR="5CA2486E" w:rsidRPr="00F05F50">
        <w:rPr>
          <w:rFonts w:ascii="Times New Roman" w:hAnsi="Times New Roman" w:cs="Times New Roman"/>
          <w:sz w:val="24"/>
          <w:szCs w:val="24"/>
        </w:rPr>
        <w:t xml:space="preserve">Principal </w:t>
      </w:r>
      <w:r w:rsidR="537C4469" w:rsidRPr="00F05F50">
        <w:rPr>
          <w:rFonts w:ascii="Times New Roman" w:hAnsi="Times New Roman" w:cs="Times New Roman"/>
          <w:sz w:val="24"/>
          <w:szCs w:val="24"/>
        </w:rPr>
        <w:t>Regulations</w:t>
      </w:r>
      <w:r w:rsidR="36B04A19" w:rsidRPr="00F05F50">
        <w:rPr>
          <w:rFonts w:ascii="Times New Roman" w:hAnsi="Times New Roman" w:cs="Times New Roman"/>
          <w:sz w:val="24"/>
          <w:szCs w:val="24"/>
        </w:rPr>
        <w:t xml:space="preserve"> as amended by the Amendment Regulations</w:t>
      </w:r>
      <w:r w:rsidR="18929294" w:rsidRPr="00F05F50">
        <w:rPr>
          <w:rFonts w:ascii="Times New Roman" w:hAnsi="Times New Roman" w:cs="Times New Roman"/>
          <w:sz w:val="24"/>
          <w:szCs w:val="24"/>
        </w:rPr>
        <w:t>); and</w:t>
      </w:r>
    </w:p>
    <w:p w14:paraId="6425D3C5" w14:textId="2B7EBFAE" w:rsidR="00463959" w:rsidRPr="00F05F50" w:rsidRDefault="00463959" w:rsidP="00C020C3">
      <w:pPr>
        <w:pStyle w:val="ListParagraph"/>
        <w:numPr>
          <w:ilvl w:val="0"/>
          <w:numId w:val="22"/>
        </w:numPr>
        <w:spacing w:before="240" w:after="240" w:line="276" w:lineRule="auto"/>
        <w:contextualSpacing w:val="0"/>
        <w:rPr>
          <w:rFonts w:ascii="Times New Roman" w:hAnsi="Times New Roman" w:cs="Times New Roman"/>
          <w:sz w:val="24"/>
          <w:szCs w:val="24"/>
        </w:rPr>
      </w:pPr>
      <w:r w:rsidRPr="00F05F50">
        <w:rPr>
          <w:rFonts w:ascii="Times New Roman" w:eastAsia="Times New Roman" w:hAnsi="Times New Roman" w:cs="Times New Roman"/>
          <w:sz w:val="24"/>
          <w:szCs w:val="24"/>
        </w:rPr>
        <w:t>that</w:t>
      </w:r>
      <w:r w:rsidRPr="00F05F50">
        <w:rPr>
          <w:rFonts w:ascii="Times New Roman" w:hAnsi="Times New Roman" w:cs="Times New Roman"/>
          <w:sz w:val="24"/>
          <w:szCs w:val="24"/>
        </w:rPr>
        <w:t xml:space="preserve"> </w:t>
      </w:r>
      <w:r w:rsidRPr="00F05F50">
        <w:rPr>
          <w:rFonts w:ascii="Times New Roman" w:eastAsia="Times New Roman" w:hAnsi="Times New Roman" w:cs="Times New Roman"/>
          <w:sz w:val="24"/>
          <w:szCs w:val="24"/>
        </w:rPr>
        <w:t>the</w:t>
      </w:r>
      <w:r w:rsidRPr="00F05F50">
        <w:rPr>
          <w:rFonts w:ascii="Times New Roman" w:hAnsi="Times New Roman" w:cs="Times New Roman"/>
          <w:sz w:val="24"/>
          <w:szCs w:val="24"/>
        </w:rPr>
        <w:t xml:space="preserve"> applicant has:</w:t>
      </w:r>
    </w:p>
    <w:p w14:paraId="5527FF1E" w14:textId="1280BD90" w:rsidR="00AC06F8" w:rsidRPr="00F05F50" w:rsidRDefault="00463959" w:rsidP="00C020C3">
      <w:pPr>
        <w:pStyle w:val="ListParagraph"/>
        <w:numPr>
          <w:ilvl w:val="0"/>
          <w:numId w:val="50"/>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carried out the consultation required by </w:t>
      </w:r>
      <w:r w:rsidR="004133E9" w:rsidRPr="00F05F50">
        <w:rPr>
          <w:rFonts w:ascii="Times New Roman" w:hAnsi="Times New Roman" w:cs="Times New Roman"/>
          <w:sz w:val="24"/>
          <w:szCs w:val="24"/>
        </w:rPr>
        <w:t xml:space="preserve">new </w:t>
      </w:r>
      <w:r w:rsidRPr="00F05F50">
        <w:rPr>
          <w:rFonts w:ascii="Times New Roman" w:hAnsi="Times New Roman" w:cs="Times New Roman"/>
          <w:sz w:val="24"/>
          <w:szCs w:val="24"/>
        </w:rPr>
        <w:t>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4</w:t>
      </w:r>
      <w:r w:rsidR="299C53F4" w:rsidRPr="00F05F50">
        <w:rPr>
          <w:rFonts w:ascii="Times New Roman" w:hAnsi="Times New Roman" w:cs="Times New Roman"/>
          <w:sz w:val="24"/>
          <w:szCs w:val="24"/>
        </w:rPr>
        <w:t>8</w:t>
      </w:r>
      <w:r w:rsidRPr="00F05F50">
        <w:rPr>
          <w:rFonts w:ascii="Times New Roman" w:hAnsi="Times New Roman" w:cs="Times New Roman"/>
          <w:sz w:val="24"/>
          <w:szCs w:val="24"/>
        </w:rPr>
        <w:t>(2)</w:t>
      </w:r>
      <w:r w:rsidR="00A478F4" w:rsidRPr="00F05F50">
        <w:rPr>
          <w:rFonts w:ascii="Times New Roman" w:hAnsi="Times New Roman" w:cs="Times New Roman"/>
          <w:sz w:val="24"/>
          <w:szCs w:val="24"/>
        </w:rPr>
        <w:t xml:space="preserve"> of the Principal Regulations</w:t>
      </w:r>
      <w:r w:rsidRPr="00F05F50">
        <w:rPr>
          <w:rFonts w:ascii="Times New Roman" w:hAnsi="Times New Roman" w:cs="Times New Roman"/>
          <w:sz w:val="24"/>
          <w:szCs w:val="24"/>
        </w:rPr>
        <w:t>; and</w:t>
      </w:r>
    </w:p>
    <w:p w14:paraId="3F7C10CC" w14:textId="225077DC" w:rsidR="00463959" w:rsidRPr="00F05F50" w:rsidRDefault="00463959" w:rsidP="00C020C3">
      <w:pPr>
        <w:pStyle w:val="ListParagraph"/>
        <w:numPr>
          <w:ilvl w:val="0"/>
          <w:numId w:val="50"/>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complied with any requirements to carry out consultation imposed by the Regulator under </w:t>
      </w:r>
      <w:r w:rsidR="004133E9" w:rsidRPr="00F05F50">
        <w:rPr>
          <w:rFonts w:ascii="Times New Roman" w:hAnsi="Times New Roman" w:cs="Times New Roman"/>
          <w:sz w:val="24"/>
          <w:szCs w:val="24"/>
        </w:rPr>
        <w:t xml:space="preserve">new </w:t>
      </w:r>
      <w:r w:rsidRPr="00F05F50">
        <w:rPr>
          <w:rFonts w:ascii="Times New Roman" w:hAnsi="Times New Roman" w:cs="Times New Roman"/>
          <w:sz w:val="24"/>
          <w:szCs w:val="24"/>
        </w:rPr>
        <w:t>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5</w:t>
      </w:r>
      <w:r w:rsidR="1B458AF3" w:rsidRPr="00F05F50">
        <w:rPr>
          <w:rFonts w:ascii="Times New Roman" w:hAnsi="Times New Roman" w:cs="Times New Roman"/>
          <w:sz w:val="24"/>
          <w:szCs w:val="24"/>
        </w:rPr>
        <w:t>3</w:t>
      </w:r>
      <w:r w:rsidRPr="00F05F50">
        <w:rPr>
          <w:rFonts w:ascii="Times New Roman" w:hAnsi="Times New Roman" w:cs="Times New Roman"/>
          <w:sz w:val="24"/>
          <w:szCs w:val="24"/>
        </w:rPr>
        <w:t xml:space="preserve">(3) or </w:t>
      </w:r>
      <w:r w:rsidR="004133E9" w:rsidRPr="00F05F50">
        <w:rPr>
          <w:rFonts w:ascii="Times New Roman" w:hAnsi="Times New Roman" w:cs="Times New Roman"/>
          <w:sz w:val="24"/>
          <w:szCs w:val="24"/>
        </w:rPr>
        <w:t xml:space="preserve">new </w:t>
      </w:r>
      <w:r w:rsidRPr="00F05F50">
        <w:rPr>
          <w:rFonts w:ascii="Times New Roman" w:hAnsi="Times New Roman" w:cs="Times New Roman"/>
          <w:sz w:val="24"/>
          <w:szCs w:val="24"/>
        </w:rPr>
        <w:t>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6</w:t>
      </w:r>
      <w:r w:rsidR="0B9311AD" w:rsidRPr="00F05F50">
        <w:rPr>
          <w:rFonts w:ascii="Times New Roman" w:hAnsi="Times New Roman" w:cs="Times New Roman"/>
          <w:sz w:val="24"/>
          <w:szCs w:val="24"/>
        </w:rPr>
        <w:t>9</w:t>
      </w:r>
      <w:r w:rsidRPr="00F05F50">
        <w:rPr>
          <w:rFonts w:ascii="Times New Roman" w:hAnsi="Times New Roman" w:cs="Times New Roman"/>
          <w:sz w:val="24"/>
          <w:szCs w:val="24"/>
        </w:rPr>
        <w:t>(1); and</w:t>
      </w:r>
    </w:p>
    <w:p w14:paraId="10014193" w14:textId="30EE826E" w:rsidR="007544B3" w:rsidRPr="00F05F50" w:rsidRDefault="00463959" w:rsidP="00C020C3">
      <w:pPr>
        <w:pStyle w:val="ListParagraph"/>
        <w:numPr>
          <w:ilvl w:val="0"/>
          <w:numId w:val="22"/>
        </w:numPr>
        <w:spacing w:before="240" w:after="240" w:line="276" w:lineRule="auto"/>
        <w:contextualSpacing w:val="0"/>
        <w:rPr>
          <w:rFonts w:ascii="Times New Roman" w:eastAsia="Times New Roman" w:hAnsi="Times New Roman" w:cs="Times New Roman"/>
          <w:sz w:val="24"/>
          <w:szCs w:val="24"/>
        </w:rPr>
      </w:pPr>
      <w:r w:rsidRPr="00F05F50">
        <w:rPr>
          <w:rFonts w:ascii="Times New Roman" w:hAnsi="Times New Roman" w:cs="Times New Roman"/>
          <w:sz w:val="24"/>
          <w:szCs w:val="24"/>
        </w:rPr>
        <w:t xml:space="preserve">if </w:t>
      </w:r>
      <w:r w:rsidR="000420E1" w:rsidRPr="00F05F50">
        <w:rPr>
          <w:rFonts w:ascii="Times New Roman" w:hAnsi="Times New Roman" w:cs="Times New Roman"/>
          <w:sz w:val="24"/>
          <w:szCs w:val="24"/>
        </w:rPr>
        <w:t>section</w:t>
      </w:r>
      <w:r w:rsidR="00095DC4" w:rsidRPr="00F05F50">
        <w:rPr>
          <w:rFonts w:ascii="Times New Roman" w:hAnsi="Times New Roman" w:cs="Times New Roman"/>
          <w:sz w:val="24"/>
          <w:szCs w:val="24"/>
        </w:rPr>
        <w:t xml:space="preserve"> 9</w:t>
      </w:r>
      <w:r w:rsidR="4331D14C" w:rsidRPr="00F05F50">
        <w:rPr>
          <w:rFonts w:ascii="Times New Roman" w:hAnsi="Times New Roman" w:cs="Times New Roman"/>
          <w:sz w:val="24"/>
          <w:szCs w:val="24"/>
        </w:rPr>
        <w:t>6</w:t>
      </w:r>
      <w:r w:rsidR="00095DC4" w:rsidRPr="00F05F50">
        <w:rPr>
          <w:rFonts w:ascii="Times New Roman" w:hAnsi="Times New Roman" w:cs="Times New Roman"/>
          <w:sz w:val="24"/>
          <w:szCs w:val="24"/>
        </w:rPr>
        <w:t xml:space="preserve"> requires</w:t>
      </w:r>
      <w:r w:rsidRPr="00F05F50">
        <w:rPr>
          <w:rFonts w:ascii="Times New Roman" w:hAnsi="Times New Roman" w:cs="Times New Roman"/>
          <w:sz w:val="24"/>
          <w:szCs w:val="24"/>
        </w:rPr>
        <w:t xml:space="preserve"> the </w:t>
      </w:r>
      <w:r w:rsidR="00AE6E9F" w:rsidRPr="00F05F50">
        <w:rPr>
          <w:rFonts w:ascii="Times New Roman" w:hAnsi="Times New Roman" w:cs="Times New Roman"/>
          <w:sz w:val="24"/>
          <w:szCs w:val="24"/>
        </w:rPr>
        <w:t>applicant to</w:t>
      </w:r>
      <w:r w:rsidR="00DE3F37" w:rsidRPr="00F05F50">
        <w:rPr>
          <w:rFonts w:ascii="Times New Roman" w:hAnsi="Times New Roman" w:cs="Times New Roman"/>
          <w:sz w:val="24"/>
          <w:szCs w:val="24"/>
        </w:rPr>
        <w:t xml:space="preserve"> give </w:t>
      </w:r>
      <w:r w:rsidR="007544B3" w:rsidRPr="00F05F50">
        <w:rPr>
          <w:rFonts w:ascii="Times New Roman" w:hAnsi="Times New Roman" w:cs="Times New Roman"/>
          <w:sz w:val="24"/>
          <w:szCs w:val="24"/>
        </w:rPr>
        <w:t>the Regulator a design notification</w:t>
      </w:r>
      <w:r w:rsidR="00522665" w:rsidRPr="00F05F50">
        <w:rPr>
          <w:rFonts w:ascii="Times New Roman" w:hAnsi="Times New Roman" w:cs="Times New Roman"/>
          <w:sz w:val="24"/>
          <w:szCs w:val="24"/>
        </w:rPr>
        <w:t>, that</w:t>
      </w:r>
      <w:r w:rsidR="007544B3" w:rsidRPr="00F05F50">
        <w:rPr>
          <w:rFonts w:ascii="Times New Roman" w:hAnsi="Times New Roman" w:cs="Times New Roman"/>
          <w:sz w:val="24"/>
          <w:szCs w:val="24"/>
        </w:rPr>
        <w:t xml:space="preserve"> </w:t>
      </w:r>
      <w:r w:rsidR="00E83FF0" w:rsidRPr="00F05F50">
        <w:rPr>
          <w:rFonts w:ascii="Times New Roman" w:hAnsi="Times New Roman" w:cs="Times New Roman"/>
          <w:sz w:val="24"/>
          <w:szCs w:val="24"/>
        </w:rPr>
        <w:t xml:space="preserve">the </w:t>
      </w:r>
      <w:r w:rsidR="00E83FF0" w:rsidRPr="00F05F50">
        <w:rPr>
          <w:rFonts w:ascii="Times New Roman" w:eastAsia="Times New Roman" w:hAnsi="Times New Roman" w:cs="Times New Roman"/>
          <w:sz w:val="24"/>
          <w:szCs w:val="24"/>
        </w:rPr>
        <w:t xml:space="preserve">applicant has complied with the requirement and the </w:t>
      </w:r>
      <w:r w:rsidR="00602200" w:rsidRPr="00F05F50">
        <w:rPr>
          <w:rFonts w:ascii="Times New Roman" w:eastAsia="Times New Roman" w:hAnsi="Times New Roman" w:cs="Times New Roman"/>
          <w:sz w:val="24"/>
          <w:szCs w:val="24"/>
        </w:rPr>
        <w:t xml:space="preserve">Regulator has given feedback on the design notification under </w:t>
      </w:r>
      <w:r w:rsidR="000420E1" w:rsidRPr="00F05F50">
        <w:rPr>
          <w:rFonts w:ascii="Times New Roman" w:eastAsia="Times New Roman" w:hAnsi="Times New Roman" w:cs="Times New Roman"/>
          <w:sz w:val="24"/>
          <w:szCs w:val="24"/>
        </w:rPr>
        <w:t>section</w:t>
      </w:r>
      <w:r w:rsidR="00602200" w:rsidRPr="00F05F50">
        <w:rPr>
          <w:rFonts w:ascii="Times New Roman" w:eastAsia="Times New Roman" w:hAnsi="Times New Roman" w:cs="Times New Roman"/>
          <w:sz w:val="24"/>
          <w:szCs w:val="24"/>
        </w:rPr>
        <w:t xml:space="preserve"> 9</w:t>
      </w:r>
      <w:r w:rsidR="2C313504" w:rsidRPr="00F05F50">
        <w:rPr>
          <w:rFonts w:ascii="Times New Roman" w:eastAsia="Times New Roman" w:hAnsi="Times New Roman" w:cs="Times New Roman"/>
          <w:sz w:val="24"/>
          <w:szCs w:val="24"/>
        </w:rPr>
        <w:t>9</w:t>
      </w:r>
      <w:r w:rsidR="00CE7259">
        <w:rPr>
          <w:rFonts w:ascii="Times New Roman" w:eastAsia="Times New Roman" w:hAnsi="Times New Roman" w:cs="Times New Roman"/>
          <w:sz w:val="24"/>
          <w:szCs w:val="24"/>
        </w:rPr>
        <w:t>; and</w:t>
      </w:r>
    </w:p>
    <w:p w14:paraId="3A666573" w14:textId="52576171" w:rsidR="00AC06F8" w:rsidRPr="00F05F50" w:rsidRDefault="00463959" w:rsidP="00C020C3">
      <w:pPr>
        <w:pStyle w:val="ListParagraph"/>
        <w:numPr>
          <w:ilvl w:val="0"/>
          <w:numId w:val="22"/>
        </w:numPr>
        <w:spacing w:before="240" w:after="240" w:line="276" w:lineRule="auto"/>
        <w:contextualSpacing w:val="0"/>
        <w:rPr>
          <w:rFonts w:ascii="Times New Roman" w:hAnsi="Times New Roman" w:cs="Times New Roman"/>
          <w:sz w:val="24"/>
          <w:szCs w:val="24"/>
        </w:rPr>
      </w:pPr>
      <w:r w:rsidRPr="00F05F50">
        <w:rPr>
          <w:rFonts w:ascii="Times New Roman" w:eastAsia="Times New Roman" w:hAnsi="Times New Roman" w:cs="Times New Roman"/>
          <w:sz w:val="24"/>
          <w:szCs w:val="24"/>
        </w:rPr>
        <w:t>if the relevant licence is in force</w:t>
      </w:r>
      <w:r w:rsidR="007F5EA2" w:rsidRPr="00F05F50">
        <w:rPr>
          <w:rFonts w:ascii="Times New Roman" w:eastAsia="Times New Roman" w:hAnsi="Times New Roman" w:cs="Times New Roman"/>
          <w:sz w:val="24"/>
          <w:szCs w:val="24"/>
        </w:rPr>
        <w:t xml:space="preserve"> and the application is an initial plan approval appli</w:t>
      </w:r>
      <w:r w:rsidR="007F5EA2" w:rsidRPr="00F05F50">
        <w:rPr>
          <w:rFonts w:ascii="Times New Roman" w:hAnsi="Times New Roman" w:cs="Times New Roman"/>
          <w:sz w:val="24"/>
          <w:szCs w:val="24"/>
        </w:rPr>
        <w:t>cation</w:t>
      </w:r>
      <w:r w:rsidRPr="00F05F50">
        <w:rPr>
          <w:rFonts w:ascii="Times New Roman" w:hAnsi="Times New Roman" w:cs="Times New Roman"/>
          <w:sz w:val="24"/>
          <w:szCs w:val="24"/>
        </w:rPr>
        <w:t xml:space="preserve">—that the licence holder has provided, in accordance with the plan, any financial security required by </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117 of the </w:t>
      </w:r>
      <w:r w:rsidR="002512A3" w:rsidRPr="00F05F50">
        <w:rPr>
          <w:rFonts w:ascii="Times New Roman" w:hAnsi="Times New Roman" w:cs="Times New Roman"/>
          <w:sz w:val="24"/>
          <w:szCs w:val="24"/>
        </w:rPr>
        <w:t xml:space="preserve">OEI </w:t>
      </w:r>
      <w:r w:rsidRPr="00F05F50">
        <w:rPr>
          <w:rFonts w:ascii="Times New Roman" w:hAnsi="Times New Roman" w:cs="Times New Roman"/>
          <w:sz w:val="24"/>
          <w:szCs w:val="24"/>
        </w:rPr>
        <w:t xml:space="preserve">Act in relation to the licence activities (subject to </w:t>
      </w:r>
      <w:r w:rsidR="00AC06F8" w:rsidRPr="00F05F50">
        <w:rPr>
          <w:rFonts w:ascii="Times New Roman" w:hAnsi="Times New Roman" w:cs="Times New Roman"/>
          <w:sz w:val="24"/>
          <w:szCs w:val="24"/>
        </w:rPr>
        <w:t xml:space="preserve">new </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38F087D0" w:rsidRPr="00F05F50">
        <w:rPr>
          <w:rFonts w:ascii="Times New Roman" w:hAnsi="Times New Roman" w:cs="Times New Roman"/>
          <w:sz w:val="24"/>
          <w:szCs w:val="24"/>
        </w:rPr>
        <w:t>103</w:t>
      </w:r>
      <w:r w:rsidRPr="00F05F50">
        <w:rPr>
          <w:rFonts w:ascii="Times New Roman" w:hAnsi="Times New Roman" w:cs="Times New Roman"/>
          <w:sz w:val="24"/>
          <w:szCs w:val="24"/>
        </w:rPr>
        <w:t>); and</w:t>
      </w:r>
    </w:p>
    <w:p w14:paraId="0F9D99A1" w14:textId="7D421C4A" w:rsidR="00E9617E" w:rsidRPr="00F05F50" w:rsidRDefault="00463959" w:rsidP="00C020C3">
      <w:pPr>
        <w:pStyle w:val="ListParagraph"/>
        <w:numPr>
          <w:ilvl w:val="0"/>
          <w:numId w:val="22"/>
        </w:numPr>
        <w:spacing w:before="240" w:after="240" w:line="276" w:lineRule="auto"/>
        <w:contextualSpacing w:val="0"/>
        <w:rPr>
          <w:rFonts w:ascii="Times New Roman" w:eastAsia="Times New Roman" w:hAnsi="Times New Roman" w:cs="Times New Roman"/>
          <w:sz w:val="24"/>
          <w:szCs w:val="24"/>
        </w:rPr>
      </w:pPr>
      <w:r w:rsidRPr="00F05F50">
        <w:rPr>
          <w:rFonts w:ascii="Times New Roman" w:hAnsi="Times New Roman" w:cs="Times New Roman"/>
          <w:sz w:val="24"/>
          <w:szCs w:val="24"/>
        </w:rPr>
        <w:t xml:space="preserve">if the relevant licence </w:t>
      </w:r>
      <w:r w:rsidR="007F5EA2" w:rsidRPr="00F05F50">
        <w:rPr>
          <w:rFonts w:ascii="Times New Roman" w:hAnsi="Times New Roman" w:cs="Times New Roman"/>
          <w:sz w:val="24"/>
          <w:szCs w:val="24"/>
        </w:rPr>
        <w:t xml:space="preserve">is in force and the application is a plan revision approval </w:t>
      </w:r>
      <w:r w:rsidR="007F5EA2" w:rsidRPr="00F05F50">
        <w:rPr>
          <w:rFonts w:ascii="Times New Roman" w:eastAsia="Times New Roman" w:hAnsi="Times New Roman" w:cs="Times New Roman"/>
          <w:sz w:val="24"/>
          <w:szCs w:val="24"/>
        </w:rPr>
        <w:t>application—</w:t>
      </w:r>
      <w:r w:rsidR="00E9617E" w:rsidRPr="00F05F50">
        <w:rPr>
          <w:rFonts w:ascii="Times New Roman" w:eastAsia="Times New Roman" w:hAnsi="Times New Roman" w:cs="Times New Roman"/>
          <w:sz w:val="24"/>
          <w:szCs w:val="24"/>
        </w:rPr>
        <w:t xml:space="preserve">that the licence holder has provided, in accordance with the plan as proposed to be revised, any financial security required by </w:t>
      </w:r>
      <w:r w:rsidR="000420E1" w:rsidRPr="00F05F50">
        <w:rPr>
          <w:rFonts w:ascii="Times New Roman" w:eastAsia="Times New Roman" w:hAnsi="Times New Roman" w:cs="Times New Roman"/>
          <w:sz w:val="24"/>
          <w:szCs w:val="24"/>
        </w:rPr>
        <w:t>section</w:t>
      </w:r>
      <w:r w:rsidR="00E9617E" w:rsidRPr="00F05F50">
        <w:rPr>
          <w:rFonts w:ascii="Times New Roman" w:eastAsia="Times New Roman" w:hAnsi="Times New Roman" w:cs="Times New Roman"/>
          <w:sz w:val="24"/>
          <w:szCs w:val="24"/>
        </w:rPr>
        <w:t xml:space="preserve"> 117 of the OEI Act in relation to the licence activities (subject to new </w:t>
      </w:r>
      <w:r w:rsidR="000420E1" w:rsidRPr="00F05F50">
        <w:rPr>
          <w:rFonts w:ascii="Times New Roman" w:eastAsia="Times New Roman" w:hAnsi="Times New Roman" w:cs="Times New Roman"/>
          <w:sz w:val="24"/>
          <w:szCs w:val="24"/>
        </w:rPr>
        <w:t>section</w:t>
      </w:r>
      <w:r w:rsidR="00E9617E" w:rsidRPr="00F05F50">
        <w:rPr>
          <w:rFonts w:ascii="Times New Roman" w:eastAsia="Times New Roman" w:hAnsi="Times New Roman" w:cs="Times New Roman"/>
          <w:sz w:val="24"/>
          <w:szCs w:val="24"/>
        </w:rPr>
        <w:t xml:space="preserve"> </w:t>
      </w:r>
      <w:r w:rsidR="002772E6" w:rsidRPr="00F05F50">
        <w:rPr>
          <w:rFonts w:ascii="Times New Roman" w:eastAsia="Times New Roman" w:hAnsi="Times New Roman" w:cs="Times New Roman"/>
          <w:sz w:val="24"/>
          <w:szCs w:val="24"/>
        </w:rPr>
        <w:t>103</w:t>
      </w:r>
      <w:r w:rsidR="00E9617E" w:rsidRPr="00F05F50">
        <w:rPr>
          <w:rFonts w:ascii="Times New Roman" w:eastAsia="Times New Roman" w:hAnsi="Times New Roman" w:cs="Times New Roman"/>
          <w:sz w:val="24"/>
          <w:szCs w:val="24"/>
        </w:rPr>
        <w:t>); and</w:t>
      </w:r>
    </w:p>
    <w:p w14:paraId="6AD4CDB7" w14:textId="7D841D78" w:rsidR="00AC06F8" w:rsidRPr="00F05F50" w:rsidRDefault="00E9617E" w:rsidP="00C020C3">
      <w:pPr>
        <w:pStyle w:val="ListParagraph"/>
        <w:numPr>
          <w:ilvl w:val="0"/>
          <w:numId w:val="22"/>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if the relevant licence has been granted (</w:t>
      </w:r>
      <w:proofErr w:type="gramStart"/>
      <w:r w:rsidRPr="00F05F50">
        <w:rPr>
          <w:rFonts w:ascii="Times New Roman" w:eastAsia="Times New Roman" w:hAnsi="Times New Roman" w:cs="Times New Roman"/>
          <w:sz w:val="24"/>
          <w:szCs w:val="24"/>
        </w:rPr>
        <w:t>whether or not</w:t>
      </w:r>
      <w:proofErr w:type="gramEnd"/>
      <w:r w:rsidRPr="00F05F50">
        <w:rPr>
          <w:rFonts w:ascii="Times New Roman" w:eastAsia="Times New Roman" w:hAnsi="Times New Roman" w:cs="Times New Roman"/>
          <w:sz w:val="24"/>
          <w:szCs w:val="24"/>
        </w:rPr>
        <w:t xml:space="preserve"> the relevance licence is in force)—</w:t>
      </w:r>
      <w:r w:rsidR="00463959" w:rsidRPr="00F05F50">
        <w:rPr>
          <w:rFonts w:ascii="Times New Roman" w:eastAsia="Times New Roman" w:hAnsi="Times New Roman" w:cs="Times New Roman"/>
          <w:sz w:val="24"/>
          <w:szCs w:val="24"/>
        </w:rPr>
        <w:t>that approving the plan would be consistent with any conditions on the relevant licence; and</w:t>
      </w:r>
    </w:p>
    <w:p w14:paraId="32D9ABEB" w14:textId="6C4446D4" w:rsidR="00463959" w:rsidRPr="00F05F50" w:rsidRDefault="00463959" w:rsidP="00C020C3">
      <w:pPr>
        <w:pStyle w:val="ListParagraph"/>
        <w:numPr>
          <w:ilvl w:val="0"/>
          <w:numId w:val="22"/>
        </w:numPr>
        <w:spacing w:before="240" w:after="240" w:line="276" w:lineRule="auto"/>
        <w:contextualSpacing w:val="0"/>
        <w:rPr>
          <w:rFonts w:ascii="Times New Roman" w:hAnsi="Times New Roman" w:cs="Times New Roman"/>
          <w:sz w:val="24"/>
          <w:szCs w:val="24"/>
        </w:rPr>
      </w:pPr>
      <w:r w:rsidRPr="00F05F50">
        <w:rPr>
          <w:rFonts w:ascii="Times New Roman" w:eastAsia="Times New Roman" w:hAnsi="Times New Roman" w:cs="Times New Roman"/>
          <w:sz w:val="24"/>
          <w:szCs w:val="24"/>
        </w:rPr>
        <w:t>of the other matters that provisions of Division </w:t>
      </w:r>
      <w:r w:rsidR="00940B51" w:rsidRPr="00F05F50">
        <w:rPr>
          <w:rFonts w:ascii="Times New Roman" w:eastAsia="Times New Roman" w:hAnsi="Times New Roman" w:cs="Times New Roman"/>
          <w:sz w:val="24"/>
          <w:szCs w:val="24"/>
        </w:rPr>
        <w:t>5</w:t>
      </w:r>
      <w:r w:rsidRPr="00F05F50">
        <w:rPr>
          <w:rFonts w:ascii="Times New Roman" w:eastAsia="Times New Roman" w:hAnsi="Times New Roman" w:cs="Times New Roman"/>
          <w:sz w:val="24"/>
          <w:szCs w:val="24"/>
        </w:rPr>
        <w:t xml:space="preserve"> of </w:t>
      </w:r>
      <w:r w:rsidR="00BD3A83" w:rsidRPr="00F05F50">
        <w:rPr>
          <w:rFonts w:ascii="Times New Roman" w:eastAsia="Times New Roman" w:hAnsi="Times New Roman" w:cs="Times New Roman"/>
          <w:sz w:val="24"/>
          <w:szCs w:val="24"/>
        </w:rPr>
        <w:t>new Part 3</w:t>
      </w:r>
      <w:r w:rsidRPr="00F05F50">
        <w:rPr>
          <w:rFonts w:ascii="Times New Roman" w:eastAsia="Times New Roman" w:hAnsi="Times New Roman" w:cs="Times New Roman"/>
          <w:sz w:val="24"/>
          <w:szCs w:val="24"/>
        </w:rPr>
        <w:t xml:space="preserve"> require the Regulator to be</w:t>
      </w:r>
      <w:r w:rsidRPr="00F05F50">
        <w:rPr>
          <w:rFonts w:ascii="Times New Roman" w:hAnsi="Times New Roman" w:cs="Times New Roman"/>
          <w:sz w:val="24"/>
          <w:szCs w:val="24"/>
        </w:rPr>
        <w:t xml:space="preserve"> satisfied of </w:t>
      </w:r>
      <w:proofErr w:type="gramStart"/>
      <w:r w:rsidRPr="00F05F50">
        <w:rPr>
          <w:rFonts w:ascii="Times New Roman" w:hAnsi="Times New Roman" w:cs="Times New Roman"/>
          <w:sz w:val="24"/>
          <w:szCs w:val="24"/>
        </w:rPr>
        <w:t>in order to</w:t>
      </w:r>
      <w:proofErr w:type="gramEnd"/>
      <w:r w:rsidRPr="00F05F50">
        <w:rPr>
          <w:rFonts w:ascii="Times New Roman" w:hAnsi="Times New Roman" w:cs="Times New Roman"/>
          <w:sz w:val="24"/>
          <w:szCs w:val="24"/>
        </w:rPr>
        <w:t xml:space="preserve"> approve the plan.</w:t>
      </w:r>
    </w:p>
    <w:p w14:paraId="11C3DDBE" w14:textId="125E2E47" w:rsidR="00DF6F5F" w:rsidRPr="00F05F50" w:rsidRDefault="00DF6F5F"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lastRenderedPageBreak/>
        <w:t>New sub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A2026C" w:rsidRPr="00F05F50">
        <w:rPr>
          <w:rFonts w:ascii="Times New Roman" w:eastAsia="Times New Roman" w:hAnsi="Times New Roman" w:cs="Times New Roman"/>
          <w:sz w:val="24"/>
          <w:szCs w:val="24"/>
        </w:rPr>
        <w:t>72</w:t>
      </w:r>
      <w:r w:rsidRPr="00F05F50">
        <w:rPr>
          <w:rFonts w:ascii="Times New Roman" w:eastAsia="Times New Roman" w:hAnsi="Times New Roman" w:cs="Times New Roman"/>
          <w:sz w:val="24"/>
          <w:szCs w:val="24"/>
        </w:rPr>
        <w:t xml:space="preserve">(2) requires the Regulator, in considering whether to grant the application, </w:t>
      </w:r>
      <w:r w:rsidR="00E9617E" w:rsidRPr="00F05F50">
        <w:rPr>
          <w:rFonts w:ascii="Times New Roman" w:eastAsia="Times New Roman" w:hAnsi="Times New Roman" w:cs="Times New Roman"/>
          <w:sz w:val="24"/>
          <w:szCs w:val="24"/>
        </w:rPr>
        <w:t>to</w:t>
      </w:r>
      <w:r w:rsidRPr="00F05F50">
        <w:rPr>
          <w:rFonts w:ascii="Times New Roman" w:eastAsia="Times New Roman" w:hAnsi="Times New Roman" w:cs="Times New Roman"/>
          <w:sz w:val="24"/>
          <w:szCs w:val="24"/>
        </w:rPr>
        <w:t xml:space="preserve"> have regard to: </w:t>
      </w:r>
    </w:p>
    <w:p w14:paraId="6222B3FF" w14:textId="2C4CEA7E" w:rsidR="00DF6F5F" w:rsidRPr="00F05F50" w:rsidRDefault="00DF6F5F" w:rsidP="00C020C3">
      <w:pPr>
        <w:pStyle w:val="ListParagraph"/>
        <w:numPr>
          <w:ilvl w:val="0"/>
          <w:numId w:val="23"/>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 purpose of the relevant licence; and</w:t>
      </w:r>
    </w:p>
    <w:p w14:paraId="32570E1E" w14:textId="655D0D0D" w:rsidR="00020E54" w:rsidRPr="00F05F50" w:rsidRDefault="00DF6F5F" w:rsidP="00C020C3">
      <w:pPr>
        <w:pStyle w:val="ListParagraph"/>
        <w:numPr>
          <w:ilvl w:val="0"/>
          <w:numId w:val="23"/>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 nature and scale of the licence activities; and</w:t>
      </w:r>
    </w:p>
    <w:p w14:paraId="202A57B1" w14:textId="28832150" w:rsidR="00DF6F5F" w:rsidRPr="00F05F50" w:rsidRDefault="00AD763E" w:rsidP="00C020C3">
      <w:pPr>
        <w:pStyle w:val="ListParagraph"/>
        <w:numPr>
          <w:ilvl w:val="0"/>
          <w:numId w:val="23"/>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 stage that the offshore infrastructure project to be carried out under the relevant licence is at; and</w:t>
      </w:r>
    </w:p>
    <w:p w14:paraId="483328B5" w14:textId="77777777" w:rsidR="00F354F0" w:rsidRPr="00F05F50" w:rsidRDefault="00F354F0" w:rsidP="00C020C3">
      <w:pPr>
        <w:pStyle w:val="ListParagraph"/>
        <w:numPr>
          <w:ilvl w:val="0"/>
          <w:numId w:val="23"/>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if the relevant licence is not a commercial licence or a feasibility licence—how similar the offshore infrastructure project described in the plan is to the proposed project for the relevant licence as described in the application for the relevant licence; and</w:t>
      </w:r>
    </w:p>
    <w:p w14:paraId="6DAD92C0" w14:textId="467A1935" w:rsidR="00F354F0" w:rsidRPr="00F05F50" w:rsidRDefault="00F354F0" w:rsidP="00C020C3">
      <w:pPr>
        <w:pStyle w:val="ListParagraph"/>
        <w:numPr>
          <w:ilvl w:val="0"/>
          <w:numId w:val="23"/>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if a design notification has been given in relation to the </w:t>
      </w:r>
      <w:r w:rsidR="00355043" w:rsidRPr="00F05F50">
        <w:rPr>
          <w:rFonts w:ascii="Times New Roman" w:eastAsia="Times New Roman" w:hAnsi="Times New Roman" w:cs="Times New Roman"/>
          <w:sz w:val="24"/>
          <w:szCs w:val="24"/>
        </w:rPr>
        <w:t xml:space="preserve">design of licence infrastructure for the </w:t>
      </w:r>
      <w:r w:rsidRPr="00F05F50">
        <w:rPr>
          <w:rFonts w:ascii="Times New Roman" w:eastAsia="Times New Roman" w:hAnsi="Times New Roman" w:cs="Times New Roman"/>
          <w:sz w:val="24"/>
          <w:szCs w:val="24"/>
        </w:rPr>
        <w:t>relevant licence</w:t>
      </w:r>
      <w:r w:rsidR="00355043" w:rsidRPr="00F05F50">
        <w:rPr>
          <w:rFonts w:ascii="Times New Roman" w:eastAsia="Times New Roman" w:hAnsi="Times New Roman" w:cs="Times New Roman"/>
          <w:sz w:val="24"/>
          <w:szCs w:val="24"/>
        </w:rPr>
        <w:t xml:space="preserve"> and the Regulator has given feedback on the design notification</w:t>
      </w:r>
      <w:r w:rsidRPr="00F05F50">
        <w:rPr>
          <w:rFonts w:ascii="Times New Roman" w:eastAsia="Times New Roman" w:hAnsi="Times New Roman" w:cs="Times New Roman"/>
          <w:sz w:val="24"/>
          <w:szCs w:val="24"/>
        </w:rPr>
        <w:t>—</w:t>
      </w:r>
      <w:r w:rsidR="00355043" w:rsidRPr="00F05F50">
        <w:rPr>
          <w:rFonts w:ascii="Times New Roman" w:eastAsia="Times New Roman" w:hAnsi="Times New Roman" w:cs="Times New Roman"/>
          <w:sz w:val="24"/>
          <w:szCs w:val="24"/>
        </w:rPr>
        <w:t>whether the licence holder has adequately addressed the feedback</w:t>
      </w:r>
      <w:r w:rsidRPr="00F05F50">
        <w:rPr>
          <w:rFonts w:ascii="Times New Roman" w:eastAsia="Times New Roman" w:hAnsi="Times New Roman" w:cs="Times New Roman"/>
          <w:sz w:val="24"/>
          <w:szCs w:val="24"/>
        </w:rPr>
        <w:t>; and</w:t>
      </w:r>
    </w:p>
    <w:p w14:paraId="0CB48AB8" w14:textId="08878030" w:rsidR="00AD763E" w:rsidRPr="00F05F50" w:rsidRDefault="00F354F0" w:rsidP="00C020C3">
      <w:pPr>
        <w:pStyle w:val="ListParagraph"/>
        <w:numPr>
          <w:ilvl w:val="0"/>
          <w:numId w:val="23"/>
        </w:numPr>
        <w:spacing w:before="240" w:after="240" w:line="276" w:lineRule="auto"/>
        <w:contextualSpacing w:val="0"/>
        <w:rPr>
          <w:rFonts w:ascii="Times New Roman" w:hAnsi="Times New Roman" w:cs="Times New Roman"/>
          <w:sz w:val="24"/>
          <w:szCs w:val="24"/>
        </w:rPr>
      </w:pPr>
      <w:r w:rsidRPr="00F05F50">
        <w:rPr>
          <w:rFonts w:ascii="Times New Roman" w:eastAsia="Times New Roman" w:hAnsi="Times New Roman" w:cs="Times New Roman"/>
          <w:sz w:val="24"/>
          <w:szCs w:val="24"/>
        </w:rPr>
        <w:t>any other</w:t>
      </w:r>
      <w:r w:rsidRPr="00F05F50">
        <w:rPr>
          <w:rFonts w:ascii="Times New Roman" w:hAnsi="Times New Roman" w:cs="Times New Roman"/>
          <w:sz w:val="24"/>
          <w:szCs w:val="24"/>
        </w:rPr>
        <w:t xml:space="preserve"> matters the Regulator considers relevant.</w:t>
      </w:r>
    </w:p>
    <w:p w14:paraId="2EE9A5F5" w14:textId="2E3EAEEE" w:rsidR="00E54E48" w:rsidRPr="00F05F50" w:rsidRDefault="000420E1" w:rsidP="00BE703C">
      <w:pPr>
        <w:pStyle w:val="paragraph"/>
        <w:spacing w:before="240" w:after="240" w:line="276" w:lineRule="auto"/>
        <w:ind w:left="0" w:firstLine="0"/>
        <w:rPr>
          <w:sz w:val="24"/>
          <w:szCs w:val="24"/>
          <w:u w:val="single"/>
        </w:rPr>
      </w:pPr>
      <w:r w:rsidRPr="00F05F50">
        <w:rPr>
          <w:sz w:val="24"/>
          <w:szCs w:val="24"/>
          <w:u w:val="single"/>
        </w:rPr>
        <w:t>Section</w:t>
      </w:r>
      <w:r w:rsidR="00E54E48" w:rsidRPr="00F05F50">
        <w:rPr>
          <w:sz w:val="24"/>
          <w:szCs w:val="24"/>
          <w:u w:val="single"/>
        </w:rPr>
        <w:t xml:space="preserve"> </w:t>
      </w:r>
      <w:r w:rsidR="00293662" w:rsidRPr="00F05F50">
        <w:rPr>
          <w:sz w:val="24"/>
          <w:szCs w:val="24"/>
          <w:u w:val="single"/>
        </w:rPr>
        <w:t xml:space="preserve">73 </w:t>
      </w:r>
      <w:r w:rsidR="00E54E48" w:rsidRPr="00F05F50">
        <w:rPr>
          <w:sz w:val="24"/>
          <w:szCs w:val="24"/>
          <w:u w:val="single"/>
        </w:rPr>
        <w:t>– Matters that cannot be fully addressed because of stage of project</w:t>
      </w:r>
    </w:p>
    <w:p w14:paraId="1184B70C" w14:textId="7DDFDD61" w:rsidR="00A2381D" w:rsidRPr="00F05F50" w:rsidRDefault="2FB2C85A" w:rsidP="731949C2">
      <w:pPr>
        <w:pStyle w:val="paragraph"/>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Pr="00F05F50">
        <w:rPr>
          <w:sz w:val="24"/>
          <w:szCs w:val="24"/>
        </w:rPr>
        <w:t xml:space="preserve"> provides that if the plan cannot fully address a matter because of the stage that the offshore infrastructure project to be caried out under the relevant licence is at, the plan must:</w:t>
      </w:r>
    </w:p>
    <w:p w14:paraId="2B6EF451" w14:textId="77777777" w:rsidR="00A2381D" w:rsidRPr="00F05F50" w:rsidRDefault="2FB2C85A" w:rsidP="00C020C3">
      <w:pPr>
        <w:pStyle w:val="ListParagraph"/>
        <w:numPr>
          <w:ilvl w:val="0"/>
          <w:numId w:val="24"/>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identify the matter; and</w:t>
      </w:r>
    </w:p>
    <w:p w14:paraId="5A9FA0AA" w14:textId="77777777" w:rsidR="00A2381D" w:rsidRPr="00F05F50" w:rsidRDefault="2FB2C85A" w:rsidP="00C020C3">
      <w:pPr>
        <w:pStyle w:val="ListParagraph"/>
        <w:numPr>
          <w:ilvl w:val="0"/>
          <w:numId w:val="24"/>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explain why the plan cannot yet fully address the matter; and</w:t>
      </w:r>
    </w:p>
    <w:p w14:paraId="38E38069" w14:textId="77777777" w:rsidR="00A2381D" w:rsidRPr="00F05F50" w:rsidRDefault="2FB2C85A" w:rsidP="00C020C3">
      <w:pPr>
        <w:pStyle w:val="ListParagraph"/>
        <w:numPr>
          <w:ilvl w:val="0"/>
          <w:numId w:val="24"/>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explain how and when it will be possible for the plan to fully address the matter; and</w:t>
      </w:r>
    </w:p>
    <w:p w14:paraId="0AC21025" w14:textId="35C9B834" w:rsidR="00A2381D" w:rsidRPr="00F05F50" w:rsidRDefault="2FB2C85A" w:rsidP="00C020C3">
      <w:pPr>
        <w:pStyle w:val="ListParagraph"/>
        <w:numPr>
          <w:ilvl w:val="0"/>
          <w:numId w:val="24"/>
        </w:numPr>
        <w:spacing w:before="240" w:after="240" w:line="276" w:lineRule="auto"/>
        <w:contextualSpacing w:val="0"/>
        <w:rPr>
          <w:rFonts w:ascii="Times New Roman" w:hAnsi="Times New Roman" w:cs="Times New Roman"/>
          <w:sz w:val="24"/>
          <w:szCs w:val="24"/>
        </w:rPr>
      </w:pPr>
      <w:r w:rsidRPr="00F05F50">
        <w:rPr>
          <w:rFonts w:ascii="Times New Roman" w:eastAsia="Times New Roman" w:hAnsi="Times New Roman" w:cs="Times New Roman"/>
          <w:sz w:val="24"/>
          <w:szCs w:val="24"/>
        </w:rPr>
        <w:t>includ</w:t>
      </w:r>
      <w:r w:rsidRPr="00F05F50">
        <w:rPr>
          <w:rFonts w:ascii="Times New Roman" w:hAnsi="Times New Roman" w:cs="Times New Roman"/>
          <w:sz w:val="24"/>
          <w:szCs w:val="24"/>
        </w:rPr>
        <w:t xml:space="preserve">e a requirement, for the purposes of new paragraph </w:t>
      </w:r>
      <w:r w:rsidR="00A47074" w:rsidRPr="00F05F50">
        <w:rPr>
          <w:rFonts w:ascii="Times New Roman" w:hAnsi="Times New Roman" w:cs="Times New Roman"/>
          <w:sz w:val="24"/>
          <w:szCs w:val="24"/>
        </w:rPr>
        <w:t>60</w:t>
      </w:r>
      <w:r w:rsidRPr="00F05F50">
        <w:rPr>
          <w:rFonts w:ascii="Times New Roman" w:hAnsi="Times New Roman" w:cs="Times New Roman"/>
          <w:sz w:val="24"/>
          <w:szCs w:val="24"/>
        </w:rPr>
        <w:t>(2)(</w:t>
      </w:r>
      <w:proofErr w:type="spellStart"/>
      <w:r w:rsidRPr="00F05F50">
        <w:rPr>
          <w:rFonts w:ascii="Times New Roman" w:hAnsi="Times New Roman" w:cs="Times New Roman"/>
          <w:sz w:val="24"/>
          <w:szCs w:val="24"/>
        </w:rPr>
        <w:t>i</w:t>
      </w:r>
      <w:proofErr w:type="spellEnd"/>
      <w:r w:rsidRPr="00F05F50">
        <w:rPr>
          <w:rFonts w:ascii="Times New Roman" w:hAnsi="Times New Roman" w:cs="Times New Roman"/>
          <w:sz w:val="24"/>
          <w:szCs w:val="24"/>
        </w:rPr>
        <w:t xml:space="preserve">), for the licence holder to prepare a revised management plan and </w:t>
      </w:r>
      <w:proofErr w:type="gramStart"/>
      <w:r w:rsidRPr="00F05F50">
        <w:rPr>
          <w:rFonts w:ascii="Times New Roman" w:hAnsi="Times New Roman" w:cs="Times New Roman"/>
          <w:sz w:val="24"/>
          <w:szCs w:val="24"/>
        </w:rPr>
        <w:t>make a plan</w:t>
      </w:r>
      <w:proofErr w:type="gramEnd"/>
      <w:r w:rsidRPr="00F05F50">
        <w:rPr>
          <w:rFonts w:ascii="Times New Roman" w:hAnsi="Times New Roman" w:cs="Times New Roman"/>
          <w:sz w:val="24"/>
          <w:szCs w:val="24"/>
        </w:rPr>
        <w:t xml:space="preserve"> revision approval application when it is possible for the plan to fully address the matter; and</w:t>
      </w:r>
    </w:p>
    <w:p w14:paraId="51F2004E" w14:textId="77777777" w:rsidR="00A2381D" w:rsidRPr="00F05F50" w:rsidRDefault="2FB2C85A" w:rsidP="00C020C3">
      <w:pPr>
        <w:pStyle w:val="ListParagraph"/>
        <w:numPr>
          <w:ilvl w:val="0"/>
          <w:numId w:val="24"/>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include a requirement that any licence activities directly related to the matter must not be carried out until the licence holder has prepared a revised management plan and </w:t>
      </w:r>
      <w:proofErr w:type="gramStart"/>
      <w:r w:rsidRPr="00F05F50">
        <w:rPr>
          <w:rFonts w:ascii="Times New Roman" w:hAnsi="Times New Roman" w:cs="Times New Roman"/>
          <w:sz w:val="24"/>
          <w:szCs w:val="24"/>
        </w:rPr>
        <w:t>made a plan</w:t>
      </w:r>
      <w:proofErr w:type="gramEnd"/>
      <w:r w:rsidRPr="00F05F50">
        <w:rPr>
          <w:rFonts w:ascii="Times New Roman" w:hAnsi="Times New Roman" w:cs="Times New Roman"/>
          <w:sz w:val="24"/>
          <w:szCs w:val="24"/>
        </w:rPr>
        <w:t xml:space="preserve"> revision approval application as mentioned in paragraph (d) above, and the Regulator has granted the application.</w:t>
      </w:r>
    </w:p>
    <w:p w14:paraId="704A8534" w14:textId="66E1A935" w:rsidR="00381C56" w:rsidRPr="00F05F50" w:rsidRDefault="2BA5063B" w:rsidP="00381C56">
      <w:pPr>
        <w:pStyle w:val="paragraph"/>
        <w:spacing w:before="240" w:after="240" w:line="276" w:lineRule="auto"/>
        <w:ind w:left="0" w:firstLine="0"/>
        <w:rPr>
          <w:sz w:val="24"/>
          <w:szCs w:val="24"/>
        </w:rPr>
      </w:pPr>
      <w:r w:rsidRPr="00F05F50">
        <w:rPr>
          <w:sz w:val="24"/>
          <w:szCs w:val="24"/>
        </w:rPr>
        <w:t>There will only be one management plan in force for each licence. However, that management plan will need to be periodically revised for various reasons</w:t>
      </w:r>
      <w:r w:rsidR="5097852A" w:rsidRPr="00F05F50">
        <w:rPr>
          <w:sz w:val="24"/>
          <w:szCs w:val="24"/>
        </w:rPr>
        <w:t xml:space="preserve"> (see new </w:t>
      </w:r>
      <w:r w:rsidR="000420E1" w:rsidRPr="00F05F50">
        <w:rPr>
          <w:sz w:val="24"/>
          <w:szCs w:val="24"/>
        </w:rPr>
        <w:t>section</w:t>
      </w:r>
      <w:r w:rsidR="5097852A" w:rsidRPr="00F05F50">
        <w:rPr>
          <w:sz w:val="24"/>
          <w:szCs w:val="24"/>
        </w:rPr>
        <w:t xml:space="preserve">s </w:t>
      </w:r>
      <w:r w:rsidR="00DE66E2" w:rsidRPr="00F05F50">
        <w:rPr>
          <w:sz w:val="24"/>
          <w:szCs w:val="24"/>
        </w:rPr>
        <w:t xml:space="preserve">53, </w:t>
      </w:r>
      <w:r w:rsidR="00FE6FA7" w:rsidRPr="00F05F50">
        <w:rPr>
          <w:sz w:val="24"/>
          <w:szCs w:val="24"/>
        </w:rPr>
        <w:t xml:space="preserve">56 and </w:t>
      </w:r>
      <w:r w:rsidR="009D304C" w:rsidRPr="00F05F50">
        <w:rPr>
          <w:sz w:val="24"/>
          <w:szCs w:val="24"/>
        </w:rPr>
        <w:t>60</w:t>
      </w:r>
      <w:r w:rsidR="223EC03C" w:rsidRPr="00F05F50">
        <w:rPr>
          <w:sz w:val="24"/>
          <w:szCs w:val="24"/>
        </w:rPr>
        <w:t>)</w:t>
      </w:r>
      <w:r w:rsidRPr="00F05F50">
        <w:rPr>
          <w:sz w:val="24"/>
          <w:szCs w:val="24"/>
        </w:rPr>
        <w:t>. Noting that the duration of a licence may be long, and a management plan will need to span across various phases in the project lifecycle, a management plan only needs to address a matter to the extent possible based on the stage of the OEI project</w:t>
      </w:r>
      <w:r w:rsidR="25B3FFC1" w:rsidRPr="00F05F50">
        <w:rPr>
          <w:sz w:val="24"/>
          <w:szCs w:val="24"/>
        </w:rPr>
        <w:t xml:space="preserve"> with </w:t>
      </w:r>
      <w:r w:rsidR="25B3FFC1" w:rsidRPr="00F05F50">
        <w:rPr>
          <w:sz w:val="24"/>
          <w:szCs w:val="24"/>
        </w:rPr>
        <w:lastRenderedPageBreak/>
        <w:t xml:space="preserve">new </w:t>
      </w:r>
      <w:r w:rsidR="000420E1" w:rsidRPr="00F05F50">
        <w:rPr>
          <w:sz w:val="24"/>
          <w:szCs w:val="24"/>
        </w:rPr>
        <w:t>section</w:t>
      </w:r>
      <w:r w:rsidR="25B3FFC1" w:rsidRPr="00F05F50">
        <w:rPr>
          <w:sz w:val="24"/>
          <w:szCs w:val="24"/>
        </w:rPr>
        <w:t xml:space="preserve"> </w:t>
      </w:r>
      <w:r w:rsidR="009D304C" w:rsidRPr="00F05F50">
        <w:rPr>
          <w:sz w:val="24"/>
          <w:szCs w:val="24"/>
        </w:rPr>
        <w:t>73</w:t>
      </w:r>
      <w:r w:rsidR="25B3FFC1" w:rsidRPr="00F05F50">
        <w:rPr>
          <w:sz w:val="24"/>
          <w:szCs w:val="24"/>
        </w:rPr>
        <w:t xml:space="preserve"> allowing </w:t>
      </w:r>
      <w:r w:rsidR="3809F2E2" w:rsidRPr="00F05F50">
        <w:rPr>
          <w:sz w:val="24"/>
          <w:szCs w:val="24"/>
        </w:rPr>
        <w:t>that if</w:t>
      </w:r>
      <w:r w:rsidRPr="00F05F50">
        <w:rPr>
          <w:sz w:val="24"/>
          <w:szCs w:val="24"/>
        </w:rPr>
        <w:t xml:space="preserve"> a management plan cannot fully address a matter, that matter can be more fully addressed at a later stage of the project.</w:t>
      </w:r>
    </w:p>
    <w:p w14:paraId="49B5C34D" w14:textId="5F3F019B" w:rsidR="00AD55D1" w:rsidRPr="00F05F50" w:rsidRDefault="000420E1" w:rsidP="00AD55D1">
      <w:pPr>
        <w:pStyle w:val="paragraph"/>
        <w:spacing w:before="240" w:after="240" w:line="276" w:lineRule="auto"/>
        <w:ind w:left="0" w:firstLine="0"/>
        <w:rPr>
          <w:sz w:val="24"/>
          <w:szCs w:val="24"/>
        </w:rPr>
      </w:pPr>
      <w:r w:rsidRPr="00F05F50">
        <w:rPr>
          <w:sz w:val="24"/>
          <w:szCs w:val="24"/>
        </w:rPr>
        <w:t>Section</w:t>
      </w:r>
      <w:r w:rsidR="00AD55D1" w:rsidRPr="00F05F50">
        <w:rPr>
          <w:sz w:val="24"/>
          <w:szCs w:val="24"/>
        </w:rPr>
        <w:t xml:space="preserve"> </w:t>
      </w:r>
      <w:r w:rsidR="009D304C" w:rsidRPr="00F05F50">
        <w:rPr>
          <w:sz w:val="24"/>
          <w:szCs w:val="24"/>
        </w:rPr>
        <w:t>73</w:t>
      </w:r>
      <w:r w:rsidR="00AD55D1" w:rsidRPr="00F05F50">
        <w:rPr>
          <w:sz w:val="24"/>
          <w:szCs w:val="24"/>
        </w:rPr>
        <w:t xml:space="preserve"> was included on the </w:t>
      </w:r>
      <w:r w:rsidR="00887404" w:rsidRPr="00F05F50">
        <w:rPr>
          <w:sz w:val="24"/>
          <w:szCs w:val="24"/>
        </w:rPr>
        <w:t xml:space="preserve">basis </w:t>
      </w:r>
      <w:r w:rsidR="00AD55D1" w:rsidRPr="00F05F50">
        <w:rPr>
          <w:sz w:val="24"/>
          <w:szCs w:val="24"/>
        </w:rPr>
        <w:t xml:space="preserve">that licence holders might not have </w:t>
      </w:r>
      <w:proofErr w:type="gramStart"/>
      <w:r w:rsidR="00AD55D1" w:rsidRPr="00F05F50">
        <w:rPr>
          <w:sz w:val="24"/>
          <w:szCs w:val="24"/>
        </w:rPr>
        <w:t>all of</w:t>
      </w:r>
      <w:proofErr w:type="gramEnd"/>
      <w:r w:rsidR="00AD55D1" w:rsidRPr="00F05F50">
        <w:rPr>
          <w:sz w:val="24"/>
          <w:szCs w:val="24"/>
        </w:rPr>
        <w:t xml:space="preserve"> the operational details of their project available at the early stages of that project</w:t>
      </w:r>
      <w:r w:rsidR="00027952" w:rsidRPr="00F05F50">
        <w:rPr>
          <w:sz w:val="24"/>
          <w:szCs w:val="24"/>
        </w:rPr>
        <w:t>, particularly for commercial-scale projects, where management plans must be submitted prior to the grant of a commercial licence</w:t>
      </w:r>
      <w:r w:rsidR="00AD55D1" w:rsidRPr="00F05F50">
        <w:rPr>
          <w:sz w:val="24"/>
          <w:szCs w:val="24"/>
        </w:rPr>
        <w:t xml:space="preserve">. The Amendment Regulations seek to provide flexibility </w:t>
      </w:r>
      <w:r w:rsidR="00027952" w:rsidRPr="00F05F50">
        <w:rPr>
          <w:sz w:val="24"/>
          <w:szCs w:val="24"/>
        </w:rPr>
        <w:t xml:space="preserve">for </w:t>
      </w:r>
      <w:r w:rsidR="005D2F87" w:rsidRPr="00F05F50">
        <w:rPr>
          <w:sz w:val="24"/>
          <w:szCs w:val="24"/>
        </w:rPr>
        <w:t xml:space="preserve">the </w:t>
      </w:r>
      <w:r w:rsidR="00AD55D1" w:rsidRPr="00F05F50">
        <w:rPr>
          <w:sz w:val="24"/>
          <w:szCs w:val="24"/>
        </w:rPr>
        <w:t xml:space="preserve">management plan to </w:t>
      </w:r>
      <w:r w:rsidR="005D2F87" w:rsidRPr="00F05F50">
        <w:rPr>
          <w:sz w:val="24"/>
          <w:szCs w:val="24"/>
        </w:rPr>
        <w:t xml:space="preserve">be tailored to reflect </w:t>
      </w:r>
      <w:r w:rsidR="00AD55D1" w:rsidRPr="00F05F50">
        <w:rPr>
          <w:sz w:val="24"/>
          <w:szCs w:val="24"/>
        </w:rPr>
        <w:t xml:space="preserve">the stage a licence holder is up to in their project. </w:t>
      </w:r>
    </w:p>
    <w:p w14:paraId="364F514F" w14:textId="70821764" w:rsidR="00E54E48" w:rsidRPr="00F05F50" w:rsidRDefault="000420E1"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Section</w:t>
      </w:r>
      <w:r w:rsidR="00E54E48" w:rsidRPr="00F05F50">
        <w:rPr>
          <w:rFonts w:ascii="Times New Roman" w:eastAsia="Times New Roman" w:hAnsi="Times New Roman" w:cs="Times New Roman"/>
          <w:sz w:val="24"/>
          <w:szCs w:val="24"/>
          <w:u w:val="single"/>
        </w:rPr>
        <w:t xml:space="preserve"> </w:t>
      </w:r>
      <w:r w:rsidR="00824D13" w:rsidRPr="00F05F50">
        <w:rPr>
          <w:rFonts w:ascii="Times New Roman" w:eastAsia="Times New Roman" w:hAnsi="Times New Roman" w:cs="Times New Roman"/>
          <w:sz w:val="24"/>
          <w:szCs w:val="24"/>
          <w:u w:val="single"/>
        </w:rPr>
        <w:t>74</w:t>
      </w:r>
      <w:r w:rsidR="00E54E48" w:rsidRPr="00F05F50">
        <w:rPr>
          <w:rFonts w:ascii="Times New Roman" w:eastAsia="Times New Roman" w:hAnsi="Times New Roman" w:cs="Times New Roman"/>
          <w:sz w:val="24"/>
          <w:szCs w:val="24"/>
          <w:u w:val="single"/>
        </w:rPr>
        <w:t xml:space="preserve"> – Refusal of application</w:t>
      </w:r>
    </w:p>
    <w:p w14:paraId="5AFBD6F8" w14:textId="6F9075BF" w:rsidR="00020E54" w:rsidRPr="00F05F50" w:rsidRDefault="00E54E48"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0051134D" w:rsidRPr="00F05F50">
        <w:rPr>
          <w:rFonts w:ascii="Times New Roman" w:eastAsia="Times New Roman" w:hAnsi="Times New Roman" w:cs="Times New Roman"/>
          <w:sz w:val="24"/>
          <w:szCs w:val="24"/>
        </w:rPr>
        <w:t xml:space="preserve"> allows the Regulator to refuse to grant the application</w:t>
      </w:r>
      <w:r w:rsidR="008C2A11" w:rsidRPr="00F05F50">
        <w:rPr>
          <w:rFonts w:ascii="Times New Roman" w:eastAsia="Times New Roman" w:hAnsi="Times New Roman" w:cs="Times New Roman"/>
          <w:sz w:val="24"/>
          <w:szCs w:val="24"/>
        </w:rPr>
        <w:t xml:space="preserve"> only</w:t>
      </w:r>
      <w:r w:rsidR="0051134D" w:rsidRPr="00F05F50">
        <w:rPr>
          <w:rFonts w:ascii="Times New Roman" w:eastAsia="Times New Roman" w:hAnsi="Times New Roman" w:cs="Times New Roman"/>
          <w:sz w:val="24"/>
          <w:szCs w:val="24"/>
        </w:rPr>
        <w:t xml:space="preserve"> if:</w:t>
      </w:r>
    </w:p>
    <w:p w14:paraId="0567ABC8" w14:textId="2282D43B" w:rsidR="001D68E1" w:rsidRPr="00F05F50" w:rsidRDefault="001D68E1" w:rsidP="00C020C3">
      <w:pPr>
        <w:pStyle w:val="ListParagraph"/>
        <w:numPr>
          <w:ilvl w:val="0"/>
          <w:numId w:val="25"/>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Regulator is not satisfied of the matters in new 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00672322" w:rsidRPr="00F05F50">
        <w:rPr>
          <w:rFonts w:ascii="Times New Roman" w:hAnsi="Times New Roman" w:cs="Times New Roman"/>
          <w:sz w:val="24"/>
          <w:szCs w:val="24"/>
        </w:rPr>
        <w:t>72</w:t>
      </w:r>
      <w:r w:rsidRPr="00F05F50">
        <w:rPr>
          <w:rFonts w:ascii="Times New Roman" w:hAnsi="Times New Roman" w:cs="Times New Roman"/>
          <w:sz w:val="24"/>
          <w:szCs w:val="24"/>
        </w:rPr>
        <w:t>(1), having had regard to the matters in new 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00672322" w:rsidRPr="00F05F50">
        <w:rPr>
          <w:rFonts w:ascii="Times New Roman" w:hAnsi="Times New Roman" w:cs="Times New Roman"/>
          <w:sz w:val="24"/>
          <w:szCs w:val="24"/>
        </w:rPr>
        <w:t>72</w:t>
      </w:r>
      <w:r w:rsidRPr="00F05F50">
        <w:rPr>
          <w:rFonts w:ascii="Times New Roman" w:hAnsi="Times New Roman" w:cs="Times New Roman"/>
          <w:sz w:val="24"/>
          <w:szCs w:val="24"/>
        </w:rPr>
        <w:t>(2);</w:t>
      </w:r>
      <w:r w:rsidR="009344E5" w:rsidRPr="00F05F50">
        <w:rPr>
          <w:rFonts w:ascii="Times New Roman" w:hAnsi="Times New Roman" w:cs="Times New Roman"/>
          <w:sz w:val="24"/>
          <w:szCs w:val="24"/>
        </w:rPr>
        <w:t xml:space="preserve"> or</w:t>
      </w:r>
    </w:p>
    <w:p w14:paraId="1A493422" w14:textId="03A0C572" w:rsidR="00004783" w:rsidRPr="00F05F50" w:rsidRDefault="001D68E1" w:rsidP="00C020C3">
      <w:pPr>
        <w:pStyle w:val="ListParagraph"/>
        <w:numPr>
          <w:ilvl w:val="0"/>
          <w:numId w:val="25"/>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Regulator has given the licence holder a notice under new 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004A4923" w:rsidRPr="00F05F50">
        <w:rPr>
          <w:rFonts w:ascii="Times New Roman" w:hAnsi="Times New Roman" w:cs="Times New Roman"/>
          <w:sz w:val="24"/>
          <w:szCs w:val="24"/>
        </w:rPr>
        <w:t>68</w:t>
      </w:r>
      <w:r w:rsidRPr="00F05F50">
        <w:rPr>
          <w:rFonts w:ascii="Times New Roman" w:hAnsi="Times New Roman" w:cs="Times New Roman"/>
          <w:sz w:val="24"/>
          <w:szCs w:val="24"/>
        </w:rPr>
        <w:t xml:space="preserve">(1) (requirements for further information), and the licence holder does not comply with the notice on or before the day specified in the notice for the purposes of </w:t>
      </w:r>
      <w:r w:rsidR="00004783" w:rsidRPr="00F05F50">
        <w:rPr>
          <w:rFonts w:ascii="Times New Roman" w:hAnsi="Times New Roman" w:cs="Times New Roman"/>
          <w:sz w:val="24"/>
          <w:szCs w:val="24"/>
        </w:rPr>
        <w:t xml:space="preserve">new </w:t>
      </w:r>
      <w:r w:rsidRPr="00F05F50">
        <w:rPr>
          <w:rFonts w:ascii="Times New Roman" w:hAnsi="Times New Roman" w:cs="Times New Roman"/>
          <w:sz w:val="24"/>
          <w:szCs w:val="24"/>
        </w:rPr>
        <w:t xml:space="preserve">paragraph </w:t>
      </w:r>
      <w:r w:rsidR="000D1BB0" w:rsidRPr="00F05F50">
        <w:rPr>
          <w:rFonts w:ascii="Times New Roman" w:hAnsi="Times New Roman" w:cs="Times New Roman"/>
          <w:sz w:val="24"/>
          <w:szCs w:val="24"/>
        </w:rPr>
        <w:t>68</w:t>
      </w:r>
      <w:r w:rsidRPr="00F05F50">
        <w:rPr>
          <w:rFonts w:ascii="Times New Roman" w:hAnsi="Times New Roman" w:cs="Times New Roman"/>
          <w:sz w:val="24"/>
          <w:szCs w:val="24"/>
        </w:rPr>
        <w:t>(2)(b);</w:t>
      </w:r>
      <w:r w:rsidR="009344E5" w:rsidRPr="00F05F50">
        <w:rPr>
          <w:rFonts w:ascii="Times New Roman" w:hAnsi="Times New Roman" w:cs="Times New Roman"/>
          <w:sz w:val="24"/>
          <w:szCs w:val="24"/>
        </w:rPr>
        <w:t xml:space="preserve"> or</w:t>
      </w:r>
    </w:p>
    <w:p w14:paraId="51DEEA54" w14:textId="47520F3F" w:rsidR="001D68E1" w:rsidRPr="00F05F50" w:rsidRDefault="001D68E1" w:rsidP="00C020C3">
      <w:pPr>
        <w:pStyle w:val="ListParagraph"/>
        <w:numPr>
          <w:ilvl w:val="0"/>
          <w:numId w:val="25"/>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the Regulator has given the licence holder a notice under </w:t>
      </w:r>
      <w:r w:rsidR="00004783" w:rsidRPr="00F05F50">
        <w:rPr>
          <w:rFonts w:ascii="Times New Roman" w:hAnsi="Times New Roman" w:cs="Times New Roman"/>
          <w:sz w:val="24"/>
          <w:szCs w:val="24"/>
        </w:rPr>
        <w:t xml:space="preserve">new </w:t>
      </w:r>
      <w:r w:rsidRPr="00F05F50">
        <w:rPr>
          <w:rFonts w:ascii="Times New Roman" w:hAnsi="Times New Roman" w:cs="Times New Roman"/>
          <w:sz w:val="24"/>
          <w:szCs w:val="24"/>
        </w:rPr>
        <w:t>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00EF7353" w:rsidRPr="00F05F50">
        <w:rPr>
          <w:rFonts w:ascii="Times New Roman" w:hAnsi="Times New Roman" w:cs="Times New Roman"/>
          <w:sz w:val="24"/>
          <w:szCs w:val="24"/>
        </w:rPr>
        <w:t>69</w:t>
      </w:r>
      <w:r w:rsidRPr="00F05F50">
        <w:rPr>
          <w:rFonts w:ascii="Times New Roman" w:hAnsi="Times New Roman" w:cs="Times New Roman"/>
          <w:sz w:val="24"/>
          <w:szCs w:val="24"/>
        </w:rPr>
        <w:t xml:space="preserve">(1) (requirements to amend and resubmit plan), and the licence holder does not comply with the notice on or before the day specified in the notice for the purposes of </w:t>
      </w:r>
      <w:r w:rsidR="00004783" w:rsidRPr="00F05F50">
        <w:rPr>
          <w:rFonts w:ascii="Times New Roman" w:hAnsi="Times New Roman" w:cs="Times New Roman"/>
          <w:sz w:val="24"/>
          <w:szCs w:val="24"/>
        </w:rPr>
        <w:t xml:space="preserve">new </w:t>
      </w:r>
      <w:r w:rsidRPr="00F05F50">
        <w:rPr>
          <w:rFonts w:ascii="Times New Roman" w:hAnsi="Times New Roman" w:cs="Times New Roman"/>
          <w:sz w:val="24"/>
          <w:szCs w:val="24"/>
        </w:rPr>
        <w:t xml:space="preserve">paragraph </w:t>
      </w:r>
      <w:r w:rsidR="00DE0620" w:rsidRPr="00F05F50">
        <w:rPr>
          <w:rFonts w:ascii="Times New Roman" w:hAnsi="Times New Roman" w:cs="Times New Roman"/>
          <w:sz w:val="24"/>
          <w:szCs w:val="24"/>
        </w:rPr>
        <w:t>69</w:t>
      </w:r>
      <w:r w:rsidRPr="00F05F50">
        <w:rPr>
          <w:rFonts w:ascii="Times New Roman" w:hAnsi="Times New Roman" w:cs="Times New Roman"/>
          <w:sz w:val="24"/>
          <w:szCs w:val="24"/>
        </w:rPr>
        <w:t>(2)(b)</w:t>
      </w:r>
      <w:r w:rsidR="00B033BE" w:rsidRPr="00F05F50">
        <w:rPr>
          <w:rFonts w:ascii="Times New Roman" w:hAnsi="Times New Roman" w:cs="Times New Roman"/>
          <w:sz w:val="24"/>
          <w:szCs w:val="24"/>
        </w:rPr>
        <w:t>; or</w:t>
      </w:r>
    </w:p>
    <w:p w14:paraId="06935C48" w14:textId="4F79B8CE" w:rsidR="009344E5" w:rsidRPr="00F05F50" w:rsidRDefault="009344E5" w:rsidP="00BE703C">
      <w:pPr>
        <w:pStyle w:val="paragraphsub"/>
        <w:spacing w:before="240" w:after="240" w:line="276" w:lineRule="auto"/>
        <w:ind w:left="0" w:firstLine="0"/>
        <w:rPr>
          <w:sz w:val="24"/>
          <w:szCs w:val="24"/>
        </w:rPr>
      </w:pPr>
      <w:r w:rsidRPr="00F05F50">
        <w:rPr>
          <w:sz w:val="24"/>
          <w:szCs w:val="24"/>
        </w:rPr>
        <w:t xml:space="preserve">The Regulator may only refuse to grant the application if the Regulator has complied with new </w:t>
      </w:r>
      <w:r w:rsidR="000420E1" w:rsidRPr="00F05F50">
        <w:rPr>
          <w:sz w:val="24"/>
          <w:szCs w:val="24"/>
        </w:rPr>
        <w:t>section</w:t>
      </w:r>
      <w:r w:rsidRPr="00F05F50">
        <w:rPr>
          <w:sz w:val="24"/>
          <w:szCs w:val="24"/>
        </w:rPr>
        <w:t xml:space="preserve"> </w:t>
      </w:r>
      <w:r w:rsidR="008E5440" w:rsidRPr="00F05F50">
        <w:rPr>
          <w:sz w:val="24"/>
          <w:szCs w:val="24"/>
        </w:rPr>
        <w:t xml:space="preserve">75 </w:t>
      </w:r>
      <w:r w:rsidRPr="00F05F50">
        <w:rPr>
          <w:sz w:val="24"/>
          <w:szCs w:val="24"/>
        </w:rPr>
        <w:t xml:space="preserve">and the day specified for the purposes of new paragraph </w:t>
      </w:r>
      <w:r w:rsidR="005B1A2F" w:rsidRPr="00F05F50">
        <w:rPr>
          <w:sz w:val="24"/>
          <w:szCs w:val="24"/>
        </w:rPr>
        <w:t>75</w:t>
      </w:r>
      <w:r w:rsidRPr="00F05F50">
        <w:rPr>
          <w:sz w:val="24"/>
          <w:szCs w:val="24"/>
        </w:rPr>
        <w:t>(3)(c) has passed (</w:t>
      </w:r>
      <w:proofErr w:type="gramStart"/>
      <w:r w:rsidRPr="00F05F50">
        <w:rPr>
          <w:sz w:val="24"/>
          <w:szCs w:val="24"/>
        </w:rPr>
        <w:t>whether or not</w:t>
      </w:r>
      <w:proofErr w:type="gramEnd"/>
      <w:r w:rsidRPr="00F05F50">
        <w:rPr>
          <w:sz w:val="24"/>
          <w:szCs w:val="24"/>
        </w:rPr>
        <w:t xml:space="preserve"> the licence holder has made a submission about the proposed decision).</w:t>
      </w:r>
    </w:p>
    <w:p w14:paraId="15B4542F" w14:textId="0BB39D6B" w:rsidR="00E54E48"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E54E48" w:rsidRPr="00F05F50">
        <w:rPr>
          <w:sz w:val="24"/>
          <w:szCs w:val="24"/>
          <w:u w:val="single"/>
        </w:rPr>
        <w:t xml:space="preserve"> </w:t>
      </w:r>
      <w:r w:rsidR="00AE4A3E" w:rsidRPr="00F05F50">
        <w:rPr>
          <w:sz w:val="24"/>
          <w:szCs w:val="24"/>
          <w:u w:val="single"/>
        </w:rPr>
        <w:t xml:space="preserve">75 </w:t>
      </w:r>
      <w:r w:rsidR="00E54E48" w:rsidRPr="00F05F50">
        <w:rPr>
          <w:sz w:val="24"/>
          <w:szCs w:val="24"/>
          <w:u w:val="single"/>
        </w:rPr>
        <w:t>– Proposed decision to refuse application</w:t>
      </w:r>
    </w:p>
    <w:p w14:paraId="73421290" w14:textId="24762F1F" w:rsidR="008521F0" w:rsidRPr="00F05F50" w:rsidRDefault="00E54E48"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212EA0" w:rsidRPr="00F05F50">
        <w:rPr>
          <w:sz w:val="24"/>
          <w:szCs w:val="24"/>
        </w:rPr>
        <w:t xml:space="preserve"> </w:t>
      </w:r>
      <w:r w:rsidR="000F50E3" w:rsidRPr="00F05F50">
        <w:rPr>
          <w:sz w:val="24"/>
          <w:szCs w:val="24"/>
        </w:rPr>
        <w:t>sets out</w:t>
      </w:r>
      <w:r w:rsidR="00212EA0" w:rsidRPr="00F05F50">
        <w:rPr>
          <w:sz w:val="24"/>
          <w:szCs w:val="24"/>
        </w:rPr>
        <w:t xml:space="preserve"> the requirements that the Regulator must meet </w:t>
      </w:r>
      <w:r w:rsidR="004C5CA7" w:rsidRPr="00F05F50">
        <w:rPr>
          <w:sz w:val="24"/>
          <w:szCs w:val="24"/>
        </w:rPr>
        <w:t>when proposing to</w:t>
      </w:r>
      <w:r w:rsidR="008F6315" w:rsidRPr="00F05F50">
        <w:rPr>
          <w:sz w:val="24"/>
          <w:szCs w:val="24"/>
        </w:rPr>
        <w:t xml:space="preserve"> </w:t>
      </w:r>
      <w:proofErr w:type="gramStart"/>
      <w:r w:rsidR="008F6315" w:rsidRPr="00F05F50">
        <w:rPr>
          <w:sz w:val="24"/>
          <w:szCs w:val="24"/>
        </w:rPr>
        <w:t>make a decision</w:t>
      </w:r>
      <w:proofErr w:type="gramEnd"/>
      <w:r w:rsidR="008F6315" w:rsidRPr="00F05F50">
        <w:rPr>
          <w:sz w:val="24"/>
          <w:szCs w:val="24"/>
        </w:rPr>
        <w:t xml:space="preserve"> to</w:t>
      </w:r>
      <w:r w:rsidR="004C5CA7" w:rsidRPr="00F05F50">
        <w:rPr>
          <w:sz w:val="24"/>
          <w:szCs w:val="24"/>
        </w:rPr>
        <w:t xml:space="preserve"> refuse to grant the application. </w:t>
      </w:r>
      <w:r w:rsidR="008F6315" w:rsidRPr="00F05F50">
        <w:rPr>
          <w:sz w:val="24"/>
          <w:szCs w:val="24"/>
        </w:rPr>
        <w:t>New sub</w:t>
      </w:r>
      <w:r w:rsidR="000420E1" w:rsidRPr="00F05F50">
        <w:rPr>
          <w:sz w:val="24"/>
          <w:szCs w:val="24"/>
        </w:rPr>
        <w:t>section</w:t>
      </w:r>
      <w:r w:rsidR="008F6315" w:rsidRPr="00F05F50">
        <w:rPr>
          <w:sz w:val="24"/>
          <w:szCs w:val="24"/>
        </w:rPr>
        <w:t xml:space="preserve"> </w:t>
      </w:r>
      <w:r w:rsidR="00AE4A3E" w:rsidRPr="00F05F50">
        <w:rPr>
          <w:sz w:val="24"/>
          <w:szCs w:val="24"/>
        </w:rPr>
        <w:t>75</w:t>
      </w:r>
      <w:r w:rsidR="008F6315" w:rsidRPr="00F05F50">
        <w:rPr>
          <w:sz w:val="24"/>
          <w:szCs w:val="24"/>
        </w:rPr>
        <w:t>(2) provides that the</w:t>
      </w:r>
      <w:r w:rsidR="00BC13F1" w:rsidRPr="00F05F50">
        <w:rPr>
          <w:sz w:val="24"/>
          <w:szCs w:val="24"/>
        </w:rPr>
        <w:t xml:space="preserve"> Regulator must give</w:t>
      </w:r>
      <w:r w:rsidR="004C5CA7" w:rsidRPr="00F05F50">
        <w:rPr>
          <w:sz w:val="24"/>
          <w:szCs w:val="24"/>
        </w:rPr>
        <w:t xml:space="preserve"> written notice to the licence holder </w:t>
      </w:r>
      <w:r w:rsidR="00BC13F1" w:rsidRPr="00F05F50">
        <w:rPr>
          <w:sz w:val="24"/>
          <w:szCs w:val="24"/>
        </w:rPr>
        <w:t xml:space="preserve">of the proposed </w:t>
      </w:r>
      <w:r w:rsidR="004C468E" w:rsidRPr="00F05F50">
        <w:rPr>
          <w:sz w:val="24"/>
          <w:szCs w:val="24"/>
        </w:rPr>
        <w:t>decision and that notice must be made in accordance with new sub</w:t>
      </w:r>
      <w:r w:rsidR="000420E1" w:rsidRPr="00F05F50">
        <w:rPr>
          <w:sz w:val="24"/>
          <w:szCs w:val="24"/>
        </w:rPr>
        <w:t>section</w:t>
      </w:r>
      <w:r w:rsidR="00AF49E6" w:rsidRPr="00F05F50">
        <w:rPr>
          <w:sz w:val="24"/>
          <w:szCs w:val="24"/>
        </w:rPr>
        <w:t>s</w:t>
      </w:r>
      <w:r w:rsidR="004C468E" w:rsidRPr="00F05F50">
        <w:rPr>
          <w:sz w:val="24"/>
          <w:szCs w:val="24"/>
        </w:rPr>
        <w:t xml:space="preserve"> </w:t>
      </w:r>
      <w:r w:rsidR="00AE4A3E" w:rsidRPr="00F05F50">
        <w:rPr>
          <w:sz w:val="24"/>
          <w:szCs w:val="24"/>
        </w:rPr>
        <w:t>75</w:t>
      </w:r>
      <w:r w:rsidR="004C468E" w:rsidRPr="00F05F50">
        <w:rPr>
          <w:sz w:val="24"/>
          <w:szCs w:val="24"/>
        </w:rPr>
        <w:t>(3)</w:t>
      </w:r>
      <w:r w:rsidR="00AF49E6" w:rsidRPr="00F05F50">
        <w:rPr>
          <w:sz w:val="24"/>
          <w:szCs w:val="24"/>
        </w:rPr>
        <w:t xml:space="preserve"> and (4). </w:t>
      </w:r>
    </w:p>
    <w:p w14:paraId="2BD25398" w14:textId="64FA7973" w:rsidR="00AC479B" w:rsidRPr="00F05F50" w:rsidRDefault="00AC479B" w:rsidP="00BE703C">
      <w:pPr>
        <w:pStyle w:val="paragraphsub"/>
        <w:spacing w:before="240" w:after="240" w:line="276" w:lineRule="auto"/>
        <w:ind w:left="0" w:firstLine="0"/>
        <w:rPr>
          <w:sz w:val="24"/>
          <w:szCs w:val="24"/>
        </w:rPr>
      </w:pPr>
      <w:r w:rsidRPr="00F05F50">
        <w:rPr>
          <w:sz w:val="24"/>
          <w:szCs w:val="24"/>
        </w:rPr>
        <w:t xml:space="preserve">The </w:t>
      </w:r>
      <w:r w:rsidR="007316BA" w:rsidRPr="00F05F50">
        <w:rPr>
          <w:sz w:val="24"/>
          <w:szCs w:val="24"/>
        </w:rPr>
        <w:t xml:space="preserve">notice must set out the reason for the decision, invite the licence holder to make a written submission about the decision </w:t>
      </w:r>
      <w:r w:rsidR="0080637C" w:rsidRPr="00F05F50">
        <w:rPr>
          <w:sz w:val="24"/>
          <w:szCs w:val="24"/>
        </w:rPr>
        <w:t xml:space="preserve">and specify a day on or before the submission must be </w:t>
      </w:r>
      <w:r w:rsidR="00F23179" w:rsidRPr="00F05F50">
        <w:rPr>
          <w:sz w:val="24"/>
          <w:szCs w:val="24"/>
        </w:rPr>
        <w:t>made (</w:t>
      </w:r>
      <w:r w:rsidR="0080637C" w:rsidRPr="00F05F50">
        <w:rPr>
          <w:sz w:val="24"/>
          <w:szCs w:val="24"/>
        </w:rPr>
        <w:t xml:space="preserve">which must be reasonable). </w:t>
      </w:r>
      <w:r w:rsidR="004D7C37" w:rsidRPr="00F05F50">
        <w:rPr>
          <w:sz w:val="24"/>
          <w:szCs w:val="24"/>
        </w:rPr>
        <w:t>The Regulator must take any submissions made by the licence holder on or before the day specified in the notice into account in deciding whether to grant, or refuse to grant, the application.</w:t>
      </w:r>
    </w:p>
    <w:p w14:paraId="7FCEFBCB" w14:textId="5F29EBC6" w:rsidR="00BC6E04" w:rsidRPr="00F05F50" w:rsidRDefault="00CD19FD" w:rsidP="00BE703C">
      <w:pPr>
        <w:pStyle w:val="paragraphsub"/>
        <w:spacing w:before="240" w:after="240" w:line="276" w:lineRule="auto"/>
        <w:ind w:left="0" w:firstLine="0"/>
        <w:rPr>
          <w:sz w:val="24"/>
          <w:szCs w:val="24"/>
        </w:rPr>
      </w:pPr>
      <w:r w:rsidRPr="00F05F50">
        <w:rPr>
          <w:sz w:val="24"/>
          <w:szCs w:val="24"/>
        </w:rPr>
        <w:t xml:space="preserve">In addition to the iterative assessment interactions provided under </w:t>
      </w:r>
      <w:r w:rsidR="00E17E1B" w:rsidRPr="00F05F50">
        <w:rPr>
          <w:sz w:val="24"/>
          <w:szCs w:val="24"/>
        </w:rPr>
        <w:t xml:space="preserve">new </w:t>
      </w:r>
      <w:r w:rsidR="000420E1" w:rsidRPr="00F05F50">
        <w:rPr>
          <w:sz w:val="24"/>
          <w:szCs w:val="24"/>
        </w:rPr>
        <w:t>section</w:t>
      </w:r>
      <w:r w:rsidRPr="00F05F50">
        <w:rPr>
          <w:sz w:val="24"/>
          <w:szCs w:val="24"/>
        </w:rPr>
        <w:t>s 6</w:t>
      </w:r>
      <w:r w:rsidR="00A21C86" w:rsidRPr="00F05F50">
        <w:rPr>
          <w:sz w:val="24"/>
          <w:szCs w:val="24"/>
        </w:rPr>
        <w:t>8</w:t>
      </w:r>
      <w:r w:rsidRPr="00F05F50">
        <w:rPr>
          <w:sz w:val="24"/>
          <w:szCs w:val="24"/>
        </w:rPr>
        <w:t xml:space="preserve"> and 6</w:t>
      </w:r>
      <w:r w:rsidR="00A21C86" w:rsidRPr="00F05F50">
        <w:rPr>
          <w:sz w:val="24"/>
          <w:szCs w:val="24"/>
        </w:rPr>
        <w:t>9</w:t>
      </w:r>
      <w:r w:rsidRPr="00F05F50">
        <w:rPr>
          <w:sz w:val="24"/>
          <w:szCs w:val="24"/>
        </w:rPr>
        <w:t>, t</w:t>
      </w:r>
      <w:r w:rsidR="00BC6E04" w:rsidRPr="00F05F50">
        <w:rPr>
          <w:sz w:val="24"/>
          <w:szCs w:val="24"/>
        </w:rPr>
        <w:t xml:space="preserve">his </w:t>
      </w:r>
      <w:r w:rsidR="00CE18BF" w:rsidRPr="00F05F50">
        <w:rPr>
          <w:sz w:val="24"/>
          <w:szCs w:val="24"/>
        </w:rPr>
        <w:t>provides a formal</w:t>
      </w:r>
      <w:r w:rsidR="00BC6E04" w:rsidRPr="00F05F50">
        <w:rPr>
          <w:sz w:val="24"/>
          <w:szCs w:val="24"/>
        </w:rPr>
        <w:t xml:space="preserve"> opportunity for the applicant to make submissions and for the Regulator to take those into account. </w:t>
      </w:r>
      <w:r w:rsidR="00B75483" w:rsidRPr="00F05F50">
        <w:rPr>
          <w:sz w:val="24"/>
          <w:szCs w:val="24"/>
        </w:rPr>
        <w:t>This is an important step in ensuring transparency, procedural fairness and a final opportunity for the applicant to clarify and correct issues of concern.</w:t>
      </w:r>
    </w:p>
    <w:p w14:paraId="0F64FECE" w14:textId="34AE6EF0" w:rsidR="007F6D6B" w:rsidRPr="00F05F50" w:rsidRDefault="007F6D6B" w:rsidP="00BE703C">
      <w:pPr>
        <w:pStyle w:val="paragraphsub"/>
        <w:spacing w:before="240" w:after="240" w:line="276" w:lineRule="auto"/>
        <w:ind w:left="0" w:firstLine="0"/>
        <w:rPr>
          <w:b/>
          <w:bCs/>
          <w:i/>
          <w:iCs/>
          <w:sz w:val="24"/>
          <w:szCs w:val="24"/>
        </w:rPr>
      </w:pPr>
      <w:r w:rsidRPr="00F05F50">
        <w:rPr>
          <w:b/>
          <w:bCs/>
          <w:i/>
          <w:iCs/>
          <w:sz w:val="24"/>
          <w:szCs w:val="24"/>
        </w:rPr>
        <w:lastRenderedPageBreak/>
        <w:t>Subdivision D</w:t>
      </w:r>
      <w:r w:rsidR="001A31F1" w:rsidRPr="00F05F50">
        <w:rPr>
          <w:b/>
          <w:bCs/>
          <w:i/>
          <w:iCs/>
          <w:sz w:val="24"/>
          <w:szCs w:val="24"/>
        </w:rPr>
        <w:t xml:space="preserve"> – </w:t>
      </w:r>
      <w:r w:rsidRPr="00F05F50">
        <w:rPr>
          <w:b/>
          <w:bCs/>
          <w:i/>
          <w:iCs/>
          <w:sz w:val="24"/>
          <w:szCs w:val="24"/>
        </w:rPr>
        <w:t>Summary of management plan</w:t>
      </w:r>
    </w:p>
    <w:p w14:paraId="60759068" w14:textId="78120BAA" w:rsidR="00E54E48"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E54E48" w:rsidRPr="00F05F50">
        <w:rPr>
          <w:sz w:val="24"/>
          <w:szCs w:val="24"/>
          <w:u w:val="single"/>
        </w:rPr>
        <w:t xml:space="preserve"> </w:t>
      </w:r>
      <w:r w:rsidR="00AE4A3E" w:rsidRPr="00F05F50">
        <w:rPr>
          <w:sz w:val="24"/>
          <w:szCs w:val="24"/>
          <w:u w:val="single"/>
        </w:rPr>
        <w:t xml:space="preserve">76 </w:t>
      </w:r>
      <w:r w:rsidR="00E54E48" w:rsidRPr="00F05F50">
        <w:rPr>
          <w:sz w:val="24"/>
          <w:szCs w:val="24"/>
          <w:u w:val="single"/>
        </w:rPr>
        <w:t>– Licence holder must provide summary of management plan</w:t>
      </w:r>
    </w:p>
    <w:p w14:paraId="51356FA3" w14:textId="1D394387" w:rsidR="00A05679" w:rsidRPr="00F05F50" w:rsidRDefault="000C23C5" w:rsidP="000C23C5">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Pr="00F05F50">
        <w:rPr>
          <w:sz w:val="24"/>
          <w:szCs w:val="24"/>
        </w:rPr>
        <w:t xml:space="preserve"> requires a licence holder to provide the Regulator, before the end of 30 days after the day the approval takes effect, a summary of the management plan if the circumstances under new sub</w:t>
      </w:r>
      <w:r w:rsidR="000420E1" w:rsidRPr="00F05F50">
        <w:rPr>
          <w:sz w:val="24"/>
          <w:szCs w:val="24"/>
        </w:rPr>
        <w:t>section</w:t>
      </w:r>
      <w:r w:rsidRPr="00F05F50">
        <w:rPr>
          <w:sz w:val="24"/>
          <w:szCs w:val="24"/>
        </w:rPr>
        <w:t xml:space="preserve">s </w:t>
      </w:r>
      <w:r w:rsidR="00AE4A3E" w:rsidRPr="00F05F50">
        <w:rPr>
          <w:sz w:val="24"/>
          <w:szCs w:val="24"/>
        </w:rPr>
        <w:t>76</w:t>
      </w:r>
      <w:r w:rsidRPr="00F05F50">
        <w:rPr>
          <w:sz w:val="24"/>
          <w:szCs w:val="24"/>
        </w:rPr>
        <w:t xml:space="preserve">(1) or (2) apply. A management plan summary will not have to address everything in a management plan, but only the matters listed in new </w:t>
      </w:r>
      <w:r w:rsidR="000420E1" w:rsidRPr="00F05F50">
        <w:rPr>
          <w:sz w:val="24"/>
          <w:szCs w:val="24"/>
        </w:rPr>
        <w:t>section</w:t>
      </w:r>
      <w:r w:rsidRPr="00F05F50">
        <w:rPr>
          <w:sz w:val="24"/>
          <w:szCs w:val="24"/>
        </w:rPr>
        <w:t xml:space="preserve"> </w:t>
      </w:r>
      <w:r w:rsidR="00AE4A3E" w:rsidRPr="00F05F50">
        <w:rPr>
          <w:sz w:val="24"/>
          <w:szCs w:val="24"/>
        </w:rPr>
        <w:t>77</w:t>
      </w:r>
      <w:r w:rsidRPr="00F05F50">
        <w:rPr>
          <w:sz w:val="24"/>
          <w:szCs w:val="24"/>
        </w:rPr>
        <w:t xml:space="preserve">. </w:t>
      </w:r>
    </w:p>
    <w:p w14:paraId="21E59F2C" w14:textId="5E86606A" w:rsidR="000C23C5" w:rsidRPr="00F05F50" w:rsidRDefault="000C23C5" w:rsidP="000C23C5">
      <w:pPr>
        <w:pStyle w:val="paragraphsub"/>
        <w:spacing w:before="240" w:after="240" w:line="276" w:lineRule="auto"/>
        <w:ind w:left="0" w:firstLine="0"/>
        <w:rPr>
          <w:sz w:val="24"/>
          <w:szCs w:val="24"/>
        </w:rPr>
      </w:pPr>
      <w:r w:rsidRPr="00F05F50">
        <w:rPr>
          <w:sz w:val="24"/>
          <w:szCs w:val="24"/>
        </w:rPr>
        <w:t xml:space="preserve">Failure to provide a summary in accordance with new </w:t>
      </w:r>
      <w:r w:rsidR="000420E1" w:rsidRPr="00F05F50">
        <w:rPr>
          <w:sz w:val="24"/>
          <w:szCs w:val="24"/>
        </w:rPr>
        <w:t>section</w:t>
      </w:r>
      <w:r w:rsidRPr="00F05F50">
        <w:rPr>
          <w:sz w:val="24"/>
          <w:szCs w:val="24"/>
        </w:rPr>
        <w:t xml:space="preserve"> </w:t>
      </w:r>
      <w:r w:rsidR="00AE4A3E" w:rsidRPr="00F05F50">
        <w:rPr>
          <w:sz w:val="24"/>
          <w:szCs w:val="24"/>
        </w:rPr>
        <w:t xml:space="preserve">76 </w:t>
      </w:r>
      <w:r w:rsidRPr="00F05F50">
        <w:rPr>
          <w:sz w:val="24"/>
          <w:szCs w:val="24"/>
        </w:rPr>
        <w:t>will result in an offence of strict liability of 50 penalty units</w:t>
      </w:r>
      <w:r w:rsidR="007552D9" w:rsidRPr="00F05F50">
        <w:rPr>
          <w:sz w:val="24"/>
          <w:szCs w:val="24"/>
        </w:rPr>
        <w:t xml:space="preserve">, with a </w:t>
      </w:r>
      <w:r w:rsidR="00947D6F" w:rsidRPr="00F05F50">
        <w:rPr>
          <w:sz w:val="24"/>
          <w:szCs w:val="24"/>
        </w:rPr>
        <w:t>separate “continuing offence”</w:t>
      </w:r>
      <w:r w:rsidR="007552D9" w:rsidRPr="00F05F50">
        <w:rPr>
          <w:sz w:val="24"/>
          <w:szCs w:val="24"/>
        </w:rPr>
        <w:t xml:space="preserve"> being committed </w:t>
      </w:r>
      <w:r w:rsidR="00BA2494" w:rsidRPr="00F05F50">
        <w:rPr>
          <w:sz w:val="24"/>
          <w:szCs w:val="24"/>
        </w:rPr>
        <w:t xml:space="preserve">in respect of each day during which the offence continues. </w:t>
      </w:r>
    </w:p>
    <w:p w14:paraId="71A998C8" w14:textId="57505AD4" w:rsidR="00D956F5" w:rsidRPr="00F05F50" w:rsidRDefault="00D956F5" w:rsidP="00BE703C">
      <w:pPr>
        <w:pStyle w:val="paragraphsub"/>
        <w:spacing w:before="240" w:after="240" w:line="276" w:lineRule="auto"/>
        <w:ind w:left="0" w:firstLine="0"/>
        <w:rPr>
          <w:sz w:val="24"/>
          <w:szCs w:val="24"/>
        </w:rPr>
      </w:pPr>
      <w:r w:rsidRPr="00F05F50">
        <w:rPr>
          <w:sz w:val="24"/>
          <w:szCs w:val="24"/>
        </w:rPr>
        <w:t xml:space="preserve">The aim of this process is to </w:t>
      </w:r>
      <w:r w:rsidR="002F6DD5" w:rsidRPr="00F05F50">
        <w:rPr>
          <w:sz w:val="24"/>
          <w:szCs w:val="24"/>
        </w:rPr>
        <w:t>support public transparency</w:t>
      </w:r>
      <w:r w:rsidR="00610A18" w:rsidRPr="00F05F50">
        <w:rPr>
          <w:sz w:val="24"/>
          <w:szCs w:val="24"/>
        </w:rPr>
        <w:t xml:space="preserve"> </w:t>
      </w:r>
      <w:r w:rsidR="00B4239F" w:rsidRPr="00F05F50">
        <w:rPr>
          <w:sz w:val="24"/>
          <w:szCs w:val="24"/>
        </w:rPr>
        <w:t xml:space="preserve">by </w:t>
      </w:r>
      <w:r w:rsidRPr="00F05F50">
        <w:rPr>
          <w:sz w:val="24"/>
          <w:szCs w:val="24"/>
        </w:rPr>
        <w:t>ensur</w:t>
      </w:r>
      <w:r w:rsidR="00B4239F" w:rsidRPr="00F05F50">
        <w:rPr>
          <w:sz w:val="24"/>
          <w:szCs w:val="24"/>
        </w:rPr>
        <w:t>ing</w:t>
      </w:r>
      <w:r w:rsidRPr="00F05F50">
        <w:rPr>
          <w:sz w:val="24"/>
          <w:szCs w:val="24"/>
        </w:rPr>
        <w:t xml:space="preserve"> the public has access to accurate information on OEI projects</w:t>
      </w:r>
      <w:r w:rsidR="00165A7A" w:rsidRPr="00F05F50">
        <w:rPr>
          <w:sz w:val="24"/>
          <w:szCs w:val="24"/>
        </w:rPr>
        <w:t>.</w:t>
      </w:r>
      <w:r w:rsidR="001D17D7" w:rsidRPr="00F05F50">
        <w:rPr>
          <w:sz w:val="24"/>
          <w:szCs w:val="24"/>
        </w:rPr>
        <w:t xml:space="preserve"> This includes contact details for the licence holder</w:t>
      </w:r>
      <w:r w:rsidR="00C915CD" w:rsidRPr="00F05F50">
        <w:rPr>
          <w:sz w:val="24"/>
          <w:szCs w:val="24"/>
        </w:rPr>
        <w:t>.</w:t>
      </w:r>
    </w:p>
    <w:p w14:paraId="777DCF49" w14:textId="70DFC18E" w:rsidR="001518C4" w:rsidRPr="00F05F50" w:rsidRDefault="002073D4" w:rsidP="002073D4">
      <w:pPr>
        <w:pStyle w:val="paragraphsub"/>
        <w:spacing w:before="240" w:after="240" w:line="276" w:lineRule="auto"/>
        <w:ind w:left="0" w:firstLine="0"/>
        <w:rPr>
          <w:sz w:val="24"/>
          <w:szCs w:val="24"/>
        </w:rPr>
      </w:pPr>
      <w:r w:rsidRPr="00F05F50">
        <w:rPr>
          <w:sz w:val="24"/>
          <w:szCs w:val="24"/>
        </w:rPr>
        <w:t xml:space="preserve">Publishing a plan summary provides an opportunity for persons who may be impacted by a proposed project and who may not have been identified during development of the management plan to make themselves known to the licence holder. </w:t>
      </w:r>
      <w:r w:rsidR="001518C4" w:rsidRPr="00F05F50">
        <w:rPr>
          <w:sz w:val="24"/>
          <w:szCs w:val="24"/>
        </w:rPr>
        <w:t>Further establishing consultation opportunities and building trust with the community.</w:t>
      </w:r>
    </w:p>
    <w:p w14:paraId="302DE0DC" w14:textId="67A21B4C" w:rsidR="003309BD" w:rsidRPr="00F05F50" w:rsidRDefault="008366C1" w:rsidP="00BE703C">
      <w:pPr>
        <w:pStyle w:val="paragraphsub"/>
        <w:spacing w:before="240" w:after="240" w:line="276" w:lineRule="auto"/>
        <w:ind w:left="0" w:firstLine="0"/>
        <w:rPr>
          <w:sz w:val="24"/>
          <w:szCs w:val="24"/>
        </w:rPr>
      </w:pPr>
      <w:r w:rsidRPr="00F05F50">
        <w:rPr>
          <w:sz w:val="24"/>
          <w:szCs w:val="24"/>
        </w:rPr>
        <w:t>It is</w:t>
      </w:r>
      <w:r w:rsidR="00BA2494" w:rsidRPr="00F05F50">
        <w:rPr>
          <w:sz w:val="24"/>
          <w:szCs w:val="24"/>
        </w:rPr>
        <w:t xml:space="preserve"> necessary and</w:t>
      </w:r>
      <w:r w:rsidRPr="00F05F50">
        <w:rPr>
          <w:sz w:val="24"/>
          <w:szCs w:val="24"/>
        </w:rPr>
        <w:t xml:space="preserve"> appropriate to impose a</w:t>
      </w:r>
      <w:r w:rsidR="002F1E47" w:rsidRPr="00F05F50">
        <w:rPr>
          <w:sz w:val="24"/>
          <w:szCs w:val="24"/>
        </w:rPr>
        <w:t xml:space="preserve"> </w:t>
      </w:r>
      <w:r w:rsidR="00575220" w:rsidRPr="00F05F50">
        <w:rPr>
          <w:sz w:val="24"/>
          <w:szCs w:val="24"/>
        </w:rPr>
        <w:t xml:space="preserve">penalty for a </w:t>
      </w:r>
      <w:r w:rsidR="00E047DE" w:rsidRPr="00F05F50">
        <w:rPr>
          <w:sz w:val="24"/>
          <w:szCs w:val="24"/>
        </w:rPr>
        <w:t xml:space="preserve">failure to provide a summary in accordance with new </w:t>
      </w:r>
      <w:r w:rsidR="000420E1" w:rsidRPr="00F05F50">
        <w:rPr>
          <w:sz w:val="24"/>
          <w:szCs w:val="24"/>
        </w:rPr>
        <w:t>section</w:t>
      </w:r>
      <w:r w:rsidR="00E047DE" w:rsidRPr="00F05F50">
        <w:rPr>
          <w:sz w:val="24"/>
          <w:szCs w:val="24"/>
        </w:rPr>
        <w:t xml:space="preserve"> </w:t>
      </w:r>
      <w:r w:rsidR="00AE4A3E" w:rsidRPr="00F05F50">
        <w:rPr>
          <w:sz w:val="24"/>
          <w:szCs w:val="24"/>
        </w:rPr>
        <w:t xml:space="preserve">76 </w:t>
      </w:r>
      <w:r w:rsidR="001A3DF1" w:rsidRPr="00F05F50">
        <w:rPr>
          <w:sz w:val="24"/>
          <w:szCs w:val="24"/>
        </w:rPr>
        <w:t xml:space="preserve">because the </w:t>
      </w:r>
      <w:r w:rsidR="003309BD" w:rsidRPr="00F05F50">
        <w:rPr>
          <w:sz w:val="24"/>
          <w:szCs w:val="24"/>
        </w:rPr>
        <w:t>management plan summary will be published on the Regulator’s website</w:t>
      </w:r>
      <w:r w:rsidR="00C118A1" w:rsidRPr="00F05F50">
        <w:rPr>
          <w:sz w:val="24"/>
          <w:szCs w:val="24"/>
        </w:rPr>
        <w:t xml:space="preserve"> and forms a fundamentally important part of transparency</w:t>
      </w:r>
      <w:r w:rsidR="003309BD" w:rsidRPr="00F05F50">
        <w:rPr>
          <w:sz w:val="24"/>
          <w:szCs w:val="24"/>
        </w:rPr>
        <w:t xml:space="preserve">. </w:t>
      </w:r>
      <w:r w:rsidR="0089635D" w:rsidRPr="00F05F50">
        <w:rPr>
          <w:sz w:val="24"/>
          <w:szCs w:val="24"/>
        </w:rPr>
        <w:t xml:space="preserve">Submission of a </w:t>
      </w:r>
      <w:r w:rsidR="00B77F13" w:rsidRPr="00F05F50">
        <w:rPr>
          <w:sz w:val="24"/>
          <w:szCs w:val="24"/>
        </w:rPr>
        <w:t>summary</w:t>
      </w:r>
      <w:r w:rsidR="0089635D" w:rsidRPr="00F05F50">
        <w:rPr>
          <w:sz w:val="24"/>
          <w:szCs w:val="24"/>
        </w:rPr>
        <w:t xml:space="preserve"> of a management plan before the end of 30 days after the approval takes effect will ensure </w:t>
      </w:r>
      <w:r w:rsidR="001A3DF1" w:rsidRPr="00F05F50">
        <w:rPr>
          <w:sz w:val="24"/>
          <w:szCs w:val="24"/>
        </w:rPr>
        <w:t xml:space="preserve">timely </w:t>
      </w:r>
      <w:r w:rsidR="00574950" w:rsidRPr="00F05F50">
        <w:rPr>
          <w:sz w:val="24"/>
          <w:szCs w:val="24"/>
        </w:rPr>
        <w:t xml:space="preserve">and relevant information </w:t>
      </w:r>
      <w:r w:rsidR="00807331" w:rsidRPr="00F05F50">
        <w:rPr>
          <w:sz w:val="24"/>
          <w:szCs w:val="24"/>
        </w:rPr>
        <w:t xml:space="preserve">about offshore infrastructure projects </w:t>
      </w:r>
      <w:r w:rsidR="00574950" w:rsidRPr="00F05F50">
        <w:rPr>
          <w:sz w:val="24"/>
          <w:szCs w:val="24"/>
        </w:rPr>
        <w:t>can be shared with the public.</w:t>
      </w:r>
      <w:r w:rsidR="00A87990" w:rsidRPr="00F05F50">
        <w:rPr>
          <w:sz w:val="24"/>
          <w:szCs w:val="24"/>
        </w:rPr>
        <w:t xml:space="preserve"> </w:t>
      </w:r>
      <w:r w:rsidR="00CB3DDC" w:rsidRPr="00F05F50">
        <w:rPr>
          <w:sz w:val="24"/>
          <w:szCs w:val="24"/>
        </w:rPr>
        <w:t>The purpose of the offence provision</w:t>
      </w:r>
      <w:r w:rsidR="00BE1BD4" w:rsidRPr="00F05F50">
        <w:rPr>
          <w:sz w:val="24"/>
          <w:szCs w:val="24"/>
        </w:rPr>
        <w:t xml:space="preserve"> is to deter </w:t>
      </w:r>
      <w:r w:rsidR="002876A5" w:rsidRPr="00F05F50">
        <w:rPr>
          <w:sz w:val="24"/>
          <w:szCs w:val="24"/>
        </w:rPr>
        <w:t xml:space="preserve">non-compliance and </w:t>
      </w:r>
      <w:r w:rsidR="00362084" w:rsidRPr="00F05F50">
        <w:rPr>
          <w:sz w:val="24"/>
          <w:szCs w:val="24"/>
        </w:rPr>
        <w:t xml:space="preserve">impose a penalty on </w:t>
      </w:r>
      <w:r w:rsidR="002876A5" w:rsidRPr="00F05F50">
        <w:rPr>
          <w:sz w:val="24"/>
          <w:szCs w:val="24"/>
        </w:rPr>
        <w:t>a person who intentionally fails to comply with their obligations.</w:t>
      </w:r>
      <w:r w:rsidR="00BE1BD4" w:rsidRPr="00F05F50">
        <w:rPr>
          <w:sz w:val="24"/>
          <w:szCs w:val="24"/>
        </w:rPr>
        <w:t xml:space="preserve"> </w:t>
      </w:r>
      <w:r w:rsidR="00D627C1" w:rsidRPr="00F05F50">
        <w:rPr>
          <w:sz w:val="24"/>
          <w:szCs w:val="24"/>
        </w:rPr>
        <w:t xml:space="preserve">The penalty of 50 </w:t>
      </w:r>
      <w:r w:rsidR="00274F65" w:rsidRPr="00F05F50">
        <w:rPr>
          <w:sz w:val="24"/>
          <w:szCs w:val="24"/>
        </w:rPr>
        <w:t xml:space="preserve">penalty units is consistent with other provisions of </w:t>
      </w:r>
      <w:r w:rsidR="001B2253" w:rsidRPr="00F05F50">
        <w:rPr>
          <w:sz w:val="24"/>
          <w:szCs w:val="24"/>
        </w:rPr>
        <w:t xml:space="preserve">a commensurate </w:t>
      </w:r>
      <w:r w:rsidR="000B5A29" w:rsidRPr="00F05F50">
        <w:rPr>
          <w:sz w:val="24"/>
          <w:szCs w:val="24"/>
        </w:rPr>
        <w:t>severity</w:t>
      </w:r>
      <w:r w:rsidR="001B2253" w:rsidRPr="00F05F50">
        <w:rPr>
          <w:sz w:val="24"/>
          <w:szCs w:val="24"/>
        </w:rPr>
        <w:t xml:space="preserve"> in the</w:t>
      </w:r>
      <w:r w:rsidR="000B5A29" w:rsidRPr="00F05F50">
        <w:rPr>
          <w:sz w:val="24"/>
          <w:szCs w:val="24"/>
        </w:rPr>
        <w:t xml:space="preserve"> </w:t>
      </w:r>
      <w:r w:rsidR="005D158B" w:rsidRPr="00F05F50">
        <w:rPr>
          <w:sz w:val="24"/>
          <w:szCs w:val="24"/>
        </w:rPr>
        <w:t>Amendment</w:t>
      </w:r>
      <w:r w:rsidR="000B5A29" w:rsidRPr="00F05F50">
        <w:rPr>
          <w:sz w:val="24"/>
          <w:szCs w:val="24"/>
        </w:rPr>
        <w:t xml:space="preserve"> Regulations and OEI Act.</w:t>
      </w:r>
      <w:r w:rsidR="003A01C6" w:rsidRPr="00F05F50">
        <w:rPr>
          <w:sz w:val="24"/>
          <w:szCs w:val="24"/>
        </w:rPr>
        <w:t xml:space="preserve"> The continuing</w:t>
      </w:r>
      <w:r w:rsidR="003A01C6" w:rsidRPr="00F05F50" w:rsidDel="00947D6F">
        <w:rPr>
          <w:sz w:val="24"/>
          <w:szCs w:val="24"/>
        </w:rPr>
        <w:t xml:space="preserve"> </w:t>
      </w:r>
      <w:r w:rsidR="00947D6F" w:rsidRPr="00F05F50">
        <w:rPr>
          <w:sz w:val="24"/>
          <w:szCs w:val="24"/>
        </w:rPr>
        <w:t xml:space="preserve">offence </w:t>
      </w:r>
      <w:r w:rsidR="003A01C6" w:rsidRPr="00F05F50">
        <w:rPr>
          <w:sz w:val="24"/>
          <w:szCs w:val="24"/>
        </w:rPr>
        <w:t xml:space="preserve">is also limited to a maximum penalty </w:t>
      </w:r>
      <w:r w:rsidR="000B2CF0" w:rsidRPr="00F05F50">
        <w:rPr>
          <w:sz w:val="24"/>
          <w:szCs w:val="24"/>
        </w:rPr>
        <w:t xml:space="preserve">for each day </w:t>
      </w:r>
      <w:r w:rsidR="003A01C6" w:rsidRPr="00F05F50">
        <w:rPr>
          <w:sz w:val="24"/>
          <w:szCs w:val="24"/>
        </w:rPr>
        <w:t>of 10%</w:t>
      </w:r>
      <w:r w:rsidR="000B2CF0" w:rsidRPr="00F05F50">
        <w:rPr>
          <w:sz w:val="24"/>
          <w:szCs w:val="24"/>
        </w:rPr>
        <w:t xml:space="preserve"> of the maximum penalty (50 penalty units) that can be imposed</w:t>
      </w:r>
      <w:r w:rsidR="00AA338C" w:rsidRPr="00F05F50">
        <w:rPr>
          <w:sz w:val="24"/>
          <w:szCs w:val="24"/>
        </w:rPr>
        <w:t xml:space="preserve"> in respect of the offence.</w:t>
      </w:r>
    </w:p>
    <w:p w14:paraId="0D2EE498" w14:textId="16ED06D9" w:rsidR="002739C1" w:rsidRPr="00F05F50" w:rsidRDefault="002739C1" w:rsidP="00BE703C">
      <w:pPr>
        <w:pStyle w:val="paragraphsub"/>
        <w:spacing w:before="240" w:after="240" w:line="276" w:lineRule="auto"/>
        <w:ind w:left="0" w:firstLine="0"/>
        <w:rPr>
          <w:sz w:val="24"/>
          <w:szCs w:val="24"/>
        </w:rPr>
      </w:pPr>
      <w:r w:rsidRPr="00F05F50">
        <w:rPr>
          <w:sz w:val="24"/>
          <w:szCs w:val="24"/>
        </w:rPr>
        <w:t xml:space="preserve">Strict liability is necessary and reasonable as requiring proof of fault would undermine deterrence of persons not assisting the Regulator, and the importance of the Regulator having the </w:t>
      </w:r>
      <w:r w:rsidR="00637A65" w:rsidRPr="00F05F50">
        <w:rPr>
          <w:sz w:val="24"/>
          <w:szCs w:val="24"/>
        </w:rPr>
        <w:t>summary of the management plan</w:t>
      </w:r>
      <w:r w:rsidRPr="00F05F50">
        <w:rPr>
          <w:sz w:val="24"/>
          <w:szCs w:val="24"/>
        </w:rPr>
        <w:t xml:space="preserve"> outweighs the detriment. A person would still be able to rely on a defence of honest and reasonable mistake of fact i</w:t>
      </w:r>
      <w:r w:rsidR="00247F6D" w:rsidRPr="00F05F50">
        <w:rPr>
          <w:sz w:val="24"/>
          <w:szCs w:val="24"/>
        </w:rPr>
        <w:t>f</w:t>
      </w:r>
      <w:r w:rsidRPr="00F05F50">
        <w:rPr>
          <w:sz w:val="24"/>
          <w:szCs w:val="24"/>
        </w:rPr>
        <w:t xml:space="preserve"> applicable. </w:t>
      </w:r>
    </w:p>
    <w:p w14:paraId="6969F78C" w14:textId="6F91E8C6" w:rsidR="004B44C1"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4B44C1" w:rsidRPr="00F05F50">
        <w:rPr>
          <w:sz w:val="24"/>
          <w:szCs w:val="24"/>
          <w:u w:val="single"/>
        </w:rPr>
        <w:t xml:space="preserve"> </w:t>
      </w:r>
      <w:r w:rsidR="00AE4A3E" w:rsidRPr="00F05F50">
        <w:rPr>
          <w:sz w:val="24"/>
          <w:szCs w:val="24"/>
          <w:u w:val="single"/>
        </w:rPr>
        <w:t xml:space="preserve">77 </w:t>
      </w:r>
      <w:r w:rsidR="004B44C1" w:rsidRPr="00F05F50">
        <w:rPr>
          <w:sz w:val="24"/>
          <w:szCs w:val="24"/>
          <w:u w:val="single"/>
        </w:rPr>
        <w:t>– Requirements for summary of management plan</w:t>
      </w:r>
    </w:p>
    <w:p w14:paraId="79BC8109" w14:textId="2E79AE8D" w:rsidR="00817507" w:rsidRPr="00F05F50" w:rsidRDefault="004B44C1" w:rsidP="00817507">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DE78A2" w:rsidRPr="00F05F50">
        <w:rPr>
          <w:sz w:val="24"/>
          <w:szCs w:val="24"/>
        </w:rPr>
        <w:t xml:space="preserve"> </w:t>
      </w:r>
      <w:r w:rsidR="005172A2" w:rsidRPr="00F05F50">
        <w:rPr>
          <w:sz w:val="24"/>
          <w:szCs w:val="24"/>
        </w:rPr>
        <w:t>sets out the requirements for a summary of a management plan</w:t>
      </w:r>
      <w:r w:rsidR="00A5360D" w:rsidRPr="00F05F50">
        <w:rPr>
          <w:sz w:val="24"/>
          <w:szCs w:val="24"/>
        </w:rPr>
        <w:t xml:space="preserve"> which </w:t>
      </w:r>
      <w:r w:rsidR="005172A2" w:rsidRPr="00F05F50">
        <w:rPr>
          <w:sz w:val="24"/>
          <w:szCs w:val="24"/>
        </w:rPr>
        <w:t>must include a summar</w:t>
      </w:r>
      <w:r w:rsidR="008A1AA1" w:rsidRPr="00F05F50">
        <w:rPr>
          <w:sz w:val="24"/>
          <w:szCs w:val="24"/>
        </w:rPr>
        <w:t xml:space="preserve">y of the matters addressed in the management plan under the provisions listed in </w:t>
      </w:r>
      <w:r w:rsidR="00FA4CEF" w:rsidRPr="00F05F50">
        <w:rPr>
          <w:sz w:val="24"/>
          <w:szCs w:val="24"/>
        </w:rPr>
        <w:t xml:space="preserve">new </w:t>
      </w:r>
      <w:r w:rsidR="008A1AA1" w:rsidRPr="00F05F50">
        <w:rPr>
          <w:sz w:val="24"/>
          <w:szCs w:val="24"/>
        </w:rPr>
        <w:t>sub</w:t>
      </w:r>
      <w:r w:rsidR="000420E1" w:rsidRPr="00F05F50">
        <w:rPr>
          <w:sz w:val="24"/>
          <w:szCs w:val="24"/>
        </w:rPr>
        <w:t>section</w:t>
      </w:r>
      <w:r w:rsidR="008A1AA1" w:rsidRPr="00F05F50">
        <w:rPr>
          <w:sz w:val="24"/>
          <w:szCs w:val="24"/>
        </w:rPr>
        <w:t xml:space="preserve"> </w:t>
      </w:r>
      <w:r w:rsidR="00AE4A3E" w:rsidRPr="00F05F50">
        <w:rPr>
          <w:sz w:val="24"/>
          <w:szCs w:val="24"/>
        </w:rPr>
        <w:t>77</w:t>
      </w:r>
      <w:r w:rsidR="008A1AA1" w:rsidRPr="00F05F50">
        <w:rPr>
          <w:sz w:val="24"/>
          <w:szCs w:val="24"/>
        </w:rPr>
        <w:t>(1).</w:t>
      </w:r>
      <w:r w:rsidR="00DA3165" w:rsidRPr="00F05F50">
        <w:rPr>
          <w:sz w:val="24"/>
          <w:szCs w:val="24"/>
        </w:rPr>
        <w:t xml:space="preserve"> </w:t>
      </w:r>
      <w:r w:rsidR="00817507" w:rsidRPr="00F05F50">
        <w:rPr>
          <w:sz w:val="24"/>
          <w:szCs w:val="24"/>
        </w:rPr>
        <w:t>The matters listed in new sub</w:t>
      </w:r>
      <w:r w:rsidR="000420E1" w:rsidRPr="00F05F50">
        <w:rPr>
          <w:sz w:val="24"/>
          <w:szCs w:val="24"/>
        </w:rPr>
        <w:t>section</w:t>
      </w:r>
      <w:r w:rsidR="00817507" w:rsidRPr="00F05F50">
        <w:rPr>
          <w:sz w:val="24"/>
          <w:szCs w:val="24"/>
        </w:rPr>
        <w:t xml:space="preserve"> </w:t>
      </w:r>
      <w:r w:rsidR="00AE4A3E" w:rsidRPr="00F05F50">
        <w:rPr>
          <w:sz w:val="24"/>
          <w:szCs w:val="24"/>
        </w:rPr>
        <w:t>77</w:t>
      </w:r>
      <w:r w:rsidR="00817507" w:rsidRPr="00F05F50">
        <w:rPr>
          <w:sz w:val="24"/>
          <w:szCs w:val="24"/>
        </w:rPr>
        <w:t xml:space="preserve">(1) were selected for inclusion in the summary of the management plan as they are the matters that </w:t>
      </w:r>
      <w:r w:rsidR="004829F1" w:rsidRPr="00F05F50">
        <w:rPr>
          <w:sz w:val="24"/>
          <w:szCs w:val="24"/>
        </w:rPr>
        <w:t xml:space="preserve">support transparency and </w:t>
      </w:r>
      <w:r w:rsidR="00817507" w:rsidRPr="00F05F50">
        <w:rPr>
          <w:sz w:val="24"/>
          <w:szCs w:val="24"/>
        </w:rPr>
        <w:t xml:space="preserve">are </w:t>
      </w:r>
      <w:r w:rsidR="00AE1B9F" w:rsidRPr="00F05F50">
        <w:rPr>
          <w:sz w:val="24"/>
          <w:szCs w:val="24"/>
        </w:rPr>
        <w:t xml:space="preserve">the </w:t>
      </w:r>
      <w:r w:rsidR="00FB2316" w:rsidRPr="00F05F50">
        <w:rPr>
          <w:sz w:val="24"/>
          <w:szCs w:val="24"/>
        </w:rPr>
        <w:t xml:space="preserve">matters that are </w:t>
      </w:r>
      <w:r w:rsidR="00C0725F" w:rsidRPr="00F05F50">
        <w:rPr>
          <w:sz w:val="24"/>
          <w:szCs w:val="24"/>
        </w:rPr>
        <w:t>in the public interest</w:t>
      </w:r>
      <w:r w:rsidR="00817507" w:rsidRPr="00F05F50">
        <w:rPr>
          <w:sz w:val="24"/>
          <w:szCs w:val="24"/>
        </w:rPr>
        <w:t xml:space="preserve">. The matters </w:t>
      </w:r>
      <w:r w:rsidR="007211E5" w:rsidRPr="00F05F50">
        <w:rPr>
          <w:sz w:val="24"/>
          <w:szCs w:val="24"/>
        </w:rPr>
        <w:t xml:space="preserve">that have </w:t>
      </w:r>
      <w:r w:rsidR="00817507" w:rsidRPr="00F05F50">
        <w:rPr>
          <w:sz w:val="24"/>
          <w:szCs w:val="24"/>
        </w:rPr>
        <w:t xml:space="preserve">not </w:t>
      </w:r>
      <w:r w:rsidR="007211E5" w:rsidRPr="00F05F50">
        <w:rPr>
          <w:sz w:val="24"/>
          <w:szCs w:val="24"/>
        </w:rPr>
        <w:t>been</w:t>
      </w:r>
      <w:r w:rsidR="00817507" w:rsidRPr="00F05F50">
        <w:rPr>
          <w:sz w:val="24"/>
          <w:szCs w:val="24"/>
        </w:rPr>
        <w:t xml:space="preserve"> </w:t>
      </w:r>
      <w:r w:rsidR="00817507" w:rsidRPr="00F05F50">
        <w:rPr>
          <w:sz w:val="24"/>
          <w:szCs w:val="24"/>
        </w:rPr>
        <w:lastRenderedPageBreak/>
        <w:t>included are those which are technical or commercially sensitive, such as specific details about the financial security.</w:t>
      </w:r>
    </w:p>
    <w:p w14:paraId="0B6D4FA4" w14:textId="263049EB" w:rsidR="00912BF5" w:rsidRPr="00F05F50" w:rsidRDefault="008F6A4A" w:rsidP="00BE703C">
      <w:pPr>
        <w:pStyle w:val="paragraphsub"/>
        <w:spacing w:before="240" w:after="240" w:line="276" w:lineRule="auto"/>
        <w:ind w:left="0" w:firstLine="0"/>
        <w:rPr>
          <w:sz w:val="24"/>
          <w:szCs w:val="24"/>
        </w:rPr>
      </w:pPr>
      <w:r w:rsidRPr="00F05F50">
        <w:rPr>
          <w:sz w:val="24"/>
          <w:szCs w:val="24"/>
        </w:rPr>
        <w:t>T</w:t>
      </w:r>
      <w:r w:rsidR="00DA3165" w:rsidRPr="00F05F50">
        <w:rPr>
          <w:sz w:val="24"/>
          <w:szCs w:val="24"/>
        </w:rPr>
        <w:t>he summary is not required to include information that could reasonably be expected to substantially prejudice the commercial interests of the licence holder or any other person (</w:t>
      </w:r>
      <w:r w:rsidR="00230AB4" w:rsidRPr="00F05F50">
        <w:rPr>
          <w:sz w:val="24"/>
          <w:szCs w:val="24"/>
        </w:rPr>
        <w:t xml:space="preserve">new </w:t>
      </w:r>
      <w:r w:rsidR="00DA3165" w:rsidRPr="00F05F50">
        <w:rPr>
          <w:sz w:val="24"/>
          <w:szCs w:val="24"/>
        </w:rPr>
        <w:t>sub</w:t>
      </w:r>
      <w:r w:rsidR="000420E1" w:rsidRPr="00F05F50">
        <w:rPr>
          <w:sz w:val="24"/>
          <w:szCs w:val="24"/>
        </w:rPr>
        <w:t>section</w:t>
      </w:r>
      <w:r w:rsidR="00DA3165" w:rsidRPr="00F05F50">
        <w:rPr>
          <w:sz w:val="24"/>
          <w:szCs w:val="24"/>
        </w:rPr>
        <w:t xml:space="preserve"> </w:t>
      </w:r>
      <w:r w:rsidR="00AE4A3E" w:rsidRPr="00F05F50">
        <w:rPr>
          <w:sz w:val="24"/>
          <w:szCs w:val="24"/>
        </w:rPr>
        <w:t>77</w:t>
      </w:r>
      <w:r w:rsidR="00DA3165" w:rsidRPr="00F05F50">
        <w:rPr>
          <w:sz w:val="24"/>
          <w:szCs w:val="24"/>
        </w:rPr>
        <w:t>(2))</w:t>
      </w:r>
      <w:r w:rsidRPr="00F05F50">
        <w:rPr>
          <w:sz w:val="24"/>
          <w:szCs w:val="24"/>
        </w:rPr>
        <w:t xml:space="preserve"> which balances the need for industry to protect </w:t>
      </w:r>
      <w:r w:rsidR="004A4C54" w:rsidRPr="00F05F50">
        <w:rPr>
          <w:sz w:val="24"/>
          <w:szCs w:val="24"/>
        </w:rPr>
        <w:t>its commercial activ</w:t>
      </w:r>
      <w:r w:rsidR="00912BF5" w:rsidRPr="00F05F50">
        <w:rPr>
          <w:sz w:val="24"/>
          <w:szCs w:val="24"/>
        </w:rPr>
        <w:t>ities with the need for public transparency</w:t>
      </w:r>
      <w:r w:rsidR="00DA3165" w:rsidRPr="00F05F50">
        <w:rPr>
          <w:sz w:val="24"/>
          <w:szCs w:val="24"/>
        </w:rPr>
        <w:t>.</w:t>
      </w:r>
      <w:r w:rsidR="2A7A6713" w:rsidRPr="00F05F50">
        <w:rPr>
          <w:sz w:val="24"/>
          <w:szCs w:val="24"/>
        </w:rPr>
        <w:t xml:space="preserve"> The use and disclosure of any personal information contained in summaries should also comply with relevant requirements under the </w:t>
      </w:r>
      <w:r w:rsidR="2A7A6713" w:rsidRPr="00F05F50">
        <w:rPr>
          <w:i/>
          <w:sz w:val="24"/>
          <w:szCs w:val="24"/>
        </w:rPr>
        <w:t>Privacy Act 1988</w:t>
      </w:r>
      <w:r w:rsidR="2A7A6713" w:rsidRPr="00F05F50">
        <w:rPr>
          <w:sz w:val="24"/>
          <w:szCs w:val="24"/>
        </w:rPr>
        <w:t xml:space="preserve">. </w:t>
      </w:r>
    </w:p>
    <w:p w14:paraId="3FA774A8" w14:textId="61B9128F" w:rsidR="00450375" w:rsidRPr="00F05F50" w:rsidRDefault="00B17BA3" w:rsidP="00EE1D87">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AE4A3E" w:rsidRPr="00F05F50">
        <w:rPr>
          <w:sz w:val="24"/>
          <w:szCs w:val="24"/>
        </w:rPr>
        <w:t>77</w:t>
      </w:r>
      <w:r w:rsidRPr="00F05F50">
        <w:rPr>
          <w:sz w:val="24"/>
          <w:szCs w:val="24"/>
        </w:rPr>
        <w:t xml:space="preserve">(3) </w:t>
      </w:r>
      <w:r w:rsidR="002819B6" w:rsidRPr="00F05F50">
        <w:rPr>
          <w:sz w:val="24"/>
          <w:szCs w:val="24"/>
        </w:rPr>
        <w:t>requires a</w:t>
      </w:r>
      <w:r w:rsidR="00DA3165" w:rsidRPr="00F05F50">
        <w:rPr>
          <w:sz w:val="24"/>
          <w:szCs w:val="24"/>
        </w:rPr>
        <w:t xml:space="preserve"> summary </w:t>
      </w:r>
      <w:r w:rsidR="002819B6" w:rsidRPr="00F05F50">
        <w:rPr>
          <w:sz w:val="24"/>
          <w:szCs w:val="24"/>
        </w:rPr>
        <w:t>to</w:t>
      </w:r>
      <w:r w:rsidR="0058246E" w:rsidRPr="00F05F50">
        <w:rPr>
          <w:sz w:val="24"/>
          <w:szCs w:val="24"/>
        </w:rPr>
        <w:t xml:space="preserve"> also include contact details for the licence holder</w:t>
      </w:r>
      <w:r w:rsidR="00A65E85" w:rsidRPr="00F05F50">
        <w:rPr>
          <w:sz w:val="24"/>
          <w:szCs w:val="24"/>
        </w:rPr>
        <w:t xml:space="preserve">, </w:t>
      </w:r>
      <w:r w:rsidR="004633E1" w:rsidRPr="00F05F50">
        <w:rPr>
          <w:sz w:val="24"/>
          <w:szCs w:val="24"/>
        </w:rPr>
        <w:t>including</w:t>
      </w:r>
      <w:r w:rsidR="0058246E" w:rsidRPr="00F05F50">
        <w:rPr>
          <w:sz w:val="24"/>
          <w:szCs w:val="24"/>
        </w:rPr>
        <w:t xml:space="preserve"> a telephone number</w:t>
      </w:r>
      <w:r w:rsidR="00741E16" w:rsidRPr="00F05F50">
        <w:rPr>
          <w:sz w:val="24"/>
          <w:szCs w:val="24"/>
        </w:rPr>
        <w:t xml:space="preserve"> and </w:t>
      </w:r>
      <w:r w:rsidR="0058246E" w:rsidRPr="00F05F50">
        <w:rPr>
          <w:sz w:val="24"/>
          <w:szCs w:val="24"/>
        </w:rPr>
        <w:t>an email address</w:t>
      </w:r>
      <w:r w:rsidR="00741E16" w:rsidRPr="00F05F50">
        <w:rPr>
          <w:sz w:val="24"/>
          <w:szCs w:val="24"/>
        </w:rPr>
        <w:t>,</w:t>
      </w:r>
      <w:r w:rsidR="0058246E" w:rsidRPr="00F05F50">
        <w:rPr>
          <w:sz w:val="24"/>
          <w:szCs w:val="24"/>
        </w:rPr>
        <w:t xml:space="preserve"> </w:t>
      </w:r>
      <w:r w:rsidR="00741E16" w:rsidRPr="00F05F50">
        <w:rPr>
          <w:sz w:val="24"/>
          <w:szCs w:val="24"/>
        </w:rPr>
        <w:t>as well as</w:t>
      </w:r>
      <w:r w:rsidR="00D57327" w:rsidRPr="00F05F50">
        <w:rPr>
          <w:sz w:val="24"/>
          <w:szCs w:val="24"/>
        </w:rPr>
        <w:t xml:space="preserve"> the </w:t>
      </w:r>
      <w:r w:rsidR="00A57BA6" w:rsidRPr="00F05F50">
        <w:rPr>
          <w:sz w:val="24"/>
          <w:szCs w:val="24"/>
        </w:rPr>
        <w:t xml:space="preserve">business </w:t>
      </w:r>
      <w:r w:rsidR="00D57327" w:rsidRPr="00F05F50">
        <w:rPr>
          <w:sz w:val="24"/>
          <w:szCs w:val="24"/>
        </w:rPr>
        <w:t xml:space="preserve">address or addresses of any premises where </w:t>
      </w:r>
      <w:r w:rsidR="006739FF" w:rsidRPr="00F05F50">
        <w:rPr>
          <w:sz w:val="24"/>
          <w:szCs w:val="24"/>
        </w:rPr>
        <w:t xml:space="preserve">the records </w:t>
      </w:r>
      <w:r w:rsidR="00AD554C" w:rsidRPr="00F05F50">
        <w:rPr>
          <w:sz w:val="24"/>
          <w:szCs w:val="24"/>
        </w:rPr>
        <w:t xml:space="preserve">specified in </w:t>
      </w:r>
      <w:r w:rsidR="00AF1677" w:rsidRPr="00F05F50">
        <w:rPr>
          <w:sz w:val="24"/>
          <w:szCs w:val="24"/>
        </w:rPr>
        <w:t>sub</w:t>
      </w:r>
      <w:r w:rsidR="000C696E" w:rsidRPr="00F05F50">
        <w:rPr>
          <w:sz w:val="24"/>
          <w:szCs w:val="24"/>
        </w:rPr>
        <w:t xml:space="preserve">paragraphs </w:t>
      </w:r>
      <w:r w:rsidR="00AE4A3E" w:rsidRPr="00F05F50">
        <w:rPr>
          <w:sz w:val="24"/>
          <w:szCs w:val="24"/>
        </w:rPr>
        <w:t>77</w:t>
      </w:r>
      <w:r w:rsidR="00C240CA" w:rsidRPr="00F05F50">
        <w:rPr>
          <w:sz w:val="24"/>
          <w:szCs w:val="24"/>
        </w:rPr>
        <w:t>(3)(b)(</w:t>
      </w:r>
      <w:proofErr w:type="spellStart"/>
      <w:r w:rsidR="00C240CA" w:rsidRPr="00F05F50">
        <w:rPr>
          <w:sz w:val="24"/>
          <w:szCs w:val="24"/>
        </w:rPr>
        <w:t>i</w:t>
      </w:r>
      <w:proofErr w:type="spellEnd"/>
      <w:r w:rsidR="00C240CA" w:rsidRPr="00F05F50">
        <w:rPr>
          <w:sz w:val="24"/>
          <w:szCs w:val="24"/>
        </w:rPr>
        <w:t xml:space="preserve">)-(iii) </w:t>
      </w:r>
      <w:r w:rsidR="006739FF" w:rsidRPr="00F05F50">
        <w:rPr>
          <w:sz w:val="24"/>
          <w:szCs w:val="24"/>
        </w:rPr>
        <w:t xml:space="preserve">are </w:t>
      </w:r>
      <w:r w:rsidR="00C6622C" w:rsidRPr="00F05F50">
        <w:rPr>
          <w:sz w:val="24"/>
          <w:szCs w:val="24"/>
        </w:rPr>
        <w:t xml:space="preserve">required to be kept </w:t>
      </w:r>
      <w:r w:rsidR="00E52DED" w:rsidRPr="00F05F50">
        <w:rPr>
          <w:sz w:val="24"/>
          <w:szCs w:val="24"/>
        </w:rPr>
        <w:t xml:space="preserve">under a provision of the management plan mentioned in paragraph 115(1)(f) if the </w:t>
      </w:r>
      <w:r w:rsidR="00081814" w:rsidRPr="00F05F50">
        <w:rPr>
          <w:sz w:val="24"/>
          <w:szCs w:val="24"/>
        </w:rPr>
        <w:t xml:space="preserve">OEI </w:t>
      </w:r>
      <w:r w:rsidR="00E52DED" w:rsidRPr="00F05F50">
        <w:rPr>
          <w:sz w:val="24"/>
          <w:szCs w:val="24"/>
        </w:rPr>
        <w:t>Act.</w:t>
      </w:r>
      <w:r w:rsidR="00EE1D87" w:rsidRPr="00F05F50">
        <w:rPr>
          <w:sz w:val="24"/>
          <w:szCs w:val="24"/>
        </w:rPr>
        <w:t xml:space="preserve"> </w:t>
      </w:r>
    </w:p>
    <w:p w14:paraId="2989564A" w14:textId="067F2F0D" w:rsidR="00450375" w:rsidRPr="00F05F50" w:rsidRDefault="00450375" w:rsidP="00450375">
      <w:pPr>
        <w:pStyle w:val="paragraphsub"/>
        <w:spacing w:before="240" w:after="240" w:line="276" w:lineRule="auto"/>
        <w:ind w:left="0" w:firstLine="0"/>
        <w:rPr>
          <w:sz w:val="24"/>
          <w:szCs w:val="24"/>
        </w:rPr>
      </w:pPr>
      <w:r w:rsidRPr="00F05F50">
        <w:rPr>
          <w:sz w:val="24"/>
          <w:szCs w:val="24"/>
        </w:rPr>
        <w:t xml:space="preserve">The licence holder may nominate </w:t>
      </w:r>
      <w:r w:rsidR="00494C65" w:rsidRPr="00F05F50">
        <w:rPr>
          <w:sz w:val="24"/>
          <w:szCs w:val="24"/>
        </w:rPr>
        <w:t xml:space="preserve">the </w:t>
      </w:r>
      <w:r w:rsidR="000F0046" w:rsidRPr="00F05F50">
        <w:rPr>
          <w:sz w:val="24"/>
          <w:szCs w:val="24"/>
        </w:rPr>
        <w:t>business</w:t>
      </w:r>
      <w:r w:rsidR="00494C65" w:rsidRPr="00F05F50">
        <w:rPr>
          <w:sz w:val="24"/>
          <w:szCs w:val="24"/>
        </w:rPr>
        <w:t xml:space="preserve"> </w:t>
      </w:r>
      <w:r w:rsidRPr="00F05F50">
        <w:rPr>
          <w:sz w:val="24"/>
          <w:szCs w:val="24"/>
        </w:rPr>
        <w:t xml:space="preserve">address or addresses of any premises in Australia as the related onshore premises (as defined in </w:t>
      </w:r>
      <w:r w:rsidR="000420E1" w:rsidRPr="00F05F50">
        <w:rPr>
          <w:sz w:val="24"/>
          <w:szCs w:val="24"/>
        </w:rPr>
        <w:t>section</w:t>
      </w:r>
      <w:r w:rsidRPr="00F05F50">
        <w:rPr>
          <w:sz w:val="24"/>
          <w:szCs w:val="24"/>
        </w:rPr>
        <w:t xml:space="preserve"> 228 of the OEI Act), where, under the management plan, records relating to the regulated offshore activities are required to be kept. </w:t>
      </w:r>
    </w:p>
    <w:p w14:paraId="4662657A" w14:textId="16331CB6" w:rsidR="008B14C3" w:rsidRPr="00F05F50" w:rsidRDefault="00D13933" w:rsidP="00EE1D87">
      <w:pPr>
        <w:pStyle w:val="paragraphsub"/>
        <w:spacing w:before="240" w:after="240" w:line="276" w:lineRule="auto"/>
        <w:ind w:left="0" w:firstLine="0"/>
        <w:rPr>
          <w:sz w:val="24"/>
          <w:szCs w:val="24"/>
        </w:rPr>
      </w:pPr>
      <w:r w:rsidRPr="00F05F50">
        <w:rPr>
          <w:sz w:val="24"/>
          <w:szCs w:val="24"/>
        </w:rPr>
        <w:t xml:space="preserve">This will enable </w:t>
      </w:r>
      <w:r w:rsidR="002A7186" w:rsidRPr="00F05F50">
        <w:rPr>
          <w:sz w:val="24"/>
          <w:szCs w:val="24"/>
        </w:rPr>
        <w:t xml:space="preserve">affected parties and the </w:t>
      </w:r>
      <w:proofErr w:type="gramStart"/>
      <w:r w:rsidR="002A7186" w:rsidRPr="00F05F50">
        <w:rPr>
          <w:sz w:val="24"/>
          <w:szCs w:val="24"/>
        </w:rPr>
        <w:t>general public</w:t>
      </w:r>
      <w:proofErr w:type="gramEnd"/>
      <w:r w:rsidR="002A7186" w:rsidRPr="00F05F50">
        <w:rPr>
          <w:sz w:val="24"/>
          <w:szCs w:val="24"/>
        </w:rPr>
        <w:t xml:space="preserve"> to contact licence holders</w:t>
      </w:r>
      <w:r w:rsidR="00962D6B" w:rsidRPr="00F05F50">
        <w:rPr>
          <w:sz w:val="24"/>
          <w:szCs w:val="24"/>
        </w:rPr>
        <w:t>,</w:t>
      </w:r>
      <w:r w:rsidR="008B14C3" w:rsidRPr="00F05F50">
        <w:rPr>
          <w:sz w:val="24"/>
          <w:szCs w:val="24"/>
        </w:rPr>
        <w:t xml:space="preserve"> if necessary, </w:t>
      </w:r>
      <w:r w:rsidR="003726E4" w:rsidRPr="00F05F50">
        <w:rPr>
          <w:sz w:val="24"/>
          <w:szCs w:val="24"/>
        </w:rPr>
        <w:t>for further information about the project</w:t>
      </w:r>
      <w:r w:rsidR="008B14C3" w:rsidRPr="00F05F50">
        <w:rPr>
          <w:sz w:val="24"/>
          <w:szCs w:val="24"/>
        </w:rPr>
        <w:t>.</w:t>
      </w:r>
    </w:p>
    <w:p w14:paraId="256FADC2" w14:textId="7B9B0DEF" w:rsidR="005A55DA"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5A55DA" w:rsidRPr="00F05F50">
        <w:rPr>
          <w:sz w:val="24"/>
          <w:szCs w:val="24"/>
          <w:u w:val="single"/>
        </w:rPr>
        <w:t xml:space="preserve"> </w:t>
      </w:r>
      <w:r w:rsidR="00554038" w:rsidRPr="00F05F50">
        <w:rPr>
          <w:sz w:val="24"/>
          <w:szCs w:val="24"/>
          <w:u w:val="single"/>
        </w:rPr>
        <w:t xml:space="preserve">78 </w:t>
      </w:r>
      <w:r w:rsidR="006B3B8B" w:rsidRPr="00F05F50">
        <w:rPr>
          <w:sz w:val="24"/>
          <w:szCs w:val="24"/>
          <w:u w:val="single"/>
        </w:rPr>
        <w:t xml:space="preserve">– Regulator may </w:t>
      </w:r>
      <w:r w:rsidR="005D1F87" w:rsidRPr="00F05F50">
        <w:rPr>
          <w:sz w:val="24"/>
          <w:szCs w:val="24"/>
          <w:u w:val="single"/>
        </w:rPr>
        <w:t>direct revision and resubmission of summary</w:t>
      </w:r>
    </w:p>
    <w:p w14:paraId="57559762" w14:textId="237B5595" w:rsidR="002C508A" w:rsidRPr="00F05F50" w:rsidRDefault="005D1F87"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30AEDE0C" w:rsidRPr="00F05F50">
        <w:rPr>
          <w:sz w:val="24"/>
          <w:szCs w:val="24"/>
        </w:rPr>
        <w:t xml:space="preserve"> </w:t>
      </w:r>
      <w:r w:rsidR="3EB4F95B" w:rsidRPr="00F05F50">
        <w:rPr>
          <w:sz w:val="24"/>
          <w:szCs w:val="24"/>
        </w:rPr>
        <w:t xml:space="preserve">allows the Regulator to direct a licence holder to revise and resubmit their </w:t>
      </w:r>
      <w:r w:rsidR="004110D3" w:rsidRPr="00F05F50">
        <w:rPr>
          <w:sz w:val="24"/>
          <w:szCs w:val="24"/>
        </w:rPr>
        <w:t xml:space="preserve">management plan </w:t>
      </w:r>
      <w:r w:rsidR="3EB4F95B" w:rsidRPr="00F05F50">
        <w:rPr>
          <w:sz w:val="24"/>
          <w:szCs w:val="24"/>
        </w:rPr>
        <w:t xml:space="preserve">summary </w:t>
      </w:r>
      <w:r w:rsidR="7A88AC54" w:rsidRPr="00F05F50">
        <w:rPr>
          <w:sz w:val="24"/>
          <w:szCs w:val="24"/>
        </w:rPr>
        <w:t>to the Regulator</w:t>
      </w:r>
      <w:r w:rsidR="3EB4F95B" w:rsidRPr="00F05F50">
        <w:rPr>
          <w:sz w:val="24"/>
          <w:szCs w:val="24"/>
        </w:rPr>
        <w:t>.</w:t>
      </w:r>
      <w:r w:rsidR="30AEDE0C" w:rsidRPr="00F05F50">
        <w:rPr>
          <w:sz w:val="24"/>
          <w:szCs w:val="24"/>
        </w:rPr>
        <w:t xml:space="preserve"> </w:t>
      </w:r>
      <w:r w:rsidR="53586F13" w:rsidRPr="00F05F50">
        <w:rPr>
          <w:sz w:val="24"/>
          <w:szCs w:val="24"/>
        </w:rPr>
        <w:t xml:space="preserve">This may occur if the Regulator is not satisfied that the summary includes the information required by new </w:t>
      </w:r>
      <w:r w:rsidR="000420E1" w:rsidRPr="00F05F50">
        <w:rPr>
          <w:sz w:val="24"/>
          <w:szCs w:val="24"/>
        </w:rPr>
        <w:t>section</w:t>
      </w:r>
      <w:r w:rsidR="53586F13" w:rsidRPr="00F05F50">
        <w:rPr>
          <w:sz w:val="24"/>
          <w:szCs w:val="24"/>
        </w:rPr>
        <w:t xml:space="preserve"> </w:t>
      </w:r>
      <w:r w:rsidR="00AE4A3E" w:rsidRPr="00F05F50">
        <w:rPr>
          <w:sz w:val="24"/>
          <w:szCs w:val="24"/>
        </w:rPr>
        <w:t xml:space="preserve">77 </w:t>
      </w:r>
      <w:r w:rsidR="53586F13" w:rsidRPr="00F05F50">
        <w:rPr>
          <w:sz w:val="24"/>
          <w:szCs w:val="24"/>
        </w:rPr>
        <w:t xml:space="preserve">or </w:t>
      </w:r>
      <w:r w:rsidR="7A88AC54" w:rsidRPr="00F05F50">
        <w:rPr>
          <w:sz w:val="24"/>
          <w:szCs w:val="24"/>
        </w:rPr>
        <w:t>is not satisfied that the summary is suitable for publication on the Regulator’s website.</w:t>
      </w:r>
      <w:r w:rsidR="49E641A7" w:rsidRPr="00F05F50">
        <w:rPr>
          <w:sz w:val="24"/>
          <w:szCs w:val="24"/>
        </w:rPr>
        <w:t xml:space="preserve"> The Regulator’s direction must meet the requirements in new sub</w:t>
      </w:r>
      <w:r w:rsidR="000420E1" w:rsidRPr="00F05F50">
        <w:rPr>
          <w:sz w:val="24"/>
          <w:szCs w:val="24"/>
        </w:rPr>
        <w:t>section</w:t>
      </w:r>
      <w:r w:rsidR="49E641A7" w:rsidRPr="00F05F50">
        <w:rPr>
          <w:sz w:val="24"/>
          <w:szCs w:val="24"/>
        </w:rPr>
        <w:t xml:space="preserve"> </w:t>
      </w:r>
      <w:r w:rsidR="003A51B2" w:rsidRPr="00F05F50">
        <w:rPr>
          <w:sz w:val="24"/>
          <w:szCs w:val="24"/>
        </w:rPr>
        <w:t>78</w:t>
      </w:r>
      <w:r w:rsidR="49E641A7" w:rsidRPr="00F05F50">
        <w:rPr>
          <w:sz w:val="24"/>
          <w:szCs w:val="24"/>
        </w:rPr>
        <w:t>(2)</w:t>
      </w:r>
      <w:r w:rsidR="13BF5D8B" w:rsidRPr="00F05F50">
        <w:rPr>
          <w:sz w:val="24"/>
          <w:szCs w:val="24"/>
        </w:rPr>
        <w:t xml:space="preserve"> and specify a reasonable day on or before which the revised summary must be resubmitted (sub</w:t>
      </w:r>
      <w:r w:rsidR="000420E1" w:rsidRPr="00F05F50">
        <w:rPr>
          <w:sz w:val="24"/>
          <w:szCs w:val="24"/>
        </w:rPr>
        <w:t>section</w:t>
      </w:r>
      <w:r w:rsidR="13BF5D8B" w:rsidRPr="00F05F50">
        <w:rPr>
          <w:sz w:val="24"/>
          <w:szCs w:val="24"/>
        </w:rPr>
        <w:t xml:space="preserve"> </w:t>
      </w:r>
      <w:r w:rsidR="003A51B2" w:rsidRPr="00F05F50">
        <w:rPr>
          <w:sz w:val="24"/>
          <w:szCs w:val="24"/>
        </w:rPr>
        <w:t>78</w:t>
      </w:r>
      <w:r w:rsidR="13BF5D8B" w:rsidRPr="00F05F50">
        <w:rPr>
          <w:sz w:val="24"/>
          <w:szCs w:val="24"/>
        </w:rPr>
        <w:t>(3)).</w:t>
      </w:r>
      <w:r w:rsidR="278BF53F" w:rsidRPr="00F05F50">
        <w:rPr>
          <w:sz w:val="24"/>
          <w:szCs w:val="24"/>
        </w:rPr>
        <w:t xml:space="preserve"> </w:t>
      </w:r>
      <w:r w:rsidR="3CB44D5E" w:rsidRPr="00F05F50">
        <w:rPr>
          <w:sz w:val="24"/>
          <w:szCs w:val="24"/>
        </w:rPr>
        <w:t>The Regulator may give more than one direction, including if the Regulator is not satisfied with the revisions made in response to a direction (sub</w:t>
      </w:r>
      <w:r w:rsidR="000420E1" w:rsidRPr="00F05F50">
        <w:rPr>
          <w:sz w:val="24"/>
          <w:szCs w:val="24"/>
        </w:rPr>
        <w:t>section</w:t>
      </w:r>
      <w:r w:rsidR="3CB44D5E" w:rsidRPr="00F05F50">
        <w:rPr>
          <w:sz w:val="24"/>
          <w:szCs w:val="24"/>
        </w:rPr>
        <w:t xml:space="preserve"> </w:t>
      </w:r>
      <w:r w:rsidR="003A51B2" w:rsidRPr="00F05F50">
        <w:rPr>
          <w:sz w:val="24"/>
          <w:szCs w:val="24"/>
        </w:rPr>
        <w:t>78</w:t>
      </w:r>
      <w:r w:rsidR="3CB44D5E" w:rsidRPr="00F05F50">
        <w:rPr>
          <w:sz w:val="24"/>
          <w:szCs w:val="24"/>
        </w:rPr>
        <w:t xml:space="preserve">(4)). </w:t>
      </w:r>
    </w:p>
    <w:p w14:paraId="0EDCC60A" w14:textId="29A8565D" w:rsidR="003D2504" w:rsidRPr="00F05F50" w:rsidRDefault="278BF53F" w:rsidP="00BE703C">
      <w:pPr>
        <w:pStyle w:val="paragraphsub"/>
        <w:spacing w:before="240" w:after="240" w:line="276" w:lineRule="auto"/>
        <w:ind w:left="0" w:firstLine="0"/>
        <w:rPr>
          <w:sz w:val="24"/>
          <w:szCs w:val="24"/>
        </w:rPr>
      </w:pPr>
      <w:r w:rsidRPr="00F05F50">
        <w:rPr>
          <w:sz w:val="24"/>
          <w:szCs w:val="24"/>
        </w:rPr>
        <w:t>Failure to comply with</w:t>
      </w:r>
      <w:r w:rsidR="3CB44D5E" w:rsidRPr="00F05F50">
        <w:rPr>
          <w:sz w:val="24"/>
          <w:szCs w:val="24"/>
        </w:rPr>
        <w:t xml:space="preserve"> the direction will result in an offence of </w:t>
      </w:r>
      <w:r w:rsidR="005D15C1" w:rsidRPr="00F05F50">
        <w:rPr>
          <w:sz w:val="24"/>
          <w:szCs w:val="24"/>
        </w:rPr>
        <w:t xml:space="preserve">strict liability </w:t>
      </w:r>
      <w:r w:rsidR="3CB44D5E" w:rsidRPr="00F05F50">
        <w:rPr>
          <w:sz w:val="24"/>
          <w:szCs w:val="24"/>
        </w:rPr>
        <w:t>of 50 penalty units (sub</w:t>
      </w:r>
      <w:r w:rsidR="000420E1" w:rsidRPr="00F05F50">
        <w:rPr>
          <w:sz w:val="24"/>
          <w:szCs w:val="24"/>
        </w:rPr>
        <w:t>section</w:t>
      </w:r>
      <w:r w:rsidR="3CB44D5E" w:rsidRPr="00F05F50">
        <w:rPr>
          <w:sz w:val="24"/>
          <w:szCs w:val="24"/>
        </w:rPr>
        <w:t xml:space="preserve"> </w:t>
      </w:r>
      <w:r w:rsidR="003A51B2" w:rsidRPr="00F05F50">
        <w:rPr>
          <w:sz w:val="24"/>
          <w:szCs w:val="24"/>
        </w:rPr>
        <w:t>78</w:t>
      </w:r>
      <w:r w:rsidR="3CB44D5E" w:rsidRPr="00F05F50">
        <w:rPr>
          <w:sz w:val="24"/>
          <w:szCs w:val="24"/>
        </w:rPr>
        <w:t>(5))</w:t>
      </w:r>
      <w:r w:rsidR="003A52C8" w:rsidRPr="00F05F50">
        <w:rPr>
          <w:sz w:val="24"/>
          <w:szCs w:val="24"/>
        </w:rPr>
        <w:t xml:space="preserve">, with a </w:t>
      </w:r>
      <w:r w:rsidR="00D065CB" w:rsidRPr="00F05F50">
        <w:rPr>
          <w:sz w:val="24"/>
          <w:szCs w:val="24"/>
        </w:rPr>
        <w:t xml:space="preserve">separate </w:t>
      </w:r>
      <w:r w:rsidR="00C56395" w:rsidRPr="00F05F50">
        <w:rPr>
          <w:sz w:val="24"/>
          <w:szCs w:val="24"/>
        </w:rPr>
        <w:t>“continuing offence”</w:t>
      </w:r>
      <w:r w:rsidR="003A52C8" w:rsidRPr="00F05F50">
        <w:rPr>
          <w:sz w:val="24"/>
          <w:szCs w:val="24"/>
        </w:rPr>
        <w:t xml:space="preserve"> being committed in respect of each day during which the offence continues.</w:t>
      </w:r>
    </w:p>
    <w:p w14:paraId="353BE15C" w14:textId="69EC50FD" w:rsidR="000816F8" w:rsidRPr="00F05F50" w:rsidRDefault="00AC4964" w:rsidP="00AC4964">
      <w:pPr>
        <w:pStyle w:val="paragraphsub"/>
        <w:spacing w:before="240" w:after="240" w:line="276" w:lineRule="auto"/>
        <w:ind w:left="0" w:firstLine="0"/>
        <w:rPr>
          <w:sz w:val="24"/>
          <w:szCs w:val="24"/>
        </w:rPr>
      </w:pPr>
      <w:r w:rsidRPr="00F05F50">
        <w:rPr>
          <w:sz w:val="24"/>
          <w:szCs w:val="24"/>
        </w:rPr>
        <w:t xml:space="preserve">It is appropriate to impose a penalty for a failure to comply with a direction to </w:t>
      </w:r>
      <w:r w:rsidR="00FF1B5E" w:rsidRPr="00F05F50">
        <w:rPr>
          <w:sz w:val="24"/>
          <w:szCs w:val="24"/>
        </w:rPr>
        <w:t>revise and resubmit the</w:t>
      </w:r>
      <w:r w:rsidRPr="00F05F50">
        <w:rPr>
          <w:sz w:val="24"/>
          <w:szCs w:val="24"/>
        </w:rPr>
        <w:t xml:space="preserve"> summary in accordance with new </w:t>
      </w:r>
      <w:r w:rsidR="000420E1" w:rsidRPr="00F05F50">
        <w:rPr>
          <w:sz w:val="24"/>
          <w:szCs w:val="24"/>
        </w:rPr>
        <w:t>section</w:t>
      </w:r>
      <w:r w:rsidRPr="00F05F50">
        <w:rPr>
          <w:sz w:val="24"/>
          <w:szCs w:val="24"/>
        </w:rPr>
        <w:t xml:space="preserve"> </w:t>
      </w:r>
      <w:r w:rsidR="003A51B2" w:rsidRPr="00F05F50">
        <w:rPr>
          <w:sz w:val="24"/>
          <w:szCs w:val="24"/>
        </w:rPr>
        <w:t xml:space="preserve">78 </w:t>
      </w:r>
      <w:r w:rsidRPr="00F05F50">
        <w:rPr>
          <w:sz w:val="24"/>
          <w:szCs w:val="24"/>
        </w:rPr>
        <w:t xml:space="preserve">because the management plan summary will be published on the Regulator’s website and forms a fundamentally important part of transparency </w:t>
      </w:r>
      <w:r w:rsidR="009D46EE" w:rsidRPr="00F05F50">
        <w:rPr>
          <w:sz w:val="24"/>
          <w:szCs w:val="24"/>
        </w:rPr>
        <w:t>about licence activities</w:t>
      </w:r>
      <w:r w:rsidRPr="00F05F50">
        <w:rPr>
          <w:sz w:val="24"/>
          <w:szCs w:val="24"/>
        </w:rPr>
        <w:t xml:space="preserve">. </w:t>
      </w:r>
    </w:p>
    <w:p w14:paraId="7BB348C9" w14:textId="4BB8843A" w:rsidR="0053253D" w:rsidRPr="00F05F50" w:rsidRDefault="0038602D" w:rsidP="0053253D">
      <w:pPr>
        <w:pStyle w:val="paragraphsub"/>
        <w:spacing w:before="240" w:after="240" w:line="276" w:lineRule="auto"/>
        <w:ind w:left="0" w:firstLine="0"/>
        <w:rPr>
          <w:sz w:val="24"/>
          <w:szCs w:val="24"/>
        </w:rPr>
      </w:pPr>
      <w:r w:rsidRPr="00F05F50">
        <w:rPr>
          <w:sz w:val="24"/>
          <w:szCs w:val="24"/>
        </w:rPr>
        <w:t xml:space="preserve">Compliance with a direction and the </w:t>
      </w:r>
      <w:r w:rsidR="00B7701C" w:rsidRPr="00F05F50">
        <w:rPr>
          <w:sz w:val="24"/>
          <w:szCs w:val="24"/>
        </w:rPr>
        <w:t xml:space="preserve">provision </w:t>
      </w:r>
      <w:r w:rsidR="00AC4964" w:rsidRPr="00F05F50">
        <w:rPr>
          <w:sz w:val="24"/>
          <w:szCs w:val="24"/>
        </w:rPr>
        <w:t xml:space="preserve">of a </w:t>
      </w:r>
      <w:r w:rsidR="00B7701C" w:rsidRPr="00F05F50">
        <w:rPr>
          <w:sz w:val="24"/>
          <w:szCs w:val="24"/>
        </w:rPr>
        <w:t>revised summary of a management plan</w:t>
      </w:r>
      <w:r w:rsidR="00AC4964" w:rsidRPr="00F05F50">
        <w:rPr>
          <w:sz w:val="24"/>
          <w:szCs w:val="24"/>
        </w:rPr>
        <w:t xml:space="preserve"> will ensure timely and relevant information about offshore electricity infrastructure projects can be shared with the public. The purpose of the offence provision is to deter non-</w:t>
      </w:r>
      <w:r w:rsidR="00AC4964" w:rsidRPr="00F05F50">
        <w:rPr>
          <w:sz w:val="24"/>
          <w:szCs w:val="24"/>
        </w:rPr>
        <w:lastRenderedPageBreak/>
        <w:t xml:space="preserve">compliance and </w:t>
      </w:r>
      <w:r w:rsidR="00962839" w:rsidRPr="00F05F50">
        <w:rPr>
          <w:sz w:val="24"/>
          <w:szCs w:val="24"/>
        </w:rPr>
        <w:t xml:space="preserve">impose a penalty to </w:t>
      </w:r>
      <w:r w:rsidR="00AC4964" w:rsidRPr="00F05F50">
        <w:rPr>
          <w:sz w:val="24"/>
          <w:szCs w:val="24"/>
        </w:rPr>
        <w:t>a person who intentionally fails to comply with their obligations. The penalty of 50 penalty units is consistent with other provisions of a commensurate severity in the Amendment Regulations and OEI Act.</w:t>
      </w:r>
      <w:r w:rsidR="0053253D" w:rsidRPr="00F05F50">
        <w:rPr>
          <w:sz w:val="24"/>
          <w:szCs w:val="24"/>
        </w:rPr>
        <w:t xml:space="preserve"> The continuing</w:t>
      </w:r>
      <w:r w:rsidR="00C56395" w:rsidRPr="00F05F50">
        <w:rPr>
          <w:sz w:val="24"/>
          <w:szCs w:val="24"/>
        </w:rPr>
        <w:t xml:space="preserve"> offence</w:t>
      </w:r>
      <w:r w:rsidR="0053253D" w:rsidRPr="00F05F50">
        <w:rPr>
          <w:sz w:val="24"/>
          <w:szCs w:val="24"/>
        </w:rPr>
        <w:t xml:space="preserve"> is also limited to a maximum penalty for each day of 10% of the maximum penalty (50 penalty units) that can be imposed in respect of the offence.</w:t>
      </w:r>
    </w:p>
    <w:p w14:paraId="03E8E26B" w14:textId="7659D88E" w:rsidR="00AC4964" w:rsidRPr="00F05F50" w:rsidRDefault="0053253D" w:rsidP="00AC4964">
      <w:pPr>
        <w:pStyle w:val="paragraphsub"/>
        <w:spacing w:before="240" w:after="240" w:line="276" w:lineRule="auto"/>
        <w:ind w:left="0" w:firstLine="0"/>
        <w:rPr>
          <w:sz w:val="24"/>
          <w:szCs w:val="24"/>
        </w:rPr>
      </w:pPr>
      <w:r w:rsidRPr="00F05F50">
        <w:rPr>
          <w:sz w:val="24"/>
          <w:szCs w:val="24"/>
        </w:rPr>
        <w:t xml:space="preserve">Strict liability is necessary and reasonable as requiring proof of fault would undermine deterrence of persons not assisting the Regulator, and the importance of the Regulator having the </w:t>
      </w:r>
      <w:r w:rsidR="00597B80" w:rsidRPr="00F05F50">
        <w:rPr>
          <w:sz w:val="24"/>
          <w:szCs w:val="24"/>
        </w:rPr>
        <w:t xml:space="preserve">revised </w:t>
      </w:r>
      <w:r w:rsidRPr="00F05F50">
        <w:rPr>
          <w:sz w:val="24"/>
          <w:szCs w:val="24"/>
        </w:rPr>
        <w:t>summary of the management plan outweighs the detriment. A person would still be able to rely on a defence of honest and reasonable mistake of fact i</w:t>
      </w:r>
      <w:r w:rsidR="00247F6D" w:rsidRPr="00F05F50">
        <w:rPr>
          <w:sz w:val="24"/>
          <w:szCs w:val="24"/>
        </w:rPr>
        <w:t>f</w:t>
      </w:r>
      <w:r w:rsidRPr="00F05F50">
        <w:rPr>
          <w:sz w:val="24"/>
          <w:szCs w:val="24"/>
        </w:rPr>
        <w:t xml:space="preserve"> applicable. </w:t>
      </w:r>
    </w:p>
    <w:p w14:paraId="6B5E2D2C" w14:textId="1E6991CC" w:rsidR="009317AA" w:rsidRPr="00F05F50" w:rsidRDefault="009317AA" w:rsidP="009317AA">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Merits review is not available in respect of a decision made by the Regulator to issue a direction to revise </w:t>
      </w:r>
      <w:r w:rsidR="00AD5F4B" w:rsidRPr="00F05F50">
        <w:rPr>
          <w:rFonts w:ascii="Times New Roman" w:eastAsia="Times New Roman" w:hAnsi="Times New Roman" w:cs="Times New Roman"/>
          <w:sz w:val="24"/>
          <w:szCs w:val="24"/>
        </w:rPr>
        <w:t xml:space="preserve">and resubmit the summary of </w:t>
      </w:r>
      <w:r w:rsidRPr="00F05F50">
        <w:rPr>
          <w:rFonts w:ascii="Times New Roman" w:eastAsia="Times New Roman" w:hAnsi="Times New Roman" w:cs="Times New Roman"/>
          <w:sz w:val="24"/>
          <w:szCs w:val="24"/>
        </w:rPr>
        <w:t xml:space="preserve">the management plan under new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3A51B2" w:rsidRPr="00F05F50">
        <w:rPr>
          <w:rFonts w:ascii="Times New Roman" w:eastAsia="Times New Roman" w:hAnsi="Times New Roman" w:cs="Times New Roman"/>
          <w:sz w:val="24"/>
          <w:szCs w:val="24"/>
        </w:rPr>
        <w:t>78</w:t>
      </w:r>
      <w:r w:rsidRPr="00F05F50">
        <w:rPr>
          <w:rFonts w:ascii="Times New Roman" w:eastAsia="Times New Roman" w:hAnsi="Times New Roman" w:cs="Times New Roman"/>
          <w:sz w:val="24"/>
          <w:szCs w:val="24"/>
        </w:rPr>
        <w:t>. The costs of merits review and the expected low incidence of such decision</w:t>
      </w:r>
      <w:r w:rsidR="00370A16" w:rsidRPr="00F05F50">
        <w:rPr>
          <w:rFonts w:ascii="Times New Roman" w:eastAsia="Times New Roman" w:hAnsi="Times New Roman" w:cs="Times New Roman"/>
          <w:sz w:val="24"/>
          <w:szCs w:val="24"/>
        </w:rPr>
        <w:t>s</w:t>
      </w:r>
      <w:r w:rsidRPr="00F05F50">
        <w:rPr>
          <w:rFonts w:ascii="Times New Roman" w:eastAsia="Times New Roman" w:hAnsi="Times New Roman" w:cs="Times New Roman"/>
          <w:sz w:val="24"/>
          <w:szCs w:val="24"/>
        </w:rPr>
        <w:t xml:space="preserve"> means that merits review was not considered necessary for this provision. The costs associated with merits review is disproportionate to the significance of the decision under review. </w:t>
      </w:r>
      <w:r w:rsidR="0072272A" w:rsidRPr="00F05F50">
        <w:rPr>
          <w:rFonts w:ascii="Times New Roman" w:eastAsia="Times New Roman" w:hAnsi="Times New Roman" w:cs="Times New Roman"/>
          <w:sz w:val="24"/>
          <w:szCs w:val="24"/>
        </w:rPr>
        <w:t>There is no additional fee incurred to submit or resubmit a summary and it is unlikely to be a matter that incurs</w:t>
      </w:r>
      <w:r w:rsidR="001B234C" w:rsidRPr="00F05F50">
        <w:rPr>
          <w:rFonts w:ascii="Times New Roman" w:eastAsia="Times New Roman" w:hAnsi="Times New Roman" w:cs="Times New Roman"/>
          <w:sz w:val="24"/>
          <w:szCs w:val="24"/>
        </w:rPr>
        <w:t xml:space="preserve"> significant project costs.</w:t>
      </w:r>
    </w:p>
    <w:p w14:paraId="16F7D9F6" w14:textId="1DF2DC2D" w:rsidR="009317AA" w:rsidRPr="00F05F50" w:rsidRDefault="009317AA" w:rsidP="009317AA">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 is consistent with the Administrative Review Council’s guide, “</w:t>
      </w:r>
      <w:r w:rsidRPr="00F05F50">
        <w:rPr>
          <w:rFonts w:ascii="Times New Roman" w:eastAsia="Times New Roman" w:hAnsi="Times New Roman" w:cs="Times New Roman"/>
          <w:i/>
          <w:iCs/>
          <w:sz w:val="24"/>
          <w:szCs w:val="24"/>
        </w:rPr>
        <w:t>What decisions should be subject to merits review?</w:t>
      </w:r>
      <w:r w:rsidRPr="00F05F50">
        <w:rPr>
          <w:rFonts w:ascii="Times New Roman" w:eastAsia="Times New Roman" w:hAnsi="Times New Roman" w:cs="Times New Roman"/>
          <w:sz w:val="24"/>
          <w:szCs w:val="24"/>
        </w:rPr>
        <w:t>” that decisions which have such limited impact that the costs of review cannot be justified should not be subject to merits review.</w:t>
      </w:r>
    </w:p>
    <w:p w14:paraId="7DD65E73" w14:textId="0614C603" w:rsidR="00427250" w:rsidRPr="00F05F50" w:rsidRDefault="00427250" w:rsidP="00BE703C">
      <w:pPr>
        <w:pStyle w:val="paragraphsub"/>
        <w:spacing w:before="240" w:after="240" w:line="276" w:lineRule="auto"/>
        <w:ind w:left="0" w:firstLine="0"/>
        <w:rPr>
          <w:b/>
          <w:bCs/>
          <w:i/>
          <w:iCs/>
          <w:sz w:val="24"/>
          <w:szCs w:val="24"/>
        </w:rPr>
      </w:pPr>
      <w:r w:rsidRPr="00F05F50">
        <w:rPr>
          <w:b/>
          <w:bCs/>
          <w:i/>
          <w:iCs/>
          <w:sz w:val="24"/>
          <w:szCs w:val="24"/>
        </w:rPr>
        <w:t xml:space="preserve">Division </w:t>
      </w:r>
      <w:r w:rsidR="00A974B2" w:rsidRPr="00F05F50">
        <w:rPr>
          <w:b/>
          <w:bCs/>
          <w:i/>
          <w:iCs/>
          <w:sz w:val="24"/>
          <w:szCs w:val="24"/>
        </w:rPr>
        <w:t>5</w:t>
      </w:r>
      <w:r w:rsidR="001A31F1" w:rsidRPr="00F05F50">
        <w:rPr>
          <w:b/>
          <w:bCs/>
          <w:i/>
          <w:iCs/>
          <w:sz w:val="24"/>
          <w:szCs w:val="24"/>
        </w:rPr>
        <w:t xml:space="preserve"> – </w:t>
      </w:r>
      <w:r w:rsidRPr="00F05F50">
        <w:rPr>
          <w:b/>
          <w:bCs/>
          <w:i/>
          <w:iCs/>
          <w:sz w:val="24"/>
          <w:szCs w:val="24"/>
        </w:rPr>
        <w:t>Matters that management plan must address</w:t>
      </w:r>
    </w:p>
    <w:p w14:paraId="5D410BEA" w14:textId="16426776" w:rsidR="005D1F87"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5D1F87" w:rsidRPr="00F05F50">
        <w:rPr>
          <w:sz w:val="24"/>
          <w:szCs w:val="24"/>
          <w:u w:val="single"/>
        </w:rPr>
        <w:t xml:space="preserve"> </w:t>
      </w:r>
      <w:r w:rsidR="00952D9C" w:rsidRPr="00F05F50">
        <w:rPr>
          <w:sz w:val="24"/>
          <w:szCs w:val="24"/>
          <w:u w:val="single"/>
        </w:rPr>
        <w:t xml:space="preserve">79 </w:t>
      </w:r>
      <w:r w:rsidR="00476E04" w:rsidRPr="00F05F50">
        <w:rPr>
          <w:sz w:val="24"/>
          <w:szCs w:val="24"/>
          <w:u w:val="single"/>
        </w:rPr>
        <w:t>– Purpose of this Division</w:t>
      </w:r>
    </w:p>
    <w:p w14:paraId="35C3D5C9" w14:textId="0CA2B90B" w:rsidR="009A0CB7" w:rsidRPr="00F05F50" w:rsidRDefault="00476E04"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5C6881" w:rsidRPr="00F05F50">
        <w:rPr>
          <w:sz w:val="24"/>
          <w:szCs w:val="24"/>
        </w:rPr>
        <w:t xml:space="preserve"> sets out the purpose of Division 4</w:t>
      </w:r>
      <w:r w:rsidR="009D4776" w:rsidRPr="00F05F50">
        <w:rPr>
          <w:sz w:val="24"/>
          <w:szCs w:val="24"/>
        </w:rPr>
        <w:t xml:space="preserve"> of new Part 3</w:t>
      </w:r>
      <w:r w:rsidR="00E0078D" w:rsidRPr="00F05F50">
        <w:rPr>
          <w:sz w:val="24"/>
          <w:szCs w:val="24"/>
        </w:rPr>
        <w:t xml:space="preserve">, which </w:t>
      </w:r>
      <w:r w:rsidR="009F197F" w:rsidRPr="00F05F50">
        <w:rPr>
          <w:sz w:val="24"/>
          <w:szCs w:val="24"/>
        </w:rPr>
        <w:t xml:space="preserve">is that it prescribes, </w:t>
      </w:r>
      <w:r w:rsidR="00B21D85" w:rsidRPr="00F05F50">
        <w:rPr>
          <w:sz w:val="24"/>
          <w:szCs w:val="24"/>
        </w:rPr>
        <w:t xml:space="preserve">for the purposes of paragraph 115(1)(h) of the </w:t>
      </w:r>
      <w:r w:rsidR="002512A3" w:rsidRPr="00F05F50">
        <w:rPr>
          <w:sz w:val="24"/>
          <w:szCs w:val="24"/>
        </w:rPr>
        <w:t xml:space="preserve">OEI </w:t>
      </w:r>
      <w:r w:rsidR="00B21D85" w:rsidRPr="00F05F50">
        <w:rPr>
          <w:sz w:val="24"/>
          <w:szCs w:val="24"/>
        </w:rPr>
        <w:t xml:space="preserve">Act, matters that a plan (including a revised plan) for a relevant licence must address </w:t>
      </w:r>
      <w:proofErr w:type="gramStart"/>
      <w:r w:rsidR="00B21D85" w:rsidRPr="00F05F50">
        <w:rPr>
          <w:sz w:val="24"/>
          <w:szCs w:val="24"/>
        </w:rPr>
        <w:t>in order to</w:t>
      </w:r>
      <w:proofErr w:type="gramEnd"/>
      <w:r w:rsidR="00B21D85" w:rsidRPr="00F05F50">
        <w:rPr>
          <w:sz w:val="24"/>
          <w:szCs w:val="24"/>
        </w:rPr>
        <w:t xml:space="preserve"> be approved as the management plan for the relevant licence.</w:t>
      </w:r>
      <w:r w:rsidR="00CF73A7" w:rsidRPr="00F05F50">
        <w:rPr>
          <w:sz w:val="24"/>
          <w:szCs w:val="24"/>
        </w:rPr>
        <w:t xml:space="preserve"> </w:t>
      </w:r>
    </w:p>
    <w:p w14:paraId="0818EEE7" w14:textId="0C87C8A0" w:rsidR="003D2504" w:rsidRPr="00F05F50" w:rsidRDefault="00F01D66" w:rsidP="00BE703C">
      <w:pPr>
        <w:pStyle w:val="paragraphsub"/>
        <w:spacing w:before="240" w:after="240" w:line="276" w:lineRule="auto"/>
        <w:ind w:left="0" w:firstLine="0"/>
        <w:rPr>
          <w:sz w:val="24"/>
          <w:szCs w:val="24"/>
        </w:rPr>
      </w:pPr>
      <w:r w:rsidRPr="00F05F50">
        <w:rPr>
          <w:sz w:val="24"/>
          <w:szCs w:val="24"/>
        </w:rPr>
        <w:t xml:space="preserve">Division 4 also </w:t>
      </w:r>
      <w:r w:rsidR="00903F10" w:rsidRPr="00F05F50">
        <w:rPr>
          <w:sz w:val="24"/>
          <w:szCs w:val="24"/>
        </w:rPr>
        <w:t>includes</w:t>
      </w:r>
      <w:r w:rsidRPr="00F05F50">
        <w:rPr>
          <w:sz w:val="24"/>
          <w:szCs w:val="24"/>
        </w:rPr>
        <w:t xml:space="preserve"> other provisions relating to the Regulator’s consideration of whether to approve the plan as the management plan</w:t>
      </w:r>
      <w:r w:rsidR="00AB5F19" w:rsidRPr="00F05F50">
        <w:rPr>
          <w:sz w:val="24"/>
          <w:szCs w:val="24"/>
        </w:rPr>
        <w:t xml:space="preserve"> for the relevant licence</w:t>
      </w:r>
      <w:r w:rsidRPr="00F05F50">
        <w:rPr>
          <w:sz w:val="24"/>
          <w:szCs w:val="24"/>
        </w:rPr>
        <w:t>.</w:t>
      </w:r>
    </w:p>
    <w:p w14:paraId="08F7CE06" w14:textId="3862AFDB" w:rsidR="00476E04"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476E04" w:rsidRPr="00F05F50">
        <w:rPr>
          <w:sz w:val="24"/>
          <w:szCs w:val="24"/>
          <w:u w:val="single"/>
        </w:rPr>
        <w:t xml:space="preserve"> </w:t>
      </w:r>
      <w:r w:rsidR="00EA023C" w:rsidRPr="00F05F50">
        <w:rPr>
          <w:sz w:val="24"/>
          <w:szCs w:val="24"/>
          <w:u w:val="single"/>
        </w:rPr>
        <w:t xml:space="preserve">80 </w:t>
      </w:r>
      <w:r w:rsidR="00476E04" w:rsidRPr="00F05F50">
        <w:rPr>
          <w:sz w:val="24"/>
          <w:szCs w:val="24"/>
          <w:u w:val="single"/>
        </w:rPr>
        <w:t>– Plan must describe activities and operations</w:t>
      </w:r>
    </w:p>
    <w:p w14:paraId="6A591140" w14:textId="4A87385E" w:rsidR="00F6034C" w:rsidRPr="00F05F50" w:rsidRDefault="2427321E" w:rsidP="00F6034C">
      <w:pPr>
        <w:pStyle w:val="paragraphsub"/>
        <w:spacing w:before="240" w:after="240" w:line="276" w:lineRule="auto"/>
        <w:ind w:left="0" w:firstLine="0"/>
        <w:rPr>
          <w:sz w:val="24"/>
          <w:szCs w:val="24"/>
        </w:rPr>
      </w:pPr>
      <w:r w:rsidRPr="00F05F50">
        <w:rPr>
          <w:sz w:val="24"/>
          <w:szCs w:val="24"/>
        </w:rPr>
        <w:t xml:space="preserve">New </w:t>
      </w:r>
      <w:r w:rsidR="000420E1" w:rsidRPr="00F05F50">
        <w:rPr>
          <w:sz w:val="24"/>
          <w:szCs w:val="24"/>
        </w:rPr>
        <w:t>section</w:t>
      </w:r>
      <w:r w:rsidRPr="00F05F50">
        <w:rPr>
          <w:sz w:val="24"/>
          <w:szCs w:val="24"/>
        </w:rPr>
        <w:t xml:space="preserve"> </w:t>
      </w:r>
      <w:r w:rsidR="00EA023C" w:rsidRPr="00F05F50">
        <w:rPr>
          <w:sz w:val="24"/>
          <w:szCs w:val="24"/>
        </w:rPr>
        <w:t xml:space="preserve">80 </w:t>
      </w:r>
      <w:r w:rsidRPr="00F05F50">
        <w:rPr>
          <w:sz w:val="24"/>
          <w:szCs w:val="24"/>
        </w:rPr>
        <w:t xml:space="preserve">sets out the matters that the management plan must address </w:t>
      </w:r>
      <w:r w:rsidR="7DB85CFD" w:rsidRPr="00F05F50">
        <w:rPr>
          <w:sz w:val="24"/>
          <w:szCs w:val="24"/>
        </w:rPr>
        <w:t>f</w:t>
      </w:r>
      <w:r w:rsidRPr="00F05F50">
        <w:rPr>
          <w:sz w:val="24"/>
          <w:szCs w:val="24"/>
        </w:rPr>
        <w:t>or the purposes of paragraph 115(1)(a) of the OEI Act. New sub</w:t>
      </w:r>
      <w:r w:rsidR="000420E1" w:rsidRPr="00F05F50">
        <w:rPr>
          <w:sz w:val="24"/>
          <w:szCs w:val="24"/>
        </w:rPr>
        <w:t>section</w:t>
      </w:r>
      <w:r w:rsidRPr="00F05F50">
        <w:rPr>
          <w:sz w:val="24"/>
          <w:szCs w:val="24"/>
        </w:rPr>
        <w:t xml:space="preserve"> </w:t>
      </w:r>
      <w:r w:rsidR="00EA023C" w:rsidRPr="00F05F50">
        <w:rPr>
          <w:sz w:val="24"/>
          <w:szCs w:val="24"/>
        </w:rPr>
        <w:t>80</w:t>
      </w:r>
      <w:r w:rsidRPr="00F05F50">
        <w:rPr>
          <w:sz w:val="24"/>
          <w:szCs w:val="24"/>
        </w:rPr>
        <w:t xml:space="preserve">(1) provides that the plan must describe the environment, including the physical environment and the general operating conditions, for the licence activities; and specify the location or locations of the licence activities; and include details of the layout of all licence infrastructure; and include an outline of the operational details of the licence activities. </w:t>
      </w:r>
    </w:p>
    <w:p w14:paraId="01806D28" w14:textId="76768661" w:rsidR="00526243" w:rsidRPr="00F05F50" w:rsidRDefault="000C0340" w:rsidP="00BE703C">
      <w:pPr>
        <w:pStyle w:val="paragraphsub"/>
        <w:spacing w:before="240" w:after="240" w:line="276" w:lineRule="auto"/>
        <w:ind w:left="0" w:firstLine="0"/>
        <w:rPr>
          <w:sz w:val="24"/>
          <w:szCs w:val="24"/>
        </w:rPr>
      </w:pPr>
      <w:r w:rsidRPr="00F05F50">
        <w:rPr>
          <w:sz w:val="24"/>
          <w:szCs w:val="24"/>
        </w:rPr>
        <w:t>P</w:t>
      </w:r>
      <w:r w:rsidR="00AA7806" w:rsidRPr="00F05F50">
        <w:rPr>
          <w:sz w:val="24"/>
          <w:szCs w:val="24"/>
        </w:rPr>
        <w:t xml:space="preserve">aragraph 115(1)(a) of the OEI Act </w:t>
      </w:r>
      <w:r w:rsidRPr="00F05F50">
        <w:rPr>
          <w:sz w:val="24"/>
          <w:szCs w:val="24"/>
        </w:rPr>
        <w:t xml:space="preserve">provides that </w:t>
      </w:r>
      <w:r w:rsidR="00AA7806" w:rsidRPr="00F05F50">
        <w:rPr>
          <w:sz w:val="24"/>
          <w:szCs w:val="24"/>
        </w:rPr>
        <w:t>a management plan for a licence must address how the licence holder is to carry out offshore infrastructure activities and other activities under the licence.</w:t>
      </w:r>
      <w:r w:rsidR="00615423" w:rsidRPr="00F05F50">
        <w:rPr>
          <w:sz w:val="24"/>
          <w:szCs w:val="24"/>
        </w:rPr>
        <w:t xml:space="preserve"> </w:t>
      </w:r>
    </w:p>
    <w:p w14:paraId="6E1BC652" w14:textId="1DF5FFDF" w:rsidR="00615423" w:rsidRDefault="00476E04" w:rsidP="00BE703C">
      <w:pPr>
        <w:pStyle w:val="paragraphsub"/>
        <w:spacing w:before="240" w:after="240" w:line="276" w:lineRule="auto"/>
        <w:ind w:left="0" w:firstLine="0"/>
        <w:rPr>
          <w:sz w:val="24"/>
          <w:szCs w:val="24"/>
        </w:rPr>
      </w:pPr>
      <w:r w:rsidRPr="00F05F50">
        <w:rPr>
          <w:sz w:val="24"/>
          <w:szCs w:val="24"/>
        </w:rPr>
        <w:lastRenderedPageBreak/>
        <w:t xml:space="preserve">This </w:t>
      </w:r>
      <w:r w:rsidR="00615423" w:rsidRPr="00F05F50">
        <w:rPr>
          <w:sz w:val="24"/>
          <w:szCs w:val="24"/>
        </w:rPr>
        <w:t xml:space="preserve">will assist the Regulator </w:t>
      </w:r>
      <w:r w:rsidR="00563573" w:rsidRPr="00F05F50">
        <w:rPr>
          <w:sz w:val="24"/>
          <w:szCs w:val="24"/>
        </w:rPr>
        <w:t xml:space="preserve">in </w:t>
      </w:r>
      <w:r w:rsidR="00322ED0" w:rsidRPr="00F05F50">
        <w:rPr>
          <w:sz w:val="24"/>
          <w:szCs w:val="24"/>
        </w:rPr>
        <w:t xml:space="preserve">understanding </w:t>
      </w:r>
      <w:r w:rsidR="00C30FAD" w:rsidRPr="00F05F50">
        <w:rPr>
          <w:sz w:val="24"/>
          <w:szCs w:val="24"/>
        </w:rPr>
        <w:t>and having visibility on</w:t>
      </w:r>
      <w:r w:rsidR="00322ED0" w:rsidRPr="00F05F50">
        <w:rPr>
          <w:sz w:val="24"/>
          <w:szCs w:val="24"/>
        </w:rPr>
        <w:t xml:space="preserve"> what the licence holder intends to do</w:t>
      </w:r>
      <w:r w:rsidR="00252230" w:rsidRPr="00F05F50">
        <w:rPr>
          <w:sz w:val="24"/>
          <w:szCs w:val="24"/>
        </w:rPr>
        <w:t xml:space="preserve"> and </w:t>
      </w:r>
      <w:r w:rsidR="00802DA2" w:rsidRPr="00F05F50">
        <w:rPr>
          <w:sz w:val="24"/>
          <w:szCs w:val="24"/>
        </w:rPr>
        <w:t xml:space="preserve">promotes compliance with the management plan. </w:t>
      </w:r>
      <w:proofErr w:type="gramStart"/>
      <w:r w:rsidR="00802DA2" w:rsidRPr="00F05F50">
        <w:rPr>
          <w:sz w:val="24"/>
          <w:szCs w:val="24"/>
        </w:rPr>
        <w:t>Having an understanding of</w:t>
      </w:r>
      <w:proofErr w:type="gramEnd"/>
      <w:r w:rsidR="00802DA2" w:rsidRPr="00F05F50">
        <w:rPr>
          <w:sz w:val="24"/>
          <w:szCs w:val="24"/>
        </w:rPr>
        <w:t xml:space="preserve"> the proposed activities also enables the Regulator to have oversight over, and promote</w:t>
      </w:r>
      <w:r w:rsidR="00802DA2">
        <w:rPr>
          <w:sz w:val="24"/>
          <w:szCs w:val="24"/>
        </w:rPr>
        <w:t xml:space="preserve"> safety</w:t>
      </w:r>
      <w:r w:rsidR="00526243">
        <w:rPr>
          <w:sz w:val="24"/>
          <w:szCs w:val="24"/>
        </w:rPr>
        <w:t>,</w:t>
      </w:r>
      <w:r w:rsidR="00802DA2">
        <w:rPr>
          <w:sz w:val="24"/>
          <w:szCs w:val="24"/>
        </w:rPr>
        <w:t xml:space="preserve"> integrity of infrastructure and </w:t>
      </w:r>
      <w:r w:rsidR="00526243">
        <w:rPr>
          <w:sz w:val="24"/>
          <w:szCs w:val="24"/>
        </w:rPr>
        <w:t>environmental management.</w:t>
      </w:r>
      <w:r w:rsidR="00802DA2">
        <w:rPr>
          <w:sz w:val="24"/>
          <w:szCs w:val="24"/>
        </w:rPr>
        <w:t xml:space="preserve"> </w:t>
      </w:r>
    </w:p>
    <w:p w14:paraId="027C0288" w14:textId="408A4C2F" w:rsidR="006C7DF5" w:rsidRPr="00F05F50" w:rsidRDefault="00BD0E7B"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952D9C" w:rsidRPr="00F05F50">
        <w:rPr>
          <w:sz w:val="24"/>
          <w:szCs w:val="24"/>
        </w:rPr>
        <w:t>80</w:t>
      </w:r>
      <w:r w:rsidRPr="00F05F50">
        <w:rPr>
          <w:sz w:val="24"/>
          <w:szCs w:val="24"/>
        </w:rPr>
        <w:t xml:space="preserve">(2) provides that the plan must include </w:t>
      </w:r>
      <w:r w:rsidR="00BB2B69" w:rsidRPr="00F05F50">
        <w:rPr>
          <w:sz w:val="24"/>
          <w:szCs w:val="24"/>
        </w:rPr>
        <w:t xml:space="preserve">a timetable for the licence activities and </w:t>
      </w:r>
      <w:r w:rsidR="00E87997" w:rsidRPr="00F05F50">
        <w:rPr>
          <w:sz w:val="24"/>
          <w:szCs w:val="24"/>
        </w:rPr>
        <w:t>require</w:t>
      </w:r>
      <w:r w:rsidR="00BB2B69" w:rsidRPr="00F05F50">
        <w:rPr>
          <w:sz w:val="24"/>
          <w:szCs w:val="24"/>
        </w:rPr>
        <w:t xml:space="preserve"> the l</w:t>
      </w:r>
      <w:r w:rsidR="006C562C" w:rsidRPr="00F05F50">
        <w:rPr>
          <w:sz w:val="24"/>
          <w:szCs w:val="24"/>
        </w:rPr>
        <w:t>i</w:t>
      </w:r>
      <w:r w:rsidR="00BB2B69" w:rsidRPr="00F05F50">
        <w:rPr>
          <w:sz w:val="24"/>
          <w:szCs w:val="24"/>
        </w:rPr>
        <w:t xml:space="preserve">cence holder to notify the Regulator at least 30 days </w:t>
      </w:r>
      <w:r w:rsidR="006C79F4" w:rsidRPr="00F05F50">
        <w:rPr>
          <w:sz w:val="24"/>
          <w:szCs w:val="24"/>
        </w:rPr>
        <w:t xml:space="preserve">(or another </w:t>
      </w:r>
      <w:r w:rsidR="008264D9" w:rsidRPr="00F05F50">
        <w:rPr>
          <w:sz w:val="24"/>
          <w:szCs w:val="24"/>
        </w:rPr>
        <w:t xml:space="preserve">agreed </w:t>
      </w:r>
      <w:r w:rsidR="00D5739E" w:rsidRPr="00F05F50">
        <w:rPr>
          <w:sz w:val="24"/>
          <w:szCs w:val="24"/>
        </w:rPr>
        <w:t>period</w:t>
      </w:r>
      <w:r w:rsidR="006C79F4" w:rsidRPr="00F05F50">
        <w:rPr>
          <w:sz w:val="24"/>
          <w:szCs w:val="24"/>
        </w:rPr>
        <w:t>)</w:t>
      </w:r>
      <w:r w:rsidR="00BB2B69" w:rsidRPr="00F05F50">
        <w:rPr>
          <w:sz w:val="24"/>
          <w:szCs w:val="24"/>
        </w:rPr>
        <w:t xml:space="preserve"> before a licence activity specified in the timetable is to </w:t>
      </w:r>
      <w:r w:rsidR="00AC665C" w:rsidRPr="00F05F50">
        <w:rPr>
          <w:sz w:val="24"/>
          <w:szCs w:val="24"/>
        </w:rPr>
        <w:t>commence</w:t>
      </w:r>
      <w:r w:rsidR="006C562C" w:rsidRPr="00F05F50">
        <w:rPr>
          <w:sz w:val="24"/>
          <w:szCs w:val="24"/>
        </w:rPr>
        <w:t xml:space="preserve">, and </w:t>
      </w:r>
      <w:r w:rsidR="008264D9" w:rsidRPr="00F05F50">
        <w:rPr>
          <w:sz w:val="24"/>
          <w:szCs w:val="24"/>
        </w:rPr>
        <w:t xml:space="preserve">require the licence holder to notify the Regulator </w:t>
      </w:r>
      <w:r w:rsidR="006C562C" w:rsidRPr="00F05F50">
        <w:rPr>
          <w:sz w:val="24"/>
          <w:szCs w:val="24"/>
        </w:rPr>
        <w:t xml:space="preserve">no more than 30 days </w:t>
      </w:r>
      <w:r w:rsidR="008264D9" w:rsidRPr="00F05F50">
        <w:rPr>
          <w:sz w:val="24"/>
          <w:szCs w:val="24"/>
        </w:rPr>
        <w:t xml:space="preserve">(or another agreed period) </w:t>
      </w:r>
      <w:r w:rsidR="006C562C" w:rsidRPr="00F05F50">
        <w:rPr>
          <w:sz w:val="24"/>
          <w:szCs w:val="24"/>
        </w:rPr>
        <w:t xml:space="preserve">after a licence activity specified in the timetable </w:t>
      </w:r>
      <w:r w:rsidR="000F0D11" w:rsidRPr="00F05F50">
        <w:rPr>
          <w:sz w:val="24"/>
          <w:szCs w:val="24"/>
        </w:rPr>
        <w:t>has been completed</w:t>
      </w:r>
      <w:r w:rsidR="006C562C" w:rsidRPr="00F05F50">
        <w:rPr>
          <w:sz w:val="24"/>
          <w:szCs w:val="24"/>
        </w:rPr>
        <w:t xml:space="preserve">. </w:t>
      </w:r>
      <w:r w:rsidR="006C7DF5" w:rsidRPr="00F05F50">
        <w:rPr>
          <w:sz w:val="24"/>
          <w:szCs w:val="24"/>
        </w:rPr>
        <w:t xml:space="preserve">This supports </w:t>
      </w:r>
      <w:r w:rsidR="00F77D57" w:rsidRPr="00F05F50">
        <w:rPr>
          <w:sz w:val="24"/>
          <w:szCs w:val="24"/>
        </w:rPr>
        <w:t>proactive compliance monitoring by</w:t>
      </w:r>
      <w:r w:rsidR="006C7DF5" w:rsidRPr="00F05F50">
        <w:rPr>
          <w:sz w:val="24"/>
          <w:szCs w:val="24"/>
        </w:rPr>
        <w:t xml:space="preserve"> the Regulator</w:t>
      </w:r>
      <w:r w:rsidR="00915FBC" w:rsidRPr="00F05F50">
        <w:rPr>
          <w:sz w:val="24"/>
          <w:szCs w:val="24"/>
        </w:rPr>
        <w:t>. This also supports the operation of the financial security arrangements</w:t>
      </w:r>
      <w:r w:rsidR="000D739D" w:rsidRPr="00F05F50">
        <w:rPr>
          <w:sz w:val="24"/>
          <w:szCs w:val="24"/>
        </w:rPr>
        <w:t xml:space="preserve"> as the Regulator </w:t>
      </w:r>
      <w:r w:rsidR="00CA653D" w:rsidRPr="00F05F50">
        <w:rPr>
          <w:sz w:val="24"/>
          <w:szCs w:val="24"/>
        </w:rPr>
        <w:t>can have regard to what is happening and about to happen and ensure that the financial security properly reflects the licence activities</w:t>
      </w:r>
      <w:r w:rsidR="004F262E" w:rsidRPr="00F05F50">
        <w:rPr>
          <w:sz w:val="24"/>
          <w:szCs w:val="24"/>
        </w:rPr>
        <w:t xml:space="preserve">, with the licence holder to provide financial security in accordance with </w:t>
      </w:r>
      <w:r w:rsidR="000420E1" w:rsidRPr="00F05F50">
        <w:rPr>
          <w:sz w:val="24"/>
          <w:szCs w:val="24"/>
        </w:rPr>
        <w:t>section</w:t>
      </w:r>
      <w:r w:rsidR="004F262E" w:rsidRPr="00F05F50">
        <w:rPr>
          <w:sz w:val="24"/>
          <w:szCs w:val="24"/>
        </w:rPr>
        <w:t xml:space="preserve"> 117 of the OEI Act.</w:t>
      </w:r>
    </w:p>
    <w:p w14:paraId="07046C26" w14:textId="27F90A23" w:rsidR="001E051F" w:rsidRPr="00F05F50" w:rsidRDefault="001E051F" w:rsidP="00473DC1">
      <w:pPr>
        <w:pStyle w:val="subsection"/>
        <w:spacing w:line="276" w:lineRule="auto"/>
        <w:ind w:left="0" w:firstLine="0"/>
        <w:rPr>
          <w:sz w:val="24"/>
          <w:szCs w:val="24"/>
        </w:rPr>
      </w:pPr>
      <w:r w:rsidRPr="00F05F50">
        <w:rPr>
          <w:sz w:val="24"/>
          <w:szCs w:val="24"/>
        </w:rPr>
        <w:t xml:space="preserve">In some circumstances, the actual timing of the activity may differ from that originally proposed in the management plan (such as, for example, if poor weather delayed the commencement of an activity). In such a case, the Regulator may not be aware that an activity is occurring, or when it has ceased. This could have ramifications for compliance inspections and planning, as well as resulting in the Regulator not receiving important information about the timing of activities. </w:t>
      </w:r>
    </w:p>
    <w:p w14:paraId="3714E2D9" w14:textId="3EB7600F" w:rsidR="00476E04"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476E04" w:rsidRPr="00F05F50">
        <w:rPr>
          <w:sz w:val="24"/>
          <w:szCs w:val="24"/>
          <w:u w:val="single"/>
        </w:rPr>
        <w:t xml:space="preserve"> </w:t>
      </w:r>
      <w:r w:rsidR="005A1709" w:rsidRPr="00F05F50">
        <w:rPr>
          <w:sz w:val="24"/>
          <w:szCs w:val="24"/>
          <w:u w:val="single"/>
        </w:rPr>
        <w:t xml:space="preserve">81 </w:t>
      </w:r>
      <w:r w:rsidR="00476E04" w:rsidRPr="00F05F50">
        <w:rPr>
          <w:sz w:val="24"/>
          <w:szCs w:val="24"/>
          <w:u w:val="single"/>
        </w:rPr>
        <w:t>– Plan must address consultation</w:t>
      </w:r>
      <w:r w:rsidR="00674144" w:rsidRPr="00F05F50">
        <w:rPr>
          <w:sz w:val="24"/>
          <w:szCs w:val="24"/>
          <w:u w:val="single"/>
        </w:rPr>
        <w:t xml:space="preserve"> carried out</w:t>
      </w:r>
    </w:p>
    <w:p w14:paraId="6366F59E" w14:textId="42CCA89A" w:rsidR="002A7EB0" w:rsidRPr="00F05F50" w:rsidRDefault="004A0C32" w:rsidP="00BE703C">
      <w:pPr>
        <w:pStyle w:val="paragraphsub"/>
        <w:spacing w:before="240" w:after="240" w:line="276" w:lineRule="auto"/>
        <w:ind w:left="0" w:firstLine="0"/>
        <w:rPr>
          <w:sz w:val="24"/>
          <w:szCs w:val="24"/>
        </w:rPr>
      </w:pPr>
      <w:r w:rsidRPr="00F05F50">
        <w:rPr>
          <w:sz w:val="24"/>
          <w:szCs w:val="24"/>
        </w:rPr>
        <w:t xml:space="preserve">New </w:t>
      </w:r>
      <w:r w:rsidR="000420E1" w:rsidRPr="00F05F50">
        <w:rPr>
          <w:sz w:val="24"/>
          <w:szCs w:val="24"/>
        </w:rPr>
        <w:t>section</w:t>
      </w:r>
      <w:r w:rsidRPr="00F05F50">
        <w:rPr>
          <w:sz w:val="24"/>
          <w:szCs w:val="24"/>
        </w:rPr>
        <w:t xml:space="preserve"> </w:t>
      </w:r>
      <w:r w:rsidR="005A1709" w:rsidRPr="00F05F50">
        <w:rPr>
          <w:sz w:val="24"/>
          <w:szCs w:val="24"/>
        </w:rPr>
        <w:t>81</w:t>
      </w:r>
      <w:r w:rsidRPr="00F05F50">
        <w:rPr>
          <w:sz w:val="24"/>
          <w:szCs w:val="24"/>
        </w:rPr>
        <w:t xml:space="preserve"> provides </w:t>
      </w:r>
      <w:r w:rsidR="005E1CF7" w:rsidRPr="00F05F50">
        <w:rPr>
          <w:sz w:val="24"/>
          <w:szCs w:val="24"/>
        </w:rPr>
        <w:t xml:space="preserve">that </w:t>
      </w:r>
      <w:r w:rsidRPr="00F05F50">
        <w:rPr>
          <w:sz w:val="24"/>
          <w:szCs w:val="24"/>
        </w:rPr>
        <w:t>l</w:t>
      </w:r>
      <w:r w:rsidR="00D32A87" w:rsidRPr="00F05F50">
        <w:rPr>
          <w:sz w:val="24"/>
          <w:szCs w:val="24"/>
        </w:rPr>
        <w:t xml:space="preserve">icence holders </w:t>
      </w:r>
      <w:r w:rsidR="005E1CF7" w:rsidRPr="00F05F50">
        <w:rPr>
          <w:sz w:val="24"/>
          <w:szCs w:val="24"/>
        </w:rPr>
        <w:t>must</w:t>
      </w:r>
      <w:r w:rsidR="005D6445" w:rsidRPr="00F05F50">
        <w:rPr>
          <w:sz w:val="24"/>
          <w:szCs w:val="24"/>
        </w:rPr>
        <w:t xml:space="preserve"> </w:t>
      </w:r>
      <w:r w:rsidR="00656B22" w:rsidRPr="00F05F50">
        <w:rPr>
          <w:sz w:val="24"/>
          <w:szCs w:val="24"/>
        </w:rPr>
        <w:t>include in their management plan</w:t>
      </w:r>
      <w:r w:rsidR="003920DE" w:rsidRPr="00F05F50">
        <w:rPr>
          <w:sz w:val="24"/>
          <w:szCs w:val="24"/>
        </w:rPr>
        <w:t xml:space="preserve"> material describing </w:t>
      </w:r>
      <w:r w:rsidR="00152590" w:rsidRPr="00F05F50">
        <w:rPr>
          <w:sz w:val="24"/>
          <w:szCs w:val="24"/>
        </w:rPr>
        <w:t>the process used to identify those consulted, a list of those consulted and a report on the outcomes of the consultation under</w:t>
      </w:r>
      <w:r w:rsidR="00DD1778" w:rsidRPr="00F05F50">
        <w:rPr>
          <w:sz w:val="24"/>
          <w:szCs w:val="24"/>
        </w:rPr>
        <w:t xml:space="preserve">taken </w:t>
      </w:r>
      <w:proofErr w:type="gramStart"/>
      <w:r w:rsidR="004F42F1" w:rsidRPr="00F05F50">
        <w:rPr>
          <w:sz w:val="24"/>
          <w:szCs w:val="24"/>
        </w:rPr>
        <w:t>in the course of</w:t>
      </w:r>
      <w:proofErr w:type="gramEnd"/>
      <w:r w:rsidR="004F42F1" w:rsidRPr="00F05F50">
        <w:rPr>
          <w:sz w:val="24"/>
          <w:szCs w:val="24"/>
        </w:rPr>
        <w:t xml:space="preserve"> preparing a management plan</w:t>
      </w:r>
      <w:r w:rsidR="000A1ACC" w:rsidRPr="00F05F50">
        <w:rPr>
          <w:sz w:val="24"/>
          <w:szCs w:val="24"/>
        </w:rPr>
        <w:t xml:space="preserve"> </w:t>
      </w:r>
      <w:r w:rsidR="00D32A87" w:rsidRPr="00F05F50">
        <w:rPr>
          <w:sz w:val="24"/>
          <w:szCs w:val="24"/>
        </w:rPr>
        <w:t xml:space="preserve">in accordance with </w:t>
      </w:r>
      <w:r w:rsidRPr="00F05F50">
        <w:rPr>
          <w:sz w:val="24"/>
          <w:szCs w:val="24"/>
        </w:rPr>
        <w:t xml:space="preserve">new </w:t>
      </w:r>
      <w:r w:rsidR="00BA4DF4" w:rsidRPr="00F05F50">
        <w:rPr>
          <w:sz w:val="24"/>
          <w:szCs w:val="24"/>
        </w:rPr>
        <w:t>Sub</w:t>
      </w:r>
      <w:r w:rsidR="004B0AAB" w:rsidRPr="00F05F50">
        <w:rPr>
          <w:sz w:val="24"/>
          <w:szCs w:val="24"/>
        </w:rPr>
        <w:t>d</w:t>
      </w:r>
      <w:r w:rsidR="00BA4DF4" w:rsidRPr="00F05F50">
        <w:rPr>
          <w:sz w:val="24"/>
          <w:szCs w:val="24"/>
        </w:rPr>
        <w:t xml:space="preserve">ivision D of Division </w:t>
      </w:r>
      <w:r w:rsidR="00674144" w:rsidRPr="00F05F50">
        <w:rPr>
          <w:sz w:val="24"/>
          <w:szCs w:val="24"/>
        </w:rPr>
        <w:t>3</w:t>
      </w:r>
      <w:r w:rsidRPr="00F05F50">
        <w:rPr>
          <w:sz w:val="24"/>
          <w:szCs w:val="24"/>
        </w:rPr>
        <w:t>.</w:t>
      </w:r>
      <w:r w:rsidR="00B9302E" w:rsidRPr="00F05F50">
        <w:rPr>
          <w:sz w:val="24"/>
          <w:szCs w:val="24"/>
        </w:rPr>
        <w:t xml:space="preserve"> </w:t>
      </w:r>
    </w:p>
    <w:p w14:paraId="0CEC7FF2" w14:textId="1E838F14" w:rsidR="005A0A06" w:rsidRPr="00F05F50" w:rsidRDefault="005A0A06" w:rsidP="00BE703C">
      <w:pPr>
        <w:pStyle w:val="paragraphsub"/>
        <w:spacing w:before="240" w:after="240" w:line="276" w:lineRule="auto"/>
        <w:ind w:left="0" w:firstLine="0"/>
        <w:rPr>
          <w:sz w:val="24"/>
          <w:szCs w:val="24"/>
        </w:rPr>
      </w:pPr>
      <w:r w:rsidRPr="00F05F50">
        <w:rPr>
          <w:sz w:val="24"/>
          <w:szCs w:val="24"/>
        </w:rPr>
        <w:t>A note under new sub</w:t>
      </w:r>
      <w:r w:rsidR="000420E1" w:rsidRPr="00F05F50">
        <w:rPr>
          <w:sz w:val="24"/>
          <w:szCs w:val="24"/>
        </w:rPr>
        <w:t>section</w:t>
      </w:r>
      <w:r w:rsidRPr="00F05F50">
        <w:rPr>
          <w:sz w:val="24"/>
          <w:szCs w:val="24"/>
        </w:rPr>
        <w:t xml:space="preserve"> </w:t>
      </w:r>
      <w:r w:rsidR="00F06EAA" w:rsidRPr="00F05F50">
        <w:rPr>
          <w:sz w:val="24"/>
          <w:szCs w:val="24"/>
        </w:rPr>
        <w:t>81</w:t>
      </w:r>
      <w:r w:rsidRPr="00F05F50">
        <w:rPr>
          <w:sz w:val="24"/>
          <w:szCs w:val="24"/>
        </w:rPr>
        <w:t>(</w:t>
      </w:r>
      <w:r w:rsidR="00F06EAA" w:rsidRPr="00F05F50">
        <w:rPr>
          <w:sz w:val="24"/>
          <w:szCs w:val="24"/>
        </w:rPr>
        <w:t>2</w:t>
      </w:r>
      <w:r w:rsidRPr="00F05F50">
        <w:rPr>
          <w:sz w:val="24"/>
          <w:szCs w:val="24"/>
        </w:rPr>
        <w:t>) clarifies that the management plan may also address other consultation carried out, whether it be in accordance with Subdivision D of Division 2 or as required by a licence condition.</w:t>
      </w:r>
    </w:p>
    <w:p w14:paraId="2F5888EE" w14:textId="0F156DD6" w:rsidR="00CA5C14" w:rsidRPr="00F05F50" w:rsidRDefault="00476E04" w:rsidP="00BE703C">
      <w:pPr>
        <w:pStyle w:val="paragraphsub"/>
        <w:spacing w:before="240" w:after="240" w:line="276" w:lineRule="auto"/>
        <w:ind w:left="0" w:firstLine="0"/>
        <w:rPr>
          <w:sz w:val="24"/>
          <w:szCs w:val="24"/>
        </w:rPr>
      </w:pPr>
      <w:r w:rsidRPr="00F05F50">
        <w:rPr>
          <w:sz w:val="24"/>
          <w:szCs w:val="24"/>
        </w:rPr>
        <w:t xml:space="preserve">This </w:t>
      </w:r>
      <w:r w:rsidR="00D32A87" w:rsidRPr="00F05F50">
        <w:rPr>
          <w:sz w:val="24"/>
          <w:szCs w:val="24"/>
        </w:rPr>
        <w:t xml:space="preserve">will ensure that there </w:t>
      </w:r>
      <w:r w:rsidR="00FA37E0" w:rsidRPr="00F05F50">
        <w:rPr>
          <w:sz w:val="24"/>
          <w:szCs w:val="24"/>
        </w:rPr>
        <w:t xml:space="preserve">has been </w:t>
      </w:r>
      <w:r w:rsidR="00D32A87" w:rsidRPr="00F05F50">
        <w:rPr>
          <w:sz w:val="24"/>
          <w:szCs w:val="24"/>
        </w:rPr>
        <w:t>a point in time capture</w:t>
      </w:r>
      <w:r w:rsidR="005E1CF7" w:rsidRPr="00F05F50">
        <w:rPr>
          <w:sz w:val="24"/>
          <w:szCs w:val="24"/>
        </w:rPr>
        <w:t>, via the report</w:t>
      </w:r>
      <w:r w:rsidR="006C3771" w:rsidRPr="00F05F50">
        <w:rPr>
          <w:sz w:val="24"/>
          <w:szCs w:val="24"/>
        </w:rPr>
        <w:t>,</w:t>
      </w:r>
      <w:r w:rsidR="00D32A87" w:rsidRPr="00F05F50">
        <w:rPr>
          <w:sz w:val="24"/>
          <w:szCs w:val="24"/>
        </w:rPr>
        <w:t xml:space="preserve"> of the Subdivision D consultation undertaken prior to the commencement of OEI activities</w:t>
      </w:r>
      <w:r w:rsidR="00FA37E0" w:rsidRPr="00F05F50">
        <w:rPr>
          <w:sz w:val="24"/>
          <w:szCs w:val="24"/>
        </w:rPr>
        <w:t xml:space="preserve">, including </w:t>
      </w:r>
      <w:r w:rsidR="00254CEB" w:rsidRPr="00F05F50">
        <w:rPr>
          <w:sz w:val="24"/>
          <w:szCs w:val="24"/>
        </w:rPr>
        <w:t xml:space="preserve">consultees, </w:t>
      </w:r>
      <w:r w:rsidR="007E7281" w:rsidRPr="00F05F50">
        <w:rPr>
          <w:sz w:val="24"/>
          <w:szCs w:val="24"/>
        </w:rPr>
        <w:t>claims raised</w:t>
      </w:r>
      <w:r w:rsidR="00254CEB" w:rsidRPr="00F05F50">
        <w:rPr>
          <w:sz w:val="24"/>
          <w:szCs w:val="24"/>
        </w:rPr>
        <w:t xml:space="preserve"> and responses to those </w:t>
      </w:r>
      <w:r w:rsidR="007E7281" w:rsidRPr="00F05F50">
        <w:rPr>
          <w:sz w:val="24"/>
          <w:szCs w:val="24"/>
        </w:rPr>
        <w:t>claims</w:t>
      </w:r>
      <w:r w:rsidR="00254CEB" w:rsidRPr="00F05F50">
        <w:rPr>
          <w:sz w:val="24"/>
          <w:szCs w:val="24"/>
        </w:rPr>
        <w:t xml:space="preserve">. This </w:t>
      </w:r>
      <w:r w:rsidR="00D866E0" w:rsidRPr="00F05F50">
        <w:rPr>
          <w:sz w:val="24"/>
          <w:szCs w:val="24"/>
        </w:rPr>
        <w:t>consultation and reporting</w:t>
      </w:r>
      <w:r w:rsidR="00254CEB" w:rsidRPr="00F05F50">
        <w:rPr>
          <w:sz w:val="24"/>
          <w:szCs w:val="24"/>
        </w:rPr>
        <w:t xml:space="preserve"> </w:t>
      </w:r>
      <w:r w:rsidR="00686C7E" w:rsidRPr="00F05F50">
        <w:rPr>
          <w:sz w:val="24"/>
          <w:szCs w:val="24"/>
        </w:rPr>
        <w:t xml:space="preserve">will then feed into the ongoing consultation required </w:t>
      </w:r>
      <w:r w:rsidR="00EB3DA6" w:rsidRPr="00F05F50">
        <w:rPr>
          <w:sz w:val="24"/>
          <w:szCs w:val="24"/>
        </w:rPr>
        <w:t xml:space="preserve">in the </w:t>
      </w:r>
      <w:r w:rsidR="00CB794D" w:rsidRPr="00F05F50">
        <w:rPr>
          <w:sz w:val="24"/>
          <w:szCs w:val="24"/>
        </w:rPr>
        <w:t>s</w:t>
      </w:r>
      <w:r w:rsidR="00EB3DA6" w:rsidRPr="00F05F50">
        <w:rPr>
          <w:sz w:val="24"/>
          <w:szCs w:val="24"/>
        </w:rPr>
        <w:t xml:space="preserve">takeholder </w:t>
      </w:r>
      <w:r w:rsidR="00CB794D" w:rsidRPr="00F05F50">
        <w:rPr>
          <w:sz w:val="24"/>
          <w:szCs w:val="24"/>
        </w:rPr>
        <w:t>e</w:t>
      </w:r>
      <w:r w:rsidR="00EB3DA6" w:rsidRPr="00F05F50">
        <w:rPr>
          <w:sz w:val="24"/>
          <w:szCs w:val="24"/>
        </w:rPr>
        <w:t xml:space="preserve">ngagement </w:t>
      </w:r>
      <w:r w:rsidR="00CB794D" w:rsidRPr="00F05F50">
        <w:rPr>
          <w:sz w:val="24"/>
          <w:szCs w:val="24"/>
        </w:rPr>
        <w:t>strategy</w:t>
      </w:r>
      <w:r w:rsidR="003E2D26" w:rsidRPr="00F05F50">
        <w:rPr>
          <w:sz w:val="24"/>
          <w:szCs w:val="24"/>
        </w:rPr>
        <w:t xml:space="preserve"> </w:t>
      </w:r>
      <w:r w:rsidR="00CB794D" w:rsidRPr="00F05F50">
        <w:rPr>
          <w:sz w:val="24"/>
          <w:szCs w:val="24"/>
        </w:rPr>
        <w:t xml:space="preserve">set out in new </w:t>
      </w:r>
      <w:r w:rsidR="000420E1" w:rsidRPr="00F05F50">
        <w:rPr>
          <w:sz w:val="24"/>
          <w:szCs w:val="24"/>
        </w:rPr>
        <w:t>section</w:t>
      </w:r>
      <w:r w:rsidR="00CB794D" w:rsidRPr="00F05F50">
        <w:rPr>
          <w:sz w:val="24"/>
          <w:szCs w:val="24"/>
        </w:rPr>
        <w:t xml:space="preserve"> </w:t>
      </w:r>
      <w:r w:rsidR="00CB16A0" w:rsidRPr="00F05F50">
        <w:rPr>
          <w:sz w:val="24"/>
          <w:szCs w:val="24"/>
        </w:rPr>
        <w:t>82</w:t>
      </w:r>
      <w:r w:rsidR="00CB794D" w:rsidRPr="00F05F50">
        <w:rPr>
          <w:sz w:val="24"/>
          <w:szCs w:val="24"/>
        </w:rPr>
        <w:t>.</w:t>
      </w:r>
      <w:r w:rsidR="005311F3" w:rsidRPr="00F05F50">
        <w:rPr>
          <w:sz w:val="24"/>
          <w:szCs w:val="24"/>
        </w:rPr>
        <w:t xml:space="preserve"> This process provides whole of life consultation and transparency with stakeholders and ensures that the Regulator has visibility over the measures that are put in place to address claims made including when management plans are revised.</w:t>
      </w:r>
    </w:p>
    <w:p w14:paraId="0527D229" w14:textId="1EB0FBB0" w:rsidR="00197460" w:rsidRPr="00F05F50" w:rsidRDefault="009A2E69"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CB16A0" w:rsidRPr="00F05F50">
        <w:rPr>
          <w:sz w:val="24"/>
          <w:szCs w:val="24"/>
        </w:rPr>
        <w:t>81</w:t>
      </w:r>
      <w:r w:rsidR="00197460" w:rsidRPr="00F05F50">
        <w:rPr>
          <w:sz w:val="24"/>
          <w:szCs w:val="24"/>
        </w:rPr>
        <w:t>(3) provides that t</w:t>
      </w:r>
      <w:r w:rsidR="00A26DE2" w:rsidRPr="00F05F50">
        <w:rPr>
          <w:sz w:val="24"/>
          <w:szCs w:val="24"/>
        </w:rPr>
        <w:t>he report on the outcomes of the consultation mus</w:t>
      </w:r>
      <w:r w:rsidR="003A30FD" w:rsidRPr="00F05F50">
        <w:rPr>
          <w:sz w:val="24"/>
          <w:szCs w:val="24"/>
        </w:rPr>
        <w:t>t</w:t>
      </w:r>
      <w:r w:rsidR="00197460" w:rsidRPr="00F05F50">
        <w:rPr>
          <w:sz w:val="24"/>
          <w:szCs w:val="24"/>
        </w:rPr>
        <w:t>:</w:t>
      </w:r>
    </w:p>
    <w:p w14:paraId="115CD501" w14:textId="4309F6CF" w:rsidR="005B35BF" w:rsidRPr="00F05F50" w:rsidRDefault="003A30FD" w:rsidP="00C020C3">
      <w:pPr>
        <w:pStyle w:val="ListParagraph"/>
        <w:numPr>
          <w:ilvl w:val="0"/>
          <w:numId w:val="2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include </w:t>
      </w:r>
      <w:r w:rsidR="00197460" w:rsidRPr="00F05F50">
        <w:rPr>
          <w:rFonts w:ascii="Times New Roman" w:hAnsi="Times New Roman" w:cs="Times New Roman"/>
          <w:sz w:val="24"/>
          <w:szCs w:val="24"/>
        </w:rPr>
        <w:t>a summary</w:t>
      </w:r>
      <w:r w:rsidR="005B35BF" w:rsidRPr="00F05F50">
        <w:rPr>
          <w:rFonts w:ascii="Times New Roman" w:hAnsi="Times New Roman" w:cs="Times New Roman"/>
          <w:sz w:val="24"/>
          <w:szCs w:val="24"/>
        </w:rPr>
        <w:t xml:space="preserve"> of any claims raised about any adverse </w:t>
      </w:r>
      <w:r w:rsidR="005E5502" w:rsidRPr="00F05F50">
        <w:rPr>
          <w:rFonts w:ascii="Times New Roman" w:hAnsi="Times New Roman" w:cs="Times New Roman"/>
          <w:sz w:val="24"/>
          <w:szCs w:val="24"/>
        </w:rPr>
        <w:t xml:space="preserve">effects </w:t>
      </w:r>
      <w:r w:rsidR="005B35BF" w:rsidRPr="00F05F50">
        <w:rPr>
          <w:rFonts w:ascii="Times New Roman" w:hAnsi="Times New Roman" w:cs="Times New Roman"/>
          <w:sz w:val="24"/>
          <w:szCs w:val="24"/>
        </w:rPr>
        <w:t>that the licence activities might have on the persons, organisations, communities and groups consulted; and</w:t>
      </w:r>
    </w:p>
    <w:p w14:paraId="030A340A" w14:textId="44164B87" w:rsidR="005B35BF" w:rsidRPr="00F05F50" w:rsidRDefault="006E054F" w:rsidP="00C020C3">
      <w:pPr>
        <w:pStyle w:val="ListParagraph"/>
        <w:numPr>
          <w:ilvl w:val="0"/>
          <w:numId w:val="2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lastRenderedPageBreak/>
        <w:t>for each claim, include an assessment of the merits of the claim, and a statement of whether the licence holder considers the claim to have reasonable merit</w:t>
      </w:r>
      <w:r w:rsidR="00E45B4F" w:rsidRPr="00F05F50">
        <w:rPr>
          <w:rFonts w:ascii="Times New Roman" w:hAnsi="Times New Roman" w:cs="Times New Roman"/>
          <w:sz w:val="24"/>
          <w:szCs w:val="24"/>
        </w:rPr>
        <w:t>.</w:t>
      </w:r>
    </w:p>
    <w:p w14:paraId="3C760AEC" w14:textId="182F14AB" w:rsidR="00907E59" w:rsidRPr="00F05F50" w:rsidRDefault="00DC3A02" w:rsidP="00BE703C">
      <w:pPr>
        <w:pStyle w:val="paragraphsub"/>
        <w:spacing w:before="240" w:after="240" w:line="276" w:lineRule="auto"/>
        <w:ind w:left="0" w:firstLine="0"/>
        <w:rPr>
          <w:sz w:val="24"/>
          <w:szCs w:val="24"/>
        </w:rPr>
      </w:pPr>
      <w:r w:rsidRPr="00F05F50">
        <w:rPr>
          <w:sz w:val="24"/>
          <w:szCs w:val="24"/>
        </w:rPr>
        <w:t>Under new sub</w:t>
      </w:r>
      <w:r w:rsidR="000420E1" w:rsidRPr="00F05F50">
        <w:rPr>
          <w:sz w:val="24"/>
          <w:szCs w:val="24"/>
        </w:rPr>
        <w:t>section</w:t>
      </w:r>
      <w:r w:rsidRPr="00F05F50">
        <w:rPr>
          <w:sz w:val="24"/>
          <w:szCs w:val="24"/>
        </w:rPr>
        <w:t xml:space="preserve"> </w:t>
      </w:r>
      <w:r w:rsidR="0061076F" w:rsidRPr="00F05F50">
        <w:rPr>
          <w:sz w:val="24"/>
          <w:szCs w:val="24"/>
        </w:rPr>
        <w:t>81</w:t>
      </w:r>
      <w:r w:rsidRPr="00F05F50">
        <w:rPr>
          <w:sz w:val="24"/>
          <w:szCs w:val="24"/>
        </w:rPr>
        <w:t>(</w:t>
      </w:r>
      <w:r w:rsidR="00D334B1" w:rsidRPr="00F05F50">
        <w:rPr>
          <w:sz w:val="24"/>
          <w:szCs w:val="24"/>
        </w:rPr>
        <w:t>5</w:t>
      </w:r>
      <w:r w:rsidRPr="00F05F50">
        <w:rPr>
          <w:sz w:val="24"/>
          <w:szCs w:val="24"/>
        </w:rPr>
        <w:t>), the Regulator may only</w:t>
      </w:r>
      <w:r w:rsidR="00907E59" w:rsidRPr="00F05F50">
        <w:rPr>
          <w:sz w:val="24"/>
          <w:szCs w:val="24"/>
        </w:rPr>
        <w:t xml:space="preserve"> </w:t>
      </w:r>
      <w:r w:rsidR="003D5DF4" w:rsidRPr="00F05F50">
        <w:rPr>
          <w:sz w:val="24"/>
          <w:szCs w:val="24"/>
        </w:rPr>
        <w:t xml:space="preserve">approve the plan if the Regulator is satisfied that any assessments or statements in the report under paragraph </w:t>
      </w:r>
      <w:r w:rsidR="00E86AF0" w:rsidRPr="00F05F50">
        <w:rPr>
          <w:sz w:val="24"/>
          <w:szCs w:val="24"/>
        </w:rPr>
        <w:t>81</w:t>
      </w:r>
      <w:r w:rsidR="003D5DF4" w:rsidRPr="00F05F50">
        <w:rPr>
          <w:sz w:val="24"/>
          <w:szCs w:val="24"/>
        </w:rPr>
        <w:t xml:space="preserve">(2)(b) are </w:t>
      </w:r>
      <w:r w:rsidR="00016090" w:rsidRPr="00F05F50">
        <w:rPr>
          <w:sz w:val="24"/>
          <w:szCs w:val="24"/>
        </w:rPr>
        <w:t>reasonable and each claim</w:t>
      </w:r>
      <w:r w:rsidR="00EA4A9D" w:rsidRPr="00F05F50">
        <w:rPr>
          <w:sz w:val="24"/>
          <w:szCs w:val="24"/>
        </w:rPr>
        <w:t xml:space="preserve"> has</w:t>
      </w:r>
      <w:r w:rsidR="00490FA3" w:rsidRPr="00F05F50">
        <w:rPr>
          <w:sz w:val="24"/>
          <w:szCs w:val="24"/>
        </w:rPr>
        <w:t xml:space="preserve"> reasonably appropriate meas</w:t>
      </w:r>
      <w:r w:rsidR="003908B2" w:rsidRPr="00F05F50">
        <w:rPr>
          <w:sz w:val="24"/>
          <w:szCs w:val="24"/>
        </w:rPr>
        <w:t>ures</w:t>
      </w:r>
      <w:r w:rsidR="3BDE1D09" w:rsidRPr="00F05F50">
        <w:rPr>
          <w:sz w:val="24"/>
          <w:szCs w:val="24"/>
        </w:rPr>
        <w:t>.</w:t>
      </w:r>
      <w:r w:rsidR="6E866293" w:rsidRPr="00F05F50">
        <w:rPr>
          <w:sz w:val="24"/>
          <w:szCs w:val="24"/>
        </w:rPr>
        <w:t xml:space="preserve"> </w:t>
      </w:r>
      <w:r w:rsidR="00EC3B14" w:rsidRPr="00F05F50">
        <w:rPr>
          <w:sz w:val="24"/>
          <w:szCs w:val="24"/>
        </w:rPr>
        <w:t>Including a report on the outcomes of the consultation in the plan ensures matters become enforceable and will promote compliance</w:t>
      </w:r>
      <w:r w:rsidR="00C619B6" w:rsidRPr="00F05F50">
        <w:rPr>
          <w:sz w:val="24"/>
          <w:szCs w:val="24"/>
        </w:rPr>
        <w:t xml:space="preserve"> with the measures the licence holder states will be used to </w:t>
      </w:r>
      <w:r w:rsidR="00F14CA6" w:rsidRPr="00F05F50">
        <w:rPr>
          <w:sz w:val="24"/>
          <w:szCs w:val="24"/>
        </w:rPr>
        <w:t>address</w:t>
      </w:r>
      <w:r w:rsidR="006E0F7A" w:rsidRPr="00F05F50">
        <w:rPr>
          <w:sz w:val="24"/>
          <w:szCs w:val="24"/>
        </w:rPr>
        <w:t xml:space="preserve"> claims</w:t>
      </w:r>
      <w:r w:rsidR="00F42CE4" w:rsidRPr="00F05F50">
        <w:rPr>
          <w:sz w:val="24"/>
          <w:szCs w:val="24"/>
        </w:rPr>
        <w:t>.</w:t>
      </w:r>
      <w:r w:rsidR="00DD0C4D" w:rsidRPr="00F05F50">
        <w:rPr>
          <w:sz w:val="24"/>
          <w:szCs w:val="24"/>
        </w:rPr>
        <w:t xml:space="preserve"> If the plan does not deta</w:t>
      </w:r>
      <w:r w:rsidR="000F1006" w:rsidRPr="00F05F50">
        <w:rPr>
          <w:sz w:val="24"/>
          <w:szCs w:val="24"/>
        </w:rPr>
        <w:t>il the measures, it is reasonable in the circumstance</w:t>
      </w:r>
      <w:r w:rsidR="003A7E55" w:rsidRPr="00F05F50">
        <w:rPr>
          <w:sz w:val="24"/>
          <w:szCs w:val="24"/>
        </w:rPr>
        <w:t xml:space="preserve">s for the licence holder not to implement measures under paragraph </w:t>
      </w:r>
      <w:r w:rsidR="00E86AF0" w:rsidRPr="00F05F50">
        <w:rPr>
          <w:sz w:val="24"/>
          <w:szCs w:val="24"/>
        </w:rPr>
        <w:t>81</w:t>
      </w:r>
      <w:r w:rsidR="003A7E55" w:rsidRPr="00F05F50">
        <w:rPr>
          <w:sz w:val="24"/>
          <w:szCs w:val="24"/>
        </w:rPr>
        <w:t>(5)(b).</w:t>
      </w:r>
    </w:p>
    <w:p w14:paraId="5E4E94BE" w14:textId="77777777" w:rsidR="00876527" w:rsidRPr="00F05F50" w:rsidRDefault="00876527" w:rsidP="00876527">
      <w:pPr>
        <w:pStyle w:val="paragraphsub"/>
        <w:spacing w:before="240" w:after="240" w:line="276" w:lineRule="auto"/>
        <w:ind w:left="0" w:firstLine="0"/>
        <w:rPr>
          <w:sz w:val="24"/>
          <w:szCs w:val="24"/>
        </w:rPr>
      </w:pPr>
      <w:r w:rsidRPr="00F05F50">
        <w:rPr>
          <w:sz w:val="24"/>
          <w:szCs w:val="24"/>
        </w:rPr>
        <w:t>As an example, the holder of a commercial fishing licence may claim that construction activities may introduce navigation risks or other limitations to fishing operations and request a higher level of engagement and operational coordination with the licence holder while certain activities are underway. If the claim was considered to have merit, the report might detail the measures for communication and coordination and any other measures that are reasonably appropriate to minimise navigation risks, interactions and interference.</w:t>
      </w:r>
    </w:p>
    <w:p w14:paraId="37D7925C" w14:textId="2E6DCBF8" w:rsidR="004D06A7" w:rsidRPr="00F05F50" w:rsidRDefault="00CE20AC" w:rsidP="00BE703C">
      <w:pPr>
        <w:pStyle w:val="paragraphsub"/>
        <w:spacing w:before="240" w:after="240" w:line="276" w:lineRule="auto"/>
        <w:ind w:left="0" w:firstLine="0"/>
        <w:rPr>
          <w:sz w:val="24"/>
          <w:szCs w:val="24"/>
        </w:rPr>
      </w:pPr>
      <w:r w:rsidRPr="00F05F50">
        <w:rPr>
          <w:sz w:val="24"/>
          <w:szCs w:val="24"/>
        </w:rPr>
        <w:t xml:space="preserve">The consultation process </w:t>
      </w:r>
      <w:r w:rsidR="00AD3FFD" w:rsidRPr="00F05F50">
        <w:rPr>
          <w:sz w:val="24"/>
          <w:szCs w:val="24"/>
        </w:rPr>
        <w:t xml:space="preserve">required by the OEI Act </w:t>
      </w:r>
      <w:r w:rsidR="002843BD" w:rsidRPr="00F05F50">
        <w:rPr>
          <w:sz w:val="24"/>
          <w:szCs w:val="24"/>
        </w:rPr>
        <w:t>does not</w:t>
      </w:r>
      <w:r w:rsidRPr="00F05F50">
        <w:rPr>
          <w:sz w:val="24"/>
          <w:szCs w:val="24"/>
        </w:rPr>
        <w:t xml:space="preserve"> </w:t>
      </w:r>
      <w:r w:rsidR="00651706" w:rsidRPr="00F05F50">
        <w:rPr>
          <w:sz w:val="24"/>
          <w:szCs w:val="24"/>
        </w:rPr>
        <w:t>negate nor</w:t>
      </w:r>
      <w:r w:rsidRPr="00F05F50">
        <w:rPr>
          <w:sz w:val="24"/>
          <w:szCs w:val="24"/>
        </w:rPr>
        <w:t xml:space="preserve"> interfere with processes </w:t>
      </w:r>
      <w:r w:rsidR="00651706" w:rsidRPr="00F05F50">
        <w:rPr>
          <w:sz w:val="24"/>
          <w:szCs w:val="24"/>
        </w:rPr>
        <w:t>required</w:t>
      </w:r>
      <w:r w:rsidRPr="00F05F50">
        <w:rPr>
          <w:sz w:val="24"/>
          <w:szCs w:val="24"/>
        </w:rPr>
        <w:t xml:space="preserve"> under the EPBC Act by re-prosecuting matters that the Minister has already had regard to in </w:t>
      </w:r>
      <w:proofErr w:type="gramStart"/>
      <w:r w:rsidRPr="00F05F50">
        <w:rPr>
          <w:sz w:val="24"/>
          <w:szCs w:val="24"/>
        </w:rPr>
        <w:t>making a decision</w:t>
      </w:r>
      <w:proofErr w:type="gramEnd"/>
      <w:r w:rsidRPr="00F05F50">
        <w:rPr>
          <w:sz w:val="24"/>
          <w:szCs w:val="24"/>
        </w:rPr>
        <w:t xml:space="preserve"> and cannot be used to change EPBC Act conditions set by the Minister. For example, EPBC Act obligations must be addressed as required by </w:t>
      </w:r>
      <w:r w:rsidR="0032071D" w:rsidRPr="00F05F50">
        <w:rPr>
          <w:sz w:val="24"/>
          <w:szCs w:val="24"/>
        </w:rPr>
        <w:t xml:space="preserve">new </w:t>
      </w:r>
      <w:r w:rsidR="000420E1" w:rsidRPr="00F05F50">
        <w:rPr>
          <w:sz w:val="24"/>
          <w:szCs w:val="24"/>
        </w:rPr>
        <w:t>section</w:t>
      </w:r>
      <w:r w:rsidRPr="00F05F50">
        <w:rPr>
          <w:sz w:val="24"/>
          <w:szCs w:val="24"/>
        </w:rPr>
        <w:t xml:space="preserve"> 8</w:t>
      </w:r>
      <w:r w:rsidR="00473DC1">
        <w:rPr>
          <w:sz w:val="24"/>
          <w:szCs w:val="24"/>
        </w:rPr>
        <w:t>5</w:t>
      </w:r>
      <w:r w:rsidRPr="00F05F50">
        <w:rPr>
          <w:sz w:val="24"/>
          <w:szCs w:val="24"/>
        </w:rPr>
        <w:t xml:space="preserve">. </w:t>
      </w:r>
    </w:p>
    <w:p w14:paraId="48A750CF" w14:textId="55306254" w:rsidR="00B8682E"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476E04" w:rsidRPr="00F05F50">
        <w:rPr>
          <w:sz w:val="24"/>
          <w:szCs w:val="24"/>
          <w:u w:val="single"/>
        </w:rPr>
        <w:t xml:space="preserve"> </w:t>
      </w:r>
      <w:r w:rsidR="00C77F36" w:rsidRPr="00F05F50">
        <w:rPr>
          <w:sz w:val="24"/>
          <w:szCs w:val="24"/>
          <w:u w:val="single"/>
        </w:rPr>
        <w:t>82</w:t>
      </w:r>
      <w:r w:rsidR="00476E04" w:rsidRPr="00F05F50">
        <w:rPr>
          <w:sz w:val="24"/>
          <w:szCs w:val="24"/>
          <w:u w:val="single"/>
        </w:rPr>
        <w:t xml:space="preserve"> – Plan must </w:t>
      </w:r>
      <w:r w:rsidR="00954CF8" w:rsidRPr="00F05F50">
        <w:rPr>
          <w:sz w:val="24"/>
          <w:szCs w:val="24"/>
          <w:u w:val="single"/>
        </w:rPr>
        <w:t>describe stakeholder engagement strategy</w:t>
      </w:r>
    </w:p>
    <w:p w14:paraId="1E8FB008" w14:textId="4AA8AC22" w:rsidR="00395A5A" w:rsidRPr="00F05F50" w:rsidRDefault="000875AC" w:rsidP="00BE703C">
      <w:pPr>
        <w:pStyle w:val="paragraphsub"/>
        <w:spacing w:before="240" w:after="240" w:line="276" w:lineRule="auto"/>
        <w:ind w:left="0" w:firstLine="0"/>
        <w:rPr>
          <w:sz w:val="24"/>
          <w:szCs w:val="24"/>
        </w:rPr>
      </w:pPr>
      <w:r w:rsidRPr="00F05F50">
        <w:rPr>
          <w:sz w:val="24"/>
          <w:szCs w:val="24"/>
        </w:rPr>
        <w:t xml:space="preserve">New </w:t>
      </w:r>
      <w:r w:rsidR="000420E1" w:rsidRPr="00F05F50">
        <w:rPr>
          <w:sz w:val="24"/>
          <w:szCs w:val="24"/>
        </w:rPr>
        <w:t>section</w:t>
      </w:r>
      <w:r w:rsidR="009D4FB3" w:rsidRPr="00F05F50">
        <w:rPr>
          <w:sz w:val="24"/>
          <w:szCs w:val="24"/>
        </w:rPr>
        <w:t xml:space="preserve"> </w:t>
      </w:r>
      <w:r w:rsidR="000B3629" w:rsidRPr="00F05F50">
        <w:rPr>
          <w:sz w:val="24"/>
          <w:szCs w:val="24"/>
        </w:rPr>
        <w:t>82</w:t>
      </w:r>
      <w:r w:rsidR="009D4FB3" w:rsidRPr="00F05F50">
        <w:rPr>
          <w:sz w:val="24"/>
          <w:szCs w:val="24"/>
        </w:rPr>
        <w:t xml:space="preserve"> </w:t>
      </w:r>
      <w:r w:rsidR="00395A5A" w:rsidRPr="00F05F50">
        <w:rPr>
          <w:sz w:val="24"/>
          <w:szCs w:val="24"/>
        </w:rPr>
        <w:t xml:space="preserve">provides that the management plan must describe </w:t>
      </w:r>
      <w:r w:rsidR="005E6355" w:rsidRPr="00F05F50">
        <w:rPr>
          <w:sz w:val="24"/>
          <w:szCs w:val="24"/>
        </w:rPr>
        <w:t>a stakeholder engagement strategy</w:t>
      </w:r>
      <w:r w:rsidR="008E3FD6" w:rsidRPr="00F05F50">
        <w:rPr>
          <w:sz w:val="24"/>
          <w:szCs w:val="24"/>
        </w:rPr>
        <w:t xml:space="preserve"> that the licence holder will implement to consult with relevant stakeholders </w:t>
      </w:r>
      <w:r w:rsidR="00A743F2" w:rsidRPr="00F05F50">
        <w:rPr>
          <w:sz w:val="24"/>
          <w:szCs w:val="24"/>
        </w:rPr>
        <w:t>(listed in new sub</w:t>
      </w:r>
      <w:r w:rsidR="000420E1" w:rsidRPr="00F05F50">
        <w:rPr>
          <w:sz w:val="24"/>
          <w:szCs w:val="24"/>
        </w:rPr>
        <w:t>section</w:t>
      </w:r>
      <w:r w:rsidR="00A743F2" w:rsidRPr="00F05F50">
        <w:rPr>
          <w:sz w:val="24"/>
          <w:szCs w:val="24"/>
        </w:rPr>
        <w:t xml:space="preserve"> </w:t>
      </w:r>
      <w:r w:rsidR="000B3629" w:rsidRPr="00F05F50">
        <w:rPr>
          <w:sz w:val="24"/>
          <w:szCs w:val="24"/>
        </w:rPr>
        <w:t>82</w:t>
      </w:r>
      <w:r w:rsidR="00A743F2" w:rsidRPr="00F05F50">
        <w:rPr>
          <w:sz w:val="24"/>
          <w:szCs w:val="24"/>
        </w:rPr>
        <w:t xml:space="preserve">(1) </w:t>
      </w:r>
      <w:r w:rsidR="008E3FD6" w:rsidRPr="00F05F50">
        <w:rPr>
          <w:sz w:val="24"/>
          <w:szCs w:val="24"/>
        </w:rPr>
        <w:t>in relation to lice</w:t>
      </w:r>
      <w:r w:rsidR="00323885" w:rsidRPr="00F05F50">
        <w:rPr>
          <w:sz w:val="24"/>
          <w:szCs w:val="24"/>
        </w:rPr>
        <w:t>nce activities</w:t>
      </w:r>
      <w:r w:rsidR="002A7D1B">
        <w:rPr>
          <w:sz w:val="24"/>
          <w:szCs w:val="24"/>
        </w:rPr>
        <w:t>)</w:t>
      </w:r>
      <w:r w:rsidR="00323885" w:rsidRPr="00F05F50">
        <w:rPr>
          <w:sz w:val="24"/>
          <w:szCs w:val="24"/>
        </w:rPr>
        <w:t>.</w:t>
      </w:r>
      <w:r w:rsidR="00323885" w:rsidRPr="00F05F50">
        <w:rPr>
          <w:rFonts w:eastAsiaTheme="minorEastAsia"/>
          <w:sz w:val="24"/>
          <w:szCs w:val="24"/>
        </w:rPr>
        <w:t xml:space="preserve"> </w:t>
      </w:r>
    </w:p>
    <w:p w14:paraId="228D6A14" w14:textId="22F90358" w:rsidR="00613B4D" w:rsidRPr="00F05F50" w:rsidRDefault="000875AC" w:rsidP="00BE703C">
      <w:pPr>
        <w:pStyle w:val="paragraphsub"/>
        <w:spacing w:before="240" w:after="240" w:line="276" w:lineRule="auto"/>
        <w:ind w:left="0" w:firstLine="0"/>
        <w:rPr>
          <w:sz w:val="24"/>
          <w:szCs w:val="24"/>
        </w:rPr>
      </w:pPr>
      <w:r w:rsidRPr="00F05F50">
        <w:rPr>
          <w:sz w:val="24"/>
          <w:szCs w:val="24"/>
        </w:rPr>
        <w:t>New s</w:t>
      </w:r>
      <w:r w:rsidR="00254CA6" w:rsidRPr="00F05F50">
        <w:rPr>
          <w:sz w:val="24"/>
          <w:szCs w:val="24"/>
        </w:rPr>
        <w:t>ub</w:t>
      </w:r>
      <w:r w:rsidR="000420E1" w:rsidRPr="00F05F50">
        <w:rPr>
          <w:sz w:val="24"/>
          <w:szCs w:val="24"/>
        </w:rPr>
        <w:t>section</w:t>
      </w:r>
      <w:r w:rsidRPr="00F05F50">
        <w:rPr>
          <w:sz w:val="24"/>
          <w:szCs w:val="24"/>
        </w:rPr>
        <w:t xml:space="preserve"> </w:t>
      </w:r>
      <w:r w:rsidR="000B3629" w:rsidRPr="00F05F50">
        <w:rPr>
          <w:sz w:val="24"/>
          <w:szCs w:val="24"/>
        </w:rPr>
        <w:t>82</w:t>
      </w:r>
      <w:r w:rsidR="00254CA6" w:rsidRPr="00F05F50">
        <w:rPr>
          <w:sz w:val="24"/>
          <w:szCs w:val="24"/>
        </w:rPr>
        <w:t>(2)</w:t>
      </w:r>
      <w:r w:rsidRPr="00F05F50">
        <w:rPr>
          <w:sz w:val="24"/>
          <w:szCs w:val="24"/>
        </w:rPr>
        <w:t xml:space="preserve"> </w:t>
      </w:r>
      <w:r w:rsidR="005F72EB" w:rsidRPr="00F05F50">
        <w:rPr>
          <w:sz w:val="24"/>
          <w:szCs w:val="24"/>
        </w:rPr>
        <w:t xml:space="preserve">requires that </w:t>
      </w:r>
      <w:r w:rsidR="00E21F88" w:rsidRPr="00F05F50">
        <w:rPr>
          <w:sz w:val="24"/>
          <w:szCs w:val="24"/>
        </w:rPr>
        <w:t>the</w:t>
      </w:r>
      <w:r w:rsidR="00BF24A4" w:rsidRPr="00F05F50">
        <w:rPr>
          <w:sz w:val="24"/>
          <w:szCs w:val="24"/>
        </w:rPr>
        <w:t xml:space="preserve"> </w:t>
      </w:r>
      <w:r w:rsidR="00A40820" w:rsidRPr="00F05F50">
        <w:rPr>
          <w:sz w:val="24"/>
          <w:szCs w:val="24"/>
        </w:rPr>
        <w:t xml:space="preserve">stakeholder engagement strategy </w:t>
      </w:r>
      <w:r w:rsidR="00BF24A4" w:rsidRPr="00F05F50">
        <w:rPr>
          <w:sz w:val="24"/>
          <w:szCs w:val="24"/>
        </w:rPr>
        <w:t>sets out the parameters for ongoing consultation</w:t>
      </w:r>
      <w:r w:rsidR="00E21F88" w:rsidRPr="00F05F50">
        <w:rPr>
          <w:sz w:val="24"/>
          <w:szCs w:val="24"/>
        </w:rPr>
        <w:t xml:space="preserve"> in accordance </w:t>
      </w:r>
      <w:r w:rsidR="009554F5" w:rsidRPr="00F05F50">
        <w:rPr>
          <w:sz w:val="24"/>
          <w:szCs w:val="24"/>
        </w:rPr>
        <w:t>with</w:t>
      </w:r>
      <w:r w:rsidR="00E21F88" w:rsidRPr="00F05F50">
        <w:rPr>
          <w:sz w:val="24"/>
          <w:szCs w:val="24"/>
        </w:rPr>
        <w:t xml:space="preserve"> the paragraphs under this sub</w:t>
      </w:r>
      <w:r w:rsidR="000420E1" w:rsidRPr="00F05F50">
        <w:rPr>
          <w:sz w:val="24"/>
          <w:szCs w:val="24"/>
        </w:rPr>
        <w:t>section</w:t>
      </w:r>
      <w:r w:rsidR="00E21F88" w:rsidRPr="00F05F50">
        <w:rPr>
          <w:sz w:val="24"/>
          <w:szCs w:val="24"/>
        </w:rPr>
        <w:t xml:space="preserve">. </w:t>
      </w:r>
    </w:p>
    <w:p w14:paraId="27260B4E" w14:textId="6D4BC163" w:rsidR="00307E0C" w:rsidRPr="00F05F50" w:rsidRDefault="008132D6" w:rsidP="6AA61F08">
      <w:pPr>
        <w:pStyle w:val="paragraphsub"/>
        <w:spacing w:before="240" w:after="240" w:line="276" w:lineRule="auto"/>
        <w:ind w:left="0" w:firstLine="0"/>
        <w:rPr>
          <w:sz w:val="24"/>
          <w:szCs w:val="24"/>
        </w:rPr>
      </w:pPr>
      <w:r w:rsidRPr="00F05F50">
        <w:rPr>
          <w:sz w:val="24"/>
          <w:szCs w:val="24"/>
        </w:rPr>
        <w:t xml:space="preserve">The </w:t>
      </w:r>
      <w:r w:rsidR="00DE2F14" w:rsidRPr="00F05F50">
        <w:rPr>
          <w:sz w:val="24"/>
          <w:szCs w:val="24"/>
        </w:rPr>
        <w:t xml:space="preserve">stakeholder engagement strategy </w:t>
      </w:r>
      <w:r w:rsidRPr="00F05F50">
        <w:rPr>
          <w:sz w:val="24"/>
          <w:szCs w:val="24"/>
        </w:rPr>
        <w:t>will sit separately to the management plan and will not need to be submitted to the Regulator for approval.</w:t>
      </w:r>
      <w:r w:rsidR="00027594" w:rsidRPr="00F05F50">
        <w:rPr>
          <w:sz w:val="24"/>
          <w:szCs w:val="24"/>
        </w:rPr>
        <w:t xml:space="preserve"> </w:t>
      </w:r>
      <w:r w:rsidR="50F24A33" w:rsidRPr="00F05F50">
        <w:rPr>
          <w:sz w:val="24"/>
          <w:szCs w:val="24"/>
        </w:rPr>
        <w:t xml:space="preserve">Rather, the Regulator will only need to approve the description of the stakeholder engagement strategy in the management plan, including the arrangements for how the licence holder will maintain and update the strategy. </w:t>
      </w:r>
    </w:p>
    <w:p w14:paraId="3577EDB8" w14:textId="3E0126CB" w:rsidR="008132D6" w:rsidRPr="00F05F50" w:rsidRDefault="0059514E" w:rsidP="6AA61F08">
      <w:pPr>
        <w:pStyle w:val="paragraphsub"/>
        <w:spacing w:before="240" w:after="240" w:line="276" w:lineRule="auto"/>
        <w:ind w:left="0" w:firstLine="0"/>
        <w:rPr>
          <w:sz w:val="24"/>
          <w:szCs w:val="24"/>
        </w:rPr>
      </w:pPr>
      <w:r>
        <w:rPr>
          <w:sz w:val="24"/>
          <w:szCs w:val="24"/>
        </w:rPr>
        <w:t>The u</w:t>
      </w:r>
      <w:r w:rsidR="4CB24C4A" w:rsidRPr="00F05F50">
        <w:rPr>
          <w:sz w:val="24"/>
          <w:szCs w:val="24"/>
        </w:rPr>
        <w:t xml:space="preserve">sual practice for developers of large projects is to have a project-wide engagement strategy. The separation of the stakeholder engagement strategy from the management plan will allow flexibility so that licence holders may integrate the requirements of section 82 as part of their project-wide engagement strategy. </w:t>
      </w:r>
    </w:p>
    <w:p w14:paraId="4CE4CBEB" w14:textId="04782205" w:rsidR="008132D6" w:rsidRPr="00F05F50" w:rsidRDefault="4CB24C4A" w:rsidP="00F90848">
      <w:pPr>
        <w:pStyle w:val="paragraphsub"/>
        <w:spacing w:before="240" w:after="240" w:line="276" w:lineRule="auto"/>
        <w:ind w:left="0" w:firstLine="0"/>
      </w:pPr>
      <w:r w:rsidRPr="00F05F50">
        <w:rPr>
          <w:sz w:val="24"/>
          <w:szCs w:val="24"/>
        </w:rPr>
        <w:t>The Regulator may only approve the management plan if satisfied that the description of the stakeholder engagement strategy would be reasonably likely to provide for ongoing engagement with stakeholders.</w:t>
      </w:r>
    </w:p>
    <w:p w14:paraId="3BE40EF8" w14:textId="4435F7FC" w:rsidR="00D425D0" w:rsidRPr="00F05F50" w:rsidRDefault="00D425D0" w:rsidP="00BE703C">
      <w:pPr>
        <w:pStyle w:val="paragraphsub"/>
        <w:spacing w:before="240" w:after="240" w:line="276" w:lineRule="auto"/>
        <w:ind w:left="0" w:firstLine="0"/>
        <w:rPr>
          <w:sz w:val="24"/>
          <w:szCs w:val="24"/>
        </w:rPr>
      </w:pPr>
      <w:r w:rsidRPr="00F05F50">
        <w:rPr>
          <w:sz w:val="24"/>
          <w:szCs w:val="24"/>
        </w:rPr>
        <w:lastRenderedPageBreak/>
        <w:t>Licence holders should be guided by consultees in determining the manner, frequency and focus of ongoing consultation including the types and format of information that consultees may require.</w:t>
      </w:r>
    </w:p>
    <w:p w14:paraId="69AE3B30" w14:textId="460202C3" w:rsidR="002C405B" w:rsidRPr="00F05F50" w:rsidRDefault="00E26C7B" w:rsidP="00BE703C">
      <w:pPr>
        <w:pStyle w:val="paragraphsub"/>
        <w:spacing w:before="240" w:after="240" w:line="276" w:lineRule="auto"/>
        <w:ind w:left="0" w:firstLine="0"/>
        <w:rPr>
          <w:sz w:val="24"/>
          <w:szCs w:val="24"/>
        </w:rPr>
      </w:pPr>
      <w:r w:rsidRPr="00F05F50">
        <w:rPr>
          <w:sz w:val="24"/>
          <w:szCs w:val="24"/>
        </w:rPr>
        <w:t xml:space="preserve">The management plan, </w:t>
      </w:r>
      <w:r w:rsidR="00B43907" w:rsidRPr="00F05F50">
        <w:rPr>
          <w:sz w:val="24"/>
          <w:szCs w:val="24"/>
        </w:rPr>
        <w:t>in</w:t>
      </w:r>
      <w:r w:rsidRPr="00F05F50">
        <w:rPr>
          <w:sz w:val="24"/>
          <w:szCs w:val="24"/>
        </w:rPr>
        <w:t xml:space="preserve"> accordance wit</w:t>
      </w:r>
      <w:r w:rsidR="2128B58B" w:rsidRPr="00F05F50">
        <w:rPr>
          <w:sz w:val="24"/>
          <w:szCs w:val="24"/>
        </w:rPr>
        <w:t>h</w:t>
      </w:r>
      <w:r w:rsidRPr="00F05F50">
        <w:rPr>
          <w:sz w:val="24"/>
          <w:szCs w:val="24"/>
        </w:rPr>
        <w:t xml:space="preserve"> sub</w:t>
      </w:r>
      <w:r w:rsidR="000420E1" w:rsidRPr="00F05F50">
        <w:rPr>
          <w:sz w:val="24"/>
          <w:szCs w:val="24"/>
        </w:rPr>
        <w:t>section</w:t>
      </w:r>
      <w:r w:rsidRPr="00F05F50">
        <w:rPr>
          <w:sz w:val="24"/>
          <w:szCs w:val="24"/>
        </w:rPr>
        <w:t xml:space="preserve"> </w:t>
      </w:r>
      <w:r w:rsidR="00FE0C41" w:rsidRPr="00F05F50">
        <w:rPr>
          <w:sz w:val="24"/>
          <w:szCs w:val="24"/>
        </w:rPr>
        <w:t>82</w:t>
      </w:r>
      <w:r w:rsidRPr="00F05F50">
        <w:rPr>
          <w:sz w:val="24"/>
          <w:szCs w:val="24"/>
        </w:rPr>
        <w:t xml:space="preserve">(4), must also require that the stakeholder engagement strategy </w:t>
      </w:r>
      <w:r w:rsidR="00863B54" w:rsidRPr="00F05F50">
        <w:rPr>
          <w:sz w:val="24"/>
          <w:szCs w:val="24"/>
        </w:rPr>
        <w:t xml:space="preserve">and any changes made </w:t>
      </w:r>
      <w:r w:rsidRPr="00F05F50">
        <w:rPr>
          <w:sz w:val="24"/>
          <w:szCs w:val="24"/>
        </w:rPr>
        <w:t xml:space="preserve">be published on the </w:t>
      </w:r>
      <w:r w:rsidR="00FA22B9" w:rsidRPr="00F05F50">
        <w:rPr>
          <w:sz w:val="24"/>
          <w:szCs w:val="24"/>
        </w:rPr>
        <w:t xml:space="preserve">licence holder’s website before the end of 30 days after the management plan is approved and keep it there until </w:t>
      </w:r>
      <w:r w:rsidR="00290E76" w:rsidRPr="00F05F50">
        <w:rPr>
          <w:sz w:val="24"/>
          <w:szCs w:val="24"/>
        </w:rPr>
        <w:t>the licence ceases to be in force</w:t>
      </w:r>
      <w:r w:rsidR="00A155C0" w:rsidRPr="00F05F50">
        <w:rPr>
          <w:sz w:val="24"/>
          <w:szCs w:val="24"/>
        </w:rPr>
        <w:t xml:space="preserve">, or the licence is </w:t>
      </w:r>
      <w:r w:rsidR="00125121" w:rsidRPr="00F05F50">
        <w:rPr>
          <w:sz w:val="24"/>
          <w:szCs w:val="24"/>
        </w:rPr>
        <w:t>transferred</w:t>
      </w:r>
      <w:r w:rsidR="00FA22B9" w:rsidRPr="00F05F50">
        <w:rPr>
          <w:sz w:val="24"/>
          <w:szCs w:val="24"/>
        </w:rPr>
        <w:t xml:space="preserve">. </w:t>
      </w:r>
    </w:p>
    <w:p w14:paraId="6201D5DA" w14:textId="28DE443F" w:rsidR="00476E04"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476E04" w:rsidRPr="00F05F50">
        <w:rPr>
          <w:sz w:val="24"/>
          <w:szCs w:val="24"/>
          <w:u w:val="single"/>
        </w:rPr>
        <w:t xml:space="preserve"> </w:t>
      </w:r>
      <w:r w:rsidR="00D12083" w:rsidRPr="00F05F50">
        <w:rPr>
          <w:sz w:val="24"/>
          <w:szCs w:val="24"/>
          <w:u w:val="single"/>
        </w:rPr>
        <w:t xml:space="preserve">83 </w:t>
      </w:r>
      <w:r w:rsidR="00476E04" w:rsidRPr="00F05F50">
        <w:rPr>
          <w:sz w:val="24"/>
          <w:szCs w:val="24"/>
          <w:u w:val="single"/>
        </w:rPr>
        <w:t>– Plan must include description of management system</w:t>
      </w:r>
    </w:p>
    <w:p w14:paraId="51CDB716" w14:textId="71ECF655" w:rsidR="00F23AE2" w:rsidRPr="00F05F50" w:rsidRDefault="00F075E5" w:rsidP="00BE703C">
      <w:pPr>
        <w:pStyle w:val="paragraphsub"/>
        <w:spacing w:before="240" w:after="240" w:line="276" w:lineRule="auto"/>
        <w:ind w:left="0" w:firstLine="0"/>
        <w:rPr>
          <w:sz w:val="24"/>
          <w:szCs w:val="24"/>
        </w:rPr>
      </w:pPr>
      <w:r w:rsidRPr="00F05F50">
        <w:rPr>
          <w:sz w:val="24"/>
          <w:szCs w:val="24"/>
        </w:rPr>
        <w:t>N</w:t>
      </w:r>
      <w:r w:rsidR="00996237" w:rsidRPr="00F05F50">
        <w:rPr>
          <w:sz w:val="24"/>
          <w:szCs w:val="24"/>
        </w:rPr>
        <w:t xml:space="preserve">ew </w:t>
      </w:r>
      <w:r w:rsidR="00532224" w:rsidRPr="00F05F50">
        <w:rPr>
          <w:sz w:val="24"/>
          <w:szCs w:val="24"/>
        </w:rPr>
        <w:t>sub</w:t>
      </w:r>
      <w:r w:rsidR="000420E1" w:rsidRPr="00F05F50">
        <w:rPr>
          <w:sz w:val="24"/>
          <w:szCs w:val="24"/>
        </w:rPr>
        <w:t>section</w:t>
      </w:r>
      <w:r w:rsidR="00996237" w:rsidRPr="00F05F50">
        <w:rPr>
          <w:sz w:val="24"/>
          <w:szCs w:val="24"/>
        </w:rPr>
        <w:t xml:space="preserve"> </w:t>
      </w:r>
      <w:r w:rsidR="00547152" w:rsidRPr="00F05F50">
        <w:rPr>
          <w:sz w:val="24"/>
          <w:szCs w:val="24"/>
        </w:rPr>
        <w:t>83</w:t>
      </w:r>
      <w:r w:rsidR="00532224" w:rsidRPr="00F05F50">
        <w:rPr>
          <w:sz w:val="24"/>
          <w:szCs w:val="24"/>
        </w:rPr>
        <w:t>(1)</w:t>
      </w:r>
      <w:r w:rsidR="005276B8" w:rsidRPr="00F05F50">
        <w:rPr>
          <w:sz w:val="24"/>
          <w:szCs w:val="24"/>
        </w:rPr>
        <w:t xml:space="preserve"> provides that the management plan must include a description of a management system to address the licence holder’s compliance with all obligations</w:t>
      </w:r>
      <w:r w:rsidR="00DE18CF" w:rsidRPr="00F05F50">
        <w:rPr>
          <w:sz w:val="24"/>
          <w:szCs w:val="24"/>
        </w:rPr>
        <w:t xml:space="preserve"> that apply</w:t>
      </w:r>
      <w:r w:rsidR="009751D5" w:rsidRPr="00F05F50">
        <w:rPr>
          <w:sz w:val="24"/>
          <w:szCs w:val="24"/>
        </w:rPr>
        <w:t>,</w:t>
      </w:r>
      <w:r w:rsidR="00DE18CF" w:rsidRPr="00F05F50">
        <w:rPr>
          <w:sz w:val="24"/>
          <w:szCs w:val="24"/>
        </w:rPr>
        <w:t xml:space="preserve"> or will apply to the licence holder </w:t>
      </w:r>
      <w:r w:rsidR="00063DDB" w:rsidRPr="00F05F50">
        <w:rPr>
          <w:sz w:val="24"/>
          <w:szCs w:val="24"/>
        </w:rPr>
        <w:t>in relation to, the OEI Act or any instrument made under the OEI Act, the EPBC Act or regulations, the applied WHS provisions, any conditions on the relevant licence and the management plan for the relevant licence</w:t>
      </w:r>
      <w:r w:rsidR="00532224" w:rsidRPr="00F05F50">
        <w:rPr>
          <w:sz w:val="24"/>
          <w:szCs w:val="24"/>
        </w:rPr>
        <w:t>, and which</w:t>
      </w:r>
      <w:r w:rsidR="004E36AF" w:rsidRPr="00F05F50">
        <w:rPr>
          <w:sz w:val="24"/>
          <w:szCs w:val="24"/>
        </w:rPr>
        <w:t xml:space="preserve"> relate to the offshore infrastructure project for the relevant licence. </w:t>
      </w:r>
    </w:p>
    <w:p w14:paraId="65DD00C5" w14:textId="30EF8B4F" w:rsidR="006A657C" w:rsidRPr="00F05F50" w:rsidRDefault="00B24A80" w:rsidP="43D3947A">
      <w:pPr>
        <w:pStyle w:val="paragraphsub"/>
        <w:spacing w:before="240" w:after="240" w:line="276" w:lineRule="auto"/>
        <w:ind w:left="0" w:firstLine="0"/>
        <w:rPr>
          <w:sz w:val="24"/>
          <w:szCs w:val="24"/>
        </w:rPr>
      </w:pPr>
      <w:r w:rsidRPr="00F05F50">
        <w:rPr>
          <w:sz w:val="24"/>
          <w:szCs w:val="24"/>
        </w:rPr>
        <w:t>The description of</w:t>
      </w:r>
      <w:r w:rsidRPr="00F05F50">
        <w:rPr>
          <w:rFonts w:eastAsiaTheme="minorEastAsia"/>
          <w:sz w:val="24"/>
          <w:szCs w:val="24"/>
        </w:rPr>
        <w:t xml:space="preserve"> the management system must set out how the licence holder is to do the matters listed in </w:t>
      </w:r>
      <w:r w:rsidR="001870F3" w:rsidRPr="00F05F50">
        <w:rPr>
          <w:rFonts w:eastAsiaTheme="minorEastAsia"/>
          <w:sz w:val="24"/>
          <w:szCs w:val="24"/>
        </w:rPr>
        <w:t xml:space="preserve">new </w:t>
      </w:r>
      <w:r w:rsidRPr="00F05F50">
        <w:rPr>
          <w:rFonts w:eastAsiaTheme="minorEastAsia"/>
          <w:sz w:val="24"/>
          <w:szCs w:val="24"/>
        </w:rPr>
        <w:t>sub</w:t>
      </w:r>
      <w:r w:rsidR="000420E1" w:rsidRPr="00F05F50">
        <w:rPr>
          <w:rFonts w:eastAsiaTheme="minorEastAsia"/>
          <w:sz w:val="24"/>
          <w:szCs w:val="24"/>
        </w:rPr>
        <w:t>section</w:t>
      </w:r>
      <w:r w:rsidRPr="00F05F50">
        <w:rPr>
          <w:rFonts w:eastAsiaTheme="minorEastAsia"/>
          <w:sz w:val="24"/>
          <w:szCs w:val="24"/>
        </w:rPr>
        <w:t xml:space="preserve"> </w:t>
      </w:r>
      <w:r w:rsidR="00547152" w:rsidRPr="00F05F50">
        <w:rPr>
          <w:rFonts w:eastAsiaTheme="minorEastAsia"/>
          <w:sz w:val="24"/>
          <w:szCs w:val="24"/>
        </w:rPr>
        <w:t>83</w:t>
      </w:r>
      <w:r w:rsidRPr="00F05F50">
        <w:rPr>
          <w:rFonts w:eastAsiaTheme="minorEastAsia"/>
          <w:sz w:val="24"/>
          <w:szCs w:val="24"/>
        </w:rPr>
        <w:t>(2)</w:t>
      </w:r>
      <w:r w:rsidR="009751D5" w:rsidRPr="00F05F50">
        <w:rPr>
          <w:rFonts w:eastAsiaTheme="minorEastAsia"/>
          <w:sz w:val="24"/>
          <w:szCs w:val="24"/>
        </w:rPr>
        <w:t>.</w:t>
      </w:r>
      <w:r w:rsidRPr="00F05F50">
        <w:rPr>
          <w:rFonts w:eastAsiaTheme="minorEastAsia"/>
          <w:sz w:val="24"/>
          <w:szCs w:val="24"/>
        </w:rPr>
        <w:t xml:space="preserve"> </w:t>
      </w:r>
      <w:r w:rsidR="009751D5" w:rsidRPr="00F05F50">
        <w:rPr>
          <w:rFonts w:eastAsiaTheme="minorEastAsia"/>
          <w:sz w:val="24"/>
          <w:szCs w:val="24"/>
        </w:rPr>
        <w:t>T</w:t>
      </w:r>
      <w:r w:rsidRPr="00F05F50">
        <w:rPr>
          <w:rFonts w:eastAsiaTheme="minorEastAsia"/>
          <w:sz w:val="24"/>
          <w:szCs w:val="24"/>
        </w:rPr>
        <w:t xml:space="preserve">his </w:t>
      </w:r>
      <w:r w:rsidR="00D449F1" w:rsidRPr="00F05F50">
        <w:rPr>
          <w:rFonts w:eastAsiaTheme="minorEastAsia"/>
          <w:sz w:val="24"/>
          <w:szCs w:val="24"/>
        </w:rPr>
        <w:t>list is not exhaustive</w:t>
      </w:r>
      <w:r w:rsidR="3D01D3AF" w:rsidRPr="00F05F50">
        <w:rPr>
          <w:rFonts w:eastAsiaTheme="minorEastAsia"/>
          <w:sz w:val="24"/>
          <w:szCs w:val="24"/>
        </w:rPr>
        <w:t xml:space="preserve"> and does not limit sub</w:t>
      </w:r>
      <w:r w:rsidR="000420E1" w:rsidRPr="00F05F50">
        <w:rPr>
          <w:rFonts w:eastAsiaTheme="minorEastAsia"/>
          <w:sz w:val="24"/>
          <w:szCs w:val="24"/>
        </w:rPr>
        <w:t>section</w:t>
      </w:r>
      <w:r w:rsidR="3D01D3AF" w:rsidRPr="00F05F50">
        <w:rPr>
          <w:rFonts w:eastAsiaTheme="minorEastAsia"/>
          <w:sz w:val="24"/>
          <w:szCs w:val="24"/>
        </w:rPr>
        <w:t xml:space="preserve"> </w:t>
      </w:r>
      <w:r w:rsidR="00547152" w:rsidRPr="00F05F50">
        <w:rPr>
          <w:rFonts w:eastAsiaTheme="minorEastAsia"/>
          <w:sz w:val="24"/>
          <w:szCs w:val="24"/>
        </w:rPr>
        <w:t>83</w:t>
      </w:r>
      <w:r w:rsidR="3D01D3AF" w:rsidRPr="00F05F50">
        <w:rPr>
          <w:rFonts w:eastAsiaTheme="minorEastAsia"/>
          <w:sz w:val="24"/>
          <w:szCs w:val="24"/>
        </w:rPr>
        <w:t>(1) but seeks to provide guidance as to what may need to be described in the management system highlight</w:t>
      </w:r>
      <w:r w:rsidR="0350BA2B" w:rsidRPr="00F05F50">
        <w:rPr>
          <w:rFonts w:eastAsiaTheme="minorEastAsia"/>
          <w:sz w:val="24"/>
          <w:szCs w:val="24"/>
        </w:rPr>
        <w:t>ing</w:t>
      </w:r>
      <w:r w:rsidR="3D01D3AF" w:rsidRPr="00F05F50">
        <w:rPr>
          <w:rFonts w:eastAsiaTheme="minorEastAsia"/>
          <w:sz w:val="24"/>
          <w:szCs w:val="24"/>
        </w:rPr>
        <w:t xml:space="preserve"> key areas of risk and oversight</w:t>
      </w:r>
      <w:r w:rsidR="00D449F1" w:rsidRPr="00F05F50">
        <w:rPr>
          <w:rFonts w:eastAsiaTheme="minorEastAsia"/>
          <w:sz w:val="24"/>
          <w:szCs w:val="24"/>
        </w:rPr>
        <w:t xml:space="preserve">. </w:t>
      </w:r>
      <w:r w:rsidR="00F724FA" w:rsidRPr="00F05F50">
        <w:rPr>
          <w:rFonts w:eastAsiaTheme="minorEastAsia"/>
          <w:sz w:val="24"/>
          <w:szCs w:val="24"/>
        </w:rPr>
        <w:t>These matters are consistent with those set out in international standards</w:t>
      </w:r>
      <w:r w:rsidR="004B565C" w:rsidRPr="00F05F50">
        <w:rPr>
          <w:rFonts w:eastAsiaTheme="minorEastAsia"/>
          <w:sz w:val="24"/>
          <w:szCs w:val="24"/>
        </w:rPr>
        <w:t xml:space="preserve"> for development and implementation of </w:t>
      </w:r>
      <w:r w:rsidR="00BD3BA4" w:rsidRPr="00F05F50">
        <w:rPr>
          <w:rFonts w:eastAsiaTheme="minorEastAsia"/>
          <w:sz w:val="24"/>
          <w:szCs w:val="24"/>
        </w:rPr>
        <w:t xml:space="preserve">management systems. </w:t>
      </w:r>
      <w:r w:rsidR="1E582FCC" w:rsidRPr="00F05F50">
        <w:rPr>
          <w:rFonts w:eastAsiaTheme="minorEastAsia"/>
          <w:sz w:val="24"/>
          <w:szCs w:val="24"/>
        </w:rPr>
        <w:t>These include</w:t>
      </w:r>
      <w:r w:rsidR="38BACB60" w:rsidRPr="00F05F50">
        <w:rPr>
          <w:rFonts w:eastAsiaTheme="minorEastAsia"/>
          <w:sz w:val="24"/>
          <w:szCs w:val="24"/>
        </w:rPr>
        <w:t>,</w:t>
      </w:r>
      <w:r w:rsidR="1E582FCC" w:rsidRPr="00F05F50">
        <w:rPr>
          <w:rFonts w:eastAsiaTheme="minorEastAsia"/>
          <w:sz w:val="24"/>
          <w:szCs w:val="24"/>
        </w:rPr>
        <w:t xml:space="preserve"> for example:</w:t>
      </w:r>
    </w:p>
    <w:p w14:paraId="07C56999" w14:textId="171BBA29" w:rsidR="0C466B8D" w:rsidRPr="00F05F50" w:rsidRDefault="6F6F0F54" w:rsidP="00C020C3">
      <w:pPr>
        <w:pStyle w:val="ListParagraph"/>
        <w:numPr>
          <w:ilvl w:val="0"/>
          <w:numId w:val="27"/>
        </w:numPr>
        <w:spacing w:before="240" w:after="240" w:line="276" w:lineRule="auto"/>
        <w:contextualSpacing w:val="0"/>
        <w:rPr>
          <w:rFonts w:ascii="Times New Roman" w:hAnsi="Times New Roman" w:cs="Times New Roman"/>
          <w:sz w:val="24"/>
          <w:szCs w:val="24"/>
        </w:rPr>
      </w:pPr>
      <w:r w:rsidRPr="00F05F50">
        <w:rPr>
          <w:rFonts w:ascii="Times New Roman" w:eastAsiaTheme="minorEastAsia" w:hAnsi="Times New Roman" w:cs="Times New Roman"/>
          <w:sz w:val="24"/>
          <w:szCs w:val="24"/>
        </w:rPr>
        <w:t>implement</w:t>
      </w:r>
      <w:r w:rsidR="0EF06A04" w:rsidRPr="00F05F50">
        <w:rPr>
          <w:rFonts w:ascii="Times New Roman" w:eastAsiaTheme="minorEastAsia" w:hAnsi="Times New Roman" w:cs="Times New Roman"/>
          <w:sz w:val="24"/>
          <w:szCs w:val="24"/>
        </w:rPr>
        <w:t>ing</w:t>
      </w:r>
      <w:r w:rsidRPr="00F05F50">
        <w:rPr>
          <w:rFonts w:ascii="Times New Roman" w:eastAsiaTheme="minorEastAsia" w:hAnsi="Times New Roman" w:cs="Times New Roman"/>
          <w:sz w:val="24"/>
          <w:szCs w:val="24"/>
        </w:rPr>
        <w:t xml:space="preserve"> an ongoing process to identify, assess and deal with any hazards, impacts or risks that might arise in relation to the </w:t>
      </w:r>
      <w:r w:rsidR="0080388E" w:rsidRPr="00F05F50">
        <w:rPr>
          <w:rFonts w:ascii="Times New Roman" w:eastAsiaTheme="minorEastAsia" w:hAnsi="Times New Roman" w:cs="Times New Roman"/>
          <w:sz w:val="24"/>
          <w:szCs w:val="24"/>
        </w:rPr>
        <w:t>licence activities</w:t>
      </w:r>
      <w:r w:rsidRPr="00F05F50">
        <w:rPr>
          <w:rFonts w:ascii="Times New Roman" w:eastAsiaTheme="minorEastAsia" w:hAnsi="Times New Roman" w:cs="Times New Roman"/>
          <w:sz w:val="24"/>
          <w:szCs w:val="24"/>
        </w:rPr>
        <w:t xml:space="preserve"> (new subparagraph </w:t>
      </w:r>
      <w:r w:rsidR="00547152" w:rsidRPr="00F05F50">
        <w:rPr>
          <w:rFonts w:ascii="Times New Roman" w:eastAsiaTheme="minorEastAsia" w:hAnsi="Times New Roman" w:cs="Times New Roman"/>
          <w:sz w:val="24"/>
          <w:szCs w:val="24"/>
        </w:rPr>
        <w:t>83</w:t>
      </w:r>
      <w:r w:rsidRPr="00F05F50">
        <w:rPr>
          <w:rFonts w:ascii="Times New Roman" w:eastAsiaTheme="minorEastAsia" w:hAnsi="Times New Roman" w:cs="Times New Roman"/>
          <w:sz w:val="24"/>
          <w:szCs w:val="24"/>
        </w:rPr>
        <w:t>(2)(a)(</w:t>
      </w:r>
      <w:proofErr w:type="spellStart"/>
      <w:r w:rsidRPr="00F05F50">
        <w:rPr>
          <w:rFonts w:ascii="Times New Roman" w:eastAsiaTheme="minorEastAsia" w:hAnsi="Times New Roman" w:cs="Times New Roman"/>
          <w:sz w:val="24"/>
          <w:szCs w:val="24"/>
        </w:rPr>
        <w:t>i</w:t>
      </w:r>
      <w:proofErr w:type="spellEnd"/>
      <w:r w:rsidRPr="00F05F50">
        <w:rPr>
          <w:rFonts w:ascii="Times New Roman" w:eastAsiaTheme="minorEastAsia" w:hAnsi="Times New Roman" w:cs="Times New Roman"/>
          <w:sz w:val="24"/>
          <w:szCs w:val="24"/>
        </w:rPr>
        <w:t>)</w:t>
      </w:r>
      <w:r w:rsidR="267A6FB4" w:rsidRPr="00F05F50">
        <w:rPr>
          <w:rFonts w:ascii="Times New Roman" w:eastAsiaTheme="minorEastAsia" w:hAnsi="Times New Roman" w:cs="Times New Roman"/>
          <w:sz w:val="24"/>
          <w:szCs w:val="24"/>
        </w:rPr>
        <w:t>)</w:t>
      </w:r>
      <w:r w:rsidR="7602F490" w:rsidRPr="00F05F50">
        <w:rPr>
          <w:rFonts w:ascii="Times New Roman" w:eastAsiaTheme="minorEastAsia" w:hAnsi="Times New Roman" w:cs="Times New Roman"/>
          <w:sz w:val="24"/>
          <w:szCs w:val="24"/>
        </w:rPr>
        <w:t xml:space="preserve">, use those results to develop new or </w:t>
      </w:r>
      <w:r w:rsidR="2F930402" w:rsidRPr="00F05F50">
        <w:rPr>
          <w:rFonts w:ascii="Times New Roman" w:eastAsiaTheme="minorEastAsia" w:hAnsi="Times New Roman" w:cs="Times New Roman"/>
          <w:sz w:val="24"/>
          <w:szCs w:val="24"/>
        </w:rPr>
        <w:t>additional</w:t>
      </w:r>
      <w:r w:rsidR="7602F490" w:rsidRPr="00F05F50">
        <w:rPr>
          <w:rFonts w:ascii="Times New Roman" w:eastAsiaTheme="minorEastAsia" w:hAnsi="Times New Roman" w:cs="Times New Roman"/>
          <w:sz w:val="24"/>
          <w:szCs w:val="24"/>
        </w:rPr>
        <w:t xml:space="preserve"> measures to ensure the licence holder meets the relevant obligations </w:t>
      </w:r>
      <w:r w:rsidR="105D695A" w:rsidRPr="00F05F50">
        <w:rPr>
          <w:rFonts w:ascii="Times New Roman" w:eastAsiaTheme="minorEastAsia" w:hAnsi="Times New Roman" w:cs="Times New Roman"/>
          <w:sz w:val="24"/>
          <w:szCs w:val="24"/>
        </w:rPr>
        <w:t xml:space="preserve">(new paragraph </w:t>
      </w:r>
      <w:r w:rsidR="00547152" w:rsidRPr="00F05F50">
        <w:rPr>
          <w:rFonts w:ascii="Times New Roman" w:eastAsiaTheme="minorEastAsia" w:hAnsi="Times New Roman" w:cs="Times New Roman"/>
          <w:sz w:val="24"/>
          <w:szCs w:val="24"/>
        </w:rPr>
        <w:t>83</w:t>
      </w:r>
      <w:r w:rsidR="105D695A" w:rsidRPr="00F05F50">
        <w:rPr>
          <w:rFonts w:ascii="Times New Roman" w:eastAsiaTheme="minorEastAsia" w:hAnsi="Times New Roman" w:cs="Times New Roman"/>
          <w:sz w:val="24"/>
          <w:szCs w:val="24"/>
        </w:rPr>
        <w:t xml:space="preserve">(2)(b)) </w:t>
      </w:r>
      <w:r w:rsidR="105D695A" w:rsidRPr="00F05F50">
        <w:rPr>
          <w:rFonts w:ascii="Times New Roman" w:hAnsi="Times New Roman" w:cs="Times New Roman"/>
          <w:sz w:val="24"/>
          <w:szCs w:val="24"/>
        </w:rPr>
        <w:t>and</w:t>
      </w:r>
      <w:r w:rsidR="105D695A" w:rsidRPr="00F05F50">
        <w:rPr>
          <w:rFonts w:ascii="Times New Roman" w:eastAsiaTheme="minorEastAsia" w:hAnsi="Times New Roman" w:cs="Times New Roman"/>
          <w:sz w:val="24"/>
          <w:szCs w:val="24"/>
        </w:rPr>
        <w:t xml:space="preserve"> </w:t>
      </w:r>
      <w:r w:rsidR="00183BA4" w:rsidRPr="00F05F50">
        <w:rPr>
          <w:rFonts w:ascii="Times New Roman" w:eastAsiaTheme="minorEastAsia" w:hAnsi="Times New Roman" w:cs="Times New Roman"/>
          <w:sz w:val="24"/>
          <w:szCs w:val="24"/>
        </w:rPr>
        <w:t>establish and implement processes for managing</w:t>
      </w:r>
      <w:r w:rsidR="105D695A" w:rsidRPr="00F05F50">
        <w:rPr>
          <w:rFonts w:ascii="Times New Roman" w:eastAsiaTheme="minorEastAsia" w:hAnsi="Times New Roman" w:cs="Times New Roman"/>
          <w:sz w:val="24"/>
          <w:szCs w:val="24"/>
        </w:rPr>
        <w:t xml:space="preserve"> changes in circumstances over time (new paragraph </w:t>
      </w:r>
      <w:r w:rsidR="00547152" w:rsidRPr="00F05F50">
        <w:rPr>
          <w:rFonts w:ascii="Times New Roman" w:eastAsiaTheme="minorEastAsia" w:hAnsi="Times New Roman" w:cs="Times New Roman"/>
          <w:sz w:val="24"/>
          <w:szCs w:val="24"/>
        </w:rPr>
        <w:t>83</w:t>
      </w:r>
      <w:r w:rsidR="105D695A" w:rsidRPr="00F05F50">
        <w:rPr>
          <w:rFonts w:ascii="Times New Roman" w:eastAsiaTheme="minorEastAsia" w:hAnsi="Times New Roman" w:cs="Times New Roman"/>
          <w:sz w:val="24"/>
          <w:szCs w:val="24"/>
        </w:rPr>
        <w:t>(2)(c)</w:t>
      </w:r>
      <w:r w:rsidR="4CF9F0A6" w:rsidRPr="00F05F50">
        <w:rPr>
          <w:rFonts w:ascii="Times New Roman" w:eastAsiaTheme="minorEastAsia" w:hAnsi="Times New Roman" w:cs="Times New Roman"/>
          <w:sz w:val="24"/>
          <w:szCs w:val="24"/>
        </w:rPr>
        <w:t>)</w:t>
      </w:r>
      <w:r w:rsidR="105D695A" w:rsidRPr="00F05F50">
        <w:rPr>
          <w:rFonts w:ascii="Times New Roman" w:eastAsiaTheme="minorEastAsia" w:hAnsi="Times New Roman" w:cs="Times New Roman"/>
          <w:sz w:val="24"/>
          <w:szCs w:val="24"/>
        </w:rPr>
        <w:t>;</w:t>
      </w:r>
    </w:p>
    <w:p w14:paraId="44238B60" w14:textId="1DC185B9" w:rsidR="1D4F176C" w:rsidRPr="00F05F50" w:rsidRDefault="529DB80C" w:rsidP="00C020C3">
      <w:pPr>
        <w:pStyle w:val="ListParagraph"/>
        <w:numPr>
          <w:ilvl w:val="0"/>
          <w:numId w:val="27"/>
        </w:numPr>
        <w:spacing w:before="240" w:after="240" w:line="276" w:lineRule="auto"/>
        <w:contextualSpacing w:val="0"/>
        <w:rPr>
          <w:rFonts w:ascii="Times New Roman" w:eastAsiaTheme="minorEastAsia" w:hAnsi="Times New Roman" w:cs="Times New Roman"/>
          <w:sz w:val="24"/>
          <w:szCs w:val="24"/>
        </w:rPr>
      </w:pPr>
      <w:r w:rsidRPr="00F05F50">
        <w:rPr>
          <w:rFonts w:ascii="Times New Roman" w:eastAsiaTheme="minorEastAsia" w:hAnsi="Times New Roman" w:cs="Times New Roman"/>
          <w:sz w:val="24"/>
          <w:szCs w:val="24"/>
        </w:rPr>
        <w:t>mak</w:t>
      </w:r>
      <w:r w:rsidR="3835F135" w:rsidRPr="00F05F50">
        <w:rPr>
          <w:rFonts w:ascii="Times New Roman" w:eastAsiaTheme="minorEastAsia" w:hAnsi="Times New Roman" w:cs="Times New Roman"/>
          <w:sz w:val="24"/>
          <w:szCs w:val="24"/>
        </w:rPr>
        <w:t>ing</w:t>
      </w:r>
      <w:r w:rsidRPr="00F05F50">
        <w:rPr>
          <w:rFonts w:ascii="Times New Roman" w:eastAsiaTheme="minorEastAsia" w:hAnsi="Times New Roman" w:cs="Times New Roman"/>
          <w:sz w:val="24"/>
          <w:szCs w:val="24"/>
        </w:rPr>
        <w:t xml:space="preserve"> reasonable efforts to inform any person or organisation involved in the licence activities of their obligations, where compliance or non‑compliance with those obligations might affect the licence holder’s compliance with the relevant obligations (new paragraph </w:t>
      </w:r>
      <w:r w:rsidR="00547152" w:rsidRPr="00F05F50">
        <w:rPr>
          <w:rFonts w:ascii="Times New Roman" w:eastAsiaTheme="minorEastAsia" w:hAnsi="Times New Roman" w:cs="Times New Roman"/>
          <w:sz w:val="24"/>
          <w:szCs w:val="24"/>
        </w:rPr>
        <w:t>83</w:t>
      </w:r>
      <w:r w:rsidRPr="00F05F50">
        <w:rPr>
          <w:rFonts w:ascii="Times New Roman" w:eastAsiaTheme="minorEastAsia" w:hAnsi="Times New Roman" w:cs="Times New Roman"/>
          <w:sz w:val="24"/>
          <w:szCs w:val="24"/>
        </w:rPr>
        <w:t>(2)(e)</w:t>
      </w:r>
      <w:proofErr w:type="gramStart"/>
      <w:r w:rsidRPr="00F05F50">
        <w:rPr>
          <w:rFonts w:ascii="Times New Roman" w:eastAsiaTheme="minorEastAsia" w:hAnsi="Times New Roman" w:cs="Times New Roman"/>
          <w:sz w:val="24"/>
          <w:szCs w:val="24"/>
        </w:rPr>
        <w:t>);</w:t>
      </w:r>
      <w:proofErr w:type="gramEnd"/>
    </w:p>
    <w:p w14:paraId="79BF2FF0" w14:textId="2433C0FB" w:rsidR="4DF8AC91" w:rsidRPr="00F05F50" w:rsidRDefault="350F6DB2" w:rsidP="00C020C3">
      <w:pPr>
        <w:pStyle w:val="ListParagraph"/>
        <w:numPr>
          <w:ilvl w:val="0"/>
          <w:numId w:val="27"/>
        </w:numPr>
        <w:spacing w:before="240" w:after="240" w:line="276" w:lineRule="auto"/>
        <w:contextualSpacing w:val="0"/>
        <w:rPr>
          <w:rFonts w:ascii="Times New Roman" w:hAnsi="Times New Roman" w:cs="Times New Roman"/>
          <w:sz w:val="24"/>
          <w:szCs w:val="24"/>
        </w:rPr>
      </w:pPr>
      <w:r w:rsidRPr="00F05F50">
        <w:rPr>
          <w:rFonts w:ascii="Times New Roman" w:eastAsiaTheme="minorEastAsia" w:hAnsi="Times New Roman" w:cs="Times New Roman"/>
          <w:sz w:val="24"/>
          <w:szCs w:val="24"/>
        </w:rPr>
        <w:t>establish</w:t>
      </w:r>
      <w:r w:rsidR="26D9F8F2" w:rsidRPr="00F05F50">
        <w:rPr>
          <w:rFonts w:ascii="Times New Roman" w:eastAsiaTheme="minorEastAsia" w:hAnsi="Times New Roman" w:cs="Times New Roman"/>
          <w:sz w:val="24"/>
          <w:szCs w:val="24"/>
        </w:rPr>
        <w:t>ing</w:t>
      </w:r>
      <w:r w:rsidR="4DF8AC91" w:rsidRPr="00F05F50">
        <w:rPr>
          <w:rFonts w:ascii="Times New Roman" w:eastAsiaTheme="minorEastAsia" w:hAnsi="Times New Roman" w:cs="Times New Roman"/>
          <w:sz w:val="24"/>
          <w:szCs w:val="24"/>
        </w:rPr>
        <w:t xml:space="preserve"> protocols to ensure that the licence holder is informed, in a timely manner, of any incident or circumstances that might lead to the licence holder failing to comply with the relevant obligations</w:t>
      </w:r>
      <w:r w:rsidRPr="00F05F50">
        <w:rPr>
          <w:rFonts w:ascii="Times New Roman" w:eastAsiaTheme="minorEastAsia" w:hAnsi="Times New Roman" w:cs="Times New Roman"/>
          <w:sz w:val="24"/>
          <w:szCs w:val="24"/>
        </w:rPr>
        <w:t xml:space="preserve"> (new</w:t>
      </w:r>
      <w:r w:rsidR="7B44EB9E" w:rsidRPr="00F05F50">
        <w:rPr>
          <w:rFonts w:ascii="Times New Roman" w:eastAsiaTheme="minorEastAsia" w:hAnsi="Times New Roman" w:cs="Times New Roman"/>
          <w:sz w:val="24"/>
          <w:szCs w:val="24"/>
        </w:rPr>
        <w:t xml:space="preserve"> paragraph </w:t>
      </w:r>
      <w:r w:rsidR="00750C23" w:rsidRPr="00F05F50">
        <w:rPr>
          <w:rFonts w:ascii="Times New Roman" w:eastAsiaTheme="minorEastAsia" w:hAnsi="Times New Roman" w:cs="Times New Roman"/>
          <w:sz w:val="24"/>
          <w:szCs w:val="24"/>
        </w:rPr>
        <w:t>83</w:t>
      </w:r>
      <w:r w:rsidR="7B44EB9E" w:rsidRPr="00F05F50">
        <w:rPr>
          <w:rFonts w:ascii="Times New Roman" w:eastAsiaTheme="minorEastAsia" w:hAnsi="Times New Roman" w:cs="Times New Roman"/>
          <w:sz w:val="24"/>
          <w:szCs w:val="24"/>
        </w:rPr>
        <w:t>(2)(</w:t>
      </w:r>
      <w:proofErr w:type="spellStart"/>
      <w:r w:rsidR="7B44EB9E" w:rsidRPr="00F05F50">
        <w:rPr>
          <w:rFonts w:ascii="Times New Roman" w:eastAsiaTheme="minorEastAsia" w:hAnsi="Times New Roman" w:cs="Times New Roman"/>
          <w:sz w:val="24"/>
          <w:szCs w:val="24"/>
        </w:rPr>
        <w:t>i</w:t>
      </w:r>
      <w:proofErr w:type="spellEnd"/>
      <w:r w:rsidR="7B44EB9E" w:rsidRPr="00F05F50">
        <w:rPr>
          <w:rFonts w:ascii="Times New Roman" w:eastAsiaTheme="minorEastAsia" w:hAnsi="Times New Roman" w:cs="Times New Roman"/>
          <w:sz w:val="24"/>
          <w:szCs w:val="24"/>
        </w:rPr>
        <w:t>)</w:t>
      </w:r>
      <w:proofErr w:type="gramStart"/>
      <w:r w:rsidR="7B44EB9E" w:rsidRPr="00F05F50">
        <w:rPr>
          <w:rFonts w:ascii="Times New Roman" w:eastAsiaTheme="minorEastAsia" w:hAnsi="Times New Roman" w:cs="Times New Roman"/>
          <w:sz w:val="24"/>
          <w:szCs w:val="24"/>
        </w:rPr>
        <w:t>)</w:t>
      </w:r>
      <w:r w:rsidRPr="00F05F50">
        <w:rPr>
          <w:rFonts w:ascii="Times New Roman" w:eastAsiaTheme="minorEastAsia" w:hAnsi="Times New Roman" w:cs="Times New Roman"/>
          <w:sz w:val="24"/>
          <w:szCs w:val="24"/>
        </w:rPr>
        <w:t>;</w:t>
      </w:r>
      <w:proofErr w:type="gramEnd"/>
    </w:p>
    <w:p w14:paraId="59F37A02" w14:textId="48111309" w:rsidR="006A657C" w:rsidRPr="00F05F50" w:rsidRDefault="350F6DB2" w:rsidP="00C020C3">
      <w:pPr>
        <w:pStyle w:val="ListParagraph"/>
        <w:numPr>
          <w:ilvl w:val="0"/>
          <w:numId w:val="27"/>
        </w:numPr>
        <w:spacing w:before="240" w:after="240" w:line="276" w:lineRule="auto"/>
        <w:contextualSpacing w:val="0"/>
        <w:rPr>
          <w:rFonts w:ascii="Times New Roman" w:eastAsiaTheme="minorEastAsia" w:hAnsi="Times New Roman" w:cs="Times New Roman"/>
          <w:sz w:val="24"/>
          <w:szCs w:val="24"/>
        </w:rPr>
      </w:pPr>
      <w:r w:rsidRPr="00F05F50">
        <w:rPr>
          <w:rFonts w:ascii="Times New Roman" w:eastAsiaTheme="minorEastAsia" w:hAnsi="Times New Roman" w:cs="Times New Roman"/>
          <w:sz w:val="24"/>
          <w:szCs w:val="24"/>
        </w:rPr>
        <w:t>ensur</w:t>
      </w:r>
      <w:r w:rsidR="63D04192" w:rsidRPr="00F05F50">
        <w:rPr>
          <w:rFonts w:ascii="Times New Roman" w:eastAsiaTheme="minorEastAsia" w:hAnsi="Times New Roman" w:cs="Times New Roman"/>
          <w:sz w:val="24"/>
          <w:szCs w:val="24"/>
        </w:rPr>
        <w:t>ing</w:t>
      </w:r>
      <w:r w:rsidRPr="00F05F50">
        <w:rPr>
          <w:rFonts w:ascii="Times New Roman" w:eastAsiaTheme="minorEastAsia" w:hAnsi="Times New Roman" w:cs="Times New Roman"/>
          <w:sz w:val="24"/>
          <w:szCs w:val="24"/>
        </w:rPr>
        <w:t xml:space="preserve"> that any person involved in the licence activities has the qualifications, competencies and supervision necessary to ensure that the licence holder complies with the relevant obligations</w:t>
      </w:r>
      <w:r w:rsidR="3ED9FAF2" w:rsidRPr="00F05F50">
        <w:rPr>
          <w:rFonts w:ascii="Times New Roman" w:eastAsiaTheme="minorEastAsia" w:hAnsi="Times New Roman" w:cs="Times New Roman"/>
          <w:sz w:val="24"/>
          <w:szCs w:val="24"/>
        </w:rPr>
        <w:t xml:space="preserve"> (new paragraph </w:t>
      </w:r>
      <w:r w:rsidR="00750C23" w:rsidRPr="00F05F50">
        <w:rPr>
          <w:rFonts w:ascii="Times New Roman" w:eastAsiaTheme="minorEastAsia" w:hAnsi="Times New Roman" w:cs="Times New Roman"/>
          <w:sz w:val="24"/>
          <w:szCs w:val="24"/>
        </w:rPr>
        <w:t>83</w:t>
      </w:r>
      <w:r w:rsidR="3ED9FAF2" w:rsidRPr="00F05F50">
        <w:rPr>
          <w:rFonts w:ascii="Times New Roman" w:eastAsiaTheme="minorEastAsia" w:hAnsi="Times New Roman" w:cs="Times New Roman"/>
          <w:sz w:val="24"/>
          <w:szCs w:val="24"/>
        </w:rPr>
        <w:t>(2)(j)</w:t>
      </w:r>
      <w:proofErr w:type="gramStart"/>
      <w:r w:rsidR="4F072883" w:rsidRPr="00F05F50">
        <w:rPr>
          <w:rFonts w:ascii="Times New Roman" w:eastAsiaTheme="minorEastAsia" w:hAnsi="Times New Roman" w:cs="Times New Roman"/>
          <w:sz w:val="24"/>
          <w:szCs w:val="24"/>
        </w:rPr>
        <w:t>)</w:t>
      </w:r>
      <w:r w:rsidR="0059514E">
        <w:rPr>
          <w:rFonts w:ascii="Times New Roman" w:eastAsiaTheme="minorEastAsia" w:hAnsi="Times New Roman" w:cs="Times New Roman"/>
          <w:sz w:val="24"/>
          <w:szCs w:val="24"/>
        </w:rPr>
        <w:t>;</w:t>
      </w:r>
      <w:proofErr w:type="gramEnd"/>
    </w:p>
    <w:p w14:paraId="322847AD" w14:textId="353E7CB0" w:rsidR="0096097D" w:rsidRPr="00F05F50" w:rsidRDefault="5F3F0E84" w:rsidP="00C020C3">
      <w:pPr>
        <w:pStyle w:val="ListParagraph"/>
        <w:numPr>
          <w:ilvl w:val="0"/>
          <w:numId w:val="27"/>
        </w:numPr>
        <w:spacing w:before="240" w:after="240" w:line="276" w:lineRule="auto"/>
        <w:contextualSpacing w:val="0"/>
        <w:rPr>
          <w:rFonts w:ascii="Times New Roman" w:eastAsiaTheme="minorEastAsia" w:hAnsi="Times New Roman" w:cs="Times New Roman"/>
          <w:sz w:val="24"/>
          <w:szCs w:val="24"/>
        </w:rPr>
      </w:pPr>
      <w:r w:rsidRPr="00F05F50">
        <w:rPr>
          <w:rFonts w:ascii="Times New Roman" w:eastAsiaTheme="minorEastAsia" w:hAnsi="Times New Roman" w:cs="Times New Roman"/>
          <w:sz w:val="24"/>
          <w:szCs w:val="24"/>
        </w:rPr>
        <w:t>d</w:t>
      </w:r>
      <w:r w:rsidR="00A12F18" w:rsidRPr="00F05F50">
        <w:rPr>
          <w:rFonts w:ascii="Times New Roman" w:eastAsiaTheme="minorEastAsia" w:hAnsi="Times New Roman" w:cs="Times New Roman"/>
          <w:sz w:val="24"/>
          <w:szCs w:val="24"/>
        </w:rPr>
        <w:t xml:space="preserve">emonstrating continuous improvement </w:t>
      </w:r>
      <w:r w:rsidR="674BFCA9" w:rsidRPr="00F05F50">
        <w:rPr>
          <w:rFonts w:ascii="Times New Roman" w:eastAsiaTheme="minorEastAsia" w:hAnsi="Times New Roman" w:cs="Times New Roman"/>
          <w:sz w:val="24"/>
          <w:szCs w:val="24"/>
        </w:rPr>
        <w:t xml:space="preserve">in </w:t>
      </w:r>
      <w:r w:rsidR="007F5F2C" w:rsidRPr="00F05F50">
        <w:rPr>
          <w:rFonts w:ascii="Times New Roman" w:eastAsiaTheme="minorEastAsia" w:hAnsi="Times New Roman" w:cs="Times New Roman"/>
          <w:sz w:val="24"/>
          <w:szCs w:val="24"/>
        </w:rPr>
        <w:t>the licence holder’s performance in relation to relevant obligations</w:t>
      </w:r>
      <w:r w:rsidR="00383008" w:rsidRPr="00F05F50">
        <w:rPr>
          <w:rFonts w:ascii="Times New Roman" w:eastAsiaTheme="minorEastAsia" w:hAnsi="Times New Roman" w:cs="Times New Roman"/>
          <w:sz w:val="24"/>
          <w:szCs w:val="24"/>
        </w:rPr>
        <w:t xml:space="preserve"> </w:t>
      </w:r>
      <w:r w:rsidR="1C582F4E" w:rsidRPr="00F05F50">
        <w:rPr>
          <w:rFonts w:ascii="Times New Roman" w:eastAsiaTheme="minorEastAsia" w:hAnsi="Times New Roman" w:cs="Times New Roman"/>
          <w:sz w:val="24"/>
          <w:szCs w:val="24"/>
        </w:rPr>
        <w:t xml:space="preserve">by identifying and implementing </w:t>
      </w:r>
      <w:r w:rsidR="0287BECF" w:rsidRPr="00F05F50">
        <w:rPr>
          <w:rFonts w:ascii="Times New Roman" w:eastAsiaTheme="minorEastAsia" w:hAnsi="Times New Roman" w:cs="Times New Roman"/>
          <w:sz w:val="24"/>
          <w:szCs w:val="24"/>
        </w:rPr>
        <w:t>opportunities</w:t>
      </w:r>
      <w:r w:rsidR="1C582F4E" w:rsidRPr="00F05F50">
        <w:rPr>
          <w:rFonts w:ascii="Times New Roman" w:eastAsiaTheme="minorEastAsia" w:hAnsi="Times New Roman" w:cs="Times New Roman"/>
          <w:sz w:val="24"/>
          <w:szCs w:val="24"/>
        </w:rPr>
        <w:t xml:space="preserve"> </w:t>
      </w:r>
      <w:r w:rsidR="4F53C1EF" w:rsidRPr="00F05F50">
        <w:rPr>
          <w:rFonts w:ascii="Times New Roman" w:eastAsiaTheme="minorEastAsia" w:hAnsi="Times New Roman" w:cs="Times New Roman"/>
          <w:sz w:val="24"/>
          <w:szCs w:val="24"/>
        </w:rPr>
        <w:t xml:space="preserve">which </w:t>
      </w:r>
      <w:r w:rsidR="4F53C1EF" w:rsidRPr="00F05F50">
        <w:rPr>
          <w:rFonts w:ascii="Times New Roman" w:eastAsiaTheme="minorEastAsia" w:hAnsi="Times New Roman" w:cs="Times New Roman"/>
          <w:sz w:val="24"/>
          <w:szCs w:val="24"/>
        </w:rPr>
        <w:lastRenderedPageBreak/>
        <w:t xml:space="preserve">may arise for example with industry maturation or in response to changes in </w:t>
      </w:r>
      <w:r w:rsidR="00AB27AE" w:rsidRPr="00F05F50">
        <w:rPr>
          <w:rFonts w:ascii="Times New Roman" w:eastAsiaTheme="minorEastAsia" w:hAnsi="Times New Roman" w:cs="Times New Roman"/>
          <w:sz w:val="24"/>
          <w:szCs w:val="24"/>
        </w:rPr>
        <w:t>international standards.</w:t>
      </w:r>
      <w:r w:rsidR="00504624" w:rsidRPr="00F05F50">
        <w:rPr>
          <w:rFonts w:ascii="Times New Roman" w:eastAsiaTheme="minorEastAsia" w:hAnsi="Times New Roman" w:cs="Times New Roman"/>
          <w:sz w:val="24"/>
          <w:szCs w:val="24"/>
        </w:rPr>
        <w:t xml:space="preserve"> </w:t>
      </w:r>
    </w:p>
    <w:p w14:paraId="6C0A80B9" w14:textId="5A29E177" w:rsidR="006A657C" w:rsidRPr="00F05F50" w:rsidRDefault="001870F3" w:rsidP="19E3B9E8">
      <w:pPr>
        <w:spacing w:before="240" w:after="240" w:line="276" w:lineRule="auto"/>
        <w:rPr>
          <w:rFonts w:ascii="Times New Roman" w:hAnsi="Times New Roman" w:cs="Times New Roman"/>
          <w:sz w:val="24"/>
          <w:szCs w:val="24"/>
        </w:rPr>
      </w:pPr>
      <w:r w:rsidRPr="00F05F50">
        <w:rPr>
          <w:rFonts w:ascii="Times New Roman" w:eastAsiaTheme="minorEastAsia" w:hAnsi="Times New Roman" w:cs="Times New Roman"/>
          <w:sz w:val="24"/>
          <w:szCs w:val="24"/>
          <w:lang w:eastAsia="en-AU"/>
        </w:rPr>
        <w:t>New s</w:t>
      </w:r>
      <w:r w:rsidR="004462E7" w:rsidRPr="00F05F50">
        <w:rPr>
          <w:rFonts w:ascii="Times New Roman" w:eastAsiaTheme="minorEastAsia" w:hAnsi="Times New Roman" w:cs="Times New Roman"/>
          <w:sz w:val="24"/>
          <w:szCs w:val="24"/>
          <w:lang w:eastAsia="en-AU"/>
        </w:rPr>
        <w:t>ub</w:t>
      </w:r>
      <w:r w:rsidR="000420E1" w:rsidRPr="00F05F50">
        <w:rPr>
          <w:rFonts w:ascii="Times New Roman" w:eastAsiaTheme="minorEastAsia" w:hAnsi="Times New Roman" w:cs="Times New Roman"/>
          <w:sz w:val="24"/>
          <w:szCs w:val="24"/>
          <w:lang w:eastAsia="en-AU"/>
        </w:rPr>
        <w:t>section</w:t>
      </w:r>
      <w:r w:rsidR="004462E7" w:rsidRPr="00F05F50">
        <w:rPr>
          <w:rFonts w:ascii="Times New Roman" w:eastAsiaTheme="minorEastAsia" w:hAnsi="Times New Roman" w:cs="Times New Roman"/>
          <w:sz w:val="24"/>
          <w:szCs w:val="24"/>
          <w:lang w:eastAsia="en-AU"/>
        </w:rPr>
        <w:t xml:space="preserve"> </w:t>
      </w:r>
      <w:r w:rsidR="00750C23" w:rsidRPr="00F05F50">
        <w:rPr>
          <w:rFonts w:ascii="Times New Roman" w:eastAsiaTheme="minorEastAsia" w:hAnsi="Times New Roman" w:cs="Times New Roman"/>
          <w:sz w:val="24"/>
          <w:szCs w:val="24"/>
          <w:lang w:eastAsia="en-AU"/>
        </w:rPr>
        <w:t>83</w:t>
      </w:r>
      <w:r w:rsidR="004462E7" w:rsidRPr="00F05F50">
        <w:rPr>
          <w:rFonts w:ascii="Times New Roman" w:eastAsiaTheme="minorEastAsia" w:hAnsi="Times New Roman" w:cs="Times New Roman"/>
          <w:sz w:val="24"/>
          <w:szCs w:val="24"/>
          <w:lang w:eastAsia="en-AU"/>
        </w:rPr>
        <w:t>(</w:t>
      </w:r>
      <w:r w:rsidRPr="00F05F50">
        <w:rPr>
          <w:rFonts w:ascii="Times New Roman" w:eastAsiaTheme="minorEastAsia" w:hAnsi="Times New Roman" w:cs="Times New Roman"/>
          <w:sz w:val="24"/>
          <w:szCs w:val="24"/>
          <w:lang w:eastAsia="en-AU"/>
        </w:rPr>
        <w:t>3</w:t>
      </w:r>
      <w:r w:rsidR="004462E7" w:rsidRPr="00F05F50">
        <w:rPr>
          <w:rFonts w:ascii="Times New Roman" w:eastAsiaTheme="minorEastAsia" w:hAnsi="Times New Roman" w:cs="Times New Roman"/>
          <w:sz w:val="24"/>
          <w:szCs w:val="24"/>
          <w:lang w:eastAsia="en-AU"/>
        </w:rPr>
        <w:t xml:space="preserve">) </w:t>
      </w:r>
      <w:r w:rsidR="00E43AA5" w:rsidRPr="00F05F50">
        <w:rPr>
          <w:rFonts w:ascii="Times New Roman" w:eastAsiaTheme="minorEastAsia" w:hAnsi="Times New Roman" w:cs="Times New Roman"/>
          <w:sz w:val="24"/>
          <w:szCs w:val="24"/>
          <w:lang w:eastAsia="en-AU"/>
        </w:rPr>
        <w:t>provides that the plan must require the licence holder to implement the management system described in the plan.</w:t>
      </w:r>
      <w:r w:rsidR="00D9585F" w:rsidRPr="00F05F50">
        <w:rPr>
          <w:rFonts w:ascii="Times New Roman" w:eastAsiaTheme="minorEastAsia" w:hAnsi="Times New Roman" w:cs="Times New Roman"/>
          <w:sz w:val="24"/>
          <w:szCs w:val="24"/>
          <w:lang w:eastAsia="en-AU"/>
        </w:rPr>
        <w:t xml:space="preserve"> </w:t>
      </w:r>
    </w:p>
    <w:p w14:paraId="76FE0B85" w14:textId="13BB7105" w:rsidR="005276B8" w:rsidRPr="00F05F50" w:rsidRDefault="00D9585F" w:rsidP="00BE703C">
      <w:pPr>
        <w:pStyle w:val="paragraphsub"/>
        <w:spacing w:before="240" w:after="240" w:line="276" w:lineRule="auto"/>
        <w:ind w:left="0" w:firstLine="0"/>
        <w:rPr>
          <w:rFonts w:eastAsiaTheme="minorEastAsia"/>
          <w:sz w:val="24"/>
          <w:szCs w:val="24"/>
        </w:rPr>
      </w:pPr>
      <w:r w:rsidRPr="00F05F50">
        <w:rPr>
          <w:rFonts w:eastAsiaTheme="minorEastAsia"/>
          <w:sz w:val="24"/>
          <w:szCs w:val="24"/>
        </w:rPr>
        <w:t>Sub</w:t>
      </w:r>
      <w:r w:rsidR="000420E1" w:rsidRPr="00F05F50">
        <w:rPr>
          <w:rFonts w:eastAsiaTheme="minorEastAsia"/>
          <w:sz w:val="24"/>
          <w:szCs w:val="24"/>
        </w:rPr>
        <w:t>section</w:t>
      </w:r>
      <w:r w:rsidRPr="00F05F50">
        <w:rPr>
          <w:rFonts w:eastAsiaTheme="minorEastAsia"/>
          <w:sz w:val="24"/>
          <w:szCs w:val="24"/>
        </w:rPr>
        <w:t xml:space="preserve"> </w:t>
      </w:r>
      <w:r w:rsidR="00750C23" w:rsidRPr="00F05F50">
        <w:rPr>
          <w:rFonts w:eastAsiaTheme="minorEastAsia"/>
          <w:sz w:val="24"/>
          <w:szCs w:val="24"/>
        </w:rPr>
        <w:t>83</w:t>
      </w:r>
      <w:r w:rsidRPr="00F05F50">
        <w:rPr>
          <w:rFonts w:eastAsiaTheme="minorEastAsia"/>
          <w:sz w:val="24"/>
          <w:szCs w:val="24"/>
        </w:rPr>
        <w:t xml:space="preserve">(4) </w:t>
      </w:r>
      <w:r w:rsidR="00872B6F" w:rsidRPr="00F05F50">
        <w:rPr>
          <w:rFonts w:eastAsiaTheme="minorEastAsia"/>
          <w:sz w:val="24"/>
          <w:szCs w:val="24"/>
        </w:rPr>
        <w:t>provides that</w:t>
      </w:r>
      <w:r w:rsidR="00DB730C" w:rsidRPr="00F05F50">
        <w:rPr>
          <w:rFonts w:eastAsiaTheme="minorEastAsia"/>
          <w:sz w:val="24"/>
          <w:szCs w:val="24"/>
        </w:rPr>
        <w:t xml:space="preserve"> the Regulator </w:t>
      </w:r>
      <w:r w:rsidR="0030729A" w:rsidRPr="00F05F50">
        <w:rPr>
          <w:rFonts w:eastAsiaTheme="minorEastAsia"/>
          <w:sz w:val="24"/>
          <w:szCs w:val="24"/>
        </w:rPr>
        <w:t>may</w:t>
      </w:r>
      <w:r w:rsidR="00DB730C" w:rsidRPr="00F05F50">
        <w:rPr>
          <w:rFonts w:eastAsiaTheme="minorEastAsia"/>
          <w:sz w:val="24"/>
          <w:szCs w:val="24"/>
        </w:rPr>
        <w:t xml:space="preserve"> only approve the plan if the Regulator is satisfied that the management system described in the plan will be reasonably likely to ensure that the licence holder meets, and will continue meeting, the relevant obligations.</w:t>
      </w:r>
    </w:p>
    <w:p w14:paraId="6E244765" w14:textId="48072184" w:rsidR="001C19C4" w:rsidRPr="00F05F50" w:rsidRDefault="001C19C4" w:rsidP="001C19C4">
      <w:pPr>
        <w:pStyle w:val="paragraphsub"/>
        <w:spacing w:before="240" w:after="240" w:line="276" w:lineRule="auto"/>
        <w:ind w:left="0" w:firstLine="0"/>
        <w:rPr>
          <w:sz w:val="24"/>
          <w:szCs w:val="24"/>
        </w:rPr>
      </w:pPr>
      <w:r w:rsidRPr="00F05F50">
        <w:rPr>
          <w:sz w:val="24"/>
          <w:szCs w:val="24"/>
        </w:rPr>
        <w:t xml:space="preserve">It is important that the Regulator has oversight over the processes the licence holder will put in place to manage their project, any hazards, impacts and risks that may arise, and how they intend to remain in compliance with obligations they may have under the OEI Act, </w:t>
      </w:r>
      <w:r w:rsidR="00046D50" w:rsidRPr="00F05F50">
        <w:rPr>
          <w:sz w:val="24"/>
          <w:szCs w:val="24"/>
        </w:rPr>
        <w:t xml:space="preserve">Principal </w:t>
      </w:r>
      <w:r w:rsidRPr="00F05F50">
        <w:rPr>
          <w:sz w:val="24"/>
          <w:szCs w:val="24"/>
        </w:rPr>
        <w:t xml:space="preserve">Regulations and other legislation. </w:t>
      </w:r>
    </w:p>
    <w:p w14:paraId="7E52AE7E" w14:textId="7ADC303E" w:rsidR="001C19C4" w:rsidRPr="00F05F50" w:rsidRDefault="001C19C4" w:rsidP="00BE703C">
      <w:pPr>
        <w:pStyle w:val="paragraphsub"/>
        <w:spacing w:before="240" w:after="240" w:line="276" w:lineRule="auto"/>
        <w:ind w:left="0" w:firstLine="0"/>
        <w:rPr>
          <w:rFonts w:eastAsiaTheme="minorEastAsia"/>
          <w:sz w:val="24"/>
          <w:szCs w:val="24"/>
        </w:rPr>
      </w:pPr>
      <w:r w:rsidRPr="00F05F50">
        <w:rPr>
          <w:sz w:val="24"/>
          <w:szCs w:val="24"/>
        </w:rPr>
        <w:t>The description of the management system provides regulatory oversight of the offshore infrastructure project for the relevant licence. The information provided will assist the Regulator to assess risk and promote safe outcomes while ensuring compliance with the licence holders obligations including the management plan.</w:t>
      </w:r>
    </w:p>
    <w:p w14:paraId="40B4AC81" w14:textId="069F2A6A" w:rsidR="00476E04"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476E04" w:rsidRPr="00F05F50">
        <w:rPr>
          <w:sz w:val="24"/>
          <w:szCs w:val="24"/>
          <w:u w:val="single"/>
        </w:rPr>
        <w:t xml:space="preserve"> </w:t>
      </w:r>
      <w:r w:rsidR="00F15447" w:rsidRPr="00F05F50">
        <w:rPr>
          <w:sz w:val="24"/>
          <w:szCs w:val="24"/>
          <w:u w:val="single"/>
        </w:rPr>
        <w:t xml:space="preserve">84 </w:t>
      </w:r>
      <w:r w:rsidR="00476E04" w:rsidRPr="00F05F50">
        <w:rPr>
          <w:sz w:val="24"/>
          <w:szCs w:val="24"/>
          <w:u w:val="single"/>
        </w:rPr>
        <w:t>– Plan must address compliance with conditions of licence</w:t>
      </w:r>
    </w:p>
    <w:p w14:paraId="18B900A2" w14:textId="199C48DA" w:rsidR="005673C9" w:rsidRPr="00F05F50" w:rsidRDefault="0096327E" w:rsidP="008847D1">
      <w:pPr>
        <w:pStyle w:val="paragraphsub"/>
        <w:spacing w:before="240" w:after="240" w:line="276" w:lineRule="auto"/>
        <w:ind w:left="0" w:firstLine="0"/>
        <w:rPr>
          <w:sz w:val="24"/>
          <w:szCs w:val="24"/>
        </w:rPr>
      </w:pPr>
      <w:r w:rsidRPr="00F05F50">
        <w:rPr>
          <w:sz w:val="24"/>
          <w:szCs w:val="24"/>
        </w:rPr>
        <w:t xml:space="preserve">The OEI Act provides that, when granting a licence, the Minister may impose </w:t>
      </w:r>
      <w:r w:rsidR="000473CE" w:rsidRPr="00F05F50">
        <w:rPr>
          <w:sz w:val="24"/>
          <w:szCs w:val="24"/>
        </w:rPr>
        <w:t>such</w:t>
      </w:r>
      <w:r w:rsidRPr="00F05F50">
        <w:rPr>
          <w:sz w:val="24"/>
          <w:szCs w:val="24"/>
        </w:rPr>
        <w:t xml:space="preserve"> conditions on the licence </w:t>
      </w:r>
      <w:r w:rsidR="00FA26C3" w:rsidRPr="00F05F50">
        <w:rPr>
          <w:sz w:val="24"/>
          <w:szCs w:val="24"/>
        </w:rPr>
        <w:t>as</w:t>
      </w:r>
      <w:r w:rsidRPr="00F05F50">
        <w:rPr>
          <w:sz w:val="24"/>
          <w:szCs w:val="24"/>
        </w:rPr>
        <w:t xml:space="preserve"> the Minister thinks fit</w:t>
      </w:r>
      <w:r w:rsidR="00AB53FD" w:rsidRPr="00F05F50">
        <w:rPr>
          <w:sz w:val="24"/>
          <w:szCs w:val="24"/>
        </w:rPr>
        <w:t xml:space="preserve"> (see </w:t>
      </w:r>
      <w:r w:rsidR="00EB2FC5" w:rsidRPr="00F05F50">
        <w:rPr>
          <w:sz w:val="24"/>
          <w:szCs w:val="24"/>
        </w:rPr>
        <w:t>sub</w:t>
      </w:r>
      <w:r w:rsidR="000420E1" w:rsidRPr="00F05F50">
        <w:rPr>
          <w:sz w:val="24"/>
          <w:szCs w:val="24"/>
        </w:rPr>
        <w:t>section</w:t>
      </w:r>
      <w:r w:rsidR="00EB2FC5" w:rsidRPr="00F05F50">
        <w:rPr>
          <w:sz w:val="24"/>
          <w:szCs w:val="24"/>
        </w:rPr>
        <w:t xml:space="preserve">s </w:t>
      </w:r>
      <w:r w:rsidR="004B52B4" w:rsidRPr="00F05F50">
        <w:rPr>
          <w:sz w:val="24"/>
          <w:szCs w:val="24"/>
        </w:rPr>
        <w:t xml:space="preserve">35(2), </w:t>
      </w:r>
      <w:r w:rsidR="00543081" w:rsidRPr="00F05F50">
        <w:rPr>
          <w:sz w:val="24"/>
          <w:szCs w:val="24"/>
        </w:rPr>
        <w:t xml:space="preserve">45(2), </w:t>
      </w:r>
      <w:r w:rsidR="008C738A" w:rsidRPr="00F05F50">
        <w:rPr>
          <w:sz w:val="24"/>
          <w:szCs w:val="24"/>
        </w:rPr>
        <w:t xml:space="preserve">54(2), </w:t>
      </w:r>
      <w:r w:rsidR="00773287" w:rsidRPr="00F05F50">
        <w:rPr>
          <w:sz w:val="24"/>
          <w:szCs w:val="24"/>
        </w:rPr>
        <w:t xml:space="preserve">and </w:t>
      </w:r>
      <w:r w:rsidR="005B123B" w:rsidRPr="00F05F50">
        <w:rPr>
          <w:sz w:val="24"/>
          <w:szCs w:val="24"/>
        </w:rPr>
        <w:t>63(2)</w:t>
      </w:r>
      <w:r w:rsidR="00773287" w:rsidRPr="00F05F50">
        <w:rPr>
          <w:sz w:val="24"/>
          <w:szCs w:val="24"/>
        </w:rPr>
        <w:t xml:space="preserve"> of the OEI Act)</w:t>
      </w:r>
      <w:r w:rsidRPr="00F05F50">
        <w:rPr>
          <w:sz w:val="24"/>
          <w:szCs w:val="24"/>
        </w:rPr>
        <w:t xml:space="preserve">. </w:t>
      </w:r>
      <w:r w:rsidR="00DA5388" w:rsidRPr="00F05F50">
        <w:rPr>
          <w:sz w:val="24"/>
          <w:szCs w:val="24"/>
        </w:rPr>
        <w:t xml:space="preserve">These conditions may be used in a variety of ways to </w:t>
      </w:r>
      <w:r w:rsidR="00314C80" w:rsidRPr="00F05F50">
        <w:rPr>
          <w:sz w:val="24"/>
          <w:szCs w:val="24"/>
        </w:rPr>
        <w:t xml:space="preserve">inform the </w:t>
      </w:r>
      <w:r w:rsidR="00280C2D" w:rsidRPr="00F05F50">
        <w:rPr>
          <w:sz w:val="24"/>
          <w:szCs w:val="24"/>
        </w:rPr>
        <w:t xml:space="preserve">operation of </w:t>
      </w:r>
      <w:r w:rsidR="00314C80" w:rsidRPr="00F05F50">
        <w:rPr>
          <w:sz w:val="24"/>
          <w:szCs w:val="24"/>
        </w:rPr>
        <w:t xml:space="preserve">the management of licence activities under a management plan. </w:t>
      </w:r>
    </w:p>
    <w:p w14:paraId="73BCF5AB" w14:textId="1F2450FD" w:rsidR="0050274A" w:rsidRPr="00F05F50" w:rsidRDefault="008847D1" w:rsidP="000B03A8">
      <w:pPr>
        <w:pStyle w:val="paragraphsub"/>
        <w:spacing w:before="240" w:after="240" w:line="276" w:lineRule="auto"/>
        <w:ind w:left="0" w:firstLine="0"/>
        <w:rPr>
          <w:sz w:val="24"/>
          <w:szCs w:val="24"/>
        </w:rPr>
      </w:pPr>
      <w:r w:rsidRPr="00F05F50">
        <w:rPr>
          <w:sz w:val="24"/>
          <w:szCs w:val="24"/>
        </w:rPr>
        <w:t xml:space="preserve">New </w:t>
      </w:r>
      <w:r w:rsidR="000420E1" w:rsidRPr="00F05F50">
        <w:rPr>
          <w:sz w:val="24"/>
          <w:szCs w:val="24"/>
        </w:rPr>
        <w:t>section</w:t>
      </w:r>
      <w:r w:rsidRPr="00F05F50">
        <w:rPr>
          <w:sz w:val="24"/>
          <w:szCs w:val="24"/>
        </w:rPr>
        <w:t xml:space="preserve"> </w:t>
      </w:r>
      <w:r w:rsidR="00F15447" w:rsidRPr="00F05F50">
        <w:rPr>
          <w:sz w:val="24"/>
          <w:szCs w:val="24"/>
        </w:rPr>
        <w:t>84</w:t>
      </w:r>
      <w:r w:rsidRPr="00F05F50">
        <w:rPr>
          <w:sz w:val="24"/>
          <w:szCs w:val="24"/>
        </w:rPr>
        <w:t xml:space="preserve"> relevantly</w:t>
      </w:r>
      <w:r w:rsidR="00A35522" w:rsidRPr="00F05F50">
        <w:rPr>
          <w:sz w:val="24"/>
          <w:szCs w:val="24"/>
        </w:rPr>
        <w:t xml:space="preserve"> provides that the management plan must </w:t>
      </w:r>
      <w:r w:rsidR="00E74967" w:rsidRPr="00F05F50">
        <w:rPr>
          <w:sz w:val="24"/>
          <w:szCs w:val="24"/>
        </w:rPr>
        <w:t>address compliance with condition</w:t>
      </w:r>
      <w:r w:rsidR="005673C9" w:rsidRPr="00F05F50">
        <w:rPr>
          <w:sz w:val="24"/>
          <w:szCs w:val="24"/>
        </w:rPr>
        <w:t>s</w:t>
      </w:r>
      <w:r w:rsidR="00E74967" w:rsidRPr="00F05F50">
        <w:rPr>
          <w:sz w:val="24"/>
          <w:szCs w:val="24"/>
        </w:rPr>
        <w:t xml:space="preserve"> of the relevant licence</w:t>
      </w:r>
      <w:r w:rsidR="00820176" w:rsidRPr="00F05F50">
        <w:rPr>
          <w:sz w:val="24"/>
          <w:szCs w:val="24"/>
        </w:rPr>
        <w:t xml:space="preserve"> </w:t>
      </w:r>
      <w:r w:rsidR="00775098" w:rsidRPr="00775098">
        <w:rPr>
          <w:sz w:val="24"/>
          <w:szCs w:val="24"/>
        </w:rPr>
        <w:t xml:space="preserve">that relate to licence activities </w:t>
      </w:r>
      <w:r w:rsidR="00820176" w:rsidRPr="00F05F50">
        <w:rPr>
          <w:sz w:val="24"/>
          <w:szCs w:val="24"/>
        </w:rPr>
        <w:t xml:space="preserve">by describing the measures that the licence holder is to implement to ensure </w:t>
      </w:r>
      <w:r w:rsidR="0059514E">
        <w:rPr>
          <w:sz w:val="24"/>
          <w:szCs w:val="24"/>
        </w:rPr>
        <w:t xml:space="preserve">compliance with </w:t>
      </w:r>
      <w:r w:rsidR="00820176" w:rsidRPr="00F05F50">
        <w:rPr>
          <w:sz w:val="24"/>
          <w:szCs w:val="24"/>
        </w:rPr>
        <w:t>the condition</w:t>
      </w:r>
      <w:r w:rsidR="0059514E">
        <w:rPr>
          <w:sz w:val="24"/>
          <w:szCs w:val="24"/>
        </w:rPr>
        <w:t>s</w:t>
      </w:r>
      <w:r w:rsidR="00820176" w:rsidRPr="00F05F50">
        <w:rPr>
          <w:sz w:val="24"/>
          <w:szCs w:val="24"/>
        </w:rPr>
        <w:t xml:space="preserve"> and requiring the licence holder to implement those measures.</w:t>
      </w:r>
    </w:p>
    <w:p w14:paraId="33C58FE1" w14:textId="556F5F80" w:rsidR="00697F52" w:rsidRPr="00F05F50" w:rsidRDefault="00FB06DC"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F15447" w:rsidRPr="00F05F50">
        <w:rPr>
          <w:sz w:val="24"/>
          <w:szCs w:val="24"/>
        </w:rPr>
        <w:t>84</w:t>
      </w:r>
      <w:r w:rsidRPr="00F05F50">
        <w:rPr>
          <w:sz w:val="24"/>
          <w:szCs w:val="24"/>
        </w:rPr>
        <w:t xml:space="preserve">(2) </w:t>
      </w:r>
      <w:r w:rsidR="00555A60" w:rsidRPr="00F05F50">
        <w:rPr>
          <w:sz w:val="24"/>
          <w:szCs w:val="24"/>
        </w:rPr>
        <w:t xml:space="preserve">only </w:t>
      </w:r>
      <w:r w:rsidR="00B12369" w:rsidRPr="00F05F50">
        <w:rPr>
          <w:sz w:val="24"/>
          <w:szCs w:val="24"/>
        </w:rPr>
        <w:t xml:space="preserve">allows the Regulator to approve the plan if the Regulator is satisfied that the measures are reasonably likely to ensure </w:t>
      </w:r>
      <w:r w:rsidR="00FE7BF2">
        <w:rPr>
          <w:sz w:val="24"/>
          <w:szCs w:val="24"/>
        </w:rPr>
        <w:t>compliance with</w:t>
      </w:r>
      <w:r w:rsidR="00B12369" w:rsidRPr="00F05F50">
        <w:rPr>
          <w:sz w:val="24"/>
          <w:szCs w:val="24"/>
        </w:rPr>
        <w:t xml:space="preserve"> the condition</w:t>
      </w:r>
      <w:r w:rsidR="00FE7BF2">
        <w:rPr>
          <w:sz w:val="24"/>
          <w:szCs w:val="24"/>
        </w:rPr>
        <w:t>s</w:t>
      </w:r>
      <w:r w:rsidR="00B12369" w:rsidRPr="00F05F50">
        <w:rPr>
          <w:sz w:val="24"/>
          <w:szCs w:val="24"/>
        </w:rPr>
        <w:t>.</w:t>
      </w:r>
      <w:r w:rsidR="003439D9" w:rsidRPr="00F05F50">
        <w:rPr>
          <w:sz w:val="24"/>
          <w:szCs w:val="24"/>
        </w:rPr>
        <w:t xml:space="preserve"> </w:t>
      </w:r>
      <w:r w:rsidR="00815F2C" w:rsidRPr="00F05F50">
        <w:rPr>
          <w:sz w:val="24"/>
          <w:szCs w:val="24"/>
        </w:rPr>
        <w:t>The note companying sub</w:t>
      </w:r>
      <w:r w:rsidR="000420E1" w:rsidRPr="00F05F50">
        <w:rPr>
          <w:sz w:val="24"/>
          <w:szCs w:val="24"/>
        </w:rPr>
        <w:t>section</w:t>
      </w:r>
      <w:r w:rsidR="00815F2C" w:rsidRPr="00F05F50">
        <w:rPr>
          <w:sz w:val="24"/>
          <w:szCs w:val="24"/>
        </w:rPr>
        <w:t xml:space="preserve"> </w:t>
      </w:r>
      <w:r w:rsidR="00F15447" w:rsidRPr="00F05F50">
        <w:rPr>
          <w:sz w:val="24"/>
          <w:szCs w:val="24"/>
        </w:rPr>
        <w:t>84</w:t>
      </w:r>
      <w:r w:rsidR="00815F2C" w:rsidRPr="00F05F50">
        <w:rPr>
          <w:sz w:val="24"/>
          <w:szCs w:val="24"/>
        </w:rPr>
        <w:t>(2)</w:t>
      </w:r>
      <w:r w:rsidR="00001CEE" w:rsidRPr="00F05F50">
        <w:rPr>
          <w:sz w:val="24"/>
          <w:szCs w:val="24"/>
        </w:rPr>
        <w:t xml:space="preserve"> provides a reference to </w:t>
      </w:r>
      <w:r w:rsidR="005673C9" w:rsidRPr="00F05F50">
        <w:rPr>
          <w:sz w:val="24"/>
          <w:szCs w:val="24"/>
        </w:rPr>
        <w:t xml:space="preserve">paragraph </w:t>
      </w:r>
      <w:r w:rsidR="00165C4D" w:rsidRPr="00F05F50">
        <w:rPr>
          <w:sz w:val="24"/>
          <w:szCs w:val="24"/>
        </w:rPr>
        <w:t xml:space="preserve">115(1)(b) of the </w:t>
      </w:r>
      <w:r w:rsidR="002512A3" w:rsidRPr="00F05F50">
        <w:rPr>
          <w:sz w:val="24"/>
          <w:szCs w:val="24"/>
        </w:rPr>
        <w:t xml:space="preserve">OEI </w:t>
      </w:r>
      <w:r w:rsidR="00165C4D" w:rsidRPr="00F05F50">
        <w:rPr>
          <w:sz w:val="24"/>
          <w:szCs w:val="24"/>
        </w:rPr>
        <w:t>Act</w:t>
      </w:r>
      <w:r w:rsidR="000807B8" w:rsidRPr="00F05F50">
        <w:rPr>
          <w:sz w:val="24"/>
          <w:szCs w:val="24"/>
        </w:rPr>
        <w:t xml:space="preserve"> to note that the plan must also comply with the requirements under that </w:t>
      </w:r>
      <w:r w:rsidR="000420E1" w:rsidRPr="00F05F50">
        <w:rPr>
          <w:sz w:val="24"/>
          <w:szCs w:val="24"/>
        </w:rPr>
        <w:t>section</w:t>
      </w:r>
      <w:r w:rsidR="00165C4D" w:rsidRPr="00F05F50">
        <w:rPr>
          <w:sz w:val="24"/>
          <w:szCs w:val="24"/>
        </w:rPr>
        <w:t>.</w:t>
      </w:r>
    </w:p>
    <w:p w14:paraId="01E1C9D9" w14:textId="13FE6267" w:rsidR="00476E04"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476E04" w:rsidRPr="00F05F50">
        <w:rPr>
          <w:sz w:val="24"/>
          <w:szCs w:val="24"/>
          <w:u w:val="single"/>
        </w:rPr>
        <w:t xml:space="preserve"> </w:t>
      </w:r>
      <w:r w:rsidR="001B3325" w:rsidRPr="00F05F50">
        <w:rPr>
          <w:sz w:val="24"/>
          <w:szCs w:val="24"/>
          <w:u w:val="single"/>
        </w:rPr>
        <w:t xml:space="preserve">85 </w:t>
      </w:r>
      <w:r w:rsidR="00476E04" w:rsidRPr="00F05F50">
        <w:rPr>
          <w:sz w:val="24"/>
          <w:szCs w:val="24"/>
          <w:u w:val="single"/>
        </w:rPr>
        <w:t xml:space="preserve">– Plan </w:t>
      </w:r>
      <w:r w:rsidR="000140AC" w:rsidRPr="00F05F50">
        <w:rPr>
          <w:sz w:val="24"/>
          <w:szCs w:val="24"/>
          <w:u w:val="single"/>
        </w:rPr>
        <w:t xml:space="preserve">must refer to any obligations under the </w:t>
      </w:r>
      <w:r w:rsidR="000140AC" w:rsidRPr="00F05F50">
        <w:rPr>
          <w:i/>
          <w:iCs/>
          <w:sz w:val="24"/>
          <w:szCs w:val="24"/>
          <w:u w:val="single"/>
        </w:rPr>
        <w:t>Environment Protection and Biodiversity Conservation Act 1999</w:t>
      </w:r>
    </w:p>
    <w:p w14:paraId="117E8773" w14:textId="44B4C9B9" w:rsidR="00DB1029" w:rsidRPr="00F05F50" w:rsidRDefault="00DB1029" w:rsidP="00BE703C">
      <w:pPr>
        <w:pStyle w:val="paragraphsub"/>
        <w:spacing w:before="240" w:after="240" w:line="276" w:lineRule="auto"/>
        <w:ind w:left="0" w:firstLine="0"/>
        <w:rPr>
          <w:sz w:val="24"/>
          <w:szCs w:val="24"/>
        </w:rPr>
      </w:pPr>
      <w:r w:rsidRPr="00F05F50">
        <w:rPr>
          <w:sz w:val="24"/>
          <w:szCs w:val="24"/>
        </w:rPr>
        <w:t>Offshore infrastructure activities</w:t>
      </w:r>
      <w:r w:rsidR="00392E29" w:rsidRPr="00F05F50">
        <w:rPr>
          <w:sz w:val="24"/>
          <w:szCs w:val="24"/>
        </w:rPr>
        <w:t>,</w:t>
      </w:r>
      <w:r w:rsidRPr="00F05F50">
        <w:rPr>
          <w:sz w:val="24"/>
          <w:szCs w:val="24"/>
        </w:rPr>
        <w:t xml:space="preserve"> as defined under </w:t>
      </w:r>
      <w:r w:rsidR="000420E1" w:rsidRPr="00F05F50">
        <w:rPr>
          <w:sz w:val="24"/>
          <w:szCs w:val="24"/>
        </w:rPr>
        <w:t>section</w:t>
      </w:r>
      <w:r w:rsidRPr="00F05F50">
        <w:rPr>
          <w:sz w:val="24"/>
          <w:szCs w:val="24"/>
        </w:rPr>
        <w:t xml:space="preserve"> 8 of the OEI Act, are subject to environmental approval requirements under the EPBC Act</w:t>
      </w:r>
      <w:r w:rsidR="00392E29" w:rsidRPr="00F05F50">
        <w:rPr>
          <w:sz w:val="24"/>
          <w:szCs w:val="24"/>
        </w:rPr>
        <w:t>.</w:t>
      </w:r>
      <w:r w:rsidRPr="00F05F50">
        <w:rPr>
          <w:sz w:val="24"/>
          <w:szCs w:val="24"/>
        </w:rPr>
        <w:t xml:space="preserve"> Approvals under the EPBC Act are required if an activity meets defined thresholds for significant impacts on matters protected under Part 3 of the EPBC Act, including the Commonwealth marine area.</w:t>
      </w:r>
    </w:p>
    <w:p w14:paraId="749BFD2A" w14:textId="2550AC89" w:rsidR="00BA1639" w:rsidRPr="00F05F50" w:rsidRDefault="00764870" w:rsidP="00607729">
      <w:pPr>
        <w:pStyle w:val="paragraphsub"/>
        <w:spacing w:before="240" w:after="240" w:line="276" w:lineRule="auto"/>
        <w:ind w:left="0" w:firstLine="0"/>
        <w:rPr>
          <w:sz w:val="24"/>
          <w:szCs w:val="24"/>
        </w:rPr>
      </w:pPr>
      <w:r w:rsidRPr="00F05F50">
        <w:rPr>
          <w:sz w:val="24"/>
          <w:szCs w:val="24"/>
        </w:rPr>
        <w:t xml:space="preserve">New </w:t>
      </w:r>
      <w:r w:rsidR="000420E1" w:rsidRPr="00F05F50">
        <w:rPr>
          <w:sz w:val="24"/>
          <w:szCs w:val="24"/>
        </w:rPr>
        <w:t>section</w:t>
      </w:r>
      <w:r w:rsidR="00184CC0" w:rsidRPr="00F05F50">
        <w:rPr>
          <w:sz w:val="24"/>
          <w:szCs w:val="24"/>
        </w:rPr>
        <w:t xml:space="preserve"> </w:t>
      </w:r>
      <w:r w:rsidR="00E668C7" w:rsidRPr="00F05F50">
        <w:rPr>
          <w:sz w:val="24"/>
          <w:szCs w:val="24"/>
        </w:rPr>
        <w:t xml:space="preserve">85 </w:t>
      </w:r>
      <w:r w:rsidR="00BA1639" w:rsidRPr="00F05F50">
        <w:rPr>
          <w:sz w:val="24"/>
          <w:szCs w:val="24"/>
        </w:rPr>
        <w:t xml:space="preserve">applies if the licence holder has EPBC </w:t>
      </w:r>
      <w:r w:rsidR="000D0BE2" w:rsidRPr="00F05F50">
        <w:rPr>
          <w:sz w:val="24"/>
          <w:szCs w:val="24"/>
        </w:rPr>
        <w:t xml:space="preserve">Act </w:t>
      </w:r>
      <w:r w:rsidR="00BA1639" w:rsidRPr="00F05F50">
        <w:rPr>
          <w:sz w:val="24"/>
          <w:szCs w:val="24"/>
        </w:rPr>
        <w:t xml:space="preserve">obligations </w:t>
      </w:r>
      <w:r w:rsidR="00FC2435" w:rsidRPr="00F05F50">
        <w:rPr>
          <w:sz w:val="24"/>
          <w:szCs w:val="24"/>
        </w:rPr>
        <w:t>(new sub</w:t>
      </w:r>
      <w:r w:rsidR="000420E1" w:rsidRPr="00F05F50">
        <w:rPr>
          <w:sz w:val="24"/>
          <w:szCs w:val="24"/>
        </w:rPr>
        <w:t>section</w:t>
      </w:r>
      <w:r w:rsidR="00FC2435" w:rsidRPr="00F05F50">
        <w:rPr>
          <w:sz w:val="24"/>
          <w:szCs w:val="24"/>
        </w:rPr>
        <w:t xml:space="preserve"> </w:t>
      </w:r>
      <w:r w:rsidR="00E668C7" w:rsidRPr="00F05F50">
        <w:rPr>
          <w:sz w:val="24"/>
          <w:szCs w:val="24"/>
        </w:rPr>
        <w:t>85</w:t>
      </w:r>
      <w:r w:rsidR="00F00FB7" w:rsidRPr="00F05F50">
        <w:rPr>
          <w:sz w:val="24"/>
          <w:szCs w:val="24"/>
        </w:rPr>
        <w:t xml:space="preserve">(1)) </w:t>
      </w:r>
      <w:r w:rsidR="00BA1639" w:rsidRPr="00F05F50">
        <w:rPr>
          <w:sz w:val="24"/>
          <w:szCs w:val="24"/>
        </w:rPr>
        <w:t>and</w:t>
      </w:r>
      <w:r w:rsidR="00184CC0" w:rsidRPr="00F05F50">
        <w:rPr>
          <w:sz w:val="24"/>
          <w:szCs w:val="24"/>
        </w:rPr>
        <w:t xml:space="preserve"> </w:t>
      </w:r>
      <w:r w:rsidR="00533E0D" w:rsidRPr="00F05F50">
        <w:rPr>
          <w:sz w:val="24"/>
          <w:szCs w:val="24"/>
        </w:rPr>
        <w:t xml:space="preserve">requires the management plan to describe the licence holders EPBC </w:t>
      </w:r>
      <w:r w:rsidR="000D0BE2" w:rsidRPr="00F05F50">
        <w:rPr>
          <w:sz w:val="24"/>
          <w:szCs w:val="24"/>
        </w:rPr>
        <w:t xml:space="preserve">Act </w:t>
      </w:r>
      <w:r w:rsidR="00533E0D" w:rsidRPr="00F05F50">
        <w:rPr>
          <w:sz w:val="24"/>
          <w:szCs w:val="24"/>
        </w:rPr>
        <w:lastRenderedPageBreak/>
        <w:t>obligations</w:t>
      </w:r>
      <w:r w:rsidRPr="00F05F50">
        <w:rPr>
          <w:sz w:val="24"/>
          <w:szCs w:val="24"/>
        </w:rPr>
        <w:t xml:space="preserve"> </w:t>
      </w:r>
      <w:r w:rsidR="00BA1639" w:rsidRPr="00F05F50">
        <w:rPr>
          <w:sz w:val="24"/>
          <w:szCs w:val="24"/>
        </w:rPr>
        <w:t>and the measures that the licence holder is to implement to comply with the obligations</w:t>
      </w:r>
      <w:r w:rsidR="00F00FB7" w:rsidRPr="00F05F50">
        <w:rPr>
          <w:sz w:val="24"/>
          <w:szCs w:val="24"/>
        </w:rPr>
        <w:t xml:space="preserve"> (new sub</w:t>
      </w:r>
      <w:r w:rsidR="000420E1" w:rsidRPr="00F05F50">
        <w:rPr>
          <w:sz w:val="24"/>
          <w:szCs w:val="24"/>
        </w:rPr>
        <w:t>section</w:t>
      </w:r>
      <w:r w:rsidR="00F00FB7" w:rsidRPr="00F05F50">
        <w:rPr>
          <w:sz w:val="24"/>
          <w:szCs w:val="24"/>
        </w:rPr>
        <w:t xml:space="preserve"> </w:t>
      </w:r>
      <w:r w:rsidR="00F15447" w:rsidRPr="00F05F50">
        <w:rPr>
          <w:sz w:val="24"/>
          <w:szCs w:val="24"/>
        </w:rPr>
        <w:t>85</w:t>
      </w:r>
      <w:r w:rsidR="00F00FB7" w:rsidRPr="00F05F50">
        <w:rPr>
          <w:sz w:val="24"/>
          <w:szCs w:val="24"/>
        </w:rPr>
        <w:t>(2))</w:t>
      </w:r>
      <w:r w:rsidR="00BA1639" w:rsidRPr="00F05F50">
        <w:rPr>
          <w:sz w:val="24"/>
          <w:szCs w:val="24"/>
        </w:rPr>
        <w:t>.</w:t>
      </w:r>
      <w:r w:rsidR="00164742" w:rsidRPr="00F05F50">
        <w:rPr>
          <w:sz w:val="24"/>
          <w:szCs w:val="24"/>
        </w:rPr>
        <w:t xml:space="preserve"> </w:t>
      </w:r>
    </w:p>
    <w:p w14:paraId="631E0103" w14:textId="5FFBF9E2" w:rsidR="00ED31A7" w:rsidRPr="00F05F50" w:rsidRDefault="00ED31A7" w:rsidP="00607729">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F15447" w:rsidRPr="00F05F50">
        <w:rPr>
          <w:sz w:val="24"/>
          <w:szCs w:val="24"/>
        </w:rPr>
        <w:t>85</w:t>
      </w:r>
      <w:r w:rsidRPr="00F05F50">
        <w:rPr>
          <w:sz w:val="24"/>
          <w:szCs w:val="24"/>
        </w:rPr>
        <w:t xml:space="preserve">(3) </w:t>
      </w:r>
      <w:r w:rsidR="00CC556F" w:rsidRPr="00F05F50">
        <w:rPr>
          <w:sz w:val="24"/>
          <w:szCs w:val="24"/>
        </w:rPr>
        <w:t xml:space="preserve">provides that the management plan </w:t>
      </w:r>
      <w:r w:rsidR="00343486" w:rsidRPr="00F05F50">
        <w:rPr>
          <w:sz w:val="24"/>
          <w:szCs w:val="24"/>
        </w:rPr>
        <w:t>must require the licence holder</w:t>
      </w:r>
      <w:r w:rsidRPr="00F05F50">
        <w:rPr>
          <w:sz w:val="24"/>
          <w:szCs w:val="24"/>
        </w:rPr>
        <w:t xml:space="preserve"> </w:t>
      </w:r>
      <w:r w:rsidR="00CC556F" w:rsidRPr="00F05F50">
        <w:rPr>
          <w:sz w:val="24"/>
          <w:szCs w:val="24"/>
        </w:rPr>
        <w:t xml:space="preserve">to implement </w:t>
      </w:r>
      <w:r w:rsidR="00DC22F2" w:rsidRPr="00F05F50">
        <w:rPr>
          <w:sz w:val="24"/>
          <w:szCs w:val="24"/>
        </w:rPr>
        <w:t xml:space="preserve">measures </w:t>
      </w:r>
      <w:r w:rsidR="001B3472" w:rsidRPr="00F05F50">
        <w:rPr>
          <w:sz w:val="24"/>
          <w:szCs w:val="24"/>
        </w:rPr>
        <w:t xml:space="preserve">described in </w:t>
      </w:r>
      <w:r w:rsidR="00821C0A" w:rsidRPr="00F05F50">
        <w:rPr>
          <w:sz w:val="24"/>
          <w:szCs w:val="24"/>
        </w:rPr>
        <w:t xml:space="preserve">new paragraph </w:t>
      </w:r>
      <w:r w:rsidR="00F15447" w:rsidRPr="00F05F50">
        <w:rPr>
          <w:sz w:val="24"/>
          <w:szCs w:val="24"/>
        </w:rPr>
        <w:t>85</w:t>
      </w:r>
      <w:r w:rsidR="00821C0A" w:rsidRPr="00F05F50">
        <w:rPr>
          <w:sz w:val="24"/>
          <w:szCs w:val="24"/>
        </w:rPr>
        <w:t>(2)(b).</w:t>
      </w:r>
    </w:p>
    <w:p w14:paraId="7EF777E5" w14:textId="1ED4807A" w:rsidR="00607729" w:rsidRPr="00F05F50" w:rsidRDefault="00607729" w:rsidP="00607729">
      <w:pPr>
        <w:pStyle w:val="paragraphsub"/>
        <w:spacing w:before="240" w:after="240" w:line="276" w:lineRule="auto"/>
        <w:ind w:left="0" w:firstLine="0"/>
        <w:rPr>
          <w:sz w:val="24"/>
          <w:szCs w:val="24"/>
        </w:rPr>
      </w:pPr>
      <w:r w:rsidRPr="00F05F50">
        <w:rPr>
          <w:sz w:val="24"/>
          <w:szCs w:val="24"/>
        </w:rPr>
        <w:t xml:space="preserve">The links between the </w:t>
      </w:r>
      <w:r w:rsidR="00630DC1" w:rsidRPr="00F05F50">
        <w:rPr>
          <w:sz w:val="24"/>
          <w:szCs w:val="24"/>
        </w:rPr>
        <w:t>OEI Act and EPBC Act</w:t>
      </w:r>
      <w:r w:rsidRPr="00F05F50">
        <w:rPr>
          <w:sz w:val="24"/>
          <w:szCs w:val="24"/>
        </w:rPr>
        <w:t xml:space="preserve"> allow the Regulator to monitor the licence holder’s </w:t>
      </w:r>
      <w:r w:rsidR="00C25ED2" w:rsidRPr="00F05F50">
        <w:rPr>
          <w:sz w:val="24"/>
          <w:szCs w:val="24"/>
        </w:rPr>
        <w:t>implementation of</w:t>
      </w:r>
      <w:r w:rsidRPr="00F05F50">
        <w:rPr>
          <w:sz w:val="24"/>
          <w:szCs w:val="24"/>
        </w:rPr>
        <w:t xml:space="preserve"> the measures set out in </w:t>
      </w:r>
      <w:r w:rsidR="00C25ED2" w:rsidRPr="00F05F50">
        <w:rPr>
          <w:sz w:val="24"/>
          <w:szCs w:val="24"/>
        </w:rPr>
        <w:t>their</w:t>
      </w:r>
      <w:r w:rsidRPr="00F05F50">
        <w:rPr>
          <w:sz w:val="24"/>
          <w:szCs w:val="24"/>
        </w:rPr>
        <w:t xml:space="preserve"> management plan to address environmental protection and management obligations. Where the Regulator becomes aware of </w:t>
      </w:r>
      <w:r w:rsidR="00A84377" w:rsidRPr="00F05F50">
        <w:rPr>
          <w:sz w:val="24"/>
          <w:szCs w:val="24"/>
        </w:rPr>
        <w:t xml:space="preserve">a licence holder’s </w:t>
      </w:r>
      <w:r w:rsidRPr="00F05F50">
        <w:rPr>
          <w:sz w:val="24"/>
          <w:szCs w:val="24"/>
        </w:rPr>
        <w:t xml:space="preserve">potential non-compliance with </w:t>
      </w:r>
      <w:r w:rsidR="00C25ED2" w:rsidRPr="00F05F50">
        <w:rPr>
          <w:sz w:val="24"/>
          <w:szCs w:val="24"/>
        </w:rPr>
        <w:t>their</w:t>
      </w:r>
      <w:r w:rsidRPr="00F05F50">
        <w:rPr>
          <w:sz w:val="24"/>
          <w:szCs w:val="24"/>
        </w:rPr>
        <w:t xml:space="preserve"> management plan that may also represent non-compliance with obligations</w:t>
      </w:r>
      <w:r w:rsidR="00C25ED2" w:rsidRPr="00F05F50">
        <w:rPr>
          <w:sz w:val="24"/>
          <w:szCs w:val="24"/>
        </w:rPr>
        <w:t xml:space="preserve"> under the </w:t>
      </w:r>
      <w:r w:rsidRPr="00F05F50">
        <w:rPr>
          <w:sz w:val="24"/>
          <w:szCs w:val="24"/>
        </w:rPr>
        <w:t>EPBC Act, the Regulator will share this information with the Department (</w:t>
      </w:r>
      <w:r w:rsidR="00AC7B0D" w:rsidRPr="00F05F50">
        <w:rPr>
          <w:sz w:val="24"/>
          <w:szCs w:val="24"/>
        </w:rPr>
        <w:t xml:space="preserve">in accordance with </w:t>
      </w:r>
      <w:r w:rsidR="000420E1" w:rsidRPr="00F05F50">
        <w:rPr>
          <w:sz w:val="24"/>
          <w:szCs w:val="24"/>
        </w:rPr>
        <w:t>section</w:t>
      </w:r>
      <w:r w:rsidR="00AC7B0D" w:rsidRPr="00F05F50">
        <w:rPr>
          <w:sz w:val="24"/>
          <w:szCs w:val="24"/>
        </w:rPr>
        <w:t>s 293 and/or 294 of the OEI Act,</w:t>
      </w:r>
      <w:r w:rsidR="00C469EC" w:rsidRPr="00F05F50">
        <w:rPr>
          <w:sz w:val="24"/>
          <w:szCs w:val="24"/>
        </w:rPr>
        <w:t xml:space="preserve"> </w:t>
      </w:r>
      <w:r w:rsidRPr="00F05F50">
        <w:rPr>
          <w:sz w:val="24"/>
          <w:szCs w:val="24"/>
        </w:rPr>
        <w:t xml:space="preserve">the </w:t>
      </w:r>
      <w:r w:rsidR="0071108D" w:rsidRPr="00F05F50">
        <w:rPr>
          <w:sz w:val="24"/>
          <w:szCs w:val="24"/>
        </w:rPr>
        <w:t xml:space="preserve">Department </w:t>
      </w:r>
      <w:r w:rsidR="00C469EC" w:rsidRPr="00F05F50">
        <w:rPr>
          <w:sz w:val="24"/>
          <w:szCs w:val="24"/>
        </w:rPr>
        <w:t xml:space="preserve">has </w:t>
      </w:r>
      <w:r w:rsidR="0071108D" w:rsidRPr="00F05F50">
        <w:rPr>
          <w:sz w:val="24"/>
          <w:szCs w:val="24"/>
        </w:rPr>
        <w:t>regulatory responsibility for</w:t>
      </w:r>
      <w:r w:rsidRPr="00F05F50">
        <w:rPr>
          <w:sz w:val="24"/>
          <w:szCs w:val="24"/>
        </w:rPr>
        <w:t xml:space="preserve"> the EPBC Act). </w:t>
      </w:r>
      <w:r w:rsidR="5C6D7CC3" w:rsidRPr="00F05F50">
        <w:rPr>
          <w:sz w:val="24"/>
          <w:szCs w:val="24"/>
        </w:rPr>
        <w:t>Any enforcement actions under the EPBC Act will be the responsibility of the Department, while any enforcement actions under the OEI Act or Regulations will be the responsibility of the Regulator. Where a matter may represent a potential breach of both laws, the agencies will then work together to establish an appropriate course of action. for encouraging and enforcing compliance with requirements.</w:t>
      </w:r>
      <w:r w:rsidR="004C4C31" w:rsidRPr="00F05F50">
        <w:rPr>
          <w:sz w:val="24"/>
          <w:szCs w:val="24"/>
        </w:rPr>
        <w:t xml:space="preserve"> </w:t>
      </w:r>
      <w:r w:rsidRPr="00F05F50">
        <w:rPr>
          <w:sz w:val="24"/>
          <w:szCs w:val="24"/>
        </w:rPr>
        <w:t xml:space="preserve">The interface arrangement between the EPBC Act and OEI Act supports regulatory oversight by the Australian </w:t>
      </w:r>
      <w:r w:rsidR="00661079" w:rsidRPr="00F05F50">
        <w:rPr>
          <w:sz w:val="24"/>
          <w:szCs w:val="24"/>
        </w:rPr>
        <w:t>G</w:t>
      </w:r>
      <w:r w:rsidRPr="00F05F50">
        <w:rPr>
          <w:sz w:val="24"/>
          <w:szCs w:val="24"/>
        </w:rPr>
        <w:t>overnment through leveraging the on</w:t>
      </w:r>
      <w:r w:rsidR="00387EFC">
        <w:rPr>
          <w:sz w:val="24"/>
          <w:szCs w:val="24"/>
        </w:rPr>
        <w:t>-</w:t>
      </w:r>
      <w:r w:rsidRPr="00F05F50">
        <w:rPr>
          <w:sz w:val="24"/>
          <w:szCs w:val="24"/>
        </w:rPr>
        <w:t xml:space="preserve">ground presence and proactive compliance monitoring of the </w:t>
      </w:r>
      <w:r w:rsidR="006B60D1" w:rsidRPr="00F05F50">
        <w:rPr>
          <w:sz w:val="24"/>
          <w:szCs w:val="24"/>
        </w:rPr>
        <w:t>Regulator</w:t>
      </w:r>
      <w:r w:rsidR="31152697" w:rsidRPr="00F05F50">
        <w:rPr>
          <w:sz w:val="24"/>
          <w:szCs w:val="24"/>
        </w:rPr>
        <w:t>.</w:t>
      </w:r>
    </w:p>
    <w:p w14:paraId="156C9A25" w14:textId="22273AEE" w:rsidR="00902267"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902267" w:rsidRPr="00F05F50">
        <w:rPr>
          <w:sz w:val="24"/>
          <w:szCs w:val="24"/>
          <w:u w:val="single"/>
        </w:rPr>
        <w:t xml:space="preserve"> </w:t>
      </w:r>
      <w:r w:rsidR="0069029B" w:rsidRPr="00F05F50">
        <w:rPr>
          <w:sz w:val="24"/>
          <w:szCs w:val="24"/>
          <w:u w:val="single"/>
        </w:rPr>
        <w:t xml:space="preserve">86 </w:t>
      </w:r>
      <w:r w:rsidR="00902267" w:rsidRPr="00F05F50">
        <w:rPr>
          <w:sz w:val="24"/>
          <w:szCs w:val="24"/>
          <w:u w:val="single"/>
        </w:rPr>
        <w:t xml:space="preserve">– Plan must include information about design notification </w:t>
      </w:r>
    </w:p>
    <w:p w14:paraId="419507CF" w14:textId="36994A5E" w:rsidR="00C73CA0" w:rsidRPr="00F05F50" w:rsidRDefault="72AA960B" w:rsidP="731949C2">
      <w:pPr>
        <w:pStyle w:val="paragraphsub"/>
        <w:spacing w:before="240" w:after="240" w:line="276" w:lineRule="auto"/>
        <w:ind w:left="0" w:firstLine="0"/>
        <w:rPr>
          <w:sz w:val="24"/>
          <w:szCs w:val="24"/>
        </w:rPr>
      </w:pPr>
      <w:r w:rsidRPr="00F05F50">
        <w:rPr>
          <w:sz w:val="24"/>
          <w:szCs w:val="24"/>
        </w:rPr>
        <w:t xml:space="preserve">New </w:t>
      </w:r>
      <w:r w:rsidR="000420E1" w:rsidRPr="00F05F50">
        <w:rPr>
          <w:sz w:val="24"/>
          <w:szCs w:val="24"/>
        </w:rPr>
        <w:t>section</w:t>
      </w:r>
      <w:r w:rsidRPr="00F05F50">
        <w:rPr>
          <w:sz w:val="24"/>
          <w:szCs w:val="24"/>
        </w:rPr>
        <w:t xml:space="preserve"> </w:t>
      </w:r>
      <w:r w:rsidR="00CC6668" w:rsidRPr="00F05F50">
        <w:rPr>
          <w:sz w:val="24"/>
          <w:szCs w:val="24"/>
        </w:rPr>
        <w:t xml:space="preserve">86 </w:t>
      </w:r>
      <w:r w:rsidRPr="00F05F50">
        <w:rPr>
          <w:sz w:val="24"/>
          <w:szCs w:val="24"/>
        </w:rPr>
        <w:t xml:space="preserve">provides that if the licence holder has given the Regulator a design notification </w:t>
      </w:r>
      <w:r w:rsidR="75622A33" w:rsidRPr="00F05F50">
        <w:rPr>
          <w:sz w:val="24"/>
          <w:szCs w:val="24"/>
        </w:rPr>
        <w:t xml:space="preserve">(in accordance with new </w:t>
      </w:r>
      <w:r w:rsidR="000420E1" w:rsidRPr="00F05F50">
        <w:rPr>
          <w:sz w:val="24"/>
          <w:szCs w:val="24"/>
        </w:rPr>
        <w:t>section</w:t>
      </w:r>
      <w:r w:rsidR="75622A33" w:rsidRPr="00F05F50">
        <w:rPr>
          <w:sz w:val="24"/>
          <w:szCs w:val="24"/>
        </w:rPr>
        <w:t xml:space="preserve"> 9</w:t>
      </w:r>
      <w:r w:rsidR="00403FB0" w:rsidRPr="00F05F50">
        <w:rPr>
          <w:sz w:val="24"/>
          <w:szCs w:val="24"/>
        </w:rPr>
        <w:t>6</w:t>
      </w:r>
      <w:r w:rsidR="75622A33" w:rsidRPr="00F05F50">
        <w:rPr>
          <w:sz w:val="24"/>
          <w:szCs w:val="24"/>
        </w:rPr>
        <w:t xml:space="preserve">) </w:t>
      </w:r>
      <w:r w:rsidRPr="00F05F50">
        <w:rPr>
          <w:sz w:val="24"/>
          <w:szCs w:val="24"/>
        </w:rPr>
        <w:t>the management plan must set out</w:t>
      </w:r>
      <w:r w:rsidR="00571110">
        <w:rPr>
          <w:sz w:val="24"/>
          <w:szCs w:val="24"/>
        </w:rPr>
        <w:t>:</w:t>
      </w:r>
    </w:p>
    <w:p w14:paraId="446E8B27" w14:textId="0E507D31" w:rsidR="00C73CA0" w:rsidRPr="00F05F50" w:rsidRDefault="72AA960B" w:rsidP="00C020C3">
      <w:pPr>
        <w:pStyle w:val="ListParagraph"/>
        <w:numPr>
          <w:ilvl w:val="0"/>
          <w:numId w:val="28"/>
        </w:numPr>
        <w:spacing w:before="240" w:after="240" w:line="276" w:lineRule="auto"/>
        <w:contextualSpacing w:val="0"/>
        <w:rPr>
          <w:rFonts w:ascii="Times New Roman" w:eastAsiaTheme="minorEastAsia" w:hAnsi="Times New Roman" w:cs="Times New Roman"/>
          <w:sz w:val="24"/>
          <w:szCs w:val="24"/>
        </w:rPr>
      </w:pPr>
      <w:r w:rsidRPr="00F05F50">
        <w:rPr>
          <w:rFonts w:ascii="Times New Roman" w:eastAsiaTheme="minorEastAsia" w:hAnsi="Times New Roman" w:cs="Times New Roman"/>
          <w:sz w:val="24"/>
          <w:szCs w:val="24"/>
        </w:rPr>
        <w:t xml:space="preserve">any feedback provided by the Regulator on the design </w:t>
      </w:r>
      <w:proofErr w:type="gramStart"/>
      <w:r w:rsidRPr="00F05F50">
        <w:rPr>
          <w:rFonts w:ascii="Times New Roman" w:eastAsiaTheme="minorEastAsia" w:hAnsi="Times New Roman" w:cs="Times New Roman"/>
          <w:sz w:val="24"/>
          <w:szCs w:val="24"/>
        </w:rPr>
        <w:t>notification</w:t>
      </w:r>
      <w:r w:rsidR="68204B23" w:rsidRPr="00F05F50">
        <w:rPr>
          <w:rFonts w:ascii="Times New Roman" w:eastAsiaTheme="minorEastAsia" w:hAnsi="Times New Roman" w:cs="Times New Roman"/>
          <w:sz w:val="24"/>
          <w:szCs w:val="24"/>
        </w:rPr>
        <w:t>;</w:t>
      </w:r>
      <w:proofErr w:type="gramEnd"/>
    </w:p>
    <w:p w14:paraId="0221BE47" w14:textId="554811CD" w:rsidR="005A44EA" w:rsidRPr="00F05F50" w:rsidRDefault="72AA960B" w:rsidP="00C020C3">
      <w:pPr>
        <w:pStyle w:val="ListParagraph"/>
        <w:numPr>
          <w:ilvl w:val="0"/>
          <w:numId w:val="28"/>
        </w:numPr>
        <w:spacing w:before="240" w:after="240" w:line="276" w:lineRule="auto"/>
        <w:contextualSpacing w:val="0"/>
        <w:rPr>
          <w:rFonts w:ascii="Times New Roman" w:eastAsiaTheme="minorEastAsia" w:hAnsi="Times New Roman" w:cs="Times New Roman"/>
          <w:sz w:val="24"/>
          <w:szCs w:val="24"/>
        </w:rPr>
      </w:pPr>
      <w:r w:rsidRPr="00F05F50">
        <w:rPr>
          <w:rFonts w:ascii="Times New Roman" w:eastAsiaTheme="minorEastAsia" w:hAnsi="Times New Roman" w:cs="Times New Roman"/>
          <w:sz w:val="24"/>
          <w:szCs w:val="24"/>
        </w:rPr>
        <w:t xml:space="preserve">describe how the feedback has been addressed by the licence </w:t>
      </w:r>
      <w:proofErr w:type="gramStart"/>
      <w:r w:rsidRPr="00F05F50">
        <w:rPr>
          <w:rFonts w:ascii="Times New Roman" w:eastAsiaTheme="minorEastAsia" w:hAnsi="Times New Roman" w:cs="Times New Roman"/>
          <w:sz w:val="24"/>
          <w:szCs w:val="24"/>
        </w:rPr>
        <w:t>holder</w:t>
      </w:r>
      <w:r w:rsidR="0F3418B5" w:rsidRPr="00F05F50">
        <w:rPr>
          <w:rFonts w:ascii="Times New Roman" w:eastAsiaTheme="minorEastAsia" w:hAnsi="Times New Roman" w:cs="Times New Roman"/>
          <w:sz w:val="24"/>
          <w:szCs w:val="24"/>
        </w:rPr>
        <w:t>;</w:t>
      </w:r>
      <w:proofErr w:type="gramEnd"/>
      <w:r w:rsidRPr="00F05F50">
        <w:rPr>
          <w:rFonts w:ascii="Times New Roman" w:eastAsiaTheme="minorEastAsia" w:hAnsi="Times New Roman" w:cs="Times New Roman"/>
          <w:sz w:val="24"/>
          <w:szCs w:val="24"/>
        </w:rPr>
        <w:t xml:space="preserve"> </w:t>
      </w:r>
    </w:p>
    <w:p w14:paraId="7D698A1B" w14:textId="77777777" w:rsidR="005A44EA" w:rsidRPr="00F05F50" w:rsidRDefault="72AA960B" w:rsidP="00C020C3">
      <w:pPr>
        <w:pStyle w:val="ListParagraph"/>
        <w:numPr>
          <w:ilvl w:val="0"/>
          <w:numId w:val="28"/>
        </w:numPr>
        <w:spacing w:before="240" w:after="240" w:line="276" w:lineRule="auto"/>
        <w:contextualSpacing w:val="0"/>
        <w:rPr>
          <w:rFonts w:ascii="Times New Roman" w:eastAsiaTheme="minorEastAsia" w:hAnsi="Times New Roman" w:cs="Times New Roman"/>
          <w:sz w:val="24"/>
          <w:szCs w:val="24"/>
        </w:rPr>
      </w:pPr>
      <w:r w:rsidRPr="00F05F50">
        <w:rPr>
          <w:rFonts w:ascii="Times New Roman" w:eastAsiaTheme="minorEastAsia" w:hAnsi="Times New Roman" w:cs="Times New Roman"/>
          <w:sz w:val="24"/>
          <w:szCs w:val="24"/>
        </w:rPr>
        <w:t xml:space="preserve">state </w:t>
      </w:r>
      <w:proofErr w:type="gramStart"/>
      <w:r w:rsidRPr="00F05F50">
        <w:rPr>
          <w:rFonts w:ascii="Times New Roman" w:eastAsiaTheme="minorEastAsia" w:hAnsi="Times New Roman" w:cs="Times New Roman"/>
          <w:sz w:val="24"/>
          <w:szCs w:val="24"/>
        </w:rPr>
        <w:t>whether or not</w:t>
      </w:r>
      <w:proofErr w:type="gramEnd"/>
      <w:r w:rsidRPr="00F05F50">
        <w:rPr>
          <w:rFonts w:ascii="Times New Roman" w:eastAsiaTheme="minorEastAsia" w:hAnsi="Times New Roman" w:cs="Times New Roman"/>
          <w:sz w:val="24"/>
          <w:szCs w:val="24"/>
        </w:rPr>
        <w:t xml:space="preserve"> the way the offshore infrastructure project is being carried out, or is to be carried out, under the relevant licence is broadly consistent with the design notification; and </w:t>
      </w:r>
    </w:p>
    <w:p w14:paraId="211C035A" w14:textId="3FE63419" w:rsidR="00093555" w:rsidRPr="00F05F50" w:rsidRDefault="72AA960B" w:rsidP="00C020C3">
      <w:pPr>
        <w:pStyle w:val="ListParagraph"/>
        <w:numPr>
          <w:ilvl w:val="0"/>
          <w:numId w:val="28"/>
        </w:numPr>
        <w:spacing w:before="240" w:after="240" w:line="276" w:lineRule="auto"/>
        <w:contextualSpacing w:val="0"/>
        <w:rPr>
          <w:rFonts w:ascii="Times New Roman" w:hAnsi="Times New Roman" w:cs="Times New Roman"/>
          <w:sz w:val="24"/>
          <w:szCs w:val="24"/>
        </w:rPr>
      </w:pPr>
      <w:r w:rsidRPr="00F05F50">
        <w:rPr>
          <w:rFonts w:ascii="Times New Roman" w:eastAsiaTheme="minorEastAsia" w:hAnsi="Times New Roman" w:cs="Times New Roman"/>
          <w:sz w:val="24"/>
          <w:szCs w:val="24"/>
        </w:rPr>
        <w:t>if the way the offshore infrastructure project is being carried out, or is to be carried out, under</w:t>
      </w:r>
      <w:r w:rsidRPr="00F05F50">
        <w:rPr>
          <w:rFonts w:ascii="Times New Roman" w:hAnsi="Times New Roman" w:cs="Times New Roman"/>
          <w:sz w:val="24"/>
          <w:szCs w:val="24"/>
        </w:rPr>
        <w:t xml:space="preserve"> the relevant licence is not broadly consistent with the design notification</w:t>
      </w:r>
      <w:r w:rsidR="21348A66" w:rsidRPr="00F05F50">
        <w:rPr>
          <w:rFonts w:ascii="Times New Roman" w:hAnsi="Times New Roman" w:cs="Times New Roman"/>
          <w:sz w:val="24"/>
          <w:szCs w:val="24"/>
        </w:rPr>
        <w:t xml:space="preserve"> </w:t>
      </w:r>
      <w:r w:rsidR="41406B5F" w:rsidRPr="00F05F50">
        <w:rPr>
          <w:rFonts w:ascii="Times New Roman" w:hAnsi="Times New Roman" w:cs="Times New Roman"/>
          <w:sz w:val="24"/>
          <w:szCs w:val="24"/>
        </w:rPr>
        <w:t>identify the extent of the inconsistencies and evaluate and describe how and why the way inconsistencies have affected the offshore infrastructure project</w:t>
      </w:r>
      <w:r w:rsidRPr="00F05F50">
        <w:rPr>
          <w:rFonts w:ascii="Times New Roman" w:hAnsi="Times New Roman" w:cs="Times New Roman"/>
          <w:sz w:val="24"/>
          <w:szCs w:val="24"/>
        </w:rPr>
        <w:t>.</w:t>
      </w:r>
    </w:p>
    <w:p w14:paraId="4AB94765" w14:textId="39AA33C5" w:rsidR="00093555" w:rsidRPr="00F05F50" w:rsidRDefault="00093555" w:rsidP="00093555">
      <w:pPr>
        <w:pStyle w:val="paragraphsub"/>
        <w:spacing w:before="240" w:after="240" w:line="276" w:lineRule="auto"/>
        <w:ind w:left="0" w:firstLine="0"/>
        <w:rPr>
          <w:sz w:val="24"/>
          <w:szCs w:val="24"/>
        </w:rPr>
      </w:pPr>
      <w:r w:rsidRPr="00F05F50">
        <w:rPr>
          <w:sz w:val="24"/>
          <w:szCs w:val="24"/>
        </w:rPr>
        <w:t>To ensure that the licence holder has appropriate</w:t>
      </w:r>
      <w:r w:rsidR="00A04126" w:rsidRPr="00F05F50">
        <w:rPr>
          <w:sz w:val="24"/>
          <w:szCs w:val="24"/>
        </w:rPr>
        <w:t>ly</w:t>
      </w:r>
      <w:r w:rsidRPr="00F05F50">
        <w:rPr>
          <w:sz w:val="24"/>
          <w:szCs w:val="24"/>
        </w:rPr>
        <w:t xml:space="preserve"> taken feedback on the design from the Regulator into account new sub</w:t>
      </w:r>
      <w:r w:rsidR="000420E1" w:rsidRPr="00F05F50">
        <w:rPr>
          <w:sz w:val="24"/>
          <w:szCs w:val="24"/>
        </w:rPr>
        <w:t>section</w:t>
      </w:r>
      <w:r w:rsidRPr="00F05F50">
        <w:rPr>
          <w:sz w:val="24"/>
          <w:szCs w:val="24"/>
        </w:rPr>
        <w:t xml:space="preserve"> </w:t>
      </w:r>
      <w:r w:rsidR="00CC6668" w:rsidRPr="00F05F50">
        <w:rPr>
          <w:sz w:val="24"/>
          <w:szCs w:val="24"/>
        </w:rPr>
        <w:t>86</w:t>
      </w:r>
      <w:r w:rsidRPr="00F05F50">
        <w:rPr>
          <w:sz w:val="24"/>
          <w:szCs w:val="24"/>
        </w:rPr>
        <w:t>(2) provides that if the Regulator has given feedback on the design notification, the Regulator may only approve the plan if the Regulator is satisfied that the licence holder has adequately addressed that feedback.</w:t>
      </w:r>
    </w:p>
    <w:p w14:paraId="5D1C5223" w14:textId="630B34B5" w:rsidR="5F7F136A" w:rsidRPr="00F05F50" w:rsidRDefault="5F7F136A" w:rsidP="418BDC3C">
      <w:pPr>
        <w:pStyle w:val="paragraphsub"/>
        <w:spacing w:before="240" w:after="240" w:line="276" w:lineRule="auto"/>
        <w:ind w:left="0" w:firstLine="0"/>
        <w:rPr>
          <w:sz w:val="24"/>
          <w:szCs w:val="24"/>
        </w:rPr>
      </w:pPr>
      <w:r w:rsidRPr="00F05F50">
        <w:rPr>
          <w:sz w:val="24"/>
          <w:szCs w:val="24"/>
        </w:rPr>
        <w:t xml:space="preserve">New </w:t>
      </w:r>
      <w:r w:rsidR="000420E1" w:rsidRPr="00F05F50">
        <w:rPr>
          <w:sz w:val="24"/>
          <w:szCs w:val="24"/>
        </w:rPr>
        <w:t>section</w:t>
      </w:r>
      <w:r w:rsidRPr="00F05F50">
        <w:rPr>
          <w:sz w:val="24"/>
          <w:szCs w:val="24"/>
        </w:rPr>
        <w:t xml:space="preserve"> </w:t>
      </w:r>
      <w:r w:rsidR="00403FB0" w:rsidRPr="00F05F50">
        <w:rPr>
          <w:sz w:val="24"/>
          <w:szCs w:val="24"/>
        </w:rPr>
        <w:t>96</w:t>
      </w:r>
      <w:r w:rsidRPr="00F05F50">
        <w:rPr>
          <w:sz w:val="24"/>
          <w:szCs w:val="24"/>
        </w:rPr>
        <w:t xml:space="preserve"> provides that before making an initial plan approval application for a proposed </w:t>
      </w:r>
      <w:r w:rsidR="75F7A92F" w:rsidRPr="00F05F50">
        <w:rPr>
          <w:sz w:val="24"/>
          <w:szCs w:val="24"/>
        </w:rPr>
        <w:t>transmission and infrastructure licence when the licence holder i</w:t>
      </w:r>
      <w:r w:rsidR="62306D42" w:rsidRPr="00F05F50">
        <w:rPr>
          <w:sz w:val="24"/>
          <w:szCs w:val="24"/>
        </w:rPr>
        <w:t xml:space="preserve">s proposing to undertake activity for the purposes of </w:t>
      </w:r>
      <w:r w:rsidR="00BB138E" w:rsidRPr="00F05F50">
        <w:rPr>
          <w:sz w:val="24"/>
          <w:szCs w:val="24"/>
        </w:rPr>
        <w:t xml:space="preserve">paragraph </w:t>
      </w:r>
      <w:r w:rsidR="62306D42" w:rsidRPr="00F05F50">
        <w:rPr>
          <w:sz w:val="24"/>
          <w:szCs w:val="24"/>
        </w:rPr>
        <w:t>58(b) of the OEI Act</w:t>
      </w:r>
      <w:r w:rsidR="008401E5" w:rsidRPr="00F05F50">
        <w:rPr>
          <w:sz w:val="24"/>
          <w:szCs w:val="24"/>
        </w:rPr>
        <w:t>,</w:t>
      </w:r>
      <w:r w:rsidR="62306D42" w:rsidRPr="00F05F50">
        <w:rPr>
          <w:sz w:val="24"/>
          <w:szCs w:val="24"/>
        </w:rPr>
        <w:t xml:space="preserve"> and </w:t>
      </w:r>
      <w:r w:rsidR="008401E5" w:rsidRPr="00F05F50">
        <w:rPr>
          <w:sz w:val="24"/>
          <w:szCs w:val="24"/>
        </w:rPr>
        <w:t>under</w:t>
      </w:r>
      <w:r w:rsidR="000D29CD" w:rsidRPr="00F05F50">
        <w:rPr>
          <w:sz w:val="24"/>
          <w:szCs w:val="24"/>
        </w:rPr>
        <w:t xml:space="preserve"> </w:t>
      </w:r>
      <w:r w:rsidR="007446E5" w:rsidRPr="00F05F50">
        <w:rPr>
          <w:sz w:val="24"/>
          <w:szCs w:val="24"/>
        </w:rPr>
        <w:t xml:space="preserve">a </w:t>
      </w:r>
      <w:r w:rsidRPr="00F05F50">
        <w:rPr>
          <w:sz w:val="24"/>
          <w:szCs w:val="24"/>
        </w:rPr>
        <w:lastRenderedPageBreak/>
        <w:t>commercial licence</w:t>
      </w:r>
      <w:r w:rsidR="008401E5" w:rsidRPr="00F05F50">
        <w:rPr>
          <w:sz w:val="24"/>
          <w:szCs w:val="24"/>
        </w:rPr>
        <w:t>,</w:t>
      </w:r>
      <w:r w:rsidRPr="00F05F50">
        <w:rPr>
          <w:sz w:val="24"/>
          <w:szCs w:val="24"/>
        </w:rPr>
        <w:t xml:space="preserve"> a licence holder must give the Regulator a design notification</w:t>
      </w:r>
      <w:r w:rsidR="007C1940" w:rsidRPr="00F05F50">
        <w:rPr>
          <w:sz w:val="24"/>
          <w:szCs w:val="24"/>
        </w:rPr>
        <w:t>. T</w:t>
      </w:r>
      <w:r w:rsidRPr="00F05F50">
        <w:rPr>
          <w:sz w:val="24"/>
          <w:szCs w:val="24"/>
        </w:rPr>
        <w:t xml:space="preserve">he contents of a design notification are set out at new </w:t>
      </w:r>
      <w:r w:rsidR="000420E1" w:rsidRPr="00F05F50">
        <w:rPr>
          <w:sz w:val="24"/>
          <w:szCs w:val="24"/>
        </w:rPr>
        <w:t>section</w:t>
      </w:r>
      <w:r w:rsidRPr="00F05F50">
        <w:rPr>
          <w:sz w:val="24"/>
          <w:szCs w:val="24"/>
        </w:rPr>
        <w:t xml:space="preserve"> </w:t>
      </w:r>
      <w:r w:rsidR="00F01319" w:rsidRPr="00F05F50">
        <w:rPr>
          <w:sz w:val="24"/>
          <w:szCs w:val="24"/>
        </w:rPr>
        <w:t>98</w:t>
      </w:r>
      <w:r w:rsidRPr="00F05F50">
        <w:rPr>
          <w:sz w:val="24"/>
          <w:szCs w:val="24"/>
        </w:rPr>
        <w:t xml:space="preserve"> (it is noted that a similar process is available on a voluntary basis for applicants for research and de</w:t>
      </w:r>
      <w:r w:rsidR="00A41020" w:rsidRPr="00F05F50">
        <w:rPr>
          <w:sz w:val="24"/>
          <w:szCs w:val="24"/>
        </w:rPr>
        <w:t>monstration</w:t>
      </w:r>
      <w:r w:rsidRPr="00F05F50">
        <w:rPr>
          <w:sz w:val="24"/>
          <w:szCs w:val="24"/>
        </w:rPr>
        <w:t xml:space="preserve"> licences).</w:t>
      </w:r>
    </w:p>
    <w:p w14:paraId="2B1516C2" w14:textId="3CD8D029" w:rsidR="00D5773C" w:rsidRPr="00F05F50" w:rsidRDefault="00D5773C" w:rsidP="00093555">
      <w:pPr>
        <w:pStyle w:val="paragraphsub"/>
        <w:spacing w:before="240" w:after="240" w:line="276" w:lineRule="auto"/>
        <w:ind w:left="0" w:firstLine="0"/>
        <w:rPr>
          <w:sz w:val="24"/>
          <w:szCs w:val="24"/>
        </w:rPr>
      </w:pPr>
      <w:r w:rsidRPr="00F05F50">
        <w:rPr>
          <w:sz w:val="24"/>
          <w:szCs w:val="24"/>
        </w:rPr>
        <w:t xml:space="preserve">The </w:t>
      </w:r>
      <w:r w:rsidR="000A2A88" w:rsidRPr="00F05F50">
        <w:rPr>
          <w:sz w:val="24"/>
          <w:szCs w:val="24"/>
        </w:rPr>
        <w:t>design notification</w:t>
      </w:r>
      <w:r w:rsidRPr="00F05F50">
        <w:rPr>
          <w:sz w:val="24"/>
          <w:szCs w:val="24"/>
        </w:rPr>
        <w:t xml:space="preserve"> is </w:t>
      </w:r>
      <w:r w:rsidR="00995D39" w:rsidRPr="00F05F50">
        <w:rPr>
          <w:sz w:val="24"/>
          <w:szCs w:val="24"/>
        </w:rPr>
        <w:t xml:space="preserve">intended </w:t>
      </w:r>
      <w:r w:rsidRPr="00F05F50">
        <w:rPr>
          <w:sz w:val="24"/>
          <w:szCs w:val="24"/>
        </w:rPr>
        <w:t>to allow the Regulator to provide feedback to the licence holder before the licence holder submits a management plan application</w:t>
      </w:r>
      <w:r w:rsidR="00301DF2" w:rsidRPr="00F05F50">
        <w:rPr>
          <w:sz w:val="24"/>
          <w:szCs w:val="24"/>
        </w:rPr>
        <w:t xml:space="preserve"> for a commercial licence</w:t>
      </w:r>
      <w:r w:rsidR="301887C2" w:rsidRPr="00F05F50">
        <w:rPr>
          <w:sz w:val="24"/>
          <w:szCs w:val="24"/>
        </w:rPr>
        <w:t xml:space="preserve"> </w:t>
      </w:r>
      <w:r w:rsidR="25CA4368" w:rsidRPr="00F05F50">
        <w:rPr>
          <w:sz w:val="24"/>
          <w:szCs w:val="24"/>
        </w:rPr>
        <w:t>or</w:t>
      </w:r>
      <w:r w:rsidR="301887C2" w:rsidRPr="00F05F50">
        <w:rPr>
          <w:sz w:val="24"/>
          <w:szCs w:val="24"/>
        </w:rPr>
        <w:t xml:space="preserve"> a transmission and infrastructure licence </w:t>
      </w:r>
      <w:r w:rsidR="3B23E91E" w:rsidRPr="00F05F50">
        <w:rPr>
          <w:sz w:val="24"/>
          <w:szCs w:val="24"/>
        </w:rPr>
        <w:t>when the licence holder i</w:t>
      </w:r>
      <w:r w:rsidR="272E752B" w:rsidRPr="00F05F50">
        <w:rPr>
          <w:sz w:val="24"/>
          <w:szCs w:val="24"/>
        </w:rPr>
        <w:t>s</w:t>
      </w:r>
      <w:r w:rsidR="3B23E91E" w:rsidRPr="00F05F50">
        <w:rPr>
          <w:sz w:val="24"/>
          <w:szCs w:val="24"/>
        </w:rPr>
        <w:t xml:space="preserve"> proposing to undertake activity for the purposes of </w:t>
      </w:r>
      <w:r w:rsidR="0090378B" w:rsidRPr="00F05F50">
        <w:rPr>
          <w:sz w:val="24"/>
          <w:szCs w:val="24"/>
        </w:rPr>
        <w:t xml:space="preserve">paragraph </w:t>
      </w:r>
      <w:r w:rsidR="3B23E91E" w:rsidRPr="00F05F50">
        <w:rPr>
          <w:sz w:val="24"/>
          <w:szCs w:val="24"/>
        </w:rPr>
        <w:t>58(b) of the OEI Act</w:t>
      </w:r>
      <w:r w:rsidRPr="00F05F50">
        <w:rPr>
          <w:sz w:val="24"/>
          <w:szCs w:val="24"/>
        </w:rPr>
        <w:t>. This will help ensure that best practice safety, integrity and environmental management principles are built into project designs from the earliest stage.</w:t>
      </w:r>
      <w:r w:rsidR="009B17B2" w:rsidRPr="00F05F50">
        <w:rPr>
          <w:sz w:val="24"/>
          <w:szCs w:val="24"/>
        </w:rPr>
        <w:t xml:space="preserve"> Design notification will enable industry to engage early with the Regulator on design and concept-selection matters and will encourage consideration of alternative concepts that may provide for improved safety, infrastructure integrity and environmental outcomes prior to construction commencing.</w:t>
      </w:r>
    </w:p>
    <w:p w14:paraId="5760E955" w14:textId="03727A68" w:rsidR="00032229" w:rsidRPr="00F05F50" w:rsidRDefault="00032229" w:rsidP="00032229">
      <w:pPr>
        <w:pStyle w:val="paragraphsub"/>
        <w:spacing w:before="240" w:after="240" w:line="276" w:lineRule="auto"/>
        <w:ind w:left="0" w:firstLine="0"/>
        <w:rPr>
          <w:sz w:val="24"/>
          <w:szCs w:val="24"/>
        </w:rPr>
      </w:pPr>
      <w:r w:rsidRPr="00F05F50">
        <w:rPr>
          <w:sz w:val="24"/>
          <w:szCs w:val="24"/>
        </w:rPr>
        <w:t>A design notification set</w:t>
      </w:r>
      <w:r w:rsidR="00DB50F3" w:rsidRPr="00F05F50">
        <w:rPr>
          <w:sz w:val="24"/>
          <w:szCs w:val="24"/>
        </w:rPr>
        <w:t>s</w:t>
      </w:r>
      <w:r w:rsidRPr="00F05F50">
        <w:rPr>
          <w:sz w:val="24"/>
          <w:szCs w:val="24"/>
        </w:rPr>
        <w:t xml:space="preserve"> out a licence holder’s </w:t>
      </w:r>
      <w:r w:rsidR="00446E7A" w:rsidRPr="00F05F50">
        <w:rPr>
          <w:sz w:val="24"/>
          <w:szCs w:val="24"/>
        </w:rPr>
        <w:t xml:space="preserve">intended </w:t>
      </w:r>
      <w:r w:rsidRPr="00F05F50">
        <w:rPr>
          <w:sz w:val="24"/>
          <w:szCs w:val="24"/>
        </w:rPr>
        <w:t xml:space="preserve">design, layout and engineering selection for </w:t>
      </w:r>
      <w:r w:rsidR="002B03E0" w:rsidRPr="00F05F50">
        <w:rPr>
          <w:sz w:val="24"/>
          <w:szCs w:val="24"/>
        </w:rPr>
        <w:t>their OEI project</w:t>
      </w:r>
      <w:r w:rsidRPr="00F05F50">
        <w:rPr>
          <w:sz w:val="24"/>
          <w:szCs w:val="24"/>
        </w:rPr>
        <w:t xml:space="preserve"> infrastructure. </w:t>
      </w:r>
      <w:r w:rsidR="00902267" w:rsidRPr="00F05F50">
        <w:rPr>
          <w:sz w:val="24"/>
          <w:szCs w:val="24"/>
        </w:rPr>
        <w:t xml:space="preserve">This </w:t>
      </w:r>
      <w:r w:rsidRPr="00F05F50">
        <w:rPr>
          <w:sz w:val="24"/>
          <w:szCs w:val="24"/>
        </w:rPr>
        <w:t xml:space="preserve">includes the processes used to determine the suitable type of infrastructure with consideration for safety, infrastructure integrity, environmental management and on water interactions within the licence area. The design notification </w:t>
      </w:r>
      <w:r w:rsidR="002563D5" w:rsidRPr="00F05F50">
        <w:rPr>
          <w:sz w:val="24"/>
          <w:szCs w:val="24"/>
        </w:rPr>
        <w:t>must</w:t>
      </w:r>
      <w:r w:rsidRPr="00F05F50">
        <w:rPr>
          <w:sz w:val="24"/>
          <w:szCs w:val="24"/>
        </w:rPr>
        <w:t xml:space="preserve"> be submitted to the Regulator at </w:t>
      </w:r>
      <w:r w:rsidR="00D84FD8" w:rsidRPr="00F05F50">
        <w:rPr>
          <w:sz w:val="24"/>
          <w:szCs w:val="24"/>
        </w:rPr>
        <w:t xml:space="preserve">a </w:t>
      </w:r>
      <w:r w:rsidRPr="00F05F50">
        <w:rPr>
          <w:sz w:val="24"/>
          <w:szCs w:val="24"/>
        </w:rPr>
        <w:t xml:space="preserve">preliminary design stage </w:t>
      </w:r>
      <w:r w:rsidR="00D84FD8" w:rsidRPr="00F05F50">
        <w:rPr>
          <w:sz w:val="24"/>
          <w:szCs w:val="24"/>
        </w:rPr>
        <w:t xml:space="preserve">prior </w:t>
      </w:r>
      <w:r w:rsidR="001B7DFF" w:rsidRPr="00F05F50">
        <w:rPr>
          <w:sz w:val="24"/>
          <w:szCs w:val="24"/>
        </w:rPr>
        <w:t xml:space="preserve">to approval of a licence </w:t>
      </w:r>
      <w:r w:rsidRPr="00F05F50">
        <w:rPr>
          <w:sz w:val="24"/>
          <w:szCs w:val="24"/>
        </w:rPr>
        <w:t xml:space="preserve">for consideration and feedback. The intention </w:t>
      </w:r>
      <w:r w:rsidR="008A50BB" w:rsidRPr="00F05F50">
        <w:rPr>
          <w:sz w:val="24"/>
          <w:szCs w:val="24"/>
        </w:rPr>
        <w:t>of having a design notification process</w:t>
      </w:r>
      <w:r w:rsidRPr="00F05F50">
        <w:rPr>
          <w:sz w:val="24"/>
          <w:szCs w:val="24"/>
        </w:rPr>
        <w:t xml:space="preserve"> at this stage of the design is </w:t>
      </w:r>
      <w:r w:rsidR="008C0DC0" w:rsidRPr="00F05F50">
        <w:rPr>
          <w:sz w:val="24"/>
          <w:szCs w:val="24"/>
        </w:rPr>
        <w:t>to allow the Regulator early engagement on the proposed design to enable</w:t>
      </w:r>
      <w:r w:rsidRPr="00F05F50">
        <w:rPr>
          <w:sz w:val="24"/>
          <w:szCs w:val="24"/>
        </w:rPr>
        <w:t xml:space="preserve"> </w:t>
      </w:r>
      <w:r w:rsidR="007A5F34" w:rsidRPr="00F05F50">
        <w:rPr>
          <w:sz w:val="24"/>
          <w:szCs w:val="24"/>
        </w:rPr>
        <w:t xml:space="preserve">early identification of </w:t>
      </w:r>
      <w:r w:rsidR="00EC2A3B" w:rsidRPr="00F05F50">
        <w:rPr>
          <w:sz w:val="24"/>
          <w:szCs w:val="24"/>
        </w:rPr>
        <w:t xml:space="preserve">issues of concern and potential risk and </w:t>
      </w:r>
      <w:r w:rsidRPr="00F05F50">
        <w:rPr>
          <w:sz w:val="24"/>
          <w:szCs w:val="24"/>
        </w:rPr>
        <w:t>for the Regulator to raise questions, concerns, and issues such that these can be addressed by the licence holder prior to the detailed design and engineering phase for the infrastructure proposed under the applicable licence type.</w:t>
      </w:r>
    </w:p>
    <w:p w14:paraId="72CBCFB4" w14:textId="5190DA6B" w:rsidR="000745BD" w:rsidRPr="00F05F50" w:rsidRDefault="000745BD" w:rsidP="00032229">
      <w:pPr>
        <w:pStyle w:val="paragraphsub"/>
        <w:spacing w:before="240" w:after="240" w:line="276" w:lineRule="auto"/>
        <w:ind w:left="0" w:firstLine="0"/>
        <w:rPr>
          <w:sz w:val="24"/>
          <w:szCs w:val="24"/>
        </w:rPr>
      </w:pPr>
      <w:r w:rsidRPr="00F05F50">
        <w:rPr>
          <w:sz w:val="24"/>
          <w:szCs w:val="24"/>
        </w:rPr>
        <w:t xml:space="preserve">Further information about the design notification scheme is provided </w:t>
      </w:r>
      <w:r w:rsidR="00BE26A2" w:rsidRPr="00F05F50">
        <w:rPr>
          <w:sz w:val="24"/>
          <w:szCs w:val="24"/>
        </w:rPr>
        <w:t xml:space="preserve">in </w:t>
      </w:r>
      <w:r w:rsidR="00546902" w:rsidRPr="00F05F50">
        <w:rPr>
          <w:sz w:val="24"/>
          <w:szCs w:val="24"/>
        </w:rPr>
        <w:t xml:space="preserve">Division </w:t>
      </w:r>
      <w:r w:rsidR="00774FB4" w:rsidRPr="00F05F50">
        <w:rPr>
          <w:sz w:val="24"/>
          <w:szCs w:val="24"/>
        </w:rPr>
        <w:t>7</w:t>
      </w:r>
      <w:r w:rsidR="00546902" w:rsidRPr="00F05F50">
        <w:rPr>
          <w:sz w:val="24"/>
          <w:szCs w:val="24"/>
        </w:rPr>
        <w:t xml:space="preserve"> of Part 3</w:t>
      </w:r>
      <w:r w:rsidR="00BE26A2" w:rsidRPr="00F05F50">
        <w:rPr>
          <w:sz w:val="24"/>
          <w:szCs w:val="24"/>
        </w:rPr>
        <w:t>, below</w:t>
      </w:r>
      <w:r w:rsidR="00546902" w:rsidRPr="00F05F50">
        <w:rPr>
          <w:sz w:val="24"/>
          <w:szCs w:val="24"/>
        </w:rPr>
        <w:t>.</w:t>
      </w:r>
    </w:p>
    <w:p w14:paraId="2F4E405C" w14:textId="3D180A25" w:rsidR="00902267" w:rsidRPr="00F05F50" w:rsidRDefault="000420E1" w:rsidP="00064783">
      <w:pPr>
        <w:pStyle w:val="Heading2"/>
        <w:rPr>
          <w:b w:val="0"/>
          <w:bCs w:val="0"/>
          <w:i/>
          <w:iCs/>
          <w:u w:val="single"/>
        </w:rPr>
      </w:pPr>
      <w:r w:rsidRPr="00F05F50">
        <w:rPr>
          <w:b w:val="0"/>
          <w:u w:val="single"/>
        </w:rPr>
        <w:t>Section</w:t>
      </w:r>
      <w:r w:rsidR="00902267" w:rsidRPr="00F05F50">
        <w:rPr>
          <w:b w:val="0"/>
          <w:u w:val="single"/>
        </w:rPr>
        <w:t xml:space="preserve"> </w:t>
      </w:r>
      <w:r w:rsidR="00BD6715" w:rsidRPr="00F05F50">
        <w:rPr>
          <w:b w:val="0"/>
          <w:u w:val="single"/>
        </w:rPr>
        <w:t>87</w:t>
      </w:r>
      <w:r w:rsidR="00BD6715" w:rsidRPr="00F05F50">
        <w:rPr>
          <w:b w:val="0"/>
          <w:bCs w:val="0"/>
          <w:u w:val="single"/>
        </w:rPr>
        <w:t xml:space="preserve"> </w:t>
      </w:r>
      <w:r w:rsidR="00902267" w:rsidRPr="00F05F50">
        <w:rPr>
          <w:b w:val="0"/>
          <w:bCs w:val="0"/>
          <w:u w:val="single"/>
        </w:rPr>
        <w:t>– Plan must include list of relevant structures, equipment and property</w:t>
      </w:r>
    </w:p>
    <w:p w14:paraId="2A2AA992" w14:textId="2065735C" w:rsidR="007C3660" w:rsidRPr="00F05F50" w:rsidRDefault="00120BE8"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173421" w:rsidRPr="00F05F50">
        <w:rPr>
          <w:sz w:val="24"/>
          <w:szCs w:val="24"/>
        </w:rPr>
        <w:t xml:space="preserve"> provides that the management plan must include</w:t>
      </w:r>
      <w:r w:rsidR="00054D7D" w:rsidRPr="00F05F50">
        <w:rPr>
          <w:sz w:val="24"/>
          <w:szCs w:val="24"/>
        </w:rPr>
        <w:t xml:space="preserve"> a list of all relevant structures, equipment and property</w:t>
      </w:r>
      <w:r w:rsidR="009264EF" w:rsidRPr="00F05F50">
        <w:rPr>
          <w:sz w:val="24"/>
          <w:szCs w:val="24"/>
        </w:rPr>
        <w:t>:</w:t>
      </w:r>
      <w:r w:rsidR="00177EDA" w:rsidRPr="00F05F50">
        <w:rPr>
          <w:sz w:val="24"/>
          <w:szCs w:val="24"/>
        </w:rPr>
        <w:t xml:space="preserve"> </w:t>
      </w:r>
    </w:p>
    <w:p w14:paraId="02CCD4BE" w14:textId="37651C6A" w:rsidR="00246CD6" w:rsidRPr="00F05F50" w:rsidRDefault="004500C9" w:rsidP="00C020C3">
      <w:pPr>
        <w:pStyle w:val="ListParagraph"/>
        <w:numPr>
          <w:ilvl w:val="0"/>
          <w:numId w:val="29"/>
        </w:numPr>
        <w:spacing w:before="240" w:after="240" w:line="276" w:lineRule="auto"/>
        <w:contextualSpacing w:val="0"/>
        <w:rPr>
          <w:rFonts w:ascii="Times New Roman" w:eastAsiaTheme="minorEastAsia" w:hAnsi="Times New Roman" w:cs="Times New Roman"/>
          <w:sz w:val="24"/>
          <w:szCs w:val="24"/>
        </w:rPr>
      </w:pPr>
      <w:r w:rsidRPr="00F05F50">
        <w:rPr>
          <w:rFonts w:ascii="Times New Roman" w:hAnsi="Times New Roman" w:cs="Times New Roman"/>
          <w:sz w:val="24"/>
          <w:szCs w:val="24"/>
        </w:rPr>
        <w:t>that are in the licence area</w:t>
      </w:r>
      <w:r w:rsidR="00165FF0" w:rsidRPr="00F05F50">
        <w:rPr>
          <w:rFonts w:ascii="Times New Roman" w:hAnsi="Times New Roman" w:cs="Times New Roman"/>
          <w:sz w:val="24"/>
          <w:szCs w:val="24"/>
        </w:rPr>
        <w:t>, were brought into the licence area</w:t>
      </w:r>
      <w:r w:rsidR="00707DFE" w:rsidRPr="00F05F50">
        <w:rPr>
          <w:rFonts w:ascii="Times New Roman" w:hAnsi="Times New Roman" w:cs="Times New Roman"/>
          <w:sz w:val="24"/>
          <w:szCs w:val="24"/>
        </w:rPr>
        <w:t xml:space="preserve"> </w:t>
      </w:r>
      <w:r w:rsidR="00D710E2" w:rsidRPr="00F05F50">
        <w:rPr>
          <w:rFonts w:ascii="Times New Roman" w:hAnsi="Times New Roman" w:cs="Times New Roman"/>
          <w:sz w:val="24"/>
          <w:szCs w:val="24"/>
        </w:rPr>
        <w:t xml:space="preserve">of the relevant licence </w:t>
      </w:r>
      <w:r w:rsidR="00707DFE" w:rsidRPr="00F05F50">
        <w:rPr>
          <w:rFonts w:ascii="Times New Roman" w:hAnsi="Times New Roman" w:cs="Times New Roman"/>
          <w:sz w:val="24"/>
          <w:szCs w:val="24"/>
        </w:rPr>
        <w:t xml:space="preserve">and </w:t>
      </w:r>
      <w:r w:rsidR="00707DFE" w:rsidRPr="00F05F50">
        <w:rPr>
          <w:rFonts w:ascii="Times New Roman" w:eastAsiaTheme="minorEastAsia" w:hAnsi="Times New Roman" w:cs="Times New Roman"/>
          <w:sz w:val="24"/>
          <w:szCs w:val="24"/>
        </w:rPr>
        <w:t>are being, are to be or have been used in connection with activities</w:t>
      </w:r>
      <w:r w:rsidR="00DA0297" w:rsidRPr="00F05F50">
        <w:rPr>
          <w:rFonts w:ascii="Times New Roman" w:eastAsiaTheme="minorEastAsia" w:hAnsi="Times New Roman" w:cs="Times New Roman"/>
          <w:sz w:val="24"/>
          <w:szCs w:val="24"/>
        </w:rPr>
        <w:t xml:space="preserve"> </w:t>
      </w:r>
      <w:r w:rsidR="003C4594" w:rsidRPr="00F05F50">
        <w:rPr>
          <w:rFonts w:ascii="Times New Roman" w:eastAsiaTheme="minorEastAsia" w:hAnsi="Times New Roman" w:cs="Times New Roman"/>
          <w:sz w:val="24"/>
          <w:szCs w:val="24"/>
        </w:rPr>
        <w:t>authorised or required by or under the OEI Act</w:t>
      </w:r>
      <w:r w:rsidR="00412E19" w:rsidRPr="00F05F50">
        <w:rPr>
          <w:rFonts w:ascii="Times New Roman" w:eastAsiaTheme="minorEastAsia" w:hAnsi="Times New Roman" w:cs="Times New Roman"/>
          <w:sz w:val="24"/>
          <w:szCs w:val="24"/>
        </w:rPr>
        <w:t>;</w:t>
      </w:r>
      <w:r w:rsidR="00DA0297" w:rsidRPr="00F05F50">
        <w:rPr>
          <w:rFonts w:ascii="Times New Roman" w:eastAsiaTheme="minorEastAsia" w:hAnsi="Times New Roman" w:cs="Times New Roman"/>
          <w:sz w:val="24"/>
          <w:szCs w:val="24"/>
        </w:rPr>
        <w:t xml:space="preserve"> </w:t>
      </w:r>
      <w:r w:rsidR="00412E19" w:rsidRPr="00F05F50">
        <w:rPr>
          <w:rFonts w:ascii="Times New Roman" w:eastAsiaTheme="minorEastAsia" w:hAnsi="Times New Roman" w:cs="Times New Roman"/>
          <w:sz w:val="24"/>
          <w:szCs w:val="24"/>
        </w:rPr>
        <w:t xml:space="preserve">or </w:t>
      </w:r>
    </w:p>
    <w:p w14:paraId="033880EE" w14:textId="4F2F6D58" w:rsidR="007C3660" w:rsidRPr="00F05F50" w:rsidRDefault="00246CD6" w:rsidP="00C020C3">
      <w:pPr>
        <w:pStyle w:val="ListParagraph"/>
        <w:numPr>
          <w:ilvl w:val="0"/>
          <w:numId w:val="29"/>
        </w:numPr>
        <w:spacing w:before="240" w:after="240" w:line="276" w:lineRule="auto"/>
        <w:contextualSpacing w:val="0"/>
        <w:rPr>
          <w:rFonts w:ascii="Times New Roman" w:hAnsi="Times New Roman" w:cs="Times New Roman"/>
          <w:sz w:val="24"/>
          <w:szCs w:val="24"/>
        </w:rPr>
      </w:pPr>
      <w:r w:rsidRPr="00F05F50">
        <w:rPr>
          <w:rFonts w:ascii="Times New Roman" w:eastAsiaTheme="minorEastAsia" w:hAnsi="Times New Roman" w:cs="Times New Roman"/>
          <w:sz w:val="24"/>
          <w:szCs w:val="24"/>
        </w:rPr>
        <w:t xml:space="preserve">that </w:t>
      </w:r>
      <w:r w:rsidR="009B0638" w:rsidRPr="00F05F50">
        <w:rPr>
          <w:rFonts w:ascii="Times New Roman" w:eastAsiaTheme="minorEastAsia" w:hAnsi="Times New Roman" w:cs="Times New Roman"/>
          <w:sz w:val="24"/>
          <w:szCs w:val="24"/>
        </w:rPr>
        <w:t>are to b</w:t>
      </w:r>
      <w:r w:rsidR="00A03F91">
        <w:rPr>
          <w:rFonts w:ascii="Times New Roman" w:eastAsiaTheme="minorEastAsia" w:hAnsi="Times New Roman" w:cs="Times New Roman"/>
          <w:sz w:val="24"/>
          <w:szCs w:val="24"/>
        </w:rPr>
        <w:t>e</w:t>
      </w:r>
      <w:r w:rsidR="009B0638" w:rsidRPr="00F05F50">
        <w:rPr>
          <w:rFonts w:ascii="Times New Roman" w:eastAsiaTheme="minorEastAsia" w:hAnsi="Times New Roman" w:cs="Times New Roman"/>
          <w:sz w:val="24"/>
          <w:szCs w:val="24"/>
        </w:rPr>
        <w:t xml:space="preserve">, </w:t>
      </w:r>
      <w:r w:rsidR="00BA2FF7" w:rsidRPr="00F05F50">
        <w:rPr>
          <w:rFonts w:ascii="Times New Roman" w:eastAsiaTheme="minorEastAsia" w:hAnsi="Times New Roman" w:cs="Times New Roman"/>
          <w:sz w:val="24"/>
          <w:szCs w:val="24"/>
        </w:rPr>
        <w:t xml:space="preserve">brought </w:t>
      </w:r>
      <w:r w:rsidR="00B23A80" w:rsidRPr="00F05F50">
        <w:rPr>
          <w:rFonts w:ascii="Times New Roman" w:eastAsiaTheme="minorEastAsia" w:hAnsi="Times New Roman" w:cs="Times New Roman"/>
          <w:sz w:val="24"/>
          <w:szCs w:val="24"/>
        </w:rPr>
        <w:t>into the licence area by</w:t>
      </w:r>
      <w:r w:rsidR="00F478FE" w:rsidRPr="00F05F50">
        <w:rPr>
          <w:rFonts w:ascii="Times New Roman" w:eastAsiaTheme="minorEastAsia" w:hAnsi="Times New Roman" w:cs="Times New Roman"/>
          <w:sz w:val="24"/>
          <w:szCs w:val="24"/>
        </w:rPr>
        <w:t>, or with the authority of, the licence holder</w:t>
      </w:r>
      <w:r w:rsidR="008640AC" w:rsidRPr="00F05F50">
        <w:rPr>
          <w:rFonts w:ascii="Times New Roman" w:eastAsiaTheme="minorEastAsia" w:hAnsi="Times New Roman" w:cs="Times New Roman"/>
          <w:sz w:val="24"/>
          <w:szCs w:val="24"/>
        </w:rPr>
        <w:t xml:space="preserve"> a</w:t>
      </w:r>
      <w:r w:rsidR="008640AC" w:rsidRPr="00F05F50">
        <w:rPr>
          <w:rFonts w:ascii="Times New Roman" w:hAnsi="Times New Roman" w:cs="Times New Roman"/>
          <w:sz w:val="24"/>
          <w:szCs w:val="24"/>
        </w:rPr>
        <w:t>nd are to be used in connection with activities authorised or required by or under the Act.</w:t>
      </w:r>
    </w:p>
    <w:p w14:paraId="1F667801" w14:textId="5E4A0E06" w:rsidR="00367EE3" w:rsidRPr="00F05F50" w:rsidRDefault="001775EF" w:rsidP="00BE703C">
      <w:pPr>
        <w:pStyle w:val="paragraphsub"/>
        <w:spacing w:before="240" w:after="240" w:line="276" w:lineRule="auto"/>
        <w:ind w:left="0" w:firstLine="0"/>
        <w:rPr>
          <w:sz w:val="24"/>
          <w:szCs w:val="24"/>
        </w:rPr>
      </w:pPr>
      <w:r w:rsidRPr="00F05F50">
        <w:rPr>
          <w:sz w:val="24"/>
          <w:szCs w:val="24"/>
        </w:rPr>
        <w:t>The list must include</w:t>
      </w:r>
      <w:r w:rsidR="007C0706" w:rsidRPr="00F05F50">
        <w:rPr>
          <w:sz w:val="24"/>
          <w:szCs w:val="24"/>
        </w:rPr>
        <w:t xml:space="preserve"> the following details (sub</w:t>
      </w:r>
      <w:r w:rsidR="000420E1" w:rsidRPr="00F05F50">
        <w:rPr>
          <w:sz w:val="24"/>
          <w:szCs w:val="24"/>
        </w:rPr>
        <w:t>section</w:t>
      </w:r>
      <w:r w:rsidR="007C0706" w:rsidRPr="00F05F50">
        <w:rPr>
          <w:sz w:val="24"/>
          <w:szCs w:val="24"/>
        </w:rPr>
        <w:t xml:space="preserve"> </w:t>
      </w:r>
      <w:r w:rsidR="00BD6715" w:rsidRPr="00F05F50">
        <w:rPr>
          <w:sz w:val="24"/>
          <w:szCs w:val="24"/>
        </w:rPr>
        <w:t>87</w:t>
      </w:r>
      <w:r w:rsidR="007C0706" w:rsidRPr="00F05F50">
        <w:rPr>
          <w:sz w:val="24"/>
          <w:szCs w:val="24"/>
        </w:rPr>
        <w:t>(3)):</w:t>
      </w:r>
    </w:p>
    <w:p w14:paraId="54F8BEB8" w14:textId="7A08A698" w:rsidR="007C0706" w:rsidRPr="00F05F50" w:rsidRDefault="007C0706" w:rsidP="00C020C3">
      <w:pPr>
        <w:pStyle w:val="ListParagraph"/>
        <w:numPr>
          <w:ilvl w:val="0"/>
          <w:numId w:val="30"/>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 concise description of each </w:t>
      </w:r>
      <w:proofErr w:type="gramStart"/>
      <w:r w:rsidRPr="00F05F50">
        <w:rPr>
          <w:rFonts w:ascii="Times New Roman" w:hAnsi="Times New Roman" w:cs="Times New Roman"/>
          <w:sz w:val="24"/>
          <w:szCs w:val="24"/>
        </w:rPr>
        <w:t>item</w:t>
      </w:r>
      <w:r w:rsidR="004970C0" w:rsidRPr="00F05F50">
        <w:rPr>
          <w:rFonts w:ascii="Times New Roman" w:hAnsi="Times New Roman" w:cs="Times New Roman"/>
          <w:sz w:val="24"/>
          <w:szCs w:val="24"/>
        </w:rPr>
        <w:t>;</w:t>
      </w:r>
      <w:proofErr w:type="gramEnd"/>
    </w:p>
    <w:p w14:paraId="1572C95A" w14:textId="7B3EFBC0" w:rsidR="007C0706" w:rsidRPr="00F05F50" w:rsidRDefault="00A44E28" w:rsidP="00C020C3">
      <w:pPr>
        <w:pStyle w:val="ListParagraph"/>
        <w:numPr>
          <w:ilvl w:val="0"/>
          <w:numId w:val="30"/>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lastRenderedPageBreak/>
        <w:t>the location(s)</w:t>
      </w:r>
      <w:r w:rsidR="004970C0" w:rsidRPr="00F05F50">
        <w:rPr>
          <w:rFonts w:ascii="Times New Roman" w:hAnsi="Times New Roman" w:cs="Times New Roman"/>
          <w:sz w:val="24"/>
          <w:szCs w:val="24"/>
        </w:rPr>
        <w:t xml:space="preserve"> in the licence area where each item is being, </w:t>
      </w:r>
      <w:r w:rsidR="006178A4" w:rsidRPr="00F05F50">
        <w:rPr>
          <w:rFonts w:ascii="Times New Roman" w:hAnsi="Times New Roman" w:cs="Times New Roman"/>
          <w:sz w:val="24"/>
          <w:szCs w:val="24"/>
        </w:rPr>
        <w:t xml:space="preserve">will be or </w:t>
      </w:r>
      <w:r w:rsidR="004970C0" w:rsidRPr="00F05F50">
        <w:rPr>
          <w:rFonts w:ascii="Times New Roman" w:hAnsi="Times New Roman" w:cs="Times New Roman"/>
          <w:sz w:val="24"/>
          <w:szCs w:val="24"/>
        </w:rPr>
        <w:t xml:space="preserve">has been </w:t>
      </w:r>
      <w:proofErr w:type="gramStart"/>
      <w:r w:rsidR="004970C0" w:rsidRPr="00F05F50">
        <w:rPr>
          <w:rFonts w:ascii="Times New Roman" w:hAnsi="Times New Roman" w:cs="Times New Roman"/>
          <w:sz w:val="24"/>
          <w:szCs w:val="24"/>
        </w:rPr>
        <w:t>used;</w:t>
      </w:r>
      <w:proofErr w:type="gramEnd"/>
    </w:p>
    <w:p w14:paraId="480967DB" w14:textId="79718EC1" w:rsidR="004970C0" w:rsidRPr="00F05F50" w:rsidRDefault="004970C0" w:rsidP="00C020C3">
      <w:pPr>
        <w:pStyle w:val="ListParagraph"/>
        <w:numPr>
          <w:ilvl w:val="0"/>
          <w:numId w:val="30"/>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how each item is being</w:t>
      </w:r>
      <w:r w:rsidR="005A1496" w:rsidRPr="00F05F50">
        <w:rPr>
          <w:rFonts w:ascii="Times New Roman" w:hAnsi="Times New Roman" w:cs="Times New Roman"/>
          <w:sz w:val="24"/>
          <w:szCs w:val="24"/>
        </w:rPr>
        <w:t>, will be or has been</w:t>
      </w:r>
      <w:r w:rsidRPr="00F05F50">
        <w:rPr>
          <w:rFonts w:ascii="Times New Roman" w:hAnsi="Times New Roman" w:cs="Times New Roman"/>
          <w:sz w:val="24"/>
          <w:szCs w:val="24"/>
        </w:rPr>
        <w:t xml:space="preserve"> </w:t>
      </w:r>
      <w:proofErr w:type="gramStart"/>
      <w:r w:rsidRPr="00F05F50">
        <w:rPr>
          <w:rFonts w:ascii="Times New Roman" w:hAnsi="Times New Roman" w:cs="Times New Roman"/>
          <w:sz w:val="24"/>
          <w:szCs w:val="24"/>
        </w:rPr>
        <w:t>used;</w:t>
      </w:r>
      <w:proofErr w:type="gramEnd"/>
    </w:p>
    <w:p w14:paraId="4A8379CB" w14:textId="4B8B8586" w:rsidR="004970C0" w:rsidRPr="00F05F50" w:rsidRDefault="004970C0" w:rsidP="00C020C3">
      <w:pPr>
        <w:pStyle w:val="ListParagraph"/>
        <w:numPr>
          <w:ilvl w:val="0"/>
          <w:numId w:val="30"/>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how each item is </w:t>
      </w:r>
      <w:r w:rsidR="005A1496" w:rsidRPr="00F05F50">
        <w:rPr>
          <w:rFonts w:ascii="Times New Roman" w:hAnsi="Times New Roman" w:cs="Times New Roman"/>
          <w:sz w:val="24"/>
          <w:szCs w:val="24"/>
        </w:rPr>
        <w:t>being</w:t>
      </w:r>
      <w:r w:rsidR="00327851" w:rsidRPr="00F05F50">
        <w:rPr>
          <w:rFonts w:ascii="Times New Roman" w:hAnsi="Times New Roman" w:cs="Times New Roman"/>
          <w:sz w:val="24"/>
          <w:szCs w:val="24"/>
        </w:rPr>
        <w:t>, or has been</w:t>
      </w:r>
      <w:r w:rsidRPr="00F05F50">
        <w:rPr>
          <w:rFonts w:ascii="Times New Roman" w:hAnsi="Times New Roman" w:cs="Times New Roman"/>
          <w:sz w:val="24"/>
          <w:szCs w:val="24"/>
        </w:rPr>
        <w:t xml:space="preserve"> decommissioned</w:t>
      </w:r>
      <w:r w:rsidR="001A718B" w:rsidRPr="00F05F50">
        <w:rPr>
          <w:rFonts w:ascii="Times New Roman" w:hAnsi="Times New Roman" w:cs="Times New Roman"/>
          <w:sz w:val="24"/>
          <w:szCs w:val="24"/>
        </w:rPr>
        <w:t>, if applicable</w:t>
      </w:r>
      <w:r w:rsidRPr="00F05F50">
        <w:rPr>
          <w:rFonts w:ascii="Times New Roman" w:hAnsi="Times New Roman" w:cs="Times New Roman"/>
          <w:sz w:val="24"/>
          <w:szCs w:val="24"/>
        </w:rPr>
        <w:t>.</w:t>
      </w:r>
    </w:p>
    <w:p w14:paraId="2EA41A39" w14:textId="5A08DB30" w:rsidR="00D05438" w:rsidRPr="00F05F50" w:rsidRDefault="00D05438"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BD6715" w:rsidRPr="00F05F50">
        <w:rPr>
          <w:sz w:val="24"/>
          <w:szCs w:val="24"/>
        </w:rPr>
        <w:t>87</w:t>
      </w:r>
      <w:r w:rsidRPr="00F05F50">
        <w:rPr>
          <w:sz w:val="24"/>
          <w:szCs w:val="24"/>
        </w:rPr>
        <w:t>(4) provides that the list and details do not need to be updated for the purposes of a plan revision approval application unless the list or the details are significantly incorrect.</w:t>
      </w:r>
    </w:p>
    <w:p w14:paraId="42BC1EFB" w14:textId="24D2CA27" w:rsidR="00060679" w:rsidRPr="00F05F50" w:rsidRDefault="02620CBF" w:rsidP="731949C2">
      <w:pPr>
        <w:pStyle w:val="paragraphsub"/>
        <w:spacing w:before="240" w:after="240" w:line="276" w:lineRule="auto"/>
        <w:ind w:left="0" w:firstLine="0"/>
        <w:rPr>
          <w:sz w:val="24"/>
          <w:szCs w:val="24"/>
        </w:rPr>
      </w:pPr>
      <w:r w:rsidRPr="00F05F50">
        <w:rPr>
          <w:sz w:val="24"/>
          <w:szCs w:val="24"/>
        </w:rPr>
        <w:t xml:space="preserve">This </w:t>
      </w:r>
      <w:r w:rsidR="05F572B8" w:rsidRPr="00F05F50">
        <w:rPr>
          <w:sz w:val="24"/>
          <w:szCs w:val="24"/>
        </w:rPr>
        <w:t xml:space="preserve">provision </w:t>
      </w:r>
      <w:r w:rsidR="43192303" w:rsidRPr="00F05F50">
        <w:rPr>
          <w:sz w:val="24"/>
          <w:szCs w:val="24"/>
        </w:rPr>
        <w:t xml:space="preserve">serves </w:t>
      </w:r>
      <w:r w:rsidR="00387EFC">
        <w:rPr>
          <w:sz w:val="24"/>
          <w:szCs w:val="24"/>
        </w:rPr>
        <w:t>several</w:t>
      </w:r>
      <w:r w:rsidR="43192303" w:rsidRPr="00F05F50">
        <w:rPr>
          <w:sz w:val="24"/>
          <w:szCs w:val="24"/>
        </w:rPr>
        <w:t xml:space="preserve"> purposes</w:t>
      </w:r>
      <w:r w:rsidR="193FE5EB" w:rsidRPr="00F05F50">
        <w:rPr>
          <w:sz w:val="24"/>
          <w:szCs w:val="24"/>
        </w:rPr>
        <w:t>, including</w:t>
      </w:r>
      <w:r w:rsidR="584FABE4" w:rsidRPr="00F05F50">
        <w:rPr>
          <w:sz w:val="24"/>
          <w:szCs w:val="24"/>
        </w:rPr>
        <w:t>:</w:t>
      </w:r>
    </w:p>
    <w:p w14:paraId="61DCEA6E" w14:textId="40AEF064" w:rsidR="00060679" w:rsidRPr="00F05F50" w:rsidRDefault="43192303" w:rsidP="00C020C3">
      <w:pPr>
        <w:pStyle w:val="ListParagraph"/>
        <w:numPr>
          <w:ilvl w:val="0"/>
          <w:numId w:val="3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providing the Regulator with </w:t>
      </w:r>
      <w:r w:rsidR="0A174B82" w:rsidRPr="00F05F50">
        <w:rPr>
          <w:rFonts w:ascii="Times New Roman" w:hAnsi="Times New Roman" w:cs="Times New Roman"/>
          <w:sz w:val="24"/>
          <w:szCs w:val="24"/>
        </w:rPr>
        <w:t>up</w:t>
      </w:r>
      <w:r w:rsidR="69CD20A3" w:rsidRPr="00F05F50">
        <w:rPr>
          <w:rFonts w:ascii="Times New Roman" w:hAnsi="Times New Roman" w:cs="Times New Roman"/>
          <w:sz w:val="24"/>
          <w:szCs w:val="24"/>
        </w:rPr>
        <w:t>-</w:t>
      </w:r>
      <w:r w:rsidR="0A174B82" w:rsidRPr="00F05F50">
        <w:rPr>
          <w:rFonts w:ascii="Times New Roman" w:hAnsi="Times New Roman" w:cs="Times New Roman"/>
          <w:sz w:val="24"/>
          <w:szCs w:val="24"/>
        </w:rPr>
        <w:t>to</w:t>
      </w:r>
      <w:r w:rsidR="69CD20A3" w:rsidRPr="00F05F50">
        <w:rPr>
          <w:rFonts w:ascii="Times New Roman" w:hAnsi="Times New Roman" w:cs="Times New Roman"/>
          <w:sz w:val="24"/>
          <w:szCs w:val="24"/>
        </w:rPr>
        <w:t>-</w:t>
      </w:r>
      <w:r w:rsidR="0A174B82" w:rsidRPr="00F05F50">
        <w:rPr>
          <w:rFonts w:ascii="Times New Roman" w:hAnsi="Times New Roman" w:cs="Times New Roman"/>
          <w:sz w:val="24"/>
          <w:szCs w:val="24"/>
        </w:rPr>
        <w:t xml:space="preserve">date information on </w:t>
      </w:r>
      <w:r w:rsidR="431895D6" w:rsidRPr="00F05F50">
        <w:rPr>
          <w:rFonts w:ascii="Times New Roman" w:hAnsi="Times New Roman" w:cs="Times New Roman"/>
          <w:sz w:val="24"/>
          <w:szCs w:val="24"/>
        </w:rPr>
        <w:t xml:space="preserve">relevant structures, equipment and property that is in the licence area enabling transparency and oversight of potential risk. </w:t>
      </w:r>
    </w:p>
    <w:p w14:paraId="6489F7E4" w14:textId="652A7220" w:rsidR="00060679" w:rsidRPr="00F05F50" w:rsidRDefault="2D32BE03" w:rsidP="001B572F">
      <w:pPr>
        <w:pStyle w:val="ListParagraph"/>
        <w:numPr>
          <w:ilvl w:val="0"/>
          <w:numId w:val="31"/>
        </w:numPr>
        <w:spacing w:before="240" w:after="240" w:line="276" w:lineRule="auto"/>
        <w:ind w:left="714" w:hanging="357"/>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informing </w:t>
      </w:r>
      <w:r w:rsidR="0F6F9D61" w:rsidRPr="00F05F50">
        <w:rPr>
          <w:rFonts w:ascii="Times New Roman" w:hAnsi="Times New Roman" w:cs="Times New Roman"/>
          <w:sz w:val="24"/>
          <w:szCs w:val="24"/>
        </w:rPr>
        <w:t>the Regulator</w:t>
      </w:r>
      <w:r w:rsidR="32BD4355" w:rsidRPr="00F05F50">
        <w:rPr>
          <w:rFonts w:ascii="Times New Roman" w:hAnsi="Times New Roman" w:cs="Times New Roman"/>
          <w:sz w:val="24"/>
          <w:szCs w:val="24"/>
        </w:rPr>
        <w:t>’s assessment of whether the</w:t>
      </w:r>
      <w:r w:rsidR="48754ED8" w:rsidRPr="00F05F50">
        <w:rPr>
          <w:rFonts w:ascii="Times New Roman" w:hAnsi="Times New Roman" w:cs="Times New Roman"/>
          <w:sz w:val="24"/>
          <w:szCs w:val="24"/>
        </w:rPr>
        <w:t xml:space="preserve"> </w:t>
      </w:r>
      <w:r w:rsidR="4165C401" w:rsidRPr="00F05F50">
        <w:rPr>
          <w:rFonts w:ascii="Times New Roman" w:hAnsi="Times New Roman" w:cs="Times New Roman"/>
          <w:sz w:val="24"/>
          <w:szCs w:val="24"/>
        </w:rPr>
        <w:t>calculation</w:t>
      </w:r>
      <w:r w:rsidR="71B87A22" w:rsidRPr="00F05F50">
        <w:rPr>
          <w:rFonts w:ascii="Times New Roman" w:hAnsi="Times New Roman" w:cs="Times New Roman"/>
          <w:sz w:val="24"/>
          <w:szCs w:val="24"/>
        </w:rPr>
        <w:t xml:space="preserve"> method and</w:t>
      </w:r>
      <w:r w:rsidR="6198D795" w:rsidRPr="00F05F50">
        <w:rPr>
          <w:rFonts w:ascii="Times New Roman" w:hAnsi="Times New Roman" w:cs="Times New Roman"/>
          <w:sz w:val="24"/>
          <w:szCs w:val="24"/>
        </w:rPr>
        <w:t xml:space="preserve"> amount of financial security </w:t>
      </w:r>
      <w:r w:rsidR="5D4E6525" w:rsidRPr="00F05F50">
        <w:rPr>
          <w:rFonts w:ascii="Times New Roman" w:hAnsi="Times New Roman" w:cs="Times New Roman"/>
          <w:sz w:val="24"/>
          <w:szCs w:val="24"/>
        </w:rPr>
        <w:t xml:space="preserve">is appropriately scoped to </w:t>
      </w:r>
      <w:r w:rsidR="6198D795" w:rsidRPr="00F05F50">
        <w:rPr>
          <w:rFonts w:ascii="Times New Roman" w:hAnsi="Times New Roman" w:cs="Times New Roman"/>
          <w:sz w:val="24"/>
          <w:szCs w:val="24"/>
        </w:rPr>
        <w:t xml:space="preserve">satisfy </w:t>
      </w:r>
      <w:r w:rsidR="3A83098E" w:rsidRPr="00F05F50">
        <w:rPr>
          <w:rFonts w:ascii="Times New Roman" w:hAnsi="Times New Roman" w:cs="Times New Roman"/>
          <w:sz w:val="24"/>
          <w:szCs w:val="24"/>
        </w:rPr>
        <w:t>the</w:t>
      </w:r>
      <w:r w:rsidR="6198D795" w:rsidRPr="00F05F50">
        <w:rPr>
          <w:rFonts w:ascii="Times New Roman" w:hAnsi="Times New Roman" w:cs="Times New Roman"/>
          <w:sz w:val="24"/>
          <w:szCs w:val="24"/>
        </w:rPr>
        <w:t xml:space="preserve"> requirement</w:t>
      </w:r>
      <w:r w:rsidR="3A83098E" w:rsidRPr="00F05F50">
        <w:rPr>
          <w:rFonts w:ascii="Times New Roman" w:hAnsi="Times New Roman" w:cs="Times New Roman"/>
          <w:sz w:val="24"/>
          <w:szCs w:val="24"/>
        </w:rPr>
        <w:t xml:space="preserve"> </w:t>
      </w:r>
      <w:r w:rsidR="63909B11" w:rsidRPr="00F05F50">
        <w:rPr>
          <w:rFonts w:ascii="Times New Roman" w:hAnsi="Times New Roman" w:cs="Times New Roman"/>
          <w:sz w:val="24"/>
          <w:szCs w:val="24"/>
        </w:rPr>
        <w:t>that</w:t>
      </w:r>
      <w:r w:rsidR="621758C1" w:rsidRPr="00F05F50">
        <w:rPr>
          <w:rFonts w:ascii="Times New Roman" w:hAnsi="Times New Roman" w:cs="Times New Roman"/>
          <w:sz w:val="24"/>
          <w:szCs w:val="24"/>
        </w:rPr>
        <w:t xml:space="preserve"> the licence holder </w:t>
      </w:r>
      <w:r w:rsidR="63909B11" w:rsidRPr="00F05F50">
        <w:rPr>
          <w:rFonts w:ascii="Times New Roman" w:hAnsi="Times New Roman" w:cs="Times New Roman"/>
          <w:sz w:val="24"/>
          <w:szCs w:val="24"/>
        </w:rPr>
        <w:t>must</w:t>
      </w:r>
      <w:r w:rsidR="116DD81D" w:rsidRPr="00F05F50">
        <w:rPr>
          <w:rFonts w:ascii="Times New Roman" w:hAnsi="Times New Roman" w:cs="Times New Roman"/>
          <w:sz w:val="24"/>
          <w:szCs w:val="24"/>
        </w:rPr>
        <w:t xml:space="preserve"> cover costs, expenses or liabilities in relation to decommissioning, removal of property and remediation.</w:t>
      </w:r>
    </w:p>
    <w:p w14:paraId="0C182C2A" w14:textId="110128F4" w:rsidR="000A176E" w:rsidRPr="00F05F50" w:rsidRDefault="09D0BCA9" w:rsidP="00C020C3">
      <w:pPr>
        <w:pStyle w:val="ListParagraph"/>
        <w:numPr>
          <w:ilvl w:val="0"/>
          <w:numId w:val="3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informing the Regulator’s </w:t>
      </w:r>
      <w:r w:rsidR="40C85BC8" w:rsidRPr="00F05F50">
        <w:rPr>
          <w:rFonts w:ascii="Times New Roman" w:hAnsi="Times New Roman" w:cs="Times New Roman"/>
          <w:sz w:val="24"/>
          <w:szCs w:val="24"/>
        </w:rPr>
        <w:t xml:space="preserve">compliance monitoring </w:t>
      </w:r>
      <w:r w:rsidR="1BC21581" w:rsidRPr="00F05F50">
        <w:rPr>
          <w:rFonts w:ascii="Times New Roman" w:hAnsi="Times New Roman" w:cs="Times New Roman"/>
          <w:sz w:val="24"/>
          <w:szCs w:val="24"/>
        </w:rPr>
        <w:t>throughout the li</w:t>
      </w:r>
      <w:r w:rsidR="7B7D2FD2" w:rsidRPr="00F05F50">
        <w:rPr>
          <w:rFonts w:ascii="Times New Roman" w:hAnsi="Times New Roman" w:cs="Times New Roman"/>
          <w:sz w:val="24"/>
          <w:szCs w:val="24"/>
        </w:rPr>
        <w:t xml:space="preserve">fe of the project for safety, integrity and environmental management matters and to monitor compliance with the provision of financial </w:t>
      </w:r>
      <w:r w:rsidR="77A67974" w:rsidRPr="00F05F50">
        <w:rPr>
          <w:rFonts w:ascii="Times New Roman" w:hAnsi="Times New Roman" w:cs="Times New Roman"/>
          <w:sz w:val="24"/>
          <w:szCs w:val="24"/>
        </w:rPr>
        <w:t xml:space="preserve">securities in accordance with the timetable established under </w:t>
      </w:r>
      <w:r w:rsidR="000420E1" w:rsidRPr="00F05F50">
        <w:rPr>
          <w:rFonts w:ascii="Times New Roman" w:hAnsi="Times New Roman" w:cs="Times New Roman"/>
          <w:sz w:val="24"/>
          <w:szCs w:val="24"/>
        </w:rPr>
        <w:t>section</w:t>
      </w:r>
      <w:r w:rsidR="77A67974" w:rsidRPr="00F05F50">
        <w:rPr>
          <w:rFonts w:ascii="Times New Roman" w:hAnsi="Times New Roman" w:cs="Times New Roman"/>
          <w:sz w:val="24"/>
          <w:szCs w:val="24"/>
        </w:rPr>
        <w:t xml:space="preserve"> </w:t>
      </w:r>
      <w:r w:rsidR="003E310D" w:rsidRPr="00F05F50">
        <w:rPr>
          <w:rFonts w:ascii="Times New Roman" w:hAnsi="Times New Roman" w:cs="Times New Roman"/>
          <w:sz w:val="24"/>
          <w:szCs w:val="24"/>
        </w:rPr>
        <w:t>103</w:t>
      </w:r>
      <w:r w:rsidR="48C805DB" w:rsidRPr="00F05F50">
        <w:rPr>
          <w:rFonts w:ascii="Times New Roman" w:hAnsi="Times New Roman" w:cs="Times New Roman"/>
          <w:sz w:val="24"/>
          <w:szCs w:val="24"/>
        </w:rPr>
        <w:t>.</w:t>
      </w:r>
    </w:p>
    <w:p w14:paraId="427829A8" w14:textId="20CDA691" w:rsidR="00120BE8" w:rsidRPr="00F05F50" w:rsidRDefault="000420E1" w:rsidP="731949C2">
      <w:pPr>
        <w:pStyle w:val="paragraphsub"/>
        <w:spacing w:before="240" w:after="240" w:line="276" w:lineRule="auto"/>
        <w:ind w:left="0" w:firstLine="0"/>
        <w:rPr>
          <w:sz w:val="24"/>
          <w:szCs w:val="24"/>
          <w:u w:val="single"/>
        </w:rPr>
      </w:pPr>
      <w:r w:rsidRPr="00F05F50">
        <w:rPr>
          <w:sz w:val="24"/>
          <w:szCs w:val="24"/>
          <w:u w:val="single"/>
        </w:rPr>
        <w:t>Section</w:t>
      </w:r>
      <w:r w:rsidR="27192E0A" w:rsidRPr="00F05F50">
        <w:rPr>
          <w:sz w:val="24"/>
          <w:szCs w:val="24"/>
          <w:u w:val="single"/>
        </w:rPr>
        <w:t xml:space="preserve"> </w:t>
      </w:r>
      <w:r w:rsidR="00BD6715" w:rsidRPr="00F05F50">
        <w:rPr>
          <w:sz w:val="24"/>
          <w:szCs w:val="24"/>
          <w:u w:val="single"/>
        </w:rPr>
        <w:t xml:space="preserve">88 </w:t>
      </w:r>
      <w:r w:rsidR="27192E0A" w:rsidRPr="00F05F50">
        <w:rPr>
          <w:sz w:val="24"/>
          <w:szCs w:val="24"/>
          <w:u w:val="single"/>
        </w:rPr>
        <w:t>– Plan must describe maintenance of relevant structures, equipment</w:t>
      </w:r>
      <w:r w:rsidR="22A3BE98" w:rsidRPr="00F05F50">
        <w:rPr>
          <w:sz w:val="24"/>
          <w:szCs w:val="24"/>
          <w:u w:val="single"/>
        </w:rPr>
        <w:t xml:space="preserve"> and property</w:t>
      </w:r>
    </w:p>
    <w:p w14:paraId="050DD923" w14:textId="0C7BD242" w:rsidR="00072EB5" w:rsidRPr="00F05F50" w:rsidRDefault="22A3BE98" w:rsidP="731949C2">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34BBD93F" w:rsidRPr="00F05F50">
        <w:rPr>
          <w:sz w:val="24"/>
          <w:szCs w:val="24"/>
        </w:rPr>
        <w:t xml:space="preserve"> provides that the management plan must describe measures for maintaining relevant structures, equipment and property in relation to the relevant licence. </w:t>
      </w:r>
      <w:r w:rsidR="691181C3" w:rsidRPr="00F05F50">
        <w:rPr>
          <w:sz w:val="24"/>
          <w:szCs w:val="24"/>
        </w:rPr>
        <w:t>New sub</w:t>
      </w:r>
      <w:r w:rsidR="000420E1" w:rsidRPr="00F05F50">
        <w:rPr>
          <w:sz w:val="24"/>
          <w:szCs w:val="24"/>
        </w:rPr>
        <w:t>section</w:t>
      </w:r>
      <w:r w:rsidR="691181C3" w:rsidRPr="00F05F50">
        <w:rPr>
          <w:sz w:val="24"/>
          <w:szCs w:val="24"/>
        </w:rPr>
        <w:t xml:space="preserve"> </w:t>
      </w:r>
      <w:r w:rsidR="00BD6715" w:rsidRPr="00F05F50">
        <w:rPr>
          <w:sz w:val="24"/>
          <w:szCs w:val="24"/>
        </w:rPr>
        <w:t>88</w:t>
      </w:r>
      <w:r w:rsidR="691181C3" w:rsidRPr="00F05F50">
        <w:rPr>
          <w:sz w:val="24"/>
          <w:szCs w:val="24"/>
        </w:rPr>
        <w:t xml:space="preserve">(2) describes what the management plan must describe, although this list is not exhaustive. </w:t>
      </w:r>
    </w:p>
    <w:p w14:paraId="43DC53BF" w14:textId="053DEFB1" w:rsidR="00072EB5" w:rsidRPr="00F05F50" w:rsidRDefault="691181C3" w:rsidP="00BE703C">
      <w:pPr>
        <w:pStyle w:val="paragraphsub"/>
        <w:spacing w:before="240" w:after="240" w:line="276" w:lineRule="auto"/>
        <w:ind w:left="0" w:firstLine="0"/>
        <w:rPr>
          <w:sz w:val="24"/>
          <w:szCs w:val="24"/>
        </w:rPr>
      </w:pPr>
      <w:r w:rsidRPr="00F05F50">
        <w:rPr>
          <w:sz w:val="24"/>
          <w:szCs w:val="24"/>
        </w:rPr>
        <w:t>Under new sub</w:t>
      </w:r>
      <w:r w:rsidR="000420E1" w:rsidRPr="00F05F50">
        <w:rPr>
          <w:sz w:val="24"/>
          <w:szCs w:val="24"/>
        </w:rPr>
        <w:t>section</w:t>
      </w:r>
      <w:r w:rsidRPr="00F05F50">
        <w:rPr>
          <w:sz w:val="24"/>
          <w:szCs w:val="24"/>
        </w:rPr>
        <w:t xml:space="preserve"> </w:t>
      </w:r>
      <w:r w:rsidR="00BD6715" w:rsidRPr="00F05F50">
        <w:rPr>
          <w:sz w:val="24"/>
          <w:szCs w:val="24"/>
        </w:rPr>
        <w:t>88</w:t>
      </w:r>
      <w:r w:rsidRPr="00F05F50">
        <w:rPr>
          <w:sz w:val="24"/>
          <w:szCs w:val="24"/>
        </w:rPr>
        <w:t>(3), the plan must also require the licence holder to implement the measures described in the plan and carry our inspections, testing, maintenance and repair of the relevant structures, equipment and property</w:t>
      </w:r>
      <w:r w:rsidR="34889165" w:rsidRPr="00F05F50">
        <w:rPr>
          <w:sz w:val="24"/>
          <w:szCs w:val="24"/>
        </w:rPr>
        <w:t xml:space="preserve">. </w:t>
      </w:r>
    </w:p>
    <w:p w14:paraId="24687FB1" w14:textId="3421183E" w:rsidR="00D05438" w:rsidRPr="00F05F50" w:rsidRDefault="00AA1CD0"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BD6715" w:rsidRPr="00F05F50">
        <w:rPr>
          <w:sz w:val="24"/>
          <w:szCs w:val="24"/>
        </w:rPr>
        <w:t>88</w:t>
      </w:r>
      <w:r w:rsidRPr="00F05F50">
        <w:rPr>
          <w:sz w:val="24"/>
          <w:szCs w:val="24"/>
        </w:rPr>
        <w:t xml:space="preserve">(4) allows the Regulator to only approve the management plan if the Regulator is satisfied that the matters included in the plan under </w:t>
      </w:r>
      <w:r w:rsidR="001612D7" w:rsidRPr="00F05F50">
        <w:rPr>
          <w:sz w:val="24"/>
          <w:szCs w:val="24"/>
        </w:rPr>
        <w:t xml:space="preserve">this </w:t>
      </w:r>
      <w:r w:rsidR="000420E1" w:rsidRPr="00F05F50">
        <w:rPr>
          <w:sz w:val="24"/>
          <w:szCs w:val="24"/>
        </w:rPr>
        <w:t>section</w:t>
      </w:r>
      <w:r w:rsidR="001612D7" w:rsidRPr="00F05F50">
        <w:rPr>
          <w:sz w:val="24"/>
          <w:szCs w:val="24"/>
        </w:rPr>
        <w:t xml:space="preserve"> are reasonably likely to result in the relevant structures, equipment and property being maintained in good condition and repair.</w:t>
      </w:r>
      <w:r w:rsidR="001E2F6F" w:rsidRPr="00F05F50">
        <w:rPr>
          <w:sz w:val="24"/>
          <w:szCs w:val="24"/>
        </w:rPr>
        <w:t xml:space="preserve"> </w:t>
      </w:r>
    </w:p>
    <w:p w14:paraId="117F9EE3" w14:textId="7801C415" w:rsidR="00CB2BFB" w:rsidRPr="00F05F50" w:rsidRDefault="00CB2BFB"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Pr="00F05F50">
        <w:rPr>
          <w:sz w:val="24"/>
          <w:szCs w:val="24"/>
        </w:rPr>
        <w:t xml:space="preserve"> operates to ensure that the Regulator has transparent oversight of proposed maintenance</w:t>
      </w:r>
      <w:r w:rsidR="00174304" w:rsidRPr="00F05F50">
        <w:rPr>
          <w:sz w:val="24"/>
          <w:szCs w:val="24"/>
        </w:rPr>
        <w:t xml:space="preserve"> and the appropriateness of the </w:t>
      </w:r>
      <w:r w:rsidR="00791A72" w:rsidRPr="00F05F50">
        <w:rPr>
          <w:sz w:val="24"/>
          <w:szCs w:val="24"/>
        </w:rPr>
        <w:t>proposed maintenance measures.</w:t>
      </w:r>
      <w:r w:rsidR="00174304" w:rsidRPr="00F05F50">
        <w:rPr>
          <w:sz w:val="24"/>
          <w:szCs w:val="24"/>
        </w:rPr>
        <w:t xml:space="preserve"> </w:t>
      </w:r>
    </w:p>
    <w:p w14:paraId="0BC80940" w14:textId="77777777" w:rsidR="009F7DE9" w:rsidRDefault="009F7DE9">
      <w:pPr>
        <w:rPr>
          <w:rFonts w:ascii="Times New Roman" w:eastAsia="Times New Roman" w:hAnsi="Times New Roman" w:cs="Times New Roman"/>
          <w:sz w:val="24"/>
          <w:szCs w:val="24"/>
          <w:u w:val="single"/>
          <w:lang w:eastAsia="en-AU"/>
        </w:rPr>
      </w:pPr>
      <w:r>
        <w:rPr>
          <w:sz w:val="24"/>
          <w:szCs w:val="24"/>
          <w:u w:val="single"/>
        </w:rPr>
        <w:br w:type="page"/>
      </w:r>
    </w:p>
    <w:p w14:paraId="2DB65625" w14:textId="6CBF8E6E" w:rsidR="00F64F94"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lastRenderedPageBreak/>
        <w:t>Section</w:t>
      </w:r>
      <w:r w:rsidR="00F64F94" w:rsidRPr="00F05F50">
        <w:rPr>
          <w:sz w:val="24"/>
          <w:szCs w:val="24"/>
          <w:u w:val="single"/>
        </w:rPr>
        <w:t xml:space="preserve"> </w:t>
      </w:r>
      <w:r w:rsidR="00BD6715" w:rsidRPr="00F05F50">
        <w:rPr>
          <w:sz w:val="24"/>
          <w:szCs w:val="24"/>
          <w:u w:val="single"/>
        </w:rPr>
        <w:t xml:space="preserve">89 </w:t>
      </w:r>
      <w:r w:rsidR="00F64F94" w:rsidRPr="00F05F50">
        <w:rPr>
          <w:sz w:val="24"/>
          <w:szCs w:val="24"/>
          <w:u w:val="single"/>
        </w:rPr>
        <w:t>– Plan must describe decommissioning of licence infrastructure</w:t>
      </w:r>
    </w:p>
    <w:p w14:paraId="0C77A8EA" w14:textId="016EE2AA" w:rsidR="00F2119E" w:rsidRPr="00F05F50" w:rsidRDefault="00F64F94"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3C637DB5" w:rsidRPr="00F05F50">
        <w:rPr>
          <w:sz w:val="24"/>
          <w:szCs w:val="24"/>
        </w:rPr>
        <w:t xml:space="preserve"> </w:t>
      </w:r>
      <w:r w:rsidR="45300626" w:rsidRPr="00F05F50">
        <w:rPr>
          <w:sz w:val="24"/>
          <w:szCs w:val="24"/>
        </w:rPr>
        <w:t xml:space="preserve">provides that the management plan must describe how the licence holder intends to decommission and </w:t>
      </w:r>
      <w:r w:rsidR="75A9B24B" w:rsidRPr="00F05F50">
        <w:rPr>
          <w:sz w:val="24"/>
          <w:szCs w:val="24"/>
        </w:rPr>
        <w:t xml:space="preserve">remediate </w:t>
      </w:r>
      <w:r w:rsidR="64C70C87" w:rsidRPr="00F05F50">
        <w:rPr>
          <w:sz w:val="24"/>
          <w:szCs w:val="24"/>
        </w:rPr>
        <w:t xml:space="preserve">the licence area </w:t>
      </w:r>
      <w:r w:rsidR="00AB5869" w:rsidRPr="00F05F50">
        <w:rPr>
          <w:sz w:val="24"/>
          <w:szCs w:val="24"/>
        </w:rPr>
        <w:t>(new sub</w:t>
      </w:r>
      <w:r w:rsidR="000420E1" w:rsidRPr="00F05F50">
        <w:rPr>
          <w:sz w:val="24"/>
          <w:szCs w:val="24"/>
        </w:rPr>
        <w:t>section</w:t>
      </w:r>
      <w:r w:rsidR="00C51763" w:rsidRPr="00F05F50">
        <w:rPr>
          <w:sz w:val="24"/>
          <w:szCs w:val="24"/>
        </w:rPr>
        <w:t>s</w:t>
      </w:r>
      <w:r w:rsidR="00AB5869" w:rsidRPr="00F05F50">
        <w:rPr>
          <w:sz w:val="24"/>
          <w:szCs w:val="24"/>
        </w:rPr>
        <w:t xml:space="preserve"> </w:t>
      </w:r>
      <w:r w:rsidR="00BD6715" w:rsidRPr="00F05F50">
        <w:rPr>
          <w:sz w:val="24"/>
          <w:szCs w:val="24"/>
        </w:rPr>
        <w:t>89</w:t>
      </w:r>
      <w:r w:rsidR="00E80E1B" w:rsidRPr="00F05F50">
        <w:rPr>
          <w:sz w:val="24"/>
          <w:szCs w:val="24"/>
        </w:rPr>
        <w:t>(1) and (2) respectively)</w:t>
      </w:r>
      <w:r w:rsidR="75A9B24B" w:rsidRPr="00F05F50">
        <w:rPr>
          <w:sz w:val="24"/>
          <w:szCs w:val="24"/>
        </w:rPr>
        <w:t xml:space="preserve">. </w:t>
      </w:r>
      <w:r w:rsidR="00C51763" w:rsidRPr="00F05F50">
        <w:rPr>
          <w:sz w:val="24"/>
          <w:szCs w:val="24"/>
        </w:rPr>
        <w:t>New sub</w:t>
      </w:r>
      <w:r w:rsidR="000420E1" w:rsidRPr="00F05F50">
        <w:rPr>
          <w:sz w:val="24"/>
          <w:szCs w:val="24"/>
        </w:rPr>
        <w:t>section</w:t>
      </w:r>
      <w:r w:rsidR="00C51763" w:rsidRPr="00F05F50">
        <w:rPr>
          <w:sz w:val="24"/>
          <w:szCs w:val="24"/>
        </w:rPr>
        <w:t xml:space="preserve"> </w:t>
      </w:r>
      <w:r w:rsidR="00BD6715" w:rsidRPr="00F05F50">
        <w:rPr>
          <w:sz w:val="24"/>
          <w:szCs w:val="24"/>
        </w:rPr>
        <w:t>89</w:t>
      </w:r>
      <w:r w:rsidR="002B1A7F" w:rsidRPr="00F05F50">
        <w:rPr>
          <w:sz w:val="24"/>
          <w:szCs w:val="24"/>
        </w:rPr>
        <w:t>(</w:t>
      </w:r>
      <w:r w:rsidR="00790FBE" w:rsidRPr="00F05F50">
        <w:rPr>
          <w:sz w:val="24"/>
          <w:szCs w:val="24"/>
        </w:rPr>
        <w:t>3) provides that t</w:t>
      </w:r>
      <w:r w:rsidR="75A9B24B" w:rsidRPr="00F05F50">
        <w:rPr>
          <w:sz w:val="24"/>
          <w:szCs w:val="24"/>
        </w:rPr>
        <w:t xml:space="preserve">he management plan must require the licence holder to give effect </w:t>
      </w:r>
      <w:r w:rsidR="0087599A" w:rsidRPr="00F05F50">
        <w:rPr>
          <w:sz w:val="24"/>
          <w:szCs w:val="24"/>
        </w:rPr>
        <w:t xml:space="preserve">to </w:t>
      </w:r>
      <w:r w:rsidR="75A9B24B" w:rsidRPr="00F05F50">
        <w:rPr>
          <w:sz w:val="24"/>
          <w:szCs w:val="24"/>
        </w:rPr>
        <w:t>the decommissioning and remediation.</w:t>
      </w:r>
      <w:r w:rsidR="4511AD21" w:rsidRPr="00F05F50">
        <w:rPr>
          <w:sz w:val="24"/>
          <w:szCs w:val="24"/>
        </w:rPr>
        <w:t xml:space="preserve"> </w:t>
      </w:r>
    </w:p>
    <w:p w14:paraId="061B1761" w14:textId="17E910E3" w:rsidR="00CB3FCB" w:rsidRPr="00F05F50" w:rsidRDefault="00F84EEF" w:rsidP="00BE703C">
      <w:pPr>
        <w:pStyle w:val="paragraphsub"/>
        <w:spacing w:before="240" w:after="240" w:line="276" w:lineRule="auto"/>
        <w:ind w:left="0" w:firstLine="0"/>
        <w:rPr>
          <w:sz w:val="24"/>
          <w:szCs w:val="24"/>
        </w:rPr>
      </w:pPr>
      <w:r w:rsidRPr="00F05F50">
        <w:rPr>
          <w:sz w:val="24"/>
          <w:szCs w:val="24"/>
        </w:rPr>
        <w:t xml:space="preserve">Licence holders should plan towards full removal of licence infrastructure. </w:t>
      </w:r>
      <w:r w:rsidR="00F2119E" w:rsidRPr="00F05F50">
        <w:rPr>
          <w:sz w:val="24"/>
          <w:szCs w:val="24"/>
        </w:rPr>
        <w:t xml:space="preserve">Unless </w:t>
      </w:r>
      <w:r w:rsidR="000A785A" w:rsidRPr="00F05F50">
        <w:rPr>
          <w:sz w:val="24"/>
          <w:szCs w:val="24"/>
        </w:rPr>
        <w:t>other arrangements</w:t>
      </w:r>
      <w:r w:rsidR="00E745C8" w:rsidRPr="00F05F50">
        <w:rPr>
          <w:sz w:val="24"/>
          <w:szCs w:val="24"/>
        </w:rPr>
        <w:t>, such as leaving infrastructure in place,</w:t>
      </w:r>
      <w:r w:rsidR="000A785A" w:rsidRPr="00F05F50">
        <w:rPr>
          <w:sz w:val="24"/>
          <w:szCs w:val="24"/>
        </w:rPr>
        <w:t xml:space="preserve"> have been </w:t>
      </w:r>
      <w:r w:rsidR="00ED5254" w:rsidRPr="00F05F50">
        <w:rPr>
          <w:sz w:val="24"/>
          <w:szCs w:val="24"/>
        </w:rPr>
        <w:t>detailed in the management plan</w:t>
      </w:r>
      <w:r w:rsidR="008814DE" w:rsidRPr="00F05F50">
        <w:rPr>
          <w:sz w:val="24"/>
          <w:szCs w:val="24"/>
        </w:rPr>
        <w:t xml:space="preserve"> </w:t>
      </w:r>
      <w:r w:rsidR="0077262E" w:rsidRPr="00F05F50">
        <w:rPr>
          <w:sz w:val="24"/>
          <w:szCs w:val="24"/>
        </w:rPr>
        <w:t>in accordance with</w:t>
      </w:r>
      <w:r w:rsidR="00F2119E" w:rsidRPr="00F05F50">
        <w:rPr>
          <w:sz w:val="24"/>
          <w:szCs w:val="24"/>
        </w:rPr>
        <w:t xml:space="preserve"> paragraph 116(6)(d)</w:t>
      </w:r>
      <w:r w:rsidR="00682333" w:rsidRPr="00F05F50">
        <w:rPr>
          <w:sz w:val="24"/>
          <w:szCs w:val="24"/>
        </w:rPr>
        <w:t xml:space="preserve"> of the OEI Act</w:t>
      </w:r>
      <w:r w:rsidR="00F2119E" w:rsidRPr="00F05F50">
        <w:rPr>
          <w:sz w:val="24"/>
          <w:szCs w:val="24"/>
        </w:rPr>
        <w:t xml:space="preserve">, it will be </w:t>
      </w:r>
      <w:r w:rsidR="00F30846" w:rsidRPr="00F05F50">
        <w:rPr>
          <w:sz w:val="24"/>
          <w:szCs w:val="24"/>
        </w:rPr>
        <w:t>expected</w:t>
      </w:r>
      <w:r w:rsidR="00F2119E" w:rsidRPr="00F05F50">
        <w:rPr>
          <w:sz w:val="24"/>
          <w:szCs w:val="24"/>
        </w:rPr>
        <w:t xml:space="preserve"> that the licence holder will fully remov</w:t>
      </w:r>
      <w:r w:rsidR="00130AD9" w:rsidRPr="00F05F50">
        <w:rPr>
          <w:sz w:val="24"/>
          <w:szCs w:val="24"/>
        </w:rPr>
        <w:t>e</w:t>
      </w:r>
      <w:r w:rsidR="00F2119E" w:rsidRPr="00F05F50">
        <w:rPr>
          <w:sz w:val="24"/>
          <w:szCs w:val="24"/>
        </w:rPr>
        <w:t xml:space="preserve"> all infrastructure</w:t>
      </w:r>
      <w:r w:rsidR="00981413" w:rsidRPr="00F05F50">
        <w:rPr>
          <w:sz w:val="24"/>
          <w:szCs w:val="24"/>
        </w:rPr>
        <w:t>, structures</w:t>
      </w:r>
      <w:r w:rsidR="00740517" w:rsidRPr="00F05F50">
        <w:rPr>
          <w:sz w:val="24"/>
          <w:szCs w:val="24"/>
        </w:rPr>
        <w:t>, equipment and property</w:t>
      </w:r>
      <w:r w:rsidR="00211BFA" w:rsidRPr="00F05F50">
        <w:rPr>
          <w:sz w:val="24"/>
          <w:szCs w:val="24"/>
        </w:rPr>
        <w:t xml:space="preserve">, and remediate </w:t>
      </w:r>
      <w:r w:rsidR="002B44AF" w:rsidRPr="00F05F50">
        <w:rPr>
          <w:sz w:val="24"/>
          <w:szCs w:val="24"/>
        </w:rPr>
        <w:t>the licence area</w:t>
      </w:r>
      <w:r w:rsidR="00F2119E" w:rsidRPr="00F05F50">
        <w:rPr>
          <w:sz w:val="24"/>
          <w:szCs w:val="24"/>
        </w:rPr>
        <w:t xml:space="preserve"> at the end of the project.</w:t>
      </w:r>
      <w:r w:rsidR="001D5626" w:rsidRPr="00F05F50">
        <w:rPr>
          <w:sz w:val="24"/>
          <w:szCs w:val="24"/>
        </w:rPr>
        <w:t xml:space="preserve"> This should</w:t>
      </w:r>
      <w:r w:rsidR="0077262E" w:rsidRPr="00F05F50">
        <w:rPr>
          <w:sz w:val="24"/>
          <w:szCs w:val="24"/>
        </w:rPr>
        <w:t>,</w:t>
      </w:r>
      <w:r w:rsidR="001D5626" w:rsidRPr="00F05F50">
        <w:rPr>
          <w:sz w:val="24"/>
          <w:szCs w:val="24"/>
        </w:rPr>
        <w:t xml:space="preserve"> </w:t>
      </w:r>
      <w:r w:rsidR="0081748C" w:rsidRPr="00F05F50">
        <w:rPr>
          <w:sz w:val="24"/>
          <w:szCs w:val="24"/>
        </w:rPr>
        <w:t>in most cases</w:t>
      </w:r>
      <w:r w:rsidR="0077262E" w:rsidRPr="00F05F50">
        <w:rPr>
          <w:sz w:val="24"/>
          <w:szCs w:val="24"/>
        </w:rPr>
        <w:t>,</w:t>
      </w:r>
      <w:r w:rsidR="0081748C" w:rsidRPr="00F05F50">
        <w:rPr>
          <w:sz w:val="24"/>
          <w:szCs w:val="24"/>
        </w:rPr>
        <w:t xml:space="preserve"> result in </w:t>
      </w:r>
      <w:r w:rsidR="00DD59E9" w:rsidRPr="00F05F50">
        <w:rPr>
          <w:sz w:val="24"/>
          <w:szCs w:val="24"/>
        </w:rPr>
        <w:t>the environment being returned to</w:t>
      </w:r>
      <w:r w:rsidR="0077262E" w:rsidRPr="00F05F50">
        <w:rPr>
          <w:sz w:val="24"/>
          <w:szCs w:val="24"/>
        </w:rPr>
        <w:t>, or close to,</w:t>
      </w:r>
      <w:r w:rsidR="00DD59E9" w:rsidRPr="00F05F50">
        <w:rPr>
          <w:sz w:val="24"/>
          <w:szCs w:val="24"/>
        </w:rPr>
        <w:t xml:space="preserve"> the original condition. </w:t>
      </w:r>
      <w:r w:rsidR="00C61A6A" w:rsidRPr="00F05F50">
        <w:rPr>
          <w:sz w:val="24"/>
          <w:szCs w:val="24"/>
        </w:rPr>
        <w:t xml:space="preserve">Where decommissioning and remediation </w:t>
      </w:r>
      <w:r w:rsidR="00992ADC" w:rsidRPr="00F05F50">
        <w:rPr>
          <w:sz w:val="24"/>
          <w:szCs w:val="24"/>
        </w:rPr>
        <w:t>would result in a better environmental outcome by leaving some infrastructure in</w:t>
      </w:r>
      <w:r w:rsidR="00B25755" w:rsidRPr="00F05F50">
        <w:rPr>
          <w:sz w:val="24"/>
          <w:szCs w:val="24"/>
        </w:rPr>
        <w:t xml:space="preserve"> place this can be </w:t>
      </w:r>
      <w:r w:rsidR="006405A5" w:rsidRPr="00F05F50">
        <w:rPr>
          <w:sz w:val="24"/>
          <w:szCs w:val="24"/>
        </w:rPr>
        <w:t>detailed in the management plan in discussions</w:t>
      </w:r>
      <w:r w:rsidR="00B25755" w:rsidRPr="00F05F50">
        <w:rPr>
          <w:sz w:val="24"/>
          <w:szCs w:val="24"/>
        </w:rPr>
        <w:t xml:space="preserve"> with the Regulator</w:t>
      </w:r>
      <w:r w:rsidR="00CD36CE" w:rsidRPr="00F05F50">
        <w:rPr>
          <w:sz w:val="24"/>
          <w:szCs w:val="24"/>
        </w:rPr>
        <w:t>.</w:t>
      </w:r>
    </w:p>
    <w:p w14:paraId="634E3E1D" w14:textId="7D1CB244" w:rsidR="009171FE" w:rsidRPr="00F05F50" w:rsidRDefault="009171FE" w:rsidP="00BE703C">
      <w:pPr>
        <w:pStyle w:val="paragraphsub"/>
        <w:spacing w:before="240" w:after="240" w:line="276" w:lineRule="auto"/>
        <w:ind w:left="0" w:firstLine="0"/>
        <w:rPr>
          <w:sz w:val="24"/>
          <w:szCs w:val="24"/>
        </w:rPr>
      </w:pPr>
      <w:r w:rsidRPr="00F05F50">
        <w:rPr>
          <w:sz w:val="24"/>
          <w:szCs w:val="24"/>
        </w:rPr>
        <w:t xml:space="preserve">To ensure that the Commonwealth and the Regulator can be confident </w:t>
      </w:r>
      <w:r w:rsidR="009D36DE" w:rsidRPr="00F05F50">
        <w:rPr>
          <w:sz w:val="24"/>
          <w:szCs w:val="24"/>
        </w:rPr>
        <w:t>about the outcomes of decommissioning and remediation,</w:t>
      </w:r>
      <w:r w:rsidRPr="00F05F50">
        <w:rPr>
          <w:sz w:val="24"/>
          <w:szCs w:val="24"/>
        </w:rPr>
        <w:t xml:space="preserve"> </w:t>
      </w:r>
      <w:r w:rsidR="007F1F6C" w:rsidRPr="00F05F50">
        <w:rPr>
          <w:sz w:val="24"/>
          <w:szCs w:val="24"/>
        </w:rPr>
        <w:t xml:space="preserve">the </w:t>
      </w:r>
      <w:r w:rsidR="009306B7" w:rsidRPr="00F05F50">
        <w:rPr>
          <w:sz w:val="24"/>
          <w:szCs w:val="24"/>
        </w:rPr>
        <w:t xml:space="preserve">updated to </w:t>
      </w:r>
      <w:r w:rsidR="007F1F6C" w:rsidRPr="00F05F50">
        <w:rPr>
          <w:sz w:val="24"/>
          <w:szCs w:val="24"/>
        </w:rPr>
        <w:t xml:space="preserve">details as to what relevant structures, equipment and property </w:t>
      </w:r>
      <w:r w:rsidR="009306B7" w:rsidRPr="00F05F50">
        <w:rPr>
          <w:sz w:val="24"/>
          <w:szCs w:val="24"/>
        </w:rPr>
        <w:t>are in the licence area is important.</w:t>
      </w:r>
    </w:p>
    <w:p w14:paraId="0A598292" w14:textId="1FE18DD5" w:rsidR="009F5CBB" w:rsidRPr="00F05F50" w:rsidRDefault="00792CAC" w:rsidP="00BE703C">
      <w:pPr>
        <w:pStyle w:val="paragraphsub"/>
        <w:spacing w:before="240" w:after="240" w:line="276" w:lineRule="auto"/>
        <w:ind w:left="0" w:firstLine="0"/>
        <w:rPr>
          <w:sz w:val="24"/>
          <w:szCs w:val="24"/>
        </w:rPr>
      </w:pPr>
      <w:r w:rsidRPr="00F05F50">
        <w:rPr>
          <w:sz w:val="24"/>
          <w:szCs w:val="24"/>
        </w:rPr>
        <w:t>New</w:t>
      </w:r>
      <w:r w:rsidR="4511AD21" w:rsidRPr="00F05F50">
        <w:rPr>
          <w:sz w:val="24"/>
          <w:szCs w:val="24"/>
        </w:rPr>
        <w:t xml:space="preserve"> </w:t>
      </w:r>
      <w:r w:rsidR="000420E1" w:rsidRPr="00F05F50">
        <w:rPr>
          <w:sz w:val="24"/>
          <w:szCs w:val="24"/>
        </w:rPr>
        <w:t>section</w:t>
      </w:r>
      <w:r w:rsidR="4511AD21" w:rsidRPr="00F05F50">
        <w:rPr>
          <w:sz w:val="24"/>
          <w:szCs w:val="24"/>
        </w:rPr>
        <w:t xml:space="preserve"> </w:t>
      </w:r>
      <w:r w:rsidR="00BD6715" w:rsidRPr="00F05F50">
        <w:rPr>
          <w:sz w:val="24"/>
          <w:szCs w:val="24"/>
        </w:rPr>
        <w:t xml:space="preserve">89 </w:t>
      </w:r>
      <w:r w:rsidR="4511AD21" w:rsidRPr="00F05F50">
        <w:rPr>
          <w:sz w:val="24"/>
          <w:szCs w:val="24"/>
        </w:rPr>
        <w:t xml:space="preserve">does not limit the operation of new </w:t>
      </w:r>
      <w:r w:rsidR="000420E1" w:rsidRPr="00F05F50">
        <w:rPr>
          <w:sz w:val="24"/>
          <w:szCs w:val="24"/>
        </w:rPr>
        <w:t>section</w:t>
      </w:r>
      <w:r w:rsidR="4511AD21" w:rsidRPr="00F05F50">
        <w:rPr>
          <w:sz w:val="24"/>
          <w:szCs w:val="24"/>
        </w:rPr>
        <w:t xml:space="preserve"> </w:t>
      </w:r>
      <w:r w:rsidR="00EA5FE7">
        <w:rPr>
          <w:sz w:val="24"/>
          <w:szCs w:val="24"/>
        </w:rPr>
        <w:t>90</w:t>
      </w:r>
      <w:r w:rsidR="4511AD21" w:rsidRPr="00F05F50">
        <w:rPr>
          <w:sz w:val="24"/>
          <w:szCs w:val="24"/>
        </w:rPr>
        <w:t>.</w:t>
      </w:r>
      <w:r w:rsidR="7C30D4E7" w:rsidRPr="00F05F50">
        <w:rPr>
          <w:sz w:val="24"/>
          <w:szCs w:val="24"/>
        </w:rPr>
        <w:t xml:space="preserve"> This is in accordance with paragraph 115(1)(d) of the </w:t>
      </w:r>
      <w:r w:rsidR="002512A3" w:rsidRPr="00F05F50">
        <w:rPr>
          <w:sz w:val="24"/>
          <w:szCs w:val="24"/>
        </w:rPr>
        <w:t xml:space="preserve">OEI </w:t>
      </w:r>
      <w:r w:rsidR="7C30D4E7" w:rsidRPr="00F05F50">
        <w:rPr>
          <w:sz w:val="24"/>
          <w:szCs w:val="24"/>
        </w:rPr>
        <w:t xml:space="preserve">Act, </w:t>
      </w:r>
      <w:r w:rsidR="618F6BC5" w:rsidRPr="00F05F50">
        <w:rPr>
          <w:sz w:val="24"/>
          <w:szCs w:val="24"/>
        </w:rPr>
        <w:t xml:space="preserve">and </w:t>
      </w:r>
      <w:r w:rsidR="000420E1" w:rsidRPr="00F05F50">
        <w:rPr>
          <w:sz w:val="24"/>
          <w:szCs w:val="24"/>
        </w:rPr>
        <w:t>section</w:t>
      </w:r>
      <w:r w:rsidR="618F6BC5" w:rsidRPr="00F05F50">
        <w:rPr>
          <w:sz w:val="24"/>
          <w:szCs w:val="24"/>
        </w:rPr>
        <w:t xml:space="preserve"> 116 of the </w:t>
      </w:r>
      <w:r w:rsidR="002512A3" w:rsidRPr="00F05F50">
        <w:rPr>
          <w:sz w:val="24"/>
          <w:szCs w:val="24"/>
        </w:rPr>
        <w:t xml:space="preserve">OEI </w:t>
      </w:r>
      <w:r w:rsidR="618F6BC5" w:rsidRPr="00F05F50">
        <w:rPr>
          <w:sz w:val="24"/>
          <w:szCs w:val="24"/>
        </w:rPr>
        <w:t xml:space="preserve">Act noting that there is a strict liability offence should a person breach the requirements in </w:t>
      </w:r>
      <w:r w:rsidR="000420E1" w:rsidRPr="00F05F50">
        <w:rPr>
          <w:sz w:val="24"/>
          <w:szCs w:val="24"/>
        </w:rPr>
        <w:t>section</w:t>
      </w:r>
      <w:r w:rsidR="618F6BC5" w:rsidRPr="00F05F50">
        <w:rPr>
          <w:sz w:val="24"/>
          <w:szCs w:val="24"/>
        </w:rPr>
        <w:t xml:space="preserve"> 116 of the </w:t>
      </w:r>
      <w:r w:rsidR="002512A3" w:rsidRPr="00F05F50">
        <w:rPr>
          <w:sz w:val="24"/>
          <w:szCs w:val="24"/>
        </w:rPr>
        <w:t xml:space="preserve">OEI </w:t>
      </w:r>
      <w:r w:rsidR="618F6BC5" w:rsidRPr="00F05F50">
        <w:rPr>
          <w:sz w:val="24"/>
          <w:szCs w:val="24"/>
        </w:rPr>
        <w:t>Act.</w:t>
      </w:r>
    </w:p>
    <w:p w14:paraId="46AF97CA" w14:textId="1F7761FC" w:rsidR="00F64F94" w:rsidRPr="00F05F50" w:rsidRDefault="000420E1" w:rsidP="00BE703C">
      <w:pPr>
        <w:pStyle w:val="paragraphsub"/>
        <w:spacing w:before="240" w:after="240" w:line="276" w:lineRule="auto"/>
        <w:ind w:left="0" w:firstLine="0"/>
        <w:rPr>
          <w:bCs/>
          <w:iCs/>
          <w:sz w:val="24"/>
          <w:szCs w:val="24"/>
          <w:u w:val="single"/>
        </w:rPr>
      </w:pPr>
      <w:r w:rsidRPr="00F05F50">
        <w:rPr>
          <w:sz w:val="24"/>
          <w:szCs w:val="24"/>
          <w:u w:val="single"/>
        </w:rPr>
        <w:t>Section</w:t>
      </w:r>
      <w:r w:rsidR="00F64F94" w:rsidRPr="00F05F50">
        <w:rPr>
          <w:sz w:val="24"/>
          <w:szCs w:val="24"/>
          <w:u w:val="single"/>
        </w:rPr>
        <w:t xml:space="preserve"> </w:t>
      </w:r>
      <w:r w:rsidR="000965A8" w:rsidRPr="00F05F50">
        <w:rPr>
          <w:sz w:val="24"/>
          <w:szCs w:val="24"/>
          <w:u w:val="single"/>
        </w:rPr>
        <w:t>90</w:t>
      </w:r>
      <w:r w:rsidR="000965A8" w:rsidRPr="00F05F50">
        <w:rPr>
          <w:bCs/>
          <w:iCs/>
          <w:sz w:val="24"/>
          <w:szCs w:val="24"/>
          <w:u w:val="single"/>
        </w:rPr>
        <w:t xml:space="preserve"> </w:t>
      </w:r>
      <w:r w:rsidR="009855FA" w:rsidRPr="00F05F50">
        <w:rPr>
          <w:bCs/>
          <w:iCs/>
          <w:sz w:val="24"/>
          <w:szCs w:val="24"/>
          <w:u w:val="single"/>
        </w:rPr>
        <w:t>– Plan must address removal of relevant structures, equipment and property, and remediation</w:t>
      </w:r>
    </w:p>
    <w:p w14:paraId="79A4E2F3" w14:textId="41F6B3DF" w:rsidR="5C15E572" w:rsidRPr="00F05F50" w:rsidRDefault="07868DFF"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39F654E2" w:rsidRPr="00F05F50">
        <w:rPr>
          <w:sz w:val="24"/>
          <w:szCs w:val="24"/>
        </w:rPr>
        <w:t xml:space="preserve"> </w:t>
      </w:r>
      <w:r w:rsidR="75059D52" w:rsidRPr="00F05F50">
        <w:rPr>
          <w:sz w:val="24"/>
          <w:szCs w:val="24"/>
        </w:rPr>
        <w:t xml:space="preserve">provides that the management plan must describe how relevant structures, equipment and property in relation to the relevant licence are to be removed from the licence area if they are neither used nor intended to be used in connection with the activities in which the licence holder is or will be engaged; </w:t>
      </w:r>
      <w:r w:rsidR="6A740FC7" w:rsidRPr="00F05F50">
        <w:rPr>
          <w:sz w:val="24"/>
          <w:szCs w:val="24"/>
        </w:rPr>
        <w:t>and that</w:t>
      </w:r>
      <w:r w:rsidR="75059D52" w:rsidRPr="00F05F50">
        <w:rPr>
          <w:sz w:val="24"/>
          <w:szCs w:val="24"/>
        </w:rPr>
        <w:t xml:space="preserve"> are authorised or required by or under the </w:t>
      </w:r>
      <w:r w:rsidR="52E0B994" w:rsidRPr="00F05F50">
        <w:rPr>
          <w:sz w:val="24"/>
          <w:szCs w:val="24"/>
        </w:rPr>
        <w:t xml:space="preserve">OEI </w:t>
      </w:r>
      <w:r w:rsidR="75059D52" w:rsidRPr="00F05F50">
        <w:rPr>
          <w:sz w:val="24"/>
          <w:szCs w:val="24"/>
        </w:rPr>
        <w:t>Act.</w:t>
      </w:r>
      <w:r w:rsidR="5041DE84" w:rsidRPr="00F05F50">
        <w:rPr>
          <w:sz w:val="24"/>
          <w:szCs w:val="24"/>
        </w:rPr>
        <w:t xml:space="preserve"> </w:t>
      </w:r>
      <w:r w:rsidR="692DF2FA" w:rsidRPr="00F05F50">
        <w:rPr>
          <w:sz w:val="24"/>
          <w:szCs w:val="24"/>
        </w:rPr>
        <w:t>New sub</w:t>
      </w:r>
      <w:r w:rsidR="000420E1" w:rsidRPr="00F05F50">
        <w:rPr>
          <w:sz w:val="24"/>
          <w:szCs w:val="24"/>
        </w:rPr>
        <w:t>section</w:t>
      </w:r>
      <w:r w:rsidR="692DF2FA" w:rsidRPr="00F05F50">
        <w:rPr>
          <w:sz w:val="24"/>
          <w:szCs w:val="24"/>
        </w:rPr>
        <w:t xml:space="preserve"> </w:t>
      </w:r>
      <w:r w:rsidR="000965A8" w:rsidRPr="00F05F50">
        <w:rPr>
          <w:sz w:val="24"/>
          <w:szCs w:val="24"/>
        </w:rPr>
        <w:t>90</w:t>
      </w:r>
      <w:r w:rsidR="692DF2FA" w:rsidRPr="00F05F50">
        <w:rPr>
          <w:sz w:val="24"/>
          <w:szCs w:val="24"/>
        </w:rPr>
        <w:t>(</w:t>
      </w:r>
      <w:r w:rsidR="1FED73B3" w:rsidRPr="00F05F50">
        <w:rPr>
          <w:sz w:val="24"/>
          <w:szCs w:val="24"/>
        </w:rPr>
        <w:t>2</w:t>
      </w:r>
      <w:r w:rsidR="692DF2FA" w:rsidRPr="00F05F50">
        <w:rPr>
          <w:sz w:val="24"/>
          <w:szCs w:val="24"/>
        </w:rPr>
        <w:t xml:space="preserve">) provides that the management plan must describe how the licence area is to be remediated </w:t>
      </w:r>
      <w:r w:rsidR="090A50F9" w:rsidRPr="00F05F50">
        <w:rPr>
          <w:sz w:val="24"/>
          <w:szCs w:val="24"/>
        </w:rPr>
        <w:t>in relation to the removal of relevant structures, equipment and property.</w:t>
      </w:r>
    </w:p>
    <w:p w14:paraId="759B0391" w14:textId="74BB31AF" w:rsidR="1A003398" w:rsidRPr="00F05F50" w:rsidRDefault="1A003398"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0965A8" w:rsidRPr="00F05F50">
        <w:rPr>
          <w:sz w:val="24"/>
          <w:szCs w:val="24"/>
        </w:rPr>
        <w:t>90</w:t>
      </w:r>
      <w:r w:rsidRPr="00F05F50">
        <w:rPr>
          <w:sz w:val="24"/>
          <w:szCs w:val="24"/>
        </w:rPr>
        <w:t>(</w:t>
      </w:r>
      <w:r w:rsidR="00C7720B" w:rsidRPr="00F05F50">
        <w:rPr>
          <w:sz w:val="24"/>
          <w:szCs w:val="24"/>
        </w:rPr>
        <w:t>3</w:t>
      </w:r>
      <w:r w:rsidRPr="00F05F50">
        <w:rPr>
          <w:sz w:val="24"/>
          <w:szCs w:val="24"/>
        </w:rPr>
        <w:t xml:space="preserve">) provides that the management plan must require the licence holder to give effect to the </w:t>
      </w:r>
      <w:r w:rsidRPr="00F05F50">
        <w:tab/>
      </w:r>
      <w:r w:rsidRPr="00F05F50">
        <w:rPr>
          <w:sz w:val="24"/>
          <w:szCs w:val="24"/>
        </w:rPr>
        <w:t>provisions included in the plan under sub</w:t>
      </w:r>
      <w:r w:rsidR="000420E1" w:rsidRPr="00F05F50">
        <w:rPr>
          <w:sz w:val="24"/>
          <w:szCs w:val="24"/>
        </w:rPr>
        <w:t>section</w:t>
      </w:r>
      <w:r w:rsidRPr="00F05F50">
        <w:rPr>
          <w:sz w:val="24"/>
          <w:szCs w:val="24"/>
        </w:rPr>
        <w:t xml:space="preserve">s </w:t>
      </w:r>
      <w:r w:rsidR="00D7680D" w:rsidRPr="00F05F50">
        <w:rPr>
          <w:sz w:val="24"/>
          <w:szCs w:val="24"/>
        </w:rPr>
        <w:t>90</w:t>
      </w:r>
      <w:r w:rsidRPr="00F05F50">
        <w:rPr>
          <w:sz w:val="24"/>
          <w:szCs w:val="24"/>
        </w:rPr>
        <w:t>(1) and (3); and any arrangements set out in the plan under sub</w:t>
      </w:r>
      <w:r w:rsidR="000420E1" w:rsidRPr="00F05F50">
        <w:rPr>
          <w:sz w:val="24"/>
          <w:szCs w:val="24"/>
        </w:rPr>
        <w:t>section</w:t>
      </w:r>
      <w:r w:rsidRPr="00F05F50">
        <w:rPr>
          <w:sz w:val="24"/>
          <w:szCs w:val="24"/>
        </w:rPr>
        <w:t xml:space="preserve"> </w:t>
      </w:r>
      <w:r w:rsidR="00820E27" w:rsidRPr="00F05F50">
        <w:rPr>
          <w:sz w:val="24"/>
          <w:szCs w:val="24"/>
        </w:rPr>
        <w:t>90</w:t>
      </w:r>
      <w:r w:rsidRPr="00F05F50">
        <w:rPr>
          <w:sz w:val="24"/>
          <w:szCs w:val="24"/>
        </w:rPr>
        <w:t xml:space="preserve">(2). </w:t>
      </w:r>
    </w:p>
    <w:p w14:paraId="107507E1" w14:textId="5C47DD1A" w:rsidR="001571B3" w:rsidRPr="00F05F50" w:rsidRDefault="000665D8" w:rsidP="00E044A4">
      <w:pPr>
        <w:pStyle w:val="paragraphsub"/>
        <w:spacing w:before="240" w:after="240" w:line="276" w:lineRule="auto"/>
        <w:ind w:left="0" w:firstLine="0"/>
        <w:rPr>
          <w:sz w:val="24"/>
          <w:szCs w:val="24"/>
        </w:rPr>
      </w:pPr>
      <w:r w:rsidRPr="00F05F50">
        <w:rPr>
          <w:sz w:val="24"/>
          <w:szCs w:val="24"/>
        </w:rPr>
        <w:t xml:space="preserve">Note 1 to </w:t>
      </w:r>
      <w:r w:rsidR="0016390F" w:rsidRPr="00F05F50">
        <w:rPr>
          <w:sz w:val="24"/>
          <w:szCs w:val="24"/>
        </w:rPr>
        <w:t>sub</w:t>
      </w:r>
      <w:r w:rsidR="000420E1" w:rsidRPr="00F05F50">
        <w:rPr>
          <w:sz w:val="24"/>
          <w:szCs w:val="24"/>
        </w:rPr>
        <w:t>section</w:t>
      </w:r>
      <w:r w:rsidR="00691C0F" w:rsidRPr="00F05F50">
        <w:rPr>
          <w:sz w:val="24"/>
          <w:szCs w:val="24"/>
        </w:rPr>
        <w:t xml:space="preserve"> </w:t>
      </w:r>
      <w:r w:rsidR="00BD6715" w:rsidRPr="00F05F50">
        <w:rPr>
          <w:sz w:val="24"/>
          <w:szCs w:val="24"/>
        </w:rPr>
        <w:t>90</w:t>
      </w:r>
      <w:r w:rsidR="00B90474" w:rsidRPr="00F05F50">
        <w:rPr>
          <w:sz w:val="24"/>
          <w:szCs w:val="24"/>
        </w:rPr>
        <w:t xml:space="preserve">(3) </w:t>
      </w:r>
      <w:r w:rsidR="002929FD" w:rsidRPr="00F05F50">
        <w:rPr>
          <w:sz w:val="24"/>
          <w:szCs w:val="24"/>
        </w:rPr>
        <w:t xml:space="preserve">outlines </w:t>
      </w:r>
      <w:r w:rsidR="00807B7F" w:rsidRPr="00F05F50">
        <w:rPr>
          <w:sz w:val="24"/>
          <w:szCs w:val="24"/>
        </w:rPr>
        <w:t>that i</w:t>
      </w:r>
      <w:r w:rsidR="001571B3" w:rsidRPr="00F05F50">
        <w:rPr>
          <w:sz w:val="24"/>
          <w:szCs w:val="24"/>
        </w:rPr>
        <w:t xml:space="preserve">n considering whether to approve the plan, the Regulator must have regard to the stage that the offshore infrastructure project is at (see </w:t>
      </w:r>
      <w:r w:rsidR="007A16E5" w:rsidRPr="00F05F50">
        <w:rPr>
          <w:sz w:val="24"/>
          <w:szCs w:val="24"/>
        </w:rPr>
        <w:t xml:space="preserve">paragraph </w:t>
      </w:r>
      <w:r w:rsidR="007D1A32" w:rsidRPr="00F05F50">
        <w:rPr>
          <w:sz w:val="24"/>
          <w:szCs w:val="24"/>
        </w:rPr>
        <w:t>72</w:t>
      </w:r>
      <w:r w:rsidR="00BD6715" w:rsidRPr="00F05F50">
        <w:rPr>
          <w:sz w:val="24"/>
          <w:szCs w:val="24"/>
        </w:rPr>
        <w:t>(</w:t>
      </w:r>
      <w:r w:rsidR="001571B3" w:rsidRPr="00F05F50">
        <w:rPr>
          <w:sz w:val="24"/>
          <w:szCs w:val="24"/>
        </w:rPr>
        <w:t xml:space="preserve">2)(c)). This may result in the matters included in the plan under this </w:t>
      </w:r>
      <w:r w:rsidR="000420E1" w:rsidRPr="00F05F50">
        <w:rPr>
          <w:sz w:val="24"/>
          <w:szCs w:val="24"/>
        </w:rPr>
        <w:t>section</w:t>
      </w:r>
      <w:r w:rsidR="001571B3" w:rsidRPr="00F05F50">
        <w:rPr>
          <w:sz w:val="24"/>
          <w:szCs w:val="24"/>
        </w:rPr>
        <w:t xml:space="preserve"> becoming more detailed as the project progresses.</w:t>
      </w:r>
    </w:p>
    <w:p w14:paraId="0D513848" w14:textId="54FE3257" w:rsidR="00824BCD" w:rsidRPr="00F05F50" w:rsidRDefault="3C99837B" w:rsidP="00BE703C">
      <w:pPr>
        <w:pStyle w:val="paragraphsub"/>
        <w:spacing w:before="240" w:after="240" w:line="276" w:lineRule="auto"/>
        <w:ind w:left="0" w:firstLine="0"/>
        <w:rPr>
          <w:sz w:val="24"/>
          <w:szCs w:val="24"/>
        </w:rPr>
      </w:pPr>
      <w:r w:rsidRPr="00F05F50">
        <w:rPr>
          <w:sz w:val="24"/>
          <w:szCs w:val="24"/>
        </w:rPr>
        <w:t xml:space="preserve">Note 2 to </w:t>
      </w:r>
      <w:r w:rsidR="53286155" w:rsidRPr="00F05F50">
        <w:rPr>
          <w:sz w:val="24"/>
          <w:szCs w:val="24"/>
        </w:rPr>
        <w:t>sub</w:t>
      </w:r>
      <w:r w:rsidR="000420E1" w:rsidRPr="00F05F50">
        <w:rPr>
          <w:sz w:val="24"/>
          <w:szCs w:val="24"/>
        </w:rPr>
        <w:t>section</w:t>
      </w:r>
      <w:r w:rsidRPr="00F05F50">
        <w:rPr>
          <w:sz w:val="24"/>
          <w:szCs w:val="24"/>
        </w:rPr>
        <w:t xml:space="preserve"> </w:t>
      </w:r>
      <w:r w:rsidR="00BD6715" w:rsidRPr="00F05F50">
        <w:rPr>
          <w:sz w:val="24"/>
          <w:szCs w:val="24"/>
        </w:rPr>
        <w:t>90</w:t>
      </w:r>
      <w:r w:rsidR="53286155" w:rsidRPr="00F05F50">
        <w:rPr>
          <w:sz w:val="24"/>
          <w:szCs w:val="24"/>
        </w:rPr>
        <w:t xml:space="preserve">(3) </w:t>
      </w:r>
      <w:r w:rsidR="6D1F138A" w:rsidRPr="00F05F50">
        <w:rPr>
          <w:sz w:val="24"/>
          <w:szCs w:val="24"/>
        </w:rPr>
        <w:t>provides that a</w:t>
      </w:r>
      <w:r w:rsidR="2047A01B" w:rsidRPr="00F05F50">
        <w:rPr>
          <w:sz w:val="24"/>
          <w:szCs w:val="24"/>
        </w:rPr>
        <w:t xml:space="preserve"> significant change in the relevant structures, equipment or property may result in the plan needing to be revised (see </w:t>
      </w:r>
      <w:r w:rsidR="001F42DB" w:rsidRPr="00F05F50">
        <w:rPr>
          <w:sz w:val="24"/>
          <w:szCs w:val="24"/>
        </w:rPr>
        <w:t xml:space="preserve">paragraph </w:t>
      </w:r>
      <w:r w:rsidR="007D1A32" w:rsidRPr="00F05F50">
        <w:rPr>
          <w:sz w:val="24"/>
          <w:szCs w:val="24"/>
        </w:rPr>
        <w:t>60</w:t>
      </w:r>
      <w:r w:rsidR="2047A01B" w:rsidRPr="00F05F50">
        <w:rPr>
          <w:sz w:val="24"/>
          <w:szCs w:val="24"/>
        </w:rPr>
        <w:t>(2)(</w:t>
      </w:r>
      <w:r w:rsidR="00C84730" w:rsidRPr="00F05F50">
        <w:rPr>
          <w:sz w:val="24"/>
          <w:szCs w:val="24"/>
        </w:rPr>
        <w:t>b</w:t>
      </w:r>
      <w:r w:rsidR="2047A01B" w:rsidRPr="00F05F50">
        <w:rPr>
          <w:sz w:val="24"/>
          <w:szCs w:val="24"/>
        </w:rPr>
        <w:t xml:space="preserve">)), </w:t>
      </w:r>
      <w:r w:rsidR="2047A01B" w:rsidRPr="00F05F50">
        <w:rPr>
          <w:sz w:val="24"/>
          <w:szCs w:val="24"/>
        </w:rPr>
        <w:lastRenderedPageBreak/>
        <w:t xml:space="preserve">and the matters addressed in the plan under this </w:t>
      </w:r>
      <w:r w:rsidR="000420E1" w:rsidRPr="00F05F50">
        <w:rPr>
          <w:sz w:val="24"/>
          <w:szCs w:val="24"/>
        </w:rPr>
        <w:t>section</w:t>
      </w:r>
      <w:r w:rsidR="2047A01B" w:rsidRPr="00F05F50">
        <w:rPr>
          <w:sz w:val="24"/>
          <w:szCs w:val="24"/>
        </w:rPr>
        <w:t xml:space="preserve"> may need to be updated.</w:t>
      </w:r>
      <w:r w:rsidR="00CB2A84" w:rsidRPr="00F05F50">
        <w:rPr>
          <w:sz w:val="24"/>
          <w:szCs w:val="24"/>
        </w:rPr>
        <w:t xml:space="preserve"> </w:t>
      </w:r>
      <w:r w:rsidR="00824BCD" w:rsidRPr="00F05F50">
        <w:rPr>
          <w:sz w:val="24"/>
          <w:szCs w:val="24"/>
        </w:rPr>
        <w:t xml:space="preserve">This </w:t>
      </w:r>
      <w:r w:rsidR="000420E1" w:rsidRPr="00F05F50">
        <w:rPr>
          <w:sz w:val="24"/>
          <w:szCs w:val="24"/>
        </w:rPr>
        <w:t>section</w:t>
      </w:r>
      <w:r w:rsidR="00824BCD" w:rsidRPr="00F05F50">
        <w:rPr>
          <w:sz w:val="24"/>
          <w:szCs w:val="24"/>
        </w:rPr>
        <w:t xml:space="preserve"> operates to ensure that the Regulator has up to date information regarding what is in the licence area, what may or may not need decommissioning</w:t>
      </w:r>
      <w:r w:rsidR="009348F9" w:rsidRPr="00F05F50">
        <w:rPr>
          <w:sz w:val="24"/>
          <w:szCs w:val="24"/>
        </w:rPr>
        <w:t xml:space="preserve">, how the area </w:t>
      </w:r>
      <w:r w:rsidR="0043128E" w:rsidRPr="00F05F50">
        <w:rPr>
          <w:sz w:val="24"/>
          <w:szCs w:val="24"/>
        </w:rPr>
        <w:t>will be remediated</w:t>
      </w:r>
      <w:r w:rsidR="00824BCD" w:rsidRPr="00F05F50">
        <w:rPr>
          <w:sz w:val="24"/>
          <w:szCs w:val="24"/>
        </w:rPr>
        <w:t xml:space="preserve"> and </w:t>
      </w:r>
      <w:proofErr w:type="gramStart"/>
      <w:r w:rsidR="00824BCD" w:rsidRPr="00F05F50">
        <w:rPr>
          <w:sz w:val="24"/>
          <w:szCs w:val="24"/>
        </w:rPr>
        <w:t>whether or not</w:t>
      </w:r>
      <w:proofErr w:type="gramEnd"/>
      <w:r w:rsidR="00824BCD" w:rsidRPr="00F05F50">
        <w:rPr>
          <w:sz w:val="24"/>
          <w:szCs w:val="24"/>
        </w:rPr>
        <w:t xml:space="preserve"> financial security is sufficient for the purposes of the OEI Act.</w:t>
      </w:r>
    </w:p>
    <w:p w14:paraId="5EE429D6" w14:textId="34BF90CE" w:rsidR="009855FA"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9855FA" w:rsidRPr="00F05F50">
        <w:rPr>
          <w:sz w:val="24"/>
          <w:szCs w:val="24"/>
          <w:u w:val="single"/>
        </w:rPr>
        <w:t xml:space="preserve"> </w:t>
      </w:r>
      <w:r w:rsidR="000965A8" w:rsidRPr="00F05F50">
        <w:rPr>
          <w:sz w:val="24"/>
          <w:szCs w:val="24"/>
          <w:u w:val="single"/>
        </w:rPr>
        <w:t xml:space="preserve">91 </w:t>
      </w:r>
      <w:r w:rsidR="009855FA" w:rsidRPr="00F05F50">
        <w:rPr>
          <w:sz w:val="24"/>
          <w:szCs w:val="24"/>
          <w:u w:val="single"/>
        </w:rPr>
        <w:t>– Plan must address emergency management</w:t>
      </w:r>
    </w:p>
    <w:p w14:paraId="02320781" w14:textId="3F446431" w:rsidR="09EA0FCE" w:rsidRPr="00F05F50" w:rsidRDefault="75059D52" w:rsidP="731949C2">
      <w:pPr>
        <w:pStyle w:val="paragraphsub"/>
        <w:spacing w:before="240" w:after="240" w:line="276" w:lineRule="auto"/>
        <w:ind w:left="0" w:firstLine="0"/>
        <w:rPr>
          <w:sz w:val="24"/>
          <w:szCs w:val="24"/>
        </w:rPr>
      </w:pPr>
      <w:r w:rsidRPr="00F05F50">
        <w:rPr>
          <w:sz w:val="24"/>
          <w:szCs w:val="24"/>
        </w:rPr>
        <w:t xml:space="preserve">New </w:t>
      </w:r>
      <w:r w:rsidR="000420E1" w:rsidRPr="00F05F50">
        <w:rPr>
          <w:sz w:val="24"/>
          <w:szCs w:val="24"/>
        </w:rPr>
        <w:t>section</w:t>
      </w:r>
      <w:r w:rsidRPr="00F05F50">
        <w:rPr>
          <w:sz w:val="24"/>
          <w:szCs w:val="24"/>
        </w:rPr>
        <w:t xml:space="preserve"> </w:t>
      </w:r>
      <w:r w:rsidR="000965A8" w:rsidRPr="00F05F50">
        <w:rPr>
          <w:sz w:val="24"/>
          <w:szCs w:val="24"/>
        </w:rPr>
        <w:t xml:space="preserve">91 </w:t>
      </w:r>
      <w:r w:rsidR="0064AAF1" w:rsidRPr="00F05F50">
        <w:rPr>
          <w:sz w:val="24"/>
          <w:szCs w:val="24"/>
        </w:rPr>
        <w:t>provides that the management plan must address emergency management in relation to all licence activities</w:t>
      </w:r>
      <w:r w:rsidR="7010FF6E" w:rsidRPr="00F05F50">
        <w:rPr>
          <w:sz w:val="24"/>
          <w:szCs w:val="24"/>
        </w:rPr>
        <w:t xml:space="preserve">. </w:t>
      </w:r>
    </w:p>
    <w:p w14:paraId="728C1A81" w14:textId="03994CC7" w:rsidR="09EA0FCE" w:rsidRPr="00F05F50" w:rsidRDefault="7010FF6E"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0965A8" w:rsidRPr="00F05F50">
        <w:rPr>
          <w:sz w:val="24"/>
          <w:szCs w:val="24"/>
        </w:rPr>
        <w:t>91</w:t>
      </w:r>
      <w:r w:rsidRPr="00F05F50">
        <w:rPr>
          <w:sz w:val="24"/>
          <w:szCs w:val="24"/>
        </w:rPr>
        <w:t xml:space="preserve">(2) </w:t>
      </w:r>
      <w:r w:rsidR="74D5113F" w:rsidRPr="00F05F50">
        <w:rPr>
          <w:sz w:val="24"/>
          <w:szCs w:val="24"/>
        </w:rPr>
        <w:t xml:space="preserve">provides </w:t>
      </w:r>
      <w:r w:rsidR="21654AAF" w:rsidRPr="00F05F50">
        <w:rPr>
          <w:sz w:val="24"/>
          <w:szCs w:val="24"/>
        </w:rPr>
        <w:t xml:space="preserve">that the management plan must </w:t>
      </w:r>
      <w:r w:rsidR="07CF58E5" w:rsidRPr="00F05F50">
        <w:rPr>
          <w:sz w:val="24"/>
          <w:szCs w:val="24"/>
        </w:rPr>
        <w:t xml:space="preserve">identify, and include an analysis of, each kind of emergency that could reasonably foreseeably arise in relation to the licence activities, describe measures to reduce the likelihood of each kind of emergency identified </w:t>
      </w:r>
      <w:r w:rsidR="6895E519" w:rsidRPr="00F05F50">
        <w:rPr>
          <w:sz w:val="24"/>
          <w:szCs w:val="24"/>
        </w:rPr>
        <w:t xml:space="preserve">(in paragraph </w:t>
      </w:r>
      <w:r w:rsidR="001F42DB" w:rsidRPr="00F05F50">
        <w:rPr>
          <w:sz w:val="24"/>
          <w:szCs w:val="24"/>
        </w:rPr>
        <w:t>91</w:t>
      </w:r>
      <w:r w:rsidR="6895E519" w:rsidRPr="00F05F50">
        <w:rPr>
          <w:sz w:val="24"/>
          <w:szCs w:val="24"/>
        </w:rPr>
        <w:t>(2)(</w:t>
      </w:r>
      <w:r w:rsidR="07CF58E5" w:rsidRPr="00F05F50">
        <w:rPr>
          <w:sz w:val="24"/>
          <w:szCs w:val="24"/>
        </w:rPr>
        <w:t>a</w:t>
      </w:r>
      <w:r w:rsidR="6895E519" w:rsidRPr="00F05F50">
        <w:rPr>
          <w:sz w:val="24"/>
          <w:szCs w:val="24"/>
        </w:rPr>
        <w:t xml:space="preserve">)) </w:t>
      </w:r>
      <w:r w:rsidR="07CF58E5" w:rsidRPr="00F05F50">
        <w:rPr>
          <w:sz w:val="24"/>
          <w:szCs w:val="24"/>
        </w:rPr>
        <w:t>occurring, describe a</w:t>
      </w:r>
      <w:r w:rsidR="4B28BB02" w:rsidRPr="00F05F50">
        <w:rPr>
          <w:sz w:val="24"/>
          <w:szCs w:val="24"/>
        </w:rPr>
        <w:t>n emergency response</w:t>
      </w:r>
      <w:r w:rsidR="07CF58E5" w:rsidRPr="00F05F50">
        <w:rPr>
          <w:sz w:val="24"/>
          <w:szCs w:val="24"/>
        </w:rPr>
        <w:t xml:space="preserve"> plan for responding to each kind of emergency identified, require the emergency response plan to do the following for each kind of emergency identified</w:t>
      </w:r>
      <w:r w:rsidR="68B42CA2" w:rsidRPr="00F05F50">
        <w:rPr>
          <w:sz w:val="24"/>
          <w:szCs w:val="24"/>
        </w:rPr>
        <w:t>:</w:t>
      </w:r>
    </w:p>
    <w:p w14:paraId="291587C6" w14:textId="0E8DDA0C" w:rsidR="09EA0FCE" w:rsidRPr="00F05F50" w:rsidRDefault="1E925F9D" w:rsidP="00C020C3">
      <w:pPr>
        <w:pStyle w:val="ListParagraph"/>
        <w:numPr>
          <w:ilvl w:val="0"/>
          <w:numId w:val="32"/>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describe</w:t>
      </w:r>
      <w:r w:rsidR="07CF58E5" w:rsidRPr="00F05F50">
        <w:rPr>
          <w:rFonts w:ascii="Times New Roman" w:hAnsi="Times New Roman" w:cs="Times New Roman"/>
          <w:sz w:val="24"/>
          <w:szCs w:val="24"/>
        </w:rPr>
        <w:t xml:space="preserve"> the capabilities, roles and responsibilities of the licence holder and any other person or organisation in relation to that kind of </w:t>
      </w:r>
      <w:proofErr w:type="gramStart"/>
      <w:r w:rsidR="07CF58E5" w:rsidRPr="00F05F50">
        <w:rPr>
          <w:rFonts w:ascii="Times New Roman" w:hAnsi="Times New Roman" w:cs="Times New Roman"/>
          <w:sz w:val="24"/>
          <w:szCs w:val="24"/>
        </w:rPr>
        <w:t>emergency;</w:t>
      </w:r>
      <w:proofErr w:type="gramEnd"/>
    </w:p>
    <w:p w14:paraId="25B8B0BF" w14:textId="547755E8" w:rsidR="09EA0FCE" w:rsidRPr="00F05F50" w:rsidRDefault="07CF58E5" w:rsidP="00C020C3">
      <w:pPr>
        <w:pStyle w:val="ListParagraph"/>
        <w:numPr>
          <w:ilvl w:val="0"/>
          <w:numId w:val="32"/>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set out processes to quickly and effectively respond to that kind of </w:t>
      </w:r>
      <w:proofErr w:type="gramStart"/>
      <w:r w:rsidRPr="00F05F50">
        <w:rPr>
          <w:rFonts w:ascii="Times New Roman" w:hAnsi="Times New Roman" w:cs="Times New Roman"/>
          <w:sz w:val="24"/>
          <w:szCs w:val="24"/>
        </w:rPr>
        <w:t>emergency;</w:t>
      </w:r>
      <w:proofErr w:type="gramEnd"/>
    </w:p>
    <w:p w14:paraId="38C7FE15" w14:textId="2C564A19" w:rsidR="09EA0FCE" w:rsidRPr="00F05F50" w:rsidRDefault="07CF58E5" w:rsidP="00C020C3">
      <w:pPr>
        <w:pStyle w:val="ListParagraph"/>
        <w:numPr>
          <w:ilvl w:val="0"/>
          <w:numId w:val="32"/>
        </w:numPr>
        <w:spacing w:before="240" w:after="240" w:line="276" w:lineRule="auto"/>
        <w:contextualSpacing w:val="0"/>
        <w:rPr>
          <w:rFonts w:ascii="Times New Roman" w:hAnsi="Times New Roman" w:cs="Times New Roman"/>
        </w:rPr>
      </w:pPr>
      <w:r w:rsidRPr="00F05F50">
        <w:rPr>
          <w:rFonts w:ascii="Times New Roman" w:hAnsi="Times New Roman" w:cs="Times New Roman"/>
          <w:sz w:val="24"/>
          <w:szCs w:val="24"/>
        </w:rPr>
        <w:t>set out processes to ensure timely notification to, and effective communication with, workers,</w:t>
      </w:r>
      <w:r w:rsidRPr="00571110">
        <w:rPr>
          <w:rFonts w:ascii="Times New Roman" w:hAnsi="Times New Roman" w:cs="Times New Roman"/>
          <w:sz w:val="24"/>
          <w:szCs w:val="24"/>
        </w:rPr>
        <w:t xml:space="preserve"> responders, emergency service</w:t>
      </w:r>
      <w:r w:rsidR="7151078B" w:rsidRPr="00571110">
        <w:rPr>
          <w:rFonts w:ascii="Times New Roman" w:hAnsi="Times New Roman" w:cs="Times New Roman"/>
          <w:sz w:val="24"/>
          <w:szCs w:val="24"/>
        </w:rPr>
        <w:t xml:space="preserve"> providers and other persons and organisations in the event of that kind of eme</w:t>
      </w:r>
      <w:r w:rsidR="7151078B" w:rsidRPr="00F05F50">
        <w:rPr>
          <w:rFonts w:ascii="Times New Roman" w:hAnsi="Times New Roman" w:cs="Times New Roman"/>
        </w:rPr>
        <w:t>rgency.</w:t>
      </w:r>
    </w:p>
    <w:p w14:paraId="2DCCEB1E" w14:textId="303C8965" w:rsidR="009F5CBB" w:rsidRPr="00F05F50" w:rsidRDefault="17A33061" w:rsidP="00BE703C">
      <w:pPr>
        <w:pStyle w:val="paragraphsub"/>
        <w:spacing w:before="240" w:after="240" w:line="276" w:lineRule="auto"/>
        <w:ind w:left="0" w:firstLine="0"/>
        <w:rPr>
          <w:sz w:val="24"/>
          <w:szCs w:val="24"/>
        </w:rPr>
      </w:pPr>
      <w:r w:rsidRPr="00F05F50">
        <w:rPr>
          <w:sz w:val="24"/>
          <w:szCs w:val="24"/>
        </w:rPr>
        <w:t xml:space="preserve">The management plan must also </w:t>
      </w:r>
      <w:r w:rsidR="76F5A2F9" w:rsidRPr="00F05F50">
        <w:rPr>
          <w:sz w:val="24"/>
          <w:szCs w:val="24"/>
        </w:rPr>
        <w:t>require the licence holder to prepare</w:t>
      </w:r>
      <w:r w:rsidR="00696AE8" w:rsidRPr="00F05F50">
        <w:rPr>
          <w:sz w:val="24"/>
          <w:szCs w:val="24"/>
        </w:rPr>
        <w:t>, maintain and implement</w:t>
      </w:r>
      <w:r w:rsidR="76F5A2F9" w:rsidRPr="00F05F50">
        <w:rPr>
          <w:sz w:val="24"/>
          <w:szCs w:val="24"/>
        </w:rPr>
        <w:t xml:space="preserve"> an emergency response plan that is consistent with the description and complies with the requirements included in the plan,</w:t>
      </w:r>
      <w:r w:rsidR="2B832996" w:rsidRPr="00F05F50">
        <w:rPr>
          <w:sz w:val="24"/>
          <w:szCs w:val="24"/>
        </w:rPr>
        <w:t xml:space="preserve"> </w:t>
      </w:r>
      <w:r w:rsidR="76F5A2F9" w:rsidRPr="00F05F50">
        <w:rPr>
          <w:sz w:val="24"/>
          <w:szCs w:val="24"/>
        </w:rPr>
        <w:t>describe measures for monitoring the effectiveness of the emergency response plan, including arrangements for testing the emergency response plan and describe how the licence holder will provide appropriate information, training and instruction, including a copy of the emergency response plan, to persons and organisations who could reasonably foreseeably be involved in an emergency in relation to the licence activities.</w:t>
      </w:r>
    </w:p>
    <w:p w14:paraId="080E1B3D" w14:textId="64DB2393" w:rsidR="68F7A69C" w:rsidRPr="00F05F50" w:rsidRDefault="45DE5990"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0965A8" w:rsidRPr="00F05F50">
        <w:rPr>
          <w:sz w:val="24"/>
          <w:szCs w:val="24"/>
        </w:rPr>
        <w:t>91</w:t>
      </w:r>
      <w:r w:rsidRPr="00F05F50">
        <w:rPr>
          <w:sz w:val="24"/>
          <w:szCs w:val="24"/>
        </w:rPr>
        <w:t>(3)</w:t>
      </w:r>
      <w:r w:rsidR="5B68C9C0" w:rsidRPr="00F05F50">
        <w:rPr>
          <w:sz w:val="24"/>
          <w:szCs w:val="24"/>
        </w:rPr>
        <w:t xml:space="preserve"> </w:t>
      </w:r>
      <w:r w:rsidRPr="00F05F50">
        <w:rPr>
          <w:sz w:val="24"/>
          <w:szCs w:val="24"/>
        </w:rPr>
        <w:t>provides that the testing arrangements described in the plan must include a schedule of tests of the emergency response plan, which must require the response plan to be tested at least when the emergency response plan is introduced, when the emergency response plan is significantly modified, and in any case at least once in any period of 12 months.</w:t>
      </w:r>
      <w:r w:rsidR="67FBE4BC" w:rsidRPr="00F05F50">
        <w:rPr>
          <w:sz w:val="24"/>
          <w:szCs w:val="24"/>
        </w:rPr>
        <w:t xml:space="preserve"> New sub</w:t>
      </w:r>
      <w:r w:rsidR="000420E1" w:rsidRPr="00F05F50">
        <w:rPr>
          <w:sz w:val="24"/>
          <w:szCs w:val="24"/>
        </w:rPr>
        <w:t>section</w:t>
      </w:r>
      <w:r w:rsidR="67FBE4BC" w:rsidRPr="00F05F50">
        <w:rPr>
          <w:sz w:val="24"/>
          <w:szCs w:val="24"/>
        </w:rPr>
        <w:t xml:space="preserve"> </w:t>
      </w:r>
      <w:r w:rsidR="000965A8" w:rsidRPr="00F05F50">
        <w:rPr>
          <w:sz w:val="24"/>
          <w:szCs w:val="24"/>
        </w:rPr>
        <w:t>91</w:t>
      </w:r>
      <w:r w:rsidRPr="00F05F50">
        <w:rPr>
          <w:sz w:val="24"/>
          <w:szCs w:val="24"/>
        </w:rPr>
        <w:t>(4)</w:t>
      </w:r>
      <w:r w:rsidR="5B68C9C0" w:rsidRPr="00F05F50">
        <w:rPr>
          <w:sz w:val="24"/>
          <w:szCs w:val="24"/>
        </w:rPr>
        <w:t xml:space="preserve"> </w:t>
      </w:r>
      <w:r w:rsidR="0FC63A3C" w:rsidRPr="00F05F50">
        <w:rPr>
          <w:sz w:val="24"/>
          <w:szCs w:val="24"/>
        </w:rPr>
        <w:t xml:space="preserve">provides that the </w:t>
      </w:r>
      <w:r w:rsidRPr="00F05F50">
        <w:rPr>
          <w:sz w:val="24"/>
          <w:szCs w:val="24"/>
        </w:rPr>
        <w:t>testing arrangements must also</w:t>
      </w:r>
      <w:r w:rsidR="7BC2E8A4" w:rsidRPr="00F05F50">
        <w:rPr>
          <w:sz w:val="24"/>
          <w:szCs w:val="24"/>
        </w:rPr>
        <w:t xml:space="preserve"> </w:t>
      </w:r>
      <w:r w:rsidR="68F7A69C" w:rsidRPr="00F05F50">
        <w:tab/>
      </w:r>
      <w:r w:rsidRPr="00F05F50">
        <w:rPr>
          <w:sz w:val="24"/>
          <w:szCs w:val="24"/>
        </w:rPr>
        <w:t>describe the objectives of the tests</w:t>
      </w:r>
      <w:r w:rsidR="44FE0459" w:rsidRPr="00F05F50">
        <w:rPr>
          <w:sz w:val="24"/>
          <w:szCs w:val="24"/>
        </w:rPr>
        <w:t xml:space="preserve">, </w:t>
      </w:r>
      <w:r w:rsidRPr="00F05F50">
        <w:rPr>
          <w:sz w:val="24"/>
          <w:szCs w:val="24"/>
        </w:rPr>
        <w:t>how the outcomes of the tests are to be measured</w:t>
      </w:r>
      <w:r w:rsidR="10257111" w:rsidRPr="00F05F50">
        <w:rPr>
          <w:sz w:val="24"/>
          <w:szCs w:val="24"/>
        </w:rPr>
        <w:t xml:space="preserve">, and </w:t>
      </w:r>
      <w:r w:rsidRPr="00F05F50">
        <w:rPr>
          <w:sz w:val="24"/>
          <w:szCs w:val="24"/>
        </w:rPr>
        <w:t>how the licence holder is to use the results of tests to improve the emergency response plan.</w:t>
      </w:r>
    </w:p>
    <w:p w14:paraId="24423019" w14:textId="16FD4DD9" w:rsidR="0FFA3238" w:rsidRPr="00F05F50" w:rsidRDefault="0FFA3238"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0965A8" w:rsidRPr="00F05F50">
        <w:rPr>
          <w:sz w:val="24"/>
          <w:szCs w:val="24"/>
        </w:rPr>
        <w:t>91</w:t>
      </w:r>
      <w:r w:rsidR="68F7A69C" w:rsidRPr="00F05F50">
        <w:rPr>
          <w:sz w:val="24"/>
          <w:szCs w:val="24"/>
        </w:rPr>
        <w:t>(5)</w:t>
      </w:r>
      <w:r w:rsidR="002A5116" w:rsidRPr="00F05F50">
        <w:rPr>
          <w:sz w:val="24"/>
          <w:szCs w:val="24"/>
        </w:rPr>
        <w:t xml:space="preserve"> </w:t>
      </w:r>
      <w:r w:rsidR="3BD2CC02" w:rsidRPr="00F05F50">
        <w:rPr>
          <w:sz w:val="24"/>
          <w:szCs w:val="24"/>
        </w:rPr>
        <w:t>provides that t</w:t>
      </w:r>
      <w:r w:rsidR="68F7A69C" w:rsidRPr="00F05F50">
        <w:rPr>
          <w:sz w:val="24"/>
          <w:szCs w:val="24"/>
        </w:rPr>
        <w:t xml:space="preserve">he Regulator may only approve the plan if the Regulator is satisfied that the emergency response plan described in the plan will be reasonably likely to ensure that the licence holder is able to respond to </w:t>
      </w:r>
      <w:r w:rsidR="05CA85A3" w:rsidRPr="00F05F50">
        <w:rPr>
          <w:sz w:val="24"/>
          <w:szCs w:val="24"/>
        </w:rPr>
        <w:t xml:space="preserve">those kinds of </w:t>
      </w:r>
      <w:r w:rsidR="68F7A69C" w:rsidRPr="00F05F50">
        <w:rPr>
          <w:sz w:val="24"/>
          <w:szCs w:val="24"/>
        </w:rPr>
        <w:t xml:space="preserve">emergencies </w:t>
      </w:r>
      <w:r w:rsidR="09033431" w:rsidRPr="00F05F50">
        <w:rPr>
          <w:sz w:val="24"/>
          <w:szCs w:val="24"/>
        </w:rPr>
        <w:t>described in the plan.</w:t>
      </w:r>
      <w:r w:rsidR="68F7A69C" w:rsidRPr="00F05F50">
        <w:rPr>
          <w:sz w:val="24"/>
          <w:szCs w:val="24"/>
        </w:rPr>
        <w:t xml:space="preserve"> </w:t>
      </w:r>
    </w:p>
    <w:p w14:paraId="6E54A4C8" w14:textId="206CFBA6" w:rsidR="00027140" w:rsidRPr="00F05F50" w:rsidRDefault="00027140" w:rsidP="00BE703C">
      <w:pPr>
        <w:pStyle w:val="paragraphsub"/>
        <w:spacing w:before="240" w:after="240" w:line="276" w:lineRule="auto"/>
        <w:ind w:left="0" w:firstLine="0"/>
        <w:rPr>
          <w:sz w:val="24"/>
          <w:szCs w:val="24"/>
        </w:rPr>
      </w:pPr>
      <w:r w:rsidRPr="00F05F50">
        <w:rPr>
          <w:sz w:val="24"/>
          <w:szCs w:val="24"/>
        </w:rPr>
        <w:lastRenderedPageBreak/>
        <w:t>The emergency response plan operates to ensure that as far as possible kinds of emergencies are identified</w:t>
      </w:r>
      <w:r w:rsidR="00440590" w:rsidRPr="00F05F50">
        <w:rPr>
          <w:sz w:val="24"/>
          <w:szCs w:val="24"/>
        </w:rPr>
        <w:t xml:space="preserve">, the risks </w:t>
      </w:r>
      <w:proofErr w:type="gramStart"/>
      <w:r w:rsidR="00440590" w:rsidRPr="00F05F50">
        <w:rPr>
          <w:sz w:val="24"/>
          <w:szCs w:val="24"/>
        </w:rPr>
        <w:t>assessed</w:t>
      </w:r>
      <w:proofErr w:type="gramEnd"/>
      <w:r w:rsidR="00440590" w:rsidRPr="00F05F50">
        <w:rPr>
          <w:sz w:val="24"/>
          <w:szCs w:val="24"/>
        </w:rPr>
        <w:t xml:space="preserve"> and response plans put in place</w:t>
      </w:r>
      <w:r w:rsidR="003B0D43" w:rsidRPr="00F05F50">
        <w:rPr>
          <w:sz w:val="24"/>
          <w:szCs w:val="24"/>
        </w:rPr>
        <w:t xml:space="preserve">. </w:t>
      </w:r>
      <w:r w:rsidR="0007285A" w:rsidRPr="00F05F50">
        <w:rPr>
          <w:sz w:val="24"/>
          <w:szCs w:val="24"/>
        </w:rPr>
        <w:t xml:space="preserve">Further that these </w:t>
      </w:r>
      <w:r w:rsidR="009E542D" w:rsidRPr="00F05F50">
        <w:rPr>
          <w:sz w:val="24"/>
          <w:szCs w:val="24"/>
        </w:rPr>
        <w:t xml:space="preserve">approaches are regularly monitored and </w:t>
      </w:r>
      <w:r w:rsidR="005A778E" w:rsidRPr="00F05F50">
        <w:rPr>
          <w:sz w:val="24"/>
          <w:szCs w:val="24"/>
        </w:rPr>
        <w:t xml:space="preserve">tested </w:t>
      </w:r>
      <w:r w:rsidR="00BB5F4B" w:rsidRPr="00F05F50">
        <w:rPr>
          <w:sz w:val="24"/>
          <w:szCs w:val="24"/>
        </w:rPr>
        <w:t xml:space="preserve">to ensure currency and efficacy. </w:t>
      </w:r>
      <w:r w:rsidR="00631F39" w:rsidRPr="00F05F50">
        <w:rPr>
          <w:sz w:val="24"/>
          <w:szCs w:val="24"/>
        </w:rPr>
        <w:t xml:space="preserve">This also gives the Regulator </w:t>
      </w:r>
      <w:r w:rsidR="00A824BB" w:rsidRPr="00F05F50">
        <w:rPr>
          <w:sz w:val="24"/>
          <w:szCs w:val="24"/>
        </w:rPr>
        <w:t xml:space="preserve">insight into the risks and proposed responses and a capacity to respond to this as necessary should the plan be </w:t>
      </w:r>
      <w:r w:rsidR="001F1C5A" w:rsidRPr="00F05F50">
        <w:rPr>
          <w:sz w:val="24"/>
          <w:szCs w:val="24"/>
        </w:rPr>
        <w:t>inadequate.</w:t>
      </w:r>
    </w:p>
    <w:p w14:paraId="3156391F" w14:textId="43176F37" w:rsidR="009855FA"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9855FA" w:rsidRPr="00F05F50">
        <w:rPr>
          <w:sz w:val="24"/>
          <w:szCs w:val="24"/>
          <w:u w:val="single"/>
        </w:rPr>
        <w:t xml:space="preserve"> </w:t>
      </w:r>
      <w:r w:rsidR="00650E86" w:rsidRPr="00F05F50">
        <w:rPr>
          <w:sz w:val="24"/>
          <w:szCs w:val="24"/>
          <w:u w:val="single"/>
        </w:rPr>
        <w:t xml:space="preserve">92 </w:t>
      </w:r>
      <w:r w:rsidR="00816A36" w:rsidRPr="00F05F50">
        <w:rPr>
          <w:sz w:val="24"/>
          <w:szCs w:val="24"/>
          <w:u w:val="single"/>
        </w:rPr>
        <w:t>–</w:t>
      </w:r>
      <w:r w:rsidR="009855FA" w:rsidRPr="00F05F50">
        <w:rPr>
          <w:sz w:val="24"/>
          <w:szCs w:val="24"/>
          <w:u w:val="single"/>
        </w:rPr>
        <w:t xml:space="preserve"> </w:t>
      </w:r>
      <w:r w:rsidR="00816A36" w:rsidRPr="00F05F50">
        <w:rPr>
          <w:sz w:val="24"/>
          <w:szCs w:val="24"/>
          <w:u w:val="single"/>
        </w:rPr>
        <w:t>Plan must address compliance with financial security requirements</w:t>
      </w:r>
    </w:p>
    <w:p w14:paraId="00791680" w14:textId="5C03A9B4" w:rsidR="00FE0AE4" w:rsidRPr="00F05F50" w:rsidRDefault="41D083D2" w:rsidP="00C01B10">
      <w:pPr>
        <w:pStyle w:val="paragraphsub"/>
        <w:spacing w:before="240" w:after="240" w:line="276" w:lineRule="auto"/>
        <w:ind w:left="0" w:firstLine="0"/>
        <w:rPr>
          <w:sz w:val="24"/>
          <w:szCs w:val="24"/>
        </w:rPr>
      </w:pPr>
      <w:r w:rsidRPr="00F05F50">
        <w:rPr>
          <w:sz w:val="24"/>
          <w:szCs w:val="24"/>
        </w:rPr>
        <w:t xml:space="preserve">Under </w:t>
      </w:r>
      <w:r w:rsidR="000420E1" w:rsidRPr="00F05F50">
        <w:rPr>
          <w:sz w:val="24"/>
          <w:szCs w:val="24"/>
        </w:rPr>
        <w:t>section</w:t>
      </w:r>
      <w:r w:rsidRPr="00F05F50">
        <w:rPr>
          <w:sz w:val="24"/>
          <w:szCs w:val="24"/>
        </w:rPr>
        <w:t xml:space="preserve"> 117 of t</w:t>
      </w:r>
      <w:r w:rsidR="74D97992" w:rsidRPr="00F05F50">
        <w:rPr>
          <w:sz w:val="24"/>
          <w:szCs w:val="24"/>
        </w:rPr>
        <w:t>he OEI Act</w:t>
      </w:r>
      <w:r w:rsidR="43D1B46E" w:rsidRPr="00F05F50">
        <w:rPr>
          <w:sz w:val="24"/>
          <w:szCs w:val="24"/>
        </w:rPr>
        <w:t>,</w:t>
      </w:r>
      <w:r w:rsidR="74D97992" w:rsidRPr="00F05F50">
        <w:rPr>
          <w:sz w:val="24"/>
          <w:szCs w:val="24"/>
        </w:rPr>
        <w:t xml:space="preserve"> licence holders with a management plan in place </w:t>
      </w:r>
      <w:r w:rsidR="7F5C27C1" w:rsidRPr="00F05F50">
        <w:rPr>
          <w:sz w:val="24"/>
          <w:szCs w:val="24"/>
        </w:rPr>
        <w:t xml:space="preserve">are required </w:t>
      </w:r>
      <w:r w:rsidR="74D97992" w:rsidRPr="00F05F50">
        <w:rPr>
          <w:sz w:val="24"/>
          <w:szCs w:val="24"/>
        </w:rPr>
        <w:t>to provide financial security to the Commonwealth. The financial security must be sufficient to cover certain costs, expenses, liabilities, including those that might arise in relation to decommissioning of infrastructure, removal of property and remediation of the licence area.</w:t>
      </w:r>
      <w:r w:rsidR="15C2F060" w:rsidRPr="00F05F50">
        <w:rPr>
          <w:sz w:val="24"/>
          <w:szCs w:val="24"/>
        </w:rPr>
        <w:t xml:space="preserve"> </w:t>
      </w:r>
      <w:r w:rsidR="002A7996" w:rsidRPr="00F05F50">
        <w:rPr>
          <w:sz w:val="24"/>
          <w:szCs w:val="24"/>
        </w:rPr>
        <w:t xml:space="preserve">New </w:t>
      </w:r>
      <w:r w:rsidR="000420E1" w:rsidRPr="00F05F50">
        <w:rPr>
          <w:sz w:val="24"/>
          <w:szCs w:val="24"/>
        </w:rPr>
        <w:t>section</w:t>
      </w:r>
      <w:r w:rsidR="009B75EC" w:rsidRPr="00F05F50">
        <w:rPr>
          <w:sz w:val="24"/>
          <w:szCs w:val="24"/>
        </w:rPr>
        <w:t xml:space="preserve"> </w:t>
      </w:r>
      <w:r w:rsidR="0055456B" w:rsidRPr="00F05F50">
        <w:rPr>
          <w:sz w:val="24"/>
          <w:szCs w:val="24"/>
        </w:rPr>
        <w:t>92</w:t>
      </w:r>
      <w:r w:rsidR="009B75EC" w:rsidRPr="00F05F50">
        <w:rPr>
          <w:sz w:val="24"/>
          <w:szCs w:val="24"/>
        </w:rPr>
        <w:t xml:space="preserve"> lists the information requirements licence holders must provide in a management plan to demonstrate how they are, or will, comply with financial security obligations under </w:t>
      </w:r>
      <w:r w:rsidR="000420E1" w:rsidRPr="00F05F50">
        <w:rPr>
          <w:sz w:val="24"/>
          <w:szCs w:val="24"/>
        </w:rPr>
        <w:t>section</w:t>
      </w:r>
      <w:r w:rsidR="009B75EC" w:rsidRPr="00F05F50">
        <w:rPr>
          <w:sz w:val="24"/>
          <w:szCs w:val="24"/>
        </w:rPr>
        <w:t xml:space="preserve"> 117 of the OEI Act.</w:t>
      </w:r>
    </w:p>
    <w:p w14:paraId="25A18982" w14:textId="079C4D97" w:rsidR="00CB3C22" w:rsidRPr="00F05F50" w:rsidRDefault="70C71BC6" w:rsidP="00CB3C22">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55456B" w:rsidRPr="00F05F50">
        <w:rPr>
          <w:sz w:val="24"/>
          <w:szCs w:val="24"/>
        </w:rPr>
        <w:t>92</w:t>
      </w:r>
      <w:r w:rsidR="6B16B8FD" w:rsidRPr="00F05F50">
        <w:rPr>
          <w:sz w:val="24"/>
          <w:szCs w:val="24"/>
        </w:rPr>
        <w:t xml:space="preserve">(2) requires that </w:t>
      </w:r>
      <w:r w:rsidR="5F4D0ADC" w:rsidRPr="00F05F50">
        <w:rPr>
          <w:sz w:val="24"/>
          <w:szCs w:val="24"/>
        </w:rPr>
        <w:t xml:space="preserve">the management plan must </w:t>
      </w:r>
      <w:r w:rsidR="65812F2E" w:rsidRPr="00F05F50">
        <w:rPr>
          <w:sz w:val="24"/>
          <w:szCs w:val="24"/>
        </w:rPr>
        <w:t xml:space="preserve">set out </w:t>
      </w:r>
      <w:r w:rsidR="23BFC083" w:rsidRPr="00F05F50">
        <w:rPr>
          <w:sz w:val="24"/>
          <w:szCs w:val="24"/>
        </w:rPr>
        <w:t xml:space="preserve">the method used to </w:t>
      </w:r>
      <w:r w:rsidR="49BBA0DF" w:rsidRPr="00F05F50">
        <w:rPr>
          <w:sz w:val="24"/>
          <w:szCs w:val="24"/>
        </w:rPr>
        <w:t xml:space="preserve">calculate the </w:t>
      </w:r>
      <w:r w:rsidR="4DD17BC8" w:rsidRPr="00F05F50">
        <w:rPr>
          <w:sz w:val="24"/>
          <w:szCs w:val="24"/>
        </w:rPr>
        <w:t>amount</w:t>
      </w:r>
      <w:r w:rsidR="49BBA0DF" w:rsidRPr="00F05F50">
        <w:rPr>
          <w:sz w:val="24"/>
          <w:szCs w:val="24"/>
        </w:rPr>
        <w:t xml:space="preserve"> of</w:t>
      </w:r>
      <w:r w:rsidR="2428C940" w:rsidRPr="00F05F50">
        <w:rPr>
          <w:sz w:val="24"/>
          <w:szCs w:val="24"/>
        </w:rPr>
        <w:t xml:space="preserve"> financial security amounts</w:t>
      </w:r>
      <w:r w:rsidR="5632D404" w:rsidRPr="00F05F50">
        <w:rPr>
          <w:sz w:val="24"/>
          <w:szCs w:val="24"/>
        </w:rPr>
        <w:t xml:space="preserve"> </w:t>
      </w:r>
      <w:r w:rsidR="23759EC7" w:rsidRPr="00F05F50">
        <w:rPr>
          <w:sz w:val="24"/>
          <w:szCs w:val="24"/>
        </w:rPr>
        <w:t xml:space="preserve">and describe how that method was verified. </w:t>
      </w:r>
      <w:r w:rsidR="09ACF679" w:rsidRPr="00F05F50">
        <w:rPr>
          <w:sz w:val="24"/>
          <w:szCs w:val="24"/>
        </w:rPr>
        <w:t>The type of verification used</w:t>
      </w:r>
      <w:r w:rsidR="0EC2A1B3" w:rsidRPr="00F05F50">
        <w:rPr>
          <w:sz w:val="24"/>
          <w:szCs w:val="24"/>
        </w:rPr>
        <w:t xml:space="preserve"> </w:t>
      </w:r>
      <w:r w:rsidR="09ACF679" w:rsidRPr="00F05F50">
        <w:rPr>
          <w:sz w:val="24"/>
          <w:szCs w:val="24"/>
        </w:rPr>
        <w:t>should be commensurate to the scale and complexity of the calculation method, the amount of financial security calculated and the nature of the underlying project.</w:t>
      </w:r>
      <w:r w:rsidR="31774D9F" w:rsidRPr="00F05F50">
        <w:rPr>
          <w:sz w:val="24"/>
          <w:szCs w:val="24"/>
        </w:rPr>
        <w:t xml:space="preserve"> New </w:t>
      </w:r>
      <w:r w:rsidR="000420E1" w:rsidRPr="00F05F50">
        <w:rPr>
          <w:sz w:val="24"/>
          <w:szCs w:val="24"/>
        </w:rPr>
        <w:t>section</w:t>
      </w:r>
      <w:r w:rsidR="31774D9F" w:rsidRPr="00F05F50">
        <w:rPr>
          <w:sz w:val="24"/>
          <w:szCs w:val="24"/>
        </w:rPr>
        <w:t xml:space="preserve"> </w:t>
      </w:r>
      <w:r w:rsidR="1BE0013A" w:rsidRPr="00F05F50">
        <w:rPr>
          <w:sz w:val="24"/>
          <w:szCs w:val="24"/>
        </w:rPr>
        <w:t>108</w:t>
      </w:r>
      <w:r w:rsidR="31774D9F" w:rsidRPr="00F05F50">
        <w:rPr>
          <w:sz w:val="24"/>
          <w:szCs w:val="24"/>
        </w:rPr>
        <w:t xml:space="preserve"> below provides for the Regulator to direct </w:t>
      </w:r>
      <w:r w:rsidR="0F7CB48D" w:rsidRPr="00F05F50">
        <w:rPr>
          <w:sz w:val="24"/>
          <w:szCs w:val="24"/>
        </w:rPr>
        <w:t>a licence holder to provide independent third-party verification of the metho</w:t>
      </w:r>
      <w:r w:rsidR="45C8521D" w:rsidRPr="00F05F50">
        <w:rPr>
          <w:sz w:val="24"/>
          <w:szCs w:val="24"/>
        </w:rPr>
        <w:t>d</w:t>
      </w:r>
      <w:r w:rsidR="0F7CB48D" w:rsidRPr="00F05F50">
        <w:rPr>
          <w:sz w:val="24"/>
          <w:szCs w:val="24"/>
        </w:rPr>
        <w:t xml:space="preserve"> </w:t>
      </w:r>
      <w:r w:rsidR="2B0CD8ED" w:rsidRPr="00F05F50">
        <w:rPr>
          <w:sz w:val="24"/>
          <w:szCs w:val="24"/>
        </w:rPr>
        <w:t>referred to in sub</w:t>
      </w:r>
      <w:r w:rsidR="000420E1" w:rsidRPr="00F05F50">
        <w:rPr>
          <w:sz w:val="24"/>
          <w:szCs w:val="24"/>
        </w:rPr>
        <w:t>section</w:t>
      </w:r>
      <w:r w:rsidR="2B0CD8ED" w:rsidRPr="00F05F50">
        <w:rPr>
          <w:sz w:val="24"/>
          <w:szCs w:val="24"/>
        </w:rPr>
        <w:t xml:space="preserve"> </w:t>
      </w:r>
      <w:r w:rsidR="00A11ED2" w:rsidRPr="00F05F50">
        <w:rPr>
          <w:sz w:val="24"/>
          <w:szCs w:val="24"/>
        </w:rPr>
        <w:t>92</w:t>
      </w:r>
      <w:r w:rsidR="2B0CD8ED" w:rsidRPr="00F05F50">
        <w:rPr>
          <w:sz w:val="24"/>
          <w:szCs w:val="24"/>
        </w:rPr>
        <w:t>(2).</w:t>
      </w:r>
    </w:p>
    <w:p w14:paraId="0C22449C" w14:textId="104D53CB" w:rsidR="05A49249" w:rsidRPr="00F05F50" w:rsidRDefault="05A49249" w:rsidP="731949C2">
      <w:pPr>
        <w:pStyle w:val="paragraphsub"/>
        <w:spacing w:before="240" w:after="240" w:line="276" w:lineRule="auto"/>
        <w:ind w:left="0" w:firstLine="0"/>
        <w:rPr>
          <w:sz w:val="24"/>
          <w:szCs w:val="24"/>
        </w:rPr>
      </w:pPr>
      <w:r w:rsidRPr="00F05F50">
        <w:rPr>
          <w:sz w:val="24"/>
          <w:szCs w:val="24"/>
        </w:rPr>
        <w:t xml:space="preserve">The management plan must also </w:t>
      </w:r>
      <w:r w:rsidR="07B71363" w:rsidRPr="00F05F50">
        <w:rPr>
          <w:sz w:val="24"/>
          <w:szCs w:val="24"/>
        </w:rPr>
        <w:t xml:space="preserve">state any amounts of financial security that the licence holder is to </w:t>
      </w:r>
      <w:r w:rsidR="123D83E1" w:rsidRPr="00F05F50">
        <w:rPr>
          <w:sz w:val="24"/>
          <w:szCs w:val="24"/>
        </w:rPr>
        <w:t>provide and</w:t>
      </w:r>
      <w:r w:rsidR="07B71363" w:rsidRPr="00F05F50">
        <w:rPr>
          <w:sz w:val="24"/>
          <w:szCs w:val="24"/>
        </w:rPr>
        <w:t xml:space="preserve"> describe the form or forms in which it is to be provided. </w:t>
      </w:r>
      <w:r w:rsidR="2896A534" w:rsidRPr="00F05F50">
        <w:rPr>
          <w:sz w:val="24"/>
          <w:szCs w:val="24"/>
        </w:rPr>
        <w:t xml:space="preserve">(These forms are further addressed at new </w:t>
      </w:r>
      <w:r w:rsidR="000420E1" w:rsidRPr="00F05F50">
        <w:rPr>
          <w:sz w:val="24"/>
          <w:szCs w:val="24"/>
        </w:rPr>
        <w:t>section</w:t>
      </w:r>
      <w:r w:rsidR="2896A534" w:rsidRPr="00F05F50">
        <w:rPr>
          <w:sz w:val="24"/>
          <w:szCs w:val="24"/>
        </w:rPr>
        <w:t xml:space="preserve">s </w:t>
      </w:r>
      <w:r w:rsidR="3E9405A3" w:rsidRPr="00F05F50">
        <w:rPr>
          <w:sz w:val="24"/>
          <w:szCs w:val="24"/>
        </w:rPr>
        <w:t>10</w:t>
      </w:r>
      <w:r w:rsidR="00EA5674" w:rsidRPr="00F05F50">
        <w:rPr>
          <w:sz w:val="24"/>
          <w:szCs w:val="24"/>
        </w:rPr>
        <w:t>9</w:t>
      </w:r>
      <w:r w:rsidR="3E9405A3" w:rsidRPr="00F05F50">
        <w:rPr>
          <w:sz w:val="24"/>
          <w:szCs w:val="24"/>
        </w:rPr>
        <w:t xml:space="preserve"> and 1</w:t>
      </w:r>
      <w:r w:rsidR="00EA5674" w:rsidRPr="00F05F50">
        <w:rPr>
          <w:sz w:val="24"/>
          <w:szCs w:val="24"/>
        </w:rPr>
        <w:t>10</w:t>
      </w:r>
      <w:r w:rsidR="4C4DB4CE" w:rsidRPr="00F05F50">
        <w:rPr>
          <w:sz w:val="24"/>
          <w:szCs w:val="24"/>
        </w:rPr>
        <w:t xml:space="preserve"> below</w:t>
      </w:r>
      <w:r w:rsidR="3E9405A3" w:rsidRPr="00F05F50">
        <w:rPr>
          <w:sz w:val="24"/>
          <w:szCs w:val="24"/>
        </w:rPr>
        <w:t>).</w:t>
      </w:r>
      <w:r w:rsidR="123D83E1" w:rsidRPr="00F05F50">
        <w:rPr>
          <w:sz w:val="24"/>
          <w:szCs w:val="24"/>
        </w:rPr>
        <w:t xml:space="preserve"> The management plan must also describe any Ministerial determinations made under </w:t>
      </w:r>
      <w:r w:rsidR="5652BA70" w:rsidRPr="00F05F50">
        <w:rPr>
          <w:sz w:val="24"/>
          <w:szCs w:val="24"/>
        </w:rPr>
        <w:t xml:space="preserve">new </w:t>
      </w:r>
      <w:r w:rsidR="000420E1" w:rsidRPr="00F05F50">
        <w:rPr>
          <w:sz w:val="24"/>
          <w:szCs w:val="24"/>
        </w:rPr>
        <w:t>section</w:t>
      </w:r>
      <w:r w:rsidR="5652BA70" w:rsidRPr="00F05F50">
        <w:rPr>
          <w:sz w:val="24"/>
          <w:szCs w:val="24"/>
        </w:rPr>
        <w:t xml:space="preserve"> </w:t>
      </w:r>
      <w:r w:rsidR="00A96960" w:rsidRPr="00F05F50">
        <w:rPr>
          <w:sz w:val="24"/>
          <w:szCs w:val="24"/>
        </w:rPr>
        <w:t>102</w:t>
      </w:r>
      <w:r w:rsidR="4FF118BB" w:rsidRPr="00F05F50">
        <w:rPr>
          <w:sz w:val="24"/>
          <w:szCs w:val="24"/>
        </w:rPr>
        <w:t xml:space="preserve"> and how these will be complied with. </w:t>
      </w:r>
      <w:r w:rsidR="1D39EA17" w:rsidRPr="00F05F50">
        <w:rPr>
          <w:sz w:val="24"/>
          <w:szCs w:val="24"/>
        </w:rPr>
        <w:t xml:space="preserve">New </w:t>
      </w:r>
      <w:r w:rsidR="755239F0" w:rsidRPr="00F05F50">
        <w:rPr>
          <w:sz w:val="24"/>
          <w:szCs w:val="24"/>
        </w:rPr>
        <w:t xml:space="preserve">paragraph </w:t>
      </w:r>
      <w:r w:rsidR="00A96960" w:rsidRPr="00F05F50">
        <w:rPr>
          <w:sz w:val="24"/>
          <w:szCs w:val="24"/>
        </w:rPr>
        <w:t>92</w:t>
      </w:r>
      <w:r w:rsidR="67DBD5EA" w:rsidRPr="00F05F50">
        <w:rPr>
          <w:sz w:val="24"/>
          <w:szCs w:val="24"/>
        </w:rPr>
        <w:t xml:space="preserve">(2)(f) also provides that </w:t>
      </w:r>
      <w:r w:rsidR="217BAFE4" w:rsidRPr="00F05F50">
        <w:rPr>
          <w:sz w:val="24"/>
          <w:szCs w:val="24"/>
        </w:rPr>
        <w:t xml:space="preserve">if financial security is to be provided at different </w:t>
      </w:r>
      <w:proofErr w:type="gramStart"/>
      <w:r w:rsidR="217BAFE4" w:rsidRPr="00F05F50">
        <w:rPr>
          <w:sz w:val="24"/>
          <w:szCs w:val="24"/>
        </w:rPr>
        <w:t>times</w:t>
      </w:r>
      <w:proofErr w:type="gramEnd"/>
      <w:r w:rsidR="217BAFE4" w:rsidRPr="00F05F50">
        <w:rPr>
          <w:sz w:val="24"/>
          <w:szCs w:val="24"/>
        </w:rPr>
        <w:t xml:space="preserve"> </w:t>
      </w:r>
      <w:r w:rsidR="14329D36" w:rsidRPr="00F05F50">
        <w:rPr>
          <w:sz w:val="24"/>
          <w:szCs w:val="24"/>
        </w:rPr>
        <w:t xml:space="preserve">then the management plan must include </w:t>
      </w:r>
      <w:r w:rsidR="21673407" w:rsidRPr="00F05F50">
        <w:rPr>
          <w:sz w:val="24"/>
          <w:szCs w:val="24"/>
        </w:rPr>
        <w:t xml:space="preserve">the material mentioned at new </w:t>
      </w:r>
      <w:r w:rsidR="000420E1" w:rsidRPr="00F05F50">
        <w:rPr>
          <w:sz w:val="24"/>
          <w:szCs w:val="24"/>
        </w:rPr>
        <w:t>section</w:t>
      </w:r>
      <w:r w:rsidR="21673407" w:rsidRPr="00F05F50">
        <w:rPr>
          <w:sz w:val="24"/>
          <w:szCs w:val="24"/>
        </w:rPr>
        <w:t xml:space="preserve"> </w:t>
      </w:r>
      <w:r w:rsidR="000672D6" w:rsidRPr="00F05F50">
        <w:rPr>
          <w:sz w:val="24"/>
          <w:szCs w:val="24"/>
        </w:rPr>
        <w:t>103</w:t>
      </w:r>
      <w:r w:rsidR="6C27CB96" w:rsidRPr="00F05F50">
        <w:rPr>
          <w:sz w:val="24"/>
          <w:szCs w:val="24"/>
        </w:rPr>
        <w:t xml:space="preserve"> including a timetable.</w:t>
      </w:r>
    </w:p>
    <w:p w14:paraId="054F5EAB" w14:textId="320F9853" w:rsidR="0F808F8A" w:rsidRPr="00F05F50" w:rsidRDefault="0F808F8A" w:rsidP="00BE703C">
      <w:pPr>
        <w:pStyle w:val="paragraphsub"/>
        <w:spacing w:before="240" w:after="240" w:line="276" w:lineRule="auto"/>
        <w:ind w:left="0" w:firstLine="0"/>
        <w:rPr>
          <w:sz w:val="24"/>
          <w:szCs w:val="24"/>
        </w:rPr>
      </w:pPr>
      <w:r w:rsidRPr="00F05F50">
        <w:rPr>
          <w:sz w:val="24"/>
          <w:szCs w:val="24"/>
        </w:rPr>
        <w:t xml:space="preserve">Without limiting the matters that the method set out under </w:t>
      </w:r>
      <w:r w:rsidR="002F4DB5" w:rsidRPr="00F05F50">
        <w:rPr>
          <w:sz w:val="24"/>
          <w:szCs w:val="24"/>
        </w:rPr>
        <w:t xml:space="preserve">new </w:t>
      </w:r>
      <w:r w:rsidRPr="00F05F50">
        <w:rPr>
          <w:sz w:val="24"/>
          <w:szCs w:val="24"/>
        </w:rPr>
        <w:t xml:space="preserve">paragraph </w:t>
      </w:r>
      <w:r w:rsidR="000672D6" w:rsidRPr="00F05F50">
        <w:rPr>
          <w:sz w:val="24"/>
          <w:szCs w:val="24"/>
        </w:rPr>
        <w:t>92</w:t>
      </w:r>
      <w:r w:rsidRPr="00F05F50">
        <w:rPr>
          <w:sz w:val="24"/>
          <w:szCs w:val="24"/>
        </w:rPr>
        <w:t>(2)(a) may deal with,</w:t>
      </w:r>
      <w:r w:rsidR="6DE0C0AC" w:rsidRPr="00F05F50">
        <w:rPr>
          <w:sz w:val="24"/>
          <w:szCs w:val="24"/>
        </w:rPr>
        <w:t xml:space="preserve"> new sub</w:t>
      </w:r>
      <w:r w:rsidR="000420E1" w:rsidRPr="00F05F50">
        <w:rPr>
          <w:sz w:val="24"/>
          <w:szCs w:val="24"/>
        </w:rPr>
        <w:t>section</w:t>
      </w:r>
      <w:r w:rsidR="6DE0C0AC" w:rsidRPr="00F05F50">
        <w:rPr>
          <w:sz w:val="24"/>
          <w:szCs w:val="24"/>
        </w:rPr>
        <w:t xml:space="preserve"> </w:t>
      </w:r>
      <w:r w:rsidR="000672D6" w:rsidRPr="00F05F50">
        <w:rPr>
          <w:sz w:val="24"/>
          <w:szCs w:val="24"/>
        </w:rPr>
        <w:t>92</w:t>
      </w:r>
      <w:r w:rsidR="6DE0C0AC" w:rsidRPr="00F05F50">
        <w:rPr>
          <w:sz w:val="24"/>
          <w:szCs w:val="24"/>
        </w:rPr>
        <w:t>(3) provides that</w:t>
      </w:r>
      <w:r w:rsidRPr="00F05F50">
        <w:rPr>
          <w:sz w:val="24"/>
          <w:szCs w:val="24"/>
        </w:rPr>
        <w:t xml:space="preserve"> the method must identify and </w:t>
      </w:r>
      <w:r w:rsidR="1973FAC6" w:rsidRPr="00F05F50">
        <w:rPr>
          <w:sz w:val="24"/>
          <w:szCs w:val="24"/>
        </w:rPr>
        <w:t>cal</w:t>
      </w:r>
      <w:r w:rsidR="006A0435" w:rsidRPr="00F05F50">
        <w:rPr>
          <w:sz w:val="24"/>
          <w:szCs w:val="24"/>
        </w:rPr>
        <w:t>c</w:t>
      </w:r>
      <w:r w:rsidR="1973FAC6" w:rsidRPr="00F05F50">
        <w:rPr>
          <w:sz w:val="24"/>
          <w:szCs w:val="24"/>
        </w:rPr>
        <w:t>ulate</w:t>
      </w:r>
      <w:r w:rsidR="00E77AB3" w:rsidRPr="00F05F50">
        <w:rPr>
          <w:sz w:val="24"/>
          <w:szCs w:val="24"/>
        </w:rPr>
        <w:t xml:space="preserve"> </w:t>
      </w:r>
      <w:r w:rsidRPr="00F05F50">
        <w:rPr>
          <w:sz w:val="24"/>
          <w:szCs w:val="24"/>
        </w:rPr>
        <w:t xml:space="preserve">the costs, expenses and liabilities that may arise in connection with, or </w:t>
      </w:r>
      <w:proofErr w:type="gramStart"/>
      <w:r w:rsidRPr="00F05F50">
        <w:rPr>
          <w:sz w:val="24"/>
          <w:szCs w:val="24"/>
        </w:rPr>
        <w:t>as a result of</w:t>
      </w:r>
      <w:proofErr w:type="gramEnd"/>
      <w:r w:rsidRPr="00F05F50">
        <w:rPr>
          <w:sz w:val="24"/>
          <w:szCs w:val="24"/>
        </w:rPr>
        <w:t>, the following:</w:t>
      </w:r>
    </w:p>
    <w:p w14:paraId="448349EB" w14:textId="0A095699" w:rsidR="0F808F8A" w:rsidRPr="00F05F50" w:rsidRDefault="1AAEDE7F" w:rsidP="00C020C3">
      <w:pPr>
        <w:pStyle w:val="ListParagraph"/>
        <w:numPr>
          <w:ilvl w:val="0"/>
          <w:numId w:val="3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the decommissioning of licence </w:t>
      </w:r>
      <w:proofErr w:type="gramStart"/>
      <w:r w:rsidRPr="00F05F50">
        <w:rPr>
          <w:rFonts w:ascii="Times New Roman" w:hAnsi="Times New Roman" w:cs="Times New Roman"/>
          <w:sz w:val="24"/>
          <w:szCs w:val="24"/>
        </w:rPr>
        <w:t>infrastructure;</w:t>
      </w:r>
      <w:proofErr w:type="gramEnd"/>
    </w:p>
    <w:p w14:paraId="6CB7957D" w14:textId="7C152DA8" w:rsidR="0F808F8A" w:rsidRPr="00F05F50" w:rsidRDefault="1AAEDE7F" w:rsidP="00C020C3">
      <w:pPr>
        <w:pStyle w:val="ListParagraph"/>
        <w:numPr>
          <w:ilvl w:val="0"/>
          <w:numId w:val="3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removing relevant structures, equipment and property from the licence </w:t>
      </w:r>
      <w:proofErr w:type="gramStart"/>
      <w:r w:rsidRPr="00F05F50">
        <w:rPr>
          <w:rFonts w:ascii="Times New Roman" w:hAnsi="Times New Roman" w:cs="Times New Roman"/>
          <w:sz w:val="24"/>
          <w:szCs w:val="24"/>
        </w:rPr>
        <w:t>area;</w:t>
      </w:r>
      <w:proofErr w:type="gramEnd"/>
    </w:p>
    <w:p w14:paraId="34FA6033" w14:textId="7A4CA7ED" w:rsidR="0F808F8A" w:rsidRPr="00F05F50" w:rsidRDefault="1AAEDE7F" w:rsidP="00C020C3">
      <w:pPr>
        <w:pStyle w:val="ListParagraph"/>
        <w:numPr>
          <w:ilvl w:val="0"/>
          <w:numId w:val="3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removing things from a vacated area that would be relevant structures, equipment or property if the vacated area was still part of the licence area of the relevant </w:t>
      </w:r>
      <w:proofErr w:type="gramStart"/>
      <w:r w:rsidRPr="00F05F50">
        <w:rPr>
          <w:rFonts w:ascii="Times New Roman" w:hAnsi="Times New Roman" w:cs="Times New Roman"/>
          <w:sz w:val="24"/>
          <w:szCs w:val="24"/>
        </w:rPr>
        <w:t>licence;</w:t>
      </w:r>
      <w:proofErr w:type="gramEnd"/>
    </w:p>
    <w:p w14:paraId="16E3910C" w14:textId="47DCEDE9" w:rsidR="0F808F8A" w:rsidRPr="00F05F50" w:rsidRDefault="1AAEDE7F" w:rsidP="00C020C3">
      <w:pPr>
        <w:pStyle w:val="ListParagraph"/>
        <w:numPr>
          <w:ilvl w:val="0"/>
          <w:numId w:val="3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remediation</w:t>
      </w:r>
      <w:r w:rsidRPr="00F05F50">
        <w:rPr>
          <w:rFonts w:ascii="Times New Roman" w:eastAsiaTheme="minorEastAsia" w:hAnsi="Times New Roman" w:cs="Times New Roman"/>
          <w:sz w:val="24"/>
          <w:szCs w:val="24"/>
        </w:rPr>
        <w:t xml:space="preserve"> of the licence area and vacated areas, and any other area affected by licence activities.</w:t>
      </w:r>
    </w:p>
    <w:p w14:paraId="6CF0BC9A" w14:textId="334066C9" w:rsidR="000A354E" w:rsidRPr="00F05F50" w:rsidRDefault="00881CD4" w:rsidP="00BE703C">
      <w:pPr>
        <w:pStyle w:val="paragraphsub"/>
        <w:spacing w:before="240" w:after="240" w:line="276" w:lineRule="auto"/>
        <w:ind w:left="0" w:firstLine="0"/>
        <w:rPr>
          <w:sz w:val="24"/>
          <w:szCs w:val="24"/>
        </w:rPr>
      </w:pPr>
      <w:r w:rsidRPr="00F05F50">
        <w:rPr>
          <w:sz w:val="24"/>
          <w:szCs w:val="24"/>
        </w:rPr>
        <w:lastRenderedPageBreak/>
        <w:t xml:space="preserve">The amount of financial security proposed by a licence holder must reflect potential costs, expenses and liabilities that may be incurred by the Commonwealth or the Regulator </w:t>
      </w:r>
      <w:proofErr w:type="gramStart"/>
      <w:r w:rsidRPr="00F05F50">
        <w:rPr>
          <w:sz w:val="24"/>
          <w:szCs w:val="24"/>
        </w:rPr>
        <w:t>in the event that</w:t>
      </w:r>
      <w:proofErr w:type="gramEnd"/>
      <w:r w:rsidRPr="00F05F50">
        <w:rPr>
          <w:sz w:val="24"/>
          <w:szCs w:val="24"/>
        </w:rPr>
        <w:t xml:space="preserve"> a licence holder fails to comply with their obligations. These costs, expenses and liabilities are likely to be higher than those that may be incurred by the licence holder to meet those obligations. </w:t>
      </w:r>
    </w:p>
    <w:p w14:paraId="0D62C54F" w14:textId="1EA5FDB4" w:rsidR="00D3269E" w:rsidRPr="00F05F50" w:rsidRDefault="00690FA1" w:rsidP="00BE703C">
      <w:pPr>
        <w:pStyle w:val="paragraphsub"/>
        <w:spacing w:before="240" w:after="240" w:line="276" w:lineRule="auto"/>
        <w:ind w:left="0" w:firstLine="0"/>
        <w:rPr>
          <w:sz w:val="24"/>
          <w:szCs w:val="24"/>
        </w:rPr>
      </w:pPr>
      <w:r w:rsidRPr="00F05F50">
        <w:rPr>
          <w:sz w:val="24"/>
          <w:szCs w:val="24"/>
        </w:rPr>
        <w:t>C</w:t>
      </w:r>
      <w:r w:rsidR="007D7500" w:rsidRPr="00F05F50">
        <w:rPr>
          <w:sz w:val="24"/>
          <w:szCs w:val="24"/>
        </w:rPr>
        <w:t>ost</w:t>
      </w:r>
      <w:r w:rsidR="00C9572D" w:rsidRPr="00F05F50">
        <w:rPr>
          <w:sz w:val="24"/>
          <w:szCs w:val="24"/>
        </w:rPr>
        <w:t>s</w:t>
      </w:r>
      <w:r w:rsidR="007D7500" w:rsidRPr="00F05F50">
        <w:rPr>
          <w:sz w:val="24"/>
          <w:szCs w:val="24"/>
        </w:rPr>
        <w:t xml:space="preserve">, expenses and </w:t>
      </w:r>
      <w:r w:rsidR="00D51DD8" w:rsidRPr="00F05F50">
        <w:rPr>
          <w:sz w:val="24"/>
          <w:szCs w:val="24"/>
        </w:rPr>
        <w:t xml:space="preserve">liabilities must </w:t>
      </w:r>
      <w:r w:rsidR="00D6028A" w:rsidRPr="00F05F50">
        <w:rPr>
          <w:sz w:val="24"/>
          <w:szCs w:val="24"/>
        </w:rPr>
        <w:t>includ</w:t>
      </w:r>
      <w:r w:rsidR="0033775B" w:rsidRPr="00F05F50">
        <w:rPr>
          <w:sz w:val="24"/>
          <w:szCs w:val="24"/>
        </w:rPr>
        <w:t>e</w:t>
      </w:r>
      <w:r w:rsidR="00D6028A" w:rsidRPr="00F05F50">
        <w:rPr>
          <w:sz w:val="24"/>
          <w:szCs w:val="24"/>
        </w:rPr>
        <w:t xml:space="preserve"> </w:t>
      </w:r>
      <w:r w:rsidR="00B43760" w:rsidRPr="00F05F50">
        <w:rPr>
          <w:sz w:val="24"/>
          <w:szCs w:val="24"/>
        </w:rPr>
        <w:t xml:space="preserve">all relevant structures, equipment and property as defined at </w:t>
      </w:r>
      <w:r w:rsidR="000420E1" w:rsidRPr="00F05F50">
        <w:rPr>
          <w:sz w:val="24"/>
          <w:szCs w:val="24"/>
        </w:rPr>
        <w:t>section</w:t>
      </w:r>
      <w:r w:rsidR="00B43760" w:rsidRPr="00F05F50">
        <w:rPr>
          <w:sz w:val="24"/>
          <w:szCs w:val="24"/>
        </w:rPr>
        <w:t xml:space="preserve"> </w:t>
      </w:r>
      <w:r w:rsidR="000672D6" w:rsidRPr="00F05F50">
        <w:rPr>
          <w:sz w:val="24"/>
          <w:szCs w:val="24"/>
        </w:rPr>
        <w:t>87</w:t>
      </w:r>
      <w:r w:rsidR="00D3269E" w:rsidRPr="00F05F50">
        <w:rPr>
          <w:sz w:val="24"/>
          <w:szCs w:val="24"/>
        </w:rPr>
        <w:t>.</w:t>
      </w:r>
      <w:r w:rsidR="00123153" w:rsidRPr="00F05F50">
        <w:rPr>
          <w:sz w:val="24"/>
          <w:szCs w:val="24"/>
        </w:rPr>
        <w:t xml:space="preserve"> </w:t>
      </w:r>
      <w:r w:rsidR="001739F8" w:rsidRPr="00F05F50">
        <w:rPr>
          <w:sz w:val="24"/>
          <w:szCs w:val="24"/>
        </w:rPr>
        <w:t>There may also</w:t>
      </w:r>
      <w:r w:rsidR="003C066B" w:rsidRPr="00F05F50">
        <w:rPr>
          <w:sz w:val="24"/>
          <w:szCs w:val="24"/>
        </w:rPr>
        <w:t xml:space="preserve"> be </w:t>
      </w:r>
      <w:r w:rsidR="00123153" w:rsidRPr="00F05F50">
        <w:rPr>
          <w:sz w:val="24"/>
          <w:szCs w:val="24"/>
        </w:rPr>
        <w:t>o</w:t>
      </w:r>
      <w:r w:rsidR="008028BD" w:rsidRPr="00F05F50">
        <w:rPr>
          <w:sz w:val="24"/>
          <w:szCs w:val="24"/>
        </w:rPr>
        <w:t xml:space="preserve">ther costs, expenses and liabilities that may need to be accounted for to comply with </w:t>
      </w:r>
      <w:r w:rsidR="00EA5FE7">
        <w:rPr>
          <w:sz w:val="24"/>
          <w:szCs w:val="24"/>
        </w:rPr>
        <w:t>sub</w:t>
      </w:r>
      <w:r w:rsidR="000420E1" w:rsidRPr="00F05F50">
        <w:rPr>
          <w:sz w:val="24"/>
          <w:szCs w:val="24"/>
        </w:rPr>
        <w:t>section</w:t>
      </w:r>
      <w:r w:rsidR="008028BD" w:rsidRPr="00F05F50">
        <w:rPr>
          <w:sz w:val="24"/>
          <w:szCs w:val="24"/>
        </w:rPr>
        <w:t xml:space="preserve"> 117(1) of the OEI Act.</w:t>
      </w:r>
    </w:p>
    <w:p w14:paraId="6F7C805E" w14:textId="6D679204" w:rsidR="19D614D4" w:rsidRPr="00F05F50" w:rsidRDefault="19D614D4"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0672D6" w:rsidRPr="00F05F50">
        <w:rPr>
          <w:sz w:val="24"/>
          <w:szCs w:val="24"/>
        </w:rPr>
        <w:t>92</w:t>
      </w:r>
      <w:r w:rsidRPr="00F05F50">
        <w:rPr>
          <w:sz w:val="24"/>
          <w:szCs w:val="24"/>
        </w:rPr>
        <w:t>(4) provides that the</w:t>
      </w:r>
      <w:r w:rsidR="0F808F8A" w:rsidRPr="00F05F50">
        <w:rPr>
          <w:sz w:val="24"/>
          <w:szCs w:val="24"/>
        </w:rPr>
        <w:t xml:space="preserve"> method set out under paragraph </w:t>
      </w:r>
      <w:r w:rsidR="0086640C" w:rsidRPr="00F05F50">
        <w:rPr>
          <w:sz w:val="24"/>
          <w:szCs w:val="24"/>
        </w:rPr>
        <w:t>92</w:t>
      </w:r>
      <w:r w:rsidR="0F808F8A" w:rsidRPr="00F05F50">
        <w:rPr>
          <w:sz w:val="24"/>
          <w:szCs w:val="24"/>
        </w:rPr>
        <w:t xml:space="preserve">(2)(a) must </w:t>
      </w:r>
      <w:proofErr w:type="gramStart"/>
      <w:r w:rsidR="0F808F8A" w:rsidRPr="00F05F50">
        <w:rPr>
          <w:sz w:val="24"/>
          <w:szCs w:val="24"/>
        </w:rPr>
        <w:t>take into account</w:t>
      </w:r>
      <w:proofErr w:type="gramEnd"/>
      <w:r w:rsidR="0F808F8A" w:rsidRPr="00F05F50">
        <w:rPr>
          <w:sz w:val="24"/>
          <w:szCs w:val="24"/>
        </w:rPr>
        <w:t xml:space="preserve"> any costs, expenses and liabilities that might arise from emergencies or unexpected circumstances in relation to anything mentioned in paragraph </w:t>
      </w:r>
      <w:r w:rsidR="0086640C" w:rsidRPr="00F05F50">
        <w:rPr>
          <w:sz w:val="24"/>
          <w:szCs w:val="24"/>
        </w:rPr>
        <w:t>92</w:t>
      </w:r>
      <w:r w:rsidR="0F808F8A" w:rsidRPr="00F05F50">
        <w:rPr>
          <w:sz w:val="24"/>
          <w:szCs w:val="24"/>
        </w:rPr>
        <w:t>(3)(a), (b), (c) or (d).</w:t>
      </w:r>
    </w:p>
    <w:p w14:paraId="461AA2CE" w14:textId="0D7A1D21" w:rsidR="4C0E3849" w:rsidRPr="00F05F50" w:rsidRDefault="4C0E3849"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0672D6" w:rsidRPr="00F05F50">
        <w:rPr>
          <w:sz w:val="24"/>
          <w:szCs w:val="24"/>
        </w:rPr>
        <w:t>92</w:t>
      </w:r>
      <w:r w:rsidR="0F808F8A" w:rsidRPr="00F05F50">
        <w:rPr>
          <w:sz w:val="24"/>
          <w:szCs w:val="24"/>
        </w:rPr>
        <w:t>(5)</w:t>
      </w:r>
      <w:r w:rsidRPr="00F05F50">
        <w:rPr>
          <w:sz w:val="24"/>
          <w:szCs w:val="24"/>
        </w:rPr>
        <w:tab/>
      </w:r>
      <w:r w:rsidR="2C85A5DE" w:rsidRPr="00F05F50">
        <w:rPr>
          <w:sz w:val="24"/>
          <w:szCs w:val="24"/>
        </w:rPr>
        <w:t xml:space="preserve">provides that the </w:t>
      </w:r>
      <w:r w:rsidR="0F808F8A" w:rsidRPr="00F05F50">
        <w:rPr>
          <w:sz w:val="24"/>
          <w:szCs w:val="24"/>
        </w:rPr>
        <w:t>Regulator may only approve the plan if the Regulator is satisfied that:</w:t>
      </w:r>
    </w:p>
    <w:p w14:paraId="26E28D76" w14:textId="1B23DFCF" w:rsidR="0F808F8A" w:rsidRPr="00F05F50" w:rsidRDefault="1AAEDE7F" w:rsidP="0A0E2751">
      <w:pPr>
        <w:pStyle w:val="ListParagraph"/>
        <w:numPr>
          <w:ilvl w:val="0"/>
          <w:numId w:val="34"/>
        </w:numPr>
        <w:spacing w:before="240" w:after="240" w:line="276" w:lineRule="auto"/>
        <w:rPr>
          <w:rFonts w:ascii="Times New Roman" w:hAnsi="Times New Roman" w:cs="Times New Roman"/>
          <w:sz w:val="24"/>
          <w:szCs w:val="24"/>
        </w:rPr>
      </w:pPr>
      <w:r w:rsidRPr="00F05F50">
        <w:rPr>
          <w:rFonts w:ascii="Times New Roman" w:hAnsi="Times New Roman" w:cs="Times New Roman"/>
          <w:sz w:val="24"/>
          <w:szCs w:val="24"/>
        </w:rPr>
        <w:t>t</w:t>
      </w:r>
      <w:r w:rsidRPr="00F05F50">
        <w:rPr>
          <w:rFonts w:ascii="Times New Roman" w:eastAsiaTheme="minorEastAsia" w:hAnsi="Times New Roman" w:cs="Times New Roman"/>
          <w:sz w:val="24"/>
          <w:szCs w:val="24"/>
        </w:rPr>
        <w:t xml:space="preserve">he method set out in the plan under paragraph </w:t>
      </w:r>
      <w:r w:rsidR="0086640C" w:rsidRPr="00F05F50">
        <w:rPr>
          <w:rFonts w:ascii="Times New Roman" w:eastAsiaTheme="minorEastAsia" w:hAnsi="Times New Roman" w:cs="Times New Roman"/>
          <w:sz w:val="24"/>
          <w:szCs w:val="24"/>
        </w:rPr>
        <w:t>92</w:t>
      </w:r>
      <w:r w:rsidRPr="00F05F50">
        <w:rPr>
          <w:rFonts w:ascii="Times New Roman" w:eastAsiaTheme="minorEastAsia" w:hAnsi="Times New Roman" w:cs="Times New Roman"/>
          <w:sz w:val="24"/>
          <w:szCs w:val="24"/>
        </w:rPr>
        <w:t>(2)(a) appropriately identifies and quantifies the costs, expenses and liabilities mentioned in sub</w:t>
      </w:r>
      <w:r w:rsidR="000420E1" w:rsidRPr="00F05F50">
        <w:rPr>
          <w:rFonts w:ascii="Times New Roman" w:eastAsiaTheme="minorEastAsia" w:hAnsi="Times New Roman" w:cs="Times New Roman"/>
          <w:sz w:val="24"/>
          <w:szCs w:val="24"/>
        </w:rPr>
        <w:t>section</w:t>
      </w:r>
      <w:r w:rsidRPr="00F05F50">
        <w:rPr>
          <w:rFonts w:ascii="Times New Roman" w:eastAsiaTheme="minorEastAsia" w:hAnsi="Times New Roman" w:cs="Times New Roman"/>
          <w:sz w:val="24"/>
          <w:szCs w:val="24"/>
        </w:rPr>
        <w:t xml:space="preserve"> 117(1) of the </w:t>
      </w:r>
      <w:r w:rsidR="52E0B994" w:rsidRPr="00F05F50">
        <w:rPr>
          <w:rFonts w:ascii="Times New Roman" w:eastAsiaTheme="minorEastAsia" w:hAnsi="Times New Roman" w:cs="Times New Roman"/>
          <w:sz w:val="24"/>
          <w:szCs w:val="24"/>
        </w:rPr>
        <w:t xml:space="preserve">OEI </w:t>
      </w:r>
      <w:r w:rsidRPr="00F05F50">
        <w:rPr>
          <w:rFonts w:ascii="Times New Roman" w:hAnsi="Times New Roman" w:cs="Times New Roman"/>
          <w:sz w:val="24"/>
          <w:szCs w:val="24"/>
        </w:rPr>
        <w:t>Act</w:t>
      </w:r>
      <w:r w:rsidRPr="00F05F50">
        <w:rPr>
          <w:rFonts w:ascii="Times New Roman" w:eastAsiaTheme="minorEastAsia" w:hAnsi="Times New Roman" w:cs="Times New Roman"/>
          <w:sz w:val="24"/>
          <w:szCs w:val="24"/>
        </w:rPr>
        <w:t>; and</w:t>
      </w:r>
    </w:p>
    <w:p w14:paraId="00F04FFE" w14:textId="2F35AD2C" w:rsidR="0F808F8A" w:rsidRPr="00F05F50" w:rsidRDefault="1AAEDE7F" w:rsidP="0A0E2751">
      <w:pPr>
        <w:pStyle w:val="ListParagraph"/>
        <w:numPr>
          <w:ilvl w:val="0"/>
          <w:numId w:val="34"/>
        </w:numPr>
        <w:spacing w:before="240" w:after="240" w:line="276" w:lineRule="auto"/>
        <w:rPr>
          <w:rFonts w:ascii="Times New Roman" w:hAnsi="Times New Roman" w:cs="Times New Roman"/>
          <w:sz w:val="24"/>
          <w:szCs w:val="24"/>
        </w:rPr>
      </w:pPr>
      <w:r w:rsidRPr="00F05F50">
        <w:rPr>
          <w:rFonts w:ascii="Times New Roman" w:hAnsi="Times New Roman" w:cs="Times New Roman"/>
          <w:sz w:val="24"/>
          <w:szCs w:val="24"/>
        </w:rPr>
        <w:t xml:space="preserve">if the Minister has </w:t>
      </w:r>
      <w:proofErr w:type="gramStart"/>
      <w:r w:rsidRPr="00F05F50">
        <w:rPr>
          <w:rFonts w:ascii="Times New Roman" w:hAnsi="Times New Roman" w:cs="Times New Roman"/>
          <w:sz w:val="24"/>
          <w:szCs w:val="24"/>
        </w:rPr>
        <w:t>made a determination</w:t>
      </w:r>
      <w:proofErr w:type="gramEnd"/>
      <w:r w:rsidRPr="00F05F50">
        <w:rPr>
          <w:rFonts w:ascii="Times New Roman" w:hAnsi="Times New Roman" w:cs="Times New Roman"/>
          <w:sz w:val="24"/>
          <w:szCs w:val="24"/>
        </w:rPr>
        <w:t xml:space="preserve"> under </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000672D6" w:rsidRPr="00F05F50">
        <w:rPr>
          <w:rFonts w:ascii="Times New Roman" w:hAnsi="Times New Roman" w:cs="Times New Roman"/>
          <w:sz w:val="24"/>
          <w:szCs w:val="24"/>
        </w:rPr>
        <w:t>102</w:t>
      </w:r>
      <w:r w:rsidRPr="00F05F50">
        <w:rPr>
          <w:rFonts w:ascii="Times New Roman" w:hAnsi="Times New Roman" w:cs="Times New Roman"/>
          <w:sz w:val="24"/>
          <w:szCs w:val="24"/>
        </w:rPr>
        <w:t xml:space="preserve"> about the form or forms of the financial security—the form or forms of financial security described under paragraph </w:t>
      </w:r>
      <w:r w:rsidR="00C63FEE" w:rsidRPr="00F05F50">
        <w:rPr>
          <w:rFonts w:ascii="Times New Roman" w:hAnsi="Times New Roman" w:cs="Times New Roman"/>
          <w:sz w:val="24"/>
          <w:szCs w:val="24"/>
        </w:rPr>
        <w:t>92</w:t>
      </w:r>
      <w:r w:rsidRPr="00F05F50">
        <w:rPr>
          <w:rFonts w:ascii="Times New Roman" w:hAnsi="Times New Roman" w:cs="Times New Roman"/>
          <w:sz w:val="24"/>
          <w:szCs w:val="24"/>
        </w:rPr>
        <w:t xml:space="preserve">(2)(c) and (d) of this </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are consistent with the determination; and</w:t>
      </w:r>
    </w:p>
    <w:p w14:paraId="186086A4" w14:textId="09C14E43" w:rsidR="0F808F8A" w:rsidRPr="00F05F50" w:rsidRDefault="1AAEDE7F" w:rsidP="00C020C3">
      <w:pPr>
        <w:pStyle w:val="ListParagraph"/>
        <w:numPr>
          <w:ilvl w:val="0"/>
          <w:numId w:val="34"/>
        </w:numPr>
        <w:spacing w:before="240" w:after="240" w:line="276" w:lineRule="auto"/>
        <w:contextualSpacing w:val="0"/>
        <w:rPr>
          <w:rFonts w:ascii="Times New Roman" w:hAnsi="Times New Roman" w:cs="Times New Roman"/>
          <w:sz w:val="24"/>
          <w:szCs w:val="24"/>
        </w:rPr>
      </w:pPr>
      <w:r w:rsidRPr="00F05F50">
        <w:rPr>
          <w:rFonts w:ascii="Times New Roman" w:eastAsiaTheme="minorEastAsia" w:hAnsi="Times New Roman" w:cs="Times New Roman"/>
          <w:sz w:val="24"/>
          <w:szCs w:val="24"/>
        </w:rPr>
        <w:t xml:space="preserve">if </w:t>
      </w:r>
      <w:r w:rsidRPr="00F05F50">
        <w:rPr>
          <w:rFonts w:ascii="Times New Roman" w:hAnsi="Times New Roman" w:cs="Times New Roman"/>
          <w:sz w:val="24"/>
          <w:szCs w:val="24"/>
        </w:rPr>
        <w:t>financial</w:t>
      </w:r>
      <w:r w:rsidRPr="00F05F50">
        <w:rPr>
          <w:rFonts w:ascii="Times New Roman" w:eastAsiaTheme="minorEastAsia" w:hAnsi="Times New Roman" w:cs="Times New Roman"/>
          <w:sz w:val="24"/>
          <w:szCs w:val="24"/>
        </w:rPr>
        <w:t xml:space="preserve"> security is to be required at different times in relation to </w:t>
      </w:r>
      <w:proofErr w:type="gramStart"/>
      <w:r w:rsidRPr="00F05F50">
        <w:rPr>
          <w:rFonts w:ascii="Times New Roman" w:eastAsiaTheme="minorEastAsia" w:hAnsi="Times New Roman" w:cs="Times New Roman"/>
          <w:sz w:val="24"/>
          <w:szCs w:val="24"/>
        </w:rPr>
        <w:t>particular licence</w:t>
      </w:r>
      <w:proofErr w:type="gramEnd"/>
      <w:r w:rsidRPr="00F05F50">
        <w:rPr>
          <w:rFonts w:ascii="Times New Roman" w:eastAsiaTheme="minorEastAsia" w:hAnsi="Times New Roman" w:cs="Times New Roman"/>
          <w:sz w:val="24"/>
          <w:szCs w:val="24"/>
        </w:rPr>
        <w:t xml:space="preserve"> infrastructure, in accordance with </w:t>
      </w:r>
      <w:r w:rsidR="000420E1" w:rsidRPr="00F05F50">
        <w:rPr>
          <w:rFonts w:ascii="Times New Roman" w:eastAsiaTheme="minorEastAsia" w:hAnsi="Times New Roman" w:cs="Times New Roman"/>
          <w:sz w:val="24"/>
          <w:szCs w:val="24"/>
        </w:rPr>
        <w:t>section</w:t>
      </w:r>
      <w:r w:rsidRPr="00F05F50">
        <w:rPr>
          <w:rFonts w:ascii="Times New Roman" w:eastAsiaTheme="minorEastAsia" w:hAnsi="Times New Roman" w:cs="Times New Roman"/>
          <w:sz w:val="24"/>
          <w:szCs w:val="24"/>
        </w:rPr>
        <w:t xml:space="preserve"> </w:t>
      </w:r>
      <w:r w:rsidR="000672D6" w:rsidRPr="00F05F50">
        <w:rPr>
          <w:rFonts w:ascii="Times New Roman" w:eastAsiaTheme="minorEastAsia" w:hAnsi="Times New Roman" w:cs="Times New Roman"/>
          <w:sz w:val="24"/>
          <w:szCs w:val="24"/>
        </w:rPr>
        <w:t>103</w:t>
      </w:r>
      <w:r w:rsidRPr="00F05F50">
        <w:rPr>
          <w:rFonts w:ascii="Times New Roman" w:eastAsiaTheme="minorEastAsia" w:hAnsi="Times New Roman" w:cs="Times New Roman"/>
          <w:sz w:val="24"/>
          <w:szCs w:val="24"/>
        </w:rPr>
        <w:t>—the material include</w:t>
      </w:r>
      <w:r w:rsidRPr="00F05F50">
        <w:rPr>
          <w:rFonts w:ascii="Times New Roman" w:hAnsi="Times New Roman" w:cs="Times New Roman"/>
          <w:sz w:val="24"/>
          <w:szCs w:val="24"/>
        </w:rPr>
        <w:t xml:space="preserve">d in the plan for the purposes of </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000672D6" w:rsidRPr="00F05F50">
        <w:rPr>
          <w:rFonts w:ascii="Times New Roman" w:hAnsi="Times New Roman" w:cs="Times New Roman"/>
          <w:sz w:val="24"/>
          <w:szCs w:val="24"/>
        </w:rPr>
        <w:t>103</w:t>
      </w:r>
      <w:r w:rsidRPr="00F05F50">
        <w:rPr>
          <w:rFonts w:ascii="Times New Roman" w:hAnsi="Times New Roman" w:cs="Times New Roman"/>
          <w:sz w:val="24"/>
          <w:szCs w:val="24"/>
        </w:rPr>
        <w:t xml:space="preserve"> is likely to ensure that financial security that relates to particular licence infrastructure is provided before that licence infrastructure is constructed or installed in the licence area.</w:t>
      </w:r>
    </w:p>
    <w:p w14:paraId="28B034AC" w14:textId="2C9ACC36" w:rsidR="009C1DAD"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9C1DAD" w:rsidRPr="00F05F50">
        <w:rPr>
          <w:sz w:val="24"/>
          <w:szCs w:val="24"/>
          <w:u w:val="single"/>
        </w:rPr>
        <w:t xml:space="preserve"> </w:t>
      </w:r>
      <w:r w:rsidR="00D466B8" w:rsidRPr="00F05F50">
        <w:rPr>
          <w:sz w:val="24"/>
          <w:szCs w:val="24"/>
          <w:u w:val="single"/>
        </w:rPr>
        <w:t xml:space="preserve">93 </w:t>
      </w:r>
      <w:r w:rsidR="00552B4C" w:rsidRPr="00F05F50">
        <w:rPr>
          <w:sz w:val="24"/>
          <w:szCs w:val="24"/>
          <w:u w:val="single"/>
        </w:rPr>
        <w:t>–</w:t>
      </w:r>
      <w:r w:rsidR="009C1DAD" w:rsidRPr="00F05F50">
        <w:rPr>
          <w:sz w:val="24"/>
          <w:szCs w:val="24"/>
          <w:u w:val="single"/>
        </w:rPr>
        <w:t xml:space="preserve"> </w:t>
      </w:r>
      <w:r w:rsidR="00552B4C" w:rsidRPr="00F05F50">
        <w:rPr>
          <w:sz w:val="24"/>
          <w:szCs w:val="24"/>
          <w:u w:val="single"/>
        </w:rPr>
        <w:t>Plan must address compliance with record keeping requirements</w:t>
      </w:r>
    </w:p>
    <w:p w14:paraId="1312ED8E" w14:textId="14422E64" w:rsidR="003D3B55" w:rsidRPr="00F05F50" w:rsidRDefault="00552B4C"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3D3B55" w:rsidRPr="00F05F50">
        <w:rPr>
          <w:sz w:val="24"/>
          <w:szCs w:val="24"/>
        </w:rPr>
        <w:t xml:space="preserve"> </w:t>
      </w:r>
      <w:r w:rsidR="00764D30" w:rsidRPr="00F05F50">
        <w:rPr>
          <w:sz w:val="24"/>
          <w:szCs w:val="24"/>
        </w:rPr>
        <w:t>requires the management plan to address:</w:t>
      </w:r>
    </w:p>
    <w:p w14:paraId="28D75A23" w14:textId="778ABC76" w:rsidR="00764D30" w:rsidRPr="00F05F50" w:rsidRDefault="3244A785" w:rsidP="00C020C3">
      <w:pPr>
        <w:pStyle w:val="ListParagraph"/>
        <w:numPr>
          <w:ilvl w:val="0"/>
          <w:numId w:val="35"/>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how the licence holder is to comply with </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00F351BB" w:rsidRPr="00F05F50">
        <w:rPr>
          <w:rFonts w:ascii="Times New Roman" w:hAnsi="Times New Roman" w:cs="Times New Roman"/>
          <w:sz w:val="24"/>
          <w:szCs w:val="24"/>
        </w:rPr>
        <w:t xml:space="preserve">142 </w:t>
      </w:r>
      <w:r w:rsidRPr="00F05F50">
        <w:rPr>
          <w:rFonts w:ascii="Times New Roman" w:hAnsi="Times New Roman" w:cs="Times New Roman"/>
          <w:sz w:val="24"/>
          <w:szCs w:val="24"/>
        </w:rPr>
        <w:t>in relation to the relevant licence; and</w:t>
      </w:r>
    </w:p>
    <w:p w14:paraId="710EA2F1" w14:textId="6ACED43D" w:rsidR="00764D30" w:rsidRPr="00F05F50" w:rsidRDefault="3244A785" w:rsidP="00C020C3">
      <w:pPr>
        <w:pStyle w:val="ListParagraph"/>
        <w:numPr>
          <w:ilvl w:val="0"/>
          <w:numId w:val="35"/>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how the licence holder is to comply with data management directions; and</w:t>
      </w:r>
    </w:p>
    <w:p w14:paraId="742A4331" w14:textId="283D8B73" w:rsidR="00764D30" w:rsidRPr="00F05F50" w:rsidRDefault="3244A785" w:rsidP="00C020C3">
      <w:pPr>
        <w:pStyle w:val="ListParagraph"/>
        <w:numPr>
          <w:ilvl w:val="0"/>
          <w:numId w:val="35"/>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requirements to make records available for inspection under the applied work health and safety provisions.</w:t>
      </w:r>
    </w:p>
    <w:p w14:paraId="50704CE1" w14:textId="0D7BCF39" w:rsidR="007D63E1" w:rsidRPr="00F05F50" w:rsidRDefault="007D63E1" w:rsidP="00A531D4">
      <w:pPr>
        <w:pStyle w:val="paragraphsub"/>
        <w:spacing w:before="240" w:after="240" w:line="276" w:lineRule="auto"/>
        <w:ind w:left="0" w:firstLine="0"/>
        <w:rPr>
          <w:sz w:val="24"/>
          <w:szCs w:val="24"/>
        </w:rPr>
      </w:pPr>
      <w:bookmarkStart w:id="2" w:name="_Hlk174978302"/>
      <w:r w:rsidRPr="00F05F50">
        <w:rPr>
          <w:sz w:val="24"/>
          <w:szCs w:val="24"/>
        </w:rPr>
        <w:t>The Regulator may only approve the management plan if, in accordance with new sub</w:t>
      </w:r>
      <w:r w:rsidR="000420E1" w:rsidRPr="00F05F50">
        <w:rPr>
          <w:sz w:val="24"/>
          <w:szCs w:val="24"/>
        </w:rPr>
        <w:t>section</w:t>
      </w:r>
      <w:r w:rsidRPr="00F05F50">
        <w:rPr>
          <w:sz w:val="24"/>
          <w:szCs w:val="24"/>
        </w:rPr>
        <w:t xml:space="preserve"> </w:t>
      </w:r>
      <w:r w:rsidR="00C91A40" w:rsidRPr="00F05F50">
        <w:rPr>
          <w:sz w:val="24"/>
          <w:szCs w:val="24"/>
        </w:rPr>
        <w:t>93</w:t>
      </w:r>
      <w:r w:rsidR="00A531D4" w:rsidRPr="00F05F50">
        <w:rPr>
          <w:sz w:val="24"/>
          <w:szCs w:val="24"/>
        </w:rPr>
        <w:t>(</w:t>
      </w:r>
      <w:r w:rsidR="00C91A40" w:rsidRPr="00F05F50">
        <w:rPr>
          <w:sz w:val="24"/>
          <w:szCs w:val="24"/>
        </w:rPr>
        <w:t>1</w:t>
      </w:r>
      <w:r w:rsidR="00A531D4" w:rsidRPr="00F05F50">
        <w:rPr>
          <w:sz w:val="24"/>
          <w:szCs w:val="24"/>
        </w:rPr>
        <w:t>)</w:t>
      </w:r>
      <w:r w:rsidR="005E5C68" w:rsidRPr="00F05F50">
        <w:rPr>
          <w:sz w:val="24"/>
          <w:szCs w:val="24"/>
        </w:rPr>
        <w:t>, the Regulator is satisfied that the</w:t>
      </w:r>
      <w:r w:rsidR="00A531D4" w:rsidRPr="00F05F50">
        <w:rPr>
          <w:sz w:val="24"/>
          <w:szCs w:val="24"/>
        </w:rPr>
        <w:t xml:space="preserve"> </w:t>
      </w:r>
      <w:r w:rsidR="00221585" w:rsidRPr="00F05F50">
        <w:rPr>
          <w:sz w:val="24"/>
          <w:szCs w:val="24"/>
        </w:rPr>
        <w:t xml:space="preserve">matters included in the management plan are reasonably likely to </w:t>
      </w:r>
      <w:r w:rsidR="0025467C" w:rsidRPr="00F05F50">
        <w:rPr>
          <w:sz w:val="24"/>
          <w:szCs w:val="24"/>
        </w:rPr>
        <w:t>result in the licence holder</w:t>
      </w:r>
      <w:r w:rsidR="004E5F26" w:rsidRPr="00F05F50">
        <w:rPr>
          <w:sz w:val="24"/>
          <w:szCs w:val="24"/>
        </w:rPr>
        <w:t xml:space="preserve"> complying with the requ</w:t>
      </w:r>
      <w:r w:rsidR="00807A41" w:rsidRPr="00F05F50">
        <w:rPr>
          <w:sz w:val="24"/>
          <w:szCs w:val="24"/>
        </w:rPr>
        <w:t>irements and directions</w:t>
      </w:r>
      <w:r w:rsidR="00773104" w:rsidRPr="00F05F50">
        <w:rPr>
          <w:sz w:val="24"/>
          <w:szCs w:val="24"/>
        </w:rPr>
        <w:t xml:space="preserve"> in this new sub</w:t>
      </w:r>
      <w:r w:rsidR="000420E1" w:rsidRPr="00F05F50">
        <w:rPr>
          <w:sz w:val="24"/>
          <w:szCs w:val="24"/>
        </w:rPr>
        <w:t>section</w:t>
      </w:r>
      <w:r w:rsidR="00773104" w:rsidRPr="00F05F50">
        <w:rPr>
          <w:sz w:val="24"/>
          <w:szCs w:val="24"/>
        </w:rPr>
        <w:t>.</w:t>
      </w:r>
      <w:r w:rsidR="00D908B0" w:rsidRPr="00F05F50">
        <w:rPr>
          <w:sz w:val="24"/>
          <w:szCs w:val="24"/>
        </w:rPr>
        <w:t xml:space="preserve"> This ensures that the Regulator has transparent oversight of the</w:t>
      </w:r>
      <w:r w:rsidR="00200B58" w:rsidRPr="00F05F50">
        <w:rPr>
          <w:sz w:val="24"/>
          <w:szCs w:val="24"/>
        </w:rPr>
        <w:t xml:space="preserve"> licence </w:t>
      </w:r>
      <w:r w:rsidR="002653F5" w:rsidRPr="00F05F50">
        <w:rPr>
          <w:sz w:val="24"/>
          <w:szCs w:val="24"/>
        </w:rPr>
        <w:t>holder’s</w:t>
      </w:r>
      <w:r w:rsidR="00200B58" w:rsidRPr="00F05F50">
        <w:rPr>
          <w:sz w:val="24"/>
          <w:szCs w:val="24"/>
        </w:rPr>
        <w:t xml:space="preserve"> compliance with </w:t>
      </w:r>
      <w:r w:rsidR="00D908B0" w:rsidRPr="00F05F50">
        <w:rPr>
          <w:sz w:val="24"/>
          <w:szCs w:val="24"/>
        </w:rPr>
        <w:t>these obligations</w:t>
      </w:r>
      <w:r w:rsidR="00B42B18" w:rsidRPr="00F05F50">
        <w:rPr>
          <w:sz w:val="24"/>
          <w:szCs w:val="24"/>
        </w:rPr>
        <w:t>.</w:t>
      </w:r>
    </w:p>
    <w:bookmarkEnd w:id="2"/>
    <w:p w14:paraId="0A69AA60" w14:textId="35390C85" w:rsidR="00552B4C" w:rsidRPr="00F05F50" w:rsidRDefault="000420E1" w:rsidP="00BE703C">
      <w:pPr>
        <w:pStyle w:val="paragraphsub"/>
        <w:spacing w:before="240" w:after="240" w:line="276" w:lineRule="auto"/>
        <w:rPr>
          <w:sz w:val="24"/>
          <w:szCs w:val="24"/>
          <w:u w:val="single"/>
        </w:rPr>
      </w:pPr>
      <w:r w:rsidRPr="00F05F50">
        <w:rPr>
          <w:sz w:val="24"/>
          <w:szCs w:val="24"/>
          <w:u w:val="single"/>
        </w:rPr>
        <w:lastRenderedPageBreak/>
        <w:t>Section</w:t>
      </w:r>
      <w:r w:rsidR="00552B4C" w:rsidRPr="00F05F50">
        <w:rPr>
          <w:sz w:val="24"/>
          <w:szCs w:val="24"/>
          <w:u w:val="single"/>
        </w:rPr>
        <w:t xml:space="preserve"> </w:t>
      </w:r>
      <w:r w:rsidR="00FD6AEB" w:rsidRPr="00F05F50">
        <w:rPr>
          <w:sz w:val="24"/>
          <w:szCs w:val="24"/>
          <w:u w:val="single"/>
        </w:rPr>
        <w:t xml:space="preserve">94 </w:t>
      </w:r>
      <w:r w:rsidR="00552B4C" w:rsidRPr="00F05F50">
        <w:rPr>
          <w:sz w:val="24"/>
          <w:szCs w:val="24"/>
          <w:u w:val="single"/>
        </w:rPr>
        <w:t>– Plan must address work health and safety</w:t>
      </w:r>
    </w:p>
    <w:p w14:paraId="299A75B9" w14:textId="2473CD43" w:rsidR="00B75CF5" w:rsidRPr="00F05F50" w:rsidRDefault="00552B4C" w:rsidP="00BE703C">
      <w:pPr>
        <w:pStyle w:val="paragraphsub"/>
        <w:spacing w:before="240" w:after="240" w:line="276" w:lineRule="auto"/>
        <w:rPr>
          <w:sz w:val="24"/>
          <w:szCs w:val="24"/>
        </w:rPr>
      </w:pPr>
      <w:r w:rsidRPr="00F05F50">
        <w:rPr>
          <w:sz w:val="24"/>
          <w:szCs w:val="24"/>
        </w:rPr>
        <w:t xml:space="preserve">This </w:t>
      </w:r>
      <w:r w:rsidR="000420E1" w:rsidRPr="00F05F50">
        <w:rPr>
          <w:sz w:val="24"/>
          <w:szCs w:val="24"/>
        </w:rPr>
        <w:t>section</w:t>
      </w:r>
      <w:r w:rsidR="0053208A" w:rsidRPr="00F05F50">
        <w:rPr>
          <w:sz w:val="24"/>
          <w:szCs w:val="24"/>
        </w:rPr>
        <w:t xml:space="preserve"> </w:t>
      </w:r>
      <w:r w:rsidR="00B75CF5" w:rsidRPr="00F05F50">
        <w:rPr>
          <w:sz w:val="24"/>
          <w:szCs w:val="24"/>
        </w:rPr>
        <w:t>requires the management plan to:</w:t>
      </w:r>
    </w:p>
    <w:p w14:paraId="4B036802" w14:textId="27E1DD13" w:rsidR="00210212" w:rsidRPr="00F05F50" w:rsidRDefault="035A7FD4" w:rsidP="00C020C3">
      <w:pPr>
        <w:pStyle w:val="ListParagraph"/>
        <w:numPr>
          <w:ilvl w:val="0"/>
          <w:numId w:val="3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describe the </w:t>
      </w:r>
      <w:r w:rsidR="49BDD119" w:rsidRPr="00F05F50">
        <w:rPr>
          <w:rFonts w:ascii="Times New Roman" w:hAnsi="Times New Roman" w:cs="Times New Roman"/>
          <w:sz w:val="24"/>
          <w:szCs w:val="24"/>
        </w:rPr>
        <w:t>obligations that apply to the licence holder under the applied work health and safety provisions; and</w:t>
      </w:r>
    </w:p>
    <w:p w14:paraId="426139E6" w14:textId="2667A76F" w:rsidR="00B75CF5" w:rsidRPr="00F05F50" w:rsidRDefault="49BDD119" w:rsidP="0A0E2751">
      <w:pPr>
        <w:pStyle w:val="ListParagraph"/>
        <w:numPr>
          <w:ilvl w:val="0"/>
          <w:numId w:val="36"/>
        </w:numPr>
        <w:spacing w:before="240" w:after="240" w:line="276" w:lineRule="auto"/>
        <w:rPr>
          <w:rFonts w:ascii="Times New Roman" w:hAnsi="Times New Roman" w:cs="Times New Roman"/>
          <w:sz w:val="24"/>
          <w:szCs w:val="24"/>
        </w:rPr>
      </w:pPr>
      <w:r w:rsidRPr="00F05F50">
        <w:rPr>
          <w:rFonts w:ascii="Times New Roman" w:hAnsi="Times New Roman" w:cs="Times New Roman"/>
          <w:sz w:val="24"/>
          <w:szCs w:val="24"/>
        </w:rPr>
        <w:t xml:space="preserve">describe how the licence holder is complying with, and will continue to comply with, the obligations mentioned in paragraph </w:t>
      </w:r>
      <w:r w:rsidR="004C30E3" w:rsidRPr="00F05F50">
        <w:rPr>
          <w:rFonts w:ascii="Times New Roman" w:hAnsi="Times New Roman" w:cs="Times New Roman"/>
          <w:sz w:val="24"/>
          <w:szCs w:val="24"/>
        </w:rPr>
        <w:t>94</w:t>
      </w:r>
      <w:r w:rsidRPr="00F05F50">
        <w:rPr>
          <w:rFonts w:ascii="Times New Roman" w:hAnsi="Times New Roman" w:cs="Times New Roman"/>
          <w:sz w:val="24"/>
          <w:szCs w:val="24"/>
        </w:rPr>
        <w:t>(a).</w:t>
      </w:r>
    </w:p>
    <w:p w14:paraId="102DAD61" w14:textId="2BE24BC7" w:rsidR="002653F5" w:rsidRPr="00F05F50" w:rsidRDefault="002653F5" w:rsidP="002653F5">
      <w:pPr>
        <w:pStyle w:val="paragraphsub"/>
        <w:spacing w:before="240" w:after="240" w:line="276" w:lineRule="auto"/>
        <w:ind w:left="0" w:firstLine="0"/>
        <w:rPr>
          <w:sz w:val="24"/>
          <w:szCs w:val="24"/>
        </w:rPr>
      </w:pPr>
      <w:r w:rsidRPr="00F05F50">
        <w:rPr>
          <w:sz w:val="24"/>
          <w:szCs w:val="24"/>
        </w:rPr>
        <w:t>The Regulator may only approve the management plan if, in accordance with new sub</w:t>
      </w:r>
      <w:r w:rsidR="000420E1" w:rsidRPr="00F05F50">
        <w:rPr>
          <w:sz w:val="24"/>
          <w:szCs w:val="24"/>
        </w:rPr>
        <w:t>section</w:t>
      </w:r>
      <w:r w:rsidRPr="00F05F50">
        <w:rPr>
          <w:sz w:val="24"/>
          <w:szCs w:val="24"/>
        </w:rPr>
        <w:t xml:space="preserve"> </w:t>
      </w:r>
      <w:r w:rsidR="00FD6AEB" w:rsidRPr="00F05F50">
        <w:rPr>
          <w:sz w:val="24"/>
          <w:szCs w:val="24"/>
        </w:rPr>
        <w:t>94</w:t>
      </w:r>
      <w:r w:rsidRPr="00F05F50">
        <w:rPr>
          <w:sz w:val="24"/>
          <w:szCs w:val="24"/>
        </w:rPr>
        <w:t>(2), the Regulator is satisfied that the matters included in the management plan are reasonably likely to result in the licence holder complying with the obligations in this new sub</w:t>
      </w:r>
      <w:r w:rsidR="000420E1" w:rsidRPr="00F05F50">
        <w:rPr>
          <w:sz w:val="24"/>
          <w:szCs w:val="24"/>
        </w:rPr>
        <w:t>section</w:t>
      </w:r>
      <w:r w:rsidRPr="00F05F50">
        <w:rPr>
          <w:sz w:val="24"/>
          <w:szCs w:val="24"/>
        </w:rPr>
        <w:t>. This ensures that the Regulator has transparent oversight of the licence holder’s compliance with these obligations.</w:t>
      </w:r>
    </w:p>
    <w:p w14:paraId="0A4C9B52" w14:textId="163DD971" w:rsidR="00873DB5" w:rsidRPr="00F05F50" w:rsidRDefault="00873DB5" w:rsidP="009735D2">
      <w:pPr>
        <w:pStyle w:val="paragraphsub"/>
        <w:spacing w:before="240" w:after="240" w:line="276" w:lineRule="auto"/>
        <w:ind w:left="0" w:firstLine="0"/>
        <w:rPr>
          <w:b/>
          <w:bCs/>
          <w:i/>
          <w:iCs/>
          <w:sz w:val="24"/>
          <w:szCs w:val="24"/>
        </w:rPr>
      </w:pPr>
      <w:r w:rsidRPr="00F05F50">
        <w:rPr>
          <w:b/>
          <w:i/>
          <w:sz w:val="24"/>
          <w:szCs w:val="24"/>
        </w:rPr>
        <w:t>Division </w:t>
      </w:r>
      <w:r w:rsidR="00E84919" w:rsidRPr="00F05F50">
        <w:rPr>
          <w:b/>
          <w:i/>
          <w:sz w:val="24"/>
          <w:szCs w:val="24"/>
        </w:rPr>
        <w:t>6</w:t>
      </w:r>
      <w:r w:rsidR="007B3B52" w:rsidRPr="00F05F50">
        <w:rPr>
          <w:b/>
          <w:bCs/>
          <w:i/>
          <w:iCs/>
          <w:sz w:val="24"/>
          <w:szCs w:val="24"/>
        </w:rPr>
        <w:t xml:space="preserve"> – </w:t>
      </w:r>
      <w:r w:rsidRPr="00F05F50">
        <w:rPr>
          <w:b/>
          <w:bCs/>
          <w:i/>
          <w:iCs/>
          <w:sz w:val="24"/>
          <w:szCs w:val="24"/>
        </w:rPr>
        <w:t>Management plans may apply, adopt or incorporate other instruments or writing</w:t>
      </w:r>
    </w:p>
    <w:p w14:paraId="7F66F07E" w14:textId="49575256" w:rsidR="00ED7C3C"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ED7C3C" w:rsidRPr="00F05F50">
        <w:rPr>
          <w:sz w:val="24"/>
          <w:szCs w:val="24"/>
          <w:u w:val="single"/>
        </w:rPr>
        <w:t xml:space="preserve"> 9</w:t>
      </w:r>
      <w:r w:rsidR="00E84919" w:rsidRPr="00F05F50">
        <w:rPr>
          <w:sz w:val="24"/>
          <w:szCs w:val="24"/>
          <w:u w:val="single"/>
        </w:rPr>
        <w:t>5</w:t>
      </w:r>
      <w:r w:rsidR="00ED7C3C" w:rsidRPr="00F05F50">
        <w:rPr>
          <w:sz w:val="24"/>
          <w:szCs w:val="24"/>
          <w:u w:val="single"/>
        </w:rPr>
        <w:t xml:space="preserve"> – </w:t>
      </w:r>
      <w:r w:rsidR="00C448EB" w:rsidRPr="00F05F50">
        <w:rPr>
          <w:sz w:val="24"/>
          <w:szCs w:val="24"/>
          <w:u w:val="single"/>
        </w:rPr>
        <w:t>Plan may apply, adopt or incorporate other instruments or writing as in force or existing from time to time</w:t>
      </w:r>
    </w:p>
    <w:p w14:paraId="3AD4CE13" w14:textId="7ECCD582" w:rsidR="00EA7FFE" w:rsidRPr="00F05F50" w:rsidRDefault="3F4D26F1" w:rsidP="6AA61F08">
      <w:pPr>
        <w:pStyle w:val="paragraphsub"/>
        <w:spacing w:before="240" w:after="240" w:line="276" w:lineRule="auto"/>
        <w:ind w:left="0" w:firstLine="0"/>
        <w:rPr>
          <w:sz w:val="24"/>
          <w:szCs w:val="24"/>
        </w:rPr>
      </w:pPr>
      <w:r w:rsidRPr="00F05F50">
        <w:rPr>
          <w:sz w:val="24"/>
          <w:szCs w:val="24"/>
        </w:rPr>
        <w:t xml:space="preserve">New </w:t>
      </w:r>
      <w:r w:rsidR="000420E1" w:rsidRPr="00F05F50">
        <w:rPr>
          <w:sz w:val="24"/>
          <w:szCs w:val="24"/>
        </w:rPr>
        <w:t>section</w:t>
      </w:r>
      <w:r w:rsidRPr="00F05F50">
        <w:rPr>
          <w:sz w:val="24"/>
          <w:szCs w:val="24"/>
        </w:rPr>
        <w:t xml:space="preserve"> </w:t>
      </w:r>
      <w:r w:rsidR="718CAE40" w:rsidRPr="00F05F50">
        <w:rPr>
          <w:sz w:val="24"/>
          <w:szCs w:val="24"/>
        </w:rPr>
        <w:t>9</w:t>
      </w:r>
      <w:r w:rsidR="00E84919" w:rsidRPr="00F05F50">
        <w:rPr>
          <w:sz w:val="24"/>
          <w:szCs w:val="24"/>
        </w:rPr>
        <w:t>5</w:t>
      </w:r>
      <w:r w:rsidR="718CAE40" w:rsidRPr="00F05F50">
        <w:rPr>
          <w:sz w:val="24"/>
          <w:szCs w:val="24"/>
        </w:rPr>
        <w:t xml:space="preserve"> allows the management </w:t>
      </w:r>
      <w:r w:rsidR="704F013C" w:rsidRPr="00F05F50">
        <w:rPr>
          <w:sz w:val="24"/>
          <w:szCs w:val="24"/>
        </w:rPr>
        <w:t xml:space="preserve">plan </w:t>
      </w:r>
      <w:r w:rsidR="718CAE40" w:rsidRPr="00F05F50">
        <w:rPr>
          <w:sz w:val="24"/>
          <w:szCs w:val="24"/>
        </w:rPr>
        <w:t xml:space="preserve">to, for the purposes of </w:t>
      </w:r>
      <w:r w:rsidR="0BEDC654" w:rsidRPr="00F05F50">
        <w:rPr>
          <w:sz w:val="24"/>
          <w:szCs w:val="24"/>
        </w:rPr>
        <w:t>sub</w:t>
      </w:r>
      <w:r w:rsidR="000420E1" w:rsidRPr="00F05F50">
        <w:rPr>
          <w:sz w:val="24"/>
          <w:szCs w:val="24"/>
        </w:rPr>
        <w:t>section</w:t>
      </w:r>
      <w:r w:rsidR="718CAE40" w:rsidRPr="00F05F50">
        <w:rPr>
          <w:sz w:val="24"/>
          <w:szCs w:val="24"/>
        </w:rPr>
        <w:t xml:space="preserve"> 114(3) of the </w:t>
      </w:r>
      <w:r w:rsidR="52E0B994" w:rsidRPr="00F05F50">
        <w:rPr>
          <w:sz w:val="24"/>
          <w:szCs w:val="24"/>
        </w:rPr>
        <w:t xml:space="preserve">OEI </w:t>
      </w:r>
      <w:r w:rsidR="718CAE40" w:rsidRPr="00F05F50">
        <w:rPr>
          <w:sz w:val="24"/>
          <w:szCs w:val="24"/>
        </w:rPr>
        <w:t>Act,</w:t>
      </w:r>
      <w:r w:rsidR="0D6718B5" w:rsidRPr="00F05F50">
        <w:rPr>
          <w:sz w:val="24"/>
          <w:szCs w:val="24"/>
        </w:rPr>
        <w:t xml:space="preserve"> provide for a matter by applying, adopting or incorporating, with or without modification, any matter contained in an </w:t>
      </w:r>
      <w:r w:rsidR="35C91C28" w:rsidRPr="00F05F50">
        <w:rPr>
          <w:sz w:val="24"/>
          <w:szCs w:val="24"/>
        </w:rPr>
        <w:t>instrument or other writing as in force or existing from time to time.</w:t>
      </w:r>
      <w:r w:rsidR="5A777959" w:rsidRPr="00F05F50">
        <w:rPr>
          <w:sz w:val="24"/>
          <w:szCs w:val="24"/>
        </w:rPr>
        <w:t xml:space="preserve"> </w:t>
      </w:r>
      <w:r w:rsidR="603A52CE" w:rsidRPr="00F05F50">
        <w:rPr>
          <w:sz w:val="24"/>
          <w:szCs w:val="24"/>
        </w:rPr>
        <w:t xml:space="preserve">This applies to management plans as initially approved by the Regulator and to management plans which have been varied or revised, as directed or approved by the Regulator. </w:t>
      </w:r>
    </w:p>
    <w:p w14:paraId="6B3246BB" w14:textId="3A3B0CBA" w:rsidR="4AB18F06" w:rsidRPr="00F05F50" w:rsidRDefault="00BE0739" w:rsidP="00BE703C">
      <w:pPr>
        <w:pStyle w:val="paragraphsub"/>
        <w:spacing w:before="240" w:after="240" w:line="276" w:lineRule="auto"/>
        <w:ind w:left="0" w:firstLine="0"/>
        <w:rPr>
          <w:sz w:val="24"/>
          <w:szCs w:val="24"/>
        </w:rPr>
      </w:pPr>
      <w:r w:rsidRPr="00F05F50">
        <w:rPr>
          <w:sz w:val="24"/>
          <w:szCs w:val="24"/>
        </w:rPr>
        <w:t xml:space="preserve">New </w:t>
      </w:r>
      <w:r w:rsidR="000420E1" w:rsidRPr="00F05F50">
        <w:rPr>
          <w:sz w:val="24"/>
          <w:szCs w:val="24"/>
        </w:rPr>
        <w:t>section</w:t>
      </w:r>
      <w:r w:rsidRPr="00F05F50">
        <w:rPr>
          <w:sz w:val="24"/>
          <w:szCs w:val="24"/>
        </w:rPr>
        <w:t xml:space="preserve"> 9</w:t>
      </w:r>
      <w:r w:rsidR="00E84919" w:rsidRPr="00F05F50">
        <w:rPr>
          <w:sz w:val="24"/>
          <w:szCs w:val="24"/>
        </w:rPr>
        <w:t>5</w:t>
      </w:r>
      <w:r w:rsidRPr="00F05F50">
        <w:rPr>
          <w:sz w:val="24"/>
          <w:szCs w:val="24"/>
        </w:rPr>
        <w:t xml:space="preserve"> operates</w:t>
      </w:r>
      <w:r w:rsidR="4AB18F06" w:rsidRPr="00F05F50" w:rsidDel="00BE0739">
        <w:rPr>
          <w:sz w:val="24"/>
          <w:szCs w:val="24"/>
        </w:rPr>
        <w:t xml:space="preserve"> </w:t>
      </w:r>
      <w:r w:rsidR="4AB18F06" w:rsidRPr="00F05F50">
        <w:rPr>
          <w:sz w:val="24"/>
          <w:szCs w:val="24"/>
        </w:rPr>
        <w:t xml:space="preserve">despite </w:t>
      </w:r>
      <w:r w:rsidR="000420E1" w:rsidRPr="00F05F50">
        <w:rPr>
          <w:sz w:val="24"/>
          <w:szCs w:val="24"/>
        </w:rPr>
        <w:t>section</w:t>
      </w:r>
      <w:r w:rsidR="4AB18F06" w:rsidRPr="00F05F50">
        <w:rPr>
          <w:sz w:val="24"/>
          <w:szCs w:val="24"/>
        </w:rPr>
        <w:t xml:space="preserve"> 46AA of the </w:t>
      </w:r>
      <w:r w:rsidRPr="00F05F50">
        <w:rPr>
          <w:i/>
          <w:iCs/>
          <w:sz w:val="24"/>
          <w:szCs w:val="24"/>
        </w:rPr>
        <w:t xml:space="preserve">Acts Interpretation Act 1901 </w:t>
      </w:r>
      <w:r w:rsidRPr="00F05F50">
        <w:rPr>
          <w:sz w:val="24"/>
          <w:szCs w:val="24"/>
        </w:rPr>
        <w:t xml:space="preserve">(AIA) </w:t>
      </w:r>
      <w:r w:rsidR="4AB18F06" w:rsidRPr="00F05F50">
        <w:rPr>
          <w:sz w:val="24"/>
          <w:szCs w:val="24"/>
        </w:rPr>
        <w:t>which addresses the issue of prescribing matters by reference to other instruments. In this case, the intention is that the management plan will be able to incorporate a range of external documents and continue to adopt them as they change from time to time.</w:t>
      </w:r>
    </w:p>
    <w:p w14:paraId="11E24E4F" w14:textId="59D637EA" w:rsidR="003E42DA" w:rsidRPr="00F05F50" w:rsidRDefault="57705FB2" w:rsidP="003E42DA">
      <w:pPr>
        <w:pStyle w:val="paragraphsub"/>
        <w:spacing w:before="240" w:after="240" w:line="276" w:lineRule="auto"/>
        <w:ind w:left="0" w:firstLine="0"/>
        <w:rPr>
          <w:sz w:val="24"/>
          <w:szCs w:val="24"/>
        </w:rPr>
      </w:pPr>
      <w:r w:rsidRPr="00F05F50">
        <w:rPr>
          <w:sz w:val="24"/>
          <w:szCs w:val="24"/>
        </w:rPr>
        <w:t xml:space="preserve">Management plans will be </w:t>
      </w:r>
      <w:r w:rsidR="7FBC4D0A" w:rsidRPr="00F05F50">
        <w:rPr>
          <w:sz w:val="24"/>
          <w:szCs w:val="24"/>
        </w:rPr>
        <w:t xml:space="preserve">operational </w:t>
      </w:r>
      <w:r w:rsidRPr="00F05F50">
        <w:rPr>
          <w:sz w:val="24"/>
          <w:szCs w:val="24"/>
        </w:rPr>
        <w:t xml:space="preserve">documents that will rely on external documents such as domestic and international standards </w:t>
      </w:r>
      <w:r w:rsidR="5DDAA868" w:rsidRPr="00F05F50">
        <w:rPr>
          <w:sz w:val="24"/>
          <w:szCs w:val="24"/>
        </w:rPr>
        <w:t xml:space="preserve">or codes of practice </w:t>
      </w:r>
      <w:r w:rsidRPr="00F05F50">
        <w:rPr>
          <w:sz w:val="24"/>
          <w:szCs w:val="24"/>
        </w:rPr>
        <w:t>to demonstrate compliance with regulatory requirements. For this reason</w:t>
      </w:r>
      <w:r w:rsidR="151F52C5" w:rsidRPr="00F05F50">
        <w:rPr>
          <w:sz w:val="24"/>
          <w:szCs w:val="24"/>
        </w:rPr>
        <w:t>,</w:t>
      </w:r>
      <w:r w:rsidRPr="00F05F50">
        <w:rPr>
          <w:sz w:val="24"/>
          <w:szCs w:val="24"/>
        </w:rPr>
        <w:t xml:space="preserve"> it is imperative that management plans </w:t>
      </w:r>
      <w:proofErr w:type="gramStart"/>
      <w:r w:rsidRPr="00F05F50">
        <w:rPr>
          <w:sz w:val="24"/>
          <w:szCs w:val="24"/>
        </w:rPr>
        <w:t>are able to</w:t>
      </w:r>
      <w:proofErr w:type="gramEnd"/>
      <w:r w:rsidRPr="00F05F50">
        <w:rPr>
          <w:sz w:val="24"/>
          <w:szCs w:val="24"/>
        </w:rPr>
        <w:t xml:space="preserve"> refer to external sources of information and to ensure that changes to these external sources can be appropriately carried through to management of activities under a management plan on an ongoing basis.</w:t>
      </w:r>
      <w:r w:rsidR="67ABCA7A" w:rsidRPr="00F05F50">
        <w:rPr>
          <w:sz w:val="24"/>
          <w:szCs w:val="24"/>
        </w:rPr>
        <w:t xml:space="preserve"> A management plan may address a matter by adopting or referring to material from another document. This extends to other management plans: one management plan may incorporate material from another management plan, provided that both management plans are connected to the same licence holder and the management plan from which material is</w:t>
      </w:r>
      <w:r w:rsidR="00A622A1">
        <w:rPr>
          <w:sz w:val="24"/>
          <w:szCs w:val="24"/>
        </w:rPr>
        <w:t xml:space="preserve"> referenced is</w:t>
      </w:r>
      <w:r w:rsidR="67ABCA7A" w:rsidRPr="00F05F50">
        <w:rPr>
          <w:sz w:val="24"/>
          <w:szCs w:val="24"/>
        </w:rPr>
        <w:t xml:space="preserve"> </w:t>
      </w:r>
      <w:r w:rsidR="2AE3CE1E" w:rsidRPr="00F05F50">
        <w:rPr>
          <w:sz w:val="24"/>
          <w:szCs w:val="24"/>
        </w:rPr>
        <w:t>an approved management plan</w:t>
      </w:r>
      <w:r w:rsidR="67ABCA7A" w:rsidRPr="00F05F50">
        <w:rPr>
          <w:sz w:val="24"/>
          <w:szCs w:val="24"/>
        </w:rPr>
        <w:t xml:space="preserve"> for an existing licence</w:t>
      </w:r>
      <w:r w:rsidR="1E4E3E86" w:rsidRPr="00F05F50">
        <w:rPr>
          <w:sz w:val="24"/>
          <w:szCs w:val="24"/>
        </w:rPr>
        <w:t>, not a proposed commercial licence</w:t>
      </w:r>
      <w:r w:rsidR="67ABCA7A" w:rsidRPr="00F05F50">
        <w:rPr>
          <w:sz w:val="24"/>
          <w:szCs w:val="24"/>
        </w:rPr>
        <w:t xml:space="preserve">. </w:t>
      </w:r>
    </w:p>
    <w:p w14:paraId="528C5636" w14:textId="32663C05" w:rsidR="0052653D" w:rsidRPr="00F05F50" w:rsidRDefault="0052653D" w:rsidP="0052653D">
      <w:pPr>
        <w:pStyle w:val="paragraphsub"/>
        <w:spacing w:before="240" w:after="240" w:line="276" w:lineRule="auto"/>
        <w:ind w:left="0" w:firstLine="0"/>
        <w:rPr>
          <w:sz w:val="24"/>
          <w:szCs w:val="24"/>
        </w:rPr>
      </w:pPr>
      <w:r w:rsidRPr="00F05F50">
        <w:rPr>
          <w:sz w:val="24"/>
          <w:szCs w:val="24"/>
        </w:rPr>
        <w:lastRenderedPageBreak/>
        <w:t xml:space="preserve">Where a plan adopts or refers to material from another </w:t>
      </w:r>
      <w:r w:rsidR="00AA64D5" w:rsidRPr="00F05F50">
        <w:rPr>
          <w:sz w:val="24"/>
          <w:szCs w:val="24"/>
        </w:rPr>
        <w:t>management plan</w:t>
      </w:r>
      <w:r w:rsidRPr="00F05F50">
        <w:rPr>
          <w:sz w:val="24"/>
          <w:szCs w:val="24"/>
        </w:rPr>
        <w:t xml:space="preserve">, and this other </w:t>
      </w:r>
      <w:r w:rsidR="00AA64D5" w:rsidRPr="00F05F50">
        <w:rPr>
          <w:sz w:val="24"/>
          <w:szCs w:val="24"/>
        </w:rPr>
        <w:t xml:space="preserve">management plan </w:t>
      </w:r>
      <w:r w:rsidRPr="00F05F50">
        <w:rPr>
          <w:sz w:val="24"/>
          <w:szCs w:val="24"/>
        </w:rPr>
        <w:t>changes, the plan may need to be revised in response to the change.</w:t>
      </w:r>
    </w:p>
    <w:p w14:paraId="72922750" w14:textId="002E56A1" w:rsidR="00036769" w:rsidRPr="00F05F50" w:rsidRDefault="00036769" w:rsidP="00BE703C">
      <w:pPr>
        <w:pStyle w:val="paragraphsub"/>
        <w:spacing w:before="240" w:after="240" w:line="276" w:lineRule="auto"/>
        <w:ind w:left="0" w:firstLine="0"/>
        <w:rPr>
          <w:b/>
          <w:bCs/>
          <w:sz w:val="24"/>
          <w:szCs w:val="24"/>
        </w:rPr>
      </w:pPr>
      <w:r w:rsidRPr="00F05F50">
        <w:rPr>
          <w:b/>
          <w:i/>
          <w:sz w:val="24"/>
          <w:szCs w:val="24"/>
        </w:rPr>
        <w:t xml:space="preserve">Division </w:t>
      </w:r>
      <w:r w:rsidR="00C40C9D" w:rsidRPr="00F05F50">
        <w:rPr>
          <w:b/>
          <w:i/>
          <w:sz w:val="24"/>
          <w:szCs w:val="24"/>
        </w:rPr>
        <w:t>7</w:t>
      </w:r>
      <w:r w:rsidR="007B3B52" w:rsidRPr="00F05F50">
        <w:rPr>
          <w:b/>
          <w:bCs/>
          <w:i/>
          <w:iCs/>
          <w:sz w:val="24"/>
          <w:szCs w:val="24"/>
        </w:rPr>
        <w:t xml:space="preserve"> – </w:t>
      </w:r>
      <w:r w:rsidRPr="00F05F50">
        <w:rPr>
          <w:b/>
          <w:bCs/>
          <w:i/>
          <w:iCs/>
          <w:sz w:val="24"/>
          <w:szCs w:val="24"/>
        </w:rPr>
        <w:t>Design notifications</w:t>
      </w:r>
    </w:p>
    <w:p w14:paraId="567893AE" w14:textId="52C8BB45" w:rsidR="00AE3EE5" w:rsidRPr="00F05F50" w:rsidRDefault="7F59B642" w:rsidP="00AE3EE5">
      <w:pPr>
        <w:pStyle w:val="paragraphsub"/>
        <w:spacing w:before="240" w:after="240" w:line="276" w:lineRule="auto"/>
        <w:ind w:left="0" w:firstLine="0"/>
        <w:rPr>
          <w:sz w:val="24"/>
          <w:szCs w:val="24"/>
        </w:rPr>
      </w:pPr>
      <w:r w:rsidRPr="00F05F50">
        <w:rPr>
          <w:sz w:val="24"/>
          <w:szCs w:val="24"/>
        </w:rPr>
        <w:t xml:space="preserve">Division </w:t>
      </w:r>
      <w:r w:rsidR="00391258" w:rsidRPr="00F05F50">
        <w:rPr>
          <w:sz w:val="24"/>
          <w:szCs w:val="24"/>
        </w:rPr>
        <w:t>7</w:t>
      </w:r>
      <w:r w:rsidRPr="00F05F50">
        <w:rPr>
          <w:sz w:val="24"/>
          <w:szCs w:val="24"/>
        </w:rPr>
        <w:t xml:space="preserve"> of Part 2 establishes a design notification scheme. The intention of this scheme is to allow the Regulator to provide feedback to the licence holder on certain OEI projects before the licence holder submits a management plan application. This will help ensure that best practice safety, integrity and environmental management principles are built into project designs from the earliest stage.</w:t>
      </w:r>
    </w:p>
    <w:p w14:paraId="1EBA95DE" w14:textId="79C51710" w:rsidR="00565241"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565241" w:rsidRPr="00F05F50">
        <w:rPr>
          <w:sz w:val="24"/>
          <w:szCs w:val="24"/>
          <w:u w:val="single"/>
        </w:rPr>
        <w:t xml:space="preserve"> </w:t>
      </w:r>
      <w:r w:rsidR="00F56833" w:rsidRPr="00F05F50">
        <w:rPr>
          <w:sz w:val="24"/>
          <w:szCs w:val="24"/>
          <w:u w:val="single"/>
        </w:rPr>
        <w:t xml:space="preserve">96 </w:t>
      </w:r>
      <w:r w:rsidR="00565241" w:rsidRPr="00F05F50">
        <w:rPr>
          <w:sz w:val="24"/>
          <w:szCs w:val="24"/>
          <w:u w:val="single"/>
        </w:rPr>
        <w:t xml:space="preserve">– </w:t>
      </w:r>
      <w:r w:rsidR="00FF7970" w:rsidRPr="00F05F50">
        <w:rPr>
          <w:sz w:val="24"/>
          <w:szCs w:val="24"/>
          <w:u w:val="single"/>
        </w:rPr>
        <w:t>Re</w:t>
      </w:r>
      <w:r w:rsidR="000D6F2A" w:rsidRPr="00F05F50">
        <w:rPr>
          <w:sz w:val="24"/>
          <w:szCs w:val="24"/>
          <w:u w:val="single"/>
        </w:rPr>
        <w:t>q</w:t>
      </w:r>
      <w:r w:rsidR="00FF7970" w:rsidRPr="00F05F50">
        <w:rPr>
          <w:sz w:val="24"/>
          <w:szCs w:val="24"/>
          <w:u w:val="single"/>
        </w:rPr>
        <w:t xml:space="preserve">uirements to give </w:t>
      </w:r>
      <w:r w:rsidR="00565241" w:rsidRPr="00F05F50">
        <w:rPr>
          <w:sz w:val="24"/>
          <w:szCs w:val="24"/>
          <w:u w:val="single"/>
        </w:rPr>
        <w:t>design notifications</w:t>
      </w:r>
    </w:p>
    <w:p w14:paraId="117FD9AE" w14:textId="1912A837" w:rsidR="00B84D78" w:rsidRPr="00F05F50" w:rsidRDefault="00565241"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486F22" w:rsidRPr="00F05F50">
        <w:rPr>
          <w:sz w:val="24"/>
          <w:szCs w:val="24"/>
        </w:rPr>
        <w:t xml:space="preserve"> provides </w:t>
      </w:r>
      <w:r w:rsidR="005A3357" w:rsidRPr="00F05F50">
        <w:rPr>
          <w:sz w:val="24"/>
          <w:szCs w:val="24"/>
        </w:rPr>
        <w:t xml:space="preserve">requirements for </w:t>
      </w:r>
      <w:r w:rsidR="00486F22" w:rsidRPr="00F05F50">
        <w:rPr>
          <w:sz w:val="24"/>
          <w:szCs w:val="24"/>
        </w:rPr>
        <w:t>licence holder</w:t>
      </w:r>
      <w:r w:rsidR="005A3357" w:rsidRPr="00F05F50">
        <w:rPr>
          <w:sz w:val="24"/>
          <w:szCs w:val="24"/>
        </w:rPr>
        <w:t>s</w:t>
      </w:r>
      <w:r w:rsidR="00486F22" w:rsidRPr="00F05F50">
        <w:rPr>
          <w:sz w:val="24"/>
          <w:szCs w:val="24"/>
        </w:rPr>
        <w:t xml:space="preserve">, for the purposes of paragraph 114(2)(d) of the </w:t>
      </w:r>
      <w:r w:rsidR="002512A3" w:rsidRPr="00F05F50">
        <w:rPr>
          <w:sz w:val="24"/>
          <w:szCs w:val="24"/>
        </w:rPr>
        <w:t xml:space="preserve">OEI </w:t>
      </w:r>
      <w:r w:rsidR="00486F22" w:rsidRPr="00F05F50">
        <w:rPr>
          <w:sz w:val="24"/>
          <w:szCs w:val="24"/>
        </w:rPr>
        <w:t xml:space="preserve">Act, </w:t>
      </w:r>
      <w:r w:rsidR="000C457A" w:rsidRPr="00F05F50">
        <w:rPr>
          <w:sz w:val="24"/>
          <w:szCs w:val="24"/>
        </w:rPr>
        <w:t xml:space="preserve">to </w:t>
      </w:r>
      <w:r w:rsidR="00486F22" w:rsidRPr="00F05F50">
        <w:rPr>
          <w:sz w:val="24"/>
          <w:szCs w:val="24"/>
        </w:rPr>
        <w:t>give the Regulator design notification</w:t>
      </w:r>
      <w:r w:rsidR="000C457A" w:rsidRPr="00F05F50">
        <w:rPr>
          <w:sz w:val="24"/>
          <w:szCs w:val="24"/>
        </w:rPr>
        <w:t>s</w:t>
      </w:r>
      <w:r w:rsidR="001F725B" w:rsidRPr="00F05F50">
        <w:rPr>
          <w:sz w:val="24"/>
          <w:szCs w:val="24"/>
        </w:rPr>
        <w:t xml:space="preserve">, in accordance with </w:t>
      </w:r>
      <w:r w:rsidR="000420E1" w:rsidRPr="00F05F50">
        <w:rPr>
          <w:sz w:val="24"/>
          <w:szCs w:val="24"/>
        </w:rPr>
        <w:t>section</w:t>
      </w:r>
      <w:r w:rsidR="001F725B" w:rsidRPr="00F05F50">
        <w:rPr>
          <w:sz w:val="24"/>
          <w:szCs w:val="24"/>
        </w:rPr>
        <w:t xml:space="preserve"> </w:t>
      </w:r>
      <w:r w:rsidR="00460538" w:rsidRPr="00F05F50">
        <w:rPr>
          <w:sz w:val="24"/>
          <w:szCs w:val="24"/>
        </w:rPr>
        <w:t>98</w:t>
      </w:r>
      <w:r w:rsidR="001F725B" w:rsidRPr="00F05F50">
        <w:rPr>
          <w:sz w:val="24"/>
          <w:szCs w:val="24"/>
        </w:rPr>
        <w:t>,</w:t>
      </w:r>
      <w:r w:rsidR="00486F22" w:rsidRPr="00F05F50">
        <w:rPr>
          <w:sz w:val="24"/>
          <w:szCs w:val="24"/>
        </w:rPr>
        <w:t xml:space="preserve"> in relation to the design of the licence infrastructure</w:t>
      </w:r>
      <w:r w:rsidR="000C457A" w:rsidRPr="00F05F50">
        <w:rPr>
          <w:sz w:val="24"/>
          <w:szCs w:val="24"/>
        </w:rPr>
        <w:t>.</w:t>
      </w:r>
      <w:r w:rsidR="00486F22" w:rsidRPr="00F05F50">
        <w:rPr>
          <w:sz w:val="24"/>
          <w:szCs w:val="24"/>
        </w:rPr>
        <w:t xml:space="preserve"> </w:t>
      </w:r>
    </w:p>
    <w:p w14:paraId="148C9BF6" w14:textId="7BCC12EE" w:rsidR="00B84D78" w:rsidRPr="00F05F50" w:rsidRDefault="46BA96BF" w:rsidP="731949C2">
      <w:pPr>
        <w:pStyle w:val="paragraphsub"/>
        <w:spacing w:before="240" w:after="240" w:line="276" w:lineRule="auto"/>
        <w:ind w:left="0" w:firstLine="0"/>
        <w:rPr>
          <w:sz w:val="24"/>
          <w:szCs w:val="24"/>
        </w:rPr>
      </w:pPr>
      <w:r w:rsidRPr="00F05F50">
        <w:rPr>
          <w:sz w:val="24"/>
          <w:szCs w:val="24"/>
        </w:rPr>
        <w:t>The new sub</w:t>
      </w:r>
      <w:r w:rsidR="000420E1" w:rsidRPr="00F05F50">
        <w:rPr>
          <w:sz w:val="24"/>
          <w:szCs w:val="24"/>
        </w:rPr>
        <w:t>section</w:t>
      </w:r>
      <w:r w:rsidRPr="00F05F50">
        <w:rPr>
          <w:sz w:val="24"/>
          <w:szCs w:val="24"/>
        </w:rPr>
        <w:t xml:space="preserve"> </w:t>
      </w:r>
      <w:r w:rsidR="00460538" w:rsidRPr="00F05F50">
        <w:rPr>
          <w:sz w:val="24"/>
          <w:szCs w:val="24"/>
        </w:rPr>
        <w:t>96</w:t>
      </w:r>
      <w:r w:rsidRPr="00F05F50">
        <w:rPr>
          <w:sz w:val="24"/>
          <w:szCs w:val="24"/>
        </w:rPr>
        <w:t>(2) provides that a</w:t>
      </w:r>
      <w:r w:rsidR="1BA91F11" w:rsidRPr="00F05F50">
        <w:rPr>
          <w:sz w:val="24"/>
          <w:szCs w:val="24"/>
        </w:rPr>
        <w:t xml:space="preserve"> </w:t>
      </w:r>
      <w:r w:rsidR="43E859BD" w:rsidRPr="00F05F50">
        <w:rPr>
          <w:sz w:val="24"/>
          <w:szCs w:val="24"/>
        </w:rPr>
        <w:t>licence holder that proposes to make an initial plan approval application for the Regulator to approve a plan as the management plan for a proposed commercial licence</w:t>
      </w:r>
      <w:r w:rsidR="3F9B0E68" w:rsidRPr="00F05F50">
        <w:rPr>
          <w:sz w:val="24"/>
          <w:szCs w:val="24"/>
        </w:rPr>
        <w:t>:</w:t>
      </w:r>
    </w:p>
    <w:p w14:paraId="68A28CB7" w14:textId="0D37D20A" w:rsidR="00145610" w:rsidRPr="00F05F50" w:rsidRDefault="3F9B0E68" w:rsidP="00C020C3">
      <w:pPr>
        <w:pStyle w:val="ListParagraph"/>
        <w:numPr>
          <w:ilvl w:val="0"/>
          <w:numId w:val="37"/>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must, before making the application, give the Regulator a notification (a design notification in relation to the design of licence infrastructure for the proposed commercial licence; and</w:t>
      </w:r>
    </w:p>
    <w:p w14:paraId="6A2AC8BB" w14:textId="5EFF2334" w:rsidR="00145610" w:rsidRPr="00F05F50" w:rsidRDefault="344B3290" w:rsidP="00C020C3">
      <w:pPr>
        <w:pStyle w:val="ListParagraph"/>
        <w:numPr>
          <w:ilvl w:val="0"/>
          <w:numId w:val="37"/>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must not make the application until the Regulator has given feedback on the design notification</w:t>
      </w:r>
      <w:r w:rsidR="54932D0B" w:rsidRPr="00F05F50">
        <w:rPr>
          <w:rFonts w:ascii="Times New Roman" w:hAnsi="Times New Roman" w:cs="Times New Roman"/>
          <w:sz w:val="24"/>
          <w:szCs w:val="24"/>
        </w:rPr>
        <w:t xml:space="preserve"> </w:t>
      </w:r>
      <w:r w:rsidRPr="00F05F50">
        <w:rPr>
          <w:rFonts w:ascii="Times New Roman" w:hAnsi="Times New Roman" w:cs="Times New Roman"/>
          <w:sz w:val="24"/>
          <w:szCs w:val="24"/>
        </w:rPr>
        <w:t xml:space="preserve">under </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005F6BA7" w:rsidRPr="00F05F50">
        <w:rPr>
          <w:rFonts w:ascii="Times New Roman" w:hAnsi="Times New Roman" w:cs="Times New Roman"/>
          <w:sz w:val="24"/>
          <w:szCs w:val="24"/>
        </w:rPr>
        <w:t>99</w:t>
      </w:r>
      <w:r w:rsidRPr="00F05F50">
        <w:rPr>
          <w:rFonts w:ascii="Times New Roman" w:hAnsi="Times New Roman" w:cs="Times New Roman"/>
          <w:sz w:val="24"/>
          <w:szCs w:val="24"/>
        </w:rPr>
        <w:t>.</w:t>
      </w:r>
    </w:p>
    <w:p w14:paraId="0ADB7366" w14:textId="7CF66DB6" w:rsidR="00C732FE" w:rsidRPr="00F05F50" w:rsidRDefault="29B5421C" w:rsidP="731949C2">
      <w:pPr>
        <w:pStyle w:val="paragraphsub"/>
        <w:spacing w:before="240" w:after="240" w:line="276" w:lineRule="auto"/>
        <w:ind w:left="0" w:firstLine="0"/>
        <w:rPr>
          <w:sz w:val="24"/>
          <w:szCs w:val="24"/>
        </w:rPr>
      </w:pPr>
      <w:r w:rsidRPr="00F05F50">
        <w:rPr>
          <w:sz w:val="24"/>
          <w:szCs w:val="24"/>
        </w:rPr>
        <w:t>The new sub</w:t>
      </w:r>
      <w:r w:rsidR="000420E1" w:rsidRPr="00F05F50">
        <w:rPr>
          <w:sz w:val="24"/>
          <w:szCs w:val="24"/>
        </w:rPr>
        <w:t>section</w:t>
      </w:r>
      <w:r w:rsidRPr="00F05F50">
        <w:rPr>
          <w:sz w:val="24"/>
          <w:szCs w:val="24"/>
        </w:rPr>
        <w:t xml:space="preserve"> </w:t>
      </w:r>
      <w:r w:rsidR="005F6BA7" w:rsidRPr="00F05F50">
        <w:rPr>
          <w:sz w:val="24"/>
          <w:szCs w:val="24"/>
        </w:rPr>
        <w:t>96</w:t>
      </w:r>
      <w:r w:rsidRPr="00F05F50">
        <w:rPr>
          <w:sz w:val="24"/>
          <w:szCs w:val="24"/>
        </w:rPr>
        <w:t xml:space="preserve">(3) </w:t>
      </w:r>
      <w:r w:rsidR="554D3858" w:rsidRPr="00F05F50">
        <w:rPr>
          <w:sz w:val="24"/>
          <w:szCs w:val="24"/>
        </w:rPr>
        <w:t xml:space="preserve">provides that </w:t>
      </w:r>
      <w:r w:rsidR="14847970" w:rsidRPr="00F05F50">
        <w:rPr>
          <w:sz w:val="24"/>
          <w:szCs w:val="24"/>
        </w:rPr>
        <w:t>if</w:t>
      </w:r>
      <w:r w:rsidR="31A569AF" w:rsidRPr="00F05F50">
        <w:rPr>
          <w:sz w:val="24"/>
          <w:szCs w:val="24"/>
        </w:rPr>
        <w:t>:</w:t>
      </w:r>
      <w:r w:rsidR="14847970" w:rsidRPr="00F05F50">
        <w:rPr>
          <w:sz w:val="24"/>
          <w:szCs w:val="24"/>
        </w:rPr>
        <w:t xml:space="preserve"> </w:t>
      </w:r>
    </w:p>
    <w:p w14:paraId="6EB35485" w14:textId="6EAE4FD7" w:rsidR="00542449" w:rsidRPr="00F05F50" w:rsidRDefault="0A50E931" w:rsidP="00C020C3">
      <w:pPr>
        <w:pStyle w:val="ListParagraph"/>
        <w:numPr>
          <w:ilvl w:val="0"/>
          <w:numId w:val="38"/>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w:t>
      </w:r>
      <w:r w:rsidR="554D3858" w:rsidRPr="00F05F50">
        <w:rPr>
          <w:rFonts w:ascii="Times New Roman" w:hAnsi="Times New Roman" w:cs="Times New Roman"/>
          <w:sz w:val="24"/>
          <w:szCs w:val="24"/>
        </w:rPr>
        <w:t xml:space="preserve"> </w:t>
      </w:r>
      <w:r w:rsidR="19C7A606" w:rsidRPr="00F05F50">
        <w:rPr>
          <w:rFonts w:ascii="Times New Roman" w:hAnsi="Times New Roman" w:cs="Times New Roman"/>
          <w:sz w:val="24"/>
          <w:szCs w:val="24"/>
        </w:rPr>
        <w:t>holder of a transmission and infrastructure licence</w:t>
      </w:r>
      <w:r w:rsidR="099F050A" w:rsidRPr="00F05F50">
        <w:rPr>
          <w:rFonts w:ascii="Times New Roman" w:hAnsi="Times New Roman" w:cs="Times New Roman"/>
          <w:sz w:val="24"/>
          <w:szCs w:val="24"/>
        </w:rPr>
        <w:t xml:space="preserve"> </w:t>
      </w:r>
      <w:r w:rsidR="19C7A606" w:rsidRPr="00F05F50">
        <w:rPr>
          <w:rFonts w:ascii="Times New Roman" w:hAnsi="Times New Roman" w:cs="Times New Roman"/>
          <w:sz w:val="24"/>
          <w:szCs w:val="24"/>
        </w:rPr>
        <w:t>proposes to make a</w:t>
      </w:r>
      <w:r w:rsidR="704B9446" w:rsidRPr="00F05F50">
        <w:rPr>
          <w:rFonts w:ascii="Times New Roman" w:hAnsi="Times New Roman" w:cs="Times New Roman"/>
          <w:sz w:val="24"/>
          <w:szCs w:val="24"/>
        </w:rPr>
        <w:t>n initial</w:t>
      </w:r>
      <w:r w:rsidR="19C7A606" w:rsidRPr="00F05F50">
        <w:rPr>
          <w:rFonts w:ascii="Times New Roman" w:hAnsi="Times New Roman" w:cs="Times New Roman"/>
          <w:sz w:val="24"/>
          <w:szCs w:val="24"/>
        </w:rPr>
        <w:t xml:space="preserve"> plan approval application </w:t>
      </w:r>
      <w:r w:rsidR="2B156D59" w:rsidRPr="00F05F50">
        <w:rPr>
          <w:rFonts w:ascii="Times New Roman" w:hAnsi="Times New Roman" w:cs="Times New Roman"/>
          <w:sz w:val="24"/>
          <w:szCs w:val="24"/>
        </w:rPr>
        <w:t xml:space="preserve">or </w:t>
      </w:r>
      <w:r w:rsidR="19C7A606" w:rsidRPr="00F05F50">
        <w:rPr>
          <w:rFonts w:ascii="Times New Roman" w:hAnsi="Times New Roman" w:cs="Times New Roman"/>
          <w:sz w:val="24"/>
          <w:szCs w:val="24"/>
        </w:rPr>
        <w:t>a plan revision approval application in relation to the licence</w:t>
      </w:r>
      <w:r w:rsidR="260CFA52" w:rsidRPr="00F05F50">
        <w:rPr>
          <w:rFonts w:ascii="Times New Roman" w:hAnsi="Times New Roman" w:cs="Times New Roman"/>
          <w:sz w:val="24"/>
          <w:szCs w:val="24"/>
        </w:rPr>
        <w:t xml:space="preserve">; and </w:t>
      </w:r>
    </w:p>
    <w:p w14:paraId="505559B5" w14:textId="7BC8391E" w:rsidR="0045027D" w:rsidRPr="00F05F50" w:rsidRDefault="09449B1C" w:rsidP="00C020C3">
      <w:pPr>
        <w:pStyle w:val="ListParagraph"/>
        <w:numPr>
          <w:ilvl w:val="0"/>
          <w:numId w:val="38"/>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if</w:t>
      </w:r>
      <w:r w:rsidR="5D568D24" w:rsidRPr="00F05F50">
        <w:rPr>
          <w:rFonts w:ascii="Times New Roman" w:hAnsi="Times New Roman" w:cs="Times New Roman"/>
          <w:sz w:val="24"/>
          <w:szCs w:val="24"/>
        </w:rPr>
        <w:t xml:space="preserve"> the applicat</w:t>
      </w:r>
      <w:r w:rsidR="294D1E0B" w:rsidRPr="00F05F50">
        <w:rPr>
          <w:rFonts w:ascii="Times New Roman" w:hAnsi="Times New Roman" w:cs="Times New Roman"/>
          <w:sz w:val="24"/>
          <w:szCs w:val="24"/>
        </w:rPr>
        <w:t>ion were granted, the management plan</w:t>
      </w:r>
      <w:r w:rsidR="55590445" w:rsidRPr="00F05F50">
        <w:rPr>
          <w:rFonts w:ascii="Times New Roman" w:hAnsi="Times New Roman" w:cs="Times New Roman"/>
          <w:sz w:val="24"/>
          <w:szCs w:val="24"/>
        </w:rPr>
        <w:t xml:space="preserve"> for the licence </w:t>
      </w:r>
      <w:r w:rsidR="3F514F49" w:rsidRPr="00F05F50">
        <w:rPr>
          <w:rFonts w:ascii="Times New Roman" w:hAnsi="Times New Roman" w:cs="Times New Roman"/>
          <w:sz w:val="24"/>
          <w:szCs w:val="24"/>
        </w:rPr>
        <w:t xml:space="preserve">would authorise the licence holder to carry out an offshore infrastructure project for a purpose mentioned in paragraph 58(b) of the </w:t>
      </w:r>
      <w:r w:rsidR="00FF2FB0" w:rsidRPr="00F05F50">
        <w:rPr>
          <w:rFonts w:ascii="Times New Roman" w:hAnsi="Times New Roman" w:cs="Times New Roman"/>
          <w:sz w:val="24"/>
          <w:szCs w:val="24"/>
        </w:rPr>
        <w:t xml:space="preserve">OEI </w:t>
      </w:r>
      <w:r w:rsidR="3F514F49" w:rsidRPr="00F05F50">
        <w:rPr>
          <w:rFonts w:ascii="Times New Roman" w:hAnsi="Times New Roman" w:cs="Times New Roman"/>
          <w:sz w:val="24"/>
          <w:szCs w:val="24"/>
        </w:rPr>
        <w:t>Act (storing, transmitting or conveying electricity or a renewable energy product)</w:t>
      </w:r>
      <w:r w:rsidR="78E07619" w:rsidRPr="00F05F50">
        <w:rPr>
          <w:rFonts w:ascii="Times New Roman" w:hAnsi="Times New Roman" w:cs="Times New Roman"/>
          <w:sz w:val="24"/>
          <w:szCs w:val="24"/>
        </w:rPr>
        <w:t>;</w:t>
      </w:r>
      <w:r w:rsidR="5DA6B9A9" w:rsidRPr="00F05F50">
        <w:rPr>
          <w:rFonts w:ascii="Times New Roman" w:hAnsi="Times New Roman" w:cs="Times New Roman"/>
          <w:sz w:val="24"/>
          <w:szCs w:val="24"/>
        </w:rPr>
        <w:t xml:space="preserve"> and </w:t>
      </w:r>
    </w:p>
    <w:p w14:paraId="2776E67F" w14:textId="77777777" w:rsidR="00391347" w:rsidRPr="00F05F50" w:rsidRDefault="171DFE58" w:rsidP="00C020C3">
      <w:pPr>
        <w:pStyle w:val="ListParagraph"/>
        <w:numPr>
          <w:ilvl w:val="0"/>
          <w:numId w:val="38"/>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in the case of a plan revision approval application</w:t>
      </w:r>
      <w:r w:rsidR="10259635" w:rsidRPr="00F05F50">
        <w:rPr>
          <w:rFonts w:ascii="Times New Roman" w:hAnsi="Times New Roman" w:cs="Times New Roman"/>
          <w:sz w:val="24"/>
          <w:szCs w:val="24"/>
        </w:rPr>
        <w:t xml:space="preserve"> </w:t>
      </w:r>
      <w:r w:rsidRPr="00F05F50">
        <w:rPr>
          <w:rFonts w:ascii="Times New Roman" w:hAnsi="Times New Roman" w:cs="Times New Roman"/>
          <w:sz w:val="24"/>
          <w:szCs w:val="24"/>
        </w:rPr>
        <w:t xml:space="preserve">the existing management plan for the licence does not authorise the licence holder to carry out an offshore infrastructure project for such a </w:t>
      </w:r>
      <w:proofErr w:type="gramStart"/>
      <w:r w:rsidRPr="00F05F50">
        <w:rPr>
          <w:rFonts w:ascii="Times New Roman" w:hAnsi="Times New Roman" w:cs="Times New Roman"/>
          <w:sz w:val="24"/>
          <w:szCs w:val="24"/>
        </w:rPr>
        <w:t>purpose</w:t>
      </w:r>
      <w:r w:rsidR="70E08FE9" w:rsidRPr="00F05F50">
        <w:rPr>
          <w:rFonts w:ascii="Times New Roman" w:hAnsi="Times New Roman" w:cs="Times New Roman"/>
          <w:sz w:val="24"/>
          <w:szCs w:val="24"/>
        </w:rPr>
        <w:t>;</w:t>
      </w:r>
      <w:proofErr w:type="gramEnd"/>
    </w:p>
    <w:p w14:paraId="3ED9146D" w14:textId="4B4428DC" w:rsidR="00E722F9" w:rsidRPr="00F05F50" w:rsidRDefault="66BA9DF4" w:rsidP="731949C2">
      <w:pPr>
        <w:pStyle w:val="paragraphsub"/>
        <w:spacing w:before="240" w:after="240" w:line="276" w:lineRule="auto"/>
        <w:rPr>
          <w:sz w:val="24"/>
          <w:szCs w:val="24"/>
        </w:rPr>
      </w:pPr>
      <w:r w:rsidRPr="00F05F50">
        <w:rPr>
          <w:sz w:val="24"/>
          <w:szCs w:val="24"/>
        </w:rPr>
        <w:t>the licence holder</w:t>
      </w:r>
      <w:r w:rsidR="3BFB63D2" w:rsidRPr="00F05F50">
        <w:rPr>
          <w:sz w:val="24"/>
          <w:szCs w:val="24"/>
        </w:rPr>
        <w:t>:</w:t>
      </w:r>
      <w:r w:rsidR="04D24367" w:rsidRPr="00F05F50">
        <w:rPr>
          <w:sz w:val="24"/>
          <w:szCs w:val="24"/>
        </w:rPr>
        <w:t xml:space="preserve"> </w:t>
      </w:r>
    </w:p>
    <w:p w14:paraId="1098A123" w14:textId="02B2B77E" w:rsidR="00523A64" w:rsidRPr="00F05F50" w:rsidRDefault="3F514F49" w:rsidP="00C020C3">
      <w:pPr>
        <w:pStyle w:val="ListParagraph"/>
        <w:numPr>
          <w:ilvl w:val="0"/>
          <w:numId w:val="39"/>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must</w:t>
      </w:r>
      <w:r w:rsidR="48762B85" w:rsidRPr="00F05F50">
        <w:rPr>
          <w:rFonts w:ascii="Times New Roman" w:hAnsi="Times New Roman" w:cs="Times New Roman"/>
          <w:sz w:val="24"/>
          <w:szCs w:val="24"/>
        </w:rPr>
        <w:t>, before making the application, give the Regulator a design notification in relation to the design of licence infrastructure for the licence</w:t>
      </w:r>
      <w:r w:rsidR="7694AC81" w:rsidRPr="00F05F50">
        <w:rPr>
          <w:rFonts w:ascii="Times New Roman" w:hAnsi="Times New Roman" w:cs="Times New Roman"/>
          <w:sz w:val="24"/>
          <w:szCs w:val="24"/>
        </w:rPr>
        <w:t xml:space="preserve"> (other than licence </w:t>
      </w:r>
      <w:r w:rsidR="7694AC81" w:rsidRPr="00F05F50">
        <w:rPr>
          <w:rFonts w:ascii="Times New Roman" w:hAnsi="Times New Roman" w:cs="Times New Roman"/>
          <w:sz w:val="24"/>
          <w:szCs w:val="24"/>
        </w:rPr>
        <w:lastRenderedPageBreak/>
        <w:t>infrastructure</w:t>
      </w:r>
      <w:r w:rsidR="147C5978" w:rsidRPr="00F05F50">
        <w:rPr>
          <w:rFonts w:ascii="Times New Roman" w:hAnsi="Times New Roman" w:cs="Times New Roman"/>
          <w:sz w:val="24"/>
          <w:szCs w:val="24"/>
        </w:rPr>
        <w:t xml:space="preserve"> that is only to be used for the purpose </w:t>
      </w:r>
      <w:r w:rsidR="79A5D95B" w:rsidRPr="00F05F50">
        <w:rPr>
          <w:rFonts w:ascii="Times New Roman" w:hAnsi="Times New Roman" w:cs="Times New Roman"/>
          <w:sz w:val="24"/>
          <w:szCs w:val="24"/>
        </w:rPr>
        <w:t xml:space="preserve">mentioned in paragraph 58(a) of the </w:t>
      </w:r>
      <w:r w:rsidR="008F5D90" w:rsidRPr="00F05F50">
        <w:rPr>
          <w:rFonts w:ascii="Times New Roman" w:hAnsi="Times New Roman" w:cs="Times New Roman"/>
          <w:sz w:val="24"/>
          <w:szCs w:val="24"/>
        </w:rPr>
        <w:t xml:space="preserve">OEI </w:t>
      </w:r>
      <w:r w:rsidR="79A5D95B" w:rsidRPr="00F05F50">
        <w:rPr>
          <w:rFonts w:ascii="Times New Roman" w:hAnsi="Times New Roman" w:cs="Times New Roman"/>
          <w:sz w:val="24"/>
          <w:szCs w:val="24"/>
        </w:rPr>
        <w:t>Act</w:t>
      </w:r>
      <w:r w:rsidR="3FA8325A" w:rsidRPr="00F05F50">
        <w:rPr>
          <w:rFonts w:ascii="Times New Roman" w:hAnsi="Times New Roman" w:cs="Times New Roman"/>
          <w:sz w:val="24"/>
          <w:szCs w:val="24"/>
        </w:rPr>
        <w:t xml:space="preserve"> (assessing feasibility))</w:t>
      </w:r>
      <w:r w:rsidR="40027710" w:rsidRPr="00F05F50">
        <w:rPr>
          <w:rFonts w:ascii="Times New Roman" w:hAnsi="Times New Roman" w:cs="Times New Roman"/>
          <w:sz w:val="24"/>
          <w:szCs w:val="24"/>
        </w:rPr>
        <w:t xml:space="preserve">; and </w:t>
      </w:r>
    </w:p>
    <w:p w14:paraId="70F21D06" w14:textId="14DBC792" w:rsidR="003A759A" w:rsidRPr="00F05F50" w:rsidRDefault="40027710" w:rsidP="00C020C3">
      <w:pPr>
        <w:pStyle w:val="ListParagraph"/>
        <w:numPr>
          <w:ilvl w:val="0"/>
          <w:numId w:val="39"/>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must not </w:t>
      </w:r>
      <w:r w:rsidR="5B1A1B0D" w:rsidRPr="00F05F50">
        <w:rPr>
          <w:rFonts w:ascii="Times New Roman" w:hAnsi="Times New Roman" w:cs="Times New Roman"/>
          <w:sz w:val="24"/>
          <w:szCs w:val="24"/>
        </w:rPr>
        <w:t xml:space="preserve">make the application until the Regulator has given feedback on the design notification under </w:t>
      </w:r>
      <w:r w:rsidR="000420E1" w:rsidRPr="00F05F50">
        <w:rPr>
          <w:rFonts w:ascii="Times New Roman" w:hAnsi="Times New Roman" w:cs="Times New Roman"/>
          <w:sz w:val="24"/>
          <w:szCs w:val="24"/>
        </w:rPr>
        <w:t>section</w:t>
      </w:r>
      <w:r w:rsidR="5B1A1B0D" w:rsidRPr="00F05F50">
        <w:rPr>
          <w:rFonts w:ascii="Times New Roman" w:hAnsi="Times New Roman" w:cs="Times New Roman"/>
          <w:sz w:val="24"/>
          <w:szCs w:val="24"/>
        </w:rPr>
        <w:t xml:space="preserve"> </w:t>
      </w:r>
      <w:r w:rsidR="00CE6E43" w:rsidRPr="00F05F50">
        <w:rPr>
          <w:rFonts w:ascii="Times New Roman" w:hAnsi="Times New Roman" w:cs="Times New Roman"/>
          <w:sz w:val="24"/>
          <w:szCs w:val="24"/>
        </w:rPr>
        <w:t>99</w:t>
      </w:r>
      <w:r w:rsidR="5B1A1B0D" w:rsidRPr="00F05F50">
        <w:rPr>
          <w:rFonts w:ascii="Times New Roman" w:hAnsi="Times New Roman" w:cs="Times New Roman"/>
          <w:sz w:val="24"/>
          <w:szCs w:val="24"/>
        </w:rPr>
        <w:t>.</w:t>
      </w:r>
    </w:p>
    <w:p w14:paraId="47787B35" w14:textId="62EF436D" w:rsidR="00D31019" w:rsidRPr="00F05F50" w:rsidRDefault="00D31019" w:rsidP="00BE703C">
      <w:pPr>
        <w:pStyle w:val="paragraphsub"/>
        <w:spacing w:before="240" w:after="240" w:line="276" w:lineRule="auto"/>
        <w:ind w:left="0" w:firstLine="0"/>
        <w:rPr>
          <w:sz w:val="24"/>
          <w:szCs w:val="24"/>
        </w:rPr>
      </w:pPr>
      <w:r w:rsidRPr="00F05F50">
        <w:rPr>
          <w:sz w:val="24"/>
          <w:szCs w:val="24"/>
        </w:rPr>
        <w:t xml:space="preserve">The new </w:t>
      </w:r>
      <w:r w:rsidR="00EA5FE7">
        <w:rPr>
          <w:sz w:val="24"/>
          <w:szCs w:val="24"/>
        </w:rPr>
        <w:t>sub</w:t>
      </w:r>
      <w:r w:rsidR="000420E1" w:rsidRPr="00F05F50">
        <w:rPr>
          <w:sz w:val="24"/>
          <w:szCs w:val="24"/>
        </w:rPr>
        <w:t>section</w:t>
      </w:r>
      <w:r w:rsidRPr="00F05F50">
        <w:rPr>
          <w:sz w:val="24"/>
          <w:szCs w:val="24"/>
        </w:rPr>
        <w:t xml:space="preserve"> </w:t>
      </w:r>
      <w:r w:rsidR="008C01E3" w:rsidRPr="00F05F50">
        <w:rPr>
          <w:sz w:val="24"/>
          <w:szCs w:val="24"/>
        </w:rPr>
        <w:t>96</w:t>
      </w:r>
      <w:r w:rsidRPr="00F05F50">
        <w:rPr>
          <w:sz w:val="24"/>
          <w:szCs w:val="24"/>
        </w:rPr>
        <w:t xml:space="preserve">(4) provides that </w:t>
      </w:r>
      <w:r w:rsidR="003C5C18" w:rsidRPr="00F05F50">
        <w:rPr>
          <w:sz w:val="24"/>
          <w:szCs w:val="24"/>
        </w:rPr>
        <w:t>the holder of a feasibility licence or a research and demonstration licence may (voluntarily) give the Regulator a design notification in relation to the design of licence infrastructure for the licence. </w:t>
      </w:r>
    </w:p>
    <w:p w14:paraId="1F805AF3" w14:textId="34942BB5" w:rsidR="00491BFC" w:rsidRPr="00F05F50" w:rsidRDefault="13435F82" w:rsidP="731949C2">
      <w:pPr>
        <w:pStyle w:val="paragraphsub"/>
        <w:spacing w:before="240" w:after="240" w:line="276" w:lineRule="auto"/>
        <w:ind w:left="0" w:firstLine="0"/>
        <w:rPr>
          <w:sz w:val="24"/>
          <w:szCs w:val="24"/>
        </w:rPr>
      </w:pPr>
      <w:r w:rsidRPr="00F05F50">
        <w:rPr>
          <w:sz w:val="24"/>
          <w:szCs w:val="24"/>
        </w:rPr>
        <w:t xml:space="preserve">This process establishes early engagement between the Regulator and the licence holder </w:t>
      </w:r>
      <w:r w:rsidR="503DD229" w:rsidRPr="00F05F50">
        <w:rPr>
          <w:sz w:val="24"/>
          <w:szCs w:val="24"/>
        </w:rPr>
        <w:t xml:space="preserve">on the proposed approach to the </w:t>
      </w:r>
      <w:r w:rsidR="083D1835" w:rsidRPr="00F05F50">
        <w:rPr>
          <w:sz w:val="24"/>
          <w:szCs w:val="24"/>
        </w:rPr>
        <w:t>design of the project and its component elements. Early engagement should enable the ide</w:t>
      </w:r>
      <w:r w:rsidR="50C9EEA5" w:rsidRPr="00F05F50">
        <w:rPr>
          <w:sz w:val="24"/>
          <w:szCs w:val="24"/>
        </w:rPr>
        <w:t xml:space="preserve">ntification of any issues, risks or concerns, and feedback from the Regulator that the licence holder </w:t>
      </w:r>
      <w:r w:rsidR="74C227E2" w:rsidRPr="00F05F50">
        <w:rPr>
          <w:sz w:val="24"/>
          <w:szCs w:val="24"/>
        </w:rPr>
        <w:t xml:space="preserve">must address – see new </w:t>
      </w:r>
      <w:r w:rsidR="000420E1" w:rsidRPr="00F05F50">
        <w:rPr>
          <w:sz w:val="24"/>
          <w:szCs w:val="24"/>
        </w:rPr>
        <w:t>section</w:t>
      </w:r>
      <w:r w:rsidR="74C227E2" w:rsidRPr="00F05F50">
        <w:rPr>
          <w:sz w:val="24"/>
          <w:szCs w:val="24"/>
        </w:rPr>
        <w:t xml:space="preserve"> </w:t>
      </w:r>
      <w:r w:rsidR="0069029B" w:rsidRPr="00F05F50">
        <w:rPr>
          <w:sz w:val="24"/>
          <w:szCs w:val="24"/>
        </w:rPr>
        <w:t>86</w:t>
      </w:r>
      <w:r w:rsidR="50C9EEA5" w:rsidRPr="00F05F50">
        <w:rPr>
          <w:sz w:val="24"/>
          <w:szCs w:val="24"/>
        </w:rPr>
        <w:t>.</w:t>
      </w:r>
    </w:p>
    <w:p w14:paraId="54934EBD" w14:textId="5950FE29" w:rsidR="00491BFC" w:rsidRPr="00F05F50" w:rsidRDefault="63A4790F" w:rsidP="00BE703C">
      <w:pPr>
        <w:pStyle w:val="paragraphsub"/>
        <w:spacing w:before="240" w:after="240" w:line="276" w:lineRule="auto"/>
        <w:ind w:left="0" w:firstLine="0"/>
        <w:rPr>
          <w:sz w:val="24"/>
          <w:szCs w:val="24"/>
        </w:rPr>
      </w:pPr>
      <w:r w:rsidRPr="00F05F50">
        <w:rPr>
          <w:sz w:val="24"/>
          <w:szCs w:val="24"/>
        </w:rPr>
        <w:t xml:space="preserve">Once the licence holder proceeds to the stage of submitting a management plan, it may be </w:t>
      </w:r>
      <w:r w:rsidR="38C72BF8" w:rsidRPr="00F05F50">
        <w:rPr>
          <w:sz w:val="24"/>
          <w:szCs w:val="24"/>
        </w:rPr>
        <w:t xml:space="preserve">difficult or costly </w:t>
      </w:r>
      <w:r w:rsidRPr="00F05F50">
        <w:rPr>
          <w:sz w:val="24"/>
          <w:szCs w:val="24"/>
        </w:rPr>
        <w:t>to make significant changes to the overall layout and design of the project. The scheme will enable industry to engage early with the Regulator on design and concept-selection matters and will encourage consideration of alternative concepts that may provide for improved safety, infrastructure integrity and environmental outcomes prior to construction commencing.</w:t>
      </w:r>
    </w:p>
    <w:p w14:paraId="1DC948F4" w14:textId="335D8F14" w:rsidR="216940A8" w:rsidRPr="00F05F50" w:rsidRDefault="000420E1" w:rsidP="731949C2">
      <w:pPr>
        <w:pStyle w:val="paragraphsub"/>
        <w:spacing w:before="240" w:after="240" w:line="276" w:lineRule="auto"/>
        <w:ind w:left="0" w:firstLine="0"/>
        <w:rPr>
          <w:sz w:val="24"/>
          <w:szCs w:val="24"/>
          <w:u w:val="single"/>
        </w:rPr>
      </w:pPr>
      <w:r w:rsidRPr="00F05F50">
        <w:rPr>
          <w:sz w:val="24"/>
          <w:szCs w:val="24"/>
          <w:u w:val="single"/>
        </w:rPr>
        <w:t>Section</w:t>
      </w:r>
      <w:r w:rsidR="216940A8" w:rsidRPr="00F05F50">
        <w:rPr>
          <w:sz w:val="24"/>
          <w:szCs w:val="24"/>
          <w:u w:val="single"/>
        </w:rPr>
        <w:t xml:space="preserve"> </w:t>
      </w:r>
      <w:r w:rsidR="004A12BE" w:rsidRPr="00F05F50">
        <w:rPr>
          <w:sz w:val="24"/>
          <w:szCs w:val="24"/>
          <w:u w:val="single"/>
        </w:rPr>
        <w:t xml:space="preserve">97 </w:t>
      </w:r>
      <w:r w:rsidR="216940A8" w:rsidRPr="00F05F50">
        <w:rPr>
          <w:sz w:val="24"/>
          <w:szCs w:val="24"/>
          <w:u w:val="single"/>
        </w:rPr>
        <w:t>– Voluntary design notifications</w:t>
      </w:r>
    </w:p>
    <w:p w14:paraId="10E0F4B2" w14:textId="38A42CD1" w:rsidR="216940A8" w:rsidRPr="00F05F50" w:rsidRDefault="216940A8" w:rsidP="731949C2">
      <w:pPr>
        <w:pStyle w:val="paragraphsub"/>
        <w:spacing w:before="240" w:after="240" w:line="276" w:lineRule="auto"/>
        <w:ind w:left="0" w:firstLine="0"/>
        <w:rPr>
          <w:sz w:val="24"/>
          <w:szCs w:val="24"/>
        </w:rPr>
      </w:pPr>
      <w:r w:rsidRPr="00F05F50">
        <w:rPr>
          <w:sz w:val="24"/>
          <w:szCs w:val="24"/>
        </w:rPr>
        <w:t xml:space="preserve">New </w:t>
      </w:r>
      <w:r w:rsidR="000420E1" w:rsidRPr="00F05F50">
        <w:rPr>
          <w:sz w:val="24"/>
          <w:szCs w:val="24"/>
        </w:rPr>
        <w:t>section</w:t>
      </w:r>
      <w:r w:rsidRPr="00F05F50">
        <w:rPr>
          <w:sz w:val="24"/>
          <w:szCs w:val="24"/>
        </w:rPr>
        <w:t xml:space="preserve"> </w:t>
      </w:r>
      <w:r w:rsidR="004A12BE" w:rsidRPr="00F05F50">
        <w:rPr>
          <w:sz w:val="24"/>
          <w:szCs w:val="24"/>
        </w:rPr>
        <w:t>97</w:t>
      </w:r>
      <w:r w:rsidRPr="00F05F50">
        <w:rPr>
          <w:sz w:val="24"/>
          <w:szCs w:val="24"/>
        </w:rPr>
        <w:t xml:space="preserve"> the holder of a feasibility licence or a research and demonstration licence may </w:t>
      </w:r>
      <w:r w:rsidR="3D05A6A2" w:rsidRPr="00F05F50">
        <w:rPr>
          <w:sz w:val="24"/>
          <w:szCs w:val="24"/>
        </w:rPr>
        <w:t xml:space="preserve">voluntarily </w:t>
      </w:r>
      <w:r w:rsidRPr="00F05F50">
        <w:rPr>
          <w:sz w:val="24"/>
          <w:szCs w:val="24"/>
        </w:rPr>
        <w:t xml:space="preserve">give the Regulator a notification, in accordance with new </w:t>
      </w:r>
      <w:r w:rsidR="000420E1" w:rsidRPr="00F05F50">
        <w:rPr>
          <w:sz w:val="24"/>
          <w:szCs w:val="24"/>
        </w:rPr>
        <w:t>section</w:t>
      </w:r>
      <w:r w:rsidRPr="00F05F50">
        <w:rPr>
          <w:sz w:val="24"/>
          <w:szCs w:val="24"/>
        </w:rPr>
        <w:t xml:space="preserve"> </w:t>
      </w:r>
      <w:r w:rsidR="00F56833" w:rsidRPr="00F05F50">
        <w:rPr>
          <w:sz w:val="24"/>
          <w:szCs w:val="24"/>
        </w:rPr>
        <w:t>98</w:t>
      </w:r>
      <w:r w:rsidRPr="00F05F50">
        <w:rPr>
          <w:sz w:val="24"/>
          <w:szCs w:val="24"/>
        </w:rPr>
        <w:t>, in relation to the design of licence infrastructure for the licence.</w:t>
      </w:r>
    </w:p>
    <w:p w14:paraId="4C03C1E6" w14:textId="0D5832EF" w:rsidR="00565241"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565241" w:rsidRPr="00F05F50">
        <w:rPr>
          <w:sz w:val="24"/>
          <w:szCs w:val="24"/>
          <w:u w:val="single"/>
        </w:rPr>
        <w:t xml:space="preserve"> </w:t>
      </w:r>
      <w:r w:rsidR="005533BC" w:rsidRPr="00F05F50">
        <w:rPr>
          <w:sz w:val="24"/>
          <w:szCs w:val="24"/>
          <w:u w:val="single"/>
        </w:rPr>
        <w:t xml:space="preserve">98 </w:t>
      </w:r>
      <w:r w:rsidR="00565241" w:rsidRPr="00F05F50">
        <w:rPr>
          <w:sz w:val="24"/>
          <w:szCs w:val="24"/>
          <w:u w:val="single"/>
        </w:rPr>
        <w:t>– Contents</w:t>
      </w:r>
      <w:r w:rsidR="00A323AB" w:rsidRPr="00F05F50">
        <w:rPr>
          <w:sz w:val="24"/>
          <w:szCs w:val="24"/>
          <w:u w:val="single"/>
        </w:rPr>
        <w:t>, manner and form</w:t>
      </w:r>
      <w:r w:rsidR="00565241" w:rsidRPr="00F05F50">
        <w:rPr>
          <w:sz w:val="24"/>
          <w:szCs w:val="24"/>
          <w:u w:val="single"/>
        </w:rPr>
        <w:t xml:space="preserve"> of design notification</w:t>
      </w:r>
    </w:p>
    <w:p w14:paraId="3E703B21" w14:textId="0BA6A89C" w:rsidR="00F2637F" w:rsidRPr="00F05F50" w:rsidRDefault="00230001" w:rsidP="00F2637F">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5533BC" w:rsidRPr="00F05F50">
        <w:rPr>
          <w:sz w:val="24"/>
          <w:szCs w:val="24"/>
        </w:rPr>
        <w:t>98</w:t>
      </w:r>
      <w:r w:rsidRPr="00F05F50">
        <w:rPr>
          <w:sz w:val="24"/>
          <w:szCs w:val="24"/>
        </w:rPr>
        <w:t>(</w:t>
      </w:r>
      <w:r w:rsidR="00E03562" w:rsidRPr="00F05F50">
        <w:rPr>
          <w:sz w:val="24"/>
          <w:szCs w:val="24"/>
        </w:rPr>
        <w:t>1</w:t>
      </w:r>
      <w:r w:rsidRPr="00F05F50">
        <w:rPr>
          <w:sz w:val="24"/>
          <w:szCs w:val="24"/>
        </w:rPr>
        <w:t xml:space="preserve">) </w:t>
      </w:r>
      <w:r w:rsidR="00C669D1" w:rsidRPr="00F05F50">
        <w:rPr>
          <w:sz w:val="24"/>
          <w:szCs w:val="24"/>
        </w:rPr>
        <w:t>outlines the matters that a design notification must include</w:t>
      </w:r>
      <w:r w:rsidR="004307DE" w:rsidRPr="00F05F50">
        <w:rPr>
          <w:sz w:val="24"/>
          <w:szCs w:val="24"/>
        </w:rPr>
        <w:t xml:space="preserve"> and describe</w:t>
      </w:r>
      <w:r w:rsidR="0097236E" w:rsidRPr="00F05F50">
        <w:rPr>
          <w:sz w:val="24"/>
          <w:szCs w:val="24"/>
        </w:rPr>
        <w:t>.</w:t>
      </w:r>
      <w:r w:rsidR="00D36C38" w:rsidRPr="00F05F50">
        <w:rPr>
          <w:sz w:val="24"/>
          <w:szCs w:val="24"/>
        </w:rPr>
        <w:t xml:space="preserve"> </w:t>
      </w:r>
      <w:r w:rsidR="00457228" w:rsidRPr="00F05F50">
        <w:rPr>
          <w:sz w:val="24"/>
          <w:szCs w:val="24"/>
        </w:rPr>
        <w:t>A design notification must</w:t>
      </w:r>
      <w:r w:rsidR="00C75567" w:rsidRPr="00F05F50">
        <w:rPr>
          <w:sz w:val="24"/>
          <w:szCs w:val="24"/>
        </w:rPr>
        <w:t xml:space="preserve"> </w:t>
      </w:r>
      <w:r w:rsidR="00457228" w:rsidRPr="00F05F50">
        <w:rPr>
          <w:sz w:val="24"/>
          <w:szCs w:val="24"/>
        </w:rPr>
        <w:t>include a plan of the intended location, or locations, and layout of the licence infrastructure and descriptions of the seabed and subsoil at the intended location or locations of the licence infrastructure</w:t>
      </w:r>
      <w:r w:rsidR="008F255D" w:rsidRPr="00F05F50">
        <w:rPr>
          <w:sz w:val="24"/>
          <w:szCs w:val="24"/>
        </w:rPr>
        <w:t xml:space="preserve">, </w:t>
      </w:r>
      <w:r w:rsidR="00F2637F" w:rsidRPr="00F05F50">
        <w:rPr>
          <w:sz w:val="24"/>
          <w:szCs w:val="24"/>
        </w:rPr>
        <w:t>the reasonably foreseeable meteorological and oceanographic conditions to which the licence infrastructure may be subject</w:t>
      </w:r>
      <w:r w:rsidR="008F255D" w:rsidRPr="00F05F50">
        <w:rPr>
          <w:sz w:val="24"/>
          <w:szCs w:val="24"/>
        </w:rPr>
        <w:t xml:space="preserve">, </w:t>
      </w:r>
      <w:r w:rsidR="00F2637F" w:rsidRPr="00F05F50">
        <w:rPr>
          <w:sz w:val="24"/>
          <w:szCs w:val="24"/>
        </w:rPr>
        <w:t>how the licence infrastructure will be construct</w:t>
      </w:r>
      <w:r w:rsidR="008B0C7E" w:rsidRPr="00F05F50">
        <w:rPr>
          <w:sz w:val="24"/>
          <w:szCs w:val="24"/>
        </w:rPr>
        <w:t xml:space="preserve">ed, </w:t>
      </w:r>
      <w:r w:rsidR="00F2637F" w:rsidRPr="00F05F50">
        <w:rPr>
          <w:sz w:val="24"/>
          <w:szCs w:val="24"/>
        </w:rPr>
        <w:t>how the licence infrastructure will be operated and maintained</w:t>
      </w:r>
      <w:r w:rsidR="008B0C7E" w:rsidRPr="00F05F50">
        <w:rPr>
          <w:sz w:val="24"/>
          <w:szCs w:val="24"/>
        </w:rPr>
        <w:t xml:space="preserve">, </w:t>
      </w:r>
      <w:r w:rsidR="00F2637F" w:rsidRPr="00F05F50">
        <w:rPr>
          <w:sz w:val="24"/>
          <w:szCs w:val="24"/>
        </w:rPr>
        <w:t>how the licence infrastructure will be decommissioned and removed</w:t>
      </w:r>
      <w:r w:rsidR="008B0C7E" w:rsidRPr="00F05F50">
        <w:rPr>
          <w:sz w:val="24"/>
          <w:szCs w:val="24"/>
        </w:rPr>
        <w:t xml:space="preserve">, </w:t>
      </w:r>
      <w:r w:rsidR="00F2637F" w:rsidRPr="00F05F50">
        <w:rPr>
          <w:sz w:val="24"/>
          <w:szCs w:val="24"/>
        </w:rPr>
        <w:t>any significant risks or hazards that may arise from the location or locations, design, construction, operation, maintenance, decommissioning or removal of the licence infrastructure</w:t>
      </w:r>
      <w:r w:rsidR="00AA1D42" w:rsidRPr="00F05F50">
        <w:rPr>
          <w:sz w:val="24"/>
          <w:szCs w:val="24"/>
        </w:rPr>
        <w:t xml:space="preserve"> and </w:t>
      </w:r>
      <w:r w:rsidR="00F2637F" w:rsidRPr="00F05F50">
        <w:rPr>
          <w:sz w:val="24"/>
          <w:szCs w:val="24"/>
        </w:rPr>
        <w:t>proposed measures to deal with those risks and hazards</w:t>
      </w:r>
      <w:r w:rsidR="007B6123" w:rsidRPr="00F05F50">
        <w:rPr>
          <w:sz w:val="24"/>
          <w:szCs w:val="24"/>
        </w:rPr>
        <w:t>.</w:t>
      </w:r>
    </w:p>
    <w:p w14:paraId="0961BD68" w14:textId="2F9E3027" w:rsidR="00190892" w:rsidRPr="00F05F50" w:rsidRDefault="007B6123" w:rsidP="00190892">
      <w:pPr>
        <w:pStyle w:val="paragraphsub"/>
        <w:spacing w:before="240" w:after="240" w:line="276" w:lineRule="auto"/>
        <w:ind w:left="0" w:firstLine="0"/>
        <w:rPr>
          <w:sz w:val="24"/>
          <w:szCs w:val="24"/>
        </w:rPr>
      </w:pPr>
      <w:r w:rsidRPr="00F05F50">
        <w:rPr>
          <w:sz w:val="24"/>
          <w:szCs w:val="24"/>
        </w:rPr>
        <w:t xml:space="preserve">The design notification </w:t>
      </w:r>
      <w:r w:rsidR="00D63A58" w:rsidRPr="00F05F50">
        <w:rPr>
          <w:sz w:val="24"/>
          <w:szCs w:val="24"/>
        </w:rPr>
        <w:t xml:space="preserve">must also </w:t>
      </w:r>
      <w:r w:rsidR="00F2637F" w:rsidRPr="00F05F50">
        <w:rPr>
          <w:sz w:val="24"/>
          <w:szCs w:val="24"/>
        </w:rPr>
        <w:t>explain the process used to select the design of the licence infrastructure, including by</w:t>
      </w:r>
      <w:r w:rsidR="008A72CF" w:rsidRPr="00F05F50">
        <w:rPr>
          <w:sz w:val="24"/>
          <w:szCs w:val="24"/>
        </w:rPr>
        <w:t xml:space="preserve"> </w:t>
      </w:r>
      <w:r w:rsidR="00F2637F" w:rsidRPr="00F05F50">
        <w:rPr>
          <w:sz w:val="24"/>
          <w:szCs w:val="24"/>
        </w:rPr>
        <w:t xml:space="preserve">outlining the criteria, design philosophy and standards (if any) that were used to guide the process and how design considerations influenced decisions made in relation to any of the </w:t>
      </w:r>
      <w:r w:rsidR="00861B56" w:rsidRPr="00F05F50">
        <w:rPr>
          <w:sz w:val="24"/>
          <w:szCs w:val="24"/>
        </w:rPr>
        <w:t>other matters</w:t>
      </w:r>
      <w:r w:rsidR="0080312F" w:rsidRPr="00F05F50">
        <w:rPr>
          <w:sz w:val="24"/>
          <w:szCs w:val="24"/>
        </w:rPr>
        <w:t>,</w:t>
      </w:r>
      <w:r w:rsidR="00F2637F" w:rsidRPr="00F05F50">
        <w:rPr>
          <w:sz w:val="24"/>
          <w:szCs w:val="24"/>
        </w:rPr>
        <w:t xml:space="preserve"> and</w:t>
      </w:r>
      <w:r w:rsidR="0080312F" w:rsidRPr="00F05F50">
        <w:rPr>
          <w:sz w:val="24"/>
          <w:szCs w:val="24"/>
        </w:rPr>
        <w:t xml:space="preserve"> </w:t>
      </w:r>
      <w:r w:rsidR="00F2637F" w:rsidRPr="00F05F50">
        <w:rPr>
          <w:sz w:val="24"/>
          <w:szCs w:val="24"/>
        </w:rPr>
        <w:t>summarising any other design options that were considered, and the reasons why they were rejected.</w:t>
      </w:r>
      <w:r w:rsidR="00190892" w:rsidRPr="00F05F50">
        <w:rPr>
          <w:sz w:val="24"/>
          <w:szCs w:val="24"/>
        </w:rPr>
        <w:t xml:space="preserve"> The design notification should have regard to other relevant requirements and obligations regarding the layout and design of </w:t>
      </w:r>
      <w:r w:rsidR="00190892" w:rsidRPr="00F05F50">
        <w:rPr>
          <w:sz w:val="24"/>
          <w:szCs w:val="24"/>
        </w:rPr>
        <w:lastRenderedPageBreak/>
        <w:t xml:space="preserve">infrastructure, such as conditions of approval under the EPBC Act or safety of navigation requirements. </w:t>
      </w:r>
    </w:p>
    <w:p w14:paraId="6CF45815" w14:textId="3B0516F7" w:rsidR="00F2637F" w:rsidRPr="00F05F50" w:rsidRDefault="0BCBDE3E" w:rsidP="731949C2">
      <w:pPr>
        <w:pStyle w:val="paragraphsub"/>
        <w:spacing w:before="240" w:after="240" w:line="276" w:lineRule="auto"/>
        <w:ind w:left="0" w:firstLine="0"/>
        <w:rPr>
          <w:sz w:val="24"/>
          <w:szCs w:val="24"/>
        </w:rPr>
      </w:pPr>
      <w:r w:rsidRPr="00F05F50">
        <w:rPr>
          <w:sz w:val="24"/>
          <w:szCs w:val="24"/>
        </w:rPr>
        <w:t>This gives the Regulator sufficient information to assess the proposed design notification, to consider its appropriateness</w:t>
      </w:r>
      <w:r w:rsidR="575950FF" w:rsidRPr="00F05F50">
        <w:rPr>
          <w:sz w:val="24"/>
          <w:szCs w:val="24"/>
        </w:rPr>
        <w:t>, the potential impacts</w:t>
      </w:r>
      <w:r w:rsidRPr="00F05F50">
        <w:rPr>
          <w:sz w:val="24"/>
          <w:szCs w:val="24"/>
        </w:rPr>
        <w:t xml:space="preserve"> and </w:t>
      </w:r>
      <w:r w:rsidR="575950FF" w:rsidRPr="00F05F50">
        <w:rPr>
          <w:sz w:val="24"/>
          <w:szCs w:val="24"/>
        </w:rPr>
        <w:t>risks, and to provide cogent feedback to the licence holder on the proposed design.</w:t>
      </w:r>
      <w:r w:rsidR="11F4C00C" w:rsidRPr="00F05F50">
        <w:rPr>
          <w:sz w:val="24"/>
          <w:szCs w:val="24"/>
        </w:rPr>
        <w:t xml:space="preserve"> </w:t>
      </w:r>
    </w:p>
    <w:p w14:paraId="31B3AEC0" w14:textId="139F1B7A" w:rsidR="00F2637F" w:rsidRPr="00F05F50" w:rsidRDefault="11F4C00C" w:rsidP="00457228">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9</w:t>
      </w:r>
      <w:r w:rsidR="005533BC" w:rsidRPr="00F05F50">
        <w:rPr>
          <w:sz w:val="24"/>
          <w:szCs w:val="24"/>
        </w:rPr>
        <w:t>8</w:t>
      </w:r>
      <w:r w:rsidRPr="00F05F50">
        <w:rPr>
          <w:sz w:val="24"/>
          <w:szCs w:val="24"/>
        </w:rPr>
        <w:t>(2) provides that a design notification must be given in the manner and form that is approved by the Regulator and published on the Regulator’s website and must be accompanied by any information or documents required by the form.</w:t>
      </w:r>
    </w:p>
    <w:p w14:paraId="09EAD3C0" w14:textId="06AC706D" w:rsidR="00565241"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565241" w:rsidRPr="00F05F50">
        <w:rPr>
          <w:sz w:val="24"/>
          <w:szCs w:val="24"/>
          <w:u w:val="single"/>
        </w:rPr>
        <w:t xml:space="preserve"> </w:t>
      </w:r>
      <w:r w:rsidR="000A5A57" w:rsidRPr="00F05F50">
        <w:rPr>
          <w:sz w:val="24"/>
          <w:szCs w:val="24"/>
          <w:u w:val="single"/>
        </w:rPr>
        <w:t>99</w:t>
      </w:r>
      <w:r w:rsidR="007B3B52" w:rsidRPr="00F05F50">
        <w:rPr>
          <w:sz w:val="24"/>
          <w:szCs w:val="24"/>
          <w:u w:val="single"/>
        </w:rPr>
        <w:t xml:space="preserve"> </w:t>
      </w:r>
      <w:r w:rsidR="00B045F7" w:rsidRPr="00F05F50">
        <w:rPr>
          <w:sz w:val="24"/>
          <w:szCs w:val="24"/>
          <w:u w:val="single"/>
        </w:rPr>
        <w:t>–</w:t>
      </w:r>
      <w:r w:rsidR="00565241" w:rsidRPr="00F05F50">
        <w:rPr>
          <w:sz w:val="24"/>
          <w:szCs w:val="24"/>
          <w:u w:val="single"/>
        </w:rPr>
        <w:t xml:space="preserve"> </w:t>
      </w:r>
      <w:r w:rsidR="00B045F7" w:rsidRPr="00F05F50">
        <w:rPr>
          <w:sz w:val="24"/>
          <w:szCs w:val="24"/>
          <w:u w:val="single"/>
        </w:rPr>
        <w:t>Regulator must give feedback on design notification</w:t>
      </w:r>
    </w:p>
    <w:p w14:paraId="2DCFB3AC" w14:textId="2794A24B" w:rsidR="004307DE" w:rsidRPr="00F05F50" w:rsidRDefault="56B4BAAA"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1AB6E43E" w:rsidRPr="00F05F50">
        <w:rPr>
          <w:sz w:val="24"/>
          <w:szCs w:val="24"/>
        </w:rPr>
        <w:t xml:space="preserve"> </w:t>
      </w:r>
      <w:r w:rsidR="7B3CC2BC" w:rsidRPr="00F05F50">
        <w:rPr>
          <w:sz w:val="24"/>
          <w:szCs w:val="24"/>
        </w:rPr>
        <w:t xml:space="preserve">requires the Regulator to consider a design notification and </w:t>
      </w:r>
      <w:r w:rsidR="53AEA07C" w:rsidRPr="00F05F50">
        <w:rPr>
          <w:sz w:val="24"/>
          <w:szCs w:val="24"/>
        </w:rPr>
        <w:t xml:space="preserve">endeavour to </w:t>
      </w:r>
      <w:r w:rsidR="7B3CC2BC" w:rsidRPr="00F05F50">
        <w:rPr>
          <w:sz w:val="24"/>
          <w:szCs w:val="24"/>
        </w:rPr>
        <w:t xml:space="preserve">give </w:t>
      </w:r>
      <w:r w:rsidR="22CBC200" w:rsidRPr="00F05F50">
        <w:rPr>
          <w:sz w:val="24"/>
          <w:szCs w:val="24"/>
        </w:rPr>
        <w:t xml:space="preserve">feedback on it within 60 days of receiving it from the </w:t>
      </w:r>
      <w:r w:rsidR="56365318" w:rsidRPr="00F05F50">
        <w:rPr>
          <w:sz w:val="24"/>
          <w:szCs w:val="24"/>
        </w:rPr>
        <w:t xml:space="preserve">licence holder under new </w:t>
      </w:r>
      <w:r w:rsidR="000420E1" w:rsidRPr="00F05F50">
        <w:rPr>
          <w:sz w:val="24"/>
          <w:szCs w:val="24"/>
        </w:rPr>
        <w:t>section</w:t>
      </w:r>
      <w:r w:rsidR="15355D41" w:rsidRPr="00F05F50">
        <w:rPr>
          <w:sz w:val="24"/>
          <w:szCs w:val="24"/>
        </w:rPr>
        <w:t>s</w:t>
      </w:r>
      <w:r w:rsidR="56365318" w:rsidRPr="00F05F50">
        <w:rPr>
          <w:sz w:val="24"/>
          <w:szCs w:val="24"/>
        </w:rPr>
        <w:t xml:space="preserve"> </w:t>
      </w:r>
      <w:r w:rsidR="00562A71" w:rsidRPr="00F05F50">
        <w:rPr>
          <w:sz w:val="24"/>
          <w:szCs w:val="24"/>
        </w:rPr>
        <w:t xml:space="preserve">96 </w:t>
      </w:r>
      <w:r w:rsidR="25E04E68" w:rsidRPr="00F05F50">
        <w:rPr>
          <w:sz w:val="24"/>
          <w:szCs w:val="24"/>
        </w:rPr>
        <w:t xml:space="preserve">or </w:t>
      </w:r>
      <w:r w:rsidR="006300B8" w:rsidRPr="00F05F50">
        <w:rPr>
          <w:sz w:val="24"/>
          <w:szCs w:val="24"/>
        </w:rPr>
        <w:t>97</w:t>
      </w:r>
      <w:r w:rsidR="56365318" w:rsidRPr="00F05F50">
        <w:rPr>
          <w:sz w:val="24"/>
          <w:szCs w:val="24"/>
        </w:rPr>
        <w:t xml:space="preserve">. The Regulator may </w:t>
      </w:r>
      <w:r w:rsidR="44D2053D" w:rsidRPr="00F05F50">
        <w:rPr>
          <w:sz w:val="24"/>
          <w:szCs w:val="24"/>
        </w:rPr>
        <w:t xml:space="preserve">request further information under new </w:t>
      </w:r>
      <w:r w:rsidR="0045270E" w:rsidRPr="00F05F50">
        <w:rPr>
          <w:sz w:val="24"/>
          <w:szCs w:val="24"/>
        </w:rPr>
        <w:t>sub</w:t>
      </w:r>
      <w:r w:rsidR="000420E1" w:rsidRPr="00F05F50">
        <w:rPr>
          <w:sz w:val="24"/>
          <w:szCs w:val="24"/>
        </w:rPr>
        <w:t>section</w:t>
      </w:r>
      <w:r w:rsidR="44D2053D" w:rsidRPr="00F05F50">
        <w:rPr>
          <w:sz w:val="24"/>
          <w:szCs w:val="24"/>
        </w:rPr>
        <w:t xml:space="preserve"> </w:t>
      </w:r>
      <w:r w:rsidR="003A4733" w:rsidRPr="00F05F50">
        <w:rPr>
          <w:sz w:val="24"/>
          <w:szCs w:val="24"/>
        </w:rPr>
        <w:t>100</w:t>
      </w:r>
      <w:r w:rsidR="44D2053D" w:rsidRPr="00F05F50">
        <w:rPr>
          <w:sz w:val="24"/>
          <w:szCs w:val="24"/>
        </w:rPr>
        <w:t>(1), which subsequently extends the feedback period by 30 days. An</w:t>
      </w:r>
      <w:r w:rsidR="492B12FA" w:rsidRPr="00F05F50">
        <w:rPr>
          <w:sz w:val="24"/>
          <w:szCs w:val="24"/>
        </w:rPr>
        <w:t>y</w:t>
      </w:r>
      <w:r w:rsidR="44D2053D" w:rsidRPr="00F05F50">
        <w:rPr>
          <w:sz w:val="24"/>
          <w:szCs w:val="24"/>
        </w:rPr>
        <w:t xml:space="preserve"> days after the day the request is given do not count for the purposes of the feedback period, until the day the request is complied with.</w:t>
      </w:r>
    </w:p>
    <w:p w14:paraId="6DB3C177" w14:textId="713EE690" w:rsidR="00B045F7"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B045F7" w:rsidRPr="00F05F50">
        <w:rPr>
          <w:sz w:val="24"/>
          <w:szCs w:val="24"/>
          <w:u w:val="single"/>
        </w:rPr>
        <w:t xml:space="preserve"> </w:t>
      </w:r>
      <w:r w:rsidR="00CE60E1" w:rsidRPr="00F05F50">
        <w:rPr>
          <w:sz w:val="24"/>
          <w:szCs w:val="24"/>
          <w:u w:val="single"/>
        </w:rPr>
        <w:t xml:space="preserve">100 </w:t>
      </w:r>
      <w:r w:rsidR="00CE0DFE" w:rsidRPr="00F05F50">
        <w:rPr>
          <w:sz w:val="24"/>
          <w:szCs w:val="24"/>
          <w:u w:val="single"/>
        </w:rPr>
        <w:t>–</w:t>
      </w:r>
      <w:r w:rsidR="00B045F7" w:rsidRPr="00F05F50">
        <w:rPr>
          <w:sz w:val="24"/>
          <w:szCs w:val="24"/>
          <w:u w:val="single"/>
        </w:rPr>
        <w:t xml:space="preserve"> </w:t>
      </w:r>
      <w:r w:rsidR="00CE0DFE" w:rsidRPr="00F05F50">
        <w:rPr>
          <w:sz w:val="24"/>
          <w:szCs w:val="24"/>
          <w:u w:val="single"/>
        </w:rPr>
        <w:t>Regulator may request further information about design notification</w:t>
      </w:r>
    </w:p>
    <w:p w14:paraId="5C965EAB" w14:textId="15202238" w:rsidR="00744420" w:rsidRPr="00F05F50" w:rsidRDefault="526A3944" w:rsidP="731949C2">
      <w:pPr>
        <w:pStyle w:val="paragraphsub"/>
        <w:spacing w:before="240" w:after="240" w:line="276" w:lineRule="auto"/>
        <w:ind w:left="0" w:firstLine="0"/>
        <w:rPr>
          <w:b/>
          <w:bCs/>
          <w:i/>
          <w:iCs/>
          <w:sz w:val="24"/>
          <w:szCs w:val="24"/>
        </w:rPr>
      </w:pPr>
      <w:r w:rsidRPr="00F05F50">
        <w:rPr>
          <w:sz w:val="24"/>
          <w:szCs w:val="24"/>
        </w:rPr>
        <w:t xml:space="preserve">This </w:t>
      </w:r>
      <w:r w:rsidR="000420E1" w:rsidRPr="00F05F50">
        <w:rPr>
          <w:sz w:val="24"/>
          <w:szCs w:val="24"/>
        </w:rPr>
        <w:t>section</w:t>
      </w:r>
      <w:r w:rsidR="10C05EB7" w:rsidRPr="00F05F50">
        <w:rPr>
          <w:sz w:val="24"/>
          <w:szCs w:val="24"/>
        </w:rPr>
        <w:t xml:space="preserve"> allows the Regulator to request</w:t>
      </w:r>
      <w:r w:rsidR="1DF54F39" w:rsidRPr="00F05F50">
        <w:rPr>
          <w:sz w:val="24"/>
          <w:szCs w:val="24"/>
        </w:rPr>
        <w:t>, by written notice,</w:t>
      </w:r>
      <w:r w:rsidR="10C05EB7" w:rsidRPr="00F05F50">
        <w:rPr>
          <w:sz w:val="24"/>
          <w:szCs w:val="24"/>
        </w:rPr>
        <w:t xml:space="preserve"> further information</w:t>
      </w:r>
      <w:r w:rsidR="3D27A347" w:rsidRPr="00F05F50">
        <w:rPr>
          <w:sz w:val="24"/>
          <w:szCs w:val="24"/>
        </w:rPr>
        <w:t xml:space="preserve"> from the licence holder</w:t>
      </w:r>
      <w:r w:rsidR="10C05EB7" w:rsidRPr="00F05F50">
        <w:rPr>
          <w:sz w:val="24"/>
          <w:szCs w:val="24"/>
        </w:rPr>
        <w:t xml:space="preserve"> while considering </w:t>
      </w:r>
      <w:r w:rsidR="1DF54F39" w:rsidRPr="00F05F50">
        <w:rPr>
          <w:sz w:val="24"/>
          <w:szCs w:val="24"/>
        </w:rPr>
        <w:t xml:space="preserve">a design notification under new </w:t>
      </w:r>
      <w:r w:rsidR="000420E1" w:rsidRPr="00F05F50">
        <w:rPr>
          <w:sz w:val="24"/>
          <w:szCs w:val="24"/>
        </w:rPr>
        <w:t>section</w:t>
      </w:r>
      <w:r w:rsidR="1DF54F39" w:rsidRPr="00F05F50">
        <w:rPr>
          <w:sz w:val="24"/>
          <w:szCs w:val="24"/>
        </w:rPr>
        <w:t xml:space="preserve"> </w:t>
      </w:r>
      <w:r w:rsidR="000A5A57" w:rsidRPr="00F05F50">
        <w:rPr>
          <w:sz w:val="24"/>
          <w:szCs w:val="24"/>
        </w:rPr>
        <w:t xml:space="preserve">99 </w:t>
      </w:r>
      <w:r w:rsidR="3A950D6C" w:rsidRPr="00F05F50">
        <w:rPr>
          <w:sz w:val="24"/>
          <w:szCs w:val="24"/>
        </w:rPr>
        <w:t xml:space="preserve">if </w:t>
      </w:r>
      <w:r w:rsidR="1DF54F39" w:rsidRPr="00F05F50">
        <w:rPr>
          <w:sz w:val="24"/>
          <w:szCs w:val="24"/>
        </w:rPr>
        <w:t>the Regulator is not satisfied that the design notification contains sufficient information for the Regulator to give feedback.</w:t>
      </w:r>
      <w:r w:rsidR="3D11578A" w:rsidRPr="00F05F50">
        <w:rPr>
          <w:sz w:val="24"/>
          <w:szCs w:val="24"/>
        </w:rPr>
        <w:t xml:space="preserve"> </w:t>
      </w:r>
    </w:p>
    <w:p w14:paraId="1C3C0824" w14:textId="6434A4F3" w:rsidR="00744420" w:rsidRPr="00F05F50" w:rsidRDefault="3D11578A" w:rsidP="731949C2">
      <w:pPr>
        <w:pStyle w:val="paragraphsub"/>
        <w:spacing w:before="240" w:after="240" w:line="276" w:lineRule="auto"/>
        <w:ind w:left="0" w:firstLine="0"/>
        <w:rPr>
          <w:b/>
          <w:bCs/>
          <w:i/>
          <w:iCs/>
          <w:sz w:val="24"/>
          <w:szCs w:val="24"/>
        </w:rPr>
      </w:pPr>
      <w:r w:rsidRPr="00F05F50">
        <w:rPr>
          <w:sz w:val="24"/>
          <w:szCs w:val="24"/>
        </w:rPr>
        <w:t>The notice under new sub</w:t>
      </w:r>
      <w:r w:rsidR="000420E1" w:rsidRPr="00F05F50">
        <w:rPr>
          <w:sz w:val="24"/>
          <w:szCs w:val="24"/>
        </w:rPr>
        <w:t>section</w:t>
      </w:r>
      <w:r w:rsidRPr="00F05F50">
        <w:rPr>
          <w:sz w:val="24"/>
          <w:szCs w:val="24"/>
        </w:rPr>
        <w:t xml:space="preserve"> </w:t>
      </w:r>
      <w:r w:rsidR="000A5A57" w:rsidRPr="00F05F50">
        <w:rPr>
          <w:sz w:val="24"/>
          <w:szCs w:val="24"/>
        </w:rPr>
        <w:t>100</w:t>
      </w:r>
      <w:r w:rsidRPr="00F05F50">
        <w:rPr>
          <w:sz w:val="24"/>
          <w:szCs w:val="24"/>
        </w:rPr>
        <w:t>(1) must be made in accordance with new sub</w:t>
      </w:r>
      <w:r w:rsidR="000420E1" w:rsidRPr="00F05F50">
        <w:rPr>
          <w:sz w:val="24"/>
          <w:szCs w:val="24"/>
        </w:rPr>
        <w:t>section</w:t>
      </w:r>
      <w:r w:rsidRPr="00F05F50">
        <w:rPr>
          <w:sz w:val="24"/>
          <w:szCs w:val="24"/>
        </w:rPr>
        <w:t xml:space="preserve"> </w:t>
      </w:r>
      <w:r w:rsidR="000A5A57" w:rsidRPr="00F05F50">
        <w:rPr>
          <w:sz w:val="24"/>
          <w:szCs w:val="24"/>
        </w:rPr>
        <w:t>100</w:t>
      </w:r>
      <w:r w:rsidRPr="00F05F50">
        <w:rPr>
          <w:sz w:val="24"/>
          <w:szCs w:val="24"/>
        </w:rPr>
        <w:t xml:space="preserve">(2). The day specified in the notice by which the further information must </w:t>
      </w:r>
      <w:r w:rsidR="2FF7D3BB" w:rsidRPr="00F05F50">
        <w:rPr>
          <w:sz w:val="24"/>
          <w:szCs w:val="24"/>
        </w:rPr>
        <w:t>be provided</w:t>
      </w:r>
      <w:r w:rsidRPr="00F05F50">
        <w:rPr>
          <w:sz w:val="24"/>
          <w:szCs w:val="24"/>
        </w:rPr>
        <w:t xml:space="preserve"> must be reasonable (new sub</w:t>
      </w:r>
      <w:r w:rsidR="000420E1" w:rsidRPr="00F05F50">
        <w:rPr>
          <w:sz w:val="24"/>
          <w:szCs w:val="24"/>
        </w:rPr>
        <w:t>section</w:t>
      </w:r>
      <w:r w:rsidRPr="00F05F50">
        <w:rPr>
          <w:sz w:val="24"/>
          <w:szCs w:val="24"/>
        </w:rPr>
        <w:t xml:space="preserve"> </w:t>
      </w:r>
      <w:r w:rsidR="000A5A57" w:rsidRPr="00F05F50">
        <w:rPr>
          <w:sz w:val="24"/>
          <w:szCs w:val="24"/>
        </w:rPr>
        <w:t>100</w:t>
      </w:r>
      <w:r w:rsidRPr="00F05F50">
        <w:rPr>
          <w:sz w:val="24"/>
          <w:szCs w:val="24"/>
        </w:rPr>
        <w:t>(3))</w:t>
      </w:r>
      <w:r w:rsidR="2FF7D3BB" w:rsidRPr="00F05F50">
        <w:rPr>
          <w:sz w:val="24"/>
          <w:szCs w:val="24"/>
        </w:rPr>
        <w:t>.</w:t>
      </w:r>
      <w:r w:rsidRPr="00F05F50">
        <w:rPr>
          <w:sz w:val="24"/>
          <w:szCs w:val="24"/>
        </w:rPr>
        <w:t xml:space="preserve"> New sub</w:t>
      </w:r>
      <w:r w:rsidR="000420E1" w:rsidRPr="00F05F50">
        <w:rPr>
          <w:sz w:val="24"/>
          <w:szCs w:val="24"/>
        </w:rPr>
        <w:t>section</w:t>
      </w:r>
      <w:r w:rsidRPr="00F05F50">
        <w:rPr>
          <w:sz w:val="24"/>
          <w:szCs w:val="24"/>
        </w:rPr>
        <w:t xml:space="preserve"> </w:t>
      </w:r>
      <w:r w:rsidR="000A5A57" w:rsidRPr="00F05F50">
        <w:rPr>
          <w:sz w:val="24"/>
          <w:szCs w:val="24"/>
        </w:rPr>
        <w:t>100</w:t>
      </w:r>
      <w:r w:rsidRPr="00F05F50">
        <w:rPr>
          <w:sz w:val="24"/>
          <w:szCs w:val="24"/>
        </w:rPr>
        <w:t>(</w:t>
      </w:r>
      <w:r w:rsidR="2FF7D3BB" w:rsidRPr="00F05F50">
        <w:rPr>
          <w:sz w:val="24"/>
          <w:szCs w:val="24"/>
        </w:rPr>
        <w:t>4</w:t>
      </w:r>
      <w:r w:rsidRPr="00F05F50">
        <w:rPr>
          <w:sz w:val="24"/>
          <w:szCs w:val="24"/>
        </w:rPr>
        <w:t xml:space="preserve">) allows the Regulator to </w:t>
      </w:r>
      <w:r w:rsidR="2FF7D3BB" w:rsidRPr="00F05F50">
        <w:rPr>
          <w:sz w:val="24"/>
          <w:szCs w:val="24"/>
        </w:rPr>
        <w:t>make</w:t>
      </w:r>
      <w:r w:rsidRPr="00F05F50">
        <w:rPr>
          <w:sz w:val="24"/>
          <w:szCs w:val="24"/>
        </w:rPr>
        <w:t xml:space="preserve"> multiple </w:t>
      </w:r>
      <w:r w:rsidR="534591CD" w:rsidRPr="00F05F50">
        <w:rPr>
          <w:sz w:val="24"/>
          <w:szCs w:val="24"/>
        </w:rPr>
        <w:t>requests</w:t>
      </w:r>
      <w:r w:rsidRPr="00F05F50">
        <w:rPr>
          <w:sz w:val="24"/>
          <w:szCs w:val="24"/>
        </w:rPr>
        <w:t xml:space="preserve"> under new </w:t>
      </w:r>
      <w:r w:rsidR="000420E1" w:rsidRPr="00F05F50">
        <w:rPr>
          <w:sz w:val="24"/>
          <w:szCs w:val="24"/>
        </w:rPr>
        <w:t>section</w:t>
      </w:r>
      <w:r w:rsidRPr="00F05F50">
        <w:rPr>
          <w:sz w:val="24"/>
          <w:szCs w:val="24"/>
        </w:rPr>
        <w:t xml:space="preserve"> </w:t>
      </w:r>
      <w:r w:rsidR="000A5A57" w:rsidRPr="00F05F50">
        <w:rPr>
          <w:sz w:val="24"/>
          <w:szCs w:val="24"/>
        </w:rPr>
        <w:t>100</w:t>
      </w:r>
      <w:r w:rsidRPr="00F05F50">
        <w:rPr>
          <w:sz w:val="24"/>
          <w:szCs w:val="24"/>
        </w:rPr>
        <w:t xml:space="preserve">, including if the Regulator is not satisfied with the </w:t>
      </w:r>
      <w:r w:rsidR="534591CD" w:rsidRPr="00F05F50">
        <w:rPr>
          <w:sz w:val="24"/>
          <w:szCs w:val="24"/>
        </w:rPr>
        <w:t>information provided</w:t>
      </w:r>
      <w:r w:rsidRPr="00F05F50">
        <w:rPr>
          <w:sz w:val="24"/>
          <w:szCs w:val="24"/>
        </w:rPr>
        <w:t xml:space="preserve"> in response to a </w:t>
      </w:r>
      <w:r w:rsidR="534591CD" w:rsidRPr="00F05F50">
        <w:rPr>
          <w:sz w:val="24"/>
          <w:szCs w:val="24"/>
        </w:rPr>
        <w:t>request</w:t>
      </w:r>
      <w:r w:rsidRPr="00F05F50">
        <w:rPr>
          <w:sz w:val="24"/>
          <w:szCs w:val="24"/>
        </w:rPr>
        <w:t>.</w:t>
      </w:r>
    </w:p>
    <w:p w14:paraId="37F4BCDB" w14:textId="04E2CFCB" w:rsidR="00CE0DFE" w:rsidRPr="00F05F50" w:rsidRDefault="00CE0DFE" w:rsidP="00BE703C">
      <w:pPr>
        <w:pStyle w:val="paragraphsub"/>
        <w:spacing w:before="240" w:after="240" w:line="276" w:lineRule="auto"/>
        <w:ind w:left="0" w:firstLine="0"/>
        <w:rPr>
          <w:b/>
          <w:bCs/>
          <w:i/>
          <w:iCs/>
          <w:sz w:val="24"/>
          <w:szCs w:val="24"/>
        </w:rPr>
      </w:pPr>
      <w:r w:rsidRPr="00F05F50">
        <w:rPr>
          <w:b/>
          <w:bCs/>
          <w:i/>
          <w:iCs/>
          <w:sz w:val="24"/>
          <w:szCs w:val="24"/>
        </w:rPr>
        <w:t>Part 4 – Financial security</w:t>
      </w:r>
    </w:p>
    <w:p w14:paraId="083E24FA" w14:textId="7798E227" w:rsidR="00A473E2" w:rsidRPr="00F05F50" w:rsidRDefault="00A473E2" w:rsidP="00BE703C">
      <w:pPr>
        <w:pStyle w:val="paragraphsub"/>
        <w:spacing w:before="240" w:after="240" w:line="276" w:lineRule="auto"/>
        <w:ind w:left="0" w:firstLine="0"/>
        <w:rPr>
          <w:b/>
          <w:bCs/>
          <w:i/>
          <w:iCs/>
          <w:sz w:val="24"/>
          <w:szCs w:val="24"/>
        </w:rPr>
      </w:pPr>
      <w:r w:rsidRPr="00F05F50">
        <w:rPr>
          <w:b/>
          <w:bCs/>
          <w:i/>
          <w:iCs/>
          <w:sz w:val="24"/>
          <w:szCs w:val="24"/>
        </w:rPr>
        <w:t>Division 1</w:t>
      </w:r>
      <w:r w:rsidR="007B3B52" w:rsidRPr="00F05F50">
        <w:rPr>
          <w:b/>
          <w:bCs/>
          <w:i/>
          <w:iCs/>
          <w:sz w:val="24"/>
          <w:szCs w:val="24"/>
        </w:rPr>
        <w:t xml:space="preserve"> – </w:t>
      </w:r>
      <w:r w:rsidRPr="00F05F50">
        <w:rPr>
          <w:b/>
          <w:bCs/>
          <w:i/>
          <w:iCs/>
          <w:sz w:val="24"/>
          <w:szCs w:val="24"/>
        </w:rPr>
        <w:t>Operation of this Part</w:t>
      </w:r>
    </w:p>
    <w:p w14:paraId="5D1F2AC3" w14:textId="7520BBBB" w:rsidR="00CE0DFE"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CE0DFE" w:rsidRPr="00F05F50">
        <w:rPr>
          <w:sz w:val="24"/>
          <w:szCs w:val="24"/>
          <w:u w:val="single"/>
        </w:rPr>
        <w:t xml:space="preserve"> </w:t>
      </w:r>
      <w:r w:rsidR="001240CC" w:rsidRPr="00F05F50">
        <w:rPr>
          <w:sz w:val="24"/>
          <w:szCs w:val="24"/>
          <w:u w:val="single"/>
        </w:rPr>
        <w:t>101</w:t>
      </w:r>
      <w:r w:rsidR="00CE0DFE" w:rsidRPr="00F05F50">
        <w:rPr>
          <w:sz w:val="24"/>
          <w:szCs w:val="24"/>
          <w:u w:val="single"/>
        </w:rPr>
        <w:t xml:space="preserve"> – Operation of this Part </w:t>
      </w:r>
    </w:p>
    <w:p w14:paraId="03B17A3F" w14:textId="4DFC6E1B" w:rsidR="00652097" w:rsidRPr="00F05F50" w:rsidRDefault="00CE0DFE"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Pr="00F05F50">
        <w:rPr>
          <w:sz w:val="24"/>
          <w:szCs w:val="24"/>
        </w:rPr>
        <w:t xml:space="preserve"> sets out the</w:t>
      </w:r>
      <w:r w:rsidR="00652097" w:rsidRPr="00F05F50">
        <w:rPr>
          <w:sz w:val="24"/>
          <w:szCs w:val="24"/>
        </w:rPr>
        <w:t xml:space="preserve"> purpose of new Part 4</w:t>
      </w:r>
      <w:r w:rsidR="00212496" w:rsidRPr="00F05F50">
        <w:rPr>
          <w:sz w:val="24"/>
          <w:szCs w:val="24"/>
        </w:rPr>
        <w:t xml:space="preserve">, which is to prescribe matters relating to the financial security that licence holders </w:t>
      </w:r>
      <w:r w:rsidR="0079394B" w:rsidRPr="00F05F50">
        <w:rPr>
          <w:sz w:val="24"/>
          <w:szCs w:val="24"/>
        </w:rPr>
        <w:t>may</w:t>
      </w:r>
      <w:r w:rsidR="00212496" w:rsidRPr="00F05F50">
        <w:rPr>
          <w:sz w:val="24"/>
          <w:szCs w:val="24"/>
        </w:rPr>
        <w:t xml:space="preserve"> be required</w:t>
      </w:r>
      <w:r w:rsidR="00D60CAC" w:rsidRPr="00F05F50">
        <w:rPr>
          <w:sz w:val="24"/>
          <w:szCs w:val="24"/>
        </w:rPr>
        <w:t xml:space="preserve"> to provide under </w:t>
      </w:r>
      <w:r w:rsidR="000420E1" w:rsidRPr="00F05F50">
        <w:rPr>
          <w:sz w:val="24"/>
          <w:szCs w:val="24"/>
        </w:rPr>
        <w:t>section</w:t>
      </w:r>
      <w:r w:rsidR="00D60CAC" w:rsidRPr="00F05F50">
        <w:rPr>
          <w:sz w:val="24"/>
          <w:szCs w:val="24"/>
        </w:rPr>
        <w:t xml:space="preserve"> 117 of the </w:t>
      </w:r>
      <w:r w:rsidR="002512A3" w:rsidRPr="00F05F50">
        <w:rPr>
          <w:sz w:val="24"/>
          <w:szCs w:val="24"/>
        </w:rPr>
        <w:t xml:space="preserve">OEI </w:t>
      </w:r>
      <w:r w:rsidR="00D60CAC" w:rsidRPr="00F05F50">
        <w:rPr>
          <w:sz w:val="24"/>
          <w:szCs w:val="24"/>
        </w:rPr>
        <w:t>Act.</w:t>
      </w:r>
    </w:p>
    <w:p w14:paraId="1CCAA7FD" w14:textId="51E3C9AE" w:rsidR="001C53C6" w:rsidRPr="00F05F50" w:rsidRDefault="001C53C6" w:rsidP="00BE703C">
      <w:pPr>
        <w:pStyle w:val="paragraphsub"/>
        <w:spacing w:before="240" w:after="240" w:line="276" w:lineRule="auto"/>
        <w:ind w:left="0" w:firstLine="0"/>
        <w:rPr>
          <w:b/>
          <w:bCs/>
          <w:i/>
          <w:iCs/>
          <w:sz w:val="24"/>
          <w:szCs w:val="24"/>
        </w:rPr>
      </w:pPr>
      <w:r w:rsidRPr="00F05F50">
        <w:rPr>
          <w:b/>
          <w:bCs/>
          <w:i/>
          <w:iCs/>
          <w:sz w:val="24"/>
          <w:szCs w:val="24"/>
        </w:rPr>
        <w:t>Division 2</w:t>
      </w:r>
      <w:r w:rsidR="007B3B52" w:rsidRPr="00F05F50">
        <w:rPr>
          <w:b/>
          <w:bCs/>
          <w:i/>
          <w:iCs/>
          <w:sz w:val="24"/>
          <w:szCs w:val="24"/>
        </w:rPr>
        <w:t xml:space="preserve"> – </w:t>
      </w:r>
      <w:r w:rsidRPr="00F05F50">
        <w:rPr>
          <w:b/>
          <w:bCs/>
          <w:i/>
          <w:iCs/>
          <w:sz w:val="24"/>
          <w:szCs w:val="24"/>
        </w:rPr>
        <w:t>Financial security</w:t>
      </w:r>
    </w:p>
    <w:p w14:paraId="2ED4F465" w14:textId="77777777" w:rsidR="00911BAE" w:rsidRDefault="00911BAE" w:rsidP="00BE703C">
      <w:pPr>
        <w:pStyle w:val="paragraphsub"/>
        <w:spacing w:before="240" w:after="240" w:line="276" w:lineRule="auto"/>
        <w:ind w:left="0" w:firstLine="0"/>
        <w:rPr>
          <w:sz w:val="24"/>
          <w:szCs w:val="24"/>
          <w:u w:val="single"/>
        </w:rPr>
      </w:pPr>
    </w:p>
    <w:p w14:paraId="238FE427" w14:textId="77777777" w:rsidR="00911BAE" w:rsidRDefault="00911BAE" w:rsidP="00BE703C">
      <w:pPr>
        <w:pStyle w:val="paragraphsub"/>
        <w:spacing w:before="240" w:after="240" w:line="276" w:lineRule="auto"/>
        <w:ind w:left="0" w:firstLine="0"/>
        <w:rPr>
          <w:sz w:val="24"/>
          <w:szCs w:val="24"/>
          <w:u w:val="single"/>
        </w:rPr>
      </w:pPr>
    </w:p>
    <w:p w14:paraId="7CE7F727" w14:textId="3AB096A4" w:rsidR="00D2345E"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lastRenderedPageBreak/>
        <w:t>Section</w:t>
      </w:r>
      <w:r w:rsidR="00CE0DFE" w:rsidRPr="00F05F50">
        <w:rPr>
          <w:sz w:val="24"/>
          <w:szCs w:val="24"/>
          <w:u w:val="single"/>
        </w:rPr>
        <w:t xml:space="preserve"> </w:t>
      </w:r>
      <w:r w:rsidR="00AC0254" w:rsidRPr="00F05F50">
        <w:rPr>
          <w:sz w:val="24"/>
          <w:szCs w:val="24"/>
          <w:u w:val="single"/>
        </w:rPr>
        <w:t>102</w:t>
      </w:r>
      <w:r w:rsidR="00954532" w:rsidRPr="00F05F50">
        <w:rPr>
          <w:sz w:val="24"/>
          <w:szCs w:val="24"/>
          <w:u w:val="single"/>
        </w:rPr>
        <w:t xml:space="preserve"> </w:t>
      </w:r>
      <w:r w:rsidR="001B7A94" w:rsidRPr="00F05F50">
        <w:rPr>
          <w:sz w:val="24"/>
          <w:szCs w:val="24"/>
          <w:u w:val="single"/>
        </w:rPr>
        <w:t>–</w:t>
      </w:r>
      <w:r w:rsidR="00954532" w:rsidRPr="00F05F50">
        <w:rPr>
          <w:sz w:val="24"/>
          <w:szCs w:val="24"/>
          <w:u w:val="single"/>
        </w:rPr>
        <w:t xml:space="preserve"> </w:t>
      </w:r>
      <w:r w:rsidR="001B7A94" w:rsidRPr="00F05F50">
        <w:rPr>
          <w:sz w:val="24"/>
          <w:szCs w:val="24"/>
          <w:u w:val="single"/>
        </w:rPr>
        <w:t>Minister may require financial security to be in a particular form</w:t>
      </w:r>
    </w:p>
    <w:p w14:paraId="79A16A83" w14:textId="58808437" w:rsidR="00124124" w:rsidRPr="00F05F50" w:rsidRDefault="2D3CDF07"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5339CDD8" w:rsidRPr="00F05F50">
        <w:rPr>
          <w:sz w:val="24"/>
          <w:szCs w:val="24"/>
        </w:rPr>
        <w:t xml:space="preserve"> </w:t>
      </w:r>
      <w:r w:rsidR="347EE856" w:rsidRPr="00F05F50">
        <w:rPr>
          <w:sz w:val="24"/>
          <w:szCs w:val="24"/>
        </w:rPr>
        <w:t xml:space="preserve">provides that for the purposes of paragraph 117(3)(a) of the </w:t>
      </w:r>
      <w:r w:rsidR="52E0B994" w:rsidRPr="00F05F50">
        <w:rPr>
          <w:sz w:val="24"/>
          <w:szCs w:val="24"/>
        </w:rPr>
        <w:t xml:space="preserve">OEI </w:t>
      </w:r>
      <w:r w:rsidR="347EE856" w:rsidRPr="00F05F50">
        <w:rPr>
          <w:sz w:val="24"/>
          <w:szCs w:val="24"/>
        </w:rPr>
        <w:t xml:space="preserve">Act, the Minister may determine that the financial security that is </w:t>
      </w:r>
      <w:r w:rsidR="1515302D" w:rsidRPr="00F05F50">
        <w:rPr>
          <w:sz w:val="24"/>
          <w:szCs w:val="24"/>
        </w:rPr>
        <w:t xml:space="preserve">or will be </w:t>
      </w:r>
      <w:r w:rsidR="347EE856" w:rsidRPr="00F05F50">
        <w:rPr>
          <w:sz w:val="24"/>
          <w:szCs w:val="24"/>
        </w:rPr>
        <w:t>required under sub</w:t>
      </w:r>
      <w:r w:rsidR="000420E1" w:rsidRPr="00F05F50">
        <w:rPr>
          <w:sz w:val="24"/>
          <w:szCs w:val="24"/>
        </w:rPr>
        <w:t>section</w:t>
      </w:r>
      <w:r w:rsidR="7E154764" w:rsidRPr="00F05F50">
        <w:rPr>
          <w:sz w:val="24"/>
          <w:szCs w:val="24"/>
        </w:rPr>
        <w:t xml:space="preserve"> 117(1) of the </w:t>
      </w:r>
      <w:r w:rsidR="52E0B994" w:rsidRPr="00F05F50">
        <w:rPr>
          <w:sz w:val="24"/>
          <w:szCs w:val="24"/>
        </w:rPr>
        <w:t xml:space="preserve">OEI </w:t>
      </w:r>
      <w:r w:rsidR="7E154764" w:rsidRPr="00F05F50">
        <w:rPr>
          <w:sz w:val="24"/>
          <w:szCs w:val="24"/>
        </w:rPr>
        <w:t xml:space="preserve">Act </w:t>
      </w:r>
      <w:r w:rsidR="4581CD3C" w:rsidRPr="00F05F50">
        <w:rPr>
          <w:sz w:val="24"/>
          <w:szCs w:val="24"/>
        </w:rPr>
        <w:t xml:space="preserve">for a licence </w:t>
      </w:r>
      <w:r w:rsidR="7E154764" w:rsidRPr="00F05F50">
        <w:rPr>
          <w:sz w:val="24"/>
          <w:szCs w:val="24"/>
        </w:rPr>
        <w:t>must be in a particular form, which may be a combination of different forms of financial security</w:t>
      </w:r>
      <w:r w:rsidR="20EF3022" w:rsidRPr="00F05F50">
        <w:rPr>
          <w:sz w:val="24"/>
          <w:szCs w:val="24"/>
        </w:rPr>
        <w:t xml:space="preserve">. </w:t>
      </w:r>
    </w:p>
    <w:p w14:paraId="5E785CCD" w14:textId="3E9FC276" w:rsidR="00D53B10" w:rsidRPr="00F05F50" w:rsidRDefault="6F8785A9" w:rsidP="00BE703C">
      <w:pPr>
        <w:pStyle w:val="paragraphsub"/>
        <w:spacing w:before="240" w:after="240" w:line="276" w:lineRule="auto"/>
        <w:ind w:left="0" w:firstLine="0"/>
        <w:rPr>
          <w:sz w:val="24"/>
          <w:szCs w:val="24"/>
        </w:rPr>
      </w:pPr>
      <w:r w:rsidRPr="00F05F50">
        <w:rPr>
          <w:sz w:val="24"/>
          <w:szCs w:val="24"/>
        </w:rPr>
        <w:t xml:space="preserve">By requiring </w:t>
      </w:r>
      <w:r w:rsidR="1D44D8C7" w:rsidRPr="00F05F50">
        <w:rPr>
          <w:sz w:val="24"/>
          <w:szCs w:val="24"/>
        </w:rPr>
        <w:t xml:space="preserve">that financial security </w:t>
      </w:r>
      <w:r w:rsidR="733C3F33" w:rsidRPr="00F05F50">
        <w:rPr>
          <w:sz w:val="24"/>
          <w:szCs w:val="24"/>
        </w:rPr>
        <w:t xml:space="preserve">is provided in a </w:t>
      </w:r>
      <w:r w:rsidR="739A089D" w:rsidRPr="00F05F50">
        <w:rPr>
          <w:sz w:val="24"/>
          <w:szCs w:val="24"/>
        </w:rPr>
        <w:t xml:space="preserve">particular form the Minister can </w:t>
      </w:r>
      <w:r w:rsidR="22430D20" w:rsidRPr="00F05F50">
        <w:rPr>
          <w:sz w:val="24"/>
          <w:szCs w:val="24"/>
        </w:rPr>
        <w:t>ensure that the risk to the Commonwealth</w:t>
      </w:r>
      <w:r w:rsidR="79B3690C" w:rsidRPr="00F05F50">
        <w:rPr>
          <w:sz w:val="24"/>
          <w:szCs w:val="24"/>
        </w:rPr>
        <w:t xml:space="preserve"> can be reduced where there is uncertainty that the Commonwealth can recover </w:t>
      </w:r>
      <w:r w:rsidR="3D5584A0" w:rsidRPr="00F05F50">
        <w:rPr>
          <w:sz w:val="24"/>
          <w:szCs w:val="24"/>
        </w:rPr>
        <w:t xml:space="preserve">the </w:t>
      </w:r>
      <w:r w:rsidR="79B3690C" w:rsidRPr="00F05F50">
        <w:rPr>
          <w:sz w:val="24"/>
          <w:szCs w:val="24"/>
        </w:rPr>
        <w:t xml:space="preserve">financial security. </w:t>
      </w:r>
    </w:p>
    <w:p w14:paraId="135195C7" w14:textId="17759685" w:rsidR="001669AD" w:rsidRPr="00F05F50" w:rsidRDefault="5FE2762D" w:rsidP="00BE703C">
      <w:pPr>
        <w:pStyle w:val="paragraphsub"/>
        <w:spacing w:before="240" w:after="240" w:line="276" w:lineRule="auto"/>
        <w:ind w:left="0" w:firstLine="0"/>
        <w:rPr>
          <w:sz w:val="24"/>
          <w:szCs w:val="24"/>
        </w:rPr>
      </w:pPr>
      <w:r w:rsidRPr="00F05F50">
        <w:rPr>
          <w:sz w:val="24"/>
          <w:szCs w:val="24"/>
        </w:rPr>
        <w:t xml:space="preserve">A note is provided under new </w:t>
      </w:r>
      <w:r w:rsidR="00D7450F" w:rsidRPr="00F05F50">
        <w:rPr>
          <w:sz w:val="24"/>
          <w:szCs w:val="24"/>
        </w:rPr>
        <w:t>subsection</w:t>
      </w:r>
      <w:r w:rsidRPr="00F05F50">
        <w:rPr>
          <w:sz w:val="24"/>
          <w:szCs w:val="24"/>
        </w:rPr>
        <w:t xml:space="preserve"> </w:t>
      </w:r>
      <w:r w:rsidR="004F2B5F" w:rsidRPr="00F05F50">
        <w:rPr>
          <w:sz w:val="24"/>
          <w:szCs w:val="24"/>
        </w:rPr>
        <w:t>102</w:t>
      </w:r>
      <w:r w:rsidRPr="00F05F50">
        <w:rPr>
          <w:sz w:val="24"/>
          <w:szCs w:val="24"/>
        </w:rPr>
        <w:t xml:space="preserve">(1) that states that the Minister may </w:t>
      </w:r>
      <w:proofErr w:type="gramStart"/>
      <w:r w:rsidRPr="00F05F50">
        <w:rPr>
          <w:sz w:val="24"/>
          <w:szCs w:val="24"/>
        </w:rPr>
        <w:t>make a determination</w:t>
      </w:r>
      <w:proofErr w:type="gramEnd"/>
      <w:r w:rsidRPr="00F05F50">
        <w:rPr>
          <w:sz w:val="24"/>
          <w:szCs w:val="24"/>
        </w:rPr>
        <w:t xml:space="preserve"> under </w:t>
      </w:r>
      <w:r w:rsidR="00A71B1F" w:rsidRPr="00F05F50">
        <w:rPr>
          <w:sz w:val="24"/>
          <w:szCs w:val="24"/>
        </w:rPr>
        <w:t>this subsection</w:t>
      </w:r>
      <w:r w:rsidRPr="00F05F50">
        <w:rPr>
          <w:sz w:val="24"/>
          <w:szCs w:val="24"/>
        </w:rPr>
        <w:t xml:space="preserve"> whether or not the licence holder has already provided financial security.</w:t>
      </w:r>
      <w:r w:rsidR="6C98DC1A" w:rsidRPr="00F05F50">
        <w:rPr>
          <w:sz w:val="24"/>
          <w:szCs w:val="24"/>
        </w:rPr>
        <w:t xml:space="preserve"> </w:t>
      </w:r>
    </w:p>
    <w:p w14:paraId="0D2F5645" w14:textId="37071A53" w:rsidR="00DD64A5" w:rsidRPr="00F05F50" w:rsidRDefault="6BAC89AD" w:rsidP="00BE703C">
      <w:pPr>
        <w:pStyle w:val="paragraphsub"/>
        <w:spacing w:before="240" w:after="240" w:line="276" w:lineRule="auto"/>
        <w:ind w:left="0" w:firstLine="0"/>
        <w:rPr>
          <w:sz w:val="24"/>
          <w:szCs w:val="24"/>
        </w:rPr>
      </w:pPr>
      <w:r w:rsidRPr="00F05F50">
        <w:rPr>
          <w:sz w:val="24"/>
          <w:szCs w:val="24"/>
        </w:rPr>
        <w:t>N</w:t>
      </w:r>
      <w:r w:rsidR="6C98DC1A" w:rsidRPr="00F05F50">
        <w:rPr>
          <w:sz w:val="24"/>
          <w:szCs w:val="24"/>
        </w:rPr>
        <w:t>ew sub</w:t>
      </w:r>
      <w:r w:rsidR="000420E1" w:rsidRPr="00F05F50">
        <w:rPr>
          <w:sz w:val="24"/>
          <w:szCs w:val="24"/>
        </w:rPr>
        <w:t>section</w:t>
      </w:r>
      <w:r w:rsidR="6C98DC1A" w:rsidRPr="00F05F50">
        <w:rPr>
          <w:sz w:val="24"/>
          <w:szCs w:val="24"/>
        </w:rPr>
        <w:t xml:space="preserve"> </w:t>
      </w:r>
      <w:r w:rsidR="007B6DCB" w:rsidRPr="00F05F50">
        <w:rPr>
          <w:sz w:val="24"/>
          <w:szCs w:val="24"/>
        </w:rPr>
        <w:t>102</w:t>
      </w:r>
      <w:r w:rsidR="6C98DC1A" w:rsidRPr="00F05F50">
        <w:rPr>
          <w:sz w:val="24"/>
          <w:szCs w:val="24"/>
        </w:rPr>
        <w:t xml:space="preserve">(9) </w:t>
      </w:r>
      <w:r w:rsidR="67537995" w:rsidRPr="00F05F50">
        <w:rPr>
          <w:sz w:val="24"/>
          <w:szCs w:val="24"/>
        </w:rPr>
        <w:t xml:space="preserve">provides that </w:t>
      </w:r>
      <w:r w:rsidR="007E32E6" w:rsidRPr="00F05F50">
        <w:rPr>
          <w:sz w:val="24"/>
          <w:szCs w:val="24"/>
        </w:rPr>
        <w:t xml:space="preserve">the Minister may determine that </w:t>
      </w:r>
      <w:r w:rsidR="006554DD" w:rsidRPr="00F05F50">
        <w:rPr>
          <w:sz w:val="24"/>
          <w:szCs w:val="24"/>
        </w:rPr>
        <w:t xml:space="preserve">financial security that has already been provided by a licence holder in a particular form, </w:t>
      </w:r>
      <w:r w:rsidR="00090FCD" w:rsidRPr="00F05F50">
        <w:rPr>
          <w:sz w:val="24"/>
          <w:szCs w:val="24"/>
        </w:rPr>
        <w:t>must be provided in a different form. Where that happens,</w:t>
      </w:r>
      <w:r w:rsidR="68B56F5F" w:rsidRPr="00F05F50">
        <w:rPr>
          <w:sz w:val="24"/>
          <w:szCs w:val="24"/>
        </w:rPr>
        <w:t xml:space="preserve"> any obligation for the</w:t>
      </w:r>
      <w:r w:rsidR="1D0975E0" w:rsidRPr="00F05F50">
        <w:rPr>
          <w:sz w:val="24"/>
          <w:szCs w:val="24"/>
        </w:rPr>
        <w:t xml:space="preserve"> fina</w:t>
      </w:r>
      <w:r w:rsidR="0BB0A647" w:rsidRPr="00F05F50">
        <w:rPr>
          <w:sz w:val="24"/>
          <w:szCs w:val="24"/>
        </w:rPr>
        <w:t>n</w:t>
      </w:r>
      <w:r w:rsidR="1D0975E0" w:rsidRPr="00F05F50">
        <w:rPr>
          <w:sz w:val="24"/>
          <w:szCs w:val="24"/>
        </w:rPr>
        <w:t>cial security already prov</w:t>
      </w:r>
      <w:r w:rsidR="1497A25D" w:rsidRPr="00F05F50">
        <w:rPr>
          <w:sz w:val="24"/>
          <w:szCs w:val="24"/>
        </w:rPr>
        <w:t>i</w:t>
      </w:r>
      <w:r w:rsidR="1D0975E0" w:rsidRPr="00F05F50">
        <w:rPr>
          <w:sz w:val="24"/>
          <w:szCs w:val="24"/>
        </w:rPr>
        <w:t xml:space="preserve">ded </w:t>
      </w:r>
      <w:r w:rsidR="1989E40D" w:rsidRPr="00F05F50">
        <w:rPr>
          <w:sz w:val="24"/>
          <w:szCs w:val="24"/>
        </w:rPr>
        <w:t xml:space="preserve">continues until </w:t>
      </w:r>
      <w:r w:rsidR="00B216F7" w:rsidRPr="00F05F50">
        <w:rPr>
          <w:sz w:val="24"/>
          <w:szCs w:val="24"/>
        </w:rPr>
        <w:t xml:space="preserve">the </w:t>
      </w:r>
      <w:r w:rsidR="00E63DF0" w:rsidRPr="00F05F50">
        <w:rPr>
          <w:sz w:val="24"/>
          <w:szCs w:val="24"/>
        </w:rPr>
        <w:t xml:space="preserve">end of the </w:t>
      </w:r>
      <w:r w:rsidR="00B216F7" w:rsidRPr="00F05F50">
        <w:rPr>
          <w:sz w:val="24"/>
          <w:szCs w:val="24"/>
        </w:rPr>
        <w:t>day</w:t>
      </w:r>
      <w:r w:rsidR="1989E40D" w:rsidRPr="00F05F50">
        <w:rPr>
          <w:sz w:val="24"/>
          <w:szCs w:val="24"/>
        </w:rPr>
        <w:t xml:space="preserve"> </w:t>
      </w:r>
      <w:r w:rsidR="00E63DF0" w:rsidRPr="00F05F50">
        <w:rPr>
          <w:sz w:val="24"/>
          <w:szCs w:val="24"/>
        </w:rPr>
        <w:t xml:space="preserve">before </w:t>
      </w:r>
      <w:r w:rsidR="1D0975E0" w:rsidRPr="00F05F50">
        <w:rPr>
          <w:sz w:val="24"/>
          <w:szCs w:val="24"/>
        </w:rPr>
        <w:t>the Minister makes the determ</w:t>
      </w:r>
      <w:r w:rsidR="5189247C" w:rsidRPr="00F05F50">
        <w:rPr>
          <w:sz w:val="24"/>
          <w:szCs w:val="24"/>
        </w:rPr>
        <w:t>in</w:t>
      </w:r>
      <w:r w:rsidR="1D0975E0" w:rsidRPr="00F05F50">
        <w:rPr>
          <w:sz w:val="24"/>
          <w:szCs w:val="24"/>
        </w:rPr>
        <w:t>ation</w:t>
      </w:r>
      <w:r w:rsidR="004A37A5" w:rsidRPr="00F05F50">
        <w:rPr>
          <w:sz w:val="24"/>
          <w:szCs w:val="24"/>
        </w:rPr>
        <w:t xml:space="preserve"> for the financial security to be provided in a different form</w:t>
      </w:r>
      <w:r w:rsidR="1FBEE35B" w:rsidRPr="00F05F50">
        <w:rPr>
          <w:sz w:val="24"/>
          <w:szCs w:val="24"/>
        </w:rPr>
        <w:t>.</w:t>
      </w:r>
    </w:p>
    <w:p w14:paraId="2F6CC191" w14:textId="36ACB750" w:rsidR="001B1953" w:rsidRPr="00F05F50" w:rsidRDefault="004720C5" w:rsidP="00BE703C">
      <w:pPr>
        <w:pStyle w:val="paragraphsub"/>
        <w:spacing w:before="240" w:after="240" w:line="276" w:lineRule="auto"/>
        <w:ind w:left="0" w:firstLine="0"/>
        <w:rPr>
          <w:sz w:val="24"/>
          <w:szCs w:val="24"/>
        </w:rPr>
      </w:pPr>
      <w:r w:rsidRPr="00F05F50">
        <w:rPr>
          <w:sz w:val="24"/>
          <w:szCs w:val="24"/>
        </w:rPr>
        <w:t xml:space="preserve">The Minister’s determination under new paragraph </w:t>
      </w:r>
      <w:r w:rsidR="001800DA" w:rsidRPr="00F05F50">
        <w:rPr>
          <w:sz w:val="24"/>
          <w:szCs w:val="24"/>
        </w:rPr>
        <w:t>102</w:t>
      </w:r>
      <w:r w:rsidR="007848C0" w:rsidRPr="00F05F50">
        <w:rPr>
          <w:sz w:val="24"/>
          <w:szCs w:val="24"/>
        </w:rPr>
        <w:t>(1)(a) must be in writing and specify the day on which the determination takes effect (new sub</w:t>
      </w:r>
      <w:r w:rsidR="000420E1" w:rsidRPr="00F05F50">
        <w:rPr>
          <w:sz w:val="24"/>
          <w:szCs w:val="24"/>
        </w:rPr>
        <w:t>section</w:t>
      </w:r>
      <w:r w:rsidR="007848C0" w:rsidRPr="00F05F50">
        <w:rPr>
          <w:sz w:val="24"/>
          <w:szCs w:val="24"/>
        </w:rPr>
        <w:t xml:space="preserve"> </w:t>
      </w:r>
      <w:r w:rsidR="00254E69" w:rsidRPr="00F05F50">
        <w:rPr>
          <w:sz w:val="24"/>
          <w:szCs w:val="24"/>
        </w:rPr>
        <w:t>102</w:t>
      </w:r>
      <w:r w:rsidR="007848C0" w:rsidRPr="00F05F50">
        <w:rPr>
          <w:sz w:val="24"/>
          <w:szCs w:val="24"/>
        </w:rPr>
        <w:t>(2)), and this day must be reasonable (new sub</w:t>
      </w:r>
      <w:r w:rsidR="000420E1" w:rsidRPr="00F05F50">
        <w:rPr>
          <w:sz w:val="24"/>
          <w:szCs w:val="24"/>
        </w:rPr>
        <w:t>section</w:t>
      </w:r>
      <w:r w:rsidR="007848C0" w:rsidRPr="00F05F50">
        <w:rPr>
          <w:sz w:val="24"/>
          <w:szCs w:val="24"/>
        </w:rPr>
        <w:t xml:space="preserve"> </w:t>
      </w:r>
      <w:r w:rsidR="00C1048B" w:rsidRPr="00F05F50">
        <w:rPr>
          <w:sz w:val="24"/>
          <w:szCs w:val="24"/>
        </w:rPr>
        <w:t>102</w:t>
      </w:r>
      <w:r w:rsidR="007848C0" w:rsidRPr="00F05F50">
        <w:rPr>
          <w:sz w:val="24"/>
          <w:szCs w:val="24"/>
        </w:rPr>
        <w:t>(3))</w:t>
      </w:r>
      <w:r w:rsidR="00F47659" w:rsidRPr="00F05F50">
        <w:rPr>
          <w:sz w:val="24"/>
          <w:szCs w:val="24"/>
        </w:rPr>
        <w:t>.</w:t>
      </w:r>
    </w:p>
    <w:p w14:paraId="00500B92" w14:textId="0B3F2F76" w:rsidR="00B738B8" w:rsidRPr="00F05F50" w:rsidRDefault="3599C577"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s </w:t>
      </w:r>
      <w:r w:rsidR="003F5240" w:rsidRPr="00F05F50">
        <w:rPr>
          <w:sz w:val="24"/>
          <w:szCs w:val="24"/>
        </w:rPr>
        <w:t>102</w:t>
      </w:r>
      <w:r w:rsidRPr="00F05F50">
        <w:rPr>
          <w:sz w:val="24"/>
          <w:szCs w:val="24"/>
        </w:rPr>
        <w:t xml:space="preserve">(4) to (8) set out the procedure for </w:t>
      </w:r>
      <w:proofErr w:type="gramStart"/>
      <w:r w:rsidRPr="00F05F50">
        <w:rPr>
          <w:sz w:val="24"/>
          <w:szCs w:val="24"/>
        </w:rPr>
        <w:t>making a determination</w:t>
      </w:r>
      <w:proofErr w:type="gramEnd"/>
      <w:r w:rsidRPr="00F05F50">
        <w:rPr>
          <w:sz w:val="24"/>
          <w:szCs w:val="24"/>
        </w:rPr>
        <w:t xml:space="preserve"> under new paragraph </w:t>
      </w:r>
      <w:r w:rsidR="00C320B5" w:rsidRPr="00F05F50">
        <w:rPr>
          <w:sz w:val="24"/>
          <w:szCs w:val="24"/>
        </w:rPr>
        <w:t>102</w:t>
      </w:r>
      <w:r w:rsidRPr="00F05F50">
        <w:rPr>
          <w:sz w:val="24"/>
          <w:szCs w:val="24"/>
        </w:rPr>
        <w:t>(1)(a).</w:t>
      </w:r>
      <w:r w:rsidR="6B85EADB" w:rsidRPr="00F05F50">
        <w:rPr>
          <w:sz w:val="24"/>
          <w:szCs w:val="24"/>
        </w:rPr>
        <w:t xml:space="preserve"> The Minister must give the licence holder written notice</w:t>
      </w:r>
      <w:r w:rsidR="67A1482E" w:rsidRPr="00F05F50">
        <w:rPr>
          <w:sz w:val="24"/>
          <w:szCs w:val="24"/>
        </w:rPr>
        <w:t xml:space="preserve"> of the proposed determination (sub</w:t>
      </w:r>
      <w:r w:rsidR="000420E1" w:rsidRPr="00F05F50">
        <w:rPr>
          <w:sz w:val="24"/>
          <w:szCs w:val="24"/>
        </w:rPr>
        <w:t>section</w:t>
      </w:r>
      <w:r w:rsidR="67A1482E" w:rsidRPr="00F05F50">
        <w:rPr>
          <w:sz w:val="24"/>
          <w:szCs w:val="24"/>
        </w:rPr>
        <w:t xml:space="preserve"> </w:t>
      </w:r>
      <w:r w:rsidR="00965A22" w:rsidRPr="00F05F50">
        <w:rPr>
          <w:sz w:val="24"/>
          <w:szCs w:val="24"/>
        </w:rPr>
        <w:t>102</w:t>
      </w:r>
      <w:r w:rsidR="67A1482E" w:rsidRPr="00F05F50">
        <w:rPr>
          <w:sz w:val="24"/>
          <w:szCs w:val="24"/>
        </w:rPr>
        <w:t>(4)). The notice must set out the Minister’s reasons for the proposed determination</w:t>
      </w:r>
      <w:r w:rsidR="4C6DA7CD" w:rsidRPr="00F05F50">
        <w:rPr>
          <w:sz w:val="24"/>
          <w:szCs w:val="24"/>
        </w:rPr>
        <w:t>, invite the licence holder to make a written submission and specify the day on or before which the submission must be made</w:t>
      </w:r>
      <w:r w:rsidR="440ED06A" w:rsidRPr="00F05F50">
        <w:rPr>
          <w:sz w:val="24"/>
          <w:szCs w:val="24"/>
        </w:rPr>
        <w:t xml:space="preserve"> (sub</w:t>
      </w:r>
      <w:r w:rsidR="000420E1" w:rsidRPr="00F05F50">
        <w:rPr>
          <w:sz w:val="24"/>
          <w:szCs w:val="24"/>
        </w:rPr>
        <w:t>section</w:t>
      </w:r>
      <w:r w:rsidR="440ED06A" w:rsidRPr="00F05F50">
        <w:rPr>
          <w:sz w:val="24"/>
          <w:szCs w:val="24"/>
        </w:rPr>
        <w:t xml:space="preserve"> </w:t>
      </w:r>
      <w:r w:rsidR="00D57F80" w:rsidRPr="00F05F50">
        <w:rPr>
          <w:sz w:val="24"/>
          <w:szCs w:val="24"/>
        </w:rPr>
        <w:t>102</w:t>
      </w:r>
      <w:r w:rsidR="440ED06A" w:rsidRPr="00F05F50">
        <w:rPr>
          <w:sz w:val="24"/>
          <w:szCs w:val="24"/>
        </w:rPr>
        <w:t>(5))</w:t>
      </w:r>
      <w:r w:rsidR="4C6DA7CD" w:rsidRPr="00F05F50">
        <w:rPr>
          <w:sz w:val="24"/>
          <w:szCs w:val="24"/>
        </w:rPr>
        <w:t>, and this day must be reasonable (sub</w:t>
      </w:r>
      <w:r w:rsidR="000420E1" w:rsidRPr="00F05F50">
        <w:rPr>
          <w:sz w:val="24"/>
          <w:szCs w:val="24"/>
        </w:rPr>
        <w:t>section</w:t>
      </w:r>
      <w:r w:rsidR="4C6DA7CD" w:rsidRPr="00F05F50">
        <w:rPr>
          <w:sz w:val="24"/>
          <w:szCs w:val="24"/>
        </w:rPr>
        <w:t xml:space="preserve"> </w:t>
      </w:r>
      <w:r w:rsidR="00633B82" w:rsidRPr="00F05F50">
        <w:rPr>
          <w:sz w:val="24"/>
          <w:szCs w:val="24"/>
        </w:rPr>
        <w:t>102</w:t>
      </w:r>
      <w:r w:rsidR="4C6DA7CD" w:rsidRPr="00F05F50">
        <w:rPr>
          <w:sz w:val="24"/>
          <w:szCs w:val="24"/>
        </w:rPr>
        <w:t>(</w:t>
      </w:r>
      <w:r w:rsidR="440ED06A" w:rsidRPr="00F05F50">
        <w:rPr>
          <w:sz w:val="24"/>
          <w:szCs w:val="24"/>
        </w:rPr>
        <w:t xml:space="preserve">6)). The Minister must take any submission into account </w:t>
      </w:r>
      <w:r w:rsidR="64EB56CF" w:rsidRPr="00F05F50">
        <w:rPr>
          <w:sz w:val="24"/>
          <w:szCs w:val="24"/>
        </w:rPr>
        <w:t>in</w:t>
      </w:r>
      <w:r w:rsidR="440ED06A" w:rsidRPr="00F05F50">
        <w:rPr>
          <w:sz w:val="24"/>
          <w:szCs w:val="24"/>
        </w:rPr>
        <w:t xml:space="preserve"> </w:t>
      </w:r>
      <w:proofErr w:type="gramStart"/>
      <w:r w:rsidR="440ED06A" w:rsidRPr="00F05F50">
        <w:rPr>
          <w:sz w:val="24"/>
          <w:szCs w:val="24"/>
        </w:rPr>
        <w:t>making a determination</w:t>
      </w:r>
      <w:proofErr w:type="gramEnd"/>
      <w:r w:rsidR="440ED06A" w:rsidRPr="00F05F50">
        <w:rPr>
          <w:sz w:val="24"/>
          <w:szCs w:val="24"/>
        </w:rPr>
        <w:t xml:space="preserve"> if made by the licence holder </w:t>
      </w:r>
      <w:r w:rsidR="3D2848BE" w:rsidRPr="00F05F50">
        <w:rPr>
          <w:sz w:val="24"/>
          <w:szCs w:val="24"/>
        </w:rPr>
        <w:t>on</w:t>
      </w:r>
      <w:r w:rsidR="440ED06A" w:rsidRPr="00F05F50">
        <w:rPr>
          <w:sz w:val="24"/>
          <w:szCs w:val="24"/>
        </w:rPr>
        <w:t xml:space="preserve"> or before the day specified in the notice</w:t>
      </w:r>
      <w:r w:rsidR="64EB56CF" w:rsidRPr="00F05F50">
        <w:rPr>
          <w:sz w:val="24"/>
          <w:szCs w:val="24"/>
        </w:rPr>
        <w:t xml:space="preserve"> (sub</w:t>
      </w:r>
      <w:r w:rsidR="000420E1" w:rsidRPr="00F05F50">
        <w:rPr>
          <w:sz w:val="24"/>
          <w:szCs w:val="24"/>
        </w:rPr>
        <w:t>section</w:t>
      </w:r>
      <w:r w:rsidR="64EB56CF" w:rsidRPr="00F05F50">
        <w:rPr>
          <w:sz w:val="24"/>
          <w:szCs w:val="24"/>
        </w:rPr>
        <w:t xml:space="preserve"> </w:t>
      </w:r>
      <w:r w:rsidR="00633B82" w:rsidRPr="00F05F50">
        <w:rPr>
          <w:sz w:val="24"/>
          <w:szCs w:val="24"/>
        </w:rPr>
        <w:t>102</w:t>
      </w:r>
      <w:r w:rsidR="64EB56CF" w:rsidRPr="00F05F50">
        <w:rPr>
          <w:sz w:val="24"/>
          <w:szCs w:val="24"/>
        </w:rPr>
        <w:t>(7))</w:t>
      </w:r>
      <w:r w:rsidR="440ED06A" w:rsidRPr="00F05F50">
        <w:rPr>
          <w:sz w:val="24"/>
          <w:szCs w:val="24"/>
        </w:rPr>
        <w:t>.</w:t>
      </w:r>
      <w:r w:rsidR="3D2848BE" w:rsidRPr="00F05F50">
        <w:rPr>
          <w:sz w:val="24"/>
          <w:szCs w:val="24"/>
        </w:rPr>
        <w:t xml:space="preserve"> </w:t>
      </w:r>
    </w:p>
    <w:p w14:paraId="4BB04CC2" w14:textId="1795DADA" w:rsidR="005D1651" w:rsidRPr="00F05F50" w:rsidRDefault="000E3719" w:rsidP="00BE703C">
      <w:pPr>
        <w:pStyle w:val="paragraphsub"/>
        <w:spacing w:before="240" w:after="240" w:line="276" w:lineRule="auto"/>
        <w:ind w:left="0" w:firstLine="0"/>
        <w:rPr>
          <w:sz w:val="24"/>
          <w:szCs w:val="24"/>
        </w:rPr>
      </w:pPr>
      <w:r w:rsidRPr="00F05F50">
        <w:rPr>
          <w:sz w:val="24"/>
          <w:szCs w:val="24"/>
        </w:rPr>
        <w:t xml:space="preserve">This procedure </w:t>
      </w:r>
      <w:r w:rsidR="008C7479" w:rsidRPr="00F05F50">
        <w:rPr>
          <w:sz w:val="24"/>
          <w:szCs w:val="24"/>
        </w:rPr>
        <w:t>provides a formal consultation</w:t>
      </w:r>
      <w:r w:rsidRPr="00F05F50">
        <w:rPr>
          <w:sz w:val="24"/>
          <w:szCs w:val="24"/>
        </w:rPr>
        <w:t xml:space="preserve"> opportunity for the licence holder in relation to a determination</w:t>
      </w:r>
      <w:r w:rsidR="008C7479" w:rsidRPr="00F05F50">
        <w:rPr>
          <w:sz w:val="24"/>
          <w:szCs w:val="24"/>
        </w:rPr>
        <w:t xml:space="preserve">, requiring that any submission be </w:t>
      </w:r>
      <w:proofErr w:type="gramStart"/>
      <w:r w:rsidR="008C7479" w:rsidRPr="00F05F50">
        <w:rPr>
          <w:sz w:val="24"/>
          <w:szCs w:val="24"/>
        </w:rPr>
        <w:t>taken into account</w:t>
      </w:r>
      <w:proofErr w:type="gramEnd"/>
      <w:r w:rsidR="008C7479" w:rsidRPr="00F05F50">
        <w:rPr>
          <w:sz w:val="24"/>
          <w:szCs w:val="24"/>
        </w:rPr>
        <w:t xml:space="preserve"> prior to</w:t>
      </w:r>
      <w:r w:rsidRPr="00F05F50" w:rsidDel="008C7479">
        <w:rPr>
          <w:sz w:val="24"/>
          <w:szCs w:val="24"/>
        </w:rPr>
        <w:t xml:space="preserve"> </w:t>
      </w:r>
      <w:r w:rsidRPr="00F05F50">
        <w:rPr>
          <w:sz w:val="24"/>
          <w:szCs w:val="24"/>
        </w:rPr>
        <w:t xml:space="preserve">the Minister </w:t>
      </w:r>
      <w:r w:rsidR="008C7479" w:rsidRPr="00F05F50">
        <w:rPr>
          <w:sz w:val="24"/>
          <w:szCs w:val="24"/>
        </w:rPr>
        <w:t>making a final decision</w:t>
      </w:r>
      <w:r w:rsidR="008F4E2B" w:rsidRPr="00F05F50">
        <w:rPr>
          <w:sz w:val="24"/>
          <w:szCs w:val="24"/>
        </w:rPr>
        <w:t>.</w:t>
      </w:r>
      <w:r w:rsidR="00BF45D0" w:rsidRPr="00F05F50">
        <w:rPr>
          <w:sz w:val="24"/>
          <w:szCs w:val="24"/>
        </w:rPr>
        <w:t xml:space="preserve"> This support</w:t>
      </w:r>
      <w:r w:rsidR="00C910EE" w:rsidRPr="00F05F50">
        <w:rPr>
          <w:sz w:val="24"/>
          <w:szCs w:val="24"/>
        </w:rPr>
        <w:t>s</w:t>
      </w:r>
      <w:r w:rsidR="00BF45D0" w:rsidRPr="00F05F50">
        <w:rPr>
          <w:sz w:val="24"/>
          <w:szCs w:val="24"/>
        </w:rPr>
        <w:t xml:space="preserve"> due process and transparency in decision making.</w:t>
      </w:r>
    </w:p>
    <w:p w14:paraId="6268FADB" w14:textId="1073AB94" w:rsidR="001B7A94"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1B7A94" w:rsidRPr="00F05F50">
        <w:rPr>
          <w:sz w:val="24"/>
          <w:szCs w:val="24"/>
          <w:u w:val="single"/>
        </w:rPr>
        <w:t xml:space="preserve"> </w:t>
      </w:r>
      <w:r w:rsidR="005130FF" w:rsidRPr="00F05F50">
        <w:rPr>
          <w:sz w:val="24"/>
          <w:szCs w:val="24"/>
          <w:u w:val="single"/>
        </w:rPr>
        <w:t>103</w:t>
      </w:r>
      <w:r w:rsidR="001B7A94" w:rsidRPr="00F05F50">
        <w:rPr>
          <w:sz w:val="24"/>
          <w:szCs w:val="24"/>
          <w:u w:val="single"/>
        </w:rPr>
        <w:t xml:space="preserve"> </w:t>
      </w:r>
      <w:r w:rsidR="005E69CC" w:rsidRPr="00F05F50">
        <w:rPr>
          <w:sz w:val="24"/>
          <w:szCs w:val="24"/>
          <w:u w:val="single"/>
        </w:rPr>
        <w:t>–</w:t>
      </w:r>
      <w:r w:rsidR="001B7A94" w:rsidRPr="00F05F50">
        <w:rPr>
          <w:sz w:val="24"/>
          <w:szCs w:val="24"/>
          <w:u w:val="single"/>
        </w:rPr>
        <w:t xml:space="preserve"> </w:t>
      </w:r>
      <w:r w:rsidR="005E69CC" w:rsidRPr="00F05F50">
        <w:rPr>
          <w:sz w:val="24"/>
          <w:szCs w:val="24"/>
          <w:u w:val="single"/>
        </w:rPr>
        <w:t xml:space="preserve">Financial security may be required at different times in relation to </w:t>
      </w:r>
      <w:proofErr w:type="gramStart"/>
      <w:r w:rsidR="005E69CC" w:rsidRPr="00F05F50">
        <w:rPr>
          <w:sz w:val="24"/>
          <w:szCs w:val="24"/>
          <w:u w:val="single"/>
        </w:rPr>
        <w:t>particular licence</w:t>
      </w:r>
      <w:proofErr w:type="gramEnd"/>
      <w:r w:rsidR="005E69CC" w:rsidRPr="00F05F50">
        <w:rPr>
          <w:sz w:val="24"/>
          <w:szCs w:val="24"/>
          <w:u w:val="single"/>
        </w:rPr>
        <w:t xml:space="preserve"> infrastructure</w:t>
      </w:r>
    </w:p>
    <w:p w14:paraId="5686ACC4" w14:textId="713489F9" w:rsidR="00180149" w:rsidRPr="00F05F50" w:rsidRDefault="005E69CC"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67B76B8F" w:rsidRPr="00F05F50">
        <w:rPr>
          <w:sz w:val="24"/>
          <w:szCs w:val="24"/>
        </w:rPr>
        <w:t xml:space="preserve"> provides that</w:t>
      </w:r>
      <w:r w:rsidR="08D67A75" w:rsidRPr="00F05F50">
        <w:rPr>
          <w:sz w:val="24"/>
          <w:szCs w:val="24"/>
        </w:rPr>
        <w:t xml:space="preserve"> for the purposes of </w:t>
      </w:r>
      <w:r w:rsidR="005C346D" w:rsidRPr="00F05F50">
        <w:rPr>
          <w:sz w:val="24"/>
          <w:szCs w:val="24"/>
        </w:rPr>
        <w:t xml:space="preserve">paragraph </w:t>
      </w:r>
      <w:r w:rsidR="08D67A75" w:rsidRPr="00F05F50">
        <w:rPr>
          <w:sz w:val="24"/>
          <w:szCs w:val="24"/>
        </w:rPr>
        <w:t xml:space="preserve">117(3)(b) of the </w:t>
      </w:r>
      <w:r w:rsidR="002512A3" w:rsidRPr="00F05F50">
        <w:rPr>
          <w:sz w:val="24"/>
          <w:szCs w:val="24"/>
        </w:rPr>
        <w:t xml:space="preserve">OEI </w:t>
      </w:r>
      <w:r w:rsidR="08D67A75" w:rsidRPr="00F05F50">
        <w:rPr>
          <w:sz w:val="24"/>
          <w:szCs w:val="24"/>
        </w:rPr>
        <w:t>Act, the financial security may be provided at</w:t>
      </w:r>
      <w:r w:rsidR="3B7355BA" w:rsidRPr="00F05F50">
        <w:rPr>
          <w:sz w:val="24"/>
          <w:szCs w:val="24"/>
        </w:rPr>
        <w:t xml:space="preserve"> different times in relation to </w:t>
      </w:r>
      <w:proofErr w:type="gramStart"/>
      <w:r w:rsidR="3B7355BA" w:rsidRPr="00F05F50">
        <w:rPr>
          <w:sz w:val="24"/>
          <w:szCs w:val="24"/>
        </w:rPr>
        <w:t>particular licence</w:t>
      </w:r>
      <w:proofErr w:type="gramEnd"/>
      <w:r w:rsidR="3B7355BA" w:rsidRPr="00F05F50">
        <w:rPr>
          <w:sz w:val="24"/>
          <w:szCs w:val="24"/>
        </w:rPr>
        <w:t xml:space="preserve"> infrastructure</w:t>
      </w:r>
      <w:r w:rsidR="26EE123B" w:rsidRPr="00F05F50">
        <w:rPr>
          <w:sz w:val="24"/>
          <w:szCs w:val="24"/>
        </w:rPr>
        <w:t xml:space="preserve"> if:</w:t>
      </w:r>
    </w:p>
    <w:p w14:paraId="380BB136" w14:textId="098BBC36" w:rsidR="00EA3C31" w:rsidRPr="00F05F50" w:rsidRDefault="7A57C5F6" w:rsidP="00C020C3">
      <w:pPr>
        <w:pStyle w:val="ListParagraph"/>
        <w:numPr>
          <w:ilvl w:val="0"/>
          <w:numId w:val="40"/>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management plan includes a timetable for the provision of financial security under 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117(1) of the </w:t>
      </w:r>
      <w:r w:rsidR="52E0B994" w:rsidRPr="00F05F50">
        <w:rPr>
          <w:rFonts w:ascii="Times New Roman" w:hAnsi="Times New Roman" w:cs="Times New Roman"/>
          <w:sz w:val="24"/>
          <w:szCs w:val="24"/>
        </w:rPr>
        <w:t xml:space="preserve">OEI </w:t>
      </w:r>
      <w:r w:rsidRPr="00F05F50">
        <w:rPr>
          <w:rFonts w:ascii="Times New Roman" w:hAnsi="Times New Roman" w:cs="Times New Roman"/>
          <w:sz w:val="24"/>
          <w:szCs w:val="24"/>
        </w:rPr>
        <w:t>Act</w:t>
      </w:r>
      <w:r w:rsidR="5DC0BD71" w:rsidRPr="00F05F50">
        <w:rPr>
          <w:rFonts w:ascii="Times New Roman" w:hAnsi="Times New Roman" w:cs="Times New Roman"/>
          <w:sz w:val="24"/>
          <w:szCs w:val="24"/>
        </w:rPr>
        <w:t xml:space="preserve"> </w:t>
      </w:r>
      <w:r w:rsidR="76CD7EA4" w:rsidRPr="00F05F50">
        <w:rPr>
          <w:rFonts w:ascii="Times New Roman" w:hAnsi="Times New Roman" w:cs="Times New Roman"/>
          <w:sz w:val="24"/>
          <w:szCs w:val="24"/>
        </w:rPr>
        <w:t xml:space="preserve">that sets out when the financial security is to be </w:t>
      </w:r>
      <w:r w:rsidR="76CD7EA4" w:rsidRPr="00F05F50">
        <w:rPr>
          <w:rFonts w:ascii="Times New Roman" w:hAnsi="Times New Roman" w:cs="Times New Roman"/>
          <w:sz w:val="24"/>
          <w:szCs w:val="24"/>
        </w:rPr>
        <w:lastRenderedPageBreak/>
        <w:t>provided and requires the financial security</w:t>
      </w:r>
      <w:r w:rsidR="4B90D5E9" w:rsidRPr="00F05F50">
        <w:rPr>
          <w:rFonts w:ascii="Times New Roman" w:hAnsi="Times New Roman" w:cs="Times New Roman"/>
          <w:sz w:val="24"/>
          <w:szCs w:val="24"/>
        </w:rPr>
        <w:t xml:space="preserve"> to be provided before that licence infrastructure is constructed or installed in the licence area;</w:t>
      </w:r>
      <w:r w:rsidR="796CC871" w:rsidRPr="00F05F50">
        <w:rPr>
          <w:rFonts w:ascii="Times New Roman" w:hAnsi="Times New Roman" w:cs="Times New Roman"/>
          <w:sz w:val="24"/>
          <w:szCs w:val="24"/>
        </w:rPr>
        <w:t xml:space="preserve"> and</w:t>
      </w:r>
    </w:p>
    <w:p w14:paraId="0AA88DB2" w14:textId="4B06AA97" w:rsidR="003D2B17" w:rsidRPr="00F05F50" w:rsidRDefault="15A68A2E" w:rsidP="0A0E2751">
      <w:pPr>
        <w:pStyle w:val="ListParagraph"/>
        <w:numPr>
          <w:ilvl w:val="0"/>
          <w:numId w:val="40"/>
        </w:numPr>
        <w:spacing w:before="240" w:after="240" w:line="276" w:lineRule="auto"/>
        <w:rPr>
          <w:rFonts w:ascii="Times New Roman" w:hAnsi="Times New Roman" w:cs="Times New Roman"/>
          <w:sz w:val="24"/>
          <w:szCs w:val="24"/>
        </w:rPr>
      </w:pPr>
      <w:r w:rsidRPr="00F05F50">
        <w:rPr>
          <w:rFonts w:ascii="Times New Roman" w:hAnsi="Times New Roman" w:cs="Times New Roman"/>
          <w:sz w:val="24"/>
          <w:szCs w:val="24"/>
        </w:rPr>
        <w:t xml:space="preserve">the </w:t>
      </w:r>
      <w:r w:rsidR="673C725C" w:rsidRPr="00F05F50">
        <w:rPr>
          <w:rFonts w:ascii="Times New Roman" w:hAnsi="Times New Roman" w:cs="Times New Roman"/>
          <w:sz w:val="24"/>
          <w:szCs w:val="24"/>
        </w:rPr>
        <w:t xml:space="preserve">licence holder is required to provide </w:t>
      </w:r>
      <w:r w:rsidRPr="00F05F50">
        <w:rPr>
          <w:rFonts w:ascii="Times New Roman" w:hAnsi="Times New Roman" w:cs="Times New Roman"/>
          <w:sz w:val="24"/>
          <w:szCs w:val="24"/>
        </w:rPr>
        <w:t xml:space="preserve">financial security </w:t>
      </w:r>
      <w:r w:rsidR="21A84E4C" w:rsidRPr="00F05F50">
        <w:rPr>
          <w:rFonts w:ascii="Times New Roman" w:hAnsi="Times New Roman" w:cs="Times New Roman"/>
          <w:sz w:val="24"/>
          <w:szCs w:val="24"/>
        </w:rPr>
        <w:t xml:space="preserve">to the Commonwealth </w:t>
      </w:r>
      <w:r w:rsidRPr="00F05F50">
        <w:rPr>
          <w:rFonts w:ascii="Times New Roman" w:hAnsi="Times New Roman" w:cs="Times New Roman"/>
          <w:sz w:val="24"/>
          <w:szCs w:val="24"/>
        </w:rPr>
        <w:t>in accordance with the</w:t>
      </w:r>
      <w:r w:rsidR="796CC871" w:rsidRPr="00F05F50">
        <w:rPr>
          <w:rFonts w:ascii="Times New Roman" w:hAnsi="Times New Roman" w:cs="Times New Roman"/>
          <w:sz w:val="24"/>
          <w:szCs w:val="24"/>
        </w:rPr>
        <w:t xml:space="preserve"> timetable included under paragraph </w:t>
      </w:r>
      <w:r w:rsidR="008B6716" w:rsidRPr="00F05F50">
        <w:rPr>
          <w:rFonts w:ascii="Times New Roman" w:hAnsi="Times New Roman" w:cs="Times New Roman"/>
          <w:sz w:val="24"/>
          <w:szCs w:val="24"/>
        </w:rPr>
        <w:t>103</w:t>
      </w:r>
      <w:r w:rsidR="796CC871" w:rsidRPr="00F05F50">
        <w:rPr>
          <w:rFonts w:ascii="Times New Roman" w:hAnsi="Times New Roman" w:cs="Times New Roman"/>
          <w:sz w:val="24"/>
          <w:szCs w:val="24"/>
        </w:rPr>
        <w:t>(a)</w:t>
      </w:r>
      <w:r w:rsidR="181891E6" w:rsidRPr="00F05F50">
        <w:rPr>
          <w:rFonts w:ascii="Times New Roman" w:hAnsi="Times New Roman" w:cs="Times New Roman"/>
          <w:sz w:val="24"/>
          <w:szCs w:val="24"/>
        </w:rPr>
        <w:t>.</w:t>
      </w:r>
    </w:p>
    <w:p w14:paraId="50357BE8" w14:textId="6265E7F8" w:rsidR="00475A7A" w:rsidRPr="00F05F50" w:rsidRDefault="16A7772E" w:rsidP="0031373B">
      <w:pPr>
        <w:pStyle w:val="paragraphsub"/>
        <w:spacing w:before="240" w:after="240" w:line="276" w:lineRule="auto"/>
        <w:ind w:left="0" w:firstLine="0"/>
        <w:rPr>
          <w:sz w:val="24"/>
          <w:szCs w:val="24"/>
        </w:rPr>
      </w:pPr>
      <w:r w:rsidRPr="00F05F50">
        <w:rPr>
          <w:sz w:val="24"/>
          <w:szCs w:val="24"/>
        </w:rPr>
        <w:t xml:space="preserve">The </w:t>
      </w:r>
      <w:r w:rsidR="610A0E28" w:rsidRPr="00F05F50">
        <w:rPr>
          <w:sz w:val="24"/>
          <w:szCs w:val="24"/>
        </w:rPr>
        <w:t xml:space="preserve">financial </w:t>
      </w:r>
      <w:r w:rsidRPr="00F05F50">
        <w:rPr>
          <w:sz w:val="24"/>
          <w:szCs w:val="24"/>
        </w:rPr>
        <w:t>security amounts required</w:t>
      </w:r>
      <w:r w:rsidR="7276EAAE" w:rsidRPr="00F05F50">
        <w:rPr>
          <w:sz w:val="24"/>
          <w:szCs w:val="24"/>
        </w:rPr>
        <w:t>,</w:t>
      </w:r>
      <w:r w:rsidRPr="00F05F50">
        <w:rPr>
          <w:sz w:val="24"/>
          <w:szCs w:val="24"/>
        </w:rPr>
        <w:t xml:space="preserve"> and the timing of securities</w:t>
      </w:r>
      <w:r w:rsidR="132C473E" w:rsidRPr="00F05F50">
        <w:rPr>
          <w:sz w:val="24"/>
          <w:szCs w:val="24"/>
        </w:rPr>
        <w:t>,</w:t>
      </w:r>
      <w:r w:rsidRPr="00F05F50">
        <w:rPr>
          <w:sz w:val="24"/>
          <w:szCs w:val="24"/>
        </w:rPr>
        <w:t xml:space="preserve"> will vary and will be assessed by the Regulator </w:t>
      </w:r>
      <w:r w:rsidR="41FFF34E" w:rsidRPr="00F05F50">
        <w:rPr>
          <w:sz w:val="24"/>
          <w:szCs w:val="24"/>
        </w:rPr>
        <w:t>during the management plan assessment process</w:t>
      </w:r>
      <w:r w:rsidR="633A555A" w:rsidRPr="00F05F50">
        <w:rPr>
          <w:sz w:val="24"/>
          <w:szCs w:val="24"/>
        </w:rPr>
        <w:t xml:space="preserve"> </w:t>
      </w:r>
      <w:r w:rsidRPr="00F05F50">
        <w:rPr>
          <w:sz w:val="24"/>
          <w:szCs w:val="24"/>
        </w:rPr>
        <w:t xml:space="preserve">on a case-by-case basis </w:t>
      </w:r>
      <w:r w:rsidR="4873B036" w:rsidRPr="00F05F50">
        <w:rPr>
          <w:sz w:val="24"/>
          <w:szCs w:val="24"/>
        </w:rPr>
        <w:t>considering</w:t>
      </w:r>
      <w:r w:rsidRPr="00F05F50">
        <w:rPr>
          <w:sz w:val="24"/>
          <w:szCs w:val="24"/>
        </w:rPr>
        <w:t xml:space="preserve"> the specific project</w:t>
      </w:r>
      <w:r w:rsidR="132C473E" w:rsidRPr="00F05F50">
        <w:rPr>
          <w:sz w:val="24"/>
          <w:szCs w:val="24"/>
        </w:rPr>
        <w:t xml:space="preserve"> and</w:t>
      </w:r>
      <w:r w:rsidRPr="00F05F50">
        <w:rPr>
          <w:sz w:val="24"/>
          <w:szCs w:val="24"/>
        </w:rPr>
        <w:t xml:space="preserve"> the stage of the project</w:t>
      </w:r>
      <w:r w:rsidR="3E5B0152" w:rsidRPr="00F05F50">
        <w:rPr>
          <w:sz w:val="24"/>
          <w:szCs w:val="24"/>
        </w:rPr>
        <w:t xml:space="preserve"> and </w:t>
      </w:r>
      <w:r w:rsidRPr="00F05F50">
        <w:rPr>
          <w:sz w:val="24"/>
          <w:szCs w:val="24"/>
        </w:rPr>
        <w:t xml:space="preserve">the activity. </w:t>
      </w:r>
      <w:r w:rsidR="75A2F49F" w:rsidRPr="00F05F50">
        <w:rPr>
          <w:sz w:val="24"/>
          <w:szCs w:val="24"/>
        </w:rPr>
        <w:t xml:space="preserve">Consistent with the requirements of </w:t>
      </w:r>
      <w:r w:rsidR="000420E1" w:rsidRPr="00F05F50">
        <w:rPr>
          <w:sz w:val="24"/>
          <w:szCs w:val="24"/>
        </w:rPr>
        <w:t>section</w:t>
      </w:r>
      <w:r w:rsidR="0D65F58B" w:rsidRPr="00F05F50">
        <w:rPr>
          <w:sz w:val="24"/>
          <w:szCs w:val="24"/>
        </w:rPr>
        <w:t xml:space="preserve"> </w:t>
      </w:r>
      <w:r w:rsidR="75A2F49F" w:rsidRPr="00F05F50">
        <w:rPr>
          <w:sz w:val="24"/>
          <w:szCs w:val="24"/>
        </w:rPr>
        <w:t xml:space="preserve">117 of the OEI Act, this </w:t>
      </w:r>
      <w:r w:rsidR="000420E1" w:rsidRPr="00F05F50">
        <w:rPr>
          <w:sz w:val="24"/>
          <w:szCs w:val="24"/>
        </w:rPr>
        <w:t>section</w:t>
      </w:r>
      <w:r w:rsidR="75A2F49F" w:rsidRPr="00F05F50">
        <w:rPr>
          <w:sz w:val="24"/>
          <w:szCs w:val="24"/>
        </w:rPr>
        <w:t xml:space="preserve"> requires the management plan to set out the amounts of security that will be sufficient at various points in time over the life of the licence.</w:t>
      </w:r>
      <w:r w:rsidRPr="00F05F50">
        <w:rPr>
          <w:sz w:val="24"/>
          <w:szCs w:val="24"/>
        </w:rPr>
        <w:t xml:space="preserve"> </w:t>
      </w:r>
      <w:r w:rsidR="795B8AC0" w:rsidRPr="00F05F50">
        <w:rPr>
          <w:sz w:val="24"/>
          <w:szCs w:val="24"/>
        </w:rPr>
        <w:t xml:space="preserve">Licence holders </w:t>
      </w:r>
      <w:r w:rsidR="55607E79" w:rsidRPr="00F05F50">
        <w:rPr>
          <w:sz w:val="24"/>
          <w:szCs w:val="24"/>
        </w:rPr>
        <w:t>may choose to provide</w:t>
      </w:r>
      <w:r w:rsidR="5F1A232F" w:rsidRPr="00F05F50">
        <w:rPr>
          <w:sz w:val="24"/>
          <w:szCs w:val="24"/>
        </w:rPr>
        <w:t xml:space="preserve"> the maximum amounts for the entirety</w:t>
      </w:r>
      <w:r w:rsidR="4D68DCD3" w:rsidRPr="00F05F50">
        <w:rPr>
          <w:sz w:val="24"/>
          <w:szCs w:val="24"/>
        </w:rPr>
        <w:t xml:space="preserve"> of the licence period</w:t>
      </w:r>
      <w:r w:rsidR="13B2AA2C" w:rsidRPr="00F05F50">
        <w:rPr>
          <w:sz w:val="24"/>
          <w:szCs w:val="24"/>
        </w:rPr>
        <w:t>,</w:t>
      </w:r>
      <w:r w:rsidR="4D68DCD3" w:rsidRPr="00F05F50">
        <w:rPr>
          <w:sz w:val="24"/>
          <w:szCs w:val="24"/>
        </w:rPr>
        <w:t xml:space="preserve"> or may under new </w:t>
      </w:r>
      <w:r w:rsidR="000420E1" w:rsidRPr="00F05F50">
        <w:rPr>
          <w:sz w:val="24"/>
          <w:szCs w:val="24"/>
        </w:rPr>
        <w:t>section</w:t>
      </w:r>
      <w:r w:rsidR="4D68DCD3" w:rsidRPr="00F05F50">
        <w:rPr>
          <w:sz w:val="24"/>
          <w:szCs w:val="24"/>
        </w:rPr>
        <w:t xml:space="preserve"> </w:t>
      </w:r>
      <w:r w:rsidR="009C64F2" w:rsidRPr="00F05F50">
        <w:rPr>
          <w:sz w:val="24"/>
          <w:szCs w:val="24"/>
        </w:rPr>
        <w:t>103</w:t>
      </w:r>
      <w:r w:rsidR="1D314415" w:rsidRPr="00F05F50">
        <w:rPr>
          <w:sz w:val="24"/>
          <w:szCs w:val="24"/>
        </w:rPr>
        <w:t>,</w:t>
      </w:r>
      <w:r w:rsidR="4D68DCD3" w:rsidRPr="00F05F50">
        <w:rPr>
          <w:sz w:val="24"/>
          <w:szCs w:val="24"/>
        </w:rPr>
        <w:t xml:space="preserve"> </w:t>
      </w:r>
      <w:r w:rsidR="166DF101" w:rsidRPr="00F05F50">
        <w:rPr>
          <w:sz w:val="24"/>
          <w:szCs w:val="24"/>
        </w:rPr>
        <w:t xml:space="preserve">choose </w:t>
      </w:r>
      <w:r w:rsidR="795B8AC0" w:rsidRPr="00F05F50">
        <w:rPr>
          <w:sz w:val="24"/>
          <w:szCs w:val="24"/>
        </w:rPr>
        <w:t xml:space="preserve">to set out a timetable for the provision of the amounts in their management plan. </w:t>
      </w:r>
    </w:p>
    <w:p w14:paraId="4DFF3667" w14:textId="44A79C4D" w:rsidR="008F3EBA" w:rsidRPr="00F05F50" w:rsidRDefault="00475A7A" w:rsidP="0031373B">
      <w:pPr>
        <w:pStyle w:val="paragraphsub"/>
        <w:spacing w:before="240" w:after="240" w:line="276" w:lineRule="auto"/>
        <w:ind w:left="0" w:firstLine="0"/>
        <w:rPr>
          <w:sz w:val="24"/>
          <w:szCs w:val="24"/>
        </w:rPr>
      </w:pPr>
      <w:r w:rsidRPr="00F05F50">
        <w:rPr>
          <w:sz w:val="24"/>
          <w:szCs w:val="24"/>
        </w:rPr>
        <w:t>N</w:t>
      </w:r>
      <w:r w:rsidR="001800CC" w:rsidRPr="00F05F50">
        <w:rPr>
          <w:sz w:val="24"/>
          <w:szCs w:val="24"/>
        </w:rPr>
        <w:t xml:space="preserve">ew </w:t>
      </w:r>
      <w:r w:rsidR="000420E1" w:rsidRPr="00F05F50">
        <w:rPr>
          <w:sz w:val="24"/>
          <w:szCs w:val="24"/>
        </w:rPr>
        <w:t>section</w:t>
      </w:r>
      <w:r w:rsidR="001800CC" w:rsidRPr="00F05F50">
        <w:rPr>
          <w:sz w:val="24"/>
          <w:szCs w:val="24"/>
        </w:rPr>
        <w:t xml:space="preserve"> </w:t>
      </w:r>
      <w:r w:rsidR="00B74114" w:rsidRPr="00F05F50">
        <w:rPr>
          <w:sz w:val="24"/>
          <w:szCs w:val="24"/>
        </w:rPr>
        <w:t>103</w:t>
      </w:r>
      <w:r w:rsidR="008F3EBA" w:rsidRPr="00F05F50">
        <w:rPr>
          <w:sz w:val="24"/>
          <w:szCs w:val="24"/>
        </w:rPr>
        <w:t xml:space="preserve"> will also </w:t>
      </w:r>
      <w:r w:rsidR="00066270" w:rsidRPr="00F05F50">
        <w:rPr>
          <w:sz w:val="24"/>
          <w:szCs w:val="24"/>
        </w:rPr>
        <w:t>require the management plan</w:t>
      </w:r>
      <w:r w:rsidR="008F3EBA" w:rsidRPr="00F05F50" w:rsidDel="008A3450">
        <w:rPr>
          <w:sz w:val="24"/>
          <w:szCs w:val="24"/>
        </w:rPr>
        <w:t xml:space="preserve"> </w:t>
      </w:r>
      <w:r w:rsidR="008F3EBA" w:rsidRPr="00F05F50">
        <w:rPr>
          <w:sz w:val="24"/>
          <w:szCs w:val="24"/>
        </w:rPr>
        <w:t xml:space="preserve">to commit to not constructing or installing licence infrastructure until any </w:t>
      </w:r>
      <w:proofErr w:type="gramStart"/>
      <w:r w:rsidR="002E0D88" w:rsidRPr="00F05F50">
        <w:rPr>
          <w:sz w:val="24"/>
          <w:szCs w:val="24"/>
        </w:rPr>
        <w:t xml:space="preserve">sufficient </w:t>
      </w:r>
      <w:r w:rsidR="008F3EBA" w:rsidRPr="00F05F50">
        <w:rPr>
          <w:sz w:val="24"/>
          <w:szCs w:val="24"/>
        </w:rPr>
        <w:t>amounts</w:t>
      </w:r>
      <w:proofErr w:type="gramEnd"/>
      <w:r w:rsidR="008F3EBA" w:rsidRPr="00F05F50">
        <w:rPr>
          <w:sz w:val="24"/>
          <w:szCs w:val="24"/>
        </w:rPr>
        <w:t xml:space="preserve"> relating to that infrastructure have been provided</w:t>
      </w:r>
      <w:r w:rsidR="009F3798" w:rsidRPr="00F05F50">
        <w:rPr>
          <w:sz w:val="24"/>
          <w:szCs w:val="24"/>
        </w:rPr>
        <w:t xml:space="preserve"> to the Commonwealth</w:t>
      </w:r>
      <w:r w:rsidR="00AB244F" w:rsidRPr="00F05F50">
        <w:rPr>
          <w:sz w:val="24"/>
          <w:szCs w:val="24"/>
        </w:rPr>
        <w:t>.</w:t>
      </w:r>
      <w:r w:rsidR="00F66FD7" w:rsidRPr="00F05F50">
        <w:rPr>
          <w:sz w:val="24"/>
          <w:szCs w:val="24"/>
        </w:rPr>
        <w:t xml:space="preserve"> </w:t>
      </w:r>
      <w:r w:rsidR="00F135EF" w:rsidRPr="00F05F50">
        <w:rPr>
          <w:sz w:val="24"/>
          <w:szCs w:val="24"/>
        </w:rPr>
        <w:t>Note</w:t>
      </w:r>
      <w:r w:rsidR="00F66FD7" w:rsidRPr="00F05F50">
        <w:rPr>
          <w:sz w:val="24"/>
          <w:szCs w:val="24"/>
        </w:rPr>
        <w:t xml:space="preserve">, </w:t>
      </w:r>
      <w:r w:rsidR="000420E1" w:rsidRPr="00F05F50">
        <w:rPr>
          <w:sz w:val="24"/>
          <w:szCs w:val="24"/>
        </w:rPr>
        <w:t>section</w:t>
      </w:r>
      <w:r w:rsidR="00F66FD7" w:rsidRPr="00F05F50">
        <w:rPr>
          <w:sz w:val="24"/>
          <w:szCs w:val="24"/>
        </w:rPr>
        <w:t xml:space="preserve"> 118 of the OEI Act sets out the offence provisions for failing to provide financial security</w:t>
      </w:r>
      <w:r w:rsidR="008F3EBA" w:rsidRPr="00F05F50">
        <w:rPr>
          <w:sz w:val="24"/>
          <w:szCs w:val="24"/>
        </w:rPr>
        <w:t>.</w:t>
      </w:r>
    </w:p>
    <w:p w14:paraId="419977B8" w14:textId="63C83C37" w:rsidR="008B04F4" w:rsidRPr="00F05F50" w:rsidRDefault="008B04F4" w:rsidP="006A6596">
      <w:pPr>
        <w:pStyle w:val="paragraphsub"/>
        <w:spacing w:before="240" w:after="240" w:line="276" w:lineRule="auto"/>
        <w:ind w:left="0" w:firstLine="0"/>
        <w:rPr>
          <w:sz w:val="24"/>
          <w:szCs w:val="24"/>
        </w:rPr>
      </w:pPr>
      <w:r w:rsidRPr="00F05F50">
        <w:rPr>
          <w:sz w:val="24"/>
          <w:szCs w:val="24"/>
        </w:rPr>
        <w:t xml:space="preserve">The timetable </w:t>
      </w:r>
      <w:r w:rsidR="0014378D" w:rsidRPr="00F05F50">
        <w:rPr>
          <w:sz w:val="24"/>
          <w:szCs w:val="24"/>
        </w:rPr>
        <w:t xml:space="preserve">in the management plan </w:t>
      </w:r>
      <w:r w:rsidRPr="00F05F50">
        <w:rPr>
          <w:sz w:val="24"/>
          <w:szCs w:val="24"/>
        </w:rPr>
        <w:t xml:space="preserve">will not require licence holders to provide specific dates for installation, rather </w:t>
      </w:r>
      <w:r w:rsidR="005C1C75" w:rsidRPr="00F05F50">
        <w:rPr>
          <w:sz w:val="24"/>
          <w:szCs w:val="24"/>
        </w:rPr>
        <w:t>it should</w:t>
      </w:r>
      <w:r w:rsidR="00A026E5" w:rsidRPr="00F05F50">
        <w:rPr>
          <w:sz w:val="24"/>
          <w:szCs w:val="24"/>
        </w:rPr>
        <w:t xml:space="preserve"> </w:t>
      </w:r>
      <w:r w:rsidRPr="00F05F50">
        <w:rPr>
          <w:sz w:val="24"/>
          <w:szCs w:val="24"/>
        </w:rPr>
        <w:t xml:space="preserve">include proposed activity </w:t>
      </w:r>
      <w:r w:rsidR="005D1CFC" w:rsidRPr="00F05F50">
        <w:rPr>
          <w:sz w:val="24"/>
          <w:szCs w:val="24"/>
        </w:rPr>
        <w:t>milestones</w:t>
      </w:r>
      <w:r w:rsidRPr="00F05F50">
        <w:rPr>
          <w:sz w:val="24"/>
          <w:szCs w:val="24"/>
        </w:rPr>
        <w:t xml:space="preserve">. This acknowledges the impracticality of requiring a licence holder to comply with a specific date for an activity </w:t>
      </w:r>
      <w:r w:rsidR="60F0B983" w:rsidRPr="00F05F50">
        <w:rPr>
          <w:sz w:val="24"/>
          <w:szCs w:val="24"/>
        </w:rPr>
        <w:t xml:space="preserve">may have been </w:t>
      </w:r>
      <w:r w:rsidRPr="00F05F50">
        <w:rPr>
          <w:sz w:val="24"/>
          <w:szCs w:val="24"/>
        </w:rPr>
        <w:t xml:space="preserve">provided </w:t>
      </w:r>
      <w:r w:rsidR="00475BBF" w:rsidRPr="00F05F50">
        <w:rPr>
          <w:sz w:val="24"/>
          <w:szCs w:val="24"/>
        </w:rPr>
        <w:t xml:space="preserve">in the management plan several </w:t>
      </w:r>
      <w:r w:rsidRPr="00F05F50">
        <w:rPr>
          <w:sz w:val="24"/>
          <w:szCs w:val="24"/>
        </w:rPr>
        <w:t>years in advance.</w:t>
      </w:r>
    </w:p>
    <w:p w14:paraId="35E31102" w14:textId="24AC5EFA" w:rsidR="0040410F" w:rsidRPr="00F05F50" w:rsidRDefault="0A6AE8CB"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Pr="00F05F50">
        <w:rPr>
          <w:sz w:val="24"/>
          <w:szCs w:val="24"/>
        </w:rPr>
        <w:t xml:space="preserve"> is intended to be permissive, as there is no requirement </w:t>
      </w:r>
      <w:r w:rsidR="00BB5757" w:rsidRPr="00F05F50">
        <w:rPr>
          <w:sz w:val="24"/>
          <w:szCs w:val="24"/>
        </w:rPr>
        <w:t xml:space="preserve">that the licence holder must </w:t>
      </w:r>
      <w:r w:rsidRPr="00F05F50">
        <w:rPr>
          <w:sz w:val="24"/>
          <w:szCs w:val="24"/>
        </w:rPr>
        <w:t xml:space="preserve">include a </w:t>
      </w:r>
      <w:r w:rsidR="008A7C70" w:rsidRPr="00F05F50">
        <w:rPr>
          <w:sz w:val="24"/>
          <w:szCs w:val="24"/>
        </w:rPr>
        <w:t xml:space="preserve">financial security </w:t>
      </w:r>
      <w:r w:rsidRPr="00F05F50">
        <w:rPr>
          <w:sz w:val="24"/>
          <w:szCs w:val="24"/>
        </w:rPr>
        <w:t>timetable</w:t>
      </w:r>
      <w:r w:rsidR="008A7C70" w:rsidRPr="00F05F50">
        <w:rPr>
          <w:sz w:val="24"/>
          <w:szCs w:val="24"/>
        </w:rPr>
        <w:t>,</w:t>
      </w:r>
      <w:r w:rsidRPr="00F05F50">
        <w:rPr>
          <w:sz w:val="24"/>
          <w:szCs w:val="24"/>
        </w:rPr>
        <w:t xml:space="preserve"> </w:t>
      </w:r>
      <w:r w:rsidR="50F06DF2" w:rsidRPr="00F05F50" w:rsidDel="005557A3">
        <w:rPr>
          <w:sz w:val="24"/>
          <w:szCs w:val="24"/>
        </w:rPr>
        <w:t xml:space="preserve">but </w:t>
      </w:r>
      <w:r w:rsidR="002D107D" w:rsidRPr="00F05F50">
        <w:rPr>
          <w:sz w:val="24"/>
          <w:szCs w:val="24"/>
        </w:rPr>
        <w:t xml:space="preserve">if a licence holder </w:t>
      </w:r>
      <w:r w:rsidR="00DF38FD" w:rsidRPr="00F05F50">
        <w:rPr>
          <w:sz w:val="24"/>
          <w:szCs w:val="24"/>
        </w:rPr>
        <w:t>provides the timetable,</w:t>
      </w:r>
      <w:r w:rsidR="002D107D" w:rsidRPr="00F05F50">
        <w:rPr>
          <w:sz w:val="24"/>
          <w:szCs w:val="24"/>
        </w:rPr>
        <w:t xml:space="preserve"> </w:t>
      </w:r>
      <w:r w:rsidR="00DF38FD" w:rsidRPr="00F05F50">
        <w:rPr>
          <w:sz w:val="24"/>
          <w:szCs w:val="24"/>
        </w:rPr>
        <w:t xml:space="preserve">it </w:t>
      </w:r>
      <w:r w:rsidR="005557A3" w:rsidRPr="00F05F50">
        <w:rPr>
          <w:sz w:val="24"/>
          <w:szCs w:val="24"/>
        </w:rPr>
        <w:t>enable</w:t>
      </w:r>
      <w:r w:rsidR="00DF38FD" w:rsidRPr="00F05F50">
        <w:rPr>
          <w:sz w:val="24"/>
          <w:szCs w:val="24"/>
        </w:rPr>
        <w:t>s</w:t>
      </w:r>
      <w:r w:rsidR="005557A3" w:rsidRPr="00F05F50">
        <w:rPr>
          <w:sz w:val="24"/>
          <w:szCs w:val="24"/>
        </w:rPr>
        <w:t xml:space="preserve"> the licence holder to provide financial security on an </w:t>
      </w:r>
      <w:r w:rsidR="001A35C3" w:rsidRPr="00F05F50">
        <w:rPr>
          <w:sz w:val="24"/>
          <w:szCs w:val="24"/>
        </w:rPr>
        <w:t>iterative basis.</w:t>
      </w:r>
    </w:p>
    <w:p w14:paraId="42978BF5" w14:textId="0D1E9A30" w:rsidR="005E69CC" w:rsidRPr="00F05F50" w:rsidRDefault="000420E1" w:rsidP="686A1177">
      <w:pPr>
        <w:pStyle w:val="paragraphsub"/>
        <w:spacing w:before="240" w:after="240" w:line="276" w:lineRule="auto"/>
        <w:ind w:left="0" w:firstLine="0"/>
        <w:rPr>
          <w:sz w:val="24"/>
          <w:szCs w:val="24"/>
          <w:u w:val="single"/>
        </w:rPr>
      </w:pPr>
      <w:r w:rsidRPr="00F05F50">
        <w:rPr>
          <w:sz w:val="24"/>
          <w:szCs w:val="24"/>
          <w:u w:val="single"/>
        </w:rPr>
        <w:t>Section</w:t>
      </w:r>
      <w:r w:rsidR="005E69CC" w:rsidRPr="00F05F50">
        <w:rPr>
          <w:sz w:val="24"/>
          <w:szCs w:val="24"/>
          <w:u w:val="single"/>
        </w:rPr>
        <w:t xml:space="preserve"> </w:t>
      </w:r>
      <w:r w:rsidR="00B501BC" w:rsidRPr="00F05F50">
        <w:rPr>
          <w:sz w:val="24"/>
          <w:szCs w:val="24"/>
          <w:u w:val="single"/>
        </w:rPr>
        <w:t>104</w:t>
      </w:r>
      <w:r w:rsidR="005E69CC" w:rsidRPr="00F05F50">
        <w:rPr>
          <w:sz w:val="24"/>
          <w:szCs w:val="24"/>
          <w:u w:val="single"/>
        </w:rPr>
        <w:t xml:space="preserve"> </w:t>
      </w:r>
      <w:r w:rsidR="00AB7AB1" w:rsidRPr="00F05F50">
        <w:rPr>
          <w:sz w:val="24"/>
          <w:szCs w:val="24"/>
          <w:u w:val="single"/>
        </w:rPr>
        <w:t>–</w:t>
      </w:r>
      <w:r w:rsidR="005E69CC" w:rsidRPr="00F05F50">
        <w:rPr>
          <w:sz w:val="24"/>
          <w:szCs w:val="24"/>
          <w:u w:val="single"/>
        </w:rPr>
        <w:t xml:space="preserve"> </w:t>
      </w:r>
      <w:r w:rsidR="00AB7AB1" w:rsidRPr="00F05F50">
        <w:rPr>
          <w:sz w:val="24"/>
          <w:szCs w:val="24"/>
          <w:u w:val="single"/>
        </w:rPr>
        <w:t>Amount of financial security that is no longer required</w:t>
      </w:r>
    </w:p>
    <w:p w14:paraId="2A3FD35C" w14:textId="0F36EA39" w:rsidR="00482D8F" w:rsidRPr="00F05F50" w:rsidRDefault="00617258" w:rsidP="00A24651">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991A20" w:rsidRPr="00F05F50">
        <w:rPr>
          <w:sz w:val="24"/>
          <w:szCs w:val="24"/>
        </w:rPr>
        <w:t>104</w:t>
      </w:r>
      <w:r w:rsidRPr="00F05F50">
        <w:rPr>
          <w:sz w:val="24"/>
          <w:szCs w:val="24"/>
        </w:rPr>
        <w:t>(1)</w:t>
      </w:r>
      <w:r w:rsidR="6427F197" w:rsidRPr="00F05F50">
        <w:rPr>
          <w:sz w:val="24"/>
          <w:szCs w:val="24"/>
        </w:rPr>
        <w:t xml:space="preserve"> allows the Minister, for the purposes of </w:t>
      </w:r>
      <w:r w:rsidR="008B6716" w:rsidRPr="00F05F50">
        <w:rPr>
          <w:sz w:val="24"/>
          <w:szCs w:val="24"/>
        </w:rPr>
        <w:t xml:space="preserve">paragraph </w:t>
      </w:r>
      <w:r w:rsidR="02F72B44" w:rsidRPr="00F05F50">
        <w:rPr>
          <w:sz w:val="24"/>
          <w:szCs w:val="24"/>
        </w:rPr>
        <w:t xml:space="preserve">117(3)(c) of the </w:t>
      </w:r>
      <w:r w:rsidR="002512A3" w:rsidRPr="00F05F50">
        <w:rPr>
          <w:sz w:val="24"/>
          <w:szCs w:val="24"/>
        </w:rPr>
        <w:t xml:space="preserve">OEI </w:t>
      </w:r>
      <w:r w:rsidR="02F72B44" w:rsidRPr="00F05F50">
        <w:rPr>
          <w:sz w:val="24"/>
          <w:szCs w:val="24"/>
        </w:rPr>
        <w:t xml:space="preserve">Act, to determine in writing that a licence holder is no longer required to provide an amount of financial security </w:t>
      </w:r>
      <w:r w:rsidR="00AE3E66" w:rsidRPr="00F05F50">
        <w:rPr>
          <w:sz w:val="24"/>
          <w:szCs w:val="24"/>
        </w:rPr>
        <w:t>if</w:t>
      </w:r>
      <w:r w:rsidR="00482D8F" w:rsidRPr="00F05F50">
        <w:rPr>
          <w:sz w:val="24"/>
          <w:szCs w:val="24"/>
        </w:rPr>
        <w:t>:</w:t>
      </w:r>
      <w:r w:rsidR="003204B3" w:rsidRPr="00F05F50">
        <w:rPr>
          <w:sz w:val="24"/>
          <w:szCs w:val="24"/>
        </w:rPr>
        <w:t xml:space="preserve"> </w:t>
      </w:r>
    </w:p>
    <w:p w14:paraId="00E1C8F0" w14:textId="0C6B0B6A" w:rsidR="00BB68B2" w:rsidRPr="00F05F50" w:rsidRDefault="47333308" w:rsidP="00C020C3">
      <w:pPr>
        <w:pStyle w:val="ListParagraph"/>
        <w:numPr>
          <w:ilvl w:val="0"/>
          <w:numId w:val="4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w:t>
      </w:r>
      <w:r w:rsidR="52863CF9" w:rsidRPr="00F05F50">
        <w:rPr>
          <w:rFonts w:ascii="Times New Roman" w:hAnsi="Times New Roman" w:cs="Times New Roman"/>
          <w:sz w:val="24"/>
          <w:szCs w:val="24"/>
        </w:rPr>
        <w:t xml:space="preserve"> Minister is</w:t>
      </w:r>
      <w:r w:rsidRPr="00F05F50">
        <w:rPr>
          <w:rFonts w:ascii="Times New Roman" w:hAnsi="Times New Roman" w:cs="Times New Roman"/>
          <w:sz w:val="24"/>
          <w:szCs w:val="24"/>
        </w:rPr>
        <w:t xml:space="preserve"> </w:t>
      </w:r>
      <w:r w:rsidR="19072206" w:rsidRPr="00F05F50">
        <w:rPr>
          <w:rFonts w:ascii="Times New Roman" w:hAnsi="Times New Roman" w:cs="Times New Roman"/>
          <w:sz w:val="24"/>
          <w:szCs w:val="24"/>
        </w:rPr>
        <w:t>satisfied that no further such costs, expenses or liabilities are likely to arise in relation to th</w:t>
      </w:r>
      <w:r w:rsidR="377088DE" w:rsidRPr="00F05F50">
        <w:rPr>
          <w:rFonts w:ascii="Times New Roman" w:hAnsi="Times New Roman" w:cs="Times New Roman"/>
          <w:sz w:val="24"/>
          <w:szCs w:val="24"/>
        </w:rPr>
        <w:t>e licence</w:t>
      </w:r>
      <w:r w:rsidR="19072206" w:rsidRPr="00F05F50">
        <w:rPr>
          <w:rFonts w:ascii="Times New Roman" w:hAnsi="Times New Roman" w:cs="Times New Roman"/>
          <w:sz w:val="24"/>
          <w:szCs w:val="24"/>
        </w:rPr>
        <w:t xml:space="preserve"> infrastructure</w:t>
      </w:r>
      <w:r w:rsidR="5183794B" w:rsidRPr="00F05F50">
        <w:rPr>
          <w:rFonts w:ascii="Times New Roman" w:hAnsi="Times New Roman" w:cs="Times New Roman"/>
          <w:sz w:val="24"/>
          <w:szCs w:val="24"/>
        </w:rPr>
        <w:t>,</w:t>
      </w:r>
      <w:r w:rsidR="19072206" w:rsidRPr="00F05F50">
        <w:rPr>
          <w:rFonts w:ascii="Times New Roman" w:hAnsi="Times New Roman" w:cs="Times New Roman"/>
          <w:sz w:val="24"/>
          <w:szCs w:val="24"/>
        </w:rPr>
        <w:t xml:space="preserve"> property or </w:t>
      </w:r>
      <w:r w:rsidR="7EDCDAD6" w:rsidRPr="00F05F50">
        <w:rPr>
          <w:rFonts w:ascii="Times New Roman" w:hAnsi="Times New Roman" w:cs="Times New Roman"/>
          <w:sz w:val="24"/>
          <w:szCs w:val="24"/>
        </w:rPr>
        <w:t xml:space="preserve">remediation </w:t>
      </w:r>
      <w:r w:rsidR="19072206" w:rsidRPr="00F05F50">
        <w:rPr>
          <w:rFonts w:ascii="Times New Roman" w:hAnsi="Times New Roman" w:cs="Times New Roman"/>
          <w:sz w:val="24"/>
          <w:szCs w:val="24"/>
        </w:rPr>
        <w:t>activities</w:t>
      </w:r>
      <w:r w:rsidR="5B0A6FD8" w:rsidRPr="00F05F50">
        <w:rPr>
          <w:rFonts w:ascii="Times New Roman" w:hAnsi="Times New Roman" w:cs="Times New Roman"/>
          <w:sz w:val="24"/>
          <w:szCs w:val="24"/>
        </w:rPr>
        <w:t xml:space="preserve"> to which the amount of financial security relates</w:t>
      </w:r>
      <w:r w:rsidR="41B9809A" w:rsidRPr="00F05F50">
        <w:rPr>
          <w:rFonts w:ascii="Times New Roman" w:hAnsi="Times New Roman" w:cs="Times New Roman"/>
          <w:sz w:val="24"/>
          <w:szCs w:val="24"/>
        </w:rPr>
        <w:t>;</w:t>
      </w:r>
      <w:r w:rsidR="70282562" w:rsidRPr="00F05F50">
        <w:rPr>
          <w:rFonts w:ascii="Times New Roman" w:hAnsi="Times New Roman" w:cs="Times New Roman"/>
          <w:sz w:val="24"/>
          <w:szCs w:val="24"/>
        </w:rPr>
        <w:t xml:space="preserve"> and </w:t>
      </w:r>
    </w:p>
    <w:p w14:paraId="086DAFCA" w14:textId="785A4931" w:rsidR="0058664B" w:rsidRPr="00F05F50" w:rsidRDefault="70282562" w:rsidP="00C020C3">
      <w:pPr>
        <w:pStyle w:val="ListParagraph"/>
        <w:numPr>
          <w:ilvl w:val="0"/>
          <w:numId w:val="4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the Minister is satisfied that the determination would not result in the amount of financial security provided by the licence holder in relation to the licence </w:t>
      </w:r>
      <w:r w:rsidR="1372171D" w:rsidRPr="00F05F50">
        <w:rPr>
          <w:rFonts w:ascii="Times New Roman" w:hAnsi="Times New Roman" w:cs="Times New Roman"/>
          <w:sz w:val="24"/>
          <w:szCs w:val="24"/>
        </w:rPr>
        <w:t>be</w:t>
      </w:r>
      <w:r w:rsidR="002C6D71">
        <w:rPr>
          <w:rFonts w:ascii="Times New Roman" w:hAnsi="Times New Roman" w:cs="Times New Roman"/>
          <w:sz w:val="24"/>
          <w:szCs w:val="24"/>
        </w:rPr>
        <w:t>ing</w:t>
      </w:r>
      <w:r w:rsidR="1372171D" w:rsidRPr="00F05F50">
        <w:rPr>
          <w:rFonts w:ascii="Times New Roman" w:hAnsi="Times New Roman" w:cs="Times New Roman"/>
          <w:sz w:val="24"/>
          <w:szCs w:val="24"/>
        </w:rPr>
        <w:t xml:space="preserve"> insufficien</w:t>
      </w:r>
      <w:r w:rsidR="002C6D71">
        <w:rPr>
          <w:rFonts w:ascii="Times New Roman" w:hAnsi="Times New Roman" w:cs="Times New Roman"/>
          <w:sz w:val="24"/>
          <w:szCs w:val="24"/>
        </w:rPr>
        <w:t>t</w:t>
      </w:r>
      <w:r w:rsidR="1372171D" w:rsidRPr="00F05F50">
        <w:rPr>
          <w:rFonts w:ascii="Times New Roman" w:hAnsi="Times New Roman" w:cs="Times New Roman"/>
          <w:sz w:val="24"/>
          <w:szCs w:val="24"/>
        </w:rPr>
        <w:t xml:space="preserve"> to pay the costs, expenses and liabilities mentioned in sub</w:t>
      </w:r>
      <w:r w:rsidR="000420E1" w:rsidRPr="00F05F50">
        <w:rPr>
          <w:rFonts w:ascii="Times New Roman" w:hAnsi="Times New Roman" w:cs="Times New Roman"/>
          <w:sz w:val="24"/>
          <w:szCs w:val="24"/>
        </w:rPr>
        <w:t>section</w:t>
      </w:r>
      <w:r w:rsidR="1372171D" w:rsidRPr="00F05F50">
        <w:rPr>
          <w:rFonts w:ascii="Times New Roman" w:hAnsi="Times New Roman" w:cs="Times New Roman"/>
          <w:sz w:val="24"/>
          <w:szCs w:val="24"/>
        </w:rPr>
        <w:t xml:space="preserve"> 117(1) of the OEI Act.</w:t>
      </w:r>
    </w:p>
    <w:p w14:paraId="49DF08E3" w14:textId="2E47E9C9" w:rsidR="00BF4451" w:rsidRPr="00F05F50" w:rsidRDefault="00057C77" w:rsidP="00BF4451">
      <w:pPr>
        <w:pStyle w:val="paragraphsub"/>
        <w:spacing w:before="240" w:after="240" w:line="276" w:lineRule="auto"/>
        <w:ind w:left="0" w:firstLine="0"/>
        <w:rPr>
          <w:sz w:val="24"/>
          <w:szCs w:val="24"/>
        </w:rPr>
      </w:pPr>
      <w:r w:rsidRPr="00F05F50">
        <w:rPr>
          <w:sz w:val="24"/>
          <w:szCs w:val="24"/>
        </w:rPr>
        <w:t xml:space="preserve">Reductions in financial security </w:t>
      </w:r>
      <w:r w:rsidR="00384634" w:rsidRPr="00F05F50">
        <w:rPr>
          <w:sz w:val="24"/>
          <w:szCs w:val="24"/>
        </w:rPr>
        <w:t xml:space="preserve">may </w:t>
      </w:r>
      <w:r w:rsidR="00992FFB" w:rsidRPr="00F05F50">
        <w:rPr>
          <w:sz w:val="24"/>
          <w:szCs w:val="24"/>
        </w:rPr>
        <w:t xml:space="preserve">occur in circumstances </w:t>
      </w:r>
      <w:r w:rsidR="00384634" w:rsidRPr="00F05F50">
        <w:rPr>
          <w:sz w:val="24"/>
          <w:szCs w:val="24"/>
        </w:rPr>
        <w:t xml:space="preserve">where a licence </w:t>
      </w:r>
      <w:r w:rsidR="002F0357" w:rsidRPr="00F05F50">
        <w:rPr>
          <w:sz w:val="24"/>
          <w:szCs w:val="24"/>
        </w:rPr>
        <w:t xml:space="preserve">has been surrendered </w:t>
      </w:r>
      <w:r w:rsidR="005F56F3" w:rsidRPr="00F05F50">
        <w:rPr>
          <w:sz w:val="24"/>
          <w:szCs w:val="24"/>
        </w:rPr>
        <w:t xml:space="preserve">and no further security is required to be </w:t>
      </w:r>
      <w:proofErr w:type="gramStart"/>
      <w:r w:rsidR="005F56F3" w:rsidRPr="00F05F50">
        <w:rPr>
          <w:sz w:val="24"/>
          <w:szCs w:val="24"/>
        </w:rPr>
        <w:t>held</w:t>
      </w:r>
      <w:proofErr w:type="gramEnd"/>
      <w:r w:rsidR="005F56F3" w:rsidRPr="00F05F50">
        <w:rPr>
          <w:sz w:val="24"/>
          <w:szCs w:val="24"/>
        </w:rPr>
        <w:t xml:space="preserve"> </w:t>
      </w:r>
      <w:r w:rsidR="002F0357" w:rsidRPr="00F05F50">
        <w:rPr>
          <w:sz w:val="24"/>
          <w:szCs w:val="24"/>
        </w:rPr>
        <w:t xml:space="preserve">or decommissioning </w:t>
      </w:r>
      <w:r w:rsidR="00002042" w:rsidRPr="00F05F50">
        <w:rPr>
          <w:sz w:val="24"/>
          <w:szCs w:val="24"/>
        </w:rPr>
        <w:t xml:space="preserve">activities </w:t>
      </w:r>
      <w:r w:rsidR="005F56F3" w:rsidRPr="00F05F50">
        <w:rPr>
          <w:sz w:val="24"/>
          <w:szCs w:val="24"/>
        </w:rPr>
        <w:t>are progressivel</w:t>
      </w:r>
      <w:r w:rsidR="00BE0D8E" w:rsidRPr="00F05F50">
        <w:rPr>
          <w:sz w:val="24"/>
          <w:szCs w:val="24"/>
        </w:rPr>
        <w:t xml:space="preserve">y </w:t>
      </w:r>
      <w:r w:rsidR="00002042" w:rsidRPr="00F05F50">
        <w:rPr>
          <w:sz w:val="24"/>
          <w:szCs w:val="24"/>
        </w:rPr>
        <w:t>completed</w:t>
      </w:r>
      <w:r w:rsidR="00BE0D8E" w:rsidRPr="00F05F50">
        <w:rPr>
          <w:sz w:val="24"/>
          <w:szCs w:val="24"/>
        </w:rPr>
        <w:t xml:space="preserve"> over the life of the licence</w:t>
      </w:r>
      <w:r w:rsidR="00002042" w:rsidRPr="00F05F50">
        <w:rPr>
          <w:sz w:val="24"/>
          <w:szCs w:val="24"/>
        </w:rPr>
        <w:t>.</w:t>
      </w:r>
      <w:r w:rsidR="00A24651" w:rsidRPr="00F05F50">
        <w:rPr>
          <w:sz w:val="24"/>
          <w:szCs w:val="24"/>
        </w:rPr>
        <w:t xml:space="preserve"> </w:t>
      </w:r>
      <w:r w:rsidR="00BF4451" w:rsidRPr="00F05F50">
        <w:rPr>
          <w:rFonts w:eastAsia="MS Mincho"/>
          <w:sz w:val="24"/>
          <w:szCs w:val="24"/>
          <w:lang w:val="en-US" w:eastAsia="ja-JP"/>
        </w:rPr>
        <w:t xml:space="preserve">For compliance purposes, the Regulator </w:t>
      </w:r>
      <w:r w:rsidR="00BF4451" w:rsidRPr="00F05F50">
        <w:rPr>
          <w:rFonts w:eastAsia="MS Mincho"/>
          <w:sz w:val="24"/>
          <w:szCs w:val="24"/>
          <w:lang w:val="en-US" w:eastAsia="ja-JP"/>
        </w:rPr>
        <w:lastRenderedPageBreak/>
        <w:t xml:space="preserve">may undertake an inspection to confirm that </w:t>
      </w:r>
      <w:r w:rsidR="00DF6E49" w:rsidRPr="00F05F50">
        <w:rPr>
          <w:rFonts w:eastAsia="MS Mincho"/>
          <w:sz w:val="24"/>
          <w:szCs w:val="24"/>
          <w:lang w:val="en-US" w:eastAsia="ja-JP"/>
        </w:rPr>
        <w:t>relevant structures, equipment and property have</w:t>
      </w:r>
      <w:r w:rsidR="00BF4451" w:rsidRPr="00F05F50">
        <w:rPr>
          <w:rFonts w:eastAsia="MS Mincho"/>
          <w:sz w:val="24"/>
          <w:szCs w:val="24"/>
          <w:lang w:val="en-US" w:eastAsia="ja-JP"/>
        </w:rPr>
        <w:t xml:space="preserve"> been removed, the area remediated, and no further costs are likely to arise</w:t>
      </w:r>
      <w:r w:rsidR="00683525" w:rsidRPr="00F05F50">
        <w:rPr>
          <w:rFonts w:eastAsia="MS Mincho"/>
          <w:sz w:val="24"/>
          <w:szCs w:val="24"/>
          <w:lang w:val="en-US" w:eastAsia="ja-JP"/>
        </w:rPr>
        <w:t xml:space="preserve"> as the </w:t>
      </w:r>
      <w:proofErr w:type="spellStart"/>
      <w:r w:rsidR="00683525" w:rsidRPr="00F05F50">
        <w:rPr>
          <w:rFonts w:eastAsia="MS Mincho"/>
          <w:sz w:val="24"/>
          <w:szCs w:val="24"/>
          <w:lang w:val="en-US" w:eastAsia="ja-JP"/>
        </w:rPr>
        <w:t>licence</w:t>
      </w:r>
      <w:proofErr w:type="spellEnd"/>
      <w:r w:rsidR="00683525" w:rsidRPr="00F05F50">
        <w:rPr>
          <w:rFonts w:eastAsia="MS Mincho"/>
          <w:sz w:val="24"/>
          <w:szCs w:val="24"/>
          <w:lang w:val="en-US" w:eastAsia="ja-JP"/>
        </w:rPr>
        <w:t xml:space="preserve"> holder </w:t>
      </w:r>
      <w:r w:rsidR="00E81369" w:rsidRPr="00F05F50">
        <w:rPr>
          <w:rFonts w:eastAsia="MS Mincho"/>
          <w:sz w:val="24"/>
          <w:szCs w:val="24"/>
          <w:lang w:val="en-US" w:eastAsia="ja-JP"/>
        </w:rPr>
        <w:t>has complied with their obligations under the OEI Act</w:t>
      </w:r>
      <w:r w:rsidR="00BF4451" w:rsidRPr="00F05F50">
        <w:rPr>
          <w:sz w:val="24"/>
          <w:szCs w:val="24"/>
        </w:rPr>
        <w:t>.</w:t>
      </w:r>
    </w:p>
    <w:p w14:paraId="24FA250F" w14:textId="2FBB8B49" w:rsidR="0019265C" w:rsidRPr="00F05F50" w:rsidRDefault="31BE1EBC" w:rsidP="00B3243D">
      <w:pPr>
        <w:pStyle w:val="paragraphsub"/>
        <w:spacing w:before="240" w:after="240" w:line="276" w:lineRule="auto"/>
        <w:ind w:left="0" w:firstLine="0"/>
        <w:rPr>
          <w:rFonts w:eastAsia="MS Mincho"/>
          <w:sz w:val="24"/>
          <w:szCs w:val="24"/>
        </w:rPr>
      </w:pPr>
      <w:r w:rsidRPr="00F05F50">
        <w:rPr>
          <w:sz w:val="24"/>
          <w:szCs w:val="24"/>
        </w:rPr>
        <w:t>New sub</w:t>
      </w:r>
      <w:r w:rsidR="000420E1" w:rsidRPr="00F05F50">
        <w:rPr>
          <w:sz w:val="24"/>
          <w:szCs w:val="24"/>
        </w:rPr>
        <w:t>section</w:t>
      </w:r>
      <w:r w:rsidRPr="00F05F50">
        <w:rPr>
          <w:sz w:val="24"/>
          <w:szCs w:val="24"/>
        </w:rPr>
        <w:t xml:space="preserve"> </w:t>
      </w:r>
      <w:r w:rsidR="007213F2" w:rsidRPr="00F05F50">
        <w:rPr>
          <w:sz w:val="24"/>
          <w:szCs w:val="24"/>
        </w:rPr>
        <w:t>10</w:t>
      </w:r>
      <w:r w:rsidR="00F10325" w:rsidRPr="00F05F50">
        <w:rPr>
          <w:sz w:val="24"/>
          <w:szCs w:val="24"/>
        </w:rPr>
        <w:t>4</w:t>
      </w:r>
      <w:r w:rsidR="2E842FA9" w:rsidRPr="00F05F50">
        <w:rPr>
          <w:sz w:val="24"/>
          <w:szCs w:val="24"/>
        </w:rPr>
        <w:t xml:space="preserve">(2) provides that </w:t>
      </w:r>
      <w:r w:rsidR="0096541E" w:rsidRPr="00F05F50">
        <w:rPr>
          <w:sz w:val="24"/>
          <w:szCs w:val="24"/>
        </w:rPr>
        <w:t>i</w:t>
      </w:r>
      <w:r w:rsidR="00106B5C" w:rsidRPr="00F05F50">
        <w:rPr>
          <w:sz w:val="24"/>
          <w:szCs w:val="24"/>
        </w:rPr>
        <w:t xml:space="preserve">n considering whether to </w:t>
      </w:r>
      <w:proofErr w:type="gramStart"/>
      <w:r w:rsidR="00106B5C" w:rsidRPr="00F05F50">
        <w:rPr>
          <w:sz w:val="24"/>
          <w:szCs w:val="24"/>
        </w:rPr>
        <w:t>make a determination</w:t>
      </w:r>
      <w:proofErr w:type="gramEnd"/>
      <w:r w:rsidR="00106B5C" w:rsidRPr="00F05F50">
        <w:rPr>
          <w:sz w:val="24"/>
          <w:szCs w:val="24"/>
        </w:rPr>
        <w:t xml:space="preserve"> under sub</w:t>
      </w:r>
      <w:r w:rsidR="000420E1" w:rsidRPr="00F05F50">
        <w:rPr>
          <w:sz w:val="24"/>
          <w:szCs w:val="24"/>
        </w:rPr>
        <w:t>section</w:t>
      </w:r>
      <w:r w:rsidR="00106B5C" w:rsidRPr="00F05F50">
        <w:rPr>
          <w:sz w:val="24"/>
          <w:szCs w:val="24"/>
        </w:rPr>
        <w:t xml:space="preserve"> </w:t>
      </w:r>
      <w:r w:rsidR="000A0D03" w:rsidRPr="00F05F50">
        <w:rPr>
          <w:sz w:val="24"/>
          <w:szCs w:val="24"/>
        </w:rPr>
        <w:t>104</w:t>
      </w:r>
      <w:r w:rsidR="00106B5C" w:rsidRPr="00F05F50">
        <w:rPr>
          <w:sz w:val="24"/>
          <w:szCs w:val="24"/>
        </w:rPr>
        <w:t>(1)</w:t>
      </w:r>
      <w:r w:rsidR="0096541E" w:rsidRPr="00F05F50">
        <w:rPr>
          <w:sz w:val="24"/>
          <w:szCs w:val="24"/>
        </w:rPr>
        <w:t xml:space="preserve"> </w:t>
      </w:r>
      <w:r w:rsidR="00106B5C" w:rsidRPr="00F05F50">
        <w:rPr>
          <w:sz w:val="24"/>
          <w:szCs w:val="24"/>
        </w:rPr>
        <w:t>the Minister must seek advice from the Regulator and</w:t>
      </w:r>
      <w:r w:rsidR="00F44272" w:rsidRPr="00F05F50">
        <w:rPr>
          <w:sz w:val="24"/>
          <w:szCs w:val="24"/>
        </w:rPr>
        <w:t xml:space="preserve"> </w:t>
      </w:r>
      <w:r w:rsidR="009D4EBE" w:rsidRPr="00F05F50">
        <w:rPr>
          <w:sz w:val="24"/>
          <w:szCs w:val="24"/>
        </w:rPr>
        <w:t xml:space="preserve">must </w:t>
      </w:r>
      <w:r w:rsidR="00106B5C" w:rsidRPr="00F05F50">
        <w:rPr>
          <w:sz w:val="24"/>
          <w:szCs w:val="24"/>
        </w:rPr>
        <w:t>have regard to that advice.</w:t>
      </w:r>
      <w:r w:rsidR="00B3243D" w:rsidRPr="00F05F50">
        <w:rPr>
          <w:sz w:val="24"/>
          <w:szCs w:val="24"/>
        </w:rPr>
        <w:t xml:space="preserve"> </w:t>
      </w:r>
      <w:r w:rsidR="00106B5C" w:rsidRPr="00F05F50">
        <w:rPr>
          <w:sz w:val="24"/>
          <w:szCs w:val="24"/>
        </w:rPr>
        <w:t xml:space="preserve">If the Minister </w:t>
      </w:r>
      <w:proofErr w:type="gramStart"/>
      <w:r w:rsidR="00106B5C" w:rsidRPr="00F05F50">
        <w:rPr>
          <w:sz w:val="24"/>
          <w:szCs w:val="24"/>
        </w:rPr>
        <w:t>makes a determination</w:t>
      </w:r>
      <w:proofErr w:type="gramEnd"/>
      <w:r w:rsidR="00106B5C" w:rsidRPr="00F05F50">
        <w:rPr>
          <w:sz w:val="24"/>
          <w:szCs w:val="24"/>
        </w:rPr>
        <w:t xml:space="preserve"> under sub</w:t>
      </w:r>
      <w:r w:rsidR="000420E1" w:rsidRPr="00F05F50">
        <w:rPr>
          <w:sz w:val="24"/>
          <w:szCs w:val="24"/>
        </w:rPr>
        <w:t>section</w:t>
      </w:r>
      <w:r w:rsidR="00106B5C" w:rsidRPr="00F05F50">
        <w:rPr>
          <w:sz w:val="24"/>
          <w:szCs w:val="24"/>
        </w:rPr>
        <w:t xml:space="preserve"> </w:t>
      </w:r>
      <w:r w:rsidR="006E36A4" w:rsidRPr="00F05F50">
        <w:rPr>
          <w:sz w:val="24"/>
          <w:szCs w:val="24"/>
        </w:rPr>
        <w:t>104</w:t>
      </w:r>
      <w:r w:rsidR="00106B5C" w:rsidRPr="00F05F50">
        <w:rPr>
          <w:sz w:val="24"/>
          <w:szCs w:val="24"/>
        </w:rPr>
        <w:t>(1)</w:t>
      </w:r>
      <w:r w:rsidR="004657CE" w:rsidRPr="00F05F50">
        <w:rPr>
          <w:sz w:val="24"/>
          <w:szCs w:val="24"/>
        </w:rPr>
        <w:t>, new sub</w:t>
      </w:r>
      <w:r w:rsidR="000420E1" w:rsidRPr="00F05F50">
        <w:rPr>
          <w:sz w:val="24"/>
          <w:szCs w:val="24"/>
        </w:rPr>
        <w:t>section</w:t>
      </w:r>
      <w:r w:rsidR="004657CE" w:rsidRPr="00F05F50">
        <w:rPr>
          <w:sz w:val="24"/>
          <w:szCs w:val="24"/>
        </w:rPr>
        <w:t xml:space="preserve"> </w:t>
      </w:r>
      <w:r w:rsidR="006E36A4" w:rsidRPr="00F05F50">
        <w:rPr>
          <w:sz w:val="24"/>
          <w:szCs w:val="24"/>
        </w:rPr>
        <w:t>104</w:t>
      </w:r>
      <w:r w:rsidR="004657CE" w:rsidRPr="00F05F50">
        <w:rPr>
          <w:sz w:val="24"/>
          <w:szCs w:val="24"/>
        </w:rPr>
        <w:t>(</w:t>
      </w:r>
      <w:r w:rsidR="006E36A4" w:rsidRPr="00F05F50">
        <w:rPr>
          <w:sz w:val="24"/>
          <w:szCs w:val="24"/>
        </w:rPr>
        <w:t>3</w:t>
      </w:r>
      <w:r w:rsidR="004657CE" w:rsidRPr="00F05F50">
        <w:rPr>
          <w:sz w:val="24"/>
          <w:szCs w:val="24"/>
        </w:rPr>
        <w:t xml:space="preserve">) </w:t>
      </w:r>
      <w:r w:rsidR="00970302" w:rsidRPr="00F05F50">
        <w:rPr>
          <w:sz w:val="24"/>
          <w:szCs w:val="24"/>
        </w:rPr>
        <w:t xml:space="preserve">provides that the </w:t>
      </w:r>
      <w:r w:rsidR="00106B5C" w:rsidRPr="00F05F50">
        <w:rPr>
          <w:sz w:val="24"/>
          <w:szCs w:val="24"/>
        </w:rPr>
        <w:t>amount of financial security specified in the determination ceases to be required and</w:t>
      </w:r>
      <w:r w:rsidR="00970302" w:rsidRPr="00F05F50">
        <w:rPr>
          <w:sz w:val="24"/>
          <w:szCs w:val="24"/>
        </w:rPr>
        <w:t xml:space="preserve"> </w:t>
      </w:r>
      <w:r w:rsidR="00106B5C" w:rsidRPr="00F05F50">
        <w:rPr>
          <w:sz w:val="24"/>
          <w:szCs w:val="24"/>
        </w:rPr>
        <w:t>the Minister must give written notice of the determination to the licence holder.</w:t>
      </w:r>
      <w:r w:rsidR="00CE49C0" w:rsidRPr="00F05F50">
        <w:rPr>
          <w:sz w:val="24"/>
          <w:szCs w:val="24"/>
        </w:rPr>
        <w:t xml:space="preserve"> If the Minister has determined that an amount of financial security is no longer required, the Commonwealth will return the security to the licence holder as soon as practicable.</w:t>
      </w:r>
      <w:bookmarkStart w:id="3" w:name="_Hlk174694259"/>
      <w:bookmarkStart w:id="4" w:name="_Hlk174712182"/>
    </w:p>
    <w:bookmarkEnd w:id="3"/>
    <w:bookmarkEnd w:id="4"/>
    <w:p w14:paraId="3DACCAF6" w14:textId="2AF17597" w:rsidR="00752E73"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752E73" w:rsidRPr="00F05F50">
        <w:rPr>
          <w:sz w:val="24"/>
          <w:szCs w:val="24"/>
          <w:u w:val="single"/>
        </w:rPr>
        <w:t xml:space="preserve"> </w:t>
      </w:r>
      <w:r w:rsidR="00473C8C" w:rsidRPr="00F05F50">
        <w:rPr>
          <w:sz w:val="24"/>
          <w:szCs w:val="24"/>
          <w:u w:val="single"/>
        </w:rPr>
        <w:t>105</w:t>
      </w:r>
      <w:r w:rsidR="00752E73" w:rsidRPr="00F05F50">
        <w:rPr>
          <w:sz w:val="24"/>
          <w:szCs w:val="24"/>
          <w:u w:val="single"/>
        </w:rPr>
        <w:t xml:space="preserve"> – Reductions in amount of financial security</w:t>
      </w:r>
    </w:p>
    <w:p w14:paraId="3A7126A0" w14:textId="606E521B" w:rsidR="357C6848" w:rsidRPr="00F05F50" w:rsidRDefault="02F5B86F" w:rsidP="002375A2">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473C8C" w:rsidRPr="00F05F50">
        <w:rPr>
          <w:sz w:val="24"/>
          <w:szCs w:val="24"/>
        </w:rPr>
        <w:t>105</w:t>
      </w:r>
      <w:r w:rsidRPr="00F05F50">
        <w:rPr>
          <w:sz w:val="24"/>
          <w:szCs w:val="24"/>
        </w:rPr>
        <w:t>(1)</w:t>
      </w:r>
      <w:r w:rsidR="29099F42" w:rsidRPr="00F05F50">
        <w:rPr>
          <w:sz w:val="24"/>
          <w:szCs w:val="24"/>
        </w:rPr>
        <w:t xml:space="preserve"> allows the Minister, for the purposes of </w:t>
      </w:r>
      <w:r w:rsidR="007D64F8" w:rsidRPr="00F05F50">
        <w:rPr>
          <w:sz w:val="24"/>
          <w:szCs w:val="24"/>
        </w:rPr>
        <w:t xml:space="preserve">paragraph </w:t>
      </w:r>
      <w:r w:rsidR="29099F42" w:rsidRPr="00F05F50">
        <w:rPr>
          <w:sz w:val="24"/>
          <w:szCs w:val="24"/>
        </w:rPr>
        <w:t xml:space="preserve">117(4)(d) of the </w:t>
      </w:r>
      <w:r w:rsidR="52E0B994" w:rsidRPr="00F05F50">
        <w:rPr>
          <w:sz w:val="24"/>
          <w:szCs w:val="24"/>
        </w:rPr>
        <w:t xml:space="preserve">OEI </w:t>
      </w:r>
      <w:r w:rsidR="29099F42" w:rsidRPr="00F05F50">
        <w:rPr>
          <w:sz w:val="24"/>
          <w:szCs w:val="24"/>
        </w:rPr>
        <w:t xml:space="preserve">Act, to </w:t>
      </w:r>
      <w:r w:rsidR="274D5952" w:rsidRPr="00F05F50">
        <w:rPr>
          <w:sz w:val="24"/>
          <w:szCs w:val="24"/>
        </w:rPr>
        <w:t>determine in writing</w:t>
      </w:r>
      <w:r w:rsidR="29099F42" w:rsidRPr="00F05F50">
        <w:rPr>
          <w:sz w:val="24"/>
          <w:szCs w:val="24"/>
        </w:rPr>
        <w:t xml:space="preserve"> that the amount of financial security provided by a licence holder may be reduced by a particular amount</w:t>
      </w:r>
      <w:r w:rsidR="152C5924" w:rsidRPr="00F05F50">
        <w:rPr>
          <w:sz w:val="24"/>
          <w:szCs w:val="24"/>
        </w:rPr>
        <w:t>.</w:t>
      </w:r>
      <w:r w:rsidR="00547D80" w:rsidRPr="00F05F50">
        <w:rPr>
          <w:sz w:val="24"/>
          <w:szCs w:val="24"/>
        </w:rPr>
        <w:t xml:space="preserve"> </w:t>
      </w:r>
      <w:r w:rsidR="5F593447" w:rsidRPr="00F05F50">
        <w:rPr>
          <w:sz w:val="24"/>
          <w:szCs w:val="24"/>
        </w:rPr>
        <w:t>This ca</w:t>
      </w:r>
      <w:r w:rsidR="5AFA6A58" w:rsidRPr="00F05F50">
        <w:rPr>
          <w:sz w:val="24"/>
          <w:szCs w:val="24"/>
        </w:rPr>
        <w:t>n</w:t>
      </w:r>
      <w:r w:rsidR="5F593447" w:rsidRPr="00F05F50">
        <w:rPr>
          <w:sz w:val="24"/>
          <w:szCs w:val="24"/>
        </w:rPr>
        <w:t xml:space="preserve"> only occur</w:t>
      </w:r>
      <w:r w:rsidR="7A8FF676" w:rsidRPr="00F05F50">
        <w:rPr>
          <w:sz w:val="24"/>
          <w:szCs w:val="24"/>
        </w:rPr>
        <w:t xml:space="preserve"> </w:t>
      </w:r>
      <w:r w:rsidR="41C2B2F1" w:rsidRPr="00F05F50">
        <w:rPr>
          <w:sz w:val="24"/>
          <w:szCs w:val="24"/>
        </w:rPr>
        <w:t xml:space="preserve">where </w:t>
      </w:r>
      <w:r w:rsidR="480F2609" w:rsidRPr="00F05F50">
        <w:rPr>
          <w:sz w:val="24"/>
          <w:szCs w:val="24"/>
        </w:rPr>
        <w:t>the Minister is</w:t>
      </w:r>
      <w:r w:rsidR="465DD9BB" w:rsidRPr="00F05F50">
        <w:rPr>
          <w:sz w:val="24"/>
          <w:szCs w:val="24"/>
        </w:rPr>
        <w:t xml:space="preserve"> </w:t>
      </w:r>
      <w:r w:rsidR="7A8FF676" w:rsidRPr="00F05F50">
        <w:rPr>
          <w:sz w:val="24"/>
          <w:szCs w:val="24"/>
        </w:rPr>
        <w:t xml:space="preserve">satisfied that the reduction would not result in the amount of financial security provided by the licence holder in relation to the licence being </w:t>
      </w:r>
      <w:r w:rsidR="007D63EF" w:rsidRPr="00F05F50">
        <w:rPr>
          <w:sz w:val="24"/>
          <w:szCs w:val="24"/>
        </w:rPr>
        <w:t>insufficient to pay the costs, expenses and liabilities mentioned in sub</w:t>
      </w:r>
      <w:r w:rsidR="000420E1" w:rsidRPr="00F05F50">
        <w:rPr>
          <w:sz w:val="24"/>
          <w:szCs w:val="24"/>
        </w:rPr>
        <w:t>section</w:t>
      </w:r>
      <w:r w:rsidR="007D63EF" w:rsidRPr="00F05F50">
        <w:rPr>
          <w:sz w:val="24"/>
          <w:szCs w:val="24"/>
        </w:rPr>
        <w:t xml:space="preserve"> 117(1) of the OEI Act</w:t>
      </w:r>
      <w:r w:rsidR="009B62C6" w:rsidRPr="00F05F50">
        <w:rPr>
          <w:sz w:val="24"/>
          <w:szCs w:val="24"/>
        </w:rPr>
        <w:t xml:space="preserve">. </w:t>
      </w:r>
    </w:p>
    <w:p w14:paraId="3C7F2C62" w14:textId="10478AFC" w:rsidR="000A544D" w:rsidRPr="00F05F50" w:rsidRDefault="69E49D46" w:rsidP="00F50112">
      <w:pPr>
        <w:pStyle w:val="paragraphsub"/>
        <w:spacing w:before="240" w:after="240" w:line="276" w:lineRule="auto"/>
        <w:ind w:left="0" w:firstLine="0"/>
        <w:rPr>
          <w:rFonts w:eastAsia="MS Mincho"/>
          <w:sz w:val="24"/>
          <w:szCs w:val="24"/>
          <w:lang w:val="en-US" w:eastAsia="ja-JP"/>
        </w:rPr>
      </w:pPr>
      <w:r w:rsidRPr="00F05F50">
        <w:rPr>
          <w:rFonts w:eastAsia="MS Mincho"/>
          <w:sz w:val="24"/>
          <w:szCs w:val="24"/>
          <w:lang w:val="en-US" w:eastAsia="ja-JP"/>
        </w:rPr>
        <w:t xml:space="preserve">In considering whether to </w:t>
      </w:r>
      <w:proofErr w:type="gramStart"/>
      <w:r w:rsidRPr="00F05F50">
        <w:rPr>
          <w:rFonts w:eastAsia="MS Mincho"/>
          <w:sz w:val="24"/>
          <w:szCs w:val="24"/>
          <w:lang w:val="en-US" w:eastAsia="ja-JP"/>
        </w:rPr>
        <w:t>make a determination</w:t>
      </w:r>
      <w:proofErr w:type="gramEnd"/>
      <w:r w:rsidRPr="00F05F50">
        <w:rPr>
          <w:rFonts w:eastAsia="MS Mincho"/>
          <w:sz w:val="24"/>
          <w:szCs w:val="24"/>
          <w:lang w:val="en-US" w:eastAsia="ja-JP"/>
        </w:rPr>
        <w:t xml:space="preserve"> under sub</w:t>
      </w:r>
      <w:r w:rsidR="000420E1" w:rsidRPr="00F05F50">
        <w:rPr>
          <w:rFonts w:eastAsia="MS Mincho"/>
          <w:sz w:val="24"/>
          <w:szCs w:val="24"/>
          <w:lang w:val="en-US" w:eastAsia="ja-JP"/>
        </w:rPr>
        <w:t>section</w:t>
      </w:r>
      <w:r w:rsidRPr="00F05F50">
        <w:rPr>
          <w:rFonts w:eastAsia="MS Mincho"/>
          <w:sz w:val="24"/>
          <w:szCs w:val="24"/>
          <w:lang w:val="en-US" w:eastAsia="ja-JP"/>
        </w:rPr>
        <w:t xml:space="preserve"> </w:t>
      </w:r>
      <w:r w:rsidR="00D7680D" w:rsidRPr="00F05F50">
        <w:rPr>
          <w:rFonts w:eastAsia="MS Mincho"/>
          <w:sz w:val="24"/>
          <w:szCs w:val="24"/>
          <w:lang w:val="en-US" w:eastAsia="ja-JP"/>
        </w:rPr>
        <w:t>105</w:t>
      </w:r>
      <w:r w:rsidR="3D4AA625" w:rsidRPr="00F05F50">
        <w:rPr>
          <w:rFonts w:eastAsia="MS Mincho"/>
          <w:sz w:val="24"/>
          <w:szCs w:val="24"/>
          <w:lang w:val="en-US" w:eastAsia="ja-JP"/>
        </w:rPr>
        <w:t>(1)</w:t>
      </w:r>
      <w:r w:rsidR="3C405EF9" w:rsidRPr="00F05F50">
        <w:rPr>
          <w:rFonts w:eastAsia="MS Mincho"/>
          <w:sz w:val="24"/>
          <w:szCs w:val="24"/>
          <w:lang w:val="en-US" w:eastAsia="ja-JP"/>
        </w:rPr>
        <w:t xml:space="preserve"> the Minister </w:t>
      </w:r>
      <w:r w:rsidR="700C0C4C" w:rsidRPr="00F05F50">
        <w:rPr>
          <w:rFonts w:eastAsia="MS Mincho"/>
          <w:sz w:val="24"/>
          <w:szCs w:val="24"/>
          <w:lang w:val="en-US" w:eastAsia="ja-JP"/>
        </w:rPr>
        <w:t xml:space="preserve">must seek </w:t>
      </w:r>
      <w:r w:rsidR="64B52832" w:rsidRPr="00F05F50">
        <w:rPr>
          <w:rFonts w:eastAsia="MS Mincho"/>
          <w:sz w:val="24"/>
          <w:szCs w:val="24"/>
          <w:lang w:val="en-US" w:eastAsia="ja-JP"/>
        </w:rPr>
        <w:t xml:space="preserve">and have regard to </w:t>
      </w:r>
      <w:r w:rsidR="700C0C4C" w:rsidRPr="00F05F50">
        <w:rPr>
          <w:rFonts w:eastAsia="MS Mincho"/>
          <w:sz w:val="24"/>
          <w:szCs w:val="24"/>
          <w:lang w:val="en-US" w:eastAsia="ja-JP"/>
        </w:rPr>
        <w:t>advice from the Regulator</w:t>
      </w:r>
      <w:r w:rsidR="24E28F86" w:rsidRPr="00F05F50">
        <w:rPr>
          <w:rFonts w:eastAsia="MS Mincho"/>
          <w:sz w:val="24"/>
          <w:szCs w:val="24"/>
          <w:lang w:val="en-US" w:eastAsia="ja-JP"/>
        </w:rPr>
        <w:t>.</w:t>
      </w:r>
    </w:p>
    <w:p w14:paraId="11EF16F9" w14:textId="1F4E8728" w:rsidR="00EC74AB" w:rsidRPr="00F05F50" w:rsidRDefault="00A50499" w:rsidP="00F90848">
      <w:pPr>
        <w:spacing w:line="276" w:lineRule="auto"/>
        <w:rPr>
          <w:rFonts w:ascii="Times New Roman" w:hAnsi="Times New Roman" w:cs="Times New Roman"/>
          <w:sz w:val="24"/>
          <w:szCs w:val="24"/>
        </w:rPr>
      </w:pPr>
      <w:r w:rsidRPr="00F05F50">
        <w:rPr>
          <w:rFonts w:ascii="Times New Roman" w:eastAsia="MS Mincho" w:hAnsi="Times New Roman" w:cs="Times New Roman"/>
          <w:sz w:val="24"/>
          <w:szCs w:val="24"/>
          <w:lang w:val="en-US" w:eastAsia="ja-JP"/>
        </w:rPr>
        <w:t>In accordance with sub</w:t>
      </w:r>
      <w:r w:rsidR="000420E1" w:rsidRPr="00F05F50">
        <w:rPr>
          <w:rFonts w:ascii="Times New Roman" w:eastAsia="MS Mincho" w:hAnsi="Times New Roman" w:cs="Times New Roman"/>
          <w:sz w:val="24"/>
          <w:szCs w:val="24"/>
          <w:lang w:val="en-US" w:eastAsia="ja-JP"/>
        </w:rPr>
        <w:t>section</w:t>
      </w:r>
      <w:r w:rsidRPr="00F05F50">
        <w:rPr>
          <w:rFonts w:ascii="Times New Roman" w:eastAsia="MS Mincho" w:hAnsi="Times New Roman" w:cs="Times New Roman"/>
          <w:sz w:val="24"/>
          <w:szCs w:val="24"/>
          <w:lang w:val="en-US" w:eastAsia="ja-JP"/>
        </w:rPr>
        <w:t xml:space="preserve"> 10</w:t>
      </w:r>
      <w:r w:rsidR="00B37642" w:rsidRPr="00F05F50">
        <w:rPr>
          <w:rFonts w:ascii="Times New Roman" w:eastAsia="MS Mincho" w:hAnsi="Times New Roman" w:cs="Times New Roman"/>
          <w:sz w:val="24"/>
          <w:szCs w:val="24"/>
          <w:lang w:val="en-US" w:eastAsia="ja-JP"/>
        </w:rPr>
        <w:t>5</w:t>
      </w:r>
      <w:r w:rsidRPr="00F05F50">
        <w:rPr>
          <w:rFonts w:ascii="Times New Roman" w:eastAsia="MS Mincho" w:hAnsi="Times New Roman" w:cs="Times New Roman"/>
          <w:sz w:val="24"/>
          <w:szCs w:val="24"/>
          <w:lang w:val="en-US" w:eastAsia="ja-JP"/>
        </w:rPr>
        <w:t xml:space="preserve">(3) the Minister must give the </w:t>
      </w:r>
      <w:proofErr w:type="spellStart"/>
      <w:r w:rsidRPr="00F05F50">
        <w:rPr>
          <w:rFonts w:ascii="Times New Roman" w:eastAsia="MS Mincho" w:hAnsi="Times New Roman" w:cs="Times New Roman"/>
          <w:sz w:val="24"/>
          <w:szCs w:val="24"/>
          <w:lang w:val="en-US" w:eastAsia="ja-JP"/>
        </w:rPr>
        <w:t>licence</w:t>
      </w:r>
      <w:proofErr w:type="spellEnd"/>
      <w:r w:rsidRPr="00F05F50">
        <w:rPr>
          <w:rFonts w:ascii="Times New Roman" w:eastAsia="MS Mincho" w:hAnsi="Times New Roman" w:cs="Times New Roman"/>
          <w:sz w:val="24"/>
          <w:szCs w:val="24"/>
          <w:lang w:val="en-US" w:eastAsia="ja-JP"/>
        </w:rPr>
        <w:t xml:space="preserve"> holder a copy of </w:t>
      </w:r>
      <w:r w:rsidR="007949B4" w:rsidRPr="00F05F50">
        <w:rPr>
          <w:rFonts w:ascii="Times New Roman" w:eastAsia="MS Mincho" w:hAnsi="Times New Roman" w:cs="Times New Roman"/>
          <w:sz w:val="24"/>
          <w:szCs w:val="24"/>
          <w:lang w:val="en-US" w:eastAsia="ja-JP"/>
        </w:rPr>
        <w:t>the</w:t>
      </w:r>
      <w:r w:rsidRPr="00F05F50">
        <w:rPr>
          <w:rFonts w:ascii="Times New Roman" w:eastAsia="MS Mincho" w:hAnsi="Times New Roman" w:cs="Times New Roman"/>
          <w:sz w:val="24"/>
          <w:szCs w:val="24"/>
          <w:lang w:val="en-US" w:eastAsia="ja-JP"/>
        </w:rPr>
        <w:t xml:space="preserve"> determination within 30 days after making the determination. </w:t>
      </w:r>
      <w:r w:rsidR="00EC74AB" w:rsidRPr="00F05F50">
        <w:rPr>
          <w:rFonts w:ascii="Times New Roman" w:hAnsi="Times New Roman" w:cs="Times New Roman"/>
          <w:sz w:val="24"/>
          <w:szCs w:val="24"/>
        </w:rPr>
        <w:t>If the Minister has determined that financial security can be reduced the Commonwealth will return the specified amount of security to the licence holder as soon as practicable.</w:t>
      </w:r>
    </w:p>
    <w:p w14:paraId="72CF8C0E" w14:textId="7B9530E8" w:rsidR="00E90952"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E90952" w:rsidRPr="00F05F50">
        <w:rPr>
          <w:sz w:val="24"/>
          <w:szCs w:val="24"/>
          <w:u w:val="single"/>
        </w:rPr>
        <w:t xml:space="preserve"> 10</w:t>
      </w:r>
      <w:r w:rsidR="00D24BC7" w:rsidRPr="00F05F50">
        <w:rPr>
          <w:sz w:val="24"/>
          <w:szCs w:val="24"/>
          <w:u w:val="single"/>
        </w:rPr>
        <w:t>6</w:t>
      </w:r>
      <w:r w:rsidR="00E90952" w:rsidRPr="00F05F50">
        <w:rPr>
          <w:sz w:val="24"/>
          <w:szCs w:val="24"/>
          <w:u w:val="single"/>
        </w:rPr>
        <w:t xml:space="preserve"> – No other cessation or reduction of financial security obligations</w:t>
      </w:r>
    </w:p>
    <w:p w14:paraId="5DBABE08" w14:textId="0BE79FEB" w:rsidR="0069422A" w:rsidRPr="00F05F50" w:rsidRDefault="00E90952"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69422A" w:rsidRPr="00F05F50">
        <w:rPr>
          <w:sz w:val="24"/>
          <w:szCs w:val="24"/>
        </w:rPr>
        <w:t xml:space="preserve"> provides that an amount </w:t>
      </w:r>
      <w:r w:rsidR="001F7152" w:rsidRPr="00F05F50">
        <w:rPr>
          <w:sz w:val="24"/>
          <w:szCs w:val="24"/>
        </w:rPr>
        <w:t xml:space="preserve">of financial security provided by a licence holder in relation to a licence does not cease to be required and cannot be reduced, while the licence remains in force, otherwise than in accordance with a determination by the Minister under </w:t>
      </w:r>
      <w:r w:rsidR="000420E1" w:rsidRPr="00F05F50">
        <w:rPr>
          <w:sz w:val="24"/>
          <w:szCs w:val="24"/>
        </w:rPr>
        <w:t>section</w:t>
      </w:r>
      <w:r w:rsidR="001F7152" w:rsidRPr="00F05F50">
        <w:rPr>
          <w:sz w:val="24"/>
          <w:szCs w:val="24"/>
        </w:rPr>
        <w:t xml:space="preserve"> </w:t>
      </w:r>
      <w:r w:rsidR="00D87465" w:rsidRPr="00F05F50">
        <w:rPr>
          <w:sz w:val="24"/>
          <w:szCs w:val="24"/>
        </w:rPr>
        <w:t>104</w:t>
      </w:r>
      <w:r w:rsidR="001F7152" w:rsidRPr="00F05F50">
        <w:rPr>
          <w:sz w:val="24"/>
          <w:szCs w:val="24"/>
        </w:rPr>
        <w:t xml:space="preserve"> or </w:t>
      </w:r>
      <w:r w:rsidR="00440706" w:rsidRPr="00F05F50">
        <w:rPr>
          <w:sz w:val="24"/>
          <w:szCs w:val="24"/>
        </w:rPr>
        <w:t>105</w:t>
      </w:r>
      <w:r w:rsidR="001F7152" w:rsidRPr="00F05F50">
        <w:rPr>
          <w:sz w:val="24"/>
          <w:szCs w:val="24"/>
        </w:rPr>
        <w:t>.</w:t>
      </w:r>
      <w:r w:rsidR="003C22F0" w:rsidRPr="00F05F50">
        <w:rPr>
          <w:sz w:val="24"/>
          <w:szCs w:val="24"/>
        </w:rPr>
        <w:t xml:space="preserve"> This is to confirm that only the Minister has the power to reduce the amount of financial security or cease the financial security</w:t>
      </w:r>
      <w:r w:rsidR="007F3D00" w:rsidRPr="00F05F50">
        <w:rPr>
          <w:sz w:val="24"/>
          <w:szCs w:val="24"/>
        </w:rPr>
        <w:t xml:space="preserve"> in relation to a licence.</w:t>
      </w:r>
    </w:p>
    <w:p w14:paraId="0474026C" w14:textId="2326FDAB" w:rsidR="00C14665" w:rsidRPr="00F05F50" w:rsidRDefault="000420E1" w:rsidP="00BE703C">
      <w:pPr>
        <w:pStyle w:val="paragraphsub"/>
        <w:spacing w:before="240" w:after="240" w:line="276" w:lineRule="auto"/>
        <w:ind w:left="0" w:firstLine="0"/>
        <w:rPr>
          <w:bCs/>
          <w:iCs/>
          <w:sz w:val="24"/>
          <w:szCs w:val="24"/>
          <w:u w:val="single"/>
        </w:rPr>
      </w:pPr>
      <w:r w:rsidRPr="00F05F50">
        <w:rPr>
          <w:sz w:val="24"/>
          <w:szCs w:val="24"/>
          <w:u w:val="single"/>
        </w:rPr>
        <w:t>Section</w:t>
      </w:r>
      <w:r w:rsidR="4E134595" w:rsidRPr="00F05F50">
        <w:rPr>
          <w:sz w:val="24"/>
          <w:szCs w:val="24"/>
          <w:u w:val="single"/>
        </w:rPr>
        <w:t xml:space="preserve"> 10</w:t>
      </w:r>
      <w:r w:rsidR="00CB540B" w:rsidRPr="00F05F50">
        <w:rPr>
          <w:sz w:val="24"/>
          <w:szCs w:val="24"/>
          <w:u w:val="single"/>
        </w:rPr>
        <w:t>7</w:t>
      </w:r>
      <w:r w:rsidR="4E134595" w:rsidRPr="00F05F50">
        <w:rPr>
          <w:sz w:val="24"/>
          <w:szCs w:val="24"/>
          <w:u w:val="single"/>
        </w:rPr>
        <w:t xml:space="preserve"> – Financial security for transferred licence</w:t>
      </w:r>
      <w:r w:rsidR="0C7C2073" w:rsidRPr="00F05F50">
        <w:rPr>
          <w:sz w:val="24"/>
          <w:szCs w:val="24"/>
          <w:u w:val="single"/>
        </w:rPr>
        <w:t xml:space="preserve"> </w:t>
      </w:r>
    </w:p>
    <w:p w14:paraId="38AB5BF1" w14:textId="66BF90D2" w:rsidR="006962F4" w:rsidRPr="00F05F50" w:rsidRDefault="25644329" w:rsidP="731949C2">
      <w:pPr>
        <w:pStyle w:val="paragraphsub"/>
        <w:spacing w:before="240" w:after="240" w:line="276" w:lineRule="auto"/>
        <w:ind w:left="0" w:firstLine="0"/>
        <w:rPr>
          <w:rFonts w:eastAsiaTheme="minorEastAsia"/>
          <w:sz w:val="24"/>
          <w:szCs w:val="24"/>
        </w:rPr>
      </w:pPr>
      <w:r w:rsidRPr="00F05F50">
        <w:rPr>
          <w:rFonts w:eastAsiaTheme="minorEastAsia"/>
          <w:sz w:val="24"/>
          <w:szCs w:val="24"/>
        </w:rPr>
        <w:t xml:space="preserve">New </w:t>
      </w:r>
      <w:r w:rsidR="000420E1" w:rsidRPr="00F05F50">
        <w:rPr>
          <w:rFonts w:eastAsiaTheme="minorEastAsia"/>
          <w:sz w:val="24"/>
          <w:szCs w:val="24"/>
        </w:rPr>
        <w:t>section</w:t>
      </w:r>
      <w:r w:rsidRPr="00F05F50">
        <w:rPr>
          <w:rFonts w:eastAsiaTheme="minorEastAsia"/>
          <w:sz w:val="24"/>
          <w:szCs w:val="24"/>
        </w:rPr>
        <w:t xml:space="preserve"> 10</w:t>
      </w:r>
      <w:r w:rsidR="00CB540B" w:rsidRPr="00F05F50">
        <w:rPr>
          <w:rFonts w:eastAsiaTheme="minorEastAsia"/>
          <w:sz w:val="24"/>
          <w:szCs w:val="24"/>
        </w:rPr>
        <w:t>7</w:t>
      </w:r>
      <w:r w:rsidRPr="00F05F50">
        <w:rPr>
          <w:rFonts w:eastAsiaTheme="minorEastAsia"/>
          <w:sz w:val="24"/>
          <w:szCs w:val="24"/>
        </w:rPr>
        <w:t xml:space="preserve"> allows for financial security to be returned to the transferor once the transferee has provided financial security to the Commonwealth and the notice to transfer a licence has come into effect.</w:t>
      </w:r>
      <w:r w:rsidRPr="00F05F50">
        <w:rPr>
          <w:sz w:val="24"/>
          <w:szCs w:val="24"/>
        </w:rPr>
        <w:t xml:space="preserve"> </w:t>
      </w:r>
    </w:p>
    <w:p w14:paraId="2718FBC1" w14:textId="51E6129F" w:rsidR="006962F4" w:rsidRPr="00F05F50" w:rsidRDefault="44F60BFC" w:rsidP="006962F4">
      <w:pPr>
        <w:spacing w:before="240" w:after="240" w:line="257" w:lineRule="auto"/>
        <w:rPr>
          <w:rFonts w:ascii="Times New Roman" w:eastAsia="Times New Roman" w:hAnsi="Times New Roman" w:cs="Times New Roman"/>
          <w:sz w:val="24"/>
          <w:szCs w:val="24"/>
          <w:lang w:eastAsia="en-AU"/>
        </w:rPr>
      </w:pPr>
      <w:r w:rsidRPr="00F05F50">
        <w:rPr>
          <w:rFonts w:ascii="Times New Roman" w:eastAsia="Times New Roman" w:hAnsi="Times New Roman" w:cs="Times New Roman"/>
          <w:sz w:val="24"/>
          <w:szCs w:val="24"/>
          <w:lang w:eastAsia="en-AU"/>
        </w:rPr>
        <w:t>The Min</w:t>
      </w:r>
      <w:r w:rsidR="00144D15">
        <w:rPr>
          <w:rFonts w:ascii="Times New Roman" w:eastAsia="Times New Roman" w:hAnsi="Times New Roman" w:cs="Times New Roman"/>
          <w:sz w:val="24"/>
          <w:szCs w:val="24"/>
          <w:lang w:eastAsia="en-AU"/>
        </w:rPr>
        <w:t>i</w:t>
      </w:r>
      <w:r w:rsidRPr="00F05F50">
        <w:rPr>
          <w:rFonts w:ascii="Times New Roman" w:eastAsia="Times New Roman" w:hAnsi="Times New Roman" w:cs="Times New Roman"/>
          <w:sz w:val="24"/>
          <w:szCs w:val="24"/>
          <w:lang w:eastAsia="en-AU"/>
        </w:rPr>
        <w:t xml:space="preserve">ster may allow for the transfer of a licence for which a management plan and financial security are in place. Under </w:t>
      </w:r>
      <w:r w:rsidR="000420E1" w:rsidRPr="00F05F50">
        <w:rPr>
          <w:rFonts w:ascii="Times New Roman" w:eastAsia="Times New Roman" w:hAnsi="Times New Roman" w:cs="Times New Roman"/>
          <w:sz w:val="24"/>
          <w:szCs w:val="24"/>
          <w:lang w:eastAsia="en-AU"/>
        </w:rPr>
        <w:t>section</w:t>
      </w:r>
      <w:r w:rsidRPr="00F05F50">
        <w:rPr>
          <w:rFonts w:ascii="Times New Roman" w:eastAsia="Times New Roman" w:hAnsi="Times New Roman" w:cs="Times New Roman"/>
          <w:sz w:val="24"/>
          <w:szCs w:val="24"/>
          <w:lang w:eastAsia="en-AU"/>
        </w:rPr>
        <w:t xml:space="preserve"> 72 of the OEI Act</w:t>
      </w:r>
      <w:r w:rsidR="0B7A6A41" w:rsidRPr="00F05F50">
        <w:rPr>
          <w:rFonts w:ascii="Times New Roman" w:eastAsia="Times New Roman" w:hAnsi="Times New Roman" w:cs="Times New Roman"/>
          <w:sz w:val="24"/>
          <w:szCs w:val="24"/>
          <w:lang w:eastAsia="en-AU"/>
        </w:rPr>
        <w:t>,</w:t>
      </w:r>
      <w:r w:rsidRPr="00F05F50">
        <w:rPr>
          <w:rFonts w:ascii="Times New Roman" w:eastAsia="Times New Roman" w:hAnsi="Times New Roman" w:cs="Times New Roman"/>
          <w:sz w:val="24"/>
          <w:szCs w:val="24"/>
          <w:lang w:eastAsia="en-AU"/>
        </w:rPr>
        <w:t xml:space="preserve"> the licensing scheme may provide that financial security be in place for both the transferor and transferee for the same licence. </w:t>
      </w:r>
    </w:p>
    <w:p w14:paraId="516B46BF" w14:textId="5A9B19E9" w:rsidR="002D46B9" w:rsidRPr="00F05F50" w:rsidRDefault="1AC68DB0" w:rsidP="731949C2">
      <w:pPr>
        <w:pStyle w:val="paragraphsub"/>
        <w:spacing w:before="240" w:after="240" w:line="276" w:lineRule="auto"/>
        <w:ind w:left="0" w:firstLine="0"/>
        <w:rPr>
          <w:rFonts w:eastAsiaTheme="minorEastAsia"/>
          <w:sz w:val="24"/>
          <w:szCs w:val="24"/>
        </w:rPr>
      </w:pPr>
      <w:r w:rsidRPr="00F05F50">
        <w:rPr>
          <w:rFonts w:eastAsiaTheme="minorEastAsia"/>
          <w:sz w:val="24"/>
          <w:szCs w:val="24"/>
        </w:rPr>
        <w:lastRenderedPageBreak/>
        <w:t>Sub</w:t>
      </w:r>
      <w:r w:rsidR="000420E1" w:rsidRPr="00F05F50">
        <w:rPr>
          <w:rFonts w:eastAsiaTheme="minorEastAsia"/>
          <w:sz w:val="24"/>
          <w:szCs w:val="24"/>
        </w:rPr>
        <w:t>section</w:t>
      </w:r>
      <w:r w:rsidRPr="00F05F50">
        <w:rPr>
          <w:rFonts w:eastAsiaTheme="minorEastAsia"/>
          <w:sz w:val="24"/>
          <w:szCs w:val="24"/>
        </w:rPr>
        <w:t xml:space="preserve"> 10</w:t>
      </w:r>
      <w:r w:rsidR="009A4FE1" w:rsidRPr="00F05F50">
        <w:rPr>
          <w:rFonts w:eastAsiaTheme="minorEastAsia"/>
          <w:sz w:val="24"/>
          <w:szCs w:val="24"/>
        </w:rPr>
        <w:t>7</w:t>
      </w:r>
      <w:r w:rsidRPr="00F05F50">
        <w:rPr>
          <w:rFonts w:eastAsiaTheme="minorEastAsia"/>
          <w:sz w:val="24"/>
          <w:szCs w:val="24"/>
        </w:rPr>
        <w:t xml:space="preserve">(2) provides that </w:t>
      </w:r>
      <w:r w:rsidR="74780748" w:rsidRPr="00F05F50">
        <w:rPr>
          <w:rFonts w:eastAsiaTheme="minorEastAsia"/>
          <w:sz w:val="24"/>
          <w:szCs w:val="24"/>
        </w:rPr>
        <w:t>f</w:t>
      </w:r>
      <w:r w:rsidR="2F5C64BD" w:rsidRPr="00F05F50">
        <w:rPr>
          <w:rFonts w:eastAsiaTheme="minorEastAsia"/>
          <w:sz w:val="24"/>
          <w:szCs w:val="24"/>
        </w:rPr>
        <w:t>or the purposes of sub</w:t>
      </w:r>
      <w:r w:rsidR="000420E1" w:rsidRPr="00F05F50">
        <w:rPr>
          <w:rFonts w:eastAsiaTheme="minorEastAsia"/>
          <w:sz w:val="24"/>
          <w:szCs w:val="24"/>
        </w:rPr>
        <w:t>section</w:t>
      </w:r>
      <w:r w:rsidR="2F5C64BD" w:rsidRPr="00F05F50">
        <w:rPr>
          <w:rFonts w:eastAsiaTheme="minorEastAsia"/>
          <w:sz w:val="24"/>
          <w:szCs w:val="24"/>
        </w:rPr>
        <w:t xml:space="preserve">s 72(2) and (3) of the </w:t>
      </w:r>
      <w:r w:rsidR="0E33A066" w:rsidRPr="00F05F50">
        <w:rPr>
          <w:rFonts w:eastAsiaTheme="minorEastAsia"/>
          <w:sz w:val="24"/>
          <w:szCs w:val="24"/>
        </w:rPr>
        <w:t xml:space="preserve">OEI </w:t>
      </w:r>
      <w:r w:rsidR="2F5C64BD" w:rsidRPr="00F05F50">
        <w:rPr>
          <w:rFonts w:eastAsiaTheme="minorEastAsia"/>
          <w:sz w:val="24"/>
          <w:szCs w:val="24"/>
        </w:rPr>
        <w:t xml:space="preserve">Act, </w:t>
      </w:r>
      <w:proofErr w:type="gramStart"/>
      <w:r w:rsidR="2F5C64BD" w:rsidRPr="00F05F50">
        <w:rPr>
          <w:rFonts w:eastAsiaTheme="minorEastAsia"/>
          <w:sz w:val="24"/>
          <w:szCs w:val="24"/>
        </w:rPr>
        <w:t>as long as</w:t>
      </w:r>
      <w:proofErr w:type="gramEnd"/>
      <w:r w:rsidR="2F5C64BD" w:rsidRPr="00F05F50">
        <w:rPr>
          <w:rFonts w:eastAsiaTheme="minorEastAsia"/>
          <w:sz w:val="24"/>
          <w:szCs w:val="24"/>
        </w:rPr>
        <w:t xml:space="preserve"> the licence remains in force</w:t>
      </w:r>
      <w:r w:rsidR="47C456A4" w:rsidRPr="00F05F50">
        <w:rPr>
          <w:rFonts w:eastAsiaTheme="minorEastAsia"/>
          <w:sz w:val="24"/>
          <w:szCs w:val="24"/>
        </w:rPr>
        <w:t>, a</w:t>
      </w:r>
      <w:r w:rsidR="2F5C64BD" w:rsidRPr="00F05F50">
        <w:rPr>
          <w:rFonts w:eastAsiaTheme="minorEastAsia"/>
          <w:sz w:val="24"/>
          <w:szCs w:val="24"/>
        </w:rPr>
        <w:t xml:space="preserve">ll of the transferor’s obligations in relation to the licence under </w:t>
      </w:r>
      <w:r w:rsidR="000420E1" w:rsidRPr="00F05F50">
        <w:rPr>
          <w:rFonts w:eastAsiaTheme="minorEastAsia"/>
          <w:sz w:val="24"/>
          <w:szCs w:val="24"/>
        </w:rPr>
        <w:t>section</w:t>
      </w:r>
      <w:r w:rsidR="2F5C64BD" w:rsidRPr="00F05F50">
        <w:rPr>
          <w:rFonts w:eastAsiaTheme="minorEastAsia"/>
          <w:sz w:val="24"/>
          <w:szCs w:val="24"/>
        </w:rPr>
        <w:t xml:space="preserve">s 117 and 118 of the </w:t>
      </w:r>
      <w:r w:rsidR="008F5D90" w:rsidRPr="00F05F50">
        <w:rPr>
          <w:rFonts w:eastAsiaTheme="minorEastAsia"/>
          <w:sz w:val="24"/>
          <w:szCs w:val="24"/>
        </w:rPr>
        <w:t xml:space="preserve">OEI </w:t>
      </w:r>
      <w:r w:rsidR="2F5C64BD" w:rsidRPr="00F05F50">
        <w:rPr>
          <w:rFonts w:eastAsiaTheme="minorEastAsia"/>
          <w:sz w:val="24"/>
          <w:szCs w:val="24"/>
        </w:rPr>
        <w:t xml:space="preserve">Act continue until, and unless, the obligations cease under </w:t>
      </w:r>
      <w:r w:rsidR="00795B21">
        <w:rPr>
          <w:rFonts w:eastAsiaTheme="minorEastAsia"/>
          <w:sz w:val="24"/>
          <w:szCs w:val="24"/>
        </w:rPr>
        <w:t>paragraph</w:t>
      </w:r>
      <w:r w:rsidR="10CE578B" w:rsidRPr="00F05F50">
        <w:rPr>
          <w:rFonts w:eastAsiaTheme="minorEastAsia"/>
          <w:sz w:val="24"/>
          <w:szCs w:val="24"/>
        </w:rPr>
        <w:t xml:space="preserve"> </w:t>
      </w:r>
      <w:r w:rsidR="2EF78442" w:rsidRPr="00F05F50">
        <w:rPr>
          <w:rFonts w:eastAsiaTheme="minorEastAsia"/>
          <w:sz w:val="24"/>
          <w:szCs w:val="24"/>
        </w:rPr>
        <w:t>10</w:t>
      </w:r>
      <w:r w:rsidR="00754558" w:rsidRPr="00F05F50">
        <w:rPr>
          <w:rFonts w:eastAsiaTheme="minorEastAsia"/>
          <w:sz w:val="24"/>
          <w:szCs w:val="24"/>
        </w:rPr>
        <w:t>7</w:t>
      </w:r>
      <w:r w:rsidR="261B4799" w:rsidRPr="00F05F50">
        <w:rPr>
          <w:rFonts w:eastAsiaTheme="minorEastAsia"/>
          <w:sz w:val="24"/>
          <w:szCs w:val="24"/>
        </w:rPr>
        <w:t>(6)(a)</w:t>
      </w:r>
      <w:r w:rsidR="6F7836C4" w:rsidRPr="00F05F50">
        <w:rPr>
          <w:rFonts w:eastAsiaTheme="minorEastAsia"/>
          <w:sz w:val="24"/>
          <w:szCs w:val="24"/>
        </w:rPr>
        <w:t xml:space="preserve">. Further, </w:t>
      </w:r>
      <w:r w:rsidR="2F5C64BD" w:rsidRPr="00F05F50">
        <w:rPr>
          <w:rFonts w:eastAsiaTheme="minorEastAsia"/>
          <w:sz w:val="24"/>
          <w:szCs w:val="24"/>
        </w:rPr>
        <w:t xml:space="preserve">both the transferor and the transferee must comply with </w:t>
      </w:r>
      <w:r w:rsidR="000420E1" w:rsidRPr="00F05F50">
        <w:rPr>
          <w:rFonts w:eastAsiaTheme="minorEastAsia"/>
          <w:sz w:val="24"/>
          <w:szCs w:val="24"/>
        </w:rPr>
        <w:t>section</w:t>
      </w:r>
      <w:r w:rsidR="2F5C64BD" w:rsidRPr="00F05F50">
        <w:rPr>
          <w:rFonts w:eastAsiaTheme="minorEastAsia"/>
          <w:sz w:val="24"/>
          <w:szCs w:val="24"/>
        </w:rPr>
        <w:t xml:space="preserve">s 117 and 118 of the </w:t>
      </w:r>
      <w:r w:rsidR="3DEF7DF0" w:rsidRPr="00F05F50">
        <w:rPr>
          <w:rFonts w:eastAsiaTheme="minorEastAsia"/>
          <w:sz w:val="24"/>
          <w:szCs w:val="24"/>
        </w:rPr>
        <w:t xml:space="preserve">OEI </w:t>
      </w:r>
      <w:r w:rsidR="2F5C64BD" w:rsidRPr="00F05F50">
        <w:rPr>
          <w:rFonts w:eastAsiaTheme="minorEastAsia"/>
          <w:sz w:val="24"/>
          <w:szCs w:val="24"/>
        </w:rPr>
        <w:t xml:space="preserve">Act in relation to the licence until the transferor’s obligations cease under </w:t>
      </w:r>
      <w:r w:rsidR="005F6B75" w:rsidRPr="00F05F50">
        <w:rPr>
          <w:rFonts w:eastAsiaTheme="minorEastAsia"/>
          <w:sz w:val="24"/>
          <w:szCs w:val="24"/>
        </w:rPr>
        <w:t xml:space="preserve">paragraph </w:t>
      </w:r>
      <w:r w:rsidR="46C7BB5D" w:rsidRPr="00F05F50">
        <w:rPr>
          <w:rFonts w:eastAsiaTheme="minorEastAsia"/>
          <w:sz w:val="24"/>
          <w:szCs w:val="24"/>
        </w:rPr>
        <w:t>10</w:t>
      </w:r>
      <w:r w:rsidR="00630355" w:rsidRPr="00F05F50">
        <w:rPr>
          <w:rFonts w:eastAsiaTheme="minorEastAsia"/>
          <w:sz w:val="24"/>
          <w:szCs w:val="24"/>
        </w:rPr>
        <w:t>7</w:t>
      </w:r>
      <w:r w:rsidR="46C7BB5D" w:rsidRPr="00F05F50">
        <w:rPr>
          <w:rFonts w:eastAsiaTheme="minorEastAsia"/>
          <w:sz w:val="24"/>
          <w:szCs w:val="24"/>
        </w:rPr>
        <w:t xml:space="preserve">(6)(a). </w:t>
      </w:r>
      <w:r w:rsidR="487952C3" w:rsidRPr="00F05F50">
        <w:rPr>
          <w:rFonts w:eastAsiaTheme="minorEastAsia"/>
          <w:sz w:val="24"/>
          <w:szCs w:val="24"/>
        </w:rPr>
        <w:t xml:space="preserve">The note to </w:t>
      </w:r>
      <w:r w:rsidR="1C2EC16A" w:rsidRPr="00F05F50">
        <w:rPr>
          <w:rFonts w:eastAsiaTheme="minorEastAsia"/>
          <w:sz w:val="24"/>
          <w:szCs w:val="24"/>
        </w:rPr>
        <w:t>new</w:t>
      </w:r>
      <w:r w:rsidR="487952C3" w:rsidRPr="00F05F50">
        <w:rPr>
          <w:rFonts w:eastAsiaTheme="minorEastAsia"/>
          <w:sz w:val="24"/>
          <w:szCs w:val="24"/>
        </w:rPr>
        <w:t xml:space="preserve"> </w:t>
      </w:r>
      <w:r w:rsidR="1C2EC16A" w:rsidRPr="00F05F50">
        <w:rPr>
          <w:rFonts w:eastAsiaTheme="minorEastAsia"/>
          <w:sz w:val="24"/>
          <w:szCs w:val="24"/>
        </w:rPr>
        <w:t>sub</w:t>
      </w:r>
      <w:r w:rsidR="000420E1" w:rsidRPr="00F05F50">
        <w:rPr>
          <w:rFonts w:eastAsiaTheme="minorEastAsia"/>
          <w:sz w:val="24"/>
          <w:szCs w:val="24"/>
        </w:rPr>
        <w:t>section</w:t>
      </w:r>
      <w:r w:rsidR="1C2EC16A" w:rsidRPr="00F05F50">
        <w:rPr>
          <w:rFonts w:eastAsiaTheme="minorEastAsia"/>
          <w:sz w:val="24"/>
          <w:szCs w:val="24"/>
        </w:rPr>
        <w:t xml:space="preserve"> 10</w:t>
      </w:r>
      <w:r w:rsidR="004C5A20" w:rsidRPr="00F05F50">
        <w:rPr>
          <w:rFonts w:eastAsiaTheme="minorEastAsia"/>
          <w:sz w:val="24"/>
          <w:szCs w:val="24"/>
        </w:rPr>
        <w:t>7</w:t>
      </w:r>
      <w:r w:rsidR="1C2EC16A" w:rsidRPr="00F05F50">
        <w:rPr>
          <w:rFonts w:eastAsiaTheme="minorEastAsia"/>
          <w:sz w:val="24"/>
          <w:szCs w:val="24"/>
        </w:rPr>
        <w:t>(</w:t>
      </w:r>
      <w:r w:rsidR="72F0BAF5" w:rsidRPr="00F05F50">
        <w:rPr>
          <w:rFonts w:eastAsiaTheme="minorEastAsia"/>
          <w:sz w:val="24"/>
          <w:szCs w:val="24"/>
        </w:rPr>
        <w:t>2)</w:t>
      </w:r>
      <w:r w:rsidR="142F5D46" w:rsidRPr="00F05F50">
        <w:rPr>
          <w:rFonts w:eastAsiaTheme="minorEastAsia"/>
          <w:sz w:val="24"/>
          <w:szCs w:val="24"/>
        </w:rPr>
        <w:t xml:space="preserve"> </w:t>
      </w:r>
      <w:r w:rsidR="53198ABC" w:rsidRPr="00F05F50">
        <w:rPr>
          <w:rFonts w:eastAsiaTheme="minorEastAsia"/>
          <w:sz w:val="24"/>
          <w:szCs w:val="24"/>
        </w:rPr>
        <w:t>clarifies that i</w:t>
      </w:r>
      <w:r w:rsidR="2F5C64BD" w:rsidRPr="00F05F50">
        <w:rPr>
          <w:rFonts w:eastAsiaTheme="minorEastAsia"/>
          <w:sz w:val="24"/>
          <w:szCs w:val="24"/>
        </w:rPr>
        <w:t xml:space="preserve">f the Minister </w:t>
      </w:r>
      <w:proofErr w:type="gramStart"/>
      <w:r w:rsidR="2F5C64BD" w:rsidRPr="00F05F50">
        <w:rPr>
          <w:rFonts w:eastAsiaTheme="minorEastAsia"/>
          <w:sz w:val="24"/>
          <w:szCs w:val="24"/>
        </w:rPr>
        <w:t>makes a determination</w:t>
      </w:r>
      <w:proofErr w:type="gramEnd"/>
      <w:r w:rsidR="2F5C64BD" w:rsidRPr="00F05F50">
        <w:rPr>
          <w:rFonts w:eastAsiaTheme="minorEastAsia"/>
          <w:sz w:val="24"/>
          <w:szCs w:val="24"/>
        </w:rPr>
        <w:t xml:space="preserve"> under sub</w:t>
      </w:r>
      <w:r w:rsidR="000420E1" w:rsidRPr="00F05F50">
        <w:rPr>
          <w:rFonts w:eastAsiaTheme="minorEastAsia"/>
          <w:sz w:val="24"/>
          <w:szCs w:val="24"/>
        </w:rPr>
        <w:t>section</w:t>
      </w:r>
      <w:r w:rsidR="2F5C64BD" w:rsidRPr="00F05F50">
        <w:rPr>
          <w:rFonts w:eastAsiaTheme="minorEastAsia"/>
          <w:sz w:val="24"/>
          <w:szCs w:val="24"/>
        </w:rPr>
        <w:t xml:space="preserve"> </w:t>
      </w:r>
      <w:r w:rsidR="53198ABC" w:rsidRPr="00F05F50">
        <w:rPr>
          <w:rFonts w:eastAsiaTheme="minorEastAsia"/>
          <w:sz w:val="24"/>
          <w:szCs w:val="24"/>
        </w:rPr>
        <w:t>10</w:t>
      </w:r>
      <w:r w:rsidR="00D2019E" w:rsidRPr="00F05F50">
        <w:rPr>
          <w:rFonts w:eastAsiaTheme="minorEastAsia"/>
          <w:sz w:val="24"/>
          <w:szCs w:val="24"/>
        </w:rPr>
        <w:t>7</w:t>
      </w:r>
      <w:r w:rsidR="2F5C64BD" w:rsidRPr="00F05F50">
        <w:rPr>
          <w:rFonts w:eastAsiaTheme="minorEastAsia"/>
          <w:sz w:val="24"/>
          <w:szCs w:val="24"/>
        </w:rPr>
        <w:t>(5), the transferor’s obligations cease, while the transferee’s obligations continue.</w:t>
      </w:r>
    </w:p>
    <w:p w14:paraId="61C668D8" w14:textId="7482292D" w:rsidR="00541EAC" w:rsidRPr="00F05F50" w:rsidRDefault="29F1C177" w:rsidP="00136AC1">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10</w:t>
      </w:r>
      <w:r w:rsidR="000F68AD" w:rsidRPr="00F05F50">
        <w:rPr>
          <w:sz w:val="24"/>
          <w:szCs w:val="24"/>
        </w:rPr>
        <w:t>7</w:t>
      </w:r>
      <w:r w:rsidRPr="00F05F50">
        <w:rPr>
          <w:sz w:val="24"/>
          <w:szCs w:val="24"/>
        </w:rPr>
        <w:t>(3) provides that t</w:t>
      </w:r>
      <w:r w:rsidR="5C1C4674" w:rsidRPr="00F05F50">
        <w:rPr>
          <w:sz w:val="24"/>
          <w:szCs w:val="24"/>
        </w:rPr>
        <w:t xml:space="preserve">he transferor can apply </w:t>
      </w:r>
      <w:r w:rsidR="6EBF8A07" w:rsidRPr="00F05F50">
        <w:rPr>
          <w:sz w:val="24"/>
          <w:szCs w:val="24"/>
        </w:rPr>
        <w:t xml:space="preserve">for </w:t>
      </w:r>
      <w:r w:rsidR="5C1C4674" w:rsidRPr="00F05F50">
        <w:rPr>
          <w:sz w:val="24"/>
          <w:szCs w:val="24"/>
        </w:rPr>
        <w:t xml:space="preserve">the Minister to </w:t>
      </w:r>
      <w:r w:rsidR="653F673C" w:rsidRPr="00F05F50">
        <w:rPr>
          <w:sz w:val="24"/>
          <w:szCs w:val="24"/>
        </w:rPr>
        <w:t>determine that</w:t>
      </w:r>
      <w:r w:rsidR="3F926A0A" w:rsidRPr="00F05F50">
        <w:rPr>
          <w:sz w:val="24"/>
          <w:szCs w:val="24"/>
        </w:rPr>
        <w:t>, under sub</w:t>
      </w:r>
      <w:r w:rsidR="000420E1" w:rsidRPr="00F05F50">
        <w:rPr>
          <w:sz w:val="24"/>
          <w:szCs w:val="24"/>
        </w:rPr>
        <w:t>section</w:t>
      </w:r>
      <w:r w:rsidR="3F926A0A" w:rsidRPr="00F05F50">
        <w:rPr>
          <w:sz w:val="24"/>
          <w:szCs w:val="24"/>
        </w:rPr>
        <w:t xml:space="preserve"> 10</w:t>
      </w:r>
      <w:r w:rsidR="000F68AD" w:rsidRPr="00F05F50">
        <w:rPr>
          <w:sz w:val="24"/>
          <w:szCs w:val="24"/>
        </w:rPr>
        <w:t>7</w:t>
      </w:r>
      <w:r w:rsidR="3F926A0A" w:rsidRPr="00F05F50">
        <w:rPr>
          <w:sz w:val="24"/>
          <w:szCs w:val="24"/>
        </w:rPr>
        <w:t>(5),</w:t>
      </w:r>
      <w:r w:rsidR="653F673C" w:rsidRPr="00F05F50">
        <w:rPr>
          <w:sz w:val="24"/>
          <w:szCs w:val="24"/>
        </w:rPr>
        <w:t xml:space="preserve"> the transferor’s obligations in relation to </w:t>
      </w:r>
      <w:r w:rsidR="76300405" w:rsidRPr="00F05F50">
        <w:rPr>
          <w:sz w:val="24"/>
          <w:szCs w:val="24"/>
        </w:rPr>
        <w:t xml:space="preserve">the licence under </w:t>
      </w:r>
      <w:r w:rsidR="000420E1" w:rsidRPr="00F05F50">
        <w:rPr>
          <w:sz w:val="24"/>
          <w:szCs w:val="24"/>
        </w:rPr>
        <w:t>section</w:t>
      </w:r>
      <w:r w:rsidR="76300405" w:rsidRPr="00F05F50">
        <w:rPr>
          <w:sz w:val="24"/>
          <w:szCs w:val="24"/>
        </w:rPr>
        <w:t xml:space="preserve">s </w:t>
      </w:r>
      <w:r w:rsidR="78B8F90B" w:rsidRPr="00F05F50">
        <w:rPr>
          <w:sz w:val="24"/>
          <w:szCs w:val="24"/>
        </w:rPr>
        <w:t xml:space="preserve">117 and 118 of the OEI Act </w:t>
      </w:r>
      <w:r w:rsidR="6F9C781B" w:rsidRPr="00F05F50">
        <w:rPr>
          <w:sz w:val="24"/>
          <w:szCs w:val="24"/>
        </w:rPr>
        <w:t xml:space="preserve">are to cease, and therefore </w:t>
      </w:r>
      <w:r w:rsidR="3C5F8621" w:rsidRPr="00F05F50">
        <w:rPr>
          <w:sz w:val="24"/>
          <w:szCs w:val="24"/>
        </w:rPr>
        <w:t>financial security can be returned to the transferor</w:t>
      </w:r>
      <w:r w:rsidR="6D1AE709" w:rsidRPr="00F05F50">
        <w:rPr>
          <w:sz w:val="24"/>
          <w:szCs w:val="24"/>
        </w:rPr>
        <w:t>.</w:t>
      </w:r>
      <w:r w:rsidR="5C1C4674" w:rsidRPr="00F05F50">
        <w:rPr>
          <w:sz w:val="24"/>
          <w:szCs w:val="24"/>
        </w:rPr>
        <w:t xml:space="preserve"> </w:t>
      </w:r>
    </w:p>
    <w:p w14:paraId="14118C2C" w14:textId="38107309" w:rsidR="00042DBD" w:rsidRPr="00F05F50" w:rsidRDefault="00042DBD" w:rsidP="00A92D87">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10</w:t>
      </w:r>
      <w:r w:rsidR="00F201D5" w:rsidRPr="00F05F50">
        <w:rPr>
          <w:sz w:val="24"/>
          <w:szCs w:val="24"/>
        </w:rPr>
        <w:t>7</w:t>
      </w:r>
      <w:r w:rsidRPr="00F05F50">
        <w:rPr>
          <w:sz w:val="24"/>
          <w:szCs w:val="24"/>
        </w:rPr>
        <w:t>(4) requires that the application must be made in the manner and form that is</w:t>
      </w:r>
      <w:r w:rsidR="00022265" w:rsidRPr="00F05F50">
        <w:rPr>
          <w:sz w:val="24"/>
          <w:szCs w:val="24"/>
        </w:rPr>
        <w:t xml:space="preserve"> </w:t>
      </w:r>
      <w:r w:rsidRPr="00F05F50">
        <w:rPr>
          <w:sz w:val="24"/>
          <w:szCs w:val="24"/>
        </w:rPr>
        <w:t>approved by the Minister</w:t>
      </w:r>
      <w:r w:rsidR="00A92D87" w:rsidRPr="00F05F50">
        <w:rPr>
          <w:sz w:val="24"/>
          <w:szCs w:val="24"/>
        </w:rPr>
        <w:t xml:space="preserve"> </w:t>
      </w:r>
      <w:r w:rsidRPr="00F05F50">
        <w:rPr>
          <w:sz w:val="24"/>
          <w:szCs w:val="24"/>
        </w:rPr>
        <w:t>and</w:t>
      </w:r>
      <w:r w:rsidR="00A92D87" w:rsidRPr="00F05F50">
        <w:rPr>
          <w:sz w:val="24"/>
          <w:szCs w:val="24"/>
        </w:rPr>
        <w:t xml:space="preserve"> </w:t>
      </w:r>
      <w:r w:rsidRPr="00F05F50">
        <w:rPr>
          <w:sz w:val="24"/>
          <w:szCs w:val="24"/>
        </w:rPr>
        <w:t>published on the Department’s website</w:t>
      </w:r>
      <w:r w:rsidR="007B4B79" w:rsidRPr="00F05F50">
        <w:rPr>
          <w:sz w:val="24"/>
          <w:szCs w:val="24"/>
        </w:rPr>
        <w:t>;</w:t>
      </w:r>
      <w:r w:rsidR="00A92D87" w:rsidRPr="00F05F50">
        <w:rPr>
          <w:sz w:val="24"/>
          <w:szCs w:val="24"/>
        </w:rPr>
        <w:t xml:space="preserve"> and </w:t>
      </w:r>
      <w:r w:rsidRPr="00F05F50">
        <w:rPr>
          <w:sz w:val="24"/>
          <w:szCs w:val="24"/>
        </w:rPr>
        <w:t>must be accompanied by any other information or documents required by the form.</w:t>
      </w:r>
    </w:p>
    <w:p w14:paraId="10B13000" w14:textId="0696C8E4" w:rsidR="008F4332" w:rsidRPr="00F05F50" w:rsidRDefault="00CC625B" w:rsidP="007D32AD">
      <w:pPr>
        <w:pStyle w:val="paragraphsub"/>
        <w:spacing w:before="240" w:after="240" w:line="276" w:lineRule="auto"/>
        <w:ind w:left="0" w:firstLine="0"/>
        <w:rPr>
          <w:rFonts w:eastAsiaTheme="minorEastAsia"/>
          <w:i/>
          <w:sz w:val="24"/>
          <w:szCs w:val="24"/>
        </w:rPr>
      </w:pPr>
      <w:r w:rsidRPr="007D32AD">
        <w:rPr>
          <w:rFonts w:eastAsiaTheme="minorEastAsia"/>
          <w:sz w:val="24"/>
          <w:szCs w:val="24"/>
        </w:rPr>
        <w:t>New sub</w:t>
      </w:r>
      <w:r w:rsidR="000420E1" w:rsidRPr="00F05F50">
        <w:rPr>
          <w:rFonts w:eastAsiaTheme="minorEastAsia"/>
          <w:sz w:val="24"/>
          <w:szCs w:val="24"/>
        </w:rPr>
        <w:t>section</w:t>
      </w:r>
      <w:r w:rsidRPr="00F05F50">
        <w:rPr>
          <w:rFonts w:eastAsiaTheme="minorEastAsia"/>
          <w:sz w:val="24"/>
          <w:szCs w:val="24"/>
        </w:rPr>
        <w:t xml:space="preserve"> </w:t>
      </w:r>
      <w:r w:rsidR="00E74A8D" w:rsidRPr="00F05F50">
        <w:rPr>
          <w:rFonts w:eastAsiaTheme="minorEastAsia"/>
          <w:sz w:val="24"/>
          <w:szCs w:val="24"/>
        </w:rPr>
        <w:t>10</w:t>
      </w:r>
      <w:r w:rsidR="00061F7E" w:rsidRPr="00F05F50">
        <w:rPr>
          <w:rFonts w:eastAsiaTheme="minorEastAsia"/>
          <w:sz w:val="24"/>
          <w:szCs w:val="24"/>
        </w:rPr>
        <w:t>7</w:t>
      </w:r>
      <w:r w:rsidR="00E74A8D" w:rsidRPr="00F05F50">
        <w:rPr>
          <w:rFonts w:eastAsiaTheme="minorEastAsia"/>
          <w:sz w:val="24"/>
          <w:szCs w:val="24"/>
        </w:rPr>
        <w:t xml:space="preserve">(6) </w:t>
      </w:r>
      <w:r w:rsidRPr="00F05F50">
        <w:rPr>
          <w:rFonts w:eastAsiaTheme="minorEastAsia"/>
          <w:sz w:val="24"/>
          <w:szCs w:val="24"/>
        </w:rPr>
        <w:t xml:space="preserve">provides that, if </w:t>
      </w:r>
      <w:r w:rsidR="000053A1" w:rsidRPr="00F05F50">
        <w:rPr>
          <w:rFonts w:eastAsiaTheme="minorEastAsia"/>
          <w:sz w:val="24"/>
          <w:szCs w:val="24"/>
        </w:rPr>
        <w:t xml:space="preserve">the Minister </w:t>
      </w:r>
      <w:proofErr w:type="gramStart"/>
      <w:r w:rsidR="000053A1" w:rsidRPr="00F05F50">
        <w:rPr>
          <w:rFonts w:eastAsiaTheme="minorEastAsia"/>
          <w:sz w:val="24"/>
          <w:szCs w:val="24"/>
        </w:rPr>
        <w:t xml:space="preserve">makes </w:t>
      </w:r>
      <w:r w:rsidR="00E74A8D" w:rsidRPr="00F05F50">
        <w:rPr>
          <w:rFonts w:eastAsiaTheme="minorEastAsia"/>
          <w:sz w:val="24"/>
          <w:szCs w:val="24"/>
        </w:rPr>
        <w:t>a</w:t>
      </w:r>
      <w:r w:rsidR="000421AA" w:rsidRPr="00F05F50">
        <w:rPr>
          <w:rFonts w:eastAsiaTheme="minorEastAsia"/>
          <w:sz w:val="24"/>
          <w:szCs w:val="24"/>
        </w:rPr>
        <w:t xml:space="preserve"> determination</w:t>
      </w:r>
      <w:proofErr w:type="gramEnd"/>
      <w:r w:rsidR="000421AA" w:rsidRPr="00F05F50">
        <w:rPr>
          <w:rFonts w:eastAsiaTheme="minorEastAsia"/>
          <w:sz w:val="24"/>
          <w:szCs w:val="24"/>
        </w:rPr>
        <w:t xml:space="preserve"> </w:t>
      </w:r>
      <w:r w:rsidR="001D59C7" w:rsidRPr="00F05F50">
        <w:rPr>
          <w:rFonts w:eastAsiaTheme="minorEastAsia"/>
          <w:sz w:val="24"/>
          <w:szCs w:val="24"/>
        </w:rPr>
        <w:t>under new sub</w:t>
      </w:r>
      <w:r w:rsidR="000420E1" w:rsidRPr="00F05F50">
        <w:rPr>
          <w:rFonts w:eastAsiaTheme="minorEastAsia"/>
          <w:sz w:val="24"/>
          <w:szCs w:val="24"/>
        </w:rPr>
        <w:t>section</w:t>
      </w:r>
      <w:r w:rsidR="001D59C7" w:rsidRPr="00F05F50">
        <w:rPr>
          <w:rFonts w:eastAsiaTheme="minorEastAsia"/>
          <w:sz w:val="24"/>
          <w:szCs w:val="24"/>
        </w:rPr>
        <w:t xml:space="preserve"> 10</w:t>
      </w:r>
      <w:r w:rsidR="00C232E2" w:rsidRPr="00F05F50">
        <w:rPr>
          <w:rFonts w:eastAsiaTheme="minorEastAsia"/>
          <w:sz w:val="24"/>
          <w:szCs w:val="24"/>
        </w:rPr>
        <w:t>7</w:t>
      </w:r>
      <w:r w:rsidR="001D59C7" w:rsidRPr="00F05F50">
        <w:rPr>
          <w:rFonts w:eastAsiaTheme="minorEastAsia"/>
          <w:sz w:val="24"/>
          <w:szCs w:val="24"/>
        </w:rPr>
        <w:t>(5)</w:t>
      </w:r>
      <w:r w:rsidR="000421AA" w:rsidRPr="00F05F50">
        <w:rPr>
          <w:rFonts w:eastAsiaTheme="minorEastAsia"/>
          <w:sz w:val="24"/>
          <w:szCs w:val="24"/>
        </w:rPr>
        <w:t xml:space="preserve">, </w:t>
      </w:r>
      <w:r w:rsidR="6289B3C0" w:rsidRPr="00F05F50" w:rsidDel="00496489">
        <w:rPr>
          <w:rFonts w:eastAsiaTheme="minorEastAsia"/>
          <w:sz w:val="24"/>
          <w:szCs w:val="24"/>
        </w:rPr>
        <w:t xml:space="preserve">the transferor’s obligations in relation to the licence under </w:t>
      </w:r>
      <w:r w:rsidR="000420E1" w:rsidRPr="00F05F50">
        <w:rPr>
          <w:rFonts w:eastAsiaTheme="minorEastAsia"/>
          <w:sz w:val="24"/>
          <w:szCs w:val="24"/>
        </w:rPr>
        <w:t>section</w:t>
      </w:r>
      <w:r w:rsidR="6289B3C0" w:rsidRPr="00F05F50" w:rsidDel="00496489">
        <w:rPr>
          <w:rFonts w:eastAsiaTheme="minorEastAsia"/>
          <w:sz w:val="24"/>
          <w:szCs w:val="24"/>
        </w:rPr>
        <w:t xml:space="preserve">s 117 and 118 of the </w:t>
      </w:r>
      <w:r w:rsidR="00120E76" w:rsidRPr="00F05F50">
        <w:rPr>
          <w:rFonts w:eastAsiaTheme="minorEastAsia"/>
          <w:sz w:val="24"/>
          <w:szCs w:val="24"/>
        </w:rPr>
        <w:t>OEI</w:t>
      </w:r>
      <w:r w:rsidR="008F4332" w:rsidRPr="00F05F50">
        <w:rPr>
          <w:rFonts w:eastAsiaTheme="minorEastAsia"/>
          <w:sz w:val="24"/>
          <w:szCs w:val="24"/>
        </w:rPr>
        <w:t xml:space="preserve"> </w:t>
      </w:r>
      <w:r w:rsidR="6289B3C0" w:rsidRPr="00F05F50" w:rsidDel="00496489">
        <w:rPr>
          <w:rFonts w:eastAsiaTheme="minorEastAsia"/>
          <w:sz w:val="24"/>
          <w:szCs w:val="24"/>
        </w:rPr>
        <w:t xml:space="preserve">Act cease </w:t>
      </w:r>
      <w:r w:rsidR="00BA0161" w:rsidRPr="00F05F50">
        <w:rPr>
          <w:rFonts w:eastAsiaTheme="minorEastAsia"/>
          <w:sz w:val="24"/>
          <w:szCs w:val="24"/>
        </w:rPr>
        <w:t>at</w:t>
      </w:r>
      <w:r w:rsidR="612198DD" w:rsidRPr="00F05F50" w:rsidDel="00496489">
        <w:rPr>
          <w:rFonts w:eastAsiaTheme="minorEastAsia"/>
          <w:sz w:val="24"/>
          <w:szCs w:val="24"/>
        </w:rPr>
        <w:t xml:space="preserve"> the </w:t>
      </w:r>
      <w:r w:rsidR="00BA0161" w:rsidRPr="00F05F50">
        <w:rPr>
          <w:rFonts w:eastAsiaTheme="minorEastAsia"/>
          <w:sz w:val="24"/>
          <w:szCs w:val="24"/>
        </w:rPr>
        <w:t>later</w:t>
      </w:r>
      <w:r w:rsidR="612198DD" w:rsidRPr="00F05F50" w:rsidDel="00496489">
        <w:rPr>
          <w:rFonts w:eastAsiaTheme="minorEastAsia"/>
          <w:sz w:val="24"/>
          <w:szCs w:val="24"/>
        </w:rPr>
        <w:t xml:space="preserve"> of </w:t>
      </w:r>
      <w:r w:rsidR="003E2976" w:rsidRPr="00F05F50">
        <w:rPr>
          <w:rFonts w:eastAsiaTheme="minorEastAsia"/>
          <w:sz w:val="24"/>
          <w:szCs w:val="24"/>
        </w:rPr>
        <w:t xml:space="preserve">when the </w:t>
      </w:r>
      <w:r w:rsidR="008F4332" w:rsidRPr="00F05F50">
        <w:rPr>
          <w:rFonts w:eastAsiaTheme="minorEastAsia"/>
          <w:sz w:val="24"/>
          <w:szCs w:val="24"/>
        </w:rPr>
        <w:t>Minister makes the determination</w:t>
      </w:r>
      <w:r w:rsidR="003E2976" w:rsidRPr="00F05F50">
        <w:rPr>
          <w:rFonts w:eastAsiaTheme="minorEastAsia"/>
          <w:sz w:val="24"/>
          <w:szCs w:val="24"/>
        </w:rPr>
        <w:t xml:space="preserve"> or </w:t>
      </w:r>
      <w:r w:rsidR="008F4332" w:rsidRPr="00F05F50">
        <w:rPr>
          <w:rFonts w:eastAsiaTheme="minorEastAsia"/>
          <w:sz w:val="24"/>
          <w:szCs w:val="24"/>
        </w:rPr>
        <w:t xml:space="preserve">when the </w:t>
      </w:r>
      <w:r w:rsidR="612198DD" w:rsidRPr="00F05F50" w:rsidDel="00496489">
        <w:rPr>
          <w:rFonts w:eastAsiaTheme="minorEastAsia"/>
          <w:sz w:val="24"/>
          <w:szCs w:val="24"/>
        </w:rPr>
        <w:t xml:space="preserve">transfer </w:t>
      </w:r>
      <w:r w:rsidR="008F4332" w:rsidRPr="00F05F50">
        <w:rPr>
          <w:rFonts w:eastAsiaTheme="minorEastAsia"/>
          <w:sz w:val="24"/>
          <w:szCs w:val="24"/>
        </w:rPr>
        <w:t>of the licence takes effect</w:t>
      </w:r>
      <w:r w:rsidR="003E2976" w:rsidRPr="00F05F50">
        <w:rPr>
          <w:rFonts w:eastAsiaTheme="minorEastAsia"/>
          <w:sz w:val="24"/>
          <w:szCs w:val="24"/>
        </w:rPr>
        <w:t>.</w:t>
      </w:r>
      <w:r w:rsidR="6289B3C0" w:rsidRPr="00F05F50" w:rsidDel="00513DD8">
        <w:rPr>
          <w:rFonts w:eastAsiaTheme="minorEastAsia"/>
          <w:sz w:val="24"/>
          <w:szCs w:val="24"/>
        </w:rPr>
        <w:t xml:space="preserve"> </w:t>
      </w:r>
      <w:r w:rsidR="6289B3C0" w:rsidRPr="00F05F50" w:rsidDel="000421AA">
        <w:rPr>
          <w:rFonts w:eastAsiaTheme="minorEastAsia"/>
          <w:sz w:val="24"/>
          <w:szCs w:val="24"/>
        </w:rPr>
        <w:t xml:space="preserve">As the </w:t>
      </w:r>
      <w:r w:rsidR="06196675" w:rsidRPr="00F05F50" w:rsidDel="000421AA">
        <w:rPr>
          <w:rFonts w:eastAsiaTheme="minorEastAsia"/>
          <w:sz w:val="24"/>
          <w:szCs w:val="24"/>
        </w:rPr>
        <w:t xml:space="preserve">notice of </w:t>
      </w:r>
      <w:r w:rsidR="6289B3C0" w:rsidRPr="00F05F50" w:rsidDel="000421AA">
        <w:rPr>
          <w:rFonts w:eastAsiaTheme="minorEastAsia"/>
          <w:sz w:val="24"/>
          <w:szCs w:val="24"/>
        </w:rPr>
        <w:t xml:space="preserve">transfer cannot take effect until the transferee has provided financial security </w:t>
      </w:r>
      <w:r w:rsidR="09934969" w:rsidRPr="00F05F50" w:rsidDel="000421AA">
        <w:rPr>
          <w:rFonts w:eastAsiaTheme="minorEastAsia"/>
          <w:sz w:val="24"/>
          <w:szCs w:val="24"/>
        </w:rPr>
        <w:t>to the Commonwealth</w:t>
      </w:r>
      <w:r w:rsidR="6289B3C0" w:rsidRPr="00F05F50" w:rsidDel="000421AA">
        <w:rPr>
          <w:rFonts w:eastAsiaTheme="minorEastAsia"/>
          <w:sz w:val="24"/>
          <w:szCs w:val="24"/>
        </w:rPr>
        <w:t xml:space="preserve"> there is no risk to the Commonwealth that the transferor has financial security returned before the transferee has provided financial security</w:t>
      </w:r>
      <w:r w:rsidR="5E916821" w:rsidRPr="00F05F50" w:rsidDel="000421AA">
        <w:rPr>
          <w:rFonts w:eastAsiaTheme="minorEastAsia"/>
          <w:sz w:val="24"/>
          <w:szCs w:val="24"/>
        </w:rPr>
        <w:t xml:space="preserve">. </w:t>
      </w:r>
      <w:r w:rsidR="003E2976" w:rsidRPr="00F05F50">
        <w:rPr>
          <w:rFonts w:eastAsiaTheme="minorEastAsia"/>
          <w:sz w:val="24"/>
          <w:szCs w:val="24"/>
        </w:rPr>
        <w:t xml:space="preserve">The </w:t>
      </w:r>
      <w:r w:rsidR="008F4332" w:rsidRPr="00F05F50">
        <w:rPr>
          <w:rFonts w:eastAsiaTheme="minorEastAsia"/>
          <w:sz w:val="24"/>
          <w:szCs w:val="24"/>
        </w:rPr>
        <w:t>Minister must give written notice of the determination to the transferor and the transferee.</w:t>
      </w:r>
    </w:p>
    <w:p w14:paraId="5F093EF1" w14:textId="779F501A" w:rsidR="00C14665" w:rsidRPr="00F05F50" w:rsidRDefault="000420E1" w:rsidP="00BE703C">
      <w:pPr>
        <w:pStyle w:val="paragraphsub"/>
        <w:spacing w:before="240" w:after="240" w:line="276" w:lineRule="auto"/>
        <w:ind w:left="0" w:firstLine="0"/>
        <w:rPr>
          <w:bCs/>
          <w:iCs/>
          <w:sz w:val="24"/>
          <w:szCs w:val="24"/>
          <w:u w:val="single"/>
        </w:rPr>
      </w:pPr>
      <w:r w:rsidRPr="00F06254">
        <w:rPr>
          <w:sz w:val="24"/>
          <w:szCs w:val="24"/>
          <w:u w:val="single"/>
        </w:rPr>
        <w:t>Section</w:t>
      </w:r>
      <w:r w:rsidR="00C14665" w:rsidRPr="00F06254">
        <w:rPr>
          <w:sz w:val="24"/>
          <w:szCs w:val="24"/>
          <w:u w:val="single"/>
        </w:rPr>
        <w:t xml:space="preserve"> 1</w:t>
      </w:r>
      <w:r w:rsidR="006015D6" w:rsidRPr="00F06254">
        <w:rPr>
          <w:sz w:val="24"/>
          <w:szCs w:val="24"/>
          <w:u w:val="single"/>
        </w:rPr>
        <w:t>08</w:t>
      </w:r>
      <w:r w:rsidR="00C14665" w:rsidRPr="00F06254">
        <w:rPr>
          <w:sz w:val="24"/>
          <w:szCs w:val="24"/>
          <w:u w:val="single"/>
        </w:rPr>
        <w:t xml:space="preserve"> – Regulator may</w:t>
      </w:r>
      <w:r w:rsidR="00C14665" w:rsidRPr="00F05F50">
        <w:rPr>
          <w:bCs/>
          <w:iCs/>
          <w:sz w:val="24"/>
          <w:szCs w:val="24"/>
          <w:u w:val="single"/>
        </w:rPr>
        <w:t xml:space="preserve"> direct licence holder to arrange verification of financial security </w:t>
      </w:r>
    </w:p>
    <w:p w14:paraId="5CAE38A9" w14:textId="7C289D81" w:rsidR="06AB6621" w:rsidRPr="00F05F50" w:rsidRDefault="004A7F5D" w:rsidP="06AB6621">
      <w:pPr>
        <w:pStyle w:val="paragraphsub"/>
        <w:spacing w:before="240" w:after="240" w:line="276" w:lineRule="auto"/>
        <w:ind w:left="0" w:firstLine="0"/>
        <w:rPr>
          <w:sz w:val="24"/>
          <w:szCs w:val="24"/>
        </w:rPr>
      </w:pPr>
      <w:r w:rsidRPr="00F05F50">
        <w:rPr>
          <w:sz w:val="24"/>
          <w:szCs w:val="24"/>
        </w:rPr>
        <w:t xml:space="preserve">New </w:t>
      </w:r>
      <w:r w:rsidR="00795B21">
        <w:rPr>
          <w:sz w:val="24"/>
          <w:szCs w:val="24"/>
        </w:rPr>
        <w:t>sub</w:t>
      </w:r>
      <w:r w:rsidR="000420E1" w:rsidRPr="00F05F50">
        <w:rPr>
          <w:sz w:val="24"/>
          <w:szCs w:val="24"/>
        </w:rPr>
        <w:t>section</w:t>
      </w:r>
      <w:r w:rsidRPr="00F05F50">
        <w:rPr>
          <w:sz w:val="24"/>
          <w:szCs w:val="24"/>
        </w:rPr>
        <w:t xml:space="preserve"> 10</w:t>
      </w:r>
      <w:r w:rsidR="00F743AE" w:rsidRPr="00F05F50">
        <w:rPr>
          <w:sz w:val="24"/>
          <w:szCs w:val="24"/>
        </w:rPr>
        <w:t>8</w:t>
      </w:r>
      <w:r w:rsidR="00121CD2" w:rsidRPr="00F05F50">
        <w:rPr>
          <w:sz w:val="24"/>
          <w:szCs w:val="24"/>
        </w:rPr>
        <w:t>(1)</w:t>
      </w:r>
      <w:r w:rsidRPr="00F05F50">
        <w:rPr>
          <w:sz w:val="24"/>
          <w:szCs w:val="24"/>
        </w:rPr>
        <w:t xml:space="preserve"> </w:t>
      </w:r>
      <w:r w:rsidR="007D5B4D" w:rsidRPr="00F05F50">
        <w:rPr>
          <w:sz w:val="24"/>
          <w:szCs w:val="24"/>
        </w:rPr>
        <w:t>enables</w:t>
      </w:r>
      <w:r w:rsidRPr="00F05F50">
        <w:rPr>
          <w:sz w:val="24"/>
          <w:szCs w:val="24"/>
        </w:rPr>
        <w:t xml:space="preserve"> the </w:t>
      </w:r>
      <w:r w:rsidR="00FC0120" w:rsidRPr="00F05F50">
        <w:rPr>
          <w:sz w:val="24"/>
          <w:szCs w:val="24"/>
        </w:rPr>
        <w:t>Regulator</w:t>
      </w:r>
      <w:r w:rsidRPr="00F05F50">
        <w:rPr>
          <w:sz w:val="24"/>
          <w:szCs w:val="24"/>
        </w:rPr>
        <w:t xml:space="preserve"> </w:t>
      </w:r>
      <w:r w:rsidR="0061623F" w:rsidRPr="00F05F50">
        <w:rPr>
          <w:sz w:val="24"/>
          <w:szCs w:val="24"/>
        </w:rPr>
        <w:t xml:space="preserve">to </w:t>
      </w:r>
      <w:r w:rsidR="00FC0120" w:rsidRPr="00F05F50">
        <w:rPr>
          <w:sz w:val="24"/>
          <w:szCs w:val="24"/>
        </w:rPr>
        <w:t xml:space="preserve">give a written notice </w:t>
      </w:r>
      <w:r w:rsidR="00FC3368" w:rsidRPr="00F05F50">
        <w:rPr>
          <w:sz w:val="24"/>
          <w:szCs w:val="24"/>
        </w:rPr>
        <w:t>to</w:t>
      </w:r>
      <w:r w:rsidRPr="00F05F50">
        <w:rPr>
          <w:sz w:val="24"/>
          <w:szCs w:val="24"/>
        </w:rPr>
        <w:t xml:space="preserve"> a licence holder </w:t>
      </w:r>
      <w:r w:rsidR="00FC3368" w:rsidRPr="00F05F50">
        <w:rPr>
          <w:sz w:val="24"/>
          <w:szCs w:val="24"/>
        </w:rPr>
        <w:t xml:space="preserve">directing the licence holder to </w:t>
      </w:r>
      <w:r w:rsidR="001C0920" w:rsidRPr="00F05F50">
        <w:rPr>
          <w:sz w:val="24"/>
          <w:szCs w:val="24"/>
        </w:rPr>
        <w:t xml:space="preserve">arrange </w:t>
      </w:r>
      <w:r w:rsidR="005B7FB5" w:rsidRPr="00F05F50">
        <w:rPr>
          <w:sz w:val="24"/>
          <w:szCs w:val="24"/>
        </w:rPr>
        <w:t>independ</w:t>
      </w:r>
      <w:r w:rsidR="00AA59F0" w:rsidRPr="00F05F50">
        <w:rPr>
          <w:sz w:val="24"/>
          <w:szCs w:val="24"/>
        </w:rPr>
        <w:t xml:space="preserve">ent </w:t>
      </w:r>
      <w:r w:rsidR="001C0920" w:rsidRPr="00F05F50">
        <w:rPr>
          <w:sz w:val="24"/>
          <w:szCs w:val="24"/>
        </w:rPr>
        <w:t xml:space="preserve">verification of </w:t>
      </w:r>
      <w:r w:rsidR="00212EED" w:rsidRPr="00F05F50">
        <w:rPr>
          <w:sz w:val="24"/>
          <w:szCs w:val="24"/>
        </w:rPr>
        <w:t xml:space="preserve">financial security. The </w:t>
      </w:r>
      <w:r w:rsidR="00097213" w:rsidRPr="00F05F50">
        <w:rPr>
          <w:sz w:val="24"/>
          <w:szCs w:val="24"/>
        </w:rPr>
        <w:t xml:space="preserve">Regulator’s written </w:t>
      </w:r>
      <w:r w:rsidR="00AA59F0" w:rsidRPr="00F05F50">
        <w:rPr>
          <w:sz w:val="24"/>
          <w:szCs w:val="24"/>
        </w:rPr>
        <w:t>notice</w:t>
      </w:r>
      <w:r w:rsidR="00212EED" w:rsidRPr="00F05F50">
        <w:rPr>
          <w:sz w:val="24"/>
          <w:szCs w:val="24"/>
        </w:rPr>
        <w:t xml:space="preserve"> </w:t>
      </w:r>
      <w:r w:rsidR="005B7FB5" w:rsidRPr="00F05F50">
        <w:rPr>
          <w:sz w:val="24"/>
          <w:szCs w:val="24"/>
        </w:rPr>
        <w:t xml:space="preserve">could direct </w:t>
      </w:r>
      <w:r w:rsidR="00F66061" w:rsidRPr="00F05F50">
        <w:rPr>
          <w:sz w:val="24"/>
          <w:szCs w:val="24"/>
        </w:rPr>
        <w:t>independent verification of</w:t>
      </w:r>
      <w:r w:rsidR="005B7FB5" w:rsidRPr="00F05F50">
        <w:rPr>
          <w:sz w:val="24"/>
          <w:szCs w:val="24"/>
        </w:rPr>
        <w:t xml:space="preserve"> </w:t>
      </w:r>
      <w:r w:rsidR="00931711" w:rsidRPr="00F05F50">
        <w:rPr>
          <w:sz w:val="24"/>
          <w:szCs w:val="24"/>
        </w:rPr>
        <w:t>any of the following:</w:t>
      </w:r>
      <w:r w:rsidR="005B7FB5" w:rsidRPr="00F05F50">
        <w:rPr>
          <w:sz w:val="24"/>
          <w:szCs w:val="24"/>
        </w:rPr>
        <w:t xml:space="preserve"> </w:t>
      </w:r>
      <w:r w:rsidR="001C0920" w:rsidRPr="00F05F50">
        <w:rPr>
          <w:sz w:val="24"/>
          <w:szCs w:val="24"/>
        </w:rPr>
        <w:t xml:space="preserve">the </w:t>
      </w:r>
      <w:r w:rsidR="008A4BDA" w:rsidRPr="00F05F50">
        <w:rPr>
          <w:sz w:val="24"/>
          <w:szCs w:val="24"/>
        </w:rPr>
        <w:t>method used</w:t>
      </w:r>
      <w:r w:rsidR="001615E1" w:rsidRPr="00F05F50">
        <w:rPr>
          <w:sz w:val="24"/>
          <w:szCs w:val="24"/>
        </w:rPr>
        <w:t>,</w:t>
      </w:r>
      <w:r w:rsidR="008A4BDA" w:rsidRPr="00F05F50">
        <w:rPr>
          <w:sz w:val="24"/>
          <w:szCs w:val="24"/>
        </w:rPr>
        <w:t xml:space="preserve"> </w:t>
      </w:r>
      <w:r w:rsidR="000756DF" w:rsidRPr="00F05F50">
        <w:rPr>
          <w:sz w:val="24"/>
          <w:szCs w:val="24"/>
        </w:rPr>
        <w:t>or to be used</w:t>
      </w:r>
      <w:r w:rsidR="001615E1" w:rsidRPr="00F05F50">
        <w:rPr>
          <w:sz w:val="24"/>
          <w:szCs w:val="24"/>
        </w:rPr>
        <w:t>,</w:t>
      </w:r>
      <w:r w:rsidR="000756DF" w:rsidRPr="00F05F50">
        <w:rPr>
          <w:sz w:val="24"/>
          <w:szCs w:val="24"/>
        </w:rPr>
        <w:t xml:space="preserve"> </w:t>
      </w:r>
      <w:r w:rsidR="008A4BDA" w:rsidRPr="00F05F50">
        <w:rPr>
          <w:sz w:val="24"/>
          <w:szCs w:val="24"/>
        </w:rPr>
        <w:t xml:space="preserve">to calculate </w:t>
      </w:r>
      <w:r w:rsidR="001C0920" w:rsidRPr="00F05F50">
        <w:rPr>
          <w:sz w:val="24"/>
          <w:szCs w:val="24"/>
        </w:rPr>
        <w:t xml:space="preserve">financial </w:t>
      </w:r>
      <w:r w:rsidR="003B0F44" w:rsidRPr="00F05F50">
        <w:rPr>
          <w:sz w:val="24"/>
          <w:szCs w:val="24"/>
        </w:rPr>
        <w:t>security</w:t>
      </w:r>
      <w:r w:rsidR="008C48F2" w:rsidRPr="00F05F50">
        <w:rPr>
          <w:sz w:val="24"/>
          <w:szCs w:val="24"/>
        </w:rPr>
        <w:t>,</w:t>
      </w:r>
      <w:r w:rsidR="003B0F44" w:rsidRPr="00F05F50">
        <w:rPr>
          <w:sz w:val="24"/>
          <w:szCs w:val="24"/>
        </w:rPr>
        <w:t xml:space="preserve"> </w:t>
      </w:r>
      <w:r w:rsidR="007C0C7F" w:rsidRPr="00F05F50">
        <w:rPr>
          <w:sz w:val="24"/>
          <w:szCs w:val="24"/>
        </w:rPr>
        <w:t xml:space="preserve">that </w:t>
      </w:r>
      <w:r w:rsidR="00F66061" w:rsidRPr="00F05F50">
        <w:rPr>
          <w:sz w:val="24"/>
          <w:szCs w:val="24"/>
        </w:rPr>
        <w:t xml:space="preserve">the amount of </w:t>
      </w:r>
      <w:r w:rsidR="007C0C7F" w:rsidRPr="00F05F50">
        <w:rPr>
          <w:sz w:val="24"/>
          <w:szCs w:val="24"/>
        </w:rPr>
        <w:t xml:space="preserve">financial security </w:t>
      </w:r>
      <w:r w:rsidR="00396430" w:rsidRPr="00F05F50">
        <w:rPr>
          <w:sz w:val="24"/>
          <w:szCs w:val="24"/>
        </w:rPr>
        <w:t>calculated</w:t>
      </w:r>
      <w:r w:rsidR="007C0C7F" w:rsidRPr="00F05F50">
        <w:rPr>
          <w:sz w:val="24"/>
          <w:szCs w:val="24"/>
        </w:rPr>
        <w:t xml:space="preserve"> is </w:t>
      </w:r>
      <w:r w:rsidR="00943979" w:rsidRPr="00F05F50">
        <w:rPr>
          <w:sz w:val="24"/>
          <w:szCs w:val="24"/>
        </w:rPr>
        <w:t>consistent with the me</w:t>
      </w:r>
      <w:r w:rsidR="00383A91" w:rsidRPr="00F05F50">
        <w:rPr>
          <w:sz w:val="24"/>
          <w:szCs w:val="24"/>
        </w:rPr>
        <w:t xml:space="preserve">thod used, or, any </w:t>
      </w:r>
      <w:r w:rsidR="00F44744" w:rsidRPr="00F05F50">
        <w:rPr>
          <w:sz w:val="24"/>
          <w:szCs w:val="24"/>
        </w:rPr>
        <w:t xml:space="preserve">other matters that the Regulator considers need to be verified in relation to the financial security </w:t>
      </w:r>
      <w:r w:rsidR="001615E1" w:rsidRPr="00F05F50">
        <w:rPr>
          <w:sz w:val="24"/>
          <w:szCs w:val="24"/>
        </w:rPr>
        <w:t>to be provided</w:t>
      </w:r>
      <w:r w:rsidR="00F44744" w:rsidRPr="00F05F50">
        <w:rPr>
          <w:sz w:val="24"/>
          <w:szCs w:val="24"/>
        </w:rPr>
        <w:t xml:space="preserve"> by the licence holder in relation to </w:t>
      </w:r>
      <w:r w:rsidR="0017505E" w:rsidRPr="00F05F50">
        <w:rPr>
          <w:sz w:val="24"/>
          <w:szCs w:val="24"/>
        </w:rPr>
        <w:t>a relevant</w:t>
      </w:r>
      <w:r w:rsidR="00F44744" w:rsidRPr="00F05F50">
        <w:rPr>
          <w:sz w:val="24"/>
          <w:szCs w:val="24"/>
        </w:rPr>
        <w:t xml:space="preserve"> licence.</w:t>
      </w:r>
    </w:p>
    <w:p w14:paraId="3241D157" w14:textId="5E4EF35E" w:rsidR="00816BD9" w:rsidRPr="00F05F50" w:rsidRDefault="000420E1" w:rsidP="009E38DC">
      <w:pPr>
        <w:pStyle w:val="paragraphsub"/>
        <w:spacing w:before="240" w:after="240" w:line="276" w:lineRule="auto"/>
        <w:ind w:left="0" w:firstLine="0"/>
        <w:rPr>
          <w:sz w:val="24"/>
          <w:szCs w:val="24"/>
        </w:rPr>
      </w:pPr>
      <w:r w:rsidRPr="00F05F50">
        <w:rPr>
          <w:sz w:val="24"/>
          <w:szCs w:val="24"/>
        </w:rPr>
        <w:t>S</w:t>
      </w:r>
      <w:r w:rsidR="00795B21">
        <w:rPr>
          <w:sz w:val="24"/>
          <w:szCs w:val="24"/>
        </w:rPr>
        <w:t>ubs</w:t>
      </w:r>
      <w:r w:rsidRPr="00F05F50">
        <w:rPr>
          <w:sz w:val="24"/>
          <w:szCs w:val="24"/>
        </w:rPr>
        <w:t>ection</w:t>
      </w:r>
      <w:r w:rsidR="009E38DC" w:rsidRPr="00F05F50">
        <w:rPr>
          <w:sz w:val="24"/>
          <w:szCs w:val="24"/>
        </w:rPr>
        <w:t xml:space="preserve"> 1</w:t>
      </w:r>
      <w:r w:rsidR="00C4535E" w:rsidRPr="00F05F50">
        <w:rPr>
          <w:sz w:val="24"/>
          <w:szCs w:val="24"/>
        </w:rPr>
        <w:t>08</w:t>
      </w:r>
      <w:r w:rsidR="00121CD2" w:rsidRPr="00F05F50">
        <w:rPr>
          <w:sz w:val="24"/>
          <w:szCs w:val="24"/>
        </w:rPr>
        <w:t>(2)</w:t>
      </w:r>
      <w:r w:rsidR="009E38DC" w:rsidRPr="00F05F50">
        <w:rPr>
          <w:sz w:val="24"/>
          <w:szCs w:val="24"/>
        </w:rPr>
        <w:t xml:space="preserve"> requires that t</w:t>
      </w:r>
      <w:r w:rsidR="00816BD9" w:rsidRPr="00F05F50">
        <w:rPr>
          <w:sz w:val="24"/>
          <w:szCs w:val="24"/>
        </w:rPr>
        <w:t>he licence holder must engage an entity that is suitably qualified,</w:t>
      </w:r>
      <w:r w:rsidR="009E38DC" w:rsidRPr="00F05F50">
        <w:rPr>
          <w:sz w:val="24"/>
          <w:szCs w:val="24"/>
        </w:rPr>
        <w:t xml:space="preserve"> </w:t>
      </w:r>
      <w:r w:rsidR="00816BD9" w:rsidRPr="00F05F50">
        <w:rPr>
          <w:sz w:val="24"/>
          <w:szCs w:val="24"/>
        </w:rPr>
        <w:t>competent and independent to</w:t>
      </w:r>
      <w:r w:rsidR="009E38DC" w:rsidRPr="00F05F50">
        <w:rPr>
          <w:sz w:val="24"/>
          <w:szCs w:val="24"/>
        </w:rPr>
        <w:t xml:space="preserve"> </w:t>
      </w:r>
      <w:r w:rsidR="00816BD9" w:rsidRPr="00F05F50">
        <w:rPr>
          <w:sz w:val="24"/>
          <w:szCs w:val="24"/>
        </w:rPr>
        <w:t>carry out the verification; and</w:t>
      </w:r>
      <w:r w:rsidR="009E38DC" w:rsidRPr="00F05F50">
        <w:rPr>
          <w:sz w:val="24"/>
          <w:szCs w:val="24"/>
        </w:rPr>
        <w:t xml:space="preserve"> </w:t>
      </w:r>
      <w:r w:rsidR="00816BD9" w:rsidRPr="00F05F50">
        <w:rPr>
          <w:sz w:val="24"/>
          <w:szCs w:val="24"/>
        </w:rPr>
        <w:t>provide a written report on the verification to the licence holder.</w:t>
      </w:r>
      <w:r w:rsidR="005167AB" w:rsidRPr="00F05F50">
        <w:rPr>
          <w:sz w:val="24"/>
          <w:szCs w:val="24"/>
        </w:rPr>
        <w:t xml:space="preserve"> Once the </w:t>
      </w:r>
      <w:r w:rsidR="00FD7836" w:rsidRPr="00F05F50">
        <w:rPr>
          <w:sz w:val="24"/>
          <w:szCs w:val="24"/>
        </w:rPr>
        <w:t>written report is finalised to the satisfaction of the licence holder must give a copy of the report to the Regulator.</w:t>
      </w:r>
    </w:p>
    <w:p w14:paraId="6F425984" w14:textId="591B445F" w:rsidR="00891EDD" w:rsidRPr="00F05F50" w:rsidRDefault="002652BF" w:rsidP="009E38DC">
      <w:pPr>
        <w:pStyle w:val="paragraphsub"/>
        <w:spacing w:before="240" w:after="240" w:line="276" w:lineRule="auto"/>
        <w:ind w:left="0" w:firstLine="0"/>
        <w:rPr>
          <w:sz w:val="24"/>
          <w:szCs w:val="24"/>
        </w:rPr>
      </w:pPr>
      <w:r w:rsidRPr="00F05F50">
        <w:rPr>
          <w:sz w:val="24"/>
          <w:szCs w:val="24"/>
        </w:rPr>
        <w:t>I</w:t>
      </w:r>
      <w:r w:rsidR="00497026" w:rsidRPr="00F05F50">
        <w:rPr>
          <w:sz w:val="24"/>
          <w:szCs w:val="24"/>
        </w:rPr>
        <w:t xml:space="preserve">ndependent third-party verification will help protect the Commonwealth and Australian taxpayers from the risk that the amount of financial security is not adequate </w:t>
      </w:r>
      <w:r w:rsidR="00891EDD" w:rsidRPr="00F05F50">
        <w:rPr>
          <w:sz w:val="24"/>
          <w:szCs w:val="24"/>
        </w:rPr>
        <w:t>by ensuring that financial security is appropriately calculated, fit for purpose, and will meet the amounts of costs, expenses, liabilities and debts to be drawn from it.</w:t>
      </w:r>
    </w:p>
    <w:p w14:paraId="64CDD3A6" w14:textId="230A0075" w:rsidR="009E472B" w:rsidRPr="00F05F50" w:rsidRDefault="004A445A" w:rsidP="00BE703C">
      <w:pPr>
        <w:pStyle w:val="paragraphsub"/>
        <w:spacing w:before="240" w:after="240" w:line="276" w:lineRule="auto"/>
        <w:ind w:left="0" w:firstLine="0"/>
        <w:rPr>
          <w:sz w:val="24"/>
          <w:szCs w:val="24"/>
        </w:rPr>
      </w:pPr>
      <w:r w:rsidRPr="00F05F50">
        <w:rPr>
          <w:sz w:val="24"/>
          <w:szCs w:val="24"/>
        </w:rPr>
        <w:lastRenderedPageBreak/>
        <w:t xml:space="preserve">This provision </w:t>
      </w:r>
      <w:r w:rsidR="00A4397D" w:rsidRPr="00F05F50">
        <w:rPr>
          <w:sz w:val="24"/>
          <w:szCs w:val="24"/>
        </w:rPr>
        <w:t>operates</w:t>
      </w:r>
      <w:r w:rsidR="2680F7FB" w:rsidRPr="00F05F50">
        <w:rPr>
          <w:sz w:val="24"/>
          <w:szCs w:val="24"/>
        </w:rPr>
        <w:t xml:space="preserve"> </w:t>
      </w:r>
      <w:r w:rsidR="00144260" w:rsidRPr="00F05F50">
        <w:rPr>
          <w:sz w:val="24"/>
          <w:szCs w:val="24"/>
        </w:rPr>
        <w:t>consistent</w:t>
      </w:r>
      <w:r w:rsidR="00A4397D" w:rsidRPr="00F05F50">
        <w:rPr>
          <w:sz w:val="24"/>
          <w:szCs w:val="24"/>
        </w:rPr>
        <w:t>ly</w:t>
      </w:r>
      <w:r w:rsidR="00144260" w:rsidRPr="00F05F50">
        <w:rPr>
          <w:sz w:val="24"/>
          <w:szCs w:val="24"/>
        </w:rPr>
        <w:t xml:space="preserve"> with</w:t>
      </w:r>
      <w:r w:rsidR="4FE35FDB" w:rsidRPr="00F05F50">
        <w:rPr>
          <w:sz w:val="24"/>
          <w:szCs w:val="24"/>
        </w:rPr>
        <w:t xml:space="preserve"> </w:t>
      </w:r>
      <w:r w:rsidR="005F6B75" w:rsidRPr="00F05F50">
        <w:rPr>
          <w:sz w:val="24"/>
          <w:szCs w:val="24"/>
        </w:rPr>
        <w:t xml:space="preserve">paragraph </w:t>
      </w:r>
      <w:r w:rsidR="4FE35FDB" w:rsidRPr="00F05F50">
        <w:rPr>
          <w:sz w:val="24"/>
          <w:szCs w:val="24"/>
        </w:rPr>
        <w:t xml:space="preserve">117(4)(c) </w:t>
      </w:r>
      <w:r w:rsidR="00FF7A02" w:rsidRPr="00F05F50">
        <w:rPr>
          <w:sz w:val="24"/>
          <w:szCs w:val="24"/>
        </w:rPr>
        <w:t xml:space="preserve">of the </w:t>
      </w:r>
      <w:r w:rsidR="00D34FB7" w:rsidRPr="00F05F50">
        <w:rPr>
          <w:sz w:val="24"/>
          <w:szCs w:val="24"/>
        </w:rPr>
        <w:t>OEI Act</w:t>
      </w:r>
      <w:r w:rsidR="00144260" w:rsidRPr="00F05F50">
        <w:rPr>
          <w:sz w:val="24"/>
          <w:szCs w:val="24"/>
        </w:rPr>
        <w:t>,</w:t>
      </w:r>
      <w:r w:rsidR="00D34FB7" w:rsidRPr="00F05F50">
        <w:rPr>
          <w:sz w:val="24"/>
          <w:szCs w:val="24"/>
        </w:rPr>
        <w:t xml:space="preserve"> </w:t>
      </w:r>
      <w:r w:rsidR="64BC4877" w:rsidRPr="00F05F50">
        <w:rPr>
          <w:sz w:val="24"/>
          <w:szCs w:val="24"/>
        </w:rPr>
        <w:t xml:space="preserve">which </w:t>
      </w:r>
      <w:r w:rsidR="00A4397D" w:rsidRPr="00F05F50">
        <w:rPr>
          <w:sz w:val="24"/>
          <w:szCs w:val="24"/>
        </w:rPr>
        <w:t>provides that the regulations may prescribe methods for working out the amount of financial security that a licence holder must provide</w:t>
      </w:r>
      <w:r w:rsidR="64BC4877" w:rsidRPr="00F05F50">
        <w:rPr>
          <w:sz w:val="24"/>
          <w:szCs w:val="24"/>
        </w:rPr>
        <w:t xml:space="preserve"> </w:t>
      </w:r>
      <w:r w:rsidR="00A4397D" w:rsidRPr="00F05F50">
        <w:rPr>
          <w:sz w:val="24"/>
          <w:szCs w:val="24"/>
        </w:rPr>
        <w:t xml:space="preserve">under subsection 117(1). </w:t>
      </w:r>
      <w:r w:rsidR="00C50737" w:rsidRPr="00F05F50">
        <w:rPr>
          <w:sz w:val="24"/>
          <w:szCs w:val="24"/>
        </w:rPr>
        <w:t>It is intended that b</w:t>
      </w:r>
      <w:r w:rsidR="009B72CA" w:rsidRPr="00F05F50">
        <w:rPr>
          <w:sz w:val="24"/>
          <w:szCs w:val="24"/>
        </w:rPr>
        <w:t xml:space="preserve">y </w:t>
      </w:r>
      <w:r w:rsidR="00A613C4" w:rsidRPr="00F05F50">
        <w:rPr>
          <w:sz w:val="24"/>
          <w:szCs w:val="24"/>
        </w:rPr>
        <w:t xml:space="preserve">permitting these calculations for financial security to be led by industry but ultimately verified by independent third parties and subject to </w:t>
      </w:r>
      <w:r w:rsidR="008326A2" w:rsidRPr="00F05F50">
        <w:rPr>
          <w:sz w:val="24"/>
          <w:szCs w:val="24"/>
        </w:rPr>
        <w:t>the Regulator’s approval of the management</w:t>
      </w:r>
      <w:r w:rsidR="00C50737" w:rsidRPr="00F05F50">
        <w:rPr>
          <w:sz w:val="24"/>
          <w:szCs w:val="24"/>
        </w:rPr>
        <w:t xml:space="preserve">, a more </w:t>
      </w:r>
      <w:r w:rsidR="00D83F76" w:rsidRPr="00F05F50">
        <w:rPr>
          <w:sz w:val="24"/>
          <w:szCs w:val="24"/>
        </w:rPr>
        <w:t xml:space="preserve">transparent </w:t>
      </w:r>
      <w:r w:rsidR="004A0CE4" w:rsidRPr="00F05F50">
        <w:rPr>
          <w:sz w:val="24"/>
          <w:szCs w:val="24"/>
        </w:rPr>
        <w:t xml:space="preserve">and mutually convenient </w:t>
      </w:r>
      <w:r w:rsidR="102E87C3" w:rsidRPr="00F05F50">
        <w:rPr>
          <w:sz w:val="24"/>
          <w:szCs w:val="24"/>
        </w:rPr>
        <w:t xml:space="preserve">process </w:t>
      </w:r>
      <w:r w:rsidR="00D83F76" w:rsidRPr="00F05F50">
        <w:rPr>
          <w:sz w:val="24"/>
          <w:szCs w:val="24"/>
        </w:rPr>
        <w:t>for</w:t>
      </w:r>
      <w:r w:rsidR="004A0CE4" w:rsidRPr="00F05F50">
        <w:rPr>
          <w:sz w:val="24"/>
          <w:szCs w:val="24"/>
        </w:rPr>
        <w:t xml:space="preserve"> managing</w:t>
      </w:r>
      <w:r w:rsidR="000761C8" w:rsidRPr="00F05F50">
        <w:rPr>
          <w:sz w:val="24"/>
          <w:szCs w:val="24"/>
        </w:rPr>
        <w:t xml:space="preserve"> this aspect of the licensing scheme will be established.</w:t>
      </w:r>
      <w:r w:rsidR="102E87C3" w:rsidRPr="00F05F50">
        <w:rPr>
          <w:sz w:val="24"/>
          <w:szCs w:val="24"/>
        </w:rPr>
        <w:t xml:space="preserve"> </w:t>
      </w:r>
    </w:p>
    <w:p w14:paraId="659B5DBB" w14:textId="281EA774" w:rsidR="00E90952"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E90952" w:rsidRPr="00F05F50">
        <w:rPr>
          <w:sz w:val="24"/>
          <w:szCs w:val="24"/>
          <w:u w:val="single"/>
        </w:rPr>
        <w:t xml:space="preserve"> 10</w:t>
      </w:r>
      <w:r w:rsidR="00BF4CA3" w:rsidRPr="00F05F50">
        <w:rPr>
          <w:sz w:val="24"/>
          <w:szCs w:val="24"/>
          <w:u w:val="single"/>
        </w:rPr>
        <w:t>9</w:t>
      </w:r>
      <w:r w:rsidR="00E90952" w:rsidRPr="00F05F50">
        <w:rPr>
          <w:sz w:val="24"/>
          <w:szCs w:val="24"/>
          <w:u w:val="single"/>
        </w:rPr>
        <w:t xml:space="preserve"> </w:t>
      </w:r>
      <w:r w:rsidR="007839F1" w:rsidRPr="00F05F50">
        <w:rPr>
          <w:sz w:val="24"/>
          <w:szCs w:val="24"/>
          <w:u w:val="single"/>
        </w:rPr>
        <w:t>–</w:t>
      </w:r>
      <w:r w:rsidR="00E90952" w:rsidRPr="00F05F50">
        <w:rPr>
          <w:sz w:val="24"/>
          <w:szCs w:val="24"/>
          <w:u w:val="single"/>
        </w:rPr>
        <w:t xml:space="preserve"> </w:t>
      </w:r>
      <w:r w:rsidR="007839F1" w:rsidRPr="00F05F50">
        <w:rPr>
          <w:sz w:val="24"/>
          <w:szCs w:val="24"/>
          <w:u w:val="single"/>
        </w:rPr>
        <w:t>Arrangements that may be treated as financial security</w:t>
      </w:r>
    </w:p>
    <w:p w14:paraId="3D0D53FD" w14:textId="61802F2E" w:rsidR="001932B4" w:rsidRPr="00F05F50" w:rsidRDefault="6CC85AC5" w:rsidP="00BE703C">
      <w:pPr>
        <w:pStyle w:val="paragraphsub"/>
        <w:spacing w:before="240" w:after="240" w:line="276" w:lineRule="auto"/>
        <w:ind w:left="0" w:firstLine="0"/>
        <w:rPr>
          <w:sz w:val="24"/>
          <w:szCs w:val="24"/>
        </w:rPr>
      </w:pPr>
      <w:r w:rsidRPr="00F05F50">
        <w:rPr>
          <w:sz w:val="24"/>
          <w:szCs w:val="24"/>
        </w:rPr>
        <w:t>T</w:t>
      </w:r>
      <w:r w:rsidR="38AE5820" w:rsidRPr="00F05F50">
        <w:rPr>
          <w:sz w:val="24"/>
          <w:szCs w:val="24"/>
        </w:rPr>
        <w:t xml:space="preserve">his </w:t>
      </w:r>
      <w:r w:rsidR="000420E1" w:rsidRPr="00F05F50">
        <w:rPr>
          <w:sz w:val="24"/>
          <w:szCs w:val="24"/>
        </w:rPr>
        <w:t>section</w:t>
      </w:r>
      <w:r w:rsidR="1D58E7A4" w:rsidRPr="00F05F50">
        <w:rPr>
          <w:sz w:val="24"/>
          <w:szCs w:val="24"/>
        </w:rPr>
        <w:t xml:space="preserve"> outlines arrangements that may be treated as financial security for the purposes of </w:t>
      </w:r>
      <w:r w:rsidR="49393BD7" w:rsidRPr="00F05F50">
        <w:rPr>
          <w:sz w:val="24"/>
          <w:szCs w:val="24"/>
        </w:rPr>
        <w:t>sub</w:t>
      </w:r>
      <w:r w:rsidR="000420E1" w:rsidRPr="00F05F50">
        <w:rPr>
          <w:sz w:val="24"/>
          <w:szCs w:val="24"/>
        </w:rPr>
        <w:t>section</w:t>
      </w:r>
      <w:r w:rsidR="1D58E7A4" w:rsidRPr="00F05F50">
        <w:rPr>
          <w:sz w:val="24"/>
          <w:szCs w:val="24"/>
        </w:rPr>
        <w:t xml:space="preserve"> 117</w:t>
      </w:r>
      <w:r w:rsidR="6C7424A1" w:rsidRPr="00F05F50">
        <w:rPr>
          <w:sz w:val="24"/>
          <w:szCs w:val="24"/>
        </w:rPr>
        <w:t>(4)</w:t>
      </w:r>
      <w:r w:rsidR="1D58E7A4" w:rsidRPr="00F05F50">
        <w:rPr>
          <w:sz w:val="24"/>
          <w:szCs w:val="24"/>
        </w:rPr>
        <w:t xml:space="preserve"> of the </w:t>
      </w:r>
      <w:r w:rsidR="52E0B994" w:rsidRPr="00F05F50">
        <w:rPr>
          <w:sz w:val="24"/>
          <w:szCs w:val="24"/>
        </w:rPr>
        <w:t xml:space="preserve">OEI </w:t>
      </w:r>
      <w:r w:rsidR="1D58E7A4" w:rsidRPr="00F05F50">
        <w:rPr>
          <w:sz w:val="24"/>
          <w:szCs w:val="24"/>
        </w:rPr>
        <w:t>Act</w:t>
      </w:r>
      <w:r w:rsidR="3366C361" w:rsidRPr="00F05F50">
        <w:rPr>
          <w:sz w:val="24"/>
          <w:szCs w:val="24"/>
        </w:rPr>
        <w:t xml:space="preserve">, subject to new </w:t>
      </w:r>
      <w:r w:rsidR="000420E1" w:rsidRPr="00F05F50">
        <w:rPr>
          <w:sz w:val="24"/>
          <w:szCs w:val="24"/>
        </w:rPr>
        <w:t>section</w:t>
      </w:r>
      <w:r w:rsidR="3366C361" w:rsidRPr="00F05F50">
        <w:rPr>
          <w:sz w:val="24"/>
          <w:szCs w:val="24"/>
        </w:rPr>
        <w:t xml:space="preserve"> 10</w:t>
      </w:r>
      <w:r w:rsidR="00BF5A0B" w:rsidRPr="00F05F50">
        <w:rPr>
          <w:sz w:val="24"/>
          <w:szCs w:val="24"/>
        </w:rPr>
        <w:t>9</w:t>
      </w:r>
      <w:r w:rsidR="3D3B1B0B" w:rsidRPr="00F05F50">
        <w:rPr>
          <w:sz w:val="24"/>
          <w:szCs w:val="24"/>
        </w:rPr>
        <w:t>.</w:t>
      </w:r>
      <w:r w:rsidR="3366C361" w:rsidRPr="00F05F50">
        <w:rPr>
          <w:sz w:val="24"/>
          <w:szCs w:val="24"/>
        </w:rPr>
        <w:t xml:space="preserve"> </w:t>
      </w:r>
    </w:p>
    <w:p w14:paraId="690015BB" w14:textId="4A737A20" w:rsidR="003C22F0" w:rsidRPr="00F05F50" w:rsidRDefault="00C60B62" w:rsidP="00BE703C">
      <w:pPr>
        <w:pStyle w:val="paragraphsub"/>
        <w:spacing w:before="240" w:after="240" w:line="276" w:lineRule="auto"/>
        <w:ind w:left="0" w:firstLine="0"/>
        <w:rPr>
          <w:sz w:val="24"/>
          <w:szCs w:val="24"/>
        </w:rPr>
      </w:pPr>
      <w:r w:rsidRPr="00F05F50">
        <w:rPr>
          <w:sz w:val="24"/>
          <w:szCs w:val="24"/>
        </w:rPr>
        <w:t xml:space="preserve">Forms of financial security </w:t>
      </w:r>
      <w:r w:rsidR="007F3D00" w:rsidRPr="00F05F50">
        <w:rPr>
          <w:sz w:val="24"/>
          <w:szCs w:val="24"/>
        </w:rPr>
        <w:t>include:</w:t>
      </w:r>
    </w:p>
    <w:p w14:paraId="59946899" w14:textId="49354B31" w:rsidR="000D573E" w:rsidRPr="00F05F50" w:rsidRDefault="3366C361" w:rsidP="00C020C3">
      <w:pPr>
        <w:pStyle w:val="ListParagraph"/>
        <w:numPr>
          <w:ilvl w:val="0"/>
          <w:numId w:val="42"/>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an amount received by the Commonwealth as mentioned in paragraph 119(3)(a) of the </w:t>
      </w:r>
      <w:r w:rsidR="52E0B994" w:rsidRPr="00F05F50">
        <w:rPr>
          <w:rFonts w:ascii="Times New Roman" w:hAnsi="Times New Roman" w:cs="Times New Roman"/>
          <w:sz w:val="24"/>
          <w:szCs w:val="24"/>
        </w:rPr>
        <w:t xml:space="preserve">OEI </w:t>
      </w:r>
      <w:r w:rsidRPr="00F05F50">
        <w:rPr>
          <w:rFonts w:ascii="Times New Roman" w:hAnsi="Times New Roman" w:cs="Times New Roman"/>
          <w:sz w:val="24"/>
          <w:szCs w:val="24"/>
        </w:rPr>
        <w:t xml:space="preserve">Act and retained in accordance with paragraph 119(4)(d) of the </w:t>
      </w:r>
      <w:r w:rsidR="52E0B994" w:rsidRPr="00F05F50">
        <w:rPr>
          <w:rFonts w:ascii="Times New Roman" w:hAnsi="Times New Roman" w:cs="Times New Roman"/>
          <w:sz w:val="24"/>
          <w:szCs w:val="24"/>
        </w:rPr>
        <w:t xml:space="preserve">OEI </w:t>
      </w:r>
      <w:proofErr w:type="gramStart"/>
      <w:r w:rsidRPr="00F05F50">
        <w:rPr>
          <w:rFonts w:ascii="Times New Roman" w:hAnsi="Times New Roman" w:cs="Times New Roman"/>
          <w:sz w:val="24"/>
          <w:szCs w:val="24"/>
        </w:rPr>
        <w:t>Act;</w:t>
      </w:r>
      <w:proofErr w:type="gramEnd"/>
    </w:p>
    <w:p w14:paraId="2D7D96C4" w14:textId="1364EBE5" w:rsidR="000D573E" w:rsidRPr="00F05F50" w:rsidRDefault="0B318732" w:rsidP="00C020C3">
      <w:pPr>
        <w:pStyle w:val="ListParagraph"/>
        <w:numPr>
          <w:ilvl w:val="0"/>
          <w:numId w:val="42"/>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 </w:t>
      </w:r>
      <w:r w:rsidR="3366C361" w:rsidRPr="00F05F50">
        <w:rPr>
          <w:rFonts w:ascii="Times New Roman" w:hAnsi="Times New Roman" w:cs="Times New Roman"/>
          <w:sz w:val="24"/>
          <w:szCs w:val="24"/>
        </w:rPr>
        <w:t xml:space="preserve">cash deposit held by a financial </w:t>
      </w:r>
      <w:proofErr w:type="gramStart"/>
      <w:r w:rsidR="3366C361" w:rsidRPr="00F05F50">
        <w:rPr>
          <w:rFonts w:ascii="Times New Roman" w:hAnsi="Times New Roman" w:cs="Times New Roman"/>
          <w:sz w:val="24"/>
          <w:szCs w:val="24"/>
        </w:rPr>
        <w:t>institution;</w:t>
      </w:r>
      <w:proofErr w:type="gramEnd"/>
    </w:p>
    <w:p w14:paraId="460DA73B" w14:textId="6B5BAA94" w:rsidR="000D573E" w:rsidRPr="00F05F50" w:rsidRDefault="3366C361" w:rsidP="00C020C3">
      <w:pPr>
        <w:pStyle w:val="ListParagraph"/>
        <w:numPr>
          <w:ilvl w:val="0"/>
          <w:numId w:val="42"/>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 credit facility with a financial </w:t>
      </w:r>
      <w:proofErr w:type="gramStart"/>
      <w:r w:rsidRPr="00F05F50">
        <w:rPr>
          <w:rFonts w:ascii="Times New Roman" w:hAnsi="Times New Roman" w:cs="Times New Roman"/>
          <w:sz w:val="24"/>
          <w:szCs w:val="24"/>
        </w:rPr>
        <w:t>institution;</w:t>
      </w:r>
      <w:proofErr w:type="gramEnd"/>
    </w:p>
    <w:p w14:paraId="14D56DF5" w14:textId="2AF4D6AC" w:rsidR="000D573E" w:rsidRPr="00F05F50" w:rsidRDefault="6CC56B6F" w:rsidP="00C020C3">
      <w:pPr>
        <w:pStyle w:val="ListParagraph"/>
        <w:numPr>
          <w:ilvl w:val="0"/>
          <w:numId w:val="42"/>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 </w:t>
      </w:r>
      <w:r w:rsidR="3366C361" w:rsidRPr="00F05F50">
        <w:rPr>
          <w:rFonts w:ascii="Times New Roman" w:hAnsi="Times New Roman" w:cs="Times New Roman"/>
          <w:sz w:val="24"/>
          <w:szCs w:val="24"/>
        </w:rPr>
        <w:t xml:space="preserve">guarantee from a financial </w:t>
      </w:r>
      <w:proofErr w:type="gramStart"/>
      <w:r w:rsidR="3366C361" w:rsidRPr="00F05F50">
        <w:rPr>
          <w:rFonts w:ascii="Times New Roman" w:hAnsi="Times New Roman" w:cs="Times New Roman"/>
          <w:sz w:val="24"/>
          <w:szCs w:val="24"/>
        </w:rPr>
        <w:t>institution;</w:t>
      </w:r>
      <w:proofErr w:type="gramEnd"/>
    </w:p>
    <w:p w14:paraId="78CAFA99" w14:textId="6DD74B03" w:rsidR="007F3D00" w:rsidRPr="00F05F50" w:rsidRDefault="3366C361" w:rsidP="00C020C3">
      <w:pPr>
        <w:pStyle w:val="ListParagraph"/>
        <w:numPr>
          <w:ilvl w:val="0"/>
          <w:numId w:val="42"/>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an insurance policy with a </w:t>
      </w:r>
      <w:r w:rsidR="6C994EB6" w:rsidRPr="00F05F50">
        <w:rPr>
          <w:rFonts w:ascii="Times New Roman" w:hAnsi="Times New Roman" w:cs="Times New Roman"/>
          <w:sz w:val="24"/>
          <w:szCs w:val="24"/>
        </w:rPr>
        <w:t xml:space="preserve">general insurer </w:t>
      </w:r>
      <w:r w:rsidR="087B0C14" w:rsidRPr="00F05F50">
        <w:rPr>
          <w:rFonts w:ascii="Times New Roman" w:hAnsi="Times New Roman" w:cs="Times New Roman"/>
          <w:sz w:val="24"/>
          <w:szCs w:val="24"/>
        </w:rPr>
        <w:t xml:space="preserve">(within the meaning of the </w:t>
      </w:r>
      <w:r w:rsidR="087B0C14" w:rsidRPr="00F05F50">
        <w:rPr>
          <w:rFonts w:ascii="Times New Roman" w:hAnsi="Times New Roman" w:cs="Times New Roman"/>
          <w:i/>
          <w:sz w:val="24"/>
          <w:szCs w:val="24"/>
        </w:rPr>
        <w:t>Insurance Act 1973</w:t>
      </w:r>
      <w:r w:rsidR="087B0C14" w:rsidRPr="00F05F50">
        <w:rPr>
          <w:rFonts w:ascii="Times New Roman" w:hAnsi="Times New Roman" w:cs="Times New Roman"/>
          <w:sz w:val="24"/>
          <w:szCs w:val="24"/>
        </w:rPr>
        <w:t>).</w:t>
      </w:r>
    </w:p>
    <w:p w14:paraId="3BAD7665" w14:textId="0D9ED96C" w:rsidR="38B63727" w:rsidRPr="00F05F50" w:rsidRDefault="1BC4900B" w:rsidP="00BE703C">
      <w:pPr>
        <w:pStyle w:val="paragraphsub"/>
        <w:spacing w:before="240" w:after="240" w:line="276" w:lineRule="auto"/>
        <w:ind w:left="0" w:firstLine="0"/>
        <w:rPr>
          <w:sz w:val="24"/>
          <w:szCs w:val="24"/>
        </w:rPr>
      </w:pPr>
      <w:r w:rsidRPr="00F05F50">
        <w:rPr>
          <w:sz w:val="24"/>
          <w:szCs w:val="24"/>
        </w:rPr>
        <w:t xml:space="preserve">For the purposes of this </w:t>
      </w:r>
      <w:r w:rsidR="000420E1" w:rsidRPr="00F05F50">
        <w:rPr>
          <w:sz w:val="24"/>
          <w:szCs w:val="24"/>
        </w:rPr>
        <w:t>section</w:t>
      </w:r>
      <w:r w:rsidRPr="00F05F50">
        <w:rPr>
          <w:sz w:val="24"/>
          <w:szCs w:val="24"/>
        </w:rPr>
        <w:t xml:space="preserve"> a financial institution means a corporation that is an ADI (authorised deposit-taking institution) for the purposes of the </w:t>
      </w:r>
      <w:r w:rsidRPr="00F05F50">
        <w:rPr>
          <w:i/>
          <w:iCs/>
          <w:sz w:val="24"/>
          <w:szCs w:val="24"/>
        </w:rPr>
        <w:t>Banking Act 1959</w:t>
      </w:r>
      <w:r w:rsidR="426F2972" w:rsidRPr="00F05F50">
        <w:rPr>
          <w:i/>
          <w:iCs/>
          <w:sz w:val="24"/>
          <w:szCs w:val="24"/>
        </w:rPr>
        <w:t xml:space="preserve"> </w:t>
      </w:r>
      <w:r w:rsidR="426F2972" w:rsidRPr="00F05F50">
        <w:rPr>
          <w:sz w:val="24"/>
          <w:szCs w:val="24"/>
        </w:rPr>
        <w:t>(new sub</w:t>
      </w:r>
      <w:r w:rsidR="000420E1" w:rsidRPr="00F05F50">
        <w:rPr>
          <w:sz w:val="24"/>
          <w:szCs w:val="24"/>
        </w:rPr>
        <w:t>section</w:t>
      </w:r>
      <w:r w:rsidR="426F2972" w:rsidRPr="00F05F50">
        <w:rPr>
          <w:sz w:val="24"/>
          <w:szCs w:val="24"/>
        </w:rPr>
        <w:t xml:space="preserve"> 10</w:t>
      </w:r>
      <w:r w:rsidR="00247CAA" w:rsidRPr="00F05F50">
        <w:rPr>
          <w:sz w:val="24"/>
          <w:szCs w:val="24"/>
        </w:rPr>
        <w:t>9</w:t>
      </w:r>
      <w:r w:rsidR="426F2972" w:rsidRPr="00F05F50">
        <w:rPr>
          <w:sz w:val="24"/>
          <w:szCs w:val="24"/>
        </w:rPr>
        <w:t>(3)</w:t>
      </w:r>
      <w:r w:rsidR="34C3D5C3" w:rsidRPr="00F05F50">
        <w:rPr>
          <w:sz w:val="24"/>
          <w:szCs w:val="24"/>
        </w:rPr>
        <w:t>)</w:t>
      </w:r>
      <w:r w:rsidR="426F2972" w:rsidRPr="00F05F50">
        <w:rPr>
          <w:sz w:val="24"/>
          <w:szCs w:val="24"/>
        </w:rPr>
        <w:t>.</w:t>
      </w:r>
    </w:p>
    <w:p w14:paraId="79C65138" w14:textId="5B8FB825" w:rsidR="007D2134" w:rsidRPr="00F05F50" w:rsidRDefault="00A61FFF" w:rsidP="00BE703C">
      <w:pPr>
        <w:pStyle w:val="paragraphsub"/>
        <w:spacing w:before="240" w:after="240" w:line="276" w:lineRule="auto"/>
        <w:ind w:left="0" w:firstLine="0"/>
        <w:rPr>
          <w:sz w:val="24"/>
          <w:szCs w:val="24"/>
        </w:rPr>
      </w:pPr>
      <w:r w:rsidRPr="00F05F50">
        <w:rPr>
          <w:sz w:val="24"/>
          <w:szCs w:val="24"/>
        </w:rPr>
        <w:t xml:space="preserve">The </w:t>
      </w:r>
      <w:r w:rsidR="00E033C9" w:rsidRPr="00F05F50">
        <w:rPr>
          <w:sz w:val="24"/>
          <w:szCs w:val="24"/>
        </w:rPr>
        <w:t>arrangements that may be treated as financial</w:t>
      </w:r>
      <w:r w:rsidRPr="00F05F50">
        <w:rPr>
          <w:sz w:val="24"/>
          <w:szCs w:val="24"/>
        </w:rPr>
        <w:t xml:space="preserve"> security </w:t>
      </w:r>
      <w:r w:rsidR="000561D7" w:rsidRPr="00F05F50">
        <w:rPr>
          <w:sz w:val="24"/>
          <w:szCs w:val="24"/>
        </w:rPr>
        <w:t xml:space="preserve">have been determined because they provide </w:t>
      </w:r>
      <w:r w:rsidR="00170C10" w:rsidRPr="00F05F50">
        <w:rPr>
          <w:sz w:val="24"/>
          <w:szCs w:val="24"/>
        </w:rPr>
        <w:t xml:space="preserve">the Commonwealth with assurance that the </w:t>
      </w:r>
      <w:r w:rsidR="003C0A5B" w:rsidRPr="00F05F50">
        <w:rPr>
          <w:sz w:val="24"/>
          <w:szCs w:val="24"/>
        </w:rPr>
        <w:t xml:space="preserve">Commonwealth will be able to </w:t>
      </w:r>
      <w:r w:rsidR="008A4CE5" w:rsidRPr="00F05F50">
        <w:rPr>
          <w:sz w:val="24"/>
          <w:szCs w:val="24"/>
        </w:rPr>
        <w:t xml:space="preserve">access financial security should the licence holder fail to comply with their obligations under </w:t>
      </w:r>
      <w:r w:rsidR="000420E1" w:rsidRPr="00F05F50">
        <w:rPr>
          <w:sz w:val="24"/>
          <w:szCs w:val="24"/>
        </w:rPr>
        <w:t>section</w:t>
      </w:r>
      <w:r w:rsidR="008A4CE5" w:rsidRPr="00F05F50">
        <w:rPr>
          <w:sz w:val="24"/>
          <w:szCs w:val="24"/>
        </w:rPr>
        <w:t xml:space="preserve"> 117 of the OEI Act</w:t>
      </w:r>
      <w:r w:rsidR="007C405E" w:rsidRPr="00F05F50">
        <w:rPr>
          <w:sz w:val="24"/>
          <w:szCs w:val="24"/>
        </w:rPr>
        <w:t xml:space="preserve">. The arrangements will also provide </w:t>
      </w:r>
      <w:r w:rsidRPr="00F05F50">
        <w:rPr>
          <w:sz w:val="24"/>
          <w:szCs w:val="24"/>
        </w:rPr>
        <w:t xml:space="preserve">licence holders with flexibility to </w:t>
      </w:r>
      <w:r w:rsidR="0098393E" w:rsidRPr="00F05F50">
        <w:rPr>
          <w:sz w:val="24"/>
          <w:szCs w:val="24"/>
        </w:rPr>
        <w:t>choose</w:t>
      </w:r>
      <w:r w:rsidRPr="00F05F50">
        <w:rPr>
          <w:sz w:val="24"/>
          <w:szCs w:val="24"/>
        </w:rPr>
        <w:t xml:space="preserve"> a form of security </w:t>
      </w:r>
      <w:r w:rsidR="00EA3C5D" w:rsidRPr="00F05F50">
        <w:rPr>
          <w:sz w:val="24"/>
          <w:szCs w:val="24"/>
        </w:rPr>
        <w:t>that is</w:t>
      </w:r>
      <w:r w:rsidRPr="00F05F50">
        <w:rPr>
          <w:sz w:val="24"/>
          <w:szCs w:val="24"/>
        </w:rPr>
        <w:t xml:space="preserve"> appropriate </w:t>
      </w:r>
      <w:r w:rsidR="007810FF" w:rsidRPr="00F05F50">
        <w:rPr>
          <w:sz w:val="24"/>
          <w:szCs w:val="24"/>
        </w:rPr>
        <w:t xml:space="preserve">for their </w:t>
      </w:r>
      <w:proofErr w:type="gramStart"/>
      <w:r w:rsidR="007810FF" w:rsidRPr="00F05F50">
        <w:rPr>
          <w:sz w:val="24"/>
          <w:szCs w:val="24"/>
        </w:rPr>
        <w:t>particular circumstance</w:t>
      </w:r>
      <w:proofErr w:type="gramEnd"/>
      <w:r w:rsidR="0008758F" w:rsidRPr="00F05F50">
        <w:rPr>
          <w:sz w:val="24"/>
          <w:szCs w:val="24"/>
        </w:rPr>
        <w:t>.</w:t>
      </w:r>
    </w:p>
    <w:p w14:paraId="6A601CB1" w14:textId="4E6EFE40" w:rsidR="00FE7AD1" w:rsidRPr="00F05F50" w:rsidRDefault="00156663" w:rsidP="00D74926">
      <w:pPr>
        <w:pStyle w:val="paragraphsub"/>
        <w:spacing w:before="240" w:after="240" w:line="276" w:lineRule="auto"/>
        <w:ind w:left="0" w:firstLine="0"/>
        <w:rPr>
          <w:sz w:val="24"/>
          <w:szCs w:val="24"/>
        </w:rPr>
      </w:pPr>
      <w:r w:rsidRPr="00F05F50">
        <w:rPr>
          <w:sz w:val="24"/>
          <w:szCs w:val="24"/>
        </w:rPr>
        <w:t>Excluding</w:t>
      </w:r>
      <w:r w:rsidR="00416F3C" w:rsidRPr="00F05F50">
        <w:rPr>
          <w:sz w:val="24"/>
          <w:szCs w:val="24"/>
        </w:rPr>
        <w:t xml:space="preserve"> </w:t>
      </w:r>
      <w:r w:rsidR="00C86339" w:rsidRPr="00F05F50">
        <w:rPr>
          <w:sz w:val="24"/>
          <w:szCs w:val="24"/>
        </w:rPr>
        <w:t>paragraph</w:t>
      </w:r>
      <w:r w:rsidR="00416F3C" w:rsidRPr="00F05F50">
        <w:rPr>
          <w:sz w:val="24"/>
          <w:szCs w:val="24"/>
        </w:rPr>
        <w:t xml:space="preserve"> 10</w:t>
      </w:r>
      <w:r w:rsidR="00B06993" w:rsidRPr="00F05F50">
        <w:rPr>
          <w:sz w:val="24"/>
          <w:szCs w:val="24"/>
        </w:rPr>
        <w:t>9</w:t>
      </w:r>
      <w:r w:rsidR="00416F3C" w:rsidRPr="00F05F50">
        <w:rPr>
          <w:sz w:val="24"/>
          <w:szCs w:val="24"/>
        </w:rPr>
        <w:t>(</w:t>
      </w:r>
      <w:r w:rsidR="00C86339" w:rsidRPr="00F05F50">
        <w:rPr>
          <w:sz w:val="24"/>
          <w:szCs w:val="24"/>
        </w:rPr>
        <w:t>1)</w:t>
      </w:r>
      <w:r w:rsidR="00416F3C" w:rsidRPr="00F05F50">
        <w:rPr>
          <w:sz w:val="24"/>
          <w:szCs w:val="24"/>
        </w:rPr>
        <w:t>(</w:t>
      </w:r>
      <w:r w:rsidR="002F30B8" w:rsidRPr="00F05F50">
        <w:rPr>
          <w:sz w:val="24"/>
          <w:szCs w:val="24"/>
        </w:rPr>
        <w:t>a)</w:t>
      </w:r>
      <w:r w:rsidR="00C86339" w:rsidRPr="00F05F50">
        <w:rPr>
          <w:sz w:val="24"/>
          <w:szCs w:val="24"/>
        </w:rPr>
        <w:t>,</w:t>
      </w:r>
      <w:r w:rsidR="00387D78" w:rsidRPr="00F05F50">
        <w:rPr>
          <w:sz w:val="24"/>
          <w:szCs w:val="24"/>
        </w:rPr>
        <w:t xml:space="preserve"> the </w:t>
      </w:r>
      <w:r w:rsidR="007303DE" w:rsidRPr="00F05F50">
        <w:rPr>
          <w:sz w:val="24"/>
          <w:szCs w:val="24"/>
        </w:rPr>
        <w:t>arrangements that may be treated as financial</w:t>
      </w:r>
      <w:r w:rsidR="00387D78" w:rsidRPr="00F05F50">
        <w:rPr>
          <w:sz w:val="24"/>
          <w:szCs w:val="24"/>
        </w:rPr>
        <w:t xml:space="preserve"> security </w:t>
      </w:r>
      <w:r w:rsidR="003F4666" w:rsidRPr="00F05F50">
        <w:rPr>
          <w:sz w:val="24"/>
          <w:szCs w:val="24"/>
        </w:rPr>
        <w:t xml:space="preserve">are </w:t>
      </w:r>
      <w:r w:rsidR="00971CB7" w:rsidRPr="00F05F50">
        <w:rPr>
          <w:sz w:val="24"/>
          <w:szCs w:val="24"/>
        </w:rPr>
        <w:t>provided by</w:t>
      </w:r>
      <w:r w:rsidR="00745363" w:rsidRPr="00F05F50">
        <w:rPr>
          <w:sz w:val="24"/>
          <w:szCs w:val="24"/>
        </w:rPr>
        <w:t xml:space="preserve"> </w:t>
      </w:r>
      <w:r w:rsidR="00FB6151" w:rsidRPr="00F05F50">
        <w:rPr>
          <w:sz w:val="24"/>
          <w:szCs w:val="24"/>
        </w:rPr>
        <w:t xml:space="preserve">financial </w:t>
      </w:r>
      <w:r w:rsidR="00CF646A" w:rsidRPr="00F05F50">
        <w:rPr>
          <w:sz w:val="24"/>
          <w:szCs w:val="24"/>
        </w:rPr>
        <w:t xml:space="preserve">and insurance </w:t>
      </w:r>
      <w:r w:rsidR="00504042" w:rsidRPr="00F05F50">
        <w:rPr>
          <w:sz w:val="24"/>
          <w:szCs w:val="24"/>
        </w:rPr>
        <w:t xml:space="preserve">institutions that </w:t>
      </w:r>
      <w:r w:rsidR="008D7166" w:rsidRPr="00F05F50">
        <w:rPr>
          <w:sz w:val="24"/>
          <w:szCs w:val="24"/>
        </w:rPr>
        <w:t xml:space="preserve">are regulated by </w:t>
      </w:r>
      <w:r w:rsidR="78AFD2F2" w:rsidRPr="00F05F50">
        <w:rPr>
          <w:sz w:val="24"/>
          <w:szCs w:val="24"/>
        </w:rPr>
        <w:t xml:space="preserve">the Australian Prudential Regulation </w:t>
      </w:r>
      <w:proofErr w:type="gramStart"/>
      <w:r w:rsidR="78AFD2F2" w:rsidRPr="00F05F50">
        <w:rPr>
          <w:sz w:val="24"/>
          <w:szCs w:val="24"/>
        </w:rPr>
        <w:t xml:space="preserve">Authority </w:t>
      </w:r>
      <w:r w:rsidR="0008550D" w:rsidRPr="00F05F50">
        <w:rPr>
          <w:sz w:val="24"/>
          <w:szCs w:val="24"/>
        </w:rPr>
        <w:t>,</w:t>
      </w:r>
      <w:proofErr w:type="gramEnd"/>
      <w:r w:rsidR="00716508" w:rsidRPr="00F05F50">
        <w:rPr>
          <w:sz w:val="24"/>
          <w:szCs w:val="24"/>
        </w:rPr>
        <w:t xml:space="preserve"> </w:t>
      </w:r>
      <w:r w:rsidR="00971CB7" w:rsidRPr="00F05F50">
        <w:rPr>
          <w:sz w:val="24"/>
          <w:szCs w:val="24"/>
        </w:rPr>
        <w:t xml:space="preserve">that </w:t>
      </w:r>
      <w:r w:rsidR="00716508" w:rsidRPr="00F05F50">
        <w:rPr>
          <w:sz w:val="24"/>
          <w:szCs w:val="24"/>
        </w:rPr>
        <w:t>are</w:t>
      </w:r>
      <w:r w:rsidR="0008550D" w:rsidRPr="00F05F50">
        <w:rPr>
          <w:sz w:val="24"/>
          <w:szCs w:val="24"/>
        </w:rPr>
        <w:t xml:space="preserve"> </w:t>
      </w:r>
      <w:r w:rsidR="00742D94" w:rsidRPr="00F05F50">
        <w:rPr>
          <w:sz w:val="24"/>
          <w:szCs w:val="24"/>
        </w:rPr>
        <w:t>based</w:t>
      </w:r>
      <w:r w:rsidR="00F81304" w:rsidRPr="00F05F50">
        <w:rPr>
          <w:sz w:val="24"/>
          <w:szCs w:val="24"/>
        </w:rPr>
        <w:t xml:space="preserve"> in</w:t>
      </w:r>
      <w:r w:rsidR="00F50C6F" w:rsidRPr="00F05F50">
        <w:rPr>
          <w:sz w:val="24"/>
          <w:szCs w:val="24"/>
        </w:rPr>
        <w:t>,</w:t>
      </w:r>
      <w:r w:rsidR="00742D94" w:rsidRPr="00F05F50">
        <w:rPr>
          <w:sz w:val="24"/>
          <w:szCs w:val="24"/>
        </w:rPr>
        <w:t xml:space="preserve"> or have branches</w:t>
      </w:r>
      <w:r w:rsidR="00F50C6F" w:rsidRPr="00F05F50">
        <w:rPr>
          <w:sz w:val="24"/>
          <w:szCs w:val="24"/>
        </w:rPr>
        <w:t>,</w:t>
      </w:r>
      <w:r w:rsidR="00F81304" w:rsidRPr="00F05F50">
        <w:rPr>
          <w:sz w:val="24"/>
          <w:szCs w:val="24"/>
        </w:rPr>
        <w:t xml:space="preserve"> in </w:t>
      </w:r>
      <w:r w:rsidR="00742D94" w:rsidRPr="00F05F50">
        <w:rPr>
          <w:sz w:val="24"/>
          <w:szCs w:val="24"/>
        </w:rPr>
        <w:t>Australia</w:t>
      </w:r>
      <w:r w:rsidR="0076458F" w:rsidRPr="00F05F50">
        <w:rPr>
          <w:sz w:val="24"/>
          <w:szCs w:val="24"/>
        </w:rPr>
        <w:t xml:space="preserve">. This </w:t>
      </w:r>
      <w:r w:rsidR="00742D94" w:rsidRPr="00F05F50">
        <w:rPr>
          <w:sz w:val="24"/>
          <w:szCs w:val="24"/>
        </w:rPr>
        <w:t xml:space="preserve">provides </w:t>
      </w:r>
      <w:r w:rsidR="00D66333" w:rsidRPr="00F05F50">
        <w:rPr>
          <w:sz w:val="24"/>
          <w:szCs w:val="24"/>
        </w:rPr>
        <w:t>further</w:t>
      </w:r>
      <w:r w:rsidR="00742D94" w:rsidRPr="00F05F50">
        <w:rPr>
          <w:sz w:val="24"/>
          <w:szCs w:val="24"/>
        </w:rPr>
        <w:t xml:space="preserve"> assurance for the Commonwealth</w:t>
      </w:r>
      <w:r w:rsidR="00067BF9" w:rsidRPr="00F05F50">
        <w:rPr>
          <w:sz w:val="24"/>
          <w:szCs w:val="24"/>
        </w:rPr>
        <w:t xml:space="preserve"> </w:t>
      </w:r>
      <w:r w:rsidR="00A92045" w:rsidRPr="00F05F50">
        <w:rPr>
          <w:sz w:val="24"/>
          <w:szCs w:val="24"/>
        </w:rPr>
        <w:t xml:space="preserve">that </w:t>
      </w:r>
      <w:r w:rsidR="00C768E0" w:rsidRPr="00F05F50">
        <w:rPr>
          <w:sz w:val="24"/>
          <w:szCs w:val="24"/>
        </w:rPr>
        <w:t>financial security</w:t>
      </w:r>
      <w:r w:rsidR="00A92045" w:rsidRPr="00F05F50">
        <w:rPr>
          <w:sz w:val="24"/>
          <w:szCs w:val="24"/>
        </w:rPr>
        <w:t xml:space="preserve"> can be accessed</w:t>
      </w:r>
      <w:r w:rsidR="0086272E" w:rsidRPr="00F05F50">
        <w:rPr>
          <w:sz w:val="24"/>
          <w:szCs w:val="24"/>
        </w:rPr>
        <w:t>,</w:t>
      </w:r>
      <w:r w:rsidR="00A92045" w:rsidRPr="00F05F50">
        <w:rPr>
          <w:sz w:val="24"/>
          <w:szCs w:val="24"/>
        </w:rPr>
        <w:t xml:space="preserve"> </w:t>
      </w:r>
      <w:r w:rsidR="00297EBE" w:rsidRPr="00F05F50">
        <w:rPr>
          <w:sz w:val="24"/>
          <w:szCs w:val="24"/>
        </w:rPr>
        <w:t>if needed</w:t>
      </w:r>
      <w:r w:rsidR="0086272E" w:rsidRPr="00F05F50">
        <w:rPr>
          <w:sz w:val="24"/>
          <w:szCs w:val="24"/>
        </w:rPr>
        <w:t>,</w:t>
      </w:r>
      <w:r w:rsidR="00FE7AD1" w:rsidRPr="00F05F50">
        <w:rPr>
          <w:sz w:val="24"/>
          <w:szCs w:val="24"/>
        </w:rPr>
        <w:t xml:space="preserve"> to cover costs associated with emergency response, decommissioning, removal and remediation</w:t>
      </w:r>
      <w:r w:rsidR="00F75B91" w:rsidRPr="00F05F50">
        <w:rPr>
          <w:sz w:val="24"/>
          <w:szCs w:val="24"/>
        </w:rPr>
        <w:t xml:space="preserve"> of a licence area.</w:t>
      </w:r>
    </w:p>
    <w:p w14:paraId="3D768B75" w14:textId="578AD773" w:rsidR="00C24B91" w:rsidRPr="00F05F50" w:rsidRDefault="00C24B91" w:rsidP="00D74926">
      <w:pPr>
        <w:pStyle w:val="paragraphsub"/>
        <w:spacing w:before="240" w:after="240" w:line="276" w:lineRule="auto"/>
        <w:ind w:left="0" w:firstLine="0"/>
        <w:rPr>
          <w:sz w:val="24"/>
          <w:szCs w:val="24"/>
        </w:rPr>
      </w:pPr>
      <w:r w:rsidRPr="00F05F50">
        <w:rPr>
          <w:sz w:val="24"/>
          <w:szCs w:val="24"/>
        </w:rPr>
        <w:t>The Commonwealth will consider each form of security offered on a case</w:t>
      </w:r>
      <w:r w:rsidR="005E7CEA" w:rsidRPr="00F05F50">
        <w:rPr>
          <w:sz w:val="24"/>
          <w:szCs w:val="24"/>
        </w:rPr>
        <w:t>-</w:t>
      </w:r>
      <w:r w:rsidRPr="00F05F50">
        <w:rPr>
          <w:sz w:val="24"/>
          <w:szCs w:val="24"/>
        </w:rPr>
        <w:t>by</w:t>
      </w:r>
      <w:r w:rsidR="005E7CEA" w:rsidRPr="00F05F50">
        <w:rPr>
          <w:sz w:val="24"/>
          <w:szCs w:val="24"/>
        </w:rPr>
        <w:t>-</w:t>
      </w:r>
      <w:r w:rsidRPr="00F05F50">
        <w:rPr>
          <w:sz w:val="24"/>
          <w:szCs w:val="24"/>
        </w:rPr>
        <w:t xml:space="preserve">case basis, </w:t>
      </w:r>
      <w:proofErr w:type="gramStart"/>
      <w:r w:rsidRPr="00F05F50">
        <w:rPr>
          <w:sz w:val="24"/>
          <w:szCs w:val="24"/>
        </w:rPr>
        <w:t>taking into account</w:t>
      </w:r>
      <w:proofErr w:type="gramEnd"/>
      <w:r w:rsidRPr="00F05F50">
        <w:rPr>
          <w:sz w:val="24"/>
          <w:szCs w:val="24"/>
        </w:rPr>
        <w:t xml:space="preserve"> any terms and conditions and to ensure that it complies with </w:t>
      </w:r>
      <w:r w:rsidR="005F6B75" w:rsidRPr="00F05F50">
        <w:rPr>
          <w:sz w:val="24"/>
          <w:szCs w:val="24"/>
        </w:rPr>
        <w:t xml:space="preserve">subsection </w:t>
      </w:r>
      <w:r w:rsidR="003B09AE" w:rsidRPr="00F05F50">
        <w:rPr>
          <w:sz w:val="24"/>
          <w:szCs w:val="24"/>
        </w:rPr>
        <w:t>10</w:t>
      </w:r>
      <w:r w:rsidR="00897DDC" w:rsidRPr="00F05F50">
        <w:rPr>
          <w:sz w:val="24"/>
          <w:szCs w:val="24"/>
        </w:rPr>
        <w:t>9</w:t>
      </w:r>
      <w:r w:rsidR="003B09AE" w:rsidRPr="00F05F50">
        <w:rPr>
          <w:sz w:val="24"/>
          <w:szCs w:val="24"/>
        </w:rPr>
        <w:t>(2) of the Regulations.</w:t>
      </w:r>
      <w:r w:rsidRPr="00F05F50">
        <w:rPr>
          <w:sz w:val="24"/>
          <w:szCs w:val="24"/>
        </w:rPr>
        <w:t xml:space="preserve"> </w:t>
      </w:r>
    </w:p>
    <w:p w14:paraId="67C64234" w14:textId="5B8160A5" w:rsidR="00C228B4"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lastRenderedPageBreak/>
        <w:t>Section</w:t>
      </w:r>
      <w:r w:rsidR="00C228B4" w:rsidRPr="00F05F50">
        <w:rPr>
          <w:sz w:val="24"/>
          <w:szCs w:val="24"/>
          <w:u w:val="single"/>
        </w:rPr>
        <w:t xml:space="preserve"> </w:t>
      </w:r>
      <w:r w:rsidR="00533D4F" w:rsidRPr="00F05F50">
        <w:rPr>
          <w:sz w:val="24"/>
          <w:szCs w:val="24"/>
          <w:u w:val="single"/>
        </w:rPr>
        <w:t>110</w:t>
      </w:r>
      <w:r w:rsidR="00533D4F" w:rsidRPr="00F05F50">
        <w:rPr>
          <w:iCs/>
          <w:sz w:val="24"/>
          <w:szCs w:val="24"/>
          <w:u w:val="single"/>
        </w:rPr>
        <w:t xml:space="preserve"> </w:t>
      </w:r>
      <w:r w:rsidR="00C228B4" w:rsidRPr="00F05F50">
        <w:rPr>
          <w:iCs/>
          <w:sz w:val="24"/>
          <w:szCs w:val="24"/>
          <w:u w:val="single"/>
        </w:rPr>
        <w:t>– Arrangements that are not to be treated as financial security</w:t>
      </w:r>
    </w:p>
    <w:p w14:paraId="58FB7E02" w14:textId="3B0406D6" w:rsidR="003D6080" w:rsidRPr="00F05F50" w:rsidRDefault="00D25CC0"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E31A50" w:rsidRPr="00F05F50">
        <w:rPr>
          <w:sz w:val="24"/>
          <w:szCs w:val="24"/>
        </w:rPr>
        <w:t xml:space="preserve"> </w:t>
      </w:r>
      <w:r w:rsidR="00E35482" w:rsidRPr="00F05F50">
        <w:rPr>
          <w:sz w:val="24"/>
          <w:szCs w:val="24"/>
        </w:rPr>
        <w:t>specifies</w:t>
      </w:r>
      <w:r w:rsidR="00E31A50" w:rsidRPr="00F05F50">
        <w:rPr>
          <w:sz w:val="24"/>
          <w:szCs w:val="24"/>
        </w:rPr>
        <w:t>, for the purposes of paragraph 117(4)(b)</w:t>
      </w:r>
      <w:r w:rsidR="00125076" w:rsidRPr="00F05F50">
        <w:rPr>
          <w:sz w:val="24"/>
          <w:szCs w:val="24"/>
        </w:rPr>
        <w:t xml:space="preserve"> of the </w:t>
      </w:r>
      <w:r w:rsidR="002512A3" w:rsidRPr="00F05F50">
        <w:rPr>
          <w:sz w:val="24"/>
          <w:szCs w:val="24"/>
        </w:rPr>
        <w:t xml:space="preserve">OEI </w:t>
      </w:r>
      <w:r w:rsidR="00125076" w:rsidRPr="00F05F50">
        <w:rPr>
          <w:sz w:val="24"/>
          <w:szCs w:val="24"/>
        </w:rPr>
        <w:t>Act</w:t>
      </w:r>
      <w:r w:rsidR="00E31A50" w:rsidRPr="00F05F50">
        <w:rPr>
          <w:sz w:val="24"/>
          <w:szCs w:val="24"/>
        </w:rPr>
        <w:t>, arrangements that are not to be treated as financial security</w:t>
      </w:r>
      <w:r w:rsidR="00125076" w:rsidRPr="00F05F50">
        <w:rPr>
          <w:sz w:val="24"/>
          <w:szCs w:val="24"/>
        </w:rPr>
        <w:t xml:space="preserve"> for the purposes of </w:t>
      </w:r>
      <w:r w:rsidR="000420E1" w:rsidRPr="00F05F50">
        <w:rPr>
          <w:sz w:val="24"/>
          <w:szCs w:val="24"/>
        </w:rPr>
        <w:t>section</w:t>
      </w:r>
      <w:r w:rsidR="00125076" w:rsidRPr="00F05F50">
        <w:rPr>
          <w:sz w:val="24"/>
          <w:szCs w:val="24"/>
        </w:rPr>
        <w:t xml:space="preserve"> 117 of the </w:t>
      </w:r>
      <w:r w:rsidR="002512A3" w:rsidRPr="00F05F50">
        <w:rPr>
          <w:sz w:val="24"/>
          <w:szCs w:val="24"/>
        </w:rPr>
        <w:t xml:space="preserve">OEI </w:t>
      </w:r>
      <w:r w:rsidR="00125076" w:rsidRPr="00F05F50">
        <w:rPr>
          <w:sz w:val="24"/>
          <w:szCs w:val="24"/>
        </w:rPr>
        <w:t>Act</w:t>
      </w:r>
      <w:r w:rsidR="003E39D8" w:rsidRPr="00F05F50">
        <w:rPr>
          <w:sz w:val="24"/>
          <w:szCs w:val="24"/>
        </w:rPr>
        <w:t xml:space="preserve"> include: </w:t>
      </w:r>
    </w:p>
    <w:p w14:paraId="0ABE3566" w14:textId="31D57A3B" w:rsidR="001E060F" w:rsidRPr="00F05F50" w:rsidRDefault="001E060F" w:rsidP="00C020C3">
      <w:pPr>
        <w:pStyle w:val="ListParagraph"/>
        <w:numPr>
          <w:ilvl w:val="0"/>
          <w:numId w:val="4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an arrangement involving </w:t>
      </w:r>
      <w:proofErr w:type="gramStart"/>
      <w:r w:rsidR="2AC6F19D" w:rsidRPr="00F05F50">
        <w:rPr>
          <w:rFonts w:ascii="Times New Roman" w:hAnsi="Times New Roman" w:cs="Times New Roman"/>
          <w:sz w:val="24"/>
          <w:szCs w:val="24"/>
        </w:rPr>
        <w:t>self-insurance</w:t>
      </w:r>
      <w:r w:rsidRPr="00F05F50">
        <w:rPr>
          <w:rFonts w:ascii="Times New Roman" w:hAnsi="Times New Roman" w:cs="Times New Roman"/>
          <w:sz w:val="24"/>
          <w:szCs w:val="24"/>
        </w:rPr>
        <w:t>;</w:t>
      </w:r>
      <w:proofErr w:type="gramEnd"/>
    </w:p>
    <w:p w14:paraId="3E134D91" w14:textId="7D41E52F" w:rsidR="001E060F" w:rsidRPr="00F05F50" w:rsidRDefault="001E060F" w:rsidP="00C020C3">
      <w:pPr>
        <w:pStyle w:val="ListParagraph"/>
        <w:numPr>
          <w:ilvl w:val="0"/>
          <w:numId w:val="4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an arrangement under which the Commonwealth is a beneficiary of a </w:t>
      </w:r>
      <w:proofErr w:type="gramStart"/>
      <w:r w:rsidRPr="00F05F50">
        <w:rPr>
          <w:rFonts w:ascii="Times New Roman" w:hAnsi="Times New Roman" w:cs="Times New Roman"/>
          <w:sz w:val="24"/>
          <w:szCs w:val="24"/>
        </w:rPr>
        <w:t>trust;</w:t>
      </w:r>
      <w:proofErr w:type="gramEnd"/>
    </w:p>
    <w:p w14:paraId="69C233E3" w14:textId="2101ED09" w:rsidR="00125076" w:rsidRPr="00F05F50" w:rsidRDefault="001E060F" w:rsidP="00C020C3">
      <w:pPr>
        <w:pStyle w:val="ListParagraph"/>
        <w:numPr>
          <w:ilvl w:val="0"/>
          <w:numId w:val="4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a guarantee provided by a related body corporate (within the meaning of the Corporations</w:t>
      </w:r>
      <w:r w:rsidRPr="00F05F50">
        <w:rPr>
          <w:rFonts w:ascii="Times New Roman" w:hAnsi="Times New Roman" w:cs="Times New Roman"/>
          <w:i/>
          <w:sz w:val="24"/>
          <w:szCs w:val="24"/>
        </w:rPr>
        <w:t xml:space="preserve"> Act 2001</w:t>
      </w:r>
      <w:r w:rsidRPr="00F05F50">
        <w:rPr>
          <w:rFonts w:ascii="Times New Roman" w:hAnsi="Times New Roman" w:cs="Times New Roman"/>
          <w:sz w:val="24"/>
          <w:szCs w:val="24"/>
        </w:rPr>
        <w:t>) of the licence holder.</w:t>
      </w:r>
    </w:p>
    <w:p w14:paraId="42104E82" w14:textId="3EA9B6B4" w:rsidR="004E17B8" w:rsidRPr="00F05F50" w:rsidRDefault="003D22D5" w:rsidP="004E17B8">
      <w:pPr>
        <w:pStyle w:val="paragraphsub"/>
        <w:spacing w:before="240" w:after="240" w:line="276" w:lineRule="auto"/>
        <w:ind w:left="0" w:firstLine="0"/>
        <w:rPr>
          <w:sz w:val="24"/>
          <w:szCs w:val="24"/>
        </w:rPr>
      </w:pPr>
      <w:r w:rsidRPr="00F05F50">
        <w:rPr>
          <w:sz w:val="24"/>
          <w:szCs w:val="24"/>
        </w:rPr>
        <w:t xml:space="preserve">The </w:t>
      </w:r>
      <w:r w:rsidR="007B4051" w:rsidRPr="00F05F50">
        <w:rPr>
          <w:sz w:val="24"/>
          <w:szCs w:val="24"/>
        </w:rPr>
        <w:t xml:space="preserve">arrangements that are not to be treated as financial security listed in </w:t>
      </w:r>
      <w:r w:rsidR="005F6B75" w:rsidRPr="00F05F50">
        <w:rPr>
          <w:sz w:val="24"/>
          <w:szCs w:val="24"/>
        </w:rPr>
        <w:t>sub</w:t>
      </w:r>
      <w:r w:rsidR="000420E1" w:rsidRPr="00F05F50">
        <w:rPr>
          <w:sz w:val="24"/>
          <w:szCs w:val="24"/>
        </w:rPr>
        <w:t>section</w:t>
      </w:r>
      <w:r w:rsidR="007B4051" w:rsidRPr="00F05F50">
        <w:rPr>
          <w:sz w:val="24"/>
          <w:szCs w:val="24"/>
        </w:rPr>
        <w:t xml:space="preserve"> </w:t>
      </w:r>
      <w:r w:rsidR="00B001E6" w:rsidRPr="00F05F50">
        <w:rPr>
          <w:sz w:val="24"/>
          <w:szCs w:val="24"/>
        </w:rPr>
        <w:t>110</w:t>
      </w:r>
      <w:r w:rsidR="007B4051" w:rsidRPr="00F05F50">
        <w:rPr>
          <w:sz w:val="24"/>
          <w:szCs w:val="24"/>
        </w:rPr>
        <w:t xml:space="preserve">(1) have been included because it is considered that </w:t>
      </w:r>
      <w:r w:rsidR="00FA3FD7" w:rsidRPr="00F05F50">
        <w:rPr>
          <w:sz w:val="24"/>
          <w:szCs w:val="24"/>
        </w:rPr>
        <w:t>t</w:t>
      </w:r>
      <w:r w:rsidR="007B4051" w:rsidRPr="00F05F50">
        <w:rPr>
          <w:sz w:val="24"/>
          <w:szCs w:val="24"/>
        </w:rPr>
        <w:t>here is an unacceptably high risk that the Commonwealth may not be able to access the financial security in the event it becomes necessary to do so.</w:t>
      </w:r>
    </w:p>
    <w:p w14:paraId="16484F14" w14:textId="080EF1B8" w:rsidR="001E060F" w:rsidRPr="00F05F50" w:rsidRDefault="00600257" w:rsidP="00BE703C">
      <w:pPr>
        <w:pStyle w:val="paragraphsub"/>
        <w:spacing w:before="240" w:after="240" w:line="276" w:lineRule="auto"/>
        <w:ind w:left="0" w:firstLine="0"/>
        <w:rPr>
          <w:sz w:val="24"/>
          <w:szCs w:val="24"/>
        </w:rPr>
      </w:pPr>
      <w:r w:rsidRPr="00F05F50">
        <w:rPr>
          <w:sz w:val="24"/>
          <w:szCs w:val="24"/>
        </w:rPr>
        <w:t>S</w:t>
      </w:r>
      <w:r w:rsidR="001E060F" w:rsidRPr="00F05F50">
        <w:rPr>
          <w:sz w:val="24"/>
          <w:szCs w:val="24"/>
        </w:rPr>
        <w:t>ub</w:t>
      </w:r>
      <w:r w:rsidR="000420E1" w:rsidRPr="00F05F50">
        <w:rPr>
          <w:sz w:val="24"/>
          <w:szCs w:val="24"/>
        </w:rPr>
        <w:t>section</w:t>
      </w:r>
      <w:r w:rsidR="001E060F" w:rsidRPr="00F05F50">
        <w:rPr>
          <w:sz w:val="24"/>
          <w:szCs w:val="24"/>
        </w:rPr>
        <w:t xml:space="preserve"> </w:t>
      </w:r>
      <w:r w:rsidR="00B001E6" w:rsidRPr="00F05F50">
        <w:rPr>
          <w:sz w:val="24"/>
          <w:szCs w:val="24"/>
        </w:rPr>
        <w:t>110</w:t>
      </w:r>
      <w:r w:rsidR="001E060F" w:rsidRPr="00F05F50">
        <w:rPr>
          <w:sz w:val="24"/>
          <w:szCs w:val="24"/>
        </w:rPr>
        <w:t xml:space="preserve">(2) also sets out </w:t>
      </w:r>
      <w:r w:rsidR="00247394" w:rsidRPr="00F05F50">
        <w:rPr>
          <w:sz w:val="24"/>
          <w:szCs w:val="24"/>
        </w:rPr>
        <w:t xml:space="preserve">circumstances in which an </w:t>
      </w:r>
      <w:r w:rsidR="00BB065D" w:rsidRPr="00F05F50">
        <w:rPr>
          <w:sz w:val="24"/>
          <w:szCs w:val="24"/>
        </w:rPr>
        <w:t>arrangement</w:t>
      </w:r>
      <w:r w:rsidR="009652E7" w:rsidRPr="00F05F50">
        <w:rPr>
          <w:sz w:val="24"/>
          <w:szCs w:val="24"/>
        </w:rPr>
        <w:t xml:space="preserve"> </w:t>
      </w:r>
      <w:r w:rsidR="00247394" w:rsidRPr="00F05F50">
        <w:rPr>
          <w:sz w:val="24"/>
          <w:szCs w:val="24"/>
        </w:rPr>
        <w:t>cannot</w:t>
      </w:r>
      <w:r w:rsidR="009652E7" w:rsidRPr="00F05F50">
        <w:rPr>
          <w:sz w:val="24"/>
          <w:szCs w:val="24"/>
        </w:rPr>
        <w:t xml:space="preserve"> be treated as financial security</w:t>
      </w:r>
      <w:r w:rsidR="00247394" w:rsidRPr="00F05F50">
        <w:rPr>
          <w:sz w:val="24"/>
          <w:szCs w:val="24"/>
        </w:rPr>
        <w:t xml:space="preserve"> for the purposes of </w:t>
      </w:r>
      <w:r w:rsidR="000420E1" w:rsidRPr="00F05F50">
        <w:rPr>
          <w:sz w:val="24"/>
          <w:szCs w:val="24"/>
        </w:rPr>
        <w:t>section</w:t>
      </w:r>
      <w:r w:rsidR="00247394" w:rsidRPr="00F05F50">
        <w:rPr>
          <w:sz w:val="24"/>
          <w:szCs w:val="24"/>
        </w:rPr>
        <w:t xml:space="preserve"> 117 of the </w:t>
      </w:r>
      <w:r w:rsidR="002512A3" w:rsidRPr="00F05F50">
        <w:rPr>
          <w:sz w:val="24"/>
          <w:szCs w:val="24"/>
        </w:rPr>
        <w:t xml:space="preserve">OEI </w:t>
      </w:r>
      <w:r w:rsidR="00247394" w:rsidRPr="00F05F50">
        <w:rPr>
          <w:sz w:val="24"/>
          <w:szCs w:val="24"/>
        </w:rPr>
        <w:t>Act</w:t>
      </w:r>
      <w:r w:rsidR="002F017F" w:rsidRPr="00F05F50">
        <w:rPr>
          <w:sz w:val="24"/>
          <w:szCs w:val="24"/>
        </w:rPr>
        <w:t xml:space="preserve"> which</w:t>
      </w:r>
      <w:r w:rsidR="00247394" w:rsidRPr="00F05F50" w:rsidDel="002F017F">
        <w:rPr>
          <w:sz w:val="24"/>
          <w:szCs w:val="24"/>
        </w:rPr>
        <w:t xml:space="preserve"> </w:t>
      </w:r>
      <w:r w:rsidR="00247394" w:rsidRPr="00F05F50">
        <w:rPr>
          <w:sz w:val="24"/>
          <w:szCs w:val="24"/>
        </w:rPr>
        <w:t>include</w:t>
      </w:r>
      <w:r w:rsidR="002F017F" w:rsidRPr="00F05F50">
        <w:rPr>
          <w:sz w:val="24"/>
          <w:szCs w:val="24"/>
        </w:rPr>
        <w:t>s</w:t>
      </w:r>
      <w:r w:rsidR="00247394" w:rsidRPr="00F05F50">
        <w:rPr>
          <w:sz w:val="24"/>
          <w:szCs w:val="24"/>
        </w:rPr>
        <w:t>:</w:t>
      </w:r>
    </w:p>
    <w:p w14:paraId="788BBD57" w14:textId="77777777" w:rsidR="00247394" w:rsidRPr="00F05F50" w:rsidRDefault="00247394" w:rsidP="00C020C3">
      <w:pPr>
        <w:pStyle w:val="ListParagraph"/>
        <w:numPr>
          <w:ilvl w:val="0"/>
          <w:numId w:val="44"/>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the arrangement does not limit the ability of persons other than the Commonwealth to recover amounts from financial security provided under the </w:t>
      </w:r>
      <w:proofErr w:type="gramStart"/>
      <w:r w:rsidRPr="00F05F50">
        <w:rPr>
          <w:rFonts w:ascii="Times New Roman" w:hAnsi="Times New Roman" w:cs="Times New Roman"/>
          <w:sz w:val="24"/>
          <w:szCs w:val="24"/>
        </w:rPr>
        <w:t>arrangement;</w:t>
      </w:r>
      <w:proofErr w:type="gramEnd"/>
    </w:p>
    <w:p w14:paraId="2F1A6972" w14:textId="2CB58BE9" w:rsidR="00247394" w:rsidRPr="00F05F50" w:rsidRDefault="00247394" w:rsidP="00C020C3">
      <w:pPr>
        <w:pStyle w:val="ListParagraph"/>
        <w:numPr>
          <w:ilvl w:val="0"/>
          <w:numId w:val="44"/>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it is not highly certain that the Commonwealth would be able to recover amounts under the arrangement when </w:t>
      </w:r>
      <w:proofErr w:type="gramStart"/>
      <w:r w:rsidRPr="00F05F50">
        <w:rPr>
          <w:rFonts w:ascii="Times New Roman" w:hAnsi="Times New Roman" w:cs="Times New Roman"/>
          <w:sz w:val="24"/>
          <w:szCs w:val="24"/>
        </w:rPr>
        <w:t>required;</w:t>
      </w:r>
      <w:proofErr w:type="gramEnd"/>
    </w:p>
    <w:p w14:paraId="7D9C5DCA" w14:textId="2CB58BE9" w:rsidR="00247394" w:rsidRPr="00F05F50" w:rsidRDefault="00247394" w:rsidP="00C020C3">
      <w:pPr>
        <w:pStyle w:val="ListParagraph"/>
        <w:numPr>
          <w:ilvl w:val="0"/>
          <w:numId w:val="44"/>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terms of the arrangement are unclear.</w:t>
      </w:r>
    </w:p>
    <w:p w14:paraId="643E2FBF" w14:textId="7F69A8AA" w:rsidR="001C117F" w:rsidRPr="00F05F50" w:rsidRDefault="00B95412" w:rsidP="00BE703C">
      <w:pPr>
        <w:pStyle w:val="paragraphsub"/>
        <w:spacing w:before="240" w:after="240" w:line="276" w:lineRule="auto"/>
        <w:ind w:left="0" w:firstLine="0"/>
        <w:rPr>
          <w:sz w:val="24"/>
          <w:szCs w:val="24"/>
        </w:rPr>
      </w:pPr>
      <w:r w:rsidRPr="00F05F50">
        <w:rPr>
          <w:sz w:val="24"/>
          <w:szCs w:val="24"/>
        </w:rPr>
        <w:t>Financial</w:t>
      </w:r>
      <w:r w:rsidR="003412A5" w:rsidRPr="00F05F50">
        <w:rPr>
          <w:sz w:val="24"/>
          <w:szCs w:val="24"/>
        </w:rPr>
        <w:t xml:space="preserve"> security </w:t>
      </w:r>
      <w:r w:rsidRPr="00F05F50">
        <w:rPr>
          <w:sz w:val="24"/>
          <w:szCs w:val="24"/>
        </w:rPr>
        <w:t xml:space="preserve">arrangements </w:t>
      </w:r>
      <w:r w:rsidR="007124A9" w:rsidRPr="00F05F50">
        <w:rPr>
          <w:sz w:val="24"/>
          <w:szCs w:val="24"/>
        </w:rPr>
        <w:t>will</w:t>
      </w:r>
      <w:r w:rsidR="00DE1BF5" w:rsidRPr="00F05F50">
        <w:rPr>
          <w:sz w:val="24"/>
          <w:szCs w:val="24"/>
        </w:rPr>
        <w:t xml:space="preserve"> </w:t>
      </w:r>
      <w:r w:rsidR="00F77339" w:rsidRPr="00F05F50">
        <w:rPr>
          <w:sz w:val="24"/>
          <w:szCs w:val="24"/>
        </w:rPr>
        <w:t xml:space="preserve">only </w:t>
      </w:r>
      <w:r w:rsidRPr="00F05F50">
        <w:rPr>
          <w:sz w:val="24"/>
          <w:szCs w:val="24"/>
        </w:rPr>
        <w:t xml:space="preserve">be accepted if </w:t>
      </w:r>
      <w:r w:rsidR="00CE5B2A" w:rsidRPr="00F05F50">
        <w:rPr>
          <w:sz w:val="24"/>
          <w:szCs w:val="24"/>
        </w:rPr>
        <w:t>the terms are cl</w:t>
      </w:r>
      <w:r w:rsidR="00E467F7" w:rsidRPr="00F05F50">
        <w:rPr>
          <w:sz w:val="24"/>
          <w:szCs w:val="24"/>
        </w:rPr>
        <w:t>ear,</w:t>
      </w:r>
      <w:r w:rsidR="00A0487D" w:rsidRPr="00F05F50">
        <w:rPr>
          <w:sz w:val="24"/>
          <w:szCs w:val="24"/>
        </w:rPr>
        <w:t xml:space="preserve"> the Commonwealth has </w:t>
      </w:r>
      <w:r w:rsidRPr="00F05F50">
        <w:rPr>
          <w:sz w:val="24"/>
          <w:szCs w:val="24"/>
        </w:rPr>
        <w:t>sole access rights</w:t>
      </w:r>
      <w:r w:rsidR="00ED4F23" w:rsidRPr="00F05F50">
        <w:rPr>
          <w:sz w:val="24"/>
          <w:szCs w:val="24"/>
        </w:rPr>
        <w:t>,</w:t>
      </w:r>
      <w:r w:rsidR="00A0487D" w:rsidRPr="00F05F50">
        <w:rPr>
          <w:sz w:val="24"/>
          <w:szCs w:val="24"/>
        </w:rPr>
        <w:t xml:space="preserve"> has priority in all circumstance to the financial security</w:t>
      </w:r>
      <w:r w:rsidR="002E509A" w:rsidRPr="00F05F50">
        <w:rPr>
          <w:sz w:val="24"/>
          <w:szCs w:val="24"/>
        </w:rPr>
        <w:t>,</w:t>
      </w:r>
      <w:r w:rsidR="00AE6A15" w:rsidRPr="00F05F50">
        <w:rPr>
          <w:sz w:val="24"/>
          <w:szCs w:val="24"/>
        </w:rPr>
        <w:t xml:space="preserve"> and </w:t>
      </w:r>
      <w:r w:rsidR="00F255EA" w:rsidRPr="00F05F50" w:rsidDel="00E22EBE">
        <w:rPr>
          <w:sz w:val="24"/>
          <w:szCs w:val="24"/>
        </w:rPr>
        <w:t xml:space="preserve">that </w:t>
      </w:r>
      <w:r w:rsidR="00E22EBE" w:rsidRPr="00F05F50">
        <w:rPr>
          <w:sz w:val="24"/>
          <w:szCs w:val="24"/>
        </w:rPr>
        <w:t>all financial agreements</w:t>
      </w:r>
      <w:r w:rsidR="00AE6A15" w:rsidRPr="00F05F50">
        <w:rPr>
          <w:sz w:val="24"/>
          <w:szCs w:val="24"/>
        </w:rPr>
        <w:t xml:space="preserve"> should be clear and certain in their construction.</w:t>
      </w:r>
    </w:p>
    <w:p w14:paraId="3081C282" w14:textId="660C3C71" w:rsidR="76B83EAE" w:rsidRPr="00F05F50" w:rsidRDefault="76B83EAE" w:rsidP="00BE703C">
      <w:pPr>
        <w:pStyle w:val="paragraphsub"/>
        <w:spacing w:before="240" w:after="240" w:line="276" w:lineRule="auto"/>
        <w:ind w:left="0" w:firstLine="0"/>
        <w:rPr>
          <w:sz w:val="24"/>
          <w:szCs w:val="24"/>
        </w:rPr>
      </w:pPr>
      <w:r w:rsidRPr="00F05F50">
        <w:rPr>
          <w:sz w:val="24"/>
          <w:szCs w:val="24"/>
        </w:rPr>
        <w:t>As noted above</w:t>
      </w:r>
      <w:r w:rsidR="00CA4FFE" w:rsidRPr="00F05F50">
        <w:rPr>
          <w:sz w:val="24"/>
          <w:szCs w:val="24"/>
        </w:rPr>
        <w:t>,</w:t>
      </w:r>
      <w:r w:rsidRPr="00F05F50">
        <w:rPr>
          <w:sz w:val="24"/>
          <w:szCs w:val="24"/>
        </w:rPr>
        <w:t xml:space="preserve"> new </w:t>
      </w:r>
      <w:r w:rsidR="000420E1" w:rsidRPr="00F05F50">
        <w:rPr>
          <w:sz w:val="24"/>
          <w:szCs w:val="24"/>
        </w:rPr>
        <w:t>section</w:t>
      </w:r>
      <w:r w:rsidR="00156CDC" w:rsidRPr="00F05F50">
        <w:rPr>
          <w:sz w:val="24"/>
          <w:szCs w:val="24"/>
        </w:rPr>
        <w:t>s</w:t>
      </w:r>
      <w:r w:rsidRPr="00F05F50">
        <w:rPr>
          <w:sz w:val="24"/>
          <w:szCs w:val="24"/>
        </w:rPr>
        <w:t xml:space="preserve"> </w:t>
      </w:r>
      <w:r w:rsidR="00716406" w:rsidRPr="00F05F50">
        <w:rPr>
          <w:sz w:val="24"/>
          <w:szCs w:val="24"/>
        </w:rPr>
        <w:t xml:space="preserve">109 </w:t>
      </w:r>
      <w:r w:rsidRPr="00F05F50">
        <w:rPr>
          <w:sz w:val="24"/>
          <w:szCs w:val="24"/>
        </w:rPr>
        <w:t xml:space="preserve">and </w:t>
      </w:r>
      <w:r w:rsidR="00716406" w:rsidRPr="00F05F50">
        <w:rPr>
          <w:sz w:val="24"/>
          <w:szCs w:val="24"/>
        </w:rPr>
        <w:t>110</w:t>
      </w:r>
      <w:r w:rsidRPr="00F05F50">
        <w:rPr>
          <w:sz w:val="24"/>
          <w:szCs w:val="24"/>
        </w:rPr>
        <w:t xml:space="preserve"> operate to prescribe the arrangement</w:t>
      </w:r>
      <w:r w:rsidR="03F0AFC3" w:rsidRPr="00F05F50">
        <w:rPr>
          <w:sz w:val="24"/>
          <w:szCs w:val="24"/>
        </w:rPr>
        <w:t>s</w:t>
      </w:r>
      <w:r w:rsidRPr="00F05F50">
        <w:rPr>
          <w:sz w:val="24"/>
          <w:szCs w:val="24"/>
        </w:rPr>
        <w:t xml:space="preserve"> the Commonwealth may treat as financial security and those that are not to be </w:t>
      </w:r>
      <w:r w:rsidR="00C147CC" w:rsidRPr="00F05F50">
        <w:rPr>
          <w:sz w:val="24"/>
          <w:szCs w:val="24"/>
        </w:rPr>
        <w:t>accepted</w:t>
      </w:r>
      <w:r w:rsidRPr="00F05F50">
        <w:rPr>
          <w:sz w:val="24"/>
          <w:szCs w:val="24"/>
        </w:rPr>
        <w:t>. Importantly</w:t>
      </w:r>
      <w:r w:rsidR="7499DBE8" w:rsidRPr="00F05F50">
        <w:rPr>
          <w:sz w:val="24"/>
          <w:szCs w:val="24"/>
        </w:rPr>
        <w:t>, if an insolvency event may compromise an arrangement</w:t>
      </w:r>
      <w:r w:rsidR="00CA4FFE" w:rsidRPr="00F05F50">
        <w:rPr>
          <w:sz w:val="24"/>
          <w:szCs w:val="24"/>
        </w:rPr>
        <w:t>,</w:t>
      </w:r>
      <w:r w:rsidR="7499DBE8" w:rsidRPr="00F05F50">
        <w:rPr>
          <w:sz w:val="24"/>
          <w:szCs w:val="24"/>
        </w:rPr>
        <w:t xml:space="preserve"> the Commonwealth will consider that new </w:t>
      </w:r>
      <w:r w:rsidR="64BAFB77" w:rsidRPr="00F05F50">
        <w:rPr>
          <w:sz w:val="24"/>
          <w:szCs w:val="24"/>
        </w:rPr>
        <w:t>paragraphs</w:t>
      </w:r>
      <w:r w:rsidR="7499DBE8" w:rsidRPr="00F05F50">
        <w:rPr>
          <w:sz w:val="24"/>
          <w:szCs w:val="24"/>
        </w:rPr>
        <w:t xml:space="preserve"> </w:t>
      </w:r>
      <w:r w:rsidR="009A68E3" w:rsidRPr="00F05F50">
        <w:rPr>
          <w:sz w:val="24"/>
          <w:szCs w:val="24"/>
        </w:rPr>
        <w:t>110</w:t>
      </w:r>
      <w:r w:rsidR="19ED39D4" w:rsidRPr="00F05F50">
        <w:rPr>
          <w:sz w:val="24"/>
          <w:szCs w:val="24"/>
        </w:rPr>
        <w:t>(2)(a) and (b)</w:t>
      </w:r>
      <w:r w:rsidR="03429FA4" w:rsidRPr="00F05F50">
        <w:rPr>
          <w:sz w:val="24"/>
          <w:szCs w:val="24"/>
        </w:rPr>
        <w:t xml:space="preserve"> will rule those arrangements out. As such</w:t>
      </w:r>
      <w:r w:rsidR="00CA4FFE" w:rsidRPr="00F05F50">
        <w:rPr>
          <w:sz w:val="24"/>
          <w:szCs w:val="24"/>
        </w:rPr>
        <w:t>,</w:t>
      </w:r>
      <w:r w:rsidR="03429FA4" w:rsidRPr="00F05F50">
        <w:rPr>
          <w:sz w:val="24"/>
          <w:szCs w:val="24"/>
        </w:rPr>
        <w:t xml:space="preserve"> licence holder</w:t>
      </w:r>
      <w:r w:rsidR="00CA4FFE" w:rsidRPr="00F05F50">
        <w:rPr>
          <w:sz w:val="24"/>
          <w:szCs w:val="24"/>
        </w:rPr>
        <w:t>s</w:t>
      </w:r>
      <w:r w:rsidR="03429FA4" w:rsidRPr="00F05F50">
        <w:rPr>
          <w:sz w:val="24"/>
          <w:szCs w:val="24"/>
        </w:rPr>
        <w:t xml:space="preserve"> should ensure that insolvency will not undermine the arrangement, licence holder should ensure that as a minimum the Commonwealth is a secure</w:t>
      </w:r>
      <w:r w:rsidR="3FA28CD3" w:rsidRPr="00F05F50">
        <w:rPr>
          <w:sz w:val="24"/>
          <w:szCs w:val="24"/>
        </w:rPr>
        <w:t xml:space="preserve">d creditor or equivalent depending on the arrangement. </w:t>
      </w:r>
    </w:p>
    <w:p w14:paraId="2DF1FF79" w14:textId="2D9F98FD" w:rsidR="00C23161"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C23161" w:rsidRPr="00F05F50">
        <w:rPr>
          <w:sz w:val="24"/>
          <w:szCs w:val="24"/>
          <w:u w:val="single"/>
        </w:rPr>
        <w:t xml:space="preserve"> </w:t>
      </w:r>
      <w:r w:rsidR="009A68E3" w:rsidRPr="00F05F50">
        <w:rPr>
          <w:sz w:val="24"/>
          <w:szCs w:val="24"/>
          <w:u w:val="single"/>
        </w:rPr>
        <w:t>111</w:t>
      </w:r>
      <w:r w:rsidR="009A68E3" w:rsidRPr="00F05F50">
        <w:rPr>
          <w:iCs/>
          <w:sz w:val="24"/>
          <w:szCs w:val="24"/>
          <w:u w:val="single"/>
        </w:rPr>
        <w:t xml:space="preserve"> </w:t>
      </w:r>
      <w:r w:rsidR="00BF5EF3" w:rsidRPr="00F05F50">
        <w:rPr>
          <w:iCs/>
          <w:sz w:val="24"/>
          <w:szCs w:val="24"/>
          <w:u w:val="single"/>
        </w:rPr>
        <w:t>–</w:t>
      </w:r>
      <w:r w:rsidR="00C23161" w:rsidRPr="00F05F50">
        <w:rPr>
          <w:iCs/>
          <w:sz w:val="24"/>
          <w:szCs w:val="24"/>
          <w:u w:val="single"/>
        </w:rPr>
        <w:t xml:space="preserve"> </w:t>
      </w:r>
      <w:r w:rsidR="00BF5EF3" w:rsidRPr="00F05F50">
        <w:rPr>
          <w:iCs/>
          <w:sz w:val="24"/>
          <w:szCs w:val="24"/>
          <w:u w:val="single"/>
        </w:rPr>
        <w:t>Recovery of debts from financial security</w:t>
      </w:r>
    </w:p>
    <w:p w14:paraId="3B468041" w14:textId="510ACA4C" w:rsidR="00366ED5" w:rsidRPr="00F05F50" w:rsidRDefault="00C23161" w:rsidP="70F3327D">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13033A" w:rsidRPr="00F05F50">
        <w:rPr>
          <w:sz w:val="24"/>
          <w:szCs w:val="24"/>
        </w:rPr>
        <w:t xml:space="preserve"> provides </w:t>
      </w:r>
      <w:r w:rsidR="00972AD0" w:rsidRPr="00F05F50">
        <w:rPr>
          <w:sz w:val="24"/>
          <w:szCs w:val="24"/>
        </w:rPr>
        <w:t xml:space="preserve">for the </w:t>
      </w:r>
      <w:r w:rsidR="00E56CD2" w:rsidRPr="00F05F50">
        <w:rPr>
          <w:sz w:val="24"/>
          <w:szCs w:val="24"/>
        </w:rPr>
        <w:t>circumstances in which the Commonwealt</w:t>
      </w:r>
      <w:r w:rsidR="00527316" w:rsidRPr="00F05F50">
        <w:rPr>
          <w:sz w:val="24"/>
          <w:szCs w:val="24"/>
        </w:rPr>
        <w:t>h</w:t>
      </w:r>
      <w:r w:rsidR="00B3130C" w:rsidRPr="00F05F50">
        <w:rPr>
          <w:sz w:val="24"/>
          <w:szCs w:val="24"/>
        </w:rPr>
        <w:t>,</w:t>
      </w:r>
      <w:r w:rsidR="34A2C65E" w:rsidRPr="00F05F50">
        <w:rPr>
          <w:sz w:val="24"/>
          <w:szCs w:val="24"/>
        </w:rPr>
        <w:t xml:space="preserve"> </w:t>
      </w:r>
      <w:r w:rsidR="0FB5CE96" w:rsidRPr="00F05F50">
        <w:rPr>
          <w:sz w:val="24"/>
          <w:szCs w:val="24"/>
        </w:rPr>
        <w:t>or</w:t>
      </w:r>
      <w:r w:rsidR="00B3130C" w:rsidRPr="00F05F50">
        <w:rPr>
          <w:sz w:val="24"/>
          <w:szCs w:val="24"/>
        </w:rPr>
        <w:t xml:space="preserve"> </w:t>
      </w:r>
      <w:r w:rsidR="0FB5CE96" w:rsidRPr="00F05F50">
        <w:rPr>
          <w:sz w:val="24"/>
          <w:szCs w:val="24"/>
        </w:rPr>
        <w:t xml:space="preserve">the Regulator </w:t>
      </w:r>
      <w:r w:rsidR="004B1898" w:rsidRPr="00F05F50">
        <w:rPr>
          <w:sz w:val="24"/>
          <w:szCs w:val="24"/>
        </w:rPr>
        <w:t xml:space="preserve">may recover debts from </w:t>
      </w:r>
      <w:r w:rsidR="4943FFEB" w:rsidRPr="00F05F50">
        <w:rPr>
          <w:sz w:val="24"/>
          <w:szCs w:val="24"/>
        </w:rPr>
        <w:t xml:space="preserve">a licence holder. </w:t>
      </w:r>
    </w:p>
    <w:p w14:paraId="68E373AA" w14:textId="7CECCCE7" w:rsidR="003D6080" w:rsidRPr="00F05F50" w:rsidRDefault="00366ED5" w:rsidP="00BE703C">
      <w:pPr>
        <w:pStyle w:val="paragraphsub"/>
        <w:spacing w:before="240" w:after="240" w:line="276" w:lineRule="auto"/>
        <w:ind w:left="0" w:firstLine="0"/>
        <w:rPr>
          <w:sz w:val="24"/>
          <w:szCs w:val="24"/>
        </w:rPr>
      </w:pPr>
      <w:r w:rsidRPr="00F05F50">
        <w:rPr>
          <w:sz w:val="24"/>
          <w:szCs w:val="24"/>
        </w:rPr>
        <w:lastRenderedPageBreak/>
        <w:t>New sub</w:t>
      </w:r>
      <w:r w:rsidR="000420E1" w:rsidRPr="00F05F50">
        <w:rPr>
          <w:sz w:val="24"/>
          <w:szCs w:val="24"/>
        </w:rPr>
        <w:t>section</w:t>
      </w:r>
      <w:r w:rsidR="00756C47" w:rsidRPr="00F05F50">
        <w:rPr>
          <w:sz w:val="24"/>
          <w:szCs w:val="24"/>
        </w:rPr>
        <w:t>s</w:t>
      </w:r>
      <w:r w:rsidRPr="00F05F50">
        <w:rPr>
          <w:sz w:val="24"/>
          <w:szCs w:val="24"/>
        </w:rPr>
        <w:t xml:space="preserve"> </w:t>
      </w:r>
      <w:r w:rsidR="009A68E3" w:rsidRPr="00F05F50">
        <w:rPr>
          <w:sz w:val="24"/>
          <w:szCs w:val="24"/>
        </w:rPr>
        <w:t>111</w:t>
      </w:r>
      <w:r w:rsidRPr="00F05F50">
        <w:rPr>
          <w:sz w:val="24"/>
          <w:szCs w:val="24"/>
        </w:rPr>
        <w:t>(1)</w:t>
      </w:r>
      <w:r w:rsidR="00756C47" w:rsidRPr="00F05F50">
        <w:rPr>
          <w:sz w:val="24"/>
          <w:szCs w:val="24"/>
        </w:rPr>
        <w:t xml:space="preserve"> and </w:t>
      </w:r>
      <w:r w:rsidR="00795B21">
        <w:rPr>
          <w:sz w:val="24"/>
          <w:szCs w:val="24"/>
        </w:rPr>
        <w:t>111</w:t>
      </w:r>
      <w:r w:rsidR="00756C47" w:rsidRPr="00F05F50">
        <w:rPr>
          <w:sz w:val="24"/>
          <w:szCs w:val="24"/>
        </w:rPr>
        <w:t>(2)</w:t>
      </w:r>
      <w:r w:rsidR="0013033A" w:rsidRPr="00F05F50">
        <w:rPr>
          <w:sz w:val="24"/>
          <w:szCs w:val="24"/>
        </w:rPr>
        <w:t xml:space="preserve"> provide that, for the purposes of sub</w:t>
      </w:r>
      <w:r w:rsidR="000420E1" w:rsidRPr="00F05F50">
        <w:rPr>
          <w:sz w:val="24"/>
          <w:szCs w:val="24"/>
        </w:rPr>
        <w:t>section</w:t>
      </w:r>
      <w:r w:rsidR="0013033A" w:rsidRPr="00F05F50">
        <w:rPr>
          <w:sz w:val="24"/>
          <w:szCs w:val="24"/>
        </w:rPr>
        <w:t xml:space="preserve"> 119(1) of the </w:t>
      </w:r>
      <w:r w:rsidR="002512A3" w:rsidRPr="00F05F50">
        <w:rPr>
          <w:sz w:val="24"/>
          <w:szCs w:val="24"/>
        </w:rPr>
        <w:t xml:space="preserve">OEI </w:t>
      </w:r>
      <w:r w:rsidR="0013033A" w:rsidRPr="00F05F50">
        <w:rPr>
          <w:sz w:val="24"/>
          <w:szCs w:val="24"/>
        </w:rPr>
        <w:t xml:space="preserve">Act, the Commonwealth may recover debt </w:t>
      </w:r>
      <w:r w:rsidR="00D757FE" w:rsidRPr="00F05F50">
        <w:rPr>
          <w:sz w:val="24"/>
          <w:szCs w:val="24"/>
        </w:rPr>
        <w:t xml:space="preserve">arising due to non-compliance </w:t>
      </w:r>
      <w:r w:rsidR="00756C47" w:rsidRPr="00F05F50">
        <w:rPr>
          <w:sz w:val="24"/>
          <w:szCs w:val="24"/>
        </w:rPr>
        <w:t xml:space="preserve">or </w:t>
      </w:r>
      <w:r w:rsidR="00756C47" w:rsidRPr="00F05F50">
        <w:t>unpaid fees, levy or late payment penalty</w:t>
      </w:r>
      <w:r w:rsidR="00756C47" w:rsidRPr="00F05F50">
        <w:rPr>
          <w:sz w:val="24"/>
          <w:szCs w:val="24"/>
        </w:rPr>
        <w:t xml:space="preserve"> </w:t>
      </w:r>
      <w:r w:rsidR="0013033A" w:rsidRPr="00F05F50">
        <w:rPr>
          <w:sz w:val="24"/>
          <w:szCs w:val="24"/>
        </w:rPr>
        <w:t>from the financial security if:</w:t>
      </w:r>
    </w:p>
    <w:p w14:paraId="7C6C670F" w14:textId="7BD03E6E" w:rsidR="009947B8" w:rsidRPr="00F05F50" w:rsidRDefault="009947B8" w:rsidP="00C020C3">
      <w:pPr>
        <w:pStyle w:val="ListParagraph"/>
        <w:numPr>
          <w:ilvl w:val="0"/>
          <w:numId w:val="45"/>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 licence holder owes a debt to the Commonwealth or the Regulator under the </w:t>
      </w:r>
      <w:r w:rsidR="00DB2217" w:rsidRPr="00F05F50">
        <w:rPr>
          <w:rFonts w:ascii="Times New Roman" w:hAnsi="Times New Roman" w:cs="Times New Roman"/>
          <w:sz w:val="24"/>
          <w:szCs w:val="24"/>
        </w:rPr>
        <w:t xml:space="preserve">OEI </w:t>
      </w:r>
      <w:r w:rsidRPr="00F05F50">
        <w:rPr>
          <w:rFonts w:ascii="Times New Roman" w:hAnsi="Times New Roman" w:cs="Times New Roman"/>
          <w:sz w:val="24"/>
          <w:szCs w:val="24"/>
        </w:rPr>
        <w:t xml:space="preserve">Act </w:t>
      </w:r>
      <w:r w:rsidR="00B33C6C" w:rsidRPr="00F05F50">
        <w:rPr>
          <w:rFonts w:ascii="Times New Roman" w:hAnsi="Times New Roman" w:cs="Times New Roman"/>
          <w:sz w:val="24"/>
          <w:szCs w:val="24"/>
        </w:rPr>
        <w:t xml:space="preserve">(other than under </w:t>
      </w:r>
      <w:r w:rsidR="000420E1" w:rsidRPr="00F05F50">
        <w:rPr>
          <w:rFonts w:ascii="Times New Roman" w:hAnsi="Times New Roman" w:cs="Times New Roman"/>
          <w:sz w:val="24"/>
          <w:szCs w:val="24"/>
        </w:rPr>
        <w:t>section</w:t>
      </w:r>
      <w:r w:rsidR="00B33C6C" w:rsidRPr="00F05F50">
        <w:rPr>
          <w:rFonts w:ascii="Times New Roman" w:hAnsi="Times New Roman" w:cs="Times New Roman"/>
          <w:sz w:val="24"/>
          <w:szCs w:val="24"/>
        </w:rPr>
        <w:t>s 189 or 190</w:t>
      </w:r>
      <w:r w:rsidR="000961D3" w:rsidRPr="00F05F50">
        <w:rPr>
          <w:rFonts w:ascii="Times New Roman" w:hAnsi="Times New Roman" w:cs="Times New Roman"/>
          <w:sz w:val="24"/>
          <w:szCs w:val="24"/>
        </w:rPr>
        <w:t xml:space="preserve"> of the OEI Act</w:t>
      </w:r>
      <w:r w:rsidR="00B33C6C" w:rsidRPr="00F05F50">
        <w:rPr>
          <w:rFonts w:ascii="Times New Roman" w:hAnsi="Times New Roman" w:cs="Times New Roman"/>
          <w:sz w:val="24"/>
          <w:szCs w:val="24"/>
        </w:rPr>
        <w:t xml:space="preserve">) </w:t>
      </w:r>
      <w:r w:rsidRPr="00F05F50">
        <w:rPr>
          <w:rFonts w:ascii="Times New Roman" w:hAnsi="Times New Roman" w:cs="Times New Roman"/>
          <w:sz w:val="24"/>
          <w:szCs w:val="24"/>
        </w:rPr>
        <w:t>in relation to the licence</w:t>
      </w:r>
      <w:r w:rsidR="00D045E3" w:rsidRPr="00F05F50">
        <w:rPr>
          <w:rFonts w:ascii="Times New Roman" w:hAnsi="Times New Roman" w:cs="Times New Roman"/>
          <w:sz w:val="24"/>
          <w:szCs w:val="24"/>
        </w:rPr>
        <w:t>: and</w:t>
      </w:r>
    </w:p>
    <w:p w14:paraId="6891E4AF" w14:textId="77777777" w:rsidR="00A16305" w:rsidRPr="00F05F50" w:rsidRDefault="009947B8" w:rsidP="00C020C3">
      <w:pPr>
        <w:pStyle w:val="ListParagraph"/>
        <w:numPr>
          <w:ilvl w:val="0"/>
          <w:numId w:val="45"/>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licence holder has provided financial security in relation to the licence; and </w:t>
      </w:r>
    </w:p>
    <w:p w14:paraId="754E0DFD" w14:textId="77777777" w:rsidR="008F3B33" w:rsidRPr="00F05F50" w:rsidRDefault="009947B8" w:rsidP="00C020C3">
      <w:pPr>
        <w:pStyle w:val="ListParagraph"/>
        <w:numPr>
          <w:ilvl w:val="0"/>
          <w:numId w:val="45"/>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Minister is satisfied that: </w:t>
      </w:r>
    </w:p>
    <w:p w14:paraId="75656A5E" w14:textId="11D00B4C" w:rsidR="009947B8" w:rsidRPr="00F05F50" w:rsidRDefault="009947B8" w:rsidP="00C020C3">
      <w:pPr>
        <w:pStyle w:val="ListParagraph"/>
        <w:numPr>
          <w:ilvl w:val="0"/>
          <w:numId w:val="5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debt has not been recovered by the Commonwealth or Regulator; and </w:t>
      </w:r>
    </w:p>
    <w:p w14:paraId="4EAE8638" w14:textId="77777777" w:rsidR="009947B8" w:rsidRPr="00F05F50" w:rsidRDefault="009947B8" w:rsidP="00C020C3">
      <w:pPr>
        <w:pStyle w:val="ListParagraph"/>
        <w:numPr>
          <w:ilvl w:val="0"/>
          <w:numId w:val="5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debt is unlikely to be paid within a reasonable time; and </w:t>
      </w:r>
    </w:p>
    <w:p w14:paraId="185FE5BE" w14:textId="4792A4B4" w:rsidR="009947B8" w:rsidRPr="00F05F50" w:rsidRDefault="008F3B33" w:rsidP="00C020C3">
      <w:pPr>
        <w:pStyle w:val="ListParagraph"/>
        <w:numPr>
          <w:ilvl w:val="0"/>
          <w:numId w:val="5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 </w:t>
      </w:r>
      <w:r w:rsidR="009947B8" w:rsidRPr="00F05F50">
        <w:rPr>
          <w:rFonts w:ascii="Times New Roman" w:hAnsi="Times New Roman" w:cs="Times New Roman"/>
          <w:sz w:val="24"/>
          <w:szCs w:val="24"/>
        </w:rPr>
        <w:t xml:space="preserve">recovering the debt from the financial security is likely to be more economical than recovering the debt through other </w:t>
      </w:r>
      <w:proofErr w:type="gramStart"/>
      <w:r w:rsidR="009947B8" w:rsidRPr="00F05F50">
        <w:rPr>
          <w:rFonts w:ascii="Times New Roman" w:hAnsi="Times New Roman" w:cs="Times New Roman"/>
          <w:sz w:val="24"/>
          <w:szCs w:val="24"/>
        </w:rPr>
        <w:t>means;</w:t>
      </w:r>
      <w:proofErr w:type="gramEnd"/>
      <w:r w:rsidR="009947B8" w:rsidRPr="00F05F50">
        <w:rPr>
          <w:rFonts w:ascii="Times New Roman" w:hAnsi="Times New Roman" w:cs="Times New Roman"/>
          <w:sz w:val="24"/>
          <w:szCs w:val="24"/>
        </w:rPr>
        <w:t> </w:t>
      </w:r>
    </w:p>
    <w:p w14:paraId="31FD63DF" w14:textId="71101924" w:rsidR="009947B8" w:rsidRPr="00F05F50" w:rsidRDefault="008F3B33" w:rsidP="008F3B33">
      <w:pPr>
        <w:pStyle w:val="paragraphsub"/>
        <w:spacing w:before="240" w:after="240" w:line="276" w:lineRule="auto"/>
        <w:ind w:left="2495"/>
        <w:rPr>
          <w:iCs/>
          <w:sz w:val="24"/>
          <w:szCs w:val="24"/>
        </w:rPr>
      </w:pPr>
      <w:r w:rsidRPr="00F05F50">
        <w:rPr>
          <w:iCs/>
          <w:sz w:val="24"/>
          <w:szCs w:val="24"/>
        </w:rPr>
        <w:tab/>
      </w:r>
      <w:r w:rsidR="009947B8" w:rsidRPr="00F05F50">
        <w:rPr>
          <w:iCs/>
          <w:sz w:val="24"/>
          <w:szCs w:val="24"/>
        </w:rPr>
        <w:t>the Commonwealth may recover the debt from the financial security. </w:t>
      </w:r>
    </w:p>
    <w:p w14:paraId="2C10E8E8" w14:textId="7C0F910A" w:rsidR="00A271F1" w:rsidRPr="00F05F50" w:rsidRDefault="00970F26" w:rsidP="00A271F1">
      <w:pPr>
        <w:pStyle w:val="paragraphsub"/>
        <w:spacing w:before="240" w:after="240" w:line="276" w:lineRule="auto"/>
        <w:ind w:left="0" w:firstLine="0"/>
        <w:rPr>
          <w:iCs/>
          <w:sz w:val="24"/>
          <w:szCs w:val="24"/>
        </w:rPr>
      </w:pPr>
      <w:bookmarkStart w:id="5" w:name="_Hlk174969575"/>
      <w:r w:rsidRPr="00F05F50">
        <w:rPr>
          <w:iCs/>
          <w:sz w:val="24"/>
          <w:szCs w:val="24"/>
        </w:rPr>
        <w:t xml:space="preserve">New </w:t>
      </w:r>
      <w:r w:rsidRPr="00F05F50">
        <w:rPr>
          <w:sz w:val="24"/>
          <w:szCs w:val="24"/>
        </w:rPr>
        <w:t>sub</w:t>
      </w:r>
      <w:r w:rsidR="000420E1" w:rsidRPr="00F05F50">
        <w:rPr>
          <w:sz w:val="24"/>
          <w:szCs w:val="24"/>
        </w:rPr>
        <w:t>section</w:t>
      </w:r>
      <w:r w:rsidR="00453FC2" w:rsidRPr="00F05F50">
        <w:rPr>
          <w:sz w:val="24"/>
          <w:szCs w:val="24"/>
        </w:rPr>
        <w:t>s</w:t>
      </w:r>
      <w:r w:rsidRPr="00F05F50">
        <w:rPr>
          <w:sz w:val="24"/>
          <w:szCs w:val="24"/>
        </w:rPr>
        <w:t xml:space="preserve"> </w:t>
      </w:r>
      <w:r w:rsidR="009A68E3" w:rsidRPr="00F05F50">
        <w:rPr>
          <w:sz w:val="24"/>
          <w:szCs w:val="24"/>
        </w:rPr>
        <w:t>111</w:t>
      </w:r>
      <w:r w:rsidRPr="00F05F50">
        <w:rPr>
          <w:sz w:val="24"/>
          <w:szCs w:val="24"/>
        </w:rPr>
        <w:t>(1)</w:t>
      </w:r>
      <w:r w:rsidR="00A271F1" w:rsidRPr="00F05F50">
        <w:rPr>
          <w:sz w:val="24"/>
          <w:szCs w:val="24"/>
        </w:rPr>
        <w:t xml:space="preserve"> </w:t>
      </w:r>
      <w:r w:rsidR="00453FC2" w:rsidRPr="00F05F50">
        <w:rPr>
          <w:sz w:val="24"/>
          <w:szCs w:val="24"/>
        </w:rPr>
        <w:t xml:space="preserve">or </w:t>
      </w:r>
      <w:r w:rsidR="00795B21">
        <w:rPr>
          <w:sz w:val="24"/>
          <w:szCs w:val="24"/>
        </w:rPr>
        <w:t>111</w:t>
      </w:r>
      <w:r w:rsidR="00453FC2" w:rsidRPr="00F05F50">
        <w:rPr>
          <w:sz w:val="24"/>
          <w:szCs w:val="24"/>
        </w:rPr>
        <w:t>(2</w:t>
      </w:r>
      <w:r w:rsidR="00453FC2" w:rsidRPr="00F05F50">
        <w:rPr>
          <w:iCs/>
          <w:sz w:val="24"/>
          <w:szCs w:val="24"/>
        </w:rPr>
        <w:t xml:space="preserve">) </w:t>
      </w:r>
      <w:r w:rsidR="00AE07F2" w:rsidRPr="00F05F50">
        <w:rPr>
          <w:iCs/>
          <w:sz w:val="24"/>
          <w:szCs w:val="24"/>
        </w:rPr>
        <w:t>do</w:t>
      </w:r>
      <w:r w:rsidR="009A68E3" w:rsidRPr="00F05F50">
        <w:rPr>
          <w:iCs/>
          <w:sz w:val="24"/>
          <w:szCs w:val="24"/>
        </w:rPr>
        <w:t>e</w:t>
      </w:r>
      <w:r w:rsidR="00AE07F2" w:rsidRPr="00F05F50">
        <w:rPr>
          <w:iCs/>
          <w:sz w:val="24"/>
          <w:szCs w:val="24"/>
        </w:rPr>
        <w:t>s</w:t>
      </w:r>
      <w:r w:rsidR="00A271F1" w:rsidRPr="00F05F50">
        <w:rPr>
          <w:iCs/>
          <w:sz w:val="24"/>
          <w:szCs w:val="24"/>
        </w:rPr>
        <w:t xml:space="preserve"> not include any specified timeframe in relation to when the Commonwealth can recover the debt. However, </w:t>
      </w:r>
      <w:r w:rsidR="00C75B8F" w:rsidRPr="00F05F50">
        <w:rPr>
          <w:iCs/>
          <w:sz w:val="24"/>
          <w:szCs w:val="24"/>
        </w:rPr>
        <w:t>it does</w:t>
      </w:r>
      <w:r w:rsidR="00A271F1" w:rsidRPr="00F05F50">
        <w:rPr>
          <w:iCs/>
          <w:sz w:val="24"/>
          <w:szCs w:val="24"/>
        </w:rPr>
        <w:t xml:space="preserve"> require that the Minster must be satisfied before recovery via financial security that the debt has not already been </w:t>
      </w:r>
      <w:r w:rsidR="003573C8" w:rsidRPr="00F05F50">
        <w:rPr>
          <w:iCs/>
          <w:sz w:val="24"/>
          <w:szCs w:val="24"/>
        </w:rPr>
        <w:t>re</w:t>
      </w:r>
      <w:r w:rsidR="00A271F1" w:rsidRPr="00F05F50">
        <w:rPr>
          <w:iCs/>
          <w:sz w:val="24"/>
          <w:szCs w:val="24"/>
        </w:rPr>
        <w:t xml:space="preserve">covered </w:t>
      </w:r>
      <w:r w:rsidR="007E283F" w:rsidRPr="00F05F50">
        <w:rPr>
          <w:iCs/>
          <w:sz w:val="24"/>
          <w:szCs w:val="24"/>
        </w:rPr>
        <w:t>by the Commonwealth</w:t>
      </w:r>
      <w:r w:rsidR="00A271F1" w:rsidRPr="00F05F50">
        <w:rPr>
          <w:iCs/>
          <w:sz w:val="24"/>
          <w:szCs w:val="24"/>
        </w:rPr>
        <w:t xml:space="preserve"> or </w:t>
      </w:r>
      <w:r w:rsidR="007E283F" w:rsidRPr="00F05F50">
        <w:rPr>
          <w:iCs/>
          <w:sz w:val="24"/>
          <w:szCs w:val="24"/>
        </w:rPr>
        <w:t>Regulator</w:t>
      </w:r>
      <w:r w:rsidR="00A271F1" w:rsidRPr="00F05F50">
        <w:rPr>
          <w:iCs/>
          <w:sz w:val="24"/>
          <w:szCs w:val="24"/>
        </w:rPr>
        <w:t>, and that it is unlikely to be paid within a reasonable time.</w:t>
      </w:r>
    </w:p>
    <w:bookmarkEnd w:id="5"/>
    <w:p w14:paraId="611598B0" w14:textId="754BDAFA" w:rsidR="00366ED5" w:rsidRPr="00F05F50" w:rsidRDefault="00696F0A" w:rsidP="00A271F1">
      <w:pPr>
        <w:pStyle w:val="paragraphsub"/>
        <w:spacing w:before="240" w:after="240" w:line="276" w:lineRule="auto"/>
        <w:ind w:left="0" w:firstLine="0"/>
        <w:rPr>
          <w:iCs/>
          <w:sz w:val="24"/>
          <w:szCs w:val="24"/>
        </w:rPr>
      </w:pPr>
      <w:r w:rsidRPr="00F05F50">
        <w:rPr>
          <w:iCs/>
          <w:sz w:val="24"/>
          <w:szCs w:val="24"/>
        </w:rPr>
        <w:t>In accordance with sub</w:t>
      </w:r>
      <w:r w:rsidR="000420E1" w:rsidRPr="00F05F50">
        <w:rPr>
          <w:sz w:val="24"/>
          <w:szCs w:val="24"/>
        </w:rPr>
        <w:t>section</w:t>
      </w:r>
      <w:r w:rsidRPr="00F05F50">
        <w:rPr>
          <w:iCs/>
          <w:sz w:val="24"/>
          <w:szCs w:val="24"/>
        </w:rPr>
        <w:t xml:space="preserve"> 119(2) of the OEI Act t</w:t>
      </w:r>
      <w:r w:rsidR="002A366F" w:rsidRPr="00F05F50">
        <w:rPr>
          <w:iCs/>
          <w:sz w:val="24"/>
          <w:szCs w:val="24"/>
        </w:rPr>
        <w:t xml:space="preserve">he types of debts </w:t>
      </w:r>
      <w:r w:rsidR="0023591F" w:rsidRPr="00F05F50">
        <w:rPr>
          <w:iCs/>
          <w:sz w:val="24"/>
          <w:szCs w:val="24"/>
        </w:rPr>
        <w:t xml:space="preserve">that may be recoverable are not limited </w:t>
      </w:r>
      <w:r w:rsidR="00694CFC" w:rsidRPr="00F05F50">
        <w:rPr>
          <w:iCs/>
          <w:sz w:val="24"/>
          <w:szCs w:val="24"/>
        </w:rPr>
        <w:t xml:space="preserve">to the costs, expenses and liabilities </w:t>
      </w:r>
      <w:r w:rsidRPr="00F05F50">
        <w:rPr>
          <w:iCs/>
          <w:sz w:val="24"/>
          <w:szCs w:val="24"/>
        </w:rPr>
        <w:t xml:space="preserve">mentioned in </w:t>
      </w:r>
      <w:r w:rsidR="002E6631" w:rsidRPr="00F05F50">
        <w:rPr>
          <w:iCs/>
          <w:sz w:val="24"/>
          <w:szCs w:val="24"/>
        </w:rPr>
        <w:t>sub</w:t>
      </w:r>
      <w:r w:rsidR="000420E1" w:rsidRPr="00F05F50">
        <w:rPr>
          <w:sz w:val="24"/>
          <w:szCs w:val="24"/>
        </w:rPr>
        <w:t>section</w:t>
      </w:r>
      <w:r w:rsidRPr="00F05F50">
        <w:rPr>
          <w:iCs/>
          <w:sz w:val="24"/>
          <w:szCs w:val="24"/>
        </w:rPr>
        <w:t xml:space="preserve"> 117(1) of the </w:t>
      </w:r>
      <w:r w:rsidR="005A0957" w:rsidRPr="00F05F50">
        <w:rPr>
          <w:iCs/>
          <w:sz w:val="24"/>
          <w:szCs w:val="24"/>
        </w:rPr>
        <w:t xml:space="preserve">OEI </w:t>
      </w:r>
      <w:r w:rsidRPr="00F05F50">
        <w:rPr>
          <w:iCs/>
          <w:sz w:val="24"/>
          <w:szCs w:val="24"/>
        </w:rPr>
        <w:t xml:space="preserve">Act and may include </w:t>
      </w:r>
      <w:r w:rsidR="00746233" w:rsidRPr="00F05F50">
        <w:rPr>
          <w:iCs/>
          <w:sz w:val="24"/>
          <w:szCs w:val="24"/>
        </w:rPr>
        <w:t xml:space="preserve">amounts of the </w:t>
      </w:r>
      <w:r w:rsidR="00F0501B" w:rsidRPr="00F05F50">
        <w:rPr>
          <w:iCs/>
          <w:sz w:val="24"/>
          <w:szCs w:val="24"/>
        </w:rPr>
        <w:t xml:space="preserve">OEI </w:t>
      </w:r>
      <w:r w:rsidR="00746233" w:rsidRPr="00F05F50">
        <w:rPr>
          <w:iCs/>
          <w:sz w:val="24"/>
          <w:szCs w:val="24"/>
        </w:rPr>
        <w:t>levy</w:t>
      </w:r>
      <w:r w:rsidR="00F0501B" w:rsidRPr="00F05F50">
        <w:rPr>
          <w:iCs/>
          <w:sz w:val="24"/>
          <w:szCs w:val="24"/>
        </w:rPr>
        <w:t>.</w:t>
      </w:r>
    </w:p>
    <w:p w14:paraId="2EACF534" w14:textId="04B7C863" w:rsidR="00537F37"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537F37" w:rsidRPr="00F05F50">
        <w:rPr>
          <w:sz w:val="24"/>
          <w:szCs w:val="24"/>
          <w:u w:val="single"/>
        </w:rPr>
        <w:t xml:space="preserve"> </w:t>
      </w:r>
      <w:r w:rsidR="00173994" w:rsidRPr="00F05F50">
        <w:rPr>
          <w:sz w:val="24"/>
          <w:szCs w:val="24"/>
          <w:u w:val="single"/>
        </w:rPr>
        <w:t>112</w:t>
      </w:r>
      <w:r w:rsidR="00173994" w:rsidRPr="00F05F50">
        <w:rPr>
          <w:iCs/>
          <w:sz w:val="24"/>
          <w:szCs w:val="24"/>
          <w:u w:val="single"/>
        </w:rPr>
        <w:t xml:space="preserve"> </w:t>
      </w:r>
      <w:r w:rsidR="00537F37" w:rsidRPr="00F05F50">
        <w:rPr>
          <w:iCs/>
          <w:sz w:val="24"/>
          <w:szCs w:val="24"/>
          <w:u w:val="single"/>
        </w:rPr>
        <w:t>– Recovery of costs, expenses and liabilities from financial security</w:t>
      </w:r>
    </w:p>
    <w:p w14:paraId="2BB7141A" w14:textId="245D3413" w:rsidR="003D6080" w:rsidRPr="00F05F50" w:rsidRDefault="00537F37"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5C8F2D9B" w:rsidRPr="00F05F50">
        <w:rPr>
          <w:sz w:val="24"/>
          <w:szCs w:val="24"/>
        </w:rPr>
        <w:t xml:space="preserve"> provides that, for the purposes of sub</w:t>
      </w:r>
      <w:r w:rsidR="000420E1" w:rsidRPr="00F05F50">
        <w:rPr>
          <w:sz w:val="24"/>
          <w:szCs w:val="24"/>
        </w:rPr>
        <w:t>section</w:t>
      </w:r>
      <w:r w:rsidR="22FEC17D" w:rsidRPr="00F05F50">
        <w:rPr>
          <w:sz w:val="24"/>
          <w:szCs w:val="24"/>
        </w:rPr>
        <w:t xml:space="preserve"> 119(1) of the </w:t>
      </w:r>
      <w:r w:rsidR="002512A3" w:rsidRPr="00F05F50">
        <w:rPr>
          <w:sz w:val="24"/>
          <w:szCs w:val="24"/>
        </w:rPr>
        <w:t xml:space="preserve">OEI </w:t>
      </w:r>
      <w:r w:rsidR="22FEC17D" w:rsidRPr="00F05F50">
        <w:rPr>
          <w:sz w:val="24"/>
          <w:szCs w:val="24"/>
        </w:rPr>
        <w:t>Act, the Commonwealth may recover the cost, expense or liability from the financial security if:</w:t>
      </w:r>
    </w:p>
    <w:p w14:paraId="24A528F7" w14:textId="10C87C52" w:rsidR="00D265CB" w:rsidRPr="00F05F50" w:rsidRDefault="00D265CB" w:rsidP="00C020C3">
      <w:pPr>
        <w:pStyle w:val="ListParagraph"/>
        <w:numPr>
          <w:ilvl w:val="0"/>
          <w:numId w:val="4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the Commonwealth or the Regulator reasonably incurs a cost, expense or liability in relation to a licence </w:t>
      </w:r>
      <w:proofErr w:type="gramStart"/>
      <w:r w:rsidRPr="00F05F50">
        <w:rPr>
          <w:rFonts w:ascii="Times New Roman" w:hAnsi="Times New Roman" w:cs="Times New Roman"/>
          <w:sz w:val="24"/>
          <w:szCs w:val="24"/>
        </w:rPr>
        <w:t>as a result of</w:t>
      </w:r>
      <w:proofErr w:type="gramEnd"/>
      <w:r w:rsidRPr="00F05F50">
        <w:rPr>
          <w:rFonts w:ascii="Times New Roman" w:hAnsi="Times New Roman" w:cs="Times New Roman"/>
          <w:sz w:val="24"/>
          <w:szCs w:val="24"/>
        </w:rPr>
        <w:t xml:space="preserve"> an act or omission by the licence holder; and</w:t>
      </w:r>
    </w:p>
    <w:p w14:paraId="467E393A" w14:textId="25DB5606" w:rsidR="008919E5" w:rsidRPr="00F05F50" w:rsidRDefault="00D265CB" w:rsidP="7F10DC8F">
      <w:pPr>
        <w:pStyle w:val="ListParagraph"/>
        <w:numPr>
          <w:ilvl w:val="0"/>
          <w:numId w:val="4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cost, expense or liability is of a kind set out in the table in 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004817B8" w:rsidRPr="00F05F50">
        <w:rPr>
          <w:rFonts w:ascii="Times New Roman" w:hAnsi="Times New Roman" w:cs="Times New Roman"/>
          <w:sz w:val="24"/>
          <w:szCs w:val="24"/>
        </w:rPr>
        <w:t>112</w:t>
      </w:r>
      <w:r w:rsidRPr="00F05F50">
        <w:rPr>
          <w:rFonts w:ascii="Times New Roman" w:hAnsi="Times New Roman" w:cs="Times New Roman"/>
          <w:sz w:val="24"/>
          <w:szCs w:val="24"/>
        </w:rPr>
        <w:t>(2); and </w:t>
      </w:r>
    </w:p>
    <w:p w14:paraId="2FEB3860" w14:textId="3FECE515" w:rsidR="00D265CB" w:rsidRPr="00F05F50" w:rsidRDefault="00D265CB" w:rsidP="00C020C3">
      <w:pPr>
        <w:pStyle w:val="ListParagraph"/>
        <w:numPr>
          <w:ilvl w:val="0"/>
          <w:numId w:val="4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cost, expense or liability is not a debt that</w:t>
      </w:r>
      <w:r w:rsidR="008919E5" w:rsidRPr="00F05F50">
        <w:rPr>
          <w:rFonts w:ascii="Times New Roman" w:hAnsi="Times New Roman" w:cs="Times New Roman"/>
          <w:sz w:val="24"/>
          <w:szCs w:val="24"/>
        </w:rPr>
        <w:t xml:space="preserve"> </w:t>
      </w:r>
      <w:r w:rsidRPr="00F05F50">
        <w:rPr>
          <w:rFonts w:ascii="Times New Roman" w:hAnsi="Times New Roman" w:cs="Times New Roman"/>
          <w:sz w:val="24"/>
          <w:szCs w:val="24"/>
        </w:rPr>
        <w:t>is owed by the licence holder to the Commonwealth or the Regulator; and </w:t>
      </w:r>
    </w:p>
    <w:p w14:paraId="6DDE8B45" w14:textId="77777777" w:rsidR="00D265CB" w:rsidRPr="00F05F50" w:rsidRDefault="00D265CB" w:rsidP="00C020C3">
      <w:pPr>
        <w:pStyle w:val="ListParagraph"/>
        <w:numPr>
          <w:ilvl w:val="0"/>
          <w:numId w:val="4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licence holder has provided financial security in relation to the licence; and </w:t>
      </w:r>
    </w:p>
    <w:p w14:paraId="0D91D273" w14:textId="77777777" w:rsidR="00D265CB" w:rsidRPr="00F05F50" w:rsidRDefault="00D265CB" w:rsidP="00C020C3">
      <w:pPr>
        <w:pStyle w:val="ListParagraph"/>
        <w:numPr>
          <w:ilvl w:val="0"/>
          <w:numId w:val="4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Minister is satisfied that: </w:t>
      </w:r>
    </w:p>
    <w:p w14:paraId="2E434D56" w14:textId="056340DE" w:rsidR="00D265CB" w:rsidRPr="00F05F50" w:rsidRDefault="00D265CB" w:rsidP="00C020C3">
      <w:pPr>
        <w:pStyle w:val="ListParagraph"/>
        <w:numPr>
          <w:ilvl w:val="0"/>
          <w:numId w:val="52"/>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the </w:t>
      </w:r>
      <w:r w:rsidR="00241F06" w:rsidRPr="00F05F50">
        <w:rPr>
          <w:rFonts w:ascii="Times New Roman" w:hAnsi="Times New Roman" w:cs="Times New Roman"/>
          <w:sz w:val="24"/>
          <w:szCs w:val="24"/>
        </w:rPr>
        <w:t>debt</w:t>
      </w:r>
      <w:r w:rsidRPr="00F05F50">
        <w:rPr>
          <w:rFonts w:ascii="Times New Roman" w:hAnsi="Times New Roman" w:cs="Times New Roman"/>
          <w:sz w:val="24"/>
          <w:szCs w:val="24"/>
        </w:rPr>
        <w:t xml:space="preserve"> is not recoverable through fees or levies under the OEI Act; and </w:t>
      </w:r>
    </w:p>
    <w:p w14:paraId="27DC2271" w14:textId="5402BB31" w:rsidR="00241F06" w:rsidRPr="00F05F50" w:rsidRDefault="00B0298D" w:rsidP="00C020C3">
      <w:pPr>
        <w:pStyle w:val="ListParagraph"/>
        <w:numPr>
          <w:ilvl w:val="0"/>
          <w:numId w:val="52"/>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lastRenderedPageBreak/>
        <w:t xml:space="preserve">the cost, expense or liability is unlikely to be recovered, otherwise than in accordance with this </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within a reasonable time; and</w:t>
      </w:r>
    </w:p>
    <w:p w14:paraId="66FAA1A0" w14:textId="1114D682" w:rsidR="00D265CB" w:rsidRPr="00F05F50" w:rsidRDefault="00D265CB" w:rsidP="00C020C3">
      <w:pPr>
        <w:pStyle w:val="ListParagraph"/>
        <w:numPr>
          <w:ilvl w:val="0"/>
          <w:numId w:val="52"/>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recovering the cost, expense or liability from the financial security is likely to be more economical than recovering the cost, expense or liability through other means; the Commonwealth may recover the cost, expense or liability from the financial security. </w:t>
      </w:r>
    </w:p>
    <w:p w14:paraId="298CDD44" w14:textId="198F3C15" w:rsidR="007218E2" w:rsidRPr="00F05F50" w:rsidRDefault="00FB32B4" w:rsidP="00CA414A">
      <w:pPr>
        <w:pStyle w:val="paragraphsub"/>
        <w:spacing w:before="240" w:after="240" w:line="276" w:lineRule="auto"/>
        <w:ind w:left="0" w:firstLine="0"/>
        <w:rPr>
          <w:iCs/>
          <w:sz w:val="24"/>
          <w:szCs w:val="24"/>
        </w:rPr>
      </w:pPr>
      <w:r w:rsidRPr="00F05F50">
        <w:rPr>
          <w:iCs/>
          <w:sz w:val="24"/>
          <w:szCs w:val="24"/>
        </w:rPr>
        <w:t xml:space="preserve">New </w:t>
      </w:r>
      <w:r w:rsidR="000420E1" w:rsidRPr="00F05F50">
        <w:rPr>
          <w:sz w:val="24"/>
          <w:szCs w:val="24"/>
        </w:rPr>
        <w:t>section</w:t>
      </w:r>
      <w:r w:rsidR="00CA414A" w:rsidRPr="00F05F50">
        <w:rPr>
          <w:sz w:val="24"/>
          <w:szCs w:val="24"/>
        </w:rPr>
        <w:t xml:space="preserve"> </w:t>
      </w:r>
      <w:r w:rsidR="00173994" w:rsidRPr="00F05F50">
        <w:rPr>
          <w:sz w:val="24"/>
          <w:szCs w:val="24"/>
        </w:rPr>
        <w:t>112</w:t>
      </w:r>
      <w:r w:rsidR="00173994" w:rsidRPr="00F05F50">
        <w:rPr>
          <w:iCs/>
          <w:sz w:val="24"/>
          <w:szCs w:val="24"/>
        </w:rPr>
        <w:t xml:space="preserve"> </w:t>
      </w:r>
      <w:r w:rsidR="00CA414A" w:rsidRPr="00F05F50">
        <w:rPr>
          <w:iCs/>
          <w:sz w:val="24"/>
          <w:szCs w:val="24"/>
        </w:rPr>
        <w:t xml:space="preserve">does not include a specified timeframe in relation to when the Commonwealth can access financial security held </w:t>
      </w:r>
      <w:r w:rsidR="00577DBB" w:rsidRPr="00F05F50">
        <w:rPr>
          <w:iCs/>
          <w:sz w:val="24"/>
          <w:szCs w:val="24"/>
        </w:rPr>
        <w:t xml:space="preserve">to recover a </w:t>
      </w:r>
      <w:r w:rsidR="00CA414A" w:rsidRPr="00F05F50">
        <w:rPr>
          <w:iCs/>
          <w:sz w:val="24"/>
          <w:szCs w:val="24"/>
        </w:rPr>
        <w:t xml:space="preserve">cost, expense or liability. However, the Minster must be satisfied before </w:t>
      </w:r>
      <w:r w:rsidR="00016A48" w:rsidRPr="00F05F50">
        <w:rPr>
          <w:iCs/>
          <w:sz w:val="24"/>
          <w:szCs w:val="24"/>
        </w:rPr>
        <w:t xml:space="preserve">approving recovery </w:t>
      </w:r>
      <w:r w:rsidR="00CA414A" w:rsidRPr="00F05F50">
        <w:rPr>
          <w:iCs/>
          <w:sz w:val="24"/>
          <w:szCs w:val="24"/>
        </w:rPr>
        <w:t xml:space="preserve">via financial security that the </w:t>
      </w:r>
      <w:r w:rsidR="009F41E0" w:rsidRPr="00F05F50">
        <w:rPr>
          <w:iCs/>
          <w:sz w:val="24"/>
          <w:szCs w:val="24"/>
        </w:rPr>
        <w:t>cost, expense or liability</w:t>
      </w:r>
      <w:r w:rsidR="00CA414A" w:rsidRPr="00F05F50">
        <w:rPr>
          <w:iCs/>
          <w:sz w:val="24"/>
          <w:szCs w:val="24"/>
        </w:rPr>
        <w:t xml:space="preserve"> has not already been covered under any other fee or levy, and </w:t>
      </w:r>
      <w:r w:rsidR="0038612F" w:rsidRPr="00F05F50">
        <w:rPr>
          <w:iCs/>
          <w:sz w:val="24"/>
          <w:szCs w:val="24"/>
        </w:rPr>
        <w:t xml:space="preserve">that </w:t>
      </w:r>
      <w:r w:rsidR="007218E2" w:rsidRPr="00F05F50">
        <w:rPr>
          <w:iCs/>
          <w:sz w:val="24"/>
          <w:szCs w:val="24"/>
        </w:rPr>
        <w:t xml:space="preserve">recovery </w:t>
      </w:r>
      <w:r w:rsidR="00D828BE" w:rsidRPr="00F05F50">
        <w:rPr>
          <w:iCs/>
          <w:sz w:val="24"/>
          <w:szCs w:val="24"/>
        </w:rPr>
        <w:t xml:space="preserve">via financial security is the </w:t>
      </w:r>
      <w:r w:rsidR="007218E2" w:rsidRPr="00F05F50">
        <w:rPr>
          <w:iCs/>
          <w:sz w:val="24"/>
          <w:szCs w:val="24"/>
        </w:rPr>
        <w:t>more economical than recovering the cost, expense or liability through other means</w:t>
      </w:r>
      <w:r w:rsidR="00D828BE" w:rsidRPr="00F05F50">
        <w:rPr>
          <w:iCs/>
          <w:sz w:val="24"/>
          <w:szCs w:val="24"/>
        </w:rPr>
        <w:t>.</w:t>
      </w:r>
    </w:p>
    <w:p w14:paraId="5551B879" w14:textId="2CFDC953" w:rsidR="00D36E88" w:rsidRPr="00F05F50" w:rsidRDefault="004C0B91" w:rsidP="006773C3">
      <w:pPr>
        <w:pStyle w:val="paragraphsub"/>
        <w:spacing w:before="240" w:after="240" w:line="276" w:lineRule="auto"/>
        <w:ind w:left="0" w:firstLine="0"/>
        <w:rPr>
          <w:sz w:val="24"/>
          <w:szCs w:val="24"/>
        </w:rPr>
      </w:pPr>
      <w:r w:rsidRPr="00F05F50">
        <w:rPr>
          <w:sz w:val="24"/>
          <w:szCs w:val="24"/>
        </w:rPr>
        <w:t>N</w:t>
      </w:r>
      <w:r w:rsidR="00737E66" w:rsidRPr="00F05F50">
        <w:rPr>
          <w:sz w:val="24"/>
          <w:szCs w:val="24"/>
        </w:rPr>
        <w:t xml:space="preserve">ew </w:t>
      </w:r>
      <w:r w:rsidR="004817B8" w:rsidRPr="00F05F50">
        <w:rPr>
          <w:sz w:val="24"/>
          <w:szCs w:val="24"/>
        </w:rPr>
        <w:t>sub</w:t>
      </w:r>
      <w:r w:rsidR="000420E1" w:rsidRPr="00F05F50">
        <w:rPr>
          <w:sz w:val="24"/>
          <w:szCs w:val="24"/>
        </w:rPr>
        <w:t>section</w:t>
      </w:r>
      <w:r w:rsidR="00BC3387" w:rsidRPr="00F05F50">
        <w:rPr>
          <w:sz w:val="24"/>
          <w:szCs w:val="24"/>
        </w:rPr>
        <w:t xml:space="preserve"> </w:t>
      </w:r>
      <w:r w:rsidR="00173994" w:rsidRPr="00F05F50">
        <w:rPr>
          <w:sz w:val="24"/>
          <w:szCs w:val="24"/>
        </w:rPr>
        <w:t>112</w:t>
      </w:r>
      <w:r w:rsidR="00354A51" w:rsidRPr="00F05F50">
        <w:rPr>
          <w:sz w:val="24"/>
          <w:szCs w:val="24"/>
        </w:rPr>
        <w:t>(2</w:t>
      </w:r>
      <w:r w:rsidR="00354A51" w:rsidRPr="00F05F50">
        <w:rPr>
          <w:iCs/>
          <w:sz w:val="24"/>
          <w:szCs w:val="24"/>
        </w:rPr>
        <w:t>)</w:t>
      </w:r>
      <w:r w:rsidR="004A3DBE" w:rsidRPr="00F05F50">
        <w:rPr>
          <w:iCs/>
          <w:sz w:val="24"/>
          <w:szCs w:val="24"/>
        </w:rPr>
        <w:t xml:space="preserve"> </w:t>
      </w:r>
      <w:r w:rsidR="008F7AA5" w:rsidRPr="00F05F50">
        <w:rPr>
          <w:sz w:val="24"/>
          <w:szCs w:val="24"/>
        </w:rPr>
        <w:t>sets out</w:t>
      </w:r>
      <w:r w:rsidR="0032083F" w:rsidRPr="00F05F50">
        <w:rPr>
          <w:sz w:val="24"/>
          <w:szCs w:val="24"/>
        </w:rPr>
        <w:t xml:space="preserve"> a table that provides </w:t>
      </w:r>
      <w:r w:rsidR="00724FA2" w:rsidRPr="00F05F50">
        <w:rPr>
          <w:sz w:val="24"/>
          <w:szCs w:val="24"/>
        </w:rPr>
        <w:t xml:space="preserve">for the </w:t>
      </w:r>
      <w:r w:rsidR="00E55CCA" w:rsidRPr="00F05F50">
        <w:rPr>
          <w:sz w:val="24"/>
          <w:szCs w:val="24"/>
        </w:rPr>
        <w:t>c</w:t>
      </w:r>
      <w:r w:rsidR="00724FA2" w:rsidRPr="00F05F50">
        <w:rPr>
          <w:sz w:val="24"/>
          <w:szCs w:val="24"/>
        </w:rPr>
        <w:t xml:space="preserve">osts, expenses and liabilities </w:t>
      </w:r>
      <w:r w:rsidR="000C0D72" w:rsidRPr="00F05F50">
        <w:rPr>
          <w:sz w:val="24"/>
          <w:szCs w:val="24"/>
        </w:rPr>
        <w:t xml:space="preserve">that may be recovered from financial </w:t>
      </w:r>
      <w:r w:rsidR="00E55CCA" w:rsidRPr="00F05F50">
        <w:rPr>
          <w:sz w:val="24"/>
          <w:szCs w:val="24"/>
        </w:rPr>
        <w:t xml:space="preserve">security. </w:t>
      </w:r>
      <w:r w:rsidR="00FD741F" w:rsidRPr="00F05F50">
        <w:rPr>
          <w:sz w:val="24"/>
          <w:szCs w:val="24"/>
        </w:rPr>
        <w:t>C</w:t>
      </w:r>
      <w:r w:rsidR="00AB656F" w:rsidRPr="00F05F50">
        <w:rPr>
          <w:sz w:val="24"/>
          <w:szCs w:val="24"/>
        </w:rPr>
        <w:t>olumn 1</w:t>
      </w:r>
      <w:r w:rsidR="00CA0DBA" w:rsidRPr="00F05F50">
        <w:rPr>
          <w:sz w:val="24"/>
          <w:szCs w:val="24"/>
        </w:rPr>
        <w:t xml:space="preserve"> </w:t>
      </w:r>
      <w:r w:rsidR="00FD741F" w:rsidRPr="00F05F50">
        <w:rPr>
          <w:sz w:val="24"/>
          <w:szCs w:val="24"/>
        </w:rPr>
        <w:t>provides</w:t>
      </w:r>
      <w:r w:rsidR="00CA0DBA" w:rsidRPr="00F05F50">
        <w:rPr>
          <w:sz w:val="24"/>
          <w:szCs w:val="24"/>
        </w:rPr>
        <w:t xml:space="preserve"> a general description of the </w:t>
      </w:r>
      <w:r w:rsidR="002A4CA3" w:rsidRPr="00F05F50">
        <w:rPr>
          <w:sz w:val="24"/>
          <w:szCs w:val="24"/>
        </w:rPr>
        <w:t xml:space="preserve">licence </w:t>
      </w:r>
      <w:r w:rsidR="00084183" w:rsidRPr="00F05F50">
        <w:rPr>
          <w:sz w:val="24"/>
          <w:szCs w:val="24"/>
        </w:rPr>
        <w:t>holder</w:t>
      </w:r>
      <w:r w:rsidR="00170D1A">
        <w:rPr>
          <w:sz w:val="24"/>
          <w:szCs w:val="24"/>
        </w:rPr>
        <w:t>’</w:t>
      </w:r>
      <w:r w:rsidR="00084183" w:rsidRPr="00F05F50">
        <w:rPr>
          <w:sz w:val="24"/>
          <w:szCs w:val="24"/>
        </w:rPr>
        <w:t>s</w:t>
      </w:r>
      <w:r w:rsidR="002A4CA3" w:rsidRPr="00F05F50">
        <w:rPr>
          <w:sz w:val="24"/>
          <w:szCs w:val="24"/>
        </w:rPr>
        <w:t xml:space="preserve"> </w:t>
      </w:r>
      <w:r w:rsidR="00D36E88" w:rsidRPr="00F05F50">
        <w:rPr>
          <w:sz w:val="24"/>
          <w:szCs w:val="24"/>
        </w:rPr>
        <w:t xml:space="preserve">obligations </w:t>
      </w:r>
      <w:r w:rsidR="00D665C4" w:rsidRPr="00F05F50">
        <w:rPr>
          <w:sz w:val="24"/>
          <w:szCs w:val="24"/>
        </w:rPr>
        <w:t>in relation to</w:t>
      </w:r>
      <w:r w:rsidR="009B4DC9" w:rsidRPr="00F05F50">
        <w:rPr>
          <w:sz w:val="24"/>
          <w:szCs w:val="24"/>
        </w:rPr>
        <w:t>:</w:t>
      </w:r>
    </w:p>
    <w:p w14:paraId="009CC029" w14:textId="1510F79A" w:rsidR="00D665C4" w:rsidRPr="00F05F50" w:rsidRDefault="004E5177" w:rsidP="00C020C3">
      <w:pPr>
        <w:pStyle w:val="ListParagraph"/>
        <w:numPr>
          <w:ilvl w:val="0"/>
          <w:numId w:val="5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d</w:t>
      </w:r>
      <w:r w:rsidR="00D665C4" w:rsidRPr="00F05F50">
        <w:rPr>
          <w:rFonts w:ascii="Times New Roman" w:hAnsi="Times New Roman" w:cs="Times New Roman"/>
          <w:sz w:val="24"/>
          <w:szCs w:val="24"/>
        </w:rPr>
        <w:t>ecommissioning of licence infrastructure</w:t>
      </w:r>
      <w:r w:rsidR="00727C8A" w:rsidRPr="00F05F50">
        <w:rPr>
          <w:rFonts w:ascii="Times New Roman" w:hAnsi="Times New Roman" w:cs="Times New Roman"/>
          <w:sz w:val="24"/>
          <w:szCs w:val="24"/>
        </w:rPr>
        <w:t>.</w:t>
      </w:r>
    </w:p>
    <w:p w14:paraId="086EB73B" w14:textId="2832F75A" w:rsidR="00727C8A" w:rsidRPr="00F05F50" w:rsidRDefault="004E5177" w:rsidP="00C020C3">
      <w:pPr>
        <w:pStyle w:val="ListParagraph"/>
        <w:numPr>
          <w:ilvl w:val="0"/>
          <w:numId w:val="5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r</w:t>
      </w:r>
      <w:r w:rsidR="00595580" w:rsidRPr="00F05F50">
        <w:rPr>
          <w:rFonts w:ascii="Times New Roman" w:hAnsi="Times New Roman" w:cs="Times New Roman"/>
          <w:sz w:val="24"/>
          <w:szCs w:val="24"/>
        </w:rPr>
        <w:t xml:space="preserve">emoving </w:t>
      </w:r>
      <w:r w:rsidR="000417F6">
        <w:rPr>
          <w:rFonts w:ascii="Times New Roman" w:hAnsi="Times New Roman" w:cs="Times New Roman"/>
          <w:sz w:val="24"/>
          <w:szCs w:val="24"/>
        </w:rPr>
        <w:t xml:space="preserve">structures </w:t>
      </w:r>
      <w:r w:rsidR="00595580" w:rsidRPr="00F05F50">
        <w:rPr>
          <w:rFonts w:ascii="Times New Roman" w:hAnsi="Times New Roman" w:cs="Times New Roman"/>
          <w:sz w:val="24"/>
          <w:szCs w:val="24"/>
        </w:rPr>
        <w:t>equipment and other property from the licence area and vacated areas</w:t>
      </w:r>
      <w:r w:rsidR="00B75F24">
        <w:rPr>
          <w:rFonts w:ascii="Times New Roman" w:hAnsi="Times New Roman" w:cs="Times New Roman"/>
          <w:sz w:val="24"/>
          <w:szCs w:val="24"/>
        </w:rPr>
        <w:t>;</w:t>
      </w:r>
      <w:r w:rsidR="00595580" w:rsidRPr="00F05F50">
        <w:rPr>
          <w:rFonts w:ascii="Times New Roman" w:hAnsi="Times New Roman" w:cs="Times New Roman"/>
          <w:sz w:val="24"/>
          <w:szCs w:val="24"/>
        </w:rPr>
        <w:t xml:space="preserve"> </w:t>
      </w:r>
      <w:r w:rsidR="00B75F24">
        <w:rPr>
          <w:rFonts w:ascii="Times New Roman" w:hAnsi="Times New Roman" w:cs="Times New Roman"/>
          <w:sz w:val="24"/>
          <w:szCs w:val="24"/>
        </w:rPr>
        <w:t>r</w:t>
      </w:r>
      <w:r w:rsidR="00D03554" w:rsidRPr="00F05F50">
        <w:rPr>
          <w:rFonts w:ascii="Times New Roman" w:hAnsi="Times New Roman" w:cs="Times New Roman"/>
          <w:sz w:val="24"/>
          <w:szCs w:val="24"/>
        </w:rPr>
        <w:t>emediation of the licence area and vacated areas and any other areas affected by activities carried out under the licence</w:t>
      </w:r>
      <w:r w:rsidR="00B75F24">
        <w:rPr>
          <w:rFonts w:ascii="Times New Roman" w:hAnsi="Times New Roman" w:cs="Times New Roman"/>
          <w:sz w:val="24"/>
          <w:szCs w:val="24"/>
        </w:rPr>
        <w:t>;</w:t>
      </w:r>
      <w:r w:rsidR="00D03554" w:rsidRPr="00F05F50" w:rsidDel="00D03554">
        <w:rPr>
          <w:rFonts w:ascii="Times New Roman" w:hAnsi="Times New Roman" w:cs="Times New Roman"/>
          <w:sz w:val="24"/>
          <w:szCs w:val="24"/>
        </w:rPr>
        <w:t xml:space="preserve"> </w:t>
      </w:r>
      <w:r w:rsidR="00B75F24">
        <w:rPr>
          <w:rFonts w:ascii="Times New Roman" w:hAnsi="Times New Roman" w:cs="Times New Roman"/>
          <w:sz w:val="24"/>
          <w:szCs w:val="24"/>
        </w:rPr>
        <w:t>m</w:t>
      </w:r>
      <w:r w:rsidR="00F317D0" w:rsidRPr="00F05F50">
        <w:rPr>
          <w:rFonts w:ascii="Times New Roman" w:hAnsi="Times New Roman" w:cs="Times New Roman"/>
          <w:sz w:val="24"/>
          <w:szCs w:val="24"/>
        </w:rPr>
        <w:t>aintenance and repair of structures, equipment and other property in the licence area</w:t>
      </w:r>
      <w:r w:rsidR="00B75F24">
        <w:rPr>
          <w:rFonts w:ascii="Times New Roman" w:hAnsi="Times New Roman" w:cs="Times New Roman"/>
          <w:sz w:val="24"/>
          <w:szCs w:val="24"/>
        </w:rPr>
        <w:t>;</w:t>
      </w:r>
      <w:r w:rsidR="00F317D0" w:rsidRPr="00F05F50" w:rsidDel="00F317D0">
        <w:rPr>
          <w:rFonts w:ascii="Times New Roman" w:hAnsi="Times New Roman" w:cs="Times New Roman"/>
          <w:sz w:val="24"/>
          <w:szCs w:val="24"/>
        </w:rPr>
        <w:t xml:space="preserve"> </w:t>
      </w:r>
      <w:r w:rsidR="00B75F24">
        <w:rPr>
          <w:rFonts w:ascii="Times New Roman" w:hAnsi="Times New Roman" w:cs="Times New Roman"/>
          <w:sz w:val="24"/>
          <w:szCs w:val="24"/>
        </w:rPr>
        <w:t>c</w:t>
      </w:r>
      <w:r w:rsidR="003C4F8E" w:rsidRPr="00F05F50">
        <w:rPr>
          <w:rFonts w:ascii="Times New Roman" w:hAnsi="Times New Roman" w:cs="Times New Roman"/>
          <w:sz w:val="24"/>
          <w:szCs w:val="24"/>
        </w:rPr>
        <w:t>ompliance with directions and notices</w:t>
      </w:r>
      <w:r w:rsidR="00727C8A" w:rsidRPr="00F05F50">
        <w:rPr>
          <w:rFonts w:ascii="Times New Roman" w:hAnsi="Times New Roman" w:cs="Times New Roman"/>
          <w:sz w:val="24"/>
          <w:szCs w:val="24"/>
        </w:rPr>
        <w:t>.</w:t>
      </w:r>
    </w:p>
    <w:p w14:paraId="451DDD07" w14:textId="23C2D356" w:rsidR="003C4F8E" w:rsidRPr="00F05F50" w:rsidRDefault="004E5177" w:rsidP="00C020C3">
      <w:pPr>
        <w:pStyle w:val="ListParagraph"/>
        <w:numPr>
          <w:ilvl w:val="0"/>
          <w:numId w:val="5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e</w:t>
      </w:r>
      <w:r w:rsidR="00727C8A" w:rsidRPr="00F05F50">
        <w:rPr>
          <w:rFonts w:ascii="Times New Roman" w:hAnsi="Times New Roman" w:cs="Times New Roman"/>
          <w:sz w:val="24"/>
          <w:szCs w:val="24"/>
        </w:rPr>
        <w:t>mergencies and unplanned circumstances, arising in connection with the licence activities</w:t>
      </w:r>
      <w:r w:rsidR="00661135" w:rsidRPr="00F05F50">
        <w:rPr>
          <w:rFonts w:ascii="Times New Roman" w:hAnsi="Times New Roman" w:cs="Times New Roman"/>
          <w:sz w:val="24"/>
          <w:szCs w:val="24"/>
        </w:rPr>
        <w:t xml:space="preserve">, that are not adequately responded to or resolved </w:t>
      </w:r>
      <w:r w:rsidR="00CB2D8F" w:rsidRPr="00F05F50">
        <w:rPr>
          <w:rFonts w:ascii="Times New Roman" w:hAnsi="Times New Roman" w:cs="Times New Roman"/>
          <w:sz w:val="24"/>
          <w:szCs w:val="24"/>
        </w:rPr>
        <w:t>by the licence holder</w:t>
      </w:r>
      <w:r w:rsidR="00DA55E5" w:rsidRPr="00F05F50">
        <w:rPr>
          <w:rFonts w:ascii="Times New Roman" w:hAnsi="Times New Roman" w:cs="Times New Roman"/>
          <w:sz w:val="24"/>
          <w:szCs w:val="24"/>
        </w:rPr>
        <w:t>.</w:t>
      </w:r>
    </w:p>
    <w:p w14:paraId="291571CA" w14:textId="04324238" w:rsidR="00D665C4" w:rsidRPr="00F05F50" w:rsidRDefault="004E5177" w:rsidP="00C020C3">
      <w:pPr>
        <w:pStyle w:val="ListParagraph"/>
        <w:numPr>
          <w:ilvl w:val="0"/>
          <w:numId w:val="53"/>
        </w:numPr>
        <w:spacing w:before="240" w:after="240" w:line="276" w:lineRule="auto"/>
        <w:contextualSpacing w:val="0"/>
        <w:rPr>
          <w:rFonts w:ascii="Times New Roman" w:hAnsi="Times New Roman" w:cs="Times New Roman"/>
        </w:rPr>
      </w:pPr>
      <w:r w:rsidRPr="00F05F50">
        <w:rPr>
          <w:rFonts w:ascii="Times New Roman" w:hAnsi="Times New Roman" w:cs="Times New Roman"/>
          <w:sz w:val="24"/>
          <w:szCs w:val="24"/>
        </w:rPr>
        <w:t>a</w:t>
      </w:r>
      <w:r w:rsidR="00652884" w:rsidRPr="00F05F50">
        <w:rPr>
          <w:rFonts w:ascii="Times New Roman" w:hAnsi="Times New Roman" w:cs="Times New Roman"/>
          <w:sz w:val="24"/>
          <w:szCs w:val="24"/>
        </w:rPr>
        <w:t>n a</w:t>
      </w:r>
      <w:r w:rsidR="00D665C4" w:rsidRPr="00F05F50">
        <w:rPr>
          <w:rFonts w:ascii="Times New Roman" w:hAnsi="Times New Roman" w:cs="Times New Roman"/>
          <w:sz w:val="24"/>
          <w:szCs w:val="24"/>
        </w:rPr>
        <w:t>ct or omission that could result in cancellation of licence</w:t>
      </w:r>
      <w:r w:rsidR="00F6237F" w:rsidRPr="00F05F50">
        <w:rPr>
          <w:rFonts w:ascii="Times New Roman" w:hAnsi="Times New Roman" w:cs="Times New Roman"/>
          <w:sz w:val="24"/>
          <w:szCs w:val="24"/>
        </w:rPr>
        <w:t>.</w:t>
      </w:r>
      <w:r w:rsidR="00D665C4" w:rsidRPr="00F05F50">
        <w:rPr>
          <w:rFonts w:ascii="Times New Roman" w:hAnsi="Times New Roman" w:cs="Times New Roman"/>
        </w:rPr>
        <w:t xml:space="preserve"> </w:t>
      </w:r>
    </w:p>
    <w:p w14:paraId="13B950AC" w14:textId="182AC729" w:rsidR="00D270BC" w:rsidRPr="00F05F50" w:rsidRDefault="00AA6547" w:rsidP="00114A0C">
      <w:pPr>
        <w:pStyle w:val="paragraphsub"/>
        <w:spacing w:before="240" w:after="240" w:line="276" w:lineRule="auto"/>
        <w:ind w:left="0" w:firstLine="0"/>
        <w:rPr>
          <w:iCs/>
          <w:sz w:val="24"/>
          <w:szCs w:val="24"/>
        </w:rPr>
      </w:pPr>
      <w:r w:rsidRPr="00F05F50">
        <w:rPr>
          <w:sz w:val="24"/>
          <w:szCs w:val="24"/>
        </w:rPr>
        <w:t>Column 2 of the table</w:t>
      </w:r>
      <w:r w:rsidR="00114A0C" w:rsidRPr="00F05F50">
        <w:rPr>
          <w:sz w:val="24"/>
          <w:szCs w:val="24"/>
        </w:rPr>
        <w:t xml:space="preserve"> </w:t>
      </w:r>
      <w:r w:rsidR="00EB4261" w:rsidRPr="00F05F50">
        <w:rPr>
          <w:sz w:val="24"/>
          <w:szCs w:val="24"/>
        </w:rPr>
        <w:t>sets out the</w:t>
      </w:r>
      <w:r w:rsidR="00425870" w:rsidRPr="00F05F50">
        <w:rPr>
          <w:sz w:val="24"/>
          <w:szCs w:val="24"/>
        </w:rPr>
        <w:t xml:space="preserve"> </w:t>
      </w:r>
      <w:r w:rsidR="007D26F2" w:rsidRPr="00F05F50">
        <w:rPr>
          <w:sz w:val="24"/>
          <w:szCs w:val="24"/>
        </w:rPr>
        <w:t>kinds</w:t>
      </w:r>
      <w:r w:rsidR="005D4471" w:rsidRPr="00F05F50">
        <w:rPr>
          <w:sz w:val="24"/>
          <w:szCs w:val="24"/>
        </w:rPr>
        <w:t xml:space="preserve"> of </w:t>
      </w:r>
      <w:r w:rsidR="007240AE" w:rsidRPr="00F05F50">
        <w:rPr>
          <w:iCs/>
          <w:sz w:val="24"/>
          <w:szCs w:val="24"/>
        </w:rPr>
        <w:t xml:space="preserve">costs, </w:t>
      </w:r>
      <w:r w:rsidR="0067716E" w:rsidRPr="00F05F50">
        <w:rPr>
          <w:sz w:val="24"/>
          <w:szCs w:val="24"/>
        </w:rPr>
        <w:t>expenses and liabilities that may be recovered by the Commonwealth to enable the Regulator or Commonwealth to undertake activities and actions where the licence holder has failed to comply with their obligations</w:t>
      </w:r>
      <w:r w:rsidR="00354A51" w:rsidRPr="00F05F50">
        <w:rPr>
          <w:iCs/>
          <w:sz w:val="24"/>
          <w:szCs w:val="24"/>
        </w:rPr>
        <w:t xml:space="preserve"> under s</w:t>
      </w:r>
      <w:r w:rsidR="00DA04A3" w:rsidRPr="00F05F50">
        <w:rPr>
          <w:iCs/>
          <w:sz w:val="24"/>
          <w:szCs w:val="24"/>
        </w:rPr>
        <w:t>ub</w:t>
      </w:r>
      <w:r w:rsidR="000420E1" w:rsidRPr="00F05F50">
        <w:rPr>
          <w:sz w:val="24"/>
          <w:szCs w:val="24"/>
        </w:rPr>
        <w:t>section</w:t>
      </w:r>
      <w:r w:rsidR="004817B8" w:rsidRPr="00F05F50">
        <w:rPr>
          <w:sz w:val="24"/>
          <w:szCs w:val="24"/>
        </w:rPr>
        <w:t>s</w:t>
      </w:r>
      <w:r w:rsidR="00DA04A3" w:rsidRPr="00F05F50">
        <w:rPr>
          <w:iCs/>
          <w:sz w:val="24"/>
          <w:szCs w:val="24"/>
        </w:rPr>
        <w:t xml:space="preserve"> 117(1) and</w:t>
      </w:r>
      <w:r w:rsidR="00354A51" w:rsidRPr="00F05F50">
        <w:rPr>
          <w:iCs/>
          <w:sz w:val="24"/>
          <w:szCs w:val="24"/>
        </w:rPr>
        <w:t xml:space="preserve"> </w:t>
      </w:r>
      <w:r w:rsidR="00F26477" w:rsidRPr="00F05F50">
        <w:rPr>
          <w:iCs/>
          <w:sz w:val="24"/>
          <w:szCs w:val="24"/>
        </w:rPr>
        <w:t>119(2)</w:t>
      </w:r>
      <w:r w:rsidR="00354A51" w:rsidRPr="00F05F50">
        <w:rPr>
          <w:iCs/>
          <w:sz w:val="24"/>
          <w:szCs w:val="24"/>
        </w:rPr>
        <w:t xml:space="preserve"> of the </w:t>
      </w:r>
      <w:r w:rsidR="00DB2217" w:rsidRPr="00F05F50">
        <w:rPr>
          <w:iCs/>
          <w:sz w:val="24"/>
          <w:szCs w:val="24"/>
        </w:rPr>
        <w:t xml:space="preserve">OEI </w:t>
      </w:r>
      <w:r w:rsidR="00354A51" w:rsidRPr="00F05F50">
        <w:rPr>
          <w:iCs/>
          <w:sz w:val="24"/>
          <w:szCs w:val="24"/>
        </w:rPr>
        <w:t>Act</w:t>
      </w:r>
      <w:r w:rsidR="00425870" w:rsidRPr="00F05F50">
        <w:rPr>
          <w:iCs/>
          <w:sz w:val="24"/>
          <w:szCs w:val="24"/>
        </w:rPr>
        <w:t xml:space="preserve">. </w:t>
      </w:r>
    </w:p>
    <w:p w14:paraId="4B4D4104" w14:textId="172305C2" w:rsidR="00B54AB7" w:rsidRPr="00F05F50" w:rsidRDefault="00584255" w:rsidP="00D11336">
      <w:pPr>
        <w:pStyle w:val="paragraphsub"/>
        <w:spacing w:before="240" w:after="240" w:line="276" w:lineRule="auto"/>
        <w:ind w:left="0" w:firstLine="0"/>
        <w:rPr>
          <w:iCs/>
          <w:sz w:val="24"/>
          <w:szCs w:val="24"/>
        </w:rPr>
      </w:pPr>
      <w:r w:rsidRPr="00F05F50">
        <w:rPr>
          <w:sz w:val="24"/>
          <w:szCs w:val="24"/>
        </w:rPr>
        <w:t>Sub</w:t>
      </w:r>
      <w:r w:rsidR="000420E1" w:rsidRPr="00F05F50">
        <w:rPr>
          <w:sz w:val="24"/>
          <w:szCs w:val="24"/>
        </w:rPr>
        <w:t>section</w:t>
      </w:r>
      <w:r w:rsidRPr="00F05F50">
        <w:rPr>
          <w:sz w:val="24"/>
          <w:szCs w:val="24"/>
        </w:rPr>
        <w:t xml:space="preserve"> </w:t>
      </w:r>
      <w:r w:rsidR="00173994" w:rsidRPr="00F05F50">
        <w:rPr>
          <w:sz w:val="24"/>
          <w:szCs w:val="24"/>
        </w:rPr>
        <w:t>112</w:t>
      </w:r>
      <w:r w:rsidR="00B922F6" w:rsidRPr="00F05F50">
        <w:rPr>
          <w:sz w:val="24"/>
          <w:szCs w:val="24"/>
        </w:rPr>
        <w:t>(</w:t>
      </w:r>
      <w:r w:rsidR="00997B83" w:rsidRPr="00F05F50">
        <w:rPr>
          <w:sz w:val="24"/>
          <w:szCs w:val="24"/>
        </w:rPr>
        <w:t>3</w:t>
      </w:r>
      <w:r w:rsidR="00B922F6" w:rsidRPr="00F05F50">
        <w:rPr>
          <w:iCs/>
          <w:sz w:val="24"/>
          <w:szCs w:val="24"/>
        </w:rPr>
        <w:t>)</w:t>
      </w:r>
      <w:r w:rsidR="00997B83" w:rsidRPr="00F05F50">
        <w:rPr>
          <w:iCs/>
          <w:sz w:val="24"/>
          <w:szCs w:val="24"/>
        </w:rPr>
        <w:t xml:space="preserve"> lists </w:t>
      </w:r>
      <w:r w:rsidR="005B4D45" w:rsidRPr="00F05F50">
        <w:rPr>
          <w:iCs/>
          <w:sz w:val="24"/>
          <w:szCs w:val="24"/>
        </w:rPr>
        <w:t>t</w:t>
      </w:r>
      <w:r w:rsidR="00D34CB3" w:rsidRPr="00F05F50">
        <w:rPr>
          <w:iCs/>
          <w:sz w:val="24"/>
          <w:szCs w:val="24"/>
        </w:rPr>
        <w:t xml:space="preserve">he </w:t>
      </w:r>
      <w:r w:rsidR="00D50BA7" w:rsidRPr="00F05F50">
        <w:rPr>
          <w:iCs/>
          <w:sz w:val="24"/>
          <w:szCs w:val="24"/>
        </w:rPr>
        <w:t>activities</w:t>
      </w:r>
      <w:r w:rsidR="00A45A78" w:rsidRPr="00F05F50">
        <w:rPr>
          <w:iCs/>
          <w:sz w:val="24"/>
          <w:szCs w:val="24"/>
        </w:rPr>
        <w:t xml:space="preserve"> </w:t>
      </w:r>
      <w:r w:rsidR="00CC09BB" w:rsidRPr="00F05F50">
        <w:rPr>
          <w:iCs/>
          <w:sz w:val="24"/>
          <w:szCs w:val="24"/>
        </w:rPr>
        <w:t>for the</w:t>
      </w:r>
      <w:r w:rsidR="00D50BA7" w:rsidRPr="00F05F50">
        <w:rPr>
          <w:iCs/>
          <w:sz w:val="24"/>
          <w:szCs w:val="24"/>
        </w:rPr>
        <w:t xml:space="preserve"> </w:t>
      </w:r>
      <w:r w:rsidR="00D11336" w:rsidRPr="00F05F50">
        <w:rPr>
          <w:iCs/>
          <w:sz w:val="24"/>
          <w:szCs w:val="24"/>
        </w:rPr>
        <w:t xml:space="preserve">costs, expenses and liabilities that may be incurred and as such be recoverable </w:t>
      </w:r>
      <w:r w:rsidR="00DE6B5A" w:rsidRPr="00F05F50">
        <w:rPr>
          <w:iCs/>
          <w:sz w:val="24"/>
          <w:szCs w:val="24"/>
        </w:rPr>
        <w:t xml:space="preserve">from financial security </w:t>
      </w:r>
      <w:r w:rsidR="00CC09BB" w:rsidRPr="00F05F50">
        <w:rPr>
          <w:iCs/>
          <w:sz w:val="24"/>
          <w:szCs w:val="24"/>
        </w:rPr>
        <w:t>are the following</w:t>
      </w:r>
      <w:r w:rsidR="00B54AB7" w:rsidRPr="00F05F50">
        <w:rPr>
          <w:iCs/>
          <w:sz w:val="24"/>
          <w:szCs w:val="24"/>
        </w:rPr>
        <w:t>:</w:t>
      </w:r>
    </w:p>
    <w:p w14:paraId="221AEAE9" w14:textId="11D3DACA" w:rsidR="004C2DA6" w:rsidRPr="00F05F50" w:rsidRDefault="00D11336" w:rsidP="00C020C3">
      <w:pPr>
        <w:pStyle w:val="ListParagraph"/>
        <w:numPr>
          <w:ilvl w:val="0"/>
          <w:numId w:val="54"/>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evaluation, inspection, monitoring, and surveillance of the licence </w:t>
      </w:r>
      <w:proofErr w:type="gramStart"/>
      <w:r w:rsidRPr="00F05F50">
        <w:rPr>
          <w:rFonts w:ascii="Times New Roman" w:hAnsi="Times New Roman" w:cs="Times New Roman"/>
          <w:sz w:val="24"/>
          <w:szCs w:val="24"/>
        </w:rPr>
        <w:t>infrastructure;</w:t>
      </w:r>
      <w:proofErr w:type="gramEnd"/>
    </w:p>
    <w:p w14:paraId="0A28AD4B" w14:textId="77777777" w:rsidR="004C2DA6" w:rsidRPr="00F05F50" w:rsidRDefault="00D11336" w:rsidP="00C020C3">
      <w:pPr>
        <w:pStyle w:val="ListParagraph"/>
        <w:numPr>
          <w:ilvl w:val="0"/>
          <w:numId w:val="54"/>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mobilisation, operation and demobilisation of vessels, aircraft or other plant and </w:t>
      </w:r>
      <w:proofErr w:type="gramStart"/>
      <w:r w:rsidRPr="00F05F50">
        <w:rPr>
          <w:rFonts w:ascii="Times New Roman" w:hAnsi="Times New Roman" w:cs="Times New Roman"/>
          <w:sz w:val="24"/>
          <w:szCs w:val="24"/>
        </w:rPr>
        <w:t>equipment;</w:t>
      </w:r>
      <w:proofErr w:type="gramEnd"/>
    </w:p>
    <w:p w14:paraId="0145E65F" w14:textId="77777777" w:rsidR="004C2DA6" w:rsidRPr="00F05F50" w:rsidRDefault="00D11336" w:rsidP="00C020C3">
      <w:pPr>
        <w:pStyle w:val="ListParagraph"/>
        <w:numPr>
          <w:ilvl w:val="0"/>
          <w:numId w:val="54"/>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pollution and waste management and </w:t>
      </w:r>
      <w:proofErr w:type="gramStart"/>
      <w:r w:rsidRPr="00F05F50">
        <w:rPr>
          <w:rFonts w:ascii="Times New Roman" w:hAnsi="Times New Roman" w:cs="Times New Roman"/>
          <w:sz w:val="24"/>
          <w:szCs w:val="24"/>
        </w:rPr>
        <w:t>disposal;</w:t>
      </w:r>
      <w:proofErr w:type="gramEnd"/>
    </w:p>
    <w:p w14:paraId="176015C1" w14:textId="77777777" w:rsidR="004C2DA6" w:rsidRPr="00F05F50" w:rsidRDefault="00D11336" w:rsidP="00C020C3">
      <w:pPr>
        <w:pStyle w:val="ListParagraph"/>
        <w:numPr>
          <w:ilvl w:val="0"/>
          <w:numId w:val="54"/>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salvage or </w:t>
      </w:r>
      <w:proofErr w:type="gramStart"/>
      <w:r w:rsidRPr="00F05F50">
        <w:rPr>
          <w:rFonts w:ascii="Times New Roman" w:hAnsi="Times New Roman" w:cs="Times New Roman"/>
          <w:sz w:val="24"/>
          <w:szCs w:val="24"/>
        </w:rPr>
        <w:t>towage;</w:t>
      </w:r>
      <w:proofErr w:type="gramEnd"/>
    </w:p>
    <w:p w14:paraId="064D0724" w14:textId="77777777" w:rsidR="004C2DA6" w:rsidRPr="00F05F50" w:rsidRDefault="00D11336" w:rsidP="00C020C3">
      <w:pPr>
        <w:pStyle w:val="ListParagraph"/>
        <w:numPr>
          <w:ilvl w:val="0"/>
          <w:numId w:val="54"/>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lastRenderedPageBreak/>
        <w:t xml:space="preserve">protecting, remediating, restoring or reinstating any physical or biological features of the </w:t>
      </w:r>
      <w:proofErr w:type="gramStart"/>
      <w:r w:rsidRPr="00F05F50">
        <w:rPr>
          <w:rFonts w:ascii="Times New Roman" w:hAnsi="Times New Roman" w:cs="Times New Roman"/>
          <w:sz w:val="24"/>
          <w:szCs w:val="24"/>
        </w:rPr>
        <w:t>environment;</w:t>
      </w:r>
      <w:proofErr w:type="gramEnd"/>
    </w:p>
    <w:p w14:paraId="3B21C7BD" w14:textId="77777777" w:rsidR="004C2DA6" w:rsidRPr="00F05F50" w:rsidRDefault="00D11336" w:rsidP="00C020C3">
      <w:pPr>
        <w:pStyle w:val="ListParagraph"/>
        <w:numPr>
          <w:ilvl w:val="0"/>
          <w:numId w:val="54"/>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repairing, replacing, relocating, removing or making safe any structures, plant, equipment or </w:t>
      </w:r>
      <w:proofErr w:type="gramStart"/>
      <w:r w:rsidRPr="00F05F50">
        <w:rPr>
          <w:rFonts w:ascii="Times New Roman" w:hAnsi="Times New Roman" w:cs="Times New Roman"/>
          <w:sz w:val="24"/>
          <w:szCs w:val="24"/>
        </w:rPr>
        <w:t>property;</w:t>
      </w:r>
      <w:proofErr w:type="gramEnd"/>
    </w:p>
    <w:p w14:paraId="55AEF5F8" w14:textId="77777777" w:rsidR="004C2DA6" w:rsidRPr="00F05F50" w:rsidRDefault="00D11336" w:rsidP="00C020C3">
      <w:pPr>
        <w:pStyle w:val="ListParagraph"/>
        <w:numPr>
          <w:ilvl w:val="0"/>
          <w:numId w:val="54"/>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planning, engineering and </w:t>
      </w:r>
      <w:proofErr w:type="gramStart"/>
      <w:r w:rsidRPr="00F05F50">
        <w:rPr>
          <w:rFonts w:ascii="Times New Roman" w:hAnsi="Times New Roman" w:cs="Times New Roman"/>
          <w:sz w:val="24"/>
          <w:szCs w:val="24"/>
        </w:rPr>
        <w:t>design;</w:t>
      </w:r>
      <w:proofErr w:type="gramEnd"/>
    </w:p>
    <w:p w14:paraId="09ED3AFA" w14:textId="77777777" w:rsidR="004C2DA6" w:rsidRPr="00F05F50" w:rsidRDefault="00D11336" w:rsidP="00C020C3">
      <w:pPr>
        <w:pStyle w:val="ListParagraph"/>
        <w:numPr>
          <w:ilvl w:val="0"/>
          <w:numId w:val="54"/>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costs of labour, specialist technical advisors or </w:t>
      </w:r>
      <w:proofErr w:type="gramStart"/>
      <w:r w:rsidRPr="00F05F50">
        <w:rPr>
          <w:rFonts w:ascii="Times New Roman" w:hAnsi="Times New Roman" w:cs="Times New Roman"/>
          <w:sz w:val="24"/>
          <w:szCs w:val="24"/>
        </w:rPr>
        <w:t>contractors;</w:t>
      </w:r>
      <w:proofErr w:type="gramEnd"/>
    </w:p>
    <w:p w14:paraId="751CC9BB" w14:textId="77777777" w:rsidR="004C2DA6" w:rsidRPr="00F05F50" w:rsidRDefault="00D11336" w:rsidP="00C020C3">
      <w:pPr>
        <w:pStyle w:val="ListParagraph"/>
        <w:numPr>
          <w:ilvl w:val="0"/>
          <w:numId w:val="54"/>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site hire, communications, and </w:t>
      </w:r>
      <w:proofErr w:type="gramStart"/>
      <w:r w:rsidRPr="00F05F50">
        <w:rPr>
          <w:rFonts w:ascii="Times New Roman" w:hAnsi="Times New Roman" w:cs="Times New Roman"/>
          <w:sz w:val="24"/>
          <w:szCs w:val="24"/>
        </w:rPr>
        <w:t>utilities;</w:t>
      </w:r>
      <w:proofErr w:type="gramEnd"/>
    </w:p>
    <w:p w14:paraId="10C517B5" w14:textId="77777777" w:rsidR="004C2DA6" w:rsidRPr="00F05F50" w:rsidRDefault="00D11336" w:rsidP="00C020C3">
      <w:pPr>
        <w:pStyle w:val="ListParagraph"/>
        <w:numPr>
          <w:ilvl w:val="0"/>
          <w:numId w:val="54"/>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personal safety and medical </w:t>
      </w:r>
      <w:proofErr w:type="gramStart"/>
      <w:r w:rsidRPr="00F05F50">
        <w:rPr>
          <w:rFonts w:ascii="Times New Roman" w:hAnsi="Times New Roman" w:cs="Times New Roman"/>
          <w:sz w:val="24"/>
          <w:szCs w:val="24"/>
        </w:rPr>
        <w:t>requirements;</w:t>
      </w:r>
      <w:proofErr w:type="gramEnd"/>
    </w:p>
    <w:p w14:paraId="50CB1C1F" w14:textId="262466E3" w:rsidR="00D11336" w:rsidRPr="00F05F50" w:rsidRDefault="00D11336" w:rsidP="00C020C3">
      <w:pPr>
        <w:pStyle w:val="ListParagraph"/>
        <w:numPr>
          <w:ilvl w:val="0"/>
          <w:numId w:val="54"/>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any compliance, legal costs, or other direct or indirect costs, expenses or liabilities arising from actions taken by, or on behalf of, the Commonwealth or the Regulator that can be reasonably considered as being taken </w:t>
      </w:r>
      <w:proofErr w:type="gramStart"/>
      <w:r w:rsidRPr="00F05F50">
        <w:rPr>
          <w:rFonts w:ascii="Times New Roman" w:hAnsi="Times New Roman" w:cs="Times New Roman"/>
          <w:sz w:val="24"/>
          <w:szCs w:val="24"/>
        </w:rPr>
        <w:t>as a result of</w:t>
      </w:r>
      <w:proofErr w:type="gramEnd"/>
      <w:r w:rsidRPr="00F05F50">
        <w:rPr>
          <w:rFonts w:ascii="Times New Roman" w:hAnsi="Times New Roman" w:cs="Times New Roman"/>
          <w:sz w:val="24"/>
          <w:szCs w:val="24"/>
        </w:rPr>
        <w:t xml:space="preserve"> the Commonwealth or the Regulator undertaking </w:t>
      </w:r>
      <w:r w:rsidR="00F91573" w:rsidRPr="00F05F50">
        <w:rPr>
          <w:rFonts w:ascii="Times New Roman" w:hAnsi="Times New Roman" w:cs="Times New Roman"/>
          <w:sz w:val="24"/>
          <w:szCs w:val="24"/>
        </w:rPr>
        <w:t>action</w:t>
      </w:r>
      <w:r w:rsidRPr="00F05F50">
        <w:rPr>
          <w:rFonts w:ascii="Times New Roman" w:hAnsi="Times New Roman" w:cs="Times New Roman"/>
          <w:sz w:val="24"/>
          <w:szCs w:val="24"/>
        </w:rPr>
        <w:t xml:space="preserve"> in place of the licence holder. </w:t>
      </w:r>
    </w:p>
    <w:p w14:paraId="5306C55A" w14:textId="17CC6C87" w:rsidR="008C6705" w:rsidRPr="00F05F50" w:rsidRDefault="008C6705" w:rsidP="00BE703C">
      <w:pPr>
        <w:pStyle w:val="paragraphsub"/>
        <w:spacing w:before="240" w:after="240" w:line="276" w:lineRule="auto"/>
        <w:ind w:left="0" w:firstLine="0"/>
        <w:rPr>
          <w:b/>
          <w:bCs/>
          <w:i/>
          <w:sz w:val="24"/>
          <w:szCs w:val="24"/>
        </w:rPr>
      </w:pPr>
      <w:r w:rsidRPr="00F05F50">
        <w:rPr>
          <w:b/>
          <w:bCs/>
          <w:i/>
          <w:sz w:val="24"/>
          <w:szCs w:val="24"/>
        </w:rPr>
        <w:t>Part 5 – Safety zone determinations</w:t>
      </w:r>
    </w:p>
    <w:p w14:paraId="50579F9D" w14:textId="48F9EC40" w:rsidR="00436C84" w:rsidRPr="00F05F50" w:rsidRDefault="00436C84" w:rsidP="00436C84">
      <w:pPr>
        <w:pStyle w:val="paragraphsub"/>
        <w:spacing w:before="240" w:after="240" w:line="276" w:lineRule="auto"/>
        <w:ind w:left="0" w:firstLine="0"/>
        <w:rPr>
          <w:iCs/>
          <w:sz w:val="24"/>
          <w:szCs w:val="24"/>
        </w:rPr>
      </w:pPr>
      <w:r w:rsidRPr="00F05F50">
        <w:rPr>
          <w:iCs/>
          <w:sz w:val="24"/>
          <w:szCs w:val="24"/>
        </w:rPr>
        <w:t xml:space="preserve">The OEI Act provides for safety zones and protection zones to be established around </w:t>
      </w:r>
      <w:r w:rsidR="00B5416C" w:rsidRPr="00F05F50">
        <w:rPr>
          <w:iCs/>
          <w:sz w:val="24"/>
          <w:szCs w:val="24"/>
        </w:rPr>
        <w:t xml:space="preserve">eligible </w:t>
      </w:r>
      <w:r w:rsidR="00A378E7" w:rsidRPr="00F05F50">
        <w:rPr>
          <w:iCs/>
          <w:sz w:val="24"/>
          <w:szCs w:val="24"/>
        </w:rPr>
        <w:t>safety zone infrastructure</w:t>
      </w:r>
      <w:r w:rsidRPr="00F05F50">
        <w:rPr>
          <w:iCs/>
          <w:sz w:val="24"/>
          <w:szCs w:val="24"/>
        </w:rPr>
        <w:t>. It is the role of the Regulator to review applications and determine safety and protection zones</w:t>
      </w:r>
      <w:r w:rsidR="00CA16C6" w:rsidRPr="00F05F50">
        <w:rPr>
          <w:iCs/>
          <w:sz w:val="24"/>
          <w:szCs w:val="24"/>
        </w:rPr>
        <w:t xml:space="preserve">, </w:t>
      </w:r>
      <w:r w:rsidR="007C4B09" w:rsidRPr="00F05F50">
        <w:rPr>
          <w:iCs/>
          <w:sz w:val="24"/>
          <w:szCs w:val="24"/>
        </w:rPr>
        <w:t xml:space="preserve">as </w:t>
      </w:r>
      <w:r w:rsidR="00CA16C6" w:rsidRPr="00F05F50">
        <w:rPr>
          <w:iCs/>
          <w:sz w:val="24"/>
          <w:szCs w:val="24"/>
        </w:rPr>
        <w:t>they cannot be applied a</w:t>
      </w:r>
      <w:r w:rsidR="00C86C2C" w:rsidRPr="00F05F50">
        <w:rPr>
          <w:iCs/>
          <w:sz w:val="24"/>
          <w:szCs w:val="24"/>
        </w:rPr>
        <w:t>utomatically</w:t>
      </w:r>
      <w:r w:rsidRPr="00F05F50">
        <w:rPr>
          <w:iCs/>
          <w:sz w:val="24"/>
          <w:szCs w:val="24"/>
        </w:rPr>
        <w:t xml:space="preserve">. These zones are designed for the safety of workers and other users of the marine environment and to </w:t>
      </w:r>
      <w:r w:rsidR="00BE2C9C" w:rsidRPr="00F05F50">
        <w:rPr>
          <w:iCs/>
          <w:sz w:val="24"/>
          <w:szCs w:val="24"/>
        </w:rPr>
        <w:t>reduce the risks of</w:t>
      </w:r>
      <w:r w:rsidRPr="00F05F50">
        <w:rPr>
          <w:iCs/>
          <w:sz w:val="24"/>
          <w:szCs w:val="24"/>
        </w:rPr>
        <w:t xml:space="preserve"> damage </w:t>
      </w:r>
      <w:r w:rsidR="00F9790E" w:rsidRPr="00F05F50">
        <w:rPr>
          <w:iCs/>
          <w:sz w:val="24"/>
          <w:szCs w:val="24"/>
        </w:rPr>
        <w:t xml:space="preserve">to </w:t>
      </w:r>
      <w:r w:rsidR="006A15DE" w:rsidRPr="00F05F50">
        <w:rPr>
          <w:iCs/>
          <w:sz w:val="24"/>
          <w:szCs w:val="24"/>
        </w:rPr>
        <w:t xml:space="preserve">infrastructure </w:t>
      </w:r>
      <w:r w:rsidRPr="00F05F50">
        <w:rPr>
          <w:iCs/>
          <w:sz w:val="24"/>
          <w:szCs w:val="24"/>
        </w:rPr>
        <w:t>from other marine users.</w:t>
      </w:r>
    </w:p>
    <w:p w14:paraId="634340BC" w14:textId="4839E6CF" w:rsidR="00102620" w:rsidRPr="00F05F50" w:rsidRDefault="00102620" w:rsidP="00436C84">
      <w:pPr>
        <w:pStyle w:val="paragraphsub"/>
        <w:spacing w:before="240" w:after="240" w:line="276" w:lineRule="auto"/>
        <w:ind w:left="0" w:firstLine="0"/>
        <w:rPr>
          <w:iCs/>
          <w:sz w:val="24"/>
          <w:szCs w:val="24"/>
        </w:rPr>
      </w:pPr>
      <w:r w:rsidRPr="00F05F50">
        <w:rPr>
          <w:iCs/>
          <w:sz w:val="24"/>
          <w:szCs w:val="24"/>
        </w:rPr>
        <w:t xml:space="preserve">The OEI Act provides that the Regulator may make, vary or revoke a safety zone determination on its own initiative. Persons can apply to the Regulator to request that the Regulator makes, varies or revokes a safety zone determination. </w:t>
      </w:r>
      <w:r w:rsidR="00867016" w:rsidRPr="00F05F50">
        <w:rPr>
          <w:iCs/>
          <w:sz w:val="24"/>
          <w:szCs w:val="24"/>
        </w:rPr>
        <w:t>I</w:t>
      </w:r>
      <w:r w:rsidR="00EC1AB3" w:rsidRPr="00F05F50">
        <w:rPr>
          <w:iCs/>
          <w:sz w:val="24"/>
          <w:szCs w:val="24"/>
        </w:rPr>
        <w:t>n recognition of the fact that the primary purpose of safety zones is to protect infrastructure, the Regulator will consult with licence holders if a safety zone application is made in relation to their licence area by a third party.</w:t>
      </w:r>
      <w:r w:rsidR="0046120C" w:rsidRPr="00F05F50">
        <w:rPr>
          <w:iCs/>
          <w:sz w:val="24"/>
          <w:szCs w:val="24"/>
        </w:rPr>
        <w:t xml:space="preserve"> The regulations specify that a third party cannot apply to vary or revoke a zone they did not apply for.</w:t>
      </w:r>
    </w:p>
    <w:p w14:paraId="0538F954" w14:textId="0366C5DF" w:rsidR="00F6402E" w:rsidRPr="00F05F50" w:rsidRDefault="00F6402E" w:rsidP="00BE703C">
      <w:pPr>
        <w:pStyle w:val="paragraphsub"/>
        <w:spacing w:before="240" w:after="240" w:line="276" w:lineRule="auto"/>
        <w:ind w:left="0" w:firstLine="0"/>
        <w:rPr>
          <w:b/>
          <w:bCs/>
          <w:i/>
          <w:sz w:val="24"/>
          <w:szCs w:val="24"/>
        </w:rPr>
      </w:pPr>
      <w:r w:rsidRPr="00F05F50">
        <w:rPr>
          <w:b/>
          <w:bCs/>
          <w:i/>
          <w:sz w:val="24"/>
          <w:szCs w:val="24"/>
        </w:rPr>
        <w:t>Division 1 – Purpose of this Part</w:t>
      </w:r>
    </w:p>
    <w:p w14:paraId="5C7E3C81" w14:textId="3E6D953E" w:rsidR="008C6705"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8C6705" w:rsidRPr="00F05F50">
        <w:rPr>
          <w:sz w:val="24"/>
          <w:szCs w:val="24"/>
          <w:u w:val="single"/>
        </w:rPr>
        <w:t xml:space="preserve"> </w:t>
      </w:r>
      <w:r w:rsidR="00307D31" w:rsidRPr="00F05F50">
        <w:rPr>
          <w:iCs/>
          <w:sz w:val="24"/>
          <w:szCs w:val="24"/>
          <w:u w:val="single"/>
        </w:rPr>
        <w:t xml:space="preserve">113 </w:t>
      </w:r>
      <w:r w:rsidR="008C6705" w:rsidRPr="00F05F50">
        <w:rPr>
          <w:iCs/>
          <w:sz w:val="24"/>
          <w:szCs w:val="24"/>
          <w:u w:val="single"/>
        </w:rPr>
        <w:t>– Purpose of this Part</w:t>
      </w:r>
    </w:p>
    <w:p w14:paraId="74497147" w14:textId="77777777" w:rsidR="00911BAE" w:rsidRDefault="008C6705" w:rsidP="00BE703C">
      <w:pPr>
        <w:pStyle w:val="paragraphsub"/>
        <w:spacing w:before="240" w:after="240" w:line="276" w:lineRule="auto"/>
        <w:ind w:left="0" w:firstLine="0"/>
        <w:rPr>
          <w:b/>
          <w:i/>
          <w:sz w:val="24"/>
          <w:szCs w:val="24"/>
        </w:rPr>
      </w:pPr>
      <w:r w:rsidRPr="00F05F50">
        <w:rPr>
          <w:sz w:val="24"/>
          <w:szCs w:val="24"/>
        </w:rPr>
        <w:t xml:space="preserve">This </w:t>
      </w:r>
      <w:r w:rsidR="000420E1" w:rsidRPr="00F05F50">
        <w:rPr>
          <w:sz w:val="24"/>
          <w:szCs w:val="24"/>
        </w:rPr>
        <w:t>section</w:t>
      </w:r>
      <w:r w:rsidR="00DB423D" w:rsidRPr="00F05F50">
        <w:rPr>
          <w:sz w:val="24"/>
          <w:szCs w:val="24"/>
        </w:rPr>
        <w:t xml:space="preserve"> </w:t>
      </w:r>
      <w:r w:rsidR="00A6714A" w:rsidRPr="00F05F50">
        <w:rPr>
          <w:sz w:val="24"/>
          <w:szCs w:val="24"/>
        </w:rPr>
        <w:t>s</w:t>
      </w:r>
      <w:r w:rsidR="00774F58" w:rsidRPr="00F05F50">
        <w:rPr>
          <w:sz w:val="24"/>
          <w:szCs w:val="24"/>
        </w:rPr>
        <w:t>ets out the purpose of new Part 5, which is to prescribe matters relating to determinations under sub</w:t>
      </w:r>
      <w:r w:rsidR="000420E1" w:rsidRPr="00F05F50">
        <w:rPr>
          <w:sz w:val="24"/>
          <w:szCs w:val="24"/>
        </w:rPr>
        <w:t>section</w:t>
      </w:r>
      <w:r w:rsidR="00774F58" w:rsidRPr="00F05F50">
        <w:rPr>
          <w:sz w:val="24"/>
          <w:szCs w:val="24"/>
        </w:rPr>
        <w:t xml:space="preserve"> 136(2) of the </w:t>
      </w:r>
      <w:r w:rsidR="002512A3" w:rsidRPr="00F05F50">
        <w:rPr>
          <w:sz w:val="24"/>
          <w:szCs w:val="24"/>
        </w:rPr>
        <w:t xml:space="preserve">OEI </w:t>
      </w:r>
      <w:r w:rsidR="00774F58" w:rsidRPr="00F05F50">
        <w:rPr>
          <w:sz w:val="24"/>
          <w:szCs w:val="24"/>
        </w:rPr>
        <w:t>Act</w:t>
      </w:r>
      <w:r w:rsidR="000B30CA" w:rsidRPr="00F05F50">
        <w:rPr>
          <w:sz w:val="24"/>
          <w:szCs w:val="24"/>
        </w:rPr>
        <w:t>, which is the safety zone determination</w:t>
      </w:r>
      <w:r w:rsidR="00DB423D" w:rsidRPr="00F05F50">
        <w:rPr>
          <w:sz w:val="24"/>
          <w:szCs w:val="24"/>
        </w:rPr>
        <w:t>.</w:t>
      </w:r>
    </w:p>
    <w:p w14:paraId="1E6E983D" w14:textId="322298B7" w:rsidR="00F6402E" w:rsidRPr="00F05F50" w:rsidRDefault="00F6402E" w:rsidP="00BE703C">
      <w:pPr>
        <w:pStyle w:val="paragraphsub"/>
        <w:spacing w:before="240" w:after="240" w:line="276" w:lineRule="auto"/>
        <w:ind w:left="0" w:firstLine="0"/>
        <w:rPr>
          <w:b/>
          <w:i/>
          <w:sz w:val="24"/>
          <w:szCs w:val="24"/>
        </w:rPr>
      </w:pPr>
      <w:r w:rsidRPr="00F05F50">
        <w:rPr>
          <w:b/>
          <w:i/>
          <w:sz w:val="24"/>
          <w:szCs w:val="24"/>
        </w:rPr>
        <w:t xml:space="preserve">Division 2 – General provisions about safety zone determinations </w:t>
      </w:r>
    </w:p>
    <w:p w14:paraId="3F06A93F" w14:textId="77C1D5E1" w:rsidR="00F27151"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F27151" w:rsidRPr="00F05F50">
        <w:rPr>
          <w:sz w:val="24"/>
          <w:szCs w:val="24"/>
          <w:u w:val="single"/>
        </w:rPr>
        <w:t xml:space="preserve"> </w:t>
      </w:r>
      <w:r w:rsidR="00516FE9" w:rsidRPr="00F05F50">
        <w:rPr>
          <w:sz w:val="24"/>
          <w:szCs w:val="24"/>
          <w:u w:val="single"/>
        </w:rPr>
        <w:t>114</w:t>
      </w:r>
      <w:r w:rsidR="00516FE9" w:rsidRPr="00F05F50">
        <w:rPr>
          <w:iCs/>
          <w:sz w:val="24"/>
          <w:szCs w:val="24"/>
          <w:u w:val="single"/>
        </w:rPr>
        <w:t xml:space="preserve"> </w:t>
      </w:r>
      <w:r w:rsidR="00F27151" w:rsidRPr="00F05F50">
        <w:rPr>
          <w:iCs/>
          <w:sz w:val="24"/>
          <w:szCs w:val="24"/>
          <w:u w:val="single"/>
        </w:rPr>
        <w:t>– Information that a safety zone determination must include</w:t>
      </w:r>
    </w:p>
    <w:p w14:paraId="5BCA44DF" w14:textId="662F1090" w:rsidR="00652E65" w:rsidRPr="00F05F50" w:rsidRDefault="00F27151"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652E65" w:rsidRPr="00F05F50">
        <w:rPr>
          <w:sz w:val="24"/>
          <w:szCs w:val="24"/>
        </w:rPr>
        <w:t xml:space="preserve"> provides that, for the purposes of sub</w:t>
      </w:r>
      <w:r w:rsidR="000420E1" w:rsidRPr="00F05F50">
        <w:rPr>
          <w:sz w:val="24"/>
          <w:szCs w:val="24"/>
        </w:rPr>
        <w:t>section</w:t>
      </w:r>
      <w:r w:rsidR="00652E65" w:rsidRPr="00F05F50">
        <w:rPr>
          <w:sz w:val="24"/>
          <w:szCs w:val="24"/>
        </w:rPr>
        <w:t xml:space="preserve"> 136(4) of the </w:t>
      </w:r>
      <w:r w:rsidR="002512A3" w:rsidRPr="00F05F50">
        <w:rPr>
          <w:sz w:val="24"/>
          <w:szCs w:val="24"/>
        </w:rPr>
        <w:t xml:space="preserve">OEI </w:t>
      </w:r>
      <w:r w:rsidR="00652E65" w:rsidRPr="00F05F50">
        <w:rPr>
          <w:sz w:val="24"/>
          <w:szCs w:val="24"/>
        </w:rPr>
        <w:t>Act, a safety zone determination must:</w:t>
      </w:r>
    </w:p>
    <w:p w14:paraId="0A21EED7" w14:textId="45E728BD" w:rsidR="00543B06" w:rsidRPr="00F05F50" w:rsidRDefault="00543B06" w:rsidP="00C020C3">
      <w:pPr>
        <w:pStyle w:val="ListParagraph"/>
        <w:numPr>
          <w:ilvl w:val="0"/>
          <w:numId w:val="55"/>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lastRenderedPageBreak/>
        <w:t>specify the eligible safety zone infrastructure to which the determination relates; and</w:t>
      </w:r>
    </w:p>
    <w:p w14:paraId="3F72C4C3" w14:textId="42EAA9A0" w:rsidR="00543B06" w:rsidRPr="00F05F50" w:rsidRDefault="00543B06" w:rsidP="00C020C3">
      <w:pPr>
        <w:pStyle w:val="ListParagraph"/>
        <w:numPr>
          <w:ilvl w:val="0"/>
          <w:numId w:val="55"/>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include the time when the determination takes effect under 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138(1) of the </w:t>
      </w:r>
      <w:r w:rsidR="002512A3" w:rsidRPr="00F05F50">
        <w:rPr>
          <w:rFonts w:ascii="Times New Roman" w:hAnsi="Times New Roman" w:cs="Times New Roman"/>
          <w:sz w:val="24"/>
          <w:szCs w:val="24"/>
        </w:rPr>
        <w:t xml:space="preserve">OEI </w:t>
      </w:r>
      <w:r w:rsidRPr="00F05F50">
        <w:rPr>
          <w:rFonts w:ascii="Times New Roman" w:hAnsi="Times New Roman" w:cs="Times New Roman"/>
          <w:sz w:val="24"/>
          <w:szCs w:val="24"/>
        </w:rPr>
        <w:t>Act (subject to 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138(2) of the </w:t>
      </w:r>
      <w:r w:rsidR="002512A3" w:rsidRPr="00F05F50">
        <w:rPr>
          <w:rFonts w:ascii="Times New Roman" w:hAnsi="Times New Roman" w:cs="Times New Roman"/>
          <w:sz w:val="24"/>
          <w:szCs w:val="24"/>
        </w:rPr>
        <w:t xml:space="preserve">OEI </w:t>
      </w:r>
      <w:r w:rsidRPr="00F05F50">
        <w:rPr>
          <w:rFonts w:ascii="Times New Roman" w:hAnsi="Times New Roman" w:cs="Times New Roman"/>
          <w:sz w:val="24"/>
          <w:szCs w:val="24"/>
        </w:rPr>
        <w:t>Act); and</w:t>
      </w:r>
    </w:p>
    <w:p w14:paraId="39D849D5" w14:textId="59291A30" w:rsidR="00774F58" w:rsidRPr="00F05F50" w:rsidRDefault="00543B06" w:rsidP="00C020C3">
      <w:pPr>
        <w:pStyle w:val="ListParagraph"/>
        <w:numPr>
          <w:ilvl w:val="0"/>
          <w:numId w:val="55"/>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if infrastructure to which the determination relates is licence infrastructure in relation to </w:t>
      </w:r>
      <w:r w:rsidR="002724A3" w:rsidRPr="00F05F50">
        <w:rPr>
          <w:rFonts w:ascii="Times New Roman" w:hAnsi="Times New Roman" w:cs="Times New Roman"/>
          <w:sz w:val="24"/>
          <w:szCs w:val="24"/>
        </w:rPr>
        <w:t>a licence</w:t>
      </w:r>
      <w:r w:rsidRPr="00F05F50">
        <w:rPr>
          <w:rFonts w:ascii="Times New Roman" w:hAnsi="Times New Roman" w:cs="Times New Roman"/>
          <w:sz w:val="24"/>
          <w:szCs w:val="24"/>
        </w:rPr>
        <w:t xml:space="preserve">—include sufficient information to identify </w:t>
      </w:r>
      <w:r w:rsidR="00E26382" w:rsidRPr="00F05F50">
        <w:rPr>
          <w:rFonts w:ascii="Times New Roman" w:hAnsi="Times New Roman" w:cs="Times New Roman"/>
          <w:sz w:val="24"/>
          <w:szCs w:val="24"/>
        </w:rPr>
        <w:t xml:space="preserve">the </w:t>
      </w:r>
      <w:r w:rsidRPr="00F05F50">
        <w:rPr>
          <w:rFonts w:ascii="Times New Roman" w:hAnsi="Times New Roman" w:cs="Times New Roman"/>
          <w:sz w:val="24"/>
          <w:szCs w:val="24"/>
        </w:rPr>
        <w:t>licence.</w:t>
      </w:r>
    </w:p>
    <w:p w14:paraId="5A3A5645" w14:textId="77777777" w:rsidR="009B1277" w:rsidRPr="00F05F50" w:rsidRDefault="009B1277" w:rsidP="009B1277">
      <w:pPr>
        <w:pStyle w:val="paragraphsub"/>
        <w:spacing w:before="240" w:after="240" w:line="276" w:lineRule="auto"/>
        <w:ind w:left="0" w:firstLine="0"/>
        <w:rPr>
          <w:iCs/>
          <w:sz w:val="24"/>
          <w:szCs w:val="24"/>
        </w:rPr>
      </w:pPr>
      <w:r w:rsidRPr="00F05F50">
        <w:rPr>
          <w:iCs/>
          <w:sz w:val="24"/>
          <w:szCs w:val="24"/>
        </w:rPr>
        <w:t>A safety zone is a specified area that is applied for around eligible infrastructure (to a maximum of 500 metres (in accordance with paragraph 136(5)(a) of the OEI Act) that would prohibit certain vessels from entering or being present in that area without the written consent of the Regulator. In accordance with paragraph 136(5)(b) of the OEI Act the safety zone must be entirely within the Commonwealth offshore area. Safety zone determinations are notifiable instruments.</w:t>
      </w:r>
    </w:p>
    <w:p w14:paraId="29DFD3E5" w14:textId="5895FDD6" w:rsidR="000B30CA" w:rsidRPr="00F05F50" w:rsidRDefault="000B30CA" w:rsidP="00085007">
      <w:pPr>
        <w:pStyle w:val="paragraphsub"/>
        <w:spacing w:before="240" w:after="240" w:line="276" w:lineRule="auto"/>
        <w:ind w:left="0" w:firstLine="0"/>
        <w:rPr>
          <w:iCs/>
          <w:sz w:val="24"/>
          <w:szCs w:val="24"/>
        </w:rPr>
      </w:pPr>
      <w:r w:rsidRPr="00F05F50">
        <w:rPr>
          <w:iCs/>
          <w:sz w:val="24"/>
          <w:szCs w:val="24"/>
        </w:rPr>
        <w:t xml:space="preserve">A safety zone determination </w:t>
      </w:r>
      <w:proofErr w:type="gramStart"/>
      <w:r w:rsidRPr="00F05F50">
        <w:rPr>
          <w:iCs/>
          <w:sz w:val="24"/>
          <w:szCs w:val="24"/>
        </w:rPr>
        <w:t>is considered to be</w:t>
      </w:r>
      <w:proofErr w:type="gramEnd"/>
      <w:r w:rsidRPr="00F05F50">
        <w:rPr>
          <w:iCs/>
          <w:sz w:val="24"/>
          <w:szCs w:val="24"/>
        </w:rPr>
        <w:t xml:space="preserve"> a low impact future act under Subdivision L of the </w:t>
      </w:r>
      <w:r w:rsidRPr="00F05F50">
        <w:rPr>
          <w:sz w:val="24"/>
          <w:szCs w:val="24"/>
        </w:rPr>
        <w:t>Native Title Act</w:t>
      </w:r>
      <w:r w:rsidRPr="00F05F50">
        <w:rPr>
          <w:iCs/>
          <w:sz w:val="24"/>
          <w:szCs w:val="24"/>
        </w:rPr>
        <w:t xml:space="preserve">. The zone, once determined, will cease to have effect if a Native Title Act determination that </w:t>
      </w:r>
      <w:r w:rsidR="00170D1A" w:rsidRPr="00F05F50">
        <w:rPr>
          <w:iCs/>
          <w:sz w:val="24"/>
          <w:szCs w:val="24"/>
        </w:rPr>
        <w:t xml:space="preserve">Native Title </w:t>
      </w:r>
      <w:r w:rsidRPr="00F05F50">
        <w:rPr>
          <w:iCs/>
          <w:sz w:val="24"/>
          <w:szCs w:val="24"/>
        </w:rPr>
        <w:t>exi</w:t>
      </w:r>
      <w:r w:rsidR="00307D31" w:rsidRPr="00F05F50">
        <w:rPr>
          <w:iCs/>
          <w:sz w:val="24"/>
          <w:szCs w:val="24"/>
        </w:rPr>
        <w:t>s</w:t>
      </w:r>
      <w:r w:rsidRPr="00F05F50">
        <w:rPr>
          <w:iCs/>
          <w:sz w:val="24"/>
          <w:szCs w:val="24"/>
        </w:rPr>
        <w:t xml:space="preserve">ts is made in relation to the area covered by the zone. In the circumstance where Native Title is claimed in relation to the areas of the safety zone, the Regulator will engage with the licence holder / applicant and may, on its own initiative, or in response to an application, vary or revoke the </w:t>
      </w:r>
      <w:r w:rsidR="005D4454" w:rsidRPr="00F05F50">
        <w:rPr>
          <w:iCs/>
          <w:sz w:val="24"/>
          <w:szCs w:val="24"/>
        </w:rPr>
        <w:t>z</w:t>
      </w:r>
      <w:r w:rsidRPr="00F05F50">
        <w:rPr>
          <w:iCs/>
          <w:sz w:val="24"/>
          <w:szCs w:val="24"/>
        </w:rPr>
        <w:t xml:space="preserve">one determination prior to the Native Title determination being made. In this circumstance, Subdivision N of the Native Title Act may be applied including any specified notifications and procedural rights, prior to any new or varied safety zone being determined in relation to this infrastructure. </w:t>
      </w:r>
    </w:p>
    <w:p w14:paraId="3BFCE20F" w14:textId="648D15C0" w:rsidR="00F27151"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F27151" w:rsidRPr="00F05F50">
        <w:rPr>
          <w:sz w:val="24"/>
          <w:szCs w:val="24"/>
          <w:u w:val="single"/>
        </w:rPr>
        <w:t xml:space="preserve"> </w:t>
      </w:r>
      <w:r w:rsidR="00C615A5" w:rsidRPr="00F05F50">
        <w:rPr>
          <w:iCs/>
          <w:sz w:val="24"/>
          <w:szCs w:val="24"/>
          <w:u w:val="single"/>
        </w:rPr>
        <w:t xml:space="preserve">115 </w:t>
      </w:r>
      <w:r w:rsidR="00F047A7" w:rsidRPr="00F05F50">
        <w:rPr>
          <w:iCs/>
          <w:sz w:val="24"/>
          <w:szCs w:val="24"/>
          <w:u w:val="single"/>
        </w:rPr>
        <w:t>–</w:t>
      </w:r>
      <w:r w:rsidR="00350847" w:rsidRPr="00F05F50">
        <w:rPr>
          <w:iCs/>
          <w:sz w:val="24"/>
          <w:szCs w:val="24"/>
          <w:u w:val="single"/>
        </w:rPr>
        <w:t xml:space="preserve"> </w:t>
      </w:r>
      <w:r w:rsidR="00470967" w:rsidRPr="00F05F50">
        <w:rPr>
          <w:iCs/>
          <w:sz w:val="24"/>
          <w:szCs w:val="24"/>
          <w:u w:val="single"/>
        </w:rPr>
        <w:t>When s</w:t>
      </w:r>
      <w:r w:rsidR="00350847" w:rsidRPr="00F05F50">
        <w:rPr>
          <w:iCs/>
          <w:sz w:val="24"/>
          <w:szCs w:val="24"/>
          <w:u w:val="single"/>
        </w:rPr>
        <w:t xml:space="preserve">afety zone determination continues in effect </w:t>
      </w:r>
    </w:p>
    <w:p w14:paraId="08646064" w14:textId="12BAD479" w:rsidR="0029524D" w:rsidRPr="00F05F50" w:rsidRDefault="005402C8" w:rsidP="006B1ADE">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13B9C4D9" w:rsidRPr="00F05F50">
        <w:rPr>
          <w:sz w:val="24"/>
          <w:szCs w:val="24"/>
        </w:rPr>
        <w:t xml:space="preserve"> </w:t>
      </w:r>
      <w:r w:rsidR="00C615A5" w:rsidRPr="00F05F50">
        <w:rPr>
          <w:sz w:val="24"/>
          <w:szCs w:val="24"/>
        </w:rPr>
        <w:t>115</w:t>
      </w:r>
      <w:r w:rsidRPr="00F05F50">
        <w:rPr>
          <w:sz w:val="24"/>
          <w:szCs w:val="24"/>
        </w:rPr>
        <w:t xml:space="preserve">(1) </w:t>
      </w:r>
      <w:r w:rsidR="13B9C4D9" w:rsidRPr="00F05F50">
        <w:rPr>
          <w:sz w:val="24"/>
          <w:szCs w:val="24"/>
        </w:rPr>
        <w:t xml:space="preserve">provides that a safety zone determination continues in effect </w:t>
      </w:r>
      <w:r w:rsidR="00AB36DE" w:rsidRPr="00F05F50">
        <w:rPr>
          <w:sz w:val="24"/>
          <w:szCs w:val="24"/>
        </w:rPr>
        <w:t xml:space="preserve">until it is revoked in accordance with </w:t>
      </w:r>
      <w:r w:rsidR="000420E1" w:rsidRPr="00F05F50">
        <w:rPr>
          <w:sz w:val="24"/>
          <w:szCs w:val="24"/>
        </w:rPr>
        <w:t>s</w:t>
      </w:r>
      <w:r w:rsidR="00426982" w:rsidRPr="00F05F50">
        <w:rPr>
          <w:sz w:val="24"/>
          <w:szCs w:val="24"/>
        </w:rPr>
        <w:t>ubs</w:t>
      </w:r>
      <w:r w:rsidR="000420E1" w:rsidRPr="00F05F50">
        <w:rPr>
          <w:sz w:val="24"/>
          <w:szCs w:val="24"/>
        </w:rPr>
        <w:t>ection</w:t>
      </w:r>
      <w:r w:rsidR="00AB36DE" w:rsidRPr="00F05F50">
        <w:rPr>
          <w:sz w:val="24"/>
          <w:szCs w:val="24"/>
        </w:rPr>
        <w:t xml:space="preserve"> 33(3) of the AI</w:t>
      </w:r>
      <w:r w:rsidR="005659F1" w:rsidRPr="00F05F50">
        <w:rPr>
          <w:sz w:val="24"/>
          <w:szCs w:val="24"/>
        </w:rPr>
        <w:t xml:space="preserve">A. </w:t>
      </w:r>
      <w:r w:rsidRPr="00F05F50">
        <w:rPr>
          <w:sz w:val="24"/>
          <w:szCs w:val="24"/>
        </w:rPr>
        <w:t xml:space="preserve">This provision relies on the necessary or convenient power under </w:t>
      </w:r>
      <w:r w:rsidR="0020799A" w:rsidRPr="00F05F50">
        <w:rPr>
          <w:sz w:val="24"/>
          <w:szCs w:val="24"/>
        </w:rPr>
        <w:t xml:space="preserve">paragraph </w:t>
      </w:r>
      <w:r w:rsidRPr="00F05F50">
        <w:rPr>
          <w:sz w:val="24"/>
          <w:szCs w:val="24"/>
        </w:rPr>
        <w:t>305(b) of the OEI Act</w:t>
      </w:r>
      <w:r w:rsidR="53F1808F" w:rsidRPr="00F05F50">
        <w:rPr>
          <w:sz w:val="24"/>
          <w:szCs w:val="24"/>
        </w:rPr>
        <w:t>.</w:t>
      </w:r>
      <w:r w:rsidRPr="00F05F50">
        <w:rPr>
          <w:sz w:val="24"/>
          <w:szCs w:val="24"/>
        </w:rPr>
        <w:t xml:space="preserve"> </w:t>
      </w:r>
      <w:r w:rsidR="008E0BFB" w:rsidRPr="00F05F50">
        <w:rPr>
          <w:sz w:val="24"/>
          <w:szCs w:val="24"/>
        </w:rPr>
        <w:t>A</w:t>
      </w:r>
      <w:r w:rsidR="00576601" w:rsidRPr="00F05F50">
        <w:rPr>
          <w:sz w:val="24"/>
          <w:szCs w:val="24"/>
        </w:rPr>
        <w:t xml:space="preserve"> s</w:t>
      </w:r>
      <w:r w:rsidR="0029524D" w:rsidRPr="00F05F50">
        <w:rPr>
          <w:sz w:val="24"/>
          <w:szCs w:val="24"/>
        </w:rPr>
        <w:t>afety zone determination may provide that it ceases to have effect at a time specified in the determination, or in circumstances specified in the determination.</w:t>
      </w:r>
      <w:r w:rsidR="00574261" w:rsidRPr="00F05F50">
        <w:rPr>
          <w:sz w:val="24"/>
          <w:szCs w:val="24"/>
        </w:rPr>
        <w:t xml:space="preserve"> </w:t>
      </w:r>
      <w:r w:rsidR="0029524D" w:rsidRPr="00F05F50">
        <w:rPr>
          <w:sz w:val="24"/>
          <w:szCs w:val="24"/>
        </w:rPr>
        <w:t xml:space="preserve">If a safety zone determination includes a provision </w:t>
      </w:r>
      <w:r w:rsidR="003532DF" w:rsidRPr="00F05F50">
        <w:rPr>
          <w:sz w:val="24"/>
          <w:szCs w:val="24"/>
        </w:rPr>
        <w:t>mentioned in sub</w:t>
      </w:r>
      <w:r w:rsidR="000420E1" w:rsidRPr="00F05F50">
        <w:rPr>
          <w:sz w:val="24"/>
          <w:szCs w:val="24"/>
        </w:rPr>
        <w:t>section</w:t>
      </w:r>
      <w:r w:rsidR="003532DF" w:rsidRPr="00F05F50">
        <w:rPr>
          <w:sz w:val="24"/>
          <w:szCs w:val="24"/>
        </w:rPr>
        <w:t xml:space="preserve"> </w:t>
      </w:r>
      <w:r w:rsidR="00C615A5" w:rsidRPr="00F05F50">
        <w:rPr>
          <w:sz w:val="24"/>
          <w:szCs w:val="24"/>
        </w:rPr>
        <w:t>115</w:t>
      </w:r>
      <w:r w:rsidR="003532DF" w:rsidRPr="00F05F50">
        <w:rPr>
          <w:sz w:val="24"/>
          <w:szCs w:val="24"/>
        </w:rPr>
        <w:t xml:space="preserve">(2), </w:t>
      </w:r>
      <w:r w:rsidR="0029524D" w:rsidRPr="00F05F50">
        <w:rPr>
          <w:sz w:val="24"/>
          <w:szCs w:val="24"/>
        </w:rPr>
        <w:t>the determination ceases to have effect in accordance with the provision.</w:t>
      </w:r>
    </w:p>
    <w:p w14:paraId="5ADA82B3" w14:textId="2EDBBA36" w:rsidR="00766C8A" w:rsidRPr="00F05F50" w:rsidRDefault="000A33AB" w:rsidP="00BE703C">
      <w:pPr>
        <w:pStyle w:val="paragraphsub"/>
        <w:spacing w:before="240" w:after="240" w:line="276" w:lineRule="auto"/>
        <w:ind w:left="0" w:firstLine="0"/>
        <w:rPr>
          <w:sz w:val="24"/>
          <w:szCs w:val="24"/>
        </w:rPr>
      </w:pPr>
      <w:r w:rsidRPr="00F05F50">
        <w:rPr>
          <w:sz w:val="24"/>
          <w:szCs w:val="24"/>
        </w:rPr>
        <w:t xml:space="preserve">To avoid doubt, </w:t>
      </w:r>
      <w:r w:rsidR="00766C8A" w:rsidRPr="00F05F50">
        <w:rPr>
          <w:sz w:val="24"/>
          <w:szCs w:val="24"/>
        </w:rPr>
        <w:t>new sub</w:t>
      </w:r>
      <w:r w:rsidR="000420E1" w:rsidRPr="00F05F50">
        <w:rPr>
          <w:sz w:val="24"/>
          <w:szCs w:val="24"/>
        </w:rPr>
        <w:t>section</w:t>
      </w:r>
      <w:r w:rsidR="00766C8A" w:rsidRPr="00F05F50">
        <w:rPr>
          <w:sz w:val="24"/>
          <w:szCs w:val="24"/>
        </w:rPr>
        <w:t xml:space="preserve"> </w:t>
      </w:r>
      <w:r w:rsidR="00C615A5" w:rsidRPr="00F05F50">
        <w:rPr>
          <w:sz w:val="24"/>
          <w:szCs w:val="24"/>
        </w:rPr>
        <w:t>115</w:t>
      </w:r>
      <w:r w:rsidR="00766C8A" w:rsidRPr="00F05F50">
        <w:rPr>
          <w:sz w:val="24"/>
          <w:szCs w:val="24"/>
        </w:rPr>
        <w:t xml:space="preserve">(4) provides that </w:t>
      </w:r>
      <w:r w:rsidRPr="00F05F50">
        <w:rPr>
          <w:sz w:val="24"/>
          <w:szCs w:val="24"/>
        </w:rPr>
        <w:t>a safety zone determination may continue in effect even if the eligible safety zone infrastructure in the safety zone has ceased to operate.</w:t>
      </w:r>
    </w:p>
    <w:p w14:paraId="68100D1D" w14:textId="231EE3E2" w:rsidR="00F6402E" w:rsidRPr="00F05F50" w:rsidRDefault="00F6402E" w:rsidP="00BE703C">
      <w:pPr>
        <w:pStyle w:val="paragraphsub"/>
        <w:spacing w:before="240" w:after="240" w:line="276" w:lineRule="auto"/>
        <w:ind w:left="0" w:firstLine="0"/>
        <w:rPr>
          <w:b/>
          <w:i/>
          <w:sz w:val="24"/>
          <w:szCs w:val="24"/>
        </w:rPr>
      </w:pPr>
      <w:r w:rsidRPr="00F05F50">
        <w:rPr>
          <w:b/>
          <w:i/>
          <w:sz w:val="24"/>
          <w:szCs w:val="24"/>
        </w:rPr>
        <w:t>Division 3 – Procedures for safety zone applications</w:t>
      </w:r>
    </w:p>
    <w:p w14:paraId="61BFCAED" w14:textId="2DA5BAE7" w:rsidR="002D1FE0"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2D1FE0" w:rsidRPr="00F05F50">
        <w:rPr>
          <w:sz w:val="24"/>
          <w:szCs w:val="24"/>
          <w:u w:val="single"/>
        </w:rPr>
        <w:t xml:space="preserve"> </w:t>
      </w:r>
      <w:r w:rsidR="00C615A5" w:rsidRPr="00F05F50">
        <w:rPr>
          <w:iCs/>
          <w:sz w:val="24"/>
          <w:szCs w:val="24"/>
          <w:u w:val="single"/>
        </w:rPr>
        <w:t xml:space="preserve">116 </w:t>
      </w:r>
      <w:r w:rsidR="002D1FE0" w:rsidRPr="00F05F50">
        <w:rPr>
          <w:iCs/>
          <w:sz w:val="24"/>
          <w:szCs w:val="24"/>
          <w:u w:val="single"/>
        </w:rPr>
        <w:t>– Operation of this Division</w:t>
      </w:r>
    </w:p>
    <w:p w14:paraId="644C1300" w14:textId="761C30BE" w:rsidR="76AA5452" w:rsidRPr="00F05F50" w:rsidRDefault="008422AD"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B41CCB" w:rsidRPr="00F05F50">
        <w:rPr>
          <w:sz w:val="24"/>
          <w:szCs w:val="24"/>
        </w:rPr>
        <w:t xml:space="preserve"> sets out the purpose of Division 3, which is to prescribe procedures relating to safety zone determinations</w:t>
      </w:r>
      <w:r w:rsidR="00D96DA7" w:rsidRPr="00F05F50">
        <w:rPr>
          <w:sz w:val="24"/>
          <w:szCs w:val="24"/>
        </w:rPr>
        <w:t xml:space="preserve"> for the purposes of sub</w:t>
      </w:r>
      <w:r w:rsidR="000420E1" w:rsidRPr="00F05F50">
        <w:rPr>
          <w:sz w:val="24"/>
          <w:szCs w:val="24"/>
        </w:rPr>
        <w:t>section</w:t>
      </w:r>
      <w:r w:rsidR="00D96DA7" w:rsidRPr="00F05F50">
        <w:rPr>
          <w:sz w:val="24"/>
          <w:szCs w:val="24"/>
        </w:rPr>
        <w:t xml:space="preserve"> 137(2) of the </w:t>
      </w:r>
      <w:r w:rsidR="002512A3" w:rsidRPr="00F05F50">
        <w:rPr>
          <w:sz w:val="24"/>
          <w:szCs w:val="24"/>
        </w:rPr>
        <w:t xml:space="preserve">OEI </w:t>
      </w:r>
      <w:r w:rsidR="00D96DA7" w:rsidRPr="00F05F50">
        <w:rPr>
          <w:sz w:val="24"/>
          <w:szCs w:val="24"/>
        </w:rPr>
        <w:t>Act.</w:t>
      </w:r>
    </w:p>
    <w:p w14:paraId="7664A532" w14:textId="77777777" w:rsidR="00911BAE" w:rsidRDefault="00911BAE" w:rsidP="00BE703C">
      <w:pPr>
        <w:pStyle w:val="paragraphsub"/>
        <w:spacing w:before="240" w:after="240" w:line="276" w:lineRule="auto"/>
        <w:ind w:left="0" w:firstLine="0"/>
        <w:rPr>
          <w:sz w:val="24"/>
          <w:szCs w:val="24"/>
          <w:u w:val="single"/>
        </w:rPr>
      </w:pPr>
    </w:p>
    <w:p w14:paraId="08C61101" w14:textId="44150B70" w:rsidR="00D678B2" w:rsidRPr="00F05F50" w:rsidRDefault="000420E1" w:rsidP="00BE703C">
      <w:pPr>
        <w:pStyle w:val="paragraphsub"/>
        <w:spacing w:before="240" w:after="240" w:line="276" w:lineRule="auto"/>
        <w:ind w:left="0" w:firstLine="0"/>
        <w:rPr>
          <w:bCs/>
          <w:iCs/>
          <w:sz w:val="24"/>
          <w:szCs w:val="24"/>
          <w:u w:val="single"/>
        </w:rPr>
      </w:pPr>
      <w:r w:rsidRPr="00F05F50">
        <w:rPr>
          <w:sz w:val="24"/>
          <w:szCs w:val="24"/>
          <w:u w:val="single"/>
        </w:rPr>
        <w:lastRenderedPageBreak/>
        <w:t>Section</w:t>
      </w:r>
      <w:r w:rsidR="00D678B2" w:rsidRPr="00F05F50">
        <w:rPr>
          <w:sz w:val="24"/>
          <w:szCs w:val="24"/>
          <w:u w:val="single"/>
        </w:rPr>
        <w:t xml:space="preserve"> </w:t>
      </w:r>
      <w:r w:rsidR="00C615A5" w:rsidRPr="00F05F50">
        <w:rPr>
          <w:bCs/>
          <w:iCs/>
          <w:sz w:val="24"/>
          <w:szCs w:val="24"/>
          <w:u w:val="single"/>
        </w:rPr>
        <w:t xml:space="preserve">117 </w:t>
      </w:r>
      <w:r w:rsidR="0018066F" w:rsidRPr="00F05F50">
        <w:rPr>
          <w:bCs/>
          <w:iCs/>
          <w:sz w:val="24"/>
          <w:szCs w:val="24"/>
          <w:u w:val="single"/>
        </w:rPr>
        <w:t>–</w:t>
      </w:r>
      <w:r w:rsidR="00D678B2" w:rsidRPr="00F05F50">
        <w:rPr>
          <w:bCs/>
          <w:iCs/>
          <w:sz w:val="24"/>
          <w:szCs w:val="24"/>
          <w:u w:val="single"/>
        </w:rPr>
        <w:t xml:space="preserve"> </w:t>
      </w:r>
      <w:r w:rsidR="0018066F" w:rsidRPr="00F05F50">
        <w:rPr>
          <w:bCs/>
          <w:iCs/>
          <w:sz w:val="24"/>
          <w:szCs w:val="24"/>
          <w:u w:val="single"/>
        </w:rPr>
        <w:t>Making a safety zone application</w:t>
      </w:r>
    </w:p>
    <w:p w14:paraId="23FF565C" w14:textId="23B6C7F2" w:rsidR="00EB00DA" w:rsidRPr="00F05F50" w:rsidRDefault="0018066F"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846DCE" w:rsidRPr="00F05F50">
        <w:rPr>
          <w:sz w:val="24"/>
          <w:szCs w:val="24"/>
        </w:rPr>
        <w:t xml:space="preserve"> sets out the application process for making a safety zone application. </w:t>
      </w:r>
      <w:r w:rsidR="005F4A6D" w:rsidRPr="00F05F50">
        <w:rPr>
          <w:sz w:val="24"/>
          <w:szCs w:val="24"/>
        </w:rPr>
        <w:t>New sub</w:t>
      </w:r>
      <w:r w:rsidR="000420E1" w:rsidRPr="00F05F50">
        <w:rPr>
          <w:sz w:val="24"/>
          <w:szCs w:val="24"/>
        </w:rPr>
        <w:t>section</w:t>
      </w:r>
      <w:r w:rsidR="005F4A6D" w:rsidRPr="00F05F50">
        <w:rPr>
          <w:sz w:val="24"/>
          <w:szCs w:val="24"/>
        </w:rPr>
        <w:t xml:space="preserve"> </w:t>
      </w:r>
      <w:r w:rsidR="00C615A5" w:rsidRPr="00F05F50">
        <w:rPr>
          <w:sz w:val="24"/>
          <w:szCs w:val="24"/>
        </w:rPr>
        <w:t>117</w:t>
      </w:r>
      <w:r w:rsidR="005F4A6D" w:rsidRPr="00F05F50">
        <w:rPr>
          <w:sz w:val="24"/>
          <w:szCs w:val="24"/>
        </w:rPr>
        <w:t>(1) allows a person to apply to the Regulator, in accordance with Division 3, for the Regulator to make a safety zone determination for the purpose of protecti</w:t>
      </w:r>
      <w:r w:rsidR="00881545" w:rsidRPr="00F05F50">
        <w:rPr>
          <w:sz w:val="24"/>
          <w:szCs w:val="24"/>
        </w:rPr>
        <w:t>ng</w:t>
      </w:r>
      <w:r w:rsidR="005F4A6D" w:rsidRPr="00F05F50">
        <w:rPr>
          <w:sz w:val="24"/>
          <w:szCs w:val="24"/>
        </w:rPr>
        <w:t xml:space="preserve"> eligible safety zone infrastructure.</w:t>
      </w:r>
      <w:r w:rsidR="0023385D" w:rsidRPr="00F05F50">
        <w:rPr>
          <w:sz w:val="24"/>
          <w:szCs w:val="24"/>
        </w:rPr>
        <w:t xml:space="preserve"> </w:t>
      </w:r>
    </w:p>
    <w:p w14:paraId="766FA7A2" w14:textId="3586C1CB" w:rsidR="005C1C64" w:rsidRPr="00F05F50" w:rsidRDefault="0023385D" w:rsidP="00BE703C">
      <w:pPr>
        <w:pStyle w:val="paragraphsub"/>
        <w:spacing w:before="240" w:after="240" w:line="276" w:lineRule="auto"/>
        <w:ind w:left="0" w:firstLine="0"/>
        <w:rPr>
          <w:i/>
          <w:sz w:val="24"/>
          <w:szCs w:val="24"/>
        </w:rPr>
      </w:pPr>
      <w:r w:rsidRPr="00F05F50">
        <w:rPr>
          <w:sz w:val="24"/>
          <w:szCs w:val="24"/>
        </w:rPr>
        <w:t>New sub</w:t>
      </w:r>
      <w:r w:rsidR="000420E1" w:rsidRPr="00F05F50">
        <w:rPr>
          <w:sz w:val="24"/>
          <w:szCs w:val="24"/>
        </w:rPr>
        <w:t>section</w:t>
      </w:r>
      <w:r w:rsidRPr="00F05F50">
        <w:rPr>
          <w:sz w:val="24"/>
          <w:szCs w:val="24"/>
        </w:rPr>
        <w:t xml:space="preserve"> </w:t>
      </w:r>
      <w:r w:rsidR="00C615A5" w:rsidRPr="00F05F50">
        <w:rPr>
          <w:sz w:val="24"/>
          <w:szCs w:val="24"/>
        </w:rPr>
        <w:t>117</w:t>
      </w:r>
      <w:r w:rsidRPr="00F05F50">
        <w:rPr>
          <w:sz w:val="24"/>
          <w:szCs w:val="24"/>
        </w:rPr>
        <w:t xml:space="preserve">(2) also allows </w:t>
      </w:r>
      <w:r w:rsidR="002678A7" w:rsidRPr="00F05F50">
        <w:rPr>
          <w:sz w:val="24"/>
          <w:szCs w:val="24"/>
        </w:rPr>
        <w:t xml:space="preserve">the person who made the application, or the </w:t>
      </w:r>
      <w:r w:rsidR="00C647CD" w:rsidRPr="00F05F50">
        <w:rPr>
          <w:sz w:val="24"/>
          <w:szCs w:val="24"/>
        </w:rPr>
        <w:t>holder of any licence whose licence area</w:t>
      </w:r>
      <w:r w:rsidR="002678A7" w:rsidRPr="00F05F50">
        <w:rPr>
          <w:sz w:val="24"/>
          <w:szCs w:val="24"/>
        </w:rPr>
        <w:t xml:space="preserve"> </w:t>
      </w:r>
      <w:r w:rsidR="001B353F" w:rsidRPr="00F05F50">
        <w:rPr>
          <w:sz w:val="24"/>
          <w:szCs w:val="24"/>
        </w:rPr>
        <w:t>includes any part of the safety zone,</w:t>
      </w:r>
      <w:r w:rsidR="002678A7" w:rsidRPr="00F05F50">
        <w:rPr>
          <w:sz w:val="24"/>
          <w:szCs w:val="24"/>
        </w:rPr>
        <w:t xml:space="preserve"> </w:t>
      </w:r>
      <w:r w:rsidRPr="00F05F50">
        <w:rPr>
          <w:sz w:val="24"/>
          <w:szCs w:val="24"/>
        </w:rPr>
        <w:t>to apply to the Regulator, in accordance with Division 3, for the Regulator to vary or revoke a safety zone determination.</w:t>
      </w:r>
      <w:r w:rsidR="00572778" w:rsidRPr="00F05F50">
        <w:rPr>
          <w:sz w:val="24"/>
          <w:szCs w:val="24"/>
        </w:rPr>
        <w:t xml:space="preserve"> A </w:t>
      </w:r>
      <w:r w:rsidR="7316EF40" w:rsidRPr="00F05F50">
        <w:rPr>
          <w:sz w:val="24"/>
          <w:szCs w:val="24"/>
        </w:rPr>
        <w:t>n</w:t>
      </w:r>
      <w:r w:rsidR="00572778" w:rsidRPr="00F05F50">
        <w:rPr>
          <w:sz w:val="24"/>
          <w:szCs w:val="24"/>
        </w:rPr>
        <w:t>ote is provided under sub</w:t>
      </w:r>
      <w:r w:rsidR="000420E1" w:rsidRPr="00F05F50">
        <w:rPr>
          <w:sz w:val="24"/>
          <w:szCs w:val="24"/>
        </w:rPr>
        <w:t>section</w:t>
      </w:r>
      <w:r w:rsidR="00572778" w:rsidRPr="00F05F50">
        <w:rPr>
          <w:sz w:val="24"/>
          <w:szCs w:val="24"/>
        </w:rPr>
        <w:t xml:space="preserve"> </w:t>
      </w:r>
      <w:r w:rsidR="00C615A5" w:rsidRPr="00F05F50">
        <w:rPr>
          <w:sz w:val="24"/>
          <w:szCs w:val="24"/>
        </w:rPr>
        <w:t>117</w:t>
      </w:r>
      <w:r w:rsidR="00572778" w:rsidRPr="00F05F50">
        <w:rPr>
          <w:sz w:val="24"/>
          <w:szCs w:val="24"/>
        </w:rPr>
        <w:t>(2) to state that the Regulator’s power to make a safety zone determination includes a power to vary or revoke a safety zone determination</w:t>
      </w:r>
      <w:r w:rsidR="005712EF" w:rsidRPr="00F05F50">
        <w:rPr>
          <w:sz w:val="24"/>
          <w:szCs w:val="24"/>
        </w:rPr>
        <w:t xml:space="preserve">, and that power is exercisable under </w:t>
      </w:r>
      <w:r w:rsidR="009F1254" w:rsidRPr="00F05F50">
        <w:rPr>
          <w:sz w:val="24"/>
          <w:szCs w:val="24"/>
        </w:rPr>
        <w:t>sub</w:t>
      </w:r>
      <w:r w:rsidR="000420E1" w:rsidRPr="00F05F50">
        <w:rPr>
          <w:sz w:val="24"/>
          <w:szCs w:val="24"/>
        </w:rPr>
        <w:t>section</w:t>
      </w:r>
      <w:r w:rsidR="009F1254" w:rsidRPr="00F05F50">
        <w:rPr>
          <w:sz w:val="24"/>
          <w:szCs w:val="24"/>
        </w:rPr>
        <w:t xml:space="preserve"> 33(3) of the </w:t>
      </w:r>
      <w:r w:rsidR="00DA0FA5" w:rsidRPr="00F05F50">
        <w:rPr>
          <w:sz w:val="24"/>
          <w:szCs w:val="24"/>
        </w:rPr>
        <w:t>AIA</w:t>
      </w:r>
      <w:r w:rsidR="009F1254" w:rsidRPr="00F05F50">
        <w:rPr>
          <w:i/>
          <w:sz w:val="24"/>
          <w:szCs w:val="24"/>
        </w:rPr>
        <w:t>.</w:t>
      </w:r>
    </w:p>
    <w:p w14:paraId="3BD1E294" w14:textId="0DF3B656" w:rsidR="0018066F"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F10720" w:rsidRPr="00F05F50">
        <w:rPr>
          <w:sz w:val="24"/>
          <w:szCs w:val="24"/>
          <w:u w:val="single"/>
        </w:rPr>
        <w:t xml:space="preserve"> </w:t>
      </w:r>
      <w:r w:rsidR="00925A26" w:rsidRPr="00F05F50">
        <w:rPr>
          <w:sz w:val="24"/>
          <w:szCs w:val="24"/>
          <w:u w:val="single"/>
        </w:rPr>
        <w:t>118</w:t>
      </w:r>
      <w:r w:rsidR="00925A26" w:rsidRPr="00F05F50">
        <w:rPr>
          <w:iCs/>
          <w:sz w:val="24"/>
          <w:szCs w:val="24"/>
          <w:u w:val="single"/>
        </w:rPr>
        <w:t xml:space="preserve"> </w:t>
      </w:r>
      <w:r w:rsidR="009C1DB9" w:rsidRPr="00F05F50">
        <w:rPr>
          <w:iCs/>
          <w:sz w:val="24"/>
          <w:szCs w:val="24"/>
          <w:u w:val="single"/>
        </w:rPr>
        <w:t>–</w:t>
      </w:r>
      <w:r w:rsidR="0018066F" w:rsidRPr="00F05F50">
        <w:rPr>
          <w:iCs/>
          <w:sz w:val="24"/>
          <w:szCs w:val="24"/>
          <w:u w:val="single"/>
        </w:rPr>
        <w:t xml:space="preserve"> </w:t>
      </w:r>
      <w:r w:rsidR="009C1DB9" w:rsidRPr="00F05F50">
        <w:rPr>
          <w:iCs/>
          <w:sz w:val="24"/>
          <w:szCs w:val="24"/>
          <w:u w:val="single"/>
        </w:rPr>
        <w:t>Requirements for safety zone application—application for the Regulator to make a safety zone determination</w:t>
      </w:r>
    </w:p>
    <w:p w14:paraId="37D41798" w14:textId="1C4BC447" w:rsidR="00A071AB" w:rsidRPr="00F05F50" w:rsidRDefault="009C1DB9" w:rsidP="00BE703C">
      <w:pPr>
        <w:pStyle w:val="paragraphsub"/>
        <w:spacing w:before="240" w:after="240" w:line="276" w:lineRule="auto"/>
        <w:ind w:left="0" w:firstLine="0"/>
        <w:rPr>
          <w:iCs/>
          <w:sz w:val="24"/>
          <w:szCs w:val="24"/>
        </w:rPr>
      </w:pPr>
      <w:r w:rsidRPr="00F05F50">
        <w:rPr>
          <w:iCs/>
          <w:sz w:val="24"/>
          <w:szCs w:val="24"/>
        </w:rPr>
        <w:t xml:space="preserve">This </w:t>
      </w:r>
      <w:r w:rsidR="000420E1" w:rsidRPr="00F05F50">
        <w:rPr>
          <w:sz w:val="24"/>
          <w:szCs w:val="24"/>
        </w:rPr>
        <w:t>section</w:t>
      </w:r>
      <w:r w:rsidR="000E406B" w:rsidRPr="00F05F50">
        <w:rPr>
          <w:iCs/>
          <w:sz w:val="24"/>
          <w:szCs w:val="24"/>
        </w:rPr>
        <w:t xml:space="preserve"> provides that a safety zone application must be made in the manner and form approved by the Regulator</w:t>
      </w:r>
      <w:r w:rsidR="00C232D4" w:rsidRPr="00F05F50">
        <w:rPr>
          <w:iCs/>
          <w:sz w:val="24"/>
          <w:szCs w:val="24"/>
        </w:rPr>
        <w:t xml:space="preserve"> and </w:t>
      </w:r>
      <w:r w:rsidR="000E406B" w:rsidRPr="00F05F50">
        <w:rPr>
          <w:iCs/>
          <w:sz w:val="24"/>
          <w:szCs w:val="24"/>
        </w:rPr>
        <w:t>published on the Regulator's website</w:t>
      </w:r>
      <w:r w:rsidR="00CE651E" w:rsidRPr="00F05F50">
        <w:rPr>
          <w:iCs/>
          <w:sz w:val="24"/>
          <w:szCs w:val="24"/>
        </w:rPr>
        <w:t xml:space="preserve"> and</w:t>
      </w:r>
      <w:r w:rsidR="000E406B" w:rsidRPr="00F05F50">
        <w:rPr>
          <w:iCs/>
          <w:sz w:val="24"/>
          <w:szCs w:val="24"/>
        </w:rPr>
        <w:t xml:space="preserve"> </w:t>
      </w:r>
      <w:r w:rsidR="00C232D4" w:rsidRPr="00F05F50">
        <w:rPr>
          <w:iCs/>
          <w:sz w:val="24"/>
          <w:szCs w:val="24"/>
        </w:rPr>
        <w:t xml:space="preserve">must be </w:t>
      </w:r>
      <w:r w:rsidR="000E406B" w:rsidRPr="00F05F50">
        <w:rPr>
          <w:iCs/>
          <w:sz w:val="24"/>
          <w:szCs w:val="24"/>
        </w:rPr>
        <w:t>accompanied by any information or documents required by the form.</w:t>
      </w:r>
    </w:p>
    <w:p w14:paraId="3F69F474" w14:textId="59A6A847" w:rsidR="009C1DB9"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F10720" w:rsidRPr="00F05F50">
        <w:rPr>
          <w:sz w:val="24"/>
          <w:szCs w:val="24"/>
          <w:u w:val="single"/>
        </w:rPr>
        <w:t xml:space="preserve"> </w:t>
      </w:r>
      <w:r w:rsidR="00116F41" w:rsidRPr="00F05F50">
        <w:rPr>
          <w:sz w:val="24"/>
          <w:szCs w:val="24"/>
          <w:u w:val="single"/>
        </w:rPr>
        <w:t xml:space="preserve">119 </w:t>
      </w:r>
      <w:r w:rsidR="005F20B5" w:rsidRPr="00F05F50">
        <w:rPr>
          <w:sz w:val="24"/>
          <w:szCs w:val="24"/>
          <w:u w:val="single"/>
        </w:rPr>
        <w:t>–</w:t>
      </w:r>
      <w:r w:rsidR="009C1DB9" w:rsidRPr="00F05F50">
        <w:rPr>
          <w:sz w:val="24"/>
          <w:szCs w:val="24"/>
          <w:u w:val="single"/>
        </w:rPr>
        <w:t xml:space="preserve"> </w:t>
      </w:r>
      <w:r w:rsidR="005F20B5" w:rsidRPr="00F05F50">
        <w:rPr>
          <w:sz w:val="24"/>
          <w:szCs w:val="24"/>
          <w:u w:val="single"/>
        </w:rPr>
        <w:t>Requirements for safety zone application—application for the Regulator to vary or revoke a safety zone determination</w:t>
      </w:r>
    </w:p>
    <w:p w14:paraId="7105F27D" w14:textId="5717E7FE" w:rsidR="00C232D4" w:rsidRPr="00F05F50" w:rsidRDefault="005F20B5" w:rsidP="00BE703C">
      <w:pPr>
        <w:pStyle w:val="paragraphsub"/>
        <w:spacing w:before="240" w:after="240" w:line="276" w:lineRule="auto"/>
        <w:ind w:left="0" w:firstLine="0"/>
        <w:rPr>
          <w:iCs/>
          <w:sz w:val="24"/>
          <w:szCs w:val="24"/>
        </w:rPr>
      </w:pPr>
      <w:r w:rsidRPr="00F05F50">
        <w:rPr>
          <w:iCs/>
          <w:sz w:val="24"/>
          <w:szCs w:val="24"/>
        </w:rPr>
        <w:t xml:space="preserve">This </w:t>
      </w:r>
      <w:r w:rsidR="000420E1" w:rsidRPr="00F05F50">
        <w:rPr>
          <w:sz w:val="24"/>
          <w:szCs w:val="24"/>
        </w:rPr>
        <w:t>section</w:t>
      </w:r>
      <w:r w:rsidR="008C22D9" w:rsidRPr="00F05F50">
        <w:rPr>
          <w:iCs/>
          <w:sz w:val="24"/>
          <w:szCs w:val="24"/>
        </w:rPr>
        <w:t xml:space="preserve"> sets out the requirements for </w:t>
      </w:r>
      <w:r w:rsidR="00956D43" w:rsidRPr="00F05F50">
        <w:rPr>
          <w:iCs/>
          <w:sz w:val="24"/>
          <w:szCs w:val="24"/>
        </w:rPr>
        <w:t>an application for the Regulator to vary or revoke a safety zone determination</w:t>
      </w:r>
      <w:r w:rsidR="00634C61" w:rsidRPr="00F05F50">
        <w:rPr>
          <w:iCs/>
          <w:sz w:val="24"/>
          <w:szCs w:val="24"/>
        </w:rPr>
        <w:t xml:space="preserve"> under new </w:t>
      </w:r>
      <w:r w:rsidR="00634C61" w:rsidRPr="00F05F50">
        <w:rPr>
          <w:sz w:val="24"/>
          <w:szCs w:val="24"/>
        </w:rPr>
        <w:t>sub</w:t>
      </w:r>
      <w:r w:rsidR="000420E1" w:rsidRPr="00F05F50">
        <w:rPr>
          <w:sz w:val="24"/>
          <w:szCs w:val="24"/>
        </w:rPr>
        <w:t>section</w:t>
      </w:r>
      <w:r w:rsidR="00634C61" w:rsidRPr="00F05F50">
        <w:rPr>
          <w:sz w:val="24"/>
          <w:szCs w:val="24"/>
        </w:rPr>
        <w:t xml:space="preserve"> </w:t>
      </w:r>
      <w:r w:rsidR="00104BCD" w:rsidRPr="00F05F50">
        <w:rPr>
          <w:iCs/>
          <w:sz w:val="24"/>
          <w:szCs w:val="24"/>
        </w:rPr>
        <w:t>117</w:t>
      </w:r>
      <w:r w:rsidR="00634C61" w:rsidRPr="00F05F50">
        <w:rPr>
          <w:sz w:val="24"/>
          <w:szCs w:val="24"/>
        </w:rPr>
        <w:t>(2)</w:t>
      </w:r>
      <w:r w:rsidR="00956D43" w:rsidRPr="00F05F50">
        <w:rPr>
          <w:sz w:val="24"/>
          <w:szCs w:val="24"/>
        </w:rPr>
        <w:t>.</w:t>
      </w:r>
      <w:r w:rsidR="00956D43" w:rsidRPr="00F05F50">
        <w:rPr>
          <w:iCs/>
          <w:sz w:val="24"/>
          <w:szCs w:val="24"/>
        </w:rPr>
        <w:t xml:space="preserve"> A safety zone application must either state that the application is for the Regulator to </w:t>
      </w:r>
      <w:r w:rsidR="00556EEA" w:rsidRPr="00F05F50">
        <w:rPr>
          <w:iCs/>
          <w:sz w:val="24"/>
          <w:szCs w:val="24"/>
        </w:rPr>
        <w:t>revoke or vary a safety zone determination</w:t>
      </w:r>
      <w:r w:rsidR="00A3315E" w:rsidRPr="00F05F50">
        <w:rPr>
          <w:iCs/>
          <w:sz w:val="24"/>
          <w:szCs w:val="24"/>
        </w:rPr>
        <w:t xml:space="preserve"> and if the latter, describe the proposed variation. The application must also be made in the manner and form approved the Regulator and published on the Regulator's website</w:t>
      </w:r>
      <w:r w:rsidR="00DD7FAE" w:rsidRPr="00F05F50">
        <w:rPr>
          <w:iCs/>
          <w:sz w:val="24"/>
          <w:szCs w:val="24"/>
        </w:rPr>
        <w:t xml:space="preserve"> and</w:t>
      </w:r>
      <w:r w:rsidR="00A3315E" w:rsidRPr="00F05F50">
        <w:rPr>
          <w:iCs/>
          <w:sz w:val="24"/>
          <w:szCs w:val="24"/>
        </w:rPr>
        <w:t xml:space="preserve"> must be accompanied by any information or documents required by the form.</w:t>
      </w:r>
    </w:p>
    <w:p w14:paraId="67C6F609" w14:textId="0D37E658" w:rsidR="00B03EC9" w:rsidRPr="00F05F50" w:rsidRDefault="00A821FD" w:rsidP="00B03EC9">
      <w:pPr>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A note is inserted </w:t>
      </w:r>
      <w:r w:rsidR="00B03EC9" w:rsidRPr="00F05F50">
        <w:rPr>
          <w:rFonts w:ascii="Times New Roman" w:eastAsia="Times New Roman" w:hAnsi="Times New Roman" w:cs="Times New Roman"/>
          <w:color w:val="000000" w:themeColor="text1"/>
          <w:sz w:val="24"/>
          <w:szCs w:val="24"/>
        </w:rPr>
        <w:t xml:space="preserve">that cross references new </w:t>
      </w:r>
      <w:r w:rsidR="000420E1" w:rsidRPr="00F05F50">
        <w:rPr>
          <w:rFonts w:ascii="Times New Roman" w:eastAsia="Times New Roman" w:hAnsi="Times New Roman" w:cs="Times New Roman"/>
          <w:color w:val="000000" w:themeColor="text1"/>
          <w:sz w:val="24"/>
          <w:szCs w:val="24"/>
        </w:rPr>
        <w:t>section</w:t>
      </w:r>
      <w:r w:rsidR="00B03EC9" w:rsidRPr="00F05F50">
        <w:rPr>
          <w:rFonts w:ascii="Times New Roman" w:eastAsia="Times New Roman" w:hAnsi="Times New Roman" w:cs="Times New Roman"/>
          <w:color w:val="000000" w:themeColor="text1"/>
          <w:sz w:val="24"/>
          <w:szCs w:val="24"/>
        </w:rPr>
        <w:t xml:space="preserve"> 1</w:t>
      </w:r>
      <w:r w:rsidRPr="00F05F50">
        <w:rPr>
          <w:rFonts w:ascii="Times New Roman" w:eastAsia="Times New Roman" w:hAnsi="Times New Roman" w:cs="Times New Roman"/>
          <w:color w:val="000000" w:themeColor="text1"/>
          <w:sz w:val="24"/>
          <w:szCs w:val="24"/>
        </w:rPr>
        <w:t>4</w:t>
      </w:r>
      <w:r w:rsidR="00B03EC9" w:rsidRPr="00F05F50">
        <w:rPr>
          <w:rFonts w:ascii="Times New Roman" w:eastAsia="Times New Roman" w:hAnsi="Times New Roman" w:cs="Times New Roman"/>
          <w:color w:val="000000" w:themeColor="text1"/>
          <w:sz w:val="24"/>
          <w:szCs w:val="24"/>
        </w:rPr>
        <w:t xml:space="preserve">6, which prescribes the application fees. The note further describes that an application </w:t>
      </w:r>
      <w:r w:rsidR="40472157" w:rsidRPr="00F05F50">
        <w:rPr>
          <w:rFonts w:ascii="Times New Roman" w:eastAsia="Times New Roman" w:hAnsi="Times New Roman" w:cs="Times New Roman"/>
          <w:color w:val="000000" w:themeColor="text1"/>
          <w:sz w:val="24"/>
          <w:szCs w:val="24"/>
        </w:rPr>
        <w:t xml:space="preserve">to vary or revoke a safety zone </w:t>
      </w:r>
      <w:r w:rsidR="00B03EC9" w:rsidRPr="00F05F50">
        <w:rPr>
          <w:rFonts w:ascii="Times New Roman" w:eastAsia="Times New Roman" w:hAnsi="Times New Roman" w:cs="Times New Roman"/>
          <w:color w:val="000000" w:themeColor="text1"/>
          <w:sz w:val="24"/>
          <w:szCs w:val="24"/>
        </w:rPr>
        <w:t xml:space="preserve">is only taken to have been made if the appropriate fee has been paid by the applicant consistent with new </w:t>
      </w:r>
      <w:r w:rsidR="000420E1" w:rsidRPr="00F05F50">
        <w:rPr>
          <w:rFonts w:ascii="Times New Roman" w:eastAsia="Times New Roman" w:hAnsi="Times New Roman" w:cs="Times New Roman"/>
          <w:color w:val="000000" w:themeColor="text1"/>
          <w:sz w:val="24"/>
          <w:szCs w:val="24"/>
        </w:rPr>
        <w:t>section</w:t>
      </w:r>
      <w:r w:rsidR="00B03EC9" w:rsidRPr="00F05F50">
        <w:rPr>
          <w:rFonts w:ascii="Times New Roman" w:eastAsia="Times New Roman" w:hAnsi="Times New Roman" w:cs="Times New Roman"/>
          <w:color w:val="000000" w:themeColor="text1"/>
          <w:sz w:val="24"/>
          <w:szCs w:val="24"/>
        </w:rPr>
        <w:t xml:space="preserve"> 1</w:t>
      </w:r>
      <w:r w:rsidR="00C26F58" w:rsidRPr="00F05F50">
        <w:rPr>
          <w:rFonts w:ascii="Times New Roman" w:eastAsia="Times New Roman" w:hAnsi="Times New Roman" w:cs="Times New Roman"/>
          <w:color w:val="000000" w:themeColor="text1"/>
          <w:sz w:val="24"/>
          <w:szCs w:val="24"/>
        </w:rPr>
        <w:t>4</w:t>
      </w:r>
      <w:r w:rsidR="00B03EC9" w:rsidRPr="00F05F50">
        <w:rPr>
          <w:rFonts w:ascii="Times New Roman" w:eastAsia="Times New Roman" w:hAnsi="Times New Roman" w:cs="Times New Roman"/>
          <w:color w:val="000000" w:themeColor="text1"/>
          <w:sz w:val="24"/>
          <w:szCs w:val="24"/>
        </w:rPr>
        <w:t>7.</w:t>
      </w:r>
    </w:p>
    <w:p w14:paraId="248822D6" w14:textId="6C8FE036" w:rsidR="005F20B5"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5F20B5" w:rsidRPr="00F05F50">
        <w:rPr>
          <w:sz w:val="24"/>
          <w:szCs w:val="24"/>
          <w:u w:val="single"/>
        </w:rPr>
        <w:t xml:space="preserve"> </w:t>
      </w:r>
      <w:r w:rsidR="008F54B2" w:rsidRPr="00F05F50">
        <w:rPr>
          <w:sz w:val="24"/>
          <w:szCs w:val="24"/>
          <w:u w:val="single"/>
        </w:rPr>
        <w:t xml:space="preserve">120 </w:t>
      </w:r>
      <w:r w:rsidR="00530EB8" w:rsidRPr="00F05F50">
        <w:rPr>
          <w:sz w:val="24"/>
          <w:szCs w:val="24"/>
          <w:u w:val="single"/>
        </w:rPr>
        <w:t>–</w:t>
      </w:r>
      <w:r w:rsidR="005F20B5" w:rsidRPr="00F05F50">
        <w:rPr>
          <w:sz w:val="24"/>
          <w:szCs w:val="24"/>
          <w:u w:val="single"/>
        </w:rPr>
        <w:t xml:space="preserve"> </w:t>
      </w:r>
      <w:r w:rsidR="00530EB8" w:rsidRPr="00F05F50">
        <w:rPr>
          <w:sz w:val="24"/>
          <w:szCs w:val="24"/>
          <w:u w:val="single"/>
        </w:rPr>
        <w:t xml:space="preserve">Notification of </w:t>
      </w:r>
      <w:r w:rsidR="00470967" w:rsidRPr="00F05F50">
        <w:rPr>
          <w:sz w:val="24"/>
          <w:szCs w:val="24"/>
          <w:u w:val="single"/>
        </w:rPr>
        <w:t>certain</w:t>
      </w:r>
      <w:r w:rsidR="00530EB8" w:rsidRPr="00F05F50">
        <w:rPr>
          <w:sz w:val="24"/>
          <w:szCs w:val="24"/>
          <w:u w:val="single"/>
        </w:rPr>
        <w:t xml:space="preserve"> safety zone application</w:t>
      </w:r>
      <w:r w:rsidR="00470967" w:rsidRPr="00F05F50">
        <w:rPr>
          <w:sz w:val="24"/>
          <w:szCs w:val="24"/>
          <w:u w:val="single"/>
        </w:rPr>
        <w:t>s</w:t>
      </w:r>
    </w:p>
    <w:p w14:paraId="76DB85D8" w14:textId="27C4AE8E" w:rsidR="00C9502A" w:rsidRPr="00F05F50" w:rsidRDefault="2A238D69" w:rsidP="4DE030BB">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Pr="00F05F50">
        <w:rPr>
          <w:sz w:val="24"/>
          <w:szCs w:val="24"/>
        </w:rPr>
        <w:t xml:space="preserve"> requires the Regulator to, by written notice, inform a holder of a licence if a safety zone application has been made by another person for that licence. The notice must meet the requirements in new sub</w:t>
      </w:r>
      <w:r w:rsidR="000420E1" w:rsidRPr="00F05F50">
        <w:rPr>
          <w:sz w:val="24"/>
          <w:szCs w:val="24"/>
        </w:rPr>
        <w:t>section</w:t>
      </w:r>
      <w:r w:rsidRPr="00F05F50">
        <w:rPr>
          <w:sz w:val="24"/>
          <w:szCs w:val="24"/>
        </w:rPr>
        <w:t xml:space="preserve"> </w:t>
      </w:r>
      <w:r w:rsidR="00067738" w:rsidRPr="00F05F50">
        <w:rPr>
          <w:sz w:val="24"/>
          <w:szCs w:val="24"/>
        </w:rPr>
        <w:t>120</w:t>
      </w:r>
      <w:r w:rsidRPr="00F05F50">
        <w:rPr>
          <w:sz w:val="24"/>
          <w:szCs w:val="24"/>
        </w:rPr>
        <w:t>(2), including specifying the day on or before which submissions must be made, and that day must be reasonable (new sub</w:t>
      </w:r>
      <w:r w:rsidR="000420E1" w:rsidRPr="00F05F50">
        <w:rPr>
          <w:sz w:val="24"/>
          <w:szCs w:val="24"/>
        </w:rPr>
        <w:t>section</w:t>
      </w:r>
      <w:r w:rsidRPr="00F05F50">
        <w:rPr>
          <w:sz w:val="24"/>
          <w:szCs w:val="24"/>
        </w:rPr>
        <w:t xml:space="preserve"> </w:t>
      </w:r>
      <w:r w:rsidR="00067738" w:rsidRPr="00F05F50">
        <w:rPr>
          <w:sz w:val="24"/>
          <w:szCs w:val="24"/>
        </w:rPr>
        <w:t>120</w:t>
      </w:r>
      <w:r w:rsidRPr="00F05F50">
        <w:rPr>
          <w:sz w:val="24"/>
          <w:szCs w:val="24"/>
        </w:rPr>
        <w:t>(3)).</w:t>
      </w:r>
    </w:p>
    <w:p w14:paraId="313B9706" w14:textId="42A897AE" w:rsidR="00C9502A" w:rsidRPr="00F05F50" w:rsidRDefault="00C9502A" w:rsidP="00C9502A">
      <w:pPr>
        <w:pStyle w:val="paragraphsub"/>
        <w:spacing w:before="240" w:after="240" w:line="276" w:lineRule="auto"/>
        <w:ind w:left="0" w:firstLine="0"/>
        <w:rPr>
          <w:sz w:val="24"/>
          <w:szCs w:val="24"/>
        </w:rPr>
      </w:pPr>
      <w:r w:rsidRPr="00F05F50">
        <w:rPr>
          <w:sz w:val="24"/>
          <w:szCs w:val="24"/>
        </w:rPr>
        <w:t xml:space="preserve">Safety zones can affect the </w:t>
      </w:r>
      <w:r w:rsidR="00BE1EA4" w:rsidRPr="00F05F50">
        <w:rPr>
          <w:sz w:val="24"/>
          <w:szCs w:val="24"/>
        </w:rPr>
        <w:t xml:space="preserve">activities </w:t>
      </w:r>
      <w:r w:rsidRPr="00F05F50">
        <w:rPr>
          <w:sz w:val="24"/>
          <w:szCs w:val="24"/>
        </w:rPr>
        <w:t xml:space="preserve">of third parties (such as other marine users). They can also help to protect or ensure the safety of third parties. For this reason, third parties can apply to the Regulator for a safety zone determination. </w:t>
      </w:r>
    </w:p>
    <w:p w14:paraId="407E1E89" w14:textId="6ED14997" w:rsidR="00C9502A" w:rsidRPr="00F05F50" w:rsidRDefault="00C9502A" w:rsidP="00C9502A">
      <w:pPr>
        <w:pStyle w:val="paragraphsub"/>
        <w:spacing w:before="240" w:after="240" w:line="276" w:lineRule="auto"/>
        <w:ind w:left="0" w:firstLine="0"/>
        <w:rPr>
          <w:sz w:val="24"/>
          <w:szCs w:val="24"/>
        </w:rPr>
      </w:pPr>
      <w:r w:rsidRPr="00F05F50">
        <w:rPr>
          <w:sz w:val="24"/>
          <w:szCs w:val="24"/>
        </w:rPr>
        <w:lastRenderedPageBreak/>
        <w:t>If this does occur, the relevant licence holder will need to be notified</w:t>
      </w:r>
      <w:r w:rsidR="00AE6C53" w:rsidRPr="00F05F50">
        <w:rPr>
          <w:sz w:val="24"/>
          <w:szCs w:val="24"/>
        </w:rPr>
        <w:t xml:space="preserve"> and </w:t>
      </w:r>
      <w:r w:rsidR="00162C83" w:rsidRPr="00F05F50">
        <w:rPr>
          <w:sz w:val="24"/>
          <w:szCs w:val="24"/>
        </w:rPr>
        <w:t>invited to make a submission</w:t>
      </w:r>
      <w:r w:rsidR="007A7EA3" w:rsidRPr="00F05F50">
        <w:rPr>
          <w:sz w:val="24"/>
          <w:szCs w:val="24"/>
        </w:rPr>
        <w:t xml:space="preserve"> about the </w:t>
      </w:r>
      <w:r w:rsidR="001F0FE5" w:rsidRPr="00F05F50">
        <w:rPr>
          <w:sz w:val="24"/>
          <w:szCs w:val="24"/>
        </w:rPr>
        <w:t xml:space="preserve">safety zone </w:t>
      </w:r>
      <w:r w:rsidR="007A7EA3" w:rsidRPr="00F05F50">
        <w:rPr>
          <w:sz w:val="24"/>
          <w:szCs w:val="24"/>
        </w:rPr>
        <w:t>application</w:t>
      </w:r>
      <w:r w:rsidRPr="00F05F50">
        <w:rPr>
          <w:sz w:val="24"/>
          <w:szCs w:val="24"/>
        </w:rPr>
        <w:t>.</w:t>
      </w:r>
      <w:r w:rsidR="002973F0" w:rsidRPr="00F05F50">
        <w:rPr>
          <w:sz w:val="24"/>
          <w:szCs w:val="24"/>
        </w:rPr>
        <w:t xml:space="preserve"> The Regulator must then consider the submission (if made) when reviewing the application.</w:t>
      </w:r>
    </w:p>
    <w:p w14:paraId="7111AA47" w14:textId="509002F0" w:rsidR="00EE0F98" w:rsidRPr="00F05F50" w:rsidRDefault="79107F69" w:rsidP="00BE703C">
      <w:pPr>
        <w:pStyle w:val="paragraphsub"/>
        <w:spacing w:before="240" w:after="240" w:line="276" w:lineRule="auto"/>
        <w:ind w:left="0" w:firstLine="0"/>
        <w:rPr>
          <w:b/>
          <w:bCs/>
          <w:i/>
          <w:iCs/>
          <w:sz w:val="24"/>
          <w:szCs w:val="24"/>
        </w:rPr>
      </w:pPr>
      <w:r w:rsidRPr="00F05F50">
        <w:rPr>
          <w:sz w:val="24"/>
          <w:szCs w:val="24"/>
        </w:rPr>
        <w:t>For the avoidance of doubt t</w:t>
      </w:r>
      <w:r w:rsidR="3D19D05B" w:rsidRPr="00F05F50">
        <w:rPr>
          <w:sz w:val="24"/>
          <w:szCs w:val="24"/>
        </w:rPr>
        <w:t xml:space="preserve">his provision relies on </w:t>
      </w:r>
      <w:r w:rsidR="761028A1" w:rsidRPr="00F05F50">
        <w:rPr>
          <w:sz w:val="24"/>
          <w:szCs w:val="24"/>
        </w:rPr>
        <w:t xml:space="preserve">both paragraph 137(2)(a) </w:t>
      </w:r>
      <w:r w:rsidR="334BA4DC" w:rsidRPr="00F05F50">
        <w:rPr>
          <w:sz w:val="24"/>
          <w:szCs w:val="24"/>
        </w:rPr>
        <w:t xml:space="preserve">of the OEI Act </w:t>
      </w:r>
      <w:r w:rsidR="761028A1" w:rsidRPr="00F05F50">
        <w:rPr>
          <w:sz w:val="24"/>
          <w:szCs w:val="24"/>
        </w:rPr>
        <w:t xml:space="preserve">and </w:t>
      </w:r>
      <w:r w:rsidR="3D19D05B" w:rsidRPr="00F05F50">
        <w:rPr>
          <w:sz w:val="24"/>
          <w:szCs w:val="24"/>
        </w:rPr>
        <w:t xml:space="preserve">the necessary or convenient power under </w:t>
      </w:r>
      <w:r w:rsidR="00C26F58" w:rsidRPr="00F05F50">
        <w:rPr>
          <w:sz w:val="24"/>
          <w:szCs w:val="24"/>
        </w:rPr>
        <w:t>paragraph</w:t>
      </w:r>
      <w:r w:rsidR="3D19D05B" w:rsidRPr="00F05F50">
        <w:rPr>
          <w:sz w:val="24"/>
          <w:szCs w:val="24"/>
        </w:rPr>
        <w:t xml:space="preserve"> 305(b) of the </w:t>
      </w:r>
      <w:r w:rsidR="002512A3" w:rsidRPr="00F05F50">
        <w:rPr>
          <w:sz w:val="24"/>
          <w:szCs w:val="24"/>
        </w:rPr>
        <w:t xml:space="preserve">OEI </w:t>
      </w:r>
      <w:r w:rsidR="3D19D05B" w:rsidRPr="00F05F50">
        <w:rPr>
          <w:sz w:val="24"/>
          <w:szCs w:val="24"/>
        </w:rPr>
        <w:t>Act</w:t>
      </w:r>
      <w:r w:rsidR="6E750B21" w:rsidRPr="00F05F50">
        <w:rPr>
          <w:sz w:val="24"/>
          <w:szCs w:val="24"/>
        </w:rPr>
        <w:t xml:space="preserve">. Notification </w:t>
      </w:r>
      <w:r w:rsidR="140739BF" w:rsidRPr="00F05F50">
        <w:rPr>
          <w:sz w:val="24"/>
          <w:szCs w:val="24"/>
        </w:rPr>
        <w:t xml:space="preserve">is </w:t>
      </w:r>
      <w:r w:rsidR="6E750B21" w:rsidRPr="00F05F50">
        <w:rPr>
          <w:sz w:val="24"/>
          <w:szCs w:val="24"/>
        </w:rPr>
        <w:t>considered a necessary and convenient element</w:t>
      </w:r>
      <w:r w:rsidR="140739BF" w:rsidRPr="00F05F50">
        <w:rPr>
          <w:sz w:val="24"/>
          <w:szCs w:val="24"/>
        </w:rPr>
        <w:t xml:space="preserve"> because</w:t>
      </w:r>
      <w:r w:rsidR="001F62E4" w:rsidRPr="00F05F50">
        <w:rPr>
          <w:sz w:val="24"/>
          <w:szCs w:val="24"/>
        </w:rPr>
        <w:t xml:space="preserve"> an application for a safety zone </w:t>
      </w:r>
      <w:r w:rsidR="008E3119" w:rsidRPr="00F05F50">
        <w:rPr>
          <w:sz w:val="24"/>
          <w:szCs w:val="24"/>
        </w:rPr>
        <w:t xml:space="preserve">by a third party may have implications for the licence holder and the licence </w:t>
      </w:r>
      <w:r w:rsidR="1AF34A6C" w:rsidRPr="00F05F50">
        <w:rPr>
          <w:sz w:val="24"/>
          <w:szCs w:val="24"/>
        </w:rPr>
        <w:t>holder</w:t>
      </w:r>
      <w:r w:rsidR="008E3119" w:rsidRPr="00F05F50">
        <w:rPr>
          <w:sz w:val="24"/>
          <w:szCs w:val="24"/>
        </w:rPr>
        <w:t xml:space="preserve"> should be aware of the application</w:t>
      </w:r>
      <w:r w:rsidR="003E3676" w:rsidRPr="00F05F50">
        <w:rPr>
          <w:sz w:val="24"/>
          <w:szCs w:val="24"/>
        </w:rPr>
        <w:t xml:space="preserve"> and be given an opportunity to make submissions </w:t>
      </w:r>
      <w:r w:rsidR="1913FDF7" w:rsidRPr="00F05F50">
        <w:rPr>
          <w:sz w:val="24"/>
          <w:szCs w:val="24"/>
        </w:rPr>
        <w:t xml:space="preserve">in relation </w:t>
      </w:r>
      <w:r w:rsidR="003E3676" w:rsidRPr="00F05F50">
        <w:rPr>
          <w:sz w:val="24"/>
          <w:szCs w:val="24"/>
        </w:rPr>
        <w:t>to that application.</w:t>
      </w:r>
    </w:p>
    <w:p w14:paraId="634B3D34" w14:textId="3A045200" w:rsidR="00935F3B"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935F3B" w:rsidRPr="00F05F50">
        <w:rPr>
          <w:sz w:val="24"/>
          <w:szCs w:val="24"/>
          <w:u w:val="single"/>
        </w:rPr>
        <w:t xml:space="preserve"> </w:t>
      </w:r>
      <w:r w:rsidR="008F54B2" w:rsidRPr="00F05F50">
        <w:rPr>
          <w:sz w:val="24"/>
          <w:szCs w:val="24"/>
          <w:u w:val="single"/>
        </w:rPr>
        <w:t xml:space="preserve">121 </w:t>
      </w:r>
      <w:r w:rsidR="00935F3B" w:rsidRPr="00F05F50">
        <w:rPr>
          <w:sz w:val="24"/>
          <w:szCs w:val="24"/>
          <w:u w:val="single"/>
        </w:rPr>
        <w:t>– Regulator may request further information</w:t>
      </w:r>
    </w:p>
    <w:p w14:paraId="352946BE" w14:textId="3841FE1A" w:rsidR="00EF0561" w:rsidRPr="00F05F50" w:rsidRDefault="00935F3B" w:rsidP="00BE703C">
      <w:pPr>
        <w:pStyle w:val="paragraphsub"/>
        <w:spacing w:before="240" w:after="240" w:line="276" w:lineRule="auto"/>
        <w:ind w:left="0" w:firstLine="0"/>
        <w:rPr>
          <w:iCs/>
          <w:sz w:val="24"/>
          <w:szCs w:val="24"/>
        </w:rPr>
      </w:pPr>
      <w:r w:rsidRPr="00F05F50">
        <w:rPr>
          <w:iCs/>
          <w:sz w:val="24"/>
          <w:szCs w:val="24"/>
        </w:rPr>
        <w:t xml:space="preserve">This </w:t>
      </w:r>
      <w:r w:rsidR="000420E1" w:rsidRPr="00F05F50">
        <w:rPr>
          <w:sz w:val="24"/>
          <w:szCs w:val="24"/>
        </w:rPr>
        <w:t>section</w:t>
      </w:r>
      <w:r w:rsidR="00B63B6B" w:rsidRPr="00F05F50">
        <w:rPr>
          <w:iCs/>
          <w:sz w:val="24"/>
          <w:szCs w:val="24"/>
        </w:rPr>
        <w:t xml:space="preserve"> allows the Regulator to, by written notice, request further information from the applicant if the Regulator is satisfied that the safety zone application does not contain</w:t>
      </w:r>
      <w:r w:rsidR="002932FA" w:rsidRPr="00F05F50">
        <w:rPr>
          <w:iCs/>
          <w:sz w:val="24"/>
          <w:szCs w:val="24"/>
        </w:rPr>
        <w:t xml:space="preserve"> sufficient information for the Regulator to </w:t>
      </w:r>
      <w:proofErr w:type="gramStart"/>
      <w:r w:rsidR="002932FA" w:rsidRPr="00F05F50">
        <w:rPr>
          <w:iCs/>
          <w:sz w:val="24"/>
          <w:szCs w:val="24"/>
        </w:rPr>
        <w:t>make a determination</w:t>
      </w:r>
      <w:proofErr w:type="gramEnd"/>
      <w:r w:rsidR="002932FA" w:rsidRPr="00F05F50">
        <w:rPr>
          <w:iCs/>
          <w:sz w:val="24"/>
          <w:szCs w:val="24"/>
        </w:rPr>
        <w:t xml:space="preserve"> on the application. </w:t>
      </w:r>
    </w:p>
    <w:p w14:paraId="11027F78" w14:textId="58AC5A41" w:rsidR="00EF0561" w:rsidRPr="00F05F50" w:rsidRDefault="002932FA" w:rsidP="00BE703C">
      <w:pPr>
        <w:pStyle w:val="paragraphsub"/>
        <w:spacing w:before="240" w:after="240" w:line="276" w:lineRule="auto"/>
        <w:ind w:left="0" w:firstLine="0"/>
        <w:rPr>
          <w:iCs/>
          <w:sz w:val="24"/>
          <w:szCs w:val="24"/>
        </w:rPr>
      </w:pPr>
      <w:r w:rsidRPr="00F05F50">
        <w:rPr>
          <w:iCs/>
          <w:sz w:val="24"/>
          <w:szCs w:val="24"/>
        </w:rPr>
        <w:t xml:space="preserve">The notice must </w:t>
      </w:r>
      <w:r w:rsidR="00C45288" w:rsidRPr="00F05F50">
        <w:rPr>
          <w:iCs/>
          <w:sz w:val="24"/>
          <w:szCs w:val="24"/>
        </w:rPr>
        <w:t xml:space="preserve">specify the information required, specify the </w:t>
      </w:r>
      <w:proofErr w:type="gramStart"/>
      <w:r w:rsidR="00C45288" w:rsidRPr="00F05F50">
        <w:rPr>
          <w:iCs/>
          <w:sz w:val="24"/>
          <w:szCs w:val="24"/>
        </w:rPr>
        <w:t>manner in which</w:t>
      </w:r>
      <w:proofErr w:type="gramEnd"/>
      <w:r w:rsidR="00C45288" w:rsidRPr="00F05F50">
        <w:rPr>
          <w:iCs/>
          <w:sz w:val="24"/>
          <w:szCs w:val="24"/>
        </w:rPr>
        <w:t xml:space="preserve"> the information must be provided, and specify the day on or before which the information must be provided</w:t>
      </w:r>
      <w:r w:rsidR="00EF0561" w:rsidRPr="00F05F50">
        <w:rPr>
          <w:iCs/>
          <w:sz w:val="24"/>
          <w:szCs w:val="24"/>
        </w:rPr>
        <w:t xml:space="preserve"> (new </w:t>
      </w:r>
      <w:r w:rsidR="00EF0561" w:rsidRPr="00F05F50">
        <w:rPr>
          <w:sz w:val="24"/>
          <w:szCs w:val="24"/>
        </w:rPr>
        <w:t>sub</w:t>
      </w:r>
      <w:r w:rsidR="000420E1" w:rsidRPr="00F05F50">
        <w:rPr>
          <w:sz w:val="24"/>
          <w:szCs w:val="24"/>
        </w:rPr>
        <w:t>section</w:t>
      </w:r>
      <w:r w:rsidR="00EF0561" w:rsidRPr="00F05F50">
        <w:rPr>
          <w:sz w:val="24"/>
          <w:szCs w:val="24"/>
        </w:rPr>
        <w:t xml:space="preserve"> </w:t>
      </w:r>
      <w:r w:rsidR="008F54B2" w:rsidRPr="00F05F50">
        <w:rPr>
          <w:iCs/>
          <w:sz w:val="24"/>
          <w:szCs w:val="24"/>
        </w:rPr>
        <w:t>121</w:t>
      </w:r>
      <w:r w:rsidR="00EF0561" w:rsidRPr="00F05F50">
        <w:rPr>
          <w:sz w:val="24"/>
          <w:szCs w:val="24"/>
        </w:rPr>
        <w:t>(2))</w:t>
      </w:r>
      <w:r w:rsidR="00C45288" w:rsidRPr="00F05F50">
        <w:rPr>
          <w:sz w:val="24"/>
          <w:szCs w:val="24"/>
        </w:rPr>
        <w:t>,</w:t>
      </w:r>
      <w:r w:rsidR="00C45288" w:rsidRPr="00F05F50">
        <w:rPr>
          <w:iCs/>
          <w:sz w:val="24"/>
          <w:szCs w:val="24"/>
        </w:rPr>
        <w:t xml:space="preserve"> and that day must be reasonable (new </w:t>
      </w:r>
      <w:r w:rsidR="00C45288" w:rsidRPr="00F05F50">
        <w:rPr>
          <w:sz w:val="24"/>
          <w:szCs w:val="24"/>
        </w:rPr>
        <w:t>sub</w:t>
      </w:r>
      <w:r w:rsidR="000420E1" w:rsidRPr="00F05F50">
        <w:rPr>
          <w:sz w:val="24"/>
          <w:szCs w:val="24"/>
        </w:rPr>
        <w:t>section</w:t>
      </w:r>
      <w:r w:rsidR="00C45288" w:rsidRPr="00F05F50">
        <w:rPr>
          <w:sz w:val="24"/>
          <w:szCs w:val="24"/>
        </w:rPr>
        <w:t xml:space="preserve"> </w:t>
      </w:r>
      <w:r w:rsidR="008F54B2" w:rsidRPr="00F05F50">
        <w:rPr>
          <w:iCs/>
          <w:sz w:val="24"/>
          <w:szCs w:val="24"/>
        </w:rPr>
        <w:t>121</w:t>
      </w:r>
      <w:r w:rsidR="00C45288" w:rsidRPr="00F05F50">
        <w:rPr>
          <w:sz w:val="24"/>
          <w:szCs w:val="24"/>
        </w:rPr>
        <w:t>(3)).</w:t>
      </w:r>
      <w:r w:rsidR="00BA1521" w:rsidRPr="00F05F50">
        <w:rPr>
          <w:iCs/>
          <w:sz w:val="24"/>
          <w:szCs w:val="24"/>
        </w:rPr>
        <w:t xml:space="preserve"> </w:t>
      </w:r>
    </w:p>
    <w:p w14:paraId="1B2593DD" w14:textId="77059F0A" w:rsidR="007518E1" w:rsidRPr="00F05F50" w:rsidRDefault="007518E1" w:rsidP="00BE703C">
      <w:pPr>
        <w:pStyle w:val="paragraphsub"/>
        <w:spacing w:before="240" w:after="240" w:line="276" w:lineRule="auto"/>
        <w:ind w:left="0" w:firstLine="0"/>
        <w:rPr>
          <w:iCs/>
          <w:sz w:val="24"/>
          <w:szCs w:val="24"/>
        </w:rPr>
      </w:pPr>
      <w:r w:rsidRPr="00F05F50">
        <w:rPr>
          <w:iCs/>
          <w:sz w:val="24"/>
          <w:szCs w:val="24"/>
        </w:rPr>
        <w:t>If the applicant provides further information in accordance with the notice, the Regulator must take the information into account in deciding whether to grant, or refuse to grant, the application.</w:t>
      </w:r>
    </w:p>
    <w:p w14:paraId="2500A93D" w14:textId="53CED2CA" w:rsidR="00D72621" w:rsidRPr="00F05F50" w:rsidRDefault="00BA1521" w:rsidP="00BE703C">
      <w:pPr>
        <w:pStyle w:val="paragraphsub"/>
        <w:spacing w:before="240" w:after="240" w:line="276" w:lineRule="auto"/>
        <w:ind w:left="0" w:firstLine="0"/>
        <w:rPr>
          <w:iCs/>
          <w:sz w:val="24"/>
          <w:szCs w:val="24"/>
        </w:rPr>
      </w:pPr>
      <w:r w:rsidRPr="00F05F50">
        <w:rPr>
          <w:iCs/>
          <w:sz w:val="24"/>
          <w:szCs w:val="24"/>
        </w:rPr>
        <w:t xml:space="preserve">The Regulator may make multiple requests under new </w:t>
      </w:r>
      <w:r w:rsidR="000420E1" w:rsidRPr="00F05F50">
        <w:rPr>
          <w:sz w:val="24"/>
          <w:szCs w:val="24"/>
        </w:rPr>
        <w:t>section</w:t>
      </w:r>
      <w:r w:rsidRPr="00F05F50">
        <w:rPr>
          <w:sz w:val="24"/>
          <w:szCs w:val="24"/>
        </w:rPr>
        <w:t xml:space="preserve"> </w:t>
      </w:r>
      <w:r w:rsidR="008F54B2" w:rsidRPr="00F05F50">
        <w:rPr>
          <w:iCs/>
          <w:sz w:val="24"/>
          <w:szCs w:val="24"/>
        </w:rPr>
        <w:t xml:space="preserve">121 </w:t>
      </w:r>
      <w:r w:rsidRPr="00F05F50">
        <w:rPr>
          <w:iCs/>
          <w:sz w:val="24"/>
          <w:szCs w:val="24"/>
        </w:rPr>
        <w:t xml:space="preserve">including </w:t>
      </w:r>
      <w:r w:rsidR="00630B76" w:rsidRPr="00F05F50">
        <w:rPr>
          <w:iCs/>
          <w:sz w:val="24"/>
          <w:szCs w:val="24"/>
        </w:rPr>
        <w:t>if the Regulator is not satisfied with the information provided in responses to a request.</w:t>
      </w:r>
    </w:p>
    <w:p w14:paraId="3ACB44AF" w14:textId="0F1C667B" w:rsidR="006059EC"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6059EC" w:rsidRPr="00F05F50">
        <w:rPr>
          <w:sz w:val="24"/>
          <w:szCs w:val="24"/>
          <w:u w:val="single"/>
        </w:rPr>
        <w:t xml:space="preserve"> </w:t>
      </w:r>
      <w:r w:rsidR="00650B72" w:rsidRPr="00F05F50">
        <w:rPr>
          <w:sz w:val="24"/>
          <w:szCs w:val="24"/>
          <w:u w:val="single"/>
        </w:rPr>
        <w:t xml:space="preserve">122 </w:t>
      </w:r>
      <w:r w:rsidR="003B3A04" w:rsidRPr="00F05F50">
        <w:rPr>
          <w:sz w:val="24"/>
          <w:szCs w:val="24"/>
          <w:u w:val="single"/>
        </w:rPr>
        <w:t>–</w:t>
      </w:r>
      <w:r w:rsidR="006059EC" w:rsidRPr="00F05F50">
        <w:rPr>
          <w:sz w:val="24"/>
          <w:szCs w:val="24"/>
          <w:u w:val="single"/>
        </w:rPr>
        <w:t xml:space="preserve"> </w:t>
      </w:r>
      <w:r w:rsidR="003B3A04" w:rsidRPr="00F05F50">
        <w:rPr>
          <w:sz w:val="24"/>
          <w:szCs w:val="24"/>
          <w:u w:val="single"/>
        </w:rPr>
        <w:t>Time for making decision on safety zone application</w:t>
      </w:r>
    </w:p>
    <w:p w14:paraId="6BC58508" w14:textId="18B62501" w:rsidR="00FD1AE3" w:rsidRPr="00F05F50" w:rsidRDefault="003B3A04" w:rsidP="00BE703C">
      <w:pPr>
        <w:pStyle w:val="paragraphsub"/>
        <w:spacing w:before="240" w:after="240" w:line="276" w:lineRule="auto"/>
        <w:ind w:left="0" w:firstLine="0"/>
        <w:rPr>
          <w:iCs/>
          <w:sz w:val="24"/>
          <w:szCs w:val="24"/>
        </w:rPr>
      </w:pPr>
      <w:r w:rsidRPr="00F05F50">
        <w:rPr>
          <w:iCs/>
          <w:sz w:val="24"/>
          <w:szCs w:val="24"/>
        </w:rPr>
        <w:t xml:space="preserve">This </w:t>
      </w:r>
      <w:r w:rsidR="000420E1" w:rsidRPr="00F05F50">
        <w:rPr>
          <w:sz w:val="24"/>
          <w:szCs w:val="24"/>
        </w:rPr>
        <w:t>section</w:t>
      </w:r>
      <w:r w:rsidR="00CD77A3" w:rsidRPr="00F05F50">
        <w:rPr>
          <w:iCs/>
          <w:sz w:val="24"/>
          <w:szCs w:val="24"/>
        </w:rPr>
        <w:t xml:space="preserve"> requires the Regulator to </w:t>
      </w:r>
      <w:proofErr w:type="gramStart"/>
      <w:r w:rsidR="00CD77A3" w:rsidRPr="00F05F50">
        <w:rPr>
          <w:iCs/>
          <w:sz w:val="24"/>
          <w:szCs w:val="24"/>
        </w:rPr>
        <w:t>make a decision</w:t>
      </w:r>
      <w:proofErr w:type="gramEnd"/>
      <w:r w:rsidR="00CD77A3" w:rsidRPr="00F05F50">
        <w:rPr>
          <w:iCs/>
          <w:sz w:val="24"/>
          <w:szCs w:val="24"/>
        </w:rPr>
        <w:t xml:space="preserve"> on a safety zone application within </w:t>
      </w:r>
      <w:r w:rsidR="0060265C" w:rsidRPr="00F05F50">
        <w:rPr>
          <w:iCs/>
          <w:sz w:val="24"/>
          <w:szCs w:val="24"/>
        </w:rPr>
        <w:t>6</w:t>
      </w:r>
      <w:r w:rsidR="00CD77A3" w:rsidRPr="00F05F50">
        <w:rPr>
          <w:iCs/>
          <w:sz w:val="24"/>
          <w:szCs w:val="24"/>
        </w:rPr>
        <w:t xml:space="preserve">0 days of </w:t>
      </w:r>
      <w:r w:rsidR="0023727F" w:rsidRPr="00F05F50">
        <w:rPr>
          <w:iCs/>
          <w:sz w:val="24"/>
          <w:szCs w:val="24"/>
        </w:rPr>
        <w:t xml:space="preserve">the day the application is made. </w:t>
      </w:r>
    </w:p>
    <w:p w14:paraId="342AABEA" w14:textId="1B1821FD" w:rsidR="00FD1AE3" w:rsidRPr="00F05F50" w:rsidRDefault="003B1CA6" w:rsidP="00BE703C">
      <w:pPr>
        <w:pStyle w:val="paragraphsub"/>
        <w:spacing w:before="240" w:after="240" w:line="276" w:lineRule="auto"/>
        <w:ind w:left="0" w:firstLine="0"/>
        <w:rPr>
          <w:iCs/>
          <w:sz w:val="24"/>
          <w:szCs w:val="24"/>
        </w:rPr>
      </w:pPr>
      <w:r w:rsidRPr="00F05F50">
        <w:rPr>
          <w:iCs/>
          <w:sz w:val="24"/>
          <w:szCs w:val="24"/>
        </w:rPr>
        <w:t xml:space="preserve">New </w:t>
      </w:r>
      <w:r w:rsidRPr="00F05F50">
        <w:rPr>
          <w:sz w:val="24"/>
          <w:szCs w:val="24"/>
        </w:rPr>
        <w:t>s</w:t>
      </w:r>
      <w:r w:rsidR="0023727F" w:rsidRPr="00F05F50">
        <w:rPr>
          <w:sz w:val="24"/>
          <w:szCs w:val="24"/>
        </w:rPr>
        <w:t>ub</w:t>
      </w:r>
      <w:r w:rsidR="000420E1" w:rsidRPr="00F05F50">
        <w:rPr>
          <w:sz w:val="24"/>
          <w:szCs w:val="24"/>
        </w:rPr>
        <w:t>section</w:t>
      </w:r>
      <w:r w:rsidR="0023727F" w:rsidRPr="00F05F50">
        <w:rPr>
          <w:sz w:val="24"/>
          <w:szCs w:val="24"/>
        </w:rPr>
        <w:t xml:space="preserve"> </w:t>
      </w:r>
      <w:r w:rsidR="00650B72" w:rsidRPr="00F05F50">
        <w:rPr>
          <w:iCs/>
          <w:sz w:val="24"/>
          <w:szCs w:val="24"/>
        </w:rPr>
        <w:t>122</w:t>
      </w:r>
      <w:r w:rsidR="0023727F" w:rsidRPr="00F05F50">
        <w:rPr>
          <w:sz w:val="24"/>
          <w:szCs w:val="24"/>
        </w:rPr>
        <w:t>(2</w:t>
      </w:r>
      <w:r w:rsidR="0023727F" w:rsidRPr="00F05F50">
        <w:rPr>
          <w:iCs/>
          <w:sz w:val="24"/>
          <w:szCs w:val="24"/>
        </w:rPr>
        <w:t>) allows the Regulator to, by written notice to the applicant, extend the decision period by a period specified in the notice. The notice must set out the reasons for the extension (</w:t>
      </w:r>
      <w:r w:rsidRPr="00F05F50">
        <w:rPr>
          <w:iCs/>
          <w:sz w:val="24"/>
          <w:szCs w:val="24"/>
        </w:rPr>
        <w:t xml:space="preserve">new </w:t>
      </w:r>
      <w:r w:rsidR="0023727F" w:rsidRPr="00F05F50">
        <w:rPr>
          <w:sz w:val="24"/>
          <w:szCs w:val="24"/>
        </w:rPr>
        <w:t>sub</w:t>
      </w:r>
      <w:r w:rsidR="000420E1" w:rsidRPr="00F05F50">
        <w:rPr>
          <w:sz w:val="24"/>
          <w:szCs w:val="24"/>
        </w:rPr>
        <w:t>section</w:t>
      </w:r>
      <w:r w:rsidR="0023727F" w:rsidRPr="00F05F50">
        <w:rPr>
          <w:sz w:val="24"/>
          <w:szCs w:val="24"/>
        </w:rPr>
        <w:t xml:space="preserve"> </w:t>
      </w:r>
      <w:r w:rsidR="00650B72" w:rsidRPr="00F05F50">
        <w:rPr>
          <w:iCs/>
          <w:sz w:val="24"/>
          <w:szCs w:val="24"/>
        </w:rPr>
        <w:t>122</w:t>
      </w:r>
      <w:r w:rsidR="0023727F" w:rsidRPr="00F05F50">
        <w:rPr>
          <w:sz w:val="24"/>
          <w:szCs w:val="24"/>
        </w:rPr>
        <w:t>(3)</w:t>
      </w:r>
      <w:r w:rsidR="0023727F" w:rsidRPr="00F05F50">
        <w:rPr>
          <w:iCs/>
          <w:sz w:val="24"/>
          <w:szCs w:val="24"/>
        </w:rPr>
        <w:t>).</w:t>
      </w:r>
      <w:r w:rsidRPr="00F05F50">
        <w:rPr>
          <w:iCs/>
          <w:sz w:val="24"/>
          <w:szCs w:val="24"/>
        </w:rPr>
        <w:t xml:space="preserve"> </w:t>
      </w:r>
      <w:r w:rsidR="00E27049" w:rsidRPr="00F05F50">
        <w:rPr>
          <w:iCs/>
          <w:sz w:val="24"/>
          <w:szCs w:val="24"/>
        </w:rPr>
        <w:t xml:space="preserve">This situation may arise where the application is complex, involving large numbers of infrastructure, or involving multiple stakeholders and a variety of marine uses. </w:t>
      </w:r>
    </w:p>
    <w:p w14:paraId="43CA31A7" w14:textId="3279BF39" w:rsidR="00630B76" w:rsidRPr="00F05F50" w:rsidRDefault="003B1CA6" w:rsidP="00BE703C">
      <w:pPr>
        <w:pStyle w:val="paragraphsub"/>
        <w:spacing w:before="240" w:after="240" w:line="276" w:lineRule="auto"/>
        <w:ind w:left="0" w:firstLine="0"/>
        <w:rPr>
          <w:iCs/>
          <w:sz w:val="24"/>
          <w:szCs w:val="24"/>
        </w:rPr>
      </w:pPr>
      <w:r w:rsidRPr="00F05F50">
        <w:rPr>
          <w:iCs/>
          <w:sz w:val="24"/>
          <w:szCs w:val="24"/>
        </w:rPr>
        <w:t>The Regulator</w:t>
      </w:r>
      <w:r w:rsidR="00092722" w:rsidRPr="00F05F50">
        <w:rPr>
          <w:iCs/>
          <w:sz w:val="24"/>
          <w:szCs w:val="24"/>
        </w:rPr>
        <w:t xml:space="preserve"> may extend the decision period more than once (new </w:t>
      </w:r>
      <w:r w:rsidR="00092722" w:rsidRPr="00F05F50">
        <w:rPr>
          <w:sz w:val="24"/>
          <w:szCs w:val="24"/>
        </w:rPr>
        <w:t>sub</w:t>
      </w:r>
      <w:r w:rsidR="000420E1" w:rsidRPr="00F05F50">
        <w:rPr>
          <w:sz w:val="24"/>
          <w:szCs w:val="24"/>
        </w:rPr>
        <w:t>section</w:t>
      </w:r>
      <w:r w:rsidR="00092722" w:rsidRPr="00F05F50">
        <w:rPr>
          <w:sz w:val="24"/>
          <w:szCs w:val="24"/>
        </w:rPr>
        <w:t xml:space="preserve"> </w:t>
      </w:r>
      <w:r w:rsidR="00907F0E" w:rsidRPr="00F05F50">
        <w:rPr>
          <w:iCs/>
          <w:sz w:val="24"/>
          <w:szCs w:val="24"/>
        </w:rPr>
        <w:t>122</w:t>
      </w:r>
      <w:r w:rsidR="00092722" w:rsidRPr="00F05F50">
        <w:rPr>
          <w:sz w:val="24"/>
          <w:szCs w:val="24"/>
        </w:rPr>
        <w:t>(4</w:t>
      </w:r>
      <w:r w:rsidR="00092722" w:rsidRPr="00F05F50">
        <w:rPr>
          <w:iCs/>
          <w:sz w:val="24"/>
          <w:szCs w:val="24"/>
        </w:rPr>
        <w:t xml:space="preserve">)). New </w:t>
      </w:r>
      <w:r w:rsidR="00092722" w:rsidRPr="00F05F50">
        <w:rPr>
          <w:sz w:val="24"/>
          <w:szCs w:val="24"/>
        </w:rPr>
        <w:t>sub</w:t>
      </w:r>
      <w:r w:rsidR="000420E1" w:rsidRPr="00F05F50">
        <w:rPr>
          <w:sz w:val="24"/>
          <w:szCs w:val="24"/>
        </w:rPr>
        <w:t>section</w:t>
      </w:r>
      <w:r w:rsidR="00092722" w:rsidRPr="00F05F50">
        <w:rPr>
          <w:sz w:val="24"/>
          <w:szCs w:val="24"/>
        </w:rPr>
        <w:t xml:space="preserve"> </w:t>
      </w:r>
      <w:r w:rsidR="00907F0E" w:rsidRPr="00F05F50">
        <w:rPr>
          <w:iCs/>
          <w:sz w:val="24"/>
          <w:szCs w:val="24"/>
        </w:rPr>
        <w:t>122</w:t>
      </w:r>
      <w:r w:rsidR="00092722" w:rsidRPr="00F05F50">
        <w:rPr>
          <w:sz w:val="24"/>
          <w:szCs w:val="24"/>
        </w:rPr>
        <w:t>(5</w:t>
      </w:r>
      <w:r w:rsidR="00092722" w:rsidRPr="00F05F50">
        <w:rPr>
          <w:iCs/>
          <w:sz w:val="24"/>
          <w:szCs w:val="24"/>
        </w:rPr>
        <w:t>)</w:t>
      </w:r>
      <w:r w:rsidR="00956DEF" w:rsidRPr="00F05F50">
        <w:rPr>
          <w:iCs/>
          <w:sz w:val="24"/>
          <w:szCs w:val="24"/>
        </w:rPr>
        <w:t xml:space="preserve"> provides that a failure by the Regulator to comply with </w:t>
      </w:r>
      <w:r w:rsidR="00956DEF" w:rsidRPr="00F05F50">
        <w:rPr>
          <w:sz w:val="24"/>
          <w:szCs w:val="24"/>
        </w:rPr>
        <w:t>sub</w:t>
      </w:r>
      <w:r w:rsidR="000420E1" w:rsidRPr="00F05F50">
        <w:rPr>
          <w:sz w:val="24"/>
          <w:szCs w:val="24"/>
        </w:rPr>
        <w:t>section</w:t>
      </w:r>
      <w:r w:rsidR="00956DEF" w:rsidRPr="00F05F50">
        <w:rPr>
          <w:sz w:val="24"/>
          <w:szCs w:val="24"/>
        </w:rPr>
        <w:t xml:space="preserve"> </w:t>
      </w:r>
      <w:r w:rsidR="00907F0E" w:rsidRPr="00F05F50">
        <w:rPr>
          <w:iCs/>
          <w:sz w:val="24"/>
          <w:szCs w:val="24"/>
        </w:rPr>
        <w:t>122</w:t>
      </w:r>
      <w:r w:rsidR="00956DEF" w:rsidRPr="00F05F50">
        <w:rPr>
          <w:sz w:val="24"/>
          <w:szCs w:val="24"/>
        </w:rPr>
        <w:t>(1)</w:t>
      </w:r>
      <w:r w:rsidR="00956DEF" w:rsidRPr="00F05F50">
        <w:rPr>
          <w:iCs/>
          <w:sz w:val="24"/>
          <w:szCs w:val="24"/>
        </w:rPr>
        <w:t xml:space="preserve"> does not affect the validity of any decision made on the safety zone application or anything done by the Regulator in dealing with the application.</w:t>
      </w:r>
    </w:p>
    <w:p w14:paraId="584B4F96" w14:textId="77777777" w:rsidR="00911BAE" w:rsidRDefault="00911BAE" w:rsidP="00BE703C">
      <w:pPr>
        <w:pStyle w:val="paragraphsub"/>
        <w:spacing w:before="240" w:after="240" w:line="276" w:lineRule="auto"/>
        <w:ind w:left="0" w:firstLine="0"/>
        <w:rPr>
          <w:sz w:val="24"/>
          <w:szCs w:val="24"/>
          <w:u w:val="single"/>
        </w:rPr>
      </w:pPr>
    </w:p>
    <w:p w14:paraId="14E921E3" w14:textId="77777777" w:rsidR="00911BAE" w:rsidRDefault="00911BAE" w:rsidP="00BE703C">
      <w:pPr>
        <w:pStyle w:val="paragraphsub"/>
        <w:spacing w:before="240" w:after="240" w:line="276" w:lineRule="auto"/>
        <w:ind w:left="0" w:firstLine="0"/>
        <w:rPr>
          <w:sz w:val="24"/>
          <w:szCs w:val="24"/>
          <w:u w:val="single"/>
        </w:rPr>
      </w:pPr>
    </w:p>
    <w:p w14:paraId="11D64BDA" w14:textId="5C39150B" w:rsidR="003B3A04"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lastRenderedPageBreak/>
        <w:t>Section</w:t>
      </w:r>
      <w:r w:rsidR="003B3A04" w:rsidRPr="00F05F50">
        <w:rPr>
          <w:sz w:val="24"/>
          <w:szCs w:val="24"/>
          <w:u w:val="single"/>
        </w:rPr>
        <w:t xml:space="preserve"> </w:t>
      </w:r>
      <w:r w:rsidR="00650B72" w:rsidRPr="00F05F50">
        <w:rPr>
          <w:sz w:val="24"/>
          <w:szCs w:val="24"/>
          <w:u w:val="single"/>
        </w:rPr>
        <w:t xml:space="preserve">123 </w:t>
      </w:r>
      <w:r w:rsidR="00EF4C68" w:rsidRPr="00F05F50">
        <w:rPr>
          <w:sz w:val="24"/>
          <w:szCs w:val="24"/>
          <w:u w:val="single"/>
        </w:rPr>
        <w:t>–</w:t>
      </w:r>
      <w:r w:rsidR="003B3A04" w:rsidRPr="00F05F50">
        <w:rPr>
          <w:sz w:val="24"/>
          <w:szCs w:val="24"/>
          <w:u w:val="single"/>
        </w:rPr>
        <w:t xml:space="preserve"> </w:t>
      </w:r>
      <w:r w:rsidR="00EF4C68" w:rsidRPr="00F05F50">
        <w:rPr>
          <w:sz w:val="24"/>
          <w:szCs w:val="24"/>
          <w:u w:val="single"/>
        </w:rPr>
        <w:t>Applicant may withdraw safety zone application</w:t>
      </w:r>
    </w:p>
    <w:p w14:paraId="5A0D22B2" w14:textId="50CBCD8B" w:rsidR="00E9744C" w:rsidRPr="00F05F50" w:rsidRDefault="00EF4C68" w:rsidP="00BE703C">
      <w:pPr>
        <w:pStyle w:val="paragraphsub"/>
        <w:spacing w:before="240" w:after="240" w:line="276" w:lineRule="auto"/>
        <w:ind w:left="0" w:firstLine="0"/>
        <w:rPr>
          <w:iCs/>
          <w:sz w:val="24"/>
          <w:szCs w:val="24"/>
        </w:rPr>
      </w:pPr>
      <w:r w:rsidRPr="00F05F50">
        <w:rPr>
          <w:iCs/>
          <w:sz w:val="24"/>
          <w:szCs w:val="24"/>
        </w:rPr>
        <w:t xml:space="preserve">This </w:t>
      </w:r>
      <w:r w:rsidR="000420E1" w:rsidRPr="00F05F50">
        <w:rPr>
          <w:sz w:val="24"/>
          <w:szCs w:val="24"/>
        </w:rPr>
        <w:t>section</w:t>
      </w:r>
      <w:r w:rsidR="00E9744C" w:rsidRPr="00F05F50">
        <w:rPr>
          <w:iCs/>
          <w:sz w:val="24"/>
          <w:szCs w:val="24"/>
        </w:rPr>
        <w:t xml:space="preserve"> provides that an application of a safety zone application may, at any time before the Regulator </w:t>
      </w:r>
      <w:proofErr w:type="gramStart"/>
      <w:r w:rsidR="00E9744C" w:rsidRPr="00F05F50">
        <w:rPr>
          <w:iCs/>
          <w:sz w:val="24"/>
          <w:szCs w:val="24"/>
        </w:rPr>
        <w:t>makes a decision</w:t>
      </w:r>
      <w:proofErr w:type="gramEnd"/>
      <w:r w:rsidR="00E9744C" w:rsidRPr="00F05F50">
        <w:rPr>
          <w:iCs/>
          <w:sz w:val="24"/>
          <w:szCs w:val="24"/>
        </w:rPr>
        <w:t xml:space="preserve"> on the application, withdraw the application by written notice to the Regulator</w:t>
      </w:r>
      <w:r w:rsidR="0059330A" w:rsidRPr="00F05F50">
        <w:rPr>
          <w:iCs/>
          <w:sz w:val="24"/>
          <w:szCs w:val="24"/>
        </w:rPr>
        <w:t>.</w:t>
      </w:r>
    </w:p>
    <w:p w14:paraId="0D622E1C" w14:textId="19AAB2AF" w:rsidR="00EF4C68"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EF4C68" w:rsidRPr="00F05F50">
        <w:rPr>
          <w:sz w:val="24"/>
          <w:szCs w:val="24"/>
          <w:u w:val="single"/>
        </w:rPr>
        <w:t xml:space="preserve"> </w:t>
      </w:r>
      <w:r w:rsidR="0000503F" w:rsidRPr="00F05F50">
        <w:rPr>
          <w:sz w:val="24"/>
          <w:szCs w:val="24"/>
          <w:u w:val="single"/>
        </w:rPr>
        <w:t xml:space="preserve">124 </w:t>
      </w:r>
      <w:r w:rsidR="00A31943" w:rsidRPr="00F05F50">
        <w:rPr>
          <w:sz w:val="24"/>
          <w:szCs w:val="24"/>
          <w:u w:val="single"/>
        </w:rPr>
        <w:t>–</w:t>
      </w:r>
      <w:r w:rsidR="00EF4C68" w:rsidRPr="00F05F50">
        <w:rPr>
          <w:sz w:val="24"/>
          <w:szCs w:val="24"/>
          <w:u w:val="single"/>
        </w:rPr>
        <w:t xml:space="preserve"> </w:t>
      </w:r>
      <w:r w:rsidR="00A31943" w:rsidRPr="00F05F50">
        <w:rPr>
          <w:sz w:val="24"/>
          <w:szCs w:val="24"/>
          <w:u w:val="single"/>
        </w:rPr>
        <w:t>Proposed decision to refuse safety zone application</w:t>
      </w:r>
    </w:p>
    <w:p w14:paraId="02495228" w14:textId="25395531" w:rsidR="00055BDD" w:rsidRPr="00F05F50" w:rsidRDefault="00A31943"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59330A" w:rsidRPr="00F05F50">
        <w:rPr>
          <w:sz w:val="24"/>
          <w:szCs w:val="24"/>
        </w:rPr>
        <w:t xml:space="preserve"> provides that the Regulator, if proposing to refuse to grant a safety zone application, must give the applicant written notice of the proposed decision. The notice must set out the Regulator’s reasons for the proposed decision</w:t>
      </w:r>
      <w:r w:rsidR="00826EC0" w:rsidRPr="00F05F50">
        <w:rPr>
          <w:sz w:val="24"/>
          <w:szCs w:val="24"/>
        </w:rPr>
        <w:t>, invite the applicant to make written submissions about the proposed decision and specify the day on or before which the submission must be made, and that day must be reasonable (new sub</w:t>
      </w:r>
      <w:r w:rsidR="000420E1" w:rsidRPr="00F05F50">
        <w:rPr>
          <w:sz w:val="24"/>
          <w:szCs w:val="24"/>
        </w:rPr>
        <w:t>section</w:t>
      </w:r>
      <w:r w:rsidR="00826EC0" w:rsidRPr="00F05F50">
        <w:rPr>
          <w:sz w:val="24"/>
          <w:szCs w:val="24"/>
        </w:rPr>
        <w:t xml:space="preserve"> </w:t>
      </w:r>
      <w:r w:rsidR="0000503F" w:rsidRPr="00F05F50">
        <w:rPr>
          <w:sz w:val="24"/>
          <w:szCs w:val="24"/>
        </w:rPr>
        <w:t>124</w:t>
      </w:r>
      <w:r w:rsidR="00826EC0" w:rsidRPr="00F05F50">
        <w:rPr>
          <w:sz w:val="24"/>
          <w:szCs w:val="24"/>
        </w:rPr>
        <w:t>(3)).</w:t>
      </w:r>
      <w:r w:rsidR="00767182" w:rsidRPr="00F05F50">
        <w:rPr>
          <w:sz w:val="24"/>
          <w:szCs w:val="24"/>
        </w:rPr>
        <w:t xml:space="preserve"> </w:t>
      </w:r>
      <w:r w:rsidR="000A576D" w:rsidRPr="00F05F50">
        <w:rPr>
          <w:sz w:val="24"/>
          <w:szCs w:val="24"/>
        </w:rPr>
        <w:t>New sub</w:t>
      </w:r>
      <w:r w:rsidR="000420E1" w:rsidRPr="00F05F50">
        <w:rPr>
          <w:sz w:val="24"/>
          <w:szCs w:val="24"/>
        </w:rPr>
        <w:t>section</w:t>
      </w:r>
      <w:r w:rsidR="000A576D" w:rsidRPr="00F05F50">
        <w:rPr>
          <w:sz w:val="24"/>
          <w:szCs w:val="24"/>
        </w:rPr>
        <w:t xml:space="preserve"> </w:t>
      </w:r>
      <w:r w:rsidR="0000503F" w:rsidRPr="00F05F50">
        <w:rPr>
          <w:sz w:val="24"/>
          <w:szCs w:val="24"/>
        </w:rPr>
        <w:t>124</w:t>
      </w:r>
      <w:r w:rsidR="000A576D" w:rsidRPr="00F05F50">
        <w:rPr>
          <w:sz w:val="24"/>
          <w:szCs w:val="24"/>
        </w:rPr>
        <w:t>(4) requires the</w:t>
      </w:r>
      <w:r w:rsidR="00767182" w:rsidRPr="00F05F50">
        <w:rPr>
          <w:sz w:val="24"/>
          <w:szCs w:val="24"/>
        </w:rPr>
        <w:t xml:space="preserve"> Regulator </w:t>
      </w:r>
      <w:r w:rsidR="000A576D" w:rsidRPr="00F05F50">
        <w:rPr>
          <w:sz w:val="24"/>
          <w:szCs w:val="24"/>
        </w:rPr>
        <w:t>to</w:t>
      </w:r>
      <w:r w:rsidR="00767182" w:rsidRPr="00F05F50">
        <w:rPr>
          <w:sz w:val="24"/>
          <w:szCs w:val="24"/>
        </w:rPr>
        <w:t xml:space="preserve"> </w:t>
      </w:r>
      <w:proofErr w:type="gramStart"/>
      <w:r w:rsidR="00767182" w:rsidRPr="00F05F50">
        <w:rPr>
          <w:sz w:val="24"/>
          <w:szCs w:val="24"/>
        </w:rPr>
        <w:t>take into account</w:t>
      </w:r>
      <w:proofErr w:type="gramEnd"/>
      <w:r w:rsidR="00767182" w:rsidRPr="00F05F50">
        <w:rPr>
          <w:sz w:val="24"/>
          <w:szCs w:val="24"/>
        </w:rPr>
        <w:t xml:space="preserve"> any submissions made by the applicant </w:t>
      </w:r>
      <w:r w:rsidR="000A576D" w:rsidRPr="00F05F50">
        <w:rPr>
          <w:sz w:val="24"/>
          <w:szCs w:val="24"/>
        </w:rPr>
        <w:t>when deciding whether to grant, or refuse to grant, the application.</w:t>
      </w:r>
    </w:p>
    <w:p w14:paraId="3D4D4C92" w14:textId="55D3FB38" w:rsidR="000A576D" w:rsidRPr="00F05F50" w:rsidRDefault="00433E58" w:rsidP="00BE703C">
      <w:pPr>
        <w:pStyle w:val="paragraphsub"/>
        <w:spacing w:before="240" w:after="240" w:line="276" w:lineRule="auto"/>
        <w:ind w:left="0" w:firstLine="0"/>
        <w:rPr>
          <w:sz w:val="24"/>
          <w:szCs w:val="24"/>
        </w:rPr>
      </w:pPr>
      <w:r w:rsidRPr="00F05F50">
        <w:rPr>
          <w:sz w:val="24"/>
          <w:szCs w:val="24"/>
        </w:rPr>
        <w:t>While</w:t>
      </w:r>
      <w:r w:rsidR="00055BDD" w:rsidRPr="00F05F50">
        <w:rPr>
          <w:sz w:val="24"/>
          <w:szCs w:val="24"/>
        </w:rPr>
        <w:t xml:space="preserve"> safety zones </w:t>
      </w:r>
      <w:r w:rsidR="00CD221D" w:rsidRPr="00F05F50">
        <w:rPr>
          <w:sz w:val="24"/>
          <w:szCs w:val="24"/>
        </w:rPr>
        <w:t>are important and may</w:t>
      </w:r>
      <w:r w:rsidR="00055BDD" w:rsidRPr="00F05F50">
        <w:rPr>
          <w:sz w:val="24"/>
          <w:szCs w:val="24"/>
        </w:rPr>
        <w:t xml:space="preserve"> potential</w:t>
      </w:r>
      <w:r w:rsidR="009343F3" w:rsidRPr="00F05F50">
        <w:rPr>
          <w:sz w:val="24"/>
          <w:szCs w:val="24"/>
        </w:rPr>
        <w:t>ly</w:t>
      </w:r>
      <w:r w:rsidR="00055BDD" w:rsidRPr="00F05F50">
        <w:rPr>
          <w:sz w:val="24"/>
          <w:szCs w:val="24"/>
        </w:rPr>
        <w:t xml:space="preserve"> impact on the rights and interests of third parties</w:t>
      </w:r>
      <w:r w:rsidR="00CE4A2C" w:rsidRPr="00F05F50">
        <w:rPr>
          <w:sz w:val="24"/>
          <w:szCs w:val="24"/>
        </w:rPr>
        <w:t>,</w:t>
      </w:r>
      <w:r w:rsidR="00055BDD" w:rsidRPr="00F05F50">
        <w:rPr>
          <w:sz w:val="24"/>
          <w:szCs w:val="24"/>
        </w:rPr>
        <w:t xml:space="preserve"> no internal or external merits review process has been incorporated in this process. </w:t>
      </w:r>
      <w:r w:rsidR="009B0FDE" w:rsidRPr="00F05F50">
        <w:rPr>
          <w:sz w:val="24"/>
          <w:szCs w:val="24"/>
        </w:rPr>
        <w:t xml:space="preserve">Merits review is not considered necessary nor appropriate for this decision. </w:t>
      </w:r>
      <w:r w:rsidR="009802C2" w:rsidRPr="00F05F50">
        <w:rPr>
          <w:sz w:val="24"/>
          <w:szCs w:val="24"/>
        </w:rPr>
        <w:t>Rather</w:t>
      </w:r>
      <w:r w:rsidR="00BD46DE" w:rsidRPr="00F05F50">
        <w:rPr>
          <w:sz w:val="24"/>
          <w:szCs w:val="24"/>
        </w:rPr>
        <w:t>,</w:t>
      </w:r>
      <w:r w:rsidR="009802C2" w:rsidRPr="00F05F50">
        <w:rPr>
          <w:sz w:val="24"/>
          <w:szCs w:val="24"/>
        </w:rPr>
        <w:t xml:space="preserve"> the Regulator </w:t>
      </w:r>
      <w:r w:rsidR="00F53BDD" w:rsidRPr="00F05F50">
        <w:rPr>
          <w:sz w:val="24"/>
          <w:szCs w:val="24"/>
        </w:rPr>
        <w:t xml:space="preserve">may </w:t>
      </w:r>
      <w:r w:rsidR="009802C2" w:rsidRPr="00F05F50">
        <w:rPr>
          <w:sz w:val="24"/>
          <w:szCs w:val="24"/>
        </w:rPr>
        <w:t xml:space="preserve">consult specified affected parties. </w:t>
      </w:r>
      <w:r w:rsidR="00055BDD" w:rsidRPr="00F05F50">
        <w:rPr>
          <w:sz w:val="24"/>
          <w:szCs w:val="24"/>
        </w:rPr>
        <w:t xml:space="preserve">A process of considering submissions from the applicant has </w:t>
      </w:r>
      <w:r w:rsidR="009802C2" w:rsidRPr="00F05F50">
        <w:rPr>
          <w:sz w:val="24"/>
          <w:szCs w:val="24"/>
        </w:rPr>
        <w:t>als</w:t>
      </w:r>
      <w:r w:rsidR="008E4641" w:rsidRPr="00F05F50">
        <w:rPr>
          <w:sz w:val="24"/>
          <w:szCs w:val="24"/>
        </w:rPr>
        <w:t>o</w:t>
      </w:r>
      <w:r w:rsidR="009802C2" w:rsidRPr="00F05F50">
        <w:rPr>
          <w:sz w:val="24"/>
          <w:szCs w:val="24"/>
        </w:rPr>
        <w:t xml:space="preserve"> </w:t>
      </w:r>
      <w:r w:rsidR="00055BDD" w:rsidRPr="00F05F50">
        <w:rPr>
          <w:sz w:val="24"/>
          <w:szCs w:val="24"/>
        </w:rPr>
        <w:t>been incorporated as appropriate in the circumstances.</w:t>
      </w:r>
    </w:p>
    <w:p w14:paraId="51B2DD47" w14:textId="66361522" w:rsidR="00B948C3"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B948C3" w:rsidRPr="00F05F50">
        <w:rPr>
          <w:sz w:val="24"/>
          <w:szCs w:val="24"/>
          <w:u w:val="single"/>
        </w:rPr>
        <w:t xml:space="preserve"> </w:t>
      </w:r>
      <w:r w:rsidR="0012317B" w:rsidRPr="00F05F50">
        <w:rPr>
          <w:sz w:val="24"/>
          <w:szCs w:val="24"/>
          <w:u w:val="single"/>
        </w:rPr>
        <w:t xml:space="preserve">125 </w:t>
      </w:r>
      <w:r w:rsidR="00B948C3" w:rsidRPr="00F05F50">
        <w:rPr>
          <w:sz w:val="24"/>
          <w:szCs w:val="24"/>
          <w:u w:val="single"/>
        </w:rPr>
        <w:t>– Decision on safety zone application</w:t>
      </w:r>
    </w:p>
    <w:p w14:paraId="7D7DCF2D" w14:textId="7442E78C" w:rsidR="00666397" w:rsidRPr="00F05F50" w:rsidRDefault="00B948C3"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05449B" w:rsidRPr="00F05F50">
        <w:rPr>
          <w:sz w:val="24"/>
          <w:szCs w:val="24"/>
        </w:rPr>
        <w:t xml:space="preserve"> outlines the Regulator’s processes for deciding to grant, or refuse to grant, a safety zone application. New sub</w:t>
      </w:r>
      <w:r w:rsidR="000420E1" w:rsidRPr="00F05F50">
        <w:rPr>
          <w:sz w:val="24"/>
          <w:szCs w:val="24"/>
        </w:rPr>
        <w:t>section</w:t>
      </w:r>
      <w:r w:rsidR="0005449B" w:rsidRPr="00F05F50">
        <w:rPr>
          <w:sz w:val="24"/>
          <w:szCs w:val="24"/>
        </w:rPr>
        <w:t xml:space="preserve"> </w:t>
      </w:r>
      <w:r w:rsidR="00CF34CD" w:rsidRPr="00F05F50">
        <w:rPr>
          <w:sz w:val="24"/>
          <w:szCs w:val="24"/>
        </w:rPr>
        <w:t>1</w:t>
      </w:r>
      <w:r w:rsidR="0087731A" w:rsidRPr="00F05F50">
        <w:rPr>
          <w:sz w:val="24"/>
          <w:szCs w:val="24"/>
        </w:rPr>
        <w:t>25</w:t>
      </w:r>
      <w:r w:rsidR="0005449B" w:rsidRPr="00F05F50">
        <w:rPr>
          <w:sz w:val="24"/>
          <w:szCs w:val="24"/>
        </w:rPr>
        <w:t xml:space="preserve">(1) </w:t>
      </w:r>
      <w:r w:rsidR="0015602B" w:rsidRPr="00F05F50">
        <w:rPr>
          <w:sz w:val="24"/>
          <w:szCs w:val="24"/>
        </w:rPr>
        <w:t>requires the Regulator, if deciding to grant the application, to give written notice of the decision to the applicant and any licence holder that was required to be given notice under new sub</w:t>
      </w:r>
      <w:r w:rsidR="000420E1" w:rsidRPr="00F05F50">
        <w:rPr>
          <w:sz w:val="24"/>
          <w:szCs w:val="24"/>
        </w:rPr>
        <w:t>section</w:t>
      </w:r>
      <w:r w:rsidR="0015602B" w:rsidRPr="00F05F50">
        <w:rPr>
          <w:sz w:val="24"/>
          <w:szCs w:val="24"/>
        </w:rPr>
        <w:t xml:space="preserve"> </w:t>
      </w:r>
      <w:r w:rsidR="0087731A" w:rsidRPr="00F05F50">
        <w:rPr>
          <w:sz w:val="24"/>
          <w:szCs w:val="24"/>
        </w:rPr>
        <w:t>120</w:t>
      </w:r>
      <w:r w:rsidR="0015602B" w:rsidRPr="00F05F50">
        <w:rPr>
          <w:sz w:val="24"/>
          <w:szCs w:val="24"/>
        </w:rPr>
        <w:t>(1)</w:t>
      </w:r>
      <w:r w:rsidR="00B06900" w:rsidRPr="00F05F50">
        <w:rPr>
          <w:sz w:val="24"/>
          <w:szCs w:val="24"/>
        </w:rPr>
        <w:t xml:space="preserve">. The Regulator must also give effect to the decision by making a safety zone determination, or varying or revoking a safety zone determination, in relation to the application within 30 days of the Regulator’s decision. </w:t>
      </w:r>
    </w:p>
    <w:p w14:paraId="06DE8A8A" w14:textId="4FE9FCE7" w:rsidR="000A576D" w:rsidRPr="00F05F50" w:rsidRDefault="00B06900"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87731A" w:rsidRPr="00F05F50">
        <w:rPr>
          <w:sz w:val="24"/>
          <w:szCs w:val="24"/>
        </w:rPr>
        <w:t>125</w:t>
      </w:r>
      <w:r w:rsidRPr="00F05F50">
        <w:rPr>
          <w:sz w:val="24"/>
          <w:szCs w:val="24"/>
        </w:rPr>
        <w:t>(2) requires the Regulator, in deciding not to grant the application, to give written notice of the decision to the applicant and any licence holder that was required to be given notice under new sub</w:t>
      </w:r>
      <w:r w:rsidR="000420E1" w:rsidRPr="00F05F50">
        <w:rPr>
          <w:sz w:val="24"/>
          <w:szCs w:val="24"/>
        </w:rPr>
        <w:t>section</w:t>
      </w:r>
      <w:r w:rsidRPr="00F05F50">
        <w:rPr>
          <w:sz w:val="24"/>
          <w:szCs w:val="24"/>
        </w:rPr>
        <w:t xml:space="preserve"> </w:t>
      </w:r>
      <w:r w:rsidR="0087731A" w:rsidRPr="00F05F50">
        <w:rPr>
          <w:sz w:val="24"/>
          <w:szCs w:val="24"/>
        </w:rPr>
        <w:t>120</w:t>
      </w:r>
      <w:r w:rsidRPr="00F05F50">
        <w:rPr>
          <w:sz w:val="24"/>
          <w:szCs w:val="24"/>
        </w:rPr>
        <w:t>(1).</w:t>
      </w:r>
    </w:p>
    <w:p w14:paraId="347BD936" w14:textId="0A775744" w:rsidR="00966D52" w:rsidRPr="00F05F50" w:rsidRDefault="00966D52" w:rsidP="00BE703C">
      <w:pPr>
        <w:pStyle w:val="paragraphsub"/>
        <w:spacing w:before="240" w:after="240" w:line="276" w:lineRule="auto"/>
        <w:ind w:left="0" w:firstLine="0"/>
        <w:rPr>
          <w:b/>
          <w:bCs/>
          <w:i/>
          <w:iCs/>
          <w:sz w:val="24"/>
          <w:szCs w:val="24"/>
        </w:rPr>
      </w:pPr>
      <w:r w:rsidRPr="00F05F50">
        <w:rPr>
          <w:b/>
          <w:bCs/>
          <w:i/>
          <w:iCs/>
          <w:sz w:val="24"/>
          <w:szCs w:val="24"/>
        </w:rPr>
        <w:t>Part 6 – Protection zone determinations</w:t>
      </w:r>
    </w:p>
    <w:p w14:paraId="5954C993" w14:textId="10117384" w:rsidR="00FF0154" w:rsidRPr="00F05F50" w:rsidRDefault="00B34AE6" w:rsidP="00BE703C">
      <w:pPr>
        <w:pStyle w:val="paragraphsub"/>
        <w:spacing w:before="240" w:after="240" w:line="276" w:lineRule="auto"/>
        <w:ind w:left="0" w:firstLine="0"/>
        <w:rPr>
          <w:sz w:val="24"/>
          <w:szCs w:val="24"/>
        </w:rPr>
      </w:pPr>
      <w:r w:rsidRPr="00F05F50">
        <w:rPr>
          <w:sz w:val="24"/>
          <w:szCs w:val="24"/>
        </w:rPr>
        <w:t xml:space="preserve">A protection zone is a specified area around OEI (to a maximum of 1,852 metres on each side, equivalent to one nautical mile) in which certain activities may be restricted or prohibited. </w:t>
      </w:r>
      <w:r w:rsidR="00002504" w:rsidRPr="00F05F50">
        <w:rPr>
          <w:sz w:val="24"/>
          <w:szCs w:val="24"/>
        </w:rPr>
        <w:t>Protection zone</w:t>
      </w:r>
      <w:r w:rsidR="00221AA7" w:rsidRPr="00F05F50">
        <w:rPr>
          <w:sz w:val="24"/>
          <w:szCs w:val="24"/>
        </w:rPr>
        <w:t xml:space="preserve"> determinations are legislative instruments</w:t>
      </w:r>
      <w:r w:rsidR="00312363" w:rsidRPr="00F05F50">
        <w:rPr>
          <w:sz w:val="24"/>
          <w:szCs w:val="24"/>
        </w:rPr>
        <w:t xml:space="preserve"> (see the note at </w:t>
      </w:r>
      <w:r w:rsidR="000420E1" w:rsidRPr="00F05F50">
        <w:rPr>
          <w:sz w:val="24"/>
          <w:szCs w:val="24"/>
        </w:rPr>
        <w:t>section</w:t>
      </w:r>
      <w:r w:rsidR="00312363" w:rsidRPr="00F05F50">
        <w:rPr>
          <w:sz w:val="24"/>
          <w:szCs w:val="24"/>
        </w:rPr>
        <w:t xml:space="preserve"> 11</w:t>
      </w:r>
      <w:r w:rsidR="008756B9" w:rsidRPr="00F05F50">
        <w:rPr>
          <w:sz w:val="24"/>
          <w:szCs w:val="24"/>
        </w:rPr>
        <w:t>9 of the OEI Act</w:t>
      </w:r>
      <w:r w:rsidR="008708B4" w:rsidRPr="00F05F50">
        <w:rPr>
          <w:sz w:val="24"/>
          <w:szCs w:val="24"/>
        </w:rPr>
        <w:t>)</w:t>
      </w:r>
      <w:r w:rsidR="00221AA7" w:rsidRPr="00F05F50">
        <w:rPr>
          <w:sz w:val="24"/>
          <w:szCs w:val="24"/>
        </w:rPr>
        <w:t>, and they</w:t>
      </w:r>
      <w:r w:rsidR="00002504" w:rsidRPr="00F05F50">
        <w:rPr>
          <w:sz w:val="24"/>
          <w:szCs w:val="24"/>
        </w:rPr>
        <w:t xml:space="preserve"> are not automatic</w:t>
      </w:r>
      <w:r w:rsidR="00221AA7" w:rsidRPr="00F05F50">
        <w:rPr>
          <w:sz w:val="24"/>
          <w:szCs w:val="24"/>
        </w:rPr>
        <w:t>, they</w:t>
      </w:r>
      <w:r w:rsidR="00002504" w:rsidRPr="00F05F50">
        <w:rPr>
          <w:sz w:val="24"/>
          <w:szCs w:val="24"/>
        </w:rPr>
        <w:t xml:space="preserve"> must be applied for</w:t>
      </w:r>
      <w:r w:rsidR="00076F49" w:rsidRPr="00F05F50">
        <w:rPr>
          <w:sz w:val="24"/>
          <w:szCs w:val="24"/>
        </w:rPr>
        <w:t xml:space="preserve"> and be determined by the Regulator</w:t>
      </w:r>
      <w:r w:rsidR="00002504" w:rsidRPr="00F05F50">
        <w:rPr>
          <w:sz w:val="24"/>
          <w:szCs w:val="24"/>
        </w:rPr>
        <w:t>. They</w:t>
      </w:r>
      <w:r w:rsidRPr="00F05F50">
        <w:rPr>
          <w:sz w:val="24"/>
          <w:szCs w:val="24"/>
        </w:rPr>
        <w:t xml:space="preserve"> are intended to protect OEI from activities that pose a risk to damaging infrastructure, rather than restricting access. It is expected that protection zones will most commonly be used to protect OEI </w:t>
      </w:r>
      <w:r w:rsidR="00076F49" w:rsidRPr="00F05F50">
        <w:rPr>
          <w:sz w:val="24"/>
          <w:szCs w:val="24"/>
        </w:rPr>
        <w:t xml:space="preserve">transmission </w:t>
      </w:r>
      <w:r w:rsidRPr="00F05F50">
        <w:rPr>
          <w:sz w:val="24"/>
          <w:szCs w:val="24"/>
        </w:rPr>
        <w:t>cables from damage (for example by prohibiting anchoring). Protection zones will likely last for the life</w:t>
      </w:r>
      <w:r w:rsidR="009825CF" w:rsidRPr="00F05F50">
        <w:rPr>
          <w:sz w:val="24"/>
          <w:szCs w:val="24"/>
        </w:rPr>
        <w:t xml:space="preserve">time of the </w:t>
      </w:r>
      <w:r w:rsidR="00C23200" w:rsidRPr="00F05F50">
        <w:rPr>
          <w:sz w:val="24"/>
          <w:szCs w:val="24"/>
        </w:rPr>
        <w:t>infrastructure they are intended to protect</w:t>
      </w:r>
      <w:r w:rsidRPr="00F05F50">
        <w:rPr>
          <w:sz w:val="24"/>
          <w:szCs w:val="24"/>
        </w:rPr>
        <w:t>.</w:t>
      </w:r>
    </w:p>
    <w:p w14:paraId="2E9594E9" w14:textId="615F6FB3" w:rsidR="005310E4" w:rsidRPr="00F05F50" w:rsidRDefault="005310E4" w:rsidP="00BE703C">
      <w:pPr>
        <w:pStyle w:val="paragraphsub"/>
        <w:spacing w:before="240" w:after="240" w:line="276" w:lineRule="auto"/>
        <w:ind w:left="0" w:firstLine="0"/>
        <w:rPr>
          <w:b/>
          <w:bCs/>
          <w:i/>
          <w:iCs/>
          <w:sz w:val="24"/>
          <w:szCs w:val="24"/>
        </w:rPr>
      </w:pPr>
      <w:r w:rsidRPr="00F05F50">
        <w:rPr>
          <w:b/>
          <w:bCs/>
          <w:i/>
          <w:iCs/>
          <w:sz w:val="24"/>
          <w:szCs w:val="24"/>
        </w:rPr>
        <w:lastRenderedPageBreak/>
        <w:t>Division 1 – Purpose of this Part</w:t>
      </w:r>
    </w:p>
    <w:p w14:paraId="272B7380" w14:textId="0CDCA9DC" w:rsidR="00966D52"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966D52" w:rsidRPr="00F05F50">
        <w:rPr>
          <w:sz w:val="24"/>
          <w:szCs w:val="24"/>
          <w:u w:val="single"/>
        </w:rPr>
        <w:t xml:space="preserve"> </w:t>
      </w:r>
      <w:r w:rsidR="0012317B" w:rsidRPr="00F05F50">
        <w:rPr>
          <w:sz w:val="24"/>
          <w:szCs w:val="24"/>
          <w:u w:val="single"/>
        </w:rPr>
        <w:t xml:space="preserve">126 </w:t>
      </w:r>
      <w:r w:rsidR="001E2A34" w:rsidRPr="00F05F50">
        <w:rPr>
          <w:sz w:val="24"/>
          <w:szCs w:val="24"/>
          <w:u w:val="single"/>
        </w:rPr>
        <w:t>– Purpose of this Part</w:t>
      </w:r>
    </w:p>
    <w:p w14:paraId="46D864D8" w14:textId="298A095F" w:rsidR="00532DA8" w:rsidRPr="00F05F50" w:rsidRDefault="00966D52"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532DA8" w:rsidRPr="00F05F50">
        <w:rPr>
          <w:sz w:val="24"/>
          <w:szCs w:val="24"/>
        </w:rPr>
        <w:t xml:space="preserve"> sets out the purpose of new Part 6, which is to prescribe</w:t>
      </w:r>
      <w:r w:rsidR="003E56BB" w:rsidRPr="00F05F50">
        <w:rPr>
          <w:sz w:val="24"/>
          <w:szCs w:val="24"/>
        </w:rPr>
        <w:t xml:space="preserve"> matters relating to protection zone determinations under sub</w:t>
      </w:r>
      <w:r w:rsidR="000420E1" w:rsidRPr="00F05F50">
        <w:rPr>
          <w:sz w:val="24"/>
          <w:szCs w:val="24"/>
        </w:rPr>
        <w:t>section</w:t>
      </w:r>
      <w:r w:rsidR="003E56BB" w:rsidRPr="00F05F50">
        <w:rPr>
          <w:sz w:val="24"/>
          <w:szCs w:val="24"/>
        </w:rPr>
        <w:t xml:space="preserve"> 142(1) of the </w:t>
      </w:r>
      <w:r w:rsidR="002512A3" w:rsidRPr="00F05F50">
        <w:rPr>
          <w:sz w:val="24"/>
          <w:szCs w:val="24"/>
        </w:rPr>
        <w:t>OEI</w:t>
      </w:r>
      <w:r w:rsidR="003E56BB" w:rsidRPr="00F05F50">
        <w:rPr>
          <w:sz w:val="24"/>
          <w:szCs w:val="24"/>
        </w:rPr>
        <w:t xml:space="preserve"> Act.</w:t>
      </w:r>
    </w:p>
    <w:p w14:paraId="02E4271A" w14:textId="49ACDAEA" w:rsidR="005310E4" w:rsidRPr="00F05F50" w:rsidRDefault="005310E4" w:rsidP="00BE703C">
      <w:pPr>
        <w:pStyle w:val="paragraphsub"/>
        <w:spacing w:before="240" w:after="240" w:line="276" w:lineRule="auto"/>
        <w:ind w:left="0" w:firstLine="0"/>
        <w:rPr>
          <w:b/>
          <w:bCs/>
          <w:i/>
          <w:iCs/>
          <w:sz w:val="24"/>
          <w:szCs w:val="24"/>
        </w:rPr>
      </w:pPr>
      <w:r w:rsidRPr="00F05F50">
        <w:rPr>
          <w:b/>
          <w:bCs/>
          <w:i/>
          <w:iCs/>
          <w:sz w:val="24"/>
          <w:szCs w:val="24"/>
        </w:rPr>
        <w:t xml:space="preserve">Division 2 – General provisions about protection zone determinations </w:t>
      </w:r>
    </w:p>
    <w:p w14:paraId="30787BCB" w14:textId="7D028433" w:rsidR="001E2A34"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1E2A34" w:rsidRPr="00F05F50">
        <w:rPr>
          <w:sz w:val="24"/>
          <w:szCs w:val="24"/>
          <w:u w:val="single"/>
        </w:rPr>
        <w:t xml:space="preserve"> </w:t>
      </w:r>
      <w:r w:rsidR="00E4389E" w:rsidRPr="00F05F50">
        <w:rPr>
          <w:sz w:val="24"/>
          <w:szCs w:val="24"/>
          <w:u w:val="single"/>
        </w:rPr>
        <w:t xml:space="preserve">127 </w:t>
      </w:r>
      <w:r w:rsidR="001E2A34" w:rsidRPr="00F05F50">
        <w:rPr>
          <w:sz w:val="24"/>
          <w:szCs w:val="24"/>
          <w:u w:val="single"/>
        </w:rPr>
        <w:t>– Determination of area of protection zone</w:t>
      </w:r>
    </w:p>
    <w:p w14:paraId="27902FEF" w14:textId="01F4FE19" w:rsidR="001E6776" w:rsidRPr="007F706E" w:rsidRDefault="001E2A34"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534D54" w:rsidRPr="00F05F50">
        <w:rPr>
          <w:sz w:val="24"/>
          <w:szCs w:val="24"/>
        </w:rPr>
        <w:t xml:space="preserve"> provides</w:t>
      </w:r>
      <w:r w:rsidR="00877B5A" w:rsidRPr="00F05F50">
        <w:rPr>
          <w:sz w:val="24"/>
          <w:szCs w:val="24"/>
        </w:rPr>
        <w:t xml:space="preserve">, for the purposes of paragraph </w:t>
      </w:r>
      <w:r w:rsidR="0045555C" w:rsidRPr="00F05F50">
        <w:rPr>
          <w:sz w:val="24"/>
          <w:szCs w:val="24"/>
        </w:rPr>
        <w:t xml:space="preserve">142(3)(a) of the OEI Act, how an area covered by a protection zone </w:t>
      </w:r>
      <w:r w:rsidR="00FC02B7" w:rsidRPr="00F05F50">
        <w:rPr>
          <w:sz w:val="24"/>
          <w:szCs w:val="24"/>
        </w:rPr>
        <w:t>spec</w:t>
      </w:r>
      <w:r w:rsidR="00930A88" w:rsidRPr="00F05F50">
        <w:rPr>
          <w:sz w:val="24"/>
          <w:szCs w:val="24"/>
        </w:rPr>
        <w:t>ified in a determ</w:t>
      </w:r>
      <w:r w:rsidR="00036057" w:rsidRPr="00F05F50">
        <w:rPr>
          <w:sz w:val="24"/>
          <w:szCs w:val="24"/>
        </w:rPr>
        <w:t>in</w:t>
      </w:r>
      <w:r w:rsidR="00930A88" w:rsidRPr="00F05F50">
        <w:rPr>
          <w:sz w:val="24"/>
          <w:szCs w:val="24"/>
        </w:rPr>
        <w:t xml:space="preserve">ation is to be determined. </w:t>
      </w:r>
      <w:r w:rsidR="00036057" w:rsidRPr="00F05F50">
        <w:rPr>
          <w:sz w:val="24"/>
          <w:szCs w:val="24"/>
        </w:rPr>
        <w:t>New s</w:t>
      </w:r>
      <w:r w:rsidR="00930A88" w:rsidRPr="00F05F50">
        <w:rPr>
          <w:sz w:val="24"/>
          <w:szCs w:val="24"/>
        </w:rPr>
        <w:t>ub</w:t>
      </w:r>
      <w:r w:rsidR="000420E1" w:rsidRPr="00F05F50">
        <w:rPr>
          <w:sz w:val="24"/>
          <w:szCs w:val="24"/>
        </w:rPr>
        <w:t>section</w:t>
      </w:r>
      <w:r w:rsidR="00930A88" w:rsidRPr="00F05F50">
        <w:rPr>
          <w:sz w:val="24"/>
          <w:szCs w:val="24"/>
        </w:rPr>
        <w:t xml:space="preserve"> </w:t>
      </w:r>
      <w:r w:rsidR="00E53C2E" w:rsidRPr="00F05F50">
        <w:rPr>
          <w:sz w:val="24"/>
          <w:szCs w:val="24"/>
        </w:rPr>
        <w:t>127</w:t>
      </w:r>
      <w:r w:rsidR="00930A88" w:rsidRPr="00F05F50">
        <w:rPr>
          <w:sz w:val="24"/>
          <w:szCs w:val="24"/>
        </w:rPr>
        <w:t>(2)</w:t>
      </w:r>
      <w:r w:rsidR="00534D54" w:rsidRPr="00F05F50">
        <w:rPr>
          <w:sz w:val="24"/>
          <w:szCs w:val="24"/>
        </w:rPr>
        <w:t xml:space="preserve"> provides </w:t>
      </w:r>
      <w:r w:rsidR="00670533" w:rsidRPr="00F05F50">
        <w:rPr>
          <w:sz w:val="24"/>
          <w:szCs w:val="24"/>
        </w:rPr>
        <w:t>that an area of the protection zone must extend no further than 1,852 metres from the infrastructure</w:t>
      </w:r>
      <w:r w:rsidR="00670533" w:rsidRPr="007F706E">
        <w:rPr>
          <w:sz w:val="24"/>
          <w:szCs w:val="24"/>
        </w:rPr>
        <w:t xml:space="preserve"> or proposed infrastructure to which the protection zone relates, measured from each point on the outer edge of the infrastructure or proposed infrastructure.</w:t>
      </w:r>
    </w:p>
    <w:p w14:paraId="16A0176F" w14:textId="02488173" w:rsidR="00371B21" w:rsidRPr="00F05F50" w:rsidRDefault="00371B21" w:rsidP="00BE703C">
      <w:pPr>
        <w:pStyle w:val="paragraphsub"/>
        <w:spacing w:before="240" w:after="240" w:line="276" w:lineRule="auto"/>
        <w:ind w:left="0" w:firstLine="0"/>
        <w:rPr>
          <w:sz w:val="24"/>
          <w:szCs w:val="24"/>
        </w:rPr>
      </w:pPr>
      <w:r w:rsidRPr="00F05F50">
        <w:rPr>
          <w:sz w:val="24"/>
          <w:szCs w:val="24"/>
        </w:rPr>
        <w:t>The concept of protection zones is well-established under other frameworks for the protection of submarine cables, and the area is generally 1,852 metres</w:t>
      </w:r>
      <w:r w:rsidR="00371369" w:rsidRPr="00F05F50">
        <w:rPr>
          <w:sz w:val="24"/>
          <w:szCs w:val="24"/>
        </w:rPr>
        <w:t>, equivalent to one nautical mile</w:t>
      </w:r>
      <w:r w:rsidRPr="00F05F50">
        <w:rPr>
          <w:sz w:val="24"/>
          <w:szCs w:val="24"/>
        </w:rPr>
        <w:t xml:space="preserve">. This distance </w:t>
      </w:r>
      <w:r w:rsidR="006A6643" w:rsidRPr="00F05F50">
        <w:rPr>
          <w:sz w:val="24"/>
          <w:szCs w:val="24"/>
        </w:rPr>
        <w:t xml:space="preserve">provided in </w:t>
      </w:r>
      <w:r w:rsidR="004A183B" w:rsidRPr="00F05F50">
        <w:rPr>
          <w:sz w:val="24"/>
          <w:szCs w:val="24"/>
        </w:rPr>
        <w:t>subparagraph 9(4)(a)(ii)</w:t>
      </w:r>
      <w:r w:rsidR="006A6643" w:rsidRPr="00F05F50">
        <w:rPr>
          <w:sz w:val="24"/>
          <w:szCs w:val="24"/>
        </w:rPr>
        <w:t xml:space="preserve"> </w:t>
      </w:r>
      <w:r w:rsidR="00EE509A" w:rsidRPr="00F05F50">
        <w:rPr>
          <w:sz w:val="24"/>
          <w:szCs w:val="24"/>
        </w:rPr>
        <w:t xml:space="preserve">of Schedule 3A </w:t>
      </w:r>
      <w:r w:rsidR="006A6643" w:rsidRPr="00F05F50">
        <w:rPr>
          <w:sz w:val="24"/>
          <w:szCs w:val="24"/>
        </w:rPr>
        <w:t xml:space="preserve">of the </w:t>
      </w:r>
      <w:r w:rsidR="006A6643" w:rsidRPr="00F05F50">
        <w:rPr>
          <w:i/>
          <w:iCs/>
          <w:sz w:val="24"/>
          <w:szCs w:val="24"/>
        </w:rPr>
        <w:t>Telecommunications Act</w:t>
      </w:r>
      <w:r w:rsidR="00680579" w:rsidRPr="00F05F50">
        <w:rPr>
          <w:i/>
          <w:iCs/>
          <w:sz w:val="24"/>
          <w:szCs w:val="24"/>
        </w:rPr>
        <w:t xml:space="preserve"> 199</w:t>
      </w:r>
      <w:r w:rsidR="00EF2528" w:rsidRPr="00F05F50">
        <w:rPr>
          <w:i/>
          <w:iCs/>
          <w:sz w:val="24"/>
          <w:szCs w:val="24"/>
        </w:rPr>
        <w:t>7</w:t>
      </w:r>
      <w:r w:rsidR="00C417B7" w:rsidRPr="00F05F50">
        <w:rPr>
          <w:i/>
          <w:iCs/>
          <w:sz w:val="24"/>
          <w:szCs w:val="24"/>
        </w:rPr>
        <w:t xml:space="preserve"> </w:t>
      </w:r>
      <w:r w:rsidRPr="00F05F50">
        <w:rPr>
          <w:sz w:val="24"/>
          <w:szCs w:val="24"/>
        </w:rPr>
        <w:t>has been mirrored in the OEI regime</w:t>
      </w:r>
      <w:r w:rsidR="00C417B7" w:rsidRPr="00F05F50">
        <w:rPr>
          <w:sz w:val="24"/>
          <w:szCs w:val="24"/>
        </w:rPr>
        <w:t xml:space="preserve"> for consistency</w:t>
      </w:r>
      <w:r w:rsidRPr="00F05F50">
        <w:rPr>
          <w:sz w:val="24"/>
          <w:szCs w:val="24"/>
        </w:rPr>
        <w:t>.</w:t>
      </w:r>
    </w:p>
    <w:p w14:paraId="2FD0C761" w14:textId="5C590DC1" w:rsidR="001E2A34"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1E2A34" w:rsidRPr="00F05F50">
        <w:rPr>
          <w:sz w:val="24"/>
          <w:szCs w:val="24"/>
          <w:u w:val="single"/>
        </w:rPr>
        <w:t xml:space="preserve"> </w:t>
      </w:r>
      <w:r w:rsidR="007E4909" w:rsidRPr="00F05F50">
        <w:rPr>
          <w:sz w:val="24"/>
          <w:szCs w:val="24"/>
          <w:u w:val="single"/>
        </w:rPr>
        <w:t xml:space="preserve">128 </w:t>
      </w:r>
      <w:r w:rsidR="003C0160" w:rsidRPr="00F05F50">
        <w:rPr>
          <w:sz w:val="24"/>
          <w:szCs w:val="24"/>
          <w:u w:val="single"/>
        </w:rPr>
        <w:t>–</w:t>
      </w:r>
      <w:r w:rsidR="001E2A34" w:rsidRPr="00F05F50">
        <w:rPr>
          <w:sz w:val="24"/>
          <w:szCs w:val="24"/>
          <w:u w:val="single"/>
        </w:rPr>
        <w:t xml:space="preserve"> </w:t>
      </w:r>
      <w:r w:rsidR="003C0160" w:rsidRPr="00F05F50">
        <w:rPr>
          <w:sz w:val="24"/>
          <w:szCs w:val="24"/>
          <w:u w:val="single"/>
        </w:rPr>
        <w:t>Information that a protection zone determination must include</w:t>
      </w:r>
    </w:p>
    <w:p w14:paraId="5DE40BA7" w14:textId="3BA0CA45" w:rsidR="00670533" w:rsidRPr="00F05F50" w:rsidRDefault="003C0160"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B822FD" w:rsidRPr="00F05F50">
        <w:rPr>
          <w:sz w:val="24"/>
          <w:szCs w:val="24"/>
        </w:rPr>
        <w:t xml:space="preserve"> provides that for the purposes of paragraph 142(3)(b) of the </w:t>
      </w:r>
      <w:r w:rsidR="002512A3" w:rsidRPr="00F05F50">
        <w:rPr>
          <w:sz w:val="24"/>
          <w:szCs w:val="24"/>
        </w:rPr>
        <w:t xml:space="preserve">OEI </w:t>
      </w:r>
      <w:r w:rsidR="00B822FD" w:rsidRPr="00F05F50">
        <w:rPr>
          <w:sz w:val="24"/>
          <w:szCs w:val="24"/>
        </w:rPr>
        <w:t>Act, a protection zone determination must:</w:t>
      </w:r>
    </w:p>
    <w:p w14:paraId="0004A169" w14:textId="77777777" w:rsidR="00E4193B" w:rsidRPr="00F05F50" w:rsidRDefault="00E4193B" w:rsidP="00C020C3">
      <w:pPr>
        <w:pStyle w:val="ListParagraph"/>
        <w:numPr>
          <w:ilvl w:val="0"/>
          <w:numId w:val="5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specify the offshore renewable energy infrastructure or offshore electricity transmission infrastructure to which the determination relates; and</w:t>
      </w:r>
    </w:p>
    <w:p w14:paraId="0D438066" w14:textId="346321D1" w:rsidR="00B822FD" w:rsidRPr="00F05F50" w:rsidRDefault="00E4193B" w:rsidP="00C020C3">
      <w:pPr>
        <w:pStyle w:val="ListParagraph"/>
        <w:numPr>
          <w:ilvl w:val="0"/>
          <w:numId w:val="5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include the time when the determination takes effect under 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146(1) of the </w:t>
      </w:r>
      <w:r w:rsidR="002512A3" w:rsidRPr="00F05F50">
        <w:rPr>
          <w:rFonts w:ascii="Times New Roman" w:hAnsi="Times New Roman" w:cs="Times New Roman"/>
          <w:sz w:val="24"/>
          <w:szCs w:val="24"/>
        </w:rPr>
        <w:t xml:space="preserve">OEI </w:t>
      </w:r>
      <w:r w:rsidRPr="00F05F50">
        <w:rPr>
          <w:rFonts w:ascii="Times New Roman" w:hAnsi="Times New Roman" w:cs="Times New Roman"/>
          <w:sz w:val="24"/>
          <w:szCs w:val="24"/>
        </w:rPr>
        <w:t>Act (subject to 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146(2) of the </w:t>
      </w:r>
      <w:r w:rsidR="002512A3" w:rsidRPr="00F05F50">
        <w:rPr>
          <w:rFonts w:ascii="Times New Roman" w:hAnsi="Times New Roman" w:cs="Times New Roman"/>
          <w:sz w:val="24"/>
          <w:szCs w:val="24"/>
        </w:rPr>
        <w:t xml:space="preserve">OEI </w:t>
      </w:r>
      <w:r w:rsidRPr="00F05F50">
        <w:rPr>
          <w:rFonts w:ascii="Times New Roman" w:hAnsi="Times New Roman" w:cs="Times New Roman"/>
          <w:sz w:val="24"/>
          <w:szCs w:val="24"/>
        </w:rPr>
        <w:t>Act)</w:t>
      </w:r>
      <w:r w:rsidR="00E67593" w:rsidRPr="00F05F50">
        <w:rPr>
          <w:rFonts w:ascii="Times New Roman" w:hAnsi="Times New Roman" w:cs="Times New Roman"/>
          <w:sz w:val="24"/>
          <w:szCs w:val="24"/>
        </w:rPr>
        <w:t>.</w:t>
      </w:r>
    </w:p>
    <w:p w14:paraId="42CC062A" w14:textId="40D69D61" w:rsidR="00E4193B" w:rsidRPr="00F05F50" w:rsidRDefault="00E4193B" w:rsidP="00BE703C">
      <w:pPr>
        <w:pStyle w:val="paragraphsub"/>
        <w:spacing w:before="240" w:after="240" w:line="276" w:lineRule="auto"/>
        <w:ind w:left="0" w:firstLine="0"/>
        <w:rPr>
          <w:sz w:val="24"/>
          <w:szCs w:val="24"/>
        </w:rPr>
      </w:pPr>
      <w:r w:rsidRPr="00F05F50">
        <w:rPr>
          <w:sz w:val="24"/>
          <w:szCs w:val="24"/>
        </w:rPr>
        <w:t xml:space="preserve">A </w:t>
      </w:r>
      <w:r w:rsidR="00943AD6" w:rsidRPr="00F05F50">
        <w:rPr>
          <w:sz w:val="24"/>
          <w:szCs w:val="24"/>
        </w:rPr>
        <w:t>n</w:t>
      </w:r>
      <w:r w:rsidRPr="00F05F50">
        <w:rPr>
          <w:sz w:val="24"/>
          <w:szCs w:val="24"/>
        </w:rPr>
        <w:t>ote is provided under new</w:t>
      </w:r>
      <w:r w:rsidR="001F3423" w:rsidRPr="00F05F50">
        <w:rPr>
          <w:sz w:val="24"/>
          <w:szCs w:val="24"/>
        </w:rPr>
        <w:t xml:space="preserve"> </w:t>
      </w:r>
      <w:r w:rsidR="000420E1" w:rsidRPr="00F05F50">
        <w:rPr>
          <w:sz w:val="24"/>
          <w:szCs w:val="24"/>
        </w:rPr>
        <w:t>section</w:t>
      </w:r>
      <w:r w:rsidR="001F3423" w:rsidRPr="00F05F50">
        <w:rPr>
          <w:sz w:val="24"/>
          <w:szCs w:val="24"/>
        </w:rPr>
        <w:t xml:space="preserve"> </w:t>
      </w:r>
      <w:r w:rsidR="0083468F" w:rsidRPr="00F05F50">
        <w:rPr>
          <w:sz w:val="24"/>
          <w:szCs w:val="24"/>
        </w:rPr>
        <w:t xml:space="preserve">128 </w:t>
      </w:r>
      <w:r w:rsidRPr="00F05F50">
        <w:rPr>
          <w:sz w:val="24"/>
          <w:szCs w:val="24"/>
        </w:rPr>
        <w:t xml:space="preserve">to state that the </w:t>
      </w:r>
      <w:r w:rsidR="0082355C" w:rsidRPr="00F05F50">
        <w:rPr>
          <w:sz w:val="24"/>
          <w:szCs w:val="24"/>
        </w:rPr>
        <w:t xml:space="preserve">further </w:t>
      </w:r>
      <w:r w:rsidRPr="00F05F50">
        <w:rPr>
          <w:sz w:val="24"/>
          <w:szCs w:val="24"/>
        </w:rPr>
        <w:t xml:space="preserve">requirements under </w:t>
      </w:r>
      <w:r w:rsidR="009A0F1B" w:rsidRPr="00F05F50">
        <w:rPr>
          <w:sz w:val="24"/>
          <w:szCs w:val="24"/>
        </w:rPr>
        <w:t xml:space="preserve">the </w:t>
      </w:r>
      <w:r w:rsidR="002512A3" w:rsidRPr="00F05F50">
        <w:rPr>
          <w:sz w:val="24"/>
          <w:szCs w:val="24"/>
        </w:rPr>
        <w:t xml:space="preserve">OEI </w:t>
      </w:r>
      <w:r w:rsidR="009A0F1B" w:rsidRPr="00F05F50">
        <w:rPr>
          <w:sz w:val="24"/>
          <w:szCs w:val="24"/>
        </w:rPr>
        <w:t xml:space="preserve">Act </w:t>
      </w:r>
      <w:r w:rsidR="0082355C" w:rsidRPr="00F05F50">
        <w:rPr>
          <w:sz w:val="24"/>
          <w:szCs w:val="24"/>
        </w:rPr>
        <w:t>that a protection zone determination must include</w:t>
      </w:r>
      <w:r w:rsidR="00703A80" w:rsidRPr="00F05F50">
        <w:rPr>
          <w:sz w:val="24"/>
          <w:szCs w:val="24"/>
        </w:rPr>
        <w:t xml:space="preserve"> </w:t>
      </w:r>
      <w:r w:rsidR="009A0F1B" w:rsidRPr="00F05F50">
        <w:rPr>
          <w:sz w:val="24"/>
          <w:szCs w:val="24"/>
        </w:rPr>
        <w:t>(sub</w:t>
      </w:r>
      <w:r w:rsidR="000420E1" w:rsidRPr="00F05F50">
        <w:rPr>
          <w:sz w:val="24"/>
          <w:szCs w:val="24"/>
        </w:rPr>
        <w:t>section</w:t>
      </w:r>
      <w:r w:rsidR="009A0F1B" w:rsidRPr="00F05F50">
        <w:rPr>
          <w:sz w:val="24"/>
          <w:szCs w:val="24"/>
        </w:rPr>
        <w:t xml:space="preserve"> 142(1)</w:t>
      </w:r>
      <w:r w:rsidR="00006EC8" w:rsidRPr="00F05F50">
        <w:rPr>
          <w:sz w:val="24"/>
          <w:szCs w:val="24"/>
        </w:rPr>
        <w:t xml:space="preserve"> and</w:t>
      </w:r>
      <w:r w:rsidR="009A0F1B" w:rsidRPr="00F05F50">
        <w:rPr>
          <w:sz w:val="24"/>
          <w:szCs w:val="24"/>
        </w:rPr>
        <w:t xml:space="preserve"> paragraph 142(3)(a) and </w:t>
      </w:r>
      <w:r w:rsidR="00795B21">
        <w:rPr>
          <w:sz w:val="24"/>
          <w:szCs w:val="24"/>
        </w:rPr>
        <w:t>subsection</w:t>
      </w:r>
      <w:r w:rsidR="009A0F1B" w:rsidRPr="00F05F50">
        <w:rPr>
          <w:sz w:val="24"/>
          <w:szCs w:val="24"/>
        </w:rPr>
        <w:t>142(4))</w:t>
      </w:r>
      <w:r w:rsidR="00703A80" w:rsidRPr="00F05F50">
        <w:rPr>
          <w:sz w:val="24"/>
          <w:szCs w:val="24"/>
        </w:rPr>
        <w:t>.</w:t>
      </w:r>
    </w:p>
    <w:p w14:paraId="6ACD1E24" w14:textId="62E7C8ED" w:rsidR="007655CC" w:rsidRPr="00F05F50" w:rsidRDefault="00F6402E" w:rsidP="00BE703C">
      <w:pPr>
        <w:pStyle w:val="paragraphsub"/>
        <w:spacing w:before="240" w:after="240" w:line="276" w:lineRule="auto"/>
        <w:ind w:left="0" w:firstLine="0"/>
        <w:rPr>
          <w:b/>
          <w:bCs/>
          <w:i/>
          <w:iCs/>
          <w:sz w:val="24"/>
          <w:szCs w:val="24"/>
        </w:rPr>
      </w:pPr>
      <w:r w:rsidRPr="00F05F50">
        <w:rPr>
          <w:b/>
          <w:bCs/>
          <w:i/>
          <w:iCs/>
          <w:sz w:val="24"/>
          <w:szCs w:val="24"/>
        </w:rPr>
        <w:t xml:space="preserve">Division 3 – Procedures for protection zone applications </w:t>
      </w:r>
    </w:p>
    <w:p w14:paraId="1F4EE6BD" w14:textId="7513421D" w:rsidR="00CE1396"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CE1396" w:rsidRPr="00F05F50">
        <w:rPr>
          <w:sz w:val="24"/>
          <w:szCs w:val="24"/>
          <w:u w:val="single"/>
        </w:rPr>
        <w:t xml:space="preserve"> </w:t>
      </w:r>
      <w:r w:rsidR="008203C4" w:rsidRPr="00F05F50">
        <w:rPr>
          <w:sz w:val="24"/>
          <w:szCs w:val="24"/>
          <w:u w:val="single"/>
        </w:rPr>
        <w:t xml:space="preserve">129 </w:t>
      </w:r>
      <w:r w:rsidR="00CE1396" w:rsidRPr="00F05F50">
        <w:rPr>
          <w:sz w:val="24"/>
          <w:szCs w:val="24"/>
          <w:u w:val="single"/>
        </w:rPr>
        <w:t>– Operation of this Division</w:t>
      </w:r>
    </w:p>
    <w:p w14:paraId="64AD2264" w14:textId="4D41F22E" w:rsidR="00D90AE2" w:rsidRPr="00F05F50" w:rsidRDefault="00CE1396"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Pr="00F05F50">
        <w:rPr>
          <w:sz w:val="24"/>
          <w:szCs w:val="24"/>
        </w:rPr>
        <w:t xml:space="preserve"> </w:t>
      </w:r>
      <w:r w:rsidR="0089378C" w:rsidRPr="00F05F50">
        <w:rPr>
          <w:sz w:val="24"/>
          <w:szCs w:val="24"/>
        </w:rPr>
        <w:t>sets out the purpose of Division 3, which is to prescribe procedures relating to protection zone determinations for the purposes of sub</w:t>
      </w:r>
      <w:r w:rsidR="000420E1" w:rsidRPr="00F05F50">
        <w:rPr>
          <w:sz w:val="24"/>
          <w:szCs w:val="24"/>
        </w:rPr>
        <w:t>section</w:t>
      </w:r>
      <w:r w:rsidR="0089378C" w:rsidRPr="00F05F50">
        <w:rPr>
          <w:sz w:val="24"/>
          <w:szCs w:val="24"/>
        </w:rPr>
        <w:t xml:space="preserve"> 143(2) of the </w:t>
      </w:r>
      <w:r w:rsidR="002512A3" w:rsidRPr="00F05F50">
        <w:rPr>
          <w:sz w:val="24"/>
          <w:szCs w:val="24"/>
        </w:rPr>
        <w:t xml:space="preserve">OEI </w:t>
      </w:r>
      <w:r w:rsidR="0089378C" w:rsidRPr="00F05F50">
        <w:rPr>
          <w:sz w:val="24"/>
          <w:szCs w:val="24"/>
        </w:rPr>
        <w:t>Act.</w:t>
      </w:r>
    </w:p>
    <w:p w14:paraId="52C1A2E1" w14:textId="6F27C7D7" w:rsidR="00CE1396"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CE1396" w:rsidRPr="00F05F50">
        <w:rPr>
          <w:sz w:val="24"/>
          <w:szCs w:val="24"/>
          <w:u w:val="single"/>
        </w:rPr>
        <w:t xml:space="preserve"> </w:t>
      </w:r>
      <w:r w:rsidR="00331E7A" w:rsidRPr="00F05F50">
        <w:rPr>
          <w:iCs/>
          <w:sz w:val="24"/>
          <w:szCs w:val="24"/>
          <w:u w:val="single"/>
        </w:rPr>
        <w:t xml:space="preserve">130 </w:t>
      </w:r>
      <w:r w:rsidR="0052140A" w:rsidRPr="00F05F50">
        <w:rPr>
          <w:iCs/>
          <w:sz w:val="24"/>
          <w:szCs w:val="24"/>
          <w:u w:val="single"/>
        </w:rPr>
        <w:t>–</w:t>
      </w:r>
      <w:r w:rsidR="00CE1396" w:rsidRPr="00F05F50">
        <w:rPr>
          <w:iCs/>
          <w:sz w:val="24"/>
          <w:szCs w:val="24"/>
          <w:u w:val="single"/>
        </w:rPr>
        <w:t xml:space="preserve"> </w:t>
      </w:r>
      <w:r w:rsidR="00691435" w:rsidRPr="00F05F50">
        <w:rPr>
          <w:iCs/>
          <w:sz w:val="24"/>
          <w:szCs w:val="24"/>
          <w:u w:val="single"/>
        </w:rPr>
        <w:t>Making a protection zone application</w:t>
      </w:r>
    </w:p>
    <w:p w14:paraId="15CE445E" w14:textId="2DA3F459" w:rsidR="00C836C2" w:rsidRPr="00F05F50" w:rsidRDefault="00691435"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FB7F68" w:rsidRPr="00F05F50">
        <w:rPr>
          <w:sz w:val="24"/>
          <w:szCs w:val="24"/>
        </w:rPr>
        <w:t xml:space="preserve"> sets out the application process for making a protection zone application. New sub</w:t>
      </w:r>
      <w:r w:rsidR="000420E1" w:rsidRPr="00F05F50">
        <w:rPr>
          <w:sz w:val="24"/>
          <w:szCs w:val="24"/>
        </w:rPr>
        <w:t>section</w:t>
      </w:r>
      <w:r w:rsidR="00FB7F68" w:rsidRPr="00F05F50">
        <w:rPr>
          <w:sz w:val="24"/>
          <w:szCs w:val="24"/>
        </w:rPr>
        <w:t xml:space="preserve"> </w:t>
      </w:r>
      <w:r w:rsidR="009C685B" w:rsidRPr="00F05F50">
        <w:rPr>
          <w:sz w:val="24"/>
          <w:szCs w:val="24"/>
        </w:rPr>
        <w:t>130</w:t>
      </w:r>
      <w:r w:rsidR="00FB7F68" w:rsidRPr="00F05F50">
        <w:rPr>
          <w:sz w:val="24"/>
          <w:szCs w:val="24"/>
        </w:rPr>
        <w:t xml:space="preserve">(1) allows a person to apply to the Regulator, in accordance with Division 3, </w:t>
      </w:r>
      <w:r w:rsidR="00FB7F68" w:rsidRPr="00F05F50">
        <w:rPr>
          <w:sz w:val="24"/>
          <w:szCs w:val="24"/>
        </w:rPr>
        <w:lastRenderedPageBreak/>
        <w:t xml:space="preserve">for the Regulator to make a protection zone </w:t>
      </w:r>
      <w:r w:rsidR="00905B86" w:rsidRPr="00F05F50">
        <w:rPr>
          <w:sz w:val="24"/>
          <w:szCs w:val="24"/>
        </w:rPr>
        <w:t>in relation to offshore renewable energy infrastructure or offshore electricity transmission infrastructure that has been, or is proposed to be, installed in the Commonwealth offshore area under a licence</w:t>
      </w:r>
      <w:r w:rsidR="00FB7F68" w:rsidRPr="00F05F50">
        <w:rPr>
          <w:sz w:val="24"/>
          <w:szCs w:val="24"/>
        </w:rPr>
        <w:t xml:space="preserve">. </w:t>
      </w:r>
    </w:p>
    <w:p w14:paraId="6BA0C548" w14:textId="523CF85E" w:rsidR="00DA20FE" w:rsidRPr="00F05F50" w:rsidRDefault="00FB7F68" w:rsidP="00BE703C">
      <w:pPr>
        <w:pStyle w:val="paragraphsub"/>
        <w:spacing w:before="240" w:after="240" w:line="276" w:lineRule="auto"/>
        <w:ind w:left="0" w:firstLine="0"/>
        <w:rPr>
          <w:i/>
          <w:sz w:val="24"/>
          <w:szCs w:val="24"/>
        </w:rPr>
      </w:pPr>
      <w:r w:rsidRPr="00F05F50">
        <w:rPr>
          <w:sz w:val="24"/>
          <w:szCs w:val="24"/>
        </w:rPr>
        <w:t>New sub</w:t>
      </w:r>
      <w:r w:rsidR="000420E1" w:rsidRPr="00F05F50">
        <w:rPr>
          <w:sz w:val="24"/>
          <w:szCs w:val="24"/>
        </w:rPr>
        <w:t>section</w:t>
      </w:r>
      <w:r w:rsidRPr="00F05F50">
        <w:rPr>
          <w:sz w:val="24"/>
          <w:szCs w:val="24"/>
        </w:rPr>
        <w:t xml:space="preserve"> </w:t>
      </w:r>
      <w:r w:rsidR="00CB1340" w:rsidRPr="00F05F50">
        <w:rPr>
          <w:sz w:val="24"/>
          <w:szCs w:val="24"/>
        </w:rPr>
        <w:t>130</w:t>
      </w:r>
      <w:r w:rsidRPr="00F05F50">
        <w:rPr>
          <w:sz w:val="24"/>
          <w:szCs w:val="24"/>
        </w:rPr>
        <w:t xml:space="preserve">(2) also allows </w:t>
      </w:r>
      <w:r w:rsidR="008B2D48" w:rsidRPr="00F05F50">
        <w:rPr>
          <w:sz w:val="24"/>
          <w:szCs w:val="24"/>
        </w:rPr>
        <w:t xml:space="preserve">the person </w:t>
      </w:r>
      <w:r w:rsidR="00BA3535" w:rsidRPr="00F05F50">
        <w:rPr>
          <w:sz w:val="24"/>
          <w:szCs w:val="24"/>
        </w:rPr>
        <w:t>who made the application</w:t>
      </w:r>
      <w:r w:rsidRPr="00F05F50">
        <w:rPr>
          <w:sz w:val="24"/>
          <w:szCs w:val="24"/>
        </w:rPr>
        <w:t xml:space="preserve"> to apply to the Regulator, in accordance with Division 3, for the Regulator to vary or revoke a </w:t>
      </w:r>
      <w:r w:rsidR="00905B86" w:rsidRPr="00F05F50">
        <w:rPr>
          <w:sz w:val="24"/>
          <w:szCs w:val="24"/>
        </w:rPr>
        <w:t>protection</w:t>
      </w:r>
      <w:r w:rsidRPr="00F05F50">
        <w:rPr>
          <w:sz w:val="24"/>
          <w:szCs w:val="24"/>
        </w:rPr>
        <w:t xml:space="preserve"> zone determination. A </w:t>
      </w:r>
      <w:r w:rsidR="0030252A" w:rsidRPr="00F05F50">
        <w:rPr>
          <w:sz w:val="24"/>
          <w:szCs w:val="24"/>
        </w:rPr>
        <w:t>n</w:t>
      </w:r>
      <w:r w:rsidRPr="00F05F50">
        <w:rPr>
          <w:sz w:val="24"/>
          <w:szCs w:val="24"/>
        </w:rPr>
        <w:t>ote is provided under sub</w:t>
      </w:r>
      <w:r w:rsidR="000420E1" w:rsidRPr="00F05F50">
        <w:rPr>
          <w:sz w:val="24"/>
          <w:szCs w:val="24"/>
        </w:rPr>
        <w:t>section</w:t>
      </w:r>
      <w:r w:rsidRPr="00F05F50">
        <w:rPr>
          <w:sz w:val="24"/>
          <w:szCs w:val="24"/>
        </w:rPr>
        <w:t xml:space="preserve"> </w:t>
      </w:r>
      <w:r w:rsidR="0007138F" w:rsidRPr="00F05F50">
        <w:rPr>
          <w:sz w:val="24"/>
          <w:szCs w:val="24"/>
        </w:rPr>
        <w:t>13</w:t>
      </w:r>
      <w:r w:rsidR="005E1B9D" w:rsidRPr="00F05F50">
        <w:rPr>
          <w:sz w:val="24"/>
          <w:szCs w:val="24"/>
        </w:rPr>
        <w:t>0</w:t>
      </w:r>
      <w:r w:rsidRPr="00F05F50">
        <w:rPr>
          <w:sz w:val="24"/>
          <w:szCs w:val="24"/>
        </w:rPr>
        <w:t xml:space="preserve">(2) to state that the Regulator’s power to make a </w:t>
      </w:r>
      <w:r w:rsidR="00905B86" w:rsidRPr="00F05F50">
        <w:rPr>
          <w:sz w:val="24"/>
          <w:szCs w:val="24"/>
        </w:rPr>
        <w:t>protection</w:t>
      </w:r>
      <w:r w:rsidRPr="00F05F50">
        <w:rPr>
          <w:sz w:val="24"/>
          <w:szCs w:val="24"/>
        </w:rPr>
        <w:t xml:space="preserve"> zone determination includes a power to vary or revoke </w:t>
      </w:r>
      <w:r w:rsidR="00BA3535" w:rsidRPr="00F05F50">
        <w:rPr>
          <w:sz w:val="24"/>
          <w:szCs w:val="24"/>
        </w:rPr>
        <w:t>the</w:t>
      </w:r>
      <w:r w:rsidRPr="00F05F50">
        <w:rPr>
          <w:sz w:val="24"/>
          <w:szCs w:val="24"/>
        </w:rPr>
        <w:t xml:space="preserve"> determination, and that power is exercisable under sub</w:t>
      </w:r>
      <w:r w:rsidR="000420E1" w:rsidRPr="00F05F50">
        <w:rPr>
          <w:sz w:val="24"/>
          <w:szCs w:val="24"/>
        </w:rPr>
        <w:t>section</w:t>
      </w:r>
      <w:r w:rsidRPr="00F05F50">
        <w:rPr>
          <w:sz w:val="24"/>
          <w:szCs w:val="24"/>
        </w:rPr>
        <w:t xml:space="preserve"> 33(3) of the </w:t>
      </w:r>
      <w:r w:rsidR="00DA0FA5" w:rsidRPr="00F05F50">
        <w:rPr>
          <w:sz w:val="24"/>
          <w:szCs w:val="24"/>
        </w:rPr>
        <w:t>AIA</w:t>
      </w:r>
      <w:r w:rsidRPr="00F05F50">
        <w:rPr>
          <w:i/>
          <w:sz w:val="24"/>
          <w:szCs w:val="24"/>
        </w:rPr>
        <w:t>.</w:t>
      </w:r>
    </w:p>
    <w:p w14:paraId="1E3DD74B" w14:textId="72BB5243" w:rsidR="00A903E8"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EC21DA" w:rsidRPr="00F05F50">
        <w:rPr>
          <w:sz w:val="24"/>
          <w:szCs w:val="24"/>
          <w:u w:val="single"/>
        </w:rPr>
        <w:t xml:space="preserve"> </w:t>
      </w:r>
      <w:r w:rsidR="0080342A" w:rsidRPr="00F05F50">
        <w:rPr>
          <w:sz w:val="24"/>
          <w:szCs w:val="24"/>
          <w:u w:val="single"/>
        </w:rPr>
        <w:t>131</w:t>
      </w:r>
      <w:r w:rsidR="0080342A" w:rsidRPr="00F05F50">
        <w:rPr>
          <w:iCs/>
          <w:sz w:val="24"/>
          <w:szCs w:val="24"/>
          <w:u w:val="single"/>
        </w:rPr>
        <w:t xml:space="preserve"> </w:t>
      </w:r>
      <w:r w:rsidR="00967346" w:rsidRPr="00F05F50">
        <w:rPr>
          <w:iCs/>
          <w:sz w:val="24"/>
          <w:szCs w:val="24"/>
          <w:u w:val="single"/>
        </w:rPr>
        <w:t>–</w:t>
      </w:r>
      <w:r w:rsidR="00691435" w:rsidRPr="00F05F50">
        <w:rPr>
          <w:iCs/>
          <w:sz w:val="24"/>
          <w:szCs w:val="24"/>
          <w:u w:val="single"/>
        </w:rPr>
        <w:t xml:space="preserve"> </w:t>
      </w:r>
      <w:r w:rsidR="00967346" w:rsidRPr="00F05F50">
        <w:rPr>
          <w:iCs/>
          <w:sz w:val="24"/>
          <w:szCs w:val="24"/>
          <w:u w:val="single"/>
        </w:rPr>
        <w:t>Requirements for protection zone application—application for the Regulator to make a protection zone determination</w:t>
      </w:r>
    </w:p>
    <w:p w14:paraId="570A9C3C" w14:textId="79EEBC72" w:rsidR="009835B8" w:rsidRPr="00F05F50" w:rsidRDefault="00967346" w:rsidP="00BE703C">
      <w:pPr>
        <w:pStyle w:val="paragraphsub"/>
        <w:spacing w:before="240" w:after="240" w:line="276" w:lineRule="auto"/>
        <w:ind w:left="0" w:firstLine="0"/>
        <w:rPr>
          <w:iCs/>
          <w:sz w:val="24"/>
          <w:szCs w:val="24"/>
        </w:rPr>
      </w:pPr>
      <w:r w:rsidRPr="00F05F50">
        <w:rPr>
          <w:iCs/>
          <w:sz w:val="24"/>
          <w:szCs w:val="24"/>
        </w:rPr>
        <w:t xml:space="preserve">This </w:t>
      </w:r>
      <w:r w:rsidR="000420E1" w:rsidRPr="00F05F50">
        <w:rPr>
          <w:sz w:val="24"/>
          <w:szCs w:val="24"/>
        </w:rPr>
        <w:t>section</w:t>
      </w:r>
      <w:r w:rsidR="00CA7648" w:rsidRPr="00F05F50">
        <w:rPr>
          <w:iCs/>
          <w:sz w:val="24"/>
          <w:szCs w:val="24"/>
        </w:rPr>
        <w:t xml:space="preserve"> provides that a protection zone application must be made in the manner and form approved by the Regulator and published on the Regulator's website</w:t>
      </w:r>
      <w:r w:rsidR="00DC62E5" w:rsidRPr="00F05F50">
        <w:rPr>
          <w:iCs/>
          <w:sz w:val="24"/>
          <w:szCs w:val="24"/>
        </w:rPr>
        <w:t xml:space="preserve"> and</w:t>
      </w:r>
      <w:r w:rsidR="00CA7648" w:rsidRPr="00F05F50">
        <w:rPr>
          <w:iCs/>
          <w:sz w:val="24"/>
          <w:szCs w:val="24"/>
        </w:rPr>
        <w:t xml:space="preserve"> must be accompanied by any information or documents required by the form.</w:t>
      </w:r>
    </w:p>
    <w:p w14:paraId="4B139DCF" w14:textId="3D92B32F" w:rsidR="00967346"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EC21DA" w:rsidRPr="00F05F50">
        <w:rPr>
          <w:sz w:val="24"/>
          <w:szCs w:val="24"/>
          <w:u w:val="single"/>
        </w:rPr>
        <w:t xml:space="preserve"> </w:t>
      </w:r>
      <w:r w:rsidR="00587CF5" w:rsidRPr="00F05F50">
        <w:rPr>
          <w:sz w:val="24"/>
          <w:szCs w:val="24"/>
          <w:u w:val="single"/>
        </w:rPr>
        <w:t>132</w:t>
      </w:r>
      <w:r w:rsidR="00967346" w:rsidRPr="00F05F50">
        <w:rPr>
          <w:iCs/>
          <w:sz w:val="24"/>
          <w:szCs w:val="24"/>
          <w:u w:val="single"/>
        </w:rPr>
        <w:t xml:space="preserve"> </w:t>
      </w:r>
      <w:r w:rsidR="00E828F1" w:rsidRPr="00F05F50">
        <w:rPr>
          <w:iCs/>
          <w:sz w:val="24"/>
          <w:szCs w:val="24"/>
          <w:u w:val="single"/>
        </w:rPr>
        <w:t>–</w:t>
      </w:r>
      <w:r w:rsidR="00967346" w:rsidRPr="00F05F50">
        <w:rPr>
          <w:iCs/>
          <w:sz w:val="24"/>
          <w:szCs w:val="24"/>
          <w:u w:val="single"/>
        </w:rPr>
        <w:t xml:space="preserve"> </w:t>
      </w:r>
      <w:r w:rsidR="00E828F1" w:rsidRPr="00F05F50">
        <w:rPr>
          <w:iCs/>
          <w:sz w:val="24"/>
          <w:szCs w:val="24"/>
          <w:u w:val="single"/>
        </w:rPr>
        <w:t>Requirements for protection zone application—application for the Regulator to vary or revoke a protection zone determination</w:t>
      </w:r>
    </w:p>
    <w:p w14:paraId="6556A2AB" w14:textId="79B61C48" w:rsidR="00CA7648" w:rsidRPr="00F05F50" w:rsidRDefault="00E828F1" w:rsidP="00BE703C">
      <w:pPr>
        <w:pStyle w:val="paragraphsub"/>
        <w:spacing w:before="240" w:after="240" w:line="276" w:lineRule="auto"/>
        <w:ind w:left="0" w:firstLine="0"/>
        <w:rPr>
          <w:iCs/>
          <w:sz w:val="24"/>
          <w:szCs w:val="24"/>
        </w:rPr>
      </w:pPr>
      <w:r w:rsidRPr="00F05F50">
        <w:rPr>
          <w:iCs/>
          <w:sz w:val="24"/>
          <w:szCs w:val="24"/>
        </w:rPr>
        <w:t xml:space="preserve">This </w:t>
      </w:r>
      <w:r w:rsidR="000420E1" w:rsidRPr="00F05F50">
        <w:rPr>
          <w:sz w:val="24"/>
          <w:szCs w:val="24"/>
        </w:rPr>
        <w:t>section</w:t>
      </w:r>
      <w:r w:rsidR="00CA7648" w:rsidRPr="00F05F50">
        <w:rPr>
          <w:iCs/>
          <w:sz w:val="24"/>
          <w:szCs w:val="24"/>
        </w:rPr>
        <w:t xml:space="preserve"> sets out the requirements for an application for the Regulator to vary or revoke a protection zone determination. A protection zone application must either state that the application is for the Regulator to revoke or vary a </w:t>
      </w:r>
      <w:r w:rsidR="00905525" w:rsidRPr="00F05F50">
        <w:rPr>
          <w:iCs/>
          <w:sz w:val="24"/>
          <w:szCs w:val="24"/>
        </w:rPr>
        <w:t>protection</w:t>
      </w:r>
      <w:r w:rsidR="00CA7648" w:rsidRPr="00F05F50">
        <w:rPr>
          <w:iCs/>
          <w:sz w:val="24"/>
          <w:szCs w:val="24"/>
        </w:rPr>
        <w:t xml:space="preserve"> zone determination and if the latter, describe the proposed variation. The application must also be made in the manner and form approved the Regulator and published on the Regulator's website</w:t>
      </w:r>
      <w:r w:rsidR="00BE47C0" w:rsidRPr="00F05F50">
        <w:rPr>
          <w:iCs/>
          <w:sz w:val="24"/>
          <w:szCs w:val="24"/>
        </w:rPr>
        <w:t xml:space="preserve"> and</w:t>
      </w:r>
      <w:r w:rsidR="00CA7648" w:rsidRPr="00F05F50">
        <w:rPr>
          <w:iCs/>
          <w:sz w:val="24"/>
          <w:szCs w:val="24"/>
        </w:rPr>
        <w:t xml:space="preserve"> must be accompanied by any information or documents required by the form.</w:t>
      </w:r>
    </w:p>
    <w:p w14:paraId="2F46F611" w14:textId="099BA434" w:rsidR="00E828F1"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E828F1" w:rsidRPr="00F05F50">
        <w:rPr>
          <w:sz w:val="24"/>
          <w:szCs w:val="24"/>
          <w:u w:val="single"/>
        </w:rPr>
        <w:t xml:space="preserve"> 1</w:t>
      </w:r>
      <w:r w:rsidR="00951F00" w:rsidRPr="00F05F50">
        <w:rPr>
          <w:sz w:val="24"/>
          <w:szCs w:val="24"/>
          <w:u w:val="single"/>
        </w:rPr>
        <w:t>33</w:t>
      </w:r>
      <w:r w:rsidR="00E828F1" w:rsidRPr="00F05F50">
        <w:rPr>
          <w:iCs/>
          <w:sz w:val="24"/>
          <w:szCs w:val="24"/>
          <w:u w:val="single"/>
        </w:rPr>
        <w:t xml:space="preserve"> </w:t>
      </w:r>
      <w:r w:rsidR="00F402CA" w:rsidRPr="00F05F50">
        <w:rPr>
          <w:iCs/>
          <w:sz w:val="24"/>
          <w:szCs w:val="24"/>
          <w:u w:val="single"/>
        </w:rPr>
        <w:t>–</w:t>
      </w:r>
      <w:r w:rsidR="00E828F1" w:rsidRPr="00F05F50">
        <w:rPr>
          <w:iCs/>
          <w:sz w:val="24"/>
          <w:szCs w:val="24"/>
          <w:u w:val="single"/>
        </w:rPr>
        <w:t xml:space="preserve"> </w:t>
      </w:r>
      <w:r w:rsidR="00F402CA" w:rsidRPr="00F05F50">
        <w:rPr>
          <w:iCs/>
          <w:sz w:val="24"/>
          <w:szCs w:val="24"/>
          <w:u w:val="single"/>
        </w:rPr>
        <w:t xml:space="preserve">Notification of </w:t>
      </w:r>
      <w:r w:rsidR="00E92210" w:rsidRPr="00F05F50">
        <w:rPr>
          <w:iCs/>
          <w:sz w:val="24"/>
          <w:szCs w:val="24"/>
          <w:u w:val="single"/>
        </w:rPr>
        <w:t>certain</w:t>
      </w:r>
      <w:r w:rsidR="00202F6B" w:rsidRPr="00F05F50">
        <w:rPr>
          <w:iCs/>
          <w:sz w:val="24"/>
          <w:szCs w:val="24"/>
          <w:u w:val="single"/>
        </w:rPr>
        <w:t xml:space="preserve"> </w:t>
      </w:r>
      <w:r w:rsidR="00F402CA" w:rsidRPr="00F05F50">
        <w:rPr>
          <w:iCs/>
          <w:sz w:val="24"/>
          <w:szCs w:val="24"/>
          <w:u w:val="single"/>
        </w:rPr>
        <w:t>protection zone application</w:t>
      </w:r>
      <w:r w:rsidR="007D7264" w:rsidRPr="00F05F50">
        <w:rPr>
          <w:iCs/>
          <w:sz w:val="24"/>
          <w:szCs w:val="24"/>
          <w:u w:val="single"/>
        </w:rPr>
        <w:t>s</w:t>
      </w:r>
    </w:p>
    <w:p w14:paraId="6CFCF764" w14:textId="31475440" w:rsidR="00BD70DC" w:rsidRPr="00F05F50" w:rsidRDefault="00BD70DC" w:rsidP="00BD70DC">
      <w:pPr>
        <w:pStyle w:val="paragraphsub"/>
        <w:spacing w:before="240" w:after="240" w:line="276" w:lineRule="auto"/>
        <w:ind w:left="0" w:firstLine="0"/>
        <w:rPr>
          <w:sz w:val="24"/>
          <w:szCs w:val="24"/>
        </w:rPr>
      </w:pPr>
      <w:r w:rsidRPr="00F05F50">
        <w:rPr>
          <w:sz w:val="24"/>
          <w:szCs w:val="24"/>
        </w:rPr>
        <w:t xml:space="preserve">Protection zones can affect the </w:t>
      </w:r>
      <w:r w:rsidR="008571A7" w:rsidRPr="00F05F50">
        <w:rPr>
          <w:sz w:val="24"/>
          <w:szCs w:val="24"/>
        </w:rPr>
        <w:t xml:space="preserve">activities </w:t>
      </w:r>
      <w:r w:rsidRPr="00F05F50">
        <w:rPr>
          <w:sz w:val="24"/>
          <w:szCs w:val="24"/>
        </w:rPr>
        <w:t>of third parties (such as other marine users). They can also help to protect or ensure the safety of third parties</w:t>
      </w:r>
      <w:r w:rsidR="00D317D7" w:rsidRPr="00F05F50">
        <w:rPr>
          <w:sz w:val="24"/>
          <w:szCs w:val="24"/>
        </w:rPr>
        <w:t xml:space="preserve"> by reducing risk of interactions with infrastructure</w:t>
      </w:r>
      <w:r w:rsidRPr="00F05F50">
        <w:rPr>
          <w:sz w:val="24"/>
          <w:szCs w:val="24"/>
        </w:rPr>
        <w:t>. For this reason, third parties can apply to the Regulator for a protection zone determination</w:t>
      </w:r>
      <w:r w:rsidR="00DE4AF8" w:rsidRPr="00F05F50">
        <w:rPr>
          <w:sz w:val="24"/>
          <w:szCs w:val="24"/>
        </w:rPr>
        <w:t xml:space="preserve"> under new </w:t>
      </w:r>
      <w:r w:rsidR="000420E1" w:rsidRPr="00F05F50">
        <w:rPr>
          <w:sz w:val="24"/>
          <w:szCs w:val="24"/>
        </w:rPr>
        <w:t>section</w:t>
      </w:r>
      <w:r w:rsidR="00DE4AF8" w:rsidRPr="00F05F50">
        <w:rPr>
          <w:sz w:val="24"/>
          <w:szCs w:val="24"/>
        </w:rPr>
        <w:t xml:space="preserve"> 1</w:t>
      </w:r>
      <w:r w:rsidR="00951F00" w:rsidRPr="00F05F50">
        <w:rPr>
          <w:sz w:val="24"/>
          <w:szCs w:val="24"/>
        </w:rPr>
        <w:t>33</w:t>
      </w:r>
      <w:r w:rsidRPr="00F05F50">
        <w:rPr>
          <w:sz w:val="24"/>
          <w:szCs w:val="24"/>
        </w:rPr>
        <w:t xml:space="preserve">. </w:t>
      </w:r>
    </w:p>
    <w:p w14:paraId="7DF1BED8" w14:textId="4CB78864" w:rsidR="00362480" w:rsidRPr="00F05F50" w:rsidRDefault="00F402CA" w:rsidP="00BE703C">
      <w:pPr>
        <w:pStyle w:val="paragraphsub"/>
        <w:spacing w:before="240" w:after="240" w:line="276" w:lineRule="auto"/>
        <w:ind w:left="0" w:firstLine="0"/>
        <w:rPr>
          <w:sz w:val="24"/>
          <w:szCs w:val="24"/>
        </w:rPr>
      </w:pPr>
      <w:r w:rsidRPr="00F05F50">
        <w:rPr>
          <w:iCs/>
          <w:sz w:val="24"/>
          <w:szCs w:val="24"/>
        </w:rPr>
        <w:t xml:space="preserve">This </w:t>
      </w:r>
      <w:r w:rsidR="000420E1" w:rsidRPr="00F05F50">
        <w:rPr>
          <w:sz w:val="24"/>
          <w:szCs w:val="24"/>
        </w:rPr>
        <w:t>section</w:t>
      </w:r>
      <w:r w:rsidR="00BF78B3" w:rsidRPr="00F05F50">
        <w:rPr>
          <w:iCs/>
          <w:sz w:val="24"/>
          <w:szCs w:val="24"/>
        </w:rPr>
        <w:t xml:space="preserve"> requires the Regulator to, by written notice, inform a holder of a licence if a </w:t>
      </w:r>
      <w:r w:rsidR="0056446B" w:rsidRPr="00F05F50">
        <w:rPr>
          <w:iCs/>
          <w:sz w:val="24"/>
          <w:szCs w:val="24"/>
        </w:rPr>
        <w:t>protection</w:t>
      </w:r>
      <w:r w:rsidR="00BF78B3" w:rsidRPr="00F05F50">
        <w:rPr>
          <w:iCs/>
          <w:sz w:val="24"/>
          <w:szCs w:val="24"/>
        </w:rPr>
        <w:t xml:space="preserve"> zone application has been made by another person for that licence. The notice must meet the requirements in new </w:t>
      </w:r>
      <w:r w:rsidR="00BF78B3" w:rsidRPr="00F05F50">
        <w:rPr>
          <w:sz w:val="24"/>
          <w:szCs w:val="24"/>
        </w:rPr>
        <w:t>sub</w:t>
      </w:r>
      <w:r w:rsidR="000420E1" w:rsidRPr="00F05F50">
        <w:rPr>
          <w:sz w:val="24"/>
          <w:szCs w:val="24"/>
        </w:rPr>
        <w:t>section</w:t>
      </w:r>
      <w:r w:rsidR="00BF78B3" w:rsidRPr="00F05F50">
        <w:rPr>
          <w:sz w:val="24"/>
          <w:szCs w:val="24"/>
        </w:rPr>
        <w:t xml:space="preserve"> 1</w:t>
      </w:r>
      <w:r w:rsidR="00F87540" w:rsidRPr="00F05F50">
        <w:rPr>
          <w:sz w:val="24"/>
          <w:szCs w:val="24"/>
        </w:rPr>
        <w:t>33</w:t>
      </w:r>
      <w:r w:rsidR="00BF78B3" w:rsidRPr="00F05F50">
        <w:rPr>
          <w:sz w:val="24"/>
          <w:szCs w:val="24"/>
        </w:rPr>
        <w:t>(2)</w:t>
      </w:r>
      <w:r w:rsidR="00BF78B3" w:rsidRPr="00F05F50">
        <w:rPr>
          <w:iCs/>
          <w:sz w:val="24"/>
          <w:szCs w:val="24"/>
        </w:rPr>
        <w:t xml:space="preserve">, including specifying the day on or before which </w:t>
      </w:r>
      <w:r w:rsidR="0056446B" w:rsidRPr="00F05F50">
        <w:rPr>
          <w:iCs/>
          <w:sz w:val="24"/>
          <w:szCs w:val="24"/>
        </w:rPr>
        <w:t xml:space="preserve">any </w:t>
      </w:r>
      <w:r w:rsidR="00BF78B3" w:rsidRPr="00F05F50">
        <w:rPr>
          <w:iCs/>
          <w:sz w:val="24"/>
          <w:szCs w:val="24"/>
        </w:rPr>
        <w:t xml:space="preserve">submissions must be made, and that day must be reasonable (new </w:t>
      </w:r>
      <w:r w:rsidR="00BF78B3" w:rsidRPr="00F05F50">
        <w:rPr>
          <w:sz w:val="24"/>
          <w:szCs w:val="24"/>
        </w:rPr>
        <w:t>sub</w:t>
      </w:r>
      <w:r w:rsidR="000420E1" w:rsidRPr="00F05F50">
        <w:rPr>
          <w:sz w:val="24"/>
          <w:szCs w:val="24"/>
        </w:rPr>
        <w:t>section</w:t>
      </w:r>
      <w:r w:rsidR="00BF78B3" w:rsidRPr="00F05F50">
        <w:rPr>
          <w:sz w:val="24"/>
          <w:szCs w:val="24"/>
        </w:rPr>
        <w:t xml:space="preserve"> 1</w:t>
      </w:r>
      <w:r w:rsidR="006D0C24" w:rsidRPr="00F05F50">
        <w:rPr>
          <w:sz w:val="24"/>
          <w:szCs w:val="24"/>
        </w:rPr>
        <w:t>33</w:t>
      </w:r>
      <w:r w:rsidR="00BF78B3" w:rsidRPr="00F05F50">
        <w:rPr>
          <w:sz w:val="24"/>
          <w:szCs w:val="24"/>
        </w:rPr>
        <w:t>(3))</w:t>
      </w:r>
      <w:r w:rsidR="00BF78B3" w:rsidRPr="00F05F50">
        <w:rPr>
          <w:iCs/>
          <w:sz w:val="24"/>
          <w:szCs w:val="24"/>
        </w:rPr>
        <w:t>.</w:t>
      </w:r>
      <w:r w:rsidR="00B32309" w:rsidRPr="00F05F50">
        <w:rPr>
          <w:sz w:val="24"/>
          <w:szCs w:val="24"/>
        </w:rPr>
        <w:t xml:space="preserve"> </w:t>
      </w:r>
    </w:p>
    <w:p w14:paraId="52403789" w14:textId="3AAE2794" w:rsidR="004C69E0"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4C69E0" w:rsidRPr="00F05F50">
        <w:rPr>
          <w:sz w:val="24"/>
          <w:szCs w:val="24"/>
          <w:u w:val="single"/>
        </w:rPr>
        <w:t xml:space="preserve"> </w:t>
      </w:r>
      <w:r w:rsidR="00D674DB" w:rsidRPr="00F05F50">
        <w:rPr>
          <w:sz w:val="24"/>
          <w:szCs w:val="24"/>
          <w:u w:val="single"/>
        </w:rPr>
        <w:t xml:space="preserve">134 </w:t>
      </w:r>
      <w:r w:rsidR="004C69E0" w:rsidRPr="00F05F50">
        <w:rPr>
          <w:sz w:val="24"/>
          <w:szCs w:val="24"/>
          <w:u w:val="single"/>
        </w:rPr>
        <w:t xml:space="preserve">– Regulator must invite submissions from the public on protection zone application </w:t>
      </w:r>
    </w:p>
    <w:p w14:paraId="16699303" w14:textId="07E9C7E3" w:rsidR="007D6A19" w:rsidRPr="00F05F50" w:rsidRDefault="0035077D" w:rsidP="00BE703C">
      <w:pPr>
        <w:pStyle w:val="paragraphsub"/>
        <w:spacing w:before="240" w:after="240" w:line="276" w:lineRule="auto"/>
        <w:ind w:left="0" w:firstLine="0"/>
        <w:rPr>
          <w:iCs/>
          <w:sz w:val="24"/>
          <w:szCs w:val="24"/>
        </w:rPr>
      </w:pPr>
      <w:r w:rsidRPr="00F05F50">
        <w:rPr>
          <w:iCs/>
          <w:sz w:val="24"/>
          <w:szCs w:val="24"/>
        </w:rPr>
        <w:t xml:space="preserve">New </w:t>
      </w:r>
      <w:r w:rsidR="000420E1" w:rsidRPr="00F05F50">
        <w:rPr>
          <w:sz w:val="24"/>
          <w:szCs w:val="24"/>
        </w:rPr>
        <w:t>section</w:t>
      </w:r>
      <w:r w:rsidRPr="00F05F50">
        <w:rPr>
          <w:sz w:val="24"/>
          <w:szCs w:val="24"/>
        </w:rPr>
        <w:t xml:space="preserve"> </w:t>
      </w:r>
      <w:r w:rsidR="00D674DB" w:rsidRPr="00F05F50">
        <w:rPr>
          <w:iCs/>
          <w:sz w:val="24"/>
          <w:szCs w:val="24"/>
        </w:rPr>
        <w:t>134</w:t>
      </w:r>
      <w:r w:rsidRPr="00F05F50">
        <w:rPr>
          <w:iCs/>
          <w:sz w:val="24"/>
          <w:szCs w:val="24"/>
        </w:rPr>
        <w:t xml:space="preserve"> </w:t>
      </w:r>
      <w:r w:rsidR="009D64C6" w:rsidRPr="00F05F50">
        <w:rPr>
          <w:iCs/>
          <w:sz w:val="24"/>
          <w:szCs w:val="24"/>
        </w:rPr>
        <w:t xml:space="preserve">provides that if a protection zone application </w:t>
      </w:r>
      <w:r w:rsidR="000D00B0" w:rsidRPr="00F05F50">
        <w:rPr>
          <w:iCs/>
          <w:sz w:val="24"/>
          <w:szCs w:val="24"/>
        </w:rPr>
        <w:t xml:space="preserve">is made under </w:t>
      </w:r>
      <w:r w:rsidR="000D00B0" w:rsidRPr="00F05F50">
        <w:rPr>
          <w:sz w:val="24"/>
          <w:szCs w:val="24"/>
        </w:rPr>
        <w:t>sub</w:t>
      </w:r>
      <w:r w:rsidR="000420E1" w:rsidRPr="00F05F50">
        <w:rPr>
          <w:sz w:val="24"/>
          <w:szCs w:val="24"/>
        </w:rPr>
        <w:t>section</w:t>
      </w:r>
      <w:r w:rsidR="000D00B0" w:rsidRPr="00F05F50">
        <w:rPr>
          <w:sz w:val="24"/>
          <w:szCs w:val="24"/>
        </w:rPr>
        <w:t xml:space="preserve"> </w:t>
      </w:r>
      <w:r w:rsidR="00D12B82" w:rsidRPr="00F05F50">
        <w:rPr>
          <w:sz w:val="24"/>
          <w:szCs w:val="24"/>
        </w:rPr>
        <w:t>130</w:t>
      </w:r>
      <w:r w:rsidR="000D00B0" w:rsidRPr="00F05F50">
        <w:rPr>
          <w:sz w:val="24"/>
          <w:szCs w:val="24"/>
        </w:rPr>
        <w:t>(1</w:t>
      </w:r>
      <w:r w:rsidR="000D00B0" w:rsidRPr="00F05F50">
        <w:rPr>
          <w:iCs/>
          <w:sz w:val="24"/>
          <w:szCs w:val="24"/>
        </w:rPr>
        <w:t xml:space="preserve">), the Regulator must </w:t>
      </w:r>
      <w:r w:rsidR="00B219B4" w:rsidRPr="00F05F50">
        <w:rPr>
          <w:iCs/>
          <w:sz w:val="24"/>
          <w:szCs w:val="24"/>
        </w:rPr>
        <w:t xml:space="preserve">invite submissions </w:t>
      </w:r>
      <w:r w:rsidR="0051434C" w:rsidRPr="00F05F50">
        <w:rPr>
          <w:iCs/>
          <w:sz w:val="24"/>
          <w:szCs w:val="24"/>
        </w:rPr>
        <w:t xml:space="preserve">on the application </w:t>
      </w:r>
      <w:r w:rsidR="00B219B4" w:rsidRPr="00F05F50">
        <w:rPr>
          <w:iCs/>
          <w:sz w:val="24"/>
          <w:szCs w:val="24"/>
        </w:rPr>
        <w:t>from the pub</w:t>
      </w:r>
      <w:r w:rsidR="008B1686" w:rsidRPr="00F05F50">
        <w:rPr>
          <w:iCs/>
          <w:sz w:val="24"/>
          <w:szCs w:val="24"/>
        </w:rPr>
        <w:t>lic by way of a n</w:t>
      </w:r>
      <w:r w:rsidR="000E251C" w:rsidRPr="00F05F50">
        <w:rPr>
          <w:iCs/>
          <w:sz w:val="24"/>
          <w:szCs w:val="24"/>
        </w:rPr>
        <w:t xml:space="preserve">otice </w:t>
      </w:r>
      <w:r w:rsidR="008B1686" w:rsidRPr="00F05F50">
        <w:rPr>
          <w:iCs/>
          <w:sz w:val="24"/>
          <w:szCs w:val="24"/>
        </w:rPr>
        <w:t xml:space="preserve">published </w:t>
      </w:r>
      <w:r w:rsidR="006965E4" w:rsidRPr="00F05F50">
        <w:rPr>
          <w:iCs/>
          <w:sz w:val="24"/>
          <w:szCs w:val="24"/>
        </w:rPr>
        <w:t>on its website.</w:t>
      </w:r>
      <w:r w:rsidR="00E627CC" w:rsidRPr="00F05F50">
        <w:rPr>
          <w:iCs/>
          <w:sz w:val="24"/>
          <w:szCs w:val="24"/>
        </w:rPr>
        <w:t xml:space="preserve"> </w:t>
      </w:r>
    </w:p>
    <w:p w14:paraId="7B480D72" w14:textId="2F84237A" w:rsidR="0007593C" w:rsidRPr="00F05F50" w:rsidRDefault="0007593C" w:rsidP="002441E7">
      <w:pPr>
        <w:pStyle w:val="paragraphsub"/>
        <w:spacing w:before="240" w:after="240" w:line="276" w:lineRule="auto"/>
        <w:ind w:left="0" w:firstLine="0"/>
        <w:rPr>
          <w:iCs/>
          <w:sz w:val="24"/>
          <w:szCs w:val="24"/>
        </w:rPr>
      </w:pPr>
      <w:r w:rsidRPr="00F05F50">
        <w:rPr>
          <w:iCs/>
          <w:sz w:val="24"/>
          <w:szCs w:val="24"/>
        </w:rPr>
        <w:lastRenderedPageBreak/>
        <w:t xml:space="preserve">It is appropriate for the Regulator to </w:t>
      </w:r>
      <w:r w:rsidR="002D768B" w:rsidRPr="00F05F50">
        <w:rPr>
          <w:iCs/>
          <w:sz w:val="24"/>
          <w:szCs w:val="24"/>
        </w:rPr>
        <w:t xml:space="preserve">invite submissions </w:t>
      </w:r>
      <w:r w:rsidRPr="00F05F50">
        <w:rPr>
          <w:iCs/>
          <w:sz w:val="24"/>
          <w:szCs w:val="24"/>
        </w:rPr>
        <w:t>on a proposed protection zone</w:t>
      </w:r>
      <w:r w:rsidR="003226EE" w:rsidRPr="00F05F50">
        <w:rPr>
          <w:iCs/>
          <w:sz w:val="24"/>
          <w:szCs w:val="24"/>
        </w:rPr>
        <w:t xml:space="preserve"> application</w:t>
      </w:r>
      <w:r w:rsidR="00143068" w:rsidRPr="00F05F50">
        <w:rPr>
          <w:iCs/>
          <w:sz w:val="24"/>
          <w:szCs w:val="24"/>
        </w:rPr>
        <w:t xml:space="preserve"> and co</w:t>
      </w:r>
      <w:r w:rsidR="003F3462" w:rsidRPr="00F05F50">
        <w:rPr>
          <w:iCs/>
          <w:sz w:val="24"/>
          <w:szCs w:val="24"/>
        </w:rPr>
        <w:t xml:space="preserve">nsider responses </w:t>
      </w:r>
      <w:r w:rsidR="00143068" w:rsidRPr="00F05F50">
        <w:rPr>
          <w:iCs/>
          <w:sz w:val="24"/>
          <w:szCs w:val="24"/>
        </w:rPr>
        <w:t>from the public</w:t>
      </w:r>
      <w:r w:rsidR="003F3462" w:rsidRPr="00F05F50">
        <w:rPr>
          <w:iCs/>
          <w:sz w:val="24"/>
          <w:szCs w:val="24"/>
        </w:rPr>
        <w:t xml:space="preserve"> in </w:t>
      </w:r>
      <w:proofErr w:type="gramStart"/>
      <w:r w:rsidR="003F3462" w:rsidRPr="00F05F50">
        <w:rPr>
          <w:iCs/>
          <w:sz w:val="24"/>
          <w:szCs w:val="24"/>
        </w:rPr>
        <w:t>making a decision</w:t>
      </w:r>
      <w:proofErr w:type="gramEnd"/>
      <w:r w:rsidR="00143068" w:rsidRPr="00F05F50">
        <w:rPr>
          <w:iCs/>
          <w:sz w:val="24"/>
          <w:szCs w:val="24"/>
        </w:rPr>
        <w:t xml:space="preserve"> </w:t>
      </w:r>
      <w:r w:rsidR="002441E7" w:rsidRPr="00F05F50">
        <w:rPr>
          <w:iCs/>
          <w:sz w:val="24"/>
          <w:szCs w:val="24"/>
        </w:rPr>
        <w:t>due to the potential for</w:t>
      </w:r>
      <w:r w:rsidRPr="00F05F50">
        <w:rPr>
          <w:iCs/>
          <w:sz w:val="24"/>
          <w:szCs w:val="24"/>
        </w:rPr>
        <w:t xml:space="preserve"> impact on the </w:t>
      </w:r>
      <w:r w:rsidR="00AB6303" w:rsidRPr="00F05F50">
        <w:rPr>
          <w:iCs/>
          <w:sz w:val="24"/>
          <w:szCs w:val="24"/>
        </w:rPr>
        <w:t xml:space="preserve">existing </w:t>
      </w:r>
      <w:r w:rsidRPr="00F05F50">
        <w:rPr>
          <w:iCs/>
          <w:sz w:val="24"/>
          <w:szCs w:val="24"/>
        </w:rPr>
        <w:t xml:space="preserve">rights of third parties. </w:t>
      </w:r>
      <w:r w:rsidR="00404948" w:rsidRPr="00F05F50">
        <w:rPr>
          <w:iCs/>
          <w:sz w:val="24"/>
          <w:szCs w:val="24"/>
        </w:rPr>
        <w:t>This process will be undertaken in addition to the licence holder’s consultation on its activities under the management plan.</w:t>
      </w:r>
      <w:r w:rsidRPr="00F05F50">
        <w:rPr>
          <w:iCs/>
          <w:sz w:val="24"/>
          <w:szCs w:val="24"/>
        </w:rPr>
        <w:t xml:space="preserve"> </w:t>
      </w:r>
    </w:p>
    <w:p w14:paraId="0D431B1F" w14:textId="5E22FAD3" w:rsidR="0007593C" w:rsidRPr="00F05F50" w:rsidRDefault="00865FC4" w:rsidP="00BE703C">
      <w:pPr>
        <w:pStyle w:val="paragraphsub"/>
        <w:spacing w:before="240" w:after="240" w:line="276" w:lineRule="auto"/>
        <w:ind w:left="0" w:firstLine="0"/>
        <w:rPr>
          <w:iCs/>
          <w:sz w:val="24"/>
          <w:szCs w:val="24"/>
        </w:rPr>
      </w:pPr>
      <w:r w:rsidRPr="00F05F50">
        <w:rPr>
          <w:iCs/>
          <w:sz w:val="24"/>
          <w:szCs w:val="24"/>
        </w:rPr>
        <w:t>Public comment</w:t>
      </w:r>
      <w:r w:rsidR="00711BE1" w:rsidRPr="00F05F50">
        <w:rPr>
          <w:iCs/>
          <w:sz w:val="24"/>
          <w:szCs w:val="24"/>
        </w:rPr>
        <w:t xml:space="preserve"> </w:t>
      </w:r>
      <w:r w:rsidR="008C3FAF" w:rsidRPr="00F05F50">
        <w:rPr>
          <w:iCs/>
          <w:sz w:val="24"/>
          <w:szCs w:val="24"/>
        </w:rPr>
        <w:t xml:space="preserve">is not considered </w:t>
      </w:r>
      <w:r w:rsidR="00D24DDA" w:rsidRPr="00F05F50">
        <w:rPr>
          <w:iCs/>
          <w:sz w:val="24"/>
          <w:szCs w:val="24"/>
        </w:rPr>
        <w:t>necessary</w:t>
      </w:r>
      <w:r w:rsidR="008C3FAF" w:rsidRPr="00F05F50">
        <w:rPr>
          <w:iCs/>
          <w:sz w:val="24"/>
          <w:szCs w:val="24"/>
        </w:rPr>
        <w:t xml:space="preserve"> for </w:t>
      </w:r>
      <w:r w:rsidR="0007593C" w:rsidRPr="00F05F50">
        <w:rPr>
          <w:iCs/>
          <w:sz w:val="24"/>
          <w:szCs w:val="24"/>
        </w:rPr>
        <w:t xml:space="preserve">safety zones </w:t>
      </w:r>
      <w:r w:rsidR="008C3FAF" w:rsidRPr="00F05F50">
        <w:rPr>
          <w:iCs/>
          <w:sz w:val="24"/>
          <w:szCs w:val="24"/>
        </w:rPr>
        <w:t xml:space="preserve">as they </w:t>
      </w:r>
      <w:r w:rsidR="0007593C" w:rsidRPr="00F05F50">
        <w:rPr>
          <w:iCs/>
          <w:sz w:val="24"/>
          <w:szCs w:val="24"/>
        </w:rPr>
        <w:t xml:space="preserve">are smaller </w:t>
      </w:r>
      <w:r w:rsidR="00D24DDA" w:rsidRPr="00F05F50">
        <w:rPr>
          <w:iCs/>
          <w:sz w:val="24"/>
          <w:szCs w:val="24"/>
        </w:rPr>
        <w:t xml:space="preserve">in size </w:t>
      </w:r>
      <w:r w:rsidR="0007593C" w:rsidRPr="00F05F50">
        <w:rPr>
          <w:iCs/>
          <w:sz w:val="24"/>
          <w:szCs w:val="24"/>
        </w:rPr>
        <w:t xml:space="preserve">and </w:t>
      </w:r>
      <w:r w:rsidR="00CE24CA" w:rsidRPr="00F05F50">
        <w:rPr>
          <w:iCs/>
          <w:sz w:val="24"/>
          <w:szCs w:val="24"/>
        </w:rPr>
        <w:t xml:space="preserve">may </w:t>
      </w:r>
      <w:r w:rsidR="00C41DB4" w:rsidRPr="00F05F50">
        <w:rPr>
          <w:iCs/>
          <w:sz w:val="24"/>
          <w:szCs w:val="24"/>
        </w:rPr>
        <w:t xml:space="preserve">apply </w:t>
      </w:r>
      <w:r w:rsidR="0007593C" w:rsidRPr="00F05F50">
        <w:rPr>
          <w:iCs/>
          <w:sz w:val="24"/>
          <w:szCs w:val="24"/>
        </w:rPr>
        <w:t>temporar</w:t>
      </w:r>
      <w:r w:rsidR="00C41DB4" w:rsidRPr="00F05F50">
        <w:rPr>
          <w:iCs/>
          <w:sz w:val="24"/>
          <w:szCs w:val="24"/>
        </w:rPr>
        <w:t>il</w:t>
      </w:r>
      <w:r w:rsidR="0007593C" w:rsidRPr="00F05F50">
        <w:rPr>
          <w:iCs/>
          <w:sz w:val="24"/>
          <w:szCs w:val="24"/>
        </w:rPr>
        <w:t xml:space="preserve">y while infrastructure is being </w:t>
      </w:r>
      <w:r w:rsidR="00F403B5" w:rsidRPr="00F05F50">
        <w:rPr>
          <w:iCs/>
          <w:sz w:val="24"/>
          <w:szCs w:val="24"/>
        </w:rPr>
        <w:t>installed</w:t>
      </w:r>
      <w:r w:rsidR="0007593C" w:rsidRPr="00F05F50">
        <w:rPr>
          <w:iCs/>
          <w:sz w:val="24"/>
          <w:szCs w:val="24"/>
        </w:rPr>
        <w:t xml:space="preserve"> to ensure safety during times of high-risk activity.</w:t>
      </w:r>
      <w:r w:rsidR="00BA4762" w:rsidRPr="00F05F50">
        <w:rPr>
          <w:iCs/>
          <w:sz w:val="24"/>
          <w:szCs w:val="24"/>
        </w:rPr>
        <w:t xml:space="preserve"> </w:t>
      </w:r>
      <w:r w:rsidR="00D24DDA" w:rsidRPr="00F05F50">
        <w:rPr>
          <w:iCs/>
          <w:sz w:val="24"/>
          <w:szCs w:val="24"/>
        </w:rPr>
        <w:t xml:space="preserve">However, </w:t>
      </w:r>
      <w:r w:rsidR="00A54085" w:rsidRPr="00F05F50">
        <w:rPr>
          <w:iCs/>
          <w:sz w:val="24"/>
          <w:szCs w:val="24"/>
        </w:rPr>
        <w:t xml:space="preserve">public comment </w:t>
      </w:r>
      <w:r w:rsidR="00BA4762" w:rsidRPr="00F05F50">
        <w:rPr>
          <w:iCs/>
          <w:sz w:val="24"/>
          <w:szCs w:val="24"/>
        </w:rPr>
        <w:t>is appropriate for protection zones because the determinations restrict activities being undertaken in larger areas for a longer duration.</w:t>
      </w:r>
    </w:p>
    <w:p w14:paraId="6B399FFF" w14:textId="447D357E" w:rsidR="00EE055A" w:rsidRPr="00F05F50" w:rsidRDefault="00EE055A" w:rsidP="00BE703C">
      <w:pPr>
        <w:pStyle w:val="paragraphsub"/>
        <w:spacing w:before="240" w:after="240" w:line="276" w:lineRule="auto"/>
        <w:ind w:left="0" w:firstLine="0"/>
        <w:rPr>
          <w:iCs/>
          <w:sz w:val="24"/>
          <w:szCs w:val="24"/>
        </w:rPr>
      </w:pPr>
      <w:r w:rsidRPr="00F05F50">
        <w:rPr>
          <w:iCs/>
          <w:sz w:val="24"/>
          <w:szCs w:val="24"/>
        </w:rPr>
        <w:t>Th</w:t>
      </w:r>
      <w:r w:rsidR="00634E00" w:rsidRPr="00F05F50">
        <w:rPr>
          <w:iCs/>
          <w:sz w:val="24"/>
          <w:szCs w:val="24"/>
        </w:rPr>
        <w:t xml:space="preserve">e notice must meet the requirements </w:t>
      </w:r>
      <w:r w:rsidR="0082297E" w:rsidRPr="00F05F50">
        <w:rPr>
          <w:iCs/>
          <w:sz w:val="24"/>
          <w:szCs w:val="24"/>
        </w:rPr>
        <w:t>in</w:t>
      </w:r>
      <w:r w:rsidR="00634E00" w:rsidRPr="00F05F50">
        <w:rPr>
          <w:iCs/>
          <w:sz w:val="24"/>
          <w:szCs w:val="24"/>
        </w:rPr>
        <w:t xml:space="preserve"> new </w:t>
      </w:r>
      <w:r w:rsidR="00634E00" w:rsidRPr="00F05F50">
        <w:rPr>
          <w:sz w:val="24"/>
          <w:szCs w:val="24"/>
        </w:rPr>
        <w:t>sub</w:t>
      </w:r>
      <w:r w:rsidR="000420E1" w:rsidRPr="00F05F50">
        <w:rPr>
          <w:sz w:val="24"/>
          <w:szCs w:val="24"/>
        </w:rPr>
        <w:t>section</w:t>
      </w:r>
      <w:r w:rsidR="00634E00" w:rsidRPr="00F05F50">
        <w:rPr>
          <w:sz w:val="24"/>
          <w:szCs w:val="24"/>
        </w:rPr>
        <w:t xml:space="preserve"> </w:t>
      </w:r>
      <w:r w:rsidR="00B15DAE" w:rsidRPr="00F05F50">
        <w:rPr>
          <w:iCs/>
          <w:sz w:val="24"/>
          <w:szCs w:val="24"/>
        </w:rPr>
        <w:t>13</w:t>
      </w:r>
      <w:r w:rsidR="00713076" w:rsidRPr="00F05F50">
        <w:rPr>
          <w:iCs/>
          <w:sz w:val="24"/>
          <w:szCs w:val="24"/>
        </w:rPr>
        <w:t>4</w:t>
      </w:r>
      <w:r w:rsidR="00820391" w:rsidRPr="00F05F50">
        <w:rPr>
          <w:iCs/>
          <w:sz w:val="24"/>
          <w:szCs w:val="24"/>
        </w:rPr>
        <w:t>(2)</w:t>
      </w:r>
      <w:r w:rsidR="00AD5B28" w:rsidRPr="00F05F50">
        <w:rPr>
          <w:iCs/>
          <w:sz w:val="24"/>
          <w:szCs w:val="24"/>
        </w:rPr>
        <w:t xml:space="preserve">, including </w:t>
      </w:r>
      <w:r w:rsidR="008F73BE" w:rsidRPr="00F05F50">
        <w:rPr>
          <w:iCs/>
          <w:sz w:val="24"/>
          <w:szCs w:val="24"/>
        </w:rPr>
        <w:t xml:space="preserve">specifying how submissions may be made to the Regulator and </w:t>
      </w:r>
      <w:r w:rsidR="000919FB" w:rsidRPr="00F05F50">
        <w:rPr>
          <w:iCs/>
          <w:sz w:val="24"/>
          <w:szCs w:val="24"/>
        </w:rPr>
        <w:t>the day on or before which submissions may be made.</w:t>
      </w:r>
    </w:p>
    <w:p w14:paraId="299DB948" w14:textId="7967BED4" w:rsidR="00235BCE" w:rsidRPr="00F05F50" w:rsidRDefault="004D1533" w:rsidP="00BE703C">
      <w:pPr>
        <w:pStyle w:val="paragraphsub"/>
        <w:spacing w:before="240" w:after="240" w:line="276" w:lineRule="auto"/>
        <w:ind w:left="0" w:firstLine="0"/>
        <w:rPr>
          <w:iCs/>
          <w:sz w:val="24"/>
          <w:szCs w:val="24"/>
        </w:rPr>
      </w:pPr>
      <w:r w:rsidRPr="00F05F50">
        <w:rPr>
          <w:iCs/>
          <w:sz w:val="24"/>
          <w:szCs w:val="24"/>
        </w:rPr>
        <w:t>The notice may include any other information the Regulator considers appropriate in relation to the application or the proposed protection zone</w:t>
      </w:r>
      <w:r w:rsidR="004F223A" w:rsidRPr="00F05F50">
        <w:rPr>
          <w:iCs/>
          <w:sz w:val="24"/>
          <w:szCs w:val="24"/>
        </w:rPr>
        <w:t>.</w:t>
      </w:r>
    </w:p>
    <w:p w14:paraId="1CBBE589" w14:textId="77777777" w:rsidR="00DA07AA" w:rsidRPr="00F05F50" w:rsidRDefault="00DA07AA" w:rsidP="00DA07AA">
      <w:pPr>
        <w:pStyle w:val="paragraphsub"/>
        <w:spacing w:before="240" w:after="240" w:line="276" w:lineRule="auto"/>
        <w:ind w:left="0" w:firstLine="0"/>
        <w:rPr>
          <w:sz w:val="24"/>
          <w:szCs w:val="24"/>
        </w:rPr>
      </w:pPr>
      <w:r w:rsidRPr="00F05F50">
        <w:rPr>
          <w:sz w:val="24"/>
          <w:szCs w:val="24"/>
        </w:rPr>
        <w:t xml:space="preserve">The Regulator must </w:t>
      </w:r>
      <w:r w:rsidR="00603A5F" w:rsidRPr="00F05F50">
        <w:rPr>
          <w:sz w:val="24"/>
          <w:szCs w:val="24"/>
        </w:rPr>
        <w:t xml:space="preserve">take any submissions </w:t>
      </w:r>
      <w:r w:rsidR="004355F0" w:rsidRPr="00F05F50">
        <w:rPr>
          <w:sz w:val="24"/>
          <w:szCs w:val="24"/>
        </w:rPr>
        <w:t xml:space="preserve">(if made) </w:t>
      </w:r>
      <w:r w:rsidR="00603A5F" w:rsidRPr="00F05F50">
        <w:rPr>
          <w:sz w:val="24"/>
          <w:szCs w:val="24"/>
        </w:rPr>
        <w:t>in</w:t>
      </w:r>
      <w:r w:rsidR="004355F0" w:rsidRPr="00F05F50">
        <w:rPr>
          <w:sz w:val="24"/>
          <w:szCs w:val="24"/>
        </w:rPr>
        <w:t>to account</w:t>
      </w:r>
      <w:r w:rsidRPr="00F05F50">
        <w:rPr>
          <w:sz w:val="24"/>
          <w:szCs w:val="24"/>
        </w:rPr>
        <w:t xml:space="preserve"> </w:t>
      </w:r>
      <w:r w:rsidR="00973A43" w:rsidRPr="00F05F50">
        <w:rPr>
          <w:sz w:val="24"/>
          <w:szCs w:val="24"/>
        </w:rPr>
        <w:t xml:space="preserve">in deciding whether to </w:t>
      </w:r>
      <w:r w:rsidR="0092472C" w:rsidRPr="00F05F50">
        <w:rPr>
          <w:sz w:val="24"/>
          <w:szCs w:val="24"/>
        </w:rPr>
        <w:t>grant, or refuse to grant,</w:t>
      </w:r>
      <w:r w:rsidRPr="00F05F50">
        <w:rPr>
          <w:sz w:val="24"/>
          <w:szCs w:val="24"/>
        </w:rPr>
        <w:t xml:space="preserve"> the protection zone application.</w:t>
      </w:r>
    </w:p>
    <w:p w14:paraId="38290DA3" w14:textId="1279FB1E" w:rsidR="00F402CA"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F402CA" w:rsidRPr="00F05F50">
        <w:rPr>
          <w:sz w:val="24"/>
          <w:szCs w:val="24"/>
          <w:u w:val="single"/>
        </w:rPr>
        <w:t xml:space="preserve"> </w:t>
      </w:r>
      <w:r w:rsidR="00101C00" w:rsidRPr="00F05F50">
        <w:rPr>
          <w:iCs/>
          <w:sz w:val="24"/>
          <w:szCs w:val="24"/>
          <w:u w:val="single"/>
        </w:rPr>
        <w:t xml:space="preserve">135 </w:t>
      </w:r>
      <w:r w:rsidR="00E60CDB" w:rsidRPr="00F05F50">
        <w:rPr>
          <w:iCs/>
          <w:sz w:val="24"/>
          <w:szCs w:val="24"/>
          <w:u w:val="single"/>
        </w:rPr>
        <w:t>–</w:t>
      </w:r>
      <w:r w:rsidR="00F402CA" w:rsidRPr="00F05F50">
        <w:rPr>
          <w:iCs/>
          <w:sz w:val="24"/>
          <w:szCs w:val="24"/>
          <w:u w:val="single"/>
        </w:rPr>
        <w:t xml:space="preserve"> </w:t>
      </w:r>
      <w:r w:rsidR="00E60CDB" w:rsidRPr="00F05F50">
        <w:rPr>
          <w:iCs/>
          <w:sz w:val="24"/>
          <w:szCs w:val="24"/>
          <w:u w:val="single"/>
        </w:rPr>
        <w:t>Time for making decision on protection zone application</w:t>
      </w:r>
    </w:p>
    <w:p w14:paraId="52D59D08" w14:textId="08E19C5A" w:rsidR="00393AD8" w:rsidRPr="00F05F50" w:rsidRDefault="00E60CDB" w:rsidP="00BE703C">
      <w:pPr>
        <w:pStyle w:val="paragraphsub"/>
        <w:spacing w:before="240" w:after="240" w:line="276" w:lineRule="auto"/>
        <w:ind w:left="0" w:firstLine="0"/>
        <w:rPr>
          <w:iCs/>
          <w:sz w:val="24"/>
          <w:szCs w:val="24"/>
        </w:rPr>
      </w:pPr>
      <w:r w:rsidRPr="00F05F50">
        <w:rPr>
          <w:iCs/>
          <w:sz w:val="24"/>
          <w:szCs w:val="24"/>
        </w:rPr>
        <w:t xml:space="preserve">This </w:t>
      </w:r>
      <w:r w:rsidR="000420E1" w:rsidRPr="00F05F50">
        <w:rPr>
          <w:sz w:val="24"/>
          <w:szCs w:val="24"/>
        </w:rPr>
        <w:t>section</w:t>
      </w:r>
      <w:r w:rsidR="00B771A3" w:rsidRPr="00F05F50">
        <w:rPr>
          <w:iCs/>
          <w:sz w:val="24"/>
          <w:szCs w:val="24"/>
        </w:rPr>
        <w:t xml:space="preserve"> requires the Regulator to </w:t>
      </w:r>
      <w:proofErr w:type="gramStart"/>
      <w:r w:rsidR="00B771A3" w:rsidRPr="00F05F50">
        <w:rPr>
          <w:iCs/>
          <w:sz w:val="24"/>
          <w:szCs w:val="24"/>
        </w:rPr>
        <w:t>make a decision</w:t>
      </w:r>
      <w:proofErr w:type="gramEnd"/>
      <w:r w:rsidR="00B771A3" w:rsidRPr="00F05F50">
        <w:rPr>
          <w:iCs/>
          <w:sz w:val="24"/>
          <w:szCs w:val="24"/>
        </w:rPr>
        <w:t xml:space="preserve"> on a protection zone application within </w:t>
      </w:r>
      <w:r w:rsidR="0060265C" w:rsidRPr="00F05F50">
        <w:rPr>
          <w:iCs/>
          <w:sz w:val="24"/>
          <w:szCs w:val="24"/>
        </w:rPr>
        <w:t>6</w:t>
      </w:r>
      <w:r w:rsidR="00B771A3" w:rsidRPr="00F05F50">
        <w:rPr>
          <w:iCs/>
          <w:sz w:val="24"/>
          <w:szCs w:val="24"/>
        </w:rPr>
        <w:t xml:space="preserve">0 days of the day the application is made. </w:t>
      </w:r>
    </w:p>
    <w:p w14:paraId="604F770D" w14:textId="53BE8754" w:rsidR="0099753B" w:rsidRPr="00F05F50" w:rsidRDefault="00B771A3" w:rsidP="00BE703C">
      <w:pPr>
        <w:pStyle w:val="paragraphsub"/>
        <w:spacing w:before="240" w:after="240" w:line="276" w:lineRule="auto"/>
        <w:ind w:left="0" w:firstLine="0"/>
        <w:rPr>
          <w:iCs/>
          <w:sz w:val="24"/>
          <w:szCs w:val="24"/>
        </w:rPr>
      </w:pPr>
      <w:r w:rsidRPr="00F05F50">
        <w:rPr>
          <w:iCs/>
          <w:sz w:val="24"/>
          <w:szCs w:val="24"/>
        </w:rPr>
        <w:t xml:space="preserve">New </w:t>
      </w:r>
      <w:r w:rsidRPr="00F05F50">
        <w:rPr>
          <w:sz w:val="24"/>
          <w:szCs w:val="24"/>
        </w:rPr>
        <w:t>sub</w:t>
      </w:r>
      <w:r w:rsidR="000420E1" w:rsidRPr="00F05F50">
        <w:rPr>
          <w:sz w:val="24"/>
          <w:szCs w:val="24"/>
        </w:rPr>
        <w:t>section</w:t>
      </w:r>
      <w:r w:rsidRPr="00F05F50">
        <w:rPr>
          <w:sz w:val="24"/>
          <w:szCs w:val="24"/>
        </w:rPr>
        <w:t xml:space="preserve"> </w:t>
      </w:r>
      <w:r w:rsidR="00EA374B" w:rsidRPr="00F05F50">
        <w:rPr>
          <w:sz w:val="24"/>
          <w:szCs w:val="24"/>
        </w:rPr>
        <w:t>135</w:t>
      </w:r>
      <w:r w:rsidRPr="00F05F50">
        <w:rPr>
          <w:sz w:val="24"/>
          <w:szCs w:val="24"/>
        </w:rPr>
        <w:t>(2)</w:t>
      </w:r>
      <w:r w:rsidRPr="00F05F50">
        <w:rPr>
          <w:iCs/>
          <w:sz w:val="24"/>
          <w:szCs w:val="24"/>
        </w:rPr>
        <w:t xml:space="preserve"> </w:t>
      </w:r>
      <w:r w:rsidR="005227D1" w:rsidRPr="00F05F50">
        <w:rPr>
          <w:iCs/>
          <w:sz w:val="24"/>
          <w:szCs w:val="24"/>
        </w:rPr>
        <w:t>extends</w:t>
      </w:r>
      <w:r w:rsidR="00387C33" w:rsidRPr="00F05F50">
        <w:rPr>
          <w:iCs/>
          <w:sz w:val="24"/>
          <w:szCs w:val="24"/>
        </w:rPr>
        <w:t xml:space="preserve"> the </w:t>
      </w:r>
      <w:r w:rsidR="0051697B" w:rsidRPr="00F05F50">
        <w:rPr>
          <w:iCs/>
          <w:sz w:val="24"/>
          <w:szCs w:val="24"/>
        </w:rPr>
        <w:t xml:space="preserve">decision period </w:t>
      </w:r>
      <w:r w:rsidR="001A5AAB" w:rsidRPr="00F05F50">
        <w:rPr>
          <w:iCs/>
          <w:sz w:val="24"/>
          <w:szCs w:val="24"/>
        </w:rPr>
        <w:t>due to</w:t>
      </w:r>
      <w:r w:rsidR="005227D1" w:rsidRPr="00F05F50">
        <w:rPr>
          <w:iCs/>
          <w:sz w:val="24"/>
          <w:szCs w:val="24"/>
        </w:rPr>
        <w:t xml:space="preserve"> the publication of any notice under </w:t>
      </w:r>
      <w:r w:rsidR="000420E1" w:rsidRPr="00F05F50">
        <w:rPr>
          <w:sz w:val="24"/>
          <w:szCs w:val="24"/>
        </w:rPr>
        <w:t>section</w:t>
      </w:r>
      <w:r w:rsidR="0051697B" w:rsidRPr="00F05F50">
        <w:rPr>
          <w:sz w:val="24"/>
          <w:szCs w:val="24"/>
        </w:rPr>
        <w:t xml:space="preserve"> </w:t>
      </w:r>
      <w:r w:rsidR="00E459C4" w:rsidRPr="00F05F50">
        <w:rPr>
          <w:sz w:val="24"/>
          <w:szCs w:val="24"/>
        </w:rPr>
        <w:t>134</w:t>
      </w:r>
      <w:r w:rsidR="00E459C4" w:rsidRPr="00F05F50">
        <w:rPr>
          <w:iCs/>
          <w:sz w:val="24"/>
          <w:szCs w:val="24"/>
        </w:rPr>
        <w:t xml:space="preserve"> </w:t>
      </w:r>
      <w:r w:rsidR="00EF302C" w:rsidRPr="00F05F50">
        <w:rPr>
          <w:iCs/>
          <w:sz w:val="24"/>
          <w:szCs w:val="24"/>
        </w:rPr>
        <w:t xml:space="preserve">(submissions from the public </w:t>
      </w:r>
      <w:r w:rsidR="000465A5" w:rsidRPr="00F05F50">
        <w:rPr>
          <w:iCs/>
          <w:sz w:val="24"/>
          <w:szCs w:val="24"/>
        </w:rPr>
        <w:t xml:space="preserve">on the protection zone application). </w:t>
      </w:r>
    </w:p>
    <w:p w14:paraId="44FAA871" w14:textId="2349B87F" w:rsidR="00FC616C" w:rsidRPr="00F05F50" w:rsidRDefault="00B771A3" w:rsidP="00BE703C">
      <w:pPr>
        <w:pStyle w:val="paragraphsub"/>
        <w:spacing w:before="240" w:after="240" w:line="276" w:lineRule="auto"/>
        <w:ind w:left="0" w:firstLine="0"/>
        <w:rPr>
          <w:iCs/>
          <w:sz w:val="24"/>
          <w:szCs w:val="24"/>
        </w:rPr>
      </w:pPr>
      <w:r w:rsidRPr="00F05F50">
        <w:rPr>
          <w:iCs/>
          <w:sz w:val="24"/>
          <w:szCs w:val="24"/>
        </w:rPr>
        <w:t xml:space="preserve">New </w:t>
      </w:r>
      <w:r w:rsidRPr="00F05F50">
        <w:rPr>
          <w:sz w:val="24"/>
          <w:szCs w:val="24"/>
        </w:rPr>
        <w:t>sub</w:t>
      </w:r>
      <w:r w:rsidR="000420E1" w:rsidRPr="00F05F50">
        <w:rPr>
          <w:sz w:val="24"/>
          <w:szCs w:val="24"/>
        </w:rPr>
        <w:t>section</w:t>
      </w:r>
      <w:r w:rsidRPr="00F05F50">
        <w:rPr>
          <w:sz w:val="24"/>
          <w:szCs w:val="24"/>
        </w:rPr>
        <w:t xml:space="preserve"> </w:t>
      </w:r>
      <w:r w:rsidR="000D6E7C" w:rsidRPr="00F05F50">
        <w:rPr>
          <w:sz w:val="24"/>
          <w:szCs w:val="24"/>
        </w:rPr>
        <w:t>135</w:t>
      </w:r>
      <w:r w:rsidRPr="00F05F50">
        <w:rPr>
          <w:sz w:val="24"/>
          <w:szCs w:val="24"/>
        </w:rPr>
        <w:t>(</w:t>
      </w:r>
      <w:r w:rsidR="00393AD8" w:rsidRPr="00F05F50">
        <w:rPr>
          <w:sz w:val="24"/>
          <w:szCs w:val="24"/>
        </w:rPr>
        <w:t>3</w:t>
      </w:r>
      <w:r w:rsidRPr="00F05F50">
        <w:rPr>
          <w:sz w:val="24"/>
          <w:szCs w:val="24"/>
        </w:rPr>
        <w:t>)</w:t>
      </w:r>
      <w:r w:rsidRPr="00F05F50">
        <w:rPr>
          <w:iCs/>
          <w:sz w:val="24"/>
          <w:szCs w:val="24"/>
        </w:rPr>
        <w:t xml:space="preserve"> allows the Regulator to, by written notice to the applicant, extend the decision period by a period specified in the notice. </w:t>
      </w:r>
      <w:r w:rsidR="00164F5D" w:rsidRPr="00F05F50">
        <w:rPr>
          <w:iCs/>
          <w:sz w:val="24"/>
          <w:szCs w:val="24"/>
        </w:rPr>
        <w:t xml:space="preserve">Such extensions </w:t>
      </w:r>
      <w:r w:rsidR="00C519E0" w:rsidRPr="00F05F50">
        <w:rPr>
          <w:iCs/>
          <w:sz w:val="24"/>
          <w:szCs w:val="24"/>
        </w:rPr>
        <w:t xml:space="preserve">may be required </w:t>
      </w:r>
      <w:r w:rsidR="007C2B09" w:rsidRPr="00F05F50">
        <w:rPr>
          <w:iCs/>
          <w:sz w:val="24"/>
          <w:szCs w:val="24"/>
        </w:rPr>
        <w:t xml:space="preserve">for complex applications and may be necessary to accommodate the public </w:t>
      </w:r>
      <w:r w:rsidR="00813CFA" w:rsidRPr="00F05F50">
        <w:rPr>
          <w:iCs/>
          <w:sz w:val="24"/>
          <w:szCs w:val="24"/>
        </w:rPr>
        <w:t xml:space="preserve">comment </w:t>
      </w:r>
      <w:r w:rsidR="007C2B09" w:rsidRPr="00F05F50">
        <w:rPr>
          <w:iCs/>
          <w:sz w:val="24"/>
          <w:szCs w:val="24"/>
        </w:rPr>
        <w:t xml:space="preserve">process to be required under new </w:t>
      </w:r>
      <w:r w:rsidR="000420E1" w:rsidRPr="00F05F50">
        <w:rPr>
          <w:sz w:val="24"/>
          <w:szCs w:val="24"/>
        </w:rPr>
        <w:t>section</w:t>
      </w:r>
      <w:r w:rsidR="007C2B09" w:rsidRPr="00F05F50">
        <w:rPr>
          <w:sz w:val="24"/>
          <w:szCs w:val="24"/>
        </w:rPr>
        <w:t xml:space="preserve"> </w:t>
      </w:r>
      <w:r w:rsidR="007B614D" w:rsidRPr="00F05F50">
        <w:rPr>
          <w:iCs/>
          <w:sz w:val="24"/>
          <w:szCs w:val="24"/>
        </w:rPr>
        <w:t>13</w:t>
      </w:r>
      <w:r w:rsidR="0061657D" w:rsidRPr="00F05F50">
        <w:rPr>
          <w:iCs/>
          <w:sz w:val="24"/>
          <w:szCs w:val="24"/>
        </w:rPr>
        <w:t>4</w:t>
      </w:r>
      <w:r w:rsidR="007C2B09" w:rsidRPr="00F05F50">
        <w:rPr>
          <w:iCs/>
          <w:sz w:val="24"/>
          <w:szCs w:val="24"/>
        </w:rPr>
        <w:t xml:space="preserve">. </w:t>
      </w:r>
      <w:r w:rsidRPr="00F05F50">
        <w:rPr>
          <w:iCs/>
          <w:sz w:val="24"/>
          <w:szCs w:val="24"/>
        </w:rPr>
        <w:t xml:space="preserve">The notice must set out the reasons for the extension (new </w:t>
      </w:r>
      <w:r w:rsidRPr="00F05F50">
        <w:rPr>
          <w:sz w:val="24"/>
          <w:szCs w:val="24"/>
        </w:rPr>
        <w:t>sub</w:t>
      </w:r>
      <w:r w:rsidR="000420E1" w:rsidRPr="00F05F50">
        <w:rPr>
          <w:sz w:val="24"/>
          <w:szCs w:val="24"/>
        </w:rPr>
        <w:t>section</w:t>
      </w:r>
      <w:r w:rsidRPr="00F05F50">
        <w:rPr>
          <w:sz w:val="24"/>
          <w:szCs w:val="24"/>
        </w:rPr>
        <w:t xml:space="preserve"> </w:t>
      </w:r>
      <w:r w:rsidR="007B614D" w:rsidRPr="00F05F50">
        <w:rPr>
          <w:iCs/>
          <w:sz w:val="24"/>
          <w:szCs w:val="24"/>
        </w:rPr>
        <w:t>135</w:t>
      </w:r>
      <w:r w:rsidRPr="00F05F50">
        <w:rPr>
          <w:sz w:val="24"/>
          <w:szCs w:val="24"/>
        </w:rPr>
        <w:t>(</w:t>
      </w:r>
      <w:r w:rsidR="005E2D03" w:rsidRPr="00F05F50">
        <w:rPr>
          <w:sz w:val="24"/>
          <w:szCs w:val="24"/>
        </w:rPr>
        <w:t>4</w:t>
      </w:r>
      <w:r w:rsidRPr="00F05F50">
        <w:rPr>
          <w:sz w:val="24"/>
          <w:szCs w:val="24"/>
        </w:rPr>
        <w:t>)).</w:t>
      </w:r>
      <w:r w:rsidRPr="00F05F50">
        <w:rPr>
          <w:iCs/>
          <w:sz w:val="24"/>
          <w:szCs w:val="24"/>
        </w:rPr>
        <w:t xml:space="preserve"> The Regulator may extend the decision period more than once (</w:t>
      </w:r>
      <w:r w:rsidRPr="00F05F50">
        <w:rPr>
          <w:sz w:val="24"/>
          <w:szCs w:val="24"/>
        </w:rPr>
        <w:t>new sub</w:t>
      </w:r>
      <w:r w:rsidR="000420E1" w:rsidRPr="00F05F50">
        <w:rPr>
          <w:sz w:val="24"/>
          <w:szCs w:val="24"/>
        </w:rPr>
        <w:t>section</w:t>
      </w:r>
      <w:r w:rsidRPr="00F05F50">
        <w:rPr>
          <w:sz w:val="24"/>
          <w:szCs w:val="24"/>
        </w:rPr>
        <w:t xml:space="preserve"> </w:t>
      </w:r>
      <w:r w:rsidR="007B614D" w:rsidRPr="00F05F50">
        <w:rPr>
          <w:iCs/>
          <w:sz w:val="24"/>
          <w:szCs w:val="24"/>
        </w:rPr>
        <w:t>135</w:t>
      </w:r>
      <w:r w:rsidRPr="00F05F50">
        <w:rPr>
          <w:sz w:val="24"/>
          <w:szCs w:val="24"/>
        </w:rPr>
        <w:t>(</w:t>
      </w:r>
      <w:r w:rsidR="005E2D03" w:rsidRPr="00F05F50">
        <w:rPr>
          <w:sz w:val="24"/>
          <w:szCs w:val="24"/>
        </w:rPr>
        <w:t>5</w:t>
      </w:r>
      <w:r w:rsidRPr="00F05F50">
        <w:rPr>
          <w:sz w:val="24"/>
          <w:szCs w:val="24"/>
        </w:rPr>
        <w:t>)).</w:t>
      </w:r>
      <w:r w:rsidRPr="00F05F50">
        <w:rPr>
          <w:iCs/>
          <w:sz w:val="24"/>
          <w:szCs w:val="24"/>
        </w:rPr>
        <w:t xml:space="preserve"> </w:t>
      </w:r>
    </w:p>
    <w:p w14:paraId="75C7FD92" w14:textId="1A199453" w:rsidR="0056446B" w:rsidRPr="00F05F50" w:rsidRDefault="00B771A3" w:rsidP="00BE703C">
      <w:pPr>
        <w:pStyle w:val="paragraphsub"/>
        <w:spacing w:before="240" w:after="240" w:line="276" w:lineRule="auto"/>
        <w:ind w:left="0" w:firstLine="0"/>
        <w:rPr>
          <w:iCs/>
          <w:sz w:val="24"/>
          <w:szCs w:val="24"/>
        </w:rPr>
      </w:pPr>
      <w:r w:rsidRPr="00F05F50">
        <w:rPr>
          <w:iCs/>
          <w:sz w:val="24"/>
          <w:szCs w:val="24"/>
        </w:rPr>
        <w:t xml:space="preserve">New </w:t>
      </w:r>
      <w:r w:rsidRPr="00F05F50">
        <w:rPr>
          <w:sz w:val="24"/>
          <w:szCs w:val="24"/>
        </w:rPr>
        <w:t>sub</w:t>
      </w:r>
      <w:r w:rsidR="000420E1" w:rsidRPr="00F05F50">
        <w:rPr>
          <w:sz w:val="24"/>
          <w:szCs w:val="24"/>
        </w:rPr>
        <w:t>section</w:t>
      </w:r>
      <w:r w:rsidRPr="00F05F50">
        <w:rPr>
          <w:sz w:val="24"/>
          <w:szCs w:val="24"/>
        </w:rPr>
        <w:t xml:space="preserve"> </w:t>
      </w:r>
      <w:r w:rsidR="007B614D" w:rsidRPr="00F05F50">
        <w:rPr>
          <w:iCs/>
          <w:sz w:val="24"/>
          <w:szCs w:val="24"/>
        </w:rPr>
        <w:t>135</w:t>
      </w:r>
      <w:r w:rsidRPr="00F05F50">
        <w:rPr>
          <w:sz w:val="24"/>
          <w:szCs w:val="24"/>
        </w:rPr>
        <w:t>(</w:t>
      </w:r>
      <w:r w:rsidR="005E2D03" w:rsidRPr="00F05F50">
        <w:rPr>
          <w:sz w:val="24"/>
          <w:szCs w:val="24"/>
        </w:rPr>
        <w:t>6</w:t>
      </w:r>
      <w:r w:rsidRPr="00F05F50">
        <w:rPr>
          <w:sz w:val="24"/>
          <w:szCs w:val="24"/>
        </w:rPr>
        <w:t>)</w:t>
      </w:r>
      <w:r w:rsidRPr="00F05F50">
        <w:rPr>
          <w:iCs/>
          <w:sz w:val="24"/>
          <w:szCs w:val="24"/>
        </w:rPr>
        <w:t xml:space="preserve"> provides that a failure by the Regulator to comply with </w:t>
      </w:r>
      <w:r w:rsidRPr="00F05F50">
        <w:rPr>
          <w:sz w:val="24"/>
          <w:szCs w:val="24"/>
        </w:rPr>
        <w:t>sub</w:t>
      </w:r>
      <w:r w:rsidR="000420E1" w:rsidRPr="00F05F50">
        <w:rPr>
          <w:sz w:val="24"/>
          <w:szCs w:val="24"/>
        </w:rPr>
        <w:t>section</w:t>
      </w:r>
      <w:r w:rsidRPr="00F05F50">
        <w:rPr>
          <w:sz w:val="24"/>
          <w:szCs w:val="24"/>
        </w:rPr>
        <w:t xml:space="preserve"> </w:t>
      </w:r>
      <w:r w:rsidR="007B614D" w:rsidRPr="00F05F50">
        <w:rPr>
          <w:iCs/>
          <w:sz w:val="24"/>
          <w:szCs w:val="24"/>
        </w:rPr>
        <w:t>135</w:t>
      </w:r>
      <w:r w:rsidRPr="00F05F50">
        <w:rPr>
          <w:sz w:val="24"/>
          <w:szCs w:val="24"/>
        </w:rPr>
        <w:t>(1)</w:t>
      </w:r>
      <w:r w:rsidRPr="00F05F50">
        <w:rPr>
          <w:iCs/>
          <w:sz w:val="24"/>
          <w:szCs w:val="24"/>
        </w:rPr>
        <w:t xml:space="preserve"> does not affect the validity of any decision made on the </w:t>
      </w:r>
      <w:r w:rsidR="00E20193" w:rsidRPr="00F05F50">
        <w:rPr>
          <w:iCs/>
          <w:sz w:val="24"/>
          <w:szCs w:val="24"/>
        </w:rPr>
        <w:t>protection</w:t>
      </w:r>
      <w:r w:rsidRPr="00F05F50">
        <w:rPr>
          <w:iCs/>
          <w:sz w:val="24"/>
          <w:szCs w:val="24"/>
        </w:rPr>
        <w:t xml:space="preserve"> zone application or anything done by the Regulator in dealing with the application.</w:t>
      </w:r>
    </w:p>
    <w:p w14:paraId="0214CA0A" w14:textId="647EB87E" w:rsidR="00E60CDB"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E60CDB" w:rsidRPr="00F05F50">
        <w:rPr>
          <w:sz w:val="24"/>
          <w:szCs w:val="24"/>
          <w:u w:val="single"/>
        </w:rPr>
        <w:t xml:space="preserve"> </w:t>
      </w:r>
      <w:r w:rsidR="00D700DD" w:rsidRPr="00F05F50">
        <w:rPr>
          <w:iCs/>
          <w:sz w:val="24"/>
          <w:szCs w:val="24"/>
          <w:u w:val="single"/>
        </w:rPr>
        <w:t xml:space="preserve">136 </w:t>
      </w:r>
      <w:r w:rsidR="00707CF5" w:rsidRPr="00F05F50">
        <w:rPr>
          <w:iCs/>
          <w:sz w:val="24"/>
          <w:szCs w:val="24"/>
          <w:u w:val="single"/>
        </w:rPr>
        <w:t>–</w:t>
      </w:r>
      <w:r w:rsidR="00E60CDB" w:rsidRPr="00F05F50">
        <w:rPr>
          <w:iCs/>
          <w:sz w:val="24"/>
          <w:szCs w:val="24"/>
          <w:u w:val="single"/>
        </w:rPr>
        <w:t xml:space="preserve"> </w:t>
      </w:r>
      <w:r w:rsidR="00707CF5" w:rsidRPr="00F05F50">
        <w:rPr>
          <w:iCs/>
          <w:sz w:val="24"/>
          <w:szCs w:val="24"/>
          <w:u w:val="single"/>
        </w:rPr>
        <w:t>Regulator may request further information</w:t>
      </w:r>
    </w:p>
    <w:p w14:paraId="3A42FDBA" w14:textId="1DAD9437" w:rsidR="00263A18" w:rsidRPr="00F05F50" w:rsidRDefault="00707CF5"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945F45D" w:rsidRPr="00F05F50">
        <w:rPr>
          <w:sz w:val="24"/>
          <w:szCs w:val="24"/>
        </w:rPr>
        <w:t xml:space="preserve"> </w:t>
      </w:r>
      <w:r w:rsidR="69523ECA" w:rsidRPr="00F05F50">
        <w:rPr>
          <w:sz w:val="24"/>
          <w:szCs w:val="24"/>
        </w:rPr>
        <w:t xml:space="preserve">provides that </w:t>
      </w:r>
      <w:r w:rsidR="59E0909F" w:rsidRPr="00F05F50">
        <w:rPr>
          <w:sz w:val="24"/>
          <w:szCs w:val="24"/>
        </w:rPr>
        <w:t xml:space="preserve">if at any time while considering a protection zone application, the Regulator is not satisfied that the application contains sufficient information for the Regulator to decide </w:t>
      </w:r>
      <w:proofErr w:type="gramStart"/>
      <w:r w:rsidR="59E0909F" w:rsidRPr="00F05F50">
        <w:rPr>
          <w:sz w:val="24"/>
          <w:szCs w:val="24"/>
        </w:rPr>
        <w:t>whether or not</w:t>
      </w:r>
      <w:proofErr w:type="gramEnd"/>
      <w:r w:rsidR="59E0909F" w:rsidRPr="00F05F50">
        <w:rPr>
          <w:sz w:val="24"/>
          <w:szCs w:val="24"/>
        </w:rPr>
        <w:t xml:space="preserve"> to grant the application, the Regulator may, by written notice, request further information from the applicant. </w:t>
      </w:r>
    </w:p>
    <w:p w14:paraId="4CD8C40D" w14:textId="4A729AEE" w:rsidR="00E87EB4" w:rsidRPr="00F05F50" w:rsidRDefault="59E0909F" w:rsidP="00BE703C">
      <w:pPr>
        <w:pStyle w:val="paragraphsub"/>
        <w:spacing w:before="240" w:after="240" w:line="276" w:lineRule="auto"/>
        <w:ind w:left="0" w:firstLine="0"/>
        <w:rPr>
          <w:sz w:val="24"/>
          <w:szCs w:val="24"/>
        </w:rPr>
      </w:pPr>
      <w:r w:rsidRPr="00F05F50">
        <w:rPr>
          <w:sz w:val="24"/>
          <w:szCs w:val="24"/>
        </w:rPr>
        <w:t>The notice must</w:t>
      </w:r>
      <w:r w:rsidR="663AB6D1" w:rsidRPr="00F05F50">
        <w:rPr>
          <w:sz w:val="24"/>
          <w:szCs w:val="24"/>
        </w:rPr>
        <w:t xml:space="preserve"> </w:t>
      </w:r>
      <w:r w:rsidRPr="00F05F50">
        <w:rPr>
          <w:sz w:val="24"/>
          <w:szCs w:val="24"/>
        </w:rPr>
        <w:t>specify the information required</w:t>
      </w:r>
      <w:r w:rsidR="000C1B5D" w:rsidRPr="00F05F50">
        <w:rPr>
          <w:sz w:val="24"/>
          <w:szCs w:val="24"/>
        </w:rPr>
        <w:t xml:space="preserve"> and</w:t>
      </w:r>
      <w:r w:rsidR="1E470D14" w:rsidRPr="00F05F50">
        <w:rPr>
          <w:sz w:val="24"/>
          <w:szCs w:val="24"/>
        </w:rPr>
        <w:t xml:space="preserve"> </w:t>
      </w:r>
      <w:r w:rsidRPr="00F05F50">
        <w:rPr>
          <w:sz w:val="24"/>
          <w:szCs w:val="24"/>
        </w:rPr>
        <w:t>specify the day on or before which the information must be provided; and</w:t>
      </w:r>
      <w:r w:rsidR="34810293" w:rsidRPr="00F05F50">
        <w:rPr>
          <w:sz w:val="24"/>
          <w:szCs w:val="24"/>
        </w:rPr>
        <w:t xml:space="preserve"> </w:t>
      </w:r>
      <w:r w:rsidRPr="00F05F50">
        <w:rPr>
          <w:sz w:val="24"/>
          <w:szCs w:val="24"/>
        </w:rPr>
        <w:t xml:space="preserve">specify the </w:t>
      </w:r>
      <w:proofErr w:type="gramStart"/>
      <w:r w:rsidRPr="00F05F50">
        <w:rPr>
          <w:sz w:val="24"/>
          <w:szCs w:val="24"/>
        </w:rPr>
        <w:t>manner in which</w:t>
      </w:r>
      <w:proofErr w:type="gramEnd"/>
      <w:r w:rsidRPr="00F05F50">
        <w:rPr>
          <w:sz w:val="24"/>
          <w:szCs w:val="24"/>
        </w:rPr>
        <w:t xml:space="preserve"> the information must be </w:t>
      </w:r>
      <w:r w:rsidRPr="00F05F50">
        <w:rPr>
          <w:sz w:val="24"/>
          <w:szCs w:val="24"/>
        </w:rPr>
        <w:lastRenderedPageBreak/>
        <w:t>provided</w:t>
      </w:r>
      <w:r w:rsidR="4E87F0C8" w:rsidRPr="00F05F50">
        <w:rPr>
          <w:sz w:val="24"/>
          <w:szCs w:val="24"/>
        </w:rPr>
        <w:t xml:space="preserve"> (new sub</w:t>
      </w:r>
      <w:r w:rsidR="000420E1" w:rsidRPr="00F05F50">
        <w:rPr>
          <w:sz w:val="24"/>
          <w:szCs w:val="24"/>
        </w:rPr>
        <w:t>section</w:t>
      </w:r>
      <w:r w:rsidR="4E87F0C8" w:rsidRPr="00F05F50">
        <w:rPr>
          <w:sz w:val="24"/>
          <w:szCs w:val="24"/>
        </w:rPr>
        <w:t xml:space="preserve"> </w:t>
      </w:r>
      <w:r w:rsidR="00CD3199" w:rsidRPr="00F05F50">
        <w:rPr>
          <w:sz w:val="24"/>
          <w:szCs w:val="24"/>
        </w:rPr>
        <w:t>1</w:t>
      </w:r>
      <w:r w:rsidR="003D4C24" w:rsidRPr="00F05F50">
        <w:rPr>
          <w:sz w:val="24"/>
          <w:szCs w:val="24"/>
        </w:rPr>
        <w:t>3</w:t>
      </w:r>
      <w:r w:rsidR="00CD3199" w:rsidRPr="00F05F50">
        <w:rPr>
          <w:sz w:val="24"/>
          <w:szCs w:val="24"/>
        </w:rPr>
        <w:t>6</w:t>
      </w:r>
      <w:r w:rsidR="4E87F0C8" w:rsidRPr="00F05F50">
        <w:rPr>
          <w:sz w:val="24"/>
          <w:szCs w:val="24"/>
        </w:rPr>
        <w:t>(2)</w:t>
      </w:r>
      <w:r w:rsidR="78571789" w:rsidRPr="00F05F50">
        <w:rPr>
          <w:sz w:val="24"/>
          <w:szCs w:val="24"/>
        </w:rPr>
        <w:t>)</w:t>
      </w:r>
      <w:r w:rsidR="4E87F0C8" w:rsidRPr="00F05F50">
        <w:rPr>
          <w:sz w:val="24"/>
          <w:szCs w:val="24"/>
        </w:rPr>
        <w:t xml:space="preserve">. </w:t>
      </w:r>
      <w:r w:rsidRPr="00F05F50">
        <w:rPr>
          <w:sz w:val="24"/>
          <w:szCs w:val="24"/>
        </w:rPr>
        <w:t xml:space="preserve">The day specified for the purposes of paragraph </w:t>
      </w:r>
      <w:r w:rsidR="00373A8E" w:rsidRPr="00F05F50">
        <w:rPr>
          <w:sz w:val="24"/>
          <w:szCs w:val="24"/>
        </w:rPr>
        <w:t>136</w:t>
      </w:r>
      <w:r w:rsidRPr="00F05F50">
        <w:rPr>
          <w:sz w:val="24"/>
          <w:szCs w:val="24"/>
        </w:rPr>
        <w:t>(2)(b) must be reasonable</w:t>
      </w:r>
      <w:r w:rsidR="27A06DB8" w:rsidRPr="00F05F50">
        <w:rPr>
          <w:sz w:val="24"/>
          <w:szCs w:val="24"/>
        </w:rPr>
        <w:t xml:space="preserve"> (new sub</w:t>
      </w:r>
      <w:r w:rsidR="000420E1" w:rsidRPr="00F05F50">
        <w:rPr>
          <w:sz w:val="24"/>
          <w:szCs w:val="24"/>
        </w:rPr>
        <w:t>section</w:t>
      </w:r>
      <w:r w:rsidR="27A06DB8" w:rsidRPr="00F05F50">
        <w:rPr>
          <w:sz w:val="24"/>
          <w:szCs w:val="24"/>
        </w:rPr>
        <w:t xml:space="preserve"> </w:t>
      </w:r>
      <w:r w:rsidR="0021172E" w:rsidRPr="00F05F50">
        <w:rPr>
          <w:sz w:val="24"/>
          <w:szCs w:val="24"/>
        </w:rPr>
        <w:t>136</w:t>
      </w:r>
      <w:r w:rsidR="27A06DB8" w:rsidRPr="00F05F50">
        <w:rPr>
          <w:sz w:val="24"/>
          <w:szCs w:val="24"/>
        </w:rPr>
        <w:t>(3)</w:t>
      </w:r>
      <w:r w:rsidR="27986E6B" w:rsidRPr="00F05F50">
        <w:rPr>
          <w:sz w:val="24"/>
          <w:szCs w:val="24"/>
        </w:rPr>
        <w:t>)</w:t>
      </w:r>
      <w:r w:rsidR="27A06DB8" w:rsidRPr="00F05F50">
        <w:rPr>
          <w:sz w:val="24"/>
          <w:szCs w:val="24"/>
        </w:rPr>
        <w:t xml:space="preserve">. </w:t>
      </w:r>
      <w:r w:rsidR="009A03A2" w:rsidRPr="00F05F50">
        <w:rPr>
          <w:sz w:val="24"/>
          <w:szCs w:val="24"/>
        </w:rPr>
        <w:t>If the applicant provides further information in accordance with the notice, the Regulator must take the information into account in deciding whether to grant, or refuse to grant, the application (new sub</w:t>
      </w:r>
      <w:r w:rsidR="000420E1" w:rsidRPr="00F05F50">
        <w:rPr>
          <w:sz w:val="24"/>
          <w:szCs w:val="24"/>
        </w:rPr>
        <w:t>section</w:t>
      </w:r>
      <w:r w:rsidR="009A03A2" w:rsidRPr="00F05F50">
        <w:rPr>
          <w:sz w:val="24"/>
          <w:szCs w:val="24"/>
        </w:rPr>
        <w:t xml:space="preserve"> </w:t>
      </w:r>
      <w:r w:rsidR="0021172E" w:rsidRPr="00F05F50">
        <w:rPr>
          <w:sz w:val="24"/>
          <w:szCs w:val="24"/>
        </w:rPr>
        <w:t>136</w:t>
      </w:r>
      <w:r w:rsidR="009A03A2" w:rsidRPr="00F05F50">
        <w:rPr>
          <w:sz w:val="24"/>
          <w:szCs w:val="24"/>
        </w:rPr>
        <w:t>(4)).</w:t>
      </w:r>
    </w:p>
    <w:p w14:paraId="43E39CCD" w14:textId="5047316F" w:rsidR="00E20193" w:rsidRPr="00F05F50" w:rsidRDefault="59E0909F" w:rsidP="00BE703C">
      <w:pPr>
        <w:pStyle w:val="paragraphsub"/>
        <w:spacing w:before="240" w:after="240" w:line="276" w:lineRule="auto"/>
        <w:ind w:left="0" w:firstLine="0"/>
        <w:rPr>
          <w:iCs/>
          <w:sz w:val="24"/>
          <w:szCs w:val="24"/>
        </w:rPr>
      </w:pPr>
      <w:r w:rsidRPr="00F05F50">
        <w:rPr>
          <w:sz w:val="24"/>
          <w:szCs w:val="24"/>
        </w:rPr>
        <w:t>To avoid doubt, the Regulator</w:t>
      </w:r>
      <w:r w:rsidR="77449D8E" w:rsidRPr="00F05F50">
        <w:rPr>
          <w:sz w:val="24"/>
          <w:szCs w:val="24"/>
        </w:rPr>
        <w:t xml:space="preserve"> </w:t>
      </w:r>
      <w:r w:rsidRPr="00F05F50">
        <w:rPr>
          <w:sz w:val="24"/>
          <w:szCs w:val="24"/>
        </w:rPr>
        <w:t xml:space="preserve">may make more than one request under this </w:t>
      </w:r>
      <w:r w:rsidR="000420E1" w:rsidRPr="00F05F50">
        <w:rPr>
          <w:sz w:val="24"/>
          <w:szCs w:val="24"/>
        </w:rPr>
        <w:t>section</w:t>
      </w:r>
      <w:r w:rsidRPr="00F05F50">
        <w:rPr>
          <w:sz w:val="24"/>
          <w:szCs w:val="24"/>
        </w:rPr>
        <w:t>; and</w:t>
      </w:r>
      <w:r w:rsidR="18FB7AAD" w:rsidRPr="00F05F50">
        <w:rPr>
          <w:sz w:val="24"/>
          <w:szCs w:val="24"/>
        </w:rPr>
        <w:t xml:space="preserve"> </w:t>
      </w:r>
      <w:r w:rsidRPr="00F05F50">
        <w:rPr>
          <w:sz w:val="24"/>
          <w:szCs w:val="24"/>
        </w:rPr>
        <w:t>may make further requests if the Regulator is not satisfied with the information provided in response to a request</w:t>
      </w:r>
      <w:r w:rsidR="511DDD26" w:rsidRPr="00F05F50">
        <w:rPr>
          <w:sz w:val="24"/>
          <w:szCs w:val="24"/>
        </w:rPr>
        <w:t xml:space="preserve"> (new sub</w:t>
      </w:r>
      <w:r w:rsidR="000420E1" w:rsidRPr="00F05F50">
        <w:rPr>
          <w:sz w:val="24"/>
          <w:szCs w:val="24"/>
        </w:rPr>
        <w:t>section</w:t>
      </w:r>
      <w:r w:rsidR="511DDD26" w:rsidRPr="00F05F50">
        <w:rPr>
          <w:sz w:val="24"/>
          <w:szCs w:val="24"/>
        </w:rPr>
        <w:t xml:space="preserve"> </w:t>
      </w:r>
      <w:r w:rsidR="0021172E" w:rsidRPr="00F05F50">
        <w:rPr>
          <w:sz w:val="24"/>
          <w:szCs w:val="24"/>
        </w:rPr>
        <w:t>136</w:t>
      </w:r>
      <w:r w:rsidR="511DDD26" w:rsidRPr="00F05F50">
        <w:rPr>
          <w:sz w:val="24"/>
          <w:szCs w:val="24"/>
        </w:rPr>
        <w:t>(</w:t>
      </w:r>
      <w:r w:rsidR="00E87EB4" w:rsidRPr="00F05F50">
        <w:rPr>
          <w:sz w:val="24"/>
          <w:szCs w:val="24"/>
        </w:rPr>
        <w:t>5</w:t>
      </w:r>
      <w:r w:rsidR="511DDD26" w:rsidRPr="00F05F50">
        <w:rPr>
          <w:sz w:val="24"/>
          <w:szCs w:val="24"/>
        </w:rPr>
        <w:t>)</w:t>
      </w:r>
      <w:r w:rsidR="1A4D7DEC" w:rsidRPr="00F05F50">
        <w:rPr>
          <w:sz w:val="24"/>
          <w:szCs w:val="24"/>
        </w:rPr>
        <w:t>)</w:t>
      </w:r>
      <w:r w:rsidR="511DDD26" w:rsidRPr="00F05F50">
        <w:rPr>
          <w:sz w:val="24"/>
          <w:szCs w:val="24"/>
        </w:rPr>
        <w:t>.</w:t>
      </w:r>
    </w:p>
    <w:p w14:paraId="65AAE351" w14:textId="56404305" w:rsidR="00707CF5"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707CF5" w:rsidRPr="00F05F50">
        <w:rPr>
          <w:sz w:val="24"/>
          <w:szCs w:val="24"/>
          <w:u w:val="single"/>
        </w:rPr>
        <w:t xml:space="preserve"> </w:t>
      </w:r>
      <w:r w:rsidR="009544B4" w:rsidRPr="00F05F50">
        <w:rPr>
          <w:iCs/>
          <w:sz w:val="24"/>
          <w:szCs w:val="24"/>
          <w:u w:val="single"/>
        </w:rPr>
        <w:t xml:space="preserve">137 </w:t>
      </w:r>
      <w:r w:rsidR="00645D9E" w:rsidRPr="00F05F50">
        <w:rPr>
          <w:iCs/>
          <w:sz w:val="24"/>
          <w:szCs w:val="24"/>
          <w:u w:val="single"/>
        </w:rPr>
        <w:t>–</w:t>
      </w:r>
      <w:r w:rsidR="00707CF5" w:rsidRPr="00F05F50">
        <w:rPr>
          <w:iCs/>
          <w:sz w:val="24"/>
          <w:szCs w:val="24"/>
          <w:u w:val="single"/>
        </w:rPr>
        <w:t xml:space="preserve"> </w:t>
      </w:r>
      <w:r w:rsidR="00645D9E" w:rsidRPr="00F05F50">
        <w:rPr>
          <w:iCs/>
          <w:sz w:val="24"/>
          <w:szCs w:val="24"/>
          <w:u w:val="single"/>
        </w:rPr>
        <w:t>Applicant may withdraw protection zone application</w:t>
      </w:r>
    </w:p>
    <w:p w14:paraId="281A6D46" w14:textId="2D7599EE" w:rsidR="00E20193" w:rsidRPr="00F05F50" w:rsidRDefault="00645D9E"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49FED448" w:rsidRPr="00F05F50">
        <w:rPr>
          <w:sz w:val="24"/>
          <w:szCs w:val="24"/>
        </w:rPr>
        <w:t xml:space="preserve"> provides that </w:t>
      </w:r>
      <w:r w:rsidR="454F085E" w:rsidRPr="00F05F50">
        <w:rPr>
          <w:sz w:val="24"/>
          <w:szCs w:val="24"/>
        </w:rPr>
        <w:t xml:space="preserve">a person who has made a protection zone application may, at any time before the Regulator </w:t>
      </w:r>
      <w:proofErr w:type="gramStart"/>
      <w:r w:rsidR="454F085E" w:rsidRPr="00F05F50">
        <w:rPr>
          <w:sz w:val="24"/>
          <w:szCs w:val="24"/>
        </w:rPr>
        <w:t>makes a decision</w:t>
      </w:r>
      <w:proofErr w:type="gramEnd"/>
      <w:r w:rsidR="454F085E" w:rsidRPr="00F05F50">
        <w:rPr>
          <w:sz w:val="24"/>
          <w:szCs w:val="24"/>
        </w:rPr>
        <w:t xml:space="preserve"> on the application, withdraw the application by written notice to the Regulator.</w:t>
      </w:r>
    </w:p>
    <w:p w14:paraId="6958BCB5" w14:textId="0EAB849A" w:rsidR="00645D9E"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645D9E" w:rsidRPr="00F05F50">
        <w:rPr>
          <w:sz w:val="24"/>
          <w:szCs w:val="24"/>
          <w:u w:val="single"/>
        </w:rPr>
        <w:t xml:space="preserve"> </w:t>
      </w:r>
      <w:r w:rsidR="002C78C4" w:rsidRPr="00F05F50">
        <w:rPr>
          <w:iCs/>
          <w:sz w:val="24"/>
          <w:szCs w:val="24"/>
          <w:u w:val="single"/>
        </w:rPr>
        <w:t xml:space="preserve">138 </w:t>
      </w:r>
      <w:r w:rsidR="00F82154" w:rsidRPr="00F05F50">
        <w:rPr>
          <w:iCs/>
          <w:sz w:val="24"/>
          <w:szCs w:val="24"/>
          <w:u w:val="single"/>
        </w:rPr>
        <w:t>–</w:t>
      </w:r>
      <w:r w:rsidR="00645D9E" w:rsidRPr="00F05F50">
        <w:rPr>
          <w:iCs/>
          <w:sz w:val="24"/>
          <w:szCs w:val="24"/>
          <w:u w:val="single"/>
        </w:rPr>
        <w:t xml:space="preserve"> </w:t>
      </w:r>
      <w:r w:rsidR="00F82154" w:rsidRPr="00F05F50">
        <w:rPr>
          <w:iCs/>
          <w:sz w:val="24"/>
          <w:szCs w:val="24"/>
          <w:u w:val="single"/>
        </w:rPr>
        <w:t>Proposed decision to refuse protection zone application</w:t>
      </w:r>
    </w:p>
    <w:p w14:paraId="6F8EAEC5" w14:textId="3DE5CEA4" w:rsidR="00E20193" w:rsidRPr="00F05F50" w:rsidRDefault="00F82154"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1705C947" w:rsidRPr="00F05F50">
        <w:rPr>
          <w:sz w:val="24"/>
          <w:szCs w:val="24"/>
        </w:rPr>
        <w:t xml:space="preserve"> provides </w:t>
      </w:r>
      <w:r w:rsidR="461DCC1B" w:rsidRPr="00F05F50">
        <w:rPr>
          <w:sz w:val="24"/>
          <w:szCs w:val="24"/>
        </w:rPr>
        <w:t xml:space="preserve">that </w:t>
      </w:r>
      <w:r w:rsidR="640E0D84" w:rsidRPr="00F05F50">
        <w:rPr>
          <w:sz w:val="24"/>
          <w:szCs w:val="24"/>
        </w:rPr>
        <w:t>if the Regulator proposes to refuse to grant a protection zone application, the Regulator must give the applicant written notice of the proposed decision.</w:t>
      </w:r>
    </w:p>
    <w:p w14:paraId="55B8FF40" w14:textId="5F51E99E" w:rsidR="00E20193" w:rsidRPr="00F05F50" w:rsidRDefault="2E21302B" w:rsidP="00BE703C">
      <w:pPr>
        <w:pStyle w:val="paragraphsub"/>
        <w:spacing w:before="240" w:after="240" w:line="276" w:lineRule="auto"/>
        <w:ind w:left="0" w:firstLine="0"/>
        <w:rPr>
          <w:iCs/>
          <w:sz w:val="24"/>
          <w:szCs w:val="24"/>
        </w:rPr>
      </w:pPr>
      <w:r w:rsidRPr="00F05F50">
        <w:rPr>
          <w:sz w:val="24"/>
          <w:szCs w:val="24"/>
        </w:rPr>
        <w:t>The notice must set out the Regulator’s reasons for the proposed decision; and invite the applicant to make a written submission about the proposed decision; and specify the day on or before which the submission must be made (new sub</w:t>
      </w:r>
      <w:r w:rsidR="000420E1" w:rsidRPr="00F05F50">
        <w:rPr>
          <w:sz w:val="24"/>
          <w:szCs w:val="24"/>
        </w:rPr>
        <w:t>section</w:t>
      </w:r>
      <w:r w:rsidRPr="00F05F50">
        <w:rPr>
          <w:sz w:val="24"/>
          <w:szCs w:val="24"/>
        </w:rPr>
        <w:t xml:space="preserve"> </w:t>
      </w:r>
      <w:r w:rsidR="002C78C4" w:rsidRPr="00F05F50">
        <w:rPr>
          <w:sz w:val="24"/>
          <w:szCs w:val="24"/>
        </w:rPr>
        <w:t>138</w:t>
      </w:r>
      <w:r w:rsidRPr="00F05F50">
        <w:rPr>
          <w:sz w:val="24"/>
          <w:szCs w:val="24"/>
        </w:rPr>
        <w:t>(2)</w:t>
      </w:r>
      <w:r w:rsidR="49AE58EE" w:rsidRPr="00F05F50">
        <w:rPr>
          <w:sz w:val="24"/>
          <w:szCs w:val="24"/>
        </w:rPr>
        <w:t>)</w:t>
      </w:r>
      <w:r w:rsidRPr="00F05F50">
        <w:rPr>
          <w:sz w:val="24"/>
          <w:szCs w:val="24"/>
        </w:rPr>
        <w:t>.</w:t>
      </w:r>
      <w:r w:rsidR="49AE58EE" w:rsidRPr="00F05F50">
        <w:rPr>
          <w:sz w:val="24"/>
          <w:szCs w:val="24"/>
        </w:rPr>
        <w:t xml:space="preserve"> </w:t>
      </w:r>
      <w:r w:rsidRPr="00F05F50">
        <w:rPr>
          <w:sz w:val="24"/>
          <w:szCs w:val="24"/>
        </w:rPr>
        <w:t xml:space="preserve">The day specified for the purposes of paragraph </w:t>
      </w:r>
      <w:r w:rsidR="00191872" w:rsidRPr="00F05F50">
        <w:rPr>
          <w:sz w:val="24"/>
          <w:szCs w:val="24"/>
        </w:rPr>
        <w:t>138</w:t>
      </w:r>
      <w:r w:rsidRPr="00F05F50">
        <w:rPr>
          <w:sz w:val="24"/>
          <w:szCs w:val="24"/>
        </w:rPr>
        <w:t>(2)(c) must be reasonable</w:t>
      </w:r>
      <w:r w:rsidR="63462900" w:rsidRPr="00F05F50">
        <w:rPr>
          <w:sz w:val="24"/>
          <w:szCs w:val="24"/>
        </w:rPr>
        <w:t xml:space="preserve"> (new sub</w:t>
      </w:r>
      <w:r w:rsidR="000420E1" w:rsidRPr="00F05F50">
        <w:rPr>
          <w:sz w:val="24"/>
          <w:szCs w:val="24"/>
        </w:rPr>
        <w:t>section</w:t>
      </w:r>
      <w:r w:rsidR="63462900" w:rsidRPr="00F05F50">
        <w:rPr>
          <w:sz w:val="24"/>
          <w:szCs w:val="24"/>
        </w:rPr>
        <w:t xml:space="preserve"> </w:t>
      </w:r>
      <w:r w:rsidR="002C78C4" w:rsidRPr="00F05F50">
        <w:rPr>
          <w:sz w:val="24"/>
          <w:szCs w:val="24"/>
        </w:rPr>
        <w:t>138</w:t>
      </w:r>
      <w:r w:rsidR="63462900" w:rsidRPr="00F05F50">
        <w:rPr>
          <w:sz w:val="24"/>
          <w:szCs w:val="24"/>
        </w:rPr>
        <w:t xml:space="preserve">(3)). </w:t>
      </w:r>
      <w:r w:rsidRPr="00F05F50">
        <w:rPr>
          <w:sz w:val="24"/>
          <w:szCs w:val="24"/>
        </w:rPr>
        <w:t xml:space="preserve">If the applicant makes a submission on or before the day specified for the purposes of paragraph </w:t>
      </w:r>
      <w:r w:rsidR="00191872" w:rsidRPr="00F05F50">
        <w:rPr>
          <w:sz w:val="24"/>
          <w:szCs w:val="24"/>
        </w:rPr>
        <w:t>138</w:t>
      </w:r>
      <w:r w:rsidRPr="00F05F50">
        <w:rPr>
          <w:sz w:val="24"/>
          <w:szCs w:val="24"/>
        </w:rPr>
        <w:t>(2)(c), the Regulator must take the submission into account in deciding whether to grant, or refuse to grant, the application</w:t>
      </w:r>
      <w:r w:rsidR="548C0BEA" w:rsidRPr="00F05F50">
        <w:rPr>
          <w:sz w:val="24"/>
          <w:szCs w:val="24"/>
        </w:rPr>
        <w:t xml:space="preserve"> (new sub</w:t>
      </w:r>
      <w:r w:rsidR="000420E1" w:rsidRPr="00F05F50">
        <w:rPr>
          <w:sz w:val="24"/>
          <w:szCs w:val="24"/>
        </w:rPr>
        <w:t>section</w:t>
      </w:r>
      <w:r w:rsidR="548C0BEA" w:rsidRPr="00F05F50">
        <w:rPr>
          <w:sz w:val="24"/>
          <w:szCs w:val="24"/>
        </w:rPr>
        <w:t xml:space="preserve"> </w:t>
      </w:r>
      <w:r w:rsidR="002C78C4" w:rsidRPr="00F05F50">
        <w:rPr>
          <w:sz w:val="24"/>
          <w:szCs w:val="24"/>
        </w:rPr>
        <w:t>138</w:t>
      </w:r>
      <w:r w:rsidR="548C0BEA" w:rsidRPr="00F05F50">
        <w:rPr>
          <w:sz w:val="24"/>
          <w:szCs w:val="24"/>
        </w:rPr>
        <w:t>(4)).</w:t>
      </w:r>
    </w:p>
    <w:p w14:paraId="345B6089" w14:textId="348C6B27" w:rsidR="3E5954FC" w:rsidRPr="00F05F50" w:rsidRDefault="5F66847F" w:rsidP="00BE703C">
      <w:pPr>
        <w:pStyle w:val="paragraphsub"/>
        <w:spacing w:before="240" w:after="240" w:line="276" w:lineRule="auto"/>
        <w:ind w:left="0" w:firstLine="0"/>
        <w:rPr>
          <w:sz w:val="24"/>
          <w:szCs w:val="24"/>
        </w:rPr>
      </w:pPr>
      <w:r w:rsidRPr="00F05F50">
        <w:rPr>
          <w:sz w:val="24"/>
          <w:szCs w:val="24"/>
        </w:rPr>
        <w:t xml:space="preserve">Having regard to the </w:t>
      </w:r>
      <w:r w:rsidR="6BAEE504" w:rsidRPr="00F05F50">
        <w:rPr>
          <w:sz w:val="24"/>
          <w:szCs w:val="24"/>
        </w:rPr>
        <w:t xml:space="preserve">potential impact on the rights and interests of third parties and the </w:t>
      </w:r>
      <w:r w:rsidR="007B224D" w:rsidRPr="00F05F50">
        <w:rPr>
          <w:sz w:val="24"/>
          <w:szCs w:val="24"/>
        </w:rPr>
        <w:t>consultation and</w:t>
      </w:r>
      <w:r w:rsidR="00182537" w:rsidRPr="00F05F50">
        <w:rPr>
          <w:sz w:val="24"/>
          <w:szCs w:val="24"/>
        </w:rPr>
        <w:t xml:space="preserve"> </w:t>
      </w:r>
      <w:r w:rsidR="008B5384" w:rsidRPr="00F05F50">
        <w:rPr>
          <w:sz w:val="24"/>
          <w:szCs w:val="24"/>
        </w:rPr>
        <w:t>submission process</w:t>
      </w:r>
      <w:r w:rsidR="3BBBA4B6" w:rsidRPr="00F05F50">
        <w:rPr>
          <w:sz w:val="24"/>
          <w:szCs w:val="24"/>
        </w:rPr>
        <w:t xml:space="preserve">es provided for in these Amendment Regulations, </w:t>
      </w:r>
      <w:r w:rsidR="005F4EED" w:rsidRPr="00F05F50">
        <w:rPr>
          <w:sz w:val="24"/>
          <w:szCs w:val="24"/>
        </w:rPr>
        <w:t>merits</w:t>
      </w:r>
      <w:r w:rsidR="004211B6" w:rsidRPr="00F05F50">
        <w:rPr>
          <w:sz w:val="24"/>
          <w:szCs w:val="24"/>
        </w:rPr>
        <w:t xml:space="preserve"> review is not considered necessary nor appropriate for this decision</w:t>
      </w:r>
      <w:proofErr w:type="gramStart"/>
      <w:r w:rsidR="004211B6" w:rsidRPr="00F05F50">
        <w:rPr>
          <w:sz w:val="24"/>
          <w:szCs w:val="24"/>
        </w:rPr>
        <w:t xml:space="preserve">. </w:t>
      </w:r>
      <w:r w:rsidR="00BB1671" w:rsidRPr="00F05F50">
        <w:rPr>
          <w:sz w:val="24"/>
          <w:szCs w:val="24"/>
        </w:rPr>
        <w:t>.</w:t>
      </w:r>
      <w:proofErr w:type="gramEnd"/>
      <w:r w:rsidR="00BB1671" w:rsidRPr="00F05F50">
        <w:rPr>
          <w:sz w:val="24"/>
          <w:szCs w:val="24"/>
        </w:rPr>
        <w:t xml:space="preserve"> </w:t>
      </w:r>
      <w:r w:rsidR="00AA2F16" w:rsidRPr="00F05F50">
        <w:rPr>
          <w:sz w:val="24"/>
          <w:szCs w:val="24"/>
        </w:rPr>
        <w:t xml:space="preserve">The costs associated with merits review is disproportionate to the significance of the </w:t>
      </w:r>
      <w:r w:rsidR="00FA1F76" w:rsidRPr="00F05F50">
        <w:rPr>
          <w:sz w:val="24"/>
          <w:szCs w:val="24"/>
        </w:rPr>
        <w:t xml:space="preserve">refusal </w:t>
      </w:r>
      <w:r w:rsidR="00AA2F16" w:rsidRPr="00F05F50">
        <w:rPr>
          <w:sz w:val="24"/>
          <w:szCs w:val="24"/>
        </w:rPr>
        <w:t xml:space="preserve">decision under review. </w:t>
      </w:r>
    </w:p>
    <w:p w14:paraId="12AEB979" w14:textId="2F06BF9B" w:rsidR="00F82154"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F82154" w:rsidRPr="00F05F50">
        <w:rPr>
          <w:sz w:val="24"/>
          <w:szCs w:val="24"/>
          <w:u w:val="single"/>
        </w:rPr>
        <w:t xml:space="preserve"> </w:t>
      </w:r>
      <w:r w:rsidR="004A653E" w:rsidRPr="00F05F50">
        <w:rPr>
          <w:sz w:val="24"/>
          <w:szCs w:val="24"/>
          <w:u w:val="single"/>
        </w:rPr>
        <w:t>139</w:t>
      </w:r>
      <w:r w:rsidR="004A653E" w:rsidRPr="00F05F50">
        <w:rPr>
          <w:iCs/>
          <w:sz w:val="24"/>
          <w:szCs w:val="24"/>
          <w:u w:val="single"/>
        </w:rPr>
        <w:t xml:space="preserve"> </w:t>
      </w:r>
      <w:r w:rsidR="00F82154" w:rsidRPr="00F05F50">
        <w:rPr>
          <w:iCs/>
          <w:sz w:val="24"/>
          <w:szCs w:val="24"/>
          <w:u w:val="single"/>
        </w:rPr>
        <w:t xml:space="preserve">– </w:t>
      </w:r>
      <w:r w:rsidR="00004560" w:rsidRPr="00F05F50">
        <w:rPr>
          <w:iCs/>
          <w:sz w:val="24"/>
          <w:szCs w:val="24"/>
          <w:u w:val="single"/>
        </w:rPr>
        <w:t>Decision on protection zone application</w:t>
      </w:r>
    </w:p>
    <w:p w14:paraId="7B777829" w14:textId="27CF427A" w:rsidR="00D519EE" w:rsidRPr="00F05F50" w:rsidRDefault="00004560" w:rsidP="00BE703C">
      <w:pPr>
        <w:pStyle w:val="paragraphsub"/>
        <w:spacing w:before="240" w:after="240" w:line="276" w:lineRule="auto"/>
        <w:ind w:left="0" w:firstLine="0"/>
        <w:rPr>
          <w:iCs/>
          <w:sz w:val="24"/>
          <w:szCs w:val="24"/>
        </w:rPr>
      </w:pPr>
      <w:r w:rsidRPr="00F05F50">
        <w:rPr>
          <w:iCs/>
          <w:sz w:val="24"/>
          <w:szCs w:val="24"/>
        </w:rPr>
        <w:t xml:space="preserve">This </w:t>
      </w:r>
      <w:r w:rsidR="000420E1" w:rsidRPr="00F05F50">
        <w:rPr>
          <w:sz w:val="24"/>
          <w:szCs w:val="24"/>
        </w:rPr>
        <w:t>section</w:t>
      </w:r>
      <w:r w:rsidR="001925E3" w:rsidRPr="00F05F50">
        <w:rPr>
          <w:iCs/>
          <w:sz w:val="24"/>
          <w:szCs w:val="24"/>
        </w:rPr>
        <w:t xml:space="preserve"> outlines the Regulator’s processes for deciding to grant, or refuse to grant, a protection zone application. New </w:t>
      </w:r>
      <w:r w:rsidR="001925E3" w:rsidRPr="00F05F50">
        <w:rPr>
          <w:sz w:val="24"/>
          <w:szCs w:val="24"/>
        </w:rPr>
        <w:t>sub</w:t>
      </w:r>
      <w:r w:rsidR="000420E1" w:rsidRPr="00F05F50">
        <w:rPr>
          <w:sz w:val="24"/>
          <w:szCs w:val="24"/>
        </w:rPr>
        <w:t>section</w:t>
      </w:r>
      <w:r w:rsidR="001925E3" w:rsidRPr="00F05F50">
        <w:rPr>
          <w:sz w:val="24"/>
          <w:szCs w:val="24"/>
        </w:rPr>
        <w:t xml:space="preserve"> </w:t>
      </w:r>
      <w:r w:rsidR="009A4808" w:rsidRPr="00F05F50">
        <w:rPr>
          <w:iCs/>
          <w:sz w:val="24"/>
          <w:szCs w:val="24"/>
        </w:rPr>
        <w:t>1</w:t>
      </w:r>
      <w:r w:rsidR="00611B23" w:rsidRPr="00F05F50">
        <w:rPr>
          <w:iCs/>
          <w:sz w:val="24"/>
          <w:szCs w:val="24"/>
        </w:rPr>
        <w:t>39</w:t>
      </w:r>
      <w:r w:rsidR="001925E3" w:rsidRPr="00F05F50">
        <w:rPr>
          <w:iCs/>
          <w:sz w:val="24"/>
          <w:szCs w:val="24"/>
        </w:rPr>
        <w:t xml:space="preserve">(1) requires the Regulator, if deciding to grant the application, to give written notice of the decision to the applicant and any licence holder that was required to be given notice under new </w:t>
      </w:r>
      <w:r w:rsidR="001925E3" w:rsidRPr="00F05F50">
        <w:rPr>
          <w:sz w:val="24"/>
          <w:szCs w:val="24"/>
        </w:rPr>
        <w:t>sub</w:t>
      </w:r>
      <w:r w:rsidR="000420E1" w:rsidRPr="00F05F50">
        <w:rPr>
          <w:sz w:val="24"/>
          <w:szCs w:val="24"/>
        </w:rPr>
        <w:t>section</w:t>
      </w:r>
      <w:r w:rsidR="001925E3" w:rsidRPr="00F05F50">
        <w:rPr>
          <w:sz w:val="24"/>
          <w:szCs w:val="24"/>
        </w:rPr>
        <w:t xml:space="preserve"> </w:t>
      </w:r>
      <w:r w:rsidR="007250E8" w:rsidRPr="00F05F50">
        <w:rPr>
          <w:sz w:val="24"/>
          <w:szCs w:val="24"/>
        </w:rPr>
        <w:t>133</w:t>
      </w:r>
      <w:r w:rsidR="001925E3" w:rsidRPr="00F05F50">
        <w:rPr>
          <w:iCs/>
          <w:sz w:val="24"/>
          <w:szCs w:val="24"/>
        </w:rPr>
        <w:t xml:space="preserve">(1). The Regulator must also give effect to the decision by making a protection zone determination, or varying or revoking a protection zone determination, in relation to the application within 30 days of the Regulator’s decision. </w:t>
      </w:r>
    </w:p>
    <w:p w14:paraId="1B8C2330" w14:textId="756349DF" w:rsidR="00E20193" w:rsidRPr="00F05F50" w:rsidRDefault="001925E3" w:rsidP="00BE703C">
      <w:pPr>
        <w:pStyle w:val="paragraphsub"/>
        <w:spacing w:before="240" w:after="240" w:line="276" w:lineRule="auto"/>
        <w:ind w:left="0" w:firstLine="0"/>
        <w:rPr>
          <w:iCs/>
          <w:sz w:val="24"/>
          <w:szCs w:val="24"/>
        </w:rPr>
      </w:pPr>
      <w:r w:rsidRPr="00F05F50">
        <w:rPr>
          <w:iCs/>
          <w:sz w:val="24"/>
          <w:szCs w:val="24"/>
        </w:rPr>
        <w:t xml:space="preserve">New </w:t>
      </w:r>
      <w:r w:rsidRPr="00F05F50">
        <w:rPr>
          <w:sz w:val="24"/>
          <w:szCs w:val="24"/>
        </w:rPr>
        <w:t>sub</w:t>
      </w:r>
      <w:r w:rsidR="000420E1" w:rsidRPr="00F05F50">
        <w:rPr>
          <w:sz w:val="24"/>
          <w:szCs w:val="24"/>
        </w:rPr>
        <w:t>section</w:t>
      </w:r>
      <w:r w:rsidRPr="00F05F50">
        <w:rPr>
          <w:sz w:val="24"/>
          <w:szCs w:val="24"/>
        </w:rPr>
        <w:t xml:space="preserve"> </w:t>
      </w:r>
      <w:r w:rsidR="00611B23" w:rsidRPr="00F05F50">
        <w:rPr>
          <w:sz w:val="24"/>
          <w:szCs w:val="24"/>
        </w:rPr>
        <w:t>139</w:t>
      </w:r>
      <w:r w:rsidRPr="00F05F50">
        <w:rPr>
          <w:sz w:val="24"/>
          <w:szCs w:val="24"/>
        </w:rPr>
        <w:t>(2</w:t>
      </w:r>
      <w:r w:rsidRPr="00F05F50">
        <w:rPr>
          <w:iCs/>
          <w:sz w:val="24"/>
          <w:szCs w:val="24"/>
        </w:rPr>
        <w:t xml:space="preserve">) requires the Regulator, in deciding not to grant the application, to give written notice of the decision to the applicant and any licence holder that was required to be given notice under new </w:t>
      </w:r>
      <w:r w:rsidRPr="00F05F50">
        <w:rPr>
          <w:sz w:val="24"/>
          <w:szCs w:val="24"/>
        </w:rPr>
        <w:t>sub</w:t>
      </w:r>
      <w:r w:rsidR="000420E1" w:rsidRPr="00F05F50">
        <w:rPr>
          <w:sz w:val="24"/>
          <w:szCs w:val="24"/>
        </w:rPr>
        <w:t>section</w:t>
      </w:r>
      <w:r w:rsidRPr="00F05F50">
        <w:rPr>
          <w:sz w:val="24"/>
          <w:szCs w:val="24"/>
        </w:rPr>
        <w:t xml:space="preserve"> </w:t>
      </w:r>
      <w:r w:rsidR="003977FA" w:rsidRPr="00F05F50">
        <w:rPr>
          <w:sz w:val="24"/>
          <w:szCs w:val="24"/>
        </w:rPr>
        <w:t>133</w:t>
      </w:r>
      <w:r w:rsidRPr="00F05F50">
        <w:rPr>
          <w:sz w:val="24"/>
          <w:szCs w:val="24"/>
        </w:rPr>
        <w:t>(1</w:t>
      </w:r>
      <w:r w:rsidRPr="00F05F50">
        <w:rPr>
          <w:iCs/>
          <w:sz w:val="24"/>
          <w:szCs w:val="24"/>
        </w:rPr>
        <w:t>).</w:t>
      </w:r>
    </w:p>
    <w:p w14:paraId="1598188B" w14:textId="29F0A810" w:rsidR="00E20193" w:rsidRPr="00F05F50" w:rsidRDefault="00004560" w:rsidP="00064783">
      <w:pPr>
        <w:pStyle w:val="Heading2"/>
        <w:rPr>
          <w:i/>
          <w:iCs/>
        </w:rPr>
      </w:pPr>
      <w:r w:rsidRPr="00F05F50">
        <w:rPr>
          <w:i/>
          <w:iCs/>
        </w:rPr>
        <w:lastRenderedPageBreak/>
        <w:t xml:space="preserve">Part 7 – </w:t>
      </w:r>
      <w:r w:rsidR="00E20193" w:rsidRPr="00F05F50">
        <w:rPr>
          <w:i/>
          <w:iCs/>
        </w:rPr>
        <w:t>Work health and safety</w:t>
      </w:r>
    </w:p>
    <w:p w14:paraId="03B839FA" w14:textId="77777777" w:rsidR="00EA15A6" w:rsidRPr="00F05F50" w:rsidRDefault="00EA15A6" w:rsidP="00EA15A6">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At the Commonwealth level, work health and safety </w:t>
      </w:r>
      <w:proofErr w:type="gramStart"/>
      <w:r w:rsidRPr="00F05F50">
        <w:rPr>
          <w:rFonts w:ascii="Times New Roman" w:eastAsia="Times New Roman" w:hAnsi="Times New Roman" w:cs="Times New Roman"/>
          <w:sz w:val="24"/>
          <w:szCs w:val="24"/>
        </w:rPr>
        <w:t>is</w:t>
      </w:r>
      <w:proofErr w:type="gramEnd"/>
      <w:r w:rsidRPr="00F05F50">
        <w:rPr>
          <w:rFonts w:ascii="Times New Roman" w:eastAsia="Times New Roman" w:hAnsi="Times New Roman" w:cs="Times New Roman"/>
          <w:sz w:val="24"/>
          <w:szCs w:val="24"/>
        </w:rPr>
        <w:t xml:space="preserve"> primarily managed through the WHS Act and the WHS Regulations. As specified in the OEI Act, the WHS Act applies generally to OEI work, with some limited modifications to reflect the unique offshore environment. The WHS Regulations can apply to OEI work, but only to the extent specified in the Amendment Regulations. Part 7 of the Amendment Regulations sets out, for this purpose, the application of the WHS Regulations to OEI work. The WHS Act and WHS Regulations are not the only WHS laws covering OEI activities. Depending on the circumstances, OEI activities may also be subject to State and Territory WHS laws, as well as specialised Commonwealth marine and aviation WHS regimes.</w:t>
      </w:r>
    </w:p>
    <w:p w14:paraId="7BF68F55" w14:textId="750008AA" w:rsidR="00004560"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004560" w:rsidRPr="00F05F50">
        <w:rPr>
          <w:sz w:val="24"/>
          <w:szCs w:val="24"/>
          <w:u w:val="single"/>
        </w:rPr>
        <w:t xml:space="preserve"> </w:t>
      </w:r>
      <w:r w:rsidR="00C42178" w:rsidRPr="00F05F50">
        <w:rPr>
          <w:iCs/>
          <w:sz w:val="24"/>
          <w:szCs w:val="24"/>
          <w:u w:val="single"/>
        </w:rPr>
        <w:t xml:space="preserve">140 </w:t>
      </w:r>
      <w:r w:rsidR="00501525" w:rsidRPr="00F05F50">
        <w:rPr>
          <w:iCs/>
          <w:sz w:val="24"/>
          <w:szCs w:val="24"/>
          <w:u w:val="single"/>
        </w:rPr>
        <w:t>–</w:t>
      </w:r>
      <w:r w:rsidR="00004560" w:rsidRPr="00F05F50">
        <w:rPr>
          <w:iCs/>
          <w:sz w:val="24"/>
          <w:szCs w:val="24"/>
          <w:u w:val="single"/>
        </w:rPr>
        <w:t xml:space="preserve"> </w:t>
      </w:r>
      <w:r w:rsidR="00501525" w:rsidRPr="00F05F50">
        <w:rPr>
          <w:iCs/>
          <w:sz w:val="24"/>
          <w:szCs w:val="24"/>
          <w:u w:val="single"/>
        </w:rPr>
        <w:t>Purposes of this Part</w:t>
      </w:r>
    </w:p>
    <w:p w14:paraId="37CE0576" w14:textId="59BB7108" w:rsidR="001925E3" w:rsidRPr="00F05F50" w:rsidRDefault="00501525"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2F4110" w:rsidRPr="00F05F50">
        <w:rPr>
          <w:sz w:val="24"/>
          <w:szCs w:val="24"/>
        </w:rPr>
        <w:t xml:space="preserve"> outlines the purpose of new Part 7, which is to give effect for the purposes of sub</w:t>
      </w:r>
      <w:r w:rsidR="000420E1" w:rsidRPr="00F05F50">
        <w:rPr>
          <w:sz w:val="24"/>
          <w:szCs w:val="24"/>
        </w:rPr>
        <w:t>section</w:t>
      </w:r>
      <w:r w:rsidR="002F4110" w:rsidRPr="00F05F50">
        <w:rPr>
          <w:sz w:val="24"/>
          <w:szCs w:val="24"/>
        </w:rPr>
        <w:t xml:space="preserve"> 243(2) of the </w:t>
      </w:r>
      <w:r w:rsidR="002512A3" w:rsidRPr="00F05F50">
        <w:rPr>
          <w:sz w:val="24"/>
          <w:szCs w:val="24"/>
        </w:rPr>
        <w:t xml:space="preserve">OEI </w:t>
      </w:r>
      <w:r w:rsidR="002F4110" w:rsidRPr="00F05F50">
        <w:rPr>
          <w:sz w:val="24"/>
          <w:szCs w:val="24"/>
        </w:rPr>
        <w:t>Act.</w:t>
      </w:r>
    </w:p>
    <w:p w14:paraId="2840AFC2" w14:textId="4E1A7AD0" w:rsidR="00501525" w:rsidRPr="00F05F50" w:rsidRDefault="000420E1" w:rsidP="00BE703C">
      <w:pPr>
        <w:pStyle w:val="paragraphsub"/>
        <w:spacing w:before="240" w:after="240" w:line="276" w:lineRule="auto"/>
        <w:ind w:left="0" w:firstLine="0"/>
        <w:rPr>
          <w:iCs/>
          <w:sz w:val="24"/>
          <w:szCs w:val="24"/>
          <w:u w:val="single"/>
        </w:rPr>
      </w:pPr>
      <w:r w:rsidRPr="00F05F50">
        <w:rPr>
          <w:sz w:val="24"/>
          <w:szCs w:val="24"/>
          <w:u w:val="single"/>
        </w:rPr>
        <w:t>Section</w:t>
      </w:r>
      <w:r w:rsidR="00501525" w:rsidRPr="00F05F50">
        <w:rPr>
          <w:sz w:val="24"/>
          <w:szCs w:val="24"/>
          <w:u w:val="single"/>
        </w:rPr>
        <w:t xml:space="preserve"> </w:t>
      </w:r>
      <w:r w:rsidR="00C42178" w:rsidRPr="00F05F50">
        <w:rPr>
          <w:iCs/>
          <w:sz w:val="24"/>
          <w:szCs w:val="24"/>
          <w:u w:val="single"/>
        </w:rPr>
        <w:t xml:space="preserve">141 </w:t>
      </w:r>
      <w:r w:rsidR="00501525" w:rsidRPr="00F05F50">
        <w:rPr>
          <w:iCs/>
          <w:sz w:val="24"/>
          <w:szCs w:val="24"/>
          <w:u w:val="single"/>
        </w:rPr>
        <w:t xml:space="preserve">– </w:t>
      </w:r>
      <w:r w:rsidR="004B1B8C" w:rsidRPr="00F05F50">
        <w:rPr>
          <w:i/>
          <w:sz w:val="24"/>
          <w:szCs w:val="24"/>
          <w:u w:val="single"/>
        </w:rPr>
        <w:t>Work Health and Safety Regulations 2011</w:t>
      </w:r>
      <w:r w:rsidR="004B1B8C" w:rsidRPr="00F05F50">
        <w:rPr>
          <w:iCs/>
          <w:sz w:val="24"/>
          <w:szCs w:val="24"/>
          <w:u w:val="single"/>
        </w:rPr>
        <w:t xml:space="preserve"> apply with modifications</w:t>
      </w:r>
    </w:p>
    <w:p w14:paraId="34850B12" w14:textId="3777C567" w:rsidR="00D82E78" w:rsidRPr="00F05F50" w:rsidRDefault="004B1B8C"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00D82E78" w:rsidRPr="00F05F50">
        <w:rPr>
          <w:sz w:val="24"/>
          <w:szCs w:val="24"/>
        </w:rPr>
        <w:t xml:space="preserve"> </w:t>
      </w:r>
      <w:r w:rsidR="00195E0D" w:rsidRPr="00F05F50">
        <w:rPr>
          <w:sz w:val="24"/>
          <w:szCs w:val="24"/>
        </w:rPr>
        <w:t xml:space="preserve">provides that the </w:t>
      </w:r>
      <w:r w:rsidR="00104517" w:rsidRPr="00F05F50">
        <w:rPr>
          <w:sz w:val="24"/>
          <w:szCs w:val="24"/>
        </w:rPr>
        <w:t>provisions of</w:t>
      </w:r>
      <w:r w:rsidR="00D82E78" w:rsidRPr="00F05F50">
        <w:rPr>
          <w:sz w:val="24"/>
          <w:szCs w:val="24"/>
        </w:rPr>
        <w:t xml:space="preserve"> </w:t>
      </w:r>
      <w:r w:rsidRPr="00F05F50">
        <w:rPr>
          <w:sz w:val="24"/>
          <w:szCs w:val="24"/>
        </w:rPr>
        <w:t>the</w:t>
      </w:r>
      <w:r w:rsidR="00E12F8A" w:rsidRPr="00F05F50">
        <w:rPr>
          <w:sz w:val="24"/>
          <w:szCs w:val="24"/>
        </w:rPr>
        <w:t xml:space="preserve"> </w:t>
      </w:r>
      <w:r w:rsidR="00A639AD" w:rsidRPr="00F05F50">
        <w:rPr>
          <w:sz w:val="24"/>
          <w:szCs w:val="24"/>
        </w:rPr>
        <w:t>WHS</w:t>
      </w:r>
      <w:r w:rsidR="00E12F8A" w:rsidRPr="00F05F50">
        <w:rPr>
          <w:sz w:val="24"/>
          <w:szCs w:val="24"/>
        </w:rPr>
        <w:t xml:space="preserve"> Regulations</w:t>
      </w:r>
      <w:r w:rsidR="00104517" w:rsidRPr="00F05F50">
        <w:rPr>
          <w:sz w:val="24"/>
          <w:szCs w:val="24"/>
        </w:rPr>
        <w:t xml:space="preserve"> apply</w:t>
      </w:r>
      <w:r w:rsidR="00E12F8A" w:rsidRPr="00F05F50">
        <w:rPr>
          <w:sz w:val="24"/>
          <w:szCs w:val="24"/>
        </w:rPr>
        <w:t xml:space="preserve">, </w:t>
      </w:r>
      <w:r w:rsidR="00104517" w:rsidRPr="00F05F50">
        <w:rPr>
          <w:sz w:val="24"/>
          <w:szCs w:val="24"/>
        </w:rPr>
        <w:t>with modifications</w:t>
      </w:r>
      <w:r w:rsidR="00E12F8A" w:rsidRPr="00F05F50">
        <w:rPr>
          <w:sz w:val="24"/>
          <w:szCs w:val="24"/>
        </w:rPr>
        <w:t xml:space="preserve"> set out in </w:t>
      </w:r>
      <w:r w:rsidR="004C56E7" w:rsidRPr="00F05F50">
        <w:rPr>
          <w:sz w:val="24"/>
          <w:szCs w:val="24"/>
        </w:rPr>
        <w:t xml:space="preserve">new </w:t>
      </w:r>
      <w:r w:rsidR="00E12F8A" w:rsidRPr="00F05F50">
        <w:rPr>
          <w:sz w:val="24"/>
          <w:szCs w:val="24"/>
        </w:rPr>
        <w:t xml:space="preserve">Schedule 1 to </w:t>
      </w:r>
      <w:r w:rsidRPr="00F05F50">
        <w:rPr>
          <w:sz w:val="24"/>
          <w:szCs w:val="24"/>
        </w:rPr>
        <w:t xml:space="preserve">the </w:t>
      </w:r>
      <w:r w:rsidR="001D6A47" w:rsidRPr="00F05F50">
        <w:rPr>
          <w:sz w:val="24"/>
          <w:szCs w:val="24"/>
        </w:rPr>
        <w:t>Principal</w:t>
      </w:r>
      <w:r w:rsidR="00A96B21" w:rsidRPr="00F05F50">
        <w:rPr>
          <w:sz w:val="24"/>
          <w:szCs w:val="24"/>
        </w:rPr>
        <w:t xml:space="preserve"> </w:t>
      </w:r>
      <w:r w:rsidR="004150BD" w:rsidRPr="00F05F50">
        <w:rPr>
          <w:sz w:val="24"/>
          <w:szCs w:val="24"/>
        </w:rPr>
        <w:t>R</w:t>
      </w:r>
      <w:r w:rsidR="00A96B21" w:rsidRPr="00F05F50">
        <w:rPr>
          <w:sz w:val="24"/>
          <w:szCs w:val="24"/>
        </w:rPr>
        <w:t>egulations</w:t>
      </w:r>
      <w:r w:rsidR="00E12F8A" w:rsidRPr="00F05F50">
        <w:rPr>
          <w:sz w:val="24"/>
          <w:szCs w:val="24"/>
        </w:rPr>
        <w:t>,</w:t>
      </w:r>
      <w:r w:rsidR="001D6A47" w:rsidRPr="00F05F50">
        <w:rPr>
          <w:sz w:val="24"/>
          <w:szCs w:val="24"/>
        </w:rPr>
        <w:t xml:space="preserve"> as incorporated by Schedule 2 to the Amendment Regulations</w:t>
      </w:r>
      <w:r w:rsidR="00E12F8A" w:rsidRPr="00F05F50">
        <w:rPr>
          <w:sz w:val="24"/>
          <w:szCs w:val="24"/>
        </w:rPr>
        <w:t xml:space="preserve">, for the purposes of the </w:t>
      </w:r>
      <w:r w:rsidR="002512A3" w:rsidRPr="00F05F50">
        <w:rPr>
          <w:sz w:val="24"/>
          <w:szCs w:val="24"/>
        </w:rPr>
        <w:t>WHS</w:t>
      </w:r>
      <w:r w:rsidR="00E12F8A" w:rsidRPr="00F05F50">
        <w:rPr>
          <w:sz w:val="24"/>
          <w:szCs w:val="24"/>
        </w:rPr>
        <w:t xml:space="preserve"> Act as applied by Part 1 of Chapter 6 of the </w:t>
      </w:r>
      <w:r w:rsidR="002512A3" w:rsidRPr="00F05F50">
        <w:rPr>
          <w:sz w:val="24"/>
          <w:szCs w:val="24"/>
        </w:rPr>
        <w:t>OEI</w:t>
      </w:r>
      <w:r w:rsidR="00E12F8A" w:rsidRPr="00F05F50">
        <w:rPr>
          <w:sz w:val="24"/>
          <w:szCs w:val="24"/>
        </w:rPr>
        <w:t xml:space="preserve"> Act.</w:t>
      </w:r>
    </w:p>
    <w:p w14:paraId="70EEA661" w14:textId="4A9FED58" w:rsidR="00E12F8A" w:rsidRPr="00F05F50" w:rsidRDefault="00E12F8A" w:rsidP="00BE703C">
      <w:pPr>
        <w:pStyle w:val="paragraphsub"/>
        <w:spacing w:before="240" w:after="240" w:line="276" w:lineRule="auto"/>
        <w:ind w:left="0" w:firstLine="0"/>
        <w:rPr>
          <w:b/>
          <w:bCs/>
          <w:i/>
          <w:sz w:val="24"/>
          <w:szCs w:val="24"/>
        </w:rPr>
      </w:pPr>
      <w:r w:rsidRPr="00F05F50">
        <w:rPr>
          <w:b/>
          <w:bCs/>
          <w:i/>
          <w:sz w:val="24"/>
          <w:szCs w:val="24"/>
        </w:rPr>
        <w:t xml:space="preserve">Part 8 – </w:t>
      </w:r>
      <w:r w:rsidR="00FE1F36" w:rsidRPr="00F05F50">
        <w:rPr>
          <w:b/>
          <w:bCs/>
          <w:i/>
          <w:sz w:val="24"/>
          <w:szCs w:val="24"/>
        </w:rPr>
        <w:t>Information relating to offshore infrastructure</w:t>
      </w:r>
    </w:p>
    <w:p w14:paraId="4CB7F9EC" w14:textId="68E65AD9" w:rsidR="0077170C" w:rsidRPr="00F05F50" w:rsidRDefault="000420E1" w:rsidP="00064783">
      <w:pPr>
        <w:pStyle w:val="Heading2"/>
        <w:rPr>
          <w:b w:val="0"/>
          <w:bCs w:val="0"/>
          <w:u w:val="single"/>
        </w:rPr>
      </w:pPr>
      <w:r w:rsidRPr="00F05F50">
        <w:rPr>
          <w:b w:val="0"/>
          <w:u w:val="single"/>
        </w:rPr>
        <w:t>Section</w:t>
      </w:r>
      <w:r w:rsidR="0077170C" w:rsidRPr="00F05F50">
        <w:rPr>
          <w:b w:val="0"/>
          <w:u w:val="single"/>
        </w:rPr>
        <w:t xml:space="preserve"> </w:t>
      </w:r>
      <w:r w:rsidR="00CB74A3" w:rsidRPr="00F05F50">
        <w:rPr>
          <w:b w:val="0"/>
          <w:bCs w:val="0"/>
          <w:u w:val="single"/>
        </w:rPr>
        <w:t xml:space="preserve">142 </w:t>
      </w:r>
      <w:r w:rsidR="0077170C" w:rsidRPr="00F05F50">
        <w:rPr>
          <w:b w:val="0"/>
          <w:bCs w:val="0"/>
          <w:u w:val="single"/>
        </w:rPr>
        <w:t xml:space="preserve">– </w:t>
      </w:r>
      <w:r w:rsidR="005E0C43" w:rsidRPr="00F05F50">
        <w:rPr>
          <w:b w:val="0"/>
          <w:bCs w:val="0"/>
          <w:u w:val="single"/>
        </w:rPr>
        <w:t>Requirements to keep accounts, records and other documents</w:t>
      </w:r>
    </w:p>
    <w:p w14:paraId="53F4899A" w14:textId="3291B277" w:rsidR="00AB337D" w:rsidRPr="00F05F50" w:rsidRDefault="003E0C88"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6172221E" w:rsidRPr="00F05F50">
        <w:rPr>
          <w:sz w:val="24"/>
          <w:szCs w:val="24"/>
        </w:rPr>
        <w:t xml:space="preserve"> details the accounts</w:t>
      </w:r>
      <w:r w:rsidR="00DD2389" w:rsidRPr="00F05F50">
        <w:rPr>
          <w:sz w:val="24"/>
          <w:szCs w:val="24"/>
        </w:rPr>
        <w:t>,</w:t>
      </w:r>
      <w:r w:rsidR="6172221E" w:rsidRPr="00F05F50">
        <w:rPr>
          <w:sz w:val="24"/>
          <w:szCs w:val="24"/>
        </w:rPr>
        <w:t xml:space="preserve"> records and other documents that must be kept by a licence holder</w:t>
      </w:r>
      <w:r w:rsidR="0927CB54" w:rsidRPr="00F05F50">
        <w:rPr>
          <w:sz w:val="24"/>
          <w:szCs w:val="24"/>
        </w:rPr>
        <w:t xml:space="preserve">, the way they must be kept and impact of cessation or transfer of a licence. </w:t>
      </w:r>
      <w:r w:rsidR="00213176" w:rsidRPr="00F05F50">
        <w:rPr>
          <w:sz w:val="24"/>
          <w:szCs w:val="24"/>
        </w:rPr>
        <w:t xml:space="preserve">Keeping </w:t>
      </w:r>
      <w:r w:rsidR="00E92D9E" w:rsidRPr="00F05F50">
        <w:rPr>
          <w:sz w:val="24"/>
          <w:szCs w:val="24"/>
        </w:rPr>
        <w:t>accounts</w:t>
      </w:r>
      <w:r w:rsidR="001A3978" w:rsidRPr="00F05F50">
        <w:rPr>
          <w:sz w:val="24"/>
          <w:szCs w:val="24"/>
        </w:rPr>
        <w:t xml:space="preserve">, records and other documents is important </w:t>
      </w:r>
      <w:r w:rsidR="00AF75DE" w:rsidRPr="00F05F50">
        <w:rPr>
          <w:sz w:val="24"/>
          <w:szCs w:val="24"/>
        </w:rPr>
        <w:t>so that they can be retrieved for regulatory</w:t>
      </w:r>
      <w:r w:rsidR="00250DCA" w:rsidRPr="00F05F50">
        <w:rPr>
          <w:sz w:val="24"/>
          <w:szCs w:val="24"/>
        </w:rPr>
        <w:t xml:space="preserve">, </w:t>
      </w:r>
      <w:r w:rsidR="00AF75DE" w:rsidRPr="00F05F50">
        <w:rPr>
          <w:sz w:val="24"/>
          <w:szCs w:val="24"/>
        </w:rPr>
        <w:t>compliance</w:t>
      </w:r>
      <w:r w:rsidR="00250DCA" w:rsidRPr="00F05F50">
        <w:rPr>
          <w:sz w:val="24"/>
          <w:szCs w:val="24"/>
        </w:rPr>
        <w:t xml:space="preserve"> and reporting</w:t>
      </w:r>
      <w:r w:rsidR="00AF75DE" w:rsidRPr="00F05F50">
        <w:rPr>
          <w:sz w:val="24"/>
          <w:szCs w:val="24"/>
        </w:rPr>
        <w:t xml:space="preserve"> purposes. </w:t>
      </w:r>
    </w:p>
    <w:p w14:paraId="3ED49E7D" w14:textId="68381624" w:rsidR="00407426" w:rsidRPr="00F05F50" w:rsidRDefault="00914935" w:rsidP="00BE703C">
      <w:pPr>
        <w:pStyle w:val="paragraphsub"/>
        <w:spacing w:before="240" w:after="240" w:line="276" w:lineRule="auto"/>
        <w:ind w:left="0" w:firstLine="0"/>
        <w:rPr>
          <w:sz w:val="24"/>
          <w:szCs w:val="24"/>
        </w:rPr>
      </w:pPr>
      <w:r w:rsidRPr="00F05F50">
        <w:rPr>
          <w:sz w:val="24"/>
          <w:szCs w:val="24"/>
        </w:rPr>
        <w:t>As such, f</w:t>
      </w:r>
      <w:r w:rsidR="478C038C" w:rsidRPr="00F05F50">
        <w:rPr>
          <w:sz w:val="24"/>
          <w:szCs w:val="24"/>
        </w:rPr>
        <w:t xml:space="preserve">or the purposes of </w:t>
      </w:r>
      <w:r w:rsidR="00E14CEE" w:rsidRPr="00F05F50">
        <w:rPr>
          <w:sz w:val="24"/>
          <w:szCs w:val="24"/>
        </w:rPr>
        <w:t xml:space="preserve">paragraph </w:t>
      </w:r>
      <w:r w:rsidR="478C038C" w:rsidRPr="00F05F50">
        <w:rPr>
          <w:sz w:val="24"/>
          <w:szCs w:val="24"/>
        </w:rPr>
        <w:t xml:space="preserve">268(1)(a) of the </w:t>
      </w:r>
      <w:r w:rsidR="002512A3" w:rsidRPr="00F05F50">
        <w:rPr>
          <w:sz w:val="24"/>
          <w:szCs w:val="24"/>
        </w:rPr>
        <w:t>OEI</w:t>
      </w:r>
      <w:r w:rsidR="478C038C" w:rsidRPr="00F05F50">
        <w:rPr>
          <w:sz w:val="24"/>
          <w:szCs w:val="24"/>
        </w:rPr>
        <w:t xml:space="preserve"> Act new sub</w:t>
      </w:r>
      <w:r w:rsidR="000420E1" w:rsidRPr="00F05F50">
        <w:rPr>
          <w:sz w:val="24"/>
          <w:szCs w:val="24"/>
        </w:rPr>
        <w:t>section</w:t>
      </w:r>
      <w:r w:rsidR="478C038C" w:rsidRPr="00F05F50">
        <w:rPr>
          <w:sz w:val="24"/>
          <w:szCs w:val="24"/>
        </w:rPr>
        <w:t xml:space="preserve"> </w:t>
      </w:r>
      <w:r w:rsidR="00655A09" w:rsidRPr="00F05F50">
        <w:rPr>
          <w:sz w:val="24"/>
          <w:szCs w:val="24"/>
        </w:rPr>
        <w:t>142(</w:t>
      </w:r>
      <w:r w:rsidR="478C038C" w:rsidRPr="00F05F50">
        <w:rPr>
          <w:sz w:val="24"/>
          <w:szCs w:val="24"/>
        </w:rPr>
        <w:t>1) provides that licence holders must keep</w:t>
      </w:r>
      <w:r w:rsidR="332770CB" w:rsidRPr="00F05F50">
        <w:rPr>
          <w:sz w:val="24"/>
          <w:szCs w:val="24"/>
        </w:rPr>
        <w:t xml:space="preserve"> </w:t>
      </w:r>
      <w:r w:rsidR="2D450C89" w:rsidRPr="00F05F50">
        <w:rPr>
          <w:sz w:val="24"/>
          <w:szCs w:val="24"/>
        </w:rPr>
        <w:t>any written reports of audits or inspections of licence infrastructure in relation to the licence,</w:t>
      </w:r>
      <w:r w:rsidRPr="00F05F50">
        <w:rPr>
          <w:sz w:val="24"/>
          <w:szCs w:val="24"/>
        </w:rPr>
        <w:t xml:space="preserve"> </w:t>
      </w:r>
      <w:r w:rsidR="2D450C89" w:rsidRPr="00F05F50">
        <w:rPr>
          <w:sz w:val="24"/>
          <w:szCs w:val="24"/>
        </w:rPr>
        <w:t xml:space="preserve">any written reports of audits or inspections of licence activities (whether conducted by the licence holder or another person), any accounts, records or other documents relating to the licence holder’s obligations under the applied work health and safety provisions, any other records relevant to whether the licence holder has complied with the </w:t>
      </w:r>
      <w:r w:rsidR="002512A3" w:rsidRPr="00F05F50">
        <w:rPr>
          <w:sz w:val="24"/>
          <w:szCs w:val="24"/>
        </w:rPr>
        <w:t>OEI</w:t>
      </w:r>
      <w:r w:rsidR="2D450C89" w:rsidRPr="00F05F50">
        <w:rPr>
          <w:sz w:val="24"/>
          <w:szCs w:val="24"/>
        </w:rPr>
        <w:t xml:space="preserve"> Act, this instrument or the management plan (if any) for the licence. </w:t>
      </w:r>
    </w:p>
    <w:p w14:paraId="5112CDBD" w14:textId="4AB63EB7" w:rsidR="00407426" w:rsidRPr="00F05F50" w:rsidRDefault="003074E3" w:rsidP="00BE703C">
      <w:pPr>
        <w:pStyle w:val="paragraphsub"/>
        <w:spacing w:before="240" w:after="240" w:line="276" w:lineRule="auto"/>
        <w:ind w:left="0" w:firstLine="0"/>
        <w:rPr>
          <w:sz w:val="24"/>
          <w:szCs w:val="24"/>
        </w:rPr>
      </w:pPr>
      <w:r w:rsidRPr="00F05F50">
        <w:rPr>
          <w:rFonts w:eastAsiaTheme="minorEastAsia"/>
          <w:sz w:val="24"/>
          <w:szCs w:val="24"/>
        </w:rPr>
        <w:t>New sub</w:t>
      </w:r>
      <w:r w:rsidR="000420E1" w:rsidRPr="00F05F50">
        <w:rPr>
          <w:rFonts w:eastAsiaTheme="minorEastAsia"/>
          <w:sz w:val="24"/>
          <w:szCs w:val="24"/>
        </w:rPr>
        <w:t>section</w:t>
      </w:r>
      <w:r w:rsidRPr="00F05F50">
        <w:rPr>
          <w:rFonts w:eastAsiaTheme="minorEastAsia"/>
          <w:sz w:val="24"/>
          <w:szCs w:val="24"/>
        </w:rPr>
        <w:t xml:space="preserve"> </w:t>
      </w:r>
      <w:r w:rsidR="00083A45" w:rsidRPr="00F05F50">
        <w:rPr>
          <w:rFonts w:eastAsiaTheme="minorEastAsia"/>
          <w:sz w:val="24"/>
          <w:szCs w:val="24"/>
        </w:rPr>
        <w:t>142</w:t>
      </w:r>
      <w:r w:rsidRPr="00F05F50">
        <w:rPr>
          <w:rFonts w:eastAsiaTheme="minorEastAsia"/>
          <w:sz w:val="24"/>
          <w:szCs w:val="24"/>
        </w:rPr>
        <w:t>(2) provides that l</w:t>
      </w:r>
      <w:r w:rsidR="12DB8261" w:rsidRPr="00F05F50">
        <w:rPr>
          <w:rFonts w:eastAsiaTheme="minorEastAsia"/>
          <w:sz w:val="24"/>
          <w:szCs w:val="24"/>
        </w:rPr>
        <w:t xml:space="preserve">icence holders must also keep any </w:t>
      </w:r>
      <w:r w:rsidR="3CAD0C27" w:rsidRPr="00F05F50">
        <w:rPr>
          <w:rFonts w:eastAsiaTheme="minorEastAsia"/>
          <w:sz w:val="24"/>
          <w:szCs w:val="24"/>
        </w:rPr>
        <w:t>accounts,</w:t>
      </w:r>
      <w:r w:rsidR="12DB8261" w:rsidRPr="00F05F50">
        <w:rPr>
          <w:rFonts w:eastAsiaTheme="minorEastAsia"/>
          <w:sz w:val="24"/>
          <w:szCs w:val="24"/>
        </w:rPr>
        <w:t xml:space="preserve"> records or other documents that provide evidence in support of any statements included by the licence holder in an annual report under paragraph 33(4)(b)</w:t>
      </w:r>
      <w:r w:rsidR="001C4857" w:rsidRPr="00F05F50">
        <w:rPr>
          <w:rFonts w:eastAsiaTheme="minorEastAsia"/>
          <w:sz w:val="24"/>
          <w:szCs w:val="24"/>
        </w:rPr>
        <w:t xml:space="preserve"> of the Principal Regulations</w:t>
      </w:r>
      <w:r w:rsidR="12DB8261" w:rsidRPr="00F05F50">
        <w:rPr>
          <w:rFonts w:eastAsiaTheme="minorEastAsia"/>
          <w:sz w:val="24"/>
          <w:szCs w:val="24"/>
        </w:rPr>
        <w:t>, or a final report under paragraph 33(8)(b)</w:t>
      </w:r>
      <w:r w:rsidR="001C4857" w:rsidRPr="00F05F50">
        <w:rPr>
          <w:rFonts w:eastAsiaTheme="minorEastAsia"/>
          <w:sz w:val="24"/>
          <w:szCs w:val="24"/>
        </w:rPr>
        <w:t xml:space="preserve"> of the Principal Regulations</w:t>
      </w:r>
      <w:r w:rsidRPr="00F05F50">
        <w:rPr>
          <w:rFonts w:eastAsiaTheme="minorEastAsia"/>
          <w:sz w:val="24"/>
          <w:szCs w:val="24"/>
        </w:rPr>
        <w:t>.</w:t>
      </w:r>
    </w:p>
    <w:p w14:paraId="1ABDD928" w14:textId="79791ACC" w:rsidR="573E4E44" w:rsidRPr="00F05F50" w:rsidRDefault="573E4E44" w:rsidP="00BE703C">
      <w:pPr>
        <w:pStyle w:val="paragraphsub"/>
        <w:spacing w:before="240" w:after="240" w:line="276" w:lineRule="auto"/>
        <w:ind w:left="0" w:firstLine="0"/>
        <w:rPr>
          <w:sz w:val="24"/>
          <w:szCs w:val="24"/>
        </w:rPr>
      </w:pPr>
      <w:r w:rsidRPr="00F05F50">
        <w:rPr>
          <w:sz w:val="24"/>
          <w:szCs w:val="24"/>
        </w:rPr>
        <w:t>An account, record or other document required to be kept under new sub</w:t>
      </w:r>
      <w:r w:rsidR="000420E1" w:rsidRPr="00F05F50">
        <w:rPr>
          <w:sz w:val="24"/>
          <w:szCs w:val="24"/>
        </w:rPr>
        <w:t>section</w:t>
      </w:r>
      <w:r w:rsidR="00795B21">
        <w:rPr>
          <w:sz w:val="24"/>
          <w:szCs w:val="24"/>
        </w:rPr>
        <w:t>s</w:t>
      </w:r>
      <w:r w:rsidRPr="00F05F50">
        <w:rPr>
          <w:sz w:val="24"/>
          <w:szCs w:val="24"/>
        </w:rPr>
        <w:t xml:space="preserve"> </w:t>
      </w:r>
      <w:r w:rsidR="00B00DA6" w:rsidRPr="00F05F50">
        <w:rPr>
          <w:sz w:val="24"/>
          <w:szCs w:val="24"/>
        </w:rPr>
        <w:t>142</w:t>
      </w:r>
      <w:r w:rsidRPr="00F05F50">
        <w:rPr>
          <w:sz w:val="24"/>
          <w:szCs w:val="24"/>
        </w:rPr>
        <w:t xml:space="preserve">(1) or </w:t>
      </w:r>
      <w:r w:rsidR="00795B21">
        <w:rPr>
          <w:sz w:val="24"/>
          <w:szCs w:val="24"/>
        </w:rPr>
        <w:t>142</w:t>
      </w:r>
      <w:r w:rsidRPr="00F05F50">
        <w:rPr>
          <w:sz w:val="24"/>
          <w:szCs w:val="24"/>
        </w:rPr>
        <w:t xml:space="preserve">(2), or under a data management direction must be stored in a place in Australia, </w:t>
      </w:r>
      <w:r w:rsidR="00ED6ABC" w:rsidRPr="00F05F50">
        <w:rPr>
          <w:sz w:val="24"/>
          <w:szCs w:val="24"/>
        </w:rPr>
        <w:t xml:space="preserve">and </w:t>
      </w:r>
      <w:r w:rsidRPr="00F05F50">
        <w:rPr>
          <w:sz w:val="24"/>
          <w:szCs w:val="24"/>
        </w:rPr>
        <w:t xml:space="preserve">to </w:t>
      </w:r>
      <w:r w:rsidRPr="00F05F50">
        <w:rPr>
          <w:sz w:val="24"/>
          <w:szCs w:val="24"/>
        </w:rPr>
        <w:lastRenderedPageBreak/>
        <w:t xml:space="preserve">the extent that it is reasonably possible to do so be stored in a place where the licence holder makes decisions that </w:t>
      </w:r>
      <w:r w:rsidRPr="00F05F50">
        <w:tab/>
      </w:r>
      <w:r w:rsidRPr="00F05F50">
        <w:rPr>
          <w:sz w:val="24"/>
          <w:szCs w:val="24"/>
        </w:rPr>
        <w:t xml:space="preserve">are made in the capacity of a person conducting a business or undertaking (within the meaning of the </w:t>
      </w:r>
      <w:r w:rsidR="00ED4105" w:rsidRPr="00F05F50">
        <w:rPr>
          <w:sz w:val="24"/>
          <w:szCs w:val="24"/>
        </w:rPr>
        <w:t>W</w:t>
      </w:r>
      <w:r w:rsidR="00B379CF" w:rsidRPr="00F05F50">
        <w:rPr>
          <w:sz w:val="24"/>
          <w:szCs w:val="24"/>
        </w:rPr>
        <w:t>HS</w:t>
      </w:r>
      <w:r w:rsidRPr="00F05F50">
        <w:rPr>
          <w:sz w:val="24"/>
          <w:szCs w:val="24"/>
        </w:rPr>
        <w:t xml:space="preserve"> Act) at that place; and</w:t>
      </w:r>
      <w:r w:rsidR="3DA006F3" w:rsidRPr="00F05F50">
        <w:rPr>
          <w:sz w:val="24"/>
          <w:szCs w:val="24"/>
        </w:rPr>
        <w:t xml:space="preserve"> </w:t>
      </w:r>
      <w:r w:rsidRPr="00F05F50">
        <w:rPr>
          <w:sz w:val="24"/>
          <w:szCs w:val="24"/>
        </w:rPr>
        <w:t xml:space="preserve">are about matters that directly affect the health or safety of people who are relevant workers (within the meaning of </w:t>
      </w:r>
      <w:r w:rsidR="000420E1" w:rsidRPr="00F05F50">
        <w:rPr>
          <w:sz w:val="24"/>
          <w:szCs w:val="24"/>
        </w:rPr>
        <w:t>section</w:t>
      </w:r>
      <w:r w:rsidRPr="00F05F50">
        <w:rPr>
          <w:sz w:val="24"/>
          <w:szCs w:val="24"/>
        </w:rPr>
        <w:t xml:space="preserve"> 237 of the </w:t>
      </w:r>
      <w:r w:rsidR="002512A3" w:rsidRPr="00F05F50">
        <w:rPr>
          <w:sz w:val="24"/>
          <w:szCs w:val="24"/>
        </w:rPr>
        <w:t xml:space="preserve">OEI </w:t>
      </w:r>
      <w:r w:rsidR="242B57FC" w:rsidRPr="00F05F50">
        <w:rPr>
          <w:sz w:val="24"/>
          <w:szCs w:val="24"/>
        </w:rPr>
        <w:t>Act</w:t>
      </w:r>
      <w:r w:rsidRPr="00F05F50">
        <w:rPr>
          <w:sz w:val="24"/>
          <w:szCs w:val="24"/>
        </w:rPr>
        <w:t>); and</w:t>
      </w:r>
      <w:r w:rsidR="3806A408" w:rsidRPr="00F05F50">
        <w:rPr>
          <w:sz w:val="24"/>
          <w:szCs w:val="24"/>
        </w:rPr>
        <w:t xml:space="preserve"> </w:t>
      </w:r>
      <w:r w:rsidRPr="00F05F50">
        <w:rPr>
          <w:sz w:val="24"/>
          <w:szCs w:val="24"/>
        </w:rPr>
        <w:t>must be stored in a manner that allows the account, record or other document to be easily retrievable in a timely manner; and</w:t>
      </w:r>
      <w:r w:rsidR="1F2BAD65" w:rsidRPr="00F05F50">
        <w:rPr>
          <w:sz w:val="24"/>
          <w:szCs w:val="24"/>
        </w:rPr>
        <w:t xml:space="preserve"> </w:t>
      </w:r>
      <w:r w:rsidRPr="00F05F50">
        <w:rPr>
          <w:sz w:val="24"/>
          <w:szCs w:val="24"/>
        </w:rPr>
        <w:t>must be stored securely</w:t>
      </w:r>
      <w:r w:rsidR="4E666DD4" w:rsidRPr="00F05F50">
        <w:rPr>
          <w:sz w:val="24"/>
          <w:szCs w:val="24"/>
        </w:rPr>
        <w:t xml:space="preserve">, and </w:t>
      </w:r>
      <w:r w:rsidRPr="00F05F50">
        <w:rPr>
          <w:sz w:val="24"/>
          <w:szCs w:val="24"/>
        </w:rPr>
        <w:t>must be stored for a period of at least 7 years after the account, record or document is generated</w:t>
      </w:r>
      <w:r w:rsidR="71DFF0F3" w:rsidRPr="00F05F50">
        <w:rPr>
          <w:sz w:val="24"/>
          <w:szCs w:val="24"/>
        </w:rPr>
        <w:t xml:space="preserve"> (new sub</w:t>
      </w:r>
      <w:r w:rsidR="000420E1" w:rsidRPr="00F05F50">
        <w:rPr>
          <w:sz w:val="24"/>
          <w:szCs w:val="24"/>
        </w:rPr>
        <w:t>section</w:t>
      </w:r>
      <w:r w:rsidR="71DFF0F3" w:rsidRPr="00F05F50">
        <w:rPr>
          <w:sz w:val="24"/>
          <w:szCs w:val="24"/>
        </w:rPr>
        <w:t xml:space="preserve"> </w:t>
      </w:r>
      <w:r w:rsidR="00476403" w:rsidRPr="00F05F50">
        <w:rPr>
          <w:sz w:val="24"/>
          <w:szCs w:val="24"/>
        </w:rPr>
        <w:t>142</w:t>
      </w:r>
      <w:r w:rsidR="71DFF0F3" w:rsidRPr="00F05F50">
        <w:rPr>
          <w:sz w:val="24"/>
          <w:szCs w:val="24"/>
        </w:rPr>
        <w:t xml:space="preserve">(3)). </w:t>
      </w:r>
    </w:p>
    <w:p w14:paraId="7F969141" w14:textId="2B92C869" w:rsidR="5769FC32" w:rsidRPr="00F05F50" w:rsidRDefault="5769FC32" w:rsidP="00BE703C">
      <w:pPr>
        <w:pStyle w:val="paragraphsub"/>
        <w:spacing w:before="240" w:after="240" w:line="276" w:lineRule="auto"/>
        <w:ind w:left="0" w:firstLine="0"/>
        <w:rPr>
          <w:sz w:val="24"/>
          <w:szCs w:val="24"/>
        </w:rPr>
      </w:pPr>
      <w:r w:rsidRPr="00F05F50">
        <w:rPr>
          <w:sz w:val="24"/>
          <w:szCs w:val="24"/>
        </w:rPr>
        <w:t xml:space="preserve">If an account, record or other document </w:t>
      </w:r>
      <w:r w:rsidR="00613C8A" w:rsidRPr="00F05F50">
        <w:rPr>
          <w:sz w:val="24"/>
          <w:szCs w:val="24"/>
        </w:rPr>
        <w:t>(</w:t>
      </w:r>
      <w:r w:rsidRPr="00F05F50">
        <w:rPr>
          <w:sz w:val="24"/>
          <w:szCs w:val="24"/>
        </w:rPr>
        <w:t xml:space="preserve">required to be kept under new </w:t>
      </w:r>
      <w:r w:rsidR="000420E1" w:rsidRPr="00F05F50">
        <w:rPr>
          <w:sz w:val="24"/>
          <w:szCs w:val="24"/>
        </w:rPr>
        <w:t>section</w:t>
      </w:r>
      <w:r w:rsidRPr="00F05F50">
        <w:rPr>
          <w:sz w:val="24"/>
          <w:szCs w:val="24"/>
        </w:rPr>
        <w:t xml:space="preserve"> </w:t>
      </w:r>
      <w:r w:rsidR="00476403" w:rsidRPr="00F05F50">
        <w:rPr>
          <w:sz w:val="24"/>
          <w:szCs w:val="24"/>
        </w:rPr>
        <w:t>142</w:t>
      </w:r>
      <w:r w:rsidRPr="00F05F50">
        <w:rPr>
          <w:sz w:val="24"/>
          <w:szCs w:val="24"/>
        </w:rPr>
        <w:t>, or under a data management direction</w:t>
      </w:r>
      <w:r w:rsidR="007F1827" w:rsidRPr="00F05F50">
        <w:rPr>
          <w:sz w:val="24"/>
          <w:szCs w:val="24"/>
        </w:rPr>
        <w:t xml:space="preserve"> imposed under </w:t>
      </w:r>
      <w:r w:rsidR="000420E1" w:rsidRPr="00F05F50">
        <w:rPr>
          <w:sz w:val="24"/>
          <w:szCs w:val="24"/>
        </w:rPr>
        <w:t>section</w:t>
      </w:r>
      <w:r w:rsidR="007F1827" w:rsidRPr="00F05F50">
        <w:rPr>
          <w:sz w:val="24"/>
          <w:szCs w:val="24"/>
        </w:rPr>
        <w:t>s 2</w:t>
      </w:r>
      <w:r w:rsidR="005F532C" w:rsidRPr="00F05F50">
        <w:rPr>
          <w:sz w:val="24"/>
          <w:szCs w:val="24"/>
        </w:rPr>
        <w:t>63 and 264 of the OEI Act</w:t>
      </w:r>
      <w:r w:rsidR="007F1827" w:rsidRPr="00F05F50">
        <w:rPr>
          <w:sz w:val="24"/>
          <w:szCs w:val="24"/>
        </w:rPr>
        <w:t>)</w:t>
      </w:r>
      <w:r w:rsidRPr="00F05F50">
        <w:rPr>
          <w:sz w:val="24"/>
          <w:szCs w:val="24"/>
        </w:rPr>
        <w:t>, is modified</w:t>
      </w:r>
      <w:r w:rsidR="496BFFD5" w:rsidRPr="00F05F50">
        <w:rPr>
          <w:sz w:val="24"/>
          <w:szCs w:val="24"/>
        </w:rPr>
        <w:t xml:space="preserve"> then the requirements of new</w:t>
      </w:r>
      <w:r w:rsidR="00010BA2" w:rsidRPr="00F05F50">
        <w:rPr>
          <w:sz w:val="24"/>
          <w:szCs w:val="24"/>
        </w:rPr>
        <w:t xml:space="preserve"> </w:t>
      </w:r>
      <w:r w:rsidRPr="00F05F50">
        <w:rPr>
          <w:sz w:val="24"/>
          <w:szCs w:val="24"/>
        </w:rPr>
        <w:t>sub</w:t>
      </w:r>
      <w:r w:rsidR="000420E1" w:rsidRPr="00F05F50">
        <w:rPr>
          <w:sz w:val="24"/>
          <w:szCs w:val="24"/>
        </w:rPr>
        <w:t>section</w:t>
      </w:r>
      <w:r w:rsidRPr="00F05F50">
        <w:rPr>
          <w:sz w:val="24"/>
          <w:szCs w:val="24"/>
        </w:rPr>
        <w:t xml:space="preserve"> </w:t>
      </w:r>
      <w:r w:rsidR="00F82FFF" w:rsidRPr="00F05F50">
        <w:rPr>
          <w:sz w:val="24"/>
          <w:szCs w:val="24"/>
        </w:rPr>
        <w:t>142</w:t>
      </w:r>
      <w:r w:rsidRPr="00F05F50">
        <w:rPr>
          <w:sz w:val="24"/>
          <w:szCs w:val="24"/>
        </w:rPr>
        <w:t>(3) applies separately to the unmodified account, record or document and to any modified versions of the account, record or document</w:t>
      </w:r>
      <w:r w:rsidR="102C7D22" w:rsidRPr="00F05F50">
        <w:rPr>
          <w:sz w:val="24"/>
          <w:szCs w:val="24"/>
        </w:rPr>
        <w:t xml:space="preserve"> and </w:t>
      </w:r>
      <w:r w:rsidRPr="00F05F50">
        <w:rPr>
          <w:sz w:val="24"/>
          <w:szCs w:val="24"/>
        </w:rPr>
        <w:t>each modified version must be stored for a period of at least 7 years after it is modified</w:t>
      </w:r>
      <w:r w:rsidR="02DC59FC" w:rsidRPr="00F05F50">
        <w:rPr>
          <w:sz w:val="24"/>
          <w:szCs w:val="24"/>
        </w:rPr>
        <w:t xml:space="preserve"> (new sub</w:t>
      </w:r>
      <w:r w:rsidR="000420E1" w:rsidRPr="00F05F50">
        <w:rPr>
          <w:sz w:val="24"/>
          <w:szCs w:val="24"/>
        </w:rPr>
        <w:t>section</w:t>
      </w:r>
      <w:r w:rsidR="02DC59FC" w:rsidRPr="00F05F50">
        <w:rPr>
          <w:sz w:val="24"/>
          <w:szCs w:val="24"/>
        </w:rPr>
        <w:t xml:space="preserve"> </w:t>
      </w:r>
      <w:r w:rsidR="00476403" w:rsidRPr="00F05F50">
        <w:rPr>
          <w:sz w:val="24"/>
          <w:szCs w:val="24"/>
        </w:rPr>
        <w:t>142</w:t>
      </w:r>
      <w:r w:rsidR="02DC59FC" w:rsidRPr="00F05F50">
        <w:rPr>
          <w:sz w:val="24"/>
          <w:szCs w:val="24"/>
        </w:rPr>
        <w:t>(4)).</w:t>
      </w:r>
    </w:p>
    <w:p w14:paraId="0B36C989" w14:textId="7D26EEE6" w:rsidR="004A3452" w:rsidRPr="00F05F50" w:rsidRDefault="004A3452" w:rsidP="00BE703C">
      <w:pPr>
        <w:pStyle w:val="paragraphsub"/>
        <w:spacing w:before="240" w:after="240" w:line="276" w:lineRule="auto"/>
        <w:ind w:left="0" w:firstLine="0"/>
        <w:rPr>
          <w:sz w:val="24"/>
          <w:szCs w:val="24"/>
        </w:rPr>
      </w:pPr>
      <w:r w:rsidRPr="00F05F50">
        <w:rPr>
          <w:sz w:val="24"/>
          <w:szCs w:val="24"/>
        </w:rPr>
        <w:t>The obligations in</w:t>
      </w:r>
      <w:r w:rsidR="02DC59FC" w:rsidRPr="00F05F50">
        <w:rPr>
          <w:sz w:val="24"/>
          <w:szCs w:val="24"/>
        </w:rPr>
        <w:t xml:space="preserve"> new sub</w:t>
      </w:r>
      <w:r w:rsidR="000420E1" w:rsidRPr="00F05F50">
        <w:rPr>
          <w:sz w:val="24"/>
          <w:szCs w:val="24"/>
        </w:rPr>
        <w:t>section</w:t>
      </w:r>
      <w:r w:rsidR="02DC59FC" w:rsidRPr="00F05F50">
        <w:rPr>
          <w:sz w:val="24"/>
          <w:szCs w:val="24"/>
        </w:rPr>
        <w:t xml:space="preserve">s </w:t>
      </w:r>
      <w:r w:rsidR="00F82FFF" w:rsidRPr="00F05F50">
        <w:rPr>
          <w:sz w:val="24"/>
          <w:szCs w:val="24"/>
        </w:rPr>
        <w:t>142</w:t>
      </w:r>
      <w:r w:rsidR="02DC59FC" w:rsidRPr="00F05F50">
        <w:rPr>
          <w:sz w:val="24"/>
          <w:szCs w:val="24"/>
        </w:rPr>
        <w:t>(3) and (4) (</w:t>
      </w:r>
      <w:r w:rsidR="3A6CCF92" w:rsidRPr="00F05F50">
        <w:rPr>
          <w:sz w:val="24"/>
          <w:szCs w:val="24"/>
        </w:rPr>
        <w:t xml:space="preserve">except paragraph </w:t>
      </w:r>
      <w:r w:rsidR="007C3B2B" w:rsidRPr="00F05F50">
        <w:rPr>
          <w:sz w:val="24"/>
          <w:szCs w:val="24"/>
        </w:rPr>
        <w:t>142</w:t>
      </w:r>
      <w:r w:rsidR="3A6CCF92" w:rsidRPr="00F05F50">
        <w:rPr>
          <w:sz w:val="24"/>
          <w:szCs w:val="24"/>
        </w:rPr>
        <w:t>(3)(b</w:t>
      </w:r>
      <w:r w:rsidRPr="00F05F50">
        <w:rPr>
          <w:sz w:val="24"/>
          <w:szCs w:val="24"/>
        </w:rPr>
        <w:t>))</w:t>
      </w:r>
      <w:r w:rsidR="004C1DAA" w:rsidRPr="00F05F50">
        <w:rPr>
          <w:sz w:val="24"/>
          <w:szCs w:val="24"/>
        </w:rPr>
        <w:t>,</w:t>
      </w:r>
      <w:r w:rsidR="3A6CCF92" w:rsidRPr="00F05F50">
        <w:rPr>
          <w:sz w:val="24"/>
          <w:szCs w:val="24"/>
        </w:rPr>
        <w:t xml:space="preserve"> in relation to all accounts, records and other documents that the transferor was required to keep under new </w:t>
      </w:r>
      <w:r w:rsidR="000420E1" w:rsidRPr="00F05F50">
        <w:rPr>
          <w:sz w:val="24"/>
          <w:szCs w:val="24"/>
        </w:rPr>
        <w:t>section</w:t>
      </w:r>
      <w:r w:rsidR="3A6CCF92" w:rsidRPr="00F05F50">
        <w:rPr>
          <w:sz w:val="24"/>
          <w:szCs w:val="24"/>
        </w:rPr>
        <w:t xml:space="preserve"> </w:t>
      </w:r>
      <w:r w:rsidR="00F82FFF" w:rsidRPr="00F05F50">
        <w:rPr>
          <w:sz w:val="24"/>
          <w:szCs w:val="24"/>
        </w:rPr>
        <w:t>142</w:t>
      </w:r>
      <w:r w:rsidR="004C1DAA" w:rsidRPr="00F05F50">
        <w:rPr>
          <w:sz w:val="24"/>
          <w:szCs w:val="24"/>
        </w:rPr>
        <w:t>,</w:t>
      </w:r>
      <w:r w:rsidR="3A6CCF92" w:rsidRPr="00F05F50">
        <w:rPr>
          <w:sz w:val="24"/>
          <w:szCs w:val="24"/>
        </w:rPr>
        <w:t xml:space="preserve"> or under a data management direction before the transfer took effect</w:t>
      </w:r>
      <w:r w:rsidR="004C1DAA" w:rsidRPr="00F05F50">
        <w:rPr>
          <w:sz w:val="24"/>
          <w:szCs w:val="24"/>
        </w:rPr>
        <w:t>,</w:t>
      </w:r>
      <w:r w:rsidRPr="00F05F50">
        <w:rPr>
          <w:sz w:val="24"/>
          <w:szCs w:val="24"/>
        </w:rPr>
        <w:t xml:space="preserve"> must continue to be complied with</w:t>
      </w:r>
      <w:r w:rsidR="00563C63" w:rsidRPr="00F05F50">
        <w:rPr>
          <w:sz w:val="24"/>
          <w:szCs w:val="24"/>
        </w:rPr>
        <w:t>:</w:t>
      </w:r>
    </w:p>
    <w:p w14:paraId="062F445A" w14:textId="528DB05F" w:rsidR="00563C63" w:rsidRPr="00F05F50" w:rsidRDefault="00DC13AD" w:rsidP="00C020C3">
      <w:pPr>
        <w:pStyle w:val="ListParagraph"/>
        <w:numPr>
          <w:ilvl w:val="0"/>
          <w:numId w:val="57"/>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i</w:t>
      </w:r>
      <w:r w:rsidR="02DC59FC" w:rsidRPr="00F05F50">
        <w:rPr>
          <w:rFonts w:ascii="Times New Roman" w:hAnsi="Times New Roman" w:cs="Times New Roman"/>
          <w:sz w:val="24"/>
          <w:szCs w:val="24"/>
        </w:rPr>
        <w:t>f a licence ceases</w:t>
      </w:r>
      <w:r w:rsidR="00DC1E23" w:rsidRPr="00F05F50">
        <w:rPr>
          <w:rFonts w:ascii="Times New Roman" w:hAnsi="Times New Roman" w:cs="Times New Roman"/>
          <w:sz w:val="24"/>
          <w:szCs w:val="24"/>
        </w:rPr>
        <w:t xml:space="preserve"> to be in force</w:t>
      </w:r>
      <w:r w:rsidR="00DB7F8E" w:rsidRPr="00F05F50">
        <w:rPr>
          <w:rFonts w:ascii="Times New Roman" w:hAnsi="Times New Roman" w:cs="Times New Roman"/>
          <w:sz w:val="24"/>
          <w:szCs w:val="24"/>
        </w:rPr>
        <w:t>,</w:t>
      </w:r>
      <w:r w:rsidR="02DC59FC" w:rsidRPr="00F05F50">
        <w:rPr>
          <w:rFonts w:ascii="Times New Roman" w:hAnsi="Times New Roman" w:cs="Times New Roman"/>
          <w:sz w:val="24"/>
          <w:szCs w:val="24"/>
        </w:rPr>
        <w:t xml:space="preserve"> </w:t>
      </w:r>
      <w:r w:rsidR="003F3170" w:rsidRPr="00F05F50">
        <w:rPr>
          <w:rFonts w:ascii="Times New Roman" w:hAnsi="Times New Roman" w:cs="Times New Roman"/>
          <w:sz w:val="24"/>
          <w:szCs w:val="24"/>
        </w:rPr>
        <w:t>by</w:t>
      </w:r>
      <w:r w:rsidR="000F0466" w:rsidRPr="00F05F50">
        <w:rPr>
          <w:rFonts w:ascii="Times New Roman" w:hAnsi="Times New Roman" w:cs="Times New Roman"/>
          <w:sz w:val="24"/>
          <w:szCs w:val="24"/>
        </w:rPr>
        <w:t xml:space="preserve"> the</w:t>
      </w:r>
      <w:r w:rsidR="02DC59FC" w:rsidRPr="00F05F50">
        <w:rPr>
          <w:rFonts w:ascii="Times New Roman" w:hAnsi="Times New Roman" w:cs="Times New Roman"/>
          <w:sz w:val="24"/>
          <w:szCs w:val="24"/>
        </w:rPr>
        <w:t xml:space="preserve"> person who held that licence</w:t>
      </w:r>
      <w:r w:rsidR="000F0466" w:rsidRPr="00F05F50">
        <w:rPr>
          <w:rFonts w:ascii="Times New Roman" w:hAnsi="Times New Roman" w:cs="Times New Roman"/>
          <w:sz w:val="24"/>
          <w:szCs w:val="24"/>
        </w:rPr>
        <w:t xml:space="preserve"> (new </w:t>
      </w:r>
      <w:r w:rsidR="001008E0" w:rsidRPr="00F05F50">
        <w:rPr>
          <w:rFonts w:ascii="Times New Roman" w:hAnsi="Times New Roman" w:cs="Times New Roman"/>
          <w:sz w:val="24"/>
          <w:szCs w:val="24"/>
        </w:rPr>
        <w:t xml:space="preserve">paragraph </w:t>
      </w:r>
      <w:r w:rsidR="000F5692" w:rsidRPr="00F05F50">
        <w:rPr>
          <w:rFonts w:ascii="Times New Roman" w:hAnsi="Times New Roman" w:cs="Times New Roman"/>
          <w:sz w:val="24"/>
          <w:szCs w:val="24"/>
        </w:rPr>
        <w:t>142</w:t>
      </w:r>
      <w:r w:rsidR="000F0466" w:rsidRPr="00F05F50">
        <w:rPr>
          <w:rFonts w:ascii="Times New Roman" w:hAnsi="Times New Roman" w:cs="Times New Roman"/>
          <w:sz w:val="24"/>
          <w:szCs w:val="24"/>
        </w:rPr>
        <w:t>(5)</w:t>
      </w:r>
      <w:r w:rsidR="006E386C" w:rsidRPr="00F05F50">
        <w:rPr>
          <w:rFonts w:ascii="Times New Roman" w:hAnsi="Times New Roman" w:cs="Times New Roman"/>
          <w:sz w:val="24"/>
          <w:szCs w:val="24"/>
        </w:rPr>
        <w:t>(a)</w:t>
      </w:r>
      <w:r w:rsidR="000F0466" w:rsidRPr="00F05F50">
        <w:rPr>
          <w:rFonts w:ascii="Times New Roman" w:hAnsi="Times New Roman" w:cs="Times New Roman"/>
          <w:sz w:val="24"/>
          <w:szCs w:val="24"/>
        </w:rPr>
        <w:t>);</w:t>
      </w:r>
      <w:r w:rsidR="003F3170" w:rsidRPr="00F05F50">
        <w:rPr>
          <w:rFonts w:ascii="Times New Roman" w:hAnsi="Times New Roman" w:cs="Times New Roman"/>
          <w:sz w:val="24"/>
          <w:szCs w:val="24"/>
        </w:rPr>
        <w:t xml:space="preserve"> and</w:t>
      </w:r>
    </w:p>
    <w:p w14:paraId="68486D63" w14:textId="503F2F65" w:rsidR="00813F7D" w:rsidRPr="00F05F50" w:rsidRDefault="00DC13AD" w:rsidP="00C020C3">
      <w:pPr>
        <w:pStyle w:val="ListParagraph"/>
        <w:numPr>
          <w:ilvl w:val="0"/>
          <w:numId w:val="57"/>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if</w:t>
      </w:r>
      <w:r w:rsidR="00B0239E" w:rsidRPr="00F05F50">
        <w:rPr>
          <w:rFonts w:ascii="Times New Roman" w:hAnsi="Times New Roman" w:cs="Times New Roman"/>
          <w:sz w:val="24"/>
          <w:szCs w:val="24"/>
        </w:rPr>
        <w:t xml:space="preserve"> a </w:t>
      </w:r>
      <w:r w:rsidR="37B699F5" w:rsidRPr="00F05F50">
        <w:rPr>
          <w:rFonts w:ascii="Times New Roman" w:hAnsi="Times New Roman" w:cs="Times New Roman"/>
          <w:sz w:val="24"/>
          <w:szCs w:val="24"/>
        </w:rPr>
        <w:t>licence is transferred</w:t>
      </w:r>
      <w:r w:rsidR="00494CDC" w:rsidRPr="00F05F50">
        <w:rPr>
          <w:rFonts w:ascii="Times New Roman" w:hAnsi="Times New Roman" w:cs="Times New Roman"/>
          <w:sz w:val="24"/>
          <w:szCs w:val="24"/>
        </w:rPr>
        <w:t>,</w:t>
      </w:r>
      <w:r w:rsidR="37B699F5" w:rsidRPr="00F05F50">
        <w:rPr>
          <w:rFonts w:ascii="Times New Roman" w:hAnsi="Times New Roman" w:cs="Times New Roman"/>
          <w:sz w:val="24"/>
          <w:szCs w:val="24"/>
        </w:rPr>
        <w:t xml:space="preserve"> </w:t>
      </w:r>
      <w:r w:rsidR="00A43641" w:rsidRPr="00F05F50">
        <w:rPr>
          <w:rFonts w:ascii="Times New Roman" w:hAnsi="Times New Roman" w:cs="Times New Roman"/>
          <w:sz w:val="24"/>
          <w:szCs w:val="24"/>
        </w:rPr>
        <w:t>by the transferor</w:t>
      </w:r>
      <w:r w:rsidR="000F0466" w:rsidRPr="00F05F50">
        <w:rPr>
          <w:rFonts w:ascii="Times New Roman" w:hAnsi="Times New Roman" w:cs="Times New Roman"/>
          <w:sz w:val="24"/>
          <w:szCs w:val="24"/>
        </w:rPr>
        <w:t xml:space="preserve"> (new </w:t>
      </w:r>
      <w:r w:rsidR="001008E0" w:rsidRPr="00F05F50">
        <w:rPr>
          <w:rFonts w:ascii="Times New Roman" w:hAnsi="Times New Roman" w:cs="Times New Roman"/>
          <w:sz w:val="24"/>
          <w:szCs w:val="24"/>
        </w:rPr>
        <w:t xml:space="preserve">paragraph </w:t>
      </w:r>
      <w:r w:rsidR="005D1E40" w:rsidRPr="00F05F50">
        <w:rPr>
          <w:rFonts w:ascii="Times New Roman" w:hAnsi="Times New Roman" w:cs="Times New Roman"/>
          <w:sz w:val="24"/>
          <w:szCs w:val="24"/>
        </w:rPr>
        <w:t>142</w:t>
      </w:r>
      <w:r w:rsidR="000F0466" w:rsidRPr="00F05F50">
        <w:rPr>
          <w:rFonts w:ascii="Times New Roman" w:hAnsi="Times New Roman" w:cs="Times New Roman"/>
          <w:sz w:val="24"/>
          <w:szCs w:val="24"/>
        </w:rPr>
        <w:t>(6)</w:t>
      </w:r>
      <w:r w:rsidR="006E386C" w:rsidRPr="00F05F50">
        <w:rPr>
          <w:rFonts w:ascii="Times New Roman" w:hAnsi="Times New Roman" w:cs="Times New Roman"/>
          <w:sz w:val="24"/>
          <w:szCs w:val="24"/>
        </w:rPr>
        <w:t>(a)</w:t>
      </w:r>
      <w:r w:rsidR="000F0466" w:rsidRPr="00F05F50">
        <w:rPr>
          <w:rFonts w:ascii="Times New Roman" w:hAnsi="Times New Roman" w:cs="Times New Roman"/>
          <w:sz w:val="24"/>
          <w:szCs w:val="24"/>
        </w:rPr>
        <w:t>)</w:t>
      </w:r>
      <w:r w:rsidR="3A6CCF92" w:rsidRPr="00F05F50">
        <w:rPr>
          <w:rFonts w:ascii="Times New Roman" w:hAnsi="Times New Roman" w:cs="Times New Roman"/>
          <w:sz w:val="24"/>
          <w:szCs w:val="24"/>
        </w:rPr>
        <w:t xml:space="preserve">. </w:t>
      </w:r>
    </w:p>
    <w:p w14:paraId="542BEB1D" w14:textId="4922E799" w:rsidR="00085F4E" w:rsidRPr="00F05F50" w:rsidRDefault="3A6CCF92" w:rsidP="00BE703C">
      <w:pPr>
        <w:pStyle w:val="paragraphsub"/>
        <w:spacing w:before="240" w:after="240" w:line="276" w:lineRule="auto"/>
        <w:ind w:left="0" w:firstLine="0"/>
        <w:rPr>
          <w:sz w:val="24"/>
          <w:szCs w:val="24"/>
        </w:rPr>
      </w:pPr>
      <w:r w:rsidRPr="00F05F50">
        <w:rPr>
          <w:sz w:val="24"/>
          <w:szCs w:val="24"/>
        </w:rPr>
        <w:t>The obligation in paragraph</w:t>
      </w:r>
      <w:r w:rsidR="00627C9E" w:rsidRPr="00F05F50">
        <w:rPr>
          <w:sz w:val="24"/>
          <w:szCs w:val="24"/>
        </w:rPr>
        <w:t xml:space="preserve">s </w:t>
      </w:r>
      <w:r w:rsidR="005D1E40" w:rsidRPr="00F05F50">
        <w:rPr>
          <w:sz w:val="24"/>
          <w:szCs w:val="24"/>
        </w:rPr>
        <w:t>142</w:t>
      </w:r>
      <w:r w:rsidR="00627C9E" w:rsidRPr="00F05F50">
        <w:rPr>
          <w:sz w:val="24"/>
          <w:szCs w:val="24"/>
        </w:rPr>
        <w:t>(5)</w:t>
      </w:r>
      <w:r w:rsidRPr="00F05F50">
        <w:rPr>
          <w:sz w:val="24"/>
          <w:szCs w:val="24"/>
        </w:rPr>
        <w:t>(a)</w:t>
      </w:r>
      <w:r w:rsidR="00627C9E" w:rsidRPr="00F05F50">
        <w:rPr>
          <w:sz w:val="24"/>
          <w:szCs w:val="24"/>
        </w:rPr>
        <w:t xml:space="preserve"> and </w:t>
      </w:r>
      <w:r w:rsidR="005D1E40" w:rsidRPr="00F05F50">
        <w:rPr>
          <w:sz w:val="24"/>
          <w:szCs w:val="24"/>
        </w:rPr>
        <w:t>142</w:t>
      </w:r>
      <w:r w:rsidR="00627C9E" w:rsidRPr="00F05F50">
        <w:rPr>
          <w:sz w:val="24"/>
          <w:szCs w:val="24"/>
        </w:rPr>
        <w:t>(</w:t>
      </w:r>
      <w:r w:rsidR="006E386C" w:rsidRPr="00F05F50">
        <w:rPr>
          <w:sz w:val="24"/>
          <w:szCs w:val="24"/>
        </w:rPr>
        <w:t>6)(a)</w:t>
      </w:r>
      <w:r w:rsidRPr="00F05F50">
        <w:rPr>
          <w:sz w:val="24"/>
          <w:szCs w:val="24"/>
        </w:rPr>
        <w:t xml:space="preserve"> continue to apply to the </w:t>
      </w:r>
      <w:r w:rsidR="00F56B3D" w:rsidRPr="00F05F50">
        <w:rPr>
          <w:sz w:val="24"/>
          <w:szCs w:val="24"/>
        </w:rPr>
        <w:t xml:space="preserve">person or </w:t>
      </w:r>
      <w:r w:rsidRPr="00F05F50">
        <w:rPr>
          <w:sz w:val="24"/>
          <w:szCs w:val="24"/>
        </w:rPr>
        <w:t xml:space="preserve">transferor </w:t>
      </w:r>
      <w:r w:rsidR="00F56B3D" w:rsidRPr="00F05F50">
        <w:rPr>
          <w:sz w:val="24"/>
          <w:szCs w:val="24"/>
        </w:rPr>
        <w:t>respectively</w:t>
      </w:r>
      <w:r w:rsidRPr="00F05F50">
        <w:rPr>
          <w:sz w:val="24"/>
          <w:szCs w:val="24"/>
        </w:rPr>
        <w:t xml:space="preserve"> until </w:t>
      </w:r>
      <w:r w:rsidR="002F1FD1" w:rsidRPr="00F05F50">
        <w:rPr>
          <w:sz w:val="24"/>
          <w:szCs w:val="24"/>
        </w:rPr>
        <w:t>a</w:t>
      </w:r>
      <w:r w:rsidRPr="00F05F50">
        <w:rPr>
          <w:sz w:val="24"/>
          <w:szCs w:val="24"/>
        </w:rPr>
        <w:t xml:space="preserve"> </w:t>
      </w:r>
      <w:r w:rsidR="007857A6" w:rsidRPr="00F05F50">
        <w:rPr>
          <w:sz w:val="24"/>
          <w:szCs w:val="24"/>
        </w:rPr>
        <w:t>period of at least 7 years after the account, record or document is generated</w:t>
      </w:r>
      <w:r w:rsidRPr="00F05F50">
        <w:rPr>
          <w:sz w:val="24"/>
          <w:szCs w:val="24"/>
        </w:rPr>
        <w:t xml:space="preserve"> or modified </w:t>
      </w:r>
      <w:r w:rsidR="00E82036" w:rsidRPr="00F05F50">
        <w:rPr>
          <w:sz w:val="24"/>
          <w:szCs w:val="24"/>
        </w:rPr>
        <w:t xml:space="preserve">(new paragraphs </w:t>
      </w:r>
      <w:r w:rsidR="005D1E40" w:rsidRPr="00F05F50">
        <w:rPr>
          <w:sz w:val="24"/>
          <w:szCs w:val="24"/>
        </w:rPr>
        <w:t>142</w:t>
      </w:r>
      <w:r w:rsidR="00E82036" w:rsidRPr="00F05F50">
        <w:rPr>
          <w:sz w:val="24"/>
          <w:szCs w:val="24"/>
        </w:rPr>
        <w:t xml:space="preserve">(5)(b) and </w:t>
      </w:r>
      <w:r w:rsidR="005D1E40" w:rsidRPr="00F05F50">
        <w:rPr>
          <w:sz w:val="24"/>
          <w:szCs w:val="24"/>
        </w:rPr>
        <w:t>142</w:t>
      </w:r>
      <w:r w:rsidR="00E82036" w:rsidRPr="00F05F50">
        <w:rPr>
          <w:sz w:val="24"/>
          <w:szCs w:val="24"/>
        </w:rPr>
        <w:t>(</w:t>
      </w:r>
      <w:r w:rsidR="00764DB6" w:rsidRPr="00F05F50">
        <w:rPr>
          <w:sz w:val="24"/>
          <w:szCs w:val="24"/>
        </w:rPr>
        <w:t>6</w:t>
      </w:r>
      <w:r w:rsidR="00E82036" w:rsidRPr="00F05F50">
        <w:rPr>
          <w:sz w:val="24"/>
          <w:szCs w:val="24"/>
        </w:rPr>
        <w:t>)(b))</w:t>
      </w:r>
      <w:r w:rsidR="00085F4E" w:rsidRPr="00F05F50">
        <w:rPr>
          <w:sz w:val="24"/>
          <w:szCs w:val="24"/>
        </w:rPr>
        <w:t>.</w:t>
      </w:r>
    </w:p>
    <w:p w14:paraId="1E344CBB" w14:textId="752F5B90" w:rsidR="007F1496" w:rsidRPr="00911BAE" w:rsidRDefault="00067916" w:rsidP="00BE703C">
      <w:pPr>
        <w:pStyle w:val="paragraphsub"/>
        <w:spacing w:before="240" w:after="240" w:line="276" w:lineRule="auto"/>
        <w:ind w:left="0" w:firstLine="0"/>
        <w:rPr>
          <w:sz w:val="24"/>
          <w:szCs w:val="24"/>
        </w:rPr>
      </w:pPr>
      <w:r w:rsidRPr="00F05F50">
        <w:rPr>
          <w:sz w:val="24"/>
          <w:szCs w:val="24"/>
        </w:rPr>
        <w:t>F</w:t>
      </w:r>
      <w:r w:rsidR="1DBD5C6F" w:rsidRPr="00F05F50">
        <w:rPr>
          <w:sz w:val="24"/>
          <w:szCs w:val="24"/>
        </w:rPr>
        <w:t>or transfers</w:t>
      </w:r>
      <w:r w:rsidRPr="00F05F50">
        <w:rPr>
          <w:sz w:val="24"/>
          <w:szCs w:val="24"/>
        </w:rPr>
        <w:t>,</w:t>
      </w:r>
      <w:r w:rsidR="1DBD5C6F" w:rsidRPr="00F05F50">
        <w:rPr>
          <w:sz w:val="24"/>
          <w:szCs w:val="24"/>
        </w:rPr>
        <w:t xml:space="preserve"> </w:t>
      </w:r>
      <w:r w:rsidR="3A6CCF92" w:rsidRPr="00F05F50">
        <w:rPr>
          <w:sz w:val="24"/>
          <w:szCs w:val="24"/>
        </w:rPr>
        <w:t>the transferee is not required to comply with sub</w:t>
      </w:r>
      <w:r w:rsidR="000420E1" w:rsidRPr="00F05F50">
        <w:rPr>
          <w:sz w:val="24"/>
          <w:szCs w:val="24"/>
        </w:rPr>
        <w:t>section</w:t>
      </w:r>
      <w:r w:rsidR="3A6CCF92" w:rsidRPr="00F05F50">
        <w:rPr>
          <w:sz w:val="24"/>
          <w:szCs w:val="24"/>
        </w:rPr>
        <w:t xml:space="preserve"> </w:t>
      </w:r>
      <w:r w:rsidR="00097788" w:rsidRPr="00F05F50">
        <w:rPr>
          <w:sz w:val="24"/>
          <w:szCs w:val="24"/>
        </w:rPr>
        <w:t>142</w:t>
      </w:r>
      <w:r w:rsidR="3A6CCF92" w:rsidRPr="00F05F50">
        <w:rPr>
          <w:sz w:val="24"/>
          <w:szCs w:val="24"/>
        </w:rPr>
        <w:t xml:space="preserve">(3) in relation to any accounts, records or other documents that the transferor is keeping in accordance with </w:t>
      </w:r>
      <w:r w:rsidR="008C5224" w:rsidRPr="00F05F50">
        <w:rPr>
          <w:sz w:val="24"/>
          <w:szCs w:val="24"/>
        </w:rPr>
        <w:t>su</w:t>
      </w:r>
      <w:r w:rsidR="00284B67" w:rsidRPr="00F05F50">
        <w:rPr>
          <w:sz w:val="24"/>
          <w:szCs w:val="24"/>
        </w:rPr>
        <w:t>bsection</w:t>
      </w:r>
      <w:r w:rsidR="005D1A5A" w:rsidRPr="00F05F50">
        <w:rPr>
          <w:sz w:val="24"/>
          <w:szCs w:val="24"/>
        </w:rPr>
        <w:t xml:space="preserve"> </w:t>
      </w:r>
      <w:r w:rsidR="005D1E40" w:rsidRPr="00F05F50">
        <w:rPr>
          <w:sz w:val="24"/>
          <w:szCs w:val="24"/>
        </w:rPr>
        <w:t>142</w:t>
      </w:r>
      <w:r w:rsidR="005D1A5A" w:rsidRPr="00F05F50">
        <w:rPr>
          <w:sz w:val="24"/>
          <w:szCs w:val="24"/>
        </w:rPr>
        <w:t>(6)</w:t>
      </w:r>
      <w:r w:rsidR="00E82036" w:rsidRPr="00F05F50">
        <w:rPr>
          <w:sz w:val="24"/>
          <w:szCs w:val="24"/>
        </w:rPr>
        <w:t xml:space="preserve"> (new paragraph </w:t>
      </w:r>
      <w:r w:rsidR="005D1E40" w:rsidRPr="00F05F50">
        <w:rPr>
          <w:sz w:val="24"/>
          <w:szCs w:val="24"/>
        </w:rPr>
        <w:t>142</w:t>
      </w:r>
      <w:r w:rsidR="00E82036" w:rsidRPr="00F05F50">
        <w:rPr>
          <w:sz w:val="24"/>
          <w:szCs w:val="24"/>
        </w:rPr>
        <w:t>(6)(c))</w:t>
      </w:r>
      <w:r w:rsidR="6A8F8644" w:rsidRPr="00F05F50">
        <w:rPr>
          <w:sz w:val="24"/>
          <w:szCs w:val="24"/>
        </w:rPr>
        <w:t>.</w:t>
      </w:r>
    </w:p>
    <w:p w14:paraId="79A8A80E" w14:textId="6F90B9C9" w:rsidR="003D3B65" w:rsidRPr="00F05F50" w:rsidRDefault="000420E1" w:rsidP="00BE703C">
      <w:pPr>
        <w:pStyle w:val="paragraphsub"/>
        <w:spacing w:before="240" w:after="240" w:line="276" w:lineRule="auto"/>
        <w:ind w:left="0" w:firstLine="0"/>
        <w:rPr>
          <w:sz w:val="24"/>
          <w:szCs w:val="24"/>
          <w:u w:val="single"/>
        </w:rPr>
      </w:pPr>
      <w:r w:rsidRPr="00F05F50">
        <w:rPr>
          <w:sz w:val="24"/>
          <w:szCs w:val="24"/>
          <w:u w:val="single"/>
        </w:rPr>
        <w:t>Section</w:t>
      </w:r>
      <w:r w:rsidR="003D3B65" w:rsidRPr="00F05F50">
        <w:rPr>
          <w:sz w:val="24"/>
          <w:szCs w:val="24"/>
          <w:u w:val="single"/>
        </w:rPr>
        <w:t xml:space="preserve"> </w:t>
      </w:r>
      <w:r w:rsidR="00990E11" w:rsidRPr="00F05F50">
        <w:rPr>
          <w:sz w:val="24"/>
          <w:szCs w:val="24"/>
          <w:u w:val="single"/>
        </w:rPr>
        <w:t xml:space="preserve">143 </w:t>
      </w:r>
      <w:r w:rsidR="00DC7BEE" w:rsidRPr="00F05F50">
        <w:rPr>
          <w:sz w:val="24"/>
          <w:szCs w:val="24"/>
          <w:u w:val="single"/>
        </w:rPr>
        <w:t>–</w:t>
      </w:r>
      <w:r w:rsidR="009D153A" w:rsidRPr="00F05F50">
        <w:rPr>
          <w:sz w:val="24"/>
          <w:szCs w:val="24"/>
          <w:u w:val="single"/>
        </w:rPr>
        <w:t xml:space="preserve"> </w:t>
      </w:r>
      <w:r w:rsidR="00DC7BEE" w:rsidRPr="00F05F50">
        <w:rPr>
          <w:sz w:val="24"/>
          <w:szCs w:val="24"/>
          <w:u w:val="single"/>
        </w:rPr>
        <w:t>Requirements to keep accounts, records and other documents—offence and civil penalty provisions</w:t>
      </w:r>
    </w:p>
    <w:p w14:paraId="458DD525" w14:textId="5ED077F6" w:rsidR="00F903B1" w:rsidRPr="00F05F50" w:rsidRDefault="00DC7BEE" w:rsidP="00BE703C">
      <w:pPr>
        <w:pStyle w:val="paragraphsub"/>
        <w:spacing w:before="240" w:after="240" w:line="276" w:lineRule="auto"/>
        <w:ind w:left="0" w:firstLine="0"/>
        <w:rPr>
          <w:sz w:val="24"/>
          <w:szCs w:val="24"/>
        </w:rPr>
      </w:pPr>
      <w:r w:rsidRPr="00F05F50">
        <w:rPr>
          <w:sz w:val="24"/>
          <w:szCs w:val="24"/>
        </w:rPr>
        <w:t xml:space="preserve">This </w:t>
      </w:r>
      <w:r w:rsidR="000420E1" w:rsidRPr="00F05F50">
        <w:rPr>
          <w:sz w:val="24"/>
          <w:szCs w:val="24"/>
        </w:rPr>
        <w:t>section</w:t>
      </w:r>
      <w:r w:rsidR="57B01DEE" w:rsidRPr="00F05F50">
        <w:rPr>
          <w:sz w:val="24"/>
          <w:szCs w:val="24"/>
        </w:rPr>
        <w:t xml:space="preserve"> establishes </w:t>
      </w:r>
      <w:r w:rsidR="4C5A1E14" w:rsidRPr="00F05F50">
        <w:rPr>
          <w:sz w:val="24"/>
          <w:szCs w:val="24"/>
        </w:rPr>
        <w:t xml:space="preserve">offences in relation to the keeping of accounts, records or documents in accordance with new </w:t>
      </w:r>
      <w:r w:rsidR="000420E1" w:rsidRPr="00F05F50">
        <w:rPr>
          <w:sz w:val="24"/>
          <w:szCs w:val="24"/>
        </w:rPr>
        <w:t>section</w:t>
      </w:r>
      <w:r w:rsidR="4C5A1E14" w:rsidRPr="00F05F50">
        <w:rPr>
          <w:sz w:val="24"/>
          <w:szCs w:val="24"/>
        </w:rPr>
        <w:t xml:space="preserve"> </w:t>
      </w:r>
      <w:r w:rsidR="00877196" w:rsidRPr="00F05F50">
        <w:rPr>
          <w:sz w:val="24"/>
          <w:szCs w:val="24"/>
        </w:rPr>
        <w:t>142</w:t>
      </w:r>
      <w:r w:rsidR="4C5A1E14" w:rsidRPr="00F05F50">
        <w:rPr>
          <w:sz w:val="24"/>
          <w:szCs w:val="24"/>
        </w:rPr>
        <w:t>.</w:t>
      </w:r>
      <w:r w:rsidR="00A21A6B" w:rsidRPr="00F05F50">
        <w:rPr>
          <w:sz w:val="24"/>
          <w:szCs w:val="24"/>
        </w:rPr>
        <w:t xml:space="preserve"> </w:t>
      </w:r>
      <w:r w:rsidR="7EA348E2" w:rsidRPr="00F05F50">
        <w:rPr>
          <w:sz w:val="24"/>
          <w:szCs w:val="24"/>
        </w:rPr>
        <w:t>A</w:t>
      </w:r>
      <w:r w:rsidR="57B01DEE" w:rsidRPr="00F05F50">
        <w:rPr>
          <w:sz w:val="24"/>
          <w:szCs w:val="24"/>
        </w:rPr>
        <w:t xml:space="preserve"> strict liability offence </w:t>
      </w:r>
      <w:r w:rsidR="15913BD0" w:rsidRPr="00F05F50">
        <w:rPr>
          <w:sz w:val="24"/>
          <w:szCs w:val="24"/>
        </w:rPr>
        <w:t xml:space="preserve">occurs </w:t>
      </w:r>
      <w:r w:rsidR="57B01DEE" w:rsidRPr="00F05F50">
        <w:rPr>
          <w:sz w:val="24"/>
          <w:szCs w:val="24"/>
        </w:rPr>
        <w:t xml:space="preserve">if </w:t>
      </w:r>
      <w:r w:rsidR="0FCD73E5" w:rsidRPr="00F05F50">
        <w:rPr>
          <w:sz w:val="24"/>
          <w:szCs w:val="24"/>
        </w:rPr>
        <w:t xml:space="preserve">new </w:t>
      </w:r>
      <w:r w:rsidR="000420E1" w:rsidRPr="00F05F50">
        <w:rPr>
          <w:sz w:val="24"/>
          <w:szCs w:val="24"/>
        </w:rPr>
        <w:t>section</w:t>
      </w:r>
      <w:r w:rsidR="6516ACE4" w:rsidRPr="00F05F50">
        <w:rPr>
          <w:sz w:val="24"/>
          <w:szCs w:val="24"/>
        </w:rPr>
        <w:t xml:space="preserve"> </w:t>
      </w:r>
      <w:r w:rsidR="00877196" w:rsidRPr="00F05F50">
        <w:rPr>
          <w:sz w:val="24"/>
          <w:szCs w:val="24"/>
        </w:rPr>
        <w:t xml:space="preserve">142 </w:t>
      </w:r>
      <w:r w:rsidR="6516ACE4" w:rsidRPr="00F05F50">
        <w:rPr>
          <w:sz w:val="24"/>
          <w:szCs w:val="24"/>
        </w:rPr>
        <w:t>requires the person to keep an account, record or document</w:t>
      </w:r>
      <w:r w:rsidR="072224BE" w:rsidRPr="00F05F50">
        <w:rPr>
          <w:sz w:val="24"/>
          <w:szCs w:val="24"/>
        </w:rPr>
        <w:t xml:space="preserve">, and </w:t>
      </w:r>
      <w:r w:rsidR="6516ACE4" w:rsidRPr="00F05F50">
        <w:rPr>
          <w:sz w:val="24"/>
          <w:szCs w:val="24"/>
        </w:rPr>
        <w:t xml:space="preserve">the person does not keep the account, record or document in accordance with </w:t>
      </w:r>
      <w:r w:rsidR="000420E1" w:rsidRPr="00F05F50">
        <w:rPr>
          <w:sz w:val="24"/>
          <w:szCs w:val="24"/>
        </w:rPr>
        <w:t>section</w:t>
      </w:r>
      <w:r w:rsidR="6516ACE4" w:rsidRPr="00F05F50">
        <w:rPr>
          <w:sz w:val="24"/>
          <w:szCs w:val="24"/>
        </w:rPr>
        <w:t xml:space="preserve"> </w:t>
      </w:r>
      <w:r w:rsidR="00877196" w:rsidRPr="00F05F50">
        <w:rPr>
          <w:sz w:val="24"/>
          <w:szCs w:val="24"/>
        </w:rPr>
        <w:t>142</w:t>
      </w:r>
      <w:r w:rsidR="6516ACE4" w:rsidRPr="00F05F50">
        <w:rPr>
          <w:sz w:val="24"/>
          <w:szCs w:val="24"/>
        </w:rPr>
        <w:t>.</w:t>
      </w:r>
      <w:r w:rsidR="7DA214FC" w:rsidRPr="00F05F50">
        <w:rPr>
          <w:sz w:val="24"/>
          <w:szCs w:val="24"/>
        </w:rPr>
        <w:t xml:space="preserve"> </w:t>
      </w:r>
      <w:r w:rsidR="002C48C0" w:rsidRPr="00F05F50">
        <w:rPr>
          <w:sz w:val="24"/>
          <w:szCs w:val="24"/>
        </w:rPr>
        <w:t xml:space="preserve">The penalty for this offence is </w:t>
      </w:r>
      <w:r w:rsidR="00474F9C" w:rsidRPr="00F05F50">
        <w:rPr>
          <w:sz w:val="24"/>
          <w:szCs w:val="24"/>
        </w:rPr>
        <w:t xml:space="preserve">40 </w:t>
      </w:r>
      <w:r w:rsidR="002C48C0" w:rsidRPr="00F05F50">
        <w:rPr>
          <w:sz w:val="24"/>
          <w:szCs w:val="24"/>
        </w:rPr>
        <w:t>penalty units (new sub</w:t>
      </w:r>
      <w:r w:rsidR="000420E1" w:rsidRPr="00F05F50">
        <w:rPr>
          <w:sz w:val="24"/>
          <w:szCs w:val="24"/>
        </w:rPr>
        <w:t>section</w:t>
      </w:r>
      <w:r w:rsidR="002C48C0" w:rsidRPr="00F05F50">
        <w:rPr>
          <w:sz w:val="24"/>
          <w:szCs w:val="24"/>
        </w:rPr>
        <w:t xml:space="preserve"> </w:t>
      </w:r>
      <w:r w:rsidR="003B7BEB" w:rsidRPr="00F05F50">
        <w:rPr>
          <w:sz w:val="24"/>
          <w:szCs w:val="24"/>
        </w:rPr>
        <w:t>14</w:t>
      </w:r>
      <w:r w:rsidR="00A64724" w:rsidRPr="00F05F50">
        <w:rPr>
          <w:sz w:val="24"/>
          <w:szCs w:val="24"/>
        </w:rPr>
        <w:t>3</w:t>
      </w:r>
      <w:r w:rsidR="002C48C0" w:rsidRPr="00F05F50">
        <w:rPr>
          <w:sz w:val="24"/>
          <w:szCs w:val="24"/>
        </w:rPr>
        <w:t>(1)).</w:t>
      </w:r>
    </w:p>
    <w:p w14:paraId="2C3DB988" w14:textId="3C80FEE3" w:rsidR="5B3F85DE" w:rsidRPr="00F05F50" w:rsidRDefault="5B3F85DE" w:rsidP="00BE703C">
      <w:pPr>
        <w:pStyle w:val="paragraphsub"/>
        <w:spacing w:before="240" w:after="240" w:line="276" w:lineRule="auto"/>
        <w:ind w:left="0" w:firstLine="0"/>
        <w:rPr>
          <w:sz w:val="24"/>
          <w:szCs w:val="24"/>
        </w:rPr>
      </w:pPr>
      <w:r w:rsidRPr="00F05F50">
        <w:rPr>
          <w:sz w:val="24"/>
          <w:szCs w:val="24"/>
        </w:rPr>
        <w:t>New sub</w:t>
      </w:r>
      <w:r w:rsidR="000420E1" w:rsidRPr="00F05F50">
        <w:rPr>
          <w:sz w:val="24"/>
          <w:szCs w:val="24"/>
        </w:rPr>
        <w:t>section</w:t>
      </w:r>
      <w:r w:rsidRPr="00F05F50">
        <w:rPr>
          <w:sz w:val="24"/>
          <w:szCs w:val="24"/>
        </w:rPr>
        <w:t xml:space="preserve"> </w:t>
      </w:r>
      <w:r w:rsidR="000A791C" w:rsidRPr="00F05F50">
        <w:rPr>
          <w:sz w:val="24"/>
          <w:szCs w:val="24"/>
        </w:rPr>
        <w:t>14</w:t>
      </w:r>
      <w:r w:rsidR="00A64724" w:rsidRPr="00F05F50">
        <w:rPr>
          <w:sz w:val="24"/>
          <w:szCs w:val="24"/>
        </w:rPr>
        <w:t>3</w:t>
      </w:r>
      <w:r w:rsidRPr="00F05F50">
        <w:rPr>
          <w:sz w:val="24"/>
          <w:szCs w:val="24"/>
        </w:rPr>
        <w:t xml:space="preserve">(2) establishes a civil penalty provision. A civil penalty is a pecuniary (or monetary) penalty imposed by courts exercising a civil rather than criminal jurisdiction. A civil penalty of up to </w:t>
      </w:r>
      <w:r w:rsidR="00474F9C" w:rsidRPr="00F05F50">
        <w:rPr>
          <w:sz w:val="24"/>
          <w:szCs w:val="24"/>
        </w:rPr>
        <w:t xml:space="preserve">40 </w:t>
      </w:r>
      <w:r w:rsidRPr="00F05F50">
        <w:rPr>
          <w:sz w:val="24"/>
          <w:szCs w:val="24"/>
        </w:rPr>
        <w:t xml:space="preserve">penalty units may be </w:t>
      </w:r>
      <w:r w:rsidR="644E18C5" w:rsidRPr="00F05F50">
        <w:rPr>
          <w:sz w:val="24"/>
          <w:szCs w:val="24"/>
        </w:rPr>
        <w:t xml:space="preserve">imposed </w:t>
      </w:r>
      <w:r w:rsidR="6516ACE4" w:rsidRPr="00F05F50">
        <w:rPr>
          <w:sz w:val="24"/>
          <w:szCs w:val="24"/>
        </w:rPr>
        <w:t>if</w:t>
      </w:r>
      <w:r w:rsidR="415E99F8" w:rsidRPr="00F05F50">
        <w:rPr>
          <w:sz w:val="24"/>
          <w:szCs w:val="24"/>
        </w:rPr>
        <w:t xml:space="preserve"> </w:t>
      </w:r>
      <w:r w:rsidR="000420E1" w:rsidRPr="00F05F50">
        <w:rPr>
          <w:sz w:val="24"/>
          <w:szCs w:val="24"/>
        </w:rPr>
        <w:t>section</w:t>
      </w:r>
      <w:r w:rsidR="6516ACE4" w:rsidRPr="00F05F50">
        <w:rPr>
          <w:sz w:val="24"/>
          <w:szCs w:val="24"/>
        </w:rPr>
        <w:t xml:space="preserve"> </w:t>
      </w:r>
      <w:r w:rsidR="009A5355" w:rsidRPr="00F05F50">
        <w:rPr>
          <w:sz w:val="24"/>
          <w:szCs w:val="24"/>
        </w:rPr>
        <w:t xml:space="preserve">142 </w:t>
      </w:r>
      <w:r w:rsidR="6516ACE4" w:rsidRPr="00F05F50">
        <w:rPr>
          <w:sz w:val="24"/>
          <w:szCs w:val="24"/>
        </w:rPr>
        <w:t xml:space="preserve">requires the person to </w:t>
      </w:r>
      <w:r w:rsidR="6516ACE4" w:rsidRPr="00F05F50">
        <w:rPr>
          <w:sz w:val="24"/>
          <w:szCs w:val="24"/>
        </w:rPr>
        <w:lastRenderedPageBreak/>
        <w:t>keep an account, record or document</w:t>
      </w:r>
      <w:r w:rsidR="31979151" w:rsidRPr="00F05F50">
        <w:rPr>
          <w:sz w:val="24"/>
          <w:szCs w:val="24"/>
        </w:rPr>
        <w:t xml:space="preserve"> and </w:t>
      </w:r>
      <w:r w:rsidR="6516ACE4" w:rsidRPr="00F05F50">
        <w:rPr>
          <w:sz w:val="24"/>
          <w:szCs w:val="24"/>
        </w:rPr>
        <w:t xml:space="preserve">the person does not keep the account, record or document in accordance with </w:t>
      </w:r>
      <w:r w:rsidR="000420E1" w:rsidRPr="00F05F50">
        <w:rPr>
          <w:sz w:val="24"/>
          <w:szCs w:val="24"/>
        </w:rPr>
        <w:t>section</w:t>
      </w:r>
      <w:r w:rsidR="6516ACE4" w:rsidRPr="00F05F50">
        <w:rPr>
          <w:sz w:val="24"/>
          <w:szCs w:val="24"/>
        </w:rPr>
        <w:t xml:space="preserve"> </w:t>
      </w:r>
      <w:r w:rsidR="000E614F" w:rsidRPr="00F05F50">
        <w:rPr>
          <w:sz w:val="24"/>
          <w:szCs w:val="24"/>
        </w:rPr>
        <w:t>142</w:t>
      </w:r>
      <w:r w:rsidR="6516ACE4" w:rsidRPr="00F05F50">
        <w:rPr>
          <w:sz w:val="24"/>
          <w:szCs w:val="24"/>
        </w:rPr>
        <w:t>.</w:t>
      </w:r>
    </w:p>
    <w:p w14:paraId="37311637" w14:textId="3BBF14B8" w:rsidR="5126D318" w:rsidRPr="00F05F50" w:rsidRDefault="5126D318" w:rsidP="00BE703C">
      <w:pPr>
        <w:pStyle w:val="paragraphsub"/>
        <w:spacing w:before="240" w:after="240" w:line="276" w:lineRule="auto"/>
        <w:ind w:left="0" w:firstLine="0"/>
        <w:rPr>
          <w:sz w:val="24"/>
          <w:szCs w:val="24"/>
        </w:rPr>
      </w:pPr>
      <w:r w:rsidRPr="00F05F50">
        <w:rPr>
          <w:sz w:val="24"/>
          <w:szCs w:val="24"/>
        </w:rPr>
        <w:t>A person who commits an offence under the strict liability provisions or contravenes the civil penalty provisions commits a separate off</w:t>
      </w:r>
      <w:r w:rsidR="68B7947E" w:rsidRPr="00F05F50">
        <w:rPr>
          <w:sz w:val="24"/>
          <w:szCs w:val="24"/>
        </w:rPr>
        <w:t>ence or contravention respectively in respect of each day (</w:t>
      </w:r>
      <w:r w:rsidR="7BD5EE32" w:rsidRPr="00F05F50">
        <w:rPr>
          <w:sz w:val="24"/>
          <w:szCs w:val="24"/>
        </w:rPr>
        <w:t>including a day of a conviction for the offence or any later day) during which the offence or contravention continues. The maximum penalty or civil penalty for each day that a</w:t>
      </w:r>
      <w:r w:rsidR="4B3635BC" w:rsidRPr="00F05F50">
        <w:rPr>
          <w:sz w:val="24"/>
          <w:szCs w:val="24"/>
        </w:rPr>
        <w:t>n offence or</w:t>
      </w:r>
      <w:r w:rsidR="7BD5EE32" w:rsidRPr="00F05F50">
        <w:rPr>
          <w:sz w:val="24"/>
          <w:szCs w:val="24"/>
        </w:rPr>
        <w:t xml:space="preserve"> contravention continues is 10% of the maximum </w:t>
      </w:r>
      <w:r w:rsidR="2A88A855" w:rsidRPr="00F05F50">
        <w:rPr>
          <w:sz w:val="24"/>
          <w:szCs w:val="24"/>
        </w:rPr>
        <w:t xml:space="preserve">penalty or </w:t>
      </w:r>
      <w:r w:rsidR="7BD5EE32" w:rsidRPr="00F05F50">
        <w:rPr>
          <w:sz w:val="24"/>
          <w:szCs w:val="24"/>
        </w:rPr>
        <w:t xml:space="preserve">civil penalty that can be imposed in respect of that </w:t>
      </w:r>
      <w:r w:rsidR="4D5A3364" w:rsidRPr="00F05F50">
        <w:rPr>
          <w:sz w:val="24"/>
          <w:szCs w:val="24"/>
        </w:rPr>
        <w:t xml:space="preserve">offence or </w:t>
      </w:r>
      <w:r w:rsidR="7BD5EE32" w:rsidRPr="00F05F50">
        <w:rPr>
          <w:sz w:val="24"/>
          <w:szCs w:val="24"/>
        </w:rPr>
        <w:t>contravention</w:t>
      </w:r>
      <w:r w:rsidR="00DF9435" w:rsidRPr="00F05F50">
        <w:rPr>
          <w:sz w:val="24"/>
          <w:szCs w:val="24"/>
        </w:rPr>
        <w:t xml:space="preserve"> (new sub</w:t>
      </w:r>
      <w:r w:rsidR="000420E1" w:rsidRPr="00F05F50">
        <w:rPr>
          <w:sz w:val="24"/>
          <w:szCs w:val="24"/>
        </w:rPr>
        <w:t>section</w:t>
      </w:r>
      <w:r w:rsidR="00DF9435" w:rsidRPr="00F05F50">
        <w:rPr>
          <w:sz w:val="24"/>
          <w:szCs w:val="24"/>
        </w:rPr>
        <w:t xml:space="preserve">s </w:t>
      </w:r>
      <w:r w:rsidR="000E614F" w:rsidRPr="00F05F50">
        <w:rPr>
          <w:sz w:val="24"/>
          <w:szCs w:val="24"/>
        </w:rPr>
        <w:t>143</w:t>
      </w:r>
      <w:r w:rsidR="00DF9435" w:rsidRPr="00F05F50">
        <w:rPr>
          <w:sz w:val="24"/>
          <w:szCs w:val="24"/>
        </w:rPr>
        <w:t>(3) to (6)).</w:t>
      </w:r>
    </w:p>
    <w:p w14:paraId="02761461" w14:textId="0A3C3D12" w:rsidR="000F7EB8" w:rsidRPr="00F05F50" w:rsidRDefault="007D60A8" w:rsidP="00991CB2">
      <w:pPr>
        <w:pStyle w:val="paragraphsub"/>
        <w:spacing w:before="240" w:after="240" w:line="276" w:lineRule="auto"/>
        <w:ind w:left="0" w:firstLine="0"/>
        <w:rPr>
          <w:sz w:val="24"/>
          <w:szCs w:val="24"/>
        </w:rPr>
      </w:pPr>
      <w:r w:rsidRPr="00F05F50">
        <w:rPr>
          <w:sz w:val="24"/>
          <w:szCs w:val="24"/>
        </w:rPr>
        <w:t xml:space="preserve">The penalty unit and continuing contravention for both the strict liability offence and civil penalty is 40 units. This is necessary and proportionate to the contravention of </w:t>
      </w:r>
      <w:r w:rsidR="000420E1" w:rsidRPr="00F05F50">
        <w:rPr>
          <w:sz w:val="24"/>
          <w:szCs w:val="24"/>
        </w:rPr>
        <w:t>section</w:t>
      </w:r>
      <w:r w:rsidRPr="00F05F50">
        <w:rPr>
          <w:sz w:val="24"/>
          <w:szCs w:val="24"/>
        </w:rPr>
        <w:t xml:space="preserve"> </w:t>
      </w:r>
      <w:r w:rsidR="00142214" w:rsidRPr="00F05F50">
        <w:rPr>
          <w:sz w:val="24"/>
          <w:szCs w:val="24"/>
        </w:rPr>
        <w:t>142</w:t>
      </w:r>
      <w:r w:rsidRPr="00F05F50">
        <w:rPr>
          <w:sz w:val="24"/>
          <w:szCs w:val="24"/>
        </w:rPr>
        <w:t xml:space="preserve">. Compliance with </w:t>
      </w:r>
      <w:r w:rsidR="000420E1" w:rsidRPr="00F05F50">
        <w:rPr>
          <w:sz w:val="24"/>
          <w:szCs w:val="24"/>
        </w:rPr>
        <w:t>section</w:t>
      </w:r>
      <w:r w:rsidR="008E05AD" w:rsidRPr="00F05F50">
        <w:rPr>
          <w:sz w:val="24"/>
          <w:szCs w:val="24"/>
        </w:rPr>
        <w:t xml:space="preserve"> </w:t>
      </w:r>
      <w:r w:rsidR="00142214" w:rsidRPr="00F05F50">
        <w:rPr>
          <w:sz w:val="24"/>
          <w:szCs w:val="24"/>
        </w:rPr>
        <w:t xml:space="preserve">142 </w:t>
      </w:r>
      <w:r w:rsidR="001C437A" w:rsidRPr="00F05F50">
        <w:rPr>
          <w:sz w:val="24"/>
          <w:szCs w:val="24"/>
        </w:rPr>
        <w:t xml:space="preserve">reflects the </w:t>
      </w:r>
      <w:r w:rsidR="7399CFC5" w:rsidRPr="00F05F50">
        <w:rPr>
          <w:sz w:val="24"/>
          <w:szCs w:val="24"/>
        </w:rPr>
        <w:t xml:space="preserve">importance of keeping up-to-date </w:t>
      </w:r>
      <w:r w:rsidR="001C437A" w:rsidRPr="00F05F50">
        <w:rPr>
          <w:sz w:val="24"/>
          <w:szCs w:val="24"/>
        </w:rPr>
        <w:t xml:space="preserve">accounts, records and documents as </w:t>
      </w:r>
      <w:r w:rsidR="007932DF">
        <w:rPr>
          <w:sz w:val="24"/>
          <w:szCs w:val="24"/>
        </w:rPr>
        <w:t>these</w:t>
      </w:r>
      <w:r w:rsidR="001C437A" w:rsidRPr="00F05F50">
        <w:rPr>
          <w:sz w:val="24"/>
          <w:szCs w:val="24"/>
        </w:rPr>
        <w:t xml:space="preserve"> are critical to offshore operations and should be readily accessible and are a means for the Regulator to ensure compliance with the management plan, OEI Act and associated regulations.</w:t>
      </w:r>
    </w:p>
    <w:p w14:paraId="06FC9A72" w14:textId="6E642A08" w:rsidR="002D106B" w:rsidRPr="00F05F50" w:rsidRDefault="000F7EB8"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S</w:t>
      </w:r>
      <w:r w:rsidR="007D60A8" w:rsidRPr="00F05F50">
        <w:rPr>
          <w:rFonts w:ascii="Times New Roman" w:eastAsia="Times New Roman" w:hAnsi="Times New Roman" w:cs="Times New Roman"/>
          <w:sz w:val="24"/>
          <w:szCs w:val="24"/>
        </w:rPr>
        <w:t>trict liability is necessary and reasonable as requiring proof of fault would undermine deterrence of persons not assisting the Regulator, and the importance of the person complying with the direction by the Regulator. A person would still be able to rely on a defence of honest and reasonable mistake of fact i</w:t>
      </w:r>
      <w:r w:rsidR="00247F6D" w:rsidRPr="00F05F50">
        <w:rPr>
          <w:rFonts w:ascii="Times New Roman" w:eastAsia="Times New Roman" w:hAnsi="Times New Roman" w:cs="Times New Roman"/>
          <w:sz w:val="24"/>
          <w:szCs w:val="24"/>
        </w:rPr>
        <w:t>f</w:t>
      </w:r>
      <w:r w:rsidR="007D60A8" w:rsidRPr="00F05F50">
        <w:rPr>
          <w:rFonts w:ascii="Times New Roman" w:eastAsia="Times New Roman" w:hAnsi="Times New Roman" w:cs="Times New Roman"/>
          <w:sz w:val="24"/>
          <w:szCs w:val="24"/>
        </w:rPr>
        <w:t xml:space="preserve"> applicable. </w:t>
      </w:r>
    </w:p>
    <w:p w14:paraId="0D7F2149" w14:textId="72988E2F" w:rsidR="00243D47" w:rsidRPr="00F05F50" w:rsidRDefault="00243D47" w:rsidP="00BE703C">
      <w:pPr>
        <w:spacing w:before="240" w:after="240" w:line="276" w:lineRule="auto"/>
        <w:rPr>
          <w:rFonts w:ascii="Times New Roman" w:eastAsia="Times New Roman" w:hAnsi="Times New Roman" w:cs="Times New Roman"/>
          <w:b/>
          <w:bCs/>
          <w:i/>
          <w:iCs/>
          <w:sz w:val="24"/>
          <w:szCs w:val="24"/>
        </w:rPr>
      </w:pPr>
      <w:r w:rsidRPr="00F05F50">
        <w:rPr>
          <w:rFonts w:ascii="Times New Roman" w:eastAsia="Times New Roman" w:hAnsi="Times New Roman" w:cs="Times New Roman"/>
          <w:b/>
          <w:bCs/>
          <w:i/>
          <w:iCs/>
          <w:sz w:val="24"/>
          <w:szCs w:val="24"/>
        </w:rPr>
        <w:t>Part 9 – Compliance and enforcement</w:t>
      </w:r>
    </w:p>
    <w:p w14:paraId="057C3E02" w14:textId="4C8890F0" w:rsidR="00725918" w:rsidRPr="00F05F50" w:rsidRDefault="000420E1" w:rsidP="00725918">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Section</w:t>
      </w:r>
      <w:r w:rsidR="00EA32BF" w:rsidRPr="00F05F50">
        <w:rPr>
          <w:rFonts w:ascii="Times New Roman" w:eastAsia="Times New Roman" w:hAnsi="Times New Roman" w:cs="Times New Roman"/>
          <w:sz w:val="24"/>
          <w:szCs w:val="24"/>
          <w:u w:val="single"/>
        </w:rPr>
        <w:t xml:space="preserve"> </w:t>
      </w:r>
      <w:r w:rsidR="00A4479D" w:rsidRPr="00F05F50">
        <w:rPr>
          <w:rFonts w:ascii="Times New Roman" w:eastAsia="Times New Roman" w:hAnsi="Times New Roman" w:cs="Times New Roman"/>
          <w:sz w:val="24"/>
          <w:szCs w:val="24"/>
          <w:u w:val="single"/>
        </w:rPr>
        <w:t>144</w:t>
      </w:r>
      <w:r w:rsidR="00725918" w:rsidRPr="00F05F50">
        <w:rPr>
          <w:rFonts w:ascii="Times New Roman" w:eastAsia="Times New Roman" w:hAnsi="Times New Roman" w:cs="Times New Roman"/>
          <w:sz w:val="24"/>
          <w:szCs w:val="24"/>
          <w:u w:val="single"/>
        </w:rPr>
        <w:t xml:space="preserve"> – Civil penalty provisions</w:t>
      </w:r>
    </w:p>
    <w:p w14:paraId="65213D95" w14:textId="2E2D2C91" w:rsidR="00490690" w:rsidRPr="00F05F50" w:rsidRDefault="000420E1" w:rsidP="00725918">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Section</w:t>
      </w:r>
      <w:r w:rsidR="00EA32BF" w:rsidRPr="00F05F50">
        <w:rPr>
          <w:rFonts w:ascii="Times New Roman" w:eastAsia="Times New Roman" w:hAnsi="Times New Roman" w:cs="Times New Roman"/>
          <w:sz w:val="24"/>
          <w:szCs w:val="24"/>
        </w:rPr>
        <w:t xml:space="preserve"> </w:t>
      </w:r>
      <w:r w:rsidR="00A4479D" w:rsidRPr="00F05F50">
        <w:rPr>
          <w:rFonts w:ascii="Times New Roman" w:eastAsia="Times New Roman" w:hAnsi="Times New Roman" w:cs="Times New Roman"/>
          <w:sz w:val="24"/>
          <w:szCs w:val="24"/>
        </w:rPr>
        <w:t>144</w:t>
      </w:r>
      <w:r w:rsidR="00FC6476" w:rsidRPr="00F05F50">
        <w:rPr>
          <w:rFonts w:ascii="Times New Roman" w:eastAsia="Times New Roman" w:hAnsi="Times New Roman" w:cs="Times New Roman"/>
          <w:sz w:val="24"/>
          <w:szCs w:val="24"/>
        </w:rPr>
        <w:t xml:space="preserve"> </w:t>
      </w:r>
      <w:r w:rsidR="0071336F" w:rsidRPr="00F05F50">
        <w:rPr>
          <w:rFonts w:ascii="Times New Roman" w:eastAsia="Times New Roman" w:hAnsi="Times New Roman" w:cs="Times New Roman"/>
          <w:sz w:val="24"/>
          <w:szCs w:val="24"/>
        </w:rPr>
        <w:t xml:space="preserve">is made for </w:t>
      </w:r>
      <w:r w:rsidR="00F8714B" w:rsidRPr="00F05F50">
        <w:rPr>
          <w:rFonts w:ascii="Times New Roman" w:eastAsia="Times New Roman" w:hAnsi="Times New Roman" w:cs="Times New Roman"/>
          <w:sz w:val="24"/>
          <w:szCs w:val="24"/>
        </w:rPr>
        <w:t xml:space="preserve">the purposes of </w:t>
      </w:r>
      <w:r w:rsidR="00B51CAA" w:rsidRPr="00F05F50">
        <w:rPr>
          <w:rFonts w:ascii="Times New Roman" w:eastAsia="Times New Roman" w:hAnsi="Times New Roman" w:cs="Times New Roman"/>
          <w:sz w:val="24"/>
          <w:szCs w:val="24"/>
        </w:rPr>
        <w:t>paragraphs</w:t>
      </w:r>
      <w:r w:rsidR="00A9423D" w:rsidRPr="00F05F50">
        <w:rPr>
          <w:rFonts w:ascii="Times New Roman" w:eastAsia="Times New Roman" w:hAnsi="Times New Roman" w:cs="Times New Roman"/>
          <w:sz w:val="24"/>
          <w:szCs w:val="24"/>
        </w:rPr>
        <w:t xml:space="preserve"> 308(1)(b)</w:t>
      </w:r>
      <w:r w:rsidR="00B51CAA" w:rsidRPr="00F05F50">
        <w:rPr>
          <w:rFonts w:ascii="Times New Roman" w:eastAsia="Times New Roman" w:hAnsi="Times New Roman" w:cs="Times New Roman"/>
          <w:sz w:val="24"/>
          <w:szCs w:val="24"/>
        </w:rPr>
        <w:t>, (c) and (d)</w:t>
      </w:r>
      <w:r w:rsidR="00A9423D" w:rsidRPr="00F05F50">
        <w:rPr>
          <w:rFonts w:ascii="Times New Roman" w:eastAsia="Times New Roman" w:hAnsi="Times New Roman" w:cs="Times New Roman"/>
          <w:sz w:val="24"/>
          <w:szCs w:val="24"/>
        </w:rPr>
        <w:t xml:space="preserve"> of the </w:t>
      </w:r>
      <w:r w:rsidR="00262846" w:rsidRPr="00F05F50">
        <w:rPr>
          <w:rFonts w:ascii="Times New Roman" w:eastAsia="Times New Roman" w:hAnsi="Times New Roman" w:cs="Times New Roman"/>
          <w:sz w:val="24"/>
          <w:szCs w:val="24"/>
        </w:rPr>
        <w:t xml:space="preserve">OEI </w:t>
      </w:r>
      <w:r w:rsidR="00A9423D" w:rsidRPr="00F05F50">
        <w:rPr>
          <w:rFonts w:ascii="Times New Roman" w:eastAsia="Times New Roman" w:hAnsi="Times New Roman" w:cs="Times New Roman"/>
          <w:sz w:val="24"/>
          <w:szCs w:val="24"/>
        </w:rPr>
        <w:t xml:space="preserve">Act and deals with enforceable civil penalty provisions. </w:t>
      </w:r>
    </w:p>
    <w:p w14:paraId="405D758B" w14:textId="559E949D" w:rsidR="00F8714B" w:rsidRPr="00F05F50" w:rsidRDefault="00490690" w:rsidP="00725918">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S</w:t>
      </w:r>
      <w:r w:rsidR="00A9423D" w:rsidRPr="00F05F50">
        <w:rPr>
          <w:rFonts w:ascii="Times New Roman" w:eastAsia="Times New Roman" w:hAnsi="Times New Roman" w:cs="Times New Roman"/>
          <w:sz w:val="24"/>
          <w:szCs w:val="24"/>
        </w:rPr>
        <w:t>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084346" w:rsidRPr="00F05F50">
        <w:rPr>
          <w:rFonts w:ascii="Times New Roman" w:eastAsia="Times New Roman" w:hAnsi="Times New Roman" w:cs="Times New Roman"/>
          <w:sz w:val="24"/>
          <w:szCs w:val="24"/>
        </w:rPr>
        <w:t>144</w:t>
      </w:r>
      <w:r w:rsidRPr="00F05F50">
        <w:rPr>
          <w:rFonts w:ascii="Times New Roman" w:eastAsia="Times New Roman" w:hAnsi="Times New Roman" w:cs="Times New Roman"/>
          <w:sz w:val="24"/>
          <w:szCs w:val="24"/>
        </w:rPr>
        <w:t>(2)</w:t>
      </w:r>
      <w:r w:rsidR="00A9423D" w:rsidRPr="00F05F50">
        <w:rPr>
          <w:rFonts w:ascii="Times New Roman" w:eastAsia="Times New Roman" w:hAnsi="Times New Roman" w:cs="Times New Roman"/>
          <w:sz w:val="24"/>
          <w:szCs w:val="24"/>
        </w:rPr>
        <w:t xml:space="preserve"> </w:t>
      </w:r>
      <w:r w:rsidR="00FC6476" w:rsidRPr="00F05F50">
        <w:rPr>
          <w:rFonts w:ascii="Times New Roman" w:eastAsia="Times New Roman" w:hAnsi="Times New Roman" w:cs="Times New Roman"/>
          <w:sz w:val="24"/>
          <w:szCs w:val="24"/>
        </w:rPr>
        <w:t xml:space="preserve">provides that </w:t>
      </w:r>
      <w:r w:rsidR="00BA0271" w:rsidRPr="00F05F50">
        <w:rPr>
          <w:rFonts w:ascii="Times New Roman" w:eastAsia="Times New Roman" w:hAnsi="Times New Roman" w:cs="Times New Roman"/>
          <w:sz w:val="24"/>
          <w:szCs w:val="24"/>
        </w:rPr>
        <w:t>e</w:t>
      </w:r>
      <w:r w:rsidR="005A1CC2" w:rsidRPr="00F05F50">
        <w:rPr>
          <w:rFonts w:ascii="Times New Roman" w:eastAsia="Times New Roman" w:hAnsi="Times New Roman" w:cs="Times New Roman"/>
          <w:sz w:val="24"/>
          <w:szCs w:val="24"/>
        </w:rPr>
        <w:t xml:space="preserve">ach civil penalty provision of this instrument is enforceable under Part 4 of the </w:t>
      </w:r>
      <w:r w:rsidR="005A1CC2" w:rsidRPr="00F05F50">
        <w:rPr>
          <w:rFonts w:ascii="Times New Roman" w:eastAsia="Times New Roman" w:hAnsi="Times New Roman" w:cs="Times New Roman"/>
          <w:i/>
          <w:sz w:val="24"/>
          <w:szCs w:val="24"/>
        </w:rPr>
        <w:t xml:space="preserve">Regulatory Powers </w:t>
      </w:r>
      <w:r w:rsidR="00CB1DF2" w:rsidRPr="00F05F50">
        <w:rPr>
          <w:rFonts w:ascii="Times New Roman" w:eastAsia="Times New Roman" w:hAnsi="Times New Roman" w:cs="Times New Roman"/>
          <w:i/>
          <w:iCs/>
          <w:sz w:val="24"/>
          <w:szCs w:val="24"/>
        </w:rPr>
        <w:t xml:space="preserve">(Standard Provisions) Act 2014 </w:t>
      </w:r>
      <w:r w:rsidR="00CB1DF2" w:rsidRPr="00F05F50">
        <w:rPr>
          <w:rFonts w:ascii="Times New Roman" w:eastAsia="Times New Roman" w:hAnsi="Times New Roman" w:cs="Times New Roman"/>
          <w:sz w:val="24"/>
          <w:szCs w:val="24"/>
        </w:rPr>
        <w:t>(</w:t>
      </w:r>
      <w:r w:rsidR="005A1CC2" w:rsidRPr="00F05F50">
        <w:rPr>
          <w:rFonts w:ascii="Times New Roman" w:eastAsia="Times New Roman" w:hAnsi="Times New Roman" w:cs="Times New Roman"/>
          <w:sz w:val="24"/>
          <w:szCs w:val="24"/>
        </w:rPr>
        <w:t>Regulatory Powers Act</w:t>
      </w:r>
      <w:r w:rsidR="00CB1DF2" w:rsidRPr="00F05F50">
        <w:rPr>
          <w:rFonts w:ascii="Times New Roman" w:eastAsia="Times New Roman" w:hAnsi="Times New Roman" w:cs="Times New Roman"/>
          <w:sz w:val="24"/>
          <w:szCs w:val="24"/>
        </w:rPr>
        <w:t>)</w:t>
      </w:r>
      <w:r w:rsidR="005A1CC2" w:rsidRPr="00F05F50">
        <w:rPr>
          <w:rFonts w:ascii="Times New Roman" w:eastAsia="Times New Roman" w:hAnsi="Times New Roman" w:cs="Times New Roman"/>
          <w:sz w:val="24"/>
          <w:szCs w:val="24"/>
        </w:rPr>
        <w:t>.</w:t>
      </w:r>
      <w:r w:rsidR="00FE669B" w:rsidRPr="00F05F50">
        <w:rPr>
          <w:rFonts w:ascii="Times New Roman" w:eastAsia="Times New Roman" w:hAnsi="Times New Roman" w:cs="Times New Roman"/>
          <w:sz w:val="24"/>
          <w:szCs w:val="24"/>
        </w:rPr>
        <w:t xml:space="preserve"> The note to </w:t>
      </w:r>
      <w:r w:rsidR="00A9423D" w:rsidRPr="00F05F50">
        <w:rPr>
          <w:rFonts w:ascii="Times New Roman" w:eastAsia="Times New Roman" w:hAnsi="Times New Roman" w:cs="Times New Roman"/>
          <w:sz w:val="24"/>
          <w:szCs w:val="24"/>
        </w:rPr>
        <w:t xml:space="preserve">this </w:t>
      </w:r>
      <w:r w:rsidR="00FE669B" w:rsidRPr="00F05F50">
        <w:rPr>
          <w:rFonts w:ascii="Times New Roman" w:eastAsia="Times New Roman" w:hAnsi="Times New Roman" w:cs="Times New Roman"/>
          <w:sz w:val="24"/>
          <w:szCs w:val="24"/>
        </w:rPr>
        <w:t>sub</w:t>
      </w:r>
      <w:r w:rsidR="000420E1" w:rsidRPr="00F05F50">
        <w:rPr>
          <w:rFonts w:ascii="Times New Roman" w:eastAsia="Times New Roman" w:hAnsi="Times New Roman" w:cs="Times New Roman"/>
          <w:sz w:val="24"/>
          <w:szCs w:val="24"/>
        </w:rPr>
        <w:t>section</w:t>
      </w:r>
      <w:r w:rsidR="00FE669B" w:rsidRPr="00F05F50">
        <w:rPr>
          <w:rFonts w:ascii="Times New Roman" w:eastAsia="Times New Roman" w:hAnsi="Times New Roman" w:cs="Times New Roman"/>
          <w:sz w:val="24"/>
          <w:szCs w:val="24"/>
        </w:rPr>
        <w:t xml:space="preserve"> </w:t>
      </w:r>
      <w:r w:rsidR="00674B7F" w:rsidRPr="00F05F50">
        <w:rPr>
          <w:rFonts w:ascii="Times New Roman" w:eastAsia="Times New Roman" w:hAnsi="Times New Roman" w:cs="Times New Roman"/>
          <w:sz w:val="24"/>
          <w:szCs w:val="24"/>
        </w:rPr>
        <w:t>clarifies</w:t>
      </w:r>
      <w:r w:rsidR="0071336F" w:rsidRPr="00F05F50">
        <w:rPr>
          <w:rFonts w:ascii="Times New Roman" w:eastAsia="Times New Roman" w:hAnsi="Times New Roman" w:cs="Times New Roman"/>
          <w:sz w:val="24"/>
          <w:szCs w:val="24"/>
        </w:rPr>
        <w:t xml:space="preserve"> that </w:t>
      </w:r>
      <w:r w:rsidR="00F4381B" w:rsidRPr="00F05F50">
        <w:rPr>
          <w:rFonts w:ascii="Times New Roman" w:eastAsia="Times New Roman" w:hAnsi="Times New Roman" w:cs="Times New Roman"/>
          <w:sz w:val="24"/>
          <w:szCs w:val="24"/>
        </w:rPr>
        <w:t>Part 4 of the Regulatory Powers Act allows a civil penalty provision to be enforced by obtaining an order for a person to pay a pecuniary penalty for the contravention of the provision.</w:t>
      </w:r>
    </w:p>
    <w:p w14:paraId="2D626D79" w14:textId="78C2551F" w:rsidR="00DC7658" w:rsidRPr="00F05F50" w:rsidRDefault="00674B7F" w:rsidP="00DC7658">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S</w:t>
      </w:r>
      <w:r w:rsidR="00996A11" w:rsidRPr="00F05F50">
        <w:rPr>
          <w:rFonts w:ascii="Times New Roman" w:eastAsia="Times New Roman" w:hAnsi="Times New Roman" w:cs="Times New Roman"/>
          <w:sz w:val="24"/>
          <w:szCs w:val="24"/>
        </w:rPr>
        <w:t>ub</w:t>
      </w:r>
      <w:r w:rsidR="000420E1" w:rsidRPr="00F05F50">
        <w:rPr>
          <w:rFonts w:ascii="Times New Roman" w:eastAsia="Times New Roman" w:hAnsi="Times New Roman" w:cs="Times New Roman"/>
          <w:sz w:val="24"/>
          <w:szCs w:val="24"/>
        </w:rPr>
        <w:t>section</w:t>
      </w:r>
      <w:r w:rsidR="00996A11" w:rsidRPr="00F05F50">
        <w:rPr>
          <w:rFonts w:ascii="Times New Roman" w:eastAsia="Times New Roman" w:hAnsi="Times New Roman" w:cs="Times New Roman"/>
          <w:sz w:val="24"/>
          <w:szCs w:val="24"/>
        </w:rPr>
        <w:t xml:space="preserve"> </w:t>
      </w:r>
      <w:r w:rsidR="000D4FC5" w:rsidRPr="00F05F50">
        <w:rPr>
          <w:rFonts w:ascii="Times New Roman" w:eastAsia="Times New Roman" w:hAnsi="Times New Roman" w:cs="Times New Roman"/>
          <w:sz w:val="24"/>
          <w:szCs w:val="24"/>
        </w:rPr>
        <w:t>144</w:t>
      </w:r>
      <w:r w:rsidR="00996A11" w:rsidRPr="00F05F50">
        <w:rPr>
          <w:rFonts w:ascii="Times New Roman" w:eastAsia="Times New Roman" w:hAnsi="Times New Roman" w:cs="Times New Roman"/>
          <w:sz w:val="24"/>
          <w:szCs w:val="24"/>
        </w:rPr>
        <w:t xml:space="preserve">(3) </w:t>
      </w:r>
      <w:r w:rsidRPr="00F05F50">
        <w:rPr>
          <w:rFonts w:ascii="Times New Roman" w:eastAsia="Times New Roman" w:hAnsi="Times New Roman" w:cs="Times New Roman"/>
          <w:sz w:val="24"/>
          <w:szCs w:val="24"/>
        </w:rPr>
        <w:t xml:space="preserve">is made for the purposes of </w:t>
      </w:r>
      <w:r w:rsidR="0086239E" w:rsidRPr="00F05F50">
        <w:rPr>
          <w:rFonts w:ascii="Times New Roman" w:eastAsia="Times New Roman" w:hAnsi="Times New Roman" w:cs="Times New Roman"/>
          <w:sz w:val="24"/>
          <w:szCs w:val="24"/>
        </w:rPr>
        <w:t xml:space="preserve">paragraph 308(1)(c) of the </w:t>
      </w:r>
      <w:r w:rsidR="00262846" w:rsidRPr="00F05F50">
        <w:rPr>
          <w:rFonts w:ascii="Times New Roman" w:eastAsia="Times New Roman" w:hAnsi="Times New Roman" w:cs="Times New Roman"/>
          <w:sz w:val="24"/>
          <w:szCs w:val="24"/>
        </w:rPr>
        <w:t xml:space="preserve">OEI </w:t>
      </w:r>
      <w:r w:rsidR="0086239E" w:rsidRPr="00F05F50">
        <w:rPr>
          <w:rFonts w:ascii="Times New Roman" w:eastAsia="Times New Roman" w:hAnsi="Times New Roman" w:cs="Times New Roman"/>
          <w:sz w:val="24"/>
          <w:szCs w:val="24"/>
        </w:rPr>
        <w:t>Act</w:t>
      </w:r>
      <w:r w:rsidRPr="00F05F50">
        <w:rPr>
          <w:rFonts w:ascii="Times New Roman" w:eastAsia="Times New Roman" w:hAnsi="Times New Roman" w:cs="Times New Roman"/>
          <w:sz w:val="24"/>
          <w:szCs w:val="24"/>
        </w:rPr>
        <w:t xml:space="preserve"> and deals with authorised applicants. This</w:t>
      </w:r>
      <w:r w:rsidR="0086239E" w:rsidRPr="00F05F50">
        <w:rPr>
          <w:rFonts w:ascii="Times New Roman" w:eastAsia="Times New Roman" w:hAnsi="Times New Roman" w:cs="Times New Roman"/>
          <w:sz w:val="24"/>
          <w:szCs w:val="24"/>
        </w:rPr>
        <w:t xml:space="preserve"> </w:t>
      </w:r>
      <w:r w:rsidR="00996A11" w:rsidRPr="00F05F50">
        <w:rPr>
          <w:rFonts w:ascii="Times New Roman" w:eastAsia="Times New Roman" w:hAnsi="Times New Roman" w:cs="Times New Roman"/>
          <w:sz w:val="24"/>
          <w:szCs w:val="24"/>
        </w:rPr>
        <w:t>sub</w:t>
      </w:r>
      <w:r w:rsidR="000420E1" w:rsidRPr="00F05F50">
        <w:rPr>
          <w:rFonts w:ascii="Times New Roman" w:eastAsia="Times New Roman" w:hAnsi="Times New Roman" w:cs="Times New Roman"/>
          <w:sz w:val="24"/>
          <w:szCs w:val="24"/>
        </w:rPr>
        <w:t>section</w:t>
      </w:r>
      <w:r w:rsidR="00996A11" w:rsidRPr="00F05F50">
        <w:rPr>
          <w:rFonts w:ascii="Times New Roman" w:eastAsia="Times New Roman" w:hAnsi="Times New Roman" w:cs="Times New Roman"/>
          <w:sz w:val="24"/>
          <w:szCs w:val="24"/>
        </w:rPr>
        <w:t xml:space="preserve"> </w:t>
      </w:r>
      <w:r w:rsidR="00791120" w:rsidRPr="00F05F50">
        <w:rPr>
          <w:rFonts w:ascii="Times New Roman" w:eastAsia="Times New Roman" w:hAnsi="Times New Roman" w:cs="Times New Roman"/>
          <w:sz w:val="24"/>
          <w:szCs w:val="24"/>
        </w:rPr>
        <w:t>provides</w:t>
      </w:r>
      <w:r w:rsidR="00DC7658" w:rsidRPr="00F05F50">
        <w:rPr>
          <w:rFonts w:ascii="Times New Roman" w:eastAsia="Times New Roman" w:hAnsi="Times New Roman" w:cs="Times New Roman"/>
          <w:sz w:val="24"/>
          <w:szCs w:val="24"/>
        </w:rPr>
        <w:t xml:space="preserve"> that </w:t>
      </w:r>
      <w:r w:rsidR="00791120" w:rsidRPr="00F05F50">
        <w:rPr>
          <w:rFonts w:ascii="Times New Roman" w:eastAsia="Times New Roman" w:hAnsi="Times New Roman" w:cs="Times New Roman"/>
          <w:sz w:val="24"/>
          <w:szCs w:val="24"/>
        </w:rPr>
        <w:t>the listed persons are</w:t>
      </w:r>
      <w:r w:rsidR="00DC7658" w:rsidRPr="00F05F50">
        <w:rPr>
          <w:rFonts w:ascii="Times New Roman" w:eastAsia="Times New Roman" w:hAnsi="Times New Roman" w:cs="Times New Roman"/>
          <w:sz w:val="24"/>
          <w:szCs w:val="24"/>
        </w:rPr>
        <w:t xml:space="preserve"> authorised applicant</w:t>
      </w:r>
      <w:r w:rsidR="00791120" w:rsidRPr="00F05F50">
        <w:rPr>
          <w:rFonts w:ascii="Times New Roman" w:eastAsia="Times New Roman" w:hAnsi="Times New Roman" w:cs="Times New Roman"/>
          <w:sz w:val="24"/>
          <w:szCs w:val="24"/>
        </w:rPr>
        <w:t>s</w:t>
      </w:r>
      <w:r w:rsidR="00DC7658" w:rsidRPr="00F05F50">
        <w:rPr>
          <w:rFonts w:ascii="Times New Roman" w:eastAsia="Times New Roman" w:hAnsi="Times New Roman" w:cs="Times New Roman"/>
          <w:sz w:val="24"/>
          <w:szCs w:val="24"/>
        </w:rPr>
        <w:t xml:space="preserve"> in relation to </w:t>
      </w:r>
      <w:r w:rsidR="00791120" w:rsidRPr="00F05F50">
        <w:rPr>
          <w:rFonts w:ascii="Times New Roman" w:eastAsia="Times New Roman" w:hAnsi="Times New Roman" w:cs="Times New Roman"/>
          <w:sz w:val="24"/>
          <w:szCs w:val="24"/>
        </w:rPr>
        <w:t>the specified</w:t>
      </w:r>
      <w:r w:rsidR="00DC7658" w:rsidRPr="00F05F50">
        <w:rPr>
          <w:rFonts w:ascii="Times New Roman" w:eastAsia="Times New Roman" w:hAnsi="Times New Roman" w:cs="Times New Roman"/>
          <w:sz w:val="24"/>
          <w:szCs w:val="24"/>
        </w:rPr>
        <w:t xml:space="preserve"> civil penalty provisions of the regulations for the purposes of Part 4 of the Regulatory Powers Act</w:t>
      </w:r>
      <w:r w:rsidRPr="00F05F50">
        <w:rPr>
          <w:rFonts w:ascii="Times New Roman" w:eastAsia="Times New Roman" w:hAnsi="Times New Roman" w:cs="Times New Roman"/>
          <w:sz w:val="24"/>
          <w:szCs w:val="24"/>
        </w:rPr>
        <w:t>.</w:t>
      </w:r>
    </w:p>
    <w:p w14:paraId="14589206" w14:textId="3630241F" w:rsidR="0094180D" w:rsidRPr="00F05F50" w:rsidRDefault="00674B7F" w:rsidP="00725918">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S</w:t>
      </w:r>
      <w:r w:rsidR="00E818BE" w:rsidRPr="00F05F50">
        <w:rPr>
          <w:rFonts w:ascii="Times New Roman" w:eastAsia="Times New Roman" w:hAnsi="Times New Roman" w:cs="Times New Roman"/>
          <w:sz w:val="24"/>
          <w:szCs w:val="24"/>
        </w:rPr>
        <w:t>ub</w:t>
      </w:r>
      <w:r w:rsidR="000420E1" w:rsidRPr="00F05F50">
        <w:rPr>
          <w:rFonts w:ascii="Times New Roman" w:eastAsia="Times New Roman" w:hAnsi="Times New Roman" w:cs="Times New Roman"/>
          <w:sz w:val="24"/>
          <w:szCs w:val="24"/>
        </w:rPr>
        <w:t>section</w:t>
      </w:r>
      <w:r w:rsidR="00E818BE" w:rsidRPr="00F05F50">
        <w:rPr>
          <w:rFonts w:ascii="Times New Roman" w:eastAsia="Times New Roman" w:hAnsi="Times New Roman" w:cs="Times New Roman"/>
          <w:sz w:val="24"/>
          <w:szCs w:val="24"/>
        </w:rPr>
        <w:t xml:space="preserve"> </w:t>
      </w:r>
      <w:r w:rsidR="000D4FC5" w:rsidRPr="00F05F50">
        <w:rPr>
          <w:rFonts w:ascii="Times New Roman" w:eastAsia="Times New Roman" w:hAnsi="Times New Roman" w:cs="Times New Roman"/>
          <w:sz w:val="24"/>
          <w:szCs w:val="24"/>
        </w:rPr>
        <w:t>144</w:t>
      </w:r>
      <w:r w:rsidR="00E818BE" w:rsidRPr="00F05F50">
        <w:rPr>
          <w:rFonts w:ascii="Times New Roman" w:eastAsia="Times New Roman" w:hAnsi="Times New Roman" w:cs="Times New Roman"/>
          <w:sz w:val="24"/>
          <w:szCs w:val="24"/>
        </w:rPr>
        <w:t>(4)</w:t>
      </w:r>
      <w:r w:rsidR="00B971AF"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 xml:space="preserve">is made for the purposes of </w:t>
      </w:r>
      <w:r w:rsidR="00C9004C" w:rsidRPr="00F05F50">
        <w:rPr>
          <w:rFonts w:ascii="Times New Roman" w:eastAsia="Times New Roman" w:hAnsi="Times New Roman" w:cs="Times New Roman"/>
          <w:sz w:val="24"/>
          <w:szCs w:val="24"/>
        </w:rPr>
        <w:t xml:space="preserve">paragraph </w:t>
      </w:r>
      <w:r w:rsidR="00E818BE" w:rsidRPr="00F05F50">
        <w:rPr>
          <w:rFonts w:ascii="Times New Roman" w:eastAsia="Times New Roman" w:hAnsi="Times New Roman" w:cs="Times New Roman"/>
          <w:sz w:val="24"/>
          <w:szCs w:val="24"/>
        </w:rPr>
        <w:t xml:space="preserve">308(1)(d) of the </w:t>
      </w:r>
      <w:r w:rsidR="00262846" w:rsidRPr="00F05F50">
        <w:rPr>
          <w:rFonts w:ascii="Times New Roman" w:eastAsia="Times New Roman" w:hAnsi="Times New Roman" w:cs="Times New Roman"/>
          <w:sz w:val="24"/>
          <w:szCs w:val="24"/>
        </w:rPr>
        <w:t xml:space="preserve">OEI </w:t>
      </w:r>
      <w:r w:rsidR="00E818BE" w:rsidRPr="00F05F50">
        <w:rPr>
          <w:rFonts w:ascii="Times New Roman" w:eastAsia="Times New Roman" w:hAnsi="Times New Roman" w:cs="Times New Roman"/>
          <w:sz w:val="24"/>
          <w:szCs w:val="24"/>
        </w:rPr>
        <w:t>Act</w:t>
      </w:r>
      <w:r w:rsidRPr="00F05F50">
        <w:rPr>
          <w:rFonts w:ascii="Times New Roman" w:eastAsia="Times New Roman" w:hAnsi="Times New Roman" w:cs="Times New Roman"/>
          <w:sz w:val="24"/>
          <w:szCs w:val="24"/>
        </w:rPr>
        <w:t xml:space="preserve"> and deals with relevant courts.</w:t>
      </w:r>
      <w:r w:rsidR="00B971AF" w:rsidRPr="00F05F50">
        <w:rPr>
          <w:rFonts w:ascii="Times New Roman" w:eastAsia="Times New Roman" w:hAnsi="Times New Roman" w:cs="Times New Roman"/>
          <w:sz w:val="24"/>
          <w:szCs w:val="24"/>
        </w:rPr>
        <w:t xml:space="preserve"> </w:t>
      </w:r>
      <w:r w:rsidR="004043C5" w:rsidRPr="00F05F50">
        <w:rPr>
          <w:rFonts w:ascii="Times New Roman" w:eastAsia="Times New Roman" w:hAnsi="Times New Roman" w:cs="Times New Roman"/>
          <w:sz w:val="24"/>
          <w:szCs w:val="24"/>
        </w:rPr>
        <w:t>This sub</w:t>
      </w:r>
      <w:r w:rsidR="000420E1" w:rsidRPr="00F05F50">
        <w:rPr>
          <w:rFonts w:ascii="Times New Roman" w:eastAsia="Times New Roman" w:hAnsi="Times New Roman" w:cs="Times New Roman"/>
          <w:sz w:val="24"/>
          <w:szCs w:val="24"/>
        </w:rPr>
        <w:t>section</w:t>
      </w:r>
      <w:r w:rsidR="004043C5" w:rsidRPr="00F05F50">
        <w:rPr>
          <w:rFonts w:ascii="Times New Roman" w:eastAsia="Times New Roman" w:hAnsi="Times New Roman" w:cs="Times New Roman"/>
          <w:sz w:val="24"/>
          <w:szCs w:val="24"/>
        </w:rPr>
        <w:t xml:space="preserve"> </w:t>
      </w:r>
      <w:r w:rsidR="00DC7658" w:rsidRPr="00F05F50">
        <w:rPr>
          <w:rFonts w:ascii="Times New Roman" w:eastAsia="Times New Roman" w:hAnsi="Times New Roman" w:cs="Times New Roman"/>
          <w:sz w:val="24"/>
          <w:szCs w:val="24"/>
        </w:rPr>
        <w:t>provide</w:t>
      </w:r>
      <w:r w:rsidR="00B971AF" w:rsidRPr="00F05F50">
        <w:rPr>
          <w:rFonts w:ascii="Times New Roman" w:eastAsia="Times New Roman" w:hAnsi="Times New Roman" w:cs="Times New Roman"/>
          <w:sz w:val="24"/>
          <w:szCs w:val="24"/>
        </w:rPr>
        <w:t>s</w:t>
      </w:r>
      <w:r w:rsidR="00DC7658" w:rsidRPr="00F05F50">
        <w:rPr>
          <w:rFonts w:ascii="Times New Roman" w:eastAsia="Times New Roman" w:hAnsi="Times New Roman" w:cs="Times New Roman"/>
          <w:sz w:val="24"/>
          <w:szCs w:val="24"/>
        </w:rPr>
        <w:t xml:space="preserve"> that </w:t>
      </w:r>
      <w:r w:rsidR="00796B3D" w:rsidRPr="00F05F50">
        <w:rPr>
          <w:rFonts w:ascii="Times New Roman" w:eastAsia="Times New Roman" w:hAnsi="Times New Roman" w:cs="Times New Roman"/>
          <w:sz w:val="24"/>
          <w:szCs w:val="24"/>
        </w:rPr>
        <w:t>each of the listed courts</w:t>
      </w:r>
      <w:r w:rsidR="00DC7658" w:rsidRPr="00F05F50">
        <w:rPr>
          <w:rFonts w:ascii="Times New Roman" w:eastAsia="Times New Roman" w:hAnsi="Times New Roman" w:cs="Times New Roman"/>
          <w:sz w:val="24"/>
          <w:szCs w:val="24"/>
        </w:rPr>
        <w:t xml:space="preserve"> is a relevant court in relation to </w:t>
      </w:r>
      <w:r w:rsidR="00796B3D" w:rsidRPr="00F05F50">
        <w:rPr>
          <w:rFonts w:ascii="Times New Roman" w:eastAsia="Times New Roman" w:hAnsi="Times New Roman" w:cs="Times New Roman"/>
          <w:sz w:val="24"/>
          <w:szCs w:val="24"/>
        </w:rPr>
        <w:t>the</w:t>
      </w:r>
      <w:r w:rsidR="00DC7658" w:rsidRPr="00F05F50">
        <w:rPr>
          <w:rFonts w:ascii="Times New Roman" w:eastAsia="Times New Roman" w:hAnsi="Times New Roman" w:cs="Times New Roman"/>
          <w:sz w:val="24"/>
          <w:szCs w:val="24"/>
        </w:rPr>
        <w:t xml:space="preserve"> civil penalty provisions of the regulations for the purposes of Part 4 of the Regulatory Powers Act</w:t>
      </w:r>
      <w:r w:rsidR="0094180D" w:rsidRPr="00F05F50">
        <w:rPr>
          <w:rFonts w:ascii="Times New Roman" w:eastAsia="Times New Roman" w:hAnsi="Times New Roman" w:cs="Times New Roman"/>
          <w:sz w:val="24"/>
          <w:szCs w:val="24"/>
        </w:rPr>
        <w:t>.</w:t>
      </w:r>
    </w:p>
    <w:p w14:paraId="459C971D" w14:textId="4953D495" w:rsidR="0016096C" w:rsidRPr="00F05F50" w:rsidRDefault="0016096C" w:rsidP="00725918">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Part 4 of the Regulatory Powers Act </w:t>
      </w:r>
      <w:r w:rsidR="00562DF0" w:rsidRPr="00F05F50">
        <w:rPr>
          <w:rFonts w:ascii="Times New Roman" w:eastAsia="Times New Roman" w:hAnsi="Times New Roman" w:cs="Times New Roman"/>
          <w:sz w:val="24"/>
          <w:szCs w:val="24"/>
        </w:rPr>
        <w:t xml:space="preserve">is </w:t>
      </w:r>
      <w:r w:rsidR="00B422D6" w:rsidRPr="00F05F50">
        <w:rPr>
          <w:rFonts w:ascii="Times New Roman" w:eastAsia="Times New Roman" w:hAnsi="Times New Roman" w:cs="Times New Roman"/>
          <w:sz w:val="24"/>
          <w:szCs w:val="24"/>
        </w:rPr>
        <w:t xml:space="preserve">applied </w:t>
      </w:r>
      <w:r w:rsidR="00063BC5" w:rsidRPr="00F05F50">
        <w:rPr>
          <w:rFonts w:ascii="Times New Roman" w:eastAsia="Times New Roman" w:hAnsi="Times New Roman" w:cs="Times New Roman"/>
          <w:sz w:val="24"/>
          <w:szCs w:val="24"/>
        </w:rPr>
        <w:t xml:space="preserve">to increase </w:t>
      </w:r>
      <w:r w:rsidR="00562DF0" w:rsidRPr="00F05F50">
        <w:rPr>
          <w:rFonts w:ascii="Times New Roman" w:eastAsia="Times New Roman" w:hAnsi="Times New Roman" w:cs="Times New Roman"/>
          <w:sz w:val="24"/>
          <w:szCs w:val="24"/>
        </w:rPr>
        <w:t>consistency</w:t>
      </w:r>
      <w:r w:rsidR="00784EEB" w:rsidRPr="00F05F50">
        <w:rPr>
          <w:rFonts w:ascii="Times New Roman" w:eastAsia="Times New Roman" w:hAnsi="Times New Roman" w:cs="Times New Roman"/>
          <w:sz w:val="24"/>
          <w:szCs w:val="24"/>
        </w:rPr>
        <w:t xml:space="preserve"> across the Commonwealth regarding how civil penalty provisions are applied. </w:t>
      </w:r>
      <w:r w:rsidR="00852BBB" w:rsidRPr="00F05F50">
        <w:rPr>
          <w:rFonts w:ascii="Times New Roman" w:eastAsia="Times New Roman" w:hAnsi="Times New Roman" w:cs="Times New Roman"/>
          <w:sz w:val="24"/>
          <w:szCs w:val="24"/>
        </w:rPr>
        <w:t xml:space="preserve">While unusual </w:t>
      </w:r>
      <w:r w:rsidR="00C455BB" w:rsidRPr="00F05F50">
        <w:rPr>
          <w:rFonts w:ascii="Times New Roman" w:eastAsia="Times New Roman" w:hAnsi="Times New Roman" w:cs="Times New Roman"/>
          <w:sz w:val="24"/>
          <w:szCs w:val="24"/>
        </w:rPr>
        <w:t xml:space="preserve">to appear </w:t>
      </w:r>
      <w:r w:rsidR="00C455BB" w:rsidRPr="00F05F50">
        <w:rPr>
          <w:rFonts w:ascii="Times New Roman" w:eastAsia="Times New Roman" w:hAnsi="Times New Roman" w:cs="Times New Roman"/>
          <w:sz w:val="24"/>
          <w:szCs w:val="24"/>
        </w:rPr>
        <w:lastRenderedPageBreak/>
        <w:t xml:space="preserve">in delegated legislation, </w:t>
      </w:r>
      <w:r w:rsidR="007F2F23" w:rsidRPr="00F05F50">
        <w:rPr>
          <w:rFonts w:ascii="Times New Roman" w:eastAsia="Times New Roman" w:hAnsi="Times New Roman" w:cs="Times New Roman"/>
          <w:sz w:val="24"/>
          <w:szCs w:val="24"/>
        </w:rPr>
        <w:t>paragraphs</w:t>
      </w:r>
      <w:r w:rsidR="00C455BB" w:rsidRPr="00F05F50">
        <w:rPr>
          <w:rFonts w:ascii="Times New Roman" w:eastAsia="Times New Roman" w:hAnsi="Times New Roman" w:cs="Times New Roman"/>
          <w:sz w:val="24"/>
          <w:szCs w:val="24"/>
        </w:rPr>
        <w:t xml:space="preserve"> 308</w:t>
      </w:r>
      <w:r w:rsidR="00F973F4" w:rsidRPr="00F05F50">
        <w:rPr>
          <w:rFonts w:ascii="Times New Roman" w:eastAsia="Times New Roman" w:hAnsi="Times New Roman" w:cs="Times New Roman"/>
          <w:sz w:val="24"/>
          <w:szCs w:val="24"/>
        </w:rPr>
        <w:t>(1)(a)</w:t>
      </w:r>
      <w:r w:rsidR="007F2F23" w:rsidRPr="00F05F50">
        <w:rPr>
          <w:rFonts w:ascii="Times New Roman" w:eastAsia="Times New Roman" w:hAnsi="Times New Roman" w:cs="Times New Roman"/>
          <w:sz w:val="24"/>
          <w:szCs w:val="24"/>
        </w:rPr>
        <w:t>-(d)</w:t>
      </w:r>
      <w:r w:rsidR="00C455BB" w:rsidRPr="00F05F50">
        <w:rPr>
          <w:rFonts w:ascii="Times New Roman" w:eastAsia="Times New Roman" w:hAnsi="Times New Roman" w:cs="Times New Roman"/>
          <w:sz w:val="24"/>
          <w:szCs w:val="24"/>
        </w:rPr>
        <w:t xml:space="preserve"> of the OEI Act explicitly </w:t>
      </w:r>
      <w:r w:rsidR="009816A2" w:rsidRPr="00F05F50">
        <w:rPr>
          <w:rFonts w:ascii="Times New Roman" w:eastAsia="Times New Roman" w:hAnsi="Times New Roman" w:cs="Times New Roman"/>
          <w:sz w:val="24"/>
          <w:szCs w:val="24"/>
        </w:rPr>
        <w:t>provide</w:t>
      </w:r>
      <w:r w:rsidR="00367E9A" w:rsidRPr="00F05F50">
        <w:rPr>
          <w:rFonts w:ascii="Times New Roman" w:eastAsia="Times New Roman" w:hAnsi="Times New Roman" w:cs="Times New Roman"/>
          <w:sz w:val="24"/>
          <w:szCs w:val="24"/>
        </w:rPr>
        <w:t xml:space="preserve"> for these matter</w:t>
      </w:r>
      <w:r w:rsidR="00DD4228">
        <w:rPr>
          <w:rFonts w:ascii="Times New Roman" w:eastAsia="Times New Roman" w:hAnsi="Times New Roman" w:cs="Times New Roman"/>
          <w:sz w:val="24"/>
          <w:szCs w:val="24"/>
        </w:rPr>
        <w:t>s</w:t>
      </w:r>
      <w:r w:rsidR="00367E9A" w:rsidRPr="00F05F50">
        <w:rPr>
          <w:rFonts w:ascii="Times New Roman" w:eastAsia="Times New Roman" w:hAnsi="Times New Roman" w:cs="Times New Roman"/>
          <w:sz w:val="24"/>
          <w:szCs w:val="24"/>
        </w:rPr>
        <w:t xml:space="preserve"> to appear in</w:t>
      </w:r>
      <w:r w:rsidR="003F4383" w:rsidRPr="00F05F50">
        <w:rPr>
          <w:rFonts w:ascii="Times New Roman" w:eastAsia="Times New Roman" w:hAnsi="Times New Roman" w:cs="Times New Roman"/>
          <w:sz w:val="24"/>
          <w:szCs w:val="24"/>
        </w:rPr>
        <w:t xml:space="preserve"> </w:t>
      </w:r>
      <w:r w:rsidR="002C738E" w:rsidRPr="00F05F50">
        <w:rPr>
          <w:rFonts w:ascii="Times New Roman" w:eastAsia="Times New Roman" w:hAnsi="Times New Roman" w:cs="Times New Roman"/>
          <w:sz w:val="24"/>
          <w:szCs w:val="24"/>
        </w:rPr>
        <w:t>r</w:t>
      </w:r>
      <w:r w:rsidR="003F4383" w:rsidRPr="00F05F50">
        <w:rPr>
          <w:rFonts w:ascii="Times New Roman" w:eastAsia="Times New Roman" w:hAnsi="Times New Roman" w:cs="Times New Roman"/>
          <w:sz w:val="24"/>
          <w:szCs w:val="24"/>
        </w:rPr>
        <w:t>egulations</w:t>
      </w:r>
      <w:r w:rsidR="00367E9A" w:rsidRPr="00F05F50">
        <w:rPr>
          <w:rFonts w:ascii="Times New Roman" w:eastAsia="Times New Roman" w:hAnsi="Times New Roman" w:cs="Times New Roman"/>
          <w:sz w:val="24"/>
          <w:szCs w:val="24"/>
        </w:rPr>
        <w:t xml:space="preserve">. </w:t>
      </w:r>
    </w:p>
    <w:p w14:paraId="0A638981" w14:textId="03530D64" w:rsidR="00725918" w:rsidRPr="00F05F50" w:rsidRDefault="000420E1" w:rsidP="00725918">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Section</w:t>
      </w:r>
      <w:r w:rsidR="00725918" w:rsidRPr="00F05F50">
        <w:rPr>
          <w:rFonts w:ascii="Times New Roman" w:eastAsia="Times New Roman" w:hAnsi="Times New Roman" w:cs="Times New Roman"/>
          <w:sz w:val="24"/>
          <w:szCs w:val="24"/>
          <w:u w:val="single"/>
        </w:rPr>
        <w:t xml:space="preserve"> </w:t>
      </w:r>
      <w:r w:rsidR="00F03828" w:rsidRPr="00F05F50">
        <w:rPr>
          <w:rFonts w:ascii="Times New Roman" w:eastAsia="Times New Roman" w:hAnsi="Times New Roman" w:cs="Times New Roman"/>
          <w:sz w:val="24"/>
          <w:szCs w:val="24"/>
          <w:u w:val="single"/>
        </w:rPr>
        <w:t xml:space="preserve">145 </w:t>
      </w:r>
      <w:r w:rsidR="00725918" w:rsidRPr="00F05F50">
        <w:rPr>
          <w:rFonts w:ascii="Times New Roman" w:eastAsia="Times New Roman" w:hAnsi="Times New Roman" w:cs="Times New Roman"/>
          <w:sz w:val="24"/>
          <w:szCs w:val="24"/>
          <w:u w:val="single"/>
        </w:rPr>
        <w:t xml:space="preserve">– Infringement notices </w:t>
      </w:r>
    </w:p>
    <w:p w14:paraId="15BA7F61" w14:textId="66AADABA" w:rsidR="00037177" w:rsidRPr="00F05F50" w:rsidRDefault="00037177" w:rsidP="00725918">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Sub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F03828" w:rsidRPr="00F05F50">
        <w:rPr>
          <w:rFonts w:ascii="Times New Roman" w:eastAsia="Times New Roman" w:hAnsi="Times New Roman" w:cs="Times New Roman"/>
          <w:sz w:val="24"/>
          <w:szCs w:val="24"/>
        </w:rPr>
        <w:t>145</w:t>
      </w:r>
      <w:r w:rsidRPr="00F05F50">
        <w:rPr>
          <w:rFonts w:ascii="Times New Roman" w:eastAsia="Times New Roman" w:hAnsi="Times New Roman" w:cs="Times New Roman"/>
          <w:sz w:val="24"/>
          <w:szCs w:val="24"/>
        </w:rPr>
        <w:t xml:space="preserve">(2) is made for the purposes of </w:t>
      </w:r>
      <w:r w:rsidR="00C86BED" w:rsidRPr="00F05F50">
        <w:rPr>
          <w:rFonts w:ascii="Times New Roman" w:eastAsia="Times New Roman" w:hAnsi="Times New Roman" w:cs="Times New Roman"/>
          <w:sz w:val="24"/>
          <w:szCs w:val="24"/>
        </w:rPr>
        <w:t xml:space="preserve">paragraph 308(1)(e) of the </w:t>
      </w:r>
      <w:r w:rsidR="00262846" w:rsidRPr="00F05F50">
        <w:rPr>
          <w:rFonts w:ascii="Times New Roman" w:eastAsia="Times New Roman" w:hAnsi="Times New Roman" w:cs="Times New Roman"/>
          <w:sz w:val="24"/>
          <w:szCs w:val="24"/>
        </w:rPr>
        <w:t xml:space="preserve">OEI </w:t>
      </w:r>
      <w:r w:rsidR="00C86BED" w:rsidRPr="00F05F50">
        <w:rPr>
          <w:rFonts w:ascii="Times New Roman" w:eastAsia="Times New Roman" w:hAnsi="Times New Roman" w:cs="Times New Roman"/>
          <w:sz w:val="24"/>
          <w:szCs w:val="24"/>
        </w:rPr>
        <w:t>Act and deals with provisions subject to an infringement notice.</w:t>
      </w:r>
      <w:r w:rsidR="005D3670" w:rsidRPr="00F05F50">
        <w:rPr>
          <w:rFonts w:ascii="Times New Roman" w:eastAsia="Times New Roman" w:hAnsi="Times New Roman" w:cs="Times New Roman"/>
          <w:sz w:val="24"/>
          <w:szCs w:val="24"/>
        </w:rPr>
        <w:t xml:space="preserve"> This sub</w:t>
      </w:r>
      <w:r w:rsidR="000420E1" w:rsidRPr="00F05F50">
        <w:rPr>
          <w:rFonts w:ascii="Times New Roman" w:eastAsia="Times New Roman" w:hAnsi="Times New Roman" w:cs="Times New Roman"/>
          <w:sz w:val="24"/>
          <w:szCs w:val="24"/>
        </w:rPr>
        <w:t>section</w:t>
      </w:r>
      <w:r w:rsidR="00FF24C4" w:rsidRPr="00F05F50">
        <w:rPr>
          <w:rFonts w:ascii="Times New Roman" w:eastAsia="Times New Roman" w:hAnsi="Times New Roman" w:cs="Times New Roman"/>
          <w:sz w:val="24"/>
          <w:szCs w:val="24"/>
        </w:rPr>
        <w:t xml:space="preserve"> provides that </w:t>
      </w:r>
      <w:r w:rsidR="0015360E" w:rsidRPr="00F05F50">
        <w:rPr>
          <w:rFonts w:ascii="Times New Roman" w:eastAsia="Times New Roman" w:hAnsi="Times New Roman" w:cs="Times New Roman"/>
          <w:sz w:val="24"/>
          <w:szCs w:val="24"/>
        </w:rPr>
        <w:t xml:space="preserve">the listed provisions are </w:t>
      </w:r>
      <w:r w:rsidR="007B2017" w:rsidRPr="00F05F50">
        <w:rPr>
          <w:rFonts w:ascii="Times New Roman" w:eastAsia="Times New Roman" w:hAnsi="Times New Roman" w:cs="Times New Roman"/>
          <w:sz w:val="24"/>
          <w:szCs w:val="24"/>
        </w:rPr>
        <w:t>subject to an infringement notice under Part 5 of the Regulatory Powers Act</w:t>
      </w:r>
      <w:r w:rsidR="00F13C54" w:rsidRPr="00F05F50">
        <w:rPr>
          <w:rFonts w:ascii="Times New Roman" w:eastAsia="Times New Roman" w:hAnsi="Times New Roman" w:cs="Times New Roman"/>
          <w:sz w:val="24"/>
          <w:szCs w:val="24"/>
        </w:rPr>
        <w:t>. The note to this sub</w:t>
      </w:r>
      <w:r w:rsidR="000420E1" w:rsidRPr="00F05F50">
        <w:rPr>
          <w:rFonts w:ascii="Times New Roman" w:eastAsia="Times New Roman" w:hAnsi="Times New Roman" w:cs="Times New Roman"/>
          <w:sz w:val="24"/>
          <w:szCs w:val="24"/>
        </w:rPr>
        <w:t>section</w:t>
      </w:r>
      <w:r w:rsidR="00F13C54" w:rsidRPr="00F05F50">
        <w:rPr>
          <w:rFonts w:ascii="Times New Roman" w:eastAsia="Times New Roman" w:hAnsi="Times New Roman" w:cs="Times New Roman"/>
          <w:sz w:val="24"/>
          <w:szCs w:val="24"/>
        </w:rPr>
        <w:t xml:space="preserve"> clarifies that </w:t>
      </w:r>
      <w:r w:rsidR="00425C3A" w:rsidRPr="00F05F50">
        <w:rPr>
          <w:rFonts w:ascii="Times New Roman" w:eastAsia="Times New Roman" w:hAnsi="Times New Roman" w:cs="Times New Roman"/>
          <w:sz w:val="24"/>
          <w:szCs w:val="24"/>
        </w:rPr>
        <w:t>Part 5 of the Regulatory Powers Act creates a framework for using infringement notices in relation to provisions.</w:t>
      </w:r>
    </w:p>
    <w:p w14:paraId="5333E542" w14:textId="2F280257" w:rsidR="00FE669B" w:rsidRPr="00F05F50" w:rsidRDefault="00744B09" w:rsidP="00FE669B">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Sub</w:t>
      </w:r>
      <w:r w:rsidR="000420E1" w:rsidRPr="00F05F50">
        <w:rPr>
          <w:rFonts w:ascii="Times New Roman" w:eastAsia="Times New Roman" w:hAnsi="Times New Roman" w:cs="Times New Roman"/>
          <w:sz w:val="24"/>
          <w:szCs w:val="24"/>
        </w:rPr>
        <w:t>section</w:t>
      </w:r>
      <w:r w:rsidR="0027224C" w:rsidRPr="00F05F50">
        <w:rPr>
          <w:rFonts w:ascii="Times New Roman" w:eastAsia="Times New Roman" w:hAnsi="Times New Roman" w:cs="Times New Roman"/>
          <w:sz w:val="24"/>
          <w:szCs w:val="24"/>
        </w:rPr>
        <w:t xml:space="preserve"> </w:t>
      </w:r>
      <w:r w:rsidR="009353C6" w:rsidRPr="00F05F50">
        <w:rPr>
          <w:rFonts w:ascii="Times New Roman" w:eastAsia="Times New Roman" w:hAnsi="Times New Roman" w:cs="Times New Roman"/>
          <w:sz w:val="24"/>
          <w:szCs w:val="24"/>
        </w:rPr>
        <w:t>145</w:t>
      </w:r>
      <w:r w:rsidR="0027224C" w:rsidRPr="00F05F50">
        <w:rPr>
          <w:rFonts w:ascii="Times New Roman" w:eastAsia="Times New Roman" w:hAnsi="Times New Roman" w:cs="Times New Roman"/>
          <w:sz w:val="24"/>
          <w:szCs w:val="24"/>
        </w:rPr>
        <w:t xml:space="preserve">(3) </w:t>
      </w:r>
      <w:r w:rsidR="00A6447A" w:rsidRPr="00F05F50">
        <w:rPr>
          <w:rFonts w:ascii="Times New Roman" w:eastAsia="Times New Roman" w:hAnsi="Times New Roman" w:cs="Times New Roman"/>
          <w:sz w:val="24"/>
          <w:szCs w:val="24"/>
        </w:rPr>
        <w:t>is made for the purposes of paragraph 308(1)(f)</w:t>
      </w:r>
      <w:r w:rsidR="00D67E9F" w:rsidRPr="00F05F50">
        <w:rPr>
          <w:rFonts w:ascii="Times New Roman" w:eastAsia="Times New Roman" w:hAnsi="Times New Roman" w:cs="Times New Roman"/>
          <w:sz w:val="24"/>
          <w:szCs w:val="24"/>
        </w:rPr>
        <w:t xml:space="preserve"> of the </w:t>
      </w:r>
      <w:r w:rsidR="00262846" w:rsidRPr="00F05F50">
        <w:rPr>
          <w:rFonts w:ascii="Times New Roman" w:eastAsia="Times New Roman" w:hAnsi="Times New Roman" w:cs="Times New Roman"/>
          <w:sz w:val="24"/>
          <w:szCs w:val="24"/>
        </w:rPr>
        <w:t xml:space="preserve">OEI </w:t>
      </w:r>
      <w:r w:rsidR="00D67E9F" w:rsidRPr="00F05F50">
        <w:rPr>
          <w:rFonts w:ascii="Times New Roman" w:eastAsia="Times New Roman" w:hAnsi="Times New Roman" w:cs="Times New Roman"/>
          <w:sz w:val="24"/>
          <w:szCs w:val="24"/>
        </w:rPr>
        <w:t>Act and deals with infringement officers. This sub</w:t>
      </w:r>
      <w:r w:rsidR="000420E1" w:rsidRPr="00F05F50">
        <w:rPr>
          <w:rFonts w:ascii="Times New Roman" w:eastAsia="Times New Roman" w:hAnsi="Times New Roman" w:cs="Times New Roman"/>
          <w:sz w:val="24"/>
          <w:szCs w:val="24"/>
        </w:rPr>
        <w:t>section</w:t>
      </w:r>
      <w:r w:rsidR="00D67E9F" w:rsidRPr="00F05F50">
        <w:rPr>
          <w:rFonts w:ascii="Times New Roman" w:eastAsia="Times New Roman" w:hAnsi="Times New Roman" w:cs="Times New Roman"/>
          <w:sz w:val="24"/>
          <w:szCs w:val="24"/>
        </w:rPr>
        <w:t xml:space="preserve"> provides that </w:t>
      </w:r>
      <w:r w:rsidR="00EC7F42" w:rsidRPr="00F05F50">
        <w:rPr>
          <w:rFonts w:ascii="Times New Roman" w:eastAsia="Times New Roman" w:hAnsi="Times New Roman" w:cs="Times New Roman"/>
          <w:sz w:val="24"/>
          <w:szCs w:val="24"/>
        </w:rPr>
        <w:t xml:space="preserve">the listed people are </w:t>
      </w:r>
      <w:r w:rsidR="00FB59C4" w:rsidRPr="00F05F50">
        <w:rPr>
          <w:rFonts w:ascii="Times New Roman" w:eastAsia="Times New Roman" w:hAnsi="Times New Roman" w:cs="Times New Roman"/>
          <w:sz w:val="24"/>
          <w:szCs w:val="24"/>
        </w:rPr>
        <w:t>infringement</w:t>
      </w:r>
      <w:r w:rsidR="00605E52" w:rsidRPr="00F05F50">
        <w:rPr>
          <w:rFonts w:ascii="Times New Roman" w:eastAsia="Times New Roman" w:hAnsi="Times New Roman" w:cs="Times New Roman"/>
          <w:sz w:val="24"/>
          <w:szCs w:val="24"/>
        </w:rPr>
        <w:t xml:space="preserve"> officers </w:t>
      </w:r>
      <w:r w:rsidR="00AB4086" w:rsidRPr="00F05F50">
        <w:rPr>
          <w:rFonts w:ascii="Times New Roman" w:eastAsia="Times New Roman" w:hAnsi="Times New Roman" w:cs="Times New Roman"/>
          <w:sz w:val="24"/>
          <w:szCs w:val="24"/>
        </w:rPr>
        <w:t>in relation to the spe</w:t>
      </w:r>
      <w:r w:rsidR="004D7823" w:rsidRPr="00F05F50">
        <w:rPr>
          <w:rFonts w:ascii="Times New Roman" w:eastAsia="Times New Roman" w:hAnsi="Times New Roman" w:cs="Times New Roman"/>
          <w:sz w:val="24"/>
          <w:szCs w:val="24"/>
        </w:rPr>
        <w:t xml:space="preserve">cified provisions of the </w:t>
      </w:r>
      <w:r w:rsidR="00FE669B" w:rsidRPr="00F05F50">
        <w:rPr>
          <w:rFonts w:ascii="Times New Roman" w:eastAsia="Times New Roman" w:hAnsi="Times New Roman" w:cs="Times New Roman"/>
          <w:sz w:val="24"/>
          <w:szCs w:val="24"/>
        </w:rPr>
        <w:t xml:space="preserve">regulations for the purposes of Part 5 of the Regulatory Powers </w:t>
      </w:r>
      <w:proofErr w:type="gramStart"/>
      <w:r w:rsidR="00FE669B" w:rsidRPr="00F05F50">
        <w:rPr>
          <w:rFonts w:ascii="Times New Roman" w:eastAsia="Times New Roman" w:hAnsi="Times New Roman" w:cs="Times New Roman"/>
          <w:sz w:val="24"/>
          <w:szCs w:val="24"/>
        </w:rPr>
        <w:t>Act;</w:t>
      </w:r>
      <w:proofErr w:type="gramEnd"/>
    </w:p>
    <w:p w14:paraId="27F39C58" w14:textId="21ADB4E6" w:rsidR="00FE669B" w:rsidRPr="00F05F50" w:rsidRDefault="00A04D28" w:rsidP="00725918">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Sub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9353C6" w:rsidRPr="00F05F50">
        <w:rPr>
          <w:rFonts w:ascii="Times New Roman" w:eastAsia="Times New Roman" w:hAnsi="Times New Roman" w:cs="Times New Roman"/>
          <w:sz w:val="24"/>
          <w:szCs w:val="24"/>
        </w:rPr>
        <w:t>145</w:t>
      </w:r>
      <w:r w:rsidR="00C624D3" w:rsidRPr="00F05F50">
        <w:rPr>
          <w:rFonts w:ascii="Times New Roman" w:eastAsia="Times New Roman" w:hAnsi="Times New Roman" w:cs="Times New Roman"/>
          <w:sz w:val="24"/>
          <w:szCs w:val="24"/>
        </w:rPr>
        <w:t>(</w:t>
      </w:r>
      <w:r w:rsidR="006B2F93" w:rsidRPr="00F05F50">
        <w:rPr>
          <w:rFonts w:ascii="Times New Roman" w:eastAsia="Times New Roman" w:hAnsi="Times New Roman" w:cs="Times New Roman"/>
          <w:sz w:val="24"/>
          <w:szCs w:val="24"/>
        </w:rPr>
        <w:t>4) is made for the purposes of paragraph 308(</w:t>
      </w:r>
      <w:r w:rsidR="0055517D" w:rsidRPr="00F05F50">
        <w:rPr>
          <w:rFonts w:ascii="Times New Roman" w:eastAsia="Times New Roman" w:hAnsi="Times New Roman" w:cs="Times New Roman"/>
          <w:sz w:val="24"/>
          <w:szCs w:val="24"/>
        </w:rPr>
        <w:t xml:space="preserve">1)(g) of the </w:t>
      </w:r>
      <w:r w:rsidR="00262846" w:rsidRPr="00F05F50">
        <w:rPr>
          <w:rFonts w:ascii="Times New Roman" w:eastAsia="Times New Roman" w:hAnsi="Times New Roman" w:cs="Times New Roman"/>
          <w:sz w:val="24"/>
          <w:szCs w:val="24"/>
        </w:rPr>
        <w:t xml:space="preserve">OEI </w:t>
      </w:r>
      <w:r w:rsidR="0055517D" w:rsidRPr="00F05F50">
        <w:rPr>
          <w:rFonts w:ascii="Times New Roman" w:eastAsia="Times New Roman" w:hAnsi="Times New Roman" w:cs="Times New Roman"/>
          <w:sz w:val="24"/>
          <w:szCs w:val="24"/>
        </w:rPr>
        <w:t xml:space="preserve">Act and deals with </w:t>
      </w:r>
      <w:r w:rsidR="00CF771C" w:rsidRPr="00F05F50">
        <w:rPr>
          <w:rFonts w:ascii="Times New Roman" w:eastAsia="Times New Roman" w:hAnsi="Times New Roman" w:cs="Times New Roman"/>
          <w:sz w:val="24"/>
          <w:szCs w:val="24"/>
        </w:rPr>
        <w:t xml:space="preserve">relevant </w:t>
      </w:r>
      <w:r w:rsidR="001F7C81" w:rsidRPr="00F05F50">
        <w:rPr>
          <w:rFonts w:ascii="Times New Roman" w:eastAsia="Times New Roman" w:hAnsi="Times New Roman" w:cs="Times New Roman"/>
          <w:sz w:val="24"/>
          <w:szCs w:val="24"/>
        </w:rPr>
        <w:t xml:space="preserve">chief executives. </w:t>
      </w:r>
      <w:r w:rsidR="002E6DC3" w:rsidRPr="00F05F50">
        <w:rPr>
          <w:rFonts w:ascii="Times New Roman" w:eastAsia="Times New Roman" w:hAnsi="Times New Roman" w:cs="Times New Roman"/>
          <w:sz w:val="24"/>
          <w:szCs w:val="24"/>
        </w:rPr>
        <w:t>This sub</w:t>
      </w:r>
      <w:r w:rsidR="000420E1" w:rsidRPr="00F05F50">
        <w:rPr>
          <w:rFonts w:ascii="Times New Roman" w:eastAsia="Times New Roman" w:hAnsi="Times New Roman" w:cs="Times New Roman"/>
          <w:sz w:val="24"/>
          <w:szCs w:val="24"/>
        </w:rPr>
        <w:t>section</w:t>
      </w:r>
      <w:r w:rsidR="002E6DC3" w:rsidRPr="00F05F50">
        <w:rPr>
          <w:rFonts w:ascii="Times New Roman" w:eastAsia="Times New Roman" w:hAnsi="Times New Roman" w:cs="Times New Roman"/>
          <w:sz w:val="24"/>
          <w:szCs w:val="24"/>
        </w:rPr>
        <w:t xml:space="preserve"> provides that the listed people</w:t>
      </w:r>
      <w:r w:rsidR="00C91B01" w:rsidRPr="00F05F50">
        <w:rPr>
          <w:rFonts w:ascii="Times New Roman" w:eastAsia="Times New Roman" w:hAnsi="Times New Roman" w:cs="Times New Roman"/>
          <w:sz w:val="24"/>
          <w:szCs w:val="24"/>
        </w:rPr>
        <w:t xml:space="preserve"> </w:t>
      </w:r>
      <w:r w:rsidR="00F97BF3" w:rsidRPr="00F05F50">
        <w:rPr>
          <w:rFonts w:ascii="Times New Roman" w:eastAsia="Times New Roman" w:hAnsi="Times New Roman" w:cs="Times New Roman"/>
          <w:sz w:val="24"/>
          <w:szCs w:val="24"/>
        </w:rPr>
        <w:t>are the relevant chief executives in relation to the provisions mentioned in sub</w:t>
      </w:r>
      <w:r w:rsidR="000420E1" w:rsidRPr="00F05F50">
        <w:rPr>
          <w:rFonts w:ascii="Times New Roman" w:eastAsia="Times New Roman" w:hAnsi="Times New Roman" w:cs="Times New Roman"/>
          <w:sz w:val="24"/>
          <w:szCs w:val="24"/>
        </w:rPr>
        <w:t>section</w:t>
      </w:r>
      <w:r w:rsidR="00F97BF3" w:rsidRPr="00F05F50">
        <w:rPr>
          <w:rFonts w:ascii="Times New Roman" w:eastAsia="Times New Roman" w:hAnsi="Times New Roman" w:cs="Times New Roman"/>
          <w:sz w:val="24"/>
          <w:szCs w:val="24"/>
        </w:rPr>
        <w:t xml:space="preserve"> </w:t>
      </w:r>
      <w:r w:rsidR="00820E27" w:rsidRPr="00F05F50">
        <w:rPr>
          <w:rFonts w:ascii="Times New Roman" w:eastAsia="Times New Roman" w:hAnsi="Times New Roman" w:cs="Times New Roman"/>
          <w:sz w:val="24"/>
          <w:szCs w:val="24"/>
        </w:rPr>
        <w:t>145</w:t>
      </w:r>
      <w:r w:rsidR="00F97BF3" w:rsidRPr="00F05F50">
        <w:rPr>
          <w:rFonts w:ascii="Times New Roman" w:eastAsia="Times New Roman" w:hAnsi="Times New Roman" w:cs="Times New Roman"/>
          <w:sz w:val="24"/>
          <w:szCs w:val="24"/>
        </w:rPr>
        <w:t>(2)</w:t>
      </w:r>
      <w:r w:rsidR="00044B4B" w:rsidRPr="00F05F50">
        <w:rPr>
          <w:rFonts w:ascii="Times New Roman" w:eastAsia="Times New Roman" w:hAnsi="Times New Roman" w:cs="Times New Roman"/>
          <w:sz w:val="24"/>
          <w:szCs w:val="24"/>
        </w:rPr>
        <w:t>.</w:t>
      </w:r>
    </w:p>
    <w:p w14:paraId="53FAFEDC" w14:textId="02A2D1EC" w:rsidR="00AF217E" w:rsidRPr="00F05F50" w:rsidRDefault="00AF217E" w:rsidP="00725918">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Part 5 of the Regulatory Powers Act is applied to increase consistency across the Commonwealth regarding how infringement notices are applied. </w:t>
      </w:r>
    </w:p>
    <w:p w14:paraId="06A0FCA7" w14:textId="448ACD44" w:rsidR="002A0A89" w:rsidRPr="00F05F50" w:rsidRDefault="002A0A89" w:rsidP="002A0A89">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sz w:val="24"/>
          <w:szCs w:val="24"/>
        </w:rPr>
        <w:t xml:space="preserve">Item </w:t>
      </w:r>
      <w:r w:rsidR="00204B07" w:rsidRPr="00F05F50">
        <w:rPr>
          <w:rFonts w:ascii="Times New Roman" w:eastAsia="Times New Roman" w:hAnsi="Times New Roman" w:cs="Times New Roman"/>
          <w:b/>
          <w:sz w:val="24"/>
          <w:szCs w:val="24"/>
        </w:rPr>
        <w:t>5</w:t>
      </w:r>
      <w:r w:rsidR="003F7155" w:rsidRPr="00F05F50">
        <w:rPr>
          <w:rFonts w:ascii="Times New Roman" w:eastAsia="Times New Roman" w:hAnsi="Times New Roman" w:cs="Times New Roman"/>
          <w:b/>
          <w:sz w:val="24"/>
          <w:szCs w:val="24"/>
        </w:rPr>
        <w:t>3</w:t>
      </w:r>
      <w:r w:rsidRPr="00F05F50">
        <w:rPr>
          <w:rFonts w:ascii="Times New Roman" w:eastAsia="Times New Roman" w:hAnsi="Times New Roman" w:cs="Times New Roman"/>
          <w:b/>
          <w:bCs/>
          <w:sz w:val="24"/>
          <w:szCs w:val="24"/>
        </w:rPr>
        <w:t xml:space="preserve"> – </w:t>
      </w:r>
      <w:r w:rsidR="000420E1" w:rsidRPr="00F05F50">
        <w:rPr>
          <w:rFonts w:ascii="Times New Roman" w:eastAsia="Times New Roman" w:hAnsi="Times New Roman" w:cs="Times New Roman"/>
          <w:b/>
          <w:sz w:val="24"/>
          <w:szCs w:val="24"/>
        </w:rPr>
        <w:t>Section</w:t>
      </w:r>
      <w:r w:rsidRPr="00F05F50">
        <w:rPr>
          <w:rFonts w:ascii="Times New Roman" w:eastAsia="Times New Roman" w:hAnsi="Times New Roman" w:cs="Times New Roman"/>
          <w:b/>
          <w:sz w:val="24"/>
          <w:szCs w:val="24"/>
        </w:rPr>
        <w:t xml:space="preserve"> </w:t>
      </w:r>
      <w:r w:rsidR="00975D41" w:rsidRPr="00F05F50">
        <w:rPr>
          <w:rFonts w:ascii="Times New Roman" w:eastAsia="Times New Roman" w:hAnsi="Times New Roman" w:cs="Times New Roman"/>
          <w:b/>
          <w:bCs/>
          <w:sz w:val="24"/>
          <w:szCs w:val="24"/>
        </w:rPr>
        <w:t>146</w:t>
      </w:r>
    </w:p>
    <w:p w14:paraId="690956C7" w14:textId="3CA43E6D" w:rsidR="002A0A89" w:rsidRPr="00F05F50" w:rsidRDefault="002A0A89" w:rsidP="002A0A89">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repeals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975D41" w:rsidRPr="00F05F50">
        <w:rPr>
          <w:rFonts w:ascii="Times New Roman" w:eastAsia="Times New Roman" w:hAnsi="Times New Roman" w:cs="Times New Roman"/>
          <w:sz w:val="24"/>
          <w:szCs w:val="24"/>
        </w:rPr>
        <w:t>146</w:t>
      </w:r>
      <w:r w:rsidRPr="00F05F50">
        <w:rPr>
          <w:rFonts w:ascii="Times New Roman" w:eastAsia="Times New Roman" w:hAnsi="Times New Roman" w:cs="Times New Roman"/>
          <w:sz w:val="24"/>
          <w:szCs w:val="24"/>
        </w:rPr>
        <w:t xml:space="preserve"> of the Principal Regulations and substitutes a new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9D4AE8" w:rsidRPr="00F05F50">
        <w:rPr>
          <w:rFonts w:ascii="Times New Roman" w:eastAsia="Times New Roman" w:hAnsi="Times New Roman" w:cs="Times New Roman"/>
          <w:sz w:val="24"/>
          <w:szCs w:val="24"/>
        </w:rPr>
        <w:t>146</w:t>
      </w:r>
      <w:r w:rsidRPr="00F05F50">
        <w:rPr>
          <w:rFonts w:ascii="Times New Roman" w:eastAsia="Times New Roman" w:hAnsi="Times New Roman" w:cs="Times New Roman"/>
          <w:sz w:val="24"/>
          <w:szCs w:val="24"/>
        </w:rPr>
        <w:t xml:space="preserve">. </w:t>
      </w:r>
    </w:p>
    <w:p w14:paraId="26530566" w14:textId="65AE83AA" w:rsidR="002A0A89" w:rsidRPr="00F05F50" w:rsidRDefault="000420E1" w:rsidP="002A0A89">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Section</w:t>
      </w:r>
      <w:r w:rsidR="002A0A89" w:rsidRPr="00F05F50">
        <w:rPr>
          <w:rFonts w:ascii="Times New Roman" w:eastAsia="Times New Roman" w:hAnsi="Times New Roman" w:cs="Times New Roman"/>
          <w:sz w:val="24"/>
          <w:szCs w:val="24"/>
          <w:u w:val="single"/>
        </w:rPr>
        <w:t xml:space="preserve"> 1</w:t>
      </w:r>
      <w:r w:rsidR="00204B07" w:rsidRPr="00F05F50">
        <w:rPr>
          <w:rFonts w:ascii="Times New Roman" w:eastAsia="Times New Roman" w:hAnsi="Times New Roman" w:cs="Times New Roman"/>
          <w:sz w:val="24"/>
          <w:szCs w:val="24"/>
          <w:u w:val="single"/>
        </w:rPr>
        <w:t>4</w:t>
      </w:r>
      <w:r w:rsidR="002A0A89" w:rsidRPr="00F05F50">
        <w:rPr>
          <w:rFonts w:ascii="Times New Roman" w:eastAsia="Times New Roman" w:hAnsi="Times New Roman" w:cs="Times New Roman"/>
          <w:sz w:val="24"/>
          <w:szCs w:val="24"/>
          <w:u w:val="single"/>
        </w:rPr>
        <w:t>6 – Application fees</w:t>
      </w:r>
    </w:p>
    <w:p w14:paraId="5A02E0F0" w14:textId="6A527C85" w:rsidR="002A0A89" w:rsidRPr="00F05F50" w:rsidRDefault="002A0A89" w:rsidP="002A0A89">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sets out, for the purposes of sub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189(2) of the OEI Act, the amounts of fees for dealing with certain specified applications under the Amendment Regulations.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45 of the Principal Regulations will be renumbered as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D84BEE" w:rsidRPr="00F05F50">
        <w:rPr>
          <w:rFonts w:ascii="Times New Roman" w:eastAsia="Times New Roman" w:hAnsi="Times New Roman" w:cs="Times New Roman"/>
          <w:sz w:val="24"/>
          <w:szCs w:val="24"/>
        </w:rPr>
        <w:t xml:space="preserve">146 </w:t>
      </w:r>
      <w:r w:rsidRPr="00F05F50">
        <w:rPr>
          <w:rFonts w:ascii="Times New Roman" w:eastAsia="Times New Roman" w:hAnsi="Times New Roman" w:cs="Times New Roman"/>
          <w:sz w:val="24"/>
          <w:szCs w:val="24"/>
        </w:rPr>
        <w:t xml:space="preserve">in item </w:t>
      </w:r>
      <w:r w:rsidR="005426DA" w:rsidRPr="00F05F50">
        <w:rPr>
          <w:rFonts w:ascii="Times New Roman" w:eastAsia="Times New Roman" w:hAnsi="Times New Roman" w:cs="Times New Roman"/>
          <w:sz w:val="24"/>
          <w:szCs w:val="24"/>
        </w:rPr>
        <w:t xml:space="preserve">4 </w:t>
      </w:r>
      <w:r w:rsidRPr="00F05F50">
        <w:rPr>
          <w:rFonts w:ascii="Times New Roman" w:eastAsia="Times New Roman" w:hAnsi="Times New Roman" w:cs="Times New Roman"/>
          <w:sz w:val="24"/>
          <w:szCs w:val="24"/>
        </w:rPr>
        <w:t>of the Amending Regulations.</w:t>
      </w:r>
    </w:p>
    <w:p w14:paraId="3B7C2A95" w14:textId="29E0FB25" w:rsidR="002A0A89" w:rsidRPr="00F05F50" w:rsidRDefault="002A0A89" w:rsidP="002A0A89">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sz w:val="24"/>
          <w:szCs w:val="24"/>
        </w:rPr>
        <w:t xml:space="preserve">Paragraph 189(1)(a) of the OEI Act provides that the Commonwealth, the Regulator, or the Registrar on behalf of the Commonwealth may charge a fee for dealing with an application made under the OEI Act or the applied work health and safety provisions. The reference to ‘the Act’ in paragraph 189(1)(a) includes the Amendment Regulations pursuant to the definition of ‘this Act’ in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8 of the OEI Act.</w:t>
      </w:r>
    </w:p>
    <w:p w14:paraId="257A7657" w14:textId="32F7A909" w:rsidR="002A0A89" w:rsidRPr="00F05F50" w:rsidRDefault="002A0A89" w:rsidP="002A0A89">
      <w:pPr>
        <w:spacing w:before="240" w:after="240" w:line="276" w:lineRule="auto"/>
        <w:rPr>
          <w:rFonts w:ascii="Times New Roman" w:eastAsia="Times New Roman" w:hAnsi="Times New Roman" w:cs="Times New Roman"/>
          <w:color w:val="000000" w:themeColor="text1"/>
          <w:sz w:val="24"/>
          <w:szCs w:val="24"/>
        </w:rPr>
      </w:pPr>
      <w:r w:rsidRPr="00F05F50">
        <w:rPr>
          <w:rFonts w:ascii="Times New Roman" w:eastAsia="Times New Roman" w:hAnsi="Times New Roman" w:cs="Times New Roman"/>
          <w:color w:val="000000" w:themeColor="text1"/>
          <w:sz w:val="24"/>
          <w:szCs w:val="24"/>
        </w:rPr>
        <w:t xml:space="preserve">The applicable fees are currently set out in Part 3 of the Principal Regulations. </w:t>
      </w:r>
      <w:r w:rsidR="000420E1" w:rsidRPr="00F05F50">
        <w:rPr>
          <w:rFonts w:ascii="Times New Roman" w:eastAsia="Times New Roman" w:hAnsi="Times New Roman" w:cs="Times New Roman"/>
          <w:color w:val="000000" w:themeColor="text1"/>
          <w:sz w:val="24"/>
          <w:szCs w:val="24"/>
        </w:rPr>
        <w:t>Section</w:t>
      </w:r>
      <w:r w:rsidRPr="00F05F50">
        <w:rPr>
          <w:rFonts w:ascii="Times New Roman" w:eastAsia="Times New Roman" w:hAnsi="Times New Roman" w:cs="Times New Roman"/>
          <w:color w:val="000000" w:themeColor="text1"/>
          <w:sz w:val="24"/>
          <w:szCs w:val="24"/>
        </w:rPr>
        <w:t xml:space="preserve"> 45 of the Principal Regulations contains a schedule of fees for </w:t>
      </w:r>
      <w:r w:rsidR="00517D40" w:rsidRPr="00F05F50">
        <w:rPr>
          <w:rFonts w:ascii="Times New Roman" w:eastAsia="Times New Roman" w:hAnsi="Times New Roman" w:cs="Times New Roman"/>
          <w:color w:val="000000" w:themeColor="text1"/>
          <w:sz w:val="24"/>
          <w:szCs w:val="24"/>
        </w:rPr>
        <w:t>licensing</w:t>
      </w:r>
      <w:r w:rsidRPr="00F05F50">
        <w:rPr>
          <w:rFonts w:ascii="Times New Roman" w:eastAsia="Times New Roman" w:hAnsi="Times New Roman" w:cs="Times New Roman"/>
          <w:color w:val="000000" w:themeColor="text1"/>
          <w:sz w:val="24"/>
          <w:szCs w:val="24"/>
        </w:rPr>
        <w:t xml:space="preserve"> matters. These fees apply to applications to extend, vary, transfer or surrender a licence and applications for a change in control of a licence holder, assessment undertaken by the Regulator, and WHS fees. The Amendment Regulations replaces the fees provision in the Principal Regulations to include the application fees for management plans, safety zones and protection zones.</w:t>
      </w:r>
    </w:p>
    <w:p w14:paraId="661AA3C5" w14:textId="77777777" w:rsidR="002A0A89" w:rsidRPr="00F05F50" w:rsidRDefault="002A0A89" w:rsidP="002A0A89">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 fees charged include:</w:t>
      </w:r>
    </w:p>
    <w:p w14:paraId="2709B74D" w14:textId="51846CD4" w:rsidR="002A0A89" w:rsidRPr="00F05F50" w:rsidRDefault="002A0A89" w:rsidP="00C020C3">
      <w:pPr>
        <w:pStyle w:val="ListParagraph"/>
        <w:numPr>
          <w:ilvl w:val="0"/>
          <w:numId w:val="58"/>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lastRenderedPageBreak/>
        <w:t>$10,000 for assessing an initial plan approval application (item 10).</w:t>
      </w:r>
    </w:p>
    <w:p w14:paraId="6ABE0287" w14:textId="4DBCD837" w:rsidR="002A0A89" w:rsidRPr="00F05F50" w:rsidRDefault="002A0A89" w:rsidP="00C020C3">
      <w:pPr>
        <w:pStyle w:val="ListParagraph"/>
        <w:numPr>
          <w:ilvl w:val="0"/>
          <w:numId w:val="58"/>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$10,000 for assessing a plan revision approval application (item 11). </w:t>
      </w:r>
    </w:p>
    <w:p w14:paraId="1673F4A6" w14:textId="48019697" w:rsidR="002A0A89" w:rsidRPr="00F05F50" w:rsidRDefault="002A0A89" w:rsidP="00C020C3">
      <w:pPr>
        <w:pStyle w:val="ListParagraph"/>
        <w:numPr>
          <w:ilvl w:val="0"/>
          <w:numId w:val="58"/>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$10,000 for assessing a safety zone application (item 12).</w:t>
      </w:r>
    </w:p>
    <w:p w14:paraId="797D4497" w14:textId="620CF2C3" w:rsidR="002A0A89" w:rsidRPr="00F05F50" w:rsidRDefault="002A0A89" w:rsidP="00C020C3">
      <w:pPr>
        <w:pStyle w:val="ListParagraph"/>
        <w:numPr>
          <w:ilvl w:val="0"/>
          <w:numId w:val="58"/>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$10,000 for assessing a protection zone application (item 13). </w:t>
      </w:r>
    </w:p>
    <w:p w14:paraId="3E8B1BEB" w14:textId="57FB61F8" w:rsidR="59E9D5D5" w:rsidRPr="00F05F50" w:rsidRDefault="59E9D5D5" w:rsidP="002A2DA2">
      <w:pPr>
        <w:pStyle w:val="Heading3"/>
        <w:rPr>
          <w:bCs w:val="0"/>
        </w:rPr>
      </w:pPr>
      <w:r w:rsidRPr="00F05F50">
        <w:rPr>
          <w:color w:val="000000"/>
        </w:rPr>
        <w:t xml:space="preserve">Item </w:t>
      </w:r>
      <w:r w:rsidR="00FE72DD" w:rsidRPr="00F05F50">
        <w:rPr>
          <w:bCs w:val="0"/>
        </w:rPr>
        <w:t>5</w:t>
      </w:r>
      <w:r w:rsidR="003F7155" w:rsidRPr="00F05F50">
        <w:rPr>
          <w:bCs w:val="0"/>
        </w:rPr>
        <w:t>4</w:t>
      </w:r>
      <w:r w:rsidRPr="00F05F50">
        <w:rPr>
          <w:bCs w:val="0"/>
        </w:rPr>
        <w:t xml:space="preserve"> – At the end of Part 10</w:t>
      </w:r>
    </w:p>
    <w:p w14:paraId="69875AA8" w14:textId="4ED4F617" w:rsidR="00533BF9" w:rsidRPr="00F05F50" w:rsidRDefault="59E9D5D5" w:rsidP="0098298D">
      <w:pPr>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w:t>
      </w:r>
      <w:r w:rsidR="089B22E1" w:rsidRPr="00F05F50">
        <w:rPr>
          <w:rFonts w:ascii="Times New Roman" w:eastAsia="Times New Roman" w:hAnsi="Times New Roman" w:cs="Times New Roman"/>
          <w:sz w:val="24"/>
          <w:szCs w:val="24"/>
        </w:rPr>
        <w:t>adds</w:t>
      </w:r>
      <w:r w:rsidRPr="00F05F50">
        <w:rPr>
          <w:rFonts w:ascii="Times New Roman" w:eastAsia="Times New Roman" w:hAnsi="Times New Roman" w:cs="Times New Roman"/>
          <w:sz w:val="24"/>
          <w:szCs w:val="24"/>
        </w:rPr>
        <w:t xml:space="preserve"> a new sub</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w:t>
      </w:r>
      <w:r w:rsidR="00746E26" w:rsidRPr="00F05F50">
        <w:rPr>
          <w:rFonts w:ascii="Times New Roman" w:eastAsia="Times New Roman" w:hAnsi="Times New Roman" w:cs="Times New Roman"/>
          <w:sz w:val="24"/>
          <w:szCs w:val="24"/>
        </w:rPr>
        <w:t>48</w:t>
      </w:r>
      <w:r w:rsidRPr="00F05F50">
        <w:rPr>
          <w:rFonts w:ascii="Times New Roman" w:eastAsia="Times New Roman" w:hAnsi="Times New Roman" w:cs="Times New Roman"/>
          <w:sz w:val="24"/>
          <w:szCs w:val="24"/>
        </w:rPr>
        <w:t xml:space="preserve"> at the end of Part 10</w:t>
      </w:r>
      <w:r w:rsidR="00533BF9" w:rsidRPr="00F05F50">
        <w:rPr>
          <w:rFonts w:ascii="Times New Roman" w:eastAsia="Times New Roman" w:hAnsi="Times New Roman" w:cs="Times New Roman"/>
          <w:sz w:val="24"/>
          <w:szCs w:val="24"/>
        </w:rPr>
        <w:t>.</w:t>
      </w:r>
      <w:r w:rsidR="00BB1684" w:rsidRPr="00F05F50">
        <w:rPr>
          <w:rFonts w:ascii="Times New Roman" w:eastAsia="Times New Roman" w:hAnsi="Times New Roman" w:cs="Times New Roman"/>
          <w:sz w:val="24"/>
          <w:szCs w:val="24"/>
        </w:rPr>
        <w:t xml:space="preserve"> </w:t>
      </w:r>
    </w:p>
    <w:p w14:paraId="317A1A2D" w14:textId="4C113F9C" w:rsidR="00533BF9" w:rsidRPr="00F05F50" w:rsidRDefault="000420E1"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Section</w:t>
      </w:r>
      <w:r w:rsidR="00533BF9" w:rsidRPr="00F05F50">
        <w:rPr>
          <w:rFonts w:ascii="Times New Roman" w:eastAsia="Times New Roman" w:hAnsi="Times New Roman" w:cs="Times New Roman"/>
          <w:sz w:val="24"/>
          <w:szCs w:val="24"/>
          <w:u w:val="single"/>
        </w:rPr>
        <w:t xml:space="preserve"> </w:t>
      </w:r>
      <w:r w:rsidR="00FE72DD" w:rsidRPr="00F05F50">
        <w:rPr>
          <w:rFonts w:ascii="Times New Roman" w:eastAsia="Times New Roman" w:hAnsi="Times New Roman" w:cs="Times New Roman"/>
          <w:sz w:val="24"/>
          <w:szCs w:val="24"/>
          <w:u w:val="single"/>
        </w:rPr>
        <w:t>148</w:t>
      </w:r>
      <w:r w:rsidR="00533BF9" w:rsidRPr="00F05F50">
        <w:rPr>
          <w:rFonts w:ascii="Times New Roman" w:eastAsia="Times New Roman" w:hAnsi="Times New Roman" w:cs="Times New Roman"/>
          <w:sz w:val="24"/>
          <w:szCs w:val="24"/>
          <w:u w:val="single"/>
        </w:rPr>
        <w:t xml:space="preserve"> </w:t>
      </w:r>
      <w:r w:rsidR="003A1BEA" w:rsidRPr="00F05F50">
        <w:rPr>
          <w:rFonts w:ascii="Times New Roman" w:eastAsia="Times New Roman" w:hAnsi="Times New Roman" w:cs="Times New Roman"/>
          <w:sz w:val="24"/>
          <w:szCs w:val="24"/>
          <w:u w:val="single"/>
        </w:rPr>
        <w:t>–</w:t>
      </w:r>
      <w:r w:rsidR="00533BF9" w:rsidRPr="00F05F50">
        <w:rPr>
          <w:rFonts w:ascii="Times New Roman" w:eastAsia="Times New Roman" w:hAnsi="Times New Roman" w:cs="Times New Roman"/>
          <w:sz w:val="24"/>
          <w:szCs w:val="24"/>
          <w:u w:val="single"/>
        </w:rPr>
        <w:t xml:space="preserve"> F</w:t>
      </w:r>
      <w:r w:rsidR="59E9D5D5" w:rsidRPr="00F05F50">
        <w:rPr>
          <w:rFonts w:ascii="Times New Roman" w:eastAsia="Times New Roman" w:hAnsi="Times New Roman" w:cs="Times New Roman"/>
          <w:sz w:val="24"/>
          <w:szCs w:val="24"/>
          <w:u w:val="single"/>
        </w:rPr>
        <w:t>ees for the Regulator to perform or exercise functions or powers</w:t>
      </w:r>
      <w:r w:rsidR="33A384D3" w:rsidRPr="00F05F50">
        <w:rPr>
          <w:rFonts w:ascii="Times New Roman" w:eastAsia="Times New Roman" w:hAnsi="Times New Roman" w:cs="Times New Roman"/>
          <w:sz w:val="24"/>
          <w:szCs w:val="24"/>
          <w:u w:val="single"/>
        </w:rPr>
        <w:t xml:space="preserve"> </w:t>
      </w:r>
    </w:p>
    <w:p w14:paraId="1BC12797" w14:textId="0B94A5B5" w:rsidR="59E9D5D5" w:rsidRPr="00F05F50" w:rsidRDefault="4551E1F7"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Paragraph 189(</w:t>
      </w:r>
      <w:r w:rsidR="00FE72DD" w:rsidRPr="00F05F50">
        <w:rPr>
          <w:rFonts w:ascii="Times New Roman" w:eastAsia="Times New Roman" w:hAnsi="Times New Roman" w:cs="Times New Roman"/>
          <w:sz w:val="24"/>
          <w:szCs w:val="24"/>
        </w:rPr>
        <w:t>2</w:t>
      </w:r>
      <w:r w:rsidRPr="00F05F50">
        <w:rPr>
          <w:rFonts w:ascii="Times New Roman" w:eastAsia="Times New Roman" w:hAnsi="Times New Roman" w:cs="Times New Roman"/>
          <w:sz w:val="24"/>
          <w:szCs w:val="24"/>
        </w:rPr>
        <w:t xml:space="preserve">) </w:t>
      </w:r>
      <w:r w:rsidR="004E49C6" w:rsidRPr="00F05F50">
        <w:rPr>
          <w:rFonts w:ascii="Times New Roman" w:eastAsia="Times New Roman" w:hAnsi="Times New Roman" w:cs="Times New Roman"/>
          <w:sz w:val="24"/>
          <w:szCs w:val="24"/>
        </w:rPr>
        <w:t xml:space="preserve">of the OEI Act </w:t>
      </w:r>
      <w:r w:rsidRPr="00F05F50">
        <w:rPr>
          <w:rFonts w:ascii="Times New Roman" w:eastAsia="Times New Roman" w:hAnsi="Times New Roman" w:cs="Times New Roman"/>
          <w:sz w:val="24"/>
          <w:szCs w:val="24"/>
        </w:rPr>
        <w:t xml:space="preserve">provides that the Commonwealth, the Regulator or the Registrar on behalf of the Commonwealth may charge a fee for performing or exercising </w:t>
      </w:r>
      <w:r w:rsidR="226B20B7" w:rsidRPr="00F05F50">
        <w:rPr>
          <w:rFonts w:ascii="Times New Roman" w:eastAsia="Times New Roman" w:hAnsi="Times New Roman" w:cs="Times New Roman"/>
          <w:sz w:val="24"/>
          <w:szCs w:val="24"/>
        </w:rPr>
        <w:t xml:space="preserve">any other function or power under the </w:t>
      </w:r>
      <w:r w:rsidR="002512A3" w:rsidRPr="00F05F50">
        <w:rPr>
          <w:rFonts w:ascii="Times New Roman" w:eastAsia="Times New Roman" w:hAnsi="Times New Roman" w:cs="Times New Roman"/>
          <w:sz w:val="24"/>
          <w:szCs w:val="24"/>
        </w:rPr>
        <w:t xml:space="preserve">OEI </w:t>
      </w:r>
      <w:r w:rsidR="226B20B7" w:rsidRPr="00F05F50">
        <w:rPr>
          <w:rFonts w:ascii="Times New Roman" w:eastAsia="Times New Roman" w:hAnsi="Times New Roman" w:cs="Times New Roman"/>
          <w:sz w:val="24"/>
          <w:szCs w:val="24"/>
        </w:rPr>
        <w:t>Act or applied work health and safety</w:t>
      </w:r>
      <w:r w:rsidR="103FC1CF" w:rsidRPr="00F05F50">
        <w:rPr>
          <w:rFonts w:ascii="Times New Roman" w:eastAsia="Times New Roman" w:hAnsi="Times New Roman" w:cs="Times New Roman"/>
          <w:sz w:val="24"/>
          <w:szCs w:val="24"/>
        </w:rPr>
        <w:t>.</w:t>
      </w:r>
    </w:p>
    <w:p w14:paraId="726A5A6D" w14:textId="7403C131" w:rsidR="002908E5" w:rsidRPr="00F05F50" w:rsidRDefault="4C2E7163" w:rsidP="002908E5">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 amount of a fee referred to as an “assessment fee” is the total amount of the expenses incurred by the Regulator in performing or exercising that function or power</w:t>
      </w:r>
      <w:r w:rsidR="69A1970B" w:rsidRPr="00F05F50">
        <w:rPr>
          <w:rFonts w:ascii="Times New Roman" w:eastAsia="Times New Roman" w:hAnsi="Times New Roman" w:cs="Times New Roman"/>
          <w:sz w:val="24"/>
          <w:szCs w:val="24"/>
        </w:rPr>
        <w:t xml:space="preserve"> (new sub</w:t>
      </w:r>
      <w:r w:rsidR="000420E1" w:rsidRPr="00F05F50">
        <w:rPr>
          <w:rFonts w:ascii="Times New Roman" w:eastAsia="Times New Roman" w:hAnsi="Times New Roman" w:cs="Times New Roman"/>
          <w:sz w:val="24"/>
          <w:szCs w:val="24"/>
        </w:rPr>
        <w:t>section</w:t>
      </w:r>
      <w:r w:rsidR="69A1970B" w:rsidRPr="00F05F50">
        <w:rPr>
          <w:rFonts w:ascii="Times New Roman" w:eastAsia="Times New Roman" w:hAnsi="Times New Roman" w:cs="Times New Roman"/>
          <w:sz w:val="24"/>
          <w:szCs w:val="24"/>
        </w:rPr>
        <w:t xml:space="preserve"> </w:t>
      </w:r>
      <w:r w:rsidR="00FE72DD" w:rsidRPr="00F05F50">
        <w:rPr>
          <w:rFonts w:ascii="Times New Roman" w:eastAsia="Times New Roman" w:hAnsi="Times New Roman" w:cs="Times New Roman"/>
          <w:sz w:val="24"/>
          <w:szCs w:val="24"/>
        </w:rPr>
        <w:t>148</w:t>
      </w:r>
      <w:r w:rsidR="69A1970B" w:rsidRPr="00F05F50">
        <w:rPr>
          <w:rFonts w:ascii="Times New Roman" w:eastAsia="Times New Roman" w:hAnsi="Times New Roman" w:cs="Times New Roman"/>
          <w:sz w:val="24"/>
          <w:szCs w:val="24"/>
        </w:rPr>
        <w:t>(2)</w:t>
      </w:r>
      <w:r w:rsidR="003A1BEA" w:rsidRPr="00F05F50">
        <w:rPr>
          <w:rFonts w:ascii="Times New Roman" w:eastAsia="Times New Roman" w:hAnsi="Times New Roman" w:cs="Times New Roman"/>
          <w:sz w:val="24"/>
          <w:szCs w:val="24"/>
        </w:rPr>
        <w:t>)</w:t>
      </w:r>
      <w:r w:rsidR="69A1970B" w:rsidRPr="00F05F50">
        <w:rPr>
          <w:rFonts w:ascii="Times New Roman" w:eastAsia="Times New Roman" w:hAnsi="Times New Roman" w:cs="Times New Roman"/>
          <w:sz w:val="24"/>
          <w:szCs w:val="24"/>
        </w:rPr>
        <w:t xml:space="preserve">. </w:t>
      </w:r>
      <w:r w:rsidR="002908E5" w:rsidRPr="00F05F50">
        <w:rPr>
          <w:rFonts w:ascii="Times New Roman" w:eastAsia="Times New Roman" w:hAnsi="Times New Roman" w:cs="Times New Roman"/>
          <w:sz w:val="24"/>
          <w:szCs w:val="24"/>
        </w:rPr>
        <w:t xml:space="preserve">The assessment fees provide a scalable cost recovery mechanism that can increase for very complex plans, ensuring cost recovery is proportionate to effort. </w:t>
      </w:r>
    </w:p>
    <w:p w14:paraId="751BF750" w14:textId="77777777" w:rsidR="002908E5" w:rsidRPr="00F05F50" w:rsidRDefault="002908E5" w:rsidP="002908E5">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 regulatory functions for which assessment fees will be charged include assessment of:</w:t>
      </w:r>
    </w:p>
    <w:p w14:paraId="4CEBB1AC" w14:textId="77777777" w:rsidR="002908E5" w:rsidRPr="00F05F50" w:rsidRDefault="002908E5" w:rsidP="00C020C3">
      <w:pPr>
        <w:pStyle w:val="ListParagraph"/>
        <w:numPr>
          <w:ilvl w:val="0"/>
          <w:numId w:val="6"/>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initial plan approval application</w:t>
      </w:r>
    </w:p>
    <w:p w14:paraId="090BE5D6" w14:textId="77777777" w:rsidR="002908E5" w:rsidRPr="00F05F50" w:rsidRDefault="002908E5" w:rsidP="00C020C3">
      <w:pPr>
        <w:pStyle w:val="ListParagraph"/>
        <w:numPr>
          <w:ilvl w:val="0"/>
          <w:numId w:val="6"/>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plan revision approval application</w:t>
      </w:r>
    </w:p>
    <w:p w14:paraId="287CE7C2" w14:textId="77777777" w:rsidR="002908E5" w:rsidRPr="00F05F50" w:rsidRDefault="002908E5" w:rsidP="00C020C3">
      <w:pPr>
        <w:pStyle w:val="ListParagraph"/>
        <w:numPr>
          <w:ilvl w:val="0"/>
          <w:numId w:val="6"/>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design notification </w:t>
      </w:r>
    </w:p>
    <w:p w14:paraId="5AD3CCF9" w14:textId="77777777" w:rsidR="002908E5" w:rsidRPr="00F05F50" w:rsidRDefault="002908E5" w:rsidP="00C020C3">
      <w:pPr>
        <w:pStyle w:val="ListParagraph"/>
        <w:numPr>
          <w:ilvl w:val="0"/>
          <w:numId w:val="6"/>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safety zone application</w:t>
      </w:r>
    </w:p>
    <w:p w14:paraId="0A6B61F3" w14:textId="4102FC0D" w:rsidR="002908E5" w:rsidRPr="00F05F50" w:rsidRDefault="002908E5" w:rsidP="00C020C3">
      <w:pPr>
        <w:pStyle w:val="ListParagraph"/>
        <w:numPr>
          <w:ilvl w:val="0"/>
          <w:numId w:val="6"/>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protection zone application</w:t>
      </w:r>
    </w:p>
    <w:p w14:paraId="2E04A862" w14:textId="5F799A61" w:rsidR="4C2E7163" w:rsidRPr="00F05F50" w:rsidRDefault="4C2E7163"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An assessment fee </w:t>
      </w:r>
      <w:r w:rsidR="00212B6A" w:rsidRPr="00F05F50">
        <w:rPr>
          <w:rFonts w:ascii="Times New Roman" w:eastAsia="Times New Roman" w:hAnsi="Times New Roman" w:cs="Times New Roman"/>
          <w:sz w:val="24"/>
          <w:szCs w:val="24"/>
        </w:rPr>
        <w:t>is</w:t>
      </w:r>
      <w:r w:rsidRPr="00F05F50">
        <w:rPr>
          <w:rFonts w:ascii="Times New Roman" w:eastAsia="Times New Roman" w:hAnsi="Times New Roman" w:cs="Times New Roman"/>
          <w:sz w:val="24"/>
          <w:szCs w:val="24"/>
        </w:rPr>
        <w:t xml:space="preserve"> due when the Regulator issues an invoice for the fee to the person who requested the performance or exercise of the function or power; and</w:t>
      </w:r>
      <w:r w:rsidR="171C513B"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payable in accordance with the requirements of the invoice</w:t>
      </w:r>
      <w:r w:rsidR="7377D907" w:rsidRPr="00F05F50">
        <w:rPr>
          <w:rFonts w:ascii="Times New Roman" w:eastAsia="Times New Roman" w:hAnsi="Times New Roman" w:cs="Times New Roman"/>
          <w:sz w:val="24"/>
          <w:szCs w:val="24"/>
        </w:rPr>
        <w:t xml:space="preserve"> (new sub</w:t>
      </w:r>
      <w:r w:rsidR="000420E1" w:rsidRPr="00F05F50">
        <w:rPr>
          <w:rFonts w:ascii="Times New Roman" w:eastAsia="Times New Roman" w:hAnsi="Times New Roman" w:cs="Times New Roman"/>
          <w:sz w:val="24"/>
          <w:szCs w:val="24"/>
        </w:rPr>
        <w:t>section</w:t>
      </w:r>
      <w:r w:rsidR="7377D907" w:rsidRPr="00F05F50">
        <w:rPr>
          <w:rFonts w:ascii="Times New Roman" w:eastAsia="Times New Roman" w:hAnsi="Times New Roman" w:cs="Times New Roman"/>
          <w:sz w:val="24"/>
          <w:szCs w:val="24"/>
        </w:rPr>
        <w:t xml:space="preserve"> </w:t>
      </w:r>
      <w:r w:rsidR="00FE72DD" w:rsidRPr="00F05F50">
        <w:rPr>
          <w:rFonts w:ascii="Times New Roman" w:eastAsia="Times New Roman" w:hAnsi="Times New Roman" w:cs="Times New Roman"/>
          <w:sz w:val="24"/>
          <w:szCs w:val="24"/>
        </w:rPr>
        <w:t>148</w:t>
      </w:r>
      <w:r w:rsidR="7377D907" w:rsidRPr="00F05F50">
        <w:rPr>
          <w:rFonts w:ascii="Times New Roman" w:eastAsia="Times New Roman" w:hAnsi="Times New Roman" w:cs="Times New Roman"/>
          <w:sz w:val="24"/>
          <w:szCs w:val="24"/>
        </w:rPr>
        <w:t>(3)). T</w:t>
      </w:r>
      <w:r w:rsidRPr="00F05F50">
        <w:rPr>
          <w:rFonts w:ascii="Times New Roman" w:eastAsia="Times New Roman" w:hAnsi="Times New Roman" w:cs="Times New Roman"/>
          <w:sz w:val="24"/>
          <w:szCs w:val="24"/>
        </w:rPr>
        <w:t>he Regulator may remit the whole or a part of an amount of an assessment fee if the Regulator considers that there are good reasons for doing so</w:t>
      </w:r>
      <w:r w:rsidR="766EC3D3" w:rsidRPr="00F05F50">
        <w:rPr>
          <w:rFonts w:ascii="Times New Roman" w:eastAsia="Times New Roman" w:hAnsi="Times New Roman" w:cs="Times New Roman"/>
          <w:sz w:val="24"/>
          <w:szCs w:val="24"/>
        </w:rPr>
        <w:t xml:space="preserve"> (new sub</w:t>
      </w:r>
      <w:r w:rsidR="000420E1" w:rsidRPr="00F05F50">
        <w:rPr>
          <w:rFonts w:ascii="Times New Roman" w:eastAsia="Times New Roman" w:hAnsi="Times New Roman" w:cs="Times New Roman"/>
          <w:sz w:val="24"/>
          <w:szCs w:val="24"/>
        </w:rPr>
        <w:t>section</w:t>
      </w:r>
      <w:r w:rsidR="766EC3D3" w:rsidRPr="00F05F50">
        <w:rPr>
          <w:rFonts w:ascii="Times New Roman" w:eastAsia="Times New Roman" w:hAnsi="Times New Roman" w:cs="Times New Roman"/>
          <w:sz w:val="24"/>
          <w:szCs w:val="24"/>
        </w:rPr>
        <w:t xml:space="preserve"> </w:t>
      </w:r>
      <w:r w:rsidR="00FE72DD" w:rsidRPr="00F05F50">
        <w:rPr>
          <w:rFonts w:ascii="Times New Roman" w:eastAsia="Times New Roman" w:hAnsi="Times New Roman" w:cs="Times New Roman"/>
          <w:sz w:val="24"/>
          <w:szCs w:val="24"/>
        </w:rPr>
        <w:t>148</w:t>
      </w:r>
      <w:r w:rsidR="766EC3D3" w:rsidRPr="00F05F50">
        <w:rPr>
          <w:rFonts w:ascii="Times New Roman" w:eastAsia="Times New Roman" w:hAnsi="Times New Roman" w:cs="Times New Roman"/>
          <w:sz w:val="24"/>
          <w:szCs w:val="24"/>
        </w:rPr>
        <w:t xml:space="preserve">(4)). </w:t>
      </w:r>
      <w:r w:rsidRPr="00F05F50">
        <w:rPr>
          <w:rFonts w:ascii="Times New Roman" w:eastAsia="Times New Roman" w:hAnsi="Times New Roman" w:cs="Times New Roman"/>
          <w:sz w:val="24"/>
          <w:szCs w:val="24"/>
        </w:rPr>
        <w:t xml:space="preserve">Where an amount of an assessment fee is owed by a person under this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the Minister, the Registrar or the Regulator may decline to perform </w:t>
      </w:r>
      <w:r w:rsidR="003911D8" w:rsidRPr="00F05F50">
        <w:rPr>
          <w:rFonts w:ascii="Times New Roman" w:eastAsia="Times New Roman" w:hAnsi="Times New Roman" w:cs="Times New Roman"/>
          <w:sz w:val="24"/>
          <w:szCs w:val="24"/>
        </w:rPr>
        <w:t xml:space="preserve">the </w:t>
      </w:r>
      <w:r w:rsidRPr="00F05F50">
        <w:rPr>
          <w:rFonts w:ascii="Times New Roman" w:eastAsia="Times New Roman" w:hAnsi="Times New Roman" w:cs="Times New Roman"/>
          <w:sz w:val="24"/>
          <w:szCs w:val="24"/>
        </w:rPr>
        <w:t xml:space="preserve">function or exercise </w:t>
      </w:r>
      <w:r w:rsidR="003911D8" w:rsidRPr="00F05F50">
        <w:rPr>
          <w:rFonts w:ascii="Times New Roman" w:eastAsia="Times New Roman" w:hAnsi="Times New Roman" w:cs="Times New Roman"/>
          <w:sz w:val="24"/>
          <w:szCs w:val="24"/>
        </w:rPr>
        <w:t xml:space="preserve">the </w:t>
      </w:r>
      <w:r w:rsidRPr="00F05F50">
        <w:rPr>
          <w:rFonts w:ascii="Times New Roman" w:eastAsia="Times New Roman" w:hAnsi="Times New Roman" w:cs="Times New Roman"/>
          <w:sz w:val="24"/>
          <w:szCs w:val="24"/>
        </w:rPr>
        <w:t xml:space="preserve">power </w:t>
      </w:r>
      <w:r w:rsidR="00EB7516" w:rsidRPr="00F05F50">
        <w:rPr>
          <w:rFonts w:ascii="Times New Roman" w:eastAsia="Times New Roman" w:hAnsi="Times New Roman" w:cs="Times New Roman"/>
          <w:sz w:val="24"/>
          <w:szCs w:val="24"/>
        </w:rPr>
        <w:t>to which</w:t>
      </w:r>
      <w:r w:rsidRPr="00F05F50">
        <w:rPr>
          <w:rFonts w:ascii="Times New Roman" w:eastAsia="Times New Roman" w:hAnsi="Times New Roman" w:cs="Times New Roman"/>
          <w:sz w:val="24"/>
          <w:szCs w:val="24"/>
        </w:rPr>
        <w:t xml:space="preserve"> </w:t>
      </w:r>
      <w:r w:rsidR="003434BA" w:rsidRPr="00F05F50">
        <w:rPr>
          <w:rFonts w:ascii="Times New Roman" w:eastAsia="Times New Roman" w:hAnsi="Times New Roman" w:cs="Times New Roman"/>
          <w:sz w:val="24"/>
          <w:szCs w:val="24"/>
        </w:rPr>
        <w:t>the fee relates</w:t>
      </w:r>
      <w:r w:rsidRPr="00F05F50">
        <w:rPr>
          <w:rFonts w:ascii="Times New Roman" w:eastAsia="Times New Roman" w:hAnsi="Times New Roman" w:cs="Times New Roman"/>
          <w:sz w:val="24"/>
          <w:szCs w:val="24"/>
        </w:rPr>
        <w:t xml:space="preserve"> until the amount is paid</w:t>
      </w:r>
      <w:r w:rsidR="35FAB9FF" w:rsidRPr="00F05F50">
        <w:rPr>
          <w:rFonts w:ascii="Times New Roman" w:eastAsia="Times New Roman" w:hAnsi="Times New Roman" w:cs="Times New Roman"/>
          <w:sz w:val="24"/>
          <w:szCs w:val="24"/>
        </w:rPr>
        <w:t xml:space="preserve"> </w:t>
      </w:r>
      <w:r w:rsidR="00963B3B" w:rsidRPr="00F05F50">
        <w:rPr>
          <w:rFonts w:ascii="Times New Roman" w:eastAsia="Times New Roman" w:hAnsi="Times New Roman" w:cs="Times New Roman"/>
          <w:sz w:val="24"/>
          <w:szCs w:val="24"/>
        </w:rPr>
        <w:t>(new subsection</w:t>
      </w:r>
      <w:r w:rsidR="0044295D" w:rsidRPr="00F05F50">
        <w:rPr>
          <w:rFonts w:ascii="Times New Roman" w:eastAsia="Times New Roman" w:hAnsi="Times New Roman" w:cs="Times New Roman"/>
          <w:sz w:val="24"/>
          <w:szCs w:val="24"/>
        </w:rPr>
        <w:t xml:space="preserve"> </w:t>
      </w:r>
      <w:r w:rsidR="00FE72DD" w:rsidRPr="00F05F50">
        <w:rPr>
          <w:rFonts w:ascii="Times New Roman" w:eastAsia="Times New Roman" w:hAnsi="Times New Roman" w:cs="Times New Roman"/>
          <w:sz w:val="24"/>
          <w:szCs w:val="24"/>
        </w:rPr>
        <w:t>148</w:t>
      </w:r>
      <w:r w:rsidR="35FAB9FF" w:rsidRPr="00F05F50">
        <w:rPr>
          <w:rFonts w:ascii="Times New Roman" w:eastAsia="Times New Roman" w:hAnsi="Times New Roman" w:cs="Times New Roman"/>
          <w:sz w:val="24"/>
          <w:szCs w:val="24"/>
        </w:rPr>
        <w:t>(5)).</w:t>
      </w:r>
    </w:p>
    <w:p w14:paraId="371D8A6C" w14:textId="2BE7989E" w:rsidR="007E64BB" w:rsidRPr="00F05F50" w:rsidRDefault="007E64BB" w:rsidP="004A1011">
      <w:pPr>
        <w:pStyle w:val="Heading3"/>
        <w:rPr>
          <w:b w:val="0"/>
          <w:bCs w:val="0"/>
          <w:color w:val="000000"/>
        </w:rPr>
      </w:pPr>
      <w:r w:rsidRPr="00F05F50">
        <w:rPr>
          <w:color w:val="000000"/>
        </w:rPr>
        <w:t xml:space="preserve">Item </w:t>
      </w:r>
      <w:r w:rsidR="00766392" w:rsidRPr="00F05F50">
        <w:rPr>
          <w:color w:val="000000"/>
        </w:rPr>
        <w:t>55</w:t>
      </w:r>
      <w:r w:rsidRPr="00F05F50">
        <w:rPr>
          <w:color w:val="000000"/>
        </w:rPr>
        <w:t xml:space="preserve"> </w:t>
      </w:r>
      <w:r w:rsidR="0041442D" w:rsidRPr="00F05F50">
        <w:rPr>
          <w:color w:val="000000"/>
        </w:rPr>
        <w:t>–</w:t>
      </w:r>
      <w:r w:rsidRPr="00F05F50">
        <w:rPr>
          <w:color w:val="000000"/>
        </w:rPr>
        <w:t xml:space="preserve"> </w:t>
      </w:r>
      <w:r w:rsidR="0041442D" w:rsidRPr="00F05F50">
        <w:rPr>
          <w:color w:val="000000"/>
        </w:rPr>
        <w:t>At the end of Part</w:t>
      </w:r>
      <w:r w:rsidR="00B16B19" w:rsidRPr="00F05F50">
        <w:rPr>
          <w:color w:val="000000"/>
        </w:rPr>
        <w:t xml:space="preserve"> </w:t>
      </w:r>
      <w:r w:rsidR="00D75D9C" w:rsidRPr="00F05F50">
        <w:rPr>
          <w:color w:val="000000"/>
        </w:rPr>
        <w:t>13</w:t>
      </w:r>
    </w:p>
    <w:p w14:paraId="25538F17" w14:textId="34A16EAA" w:rsidR="00DD0AEE" w:rsidRPr="00F05F50" w:rsidRDefault="003F7155" w:rsidP="00DD0AEE">
      <w:pPr>
        <w:rPr>
          <w:rFonts w:ascii="Times New Roman" w:hAnsi="Times New Roman" w:cs="Times New Roman"/>
          <w:sz w:val="24"/>
          <w:szCs w:val="24"/>
        </w:rPr>
      </w:pPr>
      <w:r w:rsidRPr="00F05F50">
        <w:rPr>
          <w:rFonts w:ascii="Times New Roman" w:hAnsi="Times New Roman" w:cs="Times New Roman"/>
          <w:sz w:val="24"/>
          <w:szCs w:val="24"/>
        </w:rPr>
        <w:t xml:space="preserve">This </w:t>
      </w:r>
      <w:r w:rsidR="000E1259" w:rsidRPr="00F05F50">
        <w:rPr>
          <w:rFonts w:ascii="Times New Roman" w:hAnsi="Times New Roman" w:cs="Times New Roman"/>
          <w:sz w:val="24"/>
          <w:szCs w:val="24"/>
        </w:rPr>
        <w:t>i</w:t>
      </w:r>
      <w:r w:rsidR="00133618" w:rsidRPr="00F05F50">
        <w:rPr>
          <w:rFonts w:ascii="Times New Roman" w:hAnsi="Times New Roman" w:cs="Times New Roman"/>
          <w:sz w:val="24"/>
          <w:szCs w:val="24"/>
        </w:rPr>
        <w:t xml:space="preserve">tem </w:t>
      </w:r>
      <w:r w:rsidR="006D3215" w:rsidRPr="00F05F50">
        <w:rPr>
          <w:rFonts w:ascii="Times New Roman" w:hAnsi="Times New Roman" w:cs="Times New Roman"/>
          <w:sz w:val="24"/>
          <w:szCs w:val="24"/>
        </w:rPr>
        <w:t xml:space="preserve">inserts new </w:t>
      </w:r>
      <w:r w:rsidR="000420E1" w:rsidRPr="00F05F50">
        <w:rPr>
          <w:rFonts w:ascii="Times New Roman" w:hAnsi="Times New Roman" w:cs="Times New Roman"/>
          <w:sz w:val="24"/>
          <w:szCs w:val="24"/>
        </w:rPr>
        <w:t>section</w:t>
      </w:r>
      <w:r w:rsidR="00746E26" w:rsidRPr="00F05F50">
        <w:rPr>
          <w:rFonts w:ascii="Times New Roman" w:hAnsi="Times New Roman" w:cs="Times New Roman"/>
          <w:sz w:val="24"/>
          <w:szCs w:val="24"/>
        </w:rPr>
        <w:t>s</w:t>
      </w:r>
      <w:r w:rsidR="006D3215" w:rsidRPr="00F05F50">
        <w:rPr>
          <w:rFonts w:ascii="Times New Roman" w:hAnsi="Times New Roman" w:cs="Times New Roman"/>
          <w:sz w:val="24"/>
          <w:szCs w:val="24"/>
        </w:rPr>
        <w:t xml:space="preserve"> </w:t>
      </w:r>
      <w:r w:rsidR="002B0484" w:rsidRPr="00F05F50">
        <w:rPr>
          <w:rFonts w:ascii="Times New Roman" w:hAnsi="Times New Roman" w:cs="Times New Roman"/>
          <w:sz w:val="24"/>
          <w:szCs w:val="24"/>
        </w:rPr>
        <w:t>161</w:t>
      </w:r>
      <w:r w:rsidR="006D3215" w:rsidRPr="00F05F50">
        <w:rPr>
          <w:rFonts w:ascii="Times New Roman" w:hAnsi="Times New Roman" w:cs="Times New Roman"/>
          <w:sz w:val="24"/>
          <w:szCs w:val="24"/>
        </w:rPr>
        <w:t xml:space="preserve">, </w:t>
      </w:r>
      <w:r w:rsidR="002B0484" w:rsidRPr="00F05F50">
        <w:rPr>
          <w:rFonts w:ascii="Times New Roman" w:hAnsi="Times New Roman" w:cs="Times New Roman"/>
          <w:sz w:val="24"/>
          <w:szCs w:val="24"/>
        </w:rPr>
        <w:t>162</w:t>
      </w:r>
      <w:r w:rsidR="006D3215" w:rsidRPr="00F05F50">
        <w:rPr>
          <w:rFonts w:ascii="Times New Roman" w:hAnsi="Times New Roman" w:cs="Times New Roman"/>
          <w:sz w:val="24"/>
          <w:szCs w:val="24"/>
        </w:rPr>
        <w:t xml:space="preserve"> and </w:t>
      </w:r>
      <w:r w:rsidR="002B0484" w:rsidRPr="00F05F50">
        <w:rPr>
          <w:rFonts w:ascii="Times New Roman" w:hAnsi="Times New Roman" w:cs="Times New Roman"/>
          <w:sz w:val="24"/>
          <w:szCs w:val="24"/>
        </w:rPr>
        <w:t>163</w:t>
      </w:r>
      <w:r w:rsidR="006D3215" w:rsidRPr="00F05F50">
        <w:rPr>
          <w:rFonts w:ascii="Times New Roman" w:hAnsi="Times New Roman" w:cs="Times New Roman"/>
          <w:sz w:val="24"/>
          <w:szCs w:val="24"/>
        </w:rPr>
        <w:t>.</w:t>
      </w:r>
    </w:p>
    <w:p w14:paraId="741766F1" w14:textId="77777777" w:rsidR="00911BAE" w:rsidRDefault="00911BAE" w:rsidP="00207B0D">
      <w:pPr>
        <w:rPr>
          <w:rFonts w:ascii="Times New Roman" w:hAnsi="Times New Roman" w:cs="Times New Roman"/>
          <w:sz w:val="24"/>
          <w:szCs w:val="24"/>
          <w:u w:val="single"/>
        </w:rPr>
      </w:pPr>
    </w:p>
    <w:p w14:paraId="3C0E2AD1" w14:textId="34D896A1" w:rsidR="00A3610F" w:rsidRPr="00F05F50" w:rsidRDefault="000420E1" w:rsidP="00207B0D">
      <w:pPr>
        <w:rPr>
          <w:rFonts w:ascii="Times New Roman" w:hAnsi="Times New Roman" w:cs="Times New Roman"/>
          <w:sz w:val="24"/>
          <w:szCs w:val="24"/>
          <w:u w:val="single"/>
        </w:rPr>
      </w:pPr>
      <w:r w:rsidRPr="00F05F50">
        <w:rPr>
          <w:rFonts w:ascii="Times New Roman" w:hAnsi="Times New Roman" w:cs="Times New Roman"/>
          <w:sz w:val="24"/>
          <w:szCs w:val="24"/>
          <w:u w:val="single"/>
        </w:rPr>
        <w:lastRenderedPageBreak/>
        <w:t>Section</w:t>
      </w:r>
      <w:r w:rsidR="009D73EA" w:rsidRPr="00F05F50">
        <w:rPr>
          <w:rFonts w:ascii="Times New Roman" w:hAnsi="Times New Roman" w:cs="Times New Roman"/>
          <w:sz w:val="24"/>
          <w:szCs w:val="24"/>
          <w:u w:val="single"/>
        </w:rPr>
        <w:t xml:space="preserve"> </w:t>
      </w:r>
      <w:r w:rsidR="00766392" w:rsidRPr="00F05F50">
        <w:rPr>
          <w:rFonts w:ascii="Times New Roman" w:hAnsi="Times New Roman" w:cs="Times New Roman"/>
          <w:sz w:val="24"/>
          <w:szCs w:val="24"/>
          <w:u w:val="single"/>
        </w:rPr>
        <w:t>161</w:t>
      </w:r>
      <w:r w:rsidR="00F870D5" w:rsidRPr="00F05F50">
        <w:rPr>
          <w:rFonts w:ascii="Times New Roman" w:hAnsi="Times New Roman" w:cs="Times New Roman"/>
          <w:sz w:val="24"/>
          <w:szCs w:val="24"/>
          <w:u w:val="single"/>
        </w:rPr>
        <w:t xml:space="preserve"> – </w:t>
      </w:r>
      <w:r w:rsidR="00D809D3" w:rsidRPr="00F05F50">
        <w:rPr>
          <w:rFonts w:ascii="Times New Roman" w:hAnsi="Times New Roman" w:cs="Times New Roman"/>
          <w:sz w:val="24"/>
          <w:szCs w:val="24"/>
          <w:u w:val="single"/>
        </w:rPr>
        <w:t>Licence holder must notify Regulator of certain events</w:t>
      </w:r>
    </w:p>
    <w:p w14:paraId="5807D025" w14:textId="6CE0B047" w:rsidR="55218168" w:rsidRPr="00F05F50" w:rsidRDefault="55218168">
      <w:pPr>
        <w:pStyle w:val="paragraphsub"/>
        <w:spacing w:before="240" w:after="240" w:line="276" w:lineRule="auto"/>
        <w:ind w:left="0" w:firstLine="0"/>
        <w:rPr>
          <w:sz w:val="24"/>
          <w:szCs w:val="24"/>
        </w:rPr>
      </w:pPr>
      <w:r w:rsidRPr="00F05F50">
        <w:rPr>
          <w:sz w:val="24"/>
          <w:szCs w:val="24"/>
        </w:rPr>
        <w:t xml:space="preserve">New </w:t>
      </w:r>
      <w:r w:rsidR="000420E1" w:rsidRPr="00F05F50">
        <w:rPr>
          <w:sz w:val="24"/>
          <w:szCs w:val="24"/>
        </w:rPr>
        <w:t>section</w:t>
      </w:r>
      <w:r w:rsidRPr="00F05F50">
        <w:rPr>
          <w:sz w:val="24"/>
          <w:szCs w:val="24"/>
        </w:rPr>
        <w:t xml:space="preserve"> </w:t>
      </w:r>
      <w:r w:rsidR="00766392" w:rsidRPr="00F05F50">
        <w:rPr>
          <w:sz w:val="24"/>
          <w:szCs w:val="24"/>
        </w:rPr>
        <w:t>161</w:t>
      </w:r>
      <w:r w:rsidRPr="00F05F50">
        <w:rPr>
          <w:sz w:val="24"/>
          <w:szCs w:val="24"/>
        </w:rPr>
        <w:t xml:space="preserve"> provides that a licence holder must </w:t>
      </w:r>
      <w:r w:rsidR="74A866FA" w:rsidRPr="00F05F50">
        <w:rPr>
          <w:sz w:val="24"/>
          <w:szCs w:val="24"/>
        </w:rPr>
        <w:t xml:space="preserve">notify the Regulator as soon as reasonably practicable after the licence holder becomes aware that any of the events listed in paragraphs </w:t>
      </w:r>
      <w:r w:rsidR="0044295D" w:rsidRPr="00F05F50">
        <w:rPr>
          <w:sz w:val="24"/>
          <w:szCs w:val="24"/>
        </w:rPr>
        <w:t>161</w:t>
      </w:r>
      <w:r w:rsidR="74A866FA" w:rsidRPr="00F05F50">
        <w:rPr>
          <w:sz w:val="24"/>
          <w:szCs w:val="24"/>
        </w:rPr>
        <w:t>(1)(a) – (f) have occurred</w:t>
      </w:r>
      <w:r w:rsidRPr="00F05F50">
        <w:rPr>
          <w:sz w:val="24"/>
          <w:szCs w:val="24"/>
        </w:rPr>
        <w:t xml:space="preserve">. This is an important mechanism for the Regulator to be alerted, and if necessary, respond, to events that have or have the potential to result in a dangerous high-risk situation including </w:t>
      </w:r>
      <w:r w:rsidR="29751184" w:rsidRPr="00F05F50">
        <w:rPr>
          <w:sz w:val="24"/>
          <w:szCs w:val="24"/>
        </w:rPr>
        <w:t xml:space="preserve">damage to infrastructure, </w:t>
      </w:r>
      <w:r w:rsidRPr="00F05F50">
        <w:rPr>
          <w:sz w:val="24"/>
          <w:szCs w:val="24"/>
        </w:rPr>
        <w:t xml:space="preserve">a contravention of the </w:t>
      </w:r>
      <w:r w:rsidR="0F473FD5" w:rsidRPr="00F05F50">
        <w:rPr>
          <w:sz w:val="24"/>
          <w:szCs w:val="24"/>
        </w:rPr>
        <w:t>specified obligations under the</w:t>
      </w:r>
      <w:r w:rsidRPr="00F05F50">
        <w:rPr>
          <w:sz w:val="24"/>
          <w:szCs w:val="24"/>
        </w:rPr>
        <w:t xml:space="preserve"> EPBC Act, marine vessel collisions or contraventions of safety and protection zones.</w:t>
      </w:r>
    </w:p>
    <w:p w14:paraId="3E6DED9A" w14:textId="5D91147E" w:rsidR="008D4582" w:rsidRPr="00F05F50" w:rsidRDefault="002261AB" w:rsidP="000D053A">
      <w:pPr>
        <w:spacing w:line="276" w:lineRule="auto"/>
        <w:rPr>
          <w:rFonts w:ascii="Times New Roman" w:hAnsi="Times New Roman" w:cs="Times New Roman"/>
          <w:sz w:val="24"/>
          <w:szCs w:val="24"/>
        </w:rPr>
      </w:pPr>
      <w:r w:rsidRPr="00F05F50">
        <w:rPr>
          <w:rFonts w:ascii="Times New Roman" w:hAnsi="Times New Roman" w:cs="Times New Roman"/>
          <w:sz w:val="24"/>
          <w:szCs w:val="24"/>
        </w:rPr>
        <w:t>The note to 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0044295D" w:rsidRPr="00F05F50">
        <w:rPr>
          <w:rFonts w:ascii="Times New Roman" w:hAnsi="Times New Roman" w:cs="Times New Roman"/>
          <w:sz w:val="24"/>
          <w:szCs w:val="24"/>
        </w:rPr>
        <w:t>161</w:t>
      </w:r>
      <w:r w:rsidRPr="00F05F50">
        <w:rPr>
          <w:rFonts w:ascii="Times New Roman" w:hAnsi="Times New Roman" w:cs="Times New Roman"/>
          <w:sz w:val="24"/>
          <w:szCs w:val="24"/>
        </w:rPr>
        <w:t xml:space="preserve">(1) </w:t>
      </w:r>
      <w:r w:rsidR="002C305F" w:rsidRPr="00F05F50">
        <w:rPr>
          <w:rFonts w:ascii="Times New Roman" w:hAnsi="Times New Roman" w:cs="Times New Roman"/>
          <w:sz w:val="24"/>
          <w:szCs w:val="24"/>
        </w:rPr>
        <w:t xml:space="preserve">is applicable to </w:t>
      </w:r>
      <w:r w:rsidR="00981069" w:rsidRPr="00F05F50">
        <w:rPr>
          <w:rFonts w:ascii="Times New Roman" w:hAnsi="Times New Roman" w:cs="Times New Roman"/>
          <w:sz w:val="24"/>
          <w:szCs w:val="24"/>
        </w:rPr>
        <w:t xml:space="preserve">subparagraph </w:t>
      </w:r>
      <w:r w:rsidR="0044295D" w:rsidRPr="00F05F50">
        <w:rPr>
          <w:rFonts w:ascii="Times New Roman" w:hAnsi="Times New Roman" w:cs="Times New Roman"/>
          <w:sz w:val="24"/>
          <w:szCs w:val="24"/>
        </w:rPr>
        <w:t>161</w:t>
      </w:r>
      <w:r w:rsidR="00981069" w:rsidRPr="00F05F50">
        <w:rPr>
          <w:rFonts w:ascii="Times New Roman" w:hAnsi="Times New Roman" w:cs="Times New Roman"/>
          <w:sz w:val="24"/>
          <w:szCs w:val="24"/>
        </w:rPr>
        <w:t>(1)(c)</w:t>
      </w:r>
      <w:r w:rsidR="00533435" w:rsidRPr="00F05F50">
        <w:rPr>
          <w:rFonts w:ascii="Times New Roman" w:hAnsi="Times New Roman" w:cs="Times New Roman"/>
          <w:sz w:val="24"/>
          <w:szCs w:val="24"/>
        </w:rPr>
        <w:t xml:space="preserve"> </w:t>
      </w:r>
      <w:r w:rsidR="00836A13" w:rsidRPr="00F05F50">
        <w:rPr>
          <w:rFonts w:ascii="Times New Roman" w:hAnsi="Times New Roman" w:cs="Times New Roman"/>
          <w:sz w:val="24"/>
          <w:szCs w:val="24"/>
        </w:rPr>
        <w:t xml:space="preserve">which </w:t>
      </w:r>
      <w:r w:rsidR="00EA2B04" w:rsidRPr="00F05F50">
        <w:rPr>
          <w:rFonts w:ascii="Times New Roman" w:hAnsi="Times New Roman" w:cs="Times New Roman"/>
          <w:sz w:val="24"/>
          <w:szCs w:val="24"/>
        </w:rPr>
        <w:t>regards</w:t>
      </w:r>
      <w:r w:rsidR="00836A13" w:rsidRPr="00F05F50">
        <w:rPr>
          <w:rFonts w:ascii="Times New Roman" w:hAnsi="Times New Roman" w:cs="Times New Roman"/>
          <w:sz w:val="24"/>
          <w:szCs w:val="24"/>
        </w:rPr>
        <w:t xml:space="preserve"> to a collision between a marine vessel and any licence infrastructure </w:t>
      </w:r>
      <w:r w:rsidR="00533435" w:rsidRPr="00F05F50">
        <w:rPr>
          <w:rFonts w:ascii="Times New Roman" w:hAnsi="Times New Roman" w:cs="Times New Roman"/>
          <w:sz w:val="24"/>
          <w:szCs w:val="24"/>
        </w:rPr>
        <w:t xml:space="preserve">and </w:t>
      </w:r>
      <w:r w:rsidR="00571540" w:rsidRPr="00F05F50">
        <w:rPr>
          <w:rFonts w:ascii="Times New Roman" w:hAnsi="Times New Roman" w:cs="Times New Roman"/>
          <w:sz w:val="24"/>
          <w:szCs w:val="24"/>
        </w:rPr>
        <w:t>refers to</w:t>
      </w:r>
      <w:r w:rsidR="00533435" w:rsidRPr="00F05F50">
        <w:rPr>
          <w:rFonts w:ascii="Times New Roman" w:hAnsi="Times New Roman" w:cs="Times New Roman"/>
          <w:sz w:val="24"/>
          <w:szCs w:val="24"/>
        </w:rPr>
        <w:t xml:space="preserve"> </w:t>
      </w:r>
      <w:r w:rsidR="008D4582" w:rsidRPr="00F05F50">
        <w:rPr>
          <w:rFonts w:ascii="Times New Roman" w:hAnsi="Times New Roman" w:cs="Times New Roman"/>
          <w:sz w:val="24"/>
          <w:szCs w:val="24"/>
        </w:rPr>
        <w:t xml:space="preserve">clause </w:t>
      </w:r>
      <w:r w:rsidR="0074380D" w:rsidRPr="00F05F50">
        <w:rPr>
          <w:rFonts w:ascii="Times New Roman" w:hAnsi="Times New Roman" w:cs="Times New Roman"/>
          <w:sz w:val="24"/>
          <w:szCs w:val="24"/>
        </w:rPr>
        <w:t>26</w:t>
      </w:r>
      <w:r w:rsidR="008D4582" w:rsidRPr="00F05F50">
        <w:rPr>
          <w:rFonts w:ascii="Times New Roman" w:hAnsi="Times New Roman" w:cs="Times New Roman"/>
          <w:sz w:val="24"/>
          <w:szCs w:val="24"/>
        </w:rPr>
        <w:t xml:space="preserve"> of Schedule 1 to </w:t>
      </w:r>
      <w:r w:rsidR="00907475" w:rsidRPr="00F05F50">
        <w:rPr>
          <w:rFonts w:ascii="Times New Roman" w:hAnsi="Times New Roman" w:cs="Times New Roman"/>
          <w:sz w:val="24"/>
          <w:szCs w:val="24"/>
        </w:rPr>
        <w:t>the regulations</w:t>
      </w:r>
      <w:r w:rsidR="008D4582" w:rsidRPr="00F05F50">
        <w:rPr>
          <w:rFonts w:ascii="Times New Roman" w:hAnsi="Times New Roman" w:cs="Times New Roman"/>
          <w:sz w:val="24"/>
          <w:szCs w:val="24"/>
        </w:rPr>
        <w:t xml:space="preserve"> for a modification that affects the meaning of </w:t>
      </w:r>
      <w:r w:rsidR="008D4582" w:rsidRPr="00F05F50">
        <w:rPr>
          <w:rFonts w:ascii="Times New Roman" w:hAnsi="Times New Roman" w:cs="Times New Roman"/>
          <w:b/>
          <w:i/>
          <w:sz w:val="24"/>
          <w:szCs w:val="24"/>
        </w:rPr>
        <w:t>notifiable incident</w:t>
      </w:r>
      <w:r w:rsidR="008D4582" w:rsidRPr="00F05F50">
        <w:rPr>
          <w:rFonts w:ascii="Times New Roman" w:hAnsi="Times New Roman" w:cs="Times New Roman"/>
          <w:sz w:val="24"/>
          <w:szCs w:val="24"/>
        </w:rPr>
        <w:t xml:space="preserve"> in the </w:t>
      </w:r>
      <w:r w:rsidR="00EA2B04" w:rsidRPr="00F05F50">
        <w:rPr>
          <w:rFonts w:ascii="Times New Roman" w:hAnsi="Times New Roman" w:cs="Times New Roman"/>
          <w:sz w:val="24"/>
          <w:szCs w:val="24"/>
        </w:rPr>
        <w:t>WHS</w:t>
      </w:r>
      <w:r w:rsidR="008D4582" w:rsidRPr="00F05F50">
        <w:rPr>
          <w:rFonts w:ascii="Times New Roman" w:hAnsi="Times New Roman" w:cs="Times New Roman"/>
          <w:sz w:val="24"/>
          <w:szCs w:val="24"/>
        </w:rPr>
        <w:t xml:space="preserve"> Act as applied by Part 1 of Chapter 6 of the </w:t>
      </w:r>
      <w:r w:rsidR="00286F6D" w:rsidRPr="00F05F50">
        <w:rPr>
          <w:rFonts w:ascii="Times New Roman" w:hAnsi="Times New Roman" w:cs="Times New Roman"/>
          <w:sz w:val="24"/>
          <w:szCs w:val="24"/>
        </w:rPr>
        <w:t xml:space="preserve">OEI </w:t>
      </w:r>
      <w:r w:rsidR="008D4582" w:rsidRPr="00F05F50">
        <w:rPr>
          <w:rFonts w:ascii="Times New Roman" w:hAnsi="Times New Roman" w:cs="Times New Roman"/>
          <w:sz w:val="24"/>
          <w:szCs w:val="24"/>
        </w:rPr>
        <w:t>Act.</w:t>
      </w:r>
    </w:p>
    <w:p w14:paraId="5BF09834" w14:textId="6B9475D6" w:rsidR="002261AB" w:rsidRPr="00F05F50" w:rsidRDefault="00656328" w:rsidP="000D053A">
      <w:pPr>
        <w:spacing w:line="276" w:lineRule="auto"/>
        <w:rPr>
          <w:rFonts w:ascii="Times New Roman" w:hAnsi="Times New Roman" w:cs="Times New Roman"/>
          <w:sz w:val="24"/>
          <w:szCs w:val="24"/>
        </w:rPr>
      </w:pPr>
      <w:r w:rsidRPr="00F05F50">
        <w:rPr>
          <w:rFonts w:ascii="Times New Roman" w:hAnsi="Times New Roman" w:cs="Times New Roman"/>
          <w:sz w:val="24"/>
          <w:szCs w:val="24"/>
        </w:rPr>
        <w:t xml:space="preserve">A notification </w:t>
      </w:r>
      <w:r w:rsidR="001B0F9C" w:rsidRPr="00F05F50">
        <w:rPr>
          <w:rFonts w:ascii="Times New Roman" w:hAnsi="Times New Roman" w:cs="Times New Roman"/>
          <w:sz w:val="24"/>
          <w:szCs w:val="24"/>
        </w:rPr>
        <w:t xml:space="preserve">under this </w:t>
      </w:r>
      <w:r w:rsidR="000420E1" w:rsidRPr="00F05F50">
        <w:rPr>
          <w:rFonts w:ascii="Times New Roman" w:hAnsi="Times New Roman" w:cs="Times New Roman"/>
          <w:sz w:val="24"/>
          <w:szCs w:val="24"/>
        </w:rPr>
        <w:t>section</w:t>
      </w:r>
      <w:r w:rsidR="001B0F9C" w:rsidRPr="00F05F50">
        <w:rPr>
          <w:rFonts w:ascii="Times New Roman" w:hAnsi="Times New Roman" w:cs="Times New Roman"/>
          <w:sz w:val="24"/>
          <w:szCs w:val="24"/>
        </w:rPr>
        <w:t xml:space="preserve"> must be made in the manner and form that is approved by the Regulator and published on the Regulator’s website</w:t>
      </w:r>
      <w:r w:rsidR="00ED4D9C" w:rsidRPr="00F05F50">
        <w:rPr>
          <w:rFonts w:ascii="Times New Roman" w:hAnsi="Times New Roman" w:cs="Times New Roman"/>
          <w:sz w:val="24"/>
          <w:szCs w:val="24"/>
        </w:rPr>
        <w:t xml:space="preserve"> and must be accompanied by </w:t>
      </w:r>
      <w:r w:rsidR="00B42999" w:rsidRPr="00F05F50">
        <w:rPr>
          <w:rFonts w:ascii="Times New Roman" w:hAnsi="Times New Roman" w:cs="Times New Roman"/>
          <w:sz w:val="24"/>
          <w:szCs w:val="24"/>
        </w:rPr>
        <w:t>any other information or documents required by the form.</w:t>
      </w:r>
    </w:p>
    <w:p w14:paraId="0963516D" w14:textId="74D6A677" w:rsidR="004B5ED5" w:rsidRPr="00F05F50" w:rsidRDefault="00F229F5" w:rsidP="00F1576D">
      <w:pPr>
        <w:spacing w:line="276" w:lineRule="auto"/>
        <w:rPr>
          <w:rFonts w:ascii="Times New Roman" w:hAnsi="Times New Roman" w:cs="Times New Roman"/>
          <w:sz w:val="24"/>
          <w:szCs w:val="24"/>
        </w:rPr>
      </w:pPr>
      <w:r w:rsidRPr="00F05F50">
        <w:rPr>
          <w:rFonts w:ascii="Times New Roman" w:hAnsi="Times New Roman" w:cs="Times New Roman"/>
          <w:sz w:val="24"/>
          <w:szCs w:val="24"/>
        </w:rPr>
        <w:t>New 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0044295D" w:rsidRPr="00F05F50">
        <w:rPr>
          <w:rFonts w:ascii="Times New Roman" w:hAnsi="Times New Roman" w:cs="Times New Roman"/>
          <w:sz w:val="24"/>
          <w:szCs w:val="24"/>
        </w:rPr>
        <w:t>161</w:t>
      </w:r>
      <w:r w:rsidRPr="00F05F50">
        <w:rPr>
          <w:rFonts w:ascii="Times New Roman" w:hAnsi="Times New Roman" w:cs="Times New Roman"/>
          <w:sz w:val="24"/>
          <w:szCs w:val="24"/>
        </w:rPr>
        <w:t>(4) provides that it is an offence</w:t>
      </w:r>
      <w:r w:rsidR="00381442" w:rsidRPr="00F05F50">
        <w:rPr>
          <w:rFonts w:ascii="Times New Roman" w:hAnsi="Times New Roman" w:cs="Times New Roman"/>
          <w:sz w:val="24"/>
          <w:szCs w:val="24"/>
        </w:rPr>
        <w:t xml:space="preserve">, with </w:t>
      </w:r>
      <w:r w:rsidR="00484383" w:rsidRPr="00F05F50">
        <w:rPr>
          <w:rFonts w:ascii="Times New Roman" w:hAnsi="Times New Roman" w:cs="Times New Roman"/>
          <w:sz w:val="24"/>
          <w:szCs w:val="24"/>
        </w:rPr>
        <w:t xml:space="preserve">the </w:t>
      </w:r>
      <w:r w:rsidR="007F4D43" w:rsidRPr="00F05F50">
        <w:rPr>
          <w:rFonts w:ascii="Times New Roman" w:hAnsi="Times New Roman" w:cs="Times New Roman"/>
          <w:sz w:val="24"/>
          <w:szCs w:val="24"/>
        </w:rPr>
        <w:t>maximum penalty being 60 penalty units,</w:t>
      </w:r>
      <w:r w:rsidRPr="00F05F50">
        <w:rPr>
          <w:rFonts w:ascii="Times New Roman" w:hAnsi="Times New Roman" w:cs="Times New Roman"/>
          <w:sz w:val="24"/>
          <w:szCs w:val="24"/>
        </w:rPr>
        <w:t xml:space="preserve"> if a licence holder </w:t>
      </w:r>
      <w:r w:rsidR="00547C61" w:rsidRPr="00F05F50">
        <w:rPr>
          <w:rFonts w:ascii="Times New Roman" w:hAnsi="Times New Roman" w:cs="Times New Roman"/>
          <w:sz w:val="24"/>
          <w:szCs w:val="24"/>
        </w:rPr>
        <w:t>ought reasonably to have known that an event mentioned in sub</w:t>
      </w:r>
      <w:r w:rsidR="000420E1" w:rsidRPr="00F05F50">
        <w:rPr>
          <w:rFonts w:ascii="Times New Roman" w:hAnsi="Times New Roman" w:cs="Times New Roman"/>
          <w:sz w:val="24"/>
          <w:szCs w:val="24"/>
        </w:rPr>
        <w:t>section</w:t>
      </w:r>
      <w:r w:rsidR="00547C61" w:rsidRPr="00F05F50">
        <w:rPr>
          <w:rFonts w:ascii="Times New Roman" w:hAnsi="Times New Roman" w:cs="Times New Roman"/>
          <w:sz w:val="24"/>
          <w:szCs w:val="24"/>
        </w:rPr>
        <w:t xml:space="preserve"> </w:t>
      </w:r>
      <w:r w:rsidR="0044295D" w:rsidRPr="00F05F50">
        <w:rPr>
          <w:rFonts w:ascii="Times New Roman" w:hAnsi="Times New Roman" w:cs="Times New Roman"/>
          <w:sz w:val="24"/>
          <w:szCs w:val="24"/>
        </w:rPr>
        <w:t>161</w:t>
      </w:r>
      <w:r w:rsidR="00547C61" w:rsidRPr="00F05F50">
        <w:rPr>
          <w:rFonts w:ascii="Times New Roman" w:hAnsi="Times New Roman" w:cs="Times New Roman"/>
          <w:sz w:val="24"/>
          <w:szCs w:val="24"/>
        </w:rPr>
        <w:t>(1) has occurred in relation to the licence and does not give the Regulator a notification under sub</w:t>
      </w:r>
      <w:r w:rsidR="000420E1" w:rsidRPr="00F05F50">
        <w:rPr>
          <w:rFonts w:ascii="Times New Roman" w:hAnsi="Times New Roman" w:cs="Times New Roman"/>
          <w:sz w:val="24"/>
          <w:szCs w:val="24"/>
        </w:rPr>
        <w:t>section</w:t>
      </w:r>
      <w:r w:rsidR="00547C61" w:rsidRPr="00F05F50">
        <w:rPr>
          <w:rFonts w:ascii="Times New Roman" w:hAnsi="Times New Roman" w:cs="Times New Roman"/>
          <w:sz w:val="24"/>
          <w:szCs w:val="24"/>
        </w:rPr>
        <w:t xml:space="preserve"> </w:t>
      </w:r>
      <w:r w:rsidR="0044295D" w:rsidRPr="00F05F50">
        <w:rPr>
          <w:rFonts w:ascii="Times New Roman" w:hAnsi="Times New Roman" w:cs="Times New Roman"/>
          <w:sz w:val="24"/>
          <w:szCs w:val="24"/>
        </w:rPr>
        <w:t>161</w:t>
      </w:r>
      <w:r w:rsidR="00547C61" w:rsidRPr="00F05F50">
        <w:rPr>
          <w:rFonts w:ascii="Times New Roman" w:hAnsi="Times New Roman" w:cs="Times New Roman"/>
          <w:sz w:val="24"/>
          <w:szCs w:val="24"/>
        </w:rPr>
        <w:t>(1) as soon as practicable after becoming aware that the event occurred.</w:t>
      </w:r>
    </w:p>
    <w:p w14:paraId="4E3D48E1" w14:textId="2B26A454" w:rsidR="391BC030" w:rsidRDefault="001C566A" w:rsidP="0010267D">
      <w:pPr>
        <w:pStyle w:val="paragraphsub"/>
        <w:spacing w:before="240" w:after="240" w:line="276" w:lineRule="auto"/>
        <w:ind w:left="0" w:firstLine="0"/>
        <w:rPr>
          <w:sz w:val="24"/>
          <w:szCs w:val="24"/>
        </w:rPr>
      </w:pPr>
      <w:r w:rsidRPr="00F05F50">
        <w:rPr>
          <w:sz w:val="24"/>
          <w:szCs w:val="24"/>
        </w:rPr>
        <w:t>Th</w:t>
      </w:r>
      <w:r w:rsidR="007F4D43" w:rsidRPr="00F05F50">
        <w:rPr>
          <w:sz w:val="24"/>
          <w:szCs w:val="24"/>
        </w:rPr>
        <w:t>e offence</w:t>
      </w:r>
      <w:r w:rsidRPr="00F05F50">
        <w:rPr>
          <w:sz w:val="24"/>
          <w:szCs w:val="24"/>
        </w:rPr>
        <w:t xml:space="preserve"> is necessary and proportionate to the contravention of </w:t>
      </w:r>
      <w:r w:rsidR="000420E1" w:rsidRPr="00F05F50">
        <w:rPr>
          <w:sz w:val="24"/>
          <w:szCs w:val="24"/>
        </w:rPr>
        <w:t>section</w:t>
      </w:r>
      <w:r w:rsidRPr="00F05F50">
        <w:rPr>
          <w:sz w:val="24"/>
          <w:szCs w:val="24"/>
        </w:rPr>
        <w:t xml:space="preserve"> </w:t>
      </w:r>
      <w:r w:rsidR="0074380D" w:rsidRPr="00F05F50">
        <w:rPr>
          <w:sz w:val="24"/>
          <w:szCs w:val="24"/>
        </w:rPr>
        <w:t>161</w:t>
      </w:r>
      <w:r w:rsidRPr="00F05F50">
        <w:rPr>
          <w:sz w:val="24"/>
          <w:szCs w:val="24"/>
        </w:rPr>
        <w:t xml:space="preserve">. Compliance with </w:t>
      </w:r>
      <w:r w:rsidR="000420E1" w:rsidRPr="00F05F50">
        <w:rPr>
          <w:sz w:val="24"/>
          <w:szCs w:val="24"/>
        </w:rPr>
        <w:t>section</w:t>
      </w:r>
      <w:r w:rsidRPr="00F05F50">
        <w:rPr>
          <w:sz w:val="24"/>
          <w:szCs w:val="24"/>
        </w:rPr>
        <w:t xml:space="preserve"> </w:t>
      </w:r>
      <w:r w:rsidR="0074380D" w:rsidRPr="00F05F50">
        <w:rPr>
          <w:sz w:val="24"/>
          <w:szCs w:val="24"/>
        </w:rPr>
        <w:t>161</w:t>
      </w:r>
      <w:r w:rsidR="006853FE" w:rsidRPr="00F05F50">
        <w:rPr>
          <w:sz w:val="24"/>
          <w:szCs w:val="24"/>
        </w:rPr>
        <w:t xml:space="preserve"> and </w:t>
      </w:r>
      <w:r w:rsidR="002452C0" w:rsidRPr="00F05F50">
        <w:rPr>
          <w:sz w:val="24"/>
          <w:szCs w:val="24"/>
        </w:rPr>
        <w:t>t</w:t>
      </w:r>
      <w:r w:rsidR="000B1C5B" w:rsidRPr="00F05F50">
        <w:rPr>
          <w:sz w:val="24"/>
          <w:szCs w:val="24"/>
        </w:rPr>
        <w:t xml:space="preserve">imely notification </w:t>
      </w:r>
      <w:r w:rsidR="009B4762" w:rsidRPr="00F05F50">
        <w:rPr>
          <w:sz w:val="24"/>
          <w:szCs w:val="24"/>
        </w:rPr>
        <w:t xml:space="preserve">of these events </w:t>
      </w:r>
      <w:r w:rsidR="000B1C5B" w:rsidRPr="00F05F50">
        <w:rPr>
          <w:sz w:val="24"/>
          <w:szCs w:val="24"/>
        </w:rPr>
        <w:t xml:space="preserve">enables the Regulator to monitor the licence holder and any relevant third party’s compliance with legislation (including the OEI Act, </w:t>
      </w:r>
      <w:r w:rsidR="70700F8F" w:rsidRPr="00F05F50">
        <w:rPr>
          <w:sz w:val="24"/>
          <w:szCs w:val="24"/>
        </w:rPr>
        <w:t xml:space="preserve">obligations under the </w:t>
      </w:r>
      <w:r w:rsidR="000B1C5B" w:rsidRPr="00F05F50">
        <w:rPr>
          <w:sz w:val="24"/>
          <w:szCs w:val="24"/>
        </w:rPr>
        <w:t>EPBC Act and WHS Act as relevant). Notification also enables the Regulator to react quickly to matters which require a regulatory response and can help identify the cause and prevent other incidents happening again.</w:t>
      </w:r>
    </w:p>
    <w:p w14:paraId="44672241" w14:textId="5AE8F311" w:rsidR="00D809D3" w:rsidRPr="00F05F50" w:rsidRDefault="000420E1" w:rsidP="00D809D3">
      <w:pPr>
        <w:pStyle w:val="Heading3"/>
        <w:rPr>
          <w:b w:val="0"/>
          <w:bCs w:val="0"/>
          <w:color w:val="000000"/>
          <w:u w:val="single"/>
        </w:rPr>
      </w:pPr>
      <w:r w:rsidRPr="00F05F50">
        <w:rPr>
          <w:b w:val="0"/>
          <w:color w:val="000000"/>
          <w:u w:val="single"/>
        </w:rPr>
        <w:t>Section</w:t>
      </w:r>
      <w:r w:rsidR="00D809D3" w:rsidRPr="00F05F50">
        <w:rPr>
          <w:b w:val="0"/>
          <w:color w:val="000000"/>
          <w:u w:val="single"/>
        </w:rPr>
        <w:t xml:space="preserve"> </w:t>
      </w:r>
      <w:r w:rsidR="00DF0917" w:rsidRPr="00F05F50">
        <w:rPr>
          <w:b w:val="0"/>
          <w:color w:val="000000"/>
          <w:u w:val="single"/>
        </w:rPr>
        <w:t>162</w:t>
      </w:r>
      <w:r w:rsidR="00D809D3" w:rsidRPr="00F05F50">
        <w:rPr>
          <w:b w:val="0"/>
          <w:bCs w:val="0"/>
          <w:color w:val="000000"/>
          <w:u w:val="single"/>
        </w:rPr>
        <w:t xml:space="preserve"> – Licence holder must give report to the Regulator</w:t>
      </w:r>
    </w:p>
    <w:p w14:paraId="5F376A4F" w14:textId="29F99B94" w:rsidR="00B46CCA" w:rsidRPr="00F05F50" w:rsidRDefault="004B39FA" w:rsidP="00B46CCA">
      <w:pPr>
        <w:rPr>
          <w:rFonts w:ascii="Times New Roman" w:hAnsi="Times New Roman" w:cs="Times New Roman"/>
          <w:sz w:val="24"/>
          <w:szCs w:val="24"/>
        </w:rPr>
      </w:pPr>
      <w:r w:rsidRPr="00F05F50">
        <w:rPr>
          <w:rFonts w:ascii="Times New Roman" w:hAnsi="Times New Roman" w:cs="Times New Roman"/>
          <w:sz w:val="24"/>
          <w:szCs w:val="24"/>
        </w:rPr>
        <w:t>If a licence holder gives the Regulator a notification of an event under new 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00DF0917" w:rsidRPr="00F05F50">
        <w:rPr>
          <w:rFonts w:ascii="Times New Roman" w:hAnsi="Times New Roman" w:cs="Times New Roman"/>
          <w:sz w:val="24"/>
          <w:szCs w:val="24"/>
        </w:rPr>
        <w:t>161</w:t>
      </w:r>
      <w:r w:rsidRPr="00F05F50">
        <w:rPr>
          <w:rFonts w:ascii="Times New Roman" w:hAnsi="Times New Roman" w:cs="Times New Roman"/>
          <w:sz w:val="24"/>
          <w:szCs w:val="24"/>
        </w:rPr>
        <w:t xml:space="preserve">(1), this </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requires the </w:t>
      </w:r>
      <w:r w:rsidR="00CC2D0C" w:rsidRPr="00F05F50">
        <w:rPr>
          <w:rFonts w:ascii="Times New Roman" w:hAnsi="Times New Roman" w:cs="Times New Roman"/>
          <w:sz w:val="24"/>
          <w:szCs w:val="24"/>
        </w:rPr>
        <w:t>licence holder</w:t>
      </w:r>
      <w:r w:rsidR="00E3602D" w:rsidRPr="00F05F50">
        <w:rPr>
          <w:rFonts w:ascii="Times New Roman" w:hAnsi="Times New Roman" w:cs="Times New Roman"/>
          <w:sz w:val="24"/>
          <w:szCs w:val="24"/>
        </w:rPr>
        <w:t xml:space="preserve">, before the end of 48 hours after the </w:t>
      </w:r>
      <w:r w:rsidR="002226E3" w:rsidRPr="00F05F50">
        <w:rPr>
          <w:rFonts w:ascii="Times New Roman" w:hAnsi="Times New Roman" w:cs="Times New Roman"/>
          <w:sz w:val="24"/>
          <w:szCs w:val="24"/>
        </w:rPr>
        <w:t>notification was given,</w:t>
      </w:r>
      <w:r w:rsidR="00CC2D0C" w:rsidRPr="00F05F50">
        <w:rPr>
          <w:rFonts w:ascii="Times New Roman" w:hAnsi="Times New Roman" w:cs="Times New Roman"/>
          <w:sz w:val="24"/>
          <w:szCs w:val="24"/>
        </w:rPr>
        <w:t xml:space="preserve"> </w:t>
      </w:r>
      <w:r w:rsidR="002E2CD0" w:rsidRPr="00F05F50">
        <w:rPr>
          <w:rFonts w:ascii="Times New Roman" w:hAnsi="Times New Roman" w:cs="Times New Roman"/>
          <w:sz w:val="24"/>
          <w:szCs w:val="24"/>
        </w:rPr>
        <w:t>to give the Regulator a report of the event including</w:t>
      </w:r>
      <w:r w:rsidR="00B46CCA" w:rsidRPr="00F05F50">
        <w:rPr>
          <w:rFonts w:ascii="Times New Roman" w:hAnsi="Times New Roman" w:cs="Times New Roman"/>
          <w:sz w:val="24"/>
          <w:szCs w:val="24"/>
        </w:rPr>
        <w:t xml:space="preserve"> further details of the event and details of the licence holder’s response to the event.</w:t>
      </w:r>
    </w:p>
    <w:p w14:paraId="289FFC5B" w14:textId="651DA779" w:rsidR="00316A81" w:rsidRPr="00F05F50" w:rsidRDefault="00AB0BEF" w:rsidP="00AB0BEF">
      <w:pPr>
        <w:rPr>
          <w:rFonts w:ascii="Times New Roman" w:hAnsi="Times New Roman" w:cs="Times New Roman"/>
          <w:sz w:val="24"/>
          <w:szCs w:val="24"/>
        </w:rPr>
      </w:pPr>
      <w:r w:rsidRPr="00F05F50">
        <w:rPr>
          <w:rFonts w:ascii="Times New Roman" w:hAnsi="Times New Roman" w:cs="Times New Roman"/>
          <w:sz w:val="24"/>
          <w:szCs w:val="24"/>
        </w:rPr>
        <w:t xml:space="preserve">A report under </w:t>
      </w:r>
      <w:r w:rsidR="007822DA" w:rsidRPr="00F05F50">
        <w:rPr>
          <w:rFonts w:ascii="Times New Roman" w:hAnsi="Times New Roman" w:cs="Times New Roman"/>
          <w:sz w:val="24"/>
          <w:szCs w:val="24"/>
        </w:rPr>
        <w:t xml:space="preserve">this </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must be given in the manner and form that is</w:t>
      </w:r>
      <w:r w:rsidR="00435CDB" w:rsidRPr="00F05F50">
        <w:rPr>
          <w:rFonts w:ascii="Times New Roman" w:hAnsi="Times New Roman" w:cs="Times New Roman"/>
          <w:sz w:val="24"/>
          <w:szCs w:val="24"/>
        </w:rPr>
        <w:t xml:space="preserve"> </w:t>
      </w:r>
      <w:r w:rsidRPr="00F05F50">
        <w:rPr>
          <w:rFonts w:ascii="Times New Roman" w:hAnsi="Times New Roman" w:cs="Times New Roman"/>
          <w:sz w:val="24"/>
          <w:szCs w:val="24"/>
        </w:rPr>
        <w:t>approved by the Regulator</w:t>
      </w:r>
      <w:r w:rsidR="003700BB" w:rsidRPr="00F05F50">
        <w:rPr>
          <w:rFonts w:ascii="Times New Roman" w:hAnsi="Times New Roman" w:cs="Times New Roman"/>
          <w:sz w:val="24"/>
          <w:szCs w:val="24"/>
        </w:rPr>
        <w:t xml:space="preserve">, </w:t>
      </w:r>
      <w:r w:rsidRPr="00F05F50">
        <w:rPr>
          <w:rFonts w:ascii="Times New Roman" w:hAnsi="Times New Roman" w:cs="Times New Roman"/>
          <w:sz w:val="24"/>
          <w:szCs w:val="24"/>
        </w:rPr>
        <w:t>published on the Regulator’s website</w:t>
      </w:r>
      <w:r w:rsidR="003700BB" w:rsidRPr="00F05F50">
        <w:rPr>
          <w:rFonts w:ascii="Times New Roman" w:hAnsi="Times New Roman" w:cs="Times New Roman"/>
          <w:sz w:val="24"/>
          <w:szCs w:val="24"/>
        </w:rPr>
        <w:t>,</w:t>
      </w:r>
      <w:r w:rsidRPr="00F05F50">
        <w:rPr>
          <w:rFonts w:ascii="Times New Roman" w:hAnsi="Times New Roman" w:cs="Times New Roman"/>
          <w:sz w:val="24"/>
          <w:szCs w:val="24"/>
        </w:rPr>
        <w:t xml:space="preserve"> and</w:t>
      </w:r>
      <w:r w:rsidR="007822DA" w:rsidRPr="00F05F50">
        <w:rPr>
          <w:rFonts w:ascii="Times New Roman" w:hAnsi="Times New Roman" w:cs="Times New Roman"/>
          <w:sz w:val="24"/>
          <w:szCs w:val="24"/>
        </w:rPr>
        <w:t xml:space="preserve"> </w:t>
      </w:r>
      <w:r w:rsidRPr="00F05F50">
        <w:rPr>
          <w:rFonts w:ascii="Times New Roman" w:hAnsi="Times New Roman" w:cs="Times New Roman"/>
          <w:sz w:val="24"/>
          <w:szCs w:val="24"/>
        </w:rPr>
        <w:t>must be accompanied by any other information or documents required by the form.</w:t>
      </w:r>
    </w:p>
    <w:p w14:paraId="5749F1B4" w14:textId="0732CEE0" w:rsidR="003700BB" w:rsidRPr="00F05F50" w:rsidRDefault="009930EF" w:rsidP="00AB0BEF">
      <w:pPr>
        <w:rPr>
          <w:rFonts w:ascii="Times New Roman" w:hAnsi="Times New Roman" w:cs="Times New Roman"/>
          <w:sz w:val="24"/>
          <w:szCs w:val="24"/>
        </w:rPr>
      </w:pPr>
      <w:r w:rsidRPr="00F05F50">
        <w:rPr>
          <w:rFonts w:ascii="Times New Roman" w:hAnsi="Times New Roman" w:cs="Times New Roman"/>
          <w:sz w:val="24"/>
          <w:szCs w:val="24"/>
        </w:rPr>
        <w:t>New 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00DF0917" w:rsidRPr="00F05F50">
        <w:rPr>
          <w:rFonts w:ascii="Times New Roman" w:hAnsi="Times New Roman" w:cs="Times New Roman"/>
          <w:sz w:val="24"/>
          <w:szCs w:val="24"/>
        </w:rPr>
        <w:t>162</w:t>
      </w:r>
      <w:r w:rsidR="003C6DBC" w:rsidRPr="00F05F50">
        <w:rPr>
          <w:rFonts w:ascii="Times New Roman" w:hAnsi="Times New Roman" w:cs="Times New Roman"/>
          <w:sz w:val="24"/>
          <w:szCs w:val="24"/>
        </w:rPr>
        <w:t xml:space="preserve">(3) provides that it is an offence </w:t>
      </w:r>
      <w:r w:rsidR="006E2523" w:rsidRPr="00F05F50">
        <w:rPr>
          <w:rFonts w:ascii="Times New Roman" w:hAnsi="Times New Roman" w:cs="Times New Roman"/>
          <w:sz w:val="24"/>
          <w:szCs w:val="24"/>
        </w:rPr>
        <w:t>of strict liability</w:t>
      </w:r>
      <w:r w:rsidR="00B2136A" w:rsidRPr="00F05F50">
        <w:rPr>
          <w:rFonts w:ascii="Times New Roman" w:hAnsi="Times New Roman" w:cs="Times New Roman"/>
          <w:sz w:val="24"/>
          <w:szCs w:val="24"/>
        </w:rPr>
        <w:t>, with a maximum penalty of 50 penalty units,</w:t>
      </w:r>
      <w:r w:rsidR="006E2523" w:rsidRPr="00F05F50">
        <w:rPr>
          <w:rFonts w:ascii="Times New Roman" w:hAnsi="Times New Roman" w:cs="Times New Roman"/>
          <w:sz w:val="24"/>
          <w:szCs w:val="24"/>
        </w:rPr>
        <w:t xml:space="preserve"> </w:t>
      </w:r>
      <w:r w:rsidR="00443588" w:rsidRPr="00F05F50">
        <w:rPr>
          <w:rFonts w:ascii="Times New Roman" w:hAnsi="Times New Roman" w:cs="Times New Roman"/>
          <w:sz w:val="24"/>
          <w:szCs w:val="24"/>
        </w:rPr>
        <w:t>if a licence holder</w:t>
      </w:r>
      <w:r w:rsidR="009A0D27" w:rsidRPr="00F05F50">
        <w:rPr>
          <w:rFonts w:ascii="Times New Roman" w:hAnsi="Times New Roman" w:cs="Times New Roman"/>
          <w:sz w:val="24"/>
          <w:szCs w:val="24"/>
        </w:rPr>
        <w:t xml:space="preserve"> </w:t>
      </w:r>
      <w:r w:rsidR="006F42E5" w:rsidRPr="00F05F50">
        <w:rPr>
          <w:rFonts w:ascii="Times New Roman" w:hAnsi="Times New Roman" w:cs="Times New Roman"/>
          <w:sz w:val="24"/>
          <w:szCs w:val="24"/>
        </w:rPr>
        <w:t xml:space="preserve">gives the Regulator a notification in accordance with </w:t>
      </w:r>
      <w:r w:rsidR="0011079F" w:rsidRPr="00F05F50">
        <w:rPr>
          <w:rFonts w:ascii="Times New Roman" w:hAnsi="Times New Roman" w:cs="Times New Roman"/>
          <w:sz w:val="24"/>
          <w:szCs w:val="24"/>
        </w:rPr>
        <w:t xml:space="preserve">new </w:t>
      </w:r>
      <w:r w:rsidR="006F42E5" w:rsidRPr="00F05F50">
        <w:rPr>
          <w:rFonts w:ascii="Times New Roman" w:hAnsi="Times New Roman" w:cs="Times New Roman"/>
          <w:sz w:val="24"/>
          <w:szCs w:val="24"/>
        </w:rPr>
        <w:t>sub</w:t>
      </w:r>
      <w:r w:rsidR="000420E1" w:rsidRPr="00F05F50">
        <w:rPr>
          <w:rFonts w:ascii="Times New Roman" w:hAnsi="Times New Roman" w:cs="Times New Roman"/>
          <w:sz w:val="24"/>
          <w:szCs w:val="24"/>
        </w:rPr>
        <w:t>section</w:t>
      </w:r>
      <w:r w:rsidR="006F42E5" w:rsidRPr="00F05F50">
        <w:rPr>
          <w:rFonts w:ascii="Times New Roman" w:hAnsi="Times New Roman" w:cs="Times New Roman"/>
          <w:sz w:val="24"/>
          <w:szCs w:val="24"/>
        </w:rPr>
        <w:t xml:space="preserve"> </w:t>
      </w:r>
      <w:r w:rsidR="00DF0917" w:rsidRPr="00F05F50">
        <w:rPr>
          <w:rFonts w:ascii="Times New Roman" w:hAnsi="Times New Roman" w:cs="Times New Roman"/>
          <w:sz w:val="24"/>
          <w:szCs w:val="24"/>
        </w:rPr>
        <w:t>161</w:t>
      </w:r>
      <w:r w:rsidR="006F42E5" w:rsidRPr="00F05F50">
        <w:rPr>
          <w:rFonts w:ascii="Times New Roman" w:hAnsi="Times New Roman" w:cs="Times New Roman"/>
          <w:sz w:val="24"/>
          <w:szCs w:val="24"/>
        </w:rPr>
        <w:t>(1) and</w:t>
      </w:r>
      <w:r w:rsidR="0011079F" w:rsidRPr="00F05F50">
        <w:rPr>
          <w:rFonts w:ascii="Times New Roman" w:hAnsi="Times New Roman" w:cs="Times New Roman"/>
          <w:sz w:val="24"/>
          <w:szCs w:val="24"/>
        </w:rPr>
        <w:t xml:space="preserve"> d</w:t>
      </w:r>
      <w:r w:rsidR="006F42E5" w:rsidRPr="00F05F50">
        <w:rPr>
          <w:rFonts w:ascii="Times New Roman" w:hAnsi="Times New Roman" w:cs="Times New Roman"/>
          <w:sz w:val="24"/>
          <w:szCs w:val="24"/>
        </w:rPr>
        <w:t xml:space="preserve">oes not give the Regulator a report under </w:t>
      </w:r>
      <w:r w:rsidR="00B44717" w:rsidRPr="00F05F50">
        <w:rPr>
          <w:rFonts w:ascii="Times New Roman" w:hAnsi="Times New Roman" w:cs="Times New Roman"/>
          <w:sz w:val="24"/>
          <w:szCs w:val="24"/>
        </w:rPr>
        <w:t xml:space="preserve">new </w:t>
      </w:r>
      <w:r w:rsidR="006F42E5" w:rsidRPr="00F05F50">
        <w:rPr>
          <w:rFonts w:ascii="Times New Roman" w:hAnsi="Times New Roman" w:cs="Times New Roman"/>
          <w:sz w:val="24"/>
          <w:szCs w:val="24"/>
        </w:rPr>
        <w:t>sub</w:t>
      </w:r>
      <w:r w:rsidR="000420E1" w:rsidRPr="00F05F50">
        <w:rPr>
          <w:rFonts w:ascii="Times New Roman" w:hAnsi="Times New Roman" w:cs="Times New Roman"/>
          <w:sz w:val="24"/>
          <w:szCs w:val="24"/>
        </w:rPr>
        <w:t>section</w:t>
      </w:r>
      <w:r w:rsidR="006F42E5" w:rsidRPr="00F05F50">
        <w:rPr>
          <w:rFonts w:ascii="Times New Roman" w:hAnsi="Times New Roman" w:cs="Times New Roman"/>
          <w:sz w:val="24"/>
          <w:szCs w:val="24"/>
        </w:rPr>
        <w:t xml:space="preserve"> </w:t>
      </w:r>
      <w:r w:rsidR="00DF0917" w:rsidRPr="00F05F50">
        <w:rPr>
          <w:rFonts w:ascii="Times New Roman" w:hAnsi="Times New Roman" w:cs="Times New Roman"/>
          <w:sz w:val="24"/>
          <w:szCs w:val="24"/>
        </w:rPr>
        <w:t>162</w:t>
      </w:r>
      <w:r w:rsidR="006F42E5" w:rsidRPr="00F05F50">
        <w:rPr>
          <w:rFonts w:ascii="Times New Roman" w:hAnsi="Times New Roman" w:cs="Times New Roman"/>
          <w:sz w:val="24"/>
          <w:szCs w:val="24"/>
        </w:rPr>
        <w:t>(1) before the end of 48 hours after giving the notification.</w:t>
      </w:r>
    </w:p>
    <w:p w14:paraId="003DC16A" w14:textId="240E66BF" w:rsidR="00917AF1" w:rsidRPr="00F05F50" w:rsidRDefault="00917AF1" w:rsidP="00917AF1">
      <w:pPr>
        <w:pStyle w:val="paragraphsub"/>
        <w:spacing w:before="240" w:after="240" w:line="276" w:lineRule="auto"/>
        <w:ind w:left="0" w:firstLine="0"/>
        <w:rPr>
          <w:sz w:val="24"/>
          <w:szCs w:val="24"/>
        </w:rPr>
      </w:pPr>
      <w:r w:rsidRPr="00F05F50">
        <w:rPr>
          <w:sz w:val="24"/>
          <w:szCs w:val="24"/>
        </w:rPr>
        <w:lastRenderedPageBreak/>
        <w:t xml:space="preserve">The offence is necessary and proportionate to the contravention of </w:t>
      </w:r>
      <w:r w:rsidR="000420E1" w:rsidRPr="00F05F50">
        <w:rPr>
          <w:sz w:val="24"/>
          <w:szCs w:val="24"/>
        </w:rPr>
        <w:t>section</w:t>
      </w:r>
      <w:r w:rsidRPr="00F05F50">
        <w:rPr>
          <w:sz w:val="24"/>
          <w:szCs w:val="24"/>
        </w:rPr>
        <w:t xml:space="preserve"> </w:t>
      </w:r>
      <w:r w:rsidR="00DF0917" w:rsidRPr="00F05F50">
        <w:rPr>
          <w:sz w:val="24"/>
          <w:szCs w:val="24"/>
        </w:rPr>
        <w:t>162</w:t>
      </w:r>
      <w:r w:rsidRPr="00F05F50">
        <w:rPr>
          <w:sz w:val="24"/>
          <w:szCs w:val="24"/>
        </w:rPr>
        <w:t xml:space="preserve">. Compliance with </w:t>
      </w:r>
      <w:r w:rsidR="000420E1" w:rsidRPr="00F05F50">
        <w:rPr>
          <w:sz w:val="24"/>
          <w:szCs w:val="24"/>
        </w:rPr>
        <w:t>section</w:t>
      </w:r>
      <w:r w:rsidRPr="00F05F50">
        <w:rPr>
          <w:sz w:val="24"/>
          <w:szCs w:val="24"/>
        </w:rPr>
        <w:t xml:space="preserve"> </w:t>
      </w:r>
      <w:r w:rsidR="00DF0917" w:rsidRPr="00F05F50">
        <w:rPr>
          <w:sz w:val="24"/>
          <w:szCs w:val="24"/>
        </w:rPr>
        <w:t>162</w:t>
      </w:r>
      <w:r w:rsidRPr="00F05F50">
        <w:rPr>
          <w:sz w:val="24"/>
          <w:szCs w:val="24"/>
        </w:rPr>
        <w:t xml:space="preserve"> and timely notification of giving a report to the Regulator within 48 hours enables the Regulator to monitor the licence holder and any relevant third party’s compliance with legislation (including the OEI Act, EPBC Act and WHS Act as relevant). Notification also enables the Regulator to react quickly to matters which require a regulatory response and can help identify the cause and prevent other incidents happening again.</w:t>
      </w:r>
    </w:p>
    <w:p w14:paraId="30771339" w14:textId="3BF69490" w:rsidR="00B2136A" w:rsidRPr="00F05F50" w:rsidRDefault="00B2136A" w:rsidP="00B2136A">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Strict liability is necessary and reasonable as requiring proof of fault would undermine deterrence of persons not assisting the Regulator, and the importance of the person complying with the direction by the Regulator. A person would still be able to rely on a defence of honest and reasonable mistake of fact i</w:t>
      </w:r>
      <w:r w:rsidR="00247F6D" w:rsidRPr="00F05F50">
        <w:rPr>
          <w:rFonts w:ascii="Times New Roman" w:eastAsia="Times New Roman" w:hAnsi="Times New Roman" w:cs="Times New Roman"/>
          <w:sz w:val="24"/>
          <w:szCs w:val="24"/>
        </w:rPr>
        <w:t>f</w:t>
      </w:r>
      <w:r w:rsidRPr="00F05F50">
        <w:rPr>
          <w:rFonts w:ascii="Times New Roman" w:eastAsia="Times New Roman" w:hAnsi="Times New Roman" w:cs="Times New Roman"/>
          <w:sz w:val="24"/>
          <w:szCs w:val="24"/>
        </w:rPr>
        <w:t xml:space="preserve"> applicable. </w:t>
      </w:r>
    </w:p>
    <w:p w14:paraId="50B5799C" w14:textId="0809DA14" w:rsidR="00D809D3" w:rsidRPr="00F05F50" w:rsidRDefault="000420E1" w:rsidP="00D809D3">
      <w:pPr>
        <w:pStyle w:val="Heading3"/>
        <w:rPr>
          <w:b w:val="0"/>
          <w:bCs w:val="0"/>
          <w:color w:val="000000"/>
          <w:u w:val="single"/>
        </w:rPr>
      </w:pPr>
      <w:r w:rsidRPr="00F05F50">
        <w:rPr>
          <w:b w:val="0"/>
          <w:color w:val="000000"/>
          <w:u w:val="single"/>
        </w:rPr>
        <w:t>Section</w:t>
      </w:r>
      <w:r w:rsidR="00D809D3" w:rsidRPr="00F05F50">
        <w:rPr>
          <w:b w:val="0"/>
          <w:color w:val="000000"/>
          <w:u w:val="single"/>
        </w:rPr>
        <w:t xml:space="preserve"> </w:t>
      </w:r>
      <w:r w:rsidR="005F7D9A" w:rsidRPr="00F05F50">
        <w:rPr>
          <w:b w:val="0"/>
          <w:color w:val="000000"/>
          <w:u w:val="single"/>
        </w:rPr>
        <w:t>163</w:t>
      </w:r>
      <w:r w:rsidR="00D809D3" w:rsidRPr="00F05F50">
        <w:rPr>
          <w:b w:val="0"/>
          <w:bCs w:val="0"/>
          <w:color w:val="000000"/>
          <w:u w:val="single"/>
        </w:rPr>
        <w:t xml:space="preserve"> – Regulator may direct licence holder to give further reports</w:t>
      </w:r>
    </w:p>
    <w:p w14:paraId="28E46D50" w14:textId="308E2523" w:rsidR="001315E6" w:rsidRPr="00F05F50" w:rsidRDefault="00304B3C" w:rsidP="001315E6">
      <w:pPr>
        <w:pStyle w:val="Heading3"/>
        <w:rPr>
          <w:b w:val="0"/>
          <w:color w:val="000000"/>
        </w:rPr>
      </w:pPr>
      <w:r w:rsidRPr="00F05F50">
        <w:rPr>
          <w:b w:val="0"/>
          <w:bCs w:val="0"/>
          <w:color w:val="000000"/>
        </w:rPr>
        <w:t xml:space="preserve">This </w:t>
      </w:r>
      <w:r w:rsidR="000420E1" w:rsidRPr="00F05F50">
        <w:rPr>
          <w:b w:val="0"/>
          <w:color w:val="000000"/>
        </w:rPr>
        <w:t>section</w:t>
      </w:r>
      <w:r w:rsidRPr="00F05F50">
        <w:rPr>
          <w:b w:val="0"/>
          <w:bCs w:val="0"/>
          <w:color w:val="000000"/>
        </w:rPr>
        <w:t xml:space="preserve"> provides that </w:t>
      </w:r>
      <w:r w:rsidR="00356665" w:rsidRPr="00F05F50">
        <w:rPr>
          <w:b w:val="0"/>
          <w:bCs w:val="0"/>
          <w:color w:val="000000"/>
        </w:rPr>
        <w:t xml:space="preserve">if </w:t>
      </w:r>
      <w:r w:rsidR="001315E6" w:rsidRPr="00F05F50">
        <w:rPr>
          <w:b w:val="0"/>
          <w:bCs w:val="0"/>
          <w:color w:val="000000"/>
        </w:rPr>
        <w:t xml:space="preserve">a licence holder gives the Regulator a notification of an event under </w:t>
      </w:r>
      <w:r w:rsidR="005F0FC1" w:rsidRPr="00F05F50">
        <w:rPr>
          <w:b w:val="0"/>
          <w:bCs w:val="0"/>
          <w:color w:val="000000"/>
        </w:rPr>
        <w:t xml:space="preserve">the new </w:t>
      </w:r>
      <w:r w:rsidR="001315E6" w:rsidRPr="00F05F50">
        <w:rPr>
          <w:b w:val="0"/>
          <w:color w:val="000000"/>
        </w:rPr>
        <w:t>sub</w:t>
      </w:r>
      <w:r w:rsidR="000420E1" w:rsidRPr="00F05F50">
        <w:rPr>
          <w:b w:val="0"/>
          <w:color w:val="000000"/>
        </w:rPr>
        <w:t>section</w:t>
      </w:r>
      <w:r w:rsidR="001315E6" w:rsidRPr="00F05F50">
        <w:rPr>
          <w:b w:val="0"/>
          <w:color w:val="000000"/>
        </w:rPr>
        <w:t xml:space="preserve"> </w:t>
      </w:r>
      <w:r w:rsidR="005F7D9A" w:rsidRPr="00F05F50">
        <w:rPr>
          <w:b w:val="0"/>
          <w:color w:val="000000"/>
        </w:rPr>
        <w:t>161</w:t>
      </w:r>
      <w:r w:rsidR="001315E6" w:rsidRPr="00F05F50">
        <w:rPr>
          <w:b w:val="0"/>
          <w:color w:val="000000"/>
        </w:rPr>
        <w:t>(1</w:t>
      </w:r>
      <w:r w:rsidR="001315E6" w:rsidRPr="00F05F50">
        <w:rPr>
          <w:b w:val="0"/>
          <w:bCs w:val="0"/>
          <w:color w:val="000000"/>
        </w:rPr>
        <w:t>)</w:t>
      </w:r>
      <w:r w:rsidR="005F0FC1" w:rsidRPr="00F05F50">
        <w:rPr>
          <w:b w:val="0"/>
          <w:bCs w:val="0"/>
          <w:color w:val="000000"/>
        </w:rPr>
        <w:t xml:space="preserve"> of the regulations</w:t>
      </w:r>
      <w:r w:rsidR="001315E6" w:rsidRPr="00F05F50">
        <w:rPr>
          <w:b w:val="0"/>
          <w:bCs w:val="0"/>
          <w:color w:val="000000"/>
        </w:rPr>
        <w:t>, the Regulator may, by written notice, require the licence holder to submit one or more written reports of the event.</w:t>
      </w:r>
    </w:p>
    <w:p w14:paraId="77A2EE66" w14:textId="2279AC67" w:rsidR="00540DFE" w:rsidRPr="00F05F50" w:rsidRDefault="00540DFE" w:rsidP="00540DFE">
      <w:pPr>
        <w:rPr>
          <w:rFonts w:ascii="Times New Roman" w:hAnsi="Times New Roman" w:cs="Times New Roman"/>
          <w:sz w:val="24"/>
          <w:szCs w:val="24"/>
        </w:rPr>
      </w:pPr>
      <w:r w:rsidRPr="00F05F50">
        <w:rPr>
          <w:rFonts w:ascii="Times New Roman" w:hAnsi="Times New Roman" w:cs="Times New Roman"/>
          <w:sz w:val="24"/>
          <w:szCs w:val="24"/>
        </w:rPr>
        <w:t xml:space="preserve">The notice given by the Regulator </w:t>
      </w:r>
      <w:r w:rsidR="00926E75" w:rsidRPr="00F05F50">
        <w:rPr>
          <w:rFonts w:ascii="Times New Roman" w:hAnsi="Times New Roman" w:cs="Times New Roman"/>
          <w:sz w:val="24"/>
          <w:szCs w:val="24"/>
        </w:rPr>
        <w:t xml:space="preserve">must </w:t>
      </w:r>
      <w:r w:rsidR="00443E9B" w:rsidRPr="00F05F50">
        <w:rPr>
          <w:rFonts w:ascii="Times New Roman" w:hAnsi="Times New Roman" w:cs="Times New Roman"/>
          <w:sz w:val="24"/>
          <w:szCs w:val="24"/>
        </w:rPr>
        <w:t>describe the information to be included in a report or the matters to be addressed</w:t>
      </w:r>
      <w:r w:rsidR="00885E9A" w:rsidRPr="00F05F50">
        <w:rPr>
          <w:rFonts w:ascii="Times New Roman" w:hAnsi="Times New Roman" w:cs="Times New Roman"/>
          <w:sz w:val="24"/>
          <w:szCs w:val="24"/>
        </w:rPr>
        <w:t xml:space="preserve">. The notice must also </w:t>
      </w:r>
      <w:r w:rsidR="00443E9B" w:rsidRPr="00F05F50">
        <w:rPr>
          <w:rFonts w:ascii="Times New Roman" w:hAnsi="Times New Roman" w:cs="Times New Roman"/>
          <w:sz w:val="24"/>
          <w:szCs w:val="24"/>
        </w:rPr>
        <w:t xml:space="preserve">specify </w:t>
      </w:r>
      <w:r w:rsidR="00885E9A" w:rsidRPr="00F05F50">
        <w:rPr>
          <w:rFonts w:ascii="Times New Roman" w:hAnsi="Times New Roman" w:cs="Times New Roman"/>
          <w:sz w:val="24"/>
          <w:szCs w:val="24"/>
        </w:rPr>
        <w:t xml:space="preserve">a day or time by which the report must be given to the </w:t>
      </w:r>
      <w:proofErr w:type="gramStart"/>
      <w:r w:rsidR="00885E9A" w:rsidRPr="00F05F50">
        <w:rPr>
          <w:rFonts w:ascii="Times New Roman" w:hAnsi="Times New Roman" w:cs="Times New Roman"/>
          <w:sz w:val="24"/>
          <w:szCs w:val="24"/>
        </w:rPr>
        <w:t>Regulator</w:t>
      </w:r>
      <w:proofErr w:type="gramEnd"/>
      <w:r w:rsidR="00885E9A" w:rsidRPr="00F05F50">
        <w:rPr>
          <w:rFonts w:ascii="Times New Roman" w:hAnsi="Times New Roman" w:cs="Times New Roman"/>
          <w:sz w:val="24"/>
          <w:szCs w:val="24"/>
        </w:rPr>
        <w:t xml:space="preserve"> and which</w:t>
      </w:r>
      <w:r w:rsidR="00163C25" w:rsidRPr="00F05F50">
        <w:rPr>
          <w:rFonts w:ascii="Times New Roman" w:hAnsi="Times New Roman" w:cs="Times New Roman"/>
          <w:sz w:val="24"/>
          <w:szCs w:val="24"/>
        </w:rPr>
        <w:t xml:space="preserve"> allows the licence holder a reasonable time to prepare the report.</w:t>
      </w:r>
    </w:p>
    <w:p w14:paraId="0B69259B" w14:textId="2E0C27E7" w:rsidR="00D26DCA" w:rsidRPr="00F05F50" w:rsidRDefault="00CC1BFF" w:rsidP="003700BB">
      <w:pPr>
        <w:rPr>
          <w:rFonts w:ascii="Times New Roman" w:hAnsi="Times New Roman" w:cs="Times New Roman"/>
        </w:rPr>
      </w:pPr>
      <w:r w:rsidRPr="00F05F50">
        <w:rPr>
          <w:rFonts w:ascii="Times New Roman" w:hAnsi="Times New Roman" w:cs="Times New Roman"/>
          <w:sz w:val="24"/>
          <w:szCs w:val="24"/>
        </w:rPr>
        <w:t>New 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0044295D" w:rsidRPr="00F05F50">
        <w:rPr>
          <w:rFonts w:ascii="Times New Roman" w:hAnsi="Times New Roman" w:cs="Times New Roman"/>
          <w:sz w:val="24"/>
          <w:szCs w:val="24"/>
        </w:rPr>
        <w:t>163</w:t>
      </w:r>
      <w:r w:rsidRPr="00F05F50">
        <w:rPr>
          <w:rFonts w:ascii="Times New Roman" w:hAnsi="Times New Roman" w:cs="Times New Roman"/>
          <w:sz w:val="24"/>
          <w:szCs w:val="24"/>
        </w:rPr>
        <w:t>(4) provides that i</w:t>
      </w:r>
      <w:r w:rsidR="00E32969" w:rsidRPr="00F05F50">
        <w:rPr>
          <w:rFonts w:ascii="Times New Roman" w:hAnsi="Times New Roman" w:cs="Times New Roman"/>
          <w:sz w:val="24"/>
          <w:szCs w:val="24"/>
        </w:rPr>
        <w:t xml:space="preserve">t </w:t>
      </w:r>
      <w:r w:rsidRPr="00F05F50">
        <w:rPr>
          <w:rFonts w:ascii="Times New Roman" w:hAnsi="Times New Roman" w:cs="Times New Roman"/>
          <w:sz w:val="24"/>
          <w:szCs w:val="24"/>
        </w:rPr>
        <w:t xml:space="preserve">is </w:t>
      </w:r>
      <w:r w:rsidR="00E32969" w:rsidRPr="00F05F50">
        <w:rPr>
          <w:rFonts w:ascii="Times New Roman" w:hAnsi="Times New Roman" w:cs="Times New Roman"/>
          <w:sz w:val="24"/>
          <w:szCs w:val="24"/>
        </w:rPr>
        <w:t>an offence of strict liability</w:t>
      </w:r>
      <w:r w:rsidR="003A6B05" w:rsidRPr="00F05F50">
        <w:rPr>
          <w:rFonts w:ascii="Times New Roman" w:hAnsi="Times New Roman" w:cs="Times New Roman"/>
          <w:sz w:val="24"/>
          <w:szCs w:val="24"/>
        </w:rPr>
        <w:t>, with a maximum penalty of 50 penalty units,</w:t>
      </w:r>
      <w:r w:rsidR="00E32969" w:rsidRPr="00F05F50">
        <w:rPr>
          <w:rFonts w:ascii="Times New Roman" w:hAnsi="Times New Roman" w:cs="Times New Roman"/>
          <w:sz w:val="24"/>
          <w:szCs w:val="24"/>
        </w:rPr>
        <w:t xml:space="preserve"> </w:t>
      </w:r>
      <w:r w:rsidR="00BB5216" w:rsidRPr="00F05F50">
        <w:rPr>
          <w:rFonts w:ascii="Times New Roman" w:hAnsi="Times New Roman" w:cs="Times New Roman"/>
          <w:sz w:val="24"/>
          <w:szCs w:val="24"/>
        </w:rPr>
        <w:t xml:space="preserve">if a licence holder </w:t>
      </w:r>
      <w:r w:rsidR="00C41027" w:rsidRPr="00F05F50">
        <w:rPr>
          <w:rFonts w:ascii="Times New Roman" w:hAnsi="Times New Roman" w:cs="Times New Roman"/>
          <w:sz w:val="24"/>
          <w:szCs w:val="24"/>
        </w:rPr>
        <w:t xml:space="preserve">does not give the Regulator a written report of the event in accordance with a notice given by the Regulator </w:t>
      </w:r>
      <w:r w:rsidR="006A6E1F" w:rsidRPr="00F05F50">
        <w:rPr>
          <w:rFonts w:ascii="Times New Roman" w:hAnsi="Times New Roman" w:cs="Times New Roman"/>
          <w:sz w:val="24"/>
          <w:szCs w:val="24"/>
        </w:rPr>
        <w:t xml:space="preserve">to the licence holder </w:t>
      </w:r>
      <w:r w:rsidR="00823D1E" w:rsidRPr="00F05F50">
        <w:rPr>
          <w:rFonts w:ascii="Times New Roman" w:hAnsi="Times New Roman" w:cs="Times New Roman"/>
          <w:sz w:val="24"/>
          <w:szCs w:val="24"/>
        </w:rPr>
        <w:t>under sub</w:t>
      </w:r>
      <w:r w:rsidR="000420E1" w:rsidRPr="00F05F50">
        <w:rPr>
          <w:rFonts w:ascii="Times New Roman" w:hAnsi="Times New Roman" w:cs="Times New Roman"/>
          <w:sz w:val="24"/>
          <w:szCs w:val="24"/>
        </w:rPr>
        <w:t>section</w:t>
      </w:r>
      <w:r w:rsidR="00823D1E" w:rsidRPr="00F05F50">
        <w:rPr>
          <w:rFonts w:ascii="Times New Roman" w:hAnsi="Times New Roman" w:cs="Times New Roman"/>
          <w:sz w:val="24"/>
          <w:szCs w:val="24"/>
        </w:rPr>
        <w:t xml:space="preserve"> </w:t>
      </w:r>
      <w:r w:rsidR="0044295D" w:rsidRPr="00F05F50">
        <w:rPr>
          <w:rFonts w:ascii="Times New Roman" w:hAnsi="Times New Roman" w:cs="Times New Roman"/>
          <w:sz w:val="24"/>
          <w:szCs w:val="24"/>
        </w:rPr>
        <w:t>163</w:t>
      </w:r>
      <w:r w:rsidR="00823D1E" w:rsidRPr="00F05F50">
        <w:rPr>
          <w:rFonts w:ascii="Times New Roman" w:hAnsi="Times New Roman" w:cs="Times New Roman"/>
          <w:sz w:val="24"/>
          <w:szCs w:val="24"/>
        </w:rPr>
        <w:t xml:space="preserve">(1) in relation </w:t>
      </w:r>
      <w:r w:rsidR="00F43B7E" w:rsidRPr="00F05F50">
        <w:rPr>
          <w:rFonts w:ascii="Times New Roman" w:hAnsi="Times New Roman" w:cs="Times New Roman"/>
          <w:sz w:val="24"/>
          <w:szCs w:val="24"/>
        </w:rPr>
        <w:t>to the event.</w:t>
      </w:r>
    </w:p>
    <w:p w14:paraId="737AEF0D" w14:textId="751FA903" w:rsidR="003A6B05" w:rsidRPr="00F05F50" w:rsidRDefault="003A6B05" w:rsidP="003A6B05">
      <w:pPr>
        <w:pStyle w:val="paragraphsub"/>
        <w:spacing w:before="240" w:after="240" w:line="276" w:lineRule="auto"/>
        <w:ind w:left="0" w:firstLine="0"/>
        <w:rPr>
          <w:sz w:val="24"/>
          <w:szCs w:val="24"/>
        </w:rPr>
      </w:pPr>
      <w:r w:rsidRPr="00F05F50">
        <w:rPr>
          <w:sz w:val="24"/>
          <w:szCs w:val="24"/>
        </w:rPr>
        <w:t xml:space="preserve">The offence is necessary and proportionate to the contravention of </w:t>
      </w:r>
      <w:r w:rsidR="000420E1" w:rsidRPr="00F05F50">
        <w:rPr>
          <w:sz w:val="24"/>
          <w:szCs w:val="24"/>
        </w:rPr>
        <w:t>section</w:t>
      </w:r>
      <w:r w:rsidRPr="00F05F50">
        <w:rPr>
          <w:sz w:val="24"/>
          <w:szCs w:val="24"/>
        </w:rPr>
        <w:t xml:space="preserve"> </w:t>
      </w:r>
      <w:r w:rsidR="005F7D9A" w:rsidRPr="00F05F50">
        <w:rPr>
          <w:sz w:val="24"/>
          <w:szCs w:val="24"/>
        </w:rPr>
        <w:t>163</w:t>
      </w:r>
      <w:r w:rsidRPr="00F05F50">
        <w:rPr>
          <w:sz w:val="24"/>
          <w:szCs w:val="24"/>
        </w:rPr>
        <w:t xml:space="preserve">. Compliance with </w:t>
      </w:r>
      <w:r w:rsidR="000420E1" w:rsidRPr="00F05F50">
        <w:rPr>
          <w:sz w:val="24"/>
          <w:szCs w:val="24"/>
        </w:rPr>
        <w:t>section</w:t>
      </w:r>
      <w:r w:rsidRPr="00F05F50">
        <w:rPr>
          <w:sz w:val="24"/>
          <w:szCs w:val="24"/>
        </w:rPr>
        <w:t xml:space="preserve"> </w:t>
      </w:r>
      <w:r w:rsidR="00DF0917" w:rsidRPr="00F05F50">
        <w:rPr>
          <w:sz w:val="24"/>
          <w:szCs w:val="24"/>
        </w:rPr>
        <w:t>163</w:t>
      </w:r>
      <w:r w:rsidRPr="00F05F50">
        <w:rPr>
          <w:sz w:val="24"/>
          <w:szCs w:val="24"/>
        </w:rPr>
        <w:t xml:space="preserve"> and timely report</w:t>
      </w:r>
      <w:r w:rsidR="3CCF6C99" w:rsidRPr="00F05F50">
        <w:rPr>
          <w:sz w:val="24"/>
          <w:szCs w:val="24"/>
        </w:rPr>
        <w:t>ing in response to a notice given by</w:t>
      </w:r>
      <w:r w:rsidRPr="00F05F50">
        <w:rPr>
          <w:sz w:val="24"/>
          <w:szCs w:val="24"/>
        </w:rPr>
        <w:t xml:space="preserve"> the Regulator enables the Regulator to monitor the licence holder and any relevant third party’s compliance with legislation (including the OEI Act, EPBC Act and WHS Act as relevant). Notification also enables the Regulator to react quickly to </w:t>
      </w:r>
      <w:r w:rsidR="00E73669" w:rsidRPr="00F05F50">
        <w:rPr>
          <w:sz w:val="24"/>
          <w:szCs w:val="24"/>
        </w:rPr>
        <w:t xml:space="preserve">further </w:t>
      </w:r>
      <w:r w:rsidRPr="00F05F50">
        <w:rPr>
          <w:sz w:val="24"/>
          <w:szCs w:val="24"/>
        </w:rPr>
        <w:t>matters which require a regulatory response and can help identify the cause and prevent other incidents happening again.</w:t>
      </w:r>
    </w:p>
    <w:p w14:paraId="4E31C5A0" w14:textId="07D85A62" w:rsidR="003A6B05" w:rsidRPr="00F05F50" w:rsidRDefault="003A6B05" w:rsidP="003A6B05">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Strict liability is necessary and reasonable as requiring proof of fault would undermine deterrence of persons not assisting the Regulator, and the importance of the person complying with the direction by the Regulator. A person would still be able to rely on a defence of honest and reasonable mistake of fact i</w:t>
      </w:r>
      <w:r w:rsidR="00247F6D" w:rsidRPr="00F05F50">
        <w:rPr>
          <w:rFonts w:ascii="Times New Roman" w:eastAsia="Times New Roman" w:hAnsi="Times New Roman" w:cs="Times New Roman"/>
          <w:sz w:val="24"/>
          <w:szCs w:val="24"/>
        </w:rPr>
        <w:t>f</w:t>
      </w:r>
      <w:r w:rsidRPr="00F05F50">
        <w:rPr>
          <w:rFonts w:ascii="Times New Roman" w:eastAsia="Times New Roman" w:hAnsi="Times New Roman" w:cs="Times New Roman"/>
          <w:sz w:val="24"/>
          <w:szCs w:val="24"/>
        </w:rPr>
        <w:t xml:space="preserve"> applicable. </w:t>
      </w:r>
    </w:p>
    <w:p w14:paraId="1451D03D" w14:textId="7B8D12B6" w:rsidR="00562CE9" w:rsidRPr="00F05F50" w:rsidRDefault="00EC0681" w:rsidP="004A1011">
      <w:pPr>
        <w:pStyle w:val="Heading3"/>
        <w:rPr>
          <w:color w:val="000000"/>
          <w:sz w:val="28"/>
          <w:szCs w:val="28"/>
        </w:rPr>
      </w:pPr>
      <w:r w:rsidRPr="00F05F50">
        <w:rPr>
          <w:color w:val="000000"/>
          <w:sz w:val="28"/>
          <w:szCs w:val="28"/>
        </w:rPr>
        <w:t>Schedule 2 – Amendment</w:t>
      </w:r>
      <w:r w:rsidR="00F1576D">
        <w:rPr>
          <w:color w:val="000000"/>
          <w:sz w:val="28"/>
          <w:szCs w:val="28"/>
        </w:rPr>
        <w:t>s</w:t>
      </w:r>
      <w:r w:rsidRPr="00F05F50">
        <w:rPr>
          <w:color w:val="000000"/>
          <w:sz w:val="28"/>
          <w:szCs w:val="28"/>
        </w:rPr>
        <w:t xml:space="preserve"> rel</w:t>
      </w:r>
      <w:r w:rsidR="00CF58E7" w:rsidRPr="00F05F50">
        <w:rPr>
          <w:color w:val="000000"/>
          <w:sz w:val="28"/>
          <w:szCs w:val="28"/>
        </w:rPr>
        <w:t>a</w:t>
      </w:r>
      <w:r w:rsidRPr="00F05F50">
        <w:rPr>
          <w:color w:val="000000"/>
          <w:sz w:val="28"/>
          <w:szCs w:val="28"/>
        </w:rPr>
        <w:t>ting to Work Health and Safety</w:t>
      </w:r>
    </w:p>
    <w:p w14:paraId="0B5723FF" w14:textId="61946368" w:rsidR="00A40D5A" w:rsidRPr="00F05F50" w:rsidRDefault="00A40D5A" w:rsidP="00A40D5A">
      <w:pPr>
        <w:rPr>
          <w:rFonts w:ascii="Times New Roman" w:hAnsi="Times New Roman" w:cs="Times New Roman"/>
          <w:b/>
          <w:i/>
          <w:sz w:val="24"/>
          <w:szCs w:val="24"/>
        </w:rPr>
      </w:pPr>
      <w:r w:rsidRPr="00F05F50">
        <w:rPr>
          <w:rFonts w:ascii="Times New Roman" w:hAnsi="Times New Roman" w:cs="Times New Roman"/>
          <w:b/>
          <w:i/>
          <w:sz w:val="24"/>
          <w:szCs w:val="24"/>
        </w:rPr>
        <w:t>Offshore Electricity Infrastructure Regulations 2022</w:t>
      </w:r>
    </w:p>
    <w:p w14:paraId="4E927EF6" w14:textId="31ADA711" w:rsidR="16125A5B" w:rsidRPr="00F05F50" w:rsidRDefault="2D6C1935" w:rsidP="004A1011">
      <w:pPr>
        <w:pStyle w:val="Heading3"/>
        <w:rPr>
          <w:b w:val="0"/>
        </w:rPr>
      </w:pPr>
      <w:r w:rsidRPr="00F05F50">
        <w:rPr>
          <w:color w:val="000000"/>
        </w:rPr>
        <w:t xml:space="preserve">Item </w:t>
      </w:r>
      <w:r w:rsidR="00214BAB" w:rsidRPr="00F05F50">
        <w:t>1</w:t>
      </w:r>
      <w:r w:rsidRPr="00F05F50">
        <w:t xml:space="preserve"> – At the end of the instrument</w:t>
      </w:r>
    </w:p>
    <w:p w14:paraId="4DCFD717" w14:textId="5DE2C6F2" w:rsidR="391247FD" w:rsidRPr="00F05F50" w:rsidRDefault="250FF2E1"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 item</w:t>
      </w:r>
      <w:r w:rsidR="00293168" w:rsidRPr="00F05F50">
        <w:rPr>
          <w:rFonts w:ascii="Times New Roman" w:eastAsia="Times New Roman" w:hAnsi="Times New Roman" w:cs="Times New Roman"/>
          <w:sz w:val="24"/>
          <w:szCs w:val="24"/>
        </w:rPr>
        <w:t xml:space="preserve"> adds new </w:t>
      </w:r>
      <w:r w:rsidR="00293168" w:rsidRPr="00F05F50">
        <w:rPr>
          <w:rFonts w:ascii="Times New Roman" w:eastAsia="Times New Roman" w:hAnsi="Times New Roman" w:cs="Times New Roman"/>
          <w:b/>
          <w:bCs/>
          <w:sz w:val="24"/>
          <w:szCs w:val="24"/>
        </w:rPr>
        <w:t>Schedule 1 –</w:t>
      </w:r>
      <w:r w:rsidR="00293168" w:rsidRPr="00F05F50">
        <w:rPr>
          <w:rFonts w:ascii="Times New Roman" w:eastAsia="Times New Roman" w:hAnsi="Times New Roman" w:cs="Times New Roman"/>
          <w:sz w:val="24"/>
          <w:szCs w:val="24"/>
        </w:rPr>
        <w:t xml:space="preserve"> ‘</w:t>
      </w:r>
      <w:r w:rsidR="00293168" w:rsidRPr="00F05F50">
        <w:rPr>
          <w:rFonts w:ascii="Times New Roman" w:eastAsia="Times New Roman" w:hAnsi="Times New Roman" w:cs="Times New Roman"/>
          <w:b/>
          <w:bCs/>
          <w:sz w:val="24"/>
          <w:szCs w:val="24"/>
        </w:rPr>
        <w:t>Modifications of the Work Health and Safety Regulations 2011</w:t>
      </w:r>
      <w:r w:rsidR="00293168" w:rsidRPr="00F05F50">
        <w:rPr>
          <w:rFonts w:ascii="Times New Roman" w:eastAsia="Times New Roman" w:hAnsi="Times New Roman" w:cs="Times New Roman"/>
          <w:sz w:val="24"/>
          <w:szCs w:val="24"/>
        </w:rPr>
        <w:t xml:space="preserve">’ – at the end of the </w:t>
      </w:r>
      <w:r w:rsidR="00843879" w:rsidRPr="00F05F50">
        <w:rPr>
          <w:rFonts w:ascii="Times New Roman" w:eastAsia="Times New Roman" w:hAnsi="Times New Roman" w:cs="Times New Roman"/>
          <w:sz w:val="24"/>
          <w:szCs w:val="24"/>
        </w:rPr>
        <w:t>Amendment Regulations</w:t>
      </w:r>
      <w:r w:rsidR="00293168" w:rsidRPr="00F05F50">
        <w:rPr>
          <w:rFonts w:ascii="Times New Roman" w:eastAsia="Times New Roman" w:hAnsi="Times New Roman" w:cs="Times New Roman"/>
          <w:sz w:val="24"/>
          <w:szCs w:val="24"/>
        </w:rPr>
        <w:t>.</w:t>
      </w:r>
      <w:r w:rsidR="00203A67" w:rsidRPr="00F05F50">
        <w:rPr>
          <w:rFonts w:ascii="Times New Roman" w:eastAsia="Times New Roman" w:hAnsi="Times New Roman" w:cs="Times New Roman"/>
          <w:sz w:val="24"/>
          <w:szCs w:val="24"/>
        </w:rPr>
        <w:t xml:space="preserve"> </w:t>
      </w:r>
      <w:r w:rsidR="0084457F" w:rsidRPr="00F05F50">
        <w:rPr>
          <w:rFonts w:ascii="Times New Roman" w:eastAsia="Times New Roman" w:hAnsi="Times New Roman" w:cs="Times New Roman"/>
          <w:sz w:val="24"/>
          <w:szCs w:val="24"/>
        </w:rPr>
        <w:t xml:space="preserve">Pursuant to new </w:t>
      </w:r>
      <w:r w:rsidR="000420E1" w:rsidRPr="00F05F50">
        <w:rPr>
          <w:rFonts w:ascii="Times New Roman" w:eastAsia="Times New Roman" w:hAnsi="Times New Roman" w:cs="Times New Roman"/>
          <w:sz w:val="24"/>
          <w:szCs w:val="24"/>
        </w:rPr>
        <w:t>section</w:t>
      </w:r>
      <w:r w:rsidR="0084457F" w:rsidRPr="00F05F50">
        <w:rPr>
          <w:rFonts w:ascii="Times New Roman" w:eastAsia="Times New Roman" w:hAnsi="Times New Roman" w:cs="Times New Roman"/>
          <w:sz w:val="24"/>
          <w:szCs w:val="24"/>
        </w:rPr>
        <w:t xml:space="preserve"> </w:t>
      </w:r>
      <w:r w:rsidR="008B7CB6" w:rsidRPr="00F05F50">
        <w:rPr>
          <w:rFonts w:ascii="Times New Roman" w:eastAsia="Times New Roman" w:hAnsi="Times New Roman" w:cs="Times New Roman"/>
          <w:sz w:val="24"/>
          <w:szCs w:val="24"/>
        </w:rPr>
        <w:t>141</w:t>
      </w:r>
      <w:r w:rsidR="0084457F" w:rsidRPr="00F05F50">
        <w:rPr>
          <w:rFonts w:ascii="Times New Roman" w:eastAsia="Times New Roman" w:hAnsi="Times New Roman" w:cs="Times New Roman"/>
          <w:sz w:val="24"/>
          <w:szCs w:val="24"/>
        </w:rPr>
        <w:t xml:space="preserve">, </w:t>
      </w:r>
      <w:r w:rsidR="0084457F" w:rsidRPr="00F05F50">
        <w:rPr>
          <w:rFonts w:ascii="Times New Roman" w:eastAsia="Times New Roman" w:hAnsi="Times New Roman" w:cs="Times New Roman"/>
          <w:sz w:val="24"/>
          <w:szCs w:val="24"/>
        </w:rPr>
        <w:lastRenderedPageBreak/>
        <w:t>n</w:t>
      </w:r>
      <w:r w:rsidR="00203A67" w:rsidRPr="00F05F50">
        <w:rPr>
          <w:rFonts w:ascii="Times New Roman" w:eastAsia="Times New Roman" w:hAnsi="Times New Roman" w:cs="Times New Roman"/>
          <w:sz w:val="24"/>
          <w:szCs w:val="24"/>
        </w:rPr>
        <w:t xml:space="preserve">ew Schedule 1 modifies the </w:t>
      </w:r>
      <w:r w:rsidR="002E0981" w:rsidRPr="00F05F50">
        <w:rPr>
          <w:rFonts w:ascii="Times New Roman" w:eastAsia="Times New Roman" w:hAnsi="Times New Roman" w:cs="Times New Roman"/>
          <w:sz w:val="24"/>
          <w:szCs w:val="24"/>
        </w:rPr>
        <w:t xml:space="preserve">WHS Regulations </w:t>
      </w:r>
      <w:r w:rsidR="00203A67" w:rsidRPr="00F05F50">
        <w:rPr>
          <w:rFonts w:ascii="Times New Roman" w:eastAsia="Times New Roman" w:hAnsi="Times New Roman" w:cs="Times New Roman"/>
          <w:sz w:val="24"/>
          <w:szCs w:val="24"/>
        </w:rPr>
        <w:t xml:space="preserve">as they apply for the purposes </w:t>
      </w:r>
      <w:r w:rsidR="002E0981" w:rsidRPr="00F05F50">
        <w:rPr>
          <w:rFonts w:ascii="Times New Roman" w:eastAsia="Times New Roman" w:hAnsi="Times New Roman" w:cs="Times New Roman"/>
          <w:sz w:val="24"/>
          <w:szCs w:val="24"/>
        </w:rPr>
        <w:t xml:space="preserve">of Part 1 of Chapter 6 of the </w:t>
      </w:r>
      <w:r w:rsidR="002512A3" w:rsidRPr="00F05F50">
        <w:rPr>
          <w:rFonts w:ascii="Times New Roman" w:eastAsia="Times New Roman" w:hAnsi="Times New Roman" w:cs="Times New Roman"/>
          <w:sz w:val="24"/>
          <w:szCs w:val="24"/>
        </w:rPr>
        <w:t xml:space="preserve">OEI </w:t>
      </w:r>
      <w:r w:rsidR="002E0981" w:rsidRPr="00F05F50">
        <w:rPr>
          <w:rFonts w:ascii="Times New Roman" w:eastAsia="Times New Roman" w:hAnsi="Times New Roman" w:cs="Times New Roman"/>
          <w:sz w:val="24"/>
          <w:szCs w:val="24"/>
        </w:rPr>
        <w:t>Act. Schedule 1 does not otherwise affect the WHS Regulations.</w:t>
      </w:r>
    </w:p>
    <w:p w14:paraId="3C129A86" w14:textId="37476284" w:rsidR="00EE6BFE" w:rsidRPr="00F05F50" w:rsidRDefault="00EE6BFE" w:rsidP="00BE703C">
      <w:pPr>
        <w:pStyle w:val="Specialaat"/>
        <w:spacing w:before="240" w:after="240" w:line="276" w:lineRule="auto"/>
        <w:rPr>
          <w:sz w:val="24"/>
          <w:szCs w:val="24"/>
        </w:rPr>
      </w:pPr>
      <w:r w:rsidRPr="00F05F50">
        <w:rPr>
          <w:sz w:val="24"/>
          <w:szCs w:val="24"/>
        </w:rPr>
        <w:t>Work Health and Safety Regulations 2011</w:t>
      </w:r>
    </w:p>
    <w:p w14:paraId="05A8140D" w14:textId="5F69F066" w:rsidR="007722BA" w:rsidRPr="00F05F50" w:rsidRDefault="007722BA" w:rsidP="00BE703C">
      <w:pPr>
        <w:pStyle w:val="Specialaat"/>
        <w:spacing w:before="240" w:after="240" w:line="276" w:lineRule="auto"/>
        <w:rPr>
          <w:i w:val="0"/>
          <w:iCs/>
          <w:sz w:val="24"/>
          <w:szCs w:val="24"/>
        </w:rPr>
      </w:pPr>
      <w:r w:rsidRPr="00F05F50">
        <w:rPr>
          <w:i w:val="0"/>
          <w:sz w:val="24"/>
          <w:szCs w:val="24"/>
        </w:rPr>
        <w:t xml:space="preserve">Item </w:t>
      </w:r>
      <w:r w:rsidR="00D26AF0" w:rsidRPr="00F05F50">
        <w:rPr>
          <w:i w:val="0"/>
          <w:sz w:val="24"/>
          <w:szCs w:val="24"/>
        </w:rPr>
        <w:t>1</w:t>
      </w:r>
      <w:r w:rsidR="007A35F2" w:rsidRPr="00F05F50">
        <w:rPr>
          <w:i w:val="0"/>
          <w:iCs/>
          <w:sz w:val="24"/>
          <w:szCs w:val="24"/>
        </w:rPr>
        <w:t xml:space="preserve"> – Regulation 5 (after the heading)</w:t>
      </w:r>
    </w:p>
    <w:p w14:paraId="0980FDFC" w14:textId="2F0E504B" w:rsidR="00D41F64" w:rsidRPr="00F05F50" w:rsidRDefault="00856A63" w:rsidP="00BE703C">
      <w:pPr>
        <w:pStyle w:val="Specialaat"/>
        <w:spacing w:before="240" w:after="240" w:line="276" w:lineRule="auto"/>
        <w:ind w:left="0" w:firstLine="0"/>
        <w:rPr>
          <w:b w:val="0"/>
          <w:i w:val="0"/>
          <w:sz w:val="24"/>
          <w:szCs w:val="24"/>
        </w:rPr>
      </w:pPr>
      <w:r w:rsidRPr="00F05F50">
        <w:rPr>
          <w:b w:val="0"/>
          <w:i w:val="0"/>
          <w:sz w:val="24"/>
          <w:szCs w:val="24"/>
        </w:rPr>
        <w:t xml:space="preserve">This item inserts a new </w:t>
      </w:r>
      <w:r w:rsidR="008805B1" w:rsidRPr="00F05F50">
        <w:rPr>
          <w:b w:val="0"/>
          <w:i w:val="0"/>
          <w:sz w:val="24"/>
          <w:szCs w:val="24"/>
        </w:rPr>
        <w:t>n</w:t>
      </w:r>
      <w:r w:rsidRPr="00F05F50">
        <w:rPr>
          <w:b w:val="0"/>
          <w:i w:val="0"/>
          <w:sz w:val="24"/>
          <w:szCs w:val="24"/>
        </w:rPr>
        <w:t xml:space="preserve">ote after the heading of </w:t>
      </w:r>
      <w:r w:rsidR="50141E9C" w:rsidRPr="00F05F50">
        <w:rPr>
          <w:b w:val="0"/>
          <w:i w:val="0"/>
          <w:sz w:val="24"/>
          <w:szCs w:val="24"/>
        </w:rPr>
        <w:t>r</w:t>
      </w:r>
      <w:r w:rsidRPr="00F05F50">
        <w:rPr>
          <w:b w:val="0"/>
          <w:i w:val="0"/>
          <w:sz w:val="24"/>
          <w:szCs w:val="24"/>
        </w:rPr>
        <w:t xml:space="preserve">egulation 5 in the WHS Regulations. The </w:t>
      </w:r>
      <w:r w:rsidR="008805B1" w:rsidRPr="00F05F50">
        <w:rPr>
          <w:b w:val="0"/>
          <w:i w:val="0"/>
          <w:sz w:val="24"/>
          <w:szCs w:val="24"/>
        </w:rPr>
        <w:t>n</w:t>
      </w:r>
      <w:r w:rsidRPr="00F05F50">
        <w:rPr>
          <w:b w:val="0"/>
          <w:i w:val="0"/>
          <w:sz w:val="24"/>
          <w:szCs w:val="24"/>
        </w:rPr>
        <w:t>ote provides that</w:t>
      </w:r>
      <w:r w:rsidR="00771078" w:rsidRPr="00F05F50">
        <w:rPr>
          <w:b w:val="0"/>
          <w:i w:val="0"/>
          <w:sz w:val="24"/>
          <w:szCs w:val="24"/>
        </w:rPr>
        <w:t xml:space="preserve"> </w:t>
      </w:r>
      <w:proofErr w:type="gramStart"/>
      <w:r w:rsidR="00771078" w:rsidRPr="00F05F50">
        <w:rPr>
          <w:b w:val="0"/>
          <w:i w:val="0"/>
          <w:sz w:val="24"/>
          <w:szCs w:val="24"/>
        </w:rPr>
        <w:t>a number of</w:t>
      </w:r>
      <w:proofErr w:type="gramEnd"/>
      <w:r w:rsidR="00771078" w:rsidRPr="00F05F50">
        <w:rPr>
          <w:b w:val="0"/>
          <w:i w:val="0"/>
          <w:sz w:val="24"/>
          <w:szCs w:val="24"/>
        </w:rPr>
        <w:t xml:space="preserve"> expressions included in the WHS Regulations are defined in the </w:t>
      </w:r>
      <w:r w:rsidR="002512A3" w:rsidRPr="00F05F50">
        <w:rPr>
          <w:b w:val="0"/>
          <w:i w:val="0"/>
          <w:sz w:val="24"/>
          <w:szCs w:val="24"/>
        </w:rPr>
        <w:t xml:space="preserve">OEI </w:t>
      </w:r>
      <w:r w:rsidR="00771078" w:rsidRPr="00F05F50">
        <w:rPr>
          <w:b w:val="0"/>
          <w:i w:val="0"/>
          <w:sz w:val="24"/>
          <w:szCs w:val="24"/>
        </w:rPr>
        <w:t>Act, as it applies and is modified because of Part 1 of Chapter 6 of the OEI Act</w:t>
      </w:r>
      <w:r w:rsidR="00D41F64" w:rsidRPr="00F05F50">
        <w:rPr>
          <w:b w:val="0"/>
          <w:i w:val="0"/>
          <w:sz w:val="24"/>
          <w:szCs w:val="24"/>
        </w:rPr>
        <w:t>, including the following:</w:t>
      </w:r>
    </w:p>
    <w:p w14:paraId="7DDFFFCB" w14:textId="5C93CCEF" w:rsidR="00D41F64" w:rsidRPr="00F05F50" w:rsidRDefault="00D41F64" w:rsidP="00C020C3">
      <w:pPr>
        <w:pStyle w:val="ListParagraph"/>
        <w:numPr>
          <w:ilvl w:val="0"/>
          <w:numId w:val="59"/>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Commonwealth offshore </w:t>
      </w:r>
      <w:proofErr w:type="gramStart"/>
      <w:r w:rsidRPr="00F05F50">
        <w:rPr>
          <w:rFonts w:ascii="Times New Roman" w:hAnsi="Times New Roman" w:cs="Times New Roman"/>
          <w:sz w:val="24"/>
          <w:szCs w:val="24"/>
        </w:rPr>
        <w:t>area;</w:t>
      </w:r>
      <w:proofErr w:type="gramEnd"/>
    </w:p>
    <w:p w14:paraId="3A9703D1" w14:textId="0F13EBF5" w:rsidR="00D41F64" w:rsidRPr="00F05F50" w:rsidRDefault="00D41F64" w:rsidP="00C020C3">
      <w:pPr>
        <w:pStyle w:val="ListParagraph"/>
        <w:numPr>
          <w:ilvl w:val="0"/>
          <w:numId w:val="59"/>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management </w:t>
      </w:r>
      <w:proofErr w:type="gramStart"/>
      <w:r w:rsidRPr="00F05F50">
        <w:rPr>
          <w:rFonts w:ascii="Times New Roman" w:hAnsi="Times New Roman" w:cs="Times New Roman"/>
          <w:sz w:val="24"/>
          <w:szCs w:val="24"/>
        </w:rPr>
        <w:t>plan;</w:t>
      </w:r>
      <w:proofErr w:type="gramEnd"/>
    </w:p>
    <w:p w14:paraId="7BD66EA1" w14:textId="32C8DBA8" w:rsidR="00D41F64" w:rsidRPr="00F05F50" w:rsidRDefault="00D41F64" w:rsidP="00C020C3">
      <w:pPr>
        <w:pStyle w:val="ListParagraph"/>
        <w:numPr>
          <w:ilvl w:val="0"/>
          <w:numId w:val="59"/>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regulated offshore </w:t>
      </w:r>
      <w:proofErr w:type="gramStart"/>
      <w:r w:rsidRPr="00F05F50">
        <w:rPr>
          <w:rFonts w:ascii="Times New Roman" w:hAnsi="Times New Roman" w:cs="Times New Roman"/>
          <w:sz w:val="24"/>
          <w:szCs w:val="24"/>
        </w:rPr>
        <w:t>activities;</w:t>
      </w:r>
      <w:proofErr w:type="gramEnd"/>
    </w:p>
    <w:p w14:paraId="2AE0C236" w14:textId="68103B7A" w:rsidR="00D41F64" w:rsidRPr="00F05F50" w:rsidRDefault="00D41F64" w:rsidP="00C020C3">
      <w:pPr>
        <w:pStyle w:val="ListParagraph"/>
        <w:numPr>
          <w:ilvl w:val="0"/>
          <w:numId w:val="59"/>
        </w:numPr>
        <w:spacing w:before="240" w:after="240" w:line="276" w:lineRule="auto"/>
        <w:contextualSpacing w:val="0"/>
        <w:rPr>
          <w:rFonts w:ascii="Times New Roman" w:hAnsi="Times New Roman" w:cs="Times New Roman"/>
          <w:sz w:val="24"/>
          <w:szCs w:val="24"/>
        </w:rPr>
      </w:pPr>
      <w:proofErr w:type="gramStart"/>
      <w:r w:rsidRPr="00F05F50">
        <w:rPr>
          <w:rFonts w:ascii="Times New Roman" w:hAnsi="Times New Roman" w:cs="Times New Roman"/>
          <w:sz w:val="24"/>
          <w:szCs w:val="24"/>
        </w:rPr>
        <w:t>regulator;</w:t>
      </w:r>
      <w:proofErr w:type="gramEnd"/>
    </w:p>
    <w:p w14:paraId="4A038055" w14:textId="3E65B2CD" w:rsidR="00D41F64" w:rsidRPr="00F05F50" w:rsidRDefault="00D41F64" w:rsidP="00C020C3">
      <w:pPr>
        <w:pStyle w:val="ListParagraph"/>
        <w:numPr>
          <w:ilvl w:val="0"/>
          <w:numId w:val="59"/>
        </w:numPr>
        <w:spacing w:before="240" w:after="240" w:line="276" w:lineRule="auto"/>
        <w:contextualSpacing w:val="0"/>
        <w:rPr>
          <w:rFonts w:ascii="Times New Roman" w:hAnsi="Times New Roman" w:cs="Times New Roman"/>
          <w:b/>
          <w:i/>
          <w:sz w:val="24"/>
          <w:szCs w:val="24"/>
        </w:rPr>
      </w:pPr>
      <w:r w:rsidRPr="00F05F50">
        <w:rPr>
          <w:rFonts w:ascii="Times New Roman" w:hAnsi="Times New Roman" w:cs="Times New Roman"/>
          <w:sz w:val="24"/>
          <w:szCs w:val="24"/>
        </w:rPr>
        <w:t xml:space="preserve">related </w:t>
      </w:r>
      <w:r w:rsidR="00581508" w:rsidRPr="00F05F50">
        <w:rPr>
          <w:rFonts w:ascii="Times New Roman" w:hAnsi="Times New Roman" w:cs="Times New Roman"/>
          <w:sz w:val="24"/>
          <w:szCs w:val="24"/>
        </w:rPr>
        <w:t xml:space="preserve">onshore </w:t>
      </w:r>
      <w:r w:rsidRPr="00F05F50">
        <w:rPr>
          <w:rFonts w:ascii="Times New Roman" w:hAnsi="Times New Roman" w:cs="Times New Roman"/>
          <w:sz w:val="24"/>
          <w:szCs w:val="24"/>
        </w:rPr>
        <w:t>premises.</w:t>
      </w:r>
    </w:p>
    <w:p w14:paraId="5DAFF98F" w14:textId="647391E2" w:rsidR="00D41F64" w:rsidRPr="00F05F50" w:rsidRDefault="00D41F64" w:rsidP="00BE703C">
      <w:pPr>
        <w:pStyle w:val="Specialaat"/>
        <w:spacing w:before="240" w:after="240" w:line="276" w:lineRule="auto"/>
        <w:rPr>
          <w:i w:val="0"/>
          <w:iCs/>
          <w:sz w:val="24"/>
          <w:szCs w:val="24"/>
        </w:rPr>
      </w:pPr>
      <w:r w:rsidRPr="00F05F50">
        <w:rPr>
          <w:i w:val="0"/>
          <w:sz w:val="24"/>
          <w:szCs w:val="24"/>
        </w:rPr>
        <w:t>Item 2</w:t>
      </w:r>
      <w:r w:rsidRPr="00F05F50">
        <w:rPr>
          <w:i w:val="0"/>
          <w:iCs/>
          <w:sz w:val="24"/>
          <w:szCs w:val="24"/>
        </w:rPr>
        <w:t xml:space="preserve"> – </w:t>
      </w:r>
      <w:proofErr w:type="spellStart"/>
      <w:r w:rsidRPr="00F05F50">
        <w:rPr>
          <w:i w:val="0"/>
          <w:iCs/>
          <w:sz w:val="24"/>
          <w:szCs w:val="24"/>
        </w:rPr>
        <w:t>Subregulation</w:t>
      </w:r>
      <w:proofErr w:type="spellEnd"/>
      <w:r w:rsidRPr="00F05F50">
        <w:rPr>
          <w:i w:val="0"/>
          <w:iCs/>
          <w:sz w:val="24"/>
          <w:szCs w:val="24"/>
        </w:rPr>
        <w:t xml:space="preserve"> 5(1)</w:t>
      </w:r>
    </w:p>
    <w:p w14:paraId="4EB88367" w14:textId="116D92D3" w:rsidR="007C0153" w:rsidRPr="00F05F50" w:rsidRDefault="006A0726" w:rsidP="00BE703C">
      <w:pPr>
        <w:pStyle w:val="Specialaat"/>
        <w:spacing w:before="240" w:after="240" w:line="276" w:lineRule="auto"/>
        <w:ind w:left="0" w:firstLine="0"/>
        <w:rPr>
          <w:b w:val="0"/>
          <w:bCs/>
          <w:i w:val="0"/>
          <w:iCs/>
          <w:sz w:val="24"/>
          <w:szCs w:val="24"/>
        </w:rPr>
      </w:pPr>
      <w:r w:rsidRPr="00F05F50">
        <w:rPr>
          <w:b w:val="0"/>
          <w:bCs/>
          <w:i w:val="0"/>
          <w:iCs/>
          <w:sz w:val="24"/>
          <w:szCs w:val="24"/>
        </w:rPr>
        <w:t xml:space="preserve">This item inserts new definitions in </w:t>
      </w:r>
      <w:proofErr w:type="spellStart"/>
      <w:r w:rsidR="00481192" w:rsidRPr="00F05F50">
        <w:rPr>
          <w:b w:val="0"/>
          <w:bCs/>
          <w:i w:val="0"/>
          <w:iCs/>
          <w:sz w:val="24"/>
          <w:szCs w:val="24"/>
        </w:rPr>
        <w:t>subregulation</w:t>
      </w:r>
      <w:proofErr w:type="spellEnd"/>
      <w:r w:rsidR="00481192" w:rsidRPr="00F05F50">
        <w:rPr>
          <w:b w:val="0"/>
          <w:bCs/>
          <w:i w:val="0"/>
          <w:iCs/>
          <w:sz w:val="24"/>
          <w:szCs w:val="24"/>
        </w:rPr>
        <w:t xml:space="preserve"> 5(1) of the WHS Regulations. These include:</w:t>
      </w:r>
    </w:p>
    <w:p w14:paraId="085ECD42" w14:textId="41D6B3FA" w:rsidR="00481192" w:rsidRPr="00F05F50" w:rsidRDefault="00481192" w:rsidP="00C020C3">
      <w:pPr>
        <w:pStyle w:val="ListParagraph"/>
        <w:numPr>
          <w:ilvl w:val="0"/>
          <w:numId w:val="60"/>
        </w:numPr>
        <w:spacing w:before="240" w:after="240" w:line="276" w:lineRule="auto"/>
        <w:contextualSpacing w:val="0"/>
        <w:rPr>
          <w:rFonts w:ascii="Times New Roman" w:hAnsi="Times New Roman" w:cs="Times New Roman"/>
          <w:b/>
          <w:i/>
          <w:sz w:val="24"/>
          <w:szCs w:val="24"/>
        </w:rPr>
      </w:pPr>
      <w:r w:rsidRPr="00F05F50">
        <w:rPr>
          <w:rFonts w:ascii="Times New Roman" w:hAnsi="Times New Roman" w:cs="Times New Roman"/>
          <w:b/>
          <w:i/>
          <w:sz w:val="24"/>
          <w:szCs w:val="24"/>
        </w:rPr>
        <w:t>accepted DSMS</w:t>
      </w:r>
      <w:r w:rsidRPr="00F05F50">
        <w:rPr>
          <w:rFonts w:ascii="Times New Roman" w:hAnsi="Times New Roman" w:cs="Times New Roman"/>
          <w:sz w:val="24"/>
          <w:szCs w:val="24"/>
        </w:rPr>
        <w:t xml:space="preserve"> is defined as a DSMS that is accepted by the </w:t>
      </w:r>
      <w:r w:rsidR="6A673DD3" w:rsidRPr="00F05F50">
        <w:rPr>
          <w:rFonts w:ascii="Times New Roman" w:hAnsi="Times New Roman" w:cs="Times New Roman"/>
          <w:sz w:val="24"/>
          <w:szCs w:val="24"/>
        </w:rPr>
        <w:t>R</w:t>
      </w:r>
      <w:r w:rsidRPr="00F05F50">
        <w:rPr>
          <w:rFonts w:ascii="Times New Roman" w:hAnsi="Times New Roman" w:cs="Times New Roman"/>
          <w:sz w:val="24"/>
          <w:szCs w:val="24"/>
        </w:rPr>
        <w:t xml:space="preserve">egulator </w:t>
      </w:r>
      <w:r w:rsidR="0099289B" w:rsidRPr="00F05F50">
        <w:rPr>
          <w:rFonts w:ascii="Times New Roman" w:hAnsi="Times New Roman" w:cs="Times New Roman"/>
          <w:sz w:val="24"/>
          <w:szCs w:val="24"/>
        </w:rPr>
        <w:t xml:space="preserve">under regulation 168C or 168D. </w:t>
      </w:r>
      <w:r w:rsidR="008B40E3" w:rsidRPr="00F05F50">
        <w:rPr>
          <w:rFonts w:ascii="Times New Roman" w:hAnsi="Times New Roman" w:cs="Times New Roman"/>
          <w:sz w:val="24"/>
          <w:szCs w:val="24"/>
        </w:rPr>
        <w:t>The</w:t>
      </w:r>
      <w:r w:rsidR="0099289B" w:rsidRPr="00F05F50">
        <w:rPr>
          <w:rFonts w:ascii="Times New Roman" w:hAnsi="Times New Roman" w:cs="Times New Roman"/>
          <w:sz w:val="24"/>
          <w:szCs w:val="24"/>
        </w:rPr>
        <w:t xml:space="preserve"> note in this definition provides that acceptance of a DSMS ends after 5 years if it is withdrawn by the </w:t>
      </w:r>
      <w:r w:rsidR="4897627E" w:rsidRPr="00F05F50">
        <w:rPr>
          <w:rFonts w:ascii="Times New Roman" w:hAnsi="Times New Roman" w:cs="Times New Roman"/>
          <w:sz w:val="24"/>
          <w:szCs w:val="24"/>
        </w:rPr>
        <w:t>R</w:t>
      </w:r>
      <w:r w:rsidR="0099289B" w:rsidRPr="00F05F50">
        <w:rPr>
          <w:rFonts w:ascii="Times New Roman" w:hAnsi="Times New Roman" w:cs="Times New Roman"/>
          <w:sz w:val="24"/>
          <w:szCs w:val="24"/>
        </w:rPr>
        <w:t xml:space="preserve">egulator or if the </w:t>
      </w:r>
      <w:r w:rsidR="1981F98C" w:rsidRPr="00F05F50">
        <w:rPr>
          <w:rFonts w:ascii="Times New Roman" w:hAnsi="Times New Roman" w:cs="Times New Roman"/>
          <w:sz w:val="24"/>
          <w:szCs w:val="24"/>
        </w:rPr>
        <w:t>R</w:t>
      </w:r>
      <w:r w:rsidR="0099289B" w:rsidRPr="00F05F50">
        <w:rPr>
          <w:rFonts w:ascii="Times New Roman" w:hAnsi="Times New Roman" w:cs="Times New Roman"/>
          <w:sz w:val="24"/>
          <w:szCs w:val="24"/>
        </w:rPr>
        <w:t>egulator accepts a revised version of the DSMS</w:t>
      </w:r>
      <w:r w:rsidR="00E55634" w:rsidRPr="00F05F50">
        <w:rPr>
          <w:rFonts w:ascii="Times New Roman" w:hAnsi="Times New Roman" w:cs="Times New Roman"/>
          <w:sz w:val="24"/>
          <w:szCs w:val="24"/>
        </w:rPr>
        <w:t xml:space="preserve"> pursuant to regulation 168K of the WHS Regulations.</w:t>
      </w:r>
    </w:p>
    <w:p w14:paraId="457172A6" w14:textId="227F8DD1" w:rsidR="00E55634" w:rsidRPr="00F05F50" w:rsidRDefault="00E55634" w:rsidP="00C020C3">
      <w:pPr>
        <w:pStyle w:val="ListParagraph"/>
        <w:numPr>
          <w:ilvl w:val="0"/>
          <w:numId w:val="60"/>
        </w:numPr>
        <w:spacing w:before="240" w:after="240" w:line="276" w:lineRule="auto"/>
        <w:contextualSpacing w:val="0"/>
        <w:rPr>
          <w:rFonts w:ascii="Times New Roman" w:hAnsi="Times New Roman" w:cs="Times New Roman"/>
          <w:b/>
          <w:i/>
          <w:sz w:val="24"/>
          <w:szCs w:val="24"/>
        </w:rPr>
      </w:pPr>
      <w:r w:rsidRPr="00F05F50">
        <w:rPr>
          <w:rFonts w:ascii="Times New Roman" w:hAnsi="Times New Roman" w:cs="Times New Roman"/>
          <w:b/>
          <w:i/>
          <w:sz w:val="24"/>
          <w:szCs w:val="24"/>
        </w:rPr>
        <w:t>ADAS</w:t>
      </w:r>
      <w:r w:rsidR="00724684" w:rsidRPr="00F05F50">
        <w:rPr>
          <w:rFonts w:ascii="Times New Roman" w:hAnsi="Times New Roman" w:cs="Times New Roman"/>
          <w:sz w:val="24"/>
          <w:szCs w:val="24"/>
        </w:rPr>
        <w:t xml:space="preserve"> is defined as the Australian Diver Accreditation Scheme administered by the Board of the Australian Diver Accreditation Scheme.</w:t>
      </w:r>
    </w:p>
    <w:p w14:paraId="285992A8" w14:textId="6B73E56C" w:rsidR="00724684" w:rsidRPr="00F05F50" w:rsidRDefault="00724684" w:rsidP="00C020C3">
      <w:pPr>
        <w:pStyle w:val="ListParagraph"/>
        <w:numPr>
          <w:ilvl w:val="0"/>
          <w:numId w:val="60"/>
        </w:numPr>
        <w:spacing w:before="240" w:after="240" w:line="276" w:lineRule="auto"/>
        <w:contextualSpacing w:val="0"/>
        <w:rPr>
          <w:rFonts w:ascii="Times New Roman" w:hAnsi="Times New Roman" w:cs="Times New Roman"/>
          <w:b/>
          <w:i/>
          <w:sz w:val="24"/>
          <w:szCs w:val="24"/>
        </w:rPr>
      </w:pPr>
      <w:r w:rsidRPr="00F05F50">
        <w:rPr>
          <w:rFonts w:ascii="Times New Roman" w:hAnsi="Times New Roman" w:cs="Times New Roman"/>
          <w:b/>
          <w:i/>
          <w:sz w:val="24"/>
          <w:szCs w:val="24"/>
        </w:rPr>
        <w:t>approved diving project plan</w:t>
      </w:r>
      <w:r w:rsidR="00086895" w:rsidRPr="00F05F50">
        <w:rPr>
          <w:rFonts w:ascii="Times New Roman" w:hAnsi="Times New Roman" w:cs="Times New Roman"/>
          <w:sz w:val="24"/>
          <w:szCs w:val="24"/>
        </w:rPr>
        <w:t xml:space="preserve"> for a diving project means a diving project plan for the project that is approved under regulation 169B of the </w:t>
      </w:r>
      <w:r w:rsidR="008B40E3" w:rsidRPr="00F05F50">
        <w:rPr>
          <w:rFonts w:ascii="Times New Roman" w:hAnsi="Times New Roman" w:cs="Times New Roman"/>
          <w:sz w:val="24"/>
          <w:szCs w:val="24"/>
        </w:rPr>
        <w:t xml:space="preserve">WHS Regulations by the holder of the OEI licence the project </w:t>
      </w:r>
      <w:proofErr w:type="gramStart"/>
      <w:r w:rsidR="008B40E3" w:rsidRPr="00F05F50">
        <w:rPr>
          <w:rFonts w:ascii="Times New Roman" w:hAnsi="Times New Roman" w:cs="Times New Roman"/>
          <w:sz w:val="24"/>
          <w:szCs w:val="24"/>
        </w:rPr>
        <w:t>is connected with</w:t>
      </w:r>
      <w:proofErr w:type="gramEnd"/>
      <w:r w:rsidR="008B40E3" w:rsidRPr="00F05F50">
        <w:rPr>
          <w:rFonts w:ascii="Times New Roman" w:hAnsi="Times New Roman" w:cs="Times New Roman"/>
          <w:sz w:val="24"/>
          <w:szCs w:val="24"/>
        </w:rPr>
        <w:t>. The note in this definition provides that the holder of the OEI licence may withdraw the approval</w:t>
      </w:r>
      <w:r w:rsidR="00234B91" w:rsidRPr="00F05F50">
        <w:rPr>
          <w:rFonts w:ascii="Times New Roman" w:hAnsi="Times New Roman" w:cs="Times New Roman"/>
          <w:sz w:val="24"/>
          <w:szCs w:val="24"/>
        </w:rPr>
        <w:t xml:space="preserve"> as regulation 169D requires withdrawal in certain circumstances.</w:t>
      </w:r>
    </w:p>
    <w:p w14:paraId="1A67CF66" w14:textId="77B91728" w:rsidR="00987634" w:rsidRPr="00F05F50" w:rsidRDefault="00987634" w:rsidP="00BE703C">
      <w:pPr>
        <w:pStyle w:val="Specialaat"/>
        <w:spacing w:before="240" w:after="240" w:line="276" w:lineRule="auto"/>
        <w:ind w:left="0" w:firstLine="0"/>
        <w:rPr>
          <w:i w:val="0"/>
          <w:iCs/>
          <w:sz w:val="24"/>
          <w:szCs w:val="24"/>
        </w:rPr>
      </w:pPr>
      <w:r w:rsidRPr="00F05F50">
        <w:rPr>
          <w:i w:val="0"/>
          <w:sz w:val="24"/>
          <w:szCs w:val="24"/>
        </w:rPr>
        <w:t xml:space="preserve">Item </w:t>
      </w:r>
      <w:r w:rsidR="008645F6" w:rsidRPr="00F05F50">
        <w:rPr>
          <w:i w:val="0"/>
          <w:sz w:val="24"/>
          <w:szCs w:val="24"/>
        </w:rPr>
        <w:t>3</w:t>
      </w:r>
      <w:r w:rsidRPr="00F05F50">
        <w:rPr>
          <w:i w:val="0"/>
          <w:sz w:val="24"/>
          <w:szCs w:val="24"/>
        </w:rPr>
        <w:t xml:space="preserve"> – </w:t>
      </w:r>
      <w:proofErr w:type="spellStart"/>
      <w:r w:rsidRPr="00F05F50">
        <w:rPr>
          <w:i w:val="0"/>
          <w:sz w:val="24"/>
          <w:szCs w:val="24"/>
        </w:rPr>
        <w:t>Subregulation</w:t>
      </w:r>
      <w:proofErr w:type="spellEnd"/>
      <w:r w:rsidRPr="00F05F50">
        <w:rPr>
          <w:i w:val="0"/>
          <w:sz w:val="24"/>
          <w:szCs w:val="24"/>
        </w:rPr>
        <w:t xml:space="preserve"> 5(1) (paragraph (b) of the definition of </w:t>
      </w:r>
      <w:r w:rsidRPr="00F05F50">
        <w:rPr>
          <w:sz w:val="24"/>
          <w:szCs w:val="24"/>
        </w:rPr>
        <w:t>competent person</w:t>
      </w:r>
      <w:r w:rsidRPr="00F05F50">
        <w:rPr>
          <w:i w:val="0"/>
          <w:sz w:val="24"/>
          <w:szCs w:val="24"/>
        </w:rPr>
        <w:t>)</w:t>
      </w:r>
    </w:p>
    <w:p w14:paraId="13EFE1E7" w14:textId="20B6F6A2" w:rsidR="005A35DD" w:rsidRPr="00F05F50" w:rsidRDefault="00987634"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sz w:val="24"/>
          <w:szCs w:val="24"/>
        </w:rPr>
        <w:t xml:space="preserve">This item repeals paragraph (b) in the definition of </w:t>
      </w:r>
      <w:r w:rsidRPr="00F05F50">
        <w:rPr>
          <w:rFonts w:ascii="Times New Roman" w:eastAsia="Times New Roman" w:hAnsi="Times New Roman" w:cs="Times New Roman"/>
          <w:b/>
          <w:bCs/>
          <w:i/>
          <w:iCs/>
          <w:sz w:val="24"/>
          <w:szCs w:val="24"/>
        </w:rPr>
        <w:t xml:space="preserve">competent person </w:t>
      </w:r>
      <w:r w:rsidRPr="00F05F50">
        <w:rPr>
          <w:rFonts w:ascii="Times New Roman" w:eastAsia="Times New Roman" w:hAnsi="Times New Roman" w:cs="Times New Roman"/>
          <w:sz w:val="24"/>
          <w:szCs w:val="24"/>
        </w:rPr>
        <w:t xml:space="preserve">under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5(1) of the WHS </w:t>
      </w:r>
      <w:r w:rsidRPr="00F05F50" w:rsidDel="004A42AE">
        <w:rPr>
          <w:rFonts w:ascii="Times New Roman" w:eastAsia="Times New Roman" w:hAnsi="Times New Roman" w:cs="Times New Roman"/>
          <w:sz w:val="24"/>
          <w:szCs w:val="24"/>
        </w:rPr>
        <w:t>Regulations.</w:t>
      </w:r>
      <w:r w:rsidR="004A42AE" w:rsidRPr="00F05F50">
        <w:rPr>
          <w:rStyle w:val="CommentReference"/>
          <w:rFonts w:ascii="Times New Roman" w:hAnsi="Times New Roman" w:cs="Times New Roman"/>
        </w:rPr>
        <w:t xml:space="preserve"> </w:t>
      </w:r>
      <w:r w:rsidR="004A42AE" w:rsidRPr="00F05F50">
        <w:rPr>
          <w:rFonts w:ascii="Times New Roman" w:eastAsia="Times New Roman" w:hAnsi="Times New Roman" w:cs="Times New Roman"/>
          <w:sz w:val="24"/>
          <w:szCs w:val="24"/>
        </w:rPr>
        <w:t>Paragraph</w:t>
      </w:r>
      <w:r w:rsidR="00486D49" w:rsidRPr="00F05F50">
        <w:rPr>
          <w:rFonts w:ascii="Times New Roman" w:eastAsia="Times New Roman" w:hAnsi="Times New Roman" w:cs="Times New Roman"/>
          <w:sz w:val="24"/>
          <w:szCs w:val="24"/>
        </w:rPr>
        <w:t xml:space="preserve"> (b) relates to general diving work</w:t>
      </w:r>
      <w:r w:rsidR="00A1709B" w:rsidRPr="00F05F50">
        <w:rPr>
          <w:rFonts w:ascii="Times New Roman" w:eastAsia="Times New Roman" w:hAnsi="Times New Roman" w:cs="Times New Roman"/>
          <w:sz w:val="24"/>
          <w:szCs w:val="24"/>
        </w:rPr>
        <w:t>.</w:t>
      </w:r>
      <w:r w:rsidR="00A15FC0" w:rsidRPr="00F05F50">
        <w:rPr>
          <w:rFonts w:ascii="Times New Roman" w:eastAsia="Times New Roman" w:hAnsi="Times New Roman" w:cs="Times New Roman"/>
          <w:sz w:val="24"/>
          <w:szCs w:val="24"/>
        </w:rPr>
        <w:t xml:space="preserve"> The </w:t>
      </w:r>
      <w:r w:rsidR="00785077" w:rsidRPr="00F05F50">
        <w:rPr>
          <w:rFonts w:ascii="Times New Roman" w:eastAsia="Times New Roman" w:hAnsi="Times New Roman" w:cs="Times New Roman"/>
          <w:sz w:val="24"/>
          <w:szCs w:val="24"/>
        </w:rPr>
        <w:t>Amendment</w:t>
      </w:r>
      <w:r w:rsidR="00A15FC0" w:rsidRPr="00F05F50">
        <w:rPr>
          <w:rFonts w:ascii="Times New Roman" w:eastAsia="Times New Roman" w:hAnsi="Times New Roman" w:cs="Times New Roman"/>
          <w:sz w:val="24"/>
          <w:szCs w:val="24"/>
        </w:rPr>
        <w:t xml:space="preserve"> Regulations</w:t>
      </w:r>
      <w:r w:rsidR="00F05AD7" w:rsidRPr="00F05F50">
        <w:rPr>
          <w:rFonts w:ascii="Times New Roman" w:eastAsia="Times New Roman" w:hAnsi="Times New Roman" w:cs="Times New Roman"/>
          <w:sz w:val="24"/>
          <w:szCs w:val="24"/>
        </w:rPr>
        <w:t xml:space="preserve"> </w:t>
      </w:r>
      <w:r w:rsidR="00A7330A" w:rsidRPr="00F05F50">
        <w:rPr>
          <w:rFonts w:ascii="Times New Roman" w:eastAsia="Times New Roman" w:hAnsi="Times New Roman" w:cs="Times New Roman"/>
          <w:sz w:val="24"/>
          <w:szCs w:val="24"/>
        </w:rPr>
        <w:t xml:space="preserve">modify the WHS Regulations </w:t>
      </w:r>
      <w:r w:rsidR="00607141" w:rsidRPr="00F05F50">
        <w:rPr>
          <w:rFonts w:ascii="Times New Roman" w:eastAsia="Times New Roman" w:hAnsi="Times New Roman" w:cs="Times New Roman"/>
          <w:sz w:val="24"/>
          <w:szCs w:val="24"/>
        </w:rPr>
        <w:t xml:space="preserve">to </w:t>
      </w:r>
      <w:r w:rsidR="00C97CF4" w:rsidRPr="00F05F50">
        <w:rPr>
          <w:rFonts w:ascii="Times New Roman" w:eastAsia="Times New Roman" w:hAnsi="Times New Roman" w:cs="Times New Roman"/>
          <w:sz w:val="24"/>
          <w:szCs w:val="24"/>
        </w:rPr>
        <w:t>account for d</w:t>
      </w:r>
      <w:r w:rsidR="00A73D62" w:rsidRPr="00F05F50">
        <w:rPr>
          <w:rFonts w:ascii="Times New Roman" w:eastAsia="Times New Roman" w:hAnsi="Times New Roman" w:cs="Times New Roman"/>
          <w:sz w:val="24"/>
          <w:szCs w:val="24"/>
        </w:rPr>
        <w:t xml:space="preserve">iving work relating to OEI activities </w:t>
      </w:r>
      <w:r w:rsidR="00C97CF4" w:rsidRPr="00F05F50">
        <w:rPr>
          <w:rFonts w:ascii="Times New Roman" w:eastAsia="Times New Roman" w:hAnsi="Times New Roman" w:cs="Times New Roman"/>
          <w:sz w:val="24"/>
          <w:szCs w:val="24"/>
        </w:rPr>
        <w:t>which are</w:t>
      </w:r>
      <w:r w:rsidR="00A73D62" w:rsidRPr="00F05F50">
        <w:rPr>
          <w:rFonts w:ascii="Times New Roman" w:eastAsia="Times New Roman" w:hAnsi="Times New Roman" w:cs="Times New Roman"/>
          <w:sz w:val="24"/>
          <w:szCs w:val="24"/>
        </w:rPr>
        <w:t xml:space="preserve"> more specialist </w:t>
      </w:r>
      <w:r w:rsidR="00414DBA" w:rsidRPr="00F05F50">
        <w:rPr>
          <w:rFonts w:ascii="Times New Roman" w:eastAsia="Times New Roman" w:hAnsi="Times New Roman" w:cs="Times New Roman"/>
          <w:sz w:val="24"/>
          <w:szCs w:val="24"/>
        </w:rPr>
        <w:t xml:space="preserve">and with higher levels of risk involved. </w:t>
      </w:r>
      <w:r w:rsidR="00C97CF4" w:rsidRPr="00F05F50">
        <w:rPr>
          <w:rFonts w:ascii="Times New Roman" w:eastAsia="Times New Roman" w:hAnsi="Times New Roman" w:cs="Times New Roman"/>
          <w:sz w:val="24"/>
          <w:szCs w:val="24"/>
        </w:rPr>
        <w:t>Therefore</w:t>
      </w:r>
      <w:r w:rsidR="00F53E65" w:rsidRPr="00F05F50">
        <w:rPr>
          <w:rFonts w:ascii="Times New Roman" w:eastAsia="Times New Roman" w:hAnsi="Times New Roman" w:cs="Times New Roman"/>
          <w:sz w:val="24"/>
          <w:szCs w:val="24"/>
        </w:rPr>
        <w:t>,</w:t>
      </w:r>
      <w:r w:rsidR="00C97CF4" w:rsidRPr="00F05F50">
        <w:rPr>
          <w:rFonts w:ascii="Times New Roman" w:eastAsia="Times New Roman" w:hAnsi="Times New Roman" w:cs="Times New Roman"/>
          <w:sz w:val="24"/>
          <w:szCs w:val="24"/>
        </w:rPr>
        <w:t xml:space="preserve"> </w:t>
      </w:r>
      <w:r w:rsidR="00F53E65" w:rsidRPr="00F05F50">
        <w:rPr>
          <w:rFonts w:ascii="Times New Roman" w:eastAsia="Times New Roman" w:hAnsi="Times New Roman" w:cs="Times New Roman"/>
          <w:sz w:val="24"/>
          <w:szCs w:val="24"/>
        </w:rPr>
        <w:t xml:space="preserve">general diving work provisions are not required in the OEI context. </w:t>
      </w:r>
    </w:p>
    <w:p w14:paraId="6621AFFC" w14:textId="1330C61D" w:rsidR="00E11E75" w:rsidRPr="00F05F50" w:rsidRDefault="00E11E75"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sz w:val="24"/>
          <w:szCs w:val="24"/>
        </w:rPr>
        <w:lastRenderedPageBreak/>
        <w:t xml:space="preserve">Item </w:t>
      </w:r>
      <w:r w:rsidR="008645F6" w:rsidRPr="00F05F50">
        <w:rPr>
          <w:rFonts w:ascii="Times New Roman" w:eastAsia="Times New Roman" w:hAnsi="Times New Roman" w:cs="Times New Roman"/>
          <w:b/>
          <w:sz w:val="24"/>
          <w:szCs w:val="24"/>
        </w:rPr>
        <w:t>4</w:t>
      </w:r>
      <w:r w:rsidRPr="00F05F50">
        <w:rPr>
          <w:rFonts w:ascii="Times New Roman" w:eastAsia="Times New Roman" w:hAnsi="Times New Roman" w:cs="Times New Roman"/>
          <w:b/>
          <w:bCs/>
          <w:sz w:val="24"/>
          <w:szCs w:val="24"/>
        </w:rPr>
        <w:t xml:space="preserve"> – </w:t>
      </w:r>
      <w:proofErr w:type="spellStart"/>
      <w:r w:rsidRPr="00F05F50">
        <w:rPr>
          <w:rFonts w:ascii="Times New Roman" w:eastAsia="Times New Roman" w:hAnsi="Times New Roman" w:cs="Times New Roman"/>
          <w:b/>
          <w:bCs/>
          <w:sz w:val="24"/>
          <w:szCs w:val="24"/>
        </w:rPr>
        <w:t>Subregulation</w:t>
      </w:r>
      <w:proofErr w:type="spellEnd"/>
      <w:r w:rsidRPr="00F05F50">
        <w:rPr>
          <w:rFonts w:ascii="Times New Roman" w:eastAsia="Times New Roman" w:hAnsi="Times New Roman" w:cs="Times New Roman"/>
          <w:b/>
          <w:bCs/>
          <w:sz w:val="24"/>
          <w:szCs w:val="24"/>
        </w:rPr>
        <w:t xml:space="preserve"> 5(1)</w:t>
      </w:r>
    </w:p>
    <w:p w14:paraId="1AFD857F" w14:textId="77777777" w:rsidR="00AC3E9D" w:rsidRPr="00F05F50" w:rsidRDefault="00AC3E9D" w:rsidP="00BE703C">
      <w:pPr>
        <w:pStyle w:val="Specialaat"/>
        <w:spacing w:before="240" w:after="240" w:line="276" w:lineRule="auto"/>
        <w:ind w:left="0" w:firstLine="0"/>
        <w:rPr>
          <w:b w:val="0"/>
          <w:bCs/>
          <w:i w:val="0"/>
          <w:iCs/>
          <w:sz w:val="24"/>
          <w:szCs w:val="24"/>
        </w:rPr>
      </w:pPr>
      <w:r w:rsidRPr="00F05F50">
        <w:rPr>
          <w:b w:val="0"/>
          <w:bCs/>
          <w:i w:val="0"/>
          <w:iCs/>
          <w:sz w:val="24"/>
          <w:szCs w:val="24"/>
        </w:rPr>
        <w:t xml:space="preserve">This item inserts new definitions in </w:t>
      </w:r>
      <w:proofErr w:type="spellStart"/>
      <w:r w:rsidRPr="00F05F50">
        <w:rPr>
          <w:b w:val="0"/>
          <w:bCs/>
          <w:i w:val="0"/>
          <w:iCs/>
          <w:sz w:val="24"/>
          <w:szCs w:val="24"/>
        </w:rPr>
        <w:t>subregulation</w:t>
      </w:r>
      <w:proofErr w:type="spellEnd"/>
      <w:r w:rsidRPr="00F05F50">
        <w:rPr>
          <w:b w:val="0"/>
          <w:bCs/>
          <w:i w:val="0"/>
          <w:iCs/>
          <w:sz w:val="24"/>
          <w:szCs w:val="24"/>
        </w:rPr>
        <w:t xml:space="preserve"> 5(1) of the WHS Regulations. These include:</w:t>
      </w:r>
    </w:p>
    <w:p w14:paraId="2B51401C" w14:textId="01AEC037" w:rsidR="00FD02EB" w:rsidRPr="00F05F50" w:rsidRDefault="00F060FE" w:rsidP="00C020C3">
      <w:pPr>
        <w:pStyle w:val="ListParagraph"/>
        <w:numPr>
          <w:ilvl w:val="0"/>
          <w:numId w:val="6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b/>
          <w:i/>
          <w:sz w:val="24"/>
          <w:szCs w:val="24"/>
        </w:rPr>
        <w:t>c</w:t>
      </w:r>
      <w:r w:rsidR="00FD02EB" w:rsidRPr="00F05F50">
        <w:rPr>
          <w:rFonts w:ascii="Times New Roman" w:hAnsi="Times New Roman" w:cs="Times New Roman"/>
          <w:b/>
          <w:i/>
          <w:sz w:val="24"/>
          <w:szCs w:val="24"/>
        </w:rPr>
        <w:t>overs</w:t>
      </w:r>
      <w:r w:rsidRPr="00F05F50">
        <w:rPr>
          <w:rFonts w:ascii="Times New Roman" w:hAnsi="Times New Roman" w:cs="Times New Roman"/>
          <w:sz w:val="24"/>
          <w:szCs w:val="24"/>
        </w:rPr>
        <w:t xml:space="preserve"> </w:t>
      </w:r>
      <w:proofErr w:type="gramStart"/>
      <w:r w:rsidRPr="00F05F50">
        <w:rPr>
          <w:rFonts w:ascii="Times New Roman" w:hAnsi="Times New Roman" w:cs="Times New Roman"/>
          <w:sz w:val="24"/>
          <w:szCs w:val="24"/>
        </w:rPr>
        <w:t>is</w:t>
      </w:r>
      <w:proofErr w:type="gramEnd"/>
      <w:r w:rsidRPr="00F05F50">
        <w:rPr>
          <w:rFonts w:ascii="Times New Roman" w:hAnsi="Times New Roman" w:cs="Times New Roman"/>
          <w:sz w:val="24"/>
          <w:szCs w:val="24"/>
        </w:rPr>
        <w:t xml:space="preserve"> defined as</w:t>
      </w:r>
      <w:r w:rsidR="00FD02EB" w:rsidRPr="00F05F50">
        <w:rPr>
          <w:rFonts w:ascii="Times New Roman" w:hAnsi="Times New Roman" w:cs="Times New Roman"/>
          <w:sz w:val="24"/>
          <w:szCs w:val="24"/>
        </w:rPr>
        <w:t xml:space="preserve"> </w:t>
      </w:r>
      <w:r w:rsidR="0070001A" w:rsidRPr="00F05F50">
        <w:rPr>
          <w:rFonts w:ascii="Times New Roman" w:hAnsi="Times New Roman" w:cs="Times New Roman"/>
          <w:sz w:val="24"/>
          <w:szCs w:val="24"/>
        </w:rPr>
        <w:t>when an</w:t>
      </w:r>
      <w:r w:rsidR="00FD02EB" w:rsidRPr="00F05F50">
        <w:rPr>
          <w:rFonts w:ascii="Times New Roman" w:hAnsi="Times New Roman" w:cs="Times New Roman"/>
          <w:sz w:val="24"/>
          <w:szCs w:val="24"/>
        </w:rPr>
        <w:t xml:space="preserve"> accepted DSMS</w:t>
      </w:r>
      <w:r w:rsidR="00981B4C" w:rsidRPr="00F05F50">
        <w:rPr>
          <w:rFonts w:ascii="Times New Roman" w:hAnsi="Times New Roman" w:cs="Times New Roman"/>
          <w:sz w:val="24"/>
          <w:szCs w:val="24"/>
        </w:rPr>
        <w:t xml:space="preserve"> </w:t>
      </w:r>
      <w:r w:rsidR="00FD02EB" w:rsidRPr="00F05F50">
        <w:rPr>
          <w:rFonts w:ascii="Times New Roman" w:hAnsi="Times New Roman" w:cs="Times New Roman"/>
          <w:b/>
          <w:i/>
          <w:sz w:val="24"/>
          <w:szCs w:val="24"/>
        </w:rPr>
        <w:t>covers</w:t>
      </w:r>
      <w:r w:rsidR="00FD02EB" w:rsidRPr="00F05F50">
        <w:rPr>
          <w:rFonts w:ascii="Times New Roman" w:hAnsi="Times New Roman" w:cs="Times New Roman"/>
          <w:sz w:val="24"/>
          <w:szCs w:val="24"/>
        </w:rPr>
        <w:t xml:space="preserve"> a diving project directly involving one or more persons conducting businesses or undertakings if:</w:t>
      </w:r>
    </w:p>
    <w:p w14:paraId="67153FA4" w14:textId="0810D0CB" w:rsidR="00FD02EB" w:rsidRPr="00F05F50" w:rsidRDefault="00FD02EB" w:rsidP="00C020C3">
      <w:pPr>
        <w:pStyle w:val="ListParagraph"/>
        <w:numPr>
          <w:ilvl w:val="0"/>
          <w:numId w:val="62"/>
        </w:numPr>
        <w:spacing w:before="240" w:after="240" w:line="276" w:lineRule="auto"/>
        <w:contextualSpacing w:val="0"/>
        <w:rPr>
          <w:rFonts w:ascii="Times New Roman" w:hAnsi="Times New Roman" w:cs="Times New Roman"/>
          <w:sz w:val="24"/>
          <w:szCs w:val="24"/>
        </w:rPr>
      </w:pPr>
      <w:r w:rsidRPr="00F05F50">
        <w:rPr>
          <w:rFonts w:ascii="Times New Roman" w:eastAsia="Times New Roman" w:hAnsi="Times New Roman" w:cs="Times New Roman"/>
          <w:sz w:val="24"/>
          <w:szCs w:val="24"/>
        </w:rPr>
        <w:t xml:space="preserve">one </w:t>
      </w:r>
      <w:r w:rsidRPr="00F05F50">
        <w:rPr>
          <w:rFonts w:ascii="Times New Roman" w:hAnsi="Times New Roman" w:cs="Times New Roman"/>
          <w:sz w:val="24"/>
          <w:szCs w:val="24"/>
        </w:rPr>
        <w:t xml:space="preserve">of those persons gave the DSMS to the </w:t>
      </w:r>
      <w:r w:rsidR="69AF438F" w:rsidRPr="00F05F50">
        <w:rPr>
          <w:rFonts w:ascii="Times New Roman" w:hAnsi="Times New Roman" w:cs="Times New Roman"/>
          <w:sz w:val="24"/>
          <w:szCs w:val="24"/>
        </w:rPr>
        <w:t>R</w:t>
      </w:r>
      <w:r w:rsidRPr="00F05F50">
        <w:rPr>
          <w:rFonts w:ascii="Times New Roman" w:hAnsi="Times New Roman" w:cs="Times New Roman"/>
          <w:sz w:val="24"/>
          <w:szCs w:val="24"/>
        </w:rPr>
        <w:t>egulator for acceptance; and</w:t>
      </w:r>
    </w:p>
    <w:p w14:paraId="35376818" w14:textId="34B061CD" w:rsidR="00FD02EB" w:rsidRPr="00F05F50" w:rsidRDefault="00FD02EB" w:rsidP="00C020C3">
      <w:pPr>
        <w:pStyle w:val="ListParagraph"/>
        <w:numPr>
          <w:ilvl w:val="0"/>
          <w:numId w:val="62"/>
        </w:numPr>
        <w:spacing w:before="240" w:after="240" w:line="276" w:lineRule="auto"/>
        <w:contextualSpacing w:val="0"/>
        <w:rPr>
          <w:rFonts w:ascii="Times New Roman" w:eastAsia="Times New Roman" w:hAnsi="Times New Roman" w:cs="Times New Roman"/>
          <w:sz w:val="24"/>
          <w:szCs w:val="24"/>
        </w:rPr>
      </w:pPr>
      <w:r w:rsidRPr="00F05F50">
        <w:rPr>
          <w:rFonts w:ascii="Times New Roman" w:hAnsi="Times New Roman" w:cs="Times New Roman"/>
          <w:sz w:val="24"/>
          <w:szCs w:val="24"/>
        </w:rPr>
        <w:t>each of those persons is committed to complying with the DSMS, and the conditions</w:t>
      </w:r>
      <w:r w:rsidRPr="00F05F50">
        <w:rPr>
          <w:rFonts w:ascii="Times New Roman" w:eastAsia="Times New Roman" w:hAnsi="Times New Roman" w:cs="Times New Roman"/>
          <w:sz w:val="24"/>
          <w:szCs w:val="24"/>
        </w:rPr>
        <w:t xml:space="preserve"> (if any) on its acceptance, as the sole DSMS relevant to the project.</w:t>
      </w:r>
    </w:p>
    <w:p w14:paraId="29A141AD" w14:textId="6DA4C199" w:rsidR="00FD02EB" w:rsidRPr="00F05F50" w:rsidRDefault="00FD02EB" w:rsidP="00BE703C">
      <w:pPr>
        <w:pStyle w:val="notetext"/>
        <w:spacing w:before="240" w:after="240" w:line="276" w:lineRule="auto"/>
        <w:ind w:left="1931"/>
        <w:rPr>
          <w:sz w:val="24"/>
          <w:szCs w:val="24"/>
        </w:rPr>
      </w:pPr>
      <w:r w:rsidRPr="00F05F50">
        <w:rPr>
          <w:sz w:val="24"/>
          <w:szCs w:val="24"/>
        </w:rPr>
        <w:t>Note:</w:t>
      </w:r>
      <w:r w:rsidR="4CADB9F0" w:rsidRPr="00F05F50">
        <w:rPr>
          <w:sz w:val="24"/>
          <w:szCs w:val="24"/>
        </w:rPr>
        <w:t xml:space="preserve"> </w:t>
      </w:r>
      <w:r w:rsidRPr="00F05F50">
        <w:rPr>
          <w:sz w:val="24"/>
          <w:szCs w:val="24"/>
        </w:rPr>
        <w:t>Only one accepted DSMS can cover a diving project at any time.</w:t>
      </w:r>
    </w:p>
    <w:p w14:paraId="16EFB265" w14:textId="532B1E51" w:rsidR="006777EF" w:rsidRPr="00F05F50" w:rsidRDefault="006777EF" w:rsidP="00C020C3">
      <w:pPr>
        <w:pStyle w:val="ListParagraph"/>
        <w:numPr>
          <w:ilvl w:val="0"/>
          <w:numId w:val="61"/>
        </w:numPr>
        <w:spacing w:before="240" w:after="240" w:line="276" w:lineRule="auto"/>
        <w:contextualSpacing w:val="0"/>
        <w:rPr>
          <w:rFonts w:ascii="Times New Roman" w:hAnsi="Times New Roman" w:cs="Times New Roman"/>
          <w:b/>
          <w:i/>
          <w:sz w:val="24"/>
          <w:szCs w:val="24"/>
        </w:rPr>
      </w:pPr>
      <w:r w:rsidRPr="00F05F50">
        <w:rPr>
          <w:rFonts w:ascii="Times New Roman" w:hAnsi="Times New Roman" w:cs="Times New Roman"/>
          <w:b/>
          <w:i/>
          <w:sz w:val="24"/>
          <w:szCs w:val="24"/>
        </w:rPr>
        <w:t>crewed submersible craft</w:t>
      </w:r>
      <w:r w:rsidRPr="00F05F50">
        <w:rPr>
          <w:rFonts w:ascii="Times New Roman" w:hAnsi="Times New Roman" w:cs="Times New Roman"/>
          <w:sz w:val="24"/>
          <w:szCs w:val="24"/>
        </w:rPr>
        <w:t xml:space="preserve"> means a craft that is designed to maintain its occupant, or some or </w:t>
      </w:r>
      <w:proofErr w:type="gramStart"/>
      <w:r w:rsidRPr="00F05F50">
        <w:rPr>
          <w:rFonts w:ascii="Times New Roman" w:hAnsi="Times New Roman" w:cs="Times New Roman"/>
          <w:sz w:val="24"/>
          <w:szCs w:val="24"/>
        </w:rPr>
        <w:t>all of</w:t>
      </w:r>
      <w:proofErr w:type="gramEnd"/>
      <w:r w:rsidRPr="00F05F50">
        <w:rPr>
          <w:rFonts w:ascii="Times New Roman" w:hAnsi="Times New Roman" w:cs="Times New Roman"/>
          <w:sz w:val="24"/>
          <w:szCs w:val="24"/>
        </w:rPr>
        <w:t xml:space="preserve"> its occupants, at or near atmospheric pressure while submerged (whether or not it is </w:t>
      </w:r>
      <w:r w:rsidR="6D73F0B5" w:rsidRPr="00F05F50">
        <w:rPr>
          <w:rFonts w:ascii="Times New Roman" w:hAnsi="Times New Roman" w:cs="Times New Roman"/>
          <w:sz w:val="24"/>
          <w:szCs w:val="24"/>
        </w:rPr>
        <w:t>self-</w:t>
      </w:r>
      <w:r w:rsidRPr="00F05F50">
        <w:rPr>
          <w:rFonts w:ascii="Times New Roman" w:hAnsi="Times New Roman" w:cs="Times New Roman"/>
          <w:sz w:val="24"/>
          <w:szCs w:val="24"/>
        </w:rPr>
        <w:t xml:space="preserve">propelled, and whether or not it is supplied with breathing mixture by </w:t>
      </w:r>
      <w:r w:rsidRPr="00F05F50">
        <w:rPr>
          <w:rFonts w:ascii="Times New Roman" w:hAnsi="Times New Roman" w:cs="Times New Roman"/>
          <w:b/>
          <w:i/>
          <w:sz w:val="24"/>
          <w:szCs w:val="24"/>
        </w:rPr>
        <w:t>umbilical</w:t>
      </w:r>
      <w:r w:rsidRPr="00F05F50">
        <w:rPr>
          <w:rFonts w:ascii="Times New Roman" w:hAnsi="Times New Roman" w:cs="Times New Roman"/>
          <w:sz w:val="24"/>
          <w:szCs w:val="24"/>
        </w:rPr>
        <w:t>), including a craft in the form of a suit.</w:t>
      </w:r>
    </w:p>
    <w:p w14:paraId="57E787FC" w14:textId="21EDAE9A" w:rsidR="009404F2" w:rsidRPr="00F05F50" w:rsidRDefault="00FD02EB" w:rsidP="00C020C3">
      <w:pPr>
        <w:pStyle w:val="ListParagraph"/>
        <w:numPr>
          <w:ilvl w:val="0"/>
          <w:numId w:val="6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b/>
          <w:i/>
          <w:sz w:val="24"/>
          <w:szCs w:val="24"/>
        </w:rPr>
        <w:t>directly involved</w:t>
      </w:r>
      <w:r w:rsidRPr="00F05F50">
        <w:rPr>
          <w:rFonts w:ascii="Times New Roman" w:hAnsi="Times New Roman" w:cs="Times New Roman"/>
          <w:sz w:val="24"/>
          <w:szCs w:val="24"/>
        </w:rPr>
        <w:t xml:space="preserve"> with a diving project, diving operation, or diving work included in a diving project, that </w:t>
      </w:r>
      <w:proofErr w:type="gramStart"/>
      <w:r w:rsidRPr="00F05F50">
        <w:rPr>
          <w:rFonts w:ascii="Times New Roman" w:hAnsi="Times New Roman" w:cs="Times New Roman"/>
          <w:sz w:val="24"/>
          <w:szCs w:val="24"/>
        </w:rPr>
        <w:t>is connected with</w:t>
      </w:r>
      <w:proofErr w:type="gramEnd"/>
      <w:r w:rsidRPr="00F05F50">
        <w:rPr>
          <w:rFonts w:ascii="Times New Roman" w:hAnsi="Times New Roman" w:cs="Times New Roman"/>
          <w:sz w:val="24"/>
          <w:szCs w:val="24"/>
        </w:rPr>
        <w:t xml:space="preserve"> an OEI licence: without limiting </w:t>
      </w:r>
      <w:r w:rsidR="009404F2" w:rsidRPr="00F05F50">
        <w:rPr>
          <w:rFonts w:ascii="Times New Roman" w:hAnsi="Times New Roman" w:cs="Times New Roman"/>
          <w:sz w:val="24"/>
          <w:szCs w:val="24"/>
        </w:rPr>
        <w:t xml:space="preserve">the persons conducting businesses or undertakings who are (apart from this definition) directly involved with the project, </w:t>
      </w:r>
      <w:r w:rsidR="009404F2" w:rsidRPr="00F05F50">
        <w:rPr>
          <w:rFonts w:ascii="Times New Roman" w:hAnsi="Times New Roman" w:cs="Times New Roman"/>
          <w:b/>
          <w:i/>
          <w:sz w:val="24"/>
          <w:szCs w:val="24"/>
        </w:rPr>
        <w:t>operation</w:t>
      </w:r>
      <w:r w:rsidR="009404F2" w:rsidRPr="00F05F50">
        <w:rPr>
          <w:rFonts w:ascii="Times New Roman" w:hAnsi="Times New Roman" w:cs="Times New Roman"/>
          <w:sz w:val="24"/>
          <w:szCs w:val="24"/>
        </w:rPr>
        <w:t xml:space="preserve"> or work, the holder of the OEI licence is </w:t>
      </w:r>
      <w:r w:rsidR="009404F2" w:rsidRPr="00F05F50">
        <w:rPr>
          <w:rFonts w:ascii="Times New Roman" w:hAnsi="Times New Roman" w:cs="Times New Roman"/>
          <w:b/>
          <w:i/>
          <w:sz w:val="24"/>
          <w:szCs w:val="24"/>
        </w:rPr>
        <w:t>directly involved</w:t>
      </w:r>
      <w:r w:rsidR="009404F2" w:rsidRPr="00F05F50">
        <w:rPr>
          <w:rFonts w:ascii="Times New Roman" w:hAnsi="Times New Roman" w:cs="Times New Roman"/>
          <w:sz w:val="24"/>
          <w:szCs w:val="24"/>
        </w:rPr>
        <w:t xml:space="preserve"> with the project, operation or work.</w:t>
      </w:r>
    </w:p>
    <w:p w14:paraId="6858A9BC" w14:textId="77777777" w:rsidR="009404F2" w:rsidRPr="00F05F50" w:rsidRDefault="009404F2" w:rsidP="00C020C3">
      <w:pPr>
        <w:pStyle w:val="ListParagraph"/>
        <w:numPr>
          <w:ilvl w:val="0"/>
          <w:numId w:val="6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b/>
          <w:i/>
          <w:sz w:val="24"/>
          <w:szCs w:val="24"/>
        </w:rPr>
        <w:t>diver</w:t>
      </w:r>
      <w:r w:rsidRPr="00F05F50">
        <w:rPr>
          <w:rFonts w:ascii="Times New Roman" w:hAnsi="Times New Roman" w:cs="Times New Roman"/>
          <w:sz w:val="24"/>
          <w:szCs w:val="24"/>
        </w:rPr>
        <w:t xml:space="preserve"> means a worker who carries out diving work.</w:t>
      </w:r>
    </w:p>
    <w:p w14:paraId="2C746D4F" w14:textId="77777777" w:rsidR="009404F2" w:rsidRPr="00F05F50" w:rsidRDefault="009404F2" w:rsidP="00C020C3">
      <w:pPr>
        <w:pStyle w:val="ListParagraph"/>
        <w:numPr>
          <w:ilvl w:val="0"/>
          <w:numId w:val="6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b/>
          <w:i/>
          <w:sz w:val="24"/>
          <w:szCs w:val="24"/>
        </w:rPr>
        <w:t xml:space="preserve">diving </w:t>
      </w:r>
      <w:r w:rsidRPr="00F05F50">
        <w:rPr>
          <w:rFonts w:ascii="Times New Roman" w:hAnsi="Times New Roman" w:cs="Times New Roman"/>
          <w:sz w:val="24"/>
          <w:szCs w:val="24"/>
        </w:rPr>
        <w:t>has the meaning given by regulation 167A.</w:t>
      </w:r>
    </w:p>
    <w:p w14:paraId="09924BA4" w14:textId="77777777" w:rsidR="009404F2" w:rsidRPr="00F05F50" w:rsidRDefault="009404F2" w:rsidP="00C020C3">
      <w:pPr>
        <w:pStyle w:val="ListParagraph"/>
        <w:numPr>
          <w:ilvl w:val="0"/>
          <w:numId w:val="6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b/>
          <w:i/>
          <w:sz w:val="24"/>
          <w:szCs w:val="24"/>
        </w:rPr>
        <w:t xml:space="preserve">diving operation </w:t>
      </w:r>
      <w:r w:rsidRPr="00F05F50">
        <w:rPr>
          <w:rFonts w:ascii="Times New Roman" w:hAnsi="Times New Roman" w:cs="Times New Roman"/>
          <w:sz w:val="24"/>
          <w:szCs w:val="24"/>
        </w:rPr>
        <w:t>means one or more dives conducted as part of regulated offshore activities connected with a single OEI licence.</w:t>
      </w:r>
    </w:p>
    <w:p w14:paraId="4C6C812F" w14:textId="77777777" w:rsidR="009404F2" w:rsidRPr="00F05F50" w:rsidRDefault="009404F2" w:rsidP="00BE703C">
      <w:pPr>
        <w:pStyle w:val="notetext"/>
        <w:spacing w:before="240" w:after="240" w:line="276" w:lineRule="auto"/>
        <w:rPr>
          <w:sz w:val="24"/>
          <w:szCs w:val="24"/>
        </w:rPr>
      </w:pPr>
      <w:r w:rsidRPr="00F05F50">
        <w:rPr>
          <w:sz w:val="24"/>
          <w:szCs w:val="24"/>
        </w:rPr>
        <w:t>Note:</w:t>
      </w:r>
      <w:r w:rsidRPr="00F05F50">
        <w:rPr>
          <w:sz w:val="24"/>
          <w:szCs w:val="24"/>
        </w:rPr>
        <w:tab/>
        <w:t>Regulation 167B explains when a diving operation begins and ends.</w:t>
      </w:r>
    </w:p>
    <w:p w14:paraId="79A4C129" w14:textId="77777777" w:rsidR="009404F2" w:rsidRPr="00F05F50" w:rsidRDefault="009404F2" w:rsidP="00C020C3">
      <w:pPr>
        <w:pStyle w:val="ListParagraph"/>
        <w:numPr>
          <w:ilvl w:val="0"/>
          <w:numId w:val="6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b/>
          <w:i/>
          <w:sz w:val="24"/>
          <w:szCs w:val="24"/>
        </w:rPr>
        <w:t xml:space="preserve">diving project </w:t>
      </w:r>
      <w:r w:rsidRPr="00F05F50">
        <w:rPr>
          <w:rFonts w:ascii="Times New Roman" w:hAnsi="Times New Roman" w:cs="Times New Roman"/>
          <w:sz w:val="24"/>
          <w:szCs w:val="24"/>
        </w:rPr>
        <w:t>means an activity consisting of one or more diving operations connected with a single OEI licence.</w:t>
      </w:r>
    </w:p>
    <w:p w14:paraId="409340F9" w14:textId="77777777" w:rsidR="009404F2" w:rsidRPr="00F05F50" w:rsidRDefault="009404F2" w:rsidP="00C020C3">
      <w:pPr>
        <w:pStyle w:val="ListParagraph"/>
        <w:numPr>
          <w:ilvl w:val="0"/>
          <w:numId w:val="6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b/>
          <w:i/>
          <w:sz w:val="24"/>
          <w:szCs w:val="24"/>
        </w:rPr>
        <w:t>diving supervisor</w:t>
      </w:r>
      <w:r w:rsidRPr="00F05F50">
        <w:rPr>
          <w:rFonts w:ascii="Times New Roman" w:hAnsi="Times New Roman" w:cs="Times New Roman"/>
          <w:sz w:val="24"/>
          <w:szCs w:val="24"/>
        </w:rPr>
        <w:t xml:space="preserve"> means a person appointed under regulation 172A as a diving supervisor to supervise diving included in a diving operation.</w:t>
      </w:r>
    </w:p>
    <w:p w14:paraId="6C306CB1" w14:textId="77777777" w:rsidR="009404F2" w:rsidRPr="00F05F50" w:rsidRDefault="009404F2" w:rsidP="00C020C3">
      <w:pPr>
        <w:pStyle w:val="ListParagraph"/>
        <w:numPr>
          <w:ilvl w:val="0"/>
          <w:numId w:val="6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b/>
          <w:i/>
          <w:sz w:val="24"/>
          <w:szCs w:val="24"/>
        </w:rPr>
        <w:t>diving work</w:t>
      </w:r>
      <w:r w:rsidRPr="00F05F50">
        <w:rPr>
          <w:rFonts w:ascii="Times New Roman" w:hAnsi="Times New Roman" w:cs="Times New Roman"/>
          <w:sz w:val="24"/>
          <w:szCs w:val="24"/>
        </w:rPr>
        <w:t xml:space="preserve"> means work involving diving.</w:t>
      </w:r>
    </w:p>
    <w:p w14:paraId="18C6B325" w14:textId="77777777" w:rsidR="009404F2" w:rsidRPr="00F05F50" w:rsidRDefault="009404F2" w:rsidP="00C020C3">
      <w:pPr>
        <w:pStyle w:val="ListParagraph"/>
        <w:numPr>
          <w:ilvl w:val="0"/>
          <w:numId w:val="6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b/>
          <w:i/>
          <w:sz w:val="24"/>
          <w:szCs w:val="24"/>
        </w:rPr>
        <w:t xml:space="preserve">DSMS </w:t>
      </w:r>
      <w:r w:rsidRPr="00F05F50">
        <w:rPr>
          <w:rFonts w:ascii="Times New Roman" w:hAnsi="Times New Roman" w:cs="Times New Roman"/>
          <w:sz w:val="24"/>
          <w:szCs w:val="24"/>
        </w:rPr>
        <w:t>means a diving safety management system (whether revised or not).</w:t>
      </w:r>
    </w:p>
    <w:p w14:paraId="7769B274" w14:textId="3243C146" w:rsidR="0070001A" w:rsidRPr="00F05F50" w:rsidRDefault="0070001A"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sz w:val="24"/>
          <w:szCs w:val="24"/>
        </w:rPr>
        <w:t xml:space="preserve">Item </w:t>
      </w:r>
      <w:r w:rsidR="008645F6" w:rsidRPr="00F05F50">
        <w:rPr>
          <w:rFonts w:ascii="Times New Roman" w:eastAsia="Times New Roman" w:hAnsi="Times New Roman" w:cs="Times New Roman"/>
          <w:b/>
          <w:sz w:val="24"/>
          <w:szCs w:val="24"/>
        </w:rPr>
        <w:t>5</w:t>
      </w:r>
      <w:r w:rsidRPr="00F05F50">
        <w:rPr>
          <w:rFonts w:ascii="Times New Roman" w:eastAsia="Times New Roman" w:hAnsi="Times New Roman" w:cs="Times New Roman"/>
          <w:b/>
          <w:bCs/>
          <w:sz w:val="24"/>
          <w:szCs w:val="24"/>
        </w:rPr>
        <w:t xml:space="preserve"> – </w:t>
      </w:r>
      <w:proofErr w:type="spellStart"/>
      <w:r w:rsidRPr="00F05F50">
        <w:rPr>
          <w:rFonts w:ascii="Times New Roman" w:eastAsia="Times New Roman" w:hAnsi="Times New Roman" w:cs="Times New Roman"/>
          <w:b/>
          <w:bCs/>
          <w:sz w:val="24"/>
          <w:szCs w:val="24"/>
        </w:rPr>
        <w:t>Subregulation</w:t>
      </w:r>
      <w:proofErr w:type="spellEnd"/>
      <w:r w:rsidRPr="00F05F50">
        <w:rPr>
          <w:rFonts w:ascii="Times New Roman" w:eastAsia="Times New Roman" w:hAnsi="Times New Roman" w:cs="Times New Roman"/>
          <w:b/>
          <w:bCs/>
          <w:sz w:val="24"/>
          <w:szCs w:val="24"/>
        </w:rPr>
        <w:t xml:space="preserve"> 5(1)</w:t>
      </w:r>
    </w:p>
    <w:p w14:paraId="203BEB72" w14:textId="603B5832" w:rsidR="00020E54" w:rsidRPr="00F05F50" w:rsidRDefault="0070001A"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repeals the following definitions </w:t>
      </w:r>
      <w:r w:rsidR="00F45E76" w:rsidRPr="00F05F50">
        <w:rPr>
          <w:rFonts w:ascii="Times New Roman" w:eastAsia="Times New Roman" w:hAnsi="Times New Roman" w:cs="Times New Roman"/>
          <w:sz w:val="24"/>
          <w:szCs w:val="24"/>
        </w:rPr>
        <w:t xml:space="preserve">in the WHS Regulations </w:t>
      </w:r>
      <w:r w:rsidRPr="00F05F50">
        <w:rPr>
          <w:rFonts w:ascii="Times New Roman" w:eastAsia="Times New Roman" w:hAnsi="Times New Roman" w:cs="Times New Roman"/>
          <w:sz w:val="24"/>
          <w:szCs w:val="24"/>
        </w:rPr>
        <w:t xml:space="preserve">as they are no longer </w:t>
      </w:r>
      <w:r w:rsidR="0060492F" w:rsidRPr="00F05F50">
        <w:rPr>
          <w:rFonts w:ascii="Times New Roman" w:eastAsia="Times New Roman" w:hAnsi="Times New Roman" w:cs="Times New Roman"/>
          <w:sz w:val="24"/>
          <w:szCs w:val="24"/>
        </w:rPr>
        <w:t>relevant</w:t>
      </w:r>
      <w:r w:rsidR="0040242D" w:rsidRPr="00F05F50">
        <w:rPr>
          <w:rFonts w:ascii="Times New Roman" w:eastAsia="Times New Roman" w:hAnsi="Times New Roman" w:cs="Times New Roman"/>
          <w:sz w:val="24"/>
          <w:szCs w:val="24"/>
        </w:rPr>
        <w:t xml:space="preserve"> </w:t>
      </w:r>
      <w:r w:rsidR="00475014" w:rsidRPr="00F05F50">
        <w:rPr>
          <w:rFonts w:ascii="Times New Roman" w:eastAsia="Times New Roman" w:hAnsi="Times New Roman" w:cs="Times New Roman"/>
          <w:sz w:val="24"/>
          <w:szCs w:val="24"/>
        </w:rPr>
        <w:t>following</w:t>
      </w:r>
      <w:r w:rsidR="0040242D" w:rsidRPr="00F05F50">
        <w:rPr>
          <w:rFonts w:ascii="Times New Roman" w:eastAsia="Times New Roman" w:hAnsi="Times New Roman" w:cs="Times New Roman"/>
          <w:sz w:val="24"/>
          <w:szCs w:val="24"/>
        </w:rPr>
        <w:t xml:space="preserve"> the amendments provided under the Amendment Regulations:</w:t>
      </w:r>
      <w:r w:rsidRPr="00F05F50">
        <w:rPr>
          <w:rFonts w:ascii="Times New Roman" w:eastAsia="Times New Roman" w:hAnsi="Times New Roman" w:cs="Times New Roman"/>
          <w:sz w:val="24"/>
          <w:szCs w:val="24"/>
        </w:rPr>
        <w:t xml:space="preserve"> </w:t>
      </w:r>
    </w:p>
    <w:p w14:paraId="7056300A" w14:textId="771730C4" w:rsidR="00CC30E0" w:rsidRPr="00F05F50" w:rsidRDefault="00CC30E0" w:rsidP="00C020C3">
      <w:pPr>
        <w:pStyle w:val="ListParagraph"/>
        <w:numPr>
          <w:ilvl w:val="0"/>
          <w:numId w:val="6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lastRenderedPageBreak/>
        <w:t xml:space="preserve">definition of </w:t>
      </w:r>
      <w:r w:rsidRPr="00F05F50">
        <w:rPr>
          <w:rFonts w:ascii="Times New Roman" w:hAnsi="Times New Roman" w:cs="Times New Roman"/>
          <w:b/>
          <w:i/>
          <w:sz w:val="24"/>
          <w:szCs w:val="24"/>
        </w:rPr>
        <w:t xml:space="preserve">fitness </w:t>
      </w:r>
      <w:proofErr w:type="gramStart"/>
      <w:r w:rsidRPr="00F05F50">
        <w:rPr>
          <w:rFonts w:ascii="Times New Roman" w:hAnsi="Times New Roman" w:cs="Times New Roman"/>
          <w:b/>
          <w:i/>
          <w:sz w:val="24"/>
          <w:szCs w:val="24"/>
        </w:rPr>
        <w:t>criteria</w:t>
      </w:r>
      <w:r w:rsidRPr="00F05F50">
        <w:rPr>
          <w:rFonts w:ascii="Times New Roman" w:hAnsi="Times New Roman" w:cs="Times New Roman"/>
          <w:sz w:val="24"/>
          <w:szCs w:val="24"/>
        </w:rPr>
        <w:t>;</w:t>
      </w:r>
      <w:proofErr w:type="gramEnd"/>
    </w:p>
    <w:p w14:paraId="7EC76EA7" w14:textId="77777777" w:rsidR="00CC30E0" w:rsidRPr="00F05F50" w:rsidRDefault="00CC30E0" w:rsidP="00C020C3">
      <w:pPr>
        <w:pStyle w:val="ListParagraph"/>
        <w:numPr>
          <w:ilvl w:val="0"/>
          <w:numId w:val="6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definition of </w:t>
      </w:r>
      <w:r w:rsidRPr="00F05F50">
        <w:rPr>
          <w:rFonts w:ascii="Times New Roman" w:hAnsi="Times New Roman" w:cs="Times New Roman"/>
          <w:b/>
          <w:i/>
          <w:sz w:val="24"/>
          <w:szCs w:val="24"/>
        </w:rPr>
        <w:t xml:space="preserve">general diving </w:t>
      </w:r>
      <w:proofErr w:type="gramStart"/>
      <w:r w:rsidRPr="00F05F50">
        <w:rPr>
          <w:rFonts w:ascii="Times New Roman" w:hAnsi="Times New Roman" w:cs="Times New Roman"/>
          <w:b/>
          <w:i/>
          <w:sz w:val="24"/>
          <w:szCs w:val="24"/>
        </w:rPr>
        <w:t>work</w:t>
      </w:r>
      <w:r w:rsidRPr="00F05F50">
        <w:rPr>
          <w:rFonts w:ascii="Times New Roman" w:hAnsi="Times New Roman" w:cs="Times New Roman"/>
          <w:sz w:val="24"/>
          <w:szCs w:val="24"/>
        </w:rPr>
        <w:t>;</w:t>
      </w:r>
      <w:proofErr w:type="gramEnd"/>
    </w:p>
    <w:p w14:paraId="2FA17470" w14:textId="77777777" w:rsidR="00CC30E0" w:rsidRPr="00F05F50" w:rsidRDefault="00CC30E0" w:rsidP="00C020C3">
      <w:pPr>
        <w:pStyle w:val="ListParagraph"/>
        <w:numPr>
          <w:ilvl w:val="0"/>
          <w:numId w:val="6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definition of </w:t>
      </w:r>
      <w:proofErr w:type="gramStart"/>
      <w:r w:rsidRPr="00F05F50">
        <w:rPr>
          <w:rFonts w:ascii="Times New Roman" w:hAnsi="Times New Roman" w:cs="Times New Roman"/>
          <w:b/>
          <w:i/>
          <w:sz w:val="24"/>
          <w:szCs w:val="24"/>
        </w:rPr>
        <w:t>high risk</w:t>
      </w:r>
      <w:proofErr w:type="gramEnd"/>
      <w:r w:rsidRPr="00F05F50">
        <w:rPr>
          <w:rFonts w:ascii="Times New Roman" w:hAnsi="Times New Roman" w:cs="Times New Roman"/>
          <w:b/>
          <w:i/>
          <w:sz w:val="24"/>
          <w:szCs w:val="24"/>
        </w:rPr>
        <w:t xml:space="preserve"> diving work</w:t>
      </w:r>
      <w:r w:rsidRPr="00F05F50">
        <w:rPr>
          <w:rFonts w:ascii="Times New Roman" w:hAnsi="Times New Roman" w:cs="Times New Roman"/>
          <w:sz w:val="24"/>
          <w:szCs w:val="24"/>
        </w:rPr>
        <w:t>;</w:t>
      </w:r>
    </w:p>
    <w:p w14:paraId="5C5F42EB" w14:textId="77777777" w:rsidR="00CC30E0" w:rsidRPr="00F05F50" w:rsidRDefault="00CC30E0" w:rsidP="00C020C3">
      <w:pPr>
        <w:pStyle w:val="ListParagraph"/>
        <w:numPr>
          <w:ilvl w:val="0"/>
          <w:numId w:val="6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definition of </w:t>
      </w:r>
      <w:r w:rsidRPr="00F05F50">
        <w:rPr>
          <w:rFonts w:ascii="Times New Roman" w:hAnsi="Times New Roman" w:cs="Times New Roman"/>
          <w:b/>
          <w:i/>
          <w:sz w:val="24"/>
          <w:szCs w:val="24"/>
        </w:rPr>
        <w:t xml:space="preserve">incidental diving </w:t>
      </w:r>
      <w:proofErr w:type="gramStart"/>
      <w:r w:rsidRPr="00F05F50">
        <w:rPr>
          <w:rFonts w:ascii="Times New Roman" w:hAnsi="Times New Roman" w:cs="Times New Roman"/>
          <w:b/>
          <w:i/>
          <w:sz w:val="24"/>
          <w:szCs w:val="24"/>
        </w:rPr>
        <w:t>work</w:t>
      </w:r>
      <w:r w:rsidRPr="00F05F50">
        <w:rPr>
          <w:rFonts w:ascii="Times New Roman" w:hAnsi="Times New Roman" w:cs="Times New Roman"/>
          <w:sz w:val="24"/>
          <w:szCs w:val="24"/>
        </w:rPr>
        <w:t>;</w:t>
      </w:r>
      <w:proofErr w:type="gramEnd"/>
    </w:p>
    <w:p w14:paraId="42C08DE4" w14:textId="77777777" w:rsidR="00CC30E0" w:rsidRPr="00F05F50" w:rsidRDefault="00CC30E0" w:rsidP="00C020C3">
      <w:pPr>
        <w:pStyle w:val="ListParagraph"/>
        <w:numPr>
          <w:ilvl w:val="0"/>
          <w:numId w:val="6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definition of </w:t>
      </w:r>
      <w:r w:rsidRPr="00F05F50">
        <w:rPr>
          <w:rFonts w:ascii="Times New Roman" w:hAnsi="Times New Roman" w:cs="Times New Roman"/>
          <w:b/>
          <w:i/>
          <w:sz w:val="24"/>
          <w:szCs w:val="24"/>
        </w:rPr>
        <w:t xml:space="preserve">limited </w:t>
      </w:r>
      <w:proofErr w:type="gramStart"/>
      <w:r w:rsidRPr="00F05F50">
        <w:rPr>
          <w:rFonts w:ascii="Times New Roman" w:hAnsi="Times New Roman" w:cs="Times New Roman"/>
          <w:b/>
          <w:i/>
          <w:sz w:val="24"/>
          <w:szCs w:val="24"/>
        </w:rPr>
        <w:t>diving</w:t>
      </w:r>
      <w:r w:rsidRPr="00F05F50">
        <w:rPr>
          <w:rFonts w:ascii="Times New Roman" w:hAnsi="Times New Roman" w:cs="Times New Roman"/>
          <w:sz w:val="24"/>
          <w:szCs w:val="24"/>
        </w:rPr>
        <w:t>;</w:t>
      </w:r>
      <w:proofErr w:type="gramEnd"/>
    </w:p>
    <w:p w14:paraId="3A25C2B4" w14:textId="06C15AAF" w:rsidR="00020E54" w:rsidRPr="00F05F50" w:rsidRDefault="00CC30E0" w:rsidP="00C020C3">
      <w:pPr>
        <w:pStyle w:val="ListParagraph"/>
        <w:numPr>
          <w:ilvl w:val="0"/>
          <w:numId w:val="6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definition of </w:t>
      </w:r>
      <w:r w:rsidRPr="00F05F50">
        <w:rPr>
          <w:rFonts w:ascii="Times New Roman" w:hAnsi="Times New Roman" w:cs="Times New Roman"/>
          <w:b/>
          <w:i/>
          <w:sz w:val="24"/>
          <w:szCs w:val="24"/>
        </w:rPr>
        <w:t>limited scientific diving work</w:t>
      </w:r>
      <w:r w:rsidRPr="00F05F50">
        <w:rPr>
          <w:rFonts w:ascii="Times New Roman" w:hAnsi="Times New Roman" w:cs="Times New Roman"/>
          <w:sz w:val="24"/>
          <w:szCs w:val="24"/>
        </w:rPr>
        <w:t>.</w:t>
      </w:r>
    </w:p>
    <w:p w14:paraId="28BA8C0A" w14:textId="3E8228B1" w:rsidR="00020E54" w:rsidRPr="00F05F50" w:rsidRDefault="00F45E76"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sz w:val="24"/>
          <w:szCs w:val="24"/>
        </w:rPr>
        <w:t xml:space="preserve">Item </w:t>
      </w:r>
      <w:r w:rsidR="000A61C2" w:rsidRPr="00F05F50">
        <w:rPr>
          <w:rFonts w:ascii="Times New Roman" w:eastAsia="Times New Roman" w:hAnsi="Times New Roman" w:cs="Times New Roman"/>
          <w:b/>
          <w:sz w:val="24"/>
          <w:szCs w:val="24"/>
        </w:rPr>
        <w:t>6</w:t>
      </w:r>
      <w:r w:rsidRPr="00F05F50">
        <w:rPr>
          <w:rFonts w:ascii="Times New Roman" w:eastAsia="Times New Roman" w:hAnsi="Times New Roman" w:cs="Times New Roman"/>
          <w:b/>
          <w:bCs/>
          <w:sz w:val="24"/>
          <w:szCs w:val="24"/>
        </w:rPr>
        <w:t xml:space="preserve"> – </w:t>
      </w:r>
      <w:proofErr w:type="spellStart"/>
      <w:r w:rsidRPr="00F05F50">
        <w:rPr>
          <w:rFonts w:ascii="Times New Roman" w:eastAsia="Times New Roman" w:hAnsi="Times New Roman" w:cs="Times New Roman"/>
          <w:b/>
          <w:bCs/>
          <w:sz w:val="24"/>
          <w:szCs w:val="24"/>
        </w:rPr>
        <w:t>Subregulation</w:t>
      </w:r>
      <w:proofErr w:type="spellEnd"/>
      <w:r w:rsidRPr="00F05F50">
        <w:rPr>
          <w:rFonts w:ascii="Times New Roman" w:eastAsia="Times New Roman" w:hAnsi="Times New Roman" w:cs="Times New Roman"/>
          <w:b/>
          <w:bCs/>
          <w:sz w:val="24"/>
          <w:szCs w:val="24"/>
        </w:rPr>
        <w:t xml:space="preserve"> 5(1)</w:t>
      </w:r>
    </w:p>
    <w:p w14:paraId="7EE883BE" w14:textId="77777777" w:rsidR="00475014" w:rsidRPr="00F05F50" w:rsidRDefault="00475014" w:rsidP="00BE703C">
      <w:pPr>
        <w:pStyle w:val="Specialaat"/>
        <w:spacing w:before="240" w:after="240" w:line="276" w:lineRule="auto"/>
        <w:ind w:left="0" w:firstLine="0"/>
        <w:rPr>
          <w:b w:val="0"/>
          <w:i w:val="0"/>
          <w:sz w:val="24"/>
          <w:szCs w:val="24"/>
        </w:rPr>
      </w:pPr>
      <w:r w:rsidRPr="00F05F50">
        <w:rPr>
          <w:b w:val="0"/>
          <w:i w:val="0"/>
          <w:sz w:val="24"/>
          <w:szCs w:val="24"/>
        </w:rPr>
        <w:t xml:space="preserve">This item inserts new definitions in </w:t>
      </w:r>
      <w:proofErr w:type="spellStart"/>
      <w:r w:rsidRPr="00F05F50">
        <w:rPr>
          <w:b w:val="0"/>
          <w:i w:val="0"/>
          <w:sz w:val="24"/>
          <w:szCs w:val="24"/>
        </w:rPr>
        <w:t>subregulation</w:t>
      </w:r>
      <w:proofErr w:type="spellEnd"/>
      <w:r w:rsidRPr="00F05F50">
        <w:rPr>
          <w:b w:val="0"/>
          <w:i w:val="0"/>
          <w:sz w:val="24"/>
          <w:szCs w:val="24"/>
        </w:rPr>
        <w:t xml:space="preserve"> 5(1) of the WHS Regulations. These include:</w:t>
      </w:r>
    </w:p>
    <w:p w14:paraId="6B7E023B" w14:textId="6ED18599" w:rsidR="00C54C44" w:rsidRPr="00F05F50" w:rsidRDefault="00D25520" w:rsidP="00C020C3">
      <w:pPr>
        <w:pStyle w:val="ListParagraph"/>
        <w:numPr>
          <w:ilvl w:val="0"/>
          <w:numId w:val="64"/>
        </w:numPr>
        <w:spacing w:before="240" w:after="240" w:line="276" w:lineRule="auto"/>
        <w:contextualSpacing w:val="0"/>
        <w:rPr>
          <w:rFonts w:ascii="Times New Roman" w:hAnsi="Times New Roman" w:cs="Times New Roman"/>
          <w:i/>
          <w:sz w:val="24"/>
          <w:szCs w:val="24"/>
        </w:rPr>
      </w:pPr>
      <w:r w:rsidRPr="00F05F50">
        <w:rPr>
          <w:rFonts w:ascii="Times New Roman" w:hAnsi="Times New Roman" w:cs="Times New Roman"/>
          <w:b/>
          <w:i/>
          <w:sz w:val="24"/>
          <w:szCs w:val="24"/>
        </w:rPr>
        <w:t xml:space="preserve"> OEI licence </w:t>
      </w:r>
      <w:r w:rsidRPr="00F05F50">
        <w:rPr>
          <w:rFonts w:ascii="Times New Roman" w:hAnsi="Times New Roman" w:cs="Times New Roman"/>
          <w:sz w:val="24"/>
          <w:szCs w:val="24"/>
        </w:rPr>
        <w:t xml:space="preserve">means a licence under the </w:t>
      </w:r>
      <w:r w:rsidR="0007275B" w:rsidRPr="00F05F50">
        <w:rPr>
          <w:rFonts w:ascii="Times New Roman" w:hAnsi="Times New Roman" w:cs="Times New Roman"/>
          <w:sz w:val="24"/>
          <w:szCs w:val="24"/>
        </w:rPr>
        <w:t>OEI Act</w:t>
      </w:r>
      <w:r w:rsidRPr="00F05F50">
        <w:rPr>
          <w:rFonts w:ascii="Times New Roman" w:hAnsi="Times New Roman" w:cs="Times New Roman"/>
          <w:i/>
          <w:sz w:val="24"/>
          <w:szCs w:val="24"/>
        </w:rPr>
        <w:t>.</w:t>
      </w:r>
    </w:p>
    <w:p w14:paraId="3599F9B0" w14:textId="37F343F5" w:rsidR="00E47195" w:rsidRPr="00F05F50" w:rsidRDefault="006B54BC" w:rsidP="00C020C3">
      <w:pPr>
        <w:pStyle w:val="ListParagraph"/>
        <w:numPr>
          <w:ilvl w:val="0"/>
          <w:numId w:val="64"/>
        </w:numPr>
        <w:spacing w:before="240" w:after="240" w:line="276" w:lineRule="auto"/>
        <w:contextualSpacing w:val="0"/>
        <w:rPr>
          <w:rFonts w:ascii="Times New Roman" w:hAnsi="Times New Roman" w:cs="Times New Roman"/>
          <w:b/>
          <w:i/>
          <w:sz w:val="24"/>
          <w:szCs w:val="24"/>
        </w:rPr>
      </w:pPr>
      <w:r w:rsidRPr="00F05F50">
        <w:rPr>
          <w:rFonts w:ascii="Times New Roman" w:hAnsi="Times New Roman" w:cs="Times New Roman"/>
          <w:b/>
          <w:i/>
          <w:sz w:val="24"/>
          <w:szCs w:val="24"/>
        </w:rPr>
        <w:t>OEI licence holder</w:t>
      </w:r>
      <w:r w:rsidRPr="00F05F50">
        <w:rPr>
          <w:rFonts w:ascii="Times New Roman" w:hAnsi="Times New Roman" w:cs="Times New Roman"/>
          <w:sz w:val="24"/>
          <w:szCs w:val="24"/>
        </w:rPr>
        <w:t>, in relation to an OEI licence, means the holder, within the meaning of the</w:t>
      </w:r>
      <w:r w:rsidR="0007275B" w:rsidRPr="00F05F50">
        <w:rPr>
          <w:rFonts w:ascii="Times New Roman" w:hAnsi="Times New Roman" w:cs="Times New Roman"/>
          <w:sz w:val="24"/>
          <w:szCs w:val="24"/>
        </w:rPr>
        <w:t xml:space="preserve"> OEI Act</w:t>
      </w:r>
      <w:r w:rsidRPr="00F05F50">
        <w:rPr>
          <w:rFonts w:ascii="Times New Roman" w:hAnsi="Times New Roman" w:cs="Times New Roman"/>
          <w:sz w:val="24"/>
          <w:szCs w:val="24"/>
        </w:rPr>
        <w:t>, of the OEI licence.</w:t>
      </w:r>
    </w:p>
    <w:p w14:paraId="6F9D0391" w14:textId="5BC2D29B" w:rsidR="69986E0C" w:rsidRPr="00F05F50" w:rsidRDefault="70FB3748" w:rsidP="00C020C3">
      <w:pPr>
        <w:pStyle w:val="ListParagraph"/>
        <w:numPr>
          <w:ilvl w:val="0"/>
          <w:numId w:val="64"/>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b/>
          <w:i/>
          <w:sz w:val="24"/>
          <w:szCs w:val="24"/>
        </w:rPr>
        <w:t>personnel lifting</w:t>
      </w:r>
      <w:r w:rsidR="69986E0C" w:rsidRPr="00F05F50">
        <w:rPr>
          <w:rFonts w:ascii="Times New Roman" w:hAnsi="Times New Roman" w:cs="Times New Roman"/>
          <w:b/>
          <w:i/>
          <w:sz w:val="24"/>
          <w:szCs w:val="24"/>
        </w:rPr>
        <w:t xml:space="preserve"> equipment </w:t>
      </w:r>
      <w:r w:rsidR="69986E0C" w:rsidRPr="00F05F50">
        <w:rPr>
          <w:rFonts w:ascii="Times New Roman" w:hAnsi="Times New Roman" w:cs="Times New Roman"/>
          <w:sz w:val="24"/>
          <w:szCs w:val="24"/>
        </w:rPr>
        <w:t>includes any of the following:</w:t>
      </w:r>
    </w:p>
    <w:p w14:paraId="5164D8BC" w14:textId="5EFE9249" w:rsidR="69986E0C" w:rsidRPr="00F05F50" w:rsidRDefault="69986E0C" w:rsidP="00C020C3">
      <w:pPr>
        <w:pStyle w:val="ListParagraph"/>
        <w:numPr>
          <w:ilvl w:val="0"/>
          <w:numId w:val="65"/>
        </w:numPr>
        <w:spacing w:before="240" w:after="240" w:line="276" w:lineRule="auto"/>
        <w:contextualSpacing w:val="0"/>
        <w:rPr>
          <w:rFonts w:ascii="Times New Roman" w:hAnsi="Times New Roman" w:cs="Times New Roman"/>
          <w:sz w:val="24"/>
          <w:szCs w:val="24"/>
        </w:rPr>
      </w:pPr>
      <w:r w:rsidRPr="00F05F50">
        <w:rPr>
          <w:rFonts w:ascii="Times New Roman" w:eastAsia="Times New Roman" w:hAnsi="Times New Roman" w:cs="Times New Roman"/>
          <w:sz w:val="24"/>
          <w:szCs w:val="24"/>
        </w:rPr>
        <w:t xml:space="preserve">an </w:t>
      </w:r>
      <w:r w:rsidRPr="00F05F50">
        <w:rPr>
          <w:rFonts w:ascii="Times New Roman" w:hAnsi="Times New Roman" w:cs="Times New Roman"/>
          <w:sz w:val="24"/>
          <w:szCs w:val="24"/>
        </w:rPr>
        <w:t xml:space="preserve">air </w:t>
      </w:r>
      <w:proofErr w:type="gramStart"/>
      <w:r w:rsidRPr="00F05F50">
        <w:rPr>
          <w:rFonts w:ascii="Times New Roman" w:hAnsi="Times New Roman" w:cs="Times New Roman"/>
          <w:sz w:val="24"/>
          <w:szCs w:val="24"/>
        </w:rPr>
        <w:t>stage</w:t>
      </w:r>
      <w:r w:rsidR="4E9D3BF7" w:rsidRPr="00F05F50">
        <w:rPr>
          <w:rFonts w:ascii="Times New Roman" w:hAnsi="Times New Roman" w:cs="Times New Roman"/>
          <w:sz w:val="24"/>
          <w:szCs w:val="24"/>
        </w:rPr>
        <w:t>;</w:t>
      </w:r>
      <w:proofErr w:type="gramEnd"/>
    </w:p>
    <w:p w14:paraId="31EC6D2F" w14:textId="7062BF38" w:rsidR="69986E0C" w:rsidRPr="00F05F50" w:rsidRDefault="69986E0C" w:rsidP="00C020C3">
      <w:pPr>
        <w:pStyle w:val="ListParagraph"/>
        <w:numPr>
          <w:ilvl w:val="0"/>
          <w:numId w:val="65"/>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 wet </w:t>
      </w:r>
      <w:proofErr w:type="gramStart"/>
      <w:r w:rsidRPr="00F05F50">
        <w:rPr>
          <w:rFonts w:ascii="Times New Roman" w:hAnsi="Times New Roman" w:cs="Times New Roman"/>
          <w:sz w:val="24"/>
          <w:szCs w:val="24"/>
        </w:rPr>
        <w:t>bell;</w:t>
      </w:r>
      <w:proofErr w:type="gramEnd"/>
      <w:r w:rsidR="5A878A4A" w:rsidRPr="00F05F50">
        <w:rPr>
          <w:rFonts w:ascii="Times New Roman" w:hAnsi="Times New Roman" w:cs="Times New Roman"/>
          <w:sz w:val="24"/>
          <w:szCs w:val="24"/>
        </w:rPr>
        <w:t xml:space="preserve"> </w:t>
      </w:r>
    </w:p>
    <w:p w14:paraId="608AFFD1" w14:textId="44D6F132" w:rsidR="69986E0C" w:rsidRPr="00F05F50" w:rsidRDefault="69986E0C" w:rsidP="00C020C3">
      <w:pPr>
        <w:pStyle w:val="ListParagraph"/>
        <w:numPr>
          <w:ilvl w:val="0"/>
          <w:numId w:val="65"/>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 closed </w:t>
      </w:r>
      <w:proofErr w:type="gramStart"/>
      <w:r w:rsidRPr="00F05F50">
        <w:rPr>
          <w:rFonts w:ascii="Times New Roman" w:hAnsi="Times New Roman" w:cs="Times New Roman"/>
          <w:sz w:val="24"/>
          <w:szCs w:val="24"/>
        </w:rPr>
        <w:t>bell;</w:t>
      </w:r>
      <w:proofErr w:type="gramEnd"/>
    </w:p>
    <w:p w14:paraId="72001775" w14:textId="009BDB46" w:rsidR="69986E0C" w:rsidRPr="00F05F50" w:rsidRDefault="69986E0C" w:rsidP="00C020C3">
      <w:pPr>
        <w:pStyle w:val="ListParagraph"/>
        <w:numPr>
          <w:ilvl w:val="0"/>
          <w:numId w:val="65"/>
        </w:numPr>
        <w:spacing w:before="240" w:after="240" w:line="276" w:lineRule="auto"/>
        <w:contextualSpacing w:val="0"/>
        <w:rPr>
          <w:rFonts w:ascii="Times New Roman" w:eastAsia="Times New Roman" w:hAnsi="Times New Roman" w:cs="Times New Roman"/>
          <w:sz w:val="24"/>
          <w:szCs w:val="24"/>
        </w:rPr>
      </w:pPr>
      <w:r w:rsidRPr="00F05F50">
        <w:rPr>
          <w:rFonts w:ascii="Times New Roman" w:hAnsi="Times New Roman" w:cs="Times New Roman"/>
          <w:sz w:val="24"/>
          <w:szCs w:val="24"/>
        </w:rPr>
        <w:t>a guide</w:t>
      </w:r>
      <w:r w:rsidRPr="00F05F50">
        <w:rPr>
          <w:rFonts w:ascii="Times New Roman" w:eastAsia="Times New Roman" w:hAnsi="Times New Roman" w:cs="Times New Roman"/>
          <w:sz w:val="24"/>
          <w:szCs w:val="24"/>
        </w:rPr>
        <w:t xml:space="preserve"> wire system.</w:t>
      </w:r>
    </w:p>
    <w:p w14:paraId="4BDD9318" w14:textId="51F81A2B" w:rsidR="4A65DE06" w:rsidRPr="00F05F50" w:rsidRDefault="4A65DE06"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sz w:val="24"/>
          <w:szCs w:val="24"/>
        </w:rPr>
        <w:t xml:space="preserve">Item </w:t>
      </w:r>
      <w:r w:rsidR="000A61C2" w:rsidRPr="00F05F50">
        <w:rPr>
          <w:rFonts w:ascii="Times New Roman" w:eastAsia="Times New Roman" w:hAnsi="Times New Roman" w:cs="Times New Roman"/>
          <w:b/>
          <w:sz w:val="24"/>
          <w:szCs w:val="24"/>
        </w:rPr>
        <w:t>7</w:t>
      </w:r>
      <w:r w:rsidRPr="00F05F50">
        <w:rPr>
          <w:rFonts w:ascii="Times New Roman" w:eastAsia="Times New Roman" w:hAnsi="Times New Roman" w:cs="Times New Roman"/>
          <w:b/>
          <w:bCs/>
          <w:sz w:val="24"/>
          <w:szCs w:val="24"/>
        </w:rPr>
        <w:t xml:space="preserve"> – Regulation 6B</w:t>
      </w:r>
    </w:p>
    <w:p w14:paraId="14D49087" w14:textId="655FF71D" w:rsidR="4A65DE06" w:rsidRPr="00F05F50" w:rsidRDefault="4A65DE06"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 item repeals regulation 6B.</w:t>
      </w:r>
      <w:r w:rsidR="004A7EEB" w:rsidRPr="00F05F50">
        <w:rPr>
          <w:rFonts w:ascii="Times New Roman" w:eastAsia="Times New Roman" w:hAnsi="Times New Roman" w:cs="Times New Roman"/>
          <w:sz w:val="24"/>
          <w:szCs w:val="24"/>
        </w:rPr>
        <w:t xml:space="preserve"> Regulation 6B </w:t>
      </w:r>
      <w:r w:rsidR="0ED0813B" w:rsidRPr="00F05F50">
        <w:rPr>
          <w:rFonts w:ascii="Times New Roman" w:eastAsia="Times New Roman" w:hAnsi="Times New Roman" w:cs="Times New Roman"/>
          <w:sz w:val="24"/>
          <w:szCs w:val="24"/>
        </w:rPr>
        <w:t>prescribes certain courts of a State or Territory for the purpose of 273A of the WHS Act.</w:t>
      </w:r>
      <w:r w:rsidR="004A7EEB" w:rsidRPr="00F05F50">
        <w:rPr>
          <w:rFonts w:ascii="Times New Roman" w:eastAsia="Times New Roman" w:hAnsi="Times New Roman" w:cs="Times New Roman"/>
          <w:sz w:val="24"/>
          <w:szCs w:val="24"/>
        </w:rPr>
        <w:t xml:space="preserve"> </w:t>
      </w:r>
      <w:r w:rsidR="00C34E7C" w:rsidRPr="00F05F50">
        <w:rPr>
          <w:rFonts w:ascii="Times New Roman" w:eastAsia="Times New Roman" w:hAnsi="Times New Roman" w:cs="Times New Roman"/>
          <w:sz w:val="24"/>
          <w:szCs w:val="24"/>
        </w:rPr>
        <w:t xml:space="preserve"> </w:t>
      </w:r>
      <w:r w:rsidR="5940AB01" w:rsidRPr="00F05F50">
        <w:rPr>
          <w:rFonts w:ascii="Times New Roman" w:eastAsia="Times New Roman" w:hAnsi="Times New Roman" w:cs="Times New Roman"/>
          <w:sz w:val="24"/>
          <w:szCs w:val="24"/>
        </w:rPr>
        <w:t xml:space="preserve">Paragraph 239(c) of the OEI Act disapplies </w:t>
      </w:r>
      <w:r w:rsidR="006C615E" w:rsidRPr="00F05F50">
        <w:rPr>
          <w:rFonts w:ascii="Times New Roman" w:eastAsia="Times New Roman" w:hAnsi="Times New Roman" w:cs="Times New Roman"/>
          <w:sz w:val="24"/>
          <w:szCs w:val="24"/>
        </w:rPr>
        <w:t xml:space="preserve">paragraph </w:t>
      </w:r>
      <w:r w:rsidR="5940AB01" w:rsidRPr="00F05F50">
        <w:rPr>
          <w:rFonts w:ascii="Times New Roman" w:eastAsia="Times New Roman" w:hAnsi="Times New Roman" w:cs="Times New Roman"/>
          <w:sz w:val="24"/>
          <w:szCs w:val="24"/>
        </w:rPr>
        <w:t>273A(1)(d) of the WHS Act and therefore this definition is not required,</w:t>
      </w:r>
    </w:p>
    <w:p w14:paraId="1FF6129D" w14:textId="3BDFC8C7" w:rsidR="4A65DE06" w:rsidRPr="00F05F50" w:rsidRDefault="4A65DE06"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b/>
          <w:sz w:val="24"/>
          <w:szCs w:val="24"/>
        </w:rPr>
        <w:t xml:space="preserve">Item </w:t>
      </w:r>
      <w:r w:rsidR="006449EF" w:rsidRPr="00F05F50">
        <w:rPr>
          <w:rFonts w:ascii="Times New Roman" w:eastAsia="Times New Roman" w:hAnsi="Times New Roman" w:cs="Times New Roman"/>
          <w:b/>
          <w:sz w:val="24"/>
          <w:szCs w:val="24"/>
        </w:rPr>
        <w:t>8</w:t>
      </w:r>
      <w:r w:rsidRPr="00F05F50">
        <w:rPr>
          <w:rFonts w:ascii="Times New Roman" w:eastAsia="Times New Roman" w:hAnsi="Times New Roman" w:cs="Times New Roman"/>
          <w:b/>
          <w:bCs/>
          <w:sz w:val="24"/>
          <w:szCs w:val="24"/>
        </w:rPr>
        <w:t xml:space="preserve"> – Regulation 11A</w:t>
      </w:r>
    </w:p>
    <w:p w14:paraId="39CAD745" w14:textId="19FE04F5" w:rsidR="005A35DD" w:rsidRPr="00F05F50" w:rsidRDefault="4A65DE06" w:rsidP="00BE703C">
      <w:pPr>
        <w:spacing w:before="240" w:after="240" w:line="276" w:lineRule="auto"/>
        <w:rPr>
          <w:rFonts w:ascii="Times New Roman" w:eastAsia="Times New Roman" w:hAnsi="Times New Roman" w:cs="Times New Roman"/>
          <w:b/>
          <w:bCs/>
          <w:i/>
          <w:iCs/>
          <w:sz w:val="24"/>
          <w:szCs w:val="24"/>
        </w:rPr>
      </w:pPr>
      <w:r w:rsidRPr="00F05F50">
        <w:rPr>
          <w:rFonts w:ascii="Times New Roman" w:eastAsia="Times New Roman" w:hAnsi="Times New Roman" w:cs="Times New Roman"/>
          <w:sz w:val="24"/>
          <w:szCs w:val="24"/>
        </w:rPr>
        <w:t xml:space="preserve">This item repeals </w:t>
      </w:r>
      <w:r w:rsidR="00A541E0" w:rsidRPr="00F05F50">
        <w:rPr>
          <w:rFonts w:ascii="Times New Roman" w:eastAsia="Times New Roman" w:hAnsi="Times New Roman" w:cs="Times New Roman"/>
          <w:sz w:val="24"/>
          <w:szCs w:val="24"/>
        </w:rPr>
        <w:t xml:space="preserve">and substitutes </w:t>
      </w:r>
      <w:r w:rsidRPr="00F05F50">
        <w:rPr>
          <w:rFonts w:ascii="Times New Roman" w:eastAsia="Times New Roman" w:hAnsi="Times New Roman" w:cs="Times New Roman"/>
          <w:sz w:val="24"/>
          <w:szCs w:val="24"/>
        </w:rPr>
        <w:t xml:space="preserve">regulation 11A to </w:t>
      </w:r>
      <w:r w:rsidR="761C5142" w:rsidRPr="00F05F50">
        <w:rPr>
          <w:rFonts w:ascii="Times New Roman" w:eastAsia="Times New Roman" w:hAnsi="Times New Roman" w:cs="Times New Roman"/>
          <w:sz w:val="24"/>
          <w:szCs w:val="24"/>
        </w:rPr>
        <w:t>clarify the extraterritorial application of</w:t>
      </w:r>
      <w:r w:rsidRPr="00F05F50">
        <w:rPr>
          <w:rFonts w:ascii="Times New Roman" w:eastAsia="Times New Roman" w:hAnsi="Times New Roman" w:cs="Times New Roman"/>
          <w:sz w:val="24"/>
          <w:szCs w:val="24"/>
        </w:rPr>
        <w:t xml:space="preserve"> the </w:t>
      </w:r>
      <w:r w:rsidR="00F92FB9" w:rsidRPr="00F05F50">
        <w:rPr>
          <w:rFonts w:ascii="Times New Roman" w:eastAsia="Times New Roman" w:hAnsi="Times New Roman" w:cs="Times New Roman"/>
          <w:sz w:val="24"/>
          <w:szCs w:val="24"/>
        </w:rPr>
        <w:t xml:space="preserve">WHS </w:t>
      </w:r>
      <w:r w:rsidR="00643FE2" w:rsidRPr="00F05F50">
        <w:rPr>
          <w:rFonts w:ascii="Times New Roman" w:eastAsia="Times New Roman" w:hAnsi="Times New Roman" w:cs="Times New Roman"/>
          <w:sz w:val="24"/>
          <w:szCs w:val="24"/>
        </w:rPr>
        <w:t>Regulations</w:t>
      </w:r>
      <w:r w:rsidRPr="00F05F50">
        <w:rPr>
          <w:rFonts w:ascii="Times New Roman" w:eastAsia="Times New Roman" w:hAnsi="Times New Roman" w:cs="Times New Roman"/>
          <w:sz w:val="24"/>
          <w:szCs w:val="24"/>
        </w:rPr>
        <w:t xml:space="preserve"> </w:t>
      </w:r>
      <w:r w:rsidR="761C5142" w:rsidRPr="00F05F50">
        <w:rPr>
          <w:rFonts w:ascii="Times New Roman" w:eastAsia="Times New Roman" w:hAnsi="Times New Roman" w:cs="Times New Roman"/>
          <w:sz w:val="24"/>
          <w:szCs w:val="24"/>
        </w:rPr>
        <w:t xml:space="preserve">into the Commonwealth </w:t>
      </w:r>
      <w:r w:rsidR="4345F1DA" w:rsidRPr="00F05F50">
        <w:rPr>
          <w:rFonts w:ascii="Times New Roman" w:eastAsia="Times New Roman" w:hAnsi="Times New Roman" w:cs="Times New Roman"/>
          <w:sz w:val="24"/>
          <w:szCs w:val="24"/>
        </w:rPr>
        <w:t>offshore area.</w:t>
      </w:r>
    </w:p>
    <w:p w14:paraId="469FAF0E" w14:textId="2777CB9C" w:rsidR="00A630E9" w:rsidRPr="00F05F50" w:rsidRDefault="00A630E9"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 xml:space="preserve">Regulation 11A – Extraterritoriality </w:t>
      </w:r>
    </w:p>
    <w:p w14:paraId="55BB6C4C" w14:textId="4110E586" w:rsidR="4345F1DA" w:rsidRPr="00F05F50" w:rsidRDefault="4345F1DA"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New </w:t>
      </w:r>
      <w:proofErr w:type="spellStart"/>
      <w:r w:rsidRPr="00F05F50">
        <w:rPr>
          <w:rFonts w:ascii="Times New Roman" w:eastAsia="Times New Roman" w:hAnsi="Times New Roman" w:cs="Times New Roman"/>
          <w:sz w:val="24"/>
          <w:szCs w:val="24"/>
        </w:rPr>
        <w:t>sub</w:t>
      </w:r>
      <w:r w:rsidR="0AB6D223" w:rsidRPr="00F05F50">
        <w:rPr>
          <w:rFonts w:ascii="Times New Roman" w:eastAsia="Times New Roman" w:hAnsi="Times New Roman" w:cs="Times New Roman"/>
          <w:sz w:val="24"/>
          <w:szCs w:val="24"/>
        </w:rPr>
        <w:t>regulations</w:t>
      </w:r>
      <w:proofErr w:type="spellEnd"/>
      <w:r w:rsidRPr="00F05F50">
        <w:rPr>
          <w:rFonts w:ascii="Times New Roman" w:eastAsia="Times New Roman" w:hAnsi="Times New Roman" w:cs="Times New Roman"/>
          <w:sz w:val="24"/>
          <w:szCs w:val="24"/>
        </w:rPr>
        <w:t xml:space="preserve"> 11</w:t>
      </w:r>
      <w:proofErr w:type="gramStart"/>
      <w:r w:rsidRPr="00F05F50">
        <w:rPr>
          <w:rFonts w:ascii="Times New Roman" w:eastAsia="Times New Roman" w:hAnsi="Times New Roman" w:cs="Times New Roman"/>
          <w:sz w:val="24"/>
          <w:szCs w:val="24"/>
        </w:rPr>
        <w:t>A(</w:t>
      </w:r>
      <w:proofErr w:type="gramEnd"/>
      <w:r w:rsidRPr="00F05F50">
        <w:rPr>
          <w:rFonts w:ascii="Times New Roman" w:eastAsia="Times New Roman" w:hAnsi="Times New Roman" w:cs="Times New Roman"/>
          <w:sz w:val="24"/>
          <w:szCs w:val="24"/>
        </w:rPr>
        <w:t xml:space="preserve">1) provides that the </w:t>
      </w:r>
      <w:r w:rsidR="00F92FB9" w:rsidRPr="00F05F50">
        <w:rPr>
          <w:rFonts w:ascii="Times New Roman" w:eastAsia="Times New Roman" w:hAnsi="Times New Roman" w:cs="Times New Roman"/>
          <w:sz w:val="24"/>
          <w:szCs w:val="24"/>
        </w:rPr>
        <w:t xml:space="preserve">WHS </w:t>
      </w:r>
      <w:r w:rsidR="00643FE2" w:rsidRPr="00F05F50">
        <w:rPr>
          <w:rFonts w:ascii="Times New Roman" w:eastAsia="Times New Roman" w:hAnsi="Times New Roman" w:cs="Times New Roman"/>
          <w:sz w:val="24"/>
          <w:szCs w:val="24"/>
        </w:rPr>
        <w:t>Regulations</w:t>
      </w:r>
      <w:r w:rsidRPr="00F05F50">
        <w:rPr>
          <w:rFonts w:ascii="Times New Roman" w:eastAsia="Times New Roman" w:hAnsi="Times New Roman" w:cs="Times New Roman"/>
          <w:sz w:val="24"/>
          <w:szCs w:val="24"/>
        </w:rPr>
        <w:t xml:space="preserve"> extend to acts, matters and things in the Commonwealth offshore area.</w:t>
      </w:r>
    </w:p>
    <w:p w14:paraId="718792D8" w14:textId="509D52E4" w:rsidR="30B5A39A" w:rsidRPr="00F05F50" w:rsidRDefault="30B5A39A"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Regulations 59, 61, 64, 294, 295 and </w:t>
      </w:r>
      <w:r w:rsidR="00D041E9" w:rsidRPr="00F05F50">
        <w:rPr>
          <w:rFonts w:ascii="Times New Roman" w:eastAsia="Times New Roman" w:hAnsi="Times New Roman" w:cs="Times New Roman"/>
          <w:sz w:val="24"/>
          <w:szCs w:val="24"/>
        </w:rPr>
        <w:t>Chapter 5</w:t>
      </w:r>
      <w:r w:rsidRPr="00F05F50">
        <w:rPr>
          <w:rFonts w:ascii="Times New Roman" w:eastAsia="Times New Roman" w:hAnsi="Times New Roman" w:cs="Times New Roman"/>
          <w:sz w:val="24"/>
          <w:szCs w:val="24"/>
        </w:rPr>
        <w:t xml:space="preserve"> </w:t>
      </w:r>
      <w:r w:rsidR="6EF45603" w:rsidRPr="00F05F50">
        <w:rPr>
          <w:rFonts w:ascii="Times New Roman" w:eastAsia="Times New Roman" w:hAnsi="Times New Roman" w:cs="Times New Roman"/>
          <w:sz w:val="24"/>
          <w:szCs w:val="24"/>
        </w:rPr>
        <w:t>extend</w:t>
      </w:r>
      <w:r w:rsidRPr="00F05F50">
        <w:rPr>
          <w:rFonts w:ascii="Times New Roman" w:eastAsia="Times New Roman" w:hAnsi="Times New Roman" w:cs="Times New Roman"/>
          <w:sz w:val="24"/>
          <w:szCs w:val="24"/>
        </w:rPr>
        <w:t xml:space="preserve"> to acts, </w:t>
      </w:r>
      <w:r w:rsidR="689FFAD0" w:rsidRPr="00F05F50">
        <w:rPr>
          <w:rFonts w:ascii="Times New Roman" w:eastAsia="Times New Roman" w:hAnsi="Times New Roman" w:cs="Times New Roman"/>
          <w:sz w:val="24"/>
          <w:szCs w:val="24"/>
        </w:rPr>
        <w:t xml:space="preserve">matters and things outside Australia relating to plant or structures that are, or are reasonably expected to be, used as or at </w:t>
      </w:r>
      <w:r w:rsidR="689FFAD0" w:rsidRPr="00F05F50">
        <w:rPr>
          <w:rFonts w:ascii="Times New Roman" w:eastAsia="Times New Roman" w:hAnsi="Times New Roman" w:cs="Times New Roman"/>
          <w:sz w:val="24"/>
          <w:szCs w:val="24"/>
        </w:rPr>
        <w:lastRenderedPageBreak/>
        <w:t xml:space="preserve">a workplace in the Commonwealth offshore area where regulated offshore activities are, or are reasonably expected to be, carried out (new </w:t>
      </w:r>
      <w:proofErr w:type="spellStart"/>
      <w:r w:rsidR="689FFAD0" w:rsidRPr="00F05F50">
        <w:rPr>
          <w:rFonts w:ascii="Times New Roman" w:eastAsia="Times New Roman" w:hAnsi="Times New Roman" w:cs="Times New Roman"/>
          <w:sz w:val="24"/>
          <w:szCs w:val="24"/>
        </w:rPr>
        <w:t>sub</w:t>
      </w:r>
      <w:r w:rsidR="60AF501F" w:rsidRPr="00F05F50">
        <w:rPr>
          <w:rFonts w:ascii="Times New Roman" w:eastAsia="Times New Roman" w:hAnsi="Times New Roman" w:cs="Times New Roman"/>
          <w:sz w:val="24"/>
          <w:szCs w:val="24"/>
        </w:rPr>
        <w:t>regulation</w:t>
      </w:r>
      <w:proofErr w:type="spellEnd"/>
      <w:r w:rsidR="689FFAD0" w:rsidRPr="00F05F50">
        <w:rPr>
          <w:rFonts w:ascii="Times New Roman" w:eastAsia="Times New Roman" w:hAnsi="Times New Roman" w:cs="Times New Roman"/>
          <w:sz w:val="24"/>
          <w:szCs w:val="24"/>
        </w:rPr>
        <w:t xml:space="preserve"> 11</w:t>
      </w:r>
      <w:proofErr w:type="gramStart"/>
      <w:r w:rsidR="689FFAD0" w:rsidRPr="00F05F50">
        <w:rPr>
          <w:rFonts w:ascii="Times New Roman" w:eastAsia="Times New Roman" w:hAnsi="Times New Roman" w:cs="Times New Roman"/>
          <w:sz w:val="24"/>
          <w:szCs w:val="24"/>
        </w:rPr>
        <w:t>A(</w:t>
      </w:r>
      <w:proofErr w:type="gramEnd"/>
      <w:r w:rsidR="689FFAD0" w:rsidRPr="00F05F50">
        <w:rPr>
          <w:rFonts w:ascii="Times New Roman" w:eastAsia="Times New Roman" w:hAnsi="Times New Roman" w:cs="Times New Roman"/>
          <w:sz w:val="24"/>
          <w:szCs w:val="24"/>
        </w:rPr>
        <w:t>2)</w:t>
      </w:r>
      <w:r w:rsidR="66105A6F" w:rsidRPr="00F05F50">
        <w:rPr>
          <w:rFonts w:ascii="Times New Roman" w:eastAsia="Times New Roman" w:hAnsi="Times New Roman" w:cs="Times New Roman"/>
          <w:sz w:val="24"/>
          <w:szCs w:val="24"/>
        </w:rPr>
        <w:t>)</w:t>
      </w:r>
      <w:r w:rsidR="689FFAD0" w:rsidRPr="00F05F50">
        <w:rPr>
          <w:rFonts w:ascii="Times New Roman" w:eastAsia="Times New Roman" w:hAnsi="Times New Roman" w:cs="Times New Roman"/>
          <w:sz w:val="24"/>
          <w:szCs w:val="24"/>
        </w:rPr>
        <w:t>.</w:t>
      </w:r>
    </w:p>
    <w:p w14:paraId="6B4DF5A9" w14:textId="3C2E5662" w:rsidR="689FFAD0" w:rsidRPr="00F05F50" w:rsidRDefault="689FFAD0"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Subdivisions 1 and 2 of Division 2 of Part 7.1 extend to acts, matters and things outside Australia relating to substances, mixtures, articles and hazardous chemicals that are, or are reasonably expected to be, used at a workplace in the Commonwealth offshore area where regulated offshore activities are, or are reasonably expected to be, carried out (new </w:t>
      </w:r>
      <w:proofErr w:type="spellStart"/>
      <w:r w:rsidRPr="00F05F50">
        <w:rPr>
          <w:rFonts w:ascii="Times New Roman" w:eastAsia="Times New Roman" w:hAnsi="Times New Roman" w:cs="Times New Roman"/>
          <w:sz w:val="24"/>
          <w:szCs w:val="24"/>
        </w:rPr>
        <w:t>sub</w:t>
      </w:r>
      <w:r w:rsidR="2A5ED376" w:rsidRPr="00F05F50">
        <w:rPr>
          <w:rFonts w:ascii="Times New Roman" w:eastAsia="Times New Roman" w:hAnsi="Times New Roman" w:cs="Times New Roman"/>
          <w:sz w:val="24"/>
          <w:szCs w:val="24"/>
        </w:rPr>
        <w:t>regulation</w:t>
      </w:r>
      <w:proofErr w:type="spellEnd"/>
      <w:r w:rsidRPr="00F05F50">
        <w:rPr>
          <w:rFonts w:ascii="Times New Roman" w:eastAsia="Times New Roman" w:hAnsi="Times New Roman" w:cs="Times New Roman"/>
          <w:sz w:val="24"/>
          <w:szCs w:val="24"/>
        </w:rPr>
        <w:t xml:space="preserve"> 11</w:t>
      </w:r>
      <w:proofErr w:type="gramStart"/>
      <w:r w:rsidRPr="00F05F50">
        <w:rPr>
          <w:rFonts w:ascii="Times New Roman" w:eastAsia="Times New Roman" w:hAnsi="Times New Roman" w:cs="Times New Roman"/>
          <w:sz w:val="24"/>
          <w:szCs w:val="24"/>
        </w:rPr>
        <w:t>A(</w:t>
      </w:r>
      <w:proofErr w:type="gramEnd"/>
      <w:r w:rsidRPr="00F05F50">
        <w:rPr>
          <w:rFonts w:ascii="Times New Roman" w:eastAsia="Times New Roman" w:hAnsi="Times New Roman" w:cs="Times New Roman"/>
          <w:sz w:val="24"/>
          <w:szCs w:val="24"/>
        </w:rPr>
        <w:t>3)</w:t>
      </w:r>
      <w:r w:rsidR="054EFAB4" w:rsidRPr="00F05F50">
        <w:rPr>
          <w:rFonts w:ascii="Times New Roman" w:eastAsia="Times New Roman" w:hAnsi="Times New Roman" w:cs="Times New Roman"/>
          <w:sz w:val="24"/>
          <w:szCs w:val="24"/>
        </w:rPr>
        <w:t>)</w:t>
      </w:r>
      <w:r w:rsidRPr="00F05F50">
        <w:rPr>
          <w:rFonts w:ascii="Times New Roman" w:eastAsia="Times New Roman" w:hAnsi="Times New Roman" w:cs="Times New Roman"/>
          <w:sz w:val="24"/>
          <w:szCs w:val="24"/>
        </w:rPr>
        <w:t>.</w:t>
      </w:r>
    </w:p>
    <w:p w14:paraId="150FC5FF" w14:textId="1EC16EA4" w:rsidR="61B5EBA0" w:rsidRPr="00F05F50" w:rsidRDefault="61B5EBA0"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Any provisions of these Regulations that are not mentioned in new </w:t>
      </w:r>
      <w:proofErr w:type="spellStart"/>
      <w:r w:rsidRPr="00F05F50">
        <w:rPr>
          <w:rFonts w:ascii="Times New Roman" w:eastAsia="Times New Roman" w:hAnsi="Times New Roman" w:cs="Times New Roman"/>
          <w:sz w:val="24"/>
          <w:szCs w:val="24"/>
        </w:rPr>
        <w:t>su</w:t>
      </w:r>
      <w:r w:rsidR="7232BFD9" w:rsidRPr="00F05F50">
        <w:rPr>
          <w:rFonts w:ascii="Times New Roman" w:eastAsia="Times New Roman" w:hAnsi="Times New Roman" w:cs="Times New Roman"/>
          <w:sz w:val="24"/>
          <w:szCs w:val="24"/>
        </w:rPr>
        <w:t>bregulations</w:t>
      </w:r>
      <w:proofErr w:type="spellEnd"/>
      <w:r w:rsidR="7232BFD9" w:rsidRPr="00F05F50">
        <w:rPr>
          <w:rFonts w:ascii="Times New Roman" w:eastAsia="Times New Roman" w:hAnsi="Times New Roman" w:cs="Times New Roman"/>
          <w:sz w:val="24"/>
          <w:szCs w:val="24"/>
        </w:rPr>
        <w:t xml:space="preserve"> </w:t>
      </w:r>
      <w:r w:rsidR="00820E27" w:rsidRPr="00F05F50">
        <w:rPr>
          <w:rFonts w:ascii="Times New Roman" w:eastAsia="Times New Roman" w:hAnsi="Times New Roman" w:cs="Times New Roman"/>
          <w:sz w:val="24"/>
          <w:szCs w:val="24"/>
        </w:rPr>
        <w:t>11</w:t>
      </w:r>
      <w:proofErr w:type="gramStart"/>
      <w:r w:rsidR="00820E27" w:rsidRPr="00F05F50">
        <w:rPr>
          <w:rFonts w:ascii="Times New Roman" w:eastAsia="Times New Roman" w:hAnsi="Times New Roman" w:cs="Times New Roman"/>
          <w:sz w:val="24"/>
          <w:szCs w:val="24"/>
        </w:rPr>
        <w:t>A</w:t>
      </w:r>
      <w:r w:rsidR="7232BFD9" w:rsidRPr="00F05F50">
        <w:rPr>
          <w:rFonts w:ascii="Times New Roman" w:eastAsia="Times New Roman" w:hAnsi="Times New Roman" w:cs="Times New Roman"/>
          <w:sz w:val="24"/>
          <w:szCs w:val="24"/>
        </w:rPr>
        <w:t>(</w:t>
      </w:r>
      <w:proofErr w:type="gramEnd"/>
      <w:r w:rsidR="7232BFD9" w:rsidRPr="00F05F50">
        <w:rPr>
          <w:rFonts w:ascii="Times New Roman" w:eastAsia="Times New Roman" w:hAnsi="Times New Roman" w:cs="Times New Roman"/>
          <w:sz w:val="24"/>
          <w:szCs w:val="24"/>
        </w:rPr>
        <w:t xml:space="preserve">2) and (3) extend to acts, matters and things outside Australia so far as is necessary for the operation under one of those </w:t>
      </w:r>
      <w:proofErr w:type="spellStart"/>
      <w:r w:rsidR="7232BFD9" w:rsidRPr="00F05F50">
        <w:rPr>
          <w:rFonts w:ascii="Times New Roman" w:eastAsia="Times New Roman" w:hAnsi="Times New Roman" w:cs="Times New Roman"/>
          <w:sz w:val="24"/>
          <w:szCs w:val="24"/>
        </w:rPr>
        <w:t>subregulations</w:t>
      </w:r>
      <w:proofErr w:type="spellEnd"/>
      <w:r w:rsidR="7232BFD9" w:rsidRPr="00F05F50">
        <w:rPr>
          <w:rFonts w:ascii="Times New Roman" w:eastAsia="Times New Roman" w:hAnsi="Times New Roman" w:cs="Times New Roman"/>
          <w:sz w:val="24"/>
          <w:szCs w:val="24"/>
        </w:rPr>
        <w:t xml:space="preserve"> of a provision mentioned in that </w:t>
      </w:r>
      <w:proofErr w:type="spellStart"/>
      <w:r w:rsidR="7232BFD9" w:rsidRPr="00F05F50">
        <w:rPr>
          <w:rFonts w:ascii="Times New Roman" w:eastAsia="Times New Roman" w:hAnsi="Times New Roman" w:cs="Times New Roman"/>
          <w:sz w:val="24"/>
          <w:szCs w:val="24"/>
        </w:rPr>
        <w:t>subregulation</w:t>
      </w:r>
      <w:proofErr w:type="spellEnd"/>
      <w:r w:rsidR="7232BFD9" w:rsidRPr="00F05F50">
        <w:rPr>
          <w:rFonts w:ascii="Times New Roman" w:eastAsia="Times New Roman" w:hAnsi="Times New Roman" w:cs="Times New Roman"/>
          <w:sz w:val="24"/>
          <w:szCs w:val="24"/>
        </w:rPr>
        <w:t xml:space="preserve"> (new </w:t>
      </w:r>
      <w:proofErr w:type="spellStart"/>
      <w:r w:rsidR="7232BFD9" w:rsidRPr="00F05F50">
        <w:rPr>
          <w:rFonts w:ascii="Times New Roman" w:eastAsia="Times New Roman" w:hAnsi="Times New Roman" w:cs="Times New Roman"/>
          <w:sz w:val="24"/>
          <w:szCs w:val="24"/>
        </w:rPr>
        <w:t>subregulation</w:t>
      </w:r>
      <w:proofErr w:type="spellEnd"/>
      <w:r w:rsidR="7232BFD9" w:rsidRPr="00F05F50">
        <w:rPr>
          <w:rFonts w:ascii="Times New Roman" w:eastAsia="Times New Roman" w:hAnsi="Times New Roman" w:cs="Times New Roman"/>
          <w:sz w:val="24"/>
          <w:szCs w:val="24"/>
        </w:rPr>
        <w:t xml:space="preserve"> </w:t>
      </w:r>
      <w:r w:rsidR="3429AF96" w:rsidRPr="00F05F50">
        <w:rPr>
          <w:rFonts w:ascii="Times New Roman" w:eastAsia="Times New Roman" w:hAnsi="Times New Roman" w:cs="Times New Roman"/>
          <w:sz w:val="24"/>
          <w:szCs w:val="24"/>
        </w:rPr>
        <w:t>11A(4)).</w:t>
      </w:r>
    </w:p>
    <w:p w14:paraId="6978204B" w14:textId="6C4829B7" w:rsidR="52B6BB5D" w:rsidRPr="00F05F50" w:rsidRDefault="52B6BB5D"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New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11</w:t>
      </w:r>
      <w:proofErr w:type="gramStart"/>
      <w:r w:rsidRPr="00F05F50">
        <w:rPr>
          <w:rFonts w:ascii="Times New Roman" w:eastAsia="Times New Roman" w:hAnsi="Times New Roman" w:cs="Times New Roman"/>
          <w:sz w:val="24"/>
          <w:szCs w:val="24"/>
        </w:rPr>
        <w:t>A(</w:t>
      </w:r>
      <w:proofErr w:type="gramEnd"/>
      <w:r w:rsidRPr="00F05F50">
        <w:rPr>
          <w:rFonts w:ascii="Times New Roman" w:eastAsia="Times New Roman" w:hAnsi="Times New Roman" w:cs="Times New Roman"/>
          <w:sz w:val="24"/>
          <w:szCs w:val="24"/>
        </w:rPr>
        <w:t xml:space="preserve">5) provides that the </w:t>
      </w:r>
      <w:proofErr w:type="spellStart"/>
      <w:r w:rsidRPr="00F05F50">
        <w:rPr>
          <w:rFonts w:ascii="Times New Roman" w:eastAsia="Times New Roman" w:hAnsi="Times New Roman" w:cs="Times New Roman"/>
          <w:sz w:val="24"/>
          <w:szCs w:val="24"/>
        </w:rPr>
        <w:t>subregulations</w:t>
      </w:r>
      <w:proofErr w:type="spellEnd"/>
      <w:r w:rsidRPr="00F05F50">
        <w:rPr>
          <w:rFonts w:ascii="Times New Roman" w:eastAsia="Times New Roman" w:hAnsi="Times New Roman" w:cs="Times New Roman"/>
          <w:sz w:val="24"/>
          <w:szCs w:val="24"/>
        </w:rPr>
        <w:t xml:space="preserve"> of this regulation do not limit one another.</w:t>
      </w:r>
    </w:p>
    <w:p w14:paraId="6223D8CC" w14:textId="362F8116" w:rsidR="52B6BB5D" w:rsidRPr="00F05F50" w:rsidRDefault="52B6BB5D" w:rsidP="00BE703C">
      <w:pPr>
        <w:spacing w:before="240" w:after="240" w:line="276" w:lineRule="auto"/>
        <w:rPr>
          <w:rFonts w:ascii="Times New Roman" w:eastAsia="Times New Roman" w:hAnsi="Times New Roman" w:cs="Times New Roman"/>
          <w:bCs/>
          <w:sz w:val="24"/>
          <w:szCs w:val="24"/>
        </w:rPr>
      </w:pPr>
      <w:r w:rsidRPr="00F05F50">
        <w:rPr>
          <w:rFonts w:ascii="Times New Roman" w:eastAsia="Times New Roman" w:hAnsi="Times New Roman" w:cs="Times New Roman"/>
          <w:b/>
          <w:sz w:val="24"/>
          <w:szCs w:val="24"/>
        </w:rPr>
        <w:t xml:space="preserve">Item </w:t>
      </w:r>
      <w:r w:rsidR="00B64E72" w:rsidRPr="00F05F50">
        <w:rPr>
          <w:rFonts w:ascii="Times New Roman" w:eastAsia="Times New Roman" w:hAnsi="Times New Roman" w:cs="Times New Roman"/>
          <w:b/>
          <w:sz w:val="24"/>
          <w:szCs w:val="24"/>
        </w:rPr>
        <w:t>9</w:t>
      </w:r>
      <w:r w:rsidRPr="00F05F50">
        <w:rPr>
          <w:rFonts w:ascii="Times New Roman" w:eastAsia="Times New Roman" w:hAnsi="Times New Roman" w:cs="Times New Roman"/>
          <w:b/>
          <w:sz w:val="24"/>
          <w:szCs w:val="24"/>
        </w:rPr>
        <w:t xml:space="preserve"> – Before Division 1 of Part 2.1.</w:t>
      </w:r>
    </w:p>
    <w:p w14:paraId="1B6356CB" w14:textId="0F4CDFA5" w:rsidR="00771F84" w:rsidRPr="00F05F50" w:rsidRDefault="00771F84" w:rsidP="00BE703C">
      <w:pPr>
        <w:spacing w:before="240" w:after="240" w:line="276" w:lineRule="auto"/>
        <w:rPr>
          <w:rFonts w:ascii="Times New Roman" w:eastAsia="Times New Roman" w:hAnsi="Times New Roman" w:cs="Times New Roman"/>
          <w:bCs/>
          <w:sz w:val="24"/>
          <w:szCs w:val="24"/>
        </w:rPr>
      </w:pPr>
      <w:r w:rsidRPr="00F05F50">
        <w:rPr>
          <w:rFonts w:ascii="Times New Roman" w:eastAsia="Times New Roman" w:hAnsi="Times New Roman" w:cs="Times New Roman"/>
          <w:bCs/>
          <w:sz w:val="24"/>
          <w:szCs w:val="24"/>
        </w:rPr>
        <w:t xml:space="preserve">Item 11 inserts new Division 1A – Consultation </w:t>
      </w:r>
      <w:r w:rsidR="000362A2" w:rsidRPr="00F05F50">
        <w:rPr>
          <w:rFonts w:ascii="Times New Roman" w:eastAsia="Times New Roman" w:hAnsi="Times New Roman" w:cs="Times New Roman"/>
          <w:bCs/>
          <w:sz w:val="24"/>
          <w:szCs w:val="24"/>
        </w:rPr>
        <w:t xml:space="preserve">before Division 1 of Part 2.1 of the WHS Regulations. </w:t>
      </w:r>
    </w:p>
    <w:p w14:paraId="786DFBDC" w14:textId="68E0C558" w:rsidR="00D26B05" w:rsidRPr="00F05F50" w:rsidRDefault="00D26B05" w:rsidP="00BE703C">
      <w:pPr>
        <w:spacing w:before="240" w:after="240" w:line="276" w:lineRule="auto"/>
        <w:rPr>
          <w:rFonts w:ascii="Times New Roman" w:eastAsia="Times New Roman" w:hAnsi="Times New Roman" w:cs="Times New Roman"/>
          <w:b/>
          <w:bCs/>
          <w:i/>
          <w:iCs/>
          <w:sz w:val="24"/>
          <w:szCs w:val="24"/>
        </w:rPr>
      </w:pPr>
      <w:r w:rsidRPr="00F05F50">
        <w:rPr>
          <w:rFonts w:ascii="Times New Roman" w:eastAsia="Times New Roman" w:hAnsi="Times New Roman" w:cs="Times New Roman"/>
          <w:b/>
          <w:bCs/>
          <w:i/>
          <w:iCs/>
          <w:sz w:val="24"/>
          <w:szCs w:val="24"/>
        </w:rPr>
        <w:t>Division 1A</w:t>
      </w:r>
      <w:r w:rsidR="008566AC" w:rsidRPr="00F05F50">
        <w:rPr>
          <w:rFonts w:ascii="Times New Roman" w:eastAsia="Times New Roman" w:hAnsi="Times New Roman" w:cs="Times New Roman"/>
          <w:b/>
          <w:bCs/>
          <w:i/>
          <w:iCs/>
          <w:sz w:val="24"/>
          <w:szCs w:val="24"/>
        </w:rPr>
        <w:t xml:space="preserve"> – </w:t>
      </w:r>
      <w:r w:rsidRPr="00F05F50">
        <w:rPr>
          <w:rFonts w:ascii="Times New Roman" w:eastAsia="Times New Roman" w:hAnsi="Times New Roman" w:cs="Times New Roman"/>
          <w:b/>
          <w:bCs/>
          <w:i/>
          <w:iCs/>
          <w:sz w:val="24"/>
          <w:szCs w:val="24"/>
        </w:rPr>
        <w:t>Consultation</w:t>
      </w:r>
    </w:p>
    <w:p w14:paraId="4DA522FE" w14:textId="36EFBBCD" w:rsidR="00CD1868" w:rsidRPr="00F05F50" w:rsidRDefault="00CD1868"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15A – Consultation when preparing or revising management plan</w:t>
      </w:r>
      <w:r w:rsidR="00CB04D1" w:rsidRPr="00F05F50">
        <w:rPr>
          <w:rFonts w:ascii="Times New Roman" w:eastAsia="Times New Roman" w:hAnsi="Times New Roman" w:cs="Times New Roman"/>
          <w:sz w:val="24"/>
          <w:szCs w:val="24"/>
          <w:u w:val="single"/>
        </w:rPr>
        <w:t xml:space="preserve"> under the </w:t>
      </w:r>
      <w:r w:rsidR="0007275B" w:rsidRPr="00F05F50">
        <w:rPr>
          <w:rFonts w:ascii="Times New Roman" w:eastAsia="Times New Roman" w:hAnsi="Times New Roman" w:cs="Times New Roman"/>
          <w:sz w:val="24"/>
          <w:szCs w:val="24"/>
          <w:u w:val="single"/>
        </w:rPr>
        <w:t>OEI</w:t>
      </w:r>
      <w:r w:rsidR="00D525DC" w:rsidRPr="00F05F50">
        <w:rPr>
          <w:rFonts w:ascii="Times New Roman" w:eastAsia="Times New Roman" w:hAnsi="Times New Roman" w:cs="Times New Roman"/>
          <w:sz w:val="24"/>
          <w:szCs w:val="24"/>
          <w:u w:val="single"/>
        </w:rPr>
        <w:t xml:space="preserve"> Act</w:t>
      </w:r>
    </w:p>
    <w:p w14:paraId="3879DEC1" w14:textId="0118C269" w:rsidR="00CE02BA" w:rsidRPr="00F05F50" w:rsidRDefault="00CD1868"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 regulation</w:t>
      </w:r>
      <w:r w:rsidR="190E0BDC" w:rsidRPr="00F05F50">
        <w:rPr>
          <w:rFonts w:ascii="Times New Roman" w:eastAsia="Times New Roman" w:hAnsi="Times New Roman" w:cs="Times New Roman"/>
          <w:sz w:val="24"/>
          <w:szCs w:val="24"/>
        </w:rPr>
        <w:t xml:space="preserve"> provides that </w:t>
      </w:r>
      <w:r w:rsidR="00DE120E" w:rsidRPr="00F05F50">
        <w:rPr>
          <w:rFonts w:ascii="Times New Roman" w:eastAsia="Times New Roman" w:hAnsi="Times New Roman" w:cs="Times New Roman"/>
          <w:sz w:val="24"/>
          <w:szCs w:val="24"/>
        </w:rPr>
        <w:t>the preparation of a management plan</w:t>
      </w:r>
      <w:r w:rsidR="672ADC77" w:rsidRPr="00F05F50">
        <w:rPr>
          <w:rFonts w:ascii="Times New Roman" w:eastAsia="Times New Roman" w:hAnsi="Times New Roman" w:cs="Times New Roman"/>
          <w:sz w:val="24"/>
          <w:szCs w:val="24"/>
        </w:rPr>
        <w:t xml:space="preserve"> under the OEI Act</w:t>
      </w:r>
      <w:r w:rsidR="00DE120E" w:rsidRPr="00F05F50">
        <w:rPr>
          <w:rFonts w:ascii="Times New Roman" w:eastAsia="Times New Roman" w:hAnsi="Times New Roman" w:cs="Times New Roman"/>
          <w:sz w:val="24"/>
          <w:szCs w:val="24"/>
        </w:rPr>
        <w:t xml:space="preserve">, so far as it might affect the health or safety of workers, is </w:t>
      </w:r>
      <w:r w:rsidR="00A34572" w:rsidRPr="00F05F50">
        <w:rPr>
          <w:rFonts w:ascii="Times New Roman" w:eastAsia="Times New Roman" w:hAnsi="Times New Roman" w:cs="Times New Roman"/>
          <w:sz w:val="24"/>
          <w:szCs w:val="24"/>
        </w:rPr>
        <w:t xml:space="preserve">prescribed as an activity for </w:t>
      </w:r>
      <w:r w:rsidR="00F27290" w:rsidRPr="00F05F50">
        <w:rPr>
          <w:rFonts w:ascii="Times New Roman" w:eastAsia="Times New Roman" w:hAnsi="Times New Roman" w:cs="Times New Roman"/>
          <w:sz w:val="24"/>
          <w:szCs w:val="24"/>
        </w:rPr>
        <w:t xml:space="preserve">purposes of </w:t>
      </w:r>
      <w:r w:rsidR="000420E1" w:rsidRPr="00F05F50">
        <w:rPr>
          <w:rFonts w:ascii="Times New Roman" w:eastAsia="Times New Roman" w:hAnsi="Times New Roman" w:cs="Times New Roman"/>
          <w:sz w:val="24"/>
          <w:szCs w:val="24"/>
        </w:rPr>
        <w:t>section</w:t>
      </w:r>
      <w:r w:rsidR="00F27290" w:rsidRPr="00F05F50">
        <w:rPr>
          <w:rFonts w:ascii="Times New Roman" w:eastAsia="Times New Roman" w:hAnsi="Times New Roman" w:cs="Times New Roman"/>
          <w:sz w:val="24"/>
          <w:szCs w:val="24"/>
        </w:rPr>
        <w:t xml:space="preserve"> 49 of the WHS</w:t>
      </w:r>
      <w:r w:rsidR="100E954F" w:rsidRPr="00F05F50">
        <w:rPr>
          <w:rFonts w:ascii="Times New Roman" w:eastAsia="Times New Roman" w:hAnsi="Times New Roman" w:cs="Times New Roman"/>
          <w:sz w:val="24"/>
          <w:szCs w:val="24"/>
        </w:rPr>
        <w:t xml:space="preserve"> Act</w:t>
      </w:r>
      <w:r w:rsidR="00F27290" w:rsidRPr="00F05F50">
        <w:rPr>
          <w:rFonts w:ascii="Times New Roman" w:eastAsia="Times New Roman" w:hAnsi="Times New Roman" w:cs="Times New Roman"/>
          <w:sz w:val="24"/>
          <w:szCs w:val="24"/>
        </w:rPr>
        <w:t>.</w:t>
      </w:r>
    </w:p>
    <w:p w14:paraId="4C15FA2A" w14:textId="0CAC00D0" w:rsidR="00F27290" w:rsidRPr="00F05F50" w:rsidRDefault="000420E1" w:rsidP="00F27290">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Section</w:t>
      </w:r>
      <w:r w:rsidR="00F27290" w:rsidRPr="00F05F50">
        <w:rPr>
          <w:rFonts w:ascii="Times New Roman" w:eastAsia="Times New Roman" w:hAnsi="Times New Roman" w:cs="Times New Roman"/>
          <w:sz w:val="24"/>
          <w:szCs w:val="24"/>
        </w:rPr>
        <w:t xml:space="preserve"> 49 of the WHS Act provides for when consultation is required in relation to health and safety matters.</w:t>
      </w:r>
      <w:r w:rsidR="232F4935" w:rsidRPr="00F05F50">
        <w:rPr>
          <w:rFonts w:ascii="Times New Roman" w:eastAsia="Times New Roman" w:hAnsi="Times New Roman" w:cs="Times New Roman"/>
          <w:sz w:val="24"/>
          <w:szCs w:val="24"/>
        </w:rPr>
        <w:t xml:space="preserve"> </w:t>
      </w:r>
    </w:p>
    <w:p w14:paraId="5D5B2B2B" w14:textId="6F7AF874" w:rsidR="320228E2" w:rsidRPr="00F05F50" w:rsidRDefault="00B51E1F" w:rsidP="00F27290">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consultation </w:t>
      </w:r>
      <w:r w:rsidR="00E43647" w:rsidRPr="00F05F50">
        <w:rPr>
          <w:rFonts w:ascii="Times New Roman" w:eastAsia="Times New Roman" w:hAnsi="Times New Roman" w:cs="Times New Roman"/>
          <w:sz w:val="24"/>
          <w:szCs w:val="24"/>
        </w:rPr>
        <w:t>is of a different nature to</w:t>
      </w:r>
      <w:r w:rsidRPr="00F05F50">
        <w:rPr>
          <w:rFonts w:ascii="Times New Roman" w:eastAsia="Times New Roman" w:hAnsi="Times New Roman" w:cs="Times New Roman"/>
          <w:sz w:val="24"/>
          <w:szCs w:val="24"/>
        </w:rPr>
        <w:t xml:space="preserve"> that</w:t>
      </w:r>
      <w:r w:rsidR="009E3511" w:rsidRPr="00F05F50">
        <w:rPr>
          <w:rFonts w:ascii="Times New Roman" w:eastAsia="Times New Roman" w:hAnsi="Times New Roman" w:cs="Times New Roman"/>
          <w:sz w:val="24"/>
          <w:szCs w:val="24"/>
        </w:rPr>
        <w:t xml:space="preserve"> required</w:t>
      </w:r>
      <w:r w:rsidR="003C3C5D" w:rsidRPr="00F05F50">
        <w:rPr>
          <w:rFonts w:ascii="Times New Roman" w:eastAsia="Times New Roman" w:hAnsi="Times New Roman" w:cs="Times New Roman"/>
          <w:sz w:val="24"/>
          <w:szCs w:val="24"/>
        </w:rPr>
        <w:t xml:space="preserve"> under </w:t>
      </w:r>
      <w:r w:rsidR="003E3D14" w:rsidRPr="00F05F50">
        <w:rPr>
          <w:rFonts w:ascii="Times New Roman" w:eastAsia="Times New Roman" w:hAnsi="Times New Roman" w:cs="Times New Roman"/>
          <w:sz w:val="24"/>
          <w:szCs w:val="24"/>
        </w:rPr>
        <w:t>S</w:t>
      </w:r>
      <w:r w:rsidR="003C3C5D" w:rsidRPr="00F05F50">
        <w:rPr>
          <w:rFonts w:ascii="Times New Roman" w:eastAsia="Times New Roman" w:hAnsi="Times New Roman" w:cs="Times New Roman"/>
          <w:sz w:val="24"/>
          <w:szCs w:val="24"/>
        </w:rPr>
        <w:t>ub</w:t>
      </w:r>
      <w:r w:rsidR="00161126" w:rsidRPr="00F05F50">
        <w:rPr>
          <w:rFonts w:ascii="Times New Roman" w:eastAsia="Times New Roman" w:hAnsi="Times New Roman" w:cs="Times New Roman"/>
          <w:sz w:val="24"/>
          <w:szCs w:val="24"/>
        </w:rPr>
        <w:t>division D</w:t>
      </w:r>
      <w:r w:rsidR="00914C14" w:rsidRPr="00F05F50">
        <w:rPr>
          <w:rFonts w:ascii="Times New Roman" w:eastAsia="Times New Roman" w:hAnsi="Times New Roman" w:cs="Times New Roman"/>
          <w:sz w:val="24"/>
          <w:szCs w:val="24"/>
        </w:rPr>
        <w:t xml:space="preserve"> as it relates</w:t>
      </w:r>
      <w:r w:rsidR="00851B3A" w:rsidRPr="00F05F50">
        <w:rPr>
          <w:rFonts w:ascii="Times New Roman" w:eastAsia="Times New Roman" w:hAnsi="Times New Roman" w:cs="Times New Roman"/>
          <w:sz w:val="24"/>
          <w:szCs w:val="24"/>
        </w:rPr>
        <w:t xml:space="preserve"> </w:t>
      </w:r>
      <w:r w:rsidR="00BC2C4B" w:rsidRPr="00F05F50">
        <w:rPr>
          <w:rFonts w:ascii="Times New Roman" w:eastAsia="Times New Roman" w:hAnsi="Times New Roman" w:cs="Times New Roman"/>
          <w:sz w:val="24"/>
          <w:szCs w:val="24"/>
        </w:rPr>
        <w:t>specifically to consultation with workers</w:t>
      </w:r>
      <w:r w:rsidR="00C31CE3" w:rsidRPr="00F05F50">
        <w:rPr>
          <w:rFonts w:ascii="Times New Roman" w:eastAsia="Times New Roman" w:hAnsi="Times New Roman" w:cs="Times New Roman"/>
          <w:sz w:val="24"/>
          <w:szCs w:val="24"/>
        </w:rPr>
        <w:t xml:space="preserve"> on matters of work health and safety for the purposes of Division 2 of Part 5 of the WHS Act</w:t>
      </w:r>
      <w:r w:rsidR="0091488B" w:rsidRPr="00F05F50">
        <w:rPr>
          <w:rFonts w:ascii="Times New Roman" w:eastAsia="Times New Roman" w:hAnsi="Times New Roman" w:cs="Times New Roman"/>
          <w:sz w:val="24"/>
          <w:szCs w:val="24"/>
        </w:rPr>
        <w:t>.</w:t>
      </w:r>
      <w:r w:rsidR="003C2F94" w:rsidRPr="00F05F50">
        <w:rPr>
          <w:rFonts w:ascii="Times New Roman" w:eastAsia="Times New Roman" w:hAnsi="Times New Roman" w:cs="Times New Roman"/>
          <w:sz w:val="24"/>
          <w:szCs w:val="24"/>
        </w:rPr>
        <w:t xml:space="preserve"> </w:t>
      </w:r>
      <w:r w:rsidR="00E36C94" w:rsidRPr="00F05F50">
        <w:rPr>
          <w:rFonts w:ascii="Times New Roman" w:eastAsia="Times New Roman" w:hAnsi="Times New Roman" w:cs="Times New Roman"/>
          <w:sz w:val="24"/>
          <w:szCs w:val="24"/>
        </w:rPr>
        <w:t xml:space="preserve">For clarity, this consultation is </w:t>
      </w:r>
      <w:r w:rsidR="005C0F5D" w:rsidRPr="00F05F50">
        <w:rPr>
          <w:rFonts w:ascii="Times New Roman" w:eastAsia="Times New Roman" w:hAnsi="Times New Roman" w:cs="Times New Roman"/>
          <w:sz w:val="24"/>
          <w:szCs w:val="24"/>
        </w:rPr>
        <w:t xml:space="preserve">restricted to work health and safety matters, and the </w:t>
      </w:r>
      <w:r w:rsidR="00D468C5" w:rsidRPr="00F05F50">
        <w:rPr>
          <w:rFonts w:ascii="Times New Roman" w:eastAsia="Times New Roman" w:hAnsi="Times New Roman" w:cs="Times New Roman"/>
          <w:sz w:val="24"/>
          <w:szCs w:val="24"/>
        </w:rPr>
        <w:t>duty applies to licence holders and not all persons conducting a business or undertaking.</w:t>
      </w:r>
    </w:p>
    <w:p w14:paraId="3C8C6AFA" w14:textId="07E364F5" w:rsidR="00482DE5" w:rsidRPr="00F05F50" w:rsidRDefault="00482DE5"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 xml:space="preserve">Regulation 15B </w:t>
      </w:r>
      <w:r w:rsidR="001A12F9" w:rsidRPr="00F05F50">
        <w:rPr>
          <w:rFonts w:ascii="Times New Roman" w:eastAsia="Times New Roman" w:hAnsi="Times New Roman" w:cs="Times New Roman"/>
          <w:sz w:val="24"/>
          <w:szCs w:val="24"/>
          <w:u w:val="single"/>
        </w:rPr>
        <w:t>– Consultation with unions where there are no workers to consult</w:t>
      </w:r>
    </w:p>
    <w:p w14:paraId="1BA4D988" w14:textId="45ACCD1F" w:rsidR="00447E20" w:rsidRPr="00F05F50" w:rsidRDefault="00D11860" w:rsidP="00BE703C">
      <w:pPr>
        <w:spacing w:before="240" w:after="240" w:line="276" w:lineRule="auto"/>
        <w:rPr>
          <w:rFonts w:ascii="Times New Roman" w:hAnsi="Times New Roman" w:cs="Times New Roman"/>
        </w:rPr>
      </w:pPr>
      <w:r w:rsidRPr="00F05F50">
        <w:rPr>
          <w:rFonts w:ascii="Times New Roman" w:eastAsia="Times New Roman" w:hAnsi="Times New Roman" w:cs="Times New Roman"/>
          <w:sz w:val="24"/>
          <w:szCs w:val="24"/>
        </w:rPr>
        <w:t xml:space="preserve">This regulation provides that </w:t>
      </w:r>
      <w:r w:rsidR="6312B2AA" w:rsidRPr="00F05F50">
        <w:rPr>
          <w:rFonts w:ascii="Times New Roman" w:eastAsia="Times New Roman" w:hAnsi="Times New Roman" w:cs="Times New Roman"/>
          <w:sz w:val="24"/>
          <w:szCs w:val="24"/>
        </w:rPr>
        <w:t>if</w:t>
      </w:r>
      <w:r w:rsidRPr="00F05F50">
        <w:rPr>
          <w:rFonts w:ascii="Times New Roman" w:eastAsia="Times New Roman" w:hAnsi="Times New Roman" w:cs="Times New Roman"/>
          <w:sz w:val="24"/>
          <w:szCs w:val="24"/>
        </w:rPr>
        <w:t xml:space="preserve"> consultation in accordance with Division </w:t>
      </w:r>
      <w:r w:rsidR="00724938" w:rsidRPr="00F05F50">
        <w:rPr>
          <w:rFonts w:ascii="Times New Roman" w:eastAsia="Times New Roman" w:hAnsi="Times New Roman" w:cs="Times New Roman"/>
          <w:sz w:val="24"/>
          <w:szCs w:val="24"/>
        </w:rPr>
        <w:t xml:space="preserve">2 under Part 5 of the WHS Act is required under </w:t>
      </w:r>
      <w:r w:rsidR="00E92536" w:rsidRPr="00F05F50">
        <w:rPr>
          <w:rFonts w:ascii="Times New Roman" w:eastAsia="Times New Roman" w:hAnsi="Times New Roman" w:cs="Times New Roman"/>
          <w:sz w:val="24"/>
          <w:szCs w:val="24"/>
        </w:rPr>
        <w:t xml:space="preserve">new </w:t>
      </w:r>
      <w:r w:rsidR="00724938" w:rsidRPr="00F05F50">
        <w:rPr>
          <w:rFonts w:ascii="Times New Roman" w:eastAsia="Times New Roman" w:hAnsi="Times New Roman" w:cs="Times New Roman"/>
          <w:sz w:val="24"/>
          <w:szCs w:val="24"/>
        </w:rPr>
        <w:t xml:space="preserve">regulation 15A, </w:t>
      </w:r>
      <w:r w:rsidR="00050DCC" w:rsidRPr="00F05F50">
        <w:rPr>
          <w:rFonts w:ascii="Times New Roman" w:eastAsia="Times New Roman" w:hAnsi="Times New Roman" w:cs="Times New Roman"/>
          <w:sz w:val="24"/>
          <w:szCs w:val="24"/>
        </w:rPr>
        <w:t xml:space="preserve">and there are no such workers at the time </w:t>
      </w:r>
      <w:r w:rsidR="00447E20" w:rsidRPr="00F05F50">
        <w:rPr>
          <w:rFonts w:ascii="Times New Roman" w:eastAsia="Times New Roman" w:hAnsi="Times New Roman" w:cs="Times New Roman"/>
          <w:sz w:val="24"/>
          <w:szCs w:val="24"/>
        </w:rPr>
        <w:t>the consultation is required to be carried out</w:t>
      </w:r>
      <w:r w:rsidR="00BA7A51" w:rsidRPr="00F05F50">
        <w:rPr>
          <w:rFonts w:ascii="Times New Roman" w:eastAsia="Times New Roman" w:hAnsi="Times New Roman" w:cs="Times New Roman"/>
          <w:sz w:val="24"/>
          <w:szCs w:val="24"/>
        </w:rPr>
        <w:t xml:space="preserve">, the licence holder must consult with </w:t>
      </w:r>
      <w:r w:rsidR="00793A9A" w:rsidRPr="00F05F50">
        <w:rPr>
          <w:rFonts w:ascii="Times New Roman" w:eastAsia="Times New Roman" w:hAnsi="Times New Roman" w:cs="Times New Roman"/>
          <w:sz w:val="24"/>
          <w:szCs w:val="24"/>
        </w:rPr>
        <w:t>each</w:t>
      </w:r>
      <w:r w:rsidR="00B37B17" w:rsidRPr="00F05F50">
        <w:rPr>
          <w:rFonts w:ascii="Times New Roman" w:eastAsia="Times New Roman" w:hAnsi="Times New Roman" w:cs="Times New Roman"/>
          <w:sz w:val="24"/>
          <w:szCs w:val="24"/>
        </w:rPr>
        <w:t xml:space="preserve"> union that </w:t>
      </w:r>
      <w:r w:rsidR="00772CD5" w:rsidRPr="00F05F50">
        <w:rPr>
          <w:rFonts w:ascii="Times New Roman" w:eastAsia="Times New Roman" w:hAnsi="Times New Roman" w:cs="Times New Roman"/>
          <w:sz w:val="24"/>
          <w:szCs w:val="24"/>
        </w:rPr>
        <w:t>the licence holder</w:t>
      </w:r>
      <w:r w:rsidR="00DE7F3A" w:rsidRPr="00F05F50">
        <w:rPr>
          <w:rFonts w:ascii="Times New Roman" w:eastAsia="Times New Roman" w:hAnsi="Times New Roman" w:cs="Times New Roman"/>
          <w:sz w:val="24"/>
          <w:szCs w:val="24"/>
        </w:rPr>
        <w:t xml:space="preserve"> considers will</w:t>
      </w:r>
      <w:r w:rsidR="00B37B17" w:rsidRPr="00F05F50">
        <w:rPr>
          <w:rFonts w:ascii="Times New Roman" w:eastAsia="Times New Roman" w:hAnsi="Times New Roman" w:cs="Times New Roman"/>
          <w:sz w:val="24"/>
          <w:szCs w:val="24"/>
        </w:rPr>
        <w:t xml:space="preserve"> be reasonably </w:t>
      </w:r>
      <w:r w:rsidR="006708E9" w:rsidRPr="00F05F50">
        <w:rPr>
          <w:rFonts w:ascii="Times New Roman" w:eastAsia="Times New Roman" w:hAnsi="Times New Roman" w:cs="Times New Roman"/>
          <w:sz w:val="24"/>
          <w:szCs w:val="24"/>
        </w:rPr>
        <w:t xml:space="preserve">likely to </w:t>
      </w:r>
      <w:r w:rsidR="00B37B17" w:rsidRPr="00F05F50">
        <w:rPr>
          <w:rFonts w:ascii="Times New Roman" w:eastAsia="Times New Roman" w:hAnsi="Times New Roman" w:cs="Times New Roman"/>
          <w:sz w:val="24"/>
          <w:szCs w:val="24"/>
        </w:rPr>
        <w:t xml:space="preserve">represent the </w:t>
      </w:r>
      <w:r w:rsidR="001512FC" w:rsidRPr="00F05F50">
        <w:rPr>
          <w:rFonts w:ascii="Times New Roman" w:eastAsia="Times New Roman" w:hAnsi="Times New Roman" w:cs="Times New Roman"/>
          <w:sz w:val="24"/>
          <w:szCs w:val="24"/>
        </w:rPr>
        <w:t xml:space="preserve">industrial </w:t>
      </w:r>
      <w:r w:rsidR="00B37B17" w:rsidRPr="00F05F50">
        <w:rPr>
          <w:rFonts w:ascii="Times New Roman" w:eastAsia="Times New Roman" w:hAnsi="Times New Roman" w:cs="Times New Roman"/>
          <w:sz w:val="24"/>
          <w:szCs w:val="24"/>
        </w:rPr>
        <w:t>interests of the future workforce</w:t>
      </w:r>
      <w:r w:rsidR="00886010" w:rsidRPr="00F05F50">
        <w:rPr>
          <w:rFonts w:ascii="Times New Roman" w:eastAsia="Times New Roman" w:hAnsi="Times New Roman" w:cs="Times New Roman"/>
          <w:sz w:val="24"/>
          <w:szCs w:val="24"/>
        </w:rPr>
        <w:t>.</w:t>
      </w:r>
    </w:p>
    <w:p w14:paraId="4EBFCDA8" w14:textId="0525B640" w:rsidR="00956A13" w:rsidRPr="00F05F50" w:rsidRDefault="00956A13" w:rsidP="00BE703C">
      <w:pPr>
        <w:spacing w:before="240" w:after="240" w:line="276" w:lineRule="auto"/>
        <w:rPr>
          <w:rFonts w:ascii="Times New Roman" w:eastAsia="Times New Roman" w:hAnsi="Times New Roman" w:cs="Times New Roman"/>
          <w:b/>
          <w:sz w:val="24"/>
          <w:szCs w:val="24"/>
        </w:rPr>
      </w:pPr>
      <w:r w:rsidRPr="00F05F50">
        <w:rPr>
          <w:rFonts w:ascii="Times New Roman" w:eastAsia="Times New Roman" w:hAnsi="Times New Roman" w:cs="Times New Roman"/>
          <w:b/>
          <w:sz w:val="24"/>
          <w:szCs w:val="24"/>
        </w:rPr>
        <w:lastRenderedPageBreak/>
        <w:t xml:space="preserve">Item </w:t>
      </w:r>
      <w:r w:rsidR="006B7DE1" w:rsidRPr="00F05F50">
        <w:rPr>
          <w:rFonts w:ascii="Times New Roman" w:eastAsia="Times New Roman" w:hAnsi="Times New Roman" w:cs="Times New Roman"/>
          <w:b/>
          <w:sz w:val="24"/>
          <w:szCs w:val="24"/>
        </w:rPr>
        <w:t>10</w:t>
      </w:r>
      <w:r w:rsidRPr="00F05F50">
        <w:rPr>
          <w:rFonts w:ascii="Times New Roman" w:eastAsia="Times New Roman" w:hAnsi="Times New Roman" w:cs="Times New Roman"/>
          <w:b/>
          <w:sz w:val="24"/>
          <w:szCs w:val="24"/>
        </w:rPr>
        <w:t xml:space="preserve"> – After </w:t>
      </w:r>
      <w:r w:rsidR="00C27DBF" w:rsidRPr="00F05F50">
        <w:rPr>
          <w:rFonts w:ascii="Times New Roman" w:eastAsia="Times New Roman" w:hAnsi="Times New Roman" w:cs="Times New Roman"/>
          <w:b/>
          <w:sz w:val="24"/>
          <w:szCs w:val="24"/>
        </w:rPr>
        <w:t>paragraph</w:t>
      </w:r>
      <w:r w:rsidRPr="00F05F50">
        <w:rPr>
          <w:rFonts w:ascii="Times New Roman" w:eastAsia="Times New Roman" w:hAnsi="Times New Roman" w:cs="Times New Roman"/>
          <w:b/>
          <w:sz w:val="24"/>
          <w:szCs w:val="24"/>
        </w:rPr>
        <w:t xml:space="preserve"> 21(2)(b)</w:t>
      </w:r>
    </w:p>
    <w:p w14:paraId="5E0F23E5" w14:textId="769EEAC0" w:rsidR="003E7481" w:rsidRPr="00F05F50" w:rsidRDefault="006B2160"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inserts </w:t>
      </w:r>
      <w:r w:rsidR="00CF48CA" w:rsidRPr="00F05F50">
        <w:rPr>
          <w:rFonts w:ascii="Times New Roman" w:eastAsia="Times New Roman" w:hAnsi="Times New Roman" w:cs="Times New Roman"/>
          <w:sz w:val="24"/>
          <w:szCs w:val="24"/>
        </w:rPr>
        <w:t xml:space="preserve">new </w:t>
      </w:r>
      <w:r w:rsidR="006E0306" w:rsidRPr="00F05F50">
        <w:rPr>
          <w:rFonts w:ascii="Times New Roman" w:eastAsia="Times New Roman" w:hAnsi="Times New Roman" w:cs="Times New Roman"/>
          <w:sz w:val="24"/>
          <w:szCs w:val="24"/>
        </w:rPr>
        <w:t xml:space="preserve">paragraph </w:t>
      </w:r>
      <w:r w:rsidR="00407D58" w:rsidRPr="00F05F50">
        <w:rPr>
          <w:rFonts w:ascii="Times New Roman" w:eastAsia="Times New Roman" w:hAnsi="Times New Roman" w:cs="Times New Roman"/>
          <w:sz w:val="24"/>
          <w:szCs w:val="24"/>
        </w:rPr>
        <w:t xml:space="preserve">21(2)(c) </w:t>
      </w:r>
      <w:r w:rsidR="003404E9" w:rsidRPr="00F05F50">
        <w:rPr>
          <w:rFonts w:ascii="Times New Roman" w:eastAsia="Times New Roman" w:hAnsi="Times New Roman" w:cs="Times New Roman"/>
          <w:sz w:val="24"/>
          <w:szCs w:val="24"/>
        </w:rPr>
        <w:t xml:space="preserve">which provides </w:t>
      </w:r>
      <w:r w:rsidR="0044262F" w:rsidRPr="00F05F50">
        <w:rPr>
          <w:rFonts w:ascii="Times New Roman" w:eastAsia="Times New Roman" w:hAnsi="Times New Roman" w:cs="Times New Roman"/>
          <w:sz w:val="24"/>
          <w:szCs w:val="24"/>
        </w:rPr>
        <w:t xml:space="preserve">that, in approving a course of training </w:t>
      </w:r>
      <w:r w:rsidR="003721D1" w:rsidRPr="00F05F50">
        <w:rPr>
          <w:rFonts w:ascii="Times New Roman" w:eastAsia="Times New Roman" w:hAnsi="Times New Roman" w:cs="Times New Roman"/>
          <w:sz w:val="24"/>
          <w:szCs w:val="24"/>
        </w:rPr>
        <w:t>for</w:t>
      </w:r>
      <w:r w:rsidR="0044262F" w:rsidRPr="00F05F50">
        <w:rPr>
          <w:rFonts w:ascii="Times New Roman" w:eastAsia="Times New Roman" w:hAnsi="Times New Roman" w:cs="Times New Roman"/>
          <w:sz w:val="24"/>
          <w:szCs w:val="24"/>
        </w:rPr>
        <w:t xml:space="preserve"> work health and safety </w:t>
      </w:r>
      <w:r w:rsidR="003721D1" w:rsidRPr="00F05F50">
        <w:rPr>
          <w:rFonts w:ascii="Times New Roman" w:eastAsia="Times New Roman" w:hAnsi="Times New Roman" w:cs="Times New Roman"/>
          <w:sz w:val="24"/>
          <w:szCs w:val="24"/>
        </w:rPr>
        <w:t xml:space="preserve">representatives </w:t>
      </w:r>
      <w:r w:rsidR="0044262F" w:rsidRPr="00F05F50">
        <w:rPr>
          <w:rFonts w:ascii="Times New Roman" w:eastAsia="Times New Roman" w:hAnsi="Times New Roman" w:cs="Times New Roman"/>
          <w:sz w:val="24"/>
          <w:szCs w:val="24"/>
        </w:rPr>
        <w:t>for sub</w:t>
      </w:r>
      <w:r w:rsidR="000420E1" w:rsidRPr="00F05F50">
        <w:rPr>
          <w:rFonts w:ascii="Times New Roman" w:eastAsia="Times New Roman" w:hAnsi="Times New Roman" w:cs="Times New Roman"/>
          <w:sz w:val="24"/>
          <w:szCs w:val="24"/>
        </w:rPr>
        <w:t>section</w:t>
      </w:r>
      <w:r w:rsidR="0044262F" w:rsidRPr="00F05F50">
        <w:rPr>
          <w:rFonts w:ascii="Times New Roman" w:eastAsia="Times New Roman" w:hAnsi="Times New Roman" w:cs="Times New Roman"/>
          <w:sz w:val="24"/>
          <w:szCs w:val="24"/>
        </w:rPr>
        <w:t xml:space="preserve"> 72(1) of the </w:t>
      </w:r>
      <w:r w:rsidR="00BE14BD" w:rsidRPr="00F05F50">
        <w:rPr>
          <w:rFonts w:ascii="Times New Roman" w:eastAsia="Times New Roman" w:hAnsi="Times New Roman" w:cs="Times New Roman"/>
          <w:sz w:val="24"/>
          <w:szCs w:val="24"/>
        </w:rPr>
        <w:t xml:space="preserve">WHS </w:t>
      </w:r>
      <w:r w:rsidR="0044262F" w:rsidRPr="00F05F50">
        <w:rPr>
          <w:rFonts w:ascii="Times New Roman" w:eastAsia="Times New Roman" w:hAnsi="Times New Roman" w:cs="Times New Roman"/>
          <w:sz w:val="24"/>
          <w:szCs w:val="24"/>
        </w:rPr>
        <w:t xml:space="preserve">Act, the </w:t>
      </w:r>
      <w:r w:rsidR="00622823" w:rsidRPr="00F05F50">
        <w:rPr>
          <w:rFonts w:ascii="Times New Roman" w:eastAsia="Times New Roman" w:hAnsi="Times New Roman" w:cs="Times New Roman"/>
          <w:sz w:val="24"/>
          <w:szCs w:val="24"/>
        </w:rPr>
        <w:t>R</w:t>
      </w:r>
      <w:r w:rsidR="0044262F" w:rsidRPr="00F05F50">
        <w:rPr>
          <w:rFonts w:ascii="Times New Roman" w:eastAsia="Times New Roman" w:hAnsi="Times New Roman" w:cs="Times New Roman"/>
          <w:sz w:val="24"/>
          <w:szCs w:val="24"/>
        </w:rPr>
        <w:t>egulator may have regard to any relevant matters</w:t>
      </w:r>
      <w:r w:rsidR="0061304B" w:rsidRPr="00F05F50">
        <w:rPr>
          <w:rFonts w:ascii="Times New Roman" w:eastAsia="Times New Roman" w:hAnsi="Times New Roman" w:cs="Times New Roman"/>
          <w:sz w:val="24"/>
          <w:szCs w:val="24"/>
        </w:rPr>
        <w:t>,</w:t>
      </w:r>
      <w:r w:rsidR="0044262F" w:rsidRPr="00F05F50">
        <w:rPr>
          <w:rFonts w:ascii="Times New Roman" w:eastAsia="Times New Roman" w:hAnsi="Times New Roman" w:cs="Times New Roman"/>
          <w:sz w:val="24"/>
          <w:szCs w:val="24"/>
        </w:rPr>
        <w:t xml:space="preserve"> including</w:t>
      </w:r>
      <w:r w:rsidR="00896FCB" w:rsidRPr="00F05F50">
        <w:rPr>
          <w:rFonts w:ascii="Times New Roman" w:eastAsia="Times New Roman" w:hAnsi="Times New Roman" w:cs="Times New Roman"/>
          <w:sz w:val="24"/>
          <w:szCs w:val="24"/>
        </w:rPr>
        <w:t xml:space="preserve"> </w:t>
      </w:r>
      <w:r w:rsidR="00E43246" w:rsidRPr="00F05F50">
        <w:rPr>
          <w:rFonts w:ascii="Times New Roman" w:eastAsia="Times New Roman" w:hAnsi="Times New Roman" w:cs="Times New Roman"/>
          <w:sz w:val="24"/>
          <w:szCs w:val="24"/>
        </w:rPr>
        <w:t>f</w:t>
      </w:r>
      <w:r w:rsidR="00883A57" w:rsidRPr="00F05F50">
        <w:rPr>
          <w:rFonts w:ascii="Times New Roman" w:eastAsia="Times New Roman" w:hAnsi="Times New Roman" w:cs="Times New Roman"/>
          <w:sz w:val="24"/>
          <w:szCs w:val="24"/>
        </w:rPr>
        <w:t>or</w:t>
      </w:r>
      <w:r w:rsidR="003404E9" w:rsidRPr="00F05F50">
        <w:rPr>
          <w:rFonts w:ascii="Times New Roman" w:eastAsia="Times New Roman" w:hAnsi="Times New Roman" w:cs="Times New Roman"/>
          <w:sz w:val="24"/>
          <w:szCs w:val="24"/>
        </w:rPr>
        <w:t xml:space="preserve"> any approval (however described) of the training by a corresponding regulator, or by an authority of the Commonwealth that has functions similar to those functions of the </w:t>
      </w:r>
      <w:r w:rsidR="0506E71B" w:rsidRPr="00F05F50">
        <w:rPr>
          <w:rFonts w:ascii="Times New Roman" w:eastAsia="Times New Roman" w:hAnsi="Times New Roman" w:cs="Times New Roman"/>
          <w:sz w:val="24"/>
          <w:szCs w:val="24"/>
        </w:rPr>
        <w:t>R</w:t>
      </w:r>
      <w:r w:rsidR="003404E9" w:rsidRPr="00F05F50">
        <w:rPr>
          <w:rFonts w:ascii="Times New Roman" w:eastAsia="Times New Roman" w:hAnsi="Times New Roman" w:cs="Times New Roman"/>
          <w:sz w:val="24"/>
          <w:szCs w:val="24"/>
        </w:rPr>
        <w:t>egulator that relate to work health and safety.</w:t>
      </w:r>
    </w:p>
    <w:p w14:paraId="09463D37" w14:textId="5B0B4080" w:rsidR="00EE6735" w:rsidRPr="00F05F50" w:rsidRDefault="00EE6735" w:rsidP="00BE703C">
      <w:pPr>
        <w:spacing w:before="240" w:after="240" w:line="276" w:lineRule="auto"/>
        <w:rPr>
          <w:rFonts w:ascii="Times New Roman" w:eastAsia="Times New Roman" w:hAnsi="Times New Roman" w:cs="Times New Roman"/>
          <w:b/>
          <w:sz w:val="24"/>
          <w:szCs w:val="24"/>
        </w:rPr>
      </w:pPr>
      <w:r w:rsidRPr="00F05F50">
        <w:rPr>
          <w:rFonts w:ascii="Times New Roman" w:eastAsia="Times New Roman" w:hAnsi="Times New Roman" w:cs="Times New Roman"/>
          <w:b/>
          <w:sz w:val="24"/>
          <w:szCs w:val="24"/>
        </w:rPr>
        <w:t xml:space="preserve">Item </w:t>
      </w:r>
      <w:r w:rsidR="006B7DE1" w:rsidRPr="00F05F50">
        <w:rPr>
          <w:rFonts w:ascii="Times New Roman" w:eastAsia="Times New Roman" w:hAnsi="Times New Roman" w:cs="Times New Roman"/>
          <w:b/>
          <w:sz w:val="24"/>
          <w:szCs w:val="24"/>
        </w:rPr>
        <w:t>11</w:t>
      </w:r>
      <w:r w:rsidRPr="00F05F50">
        <w:rPr>
          <w:rFonts w:ascii="Times New Roman" w:eastAsia="Times New Roman" w:hAnsi="Times New Roman" w:cs="Times New Roman"/>
          <w:b/>
          <w:sz w:val="24"/>
          <w:szCs w:val="24"/>
        </w:rPr>
        <w:t xml:space="preserve"> – After paragraph 25(3)(b)</w:t>
      </w:r>
    </w:p>
    <w:p w14:paraId="5CC7A63A" w14:textId="4E76B0CD" w:rsidR="004472FF" w:rsidRPr="00F05F50" w:rsidRDefault="00370EC3" w:rsidP="00BE703C">
      <w:pPr>
        <w:spacing w:before="240" w:after="240" w:line="276" w:lineRule="auto"/>
        <w:rPr>
          <w:rFonts w:ascii="Times New Roman" w:eastAsia="Times New Roman" w:hAnsi="Times New Roman" w:cs="Times New Roman"/>
          <w:bCs/>
          <w:sz w:val="24"/>
          <w:szCs w:val="24"/>
        </w:rPr>
      </w:pPr>
      <w:r w:rsidRPr="00F05F50">
        <w:rPr>
          <w:rFonts w:ascii="Times New Roman" w:eastAsia="Times New Roman" w:hAnsi="Times New Roman" w:cs="Times New Roman"/>
          <w:bCs/>
          <w:sz w:val="24"/>
          <w:szCs w:val="24"/>
        </w:rPr>
        <w:t xml:space="preserve">This item inserts new </w:t>
      </w:r>
      <w:r w:rsidRPr="00F05F50">
        <w:rPr>
          <w:rFonts w:ascii="Times New Roman" w:eastAsia="Times New Roman" w:hAnsi="Times New Roman" w:cs="Times New Roman"/>
          <w:sz w:val="24"/>
          <w:szCs w:val="24"/>
        </w:rPr>
        <w:t>paragraph</w:t>
      </w:r>
      <w:r w:rsidRPr="00F05F50">
        <w:rPr>
          <w:rFonts w:ascii="Times New Roman" w:eastAsia="Times New Roman" w:hAnsi="Times New Roman" w:cs="Times New Roman"/>
          <w:bCs/>
          <w:sz w:val="24"/>
          <w:szCs w:val="24"/>
        </w:rPr>
        <w:t xml:space="preserve"> </w:t>
      </w:r>
      <w:r w:rsidR="000B04F0" w:rsidRPr="00F05F50">
        <w:rPr>
          <w:rFonts w:ascii="Times New Roman" w:eastAsia="Times New Roman" w:hAnsi="Times New Roman" w:cs="Times New Roman"/>
          <w:sz w:val="24"/>
          <w:szCs w:val="24"/>
        </w:rPr>
        <w:t>25(3)(c)</w:t>
      </w:r>
      <w:r w:rsidR="00B12FB0" w:rsidRPr="00F05F50">
        <w:rPr>
          <w:rFonts w:ascii="Times New Roman" w:eastAsia="Times New Roman" w:hAnsi="Times New Roman" w:cs="Times New Roman"/>
          <w:bCs/>
          <w:sz w:val="24"/>
          <w:szCs w:val="24"/>
        </w:rPr>
        <w:t xml:space="preserve"> which provides that, for the purpose of approving training </w:t>
      </w:r>
      <w:r w:rsidR="00543D97" w:rsidRPr="00F05F50">
        <w:rPr>
          <w:rFonts w:ascii="Times New Roman" w:eastAsia="Times New Roman" w:hAnsi="Times New Roman" w:cs="Times New Roman"/>
          <w:bCs/>
          <w:sz w:val="24"/>
          <w:szCs w:val="24"/>
        </w:rPr>
        <w:t>for work health</w:t>
      </w:r>
      <w:r w:rsidR="005D49BF" w:rsidRPr="00F05F50">
        <w:rPr>
          <w:rFonts w:ascii="Times New Roman" w:eastAsia="Times New Roman" w:hAnsi="Times New Roman" w:cs="Times New Roman"/>
          <w:bCs/>
          <w:sz w:val="24"/>
          <w:szCs w:val="24"/>
        </w:rPr>
        <w:t xml:space="preserve"> and</w:t>
      </w:r>
      <w:r w:rsidR="00543D97" w:rsidRPr="00F05F50">
        <w:rPr>
          <w:rFonts w:ascii="Times New Roman" w:eastAsia="Times New Roman" w:hAnsi="Times New Roman" w:cs="Times New Roman"/>
          <w:bCs/>
          <w:sz w:val="24"/>
          <w:szCs w:val="24"/>
        </w:rPr>
        <w:t xml:space="preserve"> safety </w:t>
      </w:r>
      <w:r w:rsidR="0B1A1F4B" w:rsidRPr="00F05F50">
        <w:rPr>
          <w:rFonts w:ascii="Times New Roman" w:eastAsia="Times New Roman" w:hAnsi="Times New Roman" w:cs="Times New Roman"/>
          <w:sz w:val="24"/>
          <w:szCs w:val="24"/>
        </w:rPr>
        <w:t>entry</w:t>
      </w:r>
      <w:r w:rsidR="00543D97" w:rsidRPr="00F05F50">
        <w:rPr>
          <w:rFonts w:ascii="Times New Roman" w:eastAsia="Times New Roman" w:hAnsi="Times New Roman" w:cs="Times New Roman"/>
          <w:sz w:val="24"/>
          <w:szCs w:val="24"/>
        </w:rPr>
        <w:t xml:space="preserve"> </w:t>
      </w:r>
      <w:r w:rsidR="00543D97" w:rsidRPr="00F05F50">
        <w:rPr>
          <w:rFonts w:ascii="Times New Roman" w:eastAsia="Times New Roman" w:hAnsi="Times New Roman" w:cs="Times New Roman"/>
          <w:bCs/>
          <w:sz w:val="24"/>
          <w:szCs w:val="24"/>
        </w:rPr>
        <w:t>permit</w:t>
      </w:r>
      <w:r w:rsidR="009C64F6" w:rsidRPr="00F05F50">
        <w:rPr>
          <w:rFonts w:ascii="Times New Roman" w:eastAsia="Times New Roman" w:hAnsi="Times New Roman" w:cs="Times New Roman"/>
          <w:bCs/>
          <w:sz w:val="24"/>
          <w:szCs w:val="24"/>
        </w:rPr>
        <w:t>s</w:t>
      </w:r>
      <w:r w:rsidR="0061304B" w:rsidRPr="00F05F50">
        <w:rPr>
          <w:rFonts w:ascii="Times New Roman" w:eastAsia="Times New Roman" w:hAnsi="Times New Roman" w:cs="Times New Roman"/>
          <w:bCs/>
          <w:sz w:val="24"/>
          <w:szCs w:val="24"/>
        </w:rPr>
        <w:t xml:space="preserve">, the </w:t>
      </w:r>
      <w:r w:rsidR="1193D285" w:rsidRPr="00F05F50">
        <w:rPr>
          <w:rFonts w:ascii="Times New Roman" w:eastAsia="Times New Roman" w:hAnsi="Times New Roman" w:cs="Times New Roman"/>
          <w:sz w:val="24"/>
          <w:szCs w:val="24"/>
        </w:rPr>
        <w:t>R</w:t>
      </w:r>
      <w:r w:rsidR="0061304B" w:rsidRPr="00F05F50">
        <w:rPr>
          <w:rFonts w:ascii="Times New Roman" w:eastAsia="Times New Roman" w:hAnsi="Times New Roman" w:cs="Times New Roman"/>
          <w:sz w:val="24"/>
          <w:szCs w:val="24"/>
        </w:rPr>
        <w:t>egulator</w:t>
      </w:r>
      <w:r w:rsidR="0061304B" w:rsidRPr="00F05F50">
        <w:rPr>
          <w:rFonts w:ascii="Times New Roman" w:eastAsia="Times New Roman" w:hAnsi="Times New Roman" w:cs="Times New Roman"/>
          <w:bCs/>
          <w:sz w:val="24"/>
          <w:szCs w:val="24"/>
        </w:rPr>
        <w:t xml:space="preserve"> may have regard to any relevant matters, including</w:t>
      </w:r>
      <w:r w:rsidR="002F6829" w:rsidRPr="00F05F50">
        <w:rPr>
          <w:rFonts w:ascii="Times New Roman" w:eastAsia="Times New Roman" w:hAnsi="Times New Roman" w:cs="Times New Roman"/>
          <w:bCs/>
          <w:sz w:val="24"/>
          <w:szCs w:val="24"/>
        </w:rPr>
        <w:t xml:space="preserve"> any approval (however described) of the training by a corresponding </w:t>
      </w:r>
      <w:r w:rsidR="6ADB025A" w:rsidRPr="00F05F50">
        <w:rPr>
          <w:rFonts w:ascii="Times New Roman" w:eastAsia="Times New Roman" w:hAnsi="Times New Roman" w:cs="Times New Roman"/>
          <w:sz w:val="24"/>
          <w:szCs w:val="24"/>
        </w:rPr>
        <w:t>R</w:t>
      </w:r>
      <w:r w:rsidR="002F6829" w:rsidRPr="00F05F50">
        <w:rPr>
          <w:rFonts w:ascii="Times New Roman" w:eastAsia="Times New Roman" w:hAnsi="Times New Roman" w:cs="Times New Roman"/>
          <w:sz w:val="24"/>
          <w:szCs w:val="24"/>
        </w:rPr>
        <w:t>egulator</w:t>
      </w:r>
      <w:r w:rsidR="002F6829" w:rsidRPr="00F05F50">
        <w:rPr>
          <w:rFonts w:ascii="Times New Roman" w:eastAsia="Times New Roman" w:hAnsi="Times New Roman" w:cs="Times New Roman"/>
          <w:bCs/>
          <w:sz w:val="24"/>
          <w:szCs w:val="24"/>
        </w:rPr>
        <w:t xml:space="preserve">, or by an authority of the Commonwealth that has functions similar to those functions of the </w:t>
      </w:r>
      <w:r w:rsidR="6AF2548A" w:rsidRPr="00F05F50">
        <w:rPr>
          <w:rFonts w:ascii="Times New Roman" w:eastAsia="Times New Roman" w:hAnsi="Times New Roman" w:cs="Times New Roman"/>
          <w:sz w:val="24"/>
          <w:szCs w:val="24"/>
        </w:rPr>
        <w:t>R</w:t>
      </w:r>
      <w:r w:rsidR="002F6829" w:rsidRPr="00F05F50">
        <w:rPr>
          <w:rFonts w:ascii="Times New Roman" w:eastAsia="Times New Roman" w:hAnsi="Times New Roman" w:cs="Times New Roman"/>
          <w:sz w:val="24"/>
          <w:szCs w:val="24"/>
        </w:rPr>
        <w:t>egulator</w:t>
      </w:r>
      <w:r w:rsidR="002F6829" w:rsidRPr="00F05F50">
        <w:rPr>
          <w:rFonts w:ascii="Times New Roman" w:eastAsia="Times New Roman" w:hAnsi="Times New Roman" w:cs="Times New Roman"/>
          <w:bCs/>
          <w:sz w:val="24"/>
          <w:szCs w:val="24"/>
        </w:rPr>
        <w:t xml:space="preserve"> that relate to work health and safety.</w:t>
      </w:r>
    </w:p>
    <w:p w14:paraId="2F47F77F" w14:textId="21E7A55E" w:rsidR="65FF7217" w:rsidRPr="00F05F50" w:rsidRDefault="65FF7217" w:rsidP="00BE703C">
      <w:pPr>
        <w:spacing w:before="240" w:after="240" w:line="276" w:lineRule="auto"/>
        <w:rPr>
          <w:rFonts w:ascii="Times New Roman" w:eastAsia="Times New Roman" w:hAnsi="Times New Roman" w:cs="Times New Roman"/>
          <w:b/>
          <w:sz w:val="24"/>
          <w:szCs w:val="24"/>
        </w:rPr>
      </w:pPr>
      <w:r w:rsidRPr="00F05F50">
        <w:rPr>
          <w:rFonts w:ascii="Times New Roman" w:eastAsia="Times New Roman" w:hAnsi="Times New Roman" w:cs="Times New Roman"/>
          <w:b/>
          <w:sz w:val="24"/>
          <w:szCs w:val="24"/>
        </w:rPr>
        <w:t>Item 12 – Subparagraph 28(b)(</w:t>
      </w:r>
      <w:proofErr w:type="spellStart"/>
      <w:r w:rsidRPr="00F05F50">
        <w:rPr>
          <w:rFonts w:ascii="Times New Roman" w:eastAsia="Times New Roman" w:hAnsi="Times New Roman" w:cs="Times New Roman"/>
          <w:b/>
          <w:sz w:val="24"/>
          <w:szCs w:val="24"/>
        </w:rPr>
        <w:t>i</w:t>
      </w:r>
      <w:proofErr w:type="spellEnd"/>
      <w:r w:rsidRPr="00F05F50">
        <w:rPr>
          <w:rFonts w:ascii="Times New Roman" w:eastAsia="Times New Roman" w:hAnsi="Times New Roman" w:cs="Times New Roman"/>
          <w:b/>
          <w:sz w:val="24"/>
          <w:szCs w:val="24"/>
        </w:rPr>
        <w:t>)</w:t>
      </w:r>
    </w:p>
    <w:p w14:paraId="7EC249FF" w14:textId="68D04E2F" w:rsidR="65FF7217" w:rsidRPr="00F05F50" w:rsidRDefault="65FF7217"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 item repeals</w:t>
      </w:r>
      <w:r w:rsidR="00FB3D99" w:rsidRPr="00F05F50">
        <w:rPr>
          <w:rFonts w:ascii="Times New Roman" w:eastAsia="Times New Roman" w:hAnsi="Times New Roman" w:cs="Times New Roman"/>
          <w:sz w:val="24"/>
          <w:szCs w:val="24"/>
        </w:rPr>
        <w:t xml:space="preserve"> and substitutes</w:t>
      </w:r>
      <w:r w:rsidRPr="00F05F50">
        <w:rPr>
          <w:rFonts w:ascii="Times New Roman" w:eastAsia="Times New Roman" w:hAnsi="Times New Roman" w:cs="Times New Roman"/>
          <w:sz w:val="24"/>
          <w:szCs w:val="24"/>
        </w:rPr>
        <w:t xml:space="preserve"> subparagraph 28(b)(</w:t>
      </w:r>
      <w:proofErr w:type="spellStart"/>
      <w:r w:rsidRPr="00F05F50">
        <w:rPr>
          <w:rFonts w:ascii="Times New Roman" w:eastAsia="Times New Roman" w:hAnsi="Times New Roman" w:cs="Times New Roman"/>
          <w:sz w:val="24"/>
          <w:szCs w:val="24"/>
        </w:rPr>
        <w:t>i</w:t>
      </w:r>
      <w:proofErr w:type="spellEnd"/>
      <w:r w:rsidRPr="00F05F50">
        <w:rPr>
          <w:rFonts w:ascii="Times New Roman" w:eastAsia="Times New Roman" w:hAnsi="Times New Roman" w:cs="Times New Roman"/>
          <w:sz w:val="24"/>
          <w:szCs w:val="24"/>
        </w:rPr>
        <w:t>) that provides that</w:t>
      </w:r>
      <w:r w:rsidR="57AB5F49" w:rsidRPr="00F05F50">
        <w:rPr>
          <w:rFonts w:ascii="Times New Roman" w:eastAsia="Times New Roman" w:hAnsi="Times New Roman" w:cs="Times New Roman"/>
          <w:sz w:val="24"/>
          <w:szCs w:val="24"/>
        </w:rPr>
        <w:t xml:space="preserve"> </w:t>
      </w:r>
      <w:r w:rsidR="00F92333" w:rsidRPr="00F05F50">
        <w:rPr>
          <w:rFonts w:ascii="Times New Roman" w:eastAsia="Times New Roman" w:hAnsi="Times New Roman" w:cs="Times New Roman"/>
          <w:sz w:val="24"/>
          <w:szCs w:val="24"/>
        </w:rPr>
        <w:t xml:space="preserve">a </w:t>
      </w:r>
      <w:r w:rsidR="003A5C07" w:rsidRPr="00F05F50">
        <w:rPr>
          <w:rFonts w:ascii="Times New Roman" w:eastAsia="Times New Roman" w:hAnsi="Times New Roman" w:cs="Times New Roman"/>
          <w:sz w:val="24"/>
          <w:szCs w:val="24"/>
        </w:rPr>
        <w:t xml:space="preserve">notice of entry </w:t>
      </w:r>
      <w:r w:rsidR="00EA1B1B" w:rsidRPr="00F05F50">
        <w:rPr>
          <w:rFonts w:ascii="Times New Roman" w:eastAsia="Times New Roman" w:hAnsi="Times New Roman" w:cs="Times New Roman"/>
          <w:sz w:val="24"/>
          <w:szCs w:val="24"/>
        </w:rPr>
        <w:t xml:space="preserve">under </w:t>
      </w:r>
      <w:r w:rsidR="000420E1" w:rsidRPr="00F05F50">
        <w:rPr>
          <w:rFonts w:ascii="Times New Roman" w:eastAsia="Times New Roman" w:hAnsi="Times New Roman" w:cs="Times New Roman"/>
          <w:sz w:val="24"/>
          <w:szCs w:val="24"/>
        </w:rPr>
        <w:t>section</w:t>
      </w:r>
      <w:r w:rsidR="00EA1B1B" w:rsidRPr="00F05F50">
        <w:rPr>
          <w:rFonts w:ascii="Times New Roman" w:eastAsia="Times New Roman" w:hAnsi="Times New Roman" w:cs="Times New Roman"/>
          <w:sz w:val="24"/>
          <w:szCs w:val="24"/>
        </w:rPr>
        <w:t xml:space="preserve"> 119 of the WHS </w:t>
      </w:r>
      <w:r w:rsidR="001A3DEE" w:rsidRPr="00F05F50">
        <w:rPr>
          <w:rFonts w:ascii="Times New Roman" w:eastAsia="Times New Roman" w:hAnsi="Times New Roman" w:cs="Times New Roman"/>
          <w:sz w:val="24"/>
          <w:szCs w:val="24"/>
        </w:rPr>
        <w:t xml:space="preserve">Act </w:t>
      </w:r>
      <w:r w:rsidR="005524DB" w:rsidRPr="00F05F50">
        <w:rPr>
          <w:rFonts w:ascii="Times New Roman" w:eastAsia="Times New Roman" w:hAnsi="Times New Roman" w:cs="Times New Roman"/>
          <w:sz w:val="24"/>
          <w:szCs w:val="24"/>
        </w:rPr>
        <w:t xml:space="preserve">must also include a declaration that </w:t>
      </w:r>
      <w:r w:rsidR="57AB5F49" w:rsidRPr="00F05F50">
        <w:rPr>
          <w:rFonts w:ascii="Times New Roman" w:eastAsia="Times New Roman" w:hAnsi="Times New Roman" w:cs="Times New Roman"/>
          <w:sz w:val="24"/>
          <w:szCs w:val="24"/>
        </w:rPr>
        <w:t>the union is entitled to represent the industrial interests of a worker who works at a workplace (in the Commonwealth offshore area) where there are carried out regulated offshore activities in relation to which the workplace entered is related onshore premises, and who is a member, or eligible to be a member, of that union.</w:t>
      </w:r>
    </w:p>
    <w:p w14:paraId="2159E436" w14:textId="2CB87673" w:rsidR="005C2DCA" w:rsidRPr="00F05F50" w:rsidRDefault="003A3D9D" w:rsidP="005C2DCA">
      <w:pPr>
        <w:spacing w:before="240" w:after="240" w:line="276" w:lineRule="auto"/>
        <w:rPr>
          <w:rFonts w:ascii="Times New Roman" w:eastAsia="Times New Roman" w:hAnsi="Times New Roman" w:cs="Times New Roman"/>
          <w:bCs/>
          <w:sz w:val="24"/>
          <w:szCs w:val="24"/>
        </w:rPr>
      </w:pPr>
      <w:r w:rsidRPr="00F05F50">
        <w:rPr>
          <w:rFonts w:ascii="Times New Roman" w:eastAsia="Times New Roman" w:hAnsi="Times New Roman" w:cs="Times New Roman"/>
          <w:sz w:val="24"/>
          <w:szCs w:val="24"/>
        </w:rPr>
        <w:t xml:space="preserve">The right of entry provisions, under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237 of the OEI Act, permit entry to workplaces that are “related onshore premises”, and not to the actual offshore workplaces where relevant workers work. </w:t>
      </w:r>
      <w:r w:rsidR="005C2DCA" w:rsidRPr="00F05F50">
        <w:rPr>
          <w:rFonts w:ascii="Times New Roman" w:eastAsia="Times New Roman" w:hAnsi="Times New Roman" w:cs="Times New Roman"/>
          <w:sz w:val="24"/>
          <w:szCs w:val="24"/>
        </w:rPr>
        <w:t>The</w:t>
      </w:r>
      <w:r w:rsidR="00317FE9" w:rsidRPr="00F05F50">
        <w:rPr>
          <w:rFonts w:ascii="Times New Roman" w:eastAsia="Times New Roman" w:hAnsi="Times New Roman" w:cs="Times New Roman"/>
          <w:sz w:val="24"/>
          <w:szCs w:val="24"/>
        </w:rPr>
        <w:t xml:space="preserve"> OEI</w:t>
      </w:r>
      <w:r w:rsidR="005C2DCA" w:rsidRPr="00F05F50">
        <w:rPr>
          <w:rFonts w:ascii="Times New Roman" w:eastAsia="Times New Roman" w:hAnsi="Times New Roman" w:cs="Times New Roman"/>
          <w:sz w:val="24"/>
          <w:szCs w:val="24"/>
        </w:rPr>
        <w:t xml:space="preserve"> Act provides that WHS entry permits apply to the onshore premises because OEI will not normally be manned and relevant documents and systems relating to suspected contraventions will be accessible at onshore premises rather than </w:t>
      </w:r>
      <w:r w:rsidR="0B3C251D" w:rsidRPr="00F05F50">
        <w:rPr>
          <w:rFonts w:ascii="Times New Roman" w:eastAsia="Times New Roman" w:hAnsi="Times New Roman" w:cs="Times New Roman"/>
          <w:sz w:val="24"/>
          <w:szCs w:val="24"/>
        </w:rPr>
        <w:t>at</w:t>
      </w:r>
      <w:r w:rsidR="005C2DCA" w:rsidRPr="00F05F50">
        <w:rPr>
          <w:rFonts w:ascii="Times New Roman" w:eastAsia="Times New Roman" w:hAnsi="Times New Roman" w:cs="Times New Roman"/>
          <w:sz w:val="24"/>
          <w:szCs w:val="24"/>
        </w:rPr>
        <w:t xml:space="preserve"> the </w:t>
      </w:r>
      <w:r w:rsidR="23FE393D" w:rsidRPr="00F05F50">
        <w:rPr>
          <w:rFonts w:ascii="Times New Roman" w:eastAsia="Times New Roman" w:hAnsi="Times New Roman" w:cs="Times New Roman"/>
          <w:sz w:val="24"/>
          <w:szCs w:val="24"/>
        </w:rPr>
        <w:t xml:space="preserve">location of the </w:t>
      </w:r>
      <w:r w:rsidR="005C2DCA" w:rsidRPr="00F05F50">
        <w:rPr>
          <w:rFonts w:ascii="Times New Roman" w:eastAsia="Times New Roman" w:hAnsi="Times New Roman" w:cs="Times New Roman"/>
          <w:sz w:val="24"/>
          <w:szCs w:val="24"/>
        </w:rPr>
        <w:t xml:space="preserve">OEI. Further, there are significant logistical and safety risks associated with permit holders accessing remote and high-hazard OEI without notice. </w:t>
      </w:r>
    </w:p>
    <w:p w14:paraId="62C90926" w14:textId="5309538C" w:rsidR="003A3D9D" w:rsidRPr="00F05F50" w:rsidRDefault="00974FBE" w:rsidP="00BE703C">
      <w:pPr>
        <w:spacing w:before="240" w:after="240" w:line="276" w:lineRule="auto"/>
        <w:rPr>
          <w:rFonts w:ascii="Times New Roman" w:eastAsia="Times New Roman" w:hAnsi="Times New Roman" w:cs="Times New Roman"/>
          <w:bCs/>
          <w:sz w:val="24"/>
          <w:szCs w:val="24"/>
        </w:rPr>
      </w:pPr>
      <w:r w:rsidRPr="00F05F50">
        <w:rPr>
          <w:rFonts w:ascii="Times New Roman" w:eastAsia="Times New Roman" w:hAnsi="Times New Roman" w:cs="Times New Roman"/>
          <w:bCs/>
          <w:sz w:val="24"/>
          <w:szCs w:val="24"/>
        </w:rPr>
        <w:t>Item</w:t>
      </w:r>
      <w:r w:rsidR="00925B1F" w:rsidRPr="00F05F50">
        <w:rPr>
          <w:rFonts w:ascii="Times New Roman" w:eastAsia="Times New Roman" w:hAnsi="Times New Roman" w:cs="Times New Roman"/>
          <w:bCs/>
          <w:sz w:val="24"/>
          <w:szCs w:val="24"/>
        </w:rPr>
        <w:t xml:space="preserve"> 12 </w:t>
      </w:r>
      <w:r w:rsidR="00C92EE0" w:rsidRPr="00F05F50">
        <w:rPr>
          <w:rFonts w:ascii="Times New Roman" w:eastAsia="Times New Roman" w:hAnsi="Times New Roman" w:cs="Times New Roman"/>
          <w:bCs/>
          <w:sz w:val="24"/>
          <w:szCs w:val="24"/>
        </w:rPr>
        <w:t xml:space="preserve">modifies </w:t>
      </w:r>
      <w:r w:rsidR="00773623" w:rsidRPr="00F05F50">
        <w:rPr>
          <w:rFonts w:ascii="Times New Roman" w:eastAsia="Times New Roman" w:hAnsi="Times New Roman" w:cs="Times New Roman"/>
          <w:bCs/>
          <w:sz w:val="24"/>
          <w:szCs w:val="24"/>
        </w:rPr>
        <w:t>sub</w:t>
      </w:r>
      <w:r w:rsidR="00CA2DBC" w:rsidRPr="00F05F50">
        <w:rPr>
          <w:rFonts w:ascii="Times New Roman" w:eastAsia="Times New Roman" w:hAnsi="Times New Roman" w:cs="Times New Roman"/>
          <w:sz w:val="24"/>
          <w:szCs w:val="24"/>
        </w:rPr>
        <w:t>paragraph</w:t>
      </w:r>
      <w:r w:rsidR="003A3D9D" w:rsidRPr="00F05F50">
        <w:rPr>
          <w:rFonts w:ascii="Times New Roman" w:eastAsia="Times New Roman" w:hAnsi="Times New Roman" w:cs="Times New Roman"/>
          <w:bCs/>
          <w:sz w:val="24"/>
          <w:szCs w:val="24"/>
        </w:rPr>
        <w:t xml:space="preserve"> </w:t>
      </w:r>
      <w:r w:rsidR="003A3D9D" w:rsidRPr="00F05F50">
        <w:rPr>
          <w:rFonts w:ascii="Times New Roman" w:eastAsia="Times New Roman" w:hAnsi="Times New Roman" w:cs="Times New Roman"/>
          <w:sz w:val="24"/>
          <w:szCs w:val="24"/>
        </w:rPr>
        <w:t>28(b)(</w:t>
      </w:r>
      <w:proofErr w:type="spellStart"/>
      <w:r w:rsidR="003A3D9D" w:rsidRPr="00F05F50">
        <w:rPr>
          <w:rFonts w:ascii="Times New Roman" w:eastAsia="Times New Roman" w:hAnsi="Times New Roman" w:cs="Times New Roman"/>
          <w:sz w:val="24"/>
          <w:szCs w:val="24"/>
        </w:rPr>
        <w:t>i</w:t>
      </w:r>
      <w:proofErr w:type="spellEnd"/>
      <w:r w:rsidR="003A3D9D" w:rsidRPr="00F05F50">
        <w:rPr>
          <w:rFonts w:ascii="Times New Roman" w:eastAsia="Times New Roman" w:hAnsi="Times New Roman" w:cs="Times New Roman"/>
          <w:sz w:val="24"/>
          <w:szCs w:val="24"/>
        </w:rPr>
        <w:t>)</w:t>
      </w:r>
      <w:r w:rsidR="003A3D9D" w:rsidRPr="00F05F50">
        <w:rPr>
          <w:rFonts w:ascii="Times New Roman" w:eastAsia="Times New Roman" w:hAnsi="Times New Roman" w:cs="Times New Roman"/>
          <w:bCs/>
          <w:sz w:val="24"/>
          <w:szCs w:val="24"/>
        </w:rPr>
        <w:t xml:space="preserve"> </w:t>
      </w:r>
      <w:r w:rsidR="009C3D51" w:rsidRPr="00F05F50">
        <w:rPr>
          <w:rFonts w:ascii="Times New Roman" w:eastAsia="Times New Roman" w:hAnsi="Times New Roman" w:cs="Times New Roman"/>
          <w:bCs/>
          <w:sz w:val="24"/>
          <w:szCs w:val="24"/>
        </w:rPr>
        <w:t xml:space="preserve">of the </w:t>
      </w:r>
      <w:r w:rsidR="003A3D9D" w:rsidRPr="00F05F50">
        <w:rPr>
          <w:rFonts w:ascii="Times New Roman" w:eastAsia="Times New Roman" w:hAnsi="Times New Roman" w:cs="Times New Roman"/>
          <w:bCs/>
          <w:sz w:val="24"/>
          <w:szCs w:val="24"/>
        </w:rPr>
        <w:t xml:space="preserve">WHS Regulations to </w:t>
      </w:r>
      <w:r w:rsidR="57F184F1" w:rsidRPr="00F05F50">
        <w:rPr>
          <w:rFonts w:ascii="Times New Roman" w:eastAsia="Times New Roman" w:hAnsi="Times New Roman" w:cs="Times New Roman"/>
          <w:sz w:val="24"/>
          <w:szCs w:val="24"/>
        </w:rPr>
        <w:t xml:space="preserve">align with the </w:t>
      </w:r>
      <w:r w:rsidR="00860741" w:rsidRPr="00F05F50">
        <w:rPr>
          <w:rFonts w:ascii="Times New Roman" w:eastAsia="Times New Roman" w:hAnsi="Times New Roman" w:cs="Times New Roman"/>
          <w:sz w:val="24"/>
          <w:szCs w:val="24"/>
        </w:rPr>
        <w:t>OEI</w:t>
      </w:r>
      <w:r w:rsidR="00B24A1A" w:rsidRPr="00F05F50">
        <w:rPr>
          <w:rFonts w:ascii="Times New Roman" w:eastAsia="Times New Roman" w:hAnsi="Times New Roman" w:cs="Times New Roman"/>
          <w:sz w:val="24"/>
          <w:szCs w:val="24"/>
        </w:rPr>
        <w:t xml:space="preserve"> </w:t>
      </w:r>
      <w:r w:rsidR="57F184F1" w:rsidRPr="00F05F50">
        <w:rPr>
          <w:rFonts w:ascii="Times New Roman" w:eastAsia="Times New Roman" w:hAnsi="Times New Roman" w:cs="Times New Roman"/>
          <w:sz w:val="24"/>
          <w:szCs w:val="24"/>
        </w:rPr>
        <w:t>Act and</w:t>
      </w:r>
      <w:r w:rsidR="003A3D9D" w:rsidRPr="00F05F50">
        <w:rPr>
          <w:rFonts w:ascii="Times New Roman" w:eastAsia="Times New Roman" w:hAnsi="Times New Roman" w:cs="Times New Roman"/>
          <w:sz w:val="24"/>
          <w:szCs w:val="24"/>
        </w:rPr>
        <w:t xml:space="preserve"> </w:t>
      </w:r>
      <w:r w:rsidR="003A3D9D" w:rsidRPr="00F05F50">
        <w:rPr>
          <w:rFonts w:ascii="Times New Roman" w:eastAsia="Times New Roman" w:hAnsi="Times New Roman" w:cs="Times New Roman"/>
          <w:bCs/>
          <w:sz w:val="24"/>
          <w:szCs w:val="24"/>
        </w:rPr>
        <w:t>reflect the fact that a worker does not technically carry out work at the workplace entered under a right of entry.</w:t>
      </w:r>
    </w:p>
    <w:p w14:paraId="03D0F99C" w14:textId="7363A91E" w:rsidR="57AB5F49" w:rsidRPr="00F05F50" w:rsidRDefault="57AB5F49" w:rsidP="00BE703C">
      <w:pPr>
        <w:spacing w:before="240" w:after="240" w:line="276" w:lineRule="auto"/>
        <w:rPr>
          <w:rFonts w:ascii="Times New Roman" w:eastAsia="Times New Roman" w:hAnsi="Times New Roman" w:cs="Times New Roman"/>
          <w:b/>
          <w:sz w:val="24"/>
          <w:szCs w:val="24"/>
        </w:rPr>
      </w:pPr>
      <w:r w:rsidRPr="00F05F50">
        <w:rPr>
          <w:rFonts w:ascii="Times New Roman" w:eastAsia="Times New Roman" w:hAnsi="Times New Roman" w:cs="Times New Roman"/>
          <w:b/>
          <w:sz w:val="24"/>
          <w:szCs w:val="24"/>
        </w:rPr>
        <w:t>Item 13 – Paragraph 30(a)</w:t>
      </w:r>
    </w:p>
    <w:p w14:paraId="5F2A5B5D" w14:textId="7746F79E" w:rsidR="57AB5F49" w:rsidRPr="00F05F50" w:rsidRDefault="57AB5F49"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repeals </w:t>
      </w:r>
      <w:r w:rsidR="00B24A1A" w:rsidRPr="00F05F50">
        <w:rPr>
          <w:rFonts w:ascii="Times New Roman" w:eastAsia="Times New Roman" w:hAnsi="Times New Roman" w:cs="Times New Roman"/>
          <w:sz w:val="24"/>
          <w:szCs w:val="24"/>
        </w:rPr>
        <w:t xml:space="preserve">and substitutes </w:t>
      </w:r>
      <w:r w:rsidRPr="00F05F50">
        <w:rPr>
          <w:rFonts w:ascii="Times New Roman" w:eastAsia="Times New Roman" w:hAnsi="Times New Roman" w:cs="Times New Roman"/>
          <w:sz w:val="24"/>
          <w:szCs w:val="24"/>
        </w:rPr>
        <w:t xml:space="preserve">paragraph 30(a) that provides that </w:t>
      </w:r>
      <w:r w:rsidR="00F92333" w:rsidRPr="00F05F50">
        <w:rPr>
          <w:rFonts w:ascii="Times New Roman" w:eastAsia="Times New Roman" w:hAnsi="Times New Roman" w:cs="Times New Roman"/>
          <w:sz w:val="24"/>
          <w:szCs w:val="24"/>
        </w:rPr>
        <w:t xml:space="preserve">a notice of entry under </w:t>
      </w:r>
      <w:r w:rsidR="000420E1" w:rsidRPr="00F05F50">
        <w:rPr>
          <w:rFonts w:ascii="Times New Roman" w:eastAsia="Times New Roman" w:hAnsi="Times New Roman" w:cs="Times New Roman"/>
          <w:sz w:val="24"/>
          <w:szCs w:val="24"/>
        </w:rPr>
        <w:t>section</w:t>
      </w:r>
      <w:r w:rsidR="00F92333" w:rsidRPr="00F05F50">
        <w:rPr>
          <w:rFonts w:ascii="Times New Roman" w:eastAsia="Times New Roman" w:hAnsi="Times New Roman" w:cs="Times New Roman"/>
          <w:sz w:val="24"/>
          <w:szCs w:val="24"/>
        </w:rPr>
        <w:t xml:space="preserve"> 122 of the WHS </w:t>
      </w:r>
      <w:r w:rsidR="00897989" w:rsidRPr="00F05F50">
        <w:rPr>
          <w:rFonts w:ascii="Times New Roman" w:eastAsia="Times New Roman" w:hAnsi="Times New Roman" w:cs="Times New Roman"/>
          <w:sz w:val="24"/>
          <w:szCs w:val="24"/>
        </w:rPr>
        <w:t xml:space="preserve">Act </w:t>
      </w:r>
      <w:r w:rsidR="00F92333" w:rsidRPr="00F05F50">
        <w:rPr>
          <w:rFonts w:ascii="Times New Roman" w:eastAsia="Times New Roman" w:hAnsi="Times New Roman" w:cs="Times New Roman"/>
          <w:sz w:val="24"/>
          <w:szCs w:val="24"/>
        </w:rPr>
        <w:t xml:space="preserve">must also include that </w:t>
      </w:r>
      <w:r w:rsidRPr="00F05F50">
        <w:rPr>
          <w:rFonts w:ascii="Times New Roman" w:eastAsia="Times New Roman" w:hAnsi="Times New Roman" w:cs="Times New Roman"/>
          <w:sz w:val="24"/>
          <w:szCs w:val="24"/>
        </w:rPr>
        <w:t>the union is entitled to represent the industrial interests of a worker who works at a workplace (in the Commonwealth offshore area) where there are carried out regulated offshore activities in relation to which the workplace proposed to be entered is related onshore premises, and who is a member, or eligible to be a member, of that union.</w:t>
      </w:r>
    </w:p>
    <w:p w14:paraId="387ED740" w14:textId="3E04BE5E" w:rsidR="009C3D51" w:rsidRPr="00F05F50" w:rsidRDefault="009C3D51" w:rsidP="5C94A97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lastRenderedPageBreak/>
        <w:t xml:space="preserve">The right of entry provisions, under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237 of the OEI Act, permit entry to workplaces that are “related onshore premises”, and not to the actual offshore workplaces where relevant workers work. </w:t>
      </w:r>
      <w:r w:rsidR="00925B1F" w:rsidRPr="00F05F50">
        <w:rPr>
          <w:rFonts w:ascii="Times New Roman" w:eastAsia="Times New Roman" w:hAnsi="Times New Roman" w:cs="Times New Roman"/>
          <w:sz w:val="24"/>
          <w:szCs w:val="24"/>
        </w:rPr>
        <w:t xml:space="preserve">Item 13 </w:t>
      </w:r>
      <w:r w:rsidR="00C92EE0" w:rsidRPr="00F05F50">
        <w:rPr>
          <w:rFonts w:ascii="Times New Roman" w:eastAsia="Times New Roman" w:hAnsi="Times New Roman" w:cs="Times New Roman"/>
          <w:sz w:val="24"/>
          <w:szCs w:val="24"/>
        </w:rPr>
        <w:t xml:space="preserve">modifies </w:t>
      </w:r>
      <w:r w:rsidR="00185B83" w:rsidRPr="00F05F50">
        <w:rPr>
          <w:rFonts w:ascii="Times New Roman" w:eastAsia="Times New Roman" w:hAnsi="Times New Roman" w:cs="Times New Roman"/>
          <w:sz w:val="24"/>
          <w:szCs w:val="24"/>
        </w:rPr>
        <w:t xml:space="preserve">paragraph </w:t>
      </w:r>
      <w:r w:rsidRPr="00F05F50">
        <w:rPr>
          <w:rFonts w:ascii="Times New Roman" w:eastAsia="Times New Roman" w:hAnsi="Times New Roman" w:cs="Times New Roman"/>
          <w:sz w:val="24"/>
          <w:szCs w:val="24"/>
        </w:rPr>
        <w:t>30(a) of the WHS Regulations to reflect the fact that a worker does not technically carry out work at the workplace entered under a right of entry.</w:t>
      </w:r>
    </w:p>
    <w:p w14:paraId="69085275" w14:textId="1E843BFF" w:rsidR="07195338" w:rsidRPr="00F05F50" w:rsidRDefault="07195338" w:rsidP="00BE703C">
      <w:pPr>
        <w:spacing w:before="240" w:after="240" w:line="276" w:lineRule="auto"/>
        <w:ind w:left="709" w:hanging="709"/>
        <w:rPr>
          <w:rFonts w:ascii="Times New Roman" w:eastAsia="Times New Roman" w:hAnsi="Times New Roman" w:cs="Times New Roman"/>
          <w:b/>
          <w:sz w:val="24"/>
          <w:szCs w:val="24"/>
        </w:rPr>
      </w:pPr>
      <w:r w:rsidRPr="00F05F50">
        <w:rPr>
          <w:rFonts w:ascii="Times New Roman" w:eastAsiaTheme="minorEastAsia" w:hAnsi="Times New Roman" w:cs="Times New Roman"/>
          <w:b/>
          <w:sz w:val="24"/>
          <w:szCs w:val="24"/>
        </w:rPr>
        <w:t>I</w:t>
      </w:r>
      <w:r w:rsidRPr="00F05F50">
        <w:rPr>
          <w:rFonts w:ascii="Times New Roman" w:eastAsia="Times New Roman" w:hAnsi="Times New Roman" w:cs="Times New Roman"/>
          <w:b/>
          <w:sz w:val="24"/>
          <w:szCs w:val="24"/>
        </w:rPr>
        <w:t>tem 14 – Paragraphs 89(2)(b) and (c)</w:t>
      </w:r>
    </w:p>
    <w:p w14:paraId="67710675" w14:textId="75667077" w:rsidR="00DC054C" w:rsidRPr="00F05F50" w:rsidRDefault="07195338"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repeals paragraphs 89(2)(b) and </w:t>
      </w:r>
      <w:r w:rsidR="55DA359D" w:rsidRPr="00F05F50">
        <w:rPr>
          <w:rFonts w:ascii="Times New Roman" w:eastAsia="Times New Roman" w:hAnsi="Times New Roman" w:cs="Times New Roman"/>
          <w:sz w:val="24"/>
          <w:szCs w:val="24"/>
        </w:rPr>
        <w:t>(c)</w:t>
      </w:r>
      <w:r w:rsidRPr="00F05F50">
        <w:rPr>
          <w:rFonts w:ascii="Times New Roman" w:eastAsia="Times New Roman" w:hAnsi="Times New Roman" w:cs="Times New Roman"/>
          <w:sz w:val="24"/>
          <w:szCs w:val="24"/>
        </w:rPr>
        <w:t>.</w:t>
      </w:r>
      <w:r w:rsidR="00D41C2A" w:rsidRPr="00F05F50">
        <w:rPr>
          <w:rFonts w:ascii="Times New Roman" w:eastAsia="Times New Roman" w:hAnsi="Times New Roman" w:cs="Times New Roman"/>
          <w:sz w:val="24"/>
          <w:szCs w:val="24"/>
        </w:rPr>
        <w:t xml:space="preserve"> This is</w:t>
      </w:r>
      <w:r w:rsidR="00DC054C" w:rsidRPr="00F05F50">
        <w:rPr>
          <w:rFonts w:ascii="Times New Roman" w:eastAsia="Times New Roman" w:hAnsi="Times New Roman" w:cs="Times New Roman"/>
          <w:sz w:val="24"/>
          <w:szCs w:val="24"/>
        </w:rPr>
        <w:t xml:space="preserve"> to allow non-Commonwealth workers to apply for high</w:t>
      </w:r>
      <w:r w:rsidR="00804D27" w:rsidRPr="00F05F50">
        <w:rPr>
          <w:rFonts w:ascii="Times New Roman" w:eastAsia="Times New Roman" w:hAnsi="Times New Roman" w:cs="Times New Roman"/>
          <w:sz w:val="24"/>
          <w:szCs w:val="24"/>
        </w:rPr>
        <w:t>-risk</w:t>
      </w:r>
      <w:r w:rsidR="00DC054C" w:rsidRPr="00F05F50">
        <w:rPr>
          <w:rFonts w:ascii="Times New Roman" w:eastAsia="Times New Roman" w:hAnsi="Times New Roman" w:cs="Times New Roman"/>
          <w:sz w:val="24"/>
          <w:szCs w:val="24"/>
        </w:rPr>
        <w:t xml:space="preserve"> work licences</w:t>
      </w:r>
      <w:r w:rsidR="002C6EA9" w:rsidRPr="00F05F50">
        <w:rPr>
          <w:rFonts w:ascii="Times New Roman" w:eastAsia="Times New Roman" w:hAnsi="Times New Roman" w:cs="Times New Roman"/>
          <w:sz w:val="24"/>
          <w:szCs w:val="24"/>
        </w:rPr>
        <w:t xml:space="preserve"> which is necessary for the OEI context</w:t>
      </w:r>
      <w:r w:rsidR="00DC054C" w:rsidRPr="00F05F50">
        <w:rPr>
          <w:rFonts w:ascii="Times New Roman" w:eastAsia="Times New Roman" w:hAnsi="Times New Roman" w:cs="Times New Roman"/>
          <w:sz w:val="24"/>
          <w:szCs w:val="24"/>
        </w:rPr>
        <w:t>.</w:t>
      </w:r>
    </w:p>
    <w:p w14:paraId="7D3659C8" w14:textId="70EEBA82" w:rsidR="07195338" w:rsidRPr="00F05F50" w:rsidRDefault="07195338" w:rsidP="00BE703C">
      <w:pPr>
        <w:spacing w:before="240" w:after="240" w:line="276" w:lineRule="auto"/>
        <w:ind w:left="709" w:hanging="709"/>
        <w:rPr>
          <w:rFonts w:ascii="Times New Roman" w:eastAsia="Times New Roman" w:hAnsi="Times New Roman" w:cs="Times New Roman"/>
          <w:b/>
          <w:sz w:val="24"/>
          <w:szCs w:val="24"/>
        </w:rPr>
      </w:pPr>
      <w:r w:rsidRPr="00F05F50">
        <w:rPr>
          <w:rFonts w:ascii="Times New Roman" w:eastAsia="Times New Roman" w:hAnsi="Times New Roman" w:cs="Times New Roman"/>
          <w:b/>
          <w:sz w:val="24"/>
          <w:szCs w:val="24"/>
        </w:rPr>
        <w:t>Item 15 – Paragraph 142(1)(a)</w:t>
      </w:r>
    </w:p>
    <w:p w14:paraId="7C8FCA95" w14:textId="76D5C941" w:rsidR="07195338" w:rsidRPr="00F05F50" w:rsidRDefault="07195338"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 item omits “, that is at least 6 metres in height”</w:t>
      </w:r>
      <w:r w:rsidR="007A5F8E" w:rsidRPr="00F05F50">
        <w:rPr>
          <w:rFonts w:ascii="Times New Roman" w:eastAsia="Times New Roman" w:hAnsi="Times New Roman" w:cs="Times New Roman"/>
          <w:sz w:val="24"/>
          <w:szCs w:val="24"/>
        </w:rPr>
        <w:t xml:space="preserve"> in paragraph 142(1)(a)</w:t>
      </w:r>
      <w:r w:rsidRPr="00F05F50">
        <w:rPr>
          <w:rFonts w:ascii="Times New Roman" w:eastAsia="Times New Roman" w:hAnsi="Times New Roman" w:cs="Times New Roman"/>
          <w:sz w:val="24"/>
          <w:szCs w:val="24"/>
        </w:rPr>
        <w:t>.</w:t>
      </w:r>
    </w:p>
    <w:p w14:paraId="63B2E688" w14:textId="684AFCE0" w:rsidR="002E74CD" w:rsidRPr="00F05F50" w:rsidRDefault="521D31C2"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Paragraph 142(1)(a)</w:t>
      </w:r>
      <w:r w:rsidR="00410C6F" w:rsidRPr="00F05F50">
        <w:rPr>
          <w:rFonts w:ascii="Times New Roman" w:eastAsia="Times New Roman" w:hAnsi="Times New Roman" w:cs="Times New Roman"/>
          <w:sz w:val="24"/>
          <w:szCs w:val="24"/>
        </w:rPr>
        <w:t xml:space="preserve"> has been </w:t>
      </w:r>
      <w:r w:rsidR="00FE730A" w:rsidRPr="00F05F50">
        <w:rPr>
          <w:rFonts w:ascii="Times New Roman" w:eastAsia="Times New Roman" w:hAnsi="Times New Roman" w:cs="Times New Roman"/>
          <w:sz w:val="24"/>
          <w:szCs w:val="24"/>
        </w:rPr>
        <w:t>modified</w:t>
      </w:r>
      <w:r w:rsidR="00410C6F" w:rsidRPr="00F05F50">
        <w:rPr>
          <w:rFonts w:ascii="Times New Roman" w:eastAsia="Times New Roman" w:hAnsi="Times New Roman" w:cs="Times New Roman"/>
          <w:sz w:val="24"/>
          <w:szCs w:val="24"/>
        </w:rPr>
        <w:t xml:space="preserve"> </w:t>
      </w:r>
      <w:r w:rsidR="002E74CD" w:rsidRPr="00F05F50">
        <w:rPr>
          <w:rFonts w:ascii="Times New Roman" w:eastAsia="Times New Roman" w:hAnsi="Times New Roman" w:cs="Times New Roman"/>
          <w:sz w:val="24"/>
          <w:szCs w:val="24"/>
        </w:rPr>
        <w:t xml:space="preserve">to </w:t>
      </w:r>
      <w:r w:rsidR="005C6581" w:rsidRPr="00F05F50">
        <w:rPr>
          <w:rFonts w:ascii="Times New Roman" w:eastAsia="Times New Roman" w:hAnsi="Times New Roman" w:cs="Times New Roman"/>
          <w:sz w:val="24"/>
          <w:szCs w:val="24"/>
        </w:rPr>
        <w:t>be</w:t>
      </w:r>
      <w:r w:rsidR="002C6EA9" w:rsidRPr="00F05F50">
        <w:rPr>
          <w:rFonts w:ascii="Times New Roman" w:eastAsia="Times New Roman" w:hAnsi="Times New Roman" w:cs="Times New Roman"/>
          <w:sz w:val="24"/>
          <w:szCs w:val="24"/>
        </w:rPr>
        <w:t xml:space="preserve"> appropriate for the OEI context</w:t>
      </w:r>
      <w:r w:rsidR="002E74CD" w:rsidRPr="00F05F50">
        <w:rPr>
          <w:rFonts w:ascii="Times New Roman" w:eastAsia="Times New Roman" w:hAnsi="Times New Roman" w:cs="Times New Roman"/>
          <w:sz w:val="24"/>
          <w:szCs w:val="24"/>
        </w:rPr>
        <w:t xml:space="preserve">. </w:t>
      </w:r>
      <w:r w:rsidR="00C8311B" w:rsidRPr="00F05F50">
        <w:rPr>
          <w:rFonts w:ascii="Times New Roman" w:eastAsia="Times New Roman" w:hAnsi="Times New Roman" w:cs="Times New Roman"/>
          <w:sz w:val="24"/>
          <w:szCs w:val="24"/>
        </w:rPr>
        <w:t xml:space="preserve">Currently, the measurements are not </w:t>
      </w:r>
      <w:r w:rsidR="002E74CD" w:rsidRPr="00F05F50">
        <w:rPr>
          <w:rFonts w:ascii="Times New Roman" w:eastAsia="Times New Roman" w:hAnsi="Times New Roman" w:cs="Times New Roman"/>
          <w:sz w:val="24"/>
          <w:szCs w:val="24"/>
        </w:rPr>
        <w:t>from the water level</w:t>
      </w:r>
      <w:r w:rsidR="00C8311B" w:rsidRPr="00F05F50">
        <w:rPr>
          <w:rFonts w:ascii="Times New Roman" w:eastAsia="Times New Roman" w:hAnsi="Times New Roman" w:cs="Times New Roman"/>
          <w:sz w:val="24"/>
          <w:szCs w:val="24"/>
        </w:rPr>
        <w:t xml:space="preserve"> but rather </w:t>
      </w:r>
      <w:r w:rsidR="002E74CD" w:rsidRPr="00F05F50">
        <w:rPr>
          <w:rFonts w:ascii="Times New Roman" w:eastAsia="Times New Roman" w:hAnsi="Times New Roman" w:cs="Times New Roman"/>
          <w:sz w:val="24"/>
          <w:szCs w:val="24"/>
        </w:rPr>
        <w:t>the ground</w:t>
      </w:r>
      <w:r w:rsidR="00C8311B" w:rsidRPr="00F05F50">
        <w:rPr>
          <w:rFonts w:ascii="Times New Roman" w:eastAsia="Times New Roman" w:hAnsi="Times New Roman" w:cs="Times New Roman"/>
          <w:sz w:val="24"/>
          <w:szCs w:val="24"/>
        </w:rPr>
        <w:t xml:space="preserve"> level</w:t>
      </w:r>
      <w:r w:rsidR="002E74CD" w:rsidRPr="00F05F50">
        <w:rPr>
          <w:rFonts w:ascii="Times New Roman" w:eastAsia="Times New Roman" w:hAnsi="Times New Roman" w:cs="Times New Roman"/>
          <w:sz w:val="24"/>
          <w:szCs w:val="24"/>
        </w:rPr>
        <w:t>.</w:t>
      </w:r>
      <w:r w:rsidR="00C1512D" w:rsidRPr="00F05F50">
        <w:rPr>
          <w:rFonts w:ascii="Times New Roman" w:eastAsia="Times New Roman" w:hAnsi="Times New Roman" w:cs="Times New Roman"/>
          <w:sz w:val="24"/>
          <w:szCs w:val="24"/>
        </w:rPr>
        <w:t xml:space="preserve"> Demolition notices will apply to all structures or parts of structures that are loadbearing or otherwise related to physical integrity of the structure, regardless of height.</w:t>
      </w:r>
    </w:p>
    <w:p w14:paraId="74FC8498" w14:textId="0136A35A" w:rsidR="07195338" w:rsidRPr="00F05F50" w:rsidRDefault="07195338" w:rsidP="00BE703C">
      <w:pPr>
        <w:spacing w:before="240" w:after="240" w:line="276" w:lineRule="auto"/>
        <w:ind w:left="709" w:hanging="709"/>
        <w:rPr>
          <w:rFonts w:ascii="Times New Roman" w:eastAsia="Times New Roman" w:hAnsi="Times New Roman" w:cs="Times New Roman"/>
          <w:b/>
          <w:sz w:val="24"/>
          <w:szCs w:val="24"/>
        </w:rPr>
      </w:pPr>
      <w:r w:rsidRPr="00F05F50">
        <w:rPr>
          <w:rFonts w:ascii="Times New Roman" w:eastAsia="Times New Roman" w:hAnsi="Times New Roman" w:cs="Times New Roman"/>
          <w:b/>
          <w:sz w:val="24"/>
          <w:szCs w:val="24"/>
        </w:rPr>
        <w:t xml:space="preserve">Item </w:t>
      </w:r>
      <w:r w:rsidR="683C51F0" w:rsidRPr="00F05F50">
        <w:rPr>
          <w:rFonts w:ascii="Times New Roman" w:eastAsia="Times New Roman" w:hAnsi="Times New Roman" w:cs="Times New Roman"/>
          <w:b/>
          <w:sz w:val="24"/>
          <w:szCs w:val="24"/>
        </w:rPr>
        <w:t>16 –</w:t>
      </w:r>
      <w:r w:rsidRPr="00F05F50">
        <w:rPr>
          <w:rFonts w:ascii="Times New Roman" w:eastAsia="Times New Roman" w:hAnsi="Times New Roman" w:cs="Times New Roman"/>
          <w:b/>
          <w:sz w:val="24"/>
          <w:szCs w:val="24"/>
        </w:rPr>
        <w:t xml:space="preserve"> </w:t>
      </w:r>
      <w:proofErr w:type="spellStart"/>
      <w:r w:rsidRPr="00F05F50">
        <w:rPr>
          <w:rFonts w:ascii="Times New Roman" w:eastAsia="Times New Roman" w:hAnsi="Times New Roman" w:cs="Times New Roman"/>
          <w:b/>
          <w:sz w:val="24"/>
          <w:szCs w:val="24"/>
        </w:rPr>
        <w:t>Subregulation</w:t>
      </w:r>
      <w:proofErr w:type="spellEnd"/>
      <w:r w:rsidRPr="00F05F50">
        <w:rPr>
          <w:rFonts w:ascii="Times New Roman" w:eastAsia="Times New Roman" w:hAnsi="Times New Roman" w:cs="Times New Roman"/>
          <w:b/>
          <w:sz w:val="24"/>
          <w:szCs w:val="24"/>
        </w:rPr>
        <w:t xml:space="preserve"> 142(5)</w:t>
      </w:r>
    </w:p>
    <w:p w14:paraId="67A8EE80" w14:textId="2A70574C" w:rsidR="00C8311B" w:rsidRPr="00F05F50" w:rsidRDefault="07195338" w:rsidP="00C8311B">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repeals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142(5)</w:t>
      </w:r>
      <w:r w:rsidR="004D0666" w:rsidRPr="00F05F50">
        <w:rPr>
          <w:rFonts w:ascii="Times New Roman" w:eastAsia="Times New Roman" w:hAnsi="Times New Roman" w:cs="Times New Roman"/>
          <w:sz w:val="24"/>
          <w:szCs w:val="24"/>
        </w:rPr>
        <w:t xml:space="preserve"> which relates to the height reference in </w:t>
      </w:r>
      <w:r w:rsidR="000D73EC" w:rsidRPr="00F05F50">
        <w:rPr>
          <w:rFonts w:ascii="Times New Roman" w:eastAsia="Times New Roman" w:hAnsi="Times New Roman" w:cs="Times New Roman"/>
          <w:sz w:val="24"/>
          <w:szCs w:val="24"/>
        </w:rPr>
        <w:t xml:space="preserve">paragraph </w:t>
      </w:r>
      <w:r w:rsidR="004D0666" w:rsidRPr="00F05F50">
        <w:rPr>
          <w:rFonts w:ascii="Times New Roman" w:eastAsia="Times New Roman" w:hAnsi="Times New Roman" w:cs="Times New Roman"/>
          <w:sz w:val="24"/>
          <w:szCs w:val="24"/>
        </w:rPr>
        <w:t>142(1)(a) which has been omitted as above</w:t>
      </w:r>
      <w:r w:rsidRPr="00F05F50">
        <w:rPr>
          <w:rFonts w:ascii="Times New Roman" w:eastAsia="Times New Roman" w:hAnsi="Times New Roman" w:cs="Times New Roman"/>
          <w:sz w:val="24"/>
          <w:szCs w:val="24"/>
        </w:rPr>
        <w:t>.</w:t>
      </w:r>
      <w:r w:rsidR="004F23F0" w:rsidRPr="00F05F50">
        <w:rPr>
          <w:rFonts w:ascii="Times New Roman" w:eastAsia="Times New Roman" w:hAnsi="Times New Roman" w:cs="Times New Roman"/>
          <w:sz w:val="24"/>
          <w:szCs w:val="24"/>
        </w:rPr>
        <w:t xml:space="preserve"> </w:t>
      </w:r>
    </w:p>
    <w:p w14:paraId="28B63190" w14:textId="6D4E8638" w:rsidR="7C2FA716" w:rsidRPr="00F05F50" w:rsidRDefault="7C2FA716" w:rsidP="00BE703C">
      <w:pPr>
        <w:spacing w:before="240" w:after="240" w:line="276" w:lineRule="auto"/>
        <w:ind w:left="709" w:hanging="709"/>
        <w:rPr>
          <w:rFonts w:ascii="Times New Roman" w:eastAsia="Times New Roman" w:hAnsi="Times New Roman" w:cs="Times New Roman"/>
          <w:b/>
          <w:sz w:val="24"/>
          <w:szCs w:val="24"/>
        </w:rPr>
      </w:pPr>
      <w:r w:rsidRPr="00F05F50">
        <w:rPr>
          <w:rFonts w:ascii="Times New Roman" w:eastAsia="Times New Roman" w:hAnsi="Times New Roman" w:cs="Times New Roman"/>
          <w:b/>
          <w:sz w:val="24"/>
          <w:szCs w:val="24"/>
        </w:rPr>
        <w:t xml:space="preserve">Item </w:t>
      </w:r>
      <w:r w:rsidR="009A5207" w:rsidRPr="00F05F50">
        <w:rPr>
          <w:rFonts w:ascii="Times New Roman" w:eastAsia="Times New Roman" w:hAnsi="Times New Roman" w:cs="Times New Roman"/>
          <w:b/>
          <w:sz w:val="24"/>
          <w:szCs w:val="24"/>
        </w:rPr>
        <w:t>17</w:t>
      </w:r>
      <w:r w:rsidR="07195338" w:rsidRPr="00F05F50">
        <w:rPr>
          <w:rFonts w:ascii="Times New Roman" w:eastAsia="Times New Roman" w:hAnsi="Times New Roman" w:cs="Times New Roman"/>
          <w:b/>
          <w:sz w:val="24"/>
          <w:szCs w:val="24"/>
        </w:rPr>
        <w:t xml:space="preserve"> </w:t>
      </w:r>
      <w:r w:rsidR="2BF6DFBD" w:rsidRPr="00F05F50">
        <w:rPr>
          <w:rFonts w:ascii="Times New Roman" w:eastAsia="Times New Roman" w:hAnsi="Times New Roman" w:cs="Times New Roman"/>
          <w:b/>
          <w:sz w:val="24"/>
          <w:szCs w:val="24"/>
        </w:rPr>
        <w:t xml:space="preserve">– </w:t>
      </w:r>
      <w:r w:rsidR="07195338" w:rsidRPr="00F05F50">
        <w:rPr>
          <w:rFonts w:ascii="Times New Roman" w:eastAsia="Times New Roman" w:hAnsi="Times New Roman" w:cs="Times New Roman"/>
          <w:b/>
          <w:sz w:val="24"/>
          <w:szCs w:val="24"/>
        </w:rPr>
        <w:t>Part 4.8</w:t>
      </w:r>
    </w:p>
    <w:p w14:paraId="6AC5B169" w14:textId="32D1B54F" w:rsidR="0F343F25" w:rsidRPr="00F05F50" w:rsidRDefault="0F343F25"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repeals </w:t>
      </w:r>
      <w:r w:rsidR="000D73EC" w:rsidRPr="00F05F50">
        <w:rPr>
          <w:rFonts w:ascii="Times New Roman" w:eastAsia="Times New Roman" w:hAnsi="Times New Roman" w:cs="Times New Roman"/>
          <w:sz w:val="24"/>
          <w:szCs w:val="24"/>
        </w:rPr>
        <w:t xml:space="preserve">and substitutes </w:t>
      </w:r>
      <w:r w:rsidRPr="00F05F50">
        <w:rPr>
          <w:rFonts w:ascii="Times New Roman" w:eastAsia="Times New Roman" w:hAnsi="Times New Roman" w:cs="Times New Roman"/>
          <w:sz w:val="24"/>
          <w:szCs w:val="24"/>
        </w:rPr>
        <w:t xml:space="preserve">Part 4.8 </w:t>
      </w:r>
      <w:r w:rsidR="000D73EC" w:rsidRPr="00F05F50">
        <w:rPr>
          <w:rFonts w:ascii="Times New Roman" w:eastAsia="Times New Roman" w:hAnsi="Times New Roman" w:cs="Times New Roman"/>
          <w:sz w:val="24"/>
          <w:szCs w:val="24"/>
        </w:rPr>
        <w:t>-</w:t>
      </w:r>
      <w:r w:rsidR="29810102" w:rsidRPr="00F05F50">
        <w:rPr>
          <w:rFonts w:ascii="Times New Roman" w:eastAsia="Times New Roman" w:hAnsi="Times New Roman" w:cs="Times New Roman"/>
          <w:sz w:val="24"/>
          <w:szCs w:val="24"/>
        </w:rPr>
        <w:t xml:space="preserve"> Diving work.</w:t>
      </w:r>
    </w:p>
    <w:p w14:paraId="22A6552C" w14:textId="754803AE" w:rsidR="007903CB" w:rsidRPr="00F05F50" w:rsidRDefault="00835151" w:rsidP="007903CB">
      <w:pPr>
        <w:spacing w:before="240" w:after="240" w:line="276" w:lineRule="auto"/>
        <w:rPr>
          <w:rFonts w:ascii="Times New Roman" w:eastAsia="Times New Roman" w:hAnsi="Times New Roman" w:cs="Times New Roman"/>
          <w:bCs/>
          <w:sz w:val="24"/>
          <w:szCs w:val="24"/>
        </w:rPr>
      </w:pPr>
      <w:r w:rsidRPr="00F05F50">
        <w:rPr>
          <w:rFonts w:ascii="Times New Roman" w:eastAsia="Times New Roman" w:hAnsi="Times New Roman" w:cs="Times New Roman"/>
          <w:bCs/>
          <w:sz w:val="24"/>
          <w:szCs w:val="24"/>
        </w:rPr>
        <w:t>While Part 4.8 of the WHS Regulations already governs diving work, these provisions are not considered to be appropriate for the OEI context. They are targeted more towards the risk profile of onshore (i.e. river and lake) and coastal water diving, as opposed to the higher risks associated with the deep</w:t>
      </w:r>
      <w:r w:rsidR="00D20634" w:rsidRPr="00F05F50">
        <w:rPr>
          <w:rFonts w:ascii="Times New Roman" w:eastAsia="Times New Roman" w:hAnsi="Times New Roman" w:cs="Times New Roman"/>
          <w:bCs/>
          <w:sz w:val="24"/>
          <w:szCs w:val="24"/>
        </w:rPr>
        <w:t>-sea</w:t>
      </w:r>
      <w:r w:rsidRPr="00F05F50">
        <w:rPr>
          <w:rFonts w:ascii="Times New Roman" w:eastAsia="Times New Roman" w:hAnsi="Times New Roman" w:cs="Times New Roman"/>
          <w:bCs/>
          <w:sz w:val="24"/>
          <w:szCs w:val="24"/>
        </w:rPr>
        <w:t xml:space="preserve"> </w:t>
      </w:r>
      <w:r w:rsidR="00922518" w:rsidRPr="00F05F50">
        <w:rPr>
          <w:rFonts w:ascii="Times New Roman" w:eastAsia="Times New Roman" w:hAnsi="Times New Roman" w:cs="Times New Roman"/>
          <w:bCs/>
          <w:sz w:val="24"/>
          <w:szCs w:val="24"/>
        </w:rPr>
        <w:t xml:space="preserve">commercial </w:t>
      </w:r>
      <w:r w:rsidRPr="00F05F50">
        <w:rPr>
          <w:rFonts w:ascii="Times New Roman" w:eastAsia="Times New Roman" w:hAnsi="Times New Roman" w:cs="Times New Roman"/>
          <w:bCs/>
          <w:sz w:val="24"/>
          <w:szCs w:val="24"/>
        </w:rPr>
        <w:t xml:space="preserve">diving that will take place </w:t>
      </w:r>
      <w:r w:rsidR="00992AC6" w:rsidRPr="00F05F50">
        <w:rPr>
          <w:rFonts w:ascii="Times New Roman" w:eastAsia="Times New Roman" w:hAnsi="Times New Roman" w:cs="Times New Roman"/>
          <w:bCs/>
          <w:sz w:val="24"/>
          <w:szCs w:val="24"/>
        </w:rPr>
        <w:t>for OEI projects</w:t>
      </w:r>
      <w:r w:rsidR="00655B0F" w:rsidRPr="00F05F50">
        <w:rPr>
          <w:rFonts w:ascii="Times New Roman" w:eastAsia="Times New Roman" w:hAnsi="Times New Roman" w:cs="Times New Roman"/>
          <w:bCs/>
          <w:sz w:val="24"/>
          <w:szCs w:val="24"/>
        </w:rPr>
        <w:t xml:space="preserve">. OEI diving work will be akin to the diving that takes place in </w:t>
      </w:r>
      <w:r w:rsidR="00A53D5E" w:rsidRPr="00F05F50">
        <w:rPr>
          <w:rFonts w:ascii="Times New Roman" w:eastAsia="Times New Roman" w:hAnsi="Times New Roman" w:cs="Times New Roman"/>
          <w:bCs/>
          <w:sz w:val="24"/>
          <w:szCs w:val="24"/>
        </w:rPr>
        <w:t>offshore petroleum and gas</w:t>
      </w:r>
      <w:r w:rsidR="00655B0F" w:rsidRPr="00F05F50">
        <w:rPr>
          <w:rFonts w:ascii="Times New Roman" w:eastAsia="Times New Roman" w:hAnsi="Times New Roman" w:cs="Times New Roman"/>
          <w:bCs/>
          <w:sz w:val="24"/>
          <w:szCs w:val="24"/>
        </w:rPr>
        <w:t xml:space="preserve"> </w:t>
      </w:r>
      <w:r w:rsidR="009A72DD" w:rsidRPr="00F05F50">
        <w:rPr>
          <w:rFonts w:ascii="Times New Roman" w:eastAsia="Times New Roman" w:hAnsi="Times New Roman" w:cs="Times New Roman"/>
          <w:bCs/>
          <w:sz w:val="24"/>
          <w:szCs w:val="24"/>
        </w:rPr>
        <w:t>projects</w:t>
      </w:r>
      <w:r w:rsidR="00655B0F" w:rsidRPr="00F05F50">
        <w:rPr>
          <w:rFonts w:ascii="Times New Roman" w:eastAsia="Times New Roman" w:hAnsi="Times New Roman" w:cs="Times New Roman"/>
          <w:bCs/>
          <w:sz w:val="24"/>
          <w:szCs w:val="24"/>
        </w:rPr>
        <w:t xml:space="preserve">, meaning that the diving provisions employed under the </w:t>
      </w:r>
      <w:r w:rsidR="008D7111" w:rsidRPr="00F05F50">
        <w:rPr>
          <w:rFonts w:ascii="Times New Roman" w:eastAsia="Times New Roman" w:hAnsi="Times New Roman" w:cs="Times New Roman"/>
          <w:bCs/>
          <w:i/>
          <w:iCs/>
          <w:sz w:val="24"/>
          <w:szCs w:val="24"/>
        </w:rPr>
        <w:t>Offshore Petroleum and Greenhouse Gas Storage Act 2006</w:t>
      </w:r>
      <w:r w:rsidR="008D7111" w:rsidRPr="00F05F50">
        <w:rPr>
          <w:rFonts w:ascii="Times New Roman" w:eastAsia="Times New Roman" w:hAnsi="Times New Roman" w:cs="Times New Roman"/>
          <w:bCs/>
          <w:sz w:val="24"/>
          <w:szCs w:val="24"/>
        </w:rPr>
        <w:t xml:space="preserve"> </w:t>
      </w:r>
      <w:r w:rsidR="00655B0F" w:rsidRPr="00F05F50">
        <w:rPr>
          <w:rFonts w:ascii="Times New Roman" w:eastAsia="Times New Roman" w:hAnsi="Times New Roman" w:cs="Times New Roman"/>
          <w:bCs/>
          <w:sz w:val="24"/>
          <w:szCs w:val="24"/>
        </w:rPr>
        <w:t xml:space="preserve">will provide a better model for </w:t>
      </w:r>
      <w:r w:rsidR="00A23A8F" w:rsidRPr="00F05F50">
        <w:rPr>
          <w:rFonts w:ascii="Times New Roman" w:eastAsia="Times New Roman" w:hAnsi="Times New Roman" w:cs="Times New Roman"/>
          <w:bCs/>
          <w:sz w:val="24"/>
          <w:szCs w:val="24"/>
        </w:rPr>
        <w:t>diving</w:t>
      </w:r>
      <w:r w:rsidR="00655B0F" w:rsidRPr="00F05F50">
        <w:rPr>
          <w:rFonts w:ascii="Times New Roman" w:eastAsia="Times New Roman" w:hAnsi="Times New Roman" w:cs="Times New Roman"/>
          <w:bCs/>
          <w:sz w:val="24"/>
          <w:szCs w:val="24"/>
        </w:rPr>
        <w:t xml:space="preserve"> purposes</w:t>
      </w:r>
      <w:r w:rsidR="00F146CA" w:rsidRPr="00F05F50">
        <w:rPr>
          <w:rFonts w:ascii="Times New Roman" w:eastAsia="Times New Roman" w:hAnsi="Times New Roman" w:cs="Times New Roman"/>
          <w:bCs/>
          <w:sz w:val="24"/>
          <w:szCs w:val="24"/>
        </w:rPr>
        <w:t xml:space="preserve">. </w:t>
      </w:r>
      <w:r w:rsidR="003A1E24" w:rsidRPr="00F05F50">
        <w:rPr>
          <w:rFonts w:ascii="Times New Roman" w:eastAsia="Times New Roman" w:hAnsi="Times New Roman" w:cs="Times New Roman"/>
          <w:bCs/>
          <w:sz w:val="24"/>
          <w:szCs w:val="24"/>
        </w:rPr>
        <w:t xml:space="preserve">These provisions are set out in Chapter 4 of the </w:t>
      </w:r>
      <w:r w:rsidR="00D600C6" w:rsidRPr="00F05F50">
        <w:rPr>
          <w:rFonts w:ascii="Times New Roman" w:eastAsia="Times New Roman" w:hAnsi="Times New Roman" w:cs="Times New Roman"/>
          <w:bCs/>
          <w:i/>
          <w:iCs/>
          <w:sz w:val="24"/>
          <w:szCs w:val="24"/>
        </w:rPr>
        <w:t>Offshore Petroleum and Greenhouse Gas Storage (Safety) Regulations 2009</w:t>
      </w:r>
      <w:r w:rsidR="00D600C6" w:rsidRPr="00F05F50">
        <w:rPr>
          <w:rFonts w:ascii="Times New Roman" w:eastAsia="Times New Roman" w:hAnsi="Times New Roman" w:cs="Times New Roman"/>
          <w:bCs/>
          <w:sz w:val="24"/>
          <w:szCs w:val="24"/>
        </w:rPr>
        <w:t xml:space="preserve"> </w:t>
      </w:r>
      <w:r w:rsidR="003A1E24" w:rsidRPr="00F05F50">
        <w:rPr>
          <w:rFonts w:ascii="Times New Roman" w:eastAsia="Times New Roman" w:hAnsi="Times New Roman" w:cs="Times New Roman"/>
          <w:bCs/>
          <w:sz w:val="24"/>
          <w:szCs w:val="24"/>
        </w:rPr>
        <w:t>(OPGGS Safety Regulations)</w:t>
      </w:r>
      <w:r w:rsidR="007903CB" w:rsidRPr="00F05F50">
        <w:rPr>
          <w:rFonts w:ascii="Times New Roman" w:eastAsia="Times New Roman" w:hAnsi="Times New Roman" w:cs="Times New Roman"/>
          <w:bCs/>
          <w:sz w:val="24"/>
          <w:szCs w:val="24"/>
        </w:rPr>
        <w:t>.</w:t>
      </w:r>
      <w:r w:rsidR="007903CB" w:rsidRPr="00F05F50">
        <w:rPr>
          <w:rFonts w:ascii="Times New Roman" w:eastAsia="Times New Roman" w:hAnsi="Times New Roman" w:cs="Times New Roman"/>
          <w:sz w:val="24"/>
          <w:szCs w:val="24"/>
        </w:rPr>
        <w:t xml:space="preserve"> This is in recognition of the unique and high-risk nature of offshore diving and that the same diving contractors will be operating across both industries. Implementing </w:t>
      </w:r>
      <w:r w:rsidR="00922518" w:rsidRPr="00F05F50">
        <w:rPr>
          <w:rFonts w:ascii="Times New Roman" w:eastAsia="Times New Roman" w:hAnsi="Times New Roman" w:cs="Times New Roman"/>
          <w:sz w:val="24"/>
          <w:szCs w:val="24"/>
        </w:rPr>
        <w:t>similar</w:t>
      </w:r>
      <w:r w:rsidR="007903CB" w:rsidRPr="00F05F50">
        <w:rPr>
          <w:rFonts w:ascii="Times New Roman" w:eastAsia="Times New Roman" w:hAnsi="Times New Roman" w:cs="Times New Roman"/>
          <w:sz w:val="24"/>
          <w:szCs w:val="24"/>
        </w:rPr>
        <w:t xml:space="preserve"> diving regulations for both industries increases safety for divers </w:t>
      </w:r>
      <w:r w:rsidR="002A402B" w:rsidRPr="00F05F50">
        <w:rPr>
          <w:rFonts w:ascii="Times New Roman" w:eastAsia="Times New Roman" w:hAnsi="Times New Roman" w:cs="Times New Roman"/>
          <w:sz w:val="24"/>
          <w:szCs w:val="24"/>
        </w:rPr>
        <w:t xml:space="preserve">because it enables </w:t>
      </w:r>
      <w:r w:rsidR="007903CB" w:rsidRPr="00F05F50">
        <w:rPr>
          <w:rFonts w:ascii="Times New Roman" w:eastAsia="Times New Roman" w:hAnsi="Times New Roman" w:cs="Times New Roman"/>
          <w:sz w:val="24"/>
          <w:szCs w:val="24"/>
        </w:rPr>
        <w:t xml:space="preserve">diving contractors </w:t>
      </w:r>
      <w:r w:rsidR="00986E58" w:rsidRPr="00F05F50">
        <w:rPr>
          <w:rFonts w:ascii="Times New Roman" w:eastAsia="Times New Roman" w:hAnsi="Times New Roman" w:cs="Times New Roman"/>
          <w:sz w:val="24"/>
          <w:szCs w:val="24"/>
        </w:rPr>
        <w:t>to manage these similar operations under a consistent diving safety management system for both industries</w:t>
      </w:r>
      <w:r w:rsidR="007903CB" w:rsidRPr="00F05F50">
        <w:rPr>
          <w:rFonts w:ascii="Times New Roman" w:eastAsia="Times New Roman" w:hAnsi="Times New Roman" w:cs="Times New Roman"/>
          <w:sz w:val="24"/>
          <w:szCs w:val="24"/>
        </w:rPr>
        <w:t>.</w:t>
      </w:r>
    </w:p>
    <w:p w14:paraId="44C938A0" w14:textId="14395DCD" w:rsidR="00655B0F" w:rsidRPr="00F05F50" w:rsidRDefault="00655B0F" w:rsidP="00655B0F">
      <w:pPr>
        <w:spacing w:before="240" w:after="240" w:line="276" w:lineRule="auto"/>
        <w:rPr>
          <w:rFonts w:ascii="Times New Roman" w:eastAsia="Times New Roman" w:hAnsi="Times New Roman" w:cs="Times New Roman"/>
          <w:bCs/>
          <w:sz w:val="24"/>
          <w:szCs w:val="24"/>
        </w:rPr>
      </w:pPr>
      <w:r w:rsidRPr="00F05F50">
        <w:rPr>
          <w:rFonts w:ascii="Times New Roman" w:eastAsia="Times New Roman" w:hAnsi="Times New Roman" w:cs="Times New Roman"/>
          <w:sz w:val="24"/>
          <w:szCs w:val="24"/>
        </w:rPr>
        <w:t xml:space="preserve">Part 4.8 of the WHS Regulations </w:t>
      </w:r>
      <w:r w:rsidR="00D55E0C" w:rsidRPr="00F05F50">
        <w:rPr>
          <w:rFonts w:ascii="Times New Roman" w:eastAsia="Times New Roman" w:hAnsi="Times New Roman" w:cs="Times New Roman"/>
          <w:sz w:val="24"/>
          <w:szCs w:val="24"/>
        </w:rPr>
        <w:t>have therefore been replaced with</w:t>
      </w:r>
      <w:r w:rsidRPr="00F05F50">
        <w:rPr>
          <w:rFonts w:ascii="Times New Roman" w:eastAsia="Times New Roman" w:hAnsi="Times New Roman" w:cs="Times New Roman"/>
          <w:sz w:val="24"/>
          <w:szCs w:val="24"/>
        </w:rPr>
        <w:t xml:space="preserve"> </w:t>
      </w:r>
      <w:r w:rsidR="00E51225" w:rsidRPr="00F05F50">
        <w:rPr>
          <w:rFonts w:ascii="Times New Roman" w:eastAsia="Times New Roman" w:hAnsi="Times New Roman" w:cs="Times New Roman"/>
          <w:sz w:val="24"/>
          <w:szCs w:val="24"/>
        </w:rPr>
        <w:t xml:space="preserve">regulations that are </w:t>
      </w:r>
      <w:proofErr w:type="gramStart"/>
      <w:r w:rsidR="00E51225" w:rsidRPr="00F05F50">
        <w:rPr>
          <w:rFonts w:ascii="Times New Roman" w:eastAsia="Times New Roman" w:hAnsi="Times New Roman" w:cs="Times New Roman"/>
          <w:sz w:val="24"/>
          <w:szCs w:val="24"/>
        </w:rPr>
        <w:t>similar to</w:t>
      </w:r>
      <w:proofErr w:type="gramEnd"/>
      <w:r w:rsidR="00E51225"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Chapter 4 of the OPGGS Safety Regulations</w:t>
      </w:r>
      <w:r w:rsidR="00BB1804" w:rsidRPr="00F05F50">
        <w:rPr>
          <w:rFonts w:ascii="Times New Roman" w:eastAsia="Times New Roman" w:hAnsi="Times New Roman" w:cs="Times New Roman"/>
          <w:sz w:val="24"/>
          <w:szCs w:val="24"/>
        </w:rPr>
        <w:t xml:space="preserve">. </w:t>
      </w:r>
      <w:r w:rsidR="00370064" w:rsidRPr="00F05F50">
        <w:rPr>
          <w:rFonts w:ascii="Times New Roman" w:eastAsia="Times New Roman" w:hAnsi="Times New Roman" w:cs="Times New Roman"/>
          <w:sz w:val="24"/>
          <w:szCs w:val="24"/>
        </w:rPr>
        <w:t>Minor m</w:t>
      </w:r>
      <w:r w:rsidR="00BB1804" w:rsidRPr="00F05F50">
        <w:rPr>
          <w:rFonts w:ascii="Times New Roman" w:eastAsia="Times New Roman" w:hAnsi="Times New Roman" w:cs="Times New Roman"/>
          <w:sz w:val="24"/>
          <w:szCs w:val="24"/>
        </w:rPr>
        <w:t xml:space="preserve">odifications have been </w:t>
      </w:r>
      <w:r w:rsidR="00370064" w:rsidRPr="00F05F50">
        <w:rPr>
          <w:rFonts w:ascii="Times New Roman" w:eastAsia="Times New Roman" w:hAnsi="Times New Roman" w:cs="Times New Roman"/>
          <w:sz w:val="24"/>
          <w:szCs w:val="24"/>
        </w:rPr>
        <w:t>made</w:t>
      </w:r>
      <w:r w:rsidR="00BB1804" w:rsidRPr="00F05F50">
        <w:rPr>
          <w:rFonts w:ascii="Times New Roman" w:eastAsia="Times New Roman" w:hAnsi="Times New Roman" w:cs="Times New Roman"/>
          <w:sz w:val="24"/>
          <w:szCs w:val="24"/>
        </w:rPr>
        <w:t xml:space="preserve"> to tailor the provisions for the OEI context and to achieve harmonisation with the definitions, concepts and general regulatory approach taken in the wider WHS Regulations</w:t>
      </w:r>
      <w:r w:rsidR="00E51225" w:rsidRPr="00F05F50">
        <w:rPr>
          <w:rFonts w:ascii="Times New Roman" w:eastAsia="Times New Roman" w:hAnsi="Times New Roman" w:cs="Times New Roman"/>
          <w:sz w:val="24"/>
          <w:szCs w:val="24"/>
        </w:rPr>
        <w:t xml:space="preserve"> and OEI Regulations</w:t>
      </w:r>
      <w:r w:rsidR="00BB1804" w:rsidRPr="00F05F50">
        <w:rPr>
          <w:rFonts w:ascii="Times New Roman" w:eastAsia="Times New Roman" w:hAnsi="Times New Roman" w:cs="Times New Roman"/>
          <w:sz w:val="24"/>
          <w:szCs w:val="24"/>
        </w:rPr>
        <w:t xml:space="preserve">. </w:t>
      </w:r>
    </w:p>
    <w:p w14:paraId="033C8F10" w14:textId="45CF3DD2" w:rsidR="002458A4" w:rsidRPr="00F05F50" w:rsidRDefault="009A23BA" w:rsidP="00BE703C">
      <w:pPr>
        <w:spacing w:before="240" w:after="240" w:line="276" w:lineRule="auto"/>
        <w:rPr>
          <w:rFonts w:ascii="Times New Roman" w:eastAsia="Times New Roman" w:hAnsi="Times New Roman" w:cs="Times New Roman"/>
          <w:b/>
          <w:i/>
          <w:iCs/>
          <w:sz w:val="24"/>
          <w:szCs w:val="24"/>
        </w:rPr>
      </w:pPr>
      <w:r w:rsidRPr="00F05F50">
        <w:rPr>
          <w:rFonts w:ascii="Times New Roman" w:eastAsia="Times New Roman" w:hAnsi="Times New Roman" w:cs="Times New Roman"/>
          <w:b/>
          <w:i/>
          <w:iCs/>
          <w:sz w:val="24"/>
          <w:szCs w:val="24"/>
        </w:rPr>
        <w:lastRenderedPageBreak/>
        <w:t>Part 4.8 – Diving Work</w:t>
      </w:r>
    </w:p>
    <w:p w14:paraId="74C97098" w14:textId="0E581DEE" w:rsidR="094BE194" w:rsidRPr="00F05F50" w:rsidRDefault="094BE194" w:rsidP="00BE703C">
      <w:pPr>
        <w:spacing w:before="240" w:after="240" w:line="276" w:lineRule="auto"/>
        <w:rPr>
          <w:rFonts w:ascii="Times New Roman" w:eastAsia="Times New Roman" w:hAnsi="Times New Roman" w:cs="Times New Roman"/>
          <w:b/>
          <w:i/>
          <w:iCs/>
          <w:sz w:val="24"/>
          <w:szCs w:val="24"/>
        </w:rPr>
      </w:pPr>
      <w:r w:rsidRPr="00F05F50">
        <w:rPr>
          <w:rFonts w:ascii="Times New Roman" w:eastAsia="Times New Roman" w:hAnsi="Times New Roman" w:cs="Times New Roman"/>
          <w:b/>
          <w:i/>
          <w:iCs/>
          <w:sz w:val="24"/>
          <w:szCs w:val="24"/>
        </w:rPr>
        <w:t xml:space="preserve">Division 1 </w:t>
      </w:r>
      <w:r w:rsidR="00D25A7C" w:rsidRPr="00F05F50">
        <w:rPr>
          <w:rFonts w:ascii="Times New Roman" w:eastAsia="Times New Roman" w:hAnsi="Times New Roman" w:cs="Times New Roman"/>
          <w:b/>
          <w:i/>
          <w:iCs/>
          <w:sz w:val="24"/>
          <w:szCs w:val="24"/>
        </w:rPr>
        <w:t>–</w:t>
      </w:r>
      <w:r w:rsidRPr="00F05F50">
        <w:rPr>
          <w:rFonts w:ascii="Times New Roman" w:eastAsia="Times New Roman" w:hAnsi="Times New Roman" w:cs="Times New Roman"/>
          <w:b/>
          <w:i/>
          <w:iCs/>
          <w:sz w:val="24"/>
          <w:szCs w:val="24"/>
        </w:rPr>
        <w:t xml:space="preserve"> Preliminary</w:t>
      </w:r>
      <w:r w:rsidR="00D25A7C" w:rsidRPr="00F05F50">
        <w:rPr>
          <w:rFonts w:ascii="Times New Roman" w:eastAsia="Times New Roman" w:hAnsi="Times New Roman" w:cs="Times New Roman"/>
          <w:b/>
          <w:i/>
          <w:iCs/>
          <w:sz w:val="24"/>
          <w:szCs w:val="24"/>
        </w:rPr>
        <w:t xml:space="preserve"> </w:t>
      </w:r>
    </w:p>
    <w:p w14:paraId="219D5D04" w14:textId="02F355D0" w:rsidR="002F7F8E" w:rsidRPr="00F05F50" w:rsidRDefault="002F7F8E" w:rsidP="00BE703C">
      <w:pPr>
        <w:spacing w:before="240" w:after="240" w:line="276" w:lineRule="auto"/>
        <w:rPr>
          <w:rFonts w:ascii="Times New Roman" w:eastAsia="Times New Roman" w:hAnsi="Times New Roman" w:cs="Times New Roman"/>
          <w:bCs/>
          <w:sz w:val="24"/>
          <w:szCs w:val="24"/>
          <w:u w:val="single"/>
        </w:rPr>
      </w:pPr>
      <w:r w:rsidRPr="00F05F50">
        <w:rPr>
          <w:rFonts w:ascii="Times New Roman" w:eastAsia="Times New Roman" w:hAnsi="Times New Roman" w:cs="Times New Roman"/>
          <w:bCs/>
          <w:sz w:val="24"/>
          <w:szCs w:val="24"/>
          <w:u w:val="single"/>
        </w:rPr>
        <w:t xml:space="preserve">Regulation </w:t>
      </w:r>
      <w:r w:rsidRPr="00F05F50">
        <w:rPr>
          <w:rFonts w:ascii="Times New Roman" w:eastAsia="Times New Roman" w:hAnsi="Times New Roman" w:cs="Times New Roman"/>
          <w:sz w:val="24"/>
          <w:szCs w:val="24"/>
          <w:u w:val="single"/>
        </w:rPr>
        <w:t>167A</w:t>
      </w:r>
      <w:r w:rsidRPr="00F05F50">
        <w:rPr>
          <w:rFonts w:ascii="Times New Roman" w:eastAsia="Times New Roman" w:hAnsi="Times New Roman" w:cs="Times New Roman"/>
          <w:bCs/>
          <w:sz w:val="24"/>
          <w:szCs w:val="24"/>
          <w:u w:val="single"/>
        </w:rPr>
        <w:t xml:space="preserve"> – Meaning of diving</w:t>
      </w:r>
    </w:p>
    <w:p w14:paraId="00E7F4C8" w14:textId="61A72C31" w:rsidR="094BE194" w:rsidRPr="00F05F50" w:rsidRDefault="002F7F8E"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094BE194" w:rsidRPr="00F05F50">
        <w:rPr>
          <w:rFonts w:ascii="Times New Roman" w:eastAsia="Times New Roman" w:hAnsi="Times New Roman" w:cs="Times New Roman"/>
          <w:sz w:val="24"/>
          <w:szCs w:val="24"/>
        </w:rPr>
        <w:t xml:space="preserve"> regulation inserts a new meaning of diving. The regulation provides that for the</w:t>
      </w:r>
      <w:r w:rsidR="0F62D88F" w:rsidRPr="00F05F50">
        <w:rPr>
          <w:rFonts w:ascii="Times New Roman" w:eastAsia="Times New Roman" w:hAnsi="Times New Roman" w:cs="Times New Roman"/>
          <w:sz w:val="24"/>
          <w:szCs w:val="24"/>
        </w:rPr>
        <w:t xml:space="preserve"> </w:t>
      </w:r>
      <w:r w:rsidR="094BE194" w:rsidRPr="00F05F50">
        <w:rPr>
          <w:rFonts w:ascii="Times New Roman" w:eastAsia="Times New Roman" w:hAnsi="Times New Roman" w:cs="Times New Roman"/>
          <w:sz w:val="24"/>
          <w:szCs w:val="24"/>
        </w:rPr>
        <w:t xml:space="preserve">purposes of </w:t>
      </w:r>
      <w:r w:rsidR="009C35EA" w:rsidRPr="00F05F50">
        <w:rPr>
          <w:rFonts w:ascii="Times New Roman" w:eastAsia="Times New Roman" w:hAnsi="Times New Roman" w:cs="Times New Roman"/>
          <w:sz w:val="24"/>
          <w:szCs w:val="24"/>
        </w:rPr>
        <w:t xml:space="preserve">the WHS </w:t>
      </w:r>
      <w:r w:rsidR="094BE194" w:rsidRPr="00F05F50">
        <w:rPr>
          <w:rFonts w:ascii="Times New Roman" w:eastAsia="Times New Roman" w:hAnsi="Times New Roman" w:cs="Times New Roman"/>
          <w:sz w:val="24"/>
          <w:szCs w:val="24"/>
        </w:rPr>
        <w:t>Regulations</w:t>
      </w:r>
      <w:r w:rsidR="009C35EA" w:rsidRPr="00F05F50">
        <w:rPr>
          <w:rFonts w:ascii="Times New Roman" w:eastAsia="Times New Roman" w:hAnsi="Times New Roman" w:cs="Times New Roman"/>
          <w:sz w:val="24"/>
          <w:szCs w:val="24"/>
        </w:rPr>
        <w:t>,</w:t>
      </w:r>
      <w:r w:rsidR="094BE194" w:rsidRPr="00F05F50">
        <w:rPr>
          <w:rFonts w:ascii="Times New Roman" w:eastAsia="Times New Roman" w:hAnsi="Times New Roman" w:cs="Times New Roman"/>
          <w:sz w:val="24"/>
          <w:szCs w:val="24"/>
        </w:rPr>
        <w:t xml:space="preserve"> </w:t>
      </w:r>
      <w:r w:rsidR="5671E5D7" w:rsidRPr="00F05F50">
        <w:rPr>
          <w:rFonts w:ascii="Times New Roman" w:eastAsia="Times New Roman" w:hAnsi="Times New Roman" w:cs="Times New Roman"/>
          <w:sz w:val="24"/>
          <w:szCs w:val="24"/>
        </w:rPr>
        <w:t>a person is diving if the person</w:t>
      </w:r>
      <w:r w:rsidR="497756B4" w:rsidRPr="00F05F50">
        <w:rPr>
          <w:rFonts w:ascii="Times New Roman" w:eastAsia="Times New Roman" w:hAnsi="Times New Roman" w:cs="Times New Roman"/>
          <w:sz w:val="24"/>
          <w:szCs w:val="24"/>
        </w:rPr>
        <w:t xml:space="preserve"> </w:t>
      </w:r>
      <w:r w:rsidR="5671E5D7" w:rsidRPr="00F05F50">
        <w:rPr>
          <w:rFonts w:ascii="Times New Roman" w:eastAsia="Times New Roman" w:hAnsi="Times New Roman" w:cs="Times New Roman"/>
          <w:sz w:val="24"/>
          <w:szCs w:val="24"/>
        </w:rPr>
        <w:t>is in a chamber inside which the ambient pressure is equal to or higher than the hydrostatic pressure at a depth of 1 metre in seawater (whether or not the chamber is submerged in water or another liquid); or</w:t>
      </w:r>
      <w:r w:rsidR="6C13C5AC" w:rsidRPr="00F05F50">
        <w:rPr>
          <w:rFonts w:ascii="Times New Roman" w:eastAsia="Times New Roman" w:hAnsi="Times New Roman" w:cs="Times New Roman"/>
          <w:sz w:val="24"/>
          <w:szCs w:val="24"/>
        </w:rPr>
        <w:t xml:space="preserve"> </w:t>
      </w:r>
      <w:r w:rsidR="5671E5D7" w:rsidRPr="00F05F50">
        <w:rPr>
          <w:rFonts w:ascii="Times New Roman" w:eastAsia="Times New Roman" w:hAnsi="Times New Roman" w:cs="Times New Roman"/>
          <w:sz w:val="24"/>
          <w:szCs w:val="24"/>
        </w:rPr>
        <w:t>is submerged in water or another liquid and the person’s lungs are subjected to a pressure greater than atmospheric pressure (whether or not the person is wearing a wetsuit or other protective clothing); or</w:t>
      </w:r>
      <w:r w:rsidR="420E6283" w:rsidRPr="00F05F50">
        <w:rPr>
          <w:rFonts w:ascii="Times New Roman" w:eastAsia="Times New Roman" w:hAnsi="Times New Roman" w:cs="Times New Roman"/>
          <w:sz w:val="24"/>
          <w:szCs w:val="24"/>
        </w:rPr>
        <w:t xml:space="preserve"> </w:t>
      </w:r>
      <w:r w:rsidR="5671E5D7" w:rsidRPr="00F05F50">
        <w:rPr>
          <w:rFonts w:ascii="Times New Roman" w:eastAsia="Times New Roman" w:hAnsi="Times New Roman" w:cs="Times New Roman"/>
          <w:sz w:val="24"/>
          <w:szCs w:val="24"/>
        </w:rPr>
        <w:t xml:space="preserve">is in a </w:t>
      </w:r>
      <w:r w:rsidR="00AA0F31" w:rsidRPr="00F05F50">
        <w:rPr>
          <w:rFonts w:ascii="Times New Roman" w:eastAsia="Times New Roman" w:hAnsi="Times New Roman" w:cs="Times New Roman"/>
          <w:sz w:val="24"/>
          <w:szCs w:val="24"/>
        </w:rPr>
        <w:t xml:space="preserve">crewed </w:t>
      </w:r>
      <w:r w:rsidR="5671E5D7" w:rsidRPr="00F05F50">
        <w:rPr>
          <w:rFonts w:ascii="Times New Roman" w:eastAsia="Times New Roman" w:hAnsi="Times New Roman" w:cs="Times New Roman"/>
          <w:sz w:val="24"/>
          <w:szCs w:val="24"/>
        </w:rPr>
        <w:t>submersible craft that is submerged in water or another liquid</w:t>
      </w:r>
      <w:r w:rsidR="5D513473" w:rsidRPr="00F05F50">
        <w:rPr>
          <w:rFonts w:ascii="Times New Roman" w:eastAsia="Times New Roman" w:hAnsi="Times New Roman" w:cs="Times New Roman"/>
          <w:sz w:val="24"/>
          <w:szCs w:val="24"/>
        </w:rPr>
        <w:t xml:space="preserve"> (</w:t>
      </w:r>
      <w:proofErr w:type="spellStart"/>
      <w:r w:rsidR="5D513473" w:rsidRPr="00F05F50">
        <w:rPr>
          <w:rFonts w:ascii="Times New Roman" w:eastAsia="Times New Roman" w:hAnsi="Times New Roman" w:cs="Times New Roman"/>
          <w:sz w:val="24"/>
          <w:szCs w:val="24"/>
        </w:rPr>
        <w:t>subregulation</w:t>
      </w:r>
      <w:proofErr w:type="spellEnd"/>
      <w:r w:rsidR="5D513473" w:rsidRPr="00F05F50">
        <w:rPr>
          <w:rFonts w:ascii="Times New Roman" w:eastAsia="Times New Roman" w:hAnsi="Times New Roman" w:cs="Times New Roman"/>
          <w:sz w:val="24"/>
          <w:szCs w:val="24"/>
        </w:rPr>
        <w:t xml:space="preserve"> 167A(1))</w:t>
      </w:r>
      <w:r w:rsidR="5671E5D7" w:rsidRPr="00F05F50">
        <w:rPr>
          <w:rFonts w:ascii="Times New Roman" w:eastAsia="Times New Roman" w:hAnsi="Times New Roman" w:cs="Times New Roman"/>
          <w:sz w:val="24"/>
          <w:szCs w:val="24"/>
        </w:rPr>
        <w:t>.</w:t>
      </w:r>
      <w:r w:rsidR="3BC4BC0C" w:rsidRPr="00F05F50">
        <w:rPr>
          <w:rFonts w:ascii="Times New Roman" w:eastAsia="Times New Roman" w:hAnsi="Times New Roman" w:cs="Times New Roman"/>
          <w:sz w:val="24"/>
          <w:szCs w:val="24"/>
        </w:rPr>
        <w:t xml:space="preserve"> For clarity diving also includes diving using a snorkel and diving without the use of any breathing apparatus (</w:t>
      </w:r>
      <w:proofErr w:type="spellStart"/>
      <w:r w:rsidR="3BC4BC0C" w:rsidRPr="00F05F50">
        <w:rPr>
          <w:rFonts w:ascii="Times New Roman" w:eastAsia="Times New Roman" w:hAnsi="Times New Roman" w:cs="Times New Roman"/>
          <w:sz w:val="24"/>
          <w:szCs w:val="24"/>
        </w:rPr>
        <w:t>subregulation</w:t>
      </w:r>
      <w:proofErr w:type="spellEnd"/>
      <w:r w:rsidR="3BC4BC0C" w:rsidRPr="00F05F50">
        <w:rPr>
          <w:rFonts w:ascii="Times New Roman" w:eastAsia="Times New Roman" w:hAnsi="Times New Roman" w:cs="Times New Roman"/>
          <w:sz w:val="24"/>
          <w:szCs w:val="24"/>
        </w:rPr>
        <w:t xml:space="preserve"> 167</w:t>
      </w:r>
      <w:proofErr w:type="gramStart"/>
      <w:r w:rsidR="3BC4BC0C" w:rsidRPr="00F05F50">
        <w:rPr>
          <w:rFonts w:ascii="Times New Roman" w:eastAsia="Times New Roman" w:hAnsi="Times New Roman" w:cs="Times New Roman"/>
          <w:sz w:val="24"/>
          <w:szCs w:val="24"/>
        </w:rPr>
        <w:t>A(</w:t>
      </w:r>
      <w:proofErr w:type="gramEnd"/>
      <w:r w:rsidR="3BC4BC0C" w:rsidRPr="00F05F50">
        <w:rPr>
          <w:rFonts w:ascii="Times New Roman" w:eastAsia="Times New Roman" w:hAnsi="Times New Roman" w:cs="Times New Roman"/>
          <w:sz w:val="24"/>
          <w:szCs w:val="24"/>
        </w:rPr>
        <w:t>2)</w:t>
      </w:r>
      <w:r w:rsidR="451D6DC1" w:rsidRPr="00F05F50">
        <w:rPr>
          <w:rFonts w:ascii="Times New Roman" w:eastAsia="Times New Roman" w:hAnsi="Times New Roman" w:cs="Times New Roman"/>
          <w:sz w:val="24"/>
          <w:szCs w:val="24"/>
        </w:rPr>
        <w:t>)</w:t>
      </w:r>
      <w:r w:rsidR="3BC4BC0C" w:rsidRPr="00F05F50">
        <w:rPr>
          <w:rFonts w:ascii="Times New Roman" w:eastAsia="Times New Roman" w:hAnsi="Times New Roman" w:cs="Times New Roman"/>
          <w:sz w:val="24"/>
          <w:szCs w:val="24"/>
        </w:rPr>
        <w:t>.</w:t>
      </w:r>
    </w:p>
    <w:p w14:paraId="6115C054" w14:textId="25A6F7DB" w:rsidR="3BC4BC0C" w:rsidRPr="00F05F50" w:rsidRDefault="002F7F8E"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w:t>
      </w:r>
      <w:r w:rsidR="3BC4BC0C" w:rsidRPr="00F05F50">
        <w:rPr>
          <w:rFonts w:ascii="Times New Roman" w:eastAsia="Times New Roman" w:hAnsi="Times New Roman" w:cs="Times New Roman"/>
          <w:sz w:val="24"/>
          <w:szCs w:val="24"/>
        </w:rPr>
        <w:t>ubregulation</w:t>
      </w:r>
      <w:proofErr w:type="spellEnd"/>
      <w:r w:rsidR="3BC4BC0C" w:rsidRPr="00F05F50">
        <w:rPr>
          <w:rFonts w:ascii="Times New Roman" w:eastAsia="Times New Roman" w:hAnsi="Times New Roman" w:cs="Times New Roman"/>
          <w:sz w:val="24"/>
          <w:szCs w:val="24"/>
        </w:rPr>
        <w:t xml:space="preserve"> 167</w:t>
      </w:r>
      <w:proofErr w:type="gramStart"/>
      <w:r w:rsidR="3BC4BC0C" w:rsidRPr="00F05F50">
        <w:rPr>
          <w:rFonts w:ascii="Times New Roman" w:eastAsia="Times New Roman" w:hAnsi="Times New Roman" w:cs="Times New Roman"/>
          <w:sz w:val="24"/>
          <w:szCs w:val="24"/>
        </w:rPr>
        <w:t>A(</w:t>
      </w:r>
      <w:proofErr w:type="gramEnd"/>
      <w:r w:rsidR="3BC4BC0C" w:rsidRPr="00F05F50">
        <w:rPr>
          <w:rFonts w:ascii="Times New Roman" w:eastAsia="Times New Roman" w:hAnsi="Times New Roman" w:cs="Times New Roman"/>
          <w:sz w:val="24"/>
          <w:szCs w:val="24"/>
        </w:rPr>
        <w:t xml:space="preserve">3) provides that diving does not include </w:t>
      </w:r>
      <w:r w:rsidR="61CF160F" w:rsidRPr="00F05F50">
        <w:rPr>
          <w:rFonts w:ascii="Times New Roman" w:eastAsia="Times New Roman" w:hAnsi="Times New Roman" w:cs="Times New Roman"/>
          <w:sz w:val="24"/>
          <w:szCs w:val="24"/>
        </w:rPr>
        <w:t>diving using a snorkel for the purpose of conducting an environmental survey; or diving without the use of any breathing apparatus for that purpose.</w:t>
      </w:r>
    </w:p>
    <w:p w14:paraId="08229630" w14:textId="55EB1019" w:rsidR="002F7F8E" w:rsidRPr="00F05F50" w:rsidRDefault="002F7F8E"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167B – When a diving operation begins and ends</w:t>
      </w:r>
    </w:p>
    <w:p w14:paraId="344BCC01" w14:textId="764ACA94" w:rsidR="007061CC" w:rsidRPr="00F05F50" w:rsidRDefault="002F7F8E"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141FC24E" w:rsidRPr="00F05F50">
        <w:rPr>
          <w:rFonts w:ascii="Times New Roman" w:eastAsia="Times New Roman" w:hAnsi="Times New Roman" w:cs="Times New Roman"/>
          <w:sz w:val="24"/>
          <w:szCs w:val="24"/>
        </w:rPr>
        <w:t xml:space="preserve"> </w:t>
      </w:r>
      <w:r w:rsidR="0AC9CFC9" w:rsidRPr="00F05F50">
        <w:rPr>
          <w:rFonts w:ascii="Times New Roman" w:eastAsia="Times New Roman" w:hAnsi="Times New Roman" w:cs="Times New Roman"/>
          <w:sz w:val="24"/>
          <w:szCs w:val="24"/>
        </w:rPr>
        <w:t>regulation provides for when a diving operation begins and ends</w:t>
      </w:r>
      <w:r w:rsidR="0CCBFBF8" w:rsidRPr="00F05F50">
        <w:rPr>
          <w:rFonts w:ascii="Times New Roman" w:eastAsia="Times New Roman" w:hAnsi="Times New Roman" w:cs="Times New Roman"/>
          <w:sz w:val="24"/>
          <w:szCs w:val="24"/>
        </w:rPr>
        <w:t xml:space="preserve">. For </w:t>
      </w:r>
      <w:r w:rsidR="002439D7" w:rsidRPr="00F05F50">
        <w:rPr>
          <w:rFonts w:ascii="Times New Roman" w:eastAsia="Times New Roman" w:hAnsi="Times New Roman" w:cs="Times New Roman"/>
          <w:sz w:val="24"/>
          <w:szCs w:val="24"/>
        </w:rPr>
        <w:t xml:space="preserve">the WHS </w:t>
      </w:r>
      <w:r w:rsidR="00FB0AE9">
        <w:rPr>
          <w:rFonts w:ascii="Times New Roman" w:eastAsia="Times New Roman" w:hAnsi="Times New Roman" w:cs="Times New Roman"/>
          <w:sz w:val="24"/>
          <w:szCs w:val="24"/>
        </w:rPr>
        <w:t>R</w:t>
      </w:r>
      <w:r w:rsidR="0CCBFBF8" w:rsidRPr="00F05F50">
        <w:rPr>
          <w:rFonts w:ascii="Times New Roman" w:eastAsia="Times New Roman" w:hAnsi="Times New Roman" w:cs="Times New Roman"/>
          <w:sz w:val="24"/>
          <w:szCs w:val="24"/>
        </w:rPr>
        <w:t>egulations a diving operation begins when the diver, or first diver, who takes part in the operation starts to prepare to dive (</w:t>
      </w:r>
      <w:proofErr w:type="spellStart"/>
      <w:r w:rsidR="0CCBFBF8" w:rsidRPr="00F05F50">
        <w:rPr>
          <w:rFonts w:ascii="Times New Roman" w:eastAsia="Times New Roman" w:hAnsi="Times New Roman" w:cs="Times New Roman"/>
          <w:sz w:val="24"/>
          <w:szCs w:val="24"/>
        </w:rPr>
        <w:t>subregulation</w:t>
      </w:r>
      <w:proofErr w:type="spellEnd"/>
      <w:r w:rsidR="0CCBFBF8" w:rsidRPr="00F05F50">
        <w:rPr>
          <w:rFonts w:ascii="Times New Roman" w:eastAsia="Times New Roman" w:hAnsi="Times New Roman" w:cs="Times New Roman"/>
          <w:sz w:val="24"/>
          <w:szCs w:val="24"/>
        </w:rPr>
        <w:t xml:space="preserve"> 167</w:t>
      </w:r>
      <w:proofErr w:type="gramStart"/>
      <w:r w:rsidR="0CCBFBF8" w:rsidRPr="00F05F50">
        <w:rPr>
          <w:rFonts w:ascii="Times New Roman" w:eastAsia="Times New Roman" w:hAnsi="Times New Roman" w:cs="Times New Roman"/>
          <w:sz w:val="24"/>
          <w:szCs w:val="24"/>
        </w:rPr>
        <w:t>B(</w:t>
      </w:r>
      <w:proofErr w:type="gramEnd"/>
      <w:r w:rsidR="0CCBFBF8" w:rsidRPr="00F05F50">
        <w:rPr>
          <w:rFonts w:ascii="Times New Roman" w:eastAsia="Times New Roman" w:hAnsi="Times New Roman" w:cs="Times New Roman"/>
          <w:sz w:val="24"/>
          <w:szCs w:val="24"/>
        </w:rPr>
        <w:t xml:space="preserve">1)). </w:t>
      </w:r>
      <w:r w:rsidR="67B27DE6" w:rsidRPr="00F05F50">
        <w:rPr>
          <w:rFonts w:ascii="Times New Roman" w:eastAsia="Times New Roman" w:hAnsi="Times New Roman" w:cs="Times New Roman"/>
          <w:sz w:val="24"/>
          <w:szCs w:val="24"/>
        </w:rPr>
        <w:t xml:space="preserve">A diving operation ends </w:t>
      </w:r>
      <w:r w:rsidR="44BEE910" w:rsidRPr="00F05F50">
        <w:rPr>
          <w:rFonts w:ascii="Times New Roman" w:eastAsia="Times New Roman" w:hAnsi="Times New Roman" w:cs="Times New Roman"/>
          <w:sz w:val="24"/>
          <w:szCs w:val="24"/>
        </w:rPr>
        <w:t>when the diver, or last diver, who takes part in the operation leaves the water or the chamber or environment in which the dive took place and has completed any necessary decompression procedures (</w:t>
      </w:r>
      <w:proofErr w:type="spellStart"/>
      <w:r w:rsidR="44BEE910" w:rsidRPr="00F05F50">
        <w:rPr>
          <w:rFonts w:ascii="Times New Roman" w:eastAsia="Times New Roman" w:hAnsi="Times New Roman" w:cs="Times New Roman"/>
          <w:sz w:val="24"/>
          <w:szCs w:val="24"/>
        </w:rPr>
        <w:t>subregulation</w:t>
      </w:r>
      <w:proofErr w:type="spellEnd"/>
      <w:r w:rsidR="44BEE910" w:rsidRPr="00F05F50">
        <w:rPr>
          <w:rFonts w:ascii="Times New Roman" w:eastAsia="Times New Roman" w:hAnsi="Times New Roman" w:cs="Times New Roman"/>
          <w:sz w:val="24"/>
          <w:szCs w:val="24"/>
        </w:rPr>
        <w:t xml:space="preserve"> 167</w:t>
      </w:r>
      <w:proofErr w:type="gramStart"/>
      <w:r w:rsidR="44BEE910" w:rsidRPr="00F05F50">
        <w:rPr>
          <w:rFonts w:ascii="Times New Roman" w:eastAsia="Times New Roman" w:hAnsi="Times New Roman" w:cs="Times New Roman"/>
          <w:sz w:val="24"/>
          <w:szCs w:val="24"/>
        </w:rPr>
        <w:t>B(</w:t>
      </w:r>
      <w:proofErr w:type="gramEnd"/>
      <w:r w:rsidR="44BEE910" w:rsidRPr="00F05F50">
        <w:rPr>
          <w:rFonts w:ascii="Times New Roman" w:eastAsia="Times New Roman" w:hAnsi="Times New Roman" w:cs="Times New Roman"/>
          <w:sz w:val="24"/>
          <w:szCs w:val="24"/>
        </w:rPr>
        <w:t xml:space="preserve">2)). </w:t>
      </w:r>
    </w:p>
    <w:p w14:paraId="28DF42DC" w14:textId="0A5D31CA" w:rsidR="141FC24E" w:rsidRPr="00F05F50" w:rsidRDefault="44BEE910"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For c</w:t>
      </w:r>
      <w:r w:rsidR="5CB075A3" w:rsidRPr="00F05F50">
        <w:rPr>
          <w:rFonts w:ascii="Times New Roman" w:eastAsia="Times New Roman" w:hAnsi="Times New Roman" w:cs="Times New Roman"/>
          <w:sz w:val="24"/>
          <w:szCs w:val="24"/>
        </w:rPr>
        <w:t>ertainty</w:t>
      </w:r>
      <w:r w:rsidRPr="00F05F50">
        <w:rPr>
          <w:rFonts w:ascii="Times New Roman" w:eastAsia="Times New Roman" w:hAnsi="Times New Roman" w:cs="Times New Roman"/>
          <w:sz w:val="24"/>
          <w:szCs w:val="24"/>
        </w:rPr>
        <w:t xml:space="preserve"> a diving operation includes the time taken for therapeutic recompression if that is necessary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167</w:t>
      </w:r>
      <w:proofErr w:type="gramStart"/>
      <w:r w:rsidRPr="00F05F50">
        <w:rPr>
          <w:rFonts w:ascii="Times New Roman" w:eastAsia="Times New Roman" w:hAnsi="Times New Roman" w:cs="Times New Roman"/>
          <w:sz w:val="24"/>
          <w:szCs w:val="24"/>
        </w:rPr>
        <w:t>B(</w:t>
      </w:r>
      <w:proofErr w:type="gramEnd"/>
      <w:r w:rsidR="44DCE86A" w:rsidRPr="00F05F50">
        <w:rPr>
          <w:rFonts w:ascii="Times New Roman" w:eastAsia="Times New Roman" w:hAnsi="Times New Roman" w:cs="Times New Roman"/>
          <w:sz w:val="24"/>
          <w:szCs w:val="24"/>
        </w:rPr>
        <w:t>3)).</w:t>
      </w:r>
    </w:p>
    <w:p w14:paraId="0E81317A" w14:textId="490B6DBF" w:rsidR="55A2FF7E" w:rsidRPr="00F05F50" w:rsidRDefault="55A2FF7E" w:rsidP="00BE703C">
      <w:pPr>
        <w:spacing w:before="240" w:after="240" w:line="276" w:lineRule="auto"/>
        <w:rPr>
          <w:rFonts w:ascii="Times New Roman" w:eastAsia="Times New Roman" w:hAnsi="Times New Roman" w:cs="Times New Roman"/>
          <w:b/>
          <w:bCs/>
          <w:i/>
          <w:iCs/>
          <w:sz w:val="24"/>
          <w:szCs w:val="24"/>
        </w:rPr>
      </w:pPr>
      <w:r w:rsidRPr="00F05F50">
        <w:rPr>
          <w:rFonts w:ascii="Times New Roman" w:eastAsia="Times New Roman" w:hAnsi="Times New Roman" w:cs="Times New Roman"/>
          <w:b/>
          <w:bCs/>
          <w:i/>
          <w:iCs/>
          <w:sz w:val="24"/>
          <w:szCs w:val="24"/>
        </w:rPr>
        <w:t xml:space="preserve">Division 2 – Diving </w:t>
      </w:r>
      <w:r w:rsidR="00954E96" w:rsidRPr="00F05F50">
        <w:rPr>
          <w:rFonts w:ascii="Times New Roman" w:eastAsia="Times New Roman" w:hAnsi="Times New Roman" w:cs="Times New Roman"/>
          <w:b/>
          <w:bCs/>
          <w:i/>
          <w:iCs/>
          <w:sz w:val="24"/>
          <w:szCs w:val="24"/>
        </w:rPr>
        <w:t>s</w:t>
      </w:r>
      <w:r w:rsidRPr="00F05F50">
        <w:rPr>
          <w:rFonts w:ascii="Times New Roman" w:eastAsia="Times New Roman" w:hAnsi="Times New Roman" w:cs="Times New Roman"/>
          <w:b/>
          <w:bCs/>
          <w:i/>
          <w:iCs/>
          <w:sz w:val="24"/>
          <w:szCs w:val="24"/>
        </w:rPr>
        <w:t>afety management systems</w:t>
      </w:r>
    </w:p>
    <w:p w14:paraId="1A759EBB" w14:textId="641DBD70" w:rsidR="002F7F8E" w:rsidRPr="00F05F50" w:rsidRDefault="002F7F8E"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168A – No diving without accepted DSMS</w:t>
      </w:r>
    </w:p>
    <w:p w14:paraId="475AA54F" w14:textId="402D5AF4" w:rsidR="55A2FF7E" w:rsidRPr="00F05F50" w:rsidRDefault="002F7F8E"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55A2FF7E" w:rsidRPr="00F05F50">
        <w:rPr>
          <w:rFonts w:ascii="Times New Roman" w:eastAsia="Times New Roman" w:hAnsi="Times New Roman" w:cs="Times New Roman"/>
          <w:sz w:val="24"/>
          <w:szCs w:val="24"/>
        </w:rPr>
        <w:t xml:space="preserve"> regulation establishes a </w:t>
      </w:r>
      <w:r w:rsidR="6B6B748F" w:rsidRPr="00F05F50">
        <w:rPr>
          <w:rFonts w:ascii="Times New Roman" w:eastAsia="Times New Roman" w:hAnsi="Times New Roman" w:cs="Times New Roman"/>
          <w:sz w:val="24"/>
          <w:szCs w:val="24"/>
        </w:rPr>
        <w:t>penalty provision</w:t>
      </w:r>
      <w:r w:rsidR="55A2FF7E" w:rsidRPr="00F05F50">
        <w:rPr>
          <w:rFonts w:ascii="Times New Roman" w:eastAsia="Times New Roman" w:hAnsi="Times New Roman" w:cs="Times New Roman"/>
          <w:sz w:val="24"/>
          <w:szCs w:val="24"/>
        </w:rPr>
        <w:t xml:space="preserve"> whereby a </w:t>
      </w:r>
      <w:r w:rsidR="03344D0D" w:rsidRPr="00F05F50">
        <w:rPr>
          <w:rFonts w:ascii="Times New Roman" w:eastAsia="Times New Roman" w:hAnsi="Times New Roman" w:cs="Times New Roman"/>
          <w:sz w:val="24"/>
          <w:szCs w:val="24"/>
        </w:rPr>
        <w:t xml:space="preserve">person conducting a business or undertaking at a workplace must not direct or allow diving work included in a diving project to be carried out at the workplace unless there is an accepted </w:t>
      </w:r>
      <w:r w:rsidR="2BD22F0E" w:rsidRPr="00F05F50">
        <w:rPr>
          <w:rFonts w:ascii="Times New Roman" w:eastAsia="Times New Roman" w:hAnsi="Times New Roman" w:cs="Times New Roman"/>
          <w:sz w:val="24"/>
          <w:szCs w:val="24"/>
        </w:rPr>
        <w:t>diving safety management system (</w:t>
      </w:r>
      <w:r w:rsidR="03344D0D" w:rsidRPr="00F05F50">
        <w:rPr>
          <w:rFonts w:ascii="Times New Roman" w:eastAsia="Times New Roman" w:hAnsi="Times New Roman" w:cs="Times New Roman"/>
          <w:sz w:val="24"/>
          <w:szCs w:val="24"/>
        </w:rPr>
        <w:t>DSMS</w:t>
      </w:r>
      <w:r w:rsidR="22896636" w:rsidRPr="00F05F50">
        <w:rPr>
          <w:rFonts w:ascii="Times New Roman" w:eastAsia="Times New Roman" w:hAnsi="Times New Roman" w:cs="Times New Roman"/>
          <w:sz w:val="24"/>
          <w:szCs w:val="24"/>
        </w:rPr>
        <w:t>)</w:t>
      </w:r>
      <w:r w:rsidR="03344D0D" w:rsidRPr="00F05F50">
        <w:rPr>
          <w:rFonts w:ascii="Times New Roman" w:eastAsia="Times New Roman" w:hAnsi="Times New Roman" w:cs="Times New Roman"/>
          <w:sz w:val="24"/>
          <w:szCs w:val="24"/>
        </w:rPr>
        <w:t xml:space="preserve"> that covers the project.</w:t>
      </w:r>
    </w:p>
    <w:p w14:paraId="0FA197BA" w14:textId="5422326B" w:rsidR="254E52A6" w:rsidRPr="00F05F50" w:rsidRDefault="00B4259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 person who contravenes this </w:t>
      </w:r>
      <w:r w:rsidR="00DA383A" w:rsidRPr="00F05F50">
        <w:rPr>
          <w:rFonts w:ascii="Times New Roman" w:eastAsia="Times New Roman" w:hAnsi="Times New Roman" w:cs="Times New Roman"/>
          <w:sz w:val="24"/>
          <w:szCs w:val="24"/>
        </w:rPr>
        <w:t>regulation</w:t>
      </w:r>
      <w:r w:rsidRPr="00F05F50">
        <w:rPr>
          <w:rFonts w:ascii="Times New Roman" w:eastAsia="Times New Roman" w:hAnsi="Times New Roman" w:cs="Times New Roman"/>
          <w:sz w:val="24"/>
          <w:szCs w:val="24"/>
        </w:rPr>
        <w:t xml:space="preserve"> may be subject to t</w:t>
      </w:r>
      <w:r w:rsidR="00590BB9" w:rsidRPr="00F05F50">
        <w:rPr>
          <w:rFonts w:ascii="Times New Roman" w:eastAsia="Times New Roman" w:hAnsi="Times New Roman" w:cs="Times New Roman"/>
          <w:sz w:val="24"/>
          <w:szCs w:val="24"/>
        </w:rPr>
        <w:t xml:space="preserve">he tier </w:t>
      </w:r>
      <w:r w:rsidR="009E7E40" w:rsidRPr="00F05F50">
        <w:rPr>
          <w:rFonts w:ascii="Times New Roman" w:eastAsia="Times New Roman" w:hAnsi="Times New Roman" w:cs="Times New Roman"/>
          <w:sz w:val="24"/>
          <w:szCs w:val="24"/>
        </w:rPr>
        <w:t>D monetary penalty</w:t>
      </w:r>
      <w:r w:rsidR="001305B4" w:rsidRPr="00F05F50">
        <w:rPr>
          <w:rFonts w:ascii="Times New Roman" w:eastAsia="Times New Roman" w:hAnsi="Times New Roman" w:cs="Times New Roman"/>
          <w:sz w:val="24"/>
          <w:szCs w:val="24"/>
        </w:rPr>
        <w:t>.</w:t>
      </w:r>
      <w:r w:rsidR="001566F5" w:rsidRPr="00F05F50">
        <w:rPr>
          <w:rFonts w:ascii="Times New Roman" w:eastAsia="Times New Roman" w:hAnsi="Times New Roman" w:cs="Times New Roman"/>
          <w:sz w:val="24"/>
          <w:szCs w:val="24"/>
        </w:rPr>
        <w:t xml:space="preserve"> This penalty and amount </w:t>
      </w:r>
      <w:proofErr w:type="gramStart"/>
      <w:r w:rsidR="001566F5" w:rsidRPr="00F05F50">
        <w:rPr>
          <w:rFonts w:ascii="Times New Roman" w:eastAsia="Times New Roman" w:hAnsi="Times New Roman" w:cs="Times New Roman"/>
          <w:sz w:val="24"/>
          <w:szCs w:val="24"/>
        </w:rPr>
        <w:t>is</w:t>
      </w:r>
      <w:proofErr w:type="gramEnd"/>
      <w:r w:rsidR="001566F5" w:rsidRPr="00F05F50">
        <w:rPr>
          <w:rFonts w:ascii="Times New Roman" w:eastAsia="Times New Roman" w:hAnsi="Times New Roman" w:cs="Times New Roman"/>
          <w:sz w:val="24"/>
          <w:szCs w:val="24"/>
        </w:rPr>
        <w:t xml:space="preserve"> necessary and proportionate to the contravention of </w:t>
      </w:r>
      <w:r w:rsidR="4F91DCF5" w:rsidRPr="00F05F50">
        <w:rPr>
          <w:rFonts w:ascii="Times New Roman" w:eastAsia="Times New Roman" w:hAnsi="Times New Roman" w:cs="Times New Roman"/>
          <w:sz w:val="24"/>
          <w:szCs w:val="24"/>
        </w:rPr>
        <w:t>regulation</w:t>
      </w:r>
      <w:r w:rsidR="001566F5" w:rsidRPr="00F05F50">
        <w:rPr>
          <w:rFonts w:ascii="Times New Roman" w:eastAsia="Times New Roman" w:hAnsi="Times New Roman" w:cs="Times New Roman"/>
          <w:sz w:val="24"/>
          <w:szCs w:val="24"/>
        </w:rPr>
        <w:t xml:space="preserve"> 168A. Compliance </w:t>
      </w:r>
      <w:r w:rsidR="00BF1C3C" w:rsidRPr="00F05F50">
        <w:rPr>
          <w:rFonts w:ascii="Times New Roman" w:eastAsia="Times New Roman" w:hAnsi="Times New Roman" w:cs="Times New Roman"/>
          <w:sz w:val="24"/>
          <w:szCs w:val="24"/>
        </w:rPr>
        <w:t xml:space="preserve">with DSMS is vital to the health and safety of persons </w:t>
      </w:r>
      <w:r w:rsidR="00CF2775" w:rsidRPr="00F05F50">
        <w:rPr>
          <w:rFonts w:ascii="Times New Roman" w:eastAsia="Times New Roman" w:hAnsi="Times New Roman" w:cs="Times New Roman"/>
          <w:sz w:val="24"/>
          <w:szCs w:val="24"/>
        </w:rPr>
        <w:t xml:space="preserve">diving and the amounts reflect the </w:t>
      </w:r>
      <w:r w:rsidR="00C450AA" w:rsidRPr="00F05F50">
        <w:rPr>
          <w:rFonts w:ascii="Times New Roman" w:eastAsia="Times New Roman" w:hAnsi="Times New Roman" w:cs="Times New Roman"/>
          <w:sz w:val="24"/>
          <w:szCs w:val="24"/>
        </w:rPr>
        <w:t xml:space="preserve">dangers associated with diving. </w:t>
      </w:r>
      <w:r w:rsidR="254E52A6" w:rsidRPr="00F05F50">
        <w:rPr>
          <w:rFonts w:ascii="Times New Roman" w:eastAsia="Times New Roman" w:hAnsi="Times New Roman" w:cs="Times New Roman"/>
          <w:sz w:val="24"/>
          <w:szCs w:val="24"/>
        </w:rPr>
        <w:t xml:space="preserve">It is noted that </w:t>
      </w:r>
      <w:r w:rsidR="000420E1" w:rsidRPr="00F05F50">
        <w:rPr>
          <w:rFonts w:ascii="Times New Roman" w:eastAsia="Times New Roman" w:hAnsi="Times New Roman" w:cs="Times New Roman"/>
          <w:sz w:val="24"/>
          <w:szCs w:val="24"/>
        </w:rPr>
        <w:t>section</w:t>
      </w:r>
      <w:r w:rsidR="254E52A6" w:rsidRPr="00F05F50">
        <w:rPr>
          <w:rFonts w:ascii="Times New Roman" w:eastAsia="Times New Roman" w:hAnsi="Times New Roman" w:cs="Times New Roman"/>
          <w:sz w:val="24"/>
          <w:szCs w:val="24"/>
        </w:rPr>
        <w:t xml:space="preserve"> 12F of the </w:t>
      </w:r>
      <w:r w:rsidR="00250D9E" w:rsidRPr="00F05F50">
        <w:rPr>
          <w:rFonts w:ascii="Times New Roman" w:eastAsia="Times New Roman" w:hAnsi="Times New Roman" w:cs="Times New Roman"/>
          <w:sz w:val="24"/>
          <w:szCs w:val="24"/>
        </w:rPr>
        <w:t xml:space="preserve">WHS </w:t>
      </w:r>
      <w:r w:rsidR="254E52A6" w:rsidRPr="00F05F50">
        <w:rPr>
          <w:rFonts w:ascii="Times New Roman" w:eastAsia="Times New Roman" w:hAnsi="Times New Roman" w:cs="Times New Roman"/>
          <w:sz w:val="24"/>
          <w:szCs w:val="24"/>
        </w:rPr>
        <w:t xml:space="preserve">Act provides that strict liability applies to each physical element of each offence under the </w:t>
      </w:r>
      <w:r w:rsidR="00250D9E" w:rsidRPr="00F05F50">
        <w:rPr>
          <w:rFonts w:ascii="Times New Roman" w:eastAsia="Times New Roman" w:hAnsi="Times New Roman" w:cs="Times New Roman"/>
          <w:sz w:val="24"/>
          <w:szCs w:val="24"/>
        </w:rPr>
        <w:t xml:space="preserve">WHS </w:t>
      </w:r>
      <w:r w:rsidR="254E52A6" w:rsidRPr="00F05F50">
        <w:rPr>
          <w:rFonts w:ascii="Times New Roman" w:eastAsia="Times New Roman" w:hAnsi="Times New Roman" w:cs="Times New Roman"/>
          <w:sz w:val="24"/>
          <w:szCs w:val="24"/>
        </w:rPr>
        <w:t xml:space="preserve">Act, unless otherwise stated. The reference in </w:t>
      </w:r>
      <w:r w:rsidR="000420E1" w:rsidRPr="00F05F50">
        <w:rPr>
          <w:rFonts w:ascii="Times New Roman" w:eastAsia="Times New Roman" w:hAnsi="Times New Roman" w:cs="Times New Roman"/>
          <w:sz w:val="24"/>
          <w:szCs w:val="24"/>
        </w:rPr>
        <w:t>section</w:t>
      </w:r>
      <w:r w:rsidR="254E52A6" w:rsidRPr="00F05F50">
        <w:rPr>
          <w:rFonts w:ascii="Times New Roman" w:eastAsia="Times New Roman" w:hAnsi="Times New Roman" w:cs="Times New Roman"/>
          <w:sz w:val="24"/>
          <w:szCs w:val="24"/>
        </w:rPr>
        <w:t xml:space="preserve"> 12F of the </w:t>
      </w:r>
      <w:r w:rsidR="00250D9E" w:rsidRPr="00F05F50">
        <w:rPr>
          <w:rFonts w:ascii="Times New Roman" w:eastAsia="Times New Roman" w:hAnsi="Times New Roman" w:cs="Times New Roman"/>
          <w:sz w:val="24"/>
          <w:szCs w:val="24"/>
        </w:rPr>
        <w:t xml:space="preserve">WHS </w:t>
      </w:r>
      <w:r w:rsidR="254E52A6" w:rsidRPr="00F05F50">
        <w:rPr>
          <w:rFonts w:ascii="Times New Roman" w:eastAsia="Times New Roman" w:hAnsi="Times New Roman" w:cs="Times New Roman"/>
          <w:sz w:val="24"/>
          <w:szCs w:val="24"/>
        </w:rPr>
        <w:t xml:space="preserve">Act includes the </w:t>
      </w:r>
      <w:r w:rsidR="00A02253" w:rsidRPr="00F05F50">
        <w:rPr>
          <w:rFonts w:ascii="Times New Roman" w:eastAsia="Times New Roman" w:hAnsi="Times New Roman" w:cs="Times New Roman"/>
          <w:sz w:val="24"/>
          <w:szCs w:val="24"/>
        </w:rPr>
        <w:t>WHS</w:t>
      </w:r>
      <w:r w:rsidR="254E52A6" w:rsidRPr="00F05F50">
        <w:rPr>
          <w:rFonts w:ascii="Times New Roman" w:eastAsia="Times New Roman" w:hAnsi="Times New Roman" w:cs="Times New Roman"/>
          <w:sz w:val="24"/>
          <w:szCs w:val="24"/>
        </w:rPr>
        <w:t xml:space="preserve"> Regulations</w:t>
      </w:r>
      <w:r w:rsidR="00E85DF8" w:rsidRPr="00F05F50">
        <w:rPr>
          <w:rFonts w:ascii="Times New Roman" w:eastAsia="Times New Roman" w:hAnsi="Times New Roman" w:cs="Times New Roman"/>
          <w:sz w:val="24"/>
          <w:szCs w:val="24"/>
        </w:rPr>
        <w:t xml:space="preserve"> as amended by the </w:t>
      </w:r>
      <w:r w:rsidR="002512A3" w:rsidRPr="00F05F50">
        <w:rPr>
          <w:rFonts w:ascii="Times New Roman" w:eastAsia="Times New Roman" w:hAnsi="Times New Roman" w:cs="Times New Roman"/>
          <w:sz w:val="24"/>
          <w:szCs w:val="24"/>
        </w:rPr>
        <w:t>Amendment</w:t>
      </w:r>
      <w:r w:rsidR="254E52A6" w:rsidRPr="00F05F50">
        <w:rPr>
          <w:rFonts w:ascii="Times New Roman" w:eastAsia="Times New Roman" w:hAnsi="Times New Roman" w:cs="Times New Roman"/>
          <w:sz w:val="24"/>
          <w:szCs w:val="24"/>
        </w:rPr>
        <w:t xml:space="preserve"> Regulations.</w:t>
      </w:r>
      <w:r w:rsidR="00EE240D" w:rsidRPr="00F05F50">
        <w:rPr>
          <w:rFonts w:ascii="Times New Roman" w:eastAsia="Times New Roman" w:hAnsi="Times New Roman" w:cs="Times New Roman"/>
          <w:sz w:val="24"/>
          <w:szCs w:val="24"/>
        </w:rPr>
        <w:t xml:space="preserve"> Strict liability is necessary and </w:t>
      </w:r>
      <w:r w:rsidR="00EE240D" w:rsidRPr="00F05F50">
        <w:rPr>
          <w:rFonts w:ascii="Times New Roman" w:eastAsia="Times New Roman" w:hAnsi="Times New Roman" w:cs="Times New Roman"/>
          <w:sz w:val="24"/>
          <w:szCs w:val="24"/>
        </w:rPr>
        <w:lastRenderedPageBreak/>
        <w:t xml:space="preserve">reasonable as requiring proof of fault would undermine deterrence of persons not </w:t>
      </w:r>
      <w:r w:rsidR="00274C78" w:rsidRPr="00F05F50">
        <w:rPr>
          <w:rFonts w:ascii="Times New Roman" w:eastAsia="Times New Roman" w:hAnsi="Times New Roman" w:cs="Times New Roman"/>
          <w:sz w:val="24"/>
          <w:szCs w:val="24"/>
        </w:rPr>
        <w:t>complying with the WHS regulations</w:t>
      </w:r>
      <w:r w:rsidR="00EE240D" w:rsidRPr="00F05F50">
        <w:rPr>
          <w:rFonts w:ascii="Times New Roman" w:eastAsia="Times New Roman" w:hAnsi="Times New Roman" w:cs="Times New Roman"/>
          <w:sz w:val="24"/>
          <w:szCs w:val="24"/>
        </w:rPr>
        <w:t xml:space="preserve">, and the importance of the person complying with </w:t>
      </w:r>
      <w:r w:rsidR="00247F6D" w:rsidRPr="00F05F50">
        <w:rPr>
          <w:rFonts w:ascii="Times New Roman" w:eastAsia="Times New Roman" w:hAnsi="Times New Roman" w:cs="Times New Roman"/>
          <w:sz w:val="24"/>
          <w:szCs w:val="24"/>
        </w:rPr>
        <w:t>DSMS</w:t>
      </w:r>
      <w:r w:rsidR="00EE240D" w:rsidRPr="00F05F50">
        <w:rPr>
          <w:rFonts w:ascii="Times New Roman" w:eastAsia="Times New Roman" w:hAnsi="Times New Roman" w:cs="Times New Roman"/>
          <w:sz w:val="24"/>
          <w:szCs w:val="24"/>
        </w:rPr>
        <w:t>. A person would still be able to rely on a defence of honest and reasonable mistake of fact i</w:t>
      </w:r>
      <w:r w:rsidR="00247F6D" w:rsidRPr="00F05F50">
        <w:rPr>
          <w:rFonts w:ascii="Times New Roman" w:eastAsia="Times New Roman" w:hAnsi="Times New Roman" w:cs="Times New Roman"/>
          <w:sz w:val="24"/>
          <w:szCs w:val="24"/>
        </w:rPr>
        <w:t>f</w:t>
      </w:r>
      <w:r w:rsidR="00EE240D" w:rsidRPr="00F05F50">
        <w:rPr>
          <w:rFonts w:ascii="Times New Roman" w:eastAsia="Times New Roman" w:hAnsi="Times New Roman" w:cs="Times New Roman"/>
          <w:sz w:val="24"/>
          <w:szCs w:val="24"/>
        </w:rPr>
        <w:t xml:space="preserve"> applicable. </w:t>
      </w:r>
    </w:p>
    <w:p w14:paraId="1A355EC2" w14:textId="0BAB1CF1" w:rsidR="00D723E2" w:rsidRPr="00F05F50" w:rsidRDefault="00D723E2" w:rsidP="4730E168">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168B – Content of DSMS</w:t>
      </w:r>
    </w:p>
    <w:p w14:paraId="1A87199D" w14:textId="5B53CED1" w:rsidR="254E52A6" w:rsidRPr="00F05F50" w:rsidRDefault="00D723E2"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w:t>
      </w:r>
      <w:r w:rsidR="5CEE5794" w:rsidRPr="00F05F50">
        <w:rPr>
          <w:rFonts w:ascii="Times New Roman" w:eastAsia="Times New Roman" w:hAnsi="Times New Roman" w:cs="Times New Roman"/>
          <w:sz w:val="24"/>
          <w:szCs w:val="24"/>
        </w:rPr>
        <w:t>ub</w:t>
      </w:r>
      <w:r w:rsidR="254E52A6" w:rsidRPr="00F05F50">
        <w:rPr>
          <w:rFonts w:ascii="Times New Roman" w:eastAsia="Times New Roman" w:hAnsi="Times New Roman" w:cs="Times New Roman"/>
          <w:sz w:val="24"/>
          <w:szCs w:val="24"/>
        </w:rPr>
        <w:t>regulation</w:t>
      </w:r>
      <w:proofErr w:type="spellEnd"/>
      <w:r w:rsidR="254E52A6" w:rsidRPr="00F05F50">
        <w:rPr>
          <w:rFonts w:ascii="Times New Roman" w:eastAsia="Times New Roman" w:hAnsi="Times New Roman" w:cs="Times New Roman"/>
          <w:sz w:val="24"/>
          <w:szCs w:val="24"/>
        </w:rPr>
        <w:t xml:space="preserve"> 168</w:t>
      </w:r>
      <w:proofErr w:type="gramStart"/>
      <w:r w:rsidR="254E52A6" w:rsidRPr="00F05F50">
        <w:rPr>
          <w:rFonts w:ascii="Times New Roman" w:eastAsia="Times New Roman" w:hAnsi="Times New Roman" w:cs="Times New Roman"/>
          <w:sz w:val="24"/>
          <w:szCs w:val="24"/>
        </w:rPr>
        <w:t>B</w:t>
      </w:r>
      <w:r w:rsidR="2B11520A" w:rsidRPr="00F05F50">
        <w:rPr>
          <w:rFonts w:ascii="Times New Roman" w:eastAsia="Times New Roman" w:hAnsi="Times New Roman" w:cs="Times New Roman"/>
          <w:sz w:val="24"/>
          <w:szCs w:val="24"/>
        </w:rPr>
        <w:t>(</w:t>
      </w:r>
      <w:proofErr w:type="gramEnd"/>
      <w:r w:rsidR="2B11520A" w:rsidRPr="00F05F50">
        <w:rPr>
          <w:rFonts w:ascii="Times New Roman" w:eastAsia="Times New Roman" w:hAnsi="Times New Roman" w:cs="Times New Roman"/>
          <w:sz w:val="24"/>
          <w:szCs w:val="24"/>
        </w:rPr>
        <w:t>1)</w:t>
      </w:r>
      <w:r w:rsidR="254E52A6" w:rsidRPr="00F05F50">
        <w:rPr>
          <w:rFonts w:ascii="Times New Roman" w:eastAsia="Times New Roman" w:hAnsi="Times New Roman" w:cs="Times New Roman"/>
          <w:sz w:val="24"/>
          <w:szCs w:val="24"/>
        </w:rPr>
        <w:t xml:space="preserve"> provides that a </w:t>
      </w:r>
      <w:r w:rsidR="00293DE4" w:rsidRPr="00F05F50">
        <w:rPr>
          <w:rFonts w:ascii="Times New Roman" w:eastAsia="Times New Roman" w:hAnsi="Times New Roman" w:cs="Times New Roman"/>
          <w:sz w:val="24"/>
          <w:szCs w:val="24"/>
        </w:rPr>
        <w:t xml:space="preserve">DSMS </w:t>
      </w:r>
      <w:r w:rsidR="254E52A6" w:rsidRPr="00F05F50">
        <w:rPr>
          <w:rFonts w:ascii="Times New Roman" w:eastAsia="Times New Roman" w:hAnsi="Times New Roman" w:cs="Times New Roman"/>
          <w:sz w:val="24"/>
          <w:szCs w:val="24"/>
        </w:rPr>
        <w:t xml:space="preserve">must meet the </w:t>
      </w:r>
      <w:r w:rsidR="080DA0DD" w:rsidRPr="00F05F50">
        <w:rPr>
          <w:rFonts w:ascii="Times New Roman" w:eastAsia="Times New Roman" w:hAnsi="Times New Roman" w:cs="Times New Roman"/>
          <w:sz w:val="24"/>
          <w:szCs w:val="24"/>
        </w:rPr>
        <w:t xml:space="preserve">minimum standards set out in guidelines made by the </w:t>
      </w:r>
      <w:r w:rsidR="1676870F" w:rsidRPr="00F05F50">
        <w:rPr>
          <w:rFonts w:ascii="Times New Roman" w:eastAsia="Times New Roman" w:hAnsi="Times New Roman" w:cs="Times New Roman"/>
          <w:sz w:val="24"/>
          <w:szCs w:val="24"/>
        </w:rPr>
        <w:t>R</w:t>
      </w:r>
      <w:r w:rsidR="080DA0DD" w:rsidRPr="00F05F50">
        <w:rPr>
          <w:rFonts w:ascii="Times New Roman" w:eastAsia="Times New Roman" w:hAnsi="Times New Roman" w:cs="Times New Roman"/>
          <w:sz w:val="24"/>
          <w:szCs w:val="24"/>
        </w:rPr>
        <w:t xml:space="preserve">egulator for this </w:t>
      </w:r>
      <w:proofErr w:type="spellStart"/>
      <w:r w:rsidR="080DA0DD" w:rsidRPr="00F05F50">
        <w:rPr>
          <w:rFonts w:ascii="Times New Roman" w:eastAsia="Times New Roman" w:hAnsi="Times New Roman" w:cs="Times New Roman"/>
          <w:sz w:val="24"/>
          <w:szCs w:val="24"/>
        </w:rPr>
        <w:t>subregulation</w:t>
      </w:r>
      <w:proofErr w:type="spellEnd"/>
      <w:r w:rsidR="080DA0DD" w:rsidRPr="00F05F50">
        <w:rPr>
          <w:rFonts w:ascii="Times New Roman" w:eastAsia="Times New Roman" w:hAnsi="Times New Roman" w:cs="Times New Roman"/>
          <w:sz w:val="24"/>
          <w:szCs w:val="24"/>
        </w:rPr>
        <w:t>, as in force from time to time.</w:t>
      </w:r>
      <w:r w:rsidR="00865217" w:rsidRPr="00F05F50">
        <w:rPr>
          <w:rFonts w:ascii="Times New Roman" w:eastAsia="Times New Roman" w:hAnsi="Times New Roman" w:cs="Times New Roman"/>
          <w:sz w:val="24"/>
          <w:szCs w:val="24"/>
        </w:rPr>
        <w:t xml:space="preserve"> </w:t>
      </w:r>
      <w:r w:rsidR="0060544E" w:rsidRPr="00F05F50">
        <w:rPr>
          <w:rFonts w:ascii="Times New Roman" w:eastAsia="Times New Roman" w:hAnsi="Times New Roman" w:cs="Times New Roman"/>
          <w:sz w:val="24"/>
          <w:szCs w:val="24"/>
        </w:rPr>
        <w:t>A</w:t>
      </w:r>
      <w:r w:rsidR="00A57F46" w:rsidRPr="00F05F50">
        <w:rPr>
          <w:rFonts w:ascii="Times New Roman" w:eastAsia="Times New Roman" w:hAnsi="Times New Roman" w:cs="Times New Roman"/>
          <w:sz w:val="24"/>
          <w:szCs w:val="24"/>
        </w:rPr>
        <w:t xml:space="preserve"> DSMS </w:t>
      </w:r>
      <w:r w:rsidR="00E92646" w:rsidRPr="00F05F50">
        <w:rPr>
          <w:rFonts w:ascii="Times New Roman" w:eastAsia="Times New Roman" w:hAnsi="Times New Roman" w:cs="Times New Roman"/>
          <w:sz w:val="24"/>
          <w:szCs w:val="24"/>
        </w:rPr>
        <w:t>is required to include national standards</w:t>
      </w:r>
      <w:r w:rsidR="008221BE" w:rsidRPr="00F05F50">
        <w:rPr>
          <w:rFonts w:ascii="Times New Roman" w:eastAsia="Times New Roman" w:hAnsi="Times New Roman" w:cs="Times New Roman"/>
          <w:sz w:val="24"/>
          <w:szCs w:val="24"/>
        </w:rPr>
        <w:t>, codes and pr</w:t>
      </w:r>
      <w:r w:rsidR="003E7426" w:rsidRPr="00F05F50">
        <w:rPr>
          <w:rFonts w:ascii="Times New Roman" w:eastAsia="Times New Roman" w:hAnsi="Times New Roman" w:cs="Times New Roman"/>
          <w:sz w:val="24"/>
          <w:szCs w:val="24"/>
        </w:rPr>
        <w:t>oc</w:t>
      </w:r>
      <w:r w:rsidR="002B752A" w:rsidRPr="00F05F50">
        <w:rPr>
          <w:rFonts w:ascii="Times New Roman" w:eastAsia="Times New Roman" w:hAnsi="Times New Roman" w:cs="Times New Roman"/>
          <w:sz w:val="24"/>
          <w:szCs w:val="24"/>
        </w:rPr>
        <w:t xml:space="preserve">edures </w:t>
      </w:r>
      <w:r w:rsidR="00D41A54" w:rsidRPr="00F05F50">
        <w:rPr>
          <w:rFonts w:ascii="Times New Roman" w:eastAsia="Times New Roman" w:hAnsi="Times New Roman" w:cs="Times New Roman"/>
          <w:sz w:val="24"/>
          <w:szCs w:val="24"/>
        </w:rPr>
        <w:t>for diving</w:t>
      </w:r>
      <w:r w:rsidR="00B83EFE" w:rsidRPr="00F05F50">
        <w:rPr>
          <w:rFonts w:ascii="Times New Roman" w:eastAsia="Times New Roman" w:hAnsi="Times New Roman" w:cs="Times New Roman"/>
          <w:sz w:val="24"/>
          <w:szCs w:val="24"/>
        </w:rPr>
        <w:t xml:space="preserve"> that </w:t>
      </w:r>
      <w:r w:rsidR="00412C83" w:rsidRPr="00F05F50">
        <w:rPr>
          <w:rFonts w:ascii="Times New Roman" w:eastAsia="Times New Roman" w:hAnsi="Times New Roman" w:cs="Times New Roman"/>
          <w:sz w:val="24"/>
          <w:szCs w:val="24"/>
        </w:rPr>
        <w:t xml:space="preserve">have been </w:t>
      </w:r>
      <w:r w:rsidR="0084488F" w:rsidRPr="00F05F50">
        <w:rPr>
          <w:rFonts w:ascii="Times New Roman" w:eastAsia="Times New Roman" w:hAnsi="Times New Roman" w:cs="Times New Roman"/>
          <w:sz w:val="24"/>
          <w:szCs w:val="24"/>
        </w:rPr>
        <w:t>developed</w:t>
      </w:r>
      <w:r w:rsidR="00991089" w:rsidRPr="00F05F50">
        <w:rPr>
          <w:rFonts w:ascii="Times New Roman" w:eastAsia="Times New Roman" w:hAnsi="Times New Roman" w:cs="Times New Roman"/>
          <w:sz w:val="24"/>
          <w:szCs w:val="24"/>
        </w:rPr>
        <w:t xml:space="preserve"> by bodies such as </w:t>
      </w:r>
      <w:r w:rsidR="0084488F" w:rsidRPr="00F05F50">
        <w:rPr>
          <w:rFonts w:ascii="Times New Roman" w:eastAsia="Times New Roman" w:hAnsi="Times New Roman" w:cs="Times New Roman"/>
          <w:sz w:val="24"/>
          <w:szCs w:val="24"/>
        </w:rPr>
        <w:t xml:space="preserve">the Council of Standards </w:t>
      </w:r>
      <w:r w:rsidR="00412C83" w:rsidRPr="00F05F50">
        <w:rPr>
          <w:rFonts w:ascii="Times New Roman" w:eastAsia="Times New Roman" w:hAnsi="Times New Roman" w:cs="Times New Roman"/>
          <w:sz w:val="24"/>
          <w:szCs w:val="24"/>
        </w:rPr>
        <w:t>for Australia and New Zealand</w:t>
      </w:r>
      <w:r w:rsidR="002C6EA0" w:rsidRPr="00F05F50">
        <w:rPr>
          <w:rFonts w:ascii="Times New Roman" w:eastAsia="Times New Roman" w:hAnsi="Times New Roman" w:cs="Times New Roman"/>
          <w:sz w:val="24"/>
          <w:szCs w:val="24"/>
        </w:rPr>
        <w:t>,</w:t>
      </w:r>
      <w:r w:rsidR="0084488F" w:rsidRPr="00F05F50">
        <w:rPr>
          <w:rFonts w:ascii="Times New Roman" w:eastAsia="Times New Roman" w:hAnsi="Times New Roman" w:cs="Times New Roman"/>
          <w:sz w:val="24"/>
          <w:szCs w:val="24"/>
        </w:rPr>
        <w:t xml:space="preserve"> and the Australian Div</w:t>
      </w:r>
      <w:r w:rsidR="00412C83" w:rsidRPr="00F05F50">
        <w:rPr>
          <w:rFonts w:ascii="Times New Roman" w:eastAsia="Times New Roman" w:hAnsi="Times New Roman" w:cs="Times New Roman"/>
          <w:sz w:val="24"/>
          <w:szCs w:val="24"/>
        </w:rPr>
        <w:t>er</w:t>
      </w:r>
      <w:r w:rsidR="0084488F" w:rsidRPr="00F05F50">
        <w:rPr>
          <w:rFonts w:ascii="Times New Roman" w:eastAsia="Times New Roman" w:hAnsi="Times New Roman" w:cs="Times New Roman"/>
          <w:sz w:val="24"/>
          <w:szCs w:val="24"/>
        </w:rPr>
        <w:t xml:space="preserve"> </w:t>
      </w:r>
      <w:r w:rsidR="006808E6" w:rsidRPr="00F05F50">
        <w:rPr>
          <w:rFonts w:ascii="Times New Roman" w:eastAsia="Times New Roman" w:hAnsi="Times New Roman" w:cs="Times New Roman"/>
          <w:sz w:val="24"/>
          <w:szCs w:val="24"/>
        </w:rPr>
        <w:t xml:space="preserve">Accreditation </w:t>
      </w:r>
      <w:r w:rsidR="00412C83" w:rsidRPr="00F05F50">
        <w:rPr>
          <w:rFonts w:ascii="Times New Roman" w:eastAsia="Times New Roman" w:hAnsi="Times New Roman" w:cs="Times New Roman"/>
          <w:sz w:val="24"/>
          <w:szCs w:val="24"/>
        </w:rPr>
        <w:t>Scheme.</w:t>
      </w:r>
      <w:r w:rsidR="00266329" w:rsidRPr="00F05F50">
        <w:rPr>
          <w:rFonts w:ascii="Times New Roman" w:eastAsia="Times New Roman" w:hAnsi="Times New Roman" w:cs="Times New Roman"/>
          <w:sz w:val="24"/>
          <w:szCs w:val="24"/>
        </w:rPr>
        <w:t xml:space="preserve"> </w:t>
      </w:r>
      <w:r w:rsidR="00DC2068" w:rsidRPr="00F05F50">
        <w:rPr>
          <w:rFonts w:ascii="Times New Roman" w:eastAsia="Times New Roman" w:hAnsi="Times New Roman" w:cs="Times New Roman"/>
          <w:sz w:val="24"/>
          <w:szCs w:val="24"/>
        </w:rPr>
        <w:t xml:space="preserve">As these standards are updated regularly </w:t>
      </w:r>
      <w:r w:rsidR="00F16762" w:rsidRPr="00F05F50">
        <w:rPr>
          <w:rFonts w:ascii="Times New Roman" w:eastAsia="Times New Roman" w:hAnsi="Times New Roman" w:cs="Times New Roman"/>
          <w:sz w:val="24"/>
          <w:szCs w:val="24"/>
        </w:rPr>
        <w:t>it is appropriate that</w:t>
      </w:r>
      <w:r w:rsidR="002947FE" w:rsidRPr="00F05F50">
        <w:rPr>
          <w:rFonts w:ascii="Times New Roman" w:eastAsia="Times New Roman" w:hAnsi="Times New Roman" w:cs="Times New Roman"/>
          <w:sz w:val="24"/>
          <w:szCs w:val="24"/>
        </w:rPr>
        <w:t xml:space="preserve"> </w:t>
      </w:r>
      <w:r w:rsidR="00573393" w:rsidRPr="00F05F50">
        <w:rPr>
          <w:rFonts w:ascii="Times New Roman" w:eastAsia="Times New Roman" w:hAnsi="Times New Roman" w:cs="Times New Roman"/>
          <w:sz w:val="24"/>
          <w:szCs w:val="24"/>
        </w:rPr>
        <w:t xml:space="preserve">the Regulator </w:t>
      </w:r>
      <w:r w:rsidR="009C7179" w:rsidRPr="00F05F50">
        <w:rPr>
          <w:rFonts w:ascii="Times New Roman" w:eastAsia="Times New Roman" w:hAnsi="Times New Roman" w:cs="Times New Roman"/>
          <w:sz w:val="24"/>
          <w:szCs w:val="24"/>
        </w:rPr>
        <w:t>set</w:t>
      </w:r>
      <w:r w:rsidR="002F3164" w:rsidRPr="00F05F50">
        <w:rPr>
          <w:rFonts w:ascii="Times New Roman" w:eastAsia="Times New Roman" w:hAnsi="Times New Roman" w:cs="Times New Roman"/>
          <w:sz w:val="24"/>
          <w:szCs w:val="24"/>
        </w:rPr>
        <w:t>s</w:t>
      </w:r>
      <w:r w:rsidR="009C7179" w:rsidRPr="00F05F50">
        <w:rPr>
          <w:rFonts w:ascii="Times New Roman" w:eastAsia="Times New Roman" w:hAnsi="Times New Roman" w:cs="Times New Roman"/>
          <w:sz w:val="24"/>
          <w:szCs w:val="24"/>
        </w:rPr>
        <w:t xml:space="preserve"> out the </w:t>
      </w:r>
      <w:r w:rsidR="002947FE" w:rsidRPr="00F05F50">
        <w:rPr>
          <w:rFonts w:ascii="Times New Roman" w:eastAsia="Times New Roman" w:hAnsi="Times New Roman" w:cs="Times New Roman"/>
          <w:sz w:val="24"/>
          <w:szCs w:val="24"/>
        </w:rPr>
        <w:t xml:space="preserve">current </w:t>
      </w:r>
      <w:r w:rsidR="00BF4B13" w:rsidRPr="00F05F50">
        <w:rPr>
          <w:rFonts w:ascii="Times New Roman" w:eastAsia="Times New Roman" w:hAnsi="Times New Roman" w:cs="Times New Roman"/>
          <w:sz w:val="24"/>
          <w:szCs w:val="24"/>
        </w:rPr>
        <w:t>standards</w:t>
      </w:r>
      <w:r w:rsidR="00620F83" w:rsidRPr="00F05F50">
        <w:rPr>
          <w:rFonts w:ascii="Times New Roman" w:eastAsia="Times New Roman" w:hAnsi="Times New Roman" w:cs="Times New Roman"/>
          <w:sz w:val="24"/>
          <w:szCs w:val="24"/>
        </w:rPr>
        <w:t xml:space="preserve"> </w:t>
      </w:r>
      <w:r w:rsidR="00C14521" w:rsidRPr="00F05F50">
        <w:rPr>
          <w:rFonts w:ascii="Times New Roman" w:eastAsia="Times New Roman" w:hAnsi="Times New Roman" w:cs="Times New Roman"/>
          <w:sz w:val="24"/>
          <w:szCs w:val="24"/>
        </w:rPr>
        <w:t>in</w:t>
      </w:r>
      <w:r w:rsidR="00BF4B13" w:rsidRPr="00F05F50">
        <w:rPr>
          <w:rFonts w:ascii="Times New Roman" w:eastAsia="Times New Roman" w:hAnsi="Times New Roman" w:cs="Times New Roman"/>
          <w:sz w:val="24"/>
          <w:szCs w:val="24"/>
        </w:rPr>
        <w:t xml:space="preserve"> guidelines</w:t>
      </w:r>
      <w:r w:rsidR="0071068B" w:rsidRPr="00F05F50">
        <w:rPr>
          <w:rFonts w:ascii="Times New Roman" w:eastAsia="Times New Roman" w:hAnsi="Times New Roman" w:cs="Times New Roman"/>
          <w:sz w:val="24"/>
          <w:szCs w:val="24"/>
        </w:rPr>
        <w:t>, which will be updated from time to time,</w:t>
      </w:r>
      <w:r w:rsidR="00BF4B13" w:rsidRPr="00F05F50">
        <w:rPr>
          <w:rFonts w:ascii="Times New Roman" w:eastAsia="Times New Roman" w:hAnsi="Times New Roman" w:cs="Times New Roman"/>
          <w:sz w:val="24"/>
          <w:szCs w:val="24"/>
        </w:rPr>
        <w:t xml:space="preserve"> </w:t>
      </w:r>
      <w:r w:rsidR="009B0E20" w:rsidRPr="00F05F50">
        <w:rPr>
          <w:rFonts w:ascii="Times New Roman" w:eastAsia="Times New Roman" w:hAnsi="Times New Roman" w:cs="Times New Roman"/>
          <w:sz w:val="24"/>
          <w:szCs w:val="24"/>
        </w:rPr>
        <w:t xml:space="preserve">to </w:t>
      </w:r>
      <w:r w:rsidR="002C6EA0" w:rsidRPr="00F05F50">
        <w:rPr>
          <w:rFonts w:ascii="Times New Roman" w:eastAsia="Times New Roman" w:hAnsi="Times New Roman" w:cs="Times New Roman"/>
          <w:sz w:val="24"/>
          <w:szCs w:val="24"/>
        </w:rPr>
        <w:t>assist</w:t>
      </w:r>
      <w:r w:rsidR="00D0020F" w:rsidRPr="00F05F50">
        <w:rPr>
          <w:rFonts w:ascii="Times New Roman" w:eastAsia="Times New Roman" w:hAnsi="Times New Roman" w:cs="Times New Roman"/>
          <w:sz w:val="24"/>
          <w:szCs w:val="24"/>
        </w:rPr>
        <w:t xml:space="preserve"> licence holders to understand their obligations </w:t>
      </w:r>
      <w:r w:rsidR="003D5EBD" w:rsidRPr="00F05F50">
        <w:rPr>
          <w:rFonts w:ascii="Times New Roman" w:eastAsia="Times New Roman" w:hAnsi="Times New Roman" w:cs="Times New Roman"/>
          <w:sz w:val="24"/>
          <w:szCs w:val="24"/>
        </w:rPr>
        <w:t xml:space="preserve">and meet </w:t>
      </w:r>
      <w:r w:rsidR="00D0629E" w:rsidRPr="00F05F50">
        <w:rPr>
          <w:rFonts w:ascii="Times New Roman" w:eastAsia="Times New Roman" w:hAnsi="Times New Roman" w:cs="Times New Roman"/>
          <w:sz w:val="24"/>
          <w:szCs w:val="24"/>
        </w:rPr>
        <w:t xml:space="preserve">the </w:t>
      </w:r>
      <w:r w:rsidR="00A768FE" w:rsidRPr="00F05F50">
        <w:rPr>
          <w:rFonts w:ascii="Times New Roman" w:eastAsia="Times New Roman" w:hAnsi="Times New Roman" w:cs="Times New Roman"/>
          <w:sz w:val="24"/>
          <w:szCs w:val="24"/>
        </w:rPr>
        <w:t xml:space="preserve">requirements for </w:t>
      </w:r>
      <w:r w:rsidR="00BB36B3" w:rsidRPr="00F05F50">
        <w:rPr>
          <w:rFonts w:ascii="Times New Roman" w:eastAsia="Times New Roman" w:hAnsi="Times New Roman" w:cs="Times New Roman"/>
          <w:sz w:val="24"/>
          <w:szCs w:val="24"/>
        </w:rPr>
        <w:t>a DSMS.</w:t>
      </w:r>
      <w:r w:rsidR="007A1C26" w:rsidRPr="00F05F50">
        <w:rPr>
          <w:rFonts w:ascii="Times New Roman" w:eastAsia="Times New Roman" w:hAnsi="Times New Roman" w:cs="Times New Roman"/>
          <w:sz w:val="24"/>
          <w:szCs w:val="24"/>
        </w:rPr>
        <w:t xml:space="preserve"> </w:t>
      </w:r>
    </w:p>
    <w:p w14:paraId="7AC3FC47" w14:textId="77777777" w:rsidR="00D43E2A" w:rsidRPr="00F05F50" w:rsidRDefault="00D723E2"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w:t>
      </w:r>
      <w:r w:rsidR="510C9F23" w:rsidRPr="00F05F50">
        <w:rPr>
          <w:rFonts w:ascii="Times New Roman" w:eastAsia="Times New Roman" w:hAnsi="Times New Roman" w:cs="Times New Roman"/>
          <w:sz w:val="24"/>
          <w:szCs w:val="24"/>
        </w:rPr>
        <w:t>ubregulation</w:t>
      </w:r>
      <w:proofErr w:type="spellEnd"/>
      <w:r w:rsidR="510C9F23" w:rsidRPr="00F05F50">
        <w:rPr>
          <w:rFonts w:ascii="Times New Roman" w:eastAsia="Times New Roman" w:hAnsi="Times New Roman" w:cs="Times New Roman"/>
          <w:sz w:val="24"/>
          <w:szCs w:val="24"/>
        </w:rPr>
        <w:t xml:space="preserve"> 168</w:t>
      </w:r>
      <w:proofErr w:type="gramStart"/>
      <w:r w:rsidR="510C9F23" w:rsidRPr="00F05F50">
        <w:rPr>
          <w:rFonts w:ascii="Times New Roman" w:eastAsia="Times New Roman" w:hAnsi="Times New Roman" w:cs="Times New Roman"/>
          <w:sz w:val="24"/>
          <w:szCs w:val="24"/>
        </w:rPr>
        <w:t>B(</w:t>
      </w:r>
      <w:proofErr w:type="gramEnd"/>
      <w:r w:rsidR="510C9F23" w:rsidRPr="00F05F50">
        <w:rPr>
          <w:rFonts w:ascii="Times New Roman" w:eastAsia="Times New Roman" w:hAnsi="Times New Roman" w:cs="Times New Roman"/>
          <w:sz w:val="24"/>
          <w:szCs w:val="24"/>
        </w:rPr>
        <w:t>2) details that a DSMS must provide for</w:t>
      </w:r>
      <w:r w:rsidR="00D43E2A" w:rsidRPr="00F05F50">
        <w:rPr>
          <w:rFonts w:ascii="Times New Roman" w:eastAsia="Times New Roman" w:hAnsi="Times New Roman" w:cs="Times New Roman"/>
          <w:sz w:val="24"/>
          <w:szCs w:val="24"/>
        </w:rPr>
        <w:t>:</w:t>
      </w:r>
    </w:p>
    <w:p w14:paraId="1CD9AE4F" w14:textId="652563FB" w:rsidR="00A17154" w:rsidRPr="00F05F50" w:rsidRDefault="0C55D47B" w:rsidP="00C020C3">
      <w:pPr>
        <w:pStyle w:val="ListParagraph"/>
        <w:numPr>
          <w:ilvl w:val="0"/>
          <w:numId w:val="6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all activities connected with a diving project; and </w:t>
      </w:r>
    </w:p>
    <w:p w14:paraId="00856EF5" w14:textId="77777777" w:rsidR="00BC1FD2" w:rsidRPr="00F05F50" w:rsidRDefault="0C55D47B" w:rsidP="00C020C3">
      <w:pPr>
        <w:pStyle w:val="ListParagraph"/>
        <w:numPr>
          <w:ilvl w:val="0"/>
          <w:numId w:val="6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preparation of a diving project plan, in accordance with Division 3</w:t>
      </w:r>
      <w:r w:rsidR="3213BD5C" w:rsidRPr="00F05F50">
        <w:rPr>
          <w:rFonts w:ascii="Times New Roman" w:hAnsi="Times New Roman" w:cs="Times New Roman"/>
          <w:sz w:val="24"/>
          <w:szCs w:val="24"/>
        </w:rPr>
        <w:t xml:space="preserve"> of the </w:t>
      </w:r>
      <w:r w:rsidR="0024615C" w:rsidRPr="00F05F50">
        <w:rPr>
          <w:rFonts w:ascii="Times New Roman" w:hAnsi="Times New Roman" w:cs="Times New Roman"/>
          <w:sz w:val="24"/>
          <w:szCs w:val="24"/>
        </w:rPr>
        <w:t xml:space="preserve">Amendment </w:t>
      </w:r>
      <w:r w:rsidR="3213BD5C" w:rsidRPr="00F05F50">
        <w:rPr>
          <w:rFonts w:ascii="Times New Roman" w:hAnsi="Times New Roman" w:cs="Times New Roman"/>
          <w:sz w:val="24"/>
          <w:szCs w:val="24"/>
        </w:rPr>
        <w:t>Regulations</w:t>
      </w:r>
      <w:r w:rsidRPr="00F05F50">
        <w:rPr>
          <w:rFonts w:ascii="Times New Roman" w:hAnsi="Times New Roman" w:cs="Times New Roman"/>
          <w:sz w:val="24"/>
          <w:szCs w:val="24"/>
        </w:rPr>
        <w:t>, for a diving project (including consultation with workers in the preparation of the plan) and the revision of the plan as necessary</w:t>
      </w:r>
      <w:r w:rsidR="00BC1FD2" w:rsidRPr="00F05F50">
        <w:rPr>
          <w:rFonts w:ascii="Times New Roman" w:hAnsi="Times New Roman" w:cs="Times New Roman"/>
          <w:sz w:val="24"/>
          <w:szCs w:val="24"/>
        </w:rPr>
        <w:t>; and</w:t>
      </w:r>
    </w:p>
    <w:p w14:paraId="7FA339F2" w14:textId="3097D683" w:rsidR="00920C42" w:rsidRPr="00F05F50" w:rsidRDefault="00920C42" w:rsidP="00C020C3">
      <w:pPr>
        <w:pStyle w:val="ListParagraph"/>
        <w:numPr>
          <w:ilvl w:val="0"/>
          <w:numId w:val="6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the </w:t>
      </w:r>
      <w:r w:rsidR="0C55D47B" w:rsidRPr="00F05F50">
        <w:rPr>
          <w:rFonts w:ascii="Times New Roman" w:hAnsi="Times New Roman" w:cs="Times New Roman"/>
          <w:sz w:val="24"/>
          <w:szCs w:val="24"/>
        </w:rPr>
        <w:t xml:space="preserve">continual and systematic identification of hazards related to a diving project; and </w:t>
      </w:r>
    </w:p>
    <w:p w14:paraId="267430CB" w14:textId="77777777" w:rsidR="00B9223B" w:rsidRPr="00F05F50" w:rsidRDefault="0C55D47B" w:rsidP="00C020C3">
      <w:pPr>
        <w:pStyle w:val="ListParagraph"/>
        <w:numPr>
          <w:ilvl w:val="0"/>
          <w:numId w:val="6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continual and systematic assessment of</w:t>
      </w:r>
      <w:r w:rsidR="00B9223B" w:rsidRPr="00F05F50">
        <w:rPr>
          <w:rFonts w:ascii="Times New Roman" w:hAnsi="Times New Roman" w:cs="Times New Roman"/>
          <w:sz w:val="24"/>
          <w:szCs w:val="24"/>
        </w:rPr>
        <w:t>:</w:t>
      </w:r>
    </w:p>
    <w:p w14:paraId="7E63EC0F" w14:textId="304D4610" w:rsidR="00055F1F" w:rsidRPr="00F05F50" w:rsidRDefault="0C55D47B" w:rsidP="00C020C3">
      <w:pPr>
        <w:pStyle w:val="ListParagraph"/>
        <w:numPr>
          <w:ilvl w:val="0"/>
          <w:numId w:val="67"/>
        </w:numPr>
        <w:spacing w:before="240" w:after="240" w:line="276" w:lineRule="auto"/>
        <w:contextualSpacing w:val="0"/>
        <w:rPr>
          <w:rFonts w:ascii="Times New Roman" w:eastAsia="Times New Roman" w:hAnsi="Times New Roman" w:cs="Times New Roman"/>
          <w:sz w:val="24"/>
          <w:szCs w:val="24"/>
        </w:rPr>
      </w:pPr>
      <w:r w:rsidRPr="00F05F50">
        <w:rPr>
          <w:rFonts w:ascii="Times New Roman" w:hAnsi="Times New Roman" w:cs="Times New Roman"/>
          <w:sz w:val="24"/>
          <w:szCs w:val="24"/>
        </w:rPr>
        <w:t>the likelihood of the occurrence, during normal or emergency situations, of</w:t>
      </w:r>
      <w:r w:rsidRPr="00F05F50" w:rsidDel="005311D0">
        <w:rPr>
          <w:rFonts w:ascii="Times New Roman" w:hAnsi="Times New Roman" w:cs="Times New Roman"/>
          <w:sz w:val="24"/>
          <w:szCs w:val="24"/>
        </w:rPr>
        <w:t xml:space="preserve"> </w:t>
      </w:r>
      <w:r w:rsidRPr="00F05F50">
        <w:rPr>
          <w:rFonts w:ascii="Times New Roman" w:eastAsia="Times New Roman" w:hAnsi="Times New Roman" w:cs="Times New Roman"/>
          <w:sz w:val="24"/>
          <w:szCs w:val="24"/>
        </w:rPr>
        <w:t>injury or damage associated with those hazards</w:t>
      </w:r>
      <w:r w:rsidR="00A65BE1" w:rsidRPr="00F05F50">
        <w:rPr>
          <w:rFonts w:ascii="Times New Roman" w:eastAsia="Times New Roman" w:hAnsi="Times New Roman" w:cs="Times New Roman"/>
          <w:sz w:val="24"/>
          <w:szCs w:val="24"/>
        </w:rPr>
        <w:t>;</w:t>
      </w:r>
      <w:r w:rsidR="32A91B42"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 xml:space="preserve">and </w:t>
      </w:r>
    </w:p>
    <w:p w14:paraId="3E91478F" w14:textId="1F8590A8" w:rsidR="00055F1F" w:rsidRPr="00F05F50" w:rsidRDefault="0C55D47B" w:rsidP="00C020C3">
      <w:pPr>
        <w:pStyle w:val="ListParagraph"/>
        <w:numPr>
          <w:ilvl w:val="0"/>
          <w:numId w:val="67"/>
        </w:numPr>
        <w:spacing w:before="240" w:after="240" w:line="276" w:lineRule="auto"/>
        <w:contextualSpacing w:val="0"/>
        <w:rPr>
          <w:rFonts w:ascii="Times New Roman" w:hAnsi="Times New Roman" w:cs="Times New Roman"/>
          <w:sz w:val="24"/>
          <w:szCs w:val="24"/>
        </w:rPr>
      </w:pPr>
      <w:r w:rsidRPr="00F05F50">
        <w:rPr>
          <w:rFonts w:ascii="Times New Roman" w:eastAsia="Times New Roman" w:hAnsi="Times New Roman" w:cs="Times New Roman"/>
          <w:sz w:val="24"/>
          <w:szCs w:val="24"/>
        </w:rPr>
        <w:t>the li</w:t>
      </w:r>
      <w:r w:rsidRPr="00F05F50">
        <w:rPr>
          <w:rFonts w:ascii="Times New Roman" w:hAnsi="Times New Roman" w:cs="Times New Roman"/>
          <w:sz w:val="24"/>
          <w:szCs w:val="24"/>
        </w:rPr>
        <w:t>kely nature of any injury or damage</w:t>
      </w:r>
      <w:r w:rsidR="00A65BE1" w:rsidRPr="00F05F50">
        <w:rPr>
          <w:rFonts w:ascii="Times New Roman" w:hAnsi="Times New Roman" w:cs="Times New Roman"/>
          <w:sz w:val="24"/>
          <w:szCs w:val="24"/>
        </w:rPr>
        <w:t>;</w:t>
      </w:r>
      <w:r w:rsidRPr="00F05F50">
        <w:rPr>
          <w:rFonts w:ascii="Times New Roman" w:hAnsi="Times New Roman" w:cs="Times New Roman"/>
          <w:sz w:val="24"/>
          <w:szCs w:val="24"/>
        </w:rPr>
        <w:t xml:space="preserve"> and </w:t>
      </w:r>
    </w:p>
    <w:p w14:paraId="0C5ADF31" w14:textId="77777777" w:rsidR="00055F1F" w:rsidRPr="00F05F50" w:rsidRDefault="0C55D47B" w:rsidP="00C020C3">
      <w:pPr>
        <w:pStyle w:val="ListParagraph"/>
        <w:numPr>
          <w:ilvl w:val="0"/>
          <w:numId w:val="6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elimination of risks to workers involved with a diving project and associated work including</w:t>
      </w:r>
      <w:r w:rsidR="00055F1F" w:rsidRPr="00F05F50">
        <w:rPr>
          <w:rFonts w:ascii="Times New Roman" w:hAnsi="Times New Roman" w:cs="Times New Roman"/>
          <w:sz w:val="24"/>
          <w:szCs w:val="24"/>
        </w:rPr>
        <w:t>:</w:t>
      </w:r>
      <w:r w:rsidRPr="00F05F50">
        <w:rPr>
          <w:rFonts w:ascii="Times New Roman" w:hAnsi="Times New Roman" w:cs="Times New Roman"/>
          <w:sz w:val="24"/>
          <w:szCs w:val="24"/>
        </w:rPr>
        <w:t xml:space="preserve"> </w:t>
      </w:r>
    </w:p>
    <w:p w14:paraId="28FDA97D" w14:textId="620B4363" w:rsidR="00055F1F" w:rsidRPr="00F05F50" w:rsidRDefault="0C55D47B" w:rsidP="00C020C3">
      <w:pPr>
        <w:pStyle w:val="ListParagraph"/>
        <w:numPr>
          <w:ilvl w:val="0"/>
          <w:numId w:val="68"/>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risks arising during evacuation, escape and rescue in case of emergency</w:t>
      </w:r>
      <w:r w:rsidR="00A65BE1" w:rsidRPr="00F05F50">
        <w:rPr>
          <w:rFonts w:ascii="Times New Roman" w:hAnsi="Times New Roman" w:cs="Times New Roman"/>
          <w:sz w:val="24"/>
          <w:szCs w:val="24"/>
        </w:rPr>
        <w:t>;</w:t>
      </w:r>
      <w:r w:rsidR="223E823A" w:rsidRPr="00F05F50">
        <w:rPr>
          <w:rFonts w:ascii="Times New Roman" w:hAnsi="Times New Roman" w:cs="Times New Roman"/>
          <w:sz w:val="24"/>
          <w:szCs w:val="24"/>
        </w:rPr>
        <w:t xml:space="preserve"> </w:t>
      </w:r>
      <w:r w:rsidRPr="00F05F50">
        <w:rPr>
          <w:rFonts w:ascii="Times New Roman" w:hAnsi="Times New Roman" w:cs="Times New Roman"/>
          <w:sz w:val="24"/>
          <w:szCs w:val="24"/>
        </w:rPr>
        <w:t>and</w:t>
      </w:r>
      <w:r w:rsidR="0BB34CE8" w:rsidRPr="00F05F50">
        <w:rPr>
          <w:rFonts w:ascii="Times New Roman" w:hAnsi="Times New Roman" w:cs="Times New Roman"/>
          <w:sz w:val="24"/>
          <w:szCs w:val="24"/>
        </w:rPr>
        <w:t xml:space="preserve"> </w:t>
      </w:r>
    </w:p>
    <w:p w14:paraId="0E87E326" w14:textId="6B28AD14" w:rsidR="00055F1F" w:rsidRPr="00F05F50" w:rsidRDefault="0C55D47B" w:rsidP="00C020C3">
      <w:pPr>
        <w:pStyle w:val="ListParagraph"/>
        <w:numPr>
          <w:ilvl w:val="0"/>
          <w:numId w:val="68"/>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risks to workers arising from plant for </w:t>
      </w:r>
      <w:proofErr w:type="gramStart"/>
      <w:r w:rsidRPr="00F05F50">
        <w:rPr>
          <w:rFonts w:ascii="Times New Roman" w:hAnsi="Times New Roman" w:cs="Times New Roman"/>
          <w:sz w:val="24"/>
          <w:szCs w:val="24"/>
        </w:rPr>
        <w:t>diving</w:t>
      </w:r>
      <w:r w:rsidR="00A65BE1" w:rsidRPr="00F05F50">
        <w:rPr>
          <w:rFonts w:ascii="Times New Roman" w:hAnsi="Times New Roman" w:cs="Times New Roman"/>
          <w:sz w:val="24"/>
          <w:szCs w:val="24"/>
        </w:rPr>
        <w:t>;</w:t>
      </w:r>
      <w:proofErr w:type="gramEnd"/>
      <w:r w:rsidR="3860921A" w:rsidRPr="00F05F50">
        <w:rPr>
          <w:rFonts w:ascii="Times New Roman" w:hAnsi="Times New Roman" w:cs="Times New Roman"/>
          <w:sz w:val="24"/>
          <w:szCs w:val="24"/>
        </w:rPr>
        <w:t xml:space="preserve"> </w:t>
      </w:r>
    </w:p>
    <w:p w14:paraId="6F24D40E" w14:textId="65251C4E" w:rsidR="00974ED2" w:rsidRPr="00F05F50" w:rsidRDefault="0C55D47B" w:rsidP="00C020C3">
      <w:pPr>
        <w:pStyle w:val="ListParagraph"/>
        <w:numPr>
          <w:ilvl w:val="0"/>
          <w:numId w:val="68"/>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or the reduction of those risks to as low as reasonably practicable</w:t>
      </w:r>
      <w:r w:rsidR="00A65BE1" w:rsidRPr="00F05F50">
        <w:rPr>
          <w:rFonts w:ascii="Times New Roman" w:hAnsi="Times New Roman" w:cs="Times New Roman"/>
          <w:sz w:val="24"/>
          <w:szCs w:val="24"/>
        </w:rPr>
        <w:t>;</w:t>
      </w:r>
      <w:r w:rsidR="545D442A" w:rsidRPr="00F05F50">
        <w:rPr>
          <w:rFonts w:ascii="Times New Roman" w:hAnsi="Times New Roman" w:cs="Times New Roman"/>
          <w:sz w:val="24"/>
          <w:szCs w:val="24"/>
        </w:rPr>
        <w:t xml:space="preserve"> </w:t>
      </w:r>
      <w:r w:rsidR="00974ED2" w:rsidRPr="00F05F50">
        <w:rPr>
          <w:rFonts w:ascii="Times New Roman" w:hAnsi="Times New Roman" w:cs="Times New Roman"/>
          <w:sz w:val="24"/>
          <w:szCs w:val="24"/>
        </w:rPr>
        <w:t xml:space="preserve">and </w:t>
      </w:r>
    </w:p>
    <w:p w14:paraId="063076AC" w14:textId="5BBBD964" w:rsidR="00974ED2" w:rsidRPr="00F05F50" w:rsidRDefault="0C55D47B" w:rsidP="00C020C3">
      <w:pPr>
        <w:pStyle w:val="ListParagraph"/>
        <w:numPr>
          <w:ilvl w:val="0"/>
          <w:numId w:val="6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inspection and maintenance of, and testing programs for, equipment and hardware that is integral to the control of those risks</w:t>
      </w:r>
      <w:r w:rsidR="00A65BE1" w:rsidRPr="00F05F50">
        <w:rPr>
          <w:rFonts w:ascii="Times New Roman" w:hAnsi="Times New Roman" w:cs="Times New Roman"/>
          <w:sz w:val="24"/>
          <w:szCs w:val="24"/>
        </w:rPr>
        <w:t>; and</w:t>
      </w:r>
      <w:r w:rsidR="7490FE14" w:rsidRPr="00F05F50">
        <w:rPr>
          <w:rFonts w:ascii="Times New Roman" w:hAnsi="Times New Roman" w:cs="Times New Roman"/>
          <w:sz w:val="24"/>
          <w:szCs w:val="24"/>
        </w:rPr>
        <w:t xml:space="preserve"> </w:t>
      </w:r>
    </w:p>
    <w:p w14:paraId="0220DA6A" w14:textId="338F37D2" w:rsidR="00974ED2" w:rsidRPr="00F05F50" w:rsidRDefault="0C55D47B" w:rsidP="00C020C3">
      <w:pPr>
        <w:pStyle w:val="ListParagraph"/>
        <w:numPr>
          <w:ilvl w:val="0"/>
          <w:numId w:val="6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communications between persons involved with a diving project; an</w:t>
      </w:r>
      <w:r w:rsidR="7BD57BE3" w:rsidRPr="00F05F50">
        <w:rPr>
          <w:rFonts w:ascii="Times New Roman" w:hAnsi="Times New Roman" w:cs="Times New Roman"/>
          <w:sz w:val="24"/>
          <w:szCs w:val="24"/>
        </w:rPr>
        <w:t xml:space="preserve">d </w:t>
      </w:r>
    </w:p>
    <w:p w14:paraId="445D86E8" w14:textId="185D31C8" w:rsidR="00A65BE1" w:rsidRPr="00F05F50" w:rsidRDefault="0C55D47B" w:rsidP="00C020C3">
      <w:pPr>
        <w:pStyle w:val="ListParagraph"/>
        <w:numPr>
          <w:ilvl w:val="0"/>
          <w:numId w:val="6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performance standards that apply to the DSMS</w:t>
      </w:r>
      <w:r w:rsidR="00A65BE1" w:rsidRPr="00F05F50">
        <w:rPr>
          <w:rFonts w:ascii="Times New Roman" w:hAnsi="Times New Roman" w:cs="Times New Roman"/>
          <w:sz w:val="24"/>
          <w:szCs w:val="24"/>
        </w:rPr>
        <w:t>;</w:t>
      </w:r>
      <w:r w:rsidR="2468A929" w:rsidRPr="00F05F50">
        <w:rPr>
          <w:rFonts w:ascii="Times New Roman" w:hAnsi="Times New Roman" w:cs="Times New Roman"/>
          <w:sz w:val="24"/>
          <w:szCs w:val="24"/>
        </w:rPr>
        <w:t xml:space="preserve"> and </w:t>
      </w:r>
    </w:p>
    <w:p w14:paraId="411FB961" w14:textId="7F74F164" w:rsidR="510C9F23" w:rsidRPr="00F05F50" w:rsidRDefault="0C55D47B" w:rsidP="00C020C3">
      <w:pPr>
        <w:pStyle w:val="ListParagraph"/>
        <w:numPr>
          <w:ilvl w:val="0"/>
          <w:numId w:val="66"/>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lastRenderedPageBreak/>
        <w:t>a program of continuous improvement.</w:t>
      </w:r>
    </w:p>
    <w:p w14:paraId="4551E759" w14:textId="71C61C1E" w:rsidR="0C55D47B" w:rsidRPr="00F05F50" w:rsidRDefault="0C55D47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A DSMS must</w:t>
      </w:r>
      <w:r w:rsidR="4AEFAED9" w:rsidRPr="00F05F50">
        <w:rPr>
          <w:rFonts w:ascii="Times New Roman" w:eastAsia="Times New Roman" w:hAnsi="Times New Roman" w:cs="Times New Roman"/>
          <w:sz w:val="24"/>
          <w:szCs w:val="24"/>
        </w:rPr>
        <w:t xml:space="preserve"> also </w:t>
      </w:r>
      <w:r w:rsidRPr="00F05F50">
        <w:rPr>
          <w:rFonts w:ascii="Times New Roman" w:eastAsia="Times New Roman" w:hAnsi="Times New Roman" w:cs="Times New Roman"/>
          <w:sz w:val="24"/>
          <w:szCs w:val="24"/>
        </w:rPr>
        <w:t>specify any standard or code of practice that is to be used in a diving project</w:t>
      </w:r>
      <w:r w:rsidR="5857F739" w:rsidRPr="00F05F50">
        <w:rPr>
          <w:rFonts w:ascii="Times New Roman" w:eastAsia="Times New Roman" w:hAnsi="Times New Roman" w:cs="Times New Roman"/>
          <w:sz w:val="24"/>
          <w:szCs w:val="24"/>
        </w:rPr>
        <w:t xml:space="preserve"> and </w:t>
      </w:r>
      <w:r w:rsidRPr="00F05F50">
        <w:rPr>
          <w:rFonts w:ascii="Times New Roman" w:eastAsia="Times New Roman" w:hAnsi="Times New Roman" w:cs="Times New Roman"/>
          <w:sz w:val="24"/>
          <w:szCs w:val="24"/>
        </w:rPr>
        <w:t>require the diving to be carried out in accordance with those standards or codes</w:t>
      </w:r>
      <w:r w:rsidR="0F6D52FE" w:rsidRPr="00F05F50">
        <w:rPr>
          <w:rFonts w:ascii="Times New Roman" w:eastAsia="Times New Roman" w:hAnsi="Times New Roman" w:cs="Times New Roman"/>
          <w:sz w:val="24"/>
          <w:szCs w:val="24"/>
        </w:rPr>
        <w:t xml:space="preserve"> (new </w:t>
      </w:r>
      <w:proofErr w:type="spellStart"/>
      <w:r w:rsidR="0F6D52FE" w:rsidRPr="00F05F50">
        <w:rPr>
          <w:rFonts w:ascii="Times New Roman" w:eastAsia="Times New Roman" w:hAnsi="Times New Roman" w:cs="Times New Roman"/>
          <w:sz w:val="24"/>
          <w:szCs w:val="24"/>
        </w:rPr>
        <w:t>subregulation</w:t>
      </w:r>
      <w:proofErr w:type="spellEnd"/>
      <w:r w:rsidR="0F6D52FE" w:rsidRPr="00F05F50">
        <w:rPr>
          <w:rFonts w:ascii="Times New Roman" w:eastAsia="Times New Roman" w:hAnsi="Times New Roman" w:cs="Times New Roman"/>
          <w:sz w:val="24"/>
          <w:szCs w:val="24"/>
        </w:rPr>
        <w:t xml:space="preserve"> 168</w:t>
      </w:r>
      <w:proofErr w:type="gramStart"/>
      <w:r w:rsidR="0F6D52FE" w:rsidRPr="00F05F50">
        <w:rPr>
          <w:rFonts w:ascii="Times New Roman" w:eastAsia="Times New Roman" w:hAnsi="Times New Roman" w:cs="Times New Roman"/>
          <w:sz w:val="24"/>
          <w:szCs w:val="24"/>
        </w:rPr>
        <w:t>B(</w:t>
      </w:r>
      <w:proofErr w:type="gramEnd"/>
      <w:r w:rsidR="0F6D52FE" w:rsidRPr="00F05F50">
        <w:rPr>
          <w:rFonts w:ascii="Times New Roman" w:eastAsia="Times New Roman" w:hAnsi="Times New Roman" w:cs="Times New Roman"/>
          <w:sz w:val="24"/>
          <w:szCs w:val="24"/>
        </w:rPr>
        <w:t>3))</w:t>
      </w:r>
    </w:p>
    <w:p w14:paraId="0F8ACF42" w14:textId="1EDF07F7" w:rsidR="0C55D47B" w:rsidRPr="00F05F50" w:rsidRDefault="0C55D47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 DSMS must </w:t>
      </w:r>
      <w:r w:rsidR="67A9B98F" w:rsidRPr="00F05F50">
        <w:rPr>
          <w:rFonts w:ascii="Times New Roman" w:eastAsia="Times New Roman" w:hAnsi="Times New Roman" w:cs="Times New Roman"/>
          <w:sz w:val="24"/>
          <w:szCs w:val="24"/>
        </w:rPr>
        <w:t xml:space="preserve">also </w:t>
      </w:r>
      <w:r w:rsidRPr="00F05F50">
        <w:rPr>
          <w:rFonts w:ascii="Times New Roman" w:eastAsia="Times New Roman" w:hAnsi="Times New Roman" w:cs="Times New Roman"/>
          <w:sz w:val="24"/>
          <w:szCs w:val="24"/>
        </w:rPr>
        <w:t>contain</w:t>
      </w:r>
      <w:r w:rsidR="198390D3"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any information that is reasonably necessary to demonstrate that the DSMS complies with these Regulations</w:t>
      </w:r>
      <w:r w:rsidR="7D3FD53B" w:rsidRPr="00F05F50">
        <w:rPr>
          <w:rFonts w:ascii="Times New Roman" w:eastAsia="Times New Roman" w:hAnsi="Times New Roman" w:cs="Times New Roman"/>
          <w:sz w:val="24"/>
          <w:szCs w:val="24"/>
        </w:rPr>
        <w:t xml:space="preserve">, and </w:t>
      </w:r>
      <w:r w:rsidRPr="00F05F50">
        <w:rPr>
          <w:rFonts w:ascii="Times New Roman" w:eastAsia="Times New Roman" w:hAnsi="Times New Roman" w:cs="Times New Roman"/>
          <w:sz w:val="24"/>
          <w:szCs w:val="24"/>
        </w:rPr>
        <w:t>a system for the management of change</w:t>
      </w:r>
      <w:r w:rsidR="727802E9" w:rsidRPr="00F05F50">
        <w:rPr>
          <w:rFonts w:ascii="Times New Roman" w:eastAsia="Times New Roman" w:hAnsi="Times New Roman" w:cs="Times New Roman"/>
          <w:sz w:val="24"/>
          <w:szCs w:val="24"/>
        </w:rPr>
        <w:t xml:space="preserve"> (new </w:t>
      </w:r>
      <w:proofErr w:type="spellStart"/>
      <w:r w:rsidR="727802E9" w:rsidRPr="00F05F50">
        <w:rPr>
          <w:rFonts w:ascii="Times New Roman" w:eastAsia="Times New Roman" w:hAnsi="Times New Roman" w:cs="Times New Roman"/>
          <w:sz w:val="24"/>
          <w:szCs w:val="24"/>
        </w:rPr>
        <w:t>subregulation</w:t>
      </w:r>
      <w:proofErr w:type="spellEnd"/>
      <w:r w:rsidR="727802E9" w:rsidRPr="00F05F50">
        <w:rPr>
          <w:rFonts w:ascii="Times New Roman" w:eastAsia="Times New Roman" w:hAnsi="Times New Roman" w:cs="Times New Roman"/>
          <w:sz w:val="24"/>
          <w:szCs w:val="24"/>
        </w:rPr>
        <w:t xml:space="preserve"> 168</w:t>
      </w:r>
      <w:proofErr w:type="gramStart"/>
      <w:r w:rsidR="727802E9" w:rsidRPr="00F05F50">
        <w:rPr>
          <w:rFonts w:ascii="Times New Roman" w:eastAsia="Times New Roman" w:hAnsi="Times New Roman" w:cs="Times New Roman"/>
          <w:sz w:val="24"/>
          <w:szCs w:val="24"/>
        </w:rPr>
        <w:t>B(</w:t>
      </w:r>
      <w:proofErr w:type="gramEnd"/>
      <w:r w:rsidR="727802E9" w:rsidRPr="00F05F50">
        <w:rPr>
          <w:rFonts w:ascii="Times New Roman" w:eastAsia="Times New Roman" w:hAnsi="Times New Roman" w:cs="Times New Roman"/>
          <w:sz w:val="24"/>
          <w:szCs w:val="24"/>
        </w:rPr>
        <w:t>4)).</w:t>
      </w:r>
    </w:p>
    <w:p w14:paraId="057088F7" w14:textId="1B09501E" w:rsidR="00D723E2" w:rsidRPr="00F05F50" w:rsidRDefault="00D723E2"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168C – Acceptance of new DSMS</w:t>
      </w:r>
    </w:p>
    <w:p w14:paraId="0BF1423F" w14:textId="67D57BF4" w:rsidR="005307FB" w:rsidRPr="00F05F50" w:rsidRDefault="00D723E2"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38E7B6E6" w:rsidRPr="00F05F50">
        <w:rPr>
          <w:rFonts w:ascii="Times New Roman" w:eastAsia="Times New Roman" w:hAnsi="Times New Roman" w:cs="Times New Roman"/>
          <w:sz w:val="24"/>
          <w:szCs w:val="24"/>
        </w:rPr>
        <w:t xml:space="preserve"> regulation provides </w:t>
      </w:r>
      <w:r w:rsidR="73CC78F5" w:rsidRPr="00F05F50">
        <w:rPr>
          <w:rFonts w:ascii="Times New Roman" w:eastAsia="Times New Roman" w:hAnsi="Times New Roman" w:cs="Times New Roman"/>
          <w:sz w:val="24"/>
          <w:szCs w:val="24"/>
        </w:rPr>
        <w:t>t</w:t>
      </w:r>
      <w:r w:rsidR="004143BF" w:rsidRPr="00F05F50">
        <w:rPr>
          <w:rFonts w:ascii="Times New Roman" w:eastAsia="Times New Roman" w:hAnsi="Times New Roman" w:cs="Times New Roman"/>
          <w:sz w:val="24"/>
          <w:szCs w:val="24"/>
        </w:rPr>
        <w:t>hat a</w:t>
      </w:r>
      <w:r w:rsidR="4DD6F2D1" w:rsidRPr="00F05F50">
        <w:rPr>
          <w:rFonts w:ascii="Times New Roman" w:eastAsia="Times New Roman" w:hAnsi="Times New Roman" w:cs="Times New Roman"/>
          <w:sz w:val="24"/>
          <w:szCs w:val="24"/>
        </w:rPr>
        <w:t xml:space="preserve"> person conducting a business or undertaking may give a DSMS to the regulator for acceptance. </w:t>
      </w:r>
    </w:p>
    <w:p w14:paraId="13D3135D" w14:textId="4A7A346D" w:rsidR="38E7B6E6" w:rsidRPr="00F05F50" w:rsidRDefault="4DD6F2D1"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Within 60 days after receiving the DSMS, the </w:t>
      </w:r>
      <w:r w:rsidR="24CF7448"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 xml:space="preserve">egulator must accept or reject the DSMS. If the </w:t>
      </w:r>
      <w:r w:rsidR="5264BC20"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 xml:space="preserve">egulator accepts the DSMS, the </w:t>
      </w:r>
      <w:r w:rsidR="292B909E"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egulator may place conditions on the acceptance (</w:t>
      </w:r>
      <w:proofErr w:type="spellStart"/>
      <w:r w:rsidR="1CDDDB29" w:rsidRPr="00F05F50">
        <w:rPr>
          <w:rFonts w:ascii="Times New Roman" w:eastAsia="Times New Roman" w:hAnsi="Times New Roman" w:cs="Times New Roman"/>
          <w:sz w:val="24"/>
          <w:szCs w:val="24"/>
        </w:rPr>
        <w:t>subregulation</w:t>
      </w:r>
      <w:proofErr w:type="spellEnd"/>
      <w:r w:rsidR="1CDDDB29" w:rsidRPr="00F05F50">
        <w:rPr>
          <w:rFonts w:ascii="Times New Roman" w:eastAsia="Times New Roman" w:hAnsi="Times New Roman" w:cs="Times New Roman"/>
          <w:sz w:val="24"/>
          <w:szCs w:val="24"/>
        </w:rPr>
        <w:t xml:space="preserve"> 168</w:t>
      </w:r>
      <w:proofErr w:type="gramStart"/>
      <w:r w:rsidR="1CDDDB29" w:rsidRPr="00F05F50">
        <w:rPr>
          <w:rFonts w:ascii="Times New Roman" w:eastAsia="Times New Roman" w:hAnsi="Times New Roman" w:cs="Times New Roman"/>
          <w:sz w:val="24"/>
          <w:szCs w:val="24"/>
        </w:rPr>
        <w:t>C(</w:t>
      </w:r>
      <w:proofErr w:type="gramEnd"/>
      <w:r w:rsidR="1CDDDB29" w:rsidRPr="00F05F50">
        <w:rPr>
          <w:rFonts w:ascii="Times New Roman" w:eastAsia="Times New Roman" w:hAnsi="Times New Roman" w:cs="Times New Roman"/>
          <w:sz w:val="24"/>
          <w:szCs w:val="24"/>
        </w:rPr>
        <w:t>2)</w:t>
      </w:r>
      <w:r w:rsidR="00CB20ED">
        <w:rPr>
          <w:rFonts w:ascii="Times New Roman" w:eastAsia="Times New Roman" w:hAnsi="Times New Roman" w:cs="Times New Roman"/>
          <w:sz w:val="24"/>
          <w:szCs w:val="24"/>
        </w:rPr>
        <w:t>)</w:t>
      </w:r>
      <w:r w:rsidR="1CDDDB29" w:rsidRPr="00F05F50">
        <w:rPr>
          <w:rFonts w:ascii="Times New Roman" w:eastAsia="Times New Roman" w:hAnsi="Times New Roman" w:cs="Times New Roman"/>
          <w:sz w:val="24"/>
          <w:szCs w:val="24"/>
        </w:rPr>
        <w:t xml:space="preserve">. </w:t>
      </w:r>
      <w:r w:rsidR="2E4EA2E4" w:rsidRPr="00F05F50">
        <w:rPr>
          <w:rFonts w:ascii="Times New Roman" w:eastAsia="Times New Roman" w:hAnsi="Times New Roman" w:cs="Times New Roman"/>
          <w:sz w:val="24"/>
          <w:szCs w:val="24"/>
        </w:rPr>
        <w:t>It is noted that</w:t>
      </w:r>
      <w:r w:rsidR="1CDDDB29" w:rsidRPr="00F05F50">
        <w:rPr>
          <w:rFonts w:ascii="Times New Roman" w:eastAsia="Times New Roman" w:hAnsi="Times New Roman" w:cs="Times New Roman"/>
          <w:sz w:val="24"/>
          <w:szCs w:val="24"/>
        </w:rPr>
        <w:t xml:space="preserve"> r</w:t>
      </w:r>
      <w:r w:rsidRPr="00F05F50">
        <w:rPr>
          <w:rFonts w:ascii="Times New Roman" w:eastAsia="Times New Roman" w:hAnsi="Times New Roman" w:cs="Times New Roman"/>
          <w:sz w:val="24"/>
          <w:szCs w:val="24"/>
        </w:rPr>
        <w:t xml:space="preserve">egulation 168E affects acceptance or rejection by the </w:t>
      </w:r>
      <w:r w:rsidR="71F8B5CE"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egulator</w:t>
      </w:r>
      <w:r w:rsidR="651D61EF" w:rsidRPr="00F05F50">
        <w:rPr>
          <w:rFonts w:ascii="Times New Roman" w:eastAsia="Times New Roman" w:hAnsi="Times New Roman" w:cs="Times New Roman"/>
          <w:sz w:val="24"/>
          <w:szCs w:val="24"/>
        </w:rPr>
        <w:t xml:space="preserve"> and a </w:t>
      </w:r>
      <w:r w:rsidRPr="00F05F50">
        <w:rPr>
          <w:rFonts w:ascii="Times New Roman" w:eastAsia="Times New Roman" w:hAnsi="Times New Roman" w:cs="Times New Roman"/>
          <w:sz w:val="24"/>
          <w:szCs w:val="24"/>
        </w:rPr>
        <w:t>decision to reject a DSMS or place conditions on acceptance of a DSMS is a reviewable decision (see regulation 676).</w:t>
      </w:r>
    </w:p>
    <w:p w14:paraId="307A64B6" w14:textId="63A01835" w:rsidR="4DD6F2D1" w:rsidRPr="00F05F50" w:rsidRDefault="4DD6F2D1"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As soon as practical after making a decision under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w:t>
      </w:r>
      <w:r w:rsidR="77C12ED0" w:rsidRPr="00F05F50">
        <w:rPr>
          <w:rFonts w:ascii="Times New Roman" w:eastAsia="Times New Roman" w:hAnsi="Times New Roman" w:cs="Times New Roman"/>
          <w:sz w:val="24"/>
          <w:szCs w:val="24"/>
        </w:rPr>
        <w:t>168</w:t>
      </w:r>
      <w:proofErr w:type="gramStart"/>
      <w:r w:rsidR="77C12ED0" w:rsidRPr="00F05F50">
        <w:rPr>
          <w:rFonts w:ascii="Times New Roman" w:eastAsia="Times New Roman" w:hAnsi="Times New Roman" w:cs="Times New Roman"/>
          <w:sz w:val="24"/>
          <w:szCs w:val="24"/>
        </w:rPr>
        <w:t>C</w:t>
      </w:r>
      <w:r w:rsidRPr="00F05F50">
        <w:rPr>
          <w:rFonts w:ascii="Times New Roman" w:eastAsia="Times New Roman" w:hAnsi="Times New Roman" w:cs="Times New Roman"/>
          <w:sz w:val="24"/>
          <w:szCs w:val="24"/>
        </w:rPr>
        <w:t>(</w:t>
      </w:r>
      <w:proofErr w:type="gramEnd"/>
      <w:r w:rsidRPr="00F05F50">
        <w:rPr>
          <w:rFonts w:ascii="Times New Roman" w:eastAsia="Times New Roman" w:hAnsi="Times New Roman" w:cs="Times New Roman"/>
          <w:sz w:val="24"/>
          <w:szCs w:val="24"/>
        </w:rPr>
        <w:t xml:space="preserve">2), the </w:t>
      </w:r>
      <w:r w:rsidR="1A8D827E"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egulator must notify the person of its decision</w:t>
      </w:r>
      <w:r w:rsidR="658E4973" w:rsidRPr="00F05F50">
        <w:rPr>
          <w:rFonts w:ascii="Times New Roman" w:eastAsia="Times New Roman" w:hAnsi="Times New Roman" w:cs="Times New Roman"/>
          <w:sz w:val="24"/>
          <w:szCs w:val="24"/>
        </w:rPr>
        <w:t xml:space="preserve"> (new </w:t>
      </w:r>
      <w:proofErr w:type="spellStart"/>
      <w:r w:rsidR="658E4973" w:rsidRPr="00F05F50">
        <w:rPr>
          <w:rFonts w:ascii="Times New Roman" w:eastAsia="Times New Roman" w:hAnsi="Times New Roman" w:cs="Times New Roman"/>
          <w:sz w:val="24"/>
          <w:szCs w:val="24"/>
        </w:rPr>
        <w:t>subregulation</w:t>
      </w:r>
      <w:proofErr w:type="spellEnd"/>
      <w:r w:rsidR="658E4973" w:rsidRPr="00F05F50">
        <w:rPr>
          <w:rFonts w:ascii="Times New Roman" w:eastAsia="Times New Roman" w:hAnsi="Times New Roman" w:cs="Times New Roman"/>
          <w:sz w:val="24"/>
          <w:szCs w:val="24"/>
        </w:rPr>
        <w:t xml:space="preserve"> 168C(3)</w:t>
      </w:r>
      <w:r w:rsidR="00CB20ED">
        <w:rPr>
          <w:rFonts w:ascii="Times New Roman" w:eastAsia="Times New Roman" w:hAnsi="Times New Roman" w:cs="Times New Roman"/>
          <w:sz w:val="24"/>
          <w:szCs w:val="24"/>
        </w:rPr>
        <w:t>)</w:t>
      </w:r>
      <w:r w:rsidR="658E4973" w:rsidRPr="00F05F50">
        <w:rPr>
          <w:rFonts w:ascii="Times New Roman" w:eastAsia="Times New Roman" w:hAnsi="Times New Roman" w:cs="Times New Roman"/>
          <w:sz w:val="24"/>
          <w:szCs w:val="24"/>
        </w:rPr>
        <w:t>.</w:t>
      </w:r>
    </w:p>
    <w:p w14:paraId="0B13BD5A" w14:textId="40BD1330" w:rsidR="00D723E2" w:rsidRPr="00F05F50" w:rsidRDefault="00D723E2"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168D – Acceptance of revised DSMS</w:t>
      </w:r>
    </w:p>
    <w:p w14:paraId="790B3C91" w14:textId="6D02306A" w:rsidR="04B806AD" w:rsidRPr="00F05F50" w:rsidRDefault="00D723E2"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589D1665" w:rsidRPr="00F05F50">
        <w:rPr>
          <w:rFonts w:ascii="Times New Roman" w:eastAsia="Times New Roman" w:hAnsi="Times New Roman" w:cs="Times New Roman"/>
          <w:sz w:val="24"/>
          <w:szCs w:val="24"/>
        </w:rPr>
        <w:t xml:space="preserve"> regulation provides for the acceptance of a revised DSMS. </w:t>
      </w:r>
      <w:r w:rsidR="098A5C51" w:rsidRPr="00F05F50">
        <w:rPr>
          <w:rFonts w:ascii="Times New Roman" w:eastAsia="Times New Roman" w:hAnsi="Times New Roman" w:cs="Times New Roman"/>
          <w:sz w:val="24"/>
          <w:szCs w:val="24"/>
        </w:rPr>
        <w:t xml:space="preserve">If a person conducting a business or undertaking revises </w:t>
      </w:r>
      <w:r w:rsidR="622B0F0A" w:rsidRPr="00F05F50">
        <w:rPr>
          <w:rFonts w:ascii="Times New Roman" w:eastAsia="Times New Roman" w:hAnsi="Times New Roman" w:cs="Times New Roman"/>
          <w:sz w:val="24"/>
          <w:szCs w:val="24"/>
        </w:rPr>
        <w:t xml:space="preserve">an accepted </w:t>
      </w:r>
      <w:r w:rsidR="098A5C51" w:rsidRPr="00F05F50">
        <w:rPr>
          <w:rFonts w:ascii="Times New Roman" w:eastAsia="Times New Roman" w:hAnsi="Times New Roman" w:cs="Times New Roman"/>
          <w:sz w:val="24"/>
          <w:szCs w:val="24"/>
        </w:rPr>
        <w:t xml:space="preserve">DSMS, the person may give the revised DSMS to the </w:t>
      </w:r>
      <w:r w:rsidR="577EB9E8" w:rsidRPr="00F05F50">
        <w:rPr>
          <w:rFonts w:ascii="Times New Roman" w:eastAsia="Times New Roman" w:hAnsi="Times New Roman" w:cs="Times New Roman"/>
          <w:sz w:val="24"/>
          <w:szCs w:val="24"/>
        </w:rPr>
        <w:t>R</w:t>
      </w:r>
      <w:r w:rsidR="098A5C51" w:rsidRPr="00F05F50">
        <w:rPr>
          <w:rFonts w:ascii="Times New Roman" w:eastAsia="Times New Roman" w:hAnsi="Times New Roman" w:cs="Times New Roman"/>
          <w:sz w:val="24"/>
          <w:szCs w:val="24"/>
        </w:rPr>
        <w:t xml:space="preserve">egulator for acceptance. Noting that </w:t>
      </w:r>
      <w:r w:rsidR="002336CE" w:rsidRPr="00F05F50">
        <w:rPr>
          <w:rFonts w:ascii="Times New Roman" w:eastAsia="Times New Roman" w:hAnsi="Times New Roman" w:cs="Times New Roman"/>
          <w:sz w:val="24"/>
          <w:szCs w:val="24"/>
        </w:rPr>
        <w:t>new</w:t>
      </w:r>
      <w:r w:rsidR="098A5C51" w:rsidRPr="00F05F50">
        <w:rPr>
          <w:rFonts w:ascii="Times New Roman" w:eastAsia="Times New Roman" w:hAnsi="Times New Roman" w:cs="Times New Roman"/>
          <w:sz w:val="24"/>
          <w:szCs w:val="24"/>
        </w:rPr>
        <w:t xml:space="preserve"> </w:t>
      </w:r>
      <w:r w:rsidR="002336CE" w:rsidRPr="00F05F50">
        <w:rPr>
          <w:rFonts w:ascii="Times New Roman" w:eastAsia="Times New Roman" w:hAnsi="Times New Roman" w:cs="Times New Roman"/>
          <w:sz w:val="24"/>
          <w:szCs w:val="24"/>
        </w:rPr>
        <w:t>r</w:t>
      </w:r>
      <w:r w:rsidR="098A5C51" w:rsidRPr="00F05F50">
        <w:rPr>
          <w:rFonts w:ascii="Times New Roman" w:eastAsia="Times New Roman" w:hAnsi="Times New Roman" w:cs="Times New Roman"/>
          <w:sz w:val="24"/>
          <w:szCs w:val="24"/>
        </w:rPr>
        <w:t xml:space="preserve">egulations 168H and 168J require the person to revise the DSMS and give the revised DSMS to the </w:t>
      </w:r>
      <w:r w:rsidR="05F33625" w:rsidRPr="00F05F50">
        <w:rPr>
          <w:rFonts w:ascii="Times New Roman" w:eastAsia="Times New Roman" w:hAnsi="Times New Roman" w:cs="Times New Roman"/>
          <w:sz w:val="24"/>
          <w:szCs w:val="24"/>
        </w:rPr>
        <w:t>R</w:t>
      </w:r>
      <w:r w:rsidR="098A5C51" w:rsidRPr="00F05F50">
        <w:rPr>
          <w:rFonts w:ascii="Times New Roman" w:eastAsia="Times New Roman" w:hAnsi="Times New Roman" w:cs="Times New Roman"/>
          <w:sz w:val="24"/>
          <w:szCs w:val="24"/>
        </w:rPr>
        <w:t xml:space="preserve">egulator in certain circumstances (new </w:t>
      </w:r>
      <w:proofErr w:type="spellStart"/>
      <w:r w:rsidR="098A5C51" w:rsidRPr="00F05F50">
        <w:rPr>
          <w:rFonts w:ascii="Times New Roman" w:eastAsia="Times New Roman" w:hAnsi="Times New Roman" w:cs="Times New Roman"/>
          <w:sz w:val="24"/>
          <w:szCs w:val="24"/>
        </w:rPr>
        <w:t>subregu</w:t>
      </w:r>
      <w:r w:rsidR="513A11EE" w:rsidRPr="00F05F50">
        <w:rPr>
          <w:rFonts w:ascii="Times New Roman" w:eastAsia="Times New Roman" w:hAnsi="Times New Roman" w:cs="Times New Roman"/>
          <w:sz w:val="24"/>
          <w:szCs w:val="24"/>
        </w:rPr>
        <w:t>lation</w:t>
      </w:r>
      <w:proofErr w:type="spellEnd"/>
      <w:r w:rsidR="513A11EE" w:rsidRPr="00F05F50">
        <w:rPr>
          <w:rFonts w:ascii="Times New Roman" w:eastAsia="Times New Roman" w:hAnsi="Times New Roman" w:cs="Times New Roman"/>
          <w:sz w:val="24"/>
          <w:szCs w:val="24"/>
        </w:rPr>
        <w:t xml:space="preserve"> 168</w:t>
      </w:r>
      <w:proofErr w:type="gramStart"/>
      <w:r w:rsidR="513A11EE" w:rsidRPr="00F05F50">
        <w:rPr>
          <w:rFonts w:ascii="Times New Roman" w:eastAsia="Times New Roman" w:hAnsi="Times New Roman" w:cs="Times New Roman"/>
          <w:sz w:val="24"/>
          <w:szCs w:val="24"/>
        </w:rPr>
        <w:t>D(</w:t>
      </w:r>
      <w:proofErr w:type="gramEnd"/>
      <w:r w:rsidR="513A11EE" w:rsidRPr="00F05F50">
        <w:rPr>
          <w:rFonts w:ascii="Times New Roman" w:eastAsia="Times New Roman" w:hAnsi="Times New Roman" w:cs="Times New Roman"/>
          <w:sz w:val="24"/>
          <w:szCs w:val="24"/>
        </w:rPr>
        <w:t xml:space="preserve">1)). </w:t>
      </w:r>
    </w:p>
    <w:p w14:paraId="42B63081" w14:textId="6DA1FB36" w:rsidR="04B806AD" w:rsidRPr="00F05F50" w:rsidRDefault="098A5C51"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w:t>
      </w:r>
      <w:r w:rsidR="123B0E29"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egulator must accept or reject the revised DSMS within</w:t>
      </w:r>
      <w:r w:rsidR="76FDCD8F"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28 days after receiving it or</w:t>
      </w:r>
      <w:r w:rsidR="5EF0A74B"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 xml:space="preserve">another period agreed between the </w:t>
      </w:r>
      <w:r w:rsidR="1913F795"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egulator and the person.</w:t>
      </w:r>
      <w:r w:rsidR="31E7166E"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 xml:space="preserve">If the </w:t>
      </w:r>
      <w:r w:rsidR="571CF007"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 xml:space="preserve">egulator accepts the revised DSMS, the </w:t>
      </w:r>
      <w:r w:rsidR="526893F3"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egulator may place conditions on the acceptance.</w:t>
      </w:r>
      <w:r w:rsidR="53DDD621" w:rsidRPr="00F05F50">
        <w:rPr>
          <w:rFonts w:ascii="Times New Roman" w:eastAsia="Times New Roman" w:hAnsi="Times New Roman" w:cs="Times New Roman"/>
          <w:sz w:val="24"/>
          <w:szCs w:val="24"/>
        </w:rPr>
        <w:t xml:space="preserve"> Noting that </w:t>
      </w:r>
      <w:r w:rsidR="000435E3" w:rsidRPr="00F05F50">
        <w:rPr>
          <w:rFonts w:ascii="Times New Roman" w:eastAsia="Times New Roman" w:hAnsi="Times New Roman" w:cs="Times New Roman"/>
          <w:sz w:val="24"/>
          <w:szCs w:val="24"/>
        </w:rPr>
        <w:t>new r</w:t>
      </w:r>
      <w:r w:rsidRPr="00F05F50">
        <w:rPr>
          <w:rFonts w:ascii="Times New Roman" w:eastAsia="Times New Roman" w:hAnsi="Times New Roman" w:cs="Times New Roman"/>
          <w:sz w:val="24"/>
          <w:szCs w:val="24"/>
        </w:rPr>
        <w:t xml:space="preserve">egulation 168E affects acceptance or rejection by the </w:t>
      </w:r>
      <w:r w:rsidR="6521E898"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egulator</w:t>
      </w:r>
      <w:r w:rsidR="3456A5F3" w:rsidRPr="00F05F50">
        <w:rPr>
          <w:rFonts w:ascii="Times New Roman" w:eastAsia="Times New Roman" w:hAnsi="Times New Roman" w:cs="Times New Roman"/>
          <w:sz w:val="24"/>
          <w:szCs w:val="24"/>
        </w:rPr>
        <w:t xml:space="preserve"> and a</w:t>
      </w:r>
      <w:r w:rsidRPr="00F05F50">
        <w:rPr>
          <w:rFonts w:ascii="Times New Roman" w:eastAsia="Times New Roman" w:hAnsi="Times New Roman" w:cs="Times New Roman"/>
          <w:sz w:val="24"/>
          <w:szCs w:val="24"/>
        </w:rPr>
        <w:t xml:space="preserve"> decision to reject a DSMS or place conditions on acceptance of a DSMS is a reviewable decision (see regulation 676)</w:t>
      </w:r>
      <w:r w:rsidR="3E442951" w:rsidRPr="00F05F50">
        <w:rPr>
          <w:rFonts w:ascii="Times New Roman" w:eastAsia="Times New Roman" w:hAnsi="Times New Roman" w:cs="Times New Roman"/>
          <w:sz w:val="24"/>
          <w:szCs w:val="24"/>
        </w:rPr>
        <w:t xml:space="preserve"> (new </w:t>
      </w:r>
      <w:proofErr w:type="spellStart"/>
      <w:r w:rsidR="3E442951" w:rsidRPr="00F05F50">
        <w:rPr>
          <w:rFonts w:ascii="Times New Roman" w:eastAsia="Times New Roman" w:hAnsi="Times New Roman" w:cs="Times New Roman"/>
          <w:sz w:val="24"/>
          <w:szCs w:val="24"/>
        </w:rPr>
        <w:t>subregulation</w:t>
      </w:r>
      <w:proofErr w:type="spellEnd"/>
      <w:r w:rsidR="3E442951" w:rsidRPr="00F05F50">
        <w:rPr>
          <w:rFonts w:ascii="Times New Roman" w:eastAsia="Times New Roman" w:hAnsi="Times New Roman" w:cs="Times New Roman"/>
          <w:sz w:val="24"/>
          <w:szCs w:val="24"/>
        </w:rPr>
        <w:t xml:space="preserve"> 168</w:t>
      </w:r>
      <w:proofErr w:type="gramStart"/>
      <w:r w:rsidR="3E442951" w:rsidRPr="00F05F50">
        <w:rPr>
          <w:rFonts w:ascii="Times New Roman" w:eastAsia="Times New Roman" w:hAnsi="Times New Roman" w:cs="Times New Roman"/>
          <w:sz w:val="24"/>
          <w:szCs w:val="24"/>
        </w:rPr>
        <w:t>D(</w:t>
      </w:r>
      <w:proofErr w:type="gramEnd"/>
      <w:r w:rsidR="3E442951" w:rsidRPr="00F05F50">
        <w:rPr>
          <w:rFonts w:ascii="Times New Roman" w:eastAsia="Times New Roman" w:hAnsi="Times New Roman" w:cs="Times New Roman"/>
          <w:sz w:val="24"/>
          <w:szCs w:val="24"/>
        </w:rPr>
        <w:t>2)).</w:t>
      </w:r>
    </w:p>
    <w:p w14:paraId="50423458" w14:textId="22203659" w:rsidR="04B806AD" w:rsidRPr="00F05F50" w:rsidRDefault="098A5C51"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As soon as practical after making a decision under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w:t>
      </w:r>
      <w:r w:rsidR="08C23112" w:rsidRPr="00F05F50">
        <w:rPr>
          <w:rFonts w:ascii="Times New Roman" w:eastAsia="Times New Roman" w:hAnsi="Times New Roman" w:cs="Times New Roman"/>
          <w:sz w:val="24"/>
          <w:szCs w:val="24"/>
        </w:rPr>
        <w:t>168</w:t>
      </w:r>
      <w:proofErr w:type="gramStart"/>
      <w:r w:rsidR="08C23112" w:rsidRPr="00F05F50">
        <w:rPr>
          <w:rFonts w:ascii="Times New Roman" w:eastAsia="Times New Roman" w:hAnsi="Times New Roman" w:cs="Times New Roman"/>
          <w:sz w:val="24"/>
          <w:szCs w:val="24"/>
        </w:rPr>
        <w:t>D</w:t>
      </w:r>
      <w:r w:rsidRPr="00F05F50">
        <w:rPr>
          <w:rFonts w:ascii="Times New Roman" w:eastAsia="Times New Roman" w:hAnsi="Times New Roman" w:cs="Times New Roman"/>
          <w:sz w:val="24"/>
          <w:szCs w:val="24"/>
        </w:rPr>
        <w:t>(</w:t>
      </w:r>
      <w:proofErr w:type="gramEnd"/>
      <w:r w:rsidRPr="00F05F50">
        <w:rPr>
          <w:rFonts w:ascii="Times New Roman" w:eastAsia="Times New Roman" w:hAnsi="Times New Roman" w:cs="Times New Roman"/>
          <w:sz w:val="24"/>
          <w:szCs w:val="24"/>
        </w:rPr>
        <w:t xml:space="preserve">2), the </w:t>
      </w:r>
      <w:r w:rsidR="4171E720"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egulator must notify the person of its decision</w:t>
      </w:r>
      <w:r w:rsidR="027A6990" w:rsidRPr="00F05F50">
        <w:rPr>
          <w:rFonts w:ascii="Times New Roman" w:eastAsia="Times New Roman" w:hAnsi="Times New Roman" w:cs="Times New Roman"/>
          <w:sz w:val="24"/>
          <w:szCs w:val="24"/>
        </w:rPr>
        <w:t xml:space="preserve"> (new </w:t>
      </w:r>
      <w:proofErr w:type="spellStart"/>
      <w:r w:rsidR="027A6990" w:rsidRPr="00F05F50">
        <w:rPr>
          <w:rFonts w:ascii="Times New Roman" w:eastAsia="Times New Roman" w:hAnsi="Times New Roman" w:cs="Times New Roman"/>
          <w:sz w:val="24"/>
          <w:szCs w:val="24"/>
        </w:rPr>
        <w:t>subregulation</w:t>
      </w:r>
      <w:proofErr w:type="spellEnd"/>
      <w:r w:rsidR="027A6990" w:rsidRPr="00F05F50">
        <w:rPr>
          <w:rFonts w:ascii="Times New Roman" w:eastAsia="Times New Roman" w:hAnsi="Times New Roman" w:cs="Times New Roman"/>
          <w:sz w:val="24"/>
          <w:szCs w:val="24"/>
        </w:rPr>
        <w:t xml:space="preserve"> 168D(3)).</w:t>
      </w:r>
    </w:p>
    <w:p w14:paraId="69B498D7" w14:textId="68BBD5B3" w:rsidR="00A00BBB" w:rsidRPr="00F05F50" w:rsidRDefault="00A00BBB"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168E – Grounds for rejecting DSMS</w:t>
      </w:r>
    </w:p>
    <w:p w14:paraId="10F4D82A" w14:textId="5638F0A9" w:rsidR="0AB11F66" w:rsidRPr="00F05F50" w:rsidRDefault="00A00BB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0AB11F66" w:rsidRPr="00F05F50">
        <w:rPr>
          <w:rFonts w:ascii="Times New Roman" w:eastAsia="Times New Roman" w:hAnsi="Times New Roman" w:cs="Times New Roman"/>
          <w:sz w:val="24"/>
          <w:szCs w:val="24"/>
        </w:rPr>
        <w:t xml:space="preserve"> regulation provides for the grounds to reject a DSMS. The </w:t>
      </w:r>
      <w:r w:rsidR="36D1896D" w:rsidRPr="00F05F50">
        <w:rPr>
          <w:rFonts w:ascii="Times New Roman" w:eastAsia="Times New Roman" w:hAnsi="Times New Roman" w:cs="Times New Roman"/>
          <w:sz w:val="24"/>
          <w:szCs w:val="24"/>
        </w:rPr>
        <w:t>R</w:t>
      </w:r>
      <w:r w:rsidR="0AB11F66" w:rsidRPr="00F05F50">
        <w:rPr>
          <w:rFonts w:ascii="Times New Roman" w:eastAsia="Times New Roman" w:hAnsi="Times New Roman" w:cs="Times New Roman"/>
          <w:sz w:val="24"/>
          <w:szCs w:val="24"/>
        </w:rPr>
        <w:t xml:space="preserve">egulator must reject a DSMS if the </w:t>
      </w:r>
      <w:r w:rsidR="5B9B4596" w:rsidRPr="00F05F50">
        <w:rPr>
          <w:rFonts w:ascii="Times New Roman" w:eastAsia="Times New Roman" w:hAnsi="Times New Roman" w:cs="Times New Roman"/>
          <w:sz w:val="24"/>
          <w:szCs w:val="24"/>
        </w:rPr>
        <w:t>R</w:t>
      </w:r>
      <w:r w:rsidR="0AB11F66" w:rsidRPr="00F05F50">
        <w:rPr>
          <w:rFonts w:ascii="Times New Roman" w:eastAsia="Times New Roman" w:hAnsi="Times New Roman" w:cs="Times New Roman"/>
          <w:sz w:val="24"/>
          <w:szCs w:val="24"/>
        </w:rPr>
        <w:t>egulator is not satisfied that the</w:t>
      </w:r>
      <w:r w:rsidR="76BD7428" w:rsidRPr="00F05F50">
        <w:rPr>
          <w:rFonts w:ascii="Times New Roman" w:eastAsia="Times New Roman" w:hAnsi="Times New Roman" w:cs="Times New Roman"/>
          <w:sz w:val="24"/>
          <w:szCs w:val="24"/>
        </w:rPr>
        <w:t xml:space="preserve"> DSMS adequately complies with </w:t>
      </w:r>
      <w:r w:rsidR="008C3A7E" w:rsidRPr="00F05F50">
        <w:rPr>
          <w:rFonts w:ascii="Times New Roman" w:eastAsia="Times New Roman" w:hAnsi="Times New Roman" w:cs="Times New Roman"/>
          <w:sz w:val="24"/>
          <w:szCs w:val="24"/>
        </w:rPr>
        <w:t>new</w:t>
      </w:r>
      <w:r w:rsidR="76BD7428" w:rsidRPr="00F05F50">
        <w:rPr>
          <w:rFonts w:ascii="Times New Roman" w:eastAsia="Times New Roman" w:hAnsi="Times New Roman" w:cs="Times New Roman"/>
          <w:sz w:val="24"/>
          <w:szCs w:val="24"/>
        </w:rPr>
        <w:t xml:space="preserve"> regulation 168B, or that consultation required by regulation 170A was carried out in developing or revising the DSMS.</w:t>
      </w:r>
    </w:p>
    <w:p w14:paraId="529242FF" w14:textId="5E59AFB0" w:rsidR="00F277AA" w:rsidRPr="00F05F50" w:rsidRDefault="00F277AA"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lastRenderedPageBreak/>
        <w:t>Regulation 168F – Notice of reasons</w:t>
      </w:r>
    </w:p>
    <w:p w14:paraId="2B6096E5" w14:textId="7498049C" w:rsidR="4A9BE78D" w:rsidRPr="00F05F50" w:rsidRDefault="00F277AA"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4A9BE78D" w:rsidRPr="00F05F50">
        <w:rPr>
          <w:rFonts w:ascii="Times New Roman" w:eastAsia="Times New Roman" w:hAnsi="Times New Roman" w:cs="Times New Roman"/>
          <w:sz w:val="24"/>
          <w:szCs w:val="24"/>
        </w:rPr>
        <w:t xml:space="preserve"> regulation provides that if </w:t>
      </w:r>
      <w:r w:rsidR="50A3D19E" w:rsidRPr="00F05F50">
        <w:rPr>
          <w:rFonts w:ascii="Times New Roman" w:eastAsia="Times New Roman" w:hAnsi="Times New Roman" w:cs="Times New Roman"/>
          <w:sz w:val="24"/>
          <w:szCs w:val="24"/>
        </w:rPr>
        <w:t>the</w:t>
      </w:r>
      <w:r w:rsidR="4A9BE78D" w:rsidRPr="00F05F50">
        <w:rPr>
          <w:rFonts w:ascii="Times New Roman" w:eastAsia="Times New Roman" w:hAnsi="Times New Roman" w:cs="Times New Roman"/>
          <w:sz w:val="24"/>
          <w:szCs w:val="24"/>
        </w:rPr>
        <w:t xml:space="preserve"> </w:t>
      </w:r>
      <w:r w:rsidR="7BE4747D" w:rsidRPr="00F05F50">
        <w:rPr>
          <w:rFonts w:ascii="Times New Roman" w:eastAsia="Times New Roman" w:hAnsi="Times New Roman" w:cs="Times New Roman"/>
          <w:sz w:val="24"/>
          <w:szCs w:val="24"/>
        </w:rPr>
        <w:t>R</w:t>
      </w:r>
      <w:r w:rsidR="44BA92B8" w:rsidRPr="00F05F50">
        <w:rPr>
          <w:rFonts w:ascii="Times New Roman" w:eastAsia="Times New Roman" w:hAnsi="Times New Roman" w:cs="Times New Roman"/>
          <w:sz w:val="24"/>
          <w:szCs w:val="24"/>
        </w:rPr>
        <w:t xml:space="preserve">egulator decides to reject a DSMS, the </w:t>
      </w:r>
      <w:r w:rsidR="6FB84711" w:rsidRPr="00F05F50">
        <w:rPr>
          <w:rFonts w:ascii="Times New Roman" w:eastAsia="Times New Roman" w:hAnsi="Times New Roman" w:cs="Times New Roman"/>
          <w:sz w:val="24"/>
          <w:szCs w:val="24"/>
        </w:rPr>
        <w:t>R</w:t>
      </w:r>
      <w:r w:rsidR="44BA92B8" w:rsidRPr="00F05F50">
        <w:rPr>
          <w:rFonts w:ascii="Times New Roman" w:eastAsia="Times New Roman" w:hAnsi="Times New Roman" w:cs="Times New Roman"/>
          <w:sz w:val="24"/>
          <w:szCs w:val="24"/>
        </w:rPr>
        <w:t xml:space="preserve">egulator must set out, in writing, with the notice mentioned in </w:t>
      </w:r>
      <w:r w:rsidR="00973568" w:rsidRPr="00F05F50">
        <w:rPr>
          <w:rFonts w:ascii="Times New Roman" w:eastAsia="Times New Roman" w:hAnsi="Times New Roman" w:cs="Times New Roman"/>
          <w:sz w:val="24"/>
          <w:szCs w:val="24"/>
        </w:rPr>
        <w:t xml:space="preserve">new </w:t>
      </w:r>
      <w:proofErr w:type="spellStart"/>
      <w:r w:rsidR="44BA92B8" w:rsidRPr="00F05F50">
        <w:rPr>
          <w:rFonts w:ascii="Times New Roman" w:eastAsia="Times New Roman" w:hAnsi="Times New Roman" w:cs="Times New Roman"/>
          <w:sz w:val="24"/>
          <w:szCs w:val="24"/>
        </w:rPr>
        <w:t>subregulation</w:t>
      </w:r>
      <w:proofErr w:type="spellEnd"/>
      <w:r w:rsidR="44BA92B8" w:rsidRPr="00F05F50">
        <w:rPr>
          <w:rFonts w:ascii="Times New Roman" w:eastAsia="Times New Roman" w:hAnsi="Times New Roman" w:cs="Times New Roman"/>
          <w:sz w:val="24"/>
          <w:szCs w:val="24"/>
        </w:rPr>
        <w:t xml:space="preserve"> 168</w:t>
      </w:r>
      <w:proofErr w:type="gramStart"/>
      <w:r w:rsidR="44BA92B8" w:rsidRPr="00F05F50">
        <w:rPr>
          <w:rFonts w:ascii="Times New Roman" w:eastAsia="Times New Roman" w:hAnsi="Times New Roman" w:cs="Times New Roman"/>
          <w:sz w:val="24"/>
          <w:szCs w:val="24"/>
        </w:rPr>
        <w:t>C(</w:t>
      </w:r>
      <w:proofErr w:type="gramEnd"/>
      <w:r w:rsidR="44BA92B8" w:rsidRPr="00F05F50">
        <w:rPr>
          <w:rFonts w:ascii="Times New Roman" w:eastAsia="Times New Roman" w:hAnsi="Times New Roman" w:cs="Times New Roman"/>
          <w:sz w:val="24"/>
          <w:szCs w:val="24"/>
        </w:rPr>
        <w:t>3) or 168D(3), the reasons for rejecting the DSMS.</w:t>
      </w:r>
    </w:p>
    <w:p w14:paraId="373FD3FF" w14:textId="7519FFA2" w:rsidR="44BA92B8" w:rsidRPr="00F05F50" w:rsidRDefault="44BA92B8"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If the </w:t>
      </w:r>
      <w:r w:rsidR="29A6C0C9"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 xml:space="preserve">egulator decides to impose conditions on acceptance of a DSMS, the </w:t>
      </w:r>
      <w:r w:rsidR="18D33903"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 xml:space="preserve">egulator must set out, in writing, with the notice mentioned in </w:t>
      </w:r>
      <w:r w:rsidR="00973568" w:rsidRPr="00F05F50">
        <w:rPr>
          <w:rFonts w:ascii="Times New Roman" w:eastAsia="Times New Roman" w:hAnsi="Times New Roman" w:cs="Times New Roman"/>
          <w:sz w:val="24"/>
          <w:szCs w:val="24"/>
        </w:rPr>
        <w:t xml:space="preserve">new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168</w:t>
      </w:r>
      <w:proofErr w:type="gramStart"/>
      <w:r w:rsidRPr="00F05F50">
        <w:rPr>
          <w:rFonts w:ascii="Times New Roman" w:eastAsia="Times New Roman" w:hAnsi="Times New Roman" w:cs="Times New Roman"/>
          <w:sz w:val="24"/>
          <w:szCs w:val="24"/>
        </w:rPr>
        <w:t>C(</w:t>
      </w:r>
      <w:proofErr w:type="gramEnd"/>
      <w:r w:rsidRPr="00F05F50">
        <w:rPr>
          <w:rFonts w:ascii="Times New Roman" w:eastAsia="Times New Roman" w:hAnsi="Times New Roman" w:cs="Times New Roman"/>
          <w:sz w:val="24"/>
          <w:szCs w:val="24"/>
        </w:rPr>
        <w:t>3) or 168D(3), the conditions and the reasons for imposing them</w:t>
      </w:r>
      <w:r w:rsidR="54C46093" w:rsidRPr="00F05F50">
        <w:rPr>
          <w:rFonts w:ascii="Times New Roman" w:eastAsia="Times New Roman" w:hAnsi="Times New Roman" w:cs="Times New Roman"/>
          <w:sz w:val="24"/>
          <w:szCs w:val="24"/>
        </w:rPr>
        <w:t xml:space="preserve"> (</w:t>
      </w:r>
      <w:proofErr w:type="spellStart"/>
      <w:r w:rsidR="00357413" w:rsidRPr="00F05F50">
        <w:rPr>
          <w:rFonts w:ascii="Times New Roman" w:eastAsia="Times New Roman" w:hAnsi="Times New Roman" w:cs="Times New Roman"/>
          <w:sz w:val="24"/>
          <w:szCs w:val="24"/>
        </w:rPr>
        <w:t>subregulation</w:t>
      </w:r>
      <w:proofErr w:type="spellEnd"/>
      <w:r w:rsidR="54C46093" w:rsidRPr="00F05F50">
        <w:rPr>
          <w:rFonts w:ascii="Times New Roman" w:eastAsia="Times New Roman" w:hAnsi="Times New Roman" w:cs="Times New Roman"/>
          <w:sz w:val="24"/>
          <w:szCs w:val="24"/>
        </w:rPr>
        <w:t xml:space="preserve"> 168F(2)</w:t>
      </w:r>
      <w:r w:rsidR="00357413" w:rsidRPr="00F05F50">
        <w:rPr>
          <w:rFonts w:ascii="Times New Roman" w:eastAsia="Times New Roman" w:hAnsi="Times New Roman" w:cs="Times New Roman"/>
          <w:sz w:val="24"/>
          <w:szCs w:val="24"/>
        </w:rPr>
        <w:t>)</w:t>
      </w:r>
      <w:r w:rsidR="54C46093" w:rsidRPr="00F05F50">
        <w:rPr>
          <w:rFonts w:ascii="Times New Roman" w:eastAsia="Times New Roman" w:hAnsi="Times New Roman" w:cs="Times New Roman"/>
          <w:sz w:val="24"/>
          <w:szCs w:val="24"/>
        </w:rPr>
        <w:t>.</w:t>
      </w:r>
    </w:p>
    <w:p w14:paraId="5EBB2A4D" w14:textId="6E5C72FD" w:rsidR="004A7A3D" w:rsidRPr="00F05F50" w:rsidRDefault="004A7A3D" w:rsidP="00BE703C">
      <w:pPr>
        <w:spacing w:before="240" w:after="240" w:line="276" w:lineRule="auto"/>
        <w:rPr>
          <w:rFonts w:ascii="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168G</w:t>
      </w:r>
      <w:r w:rsidR="00F277AA" w:rsidRPr="00F05F50">
        <w:rPr>
          <w:rFonts w:ascii="Times New Roman" w:eastAsia="Times New Roman" w:hAnsi="Times New Roman" w:cs="Times New Roman"/>
          <w:sz w:val="24"/>
          <w:szCs w:val="24"/>
          <w:u w:val="single"/>
        </w:rPr>
        <w:t xml:space="preserve"> – Register of DSMSs</w:t>
      </w:r>
    </w:p>
    <w:p w14:paraId="27D799D5" w14:textId="2C447C47" w:rsidR="183117BA" w:rsidRPr="00F05F50" w:rsidRDefault="00F277AA"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183117BA" w:rsidRPr="00F05F50">
        <w:rPr>
          <w:rFonts w:ascii="Times New Roman" w:eastAsia="Times New Roman" w:hAnsi="Times New Roman" w:cs="Times New Roman"/>
          <w:sz w:val="24"/>
          <w:szCs w:val="24"/>
        </w:rPr>
        <w:t xml:space="preserve"> regulation provides that the </w:t>
      </w:r>
      <w:r w:rsidR="05C4E9A7" w:rsidRPr="00F05F50">
        <w:rPr>
          <w:rFonts w:ascii="Times New Roman" w:eastAsia="Times New Roman" w:hAnsi="Times New Roman" w:cs="Times New Roman"/>
          <w:sz w:val="24"/>
          <w:szCs w:val="24"/>
        </w:rPr>
        <w:t>R</w:t>
      </w:r>
      <w:r w:rsidR="183117BA" w:rsidRPr="00F05F50">
        <w:rPr>
          <w:rFonts w:ascii="Times New Roman" w:eastAsia="Times New Roman" w:hAnsi="Times New Roman" w:cs="Times New Roman"/>
          <w:sz w:val="24"/>
          <w:szCs w:val="24"/>
        </w:rPr>
        <w:t xml:space="preserve">egulator must keep a publicly accessible register of each DSMS it </w:t>
      </w:r>
      <w:r w:rsidR="1568A6EC" w:rsidRPr="00F05F50">
        <w:rPr>
          <w:rFonts w:ascii="Times New Roman" w:eastAsia="Times New Roman" w:hAnsi="Times New Roman" w:cs="Times New Roman"/>
          <w:sz w:val="24"/>
          <w:szCs w:val="24"/>
        </w:rPr>
        <w:t>receives</w:t>
      </w:r>
      <w:r w:rsidR="183117BA" w:rsidRPr="00F05F50">
        <w:rPr>
          <w:rFonts w:ascii="Times New Roman" w:eastAsia="Times New Roman" w:hAnsi="Times New Roman" w:cs="Times New Roman"/>
          <w:sz w:val="24"/>
          <w:szCs w:val="24"/>
        </w:rPr>
        <w:t>.</w:t>
      </w:r>
      <w:r w:rsidR="62B7B55C" w:rsidRPr="00F05F50">
        <w:rPr>
          <w:rFonts w:ascii="Times New Roman" w:eastAsia="Times New Roman" w:hAnsi="Times New Roman" w:cs="Times New Roman"/>
          <w:sz w:val="24"/>
          <w:szCs w:val="24"/>
        </w:rPr>
        <w:t xml:space="preserve"> </w:t>
      </w:r>
      <w:r w:rsidR="4375E6D1" w:rsidRPr="00F05F50">
        <w:rPr>
          <w:rFonts w:ascii="Times New Roman" w:eastAsia="Times New Roman" w:hAnsi="Times New Roman" w:cs="Times New Roman"/>
          <w:sz w:val="24"/>
          <w:szCs w:val="24"/>
        </w:rPr>
        <w:t xml:space="preserve">The register must record as many of the following details as apply to the DSMS, the name of the person conducting a business or undertaking who gave the DSMS to the </w:t>
      </w:r>
      <w:r w:rsidR="2CFC07CA" w:rsidRPr="00F05F50">
        <w:rPr>
          <w:rFonts w:ascii="Times New Roman" w:eastAsia="Times New Roman" w:hAnsi="Times New Roman" w:cs="Times New Roman"/>
          <w:sz w:val="24"/>
          <w:szCs w:val="24"/>
        </w:rPr>
        <w:t>R</w:t>
      </w:r>
      <w:r w:rsidR="4375E6D1" w:rsidRPr="00F05F50">
        <w:rPr>
          <w:rFonts w:ascii="Times New Roman" w:eastAsia="Times New Roman" w:hAnsi="Times New Roman" w:cs="Times New Roman"/>
          <w:sz w:val="24"/>
          <w:szCs w:val="24"/>
        </w:rPr>
        <w:t>egulator, the date of acceptance, any conditions on acceptance, the date of rejection, the date that acceptance ended (</w:t>
      </w:r>
      <w:proofErr w:type="spellStart"/>
      <w:r w:rsidR="4375E6D1" w:rsidRPr="00F05F50">
        <w:rPr>
          <w:rFonts w:ascii="Times New Roman" w:eastAsia="Times New Roman" w:hAnsi="Times New Roman" w:cs="Times New Roman"/>
          <w:sz w:val="24"/>
          <w:szCs w:val="24"/>
        </w:rPr>
        <w:t>subregulation</w:t>
      </w:r>
      <w:proofErr w:type="spellEnd"/>
      <w:r w:rsidR="4375E6D1" w:rsidRPr="00F05F50">
        <w:rPr>
          <w:rFonts w:ascii="Times New Roman" w:eastAsia="Times New Roman" w:hAnsi="Times New Roman" w:cs="Times New Roman"/>
          <w:sz w:val="24"/>
          <w:szCs w:val="24"/>
        </w:rPr>
        <w:t xml:space="preserve"> 168</w:t>
      </w:r>
      <w:proofErr w:type="gramStart"/>
      <w:r w:rsidR="4375E6D1" w:rsidRPr="00F05F50">
        <w:rPr>
          <w:rFonts w:ascii="Times New Roman" w:eastAsia="Times New Roman" w:hAnsi="Times New Roman" w:cs="Times New Roman"/>
          <w:sz w:val="24"/>
          <w:szCs w:val="24"/>
        </w:rPr>
        <w:t>G(</w:t>
      </w:r>
      <w:proofErr w:type="gramEnd"/>
      <w:r w:rsidR="4375E6D1" w:rsidRPr="00F05F50">
        <w:rPr>
          <w:rFonts w:ascii="Times New Roman" w:eastAsia="Times New Roman" w:hAnsi="Times New Roman" w:cs="Times New Roman"/>
          <w:sz w:val="24"/>
          <w:szCs w:val="24"/>
        </w:rPr>
        <w:t>2)).</w:t>
      </w:r>
    </w:p>
    <w:p w14:paraId="2E7BC46C" w14:textId="3CFCDA3A" w:rsidR="00CF3D03" w:rsidRPr="00F05F50" w:rsidRDefault="00CF3D03"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168H – Revision of DSMS because of developments or changes</w:t>
      </w:r>
    </w:p>
    <w:p w14:paraId="7F88E171" w14:textId="318301B8" w:rsidR="00CE3307" w:rsidRPr="00F05F50" w:rsidRDefault="00CF3D03"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71BBF723" w:rsidRPr="00F05F50">
        <w:rPr>
          <w:rFonts w:ascii="Times New Roman" w:eastAsia="Times New Roman" w:hAnsi="Times New Roman" w:cs="Times New Roman"/>
          <w:sz w:val="24"/>
          <w:szCs w:val="24"/>
        </w:rPr>
        <w:t xml:space="preserve"> </w:t>
      </w:r>
      <w:r w:rsidR="6B66366C" w:rsidRPr="00F05F50">
        <w:rPr>
          <w:rFonts w:ascii="Times New Roman" w:eastAsia="Times New Roman" w:hAnsi="Times New Roman" w:cs="Times New Roman"/>
          <w:sz w:val="24"/>
          <w:szCs w:val="24"/>
        </w:rPr>
        <w:t>regulation</w:t>
      </w:r>
      <w:r w:rsidR="71BBF723" w:rsidRPr="00F05F50">
        <w:rPr>
          <w:rFonts w:ascii="Times New Roman" w:eastAsia="Times New Roman" w:hAnsi="Times New Roman" w:cs="Times New Roman"/>
          <w:sz w:val="24"/>
          <w:szCs w:val="24"/>
        </w:rPr>
        <w:t xml:space="preserve"> provides that a DSMS must be revised in certain circumstances. </w:t>
      </w:r>
      <w:r w:rsidR="541621FF" w:rsidRPr="00F05F50">
        <w:rPr>
          <w:rFonts w:ascii="Times New Roman" w:eastAsia="Times New Roman" w:hAnsi="Times New Roman" w:cs="Times New Roman"/>
          <w:sz w:val="24"/>
          <w:szCs w:val="24"/>
        </w:rPr>
        <w:t xml:space="preserve">A person </w:t>
      </w:r>
      <w:r w:rsidR="30C81E8A" w:rsidRPr="00F05F50">
        <w:rPr>
          <w:rFonts w:ascii="Times New Roman" w:eastAsia="Times New Roman" w:hAnsi="Times New Roman" w:cs="Times New Roman"/>
          <w:sz w:val="24"/>
          <w:szCs w:val="24"/>
        </w:rPr>
        <w:t xml:space="preserve">conducting a business or undertaking who has an accepted DSMS must revise the DSMS and give the revised DSMS to the </w:t>
      </w:r>
      <w:r w:rsidR="49728E44" w:rsidRPr="00F05F50">
        <w:rPr>
          <w:rFonts w:ascii="Times New Roman" w:eastAsia="Times New Roman" w:hAnsi="Times New Roman" w:cs="Times New Roman"/>
          <w:sz w:val="24"/>
          <w:szCs w:val="24"/>
        </w:rPr>
        <w:t>R</w:t>
      </w:r>
      <w:r w:rsidR="30C81E8A" w:rsidRPr="00F05F50">
        <w:rPr>
          <w:rFonts w:ascii="Times New Roman" w:eastAsia="Times New Roman" w:hAnsi="Times New Roman" w:cs="Times New Roman"/>
          <w:sz w:val="24"/>
          <w:szCs w:val="24"/>
        </w:rPr>
        <w:t>egulator for acceptance if</w:t>
      </w:r>
      <w:r w:rsidR="00CE3307" w:rsidRPr="00F05F50">
        <w:rPr>
          <w:rFonts w:ascii="Times New Roman" w:eastAsia="Times New Roman" w:hAnsi="Times New Roman" w:cs="Times New Roman"/>
          <w:sz w:val="24"/>
          <w:szCs w:val="24"/>
        </w:rPr>
        <w:t>:</w:t>
      </w:r>
    </w:p>
    <w:p w14:paraId="6C71822A" w14:textId="698618DE" w:rsidR="00177A09" w:rsidRPr="00F05F50" w:rsidRDefault="30C81E8A" w:rsidP="00C020C3">
      <w:pPr>
        <w:pStyle w:val="ListParagraph"/>
        <w:numPr>
          <w:ilvl w:val="0"/>
          <w:numId w:val="69"/>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developments in scientific or technical knowledge, or in the assessment of hazards, relevant to diving projects make it appropriate to do so</w:t>
      </w:r>
      <w:r w:rsidR="00177A09" w:rsidRPr="00F05F50">
        <w:rPr>
          <w:rFonts w:ascii="Times New Roman" w:hAnsi="Times New Roman" w:cs="Times New Roman"/>
          <w:sz w:val="24"/>
          <w:szCs w:val="24"/>
        </w:rPr>
        <w:t>; or</w:t>
      </w:r>
    </w:p>
    <w:p w14:paraId="4F3373A7" w14:textId="5874FF19" w:rsidR="00911F24" w:rsidRPr="00F05F50" w:rsidRDefault="30C81E8A" w:rsidP="00C020C3">
      <w:pPr>
        <w:pStyle w:val="ListParagraph"/>
        <w:numPr>
          <w:ilvl w:val="0"/>
          <w:numId w:val="69"/>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as a result of changes to the guidelines mentioned in </w:t>
      </w:r>
      <w:proofErr w:type="spellStart"/>
      <w:r w:rsidRPr="00F05F50">
        <w:rPr>
          <w:rFonts w:ascii="Times New Roman" w:hAnsi="Times New Roman" w:cs="Times New Roman"/>
          <w:sz w:val="24"/>
          <w:szCs w:val="24"/>
        </w:rPr>
        <w:t>subregulation</w:t>
      </w:r>
      <w:proofErr w:type="spellEnd"/>
      <w:r w:rsidRPr="00F05F50">
        <w:rPr>
          <w:rFonts w:ascii="Times New Roman" w:hAnsi="Times New Roman" w:cs="Times New Roman"/>
          <w:sz w:val="24"/>
          <w:szCs w:val="24"/>
        </w:rPr>
        <w:t xml:space="preserve"> 168</w:t>
      </w:r>
      <w:proofErr w:type="gramStart"/>
      <w:r w:rsidRPr="00F05F50">
        <w:rPr>
          <w:rFonts w:ascii="Times New Roman" w:hAnsi="Times New Roman" w:cs="Times New Roman"/>
          <w:sz w:val="24"/>
          <w:szCs w:val="24"/>
        </w:rPr>
        <w:t>B(</w:t>
      </w:r>
      <w:proofErr w:type="gramEnd"/>
      <w:r w:rsidRPr="00F05F50">
        <w:rPr>
          <w:rFonts w:ascii="Times New Roman" w:hAnsi="Times New Roman" w:cs="Times New Roman"/>
          <w:sz w:val="24"/>
          <w:szCs w:val="24"/>
        </w:rPr>
        <w:t xml:space="preserve">1), the DSMS does not meet the minimum standards set out in the changed guidelines; or </w:t>
      </w:r>
    </w:p>
    <w:p w14:paraId="02AD5070" w14:textId="752F4B43" w:rsidR="71BBF723" w:rsidRPr="00F05F50" w:rsidRDefault="30C81E8A" w:rsidP="00C020C3">
      <w:pPr>
        <w:pStyle w:val="ListParagraph"/>
        <w:numPr>
          <w:ilvl w:val="0"/>
          <w:numId w:val="69"/>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 significant change is proposed to a matter that </w:t>
      </w:r>
      <w:r w:rsidR="00CE29A8" w:rsidRPr="00F05F50">
        <w:rPr>
          <w:rFonts w:ascii="Times New Roman" w:hAnsi="Times New Roman" w:cs="Times New Roman"/>
          <w:sz w:val="24"/>
          <w:szCs w:val="24"/>
        </w:rPr>
        <w:t xml:space="preserve">new </w:t>
      </w:r>
      <w:r w:rsidRPr="00F05F50">
        <w:rPr>
          <w:rFonts w:ascii="Times New Roman" w:hAnsi="Times New Roman" w:cs="Times New Roman"/>
          <w:sz w:val="24"/>
          <w:szCs w:val="24"/>
        </w:rPr>
        <w:t>regulation 168B requires the DSMS to address.</w:t>
      </w:r>
      <w:r w:rsidR="1BACAA2B" w:rsidRPr="00F05F50">
        <w:rPr>
          <w:rFonts w:ascii="Times New Roman" w:hAnsi="Times New Roman" w:cs="Times New Roman"/>
          <w:sz w:val="24"/>
          <w:szCs w:val="24"/>
        </w:rPr>
        <w:t xml:space="preserve"> It is noted that u</w:t>
      </w:r>
      <w:r w:rsidRPr="00F05F50">
        <w:rPr>
          <w:rFonts w:ascii="Times New Roman" w:hAnsi="Times New Roman" w:cs="Times New Roman"/>
          <w:sz w:val="24"/>
          <w:szCs w:val="24"/>
        </w:rPr>
        <w:t xml:space="preserve">nder </w:t>
      </w:r>
      <w:r w:rsidR="00CE29A8" w:rsidRPr="00F05F50">
        <w:rPr>
          <w:rFonts w:ascii="Times New Roman" w:hAnsi="Times New Roman" w:cs="Times New Roman"/>
          <w:sz w:val="24"/>
          <w:szCs w:val="24"/>
        </w:rPr>
        <w:t xml:space="preserve">new </w:t>
      </w:r>
      <w:r w:rsidRPr="00F05F50">
        <w:rPr>
          <w:rFonts w:ascii="Times New Roman" w:hAnsi="Times New Roman" w:cs="Times New Roman"/>
          <w:sz w:val="24"/>
          <w:szCs w:val="24"/>
        </w:rPr>
        <w:t xml:space="preserve">regulation 168K, the regulator may withdraw the acceptance of the DSMS if the person does not give the </w:t>
      </w:r>
      <w:r w:rsidR="6DB5C276" w:rsidRPr="00F05F50">
        <w:rPr>
          <w:rFonts w:ascii="Times New Roman" w:hAnsi="Times New Roman" w:cs="Times New Roman"/>
          <w:sz w:val="24"/>
          <w:szCs w:val="24"/>
        </w:rPr>
        <w:t>R</w:t>
      </w:r>
      <w:r w:rsidRPr="00F05F50">
        <w:rPr>
          <w:rFonts w:ascii="Times New Roman" w:hAnsi="Times New Roman" w:cs="Times New Roman"/>
          <w:sz w:val="24"/>
          <w:szCs w:val="24"/>
        </w:rPr>
        <w:t>egulator a revised DSMS in circumstances required by this regulation.</w:t>
      </w:r>
    </w:p>
    <w:p w14:paraId="1E5CA750" w14:textId="63E6681B" w:rsidR="00456A78" w:rsidRPr="00F05F50" w:rsidRDefault="00456A78"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168J – Notice to revise DSMS</w:t>
      </w:r>
    </w:p>
    <w:p w14:paraId="5246C390" w14:textId="711A81B3" w:rsidR="47489F20" w:rsidRPr="00F05F50" w:rsidRDefault="00456A78"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47489F20" w:rsidRPr="00F05F50">
        <w:rPr>
          <w:rFonts w:ascii="Times New Roman" w:eastAsia="Times New Roman" w:hAnsi="Times New Roman" w:cs="Times New Roman"/>
          <w:sz w:val="24"/>
          <w:szCs w:val="24"/>
        </w:rPr>
        <w:t xml:space="preserve"> </w:t>
      </w:r>
      <w:r w:rsidR="315A4E29" w:rsidRPr="00F05F50">
        <w:rPr>
          <w:rFonts w:ascii="Times New Roman" w:eastAsia="Times New Roman" w:hAnsi="Times New Roman" w:cs="Times New Roman"/>
          <w:sz w:val="24"/>
          <w:szCs w:val="24"/>
        </w:rPr>
        <w:t xml:space="preserve">regulation provides for the </w:t>
      </w:r>
      <w:r w:rsidR="45F0B53F" w:rsidRPr="00F05F50">
        <w:rPr>
          <w:rFonts w:ascii="Times New Roman" w:eastAsia="Times New Roman" w:hAnsi="Times New Roman" w:cs="Times New Roman"/>
          <w:sz w:val="24"/>
          <w:szCs w:val="24"/>
        </w:rPr>
        <w:t>R</w:t>
      </w:r>
      <w:r w:rsidR="315A4E29" w:rsidRPr="00F05F50">
        <w:rPr>
          <w:rFonts w:ascii="Times New Roman" w:eastAsia="Times New Roman" w:hAnsi="Times New Roman" w:cs="Times New Roman"/>
          <w:sz w:val="24"/>
          <w:szCs w:val="24"/>
        </w:rPr>
        <w:t xml:space="preserve">egulator to give a notice to revise </w:t>
      </w:r>
      <w:r w:rsidR="2D66CB78" w:rsidRPr="00F05F50">
        <w:rPr>
          <w:rFonts w:ascii="Times New Roman" w:eastAsia="Times New Roman" w:hAnsi="Times New Roman" w:cs="Times New Roman"/>
          <w:sz w:val="24"/>
          <w:szCs w:val="24"/>
        </w:rPr>
        <w:t>an</w:t>
      </w:r>
      <w:r w:rsidR="315A4E29" w:rsidRPr="00F05F50">
        <w:rPr>
          <w:rFonts w:ascii="Times New Roman" w:eastAsia="Times New Roman" w:hAnsi="Times New Roman" w:cs="Times New Roman"/>
          <w:sz w:val="24"/>
          <w:szCs w:val="24"/>
        </w:rPr>
        <w:t xml:space="preserve"> </w:t>
      </w:r>
      <w:r w:rsidR="15EEBC4B" w:rsidRPr="00F05F50">
        <w:rPr>
          <w:rFonts w:ascii="Times New Roman" w:eastAsia="Times New Roman" w:hAnsi="Times New Roman" w:cs="Times New Roman"/>
          <w:sz w:val="24"/>
          <w:szCs w:val="24"/>
        </w:rPr>
        <w:t xml:space="preserve">accepted </w:t>
      </w:r>
      <w:r w:rsidR="315A4E29" w:rsidRPr="00F05F50">
        <w:rPr>
          <w:rFonts w:ascii="Times New Roman" w:eastAsia="Times New Roman" w:hAnsi="Times New Roman" w:cs="Times New Roman"/>
          <w:sz w:val="24"/>
          <w:szCs w:val="24"/>
        </w:rPr>
        <w:t xml:space="preserve">DSMS and give the revised DSMS </w:t>
      </w:r>
      <w:r w:rsidR="028FB59E" w:rsidRPr="00F05F50">
        <w:rPr>
          <w:rFonts w:ascii="Times New Roman" w:eastAsia="Times New Roman" w:hAnsi="Times New Roman" w:cs="Times New Roman"/>
          <w:sz w:val="24"/>
          <w:szCs w:val="24"/>
        </w:rPr>
        <w:t xml:space="preserve">to the </w:t>
      </w:r>
      <w:r w:rsidR="44EED499" w:rsidRPr="00F05F50">
        <w:rPr>
          <w:rFonts w:ascii="Times New Roman" w:eastAsia="Times New Roman" w:hAnsi="Times New Roman" w:cs="Times New Roman"/>
          <w:sz w:val="24"/>
          <w:szCs w:val="24"/>
        </w:rPr>
        <w:t>R</w:t>
      </w:r>
      <w:r w:rsidR="028FB59E" w:rsidRPr="00F05F50">
        <w:rPr>
          <w:rFonts w:ascii="Times New Roman" w:eastAsia="Times New Roman" w:hAnsi="Times New Roman" w:cs="Times New Roman"/>
          <w:sz w:val="24"/>
          <w:szCs w:val="24"/>
        </w:rPr>
        <w:t>egulator for acceptance.</w:t>
      </w:r>
      <w:r w:rsidR="1AD758A2" w:rsidRPr="00F05F50">
        <w:rPr>
          <w:rFonts w:ascii="Times New Roman" w:eastAsia="Times New Roman" w:hAnsi="Times New Roman" w:cs="Times New Roman"/>
          <w:sz w:val="24"/>
          <w:szCs w:val="24"/>
        </w:rPr>
        <w:t xml:space="preserve"> </w:t>
      </w:r>
      <w:r w:rsidR="312BDC61" w:rsidRPr="00F05F50">
        <w:rPr>
          <w:rFonts w:ascii="Times New Roman" w:eastAsia="Times New Roman" w:hAnsi="Times New Roman" w:cs="Times New Roman"/>
          <w:sz w:val="24"/>
          <w:szCs w:val="24"/>
        </w:rPr>
        <w:t xml:space="preserve">The revision notice must be in writing and must set out the matters to be revised, the time within which the revised DSMS must be given to the </w:t>
      </w:r>
      <w:r w:rsidR="048BD304" w:rsidRPr="00F05F50">
        <w:rPr>
          <w:rFonts w:ascii="Times New Roman" w:eastAsia="Times New Roman" w:hAnsi="Times New Roman" w:cs="Times New Roman"/>
          <w:sz w:val="24"/>
          <w:szCs w:val="24"/>
        </w:rPr>
        <w:t>R</w:t>
      </w:r>
      <w:r w:rsidR="312BDC61" w:rsidRPr="00F05F50">
        <w:rPr>
          <w:rFonts w:ascii="Times New Roman" w:eastAsia="Times New Roman" w:hAnsi="Times New Roman" w:cs="Times New Roman"/>
          <w:sz w:val="24"/>
          <w:szCs w:val="24"/>
        </w:rPr>
        <w:t>egulator for acceptance, and the reasons why the revision is necessary (</w:t>
      </w:r>
      <w:proofErr w:type="spellStart"/>
      <w:r w:rsidR="312BDC61" w:rsidRPr="00F05F50">
        <w:rPr>
          <w:rFonts w:ascii="Times New Roman" w:eastAsia="Times New Roman" w:hAnsi="Times New Roman" w:cs="Times New Roman"/>
          <w:sz w:val="24"/>
          <w:szCs w:val="24"/>
        </w:rPr>
        <w:t>subregulation</w:t>
      </w:r>
      <w:proofErr w:type="spellEnd"/>
      <w:r w:rsidR="312BDC61" w:rsidRPr="00F05F50">
        <w:rPr>
          <w:rFonts w:ascii="Times New Roman" w:eastAsia="Times New Roman" w:hAnsi="Times New Roman" w:cs="Times New Roman"/>
          <w:sz w:val="24"/>
          <w:szCs w:val="24"/>
        </w:rPr>
        <w:t xml:space="preserve"> 168</w:t>
      </w:r>
      <w:proofErr w:type="gramStart"/>
      <w:r w:rsidR="312BDC61" w:rsidRPr="00F05F50">
        <w:rPr>
          <w:rFonts w:ascii="Times New Roman" w:eastAsia="Times New Roman" w:hAnsi="Times New Roman" w:cs="Times New Roman"/>
          <w:sz w:val="24"/>
          <w:szCs w:val="24"/>
        </w:rPr>
        <w:t>J(</w:t>
      </w:r>
      <w:proofErr w:type="gramEnd"/>
      <w:r w:rsidR="312BDC61" w:rsidRPr="00F05F50">
        <w:rPr>
          <w:rFonts w:ascii="Times New Roman" w:eastAsia="Times New Roman" w:hAnsi="Times New Roman" w:cs="Times New Roman"/>
          <w:sz w:val="24"/>
          <w:szCs w:val="24"/>
        </w:rPr>
        <w:t>2)).</w:t>
      </w:r>
    </w:p>
    <w:p w14:paraId="79D24F4A" w14:textId="19C3A87F" w:rsidR="312BDC61" w:rsidRPr="00F05F50" w:rsidRDefault="312BDC61"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person may make a submission in writing to the </w:t>
      </w:r>
      <w:r w:rsidR="12F41333"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 xml:space="preserve">egulator, within 21 days after receiving the revision notice or any longer period that the </w:t>
      </w:r>
      <w:r w:rsidR="74F0E7B0"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egulator allows in writing, setting out the person’s reasons for any of the following</w:t>
      </w:r>
      <w:r w:rsidR="1F3FEC90"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why the revision is not necessary</w:t>
      </w:r>
      <w:r w:rsidR="0E25DDE5"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why the revision should be in different terms from those proposed</w:t>
      </w:r>
      <w:r w:rsidR="68376461"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 xml:space="preserve">why the time within which the revised DSMS must be given to the </w:t>
      </w:r>
      <w:r w:rsidR="532C5884"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egulator for acceptance should be extended</w:t>
      </w:r>
      <w:r w:rsidR="08F72CFA" w:rsidRPr="00F05F50">
        <w:rPr>
          <w:rFonts w:ascii="Times New Roman" w:eastAsia="Times New Roman" w:hAnsi="Times New Roman" w:cs="Times New Roman"/>
          <w:sz w:val="24"/>
          <w:szCs w:val="24"/>
        </w:rPr>
        <w:t xml:space="preserve"> (</w:t>
      </w:r>
      <w:proofErr w:type="spellStart"/>
      <w:r w:rsidR="08F72CFA" w:rsidRPr="00F05F50">
        <w:rPr>
          <w:rFonts w:ascii="Times New Roman" w:eastAsia="Times New Roman" w:hAnsi="Times New Roman" w:cs="Times New Roman"/>
          <w:sz w:val="24"/>
          <w:szCs w:val="24"/>
        </w:rPr>
        <w:t>subregulation</w:t>
      </w:r>
      <w:proofErr w:type="spellEnd"/>
      <w:r w:rsidR="08F72CFA" w:rsidRPr="00F05F50">
        <w:rPr>
          <w:rFonts w:ascii="Times New Roman" w:eastAsia="Times New Roman" w:hAnsi="Times New Roman" w:cs="Times New Roman"/>
          <w:sz w:val="24"/>
          <w:szCs w:val="24"/>
        </w:rPr>
        <w:t xml:space="preserve"> </w:t>
      </w:r>
      <w:r w:rsidR="08F72CFA" w:rsidRPr="00F05F50">
        <w:rPr>
          <w:rFonts w:ascii="Times New Roman" w:eastAsia="Times New Roman" w:hAnsi="Times New Roman" w:cs="Times New Roman"/>
          <w:sz w:val="24"/>
          <w:szCs w:val="24"/>
        </w:rPr>
        <w:lastRenderedPageBreak/>
        <w:t xml:space="preserve">168J(3)). </w:t>
      </w:r>
      <w:r w:rsidRPr="00F05F50">
        <w:rPr>
          <w:rFonts w:ascii="Times New Roman" w:eastAsia="Times New Roman" w:hAnsi="Times New Roman" w:cs="Times New Roman"/>
          <w:sz w:val="24"/>
          <w:szCs w:val="24"/>
        </w:rPr>
        <w:t xml:space="preserve">If a person makes a submission under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w:t>
      </w:r>
      <w:r w:rsidR="006831DD" w:rsidRPr="00F05F50">
        <w:rPr>
          <w:rFonts w:ascii="Times New Roman" w:eastAsia="Times New Roman" w:hAnsi="Times New Roman" w:cs="Times New Roman"/>
          <w:sz w:val="24"/>
          <w:szCs w:val="24"/>
        </w:rPr>
        <w:t>168J</w:t>
      </w:r>
      <w:r w:rsidRPr="00F05F50">
        <w:rPr>
          <w:rFonts w:ascii="Times New Roman" w:eastAsia="Times New Roman" w:hAnsi="Times New Roman" w:cs="Times New Roman"/>
          <w:sz w:val="24"/>
          <w:szCs w:val="24"/>
        </w:rPr>
        <w:t xml:space="preserve">(3), the </w:t>
      </w:r>
      <w:r w:rsidR="26359C02"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egulator must, within 28 days after receiving the submission</w:t>
      </w:r>
      <w:r w:rsidR="68A40E31"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 xml:space="preserve">decide whether the </w:t>
      </w:r>
      <w:r w:rsidR="13B64C80"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egulator accepts the reasons in the submission</w:t>
      </w:r>
      <w:r w:rsidR="1B43D3FD" w:rsidRPr="00F05F50">
        <w:rPr>
          <w:rFonts w:ascii="Times New Roman" w:eastAsia="Times New Roman" w:hAnsi="Times New Roman" w:cs="Times New Roman"/>
          <w:sz w:val="24"/>
          <w:szCs w:val="24"/>
        </w:rPr>
        <w:t xml:space="preserve">, and </w:t>
      </w:r>
      <w:r w:rsidRPr="00F05F50">
        <w:rPr>
          <w:rFonts w:ascii="Times New Roman" w:eastAsia="Times New Roman" w:hAnsi="Times New Roman" w:cs="Times New Roman"/>
          <w:sz w:val="24"/>
          <w:szCs w:val="24"/>
        </w:rPr>
        <w:t>give the person notice in writing affirming, varying or withdrawing the revision notice</w:t>
      </w:r>
      <w:r w:rsidR="272D12E3" w:rsidRPr="00F05F50">
        <w:rPr>
          <w:rFonts w:ascii="Times New Roman" w:eastAsia="Times New Roman" w:hAnsi="Times New Roman" w:cs="Times New Roman"/>
          <w:sz w:val="24"/>
          <w:szCs w:val="24"/>
        </w:rPr>
        <w:t xml:space="preserve">, and </w:t>
      </w:r>
      <w:r w:rsidRPr="00F05F50">
        <w:rPr>
          <w:rFonts w:ascii="Times New Roman" w:eastAsia="Times New Roman" w:hAnsi="Times New Roman" w:cs="Times New Roman"/>
          <w:sz w:val="24"/>
          <w:szCs w:val="24"/>
        </w:rPr>
        <w:t xml:space="preserve">if the </w:t>
      </w:r>
      <w:r w:rsidR="6FD41047"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egulator decides not to accept the reasons or any part of them—set out in the notice the grounds for not accepting them</w:t>
      </w:r>
      <w:r w:rsidR="501DDD0E" w:rsidRPr="00F05F50">
        <w:rPr>
          <w:rFonts w:ascii="Times New Roman" w:eastAsia="Times New Roman" w:hAnsi="Times New Roman" w:cs="Times New Roman"/>
          <w:sz w:val="24"/>
          <w:szCs w:val="24"/>
        </w:rPr>
        <w:t xml:space="preserve"> (new </w:t>
      </w:r>
      <w:proofErr w:type="spellStart"/>
      <w:r w:rsidR="501DDD0E" w:rsidRPr="00F05F50">
        <w:rPr>
          <w:rFonts w:ascii="Times New Roman" w:eastAsia="Times New Roman" w:hAnsi="Times New Roman" w:cs="Times New Roman"/>
          <w:sz w:val="24"/>
          <w:szCs w:val="24"/>
        </w:rPr>
        <w:t>subregulations</w:t>
      </w:r>
      <w:proofErr w:type="spellEnd"/>
      <w:r w:rsidR="501DDD0E" w:rsidRPr="00F05F50">
        <w:rPr>
          <w:rFonts w:ascii="Times New Roman" w:eastAsia="Times New Roman" w:hAnsi="Times New Roman" w:cs="Times New Roman"/>
          <w:sz w:val="24"/>
          <w:szCs w:val="24"/>
        </w:rPr>
        <w:t xml:space="preserve"> 168J(4)).</w:t>
      </w:r>
    </w:p>
    <w:p w14:paraId="616DC24A" w14:textId="3FB7D2C5" w:rsidR="720AD663" w:rsidRPr="00F05F50" w:rsidRDefault="00456A78" w:rsidP="00BE703C">
      <w:pPr>
        <w:spacing w:before="240" w:after="240" w:line="276" w:lineRule="auto"/>
        <w:rPr>
          <w:rFonts w:ascii="Times New Roman" w:hAnsi="Times New Roman" w:cs="Times New Roman"/>
          <w:sz w:val="24"/>
          <w:szCs w:val="24"/>
        </w:rPr>
      </w:pPr>
      <w:proofErr w:type="spellStart"/>
      <w:r w:rsidRPr="00F05F50">
        <w:rPr>
          <w:rFonts w:ascii="Times New Roman" w:eastAsia="Times New Roman" w:hAnsi="Times New Roman" w:cs="Times New Roman"/>
          <w:sz w:val="24"/>
          <w:szCs w:val="24"/>
        </w:rPr>
        <w:t>S</w:t>
      </w:r>
      <w:r w:rsidR="720AD663" w:rsidRPr="00F05F50">
        <w:rPr>
          <w:rFonts w:ascii="Times New Roman" w:eastAsia="Times New Roman" w:hAnsi="Times New Roman" w:cs="Times New Roman"/>
          <w:sz w:val="24"/>
          <w:szCs w:val="24"/>
        </w:rPr>
        <w:t>ubregulation</w:t>
      </w:r>
      <w:proofErr w:type="spellEnd"/>
      <w:r w:rsidR="720AD663" w:rsidRPr="00F05F50">
        <w:rPr>
          <w:rFonts w:ascii="Times New Roman" w:eastAsia="Times New Roman" w:hAnsi="Times New Roman" w:cs="Times New Roman"/>
          <w:sz w:val="24"/>
          <w:szCs w:val="24"/>
        </w:rPr>
        <w:t xml:space="preserve"> 168</w:t>
      </w:r>
      <w:proofErr w:type="gramStart"/>
      <w:r w:rsidR="720AD663" w:rsidRPr="00F05F50">
        <w:rPr>
          <w:rFonts w:ascii="Times New Roman" w:eastAsia="Times New Roman" w:hAnsi="Times New Roman" w:cs="Times New Roman"/>
          <w:sz w:val="24"/>
          <w:szCs w:val="24"/>
        </w:rPr>
        <w:t>J(</w:t>
      </w:r>
      <w:proofErr w:type="gramEnd"/>
      <w:r w:rsidR="720AD663" w:rsidRPr="00F05F50">
        <w:rPr>
          <w:rFonts w:ascii="Times New Roman" w:eastAsia="Times New Roman" w:hAnsi="Times New Roman" w:cs="Times New Roman"/>
          <w:sz w:val="24"/>
          <w:szCs w:val="24"/>
        </w:rPr>
        <w:t>5) provides that a</w:t>
      </w:r>
      <w:r w:rsidR="312BDC61" w:rsidRPr="00F05F50">
        <w:rPr>
          <w:rFonts w:ascii="Times New Roman" w:eastAsia="Times New Roman" w:hAnsi="Times New Roman" w:cs="Times New Roman"/>
          <w:sz w:val="24"/>
          <w:szCs w:val="24"/>
        </w:rPr>
        <w:t xml:space="preserve"> person must revise the DSMS, and give the </w:t>
      </w:r>
      <w:r w:rsidR="1CBF2EB3" w:rsidRPr="00F05F50">
        <w:rPr>
          <w:rFonts w:ascii="Times New Roman" w:eastAsia="Times New Roman" w:hAnsi="Times New Roman" w:cs="Times New Roman"/>
          <w:sz w:val="24"/>
          <w:szCs w:val="24"/>
        </w:rPr>
        <w:t>R</w:t>
      </w:r>
      <w:r w:rsidR="312BDC61" w:rsidRPr="00F05F50">
        <w:rPr>
          <w:rFonts w:ascii="Times New Roman" w:eastAsia="Times New Roman" w:hAnsi="Times New Roman" w:cs="Times New Roman"/>
          <w:sz w:val="24"/>
          <w:szCs w:val="24"/>
        </w:rPr>
        <w:t xml:space="preserve">egulator the revised DSMS for acceptance, in accordance with the revision notice as originally given or as varied under </w:t>
      </w:r>
      <w:proofErr w:type="spellStart"/>
      <w:r w:rsidR="312BDC61" w:rsidRPr="00F05F50">
        <w:rPr>
          <w:rFonts w:ascii="Times New Roman" w:eastAsia="Times New Roman" w:hAnsi="Times New Roman" w:cs="Times New Roman"/>
          <w:sz w:val="24"/>
          <w:szCs w:val="24"/>
        </w:rPr>
        <w:t>subregulation</w:t>
      </w:r>
      <w:proofErr w:type="spellEnd"/>
      <w:r w:rsidR="312BDC61" w:rsidRPr="00F05F50">
        <w:rPr>
          <w:rFonts w:ascii="Times New Roman" w:eastAsia="Times New Roman" w:hAnsi="Times New Roman" w:cs="Times New Roman"/>
          <w:sz w:val="24"/>
          <w:szCs w:val="24"/>
        </w:rPr>
        <w:t xml:space="preserve"> </w:t>
      </w:r>
      <w:r w:rsidR="00A0260E" w:rsidRPr="00F05F50">
        <w:rPr>
          <w:rFonts w:ascii="Times New Roman" w:eastAsia="Times New Roman" w:hAnsi="Times New Roman" w:cs="Times New Roman"/>
          <w:sz w:val="24"/>
          <w:szCs w:val="24"/>
        </w:rPr>
        <w:t>168J</w:t>
      </w:r>
      <w:r w:rsidR="312BDC61" w:rsidRPr="00F05F50">
        <w:rPr>
          <w:rFonts w:ascii="Times New Roman" w:eastAsia="Times New Roman" w:hAnsi="Times New Roman" w:cs="Times New Roman"/>
          <w:sz w:val="24"/>
          <w:szCs w:val="24"/>
        </w:rPr>
        <w:t>(4), unless the revision notice is withdrawn.</w:t>
      </w:r>
    </w:p>
    <w:p w14:paraId="01AAE9E9" w14:textId="480D9865" w:rsidR="3DA0A569" w:rsidRPr="00F05F50" w:rsidRDefault="3DA0A569"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It is noted that u</w:t>
      </w:r>
      <w:r w:rsidR="312BDC61" w:rsidRPr="00F05F50">
        <w:rPr>
          <w:rFonts w:ascii="Times New Roman" w:eastAsia="Times New Roman" w:hAnsi="Times New Roman" w:cs="Times New Roman"/>
          <w:sz w:val="24"/>
          <w:szCs w:val="24"/>
        </w:rPr>
        <w:t xml:space="preserve">nder regulation 168K, the </w:t>
      </w:r>
      <w:r w:rsidR="7703B4FA" w:rsidRPr="00F05F50">
        <w:rPr>
          <w:rFonts w:ascii="Times New Roman" w:eastAsia="Times New Roman" w:hAnsi="Times New Roman" w:cs="Times New Roman"/>
          <w:sz w:val="24"/>
          <w:szCs w:val="24"/>
        </w:rPr>
        <w:t>R</w:t>
      </w:r>
      <w:r w:rsidR="312BDC61" w:rsidRPr="00F05F50">
        <w:rPr>
          <w:rFonts w:ascii="Times New Roman" w:eastAsia="Times New Roman" w:hAnsi="Times New Roman" w:cs="Times New Roman"/>
          <w:sz w:val="24"/>
          <w:szCs w:val="24"/>
        </w:rPr>
        <w:t xml:space="preserve">egulator must withdraw the acceptance of the DSMS if the person does not give the revised DSMS to the </w:t>
      </w:r>
      <w:r w:rsidR="6F799ABD" w:rsidRPr="00F05F50">
        <w:rPr>
          <w:rFonts w:ascii="Times New Roman" w:eastAsia="Times New Roman" w:hAnsi="Times New Roman" w:cs="Times New Roman"/>
          <w:sz w:val="24"/>
          <w:szCs w:val="24"/>
        </w:rPr>
        <w:t>R</w:t>
      </w:r>
      <w:r w:rsidR="312BDC61" w:rsidRPr="00F05F50">
        <w:rPr>
          <w:rFonts w:ascii="Times New Roman" w:eastAsia="Times New Roman" w:hAnsi="Times New Roman" w:cs="Times New Roman"/>
          <w:sz w:val="24"/>
          <w:szCs w:val="24"/>
        </w:rPr>
        <w:t>egulator.</w:t>
      </w:r>
    </w:p>
    <w:p w14:paraId="52693F09" w14:textId="104ADCD1" w:rsidR="009B314B" w:rsidRPr="00F05F50" w:rsidRDefault="009B314B"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168K – End of acceptance of DSMS</w:t>
      </w:r>
    </w:p>
    <w:p w14:paraId="19FB4A02" w14:textId="7D00FCA7" w:rsidR="00BC4081" w:rsidRPr="00F05F50" w:rsidRDefault="009B314B" w:rsidP="00BC4081">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43B1255C" w:rsidRPr="00F05F50">
        <w:rPr>
          <w:rFonts w:ascii="Times New Roman" w:eastAsia="Times New Roman" w:hAnsi="Times New Roman" w:cs="Times New Roman"/>
          <w:sz w:val="24"/>
          <w:szCs w:val="24"/>
        </w:rPr>
        <w:t xml:space="preserve"> regulation provides that the acceptance of a DSMS by the </w:t>
      </w:r>
      <w:r w:rsidR="56C238C5" w:rsidRPr="00F05F50">
        <w:rPr>
          <w:rFonts w:ascii="Times New Roman" w:eastAsia="Times New Roman" w:hAnsi="Times New Roman" w:cs="Times New Roman"/>
          <w:sz w:val="24"/>
          <w:szCs w:val="24"/>
        </w:rPr>
        <w:t>R</w:t>
      </w:r>
      <w:r w:rsidR="43B1255C" w:rsidRPr="00F05F50">
        <w:rPr>
          <w:rFonts w:ascii="Times New Roman" w:eastAsia="Times New Roman" w:hAnsi="Times New Roman" w:cs="Times New Roman"/>
          <w:sz w:val="24"/>
          <w:szCs w:val="24"/>
        </w:rPr>
        <w:t xml:space="preserve">egulator ends </w:t>
      </w:r>
      <w:r w:rsidR="75494039" w:rsidRPr="00F05F50">
        <w:rPr>
          <w:rFonts w:ascii="Times New Roman" w:eastAsia="Times New Roman" w:hAnsi="Times New Roman" w:cs="Times New Roman"/>
          <w:sz w:val="24"/>
          <w:szCs w:val="24"/>
        </w:rPr>
        <w:t xml:space="preserve">5 years after the acceptance, or if the </w:t>
      </w:r>
      <w:r w:rsidR="3C2F9531" w:rsidRPr="00F05F50">
        <w:rPr>
          <w:rFonts w:ascii="Times New Roman" w:eastAsia="Times New Roman" w:hAnsi="Times New Roman" w:cs="Times New Roman"/>
          <w:sz w:val="24"/>
          <w:szCs w:val="24"/>
        </w:rPr>
        <w:t>R</w:t>
      </w:r>
      <w:r w:rsidR="75494039" w:rsidRPr="00F05F50">
        <w:rPr>
          <w:rFonts w:ascii="Times New Roman" w:eastAsia="Times New Roman" w:hAnsi="Times New Roman" w:cs="Times New Roman"/>
          <w:sz w:val="24"/>
          <w:szCs w:val="24"/>
        </w:rPr>
        <w:t xml:space="preserve">egulator withdraws the acceptance under this regulation, or if the </w:t>
      </w:r>
      <w:r w:rsidR="27A2090D" w:rsidRPr="00F05F50">
        <w:rPr>
          <w:rFonts w:ascii="Times New Roman" w:eastAsia="Times New Roman" w:hAnsi="Times New Roman" w:cs="Times New Roman"/>
          <w:sz w:val="24"/>
          <w:szCs w:val="24"/>
        </w:rPr>
        <w:t>R</w:t>
      </w:r>
      <w:r w:rsidR="75494039" w:rsidRPr="00F05F50">
        <w:rPr>
          <w:rFonts w:ascii="Times New Roman" w:eastAsia="Times New Roman" w:hAnsi="Times New Roman" w:cs="Times New Roman"/>
          <w:sz w:val="24"/>
          <w:szCs w:val="24"/>
        </w:rPr>
        <w:t>egulator accepts a revised version of the DSMS under regulation 168D.</w:t>
      </w:r>
      <w:r w:rsidR="00051A6D" w:rsidRPr="00F05F50">
        <w:rPr>
          <w:rFonts w:ascii="Times New Roman" w:eastAsia="Times New Roman" w:hAnsi="Times New Roman" w:cs="Times New Roman"/>
          <w:sz w:val="24"/>
          <w:szCs w:val="24"/>
        </w:rPr>
        <w:t xml:space="preserve"> </w:t>
      </w:r>
      <w:r w:rsidR="008B72A2" w:rsidRPr="00F05F50">
        <w:rPr>
          <w:rFonts w:ascii="Times New Roman" w:eastAsia="Times New Roman" w:hAnsi="Times New Roman" w:cs="Times New Roman"/>
          <w:sz w:val="24"/>
          <w:szCs w:val="24"/>
        </w:rPr>
        <w:t xml:space="preserve">This provision </w:t>
      </w:r>
      <w:r w:rsidR="00097402" w:rsidRPr="00F05F50">
        <w:rPr>
          <w:rFonts w:ascii="Times New Roman" w:eastAsia="Times New Roman" w:hAnsi="Times New Roman" w:cs="Times New Roman"/>
          <w:sz w:val="24"/>
          <w:szCs w:val="24"/>
        </w:rPr>
        <w:t xml:space="preserve">recognises the important </w:t>
      </w:r>
      <w:r w:rsidR="004522DF" w:rsidRPr="00F05F50">
        <w:rPr>
          <w:rFonts w:ascii="Times New Roman" w:eastAsia="Times New Roman" w:hAnsi="Times New Roman" w:cs="Times New Roman"/>
          <w:sz w:val="24"/>
          <w:szCs w:val="24"/>
        </w:rPr>
        <w:t>role of a DSMS in ensuring diving safety</w:t>
      </w:r>
      <w:r w:rsidR="00AA4000" w:rsidRPr="00F05F50">
        <w:rPr>
          <w:rFonts w:ascii="Times New Roman" w:eastAsia="Times New Roman" w:hAnsi="Times New Roman" w:cs="Times New Roman"/>
          <w:sz w:val="24"/>
          <w:szCs w:val="24"/>
        </w:rPr>
        <w:t xml:space="preserve"> by </w:t>
      </w:r>
      <w:r w:rsidR="009B562B" w:rsidRPr="00F05F50">
        <w:rPr>
          <w:rFonts w:ascii="Times New Roman" w:eastAsia="Times New Roman" w:hAnsi="Times New Roman" w:cs="Times New Roman"/>
          <w:sz w:val="24"/>
          <w:szCs w:val="24"/>
        </w:rPr>
        <w:t>providing</w:t>
      </w:r>
      <w:r w:rsidR="00AA4000" w:rsidRPr="00F05F50">
        <w:rPr>
          <w:rFonts w:ascii="Times New Roman" w:eastAsia="Times New Roman" w:hAnsi="Times New Roman" w:cs="Times New Roman"/>
          <w:sz w:val="24"/>
          <w:szCs w:val="24"/>
        </w:rPr>
        <w:t xml:space="preserve"> they </w:t>
      </w:r>
      <w:r w:rsidR="002B3B23" w:rsidRPr="00F05F50">
        <w:rPr>
          <w:rFonts w:ascii="Times New Roman" w:eastAsia="Times New Roman" w:hAnsi="Times New Roman" w:cs="Times New Roman"/>
          <w:sz w:val="24"/>
          <w:szCs w:val="24"/>
        </w:rPr>
        <w:t>are</w:t>
      </w:r>
      <w:r w:rsidR="00AA4000" w:rsidRPr="00F05F50">
        <w:rPr>
          <w:rFonts w:ascii="Times New Roman" w:eastAsia="Times New Roman" w:hAnsi="Times New Roman" w:cs="Times New Roman"/>
          <w:sz w:val="24"/>
          <w:szCs w:val="24"/>
        </w:rPr>
        <w:t xml:space="preserve"> revised at least every five </w:t>
      </w:r>
      <w:r w:rsidR="002B3B23" w:rsidRPr="00F05F50">
        <w:rPr>
          <w:rFonts w:ascii="Times New Roman" w:eastAsia="Times New Roman" w:hAnsi="Times New Roman" w:cs="Times New Roman"/>
          <w:sz w:val="24"/>
          <w:szCs w:val="24"/>
        </w:rPr>
        <w:t>years</w:t>
      </w:r>
      <w:r w:rsidR="002C7E40" w:rsidRPr="00F05F50">
        <w:rPr>
          <w:rFonts w:ascii="Times New Roman" w:eastAsia="Times New Roman" w:hAnsi="Times New Roman" w:cs="Times New Roman"/>
          <w:sz w:val="24"/>
          <w:szCs w:val="24"/>
        </w:rPr>
        <w:t xml:space="preserve">. This also </w:t>
      </w:r>
      <w:r w:rsidR="00BC4081" w:rsidRPr="00F05F50">
        <w:rPr>
          <w:rFonts w:ascii="Times New Roman" w:eastAsia="Times New Roman" w:hAnsi="Times New Roman" w:cs="Times New Roman"/>
          <w:sz w:val="24"/>
          <w:szCs w:val="24"/>
        </w:rPr>
        <w:t>align</w:t>
      </w:r>
      <w:r w:rsidR="002C7E40" w:rsidRPr="00F05F50">
        <w:rPr>
          <w:rFonts w:ascii="Times New Roman" w:eastAsia="Times New Roman" w:hAnsi="Times New Roman" w:cs="Times New Roman"/>
          <w:sz w:val="24"/>
          <w:szCs w:val="24"/>
        </w:rPr>
        <w:t xml:space="preserve">s </w:t>
      </w:r>
      <w:r w:rsidR="00AB7D26" w:rsidRPr="00F05F50">
        <w:rPr>
          <w:rFonts w:ascii="Times New Roman" w:eastAsia="Times New Roman" w:hAnsi="Times New Roman" w:cs="Times New Roman"/>
          <w:sz w:val="24"/>
          <w:szCs w:val="24"/>
        </w:rPr>
        <w:t>with</w:t>
      </w:r>
      <w:r w:rsidR="00BC4081" w:rsidRPr="00F05F50">
        <w:rPr>
          <w:rFonts w:ascii="Times New Roman" w:eastAsia="Times New Roman" w:hAnsi="Times New Roman" w:cs="Times New Roman"/>
          <w:sz w:val="24"/>
          <w:szCs w:val="24"/>
        </w:rPr>
        <w:t xml:space="preserve"> the requirement</w:t>
      </w:r>
      <w:r w:rsidR="007874C1" w:rsidRPr="00F05F50">
        <w:rPr>
          <w:rFonts w:ascii="Times New Roman" w:eastAsia="Times New Roman" w:hAnsi="Times New Roman" w:cs="Times New Roman"/>
          <w:sz w:val="24"/>
          <w:szCs w:val="24"/>
        </w:rPr>
        <w:t xml:space="preserve"> for </w:t>
      </w:r>
      <w:r w:rsidR="00BC4081" w:rsidRPr="00F05F50">
        <w:rPr>
          <w:rFonts w:ascii="Times New Roman" w:eastAsia="Times New Roman" w:hAnsi="Times New Roman" w:cs="Times New Roman"/>
          <w:sz w:val="24"/>
          <w:szCs w:val="24"/>
        </w:rPr>
        <w:t>the 5-year revision for a management plan</w:t>
      </w:r>
      <w:r w:rsidR="0014155E" w:rsidRPr="00F05F50">
        <w:rPr>
          <w:rFonts w:ascii="Times New Roman" w:eastAsia="Times New Roman" w:hAnsi="Times New Roman" w:cs="Times New Roman"/>
          <w:sz w:val="24"/>
          <w:szCs w:val="24"/>
        </w:rPr>
        <w:t xml:space="preserve"> </w:t>
      </w:r>
      <w:r w:rsidR="003519BE" w:rsidRPr="00F05F50">
        <w:rPr>
          <w:rFonts w:ascii="Times New Roman" w:eastAsia="Times New Roman" w:hAnsi="Times New Roman" w:cs="Times New Roman"/>
          <w:sz w:val="24"/>
          <w:szCs w:val="24"/>
        </w:rPr>
        <w:t xml:space="preserve">(see new </w:t>
      </w:r>
      <w:r w:rsidR="000420E1" w:rsidRPr="00F05F50">
        <w:rPr>
          <w:rFonts w:ascii="Times New Roman" w:eastAsia="Times New Roman" w:hAnsi="Times New Roman" w:cs="Times New Roman"/>
          <w:sz w:val="24"/>
          <w:szCs w:val="24"/>
        </w:rPr>
        <w:t>section</w:t>
      </w:r>
      <w:r w:rsidR="003519BE" w:rsidRPr="00F05F50">
        <w:rPr>
          <w:rFonts w:ascii="Times New Roman" w:eastAsia="Times New Roman" w:hAnsi="Times New Roman" w:cs="Times New Roman"/>
          <w:sz w:val="24"/>
          <w:szCs w:val="24"/>
        </w:rPr>
        <w:t xml:space="preserve"> </w:t>
      </w:r>
      <w:r w:rsidR="009A3FCC" w:rsidRPr="00F05F50">
        <w:rPr>
          <w:rFonts w:ascii="Times New Roman" w:eastAsia="Times New Roman" w:hAnsi="Times New Roman" w:cs="Times New Roman"/>
          <w:sz w:val="24"/>
          <w:szCs w:val="24"/>
        </w:rPr>
        <w:t>56</w:t>
      </w:r>
      <w:r w:rsidR="003519BE" w:rsidRPr="00F05F50">
        <w:rPr>
          <w:rFonts w:ascii="Times New Roman" w:eastAsia="Times New Roman" w:hAnsi="Times New Roman" w:cs="Times New Roman"/>
          <w:sz w:val="24"/>
          <w:szCs w:val="24"/>
        </w:rPr>
        <w:t xml:space="preserve"> above)</w:t>
      </w:r>
      <w:r w:rsidR="002B3B23" w:rsidRPr="00F05F50">
        <w:rPr>
          <w:rFonts w:ascii="Times New Roman" w:eastAsia="Times New Roman" w:hAnsi="Times New Roman" w:cs="Times New Roman"/>
          <w:sz w:val="24"/>
          <w:szCs w:val="24"/>
        </w:rPr>
        <w:t>.</w:t>
      </w:r>
    </w:p>
    <w:p w14:paraId="296F03E1" w14:textId="2358DDA3" w:rsidR="75494039" w:rsidRPr="00F05F50" w:rsidRDefault="75494039"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w:t>
      </w:r>
      <w:r w:rsidR="315DF2A7"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 xml:space="preserve">egulator may withdraw acceptance of a DSMS if the </w:t>
      </w:r>
      <w:r w:rsidR="3858132C"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 xml:space="preserve">egulator is satisfied that a person has failed to give the </w:t>
      </w:r>
      <w:r w:rsidR="6B3AEF2D"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 xml:space="preserve">egulator a revised version of the DSMS as required by regulation 168H (new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168</w:t>
      </w:r>
      <w:proofErr w:type="gramStart"/>
      <w:r w:rsidRPr="00F05F50">
        <w:rPr>
          <w:rFonts w:ascii="Times New Roman" w:eastAsia="Times New Roman" w:hAnsi="Times New Roman" w:cs="Times New Roman"/>
          <w:sz w:val="24"/>
          <w:szCs w:val="24"/>
        </w:rPr>
        <w:t>K(</w:t>
      </w:r>
      <w:proofErr w:type="gramEnd"/>
      <w:r w:rsidRPr="00F05F50">
        <w:rPr>
          <w:rFonts w:ascii="Times New Roman" w:eastAsia="Times New Roman" w:hAnsi="Times New Roman" w:cs="Times New Roman"/>
          <w:sz w:val="24"/>
          <w:szCs w:val="24"/>
        </w:rPr>
        <w:t>2)</w:t>
      </w:r>
      <w:r w:rsidR="00B94A15" w:rsidRPr="00F05F50">
        <w:rPr>
          <w:rFonts w:ascii="Times New Roman" w:eastAsia="Times New Roman" w:hAnsi="Times New Roman" w:cs="Times New Roman"/>
          <w:sz w:val="24"/>
          <w:szCs w:val="24"/>
        </w:rPr>
        <w:t>)</w:t>
      </w:r>
      <w:r w:rsidRPr="00F05F50">
        <w:rPr>
          <w:rFonts w:ascii="Times New Roman" w:eastAsia="Times New Roman" w:hAnsi="Times New Roman" w:cs="Times New Roman"/>
          <w:sz w:val="24"/>
          <w:szCs w:val="24"/>
        </w:rPr>
        <w:t xml:space="preserve">. Noting that a decision to withdraw acceptance of a DSMS under this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is a reviewable decision (see regulation 676).</w:t>
      </w:r>
    </w:p>
    <w:p w14:paraId="598FAA44" w14:textId="643A92E3" w:rsidR="75494039" w:rsidRPr="00F05F50" w:rsidRDefault="00A71106" w:rsidP="00BE703C">
      <w:pPr>
        <w:spacing w:before="240" w:after="240" w:line="276" w:lineRule="auto"/>
        <w:rPr>
          <w:rFonts w:ascii="Times New Roman" w:hAnsi="Times New Roman" w:cs="Times New Roman"/>
          <w:sz w:val="24"/>
          <w:szCs w:val="24"/>
        </w:rPr>
      </w:pPr>
      <w:proofErr w:type="spellStart"/>
      <w:r w:rsidRPr="00F05F50">
        <w:rPr>
          <w:rFonts w:ascii="Times New Roman" w:eastAsia="Times New Roman" w:hAnsi="Times New Roman" w:cs="Times New Roman"/>
          <w:sz w:val="24"/>
          <w:szCs w:val="24"/>
        </w:rPr>
        <w:t>S</w:t>
      </w:r>
      <w:r w:rsidR="75494039" w:rsidRPr="00F05F50">
        <w:rPr>
          <w:rFonts w:ascii="Times New Roman" w:eastAsia="Times New Roman" w:hAnsi="Times New Roman" w:cs="Times New Roman"/>
          <w:sz w:val="24"/>
          <w:szCs w:val="24"/>
        </w:rPr>
        <w:t>ubregulation</w:t>
      </w:r>
      <w:proofErr w:type="spellEnd"/>
      <w:r w:rsidR="75494039" w:rsidRPr="00F05F50">
        <w:rPr>
          <w:rFonts w:ascii="Times New Roman" w:eastAsia="Times New Roman" w:hAnsi="Times New Roman" w:cs="Times New Roman"/>
          <w:sz w:val="24"/>
          <w:szCs w:val="24"/>
        </w:rPr>
        <w:t xml:space="preserve"> 168</w:t>
      </w:r>
      <w:proofErr w:type="gramStart"/>
      <w:r w:rsidR="75494039" w:rsidRPr="00F05F50">
        <w:rPr>
          <w:rFonts w:ascii="Times New Roman" w:eastAsia="Times New Roman" w:hAnsi="Times New Roman" w:cs="Times New Roman"/>
          <w:sz w:val="24"/>
          <w:szCs w:val="24"/>
        </w:rPr>
        <w:t>K(</w:t>
      </w:r>
      <w:proofErr w:type="gramEnd"/>
      <w:r w:rsidR="75494039" w:rsidRPr="00F05F50">
        <w:rPr>
          <w:rFonts w:ascii="Times New Roman" w:eastAsia="Times New Roman" w:hAnsi="Times New Roman" w:cs="Times New Roman"/>
          <w:sz w:val="24"/>
          <w:szCs w:val="24"/>
        </w:rPr>
        <w:t xml:space="preserve">3) provides that the </w:t>
      </w:r>
      <w:r w:rsidR="40043FC4" w:rsidRPr="00F05F50">
        <w:rPr>
          <w:rFonts w:ascii="Times New Roman" w:eastAsia="Times New Roman" w:hAnsi="Times New Roman" w:cs="Times New Roman"/>
          <w:sz w:val="24"/>
          <w:szCs w:val="24"/>
        </w:rPr>
        <w:t>R</w:t>
      </w:r>
      <w:r w:rsidR="75494039" w:rsidRPr="00F05F50">
        <w:rPr>
          <w:rFonts w:ascii="Times New Roman" w:eastAsia="Times New Roman" w:hAnsi="Times New Roman" w:cs="Times New Roman"/>
          <w:sz w:val="24"/>
          <w:szCs w:val="24"/>
        </w:rPr>
        <w:t xml:space="preserve">egulator must withdraw acceptance of a DSMS if a person fails to revise the DSMS and give the revised DSMS to the </w:t>
      </w:r>
      <w:r w:rsidR="5A394DCF" w:rsidRPr="00F05F50">
        <w:rPr>
          <w:rFonts w:ascii="Times New Roman" w:eastAsia="Times New Roman" w:hAnsi="Times New Roman" w:cs="Times New Roman"/>
          <w:sz w:val="24"/>
          <w:szCs w:val="24"/>
        </w:rPr>
        <w:t>R</w:t>
      </w:r>
      <w:r w:rsidR="75494039" w:rsidRPr="00F05F50">
        <w:rPr>
          <w:rFonts w:ascii="Times New Roman" w:eastAsia="Times New Roman" w:hAnsi="Times New Roman" w:cs="Times New Roman"/>
          <w:sz w:val="24"/>
          <w:szCs w:val="24"/>
        </w:rPr>
        <w:t xml:space="preserve">egulator as required by </w:t>
      </w:r>
      <w:r w:rsidR="008A6054" w:rsidRPr="00F05F50">
        <w:rPr>
          <w:rFonts w:ascii="Times New Roman" w:eastAsia="Times New Roman" w:hAnsi="Times New Roman" w:cs="Times New Roman"/>
          <w:sz w:val="24"/>
          <w:szCs w:val="24"/>
        </w:rPr>
        <w:t xml:space="preserve">new </w:t>
      </w:r>
      <w:proofErr w:type="spellStart"/>
      <w:r w:rsidR="75494039" w:rsidRPr="00F05F50">
        <w:rPr>
          <w:rFonts w:ascii="Times New Roman" w:eastAsia="Times New Roman" w:hAnsi="Times New Roman" w:cs="Times New Roman"/>
          <w:sz w:val="24"/>
          <w:szCs w:val="24"/>
        </w:rPr>
        <w:t>subregulation</w:t>
      </w:r>
      <w:proofErr w:type="spellEnd"/>
      <w:r w:rsidR="75494039" w:rsidRPr="00F05F50">
        <w:rPr>
          <w:rFonts w:ascii="Times New Roman" w:eastAsia="Times New Roman" w:hAnsi="Times New Roman" w:cs="Times New Roman"/>
          <w:sz w:val="24"/>
          <w:szCs w:val="24"/>
        </w:rPr>
        <w:t xml:space="preserve"> 168J(5).</w:t>
      </w:r>
    </w:p>
    <w:p w14:paraId="1433B6B2" w14:textId="6626C0C5" w:rsidR="75494039" w:rsidRPr="00F05F50" w:rsidRDefault="14B4259B" w:rsidP="00BE703C">
      <w:pPr>
        <w:spacing w:before="240" w:after="240" w:line="276" w:lineRule="auto"/>
        <w:rPr>
          <w:rFonts w:ascii="Times New Roman" w:eastAsia="Times New Roman" w:hAnsi="Times New Roman" w:cs="Times New Roman"/>
          <w:b/>
          <w:bCs/>
          <w:i/>
          <w:iCs/>
          <w:sz w:val="24"/>
          <w:szCs w:val="24"/>
        </w:rPr>
      </w:pPr>
      <w:r w:rsidRPr="00F05F50">
        <w:rPr>
          <w:rFonts w:ascii="Times New Roman" w:eastAsia="Times New Roman" w:hAnsi="Times New Roman" w:cs="Times New Roman"/>
          <w:b/>
          <w:bCs/>
          <w:i/>
          <w:iCs/>
          <w:sz w:val="24"/>
          <w:szCs w:val="24"/>
        </w:rPr>
        <w:t xml:space="preserve">Division 3 – Diving </w:t>
      </w:r>
      <w:r w:rsidR="449375A8" w:rsidRPr="00F05F50">
        <w:rPr>
          <w:rFonts w:ascii="Times New Roman" w:eastAsia="Times New Roman" w:hAnsi="Times New Roman" w:cs="Times New Roman"/>
          <w:b/>
          <w:bCs/>
          <w:i/>
          <w:iCs/>
          <w:sz w:val="24"/>
          <w:szCs w:val="24"/>
        </w:rPr>
        <w:t>project plans</w:t>
      </w:r>
    </w:p>
    <w:p w14:paraId="08819F7E" w14:textId="3BC400FB" w:rsidR="00EE5FFF" w:rsidRPr="00F05F50" w:rsidRDefault="00EE5FFF"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169A – No diving without diving plan approved by OEI licence holder</w:t>
      </w:r>
    </w:p>
    <w:p w14:paraId="0B106BFF" w14:textId="686316AF" w:rsidR="449375A8" w:rsidRPr="00F05F50" w:rsidRDefault="00EE5FFF"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449375A8" w:rsidRPr="00F05F50">
        <w:rPr>
          <w:rFonts w:ascii="Times New Roman" w:eastAsia="Times New Roman" w:hAnsi="Times New Roman" w:cs="Times New Roman"/>
          <w:sz w:val="24"/>
          <w:szCs w:val="24"/>
        </w:rPr>
        <w:t xml:space="preserve"> regulation establishes a penalty provision whereby </w:t>
      </w:r>
      <w:r w:rsidR="4B07191B" w:rsidRPr="00F05F50">
        <w:rPr>
          <w:rFonts w:ascii="Times New Roman" w:eastAsia="Times New Roman" w:hAnsi="Times New Roman" w:cs="Times New Roman"/>
          <w:sz w:val="24"/>
          <w:szCs w:val="24"/>
        </w:rPr>
        <w:t xml:space="preserve">a person conducting a business or undertaking who is directly involved with a diving project must not direct or allow </w:t>
      </w:r>
      <w:r w:rsidR="449375A8" w:rsidRPr="00F05F50">
        <w:rPr>
          <w:rFonts w:ascii="Times New Roman" w:eastAsia="Times New Roman" w:hAnsi="Times New Roman" w:cs="Times New Roman"/>
          <w:sz w:val="24"/>
          <w:szCs w:val="24"/>
        </w:rPr>
        <w:t xml:space="preserve">diving work </w:t>
      </w:r>
      <w:r w:rsidR="4B07191B" w:rsidRPr="00F05F50">
        <w:rPr>
          <w:rFonts w:ascii="Times New Roman" w:eastAsia="Times New Roman" w:hAnsi="Times New Roman" w:cs="Times New Roman"/>
          <w:sz w:val="24"/>
          <w:szCs w:val="24"/>
        </w:rPr>
        <w:t xml:space="preserve">included in the project to </w:t>
      </w:r>
      <w:r w:rsidR="449375A8" w:rsidRPr="00F05F50">
        <w:rPr>
          <w:rFonts w:ascii="Times New Roman" w:eastAsia="Times New Roman" w:hAnsi="Times New Roman" w:cs="Times New Roman"/>
          <w:sz w:val="24"/>
          <w:szCs w:val="24"/>
        </w:rPr>
        <w:t xml:space="preserve">be carried out </w:t>
      </w:r>
      <w:r w:rsidR="4B07191B" w:rsidRPr="00F05F50">
        <w:rPr>
          <w:rFonts w:ascii="Times New Roman" w:eastAsia="Times New Roman" w:hAnsi="Times New Roman" w:cs="Times New Roman"/>
          <w:sz w:val="24"/>
          <w:szCs w:val="24"/>
        </w:rPr>
        <w:t>unless</w:t>
      </w:r>
      <w:r w:rsidR="449375A8" w:rsidRPr="00F05F50">
        <w:rPr>
          <w:rFonts w:ascii="Times New Roman" w:eastAsia="Times New Roman" w:hAnsi="Times New Roman" w:cs="Times New Roman"/>
          <w:sz w:val="24"/>
          <w:szCs w:val="24"/>
        </w:rPr>
        <w:t xml:space="preserve"> there is an approv</w:t>
      </w:r>
      <w:r w:rsidR="61483D9A" w:rsidRPr="00F05F50">
        <w:rPr>
          <w:rFonts w:ascii="Times New Roman" w:eastAsia="Times New Roman" w:hAnsi="Times New Roman" w:cs="Times New Roman"/>
          <w:sz w:val="24"/>
          <w:szCs w:val="24"/>
        </w:rPr>
        <w:t>ed diving project plan for the project</w:t>
      </w:r>
      <w:r w:rsidR="4B07191B" w:rsidRPr="00F05F50">
        <w:rPr>
          <w:rFonts w:ascii="Times New Roman" w:eastAsia="Times New Roman" w:hAnsi="Times New Roman" w:cs="Times New Roman"/>
          <w:sz w:val="24"/>
          <w:szCs w:val="24"/>
        </w:rPr>
        <w:t>.</w:t>
      </w:r>
    </w:p>
    <w:p w14:paraId="3FD75644" w14:textId="782DC05E" w:rsidR="4B07191B" w:rsidRPr="00F05F50" w:rsidRDefault="00B4259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 person who contravenes this </w:t>
      </w:r>
      <w:r w:rsidR="00D10F10" w:rsidRPr="00F05F50">
        <w:rPr>
          <w:rFonts w:ascii="Times New Roman" w:eastAsia="Times New Roman" w:hAnsi="Times New Roman" w:cs="Times New Roman"/>
          <w:sz w:val="24"/>
          <w:szCs w:val="24"/>
        </w:rPr>
        <w:t>regulation</w:t>
      </w:r>
      <w:r w:rsidRPr="00F05F50">
        <w:rPr>
          <w:rFonts w:ascii="Times New Roman" w:eastAsia="Times New Roman" w:hAnsi="Times New Roman" w:cs="Times New Roman"/>
          <w:sz w:val="24"/>
          <w:szCs w:val="24"/>
        </w:rPr>
        <w:t xml:space="preserve"> may be sub</w:t>
      </w:r>
      <w:r w:rsidR="00AB534E" w:rsidRPr="00F05F50">
        <w:rPr>
          <w:rFonts w:ascii="Times New Roman" w:eastAsia="Times New Roman" w:hAnsi="Times New Roman" w:cs="Times New Roman"/>
          <w:sz w:val="24"/>
          <w:szCs w:val="24"/>
        </w:rPr>
        <w:t>ject to t</w:t>
      </w:r>
      <w:r w:rsidR="4B07191B" w:rsidRPr="00F05F50">
        <w:rPr>
          <w:rFonts w:ascii="Times New Roman" w:eastAsia="Times New Roman" w:hAnsi="Times New Roman" w:cs="Times New Roman"/>
          <w:sz w:val="24"/>
          <w:szCs w:val="24"/>
        </w:rPr>
        <w:t xml:space="preserve">he </w:t>
      </w:r>
      <w:r w:rsidR="000E6193" w:rsidRPr="00F05F50">
        <w:rPr>
          <w:rFonts w:ascii="Times New Roman" w:eastAsia="Times New Roman" w:hAnsi="Times New Roman" w:cs="Times New Roman"/>
          <w:sz w:val="24"/>
          <w:szCs w:val="24"/>
        </w:rPr>
        <w:t xml:space="preserve">tier </w:t>
      </w:r>
      <w:r w:rsidR="00C06566" w:rsidRPr="00F05F50">
        <w:rPr>
          <w:rFonts w:ascii="Times New Roman" w:eastAsia="Times New Roman" w:hAnsi="Times New Roman" w:cs="Times New Roman"/>
          <w:sz w:val="24"/>
          <w:szCs w:val="24"/>
        </w:rPr>
        <w:t>D monetary penalty applies</w:t>
      </w:r>
      <w:r w:rsidR="55B9B7C1" w:rsidRPr="00F05F50">
        <w:rPr>
          <w:rFonts w:ascii="Times New Roman" w:eastAsia="Times New Roman" w:hAnsi="Times New Roman" w:cs="Times New Roman"/>
          <w:sz w:val="24"/>
          <w:szCs w:val="24"/>
        </w:rPr>
        <w:t>.</w:t>
      </w:r>
      <w:r w:rsidR="00297766" w:rsidRPr="00F05F50">
        <w:rPr>
          <w:rFonts w:ascii="Times New Roman" w:eastAsia="Times New Roman" w:hAnsi="Times New Roman" w:cs="Times New Roman"/>
          <w:sz w:val="24"/>
          <w:szCs w:val="24"/>
        </w:rPr>
        <w:t xml:space="preserve"> This penalty and amount </w:t>
      </w:r>
      <w:proofErr w:type="gramStart"/>
      <w:r w:rsidR="00297766" w:rsidRPr="00F05F50">
        <w:rPr>
          <w:rFonts w:ascii="Times New Roman" w:eastAsia="Times New Roman" w:hAnsi="Times New Roman" w:cs="Times New Roman"/>
          <w:sz w:val="24"/>
          <w:szCs w:val="24"/>
        </w:rPr>
        <w:t>is</w:t>
      </w:r>
      <w:proofErr w:type="gramEnd"/>
      <w:r w:rsidR="00297766" w:rsidRPr="00F05F50">
        <w:rPr>
          <w:rFonts w:ascii="Times New Roman" w:eastAsia="Times New Roman" w:hAnsi="Times New Roman" w:cs="Times New Roman"/>
          <w:sz w:val="24"/>
          <w:szCs w:val="24"/>
        </w:rPr>
        <w:t xml:space="preserve"> necessary and proportionate to the contravention of </w:t>
      </w:r>
      <w:r w:rsidR="00D66D2A" w:rsidRPr="00F05F50">
        <w:rPr>
          <w:rFonts w:ascii="Times New Roman" w:eastAsia="Times New Roman" w:hAnsi="Times New Roman" w:cs="Times New Roman"/>
          <w:sz w:val="24"/>
          <w:szCs w:val="24"/>
        </w:rPr>
        <w:t>regulation</w:t>
      </w:r>
      <w:r w:rsidR="00297766" w:rsidRPr="00F05F50">
        <w:rPr>
          <w:rFonts w:ascii="Times New Roman" w:eastAsia="Times New Roman" w:hAnsi="Times New Roman" w:cs="Times New Roman"/>
          <w:sz w:val="24"/>
          <w:szCs w:val="24"/>
        </w:rPr>
        <w:t xml:space="preserve"> 16</w:t>
      </w:r>
      <w:r w:rsidR="00891198" w:rsidRPr="00F05F50">
        <w:rPr>
          <w:rFonts w:ascii="Times New Roman" w:eastAsia="Times New Roman" w:hAnsi="Times New Roman" w:cs="Times New Roman"/>
          <w:sz w:val="24"/>
          <w:szCs w:val="24"/>
        </w:rPr>
        <w:t>9</w:t>
      </w:r>
      <w:r w:rsidR="00297766" w:rsidRPr="00F05F50">
        <w:rPr>
          <w:rFonts w:ascii="Times New Roman" w:eastAsia="Times New Roman" w:hAnsi="Times New Roman" w:cs="Times New Roman"/>
          <w:sz w:val="24"/>
          <w:szCs w:val="24"/>
        </w:rPr>
        <w:t xml:space="preserve">A. </w:t>
      </w:r>
      <w:r w:rsidR="00D54AFD" w:rsidRPr="00F05F50">
        <w:rPr>
          <w:rFonts w:ascii="Times New Roman" w:eastAsia="Times New Roman" w:hAnsi="Times New Roman" w:cs="Times New Roman"/>
          <w:sz w:val="24"/>
          <w:szCs w:val="24"/>
        </w:rPr>
        <w:t>Diving plans are</w:t>
      </w:r>
      <w:r w:rsidR="00297766" w:rsidRPr="00F05F50">
        <w:rPr>
          <w:rFonts w:ascii="Times New Roman" w:eastAsia="Times New Roman" w:hAnsi="Times New Roman" w:cs="Times New Roman"/>
          <w:sz w:val="24"/>
          <w:szCs w:val="24"/>
        </w:rPr>
        <w:t xml:space="preserve"> vital to the health and safety of persons diving and the amounts reflect the dangers associated with diving. </w:t>
      </w:r>
    </w:p>
    <w:p w14:paraId="39768440" w14:textId="528C99FC" w:rsidR="4B07191B" w:rsidRPr="00F05F50" w:rsidRDefault="50A54CFC"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It is noted </w:t>
      </w:r>
      <w:r w:rsidR="6727EC6C" w:rsidRPr="00F05F50">
        <w:rPr>
          <w:rFonts w:ascii="Times New Roman" w:eastAsia="Times New Roman" w:hAnsi="Times New Roman" w:cs="Times New Roman"/>
          <w:sz w:val="24"/>
          <w:szCs w:val="24"/>
        </w:rPr>
        <w:t xml:space="preserve">that </w:t>
      </w:r>
      <w:r w:rsidR="000420E1" w:rsidRPr="00F05F50">
        <w:rPr>
          <w:rFonts w:ascii="Times New Roman" w:eastAsia="Times New Roman" w:hAnsi="Times New Roman" w:cs="Times New Roman"/>
          <w:sz w:val="24"/>
          <w:szCs w:val="24"/>
        </w:rPr>
        <w:t>section</w:t>
      </w:r>
      <w:r w:rsidR="55B9B7C1" w:rsidRPr="00F05F50">
        <w:rPr>
          <w:rFonts w:ascii="Times New Roman" w:eastAsia="Times New Roman" w:hAnsi="Times New Roman" w:cs="Times New Roman"/>
          <w:sz w:val="24"/>
          <w:szCs w:val="24"/>
        </w:rPr>
        <w:t xml:space="preserve"> 12F of the </w:t>
      </w:r>
      <w:r w:rsidR="00250D9E" w:rsidRPr="00F05F50">
        <w:rPr>
          <w:rFonts w:ascii="Times New Roman" w:eastAsia="Times New Roman" w:hAnsi="Times New Roman" w:cs="Times New Roman"/>
          <w:sz w:val="24"/>
          <w:szCs w:val="24"/>
        </w:rPr>
        <w:t xml:space="preserve">WHS </w:t>
      </w:r>
      <w:r w:rsidR="55B9B7C1" w:rsidRPr="00F05F50">
        <w:rPr>
          <w:rFonts w:ascii="Times New Roman" w:eastAsia="Times New Roman" w:hAnsi="Times New Roman" w:cs="Times New Roman"/>
          <w:sz w:val="24"/>
          <w:szCs w:val="24"/>
        </w:rPr>
        <w:t xml:space="preserve">Act provides that strict liability applies to each physical element of each offence under the </w:t>
      </w:r>
      <w:r w:rsidR="00250D9E" w:rsidRPr="00F05F50">
        <w:rPr>
          <w:rFonts w:ascii="Times New Roman" w:eastAsia="Times New Roman" w:hAnsi="Times New Roman" w:cs="Times New Roman"/>
          <w:sz w:val="24"/>
          <w:szCs w:val="24"/>
        </w:rPr>
        <w:t xml:space="preserve">WHS </w:t>
      </w:r>
      <w:r w:rsidR="55B9B7C1" w:rsidRPr="00F05F50">
        <w:rPr>
          <w:rFonts w:ascii="Times New Roman" w:eastAsia="Times New Roman" w:hAnsi="Times New Roman" w:cs="Times New Roman"/>
          <w:sz w:val="24"/>
          <w:szCs w:val="24"/>
        </w:rPr>
        <w:t xml:space="preserve">Act, unless otherwise stated. The reference </w:t>
      </w:r>
      <w:r w:rsidR="55B9B7C1" w:rsidRPr="00F05F50">
        <w:rPr>
          <w:rFonts w:ascii="Times New Roman" w:eastAsia="Times New Roman" w:hAnsi="Times New Roman" w:cs="Times New Roman"/>
          <w:sz w:val="24"/>
          <w:szCs w:val="24"/>
        </w:rPr>
        <w:lastRenderedPageBreak/>
        <w:t xml:space="preserve">in </w:t>
      </w:r>
      <w:r w:rsidR="000420E1" w:rsidRPr="00F05F50">
        <w:rPr>
          <w:rFonts w:ascii="Times New Roman" w:eastAsia="Times New Roman" w:hAnsi="Times New Roman" w:cs="Times New Roman"/>
          <w:sz w:val="24"/>
          <w:szCs w:val="24"/>
        </w:rPr>
        <w:t>section</w:t>
      </w:r>
      <w:r w:rsidR="55B9B7C1" w:rsidRPr="00F05F50">
        <w:rPr>
          <w:rFonts w:ascii="Times New Roman" w:eastAsia="Times New Roman" w:hAnsi="Times New Roman" w:cs="Times New Roman"/>
          <w:sz w:val="24"/>
          <w:szCs w:val="24"/>
        </w:rPr>
        <w:t xml:space="preserve"> 12F of the </w:t>
      </w:r>
      <w:r w:rsidR="00250D9E" w:rsidRPr="00F05F50">
        <w:rPr>
          <w:rFonts w:ascii="Times New Roman" w:eastAsia="Times New Roman" w:hAnsi="Times New Roman" w:cs="Times New Roman"/>
          <w:sz w:val="24"/>
          <w:szCs w:val="24"/>
        </w:rPr>
        <w:t>WHS</w:t>
      </w:r>
      <w:r w:rsidR="55B9B7C1" w:rsidRPr="00F05F50">
        <w:rPr>
          <w:rFonts w:ascii="Times New Roman" w:eastAsia="Times New Roman" w:hAnsi="Times New Roman" w:cs="Times New Roman"/>
          <w:sz w:val="24"/>
          <w:szCs w:val="24"/>
        </w:rPr>
        <w:t xml:space="preserve"> Act includes the </w:t>
      </w:r>
      <w:r w:rsidR="00A02253" w:rsidRPr="00F05F50">
        <w:rPr>
          <w:rFonts w:ascii="Times New Roman" w:eastAsia="Times New Roman" w:hAnsi="Times New Roman" w:cs="Times New Roman"/>
          <w:sz w:val="24"/>
          <w:szCs w:val="24"/>
        </w:rPr>
        <w:t>WHS</w:t>
      </w:r>
      <w:r w:rsidR="00E85DF8" w:rsidRPr="00F05F50">
        <w:rPr>
          <w:rFonts w:ascii="Times New Roman" w:eastAsia="Times New Roman" w:hAnsi="Times New Roman" w:cs="Times New Roman"/>
          <w:sz w:val="24"/>
          <w:szCs w:val="24"/>
        </w:rPr>
        <w:t xml:space="preserve"> Regulations as amended by the </w:t>
      </w:r>
      <w:r w:rsidR="002512A3" w:rsidRPr="00F05F50">
        <w:rPr>
          <w:rFonts w:ascii="Times New Roman" w:eastAsia="Times New Roman" w:hAnsi="Times New Roman" w:cs="Times New Roman"/>
          <w:sz w:val="24"/>
          <w:szCs w:val="24"/>
        </w:rPr>
        <w:t>Amendment</w:t>
      </w:r>
      <w:r w:rsidR="55B9B7C1" w:rsidRPr="00F05F50">
        <w:rPr>
          <w:rFonts w:ascii="Times New Roman" w:eastAsia="Times New Roman" w:hAnsi="Times New Roman" w:cs="Times New Roman"/>
          <w:sz w:val="24"/>
          <w:szCs w:val="24"/>
        </w:rPr>
        <w:t xml:space="preserve"> Regulations.</w:t>
      </w:r>
      <w:r w:rsidR="00297766" w:rsidRPr="00F05F50">
        <w:rPr>
          <w:rFonts w:ascii="Times New Roman" w:eastAsia="Times New Roman" w:hAnsi="Times New Roman" w:cs="Times New Roman"/>
          <w:sz w:val="24"/>
          <w:szCs w:val="24"/>
        </w:rPr>
        <w:t xml:space="preserve"> Strict liability is necessary and reasonable as requiring proof of fault would undermine deterrence of persons not complying with the WHS regulations, and the importance of the person complying with </w:t>
      </w:r>
      <w:r w:rsidR="00567281" w:rsidRPr="00F05F50">
        <w:rPr>
          <w:rFonts w:ascii="Times New Roman" w:eastAsia="Times New Roman" w:hAnsi="Times New Roman" w:cs="Times New Roman"/>
          <w:sz w:val="24"/>
          <w:szCs w:val="24"/>
        </w:rPr>
        <w:t>diving plans</w:t>
      </w:r>
      <w:r w:rsidR="00297766" w:rsidRPr="00F05F50">
        <w:rPr>
          <w:rFonts w:ascii="Times New Roman" w:eastAsia="Times New Roman" w:hAnsi="Times New Roman" w:cs="Times New Roman"/>
          <w:sz w:val="24"/>
          <w:szCs w:val="24"/>
        </w:rPr>
        <w:t>. A person would still be able to rely on a defence of honest and reasonable mistake of fact if applicable.</w:t>
      </w:r>
    </w:p>
    <w:p w14:paraId="147D5ED7" w14:textId="52642160" w:rsidR="00EE5FFF" w:rsidRPr="00F05F50" w:rsidRDefault="00EE5FFF"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169B – Approval of diving project plan by OEI licence holder</w:t>
      </w:r>
    </w:p>
    <w:p w14:paraId="474E93C9" w14:textId="6B3450FB" w:rsidR="00355988" w:rsidRPr="00F05F50" w:rsidRDefault="00EE5FFF" w:rsidP="00AE316B">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62253858" w:rsidRPr="00F05F50">
        <w:rPr>
          <w:rFonts w:ascii="Times New Roman" w:eastAsia="Times New Roman" w:hAnsi="Times New Roman" w:cs="Times New Roman"/>
          <w:sz w:val="24"/>
          <w:szCs w:val="24"/>
        </w:rPr>
        <w:t xml:space="preserve"> regulation</w:t>
      </w:r>
      <w:r w:rsidRPr="00F05F50">
        <w:rPr>
          <w:rFonts w:ascii="Times New Roman" w:eastAsia="Times New Roman" w:hAnsi="Times New Roman" w:cs="Times New Roman"/>
          <w:sz w:val="24"/>
          <w:szCs w:val="24"/>
        </w:rPr>
        <w:t xml:space="preserve"> </w:t>
      </w:r>
      <w:r w:rsidR="62253858" w:rsidRPr="00F05F50">
        <w:rPr>
          <w:rFonts w:ascii="Times New Roman" w:eastAsia="Times New Roman" w:hAnsi="Times New Roman" w:cs="Times New Roman"/>
          <w:sz w:val="24"/>
          <w:szCs w:val="24"/>
        </w:rPr>
        <w:t xml:space="preserve">provides for the process of approval of a diving project plan by licence holders. </w:t>
      </w:r>
      <w:r w:rsidR="00247CE5" w:rsidRPr="00F05F50">
        <w:rPr>
          <w:rFonts w:ascii="Times New Roman" w:eastAsia="Times New Roman" w:hAnsi="Times New Roman" w:cs="Times New Roman"/>
          <w:sz w:val="24"/>
          <w:szCs w:val="24"/>
        </w:rPr>
        <w:t xml:space="preserve">A </w:t>
      </w:r>
      <w:r w:rsidR="1A96A0BD" w:rsidRPr="00F05F50">
        <w:rPr>
          <w:rFonts w:ascii="Times New Roman" w:eastAsia="Times New Roman" w:hAnsi="Times New Roman" w:cs="Times New Roman"/>
          <w:sz w:val="24"/>
          <w:szCs w:val="24"/>
        </w:rPr>
        <w:t>diving project plan</w:t>
      </w:r>
      <w:r w:rsidR="00247CE5" w:rsidRPr="00F05F50">
        <w:rPr>
          <w:rFonts w:ascii="Times New Roman" w:eastAsia="Times New Roman" w:hAnsi="Times New Roman" w:cs="Times New Roman"/>
          <w:sz w:val="24"/>
          <w:szCs w:val="24"/>
        </w:rPr>
        <w:t xml:space="preserve"> is a detailed plan to manage a specific diving project</w:t>
      </w:r>
      <w:r w:rsidR="00933DCD" w:rsidRPr="00F05F50">
        <w:rPr>
          <w:rFonts w:ascii="Times New Roman" w:eastAsia="Times New Roman" w:hAnsi="Times New Roman" w:cs="Times New Roman"/>
          <w:sz w:val="24"/>
          <w:szCs w:val="24"/>
        </w:rPr>
        <w:t xml:space="preserve">. </w:t>
      </w:r>
      <w:r w:rsidR="001852B7" w:rsidRPr="00F05F50">
        <w:rPr>
          <w:rFonts w:ascii="Times New Roman" w:eastAsia="Times New Roman" w:hAnsi="Times New Roman" w:cs="Times New Roman"/>
          <w:sz w:val="24"/>
          <w:szCs w:val="24"/>
        </w:rPr>
        <w:t xml:space="preserve">Responsibility for approving the </w:t>
      </w:r>
      <w:r w:rsidR="7289B510" w:rsidRPr="00F05F50">
        <w:rPr>
          <w:rFonts w:ascii="Times New Roman" w:eastAsia="Times New Roman" w:hAnsi="Times New Roman" w:cs="Times New Roman"/>
          <w:sz w:val="24"/>
          <w:szCs w:val="24"/>
        </w:rPr>
        <w:t xml:space="preserve">diving project plan </w:t>
      </w:r>
      <w:r w:rsidR="00EE269F" w:rsidRPr="00F05F50">
        <w:rPr>
          <w:rFonts w:ascii="Times New Roman" w:eastAsia="Times New Roman" w:hAnsi="Times New Roman" w:cs="Times New Roman"/>
          <w:sz w:val="24"/>
          <w:szCs w:val="24"/>
        </w:rPr>
        <w:t>rests with the licence holder</w:t>
      </w:r>
      <w:r w:rsidR="009F007B" w:rsidRPr="00F05F50">
        <w:rPr>
          <w:rFonts w:ascii="Times New Roman" w:eastAsia="Times New Roman" w:hAnsi="Times New Roman" w:cs="Times New Roman"/>
          <w:sz w:val="24"/>
          <w:szCs w:val="24"/>
        </w:rPr>
        <w:t xml:space="preserve">, even if it has been </w:t>
      </w:r>
      <w:r w:rsidR="00FB1A42" w:rsidRPr="00F05F50">
        <w:rPr>
          <w:rFonts w:ascii="Times New Roman" w:eastAsia="Times New Roman" w:hAnsi="Times New Roman" w:cs="Times New Roman"/>
          <w:sz w:val="24"/>
          <w:szCs w:val="24"/>
        </w:rPr>
        <w:t xml:space="preserve">prepared by a diving contractor as the </w:t>
      </w:r>
      <w:r w:rsidR="00302591" w:rsidRPr="00F05F50">
        <w:rPr>
          <w:rFonts w:ascii="Times New Roman" w:eastAsia="Times New Roman" w:hAnsi="Times New Roman" w:cs="Times New Roman"/>
          <w:sz w:val="24"/>
          <w:szCs w:val="24"/>
        </w:rPr>
        <w:t>p</w:t>
      </w:r>
      <w:r w:rsidR="008D4C47" w:rsidRPr="00F05F50">
        <w:rPr>
          <w:rFonts w:ascii="Times New Roman" w:eastAsia="Times New Roman" w:hAnsi="Times New Roman" w:cs="Times New Roman"/>
          <w:sz w:val="24"/>
          <w:szCs w:val="24"/>
        </w:rPr>
        <w:t xml:space="preserve">erson </w:t>
      </w:r>
      <w:r w:rsidR="00302591" w:rsidRPr="00F05F50">
        <w:rPr>
          <w:rFonts w:ascii="Times New Roman" w:eastAsia="Times New Roman" w:hAnsi="Times New Roman" w:cs="Times New Roman"/>
          <w:sz w:val="24"/>
          <w:szCs w:val="24"/>
        </w:rPr>
        <w:t>c</w:t>
      </w:r>
      <w:r w:rsidR="008D4C47" w:rsidRPr="00F05F50">
        <w:rPr>
          <w:rFonts w:ascii="Times New Roman" w:eastAsia="Times New Roman" w:hAnsi="Times New Roman" w:cs="Times New Roman"/>
          <w:sz w:val="24"/>
          <w:szCs w:val="24"/>
        </w:rPr>
        <w:t xml:space="preserve">onducting a </w:t>
      </w:r>
      <w:r w:rsidR="00302591" w:rsidRPr="00F05F50">
        <w:rPr>
          <w:rFonts w:ascii="Times New Roman" w:eastAsia="Times New Roman" w:hAnsi="Times New Roman" w:cs="Times New Roman"/>
          <w:sz w:val="24"/>
          <w:szCs w:val="24"/>
        </w:rPr>
        <w:t>b</w:t>
      </w:r>
      <w:r w:rsidR="008D4C47" w:rsidRPr="00F05F50">
        <w:rPr>
          <w:rFonts w:ascii="Times New Roman" w:eastAsia="Times New Roman" w:hAnsi="Times New Roman" w:cs="Times New Roman"/>
          <w:sz w:val="24"/>
          <w:szCs w:val="24"/>
        </w:rPr>
        <w:t xml:space="preserve">usiness or </w:t>
      </w:r>
      <w:r w:rsidR="00302591" w:rsidRPr="00F05F50">
        <w:rPr>
          <w:rFonts w:ascii="Times New Roman" w:eastAsia="Times New Roman" w:hAnsi="Times New Roman" w:cs="Times New Roman"/>
          <w:sz w:val="24"/>
          <w:szCs w:val="24"/>
        </w:rPr>
        <w:t>undertaking</w:t>
      </w:r>
      <w:r w:rsidR="00355988" w:rsidRPr="00F05F50">
        <w:rPr>
          <w:rFonts w:ascii="Times New Roman" w:eastAsia="Times New Roman" w:hAnsi="Times New Roman" w:cs="Times New Roman"/>
          <w:sz w:val="24"/>
          <w:szCs w:val="24"/>
        </w:rPr>
        <w:t>, to e</w:t>
      </w:r>
      <w:r w:rsidR="00933DCD" w:rsidRPr="00F05F50">
        <w:rPr>
          <w:rFonts w:ascii="Times New Roman" w:eastAsia="Times New Roman" w:hAnsi="Times New Roman" w:cs="Times New Roman"/>
          <w:sz w:val="24"/>
          <w:szCs w:val="24"/>
        </w:rPr>
        <w:t>nsu</w:t>
      </w:r>
      <w:r w:rsidR="00E822F6" w:rsidRPr="00F05F50">
        <w:rPr>
          <w:rFonts w:ascii="Times New Roman" w:eastAsia="Times New Roman" w:hAnsi="Times New Roman" w:cs="Times New Roman"/>
          <w:sz w:val="24"/>
          <w:szCs w:val="24"/>
        </w:rPr>
        <w:t>re</w:t>
      </w:r>
      <w:r w:rsidR="00933DCD" w:rsidRPr="00F05F50">
        <w:rPr>
          <w:rFonts w:ascii="Times New Roman" w:eastAsia="Times New Roman" w:hAnsi="Times New Roman" w:cs="Times New Roman"/>
          <w:sz w:val="24"/>
          <w:szCs w:val="24"/>
        </w:rPr>
        <w:t xml:space="preserve"> that activities </w:t>
      </w:r>
      <w:r w:rsidR="00664353" w:rsidRPr="00F05F50">
        <w:rPr>
          <w:rFonts w:ascii="Times New Roman" w:eastAsia="Times New Roman" w:hAnsi="Times New Roman" w:cs="Times New Roman"/>
          <w:sz w:val="24"/>
          <w:szCs w:val="24"/>
        </w:rPr>
        <w:t xml:space="preserve">set out in the </w:t>
      </w:r>
      <w:r w:rsidR="3D30C978" w:rsidRPr="00F05F50">
        <w:rPr>
          <w:rFonts w:ascii="Times New Roman" w:eastAsia="Times New Roman" w:hAnsi="Times New Roman" w:cs="Times New Roman"/>
          <w:sz w:val="24"/>
          <w:szCs w:val="24"/>
        </w:rPr>
        <w:t>diving project plan</w:t>
      </w:r>
      <w:r w:rsidR="006C4C7A" w:rsidRPr="00F05F50">
        <w:rPr>
          <w:rFonts w:ascii="Times New Roman" w:eastAsia="Times New Roman" w:hAnsi="Times New Roman" w:cs="Times New Roman"/>
          <w:sz w:val="24"/>
          <w:szCs w:val="24"/>
        </w:rPr>
        <w:t xml:space="preserve"> </w:t>
      </w:r>
      <w:r w:rsidR="00933DCD" w:rsidRPr="00F05F50">
        <w:rPr>
          <w:rFonts w:ascii="Times New Roman" w:eastAsia="Times New Roman" w:hAnsi="Times New Roman" w:cs="Times New Roman"/>
          <w:sz w:val="24"/>
          <w:szCs w:val="24"/>
        </w:rPr>
        <w:t xml:space="preserve">are carried out in accordance with </w:t>
      </w:r>
      <w:r w:rsidR="004F6CCB" w:rsidRPr="00F05F50">
        <w:rPr>
          <w:rFonts w:ascii="Times New Roman" w:eastAsia="Times New Roman" w:hAnsi="Times New Roman" w:cs="Times New Roman"/>
          <w:sz w:val="24"/>
          <w:szCs w:val="24"/>
        </w:rPr>
        <w:t xml:space="preserve">the </w:t>
      </w:r>
      <w:r w:rsidR="00933DCD" w:rsidRPr="00F05F50">
        <w:rPr>
          <w:rFonts w:ascii="Times New Roman" w:eastAsia="Times New Roman" w:hAnsi="Times New Roman" w:cs="Times New Roman"/>
          <w:sz w:val="24"/>
          <w:szCs w:val="24"/>
        </w:rPr>
        <w:t>DSMS</w:t>
      </w:r>
      <w:r w:rsidR="00355988" w:rsidRPr="00F05F50">
        <w:rPr>
          <w:rFonts w:ascii="Times New Roman" w:eastAsia="Times New Roman" w:hAnsi="Times New Roman" w:cs="Times New Roman"/>
          <w:sz w:val="24"/>
          <w:szCs w:val="24"/>
        </w:rPr>
        <w:t>.</w:t>
      </w:r>
      <w:r w:rsidR="00145A3B" w:rsidRPr="00F05F50">
        <w:rPr>
          <w:rFonts w:ascii="Times New Roman" w:eastAsia="Times New Roman" w:hAnsi="Times New Roman" w:cs="Times New Roman"/>
          <w:sz w:val="24"/>
          <w:szCs w:val="24"/>
        </w:rPr>
        <w:t xml:space="preserve"> </w:t>
      </w:r>
    </w:p>
    <w:p w14:paraId="7E9A0263" w14:textId="5113AB96" w:rsidR="009436E4" w:rsidRPr="00F05F50" w:rsidRDefault="00BD1288" w:rsidP="009436E4">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w:t>
      </w:r>
      <w:r w:rsidR="0050253E" w:rsidRPr="00F05F50">
        <w:rPr>
          <w:rFonts w:ascii="Times New Roman" w:eastAsia="Times New Roman" w:hAnsi="Times New Roman" w:cs="Times New Roman"/>
          <w:sz w:val="24"/>
          <w:szCs w:val="24"/>
        </w:rPr>
        <w:t xml:space="preserve"> </w:t>
      </w:r>
      <w:r w:rsidR="00CA0B95" w:rsidRPr="00F05F50">
        <w:rPr>
          <w:rFonts w:ascii="Times New Roman" w:eastAsia="Times New Roman" w:hAnsi="Times New Roman" w:cs="Times New Roman"/>
          <w:sz w:val="24"/>
          <w:szCs w:val="24"/>
        </w:rPr>
        <w:t>D</w:t>
      </w:r>
      <w:r w:rsidR="0050253E" w:rsidRPr="00F05F50">
        <w:rPr>
          <w:rFonts w:ascii="Times New Roman" w:eastAsia="Times New Roman" w:hAnsi="Times New Roman" w:cs="Times New Roman"/>
          <w:sz w:val="24"/>
          <w:szCs w:val="24"/>
        </w:rPr>
        <w:t>epartment considers it appropriate</w:t>
      </w:r>
      <w:r w:rsidR="009436E4" w:rsidRPr="00F05F50">
        <w:rPr>
          <w:rFonts w:ascii="Times New Roman" w:eastAsia="Times New Roman" w:hAnsi="Times New Roman" w:cs="Times New Roman"/>
          <w:sz w:val="24"/>
          <w:szCs w:val="24"/>
        </w:rPr>
        <w:t xml:space="preserve"> </w:t>
      </w:r>
      <w:r w:rsidR="00A62670" w:rsidRPr="00F05F50">
        <w:rPr>
          <w:rFonts w:ascii="Times New Roman" w:eastAsia="Times New Roman" w:hAnsi="Times New Roman" w:cs="Times New Roman"/>
          <w:sz w:val="24"/>
          <w:szCs w:val="24"/>
        </w:rPr>
        <w:t>that</w:t>
      </w:r>
      <w:r w:rsidR="009436E4" w:rsidRPr="00F05F50">
        <w:rPr>
          <w:rFonts w:ascii="Times New Roman" w:eastAsia="Times New Roman" w:hAnsi="Times New Roman" w:cs="Times New Roman"/>
          <w:sz w:val="24"/>
          <w:szCs w:val="24"/>
        </w:rPr>
        <w:t xml:space="preserve"> t</w:t>
      </w:r>
      <w:r w:rsidR="000A7F64" w:rsidRPr="00F05F50">
        <w:rPr>
          <w:rFonts w:ascii="Times New Roman" w:eastAsia="Times New Roman" w:hAnsi="Times New Roman" w:cs="Times New Roman"/>
          <w:sz w:val="24"/>
          <w:szCs w:val="24"/>
        </w:rPr>
        <w:t>he licence holder</w:t>
      </w:r>
      <w:r w:rsidR="008F1EC3" w:rsidRPr="00F05F50">
        <w:rPr>
          <w:rFonts w:ascii="Times New Roman" w:eastAsia="Times New Roman" w:hAnsi="Times New Roman" w:cs="Times New Roman"/>
          <w:sz w:val="24"/>
          <w:szCs w:val="24"/>
        </w:rPr>
        <w:t>,</w:t>
      </w:r>
      <w:r w:rsidR="00CA2A67" w:rsidRPr="00F05F50">
        <w:rPr>
          <w:rFonts w:ascii="Times New Roman" w:eastAsia="Times New Roman" w:hAnsi="Times New Roman" w:cs="Times New Roman"/>
          <w:sz w:val="24"/>
          <w:szCs w:val="24"/>
        </w:rPr>
        <w:t xml:space="preserve"> as the entity in control of the project </w:t>
      </w:r>
      <w:r w:rsidR="000A7F64" w:rsidRPr="00F05F50">
        <w:rPr>
          <w:rFonts w:ascii="Times New Roman" w:eastAsia="Times New Roman" w:hAnsi="Times New Roman" w:cs="Times New Roman"/>
          <w:sz w:val="24"/>
          <w:szCs w:val="24"/>
        </w:rPr>
        <w:t xml:space="preserve">has a </w:t>
      </w:r>
      <w:r w:rsidR="00FC7129" w:rsidRPr="00F05F50">
        <w:rPr>
          <w:rFonts w:ascii="Times New Roman" w:eastAsia="Times New Roman" w:hAnsi="Times New Roman" w:cs="Times New Roman"/>
          <w:sz w:val="24"/>
          <w:szCs w:val="24"/>
        </w:rPr>
        <w:t xml:space="preserve">direct </w:t>
      </w:r>
      <w:r w:rsidR="000A7F64" w:rsidRPr="00F05F50">
        <w:rPr>
          <w:rFonts w:ascii="Times New Roman" w:eastAsia="Times New Roman" w:hAnsi="Times New Roman" w:cs="Times New Roman"/>
          <w:sz w:val="24"/>
          <w:szCs w:val="24"/>
        </w:rPr>
        <w:t>duty to</w:t>
      </w:r>
      <w:r w:rsidR="009436E4" w:rsidRPr="00F05F50">
        <w:rPr>
          <w:rFonts w:ascii="Times New Roman" w:eastAsia="Times New Roman" w:hAnsi="Times New Roman" w:cs="Times New Roman"/>
          <w:sz w:val="24"/>
          <w:szCs w:val="24"/>
        </w:rPr>
        <w:t xml:space="preserve"> </w:t>
      </w:r>
      <w:r w:rsidR="003D3B09" w:rsidRPr="00F05F50">
        <w:rPr>
          <w:rFonts w:ascii="Times New Roman" w:eastAsia="Times New Roman" w:hAnsi="Times New Roman" w:cs="Times New Roman"/>
          <w:sz w:val="24"/>
          <w:szCs w:val="24"/>
        </w:rPr>
        <w:t xml:space="preserve">ensure that the </w:t>
      </w:r>
      <w:r w:rsidR="6DEBE8D3" w:rsidRPr="00F05F50">
        <w:rPr>
          <w:rFonts w:ascii="Times New Roman" w:eastAsia="Times New Roman" w:hAnsi="Times New Roman" w:cs="Times New Roman"/>
          <w:sz w:val="24"/>
          <w:szCs w:val="24"/>
        </w:rPr>
        <w:t xml:space="preserve">person conducting a business or undertaking </w:t>
      </w:r>
      <w:r w:rsidR="009436E4" w:rsidRPr="00F05F50">
        <w:rPr>
          <w:rFonts w:ascii="Times New Roman" w:eastAsia="Times New Roman" w:hAnsi="Times New Roman" w:cs="Times New Roman"/>
          <w:sz w:val="24"/>
          <w:szCs w:val="24"/>
        </w:rPr>
        <w:t xml:space="preserve">is </w:t>
      </w:r>
      <w:r w:rsidR="006F46DF" w:rsidRPr="00F05F50">
        <w:rPr>
          <w:rFonts w:ascii="Times New Roman" w:eastAsia="Times New Roman" w:hAnsi="Times New Roman" w:cs="Times New Roman"/>
          <w:sz w:val="24"/>
          <w:szCs w:val="24"/>
        </w:rPr>
        <w:t>always</w:t>
      </w:r>
      <w:r w:rsidR="00392AA6" w:rsidRPr="00F05F50">
        <w:rPr>
          <w:rFonts w:ascii="Times New Roman" w:eastAsia="Times New Roman" w:hAnsi="Times New Roman" w:cs="Times New Roman"/>
          <w:sz w:val="24"/>
          <w:szCs w:val="24"/>
        </w:rPr>
        <w:t xml:space="preserve"> capable of carrying out</w:t>
      </w:r>
      <w:r w:rsidR="009436E4" w:rsidRPr="00F05F50">
        <w:rPr>
          <w:rFonts w:ascii="Times New Roman" w:eastAsia="Times New Roman" w:hAnsi="Times New Roman" w:cs="Times New Roman"/>
          <w:sz w:val="24"/>
          <w:szCs w:val="24"/>
        </w:rPr>
        <w:t xml:space="preserve"> its duties </w:t>
      </w:r>
      <w:r w:rsidR="00392AA6" w:rsidRPr="00F05F50">
        <w:rPr>
          <w:rFonts w:ascii="Times New Roman" w:eastAsia="Times New Roman" w:hAnsi="Times New Roman" w:cs="Times New Roman"/>
          <w:sz w:val="24"/>
          <w:szCs w:val="24"/>
        </w:rPr>
        <w:t>under the OEI Act</w:t>
      </w:r>
      <w:r w:rsidR="009436E4" w:rsidRPr="00F05F50">
        <w:rPr>
          <w:rFonts w:ascii="Times New Roman" w:eastAsia="Times New Roman" w:hAnsi="Times New Roman" w:cs="Times New Roman"/>
          <w:sz w:val="24"/>
          <w:szCs w:val="24"/>
        </w:rPr>
        <w:t xml:space="preserve"> and </w:t>
      </w:r>
      <w:r w:rsidR="00392AA6" w:rsidRPr="00F05F50">
        <w:rPr>
          <w:rFonts w:ascii="Times New Roman" w:eastAsia="Times New Roman" w:hAnsi="Times New Roman" w:cs="Times New Roman"/>
          <w:sz w:val="24"/>
          <w:szCs w:val="24"/>
        </w:rPr>
        <w:t>regulations</w:t>
      </w:r>
      <w:r w:rsidR="00F54D3D" w:rsidRPr="00F05F50">
        <w:rPr>
          <w:rFonts w:ascii="Times New Roman" w:eastAsia="Times New Roman" w:hAnsi="Times New Roman" w:cs="Times New Roman"/>
          <w:sz w:val="24"/>
          <w:szCs w:val="24"/>
        </w:rPr>
        <w:t>.</w:t>
      </w:r>
    </w:p>
    <w:p w14:paraId="4774E3A5" w14:textId="4AD62D70" w:rsidR="4B07191B" w:rsidRPr="00F05F50" w:rsidRDefault="0651DC8F"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 holder of an OEI licence may approve a diving project plan (as originally made or as revised) for a diving project connected with the licence, if the holder is satisfied that</w:t>
      </w:r>
      <w:r w:rsidR="19B19C92"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 xml:space="preserve">the plan meets the requirements in </w:t>
      </w:r>
      <w:r w:rsidR="00EE5A50" w:rsidRPr="00F05F50">
        <w:rPr>
          <w:rFonts w:ascii="Times New Roman" w:eastAsia="Times New Roman" w:hAnsi="Times New Roman" w:cs="Times New Roman"/>
          <w:sz w:val="24"/>
          <w:szCs w:val="24"/>
        </w:rPr>
        <w:t xml:space="preserve">new </w:t>
      </w:r>
      <w:r w:rsidRPr="00F05F50">
        <w:rPr>
          <w:rFonts w:ascii="Times New Roman" w:eastAsia="Times New Roman" w:hAnsi="Times New Roman" w:cs="Times New Roman"/>
          <w:sz w:val="24"/>
          <w:szCs w:val="24"/>
        </w:rPr>
        <w:t>regulation 169C</w:t>
      </w:r>
      <w:r w:rsidR="6A0DCAE0" w:rsidRPr="00F05F50">
        <w:rPr>
          <w:rFonts w:ascii="Times New Roman" w:eastAsia="Times New Roman" w:hAnsi="Times New Roman" w:cs="Times New Roman"/>
          <w:sz w:val="24"/>
          <w:szCs w:val="24"/>
        </w:rPr>
        <w:t xml:space="preserve">, and </w:t>
      </w:r>
      <w:r w:rsidRPr="00F05F50">
        <w:rPr>
          <w:rFonts w:ascii="Times New Roman" w:eastAsia="Times New Roman" w:hAnsi="Times New Roman" w:cs="Times New Roman"/>
          <w:sz w:val="24"/>
          <w:szCs w:val="24"/>
        </w:rPr>
        <w:t xml:space="preserve">consultation required by </w:t>
      </w:r>
      <w:r w:rsidR="0008416B" w:rsidRPr="00F05F50">
        <w:rPr>
          <w:rFonts w:ascii="Times New Roman" w:eastAsia="Times New Roman" w:hAnsi="Times New Roman" w:cs="Times New Roman"/>
          <w:sz w:val="24"/>
          <w:szCs w:val="24"/>
        </w:rPr>
        <w:t xml:space="preserve">new </w:t>
      </w:r>
      <w:r w:rsidRPr="00F05F50">
        <w:rPr>
          <w:rFonts w:ascii="Times New Roman" w:eastAsia="Times New Roman" w:hAnsi="Times New Roman" w:cs="Times New Roman"/>
          <w:sz w:val="24"/>
          <w:szCs w:val="24"/>
        </w:rPr>
        <w:t>regulation 170A was carried out in developing or revising the plan.</w:t>
      </w:r>
    </w:p>
    <w:p w14:paraId="177E55EE" w14:textId="6348B247" w:rsidR="4B07191B" w:rsidRPr="00F05F50" w:rsidRDefault="0651DC8F"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 OEI licence holder must ensure that there is not more than one approved diving project plan for the diving project at any time</w:t>
      </w:r>
      <w:r w:rsidR="25508930" w:rsidRPr="00F05F50">
        <w:rPr>
          <w:rFonts w:ascii="Times New Roman" w:eastAsia="Times New Roman" w:hAnsi="Times New Roman" w:cs="Times New Roman"/>
          <w:sz w:val="24"/>
          <w:szCs w:val="24"/>
        </w:rPr>
        <w:t xml:space="preserve"> (</w:t>
      </w:r>
      <w:proofErr w:type="spellStart"/>
      <w:r w:rsidR="25508930" w:rsidRPr="00F05F50">
        <w:rPr>
          <w:rFonts w:ascii="Times New Roman" w:eastAsia="Times New Roman" w:hAnsi="Times New Roman" w:cs="Times New Roman"/>
          <w:sz w:val="24"/>
          <w:szCs w:val="24"/>
        </w:rPr>
        <w:t>subregulation</w:t>
      </w:r>
      <w:proofErr w:type="spellEnd"/>
      <w:r w:rsidR="25508930" w:rsidRPr="00F05F50">
        <w:rPr>
          <w:rFonts w:ascii="Times New Roman" w:eastAsia="Times New Roman" w:hAnsi="Times New Roman" w:cs="Times New Roman"/>
          <w:sz w:val="24"/>
          <w:szCs w:val="24"/>
        </w:rPr>
        <w:t xml:space="preserve"> 169</w:t>
      </w:r>
      <w:proofErr w:type="gramStart"/>
      <w:r w:rsidR="25508930" w:rsidRPr="00F05F50">
        <w:rPr>
          <w:rFonts w:ascii="Times New Roman" w:eastAsia="Times New Roman" w:hAnsi="Times New Roman" w:cs="Times New Roman"/>
          <w:sz w:val="24"/>
          <w:szCs w:val="24"/>
        </w:rPr>
        <w:t>B(</w:t>
      </w:r>
      <w:proofErr w:type="gramEnd"/>
      <w:r w:rsidR="25508930" w:rsidRPr="00F05F50">
        <w:rPr>
          <w:rFonts w:ascii="Times New Roman" w:eastAsia="Times New Roman" w:hAnsi="Times New Roman" w:cs="Times New Roman"/>
          <w:sz w:val="24"/>
          <w:szCs w:val="24"/>
        </w:rPr>
        <w:t xml:space="preserve">2)). </w:t>
      </w:r>
      <w:r w:rsidRPr="00F05F50">
        <w:rPr>
          <w:rFonts w:ascii="Times New Roman" w:eastAsia="Times New Roman" w:hAnsi="Times New Roman" w:cs="Times New Roman"/>
          <w:sz w:val="24"/>
          <w:szCs w:val="24"/>
        </w:rPr>
        <w:t xml:space="preserve">On request by the </w:t>
      </w:r>
      <w:r w:rsidR="3D097AAE"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 xml:space="preserve">egulator, the OEI licence holder must give the </w:t>
      </w:r>
      <w:r w:rsidR="789155DB"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egulator a copy of a diving project plan approved by the OEI licence holder</w:t>
      </w:r>
      <w:r w:rsidR="57453186" w:rsidRPr="00F05F50">
        <w:rPr>
          <w:rFonts w:ascii="Times New Roman" w:eastAsia="Times New Roman" w:hAnsi="Times New Roman" w:cs="Times New Roman"/>
          <w:sz w:val="24"/>
          <w:szCs w:val="24"/>
        </w:rPr>
        <w:t xml:space="preserve"> (</w:t>
      </w:r>
      <w:proofErr w:type="spellStart"/>
      <w:r w:rsidR="57453186" w:rsidRPr="00F05F50">
        <w:rPr>
          <w:rFonts w:ascii="Times New Roman" w:eastAsia="Times New Roman" w:hAnsi="Times New Roman" w:cs="Times New Roman"/>
          <w:sz w:val="24"/>
          <w:szCs w:val="24"/>
        </w:rPr>
        <w:t>subregulation</w:t>
      </w:r>
      <w:proofErr w:type="spellEnd"/>
      <w:r w:rsidR="57453186" w:rsidRPr="00F05F50">
        <w:rPr>
          <w:rFonts w:ascii="Times New Roman" w:eastAsia="Times New Roman" w:hAnsi="Times New Roman" w:cs="Times New Roman"/>
          <w:sz w:val="24"/>
          <w:szCs w:val="24"/>
        </w:rPr>
        <w:t xml:space="preserve"> 169</w:t>
      </w:r>
      <w:proofErr w:type="gramStart"/>
      <w:r w:rsidR="57453186" w:rsidRPr="00F05F50">
        <w:rPr>
          <w:rFonts w:ascii="Times New Roman" w:eastAsia="Times New Roman" w:hAnsi="Times New Roman" w:cs="Times New Roman"/>
          <w:sz w:val="24"/>
          <w:szCs w:val="24"/>
        </w:rPr>
        <w:t>B(</w:t>
      </w:r>
      <w:proofErr w:type="gramEnd"/>
      <w:r w:rsidR="57453186" w:rsidRPr="00F05F50">
        <w:rPr>
          <w:rFonts w:ascii="Times New Roman" w:eastAsia="Times New Roman" w:hAnsi="Times New Roman" w:cs="Times New Roman"/>
          <w:sz w:val="24"/>
          <w:szCs w:val="24"/>
        </w:rPr>
        <w:t>3)).</w:t>
      </w:r>
    </w:p>
    <w:p w14:paraId="7336FD13" w14:textId="7A8FB919" w:rsidR="4B07191B" w:rsidRPr="00F05F50" w:rsidRDefault="0E55F980"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If a licence holder does not </w:t>
      </w:r>
      <w:r w:rsidR="00257694" w:rsidRPr="00F05F50">
        <w:rPr>
          <w:rFonts w:ascii="Times New Roman" w:eastAsia="Times New Roman" w:hAnsi="Times New Roman" w:cs="Times New Roman"/>
          <w:sz w:val="24"/>
          <w:szCs w:val="24"/>
        </w:rPr>
        <w:t xml:space="preserve">give the </w:t>
      </w:r>
      <w:r w:rsidR="4555B7FD" w:rsidRPr="00F05F50">
        <w:rPr>
          <w:rFonts w:ascii="Times New Roman" w:eastAsia="Times New Roman" w:hAnsi="Times New Roman" w:cs="Times New Roman"/>
          <w:sz w:val="24"/>
          <w:szCs w:val="24"/>
        </w:rPr>
        <w:t>R</w:t>
      </w:r>
      <w:r w:rsidR="00257694" w:rsidRPr="00F05F50">
        <w:rPr>
          <w:rFonts w:ascii="Times New Roman" w:eastAsia="Times New Roman" w:hAnsi="Times New Roman" w:cs="Times New Roman"/>
          <w:sz w:val="24"/>
          <w:szCs w:val="24"/>
        </w:rPr>
        <w:t>egulator a copy of the diving project plan</w:t>
      </w:r>
      <w:r w:rsidR="00CE107B" w:rsidRPr="00F05F50">
        <w:rPr>
          <w:rFonts w:ascii="Times New Roman" w:eastAsia="Times New Roman" w:hAnsi="Times New Roman" w:cs="Times New Roman"/>
          <w:sz w:val="24"/>
          <w:szCs w:val="24"/>
        </w:rPr>
        <w:t xml:space="preserve"> on request, </w:t>
      </w:r>
      <w:r w:rsidR="00FC0364" w:rsidRPr="00F05F50">
        <w:rPr>
          <w:rFonts w:ascii="Times New Roman" w:eastAsia="Times New Roman" w:hAnsi="Times New Roman" w:cs="Times New Roman"/>
          <w:sz w:val="24"/>
          <w:szCs w:val="24"/>
        </w:rPr>
        <w:t xml:space="preserve">they may be subject to </w:t>
      </w:r>
      <w:r w:rsidR="0048118F" w:rsidRPr="00F05F50">
        <w:rPr>
          <w:rFonts w:ascii="Times New Roman" w:eastAsia="Times New Roman" w:hAnsi="Times New Roman" w:cs="Times New Roman"/>
          <w:sz w:val="24"/>
          <w:szCs w:val="24"/>
        </w:rPr>
        <w:t>the tier H mon</w:t>
      </w:r>
      <w:r w:rsidR="00F31AA5" w:rsidRPr="00F05F50">
        <w:rPr>
          <w:rFonts w:ascii="Times New Roman" w:eastAsia="Times New Roman" w:hAnsi="Times New Roman" w:cs="Times New Roman"/>
          <w:sz w:val="24"/>
          <w:szCs w:val="24"/>
        </w:rPr>
        <w:t>e</w:t>
      </w:r>
      <w:r w:rsidR="00A54D53" w:rsidRPr="00F05F50">
        <w:rPr>
          <w:rFonts w:ascii="Times New Roman" w:eastAsia="Times New Roman" w:hAnsi="Times New Roman" w:cs="Times New Roman"/>
          <w:sz w:val="24"/>
          <w:szCs w:val="24"/>
        </w:rPr>
        <w:t>tary penalty</w:t>
      </w:r>
      <w:r w:rsidR="0651DC8F" w:rsidRPr="00F05F50">
        <w:rPr>
          <w:rFonts w:ascii="Times New Roman" w:eastAsia="Times New Roman" w:hAnsi="Times New Roman" w:cs="Times New Roman"/>
          <w:sz w:val="24"/>
          <w:szCs w:val="24"/>
        </w:rPr>
        <w:t>.</w:t>
      </w:r>
      <w:r w:rsidR="00D760CF" w:rsidRPr="00F05F50">
        <w:rPr>
          <w:rFonts w:ascii="Times New Roman" w:eastAsia="Times New Roman" w:hAnsi="Times New Roman" w:cs="Times New Roman"/>
          <w:sz w:val="24"/>
          <w:szCs w:val="24"/>
        </w:rPr>
        <w:t xml:space="preserve"> </w:t>
      </w:r>
      <w:r w:rsidR="000420E1" w:rsidRPr="00F05F50">
        <w:rPr>
          <w:rFonts w:ascii="Times New Roman" w:eastAsia="Times New Roman" w:hAnsi="Times New Roman" w:cs="Times New Roman"/>
          <w:sz w:val="24"/>
          <w:szCs w:val="24"/>
        </w:rPr>
        <w:t>Section</w:t>
      </w:r>
      <w:r w:rsidR="00453C56" w:rsidRPr="00F05F50">
        <w:rPr>
          <w:rFonts w:ascii="Times New Roman" w:eastAsia="Times New Roman" w:hAnsi="Times New Roman" w:cs="Times New Roman"/>
          <w:sz w:val="24"/>
          <w:szCs w:val="24"/>
        </w:rPr>
        <w:t xml:space="preserve"> 12F of the WHS Act provides that strict liability applies to each physical element of each offence under the Act, unless otherwise stated. </w:t>
      </w:r>
      <w:r w:rsidR="00D760CF" w:rsidRPr="00F05F50">
        <w:rPr>
          <w:rFonts w:ascii="Times New Roman" w:eastAsia="Times New Roman" w:hAnsi="Times New Roman" w:cs="Times New Roman"/>
          <w:sz w:val="24"/>
          <w:szCs w:val="24"/>
        </w:rPr>
        <w:t>This penalty and amount</w:t>
      </w:r>
      <w:r w:rsidR="00453C56" w:rsidRPr="00F05F50">
        <w:rPr>
          <w:rFonts w:ascii="Times New Roman" w:eastAsia="Times New Roman" w:hAnsi="Times New Roman" w:cs="Times New Roman"/>
          <w:sz w:val="24"/>
          <w:szCs w:val="24"/>
        </w:rPr>
        <w:t>s</w:t>
      </w:r>
      <w:r w:rsidR="00D760CF" w:rsidRPr="00F05F50">
        <w:rPr>
          <w:rFonts w:ascii="Times New Roman" w:eastAsia="Times New Roman" w:hAnsi="Times New Roman" w:cs="Times New Roman"/>
          <w:sz w:val="24"/>
          <w:szCs w:val="24"/>
        </w:rPr>
        <w:t xml:space="preserve"> </w:t>
      </w:r>
      <w:r w:rsidR="00453C56" w:rsidRPr="00F05F50">
        <w:rPr>
          <w:rFonts w:ascii="Times New Roman" w:eastAsia="Times New Roman" w:hAnsi="Times New Roman" w:cs="Times New Roman"/>
          <w:sz w:val="24"/>
          <w:szCs w:val="24"/>
        </w:rPr>
        <w:t>are</w:t>
      </w:r>
      <w:r w:rsidR="00D760CF" w:rsidRPr="00F05F50">
        <w:rPr>
          <w:rFonts w:ascii="Times New Roman" w:eastAsia="Times New Roman" w:hAnsi="Times New Roman" w:cs="Times New Roman"/>
          <w:sz w:val="24"/>
          <w:szCs w:val="24"/>
        </w:rPr>
        <w:t xml:space="preserve"> necessary and proportionate to the contravention of </w:t>
      </w:r>
      <w:r w:rsidR="00724027" w:rsidRPr="00F05F50">
        <w:rPr>
          <w:rFonts w:ascii="Times New Roman" w:eastAsia="Times New Roman" w:hAnsi="Times New Roman" w:cs="Times New Roman"/>
          <w:sz w:val="24"/>
          <w:szCs w:val="24"/>
        </w:rPr>
        <w:t>regulation</w:t>
      </w:r>
      <w:r w:rsidR="00D760CF" w:rsidRPr="00F05F50">
        <w:rPr>
          <w:rFonts w:ascii="Times New Roman" w:eastAsia="Times New Roman" w:hAnsi="Times New Roman" w:cs="Times New Roman"/>
          <w:sz w:val="24"/>
          <w:szCs w:val="24"/>
        </w:rPr>
        <w:t xml:space="preserve"> 169B. </w:t>
      </w:r>
      <w:r w:rsidR="008B1293" w:rsidRPr="00F05F50">
        <w:rPr>
          <w:rFonts w:ascii="Times New Roman" w:eastAsia="Times New Roman" w:hAnsi="Times New Roman" w:cs="Times New Roman"/>
          <w:sz w:val="24"/>
          <w:szCs w:val="24"/>
        </w:rPr>
        <w:t>D</w:t>
      </w:r>
      <w:r w:rsidR="32E30E69" w:rsidRPr="00F05F50">
        <w:rPr>
          <w:rFonts w:ascii="Times New Roman" w:eastAsia="Times New Roman" w:hAnsi="Times New Roman" w:cs="Times New Roman"/>
          <w:sz w:val="24"/>
          <w:szCs w:val="24"/>
        </w:rPr>
        <w:t xml:space="preserve">iving project plans </w:t>
      </w:r>
      <w:r w:rsidR="00D760CF" w:rsidRPr="00F05F50">
        <w:rPr>
          <w:rFonts w:ascii="Times New Roman" w:eastAsia="Times New Roman" w:hAnsi="Times New Roman" w:cs="Times New Roman"/>
          <w:sz w:val="24"/>
          <w:szCs w:val="24"/>
        </w:rPr>
        <w:t>are vital to the health and safety of persons diving and the amounts reflect the dangers associated with diving.</w:t>
      </w:r>
      <w:r w:rsidR="008B1293" w:rsidRPr="00F05F50">
        <w:rPr>
          <w:rFonts w:ascii="Times New Roman" w:eastAsia="Times New Roman" w:hAnsi="Times New Roman" w:cs="Times New Roman"/>
          <w:sz w:val="24"/>
          <w:szCs w:val="24"/>
        </w:rPr>
        <w:t xml:space="preserve"> It is important for the Regulator to have visibility of the </w:t>
      </w:r>
      <w:r w:rsidR="713CC618" w:rsidRPr="00F05F50">
        <w:rPr>
          <w:rFonts w:ascii="Times New Roman" w:eastAsia="Times New Roman" w:hAnsi="Times New Roman" w:cs="Times New Roman"/>
          <w:sz w:val="24"/>
          <w:szCs w:val="24"/>
        </w:rPr>
        <w:t xml:space="preserve">diving project plan </w:t>
      </w:r>
      <w:r w:rsidR="007072DD" w:rsidRPr="00F05F50">
        <w:rPr>
          <w:rFonts w:ascii="Times New Roman" w:eastAsia="Times New Roman" w:hAnsi="Times New Roman" w:cs="Times New Roman"/>
          <w:sz w:val="24"/>
          <w:szCs w:val="24"/>
        </w:rPr>
        <w:t>to ensure compliance and integrity within the scheme.</w:t>
      </w:r>
    </w:p>
    <w:p w14:paraId="00E538D3" w14:textId="76BCDBB4" w:rsidR="4B07191B" w:rsidRPr="00F05F50" w:rsidRDefault="0B7E7BC8"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It is noted that </w:t>
      </w:r>
      <w:r w:rsidR="000420E1" w:rsidRPr="00F05F50">
        <w:rPr>
          <w:rFonts w:ascii="Times New Roman" w:eastAsia="Times New Roman" w:hAnsi="Times New Roman" w:cs="Times New Roman"/>
          <w:sz w:val="24"/>
          <w:szCs w:val="24"/>
        </w:rPr>
        <w:t>section</w:t>
      </w:r>
      <w:r w:rsidR="0651DC8F" w:rsidRPr="00F05F50">
        <w:rPr>
          <w:rFonts w:ascii="Times New Roman" w:eastAsia="Times New Roman" w:hAnsi="Times New Roman" w:cs="Times New Roman"/>
          <w:sz w:val="24"/>
          <w:szCs w:val="24"/>
        </w:rPr>
        <w:t xml:space="preserve"> 12F of the </w:t>
      </w:r>
      <w:r w:rsidR="00327BA6" w:rsidRPr="00F05F50">
        <w:rPr>
          <w:rFonts w:ascii="Times New Roman" w:eastAsia="Times New Roman" w:hAnsi="Times New Roman" w:cs="Times New Roman"/>
          <w:sz w:val="24"/>
          <w:szCs w:val="24"/>
        </w:rPr>
        <w:t xml:space="preserve">WHS </w:t>
      </w:r>
      <w:r w:rsidR="0651DC8F" w:rsidRPr="00F05F50">
        <w:rPr>
          <w:rFonts w:ascii="Times New Roman" w:eastAsia="Times New Roman" w:hAnsi="Times New Roman" w:cs="Times New Roman"/>
          <w:sz w:val="24"/>
          <w:szCs w:val="24"/>
        </w:rPr>
        <w:t xml:space="preserve">Act provides that strict liability applies to each physical element of each offence under the </w:t>
      </w:r>
      <w:r w:rsidR="00327BA6" w:rsidRPr="00F05F50">
        <w:rPr>
          <w:rFonts w:ascii="Times New Roman" w:eastAsia="Times New Roman" w:hAnsi="Times New Roman" w:cs="Times New Roman"/>
          <w:sz w:val="24"/>
          <w:szCs w:val="24"/>
        </w:rPr>
        <w:t xml:space="preserve">WHS </w:t>
      </w:r>
      <w:r w:rsidR="0651DC8F" w:rsidRPr="00F05F50">
        <w:rPr>
          <w:rFonts w:ascii="Times New Roman" w:eastAsia="Times New Roman" w:hAnsi="Times New Roman" w:cs="Times New Roman"/>
          <w:sz w:val="24"/>
          <w:szCs w:val="24"/>
        </w:rPr>
        <w:t xml:space="preserve">Act, unless otherwise stated. The reference in </w:t>
      </w:r>
      <w:r w:rsidR="000420E1" w:rsidRPr="00F05F50">
        <w:rPr>
          <w:rFonts w:ascii="Times New Roman" w:eastAsia="Times New Roman" w:hAnsi="Times New Roman" w:cs="Times New Roman"/>
          <w:sz w:val="24"/>
          <w:szCs w:val="24"/>
        </w:rPr>
        <w:t>section</w:t>
      </w:r>
      <w:r w:rsidR="0651DC8F" w:rsidRPr="00F05F50">
        <w:rPr>
          <w:rFonts w:ascii="Times New Roman" w:eastAsia="Times New Roman" w:hAnsi="Times New Roman" w:cs="Times New Roman"/>
          <w:sz w:val="24"/>
          <w:szCs w:val="24"/>
        </w:rPr>
        <w:t xml:space="preserve"> 12F of the </w:t>
      </w:r>
      <w:r w:rsidR="00327BA6" w:rsidRPr="00F05F50">
        <w:rPr>
          <w:rFonts w:ascii="Times New Roman" w:eastAsia="Times New Roman" w:hAnsi="Times New Roman" w:cs="Times New Roman"/>
          <w:sz w:val="24"/>
          <w:szCs w:val="24"/>
        </w:rPr>
        <w:t>WHS</w:t>
      </w:r>
      <w:r w:rsidR="0651DC8F" w:rsidRPr="00F05F50">
        <w:rPr>
          <w:rFonts w:ascii="Times New Roman" w:eastAsia="Times New Roman" w:hAnsi="Times New Roman" w:cs="Times New Roman"/>
          <w:sz w:val="24"/>
          <w:szCs w:val="24"/>
        </w:rPr>
        <w:t xml:space="preserve"> Act includes </w:t>
      </w:r>
      <w:r w:rsidR="00A02253" w:rsidRPr="00F05F50">
        <w:rPr>
          <w:rFonts w:ascii="Times New Roman" w:eastAsia="Times New Roman" w:hAnsi="Times New Roman" w:cs="Times New Roman"/>
          <w:sz w:val="24"/>
          <w:szCs w:val="24"/>
        </w:rPr>
        <w:t>WHS</w:t>
      </w:r>
      <w:r w:rsidR="007072DD" w:rsidRPr="00F05F50">
        <w:rPr>
          <w:rFonts w:ascii="Times New Roman" w:eastAsia="Times New Roman" w:hAnsi="Times New Roman" w:cs="Times New Roman"/>
          <w:sz w:val="24"/>
          <w:szCs w:val="24"/>
        </w:rPr>
        <w:t xml:space="preserve"> Regulations as amended by </w:t>
      </w:r>
      <w:r w:rsidR="0651DC8F" w:rsidRPr="00F05F50">
        <w:rPr>
          <w:rFonts w:ascii="Times New Roman" w:eastAsia="Times New Roman" w:hAnsi="Times New Roman" w:cs="Times New Roman"/>
          <w:sz w:val="24"/>
          <w:szCs w:val="24"/>
        </w:rPr>
        <w:t xml:space="preserve">the </w:t>
      </w:r>
      <w:r w:rsidR="002512A3" w:rsidRPr="00F05F50">
        <w:rPr>
          <w:rFonts w:ascii="Times New Roman" w:eastAsia="Times New Roman" w:hAnsi="Times New Roman" w:cs="Times New Roman"/>
          <w:sz w:val="24"/>
          <w:szCs w:val="24"/>
        </w:rPr>
        <w:t>Amendment</w:t>
      </w:r>
      <w:r w:rsidR="0651DC8F" w:rsidRPr="00F05F50">
        <w:rPr>
          <w:rFonts w:ascii="Times New Roman" w:eastAsia="Times New Roman" w:hAnsi="Times New Roman" w:cs="Times New Roman"/>
          <w:sz w:val="24"/>
          <w:szCs w:val="24"/>
        </w:rPr>
        <w:t xml:space="preserve"> Regulations.</w:t>
      </w:r>
      <w:r w:rsidR="007072DD" w:rsidRPr="00F05F50">
        <w:rPr>
          <w:rFonts w:ascii="Times New Roman" w:eastAsia="Times New Roman" w:hAnsi="Times New Roman" w:cs="Times New Roman"/>
          <w:sz w:val="24"/>
          <w:szCs w:val="24"/>
        </w:rPr>
        <w:t xml:space="preserve"> Strict liability is necessary and reasonable as requiring proof of fault would undermine deterrence of persons not complying with the WHS regulations, and the importance of the person complying with </w:t>
      </w:r>
      <w:r w:rsidR="0E21944F" w:rsidRPr="00F05F50">
        <w:rPr>
          <w:rFonts w:ascii="Times New Roman" w:eastAsia="Times New Roman" w:hAnsi="Times New Roman" w:cs="Times New Roman"/>
          <w:sz w:val="24"/>
          <w:szCs w:val="24"/>
        </w:rPr>
        <w:t xml:space="preserve">diving project plan </w:t>
      </w:r>
      <w:r w:rsidR="005429FA" w:rsidRPr="00F05F50">
        <w:rPr>
          <w:rFonts w:ascii="Times New Roman" w:eastAsia="Times New Roman" w:hAnsi="Times New Roman" w:cs="Times New Roman"/>
          <w:sz w:val="24"/>
          <w:szCs w:val="24"/>
        </w:rPr>
        <w:t>requests</w:t>
      </w:r>
      <w:r w:rsidR="007072DD" w:rsidRPr="00F05F50">
        <w:rPr>
          <w:rFonts w:ascii="Times New Roman" w:eastAsia="Times New Roman" w:hAnsi="Times New Roman" w:cs="Times New Roman"/>
          <w:sz w:val="24"/>
          <w:szCs w:val="24"/>
        </w:rPr>
        <w:t>. A person would still be able to rely on a defence of honest and reasonable mistake of fact if applicable.</w:t>
      </w:r>
    </w:p>
    <w:p w14:paraId="09F9935B" w14:textId="77777777" w:rsidR="00911BAE" w:rsidRDefault="00911BAE" w:rsidP="00BE703C">
      <w:pPr>
        <w:spacing w:before="240" w:after="240" w:line="276" w:lineRule="auto"/>
        <w:rPr>
          <w:rFonts w:ascii="Times New Roman" w:eastAsia="Times New Roman" w:hAnsi="Times New Roman" w:cs="Times New Roman"/>
          <w:sz w:val="24"/>
          <w:szCs w:val="24"/>
          <w:u w:val="single"/>
        </w:rPr>
      </w:pPr>
    </w:p>
    <w:p w14:paraId="7C84F97B" w14:textId="1A7808E2" w:rsidR="00014D84" w:rsidRPr="00F05F50" w:rsidRDefault="00014D84"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lastRenderedPageBreak/>
        <w:t>Regulation 169C – Contents of diving project plan</w:t>
      </w:r>
    </w:p>
    <w:p w14:paraId="7D5BEEAD" w14:textId="464590AF" w:rsidR="4B07191B" w:rsidRPr="00F05F50" w:rsidRDefault="00014D84"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37CD2A89" w:rsidRPr="00F05F50">
        <w:rPr>
          <w:rFonts w:ascii="Times New Roman" w:eastAsia="Times New Roman" w:hAnsi="Times New Roman" w:cs="Times New Roman"/>
          <w:sz w:val="24"/>
          <w:szCs w:val="24"/>
        </w:rPr>
        <w:t xml:space="preserve"> regulation provides the detail that must be set out in a diving project </w:t>
      </w:r>
      <w:r w:rsidR="32C79E2A" w:rsidRPr="00F05F50">
        <w:rPr>
          <w:rFonts w:ascii="Times New Roman" w:eastAsia="Times New Roman" w:hAnsi="Times New Roman" w:cs="Times New Roman"/>
          <w:sz w:val="24"/>
          <w:szCs w:val="24"/>
        </w:rPr>
        <w:t xml:space="preserve">plan </w:t>
      </w:r>
      <w:r w:rsidR="00082EEC" w:rsidRPr="00F05F50">
        <w:rPr>
          <w:rFonts w:ascii="Times New Roman" w:eastAsia="Times New Roman" w:hAnsi="Times New Roman" w:cs="Times New Roman"/>
          <w:sz w:val="24"/>
          <w:szCs w:val="24"/>
        </w:rPr>
        <w:t>such as</w:t>
      </w:r>
      <w:r w:rsidR="37CD2A89" w:rsidRPr="00F05F50">
        <w:rPr>
          <w:rFonts w:ascii="Times New Roman" w:eastAsia="Times New Roman" w:hAnsi="Times New Roman" w:cs="Times New Roman"/>
          <w:sz w:val="24"/>
          <w:szCs w:val="24"/>
        </w:rPr>
        <w:t xml:space="preserve"> including</w:t>
      </w:r>
      <w:r w:rsidR="05283FED" w:rsidRPr="00F05F50">
        <w:rPr>
          <w:rFonts w:ascii="Times New Roman" w:eastAsia="Times New Roman" w:hAnsi="Times New Roman" w:cs="Times New Roman"/>
          <w:sz w:val="24"/>
          <w:szCs w:val="24"/>
        </w:rPr>
        <w:t xml:space="preserve"> </w:t>
      </w:r>
      <w:r w:rsidR="75B7E55B" w:rsidRPr="00F05F50">
        <w:rPr>
          <w:rFonts w:ascii="Times New Roman" w:eastAsia="Times New Roman" w:hAnsi="Times New Roman" w:cs="Times New Roman"/>
          <w:sz w:val="24"/>
          <w:szCs w:val="24"/>
        </w:rPr>
        <w:t xml:space="preserve">a description of the work to be done, a description of the plant for diving to be used in the project and the procedures to be followed in operating the plant to minimise the risks to the health and safety of workers. </w:t>
      </w:r>
    </w:p>
    <w:p w14:paraId="417B2D4A" w14:textId="33C7A6FE" w:rsidR="4B07191B" w:rsidRPr="00F05F50" w:rsidRDefault="75B7E55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 diving project plan must describe each diving operation included in the diving project</w:t>
      </w:r>
      <w:r w:rsidR="5B36B867" w:rsidRPr="00F05F50">
        <w:rPr>
          <w:rFonts w:ascii="Times New Roman" w:eastAsia="Times New Roman" w:hAnsi="Times New Roman" w:cs="Times New Roman"/>
          <w:sz w:val="24"/>
          <w:szCs w:val="24"/>
        </w:rPr>
        <w:t xml:space="preserve"> (new </w:t>
      </w:r>
      <w:proofErr w:type="spellStart"/>
      <w:r w:rsidR="5B36B867" w:rsidRPr="00F05F50">
        <w:rPr>
          <w:rFonts w:ascii="Times New Roman" w:eastAsia="Times New Roman" w:hAnsi="Times New Roman" w:cs="Times New Roman"/>
          <w:sz w:val="24"/>
          <w:szCs w:val="24"/>
        </w:rPr>
        <w:t>subregulation</w:t>
      </w:r>
      <w:proofErr w:type="spellEnd"/>
      <w:r w:rsidR="5B36B867" w:rsidRPr="00F05F50">
        <w:rPr>
          <w:rFonts w:ascii="Times New Roman" w:eastAsia="Times New Roman" w:hAnsi="Times New Roman" w:cs="Times New Roman"/>
          <w:sz w:val="24"/>
          <w:szCs w:val="24"/>
        </w:rPr>
        <w:t xml:space="preserve"> 169</w:t>
      </w:r>
      <w:proofErr w:type="gramStart"/>
      <w:r w:rsidR="5B36B867" w:rsidRPr="00F05F50">
        <w:rPr>
          <w:rFonts w:ascii="Times New Roman" w:eastAsia="Times New Roman" w:hAnsi="Times New Roman" w:cs="Times New Roman"/>
          <w:sz w:val="24"/>
          <w:szCs w:val="24"/>
        </w:rPr>
        <w:t>C(</w:t>
      </w:r>
      <w:proofErr w:type="gramEnd"/>
      <w:r w:rsidR="5B36B867" w:rsidRPr="00F05F50">
        <w:rPr>
          <w:rFonts w:ascii="Times New Roman" w:eastAsia="Times New Roman" w:hAnsi="Times New Roman" w:cs="Times New Roman"/>
          <w:sz w:val="24"/>
          <w:szCs w:val="24"/>
        </w:rPr>
        <w:t xml:space="preserve">2)). </w:t>
      </w:r>
      <w:r w:rsidRPr="00F05F50">
        <w:rPr>
          <w:rFonts w:ascii="Times New Roman" w:eastAsia="Times New Roman" w:hAnsi="Times New Roman" w:cs="Times New Roman"/>
          <w:sz w:val="24"/>
          <w:szCs w:val="24"/>
        </w:rPr>
        <w:t>The diving project plan must not specify as a diving operation a task that is too complex, or too big, to be supervised safely by one diving supervisor</w:t>
      </w:r>
      <w:r w:rsidR="2E21A317" w:rsidRPr="00F05F50">
        <w:rPr>
          <w:rFonts w:ascii="Times New Roman" w:eastAsia="Times New Roman" w:hAnsi="Times New Roman" w:cs="Times New Roman"/>
          <w:sz w:val="24"/>
          <w:szCs w:val="24"/>
        </w:rPr>
        <w:t xml:space="preserve"> (new </w:t>
      </w:r>
      <w:proofErr w:type="spellStart"/>
      <w:r w:rsidR="2E21A317" w:rsidRPr="00F05F50">
        <w:rPr>
          <w:rFonts w:ascii="Times New Roman" w:eastAsia="Times New Roman" w:hAnsi="Times New Roman" w:cs="Times New Roman"/>
          <w:sz w:val="24"/>
          <w:szCs w:val="24"/>
        </w:rPr>
        <w:t>subregulation</w:t>
      </w:r>
      <w:proofErr w:type="spellEnd"/>
      <w:r w:rsidR="2E21A317" w:rsidRPr="00F05F50">
        <w:rPr>
          <w:rFonts w:ascii="Times New Roman" w:eastAsia="Times New Roman" w:hAnsi="Times New Roman" w:cs="Times New Roman"/>
          <w:sz w:val="24"/>
          <w:szCs w:val="24"/>
        </w:rPr>
        <w:t xml:space="preserve"> 169</w:t>
      </w:r>
      <w:proofErr w:type="gramStart"/>
      <w:r w:rsidR="2E21A317" w:rsidRPr="00F05F50">
        <w:rPr>
          <w:rFonts w:ascii="Times New Roman" w:eastAsia="Times New Roman" w:hAnsi="Times New Roman" w:cs="Times New Roman"/>
          <w:sz w:val="24"/>
          <w:szCs w:val="24"/>
        </w:rPr>
        <w:t>C(</w:t>
      </w:r>
      <w:proofErr w:type="gramEnd"/>
      <w:r w:rsidR="2E21A317" w:rsidRPr="00F05F50">
        <w:rPr>
          <w:rFonts w:ascii="Times New Roman" w:eastAsia="Times New Roman" w:hAnsi="Times New Roman" w:cs="Times New Roman"/>
          <w:sz w:val="24"/>
          <w:szCs w:val="24"/>
        </w:rPr>
        <w:t xml:space="preserve">3). </w:t>
      </w:r>
    </w:p>
    <w:p w14:paraId="116548B0" w14:textId="376E4720" w:rsidR="4B07191B" w:rsidRPr="00F05F50" w:rsidRDefault="75B7E55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 diving project plan must provide for adequate communications between a person who is directly involved with the diving project and each relevant</w:t>
      </w:r>
      <w:r w:rsidR="0EFD5262"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person conducting a business or undertaking</w:t>
      </w:r>
      <w:r w:rsidR="143AF5BD"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worker</w:t>
      </w:r>
      <w:r w:rsidR="661A6B39"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vessel</w:t>
      </w:r>
      <w:r w:rsidR="28C57306" w:rsidRPr="00F05F50">
        <w:rPr>
          <w:rFonts w:ascii="Times New Roman" w:eastAsia="Times New Roman" w:hAnsi="Times New Roman" w:cs="Times New Roman"/>
          <w:sz w:val="24"/>
          <w:szCs w:val="24"/>
        </w:rPr>
        <w:t>,</w:t>
      </w:r>
      <w:r w:rsidRPr="00F05F50">
        <w:rPr>
          <w:rFonts w:ascii="Times New Roman" w:eastAsia="Times New Roman" w:hAnsi="Times New Roman" w:cs="Times New Roman"/>
          <w:sz w:val="24"/>
          <w:szCs w:val="24"/>
        </w:rPr>
        <w:t xml:space="preserve"> or</w:t>
      </w:r>
      <w:r w:rsidR="28C57306"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aircraft or</w:t>
      </w:r>
      <w:r w:rsidR="35584184"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onshore installation</w:t>
      </w:r>
      <w:r w:rsidR="73790E48"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offshore installation</w:t>
      </w:r>
      <w:r w:rsidR="78143A64" w:rsidRPr="00F05F50">
        <w:rPr>
          <w:rFonts w:ascii="Times New Roman" w:eastAsia="Times New Roman" w:hAnsi="Times New Roman" w:cs="Times New Roman"/>
          <w:sz w:val="24"/>
          <w:szCs w:val="24"/>
        </w:rPr>
        <w:t xml:space="preserve"> (new </w:t>
      </w:r>
      <w:proofErr w:type="spellStart"/>
      <w:r w:rsidR="78143A64" w:rsidRPr="00F05F50">
        <w:rPr>
          <w:rFonts w:ascii="Times New Roman" w:eastAsia="Times New Roman" w:hAnsi="Times New Roman" w:cs="Times New Roman"/>
          <w:sz w:val="24"/>
          <w:szCs w:val="24"/>
        </w:rPr>
        <w:t>subregulation</w:t>
      </w:r>
      <w:proofErr w:type="spellEnd"/>
      <w:r w:rsidR="78143A64" w:rsidRPr="00F05F50">
        <w:rPr>
          <w:rFonts w:ascii="Times New Roman" w:eastAsia="Times New Roman" w:hAnsi="Times New Roman" w:cs="Times New Roman"/>
          <w:sz w:val="24"/>
          <w:szCs w:val="24"/>
        </w:rPr>
        <w:t xml:space="preserve"> 169</w:t>
      </w:r>
      <w:proofErr w:type="gramStart"/>
      <w:r w:rsidR="78143A64" w:rsidRPr="00F05F50">
        <w:rPr>
          <w:rFonts w:ascii="Times New Roman" w:eastAsia="Times New Roman" w:hAnsi="Times New Roman" w:cs="Times New Roman"/>
          <w:sz w:val="24"/>
          <w:szCs w:val="24"/>
        </w:rPr>
        <w:t>C(</w:t>
      </w:r>
      <w:proofErr w:type="gramEnd"/>
      <w:r w:rsidR="78143A64" w:rsidRPr="00F05F50">
        <w:rPr>
          <w:rFonts w:ascii="Times New Roman" w:eastAsia="Times New Roman" w:hAnsi="Times New Roman" w:cs="Times New Roman"/>
          <w:sz w:val="24"/>
          <w:szCs w:val="24"/>
        </w:rPr>
        <w:t>4)).</w:t>
      </w:r>
    </w:p>
    <w:p w14:paraId="5D2FF011" w14:textId="30E74F3B" w:rsidR="0051309B" w:rsidRPr="00F05F50" w:rsidRDefault="0051309B"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169D – Revision, or withdrawal of approval, of diving project plan</w:t>
      </w:r>
    </w:p>
    <w:p w14:paraId="7D78F257" w14:textId="77777777" w:rsidR="00036098" w:rsidRPr="00F05F50" w:rsidRDefault="0051309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78143A64" w:rsidRPr="00F05F50">
        <w:rPr>
          <w:rFonts w:ascii="Times New Roman" w:eastAsia="Times New Roman" w:hAnsi="Times New Roman" w:cs="Times New Roman"/>
          <w:sz w:val="24"/>
          <w:szCs w:val="24"/>
        </w:rPr>
        <w:t xml:space="preserve"> </w:t>
      </w:r>
      <w:r w:rsidR="003C3D95" w:rsidRPr="00F05F50">
        <w:rPr>
          <w:rFonts w:ascii="Times New Roman" w:eastAsia="Times New Roman" w:hAnsi="Times New Roman" w:cs="Times New Roman"/>
          <w:sz w:val="24"/>
          <w:szCs w:val="24"/>
        </w:rPr>
        <w:t>regulation</w:t>
      </w:r>
      <w:r w:rsidR="78143A64" w:rsidRPr="00F05F50">
        <w:rPr>
          <w:rFonts w:ascii="Times New Roman" w:eastAsia="Times New Roman" w:hAnsi="Times New Roman" w:cs="Times New Roman"/>
          <w:sz w:val="24"/>
          <w:szCs w:val="24"/>
        </w:rPr>
        <w:t xml:space="preserve"> </w:t>
      </w:r>
      <w:r w:rsidR="00051FF0" w:rsidRPr="00F05F50">
        <w:rPr>
          <w:rFonts w:ascii="Times New Roman" w:eastAsia="Times New Roman" w:hAnsi="Times New Roman" w:cs="Times New Roman"/>
          <w:sz w:val="24"/>
          <w:szCs w:val="24"/>
        </w:rPr>
        <w:t>requires revision of an approved diving project plan for a diving project if</w:t>
      </w:r>
      <w:r w:rsidR="00920215" w:rsidRPr="00F05F50">
        <w:rPr>
          <w:rFonts w:ascii="Times New Roman" w:eastAsia="Times New Roman" w:hAnsi="Times New Roman" w:cs="Times New Roman"/>
          <w:sz w:val="24"/>
          <w:szCs w:val="24"/>
        </w:rPr>
        <w:t xml:space="preserve"> a modification, or proposed modification, of the diving project significantly increases the overall risk, or a specific risk, of a diving operation included in the project, or the plan no longer meets the requirements of </w:t>
      </w:r>
      <w:r w:rsidR="0004542F" w:rsidRPr="00F05F50">
        <w:rPr>
          <w:rFonts w:ascii="Times New Roman" w:eastAsia="Times New Roman" w:hAnsi="Times New Roman" w:cs="Times New Roman"/>
          <w:sz w:val="24"/>
          <w:szCs w:val="24"/>
        </w:rPr>
        <w:t>regulation 169C.</w:t>
      </w:r>
      <w:r w:rsidR="00743334" w:rsidRPr="00F05F50">
        <w:rPr>
          <w:rFonts w:ascii="Times New Roman" w:eastAsia="Times New Roman" w:hAnsi="Times New Roman" w:cs="Times New Roman"/>
          <w:sz w:val="24"/>
          <w:szCs w:val="24"/>
        </w:rPr>
        <w:t xml:space="preserve"> </w:t>
      </w:r>
    </w:p>
    <w:p w14:paraId="742DB9F4" w14:textId="77777777" w:rsidR="00A2683A" w:rsidRPr="00F05F50" w:rsidRDefault="00743334"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 note under paragraph 169D(1)(b) </w:t>
      </w:r>
      <w:r w:rsidR="00CF10D7" w:rsidRPr="00F05F50">
        <w:rPr>
          <w:rFonts w:ascii="Times New Roman" w:eastAsia="Times New Roman" w:hAnsi="Times New Roman" w:cs="Times New Roman"/>
          <w:sz w:val="24"/>
          <w:szCs w:val="24"/>
        </w:rPr>
        <w:t>provides</w:t>
      </w:r>
      <w:r w:rsidRPr="00F05F50">
        <w:rPr>
          <w:rFonts w:ascii="Times New Roman" w:eastAsia="Times New Roman" w:hAnsi="Times New Roman" w:cs="Times New Roman"/>
          <w:sz w:val="24"/>
          <w:szCs w:val="24"/>
        </w:rPr>
        <w:t xml:space="preserve"> an example of </w:t>
      </w:r>
      <w:r w:rsidR="00CF10D7" w:rsidRPr="00F05F50">
        <w:rPr>
          <w:rFonts w:ascii="Times New Roman" w:eastAsia="Times New Roman" w:hAnsi="Times New Roman" w:cs="Times New Roman"/>
          <w:sz w:val="24"/>
          <w:szCs w:val="24"/>
        </w:rPr>
        <w:t>when an</w:t>
      </w:r>
      <w:r w:rsidRPr="00F05F50">
        <w:rPr>
          <w:rFonts w:ascii="Times New Roman" w:eastAsia="Times New Roman" w:hAnsi="Times New Roman" w:cs="Times New Roman"/>
          <w:sz w:val="24"/>
          <w:szCs w:val="24"/>
        </w:rPr>
        <w:t xml:space="preserve"> approved diving project plan no longer mee</w:t>
      </w:r>
      <w:r w:rsidR="00CF10D7" w:rsidRPr="00F05F50">
        <w:rPr>
          <w:rFonts w:ascii="Times New Roman" w:eastAsia="Times New Roman" w:hAnsi="Times New Roman" w:cs="Times New Roman"/>
          <w:sz w:val="24"/>
          <w:szCs w:val="24"/>
        </w:rPr>
        <w:t>ts the requirements of paragraph 169C(1)(j),</w:t>
      </w:r>
      <w:r w:rsidRPr="00F05F50">
        <w:rPr>
          <w:rFonts w:ascii="Times New Roman" w:eastAsia="Times New Roman" w:hAnsi="Times New Roman" w:cs="Times New Roman"/>
          <w:sz w:val="24"/>
          <w:szCs w:val="24"/>
        </w:rPr>
        <w:t xml:space="preserve"> </w:t>
      </w:r>
      <w:r w:rsidR="00CF10D7" w:rsidRPr="00F05F50">
        <w:rPr>
          <w:rFonts w:ascii="Times New Roman" w:eastAsia="Times New Roman" w:hAnsi="Times New Roman" w:cs="Times New Roman"/>
          <w:sz w:val="24"/>
          <w:szCs w:val="24"/>
        </w:rPr>
        <w:t xml:space="preserve">which that the accepted DSMS that covers the project or the management plan </w:t>
      </w:r>
      <w:r w:rsidR="00FC0787" w:rsidRPr="00F05F50">
        <w:rPr>
          <w:rFonts w:ascii="Times New Roman" w:eastAsia="Times New Roman" w:hAnsi="Times New Roman" w:cs="Times New Roman"/>
          <w:sz w:val="24"/>
          <w:szCs w:val="24"/>
        </w:rPr>
        <w:t xml:space="preserve">for the OEI licence connected with the project has changed. </w:t>
      </w:r>
    </w:p>
    <w:p w14:paraId="58C3FD42" w14:textId="5B28193C" w:rsidR="00075043" w:rsidRPr="00F05F50" w:rsidRDefault="00743334" w:rsidP="00075043">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OEI licence holder </w:t>
      </w:r>
      <w:r w:rsidR="00FC0787" w:rsidRPr="00F05F50">
        <w:rPr>
          <w:rFonts w:ascii="Times New Roman" w:eastAsia="Times New Roman" w:hAnsi="Times New Roman" w:cs="Times New Roman"/>
          <w:sz w:val="24"/>
          <w:szCs w:val="24"/>
        </w:rPr>
        <w:t>that has approved a diving project plan must withdraw the approval as soon as reasonably practicable after becoming aware that there has been a failure to revise the plan</w:t>
      </w:r>
      <w:r w:rsidR="003C3D95" w:rsidRPr="00F05F50">
        <w:rPr>
          <w:rFonts w:ascii="Times New Roman" w:eastAsia="Times New Roman" w:hAnsi="Times New Roman" w:cs="Times New Roman"/>
          <w:sz w:val="24"/>
          <w:szCs w:val="24"/>
        </w:rPr>
        <w:t xml:space="preserve">. </w:t>
      </w:r>
      <w:r w:rsidR="00B4259B" w:rsidRPr="00F05F50">
        <w:rPr>
          <w:rFonts w:ascii="Times New Roman" w:eastAsia="Times New Roman" w:hAnsi="Times New Roman" w:cs="Times New Roman"/>
          <w:sz w:val="24"/>
          <w:szCs w:val="24"/>
        </w:rPr>
        <w:t xml:space="preserve">The licence holder may be subject to </w:t>
      </w:r>
      <w:r w:rsidR="00B36098" w:rsidRPr="00F05F50">
        <w:rPr>
          <w:rFonts w:ascii="Times New Roman" w:eastAsia="Times New Roman" w:hAnsi="Times New Roman" w:cs="Times New Roman"/>
          <w:sz w:val="24"/>
          <w:szCs w:val="24"/>
        </w:rPr>
        <w:t>the tier D monetary penalty</w:t>
      </w:r>
      <w:r w:rsidR="00B4259B" w:rsidRPr="00F05F50">
        <w:rPr>
          <w:rFonts w:ascii="Times New Roman" w:eastAsia="Times New Roman" w:hAnsi="Times New Roman" w:cs="Times New Roman"/>
          <w:sz w:val="24"/>
          <w:szCs w:val="24"/>
        </w:rPr>
        <w:t xml:space="preserve"> if they do not comply with this regulation.</w:t>
      </w:r>
    </w:p>
    <w:p w14:paraId="64479A6F" w14:textId="204A4BA6" w:rsidR="00075043" w:rsidRPr="00F05F50" w:rsidRDefault="00075043" w:rsidP="00075043">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penalty amount is necessary and proportionate to the contravention of </w:t>
      </w:r>
      <w:r w:rsidR="00D66D2A" w:rsidRPr="00F05F50">
        <w:rPr>
          <w:rFonts w:ascii="Times New Roman" w:eastAsia="Times New Roman" w:hAnsi="Times New Roman" w:cs="Times New Roman"/>
          <w:sz w:val="24"/>
          <w:szCs w:val="24"/>
        </w:rPr>
        <w:t>regulation</w:t>
      </w:r>
      <w:r w:rsidRPr="00F05F50">
        <w:rPr>
          <w:rFonts w:ascii="Times New Roman" w:eastAsia="Times New Roman" w:hAnsi="Times New Roman" w:cs="Times New Roman"/>
          <w:sz w:val="24"/>
          <w:szCs w:val="24"/>
        </w:rPr>
        <w:t xml:space="preserve"> 169D. DPP’s are vital to the health and safety of persons diving and the amounts reflect the dangers associated with diving. It is important for </w:t>
      </w:r>
      <w:r w:rsidR="00453CE5" w:rsidRPr="00F05F50">
        <w:rPr>
          <w:rFonts w:ascii="Times New Roman" w:eastAsia="Times New Roman" w:hAnsi="Times New Roman" w:cs="Times New Roman"/>
          <w:sz w:val="24"/>
          <w:szCs w:val="24"/>
        </w:rPr>
        <w:t xml:space="preserve">that the </w:t>
      </w:r>
      <w:r w:rsidR="23E515C5" w:rsidRPr="00F05F50">
        <w:rPr>
          <w:rFonts w:ascii="Times New Roman" w:eastAsia="Times New Roman" w:hAnsi="Times New Roman" w:cs="Times New Roman"/>
          <w:sz w:val="24"/>
          <w:szCs w:val="24"/>
        </w:rPr>
        <w:t xml:space="preserve">diving project plans </w:t>
      </w:r>
      <w:r w:rsidR="008378DD" w:rsidRPr="00F05F50">
        <w:rPr>
          <w:rFonts w:ascii="Times New Roman" w:eastAsia="Times New Roman" w:hAnsi="Times New Roman" w:cs="Times New Roman"/>
          <w:sz w:val="24"/>
          <w:szCs w:val="24"/>
        </w:rPr>
        <w:t xml:space="preserve">are up to date or withdrawn </w:t>
      </w:r>
      <w:r w:rsidR="004B2738" w:rsidRPr="00F05F50">
        <w:rPr>
          <w:rFonts w:ascii="Times New Roman" w:eastAsia="Times New Roman" w:hAnsi="Times New Roman" w:cs="Times New Roman"/>
          <w:sz w:val="24"/>
          <w:szCs w:val="24"/>
        </w:rPr>
        <w:t>when necessary</w:t>
      </w:r>
      <w:r w:rsidR="00963E9D" w:rsidRPr="00F05F50">
        <w:rPr>
          <w:rFonts w:ascii="Times New Roman" w:eastAsia="Times New Roman" w:hAnsi="Times New Roman" w:cs="Times New Roman"/>
          <w:sz w:val="24"/>
          <w:szCs w:val="24"/>
        </w:rPr>
        <w:t>,</w:t>
      </w:r>
      <w:r w:rsidR="004B2738" w:rsidRPr="00F05F50">
        <w:rPr>
          <w:rFonts w:ascii="Times New Roman" w:eastAsia="Times New Roman" w:hAnsi="Times New Roman" w:cs="Times New Roman"/>
          <w:sz w:val="24"/>
          <w:szCs w:val="24"/>
        </w:rPr>
        <w:t xml:space="preserve"> so </w:t>
      </w:r>
      <w:r w:rsidR="00BB1706" w:rsidRPr="00F05F50">
        <w:rPr>
          <w:rFonts w:ascii="Times New Roman" w:eastAsia="Times New Roman" w:hAnsi="Times New Roman" w:cs="Times New Roman"/>
          <w:sz w:val="24"/>
          <w:szCs w:val="24"/>
        </w:rPr>
        <w:t>for</w:t>
      </w:r>
      <w:r w:rsidRPr="00F05F50">
        <w:rPr>
          <w:rFonts w:ascii="Times New Roman" w:eastAsia="Times New Roman" w:hAnsi="Times New Roman" w:cs="Times New Roman"/>
          <w:sz w:val="24"/>
          <w:szCs w:val="24"/>
        </w:rPr>
        <w:t xml:space="preserve"> compliance and integrity within the scheme.</w:t>
      </w:r>
    </w:p>
    <w:p w14:paraId="6EAFF04D" w14:textId="583C5E69" w:rsidR="2806FFC2" w:rsidRPr="00F05F50" w:rsidRDefault="00075043"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It is noted that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t>
      </w:r>
      <w:r w:rsidR="00327BA6" w:rsidRPr="00F05F50">
        <w:rPr>
          <w:rFonts w:ascii="Times New Roman" w:eastAsia="Times New Roman" w:hAnsi="Times New Roman" w:cs="Times New Roman"/>
          <w:sz w:val="24"/>
          <w:szCs w:val="24"/>
        </w:rPr>
        <w:t xml:space="preserve">WHS </w:t>
      </w:r>
      <w:r w:rsidRPr="00F05F50">
        <w:rPr>
          <w:rFonts w:ascii="Times New Roman" w:eastAsia="Times New Roman" w:hAnsi="Times New Roman" w:cs="Times New Roman"/>
          <w:sz w:val="24"/>
          <w:szCs w:val="24"/>
        </w:rPr>
        <w:t xml:space="preserve">Act provides that strict liability applies to each physical element of each offence under the </w:t>
      </w:r>
      <w:r w:rsidR="00327BA6" w:rsidRPr="00F05F50">
        <w:rPr>
          <w:rFonts w:ascii="Times New Roman" w:eastAsia="Times New Roman" w:hAnsi="Times New Roman" w:cs="Times New Roman"/>
          <w:sz w:val="24"/>
          <w:szCs w:val="24"/>
        </w:rPr>
        <w:t xml:space="preserve">WHS </w:t>
      </w:r>
      <w:r w:rsidRPr="00F05F50">
        <w:rPr>
          <w:rFonts w:ascii="Times New Roman" w:eastAsia="Times New Roman" w:hAnsi="Times New Roman" w:cs="Times New Roman"/>
          <w:sz w:val="24"/>
          <w:szCs w:val="24"/>
        </w:rPr>
        <w:t xml:space="preserve">Act, unless otherwise stated. The reference in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t>
      </w:r>
      <w:r w:rsidR="00327BA6" w:rsidRPr="00F05F50">
        <w:rPr>
          <w:rFonts w:ascii="Times New Roman" w:eastAsia="Times New Roman" w:hAnsi="Times New Roman" w:cs="Times New Roman"/>
          <w:sz w:val="24"/>
          <w:szCs w:val="24"/>
        </w:rPr>
        <w:t xml:space="preserve">WHS </w:t>
      </w:r>
      <w:r w:rsidRPr="00F05F50">
        <w:rPr>
          <w:rFonts w:ascii="Times New Roman" w:eastAsia="Times New Roman" w:hAnsi="Times New Roman" w:cs="Times New Roman"/>
          <w:sz w:val="24"/>
          <w:szCs w:val="24"/>
        </w:rPr>
        <w:t xml:space="preserve">Act includes WHS Regulations as amended by the Amendment Regulations. Strict liability is necessary and reasonable as requiring proof of fault would undermine deterrence of persons not complying with the WHS regulations, and the importance of the person complying with </w:t>
      </w:r>
      <w:r w:rsidR="173C6879" w:rsidRPr="00F05F50">
        <w:rPr>
          <w:rFonts w:ascii="Times New Roman" w:eastAsia="Times New Roman" w:hAnsi="Times New Roman" w:cs="Times New Roman"/>
          <w:sz w:val="24"/>
          <w:szCs w:val="24"/>
        </w:rPr>
        <w:t>diving project plan</w:t>
      </w:r>
      <w:r w:rsidRPr="00F05F50">
        <w:rPr>
          <w:rFonts w:ascii="Times New Roman" w:eastAsia="Times New Roman" w:hAnsi="Times New Roman" w:cs="Times New Roman"/>
          <w:sz w:val="24"/>
          <w:szCs w:val="24"/>
        </w:rPr>
        <w:t xml:space="preserve"> requests. A person would still be able to rely on a defence of honest and reasonable mistake of fact if applicable.</w:t>
      </w:r>
    </w:p>
    <w:p w14:paraId="3D38EA12" w14:textId="61C09C4B" w:rsidR="00B22368" w:rsidRPr="00F05F50" w:rsidRDefault="00B22368" w:rsidP="00BE703C">
      <w:pPr>
        <w:spacing w:before="240" w:after="240" w:line="276" w:lineRule="auto"/>
        <w:rPr>
          <w:rFonts w:ascii="Times New Roman" w:eastAsia="Times New Roman" w:hAnsi="Times New Roman" w:cs="Times New Roman"/>
          <w:b/>
          <w:bCs/>
          <w:i/>
          <w:iCs/>
          <w:sz w:val="24"/>
          <w:szCs w:val="24"/>
        </w:rPr>
      </w:pPr>
      <w:r w:rsidRPr="00F05F50">
        <w:rPr>
          <w:rFonts w:ascii="Times New Roman" w:eastAsia="Times New Roman" w:hAnsi="Times New Roman" w:cs="Times New Roman"/>
          <w:b/>
          <w:bCs/>
          <w:i/>
          <w:iCs/>
          <w:sz w:val="24"/>
          <w:szCs w:val="24"/>
        </w:rPr>
        <w:lastRenderedPageBreak/>
        <w:t>Division 4 – Involvement of divers and other workers</w:t>
      </w:r>
    </w:p>
    <w:p w14:paraId="5E70951A" w14:textId="11809B56" w:rsidR="006A28A2" w:rsidRPr="00F05F50" w:rsidRDefault="006A28A2"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170A</w:t>
      </w:r>
      <w:r w:rsidR="00904113" w:rsidRPr="00F05F50">
        <w:rPr>
          <w:rFonts w:ascii="Times New Roman" w:eastAsia="Times New Roman" w:hAnsi="Times New Roman" w:cs="Times New Roman"/>
          <w:sz w:val="24"/>
          <w:szCs w:val="24"/>
          <w:u w:val="single"/>
        </w:rPr>
        <w:t xml:space="preserve"> </w:t>
      </w:r>
      <w:r w:rsidR="00D25A7C" w:rsidRPr="00F05F50">
        <w:rPr>
          <w:rFonts w:ascii="Times New Roman" w:eastAsia="Times New Roman" w:hAnsi="Times New Roman" w:cs="Times New Roman"/>
          <w:sz w:val="24"/>
          <w:szCs w:val="24"/>
          <w:u w:val="single"/>
        </w:rPr>
        <w:t>–</w:t>
      </w:r>
      <w:r w:rsidR="00904113" w:rsidRPr="00F05F50">
        <w:rPr>
          <w:rFonts w:ascii="Times New Roman" w:eastAsia="Times New Roman" w:hAnsi="Times New Roman" w:cs="Times New Roman"/>
          <w:sz w:val="24"/>
          <w:szCs w:val="24"/>
          <w:u w:val="single"/>
        </w:rPr>
        <w:t xml:space="preserve"> Involvement of divers and other workers in DSMS and diving project plan</w:t>
      </w:r>
    </w:p>
    <w:p w14:paraId="66CE3B75" w14:textId="614984B5" w:rsidR="00AE7123" w:rsidRPr="00F05F50" w:rsidRDefault="00904113"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00B22368" w:rsidRPr="00F05F50">
        <w:rPr>
          <w:rFonts w:ascii="Times New Roman" w:eastAsia="Times New Roman" w:hAnsi="Times New Roman" w:cs="Times New Roman"/>
          <w:sz w:val="24"/>
          <w:szCs w:val="24"/>
        </w:rPr>
        <w:t xml:space="preserve"> </w:t>
      </w:r>
      <w:r w:rsidR="0004542F" w:rsidRPr="00F05F50">
        <w:rPr>
          <w:rFonts w:ascii="Times New Roman" w:eastAsia="Times New Roman" w:hAnsi="Times New Roman" w:cs="Times New Roman"/>
          <w:sz w:val="24"/>
          <w:szCs w:val="24"/>
        </w:rPr>
        <w:t>regulation</w:t>
      </w:r>
      <w:r w:rsidR="00B22368" w:rsidRPr="00F05F50">
        <w:rPr>
          <w:rFonts w:ascii="Times New Roman" w:eastAsia="Times New Roman" w:hAnsi="Times New Roman" w:cs="Times New Roman"/>
          <w:sz w:val="24"/>
          <w:szCs w:val="24"/>
        </w:rPr>
        <w:t xml:space="preserve"> </w:t>
      </w:r>
      <w:r w:rsidR="0075278D" w:rsidRPr="00F05F50">
        <w:rPr>
          <w:rFonts w:ascii="Times New Roman" w:eastAsia="Times New Roman" w:hAnsi="Times New Roman" w:cs="Times New Roman"/>
          <w:sz w:val="24"/>
          <w:szCs w:val="24"/>
        </w:rPr>
        <w:t>provides that in developing or revising a DSMS, a person conducting a business</w:t>
      </w:r>
      <w:r w:rsidR="00963E9D" w:rsidRPr="00F05F50">
        <w:rPr>
          <w:rFonts w:ascii="Times New Roman" w:eastAsia="Times New Roman" w:hAnsi="Times New Roman" w:cs="Times New Roman"/>
          <w:sz w:val="24"/>
          <w:szCs w:val="24"/>
        </w:rPr>
        <w:t>,</w:t>
      </w:r>
      <w:r w:rsidR="0075278D" w:rsidRPr="00F05F50">
        <w:rPr>
          <w:rFonts w:ascii="Times New Roman" w:eastAsia="Times New Roman" w:hAnsi="Times New Roman" w:cs="Times New Roman"/>
          <w:sz w:val="24"/>
          <w:szCs w:val="24"/>
        </w:rPr>
        <w:t xml:space="preserve"> or an undertaking must </w:t>
      </w:r>
      <w:r w:rsidR="00D30B35" w:rsidRPr="00F05F50">
        <w:rPr>
          <w:rFonts w:ascii="Times New Roman" w:eastAsia="Times New Roman" w:hAnsi="Times New Roman" w:cs="Times New Roman"/>
          <w:sz w:val="24"/>
          <w:szCs w:val="24"/>
        </w:rPr>
        <w:t>consult with divers and other workers who</w:t>
      </w:r>
      <w:r w:rsidR="009D1A14" w:rsidRPr="00F05F50">
        <w:rPr>
          <w:rFonts w:ascii="Times New Roman" w:eastAsia="Times New Roman" w:hAnsi="Times New Roman" w:cs="Times New Roman"/>
          <w:sz w:val="24"/>
          <w:szCs w:val="24"/>
        </w:rPr>
        <w:t xml:space="preserve"> the person reasonably considers</w:t>
      </w:r>
      <w:r w:rsidR="00D30B35" w:rsidRPr="00F05F50">
        <w:rPr>
          <w:rFonts w:ascii="Times New Roman" w:eastAsia="Times New Roman" w:hAnsi="Times New Roman" w:cs="Times New Roman"/>
          <w:sz w:val="24"/>
          <w:szCs w:val="24"/>
        </w:rPr>
        <w:t xml:space="preserve"> </w:t>
      </w:r>
      <w:r w:rsidR="001706A9" w:rsidRPr="00F05F50">
        <w:rPr>
          <w:rFonts w:ascii="Times New Roman" w:eastAsia="Times New Roman" w:hAnsi="Times New Roman" w:cs="Times New Roman"/>
          <w:sz w:val="24"/>
          <w:szCs w:val="24"/>
        </w:rPr>
        <w:t xml:space="preserve">are likely to work on a diving project for which the DSMS may be appropriate. </w:t>
      </w:r>
    </w:p>
    <w:p w14:paraId="790490D8" w14:textId="3DFCDB22" w:rsidR="00B22368" w:rsidRPr="00F05F50" w:rsidRDefault="00F153E3"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In developing </w:t>
      </w:r>
      <w:r w:rsidR="003A24EC" w:rsidRPr="00F05F50">
        <w:rPr>
          <w:rFonts w:ascii="Times New Roman" w:eastAsia="Times New Roman" w:hAnsi="Times New Roman" w:cs="Times New Roman"/>
          <w:sz w:val="24"/>
          <w:szCs w:val="24"/>
        </w:rPr>
        <w:t>or revising a diving project plan for a diving project, a person conducting a business or undertaking must also consult with divers and other workers the person reasonably considers are likely to work on the project (</w:t>
      </w:r>
      <w:proofErr w:type="spellStart"/>
      <w:r w:rsidR="0004542F" w:rsidRPr="00F05F50">
        <w:rPr>
          <w:rFonts w:ascii="Times New Roman" w:eastAsia="Times New Roman" w:hAnsi="Times New Roman" w:cs="Times New Roman"/>
          <w:sz w:val="24"/>
          <w:szCs w:val="24"/>
        </w:rPr>
        <w:t>subregulation</w:t>
      </w:r>
      <w:proofErr w:type="spellEnd"/>
      <w:r w:rsidR="003A24EC" w:rsidRPr="00F05F50">
        <w:rPr>
          <w:rFonts w:ascii="Times New Roman" w:eastAsia="Times New Roman" w:hAnsi="Times New Roman" w:cs="Times New Roman"/>
          <w:sz w:val="24"/>
          <w:szCs w:val="24"/>
        </w:rPr>
        <w:t xml:space="preserve"> 170</w:t>
      </w:r>
      <w:proofErr w:type="gramStart"/>
      <w:r w:rsidR="003A24EC" w:rsidRPr="00F05F50">
        <w:rPr>
          <w:rFonts w:ascii="Times New Roman" w:eastAsia="Times New Roman" w:hAnsi="Times New Roman" w:cs="Times New Roman"/>
          <w:sz w:val="24"/>
          <w:szCs w:val="24"/>
        </w:rPr>
        <w:t>A(</w:t>
      </w:r>
      <w:proofErr w:type="gramEnd"/>
      <w:r w:rsidR="003A24EC" w:rsidRPr="00F05F50">
        <w:rPr>
          <w:rFonts w:ascii="Times New Roman" w:eastAsia="Times New Roman" w:hAnsi="Times New Roman" w:cs="Times New Roman"/>
          <w:sz w:val="24"/>
          <w:szCs w:val="24"/>
        </w:rPr>
        <w:t xml:space="preserve">2)). When giving a DSMS to the </w:t>
      </w:r>
      <w:r w:rsidR="33335194" w:rsidRPr="00F05F50">
        <w:rPr>
          <w:rFonts w:ascii="Times New Roman" w:eastAsia="Times New Roman" w:hAnsi="Times New Roman" w:cs="Times New Roman"/>
          <w:sz w:val="24"/>
          <w:szCs w:val="24"/>
        </w:rPr>
        <w:t>R</w:t>
      </w:r>
      <w:r w:rsidR="003A24EC" w:rsidRPr="00F05F50">
        <w:rPr>
          <w:rFonts w:ascii="Times New Roman" w:eastAsia="Times New Roman" w:hAnsi="Times New Roman" w:cs="Times New Roman"/>
          <w:sz w:val="24"/>
          <w:szCs w:val="24"/>
        </w:rPr>
        <w:t>egulator for acceptance, the person must set out in writing details of the consultation that took place, including any submissions or comments made during the consultation and any changes made to the DSMS as a result of the consultation (</w:t>
      </w:r>
      <w:proofErr w:type="spellStart"/>
      <w:r w:rsidR="0004542F" w:rsidRPr="00F05F50">
        <w:rPr>
          <w:rFonts w:ascii="Times New Roman" w:eastAsia="Times New Roman" w:hAnsi="Times New Roman" w:cs="Times New Roman"/>
          <w:sz w:val="24"/>
          <w:szCs w:val="24"/>
        </w:rPr>
        <w:t>subregulation</w:t>
      </w:r>
      <w:proofErr w:type="spellEnd"/>
      <w:r w:rsidR="003A24EC" w:rsidRPr="00F05F50">
        <w:rPr>
          <w:rFonts w:ascii="Times New Roman" w:eastAsia="Times New Roman" w:hAnsi="Times New Roman" w:cs="Times New Roman"/>
          <w:sz w:val="24"/>
          <w:szCs w:val="24"/>
        </w:rPr>
        <w:t xml:space="preserve"> 170</w:t>
      </w:r>
      <w:proofErr w:type="gramStart"/>
      <w:r w:rsidR="003A24EC" w:rsidRPr="00F05F50">
        <w:rPr>
          <w:rFonts w:ascii="Times New Roman" w:eastAsia="Times New Roman" w:hAnsi="Times New Roman" w:cs="Times New Roman"/>
          <w:sz w:val="24"/>
          <w:szCs w:val="24"/>
        </w:rPr>
        <w:t>A(</w:t>
      </w:r>
      <w:proofErr w:type="gramEnd"/>
      <w:r w:rsidR="003A24EC" w:rsidRPr="00F05F50">
        <w:rPr>
          <w:rFonts w:ascii="Times New Roman" w:eastAsia="Times New Roman" w:hAnsi="Times New Roman" w:cs="Times New Roman"/>
          <w:sz w:val="24"/>
          <w:szCs w:val="24"/>
        </w:rPr>
        <w:t>3)).</w:t>
      </w:r>
    </w:p>
    <w:p w14:paraId="2BF637AD" w14:textId="557775B4" w:rsidR="00422806" w:rsidRPr="00F05F50" w:rsidRDefault="00F4368B" w:rsidP="00BE703C">
      <w:pPr>
        <w:spacing w:before="240" w:after="240" w:line="276" w:lineRule="auto"/>
        <w:rPr>
          <w:rFonts w:ascii="Times New Roman" w:eastAsia="Times New Roman" w:hAnsi="Times New Roman" w:cs="Times New Roman"/>
          <w:b/>
          <w:bCs/>
          <w:i/>
          <w:iCs/>
          <w:sz w:val="24"/>
          <w:szCs w:val="24"/>
        </w:rPr>
      </w:pPr>
      <w:r w:rsidRPr="00F05F50">
        <w:rPr>
          <w:rFonts w:ascii="Times New Roman" w:eastAsia="Times New Roman" w:hAnsi="Times New Roman" w:cs="Times New Roman"/>
          <w:b/>
          <w:bCs/>
          <w:i/>
          <w:iCs/>
          <w:sz w:val="24"/>
          <w:szCs w:val="24"/>
        </w:rPr>
        <w:t>Division 5 – Safety responsibilities</w:t>
      </w:r>
    </w:p>
    <w:p w14:paraId="0DD23FB5" w14:textId="1CCBB275" w:rsidR="006A28A2" w:rsidRPr="00F05F50" w:rsidRDefault="006A28A2"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171A</w:t>
      </w:r>
      <w:r w:rsidR="00904113" w:rsidRPr="00F05F50">
        <w:rPr>
          <w:rFonts w:ascii="Times New Roman" w:eastAsia="Times New Roman" w:hAnsi="Times New Roman" w:cs="Times New Roman"/>
          <w:sz w:val="24"/>
          <w:szCs w:val="24"/>
          <w:u w:val="single"/>
        </w:rPr>
        <w:t xml:space="preserve"> – General safety responsibilities relating to diving work</w:t>
      </w:r>
    </w:p>
    <w:p w14:paraId="55D77AA2" w14:textId="2EAE780C" w:rsidR="00F4368B" w:rsidRPr="00F05F50" w:rsidRDefault="006A28A2"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 regulation</w:t>
      </w:r>
      <w:r w:rsidR="00C228BC" w:rsidRPr="00F05F50">
        <w:rPr>
          <w:rFonts w:ascii="Times New Roman" w:eastAsia="Times New Roman" w:hAnsi="Times New Roman" w:cs="Times New Roman"/>
          <w:sz w:val="24"/>
          <w:szCs w:val="24"/>
        </w:rPr>
        <w:t xml:space="preserve"> provides that a person conducting a business or an undertaking at a workplace must manage risks to health and safety associated with diving work, in accordance with new Part 3.1</w:t>
      </w:r>
      <w:r w:rsidR="001B7537" w:rsidRPr="00F05F50">
        <w:rPr>
          <w:rFonts w:ascii="Times New Roman" w:eastAsia="Times New Roman" w:hAnsi="Times New Roman" w:cs="Times New Roman"/>
          <w:sz w:val="24"/>
          <w:szCs w:val="24"/>
        </w:rPr>
        <w:t xml:space="preserve">. This relates to </w:t>
      </w:r>
      <w:r w:rsidR="005A43B2" w:rsidRPr="00F05F50">
        <w:rPr>
          <w:rFonts w:ascii="Times New Roman" w:eastAsia="Times New Roman" w:hAnsi="Times New Roman" w:cs="Times New Roman"/>
          <w:sz w:val="24"/>
          <w:szCs w:val="24"/>
        </w:rPr>
        <w:t xml:space="preserve">the person’s primary duty of care under </w:t>
      </w:r>
      <w:r w:rsidR="000420E1" w:rsidRPr="00F05F50">
        <w:rPr>
          <w:rFonts w:ascii="Times New Roman" w:eastAsia="Times New Roman" w:hAnsi="Times New Roman" w:cs="Times New Roman"/>
          <w:sz w:val="24"/>
          <w:szCs w:val="24"/>
        </w:rPr>
        <w:t>section</w:t>
      </w:r>
      <w:r w:rsidR="005A43B2" w:rsidRPr="00F05F50">
        <w:rPr>
          <w:rFonts w:ascii="Times New Roman" w:eastAsia="Times New Roman" w:hAnsi="Times New Roman" w:cs="Times New Roman"/>
          <w:sz w:val="24"/>
          <w:szCs w:val="24"/>
        </w:rPr>
        <w:t xml:space="preserve"> 19 of the WHS Act. </w:t>
      </w:r>
    </w:p>
    <w:p w14:paraId="0B50F0C7" w14:textId="13201B71" w:rsidR="008A7043" w:rsidRPr="00F05F50" w:rsidRDefault="00BB77C4" w:rsidP="008A7043">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171</w:t>
      </w:r>
      <w:proofErr w:type="gramStart"/>
      <w:r w:rsidRPr="00F05F50">
        <w:rPr>
          <w:rFonts w:ascii="Times New Roman" w:eastAsia="Times New Roman" w:hAnsi="Times New Roman" w:cs="Times New Roman"/>
          <w:sz w:val="24"/>
          <w:szCs w:val="24"/>
        </w:rPr>
        <w:t>A(</w:t>
      </w:r>
      <w:proofErr w:type="gramEnd"/>
      <w:r w:rsidRPr="00F05F50">
        <w:rPr>
          <w:rFonts w:ascii="Times New Roman" w:eastAsia="Times New Roman" w:hAnsi="Times New Roman" w:cs="Times New Roman"/>
          <w:sz w:val="24"/>
          <w:szCs w:val="24"/>
        </w:rPr>
        <w:t>2) provides that a</w:t>
      </w:r>
      <w:r w:rsidR="00EF790C" w:rsidRPr="00F05F50">
        <w:rPr>
          <w:rFonts w:ascii="Times New Roman" w:eastAsia="Times New Roman" w:hAnsi="Times New Roman" w:cs="Times New Roman"/>
          <w:sz w:val="24"/>
          <w:szCs w:val="24"/>
        </w:rPr>
        <w:t xml:space="preserve"> person conducting a business or undertaking who is directly involved with diving work included in a diving project must ensure that the work is carried out in a way that complies with</w:t>
      </w:r>
      <w:r w:rsidR="008A7043" w:rsidRPr="00F05F50">
        <w:rPr>
          <w:rFonts w:ascii="Times New Roman" w:eastAsia="Times New Roman" w:hAnsi="Times New Roman" w:cs="Times New Roman"/>
          <w:sz w:val="24"/>
          <w:szCs w:val="24"/>
        </w:rPr>
        <w:t xml:space="preserve"> </w:t>
      </w:r>
      <w:r w:rsidR="00EF790C" w:rsidRPr="00F05F50">
        <w:rPr>
          <w:rFonts w:ascii="Times New Roman" w:eastAsia="Times New Roman" w:hAnsi="Times New Roman" w:cs="Times New Roman"/>
          <w:sz w:val="24"/>
          <w:szCs w:val="24"/>
        </w:rPr>
        <w:t>the accepted DSMS</w:t>
      </w:r>
      <w:r w:rsidR="008A7043" w:rsidRPr="00F05F50">
        <w:rPr>
          <w:rFonts w:ascii="Times New Roman" w:eastAsia="Times New Roman" w:hAnsi="Times New Roman" w:cs="Times New Roman"/>
          <w:sz w:val="24"/>
          <w:szCs w:val="24"/>
        </w:rPr>
        <w:t xml:space="preserve"> (and any conditions)</w:t>
      </w:r>
      <w:r w:rsidR="00EF790C" w:rsidRPr="00F05F50">
        <w:rPr>
          <w:rFonts w:ascii="Times New Roman" w:eastAsia="Times New Roman" w:hAnsi="Times New Roman" w:cs="Times New Roman"/>
          <w:sz w:val="24"/>
          <w:szCs w:val="24"/>
        </w:rPr>
        <w:t xml:space="preserve"> that covers the project</w:t>
      </w:r>
      <w:r w:rsidR="008A7043" w:rsidRPr="00F05F50">
        <w:rPr>
          <w:rFonts w:ascii="Times New Roman" w:eastAsia="Times New Roman" w:hAnsi="Times New Roman" w:cs="Times New Roman"/>
          <w:sz w:val="24"/>
          <w:szCs w:val="24"/>
        </w:rPr>
        <w:t xml:space="preserve"> and the approved </w:t>
      </w:r>
      <w:r w:rsidR="681B6698" w:rsidRPr="00F05F50">
        <w:rPr>
          <w:rFonts w:ascii="Times New Roman" w:eastAsia="Times New Roman" w:hAnsi="Times New Roman" w:cs="Times New Roman"/>
          <w:sz w:val="24"/>
          <w:szCs w:val="24"/>
        </w:rPr>
        <w:t>diving project plan</w:t>
      </w:r>
      <w:r w:rsidR="00EF790C" w:rsidRPr="00F05F50">
        <w:rPr>
          <w:rFonts w:ascii="Times New Roman" w:eastAsia="Times New Roman" w:hAnsi="Times New Roman" w:cs="Times New Roman"/>
          <w:sz w:val="24"/>
          <w:szCs w:val="24"/>
        </w:rPr>
        <w:t>.</w:t>
      </w:r>
      <w:r w:rsidR="008A7043" w:rsidRPr="00F05F50">
        <w:rPr>
          <w:rFonts w:ascii="Times New Roman" w:eastAsia="Times New Roman" w:hAnsi="Times New Roman" w:cs="Times New Roman"/>
          <w:sz w:val="24"/>
          <w:szCs w:val="24"/>
        </w:rPr>
        <w:t xml:space="preserve"> </w:t>
      </w:r>
      <w:r w:rsidR="00E87D2E" w:rsidRPr="00F05F50">
        <w:rPr>
          <w:rFonts w:ascii="Times New Roman" w:eastAsia="Times New Roman" w:hAnsi="Times New Roman" w:cs="Times New Roman"/>
          <w:sz w:val="24"/>
          <w:szCs w:val="24"/>
        </w:rPr>
        <w:t xml:space="preserve">A person who contravenes this regulation may be subject to the </w:t>
      </w:r>
      <w:r w:rsidR="006B5AAF" w:rsidRPr="00F05F50">
        <w:rPr>
          <w:rFonts w:ascii="Times New Roman" w:eastAsia="Times New Roman" w:hAnsi="Times New Roman" w:cs="Times New Roman"/>
          <w:sz w:val="24"/>
          <w:szCs w:val="24"/>
        </w:rPr>
        <w:t xml:space="preserve">tier </w:t>
      </w:r>
      <w:r w:rsidR="0059239A" w:rsidRPr="00F05F50">
        <w:rPr>
          <w:rFonts w:ascii="Times New Roman" w:eastAsia="Times New Roman" w:hAnsi="Times New Roman" w:cs="Times New Roman"/>
          <w:sz w:val="24"/>
          <w:szCs w:val="24"/>
        </w:rPr>
        <w:t>D monetary penalty</w:t>
      </w:r>
      <w:r w:rsidR="008A7043" w:rsidRPr="00F05F50">
        <w:rPr>
          <w:rFonts w:ascii="Times New Roman" w:eastAsia="Times New Roman" w:hAnsi="Times New Roman" w:cs="Times New Roman"/>
          <w:sz w:val="24"/>
          <w:szCs w:val="24"/>
        </w:rPr>
        <w:t xml:space="preserve">. </w:t>
      </w:r>
    </w:p>
    <w:p w14:paraId="0B162BA6" w14:textId="6D2C803F" w:rsidR="00862A0A" w:rsidRPr="00F05F50" w:rsidRDefault="008A7043" w:rsidP="008A7043">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penalty and amount </w:t>
      </w:r>
      <w:proofErr w:type="gramStart"/>
      <w:r w:rsidRPr="00F05F50">
        <w:rPr>
          <w:rFonts w:ascii="Times New Roman" w:eastAsia="Times New Roman" w:hAnsi="Times New Roman" w:cs="Times New Roman"/>
          <w:sz w:val="24"/>
          <w:szCs w:val="24"/>
        </w:rPr>
        <w:t>is</w:t>
      </w:r>
      <w:proofErr w:type="gramEnd"/>
      <w:r w:rsidRPr="00F05F50">
        <w:rPr>
          <w:rFonts w:ascii="Times New Roman" w:eastAsia="Times New Roman" w:hAnsi="Times New Roman" w:cs="Times New Roman"/>
          <w:sz w:val="24"/>
          <w:szCs w:val="24"/>
        </w:rPr>
        <w:t xml:space="preserve"> necessary and proportionate to the contravention of </w:t>
      </w:r>
      <w:r w:rsidR="00126507" w:rsidRPr="00F05F50">
        <w:rPr>
          <w:rFonts w:ascii="Times New Roman" w:eastAsia="Times New Roman" w:hAnsi="Times New Roman" w:cs="Times New Roman"/>
          <w:sz w:val="24"/>
          <w:szCs w:val="24"/>
        </w:rPr>
        <w:t>regulation</w:t>
      </w:r>
      <w:r w:rsidRPr="00F05F50">
        <w:rPr>
          <w:rFonts w:ascii="Times New Roman" w:eastAsia="Times New Roman" w:hAnsi="Times New Roman" w:cs="Times New Roman"/>
          <w:sz w:val="24"/>
          <w:szCs w:val="24"/>
        </w:rPr>
        <w:t xml:space="preserve"> 1</w:t>
      </w:r>
      <w:r w:rsidR="00F3772D" w:rsidRPr="00F05F50">
        <w:rPr>
          <w:rFonts w:ascii="Times New Roman" w:eastAsia="Times New Roman" w:hAnsi="Times New Roman" w:cs="Times New Roman"/>
          <w:sz w:val="24"/>
          <w:szCs w:val="24"/>
        </w:rPr>
        <w:t>71A</w:t>
      </w:r>
      <w:r w:rsidR="004A5A01" w:rsidRPr="00F05F50">
        <w:rPr>
          <w:rFonts w:ascii="Times New Roman" w:eastAsia="Times New Roman" w:hAnsi="Times New Roman" w:cs="Times New Roman"/>
          <w:sz w:val="24"/>
          <w:szCs w:val="24"/>
        </w:rPr>
        <w:t xml:space="preserve"> as </w:t>
      </w:r>
      <w:r w:rsidR="00710920" w:rsidRPr="00F05F50">
        <w:rPr>
          <w:rFonts w:ascii="Times New Roman" w:eastAsia="Times New Roman" w:hAnsi="Times New Roman" w:cs="Times New Roman"/>
          <w:sz w:val="24"/>
          <w:szCs w:val="24"/>
        </w:rPr>
        <w:t>managing risks to health and safety associated with diving work</w:t>
      </w:r>
      <w:r w:rsidRPr="00F05F50">
        <w:rPr>
          <w:rFonts w:ascii="Times New Roman" w:eastAsia="Times New Roman" w:hAnsi="Times New Roman" w:cs="Times New Roman"/>
          <w:sz w:val="24"/>
          <w:szCs w:val="24"/>
        </w:rPr>
        <w:t xml:space="preserve"> </w:t>
      </w:r>
      <w:r w:rsidR="00710920" w:rsidRPr="00F05F50">
        <w:rPr>
          <w:rFonts w:ascii="Times New Roman" w:eastAsia="Times New Roman" w:hAnsi="Times New Roman" w:cs="Times New Roman"/>
          <w:sz w:val="24"/>
          <w:szCs w:val="24"/>
        </w:rPr>
        <w:t>is</w:t>
      </w:r>
      <w:r w:rsidRPr="00F05F50">
        <w:rPr>
          <w:rFonts w:ascii="Times New Roman" w:eastAsia="Times New Roman" w:hAnsi="Times New Roman" w:cs="Times New Roman"/>
          <w:sz w:val="24"/>
          <w:szCs w:val="24"/>
        </w:rPr>
        <w:t xml:space="preserve"> vital to the health and safety of persons diving and the amounts reflect the dangers associated with diving. </w:t>
      </w:r>
    </w:p>
    <w:p w14:paraId="297AD7BD" w14:textId="64E6E514" w:rsidR="008A7043" w:rsidRPr="00F05F50" w:rsidRDefault="008A7043" w:rsidP="00EF790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It is important that </w:t>
      </w:r>
      <w:r w:rsidR="00710920" w:rsidRPr="00F05F50">
        <w:rPr>
          <w:rFonts w:ascii="Times New Roman" w:eastAsia="Times New Roman" w:hAnsi="Times New Roman" w:cs="Times New Roman"/>
          <w:sz w:val="24"/>
          <w:szCs w:val="24"/>
        </w:rPr>
        <w:t xml:space="preserve">these responsibilities are taken seriously </w:t>
      </w:r>
      <w:r w:rsidR="00F13C5E" w:rsidRPr="00F05F50">
        <w:rPr>
          <w:rFonts w:ascii="Times New Roman" w:eastAsia="Times New Roman" w:hAnsi="Times New Roman" w:cs="Times New Roman"/>
          <w:sz w:val="24"/>
          <w:szCs w:val="24"/>
        </w:rPr>
        <w:t xml:space="preserve">and as such, </w:t>
      </w:r>
      <w:r w:rsidR="00862A0A" w:rsidRPr="00F05F50">
        <w:rPr>
          <w:rFonts w:ascii="Times New Roman" w:eastAsia="Times New Roman" w:hAnsi="Times New Roman" w:cs="Times New Roman"/>
          <w:sz w:val="24"/>
          <w:szCs w:val="24"/>
        </w:rPr>
        <w:t xml:space="preserve">strict liability applies. </w:t>
      </w:r>
      <w:r w:rsidRPr="00F05F50">
        <w:rPr>
          <w:rFonts w:ascii="Times New Roman" w:eastAsia="Times New Roman" w:hAnsi="Times New Roman" w:cs="Times New Roman"/>
          <w:sz w:val="24"/>
          <w:szCs w:val="24"/>
        </w:rPr>
        <w:t xml:space="preserve">It is noted that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t>
      </w:r>
      <w:r w:rsidR="00AC7094" w:rsidRPr="00F05F50">
        <w:rPr>
          <w:rFonts w:ascii="Times New Roman" w:eastAsia="Times New Roman" w:hAnsi="Times New Roman" w:cs="Times New Roman"/>
          <w:sz w:val="24"/>
          <w:szCs w:val="24"/>
        </w:rPr>
        <w:t xml:space="preserve">WHS </w:t>
      </w:r>
      <w:r w:rsidRPr="00F05F50">
        <w:rPr>
          <w:rFonts w:ascii="Times New Roman" w:eastAsia="Times New Roman" w:hAnsi="Times New Roman" w:cs="Times New Roman"/>
          <w:sz w:val="24"/>
          <w:szCs w:val="24"/>
        </w:rPr>
        <w:t xml:space="preserve">Act provides that strict liability applies to each physical element of each offence under the </w:t>
      </w:r>
      <w:r w:rsidR="00AC7094" w:rsidRPr="00F05F50">
        <w:rPr>
          <w:rFonts w:ascii="Times New Roman" w:eastAsia="Times New Roman" w:hAnsi="Times New Roman" w:cs="Times New Roman"/>
          <w:sz w:val="24"/>
          <w:szCs w:val="24"/>
        </w:rPr>
        <w:t xml:space="preserve">WHS </w:t>
      </w:r>
      <w:r w:rsidRPr="00F05F50">
        <w:rPr>
          <w:rFonts w:ascii="Times New Roman" w:eastAsia="Times New Roman" w:hAnsi="Times New Roman" w:cs="Times New Roman"/>
          <w:sz w:val="24"/>
          <w:szCs w:val="24"/>
        </w:rPr>
        <w:t xml:space="preserve">Act, unless otherwise stated. The reference in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t>
      </w:r>
      <w:r w:rsidR="00AC7094" w:rsidRPr="00F05F50">
        <w:rPr>
          <w:rFonts w:ascii="Times New Roman" w:eastAsia="Times New Roman" w:hAnsi="Times New Roman" w:cs="Times New Roman"/>
          <w:sz w:val="24"/>
          <w:szCs w:val="24"/>
        </w:rPr>
        <w:t xml:space="preserve">WHS </w:t>
      </w:r>
      <w:r w:rsidRPr="00F05F50">
        <w:rPr>
          <w:rFonts w:ascii="Times New Roman" w:eastAsia="Times New Roman" w:hAnsi="Times New Roman" w:cs="Times New Roman"/>
          <w:sz w:val="24"/>
          <w:szCs w:val="24"/>
        </w:rPr>
        <w:t>Act includes WHS Regulations as amended by the Amendment Regulations. Strict liability is necessary and reasonable as requiring proof of fault would undermine deterrence of persons not complying with the WHS regulations. A person would still be able to rely on a defence of honest and reasonable mistake of fact if applicable.</w:t>
      </w:r>
    </w:p>
    <w:p w14:paraId="21819078" w14:textId="77777777" w:rsidR="00911BAE" w:rsidRDefault="00911BAE" w:rsidP="00BE703C">
      <w:pPr>
        <w:spacing w:before="240" w:after="240" w:line="276" w:lineRule="auto"/>
        <w:rPr>
          <w:rFonts w:ascii="Times New Roman" w:eastAsia="Times New Roman" w:hAnsi="Times New Roman" w:cs="Times New Roman"/>
          <w:sz w:val="24"/>
          <w:szCs w:val="24"/>
          <w:u w:val="single"/>
        </w:rPr>
      </w:pPr>
    </w:p>
    <w:p w14:paraId="698C8375" w14:textId="77777777" w:rsidR="00911BAE" w:rsidRDefault="00911BAE" w:rsidP="00BE703C">
      <w:pPr>
        <w:spacing w:before="240" w:after="240" w:line="276" w:lineRule="auto"/>
        <w:rPr>
          <w:rFonts w:ascii="Times New Roman" w:eastAsia="Times New Roman" w:hAnsi="Times New Roman" w:cs="Times New Roman"/>
          <w:sz w:val="24"/>
          <w:szCs w:val="24"/>
          <w:u w:val="single"/>
        </w:rPr>
      </w:pPr>
    </w:p>
    <w:p w14:paraId="2550A30D" w14:textId="0290013F" w:rsidR="008E46BB" w:rsidRPr="00F05F50" w:rsidRDefault="008E46BB"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lastRenderedPageBreak/>
        <w:t>Regulation 171B – Safety in the diving area</w:t>
      </w:r>
    </w:p>
    <w:p w14:paraId="6F15DF6A" w14:textId="77777777" w:rsidR="002A771C" w:rsidRPr="00F05F50" w:rsidRDefault="008E46B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00177B2C" w:rsidRPr="00F05F50">
        <w:rPr>
          <w:rFonts w:ascii="Times New Roman" w:eastAsia="Times New Roman" w:hAnsi="Times New Roman" w:cs="Times New Roman"/>
          <w:sz w:val="24"/>
          <w:szCs w:val="24"/>
        </w:rPr>
        <w:t xml:space="preserve"> </w:t>
      </w:r>
      <w:r w:rsidR="00A94DC2" w:rsidRPr="00F05F50">
        <w:rPr>
          <w:rFonts w:ascii="Times New Roman" w:eastAsia="Times New Roman" w:hAnsi="Times New Roman" w:cs="Times New Roman"/>
          <w:sz w:val="24"/>
          <w:szCs w:val="24"/>
        </w:rPr>
        <w:t xml:space="preserve">regulation </w:t>
      </w:r>
      <w:r w:rsidR="00177B2C" w:rsidRPr="00F05F50">
        <w:rPr>
          <w:rFonts w:ascii="Times New Roman" w:eastAsia="Times New Roman" w:hAnsi="Times New Roman" w:cs="Times New Roman"/>
          <w:sz w:val="24"/>
          <w:szCs w:val="24"/>
        </w:rPr>
        <w:t xml:space="preserve">provides that at </w:t>
      </w:r>
      <w:r w:rsidR="00B61CF8" w:rsidRPr="00F05F50">
        <w:rPr>
          <w:rFonts w:ascii="Times New Roman" w:eastAsia="Times New Roman" w:hAnsi="Times New Roman" w:cs="Times New Roman"/>
          <w:sz w:val="24"/>
          <w:szCs w:val="24"/>
        </w:rPr>
        <w:t xml:space="preserve">each place of diving, before the beginning of a diving operation included in a diving project, a person conducting a business or an undertaking who is directly involved with the operation </w:t>
      </w:r>
      <w:r w:rsidR="005A277C" w:rsidRPr="00F05F50">
        <w:rPr>
          <w:rFonts w:ascii="Times New Roman" w:eastAsia="Times New Roman" w:hAnsi="Times New Roman" w:cs="Times New Roman"/>
          <w:sz w:val="24"/>
          <w:szCs w:val="24"/>
        </w:rPr>
        <w:t>must ensure that all divers and other workers who will be engaged in the diving operation are aware, and that there is a copy available to them, of</w:t>
      </w:r>
      <w:r w:rsidR="002A771C" w:rsidRPr="00F05F50">
        <w:rPr>
          <w:rFonts w:ascii="Times New Roman" w:eastAsia="Times New Roman" w:hAnsi="Times New Roman" w:cs="Times New Roman"/>
          <w:sz w:val="24"/>
          <w:szCs w:val="24"/>
        </w:rPr>
        <w:t>:</w:t>
      </w:r>
    </w:p>
    <w:p w14:paraId="6E9185BB" w14:textId="36963A56" w:rsidR="002A771C" w:rsidRPr="00F05F50" w:rsidRDefault="005A277C" w:rsidP="00C020C3">
      <w:pPr>
        <w:pStyle w:val="ListParagraph"/>
        <w:numPr>
          <w:ilvl w:val="0"/>
          <w:numId w:val="70"/>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the instrument by which the diving supervisor for the operation was appointed under </w:t>
      </w:r>
      <w:r w:rsidR="002A771C" w:rsidRPr="00F05F50">
        <w:rPr>
          <w:rFonts w:ascii="Times New Roman" w:hAnsi="Times New Roman" w:cs="Times New Roman"/>
          <w:sz w:val="24"/>
          <w:szCs w:val="24"/>
        </w:rPr>
        <w:t xml:space="preserve">new </w:t>
      </w:r>
      <w:r w:rsidRPr="00F05F50">
        <w:rPr>
          <w:rFonts w:ascii="Times New Roman" w:hAnsi="Times New Roman" w:cs="Times New Roman"/>
          <w:sz w:val="24"/>
          <w:szCs w:val="24"/>
        </w:rPr>
        <w:t xml:space="preserve">regulation </w:t>
      </w:r>
      <w:proofErr w:type="gramStart"/>
      <w:r w:rsidRPr="00F05F50">
        <w:rPr>
          <w:rFonts w:ascii="Times New Roman" w:hAnsi="Times New Roman" w:cs="Times New Roman"/>
          <w:sz w:val="24"/>
          <w:szCs w:val="24"/>
        </w:rPr>
        <w:t>172A</w:t>
      </w:r>
      <w:r w:rsidR="002A771C" w:rsidRPr="00F05F50">
        <w:rPr>
          <w:rFonts w:ascii="Times New Roman" w:hAnsi="Times New Roman" w:cs="Times New Roman"/>
          <w:sz w:val="24"/>
          <w:szCs w:val="24"/>
        </w:rPr>
        <w:t>;</w:t>
      </w:r>
      <w:proofErr w:type="gramEnd"/>
    </w:p>
    <w:p w14:paraId="459B1155" w14:textId="3C48BFF2" w:rsidR="00A31609" w:rsidRPr="00F05F50" w:rsidRDefault="005A277C" w:rsidP="00C020C3">
      <w:pPr>
        <w:pStyle w:val="ListParagraph"/>
        <w:numPr>
          <w:ilvl w:val="0"/>
          <w:numId w:val="70"/>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the accepted DSMS that covers the diving </w:t>
      </w:r>
      <w:proofErr w:type="gramStart"/>
      <w:r w:rsidRPr="00F05F50">
        <w:rPr>
          <w:rFonts w:ascii="Times New Roman" w:hAnsi="Times New Roman" w:cs="Times New Roman"/>
          <w:sz w:val="24"/>
          <w:szCs w:val="24"/>
        </w:rPr>
        <w:t>project</w:t>
      </w:r>
      <w:r w:rsidR="00A31609" w:rsidRPr="00F05F50">
        <w:rPr>
          <w:rFonts w:ascii="Times New Roman" w:hAnsi="Times New Roman" w:cs="Times New Roman"/>
          <w:sz w:val="24"/>
          <w:szCs w:val="24"/>
        </w:rPr>
        <w:t>;</w:t>
      </w:r>
      <w:proofErr w:type="gramEnd"/>
    </w:p>
    <w:p w14:paraId="40728ADA" w14:textId="4DF8846D" w:rsidR="00A31609" w:rsidRPr="00F05F50" w:rsidRDefault="005A277C" w:rsidP="00C020C3">
      <w:pPr>
        <w:pStyle w:val="ListParagraph"/>
        <w:numPr>
          <w:ilvl w:val="0"/>
          <w:numId w:val="70"/>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any conditions on the acceptance of the DSMS</w:t>
      </w:r>
      <w:r w:rsidR="00A31609" w:rsidRPr="00F05F50">
        <w:rPr>
          <w:rFonts w:ascii="Times New Roman" w:hAnsi="Times New Roman" w:cs="Times New Roman"/>
          <w:sz w:val="24"/>
          <w:szCs w:val="24"/>
        </w:rPr>
        <w:t>;</w:t>
      </w:r>
      <w:r w:rsidRPr="00F05F50">
        <w:rPr>
          <w:rFonts w:ascii="Times New Roman" w:hAnsi="Times New Roman" w:cs="Times New Roman"/>
          <w:sz w:val="24"/>
          <w:szCs w:val="24"/>
        </w:rPr>
        <w:t xml:space="preserve"> and </w:t>
      </w:r>
    </w:p>
    <w:p w14:paraId="3CE38D2D" w14:textId="77777777" w:rsidR="00A31609" w:rsidRPr="00F05F50" w:rsidRDefault="005A277C" w:rsidP="00C020C3">
      <w:pPr>
        <w:pStyle w:val="ListParagraph"/>
        <w:numPr>
          <w:ilvl w:val="0"/>
          <w:numId w:val="70"/>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the approved diving project plan. </w:t>
      </w:r>
    </w:p>
    <w:p w14:paraId="49714C15" w14:textId="7416C9E4" w:rsidR="002A771C" w:rsidRPr="00F05F50" w:rsidRDefault="00E87D2E" w:rsidP="00954E4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 person who contravenes this regulation may be subject to the </w:t>
      </w:r>
      <w:r w:rsidR="00F55428" w:rsidRPr="00F05F50">
        <w:rPr>
          <w:rFonts w:ascii="Times New Roman" w:eastAsia="Times New Roman" w:hAnsi="Times New Roman" w:cs="Times New Roman"/>
          <w:sz w:val="24"/>
          <w:szCs w:val="24"/>
        </w:rPr>
        <w:t>tier H monetary penalty.</w:t>
      </w:r>
    </w:p>
    <w:p w14:paraId="2CFD8688" w14:textId="4D4C70EB" w:rsidR="00954E4C" w:rsidRPr="00F05F50" w:rsidRDefault="008E46BB"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w:t>
      </w:r>
      <w:r w:rsidR="00B23BB0" w:rsidRPr="00F05F50">
        <w:rPr>
          <w:rFonts w:ascii="Times New Roman" w:eastAsia="Times New Roman" w:hAnsi="Times New Roman" w:cs="Times New Roman"/>
          <w:sz w:val="24"/>
          <w:szCs w:val="24"/>
        </w:rPr>
        <w:t>ub</w:t>
      </w:r>
      <w:r w:rsidR="00A94DC2" w:rsidRPr="00F05F50">
        <w:rPr>
          <w:rFonts w:ascii="Times New Roman" w:eastAsia="Times New Roman" w:hAnsi="Times New Roman" w:cs="Times New Roman"/>
          <w:sz w:val="24"/>
          <w:szCs w:val="24"/>
        </w:rPr>
        <w:t>regulation</w:t>
      </w:r>
      <w:proofErr w:type="spellEnd"/>
      <w:r w:rsidR="00B23BB0" w:rsidRPr="00F05F50">
        <w:rPr>
          <w:rFonts w:ascii="Times New Roman" w:eastAsia="Times New Roman" w:hAnsi="Times New Roman" w:cs="Times New Roman"/>
          <w:sz w:val="24"/>
          <w:szCs w:val="24"/>
        </w:rPr>
        <w:t xml:space="preserve"> 171</w:t>
      </w:r>
      <w:proofErr w:type="gramStart"/>
      <w:r w:rsidR="00B23BB0" w:rsidRPr="00F05F50">
        <w:rPr>
          <w:rFonts w:ascii="Times New Roman" w:eastAsia="Times New Roman" w:hAnsi="Times New Roman" w:cs="Times New Roman"/>
          <w:sz w:val="24"/>
          <w:szCs w:val="24"/>
        </w:rPr>
        <w:t>B(</w:t>
      </w:r>
      <w:proofErr w:type="gramEnd"/>
      <w:r w:rsidR="00B23BB0" w:rsidRPr="00F05F50">
        <w:rPr>
          <w:rFonts w:ascii="Times New Roman" w:eastAsia="Times New Roman" w:hAnsi="Times New Roman" w:cs="Times New Roman"/>
          <w:sz w:val="24"/>
          <w:szCs w:val="24"/>
        </w:rPr>
        <w:t xml:space="preserve">2) also provides that </w:t>
      </w:r>
      <w:r w:rsidR="00293427" w:rsidRPr="00F05F50">
        <w:rPr>
          <w:rFonts w:ascii="Times New Roman" w:eastAsia="Times New Roman" w:hAnsi="Times New Roman" w:cs="Times New Roman"/>
          <w:sz w:val="24"/>
          <w:szCs w:val="24"/>
        </w:rPr>
        <w:t>all divers must also be aware of the tasks and duties of each person involved with the dive, the diving equipment, breathing gases and procedures to be used in the dive</w:t>
      </w:r>
      <w:r w:rsidR="006B3089" w:rsidRPr="00F05F50">
        <w:rPr>
          <w:rFonts w:ascii="Times New Roman" w:eastAsia="Times New Roman" w:hAnsi="Times New Roman" w:cs="Times New Roman"/>
          <w:sz w:val="24"/>
          <w:szCs w:val="24"/>
        </w:rPr>
        <w:t xml:space="preserve"> and the dive time, bottom time and decompression profile for the dive. </w:t>
      </w:r>
      <w:r w:rsidR="000F6A95" w:rsidRPr="00F05F50">
        <w:rPr>
          <w:rFonts w:ascii="Times New Roman" w:eastAsia="Times New Roman" w:hAnsi="Times New Roman" w:cs="Times New Roman"/>
          <w:sz w:val="24"/>
          <w:szCs w:val="24"/>
        </w:rPr>
        <w:t xml:space="preserve">A person </w:t>
      </w:r>
      <w:r w:rsidR="00830EF7" w:rsidRPr="00F05F50">
        <w:rPr>
          <w:rFonts w:ascii="Times New Roman" w:eastAsia="Times New Roman" w:hAnsi="Times New Roman" w:cs="Times New Roman"/>
          <w:sz w:val="24"/>
          <w:szCs w:val="24"/>
        </w:rPr>
        <w:t xml:space="preserve">who contravenes this regulation may be subject to </w:t>
      </w:r>
      <w:r w:rsidR="00536867" w:rsidRPr="00F05F50">
        <w:rPr>
          <w:rFonts w:ascii="Times New Roman" w:eastAsia="Times New Roman" w:hAnsi="Times New Roman" w:cs="Times New Roman"/>
          <w:sz w:val="24"/>
          <w:szCs w:val="24"/>
        </w:rPr>
        <w:t xml:space="preserve">the tier </w:t>
      </w:r>
      <w:r w:rsidR="00922BCB" w:rsidRPr="00F05F50">
        <w:rPr>
          <w:rFonts w:ascii="Times New Roman" w:eastAsia="Times New Roman" w:hAnsi="Times New Roman" w:cs="Times New Roman"/>
          <w:sz w:val="24"/>
          <w:szCs w:val="24"/>
        </w:rPr>
        <w:t>H monetary penalty.</w:t>
      </w:r>
      <w:r w:rsidR="006B3089" w:rsidRPr="00F05F50">
        <w:rPr>
          <w:rFonts w:ascii="Times New Roman" w:eastAsia="Times New Roman" w:hAnsi="Times New Roman" w:cs="Times New Roman"/>
          <w:sz w:val="24"/>
          <w:szCs w:val="24"/>
        </w:rPr>
        <w:t xml:space="preserve"> </w:t>
      </w:r>
    </w:p>
    <w:p w14:paraId="4CD848EB" w14:textId="47DDCA33" w:rsidR="00177B2C" w:rsidRPr="00F05F50" w:rsidRDefault="008E46BB"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w:t>
      </w:r>
      <w:r w:rsidR="00A94DC2" w:rsidRPr="00F05F50">
        <w:rPr>
          <w:rFonts w:ascii="Times New Roman" w:eastAsia="Times New Roman" w:hAnsi="Times New Roman" w:cs="Times New Roman"/>
          <w:sz w:val="24"/>
          <w:szCs w:val="24"/>
        </w:rPr>
        <w:t>ubregulation</w:t>
      </w:r>
      <w:proofErr w:type="spellEnd"/>
      <w:r w:rsidR="006B3089" w:rsidRPr="00F05F50">
        <w:rPr>
          <w:rFonts w:ascii="Times New Roman" w:eastAsia="Times New Roman" w:hAnsi="Times New Roman" w:cs="Times New Roman"/>
          <w:sz w:val="24"/>
          <w:szCs w:val="24"/>
        </w:rPr>
        <w:t xml:space="preserve"> 171</w:t>
      </w:r>
      <w:proofErr w:type="gramStart"/>
      <w:r w:rsidR="006B3089" w:rsidRPr="00F05F50">
        <w:rPr>
          <w:rFonts w:ascii="Times New Roman" w:eastAsia="Times New Roman" w:hAnsi="Times New Roman" w:cs="Times New Roman"/>
          <w:sz w:val="24"/>
          <w:szCs w:val="24"/>
        </w:rPr>
        <w:t>B(</w:t>
      </w:r>
      <w:proofErr w:type="gramEnd"/>
      <w:r w:rsidR="006B3089" w:rsidRPr="00F05F50">
        <w:rPr>
          <w:rFonts w:ascii="Times New Roman" w:eastAsia="Times New Roman" w:hAnsi="Times New Roman" w:cs="Times New Roman"/>
          <w:sz w:val="24"/>
          <w:szCs w:val="24"/>
        </w:rPr>
        <w:t>3) pr</w:t>
      </w:r>
      <w:r w:rsidR="008C4B79" w:rsidRPr="00F05F50">
        <w:rPr>
          <w:rFonts w:ascii="Times New Roman" w:eastAsia="Times New Roman" w:hAnsi="Times New Roman" w:cs="Times New Roman"/>
          <w:sz w:val="24"/>
          <w:szCs w:val="24"/>
        </w:rPr>
        <w:t>o</w:t>
      </w:r>
      <w:r w:rsidR="006B3089" w:rsidRPr="00F05F50">
        <w:rPr>
          <w:rFonts w:ascii="Times New Roman" w:eastAsia="Times New Roman" w:hAnsi="Times New Roman" w:cs="Times New Roman"/>
          <w:sz w:val="24"/>
          <w:szCs w:val="24"/>
        </w:rPr>
        <w:t xml:space="preserve">vides that a diver or other worker engaged in a diving operation must comply with a direction under </w:t>
      </w:r>
      <w:proofErr w:type="spellStart"/>
      <w:r w:rsidR="006B3089" w:rsidRPr="00F05F50">
        <w:rPr>
          <w:rFonts w:ascii="Times New Roman" w:eastAsia="Times New Roman" w:hAnsi="Times New Roman" w:cs="Times New Roman"/>
          <w:sz w:val="24"/>
          <w:szCs w:val="24"/>
        </w:rPr>
        <w:t>subregulation</w:t>
      </w:r>
      <w:proofErr w:type="spellEnd"/>
      <w:r w:rsidR="006B3089" w:rsidRPr="00F05F50">
        <w:rPr>
          <w:rFonts w:ascii="Times New Roman" w:eastAsia="Times New Roman" w:hAnsi="Times New Roman" w:cs="Times New Roman"/>
          <w:sz w:val="24"/>
          <w:szCs w:val="24"/>
        </w:rPr>
        <w:t xml:space="preserve"> </w:t>
      </w:r>
      <w:r w:rsidR="008C4B79" w:rsidRPr="00F05F50">
        <w:rPr>
          <w:rFonts w:ascii="Times New Roman" w:eastAsia="Times New Roman" w:hAnsi="Times New Roman" w:cs="Times New Roman"/>
          <w:sz w:val="24"/>
          <w:szCs w:val="24"/>
        </w:rPr>
        <w:t xml:space="preserve">172B(3) and an instruction under </w:t>
      </w:r>
      <w:proofErr w:type="spellStart"/>
      <w:r w:rsidR="008C4B79" w:rsidRPr="00F05F50">
        <w:rPr>
          <w:rFonts w:ascii="Times New Roman" w:eastAsia="Times New Roman" w:hAnsi="Times New Roman" w:cs="Times New Roman"/>
          <w:sz w:val="24"/>
          <w:szCs w:val="24"/>
        </w:rPr>
        <w:t>subregulation</w:t>
      </w:r>
      <w:proofErr w:type="spellEnd"/>
      <w:r w:rsidR="008C4B79" w:rsidRPr="00F05F50">
        <w:rPr>
          <w:rFonts w:ascii="Times New Roman" w:eastAsia="Times New Roman" w:hAnsi="Times New Roman" w:cs="Times New Roman"/>
          <w:sz w:val="24"/>
          <w:szCs w:val="24"/>
        </w:rPr>
        <w:t xml:space="preserve"> 172B(5). </w:t>
      </w:r>
      <w:r w:rsidR="00063B3F" w:rsidRPr="00F05F50">
        <w:rPr>
          <w:rFonts w:ascii="Times New Roman" w:eastAsia="Times New Roman" w:hAnsi="Times New Roman" w:cs="Times New Roman"/>
          <w:sz w:val="24"/>
          <w:szCs w:val="24"/>
        </w:rPr>
        <w:t xml:space="preserve">A person who </w:t>
      </w:r>
      <w:r w:rsidR="00151013" w:rsidRPr="00F05F50">
        <w:rPr>
          <w:rFonts w:ascii="Times New Roman" w:eastAsia="Times New Roman" w:hAnsi="Times New Roman" w:cs="Times New Roman"/>
          <w:sz w:val="24"/>
          <w:szCs w:val="24"/>
        </w:rPr>
        <w:t>contravenes this regulation</w:t>
      </w:r>
      <w:r w:rsidR="00B053D2" w:rsidRPr="00F05F50">
        <w:rPr>
          <w:rFonts w:ascii="Times New Roman" w:eastAsia="Times New Roman" w:hAnsi="Times New Roman" w:cs="Times New Roman"/>
          <w:sz w:val="24"/>
          <w:szCs w:val="24"/>
        </w:rPr>
        <w:t xml:space="preserve"> may be subject to the</w:t>
      </w:r>
      <w:r w:rsidR="00EB6AD0" w:rsidRPr="00F05F50">
        <w:rPr>
          <w:rFonts w:ascii="Times New Roman" w:eastAsia="Times New Roman" w:hAnsi="Times New Roman" w:cs="Times New Roman"/>
          <w:sz w:val="24"/>
          <w:szCs w:val="24"/>
        </w:rPr>
        <w:t xml:space="preserve"> tier G monetary penalty</w:t>
      </w:r>
      <w:r w:rsidR="008C4B79" w:rsidRPr="00F05F50">
        <w:rPr>
          <w:rFonts w:ascii="Times New Roman" w:eastAsia="Times New Roman" w:hAnsi="Times New Roman" w:cs="Times New Roman"/>
          <w:sz w:val="24"/>
          <w:szCs w:val="24"/>
        </w:rPr>
        <w:t xml:space="preserve">. </w:t>
      </w:r>
    </w:p>
    <w:p w14:paraId="38CA6D81" w14:textId="7FC0E7EF" w:rsidR="00954E4C" w:rsidRPr="00F05F50" w:rsidRDefault="00954E4C" w:rsidP="00954E4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above penalties and amounts are necessary and proportionate to the contravention of </w:t>
      </w:r>
      <w:r w:rsidR="004154FC" w:rsidRPr="00F05F50">
        <w:rPr>
          <w:rFonts w:ascii="Times New Roman" w:eastAsia="Times New Roman" w:hAnsi="Times New Roman" w:cs="Times New Roman"/>
          <w:sz w:val="24"/>
          <w:szCs w:val="24"/>
        </w:rPr>
        <w:t>regulation</w:t>
      </w:r>
      <w:r w:rsidRPr="00F05F50">
        <w:rPr>
          <w:rFonts w:ascii="Times New Roman" w:eastAsia="Times New Roman" w:hAnsi="Times New Roman" w:cs="Times New Roman"/>
          <w:sz w:val="24"/>
          <w:szCs w:val="24"/>
        </w:rPr>
        <w:t xml:space="preserve"> 171B as managing risks to health and safety associated with diving work is vital to the health and safety of persons diving and the amounts reflect the dangers associated with diving. Having access to the above information will asst persons involved understand the safety requirements and parameters they are to operate under. </w:t>
      </w:r>
    </w:p>
    <w:p w14:paraId="6AE50D5C" w14:textId="20F3C688" w:rsidR="00954E4C" w:rsidRPr="00F05F50" w:rsidRDefault="00954E4C"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It is noted </w:t>
      </w:r>
      <w:r w:rsidR="00F95AE3" w:rsidRPr="00F05F50">
        <w:rPr>
          <w:rFonts w:ascii="Times New Roman" w:eastAsia="Times New Roman" w:hAnsi="Times New Roman" w:cs="Times New Roman"/>
          <w:sz w:val="24"/>
          <w:szCs w:val="24"/>
        </w:rPr>
        <w:t xml:space="preserve">under each </w:t>
      </w:r>
      <w:proofErr w:type="spellStart"/>
      <w:r w:rsidR="00F95AE3" w:rsidRPr="00F05F50">
        <w:rPr>
          <w:rFonts w:ascii="Times New Roman" w:eastAsia="Times New Roman" w:hAnsi="Times New Roman" w:cs="Times New Roman"/>
          <w:sz w:val="24"/>
          <w:szCs w:val="24"/>
        </w:rPr>
        <w:t>subregulation</w:t>
      </w:r>
      <w:proofErr w:type="spellEnd"/>
      <w:r w:rsidR="00F95AE3"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 xml:space="preserve">that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t>
      </w:r>
      <w:r w:rsidR="002974BF" w:rsidRPr="00F05F50">
        <w:rPr>
          <w:rFonts w:ascii="Times New Roman" w:eastAsia="Times New Roman" w:hAnsi="Times New Roman" w:cs="Times New Roman"/>
          <w:sz w:val="24"/>
          <w:szCs w:val="24"/>
        </w:rPr>
        <w:t xml:space="preserve">WHS </w:t>
      </w:r>
      <w:r w:rsidRPr="00F05F50">
        <w:rPr>
          <w:rFonts w:ascii="Times New Roman" w:eastAsia="Times New Roman" w:hAnsi="Times New Roman" w:cs="Times New Roman"/>
          <w:sz w:val="24"/>
          <w:szCs w:val="24"/>
        </w:rPr>
        <w:t xml:space="preserve">Act provides that strict liability applies to each physical element of each offence under the </w:t>
      </w:r>
      <w:r w:rsidR="002974BF" w:rsidRPr="00F05F50">
        <w:rPr>
          <w:rFonts w:ascii="Times New Roman" w:eastAsia="Times New Roman" w:hAnsi="Times New Roman" w:cs="Times New Roman"/>
          <w:sz w:val="24"/>
          <w:szCs w:val="24"/>
        </w:rPr>
        <w:t xml:space="preserve">WHS </w:t>
      </w:r>
      <w:r w:rsidRPr="00F05F50">
        <w:rPr>
          <w:rFonts w:ascii="Times New Roman" w:eastAsia="Times New Roman" w:hAnsi="Times New Roman" w:cs="Times New Roman"/>
          <w:sz w:val="24"/>
          <w:szCs w:val="24"/>
        </w:rPr>
        <w:t xml:space="preserve">Act, unless otherwise stated. The reference in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t>
      </w:r>
      <w:r w:rsidR="002974BF" w:rsidRPr="00F05F50">
        <w:rPr>
          <w:rFonts w:ascii="Times New Roman" w:eastAsia="Times New Roman" w:hAnsi="Times New Roman" w:cs="Times New Roman"/>
          <w:sz w:val="24"/>
          <w:szCs w:val="24"/>
        </w:rPr>
        <w:t xml:space="preserve">WHS </w:t>
      </w:r>
      <w:r w:rsidRPr="00F05F50">
        <w:rPr>
          <w:rFonts w:ascii="Times New Roman" w:eastAsia="Times New Roman" w:hAnsi="Times New Roman" w:cs="Times New Roman"/>
          <w:sz w:val="24"/>
          <w:szCs w:val="24"/>
        </w:rPr>
        <w:t>Act includes WHS Regulations as amended by the Amendment Regulations. Strict liability is necessary and reasonable as requiring proof of fault would undermine deterrence of persons not complying with the WHS regulations. A person would still be able to rely on a defence of honest and reasonable mistake of fact if applicable.</w:t>
      </w:r>
    </w:p>
    <w:p w14:paraId="71173833" w14:textId="6EFDAC3C" w:rsidR="008E46BB" w:rsidRPr="00F05F50" w:rsidRDefault="008E46BB"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171C – Diving depths</w:t>
      </w:r>
    </w:p>
    <w:p w14:paraId="7C0E780D" w14:textId="3FD5ADF3" w:rsidR="002974BF" w:rsidRPr="00F05F50" w:rsidRDefault="008E46B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00422806" w:rsidRPr="00F05F50">
        <w:rPr>
          <w:rFonts w:ascii="Times New Roman" w:eastAsia="Times New Roman" w:hAnsi="Times New Roman" w:cs="Times New Roman"/>
          <w:sz w:val="24"/>
          <w:szCs w:val="24"/>
        </w:rPr>
        <w:t xml:space="preserve"> </w:t>
      </w:r>
      <w:r w:rsidR="00A94DC2" w:rsidRPr="00F05F50">
        <w:rPr>
          <w:rFonts w:ascii="Times New Roman" w:eastAsia="Times New Roman" w:hAnsi="Times New Roman" w:cs="Times New Roman"/>
          <w:sz w:val="24"/>
          <w:szCs w:val="24"/>
        </w:rPr>
        <w:t xml:space="preserve">regulation </w:t>
      </w:r>
      <w:r w:rsidR="00460F7E" w:rsidRPr="00F05F50">
        <w:rPr>
          <w:rFonts w:ascii="Times New Roman" w:eastAsia="Times New Roman" w:hAnsi="Times New Roman" w:cs="Times New Roman"/>
          <w:sz w:val="24"/>
          <w:szCs w:val="24"/>
        </w:rPr>
        <w:t xml:space="preserve">requires a person conducting a business or an undertaking who is directly involved with a surface-oriented diving operation involving the use of air or mixed gas as a breathing medium to not direct or allow the operation to be carried out at a depth of more </w:t>
      </w:r>
      <w:r w:rsidR="00460F7E" w:rsidRPr="00F05F50">
        <w:rPr>
          <w:rFonts w:ascii="Times New Roman" w:eastAsia="Times New Roman" w:hAnsi="Times New Roman" w:cs="Times New Roman"/>
          <w:sz w:val="24"/>
          <w:szCs w:val="24"/>
        </w:rPr>
        <w:lastRenderedPageBreak/>
        <w:t>than 50 metres.</w:t>
      </w:r>
      <w:r w:rsidR="00436CAB" w:rsidRPr="00F05F50">
        <w:rPr>
          <w:rFonts w:ascii="Times New Roman" w:eastAsia="Times New Roman" w:hAnsi="Times New Roman" w:cs="Times New Roman"/>
          <w:sz w:val="24"/>
          <w:szCs w:val="24"/>
        </w:rPr>
        <w:t xml:space="preserve"> </w:t>
      </w:r>
      <w:r w:rsidR="000F6A95" w:rsidRPr="00F05F50">
        <w:rPr>
          <w:rFonts w:ascii="Times New Roman" w:eastAsia="Times New Roman" w:hAnsi="Times New Roman" w:cs="Times New Roman"/>
          <w:sz w:val="24"/>
          <w:szCs w:val="24"/>
        </w:rPr>
        <w:t>A person who contravenes this regulation may be subject to t</w:t>
      </w:r>
      <w:r w:rsidR="003A0960" w:rsidRPr="00F05F50">
        <w:rPr>
          <w:rFonts w:ascii="Times New Roman" w:eastAsia="Times New Roman" w:hAnsi="Times New Roman" w:cs="Times New Roman"/>
          <w:sz w:val="24"/>
          <w:szCs w:val="24"/>
        </w:rPr>
        <w:t xml:space="preserve">he tier </w:t>
      </w:r>
      <w:r w:rsidR="00347925" w:rsidRPr="00F05F50">
        <w:rPr>
          <w:rFonts w:ascii="Times New Roman" w:eastAsia="Times New Roman" w:hAnsi="Times New Roman" w:cs="Times New Roman"/>
          <w:sz w:val="24"/>
          <w:szCs w:val="24"/>
        </w:rPr>
        <w:t>D monetary penalty.</w:t>
      </w:r>
    </w:p>
    <w:p w14:paraId="08F2C3A3" w14:textId="49150742" w:rsidR="00422806" w:rsidRPr="00F05F50" w:rsidRDefault="008E46BB"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w:t>
      </w:r>
      <w:r w:rsidR="00EB2B5B" w:rsidRPr="00F05F50">
        <w:rPr>
          <w:rFonts w:ascii="Times New Roman" w:eastAsia="Times New Roman" w:hAnsi="Times New Roman" w:cs="Times New Roman"/>
          <w:sz w:val="24"/>
          <w:szCs w:val="24"/>
        </w:rPr>
        <w:t>ub</w:t>
      </w:r>
      <w:r w:rsidR="00A94DC2" w:rsidRPr="00F05F50">
        <w:rPr>
          <w:rFonts w:ascii="Times New Roman" w:eastAsia="Times New Roman" w:hAnsi="Times New Roman" w:cs="Times New Roman"/>
          <w:sz w:val="24"/>
          <w:szCs w:val="24"/>
        </w:rPr>
        <w:t>regulation</w:t>
      </w:r>
      <w:proofErr w:type="spellEnd"/>
      <w:r w:rsidR="00EB2B5B" w:rsidRPr="00F05F50">
        <w:rPr>
          <w:rFonts w:ascii="Times New Roman" w:eastAsia="Times New Roman" w:hAnsi="Times New Roman" w:cs="Times New Roman"/>
          <w:sz w:val="24"/>
          <w:szCs w:val="24"/>
        </w:rPr>
        <w:t xml:space="preserve"> 171</w:t>
      </w:r>
      <w:proofErr w:type="gramStart"/>
      <w:r w:rsidR="00EB2B5B" w:rsidRPr="00F05F50">
        <w:rPr>
          <w:rFonts w:ascii="Times New Roman" w:eastAsia="Times New Roman" w:hAnsi="Times New Roman" w:cs="Times New Roman"/>
          <w:sz w:val="24"/>
          <w:szCs w:val="24"/>
        </w:rPr>
        <w:t>C(</w:t>
      </w:r>
      <w:proofErr w:type="gramEnd"/>
      <w:r w:rsidR="00EB2B5B" w:rsidRPr="00F05F50">
        <w:rPr>
          <w:rFonts w:ascii="Times New Roman" w:eastAsia="Times New Roman" w:hAnsi="Times New Roman" w:cs="Times New Roman"/>
          <w:sz w:val="24"/>
          <w:szCs w:val="24"/>
        </w:rPr>
        <w:t xml:space="preserve">2) also requires a person conducting a business or an undertaking who is directly involved with a diving operation that is carried out at a depth of more than 50 metres </w:t>
      </w:r>
      <w:r w:rsidR="004C0160" w:rsidRPr="00F05F50">
        <w:rPr>
          <w:rFonts w:ascii="Times New Roman" w:eastAsia="Times New Roman" w:hAnsi="Times New Roman" w:cs="Times New Roman"/>
          <w:sz w:val="24"/>
          <w:szCs w:val="24"/>
        </w:rPr>
        <w:t>to</w:t>
      </w:r>
      <w:r w:rsidR="00EB2B5B" w:rsidRPr="00F05F50">
        <w:rPr>
          <w:rFonts w:ascii="Times New Roman" w:eastAsia="Times New Roman" w:hAnsi="Times New Roman" w:cs="Times New Roman"/>
          <w:sz w:val="24"/>
          <w:szCs w:val="24"/>
        </w:rPr>
        <w:t xml:space="preserve"> ensure that the diving operation inv</w:t>
      </w:r>
      <w:r w:rsidR="004C0160" w:rsidRPr="00F05F50">
        <w:rPr>
          <w:rFonts w:ascii="Times New Roman" w:eastAsia="Times New Roman" w:hAnsi="Times New Roman" w:cs="Times New Roman"/>
          <w:sz w:val="24"/>
          <w:szCs w:val="24"/>
        </w:rPr>
        <w:t xml:space="preserve">olves the use of a closed diving bell and a suitable mixed gas breathing medium or a </w:t>
      </w:r>
      <w:r w:rsidR="00085835" w:rsidRPr="00F05F50">
        <w:rPr>
          <w:rFonts w:ascii="Times New Roman" w:eastAsia="Times New Roman" w:hAnsi="Times New Roman" w:cs="Times New Roman"/>
          <w:sz w:val="24"/>
          <w:szCs w:val="24"/>
        </w:rPr>
        <w:t xml:space="preserve">crewed </w:t>
      </w:r>
      <w:r w:rsidR="004C0160" w:rsidRPr="00F05F50">
        <w:rPr>
          <w:rFonts w:ascii="Times New Roman" w:eastAsia="Times New Roman" w:hAnsi="Times New Roman" w:cs="Times New Roman"/>
          <w:sz w:val="24"/>
          <w:szCs w:val="24"/>
        </w:rPr>
        <w:t xml:space="preserve">submersible craft. </w:t>
      </w:r>
      <w:r w:rsidR="00830EF7" w:rsidRPr="00F05F50">
        <w:rPr>
          <w:rFonts w:ascii="Times New Roman" w:eastAsia="Times New Roman" w:hAnsi="Times New Roman" w:cs="Times New Roman"/>
          <w:sz w:val="24"/>
          <w:szCs w:val="24"/>
        </w:rPr>
        <w:t xml:space="preserve">A person who contravenes this </w:t>
      </w:r>
      <w:r w:rsidR="004154FC" w:rsidRPr="00F05F50">
        <w:rPr>
          <w:rFonts w:ascii="Times New Roman" w:eastAsia="Times New Roman" w:hAnsi="Times New Roman" w:cs="Times New Roman"/>
          <w:sz w:val="24"/>
          <w:szCs w:val="24"/>
        </w:rPr>
        <w:t>regulation</w:t>
      </w:r>
      <w:r w:rsidR="00830EF7" w:rsidRPr="00F05F50">
        <w:rPr>
          <w:rFonts w:ascii="Times New Roman" w:eastAsia="Times New Roman" w:hAnsi="Times New Roman" w:cs="Times New Roman"/>
          <w:sz w:val="24"/>
          <w:szCs w:val="24"/>
        </w:rPr>
        <w:t xml:space="preserve"> may be subject to </w:t>
      </w:r>
      <w:r w:rsidR="00F863C7" w:rsidRPr="00F05F50">
        <w:rPr>
          <w:rFonts w:ascii="Times New Roman" w:eastAsia="Times New Roman" w:hAnsi="Times New Roman" w:cs="Times New Roman"/>
          <w:sz w:val="24"/>
          <w:szCs w:val="24"/>
        </w:rPr>
        <w:t xml:space="preserve">the tier </w:t>
      </w:r>
      <w:r w:rsidR="00E17C6B" w:rsidRPr="00F05F50">
        <w:rPr>
          <w:rFonts w:ascii="Times New Roman" w:eastAsia="Times New Roman" w:hAnsi="Times New Roman" w:cs="Times New Roman"/>
          <w:sz w:val="24"/>
          <w:szCs w:val="24"/>
        </w:rPr>
        <w:t>D monetary penalty</w:t>
      </w:r>
      <w:r w:rsidR="004C0160" w:rsidRPr="00F05F50">
        <w:rPr>
          <w:rFonts w:ascii="Times New Roman" w:eastAsia="Times New Roman" w:hAnsi="Times New Roman" w:cs="Times New Roman"/>
          <w:sz w:val="24"/>
          <w:szCs w:val="24"/>
        </w:rPr>
        <w:t xml:space="preserve">. </w:t>
      </w:r>
    </w:p>
    <w:p w14:paraId="17C9CD92" w14:textId="63F5996D" w:rsidR="002974BF" w:rsidRPr="00F05F50" w:rsidRDefault="002974BF" w:rsidP="002974BF">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above penalties and amounts are necessary and proportionate to the contravention of </w:t>
      </w:r>
      <w:r w:rsidR="004154FC" w:rsidRPr="00F05F50">
        <w:rPr>
          <w:rFonts w:ascii="Times New Roman" w:eastAsia="Times New Roman" w:hAnsi="Times New Roman" w:cs="Times New Roman"/>
          <w:sz w:val="24"/>
          <w:szCs w:val="24"/>
        </w:rPr>
        <w:t>regulation</w:t>
      </w:r>
      <w:r w:rsidRPr="00F05F50">
        <w:rPr>
          <w:rFonts w:ascii="Times New Roman" w:eastAsia="Times New Roman" w:hAnsi="Times New Roman" w:cs="Times New Roman"/>
          <w:sz w:val="24"/>
          <w:szCs w:val="24"/>
        </w:rPr>
        <w:t xml:space="preserve"> 171C as managing risks to health and safety associated with diving work </w:t>
      </w:r>
      <w:r w:rsidR="00E7132F" w:rsidRPr="00F05F50">
        <w:rPr>
          <w:rFonts w:ascii="Times New Roman" w:eastAsia="Times New Roman" w:hAnsi="Times New Roman" w:cs="Times New Roman"/>
          <w:sz w:val="24"/>
          <w:szCs w:val="24"/>
        </w:rPr>
        <w:t xml:space="preserve">and maximum depth of 50 metres </w:t>
      </w:r>
      <w:r w:rsidRPr="00F05F50">
        <w:rPr>
          <w:rFonts w:ascii="Times New Roman" w:eastAsia="Times New Roman" w:hAnsi="Times New Roman" w:cs="Times New Roman"/>
          <w:sz w:val="24"/>
          <w:szCs w:val="24"/>
        </w:rPr>
        <w:t xml:space="preserve">is vital to the health and safety of persons diving and the amounts reflect the dangers associated with diving. </w:t>
      </w:r>
    </w:p>
    <w:p w14:paraId="0682C87C" w14:textId="0AD3C1D5" w:rsidR="002974BF" w:rsidRPr="00F05F50" w:rsidRDefault="002974BF"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It is noted under each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that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WHS Act provides that strict liability applies to each physical element of each offence under the WHS Act, unless otherwise stated. The reference in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WHS Act includes WHS Regulations as amended by the Amendment Regulations. Strict liability is necessary and reasonable as requiring proof of fault would undermine deterrence of persons not complying with the WHS regulations. A person would still be able to rely on a defence of honest and reasonable mistake of fact if applicable.</w:t>
      </w:r>
    </w:p>
    <w:p w14:paraId="739D46B3" w14:textId="559973A9" w:rsidR="00810C40" w:rsidRPr="00F05F50" w:rsidRDefault="006E0658" w:rsidP="00BE703C">
      <w:pPr>
        <w:spacing w:before="240" w:after="240" w:line="276" w:lineRule="auto"/>
        <w:rPr>
          <w:rFonts w:ascii="Times New Roman" w:eastAsia="Times New Roman" w:hAnsi="Times New Roman" w:cs="Times New Roman"/>
          <w:b/>
          <w:bCs/>
          <w:i/>
          <w:iCs/>
          <w:sz w:val="24"/>
          <w:szCs w:val="24"/>
        </w:rPr>
      </w:pPr>
      <w:r w:rsidRPr="00F05F50">
        <w:rPr>
          <w:rFonts w:ascii="Times New Roman" w:eastAsia="Times New Roman" w:hAnsi="Times New Roman" w:cs="Times New Roman"/>
          <w:b/>
          <w:bCs/>
          <w:i/>
          <w:iCs/>
          <w:sz w:val="24"/>
          <w:szCs w:val="24"/>
        </w:rPr>
        <w:t xml:space="preserve">Division 6 </w:t>
      </w:r>
      <w:r w:rsidR="00F4368B" w:rsidRPr="00F05F50">
        <w:rPr>
          <w:rFonts w:ascii="Times New Roman" w:eastAsia="Times New Roman" w:hAnsi="Times New Roman" w:cs="Times New Roman"/>
          <w:b/>
          <w:bCs/>
          <w:i/>
          <w:iCs/>
          <w:sz w:val="24"/>
          <w:szCs w:val="24"/>
        </w:rPr>
        <w:t>– Diving supervisors</w:t>
      </w:r>
    </w:p>
    <w:p w14:paraId="26B77DC2" w14:textId="44E1CEA5" w:rsidR="008E46BB" w:rsidRPr="00F05F50" w:rsidRDefault="008E46BB"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172A – Appointment of diving supervisors</w:t>
      </w:r>
    </w:p>
    <w:p w14:paraId="269CD38A" w14:textId="07FCD826" w:rsidR="001A5433" w:rsidRPr="00F05F50" w:rsidRDefault="008E46B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002151EE" w:rsidRPr="00F05F50">
        <w:rPr>
          <w:rFonts w:ascii="Times New Roman" w:eastAsia="Times New Roman" w:hAnsi="Times New Roman" w:cs="Times New Roman"/>
          <w:sz w:val="24"/>
          <w:szCs w:val="24"/>
        </w:rPr>
        <w:t xml:space="preserve"> </w:t>
      </w:r>
      <w:r w:rsidR="00A94DC2" w:rsidRPr="00F05F50">
        <w:rPr>
          <w:rFonts w:ascii="Times New Roman" w:eastAsia="Times New Roman" w:hAnsi="Times New Roman" w:cs="Times New Roman"/>
          <w:sz w:val="24"/>
          <w:szCs w:val="24"/>
        </w:rPr>
        <w:t xml:space="preserve">regulation </w:t>
      </w:r>
      <w:r w:rsidR="00FA135B" w:rsidRPr="00F05F50">
        <w:rPr>
          <w:rFonts w:ascii="Times New Roman" w:eastAsia="Times New Roman" w:hAnsi="Times New Roman" w:cs="Times New Roman"/>
          <w:sz w:val="24"/>
          <w:szCs w:val="24"/>
        </w:rPr>
        <w:t xml:space="preserve">requires a person conducting a business or an undertaking </w:t>
      </w:r>
      <w:r w:rsidR="007C3C3E" w:rsidRPr="00F05F50">
        <w:rPr>
          <w:rFonts w:ascii="Times New Roman" w:eastAsia="Times New Roman" w:hAnsi="Times New Roman" w:cs="Times New Roman"/>
          <w:sz w:val="24"/>
          <w:szCs w:val="24"/>
        </w:rPr>
        <w:t>who is directly involved with a diving operation to ensure that one or more diving supervisors are appointed, in writing, to supervise all diving included in the operation.</w:t>
      </w:r>
      <w:r w:rsidR="00443F7A" w:rsidRPr="00F05F50">
        <w:rPr>
          <w:rFonts w:ascii="Times New Roman" w:eastAsia="Times New Roman" w:hAnsi="Times New Roman" w:cs="Times New Roman"/>
          <w:sz w:val="24"/>
          <w:szCs w:val="24"/>
        </w:rPr>
        <w:t xml:space="preserve"> </w:t>
      </w:r>
      <w:r w:rsidR="00830EF7" w:rsidRPr="00F05F50">
        <w:rPr>
          <w:rFonts w:ascii="Times New Roman" w:eastAsia="Times New Roman" w:hAnsi="Times New Roman" w:cs="Times New Roman"/>
          <w:sz w:val="24"/>
          <w:szCs w:val="24"/>
        </w:rPr>
        <w:t xml:space="preserve">A person who contravenes this regulation may be subject to </w:t>
      </w:r>
      <w:r w:rsidR="00443F7A" w:rsidRPr="00F05F50">
        <w:rPr>
          <w:rFonts w:ascii="Times New Roman" w:eastAsia="Times New Roman" w:hAnsi="Times New Roman" w:cs="Times New Roman"/>
          <w:sz w:val="24"/>
          <w:szCs w:val="24"/>
        </w:rPr>
        <w:t xml:space="preserve">in </w:t>
      </w:r>
      <w:r w:rsidR="00913770" w:rsidRPr="00F05F50">
        <w:rPr>
          <w:rFonts w:ascii="Times New Roman" w:eastAsia="Times New Roman" w:hAnsi="Times New Roman" w:cs="Times New Roman"/>
          <w:sz w:val="24"/>
          <w:szCs w:val="24"/>
        </w:rPr>
        <w:t>the tier</w:t>
      </w:r>
      <w:r w:rsidR="005028E7" w:rsidRPr="00F05F50">
        <w:rPr>
          <w:rFonts w:ascii="Times New Roman" w:eastAsia="Times New Roman" w:hAnsi="Times New Roman" w:cs="Times New Roman"/>
          <w:sz w:val="24"/>
          <w:szCs w:val="24"/>
        </w:rPr>
        <w:t xml:space="preserve"> G monetary penalty</w:t>
      </w:r>
      <w:r w:rsidR="00443F7A" w:rsidRPr="00F05F50">
        <w:rPr>
          <w:rFonts w:ascii="Times New Roman" w:eastAsia="Times New Roman" w:hAnsi="Times New Roman" w:cs="Times New Roman"/>
          <w:sz w:val="24"/>
          <w:szCs w:val="24"/>
        </w:rPr>
        <w:t xml:space="preserve">. </w:t>
      </w:r>
    </w:p>
    <w:p w14:paraId="26EB68BD" w14:textId="626B7D8D" w:rsidR="00461904" w:rsidRPr="00F05F50" w:rsidRDefault="008E46BB"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w:t>
      </w:r>
      <w:r w:rsidR="00CA17A1" w:rsidRPr="00F05F50">
        <w:rPr>
          <w:rFonts w:ascii="Times New Roman" w:eastAsia="Times New Roman" w:hAnsi="Times New Roman" w:cs="Times New Roman"/>
          <w:sz w:val="24"/>
          <w:szCs w:val="24"/>
        </w:rPr>
        <w:t>172</w:t>
      </w:r>
      <w:proofErr w:type="gramStart"/>
      <w:r w:rsidR="00CA17A1" w:rsidRPr="00F05F50">
        <w:rPr>
          <w:rFonts w:ascii="Times New Roman" w:eastAsia="Times New Roman" w:hAnsi="Times New Roman" w:cs="Times New Roman"/>
          <w:sz w:val="24"/>
          <w:szCs w:val="24"/>
        </w:rPr>
        <w:t>A(</w:t>
      </w:r>
      <w:proofErr w:type="gramEnd"/>
      <w:r w:rsidR="00CA17A1" w:rsidRPr="00F05F50">
        <w:rPr>
          <w:rFonts w:ascii="Times New Roman" w:eastAsia="Times New Roman" w:hAnsi="Times New Roman" w:cs="Times New Roman"/>
          <w:sz w:val="24"/>
          <w:szCs w:val="24"/>
        </w:rPr>
        <w:t>2)</w:t>
      </w:r>
      <w:r w:rsidR="00B776CE" w:rsidRPr="00F05F50">
        <w:rPr>
          <w:rFonts w:ascii="Times New Roman" w:eastAsia="Times New Roman" w:hAnsi="Times New Roman" w:cs="Times New Roman"/>
          <w:sz w:val="24"/>
          <w:szCs w:val="24"/>
        </w:rPr>
        <w:t xml:space="preserve"> requires a person conducting a business or an undertaking who is directly involved with a diving operation to ensure that </w:t>
      </w:r>
      <w:r w:rsidR="004E5A97" w:rsidRPr="00F05F50">
        <w:rPr>
          <w:rFonts w:ascii="Times New Roman" w:eastAsia="Times New Roman" w:hAnsi="Times New Roman" w:cs="Times New Roman"/>
          <w:sz w:val="24"/>
          <w:szCs w:val="24"/>
        </w:rPr>
        <w:t>a</w:t>
      </w:r>
      <w:r w:rsidR="00B776CE" w:rsidRPr="00F05F50">
        <w:rPr>
          <w:rFonts w:ascii="Times New Roman" w:eastAsia="Times New Roman" w:hAnsi="Times New Roman" w:cs="Times New Roman"/>
          <w:sz w:val="24"/>
          <w:szCs w:val="24"/>
        </w:rPr>
        <w:t xml:space="preserve"> person </w:t>
      </w:r>
      <w:r w:rsidR="004E5A97" w:rsidRPr="00F05F50">
        <w:rPr>
          <w:rFonts w:ascii="Times New Roman" w:eastAsia="Times New Roman" w:hAnsi="Times New Roman" w:cs="Times New Roman"/>
          <w:sz w:val="24"/>
          <w:szCs w:val="24"/>
        </w:rPr>
        <w:t>who is</w:t>
      </w:r>
      <w:r w:rsidR="00B776CE" w:rsidRPr="00F05F50">
        <w:rPr>
          <w:rFonts w:ascii="Times New Roman" w:eastAsia="Times New Roman" w:hAnsi="Times New Roman" w:cs="Times New Roman"/>
          <w:sz w:val="24"/>
          <w:szCs w:val="24"/>
        </w:rPr>
        <w:t xml:space="preserve"> appointed as a diving supervisor for a diving operation </w:t>
      </w:r>
      <w:r w:rsidR="004E5A97" w:rsidRPr="00F05F50">
        <w:rPr>
          <w:rFonts w:ascii="Times New Roman" w:eastAsia="Times New Roman" w:hAnsi="Times New Roman" w:cs="Times New Roman"/>
          <w:sz w:val="24"/>
          <w:szCs w:val="24"/>
        </w:rPr>
        <w:t xml:space="preserve">is both qualified and competent. </w:t>
      </w:r>
      <w:r w:rsidR="00830EF7" w:rsidRPr="00F05F50">
        <w:rPr>
          <w:rFonts w:ascii="Times New Roman" w:eastAsia="Times New Roman" w:hAnsi="Times New Roman" w:cs="Times New Roman"/>
          <w:sz w:val="24"/>
          <w:szCs w:val="24"/>
        </w:rPr>
        <w:t xml:space="preserve">A person who contravenes this regulation may be subject to </w:t>
      </w:r>
      <w:r w:rsidR="00476C5B" w:rsidRPr="00F05F50">
        <w:rPr>
          <w:rFonts w:ascii="Times New Roman" w:eastAsia="Times New Roman" w:hAnsi="Times New Roman" w:cs="Times New Roman"/>
          <w:sz w:val="24"/>
          <w:szCs w:val="24"/>
        </w:rPr>
        <w:t>the tier G monetary penalty</w:t>
      </w:r>
      <w:r w:rsidR="004E5A97" w:rsidRPr="00F05F50">
        <w:rPr>
          <w:rFonts w:ascii="Times New Roman" w:eastAsia="Times New Roman" w:hAnsi="Times New Roman" w:cs="Times New Roman"/>
          <w:sz w:val="24"/>
          <w:szCs w:val="24"/>
        </w:rPr>
        <w:t xml:space="preserve">. </w:t>
      </w:r>
    </w:p>
    <w:p w14:paraId="25D10FF1" w14:textId="71E06C4E" w:rsidR="001A5433" w:rsidRPr="00F05F50" w:rsidRDefault="001A5433" w:rsidP="001A5433">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above penalties and amounts are necessary and proportionate to the contravention of </w:t>
      </w:r>
      <w:r w:rsidR="004154FC" w:rsidRPr="00F05F50">
        <w:rPr>
          <w:rFonts w:ascii="Times New Roman" w:eastAsia="Times New Roman" w:hAnsi="Times New Roman" w:cs="Times New Roman"/>
          <w:sz w:val="24"/>
          <w:szCs w:val="24"/>
        </w:rPr>
        <w:t>regulation</w:t>
      </w:r>
      <w:r w:rsidRPr="00F05F50">
        <w:rPr>
          <w:rFonts w:ascii="Times New Roman" w:eastAsia="Times New Roman" w:hAnsi="Times New Roman" w:cs="Times New Roman"/>
          <w:sz w:val="24"/>
          <w:szCs w:val="24"/>
        </w:rPr>
        <w:t xml:space="preserve"> 17</w:t>
      </w:r>
      <w:r w:rsidR="004C07E6" w:rsidRPr="00F05F50">
        <w:rPr>
          <w:rFonts w:ascii="Times New Roman" w:eastAsia="Times New Roman" w:hAnsi="Times New Roman" w:cs="Times New Roman"/>
          <w:sz w:val="24"/>
          <w:szCs w:val="24"/>
        </w:rPr>
        <w:t>2A</w:t>
      </w:r>
      <w:r w:rsidRPr="00F05F50">
        <w:rPr>
          <w:rFonts w:ascii="Times New Roman" w:eastAsia="Times New Roman" w:hAnsi="Times New Roman" w:cs="Times New Roman"/>
          <w:sz w:val="24"/>
          <w:szCs w:val="24"/>
        </w:rPr>
        <w:t xml:space="preserve"> as managing risks to health and safety </w:t>
      </w:r>
      <w:r w:rsidR="00944644" w:rsidRPr="00F05F50">
        <w:rPr>
          <w:rFonts w:ascii="Times New Roman" w:eastAsia="Times New Roman" w:hAnsi="Times New Roman" w:cs="Times New Roman"/>
          <w:sz w:val="24"/>
          <w:szCs w:val="24"/>
        </w:rPr>
        <w:t xml:space="preserve">by having </w:t>
      </w:r>
      <w:r w:rsidR="00A5297B" w:rsidRPr="00F05F50">
        <w:rPr>
          <w:rFonts w:ascii="Times New Roman" w:eastAsia="Times New Roman" w:hAnsi="Times New Roman" w:cs="Times New Roman"/>
          <w:sz w:val="24"/>
          <w:szCs w:val="24"/>
        </w:rPr>
        <w:t xml:space="preserve">diving supervisors </w:t>
      </w:r>
      <w:r w:rsidRPr="00F05F50">
        <w:rPr>
          <w:rFonts w:ascii="Times New Roman" w:eastAsia="Times New Roman" w:hAnsi="Times New Roman" w:cs="Times New Roman"/>
          <w:sz w:val="24"/>
          <w:szCs w:val="24"/>
        </w:rPr>
        <w:t xml:space="preserve">is vital to the health and safety of persons diving and the amounts reflect the dangers associated with diving. </w:t>
      </w:r>
    </w:p>
    <w:p w14:paraId="56A30137" w14:textId="6BAFF4CE" w:rsidR="001A5433" w:rsidRPr="00F05F50" w:rsidRDefault="001A5433"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It is noted under each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that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WHS Act provides that strict liability applies to each physical element of each offence under the WHS Act, unless otherwise stated. The reference in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WHS Act includes WHS Regulations as amended by the Amendment Regulations. Strict liability is necessary and reasonable as requiring proof of fault would undermine deterrence of persons not complying with the WHS </w:t>
      </w:r>
      <w:r w:rsidRPr="00F05F50">
        <w:rPr>
          <w:rFonts w:ascii="Times New Roman" w:eastAsia="Times New Roman" w:hAnsi="Times New Roman" w:cs="Times New Roman"/>
          <w:sz w:val="24"/>
          <w:szCs w:val="24"/>
        </w:rPr>
        <w:lastRenderedPageBreak/>
        <w:t>regulations. A person would still be able to rely on a defence of honest and reasonable mistake of fact if applicable.</w:t>
      </w:r>
    </w:p>
    <w:p w14:paraId="071A311C" w14:textId="0A7845E1" w:rsidR="00461904" w:rsidRPr="00F05F50" w:rsidRDefault="00461904"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 xml:space="preserve">Regulation 172B – Duties of diving supervisors </w:t>
      </w:r>
    </w:p>
    <w:p w14:paraId="5AB2DF7E" w14:textId="30926FE8" w:rsidR="009F2B8A" w:rsidRPr="00F05F50" w:rsidRDefault="00461904"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00810C40" w:rsidRPr="00F05F50">
        <w:rPr>
          <w:rFonts w:ascii="Times New Roman" w:eastAsia="Times New Roman" w:hAnsi="Times New Roman" w:cs="Times New Roman"/>
          <w:sz w:val="24"/>
          <w:szCs w:val="24"/>
        </w:rPr>
        <w:t xml:space="preserve"> </w:t>
      </w:r>
      <w:r w:rsidR="00A94DC2" w:rsidRPr="00F05F50">
        <w:rPr>
          <w:rFonts w:ascii="Times New Roman" w:eastAsia="Times New Roman" w:hAnsi="Times New Roman" w:cs="Times New Roman"/>
          <w:sz w:val="24"/>
          <w:szCs w:val="24"/>
        </w:rPr>
        <w:t xml:space="preserve">regulation </w:t>
      </w:r>
      <w:r w:rsidR="003D2E2A" w:rsidRPr="00F05F50">
        <w:rPr>
          <w:rFonts w:ascii="Times New Roman" w:eastAsia="Times New Roman" w:hAnsi="Times New Roman" w:cs="Times New Roman"/>
          <w:sz w:val="24"/>
          <w:szCs w:val="24"/>
        </w:rPr>
        <w:t>sets out the duties of a diving supervisor</w:t>
      </w:r>
      <w:r w:rsidR="004D5F8B" w:rsidRPr="00F05F50">
        <w:rPr>
          <w:rFonts w:ascii="Times New Roman" w:eastAsia="Times New Roman" w:hAnsi="Times New Roman" w:cs="Times New Roman"/>
          <w:sz w:val="24"/>
          <w:szCs w:val="24"/>
        </w:rPr>
        <w:t xml:space="preserve">. A diving supervisor must </w:t>
      </w:r>
      <w:r w:rsidR="00360B34" w:rsidRPr="00F05F50">
        <w:rPr>
          <w:rFonts w:ascii="Times New Roman" w:eastAsia="Times New Roman" w:hAnsi="Times New Roman" w:cs="Times New Roman"/>
          <w:sz w:val="24"/>
          <w:szCs w:val="24"/>
        </w:rPr>
        <w:t xml:space="preserve">not fail to discharge a duty under </w:t>
      </w:r>
      <w:proofErr w:type="spellStart"/>
      <w:r w:rsidRPr="00F05F50">
        <w:rPr>
          <w:rFonts w:ascii="Times New Roman" w:eastAsia="Times New Roman" w:hAnsi="Times New Roman" w:cs="Times New Roman"/>
          <w:sz w:val="24"/>
          <w:szCs w:val="24"/>
        </w:rPr>
        <w:t>subregulation</w:t>
      </w:r>
      <w:proofErr w:type="spellEnd"/>
      <w:r w:rsidR="00360B34" w:rsidRPr="00F05F50">
        <w:rPr>
          <w:rFonts w:ascii="Times New Roman" w:eastAsia="Times New Roman" w:hAnsi="Times New Roman" w:cs="Times New Roman"/>
          <w:sz w:val="24"/>
          <w:szCs w:val="24"/>
        </w:rPr>
        <w:t xml:space="preserve"> 172</w:t>
      </w:r>
      <w:proofErr w:type="gramStart"/>
      <w:r w:rsidR="00360B34" w:rsidRPr="00F05F50">
        <w:rPr>
          <w:rFonts w:ascii="Times New Roman" w:eastAsia="Times New Roman" w:hAnsi="Times New Roman" w:cs="Times New Roman"/>
          <w:sz w:val="24"/>
          <w:szCs w:val="24"/>
        </w:rPr>
        <w:t>B(</w:t>
      </w:r>
      <w:proofErr w:type="gramEnd"/>
      <w:r w:rsidR="00360B34" w:rsidRPr="00F05F50">
        <w:rPr>
          <w:rFonts w:ascii="Times New Roman" w:eastAsia="Times New Roman" w:hAnsi="Times New Roman" w:cs="Times New Roman"/>
          <w:sz w:val="24"/>
          <w:szCs w:val="24"/>
        </w:rPr>
        <w:t xml:space="preserve">1) as </w:t>
      </w:r>
      <w:r w:rsidR="00830EF7" w:rsidRPr="00F05F50">
        <w:rPr>
          <w:rFonts w:ascii="Times New Roman" w:eastAsia="Times New Roman" w:hAnsi="Times New Roman" w:cs="Times New Roman"/>
          <w:sz w:val="24"/>
          <w:szCs w:val="24"/>
        </w:rPr>
        <w:t xml:space="preserve">a person who contravenes this regulation may be subject to </w:t>
      </w:r>
      <w:r w:rsidR="00BC5199" w:rsidRPr="00F05F50">
        <w:rPr>
          <w:rFonts w:ascii="Times New Roman" w:eastAsia="Times New Roman" w:hAnsi="Times New Roman" w:cs="Times New Roman"/>
          <w:sz w:val="24"/>
          <w:szCs w:val="24"/>
        </w:rPr>
        <w:t>the tier G monetary penalty</w:t>
      </w:r>
      <w:r w:rsidR="00360B34" w:rsidRPr="00F05F50">
        <w:rPr>
          <w:rFonts w:ascii="Times New Roman" w:eastAsia="Times New Roman" w:hAnsi="Times New Roman" w:cs="Times New Roman"/>
          <w:sz w:val="24"/>
          <w:szCs w:val="24"/>
        </w:rPr>
        <w:t xml:space="preserve">. </w:t>
      </w:r>
    </w:p>
    <w:p w14:paraId="649F6CFB" w14:textId="121054F5" w:rsidR="003E2A71" w:rsidRPr="00F05F50" w:rsidRDefault="00461904"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w:t>
      </w:r>
      <w:r w:rsidR="00293705" w:rsidRPr="00F05F50">
        <w:rPr>
          <w:rFonts w:ascii="Times New Roman" w:eastAsia="Times New Roman" w:hAnsi="Times New Roman" w:cs="Times New Roman"/>
          <w:sz w:val="24"/>
          <w:szCs w:val="24"/>
        </w:rPr>
        <w:t>172</w:t>
      </w:r>
      <w:proofErr w:type="gramStart"/>
      <w:r w:rsidR="00293705" w:rsidRPr="00F05F50">
        <w:rPr>
          <w:rFonts w:ascii="Times New Roman" w:eastAsia="Times New Roman" w:hAnsi="Times New Roman" w:cs="Times New Roman"/>
          <w:sz w:val="24"/>
          <w:szCs w:val="24"/>
        </w:rPr>
        <w:t>B(</w:t>
      </w:r>
      <w:proofErr w:type="gramEnd"/>
      <w:r w:rsidR="00293705" w:rsidRPr="00F05F50">
        <w:rPr>
          <w:rFonts w:ascii="Times New Roman" w:eastAsia="Times New Roman" w:hAnsi="Times New Roman" w:cs="Times New Roman"/>
          <w:sz w:val="24"/>
          <w:szCs w:val="24"/>
        </w:rPr>
        <w:t xml:space="preserve">3) allows a diving supervisor, when supervising a diving operation, to give reasonable directions to a worker taking part in the operation as necessary to enable the diving supervisor to comply with new subparagraph </w:t>
      </w:r>
      <w:r w:rsidR="00D7680D" w:rsidRPr="00F05F50">
        <w:rPr>
          <w:rFonts w:ascii="Times New Roman" w:eastAsia="Times New Roman" w:hAnsi="Times New Roman" w:cs="Times New Roman"/>
          <w:sz w:val="24"/>
          <w:szCs w:val="24"/>
        </w:rPr>
        <w:t>172B</w:t>
      </w:r>
      <w:r w:rsidR="00293705" w:rsidRPr="00F05F50">
        <w:rPr>
          <w:rFonts w:ascii="Times New Roman" w:eastAsia="Times New Roman" w:hAnsi="Times New Roman" w:cs="Times New Roman"/>
          <w:sz w:val="24"/>
          <w:szCs w:val="24"/>
        </w:rPr>
        <w:t>(1)(a)(</w:t>
      </w:r>
      <w:proofErr w:type="spellStart"/>
      <w:r w:rsidR="00293705" w:rsidRPr="00F05F50">
        <w:rPr>
          <w:rFonts w:ascii="Times New Roman" w:eastAsia="Times New Roman" w:hAnsi="Times New Roman" w:cs="Times New Roman"/>
          <w:sz w:val="24"/>
          <w:szCs w:val="24"/>
        </w:rPr>
        <w:t>i</w:t>
      </w:r>
      <w:proofErr w:type="spellEnd"/>
      <w:r w:rsidR="00293705" w:rsidRPr="00F05F50">
        <w:rPr>
          <w:rFonts w:ascii="Times New Roman" w:eastAsia="Times New Roman" w:hAnsi="Times New Roman" w:cs="Times New Roman"/>
          <w:sz w:val="24"/>
          <w:szCs w:val="24"/>
        </w:rPr>
        <w:t xml:space="preserve">). </w:t>
      </w:r>
    </w:p>
    <w:p w14:paraId="1EEF3137" w14:textId="6A24695F" w:rsidR="003E2A71" w:rsidRPr="00F05F50" w:rsidRDefault="008E46BB"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w:t>
      </w:r>
      <w:r w:rsidR="00293705" w:rsidRPr="00F05F50">
        <w:rPr>
          <w:rFonts w:ascii="Times New Roman" w:eastAsia="Times New Roman" w:hAnsi="Times New Roman" w:cs="Times New Roman"/>
          <w:sz w:val="24"/>
          <w:szCs w:val="24"/>
        </w:rPr>
        <w:t>172</w:t>
      </w:r>
      <w:proofErr w:type="gramStart"/>
      <w:r w:rsidR="00293705" w:rsidRPr="00F05F50">
        <w:rPr>
          <w:rFonts w:ascii="Times New Roman" w:eastAsia="Times New Roman" w:hAnsi="Times New Roman" w:cs="Times New Roman"/>
          <w:sz w:val="24"/>
          <w:szCs w:val="24"/>
        </w:rPr>
        <w:t>B(</w:t>
      </w:r>
      <w:proofErr w:type="gramEnd"/>
      <w:r w:rsidR="00293705" w:rsidRPr="00F05F50">
        <w:rPr>
          <w:rFonts w:ascii="Times New Roman" w:eastAsia="Times New Roman" w:hAnsi="Times New Roman" w:cs="Times New Roman"/>
          <w:sz w:val="24"/>
          <w:szCs w:val="24"/>
        </w:rPr>
        <w:t xml:space="preserve">4) provides that a diving supervisor must not dive while on duty as diving supervisor. </w:t>
      </w:r>
      <w:r w:rsidR="002E6303" w:rsidRPr="00F05F50">
        <w:rPr>
          <w:rFonts w:ascii="Times New Roman" w:eastAsia="Times New Roman" w:hAnsi="Times New Roman" w:cs="Times New Roman"/>
          <w:sz w:val="24"/>
          <w:szCs w:val="24"/>
        </w:rPr>
        <w:t xml:space="preserve">A person who contravenes this regulation may be subject to the </w:t>
      </w:r>
      <w:r w:rsidR="00761493" w:rsidRPr="00F05F50">
        <w:rPr>
          <w:rFonts w:ascii="Times New Roman" w:eastAsia="Times New Roman" w:hAnsi="Times New Roman" w:cs="Times New Roman"/>
          <w:sz w:val="24"/>
          <w:szCs w:val="24"/>
        </w:rPr>
        <w:t>tier G monetary penalty</w:t>
      </w:r>
      <w:r w:rsidR="00293705" w:rsidRPr="00F05F50">
        <w:rPr>
          <w:rFonts w:ascii="Times New Roman" w:eastAsia="Times New Roman" w:hAnsi="Times New Roman" w:cs="Times New Roman"/>
          <w:sz w:val="24"/>
          <w:szCs w:val="24"/>
        </w:rPr>
        <w:t xml:space="preserve">. </w:t>
      </w:r>
    </w:p>
    <w:p w14:paraId="1D2312A6" w14:textId="69AC6A40" w:rsidR="004D5F8B" w:rsidRPr="00F05F50" w:rsidRDefault="00461904"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Subregulation</w:t>
      </w:r>
      <w:proofErr w:type="spellEnd"/>
      <w:r w:rsidR="009532A1" w:rsidRPr="00F05F50">
        <w:rPr>
          <w:rFonts w:ascii="Times New Roman" w:eastAsia="Times New Roman" w:hAnsi="Times New Roman" w:cs="Times New Roman"/>
          <w:sz w:val="24"/>
          <w:szCs w:val="24"/>
        </w:rPr>
        <w:t xml:space="preserve"> </w:t>
      </w:r>
      <w:r w:rsidR="00293705" w:rsidRPr="00F05F50">
        <w:rPr>
          <w:rFonts w:ascii="Times New Roman" w:eastAsia="Times New Roman" w:hAnsi="Times New Roman" w:cs="Times New Roman"/>
          <w:sz w:val="24"/>
          <w:szCs w:val="24"/>
        </w:rPr>
        <w:t>172</w:t>
      </w:r>
      <w:proofErr w:type="gramStart"/>
      <w:r w:rsidR="00293705" w:rsidRPr="00F05F50">
        <w:rPr>
          <w:rFonts w:ascii="Times New Roman" w:eastAsia="Times New Roman" w:hAnsi="Times New Roman" w:cs="Times New Roman"/>
          <w:sz w:val="24"/>
          <w:szCs w:val="24"/>
        </w:rPr>
        <w:t>B(</w:t>
      </w:r>
      <w:proofErr w:type="gramEnd"/>
      <w:r w:rsidR="00293705" w:rsidRPr="00F05F50">
        <w:rPr>
          <w:rFonts w:ascii="Times New Roman" w:eastAsia="Times New Roman" w:hAnsi="Times New Roman" w:cs="Times New Roman"/>
          <w:sz w:val="24"/>
          <w:szCs w:val="24"/>
        </w:rPr>
        <w:t xml:space="preserve">5) </w:t>
      </w:r>
      <w:r w:rsidR="00E96884" w:rsidRPr="00F05F50">
        <w:rPr>
          <w:rFonts w:ascii="Times New Roman" w:eastAsia="Times New Roman" w:hAnsi="Times New Roman" w:cs="Times New Roman"/>
          <w:sz w:val="24"/>
          <w:szCs w:val="24"/>
        </w:rPr>
        <w:t xml:space="preserve">requires a diving supervisor for a diving operation included in a diving project to tell each worker who takes part in the operation </w:t>
      </w:r>
      <w:r w:rsidR="006E0658" w:rsidRPr="00F05F50">
        <w:rPr>
          <w:rFonts w:ascii="Times New Roman" w:eastAsia="Times New Roman" w:hAnsi="Times New Roman" w:cs="Times New Roman"/>
          <w:sz w:val="24"/>
          <w:szCs w:val="24"/>
        </w:rPr>
        <w:t xml:space="preserve">any instruction that is in the approve diving project plan for the diving project and applies to the worker. </w:t>
      </w:r>
      <w:r w:rsidR="002E6303" w:rsidRPr="00F05F50">
        <w:rPr>
          <w:rFonts w:ascii="Times New Roman" w:eastAsia="Times New Roman" w:hAnsi="Times New Roman" w:cs="Times New Roman"/>
          <w:sz w:val="24"/>
          <w:szCs w:val="24"/>
        </w:rPr>
        <w:t xml:space="preserve">A person who </w:t>
      </w:r>
      <w:r w:rsidR="00962F20" w:rsidRPr="00F05F50">
        <w:rPr>
          <w:rFonts w:ascii="Times New Roman" w:eastAsia="Times New Roman" w:hAnsi="Times New Roman" w:cs="Times New Roman"/>
          <w:sz w:val="24"/>
          <w:szCs w:val="24"/>
        </w:rPr>
        <w:t>contravenes this regulation</w:t>
      </w:r>
      <w:r w:rsidR="006E0658" w:rsidRPr="00F05F50">
        <w:rPr>
          <w:rFonts w:ascii="Times New Roman" w:eastAsia="Times New Roman" w:hAnsi="Times New Roman" w:cs="Times New Roman"/>
          <w:sz w:val="24"/>
          <w:szCs w:val="24"/>
        </w:rPr>
        <w:t xml:space="preserve"> to do so will result in </w:t>
      </w:r>
      <w:r w:rsidR="00B6228E" w:rsidRPr="00F05F50">
        <w:rPr>
          <w:rFonts w:ascii="Times New Roman" w:eastAsia="Times New Roman" w:hAnsi="Times New Roman" w:cs="Times New Roman"/>
          <w:sz w:val="24"/>
          <w:szCs w:val="24"/>
        </w:rPr>
        <w:t>the tier G monetary penalty</w:t>
      </w:r>
      <w:r w:rsidR="006E0658" w:rsidRPr="00F05F50">
        <w:rPr>
          <w:rFonts w:ascii="Times New Roman" w:eastAsia="Times New Roman" w:hAnsi="Times New Roman" w:cs="Times New Roman"/>
          <w:sz w:val="24"/>
          <w:szCs w:val="24"/>
        </w:rPr>
        <w:t xml:space="preserve">. </w:t>
      </w:r>
    </w:p>
    <w:p w14:paraId="645ED7EF" w14:textId="4D6AF9B7" w:rsidR="00530B52" w:rsidRPr="00F05F50" w:rsidRDefault="00530B52" w:rsidP="00530B52">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above penalties and amounts are necessary and proportionate to the contravention of </w:t>
      </w:r>
      <w:r w:rsidR="004154FC" w:rsidRPr="00F05F50">
        <w:rPr>
          <w:rFonts w:ascii="Times New Roman" w:eastAsia="Times New Roman" w:hAnsi="Times New Roman" w:cs="Times New Roman"/>
          <w:sz w:val="24"/>
          <w:szCs w:val="24"/>
        </w:rPr>
        <w:t>regulation</w:t>
      </w:r>
      <w:r w:rsidRPr="00F05F50">
        <w:rPr>
          <w:rFonts w:ascii="Times New Roman" w:eastAsia="Times New Roman" w:hAnsi="Times New Roman" w:cs="Times New Roman"/>
          <w:sz w:val="24"/>
          <w:szCs w:val="24"/>
        </w:rPr>
        <w:t xml:space="preserve"> 172</w:t>
      </w:r>
      <w:r w:rsidR="009532A1" w:rsidRPr="00F05F50">
        <w:rPr>
          <w:rFonts w:ascii="Times New Roman" w:eastAsia="Times New Roman" w:hAnsi="Times New Roman" w:cs="Times New Roman"/>
          <w:sz w:val="24"/>
          <w:szCs w:val="24"/>
        </w:rPr>
        <w:t>B</w:t>
      </w:r>
      <w:r w:rsidRPr="00F05F50">
        <w:rPr>
          <w:rFonts w:ascii="Times New Roman" w:eastAsia="Times New Roman" w:hAnsi="Times New Roman" w:cs="Times New Roman"/>
          <w:sz w:val="24"/>
          <w:szCs w:val="24"/>
        </w:rPr>
        <w:t xml:space="preserve"> as</w:t>
      </w:r>
      <w:r w:rsidR="009532A1" w:rsidRPr="00F05F50">
        <w:rPr>
          <w:rFonts w:ascii="Times New Roman" w:eastAsia="Times New Roman" w:hAnsi="Times New Roman" w:cs="Times New Roman"/>
          <w:sz w:val="24"/>
          <w:szCs w:val="24"/>
        </w:rPr>
        <w:t xml:space="preserve"> ensuring diving sup</w:t>
      </w:r>
      <w:r w:rsidR="00627F2F" w:rsidRPr="00F05F50">
        <w:rPr>
          <w:rFonts w:ascii="Times New Roman" w:eastAsia="Times New Roman" w:hAnsi="Times New Roman" w:cs="Times New Roman"/>
          <w:sz w:val="24"/>
          <w:szCs w:val="24"/>
        </w:rPr>
        <w:t>ervisors discharge their duties correctly</w:t>
      </w:r>
      <w:r w:rsidRPr="00F05F50">
        <w:rPr>
          <w:rFonts w:ascii="Times New Roman" w:eastAsia="Times New Roman" w:hAnsi="Times New Roman" w:cs="Times New Roman"/>
          <w:sz w:val="24"/>
          <w:szCs w:val="24"/>
        </w:rPr>
        <w:t xml:space="preserve"> is vital to the health and safety of persons diving and the amounts reflect the dangers associated with diving. </w:t>
      </w:r>
    </w:p>
    <w:p w14:paraId="6E44AFC8" w14:textId="01911DE7" w:rsidR="00530B52" w:rsidRPr="00F05F50" w:rsidRDefault="00530B52"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It is noted under each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that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WHS Act provides that strict liability applies to each physical element of each offence under the WHS Act, unless otherwise stated. The reference in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WHS Act includes WHS Regulations as amended by the Amendment Regulations. Strict liability is necessary and reasonable as requiring proof of fault would undermine deterrence of persons not complying with the WHS regulations. A person would still be able to rely on a defence of honest and reasonable mistake of fact if applicable.</w:t>
      </w:r>
    </w:p>
    <w:p w14:paraId="07503518" w14:textId="25968043" w:rsidR="00B77729" w:rsidRPr="00F05F50" w:rsidRDefault="00640A9C"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A penalty is included for bo</w:t>
      </w:r>
      <w:r w:rsidR="00784595" w:rsidRPr="00F05F50">
        <w:rPr>
          <w:rFonts w:ascii="Times New Roman" w:eastAsia="Times New Roman" w:hAnsi="Times New Roman" w:cs="Times New Roman"/>
          <w:sz w:val="24"/>
          <w:szCs w:val="24"/>
        </w:rPr>
        <w:t xml:space="preserve">dy corporates </w:t>
      </w:r>
      <w:r w:rsidR="00703FB4" w:rsidRPr="00F05F50">
        <w:rPr>
          <w:rFonts w:ascii="Times New Roman" w:eastAsia="Times New Roman" w:hAnsi="Times New Roman" w:cs="Times New Roman"/>
          <w:sz w:val="24"/>
          <w:szCs w:val="24"/>
        </w:rPr>
        <w:t xml:space="preserve">despite a diving supervisor </w:t>
      </w:r>
      <w:r w:rsidR="00021DA5" w:rsidRPr="00F05F50">
        <w:rPr>
          <w:rFonts w:ascii="Times New Roman" w:eastAsia="Times New Roman" w:hAnsi="Times New Roman" w:cs="Times New Roman"/>
          <w:sz w:val="24"/>
          <w:szCs w:val="24"/>
        </w:rPr>
        <w:t>not being able to be a body corporate. This is</w:t>
      </w:r>
      <w:r w:rsidR="00CE05DB" w:rsidRPr="00F05F50">
        <w:rPr>
          <w:rFonts w:ascii="Times New Roman" w:eastAsia="Times New Roman" w:hAnsi="Times New Roman" w:cs="Times New Roman"/>
          <w:sz w:val="24"/>
          <w:szCs w:val="24"/>
        </w:rPr>
        <w:t xml:space="preserve"> so that </w:t>
      </w:r>
      <w:r w:rsidR="00BD1968" w:rsidRPr="00F05F50">
        <w:rPr>
          <w:rFonts w:ascii="Times New Roman" w:eastAsia="Times New Roman" w:hAnsi="Times New Roman" w:cs="Times New Roman"/>
          <w:sz w:val="24"/>
          <w:szCs w:val="24"/>
        </w:rPr>
        <w:t xml:space="preserve">a body corporate who commits an ancillary offence </w:t>
      </w:r>
      <w:r w:rsidR="00C2737B" w:rsidRPr="00F05F50">
        <w:rPr>
          <w:rFonts w:ascii="Times New Roman" w:eastAsia="Times New Roman" w:hAnsi="Times New Roman" w:cs="Times New Roman"/>
          <w:sz w:val="24"/>
          <w:szCs w:val="24"/>
        </w:rPr>
        <w:t>would be punishable as if the body corporate had committed the p</w:t>
      </w:r>
      <w:r w:rsidR="00D07005" w:rsidRPr="00F05F50">
        <w:rPr>
          <w:rFonts w:ascii="Times New Roman" w:eastAsia="Times New Roman" w:hAnsi="Times New Roman" w:cs="Times New Roman"/>
          <w:sz w:val="24"/>
          <w:szCs w:val="24"/>
        </w:rPr>
        <w:t xml:space="preserve">rimary offence. </w:t>
      </w:r>
    </w:p>
    <w:p w14:paraId="399E7885" w14:textId="0EA98889" w:rsidR="006E2916" w:rsidRPr="00F05F50" w:rsidRDefault="006E2916" w:rsidP="00BE703C">
      <w:pPr>
        <w:spacing w:before="240" w:after="240" w:line="276" w:lineRule="auto"/>
        <w:rPr>
          <w:rFonts w:ascii="Times New Roman" w:eastAsia="Times New Roman" w:hAnsi="Times New Roman" w:cs="Times New Roman"/>
          <w:b/>
          <w:bCs/>
          <w:i/>
          <w:iCs/>
          <w:sz w:val="24"/>
          <w:szCs w:val="24"/>
        </w:rPr>
      </w:pPr>
      <w:r w:rsidRPr="00F05F50">
        <w:rPr>
          <w:rFonts w:ascii="Times New Roman" w:eastAsia="Times New Roman" w:hAnsi="Times New Roman" w:cs="Times New Roman"/>
          <w:b/>
          <w:bCs/>
          <w:i/>
          <w:iCs/>
          <w:sz w:val="24"/>
          <w:szCs w:val="24"/>
        </w:rPr>
        <w:t xml:space="preserve">Division 7 </w:t>
      </w:r>
      <w:r w:rsidR="00F4368B" w:rsidRPr="00F05F50">
        <w:rPr>
          <w:rFonts w:ascii="Times New Roman" w:eastAsia="Times New Roman" w:hAnsi="Times New Roman" w:cs="Times New Roman"/>
          <w:b/>
          <w:bCs/>
          <w:i/>
          <w:iCs/>
          <w:sz w:val="24"/>
          <w:szCs w:val="24"/>
        </w:rPr>
        <w:t>– Start-up notices</w:t>
      </w:r>
    </w:p>
    <w:p w14:paraId="58AB55A0" w14:textId="736D4DEA" w:rsidR="00461904" w:rsidRPr="00F05F50" w:rsidRDefault="00461904"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173A – Start-up notice</w:t>
      </w:r>
    </w:p>
    <w:p w14:paraId="42BC3E0C" w14:textId="297576E5" w:rsidR="009E4675" w:rsidRPr="00F05F50" w:rsidRDefault="00461904"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00640F0E" w:rsidRPr="00F05F50">
        <w:rPr>
          <w:rFonts w:ascii="Times New Roman" w:eastAsia="Times New Roman" w:hAnsi="Times New Roman" w:cs="Times New Roman"/>
          <w:sz w:val="24"/>
          <w:szCs w:val="24"/>
        </w:rPr>
        <w:t xml:space="preserve"> </w:t>
      </w:r>
      <w:r w:rsidR="00A94DC2" w:rsidRPr="00F05F50">
        <w:rPr>
          <w:rFonts w:ascii="Times New Roman" w:eastAsia="Times New Roman" w:hAnsi="Times New Roman" w:cs="Times New Roman"/>
          <w:sz w:val="24"/>
          <w:szCs w:val="24"/>
        </w:rPr>
        <w:t xml:space="preserve">regulation </w:t>
      </w:r>
      <w:r w:rsidR="00014156" w:rsidRPr="00F05F50">
        <w:rPr>
          <w:rFonts w:ascii="Times New Roman" w:eastAsia="Times New Roman" w:hAnsi="Times New Roman" w:cs="Times New Roman"/>
          <w:sz w:val="24"/>
          <w:szCs w:val="24"/>
        </w:rPr>
        <w:t xml:space="preserve">provides that the holder of an OEI licence must give the </w:t>
      </w:r>
      <w:r w:rsidR="20FC3439" w:rsidRPr="00F05F50">
        <w:rPr>
          <w:rFonts w:ascii="Times New Roman" w:eastAsia="Times New Roman" w:hAnsi="Times New Roman" w:cs="Times New Roman"/>
          <w:sz w:val="24"/>
          <w:szCs w:val="24"/>
        </w:rPr>
        <w:t>R</w:t>
      </w:r>
      <w:r w:rsidR="00014156" w:rsidRPr="00F05F50">
        <w:rPr>
          <w:rFonts w:ascii="Times New Roman" w:eastAsia="Times New Roman" w:hAnsi="Times New Roman" w:cs="Times New Roman"/>
          <w:sz w:val="24"/>
          <w:szCs w:val="24"/>
        </w:rPr>
        <w:t xml:space="preserve">egulator a start-up </w:t>
      </w:r>
      <w:proofErr w:type="gramStart"/>
      <w:r w:rsidR="00014156" w:rsidRPr="00F05F50">
        <w:rPr>
          <w:rFonts w:ascii="Times New Roman" w:eastAsia="Times New Roman" w:hAnsi="Times New Roman" w:cs="Times New Roman"/>
          <w:sz w:val="24"/>
          <w:szCs w:val="24"/>
        </w:rPr>
        <w:t>notice</w:t>
      </w:r>
      <w:proofErr w:type="gramEnd"/>
      <w:r w:rsidR="00014156" w:rsidRPr="00F05F50">
        <w:rPr>
          <w:rFonts w:ascii="Times New Roman" w:eastAsia="Times New Roman" w:hAnsi="Times New Roman" w:cs="Times New Roman"/>
          <w:sz w:val="24"/>
          <w:szCs w:val="24"/>
        </w:rPr>
        <w:t xml:space="preserve"> for a diving project connected with the licence at least 28 days before the day when diving is to begin or on another day agreed between the </w:t>
      </w:r>
      <w:r w:rsidR="460E45DE" w:rsidRPr="00F05F50">
        <w:rPr>
          <w:rFonts w:ascii="Times New Roman" w:eastAsia="Times New Roman" w:hAnsi="Times New Roman" w:cs="Times New Roman"/>
          <w:sz w:val="24"/>
          <w:szCs w:val="24"/>
        </w:rPr>
        <w:t>R</w:t>
      </w:r>
      <w:r w:rsidR="00014156" w:rsidRPr="00F05F50">
        <w:rPr>
          <w:rFonts w:ascii="Times New Roman" w:eastAsia="Times New Roman" w:hAnsi="Times New Roman" w:cs="Times New Roman"/>
          <w:sz w:val="24"/>
          <w:szCs w:val="24"/>
        </w:rPr>
        <w:t xml:space="preserve">egulator and the OEI licence </w:t>
      </w:r>
      <w:r w:rsidR="00555469" w:rsidRPr="00F05F50">
        <w:rPr>
          <w:rFonts w:ascii="Times New Roman" w:eastAsia="Times New Roman" w:hAnsi="Times New Roman" w:cs="Times New Roman"/>
          <w:sz w:val="24"/>
          <w:szCs w:val="24"/>
        </w:rPr>
        <w:t xml:space="preserve">holder. </w:t>
      </w:r>
      <w:r w:rsidR="0028072C" w:rsidRPr="00F05F50">
        <w:rPr>
          <w:rFonts w:ascii="Times New Roman" w:eastAsia="Times New Roman" w:hAnsi="Times New Roman" w:cs="Times New Roman"/>
          <w:sz w:val="24"/>
          <w:szCs w:val="24"/>
        </w:rPr>
        <w:t>T</w:t>
      </w:r>
      <w:r w:rsidR="00127CE5" w:rsidRPr="00F05F50">
        <w:rPr>
          <w:rFonts w:ascii="Times New Roman" w:eastAsia="Times New Roman" w:hAnsi="Times New Roman" w:cs="Times New Roman"/>
          <w:sz w:val="24"/>
          <w:szCs w:val="24"/>
        </w:rPr>
        <w:t xml:space="preserve">his </w:t>
      </w:r>
      <w:r w:rsidR="008C50CF" w:rsidRPr="00F05F50">
        <w:rPr>
          <w:rFonts w:ascii="Times New Roman" w:eastAsia="Times New Roman" w:hAnsi="Times New Roman" w:cs="Times New Roman"/>
          <w:sz w:val="24"/>
          <w:szCs w:val="24"/>
        </w:rPr>
        <w:t xml:space="preserve">requirement is necessary to give the Regulator time to consider the safety of the </w:t>
      </w:r>
      <w:r w:rsidR="008C50CF" w:rsidRPr="00F05F50">
        <w:rPr>
          <w:rFonts w:ascii="Times New Roman" w:eastAsia="Times New Roman" w:hAnsi="Times New Roman" w:cs="Times New Roman"/>
          <w:sz w:val="24"/>
          <w:szCs w:val="24"/>
        </w:rPr>
        <w:lastRenderedPageBreak/>
        <w:t xml:space="preserve">dive before it begins, </w:t>
      </w:r>
      <w:r w:rsidR="003D147D" w:rsidRPr="00F05F50">
        <w:rPr>
          <w:rFonts w:ascii="Times New Roman" w:eastAsia="Times New Roman" w:hAnsi="Times New Roman" w:cs="Times New Roman"/>
          <w:sz w:val="24"/>
          <w:szCs w:val="24"/>
        </w:rPr>
        <w:t xml:space="preserve">ensure </w:t>
      </w:r>
      <w:r w:rsidR="009555C5" w:rsidRPr="00F05F50">
        <w:rPr>
          <w:rFonts w:ascii="Times New Roman" w:eastAsia="Times New Roman" w:hAnsi="Times New Roman" w:cs="Times New Roman"/>
          <w:sz w:val="24"/>
          <w:szCs w:val="24"/>
        </w:rPr>
        <w:t xml:space="preserve">the </w:t>
      </w:r>
      <w:r w:rsidR="00A35780" w:rsidRPr="00F05F50">
        <w:rPr>
          <w:rFonts w:ascii="Times New Roman" w:eastAsia="Times New Roman" w:hAnsi="Times New Roman" w:cs="Times New Roman"/>
          <w:sz w:val="24"/>
          <w:szCs w:val="24"/>
        </w:rPr>
        <w:t>dive activities</w:t>
      </w:r>
      <w:r w:rsidR="009555C5" w:rsidRPr="00F05F50">
        <w:rPr>
          <w:rFonts w:ascii="Times New Roman" w:eastAsia="Times New Roman" w:hAnsi="Times New Roman" w:cs="Times New Roman"/>
          <w:sz w:val="24"/>
          <w:szCs w:val="24"/>
        </w:rPr>
        <w:t xml:space="preserve"> align with the </w:t>
      </w:r>
      <w:r w:rsidR="067A19D2" w:rsidRPr="00F05F50">
        <w:rPr>
          <w:rFonts w:ascii="Times New Roman" w:eastAsia="Times New Roman" w:hAnsi="Times New Roman" w:cs="Times New Roman"/>
          <w:sz w:val="24"/>
          <w:szCs w:val="24"/>
        </w:rPr>
        <w:t>diving project plan</w:t>
      </w:r>
      <w:r w:rsidR="009555C5" w:rsidRPr="00F05F50">
        <w:rPr>
          <w:rFonts w:ascii="Times New Roman" w:eastAsia="Times New Roman" w:hAnsi="Times New Roman" w:cs="Times New Roman"/>
          <w:sz w:val="24"/>
          <w:szCs w:val="24"/>
        </w:rPr>
        <w:t xml:space="preserve">, </w:t>
      </w:r>
      <w:r w:rsidR="008C50CF" w:rsidRPr="00F05F50">
        <w:rPr>
          <w:rFonts w:ascii="Times New Roman" w:eastAsia="Times New Roman" w:hAnsi="Times New Roman" w:cs="Times New Roman"/>
          <w:sz w:val="24"/>
          <w:szCs w:val="24"/>
        </w:rPr>
        <w:t>conduct an inspection if necessary, or to stop a dive if there are safety concerns</w:t>
      </w:r>
      <w:r w:rsidR="002559E8" w:rsidRPr="00F05F50">
        <w:rPr>
          <w:rFonts w:ascii="Times New Roman" w:eastAsia="Times New Roman" w:hAnsi="Times New Roman" w:cs="Times New Roman"/>
          <w:sz w:val="24"/>
          <w:szCs w:val="24"/>
        </w:rPr>
        <w:t>.</w:t>
      </w:r>
    </w:p>
    <w:p w14:paraId="15E984A4" w14:textId="4AD12978" w:rsidR="006E2916" w:rsidRPr="00F05F50" w:rsidRDefault="00F66D50"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 person who </w:t>
      </w:r>
      <w:r w:rsidR="001A339C" w:rsidRPr="00F05F50">
        <w:rPr>
          <w:rFonts w:ascii="Times New Roman" w:eastAsia="Times New Roman" w:hAnsi="Times New Roman" w:cs="Times New Roman"/>
          <w:sz w:val="24"/>
          <w:szCs w:val="24"/>
        </w:rPr>
        <w:t>fail</w:t>
      </w:r>
      <w:r w:rsidRPr="00F05F50">
        <w:rPr>
          <w:rFonts w:ascii="Times New Roman" w:eastAsia="Times New Roman" w:hAnsi="Times New Roman" w:cs="Times New Roman"/>
          <w:sz w:val="24"/>
          <w:szCs w:val="24"/>
        </w:rPr>
        <w:t>s</w:t>
      </w:r>
      <w:r w:rsidR="001A339C" w:rsidRPr="00F05F50">
        <w:rPr>
          <w:rFonts w:ascii="Times New Roman" w:eastAsia="Times New Roman" w:hAnsi="Times New Roman" w:cs="Times New Roman"/>
          <w:sz w:val="24"/>
          <w:szCs w:val="24"/>
        </w:rPr>
        <w:t xml:space="preserve"> to comply with </w:t>
      </w:r>
      <w:proofErr w:type="spellStart"/>
      <w:r w:rsidR="001A339C" w:rsidRPr="00F05F50">
        <w:rPr>
          <w:rFonts w:ascii="Times New Roman" w:eastAsia="Times New Roman" w:hAnsi="Times New Roman" w:cs="Times New Roman"/>
          <w:sz w:val="24"/>
          <w:szCs w:val="24"/>
        </w:rPr>
        <w:t>sub</w:t>
      </w:r>
      <w:r w:rsidR="00A94DC2" w:rsidRPr="00F05F50">
        <w:rPr>
          <w:rFonts w:ascii="Times New Roman" w:eastAsia="Times New Roman" w:hAnsi="Times New Roman" w:cs="Times New Roman"/>
          <w:sz w:val="24"/>
          <w:szCs w:val="24"/>
        </w:rPr>
        <w:t>regulation</w:t>
      </w:r>
      <w:proofErr w:type="spellEnd"/>
      <w:r w:rsidR="001A339C" w:rsidRPr="00F05F50">
        <w:rPr>
          <w:rFonts w:ascii="Times New Roman" w:eastAsia="Times New Roman" w:hAnsi="Times New Roman" w:cs="Times New Roman"/>
          <w:sz w:val="24"/>
          <w:szCs w:val="24"/>
        </w:rPr>
        <w:t xml:space="preserve"> 173</w:t>
      </w:r>
      <w:proofErr w:type="gramStart"/>
      <w:r w:rsidR="001A339C" w:rsidRPr="00F05F50">
        <w:rPr>
          <w:rFonts w:ascii="Times New Roman" w:eastAsia="Times New Roman" w:hAnsi="Times New Roman" w:cs="Times New Roman"/>
          <w:sz w:val="24"/>
          <w:szCs w:val="24"/>
        </w:rPr>
        <w:t>A(</w:t>
      </w:r>
      <w:proofErr w:type="gramEnd"/>
      <w:r w:rsidR="001A339C" w:rsidRPr="00F05F50">
        <w:rPr>
          <w:rFonts w:ascii="Times New Roman" w:eastAsia="Times New Roman" w:hAnsi="Times New Roman" w:cs="Times New Roman"/>
          <w:sz w:val="24"/>
          <w:szCs w:val="24"/>
        </w:rPr>
        <w:t>1)</w:t>
      </w:r>
      <w:r w:rsidRPr="00F05F50">
        <w:rPr>
          <w:rFonts w:ascii="Times New Roman" w:eastAsia="Times New Roman" w:hAnsi="Times New Roman" w:cs="Times New Roman"/>
          <w:sz w:val="24"/>
          <w:szCs w:val="24"/>
        </w:rPr>
        <w:t xml:space="preserve"> may be subject to the tier D monetary penalty.</w:t>
      </w:r>
    </w:p>
    <w:p w14:paraId="4B2EC0AA" w14:textId="0F9419A7" w:rsidR="00513463" w:rsidRPr="00F05F50" w:rsidRDefault="00E52208"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Under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173</w:t>
      </w:r>
      <w:proofErr w:type="gramStart"/>
      <w:r w:rsidRPr="00F05F50">
        <w:rPr>
          <w:rFonts w:ascii="Times New Roman" w:eastAsia="Times New Roman" w:hAnsi="Times New Roman" w:cs="Times New Roman"/>
          <w:sz w:val="24"/>
          <w:szCs w:val="24"/>
        </w:rPr>
        <w:t>A(</w:t>
      </w:r>
      <w:proofErr w:type="gramEnd"/>
      <w:r w:rsidRPr="00F05F50">
        <w:rPr>
          <w:rFonts w:ascii="Times New Roman" w:eastAsia="Times New Roman" w:hAnsi="Times New Roman" w:cs="Times New Roman"/>
          <w:sz w:val="24"/>
          <w:szCs w:val="24"/>
        </w:rPr>
        <w:t>2)</w:t>
      </w:r>
      <w:r w:rsidR="002D66F0" w:rsidRPr="00F05F50">
        <w:rPr>
          <w:rFonts w:ascii="Times New Roman" w:eastAsia="Times New Roman" w:hAnsi="Times New Roman" w:cs="Times New Roman"/>
          <w:sz w:val="24"/>
          <w:szCs w:val="24"/>
        </w:rPr>
        <w:t xml:space="preserve">, a person </w:t>
      </w:r>
      <w:r w:rsidR="004047C1" w:rsidRPr="00F05F50">
        <w:rPr>
          <w:rFonts w:ascii="Times New Roman" w:eastAsia="Times New Roman" w:hAnsi="Times New Roman" w:cs="Times New Roman"/>
          <w:sz w:val="24"/>
          <w:szCs w:val="24"/>
        </w:rPr>
        <w:t xml:space="preserve">conducting a business or undertaking </w:t>
      </w:r>
      <w:r w:rsidR="002D66F0" w:rsidRPr="00F05F50">
        <w:rPr>
          <w:rFonts w:ascii="Times New Roman" w:eastAsia="Times New Roman" w:hAnsi="Times New Roman" w:cs="Times New Roman"/>
          <w:sz w:val="24"/>
          <w:szCs w:val="24"/>
        </w:rPr>
        <w:t xml:space="preserve">is subject to a penalty if </w:t>
      </w:r>
      <w:r w:rsidR="0095373E" w:rsidRPr="00F05F50">
        <w:rPr>
          <w:rFonts w:ascii="Times New Roman" w:eastAsia="Times New Roman" w:hAnsi="Times New Roman" w:cs="Times New Roman"/>
          <w:sz w:val="24"/>
          <w:szCs w:val="24"/>
        </w:rPr>
        <w:t>they direct or allow</w:t>
      </w:r>
      <w:r w:rsidR="004047C1" w:rsidRPr="00F05F50">
        <w:rPr>
          <w:rFonts w:ascii="Times New Roman" w:eastAsia="Times New Roman" w:hAnsi="Times New Roman" w:cs="Times New Roman"/>
          <w:sz w:val="24"/>
          <w:szCs w:val="24"/>
        </w:rPr>
        <w:t xml:space="preserve"> diving work included in a diving project to be carried out at a workplace where a start-up notice for the project has not been given to the regulation. </w:t>
      </w:r>
      <w:r w:rsidR="00953ED9" w:rsidRPr="00F05F50">
        <w:rPr>
          <w:rFonts w:ascii="Times New Roman" w:eastAsia="Times New Roman" w:hAnsi="Times New Roman" w:cs="Times New Roman"/>
          <w:sz w:val="24"/>
          <w:szCs w:val="24"/>
        </w:rPr>
        <w:t>A person who contravenes this regulation may be subject to t</w:t>
      </w:r>
      <w:r w:rsidR="005F5E9D" w:rsidRPr="00F05F50">
        <w:rPr>
          <w:rFonts w:ascii="Times New Roman" w:eastAsia="Times New Roman" w:hAnsi="Times New Roman" w:cs="Times New Roman"/>
          <w:sz w:val="24"/>
          <w:szCs w:val="24"/>
        </w:rPr>
        <w:t>he tier D monetary penalty</w:t>
      </w:r>
      <w:r w:rsidR="0096200C" w:rsidRPr="00F05F50">
        <w:rPr>
          <w:rFonts w:ascii="Times New Roman" w:eastAsia="Times New Roman" w:hAnsi="Times New Roman" w:cs="Times New Roman"/>
          <w:sz w:val="24"/>
          <w:szCs w:val="24"/>
        </w:rPr>
        <w:t>.</w:t>
      </w:r>
    </w:p>
    <w:p w14:paraId="0128CD3A" w14:textId="7926076A" w:rsidR="00F25E1E" w:rsidRPr="00F05F50" w:rsidRDefault="00F25E1E" w:rsidP="00F25E1E">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 above penalt</w:t>
      </w:r>
      <w:r w:rsidR="008D6630" w:rsidRPr="00F05F50">
        <w:rPr>
          <w:rFonts w:ascii="Times New Roman" w:eastAsia="Times New Roman" w:hAnsi="Times New Roman" w:cs="Times New Roman"/>
          <w:sz w:val="24"/>
          <w:szCs w:val="24"/>
        </w:rPr>
        <w:t>y</w:t>
      </w:r>
      <w:r w:rsidRPr="00F05F50">
        <w:rPr>
          <w:rFonts w:ascii="Times New Roman" w:eastAsia="Times New Roman" w:hAnsi="Times New Roman" w:cs="Times New Roman"/>
          <w:sz w:val="24"/>
          <w:szCs w:val="24"/>
        </w:rPr>
        <w:t xml:space="preserve"> and amount </w:t>
      </w:r>
      <w:proofErr w:type="gramStart"/>
      <w:r w:rsidR="008D6630" w:rsidRPr="00F05F50">
        <w:rPr>
          <w:rFonts w:ascii="Times New Roman" w:eastAsia="Times New Roman" w:hAnsi="Times New Roman" w:cs="Times New Roman"/>
          <w:sz w:val="24"/>
          <w:szCs w:val="24"/>
        </w:rPr>
        <w:t>is</w:t>
      </w:r>
      <w:proofErr w:type="gramEnd"/>
      <w:r w:rsidRPr="00F05F50">
        <w:rPr>
          <w:rFonts w:ascii="Times New Roman" w:eastAsia="Times New Roman" w:hAnsi="Times New Roman" w:cs="Times New Roman"/>
          <w:sz w:val="24"/>
          <w:szCs w:val="24"/>
        </w:rPr>
        <w:t xml:space="preserve"> necessary and proportionate to the contravention of </w:t>
      </w:r>
      <w:r w:rsidR="004154FC" w:rsidRPr="00F05F50">
        <w:rPr>
          <w:rFonts w:ascii="Times New Roman" w:eastAsia="Times New Roman" w:hAnsi="Times New Roman" w:cs="Times New Roman"/>
          <w:sz w:val="24"/>
          <w:szCs w:val="24"/>
        </w:rPr>
        <w:t>regulation</w:t>
      </w:r>
      <w:r w:rsidRPr="00F05F50">
        <w:rPr>
          <w:rFonts w:ascii="Times New Roman" w:eastAsia="Times New Roman" w:hAnsi="Times New Roman" w:cs="Times New Roman"/>
          <w:sz w:val="24"/>
          <w:szCs w:val="24"/>
        </w:rPr>
        <w:t xml:space="preserve"> 17</w:t>
      </w:r>
      <w:r w:rsidR="0066684F" w:rsidRPr="00F05F50">
        <w:rPr>
          <w:rFonts w:ascii="Times New Roman" w:eastAsia="Times New Roman" w:hAnsi="Times New Roman" w:cs="Times New Roman"/>
          <w:sz w:val="24"/>
          <w:szCs w:val="24"/>
        </w:rPr>
        <w:t>3A</w:t>
      </w:r>
      <w:r w:rsidRPr="00F05F50">
        <w:rPr>
          <w:rFonts w:ascii="Times New Roman" w:eastAsia="Times New Roman" w:hAnsi="Times New Roman" w:cs="Times New Roman"/>
          <w:sz w:val="24"/>
          <w:szCs w:val="24"/>
        </w:rPr>
        <w:t xml:space="preserve"> as ensuring diving supervisors discharge their duties correctly is vital to the health and safety of persons diving and the amounts reflect the dangers associated with diving. </w:t>
      </w:r>
    </w:p>
    <w:p w14:paraId="084BDB7C" w14:textId="3AE2960D" w:rsidR="00F25E1E" w:rsidRPr="00F05F50" w:rsidRDefault="00F25E1E"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It is noted under each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that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WHS Act provides that strict liability applies to each physical element of each offence under the WHS Act, unless otherwise stated. The reference in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WHS Act includes WHS Regulations as amended by the Amendment Regulations. Strict liability is necessary and reasonable as requiring proof of fault would undermine deterrence of persons not complying with the WHS regulations. A person would still be able to rely on a defence of honest and reasonable mistake of fact if applicable.</w:t>
      </w:r>
    </w:p>
    <w:p w14:paraId="59308665" w14:textId="02320022" w:rsidR="00EF700D" w:rsidRPr="00F05F50" w:rsidRDefault="005729C5"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17</w:t>
      </w:r>
      <w:r w:rsidR="00FF6072" w:rsidRPr="00F05F50">
        <w:rPr>
          <w:rFonts w:ascii="Times New Roman" w:eastAsia="Times New Roman" w:hAnsi="Times New Roman" w:cs="Times New Roman"/>
          <w:sz w:val="24"/>
          <w:szCs w:val="24"/>
        </w:rPr>
        <w:t>3</w:t>
      </w:r>
      <w:proofErr w:type="gramStart"/>
      <w:r w:rsidR="00FF6072" w:rsidRPr="00F05F50">
        <w:rPr>
          <w:rFonts w:ascii="Times New Roman" w:eastAsia="Times New Roman" w:hAnsi="Times New Roman" w:cs="Times New Roman"/>
          <w:sz w:val="24"/>
          <w:szCs w:val="24"/>
        </w:rPr>
        <w:t>A(</w:t>
      </w:r>
      <w:proofErr w:type="gramEnd"/>
      <w:r w:rsidR="00FF6072" w:rsidRPr="00F05F50">
        <w:rPr>
          <w:rFonts w:ascii="Times New Roman" w:eastAsia="Times New Roman" w:hAnsi="Times New Roman" w:cs="Times New Roman"/>
          <w:sz w:val="24"/>
          <w:szCs w:val="24"/>
        </w:rPr>
        <w:t xml:space="preserve">3) </w:t>
      </w:r>
      <w:r w:rsidR="00514AE5" w:rsidRPr="00F05F50">
        <w:rPr>
          <w:rFonts w:ascii="Times New Roman" w:eastAsia="Times New Roman" w:hAnsi="Times New Roman" w:cs="Times New Roman"/>
          <w:sz w:val="24"/>
          <w:szCs w:val="24"/>
        </w:rPr>
        <w:t xml:space="preserve">provides for the </w:t>
      </w:r>
      <w:r w:rsidR="0098761C" w:rsidRPr="00F05F50">
        <w:rPr>
          <w:rFonts w:ascii="Times New Roman" w:eastAsia="Times New Roman" w:hAnsi="Times New Roman" w:cs="Times New Roman"/>
          <w:sz w:val="24"/>
          <w:szCs w:val="24"/>
        </w:rPr>
        <w:t xml:space="preserve">information a start-up notice for a diving project connected with an OEI licence </w:t>
      </w:r>
      <w:r w:rsidR="002F7D52" w:rsidRPr="00F05F50">
        <w:rPr>
          <w:rFonts w:ascii="Times New Roman" w:eastAsia="Times New Roman" w:hAnsi="Times New Roman" w:cs="Times New Roman"/>
          <w:sz w:val="24"/>
          <w:szCs w:val="24"/>
        </w:rPr>
        <w:t xml:space="preserve">must contain. </w:t>
      </w:r>
    </w:p>
    <w:p w14:paraId="47301A5A" w14:textId="781CC362" w:rsidR="0010133F" w:rsidRPr="00F05F50" w:rsidRDefault="00123DB5" w:rsidP="00BE703C">
      <w:pPr>
        <w:spacing w:before="240" w:after="240" w:line="276" w:lineRule="auto"/>
        <w:rPr>
          <w:rFonts w:ascii="Times New Roman" w:eastAsia="Times New Roman" w:hAnsi="Times New Roman" w:cs="Times New Roman"/>
          <w:b/>
          <w:bCs/>
          <w:i/>
          <w:iCs/>
          <w:sz w:val="24"/>
          <w:szCs w:val="24"/>
        </w:rPr>
      </w:pPr>
      <w:r w:rsidRPr="00F05F50">
        <w:rPr>
          <w:rFonts w:ascii="Times New Roman" w:eastAsia="Times New Roman" w:hAnsi="Times New Roman" w:cs="Times New Roman"/>
          <w:b/>
          <w:bCs/>
          <w:i/>
          <w:iCs/>
          <w:sz w:val="24"/>
          <w:szCs w:val="24"/>
        </w:rPr>
        <w:t xml:space="preserve">Division 8 </w:t>
      </w:r>
      <w:r w:rsidR="00F4368B" w:rsidRPr="00F05F50">
        <w:rPr>
          <w:rFonts w:ascii="Times New Roman" w:eastAsia="Times New Roman" w:hAnsi="Times New Roman" w:cs="Times New Roman"/>
          <w:b/>
          <w:bCs/>
          <w:i/>
          <w:iCs/>
          <w:sz w:val="24"/>
          <w:szCs w:val="24"/>
        </w:rPr>
        <w:t>– Diving operations</w:t>
      </w:r>
      <w:r w:rsidR="009E5678" w:rsidRPr="00F05F50">
        <w:rPr>
          <w:rFonts w:ascii="Times New Roman" w:eastAsia="Times New Roman" w:hAnsi="Times New Roman" w:cs="Times New Roman"/>
          <w:b/>
          <w:bCs/>
          <w:i/>
          <w:iCs/>
          <w:sz w:val="24"/>
          <w:szCs w:val="24"/>
        </w:rPr>
        <w:t xml:space="preserve"> </w:t>
      </w:r>
    </w:p>
    <w:p w14:paraId="63B04433" w14:textId="7455F243" w:rsidR="00F213B7" w:rsidRPr="00F05F50" w:rsidRDefault="00F213B7"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174A – Divers in diving operations</w:t>
      </w:r>
    </w:p>
    <w:p w14:paraId="12103430" w14:textId="0CD5B45D" w:rsidR="002F7D52" w:rsidRPr="00F05F50" w:rsidRDefault="00F213B7"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00C13695" w:rsidRPr="00F05F50">
        <w:rPr>
          <w:rFonts w:ascii="Times New Roman" w:eastAsia="Times New Roman" w:hAnsi="Times New Roman" w:cs="Times New Roman"/>
          <w:sz w:val="24"/>
          <w:szCs w:val="24"/>
        </w:rPr>
        <w:t xml:space="preserve"> </w:t>
      </w:r>
      <w:r w:rsidR="00A94DC2" w:rsidRPr="00F05F50">
        <w:rPr>
          <w:rFonts w:ascii="Times New Roman" w:eastAsia="Times New Roman" w:hAnsi="Times New Roman" w:cs="Times New Roman"/>
          <w:sz w:val="24"/>
          <w:szCs w:val="24"/>
        </w:rPr>
        <w:t xml:space="preserve">regulation </w:t>
      </w:r>
      <w:r w:rsidR="00007CF4" w:rsidRPr="00F05F50">
        <w:rPr>
          <w:rFonts w:ascii="Times New Roman" w:eastAsia="Times New Roman" w:hAnsi="Times New Roman" w:cs="Times New Roman"/>
          <w:sz w:val="24"/>
          <w:szCs w:val="24"/>
        </w:rPr>
        <w:t xml:space="preserve">provides that a person conducting a business or </w:t>
      </w:r>
      <w:r w:rsidR="00254818" w:rsidRPr="00F05F50">
        <w:rPr>
          <w:rFonts w:ascii="Times New Roman" w:eastAsia="Times New Roman" w:hAnsi="Times New Roman" w:cs="Times New Roman"/>
          <w:sz w:val="24"/>
          <w:szCs w:val="24"/>
        </w:rPr>
        <w:t xml:space="preserve">an </w:t>
      </w:r>
      <w:r w:rsidR="00007CF4" w:rsidRPr="00F05F50">
        <w:rPr>
          <w:rFonts w:ascii="Times New Roman" w:eastAsia="Times New Roman" w:hAnsi="Times New Roman" w:cs="Times New Roman"/>
          <w:sz w:val="24"/>
          <w:szCs w:val="24"/>
        </w:rPr>
        <w:t>unde</w:t>
      </w:r>
      <w:r w:rsidR="0036627A" w:rsidRPr="00F05F50">
        <w:rPr>
          <w:rFonts w:ascii="Times New Roman" w:eastAsia="Times New Roman" w:hAnsi="Times New Roman" w:cs="Times New Roman"/>
          <w:sz w:val="24"/>
          <w:szCs w:val="24"/>
        </w:rPr>
        <w:t>r</w:t>
      </w:r>
      <w:r w:rsidR="00007CF4" w:rsidRPr="00F05F50">
        <w:rPr>
          <w:rFonts w:ascii="Times New Roman" w:eastAsia="Times New Roman" w:hAnsi="Times New Roman" w:cs="Times New Roman"/>
          <w:sz w:val="24"/>
          <w:szCs w:val="24"/>
        </w:rPr>
        <w:t>taking</w:t>
      </w:r>
      <w:r w:rsidR="0036627A" w:rsidRPr="00F05F50">
        <w:rPr>
          <w:rFonts w:ascii="Times New Roman" w:eastAsia="Times New Roman" w:hAnsi="Times New Roman" w:cs="Times New Roman"/>
          <w:sz w:val="24"/>
          <w:szCs w:val="24"/>
        </w:rPr>
        <w:t xml:space="preserve"> who </w:t>
      </w:r>
      <w:r w:rsidR="0039434C" w:rsidRPr="00F05F50">
        <w:rPr>
          <w:rFonts w:ascii="Times New Roman" w:eastAsia="Times New Roman" w:hAnsi="Times New Roman" w:cs="Times New Roman"/>
          <w:sz w:val="24"/>
          <w:szCs w:val="24"/>
        </w:rPr>
        <w:t>is directly involved with a diving operation, or a diving supervisor for a diving operation, must not direct or allow a worker to dive in the diving operation if the worker is not competent to carry out safely any activity that is reasonably likely to be necessary while the worker is taking part in the operation.</w:t>
      </w:r>
      <w:r w:rsidR="00913D16" w:rsidRPr="00F05F50">
        <w:rPr>
          <w:rFonts w:ascii="Times New Roman" w:eastAsia="Times New Roman" w:hAnsi="Times New Roman" w:cs="Times New Roman"/>
          <w:sz w:val="24"/>
          <w:szCs w:val="24"/>
        </w:rPr>
        <w:t xml:space="preserve"> </w:t>
      </w:r>
      <w:r w:rsidR="00286775" w:rsidRPr="00F05F50">
        <w:rPr>
          <w:rFonts w:ascii="Times New Roman" w:eastAsia="Times New Roman" w:hAnsi="Times New Roman" w:cs="Times New Roman"/>
          <w:sz w:val="24"/>
          <w:szCs w:val="24"/>
        </w:rPr>
        <w:t>A person who</w:t>
      </w:r>
      <w:r w:rsidR="00D561CE" w:rsidRPr="00F05F50">
        <w:rPr>
          <w:rFonts w:ascii="Times New Roman" w:eastAsia="Times New Roman" w:hAnsi="Times New Roman" w:cs="Times New Roman"/>
          <w:sz w:val="24"/>
          <w:szCs w:val="24"/>
        </w:rPr>
        <w:t xml:space="preserve"> </w:t>
      </w:r>
      <w:r w:rsidR="005E106D" w:rsidRPr="00F05F50">
        <w:rPr>
          <w:rFonts w:ascii="Times New Roman" w:eastAsia="Times New Roman" w:hAnsi="Times New Roman" w:cs="Times New Roman"/>
          <w:sz w:val="24"/>
          <w:szCs w:val="24"/>
        </w:rPr>
        <w:t>contravenes</w:t>
      </w:r>
      <w:r w:rsidR="00D561CE" w:rsidRPr="00F05F50">
        <w:rPr>
          <w:rFonts w:ascii="Times New Roman" w:eastAsia="Times New Roman" w:hAnsi="Times New Roman" w:cs="Times New Roman"/>
          <w:sz w:val="24"/>
          <w:szCs w:val="24"/>
        </w:rPr>
        <w:t xml:space="preserve"> this regulation ma</w:t>
      </w:r>
      <w:r w:rsidR="007D579F" w:rsidRPr="00F05F50">
        <w:rPr>
          <w:rFonts w:ascii="Times New Roman" w:eastAsia="Times New Roman" w:hAnsi="Times New Roman" w:cs="Times New Roman"/>
          <w:sz w:val="24"/>
          <w:szCs w:val="24"/>
        </w:rPr>
        <w:t xml:space="preserve">y be subject </w:t>
      </w:r>
      <w:r w:rsidR="00686E6C" w:rsidRPr="00F05F50">
        <w:rPr>
          <w:rFonts w:ascii="Times New Roman" w:eastAsia="Times New Roman" w:hAnsi="Times New Roman" w:cs="Times New Roman"/>
          <w:sz w:val="24"/>
          <w:szCs w:val="24"/>
        </w:rPr>
        <w:t>to t</w:t>
      </w:r>
      <w:r w:rsidR="000069E0" w:rsidRPr="00F05F50">
        <w:rPr>
          <w:rFonts w:ascii="Times New Roman" w:eastAsia="Times New Roman" w:hAnsi="Times New Roman" w:cs="Times New Roman"/>
          <w:sz w:val="24"/>
          <w:szCs w:val="24"/>
        </w:rPr>
        <w:t xml:space="preserve">he tier </w:t>
      </w:r>
      <w:r w:rsidR="00AE4E1A" w:rsidRPr="00F05F50">
        <w:rPr>
          <w:rFonts w:ascii="Times New Roman" w:eastAsia="Times New Roman" w:hAnsi="Times New Roman" w:cs="Times New Roman"/>
          <w:sz w:val="24"/>
          <w:szCs w:val="24"/>
        </w:rPr>
        <w:t>D monetary penalty</w:t>
      </w:r>
      <w:r w:rsidR="002C5DCF" w:rsidRPr="00F05F50">
        <w:rPr>
          <w:rFonts w:ascii="Times New Roman" w:eastAsia="Times New Roman" w:hAnsi="Times New Roman" w:cs="Times New Roman"/>
          <w:sz w:val="24"/>
          <w:szCs w:val="24"/>
        </w:rPr>
        <w:t xml:space="preserve">. </w:t>
      </w:r>
    </w:p>
    <w:p w14:paraId="09575120" w14:textId="13118BC6" w:rsidR="002F7D52" w:rsidRPr="00F05F50" w:rsidRDefault="001418BE"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Subregulation</w:t>
      </w:r>
      <w:proofErr w:type="spellEnd"/>
      <w:r w:rsidR="002C5DCF" w:rsidRPr="00F05F50">
        <w:rPr>
          <w:rFonts w:ascii="Times New Roman" w:eastAsia="Times New Roman" w:hAnsi="Times New Roman" w:cs="Times New Roman"/>
          <w:sz w:val="24"/>
          <w:szCs w:val="24"/>
        </w:rPr>
        <w:t xml:space="preserve"> 174A(2)</w:t>
      </w:r>
      <w:r w:rsidR="000D6946" w:rsidRPr="00F05F50">
        <w:rPr>
          <w:rFonts w:ascii="Times New Roman" w:eastAsia="Times New Roman" w:hAnsi="Times New Roman" w:cs="Times New Roman"/>
          <w:sz w:val="24"/>
          <w:szCs w:val="24"/>
        </w:rPr>
        <w:t xml:space="preserve"> provides that a person</w:t>
      </w:r>
      <w:r w:rsidR="00254818" w:rsidRPr="00F05F50">
        <w:rPr>
          <w:rFonts w:ascii="Times New Roman" w:hAnsi="Times New Roman" w:cs="Times New Roman"/>
          <w:sz w:val="24"/>
          <w:szCs w:val="24"/>
        </w:rPr>
        <w:t xml:space="preserve"> </w:t>
      </w:r>
      <w:r w:rsidR="00254818" w:rsidRPr="00F05F50">
        <w:rPr>
          <w:rFonts w:ascii="Times New Roman" w:eastAsia="Times New Roman" w:hAnsi="Times New Roman" w:cs="Times New Roman"/>
          <w:sz w:val="24"/>
          <w:szCs w:val="24"/>
        </w:rPr>
        <w:t xml:space="preserve">conducting a business or an undertaking who is directly involved with a diving operation, or a diving supervisor for a diving operation, must not direct or allow a worker to dive in the diving operation if the worker does not have a current diving qualification under </w:t>
      </w:r>
      <w:r w:rsidR="65F0DE5B" w:rsidRPr="00F05F50">
        <w:rPr>
          <w:rFonts w:ascii="Times New Roman" w:eastAsia="Times New Roman" w:hAnsi="Times New Roman" w:cs="Times New Roman"/>
          <w:sz w:val="24"/>
          <w:szCs w:val="24"/>
        </w:rPr>
        <w:t xml:space="preserve">the Australian Diver Accreditation Scheme </w:t>
      </w:r>
      <w:r w:rsidR="00254818" w:rsidRPr="00F05F50">
        <w:rPr>
          <w:rFonts w:ascii="Times New Roman" w:eastAsia="Times New Roman" w:hAnsi="Times New Roman" w:cs="Times New Roman"/>
          <w:sz w:val="24"/>
          <w:szCs w:val="24"/>
        </w:rPr>
        <w:t xml:space="preserve">to carry out any activity that is reasonably likely to be necessary while the worker is taking part in the operation. </w:t>
      </w:r>
      <w:r w:rsidR="00BB73F1" w:rsidRPr="00F05F50">
        <w:rPr>
          <w:rFonts w:ascii="Times New Roman" w:eastAsia="Times New Roman" w:hAnsi="Times New Roman" w:cs="Times New Roman"/>
          <w:sz w:val="24"/>
          <w:szCs w:val="24"/>
        </w:rPr>
        <w:t xml:space="preserve">A person who contravenes this </w:t>
      </w:r>
      <w:r w:rsidR="008A79E9" w:rsidRPr="00F05F50">
        <w:rPr>
          <w:rFonts w:ascii="Times New Roman" w:eastAsia="Times New Roman" w:hAnsi="Times New Roman" w:cs="Times New Roman"/>
          <w:sz w:val="24"/>
          <w:szCs w:val="24"/>
        </w:rPr>
        <w:t>regulation may be subject to t</w:t>
      </w:r>
      <w:r w:rsidR="00A01544" w:rsidRPr="00F05F50">
        <w:rPr>
          <w:rFonts w:ascii="Times New Roman" w:eastAsia="Times New Roman" w:hAnsi="Times New Roman" w:cs="Times New Roman"/>
          <w:sz w:val="24"/>
          <w:szCs w:val="24"/>
        </w:rPr>
        <w:t>he tier D monetary</w:t>
      </w:r>
      <w:r w:rsidR="00254818" w:rsidRPr="00F05F50">
        <w:rPr>
          <w:rFonts w:ascii="Times New Roman" w:eastAsia="Times New Roman" w:hAnsi="Times New Roman" w:cs="Times New Roman"/>
          <w:sz w:val="24"/>
          <w:szCs w:val="24"/>
        </w:rPr>
        <w:t>.</w:t>
      </w:r>
      <w:r w:rsidR="005C5048" w:rsidRPr="00F05F50">
        <w:rPr>
          <w:rFonts w:ascii="Times New Roman" w:eastAsia="Times New Roman" w:hAnsi="Times New Roman" w:cs="Times New Roman"/>
          <w:sz w:val="24"/>
          <w:szCs w:val="24"/>
        </w:rPr>
        <w:t xml:space="preserve"> </w:t>
      </w:r>
    </w:p>
    <w:p w14:paraId="1EC3E8CC" w14:textId="5895E3F7" w:rsidR="004C5577" w:rsidRPr="00F05F50" w:rsidRDefault="001418BE"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lastRenderedPageBreak/>
        <w:t>Subregulation</w:t>
      </w:r>
      <w:proofErr w:type="spellEnd"/>
      <w:r w:rsidR="005C5048" w:rsidRPr="00F05F50">
        <w:rPr>
          <w:rFonts w:ascii="Times New Roman" w:eastAsia="Times New Roman" w:hAnsi="Times New Roman" w:cs="Times New Roman"/>
          <w:sz w:val="24"/>
          <w:szCs w:val="24"/>
        </w:rPr>
        <w:t xml:space="preserve"> 174</w:t>
      </w:r>
      <w:proofErr w:type="gramStart"/>
      <w:r w:rsidR="005C5048" w:rsidRPr="00F05F50">
        <w:rPr>
          <w:rFonts w:ascii="Times New Roman" w:eastAsia="Times New Roman" w:hAnsi="Times New Roman" w:cs="Times New Roman"/>
          <w:sz w:val="24"/>
          <w:szCs w:val="24"/>
        </w:rPr>
        <w:t>A(</w:t>
      </w:r>
      <w:proofErr w:type="gramEnd"/>
      <w:r w:rsidR="005C5048" w:rsidRPr="00F05F50">
        <w:rPr>
          <w:rFonts w:ascii="Times New Roman" w:eastAsia="Times New Roman" w:hAnsi="Times New Roman" w:cs="Times New Roman"/>
          <w:sz w:val="24"/>
          <w:szCs w:val="24"/>
        </w:rPr>
        <w:t xml:space="preserve">3) provides that </w:t>
      </w:r>
      <w:r w:rsidR="004C5577" w:rsidRPr="00F05F50">
        <w:rPr>
          <w:rFonts w:ascii="Times New Roman" w:eastAsia="Times New Roman" w:hAnsi="Times New Roman" w:cs="Times New Roman"/>
          <w:sz w:val="24"/>
          <w:szCs w:val="24"/>
        </w:rPr>
        <w:t>a person conducting a business or an undertaking who is directly involved with a diving operation, or a diving supervisor for a diving operation, must not direct or allow a worker to dive in the diving operation unless:</w:t>
      </w:r>
    </w:p>
    <w:p w14:paraId="5CC6A629" w14:textId="772CCE70" w:rsidR="004C5577" w:rsidRPr="00F05F50" w:rsidRDefault="004C5577" w:rsidP="00C020C3">
      <w:pPr>
        <w:pStyle w:val="paragraphsub"/>
        <w:numPr>
          <w:ilvl w:val="0"/>
          <w:numId w:val="7"/>
        </w:numPr>
        <w:spacing w:before="240" w:after="240" w:line="276" w:lineRule="auto"/>
        <w:rPr>
          <w:sz w:val="24"/>
          <w:szCs w:val="24"/>
        </w:rPr>
      </w:pPr>
      <w:r w:rsidRPr="00F05F50">
        <w:rPr>
          <w:sz w:val="24"/>
          <w:szCs w:val="24"/>
        </w:rPr>
        <w:t>the worker has a valid medical certificate; and</w:t>
      </w:r>
    </w:p>
    <w:p w14:paraId="2ACBDD2D" w14:textId="424950A3" w:rsidR="0010133F" w:rsidRPr="00F05F50" w:rsidRDefault="004C5577" w:rsidP="00C020C3">
      <w:pPr>
        <w:pStyle w:val="paragraphsub"/>
        <w:numPr>
          <w:ilvl w:val="0"/>
          <w:numId w:val="7"/>
        </w:numPr>
        <w:spacing w:before="240" w:after="240" w:line="276" w:lineRule="auto"/>
        <w:rPr>
          <w:sz w:val="24"/>
          <w:szCs w:val="24"/>
        </w:rPr>
      </w:pPr>
      <w:r w:rsidRPr="00F05F50">
        <w:rPr>
          <w:sz w:val="24"/>
          <w:szCs w:val="24"/>
        </w:rPr>
        <w:t>the diving work to be done by the worker is consistent with the conditions (if any) to which the certificate is subject.</w:t>
      </w:r>
    </w:p>
    <w:p w14:paraId="098EF1CC" w14:textId="31363C6E" w:rsidR="00F55584" w:rsidRPr="00F05F50" w:rsidRDefault="008A79E9"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A per</w:t>
      </w:r>
      <w:r w:rsidR="00981DA5" w:rsidRPr="00F05F50">
        <w:rPr>
          <w:rFonts w:ascii="Times New Roman" w:eastAsia="Times New Roman" w:hAnsi="Times New Roman" w:cs="Times New Roman"/>
          <w:sz w:val="24"/>
          <w:szCs w:val="24"/>
        </w:rPr>
        <w:t xml:space="preserve">son </w:t>
      </w:r>
      <w:r w:rsidR="001046E1" w:rsidRPr="00F05F50">
        <w:rPr>
          <w:rFonts w:ascii="Times New Roman" w:eastAsia="Times New Roman" w:hAnsi="Times New Roman" w:cs="Times New Roman"/>
          <w:sz w:val="24"/>
          <w:szCs w:val="24"/>
        </w:rPr>
        <w:t xml:space="preserve">who </w:t>
      </w:r>
      <w:r w:rsidR="002739C6" w:rsidRPr="00F05F50">
        <w:rPr>
          <w:rFonts w:ascii="Times New Roman" w:eastAsia="Times New Roman" w:hAnsi="Times New Roman" w:cs="Times New Roman"/>
          <w:sz w:val="24"/>
          <w:szCs w:val="24"/>
        </w:rPr>
        <w:t xml:space="preserve">contravenes </w:t>
      </w:r>
      <w:r w:rsidR="00FD2728" w:rsidRPr="00F05F50">
        <w:rPr>
          <w:rFonts w:ascii="Times New Roman" w:eastAsia="Times New Roman" w:hAnsi="Times New Roman" w:cs="Times New Roman"/>
          <w:sz w:val="24"/>
          <w:szCs w:val="24"/>
        </w:rPr>
        <w:t xml:space="preserve">this regulation </w:t>
      </w:r>
      <w:r w:rsidR="00E91A89" w:rsidRPr="00F05F50">
        <w:rPr>
          <w:rFonts w:ascii="Times New Roman" w:eastAsia="Times New Roman" w:hAnsi="Times New Roman" w:cs="Times New Roman"/>
          <w:sz w:val="24"/>
          <w:szCs w:val="24"/>
        </w:rPr>
        <w:t>may be subject to t</w:t>
      </w:r>
      <w:r w:rsidR="00EA6B39" w:rsidRPr="00F05F50">
        <w:rPr>
          <w:rFonts w:ascii="Times New Roman" w:eastAsia="Times New Roman" w:hAnsi="Times New Roman" w:cs="Times New Roman"/>
          <w:sz w:val="24"/>
          <w:szCs w:val="24"/>
        </w:rPr>
        <w:t>he tier D monetary penalty</w:t>
      </w:r>
      <w:r w:rsidR="004C5577" w:rsidRPr="00F05F50">
        <w:rPr>
          <w:rFonts w:ascii="Times New Roman" w:eastAsia="Times New Roman" w:hAnsi="Times New Roman" w:cs="Times New Roman"/>
          <w:sz w:val="24"/>
          <w:szCs w:val="24"/>
        </w:rPr>
        <w:t>.</w:t>
      </w:r>
      <w:r w:rsidR="0016556B" w:rsidRPr="00F05F50">
        <w:rPr>
          <w:rFonts w:ascii="Times New Roman" w:eastAsia="Times New Roman" w:hAnsi="Times New Roman" w:cs="Times New Roman"/>
          <w:sz w:val="24"/>
          <w:szCs w:val="24"/>
        </w:rPr>
        <w:t xml:space="preserve"> </w:t>
      </w:r>
    </w:p>
    <w:p w14:paraId="282A6953" w14:textId="5CAE19C8" w:rsidR="002A5E6D" w:rsidRPr="00F05F50" w:rsidRDefault="002A5E6D" w:rsidP="002A5E6D">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above penalties and amounts are necessary and proportionate to the contravention of </w:t>
      </w:r>
      <w:r w:rsidR="004154FC" w:rsidRPr="00F05F50">
        <w:rPr>
          <w:rFonts w:ascii="Times New Roman" w:eastAsia="Times New Roman" w:hAnsi="Times New Roman" w:cs="Times New Roman"/>
          <w:sz w:val="24"/>
          <w:szCs w:val="24"/>
        </w:rPr>
        <w:t>regulation</w:t>
      </w:r>
      <w:r w:rsidRPr="00F05F50">
        <w:rPr>
          <w:rFonts w:ascii="Times New Roman" w:eastAsia="Times New Roman" w:hAnsi="Times New Roman" w:cs="Times New Roman"/>
          <w:sz w:val="24"/>
          <w:szCs w:val="24"/>
        </w:rPr>
        <w:t xml:space="preserve"> 173B as ensuring persons diving have the </w:t>
      </w:r>
      <w:r w:rsidR="00D218F7" w:rsidRPr="00F05F50">
        <w:rPr>
          <w:rFonts w:ascii="Times New Roman" w:eastAsia="Times New Roman" w:hAnsi="Times New Roman" w:cs="Times New Roman"/>
          <w:sz w:val="24"/>
          <w:szCs w:val="24"/>
        </w:rPr>
        <w:t xml:space="preserve">appropriate </w:t>
      </w:r>
      <w:r w:rsidR="00EF05E9" w:rsidRPr="00F05F50">
        <w:rPr>
          <w:rFonts w:ascii="Times New Roman" w:eastAsia="Times New Roman" w:hAnsi="Times New Roman" w:cs="Times New Roman"/>
          <w:sz w:val="24"/>
          <w:szCs w:val="24"/>
        </w:rPr>
        <w:t xml:space="preserve">competencies, qualifications </w:t>
      </w:r>
      <w:r w:rsidR="00B0216A" w:rsidRPr="00F05F50">
        <w:rPr>
          <w:rFonts w:ascii="Times New Roman" w:eastAsia="Times New Roman" w:hAnsi="Times New Roman" w:cs="Times New Roman"/>
          <w:sz w:val="24"/>
          <w:szCs w:val="24"/>
        </w:rPr>
        <w:t>and valid medical certificate</w:t>
      </w:r>
      <w:r w:rsidR="00305B7E" w:rsidRPr="00F05F50">
        <w:rPr>
          <w:rFonts w:ascii="Times New Roman" w:eastAsia="Times New Roman" w:hAnsi="Times New Roman" w:cs="Times New Roman"/>
          <w:sz w:val="24"/>
          <w:szCs w:val="24"/>
        </w:rPr>
        <w:t>s</w:t>
      </w:r>
      <w:r w:rsidR="002E3737"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 xml:space="preserve">is vital to the health and safety of persons diving and the amounts reflect the dangers associated with diving. </w:t>
      </w:r>
    </w:p>
    <w:p w14:paraId="4A637B7B" w14:textId="715FFC73" w:rsidR="002A5E6D" w:rsidRPr="00F05F50" w:rsidRDefault="002A5E6D"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It is noted under each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that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WHS Act provides that strict liability applies to each physical element of each offence under the WHS Act, unless otherwise stated. The reference in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WHS Act includes WHS Regulations as amended by the Amendment Regulations. Strict liability is necessary and reasonable as requiring proof of fault would undermine deterrence of persons not complying with the WHS regulations. A person would still be able to rely on a defence of honest and reasonable mistake of fact if applicable.</w:t>
      </w:r>
    </w:p>
    <w:p w14:paraId="2EB193B6" w14:textId="73C8D1C0" w:rsidR="004C5577" w:rsidRPr="00F05F50" w:rsidRDefault="001418BE"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Subregulations</w:t>
      </w:r>
      <w:proofErr w:type="spellEnd"/>
      <w:r w:rsidRPr="00F05F50">
        <w:rPr>
          <w:rFonts w:ascii="Times New Roman" w:eastAsia="Times New Roman" w:hAnsi="Times New Roman" w:cs="Times New Roman"/>
          <w:sz w:val="24"/>
          <w:szCs w:val="24"/>
        </w:rPr>
        <w:t xml:space="preserve"> </w:t>
      </w:r>
      <w:r w:rsidR="006E2916" w:rsidRPr="00F05F50">
        <w:rPr>
          <w:rFonts w:ascii="Times New Roman" w:eastAsia="Times New Roman" w:hAnsi="Times New Roman" w:cs="Times New Roman"/>
          <w:sz w:val="24"/>
          <w:szCs w:val="24"/>
        </w:rPr>
        <w:t>174</w:t>
      </w:r>
      <w:proofErr w:type="gramStart"/>
      <w:r w:rsidR="006E2916" w:rsidRPr="00F05F50">
        <w:rPr>
          <w:rFonts w:ascii="Times New Roman" w:eastAsia="Times New Roman" w:hAnsi="Times New Roman" w:cs="Times New Roman"/>
          <w:sz w:val="24"/>
          <w:szCs w:val="24"/>
        </w:rPr>
        <w:t>A(</w:t>
      </w:r>
      <w:proofErr w:type="gramEnd"/>
      <w:r w:rsidR="006E2916" w:rsidRPr="00F05F50">
        <w:rPr>
          <w:rFonts w:ascii="Times New Roman" w:eastAsia="Times New Roman" w:hAnsi="Times New Roman" w:cs="Times New Roman"/>
          <w:sz w:val="24"/>
          <w:szCs w:val="24"/>
        </w:rPr>
        <w:t xml:space="preserve">2) and (3) do not apply if the worker is diving in a </w:t>
      </w:r>
      <w:r w:rsidR="00194FBD" w:rsidRPr="00F05F50">
        <w:rPr>
          <w:rFonts w:ascii="Times New Roman" w:eastAsia="Times New Roman" w:hAnsi="Times New Roman" w:cs="Times New Roman"/>
          <w:sz w:val="24"/>
          <w:szCs w:val="24"/>
        </w:rPr>
        <w:t xml:space="preserve">crewed </w:t>
      </w:r>
      <w:r w:rsidR="006E2916" w:rsidRPr="00F05F50">
        <w:rPr>
          <w:rFonts w:ascii="Times New Roman" w:eastAsia="Times New Roman" w:hAnsi="Times New Roman" w:cs="Times New Roman"/>
          <w:sz w:val="24"/>
          <w:szCs w:val="24"/>
        </w:rPr>
        <w:t>submersible craft or is diving to provide emergency medical care to an injured person in a chamber.</w:t>
      </w:r>
    </w:p>
    <w:p w14:paraId="190ABE3F" w14:textId="491398FA" w:rsidR="00F213B7" w:rsidRPr="00F05F50" w:rsidRDefault="055E1736" w:rsidP="731949C2">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17</w:t>
      </w:r>
      <w:r w:rsidR="4736664C" w:rsidRPr="00F05F50">
        <w:rPr>
          <w:rFonts w:ascii="Times New Roman" w:eastAsia="Times New Roman" w:hAnsi="Times New Roman" w:cs="Times New Roman"/>
          <w:sz w:val="24"/>
          <w:szCs w:val="24"/>
          <w:u w:val="single"/>
        </w:rPr>
        <w:t>4</w:t>
      </w:r>
      <w:r w:rsidRPr="00F05F50">
        <w:rPr>
          <w:rFonts w:ascii="Times New Roman" w:eastAsia="Times New Roman" w:hAnsi="Times New Roman" w:cs="Times New Roman"/>
          <w:sz w:val="24"/>
          <w:szCs w:val="24"/>
          <w:u w:val="single"/>
        </w:rPr>
        <w:t>B</w:t>
      </w:r>
      <w:r w:rsidR="58D24EDC" w:rsidRPr="00F05F50">
        <w:rPr>
          <w:rFonts w:ascii="Times New Roman" w:eastAsia="Times New Roman" w:hAnsi="Times New Roman" w:cs="Times New Roman"/>
          <w:sz w:val="24"/>
          <w:szCs w:val="24"/>
          <w:u w:val="single"/>
        </w:rPr>
        <w:t xml:space="preserve"> </w:t>
      </w:r>
      <w:r w:rsidRPr="00F05F50">
        <w:rPr>
          <w:rFonts w:ascii="Times New Roman" w:eastAsia="Times New Roman" w:hAnsi="Times New Roman" w:cs="Times New Roman"/>
          <w:sz w:val="24"/>
          <w:szCs w:val="24"/>
          <w:u w:val="single"/>
        </w:rPr>
        <w:t>– Medical certificates</w:t>
      </w:r>
    </w:p>
    <w:p w14:paraId="55C884F7" w14:textId="2C3C8C1B" w:rsidR="0010133F" w:rsidRPr="00F05F50" w:rsidRDefault="00F213B7"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0010133F" w:rsidRPr="00F05F50">
        <w:rPr>
          <w:rFonts w:ascii="Times New Roman" w:eastAsia="Times New Roman" w:hAnsi="Times New Roman" w:cs="Times New Roman"/>
          <w:sz w:val="24"/>
          <w:szCs w:val="24"/>
        </w:rPr>
        <w:t xml:space="preserve"> </w:t>
      </w:r>
      <w:r w:rsidR="0046179F" w:rsidRPr="00F05F50">
        <w:rPr>
          <w:rFonts w:ascii="Times New Roman" w:eastAsia="Times New Roman" w:hAnsi="Times New Roman" w:cs="Times New Roman"/>
          <w:sz w:val="24"/>
          <w:szCs w:val="24"/>
        </w:rPr>
        <w:t xml:space="preserve">regulation </w:t>
      </w:r>
      <w:r w:rsidR="005434B1" w:rsidRPr="00F05F50">
        <w:rPr>
          <w:rFonts w:ascii="Times New Roman" w:eastAsia="Times New Roman" w:hAnsi="Times New Roman" w:cs="Times New Roman"/>
          <w:sz w:val="24"/>
          <w:szCs w:val="24"/>
        </w:rPr>
        <w:t>provides that a diver’s medical certificate is valid if</w:t>
      </w:r>
      <w:r w:rsidR="00E74FE5" w:rsidRPr="00F05F50">
        <w:rPr>
          <w:rFonts w:ascii="Times New Roman" w:eastAsia="Times New Roman" w:hAnsi="Times New Roman" w:cs="Times New Roman"/>
          <w:sz w:val="24"/>
          <w:szCs w:val="24"/>
        </w:rPr>
        <w:t xml:space="preserve">, including </w:t>
      </w:r>
      <w:r w:rsidR="00CF1FD3" w:rsidRPr="00F05F50">
        <w:rPr>
          <w:rFonts w:ascii="Times New Roman" w:eastAsia="Times New Roman" w:hAnsi="Times New Roman" w:cs="Times New Roman"/>
          <w:sz w:val="24"/>
          <w:szCs w:val="24"/>
        </w:rPr>
        <w:t>if it is valid for the United Kingdom under any law of the United Kingdom</w:t>
      </w:r>
      <w:r w:rsidR="00392B7F" w:rsidRPr="00F05F50">
        <w:rPr>
          <w:rFonts w:ascii="Times New Roman" w:eastAsia="Times New Roman" w:hAnsi="Times New Roman" w:cs="Times New Roman"/>
          <w:sz w:val="24"/>
          <w:szCs w:val="24"/>
        </w:rPr>
        <w:t xml:space="preserve"> (as in force from time to time) relating to the medical fitness of persons employed as divers</w:t>
      </w:r>
      <w:r w:rsidR="00BD0E8B" w:rsidRPr="00F05F50">
        <w:rPr>
          <w:rFonts w:ascii="Times New Roman" w:eastAsia="Times New Roman" w:hAnsi="Times New Roman" w:cs="Times New Roman"/>
          <w:sz w:val="24"/>
          <w:szCs w:val="24"/>
        </w:rPr>
        <w:t>:</w:t>
      </w:r>
    </w:p>
    <w:p w14:paraId="48B09781" w14:textId="187A67DF" w:rsidR="00BD0E8B" w:rsidRPr="00F05F50" w:rsidRDefault="00BD0E8B" w:rsidP="00C020C3">
      <w:pPr>
        <w:pStyle w:val="ListParagraph"/>
        <w:numPr>
          <w:ilvl w:val="0"/>
          <w:numId w:val="7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it certifies that, at the time it was given, the diver was fit to dive in accordance with the fitness requirements in AS/NZS 2299 as in force at the time the medical practitioner who gave the certificate examined the diver; and</w:t>
      </w:r>
    </w:p>
    <w:p w14:paraId="2EF9E056" w14:textId="77777777" w:rsidR="00BD0E8B" w:rsidRPr="00F05F50" w:rsidRDefault="00BD0E8B" w:rsidP="00C020C3">
      <w:pPr>
        <w:pStyle w:val="ListParagraph"/>
        <w:numPr>
          <w:ilvl w:val="0"/>
          <w:numId w:val="7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it is not more than 1 year old; and</w:t>
      </w:r>
    </w:p>
    <w:p w14:paraId="5A85B0C4" w14:textId="5EE915E5" w:rsidR="00BD0E8B" w:rsidRPr="00F05F50" w:rsidRDefault="00BD0E8B" w:rsidP="00C020C3">
      <w:pPr>
        <w:pStyle w:val="ListParagraph"/>
        <w:numPr>
          <w:ilvl w:val="0"/>
          <w:numId w:val="7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medical practitioner who gave it:</w:t>
      </w:r>
    </w:p>
    <w:p w14:paraId="55DB28BE" w14:textId="05409292" w:rsidR="00BD0E8B" w:rsidRPr="00F05F50" w:rsidRDefault="00BD0E8B" w:rsidP="00C020C3">
      <w:pPr>
        <w:pStyle w:val="ListParagraph"/>
        <w:numPr>
          <w:ilvl w:val="0"/>
          <w:numId w:val="72"/>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is accredited by the South Pacific Underwater Medicine Society, the Health and Safety Executive of the United Kingdom or the Undersea and Hyperbaric Medical Society; or</w:t>
      </w:r>
    </w:p>
    <w:p w14:paraId="53B6DD2F" w14:textId="4FC0BB2C" w:rsidR="00BD0E8B" w:rsidRPr="00F05F50" w:rsidRDefault="00BD0E8B" w:rsidP="00C020C3">
      <w:pPr>
        <w:pStyle w:val="ListParagraph"/>
        <w:numPr>
          <w:ilvl w:val="0"/>
          <w:numId w:val="72"/>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has completed an appropriate course of training conducted by the Royal Australian Navy or the Royal Adelaide Hospital; or</w:t>
      </w:r>
    </w:p>
    <w:p w14:paraId="29503DF3" w14:textId="40A3B8FD" w:rsidR="00BD0E8B" w:rsidRPr="00F05F50" w:rsidRDefault="00BD0E8B" w:rsidP="00C020C3">
      <w:pPr>
        <w:pStyle w:val="ListParagraph"/>
        <w:numPr>
          <w:ilvl w:val="0"/>
          <w:numId w:val="72"/>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lastRenderedPageBreak/>
        <w:t>is a competent person to conduct medical examinations for occupational diving; and</w:t>
      </w:r>
    </w:p>
    <w:p w14:paraId="06656002" w14:textId="26248C35" w:rsidR="00BD0E8B" w:rsidRPr="00F05F50" w:rsidRDefault="00BD0E8B" w:rsidP="00C020C3">
      <w:pPr>
        <w:pStyle w:val="ListParagraph"/>
        <w:numPr>
          <w:ilvl w:val="0"/>
          <w:numId w:val="7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before giving it, the medical practitioner examined the diver in accordance with the Schedule of Minimum Examination Requirements in AS/NZS 2299 as in force at the time of the examination; and</w:t>
      </w:r>
    </w:p>
    <w:p w14:paraId="49A2CA0B" w14:textId="03C83731" w:rsidR="4017E298" w:rsidRPr="00F05F50" w:rsidRDefault="00BD0E8B" w:rsidP="00C020C3">
      <w:pPr>
        <w:pStyle w:val="ListParagraph"/>
        <w:numPr>
          <w:ilvl w:val="0"/>
          <w:numId w:val="71"/>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immediately after the examination, the medical practitioner entered the certificate in the diver’s </w:t>
      </w:r>
      <w:proofErr w:type="gramStart"/>
      <w:r w:rsidRPr="00F05F50">
        <w:rPr>
          <w:rFonts w:ascii="Times New Roman" w:hAnsi="Times New Roman" w:cs="Times New Roman"/>
          <w:sz w:val="24"/>
          <w:szCs w:val="24"/>
        </w:rPr>
        <w:t>log book</w:t>
      </w:r>
      <w:proofErr w:type="gramEnd"/>
      <w:r w:rsidRPr="00F05F50">
        <w:rPr>
          <w:rFonts w:ascii="Times New Roman" w:hAnsi="Times New Roman" w:cs="Times New Roman"/>
          <w:sz w:val="24"/>
          <w:szCs w:val="24"/>
        </w:rPr>
        <w:t>.</w:t>
      </w:r>
    </w:p>
    <w:p w14:paraId="542F6D94" w14:textId="310C81E6" w:rsidR="760F89C8" w:rsidRPr="00F05F50" w:rsidRDefault="0E77F641" w:rsidP="00A4732C">
      <w:pPr>
        <w:pStyle w:val="paragraph"/>
        <w:spacing w:before="240" w:after="240" w:line="276" w:lineRule="auto"/>
        <w:ind w:left="0" w:firstLine="0"/>
      </w:pPr>
      <w:r w:rsidRPr="00F05F50">
        <w:rPr>
          <w:sz w:val="24"/>
          <w:szCs w:val="24"/>
        </w:rPr>
        <w:t xml:space="preserve">This provision incorporates standards and UK law as in place from time to time. This </w:t>
      </w:r>
      <w:proofErr w:type="spellStart"/>
      <w:r w:rsidRPr="00F05F50">
        <w:rPr>
          <w:sz w:val="24"/>
          <w:szCs w:val="24"/>
        </w:rPr>
        <w:t>subdelegation</w:t>
      </w:r>
      <w:proofErr w:type="spellEnd"/>
      <w:r w:rsidRPr="00F05F50">
        <w:rPr>
          <w:sz w:val="24"/>
          <w:szCs w:val="24"/>
        </w:rPr>
        <w:t xml:space="preserve"> is authorise</w:t>
      </w:r>
      <w:r w:rsidR="2EEF450C" w:rsidRPr="00F05F50">
        <w:rPr>
          <w:sz w:val="24"/>
          <w:szCs w:val="24"/>
        </w:rPr>
        <w:t xml:space="preserve">d by </w:t>
      </w:r>
      <w:r w:rsidR="00717CCC" w:rsidRPr="00F05F50">
        <w:rPr>
          <w:sz w:val="24"/>
          <w:szCs w:val="24"/>
        </w:rPr>
        <w:t>paragra</w:t>
      </w:r>
      <w:r w:rsidR="0073770B" w:rsidRPr="00F05F50">
        <w:rPr>
          <w:sz w:val="24"/>
          <w:szCs w:val="24"/>
        </w:rPr>
        <w:t>p</w:t>
      </w:r>
      <w:r w:rsidR="00717CCC" w:rsidRPr="00F05F50">
        <w:rPr>
          <w:sz w:val="24"/>
          <w:szCs w:val="24"/>
        </w:rPr>
        <w:t>h</w:t>
      </w:r>
      <w:r w:rsidR="2EEF450C" w:rsidRPr="00F05F50">
        <w:rPr>
          <w:sz w:val="24"/>
          <w:szCs w:val="24"/>
        </w:rPr>
        <w:t xml:space="preserve"> 276(3)(c) of the WHS Act</w:t>
      </w:r>
      <w:r w:rsidR="1066ED33" w:rsidRPr="00F05F50">
        <w:rPr>
          <w:sz w:val="24"/>
          <w:szCs w:val="24"/>
        </w:rPr>
        <w:t xml:space="preserve">, as applied by </w:t>
      </w:r>
      <w:r w:rsidR="000420E1" w:rsidRPr="00F05F50">
        <w:rPr>
          <w:sz w:val="24"/>
          <w:szCs w:val="24"/>
        </w:rPr>
        <w:t>section</w:t>
      </w:r>
      <w:r w:rsidR="00FC9CB3" w:rsidRPr="00F05F50">
        <w:rPr>
          <w:sz w:val="24"/>
          <w:szCs w:val="24"/>
        </w:rPr>
        <w:t xml:space="preserve"> 226 of the OEI Act</w:t>
      </w:r>
      <w:r w:rsidR="3CF46F18" w:rsidRPr="00F05F50">
        <w:rPr>
          <w:sz w:val="24"/>
          <w:szCs w:val="24"/>
        </w:rPr>
        <w:t xml:space="preserve"> under </w:t>
      </w:r>
      <w:r w:rsidR="00717CCC" w:rsidRPr="00F05F50">
        <w:rPr>
          <w:sz w:val="24"/>
          <w:szCs w:val="24"/>
        </w:rPr>
        <w:t>sub</w:t>
      </w:r>
      <w:r w:rsidR="000420E1" w:rsidRPr="00F05F50">
        <w:rPr>
          <w:sz w:val="24"/>
          <w:szCs w:val="24"/>
        </w:rPr>
        <w:t>section</w:t>
      </w:r>
      <w:r w:rsidR="3CF46F18" w:rsidRPr="00F05F50">
        <w:rPr>
          <w:sz w:val="24"/>
          <w:szCs w:val="24"/>
        </w:rPr>
        <w:t xml:space="preserve"> 243(2) of the OEI Act</w:t>
      </w:r>
      <w:r w:rsidR="00FC9CB3" w:rsidRPr="00F05F50">
        <w:rPr>
          <w:sz w:val="24"/>
          <w:szCs w:val="24"/>
        </w:rPr>
        <w:t xml:space="preserve">. </w:t>
      </w:r>
    </w:p>
    <w:p w14:paraId="2A321751" w14:textId="7EE71C17" w:rsidR="760F89C8" w:rsidRPr="00F05F50" w:rsidRDefault="00717CCC" w:rsidP="00A4732C">
      <w:pPr>
        <w:pStyle w:val="paragraph"/>
        <w:spacing w:before="240" w:after="240" w:line="276" w:lineRule="auto"/>
        <w:ind w:left="0" w:firstLine="0"/>
        <w:rPr>
          <w:color w:val="000000" w:themeColor="text1"/>
          <w:sz w:val="24"/>
          <w:szCs w:val="24"/>
        </w:rPr>
      </w:pPr>
      <w:r w:rsidRPr="00F05F50">
        <w:rPr>
          <w:sz w:val="24"/>
          <w:szCs w:val="24"/>
        </w:rPr>
        <w:t>Paragraph</w:t>
      </w:r>
      <w:r w:rsidR="4C80CF27" w:rsidRPr="00F05F50">
        <w:rPr>
          <w:sz w:val="24"/>
          <w:szCs w:val="24"/>
        </w:rPr>
        <w:t xml:space="preserve"> 276(3)(</w:t>
      </w:r>
      <w:r w:rsidR="00C97994" w:rsidRPr="00F05F50">
        <w:rPr>
          <w:sz w:val="24"/>
          <w:szCs w:val="24"/>
        </w:rPr>
        <w:t>d</w:t>
      </w:r>
      <w:r w:rsidR="4C80CF27" w:rsidRPr="00F05F50">
        <w:rPr>
          <w:sz w:val="24"/>
          <w:szCs w:val="24"/>
        </w:rPr>
        <w:t xml:space="preserve">) of the WHS Act allows regulations </w:t>
      </w:r>
      <w:r w:rsidR="00BC35B5" w:rsidRPr="00F05F50">
        <w:rPr>
          <w:sz w:val="24"/>
          <w:szCs w:val="24"/>
        </w:rPr>
        <w:t>to apply</w:t>
      </w:r>
      <w:r w:rsidR="00DD79D8" w:rsidRPr="00F05F50">
        <w:rPr>
          <w:sz w:val="24"/>
          <w:szCs w:val="24"/>
        </w:rPr>
        <w:t xml:space="preserve">, adopt or incorporate any matter contained in any document formulated, issued or published by a person or body whether with </w:t>
      </w:r>
      <w:proofErr w:type="gramStart"/>
      <w:r w:rsidR="00DD79D8" w:rsidRPr="00F05F50">
        <w:rPr>
          <w:sz w:val="24"/>
          <w:szCs w:val="24"/>
        </w:rPr>
        <w:t>our</w:t>
      </w:r>
      <w:proofErr w:type="gramEnd"/>
      <w:r w:rsidR="00DD79D8" w:rsidRPr="00F05F50">
        <w:rPr>
          <w:sz w:val="24"/>
          <w:szCs w:val="24"/>
        </w:rPr>
        <w:t xml:space="preserve"> without modification or as in force at a particular time or as in force or remade from time to time.</w:t>
      </w:r>
    </w:p>
    <w:p w14:paraId="705E1504" w14:textId="5E1E73F0" w:rsidR="005E1C61" w:rsidRPr="00911BAE" w:rsidRDefault="00193EDC" w:rsidP="00911BAE">
      <w:pPr>
        <w:pStyle w:val="paragraph"/>
        <w:spacing w:before="240" w:after="240" w:line="276" w:lineRule="auto"/>
        <w:ind w:left="0" w:firstLine="0"/>
        <w:rPr>
          <w:sz w:val="24"/>
          <w:szCs w:val="24"/>
        </w:rPr>
      </w:pPr>
      <w:r w:rsidRPr="00F05F50">
        <w:rPr>
          <w:sz w:val="24"/>
          <w:szCs w:val="24"/>
        </w:rPr>
        <w:t xml:space="preserve">In allowing for the adoption of non-legislative instruments as in force or existing from time to time, consideration has been given to the fundamental principle of the Legislation Act, and of access to justice, that people are easily able to understand their rights and obligations at law. </w:t>
      </w:r>
      <w:r w:rsidR="00556034" w:rsidRPr="00F05F50">
        <w:rPr>
          <w:sz w:val="24"/>
          <w:szCs w:val="24"/>
        </w:rPr>
        <w:t xml:space="preserve">It is important that the </w:t>
      </w:r>
      <w:r w:rsidR="00711640" w:rsidRPr="00F05F50">
        <w:rPr>
          <w:sz w:val="24"/>
          <w:szCs w:val="24"/>
        </w:rPr>
        <w:t xml:space="preserve">fitness requirements </w:t>
      </w:r>
      <w:r w:rsidR="00556034" w:rsidRPr="00F05F50">
        <w:rPr>
          <w:sz w:val="24"/>
          <w:szCs w:val="24"/>
        </w:rPr>
        <w:t xml:space="preserve">use the latest industry standards and that </w:t>
      </w:r>
      <w:r w:rsidR="005B4FDE" w:rsidRPr="00F05F50">
        <w:rPr>
          <w:sz w:val="24"/>
          <w:szCs w:val="24"/>
        </w:rPr>
        <w:t>divers</w:t>
      </w:r>
      <w:r w:rsidR="00556034" w:rsidRPr="00F05F50">
        <w:rPr>
          <w:sz w:val="24"/>
          <w:szCs w:val="24"/>
        </w:rPr>
        <w:t xml:space="preserve"> are not required to use superseded standards because of the way they have been incorporated into </w:t>
      </w:r>
      <w:r w:rsidR="005B4FDE" w:rsidRPr="00F05F50">
        <w:rPr>
          <w:sz w:val="24"/>
          <w:szCs w:val="24"/>
        </w:rPr>
        <w:t>the Principal Regulations.</w:t>
      </w:r>
    </w:p>
    <w:p w14:paraId="4B05A5CD" w14:textId="6DEE7727" w:rsidR="4B07191B" w:rsidRPr="00F05F50" w:rsidRDefault="00C63084" w:rsidP="00BE703C">
      <w:pPr>
        <w:spacing w:before="240" w:after="240" w:line="276" w:lineRule="auto"/>
        <w:rPr>
          <w:rFonts w:ascii="Times New Roman" w:eastAsia="Times New Roman" w:hAnsi="Times New Roman" w:cs="Times New Roman"/>
          <w:b/>
          <w:bCs/>
          <w:i/>
          <w:iCs/>
          <w:sz w:val="24"/>
          <w:szCs w:val="24"/>
        </w:rPr>
      </w:pPr>
      <w:r w:rsidRPr="00F05F50">
        <w:rPr>
          <w:rFonts w:ascii="Times New Roman" w:eastAsia="Times New Roman" w:hAnsi="Times New Roman" w:cs="Times New Roman"/>
          <w:b/>
          <w:bCs/>
          <w:i/>
          <w:iCs/>
          <w:sz w:val="24"/>
          <w:szCs w:val="24"/>
        </w:rPr>
        <w:t xml:space="preserve">Division 9 </w:t>
      </w:r>
      <w:r w:rsidR="00F4368B" w:rsidRPr="00F05F50">
        <w:rPr>
          <w:rFonts w:ascii="Times New Roman" w:eastAsia="Times New Roman" w:hAnsi="Times New Roman" w:cs="Times New Roman"/>
          <w:b/>
          <w:bCs/>
          <w:i/>
          <w:iCs/>
          <w:sz w:val="24"/>
          <w:szCs w:val="24"/>
        </w:rPr>
        <w:t xml:space="preserve">– Records </w:t>
      </w:r>
    </w:p>
    <w:p w14:paraId="472DC798" w14:textId="427CAA53" w:rsidR="00F213B7" w:rsidRPr="00F05F50" w:rsidRDefault="00F213B7"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175A – Keeping DSMS and diving project plan</w:t>
      </w:r>
    </w:p>
    <w:p w14:paraId="5B2A967C" w14:textId="0A8A007F" w:rsidR="009963B3" w:rsidRPr="00F05F50" w:rsidRDefault="00F213B7"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00551C90" w:rsidRPr="00F05F50">
        <w:rPr>
          <w:rFonts w:ascii="Times New Roman" w:eastAsia="Times New Roman" w:hAnsi="Times New Roman" w:cs="Times New Roman"/>
          <w:sz w:val="24"/>
          <w:szCs w:val="24"/>
        </w:rPr>
        <w:t xml:space="preserve"> </w:t>
      </w:r>
      <w:r w:rsidR="0046179F" w:rsidRPr="00F05F50">
        <w:rPr>
          <w:rFonts w:ascii="Times New Roman" w:eastAsia="Times New Roman" w:hAnsi="Times New Roman" w:cs="Times New Roman"/>
          <w:sz w:val="24"/>
          <w:szCs w:val="24"/>
        </w:rPr>
        <w:t xml:space="preserve">regulation </w:t>
      </w:r>
      <w:r w:rsidR="00551C90" w:rsidRPr="00F05F50">
        <w:rPr>
          <w:rFonts w:ascii="Times New Roman" w:eastAsia="Times New Roman" w:hAnsi="Times New Roman" w:cs="Times New Roman"/>
          <w:sz w:val="24"/>
          <w:szCs w:val="24"/>
        </w:rPr>
        <w:t xml:space="preserve">applies to a person conducting a business or undertaking who gives the </w:t>
      </w:r>
      <w:r w:rsidR="1792B763" w:rsidRPr="00F05F50">
        <w:rPr>
          <w:rFonts w:ascii="Times New Roman" w:eastAsia="Times New Roman" w:hAnsi="Times New Roman" w:cs="Times New Roman"/>
          <w:sz w:val="24"/>
          <w:szCs w:val="24"/>
        </w:rPr>
        <w:t>R</w:t>
      </w:r>
      <w:r w:rsidR="00551C90" w:rsidRPr="00F05F50">
        <w:rPr>
          <w:rFonts w:ascii="Times New Roman" w:eastAsia="Times New Roman" w:hAnsi="Times New Roman" w:cs="Times New Roman"/>
          <w:sz w:val="24"/>
          <w:szCs w:val="24"/>
        </w:rPr>
        <w:t xml:space="preserve">egulator a DSMS that the </w:t>
      </w:r>
      <w:r w:rsidR="03840614" w:rsidRPr="00F05F50">
        <w:rPr>
          <w:rFonts w:ascii="Times New Roman" w:eastAsia="Times New Roman" w:hAnsi="Times New Roman" w:cs="Times New Roman"/>
          <w:sz w:val="24"/>
          <w:szCs w:val="24"/>
        </w:rPr>
        <w:t>R</w:t>
      </w:r>
      <w:r w:rsidR="00551C90" w:rsidRPr="00F05F50">
        <w:rPr>
          <w:rFonts w:ascii="Times New Roman" w:eastAsia="Times New Roman" w:hAnsi="Times New Roman" w:cs="Times New Roman"/>
          <w:sz w:val="24"/>
          <w:szCs w:val="24"/>
        </w:rPr>
        <w:t xml:space="preserve">egulator accepts or to a holder of an OEI licence who approves a diving project plan for a diving project. </w:t>
      </w:r>
      <w:proofErr w:type="spellStart"/>
      <w:r w:rsidRPr="00F05F50">
        <w:rPr>
          <w:rFonts w:ascii="Times New Roman" w:eastAsia="Times New Roman" w:hAnsi="Times New Roman" w:cs="Times New Roman"/>
          <w:sz w:val="24"/>
          <w:szCs w:val="24"/>
        </w:rPr>
        <w:t>Subregulation</w:t>
      </w:r>
      <w:proofErr w:type="spellEnd"/>
      <w:r w:rsidR="00551C90" w:rsidRPr="00F05F50">
        <w:rPr>
          <w:rFonts w:ascii="Times New Roman" w:eastAsia="Times New Roman" w:hAnsi="Times New Roman" w:cs="Times New Roman"/>
          <w:sz w:val="24"/>
          <w:szCs w:val="24"/>
        </w:rPr>
        <w:t xml:space="preserve"> 175</w:t>
      </w:r>
      <w:proofErr w:type="gramStart"/>
      <w:r w:rsidR="00551C90" w:rsidRPr="00F05F50">
        <w:rPr>
          <w:rFonts w:ascii="Times New Roman" w:eastAsia="Times New Roman" w:hAnsi="Times New Roman" w:cs="Times New Roman"/>
          <w:sz w:val="24"/>
          <w:szCs w:val="24"/>
        </w:rPr>
        <w:t>A(</w:t>
      </w:r>
      <w:proofErr w:type="gramEnd"/>
      <w:r w:rsidR="00551C90" w:rsidRPr="00F05F50">
        <w:rPr>
          <w:rFonts w:ascii="Times New Roman" w:eastAsia="Times New Roman" w:hAnsi="Times New Roman" w:cs="Times New Roman"/>
          <w:sz w:val="24"/>
          <w:szCs w:val="24"/>
        </w:rPr>
        <w:t>2) requires that person</w:t>
      </w:r>
      <w:r w:rsidR="00F67F10" w:rsidRPr="00F05F50">
        <w:rPr>
          <w:rFonts w:ascii="Times New Roman" w:eastAsia="Times New Roman" w:hAnsi="Times New Roman" w:cs="Times New Roman"/>
          <w:sz w:val="24"/>
          <w:szCs w:val="24"/>
        </w:rPr>
        <w:t xml:space="preserve">, who gave the DSMS, to keep the DSMS until 7 years have passed since the end of the acceptance of the DSMS. </w:t>
      </w:r>
      <w:r w:rsidR="00E91A89" w:rsidRPr="00F05F50">
        <w:rPr>
          <w:rFonts w:ascii="Times New Roman" w:eastAsia="Times New Roman" w:hAnsi="Times New Roman" w:cs="Times New Roman"/>
          <w:sz w:val="24"/>
          <w:szCs w:val="24"/>
        </w:rPr>
        <w:t xml:space="preserve">A person </w:t>
      </w:r>
      <w:r w:rsidR="00B603F5" w:rsidRPr="00F05F50">
        <w:rPr>
          <w:rFonts w:ascii="Times New Roman" w:eastAsia="Times New Roman" w:hAnsi="Times New Roman" w:cs="Times New Roman"/>
          <w:sz w:val="24"/>
          <w:szCs w:val="24"/>
        </w:rPr>
        <w:t xml:space="preserve">who contravenes this regulation may be subject to </w:t>
      </w:r>
      <w:r w:rsidR="00313F51" w:rsidRPr="00F05F50">
        <w:rPr>
          <w:rFonts w:ascii="Times New Roman" w:eastAsia="Times New Roman" w:hAnsi="Times New Roman" w:cs="Times New Roman"/>
          <w:sz w:val="24"/>
          <w:szCs w:val="24"/>
        </w:rPr>
        <w:t>the</w:t>
      </w:r>
      <w:r w:rsidR="00F67F10" w:rsidRPr="00F05F50">
        <w:rPr>
          <w:rFonts w:ascii="Times New Roman" w:eastAsia="Times New Roman" w:hAnsi="Times New Roman" w:cs="Times New Roman"/>
          <w:sz w:val="24"/>
          <w:szCs w:val="24"/>
        </w:rPr>
        <w:t xml:space="preserve"> </w:t>
      </w:r>
      <w:r w:rsidR="004423BD" w:rsidRPr="00F05F50">
        <w:rPr>
          <w:rFonts w:ascii="Times New Roman" w:eastAsia="Times New Roman" w:hAnsi="Times New Roman" w:cs="Times New Roman"/>
          <w:sz w:val="24"/>
          <w:szCs w:val="24"/>
        </w:rPr>
        <w:t>tier I monetary penalty</w:t>
      </w:r>
      <w:r w:rsidR="00F67F10" w:rsidRPr="00F05F50">
        <w:rPr>
          <w:rFonts w:ascii="Times New Roman" w:eastAsia="Times New Roman" w:hAnsi="Times New Roman" w:cs="Times New Roman"/>
          <w:sz w:val="24"/>
          <w:szCs w:val="24"/>
        </w:rPr>
        <w:t xml:space="preserve">. </w:t>
      </w:r>
    </w:p>
    <w:p w14:paraId="6D0FA47B" w14:textId="205EAED3" w:rsidR="009963B3" w:rsidRPr="00F05F50" w:rsidRDefault="00F213B7"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Subregulation</w:t>
      </w:r>
      <w:proofErr w:type="spellEnd"/>
      <w:r w:rsidR="00357D81" w:rsidRPr="00F05F50">
        <w:rPr>
          <w:rFonts w:ascii="Times New Roman" w:eastAsia="Times New Roman" w:hAnsi="Times New Roman" w:cs="Times New Roman"/>
          <w:sz w:val="24"/>
          <w:szCs w:val="24"/>
        </w:rPr>
        <w:t xml:space="preserve"> 175</w:t>
      </w:r>
      <w:proofErr w:type="gramStart"/>
      <w:r w:rsidR="00357D81" w:rsidRPr="00F05F50">
        <w:rPr>
          <w:rFonts w:ascii="Times New Roman" w:eastAsia="Times New Roman" w:hAnsi="Times New Roman" w:cs="Times New Roman"/>
          <w:sz w:val="24"/>
          <w:szCs w:val="24"/>
        </w:rPr>
        <w:t>A(</w:t>
      </w:r>
      <w:proofErr w:type="gramEnd"/>
      <w:r w:rsidR="00357D81" w:rsidRPr="00F05F50">
        <w:rPr>
          <w:rFonts w:ascii="Times New Roman" w:eastAsia="Times New Roman" w:hAnsi="Times New Roman" w:cs="Times New Roman"/>
          <w:sz w:val="24"/>
          <w:szCs w:val="24"/>
        </w:rPr>
        <w:t>3)</w:t>
      </w:r>
      <w:r w:rsidR="00262B35" w:rsidRPr="00F05F50">
        <w:rPr>
          <w:rFonts w:ascii="Times New Roman" w:eastAsia="Times New Roman" w:hAnsi="Times New Roman" w:cs="Times New Roman"/>
          <w:sz w:val="24"/>
          <w:szCs w:val="24"/>
        </w:rPr>
        <w:t xml:space="preserve"> requires the person who approved the diving project plan for a diving project to keep the plan until 7 years have passed since the end of the project.</w:t>
      </w:r>
      <w:r w:rsidR="00335CA1" w:rsidRPr="00F05F50">
        <w:rPr>
          <w:rFonts w:ascii="Times New Roman" w:eastAsia="Times New Roman" w:hAnsi="Times New Roman" w:cs="Times New Roman"/>
          <w:sz w:val="24"/>
          <w:szCs w:val="24"/>
        </w:rPr>
        <w:t xml:space="preserve"> </w:t>
      </w:r>
      <w:r w:rsidR="00B603F5" w:rsidRPr="00F05F50">
        <w:rPr>
          <w:rFonts w:ascii="Times New Roman" w:eastAsia="Times New Roman" w:hAnsi="Times New Roman" w:cs="Times New Roman"/>
          <w:sz w:val="24"/>
          <w:szCs w:val="24"/>
        </w:rPr>
        <w:t xml:space="preserve">A person who contravenes this regulation may be subject to </w:t>
      </w:r>
      <w:r w:rsidR="00313F51" w:rsidRPr="00F05F50">
        <w:rPr>
          <w:rFonts w:ascii="Times New Roman" w:eastAsia="Times New Roman" w:hAnsi="Times New Roman" w:cs="Times New Roman"/>
          <w:sz w:val="24"/>
          <w:szCs w:val="24"/>
        </w:rPr>
        <w:t>the</w:t>
      </w:r>
      <w:r w:rsidR="00C56C18" w:rsidRPr="00F05F50">
        <w:rPr>
          <w:rFonts w:ascii="Times New Roman" w:eastAsia="Times New Roman" w:hAnsi="Times New Roman" w:cs="Times New Roman"/>
          <w:sz w:val="24"/>
          <w:szCs w:val="24"/>
        </w:rPr>
        <w:t xml:space="preserve"> tier </w:t>
      </w:r>
      <w:r w:rsidR="00A85364" w:rsidRPr="00F05F50">
        <w:rPr>
          <w:rFonts w:ascii="Times New Roman" w:eastAsia="Times New Roman" w:hAnsi="Times New Roman" w:cs="Times New Roman"/>
          <w:sz w:val="24"/>
          <w:szCs w:val="24"/>
        </w:rPr>
        <w:t>I monetary penalty</w:t>
      </w:r>
      <w:r w:rsidR="00B603F5" w:rsidRPr="00F05F50">
        <w:rPr>
          <w:rFonts w:ascii="Times New Roman" w:eastAsia="Times New Roman" w:hAnsi="Times New Roman" w:cs="Times New Roman"/>
          <w:sz w:val="24"/>
          <w:szCs w:val="24"/>
        </w:rPr>
        <w:t>.</w:t>
      </w:r>
    </w:p>
    <w:p w14:paraId="14B94043" w14:textId="3E231F68" w:rsidR="009963B3" w:rsidRPr="00F05F50" w:rsidRDefault="00F213B7"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Subregulation</w:t>
      </w:r>
      <w:proofErr w:type="spellEnd"/>
      <w:r w:rsidR="00335CA1" w:rsidRPr="00F05F50">
        <w:rPr>
          <w:rFonts w:ascii="Times New Roman" w:eastAsia="Times New Roman" w:hAnsi="Times New Roman" w:cs="Times New Roman"/>
          <w:sz w:val="24"/>
          <w:szCs w:val="24"/>
        </w:rPr>
        <w:t xml:space="preserve"> 175</w:t>
      </w:r>
      <w:proofErr w:type="gramStart"/>
      <w:r w:rsidR="00335CA1" w:rsidRPr="00F05F50">
        <w:rPr>
          <w:rFonts w:ascii="Times New Roman" w:eastAsia="Times New Roman" w:hAnsi="Times New Roman" w:cs="Times New Roman"/>
          <w:sz w:val="24"/>
          <w:szCs w:val="24"/>
        </w:rPr>
        <w:t>A(</w:t>
      </w:r>
      <w:proofErr w:type="gramEnd"/>
      <w:r w:rsidR="00335CA1" w:rsidRPr="00F05F50">
        <w:rPr>
          <w:rFonts w:ascii="Times New Roman" w:eastAsia="Times New Roman" w:hAnsi="Times New Roman" w:cs="Times New Roman"/>
          <w:sz w:val="24"/>
          <w:szCs w:val="24"/>
        </w:rPr>
        <w:t>4)</w:t>
      </w:r>
      <w:r w:rsidR="00060CCA" w:rsidRPr="00F05F50">
        <w:rPr>
          <w:rFonts w:ascii="Times New Roman" w:eastAsia="Times New Roman" w:hAnsi="Times New Roman" w:cs="Times New Roman"/>
          <w:sz w:val="24"/>
          <w:szCs w:val="24"/>
        </w:rPr>
        <w:t xml:space="preserve"> requires the person to, for the period for which the person must keep the DSMS or plan under </w:t>
      </w:r>
      <w:r w:rsidR="00245967" w:rsidRPr="00F05F50">
        <w:rPr>
          <w:rFonts w:ascii="Times New Roman" w:eastAsia="Times New Roman" w:hAnsi="Times New Roman" w:cs="Times New Roman"/>
          <w:sz w:val="24"/>
          <w:szCs w:val="24"/>
        </w:rPr>
        <w:t xml:space="preserve">new </w:t>
      </w:r>
      <w:r w:rsidR="00060CCA" w:rsidRPr="00F05F50">
        <w:rPr>
          <w:rFonts w:ascii="Times New Roman" w:eastAsia="Times New Roman" w:hAnsi="Times New Roman" w:cs="Times New Roman"/>
          <w:sz w:val="24"/>
          <w:szCs w:val="24"/>
        </w:rPr>
        <w:t xml:space="preserve">regulation 175A, </w:t>
      </w:r>
      <w:r w:rsidR="002B0983" w:rsidRPr="00F05F50">
        <w:rPr>
          <w:rFonts w:ascii="Times New Roman" w:eastAsia="Times New Roman" w:hAnsi="Times New Roman" w:cs="Times New Roman"/>
          <w:sz w:val="24"/>
          <w:szCs w:val="24"/>
        </w:rPr>
        <w:t>ensure</w:t>
      </w:r>
      <w:r w:rsidR="003F7B79" w:rsidRPr="00F05F50">
        <w:rPr>
          <w:rFonts w:ascii="Times New Roman" w:eastAsia="Times New Roman" w:hAnsi="Times New Roman" w:cs="Times New Roman"/>
          <w:sz w:val="24"/>
          <w:szCs w:val="24"/>
        </w:rPr>
        <w:t xml:space="preserve"> a copy </w:t>
      </w:r>
      <w:r w:rsidR="002B0983" w:rsidRPr="00F05F50">
        <w:rPr>
          <w:rFonts w:ascii="Times New Roman" w:eastAsia="Times New Roman" w:hAnsi="Times New Roman" w:cs="Times New Roman"/>
          <w:sz w:val="24"/>
          <w:szCs w:val="24"/>
        </w:rPr>
        <w:t xml:space="preserve">is </w:t>
      </w:r>
      <w:r w:rsidR="003F7B79" w:rsidRPr="00F05F50">
        <w:rPr>
          <w:rFonts w:ascii="Times New Roman" w:eastAsia="Times New Roman" w:hAnsi="Times New Roman" w:cs="Times New Roman"/>
          <w:sz w:val="24"/>
          <w:szCs w:val="24"/>
        </w:rPr>
        <w:t xml:space="preserve">available, following a request, to any worker engaged to carry out the work to which the DSMS or plan relates. </w:t>
      </w:r>
      <w:r w:rsidR="002D526E" w:rsidRPr="00F05F50">
        <w:rPr>
          <w:rFonts w:ascii="Times New Roman" w:eastAsia="Times New Roman" w:hAnsi="Times New Roman" w:cs="Times New Roman"/>
          <w:sz w:val="24"/>
          <w:szCs w:val="24"/>
        </w:rPr>
        <w:t xml:space="preserve">The person may be subject to </w:t>
      </w:r>
      <w:r w:rsidR="00A70F80" w:rsidRPr="00F05F50">
        <w:rPr>
          <w:rFonts w:ascii="Times New Roman" w:eastAsia="Times New Roman" w:hAnsi="Times New Roman" w:cs="Times New Roman"/>
          <w:sz w:val="24"/>
          <w:szCs w:val="24"/>
        </w:rPr>
        <w:t>the tier H monetary penalty</w:t>
      </w:r>
      <w:r w:rsidR="002D526E" w:rsidRPr="00F05F50">
        <w:rPr>
          <w:rFonts w:ascii="Times New Roman" w:eastAsia="Times New Roman" w:hAnsi="Times New Roman" w:cs="Times New Roman"/>
          <w:sz w:val="24"/>
          <w:szCs w:val="24"/>
        </w:rPr>
        <w:t xml:space="preserve"> if they contravene this </w:t>
      </w:r>
      <w:r w:rsidR="00EB676F" w:rsidRPr="00F05F50">
        <w:rPr>
          <w:rFonts w:ascii="Times New Roman" w:eastAsia="Times New Roman" w:hAnsi="Times New Roman" w:cs="Times New Roman"/>
          <w:sz w:val="24"/>
          <w:szCs w:val="24"/>
        </w:rPr>
        <w:t>regulation</w:t>
      </w:r>
      <w:r w:rsidR="00A70F80" w:rsidRPr="00F05F50">
        <w:rPr>
          <w:rFonts w:ascii="Times New Roman" w:eastAsia="Times New Roman" w:hAnsi="Times New Roman" w:cs="Times New Roman"/>
          <w:sz w:val="24"/>
          <w:szCs w:val="24"/>
        </w:rPr>
        <w:t>.</w:t>
      </w:r>
      <w:r w:rsidR="003F7B79" w:rsidRPr="00F05F50">
        <w:rPr>
          <w:rFonts w:ascii="Times New Roman" w:eastAsia="Times New Roman" w:hAnsi="Times New Roman" w:cs="Times New Roman"/>
          <w:sz w:val="24"/>
          <w:szCs w:val="24"/>
        </w:rPr>
        <w:t xml:space="preserve"> </w:t>
      </w:r>
    </w:p>
    <w:p w14:paraId="44F40D3B" w14:textId="24A1B807" w:rsidR="00551C90" w:rsidRPr="00F05F50" w:rsidRDefault="00F213B7"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Subregulation</w:t>
      </w:r>
      <w:proofErr w:type="spellEnd"/>
      <w:r w:rsidR="003F7B79" w:rsidRPr="00F05F50">
        <w:rPr>
          <w:rFonts w:ascii="Times New Roman" w:eastAsia="Times New Roman" w:hAnsi="Times New Roman" w:cs="Times New Roman"/>
          <w:sz w:val="24"/>
          <w:szCs w:val="24"/>
        </w:rPr>
        <w:t xml:space="preserve"> 175</w:t>
      </w:r>
      <w:proofErr w:type="gramStart"/>
      <w:r w:rsidR="003F7B79" w:rsidRPr="00F05F50">
        <w:rPr>
          <w:rFonts w:ascii="Times New Roman" w:eastAsia="Times New Roman" w:hAnsi="Times New Roman" w:cs="Times New Roman"/>
          <w:sz w:val="24"/>
          <w:szCs w:val="24"/>
        </w:rPr>
        <w:t>A(</w:t>
      </w:r>
      <w:proofErr w:type="gramEnd"/>
      <w:r w:rsidR="003F7B79" w:rsidRPr="00F05F50">
        <w:rPr>
          <w:rFonts w:ascii="Times New Roman" w:eastAsia="Times New Roman" w:hAnsi="Times New Roman" w:cs="Times New Roman"/>
          <w:sz w:val="24"/>
          <w:szCs w:val="24"/>
        </w:rPr>
        <w:t xml:space="preserve">5) requires the person to, for the period for which the person must keep the DSMS or plan under </w:t>
      </w:r>
      <w:r w:rsidR="00245967" w:rsidRPr="00F05F50">
        <w:rPr>
          <w:rFonts w:ascii="Times New Roman" w:eastAsia="Times New Roman" w:hAnsi="Times New Roman" w:cs="Times New Roman"/>
          <w:sz w:val="24"/>
          <w:szCs w:val="24"/>
        </w:rPr>
        <w:t xml:space="preserve">new </w:t>
      </w:r>
      <w:r w:rsidR="003F7B79" w:rsidRPr="00F05F50">
        <w:rPr>
          <w:rFonts w:ascii="Times New Roman" w:eastAsia="Times New Roman" w:hAnsi="Times New Roman" w:cs="Times New Roman"/>
          <w:sz w:val="24"/>
          <w:szCs w:val="24"/>
        </w:rPr>
        <w:t>regulation 175A,</w:t>
      </w:r>
      <w:r w:rsidR="002B0983" w:rsidRPr="00F05F50">
        <w:rPr>
          <w:rFonts w:ascii="Times New Roman" w:eastAsia="Times New Roman" w:hAnsi="Times New Roman" w:cs="Times New Roman"/>
          <w:sz w:val="24"/>
          <w:szCs w:val="24"/>
        </w:rPr>
        <w:t xml:space="preserve"> ensure a copy is available for inspection under </w:t>
      </w:r>
      <w:r w:rsidR="002B0983" w:rsidRPr="00F05F50">
        <w:rPr>
          <w:rFonts w:ascii="Times New Roman" w:eastAsia="Times New Roman" w:hAnsi="Times New Roman" w:cs="Times New Roman"/>
          <w:sz w:val="24"/>
          <w:szCs w:val="24"/>
        </w:rPr>
        <w:lastRenderedPageBreak/>
        <w:t xml:space="preserve">the </w:t>
      </w:r>
      <w:r w:rsidR="00017F18" w:rsidRPr="00F05F50">
        <w:rPr>
          <w:rFonts w:ascii="Times New Roman" w:eastAsia="Times New Roman" w:hAnsi="Times New Roman" w:cs="Times New Roman"/>
          <w:sz w:val="24"/>
          <w:szCs w:val="24"/>
        </w:rPr>
        <w:t xml:space="preserve">WHS </w:t>
      </w:r>
      <w:r w:rsidR="002B0983" w:rsidRPr="00F05F50">
        <w:rPr>
          <w:rFonts w:ascii="Times New Roman" w:eastAsia="Times New Roman" w:hAnsi="Times New Roman" w:cs="Times New Roman"/>
          <w:sz w:val="24"/>
          <w:szCs w:val="24"/>
        </w:rPr>
        <w:t xml:space="preserve">Act. </w:t>
      </w:r>
      <w:r w:rsidR="002D526E" w:rsidRPr="00F05F50">
        <w:rPr>
          <w:rFonts w:ascii="Times New Roman" w:eastAsia="Times New Roman" w:hAnsi="Times New Roman" w:cs="Times New Roman"/>
          <w:sz w:val="24"/>
          <w:szCs w:val="24"/>
        </w:rPr>
        <w:t>The person may be subject to</w:t>
      </w:r>
      <w:r w:rsidR="002B0983" w:rsidRPr="00F05F50">
        <w:rPr>
          <w:rFonts w:ascii="Times New Roman" w:eastAsia="Times New Roman" w:hAnsi="Times New Roman" w:cs="Times New Roman"/>
          <w:sz w:val="24"/>
          <w:szCs w:val="24"/>
        </w:rPr>
        <w:t xml:space="preserve"> </w:t>
      </w:r>
      <w:r w:rsidR="00A70F80" w:rsidRPr="00F05F50">
        <w:rPr>
          <w:rFonts w:ascii="Times New Roman" w:eastAsia="Times New Roman" w:hAnsi="Times New Roman" w:cs="Times New Roman"/>
          <w:sz w:val="24"/>
          <w:szCs w:val="24"/>
        </w:rPr>
        <w:t xml:space="preserve">the tier </w:t>
      </w:r>
      <w:r w:rsidR="0056109A" w:rsidRPr="00F05F50">
        <w:rPr>
          <w:rFonts w:ascii="Times New Roman" w:eastAsia="Times New Roman" w:hAnsi="Times New Roman" w:cs="Times New Roman"/>
          <w:sz w:val="24"/>
          <w:szCs w:val="24"/>
        </w:rPr>
        <w:t>I monetary penalty</w:t>
      </w:r>
      <w:r w:rsidR="002D526E" w:rsidRPr="00F05F50">
        <w:rPr>
          <w:rFonts w:ascii="Times New Roman" w:eastAsia="Times New Roman" w:hAnsi="Times New Roman" w:cs="Times New Roman"/>
          <w:sz w:val="24"/>
          <w:szCs w:val="24"/>
        </w:rPr>
        <w:t xml:space="preserve"> if they contravene this </w:t>
      </w:r>
      <w:r w:rsidR="00EB676F" w:rsidRPr="00F05F50">
        <w:rPr>
          <w:rFonts w:ascii="Times New Roman" w:eastAsia="Times New Roman" w:hAnsi="Times New Roman" w:cs="Times New Roman"/>
          <w:sz w:val="24"/>
          <w:szCs w:val="24"/>
        </w:rPr>
        <w:t>regulation</w:t>
      </w:r>
      <w:r w:rsidR="002B0983" w:rsidRPr="00F05F50">
        <w:rPr>
          <w:rFonts w:ascii="Times New Roman" w:eastAsia="Times New Roman" w:hAnsi="Times New Roman" w:cs="Times New Roman"/>
          <w:sz w:val="24"/>
          <w:szCs w:val="24"/>
        </w:rPr>
        <w:t>.</w:t>
      </w:r>
    </w:p>
    <w:p w14:paraId="6FAA45BD" w14:textId="043F84C8" w:rsidR="00091371" w:rsidRPr="00F05F50" w:rsidRDefault="00091371" w:rsidP="00091371">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above penalties and amounts are necessary and proportionate to the contravention of </w:t>
      </w:r>
      <w:r w:rsidR="004D4CEF" w:rsidRPr="00F05F50">
        <w:rPr>
          <w:rFonts w:ascii="Times New Roman" w:eastAsia="Times New Roman" w:hAnsi="Times New Roman" w:cs="Times New Roman"/>
          <w:sz w:val="24"/>
          <w:szCs w:val="24"/>
        </w:rPr>
        <w:t>regulation</w:t>
      </w:r>
      <w:r w:rsidRPr="00F05F50">
        <w:rPr>
          <w:rFonts w:ascii="Times New Roman" w:eastAsia="Times New Roman" w:hAnsi="Times New Roman" w:cs="Times New Roman"/>
          <w:sz w:val="24"/>
          <w:szCs w:val="24"/>
        </w:rPr>
        <w:t xml:space="preserve"> 175A as </w:t>
      </w:r>
      <w:r w:rsidR="00075F94" w:rsidRPr="00F05F50">
        <w:rPr>
          <w:rFonts w:ascii="Times New Roman" w:eastAsia="Times New Roman" w:hAnsi="Times New Roman" w:cs="Times New Roman"/>
          <w:sz w:val="24"/>
          <w:szCs w:val="24"/>
        </w:rPr>
        <w:t>having</w:t>
      </w:r>
      <w:r w:rsidRPr="00F05F50">
        <w:rPr>
          <w:rFonts w:ascii="Times New Roman" w:eastAsia="Times New Roman" w:hAnsi="Times New Roman" w:cs="Times New Roman"/>
          <w:sz w:val="24"/>
          <w:szCs w:val="24"/>
        </w:rPr>
        <w:t xml:space="preserve"> the DSMS and diving project plan</w:t>
      </w:r>
      <w:r w:rsidR="00F36A3D" w:rsidRPr="00F05F50">
        <w:rPr>
          <w:rFonts w:ascii="Times New Roman" w:eastAsia="Times New Roman" w:hAnsi="Times New Roman" w:cs="Times New Roman"/>
          <w:sz w:val="24"/>
          <w:szCs w:val="24"/>
        </w:rPr>
        <w:t xml:space="preserve"> ke</w:t>
      </w:r>
      <w:r w:rsidR="00703A3D" w:rsidRPr="00F05F50">
        <w:rPr>
          <w:rFonts w:ascii="Times New Roman" w:eastAsia="Times New Roman" w:hAnsi="Times New Roman" w:cs="Times New Roman"/>
          <w:sz w:val="24"/>
          <w:szCs w:val="24"/>
        </w:rPr>
        <w:t xml:space="preserve">pt for 7 years ensures that the </w:t>
      </w:r>
      <w:r w:rsidR="32ECF24E" w:rsidRPr="00F05F50">
        <w:rPr>
          <w:rFonts w:ascii="Times New Roman" w:eastAsia="Times New Roman" w:hAnsi="Times New Roman" w:cs="Times New Roman"/>
          <w:sz w:val="24"/>
          <w:szCs w:val="24"/>
        </w:rPr>
        <w:t>R</w:t>
      </w:r>
      <w:r w:rsidR="00703A3D" w:rsidRPr="00F05F50">
        <w:rPr>
          <w:rFonts w:ascii="Times New Roman" w:eastAsia="Times New Roman" w:hAnsi="Times New Roman" w:cs="Times New Roman"/>
          <w:sz w:val="24"/>
          <w:szCs w:val="24"/>
        </w:rPr>
        <w:t xml:space="preserve">egulator can </w:t>
      </w:r>
      <w:r w:rsidR="001D34BA" w:rsidRPr="00F05F50">
        <w:rPr>
          <w:rFonts w:ascii="Times New Roman" w:eastAsia="Times New Roman" w:hAnsi="Times New Roman" w:cs="Times New Roman"/>
          <w:sz w:val="24"/>
          <w:szCs w:val="24"/>
        </w:rPr>
        <w:t>enforce compliance and maintain integrity in the scheme</w:t>
      </w:r>
      <w:r w:rsidR="00412A91" w:rsidRPr="00F05F50">
        <w:rPr>
          <w:rFonts w:ascii="Times New Roman" w:eastAsia="Times New Roman" w:hAnsi="Times New Roman" w:cs="Times New Roman"/>
          <w:sz w:val="24"/>
          <w:szCs w:val="24"/>
        </w:rPr>
        <w:t xml:space="preserve">. The amounts reflect the detriment to the scheme if records were not kept for this time and the </w:t>
      </w:r>
      <w:r w:rsidR="75792AEC" w:rsidRPr="00F05F50">
        <w:rPr>
          <w:rFonts w:ascii="Times New Roman" w:eastAsia="Times New Roman" w:hAnsi="Times New Roman" w:cs="Times New Roman"/>
          <w:sz w:val="24"/>
          <w:szCs w:val="24"/>
        </w:rPr>
        <w:t>R</w:t>
      </w:r>
      <w:r w:rsidR="00412A91" w:rsidRPr="00F05F50">
        <w:rPr>
          <w:rFonts w:ascii="Times New Roman" w:eastAsia="Times New Roman" w:hAnsi="Times New Roman" w:cs="Times New Roman"/>
          <w:sz w:val="24"/>
          <w:szCs w:val="24"/>
        </w:rPr>
        <w:t>egulator was not able to</w:t>
      </w:r>
      <w:r w:rsidR="001D34BA" w:rsidRPr="00F05F50">
        <w:rPr>
          <w:rFonts w:ascii="Times New Roman" w:eastAsia="Times New Roman" w:hAnsi="Times New Roman" w:cs="Times New Roman"/>
          <w:sz w:val="24"/>
          <w:szCs w:val="24"/>
        </w:rPr>
        <w:t xml:space="preserve"> </w:t>
      </w:r>
      <w:r w:rsidR="009F42DC" w:rsidRPr="00F05F50">
        <w:rPr>
          <w:rFonts w:ascii="Times New Roman" w:eastAsia="Times New Roman" w:hAnsi="Times New Roman" w:cs="Times New Roman"/>
          <w:sz w:val="24"/>
          <w:szCs w:val="24"/>
        </w:rPr>
        <w:t xml:space="preserve">check compliance and safety within projects. </w:t>
      </w:r>
    </w:p>
    <w:p w14:paraId="14BBCD79" w14:textId="12FEC551" w:rsidR="00091371" w:rsidRPr="00F05F50" w:rsidRDefault="00091371"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It is noted under each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that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WHS Act provides that strict liability applies to each physical element of each offence under the WHS Act, unless otherwise stated. The reference in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WHS Act includes WHS Regulations as amended by the Amendment Regulations. Strict liability is necessary and reasonable as requiring proof of fault would undermine deterrence of persons not complying with the WHS regulations. A person would still be able to rely on a defence of honest and reasonable mistake of fact if applicable.</w:t>
      </w:r>
    </w:p>
    <w:p w14:paraId="67E6A05A" w14:textId="5F68BAAC" w:rsidR="00C43319" w:rsidRPr="00F05F50" w:rsidRDefault="000468AE"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w:t>
      </w:r>
      <w:r w:rsidR="00EA0144" w:rsidRPr="00F05F50">
        <w:rPr>
          <w:rFonts w:ascii="Times New Roman" w:eastAsia="Times New Roman" w:hAnsi="Times New Roman" w:cs="Times New Roman"/>
          <w:sz w:val="24"/>
          <w:szCs w:val="24"/>
        </w:rPr>
        <w:t>requi</w:t>
      </w:r>
      <w:r w:rsidR="00B03C21" w:rsidRPr="00F05F50">
        <w:rPr>
          <w:rFonts w:ascii="Times New Roman" w:eastAsia="Times New Roman" w:hAnsi="Times New Roman" w:cs="Times New Roman"/>
          <w:sz w:val="24"/>
          <w:szCs w:val="24"/>
        </w:rPr>
        <w:t xml:space="preserve">rement for the </w:t>
      </w:r>
      <w:r w:rsidR="00C43319" w:rsidRPr="00F05F50">
        <w:rPr>
          <w:rFonts w:ascii="Times New Roman" w:eastAsia="Times New Roman" w:hAnsi="Times New Roman" w:cs="Times New Roman"/>
          <w:sz w:val="24"/>
          <w:szCs w:val="24"/>
        </w:rPr>
        <w:t xml:space="preserve">DSMS to be kept for 7 years </w:t>
      </w:r>
      <w:r w:rsidR="00B03C21" w:rsidRPr="00F05F50">
        <w:rPr>
          <w:rFonts w:ascii="Times New Roman" w:eastAsia="Times New Roman" w:hAnsi="Times New Roman" w:cs="Times New Roman"/>
          <w:sz w:val="24"/>
          <w:szCs w:val="24"/>
        </w:rPr>
        <w:t>is</w:t>
      </w:r>
      <w:r w:rsidR="00C43319" w:rsidRPr="00F05F50">
        <w:rPr>
          <w:rFonts w:ascii="Times New Roman" w:eastAsia="Times New Roman" w:hAnsi="Times New Roman" w:cs="Times New Roman"/>
          <w:sz w:val="24"/>
          <w:szCs w:val="24"/>
        </w:rPr>
        <w:t xml:space="preserve"> for compliance and safety assurance reasons. </w:t>
      </w:r>
      <w:r w:rsidR="00B03C21" w:rsidRPr="00F05F50">
        <w:rPr>
          <w:rFonts w:ascii="Times New Roman" w:eastAsia="Times New Roman" w:hAnsi="Times New Roman" w:cs="Times New Roman"/>
          <w:sz w:val="24"/>
          <w:szCs w:val="24"/>
        </w:rPr>
        <w:t>It</w:t>
      </w:r>
      <w:r w:rsidR="00C43319" w:rsidRPr="00F05F50">
        <w:rPr>
          <w:rFonts w:ascii="Times New Roman" w:eastAsia="Times New Roman" w:hAnsi="Times New Roman" w:cs="Times New Roman"/>
          <w:sz w:val="24"/>
          <w:szCs w:val="24"/>
        </w:rPr>
        <w:t xml:space="preserve"> ensures</w:t>
      </w:r>
      <w:r w:rsidR="008F1613" w:rsidRPr="00F05F50">
        <w:rPr>
          <w:rFonts w:ascii="Times New Roman" w:eastAsia="Times New Roman" w:hAnsi="Times New Roman" w:cs="Times New Roman"/>
          <w:sz w:val="24"/>
          <w:szCs w:val="24"/>
        </w:rPr>
        <w:t xml:space="preserve"> </w:t>
      </w:r>
      <w:r w:rsidR="00B0344F" w:rsidRPr="00F05F50">
        <w:rPr>
          <w:rFonts w:ascii="Times New Roman" w:eastAsia="Times New Roman" w:hAnsi="Times New Roman" w:cs="Times New Roman"/>
          <w:sz w:val="24"/>
          <w:szCs w:val="24"/>
        </w:rPr>
        <w:t xml:space="preserve">records will be available to the </w:t>
      </w:r>
      <w:r w:rsidR="008F1613" w:rsidRPr="00F05F50">
        <w:rPr>
          <w:rFonts w:ascii="Times New Roman" w:eastAsia="Times New Roman" w:hAnsi="Times New Roman" w:cs="Times New Roman"/>
          <w:sz w:val="24"/>
          <w:szCs w:val="24"/>
        </w:rPr>
        <w:t>Regulator</w:t>
      </w:r>
      <w:r w:rsidR="004A4DDD" w:rsidRPr="00F05F50">
        <w:rPr>
          <w:rFonts w:ascii="Times New Roman" w:eastAsia="Times New Roman" w:hAnsi="Times New Roman" w:cs="Times New Roman"/>
          <w:sz w:val="24"/>
          <w:szCs w:val="24"/>
        </w:rPr>
        <w:t xml:space="preserve"> </w:t>
      </w:r>
      <w:r w:rsidR="00B0344F" w:rsidRPr="00F05F50">
        <w:rPr>
          <w:rFonts w:ascii="Times New Roman" w:eastAsia="Times New Roman" w:hAnsi="Times New Roman" w:cs="Times New Roman"/>
          <w:sz w:val="24"/>
          <w:szCs w:val="24"/>
        </w:rPr>
        <w:t xml:space="preserve">upon request </w:t>
      </w:r>
      <w:r w:rsidR="00C43319" w:rsidRPr="00F05F50">
        <w:rPr>
          <w:rFonts w:ascii="Times New Roman" w:eastAsia="Times New Roman" w:hAnsi="Times New Roman" w:cs="Times New Roman"/>
          <w:sz w:val="24"/>
          <w:szCs w:val="24"/>
        </w:rPr>
        <w:t xml:space="preserve">for review and auditing </w:t>
      </w:r>
      <w:r w:rsidR="00B0344F" w:rsidRPr="00F05F50">
        <w:rPr>
          <w:rFonts w:ascii="Times New Roman" w:eastAsia="Times New Roman" w:hAnsi="Times New Roman" w:cs="Times New Roman"/>
          <w:sz w:val="24"/>
          <w:szCs w:val="24"/>
        </w:rPr>
        <w:t>and</w:t>
      </w:r>
      <w:r w:rsidR="001D1EF9" w:rsidRPr="00F05F50">
        <w:rPr>
          <w:rFonts w:ascii="Times New Roman" w:eastAsia="Times New Roman" w:hAnsi="Times New Roman" w:cs="Times New Roman"/>
          <w:sz w:val="24"/>
          <w:szCs w:val="24"/>
        </w:rPr>
        <w:t xml:space="preserve"> </w:t>
      </w:r>
      <w:r w:rsidR="00C43319" w:rsidRPr="00F05F50">
        <w:rPr>
          <w:rFonts w:ascii="Times New Roman" w:eastAsia="Times New Roman" w:hAnsi="Times New Roman" w:cs="Times New Roman"/>
          <w:sz w:val="24"/>
          <w:szCs w:val="24"/>
        </w:rPr>
        <w:t xml:space="preserve">to verify that safety standards and procedures have been followed over a substantial </w:t>
      </w:r>
      <w:proofErr w:type="gramStart"/>
      <w:r w:rsidR="00C43319" w:rsidRPr="00F05F50">
        <w:rPr>
          <w:rFonts w:ascii="Times New Roman" w:eastAsia="Times New Roman" w:hAnsi="Times New Roman" w:cs="Times New Roman"/>
          <w:sz w:val="24"/>
          <w:szCs w:val="24"/>
        </w:rPr>
        <w:t>period</w:t>
      </w:r>
      <w:r w:rsidR="00DE357F" w:rsidRPr="00F05F50">
        <w:rPr>
          <w:rFonts w:ascii="Times New Roman" w:eastAsia="Times New Roman" w:hAnsi="Times New Roman" w:cs="Times New Roman"/>
          <w:sz w:val="24"/>
          <w:szCs w:val="24"/>
        </w:rPr>
        <w:t xml:space="preserve"> of time</w:t>
      </w:r>
      <w:proofErr w:type="gramEnd"/>
      <w:r w:rsidR="00C43319" w:rsidRPr="00F05F50">
        <w:rPr>
          <w:rFonts w:ascii="Times New Roman" w:eastAsia="Times New Roman" w:hAnsi="Times New Roman" w:cs="Times New Roman"/>
          <w:sz w:val="24"/>
          <w:szCs w:val="24"/>
        </w:rPr>
        <w:t>.</w:t>
      </w:r>
    </w:p>
    <w:p w14:paraId="1A57300D" w14:textId="07B7D9B9" w:rsidR="003C3697" w:rsidRPr="00F05F50" w:rsidRDefault="003C3697"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 penalty is included for body corporates despite a diving supervisor not being able to be a body corporate. This is so that a body corporate who commits an ancillary offence would be punishable as if the body corporate had committed the primary offence. </w:t>
      </w:r>
    </w:p>
    <w:p w14:paraId="3BC8CA80" w14:textId="537B462E" w:rsidR="00F213B7" w:rsidRPr="00F05F50" w:rsidRDefault="00F213B7"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Regulation 175B – Diving operations record</w:t>
      </w:r>
    </w:p>
    <w:p w14:paraId="403BD586" w14:textId="032D1A1F" w:rsidR="00572F6A" w:rsidRPr="00F05F50" w:rsidRDefault="00F213B7"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w:t>
      </w:r>
      <w:r w:rsidR="006F7503" w:rsidRPr="00F05F50">
        <w:rPr>
          <w:rFonts w:ascii="Times New Roman" w:eastAsia="Times New Roman" w:hAnsi="Times New Roman" w:cs="Times New Roman"/>
          <w:sz w:val="24"/>
          <w:szCs w:val="24"/>
        </w:rPr>
        <w:t xml:space="preserve"> </w:t>
      </w:r>
      <w:r w:rsidR="0046179F" w:rsidRPr="00F05F50">
        <w:rPr>
          <w:rFonts w:ascii="Times New Roman" w:eastAsia="Times New Roman" w:hAnsi="Times New Roman" w:cs="Times New Roman"/>
          <w:sz w:val="24"/>
          <w:szCs w:val="24"/>
        </w:rPr>
        <w:t xml:space="preserve">regulation </w:t>
      </w:r>
      <w:r w:rsidR="000423A8" w:rsidRPr="00F05F50">
        <w:rPr>
          <w:rFonts w:ascii="Times New Roman" w:eastAsia="Times New Roman" w:hAnsi="Times New Roman" w:cs="Times New Roman"/>
          <w:sz w:val="24"/>
          <w:szCs w:val="24"/>
        </w:rPr>
        <w:t xml:space="preserve">requires a diving supervisor to maintain a diving operations record. </w:t>
      </w:r>
      <w:r w:rsidR="006816B9" w:rsidRPr="00F05F50">
        <w:rPr>
          <w:rFonts w:ascii="Times New Roman" w:eastAsia="Times New Roman" w:hAnsi="Times New Roman" w:cs="Times New Roman"/>
          <w:sz w:val="24"/>
          <w:szCs w:val="24"/>
        </w:rPr>
        <w:t xml:space="preserve">A diving </w:t>
      </w:r>
      <w:r w:rsidR="003A5B25" w:rsidRPr="00F05F50">
        <w:rPr>
          <w:rFonts w:ascii="Times New Roman" w:eastAsia="Times New Roman" w:hAnsi="Times New Roman" w:cs="Times New Roman"/>
          <w:sz w:val="24"/>
          <w:szCs w:val="24"/>
        </w:rPr>
        <w:t>operations record must be kept in a hard-covered form bound in such a way that its pages</w:t>
      </w:r>
      <w:r w:rsidR="0035351C" w:rsidRPr="00F05F50">
        <w:rPr>
          <w:rFonts w:ascii="Times New Roman" w:eastAsia="Times New Roman" w:hAnsi="Times New Roman" w:cs="Times New Roman"/>
          <w:sz w:val="24"/>
          <w:szCs w:val="24"/>
        </w:rPr>
        <w:t xml:space="preserve"> cannot easily be removed, or </w:t>
      </w:r>
      <w:r w:rsidR="00506DE7" w:rsidRPr="00F05F50">
        <w:rPr>
          <w:rFonts w:ascii="Times New Roman" w:eastAsia="Times New Roman" w:hAnsi="Times New Roman" w:cs="Times New Roman"/>
          <w:sz w:val="24"/>
          <w:szCs w:val="24"/>
        </w:rPr>
        <w:t>if it has multiple copies of each page, must be bound so that at least one copy of each page cannot easily be removed.</w:t>
      </w:r>
      <w:r w:rsidR="00277868" w:rsidRPr="00F05F50">
        <w:rPr>
          <w:rFonts w:ascii="Times New Roman" w:eastAsia="Times New Roman" w:hAnsi="Times New Roman" w:cs="Times New Roman"/>
          <w:sz w:val="24"/>
          <w:szCs w:val="24"/>
        </w:rPr>
        <w:t xml:space="preserve"> The pages must also be serially numbered</w:t>
      </w:r>
      <w:r w:rsidR="00335CA1" w:rsidRPr="00F05F50">
        <w:rPr>
          <w:rFonts w:ascii="Times New Roman" w:eastAsia="Times New Roman" w:hAnsi="Times New Roman" w:cs="Times New Roman"/>
          <w:sz w:val="24"/>
          <w:szCs w:val="24"/>
        </w:rPr>
        <w:t>.</w:t>
      </w:r>
      <w:r w:rsidR="00277868" w:rsidRPr="00F05F50">
        <w:rPr>
          <w:rFonts w:ascii="Times New Roman" w:eastAsia="Times New Roman" w:hAnsi="Times New Roman" w:cs="Times New Roman"/>
          <w:sz w:val="24"/>
          <w:szCs w:val="24"/>
        </w:rPr>
        <w:t xml:space="preserve"> </w:t>
      </w:r>
      <w:r w:rsidR="00572F6A" w:rsidRPr="00F05F50">
        <w:rPr>
          <w:rFonts w:ascii="Times New Roman" w:eastAsia="Times New Roman" w:hAnsi="Times New Roman" w:cs="Times New Roman"/>
          <w:sz w:val="24"/>
          <w:szCs w:val="24"/>
        </w:rPr>
        <w:t xml:space="preserve">A hard-covered </w:t>
      </w:r>
      <w:r w:rsidR="00E916F8" w:rsidRPr="00F05F50">
        <w:rPr>
          <w:rFonts w:ascii="Times New Roman" w:eastAsia="Times New Roman" w:hAnsi="Times New Roman" w:cs="Times New Roman"/>
          <w:sz w:val="24"/>
          <w:szCs w:val="24"/>
        </w:rPr>
        <w:t xml:space="preserve">and </w:t>
      </w:r>
      <w:r w:rsidR="00572F6A" w:rsidRPr="00F05F50">
        <w:rPr>
          <w:rFonts w:ascii="Times New Roman" w:eastAsia="Times New Roman" w:hAnsi="Times New Roman" w:cs="Times New Roman"/>
          <w:sz w:val="24"/>
          <w:szCs w:val="24"/>
        </w:rPr>
        <w:t xml:space="preserve">numbered </w:t>
      </w:r>
      <w:r w:rsidR="00E916F8" w:rsidRPr="00F05F50">
        <w:rPr>
          <w:rFonts w:ascii="Times New Roman" w:eastAsia="Times New Roman" w:hAnsi="Times New Roman" w:cs="Times New Roman"/>
          <w:sz w:val="24"/>
          <w:szCs w:val="24"/>
        </w:rPr>
        <w:t>logbook</w:t>
      </w:r>
      <w:r w:rsidR="00572F6A" w:rsidRPr="00F05F50">
        <w:rPr>
          <w:rFonts w:ascii="Times New Roman" w:eastAsia="Times New Roman" w:hAnsi="Times New Roman" w:cs="Times New Roman"/>
          <w:sz w:val="24"/>
          <w:szCs w:val="24"/>
        </w:rPr>
        <w:t xml:space="preserve"> to input diving records</w:t>
      </w:r>
      <w:r w:rsidR="00E916F8" w:rsidRPr="00F05F50">
        <w:rPr>
          <w:rFonts w:ascii="Times New Roman" w:eastAsia="Times New Roman" w:hAnsi="Times New Roman" w:cs="Times New Roman"/>
          <w:sz w:val="24"/>
          <w:szCs w:val="24"/>
        </w:rPr>
        <w:t xml:space="preserve"> during dives</w:t>
      </w:r>
      <w:r w:rsidR="00572F6A" w:rsidRPr="00F05F50">
        <w:rPr>
          <w:rFonts w:ascii="Times New Roman" w:eastAsia="Times New Roman" w:hAnsi="Times New Roman" w:cs="Times New Roman"/>
          <w:sz w:val="24"/>
          <w:szCs w:val="24"/>
        </w:rPr>
        <w:t xml:space="preserve"> is standard practice, as oppose</w:t>
      </w:r>
      <w:r w:rsidR="00906891" w:rsidRPr="00F05F50">
        <w:rPr>
          <w:rFonts w:ascii="Times New Roman" w:eastAsia="Times New Roman" w:hAnsi="Times New Roman" w:cs="Times New Roman"/>
          <w:sz w:val="24"/>
          <w:szCs w:val="24"/>
        </w:rPr>
        <w:t>d</w:t>
      </w:r>
      <w:r w:rsidR="00572F6A" w:rsidRPr="00F05F50">
        <w:rPr>
          <w:rFonts w:ascii="Times New Roman" w:eastAsia="Times New Roman" w:hAnsi="Times New Roman" w:cs="Times New Roman"/>
          <w:sz w:val="24"/>
          <w:szCs w:val="24"/>
        </w:rPr>
        <w:t xml:space="preserve"> to electronic records, as it </w:t>
      </w:r>
      <w:proofErr w:type="gramStart"/>
      <w:r w:rsidR="00572F6A" w:rsidRPr="00F05F50">
        <w:rPr>
          <w:rFonts w:ascii="Times New Roman" w:eastAsia="Times New Roman" w:hAnsi="Times New Roman" w:cs="Times New Roman"/>
          <w:sz w:val="24"/>
          <w:szCs w:val="24"/>
        </w:rPr>
        <w:t>is considered to be</w:t>
      </w:r>
      <w:proofErr w:type="gramEnd"/>
      <w:r w:rsidR="00572F6A" w:rsidRPr="00F05F50">
        <w:rPr>
          <w:rFonts w:ascii="Times New Roman" w:eastAsia="Times New Roman" w:hAnsi="Times New Roman" w:cs="Times New Roman"/>
          <w:sz w:val="24"/>
          <w:szCs w:val="24"/>
        </w:rPr>
        <w:t xml:space="preserve"> harder to manipulate or remove records</w:t>
      </w:r>
      <w:r w:rsidR="00670AEC" w:rsidRPr="00F05F50">
        <w:rPr>
          <w:rFonts w:ascii="Times New Roman" w:eastAsia="Times New Roman" w:hAnsi="Times New Roman" w:cs="Times New Roman"/>
          <w:sz w:val="24"/>
          <w:szCs w:val="24"/>
        </w:rPr>
        <w:t>.</w:t>
      </w:r>
      <w:r w:rsidR="004C1B0E" w:rsidRPr="00F05F50">
        <w:rPr>
          <w:rFonts w:ascii="Times New Roman" w:eastAsia="Times New Roman" w:hAnsi="Times New Roman" w:cs="Times New Roman"/>
          <w:sz w:val="24"/>
          <w:szCs w:val="24"/>
        </w:rPr>
        <w:t xml:space="preserve"> Physical records can be directly inspected and verified during audits or investigations. They provide a tangible audit trail that can be cross-checked against operational practices.</w:t>
      </w:r>
    </w:p>
    <w:p w14:paraId="0EE6D517" w14:textId="1D4B6045" w:rsidR="006E756A" w:rsidRPr="00F05F50" w:rsidRDefault="009B1215"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w:t>
      </w:r>
      <w:r w:rsidR="00A90622" w:rsidRPr="00F05F50">
        <w:rPr>
          <w:rFonts w:ascii="Times New Roman" w:eastAsia="Times New Roman" w:hAnsi="Times New Roman" w:cs="Times New Roman"/>
          <w:sz w:val="24"/>
          <w:szCs w:val="24"/>
        </w:rPr>
        <w:t xml:space="preserve"> tier D monetary penalty</w:t>
      </w:r>
      <w:r w:rsidR="00277868" w:rsidRPr="00F05F50">
        <w:rPr>
          <w:rFonts w:ascii="Times New Roman" w:eastAsia="Times New Roman" w:hAnsi="Times New Roman" w:cs="Times New Roman"/>
          <w:sz w:val="24"/>
          <w:szCs w:val="24"/>
        </w:rPr>
        <w:t xml:space="preserve"> </w:t>
      </w:r>
      <w:r w:rsidR="003E5A9C" w:rsidRPr="00F05F50">
        <w:rPr>
          <w:rFonts w:ascii="Times New Roman" w:eastAsia="Times New Roman" w:hAnsi="Times New Roman" w:cs="Times New Roman"/>
          <w:sz w:val="24"/>
          <w:szCs w:val="24"/>
        </w:rPr>
        <w:t xml:space="preserve">may </w:t>
      </w:r>
      <w:r w:rsidR="00277868" w:rsidRPr="00F05F50">
        <w:rPr>
          <w:rFonts w:ascii="Times New Roman" w:eastAsia="Times New Roman" w:hAnsi="Times New Roman" w:cs="Times New Roman"/>
          <w:sz w:val="24"/>
          <w:szCs w:val="24"/>
        </w:rPr>
        <w:t>appl</w:t>
      </w:r>
      <w:r w:rsidR="003E5A9C" w:rsidRPr="00F05F50">
        <w:rPr>
          <w:rFonts w:ascii="Times New Roman" w:eastAsia="Times New Roman" w:hAnsi="Times New Roman" w:cs="Times New Roman"/>
          <w:sz w:val="24"/>
          <w:szCs w:val="24"/>
        </w:rPr>
        <w:t>y</w:t>
      </w:r>
      <w:r w:rsidR="00277868" w:rsidRPr="00F05F50">
        <w:rPr>
          <w:rFonts w:ascii="Times New Roman" w:eastAsia="Times New Roman" w:hAnsi="Times New Roman" w:cs="Times New Roman"/>
          <w:sz w:val="24"/>
          <w:szCs w:val="24"/>
        </w:rPr>
        <w:t xml:space="preserve"> for failing to comply with </w:t>
      </w:r>
      <w:proofErr w:type="spellStart"/>
      <w:r w:rsidR="00F213B7" w:rsidRPr="00F05F50">
        <w:rPr>
          <w:rFonts w:ascii="Times New Roman" w:eastAsia="Times New Roman" w:hAnsi="Times New Roman" w:cs="Times New Roman"/>
          <w:sz w:val="24"/>
          <w:szCs w:val="24"/>
        </w:rPr>
        <w:t>subregulation</w:t>
      </w:r>
      <w:proofErr w:type="spellEnd"/>
      <w:r w:rsidR="00277868" w:rsidRPr="00F05F50">
        <w:rPr>
          <w:rFonts w:ascii="Times New Roman" w:eastAsia="Times New Roman" w:hAnsi="Times New Roman" w:cs="Times New Roman"/>
          <w:sz w:val="24"/>
          <w:szCs w:val="24"/>
        </w:rPr>
        <w:t xml:space="preserve"> 175</w:t>
      </w:r>
      <w:proofErr w:type="gramStart"/>
      <w:r w:rsidR="00277868" w:rsidRPr="00F05F50">
        <w:rPr>
          <w:rFonts w:ascii="Times New Roman" w:eastAsia="Times New Roman" w:hAnsi="Times New Roman" w:cs="Times New Roman"/>
          <w:sz w:val="24"/>
          <w:szCs w:val="24"/>
        </w:rPr>
        <w:t>B(</w:t>
      </w:r>
      <w:proofErr w:type="gramEnd"/>
      <w:r w:rsidR="00277868" w:rsidRPr="00F05F50">
        <w:rPr>
          <w:rFonts w:ascii="Times New Roman" w:eastAsia="Times New Roman" w:hAnsi="Times New Roman" w:cs="Times New Roman"/>
          <w:sz w:val="24"/>
          <w:szCs w:val="24"/>
        </w:rPr>
        <w:t>1)</w:t>
      </w:r>
      <w:r w:rsidR="008E5CF8" w:rsidRPr="00F05F50">
        <w:rPr>
          <w:rFonts w:ascii="Times New Roman" w:eastAsia="Times New Roman" w:hAnsi="Times New Roman" w:cs="Times New Roman"/>
          <w:sz w:val="24"/>
          <w:szCs w:val="24"/>
        </w:rPr>
        <w:t xml:space="preserve">. The tier H monetary </w:t>
      </w:r>
      <w:r w:rsidR="00EB3649" w:rsidRPr="00F05F50">
        <w:rPr>
          <w:rFonts w:ascii="Times New Roman" w:eastAsia="Times New Roman" w:hAnsi="Times New Roman" w:cs="Times New Roman"/>
          <w:sz w:val="24"/>
          <w:szCs w:val="24"/>
        </w:rPr>
        <w:t xml:space="preserve">penalty </w:t>
      </w:r>
      <w:r w:rsidR="00740EBB" w:rsidRPr="00F05F50">
        <w:rPr>
          <w:rFonts w:ascii="Times New Roman" w:eastAsia="Times New Roman" w:hAnsi="Times New Roman" w:cs="Times New Roman"/>
          <w:sz w:val="24"/>
          <w:szCs w:val="24"/>
        </w:rPr>
        <w:t xml:space="preserve">may </w:t>
      </w:r>
      <w:r w:rsidR="00EB3649" w:rsidRPr="00F05F50">
        <w:rPr>
          <w:rFonts w:ascii="Times New Roman" w:eastAsia="Times New Roman" w:hAnsi="Times New Roman" w:cs="Times New Roman"/>
          <w:sz w:val="24"/>
          <w:szCs w:val="24"/>
        </w:rPr>
        <w:t>appl</w:t>
      </w:r>
      <w:r w:rsidR="00740EBB" w:rsidRPr="00F05F50">
        <w:rPr>
          <w:rFonts w:ascii="Times New Roman" w:eastAsia="Times New Roman" w:hAnsi="Times New Roman" w:cs="Times New Roman"/>
          <w:sz w:val="24"/>
          <w:szCs w:val="24"/>
        </w:rPr>
        <w:t>y</w:t>
      </w:r>
      <w:r w:rsidR="00EB3649" w:rsidRPr="00F05F50">
        <w:rPr>
          <w:rFonts w:ascii="Times New Roman" w:eastAsia="Times New Roman" w:hAnsi="Times New Roman" w:cs="Times New Roman"/>
          <w:sz w:val="24"/>
          <w:szCs w:val="24"/>
        </w:rPr>
        <w:t xml:space="preserve"> for failing to comply with </w:t>
      </w:r>
      <w:proofErr w:type="spellStart"/>
      <w:r w:rsidR="00EB3649" w:rsidRPr="00F05F50">
        <w:rPr>
          <w:rFonts w:ascii="Times New Roman" w:eastAsia="Times New Roman" w:hAnsi="Times New Roman" w:cs="Times New Roman"/>
          <w:sz w:val="24"/>
          <w:szCs w:val="24"/>
        </w:rPr>
        <w:t>subregulations</w:t>
      </w:r>
      <w:proofErr w:type="spellEnd"/>
      <w:r w:rsidR="002204FA" w:rsidRPr="00F05F50">
        <w:rPr>
          <w:rFonts w:ascii="Times New Roman" w:eastAsia="Times New Roman" w:hAnsi="Times New Roman" w:cs="Times New Roman"/>
          <w:sz w:val="24"/>
          <w:szCs w:val="24"/>
        </w:rPr>
        <w:t xml:space="preserve"> 175</w:t>
      </w:r>
      <w:proofErr w:type="gramStart"/>
      <w:r w:rsidR="002204FA" w:rsidRPr="00F05F50">
        <w:rPr>
          <w:rFonts w:ascii="Times New Roman" w:eastAsia="Times New Roman" w:hAnsi="Times New Roman" w:cs="Times New Roman"/>
          <w:sz w:val="24"/>
          <w:szCs w:val="24"/>
        </w:rPr>
        <w:t>B</w:t>
      </w:r>
      <w:r w:rsidR="00277868" w:rsidRPr="00F05F50">
        <w:rPr>
          <w:rFonts w:ascii="Times New Roman" w:eastAsia="Times New Roman" w:hAnsi="Times New Roman" w:cs="Times New Roman"/>
          <w:sz w:val="24"/>
          <w:szCs w:val="24"/>
        </w:rPr>
        <w:t>(</w:t>
      </w:r>
      <w:proofErr w:type="gramEnd"/>
      <w:r w:rsidR="00277868" w:rsidRPr="00F05F50">
        <w:rPr>
          <w:rFonts w:ascii="Times New Roman" w:eastAsia="Times New Roman" w:hAnsi="Times New Roman" w:cs="Times New Roman"/>
          <w:sz w:val="24"/>
          <w:szCs w:val="24"/>
        </w:rPr>
        <w:t>2) and (3).</w:t>
      </w:r>
      <w:r w:rsidR="0090049B" w:rsidRPr="00F05F50">
        <w:rPr>
          <w:rFonts w:ascii="Times New Roman" w:eastAsia="Times New Roman" w:hAnsi="Times New Roman" w:cs="Times New Roman"/>
          <w:sz w:val="24"/>
          <w:szCs w:val="24"/>
        </w:rPr>
        <w:t xml:space="preserve"> </w:t>
      </w:r>
    </w:p>
    <w:p w14:paraId="5CBFF04F" w14:textId="29A08A50" w:rsidR="006F7503" w:rsidRPr="00F05F50" w:rsidRDefault="00F213B7" w:rsidP="00BE703C">
      <w:pPr>
        <w:spacing w:before="240" w:after="240" w:line="276" w:lineRule="auto"/>
        <w:rPr>
          <w:rFonts w:ascii="Times New Roman" w:eastAsia="Times New Roman" w:hAnsi="Times New Roman" w:cs="Times New Roman"/>
          <w:sz w:val="24"/>
          <w:szCs w:val="24"/>
        </w:rPr>
      </w:pPr>
      <w:proofErr w:type="spellStart"/>
      <w:r w:rsidRPr="00F05F50">
        <w:rPr>
          <w:rFonts w:ascii="Times New Roman" w:eastAsia="Times New Roman" w:hAnsi="Times New Roman" w:cs="Times New Roman"/>
          <w:sz w:val="24"/>
          <w:szCs w:val="24"/>
        </w:rPr>
        <w:t>Subregulation</w:t>
      </w:r>
      <w:proofErr w:type="spellEnd"/>
      <w:r w:rsidR="0090049B" w:rsidRPr="00F05F50">
        <w:rPr>
          <w:rFonts w:ascii="Times New Roman" w:eastAsia="Times New Roman" w:hAnsi="Times New Roman" w:cs="Times New Roman"/>
          <w:sz w:val="24"/>
          <w:szCs w:val="24"/>
        </w:rPr>
        <w:t xml:space="preserve"> 175</w:t>
      </w:r>
      <w:proofErr w:type="gramStart"/>
      <w:r w:rsidR="0090049B" w:rsidRPr="00F05F50">
        <w:rPr>
          <w:rFonts w:ascii="Times New Roman" w:eastAsia="Times New Roman" w:hAnsi="Times New Roman" w:cs="Times New Roman"/>
          <w:sz w:val="24"/>
          <w:szCs w:val="24"/>
        </w:rPr>
        <w:t>B(</w:t>
      </w:r>
      <w:proofErr w:type="gramEnd"/>
      <w:r w:rsidR="0090049B" w:rsidRPr="00F05F50">
        <w:rPr>
          <w:rFonts w:ascii="Times New Roman" w:eastAsia="Times New Roman" w:hAnsi="Times New Roman" w:cs="Times New Roman"/>
          <w:sz w:val="24"/>
          <w:szCs w:val="24"/>
        </w:rPr>
        <w:t>4) requires a diving supervisor to make an entry in the diving operations record</w:t>
      </w:r>
      <w:r w:rsidR="00702F4D" w:rsidRPr="00F05F50">
        <w:rPr>
          <w:rFonts w:ascii="Times New Roman" w:eastAsia="Times New Roman" w:hAnsi="Times New Roman" w:cs="Times New Roman"/>
          <w:sz w:val="24"/>
          <w:szCs w:val="24"/>
        </w:rPr>
        <w:t xml:space="preserve"> for each day when diving for the operation takes place, and must include the following information:</w:t>
      </w:r>
    </w:p>
    <w:p w14:paraId="476B26A9" w14:textId="2122C6D3" w:rsidR="00356E72" w:rsidRPr="00F05F50" w:rsidRDefault="00356E72" w:rsidP="00C020C3">
      <w:pPr>
        <w:pStyle w:val="ListParagraph"/>
        <w:numPr>
          <w:ilvl w:val="0"/>
          <w:numId w:val="7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the date to which the entry </w:t>
      </w:r>
      <w:proofErr w:type="gramStart"/>
      <w:r w:rsidRPr="00F05F50">
        <w:rPr>
          <w:rFonts w:ascii="Times New Roman" w:hAnsi="Times New Roman" w:cs="Times New Roman"/>
          <w:sz w:val="24"/>
          <w:szCs w:val="24"/>
        </w:rPr>
        <w:t>relates;</w:t>
      </w:r>
      <w:proofErr w:type="gramEnd"/>
    </w:p>
    <w:p w14:paraId="04E74559" w14:textId="77777777" w:rsidR="00356E72" w:rsidRPr="00F05F50" w:rsidRDefault="00356E72" w:rsidP="00C020C3">
      <w:pPr>
        <w:pStyle w:val="ListParagraph"/>
        <w:numPr>
          <w:ilvl w:val="0"/>
          <w:numId w:val="7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lastRenderedPageBreak/>
        <w:t xml:space="preserve">the name and address of each person conducting a business or undertaking who appointed any diving supervisor for the </w:t>
      </w:r>
      <w:proofErr w:type="gramStart"/>
      <w:r w:rsidRPr="00F05F50">
        <w:rPr>
          <w:rFonts w:ascii="Times New Roman" w:hAnsi="Times New Roman" w:cs="Times New Roman"/>
          <w:sz w:val="24"/>
          <w:szCs w:val="24"/>
        </w:rPr>
        <w:t>operation;</w:t>
      </w:r>
      <w:proofErr w:type="gramEnd"/>
    </w:p>
    <w:p w14:paraId="0B8A35A1" w14:textId="77777777" w:rsidR="00356E72" w:rsidRPr="00F05F50" w:rsidRDefault="00356E72" w:rsidP="00C020C3">
      <w:pPr>
        <w:pStyle w:val="ListParagraph"/>
        <w:numPr>
          <w:ilvl w:val="0"/>
          <w:numId w:val="7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the name of each diving supervisor who supervised the </w:t>
      </w:r>
      <w:proofErr w:type="gramStart"/>
      <w:r w:rsidRPr="00F05F50">
        <w:rPr>
          <w:rFonts w:ascii="Times New Roman" w:hAnsi="Times New Roman" w:cs="Times New Roman"/>
          <w:sz w:val="24"/>
          <w:szCs w:val="24"/>
        </w:rPr>
        <w:t>operation;</w:t>
      </w:r>
      <w:proofErr w:type="gramEnd"/>
    </w:p>
    <w:p w14:paraId="312FA2BD" w14:textId="77777777" w:rsidR="00356E72" w:rsidRPr="00F05F50" w:rsidRDefault="00356E72" w:rsidP="00C020C3">
      <w:pPr>
        <w:pStyle w:val="ListParagraph"/>
        <w:numPr>
          <w:ilvl w:val="0"/>
          <w:numId w:val="7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location of the diving operation (including, if the diving was done from a vessel or installation, its name</w:t>
      </w:r>
      <w:proofErr w:type="gramStart"/>
      <w:r w:rsidRPr="00F05F50">
        <w:rPr>
          <w:rFonts w:ascii="Times New Roman" w:hAnsi="Times New Roman" w:cs="Times New Roman"/>
          <w:sz w:val="24"/>
          <w:szCs w:val="24"/>
        </w:rPr>
        <w:t>);</w:t>
      </w:r>
      <w:proofErr w:type="gramEnd"/>
    </w:p>
    <w:p w14:paraId="4042C8CF" w14:textId="77777777" w:rsidR="00356E72" w:rsidRPr="00F05F50" w:rsidRDefault="00356E72" w:rsidP="00C020C3">
      <w:pPr>
        <w:pStyle w:val="ListParagraph"/>
        <w:numPr>
          <w:ilvl w:val="0"/>
          <w:numId w:val="7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the name of each worker who took part in the operation (whether as a diver or as a member of a dive team</w:t>
      </w:r>
      <w:proofErr w:type="gramStart"/>
      <w:r w:rsidRPr="00F05F50">
        <w:rPr>
          <w:rFonts w:ascii="Times New Roman" w:hAnsi="Times New Roman" w:cs="Times New Roman"/>
          <w:sz w:val="24"/>
          <w:szCs w:val="24"/>
        </w:rPr>
        <w:t>);</w:t>
      </w:r>
      <w:proofErr w:type="gramEnd"/>
    </w:p>
    <w:p w14:paraId="6B182788" w14:textId="77777777" w:rsidR="00356E72" w:rsidRPr="00F05F50" w:rsidRDefault="00356E72" w:rsidP="00C020C3">
      <w:pPr>
        <w:pStyle w:val="ListParagraph"/>
        <w:numPr>
          <w:ilvl w:val="0"/>
          <w:numId w:val="7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the purpose of the diving </w:t>
      </w:r>
      <w:proofErr w:type="gramStart"/>
      <w:r w:rsidRPr="00F05F50">
        <w:rPr>
          <w:rFonts w:ascii="Times New Roman" w:hAnsi="Times New Roman" w:cs="Times New Roman"/>
          <w:sz w:val="24"/>
          <w:szCs w:val="24"/>
        </w:rPr>
        <w:t>operation;</w:t>
      </w:r>
      <w:proofErr w:type="gramEnd"/>
    </w:p>
    <w:p w14:paraId="60FA989E" w14:textId="77777777" w:rsidR="00356E72" w:rsidRPr="00F05F50" w:rsidRDefault="00356E72" w:rsidP="00C020C3">
      <w:pPr>
        <w:pStyle w:val="ListParagraph"/>
        <w:numPr>
          <w:ilvl w:val="0"/>
          <w:numId w:val="7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for each diver—the breathing apparatus and breathing mixture </w:t>
      </w:r>
      <w:proofErr w:type="gramStart"/>
      <w:r w:rsidRPr="00F05F50">
        <w:rPr>
          <w:rFonts w:ascii="Times New Roman" w:hAnsi="Times New Roman" w:cs="Times New Roman"/>
          <w:sz w:val="24"/>
          <w:szCs w:val="24"/>
        </w:rPr>
        <w:t>used;</w:t>
      </w:r>
      <w:proofErr w:type="gramEnd"/>
    </w:p>
    <w:p w14:paraId="413A427B" w14:textId="77777777" w:rsidR="00356E72" w:rsidRPr="00F05F50" w:rsidRDefault="00356E72" w:rsidP="00C020C3">
      <w:pPr>
        <w:pStyle w:val="ListParagraph"/>
        <w:numPr>
          <w:ilvl w:val="0"/>
          <w:numId w:val="7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for each diver—the times at which the diver left the surface, reached the bottom, left the bottom and arrived at the surface again, and bottom </w:t>
      </w:r>
      <w:proofErr w:type="gramStart"/>
      <w:r w:rsidRPr="00F05F50">
        <w:rPr>
          <w:rFonts w:ascii="Times New Roman" w:hAnsi="Times New Roman" w:cs="Times New Roman"/>
          <w:sz w:val="24"/>
          <w:szCs w:val="24"/>
        </w:rPr>
        <w:t>time;</w:t>
      </w:r>
      <w:proofErr w:type="gramEnd"/>
    </w:p>
    <w:p w14:paraId="3E9C55F5" w14:textId="77777777" w:rsidR="00356E72" w:rsidRPr="00F05F50" w:rsidRDefault="00356E72" w:rsidP="00C020C3">
      <w:pPr>
        <w:pStyle w:val="ListParagraph"/>
        <w:numPr>
          <w:ilvl w:val="0"/>
          <w:numId w:val="7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for each diver—the maximum depth </w:t>
      </w:r>
      <w:proofErr w:type="gramStart"/>
      <w:r w:rsidRPr="00F05F50">
        <w:rPr>
          <w:rFonts w:ascii="Times New Roman" w:hAnsi="Times New Roman" w:cs="Times New Roman"/>
          <w:sz w:val="24"/>
          <w:szCs w:val="24"/>
        </w:rPr>
        <w:t>reached;</w:t>
      </w:r>
      <w:proofErr w:type="gramEnd"/>
    </w:p>
    <w:p w14:paraId="71E0F3A6" w14:textId="77777777" w:rsidR="00356E72" w:rsidRPr="00F05F50" w:rsidRDefault="00356E72" w:rsidP="00C020C3">
      <w:pPr>
        <w:pStyle w:val="ListParagraph"/>
        <w:numPr>
          <w:ilvl w:val="0"/>
          <w:numId w:val="7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for each diver—verification that the diver returned from each of the diver’s </w:t>
      </w:r>
      <w:proofErr w:type="gramStart"/>
      <w:r w:rsidRPr="00F05F50">
        <w:rPr>
          <w:rFonts w:ascii="Times New Roman" w:hAnsi="Times New Roman" w:cs="Times New Roman"/>
          <w:sz w:val="24"/>
          <w:szCs w:val="24"/>
        </w:rPr>
        <w:t>dives;</w:t>
      </w:r>
      <w:proofErr w:type="gramEnd"/>
    </w:p>
    <w:p w14:paraId="407FF94F" w14:textId="77777777" w:rsidR="00356E72" w:rsidRPr="00F05F50" w:rsidRDefault="00356E72" w:rsidP="00C020C3">
      <w:pPr>
        <w:pStyle w:val="ListParagraph"/>
        <w:numPr>
          <w:ilvl w:val="0"/>
          <w:numId w:val="7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the decompression schedule followed including, for each diver, details of the depths and the duration at each depth during </w:t>
      </w:r>
      <w:proofErr w:type="gramStart"/>
      <w:r w:rsidRPr="00F05F50">
        <w:rPr>
          <w:rFonts w:ascii="Times New Roman" w:hAnsi="Times New Roman" w:cs="Times New Roman"/>
          <w:sz w:val="24"/>
          <w:szCs w:val="24"/>
        </w:rPr>
        <w:t>decompression;</w:t>
      </w:r>
      <w:proofErr w:type="gramEnd"/>
    </w:p>
    <w:p w14:paraId="52388DE7" w14:textId="77777777" w:rsidR="00356E72" w:rsidRPr="00F05F50" w:rsidRDefault="00356E72" w:rsidP="00C020C3">
      <w:pPr>
        <w:pStyle w:val="ListParagraph"/>
        <w:numPr>
          <w:ilvl w:val="0"/>
          <w:numId w:val="7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details of any emergency or incident of special note that happened during the </w:t>
      </w:r>
      <w:proofErr w:type="gramStart"/>
      <w:r w:rsidRPr="00F05F50">
        <w:rPr>
          <w:rFonts w:ascii="Times New Roman" w:hAnsi="Times New Roman" w:cs="Times New Roman"/>
          <w:sz w:val="24"/>
          <w:szCs w:val="24"/>
        </w:rPr>
        <w:t>operation;</w:t>
      </w:r>
      <w:proofErr w:type="gramEnd"/>
    </w:p>
    <w:p w14:paraId="202DD376" w14:textId="77777777" w:rsidR="00356E72" w:rsidRPr="00F05F50" w:rsidRDefault="00356E72" w:rsidP="00C020C3">
      <w:pPr>
        <w:pStyle w:val="ListParagraph"/>
        <w:numPr>
          <w:ilvl w:val="0"/>
          <w:numId w:val="7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details of any decompression illness and any treatment </w:t>
      </w:r>
      <w:proofErr w:type="gramStart"/>
      <w:r w:rsidRPr="00F05F50">
        <w:rPr>
          <w:rFonts w:ascii="Times New Roman" w:hAnsi="Times New Roman" w:cs="Times New Roman"/>
          <w:sz w:val="24"/>
          <w:szCs w:val="24"/>
        </w:rPr>
        <w:t>given;</w:t>
      </w:r>
      <w:proofErr w:type="gramEnd"/>
    </w:p>
    <w:p w14:paraId="43A6D43E" w14:textId="77777777" w:rsidR="00356E72" w:rsidRPr="00F05F50" w:rsidRDefault="00356E72" w:rsidP="00C020C3">
      <w:pPr>
        <w:pStyle w:val="ListParagraph"/>
        <w:numPr>
          <w:ilvl w:val="0"/>
          <w:numId w:val="7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details of any significant defect or significant failure of plant for diving used in the </w:t>
      </w:r>
      <w:proofErr w:type="gramStart"/>
      <w:r w:rsidRPr="00F05F50">
        <w:rPr>
          <w:rFonts w:ascii="Times New Roman" w:hAnsi="Times New Roman" w:cs="Times New Roman"/>
          <w:sz w:val="24"/>
          <w:szCs w:val="24"/>
        </w:rPr>
        <w:t>operation;</w:t>
      </w:r>
      <w:proofErr w:type="gramEnd"/>
    </w:p>
    <w:p w14:paraId="75AA2382" w14:textId="77777777" w:rsidR="00356E72" w:rsidRPr="00F05F50" w:rsidRDefault="00356E72" w:rsidP="00C020C3">
      <w:pPr>
        <w:pStyle w:val="ListParagraph"/>
        <w:numPr>
          <w:ilvl w:val="0"/>
          <w:numId w:val="73"/>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details of any environmental factors relevant to the </w:t>
      </w:r>
      <w:proofErr w:type="gramStart"/>
      <w:r w:rsidRPr="00F05F50">
        <w:rPr>
          <w:rFonts w:ascii="Times New Roman" w:hAnsi="Times New Roman" w:cs="Times New Roman"/>
          <w:sz w:val="24"/>
          <w:szCs w:val="24"/>
        </w:rPr>
        <w:t>operation;</w:t>
      </w:r>
      <w:proofErr w:type="gramEnd"/>
    </w:p>
    <w:p w14:paraId="5B97EB16" w14:textId="34EFFC2D" w:rsidR="00356E72" w:rsidRPr="00F05F50" w:rsidRDefault="00356E72" w:rsidP="00C020C3">
      <w:pPr>
        <w:pStyle w:val="ListParagraph"/>
        <w:numPr>
          <w:ilvl w:val="0"/>
          <w:numId w:val="73"/>
        </w:numPr>
        <w:spacing w:before="240" w:after="240" w:line="276" w:lineRule="auto"/>
        <w:contextualSpacing w:val="0"/>
        <w:rPr>
          <w:rFonts w:ascii="Times New Roman" w:eastAsia="Times New Roman" w:hAnsi="Times New Roman" w:cs="Times New Roman"/>
          <w:sz w:val="24"/>
          <w:szCs w:val="24"/>
        </w:rPr>
      </w:pPr>
      <w:r w:rsidRPr="00F05F50">
        <w:rPr>
          <w:rFonts w:ascii="Times New Roman" w:hAnsi="Times New Roman" w:cs="Times New Roman"/>
          <w:sz w:val="24"/>
          <w:szCs w:val="24"/>
        </w:rPr>
        <w:t>anything els</w:t>
      </w:r>
      <w:r w:rsidRPr="00F05F50">
        <w:rPr>
          <w:rFonts w:ascii="Times New Roman" w:eastAsia="Times New Roman" w:hAnsi="Times New Roman" w:cs="Times New Roman"/>
          <w:sz w:val="24"/>
          <w:szCs w:val="24"/>
        </w:rPr>
        <w:t>e that is likely to affect the health or safety of anybody who took part in the operation.</w:t>
      </w:r>
    </w:p>
    <w:p w14:paraId="0D5723C9" w14:textId="7F09FA7D" w:rsidR="006E756A" w:rsidRPr="00F05F50" w:rsidRDefault="00740EB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A person who contravenes this regulation may be subject to t</w:t>
      </w:r>
      <w:r w:rsidR="00BC74D7" w:rsidRPr="00F05F50">
        <w:rPr>
          <w:rFonts w:ascii="Times New Roman" w:eastAsia="Times New Roman" w:hAnsi="Times New Roman" w:cs="Times New Roman"/>
          <w:sz w:val="24"/>
          <w:szCs w:val="24"/>
        </w:rPr>
        <w:t xml:space="preserve">he tier </w:t>
      </w:r>
      <w:r w:rsidR="001B013B" w:rsidRPr="00F05F50">
        <w:rPr>
          <w:rFonts w:ascii="Times New Roman" w:eastAsia="Times New Roman" w:hAnsi="Times New Roman" w:cs="Times New Roman"/>
          <w:sz w:val="24"/>
          <w:szCs w:val="24"/>
        </w:rPr>
        <w:t>H monetary penalty</w:t>
      </w:r>
      <w:r w:rsidR="00356E72" w:rsidRPr="00F05F50">
        <w:rPr>
          <w:rFonts w:ascii="Times New Roman" w:eastAsia="Times New Roman" w:hAnsi="Times New Roman" w:cs="Times New Roman"/>
          <w:sz w:val="24"/>
          <w:szCs w:val="24"/>
        </w:rPr>
        <w:t xml:space="preserve">. </w:t>
      </w:r>
    </w:p>
    <w:p w14:paraId="47DC51B1" w14:textId="2B410B44" w:rsidR="006E756A" w:rsidRPr="00F05F50" w:rsidRDefault="00356E72"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New </w:t>
      </w:r>
      <w:proofErr w:type="spellStart"/>
      <w:r w:rsidRPr="00F05F50">
        <w:rPr>
          <w:rFonts w:ascii="Times New Roman" w:eastAsia="Times New Roman" w:hAnsi="Times New Roman" w:cs="Times New Roman"/>
          <w:sz w:val="24"/>
          <w:szCs w:val="24"/>
        </w:rPr>
        <w:t>sub</w:t>
      </w:r>
      <w:r w:rsidR="004D4CEF" w:rsidRPr="00F05F50">
        <w:rPr>
          <w:rFonts w:ascii="Times New Roman" w:eastAsia="Times New Roman" w:hAnsi="Times New Roman" w:cs="Times New Roman"/>
          <w:sz w:val="24"/>
          <w:szCs w:val="24"/>
        </w:rPr>
        <w:t>regulation</w:t>
      </w:r>
      <w:proofErr w:type="spellEnd"/>
      <w:r w:rsidRPr="00F05F50">
        <w:rPr>
          <w:rFonts w:ascii="Times New Roman" w:eastAsia="Times New Roman" w:hAnsi="Times New Roman" w:cs="Times New Roman"/>
          <w:sz w:val="24"/>
          <w:szCs w:val="24"/>
        </w:rPr>
        <w:t xml:space="preserve"> 175B(5) requires a diving supervisor to sign in the diving operations record </w:t>
      </w:r>
      <w:r w:rsidR="00D131A8" w:rsidRPr="00F05F50">
        <w:rPr>
          <w:rFonts w:ascii="Times New Roman" w:eastAsia="Times New Roman" w:hAnsi="Times New Roman" w:cs="Times New Roman"/>
          <w:sz w:val="24"/>
          <w:szCs w:val="24"/>
        </w:rPr>
        <w:t xml:space="preserve">on either the original of each page of each entry if the record has multiple copies of each page; each page of each entry, or </w:t>
      </w:r>
      <w:r w:rsidR="00707353" w:rsidRPr="00F05F50">
        <w:rPr>
          <w:rFonts w:ascii="Times New Roman" w:eastAsia="Times New Roman" w:hAnsi="Times New Roman" w:cs="Times New Roman"/>
          <w:sz w:val="24"/>
          <w:szCs w:val="24"/>
        </w:rPr>
        <w:t>if there are 2 or more diving supervisors for the operation then the parts of the entry that relate to diving work that the diving supervisor supervised must be signed</w:t>
      </w:r>
      <w:r w:rsidR="00D131A8" w:rsidRPr="00F05F50">
        <w:rPr>
          <w:rFonts w:ascii="Times New Roman" w:eastAsia="Times New Roman" w:hAnsi="Times New Roman" w:cs="Times New Roman"/>
          <w:sz w:val="24"/>
          <w:szCs w:val="24"/>
        </w:rPr>
        <w:t>.</w:t>
      </w:r>
      <w:r w:rsidR="00707353" w:rsidRPr="00F05F50">
        <w:rPr>
          <w:rFonts w:ascii="Times New Roman" w:eastAsia="Times New Roman" w:hAnsi="Times New Roman" w:cs="Times New Roman"/>
          <w:sz w:val="24"/>
          <w:szCs w:val="24"/>
        </w:rPr>
        <w:t xml:space="preserve"> </w:t>
      </w:r>
      <w:r w:rsidR="00CE356A" w:rsidRPr="00F05F50">
        <w:rPr>
          <w:rFonts w:ascii="Times New Roman" w:eastAsia="Times New Roman" w:hAnsi="Times New Roman" w:cs="Times New Roman"/>
          <w:sz w:val="24"/>
          <w:szCs w:val="24"/>
        </w:rPr>
        <w:t>A person who contravenes this regulation may be subject to t</w:t>
      </w:r>
      <w:r w:rsidR="003010D7" w:rsidRPr="00F05F50">
        <w:rPr>
          <w:rFonts w:ascii="Times New Roman" w:eastAsia="Times New Roman" w:hAnsi="Times New Roman" w:cs="Times New Roman"/>
          <w:sz w:val="24"/>
          <w:szCs w:val="24"/>
        </w:rPr>
        <w:t xml:space="preserve">he tier </w:t>
      </w:r>
      <w:r w:rsidR="0001531F" w:rsidRPr="00F05F50">
        <w:rPr>
          <w:rFonts w:ascii="Times New Roman" w:eastAsia="Times New Roman" w:hAnsi="Times New Roman" w:cs="Times New Roman"/>
          <w:sz w:val="24"/>
          <w:szCs w:val="24"/>
        </w:rPr>
        <w:t>H</w:t>
      </w:r>
      <w:r w:rsidR="00A87ED6" w:rsidRPr="00F05F50">
        <w:rPr>
          <w:rFonts w:ascii="Times New Roman" w:eastAsia="Times New Roman" w:hAnsi="Times New Roman" w:cs="Times New Roman"/>
          <w:sz w:val="24"/>
          <w:szCs w:val="24"/>
        </w:rPr>
        <w:t xml:space="preserve"> monetary penalty</w:t>
      </w:r>
      <w:r w:rsidR="00707353" w:rsidRPr="00F05F50">
        <w:rPr>
          <w:rFonts w:ascii="Times New Roman" w:eastAsia="Times New Roman" w:hAnsi="Times New Roman" w:cs="Times New Roman"/>
          <w:sz w:val="24"/>
          <w:szCs w:val="24"/>
        </w:rPr>
        <w:t xml:space="preserve">. </w:t>
      </w:r>
    </w:p>
    <w:p w14:paraId="499586AA" w14:textId="56340983" w:rsidR="006E756A" w:rsidRPr="00F05F50" w:rsidRDefault="00707353"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New </w:t>
      </w:r>
      <w:proofErr w:type="spellStart"/>
      <w:r w:rsidRPr="00F05F50">
        <w:rPr>
          <w:rFonts w:ascii="Times New Roman" w:eastAsia="Times New Roman" w:hAnsi="Times New Roman" w:cs="Times New Roman"/>
          <w:sz w:val="24"/>
          <w:szCs w:val="24"/>
        </w:rPr>
        <w:t>sub</w:t>
      </w:r>
      <w:r w:rsidR="004D4CEF" w:rsidRPr="00F05F50">
        <w:rPr>
          <w:rFonts w:ascii="Times New Roman" w:eastAsia="Times New Roman" w:hAnsi="Times New Roman" w:cs="Times New Roman"/>
          <w:sz w:val="24"/>
          <w:szCs w:val="24"/>
        </w:rPr>
        <w:t>regulation</w:t>
      </w:r>
      <w:proofErr w:type="spellEnd"/>
      <w:r w:rsidRPr="00F05F50">
        <w:rPr>
          <w:rFonts w:ascii="Times New Roman" w:eastAsia="Times New Roman" w:hAnsi="Times New Roman" w:cs="Times New Roman"/>
          <w:sz w:val="24"/>
          <w:szCs w:val="24"/>
        </w:rPr>
        <w:t xml:space="preserve"> 175</w:t>
      </w:r>
      <w:proofErr w:type="gramStart"/>
      <w:r w:rsidRPr="00F05F50">
        <w:rPr>
          <w:rFonts w:ascii="Times New Roman" w:eastAsia="Times New Roman" w:hAnsi="Times New Roman" w:cs="Times New Roman"/>
          <w:sz w:val="24"/>
          <w:szCs w:val="24"/>
        </w:rPr>
        <w:t>B(</w:t>
      </w:r>
      <w:proofErr w:type="gramEnd"/>
      <w:r w:rsidRPr="00F05F50">
        <w:rPr>
          <w:rFonts w:ascii="Times New Roman" w:eastAsia="Times New Roman" w:hAnsi="Times New Roman" w:cs="Times New Roman"/>
          <w:sz w:val="24"/>
          <w:szCs w:val="24"/>
        </w:rPr>
        <w:t xml:space="preserve">6) </w:t>
      </w:r>
      <w:r w:rsidR="00FF045A" w:rsidRPr="00F05F50">
        <w:rPr>
          <w:rFonts w:ascii="Times New Roman" w:eastAsia="Times New Roman" w:hAnsi="Times New Roman" w:cs="Times New Roman"/>
          <w:sz w:val="24"/>
          <w:szCs w:val="24"/>
        </w:rPr>
        <w:t xml:space="preserve">requires each diving supervisor for the operation to </w:t>
      </w:r>
      <w:r w:rsidR="00760933" w:rsidRPr="00F05F50">
        <w:rPr>
          <w:rFonts w:ascii="Times New Roman" w:eastAsia="Times New Roman" w:hAnsi="Times New Roman" w:cs="Times New Roman"/>
          <w:sz w:val="24"/>
          <w:szCs w:val="24"/>
        </w:rPr>
        <w:t xml:space="preserve">give the diving operations record to the OEI licence holder as soon as practicable after the end of a </w:t>
      </w:r>
      <w:r w:rsidR="00760933" w:rsidRPr="00F05F50">
        <w:rPr>
          <w:rFonts w:ascii="Times New Roman" w:eastAsia="Times New Roman" w:hAnsi="Times New Roman" w:cs="Times New Roman"/>
          <w:sz w:val="24"/>
          <w:szCs w:val="24"/>
        </w:rPr>
        <w:lastRenderedPageBreak/>
        <w:t xml:space="preserve">diving operation connected with that OEI licence. </w:t>
      </w:r>
      <w:r w:rsidR="00CE356A" w:rsidRPr="00F05F50">
        <w:rPr>
          <w:rFonts w:ascii="Times New Roman" w:eastAsia="Times New Roman" w:hAnsi="Times New Roman" w:cs="Times New Roman"/>
          <w:sz w:val="24"/>
          <w:szCs w:val="24"/>
        </w:rPr>
        <w:t>A person who contravenes this regulation may be subject to t</w:t>
      </w:r>
      <w:r w:rsidR="00BE2E5B" w:rsidRPr="00F05F50">
        <w:rPr>
          <w:rFonts w:ascii="Times New Roman" w:eastAsia="Times New Roman" w:hAnsi="Times New Roman" w:cs="Times New Roman"/>
          <w:sz w:val="24"/>
          <w:szCs w:val="24"/>
        </w:rPr>
        <w:t xml:space="preserve">he tier </w:t>
      </w:r>
      <w:r w:rsidR="0073573B" w:rsidRPr="00F05F50">
        <w:rPr>
          <w:rFonts w:ascii="Times New Roman" w:eastAsia="Times New Roman" w:hAnsi="Times New Roman" w:cs="Times New Roman"/>
          <w:sz w:val="24"/>
          <w:szCs w:val="24"/>
        </w:rPr>
        <w:t>I monetary penalty</w:t>
      </w:r>
      <w:r w:rsidR="00760933" w:rsidRPr="00F05F50">
        <w:rPr>
          <w:rFonts w:ascii="Times New Roman" w:eastAsia="Times New Roman" w:hAnsi="Times New Roman" w:cs="Times New Roman"/>
          <w:sz w:val="24"/>
          <w:szCs w:val="24"/>
        </w:rPr>
        <w:t>.</w:t>
      </w:r>
      <w:r w:rsidR="00BC7A1A" w:rsidRPr="00F05F50">
        <w:rPr>
          <w:rFonts w:ascii="Times New Roman" w:eastAsia="Times New Roman" w:hAnsi="Times New Roman" w:cs="Times New Roman"/>
          <w:sz w:val="24"/>
          <w:szCs w:val="24"/>
        </w:rPr>
        <w:t xml:space="preserve"> </w:t>
      </w:r>
    </w:p>
    <w:p w14:paraId="6478AD9E" w14:textId="082716F3" w:rsidR="00356E72" w:rsidRPr="00F05F50" w:rsidRDefault="00BC7A1A"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New </w:t>
      </w:r>
      <w:proofErr w:type="spellStart"/>
      <w:r w:rsidRPr="00F05F50">
        <w:rPr>
          <w:rFonts w:ascii="Times New Roman" w:eastAsia="Times New Roman" w:hAnsi="Times New Roman" w:cs="Times New Roman"/>
          <w:sz w:val="24"/>
          <w:szCs w:val="24"/>
        </w:rPr>
        <w:t>sub</w:t>
      </w:r>
      <w:r w:rsidR="004D4CEF" w:rsidRPr="00F05F50">
        <w:rPr>
          <w:rFonts w:ascii="Times New Roman" w:eastAsia="Times New Roman" w:hAnsi="Times New Roman" w:cs="Times New Roman"/>
          <w:sz w:val="24"/>
          <w:szCs w:val="24"/>
        </w:rPr>
        <w:t>regulation</w:t>
      </w:r>
      <w:proofErr w:type="spellEnd"/>
      <w:r w:rsidRPr="00F05F50">
        <w:rPr>
          <w:rFonts w:ascii="Times New Roman" w:eastAsia="Times New Roman" w:hAnsi="Times New Roman" w:cs="Times New Roman"/>
          <w:sz w:val="24"/>
          <w:szCs w:val="24"/>
        </w:rPr>
        <w:t xml:space="preserve"> 175</w:t>
      </w:r>
      <w:proofErr w:type="gramStart"/>
      <w:r w:rsidRPr="00F05F50">
        <w:rPr>
          <w:rFonts w:ascii="Times New Roman" w:eastAsia="Times New Roman" w:hAnsi="Times New Roman" w:cs="Times New Roman"/>
          <w:sz w:val="24"/>
          <w:szCs w:val="24"/>
        </w:rPr>
        <w:t>B(</w:t>
      </w:r>
      <w:proofErr w:type="gramEnd"/>
      <w:r w:rsidRPr="00F05F50">
        <w:rPr>
          <w:rFonts w:ascii="Times New Roman" w:eastAsia="Times New Roman" w:hAnsi="Times New Roman" w:cs="Times New Roman"/>
          <w:sz w:val="24"/>
          <w:szCs w:val="24"/>
        </w:rPr>
        <w:t xml:space="preserve">7) requires the OEI licence holder to keep the </w:t>
      </w:r>
      <w:r w:rsidR="00C6700A" w:rsidRPr="00F05F50">
        <w:rPr>
          <w:rFonts w:ascii="Times New Roman" w:eastAsia="Times New Roman" w:hAnsi="Times New Roman" w:cs="Times New Roman"/>
          <w:sz w:val="24"/>
          <w:szCs w:val="24"/>
        </w:rPr>
        <w:t xml:space="preserve">diving operations </w:t>
      </w:r>
      <w:r w:rsidRPr="00F05F50">
        <w:rPr>
          <w:rFonts w:ascii="Times New Roman" w:eastAsia="Times New Roman" w:hAnsi="Times New Roman" w:cs="Times New Roman"/>
          <w:sz w:val="24"/>
          <w:szCs w:val="24"/>
        </w:rPr>
        <w:t>record for 7 years after receiving it</w:t>
      </w:r>
      <w:r w:rsidR="00C6700A" w:rsidRPr="00F05F50">
        <w:rPr>
          <w:rFonts w:ascii="Times New Roman" w:eastAsia="Times New Roman" w:hAnsi="Times New Roman" w:cs="Times New Roman"/>
          <w:sz w:val="24"/>
          <w:szCs w:val="24"/>
        </w:rPr>
        <w:t xml:space="preserve">. </w:t>
      </w:r>
      <w:r w:rsidR="006F411B" w:rsidRPr="00F05F50">
        <w:rPr>
          <w:rFonts w:ascii="Times New Roman" w:eastAsia="Times New Roman" w:hAnsi="Times New Roman" w:cs="Times New Roman"/>
          <w:sz w:val="24"/>
          <w:szCs w:val="24"/>
        </w:rPr>
        <w:t>A person who contravenes this regulation may be subject to t</w:t>
      </w:r>
      <w:r w:rsidR="00950A9C" w:rsidRPr="00F05F50">
        <w:rPr>
          <w:rFonts w:ascii="Times New Roman" w:eastAsia="Times New Roman" w:hAnsi="Times New Roman" w:cs="Times New Roman"/>
          <w:sz w:val="24"/>
          <w:szCs w:val="24"/>
        </w:rPr>
        <w:t xml:space="preserve">he tier </w:t>
      </w:r>
      <w:r w:rsidR="00CE19F7" w:rsidRPr="00F05F50">
        <w:rPr>
          <w:rFonts w:ascii="Times New Roman" w:eastAsia="Times New Roman" w:hAnsi="Times New Roman" w:cs="Times New Roman"/>
          <w:sz w:val="24"/>
          <w:szCs w:val="24"/>
        </w:rPr>
        <w:t>I monetary penalt</w:t>
      </w:r>
      <w:r w:rsidR="00881526" w:rsidRPr="00F05F50">
        <w:rPr>
          <w:rFonts w:ascii="Times New Roman" w:eastAsia="Times New Roman" w:hAnsi="Times New Roman" w:cs="Times New Roman"/>
          <w:sz w:val="24"/>
          <w:szCs w:val="24"/>
        </w:rPr>
        <w:t>y</w:t>
      </w:r>
      <w:r w:rsidR="00C6700A" w:rsidRPr="00F05F50">
        <w:rPr>
          <w:rFonts w:ascii="Times New Roman" w:eastAsia="Times New Roman" w:hAnsi="Times New Roman" w:cs="Times New Roman"/>
          <w:sz w:val="24"/>
          <w:szCs w:val="24"/>
        </w:rPr>
        <w:t>.</w:t>
      </w:r>
    </w:p>
    <w:p w14:paraId="58668BB0" w14:textId="5EE4B3BF" w:rsidR="006E756A" w:rsidRPr="00F05F50" w:rsidRDefault="006E756A" w:rsidP="006E756A">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above penalties and amounts are necessary and proportionate to the contravention of </w:t>
      </w:r>
      <w:r w:rsidR="004D4CEF" w:rsidRPr="00F05F50">
        <w:rPr>
          <w:rFonts w:ascii="Times New Roman" w:eastAsia="Times New Roman" w:hAnsi="Times New Roman" w:cs="Times New Roman"/>
          <w:sz w:val="24"/>
          <w:szCs w:val="24"/>
        </w:rPr>
        <w:t>regulation</w:t>
      </w:r>
      <w:r w:rsidRPr="00F05F50">
        <w:rPr>
          <w:rFonts w:ascii="Times New Roman" w:eastAsia="Times New Roman" w:hAnsi="Times New Roman" w:cs="Times New Roman"/>
          <w:sz w:val="24"/>
          <w:szCs w:val="24"/>
        </w:rPr>
        <w:t xml:space="preserve"> 175</w:t>
      </w:r>
      <w:r w:rsidR="00634325" w:rsidRPr="00F05F50">
        <w:rPr>
          <w:rFonts w:ascii="Times New Roman" w:eastAsia="Times New Roman" w:hAnsi="Times New Roman" w:cs="Times New Roman"/>
          <w:sz w:val="24"/>
          <w:szCs w:val="24"/>
        </w:rPr>
        <w:t>B</w:t>
      </w:r>
      <w:r w:rsidRPr="00F05F50">
        <w:rPr>
          <w:rFonts w:ascii="Times New Roman" w:eastAsia="Times New Roman" w:hAnsi="Times New Roman" w:cs="Times New Roman"/>
          <w:sz w:val="24"/>
          <w:szCs w:val="24"/>
        </w:rPr>
        <w:t xml:space="preserve"> as having the </w:t>
      </w:r>
      <w:r w:rsidR="006B5AF2" w:rsidRPr="00F05F50">
        <w:rPr>
          <w:rFonts w:ascii="Times New Roman" w:eastAsia="Times New Roman" w:hAnsi="Times New Roman" w:cs="Times New Roman"/>
          <w:sz w:val="24"/>
          <w:szCs w:val="24"/>
        </w:rPr>
        <w:t xml:space="preserve">diving operations record maintained with certain information, with diving supervisor </w:t>
      </w:r>
      <w:r w:rsidR="002D13DB" w:rsidRPr="00F05F50">
        <w:rPr>
          <w:rFonts w:ascii="Times New Roman" w:eastAsia="Times New Roman" w:hAnsi="Times New Roman" w:cs="Times New Roman"/>
          <w:sz w:val="24"/>
          <w:szCs w:val="24"/>
        </w:rPr>
        <w:t>sig</w:t>
      </w:r>
      <w:r w:rsidR="00D7524B" w:rsidRPr="00F05F50">
        <w:rPr>
          <w:rFonts w:ascii="Times New Roman" w:eastAsia="Times New Roman" w:hAnsi="Times New Roman" w:cs="Times New Roman"/>
          <w:sz w:val="24"/>
          <w:szCs w:val="24"/>
        </w:rPr>
        <w:t>natures</w:t>
      </w:r>
      <w:r w:rsidRPr="00F05F50">
        <w:rPr>
          <w:rFonts w:ascii="Times New Roman" w:eastAsia="Times New Roman" w:hAnsi="Times New Roman" w:cs="Times New Roman"/>
          <w:sz w:val="24"/>
          <w:szCs w:val="24"/>
        </w:rPr>
        <w:t xml:space="preserve"> ensures that the </w:t>
      </w:r>
      <w:r w:rsidR="047F2996"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 xml:space="preserve">egulator can enforce compliance and maintain integrity in the scheme. The amounts reflect the detriment to the scheme if records were not kept for this time and the </w:t>
      </w:r>
      <w:r w:rsidR="034A5447"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 xml:space="preserve">egulator was not able to check compliance and safety within projects. </w:t>
      </w:r>
    </w:p>
    <w:p w14:paraId="250F90FC" w14:textId="1B517A4E" w:rsidR="006E756A" w:rsidRPr="00BE703C" w:rsidRDefault="006E756A"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It is noted under each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that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12F of the WHS Act provides that strict liability applies to each physical element of each offence under the WHS Act, unless otherwise</w:t>
      </w:r>
      <w:r w:rsidRPr="00BE703C">
        <w:rPr>
          <w:rFonts w:ascii="Times New Roman" w:eastAsia="Times New Roman" w:hAnsi="Times New Roman" w:cs="Times New Roman"/>
          <w:sz w:val="24"/>
          <w:szCs w:val="24"/>
        </w:rPr>
        <w:t xml:space="preserve"> stated. The reference in </w:t>
      </w:r>
      <w:r w:rsidR="000420E1" w:rsidRPr="00CD5E25">
        <w:rPr>
          <w:rFonts w:ascii="Times New Roman" w:eastAsia="Times New Roman" w:hAnsi="Times New Roman" w:cs="Times New Roman"/>
          <w:sz w:val="24"/>
          <w:szCs w:val="24"/>
        </w:rPr>
        <w:t>section</w:t>
      </w:r>
      <w:r w:rsidRPr="00BE703C">
        <w:rPr>
          <w:rFonts w:ascii="Times New Roman" w:eastAsia="Times New Roman" w:hAnsi="Times New Roman" w:cs="Times New Roman"/>
          <w:sz w:val="24"/>
          <w:szCs w:val="24"/>
        </w:rPr>
        <w:t xml:space="preserve"> 12F of the </w:t>
      </w:r>
      <w:r>
        <w:rPr>
          <w:rFonts w:ascii="Times New Roman" w:eastAsia="Times New Roman" w:hAnsi="Times New Roman" w:cs="Times New Roman"/>
          <w:sz w:val="24"/>
          <w:szCs w:val="24"/>
        </w:rPr>
        <w:t>WHS</w:t>
      </w:r>
      <w:r w:rsidRPr="00BE703C">
        <w:rPr>
          <w:rFonts w:ascii="Times New Roman" w:eastAsia="Times New Roman" w:hAnsi="Times New Roman" w:cs="Times New Roman"/>
          <w:sz w:val="24"/>
          <w:szCs w:val="24"/>
        </w:rPr>
        <w:t xml:space="preserve"> Act includes </w:t>
      </w:r>
      <w:r>
        <w:rPr>
          <w:rFonts w:ascii="Times New Roman" w:eastAsia="Times New Roman" w:hAnsi="Times New Roman" w:cs="Times New Roman"/>
          <w:sz w:val="24"/>
          <w:szCs w:val="24"/>
        </w:rPr>
        <w:t xml:space="preserve">WHS Regulations as amended by the </w:t>
      </w:r>
      <w:r w:rsidRPr="00BE703C">
        <w:rPr>
          <w:rFonts w:ascii="Times New Roman" w:eastAsia="Times New Roman" w:hAnsi="Times New Roman" w:cs="Times New Roman"/>
          <w:sz w:val="24"/>
          <w:szCs w:val="24"/>
        </w:rPr>
        <w:t>Amendment Regulations.</w:t>
      </w:r>
      <w:r w:rsidRPr="00297766">
        <w:rPr>
          <w:rFonts w:ascii="Times New Roman" w:eastAsia="Times New Roman" w:hAnsi="Times New Roman" w:cs="Times New Roman"/>
          <w:sz w:val="24"/>
          <w:szCs w:val="24"/>
        </w:rPr>
        <w:t xml:space="preserve"> </w:t>
      </w:r>
      <w:r w:rsidRPr="00CE2536">
        <w:rPr>
          <w:rFonts w:ascii="Times New Roman" w:eastAsia="Times New Roman" w:hAnsi="Times New Roman" w:cs="Times New Roman"/>
          <w:sz w:val="24"/>
          <w:szCs w:val="24"/>
        </w:rPr>
        <w:t xml:space="preserve">Strict liability is necessary and reasonable as requiring proof of fault would undermine deterrence of persons not </w:t>
      </w:r>
      <w:r>
        <w:rPr>
          <w:rFonts w:ascii="Times New Roman" w:eastAsia="Times New Roman" w:hAnsi="Times New Roman" w:cs="Times New Roman"/>
          <w:sz w:val="24"/>
          <w:szCs w:val="24"/>
        </w:rPr>
        <w:t>complying with the WHS regulations</w:t>
      </w:r>
      <w:r w:rsidRPr="00CE2536">
        <w:rPr>
          <w:rFonts w:ascii="Times New Roman" w:eastAsia="Times New Roman" w:hAnsi="Times New Roman" w:cs="Times New Roman"/>
          <w:sz w:val="24"/>
          <w:szCs w:val="24"/>
        </w:rPr>
        <w:t>. A person would still be able to rely on a defence of honest and reasonable mistake of fact i</w:t>
      </w:r>
      <w:r>
        <w:rPr>
          <w:rFonts w:ascii="Times New Roman" w:eastAsia="Times New Roman" w:hAnsi="Times New Roman" w:cs="Times New Roman"/>
          <w:sz w:val="24"/>
          <w:szCs w:val="24"/>
        </w:rPr>
        <w:t>f</w:t>
      </w:r>
      <w:r w:rsidRPr="00CE2536">
        <w:rPr>
          <w:rFonts w:ascii="Times New Roman" w:eastAsia="Times New Roman" w:hAnsi="Times New Roman" w:cs="Times New Roman"/>
          <w:sz w:val="24"/>
          <w:szCs w:val="24"/>
        </w:rPr>
        <w:t xml:space="preserve"> applicable.</w:t>
      </w:r>
    </w:p>
    <w:p w14:paraId="591965BE" w14:textId="6291BF96" w:rsidR="00E62D29" w:rsidRDefault="00E62D29" w:rsidP="00E62D29">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penalty is included for body corporates under </w:t>
      </w:r>
      <w:proofErr w:type="spellStart"/>
      <w:r>
        <w:rPr>
          <w:rFonts w:ascii="Times New Roman" w:eastAsia="Times New Roman" w:hAnsi="Times New Roman" w:cs="Times New Roman"/>
          <w:sz w:val="24"/>
          <w:szCs w:val="24"/>
        </w:rPr>
        <w:t>subregulation</w:t>
      </w:r>
      <w:proofErr w:type="spellEnd"/>
      <w:r>
        <w:rPr>
          <w:rFonts w:ascii="Times New Roman" w:eastAsia="Times New Roman" w:hAnsi="Times New Roman" w:cs="Times New Roman"/>
          <w:sz w:val="24"/>
          <w:szCs w:val="24"/>
        </w:rPr>
        <w:t xml:space="preserve"> 175</w:t>
      </w: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xml:space="preserve">6) despite a diving supervisor not being able to be a body corporate. This is so that a body corporate who commits an ancillary offence would be punishable as if the body corporate had committed the primary offence. </w:t>
      </w:r>
    </w:p>
    <w:p w14:paraId="635FA6C9" w14:textId="4F94BCD5" w:rsidR="00E62D29" w:rsidRDefault="00E62D29" w:rsidP="00BE703C">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penalty is included for individuals under </w:t>
      </w:r>
      <w:proofErr w:type="spellStart"/>
      <w:r>
        <w:rPr>
          <w:rFonts w:ascii="Times New Roman" w:eastAsia="Times New Roman" w:hAnsi="Times New Roman" w:cs="Times New Roman"/>
          <w:sz w:val="24"/>
          <w:szCs w:val="24"/>
        </w:rPr>
        <w:t>subregulation</w:t>
      </w:r>
      <w:proofErr w:type="spellEnd"/>
      <w:r>
        <w:rPr>
          <w:rFonts w:ascii="Times New Roman" w:eastAsia="Times New Roman" w:hAnsi="Times New Roman" w:cs="Times New Roman"/>
          <w:sz w:val="24"/>
          <w:szCs w:val="24"/>
        </w:rPr>
        <w:t xml:space="preserve"> 175</w:t>
      </w: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xml:space="preserve">7) despite that a holder of an OEI licence must be a body corporate. This is so that an individual who commits an ancillary offence would be punishable as if the individual had committed the primary offence. </w:t>
      </w:r>
    </w:p>
    <w:p w14:paraId="6648FBDD" w14:textId="5231317B" w:rsidR="00F213B7" w:rsidRPr="000024F2" w:rsidRDefault="00F213B7" w:rsidP="00BE703C">
      <w:pPr>
        <w:spacing w:before="240" w:after="240" w:line="276" w:lineRule="auto"/>
        <w:rPr>
          <w:rFonts w:ascii="Times New Roman" w:eastAsia="Times New Roman" w:hAnsi="Times New Roman" w:cs="Times New Roman"/>
          <w:sz w:val="24"/>
          <w:szCs w:val="24"/>
          <w:u w:val="single"/>
        </w:rPr>
      </w:pPr>
      <w:r w:rsidRPr="686A1177">
        <w:rPr>
          <w:rFonts w:ascii="Times New Roman" w:eastAsia="Times New Roman" w:hAnsi="Times New Roman" w:cs="Times New Roman"/>
          <w:sz w:val="24"/>
          <w:szCs w:val="24"/>
          <w:u w:val="single"/>
        </w:rPr>
        <w:t xml:space="preserve">Regulation 175C – Divers’ </w:t>
      </w:r>
      <w:proofErr w:type="gramStart"/>
      <w:r w:rsidRPr="686A1177">
        <w:rPr>
          <w:rFonts w:ascii="Times New Roman" w:eastAsia="Times New Roman" w:hAnsi="Times New Roman" w:cs="Times New Roman"/>
          <w:sz w:val="24"/>
          <w:szCs w:val="24"/>
          <w:u w:val="single"/>
        </w:rPr>
        <w:t>log books</w:t>
      </w:r>
      <w:proofErr w:type="gramEnd"/>
    </w:p>
    <w:p w14:paraId="005494D5" w14:textId="709B6307" w:rsidR="00CE1CEA" w:rsidRDefault="00F213B7" w:rsidP="00CE1CEA">
      <w:pPr>
        <w:spacing w:before="240" w:after="240" w:line="276" w:lineRule="auto"/>
        <w:rPr>
          <w:rFonts w:ascii="Times New Roman" w:eastAsiaTheme="minorEastAsia" w:hAnsi="Times New Roman" w:cs="Times New Roman"/>
          <w:sz w:val="24"/>
          <w:szCs w:val="24"/>
        </w:rPr>
      </w:pPr>
      <w:r w:rsidRPr="00BE703C">
        <w:rPr>
          <w:rFonts w:ascii="Times New Roman" w:eastAsiaTheme="minorEastAsia" w:hAnsi="Times New Roman" w:cs="Times New Roman"/>
          <w:sz w:val="24"/>
          <w:szCs w:val="24"/>
        </w:rPr>
        <w:t>This</w:t>
      </w:r>
      <w:r w:rsidR="00B32639" w:rsidRPr="00BE703C">
        <w:rPr>
          <w:rFonts w:ascii="Times New Roman" w:eastAsiaTheme="minorEastAsia" w:hAnsi="Times New Roman" w:cs="Times New Roman"/>
          <w:sz w:val="24"/>
          <w:szCs w:val="24"/>
        </w:rPr>
        <w:t xml:space="preserve"> </w:t>
      </w:r>
      <w:r w:rsidR="0046179F" w:rsidRPr="00BE703C">
        <w:rPr>
          <w:rFonts w:ascii="Times New Roman" w:eastAsia="Times New Roman" w:hAnsi="Times New Roman" w:cs="Times New Roman"/>
          <w:sz w:val="24"/>
          <w:szCs w:val="24"/>
        </w:rPr>
        <w:t>regulation</w:t>
      </w:r>
      <w:r w:rsidR="0046179F" w:rsidRPr="00BE703C">
        <w:rPr>
          <w:rFonts w:ascii="Times New Roman" w:eastAsiaTheme="minorEastAsia" w:hAnsi="Times New Roman" w:cs="Times New Roman"/>
          <w:sz w:val="24"/>
          <w:szCs w:val="24"/>
        </w:rPr>
        <w:t xml:space="preserve"> </w:t>
      </w:r>
      <w:r w:rsidR="00B32639" w:rsidRPr="00BE703C">
        <w:rPr>
          <w:rFonts w:ascii="Times New Roman" w:eastAsiaTheme="minorEastAsia" w:hAnsi="Times New Roman" w:cs="Times New Roman"/>
          <w:sz w:val="24"/>
          <w:szCs w:val="24"/>
        </w:rPr>
        <w:t xml:space="preserve">requires divers to </w:t>
      </w:r>
      <w:r w:rsidR="00736626" w:rsidRPr="00BE703C">
        <w:rPr>
          <w:rFonts w:ascii="Times New Roman" w:eastAsiaTheme="minorEastAsia" w:hAnsi="Times New Roman" w:cs="Times New Roman"/>
          <w:sz w:val="24"/>
          <w:szCs w:val="24"/>
        </w:rPr>
        <w:t>maintain</w:t>
      </w:r>
      <w:r w:rsidR="00B83D8C" w:rsidRPr="00BE703C">
        <w:rPr>
          <w:rFonts w:ascii="Times New Roman" w:eastAsiaTheme="minorEastAsia" w:hAnsi="Times New Roman" w:cs="Times New Roman"/>
          <w:sz w:val="24"/>
          <w:szCs w:val="24"/>
        </w:rPr>
        <w:t xml:space="preserve"> a </w:t>
      </w:r>
      <w:proofErr w:type="gramStart"/>
      <w:r w:rsidR="00B83D8C" w:rsidRPr="00BE703C">
        <w:rPr>
          <w:rFonts w:ascii="Times New Roman" w:eastAsiaTheme="minorEastAsia" w:hAnsi="Times New Roman" w:cs="Times New Roman"/>
          <w:sz w:val="24"/>
          <w:szCs w:val="24"/>
        </w:rPr>
        <w:t>log book</w:t>
      </w:r>
      <w:proofErr w:type="gramEnd"/>
      <w:r w:rsidR="00B83D8C" w:rsidRPr="00BE703C">
        <w:rPr>
          <w:rFonts w:ascii="Times New Roman" w:eastAsiaTheme="minorEastAsia" w:hAnsi="Times New Roman" w:cs="Times New Roman"/>
          <w:sz w:val="24"/>
          <w:szCs w:val="24"/>
        </w:rPr>
        <w:t xml:space="preserve"> </w:t>
      </w:r>
      <w:r w:rsidR="009D7DCD" w:rsidRPr="00BE703C">
        <w:rPr>
          <w:rFonts w:ascii="Times New Roman" w:eastAsiaTheme="minorEastAsia" w:hAnsi="Times New Roman" w:cs="Times New Roman"/>
          <w:sz w:val="24"/>
          <w:szCs w:val="24"/>
        </w:rPr>
        <w:t>and to make an entry</w:t>
      </w:r>
      <w:r w:rsidR="00EB280C" w:rsidRPr="00BE703C">
        <w:rPr>
          <w:rFonts w:ascii="Times New Roman" w:eastAsiaTheme="minorEastAsia" w:hAnsi="Times New Roman" w:cs="Times New Roman"/>
          <w:sz w:val="24"/>
          <w:szCs w:val="24"/>
        </w:rPr>
        <w:t>,</w:t>
      </w:r>
      <w:r w:rsidR="005878EC" w:rsidRPr="00BE703C">
        <w:rPr>
          <w:rFonts w:ascii="Times New Roman" w:eastAsiaTheme="minorEastAsia" w:hAnsi="Times New Roman" w:cs="Times New Roman"/>
          <w:sz w:val="24"/>
          <w:szCs w:val="24"/>
        </w:rPr>
        <w:t xml:space="preserve"> in ink</w:t>
      </w:r>
      <w:r w:rsidR="00EB280C" w:rsidRPr="00BE703C">
        <w:rPr>
          <w:rFonts w:ascii="Times New Roman" w:eastAsiaTheme="minorEastAsia" w:hAnsi="Times New Roman" w:cs="Times New Roman"/>
          <w:sz w:val="24"/>
          <w:szCs w:val="24"/>
        </w:rPr>
        <w:t>,</w:t>
      </w:r>
      <w:r w:rsidR="009D7DCD" w:rsidRPr="00BE703C">
        <w:rPr>
          <w:rFonts w:ascii="Times New Roman" w:eastAsiaTheme="minorEastAsia" w:hAnsi="Times New Roman" w:cs="Times New Roman"/>
          <w:sz w:val="24"/>
          <w:szCs w:val="24"/>
        </w:rPr>
        <w:t xml:space="preserve"> in </w:t>
      </w:r>
      <w:r w:rsidR="005878EC" w:rsidRPr="00BE703C">
        <w:rPr>
          <w:rFonts w:ascii="Times New Roman" w:eastAsiaTheme="minorEastAsia" w:hAnsi="Times New Roman" w:cs="Times New Roman"/>
          <w:sz w:val="24"/>
          <w:szCs w:val="24"/>
        </w:rPr>
        <w:t xml:space="preserve">that log book every time the diver dives, to sign the entry and have a diving supervisor for the diving operation </w:t>
      </w:r>
      <w:r w:rsidR="00A822C2" w:rsidRPr="00BE703C">
        <w:rPr>
          <w:rFonts w:ascii="Times New Roman" w:eastAsiaTheme="minorEastAsia" w:hAnsi="Times New Roman" w:cs="Times New Roman"/>
          <w:sz w:val="24"/>
          <w:szCs w:val="24"/>
        </w:rPr>
        <w:t>countersign</w:t>
      </w:r>
      <w:r w:rsidR="00991A78">
        <w:rPr>
          <w:rFonts w:ascii="Times New Roman" w:eastAsiaTheme="minorEastAsia" w:hAnsi="Times New Roman" w:cs="Times New Roman"/>
          <w:sz w:val="24"/>
          <w:szCs w:val="24"/>
        </w:rPr>
        <w:t>s</w:t>
      </w:r>
      <w:r w:rsidR="00A822C2" w:rsidRPr="00BE703C">
        <w:rPr>
          <w:rFonts w:ascii="Times New Roman" w:eastAsiaTheme="minorEastAsia" w:hAnsi="Times New Roman" w:cs="Times New Roman"/>
          <w:sz w:val="24"/>
          <w:szCs w:val="24"/>
        </w:rPr>
        <w:t xml:space="preserve"> the entry. The </w:t>
      </w:r>
      <w:proofErr w:type="gramStart"/>
      <w:r w:rsidR="00A822C2" w:rsidRPr="41D8F085">
        <w:rPr>
          <w:rFonts w:ascii="Times New Roman" w:eastAsiaTheme="minorEastAsia" w:hAnsi="Times New Roman" w:cs="Times New Roman"/>
          <w:sz w:val="24"/>
          <w:szCs w:val="24"/>
        </w:rPr>
        <w:t>lo</w:t>
      </w:r>
      <w:r w:rsidR="65D5817F" w:rsidRPr="41D8F085">
        <w:rPr>
          <w:rFonts w:ascii="Times New Roman" w:eastAsiaTheme="minorEastAsia" w:hAnsi="Times New Roman" w:cs="Times New Roman"/>
          <w:sz w:val="24"/>
          <w:szCs w:val="24"/>
        </w:rPr>
        <w:t>g</w:t>
      </w:r>
      <w:r w:rsidR="00A822C2" w:rsidRPr="00BE703C">
        <w:rPr>
          <w:rFonts w:ascii="Times New Roman" w:eastAsiaTheme="minorEastAsia" w:hAnsi="Times New Roman" w:cs="Times New Roman"/>
          <w:sz w:val="24"/>
          <w:szCs w:val="24"/>
        </w:rPr>
        <w:t xml:space="preserve"> book</w:t>
      </w:r>
      <w:proofErr w:type="gramEnd"/>
      <w:r w:rsidR="00A822C2" w:rsidRPr="00BE703C">
        <w:rPr>
          <w:rFonts w:ascii="Times New Roman" w:eastAsiaTheme="minorEastAsia" w:hAnsi="Times New Roman" w:cs="Times New Roman"/>
          <w:sz w:val="24"/>
          <w:szCs w:val="24"/>
        </w:rPr>
        <w:t xml:space="preserve"> must be kept for at least 7 years after its last entry</w:t>
      </w:r>
      <w:r w:rsidR="00CE1CEA">
        <w:rPr>
          <w:rFonts w:ascii="Times New Roman" w:eastAsiaTheme="minorEastAsia" w:hAnsi="Times New Roman" w:cs="Times New Roman"/>
          <w:sz w:val="24"/>
          <w:szCs w:val="24"/>
        </w:rPr>
        <w:t xml:space="preserve"> in </w:t>
      </w:r>
      <w:r w:rsidR="00CE1CEA" w:rsidRPr="00CE1CEA">
        <w:rPr>
          <w:rFonts w:ascii="Times New Roman" w:eastAsiaTheme="minorEastAsia" w:hAnsi="Times New Roman" w:cs="Times New Roman"/>
          <w:sz w:val="24"/>
          <w:szCs w:val="24"/>
        </w:rPr>
        <w:t>case there is any need to subsequently refer to this information for medical and/or legal reason</w:t>
      </w:r>
      <w:r w:rsidR="00A35780">
        <w:rPr>
          <w:rFonts w:ascii="Times New Roman" w:eastAsiaTheme="minorEastAsia" w:hAnsi="Times New Roman" w:cs="Times New Roman"/>
          <w:sz w:val="24"/>
          <w:szCs w:val="24"/>
        </w:rPr>
        <w:t>s in relation to activities on a particular dive.</w:t>
      </w:r>
    </w:p>
    <w:p w14:paraId="7CE8E22B" w14:textId="458BEE87" w:rsidR="00F77011" w:rsidRDefault="00F87538" w:rsidP="00BE703C">
      <w:pPr>
        <w:spacing w:before="240" w:after="240" w:line="276" w:lineRule="auto"/>
        <w:rPr>
          <w:rFonts w:ascii="Times New Roman" w:eastAsiaTheme="minorEastAsia" w:hAnsi="Times New Roman" w:cs="Times New Roman"/>
          <w:sz w:val="24"/>
          <w:szCs w:val="24"/>
        </w:rPr>
      </w:pPr>
      <w:r w:rsidRPr="00BE703C">
        <w:rPr>
          <w:rFonts w:ascii="Times New Roman" w:eastAsiaTheme="minorEastAsia" w:hAnsi="Times New Roman" w:cs="Times New Roman"/>
          <w:sz w:val="24"/>
          <w:szCs w:val="24"/>
        </w:rPr>
        <w:t xml:space="preserve">New </w:t>
      </w:r>
      <w:proofErr w:type="spellStart"/>
      <w:r w:rsidRPr="00BE703C">
        <w:rPr>
          <w:rFonts w:ascii="Times New Roman" w:eastAsiaTheme="minorEastAsia" w:hAnsi="Times New Roman" w:cs="Times New Roman"/>
          <w:sz w:val="24"/>
          <w:szCs w:val="24"/>
        </w:rPr>
        <w:t>sub</w:t>
      </w:r>
      <w:r w:rsidR="004D4CEF">
        <w:rPr>
          <w:rFonts w:ascii="Times New Roman" w:eastAsiaTheme="minorEastAsia" w:hAnsi="Times New Roman" w:cs="Times New Roman"/>
          <w:sz w:val="24"/>
          <w:szCs w:val="24"/>
        </w:rPr>
        <w:t>regulation</w:t>
      </w:r>
      <w:proofErr w:type="spellEnd"/>
      <w:r w:rsidRPr="00BE703C">
        <w:rPr>
          <w:rFonts w:ascii="Times New Roman" w:eastAsiaTheme="minorEastAsia" w:hAnsi="Times New Roman" w:cs="Times New Roman"/>
          <w:sz w:val="24"/>
          <w:szCs w:val="24"/>
        </w:rPr>
        <w:t xml:space="preserve"> 175</w:t>
      </w:r>
      <w:proofErr w:type="gramStart"/>
      <w:r w:rsidRPr="00BE703C">
        <w:rPr>
          <w:rFonts w:ascii="Times New Roman" w:eastAsiaTheme="minorEastAsia" w:hAnsi="Times New Roman" w:cs="Times New Roman"/>
          <w:sz w:val="24"/>
          <w:szCs w:val="24"/>
        </w:rPr>
        <w:t>C(</w:t>
      </w:r>
      <w:proofErr w:type="gramEnd"/>
      <w:r w:rsidRPr="00BE703C">
        <w:rPr>
          <w:rFonts w:ascii="Times New Roman" w:eastAsiaTheme="minorEastAsia" w:hAnsi="Times New Roman" w:cs="Times New Roman"/>
          <w:sz w:val="24"/>
          <w:szCs w:val="24"/>
        </w:rPr>
        <w:t xml:space="preserve">2) </w:t>
      </w:r>
      <w:r w:rsidR="002C4803" w:rsidRPr="00BE703C">
        <w:rPr>
          <w:rFonts w:ascii="Times New Roman" w:eastAsiaTheme="minorEastAsia" w:hAnsi="Times New Roman" w:cs="Times New Roman"/>
          <w:sz w:val="24"/>
          <w:szCs w:val="24"/>
        </w:rPr>
        <w:t>requires the log book to have hard covers,</w:t>
      </w:r>
      <w:r w:rsidR="008C1270" w:rsidRPr="00BE703C">
        <w:rPr>
          <w:rFonts w:ascii="Times New Roman" w:eastAsiaTheme="minorEastAsia" w:hAnsi="Times New Roman" w:cs="Times New Roman"/>
          <w:sz w:val="24"/>
          <w:szCs w:val="24"/>
        </w:rPr>
        <w:t xml:space="preserve"> be bound, be serially numbered, show the diver’s name, have a clear photograph of the diver’s full face, and have a specimen of the diver’s signature.</w:t>
      </w:r>
      <w:r w:rsidRPr="00BE703C">
        <w:rPr>
          <w:rFonts w:ascii="Times New Roman" w:eastAsiaTheme="minorEastAsia" w:hAnsi="Times New Roman" w:cs="Times New Roman"/>
          <w:sz w:val="24"/>
          <w:szCs w:val="24"/>
        </w:rPr>
        <w:t xml:space="preserve"> </w:t>
      </w:r>
    </w:p>
    <w:p w14:paraId="38197DE6" w14:textId="29307192" w:rsidR="00B92A9E" w:rsidRPr="00BE703C" w:rsidRDefault="008C1270" w:rsidP="00BE703C">
      <w:pPr>
        <w:spacing w:before="240" w:after="240" w:line="276" w:lineRule="auto"/>
        <w:rPr>
          <w:rFonts w:ascii="Times New Roman" w:eastAsiaTheme="minorEastAsia" w:hAnsi="Times New Roman" w:cs="Times New Roman"/>
          <w:sz w:val="24"/>
          <w:szCs w:val="24"/>
        </w:rPr>
      </w:pPr>
      <w:r w:rsidRPr="00BE703C">
        <w:rPr>
          <w:rFonts w:ascii="Times New Roman" w:eastAsiaTheme="minorEastAsia" w:hAnsi="Times New Roman" w:cs="Times New Roman"/>
          <w:sz w:val="24"/>
          <w:szCs w:val="24"/>
        </w:rPr>
        <w:t xml:space="preserve">New </w:t>
      </w:r>
      <w:proofErr w:type="spellStart"/>
      <w:r w:rsidRPr="00BE703C">
        <w:rPr>
          <w:rFonts w:ascii="Times New Roman" w:eastAsiaTheme="minorEastAsia" w:hAnsi="Times New Roman" w:cs="Times New Roman"/>
          <w:sz w:val="24"/>
          <w:szCs w:val="24"/>
        </w:rPr>
        <w:t>sub</w:t>
      </w:r>
      <w:r w:rsidR="004D4CEF">
        <w:rPr>
          <w:rFonts w:ascii="Times New Roman" w:eastAsiaTheme="minorEastAsia" w:hAnsi="Times New Roman" w:cs="Times New Roman"/>
          <w:sz w:val="24"/>
          <w:szCs w:val="24"/>
        </w:rPr>
        <w:t>regulation</w:t>
      </w:r>
      <w:proofErr w:type="spellEnd"/>
      <w:r w:rsidRPr="00BE703C">
        <w:rPr>
          <w:rFonts w:ascii="Times New Roman" w:eastAsiaTheme="minorEastAsia" w:hAnsi="Times New Roman" w:cs="Times New Roman"/>
          <w:sz w:val="24"/>
          <w:szCs w:val="24"/>
        </w:rPr>
        <w:t xml:space="preserve"> 175</w:t>
      </w:r>
      <w:proofErr w:type="gramStart"/>
      <w:r w:rsidRPr="00BE703C">
        <w:rPr>
          <w:rFonts w:ascii="Times New Roman" w:eastAsiaTheme="minorEastAsia" w:hAnsi="Times New Roman" w:cs="Times New Roman"/>
          <w:sz w:val="24"/>
          <w:szCs w:val="24"/>
        </w:rPr>
        <w:t>C(</w:t>
      </w:r>
      <w:proofErr w:type="gramEnd"/>
      <w:r w:rsidRPr="00BE703C">
        <w:rPr>
          <w:rFonts w:ascii="Times New Roman" w:eastAsiaTheme="minorEastAsia" w:hAnsi="Times New Roman" w:cs="Times New Roman"/>
          <w:sz w:val="24"/>
          <w:szCs w:val="24"/>
        </w:rPr>
        <w:t xml:space="preserve">3) </w:t>
      </w:r>
      <w:r w:rsidR="00C63084" w:rsidRPr="00BE703C">
        <w:rPr>
          <w:rFonts w:ascii="Times New Roman" w:eastAsiaTheme="minorEastAsia" w:hAnsi="Times New Roman" w:cs="Times New Roman"/>
          <w:sz w:val="24"/>
          <w:szCs w:val="24"/>
        </w:rPr>
        <w:t>requires certain</w:t>
      </w:r>
      <w:r w:rsidRPr="00BE703C">
        <w:rPr>
          <w:rFonts w:ascii="Times New Roman" w:eastAsiaTheme="minorEastAsia" w:hAnsi="Times New Roman" w:cs="Times New Roman"/>
          <w:sz w:val="24"/>
          <w:szCs w:val="24"/>
        </w:rPr>
        <w:t xml:space="preserve"> information </w:t>
      </w:r>
      <w:r w:rsidR="00C63084" w:rsidRPr="00BE703C">
        <w:rPr>
          <w:rFonts w:ascii="Times New Roman" w:eastAsiaTheme="minorEastAsia" w:hAnsi="Times New Roman" w:cs="Times New Roman"/>
          <w:sz w:val="24"/>
          <w:szCs w:val="24"/>
        </w:rPr>
        <w:t>to be contained in</w:t>
      </w:r>
      <w:r w:rsidRPr="00BE703C">
        <w:rPr>
          <w:rFonts w:ascii="Times New Roman" w:eastAsiaTheme="minorEastAsia" w:hAnsi="Times New Roman" w:cs="Times New Roman"/>
          <w:sz w:val="24"/>
          <w:szCs w:val="24"/>
        </w:rPr>
        <w:t xml:space="preserve"> an entry in the log book. </w:t>
      </w:r>
      <w:r w:rsidR="006F411B">
        <w:rPr>
          <w:rFonts w:ascii="Times New Roman" w:eastAsia="Times New Roman" w:hAnsi="Times New Roman" w:cs="Times New Roman"/>
          <w:sz w:val="24"/>
          <w:szCs w:val="24"/>
        </w:rPr>
        <w:t>A person who contravenes this regulation may be subject to t</w:t>
      </w:r>
      <w:r w:rsidR="00556364">
        <w:rPr>
          <w:rFonts w:ascii="Times New Roman" w:eastAsiaTheme="minorEastAsia" w:hAnsi="Times New Roman" w:cs="Times New Roman"/>
          <w:sz w:val="24"/>
          <w:szCs w:val="24"/>
        </w:rPr>
        <w:t>he tier I monetary penalty</w:t>
      </w:r>
      <w:r w:rsidR="003B3561" w:rsidRPr="00BE703C">
        <w:rPr>
          <w:rFonts w:ascii="Times New Roman" w:eastAsiaTheme="minorEastAsia" w:hAnsi="Times New Roman" w:cs="Times New Roman"/>
          <w:sz w:val="24"/>
          <w:szCs w:val="24"/>
        </w:rPr>
        <w:t xml:space="preserve"> applies for failing to comply with </w:t>
      </w:r>
      <w:r w:rsidR="00F87538" w:rsidRPr="00BE703C">
        <w:rPr>
          <w:rFonts w:ascii="Times New Roman" w:eastAsiaTheme="minorEastAsia" w:hAnsi="Times New Roman" w:cs="Times New Roman"/>
          <w:sz w:val="24"/>
          <w:szCs w:val="24"/>
        </w:rPr>
        <w:t xml:space="preserve">new </w:t>
      </w:r>
      <w:proofErr w:type="spellStart"/>
      <w:r w:rsidR="00F87538" w:rsidRPr="00BE703C">
        <w:rPr>
          <w:rFonts w:ascii="Times New Roman" w:eastAsiaTheme="minorEastAsia" w:hAnsi="Times New Roman" w:cs="Times New Roman"/>
          <w:sz w:val="24"/>
          <w:szCs w:val="24"/>
        </w:rPr>
        <w:t>sub</w:t>
      </w:r>
      <w:r w:rsidR="004D4CEF">
        <w:rPr>
          <w:rFonts w:ascii="Times New Roman" w:eastAsiaTheme="minorEastAsia" w:hAnsi="Times New Roman" w:cs="Times New Roman"/>
          <w:sz w:val="24"/>
          <w:szCs w:val="24"/>
        </w:rPr>
        <w:t>regulations</w:t>
      </w:r>
      <w:proofErr w:type="spellEnd"/>
      <w:r w:rsidR="00F87538" w:rsidRPr="00BE703C">
        <w:rPr>
          <w:rFonts w:ascii="Times New Roman" w:eastAsiaTheme="minorEastAsia" w:hAnsi="Times New Roman" w:cs="Times New Roman"/>
          <w:sz w:val="24"/>
          <w:szCs w:val="24"/>
        </w:rPr>
        <w:t xml:space="preserve"> 175</w:t>
      </w:r>
      <w:proofErr w:type="gramStart"/>
      <w:r w:rsidR="00F87538" w:rsidRPr="00BE703C">
        <w:rPr>
          <w:rFonts w:ascii="Times New Roman" w:eastAsiaTheme="minorEastAsia" w:hAnsi="Times New Roman" w:cs="Times New Roman"/>
          <w:sz w:val="24"/>
          <w:szCs w:val="24"/>
        </w:rPr>
        <w:t>C(</w:t>
      </w:r>
      <w:proofErr w:type="gramEnd"/>
      <w:r w:rsidR="00F87538" w:rsidRPr="00BE703C">
        <w:rPr>
          <w:rFonts w:ascii="Times New Roman" w:eastAsiaTheme="minorEastAsia" w:hAnsi="Times New Roman" w:cs="Times New Roman"/>
          <w:sz w:val="24"/>
          <w:szCs w:val="24"/>
        </w:rPr>
        <w:t>1)</w:t>
      </w:r>
      <w:r w:rsidR="002C4803" w:rsidRPr="00BE703C">
        <w:rPr>
          <w:rFonts w:ascii="Times New Roman" w:eastAsiaTheme="minorEastAsia" w:hAnsi="Times New Roman" w:cs="Times New Roman"/>
          <w:sz w:val="24"/>
          <w:szCs w:val="24"/>
        </w:rPr>
        <w:t xml:space="preserve">, </w:t>
      </w:r>
      <w:r w:rsidR="00F87538" w:rsidRPr="00BE703C">
        <w:rPr>
          <w:rFonts w:ascii="Times New Roman" w:eastAsiaTheme="minorEastAsia" w:hAnsi="Times New Roman" w:cs="Times New Roman"/>
          <w:sz w:val="24"/>
          <w:szCs w:val="24"/>
        </w:rPr>
        <w:t>(2)</w:t>
      </w:r>
      <w:r w:rsidR="002C4803" w:rsidRPr="00BE703C">
        <w:rPr>
          <w:rFonts w:ascii="Times New Roman" w:eastAsiaTheme="minorEastAsia" w:hAnsi="Times New Roman" w:cs="Times New Roman"/>
          <w:sz w:val="24"/>
          <w:szCs w:val="24"/>
        </w:rPr>
        <w:t xml:space="preserve"> and (3)</w:t>
      </w:r>
      <w:r w:rsidR="003B3561" w:rsidRPr="00BE703C">
        <w:rPr>
          <w:rFonts w:ascii="Times New Roman" w:eastAsiaTheme="minorEastAsia" w:hAnsi="Times New Roman" w:cs="Times New Roman"/>
          <w:sz w:val="24"/>
          <w:szCs w:val="24"/>
        </w:rPr>
        <w:t>.</w:t>
      </w:r>
      <w:r w:rsidR="00375373" w:rsidRPr="00BE703C">
        <w:rPr>
          <w:rFonts w:ascii="Times New Roman" w:eastAsiaTheme="minorEastAsia" w:hAnsi="Times New Roman" w:cs="Times New Roman"/>
          <w:sz w:val="24"/>
          <w:szCs w:val="24"/>
        </w:rPr>
        <w:t xml:space="preserve"> </w:t>
      </w:r>
    </w:p>
    <w:p w14:paraId="0FB12FD7" w14:textId="5F2051E9" w:rsidR="00F77011" w:rsidRDefault="00F77011" w:rsidP="00F77011">
      <w:pPr>
        <w:spacing w:before="240" w:after="240" w:line="276" w:lineRule="auto"/>
        <w:rPr>
          <w:rFonts w:ascii="Times New Roman" w:eastAsia="Times New Roman" w:hAnsi="Times New Roman" w:cs="Times New Roman"/>
          <w:sz w:val="24"/>
          <w:szCs w:val="24"/>
        </w:rPr>
      </w:pPr>
      <w:r w:rsidRPr="001566F5">
        <w:rPr>
          <w:rFonts w:ascii="Times New Roman" w:eastAsia="Times New Roman" w:hAnsi="Times New Roman" w:cs="Times New Roman"/>
          <w:sz w:val="24"/>
          <w:szCs w:val="24"/>
        </w:rPr>
        <w:lastRenderedPageBreak/>
        <w:t>Th</w:t>
      </w:r>
      <w:r>
        <w:rPr>
          <w:rFonts w:ascii="Times New Roman" w:eastAsia="Times New Roman" w:hAnsi="Times New Roman" w:cs="Times New Roman"/>
          <w:sz w:val="24"/>
          <w:szCs w:val="24"/>
        </w:rPr>
        <w:t>e above</w:t>
      </w:r>
      <w:r w:rsidRPr="001566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penalt</w:t>
      </w:r>
      <w:r w:rsidR="008D6630">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and amount </w:t>
      </w:r>
      <w:proofErr w:type="gramStart"/>
      <w:r w:rsidR="008D6630">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w:t>
      </w:r>
      <w:r w:rsidRPr="001566F5">
        <w:rPr>
          <w:rFonts w:ascii="Times New Roman" w:eastAsia="Times New Roman" w:hAnsi="Times New Roman" w:cs="Times New Roman"/>
          <w:sz w:val="24"/>
          <w:szCs w:val="24"/>
        </w:rPr>
        <w:t xml:space="preserve">necessary and proportionate to the contravention of </w:t>
      </w:r>
      <w:r w:rsidR="004D4CEF">
        <w:rPr>
          <w:rFonts w:ascii="Times New Roman" w:eastAsia="Times New Roman" w:hAnsi="Times New Roman" w:cs="Times New Roman"/>
          <w:sz w:val="24"/>
          <w:szCs w:val="24"/>
        </w:rPr>
        <w:t>regulation</w:t>
      </w:r>
      <w:r w:rsidRPr="001566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175C as having the diving operations record maintained with certain information, with diving supervisor signatures ensures that the </w:t>
      </w:r>
      <w:r w:rsidR="73AFD1D4" w:rsidRPr="148DC7A7">
        <w:rPr>
          <w:rFonts w:ascii="Times New Roman" w:eastAsia="Times New Roman" w:hAnsi="Times New Roman" w:cs="Times New Roman"/>
          <w:sz w:val="24"/>
          <w:szCs w:val="24"/>
        </w:rPr>
        <w:t>R</w:t>
      </w:r>
      <w:r w:rsidRPr="148DC7A7">
        <w:rPr>
          <w:rFonts w:ascii="Times New Roman" w:eastAsia="Times New Roman" w:hAnsi="Times New Roman" w:cs="Times New Roman"/>
          <w:sz w:val="24"/>
          <w:szCs w:val="24"/>
        </w:rPr>
        <w:t>egulator</w:t>
      </w:r>
      <w:r>
        <w:rPr>
          <w:rFonts w:ascii="Times New Roman" w:eastAsia="Times New Roman" w:hAnsi="Times New Roman" w:cs="Times New Roman"/>
          <w:sz w:val="24"/>
          <w:szCs w:val="24"/>
        </w:rPr>
        <w:t xml:space="preserve"> can enforce compliance and maintain integrity in the scheme. The amounts reflect the detriment to the scheme if records were not kept for this time and the </w:t>
      </w:r>
      <w:r w:rsidR="0FF0F97C" w:rsidRPr="148DC7A7">
        <w:rPr>
          <w:rFonts w:ascii="Times New Roman" w:eastAsia="Times New Roman" w:hAnsi="Times New Roman" w:cs="Times New Roman"/>
          <w:sz w:val="24"/>
          <w:szCs w:val="24"/>
        </w:rPr>
        <w:t>R</w:t>
      </w:r>
      <w:r w:rsidRPr="148DC7A7">
        <w:rPr>
          <w:rFonts w:ascii="Times New Roman" w:eastAsia="Times New Roman" w:hAnsi="Times New Roman" w:cs="Times New Roman"/>
          <w:sz w:val="24"/>
          <w:szCs w:val="24"/>
        </w:rPr>
        <w:t>egulator</w:t>
      </w:r>
      <w:r>
        <w:rPr>
          <w:rFonts w:ascii="Times New Roman" w:eastAsia="Times New Roman" w:hAnsi="Times New Roman" w:cs="Times New Roman"/>
          <w:sz w:val="24"/>
          <w:szCs w:val="24"/>
        </w:rPr>
        <w:t xml:space="preserve"> was not able to check compliance and safety within projects. </w:t>
      </w:r>
    </w:p>
    <w:p w14:paraId="5B5C094E" w14:textId="1B50D1A9" w:rsidR="00F77011" w:rsidRPr="00F77011" w:rsidRDefault="00F77011" w:rsidP="00BE703C">
      <w:pPr>
        <w:spacing w:before="240" w:after="240" w:line="276" w:lineRule="auto"/>
        <w:rPr>
          <w:rFonts w:ascii="Times New Roman" w:eastAsia="Times New Roman" w:hAnsi="Times New Roman" w:cs="Times New Roman"/>
          <w:sz w:val="24"/>
          <w:szCs w:val="24"/>
        </w:rPr>
      </w:pPr>
      <w:r w:rsidRPr="00BE703C">
        <w:rPr>
          <w:rFonts w:ascii="Times New Roman" w:eastAsia="Times New Roman" w:hAnsi="Times New Roman" w:cs="Times New Roman"/>
          <w:sz w:val="24"/>
          <w:szCs w:val="24"/>
        </w:rPr>
        <w:t xml:space="preserve">It is noted </w:t>
      </w:r>
      <w:r>
        <w:rPr>
          <w:rFonts w:ascii="Times New Roman" w:eastAsia="Times New Roman" w:hAnsi="Times New Roman" w:cs="Times New Roman"/>
          <w:sz w:val="24"/>
          <w:szCs w:val="24"/>
        </w:rPr>
        <w:t xml:space="preserve">under each </w:t>
      </w:r>
      <w:proofErr w:type="spellStart"/>
      <w:r>
        <w:rPr>
          <w:rFonts w:ascii="Times New Roman" w:eastAsia="Times New Roman" w:hAnsi="Times New Roman" w:cs="Times New Roman"/>
          <w:sz w:val="24"/>
          <w:szCs w:val="24"/>
        </w:rPr>
        <w:t>subregulation</w:t>
      </w:r>
      <w:proofErr w:type="spellEnd"/>
      <w:r>
        <w:rPr>
          <w:rFonts w:ascii="Times New Roman" w:eastAsia="Times New Roman" w:hAnsi="Times New Roman" w:cs="Times New Roman"/>
          <w:sz w:val="24"/>
          <w:szCs w:val="24"/>
        </w:rPr>
        <w:t xml:space="preserve"> </w:t>
      </w:r>
      <w:r w:rsidRPr="00BE703C">
        <w:rPr>
          <w:rFonts w:ascii="Times New Roman" w:eastAsia="Times New Roman" w:hAnsi="Times New Roman" w:cs="Times New Roman"/>
          <w:sz w:val="24"/>
          <w:szCs w:val="24"/>
        </w:rPr>
        <w:t xml:space="preserve">that </w:t>
      </w:r>
      <w:r w:rsidR="000420E1" w:rsidRPr="00CD5E25">
        <w:rPr>
          <w:rFonts w:ascii="Times New Roman" w:eastAsia="Times New Roman" w:hAnsi="Times New Roman" w:cs="Times New Roman"/>
          <w:sz w:val="24"/>
          <w:szCs w:val="24"/>
        </w:rPr>
        <w:t>section</w:t>
      </w:r>
      <w:r w:rsidRPr="00BE703C">
        <w:rPr>
          <w:rFonts w:ascii="Times New Roman" w:eastAsia="Times New Roman" w:hAnsi="Times New Roman" w:cs="Times New Roman"/>
          <w:sz w:val="24"/>
          <w:szCs w:val="24"/>
        </w:rPr>
        <w:t xml:space="preserve"> 12F of the </w:t>
      </w:r>
      <w:r>
        <w:rPr>
          <w:rFonts w:ascii="Times New Roman" w:eastAsia="Times New Roman" w:hAnsi="Times New Roman" w:cs="Times New Roman"/>
          <w:sz w:val="24"/>
          <w:szCs w:val="24"/>
        </w:rPr>
        <w:t>WHS</w:t>
      </w:r>
      <w:r w:rsidRPr="00BE703C">
        <w:rPr>
          <w:rFonts w:ascii="Times New Roman" w:eastAsia="Times New Roman" w:hAnsi="Times New Roman" w:cs="Times New Roman"/>
          <w:sz w:val="24"/>
          <w:szCs w:val="24"/>
        </w:rPr>
        <w:t xml:space="preserve"> Act provides that strict liability applies to each physical element of each offence under the </w:t>
      </w:r>
      <w:r>
        <w:rPr>
          <w:rFonts w:ascii="Times New Roman" w:eastAsia="Times New Roman" w:hAnsi="Times New Roman" w:cs="Times New Roman"/>
          <w:sz w:val="24"/>
          <w:szCs w:val="24"/>
        </w:rPr>
        <w:t>WHS</w:t>
      </w:r>
      <w:r w:rsidRPr="00BE703C">
        <w:rPr>
          <w:rFonts w:ascii="Times New Roman" w:eastAsia="Times New Roman" w:hAnsi="Times New Roman" w:cs="Times New Roman"/>
          <w:sz w:val="24"/>
          <w:szCs w:val="24"/>
        </w:rPr>
        <w:t xml:space="preserve"> Act, unless otherwise stated. The reference in </w:t>
      </w:r>
      <w:r w:rsidR="000420E1" w:rsidRPr="00CD5E25">
        <w:rPr>
          <w:rFonts w:ascii="Times New Roman" w:eastAsia="Times New Roman" w:hAnsi="Times New Roman" w:cs="Times New Roman"/>
          <w:sz w:val="24"/>
          <w:szCs w:val="24"/>
        </w:rPr>
        <w:t>section</w:t>
      </w:r>
      <w:r w:rsidRPr="00BE703C">
        <w:rPr>
          <w:rFonts w:ascii="Times New Roman" w:eastAsia="Times New Roman" w:hAnsi="Times New Roman" w:cs="Times New Roman"/>
          <w:sz w:val="24"/>
          <w:szCs w:val="24"/>
        </w:rPr>
        <w:t xml:space="preserve"> 12F of the </w:t>
      </w:r>
      <w:r>
        <w:rPr>
          <w:rFonts w:ascii="Times New Roman" w:eastAsia="Times New Roman" w:hAnsi="Times New Roman" w:cs="Times New Roman"/>
          <w:sz w:val="24"/>
          <w:szCs w:val="24"/>
        </w:rPr>
        <w:t>WHS</w:t>
      </w:r>
      <w:r w:rsidRPr="00BE703C">
        <w:rPr>
          <w:rFonts w:ascii="Times New Roman" w:eastAsia="Times New Roman" w:hAnsi="Times New Roman" w:cs="Times New Roman"/>
          <w:sz w:val="24"/>
          <w:szCs w:val="24"/>
        </w:rPr>
        <w:t xml:space="preserve"> Act includes </w:t>
      </w:r>
      <w:r>
        <w:rPr>
          <w:rFonts w:ascii="Times New Roman" w:eastAsia="Times New Roman" w:hAnsi="Times New Roman" w:cs="Times New Roman"/>
          <w:sz w:val="24"/>
          <w:szCs w:val="24"/>
        </w:rPr>
        <w:t xml:space="preserve">WHS Regulations as amended by the </w:t>
      </w:r>
      <w:r w:rsidRPr="00BE703C">
        <w:rPr>
          <w:rFonts w:ascii="Times New Roman" w:eastAsia="Times New Roman" w:hAnsi="Times New Roman" w:cs="Times New Roman"/>
          <w:sz w:val="24"/>
          <w:szCs w:val="24"/>
        </w:rPr>
        <w:t>Amendment Regulations.</w:t>
      </w:r>
      <w:r w:rsidRPr="00297766">
        <w:rPr>
          <w:rFonts w:ascii="Times New Roman" w:eastAsia="Times New Roman" w:hAnsi="Times New Roman" w:cs="Times New Roman"/>
          <w:sz w:val="24"/>
          <w:szCs w:val="24"/>
        </w:rPr>
        <w:t xml:space="preserve"> </w:t>
      </w:r>
      <w:r w:rsidRPr="00CE2536">
        <w:rPr>
          <w:rFonts w:ascii="Times New Roman" w:eastAsia="Times New Roman" w:hAnsi="Times New Roman" w:cs="Times New Roman"/>
          <w:sz w:val="24"/>
          <w:szCs w:val="24"/>
        </w:rPr>
        <w:t xml:space="preserve">Strict liability is necessary and reasonable as requiring proof of fault would undermine deterrence of persons not </w:t>
      </w:r>
      <w:r>
        <w:rPr>
          <w:rFonts w:ascii="Times New Roman" w:eastAsia="Times New Roman" w:hAnsi="Times New Roman" w:cs="Times New Roman"/>
          <w:sz w:val="24"/>
          <w:szCs w:val="24"/>
        </w:rPr>
        <w:t>complying with the WHS regulations</w:t>
      </w:r>
      <w:r w:rsidRPr="00CE2536">
        <w:rPr>
          <w:rFonts w:ascii="Times New Roman" w:eastAsia="Times New Roman" w:hAnsi="Times New Roman" w:cs="Times New Roman"/>
          <w:sz w:val="24"/>
          <w:szCs w:val="24"/>
        </w:rPr>
        <w:t>. A person would still be able to rely on a defence of honest and reasonable mistake of fact i</w:t>
      </w:r>
      <w:r>
        <w:rPr>
          <w:rFonts w:ascii="Times New Roman" w:eastAsia="Times New Roman" w:hAnsi="Times New Roman" w:cs="Times New Roman"/>
          <w:sz w:val="24"/>
          <w:szCs w:val="24"/>
        </w:rPr>
        <w:t>f</w:t>
      </w:r>
      <w:r w:rsidRPr="00CE2536">
        <w:rPr>
          <w:rFonts w:ascii="Times New Roman" w:eastAsia="Times New Roman" w:hAnsi="Times New Roman" w:cs="Times New Roman"/>
          <w:sz w:val="24"/>
          <w:szCs w:val="24"/>
        </w:rPr>
        <w:t xml:space="preserve"> applicable.</w:t>
      </w:r>
    </w:p>
    <w:p w14:paraId="4F8B4FDD" w14:textId="31A99231" w:rsidR="00BA72D5" w:rsidRPr="00CC3B60" w:rsidRDefault="00CC3B60" w:rsidP="00BE703C">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penalty is included for body corporates despite a </w:t>
      </w:r>
      <w:r w:rsidR="004A7AB2">
        <w:rPr>
          <w:rFonts w:ascii="Times New Roman" w:eastAsia="Times New Roman" w:hAnsi="Times New Roman" w:cs="Times New Roman"/>
          <w:sz w:val="24"/>
          <w:szCs w:val="24"/>
        </w:rPr>
        <w:t>diver</w:t>
      </w:r>
      <w:r>
        <w:rPr>
          <w:rFonts w:ascii="Times New Roman" w:eastAsia="Times New Roman" w:hAnsi="Times New Roman" w:cs="Times New Roman"/>
          <w:sz w:val="24"/>
          <w:szCs w:val="24"/>
        </w:rPr>
        <w:t xml:space="preserve"> not being able to be a body corporate. This is so that a body corporate who commits an ancillary offence would be punishable as if the body corporate had committed the primary offence. </w:t>
      </w:r>
    </w:p>
    <w:p w14:paraId="7739DAD1" w14:textId="075B0149" w:rsidR="004A3587" w:rsidRPr="00192915" w:rsidRDefault="000024F2" w:rsidP="004A3587">
      <w:pPr>
        <w:spacing w:before="240" w:after="240" w:line="276" w:lineRule="auto"/>
        <w:rPr>
          <w:rFonts w:ascii="Times New Roman" w:eastAsiaTheme="minorEastAsia" w:hAnsi="Times New Roman" w:cs="Times New Roman"/>
          <w:b/>
          <w:sz w:val="24"/>
          <w:szCs w:val="24"/>
        </w:rPr>
      </w:pPr>
      <w:r w:rsidRPr="00192915">
        <w:rPr>
          <w:rFonts w:ascii="Times New Roman" w:eastAsiaTheme="minorEastAsia" w:hAnsi="Times New Roman" w:cs="Times New Roman"/>
          <w:b/>
          <w:sz w:val="24"/>
          <w:szCs w:val="24"/>
        </w:rPr>
        <w:t>Item</w:t>
      </w:r>
      <w:r w:rsidR="004A3587" w:rsidRPr="00192915">
        <w:rPr>
          <w:rFonts w:ascii="Times New Roman" w:eastAsiaTheme="minorEastAsia" w:hAnsi="Times New Roman" w:cs="Times New Roman"/>
          <w:b/>
          <w:sz w:val="24"/>
          <w:szCs w:val="24"/>
        </w:rPr>
        <w:t xml:space="preserve"> </w:t>
      </w:r>
      <w:r w:rsidR="008D2BE0">
        <w:rPr>
          <w:rFonts w:ascii="Times New Roman" w:eastAsiaTheme="minorEastAsia" w:hAnsi="Times New Roman" w:cs="Times New Roman"/>
          <w:b/>
          <w:sz w:val="24"/>
          <w:szCs w:val="24"/>
        </w:rPr>
        <w:t>18</w:t>
      </w:r>
      <w:r w:rsidR="004A3587" w:rsidRPr="00192915">
        <w:rPr>
          <w:rFonts w:ascii="Times New Roman" w:eastAsiaTheme="minorEastAsia" w:hAnsi="Times New Roman" w:cs="Times New Roman"/>
          <w:b/>
          <w:sz w:val="24"/>
          <w:szCs w:val="24"/>
        </w:rPr>
        <w:t xml:space="preserve"> </w:t>
      </w:r>
      <w:r w:rsidR="00A564B8" w:rsidRPr="00F90848">
        <w:rPr>
          <w:rFonts w:ascii="Times New Roman" w:eastAsiaTheme="minorEastAsia" w:hAnsi="Times New Roman" w:cs="Times New Roman"/>
          <w:b/>
          <w:sz w:val="24"/>
          <w:szCs w:val="24"/>
        </w:rPr>
        <w:t>–</w:t>
      </w:r>
      <w:r w:rsidR="004A3587" w:rsidRPr="00192915">
        <w:rPr>
          <w:rFonts w:ascii="Times New Roman" w:eastAsiaTheme="minorEastAsia" w:hAnsi="Times New Roman" w:cs="Times New Roman"/>
          <w:b/>
          <w:sz w:val="24"/>
          <w:szCs w:val="24"/>
        </w:rPr>
        <w:t xml:space="preserve"> </w:t>
      </w:r>
      <w:r w:rsidR="00DB236C" w:rsidRPr="00192915">
        <w:rPr>
          <w:rFonts w:ascii="Times New Roman" w:eastAsiaTheme="minorEastAsia" w:hAnsi="Times New Roman" w:cs="Times New Roman"/>
          <w:b/>
          <w:sz w:val="24"/>
          <w:szCs w:val="24"/>
        </w:rPr>
        <w:t>Before regulation 2</w:t>
      </w:r>
      <w:r w:rsidR="008D2BE0">
        <w:rPr>
          <w:rFonts w:ascii="Times New Roman" w:eastAsiaTheme="minorEastAsia" w:hAnsi="Times New Roman" w:cs="Times New Roman"/>
          <w:b/>
          <w:sz w:val="24"/>
          <w:szCs w:val="24"/>
        </w:rPr>
        <w:t>2</w:t>
      </w:r>
      <w:r w:rsidR="009140F4" w:rsidRPr="00192915">
        <w:rPr>
          <w:rFonts w:ascii="Times New Roman" w:eastAsiaTheme="minorEastAsia" w:hAnsi="Times New Roman" w:cs="Times New Roman"/>
          <w:b/>
          <w:sz w:val="24"/>
          <w:szCs w:val="24"/>
        </w:rPr>
        <w:t>8</w:t>
      </w:r>
    </w:p>
    <w:p w14:paraId="2998108A" w14:textId="10BD4146" w:rsidR="009140F4" w:rsidRDefault="004A3587" w:rsidP="00BE703C">
      <w:pPr>
        <w:spacing w:before="240" w:after="240" w:line="276" w:lineRule="auto"/>
        <w:rPr>
          <w:rFonts w:ascii="Times New Roman" w:eastAsiaTheme="minorEastAsia" w:hAnsi="Times New Roman" w:cs="Times New Roman"/>
          <w:sz w:val="24"/>
          <w:szCs w:val="24"/>
        </w:rPr>
      </w:pPr>
      <w:r w:rsidRPr="004A3587">
        <w:rPr>
          <w:rFonts w:ascii="Times New Roman" w:eastAsiaTheme="minorEastAsia" w:hAnsi="Times New Roman" w:cs="Times New Roman"/>
          <w:sz w:val="24"/>
          <w:szCs w:val="24"/>
        </w:rPr>
        <w:t xml:space="preserve">This item </w:t>
      </w:r>
      <w:r w:rsidR="009140F4">
        <w:rPr>
          <w:rFonts w:ascii="Times New Roman" w:eastAsiaTheme="minorEastAsia" w:hAnsi="Times New Roman" w:cs="Times New Roman"/>
          <w:sz w:val="24"/>
          <w:szCs w:val="24"/>
        </w:rPr>
        <w:t>inserts new regulation 227A.</w:t>
      </w:r>
    </w:p>
    <w:p w14:paraId="0AAAF9AE" w14:textId="44028F81" w:rsidR="009140F4" w:rsidRPr="009140F4" w:rsidRDefault="009140F4" w:rsidP="00BE703C">
      <w:pPr>
        <w:spacing w:before="240" w:after="240" w:line="276" w:lineRule="auto"/>
        <w:rPr>
          <w:rFonts w:ascii="Times New Roman" w:eastAsiaTheme="minorEastAsia" w:hAnsi="Times New Roman" w:cs="Times New Roman"/>
          <w:sz w:val="24"/>
          <w:szCs w:val="24"/>
          <w:u w:val="single"/>
        </w:rPr>
      </w:pPr>
      <w:r w:rsidRPr="009140F4">
        <w:rPr>
          <w:rFonts w:ascii="Times New Roman" w:eastAsiaTheme="minorEastAsia" w:hAnsi="Times New Roman" w:cs="Times New Roman"/>
          <w:sz w:val="24"/>
          <w:szCs w:val="24"/>
          <w:u w:val="single"/>
        </w:rPr>
        <w:t xml:space="preserve">Regulation 227A </w:t>
      </w:r>
      <w:r w:rsidR="001269C0" w:rsidRPr="00F90848">
        <w:rPr>
          <w:rFonts w:ascii="Times New Roman" w:eastAsiaTheme="minorEastAsia" w:hAnsi="Times New Roman" w:cs="Times New Roman"/>
          <w:sz w:val="24"/>
          <w:szCs w:val="24"/>
          <w:u w:val="single"/>
        </w:rPr>
        <w:t xml:space="preserve">– </w:t>
      </w:r>
      <w:r w:rsidRPr="009140F4">
        <w:rPr>
          <w:rFonts w:ascii="Times New Roman" w:eastAsiaTheme="minorEastAsia" w:hAnsi="Times New Roman" w:cs="Times New Roman"/>
          <w:sz w:val="24"/>
          <w:szCs w:val="24"/>
          <w:u w:val="single"/>
        </w:rPr>
        <w:t>Plant to which this Division applies</w:t>
      </w:r>
    </w:p>
    <w:p w14:paraId="20A5CD9B" w14:textId="77777777" w:rsidR="000F6416" w:rsidRDefault="009140F4" w:rsidP="00BE703C">
      <w:pPr>
        <w:spacing w:before="240" w:after="24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This regulation </w:t>
      </w:r>
      <w:r w:rsidR="004A3587" w:rsidRPr="004A3587">
        <w:rPr>
          <w:rFonts w:ascii="Times New Roman" w:eastAsiaTheme="minorEastAsia" w:hAnsi="Times New Roman" w:cs="Times New Roman"/>
          <w:sz w:val="24"/>
          <w:szCs w:val="24"/>
        </w:rPr>
        <w:t>provides</w:t>
      </w:r>
      <w:r w:rsidR="00C64955">
        <w:rPr>
          <w:rFonts w:ascii="Times New Roman" w:eastAsiaTheme="minorEastAsia" w:hAnsi="Times New Roman" w:cs="Times New Roman"/>
          <w:sz w:val="24"/>
          <w:szCs w:val="24"/>
        </w:rPr>
        <w:t xml:space="preserve"> that Division </w:t>
      </w:r>
      <w:r w:rsidR="0067033A">
        <w:rPr>
          <w:rFonts w:ascii="Times New Roman" w:eastAsiaTheme="minorEastAsia" w:hAnsi="Times New Roman" w:cs="Times New Roman"/>
          <w:sz w:val="24"/>
          <w:szCs w:val="24"/>
        </w:rPr>
        <w:t xml:space="preserve">2 of Part 5.2 of the WHS Regulations </w:t>
      </w:r>
      <w:r w:rsidR="000F6416">
        <w:rPr>
          <w:rFonts w:ascii="Times New Roman" w:eastAsiaTheme="minorEastAsia" w:hAnsi="Times New Roman" w:cs="Times New Roman"/>
          <w:sz w:val="24"/>
          <w:szCs w:val="24"/>
        </w:rPr>
        <w:t>applies to plant that is:</w:t>
      </w:r>
    </w:p>
    <w:p w14:paraId="0AD54C7A" w14:textId="77777777" w:rsidR="00B85696" w:rsidRPr="00FA721E" w:rsidRDefault="00B85696" w:rsidP="00C020C3">
      <w:pPr>
        <w:pStyle w:val="ListParagraph"/>
        <w:numPr>
          <w:ilvl w:val="0"/>
          <w:numId w:val="74"/>
        </w:numPr>
        <w:spacing w:before="240" w:after="240" w:line="276" w:lineRule="auto"/>
        <w:contextualSpacing w:val="0"/>
        <w:rPr>
          <w:rFonts w:ascii="Times New Roman" w:hAnsi="Times New Roman" w:cs="Times New Roman"/>
          <w:sz w:val="24"/>
          <w:szCs w:val="24"/>
        </w:rPr>
      </w:pPr>
      <w:r w:rsidRPr="00FA721E">
        <w:rPr>
          <w:rFonts w:ascii="Times New Roman" w:hAnsi="Times New Roman" w:cs="Times New Roman"/>
          <w:sz w:val="24"/>
          <w:szCs w:val="24"/>
        </w:rPr>
        <w:t>a crane; or</w:t>
      </w:r>
    </w:p>
    <w:p w14:paraId="33E38896" w14:textId="4B61A246" w:rsidR="00B85696" w:rsidRPr="00FA721E" w:rsidRDefault="00B85696" w:rsidP="00C020C3">
      <w:pPr>
        <w:pStyle w:val="ListParagraph"/>
        <w:numPr>
          <w:ilvl w:val="0"/>
          <w:numId w:val="74"/>
        </w:numPr>
        <w:spacing w:before="240" w:after="240" w:line="276" w:lineRule="auto"/>
        <w:contextualSpacing w:val="0"/>
        <w:rPr>
          <w:rFonts w:ascii="Times New Roman" w:hAnsi="Times New Roman" w:cs="Times New Roman"/>
          <w:sz w:val="24"/>
          <w:szCs w:val="24"/>
        </w:rPr>
      </w:pPr>
      <w:r w:rsidRPr="00FA721E">
        <w:rPr>
          <w:rFonts w:ascii="Times New Roman" w:hAnsi="Times New Roman" w:cs="Times New Roman"/>
          <w:sz w:val="24"/>
          <w:szCs w:val="24"/>
        </w:rPr>
        <w:t>a lift; or</w:t>
      </w:r>
    </w:p>
    <w:p w14:paraId="3AFBB909" w14:textId="38467255" w:rsidR="00B85696" w:rsidRPr="00FA721E" w:rsidRDefault="00B85696" w:rsidP="00C020C3">
      <w:pPr>
        <w:pStyle w:val="ListParagraph"/>
        <w:numPr>
          <w:ilvl w:val="0"/>
          <w:numId w:val="74"/>
        </w:numPr>
        <w:spacing w:before="240" w:after="240" w:line="276" w:lineRule="auto"/>
        <w:contextualSpacing w:val="0"/>
        <w:rPr>
          <w:rFonts w:ascii="Times New Roman" w:hAnsi="Times New Roman" w:cs="Times New Roman"/>
          <w:sz w:val="24"/>
          <w:szCs w:val="24"/>
        </w:rPr>
      </w:pPr>
      <w:r w:rsidRPr="00FA721E">
        <w:rPr>
          <w:rFonts w:ascii="Times New Roman" w:hAnsi="Times New Roman" w:cs="Times New Roman"/>
          <w:sz w:val="24"/>
          <w:szCs w:val="24"/>
        </w:rPr>
        <w:t>a hoist; or</w:t>
      </w:r>
    </w:p>
    <w:p w14:paraId="65F6603D" w14:textId="32183635" w:rsidR="00B85696" w:rsidRPr="00FA721E" w:rsidRDefault="00B85696" w:rsidP="00C020C3">
      <w:pPr>
        <w:pStyle w:val="ListParagraph"/>
        <w:numPr>
          <w:ilvl w:val="0"/>
          <w:numId w:val="74"/>
        </w:numPr>
        <w:spacing w:before="240" w:after="240" w:line="276" w:lineRule="auto"/>
        <w:contextualSpacing w:val="0"/>
        <w:rPr>
          <w:rFonts w:ascii="Times New Roman" w:hAnsi="Times New Roman" w:cs="Times New Roman"/>
          <w:sz w:val="24"/>
          <w:szCs w:val="24"/>
        </w:rPr>
      </w:pPr>
      <w:r w:rsidRPr="00FA721E">
        <w:rPr>
          <w:rFonts w:ascii="Times New Roman" w:hAnsi="Times New Roman" w:cs="Times New Roman"/>
          <w:sz w:val="24"/>
          <w:szCs w:val="24"/>
        </w:rPr>
        <w:t>a work positioning system; or</w:t>
      </w:r>
    </w:p>
    <w:p w14:paraId="37D6F96C" w14:textId="1DD548DA" w:rsidR="00B85696" w:rsidRPr="00FA721E" w:rsidRDefault="00B85696" w:rsidP="00C020C3">
      <w:pPr>
        <w:pStyle w:val="ListParagraph"/>
        <w:numPr>
          <w:ilvl w:val="0"/>
          <w:numId w:val="74"/>
        </w:numPr>
        <w:spacing w:before="240" w:after="240" w:line="276" w:lineRule="auto"/>
        <w:contextualSpacing w:val="0"/>
        <w:rPr>
          <w:rFonts w:ascii="Times New Roman" w:hAnsi="Times New Roman" w:cs="Times New Roman"/>
          <w:sz w:val="24"/>
          <w:szCs w:val="24"/>
        </w:rPr>
      </w:pPr>
      <w:r w:rsidRPr="00FA721E">
        <w:rPr>
          <w:rFonts w:ascii="Times New Roman" w:hAnsi="Times New Roman" w:cs="Times New Roman"/>
          <w:sz w:val="24"/>
          <w:szCs w:val="24"/>
        </w:rPr>
        <w:t>a temporary work platform; or</w:t>
      </w:r>
    </w:p>
    <w:p w14:paraId="15075187" w14:textId="59B6868E" w:rsidR="004A3587" w:rsidRPr="008D2BE0" w:rsidRDefault="00B85696" w:rsidP="00C020C3">
      <w:pPr>
        <w:pStyle w:val="ListParagraph"/>
        <w:numPr>
          <w:ilvl w:val="0"/>
          <w:numId w:val="74"/>
        </w:numPr>
        <w:spacing w:before="240" w:after="240" w:line="276" w:lineRule="auto"/>
        <w:contextualSpacing w:val="0"/>
        <w:rPr>
          <w:rFonts w:ascii="Times New Roman" w:eastAsiaTheme="minorEastAsia" w:hAnsi="Times New Roman" w:cs="Times New Roman"/>
          <w:sz w:val="24"/>
          <w:szCs w:val="24"/>
        </w:rPr>
      </w:pPr>
      <w:r w:rsidRPr="00FA721E">
        <w:rPr>
          <w:rFonts w:ascii="Times New Roman" w:hAnsi="Times New Roman" w:cs="Times New Roman"/>
          <w:sz w:val="24"/>
          <w:szCs w:val="24"/>
        </w:rPr>
        <w:t>a concrete</w:t>
      </w:r>
      <w:r w:rsidRPr="00B85696">
        <w:rPr>
          <w:rFonts w:ascii="Times New Roman" w:eastAsia="Times New Roman" w:hAnsi="Times New Roman" w:cs="Times New Roman"/>
          <w:sz w:val="24"/>
          <w:szCs w:val="24"/>
        </w:rPr>
        <w:t xml:space="preserve"> placing boom.</w:t>
      </w:r>
    </w:p>
    <w:p w14:paraId="680A7E97" w14:textId="191047AB" w:rsidR="007B0E05" w:rsidRDefault="00192915" w:rsidP="00BE703C">
      <w:pPr>
        <w:spacing w:before="240" w:after="240" w:line="276"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Item </w:t>
      </w:r>
      <w:r w:rsidR="008D2BE0">
        <w:rPr>
          <w:rFonts w:ascii="Times New Roman" w:eastAsiaTheme="minorEastAsia" w:hAnsi="Times New Roman" w:cs="Times New Roman"/>
          <w:b/>
          <w:bCs/>
          <w:sz w:val="24"/>
          <w:szCs w:val="24"/>
        </w:rPr>
        <w:t>19</w:t>
      </w:r>
      <w:r>
        <w:rPr>
          <w:rFonts w:ascii="Times New Roman" w:eastAsiaTheme="minorEastAsia" w:hAnsi="Times New Roman" w:cs="Times New Roman"/>
          <w:b/>
          <w:bCs/>
          <w:sz w:val="24"/>
          <w:szCs w:val="24"/>
        </w:rPr>
        <w:t xml:space="preserve"> – </w:t>
      </w:r>
      <w:proofErr w:type="spellStart"/>
      <w:r>
        <w:rPr>
          <w:rFonts w:ascii="Times New Roman" w:eastAsiaTheme="minorEastAsia" w:hAnsi="Times New Roman" w:cs="Times New Roman"/>
          <w:b/>
          <w:bCs/>
          <w:sz w:val="24"/>
          <w:szCs w:val="24"/>
        </w:rPr>
        <w:t>Subregulation</w:t>
      </w:r>
      <w:proofErr w:type="spellEnd"/>
      <w:r>
        <w:rPr>
          <w:rFonts w:ascii="Times New Roman" w:eastAsiaTheme="minorEastAsia" w:hAnsi="Times New Roman" w:cs="Times New Roman"/>
          <w:b/>
          <w:bCs/>
          <w:sz w:val="24"/>
          <w:szCs w:val="24"/>
        </w:rPr>
        <w:t xml:space="preserve"> 237(1)</w:t>
      </w:r>
    </w:p>
    <w:p w14:paraId="1752A7C9" w14:textId="23D3AB5A" w:rsidR="00192915" w:rsidRDefault="008341F2" w:rsidP="00BE703C">
      <w:pPr>
        <w:spacing w:before="240" w:after="24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This item would </w:t>
      </w:r>
      <w:r w:rsidRPr="772DB67F">
        <w:rPr>
          <w:rFonts w:ascii="Times New Roman" w:eastAsiaTheme="minorEastAsia" w:hAnsi="Times New Roman" w:cs="Times New Roman"/>
          <w:sz w:val="24"/>
          <w:szCs w:val="24"/>
        </w:rPr>
        <w:t>repe</w:t>
      </w:r>
      <w:r w:rsidR="46CE2FE8" w:rsidRPr="772DB67F">
        <w:rPr>
          <w:rFonts w:ascii="Times New Roman" w:eastAsiaTheme="minorEastAsia" w:hAnsi="Times New Roman" w:cs="Times New Roman"/>
          <w:sz w:val="24"/>
          <w:szCs w:val="24"/>
        </w:rPr>
        <w:t>a</w:t>
      </w:r>
      <w:r w:rsidRPr="772DB67F">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 xml:space="preserve"> and substitute </w:t>
      </w:r>
      <w:proofErr w:type="spellStart"/>
      <w:r>
        <w:rPr>
          <w:rFonts w:ascii="Times New Roman" w:eastAsiaTheme="minorEastAsia" w:hAnsi="Times New Roman" w:cs="Times New Roman"/>
          <w:sz w:val="24"/>
          <w:szCs w:val="24"/>
        </w:rPr>
        <w:t>subregulation</w:t>
      </w:r>
      <w:proofErr w:type="spellEnd"/>
      <w:r>
        <w:rPr>
          <w:rFonts w:ascii="Times New Roman" w:eastAsiaTheme="minorEastAsia" w:hAnsi="Times New Roman" w:cs="Times New Roman"/>
          <w:sz w:val="24"/>
          <w:szCs w:val="24"/>
        </w:rPr>
        <w:t xml:space="preserve"> 237(1)</w:t>
      </w:r>
      <w:r w:rsidR="00BC1173">
        <w:rPr>
          <w:rFonts w:ascii="Times New Roman" w:eastAsiaTheme="minorEastAsia" w:hAnsi="Times New Roman" w:cs="Times New Roman"/>
          <w:sz w:val="24"/>
          <w:szCs w:val="24"/>
        </w:rPr>
        <w:t xml:space="preserve"> to complement the changes made in item 24 above with an </w:t>
      </w:r>
      <w:r w:rsidR="000866F9">
        <w:rPr>
          <w:rFonts w:ascii="Times New Roman" w:eastAsiaTheme="minorEastAsia" w:hAnsi="Times New Roman" w:cs="Times New Roman"/>
          <w:sz w:val="24"/>
          <w:szCs w:val="24"/>
        </w:rPr>
        <w:t xml:space="preserve">updated list of what </w:t>
      </w:r>
      <w:r w:rsidR="009D162B">
        <w:rPr>
          <w:rFonts w:ascii="Times New Roman" w:eastAsiaTheme="minorEastAsia" w:hAnsi="Times New Roman" w:cs="Times New Roman"/>
          <w:sz w:val="24"/>
          <w:szCs w:val="24"/>
        </w:rPr>
        <w:t>plants this regulation applies to. This is:</w:t>
      </w:r>
    </w:p>
    <w:p w14:paraId="60894725" w14:textId="043CF95E" w:rsidR="002C58F9" w:rsidRPr="00B85696" w:rsidRDefault="002C58F9" w:rsidP="00C020C3">
      <w:pPr>
        <w:pStyle w:val="ListParagraph"/>
        <w:numPr>
          <w:ilvl w:val="0"/>
          <w:numId w:val="75"/>
        </w:numPr>
        <w:spacing w:before="240" w:after="240" w:line="276" w:lineRule="auto"/>
        <w:contextualSpacing w:val="0"/>
        <w:rPr>
          <w:rFonts w:ascii="Times New Roman" w:eastAsia="Times New Roman" w:hAnsi="Times New Roman" w:cs="Times New Roman"/>
          <w:sz w:val="24"/>
          <w:szCs w:val="24"/>
        </w:rPr>
      </w:pPr>
      <w:r w:rsidRPr="00B85696">
        <w:rPr>
          <w:rFonts w:ascii="Times New Roman" w:eastAsia="Times New Roman" w:hAnsi="Times New Roman" w:cs="Times New Roman"/>
          <w:sz w:val="24"/>
          <w:szCs w:val="24"/>
        </w:rPr>
        <w:t>a crane; or</w:t>
      </w:r>
    </w:p>
    <w:p w14:paraId="0D7B3454" w14:textId="77777777" w:rsidR="002C58F9" w:rsidRPr="00B85696" w:rsidRDefault="002C58F9" w:rsidP="00C020C3">
      <w:pPr>
        <w:pStyle w:val="ListParagraph"/>
        <w:numPr>
          <w:ilvl w:val="0"/>
          <w:numId w:val="75"/>
        </w:numPr>
        <w:spacing w:before="240" w:after="240" w:line="276" w:lineRule="auto"/>
        <w:contextualSpacing w:val="0"/>
        <w:rPr>
          <w:rFonts w:ascii="Times New Roman" w:eastAsia="Times New Roman" w:hAnsi="Times New Roman" w:cs="Times New Roman"/>
          <w:sz w:val="24"/>
          <w:szCs w:val="24"/>
        </w:rPr>
      </w:pPr>
      <w:r w:rsidRPr="00B85696">
        <w:rPr>
          <w:rFonts w:ascii="Times New Roman" w:eastAsia="Times New Roman" w:hAnsi="Times New Roman" w:cs="Times New Roman"/>
          <w:sz w:val="24"/>
          <w:szCs w:val="24"/>
        </w:rPr>
        <w:t>a lift; or</w:t>
      </w:r>
    </w:p>
    <w:p w14:paraId="4A9344D8" w14:textId="77777777" w:rsidR="002C58F9" w:rsidRPr="00B85696" w:rsidRDefault="002C58F9" w:rsidP="00C020C3">
      <w:pPr>
        <w:pStyle w:val="ListParagraph"/>
        <w:numPr>
          <w:ilvl w:val="0"/>
          <w:numId w:val="75"/>
        </w:numPr>
        <w:spacing w:before="240" w:after="240" w:line="276" w:lineRule="auto"/>
        <w:contextualSpacing w:val="0"/>
        <w:rPr>
          <w:rFonts w:ascii="Times New Roman" w:eastAsia="Times New Roman" w:hAnsi="Times New Roman" w:cs="Times New Roman"/>
          <w:sz w:val="24"/>
          <w:szCs w:val="24"/>
        </w:rPr>
      </w:pPr>
      <w:r w:rsidRPr="00B85696">
        <w:rPr>
          <w:rFonts w:ascii="Times New Roman" w:eastAsia="Times New Roman" w:hAnsi="Times New Roman" w:cs="Times New Roman"/>
          <w:sz w:val="24"/>
          <w:szCs w:val="24"/>
        </w:rPr>
        <w:lastRenderedPageBreak/>
        <w:t>a hoist; or</w:t>
      </w:r>
    </w:p>
    <w:p w14:paraId="0EC4F381" w14:textId="77777777" w:rsidR="002C58F9" w:rsidRPr="00B85696" w:rsidRDefault="002C58F9" w:rsidP="00C020C3">
      <w:pPr>
        <w:pStyle w:val="ListParagraph"/>
        <w:numPr>
          <w:ilvl w:val="0"/>
          <w:numId w:val="75"/>
        </w:numPr>
        <w:spacing w:before="240" w:after="240" w:line="276" w:lineRule="auto"/>
        <w:contextualSpacing w:val="0"/>
        <w:rPr>
          <w:rFonts w:ascii="Times New Roman" w:eastAsia="Times New Roman" w:hAnsi="Times New Roman" w:cs="Times New Roman"/>
          <w:sz w:val="24"/>
          <w:szCs w:val="24"/>
        </w:rPr>
      </w:pPr>
      <w:r w:rsidRPr="00B85696">
        <w:rPr>
          <w:rFonts w:ascii="Times New Roman" w:eastAsia="Times New Roman" w:hAnsi="Times New Roman" w:cs="Times New Roman"/>
          <w:sz w:val="24"/>
          <w:szCs w:val="24"/>
        </w:rPr>
        <w:t>a work positioning system; or</w:t>
      </w:r>
    </w:p>
    <w:p w14:paraId="34BE57F5" w14:textId="77777777" w:rsidR="002C58F9" w:rsidRPr="00B85696" w:rsidRDefault="002C58F9" w:rsidP="00C020C3">
      <w:pPr>
        <w:pStyle w:val="ListParagraph"/>
        <w:numPr>
          <w:ilvl w:val="0"/>
          <w:numId w:val="75"/>
        </w:numPr>
        <w:spacing w:before="240" w:after="240" w:line="276" w:lineRule="auto"/>
        <w:contextualSpacing w:val="0"/>
        <w:rPr>
          <w:rFonts w:ascii="Times New Roman" w:eastAsia="Times New Roman" w:hAnsi="Times New Roman" w:cs="Times New Roman"/>
          <w:sz w:val="24"/>
          <w:szCs w:val="24"/>
        </w:rPr>
      </w:pPr>
      <w:r w:rsidRPr="00B85696">
        <w:rPr>
          <w:rFonts w:ascii="Times New Roman" w:eastAsia="Times New Roman" w:hAnsi="Times New Roman" w:cs="Times New Roman"/>
          <w:sz w:val="24"/>
          <w:szCs w:val="24"/>
        </w:rPr>
        <w:t>a temporary work platform; or</w:t>
      </w:r>
    </w:p>
    <w:p w14:paraId="052D2C84" w14:textId="42DEEBC3" w:rsidR="009D162B" w:rsidRPr="002C58F9" w:rsidRDefault="002C58F9" w:rsidP="00C020C3">
      <w:pPr>
        <w:pStyle w:val="ListParagraph"/>
        <w:numPr>
          <w:ilvl w:val="0"/>
          <w:numId w:val="75"/>
        </w:numPr>
        <w:spacing w:before="240" w:after="240" w:line="276" w:lineRule="auto"/>
        <w:contextualSpacing w:val="0"/>
        <w:rPr>
          <w:rFonts w:ascii="Times New Roman" w:eastAsiaTheme="minorEastAsia" w:hAnsi="Times New Roman" w:cs="Times New Roman"/>
          <w:sz w:val="24"/>
          <w:szCs w:val="24"/>
        </w:rPr>
      </w:pPr>
      <w:r w:rsidRPr="00B85696">
        <w:rPr>
          <w:rFonts w:ascii="Times New Roman" w:eastAsia="Times New Roman" w:hAnsi="Times New Roman" w:cs="Times New Roman"/>
          <w:sz w:val="24"/>
          <w:szCs w:val="24"/>
        </w:rPr>
        <w:t>a concrete placing boom.</w:t>
      </w:r>
    </w:p>
    <w:p w14:paraId="651057E5" w14:textId="61D95126" w:rsidR="00B92A9E" w:rsidRPr="00F05F50" w:rsidRDefault="000024F2" w:rsidP="190383EE">
      <w:pPr>
        <w:spacing w:before="240" w:after="240" w:line="276" w:lineRule="auto"/>
        <w:rPr>
          <w:rFonts w:ascii="Times New Roman" w:eastAsiaTheme="minorEastAsia" w:hAnsi="Times New Roman" w:cs="Times New Roman"/>
          <w:b/>
          <w:sz w:val="24"/>
          <w:szCs w:val="24"/>
        </w:rPr>
      </w:pPr>
      <w:r w:rsidRPr="00F05F50">
        <w:rPr>
          <w:rFonts w:ascii="Times New Roman" w:eastAsiaTheme="minorEastAsia" w:hAnsi="Times New Roman" w:cs="Times New Roman"/>
          <w:b/>
          <w:sz w:val="24"/>
          <w:szCs w:val="24"/>
        </w:rPr>
        <w:t>Item</w:t>
      </w:r>
      <w:r w:rsidR="25625640" w:rsidRPr="00F05F50">
        <w:rPr>
          <w:rFonts w:ascii="Times New Roman" w:eastAsiaTheme="minorEastAsia" w:hAnsi="Times New Roman" w:cs="Times New Roman"/>
          <w:b/>
          <w:sz w:val="24"/>
          <w:szCs w:val="24"/>
        </w:rPr>
        <w:t xml:space="preserve"> </w:t>
      </w:r>
      <w:r w:rsidR="00E00DD6" w:rsidRPr="00F05F50">
        <w:rPr>
          <w:rFonts w:ascii="Times New Roman" w:eastAsiaTheme="minorEastAsia" w:hAnsi="Times New Roman" w:cs="Times New Roman"/>
          <w:b/>
          <w:sz w:val="24"/>
          <w:szCs w:val="24"/>
        </w:rPr>
        <w:t>20</w:t>
      </w:r>
      <w:r w:rsidR="25625640" w:rsidRPr="00F05F50">
        <w:rPr>
          <w:rFonts w:ascii="Times New Roman" w:eastAsiaTheme="minorEastAsia" w:hAnsi="Times New Roman" w:cs="Times New Roman"/>
          <w:b/>
          <w:sz w:val="24"/>
          <w:szCs w:val="24"/>
        </w:rPr>
        <w:t xml:space="preserve"> - At the end of Part 6.1</w:t>
      </w:r>
    </w:p>
    <w:p w14:paraId="35AF4DDC" w14:textId="46F58C6C" w:rsidR="00B92A9E" w:rsidRPr="00F05F50" w:rsidRDefault="519E7D39" w:rsidP="190383EE">
      <w:pPr>
        <w:spacing w:before="240" w:after="240" w:line="276" w:lineRule="auto"/>
        <w:rPr>
          <w:rFonts w:ascii="Times New Roman" w:eastAsiaTheme="minorEastAsia" w:hAnsi="Times New Roman" w:cs="Times New Roman"/>
          <w:b/>
          <w:sz w:val="24"/>
          <w:szCs w:val="24"/>
        </w:rPr>
      </w:pPr>
      <w:r w:rsidRPr="00F05F50">
        <w:rPr>
          <w:rFonts w:ascii="Times New Roman" w:eastAsiaTheme="minorEastAsia" w:hAnsi="Times New Roman" w:cs="Times New Roman"/>
          <w:sz w:val="24"/>
          <w:szCs w:val="24"/>
        </w:rPr>
        <w:t xml:space="preserve">This item adds </w:t>
      </w:r>
      <w:r w:rsidR="0024441B" w:rsidRPr="00F05F50">
        <w:rPr>
          <w:rFonts w:ascii="Times New Roman" w:eastAsiaTheme="minorEastAsia" w:hAnsi="Times New Roman" w:cs="Times New Roman"/>
          <w:sz w:val="24"/>
          <w:szCs w:val="24"/>
        </w:rPr>
        <w:t>new r</w:t>
      </w:r>
      <w:r w:rsidR="25625640" w:rsidRPr="00F05F50">
        <w:rPr>
          <w:rFonts w:ascii="Times New Roman" w:eastAsiaTheme="minorEastAsia" w:hAnsi="Times New Roman" w:cs="Times New Roman"/>
          <w:sz w:val="24"/>
          <w:szCs w:val="24"/>
        </w:rPr>
        <w:t>egulation 293A – Licence holder must identify principal contractor</w:t>
      </w:r>
      <w:r w:rsidR="25625640" w:rsidRPr="00F05F50">
        <w:rPr>
          <w:rFonts w:ascii="Times New Roman" w:eastAsiaTheme="minorEastAsia" w:hAnsi="Times New Roman" w:cs="Times New Roman"/>
          <w:b/>
          <w:bCs/>
          <w:sz w:val="24"/>
          <w:szCs w:val="24"/>
        </w:rPr>
        <w:t xml:space="preserve"> </w:t>
      </w:r>
    </w:p>
    <w:p w14:paraId="52BB3A66" w14:textId="38B9BD46" w:rsidR="0024441B" w:rsidRPr="00F05F50" w:rsidRDefault="0024441B" w:rsidP="190383EE">
      <w:pPr>
        <w:spacing w:before="240" w:after="240" w:line="276" w:lineRule="auto"/>
        <w:rPr>
          <w:rFonts w:ascii="Times New Roman" w:eastAsiaTheme="minorEastAsia" w:hAnsi="Times New Roman" w:cs="Times New Roman"/>
          <w:sz w:val="24"/>
          <w:szCs w:val="24"/>
          <w:u w:val="single"/>
        </w:rPr>
      </w:pPr>
      <w:r w:rsidRPr="00F05F50">
        <w:rPr>
          <w:rFonts w:ascii="Times New Roman" w:eastAsiaTheme="minorEastAsia" w:hAnsi="Times New Roman" w:cs="Times New Roman"/>
          <w:sz w:val="24"/>
          <w:szCs w:val="24"/>
          <w:u w:val="single"/>
        </w:rPr>
        <w:t>Regulation 293A – Licence holder must identify principal contractor</w:t>
      </w:r>
    </w:p>
    <w:p w14:paraId="71D6126F" w14:textId="4AFD7FC2" w:rsidR="00B92A9E" w:rsidRPr="002E74DE" w:rsidRDefault="007E42A4" w:rsidP="002E74DE">
      <w:pPr>
        <w:pStyle w:val="subsection"/>
        <w:spacing w:after="240"/>
        <w:ind w:left="0" w:firstLine="0"/>
        <w:rPr>
          <w:sz w:val="24"/>
          <w:szCs w:val="24"/>
        </w:rPr>
      </w:pPr>
      <w:r w:rsidRPr="00F05F50">
        <w:rPr>
          <w:rFonts w:eastAsiaTheme="minorEastAsia"/>
          <w:sz w:val="24"/>
          <w:szCs w:val="24"/>
        </w:rPr>
        <w:t>N</w:t>
      </w:r>
      <w:r w:rsidR="48780AA3" w:rsidRPr="00F05F50">
        <w:rPr>
          <w:rFonts w:eastAsiaTheme="minorEastAsia"/>
          <w:sz w:val="24"/>
          <w:szCs w:val="24"/>
        </w:rPr>
        <w:t xml:space="preserve">ew </w:t>
      </w:r>
      <w:r w:rsidR="1F36E35F" w:rsidRPr="00F05F50">
        <w:rPr>
          <w:rFonts w:eastAsiaTheme="minorEastAsia"/>
          <w:sz w:val="24"/>
          <w:szCs w:val="24"/>
        </w:rPr>
        <w:t>regulation 293A</w:t>
      </w:r>
      <w:r w:rsidR="7EAC6A18" w:rsidRPr="00F05F50">
        <w:rPr>
          <w:rFonts w:eastAsiaTheme="minorEastAsia"/>
          <w:sz w:val="24"/>
          <w:szCs w:val="24"/>
        </w:rPr>
        <w:t xml:space="preserve"> </w:t>
      </w:r>
      <w:r w:rsidR="7EAC6A18" w:rsidRPr="00F05F50">
        <w:rPr>
          <w:sz w:val="24"/>
          <w:szCs w:val="24"/>
        </w:rPr>
        <w:t>applies to an OEI licence holder if there are one or more construction projects in the Commonwealth offshore area for the purposes of the offshore electricity infrastructure</w:t>
      </w:r>
      <w:r w:rsidR="7EAC6A18" w:rsidRPr="243922D2">
        <w:rPr>
          <w:sz w:val="24"/>
          <w:szCs w:val="24"/>
        </w:rPr>
        <w:t xml:space="preserve"> project being carried out under the OEI licence.</w:t>
      </w:r>
    </w:p>
    <w:p w14:paraId="403B4834" w14:textId="06BD8DDF" w:rsidR="00B92A9E" w:rsidRPr="002E74DE" w:rsidRDefault="7EAC6A18" w:rsidP="78C229A3">
      <w:pPr>
        <w:spacing w:before="240" w:after="240" w:line="276" w:lineRule="auto"/>
        <w:rPr>
          <w:rFonts w:ascii="Times New Roman" w:eastAsiaTheme="minorEastAsia" w:hAnsi="Times New Roman" w:cs="Times New Roman"/>
          <w:sz w:val="24"/>
          <w:szCs w:val="24"/>
        </w:rPr>
      </w:pPr>
      <w:r w:rsidRPr="78C229A3">
        <w:rPr>
          <w:rFonts w:ascii="Times New Roman" w:eastAsiaTheme="minorEastAsia" w:hAnsi="Times New Roman" w:cs="Times New Roman"/>
          <w:sz w:val="24"/>
          <w:szCs w:val="24"/>
        </w:rPr>
        <w:t>The regulation provides that for each such construction project, the OEI licence holder must publish the listed information on the OEI licence holder’s we</w:t>
      </w:r>
      <w:r w:rsidR="3BE2C29F" w:rsidRPr="78C229A3">
        <w:rPr>
          <w:rFonts w:ascii="Times New Roman" w:eastAsiaTheme="minorEastAsia" w:hAnsi="Times New Roman" w:cs="Times New Roman"/>
          <w:sz w:val="24"/>
          <w:szCs w:val="24"/>
        </w:rPr>
        <w:t>bsite.</w:t>
      </w:r>
    </w:p>
    <w:p w14:paraId="017DAF76" w14:textId="7367B640" w:rsidR="00B92A9E" w:rsidRDefault="3BE2C29F" w:rsidP="78C229A3">
      <w:pPr>
        <w:spacing w:before="240" w:after="240" w:line="276" w:lineRule="auto"/>
        <w:rPr>
          <w:rFonts w:ascii="Times New Roman" w:eastAsiaTheme="minorEastAsia" w:hAnsi="Times New Roman" w:cs="Times New Roman"/>
          <w:sz w:val="24"/>
          <w:szCs w:val="24"/>
        </w:rPr>
      </w:pPr>
      <w:r w:rsidRPr="78C229A3">
        <w:rPr>
          <w:rFonts w:ascii="Times New Roman" w:eastAsiaTheme="minorEastAsia" w:hAnsi="Times New Roman" w:cs="Times New Roman"/>
          <w:sz w:val="24"/>
          <w:szCs w:val="24"/>
        </w:rPr>
        <w:t xml:space="preserve">The note to this regulation references </w:t>
      </w:r>
      <w:r w:rsidR="000420E1" w:rsidRPr="00CD5E25">
        <w:rPr>
          <w:rFonts w:ascii="Times New Roman" w:eastAsiaTheme="minorEastAsia" w:hAnsi="Times New Roman" w:cs="Times New Roman"/>
          <w:sz w:val="24"/>
          <w:szCs w:val="24"/>
        </w:rPr>
        <w:t>section</w:t>
      </w:r>
      <w:r w:rsidRPr="78C229A3">
        <w:rPr>
          <w:rFonts w:ascii="Times New Roman" w:eastAsiaTheme="minorEastAsia" w:hAnsi="Times New Roman" w:cs="Times New Roman"/>
          <w:sz w:val="24"/>
          <w:szCs w:val="24"/>
        </w:rPr>
        <w:t xml:space="preserve"> 12F of the OEI Act, which applies strict liability to each physical element of this offence. </w:t>
      </w:r>
      <w:r w:rsidR="006C479A">
        <w:rPr>
          <w:rFonts w:ascii="Times New Roman" w:eastAsia="Times New Roman" w:hAnsi="Times New Roman" w:cs="Times New Roman"/>
          <w:sz w:val="24"/>
          <w:szCs w:val="24"/>
        </w:rPr>
        <w:t xml:space="preserve">A person who contravenes this regulation may be subject to </w:t>
      </w:r>
      <w:r w:rsidR="074DE199" w:rsidRPr="78C229A3">
        <w:rPr>
          <w:rFonts w:ascii="Times New Roman" w:eastAsiaTheme="minorEastAsia" w:hAnsi="Times New Roman" w:cs="Times New Roman"/>
          <w:sz w:val="24"/>
          <w:szCs w:val="24"/>
        </w:rPr>
        <w:t xml:space="preserve">the tier G monetary penalty. </w:t>
      </w:r>
    </w:p>
    <w:p w14:paraId="09187DD6" w14:textId="6EE16CCC" w:rsidR="008A321E" w:rsidRDefault="00685720" w:rsidP="00685720">
      <w:pPr>
        <w:spacing w:before="240" w:after="240" w:line="276" w:lineRule="auto"/>
        <w:rPr>
          <w:rFonts w:ascii="Times New Roman" w:eastAsia="Times New Roman" w:hAnsi="Times New Roman" w:cs="Times New Roman"/>
          <w:sz w:val="24"/>
          <w:szCs w:val="24"/>
        </w:rPr>
      </w:pPr>
      <w:r w:rsidRPr="001566F5">
        <w:rPr>
          <w:rFonts w:ascii="Times New Roman" w:eastAsia="Times New Roman" w:hAnsi="Times New Roman" w:cs="Times New Roman"/>
          <w:sz w:val="24"/>
          <w:szCs w:val="24"/>
        </w:rPr>
        <w:t>Th</w:t>
      </w:r>
      <w:r>
        <w:rPr>
          <w:rFonts w:ascii="Times New Roman" w:eastAsia="Times New Roman" w:hAnsi="Times New Roman" w:cs="Times New Roman"/>
          <w:sz w:val="24"/>
          <w:szCs w:val="24"/>
        </w:rPr>
        <w:t>e above</w:t>
      </w:r>
      <w:r w:rsidRPr="001566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penalt</w:t>
      </w:r>
      <w:r w:rsidR="008D6630">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and amount </w:t>
      </w:r>
      <w:proofErr w:type="gramStart"/>
      <w:r w:rsidR="008D6630">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w:t>
      </w:r>
      <w:r w:rsidRPr="001566F5">
        <w:rPr>
          <w:rFonts w:ascii="Times New Roman" w:eastAsia="Times New Roman" w:hAnsi="Times New Roman" w:cs="Times New Roman"/>
          <w:sz w:val="24"/>
          <w:szCs w:val="24"/>
        </w:rPr>
        <w:t xml:space="preserve">necessary and proportionate to the contravention of </w:t>
      </w:r>
      <w:r w:rsidR="006028E5">
        <w:rPr>
          <w:rFonts w:ascii="Times New Roman" w:eastAsia="Times New Roman" w:hAnsi="Times New Roman" w:cs="Times New Roman"/>
          <w:sz w:val="24"/>
          <w:szCs w:val="24"/>
        </w:rPr>
        <w:t>regulation</w:t>
      </w:r>
      <w:r w:rsidRPr="001566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293A</w:t>
      </w:r>
      <w:r w:rsidR="00103321">
        <w:rPr>
          <w:rFonts w:ascii="Times New Roman" w:eastAsia="Times New Roman" w:hAnsi="Times New Roman" w:cs="Times New Roman"/>
          <w:sz w:val="24"/>
          <w:szCs w:val="24"/>
        </w:rPr>
        <w:t xml:space="preserve"> </w:t>
      </w:r>
      <w:r w:rsidR="00A90A71">
        <w:rPr>
          <w:rFonts w:ascii="Times New Roman" w:eastAsia="Times New Roman" w:hAnsi="Times New Roman" w:cs="Times New Roman"/>
          <w:sz w:val="24"/>
          <w:szCs w:val="24"/>
        </w:rPr>
        <w:t xml:space="preserve">as </w:t>
      </w:r>
      <w:r w:rsidR="00374CEF">
        <w:rPr>
          <w:rFonts w:ascii="Times New Roman" w:eastAsia="Times New Roman" w:hAnsi="Times New Roman" w:cs="Times New Roman"/>
          <w:sz w:val="24"/>
          <w:szCs w:val="24"/>
        </w:rPr>
        <w:t>identifying</w:t>
      </w:r>
      <w:r w:rsidR="00A90A71">
        <w:rPr>
          <w:rFonts w:ascii="Times New Roman" w:eastAsia="Times New Roman" w:hAnsi="Times New Roman" w:cs="Times New Roman"/>
          <w:sz w:val="24"/>
          <w:szCs w:val="24"/>
        </w:rPr>
        <w:t xml:space="preserve"> a p</w:t>
      </w:r>
      <w:r w:rsidR="00853A14">
        <w:rPr>
          <w:rFonts w:ascii="Times New Roman" w:eastAsia="Times New Roman" w:hAnsi="Times New Roman" w:cs="Times New Roman"/>
          <w:sz w:val="24"/>
          <w:szCs w:val="24"/>
        </w:rPr>
        <w:t xml:space="preserve">rincipal contractor will enable efficient and reliable communication between the </w:t>
      </w:r>
      <w:r w:rsidR="5B526210" w:rsidRPr="148DC7A7">
        <w:rPr>
          <w:rFonts w:ascii="Times New Roman" w:eastAsia="Times New Roman" w:hAnsi="Times New Roman" w:cs="Times New Roman"/>
          <w:sz w:val="24"/>
          <w:szCs w:val="24"/>
        </w:rPr>
        <w:t>R</w:t>
      </w:r>
      <w:r w:rsidR="00853A14" w:rsidRPr="148DC7A7">
        <w:rPr>
          <w:rFonts w:ascii="Times New Roman" w:eastAsia="Times New Roman" w:hAnsi="Times New Roman" w:cs="Times New Roman"/>
          <w:sz w:val="24"/>
          <w:szCs w:val="24"/>
        </w:rPr>
        <w:t>egulator</w:t>
      </w:r>
      <w:r w:rsidR="00853A14">
        <w:rPr>
          <w:rFonts w:ascii="Times New Roman" w:eastAsia="Times New Roman" w:hAnsi="Times New Roman" w:cs="Times New Roman"/>
          <w:sz w:val="24"/>
          <w:szCs w:val="24"/>
        </w:rPr>
        <w:t xml:space="preserve"> and the OEI licence holder</w:t>
      </w:r>
      <w:r w:rsidR="00374CEF">
        <w:rPr>
          <w:rFonts w:ascii="Times New Roman" w:eastAsia="Times New Roman" w:hAnsi="Times New Roman" w:cs="Times New Roman"/>
          <w:sz w:val="24"/>
          <w:szCs w:val="24"/>
        </w:rPr>
        <w:t xml:space="preserve">, especially in cases of emergencies. </w:t>
      </w:r>
    </w:p>
    <w:p w14:paraId="13CF3E6B" w14:textId="3A7F1739" w:rsidR="00685720" w:rsidRPr="002E74DE" w:rsidRDefault="00685720" w:rsidP="78C229A3">
      <w:pPr>
        <w:spacing w:before="240" w:after="240" w:line="276" w:lineRule="auto"/>
        <w:rPr>
          <w:rFonts w:ascii="Times New Roman" w:eastAsia="Times New Roman" w:hAnsi="Times New Roman" w:cs="Times New Roman"/>
          <w:sz w:val="24"/>
          <w:szCs w:val="24"/>
        </w:rPr>
      </w:pPr>
      <w:r w:rsidRPr="00BE703C">
        <w:rPr>
          <w:rFonts w:ascii="Times New Roman" w:eastAsia="Times New Roman" w:hAnsi="Times New Roman" w:cs="Times New Roman"/>
          <w:sz w:val="24"/>
          <w:szCs w:val="24"/>
        </w:rPr>
        <w:t xml:space="preserve">It is noted </w:t>
      </w:r>
      <w:r>
        <w:rPr>
          <w:rFonts w:ascii="Times New Roman" w:eastAsia="Times New Roman" w:hAnsi="Times New Roman" w:cs="Times New Roman"/>
          <w:sz w:val="24"/>
          <w:szCs w:val="24"/>
        </w:rPr>
        <w:t xml:space="preserve">under each </w:t>
      </w:r>
      <w:proofErr w:type="spellStart"/>
      <w:r>
        <w:rPr>
          <w:rFonts w:ascii="Times New Roman" w:eastAsia="Times New Roman" w:hAnsi="Times New Roman" w:cs="Times New Roman"/>
          <w:sz w:val="24"/>
          <w:szCs w:val="24"/>
        </w:rPr>
        <w:t>subregulation</w:t>
      </w:r>
      <w:proofErr w:type="spellEnd"/>
      <w:r>
        <w:rPr>
          <w:rFonts w:ascii="Times New Roman" w:eastAsia="Times New Roman" w:hAnsi="Times New Roman" w:cs="Times New Roman"/>
          <w:sz w:val="24"/>
          <w:szCs w:val="24"/>
        </w:rPr>
        <w:t xml:space="preserve"> </w:t>
      </w:r>
      <w:r w:rsidRPr="00BE703C">
        <w:rPr>
          <w:rFonts w:ascii="Times New Roman" w:eastAsia="Times New Roman" w:hAnsi="Times New Roman" w:cs="Times New Roman"/>
          <w:sz w:val="24"/>
          <w:szCs w:val="24"/>
        </w:rPr>
        <w:t xml:space="preserve">that </w:t>
      </w:r>
      <w:r w:rsidR="000420E1" w:rsidRPr="00CD5E25">
        <w:rPr>
          <w:rFonts w:ascii="Times New Roman" w:eastAsia="Times New Roman" w:hAnsi="Times New Roman" w:cs="Times New Roman"/>
          <w:sz w:val="24"/>
          <w:szCs w:val="24"/>
        </w:rPr>
        <w:t>section</w:t>
      </w:r>
      <w:r w:rsidRPr="00BE703C">
        <w:rPr>
          <w:rFonts w:ascii="Times New Roman" w:eastAsia="Times New Roman" w:hAnsi="Times New Roman" w:cs="Times New Roman"/>
          <w:sz w:val="24"/>
          <w:szCs w:val="24"/>
        </w:rPr>
        <w:t xml:space="preserve"> 12F of the </w:t>
      </w:r>
      <w:r>
        <w:rPr>
          <w:rFonts w:ascii="Times New Roman" w:eastAsia="Times New Roman" w:hAnsi="Times New Roman" w:cs="Times New Roman"/>
          <w:sz w:val="24"/>
          <w:szCs w:val="24"/>
        </w:rPr>
        <w:t>WHS</w:t>
      </w:r>
      <w:r w:rsidRPr="00BE703C">
        <w:rPr>
          <w:rFonts w:ascii="Times New Roman" w:eastAsia="Times New Roman" w:hAnsi="Times New Roman" w:cs="Times New Roman"/>
          <w:sz w:val="24"/>
          <w:szCs w:val="24"/>
        </w:rPr>
        <w:t xml:space="preserve"> Act provides that strict liability applies to each physical element of each offence under the </w:t>
      </w:r>
      <w:r>
        <w:rPr>
          <w:rFonts w:ascii="Times New Roman" w:eastAsia="Times New Roman" w:hAnsi="Times New Roman" w:cs="Times New Roman"/>
          <w:sz w:val="24"/>
          <w:szCs w:val="24"/>
        </w:rPr>
        <w:t>WHS</w:t>
      </w:r>
      <w:r w:rsidRPr="00BE703C">
        <w:rPr>
          <w:rFonts w:ascii="Times New Roman" w:eastAsia="Times New Roman" w:hAnsi="Times New Roman" w:cs="Times New Roman"/>
          <w:sz w:val="24"/>
          <w:szCs w:val="24"/>
        </w:rPr>
        <w:t xml:space="preserve"> Act, unless otherwise stated. The reference in </w:t>
      </w:r>
      <w:r w:rsidR="000420E1" w:rsidRPr="00CD5E25">
        <w:rPr>
          <w:rFonts w:ascii="Times New Roman" w:eastAsia="Times New Roman" w:hAnsi="Times New Roman" w:cs="Times New Roman"/>
          <w:sz w:val="24"/>
          <w:szCs w:val="24"/>
        </w:rPr>
        <w:t>section</w:t>
      </w:r>
      <w:r w:rsidRPr="00BE703C">
        <w:rPr>
          <w:rFonts w:ascii="Times New Roman" w:eastAsia="Times New Roman" w:hAnsi="Times New Roman" w:cs="Times New Roman"/>
          <w:sz w:val="24"/>
          <w:szCs w:val="24"/>
        </w:rPr>
        <w:t xml:space="preserve"> 12F of the </w:t>
      </w:r>
      <w:r>
        <w:rPr>
          <w:rFonts w:ascii="Times New Roman" w:eastAsia="Times New Roman" w:hAnsi="Times New Roman" w:cs="Times New Roman"/>
          <w:sz w:val="24"/>
          <w:szCs w:val="24"/>
        </w:rPr>
        <w:t>WHS</w:t>
      </w:r>
      <w:r w:rsidRPr="00BE703C">
        <w:rPr>
          <w:rFonts w:ascii="Times New Roman" w:eastAsia="Times New Roman" w:hAnsi="Times New Roman" w:cs="Times New Roman"/>
          <w:sz w:val="24"/>
          <w:szCs w:val="24"/>
        </w:rPr>
        <w:t xml:space="preserve"> Act includes </w:t>
      </w:r>
      <w:r>
        <w:rPr>
          <w:rFonts w:ascii="Times New Roman" w:eastAsia="Times New Roman" w:hAnsi="Times New Roman" w:cs="Times New Roman"/>
          <w:sz w:val="24"/>
          <w:szCs w:val="24"/>
        </w:rPr>
        <w:t xml:space="preserve">WHS Regulations as amended by the </w:t>
      </w:r>
      <w:r w:rsidRPr="00BE703C">
        <w:rPr>
          <w:rFonts w:ascii="Times New Roman" w:eastAsia="Times New Roman" w:hAnsi="Times New Roman" w:cs="Times New Roman"/>
          <w:sz w:val="24"/>
          <w:szCs w:val="24"/>
        </w:rPr>
        <w:t>Amendment Regulations.</w:t>
      </w:r>
      <w:r w:rsidRPr="00297766">
        <w:rPr>
          <w:rFonts w:ascii="Times New Roman" w:eastAsia="Times New Roman" w:hAnsi="Times New Roman" w:cs="Times New Roman"/>
          <w:sz w:val="24"/>
          <w:szCs w:val="24"/>
        </w:rPr>
        <w:t xml:space="preserve"> </w:t>
      </w:r>
      <w:r w:rsidRPr="00CE2536">
        <w:rPr>
          <w:rFonts w:ascii="Times New Roman" w:eastAsia="Times New Roman" w:hAnsi="Times New Roman" w:cs="Times New Roman"/>
          <w:sz w:val="24"/>
          <w:szCs w:val="24"/>
        </w:rPr>
        <w:t xml:space="preserve">Strict liability is necessary and reasonable as requiring proof of fault would undermine deterrence of persons not </w:t>
      </w:r>
      <w:r>
        <w:rPr>
          <w:rFonts w:ascii="Times New Roman" w:eastAsia="Times New Roman" w:hAnsi="Times New Roman" w:cs="Times New Roman"/>
          <w:sz w:val="24"/>
          <w:szCs w:val="24"/>
        </w:rPr>
        <w:t>complying with the WHS regulations</w:t>
      </w:r>
      <w:r w:rsidRPr="00CE2536">
        <w:rPr>
          <w:rFonts w:ascii="Times New Roman" w:eastAsia="Times New Roman" w:hAnsi="Times New Roman" w:cs="Times New Roman"/>
          <w:sz w:val="24"/>
          <w:szCs w:val="24"/>
        </w:rPr>
        <w:t>. A person would still be able to rely on a defence of honest and reasonable mistake of fact i</w:t>
      </w:r>
      <w:r>
        <w:rPr>
          <w:rFonts w:ascii="Times New Roman" w:eastAsia="Times New Roman" w:hAnsi="Times New Roman" w:cs="Times New Roman"/>
          <w:sz w:val="24"/>
          <w:szCs w:val="24"/>
        </w:rPr>
        <w:t>f</w:t>
      </w:r>
      <w:r w:rsidRPr="00CE2536">
        <w:rPr>
          <w:rFonts w:ascii="Times New Roman" w:eastAsia="Times New Roman" w:hAnsi="Times New Roman" w:cs="Times New Roman"/>
          <w:sz w:val="24"/>
          <w:szCs w:val="24"/>
        </w:rPr>
        <w:t xml:space="preserve"> applicable.</w:t>
      </w:r>
    </w:p>
    <w:p w14:paraId="54DF717B" w14:textId="7E38E172" w:rsidR="00643901" w:rsidRPr="00BE703C" w:rsidRDefault="00643901" w:rsidP="00BE703C">
      <w:pPr>
        <w:spacing w:before="240" w:after="240" w:line="276" w:lineRule="auto"/>
        <w:rPr>
          <w:rFonts w:ascii="Times New Roman" w:eastAsia="Times New Roman" w:hAnsi="Times New Roman" w:cs="Times New Roman"/>
          <w:b/>
          <w:bCs/>
          <w:sz w:val="24"/>
          <w:szCs w:val="24"/>
        </w:rPr>
      </w:pPr>
      <w:r w:rsidRPr="00BE703C">
        <w:rPr>
          <w:rFonts w:ascii="Times New Roman" w:eastAsia="Times New Roman" w:hAnsi="Times New Roman" w:cs="Times New Roman"/>
          <w:b/>
          <w:bCs/>
          <w:sz w:val="24"/>
          <w:szCs w:val="24"/>
        </w:rPr>
        <w:t xml:space="preserve">Item </w:t>
      </w:r>
      <w:r w:rsidR="00E00DD6">
        <w:rPr>
          <w:rFonts w:ascii="Times New Roman" w:eastAsia="Times New Roman" w:hAnsi="Times New Roman" w:cs="Times New Roman"/>
          <w:b/>
          <w:bCs/>
          <w:sz w:val="24"/>
          <w:szCs w:val="24"/>
        </w:rPr>
        <w:t>21</w:t>
      </w:r>
      <w:r w:rsidRPr="00BE703C">
        <w:rPr>
          <w:rFonts w:ascii="Times New Roman" w:eastAsia="Times New Roman" w:hAnsi="Times New Roman" w:cs="Times New Roman"/>
          <w:b/>
          <w:bCs/>
          <w:sz w:val="24"/>
          <w:szCs w:val="24"/>
        </w:rPr>
        <w:t xml:space="preserve"> – </w:t>
      </w:r>
      <w:r w:rsidR="003B7BA8" w:rsidRPr="00BE703C">
        <w:rPr>
          <w:rFonts w:ascii="Times New Roman" w:eastAsia="Times New Roman" w:hAnsi="Times New Roman" w:cs="Times New Roman"/>
          <w:b/>
          <w:bCs/>
          <w:sz w:val="24"/>
          <w:szCs w:val="24"/>
        </w:rPr>
        <w:t>Regulation 308</w:t>
      </w:r>
    </w:p>
    <w:p w14:paraId="7B8FB900" w14:textId="2A3D9165" w:rsidR="68988572" w:rsidRDefault="7CE06018" w:rsidP="68988572">
      <w:pPr>
        <w:spacing w:before="240" w:after="240" w:line="276" w:lineRule="auto"/>
        <w:rPr>
          <w:rFonts w:ascii="Times New Roman" w:eastAsia="Times New Roman" w:hAnsi="Times New Roman" w:cs="Times New Roman"/>
          <w:sz w:val="24"/>
          <w:szCs w:val="24"/>
        </w:rPr>
      </w:pPr>
      <w:r w:rsidRPr="002E74DE">
        <w:rPr>
          <w:rFonts w:ascii="Times New Roman" w:eastAsia="Times New Roman" w:hAnsi="Times New Roman" w:cs="Times New Roman"/>
          <w:sz w:val="24"/>
          <w:szCs w:val="24"/>
        </w:rPr>
        <w:t>This item repeals</w:t>
      </w:r>
      <w:r w:rsidRPr="705F526A">
        <w:rPr>
          <w:rFonts w:ascii="Times New Roman" w:eastAsia="Times New Roman" w:hAnsi="Times New Roman" w:cs="Times New Roman"/>
          <w:sz w:val="24"/>
          <w:szCs w:val="24"/>
        </w:rPr>
        <w:t xml:space="preserve"> regulation </w:t>
      </w:r>
      <w:r w:rsidRPr="55C6106D">
        <w:rPr>
          <w:rFonts w:ascii="Times New Roman" w:eastAsia="Times New Roman" w:hAnsi="Times New Roman" w:cs="Times New Roman"/>
          <w:sz w:val="24"/>
          <w:szCs w:val="24"/>
        </w:rPr>
        <w:t>308.</w:t>
      </w:r>
    </w:p>
    <w:p w14:paraId="2169FB9A" w14:textId="4330FDBB" w:rsidR="009274FE" w:rsidRPr="002E74DE" w:rsidRDefault="00500ACD" w:rsidP="6898857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Regulation 308 provides that a principal contractor must ensure </w:t>
      </w:r>
      <w:r w:rsidR="009274FE">
        <w:rPr>
          <w:rFonts w:ascii="Times New Roman" w:eastAsia="Times New Roman" w:hAnsi="Times New Roman" w:cs="Times New Roman"/>
          <w:sz w:val="24"/>
          <w:szCs w:val="24"/>
        </w:rPr>
        <w:t xml:space="preserve">that there is clearly visible </w:t>
      </w:r>
      <w:r w:rsidR="007A116F">
        <w:rPr>
          <w:rFonts w:ascii="Times New Roman" w:eastAsia="Times New Roman" w:hAnsi="Times New Roman" w:cs="Times New Roman"/>
          <w:sz w:val="24"/>
          <w:szCs w:val="24"/>
        </w:rPr>
        <w:t>from outside the workplace,</w:t>
      </w:r>
      <w:r w:rsidR="0099566A">
        <w:rPr>
          <w:rFonts w:ascii="Times New Roman" w:eastAsia="Times New Roman" w:hAnsi="Times New Roman" w:cs="Times New Roman"/>
          <w:sz w:val="24"/>
          <w:szCs w:val="24"/>
        </w:rPr>
        <w:t xml:space="preserve"> </w:t>
      </w:r>
      <w:r w:rsidR="009274FE">
        <w:rPr>
          <w:rFonts w:ascii="Times New Roman" w:eastAsia="Times New Roman" w:hAnsi="Times New Roman" w:cs="Times New Roman"/>
          <w:sz w:val="24"/>
          <w:szCs w:val="24"/>
        </w:rPr>
        <w:t>signage installed showing the principal contractor’s name, contact details and location of site office.</w:t>
      </w:r>
      <w:r w:rsidR="5088F3FF" w:rsidRPr="67F1EF3A">
        <w:rPr>
          <w:rFonts w:ascii="Times New Roman" w:eastAsia="Times New Roman" w:hAnsi="Times New Roman" w:cs="Times New Roman"/>
          <w:sz w:val="24"/>
          <w:szCs w:val="24"/>
        </w:rPr>
        <w:t xml:space="preserve"> This requirement may be impractical to implement in the offshore context. New regulation 293A is intended to achieve the same outcome by providing for virtual signage on the licence holders website. This will ensure that information about the principal contractor is available.</w:t>
      </w:r>
    </w:p>
    <w:p w14:paraId="2EFF5599" w14:textId="265B3C01" w:rsidR="10A59A5C" w:rsidRPr="00BE703C" w:rsidRDefault="00643901" w:rsidP="00BE703C">
      <w:pPr>
        <w:spacing w:before="240" w:after="240" w:line="276" w:lineRule="auto"/>
        <w:rPr>
          <w:rFonts w:ascii="Times New Roman" w:eastAsiaTheme="minorEastAsia" w:hAnsi="Times New Roman" w:cs="Times New Roman"/>
          <w:b/>
          <w:bCs/>
          <w:sz w:val="24"/>
          <w:szCs w:val="24"/>
        </w:rPr>
      </w:pPr>
      <w:r w:rsidRPr="00BE703C">
        <w:rPr>
          <w:rFonts w:ascii="Times New Roman" w:eastAsiaTheme="minorEastAsia" w:hAnsi="Times New Roman" w:cs="Times New Roman"/>
          <w:b/>
          <w:bCs/>
          <w:sz w:val="24"/>
          <w:szCs w:val="24"/>
        </w:rPr>
        <w:lastRenderedPageBreak/>
        <w:t xml:space="preserve">Item </w:t>
      </w:r>
      <w:r w:rsidR="00E00DD6">
        <w:rPr>
          <w:rFonts w:ascii="Times New Roman" w:eastAsiaTheme="minorEastAsia" w:hAnsi="Times New Roman" w:cs="Times New Roman"/>
          <w:b/>
          <w:bCs/>
          <w:sz w:val="24"/>
          <w:szCs w:val="24"/>
        </w:rPr>
        <w:t>22</w:t>
      </w:r>
      <w:r w:rsidRPr="00BE703C">
        <w:rPr>
          <w:rFonts w:ascii="Times New Roman" w:eastAsiaTheme="minorEastAsia" w:hAnsi="Times New Roman" w:cs="Times New Roman"/>
          <w:b/>
          <w:bCs/>
          <w:sz w:val="24"/>
          <w:szCs w:val="24"/>
        </w:rPr>
        <w:t xml:space="preserve"> – Paragraph 497(2)(c)</w:t>
      </w:r>
    </w:p>
    <w:p w14:paraId="246C959A" w14:textId="5AE5E8F6" w:rsidR="008F7A83" w:rsidRDefault="00643901" w:rsidP="00BE703C">
      <w:pPr>
        <w:spacing w:before="240" w:after="240" w:line="276" w:lineRule="auto"/>
        <w:rPr>
          <w:rFonts w:ascii="Times New Roman" w:eastAsiaTheme="minorEastAsia" w:hAnsi="Times New Roman" w:cs="Times New Roman"/>
          <w:sz w:val="24"/>
          <w:szCs w:val="24"/>
        </w:rPr>
      </w:pPr>
      <w:r w:rsidRPr="00BE703C">
        <w:rPr>
          <w:rFonts w:ascii="Times New Roman" w:eastAsiaTheme="minorEastAsia" w:hAnsi="Times New Roman" w:cs="Times New Roman"/>
          <w:sz w:val="24"/>
          <w:szCs w:val="24"/>
        </w:rPr>
        <w:t>This item repeals paragraph 497(2)(c) of the WHS Regulations.</w:t>
      </w:r>
      <w:r w:rsidR="008D1137">
        <w:rPr>
          <w:rFonts w:ascii="Times New Roman" w:eastAsiaTheme="minorEastAsia" w:hAnsi="Times New Roman" w:cs="Times New Roman"/>
          <w:sz w:val="24"/>
          <w:szCs w:val="24"/>
        </w:rPr>
        <w:t xml:space="preserve"> </w:t>
      </w:r>
    </w:p>
    <w:p w14:paraId="44D3EF64" w14:textId="40E395A6" w:rsidR="10A59A5C" w:rsidRPr="00BE703C" w:rsidRDefault="00350ED3" w:rsidP="00BE703C">
      <w:pPr>
        <w:spacing w:before="240" w:after="240" w:line="276" w:lineRule="auto"/>
        <w:rPr>
          <w:rFonts w:ascii="Times New Roman" w:eastAsiaTheme="minorEastAsia" w:hAnsi="Times New Roman" w:cs="Times New Roman"/>
          <w:sz w:val="24"/>
          <w:szCs w:val="24"/>
        </w:rPr>
      </w:pPr>
      <w:r w:rsidRPr="00350ED3">
        <w:rPr>
          <w:rFonts w:ascii="Times New Roman" w:eastAsiaTheme="minorEastAsia" w:hAnsi="Times New Roman" w:cs="Times New Roman"/>
          <w:sz w:val="24"/>
          <w:szCs w:val="24"/>
        </w:rPr>
        <w:t xml:space="preserve">Regulation 497 requires </w:t>
      </w:r>
      <w:r w:rsidR="00437210">
        <w:rPr>
          <w:rFonts w:ascii="Times New Roman" w:eastAsiaTheme="minorEastAsia" w:hAnsi="Times New Roman" w:cs="Times New Roman"/>
          <w:sz w:val="24"/>
          <w:szCs w:val="24"/>
        </w:rPr>
        <w:t>the Regulator</w:t>
      </w:r>
      <w:r w:rsidR="00437210" w:rsidRPr="00350ED3">
        <w:rPr>
          <w:rFonts w:ascii="Times New Roman" w:eastAsiaTheme="minorEastAsia" w:hAnsi="Times New Roman" w:cs="Times New Roman"/>
          <w:sz w:val="24"/>
          <w:szCs w:val="24"/>
        </w:rPr>
        <w:t xml:space="preserve"> </w:t>
      </w:r>
      <w:r w:rsidRPr="00350ED3">
        <w:rPr>
          <w:rFonts w:ascii="Times New Roman" w:eastAsiaTheme="minorEastAsia" w:hAnsi="Times New Roman" w:cs="Times New Roman"/>
          <w:sz w:val="24"/>
          <w:szCs w:val="24"/>
        </w:rPr>
        <w:t xml:space="preserve">to issue an asbestos removal licence if it is satisfied the requirements in </w:t>
      </w:r>
      <w:proofErr w:type="spellStart"/>
      <w:r w:rsidRPr="00350ED3">
        <w:rPr>
          <w:rFonts w:ascii="Times New Roman" w:eastAsiaTheme="minorEastAsia" w:hAnsi="Times New Roman" w:cs="Times New Roman"/>
          <w:sz w:val="24"/>
          <w:szCs w:val="24"/>
        </w:rPr>
        <w:t>subregulation</w:t>
      </w:r>
      <w:proofErr w:type="spellEnd"/>
      <w:r w:rsidRPr="00350ED3">
        <w:rPr>
          <w:rFonts w:ascii="Times New Roman" w:eastAsiaTheme="minorEastAsia" w:hAnsi="Times New Roman" w:cs="Times New Roman"/>
          <w:sz w:val="24"/>
          <w:szCs w:val="24"/>
        </w:rPr>
        <w:t> 497(2) are met.</w:t>
      </w:r>
      <w:r w:rsidR="008D1137" w:rsidRPr="00E8036E">
        <w:rPr>
          <w:rFonts w:ascii="Times New Roman" w:hAnsi="Times New Roman" w:cs="Times New Roman"/>
        </w:rPr>
        <w:t xml:space="preserve"> </w:t>
      </w:r>
      <w:r w:rsidR="00493521">
        <w:rPr>
          <w:rFonts w:ascii="Times New Roman" w:eastAsiaTheme="minorEastAsia" w:hAnsi="Times New Roman" w:cs="Times New Roman"/>
          <w:sz w:val="24"/>
          <w:szCs w:val="24"/>
        </w:rPr>
        <w:t>Paragraph</w:t>
      </w:r>
      <w:r w:rsidR="00402E39">
        <w:rPr>
          <w:rFonts w:ascii="Times New Roman" w:eastAsiaTheme="minorEastAsia" w:hAnsi="Times New Roman" w:cs="Times New Roman"/>
          <w:sz w:val="24"/>
          <w:szCs w:val="24"/>
        </w:rPr>
        <w:t xml:space="preserve"> </w:t>
      </w:r>
      <w:r w:rsidR="00C71667">
        <w:rPr>
          <w:rFonts w:ascii="Times New Roman" w:eastAsiaTheme="minorEastAsia" w:hAnsi="Times New Roman" w:cs="Times New Roman"/>
          <w:sz w:val="24"/>
          <w:szCs w:val="24"/>
        </w:rPr>
        <w:t>497(2</w:t>
      </w:r>
      <w:r w:rsidR="00C71667" w:rsidRPr="00E8036E">
        <w:rPr>
          <w:rFonts w:ascii="Times New Roman" w:eastAsiaTheme="minorEastAsia" w:hAnsi="Times New Roman" w:cs="Times New Roman"/>
          <w:sz w:val="24"/>
          <w:szCs w:val="24"/>
        </w:rPr>
        <w:t>)(</w:t>
      </w:r>
      <w:r w:rsidR="00C71667">
        <w:rPr>
          <w:rFonts w:ascii="Times New Roman" w:eastAsiaTheme="minorEastAsia" w:hAnsi="Times New Roman" w:cs="Times New Roman"/>
          <w:sz w:val="24"/>
          <w:szCs w:val="24"/>
        </w:rPr>
        <w:t xml:space="preserve">c) </w:t>
      </w:r>
      <w:r w:rsidR="00666C2A">
        <w:rPr>
          <w:rFonts w:ascii="Times New Roman" w:eastAsiaTheme="minorEastAsia" w:hAnsi="Times New Roman" w:cs="Times New Roman"/>
          <w:sz w:val="24"/>
          <w:szCs w:val="24"/>
        </w:rPr>
        <w:t>restricts this decision</w:t>
      </w:r>
      <w:r w:rsidR="00604B8A">
        <w:rPr>
          <w:rFonts w:ascii="Times New Roman" w:eastAsiaTheme="minorEastAsia" w:hAnsi="Times New Roman" w:cs="Times New Roman"/>
          <w:sz w:val="24"/>
          <w:szCs w:val="24"/>
        </w:rPr>
        <w:t xml:space="preserve"> to </w:t>
      </w:r>
      <w:r w:rsidR="00245A35">
        <w:rPr>
          <w:rFonts w:ascii="Times New Roman" w:eastAsiaTheme="minorEastAsia" w:hAnsi="Times New Roman" w:cs="Times New Roman"/>
          <w:sz w:val="24"/>
          <w:szCs w:val="24"/>
        </w:rPr>
        <w:t>applicant</w:t>
      </w:r>
      <w:r w:rsidR="00604B8A">
        <w:rPr>
          <w:rFonts w:ascii="Times New Roman" w:eastAsiaTheme="minorEastAsia" w:hAnsi="Times New Roman" w:cs="Times New Roman"/>
          <w:sz w:val="24"/>
          <w:szCs w:val="24"/>
        </w:rPr>
        <w:t>s</w:t>
      </w:r>
      <w:r w:rsidR="00336D57">
        <w:rPr>
          <w:rFonts w:ascii="Times New Roman" w:eastAsiaTheme="minorEastAsia" w:hAnsi="Times New Roman" w:cs="Times New Roman"/>
          <w:sz w:val="24"/>
          <w:szCs w:val="24"/>
        </w:rPr>
        <w:t xml:space="preserve"> who are</w:t>
      </w:r>
      <w:r w:rsidR="00245A35">
        <w:rPr>
          <w:rFonts w:ascii="Times New Roman" w:eastAsiaTheme="minorEastAsia" w:hAnsi="Times New Roman" w:cs="Times New Roman"/>
          <w:sz w:val="24"/>
          <w:szCs w:val="24"/>
        </w:rPr>
        <w:t xml:space="preserve"> </w:t>
      </w:r>
      <w:r w:rsidR="0054589F" w:rsidRPr="0054589F">
        <w:rPr>
          <w:rFonts w:ascii="Times New Roman" w:eastAsiaTheme="minorEastAsia" w:hAnsi="Times New Roman" w:cs="Times New Roman"/>
          <w:sz w:val="24"/>
          <w:szCs w:val="24"/>
        </w:rPr>
        <w:t>the Commonwealth, a public authority or a non - Commonwealth license</w:t>
      </w:r>
      <w:r w:rsidR="00214FD0">
        <w:rPr>
          <w:rFonts w:ascii="Times New Roman" w:eastAsiaTheme="minorEastAsia" w:hAnsi="Times New Roman" w:cs="Times New Roman"/>
          <w:sz w:val="24"/>
          <w:szCs w:val="24"/>
        </w:rPr>
        <w:t>e</w:t>
      </w:r>
      <w:r w:rsidR="00F65331">
        <w:rPr>
          <w:rFonts w:ascii="Times New Roman" w:eastAsiaTheme="minorEastAsia" w:hAnsi="Times New Roman" w:cs="Times New Roman"/>
          <w:sz w:val="24"/>
          <w:szCs w:val="24"/>
        </w:rPr>
        <w:t>;</w:t>
      </w:r>
      <w:r w:rsidR="00214FD0">
        <w:rPr>
          <w:rFonts w:ascii="Times New Roman" w:eastAsiaTheme="minorEastAsia" w:hAnsi="Times New Roman" w:cs="Times New Roman"/>
          <w:sz w:val="24"/>
          <w:szCs w:val="24"/>
        </w:rPr>
        <w:t xml:space="preserve"> or the </w:t>
      </w:r>
      <w:r w:rsidR="2F03035E" w:rsidRPr="148DC7A7">
        <w:rPr>
          <w:rFonts w:ascii="Times New Roman" w:eastAsiaTheme="minorEastAsia" w:hAnsi="Times New Roman" w:cs="Times New Roman"/>
          <w:sz w:val="24"/>
          <w:szCs w:val="24"/>
        </w:rPr>
        <w:t>R</w:t>
      </w:r>
      <w:r w:rsidR="00810C31" w:rsidRPr="148DC7A7">
        <w:rPr>
          <w:rFonts w:ascii="Times New Roman" w:eastAsiaTheme="minorEastAsia" w:hAnsi="Times New Roman" w:cs="Times New Roman"/>
          <w:sz w:val="24"/>
          <w:szCs w:val="24"/>
        </w:rPr>
        <w:t>egulator</w:t>
      </w:r>
      <w:r w:rsidR="00810C31" w:rsidRPr="00810C31">
        <w:rPr>
          <w:rFonts w:ascii="Times New Roman" w:eastAsiaTheme="minorEastAsia" w:hAnsi="Times New Roman" w:cs="Times New Roman"/>
          <w:sz w:val="24"/>
          <w:szCs w:val="24"/>
        </w:rPr>
        <w:t xml:space="preserve"> is satisfied that circumstances exist that justify the grant of the licence</w:t>
      </w:r>
      <w:r w:rsidR="00810C31">
        <w:rPr>
          <w:rFonts w:ascii="Times New Roman" w:eastAsiaTheme="minorEastAsia" w:hAnsi="Times New Roman" w:cs="Times New Roman"/>
          <w:sz w:val="24"/>
          <w:szCs w:val="24"/>
        </w:rPr>
        <w:t>.</w:t>
      </w:r>
      <w:r w:rsidR="004E7D79" w:rsidRPr="004E7D79">
        <w:rPr>
          <w:rFonts w:ascii="Times New Roman" w:eastAsiaTheme="minorEastAsia" w:hAnsi="Times New Roman" w:cs="Times New Roman"/>
          <w:sz w:val="24"/>
          <w:szCs w:val="24"/>
        </w:rPr>
        <w:t xml:space="preserve"> Paragraph 497(2)(c) is repealed to allow this decision to be made in relation to a broader category of applicants, which is necessary for the OEI context.</w:t>
      </w:r>
    </w:p>
    <w:p w14:paraId="48845847" w14:textId="55B0480B" w:rsidR="10A59A5C" w:rsidRPr="00BE703C" w:rsidRDefault="00490546" w:rsidP="00BE703C">
      <w:pPr>
        <w:spacing w:before="240" w:after="240" w:line="276" w:lineRule="auto"/>
        <w:rPr>
          <w:rFonts w:ascii="Times New Roman" w:eastAsiaTheme="minorEastAsia" w:hAnsi="Times New Roman" w:cs="Times New Roman"/>
          <w:b/>
          <w:bCs/>
          <w:sz w:val="24"/>
          <w:szCs w:val="24"/>
        </w:rPr>
      </w:pPr>
      <w:r w:rsidRPr="00BE703C">
        <w:rPr>
          <w:rFonts w:ascii="Times New Roman" w:eastAsiaTheme="minorEastAsia" w:hAnsi="Times New Roman" w:cs="Times New Roman"/>
          <w:b/>
          <w:bCs/>
          <w:sz w:val="24"/>
          <w:szCs w:val="24"/>
        </w:rPr>
        <w:t xml:space="preserve">Item </w:t>
      </w:r>
      <w:r w:rsidR="00E00DD6">
        <w:rPr>
          <w:rFonts w:ascii="Times New Roman" w:eastAsiaTheme="minorEastAsia" w:hAnsi="Times New Roman" w:cs="Times New Roman"/>
          <w:b/>
          <w:bCs/>
          <w:sz w:val="24"/>
          <w:szCs w:val="24"/>
        </w:rPr>
        <w:t>23</w:t>
      </w:r>
      <w:r w:rsidRPr="00BE703C">
        <w:rPr>
          <w:rFonts w:ascii="Times New Roman" w:eastAsiaTheme="minorEastAsia" w:hAnsi="Times New Roman" w:cs="Times New Roman"/>
          <w:b/>
          <w:bCs/>
          <w:sz w:val="24"/>
          <w:szCs w:val="24"/>
        </w:rPr>
        <w:t xml:space="preserve"> – Regulation 530 (before the note)</w:t>
      </w:r>
    </w:p>
    <w:p w14:paraId="13340770" w14:textId="089881CA" w:rsidR="00490546" w:rsidRPr="00BE703C" w:rsidRDefault="00490546" w:rsidP="00BE703C">
      <w:pPr>
        <w:spacing w:before="240" w:after="240" w:line="276" w:lineRule="auto"/>
        <w:rPr>
          <w:rFonts w:ascii="Times New Roman" w:eastAsiaTheme="minorEastAsia" w:hAnsi="Times New Roman" w:cs="Times New Roman"/>
          <w:sz w:val="24"/>
          <w:szCs w:val="24"/>
        </w:rPr>
      </w:pPr>
      <w:r w:rsidRPr="00BE703C">
        <w:rPr>
          <w:rFonts w:ascii="Times New Roman" w:eastAsiaTheme="minorEastAsia" w:hAnsi="Times New Roman" w:cs="Times New Roman"/>
          <w:sz w:val="24"/>
          <w:szCs w:val="24"/>
        </w:rPr>
        <w:t>This item inserts</w:t>
      </w:r>
      <w:r w:rsidR="008822B1" w:rsidRPr="00BE703C">
        <w:rPr>
          <w:rFonts w:ascii="Times New Roman" w:eastAsiaTheme="minorEastAsia" w:hAnsi="Times New Roman" w:cs="Times New Roman"/>
          <w:sz w:val="24"/>
          <w:szCs w:val="24"/>
        </w:rPr>
        <w:t xml:space="preserve"> before the note of regulation 530 of the WHS Regulations the following:</w:t>
      </w:r>
    </w:p>
    <w:p w14:paraId="205AB3A2" w14:textId="372B0C61" w:rsidR="00643901" w:rsidRPr="00BE703C" w:rsidRDefault="65FF7217" w:rsidP="00BE703C">
      <w:pPr>
        <w:pStyle w:val="subsection"/>
        <w:spacing w:before="240" w:after="240" w:line="276" w:lineRule="auto"/>
        <w:rPr>
          <w:sz w:val="24"/>
          <w:szCs w:val="24"/>
        </w:rPr>
      </w:pPr>
      <w:r w:rsidRPr="00BE703C">
        <w:rPr>
          <w:rFonts w:eastAsiaTheme="minorEastAsia"/>
          <w:sz w:val="24"/>
          <w:szCs w:val="24"/>
        </w:rPr>
        <w:t xml:space="preserve"> </w:t>
      </w:r>
      <w:r w:rsidR="00643901" w:rsidRPr="00BE703C">
        <w:rPr>
          <w:rFonts w:eastAsiaTheme="minorEastAsia"/>
          <w:sz w:val="24"/>
          <w:szCs w:val="24"/>
        </w:rPr>
        <w:t>“</w:t>
      </w:r>
      <w:r w:rsidR="00643901" w:rsidRPr="00BE703C">
        <w:rPr>
          <w:sz w:val="24"/>
          <w:szCs w:val="24"/>
        </w:rPr>
        <w:t>This Chapter does not apply to:</w:t>
      </w:r>
    </w:p>
    <w:p w14:paraId="52AA1DB9" w14:textId="7537FFE3" w:rsidR="00643901" w:rsidRPr="00BE703C" w:rsidRDefault="00643901" w:rsidP="00C020C3">
      <w:pPr>
        <w:pStyle w:val="ListParagraph"/>
        <w:numPr>
          <w:ilvl w:val="0"/>
          <w:numId w:val="76"/>
        </w:numPr>
        <w:spacing w:before="240" w:after="240" w:line="276" w:lineRule="auto"/>
        <w:contextualSpacing w:val="0"/>
        <w:rPr>
          <w:rFonts w:ascii="Times New Roman" w:eastAsia="Times New Roman" w:hAnsi="Times New Roman" w:cs="Times New Roman"/>
          <w:sz w:val="24"/>
          <w:szCs w:val="24"/>
        </w:rPr>
      </w:pPr>
      <w:r w:rsidRPr="00BE703C">
        <w:rPr>
          <w:rFonts w:ascii="Times New Roman" w:eastAsia="Times New Roman" w:hAnsi="Times New Roman" w:cs="Times New Roman"/>
          <w:sz w:val="24"/>
          <w:szCs w:val="24"/>
        </w:rPr>
        <w:t>a facility that is an aircraft; or</w:t>
      </w:r>
    </w:p>
    <w:p w14:paraId="1205A35B" w14:textId="208AFBF2" w:rsidR="10A59A5C" w:rsidRPr="00BE703C" w:rsidRDefault="00643901" w:rsidP="00C020C3">
      <w:pPr>
        <w:pStyle w:val="ListParagraph"/>
        <w:numPr>
          <w:ilvl w:val="0"/>
          <w:numId w:val="76"/>
        </w:numPr>
        <w:spacing w:before="240" w:after="240" w:line="276" w:lineRule="auto"/>
        <w:contextualSpacing w:val="0"/>
        <w:rPr>
          <w:rFonts w:ascii="Times New Roman" w:eastAsia="Times New Roman" w:hAnsi="Times New Roman" w:cs="Times New Roman"/>
          <w:sz w:val="24"/>
          <w:szCs w:val="24"/>
        </w:rPr>
      </w:pPr>
      <w:r w:rsidRPr="00BE703C">
        <w:rPr>
          <w:rFonts w:ascii="Times New Roman" w:eastAsia="Times New Roman" w:hAnsi="Times New Roman" w:cs="Times New Roman"/>
          <w:sz w:val="24"/>
          <w:szCs w:val="24"/>
        </w:rPr>
        <w:t xml:space="preserve">a facility that is a vessel and is not offshore renewable energy infrastructure (within the meaning of the </w:t>
      </w:r>
      <w:r w:rsidR="004352A3">
        <w:rPr>
          <w:rFonts w:ascii="Times New Roman" w:eastAsia="Times New Roman" w:hAnsi="Times New Roman" w:cs="Times New Roman"/>
          <w:sz w:val="24"/>
          <w:szCs w:val="24"/>
        </w:rPr>
        <w:t>OEI Act</w:t>
      </w:r>
      <w:r w:rsidRPr="00BE703C">
        <w:rPr>
          <w:rFonts w:ascii="Times New Roman" w:eastAsia="Times New Roman" w:hAnsi="Times New Roman" w:cs="Times New Roman"/>
          <w:sz w:val="24"/>
          <w:szCs w:val="24"/>
        </w:rPr>
        <w:t>) or offshore electricity transmission infrastructure (within the meaning of that Act).”</w:t>
      </w:r>
    </w:p>
    <w:p w14:paraId="17DCA676" w14:textId="2131679B" w:rsidR="00EE5A8E" w:rsidRPr="00F05F50" w:rsidRDefault="00EE1AD6" w:rsidP="00A2361F">
      <w:pPr>
        <w:spacing w:before="240" w:after="240" w:line="276" w:lineRule="auto"/>
        <w:rPr>
          <w:rFonts w:ascii="Times New Roman" w:eastAsia="Times New Roman" w:hAnsi="Times New Roman" w:cs="Times New Roman"/>
          <w:sz w:val="24"/>
          <w:szCs w:val="24"/>
        </w:rPr>
      </w:pPr>
      <w:r w:rsidRPr="686A1177">
        <w:rPr>
          <w:rFonts w:ascii="Times New Roman" w:eastAsia="Times New Roman" w:hAnsi="Times New Roman" w:cs="Times New Roman"/>
          <w:sz w:val="24"/>
          <w:szCs w:val="24"/>
        </w:rPr>
        <w:t xml:space="preserve">Chapter 9 of the WHS Regulations sets out provisions </w:t>
      </w:r>
      <w:r w:rsidR="000169DA" w:rsidRPr="686A1177">
        <w:rPr>
          <w:rFonts w:ascii="Times New Roman" w:eastAsia="Times New Roman" w:hAnsi="Times New Roman" w:cs="Times New Roman"/>
          <w:sz w:val="24"/>
          <w:szCs w:val="24"/>
        </w:rPr>
        <w:t>for the regulation of major hazard facilities</w:t>
      </w:r>
      <w:r w:rsidR="000F6D2F" w:rsidRPr="686A1177">
        <w:rPr>
          <w:rFonts w:ascii="Times New Roman" w:eastAsia="Times New Roman" w:hAnsi="Times New Roman" w:cs="Times New Roman"/>
          <w:sz w:val="24"/>
          <w:szCs w:val="24"/>
        </w:rPr>
        <w:t xml:space="preserve"> which are</w:t>
      </w:r>
      <w:r w:rsidR="000169DA" w:rsidRPr="686A1177">
        <w:rPr>
          <w:rFonts w:ascii="Times New Roman" w:eastAsia="Times New Roman" w:hAnsi="Times New Roman" w:cs="Times New Roman"/>
          <w:sz w:val="24"/>
          <w:szCs w:val="24"/>
        </w:rPr>
        <w:t xml:space="preserve"> </w:t>
      </w:r>
      <w:r w:rsidR="00DF2E92" w:rsidRPr="686A1177">
        <w:rPr>
          <w:rFonts w:ascii="Times New Roman" w:eastAsia="Times New Roman" w:hAnsi="Times New Roman" w:cs="Times New Roman"/>
          <w:sz w:val="24"/>
          <w:szCs w:val="24"/>
        </w:rPr>
        <w:t>faci</w:t>
      </w:r>
      <w:r w:rsidR="00477F12" w:rsidRPr="686A1177">
        <w:rPr>
          <w:rFonts w:ascii="Times New Roman" w:eastAsia="Times New Roman" w:hAnsi="Times New Roman" w:cs="Times New Roman"/>
          <w:sz w:val="24"/>
          <w:szCs w:val="24"/>
        </w:rPr>
        <w:t xml:space="preserve">lities where </w:t>
      </w:r>
      <w:r w:rsidR="00071CB1" w:rsidRPr="686A1177">
        <w:rPr>
          <w:rFonts w:ascii="Times New Roman" w:eastAsia="Times New Roman" w:hAnsi="Times New Roman" w:cs="Times New Roman"/>
          <w:sz w:val="24"/>
          <w:szCs w:val="24"/>
        </w:rPr>
        <w:t xml:space="preserve">hazardous chemicals are </w:t>
      </w:r>
      <w:r w:rsidR="003A5418" w:rsidRPr="686A1177">
        <w:rPr>
          <w:rFonts w:ascii="Times New Roman" w:eastAsia="Times New Roman" w:hAnsi="Times New Roman" w:cs="Times New Roman"/>
          <w:sz w:val="24"/>
          <w:szCs w:val="24"/>
        </w:rPr>
        <w:t xml:space="preserve">present or </w:t>
      </w:r>
      <w:r w:rsidR="00071CB1" w:rsidRPr="686A1177">
        <w:rPr>
          <w:rFonts w:ascii="Times New Roman" w:eastAsia="Times New Roman" w:hAnsi="Times New Roman" w:cs="Times New Roman"/>
          <w:sz w:val="24"/>
          <w:szCs w:val="24"/>
        </w:rPr>
        <w:t>likely to be present</w:t>
      </w:r>
      <w:r w:rsidR="001F71B5" w:rsidRPr="686A1177">
        <w:rPr>
          <w:rFonts w:ascii="Times New Roman" w:eastAsia="Times New Roman" w:hAnsi="Times New Roman" w:cs="Times New Roman"/>
          <w:sz w:val="24"/>
          <w:szCs w:val="24"/>
        </w:rPr>
        <w:t xml:space="preserve">. </w:t>
      </w:r>
      <w:r w:rsidR="00876D60" w:rsidRPr="686A1177">
        <w:rPr>
          <w:rFonts w:ascii="Times New Roman" w:eastAsia="Times New Roman" w:hAnsi="Times New Roman" w:cs="Times New Roman"/>
          <w:sz w:val="24"/>
          <w:szCs w:val="24"/>
        </w:rPr>
        <w:t>T</w:t>
      </w:r>
      <w:r w:rsidR="00733A4B" w:rsidRPr="686A1177">
        <w:rPr>
          <w:rFonts w:ascii="Times New Roman" w:eastAsia="Times New Roman" w:hAnsi="Times New Roman" w:cs="Times New Roman"/>
          <w:sz w:val="24"/>
          <w:szCs w:val="24"/>
        </w:rPr>
        <w:t xml:space="preserve">he </w:t>
      </w:r>
      <w:r w:rsidR="00C67445" w:rsidRPr="686A1177">
        <w:rPr>
          <w:rFonts w:ascii="Times New Roman" w:eastAsia="Times New Roman" w:hAnsi="Times New Roman" w:cs="Times New Roman"/>
          <w:sz w:val="24"/>
          <w:szCs w:val="24"/>
        </w:rPr>
        <w:t xml:space="preserve">new </w:t>
      </w:r>
      <w:r w:rsidR="00C67445" w:rsidRPr="00F05F50">
        <w:rPr>
          <w:rFonts w:ascii="Times New Roman" w:eastAsia="Times New Roman" w:hAnsi="Times New Roman" w:cs="Times New Roman"/>
          <w:sz w:val="24"/>
          <w:szCs w:val="24"/>
        </w:rPr>
        <w:t xml:space="preserve">note at </w:t>
      </w:r>
      <w:r w:rsidR="00493521" w:rsidRPr="00F05F50">
        <w:rPr>
          <w:rFonts w:ascii="Times New Roman" w:eastAsia="Times New Roman" w:hAnsi="Times New Roman" w:cs="Times New Roman"/>
          <w:sz w:val="24"/>
          <w:szCs w:val="24"/>
        </w:rPr>
        <w:t>regulation</w:t>
      </w:r>
      <w:r w:rsidR="00C67445" w:rsidRPr="00F05F50">
        <w:rPr>
          <w:rFonts w:ascii="Times New Roman" w:eastAsia="Times New Roman" w:hAnsi="Times New Roman" w:cs="Times New Roman"/>
          <w:sz w:val="24"/>
          <w:szCs w:val="24"/>
        </w:rPr>
        <w:t xml:space="preserve"> 530 </w:t>
      </w:r>
      <w:r w:rsidR="008C00C8" w:rsidRPr="00F05F50">
        <w:rPr>
          <w:rFonts w:ascii="Times New Roman" w:eastAsia="Times New Roman" w:hAnsi="Times New Roman" w:cs="Times New Roman"/>
          <w:sz w:val="24"/>
          <w:szCs w:val="24"/>
        </w:rPr>
        <w:t>of</w:t>
      </w:r>
      <w:r w:rsidR="0050484C" w:rsidRPr="00F05F50">
        <w:rPr>
          <w:rFonts w:ascii="Times New Roman" w:eastAsia="Times New Roman" w:hAnsi="Times New Roman" w:cs="Times New Roman"/>
          <w:sz w:val="24"/>
          <w:szCs w:val="24"/>
        </w:rPr>
        <w:t xml:space="preserve"> the</w:t>
      </w:r>
      <w:r w:rsidR="004172E2" w:rsidRPr="00F05F50">
        <w:rPr>
          <w:rFonts w:ascii="Times New Roman" w:eastAsia="Times New Roman" w:hAnsi="Times New Roman" w:cs="Times New Roman"/>
          <w:sz w:val="24"/>
          <w:szCs w:val="24"/>
        </w:rPr>
        <w:t xml:space="preserve"> Amendment Regulations </w:t>
      </w:r>
      <w:r w:rsidR="00C42AA9" w:rsidRPr="00F05F50">
        <w:rPr>
          <w:rFonts w:ascii="Times New Roman" w:eastAsia="Times New Roman" w:hAnsi="Times New Roman" w:cs="Times New Roman"/>
          <w:sz w:val="24"/>
          <w:szCs w:val="24"/>
        </w:rPr>
        <w:t xml:space="preserve">provides an </w:t>
      </w:r>
      <w:r w:rsidR="00733A4B" w:rsidRPr="00F05F50">
        <w:rPr>
          <w:rFonts w:ascii="Times New Roman" w:eastAsia="Times New Roman" w:hAnsi="Times New Roman" w:cs="Times New Roman"/>
          <w:sz w:val="24"/>
          <w:szCs w:val="24"/>
        </w:rPr>
        <w:t xml:space="preserve">exemption </w:t>
      </w:r>
      <w:r w:rsidR="00C42AA9" w:rsidRPr="00F05F50">
        <w:rPr>
          <w:rFonts w:ascii="Times New Roman" w:eastAsia="Times New Roman" w:hAnsi="Times New Roman" w:cs="Times New Roman"/>
          <w:sz w:val="24"/>
          <w:szCs w:val="24"/>
        </w:rPr>
        <w:t xml:space="preserve">to </w:t>
      </w:r>
      <w:r w:rsidR="00733A4B" w:rsidRPr="00F05F50">
        <w:rPr>
          <w:rFonts w:ascii="Times New Roman" w:eastAsia="Times New Roman" w:hAnsi="Times New Roman" w:cs="Times New Roman"/>
          <w:sz w:val="24"/>
          <w:szCs w:val="24"/>
        </w:rPr>
        <w:t xml:space="preserve">an aircraft, </w:t>
      </w:r>
      <w:r w:rsidR="00984561" w:rsidRPr="00F05F50">
        <w:rPr>
          <w:rFonts w:ascii="Times New Roman" w:eastAsia="Times New Roman" w:hAnsi="Times New Roman" w:cs="Times New Roman"/>
          <w:sz w:val="24"/>
          <w:szCs w:val="24"/>
        </w:rPr>
        <w:t xml:space="preserve">a </w:t>
      </w:r>
      <w:r w:rsidR="00733A4B" w:rsidRPr="00F05F50">
        <w:rPr>
          <w:rFonts w:ascii="Times New Roman" w:eastAsia="Times New Roman" w:hAnsi="Times New Roman" w:cs="Times New Roman"/>
          <w:sz w:val="24"/>
          <w:szCs w:val="24"/>
        </w:rPr>
        <w:t>vessel that is not offshore renewable energy infrastructure</w:t>
      </w:r>
      <w:r w:rsidR="003C2BCE" w:rsidRPr="00F05F50">
        <w:rPr>
          <w:rFonts w:ascii="Times New Roman" w:eastAsia="Times New Roman" w:hAnsi="Times New Roman" w:cs="Times New Roman"/>
          <w:sz w:val="24"/>
          <w:szCs w:val="24"/>
        </w:rPr>
        <w:t>,</w:t>
      </w:r>
      <w:r w:rsidR="00733A4B" w:rsidRPr="00F05F50">
        <w:rPr>
          <w:rFonts w:ascii="Times New Roman" w:eastAsia="Times New Roman" w:hAnsi="Times New Roman" w:cs="Times New Roman"/>
          <w:sz w:val="24"/>
          <w:szCs w:val="24"/>
        </w:rPr>
        <w:t xml:space="preserve"> or offshore electricity transmission infrastructure</w:t>
      </w:r>
      <w:r w:rsidR="00E74A39" w:rsidRPr="00F05F50">
        <w:rPr>
          <w:rFonts w:ascii="Times New Roman" w:eastAsia="Times New Roman" w:hAnsi="Times New Roman" w:cs="Times New Roman"/>
          <w:sz w:val="24"/>
          <w:szCs w:val="24"/>
        </w:rPr>
        <w:t>.</w:t>
      </w:r>
      <w:r w:rsidR="00733A4B" w:rsidRPr="00F05F50">
        <w:rPr>
          <w:rFonts w:ascii="Times New Roman" w:eastAsia="Times New Roman" w:hAnsi="Times New Roman" w:cs="Times New Roman"/>
          <w:sz w:val="24"/>
          <w:szCs w:val="24"/>
        </w:rPr>
        <w:t xml:space="preserve"> </w:t>
      </w:r>
      <w:r w:rsidR="00E74A39" w:rsidRPr="00F05F50">
        <w:rPr>
          <w:rFonts w:ascii="Times New Roman" w:eastAsia="Times New Roman" w:hAnsi="Times New Roman" w:cs="Times New Roman"/>
          <w:sz w:val="24"/>
          <w:szCs w:val="24"/>
        </w:rPr>
        <w:t>T</w:t>
      </w:r>
      <w:r w:rsidR="005B0DDB" w:rsidRPr="00F05F50">
        <w:rPr>
          <w:rFonts w:ascii="Times New Roman" w:eastAsia="Times New Roman" w:hAnsi="Times New Roman" w:cs="Times New Roman"/>
          <w:sz w:val="24"/>
          <w:szCs w:val="24"/>
        </w:rPr>
        <w:t xml:space="preserve">he object of the OEI Act is to regulate offshore electricity infrastructure, while aircraft and vessels are regulated under other laws </w:t>
      </w:r>
    </w:p>
    <w:p w14:paraId="6E346746" w14:textId="4969452C" w:rsidR="25BE41AF" w:rsidRPr="00F05F50" w:rsidRDefault="00A20D36"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bCs/>
          <w:sz w:val="24"/>
          <w:szCs w:val="24"/>
        </w:rPr>
        <w:t xml:space="preserve">Item </w:t>
      </w:r>
      <w:r w:rsidR="00E00DD6" w:rsidRPr="00F05F50">
        <w:rPr>
          <w:rFonts w:ascii="Times New Roman" w:eastAsia="Times New Roman" w:hAnsi="Times New Roman" w:cs="Times New Roman"/>
          <w:b/>
          <w:bCs/>
          <w:sz w:val="24"/>
          <w:szCs w:val="24"/>
        </w:rPr>
        <w:t>24</w:t>
      </w:r>
      <w:r w:rsidRPr="00F05F50">
        <w:rPr>
          <w:rFonts w:ascii="Times New Roman" w:eastAsia="Times New Roman" w:hAnsi="Times New Roman" w:cs="Times New Roman"/>
          <w:b/>
          <w:bCs/>
          <w:sz w:val="24"/>
          <w:szCs w:val="24"/>
        </w:rPr>
        <w:t xml:space="preserve"> </w:t>
      </w:r>
      <w:r w:rsidR="00BB5DE9" w:rsidRPr="00F05F50">
        <w:rPr>
          <w:rFonts w:ascii="Times New Roman" w:eastAsia="Times New Roman" w:hAnsi="Times New Roman" w:cs="Times New Roman"/>
          <w:b/>
          <w:bCs/>
          <w:sz w:val="24"/>
          <w:szCs w:val="24"/>
        </w:rPr>
        <w:t>–</w:t>
      </w:r>
      <w:r w:rsidRPr="00F05F50">
        <w:rPr>
          <w:rFonts w:ascii="Times New Roman" w:eastAsia="Times New Roman" w:hAnsi="Times New Roman" w:cs="Times New Roman"/>
          <w:b/>
          <w:bCs/>
          <w:sz w:val="24"/>
          <w:szCs w:val="24"/>
        </w:rPr>
        <w:t xml:space="preserve"> </w:t>
      </w:r>
      <w:proofErr w:type="spellStart"/>
      <w:r w:rsidR="00724EEF" w:rsidRPr="00F05F50">
        <w:rPr>
          <w:rFonts w:ascii="Times New Roman" w:eastAsia="Times New Roman" w:hAnsi="Times New Roman" w:cs="Times New Roman"/>
          <w:b/>
          <w:bCs/>
          <w:sz w:val="24"/>
          <w:szCs w:val="24"/>
        </w:rPr>
        <w:t>Subregulation</w:t>
      </w:r>
      <w:proofErr w:type="spellEnd"/>
      <w:r w:rsidR="00724EEF" w:rsidRPr="00F05F50">
        <w:rPr>
          <w:rFonts w:ascii="Times New Roman" w:eastAsia="Times New Roman" w:hAnsi="Times New Roman" w:cs="Times New Roman"/>
          <w:b/>
          <w:bCs/>
          <w:sz w:val="24"/>
          <w:szCs w:val="24"/>
        </w:rPr>
        <w:t xml:space="preserve"> 676(1) (subheading before table item 8, column headed “Regulation under which reviewable decision is made”)</w:t>
      </w:r>
    </w:p>
    <w:p w14:paraId="18C7F595" w14:textId="18398697" w:rsidR="6623D034" w:rsidRPr="00F05F50" w:rsidRDefault="00724EEF"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omits the </w:t>
      </w:r>
      <w:r w:rsidR="000C7754" w:rsidRPr="00F05F50">
        <w:rPr>
          <w:rFonts w:ascii="Times New Roman" w:eastAsia="Times New Roman" w:hAnsi="Times New Roman" w:cs="Times New Roman"/>
          <w:sz w:val="24"/>
          <w:szCs w:val="24"/>
        </w:rPr>
        <w:t>subheading terms</w:t>
      </w:r>
      <w:r w:rsidR="00835FCE" w:rsidRPr="00F05F50">
        <w:rPr>
          <w:rFonts w:ascii="Times New Roman" w:eastAsia="Times New Roman" w:hAnsi="Times New Roman" w:cs="Times New Roman"/>
          <w:sz w:val="24"/>
          <w:szCs w:val="24"/>
        </w:rPr>
        <w:t xml:space="preserve"> “</w:t>
      </w:r>
      <w:r w:rsidR="00835FCE" w:rsidRPr="00F05F50">
        <w:rPr>
          <w:rFonts w:ascii="Times New Roman" w:eastAsia="Times New Roman" w:hAnsi="Times New Roman" w:cs="Times New Roman"/>
          <w:b/>
          <w:bCs/>
          <w:sz w:val="24"/>
          <w:szCs w:val="24"/>
        </w:rPr>
        <w:t>Accreditation of assessors</w:t>
      </w:r>
      <w:r w:rsidR="00835FCE" w:rsidRPr="00F05F50">
        <w:rPr>
          <w:rFonts w:ascii="Times New Roman" w:eastAsia="Times New Roman" w:hAnsi="Times New Roman" w:cs="Times New Roman"/>
          <w:sz w:val="24"/>
          <w:szCs w:val="24"/>
        </w:rPr>
        <w:t>”</w:t>
      </w:r>
      <w:r w:rsidR="0059322D" w:rsidRPr="00F05F50">
        <w:rPr>
          <w:rFonts w:ascii="Times New Roman" w:eastAsia="Times New Roman" w:hAnsi="Times New Roman" w:cs="Times New Roman"/>
          <w:sz w:val="24"/>
          <w:szCs w:val="24"/>
        </w:rPr>
        <w:t xml:space="preserve"> </w:t>
      </w:r>
      <w:r w:rsidR="00313024" w:rsidRPr="00F05F50">
        <w:rPr>
          <w:rFonts w:ascii="Times New Roman" w:eastAsia="Times New Roman" w:hAnsi="Times New Roman" w:cs="Times New Roman"/>
          <w:sz w:val="24"/>
          <w:szCs w:val="24"/>
        </w:rPr>
        <w:t>under</w:t>
      </w:r>
      <w:r w:rsidR="000C7754"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 xml:space="preserve">column heading “Regulation under which reviewable decision is made” before table item 8 in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676(1) of the WHS Regulations and substitutes </w:t>
      </w:r>
      <w:r w:rsidR="000C7754" w:rsidRPr="00F05F50">
        <w:rPr>
          <w:rFonts w:ascii="Times New Roman" w:eastAsia="Times New Roman" w:hAnsi="Times New Roman" w:cs="Times New Roman"/>
          <w:sz w:val="24"/>
          <w:szCs w:val="24"/>
        </w:rPr>
        <w:t>it with a new</w:t>
      </w:r>
      <w:r w:rsidRPr="00F05F50">
        <w:rPr>
          <w:rFonts w:ascii="Times New Roman" w:eastAsia="Times New Roman" w:hAnsi="Times New Roman" w:cs="Times New Roman"/>
          <w:sz w:val="24"/>
          <w:szCs w:val="24"/>
        </w:rPr>
        <w:t xml:space="preserve"> </w:t>
      </w:r>
      <w:r w:rsidR="000C7754" w:rsidRPr="00F05F50">
        <w:rPr>
          <w:rFonts w:ascii="Times New Roman" w:eastAsia="Times New Roman" w:hAnsi="Times New Roman" w:cs="Times New Roman"/>
          <w:sz w:val="24"/>
          <w:szCs w:val="24"/>
        </w:rPr>
        <w:t>sub</w:t>
      </w:r>
      <w:r w:rsidRPr="00F05F50">
        <w:rPr>
          <w:rFonts w:ascii="Times New Roman" w:eastAsia="Times New Roman" w:hAnsi="Times New Roman" w:cs="Times New Roman"/>
          <w:sz w:val="24"/>
          <w:szCs w:val="24"/>
        </w:rPr>
        <w:t>heading</w:t>
      </w:r>
      <w:r w:rsidRPr="00F05F50">
        <w:rPr>
          <w:rFonts w:ascii="Times New Roman" w:eastAsia="Times New Roman" w:hAnsi="Times New Roman" w:cs="Times New Roman"/>
          <w:b/>
          <w:bCs/>
          <w:sz w:val="24"/>
          <w:szCs w:val="24"/>
        </w:rPr>
        <w:t xml:space="preserve"> </w:t>
      </w:r>
      <w:r w:rsidRPr="00F05F50">
        <w:rPr>
          <w:rFonts w:ascii="Times New Roman" w:eastAsia="Times New Roman" w:hAnsi="Times New Roman" w:cs="Times New Roman"/>
          <w:sz w:val="24"/>
          <w:szCs w:val="24"/>
        </w:rPr>
        <w:t>“</w:t>
      </w:r>
      <w:r w:rsidRPr="00F05F50">
        <w:rPr>
          <w:rFonts w:ascii="Times New Roman" w:eastAsia="Times New Roman" w:hAnsi="Times New Roman" w:cs="Times New Roman"/>
          <w:b/>
          <w:bCs/>
          <w:sz w:val="24"/>
          <w:szCs w:val="24"/>
        </w:rPr>
        <w:t>DSMS</w:t>
      </w:r>
      <w:r w:rsidRPr="00F05F50">
        <w:rPr>
          <w:rFonts w:ascii="Times New Roman" w:eastAsia="Times New Roman" w:hAnsi="Times New Roman" w:cs="Times New Roman"/>
          <w:sz w:val="24"/>
          <w:szCs w:val="24"/>
        </w:rPr>
        <w:t>”</w:t>
      </w:r>
      <w:r w:rsidR="000C7754" w:rsidRPr="00F05F50">
        <w:rPr>
          <w:rFonts w:ascii="Times New Roman" w:eastAsia="Times New Roman" w:hAnsi="Times New Roman" w:cs="Times New Roman"/>
          <w:sz w:val="24"/>
          <w:szCs w:val="24"/>
        </w:rPr>
        <w:t>.</w:t>
      </w:r>
    </w:p>
    <w:p w14:paraId="01D9D7CE" w14:textId="0E91F63A" w:rsidR="00907797" w:rsidRPr="00F05F50" w:rsidRDefault="00907797"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sz w:val="24"/>
          <w:szCs w:val="24"/>
        </w:rPr>
        <w:t xml:space="preserve">This </w:t>
      </w:r>
      <w:proofErr w:type="gramStart"/>
      <w:r w:rsidRPr="00F05F50">
        <w:rPr>
          <w:rFonts w:ascii="Times New Roman" w:eastAsia="Times New Roman" w:hAnsi="Times New Roman" w:cs="Times New Roman"/>
          <w:sz w:val="24"/>
          <w:szCs w:val="24"/>
        </w:rPr>
        <w:t>reflect</w:t>
      </w:r>
      <w:proofErr w:type="gramEnd"/>
      <w:r w:rsidRPr="00F05F50">
        <w:rPr>
          <w:rFonts w:ascii="Times New Roman" w:eastAsia="Times New Roman" w:hAnsi="Times New Roman" w:cs="Times New Roman"/>
          <w:sz w:val="24"/>
          <w:szCs w:val="24"/>
        </w:rPr>
        <w:t xml:space="preserve"> amendments above relating to including the DSMS in the WHS Regulations.</w:t>
      </w:r>
    </w:p>
    <w:p w14:paraId="1B218ADF" w14:textId="5BD9A3AC" w:rsidR="00F45E76" w:rsidRPr="00F05F50" w:rsidRDefault="005973B0"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bCs/>
          <w:sz w:val="24"/>
          <w:szCs w:val="24"/>
        </w:rPr>
        <w:t xml:space="preserve">Item </w:t>
      </w:r>
      <w:r w:rsidR="00E00DD6" w:rsidRPr="00F05F50">
        <w:rPr>
          <w:rFonts w:ascii="Times New Roman" w:eastAsia="Times New Roman" w:hAnsi="Times New Roman" w:cs="Times New Roman"/>
          <w:b/>
          <w:bCs/>
          <w:sz w:val="24"/>
          <w:szCs w:val="24"/>
        </w:rPr>
        <w:t>25</w:t>
      </w:r>
      <w:r w:rsidRPr="00F05F50">
        <w:rPr>
          <w:rFonts w:ascii="Times New Roman" w:eastAsia="Times New Roman" w:hAnsi="Times New Roman" w:cs="Times New Roman"/>
          <w:b/>
          <w:bCs/>
          <w:sz w:val="24"/>
          <w:szCs w:val="24"/>
        </w:rPr>
        <w:t xml:space="preserve"> </w:t>
      </w:r>
      <w:r w:rsidR="00BB5DE9" w:rsidRPr="00F05F50">
        <w:rPr>
          <w:rFonts w:ascii="Times New Roman" w:eastAsia="Times New Roman" w:hAnsi="Times New Roman" w:cs="Times New Roman"/>
          <w:b/>
          <w:bCs/>
          <w:sz w:val="24"/>
          <w:szCs w:val="24"/>
        </w:rPr>
        <w:t>–</w:t>
      </w:r>
      <w:r w:rsidRPr="00F05F50">
        <w:rPr>
          <w:rFonts w:ascii="Times New Roman" w:eastAsia="Times New Roman" w:hAnsi="Times New Roman" w:cs="Times New Roman"/>
          <w:b/>
          <w:bCs/>
          <w:sz w:val="24"/>
          <w:szCs w:val="24"/>
        </w:rPr>
        <w:t xml:space="preserve"> </w:t>
      </w:r>
      <w:proofErr w:type="spellStart"/>
      <w:r w:rsidR="00A70E2E" w:rsidRPr="00F05F50">
        <w:rPr>
          <w:rFonts w:ascii="Times New Roman" w:eastAsia="Times New Roman" w:hAnsi="Times New Roman" w:cs="Times New Roman"/>
          <w:b/>
          <w:bCs/>
          <w:sz w:val="24"/>
          <w:szCs w:val="24"/>
        </w:rPr>
        <w:t>Subregulation</w:t>
      </w:r>
      <w:proofErr w:type="spellEnd"/>
      <w:r w:rsidR="00A70E2E" w:rsidRPr="00F05F50">
        <w:rPr>
          <w:rFonts w:ascii="Times New Roman" w:eastAsia="Times New Roman" w:hAnsi="Times New Roman" w:cs="Times New Roman"/>
          <w:b/>
          <w:bCs/>
          <w:sz w:val="24"/>
          <w:szCs w:val="24"/>
        </w:rPr>
        <w:t xml:space="preserve"> 676(1) (table items 8 to 16)</w:t>
      </w:r>
    </w:p>
    <w:p w14:paraId="406926EE" w14:textId="1A6039F7" w:rsidR="00A70E2E" w:rsidRDefault="00A70E2E"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repeals table items 8 to 16 in </w:t>
      </w:r>
      <w:proofErr w:type="spellStart"/>
      <w:r w:rsidRPr="00F05F50">
        <w:rPr>
          <w:rFonts w:ascii="Times New Roman" w:eastAsia="Times New Roman" w:hAnsi="Times New Roman" w:cs="Times New Roman"/>
          <w:sz w:val="24"/>
          <w:szCs w:val="24"/>
        </w:rPr>
        <w:t>subregulation</w:t>
      </w:r>
      <w:proofErr w:type="spellEnd"/>
      <w:r w:rsidRPr="00F05F50">
        <w:rPr>
          <w:rFonts w:ascii="Times New Roman" w:eastAsia="Times New Roman" w:hAnsi="Times New Roman" w:cs="Times New Roman"/>
          <w:sz w:val="24"/>
          <w:szCs w:val="24"/>
        </w:rPr>
        <w:t xml:space="preserve"> 676(1) of the WHS Regulations and substitutes it with the following</w:t>
      </w:r>
      <w:r w:rsidR="00DC092D" w:rsidRPr="00F05F50">
        <w:rPr>
          <w:rFonts w:ascii="Times New Roman" w:eastAsia="Times New Roman" w:hAnsi="Times New Roman" w:cs="Times New Roman"/>
          <w:sz w:val="24"/>
          <w:szCs w:val="24"/>
        </w:rPr>
        <w:t xml:space="preserve">, to update references </w:t>
      </w:r>
      <w:r w:rsidR="00605B21" w:rsidRPr="00F05F50">
        <w:rPr>
          <w:rFonts w:ascii="Times New Roman" w:eastAsia="Times New Roman" w:hAnsi="Times New Roman" w:cs="Times New Roman"/>
          <w:sz w:val="24"/>
          <w:szCs w:val="24"/>
        </w:rPr>
        <w:t>due to the amendments made in the Amendment Regulations</w:t>
      </w:r>
      <w:r w:rsidRPr="00F05F50">
        <w:rPr>
          <w:rFonts w:ascii="Times New Roman" w:eastAsia="Times New Roman" w:hAnsi="Times New Roman" w:cs="Times New Roman"/>
          <w:sz w:val="24"/>
          <w:szCs w:val="24"/>
        </w:rPr>
        <w:t>:</w:t>
      </w:r>
    </w:p>
    <w:p w14:paraId="63C8887E" w14:textId="77777777" w:rsidR="00C971C4" w:rsidRPr="00F05F50" w:rsidRDefault="00C971C4" w:rsidP="00BE703C">
      <w:pPr>
        <w:spacing w:before="240" w:after="240" w:line="276" w:lineRule="auto"/>
        <w:rPr>
          <w:rFonts w:ascii="Times New Roman" w:eastAsia="Times New Roman" w:hAnsi="Times New Roman" w:cs="Times New Roman"/>
          <w:sz w:val="24"/>
          <w:szCs w:val="24"/>
        </w:rPr>
      </w:pPr>
    </w:p>
    <w:tbl>
      <w:tblPr>
        <w:tblW w:w="5000" w:type="pct"/>
        <w:tblBorders>
          <w:insideH w:val="single" w:sz="4" w:space="0" w:color="auto"/>
        </w:tblBorders>
        <w:tblLook w:val="04A0" w:firstRow="1" w:lastRow="0" w:firstColumn="1" w:lastColumn="0" w:noHBand="0" w:noVBand="1"/>
      </w:tblPr>
      <w:tblGrid>
        <w:gridCol w:w="757"/>
        <w:gridCol w:w="4307"/>
        <w:gridCol w:w="3962"/>
      </w:tblGrid>
      <w:tr w:rsidR="000C726E" w:rsidRPr="00F05F50" w14:paraId="4A5B979C" w14:textId="77777777" w:rsidTr="0006122F">
        <w:trPr>
          <w:trHeight w:val="170"/>
        </w:trPr>
        <w:tc>
          <w:tcPr>
            <w:tcW w:w="419" w:type="pct"/>
            <w:shd w:val="clear" w:color="auto" w:fill="auto"/>
          </w:tcPr>
          <w:p w14:paraId="08CA4B3A" w14:textId="77777777" w:rsidR="000C726E" w:rsidRPr="00F05F50" w:rsidRDefault="000C726E" w:rsidP="0006122F">
            <w:pPr>
              <w:pStyle w:val="Tabletext"/>
              <w:spacing w:before="120" w:after="120" w:line="240" w:lineRule="auto"/>
              <w:rPr>
                <w:sz w:val="24"/>
                <w:szCs w:val="24"/>
              </w:rPr>
            </w:pPr>
            <w:r w:rsidRPr="00F05F50">
              <w:rPr>
                <w:sz w:val="24"/>
                <w:szCs w:val="24"/>
              </w:rPr>
              <w:lastRenderedPageBreak/>
              <w:t>8</w:t>
            </w:r>
          </w:p>
        </w:tc>
        <w:tc>
          <w:tcPr>
            <w:tcW w:w="2386" w:type="pct"/>
            <w:shd w:val="clear" w:color="auto" w:fill="auto"/>
          </w:tcPr>
          <w:p w14:paraId="53B4A50B" w14:textId="77777777" w:rsidR="000C726E" w:rsidRPr="00F05F50" w:rsidRDefault="000C726E" w:rsidP="0006122F">
            <w:pPr>
              <w:pStyle w:val="Tabletext"/>
              <w:spacing w:before="120" w:after="120" w:line="240" w:lineRule="auto"/>
              <w:rPr>
                <w:sz w:val="24"/>
                <w:szCs w:val="24"/>
              </w:rPr>
            </w:pPr>
            <w:r w:rsidRPr="00F05F50">
              <w:rPr>
                <w:sz w:val="24"/>
                <w:szCs w:val="24"/>
              </w:rPr>
              <w:t>168C—Rejection of DSMS</w:t>
            </w:r>
          </w:p>
        </w:tc>
        <w:tc>
          <w:tcPr>
            <w:tcW w:w="2195" w:type="pct"/>
            <w:shd w:val="clear" w:color="auto" w:fill="auto"/>
          </w:tcPr>
          <w:p w14:paraId="542C80F2" w14:textId="5D02F081" w:rsidR="000C726E" w:rsidRPr="00F05F50" w:rsidRDefault="000C726E" w:rsidP="0006122F">
            <w:pPr>
              <w:pStyle w:val="Tabletext"/>
              <w:spacing w:before="120" w:after="120" w:line="240" w:lineRule="auto"/>
              <w:rPr>
                <w:sz w:val="24"/>
                <w:szCs w:val="24"/>
              </w:rPr>
            </w:pPr>
            <w:r w:rsidRPr="00F05F50">
              <w:rPr>
                <w:sz w:val="24"/>
                <w:szCs w:val="24"/>
              </w:rPr>
              <w:t xml:space="preserve">Person conducting a business or undertaking who gave the DSMS to the </w:t>
            </w:r>
            <w:r w:rsidR="7E8485EB" w:rsidRPr="00F05F50">
              <w:rPr>
                <w:sz w:val="24"/>
                <w:szCs w:val="24"/>
              </w:rPr>
              <w:t>R</w:t>
            </w:r>
            <w:r w:rsidR="4E0947B8" w:rsidRPr="00F05F50">
              <w:rPr>
                <w:sz w:val="24"/>
                <w:szCs w:val="24"/>
              </w:rPr>
              <w:t>egulator</w:t>
            </w:r>
          </w:p>
        </w:tc>
      </w:tr>
      <w:tr w:rsidR="000C726E" w:rsidRPr="00F05F50" w14:paraId="42B3C402" w14:textId="77777777" w:rsidTr="0006122F">
        <w:trPr>
          <w:trHeight w:val="170"/>
        </w:trPr>
        <w:tc>
          <w:tcPr>
            <w:tcW w:w="419" w:type="pct"/>
            <w:shd w:val="clear" w:color="auto" w:fill="auto"/>
          </w:tcPr>
          <w:p w14:paraId="36D41164" w14:textId="77777777" w:rsidR="000C726E" w:rsidRPr="00F05F50" w:rsidRDefault="000C726E" w:rsidP="0006122F">
            <w:pPr>
              <w:pStyle w:val="Tabletext"/>
              <w:spacing w:before="120" w:after="120" w:line="240" w:lineRule="auto"/>
              <w:rPr>
                <w:sz w:val="24"/>
                <w:szCs w:val="24"/>
              </w:rPr>
            </w:pPr>
            <w:r w:rsidRPr="00F05F50">
              <w:rPr>
                <w:sz w:val="24"/>
                <w:szCs w:val="24"/>
              </w:rPr>
              <w:t>9</w:t>
            </w:r>
          </w:p>
        </w:tc>
        <w:tc>
          <w:tcPr>
            <w:tcW w:w="2386" w:type="pct"/>
            <w:shd w:val="clear" w:color="auto" w:fill="auto"/>
          </w:tcPr>
          <w:p w14:paraId="00ABFB61" w14:textId="77777777" w:rsidR="000C726E" w:rsidRPr="00F05F50" w:rsidRDefault="000C726E" w:rsidP="0006122F">
            <w:pPr>
              <w:pStyle w:val="Tabletext"/>
              <w:spacing w:before="120" w:after="120" w:line="240" w:lineRule="auto"/>
              <w:rPr>
                <w:sz w:val="24"/>
                <w:szCs w:val="24"/>
              </w:rPr>
            </w:pPr>
            <w:r w:rsidRPr="00F05F50">
              <w:rPr>
                <w:sz w:val="24"/>
                <w:szCs w:val="24"/>
              </w:rPr>
              <w:t>168C—Placing conditions on acceptance of DSMS</w:t>
            </w:r>
          </w:p>
        </w:tc>
        <w:tc>
          <w:tcPr>
            <w:tcW w:w="2195" w:type="pct"/>
            <w:shd w:val="clear" w:color="auto" w:fill="auto"/>
          </w:tcPr>
          <w:p w14:paraId="60D767BE" w14:textId="488DD0B7" w:rsidR="000C726E" w:rsidRPr="00F05F50" w:rsidRDefault="000C726E" w:rsidP="0006122F">
            <w:pPr>
              <w:pStyle w:val="Tabletext"/>
              <w:spacing w:before="120" w:after="120" w:line="240" w:lineRule="auto"/>
              <w:rPr>
                <w:sz w:val="24"/>
                <w:szCs w:val="24"/>
              </w:rPr>
            </w:pPr>
            <w:r w:rsidRPr="00F05F50">
              <w:rPr>
                <w:sz w:val="24"/>
                <w:szCs w:val="24"/>
              </w:rPr>
              <w:t xml:space="preserve">Person conducting a business or undertaking who gave the DSMS to the </w:t>
            </w:r>
            <w:r w:rsidR="1D6F16A3" w:rsidRPr="00F05F50">
              <w:rPr>
                <w:sz w:val="24"/>
                <w:szCs w:val="24"/>
              </w:rPr>
              <w:t>R</w:t>
            </w:r>
            <w:r w:rsidR="4E0947B8" w:rsidRPr="00F05F50">
              <w:rPr>
                <w:sz w:val="24"/>
                <w:szCs w:val="24"/>
              </w:rPr>
              <w:t>egulator</w:t>
            </w:r>
          </w:p>
        </w:tc>
      </w:tr>
      <w:tr w:rsidR="000C726E" w:rsidRPr="00F05F50" w14:paraId="60B72667" w14:textId="77777777" w:rsidTr="0006122F">
        <w:trPr>
          <w:trHeight w:val="170"/>
        </w:trPr>
        <w:tc>
          <w:tcPr>
            <w:tcW w:w="419" w:type="pct"/>
            <w:shd w:val="clear" w:color="auto" w:fill="auto"/>
          </w:tcPr>
          <w:p w14:paraId="057359D2" w14:textId="77777777" w:rsidR="000C726E" w:rsidRPr="00F05F50" w:rsidRDefault="000C726E" w:rsidP="0006122F">
            <w:pPr>
              <w:pStyle w:val="Tabletext"/>
              <w:spacing w:before="120" w:after="120" w:line="240" w:lineRule="auto"/>
              <w:rPr>
                <w:sz w:val="24"/>
                <w:szCs w:val="24"/>
              </w:rPr>
            </w:pPr>
            <w:r w:rsidRPr="00F05F50">
              <w:rPr>
                <w:sz w:val="24"/>
                <w:szCs w:val="24"/>
              </w:rPr>
              <w:t>10</w:t>
            </w:r>
          </w:p>
        </w:tc>
        <w:tc>
          <w:tcPr>
            <w:tcW w:w="2386" w:type="pct"/>
            <w:shd w:val="clear" w:color="auto" w:fill="auto"/>
          </w:tcPr>
          <w:p w14:paraId="35497FA4" w14:textId="77777777" w:rsidR="000C726E" w:rsidRPr="00F05F50" w:rsidRDefault="000C726E" w:rsidP="0006122F">
            <w:pPr>
              <w:pStyle w:val="Tabletext"/>
              <w:spacing w:before="120" w:after="120" w:line="240" w:lineRule="auto"/>
              <w:rPr>
                <w:sz w:val="24"/>
                <w:szCs w:val="24"/>
              </w:rPr>
            </w:pPr>
            <w:r w:rsidRPr="00F05F50">
              <w:rPr>
                <w:sz w:val="24"/>
                <w:szCs w:val="24"/>
              </w:rPr>
              <w:t>168D—Rejection of revised DSMS</w:t>
            </w:r>
          </w:p>
        </w:tc>
        <w:tc>
          <w:tcPr>
            <w:tcW w:w="2195" w:type="pct"/>
            <w:shd w:val="clear" w:color="auto" w:fill="auto"/>
          </w:tcPr>
          <w:p w14:paraId="5FB292D0" w14:textId="7F87480B" w:rsidR="000C726E" w:rsidRPr="00F05F50" w:rsidRDefault="000C726E" w:rsidP="0006122F">
            <w:pPr>
              <w:pStyle w:val="Tabletext"/>
              <w:spacing w:before="120" w:after="120" w:line="240" w:lineRule="auto"/>
              <w:rPr>
                <w:sz w:val="24"/>
                <w:szCs w:val="24"/>
              </w:rPr>
            </w:pPr>
            <w:r w:rsidRPr="00F05F50">
              <w:rPr>
                <w:sz w:val="24"/>
                <w:szCs w:val="24"/>
              </w:rPr>
              <w:t xml:space="preserve">Person conducting a business or undertaking who gave the revised DSMS to the </w:t>
            </w:r>
            <w:r w:rsidR="5E73E4C6" w:rsidRPr="00F05F50">
              <w:rPr>
                <w:sz w:val="24"/>
                <w:szCs w:val="24"/>
              </w:rPr>
              <w:t>R</w:t>
            </w:r>
            <w:r w:rsidR="4E0947B8" w:rsidRPr="00F05F50">
              <w:rPr>
                <w:sz w:val="24"/>
                <w:szCs w:val="24"/>
              </w:rPr>
              <w:t>egulator</w:t>
            </w:r>
          </w:p>
        </w:tc>
      </w:tr>
      <w:tr w:rsidR="000C726E" w:rsidRPr="00F05F50" w14:paraId="783C9911" w14:textId="77777777" w:rsidTr="0006122F">
        <w:trPr>
          <w:trHeight w:val="170"/>
        </w:trPr>
        <w:tc>
          <w:tcPr>
            <w:tcW w:w="419" w:type="pct"/>
            <w:tcBorders>
              <w:bottom w:val="single" w:sz="4" w:space="0" w:color="auto"/>
            </w:tcBorders>
            <w:shd w:val="clear" w:color="auto" w:fill="auto"/>
          </w:tcPr>
          <w:p w14:paraId="6D492C62" w14:textId="77777777" w:rsidR="000C726E" w:rsidRPr="00F05F50" w:rsidRDefault="000C726E" w:rsidP="0006122F">
            <w:pPr>
              <w:pStyle w:val="Tabletext"/>
              <w:spacing w:before="120" w:after="120" w:line="240" w:lineRule="auto"/>
              <w:rPr>
                <w:sz w:val="24"/>
                <w:szCs w:val="24"/>
              </w:rPr>
            </w:pPr>
            <w:r w:rsidRPr="00F05F50">
              <w:rPr>
                <w:sz w:val="24"/>
                <w:szCs w:val="24"/>
              </w:rPr>
              <w:t>11</w:t>
            </w:r>
          </w:p>
        </w:tc>
        <w:tc>
          <w:tcPr>
            <w:tcW w:w="2386" w:type="pct"/>
            <w:tcBorders>
              <w:bottom w:val="single" w:sz="4" w:space="0" w:color="auto"/>
            </w:tcBorders>
            <w:shd w:val="clear" w:color="auto" w:fill="auto"/>
          </w:tcPr>
          <w:p w14:paraId="2B38AC2E" w14:textId="77777777" w:rsidR="000C726E" w:rsidRPr="00F05F50" w:rsidRDefault="000C726E" w:rsidP="0006122F">
            <w:pPr>
              <w:pStyle w:val="Tabletext"/>
              <w:spacing w:before="120" w:after="120" w:line="240" w:lineRule="auto"/>
              <w:rPr>
                <w:sz w:val="24"/>
                <w:szCs w:val="24"/>
              </w:rPr>
            </w:pPr>
            <w:r w:rsidRPr="00F05F50">
              <w:rPr>
                <w:sz w:val="24"/>
                <w:szCs w:val="24"/>
              </w:rPr>
              <w:t>168D—Placing conditions on acceptance of revised DSMS</w:t>
            </w:r>
          </w:p>
        </w:tc>
        <w:tc>
          <w:tcPr>
            <w:tcW w:w="2195" w:type="pct"/>
            <w:tcBorders>
              <w:bottom w:val="single" w:sz="4" w:space="0" w:color="auto"/>
            </w:tcBorders>
            <w:shd w:val="clear" w:color="auto" w:fill="auto"/>
          </w:tcPr>
          <w:p w14:paraId="38322EDD" w14:textId="0D63A57F" w:rsidR="000C726E" w:rsidRPr="00F05F50" w:rsidRDefault="000C726E" w:rsidP="0006122F">
            <w:pPr>
              <w:pStyle w:val="Tabletext"/>
              <w:spacing w:before="120" w:after="120" w:line="240" w:lineRule="auto"/>
              <w:rPr>
                <w:sz w:val="24"/>
                <w:szCs w:val="24"/>
              </w:rPr>
            </w:pPr>
            <w:r w:rsidRPr="00F05F50">
              <w:rPr>
                <w:sz w:val="24"/>
                <w:szCs w:val="24"/>
              </w:rPr>
              <w:t xml:space="preserve">Person conducting a business or undertaking who gave the revised DSMS to the </w:t>
            </w:r>
            <w:r w:rsidR="173F0108" w:rsidRPr="00F05F50">
              <w:rPr>
                <w:sz w:val="24"/>
                <w:szCs w:val="24"/>
              </w:rPr>
              <w:t>R</w:t>
            </w:r>
            <w:r w:rsidR="4E0947B8" w:rsidRPr="00F05F50">
              <w:rPr>
                <w:sz w:val="24"/>
                <w:szCs w:val="24"/>
              </w:rPr>
              <w:t>egulator</w:t>
            </w:r>
          </w:p>
        </w:tc>
      </w:tr>
      <w:tr w:rsidR="000C726E" w:rsidRPr="00F05F50" w14:paraId="2FA75A07" w14:textId="77777777" w:rsidTr="0006122F">
        <w:trPr>
          <w:trHeight w:val="170"/>
        </w:trPr>
        <w:tc>
          <w:tcPr>
            <w:tcW w:w="419" w:type="pct"/>
            <w:tcBorders>
              <w:top w:val="single" w:sz="4" w:space="0" w:color="auto"/>
              <w:bottom w:val="nil"/>
            </w:tcBorders>
            <w:shd w:val="clear" w:color="auto" w:fill="auto"/>
          </w:tcPr>
          <w:p w14:paraId="47C917A3" w14:textId="77777777" w:rsidR="000C726E" w:rsidRPr="00F05F50" w:rsidRDefault="000C726E" w:rsidP="0006122F">
            <w:pPr>
              <w:pStyle w:val="Tabletext"/>
              <w:spacing w:before="120" w:after="120" w:line="240" w:lineRule="auto"/>
              <w:rPr>
                <w:sz w:val="24"/>
                <w:szCs w:val="24"/>
              </w:rPr>
            </w:pPr>
            <w:r w:rsidRPr="00F05F50">
              <w:rPr>
                <w:sz w:val="24"/>
                <w:szCs w:val="24"/>
              </w:rPr>
              <w:t>12</w:t>
            </w:r>
          </w:p>
        </w:tc>
        <w:tc>
          <w:tcPr>
            <w:tcW w:w="2386" w:type="pct"/>
            <w:tcBorders>
              <w:top w:val="single" w:sz="4" w:space="0" w:color="auto"/>
              <w:bottom w:val="nil"/>
            </w:tcBorders>
            <w:shd w:val="clear" w:color="auto" w:fill="auto"/>
          </w:tcPr>
          <w:p w14:paraId="089CA8CD" w14:textId="4CED4E8D" w:rsidR="000C726E" w:rsidRPr="00F05F50" w:rsidRDefault="000C726E" w:rsidP="0006122F">
            <w:pPr>
              <w:pStyle w:val="Tabletext"/>
              <w:spacing w:before="120" w:after="120" w:line="240" w:lineRule="auto"/>
              <w:rPr>
                <w:sz w:val="24"/>
                <w:szCs w:val="24"/>
              </w:rPr>
            </w:pPr>
            <w:r w:rsidRPr="00F05F50">
              <w:rPr>
                <w:sz w:val="24"/>
                <w:szCs w:val="24"/>
              </w:rPr>
              <w:t xml:space="preserve">168K—Withdrawal of acceptance of a DSMS for failure to give the </w:t>
            </w:r>
            <w:r w:rsidR="2E200453" w:rsidRPr="00F05F50">
              <w:rPr>
                <w:sz w:val="24"/>
                <w:szCs w:val="24"/>
              </w:rPr>
              <w:t>R</w:t>
            </w:r>
            <w:r w:rsidR="4E0947B8" w:rsidRPr="00F05F50">
              <w:rPr>
                <w:sz w:val="24"/>
                <w:szCs w:val="24"/>
              </w:rPr>
              <w:t>egulator</w:t>
            </w:r>
            <w:r w:rsidRPr="00F05F50">
              <w:rPr>
                <w:sz w:val="24"/>
                <w:szCs w:val="24"/>
              </w:rPr>
              <w:t xml:space="preserve"> a revised version of the DSMS as required by regulation 168H</w:t>
            </w:r>
          </w:p>
        </w:tc>
        <w:tc>
          <w:tcPr>
            <w:tcW w:w="2195" w:type="pct"/>
            <w:tcBorders>
              <w:top w:val="single" w:sz="4" w:space="0" w:color="auto"/>
              <w:bottom w:val="nil"/>
            </w:tcBorders>
            <w:shd w:val="clear" w:color="auto" w:fill="auto"/>
          </w:tcPr>
          <w:p w14:paraId="7D04791D" w14:textId="6B0A2DA6" w:rsidR="000C726E" w:rsidRPr="00F05F50" w:rsidRDefault="000C726E" w:rsidP="0006122F">
            <w:pPr>
              <w:pStyle w:val="Tabletext"/>
              <w:spacing w:before="120" w:after="120" w:line="240" w:lineRule="auto"/>
              <w:rPr>
                <w:sz w:val="24"/>
                <w:szCs w:val="24"/>
              </w:rPr>
            </w:pPr>
            <w:r w:rsidRPr="00F05F50">
              <w:rPr>
                <w:sz w:val="24"/>
                <w:szCs w:val="24"/>
              </w:rPr>
              <w:t xml:space="preserve">Person conducting a business or undertaking who gave the DSMS to the </w:t>
            </w:r>
            <w:r w:rsidR="49409C28" w:rsidRPr="00F05F50">
              <w:rPr>
                <w:sz w:val="24"/>
                <w:szCs w:val="24"/>
              </w:rPr>
              <w:t>R</w:t>
            </w:r>
            <w:r w:rsidR="4E0947B8" w:rsidRPr="00F05F50">
              <w:rPr>
                <w:sz w:val="24"/>
                <w:szCs w:val="24"/>
              </w:rPr>
              <w:t>egulator</w:t>
            </w:r>
          </w:p>
        </w:tc>
      </w:tr>
    </w:tbl>
    <w:p w14:paraId="5FD94171" w14:textId="5079A9CF" w:rsidR="00642AA0" w:rsidRPr="00F05F50" w:rsidRDefault="003810A0"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bCs/>
          <w:sz w:val="24"/>
          <w:szCs w:val="24"/>
        </w:rPr>
        <w:t xml:space="preserve">Item </w:t>
      </w:r>
      <w:r w:rsidR="00E00DD6" w:rsidRPr="00F05F50">
        <w:rPr>
          <w:rFonts w:ascii="Times New Roman" w:eastAsia="Times New Roman" w:hAnsi="Times New Roman" w:cs="Times New Roman"/>
          <w:b/>
          <w:bCs/>
          <w:sz w:val="24"/>
          <w:szCs w:val="24"/>
        </w:rPr>
        <w:t>26</w:t>
      </w:r>
      <w:r w:rsidRPr="00F05F50">
        <w:rPr>
          <w:rFonts w:ascii="Times New Roman" w:eastAsia="Times New Roman" w:hAnsi="Times New Roman" w:cs="Times New Roman"/>
          <w:b/>
          <w:bCs/>
          <w:sz w:val="24"/>
          <w:szCs w:val="24"/>
        </w:rPr>
        <w:t xml:space="preserve"> – After regulation 699</w:t>
      </w:r>
    </w:p>
    <w:p w14:paraId="516458BA" w14:textId="0B0500C1" w:rsidR="00520A06" w:rsidRPr="00F05F50" w:rsidRDefault="003810A0"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inserts new </w:t>
      </w:r>
      <w:r w:rsidR="00493521" w:rsidRPr="00F05F50">
        <w:rPr>
          <w:rFonts w:ascii="Times New Roman" w:eastAsia="Times New Roman" w:hAnsi="Times New Roman" w:cs="Times New Roman"/>
          <w:sz w:val="24"/>
          <w:szCs w:val="24"/>
        </w:rPr>
        <w:t>regulation</w:t>
      </w:r>
      <w:r w:rsidRPr="00F05F50">
        <w:rPr>
          <w:rFonts w:ascii="Times New Roman" w:eastAsia="Times New Roman" w:hAnsi="Times New Roman" w:cs="Times New Roman"/>
          <w:sz w:val="24"/>
          <w:szCs w:val="24"/>
        </w:rPr>
        <w:t xml:space="preserve"> 699A after regulation 699 of the WHS Regulations. </w:t>
      </w:r>
    </w:p>
    <w:p w14:paraId="720B156A" w14:textId="17D647A0" w:rsidR="00520A06" w:rsidRPr="00F05F50" w:rsidRDefault="00B92E4B"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 xml:space="preserve">Regulation </w:t>
      </w:r>
      <w:r w:rsidR="00520A06" w:rsidRPr="00F05F50">
        <w:rPr>
          <w:rFonts w:ascii="Times New Roman" w:eastAsia="Times New Roman" w:hAnsi="Times New Roman" w:cs="Times New Roman"/>
          <w:sz w:val="24"/>
          <w:szCs w:val="24"/>
          <w:u w:val="single"/>
        </w:rPr>
        <w:t>699A – Incident notification</w:t>
      </w:r>
      <w:r w:rsidR="005F64EF" w:rsidRPr="00F05F50">
        <w:rPr>
          <w:rFonts w:ascii="Times New Roman" w:hAnsi="Times New Roman" w:cs="Times New Roman"/>
          <w:sz w:val="24"/>
          <w:szCs w:val="24"/>
          <w:u w:val="single"/>
        </w:rPr>
        <w:t>—</w:t>
      </w:r>
      <w:r w:rsidR="00520A06" w:rsidRPr="00F05F50">
        <w:rPr>
          <w:rFonts w:ascii="Times New Roman" w:eastAsia="Times New Roman" w:hAnsi="Times New Roman" w:cs="Times New Roman"/>
          <w:sz w:val="24"/>
          <w:szCs w:val="24"/>
          <w:u w:val="single"/>
        </w:rPr>
        <w:t>prescribed events that are dangerous incidents</w:t>
      </w:r>
    </w:p>
    <w:p w14:paraId="1599BAB4" w14:textId="4EAAD03D" w:rsidR="003810A0" w:rsidRPr="00F05F50" w:rsidRDefault="00520A06"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B92E4B" w:rsidRPr="00F05F50">
        <w:rPr>
          <w:rFonts w:ascii="Times New Roman" w:eastAsia="Times New Roman" w:hAnsi="Times New Roman" w:cs="Times New Roman"/>
          <w:sz w:val="24"/>
          <w:szCs w:val="24"/>
        </w:rPr>
        <w:t xml:space="preserve">regulation </w:t>
      </w:r>
      <w:r w:rsidR="006638A3" w:rsidRPr="00F05F50">
        <w:rPr>
          <w:rFonts w:ascii="Times New Roman" w:eastAsia="Times New Roman" w:hAnsi="Times New Roman" w:cs="Times New Roman"/>
          <w:sz w:val="24"/>
          <w:szCs w:val="24"/>
        </w:rPr>
        <w:t xml:space="preserve">prescribes </w:t>
      </w:r>
      <w:r w:rsidR="000769ED" w:rsidRPr="00F05F50">
        <w:rPr>
          <w:rFonts w:ascii="Times New Roman" w:eastAsia="Times New Roman" w:hAnsi="Times New Roman" w:cs="Times New Roman"/>
          <w:sz w:val="24"/>
          <w:szCs w:val="24"/>
        </w:rPr>
        <w:t xml:space="preserve">events </w:t>
      </w:r>
      <w:r w:rsidR="00036ADD" w:rsidRPr="00F05F50">
        <w:rPr>
          <w:rFonts w:ascii="Times New Roman" w:eastAsia="Times New Roman" w:hAnsi="Times New Roman" w:cs="Times New Roman"/>
          <w:sz w:val="24"/>
          <w:szCs w:val="24"/>
        </w:rPr>
        <w:t xml:space="preserve">specific to offshore diving </w:t>
      </w:r>
      <w:r w:rsidR="000769ED" w:rsidRPr="00F05F50">
        <w:rPr>
          <w:rFonts w:ascii="Times New Roman" w:eastAsia="Times New Roman" w:hAnsi="Times New Roman" w:cs="Times New Roman"/>
          <w:sz w:val="24"/>
          <w:szCs w:val="24"/>
        </w:rPr>
        <w:t>that are dangerous incidents</w:t>
      </w:r>
      <w:r w:rsidR="007C72D3" w:rsidRPr="00F05F50">
        <w:rPr>
          <w:rFonts w:ascii="Times New Roman" w:eastAsia="Times New Roman" w:hAnsi="Times New Roman" w:cs="Times New Roman"/>
          <w:sz w:val="24"/>
          <w:szCs w:val="24"/>
        </w:rPr>
        <w:t xml:space="preserve"> for the purposes of </w:t>
      </w:r>
      <w:r w:rsidR="00DC0A3D" w:rsidRPr="00F05F50">
        <w:rPr>
          <w:rFonts w:ascii="Times New Roman" w:eastAsia="Times New Roman" w:hAnsi="Times New Roman" w:cs="Times New Roman"/>
          <w:sz w:val="24"/>
          <w:szCs w:val="24"/>
        </w:rPr>
        <w:t>sub</w:t>
      </w:r>
      <w:r w:rsidR="000420E1" w:rsidRPr="00F05F50">
        <w:rPr>
          <w:rFonts w:ascii="Times New Roman" w:eastAsia="Times New Roman" w:hAnsi="Times New Roman" w:cs="Times New Roman"/>
          <w:sz w:val="24"/>
          <w:szCs w:val="24"/>
        </w:rPr>
        <w:t>section</w:t>
      </w:r>
      <w:r w:rsidR="007C72D3" w:rsidRPr="00F05F50">
        <w:rPr>
          <w:rFonts w:ascii="Times New Roman" w:eastAsia="Times New Roman" w:hAnsi="Times New Roman" w:cs="Times New Roman"/>
          <w:sz w:val="24"/>
          <w:szCs w:val="24"/>
        </w:rPr>
        <w:t xml:space="preserve"> </w:t>
      </w:r>
      <w:r w:rsidR="00705839" w:rsidRPr="00F05F50">
        <w:rPr>
          <w:rFonts w:ascii="Times New Roman" w:eastAsia="Times New Roman" w:hAnsi="Times New Roman" w:cs="Times New Roman"/>
          <w:sz w:val="24"/>
          <w:szCs w:val="24"/>
        </w:rPr>
        <w:t>37</w:t>
      </w:r>
      <w:r w:rsidR="00DC0A3D" w:rsidRPr="00F05F50">
        <w:rPr>
          <w:rFonts w:ascii="Times New Roman" w:eastAsia="Times New Roman" w:hAnsi="Times New Roman" w:cs="Times New Roman"/>
          <w:sz w:val="24"/>
          <w:szCs w:val="24"/>
        </w:rPr>
        <w:t>(1) of the WHS Act. These are:</w:t>
      </w:r>
    </w:p>
    <w:p w14:paraId="10920DEE" w14:textId="545EAD89" w:rsidR="00210870" w:rsidRPr="00F05F50" w:rsidRDefault="00210870" w:rsidP="00C020C3">
      <w:pPr>
        <w:pStyle w:val="ListParagraph"/>
        <w:numPr>
          <w:ilvl w:val="0"/>
          <w:numId w:val="77"/>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an event that incapacitates a worker or other person for work for at least 3 </w:t>
      </w:r>
      <w:proofErr w:type="gramStart"/>
      <w:r w:rsidRPr="00F05F50">
        <w:rPr>
          <w:rFonts w:ascii="Times New Roman" w:eastAsia="Times New Roman" w:hAnsi="Times New Roman" w:cs="Times New Roman"/>
          <w:sz w:val="24"/>
          <w:szCs w:val="24"/>
        </w:rPr>
        <w:t>days;</w:t>
      </w:r>
      <w:proofErr w:type="gramEnd"/>
    </w:p>
    <w:p w14:paraId="39C88BFF" w14:textId="77777777" w:rsidR="00210870" w:rsidRPr="00F05F50" w:rsidRDefault="00210870" w:rsidP="00C020C3">
      <w:pPr>
        <w:pStyle w:val="ListParagraph"/>
        <w:numPr>
          <w:ilvl w:val="0"/>
          <w:numId w:val="77"/>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any of the following events relating to diving work:</w:t>
      </w:r>
    </w:p>
    <w:p w14:paraId="3DAF0770" w14:textId="77777777" w:rsidR="00210870" w:rsidRPr="00F05F50" w:rsidRDefault="00210870" w:rsidP="00C020C3">
      <w:pPr>
        <w:pStyle w:val="ListParagraph"/>
        <w:numPr>
          <w:ilvl w:val="0"/>
          <w:numId w:val="78"/>
        </w:numPr>
        <w:spacing w:before="240" w:after="240" w:line="276" w:lineRule="auto"/>
        <w:contextualSpacing w:val="0"/>
        <w:rPr>
          <w:rFonts w:ascii="Times New Roman" w:hAnsi="Times New Roman" w:cs="Times New Roman"/>
          <w:sz w:val="24"/>
          <w:szCs w:val="24"/>
        </w:rPr>
      </w:pPr>
      <w:r w:rsidRPr="00F05F50">
        <w:rPr>
          <w:rFonts w:ascii="Times New Roman" w:eastAsia="Times New Roman" w:hAnsi="Times New Roman" w:cs="Times New Roman"/>
          <w:sz w:val="24"/>
          <w:szCs w:val="24"/>
        </w:rPr>
        <w:t xml:space="preserve">a </w:t>
      </w:r>
      <w:r w:rsidRPr="00F05F50">
        <w:rPr>
          <w:rFonts w:ascii="Times New Roman" w:hAnsi="Times New Roman" w:cs="Times New Roman"/>
          <w:sz w:val="24"/>
          <w:szCs w:val="24"/>
        </w:rPr>
        <w:t xml:space="preserve">decompression </w:t>
      </w:r>
      <w:proofErr w:type="gramStart"/>
      <w:r w:rsidRPr="00F05F50">
        <w:rPr>
          <w:rFonts w:ascii="Times New Roman" w:hAnsi="Times New Roman" w:cs="Times New Roman"/>
          <w:sz w:val="24"/>
          <w:szCs w:val="24"/>
        </w:rPr>
        <w:t>illness;</w:t>
      </w:r>
      <w:proofErr w:type="gramEnd"/>
    </w:p>
    <w:p w14:paraId="603AA940" w14:textId="77777777" w:rsidR="00210870" w:rsidRPr="00F05F50" w:rsidRDefault="00210870" w:rsidP="00C020C3">
      <w:pPr>
        <w:pStyle w:val="ListParagraph"/>
        <w:numPr>
          <w:ilvl w:val="0"/>
          <w:numId w:val="78"/>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 pulmonary </w:t>
      </w:r>
      <w:proofErr w:type="gramStart"/>
      <w:r w:rsidRPr="00F05F50">
        <w:rPr>
          <w:rFonts w:ascii="Times New Roman" w:hAnsi="Times New Roman" w:cs="Times New Roman"/>
          <w:sz w:val="24"/>
          <w:szCs w:val="24"/>
        </w:rPr>
        <w:t>barotrauma;</w:t>
      </w:r>
      <w:proofErr w:type="gramEnd"/>
    </w:p>
    <w:p w14:paraId="07BF5256" w14:textId="77777777" w:rsidR="00210870" w:rsidRPr="00F05F50" w:rsidRDefault="00210870" w:rsidP="00C020C3">
      <w:pPr>
        <w:pStyle w:val="ListParagraph"/>
        <w:numPr>
          <w:ilvl w:val="0"/>
          <w:numId w:val="78"/>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 case of omitted </w:t>
      </w:r>
      <w:proofErr w:type="gramStart"/>
      <w:r w:rsidRPr="00F05F50">
        <w:rPr>
          <w:rFonts w:ascii="Times New Roman" w:hAnsi="Times New Roman" w:cs="Times New Roman"/>
          <w:sz w:val="24"/>
          <w:szCs w:val="24"/>
        </w:rPr>
        <w:t>decompression;</w:t>
      </w:r>
      <w:proofErr w:type="gramEnd"/>
    </w:p>
    <w:p w14:paraId="5AEE15BF" w14:textId="77777777" w:rsidR="0018093C" w:rsidRPr="00F05F50" w:rsidRDefault="00210870" w:rsidP="00C020C3">
      <w:pPr>
        <w:pStyle w:val="ListParagraph"/>
        <w:numPr>
          <w:ilvl w:val="0"/>
          <w:numId w:val="78"/>
        </w:numPr>
        <w:spacing w:before="240" w:after="240" w:line="276" w:lineRule="auto"/>
        <w:contextualSpacing w:val="0"/>
        <w:rPr>
          <w:rFonts w:ascii="Times New Roman" w:hAnsi="Times New Roman" w:cs="Times New Roman"/>
          <w:sz w:val="24"/>
          <w:szCs w:val="24"/>
        </w:rPr>
      </w:pPr>
      <w:r w:rsidRPr="00F05F50">
        <w:rPr>
          <w:rFonts w:ascii="Times New Roman" w:hAnsi="Times New Roman" w:cs="Times New Roman"/>
          <w:sz w:val="24"/>
          <w:szCs w:val="24"/>
        </w:rPr>
        <w:t xml:space="preserve">an event for which a standby diver is deployed for an emergency, except for the purposes of training, exercises or </w:t>
      </w:r>
      <w:proofErr w:type="gramStart"/>
      <w:r w:rsidRPr="00F05F50">
        <w:rPr>
          <w:rFonts w:ascii="Times New Roman" w:hAnsi="Times New Roman" w:cs="Times New Roman"/>
          <w:sz w:val="24"/>
          <w:szCs w:val="24"/>
        </w:rPr>
        <w:t>drills;</w:t>
      </w:r>
      <w:proofErr w:type="gramEnd"/>
    </w:p>
    <w:p w14:paraId="60568E9B" w14:textId="6DA9B7DC" w:rsidR="00210870" w:rsidRPr="00F05F50" w:rsidRDefault="00210870" w:rsidP="00C020C3">
      <w:pPr>
        <w:pStyle w:val="ListParagraph"/>
        <w:numPr>
          <w:ilvl w:val="0"/>
          <w:numId w:val="78"/>
        </w:numPr>
        <w:spacing w:before="240" w:after="240" w:line="276" w:lineRule="auto"/>
        <w:contextualSpacing w:val="0"/>
        <w:rPr>
          <w:rFonts w:ascii="Times New Roman" w:eastAsia="Times New Roman" w:hAnsi="Times New Roman" w:cs="Times New Roman"/>
          <w:sz w:val="24"/>
          <w:szCs w:val="24"/>
        </w:rPr>
      </w:pPr>
      <w:r w:rsidRPr="00F05F50">
        <w:rPr>
          <w:rFonts w:ascii="Times New Roman" w:hAnsi="Times New Roman" w:cs="Times New Roman"/>
          <w:sz w:val="24"/>
          <w:szCs w:val="24"/>
        </w:rPr>
        <w:t>a failure of life support</w:t>
      </w:r>
      <w:r w:rsidRPr="00F05F50">
        <w:rPr>
          <w:rFonts w:ascii="Times New Roman" w:eastAsia="Times New Roman" w:hAnsi="Times New Roman" w:cs="Times New Roman"/>
          <w:sz w:val="24"/>
          <w:szCs w:val="24"/>
        </w:rPr>
        <w:t xml:space="preserve"> equipment or </w:t>
      </w:r>
      <w:r w:rsidR="674BA99D" w:rsidRPr="00F05F50">
        <w:rPr>
          <w:rFonts w:ascii="Times New Roman" w:eastAsia="Times New Roman" w:hAnsi="Times New Roman" w:cs="Times New Roman"/>
          <w:sz w:val="24"/>
          <w:szCs w:val="24"/>
        </w:rPr>
        <w:t>personnel lifting</w:t>
      </w:r>
      <w:r w:rsidRPr="00F05F50">
        <w:rPr>
          <w:rFonts w:ascii="Times New Roman" w:eastAsia="Times New Roman" w:hAnsi="Times New Roman" w:cs="Times New Roman"/>
          <w:sz w:val="24"/>
          <w:szCs w:val="24"/>
        </w:rPr>
        <w:t xml:space="preserve"> </w:t>
      </w:r>
      <w:proofErr w:type="gramStart"/>
      <w:r w:rsidRPr="00F05F50">
        <w:rPr>
          <w:rFonts w:ascii="Times New Roman" w:eastAsia="Times New Roman" w:hAnsi="Times New Roman" w:cs="Times New Roman"/>
          <w:sz w:val="24"/>
          <w:szCs w:val="24"/>
        </w:rPr>
        <w:t>equipment;</w:t>
      </w:r>
      <w:proofErr w:type="gramEnd"/>
    </w:p>
    <w:p w14:paraId="6B9C204E" w14:textId="003F61BB" w:rsidR="009D08DE" w:rsidRPr="00F05F50" w:rsidRDefault="00210870" w:rsidP="00C020C3">
      <w:pPr>
        <w:pStyle w:val="ListParagraph"/>
        <w:numPr>
          <w:ilvl w:val="0"/>
          <w:numId w:val="77"/>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an event that a reasonable person would consider needs immediate investigation for its effects on work health and safety.</w:t>
      </w:r>
    </w:p>
    <w:p w14:paraId="16116F85" w14:textId="137AC730" w:rsidR="005D3EC0" w:rsidRPr="00F05F50" w:rsidRDefault="005D3EC0" w:rsidP="005D3EC0">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will align the incident </w:t>
      </w:r>
      <w:r w:rsidR="00C12476" w:rsidRPr="00F05F50">
        <w:rPr>
          <w:rFonts w:ascii="Times New Roman" w:eastAsia="Times New Roman" w:hAnsi="Times New Roman" w:cs="Times New Roman"/>
          <w:sz w:val="24"/>
          <w:szCs w:val="24"/>
        </w:rPr>
        <w:t xml:space="preserve">notifications with the </w:t>
      </w:r>
      <w:r w:rsidR="00330DFE" w:rsidRPr="00F05F50">
        <w:rPr>
          <w:rFonts w:ascii="Times New Roman" w:eastAsia="Times New Roman" w:hAnsi="Times New Roman" w:cs="Times New Roman"/>
          <w:sz w:val="24"/>
          <w:szCs w:val="24"/>
        </w:rPr>
        <w:t xml:space="preserve">specificities </w:t>
      </w:r>
      <w:r w:rsidR="00C12476" w:rsidRPr="00F05F50">
        <w:rPr>
          <w:rFonts w:ascii="Times New Roman" w:eastAsia="Times New Roman" w:hAnsi="Times New Roman" w:cs="Times New Roman"/>
          <w:sz w:val="24"/>
          <w:szCs w:val="24"/>
        </w:rPr>
        <w:t xml:space="preserve">required by the OEI scheme. </w:t>
      </w:r>
    </w:p>
    <w:p w14:paraId="11C55D3A" w14:textId="77777777" w:rsidR="00577AC2" w:rsidRDefault="00577AC2" w:rsidP="00BE703C">
      <w:pPr>
        <w:spacing w:before="240" w:after="240" w:line="276" w:lineRule="auto"/>
        <w:rPr>
          <w:rFonts w:ascii="Times New Roman" w:eastAsia="Times New Roman" w:hAnsi="Times New Roman" w:cs="Times New Roman"/>
          <w:b/>
          <w:bCs/>
          <w:sz w:val="24"/>
          <w:szCs w:val="24"/>
        </w:rPr>
      </w:pPr>
    </w:p>
    <w:p w14:paraId="6BE10421" w14:textId="5B9640F3" w:rsidR="00911BAE" w:rsidRDefault="003810A0"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bCs/>
          <w:sz w:val="24"/>
          <w:szCs w:val="24"/>
        </w:rPr>
        <w:lastRenderedPageBreak/>
        <w:t xml:space="preserve">Item </w:t>
      </w:r>
      <w:r w:rsidR="00E00DD6" w:rsidRPr="00F05F50">
        <w:rPr>
          <w:rFonts w:ascii="Times New Roman" w:eastAsia="Times New Roman" w:hAnsi="Times New Roman" w:cs="Times New Roman"/>
          <w:b/>
          <w:bCs/>
          <w:sz w:val="24"/>
          <w:szCs w:val="24"/>
        </w:rPr>
        <w:t>27</w:t>
      </w:r>
      <w:r w:rsidRPr="00F05F50">
        <w:rPr>
          <w:rFonts w:ascii="Times New Roman" w:eastAsia="Times New Roman" w:hAnsi="Times New Roman" w:cs="Times New Roman"/>
          <w:b/>
          <w:bCs/>
          <w:sz w:val="24"/>
          <w:szCs w:val="24"/>
        </w:rPr>
        <w:t xml:space="preserve"> – Regulations 700 and 702</w:t>
      </w:r>
    </w:p>
    <w:p w14:paraId="31B16D03" w14:textId="06725985" w:rsidR="00330DFE" w:rsidRPr="00911BAE" w:rsidRDefault="003810A0"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sz w:val="24"/>
          <w:szCs w:val="24"/>
        </w:rPr>
        <w:t xml:space="preserve">This item repeals regulations 700 </w:t>
      </w:r>
      <w:r w:rsidR="00330DFE" w:rsidRPr="00F05F50">
        <w:rPr>
          <w:rFonts w:ascii="Times New Roman" w:eastAsia="Times New Roman" w:hAnsi="Times New Roman" w:cs="Times New Roman"/>
          <w:sz w:val="24"/>
          <w:szCs w:val="24"/>
        </w:rPr>
        <w:t xml:space="preserve">(identity cards) </w:t>
      </w:r>
      <w:r w:rsidRPr="00F05F50">
        <w:rPr>
          <w:rFonts w:ascii="Times New Roman" w:eastAsia="Times New Roman" w:hAnsi="Times New Roman" w:cs="Times New Roman"/>
          <w:sz w:val="24"/>
          <w:szCs w:val="24"/>
        </w:rPr>
        <w:t xml:space="preserve">and 702 </w:t>
      </w:r>
      <w:r w:rsidR="000342DA" w:rsidRPr="00F05F50">
        <w:rPr>
          <w:rFonts w:ascii="Times New Roman" w:eastAsia="Times New Roman" w:hAnsi="Times New Roman" w:cs="Times New Roman"/>
          <w:sz w:val="24"/>
          <w:szCs w:val="24"/>
        </w:rPr>
        <w:t xml:space="preserve">(Confidentiality of information—authorisation relating to administration or enforcement of other Acts) </w:t>
      </w:r>
      <w:r w:rsidRPr="00F05F50">
        <w:rPr>
          <w:rFonts w:ascii="Times New Roman" w:eastAsia="Times New Roman" w:hAnsi="Times New Roman" w:cs="Times New Roman"/>
          <w:sz w:val="24"/>
          <w:szCs w:val="24"/>
        </w:rPr>
        <w:t xml:space="preserve">of the WHS Regulations. </w:t>
      </w:r>
    </w:p>
    <w:p w14:paraId="6DB32B7D" w14:textId="47BB8D08" w:rsidR="00FC0BB7" w:rsidRPr="00F05F50" w:rsidRDefault="008D32A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 is because p</w:t>
      </w:r>
      <w:r w:rsidR="00FC0BB7" w:rsidRPr="00F05F50">
        <w:rPr>
          <w:rFonts w:ascii="Times New Roman" w:eastAsia="Times New Roman" w:hAnsi="Times New Roman" w:cs="Times New Roman"/>
          <w:sz w:val="24"/>
          <w:szCs w:val="24"/>
        </w:rPr>
        <w:t>aragraph 238(b) of the OEI Act disapplies Part 9 of the WHS Act</w:t>
      </w:r>
      <w:r w:rsidRPr="00F05F50">
        <w:rPr>
          <w:rFonts w:ascii="Times New Roman" w:eastAsia="Times New Roman" w:hAnsi="Times New Roman" w:cs="Times New Roman"/>
          <w:sz w:val="24"/>
          <w:szCs w:val="24"/>
        </w:rPr>
        <w:t xml:space="preserve">, and </w:t>
      </w:r>
      <w:r w:rsidR="00FC0BB7" w:rsidRPr="00F05F50">
        <w:rPr>
          <w:rFonts w:ascii="Times New Roman" w:eastAsia="Times New Roman" w:hAnsi="Times New Roman" w:cs="Times New Roman"/>
          <w:sz w:val="24"/>
          <w:szCs w:val="24"/>
        </w:rPr>
        <w:t xml:space="preserve">paragraph 239(b) of the OEI Act disapplies </w:t>
      </w:r>
      <w:r w:rsidR="000420E1" w:rsidRPr="00F05F50">
        <w:rPr>
          <w:rFonts w:ascii="Times New Roman" w:eastAsia="Times New Roman" w:hAnsi="Times New Roman" w:cs="Times New Roman"/>
          <w:sz w:val="24"/>
          <w:szCs w:val="24"/>
        </w:rPr>
        <w:t>section</w:t>
      </w:r>
      <w:r w:rsidR="00FC0BB7" w:rsidRPr="00F05F50">
        <w:rPr>
          <w:rFonts w:ascii="Times New Roman" w:eastAsia="Times New Roman" w:hAnsi="Times New Roman" w:cs="Times New Roman"/>
          <w:sz w:val="24"/>
          <w:szCs w:val="24"/>
        </w:rPr>
        <w:t xml:space="preserve"> 271 of the WHS Act.</w:t>
      </w:r>
    </w:p>
    <w:p w14:paraId="4B73DB7D" w14:textId="48FFD8D7" w:rsidR="00373028" w:rsidRPr="00F05F50" w:rsidRDefault="00897FBC"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bCs/>
          <w:sz w:val="24"/>
          <w:szCs w:val="24"/>
        </w:rPr>
        <w:t xml:space="preserve">Item </w:t>
      </w:r>
      <w:r w:rsidR="00E00DD6" w:rsidRPr="00F05F50">
        <w:rPr>
          <w:rFonts w:ascii="Times New Roman" w:eastAsia="Times New Roman" w:hAnsi="Times New Roman" w:cs="Times New Roman"/>
          <w:b/>
          <w:bCs/>
          <w:sz w:val="24"/>
          <w:szCs w:val="24"/>
        </w:rPr>
        <w:t>28</w:t>
      </w:r>
      <w:r w:rsidRPr="00F05F50">
        <w:rPr>
          <w:rFonts w:ascii="Times New Roman" w:eastAsia="Times New Roman" w:hAnsi="Times New Roman" w:cs="Times New Roman"/>
          <w:b/>
          <w:bCs/>
          <w:sz w:val="24"/>
          <w:szCs w:val="24"/>
        </w:rPr>
        <w:t xml:space="preserve"> </w:t>
      </w:r>
      <w:r w:rsidR="00A6494E" w:rsidRPr="00F05F50">
        <w:rPr>
          <w:rFonts w:ascii="Times New Roman" w:eastAsia="Times New Roman" w:hAnsi="Times New Roman" w:cs="Times New Roman"/>
          <w:b/>
          <w:bCs/>
          <w:sz w:val="24"/>
          <w:szCs w:val="24"/>
        </w:rPr>
        <w:t>–</w:t>
      </w:r>
      <w:r w:rsidRPr="00F05F50">
        <w:rPr>
          <w:rFonts w:ascii="Times New Roman" w:eastAsia="Times New Roman" w:hAnsi="Times New Roman" w:cs="Times New Roman"/>
          <w:b/>
          <w:bCs/>
          <w:sz w:val="24"/>
          <w:szCs w:val="24"/>
        </w:rPr>
        <w:t xml:space="preserve"> </w:t>
      </w:r>
      <w:r w:rsidR="00A6494E" w:rsidRPr="00F05F50">
        <w:rPr>
          <w:rFonts w:ascii="Times New Roman" w:eastAsia="Times New Roman" w:hAnsi="Times New Roman" w:cs="Times New Roman"/>
          <w:b/>
          <w:bCs/>
          <w:sz w:val="24"/>
          <w:szCs w:val="24"/>
        </w:rPr>
        <w:t>At the end of Part 11.3</w:t>
      </w:r>
    </w:p>
    <w:p w14:paraId="02F4BF5C" w14:textId="3CD62EF3" w:rsidR="000342DA" w:rsidRPr="00F05F50" w:rsidRDefault="000342DA" w:rsidP="00A6494E">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inserts new </w:t>
      </w:r>
      <w:r w:rsidR="00943732" w:rsidRPr="00F05F50">
        <w:rPr>
          <w:rFonts w:ascii="Times New Roman" w:eastAsia="Times New Roman" w:hAnsi="Times New Roman" w:cs="Times New Roman"/>
          <w:sz w:val="24"/>
          <w:szCs w:val="24"/>
        </w:rPr>
        <w:t>regulation 703 – Approved codes of practice</w:t>
      </w:r>
    </w:p>
    <w:p w14:paraId="4C973DF8" w14:textId="22FF61D1" w:rsidR="00FF2449" w:rsidRPr="00F05F50" w:rsidRDefault="00943732" w:rsidP="00A6494E">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 xml:space="preserve">Regulation </w:t>
      </w:r>
      <w:r w:rsidR="00FF2449" w:rsidRPr="00F05F50">
        <w:rPr>
          <w:rFonts w:ascii="Times New Roman" w:eastAsia="Times New Roman" w:hAnsi="Times New Roman" w:cs="Times New Roman"/>
          <w:sz w:val="24"/>
          <w:szCs w:val="24"/>
          <w:u w:val="single"/>
        </w:rPr>
        <w:t xml:space="preserve">703 </w:t>
      </w:r>
      <w:r w:rsidR="00A6494E" w:rsidRPr="00F05F50">
        <w:rPr>
          <w:rFonts w:ascii="Times New Roman" w:eastAsia="Times New Roman" w:hAnsi="Times New Roman" w:cs="Times New Roman"/>
          <w:sz w:val="24"/>
          <w:szCs w:val="24"/>
          <w:u w:val="single"/>
        </w:rPr>
        <w:t xml:space="preserve">– </w:t>
      </w:r>
      <w:r w:rsidR="00FF2449" w:rsidRPr="00F05F50">
        <w:rPr>
          <w:rFonts w:ascii="Times New Roman" w:eastAsia="Times New Roman" w:hAnsi="Times New Roman" w:cs="Times New Roman"/>
          <w:sz w:val="24"/>
          <w:szCs w:val="24"/>
          <w:u w:val="single"/>
        </w:rPr>
        <w:t>Approved codes of practice</w:t>
      </w:r>
    </w:p>
    <w:p w14:paraId="50C08B16" w14:textId="2DAA50D8" w:rsidR="00FF2449" w:rsidRPr="00F05F50" w:rsidRDefault="00CC2B85" w:rsidP="59F41CAF">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w:t>
      </w:r>
      <w:r w:rsidR="00943732" w:rsidRPr="00F05F50">
        <w:rPr>
          <w:rFonts w:ascii="Times New Roman" w:eastAsia="Times New Roman" w:hAnsi="Times New Roman" w:cs="Times New Roman"/>
          <w:sz w:val="24"/>
          <w:szCs w:val="24"/>
        </w:rPr>
        <w:t>regulation</w:t>
      </w:r>
      <w:r w:rsidR="00D23DFC" w:rsidRPr="00F05F50">
        <w:rPr>
          <w:rFonts w:ascii="Times New Roman" w:eastAsia="Times New Roman" w:hAnsi="Times New Roman" w:cs="Times New Roman"/>
          <w:sz w:val="24"/>
          <w:szCs w:val="24"/>
        </w:rPr>
        <w:t xml:space="preserve"> provides that</w:t>
      </w:r>
      <w:r w:rsidR="00AF1402" w:rsidRPr="00F05F50">
        <w:rPr>
          <w:rFonts w:ascii="Times New Roman" w:eastAsia="Times New Roman" w:hAnsi="Times New Roman" w:cs="Times New Roman"/>
          <w:sz w:val="24"/>
          <w:szCs w:val="24"/>
        </w:rPr>
        <w:t xml:space="preserve"> </w:t>
      </w:r>
      <w:r w:rsidR="00FF2449" w:rsidRPr="00F05F50">
        <w:rPr>
          <w:rFonts w:ascii="Times New Roman" w:eastAsia="Times New Roman" w:hAnsi="Times New Roman" w:cs="Times New Roman"/>
          <w:sz w:val="24"/>
          <w:szCs w:val="24"/>
        </w:rPr>
        <w:t xml:space="preserve">all codes of practice that are, from time to time, approved under </w:t>
      </w:r>
      <w:r w:rsidR="000420E1" w:rsidRPr="00F05F50">
        <w:rPr>
          <w:rFonts w:ascii="Times New Roman" w:eastAsia="Times New Roman" w:hAnsi="Times New Roman" w:cs="Times New Roman"/>
          <w:sz w:val="24"/>
          <w:szCs w:val="24"/>
        </w:rPr>
        <w:t>section</w:t>
      </w:r>
      <w:r w:rsidR="00FF2449" w:rsidRPr="00F05F50">
        <w:rPr>
          <w:rFonts w:ascii="Times New Roman" w:eastAsia="Times New Roman" w:hAnsi="Times New Roman" w:cs="Times New Roman"/>
          <w:sz w:val="24"/>
          <w:szCs w:val="24"/>
        </w:rPr>
        <w:t xml:space="preserve"> 274 of the </w:t>
      </w:r>
      <w:r w:rsidR="000F639A" w:rsidRPr="00F05F50">
        <w:rPr>
          <w:rFonts w:ascii="Times New Roman" w:eastAsia="Times New Roman" w:hAnsi="Times New Roman" w:cs="Times New Roman"/>
          <w:sz w:val="24"/>
          <w:szCs w:val="24"/>
        </w:rPr>
        <w:t xml:space="preserve">WHS </w:t>
      </w:r>
      <w:r w:rsidR="00FF2449" w:rsidRPr="00F05F50">
        <w:rPr>
          <w:rFonts w:ascii="Times New Roman" w:eastAsia="Times New Roman" w:hAnsi="Times New Roman" w:cs="Times New Roman"/>
          <w:sz w:val="24"/>
          <w:szCs w:val="24"/>
        </w:rPr>
        <w:t xml:space="preserve">Act (disregarding the modifications made by the </w:t>
      </w:r>
      <w:r w:rsidR="00746E21" w:rsidRPr="00F05F50">
        <w:rPr>
          <w:rFonts w:ascii="Times New Roman" w:eastAsia="Times New Roman" w:hAnsi="Times New Roman" w:cs="Times New Roman"/>
          <w:sz w:val="24"/>
          <w:szCs w:val="24"/>
        </w:rPr>
        <w:t>OEI</w:t>
      </w:r>
      <w:r w:rsidR="00F74360" w:rsidRPr="00F05F50">
        <w:rPr>
          <w:rFonts w:ascii="Times New Roman" w:eastAsia="Times New Roman" w:hAnsi="Times New Roman" w:cs="Times New Roman"/>
          <w:sz w:val="24"/>
          <w:szCs w:val="24"/>
        </w:rPr>
        <w:t xml:space="preserve"> Act</w:t>
      </w:r>
      <w:r w:rsidR="00FF2449" w:rsidRPr="00F05F50">
        <w:rPr>
          <w:rFonts w:ascii="Times New Roman" w:eastAsia="Times New Roman" w:hAnsi="Times New Roman" w:cs="Times New Roman"/>
          <w:sz w:val="24"/>
          <w:szCs w:val="24"/>
        </w:rPr>
        <w:t xml:space="preserve"> and regulations made under that Act) are prescribed</w:t>
      </w:r>
      <w:r w:rsidR="0013617D" w:rsidRPr="00F05F50">
        <w:rPr>
          <w:rFonts w:ascii="Times New Roman" w:eastAsia="Times New Roman" w:hAnsi="Times New Roman" w:cs="Times New Roman"/>
          <w:sz w:val="24"/>
          <w:szCs w:val="24"/>
        </w:rPr>
        <w:t xml:space="preserve"> for the purposes of sub</w:t>
      </w:r>
      <w:r w:rsidR="000420E1" w:rsidRPr="00F05F50">
        <w:rPr>
          <w:rFonts w:ascii="Times New Roman" w:eastAsia="Times New Roman" w:hAnsi="Times New Roman" w:cs="Times New Roman"/>
          <w:sz w:val="24"/>
          <w:szCs w:val="24"/>
        </w:rPr>
        <w:t>section</w:t>
      </w:r>
      <w:r w:rsidR="0013617D" w:rsidRPr="00F05F50">
        <w:rPr>
          <w:rFonts w:ascii="Times New Roman" w:eastAsia="Times New Roman" w:hAnsi="Times New Roman" w:cs="Times New Roman"/>
          <w:sz w:val="24"/>
          <w:szCs w:val="24"/>
        </w:rPr>
        <w:t xml:space="preserve"> </w:t>
      </w:r>
      <w:r w:rsidR="00A860E6" w:rsidRPr="00F05F50">
        <w:rPr>
          <w:rFonts w:ascii="Times New Roman" w:eastAsia="Times New Roman" w:hAnsi="Times New Roman" w:cs="Times New Roman"/>
          <w:sz w:val="24"/>
          <w:szCs w:val="24"/>
        </w:rPr>
        <w:t xml:space="preserve">274(1) of the </w:t>
      </w:r>
      <w:r w:rsidR="000F639A" w:rsidRPr="00F05F50">
        <w:rPr>
          <w:rFonts w:ascii="Times New Roman" w:eastAsia="Times New Roman" w:hAnsi="Times New Roman" w:cs="Times New Roman"/>
          <w:sz w:val="24"/>
          <w:szCs w:val="24"/>
        </w:rPr>
        <w:t>WHS</w:t>
      </w:r>
      <w:r w:rsidR="00A860E6" w:rsidRPr="00F05F50">
        <w:rPr>
          <w:rFonts w:ascii="Times New Roman" w:eastAsia="Times New Roman" w:hAnsi="Times New Roman" w:cs="Times New Roman"/>
          <w:sz w:val="24"/>
          <w:szCs w:val="24"/>
        </w:rPr>
        <w:t xml:space="preserve"> Act</w:t>
      </w:r>
      <w:r w:rsidR="00FF2449" w:rsidRPr="00F05F50">
        <w:rPr>
          <w:rFonts w:ascii="Times New Roman" w:eastAsia="Times New Roman" w:hAnsi="Times New Roman" w:cs="Times New Roman"/>
          <w:sz w:val="24"/>
          <w:szCs w:val="24"/>
        </w:rPr>
        <w:t>.</w:t>
      </w:r>
      <w:r w:rsidR="2C1FC5C7" w:rsidRPr="00F05F50">
        <w:rPr>
          <w:rFonts w:ascii="Times New Roman" w:eastAsia="Times New Roman" w:hAnsi="Times New Roman" w:cs="Times New Roman"/>
          <w:sz w:val="24"/>
          <w:szCs w:val="24"/>
        </w:rPr>
        <w:t xml:space="preserve"> Codes of practice are practical guides to achieving the standards of health and safety required under the WHS Act and Regulations. As the codes of practice are updated from time to time, it is important for safety outcomes that the most up to date versions of the codes are used.</w:t>
      </w:r>
    </w:p>
    <w:p w14:paraId="00B02A3C" w14:textId="699C519A" w:rsidR="00373028" w:rsidRPr="00F05F50" w:rsidRDefault="00BF3A1A"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It is noted that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w:t>
      </w:r>
      <w:r w:rsidR="00FC3F1C" w:rsidRPr="00F05F50">
        <w:rPr>
          <w:rFonts w:ascii="Times New Roman" w:eastAsia="Times New Roman" w:hAnsi="Times New Roman" w:cs="Times New Roman"/>
          <w:sz w:val="24"/>
          <w:szCs w:val="24"/>
        </w:rPr>
        <w:t xml:space="preserve">240 of the OEI Act </w:t>
      </w:r>
      <w:r w:rsidR="00572A06" w:rsidRPr="00F05F50">
        <w:rPr>
          <w:rFonts w:ascii="Times New Roman" w:eastAsia="Times New Roman" w:hAnsi="Times New Roman" w:cs="Times New Roman"/>
          <w:sz w:val="24"/>
          <w:szCs w:val="24"/>
        </w:rPr>
        <w:t xml:space="preserve">provides </w:t>
      </w:r>
      <w:r w:rsidR="000F639A" w:rsidRPr="00F05F50">
        <w:rPr>
          <w:rFonts w:ascii="Times New Roman" w:eastAsia="Times New Roman" w:hAnsi="Times New Roman" w:cs="Times New Roman"/>
          <w:sz w:val="24"/>
          <w:szCs w:val="24"/>
        </w:rPr>
        <w:t xml:space="preserve">for a modification of </w:t>
      </w:r>
      <w:r w:rsidR="000420E1" w:rsidRPr="00F05F50">
        <w:rPr>
          <w:rFonts w:ascii="Times New Roman" w:eastAsia="Times New Roman" w:hAnsi="Times New Roman" w:cs="Times New Roman"/>
          <w:sz w:val="24"/>
          <w:szCs w:val="24"/>
        </w:rPr>
        <w:t>section</w:t>
      </w:r>
      <w:r w:rsidR="000F639A" w:rsidRPr="00F05F50">
        <w:rPr>
          <w:rFonts w:ascii="Times New Roman" w:eastAsia="Times New Roman" w:hAnsi="Times New Roman" w:cs="Times New Roman"/>
          <w:sz w:val="24"/>
          <w:szCs w:val="24"/>
        </w:rPr>
        <w:t xml:space="preserve"> 274 of the WHS Act.</w:t>
      </w:r>
    </w:p>
    <w:p w14:paraId="0919AEDC" w14:textId="4BAC4874" w:rsidR="00642AA0" w:rsidRPr="00F05F50" w:rsidRDefault="001017E3"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bCs/>
          <w:sz w:val="24"/>
          <w:szCs w:val="24"/>
        </w:rPr>
        <w:t xml:space="preserve">Item </w:t>
      </w:r>
      <w:r w:rsidR="00E00DD6" w:rsidRPr="00F05F50">
        <w:rPr>
          <w:rFonts w:ascii="Times New Roman" w:eastAsia="Times New Roman" w:hAnsi="Times New Roman" w:cs="Times New Roman"/>
          <w:b/>
          <w:bCs/>
          <w:sz w:val="24"/>
          <w:szCs w:val="24"/>
        </w:rPr>
        <w:t>29</w:t>
      </w:r>
      <w:r w:rsidRPr="00F05F50">
        <w:rPr>
          <w:rFonts w:ascii="Times New Roman" w:eastAsia="Times New Roman" w:hAnsi="Times New Roman" w:cs="Times New Roman"/>
          <w:b/>
          <w:bCs/>
          <w:sz w:val="24"/>
          <w:szCs w:val="24"/>
        </w:rPr>
        <w:t xml:space="preserve"> – Chapter 12</w:t>
      </w:r>
    </w:p>
    <w:p w14:paraId="1837FAE3" w14:textId="57903C04" w:rsidR="00C63310" w:rsidRPr="00F05F50" w:rsidRDefault="0B1FF2F3"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sz w:val="24"/>
          <w:szCs w:val="24"/>
        </w:rPr>
        <w:t>This item repea</w:t>
      </w:r>
      <w:r w:rsidR="23718DB9" w:rsidRPr="00F05F50">
        <w:rPr>
          <w:rFonts w:ascii="Times New Roman" w:eastAsia="Times New Roman" w:hAnsi="Times New Roman" w:cs="Times New Roman"/>
          <w:sz w:val="24"/>
          <w:szCs w:val="24"/>
        </w:rPr>
        <w:t>l</w:t>
      </w:r>
      <w:r w:rsidRPr="00F05F50">
        <w:rPr>
          <w:rFonts w:ascii="Times New Roman" w:eastAsia="Times New Roman" w:hAnsi="Times New Roman" w:cs="Times New Roman"/>
          <w:sz w:val="24"/>
          <w:szCs w:val="24"/>
        </w:rPr>
        <w:t>s</w:t>
      </w:r>
      <w:r w:rsidR="78CB46F9" w:rsidRPr="00F05F50">
        <w:rPr>
          <w:rFonts w:ascii="Times New Roman" w:eastAsia="Times New Roman" w:hAnsi="Times New Roman" w:cs="Times New Roman"/>
          <w:sz w:val="24"/>
          <w:szCs w:val="24"/>
        </w:rPr>
        <w:t xml:space="preserve"> Chapter 12 in the </w:t>
      </w:r>
      <w:r w:rsidR="095BB7AC" w:rsidRPr="00F05F50">
        <w:rPr>
          <w:rFonts w:ascii="Times New Roman" w:eastAsia="Times New Roman" w:hAnsi="Times New Roman" w:cs="Times New Roman"/>
          <w:sz w:val="24"/>
          <w:szCs w:val="24"/>
        </w:rPr>
        <w:t>WHS Regulations and substitutes it</w:t>
      </w:r>
      <w:r w:rsidR="424816AE" w:rsidRPr="00F05F50">
        <w:rPr>
          <w:rFonts w:ascii="Times New Roman" w:eastAsia="Times New Roman" w:hAnsi="Times New Roman" w:cs="Times New Roman"/>
          <w:sz w:val="24"/>
          <w:szCs w:val="24"/>
        </w:rPr>
        <w:t xml:space="preserve"> with</w:t>
      </w:r>
      <w:r w:rsidR="095BB7AC" w:rsidRPr="00F05F50">
        <w:rPr>
          <w:rFonts w:ascii="Times New Roman" w:eastAsia="Times New Roman" w:hAnsi="Times New Roman" w:cs="Times New Roman"/>
          <w:sz w:val="24"/>
          <w:szCs w:val="24"/>
        </w:rPr>
        <w:t xml:space="preserve"> </w:t>
      </w:r>
      <w:r w:rsidR="3237ECD7" w:rsidRPr="00F05F50">
        <w:rPr>
          <w:rFonts w:ascii="Times New Roman" w:eastAsia="Times New Roman" w:hAnsi="Times New Roman" w:cs="Times New Roman"/>
          <w:sz w:val="24"/>
          <w:szCs w:val="24"/>
        </w:rPr>
        <w:t xml:space="preserve">a new </w:t>
      </w:r>
      <w:r w:rsidR="6EAB06A0" w:rsidRPr="00F05F50">
        <w:rPr>
          <w:rFonts w:ascii="Times New Roman" w:eastAsia="Times New Roman" w:hAnsi="Times New Roman" w:cs="Times New Roman"/>
          <w:sz w:val="24"/>
          <w:szCs w:val="24"/>
        </w:rPr>
        <w:t>Chapter 12 –</w:t>
      </w:r>
      <w:r w:rsidR="6EAB06A0" w:rsidRPr="00F05F50">
        <w:rPr>
          <w:rFonts w:ascii="Times New Roman" w:eastAsia="Times New Roman" w:hAnsi="Times New Roman" w:cs="Times New Roman"/>
          <w:b/>
          <w:bCs/>
          <w:sz w:val="24"/>
          <w:szCs w:val="24"/>
        </w:rPr>
        <w:t xml:space="preserve"> </w:t>
      </w:r>
      <w:r w:rsidR="3237ECD7" w:rsidRPr="00F05F50">
        <w:rPr>
          <w:rFonts w:ascii="Times New Roman" w:eastAsia="Times New Roman" w:hAnsi="Times New Roman" w:cs="Times New Roman"/>
          <w:b/>
          <w:bCs/>
          <w:sz w:val="24"/>
          <w:szCs w:val="24"/>
        </w:rPr>
        <w:t>‘</w:t>
      </w:r>
      <w:r w:rsidR="6EAB06A0" w:rsidRPr="00F05F50">
        <w:rPr>
          <w:rFonts w:ascii="Times New Roman" w:eastAsia="Times New Roman" w:hAnsi="Times New Roman" w:cs="Times New Roman"/>
          <w:b/>
          <w:bCs/>
          <w:sz w:val="24"/>
          <w:szCs w:val="24"/>
        </w:rPr>
        <w:t xml:space="preserve">Transitional </w:t>
      </w:r>
      <w:proofErr w:type="gramStart"/>
      <w:r w:rsidR="6EAB06A0" w:rsidRPr="00F05F50">
        <w:rPr>
          <w:rFonts w:ascii="Times New Roman" w:eastAsia="Times New Roman" w:hAnsi="Times New Roman" w:cs="Times New Roman"/>
          <w:b/>
          <w:bCs/>
          <w:sz w:val="24"/>
          <w:szCs w:val="24"/>
        </w:rPr>
        <w:t>provisions</w:t>
      </w:r>
      <w:r w:rsidR="3237ECD7" w:rsidRPr="00F05F50">
        <w:rPr>
          <w:rFonts w:ascii="Times New Roman" w:eastAsia="Times New Roman" w:hAnsi="Times New Roman" w:cs="Times New Roman"/>
          <w:b/>
          <w:bCs/>
          <w:sz w:val="24"/>
          <w:szCs w:val="24"/>
        </w:rPr>
        <w:t>’</w:t>
      </w:r>
      <w:proofErr w:type="gramEnd"/>
      <w:r w:rsidR="3237ECD7" w:rsidRPr="00F05F50">
        <w:rPr>
          <w:rFonts w:ascii="Times New Roman" w:eastAsia="Times New Roman" w:hAnsi="Times New Roman" w:cs="Times New Roman"/>
          <w:b/>
          <w:bCs/>
          <w:sz w:val="24"/>
          <w:szCs w:val="24"/>
        </w:rPr>
        <w:t>.</w:t>
      </w:r>
    </w:p>
    <w:p w14:paraId="603415EA" w14:textId="43FA3E68" w:rsidR="00604463" w:rsidRPr="00F05F50" w:rsidRDefault="00604463" w:rsidP="00F90848">
      <w:pPr>
        <w:spacing w:before="240" w:after="240" w:line="276" w:lineRule="auto"/>
        <w:rPr>
          <w:rFonts w:ascii="Times New Roman" w:eastAsia="Times New Roman" w:hAnsi="Times New Roman" w:cs="Times New Roman"/>
          <w:b/>
          <w:bCs/>
          <w:i/>
          <w:iCs/>
          <w:sz w:val="24"/>
          <w:szCs w:val="24"/>
        </w:rPr>
      </w:pPr>
      <w:r w:rsidRPr="00F05F50">
        <w:rPr>
          <w:rFonts w:ascii="Times New Roman" w:eastAsia="Times New Roman" w:hAnsi="Times New Roman" w:cs="Times New Roman"/>
          <w:b/>
          <w:bCs/>
          <w:i/>
          <w:iCs/>
          <w:sz w:val="24"/>
          <w:szCs w:val="24"/>
        </w:rPr>
        <w:t xml:space="preserve">Chapter 12 – Transitional provisions </w:t>
      </w:r>
    </w:p>
    <w:p w14:paraId="4630B22B" w14:textId="44DF87C3" w:rsidR="0074557D" w:rsidRPr="00F05F50" w:rsidRDefault="008A411D" w:rsidP="00023471">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Chapter 12 of the WHS Regulations provides for matters of a transitional nature that </w:t>
      </w:r>
      <w:r w:rsidR="007F5D77" w:rsidRPr="00F05F50">
        <w:rPr>
          <w:rFonts w:ascii="Times New Roman" w:eastAsia="Times New Roman" w:hAnsi="Times New Roman" w:cs="Times New Roman"/>
          <w:sz w:val="24"/>
          <w:szCs w:val="24"/>
        </w:rPr>
        <w:t>were</w:t>
      </w:r>
      <w:r w:rsidRPr="00F05F50">
        <w:rPr>
          <w:rFonts w:ascii="Times New Roman" w:eastAsia="Times New Roman" w:hAnsi="Times New Roman" w:cs="Times New Roman"/>
          <w:sz w:val="24"/>
          <w:szCs w:val="24"/>
        </w:rPr>
        <w:t xml:space="preserve"> necessary to address when the instrument was enacted in 2011. </w:t>
      </w:r>
      <w:r w:rsidR="006D5C5D" w:rsidRPr="00F05F50">
        <w:rPr>
          <w:rFonts w:ascii="Times New Roman" w:eastAsia="Times New Roman" w:hAnsi="Times New Roman" w:cs="Times New Roman"/>
          <w:sz w:val="24"/>
          <w:szCs w:val="24"/>
        </w:rPr>
        <w:t>Since the OEI industry i</w:t>
      </w:r>
      <w:r w:rsidR="00E373DC" w:rsidRPr="00F05F50">
        <w:rPr>
          <w:rFonts w:ascii="Times New Roman" w:eastAsia="Times New Roman" w:hAnsi="Times New Roman" w:cs="Times New Roman"/>
          <w:sz w:val="24"/>
          <w:szCs w:val="24"/>
        </w:rPr>
        <w:t xml:space="preserve">s still </w:t>
      </w:r>
      <w:r w:rsidR="00A15866" w:rsidRPr="00F05F50">
        <w:rPr>
          <w:rFonts w:ascii="Times New Roman" w:eastAsia="Times New Roman" w:hAnsi="Times New Roman" w:cs="Times New Roman"/>
          <w:sz w:val="24"/>
          <w:szCs w:val="24"/>
        </w:rPr>
        <w:t xml:space="preserve">emerging </w:t>
      </w:r>
      <w:r w:rsidR="00267FDC" w:rsidRPr="00F05F50">
        <w:rPr>
          <w:rFonts w:ascii="Times New Roman" w:eastAsia="Times New Roman" w:hAnsi="Times New Roman" w:cs="Times New Roman"/>
          <w:sz w:val="24"/>
          <w:szCs w:val="24"/>
        </w:rPr>
        <w:t>in Australia, th</w:t>
      </w:r>
      <w:r w:rsidR="00F232EC" w:rsidRPr="00F05F50">
        <w:rPr>
          <w:rFonts w:ascii="Times New Roman" w:eastAsia="Times New Roman" w:hAnsi="Times New Roman" w:cs="Times New Roman"/>
          <w:sz w:val="24"/>
          <w:szCs w:val="24"/>
        </w:rPr>
        <w:t xml:space="preserve">e transitional provisions set out in Chapter 12 of the WHS </w:t>
      </w:r>
      <w:r w:rsidR="3BBFCDC9" w:rsidRPr="00F05F50">
        <w:rPr>
          <w:rFonts w:ascii="Times New Roman" w:eastAsia="Times New Roman" w:hAnsi="Times New Roman" w:cs="Times New Roman"/>
          <w:sz w:val="24"/>
          <w:szCs w:val="24"/>
        </w:rPr>
        <w:t xml:space="preserve">Regulations </w:t>
      </w:r>
      <w:r w:rsidR="00F232EC" w:rsidRPr="00F05F50">
        <w:rPr>
          <w:rFonts w:ascii="Times New Roman" w:eastAsia="Times New Roman" w:hAnsi="Times New Roman" w:cs="Times New Roman"/>
          <w:sz w:val="24"/>
          <w:szCs w:val="24"/>
        </w:rPr>
        <w:t xml:space="preserve">are not </w:t>
      </w:r>
      <w:r w:rsidR="001767F1" w:rsidRPr="00F05F50">
        <w:rPr>
          <w:rFonts w:ascii="Times New Roman" w:eastAsia="Times New Roman" w:hAnsi="Times New Roman" w:cs="Times New Roman"/>
          <w:sz w:val="24"/>
          <w:szCs w:val="24"/>
        </w:rPr>
        <w:t>a</w:t>
      </w:r>
      <w:r w:rsidR="6159F438" w:rsidRPr="00F05F50">
        <w:rPr>
          <w:rFonts w:ascii="Times New Roman" w:eastAsia="Times New Roman" w:hAnsi="Times New Roman" w:cs="Times New Roman"/>
          <w:sz w:val="24"/>
          <w:szCs w:val="24"/>
        </w:rPr>
        <w:t>pplicable</w:t>
      </w:r>
      <w:r w:rsidR="009A56B1" w:rsidRPr="00F05F50">
        <w:rPr>
          <w:rFonts w:ascii="Times New Roman" w:eastAsia="Times New Roman" w:hAnsi="Times New Roman" w:cs="Times New Roman"/>
          <w:sz w:val="24"/>
          <w:szCs w:val="24"/>
        </w:rPr>
        <w:t>.</w:t>
      </w:r>
      <w:r w:rsidR="00BB08E9" w:rsidRPr="00F05F50">
        <w:rPr>
          <w:rFonts w:ascii="Times New Roman" w:eastAsia="Times New Roman" w:hAnsi="Times New Roman" w:cs="Times New Roman"/>
          <w:sz w:val="24"/>
          <w:szCs w:val="24"/>
        </w:rPr>
        <w:t xml:space="preserve"> However, </w:t>
      </w:r>
      <w:r w:rsidR="001D4A0A" w:rsidRPr="00F05F50">
        <w:rPr>
          <w:rFonts w:ascii="Times New Roman" w:eastAsia="Times New Roman" w:hAnsi="Times New Roman" w:cs="Times New Roman"/>
          <w:sz w:val="24"/>
          <w:szCs w:val="24"/>
        </w:rPr>
        <w:t xml:space="preserve">some transitional </w:t>
      </w:r>
      <w:r w:rsidR="00A37357" w:rsidRPr="00F05F50">
        <w:rPr>
          <w:rFonts w:ascii="Times New Roman" w:eastAsia="Times New Roman" w:hAnsi="Times New Roman" w:cs="Times New Roman"/>
          <w:sz w:val="24"/>
          <w:szCs w:val="24"/>
        </w:rPr>
        <w:t xml:space="preserve">provisions are necessary </w:t>
      </w:r>
      <w:r w:rsidR="00E54622" w:rsidRPr="00F05F50">
        <w:rPr>
          <w:rFonts w:ascii="Times New Roman" w:eastAsia="Times New Roman" w:hAnsi="Times New Roman" w:cs="Times New Roman"/>
          <w:sz w:val="24"/>
          <w:szCs w:val="24"/>
        </w:rPr>
        <w:t xml:space="preserve">while </w:t>
      </w:r>
      <w:r w:rsidR="003F39DB" w:rsidRPr="00F05F50">
        <w:rPr>
          <w:rFonts w:ascii="Times New Roman" w:eastAsia="Times New Roman" w:hAnsi="Times New Roman" w:cs="Times New Roman"/>
          <w:sz w:val="24"/>
          <w:szCs w:val="24"/>
        </w:rPr>
        <w:t xml:space="preserve">the legislative framework </w:t>
      </w:r>
      <w:r w:rsidR="00671350" w:rsidRPr="00F05F50">
        <w:rPr>
          <w:rFonts w:ascii="Times New Roman" w:eastAsia="Times New Roman" w:hAnsi="Times New Roman" w:cs="Times New Roman"/>
          <w:sz w:val="24"/>
          <w:szCs w:val="24"/>
        </w:rPr>
        <w:t xml:space="preserve">for offshore infrastructure projects is still being developed. As such, </w:t>
      </w:r>
      <w:r w:rsidR="00CA5846" w:rsidRPr="00F05F50">
        <w:rPr>
          <w:rFonts w:ascii="Times New Roman" w:eastAsia="Times New Roman" w:hAnsi="Times New Roman" w:cs="Times New Roman"/>
          <w:sz w:val="24"/>
          <w:szCs w:val="24"/>
        </w:rPr>
        <w:t>the current Chapter 12 is replaced by a new Chapter 12</w:t>
      </w:r>
      <w:r w:rsidR="008B1067" w:rsidRPr="00F05F50">
        <w:rPr>
          <w:rFonts w:ascii="Times New Roman" w:eastAsia="Times New Roman" w:hAnsi="Times New Roman" w:cs="Times New Roman"/>
          <w:sz w:val="24"/>
          <w:szCs w:val="24"/>
        </w:rPr>
        <w:t xml:space="preserve">, that delays commencement of </w:t>
      </w:r>
      <w:r w:rsidR="00352889" w:rsidRPr="00F05F50">
        <w:rPr>
          <w:rFonts w:ascii="Times New Roman" w:eastAsia="Times New Roman" w:hAnsi="Times New Roman" w:cs="Times New Roman"/>
          <w:sz w:val="24"/>
          <w:szCs w:val="24"/>
        </w:rPr>
        <w:t>Parts 5.2 and 5.3 of the WHS Regulations</w:t>
      </w:r>
      <w:r w:rsidR="00CA5846" w:rsidRPr="00F05F50">
        <w:rPr>
          <w:rFonts w:ascii="Times New Roman" w:eastAsia="Times New Roman" w:hAnsi="Times New Roman" w:cs="Times New Roman"/>
          <w:sz w:val="24"/>
          <w:szCs w:val="24"/>
        </w:rPr>
        <w:t>.</w:t>
      </w:r>
    </w:p>
    <w:p w14:paraId="5B3F59A0" w14:textId="26564910" w:rsidR="004B202B" w:rsidRPr="00F05F50" w:rsidRDefault="000C6C8E" w:rsidP="00023471">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Part 5.3 of the WHS Regulations</w:t>
      </w:r>
      <w:r w:rsidR="00EB09F4" w:rsidRPr="00F05F50">
        <w:rPr>
          <w:rFonts w:ascii="Times New Roman" w:eastAsia="Times New Roman" w:hAnsi="Times New Roman" w:cs="Times New Roman"/>
          <w:sz w:val="24"/>
          <w:szCs w:val="24"/>
        </w:rPr>
        <w:t xml:space="preserve"> requires some plant design and items of plant to </w:t>
      </w:r>
      <w:r w:rsidR="00E75E29" w:rsidRPr="00F05F50">
        <w:rPr>
          <w:rFonts w:ascii="Times New Roman" w:eastAsia="Times New Roman" w:hAnsi="Times New Roman" w:cs="Times New Roman"/>
          <w:sz w:val="24"/>
          <w:szCs w:val="24"/>
        </w:rPr>
        <w:t>be regis</w:t>
      </w:r>
      <w:r w:rsidR="00C0362B" w:rsidRPr="00F05F50">
        <w:rPr>
          <w:rFonts w:ascii="Times New Roman" w:eastAsia="Times New Roman" w:hAnsi="Times New Roman" w:cs="Times New Roman"/>
          <w:sz w:val="24"/>
          <w:szCs w:val="24"/>
        </w:rPr>
        <w:t>tered</w:t>
      </w:r>
      <w:r w:rsidR="006F375B" w:rsidRPr="00F05F50">
        <w:rPr>
          <w:rFonts w:ascii="Times New Roman" w:eastAsia="Times New Roman" w:hAnsi="Times New Roman" w:cs="Times New Roman"/>
          <w:sz w:val="24"/>
          <w:szCs w:val="24"/>
        </w:rPr>
        <w:t xml:space="preserve"> and sets out a process to apply for registration</w:t>
      </w:r>
      <w:r w:rsidR="00C0362B" w:rsidRPr="00F05F50">
        <w:rPr>
          <w:rFonts w:ascii="Times New Roman" w:eastAsia="Times New Roman" w:hAnsi="Times New Roman" w:cs="Times New Roman"/>
          <w:sz w:val="24"/>
          <w:szCs w:val="24"/>
        </w:rPr>
        <w:t xml:space="preserve">. </w:t>
      </w:r>
      <w:r w:rsidR="00EF1DF4" w:rsidRPr="00F05F50">
        <w:rPr>
          <w:rFonts w:ascii="Times New Roman" w:eastAsia="Times New Roman" w:hAnsi="Times New Roman" w:cs="Times New Roman"/>
          <w:sz w:val="24"/>
          <w:szCs w:val="24"/>
        </w:rPr>
        <w:t>Working with plant items such as cranes and lifts can cause death or serious injury</w:t>
      </w:r>
      <w:r w:rsidR="00326DCB" w:rsidRPr="00F05F50">
        <w:rPr>
          <w:rFonts w:ascii="Times New Roman" w:eastAsia="Times New Roman" w:hAnsi="Times New Roman" w:cs="Times New Roman"/>
          <w:sz w:val="24"/>
          <w:szCs w:val="24"/>
        </w:rPr>
        <w:t xml:space="preserve">. </w:t>
      </w:r>
      <w:r w:rsidR="00390636" w:rsidRPr="00F05F50">
        <w:rPr>
          <w:rFonts w:ascii="Times New Roman" w:eastAsia="Times New Roman" w:hAnsi="Times New Roman" w:cs="Times New Roman"/>
          <w:sz w:val="24"/>
          <w:szCs w:val="24"/>
        </w:rPr>
        <w:t xml:space="preserve">The purpose of registering an item of plant is to ensure that it is inspected </w:t>
      </w:r>
      <w:r w:rsidR="000F033A" w:rsidRPr="00F05F50">
        <w:rPr>
          <w:rFonts w:ascii="Times New Roman" w:eastAsia="Times New Roman" w:hAnsi="Times New Roman" w:cs="Times New Roman"/>
          <w:sz w:val="24"/>
          <w:szCs w:val="24"/>
        </w:rPr>
        <w:t>by a competent person and is safe to operate.</w:t>
      </w:r>
      <w:r w:rsidRPr="00F05F50">
        <w:rPr>
          <w:rFonts w:ascii="Times New Roman" w:eastAsia="Times New Roman" w:hAnsi="Times New Roman" w:cs="Times New Roman"/>
          <w:sz w:val="24"/>
          <w:szCs w:val="24"/>
        </w:rPr>
        <w:t xml:space="preserve"> </w:t>
      </w:r>
      <w:r w:rsidR="004B202B" w:rsidRPr="00F05F50">
        <w:rPr>
          <w:rFonts w:ascii="Times New Roman" w:eastAsia="Times New Roman" w:hAnsi="Times New Roman" w:cs="Times New Roman"/>
          <w:sz w:val="24"/>
          <w:szCs w:val="24"/>
        </w:rPr>
        <w:t xml:space="preserve">Part 5.2 of the WHS Regulations </w:t>
      </w:r>
      <w:r w:rsidR="00D4582E" w:rsidRPr="00F05F50">
        <w:rPr>
          <w:rFonts w:ascii="Times New Roman" w:eastAsia="Times New Roman" w:hAnsi="Times New Roman" w:cs="Times New Roman"/>
          <w:sz w:val="24"/>
          <w:szCs w:val="24"/>
        </w:rPr>
        <w:t>sets out the duties relating to registered plant and plant designs.</w:t>
      </w:r>
    </w:p>
    <w:p w14:paraId="33D602F2" w14:textId="77777777" w:rsidR="00E7205D" w:rsidRPr="00F05F50" w:rsidRDefault="008D47B2" w:rsidP="00023471">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lastRenderedPageBreak/>
        <w:t>Sufficient time is required to e</w:t>
      </w:r>
      <w:r w:rsidR="00EA66A7" w:rsidRPr="00F05F50">
        <w:rPr>
          <w:rFonts w:ascii="Times New Roman" w:eastAsia="Times New Roman" w:hAnsi="Times New Roman" w:cs="Times New Roman"/>
          <w:sz w:val="24"/>
          <w:szCs w:val="24"/>
        </w:rPr>
        <w:t xml:space="preserve">stablish a </w:t>
      </w:r>
      <w:r w:rsidR="003D1A76" w:rsidRPr="00F05F50">
        <w:rPr>
          <w:rFonts w:ascii="Times New Roman" w:eastAsia="Times New Roman" w:hAnsi="Times New Roman" w:cs="Times New Roman"/>
          <w:sz w:val="24"/>
          <w:szCs w:val="24"/>
        </w:rPr>
        <w:t>regist</w:t>
      </w:r>
      <w:r w:rsidR="00912566" w:rsidRPr="00F05F50">
        <w:rPr>
          <w:rFonts w:ascii="Times New Roman" w:eastAsia="Times New Roman" w:hAnsi="Times New Roman" w:cs="Times New Roman"/>
          <w:sz w:val="24"/>
          <w:szCs w:val="24"/>
        </w:rPr>
        <w:t>ration scheme</w:t>
      </w:r>
      <w:r w:rsidRPr="00F05F50">
        <w:rPr>
          <w:rFonts w:ascii="Times New Roman" w:eastAsia="Times New Roman" w:hAnsi="Times New Roman" w:cs="Times New Roman"/>
          <w:sz w:val="24"/>
          <w:szCs w:val="24"/>
        </w:rPr>
        <w:t xml:space="preserve">, </w:t>
      </w:r>
      <w:r w:rsidR="00044164" w:rsidRPr="00F05F50">
        <w:rPr>
          <w:rFonts w:ascii="Times New Roman" w:eastAsia="Times New Roman" w:hAnsi="Times New Roman" w:cs="Times New Roman"/>
          <w:sz w:val="24"/>
          <w:szCs w:val="24"/>
        </w:rPr>
        <w:t xml:space="preserve">such as </w:t>
      </w:r>
      <w:r w:rsidR="00DC1CA8" w:rsidRPr="00F05F50">
        <w:rPr>
          <w:rFonts w:ascii="Times New Roman" w:eastAsia="Times New Roman" w:hAnsi="Times New Roman" w:cs="Times New Roman"/>
          <w:sz w:val="24"/>
          <w:szCs w:val="24"/>
        </w:rPr>
        <w:t xml:space="preserve">setting up the </w:t>
      </w:r>
      <w:r w:rsidR="00391E33" w:rsidRPr="00F05F50">
        <w:rPr>
          <w:rFonts w:ascii="Times New Roman" w:eastAsia="Times New Roman" w:hAnsi="Times New Roman" w:cs="Times New Roman"/>
          <w:sz w:val="24"/>
          <w:szCs w:val="24"/>
        </w:rPr>
        <w:t>admin</w:t>
      </w:r>
      <w:r w:rsidR="003D3D8B" w:rsidRPr="00F05F50">
        <w:rPr>
          <w:rFonts w:ascii="Times New Roman" w:eastAsia="Times New Roman" w:hAnsi="Times New Roman" w:cs="Times New Roman"/>
          <w:sz w:val="24"/>
          <w:szCs w:val="24"/>
        </w:rPr>
        <w:t xml:space="preserve">istrative arrangements </w:t>
      </w:r>
      <w:r w:rsidR="00696D7F" w:rsidRPr="00F05F50">
        <w:rPr>
          <w:rFonts w:ascii="Times New Roman" w:eastAsia="Times New Roman" w:hAnsi="Times New Roman" w:cs="Times New Roman"/>
          <w:sz w:val="24"/>
          <w:szCs w:val="24"/>
        </w:rPr>
        <w:t xml:space="preserve">required to implement the scheme. </w:t>
      </w:r>
      <w:r w:rsidR="008A584B" w:rsidRPr="00F05F50">
        <w:rPr>
          <w:rFonts w:ascii="Times New Roman" w:eastAsia="Times New Roman" w:hAnsi="Times New Roman" w:cs="Times New Roman"/>
          <w:sz w:val="24"/>
          <w:szCs w:val="24"/>
        </w:rPr>
        <w:t xml:space="preserve">Further analysis </w:t>
      </w:r>
      <w:r w:rsidR="004B57B5" w:rsidRPr="00F05F50">
        <w:rPr>
          <w:rFonts w:ascii="Times New Roman" w:eastAsia="Times New Roman" w:hAnsi="Times New Roman" w:cs="Times New Roman"/>
          <w:sz w:val="24"/>
          <w:szCs w:val="24"/>
        </w:rPr>
        <w:t xml:space="preserve">also needs to be undertaken to </w:t>
      </w:r>
      <w:r w:rsidR="0083668C" w:rsidRPr="00F05F50">
        <w:rPr>
          <w:rFonts w:ascii="Times New Roman" w:eastAsia="Times New Roman" w:hAnsi="Times New Roman" w:cs="Times New Roman"/>
          <w:sz w:val="24"/>
          <w:szCs w:val="24"/>
        </w:rPr>
        <w:t xml:space="preserve">ensure </w:t>
      </w:r>
      <w:r w:rsidR="003A4802" w:rsidRPr="00F05F50">
        <w:rPr>
          <w:rFonts w:ascii="Times New Roman" w:eastAsia="Times New Roman" w:hAnsi="Times New Roman" w:cs="Times New Roman"/>
          <w:sz w:val="24"/>
          <w:szCs w:val="24"/>
        </w:rPr>
        <w:t xml:space="preserve">these requirements are implemented in a streamlined way to avoid duplication with management plan and </w:t>
      </w:r>
      <w:r w:rsidR="00DA5C52" w:rsidRPr="00F05F50">
        <w:rPr>
          <w:rFonts w:ascii="Times New Roman" w:eastAsia="Times New Roman" w:hAnsi="Times New Roman" w:cs="Times New Roman"/>
          <w:sz w:val="24"/>
          <w:szCs w:val="24"/>
        </w:rPr>
        <w:t>design notification requirements</w:t>
      </w:r>
      <w:r w:rsidR="00F53D26" w:rsidRPr="00F05F50">
        <w:rPr>
          <w:rFonts w:ascii="Times New Roman" w:eastAsia="Times New Roman" w:hAnsi="Times New Roman" w:cs="Times New Roman"/>
          <w:sz w:val="24"/>
          <w:szCs w:val="24"/>
        </w:rPr>
        <w:t xml:space="preserve">, and </w:t>
      </w:r>
      <w:r w:rsidR="00747774" w:rsidRPr="00F05F50">
        <w:rPr>
          <w:rFonts w:ascii="Times New Roman" w:eastAsia="Times New Roman" w:hAnsi="Times New Roman" w:cs="Times New Roman"/>
          <w:sz w:val="24"/>
          <w:szCs w:val="24"/>
        </w:rPr>
        <w:t xml:space="preserve">any </w:t>
      </w:r>
      <w:r w:rsidR="007C148C" w:rsidRPr="00F05F50">
        <w:rPr>
          <w:rFonts w:ascii="Times New Roman" w:eastAsia="Times New Roman" w:hAnsi="Times New Roman" w:cs="Times New Roman"/>
          <w:sz w:val="24"/>
          <w:szCs w:val="24"/>
        </w:rPr>
        <w:t xml:space="preserve">overlapping regimes such as </w:t>
      </w:r>
      <w:r w:rsidR="00C86D7A" w:rsidRPr="00F05F50">
        <w:rPr>
          <w:rFonts w:ascii="Times New Roman" w:eastAsia="Times New Roman" w:hAnsi="Times New Roman" w:cs="Times New Roman"/>
          <w:sz w:val="24"/>
          <w:szCs w:val="24"/>
        </w:rPr>
        <w:t>maritime laws.</w:t>
      </w:r>
      <w:r w:rsidR="002E2321" w:rsidRPr="00F05F50">
        <w:rPr>
          <w:rFonts w:ascii="Times New Roman" w:eastAsia="Times New Roman" w:hAnsi="Times New Roman" w:cs="Times New Roman"/>
          <w:sz w:val="24"/>
          <w:szCs w:val="24"/>
        </w:rPr>
        <w:t xml:space="preserve"> </w:t>
      </w:r>
    </w:p>
    <w:p w14:paraId="34089423" w14:textId="22B256F5" w:rsidR="00C77634" w:rsidRPr="00F05F50" w:rsidRDefault="00C86D7A" w:rsidP="003105F7">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Accordingly, </w:t>
      </w:r>
      <w:r w:rsidR="00495F9D" w:rsidRPr="00F05F50">
        <w:rPr>
          <w:rFonts w:ascii="Times New Roman" w:eastAsia="Times New Roman" w:hAnsi="Times New Roman" w:cs="Times New Roman"/>
          <w:sz w:val="24"/>
          <w:szCs w:val="24"/>
        </w:rPr>
        <w:t xml:space="preserve">there will be </w:t>
      </w:r>
      <w:r w:rsidR="000B76DD" w:rsidRPr="00F05F50">
        <w:rPr>
          <w:rFonts w:ascii="Times New Roman" w:eastAsia="Times New Roman" w:hAnsi="Times New Roman" w:cs="Times New Roman"/>
          <w:sz w:val="24"/>
          <w:szCs w:val="24"/>
        </w:rPr>
        <w:t>a</w:t>
      </w:r>
      <w:r w:rsidR="00501DA8" w:rsidRPr="00F05F50">
        <w:rPr>
          <w:rFonts w:ascii="Times New Roman" w:eastAsia="Times New Roman" w:hAnsi="Times New Roman" w:cs="Times New Roman"/>
          <w:sz w:val="24"/>
          <w:szCs w:val="24"/>
        </w:rPr>
        <w:t xml:space="preserve"> </w:t>
      </w:r>
      <w:r w:rsidR="00527940" w:rsidRPr="00F05F50">
        <w:rPr>
          <w:rFonts w:ascii="Times New Roman" w:eastAsia="Times New Roman" w:hAnsi="Times New Roman" w:cs="Times New Roman"/>
          <w:sz w:val="24"/>
          <w:szCs w:val="24"/>
        </w:rPr>
        <w:t>four-year</w:t>
      </w:r>
      <w:r w:rsidR="00566104" w:rsidRPr="00F05F50">
        <w:rPr>
          <w:rFonts w:ascii="Times New Roman" w:eastAsia="Times New Roman" w:hAnsi="Times New Roman" w:cs="Times New Roman"/>
          <w:sz w:val="24"/>
          <w:szCs w:val="24"/>
        </w:rPr>
        <w:t xml:space="preserve"> delay</w:t>
      </w:r>
      <w:r w:rsidR="00495F9D" w:rsidRPr="00F05F50">
        <w:rPr>
          <w:rFonts w:ascii="Times New Roman" w:eastAsia="Times New Roman" w:hAnsi="Times New Roman" w:cs="Times New Roman"/>
          <w:sz w:val="24"/>
          <w:szCs w:val="24"/>
        </w:rPr>
        <w:t xml:space="preserve"> to the </w:t>
      </w:r>
      <w:r w:rsidR="002D4A62" w:rsidRPr="00F05F50">
        <w:rPr>
          <w:rFonts w:ascii="Times New Roman" w:eastAsia="Times New Roman" w:hAnsi="Times New Roman" w:cs="Times New Roman"/>
          <w:sz w:val="24"/>
          <w:szCs w:val="24"/>
        </w:rPr>
        <w:t xml:space="preserve">requirement for </w:t>
      </w:r>
      <w:r w:rsidR="00597812" w:rsidRPr="00F05F50">
        <w:rPr>
          <w:rFonts w:ascii="Times New Roman" w:eastAsia="Times New Roman" w:hAnsi="Times New Roman" w:cs="Times New Roman"/>
          <w:sz w:val="24"/>
          <w:szCs w:val="24"/>
        </w:rPr>
        <w:t>certain plant design and items of plant to be registered.</w:t>
      </w:r>
      <w:r w:rsidR="006672B2" w:rsidRPr="00F05F50">
        <w:rPr>
          <w:rFonts w:ascii="Times New Roman" w:eastAsia="Times New Roman" w:hAnsi="Times New Roman" w:cs="Times New Roman"/>
          <w:sz w:val="24"/>
          <w:szCs w:val="24"/>
        </w:rPr>
        <w:t xml:space="preserve"> However, applications can be submitted </w:t>
      </w:r>
      <w:r w:rsidR="00471678" w:rsidRPr="00F05F50">
        <w:rPr>
          <w:rFonts w:ascii="Times New Roman" w:eastAsia="Times New Roman" w:hAnsi="Times New Roman" w:cs="Times New Roman"/>
          <w:sz w:val="24"/>
          <w:szCs w:val="24"/>
        </w:rPr>
        <w:t xml:space="preserve">a year prior to </w:t>
      </w:r>
      <w:r w:rsidR="00207634" w:rsidRPr="00F05F50">
        <w:rPr>
          <w:rFonts w:ascii="Times New Roman" w:eastAsia="Times New Roman" w:hAnsi="Times New Roman" w:cs="Times New Roman"/>
          <w:sz w:val="24"/>
          <w:szCs w:val="24"/>
        </w:rPr>
        <w:t xml:space="preserve">allow the Regulator sufficient time to </w:t>
      </w:r>
      <w:r w:rsidR="00AD0326" w:rsidRPr="00F05F50">
        <w:rPr>
          <w:rFonts w:ascii="Times New Roman" w:eastAsia="Times New Roman" w:hAnsi="Times New Roman" w:cs="Times New Roman"/>
          <w:sz w:val="24"/>
          <w:szCs w:val="24"/>
        </w:rPr>
        <w:t xml:space="preserve">deal with applications </w:t>
      </w:r>
      <w:r w:rsidR="004B14F0" w:rsidRPr="00F05F50">
        <w:rPr>
          <w:rFonts w:ascii="Times New Roman" w:eastAsia="Times New Roman" w:hAnsi="Times New Roman" w:cs="Times New Roman"/>
          <w:sz w:val="24"/>
          <w:szCs w:val="24"/>
        </w:rPr>
        <w:t xml:space="preserve">ahead of </w:t>
      </w:r>
      <w:r w:rsidR="00135064" w:rsidRPr="00F05F50">
        <w:rPr>
          <w:rFonts w:ascii="Times New Roman" w:eastAsia="Times New Roman" w:hAnsi="Times New Roman" w:cs="Times New Roman"/>
          <w:sz w:val="24"/>
          <w:szCs w:val="24"/>
        </w:rPr>
        <w:t>duties applying</w:t>
      </w:r>
      <w:r w:rsidR="005E2D28" w:rsidRPr="00F05F50">
        <w:rPr>
          <w:rFonts w:ascii="Times New Roman" w:eastAsia="Times New Roman" w:hAnsi="Times New Roman" w:cs="Times New Roman"/>
          <w:sz w:val="24"/>
          <w:szCs w:val="24"/>
        </w:rPr>
        <w:t>.</w:t>
      </w:r>
      <w:r w:rsidR="00D03250" w:rsidRPr="00F05F50">
        <w:rPr>
          <w:rFonts w:ascii="Times New Roman" w:eastAsia="Times New Roman" w:hAnsi="Times New Roman" w:cs="Times New Roman"/>
          <w:sz w:val="24"/>
          <w:szCs w:val="24"/>
        </w:rPr>
        <w:t xml:space="preserve"> </w:t>
      </w:r>
    </w:p>
    <w:p w14:paraId="3D486E44" w14:textId="2B646B53" w:rsidR="00C4791B" w:rsidRPr="00F05F50" w:rsidRDefault="00DA368C" w:rsidP="00F51137">
      <w:pPr>
        <w:spacing w:before="200"/>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 xml:space="preserve">Regulation </w:t>
      </w:r>
      <w:r w:rsidR="00C4791B" w:rsidRPr="00F05F50">
        <w:rPr>
          <w:rFonts w:ascii="Times New Roman" w:eastAsia="Times New Roman" w:hAnsi="Times New Roman" w:cs="Times New Roman"/>
          <w:sz w:val="24"/>
          <w:szCs w:val="24"/>
          <w:u w:val="single"/>
        </w:rPr>
        <w:t xml:space="preserve">719 – </w:t>
      </w:r>
      <w:r w:rsidR="10AA757F" w:rsidRPr="00F05F50">
        <w:rPr>
          <w:rFonts w:ascii="Times New Roman" w:eastAsia="Times New Roman" w:hAnsi="Times New Roman" w:cs="Times New Roman"/>
          <w:sz w:val="24"/>
          <w:szCs w:val="24"/>
          <w:u w:val="single"/>
        </w:rPr>
        <w:t>Commencement day</w:t>
      </w:r>
    </w:p>
    <w:p w14:paraId="15257AE2" w14:textId="704060A0" w:rsidR="2FD38790" w:rsidRPr="00F05F50" w:rsidRDefault="10AA757F" w:rsidP="009F0275">
      <w:pPr>
        <w:pStyle w:val="Definition"/>
        <w:ind w:left="0"/>
        <w:rPr>
          <w:color w:val="D13438"/>
          <w:sz w:val="24"/>
          <w:szCs w:val="24"/>
          <w:u w:val="single"/>
        </w:rPr>
      </w:pPr>
      <w:r w:rsidRPr="00F05F50">
        <w:rPr>
          <w:sz w:val="24"/>
          <w:szCs w:val="24"/>
        </w:rPr>
        <w:t>This</w:t>
      </w:r>
      <w:r w:rsidR="00DA368C" w:rsidRPr="00F05F50">
        <w:rPr>
          <w:sz w:val="24"/>
          <w:szCs w:val="24"/>
        </w:rPr>
        <w:t xml:space="preserve"> regulation</w:t>
      </w:r>
      <w:r w:rsidRPr="00F05F50">
        <w:rPr>
          <w:sz w:val="24"/>
          <w:szCs w:val="24"/>
        </w:rPr>
        <w:t xml:space="preserve"> provides that, for the purposes of this Part, </w:t>
      </w:r>
      <w:r w:rsidRPr="00F05F50">
        <w:rPr>
          <w:b/>
          <w:i/>
          <w:sz w:val="24"/>
          <w:szCs w:val="24"/>
        </w:rPr>
        <w:t>commencement day</w:t>
      </w:r>
      <w:r w:rsidRPr="00F05F50">
        <w:rPr>
          <w:sz w:val="24"/>
          <w:szCs w:val="24"/>
        </w:rPr>
        <w:t xml:space="preserve"> means the day that item 1 of Schedule </w:t>
      </w:r>
      <w:r w:rsidR="00AC0A27" w:rsidRPr="00F05F50">
        <w:rPr>
          <w:sz w:val="24"/>
          <w:szCs w:val="24"/>
        </w:rPr>
        <w:t xml:space="preserve">2 </w:t>
      </w:r>
      <w:r w:rsidRPr="00F05F50">
        <w:rPr>
          <w:sz w:val="24"/>
          <w:szCs w:val="24"/>
        </w:rPr>
        <w:t xml:space="preserve">to the </w:t>
      </w:r>
      <w:r w:rsidRPr="00F05F50">
        <w:rPr>
          <w:i/>
          <w:sz w:val="24"/>
          <w:szCs w:val="24"/>
        </w:rPr>
        <w:t>Offshore Electricity Infrastructure Amendment Regulations 2024</w:t>
      </w:r>
      <w:r w:rsidRPr="00F05F50">
        <w:rPr>
          <w:sz w:val="24"/>
          <w:szCs w:val="24"/>
        </w:rPr>
        <w:t xml:space="preserve"> commences.</w:t>
      </w:r>
    </w:p>
    <w:p w14:paraId="1EA797E0" w14:textId="4E723EC4" w:rsidR="000555F4" w:rsidRPr="00F05F50" w:rsidRDefault="000555F4" w:rsidP="009F0275">
      <w:pPr>
        <w:pStyle w:val="Definition"/>
        <w:ind w:left="0"/>
        <w:rPr>
          <w:sz w:val="24"/>
          <w:szCs w:val="24"/>
        </w:rPr>
      </w:pPr>
      <w:r w:rsidRPr="00F05F50">
        <w:rPr>
          <w:sz w:val="24"/>
          <w:szCs w:val="24"/>
        </w:rPr>
        <w:t>It also provides that</w:t>
      </w:r>
      <w:r w:rsidR="00231748" w:rsidRPr="00F05F50">
        <w:rPr>
          <w:sz w:val="24"/>
          <w:szCs w:val="24"/>
        </w:rPr>
        <w:t xml:space="preserve"> </w:t>
      </w:r>
      <w:r w:rsidR="00231748" w:rsidRPr="00F05F50">
        <w:rPr>
          <w:b/>
          <w:i/>
          <w:sz w:val="24"/>
          <w:szCs w:val="24"/>
        </w:rPr>
        <w:t>registration duty day</w:t>
      </w:r>
      <w:r w:rsidR="00231748" w:rsidRPr="00F05F50">
        <w:rPr>
          <w:b/>
          <w:sz w:val="24"/>
          <w:szCs w:val="24"/>
        </w:rPr>
        <w:t xml:space="preserve"> </w:t>
      </w:r>
      <w:r w:rsidR="00231748" w:rsidRPr="00F05F50">
        <w:rPr>
          <w:sz w:val="24"/>
          <w:szCs w:val="24"/>
        </w:rPr>
        <w:t>means the day 4 years after the commencement</w:t>
      </w:r>
      <w:r w:rsidR="00231748" w:rsidRPr="00F05F50">
        <w:rPr>
          <w:color w:val="D13438"/>
          <w:sz w:val="24"/>
          <w:szCs w:val="24"/>
        </w:rPr>
        <w:t xml:space="preserve">. </w:t>
      </w:r>
    </w:p>
    <w:p w14:paraId="7E6D664F" w14:textId="647239C2" w:rsidR="00956A96" w:rsidRPr="00F05F50" w:rsidRDefault="00956A96"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u w:val="single"/>
        </w:rPr>
        <w:t>Regulation 720 – Transitional provision – additional duties relating to registered plant and plant designs</w:t>
      </w:r>
    </w:p>
    <w:p w14:paraId="28B70D34" w14:textId="31A9A23B" w:rsidR="00956A96" w:rsidRPr="00F05F50" w:rsidRDefault="00956A96"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regulation provides that a duty in </w:t>
      </w:r>
      <w:r w:rsidR="00F43C41" w:rsidRPr="00F05F50">
        <w:rPr>
          <w:rFonts w:ascii="Times New Roman" w:eastAsia="Times New Roman" w:hAnsi="Times New Roman" w:cs="Times New Roman"/>
          <w:sz w:val="24"/>
          <w:szCs w:val="24"/>
        </w:rPr>
        <w:t>Part 5.2 applies on and after the regi</w:t>
      </w:r>
      <w:r w:rsidR="00F00B9E" w:rsidRPr="00F05F50">
        <w:rPr>
          <w:rFonts w:ascii="Times New Roman" w:eastAsia="Times New Roman" w:hAnsi="Times New Roman" w:cs="Times New Roman"/>
          <w:sz w:val="24"/>
          <w:szCs w:val="24"/>
        </w:rPr>
        <w:t>stration duty day.</w:t>
      </w:r>
    </w:p>
    <w:p w14:paraId="7371433A" w14:textId="56DF8268" w:rsidR="00F00B9E" w:rsidRPr="00F05F50" w:rsidRDefault="00F00B9E"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u w:val="single"/>
        </w:rPr>
        <w:t>Regulation 721 – Transitional provision – duty to register plant designs and items of pla</w:t>
      </w:r>
      <w:r w:rsidR="00E417EB" w:rsidRPr="00F05F50">
        <w:rPr>
          <w:rFonts w:ascii="Times New Roman" w:eastAsia="Times New Roman" w:hAnsi="Times New Roman" w:cs="Times New Roman"/>
          <w:sz w:val="24"/>
          <w:szCs w:val="24"/>
          <w:u w:val="single"/>
        </w:rPr>
        <w:t>n</w:t>
      </w:r>
      <w:r w:rsidRPr="00F05F50">
        <w:rPr>
          <w:rFonts w:ascii="Times New Roman" w:eastAsia="Times New Roman" w:hAnsi="Times New Roman" w:cs="Times New Roman"/>
          <w:sz w:val="24"/>
          <w:szCs w:val="24"/>
          <w:u w:val="single"/>
        </w:rPr>
        <w:t>t</w:t>
      </w:r>
    </w:p>
    <w:p w14:paraId="524E3783" w14:textId="52752032" w:rsidR="00352FDC" w:rsidRPr="00F05F50" w:rsidRDefault="00352FDC"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regulation provides </w:t>
      </w:r>
      <w:r w:rsidR="000D7C1B" w:rsidRPr="00F05F50">
        <w:rPr>
          <w:rFonts w:ascii="Times New Roman" w:eastAsia="Times New Roman" w:hAnsi="Times New Roman" w:cs="Times New Roman"/>
          <w:sz w:val="24"/>
          <w:szCs w:val="24"/>
        </w:rPr>
        <w:t>a duty to register a design under Division 1 of Part 5.3</w:t>
      </w:r>
      <w:r w:rsidR="002D662B" w:rsidRPr="00F05F50">
        <w:rPr>
          <w:rFonts w:ascii="Times New Roman" w:eastAsia="Times New Roman" w:hAnsi="Times New Roman" w:cs="Times New Roman"/>
          <w:sz w:val="24"/>
          <w:szCs w:val="24"/>
        </w:rPr>
        <w:t>. It</w:t>
      </w:r>
      <w:r w:rsidR="000D7C1B" w:rsidRPr="00F05F50">
        <w:rPr>
          <w:rFonts w:ascii="Times New Roman" w:eastAsia="Times New Roman" w:hAnsi="Times New Roman" w:cs="Times New Roman"/>
          <w:sz w:val="24"/>
          <w:szCs w:val="24"/>
        </w:rPr>
        <w:t xml:space="preserve"> </w:t>
      </w:r>
      <w:r w:rsidR="003E5E33" w:rsidRPr="00F05F50">
        <w:rPr>
          <w:rFonts w:ascii="Times New Roman" w:eastAsia="Times New Roman" w:hAnsi="Times New Roman" w:cs="Times New Roman"/>
          <w:sz w:val="24"/>
          <w:szCs w:val="24"/>
        </w:rPr>
        <w:t>applies on and after the registration duty day</w:t>
      </w:r>
      <w:r w:rsidR="008179FC" w:rsidRPr="00F05F50">
        <w:rPr>
          <w:rFonts w:ascii="Times New Roman" w:eastAsia="Times New Roman" w:hAnsi="Times New Roman" w:cs="Times New Roman"/>
          <w:sz w:val="24"/>
          <w:szCs w:val="24"/>
        </w:rPr>
        <w:t>.</w:t>
      </w:r>
    </w:p>
    <w:p w14:paraId="28F9C66B" w14:textId="2B88F66E" w:rsidR="00C4791B" w:rsidRPr="00F05F50" w:rsidRDefault="00DA368C" w:rsidP="00BE703C">
      <w:pPr>
        <w:spacing w:before="240" w:after="240" w:line="276" w:lineRule="auto"/>
        <w:rPr>
          <w:rFonts w:ascii="Times New Roman" w:eastAsia="Times New Roman" w:hAnsi="Times New Roman" w:cs="Times New Roman"/>
          <w:sz w:val="24"/>
          <w:szCs w:val="24"/>
          <w:u w:val="single"/>
        </w:rPr>
      </w:pPr>
      <w:r w:rsidRPr="00F05F50">
        <w:rPr>
          <w:rFonts w:ascii="Times New Roman" w:eastAsia="Times New Roman" w:hAnsi="Times New Roman" w:cs="Times New Roman"/>
          <w:sz w:val="24"/>
          <w:szCs w:val="24"/>
          <w:u w:val="single"/>
        </w:rPr>
        <w:t xml:space="preserve">Regulation </w:t>
      </w:r>
      <w:r w:rsidR="00C4791B" w:rsidRPr="00F05F50">
        <w:rPr>
          <w:rFonts w:ascii="Times New Roman" w:eastAsia="Times New Roman" w:hAnsi="Times New Roman" w:cs="Times New Roman"/>
          <w:sz w:val="24"/>
          <w:szCs w:val="24"/>
          <w:u w:val="single"/>
        </w:rPr>
        <w:t xml:space="preserve">722 – </w:t>
      </w:r>
      <w:r w:rsidR="009C55FA" w:rsidRPr="00F05F50">
        <w:rPr>
          <w:rFonts w:ascii="Times New Roman" w:eastAsia="Times New Roman" w:hAnsi="Times New Roman" w:cs="Times New Roman"/>
          <w:sz w:val="24"/>
          <w:szCs w:val="24"/>
          <w:u w:val="single"/>
        </w:rPr>
        <w:t>Transitional provisions – registration of plant designs and items of plant</w:t>
      </w:r>
    </w:p>
    <w:p w14:paraId="7BFA5604" w14:textId="77777777" w:rsidR="00614FE6" w:rsidRPr="00F05F50" w:rsidRDefault="00614FE6"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regulation </w:t>
      </w:r>
      <w:r w:rsidR="00B96379" w:rsidRPr="00F05F50">
        <w:rPr>
          <w:rFonts w:ascii="Times New Roman" w:eastAsia="Times New Roman" w:hAnsi="Times New Roman" w:cs="Times New Roman"/>
          <w:sz w:val="24"/>
          <w:szCs w:val="24"/>
        </w:rPr>
        <w:t xml:space="preserve">provides that Divisions </w:t>
      </w:r>
      <w:r w:rsidR="00A71968" w:rsidRPr="00F05F50">
        <w:rPr>
          <w:rFonts w:ascii="Times New Roman" w:eastAsia="Times New Roman" w:hAnsi="Times New Roman" w:cs="Times New Roman"/>
          <w:sz w:val="24"/>
          <w:szCs w:val="24"/>
        </w:rPr>
        <w:t xml:space="preserve">3, 4, 5 and 6 of Part 5.3 apply on and after the day that is 3 years after the commencement day. </w:t>
      </w:r>
    </w:p>
    <w:p w14:paraId="71DDDC5C" w14:textId="721DCACF" w:rsidR="000A4AB4" w:rsidRPr="00F05F50" w:rsidRDefault="000A4AB4"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sz w:val="24"/>
          <w:szCs w:val="24"/>
        </w:rPr>
        <w:t xml:space="preserve">Item </w:t>
      </w:r>
      <w:r w:rsidR="00E00DD6" w:rsidRPr="00F05F50">
        <w:rPr>
          <w:rFonts w:ascii="Times New Roman" w:eastAsia="Times New Roman" w:hAnsi="Times New Roman" w:cs="Times New Roman"/>
          <w:b/>
          <w:sz w:val="24"/>
          <w:szCs w:val="24"/>
        </w:rPr>
        <w:t>30</w:t>
      </w:r>
      <w:r w:rsidRPr="00F05F50">
        <w:rPr>
          <w:rFonts w:ascii="Times New Roman" w:eastAsia="Times New Roman" w:hAnsi="Times New Roman" w:cs="Times New Roman"/>
          <w:b/>
          <w:bCs/>
          <w:sz w:val="24"/>
          <w:szCs w:val="24"/>
        </w:rPr>
        <w:t xml:space="preserve"> – Clause 1 of Schedule 2 (table item 1.1, column headed “Fee”)</w:t>
      </w:r>
    </w:p>
    <w:p w14:paraId="4D83E327" w14:textId="738D86B5" w:rsidR="000A4AB4" w:rsidRPr="00F05F50" w:rsidRDefault="000A4AB4"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omits “$5,500” from table item 1.1 of </w:t>
      </w:r>
      <w:r w:rsidR="002513EF" w:rsidRPr="00F05F50">
        <w:rPr>
          <w:rFonts w:ascii="Times New Roman" w:eastAsia="Times New Roman" w:hAnsi="Times New Roman" w:cs="Times New Roman"/>
          <w:sz w:val="24"/>
          <w:szCs w:val="24"/>
        </w:rPr>
        <w:t>c</w:t>
      </w:r>
      <w:r w:rsidRPr="00F05F50">
        <w:rPr>
          <w:rFonts w:ascii="Times New Roman" w:eastAsia="Times New Roman" w:hAnsi="Times New Roman" w:cs="Times New Roman"/>
          <w:sz w:val="24"/>
          <w:szCs w:val="24"/>
        </w:rPr>
        <w:t xml:space="preserve">lause 1 of Schedule 2 of the WHS </w:t>
      </w:r>
      <w:r w:rsidR="00F23C85" w:rsidRPr="00F05F50">
        <w:rPr>
          <w:rFonts w:ascii="Times New Roman" w:eastAsia="Times New Roman" w:hAnsi="Times New Roman" w:cs="Times New Roman"/>
          <w:sz w:val="24"/>
          <w:szCs w:val="24"/>
        </w:rPr>
        <w:t>Regulations</w:t>
      </w:r>
      <w:r w:rsidRPr="00F05F50">
        <w:rPr>
          <w:rFonts w:ascii="Times New Roman" w:eastAsia="Times New Roman" w:hAnsi="Times New Roman" w:cs="Times New Roman"/>
          <w:sz w:val="24"/>
          <w:szCs w:val="24"/>
        </w:rPr>
        <w:t xml:space="preserve"> and substitutes it with “</w:t>
      </w:r>
      <w:r w:rsidR="00F23C85" w:rsidRPr="00F05F50">
        <w:rPr>
          <w:rFonts w:ascii="Times New Roman" w:eastAsia="Times New Roman" w:hAnsi="Times New Roman" w:cs="Times New Roman"/>
          <w:sz w:val="24"/>
          <w:szCs w:val="24"/>
        </w:rPr>
        <w:t>$</w:t>
      </w:r>
      <w:r w:rsidR="004435FB" w:rsidRPr="00F05F50">
        <w:rPr>
          <w:rFonts w:ascii="Times New Roman" w:eastAsia="Times New Roman" w:hAnsi="Times New Roman" w:cs="Times New Roman"/>
          <w:sz w:val="24"/>
          <w:szCs w:val="24"/>
        </w:rPr>
        <w:t>5,500</w:t>
      </w:r>
      <w:r w:rsidR="00983FD1" w:rsidRPr="00F05F50">
        <w:rPr>
          <w:rFonts w:ascii="Times New Roman" w:eastAsia="Times New Roman" w:hAnsi="Times New Roman" w:cs="Times New Roman"/>
          <w:sz w:val="24"/>
          <w:szCs w:val="24"/>
        </w:rPr>
        <w:t xml:space="preserve"> (capped)</w:t>
      </w:r>
      <w:r w:rsidR="00F23C85" w:rsidRPr="00F05F50">
        <w:rPr>
          <w:rFonts w:ascii="Times New Roman" w:eastAsia="Times New Roman" w:hAnsi="Times New Roman" w:cs="Times New Roman"/>
          <w:sz w:val="24"/>
          <w:szCs w:val="24"/>
        </w:rPr>
        <w:t>”.</w:t>
      </w:r>
    </w:p>
    <w:p w14:paraId="56A911DF" w14:textId="25CCB4F8" w:rsidR="00A426BC" w:rsidRPr="00F05F50" w:rsidRDefault="00C03500"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b/>
          <w:sz w:val="24"/>
          <w:szCs w:val="24"/>
        </w:rPr>
        <w:t xml:space="preserve">Item </w:t>
      </w:r>
      <w:r w:rsidR="00E00DD6" w:rsidRPr="00F05F50">
        <w:rPr>
          <w:rFonts w:ascii="Times New Roman" w:eastAsia="Times New Roman" w:hAnsi="Times New Roman" w:cs="Times New Roman"/>
          <w:b/>
          <w:bCs/>
          <w:sz w:val="24"/>
          <w:szCs w:val="24"/>
        </w:rPr>
        <w:t>31</w:t>
      </w:r>
      <w:r w:rsidRPr="00F05F50">
        <w:rPr>
          <w:rFonts w:ascii="Times New Roman" w:eastAsia="Times New Roman" w:hAnsi="Times New Roman" w:cs="Times New Roman"/>
          <w:b/>
          <w:bCs/>
          <w:sz w:val="24"/>
          <w:szCs w:val="24"/>
        </w:rPr>
        <w:t xml:space="preserve"> – Clause 1 of Schedule 2 (table item </w:t>
      </w:r>
      <w:r w:rsidR="00A426BC" w:rsidRPr="00F05F50">
        <w:rPr>
          <w:rFonts w:ascii="Times New Roman" w:eastAsia="Times New Roman" w:hAnsi="Times New Roman" w:cs="Times New Roman"/>
          <w:b/>
          <w:bCs/>
          <w:sz w:val="24"/>
          <w:szCs w:val="24"/>
        </w:rPr>
        <w:t>1.1, column headed “When fee is to be paid”)</w:t>
      </w:r>
    </w:p>
    <w:p w14:paraId="2673BB81" w14:textId="52EA8BCF" w:rsidR="00A426BC" w:rsidRPr="00F05F50" w:rsidRDefault="00A426BC"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 item omit</w:t>
      </w:r>
      <w:r w:rsidR="003D3052" w:rsidRPr="00F05F50">
        <w:rPr>
          <w:rFonts w:ascii="Times New Roman" w:eastAsia="Times New Roman" w:hAnsi="Times New Roman" w:cs="Times New Roman"/>
          <w:sz w:val="24"/>
          <w:szCs w:val="24"/>
        </w:rPr>
        <w:t>s</w:t>
      </w:r>
      <w:r w:rsidRPr="00F05F50">
        <w:rPr>
          <w:rFonts w:ascii="Times New Roman" w:eastAsia="Times New Roman" w:hAnsi="Times New Roman" w:cs="Times New Roman"/>
          <w:sz w:val="24"/>
          <w:szCs w:val="24"/>
        </w:rPr>
        <w:t xml:space="preserve"> “</w:t>
      </w:r>
      <w:r w:rsidR="00C538AB" w:rsidRPr="00F05F50">
        <w:rPr>
          <w:rFonts w:ascii="Times New Roman" w:eastAsia="Times New Roman" w:hAnsi="Times New Roman" w:cs="Times New Roman"/>
          <w:sz w:val="24"/>
          <w:szCs w:val="24"/>
        </w:rPr>
        <w:t>O</w:t>
      </w:r>
      <w:r w:rsidRPr="00F05F50">
        <w:rPr>
          <w:rFonts w:ascii="Times New Roman" w:eastAsia="Times New Roman" w:hAnsi="Times New Roman" w:cs="Times New Roman"/>
          <w:sz w:val="24"/>
          <w:szCs w:val="24"/>
        </w:rPr>
        <w:t xml:space="preserve">n application </w:t>
      </w:r>
      <w:r w:rsidR="00C538AB" w:rsidRPr="00F05F50">
        <w:rPr>
          <w:rFonts w:ascii="Times New Roman" w:eastAsia="Times New Roman" w:hAnsi="Times New Roman" w:cs="Times New Roman"/>
          <w:sz w:val="24"/>
          <w:szCs w:val="24"/>
        </w:rPr>
        <w:t xml:space="preserve">for approval” and substitute with “On invoice”. This is an administrative amendment that would </w:t>
      </w:r>
      <w:r w:rsidR="00D11DDC" w:rsidRPr="00F05F50">
        <w:rPr>
          <w:rFonts w:ascii="Times New Roman" w:eastAsia="Times New Roman" w:hAnsi="Times New Roman" w:cs="Times New Roman"/>
          <w:sz w:val="24"/>
          <w:szCs w:val="24"/>
        </w:rPr>
        <w:t xml:space="preserve">complement the other amendments made </w:t>
      </w:r>
      <w:r w:rsidR="00BE636B" w:rsidRPr="00F05F50">
        <w:rPr>
          <w:rFonts w:ascii="Times New Roman" w:eastAsia="Times New Roman" w:hAnsi="Times New Roman" w:cs="Times New Roman"/>
          <w:sz w:val="24"/>
          <w:szCs w:val="24"/>
        </w:rPr>
        <w:t>to the WHS Regulations.</w:t>
      </w:r>
      <w:r w:rsidR="00D11DDC" w:rsidRPr="00F05F50">
        <w:rPr>
          <w:rFonts w:ascii="Times New Roman" w:eastAsia="Times New Roman" w:hAnsi="Times New Roman" w:cs="Times New Roman"/>
          <w:sz w:val="24"/>
          <w:szCs w:val="24"/>
        </w:rPr>
        <w:t xml:space="preserve"> </w:t>
      </w:r>
    </w:p>
    <w:p w14:paraId="610ADFB6" w14:textId="43BE4CAE" w:rsidR="00C03500" w:rsidRPr="00F05F50" w:rsidRDefault="00A426BC"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sz w:val="24"/>
          <w:szCs w:val="24"/>
        </w:rPr>
        <w:t xml:space="preserve">Item </w:t>
      </w:r>
      <w:r w:rsidR="00E00DD6" w:rsidRPr="00F05F50">
        <w:rPr>
          <w:rFonts w:ascii="Times New Roman" w:eastAsia="Times New Roman" w:hAnsi="Times New Roman" w:cs="Times New Roman"/>
          <w:b/>
          <w:sz w:val="24"/>
          <w:szCs w:val="24"/>
        </w:rPr>
        <w:t>32</w:t>
      </w:r>
      <w:r w:rsidRPr="00F05F50">
        <w:rPr>
          <w:rFonts w:ascii="Times New Roman" w:eastAsia="Times New Roman" w:hAnsi="Times New Roman" w:cs="Times New Roman"/>
          <w:b/>
          <w:bCs/>
          <w:sz w:val="24"/>
          <w:szCs w:val="24"/>
        </w:rPr>
        <w:t xml:space="preserve"> </w:t>
      </w:r>
      <w:r w:rsidR="00C03500" w:rsidRPr="00F05F50">
        <w:rPr>
          <w:rFonts w:ascii="Times New Roman" w:eastAsia="Times New Roman" w:hAnsi="Times New Roman" w:cs="Times New Roman"/>
          <w:b/>
          <w:bCs/>
          <w:sz w:val="24"/>
          <w:szCs w:val="24"/>
        </w:rPr>
        <w:t>– Clause 1 of Schedule 2 (table item 2.1, column headed “Fee”)</w:t>
      </w:r>
    </w:p>
    <w:p w14:paraId="09DDBC66" w14:textId="75EB2D6E" w:rsidR="00C03500" w:rsidRPr="00F05F50" w:rsidRDefault="00C03500"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omits “$550” from table item 2.1 of </w:t>
      </w:r>
      <w:r w:rsidR="002513EF" w:rsidRPr="00F05F50">
        <w:rPr>
          <w:rFonts w:ascii="Times New Roman" w:eastAsia="Times New Roman" w:hAnsi="Times New Roman" w:cs="Times New Roman"/>
          <w:sz w:val="24"/>
          <w:szCs w:val="24"/>
        </w:rPr>
        <w:t>c</w:t>
      </w:r>
      <w:r w:rsidRPr="00F05F50">
        <w:rPr>
          <w:rFonts w:ascii="Times New Roman" w:eastAsia="Times New Roman" w:hAnsi="Times New Roman" w:cs="Times New Roman"/>
          <w:sz w:val="24"/>
          <w:szCs w:val="24"/>
        </w:rPr>
        <w:t>lause 1 of Schedule 2 of the WHS Regulations and substitutes it with “$</w:t>
      </w:r>
      <w:r w:rsidR="005007D7" w:rsidRPr="00F05F50">
        <w:rPr>
          <w:rFonts w:ascii="Times New Roman" w:eastAsia="Times New Roman" w:hAnsi="Times New Roman" w:cs="Times New Roman"/>
          <w:sz w:val="24"/>
          <w:szCs w:val="24"/>
        </w:rPr>
        <w:t>550 (capped)</w:t>
      </w:r>
      <w:r w:rsidRPr="00F05F50">
        <w:rPr>
          <w:rFonts w:ascii="Times New Roman" w:eastAsia="Times New Roman" w:hAnsi="Times New Roman" w:cs="Times New Roman"/>
          <w:sz w:val="24"/>
          <w:szCs w:val="24"/>
        </w:rPr>
        <w:t>”.</w:t>
      </w:r>
    </w:p>
    <w:p w14:paraId="50AD3945" w14:textId="69ECAC57" w:rsidR="003536FB" w:rsidRPr="00F05F50" w:rsidRDefault="003536F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b/>
          <w:sz w:val="24"/>
          <w:szCs w:val="24"/>
        </w:rPr>
        <w:lastRenderedPageBreak/>
        <w:t xml:space="preserve">Item </w:t>
      </w:r>
      <w:r w:rsidR="00E00DD6" w:rsidRPr="00F05F50">
        <w:rPr>
          <w:rFonts w:ascii="Times New Roman" w:eastAsia="Times New Roman" w:hAnsi="Times New Roman" w:cs="Times New Roman"/>
          <w:b/>
          <w:bCs/>
          <w:sz w:val="24"/>
          <w:szCs w:val="24"/>
        </w:rPr>
        <w:t>33</w:t>
      </w:r>
      <w:r w:rsidR="007F4585" w:rsidRPr="00F05F50">
        <w:rPr>
          <w:rFonts w:ascii="Times New Roman" w:eastAsia="Times New Roman" w:hAnsi="Times New Roman" w:cs="Times New Roman"/>
          <w:b/>
          <w:bCs/>
          <w:sz w:val="24"/>
          <w:szCs w:val="24"/>
        </w:rPr>
        <w:t xml:space="preserve"> – Clause 1 of Schedule 2 (table item 2.1, column headed “When fee is to be paid”)</w:t>
      </w:r>
    </w:p>
    <w:p w14:paraId="57162A28" w14:textId="17A2D550" w:rsidR="007F4585" w:rsidRPr="00F05F50" w:rsidRDefault="007F4585"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w:t>
      </w:r>
      <w:r w:rsidR="003D3052" w:rsidRPr="00F05F50">
        <w:rPr>
          <w:rFonts w:ascii="Times New Roman" w:eastAsia="Times New Roman" w:hAnsi="Times New Roman" w:cs="Times New Roman"/>
          <w:sz w:val="24"/>
          <w:szCs w:val="24"/>
        </w:rPr>
        <w:t xml:space="preserve">omits “On application for approval” and substitute with “On invoice”. This is an administrative amendment that would complement the other amendments made to the WHS Regulations. </w:t>
      </w:r>
    </w:p>
    <w:p w14:paraId="1D71B384" w14:textId="78A55E5E" w:rsidR="001E4B9C" w:rsidRPr="00F05F50" w:rsidRDefault="001E4B9C"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sz w:val="24"/>
          <w:szCs w:val="24"/>
        </w:rPr>
        <w:t xml:space="preserve">Item </w:t>
      </w:r>
      <w:r w:rsidR="00E00DD6" w:rsidRPr="00F05F50">
        <w:rPr>
          <w:rFonts w:ascii="Times New Roman" w:eastAsia="Times New Roman" w:hAnsi="Times New Roman" w:cs="Times New Roman"/>
          <w:b/>
          <w:sz w:val="24"/>
          <w:szCs w:val="24"/>
        </w:rPr>
        <w:t>34</w:t>
      </w:r>
      <w:r w:rsidRPr="00F05F50">
        <w:rPr>
          <w:rFonts w:ascii="Times New Roman" w:eastAsia="Times New Roman" w:hAnsi="Times New Roman" w:cs="Times New Roman"/>
          <w:b/>
          <w:bCs/>
          <w:sz w:val="24"/>
          <w:szCs w:val="24"/>
        </w:rPr>
        <w:t xml:space="preserve"> – Clause 1 of Schedule 2 (table item 2.1A, column headed “Fee”)</w:t>
      </w:r>
    </w:p>
    <w:p w14:paraId="056ACE2A" w14:textId="615F0DF2" w:rsidR="001E4B9C" w:rsidRPr="00F05F50" w:rsidRDefault="001E4B9C"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omits “$65” from table item 2.1A of </w:t>
      </w:r>
      <w:r w:rsidR="002513EF" w:rsidRPr="00F05F50">
        <w:rPr>
          <w:rFonts w:ascii="Times New Roman" w:eastAsia="Times New Roman" w:hAnsi="Times New Roman" w:cs="Times New Roman"/>
          <w:sz w:val="24"/>
          <w:szCs w:val="24"/>
        </w:rPr>
        <w:t>c</w:t>
      </w:r>
      <w:r w:rsidRPr="00F05F50">
        <w:rPr>
          <w:rFonts w:ascii="Times New Roman" w:eastAsia="Times New Roman" w:hAnsi="Times New Roman" w:cs="Times New Roman"/>
          <w:sz w:val="24"/>
          <w:szCs w:val="24"/>
        </w:rPr>
        <w:t>lause 1 of Schedule 2 of the WHS Regulations and substitutes it with “$</w:t>
      </w:r>
      <w:r w:rsidR="0020616F" w:rsidRPr="00F05F50">
        <w:rPr>
          <w:rFonts w:ascii="Times New Roman" w:eastAsia="Times New Roman" w:hAnsi="Times New Roman" w:cs="Times New Roman"/>
          <w:sz w:val="24"/>
          <w:szCs w:val="24"/>
        </w:rPr>
        <w:t>200 (fixed)</w:t>
      </w:r>
      <w:r w:rsidRPr="00F05F50">
        <w:rPr>
          <w:rFonts w:ascii="Times New Roman" w:eastAsia="Times New Roman" w:hAnsi="Times New Roman" w:cs="Times New Roman"/>
          <w:sz w:val="24"/>
          <w:szCs w:val="24"/>
        </w:rPr>
        <w:t>”.</w:t>
      </w:r>
    </w:p>
    <w:p w14:paraId="42FFFFEE" w14:textId="72940FD0" w:rsidR="001E4B9C" w:rsidRPr="00F05F50" w:rsidRDefault="001E4B9C"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sz w:val="24"/>
          <w:szCs w:val="24"/>
        </w:rPr>
        <w:t xml:space="preserve">Item </w:t>
      </w:r>
      <w:r w:rsidR="00E00DD6" w:rsidRPr="00F05F50">
        <w:rPr>
          <w:rFonts w:ascii="Times New Roman" w:eastAsia="Times New Roman" w:hAnsi="Times New Roman" w:cs="Times New Roman"/>
          <w:b/>
          <w:bCs/>
          <w:sz w:val="24"/>
          <w:szCs w:val="24"/>
        </w:rPr>
        <w:t>35</w:t>
      </w:r>
      <w:r w:rsidRPr="00F05F50">
        <w:rPr>
          <w:rFonts w:ascii="Times New Roman" w:eastAsia="Times New Roman" w:hAnsi="Times New Roman" w:cs="Times New Roman"/>
          <w:b/>
          <w:bCs/>
          <w:sz w:val="24"/>
          <w:szCs w:val="24"/>
        </w:rPr>
        <w:t xml:space="preserve"> – Clause 1 of Schedule 2 (table item 2.1B, column headed “Fee”)</w:t>
      </w:r>
    </w:p>
    <w:p w14:paraId="08B83BFD" w14:textId="6598A4EF" w:rsidR="001E4B9C" w:rsidRPr="00F05F50" w:rsidRDefault="001E4B9C"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 item omits “$</w:t>
      </w:r>
      <w:r w:rsidR="0010417A" w:rsidRPr="00F05F50">
        <w:rPr>
          <w:rFonts w:ascii="Times New Roman" w:eastAsia="Times New Roman" w:hAnsi="Times New Roman" w:cs="Times New Roman"/>
          <w:sz w:val="24"/>
          <w:szCs w:val="24"/>
        </w:rPr>
        <w:t>30</w:t>
      </w:r>
      <w:r w:rsidRPr="00F05F50">
        <w:rPr>
          <w:rFonts w:ascii="Times New Roman" w:eastAsia="Times New Roman" w:hAnsi="Times New Roman" w:cs="Times New Roman"/>
          <w:sz w:val="24"/>
          <w:szCs w:val="24"/>
        </w:rPr>
        <w:t xml:space="preserve">” from table item 2.1B of </w:t>
      </w:r>
      <w:r w:rsidR="002513EF" w:rsidRPr="00F05F50">
        <w:rPr>
          <w:rFonts w:ascii="Times New Roman" w:eastAsia="Times New Roman" w:hAnsi="Times New Roman" w:cs="Times New Roman"/>
          <w:sz w:val="24"/>
          <w:szCs w:val="24"/>
        </w:rPr>
        <w:t>c</w:t>
      </w:r>
      <w:r w:rsidRPr="00F05F50">
        <w:rPr>
          <w:rFonts w:ascii="Times New Roman" w:eastAsia="Times New Roman" w:hAnsi="Times New Roman" w:cs="Times New Roman"/>
          <w:sz w:val="24"/>
          <w:szCs w:val="24"/>
        </w:rPr>
        <w:t>lause 1 of Schedule 2 of the WHS Regulations and substitutes it with “$</w:t>
      </w:r>
      <w:r w:rsidR="0020616F" w:rsidRPr="00F05F50">
        <w:rPr>
          <w:rFonts w:ascii="Times New Roman" w:eastAsia="Times New Roman" w:hAnsi="Times New Roman" w:cs="Times New Roman"/>
          <w:sz w:val="24"/>
          <w:szCs w:val="24"/>
        </w:rPr>
        <w:t>50 (fixed)</w:t>
      </w:r>
      <w:r w:rsidRPr="00F05F50">
        <w:rPr>
          <w:rFonts w:ascii="Times New Roman" w:eastAsia="Times New Roman" w:hAnsi="Times New Roman" w:cs="Times New Roman"/>
          <w:sz w:val="24"/>
          <w:szCs w:val="24"/>
        </w:rPr>
        <w:t>”.</w:t>
      </w:r>
    </w:p>
    <w:p w14:paraId="1A7B6EE2" w14:textId="1CFE160D" w:rsidR="001E4B9C" w:rsidRPr="00F05F50" w:rsidRDefault="001E4B9C"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sz w:val="24"/>
          <w:szCs w:val="24"/>
        </w:rPr>
        <w:t xml:space="preserve">Item </w:t>
      </w:r>
      <w:r w:rsidR="00E00DD6" w:rsidRPr="00F05F50">
        <w:rPr>
          <w:rFonts w:ascii="Times New Roman" w:eastAsia="Times New Roman" w:hAnsi="Times New Roman" w:cs="Times New Roman"/>
          <w:b/>
          <w:sz w:val="24"/>
          <w:szCs w:val="24"/>
        </w:rPr>
        <w:t>36</w:t>
      </w:r>
      <w:r w:rsidRPr="00F05F50">
        <w:rPr>
          <w:rFonts w:ascii="Times New Roman" w:eastAsia="Times New Roman" w:hAnsi="Times New Roman" w:cs="Times New Roman"/>
          <w:b/>
          <w:bCs/>
          <w:sz w:val="24"/>
          <w:szCs w:val="24"/>
        </w:rPr>
        <w:t xml:space="preserve"> – Clause 1 of Schedule 2 (table item 2.1C, column headed “Fee”)</w:t>
      </w:r>
    </w:p>
    <w:p w14:paraId="637EF5BE" w14:textId="495026FF" w:rsidR="001E4B9C" w:rsidRPr="00F05F50" w:rsidRDefault="001E4B9C"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 item omits “$</w:t>
      </w:r>
      <w:r w:rsidR="0010417A" w:rsidRPr="00F05F50">
        <w:rPr>
          <w:rFonts w:ascii="Times New Roman" w:eastAsia="Times New Roman" w:hAnsi="Times New Roman" w:cs="Times New Roman"/>
          <w:sz w:val="24"/>
          <w:szCs w:val="24"/>
        </w:rPr>
        <w:t>30</w:t>
      </w:r>
      <w:r w:rsidRPr="00F05F50">
        <w:rPr>
          <w:rFonts w:ascii="Times New Roman" w:eastAsia="Times New Roman" w:hAnsi="Times New Roman" w:cs="Times New Roman"/>
          <w:sz w:val="24"/>
          <w:szCs w:val="24"/>
        </w:rPr>
        <w:t xml:space="preserve">” from table item 2.1C of </w:t>
      </w:r>
      <w:r w:rsidR="002513EF" w:rsidRPr="00F05F50">
        <w:rPr>
          <w:rFonts w:ascii="Times New Roman" w:eastAsia="Times New Roman" w:hAnsi="Times New Roman" w:cs="Times New Roman"/>
          <w:sz w:val="24"/>
          <w:szCs w:val="24"/>
        </w:rPr>
        <w:t>c</w:t>
      </w:r>
      <w:r w:rsidRPr="00F05F50">
        <w:rPr>
          <w:rFonts w:ascii="Times New Roman" w:eastAsia="Times New Roman" w:hAnsi="Times New Roman" w:cs="Times New Roman"/>
          <w:sz w:val="24"/>
          <w:szCs w:val="24"/>
        </w:rPr>
        <w:t>lause 1 of Schedule 2 of the WHS Regulations and substitutes it with “$</w:t>
      </w:r>
      <w:r w:rsidR="0020616F" w:rsidRPr="00F05F50">
        <w:rPr>
          <w:rFonts w:ascii="Times New Roman" w:eastAsia="Times New Roman" w:hAnsi="Times New Roman" w:cs="Times New Roman"/>
          <w:sz w:val="24"/>
          <w:szCs w:val="24"/>
        </w:rPr>
        <w:t>100 (fixed)</w:t>
      </w:r>
      <w:r w:rsidRPr="00F05F50">
        <w:rPr>
          <w:rFonts w:ascii="Times New Roman" w:eastAsia="Times New Roman" w:hAnsi="Times New Roman" w:cs="Times New Roman"/>
          <w:sz w:val="24"/>
          <w:szCs w:val="24"/>
        </w:rPr>
        <w:t>”.</w:t>
      </w:r>
    </w:p>
    <w:p w14:paraId="1ED3860B" w14:textId="4B80B0F9" w:rsidR="001E4B9C" w:rsidRPr="00F05F50" w:rsidRDefault="001E4B9C"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sz w:val="24"/>
          <w:szCs w:val="24"/>
        </w:rPr>
        <w:t>Item</w:t>
      </w:r>
      <w:r w:rsidRPr="00F05F50">
        <w:rPr>
          <w:rFonts w:ascii="Times New Roman" w:eastAsia="Times New Roman" w:hAnsi="Times New Roman" w:cs="Times New Roman"/>
          <w:b/>
          <w:bCs/>
          <w:sz w:val="24"/>
          <w:szCs w:val="24"/>
        </w:rPr>
        <w:t xml:space="preserve"> </w:t>
      </w:r>
      <w:r w:rsidR="00E00DD6" w:rsidRPr="00F05F50">
        <w:rPr>
          <w:rFonts w:ascii="Times New Roman" w:eastAsia="Times New Roman" w:hAnsi="Times New Roman" w:cs="Times New Roman"/>
          <w:b/>
          <w:bCs/>
          <w:sz w:val="24"/>
          <w:szCs w:val="24"/>
        </w:rPr>
        <w:t>37</w:t>
      </w:r>
      <w:r w:rsidRPr="00F05F50">
        <w:rPr>
          <w:rFonts w:ascii="Times New Roman" w:eastAsia="Times New Roman" w:hAnsi="Times New Roman" w:cs="Times New Roman"/>
          <w:b/>
          <w:bCs/>
          <w:sz w:val="24"/>
          <w:szCs w:val="24"/>
        </w:rPr>
        <w:t xml:space="preserve"> – Clause 1 of Schedule 2 (table item</w:t>
      </w:r>
      <w:r w:rsidR="0010417A" w:rsidRPr="00F05F50">
        <w:rPr>
          <w:rFonts w:ascii="Times New Roman" w:eastAsia="Times New Roman" w:hAnsi="Times New Roman" w:cs="Times New Roman"/>
          <w:b/>
          <w:bCs/>
          <w:sz w:val="24"/>
          <w:szCs w:val="24"/>
        </w:rPr>
        <w:t>s</w:t>
      </w:r>
      <w:r w:rsidRPr="00F05F50">
        <w:rPr>
          <w:rFonts w:ascii="Times New Roman" w:eastAsia="Times New Roman" w:hAnsi="Times New Roman" w:cs="Times New Roman"/>
          <w:b/>
          <w:bCs/>
          <w:sz w:val="24"/>
          <w:szCs w:val="24"/>
        </w:rPr>
        <w:t xml:space="preserve"> 2.</w:t>
      </w:r>
      <w:r w:rsidR="0010417A" w:rsidRPr="00F05F50">
        <w:rPr>
          <w:rFonts w:ascii="Times New Roman" w:eastAsia="Times New Roman" w:hAnsi="Times New Roman" w:cs="Times New Roman"/>
          <w:b/>
          <w:bCs/>
          <w:sz w:val="24"/>
          <w:szCs w:val="24"/>
        </w:rPr>
        <w:t>2 to 2.4)</w:t>
      </w:r>
    </w:p>
    <w:p w14:paraId="300AD16B" w14:textId="300B76EC" w:rsidR="0010417A" w:rsidRPr="00F05F50" w:rsidRDefault="0010417A"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repeals </w:t>
      </w:r>
      <w:r w:rsidR="003734F8" w:rsidRPr="00F05F50">
        <w:rPr>
          <w:rFonts w:ascii="Times New Roman" w:eastAsia="Times New Roman" w:hAnsi="Times New Roman" w:cs="Times New Roman"/>
          <w:sz w:val="24"/>
          <w:szCs w:val="24"/>
        </w:rPr>
        <w:t xml:space="preserve">items 2.2 to 2.4 of </w:t>
      </w:r>
      <w:r w:rsidR="002513EF" w:rsidRPr="00F05F50">
        <w:rPr>
          <w:rFonts w:ascii="Times New Roman" w:eastAsia="Times New Roman" w:hAnsi="Times New Roman" w:cs="Times New Roman"/>
          <w:sz w:val="24"/>
          <w:szCs w:val="24"/>
        </w:rPr>
        <w:t>c</w:t>
      </w:r>
      <w:r w:rsidR="003734F8" w:rsidRPr="00F05F50">
        <w:rPr>
          <w:rFonts w:ascii="Times New Roman" w:eastAsia="Times New Roman" w:hAnsi="Times New Roman" w:cs="Times New Roman"/>
          <w:sz w:val="24"/>
          <w:szCs w:val="24"/>
        </w:rPr>
        <w:t>lause 1 of Schedule 2 and substitutes it with the following:</w:t>
      </w:r>
    </w:p>
    <w:tbl>
      <w:tblPr>
        <w:tblW w:w="5000" w:type="pct"/>
        <w:tblBorders>
          <w:insideH w:val="single" w:sz="4" w:space="0" w:color="auto"/>
        </w:tblBorders>
        <w:tblLook w:val="04A0" w:firstRow="1" w:lastRow="0" w:firstColumn="1" w:lastColumn="0" w:noHBand="0" w:noVBand="1"/>
      </w:tblPr>
      <w:tblGrid>
        <w:gridCol w:w="781"/>
        <w:gridCol w:w="2464"/>
        <w:gridCol w:w="2634"/>
        <w:gridCol w:w="1233"/>
        <w:gridCol w:w="1914"/>
      </w:tblGrid>
      <w:tr w:rsidR="001D48B6" w:rsidRPr="00F05F50" w14:paraId="40A01AEB" w14:textId="77777777" w:rsidTr="00756B80">
        <w:tc>
          <w:tcPr>
            <w:tcW w:w="433" w:type="pct"/>
            <w:shd w:val="clear" w:color="auto" w:fill="auto"/>
          </w:tcPr>
          <w:p w14:paraId="334A9259" w14:textId="77777777" w:rsidR="001D48B6" w:rsidRPr="00F05F50" w:rsidRDefault="001D48B6" w:rsidP="00046200">
            <w:pPr>
              <w:pStyle w:val="Tabletext"/>
              <w:spacing w:before="120" w:after="120" w:line="240" w:lineRule="auto"/>
              <w:rPr>
                <w:sz w:val="24"/>
                <w:szCs w:val="24"/>
              </w:rPr>
            </w:pPr>
            <w:r w:rsidRPr="00F05F50">
              <w:rPr>
                <w:sz w:val="24"/>
                <w:szCs w:val="24"/>
              </w:rPr>
              <w:t>2.2</w:t>
            </w:r>
          </w:p>
        </w:tc>
        <w:tc>
          <w:tcPr>
            <w:tcW w:w="1365" w:type="pct"/>
            <w:shd w:val="clear" w:color="auto" w:fill="auto"/>
          </w:tcPr>
          <w:p w14:paraId="4EDD37FF" w14:textId="77777777" w:rsidR="001D48B6" w:rsidRPr="00F05F50" w:rsidRDefault="001D48B6" w:rsidP="00046200">
            <w:pPr>
              <w:pStyle w:val="Tabletext"/>
              <w:spacing w:before="120" w:after="120" w:line="240" w:lineRule="auto"/>
              <w:rPr>
                <w:sz w:val="24"/>
                <w:szCs w:val="24"/>
              </w:rPr>
            </w:pPr>
            <w:r w:rsidRPr="00F05F50">
              <w:rPr>
                <w:sz w:val="24"/>
                <w:szCs w:val="24"/>
              </w:rPr>
              <w:t>Regulation 168C</w:t>
            </w:r>
          </w:p>
        </w:tc>
        <w:tc>
          <w:tcPr>
            <w:tcW w:w="1459" w:type="pct"/>
            <w:shd w:val="clear" w:color="auto" w:fill="auto"/>
          </w:tcPr>
          <w:p w14:paraId="17BA1F69" w14:textId="4E7B16CE" w:rsidR="001D48B6" w:rsidRPr="00F05F50" w:rsidRDefault="001D48B6" w:rsidP="00046200">
            <w:pPr>
              <w:pStyle w:val="Tabletext"/>
              <w:spacing w:before="120" w:after="120" w:line="240" w:lineRule="auto"/>
              <w:rPr>
                <w:sz w:val="24"/>
                <w:szCs w:val="24"/>
              </w:rPr>
            </w:pPr>
            <w:r w:rsidRPr="00F05F50">
              <w:rPr>
                <w:sz w:val="24"/>
                <w:szCs w:val="24"/>
              </w:rPr>
              <w:t xml:space="preserve">Giving a DSMS to the </w:t>
            </w:r>
            <w:r w:rsidR="4C733182" w:rsidRPr="00F05F50">
              <w:rPr>
                <w:sz w:val="24"/>
                <w:szCs w:val="24"/>
              </w:rPr>
              <w:t>R</w:t>
            </w:r>
            <w:r w:rsidR="311AFA34" w:rsidRPr="00F05F50">
              <w:rPr>
                <w:sz w:val="24"/>
                <w:szCs w:val="24"/>
              </w:rPr>
              <w:t>egulator</w:t>
            </w:r>
            <w:r w:rsidRPr="00F05F50">
              <w:rPr>
                <w:sz w:val="24"/>
                <w:szCs w:val="24"/>
              </w:rPr>
              <w:t xml:space="preserve"> for acceptance</w:t>
            </w:r>
          </w:p>
        </w:tc>
        <w:tc>
          <w:tcPr>
            <w:tcW w:w="683" w:type="pct"/>
            <w:shd w:val="clear" w:color="auto" w:fill="auto"/>
          </w:tcPr>
          <w:p w14:paraId="5A53B697" w14:textId="39D68E59" w:rsidR="001D48B6" w:rsidRPr="00F05F50" w:rsidRDefault="001D48B6" w:rsidP="00046200">
            <w:pPr>
              <w:pStyle w:val="Tabletext"/>
              <w:spacing w:before="120" w:after="120" w:line="240" w:lineRule="auto"/>
              <w:rPr>
                <w:sz w:val="24"/>
                <w:szCs w:val="24"/>
              </w:rPr>
            </w:pPr>
            <w:r w:rsidRPr="00F05F50">
              <w:rPr>
                <w:sz w:val="24"/>
                <w:szCs w:val="24"/>
              </w:rPr>
              <w:t>$</w:t>
            </w:r>
            <w:r w:rsidR="0020616F" w:rsidRPr="00F05F50">
              <w:rPr>
                <w:sz w:val="24"/>
                <w:szCs w:val="24"/>
              </w:rPr>
              <w:t>30,000 (capped)</w:t>
            </w:r>
          </w:p>
        </w:tc>
        <w:tc>
          <w:tcPr>
            <w:tcW w:w="1060" w:type="pct"/>
            <w:shd w:val="clear" w:color="auto" w:fill="auto"/>
          </w:tcPr>
          <w:p w14:paraId="5890A894" w14:textId="19D9EDF6" w:rsidR="001D48B6" w:rsidRPr="00F05F50" w:rsidRDefault="001D48B6" w:rsidP="00046200">
            <w:pPr>
              <w:pStyle w:val="Tabletext"/>
              <w:spacing w:before="120" w:after="120" w:line="240" w:lineRule="auto"/>
              <w:rPr>
                <w:sz w:val="24"/>
                <w:szCs w:val="24"/>
              </w:rPr>
            </w:pPr>
            <w:r w:rsidRPr="00F05F50">
              <w:rPr>
                <w:sz w:val="24"/>
                <w:szCs w:val="24"/>
              </w:rPr>
              <w:t xml:space="preserve">On </w:t>
            </w:r>
            <w:r w:rsidR="0020616F" w:rsidRPr="00F05F50">
              <w:rPr>
                <w:sz w:val="24"/>
                <w:szCs w:val="24"/>
              </w:rPr>
              <w:t>invoice</w:t>
            </w:r>
          </w:p>
        </w:tc>
      </w:tr>
      <w:tr w:rsidR="00DF5798" w:rsidRPr="00F05F50" w14:paraId="2F2D3FBF" w14:textId="77777777" w:rsidTr="00756B80">
        <w:tc>
          <w:tcPr>
            <w:tcW w:w="433" w:type="pct"/>
            <w:shd w:val="clear" w:color="auto" w:fill="auto"/>
          </w:tcPr>
          <w:p w14:paraId="59358B73" w14:textId="77777777" w:rsidR="001D48B6" w:rsidRPr="00F05F50" w:rsidRDefault="001D48B6" w:rsidP="00046200">
            <w:pPr>
              <w:pStyle w:val="Tabletext"/>
              <w:spacing w:before="120" w:after="120" w:line="240" w:lineRule="auto"/>
              <w:rPr>
                <w:sz w:val="24"/>
                <w:szCs w:val="24"/>
              </w:rPr>
            </w:pPr>
            <w:r w:rsidRPr="00F05F50">
              <w:rPr>
                <w:sz w:val="24"/>
                <w:szCs w:val="24"/>
              </w:rPr>
              <w:t>2.3</w:t>
            </w:r>
          </w:p>
        </w:tc>
        <w:tc>
          <w:tcPr>
            <w:tcW w:w="1365" w:type="pct"/>
            <w:shd w:val="clear" w:color="auto" w:fill="auto"/>
          </w:tcPr>
          <w:p w14:paraId="7633B20F" w14:textId="77777777" w:rsidR="001D48B6" w:rsidRPr="00F05F50" w:rsidRDefault="001D48B6" w:rsidP="00046200">
            <w:pPr>
              <w:pStyle w:val="Tabletext"/>
              <w:spacing w:before="120" w:after="120" w:line="240" w:lineRule="auto"/>
              <w:rPr>
                <w:sz w:val="24"/>
                <w:szCs w:val="24"/>
              </w:rPr>
            </w:pPr>
            <w:r w:rsidRPr="00F05F50">
              <w:rPr>
                <w:sz w:val="24"/>
                <w:szCs w:val="24"/>
              </w:rPr>
              <w:t>Regulation 168D</w:t>
            </w:r>
          </w:p>
        </w:tc>
        <w:tc>
          <w:tcPr>
            <w:tcW w:w="1459" w:type="pct"/>
            <w:shd w:val="clear" w:color="auto" w:fill="auto"/>
          </w:tcPr>
          <w:p w14:paraId="3842F03F" w14:textId="3C0C7B90" w:rsidR="001D48B6" w:rsidRPr="00F05F50" w:rsidRDefault="001D48B6" w:rsidP="00046200">
            <w:pPr>
              <w:pStyle w:val="Tabletext"/>
              <w:spacing w:before="120" w:after="120" w:line="240" w:lineRule="auto"/>
              <w:rPr>
                <w:sz w:val="24"/>
                <w:szCs w:val="24"/>
              </w:rPr>
            </w:pPr>
            <w:r w:rsidRPr="00F05F50">
              <w:rPr>
                <w:sz w:val="24"/>
                <w:szCs w:val="24"/>
              </w:rPr>
              <w:t xml:space="preserve">Giving a revised DSMS to the </w:t>
            </w:r>
            <w:r w:rsidR="43EC1B81" w:rsidRPr="00F05F50">
              <w:rPr>
                <w:sz w:val="24"/>
                <w:szCs w:val="24"/>
              </w:rPr>
              <w:t>R</w:t>
            </w:r>
            <w:r w:rsidRPr="00F05F50">
              <w:rPr>
                <w:sz w:val="24"/>
                <w:szCs w:val="24"/>
              </w:rPr>
              <w:t>egulator for acceptance</w:t>
            </w:r>
          </w:p>
        </w:tc>
        <w:tc>
          <w:tcPr>
            <w:tcW w:w="683" w:type="pct"/>
            <w:shd w:val="clear" w:color="auto" w:fill="auto"/>
          </w:tcPr>
          <w:p w14:paraId="7B077208" w14:textId="588AA74B" w:rsidR="001D48B6" w:rsidRPr="00F05F50" w:rsidRDefault="001D48B6" w:rsidP="00046200">
            <w:pPr>
              <w:pStyle w:val="Tabletext"/>
              <w:spacing w:before="120" w:after="120" w:line="240" w:lineRule="auto"/>
              <w:rPr>
                <w:sz w:val="24"/>
                <w:szCs w:val="24"/>
              </w:rPr>
            </w:pPr>
            <w:r w:rsidRPr="00F05F50">
              <w:rPr>
                <w:sz w:val="24"/>
                <w:szCs w:val="24"/>
              </w:rPr>
              <w:t>$</w:t>
            </w:r>
            <w:r w:rsidR="0020616F" w:rsidRPr="00F05F50">
              <w:rPr>
                <w:sz w:val="24"/>
                <w:szCs w:val="24"/>
              </w:rPr>
              <w:t>15,000</w:t>
            </w:r>
          </w:p>
        </w:tc>
        <w:tc>
          <w:tcPr>
            <w:tcW w:w="1060" w:type="pct"/>
            <w:shd w:val="clear" w:color="auto" w:fill="auto"/>
          </w:tcPr>
          <w:p w14:paraId="67AE923E" w14:textId="5A40D989" w:rsidR="001D48B6" w:rsidRPr="00F05F50" w:rsidRDefault="001D48B6" w:rsidP="00046200">
            <w:pPr>
              <w:pStyle w:val="Tabletext"/>
              <w:spacing w:before="120" w:after="120" w:line="240" w:lineRule="auto"/>
              <w:rPr>
                <w:sz w:val="24"/>
                <w:szCs w:val="24"/>
              </w:rPr>
            </w:pPr>
            <w:r w:rsidRPr="00F05F50">
              <w:rPr>
                <w:sz w:val="24"/>
                <w:szCs w:val="24"/>
              </w:rPr>
              <w:t xml:space="preserve">On </w:t>
            </w:r>
            <w:r w:rsidR="0020616F" w:rsidRPr="00F05F50">
              <w:rPr>
                <w:sz w:val="24"/>
                <w:szCs w:val="24"/>
              </w:rPr>
              <w:t>invoice</w:t>
            </w:r>
          </w:p>
        </w:tc>
      </w:tr>
    </w:tbl>
    <w:p w14:paraId="41FA97E9" w14:textId="57C55DCB" w:rsidR="003D4BAB" w:rsidRPr="00F05F50" w:rsidRDefault="003D4BAB"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sz w:val="24"/>
          <w:szCs w:val="24"/>
        </w:rPr>
        <w:t xml:space="preserve">Item </w:t>
      </w:r>
      <w:r w:rsidR="00E00DD6" w:rsidRPr="00F05F50">
        <w:rPr>
          <w:rFonts w:ascii="Times New Roman" w:eastAsia="Times New Roman" w:hAnsi="Times New Roman" w:cs="Times New Roman"/>
          <w:b/>
          <w:bCs/>
          <w:sz w:val="24"/>
          <w:szCs w:val="24"/>
        </w:rPr>
        <w:t>38</w:t>
      </w:r>
      <w:r w:rsidR="00257BD7" w:rsidRPr="00F05F50">
        <w:rPr>
          <w:rFonts w:ascii="Times New Roman" w:eastAsia="Times New Roman" w:hAnsi="Times New Roman" w:cs="Times New Roman"/>
          <w:b/>
          <w:bCs/>
          <w:sz w:val="24"/>
          <w:szCs w:val="24"/>
        </w:rPr>
        <w:t xml:space="preserve"> </w:t>
      </w:r>
      <w:r w:rsidRPr="00F05F50">
        <w:rPr>
          <w:rFonts w:ascii="Times New Roman" w:eastAsia="Times New Roman" w:hAnsi="Times New Roman" w:cs="Times New Roman"/>
          <w:b/>
          <w:bCs/>
          <w:sz w:val="24"/>
          <w:szCs w:val="24"/>
        </w:rPr>
        <w:t>– Clause 1 of Schedule 2 (table item 2.5, column headed “Fee”)</w:t>
      </w:r>
    </w:p>
    <w:p w14:paraId="08FE5E8B" w14:textId="155A0B2C" w:rsidR="003D4BAB" w:rsidRPr="00F05F50" w:rsidRDefault="003D4BAB"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This item omits “$30” from table item 2</w:t>
      </w:r>
      <w:r w:rsidR="00412947" w:rsidRPr="00F05F50">
        <w:rPr>
          <w:rFonts w:ascii="Times New Roman" w:eastAsia="Times New Roman" w:hAnsi="Times New Roman" w:cs="Times New Roman"/>
          <w:sz w:val="24"/>
          <w:szCs w:val="24"/>
        </w:rPr>
        <w:t>.5</w:t>
      </w:r>
      <w:r w:rsidRPr="00F05F50">
        <w:rPr>
          <w:rFonts w:ascii="Times New Roman" w:eastAsia="Times New Roman" w:hAnsi="Times New Roman" w:cs="Times New Roman"/>
          <w:sz w:val="24"/>
          <w:szCs w:val="24"/>
        </w:rPr>
        <w:t xml:space="preserve"> of </w:t>
      </w:r>
      <w:r w:rsidR="002513EF" w:rsidRPr="00F05F50">
        <w:rPr>
          <w:rFonts w:ascii="Times New Roman" w:eastAsia="Times New Roman" w:hAnsi="Times New Roman" w:cs="Times New Roman"/>
          <w:sz w:val="24"/>
          <w:szCs w:val="24"/>
        </w:rPr>
        <w:t>c</w:t>
      </w:r>
      <w:r w:rsidRPr="00F05F50">
        <w:rPr>
          <w:rFonts w:ascii="Times New Roman" w:eastAsia="Times New Roman" w:hAnsi="Times New Roman" w:cs="Times New Roman"/>
          <w:sz w:val="24"/>
          <w:szCs w:val="24"/>
        </w:rPr>
        <w:t>lause 1 of Schedule 2 of the WHS Regulations and substitutes it with “$</w:t>
      </w:r>
      <w:r w:rsidR="00257BD7" w:rsidRPr="00F05F50">
        <w:rPr>
          <w:rFonts w:ascii="Times New Roman" w:eastAsia="Times New Roman" w:hAnsi="Times New Roman" w:cs="Times New Roman"/>
          <w:sz w:val="24"/>
          <w:szCs w:val="24"/>
        </w:rPr>
        <w:t>100 (fixed)</w:t>
      </w:r>
      <w:r w:rsidRPr="00F05F50">
        <w:rPr>
          <w:rFonts w:ascii="Times New Roman" w:eastAsia="Times New Roman" w:hAnsi="Times New Roman" w:cs="Times New Roman"/>
          <w:sz w:val="24"/>
          <w:szCs w:val="24"/>
        </w:rPr>
        <w:t>”.</w:t>
      </w:r>
    </w:p>
    <w:p w14:paraId="37D43E96" w14:textId="25E8CC97" w:rsidR="00412947" w:rsidRPr="00F05F50" w:rsidRDefault="00412947"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sz w:val="24"/>
          <w:szCs w:val="24"/>
        </w:rPr>
        <w:t xml:space="preserve">Item </w:t>
      </w:r>
      <w:r w:rsidR="00E00DD6" w:rsidRPr="00F05F50">
        <w:rPr>
          <w:rFonts w:ascii="Times New Roman" w:eastAsia="Times New Roman" w:hAnsi="Times New Roman" w:cs="Times New Roman"/>
          <w:b/>
          <w:bCs/>
          <w:sz w:val="24"/>
          <w:szCs w:val="24"/>
        </w:rPr>
        <w:t>39</w:t>
      </w:r>
      <w:r w:rsidR="00257BD7" w:rsidRPr="00F05F50">
        <w:rPr>
          <w:rFonts w:ascii="Times New Roman" w:eastAsia="Times New Roman" w:hAnsi="Times New Roman" w:cs="Times New Roman"/>
          <w:b/>
          <w:bCs/>
          <w:sz w:val="24"/>
          <w:szCs w:val="24"/>
        </w:rPr>
        <w:t xml:space="preserve"> </w:t>
      </w:r>
      <w:r w:rsidRPr="00F05F50">
        <w:rPr>
          <w:rFonts w:ascii="Times New Roman" w:eastAsia="Times New Roman" w:hAnsi="Times New Roman" w:cs="Times New Roman"/>
          <w:b/>
          <w:bCs/>
          <w:sz w:val="24"/>
          <w:szCs w:val="24"/>
        </w:rPr>
        <w:t>– Clause 1 of Schedule 2 (table item 2.6, column headed “Fee”)</w:t>
      </w:r>
    </w:p>
    <w:p w14:paraId="7B50E8E6" w14:textId="41CB4B31" w:rsidR="00412947" w:rsidRPr="00F05F50" w:rsidRDefault="00412947"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omits “no fee” from table item 2.6 of </w:t>
      </w:r>
      <w:r w:rsidR="002513EF" w:rsidRPr="00F05F50">
        <w:rPr>
          <w:rFonts w:ascii="Times New Roman" w:eastAsia="Times New Roman" w:hAnsi="Times New Roman" w:cs="Times New Roman"/>
          <w:sz w:val="24"/>
          <w:szCs w:val="24"/>
        </w:rPr>
        <w:t>c</w:t>
      </w:r>
      <w:r w:rsidRPr="00F05F50">
        <w:rPr>
          <w:rFonts w:ascii="Times New Roman" w:eastAsia="Times New Roman" w:hAnsi="Times New Roman" w:cs="Times New Roman"/>
          <w:sz w:val="24"/>
          <w:szCs w:val="24"/>
        </w:rPr>
        <w:t>lause 1 of Schedule 2 of the WHS Regulations and substitutes it with “$</w:t>
      </w:r>
      <w:r w:rsidR="0044556E" w:rsidRPr="00F05F50">
        <w:rPr>
          <w:rFonts w:ascii="Times New Roman" w:eastAsia="Times New Roman" w:hAnsi="Times New Roman" w:cs="Times New Roman"/>
          <w:sz w:val="24"/>
          <w:szCs w:val="24"/>
        </w:rPr>
        <w:t>5,500 (capped)</w:t>
      </w:r>
      <w:r w:rsidRPr="00F05F50">
        <w:rPr>
          <w:rFonts w:ascii="Times New Roman" w:eastAsia="Times New Roman" w:hAnsi="Times New Roman" w:cs="Times New Roman"/>
          <w:sz w:val="24"/>
          <w:szCs w:val="24"/>
        </w:rPr>
        <w:t>”.</w:t>
      </w:r>
    </w:p>
    <w:p w14:paraId="56198646" w14:textId="77777777" w:rsidR="00C971C4" w:rsidRDefault="00C971C4" w:rsidP="00BE703C">
      <w:pPr>
        <w:spacing w:before="240" w:after="240" w:line="276" w:lineRule="auto"/>
        <w:rPr>
          <w:rFonts w:ascii="Times New Roman" w:eastAsia="Times New Roman" w:hAnsi="Times New Roman" w:cs="Times New Roman"/>
          <w:b/>
          <w:sz w:val="24"/>
          <w:szCs w:val="24"/>
        </w:rPr>
      </w:pPr>
    </w:p>
    <w:p w14:paraId="57820212" w14:textId="77777777" w:rsidR="00C971C4" w:rsidRDefault="00C971C4" w:rsidP="00BE703C">
      <w:pPr>
        <w:spacing w:before="240" w:after="240" w:line="276" w:lineRule="auto"/>
        <w:rPr>
          <w:rFonts w:ascii="Times New Roman" w:eastAsia="Times New Roman" w:hAnsi="Times New Roman" w:cs="Times New Roman"/>
          <w:b/>
          <w:sz w:val="24"/>
          <w:szCs w:val="24"/>
        </w:rPr>
      </w:pPr>
    </w:p>
    <w:p w14:paraId="5EA9E1C5" w14:textId="2C4112FB" w:rsidR="0044556E" w:rsidRPr="00F05F50" w:rsidRDefault="0044556E"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b/>
          <w:sz w:val="24"/>
          <w:szCs w:val="24"/>
        </w:rPr>
        <w:lastRenderedPageBreak/>
        <w:t>Item</w:t>
      </w:r>
      <w:r w:rsidR="00BC362A" w:rsidRPr="00F05F50">
        <w:rPr>
          <w:rFonts w:ascii="Times New Roman" w:eastAsia="Times New Roman" w:hAnsi="Times New Roman" w:cs="Times New Roman"/>
          <w:b/>
          <w:sz w:val="24"/>
          <w:szCs w:val="24"/>
        </w:rPr>
        <w:t xml:space="preserve"> </w:t>
      </w:r>
      <w:r w:rsidR="00E00DD6" w:rsidRPr="00F05F50">
        <w:rPr>
          <w:rFonts w:ascii="Times New Roman" w:eastAsia="Times New Roman" w:hAnsi="Times New Roman" w:cs="Times New Roman"/>
          <w:b/>
          <w:bCs/>
          <w:sz w:val="24"/>
          <w:szCs w:val="24"/>
        </w:rPr>
        <w:t>40</w:t>
      </w:r>
      <w:r w:rsidR="00BC362A" w:rsidRPr="00F05F50">
        <w:rPr>
          <w:rFonts w:ascii="Times New Roman" w:eastAsia="Times New Roman" w:hAnsi="Times New Roman" w:cs="Times New Roman"/>
          <w:b/>
          <w:bCs/>
          <w:sz w:val="24"/>
          <w:szCs w:val="24"/>
        </w:rPr>
        <w:t xml:space="preserve"> – Clause 1 of </w:t>
      </w:r>
      <w:r w:rsidR="001B79BF" w:rsidRPr="00F05F50">
        <w:rPr>
          <w:rFonts w:ascii="Times New Roman" w:eastAsia="Times New Roman" w:hAnsi="Times New Roman" w:cs="Times New Roman"/>
          <w:b/>
          <w:bCs/>
          <w:sz w:val="24"/>
          <w:szCs w:val="24"/>
        </w:rPr>
        <w:t>Schedule</w:t>
      </w:r>
      <w:r w:rsidR="00BC362A" w:rsidRPr="00F05F50">
        <w:rPr>
          <w:rFonts w:ascii="Times New Roman" w:eastAsia="Times New Roman" w:hAnsi="Times New Roman" w:cs="Times New Roman"/>
          <w:b/>
          <w:bCs/>
          <w:sz w:val="24"/>
          <w:szCs w:val="24"/>
        </w:rPr>
        <w:t xml:space="preserve"> 2 (table item 2.6, column headed “W</w:t>
      </w:r>
      <w:r w:rsidR="00CB3F4C" w:rsidRPr="00F05F50">
        <w:rPr>
          <w:rFonts w:ascii="Times New Roman" w:eastAsia="Times New Roman" w:hAnsi="Times New Roman" w:cs="Times New Roman"/>
          <w:b/>
          <w:bCs/>
          <w:sz w:val="24"/>
          <w:szCs w:val="24"/>
        </w:rPr>
        <w:t>h</w:t>
      </w:r>
      <w:r w:rsidR="00BC362A" w:rsidRPr="00F05F50">
        <w:rPr>
          <w:rFonts w:ascii="Times New Roman" w:eastAsia="Times New Roman" w:hAnsi="Times New Roman" w:cs="Times New Roman"/>
          <w:b/>
          <w:bCs/>
          <w:sz w:val="24"/>
          <w:szCs w:val="24"/>
        </w:rPr>
        <w:t>en fee is to be paid”)</w:t>
      </w:r>
    </w:p>
    <w:p w14:paraId="5E31205D" w14:textId="16904188" w:rsidR="00BC362A" w:rsidRPr="00F05F50" w:rsidRDefault="00BC362A"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w:t>
      </w:r>
      <w:r w:rsidR="003D36E0" w:rsidRPr="00F05F50">
        <w:rPr>
          <w:rFonts w:ascii="Times New Roman" w:eastAsia="Times New Roman" w:hAnsi="Times New Roman" w:cs="Times New Roman"/>
          <w:sz w:val="24"/>
          <w:szCs w:val="24"/>
        </w:rPr>
        <w:t xml:space="preserve">omits “On application for </w:t>
      </w:r>
      <w:r w:rsidR="00CB3F4C" w:rsidRPr="00F05F50">
        <w:rPr>
          <w:rFonts w:ascii="Times New Roman" w:eastAsia="Times New Roman" w:hAnsi="Times New Roman" w:cs="Times New Roman"/>
          <w:sz w:val="24"/>
          <w:szCs w:val="24"/>
        </w:rPr>
        <w:t>licence</w:t>
      </w:r>
      <w:r w:rsidR="003D36E0" w:rsidRPr="00F05F50">
        <w:rPr>
          <w:rFonts w:ascii="Times New Roman" w:eastAsia="Times New Roman" w:hAnsi="Times New Roman" w:cs="Times New Roman"/>
          <w:sz w:val="24"/>
          <w:szCs w:val="24"/>
        </w:rPr>
        <w:t>” and substitute with “On invoice”. This is an administrative amendment that would complement the other amendments made to the WHS Regulations.</w:t>
      </w:r>
    </w:p>
    <w:p w14:paraId="6D120436" w14:textId="3048549A" w:rsidR="00412947" w:rsidRPr="00F05F50" w:rsidRDefault="00412947"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sz w:val="24"/>
          <w:szCs w:val="24"/>
        </w:rPr>
        <w:t xml:space="preserve">Item </w:t>
      </w:r>
      <w:r w:rsidR="00E00DD6" w:rsidRPr="00F05F50">
        <w:rPr>
          <w:rFonts w:ascii="Times New Roman" w:eastAsia="Times New Roman" w:hAnsi="Times New Roman" w:cs="Times New Roman"/>
          <w:b/>
          <w:bCs/>
          <w:sz w:val="24"/>
          <w:szCs w:val="24"/>
        </w:rPr>
        <w:t>41</w:t>
      </w:r>
      <w:r w:rsidR="00EA6379" w:rsidRPr="00F05F50">
        <w:rPr>
          <w:rFonts w:ascii="Times New Roman" w:eastAsia="Times New Roman" w:hAnsi="Times New Roman" w:cs="Times New Roman"/>
          <w:b/>
          <w:bCs/>
          <w:sz w:val="24"/>
          <w:szCs w:val="24"/>
        </w:rPr>
        <w:t xml:space="preserve"> </w:t>
      </w:r>
      <w:r w:rsidRPr="00F05F50">
        <w:rPr>
          <w:rFonts w:ascii="Times New Roman" w:eastAsia="Times New Roman" w:hAnsi="Times New Roman" w:cs="Times New Roman"/>
          <w:b/>
          <w:bCs/>
          <w:sz w:val="24"/>
          <w:szCs w:val="24"/>
        </w:rPr>
        <w:t>– Clause 1 of Schedule 2 (table item 2.7, column headed “Fee”)</w:t>
      </w:r>
    </w:p>
    <w:p w14:paraId="7FF1221A" w14:textId="0CDF3242" w:rsidR="00412947" w:rsidRPr="00F05F50" w:rsidRDefault="00412947"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omits “no fee” from table item 2.7 of </w:t>
      </w:r>
      <w:r w:rsidR="002513EF" w:rsidRPr="00F05F50">
        <w:rPr>
          <w:rFonts w:ascii="Times New Roman" w:eastAsia="Times New Roman" w:hAnsi="Times New Roman" w:cs="Times New Roman"/>
          <w:sz w:val="24"/>
          <w:szCs w:val="24"/>
        </w:rPr>
        <w:t>c</w:t>
      </w:r>
      <w:r w:rsidRPr="00F05F50">
        <w:rPr>
          <w:rFonts w:ascii="Times New Roman" w:eastAsia="Times New Roman" w:hAnsi="Times New Roman" w:cs="Times New Roman"/>
          <w:sz w:val="24"/>
          <w:szCs w:val="24"/>
        </w:rPr>
        <w:t>lause 1 of Schedule 2 of the WHS Regulations and substitutes it with “$</w:t>
      </w:r>
      <w:r w:rsidR="001D6E24" w:rsidRPr="00F05F50">
        <w:rPr>
          <w:rFonts w:ascii="Times New Roman" w:eastAsia="Times New Roman" w:hAnsi="Times New Roman" w:cs="Times New Roman"/>
          <w:sz w:val="24"/>
          <w:szCs w:val="24"/>
        </w:rPr>
        <w:t>50 (fixed)</w:t>
      </w:r>
      <w:r w:rsidRPr="00F05F50">
        <w:rPr>
          <w:rFonts w:ascii="Times New Roman" w:eastAsia="Times New Roman" w:hAnsi="Times New Roman" w:cs="Times New Roman"/>
          <w:sz w:val="24"/>
          <w:szCs w:val="24"/>
        </w:rPr>
        <w:t>”.</w:t>
      </w:r>
    </w:p>
    <w:p w14:paraId="0BF24426" w14:textId="291BD58B" w:rsidR="00412947" w:rsidRPr="00F05F50" w:rsidRDefault="00412947"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sz w:val="24"/>
          <w:szCs w:val="24"/>
        </w:rPr>
        <w:t xml:space="preserve">Item </w:t>
      </w:r>
      <w:r w:rsidR="00E00DD6" w:rsidRPr="00F05F50">
        <w:rPr>
          <w:rFonts w:ascii="Times New Roman" w:eastAsia="Times New Roman" w:hAnsi="Times New Roman" w:cs="Times New Roman"/>
          <w:b/>
          <w:bCs/>
          <w:sz w:val="24"/>
          <w:szCs w:val="24"/>
        </w:rPr>
        <w:t>42</w:t>
      </w:r>
      <w:r w:rsidR="00FF71C8" w:rsidRPr="00F05F50">
        <w:rPr>
          <w:rFonts w:ascii="Times New Roman" w:eastAsia="Times New Roman" w:hAnsi="Times New Roman" w:cs="Times New Roman"/>
          <w:b/>
          <w:bCs/>
          <w:sz w:val="24"/>
          <w:szCs w:val="24"/>
        </w:rPr>
        <w:t xml:space="preserve"> </w:t>
      </w:r>
      <w:r w:rsidRPr="00F05F50">
        <w:rPr>
          <w:rFonts w:ascii="Times New Roman" w:eastAsia="Times New Roman" w:hAnsi="Times New Roman" w:cs="Times New Roman"/>
          <w:b/>
          <w:bCs/>
          <w:sz w:val="24"/>
          <w:szCs w:val="24"/>
        </w:rPr>
        <w:t>– Clause 1 of Schedule 2 (table item 2.8, column headed “Fee”)</w:t>
      </w:r>
    </w:p>
    <w:p w14:paraId="266EC27A" w14:textId="11E5A577" w:rsidR="00412947" w:rsidRPr="00F05F50" w:rsidRDefault="00412947"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omits “no fee” from table item 2.8 of </w:t>
      </w:r>
      <w:r w:rsidR="002513EF" w:rsidRPr="00F05F50">
        <w:rPr>
          <w:rFonts w:ascii="Times New Roman" w:eastAsia="Times New Roman" w:hAnsi="Times New Roman" w:cs="Times New Roman"/>
          <w:sz w:val="24"/>
          <w:szCs w:val="24"/>
        </w:rPr>
        <w:t>c</w:t>
      </w:r>
      <w:r w:rsidRPr="00F05F50">
        <w:rPr>
          <w:rFonts w:ascii="Times New Roman" w:eastAsia="Times New Roman" w:hAnsi="Times New Roman" w:cs="Times New Roman"/>
          <w:sz w:val="24"/>
          <w:szCs w:val="24"/>
        </w:rPr>
        <w:t>lause 1 of Schedule 2 of the WHS Regulations and substitutes it with “$</w:t>
      </w:r>
      <w:r w:rsidR="005F0EF9" w:rsidRPr="00F05F50">
        <w:rPr>
          <w:rFonts w:ascii="Times New Roman" w:eastAsia="Times New Roman" w:hAnsi="Times New Roman" w:cs="Times New Roman"/>
          <w:sz w:val="24"/>
          <w:szCs w:val="24"/>
        </w:rPr>
        <w:t>50 (fixed)</w:t>
      </w:r>
      <w:r w:rsidRPr="00F05F50">
        <w:rPr>
          <w:rFonts w:ascii="Times New Roman" w:eastAsia="Times New Roman" w:hAnsi="Times New Roman" w:cs="Times New Roman"/>
          <w:sz w:val="24"/>
          <w:szCs w:val="24"/>
        </w:rPr>
        <w:t>”.</w:t>
      </w:r>
    </w:p>
    <w:p w14:paraId="6CA2655A" w14:textId="0BB048A5" w:rsidR="00547E21" w:rsidRPr="00F05F50" w:rsidRDefault="00547E21"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sz w:val="24"/>
          <w:szCs w:val="24"/>
        </w:rPr>
        <w:t xml:space="preserve">Item </w:t>
      </w:r>
      <w:r w:rsidR="00E00DD6" w:rsidRPr="00F05F50">
        <w:rPr>
          <w:rFonts w:ascii="Times New Roman" w:eastAsia="Times New Roman" w:hAnsi="Times New Roman" w:cs="Times New Roman"/>
          <w:b/>
          <w:sz w:val="24"/>
          <w:szCs w:val="24"/>
        </w:rPr>
        <w:t>4</w:t>
      </w:r>
      <w:r w:rsidR="00E00DD6" w:rsidRPr="00F05F50">
        <w:rPr>
          <w:rFonts w:ascii="Times New Roman" w:eastAsia="Times New Roman" w:hAnsi="Times New Roman" w:cs="Times New Roman"/>
          <w:b/>
          <w:bCs/>
          <w:sz w:val="24"/>
          <w:szCs w:val="24"/>
        </w:rPr>
        <w:t>3</w:t>
      </w:r>
      <w:r w:rsidRPr="00F05F50">
        <w:rPr>
          <w:rFonts w:ascii="Times New Roman" w:eastAsia="Times New Roman" w:hAnsi="Times New Roman" w:cs="Times New Roman"/>
          <w:b/>
          <w:bCs/>
          <w:sz w:val="24"/>
          <w:szCs w:val="24"/>
        </w:rPr>
        <w:t xml:space="preserve"> – Clause 1 of Schedule 2 (at the end of the table) </w:t>
      </w:r>
    </w:p>
    <w:p w14:paraId="030FD4BB" w14:textId="42956990" w:rsidR="004F29A0" w:rsidRPr="00F05F50" w:rsidRDefault="004F29A0" w:rsidP="004F29A0">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repeals items 2.9 to 2.10 of </w:t>
      </w:r>
      <w:r w:rsidR="002513EF" w:rsidRPr="00F05F50">
        <w:rPr>
          <w:rFonts w:ascii="Times New Roman" w:eastAsia="Times New Roman" w:hAnsi="Times New Roman" w:cs="Times New Roman"/>
          <w:sz w:val="24"/>
          <w:szCs w:val="24"/>
        </w:rPr>
        <w:t>c</w:t>
      </w:r>
      <w:r w:rsidRPr="00F05F50">
        <w:rPr>
          <w:rFonts w:ascii="Times New Roman" w:eastAsia="Times New Roman" w:hAnsi="Times New Roman" w:cs="Times New Roman"/>
          <w:sz w:val="24"/>
          <w:szCs w:val="24"/>
        </w:rPr>
        <w:t>lause 1 of Schedule 2 and substitutes it with the following:</w:t>
      </w:r>
    </w:p>
    <w:tbl>
      <w:tblPr>
        <w:tblW w:w="5000" w:type="pct"/>
        <w:tblBorders>
          <w:insideH w:val="single" w:sz="4" w:space="0" w:color="auto"/>
        </w:tblBorders>
        <w:tblLook w:val="04A0" w:firstRow="1" w:lastRow="0" w:firstColumn="1" w:lastColumn="0" w:noHBand="0" w:noVBand="1"/>
      </w:tblPr>
      <w:tblGrid>
        <w:gridCol w:w="781"/>
        <w:gridCol w:w="2464"/>
        <w:gridCol w:w="2634"/>
        <w:gridCol w:w="1233"/>
        <w:gridCol w:w="1914"/>
      </w:tblGrid>
      <w:tr w:rsidR="005748C3" w:rsidRPr="00F05F50" w14:paraId="54EABDF4" w14:textId="77777777">
        <w:tc>
          <w:tcPr>
            <w:tcW w:w="433" w:type="pct"/>
            <w:shd w:val="clear" w:color="auto" w:fill="auto"/>
          </w:tcPr>
          <w:p w14:paraId="15D6CA06" w14:textId="77777777" w:rsidR="005748C3" w:rsidRPr="00F05F50" w:rsidRDefault="005748C3">
            <w:pPr>
              <w:pStyle w:val="Tabletext"/>
            </w:pPr>
            <w:r w:rsidRPr="00F05F50">
              <w:t>2.9</w:t>
            </w:r>
          </w:p>
        </w:tc>
        <w:tc>
          <w:tcPr>
            <w:tcW w:w="1365" w:type="pct"/>
            <w:shd w:val="clear" w:color="auto" w:fill="auto"/>
          </w:tcPr>
          <w:p w14:paraId="6C1110A2" w14:textId="77777777" w:rsidR="005748C3" w:rsidRPr="00F05F50" w:rsidRDefault="005748C3">
            <w:pPr>
              <w:pStyle w:val="Tabletext"/>
            </w:pPr>
            <w:r w:rsidRPr="00F05F50">
              <w:t>Regulation 578</w:t>
            </w:r>
          </w:p>
        </w:tc>
        <w:tc>
          <w:tcPr>
            <w:tcW w:w="1459" w:type="pct"/>
            <w:shd w:val="clear" w:color="auto" w:fill="auto"/>
          </w:tcPr>
          <w:p w14:paraId="65B8097D" w14:textId="77777777" w:rsidR="005748C3" w:rsidRPr="00F05F50" w:rsidRDefault="005748C3">
            <w:pPr>
              <w:pStyle w:val="Tabletext"/>
            </w:pPr>
            <w:r w:rsidRPr="00F05F50">
              <w:t>Application for major hazard facility licence</w:t>
            </w:r>
          </w:p>
        </w:tc>
        <w:tc>
          <w:tcPr>
            <w:tcW w:w="683" w:type="pct"/>
            <w:shd w:val="clear" w:color="auto" w:fill="auto"/>
          </w:tcPr>
          <w:p w14:paraId="6050FD50" w14:textId="77777777" w:rsidR="005748C3" w:rsidRPr="00F05F50" w:rsidRDefault="005748C3">
            <w:pPr>
              <w:pStyle w:val="Tabletext"/>
            </w:pPr>
            <w:r w:rsidRPr="00F05F50">
              <w:t>$55,000 (capped)</w:t>
            </w:r>
          </w:p>
        </w:tc>
        <w:tc>
          <w:tcPr>
            <w:tcW w:w="1060" w:type="pct"/>
            <w:shd w:val="clear" w:color="auto" w:fill="auto"/>
          </w:tcPr>
          <w:p w14:paraId="1E12DE66" w14:textId="77777777" w:rsidR="005748C3" w:rsidRPr="00F05F50" w:rsidRDefault="005748C3">
            <w:pPr>
              <w:pStyle w:val="Tabletext"/>
            </w:pPr>
            <w:r w:rsidRPr="00F05F50">
              <w:t>On invoice</w:t>
            </w:r>
          </w:p>
        </w:tc>
      </w:tr>
      <w:tr w:rsidR="005748C3" w:rsidRPr="00F05F50" w14:paraId="631E200E" w14:textId="77777777">
        <w:tc>
          <w:tcPr>
            <w:tcW w:w="433" w:type="pct"/>
            <w:shd w:val="clear" w:color="auto" w:fill="auto"/>
          </w:tcPr>
          <w:p w14:paraId="4C861DBF" w14:textId="77777777" w:rsidR="005748C3" w:rsidRPr="00F05F50" w:rsidRDefault="005748C3">
            <w:pPr>
              <w:pStyle w:val="Tabletext"/>
            </w:pPr>
            <w:r w:rsidRPr="00F05F50">
              <w:t>2.10</w:t>
            </w:r>
          </w:p>
        </w:tc>
        <w:tc>
          <w:tcPr>
            <w:tcW w:w="1365" w:type="pct"/>
            <w:shd w:val="clear" w:color="auto" w:fill="auto"/>
          </w:tcPr>
          <w:p w14:paraId="502FF5A3" w14:textId="77777777" w:rsidR="005748C3" w:rsidRPr="00F05F50" w:rsidRDefault="005748C3">
            <w:pPr>
              <w:pStyle w:val="Tabletext"/>
            </w:pPr>
            <w:r w:rsidRPr="00F05F50">
              <w:t>Regulation 596</w:t>
            </w:r>
          </w:p>
        </w:tc>
        <w:tc>
          <w:tcPr>
            <w:tcW w:w="1459" w:type="pct"/>
            <w:shd w:val="clear" w:color="auto" w:fill="auto"/>
          </w:tcPr>
          <w:p w14:paraId="5AEF5278" w14:textId="77777777" w:rsidR="005748C3" w:rsidRPr="00F05F50" w:rsidRDefault="005748C3">
            <w:pPr>
              <w:pStyle w:val="Tabletext"/>
            </w:pPr>
            <w:r w:rsidRPr="00F05F50">
              <w:t>Application for renewal of major hazard facility licence</w:t>
            </w:r>
          </w:p>
        </w:tc>
        <w:tc>
          <w:tcPr>
            <w:tcW w:w="683" w:type="pct"/>
            <w:shd w:val="clear" w:color="auto" w:fill="auto"/>
          </w:tcPr>
          <w:p w14:paraId="2A3BA0C8" w14:textId="77777777" w:rsidR="005748C3" w:rsidRPr="00F05F50" w:rsidRDefault="005748C3">
            <w:pPr>
              <w:pStyle w:val="Tabletext"/>
            </w:pPr>
            <w:r w:rsidRPr="00F05F50">
              <w:t>$55,000 (capped)</w:t>
            </w:r>
          </w:p>
        </w:tc>
        <w:tc>
          <w:tcPr>
            <w:tcW w:w="1060" w:type="pct"/>
            <w:shd w:val="clear" w:color="auto" w:fill="auto"/>
          </w:tcPr>
          <w:p w14:paraId="4C93F4AB" w14:textId="77777777" w:rsidR="005748C3" w:rsidRPr="00F05F50" w:rsidRDefault="005748C3">
            <w:pPr>
              <w:pStyle w:val="Tabletext"/>
            </w:pPr>
            <w:r w:rsidRPr="00F05F50">
              <w:t>On invoice</w:t>
            </w:r>
          </w:p>
        </w:tc>
      </w:tr>
    </w:tbl>
    <w:p w14:paraId="7FD0D91B" w14:textId="77777777" w:rsidR="00D02AF2" w:rsidRDefault="00D02AF2" w:rsidP="00BE703C">
      <w:pPr>
        <w:spacing w:before="240" w:after="240" w:line="276" w:lineRule="auto"/>
        <w:rPr>
          <w:rFonts w:ascii="Times New Roman" w:eastAsia="Times New Roman" w:hAnsi="Times New Roman" w:cs="Times New Roman"/>
          <w:b/>
          <w:sz w:val="24"/>
          <w:szCs w:val="24"/>
        </w:rPr>
      </w:pPr>
    </w:p>
    <w:p w14:paraId="620139E5" w14:textId="601E2726" w:rsidR="005748C3" w:rsidRPr="00F05F50" w:rsidRDefault="00D908B3"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b/>
          <w:sz w:val="24"/>
          <w:szCs w:val="24"/>
        </w:rPr>
        <w:t xml:space="preserve">Item </w:t>
      </w:r>
      <w:r w:rsidR="00E00DD6" w:rsidRPr="00F05F50">
        <w:rPr>
          <w:rFonts w:ascii="Times New Roman" w:eastAsia="Times New Roman" w:hAnsi="Times New Roman" w:cs="Times New Roman"/>
          <w:b/>
          <w:bCs/>
          <w:sz w:val="24"/>
          <w:szCs w:val="24"/>
        </w:rPr>
        <w:t>44</w:t>
      </w:r>
      <w:r w:rsidRPr="00F05F50">
        <w:rPr>
          <w:rFonts w:ascii="Times New Roman" w:eastAsia="Times New Roman" w:hAnsi="Times New Roman" w:cs="Times New Roman"/>
          <w:b/>
          <w:bCs/>
          <w:sz w:val="24"/>
          <w:szCs w:val="24"/>
        </w:rPr>
        <w:t xml:space="preserve"> – At the end of Schedule 2</w:t>
      </w:r>
    </w:p>
    <w:p w14:paraId="65E904EA" w14:textId="7C192268" w:rsidR="00D908B3" w:rsidRPr="00F05F50" w:rsidRDefault="00D908B3"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would insert new </w:t>
      </w:r>
      <w:r w:rsidR="00AB78EF" w:rsidRPr="00F05F50">
        <w:rPr>
          <w:rFonts w:ascii="Times New Roman" w:eastAsia="Times New Roman" w:hAnsi="Times New Roman" w:cs="Times New Roman"/>
          <w:sz w:val="24"/>
          <w:szCs w:val="24"/>
        </w:rPr>
        <w:t>clause</w:t>
      </w:r>
      <w:r w:rsidRPr="00F05F50">
        <w:rPr>
          <w:rFonts w:ascii="Times New Roman" w:eastAsia="Times New Roman" w:hAnsi="Times New Roman" w:cs="Times New Roman"/>
          <w:sz w:val="24"/>
          <w:szCs w:val="24"/>
        </w:rPr>
        <w:t xml:space="preserve"> 2 to the end of Schedule 2 of the WHS Regulations. </w:t>
      </w:r>
    </w:p>
    <w:p w14:paraId="3762F0A7" w14:textId="5544F255" w:rsidR="00C269FD" w:rsidRPr="00F05F50" w:rsidRDefault="00AB78EF"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u w:val="single"/>
        </w:rPr>
        <w:t>Clause</w:t>
      </w:r>
      <w:r w:rsidR="00C269FD" w:rsidRPr="00F05F50">
        <w:rPr>
          <w:rFonts w:ascii="Times New Roman" w:eastAsia="Times New Roman" w:hAnsi="Times New Roman" w:cs="Times New Roman"/>
          <w:sz w:val="24"/>
          <w:szCs w:val="24"/>
          <w:u w:val="single"/>
        </w:rPr>
        <w:t xml:space="preserve"> 2 – Capped fees</w:t>
      </w:r>
    </w:p>
    <w:p w14:paraId="09E65D08" w14:textId="0A852143" w:rsidR="00C269FD" w:rsidRPr="00F05F50" w:rsidRDefault="00AB78EF"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New clause 2 provides that this</w:t>
      </w:r>
      <w:r w:rsidR="00FD39E8" w:rsidRPr="00F05F50">
        <w:rPr>
          <w:rFonts w:ascii="Times New Roman" w:eastAsia="Times New Roman" w:hAnsi="Times New Roman" w:cs="Times New Roman"/>
          <w:sz w:val="24"/>
          <w:szCs w:val="24"/>
        </w:rPr>
        <w:t xml:space="preserve"> clause applies in relation to a fee described as “(capped)” in an item of Table 2.1</w:t>
      </w:r>
      <w:r w:rsidR="00975942" w:rsidRPr="00F05F50">
        <w:rPr>
          <w:rFonts w:ascii="Times New Roman" w:eastAsia="Times New Roman" w:hAnsi="Times New Roman" w:cs="Times New Roman"/>
          <w:sz w:val="24"/>
          <w:szCs w:val="24"/>
        </w:rPr>
        <w:t>.</w:t>
      </w:r>
    </w:p>
    <w:p w14:paraId="2FC3882E" w14:textId="6038307C" w:rsidR="00975942" w:rsidRPr="00F05F50" w:rsidRDefault="002B2F84" w:rsidP="00BE703C">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Subclause 2(2) </w:t>
      </w:r>
      <w:r w:rsidR="00EA62C0" w:rsidRPr="00F05F50">
        <w:rPr>
          <w:rFonts w:ascii="Times New Roman" w:eastAsia="Times New Roman" w:hAnsi="Times New Roman" w:cs="Times New Roman"/>
          <w:sz w:val="24"/>
          <w:szCs w:val="24"/>
        </w:rPr>
        <w:t>provides that the amount of the fee is the lesser of:</w:t>
      </w:r>
    </w:p>
    <w:p w14:paraId="1F881280" w14:textId="15C6AD6B" w:rsidR="00EA62C0" w:rsidRPr="00F05F50" w:rsidRDefault="00C23AA8" w:rsidP="00C020C3">
      <w:pPr>
        <w:pStyle w:val="ListParagraph"/>
        <w:numPr>
          <w:ilvl w:val="0"/>
          <w:numId w:val="79"/>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the amount specified in the item; and</w:t>
      </w:r>
    </w:p>
    <w:p w14:paraId="77E3C3A6" w14:textId="19C47E15" w:rsidR="00C23AA8" w:rsidRPr="00F05F50" w:rsidRDefault="00C23AA8" w:rsidP="00C020C3">
      <w:pPr>
        <w:pStyle w:val="ListParagraph"/>
        <w:numPr>
          <w:ilvl w:val="0"/>
          <w:numId w:val="79"/>
        </w:numPr>
        <w:spacing w:before="240" w:after="240" w:line="276" w:lineRule="auto"/>
        <w:contextualSpacing w:val="0"/>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total amount of the expenses incurred by the </w:t>
      </w:r>
      <w:r w:rsidR="0D5BAAB0" w:rsidRPr="00F05F50">
        <w:rPr>
          <w:rFonts w:ascii="Times New Roman" w:eastAsia="Times New Roman" w:hAnsi="Times New Roman" w:cs="Times New Roman"/>
          <w:sz w:val="24"/>
          <w:szCs w:val="24"/>
        </w:rPr>
        <w:t>R</w:t>
      </w:r>
      <w:r w:rsidRPr="00F05F50">
        <w:rPr>
          <w:rFonts w:ascii="Times New Roman" w:eastAsia="Times New Roman" w:hAnsi="Times New Roman" w:cs="Times New Roman"/>
          <w:sz w:val="24"/>
          <w:szCs w:val="24"/>
        </w:rPr>
        <w:t>egulator in perform</w:t>
      </w:r>
      <w:r w:rsidR="008169DF" w:rsidRPr="00F05F50">
        <w:rPr>
          <w:rFonts w:ascii="Times New Roman" w:eastAsia="Times New Roman" w:hAnsi="Times New Roman" w:cs="Times New Roman"/>
          <w:sz w:val="24"/>
          <w:szCs w:val="24"/>
        </w:rPr>
        <w:t>ing or exe</w:t>
      </w:r>
      <w:r w:rsidR="00E0299C" w:rsidRPr="00F05F50">
        <w:rPr>
          <w:rFonts w:ascii="Times New Roman" w:eastAsia="Times New Roman" w:hAnsi="Times New Roman" w:cs="Times New Roman"/>
          <w:sz w:val="24"/>
          <w:szCs w:val="24"/>
        </w:rPr>
        <w:t>rcising the function or power, or dealing with the application, mentioned in the item.</w:t>
      </w:r>
    </w:p>
    <w:p w14:paraId="3E57FF2C" w14:textId="34D9F889" w:rsidR="0051386F" w:rsidRPr="00F05F50" w:rsidRDefault="0051386F" w:rsidP="0051386F">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Subclause 2(3) provides that the fee is due </w:t>
      </w:r>
      <w:r w:rsidR="009751BF" w:rsidRPr="00F05F50">
        <w:rPr>
          <w:rFonts w:ascii="Times New Roman" w:eastAsia="Times New Roman" w:hAnsi="Times New Roman" w:cs="Times New Roman"/>
          <w:sz w:val="24"/>
          <w:szCs w:val="24"/>
        </w:rPr>
        <w:t xml:space="preserve">and payable </w:t>
      </w:r>
      <w:r w:rsidRPr="00F05F50">
        <w:rPr>
          <w:rFonts w:ascii="Times New Roman" w:eastAsia="Times New Roman" w:hAnsi="Times New Roman" w:cs="Times New Roman"/>
          <w:sz w:val="24"/>
          <w:szCs w:val="24"/>
        </w:rPr>
        <w:t xml:space="preserve">when the </w:t>
      </w:r>
      <w:r w:rsidR="00EF63D2" w:rsidRPr="00F05F50">
        <w:rPr>
          <w:rFonts w:ascii="Times New Roman" w:eastAsia="Times New Roman" w:hAnsi="Times New Roman" w:cs="Times New Roman"/>
          <w:sz w:val="24"/>
          <w:szCs w:val="24"/>
        </w:rPr>
        <w:t>Regulator</w:t>
      </w:r>
      <w:r w:rsidRPr="00F05F50">
        <w:rPr>
          <w:rFonts w:ascii="Times New Roman" w:eastAsia="Times New Roman" w:hAnsi="Times New Roman" w:cs="Times New Roman"/>
          <w:sz w:val="24"/>
          <w:szCs w:val="24"/>
        </w:rPr>
        <w:t xml:space="preserve"> issues</w:t>
      </w:r>
      <w:r w:rsidR="00535DBB" w:rsidRPr="00F05F50">
        <w:rPr>
          <w:rFonts w:ascii="Times New Roman" w:eastAsia="Times New Roman" w:hAnsi="Times New Roman" w:cs="Times New Roman"/>
          <w:sz w:val="24"/>
          <w:szCs w:val="24"/>
        </w:rPr>
        <w:t xml:space="preserve"> an invoice for the </w:t>
      </w:r>
      <w:r w:rsidR="009751BF" w:rsidRPr="00F05F50">
        <w:rPr>
          <w:rFonts w:ascii="Times New Roman" w:eastAsia="Times New Roman" w:hAnsi="Times New Roman" w:cs="Times New Roman"/>
          <w:sz w:val="24"/>
          <w:szCs w:val="24"/>
        </w:rPr>
        <w:t>f</w:t>
      </w:r>
      <w:r w:rsidR="00535DBB" w:rsidRPr="00F05F50">
        <w:rPr>
          <w:rFonts w:ascii="Times New Roman" w:eastAsia="Times New Roman" w:hAnsi="Times New Roman" w:cs="Times New Roman"/>
          <w:sz w:val="24"/>
          <w:szCs w:val="24"/>
        </w:rPr>
        <w:t>ee to the person</w:t>
      </w:r>
      <w:r w:rsidR="009751BF" w:rsidRPr="00F05F50">
        <w:rPr>
          <w:rFonts w:ascii="Times New Roman" w:eastAsia="Times New Roman" w:hAnsi="Times New Roman" w:cs="Times New Roman"/>
          <w:sz w:val="24"/>
          <w:szCs w:val="24"/>
        </w:rPr>
        <w:t xml:space="preserve"> </w:t>
      </w:r>
      <w:r w:rsidR="00630F62" w:rsidRPr="00F05F50">
        <w:rPr>
          <w:rFonts w:ascii="Times New Roman" w:eastAsia="Times New Roman" w:hAnsi="Times New Roman" w:cs="Times New Roman"/>
          <w:sz w:val="24"/>
          <w:szCs w:val="24"/>
        </w:rPr>
        <w:t xml:space="preserve">who requested the performance or exercise of the function or power or made the application and must be paid in accordance with the invoice. </w:t>
      </w:r>
    </w:p>
    <w:p w14:paraId="7EE374A2" w14:textId="147C848D" w:rsidR="00C10D2C" w:rsidRPr="00F05F50" w:rsidRDefault="00C10D2C" w:rsidP="0051386F">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lastRenderedPageBreak/>
        <w:t xml:space="preserve">The Regulator </w:t>
      </w:r>
      <w:r w:rsidR="00021EA6" w:rsidRPr="00F05F50">
        <w:rPr>
          <w:rFonts w:ascii="Times New Roman" w:eastAsia="Times New Roman" w:hAnsi="Times New Roman" w:cs="Times New Roman"/>
          <w:sz w:val="24"/>
          <w:szCs w:val="24"/>
        </w:rPr>
        <w:t xml:space="preserve">may decline to perform the function or exercise the power to which the fee related until the amount is paid. </w:t>
      </w:r>
    </w:p>
    <w:p w14:paraId="3604B6A0" w14:textId="7C163523" w:rsidR="00412947" w:rsidRPr="00F05F50" w:rsidRDefault="00412947" w:rsidP="00BE703C">
      <w:pPr>
        <w:spacing w:before="240" w:after="240" w:line="276" w:lineRule="auto"/>
        <w:rPr>
          <w:rFonts w:ascii="Times New Roman" w:eastAsia="Times New Roman" w:hAnsi="Times New Roman" w:cs="Times New Roman"/>
          <w:b/>
          <w:bCs/>
          <w:sz w:val="24"/>
          <w:szCs w:val="24"/>
        </w:rPr>
      </w:pPr>
      <w:r w:rsidRPr="00F05F50">
        <w:rPr>
          <w:rFonts w:ascii="Times New Roman" w:eastAsia="Times New Roman" w:hAnsi="Times New Roman" w:cs="Times New Roman"/>
          <w:b/>
          <w:bCs/>
          <w:sz w:val="24"/>
          <w:szCs w:val="24"/>
        </w:rPr>
        <w:t xml:space="preserve">Item </w:t>
      </w:r>
      <w:r w:rsidR="00E00DD6" w:rsidRPr="00F05F50">
        <w:rPr>
          <w:rFonts w:ascii="Times New Roman" w:eastAsia="Times New Roman" w:hAnsi="Times New Roman" w:cs="Times New Roman"/>
          <w:b/>
          <w:bCs/>
          <w:sz w:val="24"/>
          <w:szCs w:val="24"/>
        </w:rPr>
        <w:t>45</w:t>
      </w:r>
      <w:r w:rsidR="00FF71C8" w:rsidRPr="00F05F50">
        <w:rPr>
          <w:rFonts w:ascii="Times New Roman" w:eastAsia="Times New Roman" w:hAnsi="Times New Roman" w:cs="Times New Roman"/>
          <w:b/>
          <w:bCs/>
          <w:sz w:val="24"/>
          <w:szCs w:val="24"/>
        </w:rPr>
        <w:t xml:space="preserve"> </w:t>
      </w:r>
      <w:r w:rsidRPr="00F05F50">
        <w:rPr>
          <w:rFonts w:ascii="Times New Roman" w:eastAsia="Times New Roman" w:hAnsi="Times New Roman" w:cs="Times New Roman"/>
          <w:b/>
          <w:bCs/>
          <w:sz w:val="24"/>
          <w:szCs w:val="24"/>
        </w:rPr>
        <w:t xml:space="preserve">– Schedule </w:t>
      </w:r>
      <w:r w:rsidR="003810A0" w:rsidRPr="00F05F50">
        <w:rPr>
          <w:rFonts w:ascii="Times New Roman" w:eastAsia="Times New Roman" w:hAnsi="Times New Roman" w:cs="Times New Roman"/>
          <w:b/>
          <w:bCs/>
          <w:sz w:val="24"/>
          <w:szCs w:val="24"/>
        </w:rPr>
        <w:t>5</w:t>
      </w:r>
    </w:p>
    <w:p w14:paraId="3A017E5C" w14:textId="77777777" w:rsidR="002F1DCF" w:rsidRPr="00F05F50" w:rsidRDefault="00412947" w:rsidP="00443976">
      <w:pPr>
        <w:spacing w:before="240" w:after="240" w:line="276" w:lineRule="auto"/>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item </w:t>
      </w:r>
      <w:r w:rsidR="003810A0" w:rsidRPr="00F05F50">
        <w:rPr>
          <w:rFonts w:ascii="Times New Roman" w:eastAsia="Times New Roman" w:hAnsi="Times New Roman" w:cs="Times New Roman"/>
          <w:sz w:val="24"/>
          <w:szCs w:val="24"/>
        </w:rPr>
        <w:t>repeals Schedule 5 of the WHS Regulations.</w:t>
      </w:r>
    </w:p>
    <w:p w14:paraId="541C4A13" w14:textId="7189EE93" w:rsidR="004B2818" w:rsidRPr="00F05F50" w:rsidRDefault="002F1DCF" w:rsidP="00443976">
      <w:pPr>
        <w:spacing w:before="240" w:after="240" w:line="276" w:lineRule="auto"/>
        <w:rPr>
          <w:rFonts w:ascii="Times New Roman" w:hAnsi="Times New Roman" w:cs="Times New Roman"/>
          <w:b/>
          <w:bCs/>
          <w:sz w:val="24"/>
          <w:szCs w:val="24"/>
        </w:rPr>
      </w:pPr>
      <w:r w:rsidRPr="00F05F50">
        <w:rPr>
          <w:rFonts w:ascii="Times New Roman" w:eastAsia="Times New Roman" w:hAnsi="Times New Roman" w:cs="Times New Roman"/>
          <w:sz w:val="24"/>
          <w:szCs w:val="24"/>
        </w:rPr>
        <w:t xml:space="preserve">Schedule 5 of the WHS Regulations </w:t>
      </w:r>
      <w:r w:rsidR="008764C2" w:rsidRPr="00F05F50">
        <w:rPr>
          <w:rFonts w:ascii="Times New Roman" w:eastAsia="Times New Roman" w:hAnsi="Times New Roman" w:cs="Times New Roman"/>
          <w:sz w:val="24"/>
          <w:szCs w:val="24"/>
        </w:rPr>
        <w:t xml:space="preserve">provides for the </w:t>
      </w:r>
      <w:r w:rsidR="00B178A3" w:rsidRPr="00F05F50">
        <w:rPr>
          <w:rFonts w:ascii="Times New Roman" w:eastAsia="Times New Roman" w:hAnsi="Times New Roman" w:cs="Times New Roman"/>
          <w:sz w:val="24"/>
          <w:szCs w:val="24"/>
        </w:rPr>
        <w:t>r</w:t>
      </w:r>
      <w:r w:rsidR="008764C2" w:rsidRPr="00F05F50">
        <w:rPr>
          <w:rFonts w:ascii="Times New Roman" w:eastAsia="Times New Roman" w:hAnsi="Times New Roman" w:cs="Times New Roman"/>
          <w:sz w:val="24"/>
          <w:szCs w:val="24"/>
        </w:rPr>
        <w:t xml:space="preserve">egistration of plant and plant designs </w:t>
      </w:r>
      <w:r w:rsidR="00B178A3" w:rsidRPr="00F05F50">
        <w:rPr>
          <w:rFonts w:ascii="Times New Roman" w:eastAsia="Times New Roman" w:hAnsi="Times New Roman" w:cs="Times New Roman"/>
          <w:sz w:val="24"/>
          <w:szCs w:val="24"/>
        </w:rPr>
        <w:t>and exception to this</w:t>
      </w:r>
      <w:r w:rsidR="006D0D01" w:rsidRPr="00F05F50">
        <w:rPr>
          <w:rFonts w:ascii="Times New Roman" w:eastAsia="Times New Roman" w:hAnsi="Times New Roman" w:cs="Times New Roman"/>
          <w:sz w:val="24"/>
          <w:szCs w:val="24"/>
        </w:rPr>
        <w:t>, in relation to regulations 243 and 246.</w:t>
      </w:r>
      <w:r w:rsidR="05720EF5" w:rsidRPr="00F05F50">
        <w:rPr>
          <w:rFonts w:ascii="Times New Roman" w:eastAsia="Times New Roman" w:hAnsi="Times New Roman" w:cs="Times New Roman"/>
          <w:sz w:val="24"/>
          <w:szCs w:val="24"/>
        </w:rPr>
        <w:t xml:space="preserve"> The new regulations 227A and </w:t>
      </w:r>
      <w:proofErr w:type="spellStart"/>
      <w:r w:rsidR="05720EF5" w:rsidRPr="00F05F50">
        <w:rPr>
          <w:rFonts w:ascii="Times New Roman" w:eastAsia="Times New Roman" w:hAnsi="Times New Roman" w:cs="Times New Roman"/>
          <w:sz w:val="24"/>
          <w:szCs w:val="24"/>
        </w:rPr>
        <w:t>subregulation</w:t>
      </w:r>
      <w:proofErr w:type="spellEnd"/>
      <w:r w:rsidR="05720EF5" w:rsidRPr="00F05F50">
        <w:rPr>
          <w:rFonts w:ascii="Times New Roman" w:eastAsia="Times New Roman" w:hAnsi="Times New Roman" w:cs="Times New Roman"/>
          <w:sz w:val="24"/>
          <w:szCs w:val="24"/>
        </w:rPr>
        <w:t xml:space="preserve"> 237(1) include the modified lists of plant that replace Schedule 5 for the purposes of registration under Chapter 5.</w:t>
      </w:r>
      <w:r w:rsidR="004B2818" w:rsidRPr="00F05F50">
        <w:rPr>
          <w:rFonts w:ascii="Times New Roman" w:hAnsi="Times New Roman" w:cs="Times New Roman"/>
          <w:b/>
          <w:bCs/>
          <w:sz w:val="24"/>
          <w:szCs w:val="24"/>
        </w:rPr>
        <w:br w:type="page"/>
      </w:r>
    </w:p>
    <w:p w14:paraId="4E3DC6B6" w14:textId="77777777" w:rsidR="001A656C" w:rsidRPr="00F05F50" w:rsidRDefault="001A656C" w:rsidP="001A656C">
      <w:pPr>
        <w:spacing w:line="240" w:lineRule="auto"/>
        <w:jc w:val="right"/>
        <w:rPr>
          <w:rFonts w:ascii="Times New Roman" w:eastAsia="Times New Roman" w:hAnsi="Times New Roman" w:cs="Times New Roman"/>
          <w:sz w:val="24"/>
          <w:szCs w:val="24"/>
        </w:rPr>
      </w:pPr>
      <w:r w:rsidRPr="00F05F50">
        <w:rPr>
          <w:rFonts w:ascii="Times New Roman" w:hAnsi="Times New Roman" w:cs="Times New Roman"/>
          <w:b/>
          <w:bCs/>
          <w:sz w:val="24"/>
          <w:szCs w:val="24"/>
          <w:u w:val="single"/>
        </w:rPr>
        <w:lastRenderedPageBreak/>
        <w:t>ATTACHMENT B</w:t>
      </w:r>
    </w:p>
    <w:p w14:paraId="32FD1274" w14:textId="77777777" w:rsidR="001A656C" w:rsidRPr="00F05F50" w:rsidRDefault="001A656C" w:rsidP="001A656C">
      <w:pPr>
        <w:spacing w:line="240" w:lineRule="auto"/>
        <w:jc w:val="center"/>
        <w:rPr>
          <w:rFonts w:ascii="Times New Roman" w:eastAsia="Times New Roman" w:hAnsi="Times New Roman" w:cs="Times New Roman"/>
          <w:b/>
          <w:sz w:val="24"/>
          <w:szCs w:val="24"/>
        </w:rPr>
      </w:pPr>
      <w:r w:rsidRPr="00F05F50">
        <w:rPr>
          <w:rFonts w:ascii="Times New Roman" w:eastAsia="Times New Roman" w:hAnsi="Times New Roman" w:cs="Times New Roman"/>
          <w:b/>
          <w:sz w:val="28"/>
          <w:szCs w:val="28"/>
        </w:rPr>
        <w:t>Statement of Compatibility with Human Rights</w:t>
      </w:r>
    </w:p>
    <w:p w14:paraId="31B9B9EB" w14:textId="77777777" w:rsidR="0053543E" w:rsidRPr="00F05F50" w:rsidRDefault="0053543E" w:rsidP="001A656C">
      <w:pPr>
        <w:spacing w:line="240" w:lineRule="auto"/>
        <w:jc w:val="both"/>
        <w:rPr>
          <w:rFonts w:ascii="Times New Roman" w:eastAsia="Times New Roman" w:hAnsi="Times New Roman" w:cs="Times New Roman"/>
          <w:sz w:val="24"/>
          <w:szCs w:val="24"/>
        </w:rPr>
      </w:pPr>
      <w:r w:rsidRPr="00F05F50">
        <w:rPr>
          <w:rFonts w:ascii="Times New Roman" w:eastAsia="Times New Roman" w:hAnsi="Times New Roman" w:cs="Times New Roman"/>
          <w:i/>
          <w:sz w:val="24"/>
          <w:szCs w:val="24"/>
        </w:rPr>
        <w:t>Prepared in accordance with Part 3 of the Human Rights (Parliamentary Scrutiny) Act 2011</w:t>
      </w:r>
    </w:p>
    <w:p w14:paraId="3D1E34AD" w14:textId="77777777" w:rsidR="0053543E" w:rsidRPr="00F05F50" w:rsidRDefault="0053543E" w:rsidP="00B11FB6">
      <w:pPr>
        <w:spacing w:line="240" w:lineRule="auto"/>
        <w:jc w:val="center"/>
        <w:rPr>
          <w:rFonts w:ascii="Times New Roman" w:eastAsia="Times New Roman" w:hAnsi="Times New Roman" w:cs="Times New Roman"/>
          <w:bCs/>
          <w:i/>
          <w:iCs/>
          <w:sz w:val="24"/>
          <w:szCs w:val="24"/>
          <w:u w:val="single"/>
        </w:rPr>
      </w:pPr>
      <w:r w:rsidRPr="00F05F50">
        <w:rPr>
          <w:rFonts w:ascii="Times New Roman" w:eastAsia="Times New Roman" w:hAnsi="Times New Roman" w:cs="Times New Roman"/>
          <w:bCs/>
          <w:i/>
          <w:iCs/>
          <w:sz w:val="24"/>
          <w:szCs w:val="24"/>
          <w:u w:val="single"/>
        </w:rPr>
        <w:t>Offshore Electricity Infrastructure Amendment Regulations 2024</w:t>
      </w:r>
    </w:p>
    <w:p w14:paraId="4AD7B58D" w14:textId="11756599" w:rsidR="0053543E" w:rsidRPr="00F05F50" w:rsidRDefault="0053543E" w:rsidP="001A656C">
      <w:pPr>
        <w:spacing w:line="240" w:lineRule="auto"/>
        <w:jc w:val="both"/>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This Legislative Instrument is compatible with the human rights and freedoms recognised or declared in the international instruments listed in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3 of the </w:t>
      </w:r>
      <w:r w:rsidRPr="00F05F50">
        <w:rPr>
          <w:rFonts w:ascii="Times New Roman" w:eastAsia="Times New Roman" w:hAnsi="Times New Roman" w:cs="Times New Roman"/>
          <w:i/>
          <w:sz w:val="24"/>
          <w:szCs w:val="24"/>
        </w:rPr>
        <w:t>Human Rights (Parliamentary Scrutiny) Act 2011</w:t>
      </w:r>
      <w:r w:rsidRPr="00F05F50">
        <w:rPr>
          <w:rFonts w:ascii="Times New Roman" w:eastAsia="Times New Roman" w:hAnsi="Times New Roman" w:cs="Times New Roman"/>
          <w:sz w:val="24"/>
          <w:szCs w:val="24"/>
        </w:rPr>
        <w:t>.</w:t>
      </w:r>
    </w:p>
    <w:p w14:paraId="505CC0DB" w14:textId="76ED17B4" w:rsidR="0053543E" w:rsidRPr="00F05F50" w:rsidRDefault="0053543E" w:rsidP="001A656C">
      <w:pPr>
        <w:spacing w:line="240" w:lineRule="auto"/>
        <w:jc w:val="both"/>
        <w:rPr>
          <w:rFonts w:ascii="Times New Roman" w:eastAsia="Times New Roman" w:hAnsi="Times New Roman" w:cs="Times New Roman"/>
          <w:b/>
          <w:sz w:val="24"/>
          <w:szCs w:val="24"/>
        </w:rPr>
      </w:pPr>
      <w:r w:rsidRPr="00F05F50">
        <w:rPr>
          <w:rFonts w:ascii="Times New Roman" w:eastAsia="Times New Roman" w:hAnsi="Times New Roman" w:cs="Times New Roman"/>
          <w:b/>
          <w:sz w:val="24"/>
          <w:szCs w:val="24"/>
        </w:rPr>
        <w:t>Overview of the Disallowable Legislative Instrument</w:t>
      </w:r>
    </w:p>
    <w:p w14:paraId="115F7B36" w14:textId="7B988725" w:rsidR="001A656C" w:rsidRPr="00F05F50" w:rsidRDefault="0053543E" w:rsidP="001A656C">
      <w:pPr>
        <w:spacing w:line="240" w:lineRule="auto"/>
        <w:jc w:val="both"/>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 </w:t>
      </w:r>
      <w:r w:rsidR="001A656C" w:rsidRPr="00F05F50">
        <w:rPr>
          <w:rFonts w:ascii="Times New Roman" w:eastAsia="Times New Roman" w:hAnsi="Times New Roman" w:cs="Times New Roman"/>
          <w:i/>
          <w:iCs/>
          <w:sz w:val="24"/>
          <w:szCs w:val="24"/>
        </w:rPr>
        <w:t xml:space="preserve">Offshore Electricity Infrastructure </w:t>
      </w:r>
      <w:r w:rsidRPr="00F05F50">
        <w:rPr>
          <w:rFonts w:ascii="Times New Roman" w:eastAsia="Times New Roman" w:hAnsi="Times New Roman" w:cs="Times New Roman"/>
          <w:i/>
          <w:sz w:val="24"/>
          <w:szCs w:val="24"/>
        </w:rPr>
        <w:t xml:space="preserve">Amendment Regulations </w:t>
      </w:r>
      <w:r w:rsidR="001A656C" w:rsidRPr="00F05F50">
        <w:rPr>
          <w:rFonts w:ascii="Times New Roman" w:eastAsia="Times New Roman" w:hAnsi="Times New Roman" w:cs="Times New Roman"/>
          <w:i/>
          <w:iCs/>
          <w:sz w:val="24"/>
          <w:szCs w:val="24"/>
        </w:rPr>
        <w:t>2024</w:t>
      </w:r>
      <w:r w:rsidR="001A656C" w:rsidRPr="00F05F50">
        <w:rPr>
          <w:rFonts w:ascii="Times New Roman" w:eastAsia="Times New Roman" w:hAnsi="Times New Roman" w:cs="Times New Roman"/>
          <w:sz w:val="24"/>
          <w:szCs w:val="24"/>
        </w:rPr>
        <w:t xml:space="preserve"> (Amendment Regulations) </w:t>
      </w:r>
      <w:r w:rsidRPr="00F05F50">
        <w:rPr>
          <w:rFonts w:ascii="Times New Roman" w:eastAsia="Times New Roman" w:hAnsi="Times New Roman" w:cs="Times New Roman"/>
          <w:sz w:val="24"/>
          <w:szCs w:val="24"/>
        </w:rPr>
        <w:t xml:space="preserve">amend the </w:t>
      </w:r>
      <w:r w:rsidR="001A656C" w:rsidRPr="00F05F50">
        <w:rPr>
          <w:rFonts w:ascii="Times New Roman" w:eastAsia="Times New Roman" w:hAnsi="Times New Roman" w:cs="Times New Roman"/>
          <w:i/>
          <w:iCs/>
          <w:sz w:val="24"/>
          <w:szCs w:val="24"/>
        </w:rPr>
        <w:t>Offshore Electricity Infrastructure Regulations 2022</w:t>
      </w:r>
      <w:r w:rsidR="001A656C"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Principal Regulations</w:t>
      </w:r>
      <w:r w:rsidR="001A656C" w:rsidRPr="00F05F50">
        <w:rPr>
          <w:rFonts w:ascii="Times New Roman" w:eastAsia="Times New Roman" w:hAnsi="Times New Roman" w:cs="Times New Roman"/>
          <w:sz w:val="24"/>
          <w:szCs w:val="24"/>
        </w:rPr>
        <w:t>)</w:t>
      </w:r>
      <w:r w:rsidRPr="00F05F50">
        <w:rPr>
          <w:rFonts w:ascii="Times New Roman" w:eastAsia="Times New Roman" w:hAnsi="Times New Roman" w:cs="Times New Roman"/>
          <w:sz w:val="24"/>
          <w:szCs w:val="24"/>
        </w:rPr>
        <w:t xml:space="preserve"> for the purposes of the licensing scheme under </w:t>
      </w:r>
      <w:r w:rsidR="000420E1" w:rsidRPr="00F05F50">
        <w:rPr>
          <w:rFonts w:ascii="Times New Roman" w:eastAsia="Times New Roman" w:hAnsi="Times New Roman" w:cs="Times New Roman"/>
          <w:sz w:val="24"/>
          <w:szCs w:val="24"/>
        </w:rPr>
        <w:t>section</w:t>
      </w:r>
      <w:r w:rsidRPr="00F05F50">
        <w:rPr>
          <w:rFonts w:ascii="Times New Roman" w:eastAsia="Times New Roman" w:hAnsi="Times New Roman" w:cs="Times New Roman"/>
          <w:sz w:val="24"/>
          <w:szCs w:val="24"/>
        </w:rPr>
        <w:t xml:space="preserve"> 29 of the </w:t>
      </w:r>
      <w:r w:rsidR="001A656C" w:rsidRPr="00F05F50">
        <w:rPr>
          <w:rFonts w:ascii="Times New Roman" w:eastAsia="Times New Roman" w:hAnsi="Times New Roman" w:cs="Times New Roman"/>
          <w:i/>
          <w:sz w:val="24"/>
          <w:szCs w:val="24"/>
        </w:rPr>
        <w:t>Offshore Electricity Infrastructure Act 2021</w:t>
      </w:r>
      <w:r w:rsidR="001A656C" w:rsidRPr="00F05F50">
        <w:rPr>
          <w:rFonts w:ascii="Times New Roman" w:eastAsia="Times New Roman" w:hAnsi="Times New Roman" w:cs="Times New Roman"/>
          <w:sz w:val="24"/>
          <w:szCs w:val="24"/>
        </w:rPr>
        <w:t xml:space="preserve"> (</w:t>
      </w:r>
      <w:r w:rsidRPr="00F05F50">
        <w:rPr>
          <w:rFonts w:ascii="Times New Roman" w:eastAsia="Times New Roman" w:hAnsi="Times New Roman" w:cs="Times New Roman"/>
          <w:sz w:val="24"/>
          <w:szCs w:val="24"/>
        </w:rPr>
        <w:t>OEI Act</w:t>
      </w:r>
      <w:r w:rsidR="001A656C" w:rsidRPr="00F05F50">
        <w:rPr>
          <w:rFonts w:ascii="Times New Roman" w:eastAsia="Times New Roman" w:hAnsi="Times New Roman" w:cs="Times New Roman"/>
          <w:sz w:val="24"/>
          <w:szCs w:val="24"/>
        </w:rPr>
        <w:t xml:space="preserve">). </w:t>
      </w:r>
    </w:p>
    <w:p w14:paraId="17067E71" w14:textId="29603B15" w:rsidR="0053543E" w:rsidRPr="00F05F50" w:rsidRDefault="0053543E" w:rsidP="001A656C">
      <w:pPr>
        <w:spacing w:line="240" w:lineRule="auto"/>
        <w:jc w:val="both"/>
        <w:rPr>
          <w:rFonts w:ascii="Times New Roman" w:eastAsia="Times New Roman" w:hAnsi="Times New Roman" w:cs="Times New Roman"/>
          <w:sz w:val="24"/>
          <w:szCs w:val="24"/>
        </w:rPr>
      </w:pPr>
      <w:r w:rsidRPr="00F05F50">
        <w:rPr>
          <w:rFonts w:ascii="Times New Roman" w:eastAsia="Times New Roman" w:hAnsi="Times New Roman" w:cs="Times New Roman"/>
          <w:sz w:val="24"/>
          <w:szCs w:val="24"/>
        </w:rPr>
        <w:t xml:space="preserve">These amendments give effect to elements of the </w:t>
      </w:r>
      <w:r w:rsidR="004B7719" w:rsidRPr="00F05F50">
        <w:rPr>
          <w:rFonts w:ascii="Times New Roman" w:eastAsia="Times New Roman" w:hAnsi="Times New Roman" w:cs="Times New Roman"/>
          <w:sz w:val="24"/>
          <w:szCs w:val="24"/>
        </w:rPr>
        <w:t xml:space="preserve">offshore electricity infrastructure (OEI) </w:t>
      </w:r>
      <w:r w:rsidRPr="00F05F50">
        <w:rPr>
          <w:rFonts w:ascii="Times New Roman" w:eastAsia="Times New Roman" w:hAnsi="Times New Roman" w:cs="Times New Roman"/>
          <w:sz w:val="24"/>
          <w:szCs w:val="24"/>
        </w:rPr>
        <w:t xml:space="preserve">framework, including management plans, design notifications, financial securities, work health and safety, safety and protection zones, and record keeping. These matters are crucial to fully operationalise the </w:t>
      </w:r>
      <w:r w:rsidR="004B7719" w:rsidRPr="00F05F50">
        <w:rPr>
          <w:rFonts w:ascii="Times New Roman" w:eastAsia="Times New Roman" w:hAnsi="Times New Roman" w:cs="Times New Roman"/>
          <w:sz w:val="24"/>
          <w:szCs w:val="24"/>
        </w:rPr>
        <w:t xml:space="preserve">OEI </w:t>
      </w:r>
      <w:r w:rsidRPr="00F05F50">
        <w:rPr>
          <w:rFonts w:ascii="Times New Roman" w:eastAsia="Times New Roman" w:hAnsi="Times New Roman" w:cs="Times New Roman"/>
          <w:sz w:val="24"/>
          <w:szCs w:val="24"/>
        </w:rPr>
        <w:t>framework and provide regulatory certainty for offshore renewable energy industry.</w:t>
      </w:r>
    </w:p>
    <w:p w14:paraId="6F2D74E3" w14:textId="00B34277" w:rsidR="0053543E" w:rsidRPr="00F05F50" w:rsidRDefault="0053543E" w:rsidP="001A656C">
      <w:pPr>
        <w:spacing w:line="240" w:lineRule="auto"/>
        <w:jc w:val="both"/>
        <w:rPr>
          <w:rFonts w:ascii="Times New Roman" w:eastAsia="Times New Roman" w:hAnsi="Times New Roman" w:cs="Times New Roman"/>
          <w:b/>
          <w:sz w:val="24"/>
          <w:szCs w:val="24"/>
        </w:rPr>
      </w:pPr>
      <w:r w:rsidRPr="00F05F50">
        <w:rPr>
          <w:rFonts w:ascii="Times New Roman" w:eastAsia="Times New Roman" w:hAnsi="Times New Roman" w:cs="Times New Roman"/>
          <w:b/>
          <w:sz w:val="24"/>
          <w:szCs w:val="24"/>
        </w:rPr>
        <w:t>Human rights implications</w:t>
      </w:r>
    </w:p>
    <w:p w14:paraId="3DEA1F60" w14:textId="77777777" w:rsidR="0053543E" w:rsidRPr="00F05F50" w:rsidRDefault="0053543E"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 xml:space="preserve">The Amendment Regulations engage the following rights: </w:t>
      </w:r>
    </w:p>
    <w:p w14:paraId="59C289E7" w14:textId="77777777" w:rsidR="001A656C" w:rsidRPr="00F05F50" w:rsidRDefault="001A656C" w:rsidP="00C020C3">
      <w:pPr>
        <w:pStyle w:val="Default"/>
        <w:numPr>
          <w:ilvl w:val="0"/>
          <w:numId w:val="4"/>
        </w:numPr>
        <w:spacing w:after="160"/>
        <w:ind w:left="714" w:hanging="357"/>
        <w:jc w:val="both"/>
      </w:pPr>
      <w:r w:rsidRPr="00F05F50">
        <w:t>the right to a fair trial and equality before the courts under Article 14(1) of the International Covenant on Civil and Political Rights (the ICCPR</w:t>
      </w:r>
      <w:proofErr w:type="gramStart"/>
      <w:r w:rsidRPr="00F05F50">
        <w:t>);</w:t>
      </w:r>
      <w:proofErr w:type="gramEnd"/>
    </w:p>
    <w:p w14:paraId="17314F91" w14:textId="77777777" w:rsidR="001A656C" w:rsidRPr="00F05F50" w:rsidRDefault="001A656C" w:rsidP="00C020C3">
      <w:pPr>
        <w:pStyle w:val="Default"/>
        <w:numPr>
          <w:ilvl w:val="0"/>
          <w:numId w:val="4"/>
        </w:numPr>
        <w:spacing w:after="160"/>
        <w:ind w:left="714" w:hanging="357"/>
        <w:jc w:val="both"/>
      </w:pPr>
      <w:r w:rsidRPr="00F05F50">
        <w:t xml:space="preserve">the right to privacy and reputation under Article 17 of the </w:t>
      </w:r>
      <w:proofErr w:type="gramStart"/>
      <w:r w:rsidRPr="00F05F50">
        <w:t>ICCPR;</w:t>
      </w:r>
      <w:proofErr w:type="gramEnd"/>
    </w:p>
    <w:p w14:paraId="59C62FB0" w14:textId="05CD6FB8" w:rsidR="001A656C" w:rsidRPr="00F05F50" w:rsidRDefault="001A656C" w:rsidP="00C020C3">
      <w:pPr>
        <w:pStyle w:val="Default"/>
        <w:numPr>
          <w:ilvl w:val="0"/>
          <w:numId w:val="4"/>
        </w:numPr>
        <w:spacing w:after="160"/>
        <w:ind w:left="714" w:hanging="357"/>
        <w:jc w:val="both"/>
      </w:pPr>
      <w:r w:rsidRPr="00F05F50">
        <w:t>the right to enjoy and benefit from culture under Article 15(1) of the International Covenant on Economic, Social and Cultural Rights (ICESCR)</w:t>
      </w:r>
      <w:r w:rsidR="00F93CBA" w:rsidRPr="00F05F50">
        <w:t>.</w:t>
      </w:r>
    </w:p>
    <w:p w14:paraId="64E10CB3" w14:textId="20634248" w:rsidR="00494444" w:rsidRPr="00F05F50" w:rsidRDefault="00494444" w:rsidP="00494444">
      <w:pPr>
        <w:pStyle w:val="Default"/>
        <w:spacing w:after="160"/>
        <w:jc w:val="both"/>
      </w:pPr>
      <w:r w:rsidRPr="00F05F50">
        <w:t xml:space="preserve">The Australian Government recognises that climate change can impact upon the enjoyment of human rights. </w:t>
      </w:r>
      <w:r w:rsidR="00116E94" w:rsidRPr="00F05F50">
        <w:t>The Amend</w:t>
      </w:r>
      <w:r w:rsidR="007755E0" w:rsidRPr="00F05F50">
        <w:t>ment</w:t>
      </w:r>
      <w:r w:rsidR="00116E94" w:rsidRPr="00F05F50">
        <w:t xml:space="preserve"> Regulations</w:t>
      </w:r>
      <w:r w:rsidR="007D4ACF" w:rsidRPr="00F05F50">
        <w:t xml:space="preserve"> </w:t>
      </w:r>
      <w:r w:rsidR="00B14076" w:rsidRPr="00F05F50">
        <w:t xml:space="preserve">implements </w:t>
      </w:r>
      <w:r w:rsidR="007D4ACF" w:rsidRPr="00F05F50">
        <w:t xml:space="preserve">a licensing scheme to support the OEI Act and </w:t>
      </w:r>
      <w:r w:rsidR="00C20F71" w:rsidRPr="00F05F50">
        <w:t>framework</w:t>
      </w:r>
      <w:r w:rsidR="007D4ACF" w:rsidRPr="00F05F50">
        <w:t xml:space="preserve"> to </w:t>
      </w:r>
      <w:r w:rsidR="004F2917" w:rsidRPr="00F05F50">
        <w:t xml:space="preserve">increase renewable energy infrastructure </w:t>
      </w:r>
      <w:r w:rsidR="00D334D5" w:rsidRPr="00F05F50">
        <w:t>in pursuit of</w:t>
      </w:r>
      <w:r w:rsidR="00415461" w:rsidRPr="00F05F50">
        <w:t xml:space="preserve"> a</w:t>
      </w:r>
      <w:r w:rsidR="001D2B37" w:rsidRPr="00F05F50">
        <w:t>chiev</w:t>
      </w:r>
      <w:r w:rsidR="00D334D5" w:rsidRPr="00F05F50">
        <w:t>ing</w:t>
      </w:r>
      <w:r w:rsidR="001D2B37" w:rsidRPr="00F05F50">
        <w:t xml:space="preserve"> </w:t>
      </w:r>
      <w:r w:rsidR="00415461" w:rsidRPr="00F05F50">
        <w:t>Australia’s greenhouse gas emissions reduction targets</w:t>
      </w:r>
      <w:r w:rsidR="3B01CFF9" w:rsidRPr="00F05F50">
        <w:t>.</w:t>
      </w:r>
    </w:p>
    <w:p w14:paraId="23204DC1" w14:textId="77777777" w:rsidR="001A656C" w:rsidRPr="00F05F50" w:rsidRDefault="001A656C" w:rsidP="001A656C">
      <w:pPr>
        <w:spacing w:line="240" w:lineRule="auto"/>
        <w:jc w:val="both"/>
        <w:rPr>
          <w:rFonts w:ascii="Times New Roman" w:hAnsi="Times New Roman" w:cs="Times New Roman"/>
          <w:sz w:val="24"/>
          <w:szCs w:val="24"/>
          <w:u w:val="single"/>
        </w:rPr>
      </w:pPr>
      <w:r w:rsidRPr="00F05F50">
        <w:rPr>
          <w:rFonts w:ascii="Times New Roman" w:hAnsi="Times New Roman" w:cs="Times New Roman"/>
          <w:sz w:val="24"/>
          <w:szCs w:val="24"/>
          <w:u w:val="single"/>
        </w:rPr>
        <w:t>Right to a fair trial and equality before the courts</w:t>
      </w:r>
    </w:p>
    <w:p w14:paraId="29539E49" w14:textId="28105ECF" w:rsidR="001A656C" w:rsidRPr="00F90848" w:rsidRDefault="001A656C"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Article 14</w:t>
      </w:r>
      <w:r w:rsidR="00C042E3" w:rsidRPr="00F05F50">
        <w:rPr>
          <w:rFonts w:ascii="Times New Roman" w:hAnsi="Times New Roman" w:cs="Times New Roman"/>
          <w:sz w:val="24"/>
          <w:szCs w:val="24"/>
        </w:rPr>
        <w:t>(1)</w:t>
      </w:r>
      <w:r w:rsidRPr="00F05F50">
        <w:rPr>
          <w:rFonts w:ascii="Times New Roman" w:hAnsi="Times New Roman" w:cs="Times New Roman"/>
          <w:sz w:val="24"/>
          <w:szCs w:val="24"/>
        </w:rPr>
        <w:t xml:space="preserve"> of the ICCPR provides the right to a fair hearing and equality before the courts. The right applies to criminal and civil proceedings and in cases before both courts and tribunals and provides that, in the determination of any criminal charge against a person, or of their rights and obligations in a suit of law, everyone shall be entitled to a fair and public hearing by a competent, independent and impartial tribunal established by law (Article 14(5)). Additionally, in a criminal charge</w:t>
      </w:r>
      <w:r w:rsidRPr="00F90848">
        <w:rPr>
          <w:rFonts w:ascii="Times New Roman" w:hAnsi="Times New Roman" w:cs="Times New Roman"/>
          <w:sz w:val="24"/>
          <w:szCs w:val="24"/>
        </w:rPr>
        <w:t xml:space="preserve"> against a person they shall be provided with the presumption of innocence (Article 14(2)) and minimum guarantees (Article 14(3)) </w:t>
      </w:r>
    </w:p>
    <w:p w14:paraId="07EC20B4" w14:textId="77777777" w:rsidR="001A656C" w:rsidRPr="00F90848" w:rsidRDefault="001A656C" w:rsidP="001A656C">
      <w:pPr>
        <w:spacing w:line="240" w:lineRule="auto"/>
        <w:jc w:val="both"/>
        <w:rPr>
          <w:rFonts w:ascii="Times New Roman" w:hAnsi="Times New Roman" w:cs="Times New Roman"/>
          <w:i/>
          <w:sz w:val="24"/>
          <w:szCs w:val="24"/>
        </w:rPr>
      </w:pPr>
      <w:r w:rsidRPr="00F90848">
        <w:rPr>
          <w:rFonts w:ascii="Times New Roman" w:hAnsi="Times New Roman" w:cs="Times New Roman"/>
          <w:i/>
          <w:sz w:val="24"/>
          <w:szCs w:val="24"/>
        </w:rPr>
        <w:t>Offences of strict liability</w:t>
      </w:r>
    </w:p>
    <w:p w14:paraId="08AF4620" w14:textId="77777777" w:rsidR="001A656C" w:rsidRDefault="001A656C" w:rsidP="001A656C">
      <w:pPr>
        <w:jc w:val="both"/>
        <w:rPr>
          <w:rFonts w:ascii="Times New Roman" w:eastAsiaTheme="minorEastAsia" w:hAnsi="Times New Roman" w:cs="Times New Roman"/>
          <w:sz w:val="24"/>
          <w:szCs w:val="24"/>
          <w:lang w:eastAsia="en-AU"/>
        </w:rPr>
      </w:pPr>
      <w:r w:rsidRPr="001E2C8E">
        <w:rPr>
          <w:rFonts w:ascii="Times New Roman" w:eastAsiaTheme="minorEastAsia" w:hAnsi="Times New Roman" w:cs="Times New Roman"/>
          <w:sz w:val="24"/>
          <w:szCs w:val="24"/>
          <w:lang w:eastAsia="en-AU"/>
        </w:rPr>
        <w:t xml:space="preserve">Article 14(2) of the ICCPR provides for the right to the presumption of innocence − that everyone charged with a criminal offence shall have the right to be presumed innocent until proved guilty according to law. The right to presumption of innocence is also a fundamental common law principle. </w:t>
      </w:r>
    </w:p>
    <w:p w14:paraId="4721FDF6" w14:textId="152DD1BB" w:rsidR="001A656C" w:rsidRDefault="001A656C" w:rsidP="001A656C">
      <w:pPr>
        <w:spacing w:line="240" w:lineRule="auto"/>
        <w:jc w:val="both"/>
        <w:rPr>
          <w:rFonts w:ascii="Times New Roman" w:hAnsi="Times New Roman" w:cs="Times New Roman"/>
          <w:sz w:val="24"/>
          <w:szCs w:val="24"/>
        </w:rPr>
      </w:pPr>
      <w:r w:rsidRPr="001E2C8E">
        <w:rPr>
          <w:rFonts w:ascii="Times New Roman" w:eastAsiaTheme="minorEastAsia" w:hAnsi="Times New Roman" w:cs="Times New Roman"/>
          <w:sz w:val="24"/>
          <w:szCs w:val="24"/>
          <w:lang w:eastAsia="en-AU"/>
        </w:rPr>
        <w:lastRenderedPageBreak/>
        <w:t xml:space="preserve">Laws which </w:t>
      </w:r>
      <w:r>
        <w:rPr>
          <w:rFonts w:ascii="Times New Roman" w:eastAsiaTheme="minorEastAsia" w:hAnsi="Times New Roman" w:cs="Times New Roman"/>
          <w:sz w:val="24"/>
          <w:szCs w:val="24"/>
          <w:lang w:eastAsia="en-AU"/>
        </w:rPr>
        <w:t xml:space="preserve">remove the </w:t>
      </w:r>
      <w:r w:rsidRPr="001E2C8E">
        <w:rPr>
          <w:rFonts w:ascii="Times New Roman" w:eastAsiaTheme="minorEastAsia" w:hAnsi="Times New Roman" w:cs="Times New Roman"/>
          <w:sz w:val="24"/>
          <w:szCs w:val="24"/>
          <w:lang w:eastAsia="en-AU"/>
        </w:rPr>
        <w:t xml:space="preserve">burden of proof </w:t>
      </w:r>
      <w:r>
        <w:rPr>
          <w:rFonts w:ascii="Times New Roman" w:eastAsiaTheme="minorEastAsia" w:hAnsi="Times New Roman" w:cs="Times New Roman"/>
          <w:sz w:val="24"/>
          <w:szCs w:val="24"/>
          <w:lang w:eastAsia="en-AU"/>
        </w:rPr>
        <w:t>from</w:t>
      </w:r>
      <w:r w:rsidRPr="001E2C8E">
        <w:rPr>
          <w:rFonts w:ascii="Times New Roman" w:eastAsiaTheme="minorEastAsia" w:hAnsi="Times New Roman" w:cs="Times New Roman"/>
          <w:sz w:val="24"/>
          <w:szCs w:val="24"/>
          <w:lang w:eastAsia="en-AU"/>
        </w:rPr>
        <w:t xml:space="preserve"> </w:t>
      </w:r>
      <w:r>
        <w:rPr>
          <w:rFonts w:ascii="Times New Roman" w:eastAsiaTheme="minorEastAsia" w:hAnsi="Times New Roman" w:cs="Times New Roman"/>
          <w:sz w:val="24"/>
          <w:szCs w:val="24"/>
          <w:lang w:eastAsia="en-AU"/>
        </w:rPr>
        <w:t>a plaintiff</w:t>
      </w:r>
      <w:r w:rsidRPr="001E2C8E">
        <w:rPr>
          <w:rFonts w:ascii="Times New Roman" w:eastAsiaTheme="minorEastAsia" w:hAnsi="Times New Roman" w:cs="Times New Roman"/>
          <w:sz w:val="24"/>
          <w:szCs w:val="24"/>
          <w:lang w:eastAsia="en-AU"/>
        </w:rPr>
        <w:t xml:space="preserve"> </w:t>
      </w:r>
      <w:r>
        <w:rPr>
          <w:rFonts w:ascii="Times New Roman" w:eastAsiaTheme="minorEastAsia" w:hAnsi="Times New Roman" w:cs="Times New Roman"/>
          <w:sz w:val="24"/>
          <w:szCs w:val="24"/>
          <w:lang w:eastAsia="en-AU"/>
        </w:rPr>
        <w:t xml:space="preserve">are commonly </w:t>
      </w:r>
      <w:r w:rsidRPr="001E2C8E">
        <w:rPr>
          <w:rFonts w:ascii="Times New Roman" w:eastAsiaTheme="minorEastAsia" w:hAnsi="Times New Roman" w:cs="Times New Roman"/>
          <w:sz w:val="24"/>
          <w:szCs w:val="24"/>
          <w:lang w:eastAsia="en-AU"/>
        </w:rPr>
        <w:t>known as ‘</w:t>
      </w:r>
      <w:r>
        <w:rPr>
          <w:rFonts w:ascii="Times New Roman" w:eastAsiaTheme="minorEastAsia" w:hAnsi="Times New Roman" w:cs="Times New Roman"/>
          <w:sz w:val="24"/>
          <w:szCs w:val="24"/>
          <w:lang w:eastAsia="en-AU"/>
        </w:rPr>
        <w:t xml:space="preserve">strict liability </w:t>
      </w:r>
      <w:proofErr w:type="gramStart"/>
      <w:r>
        <w:rPr>
          <w:rFonts w:ascii="Times New Roman" w:eastAsiaTheme="minorEastAsia" w:hAnsi="Times New Roman" w:cs="Times New Roman"/>
          <w:sz w:val="24"/>
          <w:szCs w:val="24"/>
          <w:lang w:eastAsia="en-AU"/>
        </w:rPr>
        <w:t>offences’</w:t>
      </w:r>
      <w:proofErr w:type="gramEnd"/>
      <w:r>
        <w:rPr>
          <w:rFonts w:ascii="Times New Roman" w:eastAsiaTheme="minorEastAsia" w:hAnsi="Times New Roman" w:cs="Times New Roman"/>
          <w:sz w:val="24"/>
          <w:szCs w:val="24"/>
          <w:lang w:eastAsia="en-AU"/>
        </w:rPr>
        <w:t xml:space="preserve">. Strict liability offences remove the fault or intent element that would otherwise attach to a physical element of an offence. </w:t>
      </w:r>
      <w:r>
        <w:rPr>
          <w:rFonts w:ascii="Times New Roman" w:hAnsi="Times New Roman" w:cs="Times New Roman"/>
          <w:sz w:val="24"/>
          <w:szCs w:val="24"/>
        </w:rPr>
        <w:t xml:space="preserve">Offences of strict liability do not require the plaintiff to prove a person’s intention to do (or not to do) a particular act and as such </w:t>
      </w:r>
      <w:r w:rsidRPr="007D1580">
        <w:rPr>
          <w:rFonts w:ascii="Times New Roman" w:hAnsi="Times New Roman" w:cs="Times New Roman"/>
          <w:sz w:val="24"/>
          <w:szCs w:val="24"/>
        </w:rPr>
        <w:t>engage</w:t>
      </w:r>
      <w:r>
        <w:rPr>
          <w:rFonts w:ascii="Times New Roman" w:hAnsi="Times New Roman" w:cs="Times New Roman"/>
          <w:sz w:val="24"/>
          <w:szCs w:val="24"/>
        </w:rPr>
        <w:t xml:space="preserve"> an individual’s right to</w:t>
      </w:r>
      <w:r w:rsidRPr="007D1580">
        <w:rPr>
          <w:rFonts w:ascii="Times New Roman" w:hAnsi="Times New Roman" w:cs="Times New Roman"/>
          <w:sz w:val="24"/>
          <w:szCs w:val="24"/>
        </w:rPr>
        <w:t xml:space="preserve"> the presumption of innocence</w:t>
      </w:r>
      <w:r>
        <w:rPr>
          <w:rFonts w:ascii="Times New Roman" w:hAnsi="Times New Roman" w:cs="Times New Roman"/>
          <w:sz w:val="24"/>
          <w:szCs w:val="24"/>
        </w:rPr>
        <w:t xml:space="preserve">. For strict liability offences, the mere commission of an act is sufficient for a person to be charged. Strict liability offences are only appropriate in certain circumstance and are permissible in circumstances where the offences are non-arbitrary, or if the offences are </w:t>
      </w:r>
      <w:r w:rsidRPr="007D1580">
        <w:rPr>
          <w:rFonts w:ascii="Times New Roman" w:hAnsi="Times New Roman" w:cs="Times New Roman"/>
          <w:sz w:val="24"/>
          <w:szCs w:val="24"/>
        </w:rPr>
        <w:t>no</w:t>
      </w:r>
      <w:r w:rsidR="009A512D">
        <w:rPr>
          <w:rFonts w:ascii="Times New Roman" w:hAnsi="Times New Roman" w:cs="Times New Roman"/>
          <w:sz w:val="24"/>
          <w:szCs w:val="24"/>
        </w:rPr>
        <w:t>n</w:t>
      </w:r>
      <w:r>
        <w:rPr>
          <w:rFonts w:ascii="Times New Roman" w:hAnsi="Times New Roman" w:cs="Times New Roman"/>
          <w:sz w:val="24"/>
          <w:szCs w:val="24"/>
        </w:rPr>
        <w:t>-</w:t>
      </w:r>
      <w:r w:rsidRPr="007D1580">
        <w:rPr>
          <w:rFonts w:ascii="Times New Roman" w:hAnsi="Times New Roman" w:cs="Times New Roman"/>
          <w:sz w:val="24"/>
          <w:szCs w:val="24"/>
        </w:rPr>
        <w:t>arbitrary, the</w:t>
      </w:r>
      <w:r>
        <w:rPr>
          <w:rFonts w:ascii="Times New Roman" w:hAnsi="Times New Roman" w:cs="Times New Roman"/>
          <w:sz w:val="24"/>
          <w:szCs w:val="24"/>
        </w:rPr>
        <w:t xml:space="preserve"> offences </w:t>
      </w:r>
      <w:r w:rsidRPr="007D1580">
        <w:rPr>
          <w:rFonts w:ascii="Times New Roman" w:hAnsi="Times New Roman" w:cs="Times New Roman"/>
          <w:sz w:val="24"/>
          <w:szCs w:val="24"/>
        </w:rPr>
        <w:t xml:space="preserve">must be aimed at a legitimate objective and be reasonable, necessary, and proportionate to </w:t>
      </w:r>
      <w:r>
        <w:rPr>
          <w:rFonts w:ascii="Times New Roman" w:hAnsi="Times New Roman" w:cs="Times New Roman"/>
          <w:sz w:val="24"/>
          <w:szCs w:val="24"/>
        </w:rPr>
        <w:t xml:space="preserve">achieving </w:t>
      </w:r>
      <w:r w:rsidRPr="007D1580">
        <w:rPr>
          <w:rFonts w:ascii="Times New Roman" w:hAnsi="Times New Roman" w:cs="Times New Roman"/>
          <w:sz w:val="24"/>
          <w:szCs w:val="24"/>
        </w:rPr>
        <w:t>that objective.</w:t>
      </w:r>
      <w:r>
        <w:rPr>
          <w:rFonts w:ascii="Times New Roman" w:hAnsi="Times New Roman" w:cs="Times New Roman"/>
          <w:sz w:val="24"/>
          <w:szCs w:val="24"/>
        </w:rPr>
        <w:t xml:space="preserve"> </w:t>
      </w:r>
    </w:p>
    <w:p w14:paraId="7E189304" w14:textId="5308B26A" w:rsidR="001A656C" w:rsidRDefault="001A656C" w:rsidP="001A656C">
      <w:pPr>
        <w:spacing w:line="240" w:lineRule="auto"/>
        <w:jc w:val="both"/>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 xml:space="preserve">As per </w:t>
      </w:r>
      <w:r w:rsidRPr="00D80156">
        <w:rPr>
          <w:rFonts w:ascii="Times New Roman" w:eastAsiaTheme="minorEastAsia" w:hAnsi="Times New Roman" w:cs="Times New Roman"/>
          <w:i/>
          <w:iCs/>
          <w:sz w:val="24"/>
          <w:szCs w:val="24"/>
          <w:lang w:eastAsia="en-AU"/>
        </w:rPr>
        <w:t>A Guide to Framing Commonwealth Offences, Infringement Notices Enforcement Powers</w:t>
      </w:r>
      <w:r>
        <w:rPr>
          <w:rFonts w:ascii="Times New Roman" w:eastAsiaTheme="minorEastAsia" w:hAnsi="Times New Roman" w:cs="Times New Roman"/>
          <w:sz w:val="24"/>
          <w:szCs w:val="24"/>
          <w:lang w:eastAsia="en-AU"/>
        </w:rPr>
        <w:t xml:space="preserve"> (</w:t>
      </w:r>
      <w:r w:rsidR="0030035F">
        <w:rPr>
          <w:rFonts w:ascii="Times New Roman" w:eastAsiaTheme="minorEastAsia" w:hAnsi="Times New Roman" w:cs="Times New Roman"/>
          <w:sz w:val="24"/>
          <w:szCs w:val="24"/>
          <w:lang w:eastAsia="en-AU"/>
        </w:rPr>
        <w:t>t</w:t>
      </w:r>
      <w:r>
        <w:rPr>
          <w:rFonts w:ascii="Times New Roman" w:eastAsiaTheme="minorEastAsia" w:hAnsi="Times New Roman" w:cs="Times New Roman"/>
          <w:sz w:val="24"/>
          <w:szCs w:val="24"/>
          <w:lang w:eastAsia="en-AU"/>
        </w:rPr>
        <w:t xml:space="preserve">he Guide), strict liability offences should only be applied in certain circumstances such as where: </w:t>
      </w:r>
    </w:p>
    <w:p w14:paraId="0FCCF9B1" w14:textId="77777777" w:rsidR="001A656C" w:rsidRDefault="001A656C" w:rsidP="00C020C3">
      <w:pPr>
        <w:pStyle w:val="ListParagraph"/>
        <w:numPr>
          <w:ilvl w:val="0"/>
          <w:numId w:val="8"/>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penalty does not include </w:t>
      </w:r>
      <w:proofErr w:type="gramStart"/>
      <w:r>
        <w:rPr>
          <w:rFonts w:ascii="Times New Roman" w:hAnsi="Times New Roman" w:cs="Times New Roman"/>
          <w:sz w:val="24"/>
          <w:szCs w:val="24"/>
        </w:rPr>
        <w:t>imprisonment;</w:t>
      </w:r>
      <w:proofErr w:type="gramEnd"/>
      <w:r>
        <w:rPr>
          <w:rFonts w:ascii="Times New Roman" w:hAnsi="Times New Roman" w:cs="Times New Roman"/>
          <w:sz w:val="24"/>
          <w:szCs w:val="24"/>
        </w:rPr>
        <w:t xml:space="preserve"> </w:t>
      </w:r>
    </w:p>
    <w:p w14:paraId="4593AAE1" w14:textId="77777777" w:rsidR="001A656C" w:rsidRDefault="001A656C" w:rsidP="00C020C3">
      <w:pPr>
        <w:pStyle w:val="ListParagraph"/>
        <w:numPr>
          <w:ilvl w:val="0"/>
          <w:numId w:val="8"/>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pecuniary penalty does not exceed 60 penalty units for an </w:t>
      </w:r>
      <w:proofErr w:type="gramStart"/>
      <w:r>
        <w:rPr>
          <w:rFonts w:ascii="Times New Roman" w:hAnsi="Times New Roman" w:cs="Times New Roman"/>
          <w:sz w:val="24"/>
          <w:szCs w:val="24"/>
        </w:rPr>
        <w:t>individual;</w:t>
      </w:r>
      <w:proofErr w:type="gramEnd"/>
      <w:r>
        <w:rPr>
          <w:rFonts w:ascii="Times New Roman" w:hAnsi="Times New Roman" w:cs="Times New Roman"/>
          <w:sz w:val="24"/>
          <w:szCs w:val="24"/>
        </w:rPr>
        <w:t xml:space="preserve"> </w:t>
      </w:r>
    </w:p>
    <w:p w14:paraId="4D0F60B0" w14:textId="77777777" w:rsidR="001A656C" w:rsidRDefault="001A656C" w:rsidP="00C020C3">
      <w:pPr>
        <w:pStyle w:val="ListParagraph"/>
        <w:numPr>
          <w:ilvl w:val="0"/>
          <w:numId w:val="8"/>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operation of the offences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necessary to ensure the integrity of a regulatory scheme; </w:t>
      </w:r>
    </w:p>
    <w:p w14:paraId="61FD2FCE" w14:textId="77777777" w:rsidR="001A656C" w:rsidRDefault="001A656C" w:rsidP="00C020C3">
      <w:pPr>
        <w:pStyle w:val="ListParagraph"/>
        <w:numPr>
          <w:ilvl w:val="0"/>
          <w:numId w:val="8"/>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specific and clear criteria </w:t>
      </w:r>
      <w:proofErr w:type="gramStart"/>
      <w:r>
        <w:rPr>
          <w:rFonts w:ascii="Times New Roman" w:hAnsi="Times New Roman" w:cs="Times New Roman"/>
          <w:sz w:val="24"/>
          <w:szCs w:val="24"/>
        </w:rPr>
        <w:t>apply;</w:t>
      </w:r>
      <w:proofErr w:type="gramEnd"/>
      <w:r>
        <w:rPr>
          <w:rFonts w:ascii="Times New Roman" w:hAnsi="Times New Roman" w:cs="Times New Roman"/>
          <w:sz w:val="24"/>
          <w:szCs w:val="24"/>
        </w:rPr>
        <w:t xml:space="preserve"> </w:t>
      </w:r>
    </w:p>
    <w:p w14:paraId="491FD2F1" w14:textId="77777777" w:rsidR="001A656C" w:rsidRDefault="001A656C" w:rsidP="00C020C3">
      <w:pPr>
        <w:pStyle w:val="ListParagraph"/>
        <w:numPr>
          <w:ilvl w:val="0"/>
          <w:numId w:val="8"/>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operation of the offences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necessary to protect general revenue; and/or </w:t>
      </w:r>
    </w:p>
    <w:p w14:paraId="64EC50F9" w14:textId="77777777" w:rsidR="001A656C" w:rsidRPr="00D80156" w:rsidRDefault="001A656C" w:rsidP="00C020C3">
      <w:pPr>
        <w:pStyle w:val="ListParagraph"/>
        <w:numPr>
          <w:ilvl w:val="0"/>
          <w:numId w:val="8"/>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operation of the offences minimising resource and cost requirements (although this justification is not enough in and of itself). </w:t>
      </w:r>
    </w:p>
    <w:p w14:paraId="58EB5019" w14:textId="47B273F1" w:rsidR="001A656C" w:rsidRPr="00F05F50" w:rsidRDefault="001A656C" w:rsidP="001A656C">
      <w:pPr>
        <w:spacing w:line="240" w:lineRule="auto"/>
        <w:jc w:val="both"/>
        <w:rPr>
          <w:rFonts w:ascii="Times New Roman" w:hAnsi="Times New Roman" w:cs="Times New Roman"/>
          <w:sz w:val="24"/>
          <w:szCs w:val="24"/>
        </w:rPr>
      </w:pPr>
      <w:r w:rsidRPr="00102E38">
        <w:rPr>
          <w:rFonts w:ascii="Times New Roman" w:hAnsi="Times New Roman" w:cs="Times New Roman"/>
          <w:sz w:val="24"/>
          <w:szCs w:val="24"/>
        </w:rPr>
        <w:t xml:space="preserve">The </w:t>
      </w:r>
      <w:r w:rsidRPr="00F05F50">
        <w:rPr>
          <w:rFonts w:ascii="Times New Roman" w:hAnsi="Times New Roman" w:cs="Times New Roman"/>
          <w:sz w:val="24"/>
          <w:szCs w:val="24"/>
        </w:rPr>
        <w:t xml:space="preserve">Amendment Regulations include various new offences of strict liability which aim to increase the Regulation’s effectiveness, address non-compliance with, and ensure the integrity of, the Regulations. The offences of strict liability are contained in new </w:t>
      </w:r>
      <w:r w:rsidR="000420E1" w:rsidRPr="00F05F50">
        <w:rPr>
          <w:rFonts w:ascii="Times New Roman" w:hAnsi="Times New Roman" w:cs="Times New Roman"/>
          <w:sz w:val="24"/>
          <w:szCs w:val="24"/>
        </w:rPr>
        <w:t>s</w:t>
      </w:r>
      <w:r w:rsidR="0011252C" w:rsidRPr="00F05F50">
        <w:rPr>
          <w:rFonts w:ascii="Times New Roman" w:hAnsi="Times New Roman" w:cs="Times New Roman"/>
          <w:sz w:val="24"/>
          <w:szCs w:val="24"/>
        </w:rPr>
        <w:t>ubs</w:t>
      </w:r>
      <w:r w:rsidR="000420E1" w:rsidRPr="00F05F50">
        <w:rPr>
          <w:rFonts w:ascii="Times New Roman" w:hAnsi="Times New Roman" w:cs="Times New Roman"/>
          <w:sz w:val="24"/>
          <w:szCs w:val="24"/>
        </w:rPr>
        <w:t>ection</w:t>
      </w:r>
      <w:r w:rsidRPr="00F05F50">
        <w:rPr>
          <w:rFonts w:ascii="Times New Roman" w:hAnsi="Times New Roman" w:cs="Times New Roman"/>
          <w:sz w:val="24"/>
          <w:szCs w:val="24"/>
        </w:rPr>
        <w:t>s 4</w:t>
      </w:r>
      <w:r w:rsidR="001D30D1" w:rsidRPr="00F05F50">
        <w:rPr>
          <w:rFonts w:ascii="Times New Roman" w:hAnsi="Times New Roman" w:cs="Times New Roman"/>
          <w:sz w:val="24"/>
          <w:szCs w:val="24"/>
        </w:rPr>
        <w:t>6</w:t>
      </w:r>
      <w:r w:rsidRPr="00F05F50">
        <w:rPr>
          <w:rFonts w:ascii="Times New Roman" w:hAnsi="Times New Roman" w:cs="Times New Roman"/>
          <w:sz w:val="24"/>
          <w:szCs w:val="24"/>
        </w:rPr>
        <w:t xml:space="preserve">(1), </w:t>
      </w:r>
      <w:r w:rsidR="00340A32" w:rsidRPr="00F05F50">
        <w:rPr>
          <w:rFonts w:ascii="Times New Roman" w:hAnsi="Times New Roman" w:cs="Times New Roman"/>
          <w:sz w:val="24"/>
          <w:szCs w:val="24"/>
        </w:rPr>
        <w:t>54(1)</w:t>
      </w:r>
      <w:r w:rsidR="00E0686A" w:rsidRPr="00F05F50">
        <w:rPr>
          <w:rFonts w:ascii="Times New Roman" w:hAnsi="Times New Roman" w:cs="Times New Roman"/>
          <w:sz w:val="24"/>
          <w:szCs w:val="24"/>
        </w:rPr>
        <w:t xml:space="preserve">, </w:t>
      </w:r>
      <w:r w:rsidRPr="00F05F50">
        <w:rPr>
          <w:rFonts w:ascii="Times New Roman" w:hAnsi="Times New Roman" w:cs="Times New Roman"/>
          <w:sz w:val="24"/>
          <w:szCs w:val="24"/>
        </w:rPr>
        <w:t>5</w:t>
      </w:r>
      <w:r w:rsidR="00687EA2" w:rsidRPr="00F05F50">
        <w:rPr>
          <w:rFonts w:ascii="Times New Roman" w:hAnsi="Times New Roman" w:cs="Times New Roman"/>
          <w:sz w:val="24"/>
          <w:szCs w:val="24"/>
        </w:rPr>
        <w:t>6</w:t>
      </w:r>
      <w:r w:rsidRPr="00F05F50">
        <w:rPr>
          <w:rFonts w:ascii="Times New Roman" w:hAnsi="Times New Roman" w:cs="Times New Roman"/>
          <w:sz w:val="24"/>
          <w:szCs w:val="24"/>
        </w:rPr>
        <w:t>(</w:t>
      </w:r>
      <w:r w:rsidR="00687EA2" w:rsidRPr="00F05F50">
        <w:rPr>
          <w:rFonts w:ascii="Times New Roman" w:hAnsi="Times New Roman" w:cs="Times New Roman"/>
          <w:sz w:val="24"/>
          <w:szCs w:val="24"/>
        </w:rPr>
        <w:t>4</w:t>
      </w:r>
      <w:r w:rsidRPr="00F05F50">
        <w:rPr>
          <w:rFonts w:ascii="Times New Roman" w:hAnsi="Times New Roman" w:cs="Times New Roman"/>
          <w:sz w:val="24"/>
          <w:szCs w:val="24"/>
        </w:rPr>
        <w:t xml:space="preserve">), </w:t>
      </w:r>
      <w:r w:rsidR="00BF1D75" w:rsidRPr="00F05F50">
        <w:rPr>
          <w:rFonts w:ascii="Times New Roman" w:hAnsi="Times New Roman" w:cs="Times New Roman"/>
          <w:sz w:val="24"/>
          <w:szCs w:val="24"/>
        </w:rPr>
        <w:t>61(1),</w:t>
      </w:r>
      <w:r w:rsidR="00637779" w:rsidRPr="00F05F50">
        <w:rPr>
          <w:rFonts w:ascii="Times New Roman" w:hAnsi="Times New Roman" w:cs="Times New Roman"/>
          <w:sz w:val="24"/>
          <w:szCs w:val="24"/>
        </w:rPr>
        <w:t xml:space="preserve"> 76</w:t>
      </w:r>
      <w:r w:rsidRPr="00F05F50">
        <w:rPr>
          <w:rFonts w:ascii="Times New Roman" w:hAnsi="Times New Roman" w:cs="Times New Roman"/>
          <w:sz w:val="24"/>
          <w:szCs w:val="24"/>
        </w:rPr>
        <w:t xml:space="preserve">(3), </w:t>
      </w:r>
      <w:r w:rsidR="00CD5BAA" w:rsidRPr="00F05F50">
        <w:rPr>
          <w:rFonts w:ascii="Times New Roman" w:hAnsi="Times New Roman" w:cs="Times New Roman"/>
          <w:sz w:val="24"/>
          <w:szCs w:val="24"/>
        </w:rPr>
        <w:t>78(5),</w:t>
      </w:r>
      <w:r w:rsidR="00A77DA7" w:rsidRPr="00F05F50">
        <w:rPr>
          <w:rFonts w:ascii="Times New Roman" w:hAnsi="Times New Roman" w:cs="Times New Roman"/>
          <w:sz w:val="24"/>
          <w:szCs w:val="24"/>
        </w:rPr>
        <w:t xml:space="preserve"> 143(1)</w:t>
      </w:r>
      <w:r w:rsidR="00E26578" w:rsidRPr="00F05F50">
        <w:rPr>
          <w:rFonts w:ascii="Times New Roman" w:hAnsi="Times New Roman" w:cs="Times New Roman"/>
          <w:sz w:val="24"/>
          <w:szCs w:val="24"/>
        </w:rPr>
        <w:t>, 162(3)</w:t>
      </w:r>
      <w:r w:rsidR="002B3350" w:rsidRPr="00F05F50">
        <w:rPr>
          <w:rFonts w:ascii="Times New Roman" w:hAnsi="Times New Roman" w:cs="Times New Roman"/>
          <w:sz w:val="24"/>
          <w:szCs w:val="24"/>
        </w:rPr>
        <w:t xml:space="preserve"> and </w:t>
      </w:r>
      <w:r w:rsidR="005036A8" w:rsidRPr="00F05F50">
        <w:rPr>
          <w:rFonts w:ascii="Times New Roman" w:hAnsi="Times New Roman" w:cs="Times New Roman"/>
          <w:sz w:val="24"/>
          <w:szCs w:val="24"/>
        </w:rPr>
        <w:t>163(4)</w:t>
      </w:r>
      <w:r w:rsidR="00B11347" w:rsidRPr="00F05F50">
        <w:rPr>
          <w:rFonts w:ascii="Times New Roman" w:hAnsi="Times New Roman" w:cs="Times New Roman"/>
          <w:sz w:val="24"/>
          <w:szCs w:val="24"/>
        </w:rPr>
        <w:t xml:space="preserve"> incorporated by Schedule 1 </w:t>
      </w:r>
      <w:r w:rsidR="00727938" w:rsidRPr="00F05F50">
        <w:rPr>
          <w:rFonts w:ascii="Times New Roman" w:hAnsi="Times New Roman" w:cs="Times New Roman"/>
          <w:sz w:val="24"/>
          <w:szCs w:val="24"/>
        </w:rPr>
        <w:t>to</w:t>
      </w:r>
      <w:r w:rsidR="00B11347" w:rsidRPr="00F05F50">
        <w:rPr>
          <w:rFonts w:ascii="Times New Roman" w:hAnsi="Times New Roman" w:cs="Times New Roman"/>
          <w:sz w:val="24"/>
          <w:szCs w:val="24"/>
        </w:rPr>
        <w:t xml:space="preserve"> the Amendment Regulations</w:t>
      </w:r>
      <w:r w:rsidRPr="00F05F50">
        <w:rPr>
          <w:rFonts w:ascii="Times New Roman" w:hAnsi="Times New Roman" w:cs="Times New Roman"/>
          <w:sz w:val="24"/>
          <w:szCs w:val="24"/>
        </w:rPr>
        <w:t xml:space="preserve">. </w:t>
      </w:r>
    </w:p>
    <w:p w14:paraId="34391144" w14:textId="3458A88D" w:rsidR="00DA707A" w:rsidRPr="00F05F50" w:rsidRDefault="00E55BC7"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 xml:space="preserve">New </w:t>
      </w:r>
      <w:r w:rsidR="000420E1" w:rsidRPr="00F05F50">
        <w:rPr>
          <w:rFonts w:ascii="Times New Roman" w:hAnsi="Times New Roman" w:cs="Times New Roman"/>
          <w:sz w:val="24"/>
          <w:szCs w:val="24"/>
        </w:rPr>
        <w:t>s</w:t>
      </w:r>
      <w:r w:rsidR="00C67714" w:rsidRPr="00F05F50">
        <w:rPr>
          <w:rFonts w:ascii="Times New Roman" w:hAnsi="Times New Roman" w:cs="Times New Roman"/>
          <w:sz w:val="24"/>
          <w:szCs w:val="24"/>
        </w:rPr>
        <w:t>ubs</w:t>
      </w:r>
      <w:r w:rsidR="000420E1" w:rsidRPr="00F05F50">
        <w:rPr>
          <w:rFonts w:ascii="Times New Roman" w:hAnsi="Times New Roman" w:cs="Times New Roman"/>
          <w:sz w:val="24"/>
          <w:szCs w:val="24"/>
        </w:rPr>
        <w:t>ection</w:t>
      </w:r>
      <w:r w:rsidRPr="00F05F50">
        <w:rPr>
          <w:rFonts w:ascii="Times New Roman" w:hAnsi="Times New Roman" w:cs="Times New Roman"/>
          <w:sz w:val="24"/>
          <w:szCs w:val="24"/>
        </w:rPr>
        <w:t xml:space="preserve"> 46(1) establishes an offence of strict liability in circumstances where a licence holder </w:t>
      </w:r>
      <w:r w:rsidR="00664A74" w:rsidRPr="00F05F50">
        <w:rPr>
          <w:rFonts w:ascii="Times New Roman" w:hAnsi="Times New Roman" w:cs="Times New Roman"/>
          <w:sz w:val="24"/>
          <w:szCs w:val="24"/>
        </w:rPr>
        <w:t>has a management plan for a licence and carries out activities in a way that is contrary to the management plan.</w:t>
      </w:r>
      <w:r w:rsidR="00535A90" w:rsidRPr="00F05F50">
        <w:rPr>
          <w:rFonts w:ascii="Times New Roman" w:hAnsi="Times New Roman" w:cs="Times New Roman"/>
          <w:sz w:val="24"/>
          <w:szCs w:val="24"/>
        </w:rPr>
        <w:t xml:space="preserve"> This offence of strict liability is appropriate </w:t>
      </w:r>
      <w:r w:rsidR="00BD05D6" w:rsidRPr="00F05F50">
        <w:rPr>
          <w:rFonts w:ascii="Times New Roman" w:hAnsi="Times New Roman" w:cs="Times New Roman"/>
          <w:sz w:val="24"/>
          <w:szCs w:val="24"/>
        </w:rPr>
        <w:t>to en</w:t>
      </w:r>
      <w:r w:rsidR="00D73075" w:rsidRPr="00F05F50">
        <w:rPr>
          <w:rFonts w:ascii="Times New Roman" w:hAnsi="Times New Roman" w:cs="Times New Roman"/>
          <w:sz w:val="24"/>
          <w:szCs w:val="24"/>
        </w:rPr>
        <w:t>hance the effectiveness of the licensing scheme and uphold the integrity of the management plan.</w:t>
      </w:r>
      <w:r w:rsidR="00B603FA" w:rsidRPr="00F05F50">
        <w:rPr>
          <w:rFonts w:ascii="Times New Roman" w:hAnsi="Times New Roman" w:cs="Times New Roman"/>
          <w:sz w:val="24"/>
          <w:szCs w:val="24"/>
        </w:rPr>
        <w:t xml:space="preserve"> </w:t>
      </w:r>
      <w:r w:rsidR="0060058E" w:rsidRPr="00F05F50">
        <w:rPr>
          <w:rFonts w:ascii="Times New Roman" w:hAnsi="Times New Roman" w:cs="Times New Roman"/>
          <w:sz w:val="24"/>
          <w:szCs w:val="24"/>
        </w:rPr>
        <w:t>T</w:t>
      </w:r>
      <w:r w:rsidR="00B603FA" w:rsidRPr="00F05F50">
        <w:rPr>
          <w:rFonts w:ascii="Times New Roman" w:hAnsi="Times New Roman" w:cs="Times New Roman"/>
          <w:sz w:val="24"/>
          <w:szCs w:val="24"/>
        </w:rPr>
        <w:t xml:space="preserve">he maximum </w:t>
      </w:r>
      <w:r w:rsidR="009062C1" w:rsidRPr="00F05F50">
        <w:rPr>
          <w:rFonts w:ascii="Times New Roman" w:hAnsi="Times New Roman" w:cs="Times New Roman"/>
          <w:sz w:val="24"/>
          <w:szCs w:val="24"/>
        </w:rPr>
        <w:t>amount</w:t>
      </w:r>
      <w:r w:rsidR="00B603FA" w:rsidRPr="00F05F50">
        <w:rPr>
          <w:rFonts w:ascii="Times New Roman" w:hAnsi="Times New Roman" w:cs="Times New Roman"/>
          <w:sz w:val="24"/>
          <w:szCs w:val="24"/>
        </w:rPr>
        <w:t xml:space="preserve"> of 50 penalty units </w:t>
      </w:r>
      <w:r w:rsidR="009062C1" w:rsidRPr="00F05F50">
        <w:rPr>
          <w:rFonts w:ascii="Times New Roman" w:hAnsi="Times New Roman" w:cs="Times New Roman"/>
          <w:sz w:val="24"/>
          <w:szCs w:val="24"/>
        </w:rPr>
        <w:t xml:space="preserve">for this offence coupled with </w:t>
      </w:r>
      <w:r w:rsidR="00B603FA" w:rsidRPr="00F05F50">
        <w:rPr>
          <w:rFonts w:ascii="Times New Roman" w:hAnsi="Times New Roman" w:cs="Times New Roman"/>
          <w:sz w:val="24"/>
          <w:szCs w:val="24"/>
        </w:rPr>
        <w:t xml:space="preserve">the </w:t>
      </w:r>
      <w:r w:rsidR="00780FE2" w:rsidRPr="00F05F50">
        <w:rPr>
          <w:rFonts w:ascii="Times New Roman" w:hAnsi="Times New Roman" w:cs="Times New Roman"/>
          <w:sz w:val="24"/>
          <w:szCs w:val="24"/>
        </w:rPr>
        <w:t xml:space="preserve">explicit obligations on the licence holder regarding </w:t>
      </w:r>
      <w:r w:rsidR="009062C1" w:rsidRPr="00F05F50">
        <w:rPr>
          <w:rFonts w:ascii="Times New Roman" w:hAnsi="Times New Roman" w:cs="Times New Roman"/>
          <w:sz w:val="24"/>
          <w:szCs w:val="24"/>
        </w:rPr>
        <w:t>a</w:t>
      </w:r>
      <w:r w:rsidR="00780FE2" w:rsidRPr="00F05F50">
        <w:rPr>
          <w:rFonts w:ascii="Times New Roman" w:hAnsi="Times New Roman" w:cs="Times New Roman"/>
          <w:sz w:val="24"/>
          <w:szCs w:val="24"/>
        </w:rPr>
        <w:t xml:space="preserve"> management plan, </w:t>
      </w:r>
      <w:r w:rsidR="009062C1" w:rsidRPr="00F05F50">
        <w:rPr>
          <w:rFonts w:ascii="Times New Roman" w:hAnsi="Times New Roman" w:cs="Times New Roman"/>
          <w:sz w:val="24"/>
          <w:szCs w:val="24"/>
        </w:rPr>
        <w:t>as</w:t>
      </w:r>
      <w:r w:rsidR="00780FE2" w:rsidRPr="00F05F50">
        <w:rPr>
          <w:rFonts w:ascii="Times New Roman" w:hAnsi="Times New Roman" w:cs="Times New Roman"/>
          <w:sz w:val="24"/>
          <w:szCs w:val="24"/>
        </w:rPr>
        <w:t xml:space="preserve"> set out in the Amendment Regulations</w:t>
      </w:r>
      <w:r w:rsidR="00314585" w:rsidRPr="00F05F50">
        <w:rPr>
          <w:rFonts w:ascii="Times New Roman" w:hAnsi="Times New Roman" w:cs="Times New Roman"/>
          <w:sz w:val="24"/>
          <w:szCs w:val="24"/>
        </w:rPr>
        <w:t xml:space="preserve">, </w:t>
      </w:r>
      <w:r w:rsidR="009062C1" w:rsidRPr="00F05F50">
        <w:rPr>
          <w:rFonts w:ascii="Times New Roman" w:hAnsi="Times New Roman" w:cs="Times New Roman"/>
          <w:sz w:val="24"/>
          <w:szCs w:val="24"/>
        </w:rPr>
        <w:t>ensure</w:t>
      </w:r>
      <w:r w:rsidR="00780FE2" w:rsidRPr="00F05F50">
        <w:rPr>
          <w:rFonts w:ascii="Times New Roman" w:hAnsi="Times New Roman" w:cs="Times New Roman"/>
          <w:sz w:val="24"/>
          <w:szCs w:val="24"/>
        </w:rPr>
        <w:t xml:space="preserve"> </w:t>
      </w:r>
      <w:r w:rsidR="009062C1" w:rsidRPr="00F05F50">
        <w:rPr>
          <w:rFonts w:ascii="Times New Roman" w:hAnsi="Times New Roman" w:cs="Times New Roman"/>
          <w:sz w:val="24"/>
          <w:szCs w:val="24"/>
        </w:rPr>
        <w:t>the application of strict liability is reasonable and appropriate.</w:t>
      </w:r>
    </w:p>
    <w:p w14:paraId="34B3EA17" w14:textId="773695CE" w:rsidR="0053543E" w:rsidRPr="00F05F50" w:rsidRDefault="0053543E"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 xml:space="preserve">New </w:t>
      </w:r>
      <w:r w:rsidR="0011252C" w:rsidRPr="00F05F50">
        <w:rPr>
          <w:rFonts w:ascii="Times New Roman" w:hAnsi="Times New Roman" w:cs="Times New Roman"/>
          <w:sz w:val="24"/>
          <w:szCs w:val="24"/>
        </w:rPr>
        <w:t>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001A656C" w:rsidRPr="00F05F50">
        <w:rPr>
          <w:rFonts w:ascii="Times New Roman" w:hAnsi="Times New Roman" w:cs="Times New Roman"/>
          <w:sz w:val="24"/>
          <w:szCs w:val="24"/>
        </w:rPr>
        <w:t>5</w:t>
      </w:r>
      <w:r w:rsidR="000919F2" w:rsidRPr="00F05F50">
        <w:rPr>
          <w:rFonts w:ascii="Times New Roman" w:hAnsi="Times New Roman" w:cs="Times New Roman"/>
          <w:sz w:val="24"/>
          <w:szCs w:val="24"/>
        </w:rPr>
        <w:t>4</w:t>
      </w:r>
      <w:r w:rsidR="00360368" w:rsidRPr="00F05F50">
        <w:rPr>
          <w:rFonts w:ascii="Times New Roman" w:hAnsi="Times New Roman" w:cs="Times New Roman"/>
          <w:sz w:val="24"/>
          <w:szCs w:val="24"/>
        </w:rPr>
        <w:t>(1)</w:t>
      </w:r>
      <w:r w:rsidRPr="00F05F50">
        <w:rPr>
          <w:rFonts w:ascii="Times New Roman" w:hAnsi="Times New Roman" w:cs="Times New Roman"/>
          <w:sz w:val="24"/>
          <w:szCs w:val="24"/>
        </w:rPr>
        <w:t xml:space="preserve"> establishes an offence of strict liability in circumstances where a licence holder is directed under new </w:t>
      </w:r>
      <w:r w:rsidR="000420E1" w:rsidRPr="00F05F50">
        <w:rPr>
          <w:rFonts w:ascii="Times New Roman" w:hAnsi="Times New Roman" w:cs="Times New Roman"/>
          <w:sz w:val="24"/>
          <w:szCs w:val="24"/>
        </w:rPr>
        <w:t>s</w:t>
      </w:r>
      <w:r w:rsidR="0011252C" w:rsidRPr="00F05F50">
        <w:rPr>
          <w:rFonts w:ascii="Times New Roman" w:hAnsi="Times New Roman" w:cs="Times New Roman"/>
          <w:sz w:val="24"/>
          <w:szCs w:val="24"/>
        </w:rPr>
        <w:t>ubs</w:t>
      </w:r>
      <w:r w:rsidR="000420E1" w:rsidRPr="00F05F50">
        <w:rPr>
          <w:rFonts w:ascii="Times New Roman" w:hAnsi="Times New Roman" w:cs="Times New Roman"/>
          <w:sz w:val="24"/>
          <w:szCs w:val="24"/>
        </w:rPr>
        <w:t>ection</w:t>
      </w:r>
      <w:r w:rsidRPr="00F05F50">
        <w:rPr>
          <w:rFonts w:ascii="Times New Roman" w:hAnsi="Times New Roman" w:cs="Times New Roman"/>
          <w:sz w:val="24"/>
          <w:szCs w:val="24"/>
        </w:rPr>
        <w:t xml:space="preserve"> </w:t>
      </w:r>
      <w:r w:rsidR="001A656C" w:rsidRPr="00F05F50">
        <w:rPr>
          <w:rFonts w:ascii="Times New Roman" w:hAnsi="Times New Roman" w:cs="Times New Roman"/>
          <w:sz w:val="24"/>
          <w:szCs w:val="24"/>
        </w:rPr>
        <w:t>5</w:t>
      </w:r>
      <w:r w:rsidR="000919F2" w:rsidRPr="00F05F50">
        <w:rPr>
          <w:rFonts w:ascii="Times New Roman" w:hAnsi="Times New Roman" w:cs="Times New Roman"/>
          <w:sz w:val="24"/>
          <w:szCs w:val="24"/>
        </w:rPr>
        <w:t>3</w:t>
      </w:r>
      <w:r w:rsidRPr="00F05F50">
        <w:rPr>
          <w:rFonts w:ascii="Times New Roman" w:hAnsi="Times New Roman" w:cs="Times New Roman"/>
          <w:sz w:val="24"/>
          <w:szCs w:val="24"/>
        </w:rPr>
        <w:t xml:space="preserve">(1) to revise a management plan and </w:t>
      </w:r>
      <w:r w:rsidR="0044641A" w:rsidRPr="00F05F50">
        <w:rPr>
          <w:rFonts w:ascii="Times New Roman" w:hAnsi="Times New Roman" w:cs="Times New Roman"/>
          <w:sz w:val="24"/>
          <w:szCs w:val="24"/>
        </w:rPr>
        <w:t>does not comply with</w:t>
      </w:r>
      <w:r w:rsidR="001A656C" w:rsidRPr="00F05F50">
        <w:rPr>
          <w:rFonts w:ascii="Times New Roman" w:hAnsi="Times New Roman" w:cs="Times New Roman"/>
          <w:sz w:val="24"/>
          <w:szCs w:val="24"/>
        </w:rPr>
        <w:t xml:space="preserve"> the </w:t>
      </w:r>
      <w:r w:rsidR="0044641A" w:rsidRPr="00F05F50">
        <w:rPr>
          <w:rFonts w:ascii="Times New Roman" w:hAnsi="Times New Roman" w:cs="Times New Roman"/>
          <w:sz w:val="24"/>
          <w:szCs w:val="24"/>
        </w:rPr>
        <w:t>direction within the specified</w:t>
      </w:r>
      <w:r w:rsidRPr="00F05F50">
        <w:rPr>
          <w:rFonts w:ascii="Times New Roman" w:hAnsi="Times New Roman" w:cs="Times New Roman"/>
          <w:sz w:val="24"/>
          <w:szCs w:val="24"/>
        </w:rPr>
        <w:t xml:space="preserve"> timeframe. This offence of strict liability is essential to ensure that </w:t>
      </w:r>
      <w:r w:rsidR="00DF7EC9" w:rsidRPr="00F05F50">
        <w:rPr>
          <w:rFonts w:ascii="Times New Roman" w:hAnsi="Times New Roman" w:cs="Times New Roman"/>
          <w:sz w:val="24"/>
          <w:szCs w:val="24"/>
        </w:rPr>
        <w:t xml:space="preserve">a </w:t>
      </w:r>
      <w:r w:rsidRPr="00F05F50">
        <w:rPr>
          <w:rFonts w:ascii="Times New Roman" w:hAnsi="Times New Roman" w:cs="Times New Roman"/>
          <w:sz w:val="24"/>
          <w:szCs w:val="24"/>
        </w:rPr>
        <w:t xml:space="preserve">management plan </w:t>
      </w:r>
      <w:r w:rsidR="001A656C" w:rsidRPr="00F05F50">
        <w:rPr>
          <w:rFonts w:ascii="Times New Roman" w:hAnsi="Times New Roman" w:cs="Times New Roman"/>
          <w:sz w:val="24"/>
          <w:szCs w:val="24"/>
        </w:rPr>
        <w:t>remain</w:t>
      </w:r>
      <w:r w:rsidR="00DF7EC9" w:rsidRPr="00F05F50">
        <w:rPr>
          <w:rFonts w:ascii="Times New Roman" w:hAnsi="Times New Roman" w:cs="Times New Roman"/>
          <w:sz w:val="24"/>
          <w:szCs w:val="24"/>
        </w:rPr>
        <w:t>s</w:t>
      </w:r>
      <w:r w:rsidRPr="00F05F50">
        <w:rPr>
          <w:rFonts w:ascii="Times New Roman" w:hAnsi="Times New Roman" w:cs="Times New Roman"/>
          <w:sz w:val="24"/>
          <w:szCs w:val="24"/>
        </w:rPr>
        <w:t xml:space="preserve"> contemporary and </w:t>
      </w:r>
      <w:r w:rsidR="001A656C" w:rsidRPr="00F05F50">
        <w:rPr>
          <w:rFonts w:ascii="Times New Roman" w:hAnsi="Times New Roman" w:cs="Times New Roman"/>
          <w:sz w:val="24"/>
          <w:szCs w:val="24"/>
        </w:rPr>
        <w:t>align</w:t>
      </w:r>
      <w:r w:rsidR="00DF7EC9" w:rsidRPr="00F05F50">
        <w:rPr>
          <w:rFonts w:ascii="Times New Roman" w:hAnsi="Times New Roman" w:cs="Times New Roman"/>
          <w:sz w:val="24"/>
          <w:szCs w:val="24"/>
        </w:rPr>
        <w:t>s</w:t>
      </w:r>
      <w:r w:rsidRPr="00F05F50">
        <w:rPr>
          <w:rFonts w:ascii="Times New Roman" w:hAnsi="Times New Roman" w:cs="Times New Roman"/>
          <w:sz w:val="24"/>
          <w:szCs w:val="24"/>
        </w:rPr>
        <w:t xml:space="preserve"> with the activities and operations of an OEI project. This ensures that the Regulator </w:t>
      </w:r>
      <w:r w:rsidR="00DF7EC9" w:rsidRPr="00F05F50">
        <w:rPr>
          <w:rFonts w:ascii="Times New Roman" w:hAnsi="Times New Roman" w:cs="Times New Roman"/>
          <w:sz w:val="24"/>
          <w:szCs w:val="24"/>
        </w:rPr>
        <w:t>has</w:t>
      </w:r>
      <w:r w:rsidRPr="00F05F50">
        <w:rPr>
          <w:rFonts w:ascii="Times New Roman" w:hAnsi="Times New Roman" w:cs="Times New Roman"/>
          <w:sz w:val="24"/>
          <w:szCs w:val="24"/>
        </w:rPr>
        <w:t xml:space="preserve"> oversight over any changes to a project and ensure principles of work health and safety, infrastructure integrity, and environmental management are upheld. </w:t>
      </w:r>
      <w:r w:rsidR="0060058E" w:rsidRPr="00F05F50">
        <w:rPr>
          <w:rFonts w:ascii="Times New Roman" w:hAnsi="Times New Roman" w:cs="Times New Roman"/>
          <w:sz w:val="24"/>
          <w:szCs w:val="24"/>
        </w:rPr>
        <w:t>T</w:t>
      </w:r>
      <w:r w:rsidRPr="00F05F50">
        <w:rPr>
          <w:rFonts w:ascii="Times New Roman" w:hAnsi="Times New Roman" w:cs="Times New Roman"/>
          <w:sz w:val="24"/>
          <w:szCs w:val="24"/>
        </w:rPr>
        <w:t xml:space="preserve">he maximum </w:t>
      </w:r>
      <w:r w:rsidR="00DF7EC9" w:rsidRPr="00F05F50">
        <w:rPr>
          <w:rFonts w:ascii="Times New Roman" w:hAnsi="Times New Roman" w:cs="Times New Roman"/>
          <w:sz w:val="24"/>
          <w:szCs w:val="24"/>
        </w:rPr>
        <w:t>amount</w:t>
      </w:r>
      <w:r w:rsidRPr="00F05F50">
        <w:rPr>
          <w:rFonts w:ascii="Times New Roman" w:hAnsi="Times New Roman" w:cs="Times New Roman"/>
          <w:sz w:val="24"/>
          <w:szCs w:val="24"/>
        </w:rPr>
        <w:t xml:space="preserve"> of 40 penalty units</w:t>
      </w:r>
      <w:r w:rsidR="00DF7EC9" w:rsidRPr="00F05F50">
        <w:rPr>
          <w:rFonts w:ascii="Times New Roman" w:hAnsi="Times New Roman" w:cs="Times New Roman"/>
          <w:sz w:val="24"/>
          <w:szCs w:val="24"/>
        </w:rPr>
        <w:t xml:space="preserve"> for this offence coupled with </w:t>
      </w:r>
      <w:r w:rsidRPr="00F05F50">
        <w:rPr>
          <w:rFonts w:ascii="Times New Roman" w:hAnsi="Times New Roman" w:cs="Times New Roman"/>
          <w:sz w:val="24"/>
          <w:szCs w:val="24"/>
        </w:rPr>
        <w:t xml:space="preserve">the </w:t>
      </w:r>
      <w:r w:rsidR="001A656C" w:rsidRPr="00F05F50">
        <w:rPr>
          <w:rFonts w:ascii="Times New Roman" w:hAnsi="Times New Roman" w:cs="Times New Roman"/>
          <w:sz w:val="24"/>
          <w:szCs w:val="24"/>
        </w:rPr>
        <w:t>Regulator</w:t>
      </w:r>
      <w:r w:rsidR="00DF7EC9" w:rsidRPr="00F05F50">
        <w:rPr>
          <w:rFonts w:ascii="Times New Roman" w:hAnsi="Times New Roman" w:cs="Times New Roman"/>
          <w:sz w:val="24"/>
          <w:szCs w:val="24"/>
        </w:rPr>
        <w:t>’s power</w:t>
      </w:r>
      <w:r w:rsidRPr="00F05F50">
        <w:rPr>
          <w:rFonts w:ascii="Times New Roman" w:hAnsi="Times New Roman" w:cs="Times New Roman"/>
          <w:sz w:val="24"/>
          <w:szCs w:val="24"/>
        </w:rPr>
        <w:t xml:space="preserve"> </w:t>
      </w:r>
      <w:r w:rsidR="00DF7EC9" w:rsidRPr="00F05F50">
        <w:rPr>
          <w:rFonts w:ascii="Times New Roman" w:hAnsi="Times New Roman" w:cs="Times New Roman"/>
          <w:sz w:val="24"/>
          <w:szCs w:val="24"/>
        </w:rPr>
        <w:t>to direct</w:t>
      </w:r>
      <w:r w:rsidRPr="00F05F50">
        <w:rPr>
          <w:rFonts w:ascii="Times New Roman" w:hAnsi="Times New Roman" w:cs="Times New Roman"/>
          <w:sz w:val="24"/>
          <w:szCs w:val="24"/>
        </w:rPr>
        <w:t xml:space="preserve"> the licence holder </w:t>
      </w:r>
      <w:r w:rsidR="00DF7EC9" w:rsidRPr="00F05F50">
        <w:rPr>
          <w:rFonts w:ascii="Times New Roman" w:hAnsi="Times New Roman" w:cs="Times New Roman"/>
          <w:sz w:val="24"/>
          <w:szCs w:val="24"/>
        </w:rPr>
        <w:t xml:space="preserve">to revise their management plan under new </w:t>
      </w:r>
      <w:r w:rsidR="000420E1" w:rsidRPr="00F05F50">
        <w:rPr>
          <w:rFonts w:ascii="Times New Roman" w:hAnsi="Times New Roman" w:cs="Times New Roman"/>
          <w:sz w:val="24"/>
          <w:szCs w:val="24"/>
        </w:rPr>
        <w:t>section</w:t>
      </w:r>
      <w:r w:rsidR="00DF7EC9" w:rsidRPr="00F05F50">
        <w:rPr>
          <w:rFonts w:ascii="Times New Roman" w:hAnsi="Times New Roman" w:cs="Times New Roman"/>
          <w:sz w:val="24"/>
          <w:szCs w:val="24"/>
        </w:rPr>
        <w:t xml:space="preserve"> 53</w:t>
      </w:r>
      <w:r w:rsidRPr="00F05F50">
        <w:rPr>
          <w:rFonts w:ascii="Times New Roman" w:hAnsi="Times New Roman" w:cs="Times New Roman"/>
          <w:sz w:val="24"/>
          <w:szCs w:val="24"/>
        </w:rPr>
        <w:t xml:space="preserve"> ensure that the application of strict liability is reasonable and appropriate. </w:t>
      </w:r>
    </w:p>
    <w:p w14:paraId="75284B1F" w14:textId="56B7FCCB" w:rsidR="0053543E" w:rsidRPr="00F05F50" w:rsidRDefault="0053543E" w:rsidP="001A656C">
      <w:pPr>
        <w:pStyle w:val="Default"/>
        <w:spacing w:after="160"/>
        <w:jc w:val="both"/>
      </w:pPr>
      <w:r w:rsidRPr="00F05F50">
        <w:t xml:space="preserve">New </w:t>
      </w:r>
      <w:r w:rsidR="000420E1" w:rsidRPr="00F05F50">
        <w:t>s</w:t>
      </w:r>
      <w:r w:rsidR="00C67714" w:rsidRPr="00F05F50">
        <w:t>ubs</w:t>
      </w:r>
      <w:r w:rsidR="000420E1" w:rsidRPr="00F05F50">
        <w:t>ection</w:t>
      </w:r>
      <w:r w:rsidRPr="00F05F50">
        <w:t xml:space="preserve"> </w:t>
      </w:r>
      <w:r w:rsidR="001A656C" w:rsidRPr="00F05F50">
        <w:t>5</w:t>
      </w:r>
      <w:r w:rsidR="00B74412" w:rsidRPr="00F05F50">
        <w:t>6</w:t>
      </w:r>
      <w:r w:rsidR="00360368" w:rsidRPr="00F05F50">
        <w:t>(4)</w:t>
      </w:r>
      <w:r w:rsidRPr="00F05F50">
        <w:t xml:space="preserve"> establishes an offence of strict liability in circumstances where a licence holder does not prepare a revised management </w:t>
      </w:r>
      <w:proofErr w:type="gramStart"/>
      <w:r w:rsidRPr="00F05F50">
        <w:t>plan, and</w:t>
      </w:r>
      <w:proofErr w:type="gramEnd"/>
      <w:r w:rsidRPr="00F05F50">
        <w:t xml:space="preserve"> make</w:t>
      </w:r>
      <w:r w:rsidR="00774EED">
        <w:t>s</w:t>
      </w:r>
      <w:r w:rsidRPr="00F05F50">
        <w:t xml:space="preserve"> a plan revision approval application for the Regulator’s approval, prior to the periodic revision day for the licence. </w:t>
      </w:r>
      <w:r w:rsidR="001A656C" w:rsidRPr="00F05F50">
        <w:t xml:space="preserve">This </w:t>
      </w:r>
      <w:r w:rsidR="001A656C" w:rsidRPr="00F05F50">
        <w:lastRenderedPageBreak/>
        <w:t xml:space="preserve">offence of strict liability is appropriate as requiring proof of fault would undermine deterrence of persons not assisting the Regulator, and the importance of the Regulator having the summary of the management plan outweighs the detriment. </w:t>
      </w:r>
      <w:r w:rsidRPr="00F05F50">
        <w:t xml:space="preserve">The maximum </w:t>
      </w:r>
      <w:r w:rsidR="00BF16FE" w:rsidRPr="00F05F50">
        <w:t>amount</w:t>
      </w:r>
      <w:r w:rsidRPr="00F05F50">
        <w:t xml:space="preserve"> of </w:t>
      </w:r>
      <w:r w:rsidR="00BF16FE" w:rsidRPr="00F05F50">
        <w:t>40</w:t>
      </w:r>
      <w:r w:rsidRPr="00F05F50">
        <w:t xml:space="preserve"> penalty units</w:t>
      </w:r>
      <w:r w:rsidR="00BF16FE" w:rsidRPr="00F05F50">
        <w:t xml:space="preserve"> for this offence coupled with</w:t>
      </w:r>
      <w:r w:rsidRPr="00F05F50">
        <w:t xml:space="preserve"> the licence holder’s obligations set out in the Regulations ensure that the application of strict liability is reasonable and appropriate.</w:t>
      </w:r>
    </w:p>
    <w:p w14:paraId="25D6CB24" w14:textId="0D991E92" w:rsidR="0053543E" w:rsidRPr="00F05F50" w:rsidRDefault="0053543E" w:rsidP="001A656C">
      <w:pPr>
        <w:pStyle w:val="Default"/>
        <w:spacing w:after="160"/>
        <w:jc w:val="both"/>
      </w:pPr>
      <w:r w:rsidRPr="00F05F50">
        <w:t xml:space="preserve">New </w:t>
      </w:r>
      <w:r w:rsidR="000420E1" w:rsidRPr="00F05F50">
        <w:t>s</w:t>
      </w:r>
      <w:r w:rsidR="00C67714" w:rsidRPr="00F05F50">
        <w:t>ubs</w:t>
      </w:r>
      <w:r w:rsidR="000420E1" w:rsidRPr="00F05F50">
        <w:t>ection</w:t>
      </w:r>
      <w:r w:rsidRPr="00F05F50">
        <w:t xml:space="preserve"> </w:t>
      </w:r>
      <w:r w:rsidR="008F4A22" w:rsidRPr="00F05F50">
        <w:t>61</w:t>
      </w:r>
      <w:r w:rsidR="00360368" w:rsidRPr="00F05F50">
        <w:t>(1)</w:t>
      </w:r>
      <w:r w:rsidRPr="00F05F50">
        <w:t xml:space="preserve"> establishes an offence of strict liability in circumstances where a </w:t>
      </w:r>
      <w:r w:rsidR="00CC7EA4" w:rsidRPr="00F05F50">
        <w:t>circumstance under sub</w:t>
      </w:r>
      <w:r w:rsidR="000420E1" w:rsidRPr="00F05F50">
        <w:t>section</w:t>
      </w:r>
      <w:r w:rsidR="00CC7EA4" w:rsidRPr="00F05F50">
        <w:t xml:space="preserve"> 60(2)</w:t>
      </w:r>
      <w:r w:rsidR="00EE176E" w:rsidRPr="00F05F50">
        <w:rPr>
          <w:rStyle w:val="FootnoteReference"/>
          <w:vertAlign w:val="superscript"/>
        </w:rPr>
        <w:footnoteReference w:id="4"/>
      </w:r>
      <w:r w:rsidR="00CC7EA4" w:rsidRPr="00F05F50">
        <w:t xml:space="preserve"> applies, the circumstance results, or is likely to result, in the licence holder failing to comply with the management plan, and the licence holder fails to </w:t>
      </w:r>
      <w:r w:rsidRPr="00F05F50">
        <w:t xml:space="preserve">prepare a revised management plan and </w:t>
      </w:r>
      <w:proofErr w:type="gramStart"/>
      <w:r w:rsidRPr="00F05F50">
        <w:t>make a plan</w:t>
      </w:r>
      <w:proofErr w:type="gramEnd"/>
      <w:r w:rsidRPr="00F05F50">
        <w:t xml:space="preserve"> revision approval application for the Regulator’s approval. </w:t>
      </w:r>
      <w:r w:rsidR="001A656C" w:rsidRPr="00F05F50">
        <w:t xml:space="preserve">This offence of strict liability is appropriate as requiring proof of fault would undermine deterrence of persons not assisting the Regulator, and the importance of the </w:t>
      </w:r>
      <w:r w:rsidR="00226370" w:rsidRPr="00F05F50">
        <w:t>management plan remaining contempor</w:t>
      </w:r>
      <w:r w:rsidR="1886BC05" w:rsidRPr="00F05F50">
        <w:t>ar</w:t>
      </w:r>
      <w:r w:rsidR="00226370" w:rsidRPr="00F05F50">
        <w:t>y</w:t>
      </w:r>
      <w:r w:rsidR="001A656C" w:rsidRPr="00F05F50">
        <w:t xml:space="preserve"> outweighs the detriment. </w:t>
      </w:r>
      <w:r w:rsidRPr="00F05F50">
        <w:t xml:space="preserve">The maximum </w:t>
      </w:r>
      <w:r w:rsidR="0060058E" w:rsidRPr="00F05F50">
        <w:t>amount</w:t>
      </w:r>
      <w:r w:rsidRPr="00F05F50">
        <w:t xml:space="preserve"> of </w:t>
      </w:r>
      <w:r w:rsidR="0060058E" w:rsidRPr="00F05F50">
        <w:t>40</w:t>
      </w:r>
      <w:r w:rsidRPr="00F05F50">
        <w:t xml:space="preserve"> penalty units</w:t>
      </w:r>
      <w:r w:rsidR="0060058E" w:rsidRPr="00F05F50">
        <w:t xml:space="preserve"> for this offence coupled with</w:t>
      </w:r>
      <w:r w:rsidRPr="00F05F50">
        <w:t xml:space="preserve"> the licence holder’s obligations set out in the Regulations ensure that the application of strict liability is reasonable and appropriate.</w:t>
      </w:r>
    </w:p>
    <w:p w14:paraId="610DDA22" w14:textId="3EFEE6B1" w:rsidR="0053543E" w:rsidRPr="00F05F50" w:rsidRDefault="0053543E" w:rsidP="001A656C">
      <w:pPr>
        <w:pStyle w:val="Default"/>
        <w:spacing w:after="160"/>
        <w:jc w:val="both"/>
      </w:pPr>
      <w:r w:rsidRPr="00F05F50">
        <w:t xml:space="preserve">New </w:t>
      </w:r>
      <w:r w:rsidR="000420E1" w:rsidRPr="00F05F50">
        <w:t>s</w:t>
      </w:r>
      <w:r w:rsidR="00C67714" w:rsidRPr="00F05F50">
        <w:t>ubs</w:t>
      </w:r>
      <w:r w:rsidR="000420E1" w:rsidRPr="00F05F50">
        <w:t>ection</w:t>
      </w:r>
      <w:r w:rsidRPr="00F05F50">
        <w:t xml:space="preserve"> </w:t>
      </w:r>
      <w:r w:rsidR="001A656C" w:rsidRPr="00F05F50">
        <w:t>7</w:t>
      </w:r>
      <w:r w:rsidR="00D03C78" w:rsidRPr="00F05F50">
        <w:t>6</w:t>
      </w:r>
      <w:r w:rsidR="0059144F" w:rsidRPr="00F05F50">
        <w:t>(3)</w:t>
      </w:r>
      <w:r w:rsidRPr="00F05F50">
        <w:t xml:space="preserve"> establishes an offence of strict liability in circumstances where a licence holder is required to provide the Regulator a summary of a management plan under new </w:t>
      </w:r>
      <w:r w:rsidR="00211F46" w:rsidRPr="00F05F50">
        <w:t>sub</w:t>
      </w:r>
      <w:r w:rsidR="000420E1" w:rsidRPr="00F05F50">
        <w:t>section</w:t>
      </w:r>
      <w:r w:rsidR="001A656C" w:rsidRPr="00F05F50">
        <w:t>s 7</w:t>
      </w:r>
      <w:r w:rsidR="00211F46" w:rsidRPr="00F05F50">
        <w:t>6</w:t>
      </w:r>
      <w:r w:rsidRPr="00F05F50">
        <w:t xml:space="preserve">(1) or </w:t>
      </w:r>
      <w:r w:rsidR="001A656C" w:rsidRPr="00F05F50">
        <w:t>7</w:t>
      </w:r>
      <w:r w:rsidR="00211F46" w:rsidRPr="00F05F50">
        <w:t>6</w:t>
      </w:r>
      <w:r w:rsidRPr="00F05F50">
        <w:t xml:space="preserve">(2) and the licence holder does not do so within 30 days after the approval of </w:t>
      </w:r>
      <w:r w:rsidR="00325DD6" w:rsidRPr="00F05F50">
        <w:t xml:space="preserve">the </w:t>
      </w:r>
      <w:r w:rsidR="00D04DD7" w:rsidRPr="00F05F50">
        <w:t xml:space="preserve">initial </w:t>
      </w:r>
      <w:r w:rsidR="00325DD6" w:rsidRPr="00F05F50">
        <w:t xml:space="preserve">plan </w:t>
      </w:r>
      <w:r w:rsidR="002D01FA" w:rsidRPr="00F05F50">
        <w:t xml:space="preserve">or plan revision </w:t>
      </w:r>
      <w:r w:rsidR="000F1A60" w:rsidRPr="00F05F50">
        <w:t xml:space="preserve">approval </w:t>
      </w:r>
      <w:r w:rsidR="001A656C" w:rsidRPr="00F05F50">
        <w:t>application.</w:t>
      </w:r>
      <w:r w:rsidRPr="00F05F50">
        <w:t xml:space="preserve"> </w:t>
      </w:r>
      <w:r w:rsidR="001A656C" w:rsidRPr="00F05F50">
        <w:t xml:space="preserve">This offence of strict liability is appropriate as requiring proof of fault would undermine deterrence of persons not assisting the Regulator, and the importance of the Regulator having the summary of the management plan outweighs the detriment. </w:t>
      </w:r>
      <w:r w:rsidRPr="00F05F50">
        <w:t xml:space="preserve">The maximum </w:t>
      </w:r>
      <w:r w:rsidR="002D01FA" w:rsidRPr="00F05F50">
        <w:t>amount</w:t>
      </w:r>
      <w:r w:rsidRPr="00F05F50">
        <w:t xml:space="preserve"> of 50 penalty units</w:t>
      </w:r>
      <w:r w:rsidR="002D01FA" w:rsidRPr="00F05F50">
        <w:t xml:space="preserve"> for this offence</w:t>
      </w:r>
      <w:r w:rsidRPr="00F05F50">
        <w:t xml:space="preserve"> </w:t>
      </w:r>
      <w:r w:rsidR="002D01FA" w:rsidRPr="00F05F50">
        <w:t>coupled with</w:t>
      </w:r>
      <w:r w:rsidR="001A656C" w:rsidRPr="00F05F50">
        <w:t xml:space="preserve"> </w:t>
      </w:r>
      <w:r w:rsidRPr="00F05F50">
        <w:t>the licence holder’s obligations set out in the Regulations ensure that the application of strict liability is reasonable and appropriate.</w:t>
      </w:r>
    </w:p>
    <w:p w14:paraId="6B762F47" w14:textId="425E85A4" w:rsidR="0053543E" w:rsidRPr="00F05F50" w:rsidRDefault="0053543E" w:rsidP="001A656C">
      <w:pPr>
        <w:pStyle w:val="Default"/>
        <w:spacing w:after="160"/>
        <w:jc w:val="both"/>
      </w:pPr>
      <w:r w:rsidRPr="00F05F50">
        <w:t xml:space="preserve">New </w:t>
      </w:r>
      <w:r w:rsidR="000420E1" w:rsidRPr="00F05F50">
        <w:t>s</w:t>
      </w:r>
      <w:r w:rsidR="00C67714" w:rsidRPr="00F05F50">
        <w:t>ubs</w:t>
      </w:r>
      <w:r w:rsidR="000420E1" w:rsidRPr="00F05F50">
        <w:t>ection</w:t>
      </w:r>
      <w:r w:rsidRPr="00F05F50">
        <w:t xml:space="preserve"> </w:t>
      </w:r>
      <w:r w:rsidR="001A656C" w:rsidRPr="00F05F50">
        <w:t>7</w:t>
      </w:r>
      <w:r w:rsidR="00B550A7" w:rsidRPr="00F05F50">
        <w:t>8</w:t>
      </w:r>
      <w:r w:rsidR="00EF7902" w:rsidRPr="00F05F50">
        <w:t>(5)</w:t>
      </w:r>
      <w:r w:rsidRPr="00F05F50">
        <w:t xml:space="preserve"> establishes an offence of strict liability in circumstances where </w:t>
      </w:r>
      <w:r w:rsidR="003D36FF" w:rsidRPr="00F05F50">
        <w:t xml:space="preserve">the Regulator gives a licence holder a direction </w:t>
      </w:r>
      <w:r w:rsidR="00136632" w:rsidRPr="00F05F50">
        <w:t xml:space="preserve">to revise the summary of a management </w:t>
      </w:r>
      <w:proofErr w:type="gramStart"/>
      <w:r w:rsidR="00136632" w:rsidRPr="00F05F50">
        <w:t>plan</w:t>
      </w:r>
      <w:proofErr w:type="gramEnd"/>
      <w:r w:rsidR="00136632" w:rsidRPr="00F05F50">
        <w:t xml:space="preserve"> and the licence holder does not comply with that direction within</w:t>
      </w:r>
      <w:r w:rsidRPr="00F05F50">
        <w:t xml:space="preserve"> the </w:t>
      </w:r>
      <w:r w:rsidR="00136632" w:rsidRPr="00F05F50">
        <w:t>specified</w:t>
      </w:r>
      <w:r w:rsidRPr="00F05F50">
        <w:t xml:space="preserve"> timeframe. </w:t>
      </w:r>
      <w:r w:rsidR="001A656C" w:rsidRPr="00F05F50">
        <w:t xml:space="preserve">This offence of strict liability is appropriate as requiring proof of fault would undermine deterrence of persons not assisting the Regulator, and the importance of the Regulator having the revised summary of the management plan outweighs the detriment. </w:t>
      </w:r>
      <w:r w:rsidRPr="00F05F50">
        <w:t xml:space="preserve">The maximum </w:t>
      </w:r>
      <w:r w:rsidR="00136632" w:rsidRPr="00F05F50">
        <w:t>amount</w:t>
      </w:r>
      <w:r w:rsidRPr="00F05F50">
        <w:t xml:space="preserve"> of </w:t>
      </w:r>
      <w:r w:rsidR="00F95C38" w:rsidRPr="00F05F50">
        <w:t>6</w:t>
      </w:r>
      <w:r w:rsidRPr="00F05F50">
        <w:t>0 penalty units</w:t>
      </w:r>
      <w:r w:rsidR="00136632" w:rsidRPr="00F05F50">
        <w:t xml:space="preserve"> coupled with </w:t>
      </w:r>
      <w:r w:rsidRPr="00F05F50">
        <w:t xml:space="preserve">the </w:t>
      </w:r>
      <w:r w:rsidR="001A656C" w:rsidRPr="00F05F50">
        <w:t>Regulator</w:t>
      </w:r>
      <w:r w:rsidR="00136632" w:rsidRPr="00F05F50">
        <w:t>’s power</w:t>
      </w:r>
      <w:r w:rsidRPr="00F05F50">
        <w:t xml:space="preserve"> to </w:t>
      </w:r>
      <w:r w:rsidR="00136632" w:rsidRPr="00F05F50">
        <w:t>direct</w:t>
      </w:r>
      <w:r w:rsidRPr="00F05F50">
        <w:t xml:space="preserve"> the licence holder </w:t>
      </w:r>
      <w:r w:rsidR="00136632" w:rsidRPr="00F05F50">
        <w:t xml:space="preserve">to revise the </w:t>
      </w:r>
      <w:r w:rsidR="12D20628" w:rsidRPr="00F05F50">
        <w:t xml:space="preserve">management plan </w:t>
      </w:r>
      <w:r w:rsidR="00136632" w:rsidRPr="00F05F50">
        <w:t>summary</w:t>
      </w:r>
      <w:r w:rsidRPr="00F05F50">
        <w:t xml:space="preserve"> ensure that the application of strict liability is reasonable and appropriate.</w:t>
      </w:r>
    </w:p>
    <w:p w14:paraId="3000AA55" w14:textId="260F000E" w:rsidR="0053543E" w:rsidRPr="00F05F50" w:rsidRDefault="0053543E" w:rsidP="001A656C">
      <w:pPr>
        <w:pStyle w:val="Default"/>
        <w:spacing w:after="160"/>
        <w:jc w:val="both"/>
      </w:pPr>
      <w:r w:rsidRPr="00F05F50">
        <w:t xml:space="preserve">New </w:t>
      </w:r>
      <w:r w:rsidR="000420E1" w:rsidRPr="00F05F50">
        <w:t>s</w:t>
      </w:r>
      <w:r w:rsidR="00C67714" w:rsidRPr="00F05F50">
        <w:t>ubs</w:t>
      </w:r>
      <w:r w:rsidR="000420E1" w:rsidRPr="00F05F50">
        <w:t>ection</w:t>
      </w:r>
      <w:r w:rsidRPr="00F05F50">
        <w:t xml:space="preserve"> </w:t>
      </w:r>
      <w:r w:rsidR="001A656C" w:rsidRPr="00F05F50">
        <w:t>1</w:t>
      </w:r>
      <w:r w:rsidR="00694420" w:rsidRPr="00F05F50">
        <w:t>43</w:t>
      </w:r>
      <w:r w:rsidR="00EF7902" w:rsidRPr="00F05F50">
        <w:t>(1)</w:t>
      </w:r>
      <w:r w:rsidRPr="00F05F50">
        <w:t xml:space="preserve"> establishes an offence of strict liability in circumstances where a person fails to keep accounts, records, and other documents in accordance with new </w:t>
      </w:r>
      <w:r w:rsidR="000420E1" w:rsidRPr="00F05F50">
        <w:t>section</w:t>
      </w:r>
      <w:r w:rsidRPr="00F05F50">
        <w:t xml:space="preserve"> </w:t>
      </w:r>
      <w:r w:rsidR="00055E29" w:rsidRPr="00F05F50">
        <w:t>142</w:t>
      </w:r>
      <w:r w:rsidRPr="00F05F50">
        <w:t xml:space="preserve">. The provision of accounts, records, and other documents is essential to offshore operations and to ensure that the Regulator </w:t>
      </w:r>
      <w:proofErr w:type="gramStart"/>
      <w:r w:rsidRPr="00F05F50">
        <w:t>is able to</w:t>
      </w:r>
      <w:proofErr w:type="gramEnd"/>
      <w:r w:rsidRPr="00F05F50">
        <w:t xml:space="preserve"> maintain compliance with a project’s management plan and the Regulations as a whole. </w:t>
      </w:r>
      <w:r w:rsidR="004475C4" w:rsidRPr="00F05F50">
        <w:t>T</w:t>
      </w:r>
      <w:r w:rsidRPr="00F05F50">
        <w:t xml:space="preserve">he maximum </w:t>
      </w:r>
      <w:r w:rsidR="004475C4" w:rsidRPr="00F05F50">
        <w:t>amount</w:t>
      </w:r>
      <w:r w:rsidRPr="00F05F50">
        <w:t xml:space="preserve"> of 40 penalty units</w:t>
      </w:r>
      <w:r w:rsidR="004475C4" w:rsidRPr="00F05F50">
        <w:t xml:space="preserve"> coupled with </w:t>
      </w:r>
      <w:r w:rsidRPr="00F05F50">
        <w:t>the licence holder’s obligations set out in the Regulations</w:t>
      </w:r>
      <w:r w:rsidR="004475C4" w:rsidRPr="00F05F50">
        <w:t xml:space="preserve"> </w:t>
      </w:r>
      <w:r w:rsidRPr="00F05F50">
        <w:t>ensure that the application of strict liability is reasonable and appropriate.</w:t>
      </w:r>
    </w:p>
    <w:p w14:paraId="11F4D197" w14:textId="2472213B" w:rsidR="00B75061" w:rsidRPr="00F05F50" w:rsidRDefault="00B75061" w:rsidP="00B75061">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 xml:space="preserve">New </w:t>
      </w:r>
      <w:r w:rsidR="000420E1" w:rsidRPr="00F05F50">
        <w:rPr>
          <w:rFonts w:ascii="Times New Roman" w:hAnsi="Times New Roman" w:cs="Times New Roman"/>
          <w:sz w:val="24"/>
          <w:szCs w:val="24"/>
        </w:rPr>
        <w:t>s</w:t>
      </w:r>
      <w:r w:rsidR="00C67714" w:rsidRPr="00F05F50">
        <w:rPr>
          <w:rFonts w:ascii="Times New Roman" w:hAnsi="Times New Roman" w:cs="Times New Roman"/>
          <w:sz w:val="24"/>
          <w:szCs w:val="24"/>
        </w:rPr>
        <w:t>ubs</w:t>
      </w:r>
      <w:r w:rsidR="000420E1" w:rsidRPr="00F05F50">
        <w:rPr>
          <w:rFonts w:ascii="Times New Roman" w:hAnsi="Times New Roman" w:cs="Times New Roman"/>
          <w:sz w:val="24"/>
          <w:szCs w:val="24"/>
        </w:rPr>
        <w:t>ection</w:t>
      </w:r>
      <w:r w:rsidRPr="00F05F50">
        <w:rPr>
          <w:rFonts w:ascii="Times New Roman" w:hAnsi="Times New Roman" w:cs="Times New Roman"/>
          <w:sz w:val="24"/>
          <w:szCs w:val="24"/>
        </w:rPr>
        <w:t xml:space="preserve"> 162(3) establishes an offence of strict liability in circumstances where a licence holder notifies the Regulator of an event under new </w:t>
      </w:r>
      <w:r w:rsidR="000420E1" w:rsidRPr="00F05F50">
        <w:rPr>
          <w:rFonts w:ascii="Times New Roman" w:hAnsi="Times New Roman" w:cs="Times New Roman"/>
          <w:sz w:val="24"/>
          <w:szCs w:val="24"/>
        </w:rPr>
        <w:t>s</w:t>
      </w:r>
      <w:r w:rsidR="00C67714" w:rsidRPr="00F05F50">
        <w:rPr>
          <w:rFonts w:ascii="Times New Roman" w:hAnsi="Times New Roman" w:cs="Times New Roman"/>
          <w:sz w:val="24"/>
          <w:szCs w:val="24"/>
        </w:rPr>
        <w:t>ubs</w:t>
      </w:r>
      <w:r w:rsidR="000420E1" w:rsidRPr="00F05F50">
        <w:rPr>
          <w:rFonts w:ascii="Times New Roman" w:hAnsi="Times New Roman" w:cs="Times New Roman"/>
          <w:sz w:val="24"/>
          <w:szCs w:val="24"/>
        </w:rPr>
        <w:t>ection</w:t>
      </w:r>
      <w:r w:rsidRPr="00F05F50">
        <w:rPr>
          <w:rFonts w:ascii="Times New Roman" w:hAnsi="Times New Roman" w:cs="Times New Roman"/>
          <w:sz w:val="24"/>
          <w:szCs w:val="24"/>
        </w:rPr>
        <w:t xml:space="preserve"> 161(1) and does not provide a written report of the notified event within 48 hours of notification. This offence of strict liability is appropriate to enhance the effectiveness of the Regulations; particularly in relation activities </w:t>
      </w:r>
      <w:r w:rsidRPr="00F05F50">
        <w:rPr>
          <w:rFonts w:ascii="Times New Roman" w:hAnsi="Times New Roman" w:cs="Times New Roman"/>
          <w:sz w:val="24"/>
          <w:szCs w:val="24"/>
        </w:rPr>
        <w:lastRenderedPageBreak/>
        <w:t xml:space="preserve">carried out under the Regulations. The maximum amount of </w:t>
      </w:r>
      <w:r w:rsidR="008537D0" w:rsidRPr="00F05F50">
        <w:rPr>
          <w:rFonts w:ascii="Times New Roman" w:hAnsi="Times New Roman" w:cs="Times New Roman"/>
          <w:sz w:val="24"/>
          <w:szCs w:val="24"/>
        </w:rPr>
        <w:t>6</w:t>
      </w:r>
      <w:r w:rsidRPr="00F05F50">
        <w:rPr>
          <w:rFonts w:ascii="Times New Roman" w:hAnsi="Times New Roman" w:cs="Times New Roman"/>
          <w:sz w:val="24"/>
          <w:szCs w:val="24"/>
        </w:rPr>
        <w:t>0 penalty units for this offence coupled with the licence holder’s obligations set out in the Regulations ensure that the application of strict liability is reasonable and appropriate.</w:t>
      </w:r>
    </w:p>
    <w:p w14:paraId="2DE80811" w14:textId="3900561B" w:rsidR="00692F00" w:rsidRPr="00F05F50" w:rsidRDefault="00692F00" w:rsidP="00B75061">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 xml:space="preserve">New </w:t>
      </w:r>
      <w:r w:rsidR="000420E1" w:rsidRPr="00F05F50">
        <w:rPr>
          <w:rFonts w:ascii="Times New Roman" w:hAnsi="Times New Roman" w:cs="Times New Roman"/>
          <w:sz w:val="24"/>
          <w:szCs w:val="24"/>
        </w:rPr>
        <w:t>s</w:t>
      </w:r>
      <w:r w:rsidR="00C67714" w:rsidRPr="00F05F50">
        <w:rPr>
          <w:rFonts w:ascii="Times New Roman" w:hAnsi="Times New Roman" w:cs="Times New Roman"/>
          <w:sz w:val="24"/>
          <w:szCs w:val="24"/>
        </w:rPr>
        <w:t>ubs</w:t>
      </w:r>
      <w:r w:rsidR="000420E1" w:rsidRPr="00F05F50">
        <w:rPr>
          <w:rFonts w:ascii="Times New Roman" w:hAnsi="Times New Roman" w:cs="Times New Roman"/>
          <w:sz w:val="24"/>
          <w:szCs w:val="24"/>
        </w:rPr>
        <w:t>ection</w:t>
      </w:r>
      <w:r w:rsidRPr="00F05F50">
        <w:rPr>
          <w:rFonts w:ascii="Times New Roman" w:hAnsi="Times New Roman" w:cs="Times New Roman"/>
          <w:sz w:val="24"/>
          <w:szCs w:val="24"/>
        </w:rPr>
        <w:t xml:space="preserve"> 163(4) establishes an offence of strict liability in circumstances where the Regulator directs a licence holder to give a further report</w:t>
      </w:r>
      <w:r w:rsidR="00B234CE" w:rsidRPr="00F05F50">
        <w:rPr>
          <w:rFonts w:ascii="Times New Roman" w:hAnsi="Times New Roman" w:cs="Times New Roman"/>
          <w:sz w:val="24"/>
          <w:szCs w:val="24"/>
        </w:rPr>
        <w:t xml:space="preserve"> </w:t>
      </w:r>
      <w:r w:rsidR="005C37DC" w:rsidRPr="00F05F50">
        <w:rPr>
          <w:rFonts w:ascii="Times New Roman" w:hAnsi="Times New Roman" w:cs="Times New Roman"/>
          <w:sz w:val="24"/>
          <w:szCs w:val="24"/>
        </w:rPr>
        <w:t>of an event</w:t>
      </w:r>
      <w:r w:rsidR="00B234CE" w:rsidRPr="00F05F50">
        <w:rPr>
          <w:rFonts w:ascii="Times New Roman" w:hAnsi="Times New Roman" w:cs="Times New Roman"/>
          <w:sz w:val="24"/>
          <w:szCs w:val="24"/>
        </w:rPr>
        <w:t xml:space="preserve"> after the licence holder </w:t>
      </w:r>
      <w:r w:rsidRPr="00F05F50">
        <w:rPr>
          <w:rFonts w:ascii="Times New Roman" w:hAnsi="Times New Roman" w:cs="Times New Roman"/>
          <w:sz w:val="24"/>
          <w:szCs w:val="24"/>
        </w:rPr>
        <w:t xml:space="preserve">notifies the Regulator of </w:t>
      </w:r>
      <w:r w:rsidR="005C37DC" w:rsidRPr="00F05F50">
        <w:rPr>
          <w:rFonts w:ascii="Times New Roman" w:hAnsi="Times New Roman" w:cs="Times New Roman"/>
          <w:sz w:val="24"/>
          <w:szCs w:val="24"/>
        </w:rPr>
        <w:t>that</w:t>
      </w:r>
      <w:r w:rsidRPr="00F05F50">
        <w:rPr>
          <w:rFonts w:ascii="Times New Roman" w:hAnsi="Times New Roman" w:cs="Times New Roman"/>
          <w:sz w:val="24"/>
          <w:szCs w:val="24"/>
        </w:rPr>
        <w:t xml:space="preserve"> event under new </w:t>
      </w:r>
      <w:r w:rsidR="000420E1" w:rsidRPr="00F05F50">
        <w:rPr>
          <w:rFonts w:ascii="Times New Roman" w:hAnsi="Times New Roman" w:cs="Times New Roman"/>
          <w:sz w:val="24"/>
          <w:szCs w:val="24"/>
        </w:rPr>
        <w:t>s</w:t>
      </w:r>
      <w:r w:rsidR="00C67714" w:rsidRPr="00F05F50">
        <w:rPr>
          <w:rFonts w:ascii="Times New Roman" w:hAnsi="Times New Roman" w:cs="Times New Roman"/>
          <w:sz w:val="24"/>
          <w:szCs w:val="24"/>
        </w:rPr>
        <w:t>ubs</w:t>
      </w:r>
      <w:r w:rsidR="000420E1" w:rsidRPr="00F05F50">
        <w:rPr>
          <w:rFonts w:ascii="Times New Roman" w:hAnsi="Times New Roman" w:cs="Times New Roman"/>
          <w:sz w:val="24"/>
          <w:szCs w:val="24"/>
        </w:rPr>
        <w:t>ection</w:t>
      </w:r>
      <w:r w:rsidRPr="00F05F50">
        <w:rPr>
          <w:rFonts w:ascii="Times New Roman" w:hAnsi="Times New Roman" w:cs="Times New Roman"/>
          <w:sz w:val="24"/>
          <w:szCs w:val="24"/>
        </w:rPr>
        <w:t xml:space="preserve"> </w:t>
      </w:r>
      <w:r w:rsidR="005C37DC" w:rsidRPr="00F05F50">
        <w:rPr>
          <w:rFonts w:ascii="Times New Roman" w:hAnsi="Times New Roman" w:cs="Times New Roman"/>
          <w:sz w:val="24"/>
          <w:szCs w:val="24"/>
        </w:rPr>
        <w:t>161</w:t>
      </w:r>
      <w:r w:rsidRPr="00F05F50">
        <w:rPr>
          <w:rFonts w:ascii="Times New Roman" w:hAnsi="Times New Roman" w:cs="Times New Roman"/>
          <w:sz w:val="24"/>
          <w:szCs w:val="24"/>
        </w:rPr>
        <w:t xml:space="preserve">(1), and </w:t>
      </w:r>
      <w:r w:rsidR="005C37DC" w:rsidRPr="00F05F50">
        <w:rPr>
          <w:rFonts w:ascii="Times New Roman" w:hAnsi="Times New Roman" w:cs="Times New Roman"/>
          <w:sz w:val="24"/>
          <w:szCs w:val="24"/>
        </w:rPr>
        <w:t>the licence holder does not comply with that direction</w:t>
      </w:r>
      <w:r w:rsidRPr="00F05F50">
        <w:rPr>
          <w:rFonts w:ascii="Times New Roman" w:hAnsi="Times New Roman" w:cs="Times New Roman"/>
          <w:sz w:val="24"/>
          <w:szCs w:val="24"/>
        </w:rPr>
        <w:t xml:space="preserve">. This offence of strict liability is appropriate to enhance the effectiveness of the Regulations, including enabling the Regulator to monitor the licence holder and any relevant third party’s compliance with legislation (such as the OEI Act, </w:t>
      </w:r>
      <w:r w:rsidR="00B23D78" w:rsidRPr="00F05F50">
        <w:rPr>
          <w:rFonts w:ascii="Times New Roman" w:hAnsi="Times New Roman" w:cs="Times New Roman"/>
          <w:sz w:val="24"/>
          <w:szCs w:val="24"/>
        </w:rPr>
        <w:t>the</w:t>
      </w:r>
      <w:r w:rsidRPr="00F05F50">
        <w:rPr>
          <w:rFonts w:ascii="Times New Roman" w:hAnsi="Times New Roman" w:cs="Times New Roman"/>
          <w:sz w:val="24"/>
          <w:szCs w:val="24"/>
        </w:rPr>
        <w:t xml:space="preserve"> </w:t>
      </w:r>
      <w:r w:rsidR="00B23D78" w:rsidRPr="00F05F50">
        <w:rPr>
          <w:rFonts w:ascii="Times New Roman" w:eastAsia="Times New Roman" w:hAnsi="Times New Roman" w:cs="Times New Roman"/>
          <w:i/>
          <w:color w:val="000000" w:themeColor="text1"/>
          <w:sz w:val="24"/>
          <w:szCs w:val="24"/>
          <w:lang w:eastAsia="en-AU"/>
        </w:rPr>
        <w:t>Environment Protection and Biodiversity Conservation Act 1999</w:t>
      </w:r>
      <w:r w:rsidR="00B23D78" w:rsidRPr="00F05F50">
        <w:rPr>
          <w:rFonts w:ascii="Times New Roman" w:eastAsia="Times New Roman" w:hAnsi="Times New Roman" w:cs="Times New Roman"/>
          <w:color w:val="000000" w:themeColor="text1"/>
          <w:sz w:val="24"/>
          <w:szCs w:val="24"/>
          <w:lang w:eastAsia="en-AU"/>
        </w:rPr>
        <w:t xml:space="preserve"> (</w:t>
      </w:r>
      <w:r w:rsidRPr="00F05F50">
        <w:rPr>
          <w:rFonts w:ascii="Times New Roman" w:hAnsi="Times New Roman" w:cs="Times New Roman"/>
          <w:sz w:val="24"/>
          <w:szCs w:val="24"/>
        </w:rPr>
        <w:t>EPBC Act</w:t>
      </w:r>
      <w:r w:rsidR="00B23D78" w:rsidRPr="00F05F50">
        <w:rPr>
          <w:rFonts w:ascii="Times New Roman" w:hAnsi="Times New Roman" w:cs="Times New Roman"/>
          <w:sz w:val="24"/>
          <w:szCs w:val="24"/>
        </w:rPr>
        <w:t>)</w:t>
      </w:r>
      <w:r w:rsidRPr="00F05F50">
        <w:rPr>
          <w:rFonts w:ascii="Times New Roman" w:hAnsi="Times New Roman" w:cs="Times New Roman"/>
          <w:sz w:val="24"/>
          <w:szCs w:val="24"/>
        </w:rPr>
        <w:t xml:space="preserve"> and </w:t>
      </w:r>
      <w:r w:rsidR="00B23D78" w:rsidRPr="00F05F50">
        <w:rPr>
          <w:rFonts w:ascii="Times New Roman" w:hAnsi="Times New Roman" w:cs="Times New Roman"/>
          <w:sz w:val="24"/>
          <w:szCs w:val="24"/>
        </w:rPr>
        <w:t xml:space="preserve">the </w:t>
      </w:r>
      <w:r w:rsidR="00B23D78" w:rsidRPr="00F05F50">
        <w:rPr>
          <w:rFonts w:ascii="Times New Roman" w:hAnsi="Times New Roman" w:cs="Times New Roman"/>
          <w:i/>
          <w:iCs/>
          <w:sz w:val="24"/>
          <w:szCs w:val="24"/>
        </w:rPr>
        <w:t>Work Health and Safety</w:t>
      </w:r>
      <w:r w:rsidR="00B23D78" w:rsidRPr="00F05F50">
        <w:rPr>
          <w:rFonts w:ascii="Times New Roman" w:hAnsi="Times New Roman" w:cs="Times New Roman"/>
          <w:sz w:val="24"/>
          <w:szCs w:val="24"/>
        </w:rPr>
        <w:t xml:space="preserve"> </w:t>
      </w:r>
      <w:r w:rsidR="00B23D78" w:rsidRPr="00F05F50">
        <w:rPr>
          <w:rFonts w:ascii="Times New Roman" w:hAnsi="Times New Roman" w:cs="Times New Roman"/>
          <w:i/>
          <w:iCs/>
          <w:sz w:val="24"/>
          <w:szCs w:val="24"/>
        </w:rPr>
        <w:t>Act</w:t>
      </w:r>
      <w:r w:rsidR="00B23D78" w:rsidRPr="00F05F50">
        <w:rPr>
          <w:rFonts w:ascii="Times New Roman" w:hAnsi="Times New Roman" w:cs="Times New Roman"/>
          <w:sz w:val="24"/>
          <w:szCs w:val="24"/>
        </w:rPr>
        <w:t xml:space="preserve"> </w:t>
      </w:r>
      <w:r w:rsidR="00B23D78" w:rsidRPr="00F05F50">
        <w:rPr>
          <w:rFonts w:ascii="Times New Roman" w:hAnsi="Times New Roman" w:cs="Times New Roman"/>
          <w:i/>
          <w:iCs/>
          <w:sz w:val="24"/>
          <w:szCs w:val="24"/>
        </w:rPr>
        <w:t xml:space="preserve">2011 </w:t>
      </w:r>
      <w:r w:rsidR="00B23D78" w:rsidRPr="00F05F50">
        <w:rPr>
          <w:rFonts w:ascii="Times New Roman" w:hAnsi="Times New Roman" w:cs="Times New Roman"/>
          <w:sz w:val="24"/>
          <w:szCs w:val="24"/>
        </w:rPr>
        <w:t>(</w:t>
      </w:r>
      <w:r w:rsidRPr="00F05F50">
        <w:rPr>
          <w:rFonts w:ascii="Times New Roman" w:hAnsi="Times New Roman" w:cs="Times New Roman"/>
          <w:sz w:val="24"/>
          <w:szCs w:val="24"/>
        </w:rPr>
        <w:t>WHS Act</w:t>
      </w:r>
      <w:r w:rsidR="00B23D78" w:rsidRPr="00F05F50">
        <w:rPr>
          <w:rFonts w:ascii="Times New Roman" w:hAnsi="Times New Roman" w:cs="Times New Roman"/>
          <w:sz w:val="24"/>
          <w:szCs w:val="24"/>
        </w:rPr>
        <w:t>)</w:t>
      </w:r>
      <w:r w:rsidRPr="00F05F50">
        <w:rPr>
          <w:rFonts w:ascii="Times New Roman" w:hAnsi="Times New Roman" w:cs="Times New Roman"/>
          <w:sz w:val="24"/>
          <w:szCs w:val="24"/>
        </w:rPr>
        <w:t xml:space="preserve"> as relevant). The maximum amount of 50 penalty units for this offence</w:t>
      </w:r>
      <w:r w:rsidR="00B23D78" w:rsidRPr="00F05F50">
        <w:rPr>
          <w:rFonts w:ascii="Times New Roman" w:hAnsi="Times New Roman" w:cs="Times New Roman"/>
          <w:sz w:val="24"/>
          <w:szCs w:val="24"/>
        </w:rPr>
        <w:t xml:space="preserve"> coupled with</w:t>
      </w:r>
      <w:r w:rsidRPr="00F05F50">
        <w:rPr>
          <w:rFonts w:ascii="Times New Roman" w:hAnsi="Times New Roman" w:cs="Times New Roman"/>
          <w:sz w:val="24"/>
          <w:szCs w:val="24"/>
        </w:rPr>
        <w:t xml:space="preserve"> the Regulator</w:t>
      </w:r>
      <w:r w:rsidR="00B23D78" w:rsidRPr="00F05F50">
        <w:rPr>
          <w:rFonts w:ascii="Times New Roman" w:hAnsi="Times New Roman" w:cs="Times New Roman"/>
          <w:sz w:val="24"/>
          <w:szCs w:val="24"/>
        </w:rPr>
        <w:t>’s power</w:t>
      </w:r>
      <w:r w:rsidRPr="00F05F50">
        <w:rPr>
          <w:rFonts w:ascii="Times New Roman" w:hAnsi="Times New Roman" w:cs="Times New Roman"/>
          <w:sz w:val="24"/>
          <w:szCs w:val="24"/>
        </w:rPr>
        <w:t xml:space="preserve"> to </w:t>
      </w:r>
      <w:r w:rsidR="00B23D78" w:rsidRPr="00F05F50">
        <w:rPr>
          <w:rFonts w:ascii="Times New Roman" w:hAnsi="Times New Roman" w:cs="Times New Roman"/>
          <w:sz w:val="24"/>
          <w:szCs w:val="24"/>
        </w:rPr>
        <w:t>direct</w:t>
      </w:r>
      <w:r w:rsidRPr="00F05F50">
        <w:rPr>
          <w:rFonts w:ascii="Times New Roman" w:hAnsi="Times New Roman" w:cs="Times New Roman"/>
          <w:sz w:val="24"/>
          <w:szCs w:val="24"/>
        </w:rPr>
        <w:t xml:space="preserve"> the licence holder </w:t>
      </w:r>
      <w:r w:rsidR="00B23D78" w:rsidRPr="00F05F50">
        <w:rPr>
          <w:rFonts w:ascii="Times New Roman" w:hAnsi="Times New Roman" w:cs="Times New Roman"/>
          <w:sz w:val="24"/>
          <w:szCs w:val="24"/>
        </w:rPr>
        <w:t xml:space="preserve">to provide </w:t>
      </w:r>
      <w:r w:rsidRPr="00F05F50">
        <w:rPr>
          <w:rFonts w:ascii="Times New Roman" w:hAnsi="Times New Roman" w:cs="Times New Roman"/>
          <w:sz w:val="24"/>
          <w:szCs w:val="24"/>
        </w:rPr>
        <w:t xml:space="preserve">a </w:t>
      </w:r>
      <w:r w:rsidR="00B23D78" w:rsidRPr="00F05F50">
        <w:rPr>
          <w:rFonts w:ascii="Times New Roman" w:hAnsi="Times New Roman" w:cs="Times New Roman"/>
          <w:sz w:val="24"/>
          <w:szCs w:val="24"/>
        </w:rPr>
        <w:t>further report</w:t>
      </w:r>
      <w:r w:rsidRPr="00F05F50">
        <w:rPr>
          <w:rFonts w:ascii="Times New Roman" w:hAnsi="Times New Roman" w:cs="Times New Roman"/>
          <w:sz w:val="24"/>
          <w:szCs w:val="24"/>
        </w:rPr>
        <w:t xml:space="preserve"> ensure that the application of strict liability is reasonable and appropriate.</w:t>
      </w:r>
    </w:p>
    <w:p w14:paraId="24935C51" w14:textId="2CF20E07" w:rsidR="001A656C" w:rsidRPr="00F05F50" w:rsidRDefault="007317E4" w:rsidP="001A656C">
      <w:pPr>
        <w:keepNext/>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 xml:space="preserve">Certain </w:t>
      </w:r>
      <w:r w:rsidR="00301821" w:rsidRPr="00F05F50">
        <w:rPr>
          <w:rFonts w:ascii="Times New Roman" w:hAnsi="Times New Roman" w:cs="Times New Roman"/>
          <w:sz w:val="24"/>
          <w:szCs w:val="24"/>
        </w:rPr>
        <w:t>offence</w:t>
      </w:r>
      <w:r w:rsidRPr="00F05F50">
        <w:rPr>
          <w:rFonts w:ascii="Times New Roman" w:hAnsi="Times New Roman" w:cs="Times New Roman"/>
          <w:sz w:val="24"/>
          <w:szCs w:val="24"/>
        </w:rPr>
        <w:t xml:space="preserve"> provisions</w:t>
      </w:r>
      <w:r w:rsidR="007C74C2" w:rsidRPr="00F05F50">
        <w:rPr>
          <w:rFonts w:ascii="Times New Roman" w:hAnsi="Times New Roman" w:cs="Times New Roman"/>
          <w:sz w:val="24"/>
          <w:szCs w:val="24"/>
        </w:rPr>
        <w:t xml:space="preserve"> </w:t>
      </w:r>
      <w:r w:rsidR="00AB57D5" w:rsidRPr="00F05F50">
        <w:rPr>
          <w:rFonts w:ascii="Times New Roman" w:hAnsi="Times New Roman" w:cs="Times New Roman"/>
          <w:sz w:val="24"/>
          <w:szCs w:val="24"/>
        </w:rPr>
        <w:t>under the</w:t>
      </w:r>
      <w:r w:rsidR="001A656C" w:rsidRPr="00F05F50">
        <w:rPr>
          <w:rFonts w:ascii="Times New Roman" w:hAnsi="Times New Roman" w:cs="Times New Roman"/>
          <w:sz w:val="24"/>
          <w:szCs w:val="24"/>
        </w:rPr>
        <w:t xml:space="preserve"> </w:t>
      </w:r>
      <w:r w:rsidR="001A656C" w:rsidRPr="00F05F50">
        <w:rPr>
          <w:rFonts w:ascii="Times New Roman" w:hAnsi="Times New Roman" w:cs="Times New Roman"/>
          <w:i/>
          <w:iCs/>
          <w:sz w:val="24"/>
          <w:szCs w:val="24"/>
        </w:rPr>
        <w:t>Work Health and Safety Regulations 2011</w:t>
      </w:r>
      <w:r w:rsidR="001A656C" w:rsidRPr="00F05F50">
        <w:rPr>
          <w:rFonts w:ascii="Times New Roman" w:hAnsi="Times New Roman" w:cs="Times New Roman"/>
          <w:sz w:val="24"/>
          <w:szCs w:val="24"/>
        </w:rPr>
        <w:t xml:space="preserve"> (WHS Regulations)</w:t>
      </w:r>
      <w:r w:rsidR="00AB57D5" w:rsidRPr="00F05F50">
        <w:rPr>
          <w:rFonts w:ascii="Times New Roman" w:hAnsi="Times New Roman" w:cs="Times New Roman"/>
          <w:sz w:val="24"/>
          <w:szCs w:val="24"/>
        </w:rPr>
        <w:t>, as incorporated by</w:t>
      </w:r>
      <w:r w:rsidR="00EE6B77" w:rsidRPr="00F05F50">
        <w:rPr>
          <w:rFonts w:ascii="Times New Roman" w:hAnsi="Times New Roman" w:cs="Times New Roman"/>
          <w:sz w:val="24"/>
          <w:szCs w:val="24"/>
        </w:rPr>
        <w:t xml:space="preserve"> Schedule 2 of the Amendment Regulations</w:t>
      </w:r>
      <w:r w:rsidR="00AB57D5" w:rsidRPr="00F05F50">
        <w:rPr>
          <w:rFonts w:ascii="Times New Roman" w:hAnsi="Times New Roman" w:cs="Times New Roman"/>
          <w:sz w:val="24"/>
          <w:szCs w:val="24"/>
        </w:rPr>
        <w:t>,</w:t>
      </w:r>
      <w:r w:rsidR="00EE6B77" w:rsidRPr="00F05F50">
        <w:rPr>
          <w:rFonts w:ascii="Times New Roman" w:hAnsi="Times New Roman" w:cs="Times New Roman"/>
          <w:sz w:val="24"/>
          <w:szCs w:val="24"/>
        </w:rPr>
        <w:t xml:space="preserve"> </w:t>
      </w:r>
      <w:r w:rsidR="001A656C" w:rsidRPr="00F05F50">
        <w:rPr>
          <w:rFonts w:ascii="Times New Roman" w:hAnsi="Times New Roman" w:cs="Times New Roman"/>
          <w:sz w:val="24"/>
          <w:szCs w:val="24"/>
        </w:rPr>
        <w:t xml:space="preserve">note that </w:t>
      </w:r>
      <w:r w:rsidR="000420E1" w:rsidRPr="00F05F50">
        <w:rPr>
          <w:rFonts w:ascii="Times New Roman" w:hAnsi="Times New Roman" w:cs="Times New Roman"/>
          <w:sz w:val="24"/>
          <w:szCs w:val="24"/>
        </w:rPr>
        <w:t>section</w:t>
      </w:r>
      <w:r w:rsidR="001A656C" w:rsidRPr="00F05F50">
        <w:rPr>
          <w:rFonts w:ascii="Times New Roman" w:hAnsi="Times New Roman" w:cs="Times New Roman"/>
          <w:sz w:val="24"/>
          <w:szCs w:val="24"/>
        </w:rPr>
        <w:t xml:space="preserve"> 12F of the </w:t>
      </w:r>
      <w:r w:rsidR="00395D7E" w:rsidRPr="00F05F50">
        <w:rPr>
          <w:rFonts w:ascii="Times New Roman" w:hAnsi="Times New Roman" w:cs="Times New Roman"/>
          <w:sz w:val="24"/>
          <w:szCs w:val="24"/>
        </w:rPr>
        <w:t>WHS</w:t>
      </w:r>
      <w:r w:rsidR="001A656C" w:rsidRPr="00F05F50">
        <w:rPr>
          <w:rFonts w:ascii="Times New Roman" w:hAnsi="Times New Roman" w:cs="Times New Roman"/>
          <w:sz w:val="24"/>
          <w:szCs w:val="24"/>
        </w:rPr>
        <w:t xml:space="preserve"> Act provides that strict liability applies to each physical element of each offence under the </w:t>
      </w:r>
      <w:r w:rsidR="009D34B5" w:rsidRPr="00F05F50">
        <w:rPr>
          <w:rFonts w:ascii="Times New Roman" w:hAnsi="Times New Roman" w:cs="Times New Roman"/>
          <w:sz w:val="24"/>
          <w:szCs w:val="24"/>
        </w:rPr>
        <w:t>WHS Act</w:t>
      </w:r>
      <w:r w:rsidR="001A656C" w:rsidRPr="00F05F50">
        <w:rPr>
          <w:rFonts w:ascii="Times New Roman" w:hAnsi="Times New Roman" w:cs="Times New Roman"/>
          <w:sz w:val="24"/>
          <w:szCs w:val="24"/>
        </w:rPr>
        <w:t>, unless otherwise stated. Each offence included in the WHS Regulations would</w:t>
      </w:r>
      <w:r w:rsidR="00A815E4" w:rsidRPr="00F05F50">
        <w:rPr>
          <w:rFonts w:ascii="Times New Roman" w:hAnsi="Times New Roman" w:cs="Times New Roman"/>
          <w:sz w:val="24"/>
          <w:szCs w:val="24"/>
        </w:rPr>
        <w:t>,</w:t>
      </w:r>
      <w:r w:rsidR="001A656C" w:rsidRPr="00F05F50">
        <w:rPr>
          <w:rFonts w:ascii="Times New Roman" w:hAnsi="Times New Roman" w:cs="Times New Roman"/>
          <w:sz w:val="24"/>
          <w:szCs w:val="24"/>
        </w:rPr>
        <w:t xml:space="preserve"> therefore</w:t>
      </w:r>
      <w:r w:rsidR="00A815E4" w:rsidRPr="00F05F50">
        <w:rPr>
          <w:rFonts w:ascii="Times New Roman" w:hAnsi="Times New Roman" w:cs="Times New Roman"/>
          <w:sz w:val="24"/>
          <w:szCs w:val="24"/>
        </w:rPr>
        <w:t>,</w:t>
      </w:r>
      <w:r w:rsidR="001A656C" w:rsidRPr="00F05F50">
        <w:rPr>
          <w:rFonts w:ascii="Times New Roman" w:hAnsi="Times New Roman" w:cs="Times New Roman"/>
          <w:sz w:val="24"/>
          <w:szCs w:val="24"/>
        </w:rPr>
        <w:t xml:space="preserve"> be a strict liability offence. </w:t>
      </w:r>
      <w:r w:rsidR="001A656C" w:rsidRPr="00F05F50">
        <w:rPr>
          <w:rFonts w:ascii="Times New Roman" w:eastAsia="Times New Roman" w:hAnsi="Times New Roman" w:cs="Times New Roman"/>
          <w:sz w:val="24"/>
          <w:szCs w:val="24"/>
        </w:rPr>
        <w:t xml:space="preserve">Strict liability is necessary and reasonable </w:t>
      </w:r>
      <w:r w:rsidR="00A815E4" w:rsidRPr="00F05F50">
        <w:rPr>
          <w:rFonts w:ascii="Times New Roman" w:eastAsia="Times New Roman" w:hAnsi="Times New Roman" w:cs="Times New Roman"/>
          <w:sz w:val="24"/>
          <w:szCs w:val="24"/>
        </w:rPr>
        <w:t xml:space="preserve">in these circumstances </w:t>
      </w:r>
      <w:r w:rsidR="001A656C" w:rsidRPr="00F05F50">
        <w:rPr>
          <w:rFonts w:ascii="Times New Roman" w:eastAsia="Times New Roman" w:hAnsi="Times New Roman" w:cs="Times New Roman"/>
          <w:sz w:val="24"/>
          <w:szCs w:val="24"/>
        </w:rPr>
        <w:t xml:space="preserve">as requiring proof of fault would undermine deterrence of persons not complying with the WHS </w:t>
      </w:r>
      <w:r w:rsidR="00A815E4" w:rsidRPr="00F05F50">
        <w:rPr>
          <w:rFonts w:ascii="Times New Roman" w:eastAsia="Times New Roman" w:hAnsi="Times New Roman" w:cs="Times New Roman"/>
          <w:sz w:val="24"/>
          <w:szCs w:val="24"/>
        </w:rPr>
        <w:t>R</w:t>
      </w:r>
      <w:r w:rsidR="001A656C" w:rsidRPr="00F05F50">
        <w:rPr>
          <w:rFonts w:ascii="Times New Roman" w:eastAsia="Times New Roman" w:hAnsi="Times New Roman" w:cs="Times New Roman"/>
          <w:sz w:val="24"/>
          <w:szCs w:val="24"/>
        </w:rPr>
        <w:t>egulations. A person would still be able to rely on a defence of honest and reasonable mistake of fact if applicable.</w:t>
      </w:r>
    </w:p>
    <w:p w14:paraId="4449564F" w14:textId="0CE417F5" w:rsidR="001A656C" w:rsidRPr="00F05F50" w:rsidRDefault="001A656C" w:rsidP="001A656C">
      <w:pPr>
        <w:keepNext/>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 xml:space="preserve">In addition to the above explanation, the remote and complex nature of offshore operations, and multiple worksite arrangements, makes it difficult to practically prove intent of people who commit these offences. Specifying strict liability to offence provisions is necessary to ensure the integrity and efficacy of </w:t>
      </w:r>
      <w:r w:rsidR="00E81945" w:rsidRPr="00F05F50">
        <w:rPr>
          <w:rFonts w:ascii="Times New Roman" w:hAnsi="Times New Roman" w:cs="Times New Roman"/>
          <w:sz w:val="24"/>
          <w:szCs w:val="24"/>
        </w:rPr>
        <w:t>both the Principal Regulations and the WHS Regulations</w:t>
      </w:r>
      <w:r w:rsidRPr="00F05F50">
        <w:rPr>
          <w:rFonts w:ascii="Times New Roman" w:hAnsi="Times New Roman" w:cs="Times New Roman"/>
          <w:sz w:val="24"/>
          <w:szCs w:val="24"/>
        </w:rPr>
        <w:t xml:space="preserve"> to achieve its objective of greater compliance with the regulatory regime. This is consistent with the principles outlined in the Guide, which include that the punishment of offences not involving fault may be appropriate in circumstances where it is likely to significantly enhance the effectiveness of the enforcement regime in deterring certain conduct.</w:t>
      </w:r>
    </w:p>
    <w:p w14:paraId="4C80E818" w14:textId="25CEE6D0" w:rsidR="001A656C" w:rsidRPr="00F05F50" w:rsidRDefault="001A656C" w:rsidP="001A656C">
      <w:pPr>
        <w:spacing w:line="240" w:lineRule="auto"/>
        <w:jc w:val="both"/>
        <w:rPr>
          <w:rFonts w:ascii="Times New Roman" w:hAnsi="Times New Roman" w:cs="Times New Roman"/>
          <w:i/>
          <w:iCs/>
          <w:sz w:val="24"/>
          <w:szCs w:val="24"/>
        </w:rPr>
      </w:pPr>
      <w:r w:rsidRPr="00F05F50">
        <w:rPr>
          <w:rFonts w:ascii="Times New Roman" w:hAnsi="Times New Roman" w:cs="Times New Roman"/>
          <w:i/>
          <w:iCs/>
          <w:sz w:val="24"/>
          <w:szCs w:val="24"/>
        </w:rPr>
        <w:t>Continuing offence</w:t>
      </w:r>
      <w:r w:rsidR="001B70CF" w:rsidRPr="00F05F50">
        <w:rPr>
          <w:rFonts w:ascii="Times New Roman" w:hAnsi="Times New Roman" w:cs="Times New Roman"/>
          <w:i/>
          <w:iCs/>
          <w:sz w:val="24"/>
          <w:szCs w:val="24"/>
        </w:rPr>
        <w:t>s and contraventions</w:t>
      </w:r>
    </w:p>
    <w:p w14:paraId="0854C0EE" w14:textId="1193279D" w:rsidR="001A656C" w:rsidRPr="00F05F50" w:rsidRDefault="001A656C"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 xml:space="preserve">A person is guilty of a separate offence for each day of non-compliance where an act or thing must be done within a specified timeframe or before a particular point in time. The failure to comply to each timeline will its own offence. A continuing offence should be conveyed clearly, and the penalty associated with the offence, expressed as a daily rate to reflect that a person may be liable for multiple contraventions. Such offences are used to create a strong incentive for compliance with a continuing obligation to comply with each step or stage after the initial contravention. </w:t>
      </w:r>
    </w:p>
    <w:p w14:paraId="367A26A1" w14:textId="6B69D3AE" w:rsidR="001A656C" w:rsidRPr="00F05F50" w:rsidRDefault="003B7B52"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 xml:space="preserve">Schedule 1 </w:t>
      </w:r>
      <w:r w:rsidR="00CA539B" w:rsidRPr="00F05F50">
        <w:rPr>
          <w:rFonts w:ascii="Times New Roman" w:hAnsi="Times New Roman" w:cs="Times New Roman"/>
          <w:sz w:val="24"/>
          <w:szCs w:val="24"/>
        </w:rPr>
        <w:t>to</w:t>
      </w:r>
      <w:r w:rsidRPr="00F05F50">
        <w:rPr>
          <w:rFonts w:ascii="Times New Roman" w:hAnsi="Times New Roman" w:cs="Times New Roman"/>
          <w:sz w:val="24"/>
          <w:szCs w:val="24"/>
        </w:rPr>
        <w:t xml:space="preserve"> the</w:t>
      </w:r>
      <w:r w:rsidR="001A656C" w:rsidRPr="00F05F50">
        <w:rPr>
          <w:rFonts w:ascii="Times New Roman" w:hAnsi="Times New Roman" w:cs="Times New Roman"/>
          <w:sz w:val="24"/>
          <w:szCs w:val="24"/>
        </w:rPr>
        <w:t xml:space="preserve"> Amendment Regulations </w:t>
      </w:r>
      <w:r w:rsidR="00E81945" w:rsidRPr="00F05F50">
        <w:rPr>
          <w:rFonts w:ascii="Times New Roman" w:hAnsi="Times New Roman" w:cs="Times New Roman"/>
          <w:sz w:val="24"/>
          <w:szCs w:val="24"/>
        </w:rPr>
        <w:t>incorporate</w:t>
      </w:r>
      <w:r w:rsidR="00774EED">
        <w:rPr>
          <w:rFonts w:ascii="Times New Roman" w:hAnsi="Times New Roman" w:cs="Times New Roman"/>
          <w:sz w:val="24"/>
          <w:szCs w:val="24"/>
        </w:rPr>
        <w:t>s</w:t>
      </w:r>
      <w:r w:rsidR="001A656C" w:rsidRPr="00F05F50">
        <w:rPr>
          <w:rFonts w:ascii="Times New Roman" w:hAnsi="Times New Roman" w:cs="Times New Roman"/>
          <w:sz w:val="24"/>
          <w:szCs w:val="24"/>
        </w:rPr>
        <w:t xml:space="preserve"> six new continuing contravention provisions </w:t>
      </w:r>
      <w:r w:rsidR="00E81945" w:rsidRPr="00F05F50">
        <w:rPr>
          <w:rFonts w:ascii="Times New Roman" w:hAnsi="Times New Roman" w:cs="Times New Roman"/>
          <w:sz w:val="24"/>
          <w:szCs w:val="24"/>
        </w:rPr>
        <w:t>into the Principal Regulations, which are</w:t>
      </w:r>
      <w:r w:rsidR="000F170C" w:rsidRPr="00F05F50">
        <w:rPr>
          <w:rFonts w:ascii="Times New Roman" w:hAnsi="Times New Roman" w:cs="Times New Roman"/>
          <w:sz w:val="24"/>
          <w:szCs w:val="24"/>
        </w:rPr>
        <w:t xml:space="preserve"> </w:t>
      </w:r>
      <w:r w:rsidR="00B6521D" w:rsidRPr="00F05F50">
        <w:rPr>
          <w:rFonts w:ascii="Times New Roman" w:hAnsi="Times New Roman" w:cs="Times New Roman"/>
          <w:sz w:val="24"/>
          <w:szCs w:val="24"/>
        </w:rPr>
        <w:t>in</w:t>
      </w:r>
      <w:r w:rsidR="00E81945" w:rsidRPr="00F05F50">
        <w:rPr>
          <w:rFonts w:ascii="Times New Roman" w:hAnsi="Times New Roman" w:cs="Times New Roman"/>
          <w:sz w:val="24"/>
          <w:szCs w:val="24"/>
        </w:rPr>
        <w:t xml:space="preserve"> </w:t>
      </w:r>
      <w:r w:rsidR="000F170C" w:rsidRPr="00F05F50">
        <w:rPr>
          <w:rFonts w:ascii="Times New Roman" w:hAnsi="Times New Roman" w:cs="Times New Roman"/>
          <w:sz w:val="24"/>
          <w:szCs w:val="24"/>
        </w:rPr>
        <w:t xml:space="preserve">new </w:t>
      </w:r>
      <w:r w:rsidR="000420E1" w:rsidRPr="00F05F50">
        <w:rPr>
          <w:rFonts w:ascii="Times New Roman" w:hAnsi="Times New Roman" w:cs="Times New Roman"/>
          <w:sz w:val="24"/>
          <w:szCs w:val="24"/>
        </w:rPr>
        <w:t>section</w:t>
      </w:r>
      <w:r w:rsidR="001A656C" w:rsidRPr="00F05F50">
        <w:rPr>
          <w:rFonts w:ascii="Times New Roman" w:hAnsi="Times New Roman" w:cs="Times New Roman"/>
          <w:sz w:val="24"/>
          <w:szCs w:val="24"/>
        </w:rPr>
        <w:t>s 4</w:t>
      </w:r>
      <w:r w:rsidR="00F21202" w:rsidRPr="00F05F50">
        <w:rPr>
          <w:rFonts w:ascii="Times New Roman" w:hAnsi="Times New Roman" w:cs="Times New Roman"/>
          <w:sz w:val="24"/>
          <w:szCs w:val="24"/>
        </w:rPr>
        <w:t>6</w:t>
      </w:r>
      <w:r w:rsidR="001A656C" w:rsidRPr="00F05F50">
        <w:rPr>
          <w:rFonts w:ascii="Times New Roman" w:hAnsi="Times New Roman" w:cs="Times New Roman"/>
          <w:sz w:val="24"/>
          <w:szCs w:val="24"/>
        </w:rPr>
        <w:t xml:space="preserve">, </w:t>
      </w:r>
      <w:r w:rsidR="00DD74A0" w:rsidRPr="00F05F50">
        <w:rPr>
          <w:rFonts w:ascii="Times New Roman" w:hAnsi="Times New Roman" w:cs="Times New Roman"/>
          <w:sz w:val="24"/>
          <w:szCs w:val="24"/>
        </w:rPr>
        <w:t>56</w:t>
      </w:r>
      <w:r w:rsidR="001A656C" w:rsidRPr="00F05F50">
        <w:rPr>
          <w:rFonts w:ascii="Times New Roman" w:hAnsi="Times New Roman" w:cs="Times New Roman"/>
          <w:sz w:val="24"/>
          <w:szCs w:val="24"/>
        </w:rPr>
        <w:t xml:space="preserve">, </w:t>
      </w:r>
      <w:r w:rsidR="0004100A" w:rsidRPr="00F05F50">
        <w:rPr>
          <w:rFonts w:ascii="Times New Roman" w:hAnsi="Times New Roman" w:cs="Times New Roman"/>
          <w:sz w:val="24"/>
          <w:szCs w:val="24"/>
        </w:rPr>
        <w:t>61</w:t>
      </w:r>
      <w:r w:rsidR="001A656C" w:rsidRPr="00F05F50">
        <w:rPr>
          <w:rFonts w:ascii="Times New Roman" w:hAnsi="Times New Roman" w:cs="Times New Roman"/>
          <w:sz w:val="24"/>
          <w:szCs w:val="24"/>
        </w:rPr>
        <w:t xml:space="preserve">, </w:t>
      </w:r>
      <w:r w:rsidR="00407347" w:rsidRPr="00F05F50">
        <w:rPr>
          <w:rFonts w:ascii="Times New Roman" w:hAnsi="Times New Roman" w:cs="Times New Roman"/>
          <w:sz w:val="24"/>
          <w:szCs w:val="24"/>
        </w:rPr>
        <w:t>76</w:t>
      </w:r>
      <w:r w:rsidRPr="00F05F50">
        <w:rPr>
          <w:rFonts w:ascii="Times New Roman" w:hAnsi="Times New Roman" w:cs="Times New Roman"/>
          <w:sz w:val="24"/>
          <w:szCs w:val="24"/>
        </w:rPr>
        <w:t xml:space="preserve"> and</w:t>
      </w:r>
      <w:r w:rsidR="001A656C" w:rsidRPr="00F05F50">
        <w:rPr>
          <w:rFonts w:ascii="Times New Roman" w:hAnsi="Times New Roman" w:cs="Times New Roman"/>
          <w:sz w:val="24"/>
          <w:szCs w:val="24"/>
        </w:rPr>
        <w:t xml:space="preserve"> </w:t>
      </w:r>
      <w:r w:rsidR="000F170C" w:rsidRPr="00F05F50">
        <w:rPr>
          <w:rFonts w:ascii="Times New Roman" w:hAnsi="Times New Roman" w:cs="Times New Roman"/>
          <w:sz w:val="24"/>
          <w:szCs w:val="24"/>
        </w:rPr>
        <w:t>143</w:t>
      </w:r>
      <w:r w:rsidR="001A656C" w:rsidRPr="00F05F50">
        <w:rPr>
          <w:rFonts w:ascii="Times New Roman" w:hAnsi="Times New Roman" w:cs="Times New Roman"/>
          <w:sz w:val="24"/>
          <w:szCs w:val="24"/>
        </w:rPr>
        <w:t xml:space="preserve">. These provisions will operate where a person subject to a civil penalty will commit a separate contravention of that provision for each day that the contravention continues. </w:t>
      </w:r>
    </w:p>
    <w:p w14:paraId="0728C2DD" w14:textId="45C7161A" w:rsidR="001A656C" w:rsidRPr="00F05F50" w:rsidRDefault="001A656C"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As the</w:t>
      </w:r>
      <w:r w:rsidR="003B7B52" w:rsidRPr="00F05F50">
        <w:rPr>
          <w:rFonts w:ascii="Times New Roman" w:hAnsi="Times New Roman" w:cs="Times New Roman"/>
          <w:sz w:val="24"/>
          <w:szCs w:val="24"/>
        </w:rPr>
        <w:t>se</w:t>
      </w:r>
      <w:r w:rsidRPr="00F05F50">
        <w:rPr>
          <w:rFonts w:ascii="Times New Roman" w:hAnsi="Times New Roman" w:cs="Times New Roman"/>
          <w:sz w:val="24"/>
          <w:szCs w:val="24"/>
        </w:rPr>
        <w:t xml:space="preserve"> provisions clearly communicate that they are continuing offences linked to initial contraventions of respective civil penalties and would be implemented for the purposes of ensuring compliance within the regulatory scheme, the provisions are reasonable, appropriate and do not engage the rights under Article 14 of the ICCPR. </w:t>
      </w:r>
    </w:p>
    <w:p w14:paraId="28436EBD" w14:textId="77777777" w:rsidR="00774EED" w:rsidRDefault="00774EED" w:rsidP="001A656C">
      <w:pPr>
        <w:spacing w:line="240" w:lineRule="auto"/>
        <w:jc w:val="both"/>
        <w:rPr>
          <w:rFonts w:ascii="Times New Roman" w:hAnsi="Times New Roman" w:cs="Times New Roman"/>
          <w:i/>
          <w:sz w:val="24"/>
          <w:szCs w:val="24"/>
        </w:rPr>
      </w:pPr>
    </w:p>
    <w:p w14:paraId="41C839A1" w14:textId="55EAB58B" w:rsidR="001A656C" w:rsidRPr="00F05F50" w:rsidRDefault="001A656C" w:rsidP="001A656C">
      <w:pPr>
        <w:spacing w:line="240" w:lineRule="auto"/>
        <w:jc w:val="both"/>
        <w:rPr>
          <w:rFonts w:ascii="Times New Roman" w:hAnsi="Times New Roman" w:cs="Times New Roman"/>
          <w:i/>
          <w:sz w:val="24"/>
          <w:szCs w:val="24"/>
        </w:rPr>
      </w:pPr>
      <w:r w:rsidRPr="00F05F50">
        <w:rPr>
          <w:rFonts w:ascii="Times New Roman" w:hAnsi="Times New Roman" w:cs="Times New Roman"/>
          <w:i/>
          <w:sz w:val="24"/>
          <w:szCs w:val="24"/>
        </w:rPr>
        <w:lastRenderedPageBreak/>
        <w:t>Civil penalties</w:t>
      </w:r>
    </w:p>
    <w:p w14:paraId="3957A8CF" w14:textId="77777777" w:rsidR="001A656C" w:rsidRPr="00F05F50" w:rsidRDefault="001A656C" w:rsidP="001A656C">
      <w:pPr>
        <w:jc w:val="both"/>
        <w:rPr>
          <w:rFonts w:ascii="Times New Roman" w:eastAsiaTheme="minorEastAsia" w:hAnsi="Times New Roman" w:cs="Times New Roman"/>
          <w:sz w:val="24"/>
          <w:szCs w:val="24"/>
          <w:lang w:eastAsia="en-AU"/>
        </w:rPr>
      </w:pPr>
      <w:r w:rsidRPr="00F05F50">
        <w:rPr>
          <w:rFonts w:ascii="Times New Roman" w:eastAsiaTheme="minorEastAsia" w:hAnsi="Times New Roman" w:cs="Times New Roman"/>
          <w:sz w:val="24"/>
          <w:szCs w:val="24"/>
          <w:lang w:eastAsia="en-AU"/>
        </w:rPr>
        <w:t>Civil penalty provisions may engage criminal process rights under Articles 14 and 15 of the ICCPR, regardless of the distinction between criminal and civil penalties in domestic law. When a provision imposes a civil penalty, an assessment is required as to whether it amounts to a criminal penalty for the purposes of the ICCPR, so that an assessment can be made as to whether the provision is consistent with the requirements of the ICCPR. Determining whether penalties could be considered criminal under international human rights law requires consideration of the classification of the penalty provisions under Australian domestic law, the nature and purpose of the penalties, and the severity of the penalties.</w:t>
      </w:r>
    </w:p>
    <w:p w14:paraId="72F3E670" w14:textId="2423D959" w:rsidR="001A656C" w:rsidRPr="00F05F50" w:rsidRDefault="001A656C" w:rsidP="001A656C">
      <w:pPr>
        <w:jc w:val="both"/>
        <w:rPr>
          <w:rFonts w:ascii="Times New Roman" w:eastAsiaTheme="minorEastAsia" w:hAnsi="Times New Roman" w:cs="Times New Roman"/>
          <w:sz w:val="24"/>
          <w:szCs w:val="24"/>
          <w:lang w:eastAsia="en-AU"/>
        </w:rPr>
      </w:pPr>
      <w:r w:rsidRPr="00F05F50">
        <w:rPr>
          <w:rFonts w:ascii="Times New Roman" w:hAnsi="Times New Roman" w:cs="Times New Roman"/>
          <w:sz w:val="24"/>
          <w:szCs w:val="24"/>
        </w:rPr>
        <w:t xml:space="preserve">The Amendment Regulations </w:t>
      </w:r>
      <w:r w:rsidR="00C45091" w:rsidRPr="00F05F50">
        <w:rPr>
          <w:rFonts w:ascii="Times New Roman" w:hAnsi="Times New Roman" w:cs="Times New Roman"/>
          <w:sz w:val="24"/>
          <w:szCs w:val="24"/>
        </w:rPr>
        <w:t xml:space="preserve">expressly classify certain </w:t>
      </w:r>
      <w:r w:rsidRPr="00F05F50">
        <w:rPr>
          <w:rFonts w:ascii="Times New Roman" w:hAnsi="Times New Roman" w:cs="Times New Roman"/>
          <w:sz w:val="24"/>
          <w:szCs w:val="24"/>
        </w:rPr>
        <w:t xml:space="preserve">penalties as civil penalties. These provisions create solely pecuniary penalties in the form of a debt payable to the Commonwealth. The purpose of these penalties </w:t>
      </w:r>
      <w:proofErr w:type="gramStart"/>
      <w:r w:rsidR="00C45091" w:rsidRPr="00F05F50">
        <w:rPr>
          <w:rFonts w:ascii="Times New Roman" w:hAnsi="Times New Roman" w:cs="Times New Roman"/>
          <w:sz w:val="24"/>
          <w:szCs w:val="24"/>
        </w:rPr>
        <w:t>are</w:t>
      </w:r>
      <w:proofErr w:type="gramEnd"/>
      <w:r w:rsidRPr="00F05F50">
        <w:rPr>
          <w:rFonts w:ascii="Times New Roman" w:hAnsi="Times New Roman" w:cs="Times New Roman"/>
          <w:sz w:val="24"/>
          <w:szCs w:val="24"/>
        </w:rPr>
        <w:t xml:space="preserve"> to promote and ensure integrity of the Amendment Regulations and to ensure compliance and enforcement. </w:t>
      </w:r>
      <w:r w:rsidRPr="00F05F50">
        <w:rPr>
          <w:rFonts w:ascii="Times New Roman" w:eastAsiaTheme="minorEastAsia" w:hAnsi="Times New Roman" w:cs="Times New Roman"/>
          <w:sz w:val="24"/>
          <w:szCs w:val="24"/>
          <w:lang w:eastAsia="en-AU"/>
        </w:rPr>
        <w:t xml:space="preserve">The civil penalty provisions </w:t>
      </w:r>
      <w:r w:rsidR="00C45091" w:rsidRPr="00F05F50">
        <w:rPr>
          <w:rFonts w:ascii="Times New Roman" w:eastAsiaTheme="minorEastAsia" w:hAnsi="Times New Roman" w:cs="Times New Roman"/>
          <w:sz w:val="24"/>
          <w:szCs w:val="24"/>
          <w:lang w:eastAsia="en-AU"/>
        </w:rPr>
        <w:t>do</w:t>
      </w:r>
      <w:r w:rsidRPr="00F05F50">
        <w:rPr>
          <w:rFonts w:ascii="Times New Roman" w:eastAsiaTheme="minorEastAsia" w:hAnsi="Times New Roman" w:cs="Times New Roman"/>
          <w:sz w:val="24"/>
          <w:szCs w:val="24"/>
          <w:lang w:eastAsia="en-AU"/>
        </w:rPr>
        <w:t xml:space="preserve"> not impose criminal liability, and a finding by a court that they have been contravened would not lead to the creation of a criminal record. The civil penalties </w:t>
      </w:r>
      <w:r w:rsidR="3C13E3C9" w:rsidRPr="00F05F50">
        <w:rPr>
          <w:rFonts w:ascii="Times New Roman" w:eastAsiaTheme="minorEastAsia" w:hAnsi="Times New Roman" w:cs="Times New Roman"/>
          <w:sz w:val="24"/>
          <w:szCs w:val="24"/>
          <w:lang w:eastAsia="en-AU"/>
        </w:rPr>
        <w:t>would</w:t>
      </w:r>
      <w:r w:rsidRPr="00F05F50">
        <w:rPr>
          <w:rFonts w:ascii="Times New Roman" w:eastAsiaTheme="minorEastAsia" w:hAnsi="Times New Roman" w:cs="Times New Roman"/>
          <w:sz w:val="24"/>
          <w:szCs w:val="24"/>
          <w:lang w:eastAsia="en-AU"/>
        </w:rPr>
        <w:t xml:space="preserve"> only apply to persons using the OEI scheme, rather than to the </w:t>
      </w:r>
      <w:proofErr w:type="gramStart"/>
      <w:r w:rsidRPr="00F05F50">
        <w:rPr>
          <w:rFonts w:ascii="Times New Roman" w:eastAsiaTheme="minorEastAsia" w:hAnsi="Times New Roman" w:cs="Times New Roman"/>
          <w:sz w:val="24"/>
          <w:szCs w:val="24"/>
          <w:lang w:eastAsia="en-AU"/>
        </w:rPr>
        <w:t>general public</w:t>
      </w:r>
      <w:proofErr w:type="gramEnd"/>
      <w:r w:rsidRPr="00F05F50">
        <w:rPr>
          <w:rFonts w:ascii="Times New Roman" w:eastAsiaTheme="minorEastAsia" w:hAnsi="Times New Roman" w:cs="Times New Roman"/>
          <w:sz w:val="24"/>
          <w:szCs w:val="24"/>
          <w:lang w:eastAsia="en-AU"/>
        </w:rPr>
        <w:t>. These factors all suggest that the civil penalties imposed by the Amendment Regulations are civil rather than criminal in nature. As such</w:t>
      </w:r>
      <w:r w:rsidR="00C45091" w:rsidRPr="00F05F50">
        <w:rPr>
          <w:rFonts w:ascii="Times New Roman" w:eastAsiaTheme="minorEastAsia" w:hAnsi="Times New Roman" w:cs="Times New Roman"/>
          <w:sz w:val="24"/>
          <w:szCs w:val="24"/>
          <w:lang w:eastAsia="en-AU"/>
        </w:rPr>
        <w:t>,</w:t>
      </w:r>
      <w:r w:rsidRPr="00F05F50">
        <w:rPr>
          <w:rFonts w:ascii="Times New Roman" w:eastAsiaTheme="minorEastAsia" w:hAnsi="Times New Roman" w:cs="Times New Roman"/>
          <w:sz w:val="24"/>
          <w:szCs w:val="24"/>
          <w:lang w:eastAsia="en-AU"/>
        </w:rPr>
        <w:t xml:space="preserve"> they </w:t>
      </w:r>
      <w:r w:rsidR="00C45091" w:rsidRPr="00F05F50">
        <w:rPr>
          <w:rFonts w:ascii="Times New Roman" w:eastAsiaTheme="minorEastAsia" w:hAnsi="Times New Roman" w:cs="Times New Roman"/>
          <w:sz w:val="24"/>
          <w:szCs w:val="24"/>
          <w:lang w:eastAsia="en-AU"/>
        </w:rPr>
        <w:t>would</w:t>
      </w:r>
      <w:r w:rsidRPr="00F05F50">
        <w:rPr>
          <w:rFonts w:ascii="Times New Roman" w:eastAsiaTheme="minorEastAsia" w:hAnsi="Times New Roman" w:cs="Times New Roman"/>
          <w:sz w:val="24"/>
          <w:szCs w:val="24"/>
          <w:lang w:eastAsia="en-AU"/>
        </w:rPr>
        <w:t xml:space="preserve"> not engage criminal process rights provide</w:t>
      </w:r>
      <w:r w:rsidR="00C45091" w:rsidRPr="00F05F50">
        <w:rPr>
          <w:rFonts w:ascii="Times New Roman" w:eastAsiaTheme="minorEastAsia" w:hAnsi="Times New Roman" w:cs="Times New Roman"/>
          <w:sz w:val="24"/>
          <w:szCs w:val="24"/>
          <w:lang w:eastAsia="en-AU"/>
        </w:rPr>
        <w:t>d</w:t>
      </w:r>
      <w:r w:rsidRPr="00F05F50">
        <w:rPr>
          <w:rFonts w:ascii="Times New Roman" w:eastAsiaTheme="minorEastAsia" w:hAnsi="Times New Roman" w:cs="Times New Roman"/>
          <w:sz w:val="24"/>
          <w:szCs w:val="24"/>
          <w:lang w:eastAsia="en-AU"/>
        </w:rPr>
        <w:t xml:space="preserve"> for by Articles 14 and 15 of the ICCPR. </w:t>
      </w:r>
    </w:p>
    <w:p w14:paraId="492A06C0" w14:textId="2E2B9F00" w:rsidR="001A656C" w:rsidRPr="00F05F50" w:rsidRDefault="001A656C" w:rsidP="00E47912">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 xml:space="preserve">The Amended Regulations </w:t>
      </w:r>
      <w:r w:rsidR="00C45091" w:rsidRPr="00F05F50">
        <w:rPr>
          <w:rFonts w:ascii="Times New Roman" w:hAnsi="Times New Roman" w:cs="Times New Roman"/>
          <w:sz w:val="24"/>
          <w:szCs w:val="24"/>
        </w:rPr>
        <w:t>incorporate</w:t>
      </w:r>
      <w:r w:rsidRPr="00F05F50">
        <w:rPr>
          <w:rFonts w:ascii="Times New Roman" w:hAnsi="Times New Roman" w:cs="Times New Roman"/>
          <w:sz w:val="24"/>
          <w:szCs w:val="24"/>
        </w:rPr>
        <w:t xml:space="preserve"> twenty-five new civil penalty provisions </w:t>
      </w:r>
      <w:r w:rsidR="00C45091" w:rsidRPr="00F05F50">
        <w:rPr>
          <w:rFonts w:ascii="Times New Roman" w:hAnsi="Times New Roman" w:cs="Times New Roman"/>
          <w:sz w:val="24"/>
          <w:szCs w:val="24"/>
        </w:rPr>
        <w:t xml:space="preserve">into the Principal Regulations </w:t>
      </w:r>
      <w:r w:rsidRPr="00F05F50">
        <w:rPr>
          <w:rFonts w:ascii="Times New Roman" w:hAnsi="Times New Roman" w:cs="Times New Roman"/>
          <w:sz w:val="24"/>
          <w:szCs w:val="24"/>
        </w:rPr>
        <w:t>where a person has contravened certain requirements</w:t>
      </w:r>
      <w:r w:rsidR="00C45091" w:rsidRPr="00F05F50">
        <w:rPr>
          <w:rFonts w:ascii="Times New Roman" w:hAnsi="Times New Roman" w:cs="Times New Roman"/>
          <w:sz w:val="24"/>
          <w:szCs w:val="24"/>
        </w:rPr>
        <w:t xml:space="preserve">. The new civil penalty provisions are in new </w:t>
      </w:r>
      <w:r w:rsidR="000420E1" w:rsidRPr="00F05F50">
        <w:rPr>
          <w:rFonts w:ascii="Times New Roman" w:hAnsi="Times New Roman" w:cs="Times New Roman"/>
          <w:sz w:val="24"/>
          <w:szCs w:val="24"/>
        </w:rPr>
        <w:t>s</w:t>
      </w:r>
      <w:r w:rsidR="00B27E8A" w:rsidRPr="00F05F50">
        <w:rPr>
          <w:rFonts w:ascii="Times New Roman" w:hAnsi="Times New Roman" w:cs="Times New Roman"/>
          <w:sz w:val="24"/>
          <w:szCs w:val="24"/>
        </w:rPr>
        <w:t>ubs</w:t>
      </w:r>
      <w:r w:rsidR="000420E1" w:rsidRPr="00F05F50">
        <w:rPr>
          <w:rFonts w:ascii="Times New Roman" w:hAnsi="Times New Roman" w:cs="Times New Roman"/>
          <w:sz w:val="24"/>
          <w:szCs w:val="24"/>
        </w:rPr>
        <w:t>ection</w:t>
      </w:r>
      <w:r w:rsidR="00CB751B" w:rsidRPr="00F05F50">
        <w:rPr>
          <w:rFonts w:ascii="Times New Roman" w:hAnsi="Times New Roman" w:cs="Times New Roman"/>
          <w:sz w:val="24"/>
          <w:szCs w:val="24"/>
        </w:rPr>
        <w:t xml:space="preserve">s </w:t>
      </w:r>
      <w:r w:rsidRPr="00F05F50">
        <w:rPr>
          <w:rFonts w:ascii="Times New Roman" w:hAnsi="Times New Roman" w:cs="Times New Roman"/>
          <w:sz w:val="24"/>
          <w:szCs w:val="24"/>
        </w:rPr>
        <w:t>5</w:t>
      </w:r>
      <w:r w:rsidR="00F07128" w:rsidRPr="00F05F50">
        <w:rPr>
          <w:rFonts w:ascii="Times New Roman" w:hAnsi="Times New Roman" w:cs="Times New Roman"/>
          <w:sz w:val="24"/>
          <w:szCs w:val="24"/>
        </w:rPr>
        <w:t>4</w:t>
      </w:r>
      <w:r w:rsidR="00664F81" w:rsidRPr="00F05F50">
        <w:rPr>
          <w:rFonts w:ascii="Times New Roman" w:hAnsi="Times New Roman" w:cs="Times New Roman"/>
          <w:sz w:val="24"/>
          <w:szCs w:val="24"/>
        </w:rPr>
        <w:t>(2)</w:t>
      </w:r>
      <w:r w:rsidR="00BD4D42" w:rsidRPr="00F05F50">
        <w:rPr>
          <w:rFonts w:ascii="Times New Roman" w:hAnsi="Times New Roman" w:cs="Times New Roman"/>
          <w:sz w:val="24"/>
          <w:szCs w:val="24"/>
        </w:rPr>
        <w:t xml:space="preserve"> and</w:t>
      </w:r>
      <w:r w:rsidRPr="00F05F50">
        <w:rPr>
          <w:rFonts w:ascii="Times New Roman" w:hAnsi="Times New Roman" w:cs="Times New Roman"/>
          <w:sz w:val="24"/>
          <w:szCs w:val="24"/>
        </w:rPr>
        <w:t xml:space="preserve"> </w:t>
      </w:r>
      <w:r w:rsidR="006B5A10" w:rsidRPr="00F05F50">
        <w:rPr>
          <w:rFonts w:ascii="Times New Roman" w:hAnsi="Times New Roman" w:cs="Times New Roman"/>
          <w:sz w:val="24"/>
          <w:szCs w:val="24"/>
        </w:rPr>
        <w:t>143</w:t>
      </w:r>
      <w:r w:rsidRPr="00F05F50">
        <w:rPr>
          <w:rFonts w:ascii="Times New Roman" w:hAnsi="Times New Roman" w:cs="Times New Roman"/>
          <w:sz w:val="24"/>
          <w:szCs w:val="24"/>
        </w:rPr>
        <w:t>(</w:t>
      </w:r>
      <w:r w:rsidR="006B5A10" w:rsidRPr="00F05F50">
        <w:rPr>
          <w:rFonts w:ascii="Times New Roman" w:hAnsi="Times New Roman" w:cs="Times New Roman"/>
          <w:sz w:val="24"/>
          <w:szCs w:val="24"/>
        </w:rPr>
        <w:t>2</w:t>
      </w:r>
      <w:r w:rsidRPr="00F05F50">
        <w:rPr>
          <w:rFonts w:ascii="Times New Roman" w:hAnsi="Times New Roman" w:cs="Times New Roman"/>
          <w:sz w:val="24"/>
          <w:szCs w:val="24"/>
        </w:rPr>
        <w:t>)</w:t>
      </w:r>
      <w:r w:rsidR="005E7671" w:rsidRPr="00F05F50">
        <w:rPr>
          <w:rFonts w:ascii="Times New Roman" w:hAnsi="Times New Roman" w:cs="Times New Roman"/>
          <w:sz w:val="24"/>
          <w:szCs w:val="24"/>
        </w:rPr>
        <w:t>.</w:t>
      </w:r>
    </w:p>
    <w:p w14:paraId="3D06BA7E" w14:textId="05D87087" w:rsidR="001A656C" w:rsidRPr="00F05F50" w:rsidRDefault="001A656C" w:rsidP="001A656C">
      <w:pPr>
        <w:jc w:val="both"/>
        <w:rPr>
          <w:rFonts w:ascii="Times New Roman" w:eastAsiaTheme="minorEastAsia" w:hAnsi="Times New Roman" w:cs="Times New Roman"/>
          <w:sz w:val="24"/>
          <w:szCs w:val="24"/>
          <w:lang w:eastAsia="en-AU"/>
        </w:rPr>
      </w:pPr>
      <w:r w:rsidRPr="00F05F50">
        <w:rPr>
          <w:rFonts w:ascii="Times New Roman" w:hAnsi="Times New Roman" w:cs="Times New Roman"/>
          <w:sz w:val="24"/>
          <w:szCs w:val="24"/>
        </w:rPr>
        <w:t xml:space="preserve">New </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00710EF4" w:rsidRPr="00F05F50">
        <w:rPr>
          <w:rFonts w:ascii="Times New Roman" w:hAnsi="Times New Roman" w:cs="Times New Roman"/>
          <w:sz w:val="24"/>
          <w:szCs w:val="24"/>
        </w:rPr>
        <w:t>144</w:t>
      </w:r>
      <w:r w:rsidRPr="00F05F50">
        <w:rPr>
          <w:rFonts w:ascii="Times New Roman" w:hAnsi="Times New Roman" w:cs="Times New Roman"/>
          <w:sz w:val="24"/>
          <w:szCs w:val="24"/>
        </w:rPr>
        <w:t xml:space="preserve"> provides that all civil penalty provisions in the Amended Regulations are enforceable </w:t>
      </w:r>
      <w:r w:rsidR="00315F49" w:rsidRPr="00F05F50">
        <w:rPr>
          <w:rFonts w:ascii="Times New Roman" w:hAnsi="Times New Roman" w:cs="Times New Roman"/>
          <w:sz w:val="24"/>
          <w:szCs w:val="24"/>
        </w:rPr>
        <w:t>under</w:t>
      </w:r>
      <w:r w:rsidRPr="00F05F50">
        <w:rPr>
          <w:rFonts w:ascii="Times New Roman" w:hAnsi="Times New Roman" w:cs="Times New Roman"/>
          <w:sz w:val="24"/>
          <w:szCs w:val="24"/>
        </w:rPr>
        <w:t xml:space="preserve"> Part 4 of the </w:t>
      </w:r>
      <w:r w:rsidRPr="00F05F50">
        <w:rPr>
          <w:rFonts w:ascii="Times New Roman" w:hAnsi="Times New Roman" w:cs="Times New Roman"/>
          <w:i/>
          <w:iCs/>
          <w:sz w:val="24"/>
          <w:szCs w:val="24"/>
        </w:rPr>
        <w:t xml:space="preserve">Regulatory Powers </w:t>
      </w:r>
      <w:r w:rsidR="00E35A23" w:rsidRPr="00F05F50">
        <w:rPr>
          <w:rFonts w:ascii="Times New Roman" w:hAnsi="Times New Roman" w:cs="Times New Roman"/>
          <w:i/>
          <w:iCs/>
          <w:sz w:val="24"/>
          <w:szCs w:val="24"/>
        </w:rPr>
        <w:t xml:space="preserve">(Standard Provisions) </w:t>
      </w:r>
      <w:r w:rsidRPr="00F05F50">
        <w:rPr>
          <w:rFonts w:ascii="Times New Roman" w:hAnsi="Times New Roman" w:cs="Times New Roman"/>
          <w:i/>
          <w:iCs/>
          <w:sz w:val="24"/>
          <w:szCs w:val="24"/>
        </w:rPr>
        <w:t>Act</w:t>
      </w:r>
      <w:r w:rsidR="00E35A23" w:rsidRPr="00F05F50">
        <w:rPr>
          <w:rFonts w:ascii="Times New Roman" w:hAnsi="Times New Roman" w:cs="Times New Roman"/>
          <w:i/>
          <w:iCs/>
          <w:sz w:val="24"/>
          <w:szCs w:val="24"/>
        </w:rPr>
        <w:t xml:space="preserve"> 2014 </w:t>
      </w:r>
      <w:r w:rsidR="00E35A23" w:rsidRPr="00F05F50">
        <w:rPr>
          <w:rFonts w:ascii="Times New Roman" w:hAnsi="Times New Roman" w:cs="Times New Roman"/>
          <w:sz w:val="24"/>
          <w:szCs w:val="24"/>
        </w:rPr>
        <w:t>(RP Act)</w:t>
      </w:r>
      <w:r w:rsidRPr="00F05F50">
        <w:rPr>
          <w:rFonts w:ascii="Times New Roman" w:hAnsi="Times New Roman" w:cs="Times New Roman"/>
          <w:sz w:val="24"/>
          <w:szCs w:val="24"/>
        </w:rPr>
        <w:t xml:space="preserve">. Part 4 of the </w:t>
      </w:r>
      <w:r w:rsidR="00E35A23" w:rsidRPr="00F05F50">
        <w:rPr>
          <w:rFonts w:ascii="Times New Roman" w:hAnsi="Times New Roman" w:cs="Times New Roman"/>
          <w:sz w:val="24"/>
          <w:szCs w:val="24"/>
        </w:rPr>
        <w:t>RP</w:t>
      </w:r>
      <w:r w:rsidRPr="00F05F50">
        <w:rPr>
          <w:rFonts w:ascii="Times New Roman" w:hAnsi="Times New Roman" w:cs="Times New Roman"/>
          <w:sz w:val="24"/>
          <w:szCs w:val="24"/>
        </w:rPr>
        <w:t xml:space="preserve"> Act provides for the various terms and conditions that apply to civil penalty provisions; including the </w:t>
      </w:r>
      <w:proofErr w:type="gramStart"/>
      <w:r w:rsidRPr="00F05F50">
        <w:rPr>
          <w:rFonts w:ascii="Times New Roman" w:hAnsi="Times New Roman" w:cs="Times New Roman"/>
          <w:sz w:val="24"/>
          <w:szCs w:val="24"/>
        </w:rPr>
        <w:t>manner in which</w:t>
      </w:r>
      <w:proofErr w:type="gramEnd"/>
      <w:r w:rsidRPr="00F05F50">
        <w:rPr>
          <w:rFonts w:ascii="Times New Roman" w:hAnsi="Times New Roman" w:cs="Times New Roman"/>
          <w:sz w:val="24"/>
          <w:szCs w:val="24"/>
        </w:rPr>
        <w:t xml:space="preserve"> a civil penalty is dealt with by the courts. Accordingly, </w:t>
      </w:r>
      <w:r w:rsidR="00E35A23" w:rsidRPr="00F05F50">
        <w:rPr>
          <w:rFonts w:ascii="Times New Roman" w:hAnsi="Times New Roman" w:cs="Times New Roman"/>
          <w:sz w:val="24"/>
          <w:szCs w:val="24"/>
        </w:rPr>
        <w:t>t</w:t>
      </w:r>
      <w:r w:rsidRPr="00F05F50">
        <w:rPr>
          <w:rFonts w:ascii="Times New Roman" w:hAnsi="Times New Roman" w:cs="Times New Roman"/>
          <w:sz w:val="24"/>
          <w:szCs w:val="24"/>
        </w:rPr>
        <w:t>he civil penalty provisions in the Amendment Regulations do not limit the right to a fair hearing contained in Article 14 of the ICCPR.</w:t>
      </w:r>
    </w:p>
    <w:p w14:paraId="462D4598" w14:textId="65779BA6" w:rsidR="001A656C" w:rsidRPr="00F05F50" w:rsidRDefault="001A656C"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 xml:space="preserve">Considering the matters discussed above, the civil penalties in the Amendment Regulations are necessary and reasonable as they balance the integrity of the Regulations, the need for compliance and enforcement with right under the ICCPR. </w:t>
      </w:r>
    </w:p>
    <w:p w14:paraId="51D3BF8B" w14:textId="77777777" w:rsidR="001A656C" w:rsidRPr="00F05F50" w:rsidRDefault="001A656C" w:rsidP="001A656C">
      <w:pPr>
        <w:keepNext/>
        <w:spacing w:line="240" w:lineRule="auto"/>
        <w:jc w:val="both"/>
        <w:rPr>
          <w:rFonts w:ascii="Times New Roman" w:hAnsi="Times New Roman" w:cs="Times New Roman"/>
          <w:sz w:val="24"/>
          <w:szCs w:val="24"/>
        </w:rPr>
      </w:pPr>
      <w:r w:rsidRPr="00F05F50">
        <w:rPr>
          <w:rFonts w:ascii="Times New Roman" w:hAnsi="Times New Roman" w:cs="Times New Roman"/>
          <w:i/>
          <w:iCs/>
          <w:sz w:val="24"/>
          <w:szCs w:val="24"/>
        </w:rPr>
        <w:t>Infringement notices</w:t>
      </w:r>
    </w:p>
    <w:p w14:paraId="436823D8" w14:textId="7AFBA28F" w:rsidR="001A656C" w:rsidRPr="00F05F50" w:rsidRDefault="001A656C" w:rsidP="001A656C">
      <w:pPr>
        <w:spacing w:line="240" w:lineRule="auto"/>
        <w:jc w:val="both"/>
        <w:rPr>
          <w:rFonts w:ascii="Times New Roman" w:hAnsi="Times New Roman" w:cs="Times New Roman"/>
          <w:i/>
          <w:sz w:val="24"/>
          <w:szCs w:val="24"/>
        </w:rPr>
      </w:pPr>
      <w:r w:rsidRPr="00F05F50">
        <w:rPr>
          <w:rFonts w:ascii="Times New Roman" w:hAnsi="Times New Roman" w:cs="Times New Roman"/>
          <w:sz w:val="24"/>
          <w:szCs w:val="24"/>
        </w:rPr>
        <w:t>Infringement notice provisions supplement offence and civil penalty provisions by providing an alternative to prosecution for an offence or litigation of a civil matter. A person to whom the notice is issued, will be provided an option to pay the fine or elect to have the offence heard by a court. An infringement notice will set out the particulars of an alleged contravention of an offence or civil penalty provisions and are usually issued for minor offences that are regulatory in nature. It is appropriate for infringement notice scheme to be implemented in circumstances where a high volume of contraventions of a relatively minor offence is expected, and whether the penalty should be imposed immediately to be effective. Sub</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104 of the</w:t>
      </w:r>
      <w:r>
        <w:rPr>
          <w:rFonts w:ascii="Times New Roman" w:hAnsi="Times New Roman" w:cs="Times New Roman"/>
          <w:i/>
          <w:sz w:val="24"/>
          <w:szCs w:val="24"/>
        </w:rPr>
        <w:t xml:space="preserve"> </w:t>
      </w:r>
      <w:r w:rsidR="00774EED">
        <w:rPr>
          <w:rFonts w:ascii="Times New Roman" w:hAnsi="Times New Roman" w:cs="Times New Roman"/>
          <w:iCs/>
          <w:sz w:val="24"/>
          <w:szCs w:val="24"/>
        </w:rPr>
        <w:t>RP</w:t>
      </w:r>
      <w:r>
        <w:rPr>
          <w:rFonts w:ascii="Times New Roman" w:hAnsi="Times New Roman" w:cs="Times New Roman"/>
          <w:sz w:val="24"/>
          <w:szCs w:val="24"/>
        </w:rPr>
        <w:t xml:space="preserve"> Act</w:t>
      </w:r>
      <w:r w:rsidRPr="00F05F50">
        <w:rPr>
          <w:rFonts w:ascii="Times New Roman" w:hAnsi="Times New Roman" w:cs="Times New Roman"/>
          <w:i/>
          <w:sz w:val="24"/>
          <w:szCs w:val="24"/>
        </w:rPr>
        <w:t xml:space="preserve"> </w:t>
      </w:r>
      <w:r w:rsidRPr="00F05F50">
        <w:rPr>
          <w:rFonts w:ascii="Times New Roman" w:hAnsi="Times New Roman" w:cs="Times New Roman"/>
          <w:sz w:val="24"/>
          <w:szCs w:val="24"/>
        </w:rPr>
        <w:t>also posits similar requirements pertaining to infringement notices.</w:t>
      </w:r>
      <w:r w:rsidRPr="00F05F50">
        <w:rPr>
          <w:rFonts w:ascii="Times New Roman" w:hAnsi="Times New Roman" w:cs="Times New Roman"/>
          <w:i/>
          <w:sz w:val="24"/>
          <w:szCs w:val="24"/>
        </w:rPr>
        <w:t xml:space="preserve"> </w:t>
      </w:r>
    </w:p>
    <w:p w14:paraId="0D33E1F9" w14:textId="3DE95CAB" w:rsidR="001A656C" w:rsidRPr="00F05F50" w:rsidRDefault="000420E1"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Section</w:t>
      </w:r>
      <w:r w:rsidR="001A656C" w:rsidRPr="00F05F50">
        <w:rPr>
          <w:rFonts w:ascii="Times New Roman" w:hAnsi="Times New Roman" w:cs="Times New Roman"/>
          <w:sz w:val="24"/>
          <w:szCs w:val="24"/>
        </w:rPr>
        <w:t xml:space="preserve"> </w:t>
      </w:r>
      <w:r w:rsidR="3A419574" w:rsidRPr="00F05F50">
        <w:rPr>
          <w:rFonts w:ascii="Times New Roman" w:hAnsi="Times New Roman" w:cs="Times New Roman"/>
          <w:sz w:val="24"/>
          <w:szCs w:val="24"/>
        </w:rPr>
        <w:t>145</w:t>
      </w:r>
      <w:r w:rsidR="001A656C" w:rsidRPr="00F05F50">
        <w:rPr>
          <w:rFonts w:ascii="Times New Roman" w:hAnsi="Times New Roman" w:cs="Times New Roman"/>
          <w:sz w:val="24"/>
          <w:szCs w:val="24"/>
        </w:rPr>
        <w:t xml:space="preserve"> of the Amended Regulations provides that the certain civil penalty provisions contained in the Principal Regulations, are subject to an infringement notice under Part 5 of the </w:t>
      </w:r>
      <w:r w:rsidR="00774EED">
        <w:rPr>
          <w:rFonts w:ascii="Times New Roman" w:hAnsi="Times New Roman" w:cs="Times New Roman"/>
          <w:sz w:val="24"/>
          <w:szCs w:val="24"/>
        </w:rPr>
        <w:t>RP</w:t>
      </w:r>
      <w:r w:rsidR="001A656C">
        <w:rPr>
          <w:rFonts w:ascii="Times New Roman" w:hAnsi="Times New Roman" w:cs="Times New Roman"/>
          <w:sz w:val="24"/>
          <w:szCs w:val="24"/>
        </w:rPr>
        <w:t xml:space="preserve"> Act</w:t>
      </w:r>
      <w:r w:rsidR="001A656C" w:rsidRPr="00F05F50">
        <w:rPr>
          <w:rFonts w:ascii="Times New Roman" w:hAnsi="Times New Roman" w:cs="Times New Roman"/>
          <w:sz w:val="24"/>
          <w:szCs w:val="24"/>
        </w:rPr>
        <w:t>; being sub</w:t>
      </w:r>
      <w:r w:rsidRPr="00F05F50">
        <w:rPr>
          <w:rFonts w:ascii="Times New Roman" w:hAnsi="Times New Roman" w:cs="Times New Roman"/>
          <w:sz w:val="24"/>
          <w:szCs w:val="24"/>
        </w:rPr>
        <w:t>section</w:t>
      </w:r>
      <w:r w:rsidR="001A656C" w:rsidRPr="00F05F50">
        <w:rPr>
          <w:rFonts w:ascii="Times New Roman" w:hAnsi="Times New Roman" w:cs="Times New Roman"/>
          <w:sz w:val="24"/>
          <w:szCs w:val="24"/>
        </w:rPr>
        <w:t>s 5</w:t>
      </w:r>
      <w:r w:rsidR="1E288A50" w:rsidRPr="00F05F50">
        <w:rPr>
          <w:rFonts w:ascii="Times New Roman" w:hAnsi="Times New Roman" w:cs="Times New Roman"/>
          <w:sz w:val="24"/>
          <w:szCs w:val="24"/>
        </w:rPr>
        <w:t>4</w:t>
      </w:r>
      <w:r w:rsidR="4770DF27" w:rsidRPr="00F05F50">
        <w:rPr>
          <w:rFonts w:ascii="Times New Roman" w:hAnsi="Times New Roman" w:cs="Times New Roman"/>
          <w:sz w:val="24"/>
          <w:szCs w:val="24"/>
        </w:rPr>
        <w:t>(1) and (2)</w:t>
      </w:r>
      <w:r w:rsidR="001A656C" w:rsidRPr="00F05F50">
        <w:rPr>
          <w:rFonts w:ascii="Times New Roman" w:hAnsi="Times New Roman" w:cs="Times New Roman"/>
          <w:sz w:val="24"/>
          <w:szCs w:val="24"/>
        </w:rPr>
        <w:t>, 5</w:t>
      </w:r>
      <w:r w:rsidR="21152B74" w:rsidRPr="00F05F50">
        <w:rPr>
          <w:rFonts w:ascii="Times New Roman" w:hAnsi="Times New Roman" w:cs="Times New Roman"/>
          <w:sz w:val="24"/>
          <w:szCs w:val="24"/>
        </w:rPr>
        <w:t>6</w:t>
      </w:r>
      <w:r w:rsidR="001A656C" w:rsidRPr="00F05F50">
        <w:rPr>
          <w:rFonts w:ascii="Times New Roman" w:hAnsi="Times New Roman" w:cs="Times New Roman"/>
          <w:sz w:val="24"/>
          <w:szCs w:val="24"/>
        </w:rPr>
        <w:t xml:space="preserve">(4), </w:t>
      </w:r>
      <w:r w:rsidR="2BCBAF49" w:rsidRPr="00F05F50">
        <w:rPr>
          <w:rFonts w:ascii="Times New Roman" w:hAnsi="Times New Roman" w:cs="Times New Roman"/>
          <w:sz w:val="24"/>
          <w:szCs w:val="24"/>
        </w:rPr>
        <w:t>61</w:t>
      </w:r>
      <w:r w:rsidR="001A656C" w:rsidRPr="00F05F50">
        <w:rPr>
          <w:rFonts w:ascii="Times New Roman" w:hAnsi="Times New Roman" w:cs="Times New Roman"/>
          <w:sz w:val="24"/>
          <w:szCs w:val="24"/>
        </w:rPr>
        <w:t xml:space="preserve">(1), </w:t>
      </w:r>
      <w:r w:rsidR="74C66371" w:rsidRPr="00F05F50">
        <w:rPr>
          <w:rFonts w:ascii="Times New Roman" w:hAnsi="Times New Roman" w:cs="Times New Roman"/>
          <w:sz w:val="24"/>
          <w:szCs w:val="24"/>
        </w:rPr>
        <w:t>76(3</w:t>
      </w:r>
      <w:r w:rsidR="001A656C" w:rsidRPr="00F05F50">
        <w:rPr>
          <w:rFonts w:ascii="Times New Roman" w:hAnsi="Times New Roman" w:cs="Times New Roman"/>
          <w:sz w:val="24"/>
          <w:szCs w:val="24"/>
        </w:rPr>
        <w:t xml:space="preserve">), </w:t>
      </w:r>
      <w:r w:rsidR="61304923" w:rsidRPr="00F05F50">
        <w:rPr>
          <w:rFonts w:ascii="Times New Roman" w:hAnsi="Times New Roman" w:cs="Times New Roman"/>
          <w:sz w:val="24"/>
          <w:szCs w:val="24"/>
        </w:rPr>
        <w:t>78(5</w:t>
      </w:r>
      <w:r w:rsidR="001A656C" w:rsidRPr="00F05F50">
        <w:rPr>
          <w:rFonts w:ascii="Times New Roman" w:hAnsi="Times New Roman" w:cs="Times New Roman"/>
          <w:sz w:val="24"/>
          <w:szCs w:val="24"/>
        </w:rPr>
        <w:t xml:space="preserve">), </w:t>
      </w:r>
      <w:r w:rsidR="26E2C911" w:rsidRPr="00F05F50">
        <w:rPr>
          <w:rFonts w:ascii="Times New Roman" w:hAnsi="Times New Roman" w:cs="Times New Roman"/>
          <w:sz w:val="24"/>
          <w:szCs w:val="24"/>
        </w:rPr>
        <w:t>143(1) and (2</w:t>
      </w:r>
      <w:r w:rsidR="001A656C" w:rsidRPr="00F05F50">
        <w:rPr>
          <w:rFonts w:ascii="Times New Roman" w:hAnsi="Times New Roman" w:cs="Times New Roman"/>
          <w:sz w:val="24"/>
          <w:szCs w:val="24"/>
        </w:rPr>
        <w:t xml:space="preserve">), </w:t>
      </w:r>
      <w:r w:rsidR="4AE695FE" w:rsidRPr="00F05F50">
        <w:rPr>
          <w:rFonts w:ascii="Times New Roman" w:hAnsi="Times New Roman" w:cs="Times New Roman"/>
          <w:sz w:val="24"/>
          <w:szCs w:val="24"/>
        </w:rPr>
        <w:t>162(3</w:t>
      </w:r>
      <w:r w:rsidR="001A656C" w:rsidRPr="00F05F50">
        <w:rPr>
          <w:rFonts w:ascii="Times New Roman" w:hAnsi="Times New Roman" w:cs="Times New Roman"/>
          <w:sz w:val="24"/>
          <w:szCs w:val="24"/>
        </w:rPr>
        <w:t xml:space="preserve">), </w:t>
      </w:r>
      <w:r w:rsidR="07468A45" w:rsidRPr="00F05F50">
        <w:rPr>
          <w:rFonts w:ascii="Times New Roman" w:hAnsi="Times New Roman" w:cs="Times New Roman"/>
          <w:sz w:val="24"/>
          <w:szCs w:val="24"/>
        </w:rPr>
        <w:lastRenderedPageBreak/>
        <w:t>162(3), 163(4)</w:t>
      </w:r>
      <w:r w:rsidR="001A656C" w:rsidRPr="00F05F50">
        <w:rPr>
          <w:rFonts w:ascii="Times New Roman" w:hAnsi="Times New Roman" w:cs="Times New Roman"/>
          <w:sz w:val="24"/>
          <w:szCs w:val="24"/>
        </w:rPr>
        <w:t xml:space="preserve">. An infringement notice issued under this Part is a notice of a pecuniary penalty imposed on a person which sets out the particulars of an alleged contravention of a law. </w:t>
      </w:r>
    </w:p>
    <w:p w14:paraId="1A70D265" w14:textId="77777777" w:rsidR="00EF7902" w:rsidRPr="00F05F50" w:rsidRDefault="00EF7902"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 xml:space="preserve">The addition of an infringement notice provision is a necessary and proportionate mechanism to ensure the efficient enforcement of the relevant provisions. Given the significant resources involved in court proceedings, the option for an infringement </w:t>
      </w:r>
      <w:proofErr w:type="gramStart"/>
      <w:r w:rsidRPr="00F05F50">
        <w:rPr>
          <w:rFonts w:ascii="Times New Roman" w:hAnsi="Times New Roman" w:cs="Times New Roman"/>
          <w:sz w:val="24"/>
          <w:szCs w:val="24"/>
        </w:rPr>
        <w:t>notice</w:t>
      </w:r>
      <w:proofErr w:type="gramEnd"/>
      <w:r w:rsidRPr="00F05F50">
        <w:rPr>
          <w:rFonts w:ascii="Times New Roman" w:hAnsi="Times New Roman" w:cs="Times New Roman"/>
          <w:sz w:val="24"/>
          <w:szCs w:val="24"/>
        </w:rPr>
        <w:t xml:space="preserve"> to be issued allows for greater enforcement of the regulations in circumstances where civil penalties are incurred however, court proceedings cannot be justified. The addition of infringement notices is consistent with the objective of the Amendment Regulations to enhance the compliance and enforcement of the Regulations.</w:t>
      </w:r>
    </w:p>
    <w:p w14:paraId="7544245C" w14:textId="77777777" w:rsidR="001A656C" w:rsidRPr="00F05F50" w:rsidRDefault="001A656C"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As the person may elect to have the matter heard by a court rather than pay the penalty, the right to a fair hearing provided for by Article 14(1) of the ICCPR is not limited by the Amendment Regulations.</w:t>
      </w:r>
    </w:p>
    <w:p w14:paraId="5233DC0D" w14:textId="77777777" w:rsidR="001A656C" w:rsidRPr="00F05F50" w:rsidRDefault="001A656C" w:rsidP="001A656C">
      <w:pPr>
        <w:spacing w:after="120"/>
        <w:jc w:val="both"/>
        <w:rPr>
          <w:rFonts w:ascii="Times New Roman" w:hAnsi="Times New Roman" w:cs="Times New Roman"/>
          <w:i/>
          <w:sz w:val="24"/>
          <w:szCs w:val="24"/>
        </w:rPr>
      </w:pPr>
      <w:r w:rsidRPr="00F05F50">
        <w:rPr>
          <w:rFonts w:ascii="Times New Roman" w:hAnsi="Times New Roman" w:cs="Times New Roman"/>
          <w:i/>
          <w:sz w:val="24"/>
          <w:szCs w:val="24"/>
        </w:rPr>
        <w:t xml:space="preserve">Summary </w:t>
      </w:r>
    </w:p>
    <w:p w14:paraId="2A8DB7AA" w14:textId="2E45E174" w:rsidR="001A656C" w:rsidRPr="00F05F50" w:rsidRDefault="001A656C" w:rsidP="001A656C">
      <w:pPr>
        <w:jc w:val="both"/>
        <w:rPr>
          <w:rFonts w:ascii="Times New Roman" w:hAnsi="Times New Roman" w:cs="Times New Roman"/>
          <w:sz w:val="24"/>
          <w:szCs w:val="24"/>
        </w:rPr>
      </w:pPr>
      <w:r w:rsidRPr="00F05F50">
        <w:rPr>
          <w:rFonts w:ascii="Times New Roman" w:hAnsi="Times New Roman" w:cs="Times New Roman"/>
          <w:sz w:val="24"/>
          <w:szCs w:val="24"/>
        </w:rPr>
        <w:t xml:space="preserve">The Bill is compatible with the right to a fair hearing provided for by Article 14 of the ICCPR because, to the extent that it engages those rights, it does not </w:t>
      </w:r>
      <w:r w:rsidR="18415240" w:rsidRPr="00F05F50">
        <w:rPr>
          <w:rFonts w:ascii="Times New Roman" w:hAnsi="Times New Roman" w:cs="Times New Roman"/>
          <w:sz w:val="24"/>
          <w:szCs w:val="24"/>
        </w:rPr>
        <w:t>unduly</w:t>
      </w:r>
      <w:r w:rsidRPr="00F05F50">
        <w:rPr>
          <w:rFonts w:ascii="Times New Roman" w:hAnsi="Times New Roman" w:cs="Times New Roman"/>
          <w:sz w:val="24"/>
          <w:szCs w:val="24"/>
        </w:rPr>
        <w:t xml:space="preserve"> limit them.</w:t>
      </w:r>
    </w:p>
    <w:p w14:paraId="19CBBF8A" w14:textId="77777777" w:rsidR="0053543E" w:rsidRPr="00F05F50" w:rsidRDefault="0053543E" w:rsidP="001A656C">
      <w:pPr>
        <w:keepNext/>
        <w:spacing w:line="240" w:lineRule="auto"/>
        <w:jc w:val="both"/>
        <w:rPr>
          <w:rFonts w:ascii="Times New Roman" w:hAnsi="Times New Roman" w:cs="Times New Roman"/>
          <w:sz w:val="24"/>
          <w:szCs w:val="24"/>
          <w:u w:val="single"/>
        </w:rPr>
      </w:pPr>
      <w:r w:rsidRPr="00F05F50">
        <w:rPr>
          <w:rFonts w:ascii="Times New Roman" w:hAnsi="Times New Roman" w:cs="Times New Roman"/>
          <w:sz w:val="24"/>
          <w:szCs w:val="24"/>
          <w:u w:val="single"/>
        </w:rPr>
        <w:t>Right to privacy and reputation (Article 17 of the ICCPR)</w:t>
      </w:r>
    </w:p>
    <w:p w14:paraId="387FCF40" w14:textId="78097C42" w:rsidR="001A656C" w:rsidRPr="00F05F50" w:rsidRDefault="001A656C"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 xml:space="preserve">Article 17 of the ICCPR prohibits arbitrary or unlawful interference with an individual’s privacy, family, home, or correspondence, as well as attacks on their honour or reputation. </w:t>
      </w:r>
      <w:r w:rsidRPr="00F05F50">
        <w:rPr>
          <w:rFonts w:ascii="Times New Roman" w:eastAsia="Times New Roman" w:hAnsi="Times New Roman" w:cs="Times New Roman"/>
          <w:color w:val="000000" w:themeColor="text1"/>
          <w:sz w:val="24"/>
          <w:szCs w:val="24"/>
        </w:rPr>
        <w:t xml:space="preserve">The right to privacy can be limited to achieve a legitimate objective where the limitations are lawful and not arbitrary. For an interference with the right to privacy to be permissible, the interference must be authorised by law, be for a reason consistent with the ICCPR, and be reasonable in the circumstances. </w:t>
      </w:r>
      <w:r w:rsidRPr="00F05F50">
        <w:rPr>
          <w:rFonts w:ascii="Times New Roman" w:hAnsi="Times New Roman" w:cs="Times New Roman"/>
          <w:sz w:val="24"/>
          <w:szCs w:val="24"/>
        </w:rPr>
        <w:t xml:space="preserve">The UNHRC has interpreted the requirement of ‘reasonableness’ to imply that any interference with privacy must be proportional to the end sought and be necessary in the circumstances of any given case. </w:t>
      </w:r>
    </w:p>
    <w:p w14:paraId="6DBFD3D4" w14:textId="2B224281" w:rsidR="001A656C" w:rsidRPr="00F05F50" w:rsidRDefault="001A656C"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The UNHRC has not defined ‘privacy’, but it is generally understood to comprise of a freedom from unwanted and unreasonable intrusions into activities that society recognises as falling within the sphere of individual autonomy. The collection and sharing of information (public or otherwise) may be considered to engage and offend the right to privacy.</w:t>
      </w:r>
    </w:p>
    <w:p w14:paraId="732E6F70" w14:textId="77777777" w:rsidR="001A656C" w:rsidRPr="00F05F50" w:rsidRDefault="001A656C" w:rsidP="001A656C">
      <w:pPr>
        <w:spacing w:line="240" w:lineRule="auto"/>
        <w:jc w:val="both"/>
        <w:rPr>
          <w:rFonts w:ascii="Times New Roman" w:hAnsi="Times New Roman" w:cs="Times New Roman"/>
          <w:i/>
          <w:iCs/>
          <w:sz w:val="24"/>
          <w:szCs w:val="24"/>
        </w:rPr>
      </w:pPr>
      <w:r w:rsidRPr="00F05F50">
        <w:rPr>
          <w:rFonts w:ascii="Times New Roman" w:hAnsi="Times New Roman" w:cs="Times New Roman"/>
          <w:i/>
          <w:iCs/>
          <w:sz w:val="24"/>
          <w:szCs w:val="24"/>
        </w:rPr>
        <w:t>Personal information of the licence holder</w:t>
      </w:r>
    </w:p>
    <w:p w14:paraId="57760C9A" w14:textId="349FB104" w:rsidR="001A656C" w:rsidRPr="00F05F50" w:rsidRDefault="001A656C"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 xml:space="preserve">New </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07B89FF8" w:rsidRPr="00F05F50">
        <w:rPr>
          <w:rFonts w:ascii="Times New Roman" w:hAnsi="Times New Roman" w:cs="Times New Roman"/>
          <w:sz w:val="24"/>
          <w:szCs w:val="24"/>
        </w:rPr>
        <w:t>76</w:t>
      </w:r>
      <w:r w:rsidRPr="00F05F50">
        <w:rPr>
          <w:rFonts w:ascii="Times New Roman" w:hAnsi="Times New Roman" w:cs="Times New Roman"/>
          <w:sz w:val="24"/>
          <w:szCs w:val="24"/>
        </w:rPr>
        <w:t xml:space="preserve"> requires a licence holder to provide a summary of their project’s management plan to the OEI Regulator. As per new </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w:t>
      </w:r>
      <w:r w:rsidR="1EC5E073" w:rsidRPr="00F05F50">
        <w:rPr>
          <w:rFonts w:ascii="Times New Roman" w:hAnsi="Times New Roman" w:cs="Times New Roman"/>
          <w:sz w:val="24"/>
          <w:szCs w:val="24"/>
        </w:rPr>
        <w:t>77</w:t>
      </w:r>
      <w:r w:rsidRPr="00F05F50">
        <w:rPr>
          <w:rFonts w:ascii="Times New Roman" w:hAnsi="Times New Roman" w:cs="Times New Roman"/>
          <w:sz w:val="24"/>
          <w:szCs w:val="24"/>
        </w:rPr>
        <w:t xml:space="preserve">, the summary must include the licence holder’s contact information (i.e. telephone number and email address). The summary may be published on the Regulator’s website in accordance with the existing </w:t>
      </w:r>
      <w:r w:rsidR="000420E1" w:rsidRPr="00F05F50">
        <w:rPr>
          <w:rFonts w:ascii="Times New Roman" w:hAnsi="Times New Roman" w:cs="Times New Roman"/>
          <w:sz w:val="24"/>
          <w:szCs w:val="24"/>
        </w:rPr>
        <w:t>section</w:t>
      </w:r>
      <w:r w:rsidRPr="00F05F50">
        <w:rPr>
          <w:rFonts w:ascii="Times New Roman" w:hAnsi="Times New Roman" w:cs="Times New Roman"/>
          <w:sz w:val="24"/>
          <w:szCs w:val="24"/>
        </w:rPr>
        <w:t xml:space="preserve"> 115A of the OEI Act.</w:t>
      </w:r>
    </w:p>
    <w:p w14:paraId="66CE65F5" w14:textId="08344141" w:rsidR="001A656C" w:rsidRPr="00F05F50" w:rsidRDefault="001A656C"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 xml:space="preserve">The licence holder’s contact information is required in the summary </w:t>
      </w:r>
      <w:r w:rsidR="00303813" w:rsidRPr="00F05F50">
        <w:rPr>
          <w:rFonts w:ascii="Times New Roman" w:hAnsi="Times New Roman" w:cs="Times New Roman"/>
          <w:sz w:val="24"/>
          <w:szCs w:val="24"/>
        </w:rPr>
        <w:t xml:space="preserve">to enable </w:t>
      </w:r>
      <w:r w:rsidR="00980D37" w:rsidRPr="00F05F50">
        <w:rPr>
          <w:rFonts w:ascii="Times New Roman" w:hAnsi="Times New Roman" w:cs="Times New Roman"/>
          <w:sz w:val="24"/>
          <w:szCs w:val="24"/>
        </w:rPr>
        <w:t>stake</w:t>
      </w:r>
      <w:r w:rsidR="00FD01C7" w:rsidRPr="00F05F50">
        <w:rPr>
          <w:rFonts w:ascii="Times New Roman" w:hAnsi="Times New Roman" w:cs="Times New Roman"/>
          <w:sz w:val="24"/>
          <w:szCs w:val="24"/>
        </w:rPr>
        <w:t xml:space="preserve">holders to contact the licence holder </w:t>
      </w:r>
      <w:r w:rsidR="00CE4663" w:rsidRPr="00F05F50">
        <w:rPr>
          <w:rFonts w:ascii="Times New Roman" w:hAnsi="Times New Roman" w:cs="Times New Roman"/>
          <w:sz w:val="24"/>
          <w:szCs w:val="24"/>
        </w:rPr>
        <w:t>about their project and activities</w:t>
      </w:r>
      <w:r w:rsidRPr="00F05F50">
        <w:rPr>
          <w:rFonts w:ascii="Times New Roman" w:hAnsi="Times New Roman" w:cs="Times New Roman"/>
          <w:sz w:val="24"/>
          <w:szCs w:val="24"/>
        </w:rPr>
        <w:t xml:space="preserve">. </w:t>
      </w:r>
      <w:r w:rsidR="00B25CB5" w:rsidRPr="00F05F50">
        <w:rPr>
          <w:rFonts w:ascii="Times New Roman" w:hAnsi="Times New Roman" w:cs="Times New Roman"/>
          <w:sz w:val="24"/>
          <w:szCs w:val="24"/>
        </w:rPr>
        <w:t xml:space="preserve">There may be stakeholders affected by certain activities that should </w:t>
      </w:r>
      <w:r w:rsidR="002746AD" w:rsidRPr="00F05F50">
        <w:rPr>
          <w:rFonts w:ascii="Times New Roman" w:hAnsi="Times New Roman" w:cs="Times New Roman"/>
          <w:sz w:val="24"/>
          <w:szCs w:val="24"/>
        </w:rPr>
        <w:t xml:space="preserve">be consulted by the licence holder. </w:t>
      </w:r>
      <w:r w:rsidRPr="00F05F50">
        <w:rPr>
          <w:rFonts w:ascii="Times New Roman" w:hAnsi="Times New Roman" w:cs="Times New Roman"/>
          <w:sz w:val="24"/>
          <w:szCs w:val="24"/>
        </w:rPr>
        <w:t xml:space="preserve">The publication of the summary is required </w:t>
      </w:r>
      <w:r w:rsidR="00822827" w:rsidRPr="00F05F50">
        <w:rPr>
          <w:rFonts w:ascii="Times New Roman" w:hAnsi="Times New Roman" w:cs="Times New Roman"/>
          <w:sz w:val="24"/>
          <w:szCs w:val="24"/>
        </w:rPr>
        <w:t xml:space="preserve">to support transparency </w:t>
      </w:r>
      <w:r w:rsidR="00412015" w:rsidRPr="00F05F50">
        <w:rPr>
          <w:rFonts w:ascii="Times New Roman" w:hAnsi="Times New Roman" w:cs="Times New Roman"/>
          <w:sz w:val="24"/>
          <w:szCs w:val="24"/>
        </w:rPr>
        <w:t>about matters that are in the public interest.</w:t>
      </w:r>
    </w:p>
    <w:p w14:paraId="172A4511" w14:textId="242C4A5E" w:rsidR="001A656C" w:rsidRPr="00F05F50" w:rsidRDefault="001A656C"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 xml:space="preserve">Finally, the OEI Act still requires compliance with the </w:t>
      </w:r>
      <w:r w:rsidRPr="00F05F50">
        <w:rPr>
          <w:rFonts w:ascii="Times New Roman" w:hAnsi="Times New Roman" w:cs="Times New Roman"/>
          <w:i/>
          <w:sz w:val="24"/>
          <w:szCs w:val="24"/>
        </w:rPr>
        <w:t xml:space="preserve">Privacy Act 1988 </w:t>
      </w:r>
      <w:r w:rsidRPr="00F05F50">
        <w:rPr>
          <w:rFonts w:ascii="Times New Roman" w:hAnsi="Times New Roman" w:cs="Times New Roman"/>
          <w:sz w:val="24"/>
          <w:szCs w:val="24"/>
        </w:rPr>
        <w:t xml:space="preserve">(the Privacy Act). Accordingly, publication of personal information would be subject to the Regulator confirming with the conditions set out in the Privacy Act. While it is acknowledged that this would authorise the Regulator to publish personal information within the meaning of the Privacy Act, most persons to whom these provisions would apply would be </w:t>
      </w:r>
      <w:r w:rsidR="41B4D2CE" w:rsidRPr="00F05F50">
        <w:rPr>
          <w:rFonts w:ascii="Times New Roman" w:hAnsi="Times New Roman" w:cs="Times New Roman"/>
          <w:sz w:val="24"/>
          <w:szCs w:val="24"/>
        </w:rPr>
        <w:t xml:space="preserve">bodies corporate, for whom, </w:t>
      </w:r>
      <w:r w:rsidRPr="00F05F50">
        <w:rPr>
          <w:rFonts w:ascii="Times New Roman" w:hAnsi="Times New Roman" w:cs="Times New Roman"/>
          <w:sz w:val="24"/>
          <w:szCs w:val="24"/>
        </w:rPr>
        <w:t>personal information does not exist (and the Privacy Act does not apply).</w:t>
      </w:r>
    </w:p>
    <w:p w14:paraId="4BA86794" w14:textId="77777777" w:rsidR="001A656C" w:rsidRPr="00F05F50" w:rsidRDefault="001A656C" w:rsidP="001A656C">
      <w:pPr>
        <w:spacing w:line="240" w:lineRule="auto"/>
        <w:jc w:val="both"/>
        <w:rPr>
          <w:rFonts w:ascii="Times New Roman" w:hAnsi="Times New Roman" w:cs="Times New Roman"/>
          <w:color w:val="000000" w:themeColor="text1"/>
          <w:sz w:val="24"/>
          <w:szCs w:val="24"/>
        </w:rPr>
      </w:pPr>
      <w:r w:rsidRPr="00F05F50">
        <w:rPr>
          <w:rFonts w:ascii="Times New Roman" w:hAnsi="Times New Roman" w:cs="Times New Roman"/>
          <w:sz w:val="24"/>
          <w:szCs w:val="24"/>
        </w:rPr>
        <w:lastRenderedPageBreak/>
        <w:t xml:space="preserve">To the extent the Regulator obtains and publishes personal information, it would be done so in accordance with the conditions set out in the </w:t>
      </w:r>
      <w:r w:rsidRPr="00F05F50">
        <w:rPr>
          <w:rFonts w:ascii="Times New Roman" w:hAnsi="Times New Roman" w:cs="Times New Roman"/>
          <w:i/>
          <w:sz w:val="24"/>
          <w:szCs w:val="24"/>
        </w:rPr>
        <w:t>Privacy Act</w:t>
      </w:r>
      <w:r w:rsidRPr="00F05F50">
        <w:rPr>
          <w:rFonts w:ascii="Times New Roman" w:hAnsi="Times New Roman" w:cs="Times New Roman"/>
          <w:sz w:val="24"/>
          <w:szCs w:val="24"/>
        </w:rPr>
        <w:t xml:space="preserve"> and for the reasonable and legitimate objectives of the Amendment Regulations. Participation in the offshore electricity market is voluntary and therefore, any publication of personal information will be in relation to persons who have agreed to interact with the offshore electricity market. Accordingly, t</w:t>
      </w:r>
      <w:r w:rsidRPr="00F05F50">
        <w:rPr>
          <w:rFonts w:ascii="Times New Roman" w:hAnsi="Times New Roman" w:cs="Times New Roman"/>
          <w:color w:val="000000" w:themeColor="text1"/>
          <w:sz w:val="24"/>
          <w:szCs w:val="24"/>
        </w:rPr>
        <w:t>he Amendment Regulations are compatible with the right to privacy and reputation provided for by Article 17 of the ICCPR.</w:t>
      </w:r>
    </w:p>
    <w:p w14:paraId="169A80C5" w14:textId="77777777" w:rsidR="0053543E" w:rsidRPr="00F05F50" w:rsidRDefault="0053543E" w:rsidP="001A656C">
      <w:pPr>
        <w:spacing w:line="240" w:lineRule="auto"/>
        <w:jc w:val="both"/>
        <w:rPr>
          <w:rFonts w:ascii="Times New Roman" w:hAnsi="Times New Roman" w:cs="Times New Roman"/>
          <w:sz w:val="24"/>
          <w:szCs w:val="24"/>
          <w:u w:val="single"/>
        </w:rPr>
      </w:pPr>
      <w:r w:rsidRPr="00F05F50">
        <w:rPr>
          <w:rFonts w:ascii="Times New Roman" w:hAnsi="Times New Roman" w:cs="Times New Roman"/>
          <w:sz w:val="24"/>
          <w:szCs w:val="24"/>
          <w:u w:val="single"/>
        </w:rPr>
        <w:t xml:space="preserve">Right to enjoy and benefit from culture (Article 15 of the ICESCR) </w:t>
      </w:r>
    </w:p>
    <w:p w14:paraId="404ABD8A" w14:textId="77777777" w:rsidR="00626F40" w:rsidRPr="00F05F50" w:rsidRDefault="006129DE"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Article 15</w:t>
      </w:r>
      <w:r w:rsidR="001F162D" w:rsidRPr="00F05F50">
        <w:rPr>
          <w:rFonts w:ascii="Times New Roman" w:hAnsi="Times New Roman" w:cs="Times New Roman"/>
          <w:sz w:val="24"/>
          <w:szCs w:val="24"/>
        </w:rPr>
        <w:t>(1</w:t>
      </w:r>
      <w:r w:rsidR="001A656C" w:rsidRPr="00F05F50">
        <w:rPr>
          <w:rFonts w:ascii="Times New Roman" w:hAnsi="Times New Roman" w:cs="Times New Roman"/>
          <w:sz w:val="24"/>
          <w:szCs w:val="24"/>
        </w:rPr>
        <w:t>)(a) of the</w:t>
      </w:r>
      <w:r w:rsidR="00626F40" w:rsidRPr="00F05F50">
        <w:rPr>
          <w:rFonts w:ascii="Times New Roman" w:hAnsi="Times New Roman" w:cs="Times New Roman"/>
          <w:sz w:val="24"/>
          <w:szCs w:val="24"/>
        </w:rPr>
        <w:t xml:space="preserve"> ICESCR protects the right of all persons to take part in cultural life. The United Nations Committee on Economic, Social and Cultural Rights (</w:t>
      </w:r>
      <w:r w:rsidR="006B62CB" w:rsidRPr="00F05F50">
        <w:rPr>
          <w:rFonts w:ascii="Times New Roman" w:hAnsi="Times New Roman" w:cs="Times New Roman"/>
          <w:sz w:val="24"/>
          <w:szCs w:val="24"/>
        </w:rPr>
        <w:t xml:space="preserve">the Committee) </w:t>
      </w:r>
      <w:r w:rsidR="00626F40" w:rsidRPr="00F05F50">
        <w:rPr>
          <w:rFonts w:ascii="Times New Roman" w:hAnsi="Times New Roman" w:cs="Times New Roman"/>
          <w:sz w:val="24"/>
          <w:szCs w:val="24"/>
        </w:rPr>
        <w:t xml:space="preserve">(General Comment 21, 2009) has stated that culture encompasses ways of life, language, oral and written literature, music and song, non-verbal communication, religion or belief systems, rites and ceremonies, sport and games, methods of production or technology, natural and man-made environments, food, clothing and shelter and the arts, customs and traditions. </w:t>
      </w:r>
    </w:p>
    <w:p w14:paraId="0E5624E9" w14:textId="77777777" w:rsidR="006B62CB" w:rsidRPr="00F05F50" w:rsidRDefault="006B62CB"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The Committee has stated that cultural rights may be exercised by a person as an individual, in association with others, or within a community or group. The Committee has also stated that countries should guarantee that the exercise of the right to take part in cultural life takes due account of the values of cultural life, which may be strongly communal, or which can only be expressed and enjoyed as a community by Indigenous peoples. Indigenous persons' cultural values and rights associated with their ancestral lands and their relationship with nature should be regarded with respect and protected. Countries must take measures to recognise and protect the rights of Indigenous persons to own, develop, control, and use their communal lands, territories, and resources. Indigenous persons have the right to act collectively to ensure respect for their right to maintain, control, protect and develop their cultural heritage, traditional knowledge, and traditional cultural expressions.</w:t>
      </w:r>
    </w:p>
    <w:p w14:paraId="19D2C6F4" w14:textId="3C94E237" w:rsidR="00382A6F" w:rsidRPr="00F05F50" w:rsidRDefault="00634B24"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New</w:t>
      </w:r>
      <w:r w:rsidR="4EF3AAA1" w:rsidRPr="00F05F50">
        <w:rPr>
          <w:rFonts w:ascii="Times New Roman" w:hAnsi="Times New Roman" w:cs="Times New Roman"/>
          <w:sz w:val="24"/>
          <w:szCs w:val="24"/>
        </w:rPr>
        <w:t xml:space="preserve"> section 64</w:t>
      </w:r>
      <w:r w:rsidR="00D87C92" w:rsidRPr="00F05F50">
        <w:rPr>
          <w:rFonts w:ascii="Times New Roman" w:hAnsi="Times New Roman" w:cs="Times New Roman"/>
          <w:sz w:val="24"/>
          <w:szCs w:val="24"/>
        </w:rPr>
        <w:t xml:space="preserve"> </w:t>
      </w:r>
      <w:r w:rsidR="00387C29" w:rsidRPr="00F05F50">
        <w:rPr>
          <w:rFonts w:ascii="Times New Roman" w:hAnsi="Times New Roman" w:cs="Times New Roman"/>
          <w:sz w:val="24"/>
          <w:szCs w:val="24"/>
        </w:rPr>
        <w:t xml:space="preserve">requires </w:t>
      </w:r>
      <w:r w:rsidR="00665044" w:rsidRPr="00F05F50">
        <w:rPr>
          <w:rFonts w:ascii="Times New Roman" w:hAnsi="Times New Roman" w:cs="Times New Roman"/>
          <w:sz w:val="24"/>
          <w:szCs w:val="24"/>
        </w:rPr>
        <w:t>a licence holder to consult with</w:t>
      </w:r>
      <w:r w:rsidR="00387C29" w:rsidRPr="00F05F50">
        <w:rPr>
          <w:rFonts w:ascii="Times New Roman" w:hAnsi="Times New Roman" w:cs="Times New Roman"/>
          <w:sz w:val="24"/>
          <w:szCs w:val="24"/>
        </w:rPr>
        <w:t xml:space="preserve"> </w:t>
      </w:r>
      <w:r w:rsidR="533EC637" w:rsidRPr="00F05F50">
        <w:rPr>
          <w:rFonts w:ascii="Times New Roman" w:hAnsi="Times New Roman" w:cs="Times New Roman"/>
          <w:sz w:val="24"/>
          <w:szCs w:val="24"/>
        </w:rPr>
        <w:t xml:space="preserve">a range of parties in relation to their licence activities, including </w:t>
      </w:r>
      <w:r w:rsidR="00387C29" w:rsidRPr="00F05F50">
        <w:rPr>
          <w:rFonts w:ascii="Times New Roman" w:hAnsi="Times New Roman" w:cs="Times New Roman"/>
          <w:sz w:val="24"/>
          <w:szCs w:val="24"/>
        </w:rPr>
        <w:t xml:space="preserve">Aboriginal or Torres Strait Islander communities or groups that are reasonably considered to hold </w:t>
      </w:r>
      <w:r w:rsidR="00613C88" w:rsidRPr="00F05F50">
        <w:rPr>
          <w:rFonts w:ascii="Times New Roman" w:hAnsi="Times New Roman" w:cs="Times New Roman"/>
          <w:sz w:val="24"/>
          <w:szCs w:val="24"/>
        </w:rPr>
        <w:t>Native Title</w:t>
      </w:r>
      <w:r w:rsidR="00387C29" w:rsidRPr="00F05F50">
        <w:rPr>
          <w:rFonts w:ascii="Times New Roman" w:hAnsi="Times New Roman" w:cs="Times New Roman"/>
          <w:sz w:val="24"/>
          <w:szCs w:val="24"/>
        </w:rPr>
        <w:t xml:space="preserve"> rights and interests (within the meaning of the </w:t>
      </w:r>
      <w:r w:rsidR="00387C29" w:rsidRPr="00F05F50">
        <w:rPr>
          <w:rFonts w:ascii="Times New Roman" w:hAnsi="Times New Roman" w:cs="Times New Roman"/>
          <w:i/>
          <w:sz w:val="24"/>
          <w:szCs w:val="24"/>
        </w:rPr>
        <w:t>Native Title Act 1993</w:t>
      </w:r>
      <w:r w:rsidR="00387C29" w:rsidRPr="00F05F50">
        <w:rPr>
          <w:rFonts w:ascii="Times New Roman" w:hAnsi="Times New Roman" w:cs="Times New Roman"/>
          <w:sz w:val="24"/>
          <w:szCs w:val="24"/>
        </w:rPr>
        <w:t>)</w:t>
      </w:r>
      <w:r w:rsidR="00665044" w:rsidRPr="00F05F50">
        <w:rPr>
          <w:rFonts w:ascii="Times New Roman" w:hAnsi="Times New Roman" w:cs="Times New Roman"/>
          <w:sz w:val="24"/>
          <w:szCs w:val="24"/>
        </w:rPr>
        <w:t>.</w:t>
      </w:r>
      <w:r w:rsidR="003F1C27" w:rsidRPr="00F05F50">
        <w:rPr>
          <w:rFonts w:ascii="Times New Roman" w:hAnsi="Times New Roman" w:cs="Times New Roman"/>
          <w:sz w:val="24"/>
          <w:szCs w:val="24"/>
        </w:rPr>
        <w:t xml:space="preserve"> T</w:t>
      </w:r>
      <w:r w:rsidR="00D14139" w:rsidRPr="00F05F50">
        <w:rPr>
          <w:rFonts w:ascii="Times New Roman" w:hAnsi="Times New Roman" w:cs="Times New Roman"/>
          <w:sz w:val="24"/>
          <w:szCs w:val="24"/>
        </w:rPr>
        <w:t>hese consultation obligations have been included in the Amendment</w:t>
      </w:r>
      <w:r w:rsidR="00D75082" w:rsidRPr="00F05F50">
        <w:rPr>
          <w:rFonts w:ascii="Times New Roman" w:hAnsi="Times New Roman" w:cs="Times New Roman"/>
          <w:sz w:val="24"/>
          <w:szCs w:val="24"/>
        </w:rPr>
        <w:t xml:space="preserve"> Regulations</w:t>
      </w:r>
      <w:r w:rsidR="00832C1C" w:rsidRPr="00F05F50">
        <w:rPr>
          <w:rFonts w:ascii="Times New Roman" w:hAnsi="Times New Roman" w:cs="Times New Roman"/>
          <w:sz w:val="24"/>
          <w:szCs w:val="24"/>
        </w:rPr>
        <w:t xml:space="preserve"> to </w:t>
      </w:r>
      <w:r w:rsidR="00161E39" w:rsidRPr="00F05F50">
        <w:rPr>
          <w:rFonts w:ascii="Times New Roman" w:hAnsi="Times New Roman" w:cs="Times New Roman"/>
          <w:sz w:val="24"/>
          <w:szCs w:val="24"/>
        </w:rPr>
        <w:t xml:space="preserve">require licence holders to </w:t>
      </w:r>
      <w:r w:rsidR="00B35E28" w:rsidRPr="00F05F50">
        <w:rPr>
          <w:rFonts w:ascii="Times New Roman" w:hAnsi="Times New Roman" w:cs="Times New Roman"/>
          <w:sz w:val="24"/>
          <w:szCs w:val="24"/>
        </w:rPr>
        <w:t xml:space="preserve">make reasonable efforts to identify </w:t>
      </w:r>
      <w:r w:rsidR="00432B1D" w:rsidRPr="00F05F50">
        <w:rPr>
          <w:rFonts w:ascii="Times New Roman" w:hAnsi="Times New Roman" w:cs="Times New Roman"/>
          <w:sz w:val="24"/>
          <w:szCs w:val="24"/>
        </w:rPr>
        <w:t xml:space="preserve">and consult with </w:t>
      </w:r>
      <w:r w:rsidR="00613C88" w:rsidRPr="00F05F50">
        <w:rPr>
          <w:rFonts w:ascii="Times New Roman" w:hAnsi="Times New Roman" w:cs="Times New Roman"/>
          <w:sz w:val="24"/>
          <w:szCs w:val="24"/>
        </w:rPr>
        <w:t>Native Title</w:t>
      </w:r>
      <w:r w:rsidR="009048CA" w:rsidRPr="00F05F50">
        <w:rPr>
          <w:rFonts w:ascii="Times New Roman" w:hAnsi="Times New Roman" w:cs="Times New Roman"/>
          <w:sz w:val="24"/>
          <w:szCs w:val="24"/>
        </w:rPr>
        <w:t xml:space="preserve"> holders</w:t>
      </w:r>
      <w:r w:rsidR="00F235D3" w:rsidRPr="00F05F50">
        <w:rPr>
          <w:rFonts w:ascii="Times New Roman" w:hAnsi="Times New Roman" w:cs="Times New Roman"/>
          <w:sz w:val="24"/>
          <w:szCs w:val="24"/>
        </w:rPr>
        <w:t xml:space="preserve"> whose rights and interests </w:t>
      </w:r>
      <w:r w:rsidR="00951BEE" w:rsidRPr="00F05F50">
        <w:rPr>
          <w:rFonts w:ascii="Times New Roman" w:hAnsi="Times New Roman" w:cs="Times New Roman"/>
          <w:sz w:val="24"/>
          <w:szCs w:val="24"/>
        </w:rPr>
        <w:t>may be affected by licence activities</w:t>
      </w:r>
      <w:r w:rsidR="00832C1C" w:rsidRPr="00F05F50">
        <w:rPr>
          <w:rFonts w:ascii="Times New Roman" w:hAnsi="Times New Roman" w:cs="Times New Roman"/>
          <w:sz w:val="24"/>
          <w:szCs w:val="24"/>
        </w:rPr>
        <w:t>.</w:t>
      </w:r>
    </w:p>
    <w:p w14:paraId="46273CFB" w14:textId="5BCF9D67" w:rsidR="001A656C" w:rsidRPr="00F05F50" w:rsidRDefault="001A656C"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 xml:space="preserve">The Amendment Regulations positively engage the right to enjoy and benefit from culture in the ICESCR by establishing the above obligation. This obligation facilitates this right by facilitating Aboriginal and Torres Strait Islander communities to maintain elements of autonomy and control over </w:t>
      </w:r>
      <w:r w:rsidR="00613C88" w:rsidRPr="00F05F50">
        <w:rPr>
          <w:rFonts w:ascii="Times New Roman" w:hAnsi="Times New Roman" w:cs="Times New Roman"/>
          <w:sz w:val="24"/>
          <w:szCs w:val="24"/>
        </w:rPr>
        <w:t>Native Title</w:t>
      </w:r>
      <w:r w:rsidRPr="00F05F50">
        <w:rPr>
          <w:rFonts w:ascii="Times New Roman" w:hAnsi="Times New Roman" w:cs="Times New Roman"/>
          <w:sz w:val="24"/>
          <w:szCs w:val="24"/>
        </w:rPr>
        <w:t xml:space="preserve"> lands, which in turn promotes and enhances the enjoyment and benefit of related culture attached to these lands. </w:t>
      </w:r>
    </w:p>
    <w:p w14:paraId="6A5B47D1" w14:textId="77777777" w:rsidR="00BB6812" w:rsidRPr="00F05F50" w:rsidRDefault="00BB6812" w:rsidP="001A656C">
      <w:pPr>
        <w:spacing w:line="240" w:lineRule="auto"/>
        <w:jc w:val="both"/>
        <w:rPr>
          <w:rFonts w:ascii="Times New Roman" w:hAnsi="Times New Roman" w:cs="Times New Roman"/>
          <w:b/>
          <w:bCs/>
          <w:sz w:val="24"/>
          <w:szCs w:val="24"/>
        </w:rPr>
      </w:pPr>
      <w:r w:rsidRPr="00F05F50">
        <w:rPr>
          <w:rFonts w:ascii="Times New Roman" w:hAnsi="Times New Roman" w:cs="Times New Roman"/>
          <w:b/>
          <w:bCs/>
          <w:sz w:val="24"/>
          <w:szCs w:val="24"/>
        </w:rPr>
        <w:t xml:space="preserve">Conclusion </w:t>
      </w:r>
    </w:p>
    <w:p w14:paraId="4ADF0693" w14:textId="77777777" w:rsidR="008A1008" w:rsidRPr="001B6783" w:rsidRDefault="00BB6812" w:rsidP="001A656C">
      <w:pPr>
        <w:spacing w:line="240" w:lineRule="auto"/>
        <w:jc w:val="both"/>
        <w:rPr>
          <w:rFonts w:ascii="Times New Roman" w:hAnsi="Times New Roman" w:cs="Times New Roman"/>
          <w:sz w:val="24"/>
          <w:szCs w:val="24"/>
        </w:rPr>
      </w:pPr>
      <w:r w:rsidRPr="00F05F50">
        <w:rPr>
          <w:rFonts w:ascii="Times New Roman" w:hAnsi="Times New Roman" w:cs="Times New Roman"/>
          <w:sz w:val="24"/>
          <w:szCs w:val="24"/>
        </w:rPr>
        <w:t>The Amendment Regulations are compatible with human rights because to the extent that they may limit human rights, those limitations are reasonable, necessary, and proportionate</w:t>
      </w:r>
      <w:r w:rsidR="001B6783" w:rsidRPr="00F05F50">
        <w:rPr>
          <w:rFonts w:ascii="Times New Roman" w:hAnsi="Times New Roman" w:cs="Times New Roman"/>
          <w:sz w:val="24"/>
          <w:szCs w:val="24"/>
        </w:rPr>
        <w:t xml:space="preserve"> to the legitimate goals of the Amendment Regulations.</w:t>
      </w:r>
      <w:r w:rsidR="001B6783">
        <w:rPr>
          <w:rFonts w:ascii="Times New Roman" w:hAnsi="Times New Roman" w:cs="Times New Roman"/>
          <w:sz w:val="24"/>
          <w:szCs w:val="24"/>
        </w:rPr>
        <w:t xml:space="preserve"> </w:t>
      </w:r>
    </w:p>
    <w:p w14:paraId="5B0CCD48" w14:textId="24B86833" w:rsidR="00B45C0C" w:rsidRPr="001B6783" w:rsidRDefault="00B45C0C" w:rsidP="001A656C">
      <w:pPr>
        <w:spacing w:line="240" w:lineRule="auto"/>
        <w:jc w:val="right"/>
        <w:rPr>
          <w:rFonts w:ascii="Times New Roman" w:hAnsi="Times New Roman" w:cs="Times New Roman"/>
          <w:b/>
          <w:sz w:val="24"/>
          <w:szCs w:val="24"/>
        </w:rPr>
      </w:pPr>
    </w:p>
    <w:sectPr w:rsidR="00B45C0C" w:rsidRPr="001B6783" w:rsidSect="00D961CB">
      <w:headerReference w:type="even" r:id="rId7"/>
      <w:headerReference w:type="default" r:id="rId8"/>
      <w:footerReference w:type="even" r:id="rId9"/>
      <w:footerReference w:type="default" r:id="rId10"/>
      <w:headerReference w:type="first" r:id="rId11"/>
      <w:footerReference w:type="first" r:id="rId12"/>
      <w:pgSz w:w="11906" w:h="16838"/>
      <w:pgMar w:top="993"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54498" w14:textId="77777777" w:rsidR="004E28CE" w:rsidRDefault="004E28CE" w:rsidP="0069451D">
      <w:pPr>
        <w:spacing w:after="0" w:line="240" w:lineRule="auto"/>
      </w:pPr>
      <w:r>
        <w:separator/>
      </w:r>
    </w:p>
  </w:endnote>
  <w:endnote w:type="continuationSeparator" w:id="0">
    <w:p w14:paraId="00E16217" w14:textId="77777777" w:rsidR="004E28CE" w:rsidRDefault="004E28CE" w:rsidP="0069451D">
      <w:pPr>
        <w:spacing w:after="0" w:line="240" w:lineRule="auto"/>
      </w:pPr>
      <w:r>
        <w:continuationSeparator/>
      </w:r>
    </w:p>
  </w:endnote>
  <w:endnote w:type="continuationNotice" w:id="1">
    <w:p w14:paraId="07EF760B" w14:textId="77777777" w:rsidR="004E28CE" w:rsidRDefault="004E2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548C5" w14:textId="61B923B9" w:rsidR="001969FD" w:rsidRDefault="001969FD">
    <w:pPr>
      <w:pStyle w:val="Footer"/>
    </w:pPr>
    <w:r>
      <w:rPr>
        <w:noProof/>
      </w:rPr>
      <mc:AlternateContent>
        <mc:Choice Requires="wps">
          <w:drawing>
            <wp:anchor distT="0" distB="0" distL="0" distR="0" simplePos="0" relativeHeight="251658241" behindDoc="0" locked="0" layoutInCell="1" allowOverlap="1" wp14:anchorId="169C5DFB" wp14:editId="43818964">
              <wp:simplePos x="635" y="635"/>
              <wp:positionH relativeFrom="page">
                <wp:align>center</wp:align>
              </wp:positionH>
              <wp:positionV relativeFrom="page">
                <wp:align>bottom</wp:align>
              </wp:positionV>
              <wp:extent cx="443865" cy="443865"/>
              <wp:effectExtent l="0" t="0" r="6985" b="0"/>
              <wp:wrapNone/>
              <wp:docPr id="1433116671" name="Text Box 5"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4363C5" w14:textId="42575EA6" w:rsidR="001969FD" w:rsidRPr="001969FD" w:rsidRDefault="001969FD" w:rsidP="001969FD">
                          <w:pPr>
                            <w:spacing w:after="0"/>
                            <w:rPr>
                              <w:rFonts w:ascii="Calibri" w:eastAsia="Calibri" w:hAnsi="Calibri" w:cs="Calibri"/>
                              <w:noProof/>
                              <w:color w:val="FF0000"/>
                              <w:sz w:val="24"/>
                              <w:szCs w:val="24"/>
                            </w:rPr>
                          </w:pPr>
                          <w:r w:rsidRPr="001969FD">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9C5DFB" id="_x0000_t202" coordsize="21600,21600" o:spt="202" path="m,l,21600r21600,l21600,xe">
              <v:stroke joinstyle="miter"/>
              <v:path gradientshapeok="t" o:connecttype="rect"/>
            </v:shapetype>
            <v:shape id="Text Box 5" o:spid="_x0000_s1027" type="#_x0000_t202" alt="OFFICIAL: Sensitive Legal-Privileg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64363C5" w14:textId="42575EA6" w:rsidR="001969FD" w:rsidRPr="001969FD" w:rsidRDefault="001969FD" w:rsidP="001969FD">
                    <w:pPr>
                      <w:spacing w:after="0"/>
                      <w:rPr>
                        <w:rFonts w:ascii="Calibri" w:eastAsia="Calibri" w:hAnsi="Calibri" w:cs="Calibri"/>
                        <w:noProof/>
                        <w:color w:val="FF0000"/>
                        <w:sz w:val="24"/>
                        <w:szCs w:val="24"/>
                      </w:rPr>
                    </w:pPr>
                    <w:r w:rsidRPr="001969FD">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6FB48" w14:textId="025FFFE3" w:rsidR="009B7018" w:rsidRPr="009B7018" w:rsidRDefault="00000000" w:rsidP="00A523D4">
    <w:pPr>
      <w:pStyle w:val="Footer"/>
      <w:jc w:val="center"/>
      <w:rPr>
        <w:rFonts w:ascii="Times New Roman" w:hAnsi="Times New Roman" w:cs="Times New Roman"/>
      </w:rPr>
    </w:pPr>
    <w:sdt>
      <w:sdtPr>
        <w:rPr>
          <w:rFonts w:ascii="Times New Roman" w:hAnsi="Times New Roman" w:cs="Times New Roman"/>
        </w:rPr>
        <w:id w:val="1327170365"/>
        <w:docPartObj>
          <w:docPartGallery w:val="Page Numbers (Bottom of Page)"/>
          <w:docPartUnique/>
        </w:docPartObj>
      </w:sdtPr>
      <w:sdtEndPr>
        <w:rPr>
          <w:noProof/>
        </w:rPr>
      </w:sdtEndPr>
      <w:sdtContent>
        <w:r w:rsidR="009B7018" w:rsidRPr="009B7018">
          <w:rPr>
            <w:rFonts w:ascii="Times New Roman" w:hAnsi="Times New Roman" w:cs="Times New Roman"/>
          </w:rPr>
          <w:fldChar w:fldCharType="begin"/>
        </w:r>
        <w:r w:rsidR="009B7018" w:rsidRPr="009B7018">
          <w:rPr>
            <w:rFonts w:ascii="Times New Roman" w:hAnsi="Times New Roman" w:cs="Times New Roman"/>
          </w:rPr>
          <w:instrText xml:space="preserve"> PAGE   \* MERGEFORMAT </w:instrText>
        </w:r>
        <w:r w:rsidR="009B7018" w:rsidRPr="009B7018">
          <w:rPr>
            <w:rFonts w:ascii="Times New Roman" w:hAnsi="Times New Roman" w:cs="Times New Roman"/>
          </w:rPr>
          <w:fldChar w:fldCharType="separate"/>
        </w:r>
        <w:r w:rsidR="009B7018" w:rsidRPr="009B7018">
          <w:rPr>
            <w:rFonts w:ascii="Times New Roman" w:hAnsi="Times New Roman" w:cs="Times New Roman"/>
            <w:noProof/>
          </w:rPr>
          <w:t>2</w:t>
        </w:r>
        <w:r w:rsidR="009B7018" w:rsidRPr="009B7018">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5D151" w14:textId="29474809" w:rsidR="001969FD" w:rsidRDefault="001969FD">
    <w:pPr>
      <w:pStyle w:val="Footer"/>
    </w:pPr>
    <w:r>
      <w:rPr>
        <w:noProof/>
      </w:rPr>
      <mc:AlternateContent>
        <mc:Choice Requires="wps">
          <w:drawing>
            <wp:anchor distT="0" distB="0" distL="0" distR="0" simplePos="0" relativeHeight="251658243" behindDoc="0" locked="0" layoutInCell="1" allowOverlap="1" wp14:anchorId="2EA351AB" wp14:editId="5E796E8C">
              <wp:simplePos x="635" y="635"/>
              <wp:positionH relativeFrom="page">
                <wp:align>center</wp:align>
              </wp:positionH>
              <wp:positionV relativeFrom="page">
                <wp:align>bottom</wp:align>
              </wp:positionV>
              <wp:extent cx="443865" cy="443865"/>
              <wp:effectExtent l="0" t="0" r="6985" b="0"/>
              <wp:wrapNone/>
              <wp:docPr id="1967528965" name="Text Box 4"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10699A" w14:textId="3BAFF410" w:rsidR="001969FD" w:rsidRPr="001969FD" w:rsidRDefault="001969FD" w:rsidP="001969FD">
                          <w:pPr>
                            <w:spacing w:after="0"/>
                            <w:rPr>
                              <w:rFonts w:ascii="Calibri" w:eastAsia="Calibri" w:hAnsi="Calibri" w:cs="Calibri"/>
                              <w:noProof/>
                              <w:color w:val="FF0000"/>
                              <w:sz w:val="24"/>
                              <w:szCs w:val="24"/>
                            </w:rPr>
                          </w:pPr>
                          <w:r w:rsidRPr="001969FD">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A351AB" id="_x0000_t202" coordsize="21600,21600" o:spt="202" path="m,l,21600r21600,l21600,xe">
              <v:stroke joinstyle="miter"/>
              <v:path gradientshapeok="t" o:connecttype="rect"/>
            </v:shapetype>
            <v:shape id="Text Box 4" o:spid="_x0000_s1029" type="#_x0000_t202" alt="OFFICIAL: Sensitive Legal-Privileg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710699A" w14:textId="3BAFF410" w:rsidR="001969FD" w:rsidRPr="001969FD" w:rsidRDefault="001969FD" w:rsidP="001969FD">
                    <w:pPr>
                      <w:spacing w:after="0"/>
                      <w:rPr>
                        <w:rFonts w:ascii="Calibri" w:eastAsia="Calibri" w:hAnsi="Calibri" w:cs="Calibri"/>
                        <w:noProof/>
                        <w:color w:val="FF0000"/>
                        <w:sz w:val="24"/>
                        <w:szCs w:val="24"/>
                      </w:rPr>
                    </w:pPr>
                    <w:r w:rsidRPr="001969FD">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1942C" w14:textId="77777777" w:rsidR="004E28CE" w:rsidRDefault="004E28CE" w:rsidP="0069451D">
      <w:pPr>
        <w:spacing w:after="0" w:line="240" w:lineRule="auto"/>
      </w:pPr>
      <w:r>
        <w:separator/>
      </w:r>
    </w:p>
  </w:footnote>
  <w:footnote w:type="continuationSeparator" w:id="0">
    <w:p w14:paraId="69B80654" w14:textId="77777777" w:rsidR="004E28CE" w:rsidRDefault="004E28CE" w:rsidP="0069451D">
      <w:pPr>
        <w:spacing w:after="0" w:line="240" w:lineRule="auto"/>
      </w:pPr>
      <w:r>
        <w:continuationSeparator/>
      </w:r>
    </w:p>
  </w:footnote>
  <w:footnote w:type="continuationNotice" w:id="1">
    <w:p w14:paraId="16D3A1D4" w14:textId="77777777" w:rsidR="004E28CE" w:rsidRDefault="004E28CE">
      <w:pPr>
        <w:spacing w:after="0" w:line="240" w:lineRule="auto"/>
      </w:pPr>
    </w:p>
  </w:footnote>
  <w:footnote w:id="2">
    <w:p w14:paraId="5F6458CD" w14:textId="7CFF4B07" w:rsidR="00947A7C" w:rsidRPr="00316D79" w:rsidRDefault="00947A7C" w:rsidP="00947A7C">
      <w:pPr>
        <w:pStyle w:val="FootnoteText"/>
        <w:spacing w:before="60" w:after="60"/>
        <w:ind w:left="170" w:hanging="170"/>
        <w:jc w:val="both"/>
        <w:rPr>
          <w:rFonts w:ascii="Times New Roman" w:hAnsi="Times New Roman" w:cs="Times New Roman"/>
        </w:rPr>
      </w:pPr>
      <w:r w:rsidRPr="000663A7">
        <w:rPr>
          <w:rStyle w:val="FootnoteReference"/>
          <w:rFonts w:ascii="Times New Roman" w:hAnsi="Times New Roman" w:cs="Times New Roman"/>
          <w:vertAlign w:val="superscript"/>
        </w:rPr>
        <w:footnoteRef/>
      </w:r>
      <w:r w:rsidRPr="000663A7">
        <w:rPr>
          <w:rFonts w:ascii="Times New Roman" w:hAnsi="Times New Roman" w:cs="Times New Roman"/>
          <w:vertAlign w:val="superscript"/>
        </w:rPr>
        <w:t xml:space="preserve"> </w:t>
      </w:r>
      <w:r w:rsidRPr="00316D79">
        <w:rPr>
          <w:rFonts w:ascii="Times New Roman" w:hAnsi="Times New Roman" w:cs="Times New Roman"/>
        </w:rPr>
        <w:t>The OEI Act contains provisions providing for the making of regulations, with the intention being that certain elements of the OEI framework would be addressed through subsequent regulations rather than established through the primary legislation.</w:t>
      </w:r>
    </w:p>
  </w:footnote>
  <w:footnote w:id="3">
    <w:p w14:paraId="7045A3F3" w14:textId="2D6D5A6A" w:rsidR="00492A02" w:rsidRPr="009B7018" w:rsidRDefault="00492A02" w:rsidP="00492A02">
      <w:pPr>
        <w:pStyle w:val="FootnoteText"/>
        <w:rPr>
          <w:rFonts w:ascii="Times New Roman" w:hAnsi="Times New Roman" w:cs="Times New Roman"/>
          <w:sz w:val="18"/>
          <w:szCs w:val="18"/>
        </w:rPr>
      </w:pPr>
      <w:r w:rsidRPr="000663A7">
        <w:rPr>
          <w:rStyle w:val="FootnoteReference"/>
          <w:rFonts w:ascii="Times New Roman" w:hAnsi="Times New Roman" w:cs="Times New Roman"/>
          <w:vertAlign w:val="superscript"/>
        </w:rPr>
        <w:footnoteRef/>
      </w:r>
      <w:r w:rsidR="69613875" w:rsidRPr="009B7018">
        <w:rPr>
          <w:rFonts w:ascii="Times New Roman" w:hAnsi="Times New Roman" w:cs="Times New Roman"/>
        </w:rPr>
        <w:t xml:space="preserve"> Office of Best Practice Regulation reference number 06632.</w:t>
      </w:r>
    </w:p>
  </w:footnote>
  <w:footnote w:id="4">
    <w:p w14:paraId="47853242" w14:textId="77777777" w:rsidR="00EE176E" w:rsidRPr="0060058E" w:rsidRDefault="00EE176E" w:rsidP="00EE176E">
      <w:pPr>
        <w:pStyle w:val="Default"/>
        <w:spacing w:after="160"/>
        <w:jc w:val="both"/>
        <w:rPr>
          <w:lang w:val="en-US"/>
        </w:rPr>
      </w:pPr>
      <w:r w:rsidRPr="0060058E">
        <w:rPr>
          <w:rStyle w:val="FootnoteReference"/>
          <w:sz w:val="20"/>
          <w:szCs w:val="20"/>
        </w:rPr>
        <w:footnoteRef/>
      </w:r>
      <w:r w:rsidRPr="0060058E">
        <w:rPr>
          <w:sz w:val="20"/>
          <w:szCs w:val="20"/>
        </w:rPr>
        <w:t xml:space="preserve"> </w:t>
      </w:r>
      <w:r w:rsidRPr="00F05F50">
        <w:rPr>
          <w:sz w:val="20"/>
          <w:szCs w:val="20"/>
        </w:rPr>
        <w:t>New subsection 60(2)</w:t>
      </w:r>
      <w:r w:rsidRPr="0060058E">
        <w:rPr>
          <w:sz w:val="20"/>
          <w:szCs w:val="20"/>
        </w:rPr>
        <w:t xml:space="preserve"> sets out the circumstances </w:t>
      </w:r>
      <w:r>
        <w:rPr>
          <w:sz w:val="20"/>
          <w:szCs w:val="20"/>
        </w:rPr>
        <w:t>in</w:t>
      </w:r>
      <w:r w:rsidRPr="0060058E">
        <w:rPr>
          <w:sz w:val="20"/>
          <w:szCs w:val="20"/>
        </w:rPr>
        <w:t xml:space="preserve"> which a licence holder must prepare a revised management plan and </w:t>
      </w:r>
      <w:r w:rsidRPr="0060058E">
        <w:rPr>
          <w:sz w:val="20"/>
          <w:szCs w:val="20"/>
        </w:rPr>
        <w:t xml:space="preserve">make a plan revision approval application for the Regulator to approve the revised management plan as the management plan for the licence. Some of these circumstances include that the list of relevant structures, equipment and property included in the plan are significantly incorrect or the licence holder identifies a new or significantly increased hazard, impact or risk.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E8648" w14:textId="1EDF5DA0" w:rsidR="001969FD" w:rsidRDefault="001969FD">
    <w:pPr>
      <w:pStyle w:val="Header"/>
    </w:pPr>
    <w:r>
      <w:rPr>
        <w:noProof/>
      </w:rPr>
      <mc:AlternateContent>
        <mc:Choice Requires="wps">
          <w:drawing>
            <wp:anchor distT="0" distB="0" distL="0" distR="0" simplePos="0" relativeHeight="251658240" behindDoc="0" locked="0" layoutInCell="1" allowOverlap="1" wp14:anchorId="7A1781FD" wp14:editId="3D087284">
              <wp:simplePos x="635" y="635"/>
              <wp:positionH relativeFrom="page">
                <wp:align>center</wp:align>
              </wp:positionH>
              <wp:positionV relativeFrom="page">
                <wp:align>top</wp:align>
              </wp:positionV>
              <wp:extent cx="443865" cy="443865"/>
              <wp:effectExtent l="0" t="0" r="6985" b="8890"/>
              <wp:wrapNone/>
              <wp:docPr id="694154953"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8E3B3E" w14:textId="1A83AC3E" w:rsidR="001969FD" w:rsidRPr="001969FD" w:rsidRDefault="001969FD" w:rsidP="001969FD">
                          <w:pPr>
                            <w:spacing w:after="0"/>
                            <w:rPr>
                              <w:rFonts w:ascii="Calibri" w:eastAsia="Calibri" w:hAnsi="Calibri" w:cs="Calibri"/>
                              <w:noProof/>
                              <w:color w:val="FF0000"/>
                              <w:sz w:val="24"/>
                              <w:szCs w:val="24"/>
                            </w:rPr>
                          </w:pPr>
                          <w:r w:rsidRPr="001969FD">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1781FD"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B8E3B3E" w14:textId="1A83AC3E" w:rsidR="001969FD" w:rsidRPr="001969FD" w:rsidRDefault="001969FD" w:rsidP="001969FD">
                    <w:pPr>
                      <w:spacing w:after="0"/>
                      <w:rPr>
                        <w:rFonts w:ascii="Calibri" w:eastAsia="Calibri" w:hAnsi="Calibri" w:cs="Calibri"/>
                        <w:noProof/>
                        <w:color w:val="FF0000"/>
                        <w:sz w:val="24"/>
                        <w:szCs w:val="24"/>
                      </w:rPr>
                    </w:pPr>
                    <w:r w:rsidRPr="001969FD">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DB08" w14:textId="77777777" w:rsidR="00A523D4" w:rsidRDefault="00A52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DAD6" w14:textId="291C636D" w:rsidR="001969FD" w:rsidRDefault="001969FD">
    <w:pPr>
      <w:pStyle w:val="Header"/>
    </w:pPr>
    <w:r>
      <w:rPr>
        <w:noProof/>
      </w:rPr>
      <mc:AlternateContent>
        <mc:Choice Requires="wps">
          <w:drawing>
            <wp:anchor distT="0" distB="0" distL="0" distR="0" simplePos="0" relativeHeight="251658242" behindDoc="0" locked="0" layoutInCell="1" allowOverlap="1" wp14:anchorId="411F1DD2" wp14:editId="6A556311">
              <wp:simplePos x="635" y="635"/>
              <wp:positionH relativeFrom="page">
                <wp:align>center</wp:align>
              </wp:positionH>
              <wp:positionV relativeFrom="page">
                <wp:align>top</wp:align>
              </wp:positionV>
              <wp:extent cx="443865" cy="443865"/>
              <wp:effectExtent l="0" t="0" r="6985" b="8890"/>
              <wp:wrapNone/>
              <wp:docPr id="1323191846" name="Text Box 1"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D87478" w14:textId="5EF900B3" w:rsidR="001969FD" w:rsidRPr="001969FD" w:rsidRDefault="001969FD" w:rsidP="001969FD">
                          <w:pPr>
                            <w:spacing w:after="0"/>
                            <w:rPr>
                              <w:rFonts w:ascii="Calibri" w:eastAsia="Calibri" w:hAnsi="Calibri" w:cs="Calibri"/>
                              <w:noProof/>
                              <w:color w:val="FF0000"/>
                              <w:sz w:val="24"/>
                              <w:szCs w:val="24"/>
                            </w:rPr>
                          </w:pPr>
                          <w:r w:rsidRPr="001969FD">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1F1DD2" id="_x0000_t202" coordsize="21600,21600" o:spt="202" path="m,l,21600r21600,l21600,xe">
              <v:stroke joinstyle="miter"/>
              <v:path gradientshapeok="t" o:connecttype="rect"/>
            </v:shapetype>
            <v:shape id="Text Box 1" o:spid="_x0000_s1028" type="#_x0000_t202" alt="OFFICIAL: Sensitive Legal-Privileg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4D87478" w14:textId="5EF900B3" w:rsidR="001969FD" w:rsidRPr="001969FD" w:rsidRDefault="001969FD" w:rsidP="001969FD">
                    <w:pPr>
                      <w:spacing w:after="0"/>
                      <w:rPr>
                        <w:rFonts w:ascii="Calibri" w:eastAsia="Calibri" w:hAnsi="Calibri" w:cs="Calibri"/>
                        <w:noProof/>
                        <w:color w:val="FF0000"/>
                        <w:sz w:val="24"/>
                        <w:szCs w:val="24"/>
                      </w:rPr>
                    </w:pPr>
                    <w:r w:rsidRPr="001969FD">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3FDC"/>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D618C4"/>
    <w:multiLevelType w:val="hybridMultilevel"/>
    <w:tmpl w:val="432AEF2C"/>
    <w:lvl w:ilvl="0" w:tplc="FFFFFFFF">
      <w:start w:val="1"/>
      <w:numFmt w:val="lowerLetter"/>
      <w:lvlText w:val="(%1)"/>
      <w:lvlJc w:val="left"/>
      <w:pPr>
        <w:ind w:left="720" w:hanging="360"/>
      </w:pPr>
      <w:rPr>
        <w:rFonts w:hint="default"/>
        <w:b w:val="0"/>
        <w:bCs w:val="0"/>
        <w:i w:val="0"/>
        <w:iCs w:val="0"/>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395252"/>
    <w:multiLevelType w:val="hybridMultilevel"/>
    <w:tmpl w:val="432AEF2C"/>
    <w:lvl w:ilvl="0" w:tplc="FFFFFFFF">
      <w:start w:val="1"/>
      <w:numFmt w:val="lowerLetter"/>
      <w:lvlText w:val="(%1)"/>
      <w:lvlJc w:val="left"/>
      <w:pPr>
        <w:ind w:left="720" w:hanging="360"/>
      </w:pPr>
      <w:rPr>
        <w:rFonts w:hint="default"/>
        <w:b w:val="0"/>
        <w:bCs w:val="0"/>
        <w:i w:val="0"/>
        <w:iCs w:val="0"/>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F26196"/>
    <w:multiLevelType w:val="hybridMultilevel"/>
    <w:tmpl w:val="432AEF2C"/>
    <w:lvl w:ilvl="0" w:tplc="1680978C">
      <w:start w:val="1"/>
      <w:numFmt w:val="lowerLetter"/>
      <w:lvlText w:val="(%1)"/>
      <w:lvlJc w:val="left"/>
      <w:pPr>
        <w:ind w:left="720" w:hanging="360"/>
      </w:pPr>
      <w:rPr>
        <w:rFonts w:hint="default"/>
        <w:b w:val="0"/>
        <w:bCs w:val="0"/>
        <w:i w:val="0"/>
        <w:iCs w:val="0"/>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0F3657"/>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5F3712"/>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120C75"/>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922530"/>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DE6C26"/>
    <w:multiLevelType w:val="hybridMultilevel"/>
    <w:tmpl w:val="432AEF2C"/>
    <w:lvl w:ilvl="0" w:tplc="FFFFFFFF">
      <w:start w:val="1"/>
      <w:numFmt w:val="lowerLetter"/>
      <w:lvlText w:val="(%1)"/>
      <w:lvlJc w:val="left"/>
      <w:pPr>
        <w:ind w:left="720" w:hanging="360"/>
      </w:pPr>
      <w:rPr>
        <w:rFonts w:hint="default"/>
        <w:b w:val="0"/>
        <w:bCs w:val="0"/>
        <w:i w:val="0"/>
        <w:iCs w:val="0"/>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1458D4"/>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245A22"/>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6A3AE7"/>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C3745A"/>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FA4BDC"/>
    <w:multiLevelType w:val="hybridMultilevel"/>
    <w:tmpl w:val="31642C08"/>
    <w:lvl w:ilvl="0" w:tplc="FFFFFFFF">
      <w:start w:val="1"/>
      <w:numFmt w:val="lowerRoman"/>
      <w:lvlText w:val="(%1)"/>
      <w:lvlJc w:val="left"/>
      <w:pPr>
        <w:ind w:left="1080" w:hanging="360"/>
      </w:pPr>
      <w:rPr>
        <w:rFonts w:hint="default"/>
        <w:color w:val="auto"/>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0CA48D9"/>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53583A"/>
    <w:multiLevelType w:val="hybridMultilevel"/>
    <w:tmpl w:val="31642C08"/>
    <w:lvl w:ilvl="0" w:tplc="FFFFFFFF">
      <w:start w:val="1"/>
      <w:numFmt w:val="lowerRoman"/>
      <w:lvlText w:val="(%1)"/>
      <w:lvlJc w:val="left"/>
      <w:pPr>
        <w:ind w:left="1080" w:hanging="360"/>
      </w:pPr>
      <w:rPr>
        <w:rFonts w:hint="default"/>
        <w:color w:val="auto"/>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88849EA"/>
    <w:multiLevelType w:val="hybridMultilevel"/>
    <w:tmpl w:val="432AEF2C"/>
    <w:lvl w:ilvl="0" w:tplc="FFFFFFFF">
      <w:start w:val="1"/>
      <w:numFmt w:val="lowerLetter"/>
      <w:lvlText w:val="(%1)"/>
      <w:lvlJc w:val="left"/>
      <w:pPr>
        <w:ind w:left="720" w:hanging="360"/>
      </w:pPr>
      <w:rPr>
        <w:rFonts w:hint="default"/>
        <w:b w:val="0"/>
        <w:bCs w:val="0"/>
        <w:i w:val="0"/>
        <w:iCs w:val="0"/>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161A93"/>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067E4F"/>
    <w:multiLevelType w:val="hybridMultilevel"/>
    <w:tmpl w:val="432AEF2C"/>
    <w:lvl w:ilvl="0" w:tplc="FFFFFFFF">
      <w:start w:val="1"/>
      <w:numFmt w:val="lowerLetter"/>
      <w:lvlText w:val="(%1)"/>
      <w:lvlJc w:val="left"/>
      <w:pPr>
        <w:ind w:left="720" w:hanging="360"/>
      </w:pPr>
      <w:rPr>
        <w:rFonts w:hint="default"/>
        <w:b w:val="0"/>
        <w:bCs w:val="0"/>
        <w:i w:val="0"/>
        <w:iCs w:val="0"/>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B037D76"/>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CA06FCD"/>
    <w:multiLevelType w:val="hybridMultilevel"/>
    <w:tmpl w:val="AC442B80"/>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E47B15"/>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EA97F23"/>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52C3A59"/>
    <w:multiLevelType w:val="hybridMultilevel"/>
    <w:tmpl w:val="4EA8E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6C4716"/>
    <w:multiLevelType w:val="hybridMultilevel"/>
    <w:tmpl w:val="432AEF2C"/>
    <w:lvl w:ilvl="0" w:tplc="FFFFFFFF">
      <w:start w:val="1"/>
      <w:numFmt w:val="lowerLetter"/>
      <w:lvlText w:val="(%1)"/>
      <w:lvlJc w:val="left"/>
      <w:pPr>
        <w:ind w:left="720" w:hanging="360"/>
      </w:pPr>
      <w:rPr>
        <w:rFonts w:hint="default"/>
        <w:b w:val="0"/>
        <w:bCs w:val="0"/>
        <w:i w:val="0"/>
        <w:iCs w:val="0"/>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A81636"/>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ED7427"/>
    <w:multiLevelType w:val="hybridMultilevel"/>
    <w:tmpl w:val="90F22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C1F66E6"/>
    <w:multiLevelType w:val="hybridMultilevel"/>
    <w:tmpl w:val="D6C26AF0"/>
    <w:lvl w:ilvl="0" w:tplc="FFFFFFFF">
      <w:start w:val="1"/>
      <w:numFmt w:val="lowerLetter"/>
      <w:lvlText w:val="(%1)"/>
      <w:lvlJc w:val="left"/>
      <w:pPr>
        <w:ind w:left="1080" w:hanging="360"/>
      </w:pPr>
      <w:rPr>
        <w:rFonts w:hint="default"/>
        <w:color w:val="auto"/>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C404595"/>
    <w:multiLevelType w:val="hybridMultilevel"/>
    <w:tmpl w:val="432AEF2C"/>
    <w:lvl w:ilvl="0" w:tplc="FFFFFFFF">
      <w:start w:val="1"/>
      <w:numFmt w:val="lowerLetter"/>
      <w:lvlText w:val="(%1)"/>
      <w:lvlJc w:val="left"/>
      <w:pPr>
        <w:ind w:left="720" w:hanging="360"/>
      </w:pPr>
      <w:rPr>
        <w:rFonts w:hint="default"/>
        <w:b w:val="0"/>
        <w:bCs w:val="0"/>
        <w:i w:val="0"/>
        <w:iCs w:val="0"/>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EE37F74"/>
    <w:multiLevelType w:val="hybridMultilevel"/>
    <w:tmpl w:val="D4DED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FC83F6A"/>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0DD4606"/>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1640DF1"/>
    <w:multiLevelType w:val="hybridMultilevel"/>
    <w:tmpl w:val="2B70F5D4"/>
    <w:lvl w:ilvl="0" w:tplc="6BB476EE">
      <w:start w:val="1"/>
      <w:numFmt w:val="decimal"/>
      <w:lvlText w:val="%1."/>
      <w:lvlJc w:val="left"/>
      <w:pPr>
        <w:ind w:left="1440" w:hanging="360"/>
      </w:pPr>
    </w:lvl>
    <w:lvl w:ilvl="1" w:tplc="0B1EF03C">
      <w:start w:val="1"/>
      <w:numFmt w:val="decimal"/>
      <w:lvlText w:val="%2."/>
      <w:lvlJc w:val="left"/>
      <w:pPr>
        <w:ind w:left="1440" w:hanging="360"/>
      </w:pPr>
    </w:lvl>
    <w:lvl w:ilvl="2" w:tplc="F22C3D72">
      <w:start w:val="1"/>
      <w:numFmt w:val="decimal"/>
      <w:lvlText w:val="%3."/>
      <w:lvlJc w:val="left"/>
      <w:pPr>
        <w:ind w:left="1440" w:hanging="360"/>
      </w:pPr>
    </w:lvl>
    <w:lvl w:ilvl="3" w:tplc="B8922FBE">
      <w:start w:val="1"/>
      <w:numFmt w:val="decimal"/>
      <w:lvlText w:val="%4."/>
      <w:lvlJc w:val="left"/>
      <w:pPr>
        <w:ind w:left="1440" w:hanging="360"/>
      </w:pPr>
    </w:lvl>
    <w:lvl w:ilvl="4" w:tplc="0FF2FECE">
      <w:start w:val="1"/>
      <w:numFmt w:val="decimal"/>
      <w:lvlText w:val="%5."/>
      <w:lvlJc w:val="left"/>
      <w:pPr>
        <w:ind w:left="1440" w:hanging="360"/>
      </w:pPr>
    </w:lvl>
    <w:lvl w:ilvl="5" w:tplc="C0728740">
      <w:start w:val="1"/>
      <w:numFmt w:val="decimal"/>
      <w:lvlText w:val="%6."/>
      <w:lvlJc w:val="left"/>
      <w:pPr>
        <w:ind w:left="1440" w:hanging="360"/>
      </w:pPr>
    </w:lvl>
    <w:lvl w:ilvl="6" w:tplc="4950F24C">
      <w:start w:val="1"/>
      <w:numFmt w:val="decimal"/>
      <w:lvlText w:val="%7."/>
      <w:lvlJc w:val="left"/>
      <w:pPr>
        <w:ind w:left="1440" w:hanging="360"/>
      </w:pPr>
    </w:lvl>
    <w:lvl w:ilvl="7" w:tplc="0B0629B0">
      <w:start w:val="1"/>
      <w:numFmt w:val="decimal"/>
      <w:lvlText w:val="%8."/>
      <w:lvlJc w:val="left"/>
      <w:pPr>
        <w:ind w:left="1440" w:hanging="360"/>
      </w:pPr>
    </w:lvl>
    <w:lvl w:ilvl="8" w:tplc="9BA2FD5E">
      <w:start w:val="1"/>
      <w:numFmt w:val="decimal"/>
      <w:lvlText w:val="%9."/>
      <w:lvlJc w:val="left"/>
      <w:pPr>
        <w:ind w:left="1440" w:hanging="360"/>
      </w:pPr>
    </w:lvl>
  </w:abstractNum>
  <w:abstractNum w:abstractNumId="33" w15:restartNumberingAfterBreak="0">
    <w:nsid w:val="337431E9"/>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3BC748C"/>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44A3E37"/>
    <w:multiLevelType w:val="hybridMultilevel"/>
    <w:tmpl w:val="432AEF2C"/>
    <w:lvl w:ilvl="0" w:tplc="FFFFFFFF">
      <w:start w:val="1"/>
      <w:numFmt w:val="lowerLetter"/>
      <w:lvlText w:val="(%1)"/>
      <w:lvlJc w:val="left"/>
      <w:pPr>
        <w:ind w:left="720" w:hanging="360"/>
      </w:pPr>
      <w:rPr>
        <w:rFonts w:hint="default"/>
        <w:b w:val="0"/>
        <w:bCs w:val="0"/>
        <w:i w:val="0"/>
        <w:iCs w:val="0"/>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5857DFF"/>
    <w:multiLevelType w:val="hybridMultilevel"/>
    <w:tmpl w:val="432AEF2C"/>
    <w:lvl w:ilvl="0" w:tplc="FFFFFFFF">
      <w:start w:val="1"/>
      <w:numFmt w:val="lowerLetter"/>
      <w:lvlText w:val="(%1)"/>
      <w:lvlJc w:val="left"/>
      <w:pPr>
        <w:ind w:left="720" w:hanging="360"/>
      </w:pPr>
      <w:rPr>
        <w:rFonts w:hint="default"/>
        <w:b w:val="0"/>
        <w:bCs w:val="0"/>
        <w:i w:val="0"/>
        <w:iCs w:val="0"/>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6E52D9F"/>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C165A93"/>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CBD617B"/>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D2E51CF"/>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EC66D39"/>
    <w:multiLevelType w:val="hybridMultilevel"/>
    <w:tmpl w:val="CA2EFB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F2419ED"/>
    <w:multiLevelType w:val="hybridMultilevel"/>
    <w:tmpl w:val="432AEF2C"/>
    <w:lvl w:ilvl="0" w:tplc="FFFFFFFF">
      <w:start w:val="1"/>
      <w:numFmt w:val="lowerLetter"/>
      <w:lvlText w:val="(%1)"/>
      <w:lvlJc w:val="left"/>
      <w:pPr>
        <w:ind w:left="720" w:hanging="360"/>
      </w:pPr>
      <w:rPr>
        <w:rFonts w:hint="default"/>
        <w:b w:val="0"/>
        <w:bCs w:val="0"/>
        <w:i w:val="0"/>
        <w:iCs w:val="0"/>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F682D20"/>
    <w:multiLevelType w:val="hybridMultilevel"/>
    <w:tmpl w:val="31642C08"/>
    <w:lvl w:ilvl="0" w:tplc="FFFFFFFF">
      <w:start w:val="1"/>
      <w:numFmt w:val="lowerRoman"/>
      <w:lvlText w:val="(%1)"/>
      <w:lvlJc w:val="left"/>
      <w:pPr>
        <w:ind w:left="1080" w:hanging="360"/>
      </w:pPr>
      <w:rPr>
        <w:rFonts w:hint="default"/>
        <w:color w:val="auto"/>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400C4F6E"/>
    <w:multiLevelType w:val="hybridMultilevel"/>
    <w:tmpl w:val="31642C08"/>
    <w:lvl w:ilvl="0" w:tplc="FFFFFFFF">
      <w:start w:val="1"/>
      <w:numFmt w:val="lowerRoman"/>
      <w:lvlText w:val="(%1)"/>
      <w:lvlJc w:val="left"/>
      <w:pPr>
        <w:ind w:left="1080" w:hanging="360"/>
      </w:pPr>
      <w:rPr>
        <w:rFonts w:hint="default"/>
        <w:color w:val="auto"/>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46BC5BFD"/>
    <w:multiLevelType w:val="hybridMultilevel"/>
    <w:tmpl w:val="31642C08"/>
    <w:lvl w:ilvl="0" w:tplc="FFFFFFFF">
      <w:start w:val="1"/>
      <w:numFmt w:val="lowerRoman"/>
      <w:lvlText w:val="(%1)"/>
      <w:lvlJc w:val="left"/>
      <w:pPr>
        <w:ind w:left="1080" w:hanging="360"/>
      </w:pPr>
      <w:rPr>
        <w:rFonts w:hint="default"/>
        <w:color w:val="auto"/>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49A807DA"/>
    <w:multiLevelType w:val="hybridMultilevel"/>
    <w:tmpl w:val="31642C08"/>
    <w:lvl w:ilvl="0" w:tplc="FFFFFFFF">
      <w:start w:val="1"/>
      <w:numFmt w:val="lowerRoman"/>
      <w:lvlText w:val="(%1)"/>
      <w:lvlJc w:val="left"/>
      <w:pPr>
        <w:ind w:left="1080" w:hanging="360"/>
      </w:pPr>
      <w:rPr>
        <w:rFonts w:hint="default"/>
        <w:color w:val="auto"/>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9DA721D"/>
    <w:multiLevelType w:val="hybridMultilevel"/>
    <w:tmpl w:val="31642C08"/>
    <w:lvl w:ilvl="0" w:tplc="FFFFFFFF">
      <w:start w:val="1"/>
      <w:numFmt w:val="lowerRoman"/>
      <w:lvlText w:val="(%1)"/>
      <w:lvlJc w:val="left"/>
      <w:pPr>
        <w:ind w:left="1080" w:hanging="360"/>
      </w:pPr>
      <w:rPr>
        <w:rFonts w:hint="default"/>
        <w:color w:val="auto"/>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BD873C9"/>
    <w:multiLevelType w:val="hybridMultilevel"/>
    <w:tmpl w:val="68D06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E961D44"/>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F314F86"/>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0995219"/>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12C5DE1"/>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1C83935"/>
    <w:multiLevelType w:val="hybridMultilevel"/>
    <w:tmpl w:val="432AEF2C"/>
    <w:lvl w:ilvl="0" w:tplc="FFFFFFFF">
      <w:start w:val="1"/>
      <w:numFmt w:val="lowerLetter"/>
      <w:lvlText w:val="(%1)"/>
      <w:lvlJc w:val="left"/>
      <w:pPr>
        <w:ind w:left="720" w:hanging="360"/>
      </w:pPr>
      <w:rPr>
        <w:rFonts w:hint="default"/>
        <w:b w:val="0"/>
        <w:bCs w:val="0"/>
        <w:i w:val="0"/>
        <w:iCs w:val="0"/>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51C62EE"/>
    <w:multiLevelType w:val="hybridMultilevel"/>
    <w:tmpl w:val="432AEF2C"/>
    <w:lvl w:ilvl="0" w:tplc="FFFFFFFF">
      <w:start w:val="1"/>
      <w:numFmt w:val="lowerLetter"/>
      <w:lvlText w:val="(%1)"/>
      <w:lvlJc w:val="left"/>
      <w:pPr>
        <w:ind w:left="720" w:hanging="360"/>
      </w:pPr>
      <w:rPr>
        <w:rFonts w:hint="default"/>
        <w:b w:val="0"/>
        <w:bCs w:val="0"/>
        <w:i w:val="0"/>
        <w:iCs w:val="0"/>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7A058E9"/>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AEF4764"/>
    <w:multiLevelType w:val="hybridMultilevel"/>
    <w:tmpl w:val="F57C237C"/>
    <w:lvl w:ilvl="0" w:tplc="BAF04078">
      <w:start w:val="1"/>
      <w:numFmt w:val="bullet"/>
      <w:lvlText w:val=""/>
      <w:lvlJc w:val="left"/>
      <w:pPr>
        <w:ind w:left="1440" w:hanging="360"/>
      </w:pPr>
      <w:rPr>
        <w:rFonts w:ascii="Symbol" w:hAnsi="Symbol"/>
      </w:rPr>
    </w:lvl>
    <w:lvl w:ilvl="1" w:tplc="CD82A44A">
      <w:start w:val="1"/>
      <w:numFmt w:val="bullet"/>
      <w:lvlText w:val=""/>
      <w:lvlJc w:val="left"/>
      <w:pPr>
        <w:ind w:left="1440" w:hanging="360"/>
      </w:pPr>
      <w:rPr>
        <w:rFonts w:ascii="Symbol" w:hAnsi="Symbol"/>
      </w:rPr>
    </w:lvl>
    <w:lvl w:ilvl="2" w:tplc="51EE820C">
      <w:start w:val="1"/>
      <w:numFmt w:val="bullet"/>
      <w:lvlText w:val=""/>
      <w:lvlJc w:val="left"/>
      <w:pPr>
        <w:ind w:left="1440" w:hanging="360"/>
      </w:pPr>
      <w:rPr>
        <w:rFonts w:ascii="Symbol" w:hAnsi="Symbol"/>
      </w:rPr>
    </w:lvl>
    <w:lvl w:ilvl="3" w:tplc="86B656CA">
      <w:start w:val="1"/>
      <w:numFmt w:val="bullet"/>
      <w:lvlText w:val=""/>
      <w:lvlJc w:val="left"/>
      <w:pPr>
        <w:ind w:left="1440" w:hanging="360"/>
      </w:pPr>
      <w:rPr>
        <w:rFonts w:ascii="Symbol" w:hAnsi="Symbol"/>
      </w:rPr>
    </w:lvl>
    <w:lvl w:ilvl="4" w:tplc="F3128706">
      <w:start w:val="1"/>
      <w:numFmt w:val="bullet"/>
      <w:lvlText w:val=""/>
      <w:lvlJc w:val="left"/>
      <w:pPr>
        <w:ind w:left="1440" w:hanging="360"/>
      </w:pPr>
      <w:rPr>
        <w:rFonts w:ascii="Symbol" w:hAnsi="Symbol"/>
      </w:rPr>
    </w:lvl>
    <w:lvl w:ilvl="5" w:tplc="7A905E24">
      <w:start w:val="1"/>
      <w:numFmt w:val="bullet"/>
      <w:lvlText w:val=""/>
      <w:lvlJc w:val="left"/>
      <w:pPr>
        <w:ind w:left="1440" w:hanging="360"/>
      </w:pPr>
      <w:rPr>
        <w:rFonts w:ascii="Symbol" w:hAnsi="Symbol"/>
      </w:rPr>
    </w:lvl>
    <w:lvl w:ilvl="6" w:tplc="E96426CE">
      <w:start w:val="1"/>
      <w:numFmt w:val="bullet"/>
      <w:lvlText w:val=""/>
      <w:lvlJc w:val="left"/>
      <w:pPr>
        <w:ind w:left="1440" w:hanging="360"/>
      </w:pPr>
      <w:rPr>
        <w:rFonts w:ascii="Symbol" w:hAnsi="Symbol"/>
      </w:rPr>
    </w:lvl>
    <w:lvl w:ilvl="7" w:tplc="000AED06">
      <w:start w:val="1"/>
      <w:numFmt w:val="bullet"/>
      <w:lvlText w:val=""/>
      <w:lvlJc w:val="left"/>
      <w:pPr>
        <w:ind w:left="1440" w:hanging="360"/>
      </w:pPr>
      <w:rPr>
        <w:rFonts w:ascii="Symbol" w:hAnsi="Symbol"/>
      </w:rPr>
    </w:lvl>
    <w:lvl w:ilvl="8" w:tplc="84CCE8B8">
      <w:start w:val="1"/>
      <w:numFmt w:val="bullet"/>
      <w:lvlText w:val=""/>
      <w:lvlJc w:val="left"/>
      <w:pPr>
        <w:ind w:left="1440" w:hanging="360"/>
      </w:pPr>
      <w:rPr>
        <w:rFonts w:ascii="Symbol" w:hAnsi="Symbol"/>
      </w:rPr>
    </w:lvl>
  </w:abstractNum>
  <w:abstractNum w:abstractNumId="57" w15:restartNumberingAfterBreak="0">
    <w:nsid w:val="5BE525A0"/>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BF355A4"/>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DA13EB8"/>
    <w:multiLevelType w:val="hybridMultilevel"/>
    <w:tmpl w:val="31642C08"/>
    <w:lvl w:ilvl="0" w:tplc="FFFFFFFF">
      <w:start w:val="1"/>
      <w:numFmt w:val="lowerRoman"/>
      <w:lvlText w:val="(%1)"/>
      <w:lvlJc w:val="left"/>
      <w:pPr>
        <w:ind w:left="1080" w:hanging="360"/>
      </w:pPr>
      <w:rPr>
        <w:rFonts w:hint="default"/>
        <w:color w:val="auto"/>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600A3816"/>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212299A"/>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22B621A"/>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37F52CC"/>
    <w:multiLevelType w:val="hybridMultilevel"/>
    <w:tmpl w:val="31642C08"/>
    <w:lvl w:ilvl="0" w:tplc="40569BB6">
      <w:start w:val="1"/>
      <w:numFmt w:val="lowerRoman"/>
      <w:lvlText w:val="(%1)"/>
      <w:lvlJc w:val="left"/>
      <w:pPr>
        <w:ind w:left="1080" w:hanging="360"/>
      </w:pPr>
      <w:rPr>
        <w:rFonts w:hint="default"/>
        <w:color w:val="auto"/>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6474079F"/>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6E81A9D"/>
    <w:multiLevelType w:val="hybridMultilevel"/>
    <w:tmpl w:val="31642C08"/>
    <w:lvl w:ilvl="0" w:tplc="FFFFFFFF">
      <w:start w:val="1"/>
      <w:numFmt w:val="lowerRoman"/>
      <w:lvlText w:val="(%1)"/>
      <w:lvlJc w:val="left"/>
      <w:pPr>
        <w:ind w:left="1080" w:hanging="360"/>
      </w:pPr>
      <w:rPr>
        <w:rFonts w:hint="default"/>
        <w:color w:val="auto"/>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6A29668B"/>
    <w:multiLevelType w:val="hybridMultilevel"/>
    <w:tmpl w:val="432AEF2C"/>
    <w:lvl w:ilvl="0" w:tplc="FFFFFFFF">
      <w:start w:val="1"/>
      <w:numFmt w:val="lowerLetter"/>
      <w:lvlText w:val="(%1)"/>
      <w:lvlJc w:val="left"/>
      <w:pPr>
        <w:ind w:left="720" w:hanging="360"/>
      </w:pPr>
      <w:rPr>
        <w:rFonts w:hint="default"/>
        <w:b w:val="0"/>
        <w:bCs w:val="0"/>
        <w:i w:val="0"/>
        <w:iCs w:val="0"/>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CC74F96"/>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CDC7AEF"/>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D7D1D2A"/>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874183"/>
    <w:multiLevelType w:val="hybridMultilevel"/>
    <w:tmpl w:val="432AEF2C"/>
    <w:lvl w:ilvl="0" w:tplc="FFFFFFFF">
      <w:start w:val="1"/>
      <w:numFmt w:val="lowerLetter"/>
      <w:lvlText w:val="(%1)"/>
      <w:lvlJc w:val="left"/>
      <w:pPr>
        <w:ind w:left="720" w:hanging="360"/>
      </w:pPr>
      <w:rPr>
        <w:rFonts w:hint="default"/>
        <w:b w:val="0"/>
        <w:bCs w:val="0"/>
        <w:i w:val="0"/>
        <w:iCs w:val="0"/>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6823AF3"/>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CB2E3D"/>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7A25444"/>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8BD4A05"/>
    <w:multiLevelType w:val="hybridMultilevel"/>
    <w:tmpl w:val="D0FAB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9520895"/>
    <w:multiLevelType w:val="hybridMultilevel"/>
    <w:tmpl w:val="D6C26AF0"/>
    <w:lvl w:ilvl="0" w:tplc="FFFFFFFF">
      <w:start w:val="1"/>
      <w:numFmt w:val="lowerLetter"/>
      <w:lvlText w:val="(%1)"/>
      <w:lvlJc w:val="left"/>
      <w:pPr>
        <w:ind w:left="720" w:hanging="360"/>
      </w:pPr>
      <w:rPr>
        <w:rFonts w:hint="default"/>
        <w:color w:val="auto"/>
      </w:rPr>
    </w:lvl>
    <w:lvl w:ilvl="1" w:tplc="FFFFFFFF">
      <w:start w:val="1"/>
      <w:numFmt w:val="lowerRoman"/>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AA2797F"/>
    <w:multiLevelType w:val="hybridMultilevel"/>
    <w:tmpl w:val="31642C08"/>
    <w:lvl w:ilvl="0" w:tplc="FFFFFFFF">
      <w:start w:val="1"/>
      <w:numFmt w:val="lowerRoman"/>
      <w:lvlText w:val="(%1)"/>
      <w:lvlJc w:val="left"/>
      <w:pPr>
        <w:ind w:left="1080" w:hanging="360"/>
      </w:pPr>
      <w:rPr>
        <w:rFonts w:hint="default"/>
        <w:color w:val="auto"/>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B943028"/>
    <w:multiLevelType w:val="hybridMultilevel"/>
    <w:tmpl w:val="50986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EE60E16"/>
    <w:multiLevelType w:val="hybridMultilevel"/>
    <w:tmpl w:val="31642C08"/>
    <w:lvl w:ilvl="0" w:tplc="FFFFFFFF">
      <w:start w:val="1"/>
      <w:numFmt w:val="lowerRoman"/>
      <w:lvlText w:val="(%1)"/>
      <w:lvlJc w:val="left"/>
      <w:pPr>
        <w:ind w:left="1080" w:hanging="360"/>
      </w:pPr>
      <w:rPr>
        <w:rFonts w:hint="default"/>
        <w:color w:val="auto"/>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65017004">
    <w:abstractNumId w:val="23"/>
  </w:num>
  <w:num w:numId="2" w16cid:durableId="1279869732">
    <w:abstractNumId w:val="29"/>
  </w:num>
  <w:num w:numId="3" w16cid:durableId="110635339">
    <w:abstractNumId w:val="48"/>
  </w:num>
  <w:num w:numId="4" w16cid:durableId="771898608">
    <w:abstractNumId w:val="74"/>
  </w:num>
  <w:num w:numId="5" w16cid:durableId="262227526">
    <w:abstractNumId w:val="26"/>
  </w:num>
  <w:num w:numId="6" w16cid:durableId="401492157">
    <w:abstractNumId w:val="41"/>
  </w:num>
  <w:num w:numId="7" w16cid:durableId="1725834949">
    <w:abstractNumId w:val="20"/>
  </w:num>
  <w:num w:numId="8" w16cid:durableId="519006398">
    <w:abstractNumId w:val="77"/>
  </w:num>
  <w:num w:numId="9" w16cid:durableId="120849350">
    <w:abstractNumId w:val="72"/>
  </w:num>
  <w:num w:numId="10" w16cid:durableId="1588147777">
    <w:abstractNumId w:val="32"/>
  </w:num>
  <w:num w:numId="11" w16cid:durableId="937175599">
    <w:abstractNumId w:val="56"/>
  </w:num>
  <w:num w:numId="12" w16cid:durableId="1029257196">
    <w:abstractNumId w:val="52"/>
  </w:num>
  <w:num w:numId="13" w16cid:durableId="84812361">
    <w:abstractNumId w:val="6"/>
  </w:num>
  <w:num w:numId="14" w16cid:durableId="1952737288">
    <w:abstractNumId w:val="75"/>
  </w:num>
  <w:num w:numId="15" w16cid:durableId="1536498747">
    <w:abstractNumId w:val="27"/>
  </w:num>
  <w:num w:numId="16" w16cid:durableId="143939538">
    <w:abstractNumId w:val="30"/>
  </w:num>
  <w:num w:numId="17" w16cid:durableId="2048139368">
    <w:abstractNumId w:val="69"/>
  </w:num>
  <w:num w:numId="18" w16cid:durableId="130564771">
    <w:abstractNumId w:val="68"/>
  </w:num>
  <w:num w:numId="19" w16cid:durableId="1687711048">
    <w:abstractNumId w:val="34"/>
  </w:num>
  <w:num w:numId="20" w16cid:durableId="1920749300">
    <w:abstractNumId w:val="60"/>
  </w:num>
  <w:num w:numId="21" w16cid:durableId="1400592600">
    <w:abstractNumId w:val="25"/>
  </w:num>
  <w:num w:numId="22" w16cid:durableId="544173547">
    <w:abstractNumId w:val="21"/>
  </w:num>
  <w:num w:numId="23" w16cid:durableId="46418301">
    <w:abstractNumId w:val="39"/>
  </w:num>
  <w:num w:numId="24" w16cid:durableId="1137340657">
    <w:abstractNumId w:val="58"/>
  </w:num>
  <w:num w:numId="25" w16cid:durableId="2011761044">
    <w:abstractNumId w:val="73"/>
  </w:num>
  <w:num w:numId="26" w16cid:durableId="1023018389">
    <w:abstractNumId w:val="17"/>
  </w:num>
  <w:num w:numId="27" w16cid:durableId="2026856381">
    <w:abstractNumId w:val="38"/>
  </w:num>
  <w:num w:numId="28" w16cid:durableId="2012949551">
    <w:abstractNumId w:val="67"/>
  </w:num>
  <w:num w:numId="29" w16cid:durableId="1671787370">
    <w:abstractNumId w:val="11"/>
  </w:num>
  <w:num w:numId="30" w16cid:durableId="1865090593">
    <w:abstractNumId w:val="37"/>
  </w:num>
  <w:num w:numId="31" w16cid:durableId="1604537402">
    <w:abstractNumId w:val="51"/>
  </w:num>
  <w:num w:numId="32" w16cid:durableId="2110811296">
    <w:abstractNumId w:val="14"/>
  </w:num>
  <w:num w:numId="33" w16cid:durableId="489179555">
    <w:abstractNumId w:val="55"/>
  </w:num>
  <w:num w:numId="34" w16cid:durableId="983391348">
    <w:abstractNumId w:val="22"/>
  </w:num>
  <w:num w:numId="35" w16cid:durableId="436146030">
    <w:abstractNumId w:val="10"/>
  </w:num>
  <w:num w:numId="36" w16cid:durableId="1871454329">
    <w:abstractNumId w:val="4"/>
  </w:num>
  <w:num w:numId="37" w16cid:durableId="904880822">
    <w:abstractNumId w:val="71"/>
  </w:num>
  <w:num w:numId="38" w16cid:durableId="145440838">
    <w:abstractNumId w:val="31"/>
  </w:num>
  <w:num w:numId="39" w16cid:durableId="1148283424">
    <w:abstractNumId w:val="62"/>
  </w:num>
  <w:num w:numId="40" w16cid:durableId="496968883">
    <w:abstractNumId w:val="50"/>
  </w:num>
  <w:num w:numId="41" w16cid:durableId="984088970">
    <w:abstractNumId w:val="61"/>
  </w:num>
  <w:num w:numId="42" w16cid:durableId="1867014046">
    <w:abstractNumId w:val="33"/>
  </w:num>
  <w:num w:numId="43" w16cid:durableId="1839416921">
    <w:abstractNumId w:val="5"/>
  </w:num>
  <w:num w:numId="44" w16cid:durableId="2037196826">
    <w:abstractNumId w:val="9"/>
  </w:num>
  <w:num w:numId="45" w16cid:durableId="802120981">
    <w:abstractNumId w:val="40"/>
  </w:num>
  <w:num w:numId="46" w16cid:durableId="310838724">
    <w:abstractNumId w:val="64"/>
  </w:num>
  <w:num w:numId="47" w16cid:durableId="839779101">
    <w:abstractNumId w:val="63"/>
  </w:num>
  <w:num w:numId="48" w16cid:durableId="1788356969">
    <w:abstractNumId w:val="59"/>
  </w:num>
  <w:num w:numId="49" w16cid:durableId="346248173">
    <w:abstractNumId w:val="78"/>
  </w:num>
  <w:num w:numId="50" w16cid:durableId="20014887">
    <w:abstractNumId w:val="47"/>
  </w:num>
  <w:num w:numId="51" w16cid:durableId="1944800493">
    <w:abstractNumId w:val="44"/>
  </w:num>
  <w:num w:numId="52" w16cid:durableId="1834252069">
    <w:abstractNumId w:val="13"/>
  </w:num>
  <w:num w:numId="53" w16cid:durableId="1676881836">
    <w:abstractNumId w:val="12"/>
  </w:num>
  <w:num w:numId="54" w16cid:durableId="1931616282">
    <w:abstractNumId w:val="49"/>
  </w:num>
  <w:num w:numId="55" w16cid:durableId="1300307454">
    <w:abstractNumId w:val="7"/>
  </w:num>
  <w:num w:numId="56" w16cid:durableId="1531718606">
    <w:abstractNumId w:val="19"/>
  </w:num>
  <w:num w:numId="57" w16cid:durableId="329798603">
    <w:abstractNumId w:val="57"/>
  </w:num>
  <w:num w:numId="58" w16cid:durableId="466240672">
    <w:abstractNumId w:val="0"/>
  </w:num>
  <w:num w:numId="59" w16cid:durableId="211697651">
    <w:abstractNumId w:val="3"/>
  </w:num>
  <w:num w:numId="60" w16cid:durableId="1724913281">
    <w:abstractNumId w:val="2"/>
  </w:num>
  <w:num w:numId="61" w16cid:durableId="1026832970">
    <w:abstractNumId w:val="1"/>
  </w:num>
  <w:num w:numId="62" w16cid:durableId="973482605">
    <w:abstractNumId w:val="45"/>
  </w:num>
  <w:num w:numId="63" w16cid:durableId="1192232290">
    <w:abstractNumId w:val="42"/>
  </w:num>
  <w:num w:numId="64" w16cid:durableId="468594005">
    <w:abstractNumId w:val="28"/>
  </w:num>
  <w:num w:numId="65" w16cid:durableId="2104957821">
    <w:abstractNumId w:val="15"/>
  </w:num>
  <w:num w:numId="66" w16cid:durableId="1242449504">
    <w:abstractNumId w:val="24"/>
  </w:num>
  <w:num w:numId="67" w16cid:durableId="1678075208">
    <w:abstractNumId w:val="46"/>
  </w:num>
  <w:num w:numId="68" w16cid:durableId="642199700">
    <w:abstractNumId w:val="65"/>
  </w:num>
  <w:num w:numId="69" w16cid:durableId="278952501">
    <w:abstractNumId w:val="54"/>
  </w:num>
  <w:num w:numId="70" w16cid:durableId="2024937477">
    <w:abstractNumId w:val="36"/>
  </w:num>
  <w:num w:numId="71" w16cid:durableId="1767538246">
    <w:abstractNumId w:val="18"/>
  </w:num>
  <w:num w:numId="72" w16cid:durableId="1515726581">
    <w:abstractNumId w:val="43"/>
  </w:num>
  <w:num w:numId="73" w16cid:durableId="876965965">
    <w:abstractNumId w:val="8"/>
  </w:num>
  <w:num w:numId="74" w16cid:durableId="44526733">
    <w:abstractNumId w:val="70"/>
  </w:num>
  <w:num w:numId="75" w16cid:durableId="1642267593">
    <w:abstractNumId w:val="16"/>
  </w:num>
  <w:num w:numId="76" w16cid:durableId="1597251937">
    <w:abstractNumId w:val="53"/>
  </w:num>
  <w:num w:numId="77" w16cid:durableId="897322423">
    <w:abstractNumId w:val="66"/>
  </w:num>
  <w:num w:numId="78" w16cid:durableId="1079912881">
    <w:abstractNumId w:val="76"/>
  </w:num>
  <w:num w:numId="79" w16cid:durableId="2086492214">
    <w:abstractNumId w:val="3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18"/>
    <w:rsid w:val="0000006B"/>
    <w:rsid w:val="000001A4"/>
    <w:rsid w:val="000001ED"/>
    <w:rsid w:val="000002A0"/>
    <w:rsid w:val="000002AF"/>
    <w:rsid w:val="00000474"/>
    <w:rsid w:val="00000496"/>
    <w:rsid w:val="00000657"/>
    <w:rsid w:val="000006F5"/>
    <w:rsid w:val="00000951"/>
    <w:rsid w:val="00000BD1"/>
    <w:rsid w:val="00000C29"/>
    <w:rsid w:val="00000C76"/>
    <w:rsid w:val="00000C86"/>
    <w:rsid w:val="00000D0A"/>
    <w:rsid w:val="00000D9C"/>
    <w:rsid w:val="00000EC4"/>
    <w:rsid w:val="000010A9"/>
    <w:rsid w:val="0000116A"/>
    <w:rsid w:val="0000125B"/>
    <w:rsid w:val="000014BB"/>
    <w:rsid w:val="00001519"/>
    <w:rsid w:val="000015B8"/>
    <w:rsid w:val="0000189A"/>
    <w:rsid w:val="0000192B"/>
    <w:rsid w:val="00001980"/>
    <w:rsid w:val="00001A22"/>
    <w:rsid w:val="00001BB3"/>
    <w:rsid w:val="00001BCF"/>
    <w:rsid w:val="00001CEE"/>
    <w:rsid w:val="00001E61"/>
    <w:rsid w:val="00001F35"/>
    <w:rsid w:val="00002042"/>
    <w:rsid w:val="0000215F"/>
    <w:rsid w:val="000021B2"/>
    <w:rsid w:val="0000231D"/>
    <w:rsid w:val="0000234F"/>
    <w:rsid w:val="00002391"/>
    <w:rsid w:val="0000244F"/>
    <w:rsid w:val="000024F2"/>
    <w:rsid w:val="00002504"/>
    <w:rsid w:val="00002613"/>
    <w:rsid w:val="0000268C"/>
    <w:rsid w:val="00002A23"/>
    <w:rsid w:val="00002A2E"/>
    <w:rsid w:val="00002C6E"/>
    <w:rsid w:val="00002D16"/>
    <w:rsid w:val="00002DB3"/>
    <w:rsid w:val="00002F8A"/>
    <w:rsid w:val="00003150"/>
    <w:rsid w:val="00003165"/>
    <w:rsid w:val="00003238"/>
    <w:rsid w:val="0000330E"/>
    <w:rsid w:val="00003348"/>
    <w:rsid w:val="0000342F"/>
    <w:rsid w:val="000034E9"/>
    <w:rsid w:val="000036E2"/>
    <w:rsid w:val="00003710"/>
    <w:rsid w:val="00003905"/>
    <w:rsid w:val="00003A10"/>
    <w:rsid w:val="00003A55"/>
    <w:rsid w:val="00003C21"/>
    <w:rsid w:val="00003D6F"/>
    <w:rsid w:val="00003DB0"/>
    <w:rsid w:val="0000424B"/>
    <w:rsid w:val="00004521"/>
    <w:rsid w:val="00004560"/>
    <w:rsid w:val="0000456B"/>
    <w:rsid w:val="000046A7"/>
    <w:rsid w:val="00004783"/>
    <w:rsid w:val="0000490C"/>
    <w:rsid w:val="0000495E"/>
    <w:rsid w:val="00004964"/>
    <w:rsid w:val="000049D6"/>
    <w:rsid w:val="00004B87"/>
    <w:rsid w:val="00004BB0"/>
    <w:rsid w:val="00004BF9"/>
    <w:rsid w:val="00004C36"/>
    <w:rsid w:val="00004CDB"/>
    <w:rsid w:val="00004E60"/>
    <w:rsid w:val="00004E80"/>
    <w:rsid w:val="00004E97"/>
    <w:rsid w:val="00004F78"/>
    <w:rsid w:val="00004FCA"/>
    <w:rsid w:val="0000503F"/>
    <w:rsid w:val="00005273"/>
    <w:rsid w:val="000052AF"/>
    <w:rsid w:val="00005332"/>
    <w:rsid w:val="00005391"/>
    <w:rsid w:val="000053A1"/>
    <w:rsid w:val="000053A4"/>
    <w:rsid w:val="00005524"/>
    <w:rsid w:val="00005604"/>
    <w:rsid w:val="00005670"/>
    <w:rsid w:val="0000568B"/>
    <w:rsid w:val="000056B6"/>
    <w:rsid w:val="000056EC"/>
    <w:rsid w:val="0000586A"/>
    <w:rsid w:val="0000586E"/>
    <w:rsid w:val="00005941"/>
    <w:rsid w:val="00005AE6"/>
    <w:rsid w:val="00005AEC"/>
    <w:rsid w:val="00005D90"/>
    <w:rsid w:val="00005ED0"/>
    <w:rsid w:val="00005ED3"/>
    <w:rsid w:val="00006178"/>
    <w:rsid w:val="00006315"/>
    <w:rsid w:val="00006428"/>
    <w:rsid w:val="0000683A"/>
    <w:rsid w:val="000068C4"/>
    <w:rsid w:val="000069D3"/>
    <w:rsid w:val="000069E0"/>
    <w:rsid w:val="00006A52"/>
    <w:rsid w:val="00006A5E"/>
    <w:rsid w:val="00006AA6"/>
    <w:rsid w:val="00006B96"/>
    <w:rsid w:val="00006C91"/>
    <w:rsid w:val="00006E38"/>
    <w:rsid w:val="00006EAB"/>
    <w:rsid w:val="00006EC8"/>
    <w:rsid w:val="00006F91"/>
    <w:rsid w:val="0000704C"/>
    <w:rsid w:val="0000709E"/>
    <w:rsid w:val="000071A1"/>
    <w:rsid w:val="00007280"/>
    <w:rsid w:val="000072EE"/>
    <w:rsid w:val="00007432"/>
    <w:rsid w:val="0000752E"/>
    <w:rsid w:val="000077AE"/>
    <w:rsid w:val="00007A07"/>
    <w:rsid w:val="00007A94"/>
    <w:rsid w:val="00007A9A"/>
    <w:rsid w:val="00007B0B"/>
    <w:rsid w:val="00007BA0"/>
    <w:rsid w:val="00007CF4"/>
    <w:rsid w:val="00007DA2"/>
    <w:rsid w:val="00007DBA"/>
    <w:rsid w:val="00007E99"/>
    <w:rsid w:val="00007E9C"/>
    <w:rsid w:val="0001011F"/>
    <w:rsid w:val="0001032C"/>
    <w:rsid w:val="0001042A"/>
    <w:rsid w:val="0001047C"/>
    <w:rsid w:val="00010590"/>
    <w:rsid w:val="000105A4"/>
    <w:rsid w:val="000105C9"/>
    <w:rsid w:val="00010683"/>
    <w:rsid w:val="0001093A"/>
    <w:rsid w:val="0001094C"/>
    <w:rsid w:val="00010B10"/>
    <w:rsid w:val="00010BA2"/>
    <w:rsid w:val="00010BDB"/>
    <w:rsid w:val="00010E3F"/>
    <w:rsid w:val="00010ED7"/>
    <w:rsid w:val="00010F25"/>
    <w:rsid w:val="00011000"/>
    <w:rsid w:val="00011057"/>
    <w:rsid w:val="0001117E"/>
    <w:rsid w:val="00011398"/>
    <w:rsid w:val="00011903"/>
    <w:rsid w:val="00011922"/>
    <w:rsid w:val="00011944"/>
    <w:rsid w:val="00011974"/>
    <w:rsid w:val="000119D0"/>
    <w:rsid w:val="00011B2C"/>
    <w:rsid w:val="00011B5E"/>
    <w:rsid w:val="00011C0E"/>
    <w:rsid w:val="00011D61"/>
    <w:rsid w:val="00011DA3"/>
    <w:rsid w:val="00011DDC"/>
    <w:rsid w:val="00012123"/>
    <w:rsid w:val="0001218C"/>
    <w:rsid w:val="00012198"/>
    <w:rsid w:val="000121CE"/>
    <w:rsid w:val="00012231"/>
    <w:rsid w:val="00012339"/>
    <w:rsid w:val="000123D4"/>
    <w:rsid w:val="00012794"/>
    <w:rsid w:val="00012826"/>
    <w:rsid w:val="000128AA"/>
    <w:rsid w:val="000128C7"/>
    <w:rsid w:val="00012900"/>
    <w:rsid w:val="000129BF"/>
    <w:rsid w:val="00012AB2"/>
    <w:rsid w:val="00012B30"/>
    <w:rsid w:val="00012DFD"/>
    <w:rsid w:val="00012ED4"/>
    <w:rsid w:val="00012F9D"/>
    <w:rsid w:val="00013056"/>
    <w:rsid w:val="000131D9"/>
    <w:rsid w:val="00013258"/>
    <w:rsid w:val="000132D6"/>
    <w:rsid w:val="000132F6"/>
    <w:rsid w:val="0001346E"/>
    <w:rsid w:val="000136FC"/>
    <w:rsid w:val="0001376F"/>
    <w:rsid w:val="00013805"/>
    <w:rsid w:val="00013814"/>
    <w:rsid w:val="00013924"/>
    <w:rsid w:val="00013926"/>
    <w:rsid w:val="00013AC2"/>
    <w:rsid w:val="00013B0E"/>
    <w:rsid w:val="00013BCE"/>
    <w:rsid w:val="00013E13"/>
    <w:rsid w:val="0001405B"/>
    <w:rsid w:val="000140AC"/>
    <w:rsid w:val="00014156"/>
    <w:rsid w:val="000141AA"/>
    <w:rsid w:val="00014259"/>
    <w:rsid w:val="0001425A"/>
    <w:rsid w:val="00014358"/>
    <w:rsid w:val="000143E2"/>
    <w:rsid w:val="0001440B"/>
    <w:rsid w:val="0001444A"/>
    <w:rsid w:val="00014452"/>
    <w:rsid w:val="00014601"/>
    <w:rsid w:val="0001461C"/>
    <w:rsid w:val="0001469C"/>
    <w:rsid w:val="000147AB"/>
    <w:rsid w:val="000147D9"/>
    <w:rsid w:val="00014800"/>
    <w:rsid w:val="00014852"/>
    <w:rsid w:val="000148B5"/>
    <w:rsid w:val="00014BC4"/>
    <w:rsid w:val="00014D84"/>
    <w:rsid w:val="00014E8C"/>
    <w:rsid w:val="00014F89"/>
    <w:rsid w:val="00014FF5"/>
    <w:rsid w:val="0001506A"/>
    <w:rsid w:val="000150BF"/>
    <w:rsid w:val="00015315"/>
    <w:rsid w:val="0001531F"/>
    <w:rsid w:val="0001541E"/>
    <w:rsid w:val="0001549A"/>
    <w:rsid w:val="0001571D"/>
    <w:rsid w:val="00015762"/>
    <w:rsid w:val="00015786"/>
    <w:rsid w:val="00015789"/>
    <w:rsid w:val="000157A7"/>
    <w:rsid w:val="000157B3"/>
    <w:rsid w:val="000157BC"/>
    <w:rsid w:val="000157F8"/>
    <w:rsid w:val="000159EE"/>
    <w:rsid w:val="00015A49"/>
    <w:rsid w:val="00015B1D"/>
    <w:rsid w:val="00015DA0"/>
    <w:rsid w:val="00015DE1"/>
    <w:rsid w:val="00015DFE"/>
    <w:rsid w:val="00015E16"/>
    <w:rsid w:val="00015FF3"/>
    <w:rsid w:val="00016090"/>
    <w:rsid w:val="000161DD"/>
    <w:rsid w:val="00016361"/>
    <w:rsid w:val="00016400"/>
    <w:rsid w:val="000165FC"/>
    <w:rsid w:val="00016657"/>
    <w:rsid w:val="000167ED"/>
    <w:rsid w:val="00016816"/>
    <w:rsid w:val="00016907"/>
    <w:rsid w:val="0001694A"/>
    <w:rsid w:val="000169DA"/>
    <w:rsid w:val="00016A48"/>
    <w:rsid w:val="00016A4D"/>
    <w:rsid w:val="00016A4F"/>
    <w:rsid w:val="00016B17"/>
    <w:rsid w:val="00016B90"/>
    <w:rsid w:val="0001705F"/>
    <w:rsid w:val="000170AB"/>
    <w:rsid w:val="000170AD"/>
    <w:rsid w:val="000171C6"/>
    <w:rsid w:val="000171D6"/>
    <w:rsid w:val="00017215"/>
    <w:rsid w:val="0001722B"/>
    <w:rsid w:val="000172FB"/>
    <w:rsid w:val="00017377"/>
    <w:rsid w:val="0001746E"/>
    <w:rsid w:val="00017495"/>
    <w:rsid w:val="000174FF"/>
    <w:rsid w:val="00017644"/>
    <w:rsid w:val="0001776F"/>
    <w:rsid w:val="00017829"/>
    <w:rsid w:val="0001786D"/>
    <w:rsid w:val="00017873"/>
    <w:rsid w:val="000178DE"/>
    <w:rsid w:val="00017988"/>
    <w:rsid w:val="00017B83"/>
    <w:rsid w:val="00017D29"/>
    <w:rsid w:val="00017E77"/>
    <w:rsid w:val="00017E83"/>
    <w:rsid w:val="00017EA8"/>
    <w:rsid w:val="00017F18"/>
    <w:rsid w:val="00017F2F"/>
    <w:rsid w:val="000202C5"/>
    <w:rsid w:val="0002030C"/>
    <w:rsid w:val="00020376"/>
    <w:rsid w:val="000204AC"/>
    <w:rsid w:val="000205E9"/>
    <w:rsid w:val="00020638"/>
    <w:rsid w:val="000206AE"/>
    <w:rsid w:val="000207D6"/>
    <w:rsid w:val="000207E9"/>
    <w:rsid w:val="000209AD"/>
    <w:rsid w:val="00020A0C"/>
    <w:rsid w:val="00020A7B"/>
    <w:rsid w:val="00020ADA"/>
    <w:rsid w:val="00020B6C"/>
    <w:rsid w:val="00020C60"/>
    <w:rsid w:val="00020C99"/>
    <w:rsid w:val="00020DFB"/>
    <w:rsid w:val="00020E54"/>
    <w:rsid w:val="00021037"/>
    <w:rsid w:val="00021078"/>
    <w:rsid w:val="000211AD"/>
    <w:rsid w:val="00021310"/>
    <w:rsid w:val="0002132D"/>
    <w:rsid w:val="0002135B"/>
    <w:rsid w:val="000213B5"/>
    <w:rsid w:val="000214AF"/>
    <w:rsid w:val="000214EB"/>
    <w:rsid w:val="00021510"/>
    <w:rsid w:val="00021532"/>
    <w:rsid w:val="0002157A"/>
    <w:rsid w:val="00021692"/>
    <w:rsid w:val="000216C2"/>
    <w:rsid w:val="00021706"/>
    <w:rsid w:val="000219FC"/>
    <w:rsid w:val="00021B03"/>
    <w:rsid w:val="00021BFD"/>
    <w:rsid w:val="00021C40"/>
    <w:rsid w:val="00021C7C"/>
    <w:rsid w:val="00021C81"/>
    <w:rsid w:val="00021CB0"/>
    <w:rsid w:val="00021CCD"/>
    <w:rsid w:val="00021D75"/>
    <w:rsid w:val="00021DA4"/>
    <w:rsid w:val="00021DA5"/>
    <w:rsid w:val="00021DBA"/>
    <w:rsid w:val="00021EA6"/>
    <w:rsid w:val="00022005"/>
    <w:rsid w:val="0002206A"/>
    <w:rsid w:val="000221C9"/>
    <w:rsid w:val="00022212"/>
    <w:rsid w:val="0002223F"/>
    <w:rsid w:val="00022265"/>
    <w:rsid w:val="000222A2"/>
    <w:rsid w:val="000224B8"/>
    <w:rsid w:val="000226CA"/>
    <w:rsid w:val="00022723"/>
    <w:rsid w:val="00022A7C"/>
    <w:rsid w:val="00022B5F"/>
    <w:rsid w:val="00022BD6"/>
    <w:rsid w:val="00022C0B"/>
    <w:rsid w:val="00022E3D"/>
    <w:rsid w:val="00022EEE"/>
    <w:rsid w:val="00022EF5"/>
    <w:rsid w:val="00022F87"/>
    <w:rsid w:val="00023014"/>
    <w:rsid w:val="0002313B"/>
    <w:rsid w:val="000231D7"/>
    <w:rsid w:val="00023200"/>
    <w:rsid w:val="0002321C"/>
    <w:rsid w:val="0002335D"/>
    <w:rsid w:val="00023413"/>
    <w:rsid w:val="00023471"/>
    <w:rsid w:val="000235FE"/>
    <w:rsid w:val="0002387F"/>
    <w:rsid w:val="00023997"/>
    <w:rsid w:val="000239E2"/>
    <w:rsid w:val="00023A07"/>
    <w:rsid w:val="00023A0A"/>
    <w:rsid w:val="00023A89"/>
    <w:rsid w:val="00023BCA"/>
    <w:rsid w:val="00023D11"/>
    <w:rsid w:val="00023D52"/>
    <w:rsid w:val="00023D7F"/>
    <w:rsid w:val="00023FF3"/>
    <w:rsid w:val="000243CB"/>
    <w:rsid w:val="00024443"/>
    <w:rsid w:val="000245D1"/>
    <w:rsid w:val="000245D2"/>
    <w:rsid w:val="0002479B"/>
    <w:rsid w:val="00024A35"/>
    <w:rsid w:val="00024C54"/>
    <w:rsid w:val="00024C85"/>
    <w:rsid w:val="00024D14"/>
    <w:rsid w:val="00024D7F"/>
    <w:rsid w:val="00024D9E"/>
    <w:rsid w:val="00024E20"/>
    <w:rsid w:val="00024E89"/>
    <w:rsid w:val="00024F9E"/>
    <w:rsid w:val="000250E5"/>
    <w:rsid w:val="00025111"/>
    <w:rsid w:val="00025289"/>
    <w:rsid w:val="00025561"/>
    <w:rsid w:val="00025572"/>
    <w:rsid w:val="000256A1"/>
    <w:rsid w:val="000256F2"/>
    <w:rsid w:val="00025707"/>
    <w:rsid w:val="00025A4C"/>
    <w:rsid w:val="00025B6F"/>
    <w:rsid w:val="00025B8F"/>
    <w:rsid w:val="00025DA6"/>
    <w:rsid w:val="00025F4E"/>
    <w:rsid w:val="00026047"/>
    <w:rsid w:val="0002617D"/>
    <w:rsid w:val="00026255"/>
    <w:rsid w:val="000262FB"/>
    <w:rsid w:val="0002630F"/>
    <w:rsid w:val="000263A9"/>
    <w:rsid w:val="000263F1"/>
    <w:rsid w:val="0002648F"/>
    <w:rsid w:val="000264C1"/>
    <w:rsid w:val="000265A7"/>
    <w:rsid w:val="000265CA"/>
    <w:rsid w:val="0002661A"/>
    <w:rsid w:val="0002664A"/>
    <w:rsid w:val="00026786"/>
    <w:rsid w:val="00026958"/>
    <w:rsid w:val="0002696D"/>
    <w:rsid w:val="00026BA0"/>
    <w:rsid w:val="00026E23"/>
    <w:rsid w:val="00026FF9"/>
    <w:rsid w:val="00027060"/>
    <w:rsid w:val="000270B6"/>
    <w:rsid w:val="00027140"/>
    <w:rsid w:val="000273D2"/>
    <w:rsid w:val="00027416"/>
    <w:rsid w:val="00027591"/>
    <w:rsid w:val="00027594"/>
    <w:rsid w:val="00027862"/>
    <w:rsid w:val="000278B1"/>
    <w:rsid w:val="00027952"/>
    <w:rsid w:val="00027AF7"/>
    <w:rsid w:val="00027B6F"/>
    <w:rsid w:val="00027D3E"/>
    <w:rsid w:val="00027E7C"/>
    <w:rsid w:val="00027ED1"/>
    <w:rsid w:val="0003010A"/>
    <w:rsid w:val="0003027D"/>
    <w:rsid w:val="0003040F"/>
    <w:rsid w:val="000304D4"/>
    <w:rsid w:val="000306DD"/>
    <w:rsid w:val="0003070C"/>
    <w:rsid w:val="00030748"/>
    <w:rsid w:val="000307FF"/>
    <w:rsid w:val="00030840"/>
    <w:rsid w:val="00030969"/>
    <w:rsid w:val="00030985"/>
    <w:rsid w:val="000309A8"/>
    <w:rsid w:val="000309C8"/>
    <w:rsid w:val="00030B2F"/>
    <w:rsid w:val="00030BC3"/>
    <w:rsid w:val="00030C2B"/>
    <w:rsid w:val="00030EFA"/>
    <w:rsid w:val="0003126D"/>
    <w:rsid w:val="000312CC"/>
    <w:rsid w:val="000313C2"/>
    <w:rsid w:val="00031421"/>
    <w:rsid w:val="00031435"/>
    <w:rsid w:val="00031569"/>
    <w:rsid w:val="0003158D"/>
    <w:rsid w:val="00031650"/>
    <w:rsid w:val="0003177F"/>
    <w:rsid w:val="000317A7"/>
    <w:rsid w:val="000317BE"/>
    <w:rsid w:val="00031814"/>
    <w:rsid w:val="0003189F"/>
    <w:rsid w:val="00031997"/>
    <w:rsid w:val="000319CD"/>
    <w:rsid w:val="00031A8D"/>
    <w:rsid w:val="00031A8F"/>
    <w:rsid w:val="00031B29"/>
    <w:rsid w:val="00031BBA"/>
    <w:rsid w:val="00031BE9"/>
    <w:rsid w:val="00031CBB"/>
    <w:rsid w:val="00031D4D"/>
    <w:rsid w:val="00032005"/>
    <w:rsid w:val="000321EF"/>
    <w:rsid w:val="00032229"/>
    <w:rsid w:val="000322A5"/>
    <w:rsid w:val="00032342"/>
    <w:rsid w:val="0003240E"/>
    <w:rsid w:val="00032601"/>
    <w:rsid w:val="000326C0"/>
    <w:rsid w:val="000329AB"/>
    <w:rsid w:val="000329D7"/>
    <w:rsid w:val="00032BB3"/>
    <w:rsid w:val="00032C45"/>
    <w:rsid w:val="00032C5D"/>
    <w:rsid w:val="00032C76"/>
    <w:rsid w:val="00032CFF"/>
    <w:rsid w:val="00032D4A"/>
    <w:rsid w:val="00032E55"/>
    <w:rsid w:val="00032ECD"/>
    <w:rsid w:val="00032F3D"/>
    <w:rsid w:val="00033108"/>
    <w:rsid w:val="0003320D"/>
    <w:rsid w:val="00033233"/>
    <w:rsid w:val="00033293"/>
    <w:rsid w:val="000332BE"/>
    <w:rsid w:val="000333AE"/>
    <w:rsid w:val="000333EF"/>
    <w:rsid w:val="000333F1"/>
    <w:rsid w:val="00033407"/>
    <w:rsid w:val="000335B1"/>
    <w:rsid w:val="0003376C"/>
    <w:rsid w:val="0003376E"/>
    <w:rsid w:val="000339AC"/>
    <w:rsid w:val="00033B44"/>
    <w:rsid w:val="00033B96"/>
    <w:rsid w:val="00033FFF"/>
    <w:rsid w:val="0003407E"/>
    <w:rsid w:val="00034166"/>
    <w:rsid w:val="00034173"/>
    <w:rsid w:val="0003420A"/>
    <w:rsid w:val="0003424B"/>
    <w:rsid w:val="000342BF"/>
    <w:rsid w:val="000342DA"/>
    <w:rsid w:val="0003435A"/>
    <w:rsid w:val="00034363"/>
    <w:rsid w:val="0003443F"/>
    <w:rsid w:val="0003446E"/>
    <w:rsid w:val="000344EE"/>
    <w:rsid w:val="0003450A"/>
    <w:rsid w:val="0003467C"/>
    <w:rsid w:val="000346B4"/>
    <w:rsid w:val="00034740"/>
    <w:rsid w:val="000348CF"/>
    <w:rsid w:val="000349B0"/>
    <w:rsid w:val="000349C8"/>
    <w:rsid w:val="00034F8E"/>
    <w:rsid w:val="000350A4"/>
    <w:rsid w:val="00035156"/>
    <w:rsid w:val="000353AD"/>
    <w:rsid w:val="000353AE"/>
    <w:rsid w:val="00035429"/>
    <w:rsid w:val="00035566"/>
    <w:rsid w:val="000357A9"/>
    <w:rsid w:val="00035946"/>
    <w:rsid w:val="00035C3A"/>
    <w:rsid w:val="00035C71"/>
    <w:rsid w:val="00035D81"/>
    <w:rsid w:val="00035EB7"/>
    <w:rsid w:val="00035F1C"/>
    <w:rsid w:val="0003601F"/>
    <w:rsid w:val="00036057"/>
    <w:rsid w:val="00036098"/>
    <w:rsid w:val="0003612B"/>
    <w:rsid w:val="0003621D"/>
    <w:rsid w:val="0003622F"/>
    <w:rsid w:val="00036244"/>
    <w:rsid w:val="000362A2"/>
    <w:rsid w:val="00036482"/>
    <w:rsid w:val="00036581"/>
    <w:rsid w:val="0003665B"/>
    <w:rsid w:val="00036678"/>
    <w:rsid w:val="00036697"/>
    <w:rsid w:val="00036769"/>
    <w:rsid w:val="000367E3"/>
    <w:rsid w:val="00036820"/>
    <w:rsid w:val="000368E0"/>
    <w:rsid w:val="0003693F"/>
    <w:rsid w:val="0003698D"/>
    <w:rsid w:val="00036A98"/>
    <w:rsid w:val="00036ADD"/>
    <w:rsid w:val="00036B0E"/>
    <w:rsid w:val="00036D8B"/>
    <w:rsid w:val="00036E80"/>
    <w:rsid w:val="00036E81"/>
    <w:rsid w:val="00036EBA"/>
    <w:rsid w:val="00036F1A"/>
    <w:rsid w:val="000370E3"/>
    <w:rsid w:val="00037177"/>
    <w:rsid w:val="00037310"/>
    <w:rsid w:val="0003740C"/>
    <w:rsid w:val="000377FA"/>
    <w:rsid w:val="0003785C"/>
    <w:rsid w:val="00037899"/>
    <w:rsid w:val="00037A8A"/>
    <w:rsid w:val="00037AC4"/>
    <w:rsid w:val="00037C8F"/>
    <w:rsid w:val="00037CE1"/>
    <w:rsid w:val="00037CE7"/>
    <w:rsid w:val="00037DC7"/>
    <w:rsid w:val="00037E9B"/>
    <w:rsid w:val="00037F4A"/>
    <w:rsid w:val="00037FBD"/>
    <w:rsid w:val="00037FED"/>
    <w:rsid w:val="0004002F"/>
    <w:rsid w:val="00040066"/>
    <w:rsid w:val="00040198"/>
    <w:rsid w:val="000401F5"/>
    <w:rsid w:val="00040365"/>
    <w:rsid w:val="0004044F"/>
    <w:rsid w:val="00040557"/>
    <w:rsid w:val="000405F9"/>
    <w:rsid w:val="000406F4"/>
    <w:rsid w:val="000407AA"/>
    <w:rsid w:val="000407C9"/>
    <w:rsid w:val="000408A5"/>
    <w:rsid w:val="000409F5"/>
    <w:rsid w:val="00040BC0"/>
    <w:rsid w:val="00040C47"/>
    <w:rsid w:val="00040CE9"/>
    <w:rsid w:val="00040DF4"/>
    <w:rsid w:val="00040F16"/>
    <w:rsid w:val="0004100A"/>
    <w:rsid w:val="0004115F"/>
    <w:rsid w:val="00041360"/>
    <w:rsid w:val="00041489"/>
    <w:rsid w:val="000414BB"/>
    <w:rsid w:val="000415F7"/>
    <w:rsid w:val="00041654"/>
    <w:rsid w:val="000416B2"/>
    <w:rsid w:val="00041760"/>
    <w:rsid w:val="000417C7"/>
    <w:rsid w:val="000417F6"/>
    <w:rsid w:val="000418F8"/>
    <w:rsid w:val="00041A72"/>
    <w:rsid w:val="00041C54"/>
    <w:rsid w:val="00041F43"/>
    <w:rsid w:val="00041F48"/>
    <w:rsid w:val="00042092"/>
    <w:rsid w:val="00042093"/>
    <w:rsid w:val="000420E1"/>
    <w:rsid w:val="00042124"/>
    <w:rsid w:val="0004215B"/>
    <w:rsid w:val="0004216D"/>
    <w:rsid w:val="000421AA"/>
    <w:rsid w:val="00042278"/>
    <w:rsid w:val="000423A8"/>
    <w:rsid w:val="000423BA"/>
    <w:rsid w:val="00042512"/>
    <w:rsid w:val="0004274B"/>
    <w:rsid w:val="000428A6"/>
    <w:rsid w:val="00042A91"/>
    <w:rsid w:val="00042B1A"/>
    <w:rsid w:val="00042B74"/>
    <w:rsid w:val="00042D76"/>
    <w:rsid w:val="00042DBD"/>
    <w:rsid w:val="00042E1F"/>
    <w:rsid w:val="00042E61"/>
    <w:rsid w:val="00042EEA"/>
    <w:rsid w:val="00042FB3"/>
    <w:rsid w:val="00042FC3"/>
    <w:rsid w:val="00043048"/>
    <w:rsid w:val="0004317C"/>
    <w:rsid w:val="000432D0"/>
    <w:rsid w:val="000434F3"/>
    <w:rsid w:val="00043560"/>
    <w:rsid w:val="000435DE"/>
    <w:rsid w:val="000435E3"/>
    <w:rsid w:val="00043602"/>
    <w:rsid w:val="0004369E"/>
    <w:rsid w:val="000436B6"/>
    <w:rsid w:val="00043724"/>
    <w:rsid w:val="00043752"/>
    <w:rsid w:val="00043849"/>
    <w:rsid w:val="0004398E"/>
    <w:rsid w:val="000439EB"/>
    <w:rsid w:val="00043C66"/>
    <w:rsid w:val="00043C71"/>
    <w:rsid w:val="00043EB4"/>
    <w:rsid w:val="00043F5E"/>
    <w:rsid w:val="00043F81"/>
    <w:rsid w:val="000440CF"/>
    <w:rsid w:val="00044164"/>
    <w:rsid w:val="00044177"/>
    <w:rsid w:val="00044380"/>
    <w:rsid w:val="0004449C"/>
    <w:rsid w:val="000444E2"/>
    <w:rsid w:val="000445D7"/>
    <w:rsid w:val="000447CC"/>
    <w:rsid w:val="00044830"/>
    <w:rsid w:val="000448D2"/>
    <w:rsid w:val="00044946"/>
    <w:rsid w:val="00044953"/>
    <w:rsid w:val="0004497B"/>
    <w:rsid w:val="00044A0D"/>
    <w:rsid w:val="00044A3E"/>
    <w:rsid w:val="00044B4B"/>
    <w:rsid w:val="00044C41"/>
    <w:rsid w:val="00044C8C"/>
    <w:rsid w:val="00044F6B"/>
    <w:rsid w:val="00045050"/>
    <w:rsid w:val="0004510F"/>
    <w:rsid w:val="00045239"/>
    <w:rsid w:val="000453C1"/>
    <w:rsid w:val="00045415"/>
    <w:rsid w:val="0004542F"/>
    <w:rsid w:val="0004549E"/>
    <w:rsid w:val="000454A3"/>
    <w:rsid w:val="000454CE"/>
    <w:rsid w:val="000455AE"/>
    <w:rsid w:val="000455B9"/>
    <w:rsid w:val="0004564E"/>
    <w:rsid w:val="000457DA"/>
    <w:rsid w:val="0004586B"/>
    <w:rsid w:val="000458CD"/>
    <w:rsid w:val="00045942"/>
    <w:rsid w:val="00045A92"/>
    <w:rsid w:val="00045C14"/>
    <w:rsid w:val="00045D64"/>
    <w:rsid w:val="00045E03"/>
    <w:rsid w:val="00045F8E"/>
    <w:rsid w:val="000461CC"/>
    <w:rsid w:val="00046200"/>
    <w:rsid w:val="0004620E"/>
    <w:rsid w:val="00046258"/>
    <w:rsid w:val="0004632B"/>
    <w:rsid w:val="00046339"/>
    <w:rsid w:val="000464BA"/>
    <w:rsid w:val="000465A5"/>
    <w:rsid w:val="000465D0"/>
    <w:rsid w:val="00046692"/>
    <w:rsid w:val="000467BB"/>
    <w:rsid w:val="000468AE"/>
    <w:rsid w:val="000469B2"/>
    <w:rsid w:val="00046A46"/>
    <w:rsid w:val="00046CC9"/>
    <w:rsid w:val="00046D50"/>
    <w:rsid w:val="00046E09"/>
    <w:rsid w:val="00046F99"/>
    <w:rsid w:val="000470B1"/>
    <w:rsid w:val="00047113"/>
    <w:rsid w:val="00047153"/>
    <w:rsid w:val="000473BD"/>
    <w:rsid w:val="000473CE"/>
    <w:rsid w:val="0004779B"/>
    <w:rsid w:val="000478A6"/>
    <w:rsid w:val="000479FE"/>
    <w:rsid w:val="00047B25"/>
    <w:rsid w:val="00047B2A"/>
    <w:rsid w:val="00047B64"/>
    <w:rsid w:val="00047B81"/>
    <w:rsid w:val="00047E91"/>
    <w:rsid w:val="00047EA9"/>
    <w:rsid w:val="00047EED"/>
    <w:rsid w:val="00047F5A"/>
    <w:rsid w:val="00047F96"/>
    <w:rsid w:val="0005002F"/>
    <w:rsid w:val="0005005D"/>
    <w:rsid w:val="00050243"/>
    <w:rsid w:val="00050338"/>
    <w:rsid w:val="0005033D"/>
    <w:rsid w:val="0005062C"/>
    <w:rsid w:val="0005063A"/>
    <w:rsid w:val="0005068A"/>
    <w:rsid w:val="000506D5"/>
    <w:rsid w:val="000506FE"/>
    <w:rsid w:val="000507A9"/>
    <w:rsid w:val="000507C5"/>
    <w:rsid w:val="000508FD"/>
    <w:rsid w:val="0005099F"/>
    <w:rsid w:val="000509FE"/>
    <w:rsid w:val="00050AAE"/>
    <w:rsid w:val="00050C2B"/>
    <w:rsid w:val="00050C7E"/>
    <w:rsid w:val="00050D0B"/>
    <w:rsid w:val="00050DCC"/>
    <w:rsid w:val="00050E44"/>
    <w:rsid w:val="00050F3D"/>
    <w:rsid w:val="00050FDD"/>
    <w:rsid w:val="000511EC"/>
    <w:rsid w:val="000513C9"/>
    <w:rsid w:val="0005144C"/>
    <w:rsid w:val="00051494"/>
    <w:rsid w:val="00051554"/>
    <w:rsid w:val="000519CF"/>
    <w:rsid w:val="000519D8"/>
    <w:rsid w:val="00051A6D"/>
    <w:rsid w:val="00051B1B"/>
    <w:rsid w:val="00051C2E"/>
    <w:rsid w:val="00051C77"/>
    <w:rsid w:val="00051CD2"/>
    <w:rsid w:val="00051CD8"/>
    <w:rsid w:val="00051D2C"/>
    <w:rsid w:val="00051F59"/>
    <w:rsid w:val="00051F66"/>
    <w:rsid w:val="00051FAA"/>
    <w:rsid w:val="00051FF0"/>
    <w:rsid w:val="000520C4"/>
    <w:rsid w:val="00052209"/>
    <w:rsid w:val="00052222"/>
    <w:rsid w:val="00052388"/>
    <w:rsid w:val="0005248A"/>
    <w:rsid w:val="000524EE"/>
    <w:rsid w:val="00052505"/>
    <w:rsid w:val="00052640"/>
    <w:rsid w:val="00052654"/>
    <w:rsid w:val="000526F8"/>
    <w:rsid w:val="00052848"/>
    <w:rsid w:val="00052849"/>
    <w:rsid w:val="00052A63"/>
    <w:rsid w:val="00052AC8"/>
    <w:rsid w:val="00052AFC"/>
    <w:rsid w:val="00052B28"/>
    <w:rsid w:val="00052B35"/>
    <w:rsid w:val="00052B44"/>
    <w:rsid w:val="00052D5F"/>
    <w:rsid w:val="00052D8A"/>
    <w:rsid w:val="00052F2B"/>
    <w:rsid w:val="0005308D"/>
    <w:rsid w:val="00053136"/>
    <w:rsid w:val="00053240"/>
    <w:rsid w:val="000532F7"/>
    <w:rsid w:val="0005332F"/>
    <w:rsid w:val="000533A2"/>
    <w:rsid w:val="0005345F"/>
    <w:rsid w:val="0005356D"/>
    <w:rsid w:val="00053640"/>
    <w:rsid w:val="000536DD"/>
    <w:rsid w:val="00053700"/>
    <w:rsid w:val="00053798"/>
    <w:rsid w:val="000538DF"/>
    <w:rsid w:val="00053934"/>
    <w:rsid w:val="000539BD"/>
    <w:rsid w:val="00053A03"/>
    <w:rsid w:val="00053F07"/>
    <w:rsid w:val="000541D3"/>
    <w:rsid w:val="00054333"/>
    <w:rsid w:val="000543B3"/>
    <w:rsid w:val="000543CA"/>
    <w:rsid w:val="000543E1"/>
    <w:rsid w:val="0005449B"/>
    <w:rsid w:val="00054546"/>
    <w:rsid w:val="00054717"/>
    <w:rsid w:val="000548C8"/>
    <w:rsid w:val="000549C2"/>
    <w:rsid w:val="00054A44"/>
    <w:rsid w:val="00054A6D"/>
    <w:rsid w:val="00054ACE"/>
    <w:rsid w:val="00054B10"/>
    <w:rsid w:val="00054CD3"/>
    <w:rsid w:val="00054D31"/>
    <w:rsid w:val="00054D7D"/>
    <w:rsid w:val="00054DF0"/>
    <w:rsid w:val="00054E59"/>
    <w:rsid w:val="00054F81"/>
    <w:rsid w:val="00054FDF"/>
    <w:rsid w:val="000552B2"/>
    <w:rsid w:val="000555F4"/>
    <w:rsid w:val="000555FC"/>
    <w:rsid w:val="0005584B"/>
    <w:rsid w:val="00055875"/>
    <w:rsid w:val="000558CA"/>
    <w:rsid w:val="000559BC"/>
    <w:rsid w:val="00055B6B"/>
    <w:rsid w:val="00055BDD"/>
    <w:rsid w:val="00055E29"/>
    <w:rsid w:val="00055F1F"/>
    <w:rsid w:val="00055F55"/>
    <w:rsid w:val="0005603F"/>
    <w:rsid w:val="00056124"/>
    <w:rsid w:val="00056163"/>
    <w:rsid w:val="000561D7"/>
    <w:rsid w:val="000561DE"/>
    <w:rsid w:val="0005642F"/>
    <w:rsid w:val="0005648D"/>
    <w:rsid w:val="000564F3"/>
    <w:rsid w:val="00056572"/>
    <w:rsid w:val="00056745"/>
    <w:rsid w:val="0005679F"/>
    <w:rsid w:val="00056808"/>
    <w:rsid w:val="0005688C"/>
    <w:rsid w:val="000568F2"/>
    <w:rsid w:val="00056A35"/>
    <w:rsid w:val="00056A8C"/>
    <w:rsid w:val="00056C25"/>
    <w:rsid w:val="00056F3F"/>
    <w:rsid w:val="00056F8F"/>
    <w:rsid w:val="00056FC1"/>
    <w:rsid w:val="000570B7"/>
    <w:rsid w:val="000571F6"/>
    <w:rsid w:val="0005723B"/>
    <w:rsid w:val="0005737A"/>
    <w:rsid w:val="0005739B"/>
    <w:rsid w:val="0005739D"/>
    <w:rsid w:val="000573F3"/>
    <w:rsid w:val="000573F9"/>
    <w:rsid w:val="00057507"/>
    <w:rsid w:val="00057600"/>
    <w:rsid w:val="000577B0"/>
    <w:rsid w:val="0005799F"/>
    <w:rsid w:val="000579A8"/>
    <w:rsid w:val="00057A09"/>
    <w:rsid w:val="00057A74"/>
    <w:rsid w:val="00057BD3"/>
    <w:rsid w:val="00057BD7"/>
    <w:rsid w:val="00057C77"/>
    <w:rsid w:val="00057D25"/>
    <w:rsid w:val="00057E22"/>
    <w:rsid w:val="000601D3"/>
    <w:rsid w:val="000602CA"/>
    <w:rsid w:val="000605CC"/>
    <w:rsid w:val="00060627"/>
    <w:rsid w:val="00060679"/>
    <w:rsid w:val="000606F6"/>
    <w:rsid w:val="00060862"/>
    <w:rsid w:val="000608C7"/>
    <w:rsid w:val="00060934"/>
    <w:rsid w:val="000609A2"/>
    <w:rsid w:val="00060ADE"/>
    <w:rsid w:val="00060BE3"/>
    <w:rsid w:val="00060CCA"/>
    <w:rsid w:val="00060CF2"/>
    <w:rsid w:val="00060E99"/>
    <w:rsid w:val="00060F69"/>
    <w:rsid w:val="00061027"/>
    <w:rsid w:val="000611FD"/>
    <w:rsid w:val="0006122F"/>
    <w:rsid w:val="000612C9"/>
    <w:rsid w:val="000614E2"/>
    <w:rsid w:val="00061522"/>
    <w:rsid w:val="0006156E"/>
    <w:rsid w:val="0006157C"/>
    <w:rsid w:val="000615B3"/>
    <w:rsid w:val="000615BE"/>
    <w:rsid w:val="000615F3"/>
    <w:rsid w:val="00061673"/>
    <w:rsid w:val="00061850"/>
    <w:rsid w:val="00061A6D"/>
    <w:rsid w:val="00061A72"/>
    <w:rsid w:val="00061B2A"/>
    <w:rsid w:val="00061C43"/>
    <w:rsid w:val="00061DE5"/>
    <w:rsid w:val="00061DEA"/>
    <w:rsid w:val="00061E06"/>
    <w:rsid w:val="00061E3D"/>
    <w:rsid w:val="00061ED1"/>
    <w:rsid w:val="00061F7E"/>
    <w:rsid w:val="000620CB"/>
    <w:rsid w:val="000622D3"/>
    <w:rsid w:val="000622D7"/>
    <w:rsid w:val="00062317"/>
    <w:rsid w:val="000623C6"/>
    <w:rsid w:val="000623CC"/>
    <w:rsid w:val="000628AC"/>
    <w:rsid w:val="00062CBF"/>
    <w:rsid w:val="00062D36"/>
    <w:rsid w:val="00062D44"/>
    <w:rsid w:val="00062DA1"/>
    <w:rsid w:val="00062F13"/>
    <w:rsid w:val="00062F75"/>
    <w:rsid w:val="00062FBD"/>
    <w:rsid w:val="00063096"/>
    <w:rsid w:val="000631B8"/>
    <w:rsid w:val="000632D0"/>
    <w:rsid w:val="000633EA"/>
    <w:rsid w:val="000633F9"/>
    <w:rsid w:val="0006349D"/>
    <w:rsid w:val="0006354F"/>
    <w:rsid w:val="00063594"/>
    <w:rsid w:val="000635BF"/>
    <w:rsid w:val="00063661"/>
    <w:rsid w:val="00063999"/>
    <w:rsid w:val="000639CF"/>
    <w:rsid w:val="000639FA"/>
    <w:rsid w:val="00063A1C"/>
    <w:rsid w:val="00063B3F"/>
    <w:rsid w:val="00063B52"/>
    <w:rsid w:val="00063BC5"/>
    <w:rsid w:val="00063D6D"/>
    <w:rsid w:val="00063D6E"/>
    <w:rsid w:val="00063DDB"/>
    <w:rsid w:val="00064272"/>
    <w:rsid w:val="00064296"/>
    <w:rsid w:val="000644B4"/>
    <w:rsid w:val="000645DC"/>
    <w:rsid w:val="00064676"/>
    <w:rsid w:val="00064679"/>
    <w:rsid w:val="00064783"/>
    <w:rsid w:val="00064804"/>
    <w:rsid w:val="0006481D"/>
    <w:rsid w:val="000648EA"/>
    <w:rsid w:val="00064AB2"/>
    <w:rsid w:val="00064B2C"/>
    <w:rsid w:val="00064C78"/>
    <w:rsid w:val="00064D14"/>
    <w:rsid w:val="00064DFD"/>
    <w:rsid w:val="00064E7D"/>
    <w:rsid w:val="00064EE5"/>
    <w:rsid w:val="00064F4C"/>
    <w:rsid w:val="00065054"/>
    <w:rsid w:val="0006519C"/>
    <w:rsid w:val="000651F4"/>
    <w:rsid w:val="00065244"/>
    <w:rsid w:val="00065267"/>
    <w:rsid w:val="0006539D"/>
    <w:rsid w:val="0006540B"/>
    <w:rsid w:val="00065430"/>
    <w:rsid w:val="0006543F"/>
    <w:rsid w:val="00065653"/>
    <w:rsid w:val="000657B6"/>
    <w:rsid w:val="00065862"/>
    <w:rsid w:val="0006595C"/>
    <w:rsid w:val="00065BB1"/>
    <w:rsid w:val="00065D41"/>
    <w:rsid w:val="00065EEC"/>
    <w:rsid w:val="00065FD1"/>
    <w:rsid w:val="00066107"/>
    <w:rsid w:val="0006620E"/>
    <w:rsid w:val="00066270"/>
    <w:rsid w:val="00066328"/>
    <w:rsid w:val="00066366"/>
    <w:rsid w:val="000663A7"/>
    <w:rsid w:val="000663E9"/>
    <w:rsid w:val="00066404"/>
    <w:rsid w:val="000665D8"/>
    <w:rsid w:val="000665E3"/>
    <w:rsid w:val="000665E5"/>
    <w:rsid w:val="00066692"/>
    <w:rsid w:val="000668D8"/>
    <w:rsid w:val="00066D47"/>
    <w:rsid w:val="00066E53"/>
    <w:rsid w:val="00066F08"/>
    <w:rsid w:val="00066F5C"/>
    <w:rsid w:val="00066F77"/>
    <w:rsid w:val="0006711A"/>
    <w:rsid w:val="0006722D"/>
    <w:rsid w:val="0006727F"/>
    <w:rsid w:val="000672D6"/>
    <w:rsid w:val="0006746B"/>
    <w:rsid w:val="000674BB"/>
    <w:rsid w:val="000674D0"/>
    <w:rsid w:val="00067542"/>
    <w:rsid w:val="000676F5"/>
    <w:rsid w:val="000676F9"/>
    <w:rsid w:val="00067715"/>
    <w:rsid w:val="00067738"/>
    <w:rsid w:val="00067852"/>
    <w:rsid w:val="00067880"/>
    <w:rsid w:val="00067883"/>
    <w:rsid w:val="00067916"/>
    <w:rsid w:val="00067A7D"/>
    <w:rsid w:val="00067BF9"/>
    <w:rsid w:val="00067D00"/>
    <w:rsid w:val="00067D5E"/>
    <w:rsid w:val="00067E1C"/>
    <w:rsid w:val="00067E39"/>
    <w:rsid w:val="00067FFA"/>
    <w:rsid w:val="0006CE1B"/>
    <w:rsid w:val="00070146"/>
    <w:rsid w:val="0007064D"/>
    <w:rsid w:val="0007064F"/>
    <w:rsid w:val="000709C3"/>
    <w:rsid w:val="00070A49"/>
    <w:rsid w:val="00070ACC"/>
    <w:rsid w:val="00070B3C"/>
    <w:rsid w:val="00070D77"/>
    <w:rsid w:val="00070E8D"/>
    <w:rsid w:val="00071098"/>
    <w:rsid w:val="000710D0"/>
    <w:rsid w:val="0007116D"/>
    <w:rsid w:val="000711C2"/>
    <w:rsid w:val="000711F9"/>
    <w:rsid w:val="0007138F"/>
    <w:rsid w:val="000713C5"/>
    <w:rsid w:val="000714C8"/>
    <w:rsid w:val="000714E3"/>
    <w:rsid w:val="0007151D"/>
    <w:rsid w:val="0007166D"/>
    <w:rsid w:val="00071676"/>
    <w:rsid w:val="000716F5"/>
    <w:rsid w:val="00071825"/>
    <w:rsid w:val="00071832"/>
    <w:rsid w:val="000718A0"/>
    <w:rsid w:val="0007198F"/>
    <w:rsid w:val="00071B2A"/>
    <w:rsid w:val="00071C43"/>
    <w:rsid w:val="00071C47"/>
    <w:rsid w:val="00071C5B"/>
    <w:rsid w:val="00071CB1"/>
    <w:rsid w:val="00071E2A"/>
    <w:rsid w:val="00071EB6"/>
    <w:rsid w:val="00072069"/>
    <w:rsid w:val="000722B2"/>
    <w:rsid w:val="0007245F"/>
    <w:rsid w:val="000725E8"/>
    <w:rsid w:val="0007275B"/>
    <w:rsid w:val="00072835"/>
    <w:rsid w:val="0007285A"/>
    <w:rsid w:val="00072864"/>
    <w:rsid w:val="000728A8"/>
    <w:rsid w:val="00072A1E"/>
    <w:rsid w:val="00072C47"/>
    <w:rsid w:val="00072C5C"/>
    <w:rsid w:val="00072CEB"/>
    <w:rsid w:val="00072EB5"/>
    <w:rsid w:val="00072FC2"/>
    <w:rsid w:val="00073069"/>
    <w:rsid w:val="000730CD"/>
    <w:rsid w:val="00073292"/>
    <w:rsid w:val="000732A9"/>
    <w:rsid w:val="00073357"/>
    <w:rsid w:val="000733ED"/>
    <w:rsid w:val="00073467"/>
    <w:rsid w:val="000734DD"/>
    <w:rsid w:val="000734E2"/>
    <w:rsid w:val="000735F0"/>
    <w:rsid w:val="0007372F"/>
    <w:rsid w:val="000737AE"/>
    <w:rsid w:val="00073830"/>
    <w:rsid w:val="00073964"/>
    <w:rsid w:val="00073BAE"/>
    <w:rsid w:val="00073BB7"/>
    <w:rsid w:val="00073C24"/>
    <w:rsid w:val="00073C64"/>
    <w:rsid w:val="00073CBB"/>
    <w:rsid w:val="00073CF3"/>
    <w:rsid w:val="00073CF9"/>
    <w:rsid w:val="00073D78"/>
    <w:rsid w:val="00073E56"/>
    <w:rsid w:val="00073E9F"/>
    <w:rsid w:val="00073FA1"/>
    <w:rsid w:val="00073FBD"/>
    <w:rsid w:val="00073FFE"/>
    <w:rsid w:val="00074002"/>
    <w:rsid w:val="0007408B"/>
    <w:rsid w:val="00074151"/>
    <w:rsid w:val="000741D4"/>
    <w:rsid w:val="00074308"/>
    <w:rsid w:val="00074329"/>
    <w:rsid w:val="00074359"/>
    <w:rsid w:val="000743FC"/>
    <w:rsid w:val="0007446A"/>
    <w:rsid w:val="000744D3"/>
    <w:rsid w:val="0007452D"/>
    <w:rsid w:val="000745BD"/>
    <w:rsid w:val="0007463F"/>
    <w:rsid w:val="00074683"/>
    <w:rsid w:val="0007477C"/>
    <w:rsid w:val="0007496E"/>
    <w:rsid w:val="00074B76"/>
    <w:rsid w:val="00074BC4"/>
    <w:rsid w:val="00074C54"/>
    <w:rsid w:val="00074C9E"/>
    <w:rsid w:val="00074D18"/>
    <w:rsid w:val="00074DE2"/>
    <w:rsid w:val="00074EA1"/>
    <w:rsid w:val="00074F3A"/>
    <w:rsid w:val="00075043"/>
    <w:rsid w:val="00075213"/>
    <w:rsid w:val="000753D2"/>
    <w:rsid w:val="0007543A"/>
    <w:rsid w:val="0007559F"/>
    <w:rsid w:val="00075611"/>
    <w:rsid w:val="000756B6"/>
    <w:rsid w:val="000756DF"/>
    <w:rsid w:val="000756EC"/>
    <w:rsid w:val="000757E9"/>
    <w:rsid w:val="0007593C"/>
    <w:rsid w:val="0007599F"/>
    <w:rsid w:val="00075B99"/>
    <w:rsid w:val="00075BB3"/>
    <w:rsid w:val="00075C48"/>
    <w:rsid w:val="00075E0D"/>
    <w:rsid w:val="00075E14"/>
    <w:rsid w:val="00075F54"/>
    <w:rsid w:val="00075F94"/>
    <w:rsid w:val="00075FE4"/>
    <w:rsid w:val="0007600F"/>
    <w:rsid w:val="00076017"/>
    <w:rsid w:val="0007605A"/>
    <w:rsid w:val="0007605F"/>
    <w:rsid w:val="000761AD"/>
    <w:rsid w:val="000761C8"/>
    <w:rsid w:val="000763B9"/>
    <w:rsid w:val="00076457"/>
    <w:rsid w:val="000764F2"/>
    <w:rsid w:val="0007653D"/>
    <w:rsid w:val="0007671D"/>
    <w:rsid w:val="000767A7"/>
    <w:rsid w:val="000767D6"/>
    <w:rsid w:val="00076833"/>
    <w:rsid w:val="0007685F"/>
    <w:rsid w:val="00076870"/>
    <w:rsid w:val="00076875"/>
    <w:rsid w:val="0007690E"/>
    <w:rsid w:val="000769ED"/>
    <w:rsid w:val="00076A96"/>
    <w:rsid w:val="00076BA5"/>
    <w:rsid w:val="00076BC9"/>
    <w:rsid w:val="00076C17"/>
    <w:rsid w:val="00076CE8"/>
    <w:rsid w:val="00076D31"/>
    <w:rsid w:val="00076D4D"/>
    <w:rsid w:val="00076E4D"/>
    <w:rsid w:val="00076F49"/>
    <w:rsid w:val="00076F6D"/>
    <w:rsid w:val="00076FBB"/>
    <w:rsid w:val="000770F9"/>
    <w:rsid w:val="00077124"/>
    <w:rsid w:val="0007713F"/>
    <w:rsid w:val="000771E9"/>
    <w:rsid w:val="0007763A"/>
    <w:rsid w:val="000776DA"/>
    <w:rsid w:val="0007774F"/>
    <w:rsid w:val="0007777D"/>
    <w:rsid w:val="00077831"/>
    <w:rsid w:val="0007783D"/>
    <w:rsid w:val="00077916"/>
    <w:rsid w:val="00077BEF"/>
    <w:rsid w:val="00077C7E"/>
    <w:rsid w:val="00077C94"/>
    <w:rsid w:val="00077C99"/>
    <w:rsid w:val="00077DAF"/>
    <w:rsid w:val="00077E31"/>
    <w:rsid w:val="00077EF2"/>
    <w:rsid w:val="00077F1E"/>
    <w:rsid w:val="00080034"/>
    <w:rsid w:val="000800DD"/>
    <w:rsid w:val="00080154"/>
    <w:rsid w:val="00080313"/>
    <w:rsid w:val="000807B8"/>
    <w:rsid w:val="00080906"/>
    <w:rsid w:val="000809D6"/>
    <w:rsid w:val="00080A15"/>
    <w:rsid w:val="00080A2F"/>
    <w:rsid w:val="00080A97"/>
    <w:rsid w:val="00080AA7"/>
    <w:rsid w:val="00080AAB"/>
    <w:rsid w:val="00080C76"/>
    <w:rsid w:val="00080D0F"/>
    <w:rsid w:val="00080F74"/>
    <w:rsid w:val="00080FB2"/>
    <w:rsid w:val="0008114C"/>
    <w:rsid w:val="00081160"/>
    <w:rsid w:val="00081187"/>
    <w:rsid w:val="0008118B"/>
    <w:rsid w:val="000811CD"/>
    <w:rsid w:val="0008120C"/>
    <w:rsid w:val="00081238"/>
    <w:rsid w:val="000813EF"/>
    <w:rsid w:val="00081494"/>
    <w:rsid w:val="0008153F"/>
    <w:rsid w:val="000815FE"/>
    <w:rsid w:val="000816F8"/>
    <w:rsid w:val="00081806"/>
    <w:rsid w:val="00081814"/>
    <w:rsid w:val="0008181B"/>
    <w:rsid w:val="00081A90"/>
    <w:rsid w:val="00081B40"/>
    <w:rsid w:val="00081C04"/>
    <w:rsid w:val="00081D52"/>
    <w:rsid w:val="00081DAC"/>
    <w:rsid w:val="00081E2D"/>
    <w:rsid w:val="00081EC5"/>
    <w:rsid w:val="000820F6"/>
    <w:rsid w:val="00082130"/>
    <w:rsid w:val="00082240"/>
    <w:rsid w:val="00082475"/>
    <w:rsid w:val="00082670"/>
    <w:rsid w:val="0008278A"/>
    <w:rsid w:val="000827E1"/>
    <w:rsid w:val="0008283E"/>
    <w:rsid w:val="0008287A"/>
    <w:rsid w:val="00082A73"/>
    <w:rsid w:val="00082A9B"/>
    <w:rsid w:val="00082CA5"/>
    <w:rsid w:val="00082DC6"/>
    <w:rsid w:val="00082E8E"/>
    <w:rsid w:val="00082EEC"/>
    <w:rsid w:val="000830A3"/>
    <w:rsid w:val="000831A2"/>
    <w:rsid w:val="0008347D"/>
    <w:rsid w:val="000835A2"/>
    <w:rsid w:val="0008365A"/>
    <w:rsid w:val="000836D4"/>
    <w:rsid w:val="00083707"/>
    <w:rsid w:val="00083754"/>
    <w:rsid w:val="00083A45"/>
    <w:rsid w:val="00083AFC"/>
    <w:rsid w:val="00083C65"/>
    <w:rsid w:val="00083CB4"/>
    <w:rsid w:val="00083CE2"/>
    <w:rsid w:val="00083D6F"/>
    <w:rsid w:val="00083DCC"/>
    <w:rsid w:val="00083EF1"/>
    <w:rsid w:val="000840F4"/>
    <w:rsid w:val="0008416B"/>
    <w:rsid w:val="00084183"/>
    <w:rsid w:val="00084312"/>
    <w:rsid w:val="00084346"/>
    <w:rsid w:val="000843EF"/>
    <w:rsid w:val="00084530"/>
    <w:rsid w:val="00084740"/>
    <w:rsid w:val="00084945"/>
    <w:rsid w:val="00084AB1"/>
    <w:rsid w:val="00084B48"/>
    <w:rsid w:val="00084C98"/>
    <w:rsid w:val="00084D34"/>
    <w:rsid w:val="00084E04"/>
    <w:rsid w:val="00084F66"/>
    <w:rsid w:val="00084F7C"/>
    <w:rsid w:val="00084FD4"/>
    <w:rsid w:val="00085007"/>
    <w:rsid w:val="00085071"/>
    <w:rsid w:val="0008507A"/>
    <w:rsid w:val="000850A6"/>
    <w:rsid w:val="000850F6"/>
    <w:rsid w:val="00085137"/>
    <w:rsid w:val="000851C2"/>
    <w:rsid w:val="000851C7"/>
    <w:rsid w:val="00085222"/>
    <w:rsid w:val="000852A7"/>
    <w:rsid w:val="000852C5"/>
    <w:rsid w:val="000852D9"/>
    <w:rsid w:val="00085317"/>
    <w:rsid w:val="00085348"/>
    <w:rsid w:val="0008536A"/>
    <w:rsid w:val="00085378"/>
    <w:rsid w:val="00085442"/>
    <w:rsid w:val="000854A7"/>
    <w:rsid w:val="0008550D"/>
    <w:rsid w:val="0008557B"/>
    <w:rsid w:val="00085835"/>
    <w:rsid w:val="00085908"/>
    <w:rsid w:val="00085AB2"/>
    <w:rsid w:val="00085C18"/>
    <w:rsid w:val="00085D2A"/>
    <w:rsid w:val="00085D7F"/>
    <w:rsid w:val="00085F4E"/>
    <w:rsid w:val="0008624B"/>
    <w:rsid w:val="000864CE"/>
    <w:rsid w:val="00086521"/>
    <w:rsid w:val="00086550"/>
    <w:rsid w:val="000865DF"/>
    <w:rsid w:val="000866F9"/>
    <w:rsid w:val="00086895"/>
    <w:rsid w:val="000868FE"/>
    <w:rsid w:val="00086A6A"/>
    <w:rsid w:val="00086AEE"/>
    <w:rsid w:val="00086BC6"/>
    <w:rsid w:val="00086BCC"/>
    <w:rsid w:val="00086C61"/>
    <w:rsid w:val="00086CCA"/>
    <w:rsid w:val="00086EA2"/>
    <w:rsid w:val="00086F1D"/>
    <w:rsid w:val="00086FE3"/>
    <w:rsid w:val="00086FE5"/>
    <w:rsid w:val="000870C0"/>
    <w:rsid w:val="000872FB"/>
    <w:rsid w:val="000873D3"/>
    <w:rsid w:val="0008744E"/>
    <w:rsid w:val="00087566"/>
    <w:rsid w:val="0008758F"/>
    <w:rsid w:val="000875AC"/>
    <w:rsid w:val="000875EA"/>
    <w:rsid w:val="000876CA"/>
    <w:rsid w:val="0008771B"/>
    <w:rsid w:val="00087781"/>
    <w:rsid w:val="000879A6"/>
    <w:rsid w:val="00087AC6"/>
    <w:rsid w:val="00087AF3"/>
    <w:rsid w:val="00087B86"/>
    <w:rsid w:val="00087C50"/>
    <w:rsid w:val="00087E89"/>
    <w:rsid w:val="00087F29"/>
    <w:rsid w:val="00087F48"/>
    <w:rsid w:val="00087FB7"/>
    <w:rsid w:val="00090187"/>
    <w:rsid w:val="00090300"/>
    <w:rsid w:val="00090494"/>
    <w:rsid w:val="000904E9"/>
    <w:rsid w:val="00090682"/>
    <w:rsid w:val="0009076E"/>
    <w:rsid w:val="0009079B"/>
    <w:rsid w:val="000908AB"/>
    <w:rsid w:val="000909C4"/>
    <w:rsid w:val="00090B73"/>
    <w:rsid w:val="00090BD7"/>
    <w:rsid w:val="00090C01"/>
    <w:rsid w:val="00090C6F"/>
    <w:rsid w:val="00090E5F"/>
    <w:rsid w:val="00090E85"/>
    <w:rsid w:val="00090FCD"/>
    <w:rsid w:val="00091260"/>
    <w:rsid w:val="00091371"/>
    <w:rsid w:val="000913B8"/>
    <w:rsid w:val="00091557"/>
    <w:rsid w:val="00091570"/>
    <w:rsid w:val="00091668"/>
    <w:rsid w:val="0009172D"/>
    <w:rsid w:val="00091734"/>
    <w:rsid w:val="000917AB"/>
    <w:rsid w:val="0009190B"/>
    <w:rsid w:val="00091958"/>
    <w:rsid w:val="0009199E"/>
    <w:rsid w:val="000919E1"/>
    <w:rsid w:val="000919F2"/>
    <w:rsid w:val="000919FB"/>
    <w:rsid w:val="00091AD4"/>
    <w:rsid w:val="00091B36"/>
    <w:rsid w:val="00091BD1"/>
    <w:rsid w:val="00091C25"/>
    <w:rsid w:val="00091E5F"/>
    <w:rsid w:val="00091FD5"/>
    <w:rsid w:val="00091FDE"/>
    <w:rsid w:val="000920E4"/>
    <w:rsid w:val="0009223B"/>
    <w:rsid w:val="00092255"/>
    <w:rsid w:val="00092344"/>
    <w:rsid w:val="000923A4"/>
    <w:rsid w:val="00092441"/>
    <w:rsid w:val="00092590"/>
    <w:rsid w:val="000925BB"/>
    <w:rsid w:val="000925DC"/>
    <w:rsid w:val="00092722"/>
    <w:rsid w:val="000927B4"/>
    <w:rsid w:val="00092856"/>
    <w:rsid w:val="00092A05"/>
    <w:rsid w:val="00092AFB"/>
    <w:rsid w:val="00092C22"/>
    <w:rsid w:val="00092D18"/>
    <w:rsid w:val="00092FFC"/>
    <w:rsid w:val="0009330C"/>
    <w:rsid w:val="00093337"/>
    <w:rsid w:val="00093431"/>
    <w:rsid w:val="00093555"/>
    <w:rsid w:val="000937EF"/>
    <w:rsid w:val="0009383D"/>
    <w:rsid w:val="00093947"/>
    <w:rsid w:val="00093A57"/>
    <w:rsid w:val="00093C1A"/>
    <w:rsid w:val="00093F06"/>
    <w:rsid w:val="0009447D"/>
    <w:rsid w:val="00094484"/>
    <w:rsid w:val="00094591"/>
    <w:rsid w:val="000945A2"/>
    <w:rsid w:val="000945C8"/>
    <w:rsid w:val="0009462E"/>
    <w:rsid w:val="0009483D"/>
    <w:rsid w:val="00094921"/>
    <w:rsid w:val="00094A3E"/>
    <w:rsid w:val="00094AAD"/>
    <w:rsid w:val="00094ABF"/>
    <w:rsid w:val="00094C9A"/>
    <w:rsid w:val="00094D3B"/>
    <w:rsid w:val="00094E50"/>
    <w:rsid w:val="00094F63"/>
    <w:rsid w:val="0009501B"/>
    <w:rsid w:val="0009507B"/>
    <w:rsid w:val="000950A6"/>
    <w:rsid w:val="000951C0"/>
    <w:rsid w:val="000952CC"/>
    <w:rsid w:val="00095305"/>
    <w:rsid w:val="00095363"/>
    <w:rsid w:val="000953DC"/>
    <w:rsid w:val="0009548A"/>
    <w:rsid w:val="000954D8"/>
    <w:rsid w:val="00095550"/>
    <w:rsid w:val="0009557E"/>
    <w:rsid w:val="000956E2"/>
    <w:rsid w:val="00095825"/>
    <w:rsid w:val="000959FB"/>
    <w:rsid w:val="00095AA1"/>
    <w:rsid w:val="00095AAA"/>
    <w:rsid w:val="00095C08"/>
    <w:rsid w:val="00095C0B"/>
    <w:rsid w:val="00095D4F"/>
    <w:rsid w:val="00095D9F"/>
    <w:rsid w:val="00095DC4"/>
    <w:rsid w:val="00095F9A"/>
    <w:rsid w:val="00096129"/>
    <w:rsid w:val="000961D3"/>
    <w:rsid w:val="000961D6"/>
    <w:rsid w:val="0009623F"/>
    <w:rsid w:val="00096311"/>
    <w:rsid w:val="00096411"/>
    <w:rsid w:val="0009643F"/>
    <w:rsid w:val="000964F7"/>
    <w:rsid w:val="000965A8"/>
    <w:rsid w:val="000965E6"/>
    <w:rsid w:val="0009665F"/>
    <w:rsid w:val="000967B5"/>
    <w:rsid w:val="000967E0"/>
    <w:rsid w:val="0009681F"/>
    <w:rsid w:val="00096880"/>
    <w:rsid w:val="000968A0"/>
    <w:rsid w:val="0009693E"/>
    <w:rsid w:val="00096A2B"/>
    <w:rsid w:val="00096CEB"/>
    <w:rsid w:val="00096D2F"/>
    <w:rsid w:val="00096DA0"/>
    <w:rsid w:val="00096EA7"/>
    <w:rsid w:val="00096F81"/>
    <w:rsid w:val="00097144"/>
    <w:rsid w:val="00097202"/>
    <w:rsid w:val="00097213"/>
    <w:rsid w:val="00097360"/>
    <w:rsid w:val="0009738A"/>
    <w:rsid w:val="00097402"/>
    <w:rsid w:val="00097524"/>
    <w:rsid w:val="00097562"/>
    <w:rsid w:val="0009775A"/>
    <w:rsid w:val="00097788"/>
    <w:rsid w:val="0009784A"/>
    <w:rsid w:val="00097881"/>
    <w:rsid w:val="000979ED"/>
    <w:rsid w:val="00097AF7"/>
    <w:rsid w:val="00097EF2"/>
    <w:rsid w:val="00097FE5"/>
    <w:rsid w:val="000A007E"/>
    <w:rsid w:val="000A014F"/>
    <w:rsid w:val="000A018C"/>
    <w:rsid w:val="000A0193"/>
    <w:rsid w:val="000A01FA"/>
    <w:rsid w:val="000A0230"/>
    <w:rsid w:val="000A0233"/>
    <w:rsid w:val="000A0316"/>
    <w:rsid w:val="000A0336"/>
    <w:rsid w:val="000A03CC"/>
    <w:rsid w:val="000A043E"/>
    <w:rsid w:val="000A04E3"/>
    <w:rsid w:val="000A0556"/>
    <w:rsid w:val="000A05FE"/>
    <w:rsid w:val="000A07E6"/>
    <w:rsid w:val="000A0978"/>
    <w:rsid w:val="000A09A2"/>
    <w:rsid w:val="000A0A69"/>
    <w:rsid w:val="000A0AA1"/>
    <w:rsid w:val="000A0B58"/>
    <w:rsid w:val="000A0BF4"/>
    <w:rsid w:val="000A0C8D"/>
    <w:rsid w:val="000A0D03"/>
    <w:rsid w:val="000A0E68"/>
    <w:rsid w:val="000A0EB9"/>
    <w:rsid w:val="000A0EF4"/>
    <w:rsid w:val="000A0FE7"/>
    <w:rsid w:val="000A100A"/>
    <w:rsid w:val="000A103C"/>
    <w:rsid w:val="000A124E"/>
    <w:rsid w:val="000A12E2"/>
    <w:rsid w:val="000A130C"/>
    <w:rsid w:val="000A1377"/>
    <w:rsid w:val="000A1488"/>
    <w:rsid w:val="000A1517"/>
    <w:rsid w:val="000A1700"/>
    <w:rsid w:val="000A176E"/>
    <w:rsid w:val="000A18B7"/>
    <w:rsid w:val="000A18F5"/>
    <w:rsid w:val="000A1969"/>
    <w:rsid w:val="000A1A3B"/>
    <w:rsid w:val="000A1A6F"/>
    <w:rsid w:val="000A1ACC"/>
    <w:rsid w:val="000A1B52"/>
    <w:rsid w:val="000A1C6A"/>
    <w:rsid w:val="000A1D6E"/>
    <w:rsid w:val="000A1E09"/>
    <w:rsid w:val="000A1E26"/>
    <w:rsid w:val="000A1F93"/>
    <w:rsid w:val="000A1FDB"/>
    <w:rsid w:val="000A21B1"/>
    <w:rsid w:val="000A2278"/>
    <w:rsid w:val="000A22D6"/>
    <w:rsid w:val="000A2410"/>
    <w:rsid w:val="000A26CD"/>
    <w:rsid w:val="000A2816"/>
    <w:rsid w:val="000A2892"/>
    <w:rsid w:val="000A29CB"/>
    <w:rsid w:val="000A2A88"/>
    <w:rsid w:val="000A2ACE"/>
    <w:rsid w:val="000A2BB7"/>
    <w:rsid w:val="000A2BDF"/>
    <w:rsid w:val="000A2C26"/>
    <w:rsid w:val="000A2E9C"/>
    <w:rsid w:val="000A2EF4"/>
    <w:rsid w:val="000A2F46"/>
    <w:rsid w:val="000A3149"/>
    <w:rsid w:val="000A32C2"/>
    <w:rsid w:val="000A33AB"/>
    <w:rsid w:val="000A354E"/>
    <w:rsid w:val="000A3598"/>
    <w:rsid w:val="000A3613"/>
    <w:rsid w:val="000A366B"/>
    <w:rsid w:val="000A3676"/>
    <w:rsid w:val="000A37C0"/>
    <w:rsid w:val="000A392B"/>
    <w:rsid w:val="000A39E0"/>
    <w:rsid w:val="000A3A34"/>
    <w:rsid w:val="000A3A50"/>
    <w:rsid w:val="000A3B8A"/>
    <w:rsid w:val="000A3E59"/>
    <w:rsid w:val="000A3F27"/>
    <w:rsid w:val="000A3F39"/>
    <w:rsid w:val="000A3F68"/>
    <w:rsid w:val="000A3FC8"/>
    <w:rsid w:val="000A4025"/>
    <w:rsid w:val="000A4202"/>
    <w:rsid w:val="000A42E4"/>
    <w:rsid w:val="000A4406"/>
    <w:rsid w:val="000A45E9"/>
    <w:rsid w:val="000A45EC"/>
    <w:rsid w:val="000A4606"/>
    <w:rsid w:val="000A4699"/>
    <w:rsid w:val="000A46FB"/>
    <w:rsid w:val="000A47C5"/>
    <w:rsid w:val="000A47D1"/>
    <w:rsid w:val="000A4859"/>
    <w:rsid w:val="000A4920"/>
    <w:rsid w:val="000A4A47"/>
    <w:rsid w:val="000A4AB4"/>
    <w:rsid w:val="000A4BA1"/>
    <w:rsid w:val="000A4BDF"/>
    <w:rsid w:val="000A4C3A"/>
    <w:rsid w:val="000A4DC6"/>
    <w:rsid w:val="000A4E51"/>
    <w:rsid w:val="000A4F00"/>
    <w:rsid w:val="000A5124"/>
    <w:rsid w:val="000A5176"/>
    <w:rsid w:val="000A53B3"/>
    <w:rsid w:val="000A5434"/>
    <w:rsid w:val="000A544D"/>
    <w:rsid w:val="000A546E"/>
    <w:rsid w:val="000A5588"/>
    <w:rsid w:val="000A5618"/>
    <w:rsid w:val="000A56E2"/>
    <w:rsid w:val="000A576D"/>
    <w:rsid w:val="000A5991"/>
    <w:rsid w:val="000A59DA"/>
    <w:rsid w:val="000A59DC"/>
    <w:rsid w:val="000A5A57"/>
    <w:rsid w:val="000A5B59"/>
    <w:rsid w:val="000A5EEB"/>
    <w:rsid w:val="000A5EF2"/>
    <w:rsid w:val="000A5FD3"/>
    <w:rsid w:val="000A610E"/>
    <w:rsid w:val="000A61C2"/>
    <w:rsid w:val="000A621A"/>
    <w:rsid w:val="000A625F"/>
    <w:rsid w:val="000A63B7"/>
    <w:rsid w:val="000A6580"/>
    <w:rsid w:val="000A66E8"/>
    <w:rsid w:val="000A6751"/>
    <w:rsid w:val="000A6868"/>
    <w:rsid w:val="000A68E8"/>
    <w:rsid w:val="000A6A9B"/>
    <w:rsid w:val="000A6C73"/>
    <w:rsid w:val="000A6D00"/>
    <w:rsid w:val="000A6D0F"/>
    <w:rsid w:val="000A6DB7"/>
    <w:rsid w:val="000A6F71"/>
    <w:rsid w:val="000A706A"/>
    <w:rsid w:val="000A70B6"/>
    <w:rsid w:val="000A70CA"/>
    <w:rsid w:val="000A71FD"/>
    <w:rsid w:val="000A7244"/>
    <w:rsid w:val="000A72F1"/>
    <w:rsid w:val="000A7384"/>
    <w:rsid w:val="000A74B7"/>
    <w:rsid w:val="000A752A"/>
    <w:rsid w:val="000A760D"/>
    <w:rsid w:val="000A7612"/>
    <w:rsid w:val="000A76F2"/>
    <w:rsid w:val="000A7719"/>
    <w:rsid w:val="000A781E"/>
    <w:rsid w:val="000A785A"/>
    <w:rsid w:val="000A791C"/>
    <w:rsid w:val="000A796D"/>
    <w:rsid w:val="000A7977"/>
    <w:rsid w:val="000A7BC6"/>
    <w:rsid w:val="000A7C19"/>
    <w:rsid w:val="000A7C7A"/>
    <w:rsid w:val="000A7D11"/>
    <w:rsid w:val="000A7DBC"/>
    <w:rsid w:val="000A7ECD"/>
    <w:rsid w:val="000A7F64"/>
    <w:rsid w:val="000A7FC0"/>
    <w:rsid w:val="000B02B3"/>
    <w:rsid w:val="000B0387"/>
    <w:rsid w:val="000B03A8"/>
    <w:rsid w:val="000B04F0"/>
    <w:rsid w:val="000B0627"/>
    <w:rsid w:val="000B065C"/>
    <w:rsid w:val="000B0753"/>
    <w:rsid w:val="000B0763"/>
    <w:rsid w:val="000B098E"/>
    <w:rsid w:val="000B0A36"/>
    <w:rsid w:val="000B0ABE"/>
    <w:rsid w:val="000B0DA9"/>
    <w:rsid w:val="000B0DC3"/>
    <w:rsid w:val="000B0DDA"/>
    <w:rsid w:val="000B0E68"/>
    <w:rsid w:val="000B0E73"/>
    <w:rsid w:val="000B0ECB"/>
    <w:rsid w:val="000B0F1D"/>
    <w:rsid w:val="000B102F"/>
    <w:rsid w:val="000B10AC"/>
    <w:rsid w:val="000B111D"/>
    <w:rsid w:val="000B1161"/>
    <w:rsid w:val="000B1369"/>
    <w:rsid w:val="000B153B"/>
    <w:rsid w:val="000B1660"/>
    <w:rsid w:val="000B1970"/>
    <w:rsid w:val="000B1C57"/>
    <w:rsid w:val="000B1C5B"/>
    <w:rsid w:val="000B1E79"/>
    <w:rsid w:val="000B1F8E"/>
    <w:rsid w:val="000B215F"/>
    <w:rsid w:val="000B22F9"/>
    <w:rsid w:val="000B2301"/>
    <w:rsid w:val="000B2353"/>
    <w:rsid w:val="000B2770"/>
    <w:rsid w:val="000B2927"/>
    <w:rsid w:val="000B298F"/>
    <w:rsid w:val="000B2AA5"/>
    <w:rsid w:val="000B2B65"/>
    <w:rsid w:val="000B2C44"/>
    <w:rsid w:val="000B2CA1"/>
    <w:rsid w:val="000B2CE2"/>
    <w:rsid w:val="000B2CEE"/>
    <w:rsid w:val="000B2CF0"/>
    <w:rsid w:val="000B2FC0"/>
    <w:rsid w:val="000B3006"/>
    <w:rsid w:val="000B3049"/>
    <w:rsid w:val="000B30AF"/>
    <w:rsid w:val="000B30CA"/>
    <w:rsid w:val="000B314C"/>
    <w:rsid w:val="000B3352"/>
    <w:rsid w:val="000B3494"/>
    <w:rsid w:val="000B34A1"/>
    <w:rsid w:val="000B3558"/>
    <w:rsid w:val="000B3629"/>
    <w:rsid w:val="000B372A"/>
    <w:rsid w:val="000B38B1"/>
    <w:rsid w:val="000B394D"/>
    <w:rsid w:val="000B3A55"/>
    <w:rsid w:val="000B3BFA"/>
    <w:rsid w:val="000B3D59"/>
    <w:rsid w:val="000B3D85"/>
    <w:rsid w:val="000B4054"/>
    <w:rsid w:val="000B434A"/>
    <w:rsid w:val="000B44EB"/>
    <w:rsid w:val="000B481F"/>
    <w:rsid w:val="000B4875"/>
    <w:rsid w:val="000B48E4"/>
    <w:rsid w:val="000B4935"/>
    <w:rsid w:val="000B497E"/>
    <w:rsid w:val="000B4C49"/>
    <w:rsid w:val="000B4D52"/>
    <w:rsid w:val="000B4DAC"/>
    <w:rsid w:val="000B4DB8"/>
    <w:rsid w:val="000B4DF3"/>
    <w:rsid w:val="000B4EB2"/>
    <w:rsid w:val="000B4ED4"/>
    <w:rsid w:val="000B4F75"/>
    <w:rsid w:val="000B5156"/>
    <w:rsid w:val="000B516E"/>
    <w:rsid w:val="000B51AE"/>
    <w:rsid w:val="000B5566"/>
    <w:rsid w:val="000B5571"/>
    <w:rsid w:val="000B560A"/>
    <w:rsid w:val="000B584A"/>
    <w:rsid w:val="000B5880"/>
    <w:rsid w:val="000B5A29"/>
    <w:rsid w:val="000B5BCF"/>
    <w:rsid w:val="000B5C70"/>
    <w:rsid w:val="000B5D23"/>
    <w:rsid w:val="000B5D7B"/>
    <w:rsid w:val="000B5FD3"/>
    <w:rsid w:val="000B627E"/>
    <w:rsid w:val="000B653E"/>
    <w:rsid w:val="000B659A"/>
    <w:rsid w:val="000B6750"/>
    <w:rsid w:val="000B676E"/>
    <w:rsid w:val="000B6770"/>
    <w:rsid w:val="000B68DC"/>
    <w:rsid w:val="000B6B2E"/>
    <w:rsid w:val="000B6EC1"/>
    <w:rsid w:val="000B6F14"/>
    <w:rsid w:val="000B6FF2"/>
    <w:rsid w:val="000B738A"/>
    <w:rsid w:val="000B746C"/>
    <w:rsid w:val="000B74EB"/>
    <w:rsid w:val="000B752F"/>
    <w:rsid w:val="000B76C0"/>
    <w:rsid w:val="000B76DD"/>
    <w:rsid w:val="000B7800"/>
    <w:rsid w:val="000B783D"/>
    <w:rsid w:val="000B79A3"/>
    <w:rsid w:val="000B7A3A"/>
    <w:rsid w:val="000B7C30"/>
    <w:rsid w:val="000B7D3E"/>
    <w:rsid w:val="000B7DB0"/>
    <w:rsid w:val="000B7DE1"/>
    <w:rsid w:val="000B7E99"/>
    <w:rsid w:val="000B7F30"/>
    <w:rsid w:val="000B7F3A"/>
    <w:rsid w:val="000C011C"/>
    <w:rsid w:val="000C0146"/>
    <w:rsid w:val="000C029A"/>
    <w:rsid w:val="000C0340"/>
    <w:rsid w:val="000C042B"/>
    <w:rsid w:val="000C054C"/>
    <w:rsid w:val="000C05E0"/>
    <w:rsid w:val="000C06B9"/>
    <w:rsid w:val="000C070B"/>
    <w:rsid w:val="000C0731"/>
    <w:rsid w:val="000C0740"/>
    <w:rsid w:val="000C07A1"/>
    <w:rsid w:val="000C0926"/>
    <w:rsid w:val="000C0A6A"/>
    <w:rsid w:val="000C0A84"/>
    <w:rsid w:val="000C0AB9"/>
    <w:rsid w:val="000C0C71"/>
    <w:rsid w:val="000C0C77"/>
    <w:rsid w:val="000C0D65"/>
    <w:rsid w:val="000C0D72"/>
    <w:rsid w:val="000C0D97"/>
    <w:rsid w:val="000C0DCA"/>
    <w:rsid w:val="000C0EA9"/>
    <w:rsid w:val="000C0ED6"/>
    <w:rsid w:val="000C0EDD"/>
    <w:rsid w:val="000C10AC"/>
    <w:rsid w:val="000C1156"/>
    <w:rsid w:val="000C1367"/>
    <w:rsid w:val="000C13DA"/>
    <w:rsid w:val="000C159F"/>
    <w:rsid w:val="000C17D2"/>
    <w:rsid w:val="000C190E"/>
    <w:rsid w:val="000C1931"/>
    <w:rsid w:val="000C1949"/>
    <w:rsid w:val="000C1B4B"/>
    <w:rsid w:val="000C1B5D"/>
    <w:rsid w:val="000C1E1A"/>
    <w:rsid w:val="000C1E76"/>
    <w:rsid w:val="000C1E7A"/>
    <w:rsid w:val="000C1F17"/>
    <w:rsid w:val="000C210C"/>
    <w:rsid w:val="000C2228"/>
    <w:rsid w:val="000C234F"/>
    <w:rsid w:val="000C23C5"/>
    <w:rsid w:val="000C2514"/>
    <w:rsid w:val="000C251A"/>
    <w:rsid w:val="000C2615"/>
    <w:rsid w:val="000C26E2"/>
    <w:rsid w:val="000C2765"/>
    <w:rsid w:val="000C28C7"/>
    <w:rsid w:val="000C295C"/>
    <w:rsid w:val="000C2A96"/>
    <w:rsid w:val="000C2B7F"/>
    <w:rsid w:val="000C2B8D"/>
    <w:rsid w:val="000C2CA5"/>
    <w:rsid w:val="000C2CDD"/>
    <w:rsid w:val="000C2D3C"/>
    <w:rsid w:val="000C2D59"/>
    <w:rsid w:val="000C2EA7"/>
    <w:rsid w:val="000C308E"/>
    <w:rsid w:val="000C30C7"/>
    <w:rsid w:val="000C31EC"/>
    <w:rsid w:val="000C31F5"/>
    <w:rsid w:val="000C3266"/>
    <w:rsid w:val="000C3391"/>
    <w:rsid w:val="000C340B"/>
    <w:rsid w:val="000C3496"/>
    <w:rsid w:val="000C36F9"/>
    <w:rsid w:val="000C3700"/>
    <w:rsid w:val="000C37A5"/>
    <w:rsid w:val="000C3A75"/>
    <w:rsid w:val="000C3C99"/>
    <w:rsid w:val="000C3D3B"/>
    <w:rsid w:val="000C3D83"/>
    <w:rsid w:val="000C3EAA"/>
    <w:rsid w:val="000C3ED8"/>
    <w:rsid w:val="000C3F69"/>
    <w:rsid w:val="000C42EA"/>
    <w:rsid w:val="000C43CE"/>
    <w:rsid w:val="000C4404"/>
    <w:rsid w:val="000C4473"/>
    <w:rsid w:val="000C457A"/>
    <w:rsid w:val="000C459B"/>
    <w:rsid w:val="000C45C6"/>
    <w:rsid w:val="000C45F0"/>
    <w:rsid w:val="000C461B"/>
    <w:rsid w:val="000C46F7"/>
    <w:rsid w:val="000C486A"/>
    <w:rsid w:val="000C49FC"/>
    <w:rsid w:val="000C4A3C"/>
    <w:rsid w:val="000C4C12"/>
    <w:rsid w:val="000C4F16"/>
    <w:rsid w:val="000C4FEA"/>
    <w:rsid w:val="000C5168"/>
    <w:rsid w:val="000C5390"/>
    <w:rsid w:val="000C554E"/>
    <w:rsid w:val="000C55F7"/>
    <w:rsid w:val="000C585B"/>
    <w:rsid w:val="000C5903"/>
    <w:rsid w:val="000C5923"/>
    <w:rsid w:val="000C595B"/>
    <w:rsid w:val="000C5AB3"/>
    <w:rsid w:val="000C5AE7"/>
    <w:rsid w:val="000C5D26"/>
    <w:rsid w:val="000C5F64"/>
    <w:rsid w:val="000C607A"/>
    <w:rsid w:val="000C61EF"/>
    <w:rsid w:val="000C627B"/>
    <w:rsid w:val="000C6556"/>
    <w:rsid w:val="000C657C"/>
    <w:rsid w:val="000C66A2"/>
    <w:rsid w:val="000C66FE"/>
    <w:rsid w:val="000C6769"/>
    <w:rsid w:val="000C67BC"/>
    <w:rsid w:val="000C6940"/>
    <w:rsid w:val="000C696E"/>
    <w:rsid w:val="000C6BBB"/>
    <w:rsid w:val="000C6C8E"/>
    <w:rsid w:val="000C6E39"/>
    <w:rsid w:val="000C6EE1"/>
    <w:rsid w:val="000C70AD"/>
    <w:rsid w:val="000C70EA"/>
    <w:rsid w:val="000C7125"/>
    <w:rsid w:val="000C7139"/>
    <w:rsid w:val="000C7151"/>
    <w:rsid w:val="000C7217"/>
    <w:rsid w:val="000C726E"/>
    <w:rsid w:val="000C7302"/>
    <w:rsid w:val="000C73F3"/>
    <w:rsid w:val="000C745D"/>
    <w:rsid w:val="000C747B"/>
    <w:rsid w:val="000C75A5"/>
    <w:rsid w:val="000C763C"/>
    <w:rsid w:val="000C768E"/>
    <w:rsid w:val="000C7754"/>
    <w:rsid w:val="000C77A5"/>
    <w:rsid w:val="000C7867"/>
    <w:rsid w:val="000C7A97"/>
    <w:rsid w:val="000C7B78"/>
    <w:rsid w:val="000C7B93"/>
    <w:rsid w:val="000C7D00"/>
    <w:rsid w:val="000C7D88"/>
    <w:rsid w:val="000C7DF2"/>
    <w:rsid w:val="000C7E57"/>
    <w:rsid w:val="000C7E5C"/>
    <w:rsid w:val="000C7F4F"/>
    <w:rsid w:val="000C7FBD"/>
    <w:rsid w:val="000D00B0"/>
    <w:rsid w:val="000D00D0"/>
    <w:rsid w:val="000D00FA"/>
    <w:rsid w:val="000D0199"/>
    <w:rsid w:val="000D02A4"/>
    <w:rsid w:val="000D03B4"/>
    <w:rsid w:val="000D04C5"/>
    <w:rsid w:val="000D053A"/>
    <w:rsid w:val="000D05D1"/>
    <w:rsid w:val="000D0625"/>
    <w:rsid w:val="000D073A"/>
    <w:rsid w:val="000D0744"/>
    <w:rsid w:val="000D07CF"/>
    <w:rsid w:val="000D07FE"/>
    <w:rsid w:val="000D0845"/>
    <w:rsid w:val="000D0A5D"/>
    <w:rsid w:val="000D0AB7"/>
    <w:rsid w:val="000D0ABE"/>
    <w:rsid w:val="000D0BA0"/>
    <w:rsid w:val="000D0BE2"/>
    <w:rsid w:val="000D0C47"/>
    <w:rsid w:val="000D0C95"/>
    <w:rsid w:val="000D0D15"/>
    <w:rsid w:val="000D0D56"/>
    <w:rsid w:val="000D0D58"/>
    <w:rsid w:val="000D0E3A"/>
    <w:rsid w:val="000D0E46"/>
    <w:rsid w:val="000D0E9B"/>
    <w:rsid w:val="000D0F7F"/>
    <w:rsid w:val="000D104B"/>
    <w:rsid w:val="000D114D"/>
    <w:rsid w:val="000D1409"/>
    <w:rsid w:val="000D140A"/>
    <w:rsid w:val="000D1A5C"/>
    <w:rsid w:val="000D1B45"/>
    <w:rsid w:val="000D1BB0"/>
    <w:rsid w:val="000D1BDA"/>
    <w:rsid w:val="000D1C38"/>
    <w:rsid w:val="000D1C9A"/>
    <w:rsid w:val="000D1E44"/>
    <w:rsid w:val="000D1E64"/>
    <w:rsid w:val="000D1EC7"/>
    <w:rsid w:val="000D1F56"/>
    <w:rsid w:val="000D1F67"/>
    <w:rsid w:val="000D1F6A"/>
    <w:rsid w:val="000D215C"/>
    <w:rsid w:val="000D21EA"/>
    <w:rsid w:val="000D2241"/>
    <w:rsid w:val="000D228C"/>
    <w:rsid w:val="000D22A8"/>
    <w:rsid w:val="000D22AA"/>
    <w:rsid w:val="000D2318"/>
    <w:rsid w:val="000D2336"/>
    <w:rsid w:val="000D24A5"/>
    <w:rsid w:val="000D24AE"/>
    <w:rsid w:val="000D24B6"/>
    <w:rsid w:val="000D25C5"/>
    <w:rsid w:val="000D25E3"/>
    <w:rsid w:val="000D270D"/>
    <w:rsid w:val="000D28A1"/>
    <w:rsid w:val="000D28E2"/>
    <w:rsid w:val="000D2919"/>
    <w:rsid w:val="000D2943"/>
    <w:rsid w:val="000D29AA"/>
    <w:rsid w:val="000D29CD"/>
    <w:rsid w:val="000D2BE8"/>
    <w:rsid w:val="000D2D1D"/>
    <w:rsid w:val="000D2D8D"/>
    <w:rsid w:val="000D2DC1"/>
    <w:rsid w:val="000D2E1C"/>
    <w:rsid w:val="000D2ED8"/>
    <w:rsid w:val="000D2FE4"/>
    <w:rsid w:val="000D30C5"/>
    <w:rsid w:val="000D31B1"/>
    <w:rsid w:val="000D335B"/>
    <w:rsid w:val="000D3648"/>
    <w:rsid w:val="000D36F0"/>
    <w:rsid w:val="000D3AF9"/>
    <w:rsid w:val="000D3B20"/>
    <w:rsid w:val="000D3BA8"/>
    <w:rsid w:val="000D3BAF"/>
    <w:rsid w:val="000D3D65"/>
    <w:rsid w:val="000D3E9C"/>
    <w:rsid w:val="000D405D"/>
    <w:rsid w:val="000D4252"/>
    <w:rsid w:val="000D4340"/>
    <w:rsid w:val="000D435B"/>
    <w:rsid w:val="000D4414"/>
    <w:rsid w:val="000D47C5"/>
    <w:rsid w:val="000D48CB"/>
    <w:rsid w:val="000D4BAA"/>
    <w:rsid w:val="000D4D00"/>
    <w:rsid w:val="000D4D7D"/>
    <w:rsid w:val="000D4E41"/>
    <w:rsid w:val="000D4E45"/>
    <w:rsid w:val="000D4F63"/>
    <w:rsid w:val="000D4F90"/>
    <w:rsid w:val="000D4FC5"/>
    <w:rsid w:val="000D502C"/>
    <w:rsid w:val="000D5097"/>
    <w:rsid w:val="000D50BA"/>
    <w:rsid w:val="000D555F"/>
    <w:rsid w:val="000D55CD"/>
    <w:rsid w:val="000D56C9"/>
    <w:rsid w:val="000D572D"/>
    <w:rsid w:val="000D573E"/>
    <w:rsid w:val="000D577B"/>
    <w:rsid w:val="000D595D"/>
    <w:rsid w:val="000D5A7A"/>
    <w:rsid w:val="000D5AEF"/>
    <w:rsid w:val="000D5CC6"/>
    <w:rsid w:val="000D5CF5"/>
    <w:rsid w:val="000D5ED2"/>
    <w:rsid w:val="000D5F30"/>
    <w:rsid w:val="000D5FB6"/>
    <w:rsid w:val="000D621F"/>
    <w:rsid w:val="000D6329"/>
    <w:rsid w:val="000D63EB"/>
    <w:rsid w:val="000D6488"/>
    <w:rsid w:val="000D65E5"/>
    <w:rsid w:val="000D6665"/>
    <w:rsid w:val="000D67A1"/>
    <w:rsid w:val="000D6829"/>
    <w:rsid w:val="000D6870"/>
    <w:rsid w:val="000D68C3"/>
    <w:rsid w:val="000D6946"/>
    <w:rsid w:val="000D6958"/>
    <w:rsid w:val="000D698F"/>
    <w:rsid w:val="000D6991"/>
    <w:rsid w:val="000D6C9B"/>
    <w:rsid w:val="000D6E04"/>
    <w:rsid w:val="000D6E7C"/>
    <w:rsid w:val="000D6F2A"/>
    <w:rsid w:val="000D6F9C"/>
    <w:rsid w:val="000D6FAF"/>
    <w:rsid w:val="000D72D6"/>
    <w:rsid w:val="000D7350"/>
    <w:rsid w:val="000D7355"/>
    <w:rsid w:val="000D739D"/>
    <w:rsid w:val="000D73EC"/>
    <w:rsid w:val="000D7405"/>
    <w:rsid w:val="000D7477"/>
    <w:rsid w:val="000D74FE"/>
    <w:rsid w:val="000D7503"/>
    <w:rsid w:val="000D7547"/>
    <w:rsid w:val="000D7642"/>
    <w:rsid w:val="000D76AD"/>
    <w:rsid w:val="000D76B3"/>
    <w:rsid w:val="000D76F8"/>
    <w:rsid w:val="000D771C"/>
    <w:rsid w:val="000D77CB"/>
    <w:rsid w:val="000D77F6"/>
    <w:rsid w:val="000D7BD9"/>
    <w:rsid w:val="000D7BFC"/>
    <w:rsid w:val="000D7C1B"/>
    <w:rsid w:val="000D7DA5"/>
    <w:rsid w:val="000D7F3E"/>
    <w:rsid w:val="000E0048"/>
    <w:rsid w:val="000E0233"/>
    <w:rsid w:val="000E0256"/>
    <w:rsid w:val="000E063F"/>
    <w:rsid w:val="000E06EA"/>
    <w:rsid w:val="000E082E"/>
    <w:rsid w:val="000E0965"/>
    <w:rsid w:val="000E09C8"/>
    <w:rsid w:val="000E0BBF"/>
    <w:rsid w:val="000E0CF2"/>
    <w:rsid w:val="000E0D02"/>
    <w:rsid w:val="000E10E3"/>
    <w:rsid w:val="000E11FF"/>
    <w:rsid w:val="000E1214"/>
    <w:rsid w:val="000E1259"/>
    <w:rsid w:val="000E144A"/>
    <w:rsid w:val="000E17C8"/>
    <w:rsid w:val="000E18D7"/>
    <w:rsid w:val="000E1B40"/>
    <w:rsid w:val="000E1CE0"/>
    <w:rsid w:val="000E1CF9"/>
    <w:rsid w:val="000E1D38"/>
    <w:rsid w:val="000E1D8C"/>
    <w:rsid w:val="000E1D9A"/>
    <w:rsid w:val="000E1ED8"/>
    <w:rsid w:val="000E2034"/>
    <w:rsid w:val="000E209C"/>
    <w:rsid w:val="000E211E"/>
    <w:rsid w:val="000E216B"/>
    <w:rsid w:val="000E236D"/>
    <w:rsid w:val="000E24D3"/>
    <w:rsid w:val="000E251C"/>
    <w:rsid w:val="000E2548"/>
    <w:rsid w:val="000E2550"/>
    <w:rsid w:val="000E261B"/>
    <w:rsid w:val="000E27D0"/>
    <w:rsid w:val="000E291E"/>
    <w:rsid w:val="000E29FB"/>
    <w:rsid w:val="000E2A98"/>
    <w:rsid w:val="000E2B4F"/>
    <w:rsid w:val="000E2E77"/>
    <w:rsid w:val="000E2F1B"/>
    <w:rsid w:val="000E307A"/>
    <w:rsid w:val="000E3146"/>
    <w:rsid w:val="000E3193"/>
    <w:rsid w:val="000E3194"/>
    <w:rsid w:val="000E334E"/>
    <w:rsid w:val="000E3358"/>
    <w:rsid w:val="000E336F"/>
    <w:rsid w:val="000E3435"/>
    <w:rsid w:val="000E34EE"/>
    <w:rsid w:val="000E3576"/>
    <w:rsid w:val="000E35A3"/>
    <w:rsid w:val="000E3719"/>
    <w:rsid w:val="000E375E"/>
    <w:rsid w:val="000E39A9"/>
    <w:rsid w:val="000E3C26"/>
    <w:rsid w:val="000E3C46"/>
    <w:rsid w:val="000E3C96"/>
    <w:rsid w:val="000E3CE6"/>
    <w:rsid w:val="000E3D33"/>
    <w:rsid w:val="000E3E6E"/>
    <w:rsid w:val="000E3F07"/>
    <w:rsid w:val="000E3FBB"/>
    <w:rsid w:val="000E3FE4"/>
    <w:rsid w:val="000E406B"/>
    <w:rsid w:val="000E41DF"/>
    <w:rsid w:val="000E431D"/>
    <w:rsid w:val="000E44F6"/>
    <w:rsid w:val="000E45A0"/>
    <w:rsid w:val="000E469F"/>
    <w:rsid w:val="000E49EE"/>
    <w:rsid w:val="000E4B2B"/>
    <w:rsid w:val="000E4D3F"/>
    <w:rsid w:val="000E4D81"/>
    <w:rsid w:val="000E4D9B"/>
    <w:rsid w:val="000E4DFF"/>
    <w:rsid w:val="000E4E91"/>
    <w:rsid w:val="000E504D"/>
    <w:rsid w:val="000E51C4"/>
    <w:rsid w:val="000E521E"/>
    <w:rsid w:val="000E55B1"/>
    <w:rsid w:val="000E5627"/>
    <w:rsid w:val="000E56D5"/>
    <w:rsid w:val="000E585A"/>
    <w:rsid w:val="000E58EB"/>
    <w:rsid w:val="000E5A95"/>
    <w:rsid w:val="000E5AB7"/>
    <w:rsid w:val="000E5C5B"/>
    <w:rsid w:val="000E5CE1"/>
    <w:rsid w:val="000E5CFC"/>
    <w:rsid w:val="000E5F61"/>
    <w:rsid w:val="000E5F63"/>
    <w:rsid w:val="000E60A2"/>
    <w:rsid w:val="000E614F"/>
    <w:rsid w:val="000E6193"/>
    <w:rsid w:val="000E61C6"/>
    <w:rsid w:val="000E628F"/>
    <w:rsid w:val="000E6591"/>
    <w:rsid w:val="000E66E9"/>
    <w:rsid w:val="000E6857"/>
    <w:rsid w:val="000E68DE"/>
    <w:rsid w:val="000E6939"/>
    <w:rsid w:val="000E69C3"/>
    <w:rsid w:val="000E6A3B"/>
    <w:rsid w:val="000E6AC1"/>
    <w:rsid w:val="000E6B97"/>
    <w:rsid w:val="000E6BE7"/>
    <w:rsid w:val="000E6D47"/>
    <w:rsid w:val="000E6D9C"/>
    <w:rsid w:val="000E6E15"/>
    <w:rsid w:val="000E6FF1"/>
    <w:rsid w:val="000E7025"/>
    <w:rsid w:val="000E70F0"/>
    <w:rsid w:val="000E7171"/>
    <w:rsid w:val="000E72A8"/>
    <w:rsid w:val="000E72C2"/>
    <w:rsid w:val="000E73AA"/>
    <w:rsid w:val="000E740F"/>
    <w:rsid w:val="000E751A"/>
    <w:rsid w:val="000E7548"/>
    <w:rsid w:val="000E7602"/>
    <w:rsid w:val="000E76CD"/>
    <w:rsid w:val="000E76DF"/>
    <w:rsid w:val="000E7805"/>
    <w:rsid w:val="000E7821"/>
    <w:rsid w:val="000E7842"/>
    <w:rsid w:val="000E78A7"/>
    <w:rsid w:val="000E7945"/>
    <w:rsid w:val="000E798A"/>
    <w:rsid w:val="000E7995"/>
    <w:rsid w:val="000E7A08"/>
    <w:rsid w:val="000E7A1B"/>
    <w:rsid w:val="000E7DA6"/>
    <w:rsid w:val="000E7DFD"/>
    <w:rsid w:val="000E7E5F"/>
    <w:rsid w:val="000E7EB2"/>
    <w:rsid w:val="000E7FEB"/>
    <w:rsid w:val="000F0046"/>
    <w:rsid w:val="000F033A"/>
    <w:rsid w:val="000F0466"/>
    <w:rsid w:val="000F0493"/>
    <w:rsid w:val="000F04AA"/>
    <w:rsid w:val="000F06CB"/>
    <w:rsid w:val="000F0721"/>
    <w:rsid w:val="000F07B2"/>
    <w:rsid w:val="000F0808"/>
    <w:rsid w:val="000F08F9"/>
    <w:rsid w:val="000F09AD"/>
    <w:rsid w:val="000F0AFC"/>
    <w:rsid w:val="000F0BC6"/>
    <w:rsid w:val="000F0D0E"/>
    <w:rsid w:val="000F0D11"/>
    <w:rsid w:val="000F0D6D"/>
    <w:rsid w:val="000F0DA7"/>
    <w:rsid w:val="000F0DB2"/>
    <w:rsid w:val="000F0EAE"/>
    <w:rsid w:val="000F0F06"/>
    <w:rsid w:val="000F0F81"/>
    <w:rsid w:val="000F1006"/>
    <w:rsid w:val="000F11A2"/>
    <w:rsid w:val="000F14C3"/>
    <w:rsid w:val="000F14C9"/>
    <w:rsid w:val="000F168A"/>
    <w:rsid w:val="000F16E0"/>
    <w:rsid w:val="000F170C"/>
    <w:rsid w:val="000F1825"/>
    <w:rsid w:val="000F185C"/>
    <w:rsid w:val="000F1967"/>
    <w:rsid w:val="000F1A60"/>
    <w:rsid w:val="000F1BE9"/>
    <w:rsid w:val="000F1FE2"/>
    <w:rsid w:val="000F21DD"/>
    <w:rsid w:val="000F22CD"/>
    <w:rsid w:val="000F2307"/>
    <w:rsid w:val="000F2311"/>
    <w:rsid w:val="000F237F"/>
    <w:rsid w:val="000F23A5"/>
    <w:rsid w:val="000F2427"/>
    <w:rsid w:val="000F2551"/>
    <w:rsid w:val="000F2634"/>
    <w:rsid w:val="000F26E3"/>
    <w:rsid w:val="000F26ED"/>
    <w:rsid w:val="000F27BD"/>
    <w:rsid w:val="000F2848"/>
    <w:rsid w:val="000F284C"/>
    <w:rsid w:val="000F2B50"/>
    <w:rsid w:val="000F2C4E"/>
    <w:rsid w:val="000F2D21"/>
    <w:rsid w:val="000F2D2C"/>
    <w:rsid w:val="000F2E21"/>
    <w:rsid w:val="000F3170"/>
    <w:rsid w:val="000F32AB"/>
    <w:rsid w:val="000F33C9"/>
    <w:rsid w:val="000F34F3"/>
    <w:rsid w:val="000F36E7"/>
    <w:rsid w:val="000F372B"/>
    <w:rsid w:val="000F379B"/>
    <w:rsid w:val="000F37E9"/>
    <w:rsid w:val="000F3CAE"/>
    <w:rsid w:val="000F3CC1"/>
    <w:rsid w:val="000F3E42"/>
    <w:rsid w:val="000F3E83"/>
    <w:rsid w:val="000F3F00"/>
    <w:rsid w:val="000F4082"/>
    <w:rsid w:val="000F4092"/>
    <w:rsid w:val="000F40C5"/>
    <w:rsid w:val="000F4330"/>
    <w:rsid w:val="000F4340"/>
    <w:rsid w:val="000F4473"/>
    <w:rsid w:val="000F4519"/>
    <w:rsid w:val="000F49A3"/>
    <w:rsid w:val="000F4BEA"/>
    <w:rsid w:val="000F4C49"/>
    <w:rsid w:val="000F4C50"/>
    <w:rsid w:val="000F4C5C"/>
    <w:rsid w:val="000F4C7C"/>
    <w:rsid w:val="000F4DAA"/>
    <w:rsid w:val="000F4E3F"/>
    <w:rsid w:val="000F4E8A"/>
    <w:rsid w:val="000F4EB1"/>
    <w:rsid w:val="000F4F45"/>
    <w:rsid w:val="000F4F84"/>
    <w:rsid w:val="000F50E3"/>
    <w:rsid w:val="000F54D5"/>
    <w:rsid w:val="000F5692"/>
    <w:rsid w:val="000F5796"/>
    <w:rsid w:val="000F5800"/>
    <w:rsid w:val="000F585C"/>
    <w:rsid w:val="000F58B9"/>
    <w:rsid w:val="000F591F"/>
    <w:rsid w:val="000F5AE7"/>
    <w:rsid w:val="000F5B64"/>
    <w:rsid w:val="000F5C31"/>
    <w:rsid w:val="000F61A3"/>
    <w:rsid w:val="000F639A"/>
    <w:rsid w:val="000F6416"/>
    <w:rsid w:val="000F6421"/>
    <w:rsid w:val="000F6479"/>
    <w:rsid w:val="000F64D7"/>
    <w:rsid w:val="000F68AD"/>
    <w:rsid w:val="000F68B6"/>
    <w:rsid w:val="000F68C2"/>
    <w:rsid w:val="000F68D2"/>
    <w:rsid w:val="000F691A"/>
    <w:rsid w:val="000F6948"/>
    <w:rsid w:val="000F6A92"/>
    <w:rsid w:val="000F6A95"/>
    <w:rsid w:val="000F6BC8"/>
    <w:rsid w:val="000F6BEF"/>
    <w:rsid w:val="000F6D2F"/>
    <w:rsid w:val="000F6E76"/>
    <w:rsid w:val="000F7105"/>
    <w:rsid w:val="000F71AA"/>
    <w:rsid w:val="000F71E1"/>
    <w:rsid w:val="000F7311"/>
    <w:rsid w:val="000F74E1"/>
    <w:rsid w:val="000F75C9"/>
    <w:rsid w:val="000F76A0"/>
    <w:rsid w:val="000F77A4"/>
    <w:rsid w:val="000F7973"/>
    <w:rsid w:val="000F7A84"/>
    <w:rsid w:val="000F7CCC"/>
    <w:rsid w:val="000F7EB8"/>
    <w:rsid w:val="000F7F4D"/>
    <w:rsid w:val="0010029C"/>
    <w:rsid w:val="001002A4"/>
    <w:rsid w:val="00100383"/>
    <w:rsid w:val="001003B9"/>
    <w:rsid w:val="001003F2"/>
    <w:rsid w:val="0010047A"/>
    <w:rsid w:val="001004D6"/>
    <w:rsid w:val="0010065D"/>
    <w:rsid w:val="00100685"/>
    <w:rsid w:val="001008E0"/>
    <w:rsid w:val="00100DE9"/>
    <w:rsid w:val="00100DFE"/>
    <w:rsid w:val="00100E2A"/>
    <w:rsid w:val="00100EC9"/>
    <w:rsid w:val="00100F1B"/>
    <w:rsid w:val="00100F54"/>
    <w:rsid w:val="00100F5B"/>
    <w:rsid w:val="00100FB8"/>
    <w:rsid w:val="001010CE"/>
    <w:rsid w:val="0010110B"/>
    <w:rsid w:val="0010119A"/>
    <w:rsid w:val="001011A5"/>
    <w:rsid w:val="0010128E"/>
    <w:rsid w:val="001012D3"/>
    <w:rsid w:val="001012DF"/>
    <w:rsid w:val="0010133F"/>
    <w:rsid w:val="00101360"/>
    <w:rsid w:val="00101428"/>
    <w:rsid w:val="00101580"/>
    <w:rsid w:val="001015EB"/>
    <w:rsid w:val="0010168F"/>
    <w:rsid w:val="00101759"/>
    <w:rsid w:val="001017B5"/>
    <w:rsid w:val="001017E3"/>
    <w:rsid w:val="001017FA"/>
    <w:rsid w:val="001018D1"/>
    <w:rsid w:val="0010196D"/>
    <w:rsid w:val="00101A9B"/>
    <w:rsid w:val="00101AD1"/>
    <w:rsid w:val="00101B1D"/>
    <w:rsid w:val="00101BF3"/>
    <w:rsid w:val="00101C00"/>
    <w:rsid w:val="00101C11"/>
    <w:rsid w:val="00101C2C"/>
    <w:rsid w:val="00101D94"/>
    <w:rsid w:val="0010222D"/>
    <w:rsid w:val="00102275"/>
    <w:rsid w:val="001022AB"/>
    <w:rsid w:val="001022D9"/>
    <w:rsid w:val="00102620"/>
    <w:rsid w:val="0010267D"/>
    <w:rsid w:val="001026C5"/>
    <w:rsid w:val="001027FA"/>
    <w:rsid w:val="00102A34"/>
    <w:rsid w:val="00102A89"/>
    <w:rsid w:val="00102B2D"/>
    <w:rsid w:val="00102BC5"/>
    <w:rsid w:val="00102C21"/>
    <w:rsid w:val="00102D81"/>
    <w:rsid w:val="00102D90"/>
    <w:rsid w:val="00102DE7"/>
    <w:rsid w:val="00102E19"/>
    <w:rsid w:val="00102E38"/>
    <w:rsid w:val="00102E57"/>
    <w:rsid w:val="00102F56"/>
    <w:rsid w:val="00102FC7"/>
    <w:rsid w:val="001030A4"/>
    <w:rsid w:val="00103321"/>
    <w:rsid w:val="0010337A"/>
    <w:rsid w:val="00103638"/>
    <w:rsid w:val="001037C9"/>
    <w:rsid w:val="0010384D"/>
    <w:rsid w:val="00103895"/>
    <w:rsid w:val="001039E1"/>
    <w:rsid w:val="001039F1"/>
    <w:rsid w:val="00103A20"/>
    <w:rsid w:val="00103AA7"/>
    <w:rsid w:val="00103B0B"/>
    <w:rsid w:val="00103C4A"/>
    <w:rsid w:val="00103C83"/>
    <w:rsid w:val="00103CF3"/>
    <w:rsid w:val="00103D57"/>
    <w:rsid w:val="00103DFB"/>
    <w:rsid w:val="00103F59"/>
    <w:rsid w:val="00103F93"/>
    <w:rsid w:val="00103FA3"/>
    <w:rsid w:val="00104090"/>
    <w:rsid w:val="0010417A"/>
    <w:rsid w:val="00104238"/>
    <w:rsid w:val="00104276"/>
    <w:rsid w:val="00104381"/>
    <w:rsid w:val="001043B1"/>
    <w:rsid w:val="001043FA"/>
    <w:rsid w:val="001044F5"/>
    <w:rsid w:val="00104517"/>
    <w:rsid w:val="00104624"/>
    <w:rsid w:val="001046E1"/>
    <w:rsid w:val="00104835"/>
    <w:rsid w:val="001049D0"/>
    <w:rsid w:val="00104BCD"/>
    <w:rsid w:val="00104BFC"/>
    <w:rsid w:val="00104E76"/>
    <w:rsid w:val="00104F30"/>
    <w:rsid w:val="00105088"/>
    <w:rsid w:val="001051F5"/>
    <w:rsid w:val="00105271"/>
    <w:rsid w:val="00105284"/>
    <w:rsid w:val="001052B0"/>
    <w:rsid w:val="001052B8"/>
    <w:rsid w:val="00105372"/>
    <w:rsid w:val="00105450"/>
    <w:rsid w:val="00105587"/>
    <w:rsid w:val="001055AD"/>
    <w:rsid w:val="001055B1"/>
    <w:rsid w:val="001055F0"/>
    <w:rsid w:val="0010568B"/>
    <w:rsid w:val="0010582F"/>
    <w:rsid w:val="00105983"/>
    <w:rsid w:val="001059F3"/>
    <w:rsid w:val="00105AF0"/>
    <w:rsid w:val="00105E03"/>
    <w:rsid w:val="00105E43"/>
    <w:rsid w:val="00105F95"/>
    <w:rsid w:val="001060A7"/>
    <w:rsid w:val="001060D0"/>
    <w:rsid w:val="0010617B"/>
    <w:rsid w:val="001061AE"/>
    <w:rsid w:val="0010629C"/>
    <w:rsid w:val="0010629E"/>
    <w:rsid w:val="001062EB"/>
    <w:rsid w:val="00106480"/>
    <w:rsid w:val="001066AF"/>
    <w:rsid w:val="001066C3"/>
    <w:rsid w:val="001066D2"/>
    <w:rsid w:val="0010676A"/>
    <w:rsid w:val="00106796"/>
    <w:rsid w:val="0010686E"/>
    <w:rsid w:val="001068A7"/>
    <w:rsid w:val="00106ABE"/>
    <w:rsid w:val="00106B5C"/>
    <w:rsid w:val="00106CF5"/>
    <w:rsid w:val="00106DAF"/>
    <w:rsid w:val="0010706E"/>
    <w:rsid w:val="00107088"/>
    <w:rsid w:val="0010730F"/>
    <w:rsid w:val="00107322"/>
    <w:rsid w:val="00107330"/>
    <w:rsid w:val="001073B9"/>
    <w:rsid w:val="00107592"/>
    <w:rsid w:val="00107783"/>
    <w:rsid w:val="00107842"/>
    <w:rsid w:val="00107857"/>
    <w:rsid w:val="00107874"/>
    <w:rsid w:val="001079D7"/>
    <w:rsid w:val="00107A33"/>
    <w:rsid w:val="00107A77"/>
    <w:rsid w:val="00107B0C"/>
    <w:rsid w:val="00107EF5"/>
    <w:rsid w:val="00107F7E"/>
    <w:rsid w:val="00110013"/>
    <w:rsid w:val="001101BA"/>
    <w:rsid w:val="00110328"/>
    <w:rsid w:val="0011034A"/>
    <w:rsid w:val="00110437"/>
    <w:rsid w:val="001104B2"/>
    <w:rsid w:val="0011053D"/>
    <w:rsid w:val="00110589"/>
    <w:rsid w:val="0011079F"/>
    <w:rsid w:val="0011085C"/>
    <w:rsid w:val="00110895"/>
    <w:rsid w:val="001108CB"/>
    <w:rsid w:val="0011097B"/>
    <w:rsid w:val="00110AAF"/>
    <w:rsid w:val="00110AB1"/>
    <w:rsid w:val="00110B99"/>
    <w:rsid w:val="00110C47"/>
    <w:rsid w:val="00110F38"/>
    <w:rsid w:val="00110FA0"/>
    <w:rsid w:val="00111094"/>
    <w:rsid w:val="001110A8"/>
    <w:rsid w:val="0011134C"/>
    <w:rsid w:val="00111418"/>
    <w:rsid w:val="001114FD"/>
    <w:rsid w:val="0011162A"/>
    <w:rsid w:val="00111694"/>
    <w:rsid w:val="0011176B"/>
    <w:rsid w:val="001117BD"/>
    <w:rsid w:val="00111878"/>
    <w:rsid w:val="00111961"/>
    <w:rsid w:val="001119A7"/>
    <w:rsid w:val="001119BE"/>
    <w:rsid w:val="00111A12"/>
    <w:rsid w:val="00111A65"/>
    <w:rsid w:val="00111B04"/>
    <w:rsid w:val="00111BDC"/>
    <w:rsid w:val="00111C35"/>
    <w:rsid w:val="00111C7E"/>
    <w:rsid w:val="00111D7D"/>
    <w:rsid w:val="00111D8D"/>
    <w:rsid w:val="00111DA3"/>
    <w:rsid w:val="00111F08"/>
    <w:rsid w:val="00111F1D"/>
    <w:rsid w:val="00112170"/>
    <w:rsid w:val="0011224C"/>
    <w:rsid w:val="0011241B"/>
    <w:rsid w:val="0011248B"/>
    <w:rsid w:val="0011252C"/>
    <w:rsid w:val="001126F5"/>
    <w:rsid w:val="00112711"/>
    <w:rsid w:val="0011275B"/>
    <w:rsid w:val="00112790"/>
    <w:rsid w:val="00112889"/>
    <w:rsid w:val="0011288B"/>
    <w:rsid w:val="001128C5"/>
    <w:rsid w:val="001128E9"/>
    <w:rsid w:val="00112AF5"/>
    <w:rsid w:val="00112B0A"/>
    <w:rsid w:val="00112B12"/>
    <w:rsid w:val="00112BBE"/>
    <w:rsid w:val="00113016"/>
    <w:rsid w:val="00113205"/>
    <w:rsid w:val="0011322E"/>
    <w:rsid w:val="001133AF"/>
    <w:rsid w:val="001134B8"/>
    <w:rsid w:val="0011362D"/>
    <w:rsid w:val="0011385B"/>
    <w:rsid w:val="001138C5"/>
    <w:rsid w:val="00113C05"/>
    <w:rsid w:val="00113FF3"/>
    <w:rsid w:val="001140BB"/>
    <w:rsid w:val="0011414F"/>
    <w:rsid w:val="00114356"/>
    <w:rsid w:val="00114364"/>
    <w:rsid w:val="00114429"/>
    <w:rsid w:val="001144DC"/>
    <w:rsid w:val="0011466E"/>
    <w:rsid w:val="001146C5"/>
    <w:rsid w:val="00114791"/>
    <w:rsid w:val="001148E8"/>
    <w:rsid w:val="001149E7"/>
    <w:rsid w:val="00114A0C"/>
    <w:rsid w:val="00114A1B"/>
    <w:rsid w:val="00114A40"/>
    <w:rsid w:val="00114ADA"/>
    <w:rsid w:val="00114B20"/>
    <w:rsid w:val="00114CF2"/>
    <w:rsid w:val="00114D57"/>
    <w:rsid w:val="00114F17"/>
    <w:rsid w:val="00114F18"/>
    <w:rsid w:val="00114F39"/>
    <w:rsid w:val="00115064"/>
    <w:rsid w:val="00115135"/>
    <w:rsid w:val="001152D4"/>
    <w:rsid w:val="00115316"/>
    <w:rsid w:val="00115334"/>
    <w:rsid w:val="0011544C"/>
    <w:rsid w:val="00115520"/>
    <w:rsid w:val="001157E4"/>
    <w:rsid w:val="00115906"/>
    <w:rsid w:val="00115912"/>
    <w:rsid w:val="00115C7B"/>
    <w:rsid w:val="00115CD2"/>
    <w:rsid w:val="00115CDB"/>
    <w:rsid w:val="00115D56"/>
    <w:rsid w:val="00115E18"/>
    <w:rsid w:val="00115E31"/>
    <w:rsid w:val="00115E64"/>
    <w:rsid w:val="0011614E"/>
    <w:rsid w:val="0011617F"/>
    <w:rsid w:val="0011618C"/>
    <w:rsid w:val="0011630F"/>
    <w:rsid w:val="00116330"/>
    <w:rsid w:val="00116541"/>
    <w:rsid w:val="00116558"/>
    <w:rsid w:val="00116622"/>
    <w:rsid w:val="00116633"/>
    <w:rsid w:val="0011678F"/>
    <w:rsid w:val="0011699C"/>
    <w:rsid w:val="00116A81"/>
    <w:rsid w:val="00116CAB"/>
    <w:rsid w:val="00116DD5"/>
    <w:rsid w:val="00116E94"/>
    <w:rsid w:val="00116F41"/>
    <w:rsid w:val="00116F4E"/>
    <w:rsid w:val="001171E0"/>
    <w:rsid w:val="001171EF"/>
    <w:rsid w:val="001171FC"/>
    <w:rsid w:val="00117217"/>
    <w:rsid w:val="00117258"/>
    <w:rsid w:val="00117281"/>
    <w:rsid w:val="0011737B"/>
    <w:rsid w:val="0011749F"/>
    <w:rsid w:val="00117A29"/>
    <w:rsid w:val="00117AEB"/>
    <w:rsid w:val="00117B82"/>
    <w:rsid w:val="00117C0A"/>
    <w:rsid w:val="00117C38"/>
    <w:rsid w:val="0012020D"/>
    <w:rsid w:val="001202B2"/>
    <w:rsid w:val="001202F2"/>
    <w:rsid w:val="00120386"/>
    <w:rsid w:val="001205DA"/>
    <w:rsid w:val="001208C9"/>
    <w:rsid w:val="00120A2E"/>
    <w:rsid w:val="00120B11"/>
    <w:rsid w:val="00120BE8"/>
    <w:rsid w:val="00120C45"/>
    <w:rsid w:val="00120C75"/>
    <w:rsid w:val="00120C9B"/>
    <w:rsid w:val="00120D90"/>
    <w:rsid w:val="00120DF7"/>
    <w:rsid w:val="00120E5F"/>
    <w:rsid w:val="00120E76"/>
    <w:rsid w:val="00120F56"/>
    <w:rsid w:val="00121161"/>
    <w:rsid w:val="001212E6"/>
    <w:rsid w:val="001212EF"/>
    <w:rsid w:val="001213DA"/>
    <w:rsid w:val="00121440"/>
    <w:rsid w:val="001214D3"/>
    <w:rsid w:val="00121623"/>
    <w:rsid w:val="0012164C"/>
    <w:rsid w:val="00121A1B"/>
    <w:rsid w:val="00121AB5"/>
    <w:rsid w:val="00121ADE"/>
    <w:rsid w:val="00121BE2"/>
    <w:rsid w:val="00121CD2"/>
    <w:rsid w:val="00121D56"/>
    <w:rsid w:val="001220B8"/>
    <w:rsid w:val="001220B9"/>
    <w:rsid w:val="0012217F"/>
    <w:rsid w:val="0012218C"/>
    <w:rsid w:val="001221B2"/>
    <w:rsid w:val="00122213"/>
    <w:rsid w:val="00122236"/>
    <w:rsid w:val="00122266"/>
    <w:rsid w:val="001223F0"/>
    <w:rsid w:val="0012247D"/>
    <w:rsid w:val="00122589"/>
    <w:rsid w:val="00122653"/>
    <w:rsid w:val="0012267C"/>
    <w:rsid w:val="0012267D"/>
    <w:rsid w:val="001227F2"/>
    <w:rsid w:val="0012285F"/>
    <w:rsid w:val="00122906"/>
    <w:rsid w:val="0012299A"/>
    <w:rsid w:val="00122C0C"/>
    <w:rsid w:val="00122C79"/>
    <w:rsid w:val="00122C85"/>
    <w:rsid w:val="00122D1C"/>
    <w:rsid w:val="00122F00"/>
    <w:rsid w:val="00122F40"/>
    <w:rsid w:val="00122F6C"/>
    <w:rsid w:val="00123153"/>
    <w:rsid w:val="0012317B"/>
    <w:rsid w:val="0012319E"/>
    <w:rsid w:val="001231D4"/>
    <w:rsid w:val="00123625"/>
    <w:rsid w:val="0012364E"/>
    <w:rsid w:val="0012368A"/>
    <w:rsid w:val="0012388A"/>
    <w:rsid w:val="001238A2"/>
    <w:rsid w:val="001238A8"/>
    <w:rsid w:val="00123A22"/>
    <w:rsid w:val="00123ADB"/>
    <w:rsid w:val="00123AF4"/>
    <w:rsid w:val="00123B5C"/>
    <w:rsid w:val="00123C5E"/>
    <w:rsid w:val="00123C84"/>
    <w:rsid w:val="00123D14"/>
    <w:rsid w:val="00123DB5"/>
    <w:rsid w:val="00123E10"/>
    <w:rsid w:val="00123E92"/>
    <w:rsid w:val="00123F4E"/>
    <w:rsid w:val="00123FC8"/>
    <w:rsid w:val="001240CC"/>
    <w:rsid w:val="00124124"/>
    <w:rsid w:val="0012444D"/>
    <w:rsid w:val="0012466C"/>
    <w:rsid w:val="001248C1"/>
    <w:rsid w:val="001248EE"/>
    <w:rsid w:val="001249D8"/>
    <w:rsid w:val="00124C5B"/>
    <w:rsid w:val="00124C82"/>
    <w:rsid w:val="00124CB2"/>
    <w:rsid w:val="00124CE1"/>
    <w:rsid w:val="00124CF8"/>
    <w:rsid w:val="00124DBE"/>
    <w:rsid w:val="00124DE4"/>
    <w:rsid w:val="00124E13"/>
    <w:rsid w:val="00124F0C"/>
    <w:rsid w:val="00124F9C"/>
    <w:rsid w:val="00125076"/>
    <w:rsid w:val="00125121"/>
    <w:rsid w:val="001251FC"/>
    <w:rsid w:val="001252F5"/>
    <w:rsid w:val="00125310"/>
    <w:rsid w:val="00125311"/>
    <w:rsid w:val="00125408"/>
    <w:rsid w:val="00125799"/>
    <w:rsid w:val="00125BEB"/>
    <w:rsid w:val="00125C2D"/>
    <w:rsid w:val="00125D6B"/>
    <w:rsid w:val="00125E6F"/>
    <w:rsid w:val="00125ECB"/>
    <w:rsid w:val="00125F9C"/>
    <w:rsid w:val="00126183"/>
    <w:rsid w:val="001261FD"/>
    <w:rsid w:val="001262B1"/>
    <w:rsid w:val="00126305"/>
    <w:rsid w:val="00126407"/>
    <w:rsid w:val="00126507"/>
    <w:rsid w:val="00126517"/>
    <w:rsid w:val="00126565"/>
    <w:rsid w:val="001265B2"/>
    <w:rsid w:val="001265F1"/>
    <w:rsid w:val="00126618"/>
    <w:rsid w:val="00126680"/>
    <w:rsid w:val="001269C0"/>
    <w:rsid w:val="00126BE3"/>
    <w:rsid w:val="00126D91"/>
    <w:rsid w:val="00126E70"/>
    <w:rsid w:val="00126FD6"/>
    <w:rsid w:val="00126FFC"/>
    <w:rsid w:val="0012722D"/>
    <w:rsid w:val="00127244"/>
    <w:rsid w:val="001273CC"/>
    <w:rsid w:val="001274DD"/>
    <w:rsid w:val="00127566"/>
    <w:rsid w:val="001277B4"/>
    <w:rsid w:val="00127A1B"/>
    <w:rsid w:val="00127A8F"/>
    <w:rsid w:val="00127CE5"/>
    <w:rsid w:val="00127DAA"/>
    <w:rsid w:val="00127E10"/>
    <w:rsid w:val="00127E4A"/>
    <w:rsid w:val="00127EC4"/>
    <w:rsid w:val="0012C92D"/>
    <w:rsid w:val="001300B3"/>
    <w:rsid w:val="00130102"/>
    <w:rsid w:val="00130191"/>
    <w:rsid w:val="001301DD"/>
    <w:rsid w:val="00130221"/>
    <w:rsid w:val="0013023C"/>
    <w:rsid w:val="00130287"/>
    <w:rsid w:val="001302A3"/>
    <w:rsid w:val="001302AB"/>
    <w:rsid w:val="0013033A"/>
    <w:rsid w:val="001303D7"/>
    <w:rsid w:val="00130474"/>
    <w:rsid w:val="00130524"/>
    <w:rsid w:val="001305B2"/>
    <w:rsid w:val="001305B4"/>
    <w:rsid w:val="00130698"/>
    <w:rsid w:val="00130707"/>
    <w:rsid w:val="00130754"/>
    <w:rsid w:val="001307D0"/>
    <w:rsid w:val="00130837"/>
    <w:rsid w:val="001309B5"/>
    <w:rsid w:val="00130AAA"/>
    <w:rsid w:val="00130AD9"/>
    <w:rsid w:val="00130BAC"/>
    <w:rsid w:val="00130D62"/>
    <w:rsid w:val="00130DED"/>
    <w:rsid w:val="00130E4E"/>
    <w:rsid w:val="00130EB3"/>
    <w:rsid w:val="00130F0D"/>
    <w:rsid w:val="00130F92"/>
    <w:rsid w:val="0013106A"/>
    <w:rsid w:val="00131490"/>
    <w:rsid w:val="0013156B"/>
    <w:rsid w:val="001315E6"/>
    <w:rsid w:val="001316E6"/>
    <w:rsid w:val="001317F3"/>
    <w:rsid w:val="00131823"/>
    <w:rsid w:val="00131864"/>
    <w:rsid w:val="00131951"/>
    <w:rsid w:val="001319D1"/>
    <w:rsid w:val="00131B15"/>
    <w:rsid w:val="00131BE2"/>
    <w:rsid w:val="00131BE3"/>
    <w:rsid w:val="00131C48"/>
    <w:rsid w:val="00131CB0"/>
    <w:rsid w:val="00131CDB"/>
    <w:rsid w:val="00131D8B"/>
    <w:rsid w:val="00132179"/>
    <w:rsid w:val="001321D9"/>
    <w:rsid w:val="001322D9"/>
    <w:rsid w:val="00132525"/>
    <w:rsid w:val="001325EA"/>
    <w:rsid w:val="001326FE"/>
    <w:rsid w:val="001329D7"/>
    <w:rsid w:val="00132B36"/>
    <w:rsid w:val="00132D2E"/>
    <w:rsid w:val="00132D87"/>
    <w:rsid w:val="00132E20"/>
    <w:rsid w:val="00132F0F"/>
    <w:rsid w:val="00132FAA"/>
    <w:rsid w:val="00133006"/>
    <w:rsid w:val="00133099"/>
    <w:rsid w:val="0013313B"/>
    <w:rsid w:val="00133152"/>
    <w:rsid w:val="0013336E"/>
    <w:rsid w:val="0013349A"/>
    <w:rsid w:val="00133618"/>
    <w:rsid w:val="0013363E"/>
    <w:rsid w:val="00133682"/>
    <w:rsid w:val="00133684"/>
    <w:rsid w:val="001336E1"/>
    <w:rsid w:val="00133921"/>
    <w:rsid w:val="001339E5"/>
    <w:rsid w:val="001339F2"/>
    <w:rsid w:val="00133A41"/>
    <w:rsid w:val="00133C3E"/>
    <w:rsid w:val="00133F4D"/>
    <w:rsid w:val="00134140"/>
    <w:rsid w:val="001341A7"/>
    <w:rsid w:val="001344CF"/>
    <w:rsid w:val="001346B4"/>
    <w:rsid w:val="001347E1"/>
    <w:rsid w:val="00134ABA"/>
    <w:rsid w:val="00135064"/>
    <w:rsid w:val="00135162"/>
    <w:rsid w:val="001351C1"/>
    <w:rsid w:val="00135255"/>
    <w:rsid w:val="0013538F"/>
    <w:rsid w:val="001353AA"/>
    <w:rsid w:val="001353E9"/>
    <w:rsid w:val="001356BF"/>
    <w:rsid w:val="001356EA"/>
    <w:rsid w:val="0013574E"/>
    <w:rsid w:val="001358F3"/>
    <w:rsid w:val="00135958"/>
    <w:rsid w:val="001359EC"/>
    <w:rsid w:val="00135C88"/>
    <w:rsid w:val="00135F6D"/>
    <w:rsid w:val="0013608B"/>
    <w:rsid w:val="00136121"/>
    <w:rsid w:val="0013617D"/>
    <w:rsid w:val="00136194"/>
    <w:rsid w:val="00136204"/>
    <w:rsid w:val="001362AF"/>
    <w:rsid w:val="00136352"/>
    <w:rsid w:val="00136371"/>
    <w:rsid w:val="001363BE"/>
    <w:rsid w:val="0013647C"/>
    <w:rsid w:val="001364B3"/>
    <w:rsid w:val="001364B5"/>
    <w:rsid w:val="001364E5"/>
    <w:rsid w:val="00136632"/>
    <w:rsid w:val="00136726"/>
    <w:rsid w:val="00136827"/>
    <w:rsid w:val="0013683D"/>
    <w:rsid w:val="00136A42"/>
    <w:rsid w:val="00136A67"/>
    <w:rsid w:val="00136A71"/>
    <w:rsid w:val="00136AC1"/>
    <w:rsid w:val="00136B43"/>
    <w:rsid w:val="00136B9C"/>
    <w:rsid w:val="00136CD3"/>
    <w:rsid w:val="00136DB0"/>
    <w:rsid w:val="00136ED9"/>
    <w:rsid w:val="00136F5F"/>
    <w:rsid w:val="00136F79"/>
    <w:rsid w:val="00137127"/>
    <w:rsid w:val="001371A9"/>
    <w:rsid w:val="001371C3"/>
    <w:rsid w:val="001371FA"/>
    <w:rsid w:val="0013720C"/>
    <w:rsid w:val="00137214"/>
    <w:rsid w:val="001372A4"/>
    <w:rsid w:val="001372CF"/>
    <w:rsid w:val="001374D0"/>
    <w:rsid w:val="001374E3"/>
    <w:rsid w:val="001374E8"/>
    <w:rsid w:val="0013756C"/>
    <w:rsid w:val="0013768D"/>
    <w:rsid w:val="0013770F"/>
    <w:rsid w:val="0013794B"/>
    <w:rsid w:val="001379B8"/>
    <w:rsid w:val="00137A8B"/>
    <w:rsid w:val="00137AB7"/>
    <w:rsid w:val="00137ADA"/>
    <w:rsid w:val="00137BA2"/>
    <w:rsid w:val="00137C5A"/>
    <w:rsid w:val="00137CEB"/>
    <w:rsid w:val="00137D87"/>
    <w:rsid w:val="00137D9B"/>
    <w:rsid w:val="00137E3B"/>
    <w:rsid w:val="00137E63"/>
    <w:rsid w:val="00137F02"/>
    <w:rsid w:val="00137F70"/>
    <w:rsid w:val="00137FAC"/>
    <w:rsid w:val="00140162"/>
    <w:rsid w:val="001401A3"/>
    <w:rsid w:val="0014036C"/>
    <w:rsid w:val="00140391"/>
    <w:rsid w:val="001403C3"/>
    <w:rsid w:val="001403D6"/>
    <w:rsid w:val="001406C0"/>
    <w:rsid w:val="00140743"/>
    <w:rsid w:val="001407C7"/>
    <w:rsid w:val="001407D8"/>
    <w:rsid w:val="00140818"/>
    <w:rsid w:val="001409AE"/>
    <w:rsid w:val="00140A23"/>
    <w:rsid w:val="00140AA3"/>
    <w:rsid w:val="00140B09"/>
    <w:rsid w:val="00140B3E"/>
    <w:rsid w:val="00140CC9"/>
    <w:rsid w:val="00140D5E"/>
    <w:rsid w:val="00140E99"/>
    <w:rsid w:val="00140F00"/>
    <w:rsid w:val="00140FC0"/>
    <w:rsid w:val="0014115A"/>
    <w:rsid w:val="001411C6"/>
    <w:rsid w:val="00141405"/>
    <w:rsid w:val="001414D6"/>
    <w:rsid w:val="00141525"/>
    <w:rsid w:val="0014155E"/>
    <w:rsid w:val="0014160D"/>
    <w:rsid w:val="001416B6"/>
    <w:rsid w:val="001416E2"/>
    <w:rsid w:val="00141728"/>
    <w:rsid w:val="0014179A"/>
    <w:rsid w:val="001418BE"/>
    <w:rsid w:val="001418C7"/>
    <w:rsid w:val="0014196B"/>
    <w:rsid w:val="001419F7"/>
    <w:rsid w:val="001420F4"/>
    <w:rsid w:val="00142214"/>
    <w:rsid w:val="00142342"/>
    <w:rsid w:val="00142468"/>
    <w:rsid w:val="001425BB"/>
    <w:rsid w:val="0014266B"/>
    <w:rsid w:val="001426EF"/>
    <w:rsid w:val="001427B4"/>
    <w:rsid w:val="00142872"/>
    <w:rsid w:val="001428F8"/>
    <w:rsid w:val="0014291A"/>
    <w:rsid w:val="001429EA"/>
    <w:rsid w:val="00142AAE"/>
    <w:rsid w:val="00142B5F"/>
    <w:rsid w:val="00142BBA"/>
    <w:rsid w:val="00142C50"/>
    <w:rsid w:val="00142D60"/>
    <w:rsid w:val="00142DCD"/>
    <w:rsid w:val="00142E29"/>
    <w:rsid w:val="00142E67"/>
    <w:rsid w:val="00143034"/>
    <w:rsid w:val="00143068"/>
    <w:rsid w:val="0014312A"/>
    <w:rsid w:val="00143141"/>
    <w:rsid w:val="001431BB"/>
    <w:rsid w:val="00143254"/>
    <w:rsid w:val="00143258"/>
    <w:rsid w:val="00143266"/>
    <w:rsid w:val="00143330"/>
    <w:rsid w:val="00143365"/>
    <w:rsid w:val="001433A2"/>
    <w:rsid w:val="001433ED"/>
    <w:rsid w:val="001434AB"/>
    <w:rsid w:val="00143682"/>
    <w:rsid w:val="00143684"/>
    <w:rsid w:val="001436B4"/>
    <w:rsid w:val="0014378D"/>
    <w:rsid w:val="001439D0"/>
    <w:rsid w:val="00143A67"/>
    <w:rsid w:val="00143C08"/>
    <w:rsid w:val="00143C6B"/>
    <w:rsid w:val="00143D98"/>
    <w:rsid w:val="00143E09"/>
    <w:rsid w:val="00143F29"/>
    <w:rsid w:val="00143F31"/>
    <w:rsid w:val="00144036"/>
    <w:rsid w:val="0014405F"/>
    <w:rsid w:val="0014415E"/>
    <w:rsid w:val="001441B8"/>
    <w:rsid w:val="001441C5"/>
    <w:rsid w:val="001441F2"/>
    <w:rsid w:val="00144260"/>
    <w:rsid w:val="0014429F"/>
    <w:rsid w:val="0014434F"/>
    <w:rsid w:val="00144678"/>
    <w:rsid w:val="00144688"/>
    <w:rsid w:val="0014472D"/>
    <w:rsid w:val="0014473E"/>
    <w:rsid w:val="001447D4"/>
    <w:rsid w:val="00144954"/>
    <w:rsid w:val="00144965"/>
    <w:rsid w:val="00144A1A"/>
    <w:rsid w:val="00144B6B"/>
    <w:rsid w:val="00144D15"/>
    <w:rsid w:val="00144E87"/>
    <w:rsid w:val="00145066"/>
    <w:rsid w:val="001450BA"/>
    <w:rsid w:val="0014523A"/>
    <w:rsid w:val="0014531C"/>
    <w:rsid w:val="001453ED"/>
    <w:rsid w:val="00145610"/>
    <w:rsid w:val="00145855"/>
    <w:rsid w:val="001459BF"/>
    <w:rsid w:val="00145A3B"/>
    <w:rsid w:val="00145C2E"/>
    <w:rsid w:val="00145CD5"/>
    <w:rsid w:val="00145F71"/>
    <w:rsid w:val="001461D2"/>
    <w:rsid w:val="00146267"/>
    <w:rsid w:val="00146716"/>
    <w:rsid w:val="0014674E"/>
    <w:rsid w:val="001467A6"/>
    <w:rsid w:val="00146800"/>
    <w:rsid w:val="00146C4D"/>
    <w:rsid w:val="00146E4E"/>
    <w:rsid w:val="00146F60"/>
    <w:rsid w:val="001471D4"/>
    <w:rsid w:val="001471E0"/>
    <w:rsid w:val="00147227"/>
    <w:rsid w:val="00147283"/>
    <w:rsid w:val="00147363"/>
    <w:rsid w:val="0014748D"/>
    <w:rsid w:val="00147636"/>
    <w:rsid w:val="001476DA"/>
    <w:rsid w:val="0014770E"/>
    <w:rsid w:val="0014773F"/>
    <w:rsid w:val="0014776E"/>
    <w:rsid w:val="001477C6"/>
    <w:rsid w:val="001479BB"/>
    <w:rsid w:val="00147A1D"/>
    <w:rsid w:val="00147A78"/>
    <w:rsid w:val="00147AAD"/>
    <w:rsid w:val="00147B01"/>
    <w:rsid w:val="00147C30"/>
    <w:rsid w:val="00147C4F"/>
    <w:rsid w:val="00147D04"/>
    <w:rsid w:val="00147EA4"/>
    <w:rsid w:val="00147EF5"/>
    <w:rsid w:val="00147FCD"/>
    <w:rsid w:val="00147FF4"/>
    <w:rsid w:val="001500A7"/>
    <w:rsid w:val="0015015B"/>
    <w:rsid w:val="001501A9"/>
    <w:rsid w:val="00150362"/>
    <w:rsid w:val="0015050B"/>
    <w:rsid w:val="001505B8"/>
    <w:rsid w:val="0015067A"/>
    <w:rsid w:val="00150682"/>
    <w:rsid w:val="001506F3"/>
    <w:rsid w:val="0015078E"/>
    <w:rsid w:val="001507D6"/>
    <w:rsid w:val="00150A86"/>
    <w:rsid w:val="00150AC1"/>
    <w:rsid w:val="00150BD2"/>
    <w:rsid w:val="00150CA6"/>
    <w:rsid w:val="00150CC6"/>
    <w:rsid w:val="00150DAE"/>
    <w:rsid w:val="00150F27"/>
    <w:rsid w:val="00150F4B"/>
    <w:rsid w:val="00150F55"/>
    <w:rsid w:val="00150F97"/>
    <w:rsid w:val="00151013"/>
    <w:rsid w:val="001512FC"/>
    <w:rsid w:val="001513A9"/>
    <w:rsid w:val="0015148B"/>
    <w:rsid w:val="00151525"/>
    <w:rsid w:val="0015159D"/>
    <w:rsid w:val="00151618"/>
    <w:rsid w:val="0015162E"/>
    <w:rsid w:val="0015165E"/>
    <w:rsid w:val="0015173B"/>
    <w:rsid w:val="00151746"/>
    <w:rsid w:val="001517C8"/>
    <w:rsid w:val="001518C4"/>
    <w:rsid w:val="0015191E"/>
    <w:rsid w:val="001519BB"/>
    <w:rsid w:val="00151A60"/>
    <w:rsid w:val="00151B22"/>
    <w:rsid w:val="00151C79"/>
    <w:rsid w:val="00151DA2"/>
    <w:rsid w:val="00151DF3"/>
    <w:rsid w:val="0015203B"/>
    <w:rsid w:val="0015203C"/>
    <w:rsid w:val="0015210C"/>
    <w:rsid w:val="00152127"/>
    <w:rsid w:val="0015236C"/>
    <w:rsid w:val="0015238C"/>
    <w:rsid w:val="00152423"/>
    <w:rsid w:val="001524CA"/>
    <w:rsid w:val="00152590"/>
    <w:rsid w:val="001526F7"/>
    <w:rsid w:val="0015270D"/>
    <w:rsid w:val="0015278B"/>
    <w:rsid w:val="00152A0D"/>
    <w:rsid w:val="00152AD0"/>
    <w:rsid w:val="00152B9C"/>
    <w:rsid w:val="00152C07"/>
    <w:rsid w:val="00152C4D"/>
    <w:rsid w:val="00152CED"/>
    <w:rsid w:val="00152D52"/>
    <w:rsid w:val="00152E91"/>
    <w:rsid w:val="00153043"/>
    <w:rsid w:val="00153146"/>
    <w:rsid w:val="00153405"/>
    <w:rsid w:val="00153422"/>
    <w:rsid w:val="0015360E"/>
    <w:rsid w:val="001536EA"/>
    <w:rsid w:val="0015372B"/>
    <w:rsid w:val="00153869"/>
    <w:rsid w:val="00153871"/>
    <w:rsid w:val="00153A44"/>
    <w:rsid w:val="00153BE2"/>
    <w:rsid w:val="00153E23"/>
    <w:rsid w:val="00153F26"/>
    <w:rsid w:val="00154320"/>
    <w:rsid w:val="00154529"/>
    <w:rsid w:val="001546B8"/>
    <w:rsid w:val="001546C0"/>
    <w:rsid w:val="00154758"/>
    <w:rsid w:val="00154776"/>
    <w:rsid w:val="00154793"/>
    <w:rsid w:val="0015492B"/>
    <w:rsid w:val="0015494B"/>
    <w:rsid w:val="001549C1"/>
    <w:rsid w:val="00154B1D"/>
    <w:rsid w:val="00154E20"/>
    <w:rsid w:val="00154E48"/>
    <w:rsid w:val="00154E93"/>
    <w:rsid w:val="00154F1D"/>
    <w:rsid w:val="00155008"/>
    <w:rsid w:val="00155060"/>
    <w:rsid w:val="001550E7"/>
    <w:rsid w:val="00155108"/>
    <w:rsid w:val="00155174"/>
    <w:rsid w:val="0015523E"/>
    <w:rsid w:val="001555E7"/>
    <w:rsid w:val="001556C8"/>
    <w:rsid w:val="001556D2"/>
    <w:rsid w:val="001556E2"/>
    <w:rsid w:val="00155750"/>
    <w:rsid w:val="0015578C"/>
    <w:rsid w:val="00155983"/>
    <w:rsid w:val="001559D6"/>
    <w:rsid w:val="001559FD"/>
    <w:rsid w:val="00155B3A"/>
    <w:rsid w:val="00155C35"/>
    <w:rsid w:val="00155D78"/>
    <w:rsid w:val="0015602B"/>
    <w:rsid w:val="00156137"/>
    <w:rsid w:val="001562B1"/>
    <w:rsid w:val="001562C0"/>
    <w:rsid w:val="001563DF"/>
    <w:rsid w:val="00156608"/>
    <w:rsid w:val="0015661F"/>
    <w:rsid w:val="00156654"/>
    <w:rsid w:val="00156663"/>
    <w:rsid w:val="001566F5"/>
    <w:rsid w:val="001568D1"/>
    <w:rsid w:val="00156B26"/>
    <w:rsid w:val="00156C16"/>
    <w:rsid w:val="00156C24"/>
    <w:rsid w:val="00156CDC"/>
    <w:rsid w:val="00156E64"/>
    <w:rsid w:val="00156EC8"/>
    <w:rsid w:val="00156FBD"/>
    <w:rsid w:val="001570F5"/>
    <w:rsid w:val="00157177"/>
    <w:rsid w:val="001571B3"/>
    <w:rsid w:val="001572E1"/>
    <w:rsid w:val="001573F4"/>
    <w:rsid w:val="00157518"/>
    <w:rsid w:val="0015751B"/>
    <w:rsid w:val="001575E7"/>
    <w:rsid w:val="0015763D"/>
    <w:rsid w:val="00157853"/>
    <w:rsid w:val="00157869"/>
    <w:rsid w:val="0015787F"/>
    <w:rsid w:val="00157897"/>
    <w:rsid w:val="00157916"/>
    <w:rsid w:val="00157962"/>
    <w:rsid w:val="00157A6D"/>
    <w:rsid w:val="00157ADE"/>
    <w:rsid w:val="00157D86"/>
    <w:rsid w:val="00157FEC"/>
    <w:rsid w:val="001602B9"/>
    <w:rsid w:val="00160309"/>
    <w:rsid w:val="00160361"/>
    <w:rsid w:val="001605A9"/>
    <w:rsid w:val="001605AE"/>
    <w:rsid w:val="001605F6"/>
    <w:rsid w:val="00160607"/>
    <w:rsid w:val="0016074A"/>
    <w:rsid w:val="00160791"/>
    <w:rsid w:val="0016096C"/>
    <w:rsid w:val="00160AF4"/>
    <w:rsid w:val="00160B50"/>
    <w:rsid w:val="00160B94"/>
    <w:rsid w:val="00160C86"/>
    <w:rsid w:val="00160D27"/>
    <w:rsid w:val="00160E8E"/>
    <w:rsid w:val="00160ECE"/>
    <w:rsid w:val="00160ED1"/>
    <w:rsid w:val="00161007"/>
    <w:rsid w:val="00161081"/>
    <w:rsid w:val="001610D1"/>
    <w:rsid w:val="001610EE"/>
    <w:rsid w:val="00161126"/>
    <w:rsid w:val="001612C8"/>
    <w:rsid w:val="001612D7"/>
    <w:rsid w:val="00161402"/>
    <w:rsid w:val="001614AA"/>
    <w:rsid w:val="001614B9"/>
    <w:rsid w:val="001614CA"/>
    <w:rsid w:val="001615E1"/>
    <w:rsid w:val="00161765"/>
    <w:rsid w:val="00161E39"/>
    <w:rsid w:val="00161E75"/>
    <w:rsid w:val="001620F9"/>
    <w:rsid w:val="00162155"/>
    <w:rsid w:val="0016217A"/>
    <w:rsid w:val="00162316"/>
    <w:rsid w:val="00162389"/>
    <w:rsid w:val="001623B3"/>
    <w:rsid w:val="001623D9"/>
    <w:rsid w:val="001624D9"/>
    <w:rsid w:val="001624FB"/>
    <w:rsid w:val="00162524"/>
    <w:rsid w:val="00162542"/>
    <w:rsid w:val="001625A9"/>
    <w:rsid w:val="00162609"/>
    <w:rsid w:val="00162912"/>
    <w:rsid w:val="001629E8"/>
    <w:rsid w:val="00162A12"/>
    <w:rsid w:val="00162A71"/>
    <w:rsid w:val="00162B1B"/>
    <w:rsid w:val="00162C5C"/>
    <w:rsid w:val="00162C83"/>
    <w:rsid w:val="00162DCA"/>
    <w:rsid w:val="00162EFB"/>
    <w:rsid w:val="00162FB2"/>
    <w:rsid w:val="00162FD0"/>
    <w:rsid w:val="00162FD3"/>
    <w:rsid w:val="00163186"/>
    <w:rsid w:val="001631A9"/>
    <w:rsid w:val="001632A3"/>
    <w:rsid w:val="00163499"/>
    <w:rsid w:val="00163500"/>
    <w:rsid w:val="001635B2"/>
    <w:rsid w:val="0016365F"/>
    <w:rsid w:val="001638C1"/>
    <w:rsid w:val="001638DA"/>
    <w:rsid w:val="0016390F"/>
    <w:rsid w:val="00163C25"/>
    <w:rsid w:val="00163C29"/>
    <w:rsid w:val="00163CE2"/>
    <w:rsid w:val="00163F2E"/>
    <w:rsid w:val="00163F84"/>
    <w:rsid w:val="00164026"/>
    <w:rsid w:val="00164043"/>
    <w:rsid w:val="00164136"/>
    <w:rsid w:val="00164338"/>
    <w:rsid w:val="00164496"/>
    <w:rsid w:val="001644DC"/>
    <w:rsid w:val="00164547"/>
    <w:rsid w:val="0016460D"/>
    <w:rsid w:val="0016467F"/>
    <w:rsid w:val="001646B5"/>
    <w:rsid w:val="001646DD"/>
    <w:rsid w:val="00164742"/>
    <w:rsid w:val="00164764"/>
    <w:rsid w:val="00164833"/>
    <w:rsid w:val="001649D6"/>
    <w:rsid w:val="001649F8"/>
    <w:rsid w:val="00164A53"/>
    <w:rsid w:val="00164A58"/>
    <w:rsid w:val="00164C65"/>
    <w:rsid w:val="00164F5D"/>
    <w:rsid w:val="00164F6E"/>
    <w:rsid w:val="0016532F"/>
    <w:rsid w:val="001653DE"/>
    <w:rsid w:val="00165419"/>
    <w:rsid w:val="00165445"/>
    <w:rsid w:val="0016556B"/>
    <w:rsid w:val="001655A9"/>
    <w:rsid w:val="00165614"/>
    <w:rsid w:val="00165752"/>
    <w:rsid w:val="001658B5"/>
    <w:rsid w:val="00165A3E"/>
    <w:rsid w:val="00165A52"/>
    <w:rsid w:val="00165A7A"/>
    <w:rsid w:val="00165B16"/>
    <w:rsid w:val="00165C4D"/>
    <w:rsid w:val="00165D01"/>
    <w:rsid w:val="00165E01"/>
    <w:rsid w:val="00165E22"/>
    <w:rsid w:val="00165E8B"/>
    <w:rsid w:val="00165F76"/>
    <w:rsid w:val="00165FF0"/>
    <w:rsid w:val="0016622F"/>
    <w:rsid w:val="00166255"/>
    <w:rsid w:val="00166436"/>
    <w:rsid w:val="001664E3"/>
    <w:rsid w:val="00166541"/>
    <w:rsid w:val="00166595"/>
    <w:rsid w:val="00166620"/>
    <w:rsid w:val="00166651"/>
    <w:rsid w:val="00166858"/>
    <w:rsid w:val="00166978"/>
    <w:rsid w:val="001669AD"/>
    <w:rsid w:val="00166C15"/>
    <w:rsid w:val="00166E74"/>
    <w:rsid w:val="00166F71"/>
    <w:rsid w:val="00166FD4"/>
    <w:rsid w:val="0016707B"/>
    <w:rsid w:val="001670CA"/>
    <w:rsid w:val="00167173"/>
    <w:rsid w:val="00167228"/>
    <w:rsid w:val="00167263"/>
    <w:rsid w:val="00167439"/>
    <w:rsid w:val="001676EC"/>
    <w:rsid w:val="00167780"/>
    <w:rsid w:val="001679D5"/>
    <w:rsid w:val="00167A61"/>
    <w:rsid w:val="00167C7E"/>
    <w:rsid w:val="00167E71"/>
    <w:rsid w:val="00167E72"/>
    <w:rsid w:val="00167F82"/>
    <w:rsid w:val="00170017"/>
    <w:rsid w:val="00170502"/>
    <w:rsid w:val="0017064A"/>
    <w:rsid w:val="001706A9"/>
    <w:rsid w:val="001707F2"/>
    <w:rsid w:val="00170AAE"/>
    <w:rsid w:val="00170C10"/>
    <w:rsid w:val="00170C5A"/>
    <w:rsid w:val="00170C85"/>
    <w:rsid w:val="00170CF9"/>
    <w:rsid w:val="00170D1A"/>
    <w:rsid w:val="00170FCB"/>
    <w:rsid w:val="0017121A"/>
    <w:rsid w:val="001712AE"/>
    <w:rsid w:val="00171306"/>
    <w:rsid w:val="00171493"/>
    <w:rsid w:val="00171610"/>
    <w:rsid w:val="001716E9"/>
    <w:rsid w:val="00171A3B"/>
    <w:rsid w:val="00171A7E"/>
    <w:rsid w:val="00171C5B"/>
    <w:rsid w:val="00171C69"/>
    <w:rsid w:val="00171E6A"/>
    <w:rsid w:val="00171F11"/>
    <w:rsid w:val="00171F44"/>
    <w:rsid w:val="00171F93"/>
    <w:rsid w:val="001720D3"/>
    <w:rsid w:val="001724EF"/>
    <w:rsid w:val="001728BF"/>
    <w:rsid w:val="00172921"/>
    <w:rsid w:val="001729AD"/>
    <w:rsid w:val="001729C3"/>
    <w:rsid w:val="00172AB1"/>
    <w:rsid w:val="00172C95"/>
    <w:rsid w:val="00172CBA"/>
    <w:rsid w:val="00172E0B"/>
    <w:rsid w:val="00172FBA"/>
    <w:rsid w:val="00173005"/>
    <w:rsid w:val="001732FF"/>
    <w:rsid w:val="00173421"/>
    <w:rsid w:val="001734FB"/>
    <w:rsid w:val="001736D8"/>
    <w:rsid w:val="00173720"/>
    <w:rsid w:val="00173779"/>
    <w:rsid w:val="00173949"/>
    <w:rsid w:val="00173994"/>
    <w:rsid w:val="001739E9"/>
    <w:rsid w:val="001739F8"/>
    <w:rsid w:val="00173B43"/>
    <w:rsid w:val="00173BB8"/>
    <w:rsid w:val="00173CA8"/>
    <w:rsid w:val="00173D94"/>
    <w:rsid w:val="00173E01"/>
    <w:rsid w:val="00173E1B"/>
    <w:rsid w:val="00173E81"/>
    <w:rsid w:val="00173EB5"/>
    <w:rsid w:val="00173F2E"/>
    <w:rsid w:val="00174003"/>
    <w:rsid w:val="0017404C"/>
    <w:rsid w:val="00174304"/>
    <w:rsid w:val="00174337"/>
    <w:rsid w:val="00174430"/>
    <w:rsid w:val="00174550"/>
    <w:rsid w:val="0017462E"/>
    <w:rsid w:val="001747BD"/>
    <w:rsid w:val="00174893"/>
    <w:rsid w:val="0017496F"/>
    <w:rsid w:val="00174A73"/>
    <w:rsid w:val="00174AE4"/>
    <w:rsid w:val="00174BBF"/>
    <w:rsid w:val="00174DFE"/>
    <w:rsid w:val="00174E6B"/>
    <w:rsid w:val="00174E9F"/>
    <w:rsid w:val="00174EAB"/>
    <w:rsid w:val="00174F1F"/>
    <w:rsid w:val="00174FFF"/>
    <w:rsid w:val="0017505E"/>
    <w:rsid w:val="00175099"/>
    <w:rsid w:val="0017515C"/>
    <w:rsid w:val="00175248"/>
    <w:rsid w:val="001752AC"/>
    <w:rsid w:val="00175348"/>
    <w:rsid w:val="001753B1"/>
    <w:rsid w:val="00175507"/>
    <w:rsid w:val="00175577"/>
    <w:rsid w:val="001755E4"/>
    <w:rsid w:val="0017579A"/>
    <w:rsid w:val="001757A7"/>
    <w:rsid w:val="001757FD"/>
    <w:rsid w:val="00175880"/>
    <w:rsid w:val="00175944"/>
    <w:rsid w:val="001759D8"/>
    <w:rsid w:val="00175A3A"/>
    <w:rsid w:val="00175A4D"/>
    <w:rsid w:val="00175A90"/>
    <w:rsid w:val="00175AE0"/>
    <w:rsid w:val="00175B42"/>
    <w:rsid w:val="00175C53"/>
    <w:rsid w:val="00175C99"/>
    <w:rsid w:val="00175D36"/>
    <w:rsid w:val="00175DD2"/>
    <w:rsid w:val="00176187"/>
    <w:rsid w:val="001764F8"/>
    <w:rsid w:val="00176524"/>
    <w:rsid w:val="001765B9"/>
    <w:rsid w:val="001767F1"/>
    <w:rsid w:val="001768AB"/>
    <w:rsid w:val="0017697F"/>
    <w:rsid w:val="0017698A"/>
    <w:rsid w:val="001769B5"/>
    <w:rsid w:val="001769F6"/>
    <w:rsid w:val="00176A36"/>
    <w:rsid w:val="00176A89"/>
    <w:rsid w:val="00176A8D"/>
    <w:rsid w:val="00176B7B"/>
    <w:rsid w:val="00176C04"/>
    <w:rsid w:val="00176C17"/>
    <w:rsid w:val="00176CDE"/>
    <w:rsid w:val="00176D0D"/>
    <w:rsid w:val="00176E74"/>
    <w:rsid w:val="00176EAC"/>
    <w:rsid w:val="00176ED9"/>
    <w:rsid w:val="00176EFB"/>
    <w:rsid w:val="00177068"/>
    <w:rsid w:val="00177080"/>
    <w:rsid w:val="00177167"/>
    <w:rsid w:val="00177235"/>
    <w:rsid w:val="00177326"/>
    <w:rsid w:val="00177453"/>
    <w:rsid w:val="0017749F"/>
    <w:rsid w:val="001775EA"/>
    <w:rsid w:val="001775EF"/>
    <w:rsid w:val="00177622"/>
    <w:rsid w:val="001776F3"/>
    <w:rsid w:val="00177722"/>
    <w:rsid w:val="001778A7"/>
    <w:rsid w:val="00177A09"/>
    <w:rsid w:val="00177A44"/>
    <w:rsid w:val="00177AB4"/>
    <w:rsid w:val="00177B2C"/>
    <w:rsid w:val="00177C33"/>
    <w:rsid w:val="00177E41"/>
    <w:rsid w:val="00177E8A"/>
    <w:rsid w:val="00177EDA"/>
    <w:rsid w:val="00177F06"/>
    <w:rsid w:val="00177F70"/>
    <w:rsid w:val="00180024"/>
    <w:rsid w:val="00180031"/>
    <w:rsid w:val="0018009B"/>
    <w:rsid w:val="001800CC"/>
    <w:rsid w:val="001800D9"/>
    <w:rsid w:val="001800DA"/>
    <w:rsid w:val="00180149"/>
    <w:rsid w:val="0018038F"/>
    <w:rsid w:val="001803B9"/>
    <w:rsid w:val="0018048A"/>
    <w:rsid w:val="0018049C"/>
    <w:rsid w:val="001804F3"/>
    <w:rsid w:val="0018061A"/>
    <w:rsid w:val="0018064D"/>
    <w:rsid w:val="0018066F"/>
    <w:rsid w:val="0018093C"/>
    <w:rsid w:val="0018099F"/>
    <w:rsid w:val="001809ED"/>
    <w:rsid w:val="00180A9E"/>
    <w:rsid w:val="00180AC3"/>
    <w:rsid w:val="00180B2B"/>
    <w:rsid w:val="00180C61"/>
    <w:rsid w:val="00180C83"/>
    <w:rsid w:val="00180EF5"/>
    <w:rsid w:val="00180F0C"/>
    <w:rsid w:val="0018135C"/>
    <w:rsid w:val="001813C7"/>
    <w:rsid w:val="0018141D"/>
    <w:rsid w:val="00181533"/>
    <w:rsid w:val="00181595"/>
    <w:rsid w:val="0018178F"/>
    <w:rsid w:val="00181832"/>
    <w:rsid w:val="00181D37"/>
    <w:rsid w:val="00181F15"/>
    <w:rsid w:val="00181F74"/>
    <w:rsid w:val="00181FAD"/>
    <w:rsid w:val="00181FF7"/>
    <w:rsid w:val="00182004"/>
    <w:rsid w:val="0018210D"/>
    <w:rsid w:val="00182201"/>
    <w:rsid w:val="001823D7"/>
    <w:rsid w:val="001823F5"/>
    <w:rsid w:val="00182537"/>
    <w:rsid w:val="0018255D"/>
    <w:rsid w:val="001825B9"/>
    <w:rsid w:val="001826CA"/>
    <w:rsid w:val="00182714"/>
    <w:rsid w:val="001827B4"/>
    <w:rsid w:val="001827D2"/>
    <w:rsid w:val="00182BD9"/>
    <w:rsid w:val="00182D64"/>
    <w:rsid w:val="00182DED"/>
    <w:rsid w:val="00182E73"/>
    <w:rsid w:val="00182E9D"/>
    <w:rsid w:val="00182FDD"/>
    <w:rsid w:val="00182FE7"/>
    <w:rsid w:val="00183031"/>
    <w:rsid w:val="00183063"/>
    <w:rsid w:val="001830DA"/>
    <w:rsid w:val="00183135"/>
    <w:rsid w:val="0018339F"/>
    <w:rsid w:val="001833C0"/>
    <w:rsid w:val="00183438"/>
    <w:rsid w:val="0018344E"/>
    <w:rsid w:val="00183457"/>
    <w:rsid w:val="001835A7"/>
    <w:rsid w:val="00183632"/>
    <w:rsid w:val="00183693"/>
    <w:rsid w:val="001836A3"/>
    <w:rsid w:val="00183709"/>
    <w:rsid w:val="00183712"/>
    <w:rsid w:val="001837A0"/>
    <w:rsid w:val="0018380E"/>
    <w:rsid w:val="001839D3"/>
    <w:rsid w:val="00183A1A"/>
    <w:rsid w:val="00183A3D"/>
    <w:rsid w:val="00183A6A"/>
    <w:rsid w:val="00183B42"/>
    <w:rsid w:val="00183B43"/>
    <w:rsid w:val="00183BA4"/>
    <w:rsid w:val="00183BAC"/>
    <w:rsid w:val="00183D0D"/>
    <w:rsid w:val="00183F4F"/>
    <w:rsid w:val="00184079"/>
    <w:rsid w:val="001842EF"/>
    <w:rsid w:val="0018430C"/>
    <w:rsid w:val="00184430"/>
    <w:rsid w:val="001845A4"/>
    <w:rsid w:val="001846C7"/>
    <w:rsid w:val="001846D7"/>
    <w:rsid w:val="0018473C"/>
    <w:rsid w:val="001849CE"/>
    <w:rsid w:val="001849D2"/>
    <w:rsid w:val="00184C02"/>
    <w:rsid w:val="00184C62"/>
    <w:rsid w:val="00184C69"/>
    <w:rsid w:val="00184C6E"/>
    <w:rsid w:val="00184CC0"/>
    <w:rsid w:val="00184D4B"/>
    <w:rsid w:val="00184DCD"/>
    <w:rsid w:val="00184E7C"/>
    <w:rsid w:val="00184FB4"/>
    <w:rsid w:val="00185033"/>
    <w:rsid w:val="0018512C"/>
    <w:rsid w:val="0018523C"/>
    <w:rsid w:val="001852B7"/>
    <w:rsid w:val="0018531B"/>
    <w:rsid w:val="001853DE"/>
    <w:rsid w:val="00185527"/>
    <w:rsid w:val="001855BB"/>
    <w:rsid w:val="001855E8"/>
    <w:rsid w:val="001859EE"/>
    <w:rsid w:val="00185B83"/>
    <w:rsid w:val="00185BB5"/>
    <w:rsid w:val="00185CAF"/>
    <w:rsid w:val="00185D53"/>
    <w:rsid w:val="00185DF1"/>
    <w:rsid w:val="00185E01"/>
    <w:rsid w:val="00185E47"/>
    <w:rsid w:val="00185EF9"/>
    <w:rsid w:val="00185F2F"/>
    <w:rsid w:val="00185F52"/>
    <w:rsid w:val="00186138"/>
    <w:rsid w:val="00186241"/>
    <w:rsid w:val="00186294"/>
    <w:rsid w:val="00186304"/>
    <w:rsid w:val="00186576"/>
    <w:rsid w:val="00186677"/>
    <w:rsid w:val="001866CE"/>
    <w:rsid w:val="001867B6"/>
    <w:rsid w:val="00186828"/>
    <w:rsid w:val="00186875"/>
    <w:rsid w:val="0018688A"/>
    <w:rsid w:val="001868D6"/>
    <w:rsid w:val="001869EA"/>
    <w:rsid w:val="00186D64"/>
    <w:rsid w:val="00186E06"/>
    <w:rsid w:val="00186E87"/>
    <w:rsid w:val="00186EF6"/>
    <w:rsid w:val="00187096"/>
    <w:rsid w:val="001870F3"/>
    <w:rsid w:val="001872FF"/>
    <w:rsid w:val="0018751D"/>
    <w:rsid w:val="0018799A"/>
    <w:rsid w:val="00187B28"/>
    <w:rsid w:val="00187B36"/>
    <w:rsid w:val="00187BBC"/>
    <w:rsid w:val="00187E33"/>
    <w:rsid w:val="00187E7F"/>
    <w:rsid w:val="00187E81"/>
    <w:rsid w:val="00187F8A"/>
    <w:rsid w:val="001900A5"/>
    <w:rsid w:val="00190164"/>
    <w:rsid w:val="001902D9"/>
    <w:rsid w:val="001905DA"/>
    <w:rsid w:val="001906B9"/>
    <w:rsid w:val="00190892"/>
    <w:rsid w:val="001909D0"/>
    <w:rsid w:val="001909E5"/>
    <w:rsid w:val="00190B0B"/>
    <w:rsid w:val="00190C2B"/>
    <w:rsid w:val="00190C9D"/>
    <w:rsid w:val="00190D44"/>
    <w:rsid w:val="00190D51"/>
    <w:rsid w:val="00190F75"/>
    <w:rsid w:val="0019116B"/>
    <w:rsid w:val="001912D7"/>
    <w:rsid w:val="00191317"/>
    <w:rsid w:val="001913DE"/>
    <w:rsid w:val="00191480"/>
    <w:rsid w:val="001914B0"/>
    <w:rsid w:val="00191513"/>
    <w:rsid w:val="001916C8"/>
    <w:rsid w:val="001917E9"/>
    <w:rsid w:val="00191829"/>
    <w:rsid w:val="00191872"/>
    <w:rsid w:val="001918DE"/>
    <w:rsid w:val="00191942"/>
    <w:rsid w:val="001919B7"/>
    <w:rsid w:val="00191B03"/>
    <w:rsid w:val="00191B24"/>
    <w:rsid w:val="00191B54"/>
    <w:rsid w:val="00191CAC"/>
    <w:rsid w:val="00191CD6"/>
    <w:rsid w:val="00191E1C"/>
    <w:rsid w:val="00191EDC"/>
    <w:rsid w:val="0019224B"/>
    <w:rsid w:val="001922B1"/>
    <w:rsid w:val="00192330"/>
    <w:rsid w:val="0019237A"/>
    <w:rsid w:val="001924F1"/>
    <w:rsid w:val="00192552"/>
    <w:rsid w:val="00192580"/>
    <w:rsid w:val="001925E3"/>
    <w:rsid w:val="00192655"/>
    <w:rsid w:val="0019265C"/>
    <w:rsid w:val="001926A6"/>
    <w:rsid w:val="0019270C"/>
    <w:rsid w:val="001927D5"/>
    <w:rsid w:val="001928E5"/>
    <w:rsid w:val="001928ED"/>
    <w:rsid w:val="00192915"/>
    <w:rsid w:val="00192A4D"/>
    <w:rsid w:val="00192ACD"/>
    <w:rsid w:val="00192D4B"/>
    <w:rsid w:val="00192EFD"/>
    <w:rsid w:val="0019303C"/>
    <w:rsid w:val="001932B4"/>
    <w:rsid w:val="001933C9"/>
    <w:rsid w:val="00193504"/>
    <w:rsid w:val="0019368A"/>
    <w:rsid w:val="0019386E"/>
    <w:rsid w:val="001938F2"/>
    <w:rsid w:val="00193923"/>
    <w:rsid w:val="00193926"/>
    <w:rsid w:val="001939DB"/>
    <w:rsid w:val="00193C97"/>
    <w:rsid w:val="00193EBB"/>
    <w:rsid w:val="00193EDC"/>
    <w:rsid w:val="00193FFE"/>
    <w:rsid w:val="0019408A"/>
    <w:rsid w:val="00194177"/>
    <w:rsid w:val="001941E2"/>
    <w:rsid w:val="00194248"/>
    <w:rsid w:val="001943C1"/>
    <w:rsid w:val="001943F0"/>
    <w:rsid w:val="001944F4"/>
    <w:rsid w:val="00194616"/>
    <w:rsid w:val="0019487C"/>
    <w:rsid w:val="0019487F"/>
    <w:rsid w:val="001948E3"/>
    <w:rsid w:val="001949CA"/>
    <w:rsid w:val="00194A3E"/>
    <w:rsid w:val="00194B66"/>
    <w:rsid w:val="00194C20"/>
    <w:rsid w:val="00194E84"/>
    <w:rsid w:val="00194F54"/>
    <w:rsid w:val="00194FBD"/>
    <w:rsid w:val="00194FBF"/>
    <w:rsid w:val="00195032"/>
    <w:rsid w:val="001950BA"/>
    <w:rsid w:val="00195193"/>
    <w:rsid w:val="00195206"/>
    <w:rsid w:val="0019535E"/>
    <w:rsid w:val="001953C1"/>
    <w:rsid w:val="001955CB"/>
    <w:rsid w:val="00195617"/>
    <w:rsid w:val="0019572E"/>
    <w:rsid w:val="00195769"/>
    <w:rsid w:val="001957EA"/>
    <w:rsid w:val="0019593D"/>
    <w:rsid w:val="0019599D"/>
    <w:rsid w:val="001959C0"/>
    <w:rsid w:val="00195AEB"/>
    <w:rsid w:val="00195B54"/>
    <w:rsid w:val="00195CA7"/>
    <w:rsid w:val="00195E0D"/>
    <w:rsid w:val="00196036"/>
    <w:rsid w:val="00196141"/>
    <w:rsid w:val="001961ED"/>
    <w:rsid w:val="0019621F"/>
    <w:rsid w:val="00196257"/>
    <w:rsid w:val="001962E6"/>
    <w:rsid w:val="001963B8"/>
    <w:rsid w:val="001964AF"/>
    <w:rsid w:val="001964C3"/>
    <w:rsid w:val="001964CD"/>
    <w:rsid w:val="001964DA"/>
    <w:rsid w:val="001965B6"/>
    <w:rsid w:val="001965FA"/>
    <w:rsid w:val="00196623"/>
    <w:rsid w:val="00196746"/>
    <w:rsid w:val="001967EF"/>
    <w:rsid w:val="00196841"/>
    <w:rsid w:val="001969C8"/>
    <w:rsid w:val="001969FD"/>
    <w:rsid w:val="00196AEB"/>
    <w:rsid w:val="00196D04"/>
    <w:rsid w:val="00196F64"/>
    <w:rsid w:val="00196F95"/>
    <w:rsid w:val="00197217"/>
    <w:rsid w:val="001972F6"/>
    <w:rsid w:val="00197318"/>
    <w:rsid w:val="0019734D"/>
    <w:rsid w:val="00197429"/>
    <w:rsid w:val="00197460"/>
    <w:rsid w:val="001976E6"/>
    <w:rsid w:val="00197812"/>
    <w:rsid w:val="00197866"/>
    <w:rsid w:val="00197938"/>
    <w:rsid w:val="0019793B"/>
    <w:rsid w:val="00197B4C"/>
    <w:rsid w:val="00197B5D"/>
    <w:rsid w:val="00197B81"/>
    <w:rsid w:val="00197BE2"/>
    <w:rsid w:val="00197C28"/>
    <w:rsid w:val="00197C85"/>
    <w:rsid w:val="00197CC0"/>
    <w:rsid w:val="00197CD4"/>
    <w:rsid w:val="00197D02"/>
    <w:rsid w:val="00197E46"/>
    <w:rsid w:val="00197F5C"/>
    <w:rsid w:val="001A008C"/>
    <w:rsid w:val="001A00C6"/>
    <w:rsid w:val="001A0150"/>
    <w:rsid w:val="001A04DA"/>
    <w:rsid w:val="001A0637"/>
    <w:rsid w:val="001A06FA"/>
    <w:rsid w:val="001A078E"/>
    <w:rsid w:val="001A089F"/>
    <w:rsid w:val="001A0D74"/>
    <w:rsid w:val="001A10DB"/>
    <w:rsid w:val="001A11D3"/>
    <w:rsid w:val="001A126E"/>
    <w:rsid w:val="001A12B8"/>
    <w:rsid w:val="001A12F9"/>
    <w:rsid w:val="001A1304"/>
    <w:rsid w:val="001A1332"/>
    <w:rsid w:val="001A1336"/>
    <w:rsid w:val="001A1471"/>
    <w:rsid w:val="001A1670"/>
    <w:rsid w:val="001A18B5"/>
    <w:rsid w:val="001A18F3"/>
    <w:rsid w:val="001A194D"/>
    <w:rsid w:val="001A19DC"/>
    <w:rsid w:val="001A1ABC"/>
    <w:rsid w:val="001A1ACC"/>
    <w:rsid w:val="001A1DC7"/>
    <w:rsid w:val="001A1DF4"/>
    <w:rsid w:val="001A1E61"/>
    <w:rsid w:val="001A1EEF"/>
    <w:rsid w:val="001A20FB"/>
    <w:rsid w:val="001A211B"/>
    <w:rsid w:val="001A21D6"/>
    <w:rsid w:val="001A2582"/>
    <w:rsid w:val="001A2602"/>
    <w:rsid w:val="001A2614"/>
    <w:rsid w:val="001A268E"/>
    <w:rsid w:val="001A27EE"/>
    <w:rsid w:val="001A283D"/>
    <w:rsid w:val="001A28CD"/>
    <w:rsid w:val="001A2B9D"/>
    <w:rsid w:val="001A2CE7"/>
    <w:rsid w:val="001A2EB2"/>
    <w:rsid w:val="001A2F53"/>
    <w:rsid w:val="001A30EB"/>
    <w:rsid w:val="001A3148"/>
    <w:rsid w:val="001A31B2"/>
    <w:rsid w:val="001A31F1"/>
    <w:rsid w:val="001A3333"/>
    <w:rsid w:val="001A339C"/>
    <w:rsid w:val="001A3490"/>
    <w:rsid w:val="001A35C3"/>
    <w:rsid w:val="001A35DD"/>
    <w:rsid w:val="001A363B"/>
    <w:rsid w:val="001A3907"/>
    <w:rsid w:val="001A3978"/>
    <w:rsid w:val="001A39D4"/>
    <w:rsid w:val="001A3A23"/>
    <w:rsid w:val="001A3A25"/>
    <w:rsid w:val="001A3B9D"/>
    <w:rsid w:val="001A3C98"/>
    <w:rsid w:val="001A3DB5"/>
    <w:rsid w:val="001A3DEE"/>
    <w:rsid w:val="001A3DF1"/>
    <w:rsid w:val="001A3E76"/>
    <w:rsid w:val="001A3E78"/>
    <w:rsid w:val="001A3E83"/>
    <w:rsid w:val="001A3F3B"/>
    <w:rsid w:val="001A3F7F"/>
    <w:rsid w:val="001A3FC5"/>
    <w:rsid w:val="001A409E"/>
    <w:rsid w:val="001A418F"/>
    <w:rsid w:val="001A41BB"/>
    <w:rsid w:val="001A4264"/>
    <w:rsid w:val="001A42E9"/>
    <w:rsid w:val="001A433E"/>
    <w:rsid w:val="001A4519"/>
    <w:rsid w:val="001A4A06"/>
    <w:rsid w:val="001A4A19"/>
    <w:rsid w:val="001A4A85"/>
    <w:rsid w:val="001A4B14"/>
    <w:rsid w:val="001A4B50"/>
    <w:rsid w:val="001A4D8F"/>
    <w:rsid w:val="001A4E5B"/>
    <w:rsid w:val="001A5143"/>
    <w:rsid w:val="001A5187"/>
    <w:rsid w:val="001A5346"/>
    <w:rsid w:val="001A5433"/>
    <w:rsid w:val="001A5477"/>
    <w:rsid w:val="001A547A"/>
    <w:rsid w:val="001A5583"/>
    <w:rsid w:val="001A56ED"/>
    <w:rsid w:val="001A5702"/>
    <w:rsid w:val="001A59D9"/>
    <w:rsid w:val="001A5AAB"/>
    <w:rsid w:val="001A5BD6"/>
    <w:rsid w:val="001A5CC8"/>
    <w:rsid w:val="001A5E1E"/>
    <w:rsid w:val="001A5F5B"/>
    <w:rsid w:val="001A6043"/>
    <w:rsid w:val="001A6167"/>
    <w:rsid w:val="001A61B4"/>
    <w:rsid w:val="001A6223"/>
    <w:rsid w:val="001A6512"/>
    <w:rsid w:val="001A656C"/>
    <w:rsid w:val="001A670E"/>
    <w:rsid w:val="001A672E"/>
    <w:rsid w:val="001A6A39"/>
    <w:rsid w:val="001A6A5B"/>
    <w:rsid w:val="001A6BFA"/>
    <w:rsid w:val="001A6CB2"/>
    <w:rsid w:val="001A6CF9"/>
    <w:rsid w:val="001A6F50"/>
    <w:rsid w:val="001A702C"/>
    <w:rsid w:val="001A718B"/>
    <w:rsid w:val="001A7220"/>
    <w:rsid w:val="001A72AE"/>
    <w:rsid w:val="001A7310"/>
    <w:rsid w:val="001A73E5"/>
    <w:rsid w:val="001A7489"/>
    <w:rsid w:val="001A74D2"/>
    <w:rsid w:val="001A750E"/>
    <w:rsid w:val="001A7539"/>
    <w:rsid w:val="001A7875"/>
    <w:rsid w:val="001A78F8"/>
    <w:rsid w:val="001A7A82"/>
    <w:rsid w:val="001A7B41"/>
    <w:rsid w:val="001A7BAC"/>
    <w:rsid w:val="001A7C3D"/>
    <w:rsid w:val="001A7CC1"/>
    <w:rsid w:val="001A7D97"/>
    <w:rsid w:val="001A7E70"/>
    <w:rsid w:val="001B0126"/>
    <w:rsid w:val="001B013B"/>
    <w:rsid w:val="001B0217"/>
    <w:rsid w:val="001B032D"/>
    <w:rsid w:val="001B0366"/>
    <w:rsid w:val="001B050A"/>
    <w:rsid w:val="001B0761"/>
    <w:rsid w:val="001B0792"/>
    <w:rsid w:val="001B0879"/>
    <w:rsid w:val="001B0982"/>
    <w:rsid w:val="001B09AE"/>
    <w:rsid w:val="001B0A20"/>
    <w:rsid w:val="001B0A73"/>
    <w:rsid w:val="001B0E88"/>
    <w:rsid w:val="001B0E97"/>
    <w:rsid w:val="001B0F7F"/>
    <w:rsid w:val="001B0F9C"/>
    <w:rsid w:val="001B107F"/>
    <w:rsid w:val="001B10CD"/>
    <w:rsid w:val="001B10FC"/>
    <w:rsid w:val="001B150E"/>
    <w:rsid w:val="001B1557"/>
    <w:rsid w:val="001B158C"/>
    <w:rsid w:val="001B1620"/>
    <w:rsid w:val="001B18CC"/>
    <w:rsid w:val="001B1953"/>
    <w:rsid w:val="001B1DA4"/>
    <w:rsid w:val="001B1E57"/>
    <w:rsid w:val="001B1E8B"/>
    <w:rsid w:val="001B1F08"/>
    <w:rsid w:val="001B1F0A"/>
    <w:rsid w:val="001B1F34"/>
    <w:rsid w:val="001B1F6F"/>
    <w:rsid w:val="001B1F94"/>
    <w:rsid w:val="001B2083"/>
    <w:rsid w:val="001B20FA"/>
    <w:rsid w:val="001B214B"/>
    <w:rsid w:val="001B21F8"/>
    <w:rsid w:val="001B2253"/>
    <w:rsid w:val="001B22C9"/>
    <w:rsid w:val="001B22FB"/>
    <w:rsid w:val="001B234C"/>
    <w:rsid w:val="001B23B6"/>
    <w:rsid w:val="001B23F6"/>
    <w:rsid w:val="001B2486"/>
    <w:rsid w:val="001B24F1"/>
    <w:rsid w:val="001B263D"/>
    <w:rsid w:val="001B2677"/>
    <w:rsid w:val="001B2823"/>
    <w:rsid w:val="001B2834"/>
    <w:rsid w:val="001B2899"/>
    <w:rsid w:val="001B28DF"/>
    <w:rsid w:val="001B29E7"/>
    <w:rsid w:val="001B2A05"/>
    <w:rsid w:val="001B2A07"/>
    <w:rsid w:val="001B2C26"/>
    <w:rsid w:val="001B2C2E"/>
    <w:rsid w:val="001B2E8F"/>
    <w:rsid w:val="001B2F8E"/>
    <w:rsid w:val="001B3093"/>
    <w:rsid w:val="001B3210"/>
    <w:rsid w:val="001B3248"/>
    <w:rsid w:val="001B3325"/>
    <w:rsid w:val="001B3326"/>
    <w:rsid w:val="001B33F7"/>
    <w:rsid w:val="001B3472"/>
    <w:rsid w:val="001B34D9"/>
    <w:rsid w:val="001B34FB"/>
    <w:rsid w:val="001B353F"/>
    <w:rsid w:val="001B371A"/>
    <w:rsid w:val="001B386A"/>
    <w:rsid w:val="001B39D8"/>
    <w:rsid w:val="001B3A1E"/>
    <w:rsid w:val="001B3A42"/>
    <w:rsid w:val="001B3B49"/>
    <w:rsid w:val="001B3B8A"/>
    <w:rsid w:val="001B3BF3"/>
    <w:rsid w:val="001B3D57"/>
    <w:rsid w:val="001B3D88"/>
    <w:rsid w:val="001B3F42"/>
    <w:rsid w:val="001B3FD8"/>
    <w:rsid w:val="001B4031"/>
    <w:rsid w:val="001B40E9"/>
    <w:rsid w:val="001B4499"/>
    <w:rsid w:val="001B44B6"/>
    <w:rsid w:val="001B4703"/>
    <w:rsid w:val="001B47E5"/>
    <w:rsid w:val="001B4800"/>
    <w:rsid w:val="001B4962"/>
    <w:rsid w:val="001B4A09"/>
    <w:rsid w:val="001B4D22"/>
    <w:rsid w:val="001B4D27"/>
    <w:rsid w:val="001B4D37"/>
    <w:rsid w:val="001B4D74"/>
    <w:rsid w:val="001B4DDE"/>
    <w:rsid w:val="001B4DF8"/>
    <w:rsid w:val="001B4E08"/>
    <w:rsid w:val="001B4E38"/>
    <w:rsid w:val="001B4E64"/>
    <w:rsid w:val="001B4F24"/>
    <w:rsid w:val="001B5101"/>
    <w:rsid w:val="001B524E"/>
    <w:rsid w:val="001B529B"/>
    <w:rsid w:val="001B558E"/>
    <w:rsid w:val="001B572F"/>
    <w:rsid w:val="001B57A2"/>
    <w:rsid w:val="001B582F"/>
    <w:rsid w:val="001B5878"/>
    <w:rsid w:val="001B59CA"/>
    <w:rsid w:val="001B5B66"/>
    <w:rsid w:val="001B5C8F"/>
    <w:rsid w:val="001B5EFE"/>
    <w:rsid w:val="001B61B7"/>
    <w:rsid w:val="001B626B"/>
    <w:rsid w:val="001B641C"/>
    <w:rsid w:val="001B6482"/>
    <w:rsid w:val="001B6527"/>
    <w:rsid w:val="001B6632"/>
    <w:rsid w:val="001B6667"/>
    <w:rsid w:val="001B6783"/>
    <w:rsid w:val="001B6785"/>
    <w:rsid w:val="001B6AD4"/>
    <w:rsid w:val="001B6B83"/>
    <w:rsid w:val="001B6CAF"/>
    <w:rsid w:val="001B6EBB"/>
    <w:rsid w:val="001B7092"/>
    <w:rsid w:val="001B70CF"/>
    <w:rsid w:val="001B71C9"/>
    <w:rsid w:val="001B7287"/>
    <w:rsid w:val="001B74A5"/>
    <w:rsid w:val="001B74B3"/>
    <w:rsid w:val="001B7537"/>
    <w:rsid w:val="001B755F"/>
    <w:rsid w:val="001B75AE"/>
    <w:rsid w:val="001B763A"/>
    <w:rsid w:val="001B7912"/>
    <w:rsid w:val="001B79BF"/>
    <w:rsid w:val="001B7A94"/>
    <w:rsid w:val="001B7A9E"/>
    <w:rsid w:val="001B7AEF"/>
    <w:rsid w:val="001B7B3D"/>
    <w:rsid w:val="001B7BD0"/>
    <w:rsid w:val="001B7BD4"/>
    <w:rsid w:val="001B7C64"/>
    <w:rsid w:val="001B7C88"/>
    <w:rsid w:val="001B7CD2"/>
    <w:rsid w:val="001B7D06"/>
    <w:rsid w:val="001B7DFF"/>
    <w:rsid w:val="001B7E6D"/>
    <w:rsid w:val="001B7F58"/>
    <w:rsid w:val="001B7F6F"/>
    <w:rsid w:val="001C007F"/>
    <w:rsid w:val="001C012B"/>
    <w:rsid w:val="001C022F"/>
    <w:rsid w:val="001C03CC"/>
    <w:rsid w:val="001C0429"/>
    <w:rsid w:val="001C04A8"/>
    <w:rsid w:val="001C06D8"/>
    <w:rsid w:val="001C0920"/>
    <w:rsid w:val="001C098D"/>
    <w:rsid w:val="001C09B2"/>
    <w:rsid w:val="001C0A13"/>
    <w:rsid w:val="001C0CBC"/>
    <w:rsid w:val="001C0E67"/>
    <w:rsid w:val="001C0EAF"/>
    <w:rsid w:val="001C0F20"/>
    <w:rsid w:val="001C10D1"/>
    <w:rsid w:val="001C1111"/>
    <w:rsid w:val="001C117F"/>
    <w:rsid w:val="001C11AE"/>
    <w:rsid w:val="001C12F8"/>
    <w:rsid w:val="001C13F7"/>
    <w:rsid w:val="001C1724"/>
    <w:rsid w:val="001C19C4"/>
    <w:rsid w:val="001C1CED"/>
    <w:rsid w:val="001C1D4E"/>
    <w:rsid w:val="001C1E27"/>
    <w:rsid w:val="001C1F13"/>
    <w:rsid w:val="001C20D9"/>
    <w:rsid w:val="001C214E"/>
    <w:rsid w:val="001C21F2"/>
    <w:rsid w:val="001C2228"/>
    <w:rsid w:val="001C22AB"/>
    <w:rsid w:val="001C2347"/>
    <w:rsid w:val="001C235C"/>
    <w:rsid w:val="001C2491"/>
    <w:rsid w:val="001C25F7"/>
    <w:rsid w:val="001C2627"/>
    <w:rsid w:val="001C26D1"/>
    <w:rsid w:val="001C2754"/>
    <w:rsid w:val="001C2773"/>
    <w:rsid w:val="001C27AD"/>
    <w:rsid w:val="001C28F0"/>
    <w:rsid w:val="001C298F"/>
    <w:rsid w:val="001C2AAF"/>
    <w:rsid w:val="001C2AC4"/>
    <w:rsid w:val="001C2BF8"/>
    <w:rsid w:val="001C2EB1"/>
    <w:rsid w:val="001C2FF0"/>
    <w:rsid w:val="001C3047"/>
    <w:rsid w:val="001C305A"/>
    <w:rsid w:val="001C3061"/>
    <w:rsid w:val="001C3209"/>
    <w:rsid w:val="001C323D"/>
    <w:rsid w:val="001C3249"/>
    <w:rsid w:val="001C329D"/>
    <w:rsid w:val="001C32B7"/>
    <w:rsid w:val="001C32CD"/>
    <w:rsid w:val="001C32E9"/>
    <w:rsid w:val="001C3359"/>
    <w:rsid w:val="001C3397"/>
    <w:rsid w:val="001C33EA"/>
    <w:rsid w:val="001C34DD"/>
    <w:rsid w:val="001C354D"/>
    <w:rsid w:val="001C36EC"/>
    <w:rsid w:val="001C377E"/>
    <w:rsid w:val="001C3791"/>
    <w:rsid w:val="001C37E0"/>
    <w:rsid w:val="001C3910"/>
    <w:rsid w:val="001C394C"/>
    <w:rsid w:val="001C396B"/>
    <w:rsid w:val="001C3979"/>
    <w:rsid w:val="001C3ACB"/>
    <w:rsid w:val="001C3B29"/>
    <w:rsid w:val="001C3BF3"/>
    <w:rsid w:val="001C3C41"/>
    <w:rsid w:val="001C3CDE"/>
    <w:rsid w:val="001C3D69"/>
    <w:rsid w:val="001C41F1"/>
    <w:rsid w:val="001C42AC"/>
    <w:rsid w:val="001C42C4"/>
    <w:rsid w:val="001C42FF"/>
    <w:rsid w:val="001C436B"/>
    <w:rsid w:val="001C437A"/>
    <w:rsid w:val="001C4495"/>
    <w:rsid w:val="001C460E"/>
    <w:rsid w:val="001C47F2"/>
    <w:rsid w:val="001C4827"/>
    <w:rsid w:val="001C4857"/>
    <w:rsid w:val="001C4909"/>
    <w:rsid w:val="001C497C"/>
    <w:rsid w:val="001C4A21"/>
    <w:rsid w:val="001C4A3E"/>
    <w:rsid w:val="001C4B56"/>
    <w:rsid w:val="001C4C44"/>
    <w:rsid w:val="001C4D1A"/>
    <w:rsid w:val="001C4DA3"/>
    <w:rsid w:val="001C4DA5"/>
    <w:rsid w:val="001C4F75"/>
    <w:rsid w:val="001C4FDF"/>
    <w:rsid w:val="001C5013"/>
    <w:rsid w:val="001C50A5"/>
    <w:rsid w:val="001C5268"/>
    <w:rsid w:val="001C52F7"/>
    <w:rsid w:val="001C5362"/>
    <w:rsid w:val="001C5398"/>
    <w:rsid w:val="001C53C6"/>
    <w:rsid w:val="001C53F1"/>
    <w:rsid w:val="001C54B4"/>
    <w:rsid w:val="001C54FC"/>
    <w:rsid w:val="001C55A4"/>
    <w:rsid w:val="001C5626"/>
    <w:rsid w:val="001C566A"/>
    <w:rsid w:val="001C56B0"/>
    <w:rsid w:val="001C57CC"/>
    <w:rsid w:val="001C5DDF"/>
    <w:rsid w:val="001C5E1D"/>
    <w:rsid w:val="001C5E1F"/>
    <w:rsid w:val="001C5E30"/>
    <w:rsid w:val="001C5E50"/>
    <w:rsid w:val="001C5FBE"/>
    <w:rsid w:val="001C5FFE"/>
    <w:rsid w:val="001C6028"/>
    <w:rsid w:val="001C612E"/>
    <w:rsid w:val="001C619D"/>
    <w:rsid w:val="001C620B"/>
    <w:rsid w:val="001C64AD"/>
    <w:rsid w:val="001C6837"/>
    <w:rsid w:val="001C691D"/>
    <w:rsid w:val="001C6942"/>
    <w:rsid w:val="001C6B8B"/>
    <w:rsid w:val="001C6DC3"/>
    <w:rsid w:val="001C721D"/>
    <w:rsid w:val="001C7313"/>
    <w:rsid w:val="001C7358"/>
    <w:rsid w:val="001C73CA"/>
    <w:rsid w:val="001C74CB"/>
    <w:rsid w:val="001C74F1"/>
    <w:rsid w:val="001C75F9"/>
    <w:rsid w:val="001C7674"/>
    <w:rsid w:val="001C7685"/>
    <w:rsid w:val="001C7853"/>
    <w:rsid w:val="001C786F"/>
    <w:rsid w:val="001C7924"/>
    <w:rsid w:val="001C7B88"/>
    <w:rsid w:val="001C7E8A"/>
    <w:rsid w:val="001C7F2B"/>
    <w:rsid w:val="001C7F35"/>
    <w:rsid w:val="001C7FA7"/>
    <w:rsid w:val="001D005B"/>
    <w:rsid w:val="001D0067"/>
    <w:rsid w:val="001D0166"/>
    <w:rsid w:val="001D01AE"/>
    <w:rsid w:val="001D0267"/>
    <w:rsid w:val="001D0273"/>
    <w:rsid w:val="001D0293"/>
    <w:rsid w:val="001D0296"/>
    <w:rsid w:val="001D02BB"/>
    <w:rsid w:val="001D02E0"/>
    <w:rsid w:val="001D0365"/>
    <w:rsid w:val="001D0429"/>
    <w:rsid w:val="001D04AB"/>
    <w:rsid w:val="001D056F"/>
    <w:rsid w:val="001D06B3"/>
    <w:rsid w:val="001D070E"/>
    <w:rsid w:val="001D07FE"/>
    <w:rsid w:val="001D0809"/>
    <w:rsid w:val="001D080F"/>
    <w:rsid w:val="001D08EA"/>
    <w:rsid w:val="001D09B9"/>
    <w:rsid w:val="001D0B58"/>
    <w:rsid w:val="001D0D3D"/>
    <w:rsid w:val="001D0F14"/>
    <w:rsid w:val="001D1162"/>
    <w:rsid w:val="001D1200"/>
    <w:rsid w:val="001D13B0"/>
    <w:rsid w:val="001D140A"/>
    <w:rsid w:val="001D1486"/>
    <w:rsid w:val="001D14A1"/>
    <w:rsid w:val="001D16C6"/>
    <w:rsid w:val="001D17D7"/>
    <w:rsid w:val="001D1894"/>
    <w:rsid w:val="001D1901"/>
    <w:rsid w:val="001D1979"/>
    <w:rsid w:val="001D1989"/>
    <w:rsid w:val="001D1C32"/>
    <w:rsid w:val="001D1D86"/>
    <w:rsid w:val="001D1E67"/>
    <w:rsid w:val="001D1E72"/>
    <w:rsid w:val="001D1E80"/>
    <w:rsid w:val="001D1EF9"/>
    <w:rsid w:val="001D1F1B"/>
    <w:rsid w:val="001D208D"/>
    <w:rsid w:val="001D255A"/>
    <w:rsid w:val="001D2587"/>
    <w:rsid w:val="001D28F2"/>
    <w:rsid w:val="001D2924"/>
    <w:rsid w:val="001D2943"/>
    <w:rsid w:val="001D2B37"/>
    <w:rsid w:val="001D2B73"/>
    <w:rsid w:val="001D2BD5"/>
    <w:rsid w:val="001D2DE5"/>
    <w:rsid w:val="001D301E"/>
    <w:rsid w:val="001D30D1"/>
    <w:rsid w:val="001D30D7"/>
    <w:rsid w:val="001D3170"/>
    <w:rsid w:val="001D32FF"/>
    <w:rsid w:val="001D3373"/>
    <w:rsid w:val="001D34BA"/>
    <w:rsid w:val="001D3538"/>
    <w:rsid w:val="001D3697"/>
    <w:rsid w:val="001D3803"/>
    <w:rsid w:val="001D39B7"/>
    <w:rsid w:val="001D3BDE"/>
    <w:rsid w:val="001D3C77"/>
    <w:rsid w:val="001D3DA5"/>
    <w:rsid w:val="001D3E5A"/>
    <w:rsid w:val="001D3FC4"/>
    <w:rsid w:val="001D4027"/>
    <w:rsid w:val="001D40CE"/>
    <w:rsid w:val="001D4108"/>
    <w:rsid w:val="001D4112"/>
    <w:rsid w:val="001D420D"/>
    <w:rsid w:val="001D42DB"/>
    <w:rsid w:val="001D461C"/>
    <w:rsid w:val="001D46CB"/>
    <w:rsid w:val="001D48B6"/>
    <w:rsid w:val="001D48E2"/>
    <w:rsid w:val="001D4A0A"/>
    <w:rsid w:val="001D4A12"/>
    <w:rsid w:val="001D4A42"/>
    <w:rsid w:val="001D4A46"/>
    <w:rsid w:val="001D4A55"/>
    <w:rsid w:val="001D4A84"/>
    <w:rsid w:val="001D5008"/>
    <w:rsid w:val="001D517D"/>
    <w:rsid w:val="001D5216"/>
    <w:rsid w:val="001D5271"/>
    <w:rsid w:val="001D52AF"/>
    <w:rsid w:val="001D52B2"/>
    <w:rsid w:val="001D5311"/>
    <w:rsid w:val="001D5626"/>
    <w:rsid w:val="001D56E5"/>
    <w:rsid w:val="001D5710"/>
    <w:rsid w:val="001D5833"/>
    <w:rsid w:val="001D59C7"/>
    <w:rsid w:val="001D5A37"/>
    <w:rsid w:val="001D5A71"/>
    <w:rsid w:val="001D5BFD"/>
    <w:rsid w:val="001D5C4C"/>
    <w:rsid w:val="001D5C52"/>
    <w:rsid w:val="001D5C99"/>
    <w:rsid w:val="001D5DFF"/>
    <w:rsid w:val="001D5E76"/>
    <w:rsid w:val="001D5FA5"/>
    <w:rsid w:val="001D6058"/>
    <w:rsid w:val="001D614C"/>
    <w:rsid w:val="001D637F"/>
    <w:rsid w:val="001D6399"/>
    <w:rsid w:val="001D6460"/>
    <w:rsid w:val="001D6527"/>
    <w:rsid w:val="001D66B0"/>
    <w:rsid w:val="001D67F8"/>
    <w:rsid w:val="001D68E1"/>
    <w:rsid w:val="001D6976"/>
    <w:rsid w:val="001D6A47"/>
    <w:rsid w:val="001D6B76"/>
    <w:rsid w:val="001D6BAC"/>
    <w:rsid w:val="001D6C6C"/>
    <w:rsid w:val="001D6CF9"/>
    <w:rsid w:val="001D6E24"/>
    <w:rsid w:val="001D6F6A"/>
    <w:rsid w:val="001D6F6D"/>
    <w:rsid w:val="001D6FB9"/>
    <w:rsid w:val="001D6FE0"/>
    <w:rsid w:val="001D70F8"/>
    <w:rsid w:val="001D73FF"/>
    <w:rsid w:val="001D7447"/>
    <w:rsid w:val="001D7683"/>
    <w:rsid w:val="001D76ED"/>
    <w:rsid w:val="001D775A"/>
    <w:rsid w:val="001D7803"/>
    <w:rsid w:val="001D7997"/>
    <w:rsid w:val="001D7B41"/>
    <w:rsid w:val="001D7BAC"/>
    <w:rsid w:val="001D7C04"/>
    <w:rsid w:val="001D7C68"/>
    <w:rsid w:val="001D7CC7"/>
    <w:rsid w:val="001D7EBC"/>
    <w:rsid w:val="001D7F00"/>
    <w:rsid w:val="001E0034"/>
    <w:rsid w:val="001E00C5"/>
    <w:rsid w:val="001E0320"/>
    <w:rsid w:val="001E03F0"/>
    <w:rsid w:val="001E042A"/>
    <w:rsid w:val="001E04E5"/>
    <w:rsid w:val="001E051F"/>
    <w:rsid w:val="001E060F"/>
    <w:rsid w:val="001E0621"/>
    <w:rsid w:val="001E0754"/>
    <w:rsid w:val="001E0BD9"/>
    <w:rsid w:val="001E0BF8"/>
    <w:rsid w:val="001E0C65"/>
    <w:rsid w:val="001E0E9B"/>
    <w:rsid w:val="001E0FE8"/>
    <w:rsid w:val="001E1359"/>
    <w:rsid w:val="001E13A9"/>
    <w:rsid w:val="001E1406"/>
    <w:rsid w:val="001E1479"/>
    <w:rsid w:val="001E153D"/>
    <w:rsid w:val="001E1591"/>
    <w:rsid w:val="001E16D8"/>
    <w:rsid w:val="001E172C"/>
    <w:rsid w:val="001E1812"/>
    <w:rsid w:val="001E1908"/>
    <w:rsid w:val="001E193A"/>
    <w:rsid w:val="001E1A20"/>
    <w:rsid w:val="001E1AAE"/>
    <w:rsid w:val="001E1C0C"/>
    <w:rsid w:val="001E1DD7"/>
    <w:rsid w:val="001E2216"/>
    <w:rsid w:val="001E22AE"/>
    <w:rsid w:val="001E2386"/>
    <w:rsid w:val="001E26C0"/>
    <w:rsid w:val="001E274D"/>
    <w:rsid w:val="001E2782"/>
    <w:rsid w:val="001E27A5"/>
    <w:rsid w:val="001E2823"/>
    <w:rsid w:val="001E285C"/>
    <w:rsid w:val="001E295D"/>
    <w:rsid w:val="001E29D4"/>
    <w:rsid w:val="001E2A34"/>
    <w:rsid w:val="001E2B5E"/>
    <w:rsid w:val="001E2BF6"/>
    <w:rsid w:val="001E2C71"/>
    <w:rsid w:val="001E2D68"/>
    <w:rsid w:val="001E2DE8"/>
    <w:rsid w:val="001E2DF6"/>
    <w:rsid w:val="001E2F2B"/>
    <w:rsid w:val="001E2F31"/>
    <w:rsid w:val="001E2F6F"/>
    <w:rsid w:val="001E319F"/>
    <w:rsid w:val="001E3210"/>
    <w:rsid w:val="001E3234"/>
    <w:rsid w:val="001E3460"/>
    <w:rsid w:val="001E354D"/>
    <w:rsid w:val="001E3756"/>
    <w:rsid w:val="001E381D"/>
    <w:rsid w:val="001E397B"/>
    <w:rsid w:val="001E39C8"/>
    <w:rsid w:val="001E3B29"/>
    <w:rsid w:val="001E3CA9"/>
    <w:rsid w:val="001E3D9F"/>
    <w:rsid w:val="001E3EFF"/>
    <w:rsid w:val="001E3F20"/>
    <w:rsid w:val="001E41B9"/>
    <w:rsid w:val="001E4228"/>
    <w:rsid w:val="001E4338"/>
    <w:rsid w:val="001E43DD"/>
    <w:rsid w:val="001E442C"/>
    <w:rsid w:val="001E443F"/>
    <w:rsid w:val="001E47DC"/>
    <w:rsid w:val="001E48C8"/>
    <w:rsid w:val="001E48E5"/>
    <w:rsid w:val="001E498E"/>
    <w:rsid w:val="001E4A1B"/>
    <w:rsid w:val="001E4B06"/>
    <w:rsid w:val="001E4B57"/>
    <w:rsid w:val="001E4B9C"/>
    <w:rsid w:val="001E4CC2"/>
    <w:rsid w:val="001E4E5E"/>
    <w:rsid w:val="001E4E6C"/>
    <w:rsid w:val="001E4E92"/>
    <w:rsid w:val="001E4E93"/>
    <w:rsid w:val="001E4FA9"/>
    <w:rsid w:val="001E505F"/>
    <w:rsid w:val="001E51F6"/>
    <w:rsid w:val="001E5301"/>
    <w:rsid w:val="001E5455"/>
    <w:rsid w:val="001E54CF"/>
    <w:rsid w:val="001E550D"/>
    <w:rsid w:val="001E5512"/>
    <w:rsid w:val="001E5599"/>
    <w:rsid w:val="001E5623"/>
    <w:rsid w:val="001E5BEB"/>
    <w:rsid w:val="001E5FB5"/>
    <w:rsid w:val="001E6146"/>
    <w:rsid w:val="001E61E6"/>
    <w:rsid w:val="001E6227"/>
    <w:rsid w:val="001E6273"/>
    <w:rsid w:val="001E635E"/>
    <w:rsid w:val="001E6402"/>
    <w:rsid w:val="001E644B"/>
    <w:rsid w:val="001E657A"/>
    <w:rsid w:val="001E66D1"/>
    <w:rsid w:val="001E66FD"/>
    <w:rsid w:val="001E670D"/>
    <w:rsid w:val="001E671C"/>
    <w:rsid w:val="001E6774"/>
    <w:rsid w:val="001E6776"/>
    <w:rsid w:val="001E67F9"/>
    <w:rsid w:val="001E684C"/>
    <w:rsid w:val="001E6985"/>
    <w:rsid w:val="001E6A94"/>
    <w:rsid w:val="001E6AAC"/>
    <w:rsid w:val="001E6B76"/>
    <w:rsid w:val="001E6DF6"/>
    <w:rsid w:val="001E6EE7"/>
    <w:rsid w:val="001E6F36"/>
    <w:rsid w:val="001E72EC"/>
    <w:rsid w:val="001E73FE"/>
    <w:rsid w:val="001E7535"/>
    <w:rsid w:val="001E76A5"/>
    <w:rsid w:val="001E76BC"/>
    <w:rsid w:val="001E7750"/>
    <w:rsid w:val="001E7A9B"/>
    <w:rsid w:val="001E7C2C"/>
    <w:rsid w:val="001E7CDF"/>
    <w:rsid w:val="001E7D4F"/>
    <w:rsid w:val="001E7E11"/>
    <w:rsid w:val="001E7FF6"/>
    <w:rsid w:val="001F00AA"/>
    <w:rsid w:val="001F0157"/>
    <w:rsid w:val="001F0282"/>
    <w:rsid w:val="001F0318"/>
    <w:rsid w:val="001F0332"/>
    <w:rsid w:val="001F0716"/>
    <w:rsid w:val="001F07E6"/>
    <w:rsid w:val="001F0803"/>
    <w:rsid w:val="001F08E4"/>
    <w:rsid w:val="001F090F"/>
    <w:rsid w:val="001F0946"/>
    <w:rsid w:val="001F0AAF"/>
    <w:rsid w:val="001F0B7F"/>
    <w:rsid w:val="001F0BBD"/>
    <w:rsid w:val="001F0C0B"/>
    <w:rsid w:val="001F0C38"/>
    <w:rsid w:val="001F0DD7"/>
    <w:rsid w:val="001F0FD3"/>
    <w:rsid w:val="001F0FE5"/>
    <w:rsid w:val="001F107C"/>
    <w:rsid w:val="001F1189"/>
    <w:rsid w:val="001F11CA"/>
    <w:rsid w:val="001F1271"/>
    <w:rsid w:val="001F12C5"/>
    <w:rsid w:val="001F12D1"/>
    <w:rsid w:val="001F1411"/>
    <w:rsid w:val="001F1461"/>
    <w:rsid w:val="001F14EB"/>
    <w:rsid w:val="001F1553"/>
    <w:rsid w:val="001F157C"/>
    <w:rsid w:val="001F162D"/>
    <w:rsid w:val="001F168E"/>
    <w:rsid w:val="001F170A"/>
    <w:rsid w:val="001F1887"/>
    <w:rsid w:val="001F192D"/>
    <w:rsid w:val="001F1C2C"/>
    <w:rsid w:val="001F1C2E"/>
    <w:rsid w:val="001F1C5A"/>
    <w:rsid w:val="001F1CC5"/>
    <w:rsid w:val="001F1DB7"/>
    <w:rsid w:val="001F1F02"/>
    <w:rsid w:val="001F2270"/>
    <w:rsid w:val="001F22C2"/>
    <w:rsid w:val="001F2338"/>
    <w:rsid w:val="001F2438"/>
    <w:rsid w:val="001F2494"/>
    <w:rsid w:val="001F2612"/>
    <w:rsid w:val="001F26E6"/>
    <w:rsid w:val="001F275A"/>
    <w:rsid w:val="001F275B"/>
    <w:rsid w:val="001F2825"/>
    <w:rsid w:val="001F2834"/>
    <w:rsid w:val="001F28A7"/>
    <w:rsid w:val="001F2B62"/>
    <w:rsid w:val="001F2C1A"/>
    <w:rsid w:val="001F2CEC"/>
    <w:rsid w:val="001F2DA8"/>
    <w:rsid w:val="001F2E8F"/>
    <w:rsid w:val="001F2F62"/>
    <w:rsid w:val="001F2F87"/>
    <w:rsid w:val="001F30A7"/>
    <w:rsid w:val="001F3288"/>
    <w:rsid w:val="001F3358"/>
    <w:rsid w:val="001F3423"/>
    <w:rsid w:val="001F3519"/>
    <w:rsid w:val="001F36BF"/>
    <w:rsid w:val="001F3777"/>
    <w:rsid w:val="001F3A77"/>
    <w:rsid w:val="001F3ACB"/>
    <w:rsid w:val="001F3C4F"/>
    <w:rsid w:val="001F3D54"/>
    <w:rsid w:val="001F3EA4"/>
    <w:rsid w:val="001F3F14"/>
    <w:rsid w:val="001F4029"/>
    <w:rsid w:val="001F4086"/>
    <w:rsid w:val="001F42D0"/>
    <w:rsid w:val="001F42DB"/>
    <w:rsid w:val="001F4386"/>
    <w:rsid w:val="001F4546"/>
    <w:rsid w:val="001F4620"/>
    <w:rsid w:val="001F46B9"/>
    <w:rsid w:val="001F482F"/>
    <w:rsid w:val="001F498A"/>
    <w:rsid w:val="001F4993"/>
    <w:rsid w:val="001F49FC"/>
    <w:rsid w:val="001F4AF0"/>
    <w:rsid w:val="001F4B97"/>
    <w:rsid w:val="001F4C16"/>
    <w:rsid w:val="001F4D9D"/>
    <w:rsid w:val="001F51B8"/>
    <w:rsid w:val="001F5297"/>
    <w:rsid w:val="001F54D8"/>
    <w:rsid w:val="001F553C"/>
    <w:rsid w:val="001F55E5"/>
    <w:rsid w:val="001F569F"/>
    <w:rsid w:val="001F58C8"/>
    <w:rsid w:val="001F5992"/>
    <w:rsid w:val="001F59E2"/>
    <w:rsid w:val="001F5A0D"/>
    <w:rsid w:val="001F5A11"/>
    <w:rsid w:val="001F5B73"/>
    <w:rsid w:val="001F5BD2"/>
    <w:rsid w:val="001F5C89"/>
    <w:rsid w:val="001F5CD8"/>
    <w:rsid w:val="001F5D90"/>
    <w:rsid w:val="001F5E79"/>
    <w:rsid w:val="001F60C3"/>
    <w:rsid w:val="001F6133"/>
    <w:rsid w:val="001F619C"/>
    <w:rsid w:val="001F62E4"/>
    <w:rsid w:val="001F634D"/>
    <w:rsid w:val="001F64B8"/>
    <w:rsid w:val="001F6615"/>
    <w:rsid w:val="001F6806"/>
    <w:rsid w:val="001F694C"/>
    <w:rsid w:val="001F6978"/>
    <w:rsid w:val="001F6BFB"/>
    <w:rsid w:val="001F6D43"/>
    <w:rsid w:val="001F6D51"/>
    <w:rsid w:val="001F6D75"/>
    <w:rsid w:val="001F6E3B"/>
    <w:rsid w:val="001F6F86"/>
    <w:rsid w:val="001F7048"/>
    <w:rsid w:val="001F7074"/>
    <w:rsid w:val="001F7152"/>
    <w:rsid w:val="001F71B5"/>
    <w:rsid w:val="001F721D"/>
    <w:rsid w:val="001F725B"/>
    <w:rsid w:val="001F728A"/>
    <w:rsid w:val="001F745E"/>
    <w:rsid w:val="001F7513"/>
    <w:rsid w:val="001F753B"/>
    <w:rsid w:val="001F75DD"/>
    <w:rsid w:val="001F763B"/>
    <w:rsid w:val="001F76F8"/>
    <w:rsid w:val="001F78E0"/>
    <w:rsid w:val="001F795B"/>
    <w:rsid w:val="001F7A16"/>
    <w:rsid w:val="001F7A6B"/>
    <w:rsid w:val="001F7AB5"/>
    <w:rsid w:val="001F7C51"/>
    <w:rsid w:val="001F7C81"/>
    <w:rsid w:val="001F7C91"/>
    <w:rsid w:val="001F7DBD"/>
    <w:rsid w:val="001F7FA1"/>
    <w:rsid w:val="001F7FB2"/>
    <w:rsid w:val="001F95B4"/>
    <w:rsid w:val="00200119"/>
    <w:rsid w:val="002001C5"/>
    <w:rsid w:val="002002E1"/>
    <w:rsid w:val="002004CF"/>
    <w:rsid w:val="00200508"/>
    <w:rsid w:val="002005DE"/>
    <w:rsid w:val="002006B2"/>
    <w:rsid w:val="00200809"/>
    <w:rsid w:val="002008D5"/>
    <w:rsid w:val="002009E1"/>
    <w:rsid w:val="002009E9"/>
    <w:rsid w:val="00200AA2"/>
    <w:rsid w:val="00200B3A"/>
    <w:rsid w:val="00200B58"/>
    <w:rsid w:val="00200C13"/>
    <w:rsid w:val="00200C92"/>
    <w:rsid w:val="00200CD6"/>
    <w:rsid w:val="00200CDE"/>
    <w:rsid w:val="00200E37"/>
    <w:rsid w:val="00200FD4"/>
    <w:rsid w:val="00201205"/>
    <w:rsid w:val="00201223"/>
    <w:rsid w:val="002012B2"/>
    <w:rsid w:val="00201347"/>
    <w:rsid w:val="002013DC"/>
    <w:rsid w:val="00201473"/>
    <w:rsid w:val="002014CB"/>
    <w:rsid w:val="00201781"/>
    <w:rsid w:val="0020181C"/>
    <w:rsid w:val="00201850"/>
    <w:rsid w:val="00201893"/>
    <w:rsid w:val="00201902"/>
    <w:rsid w:val="00201BC3"/>
    <w:rsid w:val="00201D6B"/>
    <w:rsid w:val="00201D8F"/>
    <w:rsid w:val="00201D9C"/>
    <w:rsid w:val="002020FA"/>
    <w:rsid w:val="002022A7"/>
    <w:rsid w:val="0020256C"/>
    <w:rsid w:val="002025F9"/>
    <w:rsid w:val="00202791"/>
    <w:rsid w:val="002029F0"/>
    <w:rsid w:val="00202AB5"/>
    <w:rsid w:val="00202B29"/>
    <w:rsid w:val="00202B7C"/>
    <w:rsid w:val="00202D39"/>
    <w:rsid w:val="00202DA4"/>
    <w:rsid w:val="00202F6B"/>
    <w:rsid w:val="00202FC0"/>
    <w:rsid w:val="00203060"/>
    <w:rsid w:val="002030B7"/>
    <w:rsid w:val="00203101"/>
    <w:rsid w:val="002031D1"/>
    <w:rsid w:val="00203201"/>
    <w:rsid w:val="00203340"/>
    <w:rsid w:val="00203386"/>
    <w:rsid w:val="002033EB"/>
    <w:rsid w:val="002034E2"/>
    <w:rsid w:val="00203675"/>
    <w:rsid w:val="00203686"/>
    <w:rsid w:val="00203700"/>
    <w:rsid w:val="002037F0"/>
    <w:rsid w:val="00203855"/>
    <w:rsid w:val="002039B5"/>
    <w:rsid w:val="00203A67"/>
    <w:rsid w:val="00203AE0"/>
    <w:rsid w:val="00203D94"/>
    <w:rsid w:val="00203DF0"/>
    <w:rsid w:val="0020410A"/>
    <w:rsid w:val="002041F4"/>
    <w:rsid w:val="0020420E"/>
    <w:rsid w:val="00204339"/>
    <w:rsid w:val="0020444C"/>
    <w:rsid w:val="0020449F"/>
    <w:rsid w:val="00204704"/>
    <w:rsid w:val="00204932"/>
    <w:rsid w:val="00204995"/>
    <w:rsid w:val="002049C2"/>
    <w:rsid w:val="00204A56"/>
    <w:rsid w:val="00204B07"/>
    <w:rsid w:val="00204CC5"/>
    <w:rsid w:val="00204D61"/>
    <w:rsid w:val="00204E5C"/>
    <w:rsid w:val="00204EA9"/>
    <w:rsid w:val="00204ECB"/>
    <w:rsid w:val="0020505E"/>
    <w:rsid w:val="002051D5"/>
    <w:rsid w:val="002052D3"/>
    <w:rsid w:val="0020547B"/>
    <w:rsid w:val="0020551C"/>
    <w:rsid w:val="00205537"/>
    <w:rsid w:val="0020559E"/>
    <w:rsid w:val="00205649"/>
    <w:rsid w:val="00205729"/>
    <w:rsid w:val="0020589B"/>
    <w:rsid w:val="002058A2"/>
    <w:rsid w:val="00205A19"/>
    <w:rsid w:val="00205A58"/>
    <w:rsid w:val="00205BD1"/>
    <w:rsid w:val="00205C15"/>
    <w:rsid w:val="00205D77"/>
    <w:rsid w:val="00205DD0"/>
    <w:rsid w:val="00205F6A"/>
    <w:rsid w:val="00205F6B"/>
    <w:rsid w:val="00205FCA"/>
    <w:rsid w:val="0020616F"/>
    <w:rsid w:val="002062CC"/>
    <w:rsid w:val="0020631B"/>
    <w:rsid w:val="00206335"/>
    <w:rsid w:val="002065BB"/>
    <w:rsid w:val="00206648"/>
    <w:rsid w:val="002066FB"/>
    <w:rsid w:val="002067B5"/>
    <w:rsid w:val="00206867"/>
    <w:rsid w:val="00206A56"/>
    <w:rsid w:val="00206A5D"/>
    <w:rsid w:val="00206A63"/>
    <w:rsid w:val="00206B16"/>
    <w:rsid w:val="00206B9F"/>
    <w:rsid w:val="00206EA0"/>
    <w:rsid w:val="00206F08"/>
    <w:rsid w:val="0020707E"/>
    <w:rsid w:val="00207096"/>
    <w:rsid w:val="002071E0"/>
    <w:rsid w:val="00207254"/>
    <w:rsid w:val="002073D4"/>
    <w:rsid w:val="002074EF"/>
    <w:rsid w:val="0020761E"/>
    <w:rsid w:val="00207634"/>
    <w:rsid w:val="002077FA"/>
    <w:rsid w:val="00207822"/>
    <w:rsid w:val="0020794F"/>
    <w:rsid w:val="0020799A"/>
    <w:rsid w:val="002079DF"/>
    <w:rsid w:val="00207A77"/>
    <w:rsid w:val="00207AA6"/>
    <w:rsid w:val="00207B0D"/>
    <w:rsid w:val="00207B79"/>
    <w:rsid w:val="00207BA2"/>
    <w:rsid w:val="00207C80"/>
    <w:rsid w:val="00207C88"/>
    <w:rsid w:val="00207CA3"/>
    <w:rsid w:val="00207DAA"/>
    <w:rsid w:val="00207E8A"/>
    <w:rsid w:val="00207F05"/>
    <w:rsid w:val="00207F5A"/>
    <w:rsid w:val="002100B2"/>
    <w:rsid w:val="0021014A"/>
    <w:rsid w:val="00210212"/>
    <w:rsid w:val="00210325"/>
    <w:rsid w:val="0021038B"/>
    <w:rsid w:val="00210539"/>
    <w:rsid w:val="00210650"/>
    <w:rsid w:val="00210732"/>
    <w:rsid w:val="002107B1"/>
    <w:rsid w:val="00210870"/>
    <w:rsid w:val="0021096D"/>
    <w:rsid w:val="002109FD"/>
    <w:rsid w:val="00210A2E"/>
    <w:rsid w:val="00210A65"/>
    <w:rsid w:val="00210A78"/>
    <w:rsid w:val="00210AC9"/>
    <w:rsid w:val="00210C4B"/>
    <w:rsid w:val="00210C56"/>
    <w:rsid w:val="00210D19"/>
    <w:rsid w:val="00210E9F"/>
    <w:rsid w:val="00210FE9"/>
    <w:rsid w:val="002111D4"/>
    <w:rsid w:val="002113F3"/>
    <w:rsid w:val="002114C7"/>
    <w:rsid w:val="002115A6"/>
    <w:rsid w:val="0021166F"/>
    <w:rsid w:val="002116A0"/>
    <w:rsid w:val="002116D5"/>
    <w:rsid w:val="002116DF"/>
    <w:rsid w:val="0021172E"/>
    <w:rsid w:val="0021188B"/>
    <w:rsid w:val="00211952"/>
    <w:rsid w:val="002119D3"/>
    <w:rsid w:val="00211B2C"/>
    <w:rsid w:val="00211BFA"/>
    <w:rsid w:val="00211C3B"/>
    <w:rsid w:val="00211D2E"/>
    <w:rsid w:val="00211F46"/>
    <w:rsid w:val="002120A0"/>
    <w:rsid w:val="002120E0"/>
    <w:rsid w:val="00212322"/>
    <w:rsid w:val="002123B6"/>
    <w:rsid w:val="00212445"/>
    <w:rsid w:val="00212496"/>
    <w:rsid w:val="002127B1"/>
    <w:rsid w:val="002127B4"/>
    <w:rsid w:val="00212B6A"/>
    <w:rsid w:val="00212D62"/>
    <w:rsid w:val="00212E03"/>
    <w:rsid w:val="00212EA0"/>
    <w:rsid w:val="00212EED"/>
    <w:rsid w:val="00213130"/>
    <w:rsid w:val="00213176"/>
    <w:rsid w:val="002131EB"/>
    <w:rsid w:val="002133DE"/>
    <w:rsid w:val="00213409"/>
    <w:rsid w:val="00213435"/>
    <w:rsid w:val="00213824"/>
    <w:rsid w:val="00213828"/>
    <w:rsid w:val="0021383E"/>
    <w:rsid w:val="00213845"/>
    <w:rsid w:val="002138FD"/>
    <w:rsid w:val="002139D1"/>
    <w:rsid w:val="002139FF"/>
    <w:rsid w:val="00213B62"/>
    <w:rsid w:val="00213D9A"/>
    <w:rsid w:val="00213E05"/>
    <w:rsid w:val="00213E58"/>
    <w:rsid w:val="00213FB1"/>
    <w:rsid w:val="00214030"/>
    <w:rsid w:val="00214117"/>
    <w:rsid w:val="00214145"/>
    <w:rsid w:val="00214230"/>
    <w:rsid w:val="00214241"/>
    <w:rsid w:val="0021439D"/>
    <w:rsid w:val="0021444B"/>
    <w:rsid w:val="00214477"/>
    <w:rsid w:val="002144AA"/>
    <w:rsid w:val="00214718"/>
    <w:rsid w:val="002149A1"/>
    <w:rsid w:val="00214B6B"/>
    <w:rsid w:val="00214BAB"/>
    <w:rsid w:val="00214C03"/>
    <w:rsid w:val="00214C65"/>
    <w:rsid w:val="00214D9D"/>
    <w:rsid w:val="00214DE3"/>
    <w:rsid w:val="00214E0D"/>
    <w:rsid w:val="00214E52"/>
    <w:rsid w:val="00214F84"/>
    <w:rsid w:val="00214FD0"/>
    <w:rsid w:val="002150BB"/>
    <w:rsid w:val="002150FC"/>
    <w:rsid w:val="0021511C"/>
    <w:rsid w:val="002151EE"/>
    <w:rsid w:val="0021555D"/>
    <w:rsid w:val="00215580"/>
    <w:rsid w:val="00215582"/>
    <w:rsid w:val="00215625"/>
    <w:rsid w:val="002157B6"/>
    <w:rsid w:val="002157DC"/>
    <w:rsid w:val="00215AB4"/>
    <w:rsid w:val="00215B1B"/>
    <w:rsid w:val="00215B20"/>
    <w:rsid w:val="00215CC5"/>
    <w:rsid w:val="00215F5E"/>
    <w:rsid w:val="0021613D"/>
    <w:rsid w:val="002161C5"/>
    <w:rsid w:val="0021628F"/>
    <w:rsid w:val="0021630D"/>
    <w:rsid w:val="00216346"/>
    <w:rsid w:val="00216353"/>
    <w:rsid w:val="0021638A"/>
    <w:rsid w:val="002163B5"/>
    <w:rsid w:val="002164CD"/>
    <w:rsid w:val="0021676F"/>
    <w:rsid w:val="002168AD"/>
    <w:rsid w:val="002168EC"/>
    <w:rsid w:val="00216932"/>
    <w:rsid w:val="00216A6F"/>
    <w:rsid w:val="00216C4E"/>
    <w:rsid w:val="00216CD7"/>
    <w:rsid w:val="00216D6F"/>
    <w:rsid w:val="00216E1A"/>
    <w:rsid w:val="00216ED2"/>
    <w:rsid w:val="00216EFE"/>
    <w:rsid w:val="002170BC"/>
    <w:rsid w:val="00217179"/>
    <w:rsid w:val="00217207"/>
    <w:rsid w:val="00217325"/>
    <w:rsid w:val="00217811"/>
    <w:rsid w:val="0021783F"/>
    <w:rsid w:val="0021799E"/>
    <w:rsid w:val="00217CA4"/>
    <w:rsid w:val="00217D29"/>
    <w:rsid w:val="00217EB7"/>
    <w:rsid w:val="00217ECD"/>
    <w:rsid w:val="00217F2E"/>
    <w:rsid w:val="00217FAD"/>
    <w:rsid w:val="00220190"/>
    <w:rsid w:val="0022033C"/>
    <w:rsid w:val="0022040A"/>
    <w:rsid w:val="002204B1"/>
    <w:rsid w:val="002204FA"/>
    <w:rsid w:val="00220521"/>
    <w:rsid w:val="002206DF"/>
    <w:rsid w:val="0022088C"/>
    <w:rsid w:val="00220894"/>
    <w:rsid w:val="00220A53"/>
    <w:rsid w:val="00220AAF"/>
    <w:rsid w:val="00220B02"/>
    <w:rsid w:val="00220B1F"/>
    <w:rsid w:val="00220D61"/>
    <w:rsid w:val="00220DB6"/>
    <w:rsid w:val="0022101A"/>
    <w:rsid w:val="00221028"/>
    <w:rsid w:val="002211D9"/>
    <w:rsid w:val="002212EA"/>
    <w:rsid w:val="002214E5"/>
    <w:rsid w:val="00221552"/>
    <w:rsid w:val="00221585"/>
    <w:rsid w:val="002215BB"/>
    <w:rsid w:val="002216FC"/>
    <w:rsid w:val="002217B0"/>
    <w:rsid w:val="002218F5"/>
    <w:rsid w:val="00221947"/>
    <w:rsid w:val="00221A99"/>
    <w:rsid w:val="00221AA3"/>
    <w:rsid w:val="00221AA7"/>
    <w:rsid w:val="00221B75"/>
    <w:rsid w:val="00221BD9"/>
    <w:rsid w:val="00221BE0"/>
    <w:rsid w:val="00221D74"/>
    <w:rsid w:val="002220AF"/>
    <w:rsid w:val="00222122"/>
    <w:rsid w:val="0022225B"/>
    <w:rsid w:val="0022235E"/>
    <w:rsid w:val="0022237C"/>
    <w:rsid w:val="00222486"/>
    <w:rsid w:val="002224F3"/>
    <w:rsid w:val="002225C2"/>
    <w:rsid w:val="002226E3"/>
    <w:rsid w:val="00222A5D"/>
    <w:rsid w:val="00222C51"/>
    <w:rsid w:val="00222F61"/>
    <w:rsid w:val="00223022"/>
    <w:rsid w:val="002230FA"/>
    <w:rsid w:val="0022312D"/>
    <w:rsid w:val="002231BE"/>
    <w:rsid w:val="002231DF"/>
    <w:rsid w:val="002232A2"/>
    <w:rsid w:val="002232E6"/>
    <w:rsid w:val="00223327"/>
    <w:rsid w:val="0022334B"/>
    <w:rsid w:val="00223518"/>
    <w:rsid w:val="002235B9"/>
    <w:rsid w:val="0022366F"/>
    <w:rsid w:val="00223787"/>
    <w:rsid w:val="002239EF"/>
    <w:rsid w:val="00223BE2"/>
    <w:rsid w:val="00223C66"/>
    <w:rsid w:val="00223C81"/>
    <w:rsid w:val="00223DF4"/>
    <w:rsid w:val="00223F38"/>
    <w:rsid w:val="00224240"/>
    <w:rsid w:val="002243B6"/>
    <w:rsid w:val="002246C1"/>
    <w:rsid w:val="002249E5"/>
    <w:rsid w:val="00224AB7"/>
    <w:rsid w:val="00224D22"/>
    <w:rsid w:val="00224F5E"/>
    <w:rsid w:val="0022500F"/>
    <w:rsid w:val="002250D9"/>
    <w:rsid w:val="00225160"/>
    <w:rsid w:val="0022518E"/>
    <w:rsid w:val="00225337"/>
    <w:rsid w:val="00225354"/>
    <w:rsid w:val="00225381"/>
    <w:rsid w:val="002255E5"/>
    <w:rsid w:val="00225747"/>
    <w:rsid w:val="002257D4"/>
    <w:rsid w:val="00225A67"/>
    <w:rsid w:val="00225A8D"/>
    <w:rsid w:val="00225A90"/>
    <w:rsid w:val="00225CB6"/>
    <w:rsid w:val="00225D37"/>
    <w:rsid w:val="00225EC6"/>
    <w:rsid w:val="00225F32"/>
    <w:rsid w:val="00225F9B"/>
    <w:rsid w:val="00226016"/>
    <w:rsid w:val="0022606D"/>
    <w:rsid w:val="002261AB"/>
    <w:rsid w:val="00226258"/>
    <w:rsid w:val="0022625D"/>
    <w:rsid w:val="002262A9"/>
    <w:rsid w:val="002262BD"/>
    <w:rsid w:val="00226346"/>
    <w:rsid w:val="00226370"/>
    <w:rsid w:val="0022639D"/>
    <w:rsid w:val="00226BAA"/>
    <w:rsid w:val="00226BBC"/>
    <w:rsid w:val="00226BFC"/>
    <w:rsid w:val="00226D5D"/>
    <w:rsid w:val="00226FD3"/>
    <w:rsid w:val="00226FFD"/>
    <w:rsid w:val="00227000"/>
    <w:rsid w:val="00227005"/>
    <w:rsid w:val="002270A1"/>
    <w:rsid w:val="00227160"/>
    <w:rsid w:val="0022725C"/>
    <w:rsid w:val="002272A9"/>
    <w:rsid w:val="0022738E"/>
    <w:rsid w:val="0022747A"/>
    <w:rsid w:val="0022761C"/>
    <w:rsid w:val="00227637"/>
    <w:rsid w:val="00227771"/>
    <w:rsid w:val="002277F7"/>
    <w:rsid w:val="002277FD"/>
    <w:rsid w:val="00227952"/>
    <w:rsid w:val="00227B34"/>
    <w:rsid w:val="00227B3E"/>
    <w:rsid w:val="00227C1D"/>
    <w:rsid w:val="00227C3C"/>
    <w:rsid w:val="00227D81"/>
    <w:rsid w:val="00227DBD"/>
    <w:rsid w:val="00227F5D"/>
    <w:rsid w:val="00227FBF"/>
    <w:rsid w:val="00230001"/>
    <w:rsid w:val="002300B4"/>
    <w:rsid w:val="002301AA"/>
    <w:rsid w:val="002302AD"/>
    <w:rsid w:val="002302BA"/>
    <w:rsid w:val="0023055D"/>
    <w:rsid w:val="0023066C"/>
    <w:rsid w:val="002306A4"/>
    <w:rsid w:val="00230AB4"/>
    <w:rsid w:val="00230B35"/>
    <w:rsid w:val="00230CB5"/>
    <w:rsid w:val="00230D20"/>
    <w:rsid w:val="00230D24"/>
    <w:rsid w:val="00230D6C"/>
    <w:rsid w:val="00230E52"/>
    <w:rsid w:val="00230F1D"/>
    <w:rsid w:val="00230F65"/>
    <w:rsid w:val="00230F9A"/>
    <w:rsid w:val="00231116"/>
    <w:rsid w:val="002311D2"/>
    <w:rsid w:val="00231438"/>
    <w:rsid w:val="0023147B"/>
    <w:rsid w:val="00231485"/>
    <w:rsid w:val="00231487"/>
    <w:rsid w:val="00231540"/>
    <w:rsid w:val="00231748"/>
    <w:rsid w:val="00231770"/>
    <w:rsid w:val="00231856"/>
    <w:rsid w:val="002319A8"/>
    <w:rsid w:val="00231A00"/>
    <w:rsid w:val="00231AEB"/>
    <w:rsid w:val="00231F36"/>
    <w:rsid w:val="00231FF6"/>
    <w:rsid w:val="0023206C"/>
    <w:rsid w:val="00232074"/>
    <w:rsid w:val="002320B3"/>
    <w:rsid w:val="0023216E"/>
    <w:rsid w:val="00232196"/>
    <w:rsid w:val="00232291"/>
    <w:rsid w:val="00232304"/>
    <w:rsid w:val="00232571"/>
    <w:rsid w:val="002325DE"/>
    <w:rsid w:val="002327B7"/>
    <w:rsid w:val="002327DB"/>
    <w:rsid w:val="00232A96"/>
    <w:rsid w:val="00232AA3"/>
    <w:rsid w:val="00232B9E"/>
    <w:rsid w:val="00232C4B"/>
    <w:rsid w:val="00233013"/>
    <w:rsid w:val="00233062"/>
    <w:rsid w:val="002330DA"/>
    <w:rsid w:val="0023321F"/>
    <w:rsid w:val="002332D6"/>
    <w:rsid w:val="00233360"/>
    <w:rsid w:val="002333A1"/>
    <w:rsid w:val="00233481"/>
    <w:rsid w:val="0023367F"/>
    <w:rsid w:val="002336CE"/>
    <w:rsid w:val="00233717"/>
    <w:rsid w:val="0023371C"/>
    <w:rsid w:val="002337B7"/>
    <w:rsid w:val="0023385D"/>
    <w:rsid w:val="00233899"/>
    <w:rsid w:val="00233925"/>
    <w:rsid w:val="002339DE"/>
    <w:rsid w:val="00233AE5"/>
    <w:rsid w:val="00233B4F"/>
    <w:rsid w:val="00233D80"/>
    <w:rsid w:val="00233DBF"/>
    <w:rsid w:val="00233EE9"/>
    <w:rsid w:val="00234185"/>
    <w:rsid w:val="0023418A"/>
    <w:rsid w:val="0023441D"/>
    <w:rsid w:val="00234446"/>
    <w:rsid w:val="00234593"/>
    <w:rsid w:val="002345AA"/>
    <w:rsid w:val="002347E5"/>
    <w:rsid w:val="00234B91"/>
    <w:rsid w:val="00234BAC"/>
    <w:rsid w:val="00234D58"/>
    <w:rsid w:val="00234E01"/>
    <w:rsid w:val="00234E43"/>
    <w:rsid w:val="00234F1F"/>
    <w:rsid w:val="00234F50"/>
    <w:rsid w:val="0023502D"/>
    <w:rsid w:val="002350C0"/>
    <w:rsid w:val="002351BB"/>
    <w:rsid w:val="002351E9"/>
    <w:rsid w:val="0023525C"/>
    <w:rsid w:val="00235267"/>
    <w:rsid w:val="00235379"/>
    <w:rsid w:val="0023543F"/>
    <w:rsid w:val="0023546D"/>
    <w:rsid w:val="00235616"/>
    <w:rsid w:val="0023579F"/>
    <w:rsid w:val="002357A9"/>
    <w:rsid w:val="0023589D"/>
    <w:rsid w:val="0023591D"/>
    <w:rsid w:val="0023591F"/>
    <w:rsid w:val="00235970"/>
    <w:rsid w:val="00235996"/>
    <w:rsid w:val="00235A07"/>
    <w:rsid w:val="00235A67"/>
    <w:rsid w:val="00235A8F"/>
    <w:rsid w:val="00235BCE"/>
    <w:rsid w:val="00235C2B"/>
    <w:rsid w:val="00235D8D"/>
    <w:rsid w:val="00235DDD"/>
    <w:rsid w:val="00235E09"/>
    <w:rsid w:val="00235F50"/>
    <w:rsid w:val="00235F9F"/>
    <w:rsid w:val="00235FFC"/>
    <w:rsid w:val="00236052"/>
    <w:rsid w:val="00236168"/>
    <w:rsid w:val="00236204"/>
    <w:rsid w:val="00236281"/>
    <w:rsid w:val="00236322"/>
    <w:rsid w:val="00236435"/>
    <w:rsid w:val="002366AB"/>
    <w:rsid w:val="00236707"/>
    <w:rsid w:val="002367BB"/>
    <w:rsid w:val="00236830"/>
    <w:rsid w:val="0023693B"/>
    <w:rsid w:val="00236994"/>
    <w:rsid w:val="00236A18"/>
    <w:rsid w:val="00236AB0"/>
    <w:rsid w:val="00236B26"/>
    <w:rsid w:val="00236C3D"/>
    <w:rsid w:val="00236CB1"/>
    <w:rsid w:val="00236DE3"/>
    <w:rsid w:val="00236E8D"/>
    <w:rsid w:val="00236F19"/>
    <w:rsid w:val="00237056"/>
    <w:rsid w:val="002370F1"/>
    <w:rsid w:val="0023711B"/>
    <w:rsid w:val="0023727F"/>
    <w:rsid w:val="00237394"/>
    <w:rsid w:val="00237556"/>
    <w:rsid w:val="002375A2"/>
    <w:rsid w:val="002375B9"/>
    <w:rsid w:val="00237630"/>
    <w:rsid w:val="0023772F"/>
    <w:rsid w:val="0023795A"/>
    <w:rsid w:val="0023795E"/>
    <w:rsid w:val="00237A94"/>
    <w:rsid w:val="00237AFD"/>
    <w:rsid w:val="00237B92"/>
    <w:rsid w:val="00237BC2"/>
    <w:rsid w:val="00237E40"/>
    <w:rsid w:val="00237E86"/>
    <w:rsid w:val="00237EE9"/>
    <w:rsid w:val="0024015C"/>
    <w:rsid w:val="002401E8"/>
    <w:rsid w:val="0024021F"/>
    <w:rsid w:val="00240264"/>
    <w:rsid w:val="002402C0"/>
    <w:rsid w:val="002402D8"/>
    <w:rsid w:val="0024042A"/>
    <w:rsid w:val="00240A4E"/>
    <w:rsid w:val="00240B64"/>
    <w:rsid w:val="00240B8D"/>
    <w:rsid w:val="00240F98"/>
    <w:rsid w:val="002411F7"/>
    <w:rsid w:val="00241606"/>
    <w:rsid w:val="00241642"/>
    <w:rsid w:val="00241721"/>
    <w:rsid w:val="00241730"/>
    <w:rsid w:val="0024173B"/>
    <w:rsid w:val="00241860"/>
    <w:rsid w:val="00241884"/>
    <w:rsid w:val="002419C8"/>
    <w:rsid w:val="00241B46"/>
    <w:rsid w:val="00241D8A"/>
    <w:rsid w:val="00241DC5"/>
    <w:rsid w:val="00241E72"/>
    <w:rsid w:val="00241E7B"/>
    <w:rsid w:val="00241F06"/>
    <w:rsid w:val="00241F49"/>
    <w:rsid w:val="002420C8"/>
    <w:rsid w:val="0024210C"/>
    <w:rsid w:val="002423CD"/>
    <w:rsid w:val="00242434"/>
    <w:rsid w:val="00242C7A"/>
    <w:rsid w:val="00242CAC"/>
    <w:rsid w:val="00242D97"/>
    <w:rsid w:val="00242F4A"/>
    <w:rsid w:val="00243195"/>
    <w:rsid w:val="002431A5"/>
    <w:rsid w:val="00243251"/>
    <w:rsid w:val="002432C4"/>
    <w:rsid w:val="00243333"/>
    <w:rsid w:val="00243346"/>
    <w:rsid w:val="0024336A"/>
    <w:rsid w:val="002433BA"/>
    <w:rsid w:val="002435F1"/>
    <w:rsid w:val="002435FE"/>
    <w:rsid w:val="002436CA"/>
    <w:rsid w:val="00243848"/>
    <w:rsid w:val="00243919"/>
    <w:rsid w:val="00243961"/>
    <w:rsid w:val="002439D7"/>
    <w:rsid w:val="00243BA7"/>
    <w:rsid w:val="00243D47"/>
    <w:rsid w:val="00243D8A"/>
    <w:rsid w:val="00243DFE"/>
    <w:rsid w:val="00243E1D"/>
    <w:rsid w:val="00243EAA"/>
    <w:rsid w:val="00243FBD"/>
    <w:rsid w:val="002440A5"/>
    <w:rsid w:val="002440A8"/>
    <w:rsid w:val="0024412D"/>
    <w:rsid w:val="002441E7"/>
    <w:rsid w:val="00244317"/>
    <w:rsid w:val="0024441B"/>
    <w:rsid w:val="00244515"/>
    <w:rsid w:val="002446D7"/>
    <w:rsid w:val="0024471C"/>
    <w:rsid w:val="00244A01"/>
    <w:rsid w:val="00244B8F"/>
    <w:rsid w:val="00244C73"/>
    <w:rsid w:val="00244CD5"/>
    <w:rsid w:val="00244DEA"/>
    <w:rsid w:val="0024502B"/>
    <w:rsid w:val="00245066"/>
    <w:rsid w:val="00245120"/>
    <w:rsid w:val="0024529A"/>
    <w:rsid w:val="002452C0"/>
    <w:rsid w:val="002452EB"/>
    <w:rsid w:val="002453FF"/>
    <w:rsid w:val="0024550C"/>
    <w:rsid w:val="00245674"/>
    <w:rsid w:val="0024568D"/>
    <w:rsid w:val="00245759"/>
    <w:rsid w:val="00245798"/>
    <w:rsid w:val="00245824"/>
    <w:rsid w:val="00245853"/>
    <w:rsid w:val="002458A4"/>
    <w:rsid w:val="00245967"/>
    <w:rsid w:val="00245A08"/>
    <w:rsid w:val="00245A35"/>
    <w:rsid w:val="00245AFC"/>
    <w:rsid w:val="00245C49"/>
    <w:rsid w:val="00245D91"/>
    <w:rsid w:val="00246034"/>
    <w:rsid w:val="002460F6"/>
    <w:rsid w:val="0024615C"/>
    <w:rsid w:val="002461A6"/>
    <w:rsid w:val="002461BA"/>
    <w:rsid w:val="0024625E"/>
    <w:rsid w:val="002463FB"/>
    <w:rsid w:val="0024640E"/>
    <w:rsid w:val="00246467"/>
    <w:rsid w:val="00246623"/>
    <w:rsid w:val="0024669A"/>
    <w:rsid w:val="0024673D"/>
    <w:rsid w:val="002467F1"/>
    <w:rsid w:val="00246889"/>
    <w:rsid w:val="00246952"/>
    <w:rsid w:val="002469EE"/>
    <w:rsid w:val="00246A04"/>
    <w:rsid w:val="00246AAD"/>
    <w:rsid w:val="00246AEA"/>
    <w:rsid w:val="00246B04"/>
    <w:rsid w:val="00246BC4"/>
    <w:rsid w:val="00246BDF"/>
    <w:rsid w:val="00246CD6"/>
    <w:rsid w:val="00246D2E"/>
    <w:rsid w:val="00246F2D"/>
    <w:rsid w:val="00246FB2"/>
    <w:rsid w:val="0024711A"/>
    <w:rsid w:val="00247147"/>
    <w:rsid w:val="002471FF"/>
    <w:rsid w:val="00247224"/>
    <w:rsid w:val="00247394"/>
    <w:rsid w:val="0024743E"/>
    <w:rsid w:val="002474AE"/>
    <w:rsid w:val="002474CE"/>
    <w:rsid w:val="0024750E"/>
    <w:rsid w:val="00247582"/>
    <w:rsid w:val="002476A0"/>
    <w:rsid w:val="002476DB"/>
    <w:rsid w:val="00247880"/>
    <w:rsid w:val="002478EB"/>
    <w:rsid w:val="00247971"/>
    <w:rsid w:val="002479C7"/>
    <w:rsid w:val="00247B1A"/>
    <w:rsid w:val="00247C69"/>
    <w:rsid w:val="00247CAA"/>
    <w:rsid w:val="00247CE5"/>
    <w:rsid w:val="00247DD2"/>
    <w:rsid w:val="00247F6D"/>
    <w:rsid w:val="002500EC"/>
    <w:rsid w:val="0025026C"/>
    <w:rsid w:val="002502A0"/>
    <w:rsid w:val="002503C4"/>
    <w:rsid w:val="002504FA"/>
    <w:rsid w:val="0025070E"/>
    <w:rsid w:val="002508E0"/>
    <w:rsid w:val="002509DD"/>
    <w:rsid w:val="00250A68"/>
    <w:rsid w:val="00250C28"/>
    <w:rsid w:val="00250C58"/>
    <w:rsid w:val="00250D30"/>
    <w:rsid w:val="00250D6D"/>
    <w:rsid w:val="00250D9E"/>
    <w:rsid w:val="00250DCA"/>
    <w:rsid w:val="00250F37"/>
    <w:rsid w:val="002511B2"/>
    <w:rsid w:val="002512A3"/>
    <w:rsid w:val="002512EC"/>
    <w:rsid w:val="002513EF"/>
    <w:rsid w:val="0025169A"/>
    <w:rsid w:val="00251752"/>
    <w:rsid w:val="002518B3"/>
    <w:rsid w:val="00251919"/>
    <w:rsid w:val="00251AB4"/>
    <w:rsid w:val="00251D9E"/>
    <w:rsid w:val="00251E56"/>
    <w:rsid w:val="00251EB7"/>
    <w:rsid w:val="00251F8B"/>
    <w:rsid w:val="00251FAE"/>
    <w:rsid w:val="00252086"/>
    <w:rsid w:val="002520BF"/>
    <w:rsid w:val="002520D1"/>
    <w:rsid w:val="0025216C"/>
    <w:rsid w:val="002521F1"/>
    <w:rsid w:val="00252230"/>
    <w:rsid w:val="00252309"/>
    <w:rsid w:val="00252471"/>
    <w:rsid w:val="002525EE"/>
    <w:rsid w:val="0025282C"/>
    <w:rsid w:val="00252836"/>
    <w:rsid w:val="00252B4B"/>
    <w:rsid w:val="00252B7C"/>
    <w:rsid w:val="00252BB0"/>
    <w:rsid w:val="00252C7C"/>
    <w:rsid w:val="00252E47"/>
    <w:rsid w:val="00252EBC"/>
    <w:rsid w:val="00252F93"/>
    <w:rsid w:val="00253040"/>
    <w:rsid w:val="002530AE"/>
    <w:rsid w:val="002531F0"/>
    <w:rsid w:val="0025332D"/>
    <w:rsid w:val="0025336F"/>
    <w:rsid w:val="0025337F"/>
    <w:rsid w:val="0025339B"/>
    <w:rsid w:val="002533FD"/>
    <w:rsid w:val="0025348C"/>
    <w:rsid w:val="002534E8"/>
    <w:rsid w:val="00253553"/>
    <w:rsid w:val="0025358F"/>
    <w:rsid w:val="002535E7"/>
    <w:rsid w:val="00253712"/>
    <w:rsid w:val="002537ED"/>
    <w:rsid w:val="00253919"/>
    <w:rsid w:val="002539E3"/>
    <w:rsid w:val="002539FF"/>
    <w:rsid w:val="00253B91"/>
    <w:rsid w:val="00253CE6"/>
    <w:rsid w:val="00253CE8"/>
    <w:rsid w:val="00253D99"/>
    <w:rsid w:val="00253ED6"/>
    <w:rsid w:val="00254154"/>
    <w:rsid w:val="002541E9"/>
    <w:rsid w:val="00254357"/>
    <w:rsid w:val="002544C9"/>
    <w:rsid w:val="0025453F"/>
    <w:rsid w:val="0025467C"/>
    <w:rsid w:val="00254717"/>
    <w:rsid w:val="0025479A"/>
    <w:rsid w:val="00254818"/>
    <w:rsid w:val="002548C3"/>
    <w:rsid w:val="0025496E"/>
    <w:rsid w:val="00254CA6"/>
    <w:rsid w:val="00254CEB"/>
    <w:rsid w:val="00254D51"/>
    <w:rsid w:val="00254D58"/>
    <w:rsid w:val="00254E69"/>
    <w:rsid w:val="00254F45"/>
    <w:rsid w:val="00254FDD"/>
    <w:rsid w:val="00255246"/>
    <w:rsid w:val="0025531E"/>
    <w:rsid w:val="00255394"/>
    <w:rsid w:val="00255482"/>
    <w:rsid w:val="00255516"/>
    <w:rsid w:val="002555A3"/>
    <w:rsid w:val="002556B1"/>
    <w:rsid w:val="0025579F"/>
    <w:rsid w:val="00255813"/>
    <w:rsid w:val="00255824"/>
    <w:rsid w:val="00255967"/>
    <w:rsid w:val="002559E8"/>
    <w:rsid w:val="00255A5D"/>
    <w:rsid w:val="00255BA5"/>
    <w:rsid w:val="00255C4A"/>
    <w:rsid w:val="00255D84"/>
    <w:rsid w:val="00255DDB"/>
    <w:rsid w:val="00255EE2"/>
    <w:rsid w:val="00256006"/>
    <w:rsid w:val="002560C6"/>
    <w:rsid w:val="002560E7"/>
    <w:rsid w:val="00256215"/>
    <w:rsid w:val="0025624F"/>
    <w:rsid w:val="002562AF"/>
    <w:rsid w:val="002562E5"/>
    <w:rsid w:val="00256321"/>
    <w:rsid w:val="002563D5"/>
    <w:rsid w:val="00256476"/>
    <w:rsid w:val="002566DF"/>
    <w:rsid w:val="002566E7"/>
    <w:rsid w:val="00256714"/>
    <w:rsid w:val="002567E2"/>
    <w:rsid w:val="002568B6"/>
    <w:rsid w:val="00256A81"/>
    <w:rsid w:val="00256ACB"/>
    <w:rsid w:val="00256BCA"/>
    <w:rsid w:val="00256C9F"/>
    <w:rsid w:val="00256CE6"/>
    <w:rsid w:val="00256DC0"/>
    <w:rsid w:val="00256F23"/>
    <w:rsid w:val="00256F3D"/>
    <w:rsid w:val="00256FA8"/>
    <w:rsid w:val="0025709D"/>
    <w:rsid w:val="002573C4"/>
    <w:rsid w:val="002574A0"/>
    <w:rsid w:val="002574A1"/>
    <w:rsid w:val="00257694"/>
    <w:rsid w:val="002577AA"/>
    <w:rsid w:val="00257B14"/>
    <w:rsid w:val="00257BAE"/>
    <w:rsid w:val="00257BD7"/>
    <w:rsid w:val="00257BF0"/>
    <w:rsid w:val="00257CC7"/>
    <w:rsid w:val="00257DE4"/>
    <w:rsid w:val="00257E45"/>
    <w:rsid w:val="00257E4A"/>
    <w:rsid w:val="00257F75"/>
    <w:rsid w:val="00257FEF"/>
    <w:rsid w:val="0025BD01"/>
    <w:rsid w:val="002603F4"/>
    <w:rsid w:val="0026041D"/>
    <w:rsid w:val="0026045E"/>
    <w:rsid w:val="00260613"/>
    <w:rsid w:val="002608C6"/>
    <w:rsid w:val="002608FB"/>
    <w:rsid w:val="0026098C"/>
    <w:rsid w:val="00260AC6"/>
    <w:rsid w:val="00260B2E"/>
    <w:rsid w:val="00260C22"/>
    <w:rsid w:val="00260C2A"/>
    <w:rsid w:val="00260CF9"/>
    <w:rsid w:val="00260DC3"/>
    <w:rsid w:val="00260EDD"/>
    <w:rsid w:val="002610A5"/>
    <w:rsid w:val="00261145"/>
    <w:rsid w:val="0026132B"/>
    <w:rsid w:val="002613B0"/>
    <w:rsid w:val="002613EC"/>
    <w:rsid w:val="00261455"/>
    <w:rsid w:val="0026156A"/>
    <w:rsid w:val="0026158B"/>
    <w:rsid w:val="002615A5"/>
    <w:rsid w:val="00261628"/>
    <w:rsid w:val="0026185B"/>
    <w:rsid w:val="002619A6"/>
    <w:rsid w:val="002619AF"/>
    <w:rsid w:val="00261A5C"/>
    <w:rsid w:val="00261AB1"/>
    <w:rsid w:val="00261CCA"/>
    <w:rsid w:val="00261CE6"/>
    <w:rsid w:val="00261D57"/>
    <w:rsid w:val="00261F69"/>
    <w:rsid w:val="0026208E"/>
    <w:rsid w:val="002620A1"/>
    <w:rsid w:val="002621E9"/>
    <w:rsid w:val="002622ED"/>
    <w:rsid w:val="00262420"/>
    <w:rsid w:val="00262515"/>
    <w:rsid w:val="0026264A"/>
    <w:rsid w:val="00262690"/>
    <w:rsid w:val="002627E3"/>
    <w:rsid w:val="00262846"/>
    <w:rsid w:val="002629BF"/>
    <w:rsid w:val="00262B35"/>
    <w:rsid w:val="00262C7E"/>
    <w:rsid w:val="00262FAD"/>
    <w:rsid w:val="00263154"/>
    <w:rsid w:val="002631A3"/>
    <w:rsid w:val="00263205"/>
    <w:rsid w:val="00263480"/>
    <w:rsid w:val="00263562"/>
    <w:rsid w:val="00263A18"/>
    <w:rsid w:val="00263A49"/>
    <w:rsid w:val="00263A6B"/>
    <w:rsid w:val="00263D0D"/>
    <w:rsid w:val="00264071"/>
    <w:rsid w:val="00264252"/>
    <w:rsid w:val="0026429E"/>
    <w:rsid w:val="002643F1"/>
    <w:rsid w:val="00264571"/>
    <w:rsid w:val="00264658"/>
    <w:rsid w:val="0026478B"/>
    <w:rsid w:val="00264808"/>
    <w:rsid w:val="00264929"/>
    <w:rsid w:val="002649A4"/>
    <w:rsid w:val="00264AFF"/>
    <w:rsid w:val="00264E2C"/>
    <w:rsid w:val="00264EC7"/>
    <w:rsid w:val="00264FE7"/>
    <w:rsid w:val="00265249"/>
    <w:rsid w:val="00265269"/>
    <w:rsid w:val="002652BF"/>
    <w:rsid w:val="0026533E"/>
    <w:rsid w:val="00265391"/>
    <w:rsid w:val="002653F5"/>
    <w:rsid w:val="00265457"/>
    <w:rsid w:val="00265490"/>
    <w:rsid w:val="002656F2"/>
    <w:rsid w:val="002658A0"/>
    <w:rsid w:val="002658C6"/>
    <w:rsid w:val="00265A77"/>
    <w:rsid w:val="00265B98"/>
    <w:rsid w:val="00265BA0"/>
    <w:rsid w:val="00265BB5"/>
    <w:rsid w:val="00265CCC"/>
    <w:rsid w:val="00265DDF"/>
    <w:rsid w:val="00265DE1"/>
    <w:rsid w:val="002660FF"/>
    <w:rsid w:val="00266256"/>
    <w:rsid w:val="002662C5"/>
    <w:rsid w:val="002662F8"/>
    <w:rsid w:val="00266329"/>
    <w:rsid w:val="002663E5"/>
    <w:rsid w:val="00266412"/>
    <w:rsid w:val="002664C4"/>
    <w:rsid w:val="00266536"/>
    <w:rsid w:val="00266549"/>
    <w:rsid w:val="0026669E"/>
    <w:rsid w:val="00266954"/>
    <w:rsid w:val="00266C20"/>
    <w:rsid w:val="00266D0A"/>
    <w:rsid w:val="00266D13"/>
    <w:rsid w:val="00266E14"/>
    <w:rsid w:val="00266EA0"/>
    <w:rsid w:val="002670B4"/>
    <w:rsid w:val="0026719A"/>
    <w:rsid w:val="002671C6"/>
    <w:rsid w:val="00267462"/>
    <w:rsid w:val="00267545"/>
    <w:rsid w:val="00267616"/>
    <w:rsid w:val="002676AD"/>
    <w:rsid w:val="00267721"/>
    <w:rsid w:val="0026785F"/>
    <w:rsid w:val="002678A7"/>
    <w:rsid w:val="00267A0F"/>
    <w:rsid w:val="00267A73"/>
    <w:rsid w:val="00267B47"/>
    <w:rsid w:val="00267D58"/>
    <w:rsid w:val="00267E23"/>
    <w:rsid w:val="00267E41"/>
    <w:rsid w:val="00267E79"/>
    <w:rsid w:val="00267EFB"/>
    <w:rsid w:val="00267F17"/>
    <w:rsid w:val="00267F83"/>
    <w:rsid w:val="00267FB0"/>
    <w:rsid w:val="00267FDC"/>
    <w:rsid w:val="00270005"/>
    <w:rsid w:val="002700C1"/>
    <w:rsid w:val="002701A2"/>
    <w:rsid w:val="00270213"/>
    <w:rsid w:val="002703C0"/>
    <w:rsid w:val="002704C9"/>
    <w:rsid w:val="00270792"/>
    <w:rsid w:val="002707A4"/>
    <w:rsid w:val="00270879"/>
    <w:rsid w:val="00270923"/>
    <w:rsid w:val="00270940"/>
    <w:rsid w:val="00270A9E"/>
    <w:rsid w:val="00270AC8"/>
    <w:rsid w:val="00270AF8"/>
    <w:rsid w:val="00270B01"/>
    <w:rsid w:val="00270D70"/>
    <w:rsid w:val="0027104A"/>
    <w:rsid w:val="00271079"/>
    <w:rsid w:val="00271195"/>
    <w:rsid w:val="00271199"/>
    <w:rsid w:val="0027123E"/>
    <w:rsid w:val="002712C1"/>
    <w:rsid w:val="0027142C"/>
    <w:rsid w:val="0027145F"/>
    <w:rsid w:val="002714CD"/>
    <w:rsid w:val="00271533"/>
    <w:rsid w:val="002717A2"/>
    <w:rsid w:val="00271B10"/>
    <w:rsid w:val="00271B21"/>
    <w:rsid w:val="00271B9F"/>
    <w:rsid w:val="00271BB2"/>
    <w:rsid w:val="00271F26"/>
    <w:rsid w:val="002720D7"/>
    <w:rsid w:val="00272119"/>
    <w:rsid w:val="0027224C"/>
    <w:rsid w:val="0027232D"/>
    <w:rsid w:val="002723A9"/>
    <w:rsid w:val="0027241E"/>
    <w:rsid w:val="002724A3"/>
    <w:rsid w:val="002725DF"/>
    <w:rsid w:val="002727A6"/>
    <w:rsid w:val="0027288D"/>
    <w:rsid w:val="002729CA"/>
    <w:rsid w:val="00272A19"/>
    <w:rsid w:val="00272ACD"/>
    <w:rsid w:val="00272AE7"/>
    <w:rsid w:val="00272B62"/>
    <w:rsid w:val="00272B90"/>
    <w:rsid w:val="00272E3B"/>
    <w:rsid w:val="00272EE7"/>
    <w:rsid w:val="00272F4A"/>
    <w:rsid w:val="00272F63"/>
    <w:rsid w:val="0027300C"/>
    <w:rsid w:val="002731FC"/>
    <w:rsid w:val="00273291"/>
    <w:rsid w:val="002733C8"/>
    <w:rsid w:val="0027347F"/>
    <w:rsid w:val="002734D2"/>
    <w:rsid w:val="002734D4"/>
    <w:rsid w:val="0027351B"/>
    <w:rsid w:val="002739C1"/>
    <w:rsid w:val="002739C6"/>
    <w:rsid w:val="00273ADB"/>
    <w:rsid w:val="00273B07"/>
    <w:rsid w:val="00273CFA"/>
    <w:rsid w:val="00273EEC"/>
    <w:rsid w:val="00273F52"/>
    <w:rsid w:val="00273F80"/>
    <w:rsid w:val="002741BC"/>
    <w:rsid w:val="002742E1"/>
    <w:rsid w:val="00274575"/>
    <w:rsid w:val="0027457B"/>
    <w:rsid w:val="0027457E"/>
    <w:rsid w:val="00274593"/>
    <w:rsid w:val="00274646"/>
    <w:rsid w:val="002746AD"/>
    <w:rsid w:val="002747A0"/>
    <w:rsid w:val="002747E4"/>
    <w:rsid w:val="00274C78"/>
    <w:rsid w:val="00274D39"/>
    <w:rsid w:val="00274D57"/>
    <w:rsid w:val="00274D75"/>
    <w:rsid w:val="00274E34"/>
    <w:rsid w:val="00274F65"/>
    <w:rsid w:val="0027524B"/>
    <w:rsid w:val="002752B0"/>
    <w:rsid w:val="00275553"/>
    <w:rsid w:val="0027558D"/>
    <w:rsid w:val="0027570F"/>
    <w:rsid w:val="0027578D"/>
    <w:rsid w:val="002757E2"/>
    <w:rsid w:val="0027584A"/>
    <w:rsid w:val="00275A56"/>
    <w:rsid w:val="00275A6C"/>
    <w:rsid w:val="00275A86"/>
    <w:rsid w:val="00275A9E"/>
    <w:rsid w:val="00275B06"/>
    <w:rsid w:val="00275DBA"/>
    <w:rsid w:val="00275F78"/>
    <w:rsid w:val="00275F7E"/>
    <w:rsid w:val="00276016"/>
    <w:rsid w:val="002761D5"/>
    <w:rsid w:val="0027643F"/>
    <w:rsid w:val="00276474"/>
    <w:rsid w:val="002765F7"/>
    <w:rsid w:val="00276751"/>
    <w:rsid w:val="00276799"/>
    <w:rsid w:val="0027681D"/>
    <w:rsid w:val="00276896"/>
    <w:rsid w:val="002769C3"/>
    <w:rsid w:val="00276BE9"/>
    <w:rsid w:val="00276BF2"/>
    <w:rsid w:val="00276DBF"/>
    <w:rsid w:val="00276DF8"/>
    <w:rsid w:val="00276EEE"/>
    <w:rsid w:val="0027700A"/>
    <w:rsid w:val="00277075"/>
    <w:rsid w:val="002771D0"/>
    <w:rsid w:val="002772E6"/>
    <w:rsid w:val="0027766D"/>
    <w:rsid w:val="0027768D"/>
    <w:rsid w:val="0027769D"/>
    <w:rsid w:val="0027771D"/>
    <w:rsid w:val="00277868"/>
    <w:rsid w:val="00277908"/>
    <w:rsid w:val="00277924"/>
    <w:rsid w:val="0027797B"/>
    <w:rsid w:val="00277998"/>
    <w:rsid w:val="002779F7"/>
    <w:rsid w:val="00277A3B"/>
    <w:rsid w:val="00277A5F"/>
    <w:rsid w:val="00277C70"/>
    <w:rsid w:val="00277DA5"/>
    <w:rsid w:val="00277DAE"/>
    <w:rsid w:val="00277DCA"/>
    <w:rsid w:val="00277E3B"/>
    <w:rsid w:val="00277E6D"/>
    <w:rsid w:val="00277F76"/>
    <w:rsid w:val="00280296"/>
    <w:rsid w:val="0028042A"/>
    <w:rsid w:val="00280478"/>
    <w:rsid w:val="0028048C"/>
    <w:rsid w:val="0028056C"/>
    <w:rsid w:val="002805FF"/>
    <w:rsid w:val="00280652"/>
    <w:rsid w:val="0028072C"/>
    <w:rsid w:val="00280864"/>
    <w:rsid w:val="002808CA"/>
    <w:rsid w:val="002809FA"/>
    <w:rsid w:val="00280A35"/>
    <w:rsid w:val="00280A6B"/>
    <w:rsid w:val="00280AEC"/>
    <w:rsid w:val="00280B6C"/>
    <w:rsid w:val="00280B6E"/>
    <w:rsid w:val="00280B76"/>
    <w:rsid w:val="00280BA8"/>
    <w:rsid w:val="00280C28"/>
    <w:rsid w:val="00280C2D"/>
    <w:rsid w:val="00280F47"/>
    <w:rsid w:val="002812A6"/>
    <w:rsid w:val="0028140D"/>
    <w:rsid w:val="0028142F"/>
    <w:rsid w:val="002814EA"/>
    <w:rsid w:val="00281536"/>
    <w:rsid w:val="0028155B"/>
    <w:rsid w:val="0028164B"/>
    <w:rsid w:val="002816E3"/>
    <w:rsid w:val="00281953"/>
    <w:rsid w:val="002819B6"/>
    <w:rsid w:val="002819D0"/>
    <w:rsid w:val="00281D37"/>
    <w:rsid w:val="00281DFE"/>
    <w:rsid w:val="00282010"/>
    <w:rsid w:val="002820D4"/>
    <w:rsid w:val="002821A6"/>
    <w:rsid w:val="00282221"/>
    <w:rsid w:val="00282331"/>
    <w:rsid w:val="002824A1"/>
    <w:rsid w:val="0028263E"/>
    <w:rsid w:val="00282710"/>
    <w:rsid w:val="00282864"/>
    <w:rsid w:val="00282908"/>
    <w:rsid w:val="00282951"/>
    <w:rsid w:val="00282A6B"/>
    <w:rsid w:val="00282B6E"/>
    <w:rsid w:val="00282BE1"/>
    <w:rsid w:val="00282BF2"/>
    <w:rsid w:val="00282C5E"/>
    <w:rsid w:val="00282DDD"/>
    <w:rsid w:val="00282EC2"/>
    <w:rsid w:val="00282EE7"/>
    <w:rsid w:val="00283185"/>
    <w:rsid w:val="002831C7"/>
    <w:rsid w:val="002832D3"/>
    <w:rsid w:val="00283384"/>
    <w:rsid w:val="002833C5"/>
    <w:rsid w:val="002834E9"/>
    <w:rsid w:val="00283550"/>
    <w:rsid w:val="00283572"/>
    <w:rsid w:val="0028389C"/>
    <w:rsid w:val="002838D7"/>
    <w:rsid w:val="0028390B"/>
    <w:rsid w:val="00283948"/>
    <w:rsid w:val="00283A26"/>
    <w:rsid w:val="00283AC3"/>
    <w:rsid w:val="00283AF3"/>
    <w:rsid w:val="00283BD1"/>
    <w:rsid w:val="00283C70"/>
    <w:rsid w:val="00283CEA"/>
    <w:rsid w:val="00283CFD"/>
    <w:rsid w:val="00283E6B"/>
    <w:rsid w:val="00283EC2"/>
    <w:rsid w:val="00283F14"/>
    <w:rsid w:val="00283F57"/>
    <w:rsid w:val="00284017"/>
    <w:rsid w:val="00284059"/>
    <w:rsid w:val="00284150"/>
    <w:rsid w:val="00284332"/>
    <w:rsid w:val="002843BB"/>
    <w:rsid w:val="002843BD"/>
    <w:rsid w:val="00284451"/>
    <w:rsid w:val="002844DB"/>
    <w:rsid w:val="002844FD"/>
    <w:rsid w:val="0028463A"/>
    <w:rsid w:val="0028473F"/>
    <w:rsid w:val="00284AD0"/>
    <w:rsid w:val="00284AE0"/>
    <w:rsid w:val="00284B39"/>
    <w:rsid w:val="00284B67"/>
    <w:rsid w:val="00284B74"/>
    <w:rsid w:val="00284B81"/>
    <w:rsid w:val="00284BC8"/>
    <w:rsid w:val="00284CD0"/>
    <w:rsid w:val="00284CD8"/>
    <w:rsid w:val="00284CED"/>
    <w:rsid w:val="00284D57"/>
    <w:rsid w:val="00284DB7"/>
    <w:rsid w:val="0028505B"/>
    <w:rsid w:val="0028508F"/>
    <w:rsid w:val="002850BD"/>
    <w:rsid w:val="002850E5"/>
    <w:rsid w:val="0028524F"/>
    <w:rsid w:val="002852DF"/>
    <w:rsid w:val="00285392"/>
    <w:rsid w:val="00285606"/>
    <w:rsid w:val="00285629"/>
    <w:rsid w:val="0028581E"/>
    <w:rsid w:val="0028581F"/>
    <w:rsid w:val="00285874"/>
    <w:rsid w:val="00285A5F"/>
    <w:rsid w:val="00285B88"/>
    <w:rsid w:val="00285BFE"/>
    <w:rsid w:val="00285C96"/>
    <w:rsid w:val="00285DA3"/>
    <w:rsid w:val="00286191"/>
    <w:rsid w:val="00286253"/>
    <w:rsid w:val="0028627A"/>
    <w:rsid w:val="00286346"/>
    <w:rsid w:val="00286470"/>
    <w:rsid w:val="002864CC"/>
    <w:rsid w:val="00286681"/>
    <w:rsid w:val="00286775"/>
    <w:rsid w:val="002867F9"/>
    <w:rsid w:val="00286891"/>
    <w:rsid w:val="002868BF"/>
    <w:rsid w:val="00286A86"/>
    <w:rsid w:val="00286B89"/>
    <w:rsid w:val="00286E49"/>
    <w:rsid w:val="00286EB1"/>
    <w:rsid w:val="00286F6D"/>
    <w:rsid w:val="00286F77"/>
    <w:rsid w:val="00286FF8"/>
    <w:rsid w:val="0028725D"/>
    <w:rsid w:val="002872BA"/>
    <w:rsid w:val="0028737E"/>
    <w:rsid w:val="00287425"/>
    <w:rsid w:val="00287435"/>
    <w:rsid w:val="00287507"/>
    <w:rsid w:val="00287515"/>
    <w:rsid w:val="0028755E"/>
    <w:rsid w:val="002875F2"/>
    <w:rsid w:val="00287674"/>
    <w:rsid w:val="002876A5"/>
    <w:rsid w:val="00287787"/>
    <w:rsid w:val="002877DD"/>
    <w:rsid w:val="0028795A"/>
    <w:rsid w:val="00287B19"/>
    <w:rsid w:val="00287C8B"/>
    <w:rsid w:val="00287D84"/>
    <w:rsid w:val="00287E0F"/>
    <w:rsid w:val="00287E78"/>
    <w:rsid w:val="00287EAC"/>
    <w:rsid w:val="0029001A"/>
    <w:rsid w:val="002901BC"/>
    <w:rsid w:val="00290220"/>
    <w:rsid w:val="00290468"/>
    <w:rsid w:val="002904E4"/>
    <w:rsid w:val="00290564"/>
    <w:rsid w:val="00290568"/>
    <w:rsid w:val="002906FA"/>
    <w:rsid w:val="00290800"/>
    <w:rsid w:val="0029087F"/>
    <w:rsid w:val="002908E5"/>
    <w:rsid w:val="002908F5"/>
    <w:rsid w:val="002909B4"/>
    <w:rsid w:val="002909F6"/>
    <w:rsid w:val="00290A5B"/>
    <w:rsid w:val="00290B45"/>
    <w:rsid w:val="00290CDD"/>
    <w:rsid w:val="00290D0D"/>
    <w:rsid w:val="00290D42"/>
    <w:rsid w:val="00290DDC"/>
    <w:rsid w:val="00290E76"/>
    <w:rsid w:val="00291121"/>
    <w:rsid w:val="0029119A"/>
    <w:rsid w:val="002911D6"/>
    <w:rsid w:val="0029151A"/>
    <w:rsid w:val="0029152A"/>
    <w:rsid w:val="0029156F"/>
    <w:rsid w:val="002915F3"/>
    <w:rsid w:val="002915FD"/>
    <w:rsid w:val="0029160F"/>
    <w:rsid w:val="00291737"/>
    <w:rsid w:val="0029179F"/>
    <w:rsid w:val="0029181E"/>
    <w:rsid w:val="002918F3"/>
    <w:rsid w:val="00291953"/>
    <w:rsid w:val="0029197E"/>
    <w:rsid w:val="002919F2"/>
    <w:rsid w:val="00291B14"/>
    <w:rsid w:val="00291B6A"/>
    <w:rsid w:val="00291CE9"/>
    <w:rsid w:val="00291D1C"/>
    <w:rsid w:val="00291D99"/>
    <w:rsid w:val="00291E52"/>
    <w:rsid w:val="00291E76"/>
    <w:rsid w:val="0029223B"/>
    <w:rsid w:val="0029226D"/>
    <w:rsid w:val="00292364"/>
    <w:rsid w:val="002923CD"/>
    <w:rsid w:val="0029244D"/>
    <w:rsid w:val="0029247E"/>
    <w:rsid w:val="002926D6"/>
    <w:rsid w:val="0029277A"/>
    <w:rsid w:val="00292798"/>
    <w:rsid w:val="00292846"/>
    <w:rsid w:val="002928C4"/>
    <w:rsid w:val="002928EE"/>
    <w:rsid w:val="00292931"/>
    <w:rsid w:val="002929AA"/>
    <w:rsid w:val="002929C9"/>
    <w:rsid w:val="002929FD"/>
    <w:rsid w:val="00292A17"/>
    <w:rsid w:val="00292A95"/>
    <w:rsid w:val="00292AEE"/>
    <w:rsid w:val="00292B48"/>
    <w:rsid w:val="00292C9D"/>
    <w:rsid w:val="00292D4A"/>
    <w:rsid w:val="00292DE5"/>
    <w:rsid w:val="00292E0B"/>
    <w:rsid w:val="00292F3B"/>
    <w:rsid w:val="00293168"/>
    <w:rsid w:val="002932FA"/>
    <w:rsid w:val="00293427"/>
    <w:rsid w:val="002934CA"/>
    <w:rsid w:val="00293662"/>
    <w:rsid w:val="00293705"/>
    <w:rsid w:val="002939EC"/>
    <w:rsid w:val="00293A79"/>
    <w:rsid w:val="00293B0E"/>
    <w:rsid w:val="00293B72"/>
    <w:rsid w:val="00293C00"/>
    <w:rsid w:val="00293D0A"/>
    <w:rsid w:val="00293D5E"/>
    <w:rsid w:val="00293DB4"/>
    <w:rsid w:val="00293DE4"/>
    <w:rsid w:val="00293EF3"/>
    <w:rsid w:val="00293FA9"/>
    <w:rsid w:val="002940C3"/>
    <w:rsid w:val="00294240"/>
    <w:rsid w:val="00294297"/>
    <w:rsid w:val="00294365"/>
    <w:rsid w:val="002943AD"/>
    <w:rsid w:val="0029443D"/>
    <w:rsid w:val="00294593"/>
    <w:rsid w:val="002946AB"/>
    <w:rsid w:val="00294746"/>
    <w:rsid w:val="00294794"/>
    <w:rsid w:val="002947FA"/>
    <w:rsid w:val="002947FE"/>
    <w:rsid w:val="00294A6D"/>
    <w:rsid w:val="00294A9F"/>
    <w:rsid w:val="00294E06"/>
    <w:rsid w:val="00294E31"/>
    <w:rsid w:val="00294E3B"/>
    <w:rsid w:val="00294E48"/>
    <w:rsid w:val="00294F3C"/>
    <w:rsid w:val="00295230"/>
    <w:rsid w:val="0029524D"/>
    <w:rsid w:val="002954AA"/>
    <w:rsid w:val="00295554"/>
    <w:rsid w:val="00295665"/>
    <w:rsid w:val="0029593B"/>
    <w:rsid w:val="00295AB8"/>
    <w:rsid w:val="00295C2B"/>
    <w:rsid w:val="00295C79"/>
    <w:rsid w:val="00295CA3"/>
    <w:rsid w:val="00295D8F"/>
    <w:rsid w:val="00295DD5"/>
    <w:rsid w:val="00295F5D"/>
    <w:rsid w:val="00295F80"/>
    <w:rsid w:val="00295FB1"/>
    <w:rsid w:val="0029617E"/>
    <w:rsid w:val="002961FF"/>
    <w:rsid w:val="00296248"/>
    <w:rsid w:val="0029655E"/>
    <w:rsid w:val="00296A33"/>
    <w:rsid w:val="00296AA5"/>
    <w:rsid w:val="00296B80"/>
    <w:rsid w:val="00296D02"/>
    <w:rsid w:val="00296D68"/>
    <w:rsid w:val="00296DC7"/>
    <w:rsid w:val="00296E93"/>
    <w:rsid w:val="00296FD5"/>
    <w:rsid w:val="00296FF9"/>
    <w:rsid w:val="00297039"/>
    <w:rsid w:val="002970B8"/>
    <w:rsid w:val="00297159"/>
    <w:rsid w:val="00297293"/>
    <w:rsid w:val="002972E5"/>
    <w:rsid w:val="0029738D"/>
    <w:rsid w:val="002973F0"/>
    <w:rsid w:val="0029741B"/>
    <w:rsid w:val="00297436"/>
    <w:rsid w:val="00297446"/>
    <w:rsid w:val="002974BF"/>
    <w:rsid w:val="0029757F"/>
    <w:rsid w:val="00297712"/>
    <w:rsid w:val="00297766"/>
    <w:rsid w:val="0029782D"/>
    <w:rsid w:val="002978CB"/>
    <w:rsid w:val="00297958"/>
    <w:rsid w:val="00297EBE"/>
    <w:rsid w:val="00297F07"/>
    <w:rsid w:val="00297F93"/>
    <w:rsid w:val="00297FD3"/>
    <w:rsid w:val="002A0168"/>
    <w:rsid w:val="002A0223"/>
    <w:rsid w:val="002A0225"/>
    <w:rsid w:val="002A02F8"/>
    <w:rsid w:val="002A0583"/>
    <w:rsid w:val="002A0626"/>
    <w:rsid w:val="002A0673"/>
    <w:rsid w:val="002A0690"/>
    <w:rsid w:val="002A0773"/>
    <w:rsid w:val="002A0838"/>
    <w:rsid w:val="002A08AD"/>
    <w:rsid w:val="002A08B5"/>
    <w:rsid w:val="002A0927"/>
    <w:rsid w:val="002A0A89"/>
    <w:rsid w:val="002A0C43"/>
    <w:rsid w:val="002A0C71"/>
    <w:rsid w:val="002A0D36"/>
    <w:rsid w:val="002A0E0D"/>
    <w:rsid w:val="002A0E64"/>
    <w:rsid w:val="002A0F77"/>
    <w:rsid w:val="002A1008"/>
    <w:rsid w:val="002A104D"/>
    <w:rsid w:val="002A10C6"/>
    <w:rsid w:val="002A1154"/>
    <w:rsid w:val="002A15A2"/>
    <w:rsid w:val="002A17E1"/>
    <w:rsid w:val="002A18CD"/>
    <w:rsid w:val="002A19C0"/>
    <w:rsid w:val="002A1B2E"/>
    <w:rsid w:val="002A1BF6"/>
    <w:rsid w:val="002A1C0F"/>
    <w:rsid w:val="002A1C6F"/>
    <w:rsid w:val="002A1DEF"/>
    <w:rsid w:val="002A1E40"/>
    <w:rsid w:val="002A1E9B"/>
    <w:rsid w:val="002A1FC8"/>
    <w:rsid w:val="002A200E"/>
    <w:rsid w:val="002A213F"/>
    <w:rsid w:val="002A2374"/>
    <w:rsid w:val="002A2405"/>
    <w:rsid w:val="002A24A3"/>
    <w:rsid w:val="002A2549"/>
    <w:rsid w:val="002A2637"/>
    <w:rsid w:val="002A266C"/>
    <w:rsid w:val="002A26C1"/>
    <w:rsid w:val="002A2706"/>
    <w:rsid w:val="002A28A6"/>
    <w:rsid w:val="002A28E3"/>
    <w:rsid w:val="002A2994"/>
    <w:rsid w:val="002A29D9"/>
    <w:rsid w:val="002A2B56"/>
    <w:rsid w:val="002A2CFC"/>
    <w:rsid w:val="002A2DA2"/>
    <w:rsid w:val="002A2DD5"/>
    <w:rsid w:val="002A2E93"/>
    <w:rsid w:val="002A2F05"/>
    <w:rsid w:val="002A3190"/>
    <w:rsid w:val="002A3239"/>
    <w:rsid w:val="002A3502"/>
    <w:rsid w:val="002A3588"/>
    <w:rsid w:val="002A366F"/>
    <w:rsid w:val="002A3750"/>
    <w:rsid w:val="002A3774"/>
    <w:rsid w:val="002A37BA"/>
    <w:rsid w:val="002A39C4"/>
    <w:rsid w:val="002A3A5A"/>
    <w:rsid w:val="002A3A89"/>
    <w:rsid w:val="002A3AE4"/>
    <w:rsid w:val="002A3B18"/>
    <w:rsid w:val="002A3B6F"/>
    <w:rsid w:val="002A3C44"/>
    <w:rsid w:val="002A402B"/>
    <w:rsid w:val="002A4309"/>
    <w:rsid w:val="002A44D7"/>
    <w:rsid w:val="002A44FD"/>
    <w:rsid w:val="002A45E6"/>
    <w:rsid w:val="002A46DD"/>
    <w:rsid w:val="002A48E2"/>
    <w:rsid w:val="002A498E"/>
    <w:rsid w:val="002A4A52"/>
    <w:rsid w:val="002A4ACE"/>
    <w:rsid w:val="002A4BC1"/>
    <w:rsid w:val="002A4C7F"/>
    <w:rsid w:val="002A4CA3"/>
    <w:rsid w:val="002A4D2D"/>
    <w:rsid w:val="002A4DAC"/>
    <w:rsid w:val="002A5116"/>
    <w:rsid w:val="002A51F1"/>
    <w:rsid w:val="002A521A"/>
    <w:rsid w:val="002A5225"/>
    <w:rsid w:val="002A5282"/>
    <w:rsid w:val="002A5615"/>
    <w:rsid w:val="002A56FC"/>
    <w:rsid w:val="002A5706"/>
    <w:rsid w:val="002A5C4D"/>
    <w:rsid w:val="002A5D17"/>
    <w:rsid w:val="002A5D7E"/>
    <w:rsid w:val="002A5DA3"/>
    <w:rsid w:val="002A5E2C"/>
    <w:rsid w:val="002A5E64"/>
    <w:rsid w:val="002A5E6D"/>
    <w:rsid w:val="002A5ECF"/>
    <w:rsid w:val="002A60CB"/>
    <w:rsid w:val="002A61C5"/>
    <w:rsid w:val="002A6449"/>
    <w:rsid w:val="002A65E1"/>
    <w:rsid w:val="002A6689"/>
    <w:rsid w:val="002A66A4"/>
    <w:rsid w:val="002A6726"/>
    <w:rsid w:val="002A678D"/>
    <w:rsid w:val="002A6861"/>
    <w:rsid w:val="002A69BF"/>
    <w:rsid w:val="002A6B8B"/>
    <w:rsid w:val="002A6C1C"/>
    <w:rsid w:val="002A7042"/>
    <w:rsid w:val="002A7186"/>
    <w:rsid w:val="002A720B"/>
    <w:rsid w:val="002A72E5"/>
    <w:rsid w:val="002A742E"/>
    <w:rsid w:val="002A7583"/>
    <w:rsid w:val="002A7597"/>
    <w:rsid w:val="002A771C"/>
    <w:rsid w:val="002A7774"/>
    <w:rsid w:val="002A78A1"/>
    <w:rsid w:val="002A7916"/>
    <w:rsid w:val="002A7996"/>
    <w:rsid w:val="002A7D1B"/>
    <w:rsid w:val="002A7EB0"/>
    <w:rsid w:val="002A7EB2"/>
    <w:rsid w:val="002A7ECD"/>
    <w:rsid w:val="002A7FBE"/>
    <w:rsid w:val="002B03E0"/>
    <w:rsid w:val="002B0484"/>
    <w:rsid w:val="002B048D"/>
    <w:rsid w:val="002B0509"/>
    <w:rsid w:val="002B0582"/>
    <w:rsid w:val="002B059B"/>
    <w:rsid w:val="002B05D3"/>
    <w:rsid w:val="002B05E3"/>
    <w:rsid w:val="002B0793"/>
    <w:rsid w:val="002B07E4"/>
    <w:rsid w:val="002B08F1"/>
    <w:rsid w:val="002B0983"/>
    <w:rsid w:val="002B0D17"/>
    <w:rsid w:val="002B0E0D"/>
    <w:rsid w:val="002B1120"/>
    <w:rsid w:val="002B1433"/>
    <w:rsid w:val="002B14EF"/>
    <w:rsid w:val="002B183A"/>
    <w:rsid w:val="002B1950"/>
    <w:rsid w:val="002B196B"/>
    <w:rsid w:val="002B197F"/>
    <w:rsid w:val="002B198B"/>
    <w:rsid w:val="002B1A3B"/>
    <w:rsid w:val="002B1A7F"/>
    <w:rsid w:val="002B1AD4"/>
    <w:rsid w:val="002B1C07"/>
    <w:rsid w:val="002B1C61"/>
    <w:rsid w:val="002B1D4C"/>
    <w:rsid w:val="002B1F78"/>
    <w:rsid w:val="002B2179"/>
    <w:rsid w:val="002B21CA"/>
    <w:rsid w:val="002B2302"/>
    <w:rsid w:val="002B23CB"/>
    <w:rsid w:val="002B25AA"/>
    <w:rsid w:val="002B280B"/>
    <w:rsid w:val="002B292C"/>
    <w:rsid w:val="002B295E"/>
    <w:rsid w:val="002B2BD8"/>
    <w:rsid w:val="002B2C47"/>
    <w:rsid w:val="002B2CD9"/>
    <w:rsid w:val="002B2D0F"/>
    <w:rsid w:val="002B2DD9"/>
    <w:rsid w:val="002B2F84"/>
    <w:rsid w:val="002B2F8D"/>
    <w:rsid w:val="002B2FC4"/>
    <w:rsid w:val="002B311D"/>
    <w:rsid w:val="002B31C9"/>
    <w:rsid w:val="002B3350"/>
    <w:rsid w:val="002B34E7"/>
    <w:rsid w:val="002B3616"/>
    <w:rsid w:val="002B3767"/>
    <w:rsid w:val="002B37B5"/>
    <w:rsid w:val="002B38FA"/>
    <w:rsid w:val="002B397E"/>
    <w:rsid w:val="002B3ABD"/>
    <w:rsid w:val="002B3AE3"/>
    <w:rsid w:val="002B3B23"/>
    <w:rsid w:val="002B3C79"/>
    <w:rsid w:val="002B3D03"/>
    <w:rsid w:val="002B3D8B"/>
    <w:rsid w:val="002B3D8C"/>
    <w:rsid w:val="002B3EDC"/>
    <w:rsid w:val="002B4158"/>
    <w:rsid w:val="002B43C8"/>
    <w:rsid w:val="002B448F"/>
    <w:rsid w:val="002B44AF"/>
    <w:rsid w:val="002B44B6"/>
    <w:rsid w:val="002B45ED"/>
    <w:rsid w:val="002B46DC"/>
    <w:rsid w:val="002B4CD0"/>
    <w:rsid w:val="002B4F2D"/>
    <w:rsid w:val="002B56A0"/>
    <w:rsid w:val="002B575F"/>
    <w:rsid w:val="002B5820"/>
    <w:rsid w:val="002B5828"/>
    <w:rsid w:val="002B5D22"/>
    <w:rsid w:val="002B5E5D"/>
    <w:rsid w:val="002B5F06"/>
    <w:rsid w:val="002B5F5C"/>
    <w:rsid w:val="002B5F78"/>
    <w:rsid w:val="002B5F89"/>
    <w:rsid w:val="002B5FEE"/>
    <w:rsid w:val="002B6093"/>
    <w:rsid w:val="002B6098"/>
    <w:rsid w:val="002B60F0"/>
    <w:rsid w:val="002B616F"/>
    <w:rsid w:val="002B618E"/>
    <w:rsid w:val="002B61B3"/>
    <w:rsid w:val="002B61F1"/>
    <w:rsid w:val="002B6475"/>
    <w:rsid w:val="002B648B"/>
    <w:rsid w:val="002B649C"/>
    <w:rsid w:val="002B667E"/>
    <w:rsid w:val="002B6700"/>
    <w:rsid w:val="002B6727"/>
    <w:rsid w:val="002B67ED"/>
    <w:rsid w:val="002B6840"/>
    <w:rsid w:val="002B684C"/>
    <w:rsid w:val="002B6977"/>
    <w:rsid w:val="002B69CB"/>
    <w:rsid w:val="002B6D02"/>
    <w:rsid w:val="002B6DF4"/>
    <w:rsid w:val="002B6EE3"/>
    <w:rsid w:val="002B70B5"/>
    <w:rsid w:val="002B70F7"/>
    <w:rsid w:val="002B723A"/>
    <w:rsid w:val="002B7304"/>
    <w:rsid w:val="002B7373"/>
    <w:rsid w:val="002B738D"/>
    <w:rsid w:val="002B7423"/>
    <w:rsid w:val="002B752A"/>
    <w:rsid w:val="002B756B"/>
    <w:rsid w:val="002B76C9"/>
    <w:rsid w:val="002B76DC"/>
    <w:rsid w:val="002B77E1"/>
    <w:rsid w:val="002B78F0"/>
    <w:rsid w:val="002B7A4F"/>
    <w:rsid w:val="002B7B40"/>
    <w:rsid w:val="002B7BB1"/>
    <w:rsid w:val="002B7E02"/>
    <w:rsid w:val="002B7E5F"/>
    <w:rsid w:val="002B7FE4"/>
    <w:rsid w:val="002C003E"/>
    <w:rsid w:val="002C0095"/>
    <w:rsid w:val="002C00A7"/>
    <w:rsid w:val="002C0305"/>
    <w:rsid w:val="002C06EE"/>
    <w:rsid w:val="002C07D4"/>
    <w:rsid w:val="002C088C"/>
    <w:rsid w:val="002C08EF"/>
    <w:rsid w:val="002C0A3D"/>
    <w:rsid w:val="002C0C26"/>
    <w:rsid w:val="002C0C9F"/>
    <w:rsid w:val="002C0D0C"/>
    <w:rsid w:val="002C0F56"/>
    <w:rsid w:val="002C0F9F"/>
    <w:rsid w:val="002C10A6"/>
    <w:rsid w:val="002C1386"/>
    <w:rsid w:val="002C1608"/>
    <w:rsid w:val="002C17DC"/>
    <w:rsid w:val="002C18CB"/>
    <w:rsid w:val="002C1B30"/>
    <w:rsid w:val="002C1B39"/>
    <w:rsid w:val="002C1C40"/>
    <w:rsid w:val="002C1CC7"/>
    <w:rsid w:val="002C1D1F"/>
    <w:rsid w:val="002C1D22"/>
    <w:rsid w:val="002C1D7B"/>
    <w:rsid w:val="002C1D94"/>
    <w:rsid w:val="002C1E86"/>
    <w:rsid w:val="002C1F91"/>
    <w:rsid w:val="002C2021"/>
    <w:rsid w:val="002C209E"/>
    <w:rsid w:val="002C21A1"/>
    <w:rsid w:val="002C2281"/>
    <w:rsid w:val="002C23B0"/>
    <w:rsid w:val="002C24A2"/>
    <w:rsid w:val="002C2550"/>
    <w:rsid w:val="002C270A"/>
    <w:rsid w:val="002C27D1"/>
    <w:rsid w:val="002C27EC"/>
    <w:rsid w:val="002C282A"/>
    <w:rsid w:val="002C28BA"/>
    <w:rsid w:val="002C2939"/>
    <w:rsid w:val="002C2BE8"/>
    <w:rsid w:val="002C2C01"/>
    <w:rsid w:val="002C2CE1"/>
    <w:rsid w:val="002C2F0D"/>
    <w:rsid w:val="002C2FA7"/>
    <w:rsid w:val="002C2FE2"/>
    <w:rsid w:val="002C305F"/>
    <w:rsid w:val="002C3063"/>
    <w:rsid w:val="002C3226"/>
    <w:rsid w:val="002C32A5"/>
    <w:rsid w:val="002C32F0"/>
    <w:rsid w:val="002C352A"/>
    <w:rsid w:val="002C36DE"/>
    <w:rsid w:val="002C3A48"/>
    <w:rsid w:val="002C3C02"/>
    <w:rsid w:val="002C3C8E"/>
    <w:rsid w:val="002C3E96"/>
    <w:rsid w:val="002C3FF9"/>
    <w:rsid w:val="002C405B"/>
    <w:rsid w:val="002C4243"/>
    <w:rsid w:val="002C428C"/>
    <w:rsid w:val="002C471E"/>
    <w:rsid w:val="002C4744"/>
    <w:rsid w:val="002C47B0"/>
    <w:rsid w:val="002C4803"/>
    <w:rsid w:val="002C485C"/>
    <w:rsid w:val="002C489C"/>
    <w:rsid w:val="002C48C0"/>
    <w:rsid w:val="002C4BE0"/>
    <w:rsid w:val="002C4BFF"/>
    <w:rsid w:val="002C4C6C"/>
    <w:rsid w:val="002C4EE2"/>
    <w:rsid w:val="002C4F8F"/>
    <w:rsid w:val="002C508A"/>
    <w:rsid w:val="002C50C6"/>
    <w:rsid w:val="002C50DC"/>
    <w:rsid w:val="002C517D"/>
    <w:rsid w:val="002C52CC"/>
    <w:rsid w:val="002C5418"/>
    <w:rsid w:val="002C58F9"/>
    <w:rsid w:val="002C5915"/>
    <w:rsid w:val="002C5923"/>
    <w:rsid w:val="002C594F"/>
    <w:rsid w:val="002C596B"/>
    <w:rsid w:val="002C5A08"/>
    <w:rsid w:val="002C5B6A"/>
    <w:rsid w:val="002C5C5E"/>
    <w:rsid w:val="002C5C92"/>
    <w:rsid w:val="002C5CBA"/>
    <w:rsid w:val="002C5D19"/>
    <w:rsid w:val="002C5D2E"/>
    <w:rsid w:val="002C5DCF"/>
    <w:rsid w:val="002C5F56"/>
    <w:rsid w:val="002C5F71"/>
    <w:rsid w:val="002C6057"/>
    <w:rsid w:val="002C615B"/>
    <w:rsid w:val="002C6163"/>
    <w:rsid w:val="002C62A3"/>
    <w:rsid w:val="002C6471"/>
    <w:rsid w:val="002C650E"/>
    <w:rsid w:val="002C659C"/>
    <w:rsid w:val="002C66B4"/>
    <w:rsid w:val="002C681E"/>
    <w:rsid w:val="002C699A"/>
    <w:rsid w:val="002C69C1"/>
    <w:rsid w:val="002C6A40"/>
    <w:rsid w:val="002C6B01"/>
    <w:rsid w:val="002C6B2E"/>
    <w:rsid w:val="002C6CE5"/>
    <w:rsid w:val="002C6D71"/>
    <w:rsid w:val="002C6EA0"/>
    <w:rsid w:val="002C6EA9"/>
    <w:rsid w:val="002C6F94"/>
    <w:rsid w:val="002C7010"/>
    <w:rsid w:val="002C7093"/>
    <w:rsid w:val="002C728D"/>
    <w:rsid w:val="002C738E"/>
    <w:rsid w:val="002C73EA"/>
    <w:rsid w:val="002C7415"/>
    <w:rsid w:val="002C743B"/>
    <w:rsid w:val="002C755A"/>
    <w:rsid w:val="002C75BF"/>
    <w:rsid w:val="002C75F7"/>
    <w:rsid w:val="002C762C"/>
    <w:rsid w:val="002C767B"/>
    <w:rsid w:val="002C7732"/>
    <w:rsid w:val="002C778B"/>
    <w:rsid w:val="002C78C4"/>
    <w:rsid w:val="002C7A5B"/>
    <w:rsid w:val="002C7CC2"/>
    <w:rsid w:val="002C7CF3"/>
    <w:rsid w:val="002C7D03"/>
    <w:rsid w:val="002C7D89"/>
    <w:rsid w:val="002C7E40"/>
    <w:rsid w:val="002C7E41"/>
    <w:rsid w:val="002C7E42"/>
    <w:rsid w:val="002C7EDA"/>
    <w:rsid w:val="002C7F90"/>
    <w:rsid w:val="002D0034"/>
    <w:rsid w:val="002D008E"/>
    <w:rsid w:val="002D0175"/>
    <w:rsid w:val="002D01CF"/>
    <w:rsid w:val="002D01FA"/>
    <w:rsid w:val="002D024D"/>
    <w:rsid w:val="002D02B1"/>
    <w:rsid w:val="002D0328"/>
    <w:rsid w:val="002D0345"/>
    <w:rsid w:val="002D05FB"/>
    <w:rsid w:val="002D0672"/>
    <w:rsid w:val="002D08F0"/>
    <w:rsid w:val="002D099F"/>
    <w:rsid w:val="002D0A35"/>
    <w:rsid w:val="002D0BE1"/>
    <w:rsid w:val="002D0C19"/>
    <w:rsid w:val="002D0C51"/>
    <w:rsid w:val="002D0C84"/>
    <w:rsid w:val="002D0CAF"/>
    <w:rsid w:val="002D0DDC"/>
    <w:rsid w:val="002D0E15"/>
    <w:rsid w:val="002D0EE4"/>
    <w:rsid w:val="002D106B"/>
    <w:rsid w:val="002D107D"/>
    <w:rsid w:val="002D113D"/>
    <w:rsid w:val="002D11F8"/>
    <w:rsid w:val="002D13DB"/>
    <w:rsid w:val="002D1400"/>
    <w:rsid w:val="002D144C"/>
    <w:rsid w:val="002D1452"/>
    <w:rsid w:val="002D14A8"/>
    <w:rsid w:val="002D14D8"/>
    <w:rsid w:val="002D16D4"/>
    <w:rsid w:val="002D1823"/>
    <w:rsid w:val="002D1886"/>
    <w:rsid w:val="002D189A"/>
    <w:rsid w:val="002D18D7"/>
    <w:rsid w:val="002D1916"/>
    <w:rsid w:val="002D1CB6"/>
    <w:rsid w:val="002D1DE5"/>
    <w:rsid w:val="002D1EA1"/>
    <w:rsid w:val="002D1F56"/>
    <w:rsid w:val="002D1FE0"/>
    <w:rsid w:val="002D2001"/>
    <w:rsid w:val="002D20C5"/>
    <w:rsid w:val="002D21BA"/>
    <w:rsid w:val="002D22E0"/>
    <w:rsid w:val="002D238C"/>
    <w:rsid w:val="002D240B"/>
    <w:rsid w:val="002D2544"/>
    <w:rsid w:val="002D2556"/>
    <w:rsid w:val="002D266A"/>
    <w:rsid w:val="002D267E"/>
    <w:rsid w:val="002D26DF"/>
    <w:rsid w:val="002D28CA"/>
    <w:rsid w:val="002D2918"/>
    <w:rsid w:val="002D29A1"/>
    <w:rsid w:val="002D2CEB"/>
    <w:rsid w:val="002D2DEC"/>
    <w:rsid w:val="002D2DF2"/>
    <w:rsid w:val="002D2DFE"/>
    <w:rsid w:val="002D2E6C"/>
    <w:rsid w:val="002D2ECA"/>
    <w:rsid w:val="002D2F6B"/>
    <w:rsid w:val="002D30A7"/>
    <w:rsid w:val="002D30C2"/>
    <w:rsid w:val="002D33BD"/>
    <w:rsid w:val="002D349C"/>
    <w:rsid w:val="002D362A"/>
    <w:rsid w:val="002D37DD"/>
    <w:rsid w:val="002D3896"/>
    <w:rsid w:val="002D3940"/>
    <w:rsid w:val="002D3960"/>
    <w:rsid w:val="002D3972"/>
    <w:rsid w:val="002D3992"/>
    <w:rsid w:val="002D3A1C"/>
    <w:rsid w:val="002D3A32"/>
    <w:rsid w:val="002D3C25"/>
    <w:rsid w:val="002D3CCC"/>
    <w:rsid w:val="002D3D1E"/>
    <w:rsid w:val="002D3D69"/>
    <w:rsid w:val="002D3EF2"/>
    <w:rsid w:val="002D4205"/>
    <w:rsid w:val="002D4222"/>
    <w:rsid w:val="002D4274"/>
    <w:rsid w:val="002D45DF"/>
    <w:rsid w:val="002D4689"/>
    <w:rsid w:val="002D46B9"/>
    <w:rsid w:val="002D485D"/>
    <w:rsid w:val="002D4877"/>
    <w:rsid w:val="002D4A22"/>
    <w:rsid w:val="002D4A62"/>
    <w:rsid w:val="002D4BC6"/>
    <w:rsid w:val="002D4DAC"/>
    <w:rsid w:val="002D4E5F"/>
    <w:rsid w:val="002D4E9C"/>
    <w:rsid w:val="002D4F55"/>
    <w:rsid w:val="002D5064"/>
    <w:rsid w:val="002D5122"/>
    <w:rsid w:val="002D526E"/>
    <w:rsid w:val="002D52D2"/>
    <w:rsid w:val="002D54E7"/>
    <w:rsid w:val="002D54F4"/>
    <w:rsid w:val="002D565C"/>
    <w:rsid w:val="002D570D"/>
    <w:rsid w:val="002D588C"/>
    <w:rsid w:val="002D58F3"/>
    <w:rsid w:val="002D59DE"/>
    <w:rsid w:val="002D5AA7"/>
    <w:rsid w:val="002D5B07"/>
    <w:rsid w:val="002D5CB4"/>
    <w:rsid w:val="002D5EAE"/>
    <w:rsid w:val="002D600B"/>
    <w:rsid w:val="002D6274"/>
    <w:rsid w:val="002D653B"/>
    <w:rsid w:val="002D65D9"/>
    <w:rsid w:val="002D662B"/>
    <w:rsid w:val="002D66F0"/>
    <w:rsid w:val="002D6736"/>
    <w:rsid w:val="002D6789"/>
    <w:rsid w:val="002D68EC"/>
    <w:rsid w:val="002D6936"/>
    <w:rsid w:val="002D69E8"/>
    <w:rsid w:val="002D6A8E"/>
    <w:rsid w:val="002D6CC5"/>
    <w:rsid w:val="002D6D80"/>
    <w:rsid w:val="002D6D90"/>
    <w:rsid w:val="002D6D93"/>
    <w:rsid w:val="002D6E65"/>
    <w:rsid w:val="002D6E7A"/>
    <w:rsid w:val="002D7027"/>
    <w:rsid w:val="002D7031"/>
    <w:rsid w:val="002D7045"/>
    <w:rsid w:val="002D7274"/>
    <w:rsid w:val="002D72D9"/>
    <w:rsid w:val="002D754B"/>
    <w:rsid w:val="002D764D"/>
    <w:rsid w:val="002D768B"/>
    <w:rsid w:val="002D76B2"/>
    <w:rsid w:val="002D770B"/>
    <w:rsid w:val="002D7772"/>
    <w:rsid w:val="002D78A8"/>
    <w:rsid w:val="002D7B49"/>
    <w:rsid w:val="002D7BC6"/>
    <w:rsid w:val="002D7D29"/>
    <w:rsid w:val="002E00E5"/>
    <w:rsid w:val="002E0153"/>
    <w:rsid w:val="002E016D"/>
    <w:rsid w:val="002E01CF"/>
    <w:rsid w:val="002E01F6"/>
    <w:rsid w:val="002E0493"/>
    <w:rsid w:val="002E04B6"/>
    <w:rsid w:val="002E04D8"/>
    <w:rsid w:val="002E0635"/>
    <w:rsid w:val="002E0682"/>
    <w:rsid w:val="002E06D0"/>
    <w:rsid w:val="002E0975"/>
    <w:rsid w:val="002E0981"/>
    <w:rsid w:val="002E0AC5"/>
    <w:rsid w:val="002E0BB1"/>
    <w:rsid w:val="002E0D78"/>
    <w:rsid w:val="002E0D88"/>
    <w:rsid w:val="002E0DA5"/>
    <w:rsid w:val="002E0FD1"/>
    <w:rsid w:val="002E122E"/>
    <w:rsid w:val="002E12AA"/>
    <w:rsid w:val="002E13D9"/>
    <w:rsid w:val="002E15A8"/>
    <w:rsid w:val="002E15B4"/>
    <w:rsid w:val="002E174C"/>
    <w:rsid w:val="002E1A12"/>
    <w:rsid w:val="002E1A13"/>
    <w:rsid w:val="002E1B6D"/>
    <w:rsid w:val="002E1C9A"/>
    <w:rsid w:val="002E1E12"/>
    <w:rsid w:val="002E1E29"/>
    <w:rsid w:val="002E1E85"/>
    <w:rsid w:val="002E1EAD"/>
    <w:rsid w:val="002E1EDA"/>
    <w:rsid w:val="002E1EE6"/>
    <w:rsid w:val="002E1F98"/>
    <w:rsid w:val="002E214D"/>
    <w:rsid w:val="002E2180"/>
    <w:rsid w:val="002E21A2"/>
    <w:rsid w:val="002E21A5"/>
    <w:rsid w:val="002E2219"/>
    <w:rsid w:val="002E2321"/>
    <w:rsid w:val="002E240A"/>
    <w:rsid w:val="002E243C"/>
    <w:rsid w:val="002E246B"/>
    <w:rsid w:val="002E2BF8"/>
    <w:rsid w:val="002E2C2E"/>
    <w:rsid w:val="002E2C92"/>
    <w:rsid w:val="002E2C99"/>
    <w:rsid w:val="002E2CD0"/>
    <w:rsid w:val="002E2EF2"/>
    <w:rsid w:val="002E2F93"/>
    <w:rsid w:val="002E3106"/>
    <w:rsid w:val="002E310C"/>
    <w:rsid w:val="002E345D"/>
    <w:rsid w:val="002E345F"/>
    <w:rsid w:val="002E347E"/>
    <w:rsid w:val="002E36F2"/>
    <w:rsid w:val="002E370E"/>
    <w:rsid w:val="002E3737"/>
    <w:rsid w:val="002E386D"/>
    <w:rsid w:val="002E38CF"/>
    <w:rsid w:val="002E39ED"/>
    <w:rsid w:val="002E3B2B"/>
    <w:rsid w:val="002E3BA4"/>
    <w:rsid w:val="002E3DBC"/>
    <w:rsid w:val="002E3F0C"/>
    <w:rsid w:val="002E42C7"/>
    <w:rsid w:val="002E42FD"/>
    <w:rsid w:val="002E4355"/>
    <w:rsid w:val="002E43AB"/>
    <w:rsid w:val="002E4408"/>
    <w:rsid w:val="002E44E3"/>
    <w:rsid w:val="002E45D9"/>
    <w:rsid w:val="002E463E"/>
    <w:rsid w:val="002E4679"/>
    <w:rsid w:val="002E46C4"/>
    <w:rsid w:val="002E470D"/>
    <w:rsid w:val="002E484C"/>
    <w:rsid w:val="002E4923"/>
    <w:rsid w:val="002E4942"/>
    <w:rsid w:val="002E4A44"/>
    <w:rsid w:val="002E4A6A"/>
    <w:rsid w:val="002E4AEE"/>
    <w:rsid w:val="002E4C1C"/>
    <w:rsid w:val="002E4C81"/>
    <w:rsid w:val="002E4CD3"/>
    <w:rsid w:val="002E4D5E"/>
    <w:rsid w:val="002E4E8F"/>
    <w:rsid w:val="002E4F7F"/>
    <w:rsid w:val="002E509A"/>
    <w:rsid w:val="002E520F"/>
    <w:rsid w:val="002E5314"/>
    <w:rsid w:val="002E5370"/>
    <w:rsid w:val="002E53F2"/>
    <w:rsid w:val="002E5554"/>
    <w:rsid w:val="002E5606"/>
    <w:rsid w:val="002E56B0"/>
    <w:rsid w:val="002E570E"/>
    <w:rsid w:val="002E5840"/>
    <w:rsid w:val="002E596E"/>
    <w:rsid w:val="002E5AC4"/>
    <w:rsid w:val="002E5AFC"/>
    <w:rsid w:val="002E5B07"/>
    <w:rsid w:val="002E5BEB"/>
    <w:rsid w:val="002E5D1C"/>
    <w:rsid w:val="002E5E61"/>
    <w:rsid w:val="002E5FB0"/>
    <w:rsid w:val="002E5FE9"/>
    <w:rsid w:val="002E6007"/>
    <w:rsid w:val="002E60D1"/>
    <w:rsid w:val="002E60ED"/>
    <w:rsid w:val="002E62C8"/>
    <w:rsid w:val="002E62CD"/>
    <w:rsid w:val="002E6303"/>
    <w:rsid w:val="002E6491"/>
    <w:rsid w:val="002E6631"/>
    <w:rsid w:val="002E66F2"/>
    <w:rsid w:val="002E6838"/>
    <w:rsid w:val="002E68C0"/>
    <w:rsid w:val="002E6A6D"/>
    <w:rsid w:val="002E6AA8"/>
    <w:rsid w:val="002E6AE5"/>
    <w:rsid w:val="002E6B41"/>
    <w:rsid w:val="002E6B80"/>
    <w:rsid w:val="002E6B99"/>
    <w:rsid w:val="002E6C96"/>
    <w:rsid w:val="002E6DC3"/>
    <w:rsid w:val="002E6F38"/>
    <w:rsid w:val="002E708E"/>
    <w:rsid w:val="002E7440"/>
    <w:rsid w:val="002E744E"/>
    <w:rsid w:val="002E74CD"/>
    <w:rsid w:val="002E74DE"/>
    <w:rsid w:val="002E75A4"/>
    <w:rsid w:val="002E75C6"/>
    <w:rsid w:val="002E76B3"/>
    <w:rsid w:val="002E7744"/>
    <w:rsid w:val="002E7771"/>
    <w:rsid w:val="002E7929"/>
    <w:rsid w:val="002E7955"/>
    <w:rsid w:val="002E7A65"/>
    <w:rsid w:val="002E7B37"/>
    <w:rsid w:val="002E7B7E"/>
    <w:rsid w:val="002E7C83"/>
    <w:rsid w:val="002E7D44"/>
    <w:rsid w:val="002E7E95"/>
    <w:rsid w:val="002E7EF8"/>
    <w:rsid w:val="002E7F55"/>
    <w:rsid w:val="002E7F65"/>
    <w:rsid w:val="002EA106"/>
    <w:rsid w:val="002F017F"/>
    <w:rsid w:val="002F0357"/>
    <w:rsid w:val="002F0440"/>
    <w:rsid w:val="002F0478"/>
    <w:rsid w:val="002F04BD"/>
    <w:rsid w:val="002F0549"/>
    <w:rsid w:val="002F0602"/>
    <w:rsid w:val="002F075F"/>
    <w:rsid w:val="002F09CC"/>
    <w:rsid w:val="002F0A55"/>
    <w:rsid w:val="002F0A5F"/>
    <w:rsid w:val="002F0A9D"/>
    <w:rsid w:val="002F0B7E"/>
    <w:rsid w:val="002F0C23"/>
    <w:rsid w:val="002F0EFD"/>
    <w:rsid w:val="002F0FDF"/>
    <w:rsid w:val="002F11C6"/>
    <w:rsid w:val="002F13D1"/>
    <w:rsid w:val="002F13DA"/>
    <w:rsid w:val="002F13F1"/>
    <w:rsid w:val="002F1432"/>
    <w:rsid w:val="002F1469"/>
    <w:rsid w:val="002F1510"/>
    <w:rsid w:val="002F153E"/>
    <w:rsid w:val="002F1742"/>
    <w:rsid w:val="002F17DA"/>
    <w:rsid w:val="002F18FD"/>
    <w:rsid w:val="002F1971"/>
    <w:rsid w:val="002F1985"/>
    <w:rsid w:val="002F1A46"/>
    <w:rsid w:val="002F1AAC"/>
    <w:rsid w:val="002F1CA8"/>
    <w:rsid w:val="002F1D07"/>
    <w:rsid w:val="002F1D24"/>
    <w:rsid w:val="002F1D34"/>
    <w:rsid w:val="002F1D46"/>
    <w:rsid w:val="002F1D63"/>
    <w:rsid w:val="002F1D6F"/>
    <w:rsid w:val="002F1DCF"/>
    <w:rsid w:val="002F1E47"/>
    <w:rsid w:val="002F1FD1"/>
    <w:rsid w:val="002F20D7"/>
    <w:rsid w:val="002F2146"/>
    <w:rsid w:val="002F22D8"/>
    <w:rsid w:val="002F243F"/>
    <w:rsid w:val="002F24B1"/>
    <w:rsid w:val="002F27AA"/>
    <w:rsid w:val="002F2914"/>
    <w:rsid w:val="002F29CB"/>
    <w:rsid w:val="002F2A25"/>
    <w:rsid w:val="002F2A4E"/>
    <w:rsid w:val="002F2B77"/>
    <w:rsid w:val="002F2B97"/>
    <w:rsid w:val="002F2C94"/>
    <w:rsid w:val="002F2D96"/>
    <w:rsid w:val="002F2E41"/>
    <w:rsid w:val="002F3071"/>
    <w:rsid w:val="002F30B8"/>
    <w:rsid w:val="002F311E"/>
    <w:rsid w:val="002F3164"/>
    <w:rsid w:val="002F339E"/>
    <w:rsid w:val="002F33AF"/>
    <w:rsid w:val="002F33F1"/>
    <w:rsid w:val="002F350A"/>
    <w:rsid w:val="002F3560"/>
    <w:rsid w:val="002F38F8"/>
    <w:rsid w:val="002F3935"/>
    <w:rsid w:val="002F395D"/>
    <w:rsid w:val="002F395E"/>
    <w:rsid w:val="002F3961"/>
    <w:rsid w:val="002F3B30"/>
    <w:rsid w:val="002F3B63"/>
    <w:rsid w:val="002F3B90"/>
    <w:rsid w:val="002F3BB1"/>
    <w:rsid w:val="002F3D33"/>
    <w:rsid w:val="002F3F29"/>
    <w:rsid w:val="002F3F72"/>
    <w:rsid w:val="002F404B"/>
    <w:rsid w:val="002F4110"/>
    <w:rsid w:val="002F41E3"/>
    <w:rsid w:val="002F4231"/>
    <w:rsid w:val="002F424E"/>
    <w:rsid w:val="002F4297"/>
    <w:rsid w:val="002F4445"/>
    <w:rsid w:val="002F46FD"/>
    <w:rsid w:val="002F47D7"/>
    <w:rsid w:val="002F4BE6"/>
    <w:rsid w:val="002F4D8B"/>
    <w:rsid w:val="002F4DB5"/>
    <w:rsid w:val="002F4E06"/>
    <w:rsid w:val="002F4F7D"/>
    <w:rsid w:val="002F506D"/>
    <w:rsid w:val="002F5085"/>
    <w:rsid w:val="002F5245"/>
    <w:rsid w:val="002F52DD"/>
    <w:rsid w:val="002F5383"/>
    <w:rsid w:val="002F53EF"/>
    <w:rsid w:val="002F5434"/>
    <w:rsid w:val="002F556D"/>
    <w:rsid w:val="002F5644"/>
    <w:rsid w:val="002F5669"/>
    <w:rsid w:val="002F56B4"/>
    <w:rsid w:val="002F5815"/>
    <w:rsid w:val="002F59AA"/>
    <w:rsid w:val="002F5A2B"/>
    <w:rsid w:val="002F5A43"/>
    <w:rsid w:val="002F5AC3"/>
    <w:rsid w:val="002F5CE7"/>
    <w:rsid w:val="002F5D6A"/>
    <w:rsid w:val="002F5E65"/>
    <w:rsid w:val="002F5E7D"/>
    <w:rsid w:val="002F6110"/>
    <w:rsid w:val="002F62F5"/>
    <w:rsid w:val="002F6328"/>
    <w:rsid w:val="002F641F"/>
    <w:rsid w:val="002F6488"/>
    <w:rsid w:val="002F6617"/>
    <w:rsid w:val="002F661C"/>
    <w:rsid w:val="002F666B"/>
    <w:rsid w:val="002F66BF"/>
    <w:rsid w:val="002F6829"/>
    <w:rsid w:val="002F6C3E"/>
    <w:rsid w:val="002F6DD5"/>
    <w:rsid w:val="002F6E21"/>
    <w:rsid w:val="002F72EC"/>
    <w:rsid w:val="002F7418"/>
    <w:rsid w:val="002F7449"/>
    <w:rsid w:val="002F755E"/>
    <w:rsid w:val="002F7652"/>
    <w:rsid w:val="002F76F4"/>
    <w:rsid w:val="002F77A5"/>
    <w:rsid w:val="002F77F7"/>
    <w:rsid w:val="002F77F9"/>
    <w:rsid w:val="002F77FB"/>
    <w:rsid w:val="002F7871"/>
    <w:rsid w:val="002F7A24"/>
    <w:rsid w:val="002F7A9A"/>
    <w:rsid w:val="002F7BDB"/>
    <w:rsid w:val="002F7D52"/>
    <w:rsid w:val="002F7F37"/>
    <w:rsid w:val="002F7F8E"/>
    <w:rsid w:val="003000B0"/>
    <w:rsid w:val="003000BA"/>
    <w:rsid w:val="00300125"/>
    <w:rsid w:val="0030012E"/>
    <w:rsid w:val="003002C4"/>
    <w:rsid w:val="0030035F"/>
    <w:rsid w:val="00300392"/>
    <w:rsid w:val="00300397"/>
    <w:rsid w:val="003003CE"/>
    <w:rsid w:val="003004D6"/>
    <w:rsid w:val="003004EB"/>
    <w:rsid w:val="0030059E"/>
    <w:rsid w:val="00300636"/>
    <w:rsid w:val="0030065F"/>
    <w:rsid w:val="003006D9"/>
    <w:rsid w:val="00300757"/>
    <w:rsid w:val="0030076C"/>
    <w:rsid w:val="0030081D"/>
    <w:rsid w:val="0030088A"/>
    <w:rsid w:val="0030088B"/>
    <w:rsid w:val="00300914"/>
    <w:rsid w:val="00300950"/>
    <w:rsid w:val="003009C7"/>
    <w:rsid w:val="00300ABD"/>
    <w:rsid w:val="00300C86"/>
    <w:rsid w:val="00300CE3"/>
    <w:rsid w:val="00300EBC"/>
    <w:rsid w:val="00301075"/>
    <w:rsid w:val="003010D7"/>
    <w:rsid w:val="00301222"/>
    <w:rsid w:val="003014A8"/>
    <w:rsid w:val="00301513"/>
    <w:rsid w:val="00301539"/>
    <w:rsid w:val="003015A9"/>
    <w:rsid w:val="003015BB"/>
    <w:rsid w:val="00301731"/>
    <w:rsid w:val="0030177F"/>
    <w:rsid w:val="00301783"/>
    <w:rsid w:val="00301785"/>
    <w:rsid w:val="00301821"/>
    <w:rsid w:val="00301B04"/>
    <w:rsid w:val="00301C81"/>
    <w:rsid w:val="00301D1C"/>
    <w:rsid w:val="00301DF2"/>
    <w:rsid w:val="00301EFE"/>
    <w:rsid w:val="00301F17"/>
    <w:rsid w:val="0030211B"/>
    <w:rsid w:val="0030214A"/>
    <w:rsid w:val="0030216C"/>
    <w:rsid w:val="0030220E"/>
    <w:rsid w:val="00302211"/>
    <w:rsid w:val="00302276"/>
    <w:rsid w:val="00302323"/>
    <w:rsid w:val="003023CD"/>
    <w:rsid w:val="003024BE"/>
    <w:rsid w:val="0030252A"/>
    <w:rsid w:val="00302591"/>
    <w:rsid w:val="003025CE"/>
    <w:rsid w:val="0030260C"/>
    <w:rsid w:val="0030260D"/>
    <w:rsid w:val="00302734"/>
    <w:rsid w:val="003027EC"/>
    <w:rsid w:val="003029F6"/>
    <w:rsid w:val="00302A3F"/>
    <w:rsid w:val="00302BA9"/>
    <w:rsid w:val="00302C13"/>
    <w:rsid w:val="00303050"/>
    <w:rsid w:val="003031FA"/>
    <w:rsid w:val="003033D5"/>
    <w:rsid w:val="00303446"/>
    <w:rsid w:val="00303590"/>
    <w:rsid w:val="003035E4"/>
    <w:rsid w:val="00303813"/>
    <w:rsid w:val="00303874"/>
    <w:rsid w:val="00303B78"/>
    <w:rsid w:val="00303CE3"/>
    <w:rsid w:val="00303D40"/>
    <w:rsid w:val="003041D5"/>
    <w:rsid w:val="0030424D"/>
    <w:rsid w:val="00304251"/>
    <w:rsid w:val="003042A9"/>
    <w:rsid w:val="003043D7"/>
    <w:rsid w:val="003044B4"/>
    <w:rsid w:val="00304571"/>
    <w:rsid w:val="00304622"/>
    <w:rsid w:val="00304727"/>
    <w:rsid w:val="0030478D"/>
    <w:rsid w:val="003048AA"/>
    <w:rsid w:val="003049F6"/>
    <w:rsid w:val="00304B0A"/>
    <w:rsid w:val="00304B3C"/>
    <w:rsid w:val="00304B49"/>
    <w:rsid w:val="00304B66"/>
    <w:rsid w:val="00304CAE"/>
    <w:rsid w:val="00304E4D"/>
    <w:rsid w:val="00304E79"/>
    <w:rsid w:val="00305348"/>
    <w:rsid w:val="00305625"/>
    <w:rsid w:val="003056AC"/>
    <w:rsid w:val="003056B0"/>
    <w:rsid w:val="003057BC"/>
    <w:rsid w:val="00305872"/>
    <w:rsid w:val="003058D5"/>
    <w:rsid w:val="0030595A"/>
    <w:rsid w:val="003059BA"/>
    <w:rsid w:val="00305A0C"/>
    <w:rsid w:val="00305A71"/>
    <w:rsid w:val="00305B3F"/>
    <w:rsid w:val="00305B7E"/>
    <w:rsid w:val="00305BF6"/>
    <w:rsid w:val="00305BFF"/>
    <w:rsid w:val="00305D21"/>
    <w:rsid w:val="00305DB8"/>
    <w:rsid w:val="00305DFA"/>
    <w:rsid w:val="00306054"/>
    <w:rsid w:val="0030615A"/>
    <w:rsid w:val="00306161"/>
    <w:rsid w:val="0030617A"/>
    <w:rsid w:val="0030622D"/>
    <w:rsid w:val="0030626F"/>
    <w:rsid w:val="0030627E"/>
    <w:rsid w:val="00306455"/>
    <w:rsid w:val="003064B2"/>
    <w:rsid w:val="0030656F"/>
    <w:rsid w:val="0030664F"/>
    <w:rsid w:val="0030672C"/>
    <w:rsid w:val="00306889"/>
    <w:rsid w:val="0030691D"/>
    <w:rsid w:val="00306A0D"/>
    <w:rsid w:val="00306A33"/>
    <w:rsid w:val="00306BA2"/>
    <w:rsid w:val="00306C39"/>
    <w:rsid w:val="00306E6A"/>
    <w:rsid w:val="00306F45"/>
    <w:rsid w:val="00306FA4"/>
    <w:rsid w:val="0030706A"/>
    <w:rsid w:val="00307160"/>
    <w:rsid w:val="003071B3"/>
    <w:rsid w:val="0030720B"/>
    <w:rsid w:val="00307254"/>
    <w:rsid w:val="0030729A"/>
    <w:rsid w:val="00307344"/>
    <w:rsid w:val="003073B1"/>
    <w:rsid w:val="003073DF"/>
    <w:rsid w:val="00307410"/>
    <w:rsid w:val="003074A7"/>
    <w:rsid w:val="003074E3"/>
    <w:rsid w:val="003074F0"/>
    <w:rsid w:val="00307899"/>
    <w:rsid w:val="00307918"/>
    <w:rsid w:val="00307A3A"/>
    <w:rsid w:val="00307A9A"/>
    <w:rsid w:val="00307C02"/>
    <w:rsid w:val="00307D00"/>
    <w:rsid w:val="00307D31"/>
    <w:rsid w:val="00307E0C"/>
    <w:rsid w:val="00307F5E"/>
    <w:rsid w:val="00310153"/>
    <w:rsid w:val="003102C4"/>
    <w:rsid w:val="00310359"/>
    <w:rsid w:val="003104B5"/>
    <w:rsid w:val="0031058B"/>
    <w:rsid w:val="003105F7"/>
    <w:rsid w:val="00310651"/>
    <w:rsid w:val="00310843"/>
    <w:rsid w:val="00310B4A"/>
    <w:rsid w:val="00310C16"/>
    <w:rsid w:val="00310C37"/>
    <w:rsid w:val="00310CEE"/>
    <w:rsid w:val="00310F09"/>
    <w:rsid w:val="00310F2F"/>
    <w:rsid w:val="00310FBD"/>
    <w:rsid w:val="0031102B"/>
    <w:rsid w:val="0031114C"/>
    <w:rsid w:val="003112BD"/>
    <w:rsid w:val="003112E9"/>
    <w:rsid w:val="003114ED"/>
    <w:rsid w:val="003114FC"/>
    <w:rsid w:val="003115CD"/>
    <w:rsid w:val="00311812"/>
    <w:rsid w:val="00311BCD"/>
    <w:rsid w:val="00311C07"/>
    <w:rsid w:val="00311C69"/>
    <w:rsid w:val="00311D25"/>
    <w:rsid w:val="00311F3E"/>
    <w:rsid w:val="00311F85"/>
    <w:rsid w:val="0031204A"/>
    <w:rsid w:val="00312074"/>
    <w:rsid w:val="003120E9"/>
    <w:rsid w:val="0031219B"/>
    <w:rsid w:val="00312363"/>
    <w:rsid w:val="003123EB"/>
    <w:rsid w:val="003124CF"/>
    <w:rsid w:val="003124FF"/>
    <w:rsid w:val="003125EC"/>
    <w:rsid w:val="0031260F"/>
    <w:rsid w:val="003126C2"/>
    <w:rsid w:val="0031283D"/>
    <w:rsid w:val="003128A1"/>
    <w:rsid w:val="003128B9"/>
    <w:rsid w:val="00312974"/>
    <w:rsid w:val="0031298D"/>
    <w:rsid w:val="003129CF"/>
    <w:rsid w:val="00312BDC"/>
    <w:rsid w:val="00312C61"/>
    <w:rsid w:val="00312CBD"/>
    <w:rsid w:val="00312D16"/>
    <w:rsid w:val="00312F85"/>
    <w:rsid w:val="00312F99"/>
    <w:rsid w:val="00312FAF"/>
    <w:rsid w:val="00312FD4"/>
    <w:rsid w:val="00312FF0"/>
    <w:rsid w:val="00312FFA"/>
    <w:rsid w:val="00313024"/>
    <w:rsid w:val="003131F5"/>
    <w:rsid w:val="00313275"/>
    <w:rsid w:val="00313417"/>
    <w:rsid w:val="003134D7"/>
    <w:rsid w:val="003136D9"/>
    <w:rsid w:val="0031372A"/>
    <w:rsid w:val="0031373B"/>
    <w:rsid w:val="0031378B"/>
    <w:rsid w:val="00313984"/>
    <w:rsid w:val="00313A9A"/>
    <w:rsid w:val="00313B59"/>
    <w:rsid w:val="00313D7D"/>
    <w:rsid w:val="00313F51"/>
    <w:rsid w:val="00314052"/>
    <w:rsid w:val="00314231"/>
    <w:rsid w:val="00314261"/>
    <w:rsid w:val="00314411"/>
    <w:rsid w:val="003144D6"/>
    <w:rsid w:val="00314585"/>
    <w:rsid w:val="003145B2"/>
    <w:rsid w:val="003148AC"/>
    <w:rsid w:val="0031496A"/>
    <w:rsid w:val="00314AA1"/>
    <w:rsid w:val="00314C80"/>
    <w:rsid w:val="00314D97"/>
    <w:rsid w:val="00314ED6"/>
    <w:rsid w:val="00314FCF"/>
    <w:rsid w:val="00315127"/>
    <w:rsid w:val="0031515F"/>
    <w:rsid w:val="00315216"/>
    <w:rsid w:val="0031521C"/>
    <w:rsid w:val="00315297"/>
    <w:rsid w:val="00315368"/>
    <w:rsid w:val="003153C8"/>
    <w:rsid w:val="00315428"/>
    <w:rsid w:val="003154F7"/>
    <w:rsid w:val="00315583"/>
    <w:rsid w:val="003155D1"/>
    <w:rsid w:val="00315603"/>
    <w:rsid w:val="00315711"/>
    <w:rsid w:val="003158AD"/>
    <w:rsid w:val="00315911"/>
    <w:rsid w:val="003159AF"/>
    <w:rsid w:val="00315C52"/>
    <w:rsid w:val="00315CE3"/>
    <w:rsid w:val="00315CF7"/>
    <w:rsid w:val="00315DF8"/>
    <w:rsid w:val="00315F49"/>
    <w:rsid w:val="00315F4D"/>
    <w:rsid w:val="0031608C"/>
    <w:rsid w:val="003160DB"/>
    <w:rsid w:val="00316238"/>
    <w:rsid w:val="00316370"/>
    <w:rsid w:val="00316649"/>
    <w:rsid w:val="003166FE"/>
    <w:rsid w:val="0031675F"/>
    <w:rsid w:val="0031676B"/>
    <w:rsid w:val="003167EF"/>
    <w:rsid w:val="0031699E"/>
    <w:rsid w:val="003169BB"/>
    <w:rsid w:val="00316A81"/>
    <w:rsid w:val="00316ACE"/>
    <w:rsid w:val="00316AF4"/>
    <w:rsid w:val="00316D79"/>
    <w:rsid w:val="00316FB2"/>
    <w:rsid w:val="00316FD3"/>
    <w:rsid w:val="003170DB"/>
    <w:rsid w:val="00317119"/>
    <w:rsid w:val="003173AE"/>
    <w:rsid w:val="003173B6"/>
    <w:rsid w:val="00317440"/>
    <w:rsid w:val="0031753E"/>
    <w:rsid w:val="003175A3"/>
    <w:rsid w:val="00317894"/>
    <w:rsid w:val="00317896"/>
    <w:rsid w:val="003179F0"/>
    <w:rsid w:val="00317BB5"/>
    <w:rsid w:val="00317CC4"/>
    <w:rsid w:val="00317CEF"/>
    <w:rsid w:val="00317E7A"/>
    <w:rsid w:val="00317FE9"/>
    <w:rsid w:val="0032013C"/>
    <w:rsid w:val="0032024D"/>
    <w:rsid w:val="00320280"/>
    <w:rsid w:val="003203B5"/>
    <w:rsid w:val="00320422"/>
    <w:rsid w:val="00320457"/>
    <w:rsid w:val="003204B3"/>
    <w:rsid w:val="00320522"/>
    <w:rsid w:val="003205C0"/>
    <w:rsid w:val="0032071D"/>
    <w:rsid w:val="0032077D"/>
    <w:rsid w:val="003207BC"/>
    <w:rsid w:val="0032083F"/>
    <w:rsid w:val="00320A31"/>
    <w:rsid w:val="00320AE2"/>
    <w:rsid w:val="00320D25"/>
    <w:rsid w:val="00320D5F"/>
    <w:rsid w:val="00320D97"/>
    <w:rsid w:val="00320E3D"/>
    <w:rsid w:val="00320E9F"/>
    <w:rsid w:val="00320EFC"/>
    <w:rsid w:val="003210EF"/>
    <w:rsid w:val="00321128"/>
    <w:rsid w:val="00321243"/>
    <w:rsid w:val="003213FB"/>
    <w:rsid w:val="003214F2"/>
    <w:rsid w:val="0032173E"/>
    <w:rsid w:val="0032179B"/>
    <w:rsid w:val="003217F7"/>
    <w:rsid w:val="003218E4"/>
    <w:rsid w:val="00321B17"/>
    <w:rsid w:val="00321C0F"/>
    <w:rsid w:val="00321C48"/>
    <w:rsid w:val="00321C97"/>
    <w:rsid w:val="00321C9B"/>
    <w:rsid w:val="00321CEE"/>
    <w:rsid w:val="00321D47"/>
    <w:rsid w:val="00321EE7"/>
    <w:rsid w:val="00321FB9"/>
    <w:rsid w:val="003224B5"/>
    <w:rsid w:val="00322580"/>
    <w:rsid w:val="003226EE"/>
    <w:rsid w:val="00322715"/>
    <w:rsid w:val="00322ED0"/>
    <w:rsid w:val="00322EF0"/>
    <w:rsid w:val="00322FB0"/>
    <w:rsid w:val="00322FFF"/>
    <w:rsid w:val="0032307B"/>
    <w:rsid w:val="00323271"/>
    <w:rsid w:val="003232E1"/>
    <w:rsid w:val="003233CE"/>
    <w:rsid w:val="003233DC"/>
    <w:rsid w:val="00323479"/>
    <w:rsid w:val="0032354C"/>
    <w:rsid w:val="00323559"/>
    <w:rsid w:val="003235B3"/>
    <w:rsid w:val="0032360A"/>
    <w:rsid w:val="0032368C"/>
    <w:rsid w:val="00323803"/>
    <w:rsid w:val="00323885"/>
    <w:rsid w:val="00323945"/>
    <w:rsid w:val="00323BB3"/>
    <w:rsid w:val="00323C18"/>
    <w:rsid w:val="00323D59"/>
    <w:rsid w:val="00323E47"/>
    <w:rsid w:val="00323F26"/>
    <w:rsid w:val="00323F5A"/>
    <w:rsid w:val="00324245"/>
    <w:rsid w:val="00324367"/>
    <w:rsid w:val="0032440A"/>
    <w:rsid w:val="0032444E"/>
    <w:rsid w:val="00324514"/>
    <w:rsid w:val="0032454D"/>
    <w:rsid w:val="00324577"/>
    <w:rsid w:val="0032480D"/>
    <w:rsid w:val="0032484D"/>
    <w:rsid w:val="00324866"/>
    <w:rsid w:val="003249DE"/>
    <w:rsid w:val="003249F2"/>
    <w:rsid w:val="00324A5A"/>
    <w:rsid w:val="00324B04"/>
    <w:rsid w:val="00324D73"/>
    <w:rsid w:val="00324EBF"/>
    <w:rsid w:val="00324F3C"/>
    <w:rsid w:val="003251C5"/>
    <w:rsid w:val="0032533A"/>
    <w:rsid w:val="00325345"/>
    <w:rsid w:val="00325473"/>
    <w:rsid w:val="00325571"/>
    <w:rsid w:val="003256BA"/>
    <w:rsid w:val="00325729"/>
    <w:rsid w:val="0032575F"/>
    <w:rsid w:val="003257A3"/>
    <w:rsid w:val="00325911"/>
    <w:rsid w:val="003259CD"/>
    <w:rsid w:val="00325A15"/>
    <w:rsid w:val="00325AA2"/>
    <w:rsid w:val="00325AC5"/>
    <w:rsid w:val="00325B93"/>
    <w:rsid w:val="00325DD6"/>
    <w:rsid w:val="00325EF2"/>
    <w:rsid w:val="00325F0D"/>
    <w:rsid w:val="00325F2F"/>
    <w:rsid w:val="00325FC9"/>
    <w:rsid w:val="003261AE"/>
    <w:rsid w:val="00326363"/>
    <w:rsid w:val="00326440"/>
    <w:rsid w:val="00326529"/>
    <w:rsid w:val="0032660A"/>
    <w:rsid w:val="0032666A"/>
    <w:rsid w:val="003266E3"/>
    <w:rsid w:val="003268E2"/>
    <w:rsid w:val="0032695F"/>
    <w:rsid w:val="00326B0A"/>
    <w:rsid w:val="00326B24"/>
    <w:rsid w:val="00326CB4"/>
    <w:rsid w:val="00326D86"/>
    <w:rsid w:val="00326DCB"/>
    <w:rsid w:val="00326F78"/>
    <w:rsid w:val="00327048"/>
    <w:rsid w:val="0032705E"/>
    <w:rsid w:val="003271CC"/>
    <w:rsid w:val="003271D7"/>
    <w:rsid w:val="0032744B"/>
    <w:rsid w:val="00327732"/>
    <w:rsid w:val="003277D7"/>
    <w:rsid w:val="00327851"/>
    <w:rsid w:val="00327916"/>
    <w:rsid w:val="00327A3F"/>
    <w:rsid w:val="00327A4D"/>
    <w:rsid w:val="00327A56"/>
    <w:rsid w:val="00327BA6"/>
    <w:rsid w:val="00327C51"/>
    <w:rsid w:val="00327D0C"/>
    <w:rsid w:val="003300E6"/>
    <w:rsid w:val="00330121"/>
    <w:rsid w:val="003301F7"/>
    <w:rsid w:val="00330396"/>
    <w:rsid w:val="00330560"/>
    <w:rsid w:val="00330644"/>
    <w:rsid w:val="00330670"/>
    <w:rsid w:val="00330777"/>
    <w:rsid w:val="003308E4"/>
    <w:rsid w:val="003309BD"/>
    <w:rsid w:val="00330B10"/>
    <w:rsid w:val="00330B3F"/>
    <w:rsid w:val="00330BEF"/>
    <w:rsid w:val="00330CA7"/>
    <w:rsid w:val="00330DFE"/>
    <w:rsid w:val="00330EFE"/>
    <w:rsid w:val="00331076"/>
    <w:rsid w:val="00331266"/>
    <w:rsid w:val="00331429"/>
    <w:rsid w:val="00331476"/>
    <w:rsid w:val="0033150B"/>
    <w:rsid w:val="003315BC"/>
    <w:rsid w:val="0033169C"/>
    <w:rsid w:val="003318EA"/>
    <w:rsid w:val="003319FB"/>
    <w:rsid w:val="00331D63"/>
    <w:rsid w:val="00331DB7"/>
    <w:rsid w:val="00331E4E"/>
    <w:rsid w:val="00331E7A"/>
    <w:rsid w:val="003322BE"/>
    <w:rsid w:val="0033230E"/>
    <w:rsid w:val="00332353"/>
    <w:rsid w:val="0033249E"/>
    <w:rsid w:val="003325C7"/>
    <w:rsid w:val="003327B8"/>
    <w:rsid w:val="00332834"/>
    <w:rsid w:val="003328DC"/>
    <w:rsid w:val="00332AB4"/>
    <w:rsid w:val="00332ABD"/>
    <w:rsid w:val="00332FF0"/>
    <w:rsid w:val="00333041"/>
    <w:rsid w:val="003330EC"/>
    <w:rsid w:val="00333165"/>
    <w:rsid w:val="00333274"/>
    <w:rsid w:val="003334B9"/>
    <w:rsid w:val="00333774"/>
    <w:rsid w:val="00333867"/>
    <w:rsid w:val="003338E8"/>
    <w:rsid w:val="00333958"/>
    <w:rsid w:val="00333996"/>
    <w:rsid w:val="00333A9A"/>
    <w:rsid w:val="00333D82"/>
    <w:rsid w:val="00333DC7"/>
    <w:rsid w:val="00333F3E"/>
    <w:rsid w:val="00334070"/>
    <w:rsid w:val="00334188"/>
    <w:rsid w:val="00334306"/>
    <w:rsid w:val="003346FC"/>
    <w:rsid w:val="0033475E"/>
    <w:rsid w:val="0033488B"/>
    <w:rsid w:val="003348E4"/>
    <w:rsid w:val="00334911"/>
    <w:rsid w:val="003349E0"/>
    <w:rsid w:val="00334A42"/>
    <w:rsid w:val="00334B8B"/>
    <w:rsid w:val="00334DD5"/>
    <w:rsid w:val="00334FAD"/>
    <w:rsid w:val="00335094"/>
    <w:rsid w:val="003353F3"/>
    <w:rsid w:val="0033545B"/>
    <w:rsid w:val="003355BA"/>
    <w:rsid w:val="003357E8"/>
    <w:rsid w:val="0033585B"/>
    <w:rsid w:val="00335940"/>
    <w:rsid w:val="00335A7E"/>
    <w:rsid w:val="00335CA1"/>
    <w:rsid w:val="00335CE3"/>
    <w:rsid w:val="00335E20"/>
    <w:rsid w:val="00336112"/>
    <w:rsid w:val="0033625C"/>
    <w:rsid w:val="003363B1"/>
    <w:rsid w:val="00336660"/>
    <w:rsid w:val="003366DF"/>
    <w:rsid w:val="003369B7"/>
    <w:rsid w:val="00336A1C"/>
    <w:rsid w:val="00336A23"/>
    <w:rsid w:val="00336B18"/>
    <w:rsid w:val="00336D57"/>
    <w:rsid w:val="00336DAD"/>
    <w:rsid w:val="00336ED8"/>
    <w:rsid w:val="00336F2E"/>
    <w:rsid w:val="00337146"/>
    <w:rsid w:val="0033734A"/>
    <w:rsid w:val="003375A6"/>
    <w:rsid w:val="00337730"/>
    <w:rsid w:val="0033775B"/>
    <w:rsid w:val="0033775C"/>
    <w:rsid w:val="0033777C"/>
    <w:rsid w:val="00337782"/>
    <w:rsid w:val="00337881"/>
    <w:rsid w:val="003378E4"/>
    <w:rsid w:val="00337931"/>
    <w:rsid w:val="0033796D"/>
    <w:rsid w:val="00337D44"/>
    <w:rsid w:val="00339003"/>
    <w:rsid w:val="0034003E"/>
    <w:rsid w:val="00340040"/>
    <w:rsid w:val="00340110"/>
    <w:rsid w:val="0034012B"/>
    <w:rsid w:val="0034021E"/>
    <w:rsid w:val="003402D3"/>
    <w:rsid w:val="00340324"/>
    <w:rsid w:val="00340344"/>
    <w:rsid w:val="003403BE"/>
    <w:rsid w:val="003404E9"/>
    <w:rsid w:val="00340765"/>
    <w:rsid w:val="003407D2"/>
    <w:rsid w:val="003408DF"/>
    <w:rsid w:val="00340908"/>
    <w:rsid w:val="00340A0E"/>
    <w:rsid w:val="00340A32"/>
    <w:rsid w:val="00340A8A"/>
    <w:rsid w:val="00340C75"/>
    <w:rsid w:val="00340C9A"/>
    <w:rsid w:val="00340E59"/>
    <w:rsid w:val="00340E9B"/>
    <w:rsid w:val="00340EDF"/>
    <w:rsid w:val="00340F35"/>
    <w:rsid w:val="00340F38"/>
    <w:rsid w:val="00341012"/>
    <w:rsid w:val="003410BF"/>
    <w:rsid w:val="00341138"/>
    <w:rsid w:val="003411AC"/>
    <w:rsid w:val="003411F7"/>
    <w:rsid w:val="003412A5"/>
    <w:rsid w:val="00341300"/>
    <w:rsid w:val="00341459"/>
    <w:rsid w:val="0034146D"/>
    <w:rsid w:val="003414F7"/>
    <w:rsid w:val="00341764"/>
    <w:rsid w:val="003418FF"/>
    <w:rsid w:val="00341927"/>
    <w:rsid w:val="00341A0B"/>
    <w:rsid w:val="00341A47"/>
    <w:rsid w:val="00341A96"/>
    <w:rsid w:val="00341AA2"/>
    <w:rsid w:val="00341ADE"/>
    <w:rsid w:val="00341B52"/>
    <w:rsid w:val="00341C0A"/>
    <w:rsid w:val="00341D21"/>
    <w:rsid w:val="00341E12"/>
    <w:rsid w:val="00341F9F"/>
    <w:rsid w:val="003424DD"/>
    <w:rsid w:val="00342630"/>
    <w:rsid w:val="0034266A"/>
    <w:rsid w:val="00342686"/>
    <w:rsid w:val="00342A82"/>
    <w:rsid w:val="00342B61"/>
    <w:rsid w:val="00342BEE"/>
    <w:rsid w:val="00342C71"/>
    <w:rsid w:val="00342C79"/>
    <w:rsid w:val="00342D02"/>
    <w:rsid w:val="00342DDE"/>
    <w:rsid w:val="00342F14"/>
    <w:rsid w:val="0034302C"/>
    <w:rsid w:val="003432A6"/>
    <w:rsid w:val="00343436"/>
    <w:rsid w:val="00343486"/>
    <w:rsid w:val="003434BA"/>
    <w:rsid w:val="00343684"/>
    <w:rsid w:val="0034372C"/>
    <w:rsid w:val="00343742"/>
    <w:rsid w:val="00343755"/>
    <w:rsid w:val="0034375E"/>
    <w:rsid w:val="003437CB"/>
    <w:rsid w:val="003437D9"/>
    <w:rsid w:val="003437F0"/>
    <w:rsid w:val="003438BC"/>
    <w:rsid w:val="003439D9"/>
    <w:rsid w:val="00343A20"/>
    <w:rsid w:val="00343C0C"/>
    <w:rsid w:val="00343C20"/>
    <w:rsid w:val="00343CD7"/>
    <w:rsid w:val="00343DDC"/>
    <w:rsid w:val="00343EF8"/>
    <w:rsid w:val="0034405A"/>
    <w:rsid w:val="00344578"/>
    <w:rsid w:val="003446AE"/>
    <w:rsid w:val="003446CC"/>
    <w:rsid w:val="00344727"/>
    <w:rsid w:val="003447D9"/>
    <w:rsid w:val="00344801"/>
    <w:rsid w:val="003448CA"/>
    <w:rsid w:val="0034493B"/>
    <w:rsid w:val="00344C34"/>
    <w:rsid w:val="00344CF4"/>
    <w:rsid w:val="00344DC7"/>
    <w:rsid w:val="00344F28"/>
    <w:rsid w:val="00344F61"/>
    <w:rsid w:val="00344FD2"/>
    <w:rsid w:val="00345170"/>
    <w:rsid w:val="0034530D"/>
    <w:rsid w:val="00345587"/>
    <w:rsid w:val="003456FB"/>
    <w:rsid w:val="00345952"/>
    <w:rsid w:val="00345A09"/>
    <w:rsid w:val="00345A19"/>
    <w:rsid w:val="00345AB9"/>
    <w:rsid w:val="00345C11"/>
    <w:rsid w:val="00345DCB"/>
    <w:rsid w:val="00345E4A"/>
    <w:rsid w:val="00345E54"/>
    <w:rsid w:val="00345E5A"/>
    <w:rsid w:val="00345F14"/>
    <w:rsid w:val="00345FAA"/>
    <w:rsid w:val="00346115"/>
    <w:rsid w:val="003461D6"/>
    <w:rsid w:val="003461EA"/>
    <w:rsid w:val="003462B2"/>
    <w:rsid w:val="00346444"/>
    <w:rsid w:val="0034647F"/>
    <w:rsid w:val="003465BC"/>
    <w:rsid w:val="00346693"/>
    <w:rsid w:val="003466D8"/>
    <w:rsid w:val="00346901"/>
    <w:rsid w:val="00346932"/>
    <w:rsid w:val="00346A44"/>
    <w:rsid w:val="00346B39"/>
    <w:rsid w:val="00346BE1"/>
    <w:rsid w:val="00346E05"/>
    <w:rsid w:val="00346E3B"/>
    <w:rsid w:val="00346ED5"/>
    <w:rsid w:val="00346FD5"/>
    <w:rsid w:val="003470D0"/>
    <w:rsid w:val="003470D6"/>
    <w:rsid w:val="003470E4"/>
    <w:rsid w:val="0034711B"/>
    <w:rsid w:val="00347206"/>
    <w:rsid w:val="003473DA"/>
    <w:rsid w:val="0034758F"/>
    <w:rsid w:val="0034763D"/>
    <w:rsid w:val="0034767E"/>
    <w:rsid w:val="00347685"/>
    <w:rsid w:val="003476C5"/>
    <w:rsid w:val="00347925"/>
    <w:rsid w:val="003479DF"/>
    <w:rsid w:val="00347A20"/>
    <w:rsid w:val="00347AC0"/>
    <w:rsid w:val="00347AE9"/>
    <w:rsid w:val="00347B7E"/>
    <w:rsid w:val="00347D19"/>
    <w:rsid w:val="00347DDE"/>
    <w:rsid w:val="003503FA"/>
    <w:rsid w:val="0035043F"/>
    <w:rsid w:val="0035064C"/>
    <w:rsid w:val="0035077D"/>
    <w:rsid w:val="00350847"/>
    <w:rsid w:val="00350891"/>
    <w:rsid w:val="0035092F"/>
    <w:rsid w:val="00350931"/>
    <w:rsid w:val="00350AF8"/>
    <w:rsid w:val="00350EAE"/>
    <w:rsid w:val="00350ED3"/>
    <w:rsid w:val="00350F23"/>
    <w:rsid w:val="0035105F"/>
    <w:rsid w:val="003510F4"/>
    <w:rsid w:val="00351126"/>
    <w:rsid w:val="003511F5"/>
    <w:rsid w:val="003511FB"/>
    <w:rsid w:val="0035127F"/>
    <w:rsid w:val="00351375"/>
    <w:rsid w:val="0035139B"/>
    <w:rsid w:val="00351534"/>
    <w:rsid w:val="003515C7"/>
    <w:rsid w:val="003515D8"/>
    <w:rsid w:val="0035169B"/>
    <w:rsid w:val="003516B4"/>
    <w:rsid w:val="0035176A"/>
    <w:rsid w:val="003518EC"/>
    <w:rsid w:val="003519BE"/>
    <w:rsid w:val="00351ABF"/>
    <w:rsid w:val="00351C67"/>
    <w:rsid w:val="00351CFF"/>
    <w:rsid w:val="00351D00"/>
    <w:rsid w:val="00351D47"/>
    <w:rsid w:val="00351D53"/>
    <w:rsid w:val="00351EA5"/>
    <w:rsid w:val="003522A9"/>
    <w:rsid w:val="003523A7"/>
    <w:rsid w:val="0035242A"/>
    <w:rsid w:val="00352454"/>
    <w:rsid w:val="00352618"/>
    <w:rsid w:val="00352877"/>
    <w:rsid w:val="00352889"/>
    <w:rsid w:val="0035296F"/>
    <w:rsid w:val="003529D3"/>
    <w:rsid w:val="00352A07"/>
    <w:rsid w:val="00352A99"/>
    <w:rsid w:val="00352C88"/>
    <w:rsid w:val="00352CDF"/>
    <w:rsid w:val="00352CE8"/>
    <w:rsid w:val="00352D2C"/>
    <w:rsid w:val="00352D37"/>
    <w:rsid w:val="00352E16"/>
    <w:rsid w:val="00352F66"/>
    <w:rsid w:val="00352FDC"/>
    <w:rsid w:val="003531C1"/>
    <w:rsid w:val="00353215"/>
    <w:rsid w:val="00353245"/>
    <w:rsid w:val="003532DF"/>
    <w:rsid w:val="0035351C"/>
    <w:rsid w:val="003536FB"/>
    <w:rsid w:val="003537A9"/>
    <w:rsid w:val="003538A3"/>
    <w:rsid w:val="00353A28"/>
    <w:rsid w:val="00353B4C"/>
    <w:rsid w:val="00353BC4"/>
    <w:rsid w:val="00353E1D"/>
    <w:rsid w:val="00353F9E"/>
    <w:rsid w:val="00353FCC"/>
    <w:rsid w:val="00354151"/>
    <w:rsid w:val="003543D9"/>
    <w:rsid w:val="003546A8"/>
    <w:rsid w:val="00354727"/>
    <w:rsid w:val="003547D4"/>
    <w:rsid w:val="00354844"/>
    <w:rsid w:val="00354A46"/>
    <w:rsid w:val="00354A51"/>
    <w:rsid w:val="00354A75"/>
    <w:rsid w:val="00354D1D"/>
    <w:rsid w:val="00354F21"/>
    <w:rsid w:val="00354F34"/>
    <w:rsid w:val="00354FE6"/>
    <w:rsid w:val="00354FF1"/>
    <w:rsid w:val="00355043"/>
    <w:rsid w:val="003550EB"/>
    <w:rsid w:val="00355125"/>
    <w:rsid w:val="0035512C"/>
    <w:rsid w:val="00355410"/>
    <w:rsid w:val="003554F3"/>
    <w:rsid w:val="0035554F"/>
    <w:rsid w:val="00355576"/>
    <w:rsid w:val="00355623"/>
    <w:rsid w:val="003556E3"/>
    <w:rsid w:val="0035584C"/>
    <w:rsid w:val="0035590D"/>
    <w:rsid w:val="00355988"/>
    <w:rsid w:val="00355AA8"/>
    <w:rsid w:val="00355B32"/>
    <w:rsid w:val="00355BB1"/>
    <w:rsid w:val="00355CAD"/>
    <w:rsid w:val="00355D29"/>
    <w:rsid w:val="00355FC0"/>
    <w:rsid w:val="0035609A"/>
    <w:rsid w:val="003561B9"/>
    <w:rsid w:val="003561CB"/>
    <w:rsid w:val="00356277"/>
    <w:rsid w:val="00356309"/>
    <w:rsid w:val="00356462"/>
    <w:rsid w:val="0035646B"/>
    <w:rsid w:val="003565E8"/>
    <w:rsid w:val="00356600"/>
    <w:rsid w:val="00356648"/>
    <w:rsid w:val="00356665"/>
    <w:rsid w:val="00356673"/>
    <w:rsid w:val="003567E8"/>
    <w:rsid w:val="00356897"/>
    <w:rsid w:val="0035690D"/>
    <w:rsid w:val="00356A7C"/>
    <w:rsid w:val="00356C80"/>
    <w:rsid w:val="00356D8E"/>
    <w:rsid w:val="00356E72"/>
    <w:rsid w:val="00356EB4"/>
    <w:rsid w:val="00356EBC"/>
    <w:rsid w:val="00356F65"/>
    <w:rsid w:val="00357080"/>
    <w:rsid w:val="00357115"/>
    <w:rsid w:val="003573C8"/>
    <w:rsid w:val="003573E6"/>
    <w:rsid w:val="00357413"/>
    <w:rsid w:val="00357467"/>
    <w:rsid w:val="003575D5"/>
    <w:rsid w:val="00357860"/>
    <w:rsid w:val="00357ACB"/>
    <w:rsid w:val="00357B98"/>
    <w:rsid w:val="00357C87"/>
    <w:rsid w:val="00357CCA"/>
    <w:rsid w:val="00357D81"/>
    <w:rsid w:val="00357DB9"/>
    <w:rsid w:val="00357DDF"/>
    <w:rsid w:val="00357F1D"/>
    <w:rsid w:val="00357FFB"/>
    <w:rsid w:val="003600D8"/>
    <w:rsid w:val="0036012E"/>
    <w:rsid w:val="0036013A"/>
    <w:rsid w:val="0036017C"/>
    <w:rsid w:val="003601E5"/>
    <w:rsid w:val="00360273"/>
    <w:rsid w:val="00360296"/>
    <w:rsid w:val="003602ED"/>
    <w:rsid w:val="00360315"/>
    <w:rsid w:val="00360368"/>
    <w:rsid w:val="003603FA"/>
    <w:rsid w:val="0036050D"/>
    <w:rsid w:val="0036053A"/>
    <w:rsid w:val="00360673"/>
    <w:rsid w:val="00360801"/>
    <w:rsid w:val="003608B3"/>
    <w:rsid w:val="00360B34"/>
    <w:rsid w:val="00360B42"/>
    <w:rsid w:val="00360C44"/>
    <w:rsid w:val="00360C6F"/>
    <w:rsid w:val="00360D00"/>
    <w:rsid w:val="00360DF2"/>
    <w:rsid w:val="00360ED1"/>
    <w:rsid w:val="00361120"/>
    <w:rsid w:val="00361302"/>
    <w:rsid w:val="0036163F"/>
    <w:rsid w:val="00361805"/>
    <w:rsid w:val="00361A7B"/>
    <w:rsid w:val="00361B4A"/>
    <w:rsid w:val="00361D15"/>
    <w:rsid w:val="00361D53"/>
    <w:rsid w:val="00361EAC"/>
    <w:rsid w:val="00361F43"/>
    <w:rsid w:val="00362084"/>
    <w:rsid w:val="0036215D"/>
    <w:rsid w:val="003621D4"/>
    <w:rsid w:val="0036220B"/>
    <w:rsid w:val="00362288"/>
    <w:rsid w:val="0036231F"/>
    <w:rsid w:val="00362363"/>
    <w:rsid w:val="00362424"/>
    <w:rsid w:val="00362480"/>
    <w:rsid w:val="003624DE"/>
    <w:rsid w:val="003624F1"/>
    <w:rsid w:val="0036253A"/>
    <w:rsid w:val="00362569"/>
    <w:rsid w:val="003625C2"/>
    <w:rsid w:val="00362741"/>
    <w:rsid w:val="003627A9"/>
    <w:rsid w:val="003627C0"/>
    <w:rsid w:val="0036287F"/>
    <w:rsid w:val="0036298E"/>
    <w:rsid w:val="00362A9C"/>
    <w:rsid w:val="00362B04"/>
    <w:rsid w:val="00362BF7"/>
    <w:rsid w:val="00362CC1"/>
    <w:rsid w:val="00362D27"/>
    <w:rsid w:val="00362DFB"/>
    <w:rsid w:val="0036300F"/>
    <w:rsid w:val="0036322F"/>
    <w:rsid w:val="00363235"/>
    <w:rsid w:val="00363397"/>
    <w:rsid w:val="003633FB"/>
    <w:rsid w:val="003633FC"/>
    <w:rsid w:val="003634C2"/>
    <w:rsid w:val="00363539"/>
    <w:rsid w:val="003635F9"/>
    <w:rsid w:val="00363688"/>
    <w:rsid w:val="00363697"/>
    <w:rsid w:val="003637A9"/>
    <w:rsid w:val="0036380B"/>
    <w:rsid w:val="00363872"/>
    <w:rsid w:val="0036398C"/>
    <w:rsid w:val="00363AE4"/>
    <w:rsid w:val="00363B58"/>
    <w:rsid w:val="00363B98"/>
    <w:rsid w:val="00363FFE"/>
    <w:rsid w:val="00364047"/>
    <w:rsid w:val="00364091"/>
    <w:rsid w:val="003641F0"/>
    <w:rsid w:val="003643A8"/>
    <w:rsid w:val="0036451C"/>
    <w:rsid w:val="00364549"/>
    <w:rsid w:val="00364553"/>
    <w:rsid w:val="00364576"/>
    <w:rsid w:val="00364654"/>
    <w:rsid w:val="00364662"/>
    <w:rsid w:val="00364695"/>
    <w:rsid w:val="0036472A"/>
    <w:rsid w:val="00364931"/>
    <w:rsid w:val="0036499F"/>
    <w:rsid w:val="00364A72"/>
    <w:rsid w:val="00364BC9"/>
    <w:rsid w:val="00364C66"/>
    <w:rsid w:val="00364C71"/>
    <w:rsid w:val="00364DE1"/>
    <w:rsid w:val="00364E99"/>
    <w:rsid w:val="00364EBB"/>
    <w:rsid w:val="00364EF0"/>
    <w:rsid w:val="0036501E"/>
    <w:rsid w:val="00365103"/>
    <w:rsid w:val="0036519C"/>
    <w:rsid w:val="003651F5"/>
    <w:rsid w:val="00365228"/>
    <w:rsid w:val="00365305"/>
    <w:rsid w:val="0036539C"/>
    <w:rsid w:val="003655DF"/>
    <w:rsid w:val="00365612"/>
    <w:rsid w:val="00365652"/>
    <w:rsid w:val="00365666"/>
    <w:rsid w:val="003656BB"/>
    <w:rsid w:val="00365841"/>
    <w:rsid w:val="00365903"/>
    <w:rsid w:val="00365928"/>
    <w:rsid w:val="00365A12"/>
    <w:rsid w:val="00365BBD"/>
    <w:rsid w:val="00365BF2"/>
    <w:rsid w:val="00365C39"/>
    <w:rsid w:val="00365E3B"/>
    <w:rsid w:val="00365E58"/>
    <w:rsid w:val="00365E64"/>
    <w:rsid w:val="00365F5C"/>
    <w:rsid w:val="00365FDC"/>
    <w:rsid w:val="0036627A"/>
    <w:rsid w:val="003663FB"/>
    <w:rsid w:val="003664F1"/>
    <w:rsid w:val="00366566"/>
    <w:rsid w:val="0036663D"/>
    <w:rsid w:val="0036672B"/>
    <w:rsid w:val="003668E3"/>
    <w:rsid w:val="00366AD2"/>
    <w:rsid w:val="00366B1B"/>
    <w:rsid w:val="00366CB8"/>
    <w:rsid w:val="00366D9D"/>
    <w:rsid w:val="00366DD3"/>
    <w:rsid w:val="00366ED5"/>
    <w:rsid w:val="003670C8"/>
    <w:rsid w:val="003670D4"/>
    <w:rsid w:val="0036711E"/>
    <w:rsid w:val="00367355"/>
    <w:rsid w:val="0036756B"/>
    <w:rsid w:val="0036762A"/>
    <w:rsid w:val="00367665"/>
    <w:rsid w:val="00367800"/>
    <w:rsid w:val="00367813"/>
    <w:rsid w:val="0036784D"/>
    <w:rsid w:val="003678C1"/>
    <w:rsid w:val="003679FE"/>
    <w:rsid w:val="00367AE8"/>
    <w:rsid w:val="00367B84"/>
    <w:rsid w:val="00367CA1"/>
    <w:rsid w:val="00367DEB"/>
    <w:rsid w:val="00367E4C"/>
    <w:rsid w:val="00367E9A"/>
    <w:rsid w:val="00367EE3"/>
    <w:rsid w:val="00367F31"/>
    <w:rsid w:val="00370064"/>
    <w:rsid w:val="003700BB"/>
    <w:rsid w:val="00370232"/>
    <w:rsid w:val="0037027D"/>
    <w:rsid w:val="003706FC"/>
    <w:rsid w:val="0037088A"/>
    <w:rsid w:val="0037091C"/>
    <w:rsid w:val="00370A16"/>
    <w:rsid w:val="00370A83"/>
    <w:rsid w:val="00370AF4"/>
    <w:rsid w:val="00370C8E"/>
    <w:rsid w:val="00370DA1"/>
    <w:rsid w:val="00370DCD"/>
    <w:rsid w:val="00370DD7"/>
    <w:rsid w:val="00370E68"/>
    <w:rsid w:val="00370EC3"/>
    <w:rsid w:val="00370F59"/>
    <w:rsid w:val="00371073"/>
    <w:rsid w:val="0037108D"/>
    <w:rsid w:val="0037127F"/>
    <w:rsid w:val="00371369"/>
    <w:rsid w:val="003714C5"/>
    <w:rsid w:val="003715B5"/>
    <w:rsid w:val="00371658"/>
    <w:rsid w:val="00371826"/>
    <w:rsid w:val="00371902"/>
    <w:rsid w:val="00371AC7"/>
    <w:rsid w:val="00371B21"/>
    <w:rsid w:val="00371B25"/>
    <w:rsid w:val="00371BE1"/>
    <w:rsid w:val="00371C04"/>
    <w:rsid w:val="00371FB7"/>
    <w:rsid w:val="003720FF"/>
    <w:rsid w:val="003721B8"/>
    <w:rsid w:val="003721D1"/>
    <w:rsid w:val="003722E7"/>
    <w:rsid w:val="0037233F"/>
    <w:rsid w:val="00372418"/>
    <w:rsid w:val="003725B1"/>
    <w:rsid w:val="00372625"/>
    <w:rsid w:val="003726E2"/>
    <w:rsid w:val="003726E4"/>
    <w:rsid w:val="0037271E"/>
    <w:rsid w:val="00372865"/>
    <w:rsid w:val="00372885"/>
    <w:rsid w:val="00372896"/>
    <w:rsid w:val="003728E0"/>
    <w:rsid w:val="00372BCC"/>
    <w:rsid w:val="00372C60"/>
    <w:rsid w:val="00372C8D"/>
    <w:rsid w:val="00372D0C"/>
    <w:rsid w:val="00372D43"/>
    <w:rsid w:val="00372D5F"/>
    <w:rsid w:val="00372D7E"/>
    <w:rsid w:val="00372E28"/>
    <w:rsid w:val="00372F03"/>
    <w:rsid w:val="00373028"/>
    <w:rsid w:val="00373083"/>
    <w:rsid w:val="003730DD"/>
    <w:rsid w:val="003730E4"/>
    <w:rsid w:val="00373147"/>
    <w:rsid w:val="003732A6"/>
    <w:rsid w:val="00373328"/>
    <w:rsid w:val="003734DA"/>
    <w:rsid w:val="003734E2"/>
    <w:rsid w:val="003734F8"/>
    <w:rsid w:val="0037359C"/>
    <w:rsid w:val="00373A8E"/>
    <w:rsid w:val="00373B51"/>
    <w:rsid w:val="00373D65"/>
    <w:rsid w:val="00373E6C"/>
    <w:rsid w:val="00374069"/>
    <w:rsid w:val="0037416E"/>
    <w:rsid w:val="00374254"/>
    <w:rsid w:val="0037448C"/>
    <w:rsid w:val="003745D0"/>
    <w:rsid w:val="00374646"/>
    <w:rsid w:val="00374794"/>
    <w:rsid w:val="003748A3"/>
    <w:rsid w:val="00374AF8"/>
    <w:rsid w:val="00374C46"/>
    <w:rsid w:val="00374CEF"/>
    <w:rsid w:val="00374D23"/>
    <w:rsid w:val="00374E61"/>
    <w:rsid w:val="00374EE8"/>
    <w:rsid w:val="00375027"/>
    <w:rsid w:val="00375172"/>
    <w:rsid w:val="00375195"/>
    <w:rsid w:val="00375351"/>
    <w:rsid w:val="00375373"/>
    <w:rsid w:val="003753D6"/>
    <w:rsid w:val="00375526"/>
    <w:rsid w:val="0037580E"/>
    <w:rsid w:val="003758D0"/>
    <w:rsid w:val="0037594E"/>
    <w:rsid w:val="00375A96"/>
    <w:rsid w:val="00375B77"/>
    <w:rsid w:val="00375D06"/>
    <w:rsid w:val="00375DBD"/>
    <w:rsid w:val="00375E77"/>
    <w:rsid w:val="00375EAA"/>
    <w:rsid w:val="00375F2C"/>
    <w:rsid w:val="00375F59"/>
    <w:rsid w:val="00375FDF"/>
    <w:rsid w:val="003760E3"/>
    <w:rsid w:val="0037612A"/>
    <w:rsid w:val="00376139"/>
    <w:rsid w:val="0037613A"/>
    <w:rsid w:val="00376165"/>
    <w:rsid w:val="003761F5"/>
    <w:rsid w:val="003763D9"/>
    <w:rsid w:val="003766E5"/>
    <w:rsid w:val="0037673F"/>
    <w:rsid w:val="00376878"/>
    <w:rsid w:val="00376A31"/>
    <w:rsid w:val="00376A95"/>
    <w:rsid w:val="00376B21"/>
    <w:rsid w:val="00376B76"/>
    <w:rsid w:val="00376CDC"/>
    <w:rsid w:val="00376D69"/>
    <w:rsid w:val="00376E4B"/>
    <w:rsid w:val="00376E6A"/>
    <w:rsid w:val="00376FC4"/>
    <w:rsid w:val="00377029"/>
    <w:rsid w:val="003770E0"/>
    <w:rsid w:val="003770F9"/>
    <w:rsid w:val="00377101"/>
    <w:rsid w:val="003773BB"/>
    <w:rsid w:val="0037741F"/>
    <w:rsid w:val="003774C4"/>
    <w:rsid w:val="00377896"/>
    <w:rsid w:val="00377961"/>
    <w:rsid w:val="00377A68"/>
    <w:rsid w:val="00377AF2"/>
    <w:rsid w:val="00377C02"/>
    <w:rsid w:val="00377E0D"/>
    <w:rsid w:val="0038000C"/>
    <w:rsid w:val="00380021"/>
    <w:rsid w:val="0038021A"/>
    <w:rsid w:val="003803E3"/>
    <w:rsid w:val="003803EE"/>
    <w:rsid w:val="00380445"/>
    <w:rsid w:val="003804BB"/>
    <w:rsid w:val="0038055E"/>
    <w:rsid w:val="00380850"/>
    <w:rsid w:val="00380863"/>
    <w:rsid w:val="003808B6"/>
    <w:rsid w:val="003808F0"/>
    <w:rsid w:val="00380928"/>
    <w:rsid w:val="0038095C"/>
    <w:rsid w:val="00380C61"/>
    <w:rsid w:val="00380D12"/>
    <w:rsid w:val="00380DAA"/>
    <w:rsid w:val="00380FCD"/>
    <w:rsid w:val="003810A0"/>
    <w:rsid w:val="0038125D"/>
    <w:rsid w:val="0038126A"/>
    <w:rsid w:val="0038140F"/>
    <w:rsid w:val="00381442"/>
    <w:rsid w:val="00381465"/>
    <w:rsid w:val="00381478"/>
    <w:rsid w:val="00381497"/>
    <w:rsid w:val="0038152A"/>
    <w:rsid w:val="00381535"/>
    <w:rsid w:val="00381541"/>
    <w:rsid w:val="00381907"/>
    <w:rsid w:val="00381919"/>
    <w:rsid w:val="0038196E"/>
    <w:rsid w:val="00381BD1"/>
    <w:rsid w:val="00381C56"/>
    <w:rsid w:val="00381CA1"/>
    <w:rsid w:val="00381E4E"/>
    <w:rsid w:val="00381EBB"/>
    <w:rsid w:val="00381F61"/>
    <w:rsid w:val="003821C0"/>
    <w:rsid w:val="00382295"/>
    <w:rsid w:val="00382402"/>
    <w:rsid w:val="003824BB"/>
    <w:rsid w:val="0038253D"/>
    <w:rsid w:val="003826CF"/>
    <w:rsid w:val="00382706"/>
    <w:rsid w:val="00382728"/>
    <w:rsid w:val="00382775"/>
    <w:rsid w:val="003829D6"/>
    <w:rsid w:val="00382A0E"/>
    <w:rsid w:val="00382A6F"/>
    <w:rsid w:val="00382B62"/>
    <w:rsid w:val="00382C53"/>
    <w:rsid w:val="00382D2C"/>
    <w:rsid w:val="00382E28"/>
    <w:rsid w:val="00382EAA"/>
    <w:rsid w:val="00382EAB"/>
    <w:rsid w:val="00382F74"/>
    <w:rsid w:val="00382FA3"/>
    <w:rsid w:val="00383008"/>
    <w:rsid w:val="003831A1"/>
    <w:rsid w:val="00383409"/>
    <w:rsid w:val="00383503"/>
    <w:rsid w:val="00383880"/>
    <w:rsid w:val="003838B1"/>
    <w:rsid w:val="00383970"/>
    <w:rsid w:val="00383A91"/>
    <w:rsid w:val="00383B5D"/>
    <w:rsid w:val="00383C68"/>
    <w:rsid w:val="00383E34"/>
    <w:rsid w:val="00383E96"/>
    <w:rsid w:val="003840D1"/>
    <w:rsid w:val="0038426A"/>
    <w:rsid w:val="00384308"/>
    <w:rsid w:val="00384488"/>
    <w:rsid w:val="003845AE"/>
    <w:rsid w:val="00384634"/>
    <w:rsid w:val="00384775"/>
    <w:rsid w:val="0038496E"/>
    <w:rsid w:val="00384D5F"/>
    <w:rsid w:val="00384DA2"/>
    <w:rsid w:val="00384DD1"/>
    <w:rsid w:val="00384DDA"/>
    <w:rsid w:val="00384E78"/>
    <w:rsid w:val="003850A6"/>
    <w:rsid w:val="003850EA"/>
    <w:rsid w:val="003851D0"/>
    <w:rsid w:val="003852B7"/>
    <w:rsid w:val="00385431"/>
    <w:rsid w:val="003854B4"/>
    <w:rsid w:val="003854BB"/>
    <w:rsid w:val="00385901"/>
    <w:rsid w:val="00385955"/>
    <w:rsid w:val="003859E9"/>
    <w:rsid w:val="00385B4A"/>
    <w:rsid w:val="00385BBB"/>
    <w:rsid w:val="00385E94"/>
    <w:rsid w:val="00386010"/>
    <w:rsid w:val="0038602D"/>
    <w:rsid w:val="003860DE"/>
    <w:rsid w:val="003860F4"/>
    <w:rsid w:val="0038612F"/>
    <w:rsid w:val="00386132"/>
    <w:rsid w:val="003861F0"/>
    <w:rsid w:val="0038627F"/>
    <w:rsid w:val="003863BA"/>
    <w:rsid w:val="00386409"/>
    <w:rsid w:val="0038644A"/>
    <w:rsid w:val="003868BB"/>
    <w:rsid w:val="003869A6"/>
    <w:rsid w:val="00386C0F"/>
    <w:rsid w:val="00386C39"/>
    <w:rsid w:val="00386C77"/>
    <w:rsid w:val="00386C83"/>
    <w:rsid w:val="00386D68"/>
    <w:rsid w:val="00386DAE"/>
    <w:rsid w:val="00386E9B"/>
    <w:rsid w:val="00386F75"/>
    <w:rsid w:val="0038719B"/>
    <w:rsid w:val="003871B2"/>
    <w:rsid w:val="0038750A"/>
    <w:rsid w:val="003875DB"/>
    <w:rsid w:val="003879A6"/>
    <w:rsid w:val="00387AD4"/>
    <w:rsid w:val="00387AF9"/>
    <w:rsid w:val="00387B85"/>
    <w:rsid w:val="00387C29"/>
    <w:rsid w:val="00387C33"/>
    <w:rsid w:val="00387D5A"/>
    <w:rsid w:val="00387D78"/>
    <w:rsid w:val="00387D94"/>
    <w:rsid w:val="00387E1A"/>
    <w:rsid w:val="00387EFC"/>
    <w:rsid w:val="00387FD2"/>
    <w:rsid w:val="0039004D"/>
    <w:rsid w:val="00390056"/>
    <w:rsid w:val="00390139"/>
    <w:rsid w:val="003901AD"/>
    <w:rsid w:val="0039041D"/>
    <w:rsid w:val="0039044F"/>
    <w:rsid w:val="003904E5"/>
    <w:rsid w:val="003905E0"/>
    <w:rsid w:val="00390636"/>
    <w:rsid w:val="0039084A"/>
    <w:rsid w:val="003908B2"/>
    <w:rsid w:val="00390AC0"/>
    <w:rsid w:val="00390B9F"/>
    <w:rsid w:val="00390BC3"/>
    <w:rsid w:val="00390DAB"/>
    <w:rsid w:val="00390DDB"/>
    <w:rsid w:val="00390DFD"/>
    <w:rsid w:val="00390F0A"/>
    <w:rsid w:val="00390FC6"/>
    <w:rsid w:val="00391139"/>
    <w:rsid w:val="0039119A"/>
    <w:rsid w:val="003911D8"/>
    <w:rsid w:val="00391258"/>
    <w:rsid w:val="003912FD"/>
    <w:rsid w:val="00391347"/>
    <w:rsid w:val="003914C6"/>
    <w:rsid w:val="00391592"/>
    <w:rsid w:val="003916C4"/>
    <w:rsid w:val="003916E6"/>
    <w:rsid w:val="003917B3"/>
    <w:rsid w:val="0039184E"/>
    <w:rsid w:val="00391BC2"/>
    <w:rsid w:val="00391CD5"/>
    <w:rsid w:val="00391DCC"/>
    <w:rsid w:val="00391E33"/>
    <w:rsid w:val="00391EE0"/>
    <w:rsid w:val="00391FBD"/>
    <w:rsid w:val="00391FC2"/>
    <w:rsid w:val="00391FE7"/>
    <w:rsid w:val="0039207D"/>
    <w:rsid w:val="003920DE"/>
    <w:rsid w:val="003922C4"/>
    <w:rsid w:val="0039238D"/>
    <w:rsid w:val="00392824"/>
    <w:rsid w:val="00392978"/>
    <w:rsid w:val="00392A14"/>
    <w:rsid w:val="00392AA6"/>
    <w:rsid w:val="00392B7F"/>
    <w:rsid w:val="00392B88"/>
    <w:rsid w:val="00392B91"/>
    <w:rsid w:val="00392E29"/>
    <w:rsid w:val="00393074"/>
    <w:rsid w:val="00393152"/>
    <w:rsid w:val="0039317D"/>
    <w:rsid w:val="00393185"/>
    <w:rsid w:val="003933C4"/>
    <w:rsid w:val="00393503"/>
    <w:rsid w:val="00393967"/>
    <w:rsid w:val="00393993"/>
    <w:rsid w:val="003939C4"/>
    <w:rsid w:val="00393AD8"/>
    <w:rsid w:val="00393B27"/>
    <w:rsid w:val="00393CA5"/>
    <w:rsid w:val="00393D3F"/>
    <w:rsid w:val="00393D6F"/>
    <w:rsid w:val="00393D7E"/>
    <w:rsid w:val="00393DF9"/>
    <w:rsid w:val="00393E02"/>
    <w:rsid w:val="00393E07"/>
    <w:rsid w:val="00393E8D"/>
    <w:rsid w:val="00393F4A"/>
    <w:rsid w:val="00393F73"/>
    <w:rsid w:val="00393F94"/>
    <w:rsid w:val="0039404C"/>
    <w:rsid w:val="003940FC"/>
    <w:rsid w:val="0039415D"/>
    <w:rsid w:val="00394166"/>
    <w:rsid w:val="0039421D"/>
    <w:rsid w:val="00394234"/>
    <w:rsid w:val="00394237"/>
    <w:rsid w:val="0039434C"/>
    <w:rsid w:val="0039435E"/>
    <w:rsid w:val="00394392"/>
    <w:rsid w:val="0039452D"/>
    <w:rsid w:val="003949FA"/>
    <w:rsid w:val="00394A6E"/>
    <w:rsid w:val="00394C13"/>
    <w:rsid w:val="00394C77"/>
    <w:rsid w:val="00394C9E"/>
    <w:rsid w:val="00394CE7"/>
    <w:rsid w:val="00394CEA"/>
    <w:rsid w:val="00394E21"/>
    <w:rsid w:val="00395192"/>
    <w:rsid w:val="00395300"/>
    <w:rsid w:val="00395375"/>
    <w:rsid w:val="003953C5"/>
    <w:rsid w:val="0039544D"/>
    <w:rsid w:val="003954FE"/>
    <w:rsid w:val="003955EE"/>
    <w:rsid w:val="003956D2"/>
    <w:rsid w:val="00395773"/>
    <w:rsid w:val="003957F1"/>
    <w:rsid w:val="003957F9"/>
    <w:rsid w:val="0039589B"/>
    <w:rsid w:val="00395A5A"/>
    <w:rsid w:val="00395AA2"/>
    <w:rsid w:val="00395D1D"/>
    <w:rsid w:val="00395D7D"/>
    <w:rsid w:val="00395D7E"/>
    <w:rsid w:val="00395DC4"/>
    <w:rsid w:val="00395DED"/>
    <w:rsid w:val="00395E48"/>
    <w:rsid w:val="00395FF8"/>
    <w:rsid w:val="00396082"/>
    <w:rsid w:val="00396093"/>
    <w:rsid w:val="003960C4"/>
    <w:rsid w:val="003961B3"/>
    <w:rsid w:val="003961F8"/>
    <w:rsid w:val="00396264"/>
    <w:rsid w:val="0039636D"/>
    <w:rsid w:val="00396403"/>
    <w:rsid w:val="00396430"/>
    <w:rsid w:val="003964B3"/>
    <w:rsid w:val="003966DF"/>
    <w:rsid w:val="003967AE"/>
    <w:rsid w:val="00396884"/>
    <w:rsid w:val="0039691F"/>
    <w:rsid w:val="0039692E"/>
    <w:rsid w:val="00396B09"/>
    <w:rsid w:val="00396BAA"/>
    <w:rsid w:val="00396D59"/>
    <w:rsid w:val="00397081"/>
    <w:rsid w:val="003971B8"/>
    <w:rsid w:val="003971D8"/>
    <w:rsid w:val="00397238"/>
    <w:rsid w:val="00397255"/>
    <w:rsid w:val="003972EC"/>
    <w:rsid w:val="0039743E"/>
    <w:rsid w:val="00397553"/>
    <w:rsid w:val="00397558"/>
    <w:rsid w:val="00397575"/>
    <w:rsid w:val="00397631"/>
    <w:rsid w:val="00397646"/>
    <w:rsid w:val="003976F7"/>
    <w:rsid w:val="0039770E"/>
    <w:rsid w:val="003977DB"/>
    <w:rsid w:val="003977FA"/>
    <w:rsid w:val="0039784E"/>
    <w:rsid w:val="00397A09"/>
    <w:rsid w:val="00397C4E"/>
    <w:rsid w:val="00397CA2"/>
    <w:rsid w:val="00397DE4"/>
    <w:rsid w:val="00397E1F"/>
    <w:rsid w:val="00397F16"/>
    <w:rsid w:val="00397F1B"/>
    <w:rsid w:val="003A01C6"/>
    <w:rsid w:val="003A02BC"/>
    <w:rsid w:val="003A02CA"/>
    <w:rsid w:val="003A04A9"/>
    <w:rsid w:val="003A04C6"/>
    <w:rsid w:val="003A051A"/>
    <w:rsid w:val="003A055B"/>
    <w:rsid w:val="003A0620"/>
    <w:rsid w:val="003A0662"/>
    <w:rsid w:val="003A07B1"/>
    <w:rsid w:val="003A089C"/>
    <w:rsid w:val="003A0960"/>
    <w:rsid w:val="003A0A01"/>
    <w:rsid w:val="003A0C84"/>
    <w:rsid w:val="003A0CC9"/>
    <w:rsid w:val="003A0EBB"/>
    <w:rsid w:val="003A0F3E"/>
    <w:rsid w:val="003A1046"/>
    <w:rsid w:val="003A10FE"/>
    <w:rsid w:val="003A115C"/>
    <w:rsid w:val="003A1184"/>
    <w:rsid w:val="003A121B"/>
    <w:rsid w:val="003A1308"/>
    <w:rsid w:val="003A1389"/>
    <w:rsid w:val="003A13BA"/>
    <w:rsid w:val="003A13E6"/>
    <w:rsid w:val="003A161A"/>
    <w:rsid w:val="003A1659"/>
    <w:rsid w:val="003A168E"/>
    <w:rsid w:val="003A16F4"/>
    <w:rsid w:val="003A1BC0"/>
    <w:rsid w:val="003A1BEA"/>
    <w:rsid w:val="003A1E24"/>
    <w:rsid w:val="003A1E78"/>
    <w:rsid w:val="003A1E79"/>
    <w:rsid w:val="003A1EC9"/>
    <w:rsid w:val="003A1F0C"/>
    <w:rsid w:val="003A1FA9"/>
    <w:rsid w:val="003A1FB8"/>
    <w:rsid w:val="003A1FEB"/>
    <w:rsid w:val="003A21EC"/>
    <w:rsid w:val="003A2213"/>
    <w:rsid w:val="003A2312"/>
    <w:rsid w:val="003A2327"/>
    <w:rsid w:val="003A2472"/>
    <w:rsid w:val="003A24E0"/>
    <w:rsid w:val="003A24EC"/>
    <w:rsid w:val="003A2529"/>
    <w:rsid w:val="003A25B6"/>
    <w:rsid w:val="003A25EB"/>
    <w:rsid w:val="003A265B"/>
    <w:rsid w:val="003A2730"/>
    <w:rsid w:val="003A29E8"/>
    <w:rsid w:val="003A2A8F"/>
    <w:rsid w:val="003A2B55"/>
    <w:rsid w:val="003A2C44"/>
    <w:rsid w:val="003A2CCE"/>
    <w:rsid w:val="003A2EF8"/>
    <w:rsid w:val="003A30FD"/>
    <w:rsid w:val="003A361B"/>
    <w:rsid w:val="003A3659"/>
    <w:rsid w:val="003A385E"/>
    <w:rsid w:val="003A3871"/>
    <w:rsid w:val="003A3994"/>
    <w:rsid w:val="003A39DE"/>
    <w:rsid w:val="003A3A53"/>
    <w:rsid w:val="003A3CA3"/>
    <w:rsid w:val="003A3D9D"/>
    <w:rsid w:val="003A3E11"/>
    <w:rsid w:val="003A3EBE"/>
    <w:rsid w:val="003A3ECB"/>
    <w:rsid w:val="003A3FE1"/>
    <w:rsid w:val="003A4027"/>
    <w:rsid w:val="003A4052"/>
    <w:rsid w:val="003A42CB"/>
    <w:rsid w:val="003A43EC"/>
    <w:rsid w:val="003A4443"/>
    <w:rsid w:val="003A4448"/>
    <w:rsid w:val="003A45C3"/>
    <w:rsid w:val="003A4733"/>
    <w:rsid w:val="003A4802"/>
    <w:rsid w:val="003A480E"/>
    <w:rsid w:val="003A4B53"/>
    <w:rsid w:val="003A4C33"/>
    <w:rsid w:val="003A4C7D"/>
    <w:rsid w:val="003A4CAF"/>
    <w:rsid w:val="003A4CD0"/>
    <w:rsid w:val="003A4FF1"/>
    <w:rsid w:val="003A509D"/>
    <w:rsid w:val="003A50BA"/>
    <w:rsid w:val="003A5143"/>
    <w:rsid w:val="003A51A0"/>
    <w:rsid w:val="003A51B2"/>
    <w:rsid w:val="003A52C8"/>
    <w:rsid w:val="003A5300"/>
    <w:rsid w:val="003A53D3"/>
    <w:rsid w:val="003A5418"/>
    <w:rsid w:val="003A5496"/>
    <w:rsid w:val="003A54CA"/>
    <w:rsid w:val="003A55A6"/>
    <w:rsid w:val="003A56B8"/>
    <w:rsid w:val="003A5776"/>
    <w:rsid w:val="003A5778"/>
    <w:rsid w:val="003A57D4"/>
    <w:rsid w:val="003A58FF"/>
    <w:rsid w:val="003A590C"/>
    <w:rsid w:val="003A5975"/>
    <w:rsid w:val="003A597A"/>
    <w:rsid w:val="003A59AD"/>
    <w:rsid w:val="003A5AE1"/>
    <w:rsid w:val="003A5B25"/>
    <w:rsid w:val="003A5B7F"/>
    <w:rsid w:val="003A5C07"/>
    <w:rsid w:val="003A5C86"/>
    <w:rsid w:val="003A5D20"/>
    <w:rsid w:val="003A5D23"/>
    <w:rsid w:val="003A5D34"/>
    <w:rsid w:val="003A5E0D"/>
    <w:rsid w:val="003A5EDD"/>
    <w:rsid w:val="003A5FCF"/>
    <w:rsid w:val="003A608C"/>
    <w:rsid w:val="003A61D1"/>
    <w:rsid w:val="003A6235"/>
    <w:rsid w:val="003A625B"/>
    <w:rsid w:val="003A625C"/>
    <w:rsid w:val="003A6475"/>
    <w:rsid w:val="003A64E5"/>
    <w:rsid w:val="003A670F"/>
    <w:rsid w:val="003A677E"/>
    <w:rsid w:val="003A68AA"/>
    <w:rsid w:val="003A6ACA"/>
    <w:rsid w:val="003A6B05"/>
    <w:rsid w:val="003A6B08"/>
    <w:rsid w:val="003A6B0D"/>
    <w:rsid w:val="003A6BD7"/>
    <w:rsid w:val="003A6CF5"/>
    <w:rsid w:val="003A6DAF"/>
    <w:rsid w:val="003A6E66"/>
    <w:rsid w:val="003A6FBF"/>
    <w:rsid w:val="003A7024"/>
    <w:rsid w:val="003A7029"/>
    <w:rsid w:val="003A70D6"/>
    <w:rsid w:val="003A70FC"/>
    <w:rsid w:val="003A7253"/>
    <w:rsid w:val="003A725C"/>
    <w:rsid w:val="003A7391"/>
    <w:rsid w:val="003A73B0"/>
    <w:rsid w:val="003A74DD"/>
    <w:rsid w:val="003A759A"/>
    <w:rsid w:val="003A76CF"/>
    <w:rsid w:val="003A775C"/>
    <w:rsid w:val="003A7B85"/>
    <w:rsid w:val="003A7CA6"/>
    <w:rsid w:val="003A7DC9"/>
    <w:rsid w:val="003A7E55"/>
    <w:rsid w:val="003A7E8E"/>
    <w:rsid w:val="003A7FF5"/>
    <w:rsid w:val="003B0043"/>
    <w:rsid w:val="003B00C4"/>
    <w:rsid w:val="003B00D3"/>
    <w:rsid w:val="003B0127"/>
    <w:rsid w:val="003B0248"/>
    <w:rsid w:val="003B039B"/>
    <w:rsid w:val="003B0455"/>
    <w:rsid w:val="003B04B1"/>
    <w:rsid w:val="003B0518"/>
    <w:rsid w:val="003B0592"/>
    <w:rsid w:val="003B05AA"/>
    <w:rsid w:val="003B06FE"/>
    <w:rsid w:val="003B074B"/>
    <w:rsid w:val="003B07B5"/>
    <w:rsid w:val="003B0832"/>
    <w:rsid w:val="003B0888"/>
    <w:rsid w:val="003B08F2"/>
    <w:rsid w:val="003B0961"/>
    <w:rsid w:val="003B0997"/>
    <w:rsid w:val="003B09AE"/>
    <w:rsid w:val="003B09F6"/>
    <w:rsid w:val="003B0A33"/>
    <w:rsid w:val="003B0A8E"/>
    <w:rsid w:val="003B0C59"/>
    <w:rsid w:val="003B0D43"/>
    <w:rsid w:val="003B0D68"/>
    <w:rsid w:val="003B0F44"/>
    <w:rsid w:val="003B0FD6"/>
    <w:rsid w:val="003B1270"/>
    <w:rsid w:val="003B1466"/>
    <w:rsid w:val="003B14EF"/>
    <w:rsid w:val="003B1596"/>
    <w:rsid w:val="003B15E3"/>
    <w:rsid w:val="003B1669"/>
    <w:rsid w:val="003B1781"/>
    <w:rsid w:val="003B1841"/>
    <w:rsid w:val="003B1936"/>
    <w:rsid w:val="003B1A43"/>
    <w:rsid w:val="003B1CA6"/>
    <w:rsid w:val="003B1D4E"/>
    <w:rsid w:val="003B1F7B"/>
    <w:rsid w:val="003B237A"/>
    <w:rsid w:val="003B2391"/>
    <w:rsid w:val="003B243D"/>
    <w:rsid w:val="003B24E8"/>
    <w:rsid w:val="003B2537"/>
    <w:rsid w:val="003B2647"/>
    <w:rsid w:val="003B2712"/>
    <w:rsid w:val="003B2724"/>
    <w:rsid w:val="003B2855"/>
    <w:rsid w:val="003B2917"/>
    <w:rsid w:val="003B2923"/>
    <w:rsid w:val="003B2991"/>
    <w:rsid w:val="003B2ADF"/>
    <w:rsid w:val="003B2AED"/>
    <w:rsid w:val="003B2B3A"/>
    <w:rsid w:val="003B2C2D"/>
    <w:rsid w:val="003B2D0C"/>
    <w:rsid w:val="003B2F2F"/>
    <w:rsid w:val="003B2F37"/>
    <w:rsid w:val="003B3003"/>
    <w:rsid w:val="003B30A2"/>
    <w:rsid w:val="003B313A"/>
    <w:rsid w:val="003B3289"/>
    <w:rsid w:val="003B332A"/>
    <w:rsid w:val="003B34A9"/>
    <w:rsid w:val="003B34D9"/>
    <w:rsid w:val="003B3561"/>
    <w:rsid w:val="003B363E"/>
    <w:rsid w:val="003B37AB"/>
    <w:rsid w:val="003B3867"/>
    <w:rsid w:val="003B3896"/>
    <w:rsid w:val="003B39B8"/>
    <w:rsid w:val="003B3A04"/>
    <w:rsid w:val="003B3A10"/>
    <w:rsid w:val="003B3A13"/>
    <w:rsid w:val="003B3A61"/>
    <w:rsid w:val="003B3B4E"/>
    <w:rsid w:val="003B3BD8"/>
    <w:rsid w:val="003B3BEF"/>
    <w:rsid w:val="003B3C1A"/>
    <w:rsid w:val="003B40F1"/>
    <w:rsid w:val="003B4105"/>
    <w:rsid w:val="003B418B"/>
    <w:rsid w:val="003B4341"/>
    <w:rsid w:val="003B4665"/>
    <w:rsid w:val="003B46B6"/>
    <w:rsid w:val="003B473F"/>
    <w:rsid w:val="003B47D3"/>
    <w:rsid w:val="003B47E4"/>
    <w:rsid w:val="003B4885"/>
    <w:rsid w:val="003B4931"/>
    <w:rsid w:val="003B4B49"/>
    <w:rsid w:val="003B4C03"/>
    <w:rsid w:val="003B4C40"/>
    <w:rsid w:val="003B4C56"/>
    <w:rsid w:val="003B4CBC"/>
    <w:rsid w:val="003B4E92"/>
    <w:rsid w:val="003B5003"/>
    <w:rsid w:val="003B506B"/>
    <w:rsid w:val="003B506F"/>
    <w:rsid w:val="003B5155"/>
    <w:rsid w:val="003B5242"/>
    <w:rsid w:val="003B52B0"/>
    <w:rsid w:val="003B52EC"/>
    <w:rsid w:val="003B5362"/>
    <w:rsid w:val="003B537D"/>
    <w:rsid w:val="003B574F"/>
    <w:rsid w:val="003B57FD"/>
    <w:rsid w:val="003B59A7"/>
    <w:rsid w:val="003B59CA"/>
    <w:rsid w:val="003B5B4C"/>
    <w:rsid w:val="003B5C17"/>
    <w:rsid w:val="003B5CEE"/>
    <w:rsid w:val="003B5D8C"/>
    <w:rsid w:val="003B5EA9"/>
    <w:rsid w:val="003B6096"/>
    <w:rsid w:val="003B609B"/>
    <w:rsid w:val="003B6188"/>
    <w:rsid w:val="003B61A7"/>
    <w:rsid w:val="003B6311"/>
    <w:rsid w:val="003B6360"/>
    <w:rsid w:val="003B63FE"/>
    <w:rsid w:val="003B6628"/>
    <w:rsid w:val="003B6764"/>
    <w:rsid w:val="003B6908"/>
    <w:rsid w:val="003B692F"/>
    <w:rsid w:val="003B6C9B"/>
    <w:rsid w:val="003B6D3F"/>
    <w:rsid w:val="003B6F10"/>
    <w:rsid w:val="003B7071"/>
    <w:rsid w:val="003B7078"/>
    <w:rsid w:val="003B707C"/>
    <w:rsid w:val="003B71F8"/>
    <w:rsid w:val="003B7288"/>
    <w:rsid w:val="003B7298"/>
    <w:rsid w:val="003B74A3"/>
    <w:rsid w:val="003B7564"/>
    <w:rsid w:val="003B7574"/>
    <w:rsid w:val="003B7637"/>
    <w:rsid w:val="003B7709"/>
    <w:rsid w:val="003B77B4"/>
    <w:rsid w:val="003B788F"/>
    <w:rsid w:val="003B7B49"/>
    <w:rsid w:val="003B7B52"/>
    <w:rsid w:val="003B7BA8"/>
    <w:rsid w:val="003B7BB4"/>
    <w:rsid w:val="003B7BEB"/>
    <w:rsid w:val="003B7CE7"/>
    <w:rsid w:val="003B7E7C"/>
    <w:rsid w:val="003B7F5E"/>
    <w:rsid w:val="003C006C"/>
    <w:rsid w:val="003C00A3"/>
    <w:rsid w:val="003C00E3"/>
    <w:rsid w:val="003C0160"/>
    <w:rsid w:val="003C020F"/>
    <w:rsid w:val="003C0361"/>
    <w:rsid w:val="003C0580"/>
    <w:rsid w:val="003C05A0"/>
    <w:rsid w:val="003C05C2"/>
    <w:rsid w:val="003C066B"/>
    <w:rsid w:val="003C06B6"/>
    <w:rsid w:val="003C06C2"/>
    <w:rsid w:val="003C073B"/>
    <w:rsid w:val="003C07DC"/>
    <w:rsid w:val="003C0849"/>
    <w:rsid w:val="003C085C"/>
    <w:rsid w:val="003C0886"/>
    <w:rsid w:val="003C08E0"/>
    <w:rsid w:val="003C0A3C"/>
    <w:rsid w:val="003C0A5B"/>
    <w:rsid w:val="003C0B47"/>
    <w:rsid w:val="003C0BAE"/>
    <w:rsid w:val="003C0C4D"/>
    <w:rsid w:val="003C0ECA"/>
    <w:rsid w:val="003C0EE9"/>
    <w:rsid w:val="003C0EFF"/>
    <w:rsid w:val="003C0F3F"/>
    <w:rsid w:val="003C0F4E"/>
    <w:rsid w:val="003C10C8"/>
    <w:rsid w:val="003C123C"/>
    <w:rsid w:val="003C14C9"/>
    <w:rsid w:val="003C1827"/>
    <w:rsid w:val="003C1ABE"/>
    <w:rsid w:val="003C1C42"/>
    <w:rsid w:val="003C1C56"/>
    <w:rsid w:val="003C1C8C"/>
    <w:rsid w:val="003C1D0D"/>
    <w:rsid w:val="003C1E1D"/>
    <w:rsid w:val="003C1E30"/>
    <w:rsid w:val="003C1E5C"/>
    <w:rsid w:val="003C2008"/>
    <w:rsid w:val="003C206F"/>
    <w:rsid w:val="003C208E"/>
    <w:rsid w:val="003C20C7"/>
    <w:rsid w:val="003C20EB"/>
    <w:rsid w:val="003C2125"/>
    <w:rsid w:val="003C22B9"/>
    <w:rsid w:val="003C22F0"/>
    <w:rsid w:val="003C2348"/>
    <w:rsid w:val="003C23A5"/>
    <w:rsid w:val="003C23CB"/>
    <w:rsid w:val="003C248E"/>
    <w:rsid w:val="003C24A9"/>
    <w:rsid w:val="003C2693"/>
    <w:rsid w:val="003C2694"/>
    <w:rsid w:val="003C27E7"/>
    <w:rsid w:val="003C28A3"/>
    <w:rsid w:val="003C298F"/>
    <w:rsid w:val="003C2A48"/>
    <w:rsid w:val="003C2B57"/>
    <w:rsid w:val="003C2B8D"/>
    <w:rsid w:val="003C2BCE"/>
    <w:rsid w:val="003C2BCF"/>
    <w:rsid w:val="003C2C8D"/>
    <w:rsid w:val="003C2DA8"/>
    <w:rsid w:val="003C2EC7"/>
    <w:rsid w:val="003C2ED8"/>
    <w:rsid w:val="003C2F8B"/>
    <w:rsid w:val="003C2F94"/>
    <w:rsid w:val="003C315F"/>
    <w:rsid w:val="003C33D9"/>
    <w:rsid w:val="003C350C"/>
    <w:rsid w:val="003C356A"/>
    <w:rsid w:val="003C3697"/>
    <w:rsid w:val="003C36A9"/>
    <w:rsid w:val="003C37FE"/>
    <w:rsid w:val="003C3932"/>
    <w:rsid w:val="003C3945"/>
    <w:rsid w:val="003C39A2"/>
    <w:rsid w:val="003C39E7"/>
    <w:rsid w:val="003C3AC2"/>
    <w:rsid w:val="003C3B62"/>
    <w:rsid w:val="003C3C52"/>
    <w:rsid w:val="003C3C5D"/>
    <w:rsid w:val="003C3CBC"/>
    <w:rsid w:val="003C3D95"/>
    <w:rsid w:val="003C3EDF"/>
    <w:rsid w:val="003C4042"/>
    <w:rsid w:val="003C405F"/>
    <w:rsid w:val="003C434F"/>
    <w:rsid w:val="003C441A"/>
    <w:rsid w:val="003C4551"/>
    <w:rsid w:val="003C4591"/>
    <w:rsid w:val="003C4594"/>
    <w:rsid w:val="003C45B9"/>
    <w:rsid w:val="003C45C4"/>
    <w:rsid w:val="003C46AE"/>
    <w:rsid w:val="003C47C5"/>
    <w:rsid w:val="003C4869"/>
    <w:rsid w:val="003C4C14"/>
    <w:rsid w:val="003C4D01"/>
    <w:rsid w:val="003C4D33"/>
    <w:rsid w:val="003C4D5C"/>
    <w:rsid w:val="003C4F8E"/>
    <w:rsid w:val="003C4FFE"/>
    <w:rsid w:val="003C5012"/>
    <w:rsid w:val="003C508C"/>
    <w:rsid w:val="003C5147"/>
    <w:rsid w:val="003C52B2"/>
    <w:rsid w:val="003C52CC"/>
    <w:rsid w:val="003C536A"/>
    <w:rsid w:val="003C5464"/>
    <w:rsid w:val="003C5661"/>
    <w:rsid w:val="003C5702"/>
    <w:rsid w:val="003C5723"/>
    <w:rsid w:val="003C588C"/>
    <w:rsid w:val="003C590E"/>
    <w:rsid w:val="003C5A10"/>
    <w:rsid w:val="003C5AD1"/>
    <w:rsid w:val="003C5AE1"/>
    <w:rsid w:val="003C5B09"/>
    <w:rsid w:val="003C5B93"/>
    <w:rsid w:val="003C5BFC"/>
    <w:rsid w:val="003C5C18"/>
    <w:rsid w:val="003C5C74"/>
    <w:rsid w:val="003C5D35"/>
    <w:rsid w:val="003C60C7"/>
    <w:rsid w:val="003C647B"/>
    <w:rsid w:val="003C66E4"/>
    <w:rsid w:val="003C6AE6"/>
    <w:rsid w:val="003C6B05"/>
    <w:rsid w:val="003C6B0A"/>
    <w:rsid w:val="003C6B62"/>
    <w:rsid w:val="003C6B69"/>
    <w:rsid w:val="003C6B89"/>
    <w:rsid w:val="003C6C90"/>
    <w:rsid w:val="003C6CE9"/>
    <w:rsid w:val="003C6DBC"/>
    <w:rsid w:val="003C6EBC"/>
    <w:rsid w:val="003C6F59"/>
    <w:rsid w:val="003C7172"/>
    <w:rsid w:val="003C71AC"/>
    <w:rsid w:val="003C7616"/>
    <w:rsid w:val="003C765B"/>
    <w:rsid w:val="003C77B5"/>
    <w:rsid w:val="003C78F9"/>
    <w:rsid w:val="003C7969"/>
    <w:rsid w:val="003C7A9B"/>
    <w:rsid w:val="003C7B2A"/>
    <w:rsid w:val="003C7BB0"/>
    <w:rsid w:val="003C7C2F"/>
    <w:rsid w:val="003C7D86"/>
    <w:rsid w:val="003D000B"/>
    <w:rsid w:val="003D00E8"/>
    <w:rsid w:val="003D027F"/>
    <w:rsid w:val="003D044D"/>
    <w:rsid w:val="003D053B"/>
    <w:rsid w:val="003D069C"/>
    <w:rsid w:val="003D06D3"/>
    <w:rsid w:val="003D07EB"/>
    <w:rsid w:val="003D0908"/>
    <w:rsid w:val="003D099E"/>
    <w:rsid w:val="003D0A4F"/>
    <w:rsid w:val="003D0B33"/>
    <w:rsid w:val="003D0C1F"/>
    <w:rsid w:val="003D0C33"/>
    <w:rsid w:val="003D0DD0"/>
    <w:rsid w:val="003D0E60"/>
    <w:rsid w:val="003D0EEF"/>
    <w:rsid w:val="003D0FF1"/>
    <w:rsid w:val="003D1182"/>
    <w:rsid w:val="003D1188"/>
    <w:rsid w:val="003D11C0"/>
    <w:rsid w:val="003D1351"/>
    <w:rsid w:val="003D140E"/>
    <w:rsid w:val="003D147D"/>
    <w:rsid w:val="003D1758"/>
    <w:rsid w:val="003D1919"/>
    <w:rsid w:val="003D1963"/>
    <w:rsid w:val="003D1A76"/>
    <w:rsid w:val="003D1B0C"/>
    <w:rsid w:val="003D1B28"/>
    <w:rsid w:val="003D1BEE"/>
    <w:rsid w:val="003D1C09"/>
    <w:rsid w:val="003D1C81"/>
    <w:rsid w:val="003D1D09"/>
    <w:rsid w:val="003D1FF4"/>
    <w:rsid w:val="003D205B"/>
    <w:rsid w:val="003D21B9"/>
    <w:rsid w:val="003D22D5"/>
    <w:rsid w:val="003D2401"/>
    <w:rsid w:val="003D2451"/>
    <w:rsid w:val="003D2504"/>
    <w:rsid w:val="003D2514"/>
    <w:rsid w:val="003D2561"/>
    <w:rsid w:val="003D259E"/>
    <w:rsid w:val="003D25C1"/>
    <w:rsid w:val="003D2695"/>
    <w:rsid w:val="003D27E5"/>
    <w:rsid w:val="003D28BF"/>
    <w:rsid w:val="003D28C1"/>
    <w:rsid w:val="003D2A05"/>
    <w:rsid w:val="003D2B17"/>
    <w:rsid w:val="003D2C82"/>
    <w:rsid w:val="003D2D9D"/>
    <w:rsid w:val="003D2DA4"/>
    <w:rsid w:val="003D2DBA"/>
    <w:rsid w:val="003D2E2A"/>
    <w:rsid w:val="003D2F4F"/>
    <w:rsid w:val="003D2F76"/>
    <w:rsid w:val="003D2F94"/>
    <w:rsid w:val="003D2FD0"/>
    <w:rsid w:val="003D3052"/>
    <w:rsid w:val="003D3157"/>
    <w:rsid w:val="003D3184"/>
    <w:rsid w:val="003D3221"/>
    <w:rsid w:val="003D32A0"/>
    <w:rsid w:val="003D3359"/>
    <w:rsid w:val="003D354D"/>
    <w:rsid w:val="003D36D9"/>
    <w:rsid w:val="003D36DF"/>
    <w:rsid w:val="003D36E0"/>
    <w:rsid w:val="003D36E6"/>
    <w:rsid w:val="003D36F1"/>
    <w:rsid w:val="003D36FF"/>
    <w:rsid w:val="003D3879"/>
    <w:rsid w:val="003D39D7"/>
    <w:rsid w:val="003D3B09"/>
    <w:rsid w:val="003D3B40"/>
    <w:rsid w:val="003D3B55"/>
    <w:rsid w:val="003D3B65"/>
    <w:rsid w:val="003D3C46"/>
    <w:rsid w:val="003D3D8B"/>
    <w:rsid w:val="003D3EC5"/>
    <w:rsid w:val="003D3FE6"/>
    <w:rsid w:val="003D3FED"/>
    <w:rsid w:val="003D40D9"/>
    <w:rsid w:val="003D4256"/>
    <w:rsid w:val="003D4347"/>
    <w:rsid w:val="003D450F"/>
    <w:rsid w:val="003D4596"/>
    <w:rsid w:val="003D4634"/>
    <w:rsid w:val="003D4711"/>
    <w:rsid w:val="003D47BA"/>
    <w:rsid w:val="003D48C1"/>
    <w:rsid w:val="003D4912"/>
    <w:rsid w:val="003D493E"/>
    <w:rsid w:val="003D4B7E"/>
    <w:rsid w:val="003D4BAB"/>
    <w:rsid w:val="003D4C12"/>
    <w:rsid w:val="003D4C24"/>
    <w:rsid w:val="003D4C7F"/>
    <w:rsid w:val="003D4D98"/>
    <w:rsid w:val="003D4F38"/>
    <w:rsid w:val="003D5105"/>
    <w:rsid w:val="003D5365"/>
    <w:rsid w:val="003D53CE"/>
    <w:rsid w:val="003D55B6"/>
    <w:rsid w:val="003D55D5"/>
    <w:rsid w:val="003D56E9"/>
    <w:rsid w:val="003D5732"/>
    <w:rsid w:val="003D5855"/>
    <w:rsid w:val="003D5DAE"/>
    <w:rsid w:val="003D5DF4"/>
    <w:rsid w:val="003D5E45"/>
    <w:rsid w:val="003D5EB0"/>
    <w:rsid w:val="003D5EBD"/>
    <w:rsid w:val="003D5FF1"/>
    <w:rsid w:val="003D6080"/>
    <w:rsid w:val="003D6097"/>
    <w:rsid w:val="003D6149"/>
    <w:rsid w:val="003D61AD"/>
    <w:rsid w:val="003D62A4"/>
    <w:rsid w:val="003D637C"/>
    <w:rsid w:val="003D643A"/>
    <w:rsid w:val="003D648D"/>
    <w:rsid w:val="003D6544"/>
    <w:rsid w:val="003D661D"/>
    <w:rsid w:val="003D67D5"/>
    <w:rsid w:val="003D69E6"/>
    <w:rsid w:val="003D6B28"/>
    <w:rsid w:val="003D6D2C"/>
    <w:rsid w:val="003D6D5F"/>
    <w:rsid w:val="003D6DC9"/>
    <w:rsid w:val="003D6F50"/>
    <w:rsid w:val="003D7086"/>
    <w:rsid w:val="003D73D7"/>
    <w:rsid w:val="003D741A"/>
    <w:rsid w:val="003D750E"/>
    <w:rsid w:val="003D7581"/>
    <w:rsid w:val="003D7626"/>
    <w:rsid w:val="003D76F4"/>
    <w:rsid w:val="003D76FB"/>
    <w:rsid w:val="003D79DB"/>
    <w:rsid w:val="003D7A9C"/>
    <w:rsid w:val="003D7BC3"/>
    <w:rsid w:val="003D7C18"/>
    <w:rsid w:val="003D7D2C"/>
    <w:rsid w:val="003D7DAB"/>
    <w:rsid w:val="003D7E40"/>
    <w:rsid w:val="003D7E82"/>
    <w:rsid w:val="003D7F01"/>
    <w:rsid w:val="003D7F42"/>
    <w:rsid w:val="003E0045"/>
    <w:rsid w:val="003E0146"/>
    <w:rsid w:val="003E0226"/>
    <w:rsid w:val="003E04AC"/>
    <w:rsid w:val="003E04D7"/>
    <w:rsid w:val="003E05A9"/>
    <w:rsid w:val="003E0600"/>
    <w:rsid w:val="003E0731"/>
    <w:rsid w:val="003E0878"/>
    <w:rsid w:val="003E096A"/>
    <w:rsid w:val="003E0A0B"/>
    <w:rsid w:val="003E0AAA"/>
    <w:rsid w:val="003E0B62"/>
    <w:rsid w:val="003E0BD9"/>
    <w:rsid w:val="003E0C09"/>
    <w:rsid w:val="003E0C88"/>
    <w:rsid w:val="003E0CC1"/>
    <w:rsid w:val="003E0CE4"/>
    <w:rsid w:val="003E0D4B"/>
    <w:rsid w:val="003E0D5B"/>
    <w:rsid w:val="003E0DFC"/>
    <w:rsid w:val="003E0EAD"/>
    <w:rsid w:val="003E0F59"/>
    <w:rsid w:val="003E106A"/>
    <w:rsid w:val="003E110A"/>
    <w:rsid w:val="003E112E"/>
    <w:rsid w:val="003E11AE"/>
    <w:rsid w:val="003E1441"/>
    <w:rsid w:val="003E157B"/>
    <w:rsid w:val="003E158E"/>
    <w:rsid w:val="003E16A2"/>
    <w:rsid w:val="003E17E3"/>
    <w:rsid w:val="003E17F1"/>
    <w:rsid w:val="003E1AA9"/>
    <w:rsid w:val="003E1CF7"/>
    <w:rsid w:val="003E1EF4"/>
    <w:rsid w:val="003E20E6"/>
    <w:rsid w:val="003E210E"/>
    <w:rsid w:val="003E21AF"/>
    <w:rsid w:val="003E2298"/>
    <w:rsid w:val="003E22FB"/>
    <w:rsid w:val="003E241F"/>
    <w:rsid w:val="003E2476"/>
    <w:rsid w:val="003E256E"/>
    <w:rsid w:val="003E2592"/>
    <w:rsid w:val="003E2777"/>
    <w:rsid w:val="003E2780"/>
    <w:rsid w:val="003E289A"/>
    <w:rsid w:val="003E2926"/>
    <w:rsid w:val="003E2976"/>
    <w:rsid w:val="003E29F2"/>
    <w:rsid w:val="003E2A71"/>
    <w:rsid w:val="003E2A9D"/>
    <w:rsid w:val="003E2AED"/>
    <w:rsid w:val="003E2B1A"/>
    <w:rsid w:val="003E2C47"/>
    <w:rsid w:val="003E2CC7"/>
    <w:rsid w:val="003E2D26"/>
    <w:rsid w:val="003E2F03"/>
    <w:rsid w:val="003E310D"/>
    <w:rsid w:val="003E3243"/>
    <w:rsid w:val="003E3303"/>
    <w:rsid w:val="003E3676"/>
    <w:rsid w:val="003E36DC"/>
    <w:rsid w:val="003E3857"/>
    <w:rsid w:val="003E3966"/>
    <w:rsid w:val="003E397A"/>
    <w:rsid w:val="003E39D8"/>
    <w:rsid w:val="003E39E9"/>
    <w:rsid w:val="003E3B0F"/>
    <w:rsid w:val="003E3BA1"/>
    <w:rsid w:val="003E3D14"/>
    <w:rsid w:val="003E3D5D"/>
    <w:rsid w:val="003E3D7F"/>
    <w:rsid w:val="003E3EC9"/>
    <w:rsid w:val="003E3EED"/>
    <w:rsid w:val="003E3FAF"/>
    <w:rsid w:val="003E401F"/>
    <w:rsid w:val="003E4043"/>
    <w:rsid w:val="003E40BA"/>
    <w:rsid w:val="003E4146"/>
    <w:rsid w:val="003E419D"/>
    <w:rsid w:val="003E41C1"/>
    <w:rsid w:val="003E42DA"/>
    <w:rsid w:val="003E4400"/>
    <w:rsid w:val="003E4590"/>
    <w:rsid w:val="003E45C7"/>
    <w:rsid w:val="003E4690"/>
    <w:rsid w:val="003E47D5"/>
    <w:rsid w:val="003E47FA"/>
    <w:rsid w:val="003E4897"/>
    <w:rsid w:val="003E49E8"/>
    <w:rsid w:val="003E49EC"/>
    <w:rsid w:val="003E4AC3"/>
    <w:rsid w:val="003E4C1F"/>
    <w:rsid w:val="003E4D1D"/>
    <w:rsid w:val="003E50FB"/>
    <w:rsid w:val="003E5114"/>
    <w:rsid w:val="003E5294"/>
    <w:rsid w:val="003E52D3"/>
    <w:rsid w:val="003E56BB"/>
    <w:rsid w:val="003E56CD"/>
    <w:rsid w:val="003E5A47"/>
    <w:rsid w:val="003E5A9C"/>
    <w:rsid w:val="003E5B65"/>
    <w:rsid w:val="003E5BCD"/>
    <w:rsid w:val="003E5BD6"/>
    <w:rsid w:val="003E5BDB"/>
    <w:rsid w:val="003E5DA0"/>
    <w:rsid w:val="003E5DE4"/>
    <w:rsid w:val="003E5E0C"/>
    <w:rsid w:val="003E5E10"/>
    <w:rsid w:val="003E5E33"/>
    <w:rsid w:val="003E5E97"/>
    <w:rsid w:val="003E5FDC"/>
    <w:rsid w:val="003E6056"/>
    <w:rsid w:val="003E607D"/>
    <w:rsid w:val="003E622E"/>
    <w:rsid w:val="003E63B1"/>
    <w:rsid w:val="003E63E5"/>
    <w:rsid w:val="003E64AF"/>
    <w:rsid w:val="003E6643"/>
    <w:rsid w:val="003E66AA"/>
    <w:rsid w:val="003E6868"/>
    <w:rsid w:val="003E691D"/>
    <w:rsid w:val="003E69E1"/>
    <w:rsid w:val="003E69FE"/>
    <w:rsid w:val="003E6B52"/>
    <w:rsid w:val="003E6BDC"/>
    <w:rsid w:val="003E6D5D"/>
    <w:rsid w:val="003E6E6F"/>
    <w:rsid w:val="003E6F23"/>
    <w:rsid w:val="003E6F25"/>
    <w:rsid w:val="003E7115"/>
    <w:rsid w:val="003E72C3"/>
    <w:rsid w:val="003E72E9"/>
    <w:rsid w:val="003E73B3"/>
    <w:rsid w:val="003E741E"/>
    <w:rsid w:val="003E7426"/>
    <w:rsid w:val="003E7481"/>
    <w:rsid w:val="003E7525"/>
    <w:rsid w:val="003E756C"/>
    <w:rsid w:val="003E7601"/>
    <w:rsid w:val="003E774F"/>
    <w:rsid w:val="003E7978"/>
    <w:rsid w:val="003E799E"/>
    <w:rsid w:val="003E7AC6"/>
    <w:rsid w:val="003E7B8F"/>
    <w:rsid w:val="003E7BD9"/>
    <w:rsid w:val="003E7D5F"/>
    <w:rsid w:val="003E7DAD"/>
    <w:rsid w:val="003E7DC2"/>
    <w:rsid w:val="003E7E02"/>
    <w:rsid w:val="003E7F3E"/>
    <w:rsid w:val="003E7F6B"/>
    <w:rsid w:val="003F015F"/>
    <w:rsid w:val="003F01D2"/>
    <w:rsid w:val="003F0313"/>
    <w:rsid w:val="003F0345"/>
    <w:rsid w:val="003F0389"/>
    <w:rsid w:val="003F059A"/>
    <w:rsid w:val="003F067A"/>
    <w:rsid w:val="003F06CA"/>
    <w:rsid w:val="003F08A1"/>
    <w:rsid w:val="003F0A40"/>
    <w:rsid w:val="003F0AED"/>
    <w:rsid w:val="003F0B9C"/>
    <w:rsid w:val="003F0BB5"/>
    <w:rsid w:val="003F0D51"/>
    <w:rsid w:val="003F0EA3"/>
    <w:rsid w:val="003F1030"/>
    <w:rsid w:val="003F1153"/>
    <w:rsid w:val="003F11AC"/>
    <w:rsid w:val="003F11CB"/>
    <w:rsid w:val="003F11E3"/>
    <w:rsid w:val="003F14EC"/>
    <w:rsid w:val="003F155D"/>
    <w:rsid w:val="003F1885"/>
    <w:rsid w:val="003F1898"/>
    <w:rsid w:val="003F1A4E"/>
    <w:rsid w:val="003F1A9A"/>
    <w:rsid w:val="003F1B77"/>
    <w:rsid w:val="003F1B89"/>
    <w:rsid w:val="003F1C27"/>
    <w:rsid w:val="003F1D1F"/>
    <w:rsid w:val="003F1F70"/>
    <w:rsid w:val="003F1FA0"/>
    <w:rsid w:val="003F2028"/>
    <w:rsid w:val="003F227D"/>
    <w:rsid w:val="003F2438"/>
    <w:rsid w:val="003F24A7"/>
    <w:rsid w:val="003F2540"/>
    <w:rsid w:val="003F27DC"/>
    <w:rsid w:val="003F28A3"/>
    <w:rsid w:val="003F28CE"/>
    <w:rsid w:val="003F29B7"/>
    <w:rsid w:val="003F2A2C"/>
    <w:rsid w:val="003F2A9B"/>
    <w:rsid w:val="003F2BA3"/>
    <w:rsid w:val="003F2D18"/>
    <w:rsid w:val="003F2D85"/>
    <w:rsid w:val="003F2FD0"/>
    <w:rsid w:val="003F30EC"/>
    <w:rsid w:val="003F3150"/>
    <w:rsid w:val="003F3170"/>
    <w:rsid w:val="003F3178"/>
    <w:rsid w:val="003F317F"/>
    <w:rsid w:val="003F3231"/>
    <w:rsid w:val="003F325E"/>
    <w:rsid w:val="003F3378"/>
    <w:rsid w:val="003F3462"/>
    <w:rsid w:val="003F3569"/>
    <w:rsid w:val="003F35A3"/>
    <w:rsid w:val="003F35A9"/>
    <w:rsid w:val="003F3888"/>
    <w:rsid w:val="003F396C"/>
    <w:rsid w:val="003F39DB"/>
    <w:rsid w:val="003F3B77"/>
    <w:rsid w:val="003F3CC5"/>
    <w:rsid w:val="003F3DDD"/>
    <w:rsid w:val="003F3FEA"/>
    <w:rsid w:val="003F4292"/>
    <w:rsid w:val="003F42E3"/>
    <w:rsid w:val="003F4383"/>
    <w:rsid w:val="003F44FF"/>
    <w:rsid w:val="003F4612"/>
    <w:rsid w:val="003F4666"/>
    <w:rsid w:val="003F4895"/>
    <w:rsid w:val="003F4B37"/>
    <w:rsid w:val="003F4B9B"/>
    <w:rsid w:val="003F4C03"/>
    <w:rsid w:val="003F4C20"/>
    <w:rsid w:val="003F4D46"/>
    <w:rsid w:val="003F4F1C"/>
    <w:rsid w:val="003F501A"/>
    <w:rsid w:val="003F5240"/>
    <w:rsid w:val="003F52FF"/>
    <w:rsid w:val="003F53E9"/>
    <w:rsid w:val="003F541B"/>
    <w:rsid w:val="003F549A"/>
    <w:rsid w:val="003F5546"/>
    <w:rsid w:val="003F5851"/>
    <w:rsid w:val="003F5877"/>
    <w:rsid w:val="003F5BA0"/>
    <w:rsid w:val="003F5BAC"/>
    <w:rsid w:val="003F5BE5"/>
    <w:rsid w:val="003F5C20"/>
    <w:rsid w:val="003F5C5E"/>
    <w:rsid w:val="003F5CF6"/>
    <w:rsid w:val="003F5E5E"/>
    <w:rsid w:val="003F5F41"/>
    <w:rsid w:val="003F6165"/>
    <w:rsid w:val="003F616E"/>
    <w:rsid w:val="003F61A8"/>
    <w:rsid w:val="003F61AD"/>
    <w:rsid w:val="003F6355"/>
    <w:rsid w:val="003F638D"/>
    <w:rsid w:val="003F65C3"/>
    <w:rsid w:val="003F6639"/>
    <w:rsid w:val="003F67A8"/>
    <w:rsid w:val="003F6943"/>
    <w:rsid w:val="003F6959"/>
    <w:rsid w:val="003F6B23"/>
    <w:rsid w:val="003F6B4F"/>
    <w:rsid w:val="003F6C39"/>
    <w:rsid w:val="003F6D36"/>
    <w:rsid w:val="003F6D9B"/>
    <w:rsid w:val="003F6DAB"/>
    <w:rsid w:val="003F6E3F"/>
    <w:rsid w:val="003F6F61"/>
    <w:rsid w:val="003F7155"/>
    <w:rsid w:val="003F71AB"/>
    <w:rsid w:val="003F72EA"/>
    <w:rsid w:val="003F7318"/>
    <w:rsid w:val="003F749A"/>
    <w:rsid w:val="003F7684"/>
    <w:rsid w:val="003F76E7"/>
    <w:rsid w:val="003F7ADF"/>
    <w:rsid w:val="003F7B79"/>
    <w:rsid w:val="003F7C55"/>
    <w:rsid w:val="003F7C74"/>
    <w:rsid w:val="003F7C83"/>
    <w:rsid w:val="003F7D45"/>
    <w:rsid w:val="003F7DDA"/>
    <w:rsid w:val="0040007A"/>
    <w:rsid w:val="004000F3"/>
    <w:rsid w:val="00400230"/>
    <w:rsid w:val="004002B0"/>
    <w:rsid w:val="0040036A"/>
    <w:rsid w:val="004003FA"/>
    <w:rsid w:val="004004B8"/>
    <w:rsid w:val="0040063F"/>
    <w:rsid w:val="0040065E"/>
    <w:rsid w:val="0040089A"/>
    <w:rsid w:val="004008AF"/>
    <w:rsid w:val="004008E2"/>
    <w:rsid w:val="00400929"/>
    <w:rsid w:val="004009CE"/>
    <w:rsid w:val="00400A45"/>
    <w:rsid w:val="00400B79"/>
    <w:rsid w:val="00400D68"/>
    <w:rsid w:val="00400EDE"/>
    <w:rsid w:val="00400F6C"/>
    <w:rsid w:val="004010D6"/>
    <w:rsid w:val="004010F2"/>
    <w:rsid w:val="0040112D"/>
    <w:rsid w:val="00401396"/>
    <w:rsid w:val="00401537"/>
    <w:rsid w:val="004015F8"/>
    <w:rsid w:val="004016CF"/>
    <w:rsid w:val="0040171C"/>
    <w:rsid w:val="0040177A"/>
    <w:rsid w:val="004017D9"/>
    <w:rsid w:val="004017EE"/>
    <w:rsid w:val="00401919"/>
    <w:rsid w:val="00401956"/>
    <w:rsid w:val="00401A78"/>
    <w:rsid w:val="00401C1A"/>
    <w:rsid w:val="00401CD6"/>
    <w:rsid w:val="00401CE0"/>
    <w:rsid w:val="00401E6A"/>
    <w:rsid w:val="00401EC2"/>
    <w:rsid w:val="00401EE1"/>
    <w:rsid w:val="00401F7A"/>
    <w:rsid w:val="00402017"/>
    <w:rsid w:val="004020AA"/>
    <w:rsid w:val="0040218B"/>
    <w:rsid w:val="00402240"/>
    <w:rsid w:val="004022F2"/>
    <w:rsid w:val="0040237F"/>
    <w:rsid w:val="0040242D"/>
    <w:rsid w:val="004024CB"/>
    <w:rsid w:val="0040254E"/>
    <w:rsid w:val="00402574"/>
    <w:rsid w:val="00402751"/>
    <w:rsid w:val="004027AA"/>
    <w:rsid w:val="004028B0"/>
    <w:rsid w:val="004028B3"/>
    <w:rsid w:val="004029A7"/>
    <w:rsid w:val="004029AA"/>
    <w:rsid w:val="00402B6E"/>
    <w:rsid w:val="00402E08"/>
    <w:rsid w:val="00402E39"/>
    <w:rsid w:val="00402E56"/>
    <w:rsid w:val="00402ECE"/>
    <w:rsid w:val="00402F50"/>
    <w:rsid w:val="00402F7F"/>
    <w:rsid w:val="00403134"/>
    <w:rsid w:val="00403197"/>
    <w:rsid w:val="004031FB"/>
    <w:rsid w:val="00403246"/>
    <w:rsid w:val="0040329D"/>
    <w:rsid w:val="0040333F"/>
    <w:rsid w:val="004035F9"/>
    <w:rsid w:val="004039BA"/>
    <w:rsid w:val="00403D30"/>
    <w:rsid w:val="00403FA6"/>
    <w:rsid w:val="00403FB0"/>
    <w:rsid w:val="00403FD2"/>
    <w:rsid w:val="0040410F"/>
    <w:rsid w:val="0040424C"/>
    <w:rsid w:val="00404255"/>
    <w:rsid w:val="0040426F"/>
    <w:rsid w:val="00404331"/>
    <w:rsid w:val="004043C5"/>
    <w:rsid w:val="004044E1"/>
    <w:rsid w:val="00404537"/>
    <w:rsid w:val="00404669"/>
    <w:rsid w:val="004047C1"/>
    <w:rsid w:val="00404948"/>
    <w:rsid w:val="00404987"/>
    <w:rsid w:val="00404A60"/>
    <w:rsid w:val="00404B22"/>
    <w:rsid w:val="00404CBC"/>
    <w:rsid w:val="00404D14"/>
    <w:rsid w:val="00404DCE"/>
    <w:rsid w:val="00404E66"/>
    <w:rsid w:val="00404F84"/>
    <w:rsid w:val="004050C4"/>
    <w:rsid w:val="00405209"/>
    <w:rsid w:val="00405242"/>
    <w:rsid w:val="004053EE"/>
    <w:rsid w:val="00405567"/>
    <w:rsid w:val="00405663"/>
    <w:rsid w:val="004056F9"/>
    <w:rsid w:val="004058CC"/>
    <w:rsid w:val="0040591E"/>
    <w:rsid w:val="00405958"/>
    <w:rsid w:val="00405BE4"/>
    <w:rsid w:val="00405CB7"/>
    <w:rsid w:val="00405D14"/>
    <w:rsid w:val="00405E92"/>
    <w:rsid w:val="00405F68"/>
    <w:rsid w:val="00406025"/>
    <w:rsid w:val="00406035"/>
    <w:rsid w:val="00406456"/>
    <w:rsid w:val="004064E7"/>
    <w:rsid w:val="0040651D"/>
    <w:rsid w:val="004065DC"/>
    <w:rsid w:val="004068B8"/>
    <w:rsid w:val="00406A14"/>
    <w:rsid w:val="00406AB0"/>
    <w:rsid w:val="00406AEC"/>
    <w:rsid w:val="00406C73"/>
    <w:rsid w:val="00406D0D"/>
    <w:rsid w:val="00406DBA"/>
    <w:rsid w:val="00407027"/>
    <w:rsid w:val="0040711A"/>
    <w:rsid w:val="0040714D"/>
    <w:rsid w:val="004071B5"/>
    <w:rsid w:val="004071E5"/>
    <w:rsid w:val="00407225"/>
    <w:rsid w:val="004072D9"/>
    <w:rsid w:val="00407347"/>
    <w:rsid w:val="004073B2"/>
    <w:rsid w:val="00407426"/>
    <w:rsid w:val="00407498"/>
    <w:rsid w:val="004074AA"/>
    <w:rsid w:val="004074CF"/>
    <w:rsid w:val="0040753F"/>
    <w:rsid w:val="004075B0"/>
    <w:rsid w:val="00407602"/>
    <w:rsid w:val="0040777C"/>
    <w:rsid w:val="0040797D"/>
    <w:rsid w:val="004079FC"/>
    <w:rsid w:val="00407A30"/>
    <w:rsid w:val="00407A95"/>
    <w:rsid w:val="00407CF8"/>
    <w:rsid w:val="00407D58"/>
    <w:rsid w:val="00407EB4"/>
    <w:rsid w:val="00407F0F"/>
    <w:rsid w:val="0041003F"/>
    <w:rsid w:val="004100AC"/>
    <w:rsid w:val="00410127"/>
    <w:rsid w:val="0041015D"/>
    <w:rsid w:val="00410253"/>
    <w:rsid w:val="00410261"/>
    <w:rsid w:val="00410282"/>
    <w:rsid w:val="0041033E"/>
    <w:rsid w:val="004104AD"/>
    <w:rsid w:val="00410598"/>
    <w:rsid w:val="00410772"/>
    <w:rsid w:val="0041077B"/>
    <w:rsid w:val="00410805"/>
    <w:rsid w:val="004108BD"/>
    <w:rsid w:val="004108BF"/>
    <w:rsid w:val="00410951"/>
    <w:rsid w:val="00410A02"/>
    <w:rsid w:val="00410A7B"/>
    <w:rsid w:val="00410ACC"/>
    <w:rsid w:val="00410C13"/>
    <w:rsid w:val="00410C68"/>
    <w:rsid w:val="00410C6F"/>
    <w:rsid w:val="00410C91"/>
    <w:rsid w:val="00410D9D"/>
    <w:rsid w:val="00410ED5"/>
    <w:rsid w:val="00411032"/>
    <w:rsid w:val="004110D3"/>
    <w:rsid w:val="004112BE"/>
    <w:rsid w:val="004114E6"/>
    <w:rsid w:val="0041150C"/>
    <w:rsid w:val="004116FF"/>
    <w:rsid w:val="00411855"/>
    <w:rsid w:val="004118A2"/>
    <w:rsid w:val="00411C32"/>
    <w:rsid w:val="00411CAF"/>
    <w:rsid w:val="00411E6B"/>
    <w:rsid w:val="00412015"/>
    <w:rsid w:val="00412061"/>
    <w:rsid w:val="00412126"/>
    <w:rsid w:val="004121E3"/>
    <w:rsid w:val="004122AB"/>
    <w:rsid w:val="004123F4"/>
    <w:rsid w:val="004124B3"/>
    <w:rsid w:val="004124D4"/>
    <w:rsid w:val="00412511"/>
    <w:rsid w:val="00412547"/>
    <w:rsid w:val="0041256B"/>
    <w:rsid w:val="004125EC"/>
    <w:rsid w:val="0041267D"/>
    <w:rsid w:val="004126EB"/>
    <w:rsid w:val="004127C3"/>
    <w:rsid w:val="004127CD"/>
    <w:rsid w:val="004128E9"/>
    <w:rsid w:val="00412947"/>
    <w:rsid w:val="00412A91"/>
    <w:rsid w:val="00412C31"/>
    <w:rsid w:val="00412C83"/>
    <w:rsid w:val="00412E19"/>
    <w:rsid w:val="00412E54"/>
    <w:rsid w:val="00412EF9"/>
    <w:rsid w:val="00412F0C"/>
    <w:rsid w:val="00412F6C"/>
    <w:rsid w:val="00412FD1"/>
    <w:rsid w:val="0041303C"/>
    <w:rsid w:val="0041305D"/>
    <w:rsid w:val="0041315B"/>
    <w:rsid w:val="00413187"/>
    <w:rsid w:val="00413188"/>
    <w:rsid w:val="00413243"/>
    <w:rsid w:val="00413259"/>
    <w:rsid w:val="004133E9"/>
    <w:rsid w:val="0041347C"/>
    <w:rsid w:val="00413585"/>
    <w:rsid w:val="004135D3"/>
    <w:rsid w:val="004135D7"/>
    <w:rsid w:val="00413763"/>
    <w:rsid w:val="0041378E"/>
    <w:rsid w:val="004138A7"/>
    <w:rsid w:val="004138CB"/>
    <w:rsid w:val="004139B9"/>
    <w:rsid w:val="004139BE"/>
    <w:rsid w:val="00413A1D"/>
    <w:rsid w:val="00413A27"/>
    <w:rsid w:val="00413A5B"/>
    <w:rsid w:val="00413B64"/>
    <w:rsid w:val="00413BFE"/>
    <w:rsid w:val="00413CBC"/>
    <w:rsid w:val="00413D68"/>
    <w:rsid w:val="00413ECF"/>
    <w:rsid w:val="00414167"/>
    <w:rsid w:val="00414299"/>
    <w:rsid w:val="0041435D"/>
    <w:rsid w:val="0041436A"/>
    <w:rsid w:val="004143BF"/>
    <w:rsid w:val="00414427"/>
    <w:rsid w:val="0041442D"/>
    <w:rsid w:val="004146C1"/>
    <w:rsid w:val="00414AAC"/>
    <w:rsid w:val="00414AEE"/>
    <w:rsid w:val="00414C0B"/>
    <w:rsid w:val="00414CE2"/>
    <w:rsid w:val="00414DBA"/>
    <w:rsid w:val="00414E47"/>
    <w:rsid w:val="00414FF6"/>
    <w:rsid w:val="00415006"/>
    <w:rsid w:val="004150BD"/>
    <w:rsid w:val="004150DD"/>
    <w:rsid w:val="00415153"/>
    <w:rsid w:val="004152DC"/>
    <w:rsid w:val="004152F1"/>
    <w:rsid w:val="0041534B"/>
    <w:rsid w:val="00415461"/>
    <w:rsid w:val="004154FC"/>
    <w:rsid w:val="0041552C"/>
    <w:rsid w:val="00415622"/>
    <w:rsid w:val="00415653"/>
    <w:rsid w:val="00415988"/>
    <w:rsid w:val="0041598D"/>
    <w:rsid w:val="00415A2C"/>
    <w:rsid w:val="00415A53"/>
    <w:rsid w:val="00415D61"/>
    <w:rsid w:val="00415D6C"/>
    <w:rsid w:val="00415DF2"/>
    <w:rsid w:val="00415FB0"/>
    <w:rsid w:val="004160E0"/>
    <w:rsid w:val="0041620B"/>
    <w:rsid w:val="004162B2"/>
    <w:rsid w:val="00416321"/>
    <w:rsid w:val="004163CC"/>
    <w:rsid w:val="00416414"/>
    <w:rsid w:val="0041645C"/>
    <w:rsid w:val="004164D3"/>
    <w:rsid w:val="004164E3"/>
    <w:rsid w:val="0041662A"/>
    <w:rsid w:val="0041662F"/>
    <w:rsid w:val="004166D4"/>
    <w:rsid w:val="004166F0"/>
    <w:rsid w:val="00416718"/>
    <w:rsid w:val="00416754"/>
    <w:rsid w:val="00416877"/>
    <w:rsid w:val="00416DE1"/>
    <w:rsid w:val="00416E0F"/>
    <w:rsid w:val="00416E2D"/>
    <w:rsid w:val="00416E64"/>
    <w:rsid w:val="00416E9F"/>
    <w:rsid w:val="00416EA1"/>
    <w:rsid w:val="00416F3C"/>
    <w:rsid w:val="00416F59"/>
    <w:rsid w:val="00417062"/>
    <w:rsid w:val="0041718E"/>
    <w:rsid w:val="00417219"/>
    <w:rsid w:val="00417238"/>
    <w:rsid w:val="004172E2"/>
    <w:rsid w:val="004172F9"/>
    <w:rsid w:val="004173AF"/>
    <w:rsid w:val="004174E4"/>
    <w:rsid w:val="00417512"/>
    <w:rsid w:val="004176DF"/>
    <w:rsid w:val="0041775F"/>
    <w:rsid w:val="0041776B"/>
    <w:rsid w:val="00417864"/>
    <w:rsid w:val="00417C6B"/>
    <w:rsid w:val="00417F46"/>
    <w:rsid w:val="00420025"/>
    <w:rsid w:val="004206AD"/>
    <w:rsid w:val="00420939"/>
    <w:rsid w:val="00420945"/>
    <w:rsid w:val="00420A84"/>
    <w:rsid w:val="00420D92"/>
    <w:rsid w:val="00420ECE"/>
    <w:rsid w:val="004210C7"/>
    <w:rsid w:val="004211B6"/>
    <w:rsid w:val="00421253"/>
    <w:rsid w:val="004212E4"/>
    <w:rsid w:val="00421389"/>
    <w:rsid w:val="0042138D"/>
    <w:rsid w:val="004213C3"/>
    <w:rsid w:val="004213E3"/>
    <w:rsid w:val="0042143F"/>
    <w:rsid w:val="00421443"/>
    <w:rsid w:val="004216C9"/>
    <w:rsid w:val="00421725"/>
    <w:rsid w:val="00421AE5"/>
    <w:rsid w:val="00421B62"/>
    <w:rsid w:val="00421B88"/>
    <w:rsid w:val="00421BE1"/>
    <w:rsid w:val="00421C03"/>
    <w:rsid w:val="00421C20"/>
    <w:rsid w:val="00421D44"/>
    <w:rsid w:val="00421D98"/>
    <w:rsid w:val="00421F09"/>
    <w:rsid w:val="0042205E"/>
    <w:rsid w:val="0042211E"/>
    <w:rsid w:val="0042224F"/>
    <w:rsid w:val="00422369"/>
    <w:rsid w:val="004223AF"/>
    <w:rsid w:val="004223F9"/>
    <w:rsid w:val="0042249A"/>
    <w:rsid w:val="004224DE"/>
    <w:rsid w:val="00422543"/>
    <w:rsid w:val="004225B0"/>
    <w:rsid w:val="004225B7"/>
    <w:rsid w:val="004225F8"/>
    <w:rsid w:val="00422806"/>
    <w:rsid w:val="00422951"/>
    <w:rsid w:val="004229E3"/>
    <w:rsid w:val="00422D3D"/>
    <w:rsid w:val="00422E82"/>
    <w:rsid w:val="00422ED0"/>
    <w:rsid w:val="0042305E"/>
    <w:rsid w:val="004230D0"/>
    <w:rsid w:val="004230F2"/>
    <w:rsid w:val="00423207"/>
    <w:rsid w:val="004232E9"/>
    <w:rsid w:val="00423339"/>
    <w:rsid w:val="004233DC"/>
    <w:rsid w:val="00423582"/>
    <w:rsid w:val="0042364A"/>
    <w:rsid w:val="00423667"/>
    <w:rsid w:val="0042367C"/>
    <w:rsid w:val="0042376E"/>
    <w:rsid w:val="0042378E"/>
    <w:rsid w:val="00423944"/>
    <w:rsid w:val="004239FF"/>
    <w:rsid w:val="00423A2A"/>
    <w:rsid w:val="00423AB0"/>
    <w:rsid w:val="00423C66"/>
    <w:rsid w:val="00423CB0"/>
    <w:rsid w:val="00423D3F"/>
    <w:rsid w:val="00423EA7"/>
    <w:rsid w:val="004240E4"/>
    <w:rsid w:val="00424120"/>
    <w:rsid w:val="00424230"/>
    <w:rsid w:val="0042441C"/>
    <w:rsid w:val="00424535"/>
    <w:rsid w:val="0042461F"/>
    <w:rsid w:val="004246B5"/>
    <w:rsid w:val="00424979"/>
    <w:rsid w:val="004249B2"/>
    <w:rsid w:val="00424AD7"/>
    <w:rsid w:val="00424DE6"/>
    <w:rsid w:val="004250F0"/>
    <w:rsid w:val="0042510B"/>
    <w:rsid w:val="00425141"/>
    <w:rsid w:val="004251CD"/>
    <w:rsid w:val="004251F0"/>
    <w:rsid w:val="00425276"/>
    <w:rsid w:val="004253CE"/>
    <w:rsid w:val="004255CC"/>
    <w:rsid w:val="0042582B"/>
    <w:rsid w:val="00425870"/>
    <w:rsid w:val="004258DA"/>
    <w:rsid w:val="00425C3A"/>
    <w:rsid w:val="00425CC1"/>
    <w:rsid w:val="00425EAF"/>
    <w:rsid w:val="00425EB9"/>
    <w:rsid w:val="00425F7D"/>
    <w:rsid w:val="00425FDF"/>
    <w:rsid w:val="00426000"/>
    <w:rsid w:val="0042623D"/>
    <w:rsid w:val="0042629F"/>
    <w:rsid w:val="004266F8"/>
    <w:rsid w:val="00426982"/>
    <w:rsid w:val="004269AD"/>
    <w:rsid w:val="00426A91"/>
    <w:rsid w:val="00426AAB"/>
    <w:rsid w:val="00426AEE"/>
    <w:rsid w:val="00426B8B"/>
    <w:rsid w:val="00426BC4"/>
    <w:rsid w:val="00426E42"/>
    <w:rsid w:val="00426F23"/>
    <w:rsid w:val="00427250"/>
    <w:rsid w:val="004274AC"/>
    <w:rsid w:val="00427590"/>
    <w:rsid w:val="004275E6"/>
    <w:rsid w:val="00427766"/>
    <w:rsid w:val="0042776D"/>
    <w:rsid w:val="004277B8"/>
    <w:rsid w:val="004278AC"/>
    <w:rsid w:val="00427A18"/>
    <w:rsid w:val="00427ABE"/>
    <w:rsid w:val="00427CC4"/>
    <w:rsid w:val="00427DDB"/>
    <w:rsid w:val="00427E3B"/>
    <w:rsid w:val="00427EAF"/>
    <w:rsid w:val="00430079"/>
    <w:rsid w:val="00430222"/>
    <w:rsid w:val="00430263"/>
    <w:rsid w:val="00430291"/>
    <w:rsid w:val="004302A8"/>
    <w:rsid w:val="004303B3"/>
    <w:rsid w:val="004304D4"/>
    <w:rsid w:val="004305CE"/>
    <w:rsid w:val="00430625"/>
    <w:rsid w:val="0043074D"/>
    <w:rsid w:val="004307DE"/>
    <w:rsid w:val="0043083C"/>
    <w:rsid w:val="00430960"/>
    <w:rsid w:val="00430EFB"/>
    <w:rsid w:val="00430F39"/>
    <w:rsid w:val="00430F4D"/>
    <w:rsid w:val="00430F7E"/>
    <w:rsid w:val="00430FAB"/>
    <w:rsid w:val="00431091"/>
    <w:rsid w:val="00431213"/>
    <w:rsid w:val="0043128E"/>
    <w:rsid w:val="004312C1"/>
    <w:rsid w:val="00431422"/>
    <w:rsid w:val="00431722"/>
    <w:rsid w:val="00431CBB"/>
    <w:rsid w:val="00431CF0"/>
    <w:rsid w:val="00431CFE"/>
    <w:rsid w:val="00431D7F"/>
    <w:rsid w:val="00431EA2"/>
    <w:rsid w:val="00431FC3"/>
    <w:rsid w:val="004320FF"/>
    <w:rsid w:val="004321DB"/>
    <w:rsid w:val="0043251F"/>
    <w:rsid w:val="00432608"/>
    <w:rsid w:val="0043261E"/>
    <w:rsid w:val="00432630"/>
    <w:rsid w:val="0043286A"/>
    <w:rsid w:val="00432A31"/>
    <w:rsid w:val="00432A82"/>
    <w:rsid w:val="00432B1D"/>
    <w:rsid w:val="00432C4B"/>
    <w:rsid w:val="00432CA5"/>
    <w:rsid w:val="00432F6F"/>
    <w:rsid w:val="00433074"/>
    <w:rsid w:val="004331EC"/>
    <w:rsid w:val="004331F9"/>
    <w:rsid w:val="00433263"/>
    <w:rsid w:val="004335F6"/>
    <w:rsid w:val="0043368A"/>
    <w:rsid w:val="004336BF"/>
    <w:rsid w:val="0043377C"/>
    <w:rsid w:val="004337EC"/>
    <w:rsid w:val="00433C1F"/>
    <w:rsid w:val="00433E58"/>
    <w:rsid w:val="00433EEB"/>
    <w:rsid w:val="004341FD"/>
    <w:rsid w:val="004342B3"/>
    <w:rsid w:val="00434454"/>
    <w:rsid w:val="00434600"/>
    <w:rsid w:val="00434618"/>
    <w:rsid w:val="0043462B"/>
    <w:rsid w:val="004346BC"/>
    <w:rsid w:val="004347F6"/>
    <w:rsid w:val="004348F0"/>
    <w:rsid w:val="0043496F"/>
    <w:rsid w:val="00434DCD"/>
    <w:rsid w:val="00434E57"/>
    <w:rsid w:val="0043502F"/>
    <w:rsid w:val="004352A3"/>
    <w:rsid w:val="004353DA"/>
    <w:rsid w:val="00435508"/>
    <w:rsid w:val="004355F0"/>
    <w:rsid w:val="00435691"/>
    <w:rsid w:val="00435735"/>
    <w:rsid w:val="004357D4"/>
    <w:rsid w:val="004357E5"/>
    <w:rsid w:val="00435810"/>
    <w:rsid w:val="00435843"/>
    <w:rsid w:val="00435927"/>
    <w:rsid w:val="00435A46"/>
    <w:rsid w:val="00435C44"/>
    <w:rsid w:val="00435C8E"/>
    <w:rsid w:val="00435CD5"/>
    <w:rsid w:val="00435CDB"/>
    <w:rsid w:val="00435CF6"/>
    <w:rsid w:val="00435D07"/>
    <w:rsid w:val="00435D3D"/>
    <w:rsid w:val="00435D61"/>
    <w:rsid w:val="00435D75"/>
    <w:rsid w:val="00435EBF"/>
    <w:rsid w:val="00436331"/>
    <w:rsid w:val="00436514"/>
    <w:rsid w:val="0043653B"/>
    <w:rsid w:val="004365BC"/>
    <w:rsid w:val="00436761"/>
    <w:rsid w:val="00436B90"/>
    <w:rsid w:val="00436C84"/>
    <w:rsid w:val="00436C87"/>
    <w:rsid w:val="00436CAB"/>
    <w:rsid w:val="00436D46"/>
    <w:rsid w:val="00436D9A"/>
    <w:rsid w:val="00436F2E"/>
    <w:rsid w:val="00436F46"/>
    <w:rsid w:val="00436FA8"/>
    <w:rsid w:val="00436FC6"/>
    <w:rsid w:val="004370FD"/>
    <w:rsid w:val="00437210"/>
    <w:rsid w:val="00437270"/>
    <w:rsid w:val="004372F8"/>
    <w:rsid w:val="004373EC"/>
    <w:rsid w:val="00437401"/>
    <w:rsid w:val="00437554"/>
    <w:rsid w:val="00437620"/>
    <w:rsid w:val="00437744"/>
    <w:rsid w:val="004377F4"/>
    <w:rsid w:val="00437832"/>
    <w:rsid w:val="0043785E"/>
    <w:rsid w:val="004378A3"/>
    <w:rsid w:val="004379DB"/>
    <w:rsid w:val="00437B53"/>
    <w:rsid w:val="00437C95"/>
    <w:rsid w:val="00437CC5"/>
    <w:rsid w:val="00437EC9"/>
    <w:rsid w:val="00440112"/>
    <w:rsid w:val="0044013F"/>
    <w:rsid w:val="004401D6"/>
    <w:rsid w:val="004401DF"/>
    <w:rsid w:val="00440213"/>
    <w:rsid w:val="0044040B"/>
    <w:rsid w:val="00440590"/>
    <w:rsid w:val="00440706"/>
    <w:rsid w:val="00440820"/>
    <w:rsid w:val="00440912"/>
    <w:rsid w:val="00440ADB"/>
    <w:rsid w:val="00440B37"/>
    <w:rsid w:val="00440DD6"/>
    <w:rsid w:val="00440FA1"/>
    <w:rsid w:val="0044118F"/>
    <w:rsid w:val="004411B0"/>
    <w:rsid w:val="004413AE"/>
    <w:rsid w:val="00441509"/>
    <w:rsid w:val="00441675"/>
    <w:rsid w:val="004416B0"/>
    <w:rsid w:val="00441710"/>
    <w:rsid w:val="00441769"/>
    <w:rsid w:val="0044190D"/>
    <w:rsid w:val="00441CD5"/>
    <w:rsid w:val="00441D02"/>
    <w:rsid w:val="00441F10"/>
    <w:rsid w:val="0044203D"/>
    <w:rsid w:val="00442084"/>
    <w:rsid w:val="004421EB"/>
    <w:rsid w:val="004423BD"/>
    <w:rsid w:val="004424D4"/>
    <w:rsid w:val="00442538"/>
    <w:rsid w:val="0044262F"/>
    <w:rsid w:val="00442665"/>
    <w:rsid w:val="0044278D"/>
    <w:rsid w:val="0044279F"/>
    <w:rsid w:val="004427E7"/>
    <w:rsid w:val="0044292C"/>
    <w:rsid w:val="0044295D"/>
    <w:rsid w:val="00442A34"/>
    <w:rsid w:val="00442AE5"/>
    <w:rsid w:val="00442AF4"/>
    <w:rsid w:val="00442B85"/>
    <w:rsid w:val="00442D01"/>
    <w:rsid w:val="00442DDA"/>
    <w:rsid w:val="00442DF0"/>
    <w:rsid w:val="00442E47"/>
    <w:rsid w:val="00443099"/>
    <w:rsid w:val="00443315"/>
    <w:rsid w:val="004433CE"/>
    <w:rsid w:val="00443588"/>
    <w:rsid w:val="004435FB"/>
    <w:rsid w:val="004436BC"/>
    <w:rsid w:val="00443976"/>
    <w:rsid w:val="00443A32"/>
    <w:rsid w:val="00443BB3"/>
    <w:rsid w:val="00443C5D"/>
    <w:rsid w:val="00443DB6"/>
    <w:rsid w:val="00443E6D"/>
    <w:rsid w:val="00443E9B"/>
    <w:rsid w:val="00443EDA"/>
    <w:rsid w:val="00443F0A"/>
    <w:rsid w:val="00443F6E"/>
    <w:rsid w:val="00443F7A"/>
    <w:rsid w:val="00443F95"/>
    <w:rsid w:val="004440E8"/>
    <w:rsid w:val="004440FE"/>
    <w:rsid w:val="00444103"/>
    <w:rsid w:val="004442D9"/>
    <w:rsid w:val="0044431C"/>
    <w:rsid w:val="00444356"/>
    <w:rsid w:val="004443AF"/>
    <w:rsid w:val="004443CB"/>
    <w:rsid w:val="004443CF"/>
    <w:rsid w:val="004443EA"/>
    <w:rsid w:val="0044455E"/>
    <w:rsid w:val="00444570"/>
    <w:rsid w:val="00444663"/>
    <w:rsid w:val="00444885"/>
    <w:rsid w:val="004448FD"/>
    <w:rsid w:val="0044497F"/>
    <w:rsid w:val="00444A78"/>
    <w:rsid w:val="00444AD8"/>
    <w:rsid w:val="00444C3B"/>
    <w:rsid w:val="00444CB6"/>
    <w:rsid w:val="00444D63"/>
    <w:rsid w:val="00444EB3"/>
    <w:rsid w:val="004450A5"/>
    <w:rsid w:val="0044512D"/>
    <w:rsid w:val="00445147"/>
    <w:rsid w:val="0044521D"/>
    <w:rsid w:val="004453AF"/>
    <w:rsid w:val="004453C3"/>
    <w:rsid w:val="00445414"/>
    <w:rsid w:val="00445464"/>
    <w:rsid w:val="00445468"/>
    <w:rsid w:val="0044556E"/>
    <w:rsid w:val="004455F4"/>
    <w:rsid w:val="0044562C"/>
    <w:rsid w:val="00445635"/>
    <w:rsid w:val="0044573A"/>
    <w:rsid w:val="0044588D"/>
    <w:rsid w:val="00445892"/>
    <w:rsid w:val="00445A1C"/>
    <w:rsid w:val="00445B14"/>
    <w:rsid w:val="00445CDA"/>
    <w:rsid w:val="00445EF4"/>
    <w:rsid w:val="00445FC3"/>
    <w:rsid w:val="00446032"/>
    <w:rsid w:val="00446093"/>
    <w:rsid w:val="004461EE"/>
    <w:rsid w:val="0044623A"/>
    <w:rsid w:val="00446260"/>
    <w:rsid w:val="004462E7"/>
    <w:rsid w:val="004462EB"/>
    <w:rsid w:val="0044641A"/>
    <w:rsid w:val="004466E5"/>
    <w:rsid w:val="00446821"/>
    <w:rsid w:val="00446867"/>
    <w:rsid w:val="00446872"/>
    <w:rsid w:val="0044689D"/>
    <w:rsid w:val="004468D2"/>
    <w:rsid w:val="004469DD"/>
    <w:rsid w:val="00446AC8"/>
    <w:rsid w:val="00446B95"/>
    <w:rsid w:val="00446BD9"/>
    <w:rsid w:val="00446E7A"/>
    <w:rsid w:val="00447002"/>
    <w:rsid w:val="0044706A"/>
    <w:rsid w:val="00447274"/>
    <w:rsid w:val="004472FF"/>
    <w:rsid w:val="00447323"/>
    <w:rsid w:val="004473A3"/>
    <w:rsid w:val="004473AE"/>
    <w:rsid w:val="004473DF"/>
    <w:rsid w:val="0044752B"/>
    <w:rsid w:val="0044755C"/>
    <w:rsid w:val="004475BD"/>
    <w:rsid w:val="004475C4"/>
    <w:rsid w:val="004475FA"/>
    <w:rsid w:val="0044766A"/>
    <w:rsid w:val="0044778F"/>
    <w:rsid w:val="004477C8"/>
    <w:rsid w:val="0044793E"/>
    <w:rsid w:val="004479B4"/>
    <w:rsid w:val="00447BCC"/>
    <w:rsid w:val="00447DDF"/>
    <w:rsid w:val="00447E20"/>
    <w:rsid w:val="0044D763"/>
    <w:rsid w:val="00450065"/>
    <w:rsid w:val="004500C9"/>
    <w:rsid w:val="004500EF"/>
    <w:rsid w:val="00450185"/>
    <w:rsid w:val="004501EF"/>
    <w:rsid w:val="0045027D"/>
    <w:rsid w:val="00450332"/>
    <w:rsid w:val="00450375"/>
    <w:rsid w:val="00450378"/>
    <w:rsid w:val="00450497"/>
    <w:rsid w:val="004504AA"/>
    <w:rsid w:val="004504E3"/>
    <w:rsid w:val="00450539"/>
    <w:rsid w:val="004505D1"/>
    <w:rsid w:val="00450690"/>
    <w:rsid w:val="00450694"/>
    <w:rsid w:val="004508E1"/>
    <w:rsid w:val="00450A72"/>
    <w:rsid w:val="00450AE4"/>
    <w:rsid w:val="00450B1A"/>
    <w:rsid w:val="00450B5E"/>
    <w:rsid w:val="00450B99"/>
    <w:rsid w:val="00450BBB"/>
    <w:rsid w:val="00450F76"/>
    <w:rsid w:val="00451015"/>
    <w:rsid w:val="00451211"/>
    <w:rsid w:val="0045145D"/>
    <w:rsid w:val="004514BF"/>
    <w:rsid w:val="004514ED"/>
    <w:rsid w:val="00451651"/>
    <w:rsid w:val="00451654"/>
    <w:rsid w:val="00451851"/>
    <w:rsid w:val="004518E4"/>
    <w:rsid w:val="00451AEB"/>
    <w:rsid w:val="00451C45"/>
    <w:rsid w:val="00451D05"/>
    <w:rsid w:val="00451D3D"/>
    <w:rsid w:val="00451E33"/>
    <w:rsid w:val="00451F11"/>
    <w:rsid w:val="004522DF"/>
    <w:rsid w:val="0045270E"/>
    <w:rsid w:val="004528A0"/>
    <w:rsid w:val="004528C1"/>
    <w:rsid w:val="0045294B"/>
    <w:rsid w:val="00452CE0"/>
    <w:rsid w:val="00452E36"/>
    <w:rsid w:val="00452EF3"/>
    <w:rsid w:val="00452F4D"/>
    <w:rsid w:val="00452FC0"/>
    <w:rsid w:val="004530F3"/>
    <w:rsid w:val="0045328C"/>
    <w:rsid w:val="00453456"/>
    <w:rsid w:val="0045347C"/>
    <w:rsid w:val="004534F9"/>
    <w:rsid w:val="00453547"/>
    <w:rsid w:val="004538F1"/>
    <w:rsid w:val="004539EB"/>
    <w:rsid w:val="00453B09"/>
    <w:rsid w:val="00453B72"/>
    <w:rsid w:val="00453BE8"/>
    <w:rsid w:val="00453C56"/>
    <w:rsid w:val="00453C5C"/>
    <w:rsid w:val="00453CBF"/>
    <w:rsid w:val="00453CE5"/>
    <w:rsid w:val="00453DB7"/>
    <w:rsid w:val="00453DC3"/>
    <w:rsid w:val="00453E16"/>
    <w:rsid w:val="00453E39"/>
    <w:rsid w:val="00453FC2"/>
    <w:rsid w:val="0045421C"/>
    <w:rsid w:val="00454361"/>
    <w:rsid w:val="00454478"/>
    <w:rsid w:val="004544A0"/>
    <w:rsid w:val="0045457E"/>
    <w:rsid w:val="004546C1"/>
    <w:rsid w:val="00454714"/>
    <w:rsid w:val="00454903"/>
    <w:rsid w:val="0045492C"/>
    <w:rsid w:val="00454A29"/>
    <w:rsid w:val="00454A58"/>
    <w:rsid w:val="00454BCF"/>
    <w:rsid w:val="00454E87"/>
    <w:rsid w:val="00454FFB"/>
    <w:rsid w:val="0045507A"/>
    <w:rsid w:val="00455142"/>
    <w:rsid w:val="00455183"/>
    <w:rsid w:val="0045527D"/>
    <w:rsid w:val="004552D6"/>
    <w:rsid w:val="004553A9"/>
    <w:rsid w:val="0045555C"/>
    <w:rsid w:val="00455642"/>
    <w:rsid w:val="00455661"/>
    <w:rsid w:val="004556F8"/>
    <w:rsid w:val="0045573A"/>
    <w:rsid w:val="004557C2"/>
    <w:rsid w:val="004557F8"/>
    <w:rsid w:val="0045581A"/>
    <w:rsid w:val="00455986"/>
    <w:rsid w:val="00455994"/>
    <w:rsid w:val="00455AB0"/>
    <w:rsid w:val="00455BC3"/>
    <w:rsid w:val="00455BCA"/>
    <w:rsid w:val="00455C14"/>
    <w:rsid w:val="00455C16"/>
    <w:rsid w:val="00455D8D"/>
    <w:rsid w:val="00455E1A"/>
    <w:rsid w:val="00455F0C"/>
    <w:rsid w:val="00455F68"/>
    <w:rsid w:val="00455FDB"/>
    <w:rsid w:val="00456103"/>
    <w:rsid w:val="00456157"/>
    <w:rsid w:val="00456199"/>
    <w:rsid w:val="00456278"/>
    <w:rsid w:val="0045632F"/>
    <w:rsid w:val="0045649F"/>
    <w:rsid w:val="004564B8"/>
    <w:rsid w:val="004564CF"/>
    <w:rsid w:val="004564EF"/>
    <w:rsid w:val="0045650F"/>
    <w:rsid w:val="00456557"/>
    <w:rsid w:val="00456858"/>
    <w:rsid w:val="0045685D"/>
    <w:rsid w:val="00456903"/>
    <w:rsid w:val="00456A78"/>
    <w:rsid w:val="00456B43"/>
    <w:rsid w:val="00456BEC"/>
    <w:rsid w:val="00456C1F"/>
    <w:rsid w:val="00456E8F"/>
    <w:rsid w:val="00456ECE"/>
    <w:rsid w:val="00456F3E"/>
    <w:rsid w:val="00457015"/>
    <w:rsid w:val="0045704E"/>
    <w:rsid w:val="00457117"/>
    <w:rsid w:val="00457228"/>
    <w:rsid w:val="0045743B"/>
    <w:rsid w:val="004574AE"/>
    <w:rsid w:val="0045756B"/>
    <w:rsid w:val="0045786C"/>
    <w:rsid w:val="0045787F"/>
    <w:rsid w:val="00457991"/>
    <w:rsid w:val="004579D4"/>
    <w:rsid w:val="00457BDD"/>
    <w:rsid w:val="00457E27"/>
    <w:rsid w:val="00457E87"/>
    <w:rsid w:val="00457EEB"/>
    <w:rsid w:val="00457F12"/>
    <w:rsid w:val="00457F74"/>
    <w:rsid w:val="00457F8F"/>
    <w:rsid w:val="00460090"/>
    <w:rsid w:val="004600FF"/>
    <w:rsid w:val="00460390"/>
    <w:rsid w:val="00460538"/>
    <w:rsid w:val="004608C2"/>
    <w:rsid w:val="004608E1"/>
    <w:rsid w:val="00460908"/>
    <w:rsid w:val="00460968"/>
    <w:rsid w:val="004609B6"/>
    <w:rsid w:val="00460C5A"/>
    <w:rsid w:val="00460CAD"/>
    <w:rsid w:val="00460F08"/>
    <w:rsid w:val="00460F7E"/>
    <w:rsid w:val="00461042"/>
    <w:rsid w:val="00461060"/>
    <w:rsid w:val="0046106B"/>
    <w:rsid w:val="0046120C"/>
    <w:rsid w:val="00461798"/>
    <w:rsid w:val="0046179F"/>
    <w:rsid w:val="004617C5"/>
    <w:rsid w:val="00461904"/>
    <w:rsid w:val="00461A6D"/>
    <w:rsid w:val="00461B27"/>
    <w:rsid w:val="00461F0E"/>
    <w:rsid w:val="004620E4"/>
    <w:rsid w:val="004621CB"/>
    <w:rsid w:val="00462236"/>
    <w:rsid w:val="004622A6"/>
    <w:rsid w:val="0046239E"/>
    <w:rsid w:val="004623B3"/>
    <w:rsid w:val="0046247C"/>
    <w:rsid w:val="00462624"/>
    <w:rsid w:val="00462AAE"/>
    <w:rsid w:val="00462B3E"/>
    <w:rsid w:val="00462B70"/>
    <w:rsid w:val="00462C48"/>
    <w:rsid w:val="00462C7B"/>
    <w:rsid w:val="00462C9D"/>
    <w:rsid w:val="00462D1F"/>
    <w:rsid w:val="00462F91"/>
    <w:rsid w:val="00462FC8"/>
    <w:rsid w:val="00463024"/>
    <w:rsid w:val="00463032"/>
    <w:rsid w:val="00463037"/>
    <w:rsid w:val="00463038"/>
    <w:rsid w:val="004630D8"/>
    <w:rsid w:val="0046316D"/>
    <w:rsid w:val="004631FD"/>
    <w:rsid w:val="0046323B"/>
    <w:rsid w:val="004632C3"/>
    <w:rsid w:val="004632F9"/>
    <w:rsid w:val="00463378"/>
    <w:rsid w:val="004633E1"/>
    <w:rsid w:val="00463657"/>
    <w:rsid w:val="00463959"/>
    <w:rsid w:val="00463B0F"/>
    <w:rsid w:val="00463B7E"/>
    <w:rsid w:val="00463C75"/>
    <w:rsid w:val="00463D1D"/>
    <w:rsid w:val="00463DC4"/>
    <w:rsid w:val="00463E3E"/>
    <w:rsid w:val="00463E66"/>
    <w:rsid w:val="00464054"/>
    <w:rsid w:val="004640DF"/>
    <w:rsid w:val="00464171"/>
    <w:rsid w:val="004641CC"/>
    <w:rsid w:val="00464280"/>
    <w:rsid w:val="0046449F"/>
    <w:rsid w:val="004644A2"/>
    <w:rsid w:val="004648FC"/>
    <w:rsid w:val="00464986"/>
    <w:rsid w:val="00464BD7"/>
    <w:rsid w:val="00464CDB"/>
    <w:rsid w:val="00464D0D"/>
    <w:rsid w:val="00464DC5"/>
    <w:rsid w:val="00464E24"/>
    <w:rsid w:val="00464EBA"/>
    <w:rsid w:val="00464F58"/>
    <w:rsid w:val="004650F2"/>
    <w:rsid w:val="00465441"/>
    <w:rsid w:val="00465766"/>
    <w:rsid w:val="00465797"/>
    <w:rsid w:val="004657CE"/>
    <w:rsid w:val="004657F3"/>
    <w:rsid w:val="00465802"/>
    <w:rsid w:val="004659DA"/>
    <w:rsid w:val="00465C26"/>
    <w:rsid w:val="00465CE2"/>
    <w:rsid w:val="00465D76"/>
    <w:rsid w:val="00465F19"/>
    <w:rsid w:val="00465F55"/>
    <w:rsid w:val="00465F84"/>
    <w:rsid w:val="004660BC"/>
    <w:rsid w:val="00466138"/>
    <w:rsid w:val="0046625C"/>
    <w:rsid w:val="004664F2"/>
    <w:rsid w:val="0046655C"/>
    <w:rsid w:val="004666BF"/>
    <w:rsid w:val="004667A9"/>
    <w:rsid w:val="00466828"/>
    <w:rsid w:val="00466BA0"/>
    <w:rsid w:val="00466BC7"/>
    <w:rsid w:val="00466BF7"/>
    <w:rsid w:val="00466D45"/>
    <w:rsid w:val="00466D77"/>
    <w:rsid w:val="00466FA5"/>
    <w:rsid w:val="00467072"/>
    <w:rsid w:val="004670F9"/>
    <w:rsid w:val="004671CF"/>
    <w:rsid w:val="00467471"/>
    <w:rsid w:val="0046755A"/>
    <w:rsid w:val="0046757B"/>
    <w:rsid w:val="004678B0"/>
    <w:rsid w:val="00467907"/>
    <w:rsid w:val="00467941"/>
    <w:rsid w:val="004679D6"/>
    <w:rsid w:val="00467CCC"/>
    <w:rsid w:val="00467D84"/>
    <w:rsid w:val="00467DC8"/>
    <w:rsid w:val="00467DDE"/>
    <w:rsid w:val="00467E0C"/>
    <w:rsid w:val="00467E3F"/>
    <w:rsid w:val="00467E8B"/>
    <w:rsid w:val="004700A4"/>
    <w:rsid w:val="004700C4"/>
    <w:rsid w:val="00470276"/>
    <w:rsid w:val="004702A2"/>
    <w:rsid w:val="004702C8"/>
    <w:rsid w:val="00470346"/>
    <w:rsid w:val="00470624"/>
    <w:rsid w:val="004706D5"/>
    <w:rsid w:val="004706E0"/>
    <w:rsid w:val="00470871"/>
    <w:rsid w:val="00470967"/>
    <w:rsid w:val="00470A02"/>
    <w:rsid w:val="00470A0C"/>
    <w:rsid w:val="00470AD4"/>
    <w:rsid w:val="00470AFD"/>
    <w:rsid w:val="00470B7E"/>
    <w:rsid w:val="00470BD5"/>
    <w:rsid w:val="00470C7E"/>
    <w:rsid w:val="00470CB8"/>
    <w:rsid w:val="00470D4E"/>
    <w:rsid w:val="00470E43"/>
    <w:rsid w:val="00470F0A"/>
    <w:rsid w:val="00470F15"/>
    <w:rsid w:val="00471157"/>
    <w:rsid w:val="00471300"/>
    <w:rsid w:val="004713B0"/>
    <w:rsid w:val="00471408"/>
    <w:rsid w:val="004714BA"/>
    <w:rsid w:val="00471678"/>
    <w:rsid w:val="0047182B"/>
    <w:rsid w:val="004718B6"/>
    <w:rsid w:val="00471AA9"/>
    <w:rsid w:val="00471B54"/>
    <w:rsid w:val="00471CDD"/>
    <w:rsid w:val="00472002"/>
    <w:rsid w:val="00472072"/>
    <w:rsid w:val="004720C5"/>
    <w:rsid w:val="0047240E"/>
    <w:rsid w:val="0047240F"/>
    <w:rsid w:val="00472503"/>
    <w:rsid w:val="00472548"/>
    <w:rsid w:val="004725B1"/>
    <w:rsid w:val="004725CC"/>
    <w:rsid w:val="004726FE"/>
    <w:rsid w:val="00472773"/>
    <w:rsid w:val="00472780"/>
    <w:rsid w:val="00472866"/>
    <w:rsid w:val="00472973"/>
    <w:rsid w:val="00472A76"/>
    <w:rsid w:val="00472B4A"/>
    <w:rsid w:val="00472D15"/>
    <w:rsid w:val="00472D2F"/>
    <w:rsid w:val="00472DA7"/>
    <w:rsid w:val="004730FA"/>
    <w:rsid w:val="00473136"/>
    <w:rsid w:val="004733DD"/>
    <w:rsid w:val="0047349A"/>
    <w:rsid w:val="00473608"/>
    <w:rsid w:val="00473644"/>
    <w:rsid w:val="0047368B"/>
    <w:rsid w:val="00473692"/>
    <w:rsid w:val="00473771"/>
    <w:rsid w:val="0047389A"/>
    <w:rsid w:val="004738D9"/>
    <w:rsid w:val="00473A36"/>
    <w:rsid w:val="00473A43"/>
    <w:rsid w:val="00473A6F"/>
    <w:rsid w:val="00473B51"/>
    <w:rsid w:val="00473B56"/>
    <w:rsid w:val="00473C8C"/>
    <w:rsid w:val="00473C9F"/>
    <w:rsid w:val="00473D2C"/>
    <w:rsid w:val="00473D4A"/>
    <w:rsid w:val="00473DC1"/>
    <w:rsid w:val="00474122"/>
    <w:rsid w:val="004741D2"/>
    <w:rsid w:val="004742CE"/>
    <w:rsid w:val="00474398"/>
    <w:rsid w:val="00474429"/>
    <w:rsid w:val="004747D0"/>
    <w:rsid w:val="00474811"/>
    <w:rsid w:val="00474943"/>
    <w:rsid w:val="004749D1"/>
    <w:rsid w:val="00474A1B"/>
    <w:rsid w:val="00474B10"/>
    <w:rsid w:val="00474B54"/>
    <w:rsid w:val="00474C2C"/>
    <w:rsid w:val="00474D8B"/>
    <w:rsid w:val="00474DA9"/>
    <w:rsid w:val="00474F9C"/>
    <w:rsid w:val="00475014"/>
    <w:rsid w:val="0047516C"/>
    <w:rsid w:val="0047519C"/>
    <w:rsid w:val="004754DF"/>
    <w:rsid w:val="00475646"/>
    <w:rsid w:val="00475782"/>
    <w:rsid w:val="004758A4"/>
    <w:rsid w:val="004758EA"/>
    <w:rsid w:val="004759D5"/>
    <w:rsid w:val="00475A7A"/>
    <w:rsid w:val="00475B76"/>
    <w:rsid w:val="00475BBF"/>
    <w:rsid w:val="00475E8F"/>
    <w:rsid w:val="00475F09"/>
    <w:rsid w:val="00475F63"/>
    <w:rsid w:val="00476069"/>
    <w:rsid w:val="004760EA"/>
    <w:rsid w:val="0047613F"/>
    <w:rsid w:val="004761E5"/>
    <w:rsid w:val="0047629C"/>
    <w:rsid w:val="004762A8"/>
    <w:rsid w:val="004762D1"/>
    <w:rsid w:val="00476403"/>
    <w:rsid w:val="00476492"/>
    <w:rsid w:val="0047650B"/>
    <w:rsid w:val="00476550"/>
    <w:rsid w:val="00476844"/>
    <w:rsid w:val="0047685B"/>
    <w:rsid w:val="004768E9"/>
    <w:rsid w:val="00476AFE"/>
    <w:rsid w:val="00476C00"/>
    <w:rsid w:val="00476C27"/>
    <w:rsid w:val="00476C5B"/>
    <w:rsid w:val="00476D01"/>
    <w:rsid w:val="00476E04"/>
    <w:rsid w:val="00476E18"/>
    <w:rsid w:val="00476E38"/>
    <w:rsid w:val="00476E8D"/>
    <w:rsid w:val="00477198"/>
    <w:rsid w:val="004771C4"/>
    <w:rsid w:val="00477261"/>
    <w:rsid w:val="004772DD"/>
    <w:rsid w:val="0047738B"/>
    <w:rsid w:val="00477425"/>
    <w:rsid w:val="00477475"/>
    <w:rsid w:val="00477878"/>
    <w:rsid w:val="004778FE"/>
    <w:rsid w:val="0047795F"/>
    <w:rsid w:val="004779F6"/>
    <w:rsid w:val="00477A1F"/>
    <w:rsid w:val="00477B90"/>
    <w:rsid w:val="00477F12"/>
    <w:rsid w:val="004800D6"/>
    <w:rsid w:val="00480237"/>
    <w:rsid w:val="004803DE"/>
    <w:rsid w:val="004803FB"/>
    <w:rsid w:val="00480723"/>
    <w:rsid w:val="004807C6"/>
    <w:rsid w:val="00480821"/>
    <w:rsid w:val="004809E9"/>
    <w:rsid w:val="00480A53"/>
    <w:rsid w:val="00480D74"/>
    <w:rsid w:val="00480F94"/>
    <w:rsid w:val="00480F96"/>
    <w:rsid w:val="0048118F"/>
    <w:rsid w:val="00481192"/>
    <w:rsid w:val="004811EE"/>
    <w:rsid w:val="0048121D"/>
    <w:rsid w:val="00481254"/>
    <w:rsid w:val="0048130F"/>
    <w:rsid w:val="00481329"/>
    <w:rsid w:val="004813F9"/>
    <w:rsid w:val="0048170B"/>
    <w:rsid w:val="004817B8"/>
    <w:rsid w:val="004818E3"/>
    <w:rsid w:val="004819A0"/>
    <w:rsid w:val="00481B33"/>
    <w:rsid w:val="00481C75"/>
    <w:rsid w:val="00481CB7"/>
    <w:rsid w:val="00481D70"/>
    <w:rsid w:val="00481DCF"/>
    <w:rsid w:val="00481DD7"/>
    <w:rsid w:val="00481DF4"/>
    <w:rsid w:val="00481E48"/>
    <w:rsid w:val="00481FEB"/>
    <w:rsid w:val="00482386"/>
    <w:rsid w:val="00482422"/>
    <w:rsid w:val="00482538"/>
    <w:rsid w:val="0048270F"/>
    <w:rsid w:val="004827B6"/>
    <w:rsid w:val="00482863"/>
    <w:rsid w:val="00482877"/>
    <w:rsid w:val="004829F1"/>
    <w:rsid w:val="00482B80"/>
    <w:rsid w:val="00482CC0"/>
    <w:rsid w:val="00482D8A"/>
    <w:rsid w:val="00482D8F"/>
    <w:rsid w:val="00482DE5"/>
    <w:rsid w:val="00483003"/>
    <w:rsid w:val="00483271"/>
    <w:rsid w:val="0048329D"/>
    <w:rsid w:val="004832BC"/>
    <w:rsid w:val="004832ED"/>
    <w:rsid w:val="00483572"/>
    <w:rsid w:val="0048359F"/>
    <w:rsid w:val="0048362A"/>
    <w:rsid w:val="004839C1"/>
    <w:rsid w:val="00483B43"/>
    <w:rsid w:val="00483BDA"/>
    <w:rsid w:val="0048409F"/>
    <w:rsid w:val="0048418B"/>
    <w:rsid w:val="004842B6"/>
    <w:rsid w:val="00484383"/>
    <w:rsid w:val="004843FF"/>
    <w:rsid w:val="0048440F"/>
    <w:rsid w:val="004844CC"/>
    <w:rsid w:val="00484533"/>
    <w:rsid w:val="0048453E"/>
    <w:rsid w:val="00484664"/>
    <w:rsid w:val="004846DF"/>
    <w:rsid w:val="0048471F"/>
    <w:rsid w:val="00484738"/>
    <w:rsid w:val="00484823"/>
    <w:rsid w:val="004848A2"/>
    <w:rsid w:val="004848E3"/>
    <w:rsid w:val="004848EA"/>
    <w:rsid w:val="0048498A"/>
    <w:rsid w:val="00484B3F"/>
    <w:rsid w:val="00484DCD"/>
    <w:rsid w:val="00484FA9"/>
    <w:rsid w:val="00485124"/>
    <w:rsid w:val="00485125"/>
    <w:rsid w:val="00485127"/>
    <w:rsid w:val="0048515D"/>
    <w:rsid w:val="00485388"/>
    <w:rsid w:val="004854FD"/>
    <w:rsid w:val="0048561D"/>
    <w:rsid w:val="00485635"/>
    <w:rsid w:val="0048567B"/>
    <w:rsid w:val="004856EE"/>
    <w:rsid w:val="00485873"/>
    <w:rsid w:val="004858DB"/>
    <w:rsid w:val="00485A2B"/>
    <w:rsid w:val="00485B33"/>
    <w:rsid w:val="00485B69"/>
    <w:rsid w:val="00485D96"/>
    <w:rsid w:val="00485E0E"/>
    <w:rsid w:val="00485E5C"/>
    <w:rsid w:val="00485EDE"/>
    <w:rsid w:val="0048609A"/>
    <w:rsid w:val="0048622B"/>
    <w:rsid w:val="004862C1"/>
    <w:rsid w:val="00486333"/>
    <w:rsid w:val="004863FF"/>
    <w:rsid w:val="004865E4"/>
    <w:rsid w:val="00486717"/>
    <w:rsid w:val="004868E4"/>
    <w:rsid w:val="00486945"/>
    <w:rsid w:val="004869F3"/>
    <w:rsid w:val="00486D49"/>
    <w:rsid w:val="00486D8C"/>
    <w:rsid w:val="00486F22"/>
    <w:rsid w:val="00486F52"/>
    <w:rsid w:val="00487023"/>
    <w:rsid w:val="00487141"/>
    <w:rsid w:val="00487155"/>
    <w:rsid w:val="0048730C"/>
    <w:rsid w:val="0048739C"/>
    <w:rsid w:val="004873AB"/>
    <w:rsid w:val="00487768"/>
    <w:rsid w:val="004877A1"/>
    <w:rsid w:val="00487CF2"/>
    <w:rsid w:val="00487D44"/>
    <w:rsid w:val="00487EB8"/>
    <w:rsid w:val="00487ED9"/>
    <w:rsid w:val="00490034"/>
    <w:rsid w:val="004900A9"/>
    <w:rsid w:val="00490233"/>
    <w:rsid w:val="00490349"/>
    <w:rsid w:val="0049038F"/>
    <w:rsid w:val="00490448"/>
    <w:rsid w:val="00490456"/>
    <w:rsid w:val="004904E0"/>
    <w:rsid w:val="0049052B"/>
    <w:rsid w:val="00490546"/>
    <w:rsid w:val="004905C6"/>
    <w:rsid w:val="004905E4"/>
    <w:rsid w:val="00490690"/>
    <w:rsid w:val="004906DB"/>
    <w:rsid w:val="00490739"/>
    <w:rsid w:val="0049076B"/>
    <w:rsid w:val="004907F1"/>
    <w:rsid w:val="00490928"/>
    <w:rsid w:val="0049098E"/>
    <w:rsid w:val="00490A28"/>
    <w:rsid w:val="00490D4D"/>
    <w:rsid w:val="00490DEB"/>
    <w:rsid w:val="00490FA3"/>
    <w:rsid w:val="00490FD3"/>
    <w:rsid w:val="00490FF9"/>
    <w:rsid w:val="00491004"/>
    <w:rsid w:val="0049101B"/>
    <w:rsid w:val="00491069"/>
    <w:rsid w:val="0049120A"/>
    <w:rsid w:val="004912E6"/>
    <w:rsid w:val="00491437"/>
    <w:rsid w:val="004914FF"/>
    <w:rsid w:val="00491752"/>
    <w:rsid w:val="004917B1"/>
    <w:rsid w:val="004917E2"/>
    <w:rsid w:val="004919A3"/>
    <w:rsid w:val="004919C8"/>
    <w:rsid w:val="004919E5"/>
    <w:rsid w:val="00491A59"/>
    <w:rsid w:val="00491BFC"/>
    <w:rsid w:val="00491C63"/>
    <w:rsid w:val="00491D41"/>
    <w:rsid w:val="00491D97"/>
    <w:rsid w:val="00491DEB"/>
    <w:rsid w:val="00491E8D"/>
    <w:rsid w:val="00492097"/>
    <w:rsid w:val="004920EF"/>
    <w:rsid w:val="00492250"/>
    <w:rsid w:val="004922A8"/>
    <w:rsid w:val="004923A9"/>
    <w:rsid w:val="0049243A"/>
    <w:rsid w:val="00492670"/>
    <w:rsid w:val="004926F1"/>
    <w:rsid w:val="00492787"/>
    <w:rsid w:val="004927AB"/>
    <w:rsid w:val="00492A02"/>
    <w:rsid w:val="00492A7F"/>
    <w:rsid w:val="00492C79"/>
    <w:rsid w:val="00492FCB"/>
    <w:rsid w:val="00493175"/>
    <w:rsid w:val="0049320A"/>
    <w:rsid w:val="00493276"/>
    <w:rsid w:val="004932ED"/>
    <w:rsid w:val="00493521"/>
    <w:rsid w:val="004935BD"/>
    <w:rsid w:val="0049360F"/>
    <w:rsid w:val="004937DD"/>
    <w:rsid w:val="00493A95"/>
    <w:rsid w:val="00493CF1"/>
    <w:rsid w:val="00493DAF"/>
    <w:rsid w:val="00494043"/>
    <w:rsid w:val="0049404B"/>
    <w:rsid w:val="0049429D"/>
    <w:rsid w:val="00494444"/>
    <w:rsid w:val="00494463"/>
    <w:rsid w:val="004944D4"/>
    <w:rsid w:val="004944E6"/>
    <w:rsid w:val="0049456A"/>
    <w:rsid w:val="004945DE"/>
    <w:rsid w:val="00494601"/>
    <w:rsid w:val="004947F2"/>
    <w:rsid w:val="004949A1"/>
    <w:rsid w:val="004949C4"/>
    <w:rsid w:val="004949D6"/>
    <w:rsid w:val="00494A22"/>
    <w:rsid w:val="00494B30"/>
    <w:rsid w:val="00494C65"/>
    <w:rsid w:val="00494CDC"/>
    <w:rsid w:val="00494D1B"/>
    <w:rsid w:val="00494FD9"/>
    <w:rsid w:val="00495096"/>
    <w:rsid w:val="0049518A"/>
    <w:rsid w:val="00495210"/>
    <w:rsid w:val="004952C3"/>
    <w:rsid w:val="004954E9"/>
    <w:rsid w:val="0049565F"/>
    <w:rsid w:val="004956A8"/>
    <w:rsid w:val="00495719"/>
    <w:rsid w:val="00495790"/>
    <w:rsid w:val="00495840"/>
    <w:rsid w:val="004959AF"/>
    <w:rsid w:val="004959B9"/>
    <w:rsid w:val="00495A66"/>
    <w:rsid w:val="00495B8A"/>
    <w:rsid w:val="00495D70"/>
    <w:rsid w:val="00495E3A"/>
    <w:rsid w:val="00495E6E"/>
    <w:rsid w:val="00495EC2"/>
    <w:rsid w:val="00495F9D"/>
    <w:rsid w:val="00495FBA"/>
    <w:rsid w:val="00495FE2"/>
    <w:rsid w:val="00496021"/>
    <w:rsid w:val="00496196"/>
    <w:rsid w:val="00496276"/>
    <w:rsid w:val="0049628E"/>
    <w:rsid w:val="00496454"/>
    <w:rsid w:val="0049647B"/>
    <w:rsid w:val="00496489"/>
    <w:rsid w:val="0049648F"/>
    <w:rsid w:val="004964BB"/>
    <w:rsid w:val="004965F7"/>
    <w:rsid w:val="00496710"/>
    <w:rsid w:val="0049675A"/>
    <w:rsid w:val="004969BC"/>
    <w:rsid w:val="00496B27"/>
    <w:rsid w:val="00496BE0"/>
    <w:rsid w:val="00496C25"/>
    <w:rsid w:val="00496C4E"/>
    <w:rsid w:val="00496CAA"/>
    <w:rsid w:val="00496D7F"/>
    <w:rsid w:val="00496D89"/>
    <w:rsid w:val="00496E39"/>
    <w:rsid w:val="00496F32"/>
    <w:rsid w:val="00497026"/>
    <w:rsid w:val="004970C0"/>
    <w:rsid w:val="00497103"/>
    <w:rsid w:val="0049712E"/>
    <w:rsid w:val="0049736D"/>
    <w:rsid w:val="00497528"/>
    <w:rsid w:val="00497601"/>
    <w:rsid w:val="0049760F"/>
    <w:rsid w:val="004976EB"/>
    <w:rsid w:val="0049776E"/>
    <w:rsid w:val="00497832"/>
    <w:rsid w:val="00497ADF"/>
    <w:rsid w:val="00497BB3"/>
    <w:rsid w:val="00497C5B"/>
    <w:rsid w:val="00497EAA"/>
    <w:rsid w:val="00497ED5"/>
    <w:rsid w:val="00497F45"/>
    <w:rsid w:val="00497FDA"/>
    <w:rsid w:val="004A0299"/>
    <w:rsid w:val="004A03C6"/>
    <w:rsid w:val="004A058D"/>
    <w:rsid w:val="004A07C9"/>
    <w:rsid w:val="004A080B"/>
    <w:rsid w:val="004A0811"/>
    <w:rsid w:val="004A0816"/>
    <w:rsid w:val="004A0834"/>
    <w:rsid w:val="004A0900"/>
    <w:rsid w:val="004A0967"/>
    <w:rsid w:val="004A09F6"/>
    <w:rsid w:val="004A0B02"/>
    <w:rsid w:val="004A0B55"/>
    <w:rsid w:val="004A0BBA"/>
    <w:rsid w:val="004A0C29"/>
    <w:rsid w:val="004A0C32"/>
    <w:rsid w:val="004A0C78"/>
    <w:rsid w:val="004A0CB1"/>
    <w:rsid w:val="004A0CC4"/>
    <w:rsid w:val="004A0CD4"/>
    <w:rsid w:val="004A0CDF"/>
    <w:rsid w:val="004A0CE4"/>
    <w:rsid w:val="004A0EFC"/>
    <w:rsid w:val="004A0FA9"/>
    <w:rsid w:val="004A1011"/>
    <w:rsid w:val="004A121D"/>
    <w:rsid w:val="004A12BE"/>
    <w:rsid w:val="004A1438"/>
    <w:rsid w:val="004A1659"/>
    <w:rsid w:val="004A183B"/>
    <w:rsid w:val="004A18A4"/>
    <w:rsid w:val="004A196B"/>
    <w:rsid w:val="004A1A67"/>
    <w:rsid w:val="004A1C26"/>
    <w:rsid w:val="004A1C93"/>
    <w:rsid w:val="004A1DB9"/>
    <w:rsid w:val="004A1FD9"/>
    <w:rsid w:val="004A2071"/>
    <w:rsid w:val="004A214F"/>
    <w:rsid w:val="004A2201"/>
    <w:rsid w:val="004A2234"/>
    <w:rsid w:val="004A226E"/>
    <w:rsid w:val="004A22A8"/>
    <w:rsid w:val="004A2332"/>
    <w:rsid w:val="004A23D9"/>
    <w:rsid w:val="004A251D"/>
    <w:rsid w:val="004A25A0"/>
    <w:rsid w:val="004A282E"/>
    <w:rsid w:val="004A2908"/>
    <w:rsid w:val="004A296F"/>
    <w:rsid w:val="004A2BF4"/>
    <w:rsid w:val="004A2DDC"/>
    <w:rsid w:val="004A2E63"/>
    <w:rsid w:val="004A3032"/>
    <w:rsid w:val="004A3042"/>
    <w:rsid w:val="004A30B2"/>
    <w:rsid w:val="004A3142"/>
    <w:rsid w:val="004A3160"/>
    <w:rsid w:val="004A342C"/>
    <w:rsid w:val="004A3452"/>
    <w:rsid w:val="004A3513"/>
    <w:rsid w:val="004A3585"/>
    <w:rsid w:val="004A3587"/>
    <w:rsid w:val="004A36F8"/>
    <w:rsid w:val="004A36FA"/>
    <w:rsid w:val="004A375D"/>
    <w:rsid w:val="004A37A5"/>
    <w:rsid w:val="004A382B"/>
    <w:rsid w:val="004A3832"/>
    <w:rsid w:val="004A383A"/>
    <w:rsid w:val="004A3A26"/>
    <w:rsid w:val="004A3A57"/>
    <w:rsid w:val="004A3C3B"/>
    <w:rsid w:val="004A3D00"/>
    <w:rsid w:val="004A3D7F"/>
    <w:rsid w:val="004A3DBE"/>
    <w:rsid w:val="004A3DFE"/>
    <w:rsid w:val="004A3E44"/>
    <w:rsid w:val="004A3E90"/>
    <w:rsid w:val="004A3EBC"/>
    <w:rsid w:val="004A3F01"/>
    <w:rsid w:val="004A3F73"/>
    <w:rsid w:val="004A40B8"/>
    <w:rsid w:val="004A425F"/>
    <w:rsid w:val="004A42AE"/>
    <w:rsid w:val="004A42DD"/>
    <w:rsid w:val="004A43B1"/>
    <w:rsid w:val="004A43B4"/>
    <w:rsid w:val="004A43DB"/>
    <w:rsid w:val="004A445A"/>
    <w:rsid w:val="004A44A5"/>
    <w:rsid w:val="004A44CD"/>
    <w:rsid w:val="004A463E"/>
    <w:rsid w:val="004A466E"/>
    <w:rsid w:val="004A47DB"/>
    <w:rsid w:val="004A491E"/>
    <w:rsid w:val="004A4923"/>
    <w:rsid w:val="004A4A89"/>
    <w:rsid w:val="004A4AC1"/>
    <w:rsid w:val="004A4B63"/>
    <w:rsid w:val="004A4C54"/>
    <w:rsid w:val="004A4D73"/>
    <w:rsid w:val="004A4D92"/>
    <w:rsid w:val="004A4DDD"/>
    <w:rsid w:val="004A5206"/>
    <w:rsid w:val="004A522F"/>
    <w:rsid w:val="004A5335"/>
    <w:rsid w:val="004A5514"/>
    <w:rsid w:val="004A5617"/>
    <w:rsid w:val="004A56BF"/>
    <w:rsid w:val="004A5815"/>
    <w:rsid w:val="004A5873"/>
    <w:rsid w:val="004A5893"/>
    <w:rsid w:val="004A5A01"/>
    <w:rsid w:val="004A5A30"/>
    <w:rsid w:val="004A5B01"/>
    <w:rsid w:val="004A5C21"/>
    <w:rsid w:val="004A5CB1"/>
    <w:rsid w:val="004A5D93"/>
    <w:rsid w:val="004A5DE3"/>
    <w:rsid w:val="004A5E6C"/>
    <w:rsid w:val="004A5F95"/>
    <w:rsid w:val="004A5FB6"/>
    <w:rsid w:val="004A6102"/>
    <w:rsid w:val="004A6127"/>
    <w:rsid w:val="004A62A5"/>
    <w:rsid w:val="004A62CF"/>
    <w:rsid w:val="004A6494"/>
    <w:rsid w:val="004A64AD"/>
    <w:rsid w:val="004A64FF"/>
    <w:rsid w:val="004A650E"/>
    <w:rsid w:val="004A653E"/>
    <w:rsid w:val="004A6725"/>
    <w:rsid w:val="004A6AB2"/>
    <w:rsid w:val="004A6B4C"/>
    <w:rsid w:val="004A6C25"/>
    <w:rsid w:val="004A6C7A"/>
    <w:rsid w:val="004A6CD3"/>
    <w:rsid w:val="004A6D20"/>
    <w:rsid w:val="004A6DF0"/>
    <w:rsid w:val="004A6E7D"/>
    <w:rsid w:val="004A6FBA"/>
    <w:rsid w:val="004A7057"/>
    <w:rsid w:val="004A71F0"/>
    <w:rsid w:val="004A74D7"/>
    <w:rsid w:val="004A76DB"/>
    <w:rsid w:val="004A7744"/>
    <w:rsid w:val="004A7788"/>
    <w:rsid w:val="004A77CF"/>
    <w:rsid w:val="004A783A"/>
    <w:rsid w:val="004A7A3D"/>
    <w:rsid w:val="004A7AB2"/>
    <w:rsid w:val="004A7B27"/>
    <w:rsid w:val="004A7BEC"/>
    <w:rsid w:val="004A7C91"/>
    <w:rsid w:val="004A7D43"/>
    <w:rsid w:val="004A7DF1"/>
    <w:rsid w:val="004A7EEB"/>
    <w:rsid w:val="004A7F5D"/>
    <w:rsid w:val="004A7FC6"/>
    <w:rsid w:val="004B00CC"/>
    <w:rsid w:val="004B01A4"/>
    <w:rsid w:val="004B01AB"/>
    <w:rsid w:val="004B02D8"/>
    <w:rsid w:val="004B02E1"/>
    <w:rsid w:val="004B032E"/>
    <w:rsid w:val="004B03F0"/>
    <w:rsid w:val="004B066A"/>
    <w:rsid w:val="004B06B8"/>
    <w:rsid w:val="004B0867"/>
    <w:rsid w:val="004B0AAB"/>
    <w:rsid w:val="004B0AB9"/>
    <w:rsid w:val="004B0B1A"/>
    <w:rsid w:val="004B0CE0"/>
    <w:rsid w:val="004B0CED"/>
    <w:rsid w:val="004B0D9F"/>
    <w:rsid w:val="004B0E2A"/>
    <w:rsid w:val="004B1052"/>
    <w:rsid w:val="004B118B"/>
    <w:rsid w:val="004B12A9"/>
    <w:rsid w:val="004B134D"/>
    <w:rsid w:val="004B1376"/>
    <w:rsid w:val="004B138B"/>
    <w:rsid w:val="004B14B8"/>
    <w:rsid w:val="004B14F0"/>
    <w:rsid w:val="004B154C"/>
    <w:rsid w:val="004B157D"/>
    <w:rsid w:val="004B1714"/>
    <w:rsid w:val="004B17D7"/>
    <w:rsid w:val="004B1898"/>
    <w:rsid w:val="004B1920"/>
    <w:rsid w:val="004B1B1F"/>
    <w:rsid w:val="004B1B8C"/>
    <w:rsid w:val="004B1E2B"/>
    <w:rsid w:val="004B1EC9"/>
    <w:rsid w:val="004B1F92"/>
    <w:rsid w:val="004B1FAF"/>
    <w:rsid w:val="004B202B"/>
    <w:rsid w:val="004B2075"/>
    <w:rsid w:val="004B209F"/>
    <w:rsid w:val="004B2106"/>
    <w:rsid w:val="004B223D"/>
    <w:rsid w:val="004B22FE"/>
    <w:rsid w:val="004B23A6"/>
    <w:rsid w:val="004B2463"/>
    <w:rsid w:val="004B24BE"/>
    <w:rsid w:val="004B25CC"/>
    <w:rsid w:val="004B2738"/>
    <w:rsid w:val="004B2818"/>
    <w:rsid w:val="004B28F8"/>
    <w:rsid w:val="004B2B6E"/>
    <w:rsid w:val="004B2C81"/>
    <w:rsid w:val="004B2CA2"/>
    <w:rsid w:val="004B2CEC"/>
    <w:rsid w:val="004B2DBB"/>
    <w:rsid w:val="004B2E49"/>
    <w:rsid w:val="004B2E98"/>
    <w:rsid w:val="004B3303"/>
    <w:rsid w:val="004B33A0"/>
    <w:rsid w:val="004B3405"/>
    <w:rsid w:val="004B346E"/>
    <w:rsid w:val="004B34C1"/>
    <w:rsid w:val="004B34E9"/>
    <w:rsid w:val="004B3521"/>
    <w:rsid w:val="004B36A4"/>
    <w:rsid w:val="004B3815"/>
    <w:rsid w:val="004B38A2"/>
    <w:rsid w:val="004B39FA"/>
    <w:rsid w:val="004B3A5A"/>
    <w:rsid w:val="004B3CDE"/>
    <w:rsid w:val="004B3DDD"/>
    <w:rsid w:val="004B4219"/>
    <w:rsid w:val="004B4230"/>
    <w:rsid w:val="004B423C"/>
    <w:rsid w:val="004B4383"/>
    <w:rsid w:val="004B44C1"/>
    <w:rsid w:val="004B459A"/>
    <w:rsid w:val="004B45BD"/>
    <w:rsid w:val="004B466A"/>
    <w:rsid w:val="004B4706"/>
    <w:rsid w:val="004B482B"/>
    <w:rsid w:val="004B483D"/>
    <w:rsid w:val="004B4840"/>
    <w:rsid w:val="004B4883"/>
    <w:rsid w:val="004B493A"/>
    <w:rsid w:val="004B49E2"/>
    <w:rsid w:val="004B4A10"/>
    <w:rsid w:val="004B4A39"/>
    <w:rsid w:val="004B4A41"/>
    <w:rsid w:val="004B4A69"/>
    <w:rsid w:val="004B4BB9"/>
    <w:rsid w:val="004B4D50"/>
    <w:rsid w:val="004B4DFF"/>
    <w:rsid w:val="004B4F17"/>
    <w:rsid w:val="004B4F70"/>
    <w:rsid w:val="004B5011"/>
    <w:rsid w:val="004B50C4"/>
    <w:rsid w:val="004B5143"/>
    <w:rsid w:val="004B51A7"/>
    <w:rsid w:val="004B5228"/>
    <w:rsid w:val="004B52B1"/>
    <w:rsid w:val="004B52B4"/>
    <w:rsid w:val="004B536A"/>
    <w:rsid w:val="004B5375"/>
    <w:rsid w:val="004B537F"/>
    <w:rsid w:val="004B541F"/>
    <w:rsid w:val="004B55A3"/>
    <w:rsid w:val="004B5634"/>
    <w:rsid w:val="004B565C"/>
    <w:rsid w:val="004B56ED"/>
    <w:rsid w:val="004B5711"/>
    <w:rsid w:val="004B57B5"/>
    <w:rsid w:val="004B57CF"/>
    <w:rsid w:val="004B5804"/>
    <w:rsid w:val="004B5986"/>
    <w:rsid w:val="004B5997"/>
    <w:rsid w:val="004B5A4A"/>
    <w:rsid w:val="004B5AE9"/>
    <w:rsid w:val="004B5B14"/>
    <w:rsid w:val="004B5B3A"/>
    <w:rsid w:val="004B5B4B"/>
    <w:rsid w:val="004B5C91"/>
    <w:rsid w:val="004B5D3F"/>
    <w:rsid w:val="004B5DE5"/>
    <w:rsid w:val="004B5E57"/>
    <w:rsid w:val="004B5E6C"/>
    <w:rsid w:val="004B5ED5"/>
    <w:rsid w:val="004B601B"/>
    <w:rsid w:val="004B617B"/>
    <w:rsid w:val="004B61CA"/>
    <w:rsid w:val="004B6453"/>
    <w:rsid w:val="004B6652"/>
    <w:rsid w:val="004B6684"/>
    <w:rsid w:val="004B670F"/>
    <w:rsid w:val="004B671A"/>
    <w:rsid w:val="004B68C2"/>
    <w:rsid w:val="004B68ED"/>
    <w:rsid w:val="004B698E"/>
    <w:rsid w:val="004B6C56"/>
    <w:rsid w:val="004B6D23"/>
    <w:rsid w:val="004B6E1E"/>
    <w:rsid w:val="004B6E3E"/>
    <w:rsid w:val="004B6F0B"/>
    <w:rsid w:val="004B6F4B"/>
    <w:rsid w:val="004B6F7E"/>
    <w:rsid w:val="004B6FB0"/>
    <w:rsid w:val="004B7184"/>
    <w:rsid w:val="004B727E"/>
    <w:rsid w:val="004B741A"/>
    <w:rsid w:val="004B7698"/>
    <w:rsid w:val="004B76D8"/>
    <w:rsid w:val="004B76F8"/>
    <w:rsid w:val="004B7719"/>
    <w:rsid w:val="004B77A1"/>
    <w:rsid w:val="004B7859"/>
    <w:rsid w:val="004B7994"/>
    <w:rsid w:val="004B79B8"/>
    <w:rsid w:val="004B7D40"/>
    <w:rsid w:val="004B7D5F"/>
    <w:rsid w:val="004B7DA8"/>
    <w:rsid w:val="004C00BF"/>
    <w:rsid w:val="004C0160"/>
    <w:rsid w:val="004C037D"/>
    <w:rsid w:val="004C0396"/>
    <w:rsid w:val="004C04EA"/>
    <w:rsid w:val="004C04FA"/>
    <w:rsid w:val="004C055F"/>
    <w:rsid w:val="004C0689"/>
    <w:rsid w:val="004C06B4"/>
    <w:rsid w:val="004C06FC"/>
    <w:rsid w:val="004C072C"/>
    <w:rsid w:val="004C07E6"/>
    <w:rsid w:val="004C0999"/>
    <w:rsid w:val="004C0A47"/>
    <w:rsid w:val="004C0A4E"/>
    <w:rsid w:val="004C0AC8"/>
    <w:rsid w:val="004C0AFC"/>
    <w:rsid w:val="004C0B91"/>
    <w:rsid w:val="004C0C4B"/>
    <w:rsid w:val="004C0CC4"/>
    <w:rsid w:val="004C0E9F"/>
    <w:rsid w:val="004C0FF2"/>
    <w:rsid w:val="004C1017"/>
    <w:rsid w:val="004C1022"/>
    <w:rsid w:val="004C1105"/>
    <w:rsid w:val="004C116C"/>
    <w:rsid w:val="004C12FD"/>
    <w:rsid w:val="004C13C5"/>
    <w:rsid w:val="004C13DD"/>
    <w:rsid w:val="004C14E9"/>
    <w:rsid w:val="004C1555"/>
    <w:rsid w:val="004C16E8"/>
    <w:rsid w:val="004C177D"/>
    <w:rsid w:val="004C17B4"/>
    <w:rsid w:val="004C18A7"/>
    <w:rsid w:val="004C1905"/>
    <w:rsid w:val="004C1930"/>
    <w:rsid w:val="004C1A27"/>
    <w:rsid w:val="004C1A66"/>
    <w:rsid w:val="004C1AB4"/>
    <w:rsid w:val="004C1B0E"/>
    <w:rsid w:val="004C1D49"/>
    <w:rsid w:val="004C1DAA"/>
    <w:rsid w:val="004C20D3"/>
    <w:rsid w:val="004C2143"/>
    <w:rsid w:val="004C214B"/>
    <w:rsid w:val="004C217C"/>
    <w:rsid w:val="004C228D"/>
    <w:rsid w:val="004C2A80"/>
    <w:rsid w:val="004C2B0E"/>
    <w:rsid w:val="004C2B3B"/>
    <w:rsid w:val="004C2B48"/>
    <w:rsid w:val="004C2D64"/>
    <w:rsid w:val="004C2DA6"/>
    <w:rsid w:val="004C2DEB"/>
    <w:rsid w:val="004C2DEF"/>
    <w:rsid w:val="004C2E18"/>
    <w:rsid w:val="004C2F01"/>
    <w:rsid w:val="004C2F3F"/>
    <w:rsid w:val="004C2FFB"/>
    <w:rsid w:val="004C30E3"/>
    <w:rsid w:val="004C30E5"/>
    <w:rsid w:val="004C30F2"/>
    <w:rsid w:val="004C3140"/>
    <w:rsid w:val="004C32C3"/>
    <w:rsid w:val="004C3342"/>
    <w:rsid w:val="004C3391"/>
    <w:rsid w:val="004C3480"/>
    <w:rsid w:val="004C3497"/>
    <w:rsid w:val="004C3541"/>
    <w:rsid w:val="004C382C"/>
    <w:rsid w:val="004C383B"/>
    <w:rsid w:val="004C3844"/>
    <w:rsid w:val="004C3A61"/>
    <w:rsid w:val="004C3B85"/>
    <w:rsid w:val="004C3BF8"/>
    <w:rsid w:val="004C3C15"/>
    <w:rsid w:val="004C3D06"/>
    <w:rsid w:val="004C3D9E"/>
    <w:rsid w:val="004C3E6E"/>
    <w:rsid w:val="004C3EAD"/>
    <w:rsid w:val="004C3F27"/>
    <w:rsid w:val="004C401D"/>
    <w:rsid w:val="004C40C0"/>
    <w:rsid w:val="004C40E7"/>
    <w:rsid w:val="004C418B"/>
    <w:rsid w:val="004C423B"/>
    <w:rsid w:val="004C4305"/>
    <w:rsid w:val="004C4358"/>
    <w:rsid w:val="004C444E"/>
    <w:rsid w:val="004C4588"/>
    <w:rsid w:val="004C468E"/>
    <w:rsid w:val="004C470A"/>
    <w:rsid w:val="004C4711"/>
    <w:rsid w:val="004C472F"/>
    <w:rsid w:val="004C4856"/>
    <w:rsid w:val="004C4869"/>
    <w:rsid w:val="004C48C2"/>
    <w:rsid w:val="004C49C0"/>
    <w:rsid w:val="004C4A7E"/>
    <w:rsid w:val="004C4C31"/>
    <w:rsid w:val="004C4EF4"/>
    <w:rsid w:val="004C4FF8"/>
    <w:rsid w:val="004C5094"/>
    <w:rsid w:val="004C50A5"/>
    <w:rsid w:val="004C50DA"/>
    <w:rsid w:val="004C50E4"/>
    <w:rsid w:val="004C5159"/>
    <w:rsid w:val="004C51DC"/>
    <w:rsid w:val="004C538D"/>
    <w:rsid w:val="004C53F0"/>
    <w:rsid w:val="004C54B4"/>
    <w:rsid w:val="004C5577"/>
    <w:rsid w:val="004C55AA"/>
    <w:rsid w:val="004C56E7"/>
    <w:rsid w:val="004C58B0"/>
    <w:rsid w:val="004C5931"/>
    <w:rsid w:val="004C5A20"/>
    <w:rsid w:val="004C5AE0"/>
    <w:rsid w:val="004C5B67"/>
    <w:rsid w:val="004C5B94"/>
    <w:rsid w:val="004C5C50"/>
    <w:rsid w:val="004C5CA7"/>
    <w:rsid w:val="004C5D9F"/>
    <w:rsid w:val="004C5E38"/>
    <w:rsid w:val="004C5E71"/>
    <w:rsid w:val="004C5E7D"/>
    <w:rsid w:val="004C615E"/>
    <w:rsid w:val="004C6162"/>
    <w:rsid w:val="004C6322"/>
    <w:rsid w:val="004C63A3"/>
    <w:rsid w:val="004C63FD"/>
    <w:rsid w:val="004C6412"/>
    <w:rsid w:val="004C6466"/>
    <w:rsid w:val="004C6542"/>
    <w:rsid w:val="004C65A6"/>
    <w:rsid w:val="004C65DF"/>
    <w:rsid w:val="004C6629"/>
    <w:rsid w:val="004C671B"/>
    <w:rsid w:val="004C68B8"/>
    <w:rsid w:val="004C68E9"/>
    <w:rsid w:val="004C69E0"/>
    <w:rsid w:val="004C6A17"/>
    <w:rsid w:val="004C6D78"/>
    <w:rsid w:val="004C6D9B"/>
    <w:rsid w:val="004C6DAF"/>
    <w:rsid w:val="004C6E31"/>
    <w:rsid w:val="004C6FC4"/>
    <w:rsid w:val="004C7099"/>
    <w:rsid w:val="004C7235"/>
    <w:rsid w:val="004C7309"/>
    <w:rsid w:val="004C73F6"/>
    <w:rsid w:val="004C7418"/>
    <w:rsid w:val="004C7597"/>
    <w:rsid w:val="004C7893"/>
    <w:rsid w:val="004C78D1"/>
    <w:rsid w:val="004C7BA3"/>
    <w:rsid w:val="004C7BB1"/>
    <w:rsid w:val="004C7C7D"/>
    <w:rsid w:val="004C7DD8"/>
    <w:rsid w:val="004D012E"/>
    <w:rsid w:val="004D01AE"/>
    <w:rsid w:val="004D01F5"/>
    <w:rsid w:val="004D03BF"/>
    <w:rsid w:val="004D0408"/>
    <w:rsid w:val="004D0569"/>
    <w:rsid w:val="004D062A"/>
    <w:rsid w:val="004D0633"/>
    <w:rsid w:val="004D0666"/>
    <w:rsid w:val="004D06A7"/>
    <w:rsid w:val="004D0881"/>
    <w:rsid w:val="004D088C"/>
    <w:rsid w:val="004D09D9"/>
    <w:rsid w:val="004D0AE4"/>
    <w:rsid w:val="004D0BA9"/>
    <w:rsid w:val="004D0DEC"/>
    <w:rsid w:val="004D0F1B"/>
    <w:rsid w:val="004D1018"/>
    <w:rsid w:val="004D1073"/>
    <w:rsid w:val="004D108A"/>
    <w:rsid w:val="004D10D0"/>
    <w:rsid w:val="004D1217"/>
    <w:rsid w:val="004D122C"/>
    <w:rsid w:val="004D1533"/>
    <w:rsid w:val="004D1589"/>
    <w:rsid w:val="004D17ED"/>
    <w:rsid w:val="004D1817"/>
    <w:rsid w:val="004D18B3"/>
    <w:rsid w:val="004D1984"/>
    <w:rsid w:val="004D19DE"/>
    <w:rsid w:val="004D1BCA"/>
    <w:rsid w:val="004D1D23"/>
    <w:rsid w:val="004D1DEB"/>
    <w:rsid w:val="004D1E24"/>
    <w:rsid w:val="004D1EAE"/>
    <w:rsid w:val="004D1F66"/>
    <w:rsid w:val="004D214D"/>
    <w:rsid w:val="004D23D6"/>
    <w:rsid w:val="004D2466"/>
    <w:rsid w:val="004D24D1"/>
    <w:rsid w:val="004D2557"/>
    <w:rsid w:val="004D25A5"/>
    <w:rsid w:val="004D25D2"/>
    <w:rsid w:val="004D269B"/>
    <w:rsid w:val="004D26D8"/>
    <w:rsid w:val="004D2703"/>
    <w:rsid w:val="004D27A7"/>
    <w:rsid w:val="004D2825"/>
    <w:rsid w:val="004D2837"/>
    <w:rsid w:val="004D28FA"/>
    <w:rsid w:val="004D2911"/>
    <w:rsid w:val="004D2976"/>
    <w:rsid w:val="004D299D"/>
    <w:rsid w:val="004D29C9"/>
    <w:rsid w:val="004D2B24"/>
    <w:rsid w:val="004D2C04"/>
    <w:rsid w:val="004D2DDF"/>
    <w:rsid w:val="004D305C"/>
    <w:rsid w:val="004D30DB"/>
    <w:rsid w:val="004D30FA"/>
    <w:rsid w:val="004D32D1"/>
    <w:rsid w:val="004D32E8"/>
    <w:rsid w:val="004D3888"/>
    <w:rsid w:val="004D39E4"/>
    <w:rsid w:val="004D39F3"/>
    <w:rsid w:val="004D3A3E"/>
    <w:rsid w:val="004D3BA2"/>
    <w:rsid w:val="004D3CC1"/>
    <w:rsid w:val="004D3D08"/>
    <w:rsid w:val="004D3D1E"/>
    <w:rsid w:val="004D3D56"/>
    <w:rsid w:val="004D40C0"/>
    <w:rsid w:val="004D425B"/>
    <w:rsid w:val="004D437B"/>
    <w:rsid w:val="004D4403"/>
    <w:rsid w:val="004D4409"/>
    <w:rsid w:val="004D4694"/>
    <w:rsid w:val="004D4891"/>
    <w:rsid w:val="004D4AB9"/>
    <w:rsid w:val="004D4ACF"/>
    <w:rsid w:val="004D4B21"/>
    <w:rsid w:val="004D4CEF"/>
    <w:rsid w:val="004D4D50"/>
    <w:rsid w:val="004D4E69"/>
    <w:rsid w:val="004D4FB4"/>
    <w:rsid w:val="004D505B"/>
    <w:rsid w:val="004D5234"/>
    <w:rsid w:val="004D54B9"/>
    <w:rsid w:val="004D54F4"/>
    <w:rsid w:val="004D5504"/>
    <w:rsid w:val="004D5943"/>
    <w:rsid w:val="004D5A33"/>
    <w:rsid w:val="004D5AA7"/>
    <w:rsid w:val="004D5AB9"/>
    <w:rsid w:val="004D5AD3"/>
    <w:rsid w:val="004D5B41"/>
    <w:rsid w:val="004D5E9C"/>
    <w:rsid w:val="004D5F8B"/>
    <w:rsid w:val="004D5F8F"/>
    <w:rsid w:val="004D6130"/>
    <w:rsid w:val="004D61E0"/>
    <w:rsid w:val="004D62A1"/>
    <w:rsid w:val="004D62E7"/>
    <w:rsid w:val="004D634F"/>
    <w:rsid w:val="004D63D8"/>
    <w:rsid w:val="004D65D3"/>
    <w:rsid w:val="004D66D8"/>
    <w:rsid w:val="004D673A"/>
    <w:rsid w:val="004D6779"/>
    <w:rsid w:val="004D6809"/>
    <w:rsid w:val="004D68B0"/>
    <w:rsid w:val="004D6A28"/>
    <w:rsid w:val="004D6A4E"/>
    <w:rsid w:val="004D6A64"/>
    <w:rsid w:val="004D6AE1"/>
    <w:rsid w:val="004D6B95"/>
    <w:rsid w:val="004D6C3C"/>
    <w:rsid w:val="004D6EA1"/>
    <w:rsid w:val="004D6ECA"/>
    <w:rsid w:val="004D6EE9"/>
    <w:rsid w:val="004D7068"/>
    <w:rsid w:val="004D70E7"/>
    <w:rsid w:val="004D72E5"/>
    <w:rsid w:val="004D73E6"/>
    <w:rsid w:val="004D740D"/>
    <w:rsid w:val="004D74DF"/>
    <w:rsid w:val="004D75C8"/>
    <w:rsid w:val="004D76BB"/>
    <w:rsid w:val="004D77EA"/>
    <w:rsid w:val="004D7823"/>
    <w:rsid w:val="004D78BB"/>
    <w:rsid w:val="004D7A7E"/>
    <w:rsid w:val="004D7B4E"/>
    <w:rsid w:val="004D7C37"/>
    <w:rsid w:val="004D7C5D"/>
    <w:rsid w:val="004D7DE3"/>
    <w:rsid w:val="004D7E37"/>
    <w:rsid w:val="004D7FBB"/>
    <w:rsid w:val="004D7FDD"/>
    <w:rsid w:val="004E0036"/>
    <w:rsid w:val="004E00E1"/>
    <w:rsid w:val="004E0184"/>
    <w:rsid w:val="004E01F8"/>
    <w:rsid w:val="004E0390"/>
    <w:rsid w:val="004E04F9"/>
    <w:rsid w:val="004E053B"/>
    <w:rsid w:val="004E0A3B"/>
    <w:rsid w:val="004E0C0E"/>
    <w:rsid w:val="004E0D37"/>
    <w:rsid w:val="004E121E"/>
    <w:rsid w:val="004E1241"/>
    <w:rsid w:val="004E1272"/>
    <w:rsid w:val="004E15A8"/>
    <w:rsid w:val="004E15D4"/>
    <w:rsid w:val="004E16B3"/>
    <w:rsid w:val="004E17A7"/>
    <w:rsid w:val="004E17B8"/>
    <w:rsid w:val="004E1810"/>
    <w:rsid w:val="004E1950"/>
    <w:rsid w:val="004E197E"/>
    <w:rsid w:val="004E1A9C"/>
    <w:rsid w:val="004E1AFC"/>
    <w:rsid w:val="004E1CFB"/>
    <w:rsid w:val="004E1FCC"/>
    <w:rsid w:val="004E20E8"/>
    <w:rsid w:val="004E2105"/>
    <w:rsid w:val="004E21B4"/>
    <w:rsid w:val="004E2360"/>
    <w:rsid w:val="004E23E6"/>
    <w:rsid w:val="004E2417"/>
    <w:rsid w:val="004E24B9"/>
    <w:rsid w:val="004E25F9"/>
    <w:rsid w:val="004E28CE"/>
    <w:rsid w:val="004E2927"/>
    <w:rsid w:val="004E2967"/>
    <w:rsid w:val="004E2B20"/>
    <w:rsid w:val="004E2C3B"/>
    <w:rsid w:val="004E2FA7"/>
    <w:rsid w:val="004E30EA"/>
    <w:rsid w:val="004E31FA"/>
    <w:rsid w:val="004E3267"/>
    <w:rsid w:val="004E338D"/>
    <w:rsid w:val="004E33BF"/>
    <w:rsid w:val="004E33CC"/>
    <w:rsid w:val="004E3505"/>
    <w:rsid w:val="004E36AF"/>
    <w:rsid w:val="004E36C5"/>
    <w:rsid w:val="004E36C6"/>
    <w:rsid w:val="004E38B1"/>
    <w:rsid w:val="004E392A"/>
    <w:rsid w:val="004E3952"/>
    <w:rsid w:val="004E3AA8"/>
    <w:rsid w:val="004E3AE5"/>
    <w:rsid w:val="004E3D2C"/>
    <w:rsid w:val="004E3D62"/>
    <w:rsid w:val="004E3D7B"/>
    <w:rsid w:val="004E3DCE"/>
    <w:rsid w:val="004E3DE6"/>
    <w:rsid w:val="004E3E77"/>
    <w:rsid w:val="004E411D"/>
    <w:rsid w:val="004E4155"/>
    <w:rsid w:val="004E4181"/>
    <w:rsid w:val="004E43A5"/>
    <w:rsid w:val="004E44CC"/>
    <w:rsid w:val="004E4528"/>
    <w:rsid w:val="004E453E"/>
    <w:rsid w:val="004E4638"/>
    <w:rsid w:val="004E4700"/>
    <w:rsid w:val="004E47CB"/>
    <w:rsid w:val="004E47DD"/>
    <w:rsid w:val="004E48DC"/>
    <w:rsid w:val="004E498A"/>
    <w:rsid w:val="004E49C6"/>
    <w:rsid w:val="004E4CF1"/>
    <w:rsid w:val="004E4D67"/>
    <w:rsid w:val="004E4E22"/>
    <w:rsid w:val="004E4FC2"/>
    <w:rsid w:val="004E5091"/>
    <w:rsid w:val="004E50DD"/>
    <w:rsid w:val="004E5177"/>
    <w:rsid w:val="004E521A"/>
    <w:rsid w:val="004E5391"/>
    <w:rsid w:val="004E53A1"/>
    <w:rsid w:val="004E53E4"/>
    <w:rsid w:val="004E5438"/>
    <w:rsid w:val="004E546D"/>
    <w:rsid w:val="004E54A2"/>
    <w:rsid w:val="004E5571"/>
    <w:rsid w:val="004E5574"/>
    <w:rsid w:val="004E5767"/>
    <w:rsid w:val="004E57D1"/>
    <w:rsid w:val="004E5827"/>
    <w:rsid w:val="004E584C"/>
    <w:rsid w:val="004E5949"/>
    <w:rsid w:val="004E5A97"/>
    <w:rsid w:val="004E5C2E"/>
    <w:rsid w:val="004E5E10"/>
    <w:rsid w:val="004E5EAE"/>
    <w:rsid w:val="004E5F17"/>
    <w:rsid w:val="004E5F26"/>
    <w:rsid w:val="004E5F6E"/>
    <w:rsid w:val="004E613A"/>
    <w:rsid w:val="004E6156"/>
    <w:rsid w:val="004E61B2"/>
    <w:rsid w:val="004E6335"/>
    <w:rsid w:val="004E6487"/>
    <w:rsid w:val="004E649D"/>
    <w:rsid w:val="004E6515"/>
    <w:rsid w:val="004E65B8"/>
    <w:rsid w:val="004E66AD"/>
    <w:rsid w:val="004E66DB"/>
    <w:rsid w:val="004E678F"/>
    <w:rsid w:val="004E6A6F"/>
    <w:rsid w:val="004E6A82"/>
    <w:rsid w:val="004E6F65"/>
    <w:rsid w:val="004E7191"/>
    <w:rsid w:val="004E736A"/>
    <w:rsid w:val="004E7513"/>
    <w:rsid w:val="004E75A0"/>
    <w:rsid w:val="004E763D"/>
    <w:rsid w:val="004E763E"/>
    <w:rsid w:val="004E7747"/>
    <w:rsid w:val="004E777A"/>
    <w:rsid w:val="004E7895"/>
    <w:rsid w:val="004E78E4"/>
    <w:rsid w:val="004E7904"/>
    <w:rsid w:val="004E7A9B"/>
    <w:rsid w:val="004E7CDE"/>
    <w:rsid w:val="004E7D79"/>
    <w:rsid w:val="004E7DDF"/>
    <w:rsid w:val="004E7EDD"/>
    <w:rsid w:val="004F00DE"/>
    <w:rsid w:val="004F068B"/>
    <w:rsid w:val="004F06A1"/>
    <w:rsid w:val="004F06AE"/>
    <w:rsid w:val="004F0829"/>
    <w:rsid w:val="004F089B"/>
    <w:rsid w:val="004F08E8"/>
    <w:rsid w:val="004F0913"/>
    <w:rsid w:val="004F0929"/>
    <w:rsid w:val="004F0B3A"/>
    <w:rsid w:val="004F0BC8"/>
    <w:rsid w:val="004F0BD2"/>
    <w:rsid w:val="004F0C4D"/>
    <w:rsid w:val="004F0FA1"/>
    <w:rsid w:val="004F0FEF"/>
    <w:rsid w:val="004F101C"/>
    <w:rsid w:val="004F10BA"/>
    <w:rsid w:val="004F10F4"/>
    <w:rsid w:val="004F125B"/>
    <w:rsid w:val="004F15C9"/>
    <w:rsid w:val="004F1736"/>
    <w:rsid w:val="004F1855"/>
    <w:rsid w:val="004F1908"/>
    <w:rsid w:val="004F1A6B"/>
    <w:rsid w:val="004F1D0C"/>
    <w:rsid w:val="004F1D67"/>
    <w:rsid w:val="004F1D7C"/>
    <w:rsid w:val="004F1F64"/>
    <w:rsid w:val="004F223A"/>
    <w:rsid w:val="004F2241"/>
    <w:rsid w:val="004F22B2"/>
    <w:rsid w:val="004F23F0"/>
    <w:rsid w:val="004F240B"/>
    <w:rsid w:val="004F25F1"/>
    <w:rsid w:val="004F262E"/>
    <w:rsid w:val="004F272E"/>
    <w:rsid w:val="004F27FD"/>
    <w:rsid w:val="004F281D"/>
    <w:rsid w:val="004F28AC"/>
    <w:rsid w:val="004F290C"/>
    <w:rsid w:val="004F2917"/>
    <w:rsid w:val="004F293C"/>
    <w:rsid w:val="004F29A0"/>
    <w:rsid w:val="004F29FC"/>
    <w:rsid w:val="004F2A35"/>
    <w:rsid w:val="004F2B5F"/>
    <w:rsid w:val="004F2C3D"/>
    <w:rsid w:val="004F2D77"/>
    <w:rsid w:val="004F309B"/>
    <w:rsid w:val="004F32D9"/>
    <w:rsid w:val="004F3323"/>
    <w:rsid w:val="004F345B"/>
    <w:rsid w:val="004F3569"/>
    <w:rsid w:val="004F3599"/>
    <w:rsid w:val="004F35A2"/>
    <w:rsid w:val="004F3668"/>
    <w:rsid w:val="004F3684"/>
    <w:rsid w:val="004F36DE"/>
    <w:rsid w:val="004F37CA"/>
    <w:rsid w:val="004F390F"/>
    <w:rsid w:val="004F391C"/>
    <w:rsid w:val="004F3A43"/>
    <w:rsid w:val="004F3AB0"/>
    <w:rsid w:val="004F3AF5"/>
    <w:rsid w:val="004F3B38"/>
    <w:rsid w:val="004F3BF7"/>
    <w:rsid w:val="004F3DE8"/>
    <w:rsid w:val="004F3E21"/>
    <w:rsid w:val="004F3F0A"/>
    <w:rsid w:val="004F4266"/>
    <w:rsid w:val="004F429E"/>
    <w:rsid w:val="004F42F1"/>
    <w:rsid w:val="004F4364"/>
    <w:rsid w:val="004F449B"/>
    <w:rsid w:val="004F454E"/>
    <w:rsid w:val="004F478D"/>
    <w:rsid w:val="004F492E"/>
    <w:rsid w:val="004F4966"/>
    <w:rsid w:val="004F4B34"/>
    <w:rsid w:val="004F4B5F"/>
    <w:rsid w:val="004F4B76"/>
    <w:rsid w:val="004F4BCB"/>
    <w:rsid w:val="004F4C10"/>
    <w:rsid w:val="004F4CAA"/>
    <w:rsid w:val="004F4CE8"/>
    <w:rsid w:val="004F4D37"/>
    <w:rsid w:val="004F4D56"/>
    <w:rsid w:val="004F4DBA"/>
    <w:rsid w:val="004F4EEF"/>
    <w:rsid w:val="004F4EF7"/>
    <w:rsid w:val="004F4FEE"/>
    <w:rsid w:val="004F50E5"/>
    <w:rsid w:val="004F51AC"/>
    <w:rsid w:val="004F5236"/>
    <w:rsid w:val="004F52CB"/>
    <w:rsid w:val="004F53B0"/>
    <w:rsid w:val="004F53F1"/>
    <w:rsid w:val="004F5433"/>
    <w:rsid w:val="004F5674"/>
    <w:rsid w:val="004F56D5"/>
    <w:rsid w:val="004F5B40"/>
    <w:rsid w:val="004F5B73"/>
    <w:rsid w:val="004F5BE9"/>
    <w:rsid w:val="004F5CB6"/>
    <w:rsid w:val="004F5E4B"/>
    <w:rsid w:val="004F5F85"/>
    <w:rsid w:val="004F6092"/>
    <w:rsid w:val="004F615B"/>
    <w:rsid w:val="004F6185"/>
    <w:rsid w:val="004F6218"/>
    <w:rsid w:val="004F62CA"/>
    <w:rsid w:val="004F644E"/>
    <w:rsid w:val="004F6454"/>
    <w:rsid w:val="004F6585"/>
    <w:rsid w:val="004F662F"/>
    <w:rsid w:val="004F66A8"/>
    <w:rsid w:val="004F6771"/>
    <w:rsid w:val="004F67A7"/>
    <w:rsid w:val="004F6840"/>
    <w:rsid w:val="004F6903"/>
    <w:rsid w:val="004F6C93"/>
    <w:rsid w:val="004F6CCB"/>
    <w:rsid w:val="004F70B0"/>
    <w:rsid w:val="004F71A6"/>
    <w:rsid w:val="004F7248"/>
    <w:rsid w:val="004F72A5"/>
    <w:rsid w:val="004F73C6"/>
    <w:rsid w:val="004F7468"/>
    <w:rsid w:val="004F7544"/>
    <w:rsid w:val="004F763A"/>
    <w:rsid w:val="004F7674"/>
    <w:rsid w:val="004F7681"/>
    <w:rsid w:val="004F76FB"/>
    <w:rsid w:val="004F77C3"/>
    <w:rsid w:val="004F7862"/>
    <w:rsid w:val="004F78B6"/>
    <w:rsid w:val="004F79F0"/>
    <w:rsid w:val="004F7A21"/>
    <w:rsid w:val="004F7B00"/>
    <w:rsid w:val="004F7B86"/>
    <w:rsid w:val="004F7C27"/>
    <w:rsid w:val="004F7CDC"/>
    <w:rsid w:val="004F7DA3"/>
    <w:rsid w:val="004F7E9C"/>
    <w:rsid w:val="004F7F08"/>
    <w:rsid w:val="004F7FDA"/>
    <w:rsid w:val="00500021"/>
    <w:rsid w:val="00500047"/>
    <w:rsid w:val="005001FA"/>
    <w:rsid w:val="00500248"/>
    <w:rsid w:val="005002FA"/>
    <w:rsid w:val="00500361"/>
    <w:rsid w:val="00500371"/>
    <w:rsid w:val="00500402"/>
    <w:rsid w:val="00500549"/>
    <w:rsid w:val="005005AA"/>
    <w:rsid w:val="005007D7"/>
    <w:rsid w:val="00500961"/>
    <w:rsid w:val="00500ACD"/>
    <w:rsid w:val="00500AEA"/>
    <w:rsid w:val="00500B20"/>
    <w:rsid w:val="00500B67"/>
    <w:rsid w:val="00500D68"/>
    <w:rsid w:val="00500DB8"/>
    <w:rsid w:val="00500DE5"/>
    <w:rsid w:val="00500E68"/>
    <w:rsid w:val="00500E8F"/>
    <w:rsid w:val="00500EB3"/>
    <w:rsid w:val="00500F46"/>
    <w:rsid w:val="005010CA"/>
    <w:rsid w:val="0050110A"/>
    <w:rsid w:val="00501525"/>
    <w:rsid w:val="005016E9"/>
    <w:rsid w:val="00501719"/>
    <w:rsid w:val="00501847"/>
    <w:rsid w:val="0050184D"/>
    <w:rsid w:val="00501939"/>
    <w:rsid w:val="00501A7E"/>
    <w:rsid w:val="00501B49"/>
    <w:rsid w:val="00501B5B"/>
    <w:rsid w:val="00501CA5"/>
    <w:rsid w:val="00501D46"/>
    <w:rsid w:val="00501DA8"/>
    <w:rsid w:val="00501DB3"/>
    <w:rsid w:val="00501DE9"/>
    <w:rsid w:val="00501DFE"/>
    <w:rsid w:val="00501F77"/>
    <w:rsid w:val="00501FB3"/>
    <w:rsid w:val="00501FF0"/>
    <w:rsid w:val="00502007"/>
    <w:rsid w:val="00502090"/>
    <w:rsid w:val="005020B4"/>
    <w:rsid w:val="00502206"/>
    <w:rsid w:val="00502240"/>
    <w:rsid w:val="0050229E"/>
    <w:rsid w:val="005022AD"/>
    <w:rsid w:val="005023AA"/>
    <w:rsid w:val="0050253E"/>
    <w:rsid w:val="00502540"/>
    <w:rsid w:val="00502559"/>
    <w:rsid w:val="00502640"/>
    <w:rsid w:val="005026D8"/>
    <w:rsid w:val="00502747"/>
    <w:rsid w:val="0050274A"/>
    <w:rsid w:val="005027F1"/>
    <w:rsid w:val="005028E7"/>
    <w:rsid w:val="00502A6B"/>
    <w:rsid w:val="00502AC5"/>
    <w:rsid w:val="00502B9E"/>
    <w:rsid w:val="00502C91"/>
    <w:rsid w:val="00502C96"/>
    <w:rsid w:val="00502D08"/>
    <w:rsid w:val="00502DBF"/>
    <w:rsid w:val="00502E60"/>
    <w:rsid w:val="005030F8"/>
    <w:rsid w:val="00503127"/>
    <w:rsid w:val="00503213"/>
    <w:rsid w:val="00503229"/>
    <w:rsid w:val="005032BD"/>
    <w:rsid w:val="00503331"/>
    <w:rsid w:val="0050334D"/>
    <w:rsid w:val="005034AA"/>
    <w:rsid w:val="00503567"/>
    <w:rsid w:val="005035F8"/>
    <w:rsid w:val="0050362E"/>
    <w:rsid w:val="00503684"/>
    <w:rsid w:val="005036A8"/>
    <w:rsid w:val="00503963"/>
    <w:rsid w:val="00503A38"/>
    <w:rsid w:val="00503B80"/>
    <w:rsid w:val="00503BA8"/>
    <w:rsid w:val="00503BBD"/>
    <w:rsid w:val="00503C0C"/>
    <w:rsid w:val="00503CD0"/>
    <w:rsid w:val="00503D1F"/>
    <w:rsid w:val="00503D82"/>
    <w:rsid w:val="00503DDA"/>
    <w:rsid w:val="00503E87"/>
    <w:rsid w:val="00504042"/>
    <w:rsid w:val="00504049"/>
    <w:rsid w:val="00504236"/>
    <w:rsid w:val="005042D5"/>
    <w:rsid w:val="005043D2"/>
    <w:rsid w:val="00504451"/>
    <w:rsid w:val="00504624"/>
    <w:rsid w:val="005047EE"/>
    <w:rsid w:val="0050484C"/>
    <w:rsid w:val="005049C5"/>
    <w:rsid w:val="005049F5"/>
    <w:rsid w:val="005049F8"/>
    <w:rsid w:val="00504A1C"/>
    <w:rsid w:val="00504CDE"/>
    <w:rsid w:val="00504E99"/>
    <w:rsid w:val="00504EDA"/>
    <w:rsid w:val="00504FB7"/>
    <w:rsid w:val="005050A1"/>
    <w:rsid w:val="005050E8"/>
    <w:rsid w:val="005054CF"/>
    <w:rsid w:val="00505577"/>
    <w:rsid w:val="00505706"/>
    <w:rsid w:val="005058D2"/>
    <w:rsid w:val="0050590C"/>
    <w:rsid w:val="00505A11"/>
    <w:rsid w:val="00505AE3"/>
    <w:rsid w:val="00505DE7"/>
    <w:rsid w:val="00505E52"/>
    <w:rsid w:val="00505E9E"/>
    <w:rsid w:val="00505FC4"/>
    <w:rsid w:val="0050602A"/>
    <w:rsid w:val="00506147"/>
    <w:rsid w:val="00506213"/>
    <w:rsid w:val="00506267"/>
    <w:rsid w:val="0050633E"/>
    <w:rsid w:val="005064F7"/>
    <w:rsid w:val="00506590"/>
    <w:rsid w:val="005066B7"/>
    <w:rsid w:val="005067E6"/>
    <w:rsid w:val="00506973"/>
    <w:rsid w:val="005069D8"/>
    <w:rsid w:val="00506A08"/>
    <w:rsid w:val="00506ADD"/>
    <w:rsid w:val="00506BD5"/>
    <w:rsid w:val="00506C0D"/>
    <w:rsid w:val="00506C3B"/>
    <w:rsid w:val="00506D35"/>
    <w:rsid w:val="00506DB3"/>
    <w:rsid w:val="00506DE7"/>
    <w:rsid w:val="00506DFF"/>
    <w:rsid w:val="00506E46"/>
    <w:rsid w:val="00506EB1"/>
    <w:rsid w:val="00506F66"/>
    <w:rsid w:val="005070B2"/>
    <w:rsid w:val="005071A3"/>
    <w:rsid w:val="00507294"/>
    <w:rsid w:val="005072E0"/>
    <w:rsid w:val="0050753C"/>
    <w:rsid w:val="005075A3"/>
    <w:rsid w:val="005075C2"/>
    <w:rsid w:val="00507621"/>
    <w:rsid w:val="0050769A"/>
    <w:rsid w:val="005077A1"/>
    <w:rsid w:val="00507852"/>
    <w:rsid w:val="005079B8"/>
    <w:rsid w:val="005079E4"/>
    <w:rsid w:val="00507A05"/>
    <w:rsid w:val="00507B40"/>
    <w:rsid w:val="00507C5A"/>
    <w:rsid w:val="00507DF6"/>
    <w:rsid w:val="00507DFE"/>
    <w:rsid w:val="00507E45"/>
    <w:rsid w:val="00507F20"/>
    <w:rsid w:val="00507F4F"/>
    <w:rsid w:val="00507FC1"/>
    <w:rsid w:val="00510019"/>
    <w:rsid w:val="00510140"/>
    <w:rsid w:val="005101A2"/>
    <w:rsid w:val="00510300"/>
    <w:rsid w:val="0051039E"/>
    <w:rsid w:val="005103D0"/>
    <w:rsid w:val="005103DB"/>
    <w:rsid w:val="00510499"/>
    <w:rsid w:val="00510582"/>
    <w:rsid w:val="005105BF"/>
    <w:rsid w:val="0051069D"/>
    <w:rsid w:val="005107D2"/>
    <w:rsid w:val="00510853"/>
    <w:rsid w:val="0051095E"/>
    <w:rsid w:val="005109A7"/>
    <w:rsid w:val="00510A85"/>
    <w:rsid w:val="00510AD6"/>
    <w:rsid w:val="00510C4C"/>
    <w:rsid w:val="00510CA5"/>
    <w:rsid w:val="00510CB5"/>
    <w:rsid w:val="00510DE2"/>
    <w:rsid w:val="00510F02"/>
    <w:rsid w:val="005110FE"/>
    <w:rsid w:val="0051134D"/>
    <w:rsid w:val="005114AC"/>
    <w:rsid w:val="00511581"/>
    <w:rsid w:val="005116B7"/>
    <w:rsid w:val="00511709"/>
    <w:rsid w:val="00511738"/>
    <w:rsid w:val="005118B2"/>
    <w:rsid w:val="0051196E"/>
    <w:rsid w:val="00511986"/>
    <w:rsid w:val="00511A3F"/>
    <w:rsid w:val="00511A42"/>
    <w:rsid w:val="00511B04"/>
    <w:rsid w:val="00511BBD"/>
    <w:rsid w:val="00511BD9"/>
    <w:rsid w:val="00511CD2"/>
    <w:rsid w:val="00511DAD"/>
    <w:rsid w:val="00511E91"/>
    <w:rsid w:val="00511F42"/>
    <w:rsid w:val="00512047"/>
    <w:rsid w:val="005120F8"/>
    <w:rsid w:val="005122CC"/>
    <w:rsid w:val="00512318"/>
    <w:rsid w:val="005123D3"/>
    <w:rsid w:val="0051248D"/>
    <w:rsid w:val="0051252F"/>
    <w:rsid w:val="00512651"/>
    <w:rsid w:val="0051265E"/>
    <w:rsid w:val="00512697"/>
    <w:rsid w:val="00512945"/>
    <w:rsid w:val="00512ABF"/>
    <w:rsid w:val="00512BC2"/>
    <w:rsid w:val="00512E2B"/>
    <w:rsid w:val="00512F30"/>
    <w:rsid w:val="00512F6F"/>
    <w:rsid w:val="00512F9F"/>
    <w:rsid w:val="0051309B"/>
    <w:rsid w:val="005130D1"/>
    <w:rsid w:val="005130FF"/>
    <w:rsid w:val="005131EE"/>
    <w:rsid w:val="0051332B"/>
    <w:rsid w:val="00513333"/>
    <w:rsid w:val="00513358"/>
    <w:rsid w:val="00513463"/>
    <w:rsid w:val="00513503"/>
    <w:rsid w:val="00513746"/>
    <w:rsid w:val="00513848"/>
    <w:rsid w:val="0051386F"/>
    <w:rsid w:val="0051387F"/>
    <w:rsid w:val="005138C8"/>
    <w:rsid w:val="005138F1"/>
    <w:rsid w:val="00513917"/>
    <w:rsid w:val="00513974"/>
    <w:rsid w:val="00513A06"/>
    <w:rsid w:val="00513B5B"/>
    <w:rsid w:val="00513B85"/>
    <w:rsid w:val="00513C1C"/>
    <w:rsid w:val="00513CB6"/>
    <w:rsid w:val="00513DD8"/>
    <w:rsid w:val="00513EDA"/>
    <w:rsid w:val="00514012"/>
    <w:rsid w:val="00514031"/>
    <w:rsid w:val="005140A7"/>
    <w:rsid w:val="0051420E"/>
    <w:rsid w:val="00514245"/>
    <w:rsid w:val="0051433A"/>
    <w:rsid w:val="0051434C"/>
    <w:rsid w:val="0051439A"/>
    <w:rsid w:val="00514665"/>
    <w:rsid w:val="00514767"/>
    <w:rsid w:val="005147D0"/>
    <w:rsid w:val="0051481F"/>
    <w:rsid w:val="0051487F"/>
    <w:rsid w:val="0051489C"/>
    <w:rsid w:val="00514902"/>
    <w:rsid w:val="00514944"/>
    <w:rsid w:val="0051494A"/>
    <w:rsid w:val="005149C0"/>
    <w:rsid w:val="00514A05"/>
    <w:rsid w:val="00514A39"/>
    <w:rsid w:val="00514A4E"/>
    <w:rsid w:val="00514AE5"/>
    <w:rsid w:val="00514B30"/>
    <w:rsid w:val="00514B3F"/>
    <w:rsid w:val="00514EFC"/>
    <w:rsid w:val="00514F11"/>
    <w:rsid w:val="00514F23"/>
    <w:rsid w:val="00514FF7"/>
    <w:rsid w:val="00515565"/>
    <w:rsid w:val="005155DE"/>
    <w:rsid w:val="0051577E"/>
    <w:rsid w:val="005157B7"/>
    <w:rsid w:val="005157CB"/>
    <w:rsid w:val="005158A4"/>
    <w:rsid w:val="005158C8"/>
    <w:rsid w:val="00515964"/>
    <w:rsid w:val="005159C2"/>
    <w:rsid w:val="005159D8"/>
    <w:rsid w:val="00515A38"/>
    <w:rsid w:val="00515B20"/>
    <w:rsid w:val="00515C70"/>
    <w:rsid w:val="00515C78"/>
    <w:rsid w:val="00515CE1"/>
    <w:rsid w:val="00515F02"/>
    <w:rsid w:val="00515F5F"/>
    <w:rsid w:val="00515F88"/>
    <w:rsid w:val="00515F9E"/>
    <w:rsid w:val="00515FD7"/>
    <w:rsid w:val="0051605E"/>
    <w:rsid w:val="00516070"/>
    <w:rsid w:val="0051615E"/>
    <w:rsid w:val="00516258"/>
    <w:rsid w:val="0051635E"/>
    <w:rsid w:val="00516490"/>
    <w:rsid w:val="00516651"/>
    <w:rsid w:val="0051668F"/>
    <w:rsid w:val="005167AB"/>
    <w:rsid w:val="005168C1"/>
    <w:rsid w:val="0051697B"/>
    <w:rsid w:val="00516CC7"/>
    <w:rsid w:val="00516CE5"/>
    <w:rsid w:val="00516E4D"/>
    <w:rsid w:val="00516FE9"/>
    <w:rsid w:val="0051703A"/>
    <w:rsid w:val="0051703F"/>
    <w:rsid w:val="005170A3"/>
    <w:rsid w:val="005171ED"/>
    <w:rsid w:val="0051723E"/>
    <w:rsid w:val="0051726E"/>
    <w:rsid w:val="005172A2"/>
    <w:rsid w:val="005172A3"/>
    <w:rsid w:val="005172F0"/>
    <w:rsid w:val="0051758F"/>
    <w:rsid w:val="00517626"/>
    <w:rsid w:val="00517AD3"/>
    <w:rsid w:val="00517D40"/>
    <w:rsid w:val="00517E12"/>
    <w:rsid w:val="00517F6A"/>
    <w:rsid w:val="00520000"/>
    <w:rsid w:val="00520144"/>
    <w:rsid w:val="0052026F"/>
    <w:rsid w:val="00520338"/>
    <w:rsid w:val="00520594"/>
    <w:rsid w:val="005205E5"/>
    <w:rsid w:val="005206AA"/>
    <w:rsid w:val="005208EA"/>
    <w:rsid w:val="005209B3"/>
    <w:rsid w:val="00520A06"/>
    <w:rsid w:val="00520A5F"/>
    <w:rsid w:val="00520AA3"/>
    <w:rsid w:val="00520B32"/>
    <w:rsid w:val="00520BF8"/>
    <w:rsid w:val="00520E3F"/>
    <w:rsid w:val="00520E80"/>
    <w:rsid w:val="00520F5F"/>
    <w:rsid w:val="00520FE4"/>
    <w:rsid w:val="00521061"/>
    <w:rsid w:val="00521322"/>
    <w:rsid w:val="0052140A"/>
    <w:rsid w:val="00521661"/>
    <w:rsid w:val="005216DB"/>
    <w:rsid w:val="005218C6"/>
    <w:rsid w:val="00521937"/>
    <w:rsid w:val="005219C6"/>
    <w:rsid w:val="00521C89"/>
    <w:rsid w:val="00522055"/>
    <w:rsid w:val="005220DE"/>
    <w:rsid w:val="0052212E"/>
    <w:rsid w:val="0052231A"/>
    <w:rsid w:val="0052233B"/>
    <w:rsid w:val="005225CE"/>
    <w:rsid w:val="00522665"/>
    <w:rsid w:val="00522705"/>
    <w:rsid w:val="0052270D"/>
    <w:rsid w:val="0052278B"/>
    <w:rsid w:val="005227D1"/>
    <w:rsid w:val="005227F1"/>
    <w:rsid w:val="0052296D"/>
    <w:rsid w:val="00522A15"/>
    <w:rsid w:val="00522C82"/>
    <w:rsid w:val="00522E3A"/>
    <w:rsid w:val="00522F46"/>
    <w:rsid w:val="0052324D"/>
    <w:rsid w:val="00523339"/>
    <w:rsid w:val="005233B6"/>
    <w:rsid w:val="00523460"/>
    <w:rsid w:val="0052353F"/>
    <w:rsid w:val="00523548"/>
    <w:rsid w:val="005236D7"/>
    <w:rsid w:val="005237ED"/>
    <w:rsid w:val="005238D0"/>
    <w:rsid w:val="005238D3"/>
    <w:rsid w:val="0052394C"/>
    <w:rsid w:val="00523985"/>
    <w:rsid w:val="00523A28"/>
    <w:rsid w:val="00523A64"/>
    <w:rsid w:val="00523AE7"/>
    <w:rsid w:val="00523B44"/>
    <w:rsid w:val="00523D32"/>
    <w:rsid w:val="00523EAA"/>
    <w:rsid w:val="00523EED"/>
    <w:rsid w:val="00523FC0"/>
    <w:rsid w:val="005241A1"/>
    <w:rsid w:val="005241C1"/>
    <w:rsid w:val="00524391"/>
    <w:rsid w:val="005243B3"/>
    <w:rsid w:val="00524435"/>
    <w:rsid w:val="005244AD"/>
    <w:rsid w:val="00524522"/>
    <w:rsid w:val="005245A4"/>
    <w:rsid w:val="00524801"/>
    <w:rsid w:val="00524831"/>
    <w:rsid w:val="005248F6"/>
    <w:rsid w:val="00524942"/>
    <w:rsid w:val="00524989"/>
    <w:rsid w:val="00524A88"/>
    <w:rsid w:val="00524B56"/>
    <w:rsid w:val="00524C56"/>
    <w:rsid w:val="00524CAE"/>
    <w:rsid w:val="00524E0D"/>
    <w:rsid w:val="00525006"/>
    <w:rsid w:val="0052502A"/>
    <w:rsid w:val="0052507A"/>
    <w:rsid w:val="005252AC"/>
    <w:rsid w:val="0052547D"/>
    <w:rsid w:val="00525484"/>
    <w:rsid w:val="005254D5"/>
    <w:rsid w:val="0052577A"/>
    <w:rsid w:val="00525781"/>
    <w:rsid w:val="00525797"/>
    <w:rsid w:val="00525907"/>
    <w:rsid w:val="00525CB2"/>
    <w:rsid w:val="00525CD9"/>
    <w:rsid w:val="00525DC0"/>
    <w:rsid w:val="00525EBF"/>
    <w:rsid w:val="00526002"/>
    <w:rsid w:val="005260F1"/>
    <w:rsid w:val="005261B5"/>
    <w:rsid w:val="00526243"/>
    <w:rsid w:val="0052630A"/>
    <w:rsid w:val="00526314"/>
    <w:rsid w:val="0052653D"/>
    <w:rsid w:val="005265CB"/>
    <w:rsid w:val="005267A2"/>
    <w:rsid w:val="005267D1"/>
    <w:rsid w:val="005268A8"/>
    <w:rsid w:val="005268E0"/>
    <w:rsid w:val="0052695F"/>
    <w:rsid w:val="00526A03"/>
    <w:rsid w:val="00526ADA"/>
    <w:rsid w:val="00526CC6"/>
    <w:rsid w:val="00526E58"/>
    <w:rsid w:val="00526F00"/>
    <w:rsid w:val="00526FA5"/>
    <w:rsid w:val="005270DC"/>
    <w:rsid w:val="00527316"/>
    <w:rsid w:val="0052745C"/>
    <w:rsid w:val="005274E6"/>
    <w:rsid w:val="00527665"/>
    <w:rsid w:val="005276AD"/>
    <w:rsid w:val="005276B8"/>
    <w:rsid w:val="00527807"/>
    <w:rsid w:val="0052788D"/>
    <w:rsid w:val="00527940"/>
    <w:rsid w:val="00527AB4"/>
    <w:rsid w:val="00527B20"/>
    <w:rsid w:val="00527B97"/>
    <w:rsid w:val="00527D00"/>
    <w:rsid w:val="00527FB1"/>
    <w:rsid w:val="00527FD7"/>
    <w:rsid w:val="00530203"/>
    <w:rsid w:val="00530360"/>
    <w:rsid w:val="005303C3"/>
    <w:rsid w:val="005303C7"/>
    <w:rsid w:val="00530531"/>
    <w:rsid w:val="0053053D"/>
    <w:rsid w:val="00530680"/>
    <w:rsid w:val="00530741"/>
    <w:rsid w:val="005307FB"/>
    <w:rsid w:val="00530868"/>
    <w:rsid w:val="00530A32"/>
    <w:rsid w:val="00530B1F"/>
    <w:rsid w:val="00530B52"/>
    <w:rsid w:val="00530B8C"/>
    <w:rsid w:val="00530BDE"/>
    <w:rsid w:val="00530CC1"/>
    <w:rsid w:val="00530CC3"/>
    <w:rsid w:val="00530D4D"/>
    <w:rsid w:val="00530E8B"/>
    <w:rsid w:val="00530EB8"/>
    <w:rsid w:val="00530F28"/>
    <w:rsid w:val="00530FEC"/>
    <w:rsid w:val="005310E4"/>
    <w:rsid w:val="005311A2"/>
    <w:rsid w:val="005311D0"/>
    <w:rsid w:val="005311F3"/>
    <w:rsid w:val="00531228"/>
    <w:rsid w:val="00531279"/>
    <w:rsid w:val="0053130E"/>
    <w:rsid w:val="005315FF"/>
    <w:rsid w:val="00531606"/>
    <w:rsid w:val="00531670"/>
    <w:rsid w:val="00531873"/>
    <w:rsid w:val="005318B2"/>
    <w:rsid w:val="00531A01"/>
    <w:rsid w:val="00531AA8"/>
    <w:rsid w:val="00531BE1"/>
    <w:rsid w:val="00531C08"/>
    <w:rsid w:val="00531DBA"/>
    <w:rsid w:val="00531DC0"/>
    <w:rsid w:val="00531EA6"/>
    <w:rsid w:val="0053208A"/>
    <w:rsid w:val="00532095"/>
    <w:rsid w:val="005320EA"/>
    <w:rsid w:val="005321A8"/>
    <w:rsid w:val="005321FD"/>
    <w:rsid w:val="00532224"/>
    <w:rsid w:val="0053250F"/>
    <w:rsid w:val="0053252D"/>
    <w:rsid w:val="0053253D"/>
    <w:rsid w:val="0053254D"/>
    <w:rsid w:val="00532579"/>
    <w:rsid w:val="00532787"/>
    <w:rsid w:val="005327AF"/>
    <w:rsid w:val="0053282D"/>
    <w:rsid w:val="0053295A"/>
    <w:rsid w:val="00532CDB"/>
    <w:rsid w:val="00532DA8"/>
    <w:rsid w:val="00532E4D"/>
    <w:rsid w:val="00532F16"/>
    <w:rsid w:val="00532F8A"/>
    <w:rsid w:val="00532F94"/>
    <w:rsid w:val="0053315E"/>
    <w:rsid w:val="00533203"/>
    <w:rsid w:val="0053330A"/>
    <w:rsid w:val="00533435"/>
    <w:rsid w:val="0053346B"/>
    <w:rsid w:val="00533531"/>
    <w:rsid w:val="0053355D"/>
    <w:rsid w:val="00533569"/>
    <w:rsid w:val="005335D1"/>
    <w:rsid w:val="0053364A"/>
    <w:rsid w:val="00533731"/>
    <w:rsid w:val="00533983"/>
    <w:rsid w:val="00533B58"/>
    <w:rsid w:val="00533B90"/>
    <w:rsid w:val="00533BF9"/>
    <w:rsid w:val="00533D4F"/>
    <w:rsid w:val="00533E0D"/>
    <w:rsid w:val="00533E27"/>
    <w:rsid w:val="00533FED"/>
    <w:rsid w:val="00534099"/>
    <w:rsid w:val="005340B3"/>
    <w:rsid w:val="005340C5"/>
    <w:rsid w:val="005341B7"/>
    <w:rsid w:val="005341C4"/>
    <w:rsid w:val="00534218"/>
    <w:rsid w:val="00534256"/>
    <w:rsid w:val="005342DF"/>
    <w:rsid w:val="005342ED"/>
    <w:rsid w:val="00534343"/>
    <w:rsid w:val="00534478"/>
    <w:rsid w:val="0053449D"/>
    <w:rsid w:val="005344FC"/>
    <w:rsid w:val="00534522"/>
    <w:rsid w:val="005346E2"/>
    <w:rsid w:val="00534950"/>
    <w:rsid w:val="00534A45"/>
    <w:rsid w:val="00534A78"/>
    <w:rsid w:val="00534CA1"/>
    <w:rsid w:val="00534D54"/>
    <w:rsid w:val="00534E09"/>
    <w:rsid w:val="00534E32"/>
    <w:rsid w:val="00534E39"/>
    <w:rsid w:val="00534E8F"/>
    <w:rsid w:val="0053508A"/>
    <w:rsid w:val="0053543E"/>
    <w:rsid w:val="00535489"/>
    <w:rsid w:val="00535518"/>
    <w:rsid w:val="0053582E"/>
    <w:rsid w:val="00535864"/>
    <w:rsid w:val="0053591A"/>
    <w:rsid w:val="00535929"/>
    <w:rsid w:val="00535963"/>
    <w:rsid w:val="00535984"/>
    <w:rsid w:val="005359DE"/>
    <w:rsid w:val="00535A90"/>
    <w:rsid w:val="00535A93"/>
    <w:rsid w:val="00535D8E"/>
    <w:rsid w:val="00535DBB"/>
    <w:rsid w:val="00535EFF"/>
    <w:rsid w:val="00535F29"/>
    <w:rsid w:val="00535F79"/>
    <w:rsid w:val="0053624F"/>
    <w:rsid w:val="0053639A"/>
    <w:rsid w:val="005363CF"/>
    <w:rsid w:val="005363E2"/>
    <w:rsid w:val="0053648D"/>
    <w:rsid w:val="0053649C"/>
    <w:rsid w:val="0053649D"/>
    <w:rsid w:val="0053656E"/>
    <w:rsid w:val="00536588"/>
    <w:rsid w:val="005365AF"/>
    <w:rsid w:val="00536713"/>
    <w:rsid w:val="00536767"/>
    <w:rsid w:val="00536867"/>
    <w:rsid w:val="005368CB"/>
    <w:rsid w:val="00536ADC"/>
    <w:rsid w:val="00536BB0"/>
    <w:rsid w:val="00536CF8"/>
    <w:rsid w:val="00536E49"/>
    <w:rsid w:val="00536EE2"/>
    <w:rsid w:val="00536F48"/>
    <w:rsid w:val="005370AF"/>
    <w:rsid w:val="005370FD"/>
    <w:rsid w:val="00537102"/>
    <w:rsid w:val="00537187"/>
    <w:rsid w:val="0053723B"/>
    <w:rsid w:val="005372EC"/>
    <w:rsid w:val="005372EF"/>
    <w:rsid w:val="0053753A"/>
    <w:rsid w:val="0053765F"/>
    <w:rsid w:val="005378AF"/>
    <w:rsid w:val="00537954"/>
    <w:rsid w:val="005379BC"/>
    <w:rsid w:val="00537F37"/>
    <w:rsid w:val="0054024F"/>
    <w:rsid w:val="00540256"/>
    <w:rsid w:val="005402C8"/>
    <w:rsid w:val="0054034E"/>
    <w:rsid w:val="005403F3"/>
    <w:rsid w:val="005404C1"/>
    <w:rsid w:val="00540637"/>
    <w:rsid w:val="0054064F"/>
    <w:rsid w:val="0054066B"/>
    <w:rsid w:val="005408D4"/>
    <w:rsid w:val="0054096B"/>
    <w:rsid w:val="005409E8"/>
    <w:rsid w:val="00540A70"/>
    <w:rsid w:val="00540B63"/>
    <w:rsid w:val="00540B85"/>
    <w:rsid w:val="00540C5C"/>
    <w:rsid w:val="00540DAB"/>
    <w:rsid w:val="00540DFE"/>
    <w:rsid w:val="00540E94"/>
    <w:rsid w:val="00540EA3"/>
    <w:rsid w:val="00540EA6"/>
    <w:rsid w:val="00540F74"/>
    <w:rsid w:val="00541132"/>
    <w:rsid w:val="0054128D"/>
    <w:rsid w:val="00541400"/>
    <w:rsid w:val="00541840"/>
    <w:rsid w:val="005418B7"/>
    <w:rsid w:val="005419BC"/>
    <w:rsid w:val="00541AF4"/>
    <w:rsid w:val="00541D0F"/>
    <w:rsid w:val="00541DC3"/>
    <w:rsid w:val="00541EAC"/>
    <w:rsid w:val="0054204D"/>
    <w:rsid w:val="00542094"/>
    <w:rsid w:val="0054229C"/>
    <w:rsid w:val="005423A9"/>
    <w:rsid w:val="0054243B"/>
    <w:rsid w:val="00542449"/>
    <w:rsid w:val="005424CA"/>
    <w:rsid w:val="00542670"/>
    <w:rsid w:val="005426DA"/>
    <w:rsid w:val="00542973"/>
    <w:rsid w:val="005429FA"/>
    <w:rsid w:val="00542A03"/>
    <w:rsid w:val="00542A65"/>
    <w:rsid w:val="00542BF8"/>
    <w:rsid w:val="00542C4B"/>
    <w:rsid w:val="00542E0B"/>
    <w:rsid w:val="00543077"/>
    <w:rsid w:val="00543081"/>
    <w:rsid w:val="005430A3"/>
    <w:rsid w:val="00543116"/>
    <w:rsid w:val="005431EE"/>
    <w:rsid w:val="00543232"/>
    <w:rsid w:val="005432CF"/>
    <w:rsid w:val="00543317"/>
    <w:rsid w:val="00543383"/>
    <w:rsid w:val="005434B1"/>
    <w:rsid w:val="005434E5"/>
    <w:rsid w:val="005435F5"/>
    <w:rsid w:val="005435F6"/>
    <w:rsid w:val="005439CC"/>
    <w:rsid w:val="005439DC"/>
    <w:rsid w:val="005439EA"/>
    <w:rsid w:val="00543A2E"/>
    <w:rsid w:val="00543A5A"/>
    <w:rsid w:val="00543AC9"/>
    <w:rsid w:val="00543B06"/>
    <w:rsid w:val="00543BE9"/>
    <w:rsid w:val="00543D40"/>
    <w:rsid w:val="00543D97"/>
    <w:rsid w:val="00543E21"/>
    <w:rsid w:val="00543E3C"/>
    <w:rsid w:val="00543F32"/>
    <w:rsid w:val="00544126"/>
    <w:rsid w:val="0054426A"/>
    <w:rsid w:val="005443B3"/>
    <w:rsid w:val="005447D6"/>
    <w:rsid w:val="0054486D"/>
    <w:rsid w:val="0054491D"/>
    <w:rsid w:val="00544AEB"/>
    <w:rsid w:val="00544B10"/>
    <w:rsid w:val="00544B17"/>
    <w:rsid w:val="00544C76"/>
    <w:rsid w:val="00544E1F"/>
    <w:rsid w:val="00544E73"/>
    <w:rsid w:val="00544F4D"/>
    <w:rsid w:val="005451F2"/>
    <w:rsid w:val="00545220"/>
    <w:rsid w:val="00545221"/>
    <w:rsid w:val="0054529F"/>
    <w:rsid w:val="00545350"/>
    <w:rsid w:val="005454BF"/>
    <w:rsid w:val="005454D8"/>
    <w:rsid w:val="0054578B"/>
    <w:rsid w:val="005457A3"/>
    <w:rsid w:val="0054589F"/>
    <w:rsid w:val="005458AA"/>
    <w:rsid w:val="00545906"/>
    <w:rsid w:val="005459C9"/>
    <w:rsid w:val="00545B68"/>
    <w:rsid w:val="00545BCB"/>
    <w:rsid w:val="00545C13"/>
    <w:rsid w:val="00545DB5"/>
    <w:rsid w:val="00546233"/>
    <w:rsid w:val="005463B4"/>
    <w:rsid w:val="0054646E"/>
    <w:rsid w:val="00546535"/>
    <w:rsid w:val="005465DE"/>
    <w:rsid w:val="00546681"/>
    <w:rsid w:val="005466AA"/>
    <w:rsid w:val="0054670D"/>
    <w:rsid w:val="0054679A"/>
    <w:rsid w:val="005468C5"/>
    <w:rsid w:val="00546902"/>
    <w:rsid w:val="005469CE"/>
    <w:rsid w:val="00546A5B"/>
    <w:rsid w:val="00546B61"/>
    <w:rsid w:val="00546CFA"/>
    <w:rsid w:val="00546D9A"/>
    <w:rsid w:val="00546DA6"/>
    <w:rsid w:val="00546F1F"/>
    <w:rsid w:val="00546F51"/>
    <w:rsid w:val="00546FE6"/>
    <w:rsid w:val="0054708C"/>
    <w:rsid w:val="00547152"/>
    <w:rsid w:val="0054728E"/>
    <w:rsid w:val="0054744A"/>
    <w:rsid w:val="0054766F"/>
    <w:rsid w:val="005477B0"/>
    <w:rsid w:val="00547901"/>
    <w:rsid w:val="00547953"/>
    <w:rsid w:val="00547A9C"/>
    <w:rsid w:val="00547B74"/>
    <w:rsid w:val="00547C0B"/>
    <w:rsid w:val="00547C61"/>
    <w:rsid w:val="00547D80"/>
    <w:rsid w:val="00547E21"/>
    <w:rsid w:val="00547ED6"/>
    <w:rsid w:val="0054FDBF"/>
    <w:rsid w:val="0055009D"/>
    <w:rsid w:val="00550208"/>
    <w:rsid w:val="00550431"/>
    <w:rsid w:val="005504D2"/>
    <w:rsid w:val="005505AE"/>
    <w:rsid w:val="00550696"/>
    <w:rsid w:val="005506FF"/>
    <w:rsid w:val="0055073A"/>
    <w:rsid w:val="00550755"/>
    <w:rsid w:val="005508B9"/>
    <w:rsid w:val="00550B90"/>
    <w:rsid w:val="00550BA9"/>
    <w:rsid w:val="00550C5F"/>
    <w:rsid w:val="00550D0E"/>
    <w:rsid w:val="00550D6E"/>
    <w:rsid w:val="00550D90"/>
    <w:rsid w:val="00550E31"/>
    <w:rsid w:val="00550FFB"/>
    <w:rsid w:val="005510D9"/>
    <w:rsid w:val="0055123E"/>
    <w:rsid w:val="00551315"/>
    <w:rsid w:val="0055138F"/>
    <w:rsid w:val="00551460"/>
    <w:rsid w:val="00551554"/>
    <w:rsid w:val="005515E3"/>
    <w:rsid w:val="005515FD"/>
    <w:rsid w:val="00551719"/>
    <w:rsid w:val="00551734"/>
    <w:rsid w:val="00551744"/>
    <w:rsid w:val="0055177A"/>
    <w:rsid w:val="00551A83"/>
    <w:rsid w:val="00551C90"/>
    <w:rsid w:val="00551DFD"/>
    <w:rsid w:val="00551E64"/>
    <w:rsid w:val="00551F18"/>
    <w:rsid w:val="0055203D"/>
    <w:rsid w:val="005521C1"/>
    <w:rsid w:val="005524AC"/>
    <w:rsid w:val="005524DB"/>
    <w:rsid w:val="00552516"/>
    <w:rsid w:val="00552575"/>
    <w:rsid w:val="005525A1"/>
    <w:rsid w:val="00552631"/>
    <w:rsid w:val="005526C2"/>
    <w:rsid w:val="00552711"/>
    <w:rsid w:val="0055277F"/>
    <w:rsid w:val="005527E9"/>
    <w:rsid w:val="00552AE8"/>
    <w:rsid w:val="00552B4C"/>
    <w:rsid w:val="00552B54"/>
    <w:rsid w:val="00552C62"/>
    <w:rsid w:val="00552CBF"/>
    <w:rsid w:val="00552EC9"/>
    <w:rsid w:val="00552F25"/>
    <w:rsid w:val="0055309D"/>
    <w:rsid w:val="0055315D"/>
    <w:rsid w:val="0055318F"/>
    <w:rsid w:val="00553290"/>
    <w:rsid w:val="005533BC"/>
    <w:rsid w:val="00553475"/>
    <w:rsid w:val="0055386E"/>
    <w:rsid w:val="005538A8"/>
    <w:rsid w:val="00553A0C"/>
    <w:rsid w:val="00553C41"/>
    <w:rsid w:val="00553C47"/>
    <w:rsid w:val="00553C6F"/>
    <w:rsid w:val="00553E33"/>
    <w:rsid w:val="00553FD7"/>
    <w:rsid w:val="00554002"/>
    <w:rsid w:val="00554038"/>
    <w:rsid w:val="005540A8"/>
    <w:rsid w:val="00554298"/>
    <w:rsid w:val="0055429A"/>
    <w:rsid w:val="005542C3"/>
    <w:rsid w:val="0055447C"/>
    <w:rsid w:val="0055456B"/>
    <w:rsid w:val="00554630"/>
    <w:rsid w:val="0055465E"/>
    <w:rsid w:val="00554679"/>
    <w:rsid w:val="00554681"/>
    <w:rsid w:val="005546BD"/>
    <w:rsid w:val="005548A5"/>
    <w:rsid w:val="005548BB"/>
    <w:rsid w:val="00554911"/>
    <w:rsid w:val="00554944"/>
    <w:rsid w:val="00554CD4"/>
    <w:rsid w:val="00554D2C"/>
    <w:rsid w:val="00554DCD"/>
    <w:rsid w:val="00555053"/>
    <w:rsid w:val="0055517D"/>
    <w:rsid w:val="00555469"/>
    <w:rsid w:val="0055547A"/>
    <w:rsid w:val="0055562A"/>
    <w:rsid w:val="00555630"/>
    <w:rsid w:val="00555720"/>
    <w:rsid w:val="00555741"/>
    <w:rsid w:val="00555781"/>
    <w:rsid w:val="005557A3"/>
    <w:rsid w:val="0055594D"/>
    <w:rsid w:val="005559AE"/>
    <w:rsid w:val="00555A55"/>
    <w:rsid w:val="00555A60"/>
    <w:rsid w:val="00555AEB"/>
    <w:rsid w:val="00555F78"/>
    <w:rsid w:val="00556033"/>
    <w:rsid w:val="00556034"/>
    <w:rsid w:val="00556072"/>
    <w:rsid w:val="005560C0"/>
    <w:rsid w:val="0055616B"/>
    <w:rsid w:val="005561EC"/>
    <w:rsid w:val="00556315"/>
    <w:rsid w:val="0055633A"/>
    <w:rsid w:val="0055633F"/>
    <w:rsid w:val="00556364"/>
    <w:rsid w:val="00556433"/>
    <w:rsid w:val="0055650C"/>
    <w:rsid w:val="0055656B"/>
    <w:rsid w:val="0055663C"/>
    <w:rsid w:val="005567FE"/>
    <w:rsid w:val="00556802"/>
    <w:rsid w:val="00556873"/>
    <w:rsid w:val="005569F6"/>
    <w:rsid w:val="00556A10"/>
    <w:rsid w:val="00556A9E"/>
    <w:rsid w:val="00556BFC"/>
    <w:rsid w:val="00556CAE"/>
    <w:rsid w:val="00556D1D"/>
    <w:rsid w:val="00556E7D"/>
    <w:rsid w:val="00556EEA"/>
    <w:rsid w:val="00556FC1"/>
    <w:rsid w:val="0055702A"/>
    <w:rsid w:val="0055703E"/>
    <w:rsid w:val="00557071"/>
    <w:rsid w:val="005570AF"/>
    <w:rsid w:val="005571DA"/>
    <w:rsid w:val="00557324"/>
    <w:rsid w:val="00557437"/>
    <w:rsid w:val="00557471"/>
    <w:rsid w:val="00557541"/>
    <w:rsid w:val="00557598"/>
    <w:rsid w:val="0055769B"/>
    <w:rsid w:val="005576DB"/>
    <w:rsid w:val="005578E5"/>
    <w:rsid w:val="00557962"/>
    <w:rsid w:val="00557B27"/>
    <w:rsid w:val="00557B51"/>
    <w:rsid w:val="00557BF4"/>
    <w:rsid w:val="00557C77"/>
    <w:rsid w:val="00557D35"/>
    <w:rsid w:val="00557D6F"/>
    <w:rsid w:val="00557D85"/>
    <w:rsid w:val="00557EBE"/>
    <w:rsid w:val="00557F08"/>
    <w:rsid w:val="00557FD1"/>
    <w:rsid w:val="0056003A"/>
    <w:rsid w:val="005602EB"/>
    <w:rsid w:val="005603EC"/>
    <w:rsid w:val="00560511"/>
    <w:rsid w:val="00560542"/>
    <w:rsid w:val="005609BB"/>
    <w:rsid w:val="00560A75"/>
    <w:rsid w:val="00560B0E"/>
    <w:rsid w:val="00560BCE"/>
    <w:rsid w:val="00560D50"/>
    <w:rsid w:val="00560DAC"/>
    <w:rsid w:val="00560E03"/>
    <w:rsid w:val="00560F04"/>
    <w:rsid w:val="00560F2D"/>
    <w:rsid w:val="00561094"/>
    <w:rsid w:val="0056109A"/>
    <w:rsid w:val="00561215"/>
    <w:rsid w:val="00561327"/>
    <w:rsid w:val="005614A8"/>
    <w:rsid w:val="00561608"/>
    <w:rsid w:val="0056180D"/>
    <w:rsid w:val="005619E9"/>
    <w:rsid w:val="00561A43"/>
    <w:rsid w:val="00561BFB"/>
    <w:rsid w:val="00561DAF"/>
    <w:rsid w:val="00561DDD"/>
    <w:rsid w:val="00561F3D"/>
    <w:rsid w:val="005620ED"/>
    <w:rsid w:val="00562129"/>
    <w:rsid w:val="0056217D"/>
    <w:rsid w:val="00562349"/>
    <w:rsid w:val="00562390"/>
    <w:rsid w:val="0056244A"/>
    <w:rsid w:val="005624D2"/>
    <w:rsid w:val="0056268B"/>
    <w:rsid w:val="005627A1"/>
    <w:rsid w:val="005628A6"/>
    <w:rsid w:val="005628AC"/>
    <w:rsid w:val="005629F3"/>
    <w:rsid w:val="00562A71"/>
    <w:rsid w:val="00562B47"/>
    <w:rsid w:val="00562B68"/>
    <w:rsid w:val="00562BB2"/>
    <w:rsid w:val="00562CE9"/>
    <w:rsid w:val="00562D30"/>
    <w:rsid w:val="00562DF0"/>
    <w:rsid w:val="00562E14"/>
    <w:rsid w:val="00562E15"/>
    <w:rsid w:val="00562E3B"/>
    <w:rsid w:val="00562F9D"/>
    <w:rsid w:val="00563147"/>
    <w:rsid w:val="005632E2"/>
    <w:rsid w:val="00563506"/>
    <w:rsid w:val="00563573"/>
    <w:rsid w:val="005636F2"/>
    <w:rsid w:val="00563C63"/>
    <w:rsid w:val="00563C9E"/>
    <w:rsid w:val="00563CA6"/>
    <w:rsid w:val="00563CC1"/>
    <w:rsid w:val="00563D62"/>
    <w:rsid w:val="005641E5"/>
    <w:rsid w:val="005642F9"/>
    <w:rsid w:val="0056446B"/>
    <w:rsid w:val="0056446D"/>
    <w:rsid w:val="005644FD"/>
    <w:rsid w:val="00564539"/>
    <w:rsid w:val="005645FB"/>
    <w:rsid w:val="00564692"/>
    <w:rsid w:val="005646DB"/>
    <w:rsid w:val="00564728"/>
    <w:rsid w:val="0056472B"/>
    <w:rsid w:val="005647A2"/>
    <w:rsid w:val="00564843"/>
    <w:rsid w:val="0056485F"/>
    <w:rsid w:val="0056486F"/>
    <w:rsid w:val="005648F6"/>
    <w:rsid w:val="005649FB"/>
    <w:rsid w:val="00564A3E"/>
    <w:rsid w:val="00564A58"/>
    <w:rsid w:val="00564B1D"/>
    <w:rsid w:val="00564C67"/>
    <w:rsid w:val="00564CCB"/>
    <w:rsid w:val="00564D24"/>
    <w:rsid w:val="0056504A"/>
    <w:rsid w:val="00565241"/>
    <w:rsid w:val="005652AF"/>
    <w:rsid w:val="0056533E"/>
    <w:rsid w:val="00565346"/>
    <w:rsid w:val="005653C3"/>
    <w:rsid w:val="005655C3"/>
    <w:rsid w:val="005658EA"/>
    <w:rsid w:val="00565902"/>
    <w:rsid w:val="0056591E"/>
    <w:rsid w:val="005659F1"/>
    <w:rsid w:val="00565B85"/>
    <w:rsid w:val="00565F4B"/>
    <w:rsid w:val="00565FF6"/>
    <w:rsid w:val="00566051"/>
    <w:rsid w:val="00566104"/>
    <w:rsid w:val="0056623C"/>
    <w:rsid w:val="00566300"/>
    <w:rsid w:val="0056633B"/>
    <w:rsid w:val="0056640E"/>
    <w:rsid w:val="0056653B"/>
    <w:rsid w:val="005665CA"/>
    <w:rsid w:val="005665D5"/>
    <w:rsid w:val="005667DD"/>
    <w:rsid w:val="005667E2"/>
    <w:rsid w:val="0056691A"/>
    <w:rsid w:val="00566928"/>
    <w:rsid w:val="00566A31"/>
    <w:rsid w:val="00566B25"/>
    <w:rsid w:val="00566BEC"/>
    <w:rsid w:val="00566C01"/>
    <w:rsid w:val="00566C37"/>
    <w:rsid w:val="00566CAF"/>
    <w:rsid w:val="00566D2C"/>
    <w:rsid w:val="00566D2E"/>
    <w:rsid w:val="00566D5D"/>
    <w:rsid w:val="00566DDC"/>
    <w:rsid w:val="00566E5F"/>
    <w:rsid w:val="00566EEB"/>
    <w:rsid w:val="005670AB"/>
    <w:rsid w:val="00567119"/>
    <w:rsid w:val="00567189"/>
    <w:rsid w:val="005671C5"/>
    <w:rsid w:val="00567234"/>
    <w:rsid w:val="00567281"/>
    <w:rsid w:val="005673C9"/>
    <w:rsid w:val="00567528"/>
    <w:rsid w:val="0056758C"/>
    <w:rsid w:val="00567656"/>
    <w:rsid w:val="005676A5"/>
    <w:rsid w:val="005676CB"/>
    <w:rsid w:val="0056771C"/>
    <w:rsid w:val="00567753"/>
    <w:rsid w:val="0056776D"/>
    <w:rsid w:val="0056779D"/>
    <w:rsid w:val="00567991"/>
    <w:rsid w:val="00567B88"/>
    <w:rsid w:val="00567D0E"/>
    <w:rsid w:val="00567DB2"/>
    <w:rsid w:val="00567E6B"/>
    <w:rsid w:val="00567F34"/>
    <w:rsid w:val="00567F4E"/>
    <w:rsid w:val="00567F61"/>
    <w:rsid w:val="00567FDF"/>
    <w:rsid w:val="00567FFB"/>
    <w:rsid w:val="00570082"/>
    <w:rsid w:val="005701D6"/>
    <w:rsid w:val="00570254"/>
    <w:rsid w:val="00570302"/>
    <w:rsid w:val="005703DE"/>
    <w:rsid w:val="005704AD"/>
    <w:rsid w:val="005704C8"/>
    <w:rsid w:val="005704D7"/>
    <w:rsid w:val="0057067B"/>
    <w:rsid w:val="0057067F"/>
    <w:rsid w:val="0057074C"/>
    <w:rsid w:val="0057090B"/>
    <w:rsid w:val="00570932"/>
    <w:rsid w:val="00570967"/>
    <w:rsid w:val="00570A70"/>
    <w:rsid w:val="00570B07"/>
    <w:rsid w:val="00570B15"/>
    <w:rsid w:val="00570B4E"/>
    <w:rsid w:val="00570BF0"/>
    <w:rsid w:val="00570C66"/>
    <w:rsid w:val="00570DDE"/>
    <w:rsid w:val="00570E29"/>
    <w:rsid w:val="00571061"/>
    <w:rsid w:val="00571110"/>
    <w:rsid w:val="005712EF"/>
    <w:rsid w:val="0057139F"/>
    <w:rsid w:val="005713AD"/>
    <w:rsid w:val="00571458"/>
    <w:rsid w:val="0057148C"/>
    <w:rsid w:val="005714B9"/>
    <w:rsid w:val="00571540"/>
    <w:rsid w:val="005716A0"/>
    <w:rsid w:val="00571740"/>
    <w:rsid w:val="0057179D"/>
    <w:rsid w:val="00571A13"/>
    <w:rsid w:val="00571B08"/>
    <w:rsid w:val="00571B16"/>
    <w:rsid w:val="00571B66"/>
    <w:rsid w:val="00571C61"/>
    <w:rsid w:val="00571CD6"/>
    <w:rsid w:val="00571D0E"/>
    <w:rsid w:val="00571D52"/>
    <w:rsid w:val="00571D7A"/>
    <w:rsid w:val="00572002"/>
    <w:rsid w:val="005722F5"/>
    <w:rsid w:val="005723B9"/>
    <w:rsid w:val="005724D8"/>
    <w:rsid w:val="00572544"/>
    <w:rsid w:val="00572618"/>
    <w:rsid w:val="00572634"/>
    <w:rsid w:val="00572778"/>
    <w:rsid w:val="00572783"/>
    <w:rsid w:val="0057280A"/>
    <w:rsid w:val="005729BF"/>
    <w:rsid w:val="005729C5"/>
    <w:rsid w:val="00572A06"/>
    <w:rsid w:val="00572B0A"/>
    <w:rsid w:val="00572B4C"/>
    <w:rsid w:val="00572B98"/>
    <w:rsid w:val="00572BD4"/>
    <w:rsid w:val="00572D88"/>
    <w:rsid w:val="00572E61"/>
    <w:rsid w:val="00572F15"/>
    <w:rsid w:val="00572F6A"/>
    <w:rsid w:val="00572FD6"/>
    <w:rsid w:val="005730F1"/>
    <w:rsid w:val="00573172"/>
    <w:rsid w:val="005731CE"/>
    <w:rsid w:val="005731F2"/>
    <w:rsid w:val="005731FA"/>
    <w:rsid w:val="00573393"/>
    <w:rsid w:val="00573526"/>
    <w:rsid w:val="00573590"/>
    <w:rsid w:val="005735DC"/>
    <w:rsid w:val="00573619"/>
    <w:rsid w:val="0057385C"/>
    <w:rsid w:val="0057387B"/>
    <w:rsid w:val="0057395C"/>
    <w:rsid w:val="00573985"/>
    <w:rsid w:val="00573B3A"/>
    <w:rsid w:val="00573CA1"/>
    <w:rsid w:val="00573DF1"/>
    <w:rsid w:val="00573EEE"/>
    <w:rsid w:val="00573EF4"/>
    <w:rsid w:val="00573F11"/>
    <w:rsid w:val="00573F28"/>
    <w:rsid w:val="00573F61"/>
    <w:rsid w:val="0057407C"/>
    <w:rsid w:val="005741C3"/>
    <w:rsid w:val="00574261"/>
    <w:rsid w:val="00574308"/>
    <w:rsid w:val="00574313"/>
    <w:rsid w:val="00574484"/>
    <w:rsid w:val="005744E2"/>
    <w:rsid w:val="0057452B"/>
    <w:rsid w:val="0057460F"/>
    <w:rsid w:val="00574705"/>
    <w:rsid w:val="005748C3"/>
    <w:rsid w:val="00574950"/>
    <w:rsid w:val="00574A5A"/>
    <w:rsid w:val="005750BC"/>
    <w:rsid w:val="00575220"/>
    <w:rsid w:val="00575231"/>
    <w:rsid w:val="005753AB"/>
    <w:rsid w:val="0057542F"/>
    <w:rsid w:val="0057545F"/>
    <w:rsid w:val="00575484"/>
    <w:rsid w:val="00575791"/>
    <w:rsid w:val="0057586D"/>
    <w:rsid w:val="005758BB"/>
    <w:rsid w:val="005758C6"/>
    <w:rsid w:val="005759F5"/>
    <w:rsid w:val="00575ADF"/>
    <w:rsid w:val="00575AE9"/>
    <w:rsid w:val="00575B1C"/>
    <w:rsid w:val="00575B40"/>
    <w:rsid w:val="00575C3F"/>
    <w:rsid w:val="00575CF2"/>
    <w:rsid w:val="00575D23"/>
    <w:rsid w:val="00575EE3"/>
    <w:rsid w:val="00575FBC"/>
    <w:rsid w:val="005760CE"/>
    <w:rsid w:val="00576420"/>
    <w:rsid w:val="005764D7"/>
    <w:rsid w:val="0057659D"/>
    <w:rsid w:val="005765B8"/>
    <w:rsid w:val="00576601"/>
    <w:rsid w:val="00576655"/>
    <w:rsid w:val="00576834"/>
    <w:rsid w:val="00576BC9"/>
    <w:rsid w:val="00576C02"/>
    <w:rsid w:val="00577106"/>
    <w:rsid w:val="0057754F"/>
    <w:rsid w:val="0057755E"/>
    <w:rsid w:val="0057756D"/>
    <w:rsid w:val="00577596"/>
    <w:rsid w:val="005775EE"/>
    <w:rsid w:val="0057783C"/>
    <w:rsid w:val="00577846"/>
    <w:rsid w:val="005778AD"/>
    <w:rsid w:val="00577A40"/>
    <w:rsid w:val="00577A4B"/>
    <w:rsid w:val="00577AC2"/>
    <w:rsid w:val="00577B89"/>
    <w:rsid w:val="00577D2B"/>
    <w:rsid w:val="00577DBB"/>
    <w:rsid w:val="00577DCC"/>
    <w:rsid w:val="00577EE5"/>
    <w:rsid w:val="00577F0D"/>
    <w:rsid w:val="00577FD9"/>
    <w:rsid w:val="00577FEA"/>
    <w:rsid w:val="00580048"/>
    <w:rsid w:val="00580113"/>
    <w:rsid w:val="00580187"/>
    <w:rsid w:val="0058029C"/>
    <w:rsid w:val="00580437"/>
    <w:rsid w:val="0058043A"/>
    <w:rsid w:val="0058052F"/>
    <w:rsid w:val="00580676"/>
    <w:rsid w:val="005806D2"/>
    <w:rsid w:val="00580837"/>
    <w:rsid w:val="0058090B"/>
    <w:rsid w:val="00580972"/>
    <w:rsid w:val="00580B22"/>
    <w:rsid w:val="00580B2A"/>
    <w:rsid w:val="00580D86"/>
    <w:rsid w:val="00580ED0"/>
    <w:rsid w:val="0058105E"/>
    <w:rsid w:val="005810AF"/>
    <w:rsid w:val="005811C4"/>
    <w:rsid w:val="00581508"/>
    <w:rsid w:val="00581560"/>
    <w:rsid w:val="00581A33"/>
    <w:rsid w:val="00581C3E"/>
    <w:rsid w:val="00581CB1"/>
    <w:rsid w:val="00581CB7"/>
    <w:rsid w:val="00581DBE"/>
    <w:rsid w:val="00581DF4"/>
    <w:rsid w:val="00581E5C"/>
    <w:rsid w:val="00581F53"/>
    <w:rsid w:val="0058204B"/>
    <w:rsid w:val="00582090"/>
    <w:rsid w:val="00582098"/>
    <w:rsid w:val="00582131"/>
    <w:rsid w:val="00582454"/>
    <w:rsid w:val="0058246E"/>
    <w:rsid w:val="005825DE"/>
    <w:rsid w:val="0058268C"/>
    <w:rsid w:val="00582721"/>
    <w:rsid w:val="00582805"/>
    <w:rsid w:val="0058280E"/>
    <w:rsid w:val="00582BD8"/>
    <w:rsid w:val="00582D9C"/>
    <w:rsid w:val="00582E21"/>
    <w:rsid w:val="00582F4A"/>
    <w:rsid w:val="00582FE1"/>
    <w:rsid w:val="00583045"/>
    <w:rsid w:val="00583073"/>
    <w:rsid w:val="005832CE"/>
    <w:rsid w:val="00583347"/>
    <w:rsid w:val="0058338D"/>
    <w:rsid w:val="005833D6"/>
    <w:rsid w:val="00583480"/>
    <w:rsid w:val="005834AB"/>
    <w:rsid w:val="005834E6"/>
    <w:rsid w:val="00583558"/>
    <w:rsid w:val="005835FD"/>
    <w:rsid w:val="005836A1"/>
    <w:rsid w:val="005836D1"/>
    <w:rsid w:val="00583731"/>
    <w:rsid w:val="0058396D"/>
    <w:rsid w:val="00583C5E"/>
    <w:rsid w:val="00583D04"/>
    <w:rsid w:val="00583DAC"/>
    <w:rsid w:val="00583DCF"/>
    <w:rsid w:val="00583DDD"/>
    <w:rsid w:val="00584037"/>
    <w:rsid w:val="00584255"/>
    <w:rsid w:val="005842A4"/>
    <w:rsid w:val="005844FF"/>
    <w:rsid w:val="0058461C"/>
    <w:rsid w:val="0058467F"/>
    <w:rsid w:val="0058480F"/>
    <w:rsid w:val="00584815"/>
    <w:rsid w:val="0058481D"/>
    <w:rsid w:val="00584A9F"/>
    <w:rsid w:val="00584ACA"/>
    <w:rsid w:val="00584B01"/>
    <w:rsid w:val="00584B8E"/>
    <w:rsid w:val="00584C14"/>
    <w:rsid w:val="00584DDD"/>
    <w:rsid w:val="00584DDE"/>
    <w:rsid w:val="00584DFB"/>
    <w:rsid w:val="00584E5F"/>
    <w:rsid w:val="00584E80"/>
    <w:rsid w:val="00584F78"/>
    <w:rsid w:val="0058502E"/>
    <w:rsid w:val="00585087"/>
    <w:rsid w:val="005851B4"/>
    <w:rsid w:val="00585223"/>
    <w:rsid w:val="00585337"/>
    <w:rsid w:val="005853D9"/>
    <w:rsid w:val="0058556B"/>
    <w:rsid w:val="00585570"/>
    <w:rsid w:val="00585572"/>
    <w:rsid w:val="005855D5"/>
    <w:rsid w:val="005855E5"/>
    <w:rsid w:val="0058590C"/>
    <w:rsid w:val="00585AA9"/>
    <w:rsid w:val="00585ABF"/>
    <w:rsid w:val="00585B12"/>
    <w:rsid w:val="00585CE8"/>
    <w:rsid w:val="00585D6D"/>
    <w:rsid w:val="00585D7A"/>
    <w:rsid w:val="00585DB4"/>
    <w:rsid w:val="00585EB3"/>
    <w:rsid w:val="00585FAC"/>
    <w:rsid w:val="00586329"/>
    <w:rsid w:val="005863BB"/>
    <w:rsid w:val="00586416"/>
    <w:rsid w:val="00586478"/>
    <w:rsid w:val="00586642"/>
    <w:rsid w:val="0058664B"/>
    <w:rsid w:val="00586750"/>
    <w:rsid w:val="00586881"/>
    <w:rsid w:val="00586882"/>
    <w:rsid w:val="00586922"/>
    <w:rsid w:val="00586CD5"/>
    <w:rsid w:val="00586CE1"/>
    <w:rsid w:val="00586FD7"/>
    <w:rsid w:val="005871A5"/>
    <w:rsid w:val="005871A9"/>
    <w:rsid w:val="0058742B"/>
    <w:rsid w:val="00587490"/>
    <w:rsid w:val="0058751A"/>
    <w:rsid w:val="00587643"/>
    <w:rsid w:val="005878EC"/>
    <w:rsid w:val="00587B30"/>
    <w:rsid w:val="00587BFA"/>
    <w:rsid w:val="00587C4E"/>
    <w:rsid w:val="00587CF5"/>
    <w:rsid w:val="00587DDA"/>
    <w:rsid w:val="00587EDA"/>
    <w:rsid w:val="00587F20"/>
    <w:rsid w:val="00587F98"/>
    <w:rsid w:val="00590026"/>
    <w:rsid w:val="00590045"/>
    <w:rsid w:val="005900F9"/>
    <w:rsid w:val="00590202"/>
    <w:rsid w:val="00590264"/>
    <w:rsid w:val="0059053E"/>
    <w:rsid w:val="0059058A"/>
    <w:rsid w:val="005905B8"/>
    <w:rsid w:val="005907B3"/>
    <w:rsid w:val="005907E0"/>
    <w:rsid w:val="0059089C"/>
    <w:rsid w:val="00590904"/>
    <w:rsid w:val="005909B7"/>
    <w:rsid w:val="00590AFA"/>
    <w:rsid w:val="00590B61"/>
    <w:rsid w:val="00590BB9"/>
    <w:rsid w:val="00590C3E"/>
    <w:rsid w:val="00590DC8"/>
    <w:rsid w:val="005912B4"/>
    <w:rsid w:val="00591302"/>
    <w:rsid w:val="00591367"/>
    <w:rsid w:val="0059144F"/>
    <w:rsid w:val="00591469"/>
    <w:rsid w:val="005914A7"/>
    <w:rsid w:val="00591513"/>
    <w:rsid w:val="005915DD"/>
    <w:rsid w:val="005915E0"/>
    <w:rsid w:val="00591680"/>
    <w:rsid w:val="005916BF"/>
    <w:rsid w:val="005916CE"/>
    <w:rsid w:val="005917BD"/>
    <w:rsid w:val="005917E4"/>
    <w:rsid w:val="0059189B"/>
    <w:rsid w:val="005918D5"/>
    <w:rsid w:val="00591A72"/>
    <w:rsid w:val="00591B6B"/>
    <w:rsid w:val="00591C10"/>
    <w:rsid w:val="00591CCD"/>
    <w:rsid w:val="00591D65"/>
    <w:rsid w:val="00591DFF"/>
    <w:rsid w:val="00591EC8"/>
    <w:rsid w:val="00591EE5"/>
    <w:rsid w:val="00591F90"/>
    <w:rsid w:val="0059217D"/>
    <w:rsid w:val="00592260"/>
    <w:rsid w:val="0059227F"/>
    <w:rsid w:val="005922B1"/>
    <w:rsid w:val="00592368"/>
    <w:rsid w:val="0059237A"/>
    <w:rsid w:val="0059239A"/>
    <w:rsid w:val="005923C2"/>
    <w:rsid w:val="00592403"/>
    <w:rsid w:val="00592417"/>
    <w:rsid w:val="00592660"/>
    <w:rsid w:val="0059272C"/>
    <w:rsid w:val="005927CA"/>
    <w:rsid w:val="00592827"/>
    <w:rsid w:val="005930F0"/>
    <w:rsid w:val="005931BA"/>
    <w:rsid w:val="005931F5"/>
    <w:rsid w:val="0059322D"/>
    <w:rsid w:val="00593256"/>
    <w:rsid w:val="0059330A"/>
    <w:rsid w:val="005933DD"/>
    <w:rsid w:val="005933F9"/>
    <w:rsid w:val="00593499"/>
    <w:rsid w:val="005934E2"/>
    <w:rsid w:val="005935F1"/>
    <w:rsid w:val="00593648"/>
    <w:rsid w:val="005936B4"/>
    <w:rsid w:val="00593719"/>
    <w:rsid w:val="00593823"/>
    <w:rsid w:val="0059397B"/>
    <w:rsid w:val="00593B1F"/>
    <w:rsid w:val="00593E05"/>
    <w:rsid w:val="00593E17"/>
    <w:rsid w:val="00593E22"/>
    <w:rsid w:val="00593E2C"/>
    <w:rsid w:val="00594062"/>
    <w:rsid w:val="005940AC"/>
    <w:rsid w:val="0059412D"/>
    <w:rsid w:val="0059423A"/>
    <w:rsid w:val="0059424F"/>
    <w:rsid w:val="00594260"/>
    <w:rsid w:val="00594277"/>
    <w:rsid w:val="00594299"/>
    <w:rsid w:val="005943F7"/>
    <w:rsid w:val="00594758"/>
    <w:rsid w:val="00594775"/>
    <w:rsid w:val="0059481F"/>
    <w:rsid w:val="005948E5"/>
    <w:rsid w:val="005949F8"/>
    <w:rsid w:val="00594A7C"/>
    <w:rsid w:val="00594D1C"/>
    <w:rsid w:val="00594DBB"/>
    <w:rsid w:val="00595046"/>
    <w:rsid w:val="00595089"/>
    <w:rsid w:val="0059514E"/>
    <w:rsid w:val="00595156"/>
    <w:rsid w:val="005951AA"/>
    <w:rsid w:val="00595580"/>
    <w:rsid w:val="00595642"/>
    <w:rsid w:val="005956AF"/>
    <w:rsid w:val="0059575D"/>
    <w:rsid w:val="005957A8"/>
    <w:rsid w:val="00595930"/>
    <w:rsid w:val="00595A3F"/>
    <w:rsid w:val="00595A75"/>
    <w:rsid w:val="00595B99"/>
    <w:rsid w:val="00595C46"/>
    <w:rsid w:val="00595E1E"/>
    <w:rsid w:val="00595E6C"/>
    <w:rsid w:val="00595F0E"/>
    <w:rsid w:val="00596065"/>
    <w:rsid w:val="005961E2"/>
    <w:rsid w:val="00596417"/>
    <w:rsid w:val="0059693B"/>
    <w:rsid w:val="00596DD2"/>
    <w:rsid w:val="00596E1B"/>
    <w:rsid w:val="00596F44"/>
    <w:rsid w:val="005970ED"/>
    <w:rsid w:val="005970FD"/>
    <w:rsid w:val="00597111"/>
    <w:rsid w:val="005973B0"/>
    <w:rsid w:val="005975D3"/>
    <w:rsid w:val="0059763F"/>
    <w:rsid w:val="0059765F"/>
    <w:rsid w:val="005977B4"/>
    <w:rsid w:val="00597812"/>
    <w:rsid w:val="005978EC"/>
    <w:rsid w:val="0059795A"/>
    <w:rsid w:val="00597B80"/>
    <w:rsid w:val="00597C19"/>
    <w:rsid w:val="00597DFB"/>
    <w:rsid w:val="00597EC3"/>
    <w:rsid w:val="00597EF5"/>
    <w:rsid w:val="00597F71"/>
    <w:rsid w:val="00597F86"/>
    <w:rsid w:val="00597FFC"/>
    <w:rsid w:val="005A0113"/>
    <w:rsid w:val="005A026B"/>
    <w:rsid w:val="005A02C6"/>
    <w:rsid w:val="005A0523"/>
    <w:rsid w:val="005A052B"/>
    <w:rsid w:val="005A077B"/>
    <w:rsid w:val="005A0957"/>
    <w:rsid w:val="005A0A06"/>
    <w:rsid w:val="005A0A79"/>
    <w:rsid w:val="005A0CD3"/>
    <w:rsid w:val="005A0F08"/>
    <w:rsid w:val="005A0F68"/>
    <w:rsid w:val="005A0F94"/>
    <w:rsid w:val="005A1001"/>
    <w:rsid w:val="005A1025"/>
    <w:rsid w:val="005A1048"/>
    <w:rsid w:val="005A10BA"/>
    <w:rsid w:val="005A1160"/>
    <w:rsid w:val="005A1187"/>
    <w:rsid w:val="005A122C"/>
    <w:rsid w:val="005A1328"/>
    <w:rsid w:val="005A1496"/>
    <w:rsid w:val="005A15E7"/>
    <w:rsid w:val="005A1709"/>
    <w:rsid w:val="005A189D"/>
    <w:rsid w:val="005A19BB"/>
    <w:rsid w:val="005A19F3"/>
    <w:rsid w:val="005A1AC2"/>
    <w:rsid w:val="005A1BEA"/>
    <w:rsid w:val="005A1C39"/>
    <w:rsid w:val="005A1C65"/>
    <w:rsid w:val="005A1CC2"/>
    <w:rsid w:val="005A1EDC"/>
    <w:rsid w:val="005A2057"/>
    <w:rsid w:val="005A2137"/>
    <w:rsid w:val="005A2211"/>
    <w:rsid w:val="005A245E"/>
    <w:rsid w:val="005A2557"/>
    <w:rsid w:val="005A2678"/>
    <w:rsid w:val="005A26E7"/>
    <w:rsid w:val="005A2767"/>
    <w:rsid w:val="005A277C"/>
    <w:rsid w:val="005A27C4"/>
    <w:rsid w:val="005A27CC"/>
    <w:rsid w:val="005A2810"/>
    <w:rsid w:val="005A28CE"/>
    <w:rsid w:val="005A2A58"/>
    <w:rsid w:val="005A2C1B"/>
    <w:rsid w:val="005A2C32"/>
    <w:rsid w:val="005A2CA3"/>
    <w:rsid w:val="005A2CCF"/>
    <w:rsid w:val="005A2D09"/>
    <w:rsid w:val="005A2D20"/>
    <w:rsid w:val="005A2D6C"/>
    <w:rsid w:val="005A320B"/>
    <w:rsid w:val="005A326D"/>
    <w:rsid w:val="005A3357"/>
    <w:rsid w:val="005A34EC"/>
    <w:rsid w:val="005A35A2"/>
    <w:rsid w:val="005A35DD"/>
    <w:rsid w:val="005A360B"/>
    <w:rsid w:val="005A3631"/>
    <w:rsid w:val="005A36B9"/>
    <w:rsid w:val="005A3722"/>
    <w:rsid w:val="005A3A05"/>
    <w:rsid w:val="005A3BCB"/>
    <w:rsid w:val="005A3C57"/>
    <w:rsid w:val="005A3D73"/>
    <w:rsid w:val="005A3E91"/>
    <w:rsid w:val="005A3F6E"/>
    <w:rsid w:val="005A400D"/>
    <w:rsid w:val="005A4370"/>
    <w:rsid w:val="005A43B2"/>
    <w:rsid w:val="005A43F4"/>
    <w:rsid w:val="005A4456"/>
    <w:rsid w:val="005A44EA"/>
    <w:rsid w:val="005A48CD"/>
    <w:rsid w:val="005A4946"/>
    <w:rsid w:val="005A49DB"/>
    <w:rsid w:val="005A4BC3"/>
    <w:rsid w:val="005A4CB9"/>
    <w:rsid w:val="005A4DDF"/>
    <w:rsid w:val="005A4F01"/>
    <w:rsid w:val="005A51DF"/>
    <w:rsid w:val="005A5201"/>
    <w:rsid w:val="005A53A5"/>
    <w:rsid w:val="005A53DA"/>
    <w:rsid w:val="005A5420"/>
    <w:rsid w:val="005A5475"/>
    <w:rsid w:val="005A54BD"/>
    <w:rsid w:val="005A55DA"/>
    <w:rsid w:val="005A5718"/>
    <w:rsid w:val="005A57D0"/>
    <w:rsid w:val="005A57E5"/>
    <w:rsid w:val="005A57F2"/>
    <w:rsid w:val="005A5867"/>
    <w:rsid w:val="005A58A5"/>
    <w:rsid w:val="005A58B7"/>
    <w:rsid w:val="005A58C9"/>
    <w:rsid w:val="005A5931"/>
    <w:rsid w:val="005A5A82"/>
    <w:rsid w:val="005A5AD4"/>
    <w:rsid w:val="005A5C70"/>
    <w:rsid w:val="005A5CB5"/>
    <w:rsid w:val="005A5CFE"/>
    <w:rsid w:val="005A5D2D"/>
    <w:rsid w:val="005A608B"/>
    <w:rsid w:val="005A60B6"/>
    <w:rsid w:val="005A6229"/>
    <w:rsid w:val="005A62FB"/>
    <w:rsid w:val="005A6310"/>
    <w:rsid w:val="005A64EF"/>
    <w:rsid w:val="005A66DF"/>
    <w:rsid w:val="005A6724"/>
    <w:rsid w:val="005A674A"/>
    <w:rsid w:val="005A6838"/>
    <w:rsid w:val="005A68EC"/>
    <w:rsid w:val="005A6A46"/>
    <w:rsid w:val="005A6BE7"/>
    <w:rsid w:val="005A6BEF"/>
    <w:rsid w:val="005A6C3F"/>
    <w:rsid w:val="005A6C9C"/>
    <w:rsid w:val="005A6CDA"/>
    <w:rsid w:val="005A6F13"/>
    <w:rsid w:val="005A71AE"/>
    <w:rsid w:val="005A7257"/>
    <w:rsid w:val="005A73C2"/>
    <w:rsid w:val="005A73D8"/>
    <w:rsid w:val="005A73DB"/>
    <w:rsid w:val="005A746B"/>
    <w:rsid w:val="005A74B8"/>
    <w:rsid w:val="005A75C0"/>
    <w:rsid w:val="005A75F0"/>
    <w:rsid w:val="005A778E"/>
    <w:rsid w:val="005A77C7"/>
    <w:rsid w:val="005A77FB"/>
    <w:rsid w:val="005A797E"/>
    <w:rsid w:val="005A79FF"/>
    <w:rsid w:val="005A7A05"/>
    <w:rsid w:val="005A7B0C"/>
    <w:rsid w:val="005A7B1A"/>
    <w:rsid w:val="005A7B36"/>
    <w:rsid w:val="005A7B8E"/>
    <w:rsid w:val="005A7C53"/>
    <w:rsid w:val="005A7CBE"/>
    <w:rsid w:val="005A7D3A"/>
    <w:rsid w:val="005A7EE5"/>
    <w:rsid w:val="005B0183"/>
    <w:rsid w:val="005B0321"/>
    <w:rsid w:val="005B03A1"/>
    <w:rsid w:val="005B047F"/>
    <w:rsid w:val="005B048E"/>
    <w:rsid w:val="005B04DA"/>
    <w:rsid w:val="005B05A9"/>
    <w:rsid w:val="005B08E9"/>
    <w:rsid w:val="005B0A7C"/>
    <w:rsid w:val="005B0B45"/>
    <w:rsid w:val="005B0D5E"/>
    <w:rsid w:val="005B0D9D"/>
    <w:rsid w:val="005B0DDB"/>
    <w:rsid w:val="005B0DF5"/>
    <w:rsid w:val="005B0E65"/>
    <w:rsid w:val="005B0FBB"/>
    <w:rsid w:val="005B1148"/>
    <w:rsid w:val="005B123B"/>
    <w:rsid w:val="005B1299"/>
    <w:rsid w:val="005B12F5"/>
    <w:rsid w:val="005B1333"/>
    <w:rsid w:val="005B1377"/>
    <w:rsid w:val="005B142F"/>
    <w:rsid w:val="005B1462"/>
    <w:rsid w:val="005B14E8"/>
    <w:rsid w:val="005B15A2"/>
    <w:rsid w:val="005B16BA"/>
    <w:rsid w:val="005B17CE"/>
    <w:rsid w:val="005B187B"/>
    <w:rsid w:val="005B199D"/>
    <w:rsid w:val="005B1A22"/>
    <w:rsid w:val="005B1A2F"/>
    <w:rsid w:val="005B1C49"/>
    <w:rsid w:val="005B1C56"/>
    <w:rsid w:val="005B1E50"/>
    <w:rsid w:val="005B1EDC"/>
    <w:rsid w:val="005B1F64"/>
    <w:rsid w:val="005B2072"/>
    <w:rsid w:val="005B2140"/>
    <w:rsid w:val="005B22AC"/>
    <w:rsid w:val="005B2345"/>
    <w:rsid w:val="005B23E6"/>
    <w:rsid w:val="005B24FE"/>
    <w:rsid w:val="005B2593"/>
    <w:rsid w:val="005B263A"/>
    <w:rsid w:val="005B2695"/>
    <w:rsid w:val="005B28AF"/>
    <w:rsid w:val="005B28C5"/>
    <w:rsid w:val="005B28DE"/>
    <w:rsid w:val="005B2AD6"/>
    <w:rsid w:val="005B2B66"/>
    <w:rsid w:val="005B2C39"/>
    <w:rsid w:val="005B2D19"/>
    <w:rsid w:val="005B2D80"/>
    <w:rsid w:val="005B3140"/>
    <w:rsid w:val="005B31A9"/>
    <w:rsid w:val="005B330D"/>
    <w:rsid w:val="005B33EA"/>
    <w:rsid w:val="005B34FD"/>
    <w:rsid w:val="005B3580"/>
    <w:rsid w:val="005B35BF"/>
    <w:rsid w:val="005B36E4"/>
    <w:rsid w:val="005B37FC"/>
    <w:rsid w:val="005B3854"/>
    <w:rsid w:val="005B3AAC"/>
    <w:rsid w:val="005B3C24"/>
    <w:rsid w:val="005B3C5A"/>
    <w:rsid w:val="005B3C5B"/>
    <w:rsid w:val="005B3D05"/>
    <w:rsid w:val="005B3D63"/>
    <w:rsid w:val="005B3DDC"/>
    <w:rsid w:val="005B3E4B"/>
    <w:rsid w:val="005B3E51"/>
    <w:rsid w:val="005B41C3"/>
    <w:rsid w:val="005B43CB"/>
    <w:rsid w:val="005B4477"/>
    <w:rsid w:val="005B4480"/>
    <w:rsid w:val="005B483C"/>
    <w:rsid w:val="005B4AB2"/>
    <w:rsid w:val="005B4B60"/>
    <w:rsid w:val="005B4C93"/>
    <w:rsid w:val="005B4CCE"/>
    <w:rsid w:val="005B4D45"/>
    <w:rsid w:val="005B4DA4"/>
    <w:rsid w:val="005B4F96"/>
    <w:rsid w:val="005B4FDE"/>
    <w:rsid w:val="005B521A"/>
    <w:rsid w:val="005B5252"/>
    <w:rsid w:val="005B5364"/>
    <w:rsid w:val="005B5371"/>
    <w:rsid w:val="005B546A"/>
    <w:rsid w:val="005B54ED"/>
    <w:rsid w:val="005B554F"/>
    <w:rsid w:val="005B55CF"/>
    <w:rsid w:val="005B55D0"/>
    <w:rsid w:val="005B561B"/>
    <w:rsid w:val="005B563B"/>
    <w:rsid w:val="005B59CD"/>
    <w:rsid w:val="005B5DB1"/>
    <w:rsid w:val="005B5DCC"/>
    <w:rsid w:val="005B5E19"/>
    <w:rsid w:val="005B5EF9"/>
    <w:rsid w:val="005B5F22"/>
    <w:rsid w:val="005B609C"/>
    <w:rsid w:val="005B60DA"/>
    <w:rsid w:val="005B62B3"/>
    <w:rsid w:val="005B6498"/>
    <w:rsid w:val="005B64E6"/>
    <w:rsid w:val="005B6534"/>
    <w:rsid w:val="005B6571"/>
    <w:rsid w:val="005B67E3"/>
    <w:rsid w:val="005B6854"/>
    <w:rsid w:val="005B68BC"/>
    <w:rsid w:val="005B68F3"/>
    <w:rsid w:val="005B6A66"/>
    <w:rsid w:val="005B6A80"/>
    <w:rsid w:val="005B6AFE"/>
    <w:rsid w:val="005B6EE9"/>
    <w:rsid w:val="005B6F2E"/>
    <w:rsid w:val="005B6FC5"/>
    <w:rsid w:val="005B6FEE"/>
    <w:rsid w:val="005B7124"/>
    <w:rsid w:val="005B719B"/>
    <w:rsid w:val="005B71EE"/>
    <w:rsid w:val="005B72B0"/>
    <w:rsid w:val="005B731C"/>
    <w:rsid w:val="005B7391"/>
    <w:rsid w:val="005B74CF"/>
    <w:rsid w:val="005B7507"/>
    <w:rsid w:val="005B75E9"/>
    <w:rsid w:val="005B7768"/>
    <w:rsid w:val="005B77B9"/>
    <w:rsid w:val="005B78B1"/>
    <w:rsid w:val="005B795E"/>
    <w:rsid w:val="005B79BE"/>
    <w:rsid w:val="005B7BBC"/>
    <w:rsid w:val="005B7BFC"/>
    <w:rsid w:val="005B7C74"/>
    <w:rsid w:val="005B7CEF"/>
    <w:rsid w:val="005B7D42"/>
    <w:rsid w:val="005B7DB8"/>
    <w:rsid w:val="005B7E6B"/>
    <w:rsid w:val="005B7FB5"/>
    <w:rsid w:val="005C0132"/>
    <w:rsid w:val="005C0145"/>
    <w:rsid w:val="005C0147"/>
    <w:rsid w:val="005C0177"/>
    <w:rsid w:val="005C023B"/>
    <w:rsid w:val="005C023D"/>
    <w:rsid w:val="005C046C"/>
    <w:rsid w:val="005C050D"/>
    <w:rsid w:val="005C050F"/>
    <w:rsid w:val="005C0600"/>
    <w:rsid w:val="005C09A5"/>
    <w:rsid w:val="005C0BF4"/>
    <w:rsid w:val="005C0C84"/>
    <w:rsid w:val="005C0D44"/>
    <w:rsid w:val="005C0EE4"/>
    <w:rsid w:val="005C0F5D"/>
    <w:rsid w:val="005C0F97"/>
    <w:rsid w:val="005C10A4"/>
    <w:rsid w:val="005C11B1"/>
    <w:rsid w:val="005C11D5"/>
    <w:rsid w:val="005C128E"/>
    <w:rsid w:val="005C13D2"/>
    <w:rsid w:val="005C153D"/>
    <w:rsid w:val="005C179C"/>
    <w:rsid w:val="005C17F0"/>
    <w:rsid w:val="005C18CD"/>
    <w:rsid w:val="005C1A1A"/>
    <w:rsid w:val="005C1A3F"/>
    <w:rsid w:val="005C1A8B"/>
    <w:rsid w:val="005C1AC6"/>
    <w:rsid w:val="005C1AE3"/>
    <w:rsid w:val="005C1B79"/>
    <w:rsid w:val="005C1C64"/>
    <w:rsid w:val="005C1C6A"/>
    <w:rsid w:val="005C1C75"/>
    <w:rsid w:val="005C1C9E"/>
    <w:rsid w:val="005C1CC0"/>
    <w:rsid w:val="005C1DEE"/>
    <w:rsid w:val="005C1FF5"/>
    <w:rsid w:val="005C2067"/>
    <w:rsid w:val="005C2103"/>
    <w:rsid w:val="005C2243"/>
    <w:rsid w:val="005C226B"/>
    <w:rsid w:val="005C2328"/>
    <w:rsid w:val="005C2351"/>
    <w:rsid w:val="005C23E8"/>
    <w:rsid w:val="005C27CF"/>
    <w:rsid w:val="005C2994"/>
    <w:rsid w:val="005C29F3"/>
    <w:rsid w:val="005C2A66"/>
    <w:rsid w:val="005C2ADB"/>
    <w:rsid w:val="005C2C36"/>
    <w:rsid w:val="005C2DCA"/>
    <w:rsid w:val="005C2F84"/>
    <w:rsid w:val="005C2FAF"/>
    <w:rsid w:val="005C31E7"/>
    <w:rsid w:val="005C3326"/>
    <w:rsid w:val="005C346D"/>
    <w:rsid w:val="005C3501"/>
    <w:rsid w:val="005C3502"/>
    <w:rsid w:val="005C355C"/>
    <w:rsid w:val="005C35C6"/>
    <w:rsid w:val="005C35EB"/>
    <w:rsid w:val="005C37DC"/>
    <w:rsid w:val="005C3837"/>
    <w:rsid w:val="005C3BC8"/>
    <w:rsid w:val="005C3E33"/>
    <w:rsid w:val="005C3EFD"/>
    <w:rsid w:val="005C4031"/>
    <w:rsid w:val="005C406F"/>
    <w:rsid w:val="005C4080"/>
    <w:rsid w:val="005C42C3"/>
    <w:rsid w:val="005C448E"/>
    <w:rsid w:val="005C463D"/>
    <w:rsid w:val="005C4784"/>
    <w:rsid w:val="005C497D"/>
    <w:rsid w:val="005C4AF8"/>
    <w:rsid w:val="005C4BB6"/>
    <w:rsid w:val="005C4C63"/>
    <w:rsid w:val="005C4CE4"/>
    <w:rsid w:val="005C4DC2"/>
    <w:rsid w:val="005C4F48"/>
    <w:rsid w:val="005C5021"/>
    <w:rsid w:val="005C5048"/>
    <w:rsid w:val="005C50A1"/>
    <w:rsid w:val="005C5164"/>
    <w:rsid w:val="005C52E8"/>
    <w:rsid w:val="005C53CA"/>
    <w:rsid w:val="005C545B"/>
    <w:rsid w:val="005C573A"/>
    <w:rsid w:val="005C58A1"/>
    <w:rsid w:val="005C58A3"/>
    <w:rsid w:val="005C5902"/>
    <w:rsid w:val="005C5AC9"/>
    <w:rsid w:val="005C5B1B"/>
    <w:rsid w:val="005C5B29"/>
    <w:rsid w:val="005C5C38"/>
    <w:rsid w:val="005C5C91"/>
    <w:rsid w:val="005C5D49"/>
    <w:rsid w:val="005C5DD9"/>
    <w:rsid w:val="005C5E3C"/>
    <w:rsid w:val="005C5E6E"/>
    <w:rsid w:val="005C5FF6"/>
    <w:rsid w:val="005C6154"/>
    <w:rsid w:val="005C61ED"/>
    <w:rsid w:val="005C61F8"/>
    <w:rsid w:val="005C629F"/>
    <w:rsid w:val="005C62A9"/>
    <w:rsid w:val="005C639A"/>
    <w:rsid w:val="005C63AE"/>
    <w:rsid w:val="005C645E"/>
    <w:rsid w:val="005C657E"/>
    <w:rsid w:val="005C6581"/>
    <w:rsid w:val="005C66A1"/>
    <w:rsid w:val="005C674A"/>
    <w:rsid w:val="005C6881"/>
    <w:rsid w:val="005C69DC"/>
    <w:rsid w:val="005C6B4A"/>
    <w:rsid w:val="005C6DE5"/>
    <w:rsid w:val="005C6E15"/>
    <w:rsid w:val="005C6EAA"/>
    <w:rsid w:val="005C6F65"/>
    <w:rsid w:val="005C70B8"/>
    <w:rsid w:val="005C70DF"/>
    <w:rsid w:val="005C71A4"/>
    <w:rsid w:val="005C71AD"/>
    <w:rsid w:val="005C727C"/>
    <w:rsid w:val="005C72FA"/>
    <w:rsid w:val="005C734F"/>
    <w:rsid w:val="005C7360"/>
    <w:rsid w:val="005C73AA"/>
    <w:rsid w:val="005C7546"/>
    <w:rsid w:val="005C7564"/>
    <w:rsid w:val="005C7700"/>
    <w:rsid w:val="005C77C6"/>
    <w:rsid w:val="005C77FF"/>
    <w:rsid w:val="005C7822"/>
    <w:rsid w:val="005C79BC"/>
    <w:rsid w:val="005C7B47"/>
    <w:rsid w:val="005C7BFC"/>
    <w:rsid w:val="005C7CA2"/>
    <w:rsid w:val="005C7CFD"/>
    <w:rsid w:val="005D0074"/>
    <w:rsid w:val="005D00B1"/>
    <w:rsid w:val="005D013F"/>
    <w:rsid w:val="005D02C8"/>
    <w:rsid w:val="005D04EC"/>
    <w:rsid w:val="005D0647"/>
    <w:rsid w:val="005D06E4"/>
    <w:rsid w:val="005D0763"/>
    <w:rsid w:val="005D078C"/>
    <w:rsid w:val="005D09F0"/>
    <w:rsid w:val="005D09F8"/>
    <w:rsid w:val="005D0A02"/>
    <w:rsid w:val="005D0B8B"/>
    <w:rsid w:val="005D0CC5"/>
    <w:rsid w:val="005D0D79"/>
    <w:rsid w:val="005D0DB4"/>
    <w:rsid w:val="005D0EB8"/>
    <w:rsid w:val="005D0F52"/>
    <w:rsid w:val="005D106E"/>
    <w:rsid w:val="005D10A8"/>
    <w:rsid w:val="005D117D"/>
    <w:rsid w:val="005D1210"/>
    <w:rsid w:val="005D123C"/>
    <w:rsid w:val="005D1556"/>
    <w:rsid w:val="005D158B"/>
    <w:rsid w:val="005D15C1"/>
    <w:rsid w:val="005D1651"/>
    <w:rsid w:val="005D16B7"/>
    <w:rsid w:val="005D17ED"/>
    <w:rsid w:val="005D1962"/>
    <w:rsid w:val="005D1A5A"/>
    <w:rsid w:val="005D1B7D"/>
    <w:rsid w:val="005D1C1C"/>
    <w:rsid w:val="005D1CFC"/>
    <w:rsid w:val="005D1E40"/>
    <w:rsid w:val="005D1F18"/>
    <w:rsid w:val="005D1F87"/>
    <w:rsid w:val="005D1FC2"/>
    <w:rsid w:val="005D20DE"/>
    <w:rsid w:val="005D216B"/>
    <w:rsid w:val="005D2175"/>
    <w:rsid w:val="005D2252"/>
    <w:rsid w:val="005D24AC"/>
    <w:rsid w:val="005D2552"/>
    <w:rsid w:val="005D2584"/>
    <w:rsid w:val="005D25EA"/>
    <w:rsid w:val="005D2786"/>
    <w:rsid w:val="005D27B1"/>
    <w:rsid w:val="005D283B"/>
    <w:rsid w:val="005D28AF"/>
    <w:rsid w:val="005D28E8"/>
    <w:rsid w:val="005D2AC8"/>
    <w:rsid w:val="005D2B63"/>
    <w:rsid w:val="005D2BFB"/>
    <w:rsid w:val="005D2D23"/>
    <w:rsid w:val="005D2D52"/>
    <w:rsid w:val="005D2DE2"/>
    <w:rsid w:val="005D2DFF"/>
    <w:rsid w:val="005D2E28"/>
    <w:rsid w:val="005D2F87"/>
    <w:rsid w:val="005D3217"/>
    <w:rsid w:val="005D32E3"/>
    <w:rsid w:val="005D3318"/>
    <w:rsid w:val="005D343E"/>
    <w:rsid w:val="005D349A"/>
    <w:rsid w:val="005D3512"/>
    <w:rsid w:val="005D3670"/>
    <w:rsid w:val="005D3687"/>
    <w:rsid w:val="005D39BF"/>
    <w:rsid w:val="005D3BAE"/>
    <w:rsid w:val="005D3BCE"/>
    <w:rsid w:val="005D3EC0"/>
    <w:rsid w:val="005D43DD"/>
    <w:rsid w:val="005D4454"/>
    <w:rsid w:val="005D445D"/>
    <w:rsid w:val="005D4471"/>
    <w:rsid w:val="005D448E"/>
    <w:rsid w:val="005D4656"/>
    <w:rsid w:val="005D4677"/>
    <w:rsid w:val="005D49BF"/>
    <w:rsid w:val="005D4A4F"/>
    <w:rsid w:val="005D4AF6"/>
    <w:rsid w:val="005D4CFB"/>
    <w:rsid w:val="005D4E02"/>
    <w:rsid w:val="005D4E13"/>
    <w:rsid w:val="005D4E4C"/>
    <w:rsid w:val="005D5063"/>
    <w:rsid w:val="005D5083"/>
    <w:rsid w:val="005D5254"/>
    <w:rsid w:val="005D538D"/>
    <w:rsid w:val="005D53C2"/>
    <w:rsid w:val="005D5659"/>
    <w:rsid w:val="005D5666"/>
    <w:rsid w:val="005D56BF"/>
    <w:rsid w:val="005D582E"/>
    <w:rsid w:val="005D5960"/>
    <w:rsid w:val="005D5990"/>
    <w:rsid w:val="005D5AA0"/>
    <w:rsid w:val="005D5B12"/>
    <w:rsid w:val="005D5C4C"/>
    <w:rsid w:val="005D5C9F"/>
    <w:rsid w:val="005D5DB2"/>
    <w:rsid w:val="005D5ECF"/>
    <w:rsid w:val="005D61A9"/>
    <w:rsid w:val="005D62A1"/>
    <w:rsid w:val="005D6445"/>
    <w:rsid w:val="005D65B2"/>
    <w:rsid w:val="005D66CB"/>
    <w:rsid w:val="005D67EA"/>
    <w:rsid w:val="005D688E"/>
    <w:rsid w:val="005D68AB"/>
    <w:rsid w:val="005D6924"/>
    <w:rsid w:val="005D6929"/>
    <w:rsid w:val="005D6980"/>
    <w:rsid w:val="005D6B47"/>
    <w:rsid w:val="005D6C4B"/>
    <w:rsid w:val="005D6DD2"/>
    <w:rsid w:val="005D6EFD"/>
    <w:rsid w:val="005D6F10"/>
    <w:rsid w:val="005D6F48"/>
    <w:rsid w:val="005D7288"/>
    <w:rsid w:val="005D739F"/>
    <w:rsid w:val="005D76D6"/>
    <w:rsid w:val="005D77DF"/>
    <w:rsid w:val="005D79E6"/>
    <w:rsid w:val="005D7AE1"/>
    <w:rsid w:val="005D7B18"/>
    <w:rsid w:val="005D7B95"/>
    <w:rsid w:val="005D7C2E"/>
    <w:rsid w:val="005D7D37"/>
    <w:rsid w:val="005D7D9D"/>
    <w:rsid w:val="005D7DE9"/>
    <w:rsid w:val="005D7EE1"/>
    <w:rsid w:val="005E0033"/>
    <w:rsid w:val="005E006B"/>
    <w:rsid w:val="005E00D2"/>
    <w:rsid w:val="005E02D8"/>
    <w:rsid w:val="005E0414"/>
    <w:rsid w:val="005E06B8"/>
    <w:rsid w:val="005E0875"/>
    <w:rsid w:val="005E0877"/>
    <w:rsid w:val="005E0977"/>
    <w:rsid w:val="005E0A36"/>
    <w:rsid w:val="005E0BE8"/>
    <w:rsid w:val="005E0C43"/>
    <w:rsid w:val="005E0E13"/>
    <w:rsid w:val="005E0ECE"/>
    <w:rsid w:val="005E0F45"/>
    <w:rsid w:val="005E106D"/>
    <w:rsid w:val="005E10DC"/>
    <w:rsid w:val="005E1592"/>
    <w:rsid w:val="005E15AC"/>
    <w:rsid w:val="005E15D3"/>
    <w:rsid w:val="005E16AA"/>
    <w:rsid w:val="005E19E8"/>
    <w:rsid w:val="005E1A6E"/>
    <w:rsid w:val="005E1A74"/>
    <w:rsid w:val="005E1AD2"/>
    <w:rsid w:val="005E1B9D"/>
    <w:rsid w:val="005E1C61"/>
    <w:rsid w:val="005E1C9E"/>
    <w:rsid w:val="005E1CF7"/>
    <w:rsid w:val="005E1D07"/>
    <w:rsid w:val="005E1D60"/>
    <w:rsid w:val="005E1DE2"/>
    <w:rsid w:val="005E1DEA"/>
    <w:rsid w:val="005E203E"/>
    <w:rsid w:val="005E20CF"/>
    <w:rsid w:val="005E258F"/>
    <w:rsid w:val="005E26EB"/>
    <w:rsid w:val="005E271A"/>
    <w:rsid w:val="005E2A3F"/>
    <w:rsid w:val="005E2B38"/>
    <w:rsid w:val="005E2BFB"/>
    <w:rsid w:val="005E2D03"/>
    <w:rsid w:val="005E2D20"/>
    <w:rsid w:val="005E2D28"/>
    <w:rsid w:val="005E2FA2"/>
    <w:rsid w:val="005E30C4"/>
    <w:rsid w:val="005E317F"/>
    <w:rsid w:val="005E3253"/>
    <w:rsid w:val="005E3339"/>
    <w:rsid w:val="005E335E"/>
    <w:rsid w:val="005E33CF"/>
    <w:rsid w:val="005E33D4"/>
    <w:rsid w:val="005E344E"/>
    <w:rsid w:val="005E3464"/>
    <w:rsid w:val="005E35A0"/>
    <w:rsid w:val="005E37B4"/>
    <w:rsid w:val="005E3866"/>
    <w:rsid w:val="005E398B"/>
    <w:rsid w:val="005E39BA"/>
    <w:rsid w:val="005E3A26"/>
    <w:rsid w:val="005E3AD3"/>
    <w:rsid w:val="005E3D2F"/>
    <w:rsid w:val="005E3DD9"/>
    <w:rsid w:val="005E400F"/>
    <w:rsid w:val="005E4030"/>
    <w:rsid w:val="005E40D2"/>
    <w:rsid w:val="005E40FF"/>
    <w:rsid w:val="005E4196"/>
    <w:rsid w:val="005E41D0"/>
    <w:rsid w:val="005E420D"/>
    <w:rsid w:val="005E4308"/>
    <w:rsid w:val="005E4352"/>
    <w:rsid w:val="005E441F"/>
    <w:rsid w:val="005E443B"/>
    <w:rsid w:val="005E44D7"/>
    <w:rsid w:val="005E4508"/>
    <w:rsid w:val="005E4622"/>
    <w:rsid w:val="005E46E6"/>
    <w:rsid w:val="005E478F"/>
    <w:rsid w:val="005E4819"/>
    <w:rsid w:val="005E496D"/>
    <w:rsid w:val="005E49D1"/>
    <w:rsid w:val="005E4A42"/>
    <w:rsid w:val="005E4A66"/>
    <w:rsid w:val="005E4AF4"/>
    <w:rsid w:val="005E4B6E"/>
    <w:rsid w:val="005E4B75"/>
    <w:rsid w:val="005E4BC2"/>
    <w:rsid w:val="005E4C2B"/>
    <w:rsid w:val="005E4C87"/>
    <w:rsid w:val="005E4C89"/>
    <w:rsid w:val="005E4CC0"/>
    <w:rsid w:val="005E4CDF"/>
    <w:rsid w:val="005E4D6E"/>
    <w:rsid w:val="005E4DA0"/>
    <w:rsid w:val="005E4E8D"/>
    <w:rsid w:val="005E4F39"/>
    <w:rsid w:val="005E4FD3"/>
    <w:rsid w:val="005E5070"/>
    <w:rsid w:val="005E507E"/>
    <w:rsid w:val="005E518F"/>
    <w:rsid w:val="005E523F"/>
    <w:rsid w:val="005E5293"/>
    <w:rsid w:val="005E52FC"/>
    <w:rsid w:val="005E53FB"/>
    <w:rsid w:val="005E5502"/>
    <w:rsid w:val="005E5543"/>
    <w:rsid w:val="005E55DF"/>
    <w:rsid w:val="005E55F9"/>
    <w:rsid w:val="005E5630"/>
    <w:rsid w:val="005E57D3"/>
    <w:rsid w:val="005E57D5"/>
    <w:rsid w:val="005E57E8"/>
    <w:rsid w:val="005E58F0"/>
    <w:rsid w:val="005E59F6"/>
    <w:rsid w:val="005E5B8E"/>
    <w:rsid w:val="005E5C68"/>
    <w:rsid w:val="005E5CA0"/>
    <w:rsid w:val="005E5D30"/>
    <w:rsid w:val="005E5D6A"/>
    <w:rsid w:val="005E6047"/>
    <w:rsid w:val="005E6355"/>
    <w:rsid w:val="005E6379"/>
    <w:rsid w:val="005E63EE"/>
    <w:rsid w:val="005E645E"/>
    <w:rsid w:val="005E6522"/>
    <w:rsid w:val="005E67B3"/>
    <w:rsid w:val="005E67E7"/>
    <w:rsid w:val="005E688C"/>
    <w:rsid w:val="005E68E1"/>
    <w:rsid w:val="005E69CC"/>
    <w:rsid w:val="005E6A21"/>
    <w:rsid w:val="005E6A67"/>
    <w:rsid w:val="005E6B63"/>
    <w:rsid w:val="005E6C8C"/>
    <w:rsid w:val="005E6D39"/>
    <w:rsid w:val="005E6F71"/>
    <w:rsid w:val="005E7165"/>
    <w:rsid w:val="005E7178"/>
    <w:rsid w:val="005E718B"/>
    <w:rsid w:val="005E72D1"/>
    <w:rsid w:val="005E73BD"/>
    <w:rsid w:val="005E7433"/>
    <w:rsid w:val="005E7441"/>
    <w:rsid w:val="005E7445"/>
    <w:rsid w:val="005E74BE"/>
    <w:rsid w:val="005E7671"/>
    <w:rsid w:val="005E775C"/>
    <w:rsid w:val="005E7874"/>
    <w:rsid w:val="005E79B0"/>
    <w:rsid w:val="005E7A1A"/>
    <w:rsid w:val="005E7AC2"/>
    <w:rsid w:val="005E7C65"/>
    <w:rsid w:val="005E7CBD"/>
    <w:rsid w:val="005E7CEA"/>
    <w:rsid w:val="005E7F0D"/>
    <w:rsid w:val="005F00D0"/>
    <w:rsid w:val="005F00FB"/>
    <w:rsid w:val="005F02CB"/>
    <w:rsid w:val="005F034C"/>
    <w:rsid w:val="005F0409"/>
    <w:rsid w:val="005F04EA"/>
    <w:rsid w:val="005F051C"/>
    <w:rsid w:val="005F0646"/>
    <w:rsid w:val="005F07BD"/>
    <w:rsid w:val="005F0929"/>
    <w:rsid w:val="005F095C"/>
    <w:rsid w:val="005F0A82"/>
    <w:rsid w:val="005F0B4E"/>
    <w:rsid w:val="005F0BAF"/>
    <w:rsid w:val="005F0BFB"/>
    <w:rsid w:val="005F0EF9"/>
    <w:rsid w:val="005F0FC1"/>
    <w:rsid w:val="005F1048"/>
    <w:rsid w:val="005F1280"/>
    <w:rsid w:val="005F144F"/>
    <w:rsid w:val="005F1453"/>
    <w:rsid w:val="005F1473"/>
    <w:rsid w:val="005F1583"/>
    <w:rsid w:val="005F15B7"/>
    <w:rsid w:val="005F15F9"/>
    <w:rsid w:val="005F1707"/>
    <w:rsid w:val="005F1939"/>
    <w:rsid w:val="005F1980"/>
    <w:rsid w:val="005F1A5C"/>
    <w:rsid w:val="005F1A8F"/>
    <w:rsid w:val="005F1AE6"/>
    <w:rsid w:val="005F1B64"/>
    <w:rsid w:val="005F1BDB"/>
    <w:rsid w:val="005F1BE5"/>
    <w:rsid w:val="005F1C11"/>
    <w:rsid w:val="005F20B5"/>
    <w:rsid w:val="005F2254"/>
    <w:rsid w:val="005F22BD"/>
    <w:rsid w:val="005F25C9"/>
    <w:rsid w:val="005F26B5"/>
    <w:rsid w:val="005F273F"/>
    <w:rsid w:val="005F27E3"/>
    <w:rsid w:val="005F289C"/>
    <w:rsid w:val="005F29A8"/>
    <w:rsid w:val="005F29EB"/>
    <w:rsid w:val="005F2A3D"/>
    <w:rsid w:val="005F2B63"/>
    <w:rsid w:val="005F2C9E"/>
    <w:rsid w:val="005F2CB3"/>
    <w:rsid w:val="005F2DA9"/>
    <w:rsid w:val="005F2E32"/>
    <w:rsid w:val="005F2F12"/>
    <w:rsid w:val="005F2F1C"/>
    <w:rsid w:val="005F319E"/>
    <w:rsid w:val="005F326C"/>
    <w:rsid w:val="005F339B"/>
    <w:rsid w:val="005F3519"/>
    <w:rsid w:val="005F363E"/>
    <w:rsid w:val="005F36E6"/>
    <w:rsid w:val="005F38DD"/>
    <w:rsid w:val="005F3916"/>
    <w:rsid w:val="005F3971"/>
    <w:rsid w:val="005F39B1"/>
    <w:rsid w:val="005F3BA5"/>
    <w:rsid w:val="005F3C03"/>
    <w:rsid w:val="005F3C40"/>
    <w:rsid w:val="005F3E09"/>
    <w:rsid w:val="005F3E83"/>
    <w:rsid w:val="005F3E8D"/>
    <w:rsid w:val="005F3FC7"/>
    <w:rsid w:val="005F4067"/>
    <w:rsid w:val="005F408C"/>
    <w:rsid w:val="005F4167"/>
    <w:rsid w:val="005F4260"/>
    <w:rsid w:val="005F4288"/>
    <w:rsid w:val="005F441C"/>
    <w:rsid w:val="005F4526"/>
    <w:rsid w:val="005F4721"/>
    <w:rsid w:val="005F4897"/>
    <w:rsid w:val="005F4A6D"/>
    <w:rsid w:val="005F4C40"/>
    <w:rsid w:val="005F4CA7"/>
    <w:rsid w:val="005F4D5C"/>
    <w:rsid w:val="005F4D7E"/>
    <w:rsid w:val="005F4D83"/>
    <w:rsid w:val="005F4EED"/>
    <w:rsid w:val="005F4F0A"/>
    <w:rsid w:val="005F506A"/>
    <w:rsid w:val="005F5147"/>
    <w:rsid w:val="005F519E"/>
    <w:rsid w:val="005F51A5"/>
    <w:rsid w:val="005F532C"/>
    <w:rsid w:val="005F532D"/>
    <w:rsid w:val="005F5336"/>
    <w:rsid w:val="005F54C5"/>
    <w:rsid w:val="005F56F3"/>
    <w:rsid w:val="005F5ADD"/>
    <w:rsid w:val="005F5BC9"/>
    <w:rsid w:val="005F5CD2"/>
    <w:rsid w:val="005F5E7D"/>
    <w:rsid w:val="005F5E9D"/>
    <w:rsid w:val="005F5F9F"/>
    <w:rsid w:val="005F6050"/>
    <w:rsid w:val="005F606C"/>
    <w:rsid w:val="005F60C6"/>
    <w:rsid w:val="005F618F"/>
    <w:rsid w:val="005F62F4"/>
    <w:rsid w:val="005F62FF"/>
    <w:rsid w:val="005F64EF"/>
    <w:rsid w:val="005F651E"/>
    <w:rsid w:val="005F6524"/>
    <w:rsid w:val="005F658A"/>
    <w:rsid w:val="005F65FC"/>
    <w:rsid w:val="005F675F"/>
    <w:rsid w:val="005F6857"/>
    <w:rsid w:val="005F689C"/>
    <w:rsid w:val="005F696E"/>
    <w:rsid w:val="005F6A19"/>
    <w:rsid w:val="005F6B75"/>
    <w:rsid w:val="005F6BA7"/>
    <w:rsid w:val="005F6D1B"/>
    <w:rsid w:val="005F7196"/>
    <w:rsid w:val="005F7299"/>
    <w:rsid w:val="005F72EB"/>
    <w:rsid w:val="005F732D"/>
    <w:rsid w:val="005F733E"/>
    <w:rsid w:val="005F7351"/>
    <w:rsid w:val="005F7367"/>
    <w:rsid w:val="005F7379"/>
    <w:rsid w:val="005F75F4"/>
    <w:rsid w:val="005F7C0A"/>
    <w:rsid w:val="005F7C31"/>
    <w:rsid w:val="005F7CB4"/>
    <w:rsid w:val="005F7CC9"/>
    <w:rsid w:val="005F7D9A"/>
    <w:rsid w:val="005F7ED0"/>
    <w:rsid w:val="00600091"/>
    <w:rsid w:val="00600101"/>
    <w:rsid w:val="00600257"/>
    <w:rsid w:val="0060037B"/>
    <w:rsid w:val="006003FC"/>
    <w:rsid w:val="00600426"/>
    <w:rsid w:val="0060058E"/>
    <w:rsid w:val="00600650"/>
    <w:rsid w:val="00600705"/>
    <w:rsid w:val="0060095D"/>
    <w:rsid w:val="00600977"/>
    <w:rsid w:val="00600BBB"/>
    <w:rsid w:val="00600C2D"/>
    <w:rsid w:val="00600D6E"/>
    <w:rsid w:val="00600DA6"/>
    <w:rsid w:val="00600DB7"/>
    <w:rsid w:val="00600DBC"/>
    <w:rsid w:val="00600EEB"/>
    <w:rsid w:val="00600F49"/>
    <w:rsid w:val="00600F8D"/>
    <w:rsid w:val="00601078"/>
    <w:rsid w:val="006010DF"/>
    <w:rsid w:val="006010EB"/>
    <w:rsid w:val="00601261"/>
    <w:rsid w:val="006013AF"/>
    <w:rsid w:val="006013EB"/>
    <w:rsid w:val="006015D6"/>
    <w:rsid w:val="00601676"/>
    <w:rsid w:val="0060171F"/>
    <w:rsid w:val="00601891"/>
    <w:rsid w:val="00601966"/>
    <w:rsid w:val="00601988"/>
    <w:rsid w:val="006019DE"/>
    <w:rsid w:val="00601B57"/>
    <w:rsid w:val="00601C34"/>
    <w:rsid w:val="00601C35"/>
    <w:rsid w:val="00601E06"/>
    <w:rsid w:val="00601E26"/>
    <w:rsid w:val="00602022"/>
    <w:rsid w:val="00602200"/>
    <w:rsid w:val="006022A6"/>
    <w:rsid w:val="006022CE"/>
    <w:rsid w:val="006023CA"/>
    <w:rsid w:val="0060248C"/>
    <w:rsid w:val="006024AB"/>
    <w:rsid w:val="006024BB"/>
    <w:rsid w:val="006024C9"/>
    <w:rsid w:val="0060250D"/>
    <w:rsid w:val="00602565"/>
    <w:rsid w:val="006025B1"/>
    <w:rsid w:val="006025D7"/>
    <w:rsid w:val="0060265C"/>
    <w:rsid w:val="0060280E"/>
    <w:rsid w:val="00602826"/>
    <w:rsid w:val="006028E5"/>
    <w:rsid w:val="006029F4"/>
    <w:rsid w:val="00602B18"/>
    <w:rsid w:val="00602B22"/>
    <w:rsid w:val="00602C27"/>
    <w:rsid w:val="00602D96"/>
    <w:rsid w:val="00602DE3"/>
    <w:rsid w:val="00602F5C"/>
    <w:rsid w:val="00603191"/>
    <w:rsid w:val="0060331A"/>
    <w:rsid w:val="0060335E"/>
    <w:rsid w:val="0060361C"/>
    <w:rsid w:val="0060377F"/>
    <w:rsid w:val="006038CE"/>
    <w:rsid w:val="006039C0"/>
    <w:rsid w:val="00603A5F"/>
    <w:rsid w:val="00603FA6"/>
    <w:rsid w:val="00603FDF"/>
    <w:rsid w:val="00603FEA"/>
    <w:rsid w:val="00603FFF"/>
    <w:rsid w:val="006042D0"/>
    <w:rsid w:val="0060438E"/>
    <w:rsid w:val="00604435"/>
    <w:rsid w:val="00604463"/>
    <w:rsid w:val="00604547"/>
    <w:rsid w:val="0060469A"/>
    <w:rsid w:val="0060492F"/>
    <w:rsid w:val="0060495B"/>
    <w:rsid w:val="00604ABC"/>
    <w:rsid w:val="00604AC9"/>
    <w:rsid w:val="00604AE4"/>
    <w:rsid w:val="00604B18"/>
    <w:rsid w:val="00604B28"/>
    <w:rsid w:val="00604B8A"/>
    <w:rsid w:val="00604C45"/>
    <w:rsid w:val="00604CB9"/>
    <w:rsid w:val="00604FDD"/>
    <w:rsid w:val="00605064"/>
    <w:rsid w:val="006050A1"/>
    <w:rsid w:val="00605221"/>
    <w:rsid w:val="0060544E"/>
    <w:rsid w:val="0060547C"/>
    <w:rsid w:val="00605762"/>
    <w:rsid w:val="006058F0"/>
    <w:rsid w:val="006059D4"/>
    <w:rsid w:val="006059EC"/>
    <w:rsid w:val="00605A1E"/>
    <w:rsid w:val="00605B21"/>
    <w:rsid w:val="00605CC1"/>
    <w:rsid w:val="00605DA3"/>
    <w:rsid w:val="00605E52"/>
    <w:rsid w:val="00605E59"/>
    <w:rsid w:val="00605E75"/>
    <w:rsid w:val="00605F70"/>
    <w:rsid w:val="00605FC9"/>
    <w:rsid w:val="00606110"/>
    <w:rsid w:val="006061B1"/>
    <w:rsid w:val="006063BE"/>
    <w:rsid w:val="00606525"/>
    <w:rsid w:val="00606609"/>
    <w:rsid w:val="00606695"/>
    <w:rsid w:val="00606712"/>
    <w:rsid w:val="006068D1"/>
    <w:rsid w:val="00606A32"/>
    <w:rsid w:val="00606A3F"/>
    <w:rsid w:val="00606A6F"/>
    <w:rsid w:val="00606BC4"/>
    <w:rsid w:val="00606C81"/>
    <w:rsid w:val="00606D63"/>
    <w:rsid w:val="00606DE5"/>
    <w:rsid w:val="00606E5F"/>
    <w:rsid w:val="00606E7E"/>
    <w:rsid w:val="00607141"/>
    <w:rsid w:val="00607162"/>
    <w:rsid w:val="0060721E"/>
    <w:rsid w:val="0060728C"/>
    <w:rsid w:val="0060747C"/>
    <w:rsid w:val="0060751D"/>
    <w:rsid w:val="006075E6"/>
    <w:rsid w:val="0060764E"/>
    <w:rsid w:val="00607729"/>
    <w:rsid w:val="006077B1"/>
    <w:rsid w:val="00607803"/>
    <w:rsid w:val="00607825"/>
    <w:rsid w:val="006078C5"/>
    <w:rsid w:val="0060794C"/>
    <w:rsid w:val="00607A1C"/>
    <w:rsid w:val="00607C83"/>
    <w:rsid w:val="00607DE2"/>
    <w:rsid w:val="00607E29"/>
    <w:rsid w:val="00607ED2"/>
    <w:rsid w:val="00607F8A"/>
    <w:rsid w:val="0061030B"/>
    <w:rsid w:val="0061042F"/>
    <w:rsid w:val="006104D3"/>
    <w:rsid w:val="006105E6"/>
    <w:rsid w:val="006106DC"/>
    <w:rsid w:val="0061076F"/>
    <w:rsid w:val="006108F0"/>
    <w:rsid w:val="00610A0B"/>
    <w:rsid w:val="00610A18"/>
    <w:rsid w:val="00610A23"/>
    <w:rsid w:val="00610AF8"/>
    <w:rsid w:val="00610F1C"/>
    <w:rsid w:val="006110A3"/>
    <w:rsid w:val="006110F6"/>
    <w:rsid w:val="0061119E"/>
    <w:rsid w:val="00611217"/>
    <w:rsid w:val="00611298"/>
    <w:rsid w:val="006112EB"/>
    <w:rsid w:val="006112FB"/>
    <w:rsid w:val="006115C8"/>
    <w:rsid w:val="00611644"/>
    <w:rsid w:val="00611784"/>
    <w:rsid w:val="0061193F"/>
    <w:rsid w:val="00611985"/>
    <w:rsid w:val="00611AD0"/>
    <w:rsid w:val="00611AF4"/>
    <w:rsid w:val="00611B23"/>
    <w:rsid w:val="00611DC4"/>
    <w:rsid w:val="00611E1C"/>
    <w:rsid w:val="00611E4B"/>
    <w:rsid w:val="00611F0D"/>
    <w:rsid w:val="006121BE"/>
    <w:rsid w:val="006121E9"/>
    <w:rsid w:val="00612221"/>
    <w:rsid w:val="00612301"/>
    <w:rsid w:val="00612343"/>
    <w:rsid w:val="006124A9"/>
    <w:rsid w:val="006124BA"/>
    <w:rsid w:val="0061254F"/>
    <w:rsid w:val="00612743"/>
    <w:rsid w:val="0061274A"/>
    <w:rsid w:val="00612839"/>
    <w:rsid w:val="006129DE"/>
    <w:rsid w:val="00612B49"/>
    <w:rsid w:val="00612B4E"/>
    <w:rsid w:val="00612BF4"/>
    <w:rsid w:val="00612DDD"/>
    <w:rsid w:val="00612EE6"/>
    <w:rsid w:val="0061304B"/>
    <w:rsid w:val="0061329D"/>
    <w:rsid w:val="006133A5"/>
    <w:rsid w:val="006133E9"/>
    <w:rsid w:val="0061345B"/>
    <w:rsid w:val="00613577"/>
    <w:rsid w:val="00613657"/>
    <w:rsid w:val="00613739"/>
    <w:rsid w:val="00613811"/>
    <w:rsid w:val="00613889"/>
    <w:rsid w:val="006139CA"/>
    <w:rsid w:val="00613A05"/>
    <w:rsid w:val="00613B4D"/>
    <w:rsid w:val="00613C3F"/>
    <w:rsid w:val="00613C88"/>
    <w:rsid w:val="00613C8A"/>
    <w:rsid w:val="00613CC6"/>
    <w:rsid w:val="00613D83"/>
    <w:rsid w:val="00613E48"/>
    <w:rsid w:val="00613EC6"/>
    <w:rsid w:val="00613F0F"/>
    <w:rsid w:val="00613FAA"/>
    <w:rsid w:val="00614025"/>
    <w:rsid w:val="0061427B"/>
    <w:rsid w:val="00614293"/>
    <w:rsid w:val="00614350"/>
    <w:rsid w:val="006143DD"/>
    <w:rsid w:val="0061447D"/>
    <w:rsid w:val="006146BD"/>
    <w:rsid w:val="00614980"/>
    <w:rsid w:val="006149DD"/>
    <w:rsid w:val="00614A0E"/>
    <w:rsid w:val="00614C6C"/>
    <w:rsid w:val="00614C99"/>
    <w:rsid w:val="00614D03"/>
    <w:rsid w:val="00614E7F"/>
    <w:rsid w:val="00614FE6"/>
    <w:rsid w:val="00614FE8"/>
    <w:rsid w:val="00615093"/>
    <w:rsid w:val="006151C5"/>
    <w:rsid w:val="0061538A"/>
    <w:rsid w:val="00615423"/>
    <w:rsid w:val="00615511"/>
    <w:rsid w:val="00615741"/>
    <w:rsid w:val="006157CC"/>
    <w:rsid w:val="00615B8F"/>
    <w:rsid w:val="00615C0F"/>
    <w:rsid w:val="00615D68"/>
    <w:rsid w:val="00615D96"/>
    <w:rsid w:val="00615EAD"/>
    <w:rsid w:val="00615F6D"/>
    <w:rsid w:val="0061623F"/>
    <w:rsid w:val="00616251"/>
    <w:rsid w:val="006164F3"/>
    <w:rsid w:val="00616503"/>
    <w:rsid w:val="0061657D"/>
    <w:rsid w:val="006165D1"/>
    <w:rsid w:val="0061666A"/>
    <w:rsid w:val="0061687B"/>
    <w:rsid w:val="0061687C"/>
    <w:rsid w:val="00616C8E"/>
    <w:rsid w:val="00616D90"/>
    <w:rsid w:val="00616DE9"/>
    <w:rsid w:val="00616EA5"/>
    <w:rsid w:val="00616F11"/>
    <w:rsid w:val="00616F9D"/>
    <w:rsid w:val="006171FA"/>
    <w:rsid w:val="00617258"/>
    <w:rsid w:val="00617299"/>
    <w:rsid w:val="006172A4"/>
    <w:rsid w:val="0061733E"/>
    <w:rsid w:val="0061741B"/>
    <w:rsid w:val="006174B3"/>
    <w:rsid w:val="00617523"/>
    <w:rsid w:val="0061753D"/>
    <w:rsid w:val="00617550"/>
    <w:rsid w:val="0061764C"/>
    <w:rsid w:val="00617771"/>
    <w:rsid w:val="006177D0"/>
    <w:rsid w:val="006178A4"/>
    <w:rsid w:val="006178CF"/>
    <w:rsid w:val="0061790A"/>
    <w:rsid w:val="00617933"/>
    <w:rsid w:val="00617B31"/>
    <w:rsid w:val="00617B8E"/>
    <w:rsid w:val="00617B93"/>
    <w:rsid w:val="00617C7F"/>
    <w:rsid w:val="00617DB7"/>
    <w:rsid w:val="00617EEE"/>
    <w:rsid w:val="00617EF4"/>
    <w:rsid w:val="00617FAF"/>
    <w:rsid w:val="0061ADCA"/>
    <w:rsid w:val="00620034"/>
    <w:rsid w:val="006201A4"/>
    <w:rsid w:val="00620238"/>
    <w:rsid w:val="00620274"/>
    <w:rsid w:val="0062033F"/>
    <w:rsid w:val="00620347"/>
    <w:rsid w:val="0062036E"/>
    <w:rsid w:val="00620556"/>
    <w:rsid w:val="00620565"/>
    <w:rsid w:val="00620691"/>
    <w:rsid w:val="00620819"/>
    <w:rsid w:val="0062086A"/>
    <w:rsid w:val="00620AB5"/>
    <w:rsid w:val="00620BC7"/>
    <w:rsid w:val="00620F83"/>
    <w:rsid w:val="00621084"/>
    <w:rsid w:val="0062113C"/>
    <w:rsid w:val="00621212"/>
    <w:rsid w:val="00621421"/>
    <w:rsid w:val="00621798"/>
    <w:rsid w:val="006218FF"/>
    <w:rsid w:val="00621929"/>
    <w:rsid w:val="006219F8"/>
    <w:rsid w:val="00621AD5"/>
    <w:rsid w:val="00621BAA"/>
    <w:rsid w:val="00621BDD"/>
    <w:rsid w:val="00621BE1"/>
    <w:rsid w:val="00621C29"/>
    <w:rsid w:val="00621C50"/>
    <w:rsid w:val="00621CB6"/>
    <w:rsid w:val="00621CDF"/>
    <w:rsid w:val="00621D36"/>
    <w:rsid w:val="00621D7C"/>
    <w:rsid w:val="00621DBA"/>
    <w:rsid w:val="00621DC3"/>
    <w:rsid w:val="00622019"/>
    <w:rsid w:val="0062206B"/>
    <w:rsid w:val="006223E2"/>
    <w:rsid w:val="00622459"/>
    <w:rsid w:val="006226E5"/>
    <w:rsid w:val="00622766"/>
    <w:rsid w:val="00622823"/>
    <w:rsid w:val="00622899"/>
    <w:rsid w:val="006228DE"/>
    <w:rsid w:val="00622982"/>
    <w:rsid w:val="00622A42"/>
    <w:rsid w:val="00622BF4"/>
    <w:rsid w:val="00622D05"/>
    <w:rsid w:val="00622E6F"/>
    <w:rsid w:val="00622EC5"/>
    <w:rsid w:val="00622EDD"/>
    <w:rsid w:val="00622FCD"/>
    <w:rsid w:val="006230FC"/>
    <w:rsid w:val="00623285"/>
    <w:rsid w:val="00623332"/>
    <w:rsid w:val="00623544"/>
    <w:rsid w:val="006235BC"/>
    <w:rsid w:val="006236F4"/>
    <w:rsid w:val="00623792"/>
    <w:rsid w:val="00623819"/>
    <w:rsid w:val="00623854"/>
    <w:rsid w:val="0062393B"/>
    <w:rsid w:val="00623955"/>
    <w:rsid w:val="00623B50"/>
    <w:rsid w:val="00623C46"/>
    <w:rsid w:val="00623D14"/>
    <w:rsid w:val="00623DF7"/>
    <w:rsid w:val="00623E35"/>
    <w:rsid w:val="00623EE8"/>
    <w:rsid w:val="00624010"/>
    <w:rsid w:val="0062401E"/>
    <w:rsid w:val="0062410C"/>
    <w:rsid w:val="006241FD"/>
    <w:rsid w:val="0062441A"/>
    <w:rsid w:val="0062446C"/>
    <w:rsid w:val="006244C7"/>
    <w:rsid w:val="00624621"/>
    <w:rsid w:val="006246C6"/>
    <w:rsid w:val="00624771"/>
    <w:rsid w:val="00624843"/>
    <w:rsid w:val="00624867"/>
    <w:rsid w:val="00624AD3"/>
    <w:rsid w:val="00624C11"/>
    <w:rsid w:val="00624C9B"/>
    <w:rsid w:val="00624D3C"/>
    <w:rsid w:val="00624E36"/>
    <w:rsid w:val="00624E72"/>
    <w:rsid w:val="00624F31"/>
    <w:rsid w:val="006251F3"/>
    <w:rsid w:val="00625281"/>
    <w:rsid w:val="006252C4"/>
    <w:rsid w:val="0062532C"/>
    <w:rsid w:val="00625379"/>
    <w:rsid w:val="00625422"/>
    <w:rsid w:val="0062545A"/>
    <w:rsid w:val="00625463"/>
    <w:rsid w:val="00625544"/>
    <w:rsid w:val="00625561"/>
    <w:rsid w:val="00625613"/>
    <w:rsid w:val="00625731"/>
    <w:rsid w:val="00625758"/>
    <w:rsid w:val="00625795"/>
    <w:rsid w:val="00625971"/>
    <w:rsid w:val="00625A0F"/>
    <w:rsid w:val="00625A76"/>
    <w:rsid w:val="00625E8B"/>
    <w:rsid w:val="00625F10"/>
    <w:rsid w:val="00625F36"/>
    <w:rsid w:val="00625F89"/>
    <w:rsid w:val="00625FA7"/>
    <w:rsid w:val="006260C4"/>
    <w:rsid w:val="006260F9"/>
    <w:rsid w:val="006261B5"/>
    <w:rsid w:val="006261D3"/>
    <w:rsid w:val="0062639F"/>
    <w:rsid w:val="006263B3"/>
    <w:rsid w:val="00626488"/>
    <w:rsid w:val="006265AE"/>
    <w:rsid w:val="006265C9"/>
    <w:rsid w:val="00626768"/>
    <w:rsid w:val="00626895"/>
    <w:rsid w:val="00626B3D"/>
    <w:rsid w:val="00626C95"/>
    <w:rsid w:val="00626D0E"/>
    <w:rsid w:val="00626D54"/>
    <w:rsid w:val="00626ED4"/>
    <w:rsid w:val="00626F23"/>
    <w:rsid w:val="00626F39"/>
    <w:rsid w:val="00626F40"/>
    <w:rsid w:val="00627034"/>
    <w:rsid w:val="00627096"/>
    <w:rsid w:val="006270CE"/>
    <w:rsid w:val="006271E3"/>
    <w:rsid w:val="00627220"/>
    <w:rsid w:val="00627493"/>
    <w:rsid w:val="006274FB"/>
    <w:rsid w:val="00627545"/>
    <w:rsid w:val="006275C2"/>
    <w:rsid w:val="006275F9"/>
    <w:rsid w:val="00627831"/>
    <w:rsid w:val="006278E8"/>
    <w:rsid w:val="00627939"/>
    <w:rsid w:val="006279FF"/>
    <w:rsid w:val="00627B54"/>
    <w:rsid w:val="00627B70"/>
    <w:rsid w:val="00627B73"/>
    <w:rsid w:val="00627BA1"/>
    <w:rsid w:val="00627C9E"/>
    <w:rsid w:val="00627D0F"/>
    <w:rsid w:val="00627DC0"/>
    <w:rsid w:val="00627DD6"/>
    <w:rsid w:val="00627E73"/>
    <w:rsid w:val="00627EEA"/>
    <w:rsid w:val="00627F2F"/>
    <w:rsid w:val="00627FCD"/>
    <w:rsid w:val="00627FEF"/>
    <w:rsid w:val="006300B8"/>
    <w:rsid w:val="0063028B"/>
    <w:rsid w:val="00630355"/>
    <w:rsid w:val="0063043A"/>
    <w:rsid w:val="006304B1"/>
    <w:rsid w:val="00630628"/>
    <w:rsid w:val="00630704"/>
    <w:rsid w:val="006307C4"/>
    <w:rsid w:val="006309DE"/>
    <w:rsid w:val="00630A3C"/>
    <w:rsid w:val="00630B69"/>
    <w:rsid w:val="00630B76"/>
    <w:rsid w:val="00630B83"/>
    <w:rsid w:val="00630DC1"/>
    <w:rsid w:val="00630E57"/>
    <w:rsid w:val="00630F62"/>
    <w:rsid w:val="00631346"/>
    <w:rsid w:val="00631489"/>
    <w:rsid w:val="006314A1"/>
    <w:rsid w:val="006315A0"/>
    <w:rsid w:val="006315FF"/>
    <w:rsid w:val="00631759"/>
    <w:rsid w:val="00631788"/>
    <w:rsid w:val="0063181E"/>
    <w:rsid w:val="00631955"/>
    <w:rsid w:val="006319D6"/>
    <w:rsid w:val="00631ACD"/>
    <w:rsid w:val="00631EB6"/>
    <w:rsid w:val="00631F39"/>
    <w:rsid w:val="006321E9"/>
    <w:rsid w:val="00632291"/>
    <w:rsid w:val="006322FD"/>
    <w:rsid w:val="006323CC"/>
    <w:rsid w:val="00632411"/>
    <w:rsid w:val="006324E3"/>
    <w:rsid w:val="006324EE"/>
    <w:rsid w:val="0063251E"/>
    <w:rsid w:val="00632541"/>
    <w:rsid w:val="0063277A"/>
    <w:rsid w:val="006327C2"/>
    <w:rsid w:val="00632877"/>
    <w:rsid w:val="006329BD"/>
    <w:rsid w:val="00632A7C"/>
    <w:rsid w:val="00632B12"/>
    <w:rsid w:val="00632B86"/>
    <w:rsid w:val="00632D3A"/>
    <w:rsid w:val="00632F1A"/>
    <w:rsid w:val="0063301C"/>
    <w:rsid w:val="006330C3"/>
    <w:rsid w:val="006330EC"/>
    <w:rsid w:val="00633328"/>
    <w:rsid w:val="0063334B"/>
    <w:rsid w:val="006333EF"/>
    <w:rsid w:val="0063345D"/>
    <w:rsid w:val="00633478"/>
    <w:rsid w:val="00633606"/>
    <w:rsid w:val="0063364C"/>
    <w:rsid w:val="00633792"/>
    <w:rsid w:val="0063396E"/>
    <w:rsid w:val="006339C7"/>
    <w:rsid w:val="00633B82"/>
    <w:rsid w:val="00633BBD"/>
    <w:rsid w:val="00633C86"/>
    <w:rsid w:val="00633D4B"/>
    <w:rsid w:val="00633E9B"/>
    <w:rsid w:val="00633EF0"/>
    <w:rsid w:val="00633F3F"/>
    <w:rsid w:val="00633F70"/>
    <w:rsid w:val="0063412C"/>
    <w:rsid w:val="0063418F"/>
    <w:rsid w:val="006341B4"/>
    <w:rsid w:val="0063427C"/>
    <w:rsid w:val="006342BB"/>
    <w:rsid w:val="006342D0"/>
    <w:rsid w:val="00634325"/>
    <w:rsid w:val="00634345"/>
    <w:rsid w:val="006343B5"/>
    <w:rsid w:val="00634423"/>
    <w:rsid w:val="0063443D"/>
    <w:rsid w:val="006346F2"/>
    <w:rsid w:val="006347A4"/>
    <w:rsid w:val="00634939"/>
    <w:rsid w:val="006349AD"/>
    <w:rsid w:val="00634B24"/>
    <w:rsid w:val="00634BA2"/>
    <w:rsid w:val="00634C61"/>
    <w:rsid w:val="00634C78"/>
    <w:rsid w:val="00634D34"/>
    <w:rsid w:val="00634D55"/>
    <w:rsid w:val="00634E00"/>
    <w:rsid w:val="00634EA4"/>
    <w:rsid w:val="00634F14"/>
    <w:rsid w:val="00634F18"/>
    <w:rsid w:val="00634F40"/>
    <w:rsid w:val="00634F47"/>
    <w:rsid w:val="00634FA3"/>
    <w:rsid w:val="00634FE3"/>
    <w:rsid w:val="00634FF9"/>
    <w:rsid w:val="00635197"/>
    <w:rsid w:val="006354E2"/>
    <w:rsid w:val="006354EC"/>
    <w:rsid w:val="0063553F"/>
    <w:rsid w:val="0063554A"/>
    <w:rsid w:val="006355ED"/>
    <w:rsid w:val="0063567E"/>
    <w:rsid w:val="006356CC"/>
    <w:rsid w:val="00635718"/>
    <w:rsid w:val="00635805"/>
    <w:rsid w:val="0063584D"/>
    <w:rsid w:val="006358D0"/>
    <w:rsid w:val="0063594C"/>
    <w:rsid w:val="00635C14"/>
    <w:rsid w:val="00635E31"/>
    <w:rsid w:val="00635E90"/>
    <w:rsid w:val="00635FCF"/>
    <w:rsid w:val="006360B1"/>
    <w:rsid w:val="006360FB"/>
    <w:rsid w:val="00636182"/>
    <w:rsid w:val="00636216"/>
    <w:rsid w:val="00636773"/>
    <w:rsid w:val="00636785"/>
    <w:rsid w:val="0063683C"/>
    <w:rsid w:val="00636B5D"/>
    <w:rsid w:val="00636D65"/>
    <w:rsid w:val="00636E14"/>
    <w:rsid w:val="006371B5"/>
    <w:rsid w:val="0063730D"/>
    <w:rsid w:val="006374BC"/>
    <w:rsid w:val="00637779"/>
    <w:rsid w:val="006377C2"/>
    <w:rsid w:val="00637893"/>
    <w:rsid w:val="006378BB"/>
    <w:rsid w:val="006378BE"/>
    <w:rsid w:val="006378DB"/>
    <w:rsid w:val="006379B4"/>
    <w:rsid w:val="00637A11"/>
    <w:rsid w:val="00637A65"/>
    <w:rsid w:val="00637AE3"/>
    <w:rsid w:val="00637E32"/>
    <w:rsid w:val="00637F0B"/>
    <w:rsid w:val="00637F90"/>
    <w:rsid w:val="006400E0"/>
    <w:rsid w:val="00640151"/>
    <w:rsid w:val="0064022D"/>
    <w:rsid w:val="0064024C"/>
    <w:rsid w:val="0064042E"/>
    <w:rsid w:val="006404F8"/>
    <w:rsid w:val="0064050A"/>
    <w:rsid w:val="0064057A"/>
    <w:rsid w:val="006405A5"/>
    <w:rsid w:val="006406C9"/>
    <w:rsid w:val="006408C6"/>
    <w:rsid w:val="0064091F"/>
    <w:rsid w:val="00640936"/>
    <w:rsid w:val="00640A05"/>
    <w:rsid w:val="00640A38"/>
    <w:rsid w:val="00640A9C"/>
    <w:rsid w:val="00640C31"/>
    <w:rsid w:val="00640C3F"/>
    <w:rsid w:val="00640CAF"/>
    <w:rsid w:val="00640D9D"/>
    <w:rsid w:val="00640DA5"/>
    <w:rsid w:val="00640E48"/>
    <w:rsid w:val="00640E80"/>
    <w:rsid w:val="00640F0B"/>
    <w:rsid w:val="00640F0E"/>
    <w:rsid w:val="00640FE4"/>
    <w:rsid w:val="0064105F"/>
    <w:rsid w:val="00641141"/>
    <w:rsid w:val="00641262"/>
    <w:rsid w:val="00641288"/>
    <w:rsid w:val="006414F4"/>
    <w:rsid w:val="006414FE"/>
    <w:rsid w:val="006415A7"/>
    <w:rsid w:val="006416B2"/>
    <w:rsid w:val="006416D9"/>
    <w:rsid w:val="00641793"/>
    <w:rsid w:val="006417AC"/>
    <w:rsid w:val="006417C9"/>
    <w:rsid w:val="0064181C"/>
    <w:rsid w:val="00641C30"/>
    <w:rsid w:val="00641DBF"/>
    <w:rsid w:val="00641F87"/>
    <w:rsid w:val="00641FBE"/>
    <w:rsid w:val="00641FD9"/>
    <w:rsid w:val="0064218B"/>
    <w:rsid w:val="006421E9"/>
    <w:rsid w:val="006422C4"/>
    <w:rsid w:val="00642406"/>
    <w:rsid w:val="00642462"/>
    <w:rsid w:val="0064248B"/>
    <w:rsid w:val="00642550"/>
    <w:rsid w:val="00642551"/>
    <w:rsid w:val="0064264E"/>
    <w:rsid w:val="006426D3"/>
    <w:rsid w:val="00642769"/>
    <w:rsid w:val="0064288D"/>
    <w:rsid w:val="00642998"/>
    <w:rsid w:val="00642AA0"/>
    <w:rsid w:val="00642B58"/>
    <w:rsid w:val="00642C59"/>
    <w:rsid w:val="00642D1A"/>
    <w:rsid w:val="00642D62"/>
    <w:rsid w:val="00642D6A"/>
    <w:rsid w:val="00642DC6"/>
    <w:rsid w:val="00642E66"/>
    <w:rsid w:val="00642F88"/>
    <w:rsid w:val="00643097"/>
    <w:rsid w:val="0064309C"/>
    <w:rsid w:val="006431B1"/>
    <w:rsid w:val="00643234"/>
    <w:rsid w:val="00643283"/>
    <w:rsid w:val="006433B4"/>
    <w:rsid w:val="00643660"/>
    <w:rsid w:val="0064372B"/>
    <w:rsid w:val="006437B3"/>
    <w:rsid w:val="006437BB"/>
    <w:rsid w:val="00643901"/>
    <w:rsid w:val="00643C5C"/>
    <w:rsid w:val="00643FE2"/>
    <w:rsid w:val="00644052"/>
    <w:rsid w:val="0064422E"/>
    <w:rsid w:val="0064430C"/>
    <w:rsid w:val="00644340"/>
    <w:rsid w:val="0064446D"/>
    <w:rsid w:val="006446E5"/>
    <w:rsid w:val="00644715"/>
    <w:rsid w:val="006449EF"/>
    <w:rsid w:val="006449FA"/>
    <w:rsid w:val="00644A22"/>
    <w:rsid w:val="00644C3F"/>
    <w:rsid w:val="00644C6B"/>
    <w:rsid w:val="00644C98"/>
    <w:rsid w:val="00644CF3"/>
    <w:rsid w:val="00644D57"/>
    <w:rsid w:val="00644D5E"/>
    <w:rsid w:val="00644E11"/>
    <w:rsid w:val="0064502D"/>
    <w:rsid w:val="006450B4"/>
    <w:rsid w:val="0064515F"/>
    <w:rsid w:val="006451C6"/>
    <w:rsid w:val="00645279"/>
    <w:rsid w:val="0064534C"/>
    <w:rsid w:val="00645352"/>
    <w:rsid w:val="00645353"/>
    <w:rsid w:val="006453AE"/>
    <w:rsid w:val="006453BF"/>
    <w:rsid w:val="00645466"/>
    <w:rsid w:val="00645669"/>
    <w:rsid w:val="00645714"/>
    <w:rsid w:val="00645764"/>
    <w:rsid w:val="006458C9"/>
    <w:rsid w:val="00645A63"/>
    <w:rsid w:val="00645AA0"/>
    <w:rsid w:val="00645AF0"/>
    <w:rsid w:val="00645B31"/>
    <w:rsid w:val="00645B99"/>
    <w:rsid w:val="00645C3B"/>
    <w:rsid w:val="00645D9E"/>
    <w:rsid w:val="00645E9C"/>
    <w:rsid w:val="00645EEA"/>
    <w:rsid w:val="00645F4D"/>
    <w:rsid w:val="00645F8F"/>
    <w:rsid w:val="00645F9F"/>
    <w:rsid w:val="0064616B"/>
    <w:rsid w:val="00646304"/>
    <w:rsid w:val="0064634B"/>
    <w:rsid w:val="00646362"/>
    <w:rsid w:val="006464EF"/>
    <w:rsid w:val="00646508"/>
    <w:rsid w:val="00646510"/>
    <w:rsid w:val="0064671E"/>
    <w:rsid w:val="0064681C"/>
    <w:rsid w:val="00646858"/>
    <w:rsid w:val="00646999"/>
    <w:rsid w:val="00646A74"/>
    <w:rsid w:val="00646CD7"/>
    <w:rsid w:val="00646CEF"/>
    <w:rsid w:val="00646D01"/>
    <w:rsid w:val="00646DF5"/>
    <w:rsid w:val="00646E82"/>
    <w:rsid w:val="00646EEB"/>
    <w:rsid w:val="00646F1E"/>
    <w:rsid w:val="00647057"/>
    <w:rsid w:val="006472C3"/>
    <w:rsid w:val="0064732E"/>
    <w:rsid w:val="00647472"/>
    <w:rsid w:val="00647605"/>
    <w:rsid w:val="00647630"/>
    <w:rsid w:val="00647717"/>
    <w:rsid w:val="0064771D"/>
    <w:rsid w:val="00647726"/>
    <w:rsid w:val="00647951"/>
    <w:rsid w:val="0064798D"/>
    <w:rsid w:val="00647A01"/>
    <w:rsid w:val="00647A71"/>
    <w:rsid w:val="00647BB7"/>
    <w:rsid w:val="00647CC0"/>
    <w:rsid w:val="00647D77"/>
    <w:rsid w:val="00647E1F"/>
    <w:rsid w:val="00647EA7"/>
    <w:rsid w:val="00647EDF"/>
    <w:rsid w:val="0064AAF1"/>
    <w:rsid w:val="0065008C"/>
    <w:rsid w:val="006500A9"/>
    <w:rsid w:val="006501FE"/>
    <w:rsid w:val="006502ED"/>
    <w:rsid w:val="00650362"/>
    <w:rsid w:val="00650458"/>
    <w:rsid w:val="00650529"/>
    <w:rsid w:val="006506AF"/>
    <w:rsid w:val="00650843"/>
    <w:rsid w:val="0065090F"/>
    <w:rsid w:val="00650B05"/>
    <w:rsid w:val="00650B44"/>
    <w:rsid w:val="00650B72"/>
    <w:rsid w:val="00650BC2"/>
    <w:rsid w:val="00650E2C"/>
    <w:rsid w:val="00650E31"/>
    <w:rsid w:val="00650E81"/>
    <w:rsid w:val="00650E86"/>
    <w:rsid w:val="00650FA1"/>
    <w:rsid w:val="00650FB1"/>
    <w:rsid w:val="00651380"/>
    <w:rsid w:val="00651418"/>
    <w:rsid w:val="00651428"/>
    <w:rsid w:val="00651519"/>
    <w:rsid w:val="006515FF"/>
    <w:rsid w:val="006516D6"/>
    <w:rsid w:val="00651706"/>
    <w:rsid w:val="00651A51"/>
    <w:rsid w:val="00651B25"/>
    <w:rsid w:val="00651D1A"/>
    <w:rsid w:val="00651D5B"/>
    <w:rsid w:val="00651DA4"/>
    <w:rsid w:val="00651E91"/>
    <w:rsid w:val="00651F9B"/>
    <w:rsid w:val="00651FFA"/>
    <w:rsid w:val="00652097"/>
    <w:rsid w:val="00652179"/>
    <w:rsid w:val="006521C5"/>
    <w:rsid w:val="00652401"/>
    <w:rsid w:val="0065259C"/>
    <w:rsid w:val="006525F7"/>
    <w:rsid w:val="0065262D"/>
    <w:rsid w:val="00652684"/>
    <w:rsid w:val="0065285F"/>
    <w:rsid w:val="00652884"/>
    <w:rsid w:val="00652947"/>
    <w:rsid w:val="00652965"/>
    <w:rsid w:val="00652A96"/>
    <w:rsid w:val="00652BD5"/>
    <w:rsid w:val="00652C2C"/>
    <w:rsid w:val="00652E35"/>
    <w:rsid w:val="00652E65"/>
    <w:rsid w:val="00652E80"/>
    <w:rsid w:val="00652F15"/>
    <w:rsid w:val="00652FC5"/>
    <w:rsid w:val="0065315D"/>
    <w:rsid w:val="006532C6"/>
    <w:rsid w:val="0065334B"/>
    <w:rsid w:val="0065340E"/>
    <w:rsid w:val="006535BD"/>
    <w:rsid w:val="006536F9"/>
    <w:rsid w:val="006539C9"/>
    <w:rsid w:val="006539FA"/>
    <w:rsid w:val="00653A02"/>
    <w:rsid w:val="00653AE4"/>
    <w:rsid w:val="00653C36"/>
    <w:rsid w:val="00653C90"/>
    <w:rsid w:val="00653E8B"/>
    <w:rsid w:val="00653E9D"/>
    <w:rsid w:val="00653F42"/>
    <w:rsid w:val="006540C2"/>
    <w:rsid w:val="0065413A"/>
    <w:rsid w:val="006541D6"/>
    <w:rsid w:val="0065434B"/>
    <w:rsid w:val="006543D7"/>
    <w:rsid w:val="0065444C"/>
    <w:rsid w:val="00654495"/>
    <w:rsid w:val="006544D6"/>
    <w:rsid w:val="00654520"/>
    <w:rsid w:val="00654621"/>
    <w:rsid w:val="0065464D"/>
    <w:rsid w:val="00654879"/>
    <w:rsid w:val="00654966"/>
    <w:rsid w:val="0065499C"/>
    <w:rsid w:val="00654B33"/>
    <w:rsid w:val="00654C58"/>
    <w:rsid w:val="00654CBF"/>
    <w:rsid w:val="00654E21"/>
    <w:rsid w:val="00654EC6"/>
    <w:rsid w:val="0065501D"/>
    <w:rsid w:val="00655045"/>
    <w:rsid w:val="0065512B"/>
    <w:rsid w:val="006551F7"/>
    <w:rsid w:val="00655379"/>
    <w:rsid w:val="006554DD"/>
    <w:rsid w:val="0065558D"/>
    <w:rsid w:val="0065568C"/>
    <w:rsid w:val="006557C2"/>
    <w:rsid w:val="00655851"/>
    <w:rsid w:val="006558F3"/>
    <w:rsid w:val="00655928"/>
    <w:rsid w:val="00655A09"/>
    <w:rsid w:val="00655B0F"/>
    <w:rsid w:val="00655B10"/>
    <w:rsid w:val="00655C2F"/>
    <w:rsid w:val="00656020"/>
    <w:rsid w:val="0065617A"/>
    <w:rsid w:val="0065620C"/>
    <w:rsid w:val="006562FE"/>
    <w:rsid w:val="00656328"/>
    <w:rsid w:val="0065636B"/>
    <w:rsid w:val="006564C4"/>
    <w:rsid w:val="006566DA"/>
    <w:rsid w:val="00656732"/>
    <w:rsid w:val="0065675B"/>
    <w:rsid w:val="00656817"/>
    <w:rsid w:val="0065686C"/>
    <w:rsid w:val="00656992"/>
    <w:rsid w:val="00656A9B"/>
    <w:rsid w:val="00656AF6"/>
    <w:rsid w:val="00656B22"/>
    <w:rsid w:val="00656CDC"/>
    <w:rsid w:val="00656EF1"/>
    <w:rsid w:val="00656F0F"/>
    <w:rsid w:val="00656F47"/>
    <w:rsid w:val="0065721E"/>
    <w:rsid w:val="006573C2"/>
    <w:rsid w:val="00657402"/>
    <w:rsid w:val="006574D4"/>
    <w:rsid w:val="0065750F"/>
    <w:rsid w:val="0065759C"/>
    <w:rsid w:val="00657628"/>
    <w:rsid w:val="00657769"/>
    <w:rsid w:val="006577ED"/>
    <w:rsid w:val="00657804"/>
    <w:rsid w:val="00657844"/>
    <w:rsid w:val="00657981"/>
    <w:rsid w:val="00657D21"/>
    <w:rsid w:val="00657DE9"/>
    <w:rsid w:val="00657E2E"/>
    <w:rsid w:val="00657E62"/>
    <w:rsid w:val="00657E7E"/>
    <w:rsid w:val="00657FA3"/>
    <w:rsid w:val="006600F6"/>
    <w:rsid w:val="00660225"/>
    <w:rsid w:val="00660290"/>
    <w:rsid w:val="006602BC"/>
    <w:rsid w:val="00660353"/>
    <w:rsid w:val="0066066A"/>
    <w:rsid w:val="0066087E"/>
    <w:rsid w:val="00660B85"/>
    <w:rsid w:val="00660C2B"/>
    <w:rsid w:val="00661008"/>
    <w:rsid w:val="00661079"/>
    <w:rsid w:val="00661125"/>
    <w:rsid w:val="00661135"/>
    <w:rsid w:val="006611A4"/>
    <w:rsid w:val="006612FF"/>
    <w:rsid w:val="0066141C"/>
    <w:rsid w:val="006615C1"/>
    <w:rsid w:val="006617EC"/>
    <w:rsid w:val="00661B39"/>
    <w:rsid w:val="00661B50"/>
    <w:rsid w:val="00661BBD"/>
    <w:rsid w:val="00661C1A"/>
    <w:rsid w:val="00661C2D"/>
    <w:rsid w:val="00661CC1"/>
    <w:rsid w:val="00661E6A"/>
    <w:rsid w:val="00662203"/>
    <w:rsid w:val="00662485"/>
    <w:rsid w:val="006624C9"/>
    <w:rsid w:val="0066260F"/>
    <w:rsid w:val="006627EB"/>
    <w:rsid w:val="0066286A"/>
    <w:rsid w:val="00662926"/>
    <w:rsid w:val="00662990"/>
    <w:rsid w:val="006629B9"/>
    <w:rsid w:val="006629EF"/>
    <w:rsid w:val="00662B22"/>
    <w:rsid w:val="00662C4F"/>
    <w:rsid w:val="00662C5C"/>
    <w:rsid w:val="00662EA1"/>
    <w:rsid w:val="00662F0D"/>
    <w:rsid w:val="00663004"/>
    <w:rsid w:val="00663193"/>
    <w:rsid w:val="00663324"/>
    <w:rsid w:val="006633F2"/>
    <w:rsid w:val="00663408"/>
    <w:rsid w:val="00663430"/>
    <w:rsid w:val="006635A3"/>
    <w:rsid w:val="00663630"/>
    <w:rsid w:val="00663665"/>
    <w:rsid w:val="006637C6"/>
    <w:rsid w:val="006637FD"/>
    <w:rsid w:val="0066381A"/>
    <w:rsid w:val="006638A3"/>
    <w:rsid w:val="006638C9"/>
    <w:rsid w:val="00663AED"/>
    <w:rsid w:val="00663C93"/>
    <w:rsid w:val="00663C99"/>
    <w:rsid w:val="00663E53"/>
    <w:rsid w:val="00663E79"/>
    <w:rsid w:val="00663E8C"/>
    <w:rsid w:val="00663F36"/>
    <w:rsid w:val="006640B5"/>
    <w:rsid w:val="00664127"/>
    <w:rsid w:val="0066420A"/>
    <w:rsid w:val="0066420B"/>
    <w:rsid w:val="006642FC"/>
    <w:rsid w:val="00664353"/>
    <w:rsid w:val="006645EB"/>
    <w:rsid w:val="00664780"/>
    <w:rsid w:val="006649B2"/>
    <w:rsid w:val="00664A5B"/>
    <w:rsid w:val="00664A74"/>
    <w:rsid w:val="00664B7C"/>
    <w:rsid w:val="00664BD9"/>
    <w:rsid w:val="00664CAA"/>
    <w:rsid w:val="00664D70"/>
    <w:rsid w:val="00664F62"/>
    <w:rsid w:val="00664F81"/>
    <w:rsid w:val="00664FBE"/>
    <w:rsid w:val="00664FC7"/>
    <w:rsid w:val="00665044"/>
    <w:rsid w:val="006650DA"/>
    <w:rsid w:val="006650EF"/>
    <w:rsid w:val="006651CA"/>
    <w:rsid w:val="00665715"/>
    <w:rsid w:val="006657CA"/>
    <w:rsid w:val="00665831"/>
    <w:rsid w:val="006658DC"/>
    <w:rsid w:val="0066598B"/>
    <w:rsid w:val="00665AE0"/>
    <w:rsid w:val="00665B6B"/>
    <w:rsid w:val="00665B77"/>
    <w:rsid w:val="00665BB4"/>
    <w:rsid w:val="00665CCC"/>
    <w:rsid w:val="00665E7C"/>
    <w:rsid w:val="00665F18"/>
    <w:rsid w:val="00665FDE"/>
    <w:rsid w:val="006661E0"/>
    <w:rsid w:val="0066621E"/>
    <w:rsid w:val="006662E5"/>
    <w:rsid w:val="00666376"/>
    <w:rsid w:val="00666397"/>
    <w:rsid w:val="00666467"/>
    <w:rsid w:val="006664E5"/>
    <w:rsid w:val="006665E0"/>
    <w:rsid w:val="006665E3"/>
    <w:rsid w:val="006665E4"/>
    <w:rsid w:val="00666609"/>
    <w:rsid w:val="00666725"/>
    <w:rsid w:val="00666743"/>
    <w:rsid w:val="00666749"/>
    <w:rsid w:val="00666811"/>
    <w:rsid w:val="0066684F"/>
    <w:rsid w:val="00666895"/>
    <w:rsid w:val="00666AAE"/>
    <w:rsid w:val="00666B31"/>
    <w:rsid w:val="00666C2A"/>
    <w:rsid w:val="00666C9A"/>
    <w:rsid w:val="00666D4D"/>
    <w:rsid w:val="00666E99"/>
    <w:rsid w:val="00666EB1"/>
    <w:rsid w:val="00666FD3"/>
    <w:rsid w:val="0066710C"/>
    <w:rsid w:val="0066713F"/>
    <w:rsid w:val="0066715B"/>
    <w:rsid w:val="006671D3"/>
    <w:rsid w:val="00667217"/>
    <w:rsid w:val="00667249"/>
    <w:rsid w:val="006672B2"/>
    <w:rsid w:val="006672F4"/>
    <w:rsid w:val="0066733C"/>
    <w:rsid w:val="0066739E"/>
    <w:rsid w:val="006673EC"/>
    <w:rsid w:val="006673EF"/>
    <w:rsid w:val="006674FB"/>
    <w:rsid w:val="006676B5"/>
    <w:rsid w:val="00667797"/>
    <w:rsid w:val="006677C4"/>
    <w:rsid w:val="0066794B"/>
    <w:rsid w:val="00667979"/>
    <w:rsid w:val="00667C50"/>
    <w:rsid w:val="00667D5F"/>
    <w:rsid w:val="00667E8A"/>
    <w:rsid w:val="00667E99"/>
    <w:rsid w:val="00667ED7"/>
    <w:rsid w:val="006700BF"/>
    <w:rsid w:val="006702CD"/>
    <w:rsid w:val="0067033A"/>
    <w:rsid w:val="00670379"/>
    <w:rsid w:val="006703A1"/>
    <w:rsid w:val="00670472"/>
    <w:rsid w:val="00670533"/>
    <w:rsid w:val="00670575"/>
    <w:rsid w:val="00670604"/>
    <w:rsid w:val="00670877"/>
    <w:rsid w:val="006708E9"/>
    <w:rsid w:val="006709AD"/>
    <w:rsid w:val="00670A53"/>
    <w:rsid w:val="00670A89"/>
    <w:rsid w:val="00670AEC"/>
    <w:rsid w:val="00670B08"/>
    <w:rsid w:val="00670B7F"/>
    <w:rsid w:val="00670C4B"/>
    <w:rsid w:val="00670D04"/>
    <w:rsid w:val="00670E34"/>
    <w:rsid w:val="00670E77"/>
    <w:rsid w:val="00671157"/>
    <w:rsid w:val="00671296"/>
    <w:rsid w:val="00671350"/>
    <w:rsid w:val="0067135F"/>
    <w:rsid w:val="006713E7"/>
    <w:rsid w:val="006714EB"/>
    <w:rsid w:val="00671505"/>
    <w:rsid w:val="00671575"/>
    <w:rsid w:val="00671701"/>
    <w:rsid w:val="00671754"/>
    <w:rsid w:val="006718F3"/>
    <w:rsid w:val="00671A42"/>
    <w:rsid w:val="00671C4A"/>
    <w:rsid w:val="00671D4A"/>
    <w:rsid w:val="00671DC9"/>
    <w:rsid w:val="00671E3C"/>
    <w:rsid w:val="00671E66"/>
    <w:rsid w:val="00671E82"/>
    <w:rsid w:val="00671F30"/>
    <w:rsid w:val="00672066"/>
    <w:rsid w:val="0067207A"/>
    <w:rsid w:val="00672099"/>
    <w:rsid w:val="00672149"/>
    <w:rsid w:val="00672235"/>
    <w:rsid w:val="006722F2"/>
    <w:rsid w:val="00672313"/>
    <w:rsid w:val="00672322"/>
    <w:rsid w:val="0067247B"/>
    <w:rsid w:val="0067247E"/>
    <w:rsid w:val="006726D7"/>
    <w:rsid w:val="006726DD"/>
    <w:rsid w:val="00672748"/>
    <w:rsid w:val="00672888"/>
    <w:rsid w:val="006729D4"/>
    <w:rsid w:val="00672A8C"/>
    <w:rsid w:val="00672AEE"/>
    <w:rsid w:val="00672C9A"/>
    <w:rsid w:val="00672CDB"/>
    <w:rsid w:val="00672D69"/>
    <w:rsid w:val="00672DB9"/>
    <w:rsid w:val="00672E78"/>
    <w:rsid w:val="00672F68"/>
    <w:rsid w:val="00672F6A"/>
    <w:rsid w:val="00673128"/>
    <w:rsid w:val="0067324D"/>
    <w:rsid w:val="00673577"/>
    <w:rsid w:val="0067358E"/>
    <w:rsid w:val="0067360A"/>
    <w:rsid w:val="006736FB"/>
    <w:rsid w:val="00673814"/>
    <w:rsid w:val="00673822"/>
    <w:rsid w:val="00673899"/>
    <w:rsid w:val="006738C9"/>
    <w:rsid w:val="00673944"/>
    <w:rsid w:val="006739FF"/>
    <w:rsid w:val="00673D68"/>
    <w:rsid w:val="00673DA4"/>
    <w:rsid w:val="00673ED2"/>
    <w:rsid w:val="00674144"/>
    <w:rsid w:val="00674519"/>
    <w:rsid w:val="00674738"/>
    <w:rsid w:val="006747E1"/>
    <w:rsid w:val="00674808"/>
    <w:rsid w:val="00674A8D"/>
    <w:rsid w:val="00674B5D"/>
    <w:rsid w:val="00674B7F"/>
    <w:rsid w:val="00674BE6"/>
    <w:rsid w:val="00674C37"/>
    <w:rsid w:val="00674C38"/>
    <w:rsid w:val="00674D49"/>
    <w:rsid w:val="00674DFC"/>
    <w:rsid w:val="00674F47"/>
    <w:rsid w:val="0067514D"/>
    <w:rsid w:val="006756B0"/>
    <w:rsid w:val="006756DA"/>
    <w:rsid w:val="0067589F"/>
    <w:rsid w:val="006758B7"/>
    <w:rsid w:val="00675921"/>
    <w:rsid w:val="00675A33"/>
    <w:rsid w:val="00675A6D"/>
    <w:rsid w:val="00675CA7"/>
    <w:rsid w:val="00675DCA"/>
    <w:rsid w:val="00675E5F"/>
    <w:rsid w:val="00675EA6"/>
    <w:rsid w:val="00675EA9"/>
    <w:rsid w:val="00675F57"/>
    <w:rsid w:val="006760F7"/>
    <w:rsid w:val="006761BC"/>
    <w:rsid w:val="006763E6"/>
    <w:rsid w:val="006763EC"/>
    <w:rsid w:val="006763FC"/>
    <w:rsid w:val="006764F5"/>
    <w:rsid w:val="00676513"/>
    <w:rsid w:val="0067652A"/>
    <w:rsid w:val="00676563"/>
    <w:rsid w:val="006765C3"/>
    <w:rsid w:val="006765F8"/>
    <w:rsid w:val="00676837"/>
    <w:rsid w:val="00676B55"/>
    <w:rsid w:val="00676BC1"/>
    <w:rsid w:val="00676D84"/>
    <w:rsid w:val="00676DC4"/>
    <w:rsid w:val="00676FEC"/>
    <w:rsid w:val="0067704D"/>
    <w:rsid w:val="0067711A"/>
    <w:rsid w:val="0067716E"/>
    <w:rsid w:val="006772B5"/>
    <w:rsid w:val="00677372"/>
    <w:rsid w:val="006773C3"/>
    <w:rsid w:val="006773CF"/>
    <w:rsid w:val="0067740D"/>
    <w:rsid w:val="0067742E"/>
    <w:rsid w:val="006774DE"/>
    <w:rsid w:val="00677540"/>
    <w:rsid w:val="00677578"/>
    <w:rsid w:val="006776B4"/>
    <w:rsid w:val="00677739"/>
    <w:rsid w:val="006777EF"/>
    <w:rsid w:val="006777F0"/>
    <w:rsid w:val="006779D0"/>
    <w:rsid w:val="00677A56"/>
    <w:rsid w:val="00677BD8"/>
    <w:rsid w:val="00677CC6"/>
    <w:rsid w:val="00677D79"/>
    <w:rsid w:val="00677E69"/>
    <w:rsid w:val="00677EBC"/>
    <w:rsid w:val="00677F05"/>
    <w:rsid w:val="0068011E"/>
    <w:rsid w:val="006801DB"/>
    <w:rsid w:val="00680290"/>
    <w:rsid w:val="006803BC"/>
    <w:rsid w:val="006804B9"/>
    <w:rsid w:val="00680579"/>
    <w:rsid w:val="006805C3"/>
    <w:rsid w:val="00680627"/>
    <w:rsid w:val="0068066D"/>
    <w:rsid w:val="0068067B"/>
    <w:rsid w:val="0068068E"/>
    <w:rsid w:val="0068077C"/>
    <w:rsid w:val="006808E6"/>
    <w:rsid w:val="00680B35"/>
    <w:rsid w:val="00680C2D"/>
    <w:rsid w:val="00680C3A"/>
    <w:rsid w:val="00680C78"/>
    <w:rsid w:val="00680E95"/>
    <w:rsid w:val="00680FEA"/>
    <w:rsid w:val="00680FFE"/>
    <w:rsid w:val="00681154"/>
    <w:rsid w:val="006811A4"/>
    <w:rsid w:val="006811E3"/>
    <w:rsid w:val="006812D7"/>
    <w:rsid w:val="00681505"/>
    <w:rsid w:val="00681532"/>
    <w:rsid w:val="006816B9"/>
    <w:rsid w:val="006816E9"/>
    <w:rsid w:val="00681717"/>
    <w:rsid w:val="0068171F"/>
    <w:rsid w:val="006817CB"/>
    <w:rsid w:val="0068191A"/>
    <w:rsid w:val="00681ACD"/>
    <w:rsid w:val="00681AFF"/>
    <w:rsid w:val="00681B0A"/>
    <w:rsid w:val="00681BA3"/>
    <w:rsid w:val="00681BFB"/>
    <w:rsid w:val="00681C74"/>
    <w:rsid w:val="00681F4B"/>
    <w:rsid w:val="00682097"/>
    <w:rsid w:val="0068210A"/>
    <w:rsid w:val="0068211E"/>
    <w:rsid w:val="00682183"/>
    <w:rsid w:val="00682248"/>
    <w:rsid w:val="0068226D"/>
    <w:rsid w:val="006822FE"/>
    <w:rsid w:val="00682333"/>
    <w:rsid w:val="006823D6"/>
    <w:rsid w:val="006824AB"/>
    <w:rsid w:val="006824C7"/>
    <w:rsid w:val="006824FC"/>
    <w:rsid w:val="006825B1"/>
    <w:rsid w:val="00682649"/>
    <w:rsid w:val="0068264D"/>
    <w:rsid w:val="00682718"/>
    <w:rsid w:val="00682794"/>
    <w:rsid w:val="00682C01"/>
    <w:rsid w:val="00682C69"/>
    <w:rsid w:val="00682DC5"/>
    <w:rsid w:val="00682EF0"/>
    <w:rsid w:val="00682F22"/>
    <w:rsid w:val="00683063"/>
    <w:rsid w:val="0068318F"/>
    <w:rsid w:val="00683198"/>
    <w:rsid w:val="006831DD"/>
    <w:rsid w:val="00683212"/>
    <w:rsid w:val="00683298"/>
    <w:rsid w:val="00683393"/>
    <w:rsid w:val="006833A6"/>
    <w:rsid w:val="006834FD"/>
    <w:rsid w:val="00683525"/>
    <w:rsid w:val="00683687"/>
    <w:rsid w:val="00683694"/>
    <w:rsid w:val="006836EC"/>
    <w:rsid w:val="0068389B"/>
    <w:rsid w:val="006838DD"/>
    <w:rsid w:val="00683B98"/>
    <w:rsid w:val="00683C4E"/>
    <w:rsid w:val="00683DFD"/>
    <w:rsid w:val="00683EC0"/>
    <w:rsid w:val="00683F2A"/>
    <w:rsid w:val="0068409C"/>
    <w:rsid w:val="00684220"/>
    <w:rsid w:val="006842C4"/>
    <w:rsid w:val="006842D5"/>
    <w:rsid w:val="00684469"/>
    <w:rsid w:val="006846F2"/>
    <w:rsid w:val="00684849"/>
    <w:rsid w:val="00684965"/>
    <w:rsid w:val="006849F3"/>
    <w:rsid w:val="00684A2E"/>
    <w:rsid w:val="00684B9C"/>
    <w:rsid w:val="00684CAE"/>
    <w:rsid w:val="00684D16"/>
    <w:rsid w:val="00684D84"/>
    <w:rsid w:val="00684E29"/>
    <w:rsid w:val="00685069"/>
    <w:rsid w:val="00685073"/>
    <w:rsid w:val="0068520A"/>
    <w:rsid w:val="006852D6"/>
    <w:rsid w:val="0068530F"/>
    <w:rsid w:val="006853FE"/>
    <w:rsid w:val="00685720"/>
    <w:rsid w:val="00685843"/>
    <w:rsid w:val="006858F2"/>
    <w:rsid w:val="00685A7A"/>
    <w:rsid w:val="00685B71"/>
    <w:rsid w:val="00685C3B"/>
    <w:rsid w:val="00685DAC"/>
    <w:rsid w:val="00685E6C"/>
    <w:rsid w:val="00685E88"/>
    <w:rsid w:val="00685F00"/>
    <w:rsid w:val="00685FC9"/>
    <w:rsid w:val="006860AC"/>
    <w:rsid w:val="006863C7"/>
    <w:rsid w:val="00686565"/>
    <w:rsid w:val="006865DE"/>
    <w:rsid w:val="006865F2"/>
    <w:rsid w:val="0068661E"/>
    <w:rsid w:val="0068676C"/>
    <w:rsid w:val="00686A97"/>
    <w:rsid w:val="00686B0A"/>
    <w:rsid w:val="00686B60"/>
    <w:rsid w:val="00686C7E"/>
    <w:rsid w:val="00686E6C"/>
    <w:rsid w:val="00686ED8"/>
    <w:rsid w:val="00686F19"/>
    <w:rsid w:val="00686FF8"/>
    <w:rsid w:val="00687269"/>
    <w:rsid w:val="006872B0"/>
    <w:rsid w:val="006872F8"/>
    <w:rsid w:val="00687353"/>
    <w:rsid w:val="006874C4"/>
    <w:rsid w:val="00687522"/>
    <w:rsid w:val="00687697"/>
    <w:rsid w:val="00687939"/>
    <w:rsid w:val="00687AF4"/>
    <w:rsid w:val="00687B03"/>
    <w:rsid w:val="00687BEC"/>
    <w:rsid w:val="00687CD8"/>
    <w:rsid w:val="00687E2C"/>
    <w:rsid w:val="00687E66"/>
    <w:rsid w:val="00687E84"/>
    <w:rsid w:val="00687EA2"/>
    <w:rsid w:val="00687EB3"/>
    <w:rsid w:val="00687F1C"/>
    <w:rsid w:val="00687FEB"/>
    <w:rsid w:val="00690041"/>
    <w:rsid w:val="00690058"/>
    <w:rsid w:val="006900A5"/>
    <w:rsid w:val="0069029B"/>
    <w:rsid w:val="006902F0"/>
    <w:rsid w:val="00690460"/>
    <w:rsid w:val="0069046C"/>
    <w:rsid w:val="006904C7"/>
    <w:rsid w:val="00690582"/>
    <w:rsid w:val="00690693"/>
    <w:rsid w:val="0069076A"/>
    <w:rsid w:val="00690788"/>
    <w:rsid w:val="006908AF"/>
    <w:rsid w:val="006909F6"/>
    <w:rsid w:val="00690AA5"/>
    <w:rsid w:val="00690B0C"/>
    <w:rsid w:val="00690B9F"/>
    <w:rsid w:val="00690FA0"/>
    <w:rsid w:val="00690FA1"/>
    <w:rsid w:val="0069108F"/>
    <w:rsid w:val="006910E1"/>
    <w:rsid w:val="00691131"/>
    <w:rsid w:val="006912D3"/>
    <w:rsid w:val="00691316"/>
    <w:rsid w:val="0069138D"/>
    <w:rsid w:val="00691435"/>
    <w:rsid w:val="006914B0"/>
    <w:rsid w:val="0069174E"/>
    <w:rsid w:val="006918A2"/>
    <w:rsid w:val="0069193B"/>
    <w:rsid w:val="00691979"/>
    <w:rsid w:val="0069199D"/>
    <w:rsid w:val="00691B5A"/>
    <w:rsid w:val="00691B77"/>
    <w:rsid w:val="00691C0F"/>
    <w:rsid w:val="00691E10"/>
    <w:rsid w:val="00691E28"/>
    <w:rsid w:val="0069202F"/>
    <w:rsid w:val="0069205F"/>
    <w:rsid w:val="006923DF"/>
    <w:rsid w:val="0069248B"/>
    <w:rsid w:val="0069249B"/>
    <w:rsid w:val="006927F0"/>
    <w:rsid w:val="00692C09"/>
    <w:rsid w:val="00692CB4"/>
    <w:rsid w:val="00692D6B"/>
    <w:rsid w:val="00692E6C"/>
    <w:rsid w:val="00692EDC"/>
    <w:rsid w:val="00692EFC"/>
    <w:rsid w:val="00692F00"/>
    <w:rsid w:val="00692F15"/>
    <w:rsid w:val="006931BD"/>
    <w:rsid w:val="006931EF"/>
    <w:rsid w:val="00693276"/>
    <w:rsid w:val="006932A5"/>
    <w:rsid w:val="00693394"/>
    <w:rsid w:val="006934BB"/>
    <w:rsid w:val="00693751"/>
    <w:rsid w:val="00693805"/>
    <w:rsid w:val="006938E6"/>
    <w:rsid w:val="00693907"/>
    <w:rsid w:val="00693A0F"/>
    <w:rsid w:val="00693A64"/>
    <w:rsid w:val="00693B9C"/>
    <w:rsid w:val="00693C78"/>
    <w:rsid w:val="00693D98"/>
    <w:rsid w:val="00693DD7"/>
    <w:rsid w:val="00693FEB"/>
    <w:rsid w:val="0069418C"/>
    <w:rsid w:val="006941FA"/>
    <w:rsid w:val="0069422A"/>
    <w:rsid w:val="00694370"/>
    <w:rsid w:val="0069440B"/>
    <w:rsid w:val="00694420"/>
    <w:rsid w:val="0069448B"/>
    <w:rsid w:val="006944A4"/>
    <w:rsid w:val="0069451D"/>
    <w:rsid w:val="00694558"/>
    <w:rsid w:val="0069485B"/>
    <w:rsid w:val="00694A0A"/>
    <w:rsid w:val="00694B30"/>
    <w:rsid w:val="00694C17"/>
    <w:rsid w:val="00694CA1"/>
    <w:rsid w:val="00694CB2"/>
    <w:rsid w:val="00694CFC"/>
    <w:rsid w:val="00694D54"/>
    <w:rsid w:val="00694E81"/>
    <w:rsid w:val="00694ED0"/>
    <w:rsid w:val="00694EF7"/>
    <w:rsid w:val="00694F23"/>
    <w:rsid w:val="00694F4E"/>
    <w:rsid w:val="00694FBF"/>
    <w:rsid w:val="00695036"/>
    <w:rsid w:val="006950DB"/>
    <w:rsid w:val="0069538F"/>
    <w:rsid w:val="0069556E"/>
    <w:rsid w:val="0069561E"/>
    <w:rsid w:val="00695656"/>
    <w:rsid w:val="006956C2"/>
    <w:rsid w:val="0069580D"/>
    <w:rsid w:val="0069591E"/>
    <w:rsid w:val="00695A41"/>
    <w:rsid w:val="00695C5B"/>
    <w:rsid w:val="00695C72"/>
    <w:rsid w:val="00695DC6"/>
    <w:rsid w:val="00695DC9"/>
    <w:rsid w:val="0069601F"/>
    <w:rsid w:val="00696039"/>
    <w:rsid w:val="00696041"/>
    <w:rsid w:val="006960A5"/>
    <w:rsid w:val="006961E8"/>
    <w:rsid w:val="00696203"/>
    <w:rsid w:val="00696285"/>
    <w:rsid w:val="006962F4"/>
    <w:rsid w:val="00696393"/>
    <w:rsid w:val="0069652E"/>
    <w:rsid w:val="006965E4"/>
    <w:rsid w:val="0069672C"/>
    <w:rsid w:val="006967E3"/>
    <w:rsid w:val="00696908"/>
    <w:rsid w:val="00696A05"/>
    <w:rsid w:val="00696AE8"/>
    <w:rsid w:val="00696C8A"/>
    <w:rsid w:val="00696CAB"/>
    <w:rsid w:val="00696D7F"/>
    <w:rsid w:val="00696D99"/>
    <w:rsid w:val="00696F0A"/>
    <w:rsid w:val="006970B3"/>
    <w:rsid w:val="00697128"/>
    <w:rsid w:val="00697331"/>
    <w:rsid w:val="006974CC"/>
    <w:rsid w:val="0069759D"/>
    <w:rsid w:val="006975CB"/>
    <w:rsid w:val="006978A9"/>
    <w:rsid w:val="006978D8"/>
    <w:rsid w:val="00697937"/>
    <w:rsid w:val="0069794A"/>
    <w:rsid w:val="00697C5E"/>
    <w:rsid w:val="00697CAD"/>
    <w:rsid w:val="00697DA1"/>
    <w:rsid w:val="00697E39"/>
    <w:rsid w:val="00697F52"/>
    <w:rsid w:val="00697F7F"/>
    <w:rsid w:val="00697FB6"/>
    <w:rsid w:val="00697FF3"/>
    <w:rsid w:val="006A0068"/>
    <w:rsid w:val="006A0092"/>
    <w:rsid w:val="006A02DD"/>
    <w:rsid w:val="006A0368"/>
    <w:rsid w:val="006A03FC"/>
    <w:rsid w:val="006A041B"/>
    <w:rsid w:val="006A0435"/>
    <w:rsid w:val="006A04C8"/>
    <w:rsid w:val="006A05B8"/>
    <w:rsid w:val="006A0726"/>
    <w:rsid w:val="006A07F5"/>
    <w:rsid w:val="006A08D1"/>
    <w:rsid w:val="006A09CF"/>
    <w:rsid w:val="006A0B8E"/>
    <w:rsid w:val="006A0C10"/>
    <w:rsid w:val="006A0CCC"/>
    <w:rsid w:val="006A0D30"/>
    <w:rsid w:val="006A0DA4"/>
    <w:rsid w:val="006A0DC5"/>
    <w:rsid w:val="006A0E3A"/>
    <w:rsid w:val="006A0FD5"/>
    <w:rsid w:val="006A124E"/>
    <w:rsid w:val="006A12E1"/>
    <w:rsid w:val="006A131F"/>
    <w:rsid w:val="006A13B6"/>
    <w:rsid w:val="006A141F"/>
    <w:rsid w:val="006A1473"/>
    <w:rsid w:val="006A1483"/>
    <w:rsid w:val="006A14FB"/>
    <w:rsid w:val="006A15DE"/>
    <w:rsid w:val="006A16A1"/>
    <w:rsid w:val="006A1725"/>
    <w:rsid w:val="006A1779"/>
    <w:rsid w:val="006A17BE"/>
    <w:rsid w:val="006A17FF"/>
    <w:rsid w:val="006A1A65"/>
    <w:rsid w:val="006A1BFE"/>
    <w:rsid w:val="006A1C0E"/>
    <w:rsid w:val="006A1D41"/>
    <w:rsid w:val="006A1D6D"/>
    <w:rsid w:val="006A1ED3"/>
    <w:rsid w:val="006A1F4B"/>
    <w:rsid w:val="006A208E"/>
    <w:rsid w:val="006A20B4"/>
    <w:rsid w:val="006A237C"/>
    <w:rsid w:val="006A238A"/>
    <w:rsid w:val="006A23BC"/>
    <w:rsid w:val="006A2580"/>
    <w:rsid w:val="006A28A2"/>
    <w:rsid w:val="006A28B2"/>
    <w:rsid w:val="006A2A3A"/>
    <w:rsid w:val="006A2B51"/>
    <w:rsid w:val="006A2CB7"/>
    <w:rsid w:val="006A2CB9"/>
    <w:rsid w:val="006A2E15"/>
    <w:rsid w:val="006A2F2C"/>
    <w:rsid w:val="006A2F3E"/>
    <w:rsid w:val="006A3211"/>
    <w:rsid w:val="006A322D"/>
    <w:rsid w:val="006A3298"/>
    <w:rsid w:val="006A32B0"/>
    <w:rsid w:val="006A32DC"/>
    <w:rsid w:val="006A3348"/>
    <w:rsid w:val="006A3552"/>
    <w:rsid w:val="006A356A"/>
    <w:rsid w:val="006A3597"/>
    <w:rsid w:val="006A375D"/>
    <w:rsid w:val="006A3931"/>
    <w:rsid w:val="006A3973"/>
    <w:rsid w:val="006A39A7"/>
    <w:rsid w:val="006A3C55"/>
    <w:rsid w:val="006A3CC3"/>
    <w:rsid w:val="006A3D94"/>
    <w:rsid w:val="006A3DE4"/>
    <w:rsid w:val="006A3EE8"/>
    <w:rsid w:val="006A3F68"/>
    <w:rsid w:val="006A4048"/>
    <w:rsid w:val="006A41C8"/>
    <w:rsid w:val="006A4277"/>
    <w:rsid w:val="006A4334"/>
    <w:rsid w:val="006A4394"/>
    <w:rsid w:val="006A4526"/>
    <w:rsid w:val="006A47EC"/>
    <w:rsid w:val="006A47F6"/>
    <w:rsid w:val="006A48CE"/>
    <w:rsid w:val="006A48DC"/>
    <w:rsid w:val="006A48E3"/>
    <w:rsid w:val="006A48F2"/>
    <w:rsid w:val="006A48F5"/>
    <w:rsid w:val="006A49A0"/>
    <w:rsid w:val="006A49EB"/>
    <w:rsid w:val="006A4A9A"/>
    <w:rsid w:val="006A4B7A"/>
    <w:rsid w:val="006A4B98"/>
    <w:rsid w:val="006A4BB4"/>
    <w:rsid w:val="006A4BB6"/>
    <w:rsid w:val="006A4C6F"/>
    <w:rsid w:val="006A4C77"/>
    <w:rsid w:val="006A4E99"/>
    <w:rsid w:val="006A4F43"/>
    <w:rsid w:val="006A5108"/>
    <w:rsid w:val="006A51B8"/>
    <w:rsid w:val="006A51BA"/>
    <w:rsid w:val="006A522C"/>
    <w:rsid w:val="006A5243"/>
    <w:rsid w:val="006A53C9"/>
    <w:rsid w:val="006A55FE"/>
    <w:rsid w:val="006A5815"/>
    <w:rsid w:val="006A5860"/>
    <w:rsid w:val="006A58B7"/>
    <w:rsid w:val="006A5A14"/>
    <w:rsid w:val="006A5B73"/>
    <w:rsid w:val="006A5BA4"/>
    <w:rsid w:val="006A5C2A"/>
    <w:rsid w:val="006A60C9"/>
    <w:rsid w:val="006A633C"/>
    <w:rsid w:val="006A63F4"/>
    <w:rsid w:val="006A657C"/>
    <w:rsid w:val="006A6596"/>
    <w:rsid w:val="006A6643"/>
    <w:rsid w:val="006A6812"/>
    <w:rsid w:val="006A685D"/>
    <w:rsid w:val="006A6BFC"/>
    <w:rsid w:val="006A6CE5"/>
    <w:rsid w:val="006A6E1F"/>
    <w:rsid w:val="006A6EB2"/>
    <w:rsid w:val="006A6F1E"/>
    <w:rsid w:val="006A70C9"/>
    <w:rsid w:val="006A710B"/>
    <w:rsid w:val="006A714D"/>
    <w:rsid w:val="006A722D"/>
    <w:rsid w:val="006A72B1"/>
    <w:rsid w:val="006A7544"/>
    <w:rsid w:val="006A761F"/>
    <w:rsid w:val="006A778F"/>
    <w:rsid w:val="006A77A6"/>
    <w:rsid w:val="006A77E9"/>
    <w:rsid w:val="006A7822"/>
    <w:rsid w:val="006A789A"/>
    <w:rsid w:val="006A7A03"/>
    <w:rsid w:val="006A7A9A"/>
    <w:rsid w:val="006A7AC1"/>
    <w:rsid w:val="006A7BC7"/>
    <w:rsid w:val="006A7C7E"/>
    <w:rsid w:val="006A7F57"/>
    <w:rsid w:val="006B00C9"/>
    <w:rsid w:val="006B017D"/>
    <w:rsid w:val="006B01D7"/>
    <w:rsid w:val="006B034D"/>
    <w:rsid w:val="006B039B"/>
    <w:rsid w:val="006B0521"/>
    <w:rsid w:val="006B052C"/>
    <w:rsid w:val="006B05A8"/>
    <w:rsid w:val="006B06CA"/>
    <w:rsid w:val="006B07B1"/>
    <w:rsid w:val="006B080C"/>
    <w:rsid w:val="006B08D3"/>
    <w:rsid w:val="006B09D0"/>
    <w:rsid w:val="006B0D63"/>
    <w:rsid w:val="006B0D6A"/>
    <w:rsid w:val="006B0F1D"/>
    <w:rsid w:val="006B0FBF"/>
    <w:rsid w:val="006B117D"/>
    <w:rsid w:val="006B11B6"/>
    <w:rsid w:val="006B1319"/>
    <w:rsid w:val="006B139E"/>
    <w:rsid w:val="006B1554"/>
    <w:rsid w:val="006B160A"/>
    <w:rsid w:val="006B1654"/>
    <w:rsid w:val="006B1665"/>
    <w:rsid w:val="006B1741"/>
    <w:rsid w:val="006B1778"/>
    <w:rsid w:val="006B186E"/>
    <w:rsid w:val="006B1A60"/>
    <w:rsid w:val="006B1A62"/>
    <w:rsid w:val="006B1ADE"/>
    <w:rsid w:val="006B1D08"/>
    <w:rsid w:val="006B1D1D"/>
    <w:rsid w:val="006B1E10"/>
    <w:rsid w:val="006B1FBD"/>
    <w:rsid w:val="006B2046"/>
    <w:rsid w:val="006B2160"/>
    <w:rsid w:val="006B22E4"/>
    <w:rsid w:val="006B233C"/>
    <w:rsid w:val="006B23D2"/>
    <w:rsid w:val="006B25B8"/>
    <w:rsid w:val="006B268D"/>
    <w:rsid w:val="006B2745"/>
    <w:rsid w:val="006B29FF"/>
    <w:rsid w:val="006B2A0C"/>
    <w:rsid w:val="006B2A2D"/>
    <w:rsid w:val="006B2A37"/>
    <w:rsid w:val="006B2A44"/>
    <w:rsid w:val="006B2C8B"/>
    <w:rsid w:val="006B2D4C"/>
    <w:rsid w:val="006B2E81"/>
    <w:rsid w:val="006B2E86"/>
    <w:rsid w:val="006B2E91"/>
    <w:rsid w:val="006B2ED2"/>
    <w:rsid w:val="006B2F93"/>
    <w:rsid w:val="006B2FC5"/>
    <w:rsid w:val="006B306D"/>
    <w:rsid w:val="006B3089"/>
    <w:rsid w:val="006B3156"/>
    <w:rsid w:val="006B3160"/>
    <w:rsid w:val="006B317E"/>
    <w:rsid w:val="006B3489"/>
    <w:rsid w:val="006B3626"/>
    <w:rsid w:val="006B3647"/>
    <w:rsid w:val="006B3716"/>
    <w:rsid w:val="006B3733"/>
    <w:rsid w:val="006B3903"/>
    <w:rsid w:val="006B3947"/>
    <w:rsid w:val="006B3B8B"/>
    <w:rsid w:val="006B3CA0"/>
    <w:rsid w:val="006B3D56"/>
    <w:rsid w:val="006B40AE"/>
    <w:rsid w:val="006B4398"/>
    <w:rsid w:val="006B43A8"/>
    <w:rsid w:val="006B448E"/>
    <w:rsid w:val="006B449C"/>
    <w:rsid w:val="006B44BF"/>
    <w:rsid w:val="006B44C6"/>
    <w:rsid w:val="006B48BA"/>
    <w:rsid w:val="006B48F6"/>
    <w:rsid w:val="006B4A08"/>
    <w:rsid w:val="006B4A66"/>
    <w:rsid w:val="006B4A8B"/>
    <w:rsid w:val="006B4ABD"/>
    <w:rsid w:val="006B4D65"/>
    <w:rsid w:val="006B5064"/>
    <w:rsid w:val="006B519B"/>
    <w:rsid w:val="006B5342"/>
    <w:rsid w:val="006B54BC"/>
    <w:rsid w:val="006B55B2"/>
    <w:rsid w:val="006B578E"/>
    <w:rsid w:val="006B58A6"/>
    <w:rsid w:val="006B5928"/>
    <w:rsid w:val="006B59E7"/>
    <w:rsid w:val="006B5A10"/>
    <w:rsid w:val="006B5A8E"/>
    <w:rsid w:val="006B5AAF"/>
    <w:rsid w:val="006B5AF2"/>
    <w:rsid w:val="006B5C4A"/>
    <w:rsid w:val="006B5CFE"/>
    <w:rsid w:val="006B5D0E"/>
    <w:rsid w:val="006B5DA9"/>
    <w:rsid w:val="006B5E3E"/>
    <w:rsid w:val="006B5E7C"/>
    <w:rsid w:val="006B6060"/>
    <w:rsid w:val="006B60D1"/>
    <w:rsid w:val="006B6145"/>
    <w:rsid w:val="006B61F8"/>
    <w:rsid w:val="006B623E"/>
    <w:rsid w:val="006B62CB"/>
    <w:rsid w:val="006B64A6"/>
    <w:rsid w:val="006B64FA"/>
    <w:rsid w:val="006B6588"/>
    <w:rsid w:val="006B6618"/>
    <w:rsid w:val="006B67CF"/>
    <w:rsid w:val="006B680F"/>
    <w:rsid w:val="006B69D1"/>
    <w:rsid w:val="006B69EE"/>
    <w:rsid w:val="006B6EC7"/>
    <w:rsid w:val="006B70B8"/>
    <w:rsid w:val="006B7157"/>
    <w:rsid w:val="006B7284"/>
    <w:rsid w:val="006B7396"/>
    <w:rsid w:val="006B7399"/>
    <w:rsid w:val="006B73C7"/>
    <w:rsid w:val="006B7450"/>
    <w:rsid w:val="006B7484"/>
    <w:rsid w:val="006B761C"/>
    <w:rsid w:val="006B76C8"/>
    <w:rsid w:val="006B76E5"/>
    <w:rsid w:val="006B794A"/>
    <w:rsid w:val="006B79A3"/>
    <w:rsid w:val="006B7B7B"/>
    <w:rsid w:val="006B7D3A"/>
    <w:rsid w:val="006B7D45"/>
    <w:rsid w:val="006B7DE1"/>
    <w:rsid w:val="006B7DF9"/>
    <w:rsid w:val="006B7E02"/>
    <w:rsid w:val="006B7E06"/>
    <w:rsid w:val="006B7EAB"/>
    <w:rsid w:val="006C036C"/>
    <w:rsid w:val="006C0394"/>
    <w:rsid w:val="006C0407"/>
    <w:rsid w:val="006C078E"/>
    <w:rsid w:val="006C0796"/>
    <w:rsid w:val="006C083C"/>
    <w:rsid w:val="006C0855"/>
    <w:rsid w:val="006C0872"/>
    <w:rsid w:val="006C08FA"/>
    <w:rsid w:val="006C0A92"/>
    <w:rsid w:val="006C0B18"/>
    <w:rsid w:val="006C0BBF"/>
    <w:rsid w:val="006C0C45"/>
    <w:rsid w:val="006C124B"/>
    <w:rsid w:val="006C1364"/>
    <w:rsid w:val="006C14C8"/>
    <w:rsid w:val="006C155B"/>
    <w:rsid w:val="006C1620"/>
    <w:rsid w:val="006C169D"/>
    <w:rsid w:val="006C17FB"/>
    <w:rsid w:val="006C196F"/>
    <w:rsid w:val="006C19AD"/>
    <w:rsid w:val="006C1A35"/>
    <w:rsid w:val="006C1B60"/>
    <w:rsid w:val="006C1C1C"/>
    <w:rsid w:val="006C1F0B"/>
    <w:rsid w:val="006C1FEF"/>
    <w:rsid w:val="006C208B"/>
    <w:rsid w:val="006C20FE"/>
    <w:rsid w:val="006C2105"/>
    <w:rsid w:val="006C21A7"/>
    <w:rsid w:val="006C21B9"/>
    <w:rsid w:val="006C220D"/>
    <w:rsid w:val="006C222B"/>
    <w:rsid w:val="006C23DD"/>
    <w:rsid w:val="006C2452"/>
    <w:rsid w:val="006C24E0"/>
    <w:rsid w:val="006C24F9"/>
    <w:rsid w:val="006C250D"/>
    <w:rsid w:val="006C257E"/>
    <w:rsid w:val="006C2612"/>
    <w:rsid w:val="006C268C"/>
    <w:rsid w:val="006C268F"/>
    <w:rsid w:val="006C26FD"/>
    <w:rsid w:val="006C27F8"/>
    <w:rsid w:val="006C2892"/>
    <w:rsid w:val="006C28F1"/>
    <w:rsid w:val="006C2A54"/>
    <w:rsid w:val="006C2BB9"/>
    <w:rsid w:val="006C2FFF"/>
    <w:rsid w:val="006C3228"/>
    <w:rsid w:val="006C329E"/>
    <w:rsid w:val="006C3392"/>
    <w:rsid w:val="006C3424"/>
    <w:rsid w:val="006C34F7"/>
    <w:rsid w:val="006C350E"/>
    <w:rsid w:val="006C3544"/>
    <w:rsid w:val="006C35B5"/>
    <w:rsid w:val="006C36E4"/>
    <w:rsid w:val="006C3740"/>
    <w:rsid w:val="006C374B"/>
    <w:rsid w:val="006C3771"/>
    <w:rsid w:val="006C3904"/>
    <w:rsid w:val="006C3928"/>
    <w:rsid w:val="006C392B"/>
    <w:rsid w:val="006C3A42"/>
    <w:rsid w:val="006C3ADC"/>
    <w:rsid w:val="006C3B6F"/>
    <w:rsid w:val="006C3BA8"/>
    <w:rsid w:val="006C3C3A"/>
    <w:rsid w:val="006C3C7B"/>
    <w:rsid w:val="006C3F1E"/>
    <w:rsid w:val="006C3F49"/>
    <w:rsid w:val="006C3FC7"/>
    <w:rsid w:val="006C423F"/>
    <w:rsid w:val="006C42AB"/>
    <w:rsid w:val="006C4301"/>
    <w:rsid w:val="006C4357"/>
    <w:rsid w:val="006C44FE"/>
    <w:rsid w:val="006C455A"/>
    <w:rsid w:val="006C45C3"/>
    <w:rsid w:val="006C4658"/>
    <w:rsid w:val="006C479A"/>
    <w:rsid w:val="006C479C"/>
    <w:rsid w:val="006C4844"/>
    <w:rsid w:val="006C495D"/>
    <w:rsid w:val="006C4A33"/>
    <w:rsid w:val="006C4AC9"/>
    <w:rsid w:val="006C4ACF"/>
    <w:rsid w:val="006C4B1A"/>
    <w:rsid w:val="006C4BB2"/>
    <w:rsid w:val="006C4C7A"/>
    <w:rsid w:val="006C4FDF"/>
    <w:rsid w:val="006C52F9"/>
    <w:rsid w:val="006C5448"/>
    <w:rsid w:val="006C5488"/>
    <w:rsid w:val="006C550D"/>
    <w:rsid w:val="006C5613"/>
    <w:rsid w:val="006C5625"/>
    <w:rsid w:val="006C562C"/>
    <w:rsid w:val="006C5705"/>
    <w:rsid w:val="006C5794"/>
    <w:rsid w:val="006C599C"/>
    <w:rsid w:val="006C59EB"/>
    <w:rsid w:val="006C5D5D"/>
    <w:rsid w:val="006C5E11"/>
    <w:rsid w:val="006C5ED1"/>
    <w:rsid w:val="006C6093"/>
    <w:rsid w:val="006C6159"/>
    <w:rsid w:val="006C615E"/>
    <w:rsid w:val="006C61C8"/>
    <w:rsid w:val="006C620C"/>
    <w:rsid w:val="006C621F"/>
    <w:rsid w:val="006C6315"/>
    <w:rsid w:val="006C636C"/>
    <w:rsid w:val="006C6427"/>
    <w:rsid w:val="006C642D"/>
    <w:rsid w:val="006C64E6"/>
    <w:rsid w:val="006C64F7"/>
    <w:rsid w:val="006C6578"/>
    <w:rsid w:val="006C65A5"/>
    <w:rsid w:val="006C663E"/>
    <w:rsid w:val="006C6694"/>
    <w:rsid w:val="006C66B4"/>
    <w:rsid w:val="006C670A"/>
    <w:rsid w:val="006C67F0"/>
    <w:rsid w:val="006C6A39"/>
    <w:rsid w:val="006C6AAD"/>
    <w:rsid w:val="006C6C2C"/>
    <w:rsid w:val="006C6C47"/>
    <w:rsid w:val="006C6DC3"/>
    <w:rsid w:val="006C6E3A"/>
    <w:rsid w:val="006C6F9B"/>
    <w:rsid w:val="006C7056"/>
    <w:rsid w:val="006C710B"/>
    <w:rsid w:val="006C71AB"/>
    <w:rsid w:val="006C7210"/>
    <w:rsid w:val="006C7335"/>
    <w:rsid w:val="006C7358"/>
    <w:rsid w:val="006C7387"/>
    <w:rsid w:val="006C7639"/>
    <w:rsid w:val="006C7724"/>
    <w:rsid w:val="006C7729"/>
    <w:rsid w:val="006C774F"/>
    <w:rsid w:val="006C77C0"/>
    <w:rsid w:val="006C77E9"/>
    <w:rsid w:val="006C7952"/>
    <w:rsid w:val="006C79E0"/>
    <w:rsid w:val="006C79F4"/>
    <w:rsid w:val="006C7A42"/>
    <w:rsid w:val="006C7B1E"/>
    <w:rsid w:val="006C7C50"/>
    <w:rsid w:val="006C7D14"/>
    <w:rsid w:val="006C7DED"/>
    <w:rsid w:val="006C7DF5"/>
    <w:rsid w:val="006C7DF8"/>
    <w:rsid w:val="006C7F77"/>
    <w:rsid w:val="006C7F7A"/>
    <w:rsid w:val="006C7FD2"/>
    <w:rsid w:val="006D004F"/>
    <w:rsid w:val="006D028F"/>
    <w:rsid w:val="006D04D5"/>
    <w:rsid w:val="006D0616"/>
    <w:rsid w:val="006D0772"/>
    <w:rsid w:val="006D092D"/>
    <w:rsid w:val="006D0AD9"/>
    <w:rsid w:val="006D0C24"/>
    <w:rsid w:val="006D0C3B"/>
    <w:rsid w:val="006D0D01"/>
    <w:rsid w:val="006D0EE1"/>
    <w:rsid w:val="006D0F24"/>
    <w:rsid w:val="006D0FA6"/>
    <w:rsid w:val="006D107D"/>
    <w:rsid w:val="006D10B8"/>
    <w:rsid w:val="006D1163"/>
    <w:rsid w:val="006D138C"/>
    <w:rsid w:val="006D14DB"/>
    <w:rsid w:val="006D16DB"/>
    <w:rsid w:val="006D16EE"/>
    <w:rsid w:val="006D1769"/>
    <w:rsid w:val="006D185C"/>
    <w:rsid w:val="006D187D"/>
    <w:rsid w:val="006D198A"/>
    <w:rsid w:val="006D19AE"/>
    <w:rsid w:val="006D1A11"/>
    <w:rsid w:val="006D1AC1"/>
    <w:rsid w:val="006D1BCD"/>
    <w:rsid w:val="006D1C54"/>
    <w:rsid w:val="006D1C79"/>
    <w:rsid w:val="006D1CCB"/>
    <w:rsid w:val="006D1DFA"/>
    <w:rsid w:val="006D1E0E"/>
    <w:rsid w:val="006D1F01"/>
    <w:rsid w:val="006D1FFF"/>
    <w:rsid w:val="006D2031"/>
    <w:rsid w:val="006D2099"/>
    <w:rsid w:val="006D2148"/>
    <w:rsid w:val="006D2185"/>
    <w:rsid w:val="006D228D"/>
    <w:rsid w:val="006D2328"/>
    <w:rsid w:val="006D241A"/>
    <w:rsid w:val="006D2449"/>
    <w:rsid w:val="006D2599"/>
    <w:rsid w:val="006D26F9"/>
    <w:rsid w:val="006D2716"/>
    <w:rsid w:val="006D28D8"/>
    <w:rsid w:val="006D297A"/>
    <w:rsid w:val="006D29A2"/>
    <w:rsid w:val="006D29BD"/>
    <w:rsid w:val="006D2D5A"/>
    <w:rsid w:val="006D2F58"/>
    <w:rsid w:val="006D2FCB"/>
    <w:rsid w:val="006D319C"/>
    <w:rsid w:val="006D3215"/>
    <w:rsid w:val="006D3224"/>
    <w:rsid w:val="006D3255"/>
    <w:rsid w:val="006D332F"/>
    <w:rsid w:val="006D3334"/>
    <w:rsid w:val="006D3449"/>
    <w:rsid w:val="006D3559"/>
    <w:rsid w:val="006D355F"/>
    <w:rsid w:val="006D3585"/>
    <w:rsid w:val="006D3589"/>
    <w:rsid w:val="006D35FD"/>
    <w:rsid w:val="006D3918"/>
    <w:rsid w:val="006D3AD2"/>
    <w:rsid w:val="006D3BA6"/>
    <w:rsid w:val="006D3BA9"/>
    <w:rsid w:val="006D3BAF"/>
    <w:rsid w:val="006D3BCE"/>
    <w:rsid w:val="006D3C87"/>
    <w:rsid w:val="006D3D19"/>
    <w:rsid w:val="006D3D76"/>
    <w:rsid w:val="006D3DAE"/>
    <w:rsid w:val="006D3E21"/>
    <w:rsid w:val="006D3E76"/>
    <w:rsid w:val="006D3E88"/>
    <w:rsid w:val="006D3F1E"/>
    <w:rsid w:val="006D3F25"/>
    <w:rsid w:val="006D4050"/>
    <w:rsid w:val="006D408A"/>
    <w:rsid w:val="006D41A9"/>
    <w:rsid w:val="006D423F"/>
    <w:rsid w:val="006D42B1"/>
    <w:rsid w:val="006D44DF"/>
    <w:rsid w:val="006D46C3"/>
    <w:rsid w:val="006D488E"/>
    <w:rsid w:val="006D4AC3"/>
    <w:rsid w:val="006D4B99"/>
    <w:rsid w:val="006D4C90"/>
    <w:rsid w:val="006D4E02"/>
    <w:rsid w:val="006D4E16"/>
    <w:rsid w:val="006D4E82"/>
    <w:rsid w:val="006D4F4F"/>
    <w:rsid w:val="006D50A0"/>
    <w:rsid w:val="006D50BB"/>
    <w:rsid w:val="006D5465"/>
    <w:rsid w:val="006D54DB"/>
    <w:rsid w:val="006D5610"/>
    <w:rsid w:val="006D561A"/>
    <w:rsid w:val="006D56E7"/>
    <w:rsid w:val="006D5749"/>
    <w:rsid w:val="006D5763"/>
    <w:rsid w:val="006D5770"/>
    <w:rsid w:val="006D579C"/>
    <w:rsid w:val="006D58A2"/>
    <w:rsid w:val="006D59BB"/>
    <w:rsid w:val="006D5A49"/>
    <w:rsid w:val="006D5A52"/>
    <w:rsid w:val="006D5B58"/>
    <w:rsid w:val="006D5C5D"/>
    <w:rsid w:val="006D5D91"/>
    <w:rsid w:val="006D612E"/>
    <w:rsid w:val="006D616E"/>
    <w:rsid w:val="006D6188"/>
    <w:rsid w:val="006D6298"/>
    <w:rsid w:val="006D64A7"/>
    <w:rsid w:val="006D6545"/>
    <w:rsid w:val="006D6626"/>
    <w:rsid w:val="006D663E"/>
    <w:rsid w:val="006D66C6"/>
    <w:rsid w:val="006D68EE"/>
    <w:rsid w:val="006D6997"/>
    <w:rsid w:val="006D69CA"/>
    <w:rsid w:val="006D6A20"/>
    <w:rsid w:val="006D6D83"/>
    <w:rsid w:val="006D6D91"/>
    <w:rsid w:val="006D6E9C"/>
    <w:rsid w:val="006D6ECB"/>
    <w:rsid w:val="006D6F13"/>
    <w:rsid w:val="006D7055"/>
    <w:rsid w:val="006D70A6"/>
    <w:rsid w:val="006D724F"/>
    <w:rsid w:val="006D72C5"/>
    <w:rsid w:val="006D75DB"/>
    <w:rsid w:val="006D7652"/>
    <w:rsid w:val="006D7809"/>
    <w:rsid w:val="006D7C56"/>
    <w:rsid w:val="006D7DA0"/>
    <w:rsid w:val="006D7E05"/>
    <w:rsid w:val="006D7EC2"/>
    <w:rsid w:val="006D7F88"/>
    <w:rsid w:val="006D7FC3"/>
    <w:rsid w:val="006D7FCA"/>
    <w:rsid w:val="006E00BE"/>
    <w:rsid w:val="006E00F5"/>
    <w:rsid w:val="006E01EA"/>
    <w:rsid w:val="006E0284"/>
    <w:rsid w:val="006E02D4"/>
    <w:rsid w:val="006E0306"/>
    <w:rsid w:val="006E0432"/>
    <w:rsid w:val="006E054F"/>
    <w:rsid w:val="006E05C1"/>
    <w:rsid w:val="006E05D6"/>
    <w:rsid w:val="006E064C"/>
    <w:rsid w:val="006E0658"/>
    <w:rsid w:val="006E06C6"/>
    <w:rsid w:val="006E06DB"/>
    <w:rsid w:val="006E073B"/>
    <w:rsid w:val="006E07F6"/>
    <w:rsid w:val="006E07FB"/>
    <w:rsid w:val="006E08AE"/>
    <w:rsid w:val="006E08EE"/>
    <w:rsid w:val="006E0BF2"/>
    <w:rsid w:val="006E0C2F"/>
    <w:rsid w:val="006E0CA0"/>
    <w:rsid w:val="006E0D52"/>
    <w:rsid w:val="006E0EC9"/>
    <w:rsid w:val="006E0F7A"/>
    <w:rsid w:val="006E1089"/>
    <w:rsid w:val="006E1181"/>
    <w:rsid w:val="006E11DB"/>
    <w:rsid w:val="006E11E1"/>
    <w:rsid w:val="006E139B"/>
    <w:rsid w:val="006E1410"/>
    <w:rsid w:val="006E147F"/>
    <w:rsid w:val="006E1482"/>
    <w:rsid w:val="006E14E2"/>
    <w:rsid w:val="006E1879"/>
    <w:rsid w:val="006E1A50"/>
    <w:rsid w:val="006E1B60"/>
    <w:rsid w:val="006E1C8E"/>
    <w:rsid w:val="006E1E00"/>
    <w:rsid w:val="006E1E05"/>
    <w:rsid w:val="006E1E16"/>
    <w:rsid w:val="006E1E1D"/>
    <w:rsid w:val="006E1F4D"/>
    <w:rsid w:val="006E2101"/>
    <w:rsid w:val="006E2186"/>
    <w:rsid w:val="006E24F6"/>
    <w:rsid w:val="006E2523"/>
    <w:rsid w:val="006E2614"/>
    <w:rsid w:val="006E26E8"/>
    <w:rsid w:val="006E28D0"/>
    <w:rsid w:val="006E2916"/>
    <w:rsid w:val="006E2925"/>
    <w:rsid w:val="006E29C1"/>
    <w:rsid w:val="006E29D4"/>
    <w:rsid w:val="006E2A35"/>
    <w:rsid w:val="006E2A51"/>
    <w:rsid w:val="006E2B74"/>
    <w:rsid w:val="006E2BDF"/>
    <w:rsid w:val="006E2C02"/>
    <w:rsid w:val="006E2C0C"/>
    <w:rsid w:val="006E2C66"/>
    <w:rsid w:val="006E30E3"/>
    <w:rsid w:val="006E3264"/>
    <w:rsid w:val="006E33BD"/>
    <w:rsid w:val="006E3469"/>
    <w:rsid w:val="006E34F9"/>
    <w:rsid w:val="006E36A4"/>
    <w:rsid w:val="006E36FA"/>
    <w:rsid w:val="006E386C"/>
    <w:rsid w:val="006E38D9"/>
    <w:rsid w:val="006E39EE"/>
    <w:rsid w:val="006E39F2"/>
    <w:rsid w:val="006E3AB5"/>
    <w:rsid w:val="006E3B51"/>
    <w:rsid w:val="006E3B77"/>
    <w:rsid w:val="006E3C95"/>
    <w:rsid w:val="006E3D4A"/>
    <w:rsid w:val="006E3D9E"/>
    <w:rsid w:val="006E3E12"/>
    <w:rsid w:val="006E3FB8"/>
    <w:rsid w:val="006E404F"/>
    <w:rsid w:val="006E4170"/>
    <w:rsid w:val="006E4722"/>
    <w:rsid w:val="006E476F"/>
    <w:rsid w:val="006E495A"/>
    <w:rsid w:val="006E4A95"/>
    <w:rsid w:val="006E4B53"/>
    <w:rsid w:val="006E4B8E"/>
    <w:rsid w:val="006E4C6C"/>
    <w:rsid w:val="006E4CF4"/>
    <w:rsid w:val="006E4DBF"/>
    <w:rsid w:val="006E5069"/>
    <w:rsid w:val="006E517F"/>
    <w:rsid w:val="006E5442"/>
    <w:rsid w:val="006E550C"/>
    <w:rsid w:val="006E55BD"/>
    <w:rsid w:val="006E57EB"/>
    <w:rsid w:val="006E5913"/>
    <w:rsid w:val="006E5AD2"/>
    <w:rsid w:val="006E5B90"/>
    <w:rsid w:val="006E5D6B"/>
    <w:rsid w:val="006E5D6C"/>
    <w:rsid w:val="006E5FD2"/>
    <w:rsid w:val="006E61A2"/>
    <w:rsid w:val="006E6205"/>
    <w:rsid w:val="006E622B"/>
    <w:rsid w:val="006E62C0"/>
    <w:rsid w:val="006E64ED"/>
    <w:rsid w:val="006E654F"/>
    <w:rsid w:val="006E6598"/>
    <w:rsid w:val="006E6676"/>
    <w:rsid w:val="006E67C7"/>
    <w:rsid w:val="006E6897"/>
    <w:rsid w:val="006E69C4"/>
    <w:rsid w:val="006E69C5"/>
    <w:rsid w:val="006E6ACD"/>
    <w:rsid w:val="006E6B50"/>
    <w:rsid w:val="006E6C77"/>
    <w:rsid w:val="006E6CCA"/>
    <w:rsid w:val="006E6D03"/>
    <w:rsid w:val="006E6D06"/>
    <w:rsid w:val="006E6D4D"/>
    <w:rsid w:val="006E6D5C"/>
    <w:rsid w:val="006E6E06"/>
    <w:rsid w:val="006E6F20"/>
    <w:rsid w:val="006E7139"/>
    <w:rsid w:val="006E71D5"/>
    <w:rsid w:val="006E72ED"/>
    <w:rsid w:val="006E734C"/>
    <w:rsid w:val="006E745F"/>
    <w:rsid w:val="006E749F"/>
    <w:rsid w:val="006E74C2"/>
    <w:rsid w:val="006E7515"/>
    <w:rsid w:val="006E756A"/>
    <w:rsid w:val="006E76DC"/>
    <w:rsid w:val="006E76E8"/>
    <w:rsid w:val="006E770D"/>
    <w:rsid w:val="006E77AA"/>
    <w:rsid w:val="006E7A72"/>
    <w:rsid w:val="006E7AFD"/>
    <w:rsid w:val="006E7B6D"/>
    <w:rsid w:val="006E7CC2"/>
    <w:rsid w:val="006E7DC7"/>
    <w:rsid w:val="006E7DC9"/>
    <w:rsid w:val="006E7E96"/>
    <w:rsid w:val="006E7FC0"/>
    <w:rsid w:val="006F02D0"/>
    <w:rsid w:val="006F02D7"/>
    <w:rsid w:val="006F0391"/>
    <w:rsid w:val="006F054C"/>
    <w:rsid w:val="006F05F2"/>
    <w:rsid w:val="006F0606"/>
    <w:rsid w:val="006F0610"/>
    <w:rsid w:val="006F0762"/>
    <w:rsid w:val="006F0822"/>
    <w:rsid w:val="006F09C2"/>
    <w:rsid w:val="006F0A5A"/>
    <w:rsid w:val="006F0B2C"/>
    <w:rsid w:val="006F0BB9"/>
    <w:rsid w:val="006F0BC0"/>
    <w:rsid w:val="006F0D69"/>
    <w:rsid w:val="006F0E70"/>
    <w:rsid w:val="006F127F"/>
    <w:rsid w:val="006F135A"/>
    <w:rsid w:val="006F1427"/>
    <w:rsid w:val="006F14F5"/>
    <w:rsid w:val="006F1606"/>
    <w:rsid w:val="006F160F"/>
    <w:rsid w:val="006F1785"/>
    <w:rsid w:val="006F185A"/>
    <w:rsid w:val="006F18C1"/>
    <w:rsid w:val="006F18CF"/>
    <w:rsid w:val="006F19E6"/>
    <w:rsid w:val="006F1A47"/>
    <w:rsid w:val="006F1B54"/>
    <w:rsid w:val="006F1CEB"/>
    <w:rsid w:val="006F1D55"/>
    <w:rsid w:val="006F1FDE"/>
    <w:rsid w:val="006F1FE2"/>
    <w:rsid w:val="006F2035"/>
    <w:rsid w:val="006F205D"/>
    <w:rsid w:val="006F220D"/>
    <w:rsid w:val="006F2229"/>
    <w:rsid w:val="006F23A6"/>
    <w:rsid w:val="006F23F2"/>
    <w:rsid w:val="006F2418"/>
    <w:rsid w:val="006F257F"/>
    <w:rsid w:val="006F2604"/>
    <w:rsid w:val="006F27CD"/>
    <w:rsid w:val="006F2857"/>
    <w:rsid w:val="006F2860"/>
    <w:rsid w:val="006F2B88"/>
    <w:rsid w:val="006F2DC1"/>
    <w:rsid w:val="006F2E02"/>
    <w:rsid w:val="006F301E"/>
    <w:rsid w:val="006F302D"/>
    <w:rsid w:val="006F34C2"/>
    <w:rsid w:val="006F375B"/>
    <w:rsid w:val="006F3878"/>
    <w:rsid w:val="006F3B63"/>
    <w:rsid w:val="006F3CA4"/>
    <w:rsid w:val="006F3CD2"/>
    <w:rsid w:val="006F3F0A"/>
    <w:rsid w:val="006F407B"/>
    <w:rsid w:val="006F40E8"/>
    <w:rsid w:val="006F411B"/>
    <w:rsid w:val="006F4170"/>
    <w:rsid w:val="006F4278"/>
    <w:rsid w:val="006F42E5"/>
    <w:rsid w:val="006F450B"/>
    <w:rsid w:val="006F452B"/>
    <w:rsid w:val="006F45A1"/>
    <w:rsid w:val="006F46DF"/>
    <w:rsid w:val="006F46FD"/>
    <w:rsid w:val="006F4819"/>
    <w:rsid w:val="006F4873"/>
    <w:rsid w:val="006F490F"/>
    <w:rsid w:val="006F4A62"/>
    <w:rsid w:val="006F4A73"/>
    <w:rsid w:val="006F4A84"/>
    <w:rsid w:val="006F4AE9"/>
    <w:rsid w:val="006F4CBA"/>
    <w:rsid w:val="006F4DD1"/>
    <w:rsid w:val="006F4E80"/>
    <w:rsid w:val="006F4F1F"/>
    <w:rsid w:val="006F4F28"/>
    <w:rsid w:val="006F4F86"/>
    <w:rsid w:val="006F500E"/>
    <w:rsid w:val="006F529B"/>
    <w:rsid w:val="006F52DF"/>
    <w:rsid w:val="006F53F0"/>
    <w:rsid w:val="006F54E7"/>
    <w:rsid w:val="006F56DC"/>
    <w:rsid w:val="006F5792"/>
    <w:rsid w:val="006F57F4"/>
    <w:rsid w:val="006F57F7"/>
    <w:rsid w:val="006F581A"/>
    <w:rsid w:val="006F5841"/>
    <w:rsid w:val="006F58E5"/>
    <w:rsid w:val="006F5985"/>
    <w:rsid w:val="006F5BAD"/>
    <w:rsid w:val="006F5CFF"/>
    <w:rsid w:val="006F5D57"/>
    <w:rsid w:val="006F5D74"/>
    <w:rsid w:val="006F5E9B"/>
    <w:rsid w:val="006F5EF1"/>
    <w:rsid w:val="006F5F6D"/>
    <w:rsid w:val="006F6056"/>
    <w:rsid w:val="006F6171"/>
    <w:rsid w:val="006F6181"/>
    <w:rsid w:val="006F6300"/>
    <w:rsid w:val="006F6564"/>
    <w:rsid w:val="006F66AE"/>
    <w:rsid w:val="006F6770"/>
    <w:rsid w:val="006F67E3"/>
    <w:rsid w:val="006F6872"/>
    <w:rsid w:val="006F6989"/>
    <w:rsid w:val="006F69DD"/>
    <w:rsid w:val="006F6AAF"/>
    <w:rsid w:val="006F6AFF"/>
    <w:rsid w:val="006F6B0D"/>
    <w:rsid w:val="006F6B86"/>
    <w:rsid w:val="006F6C66"/>
    <w:rsid w:val="006F6F22"/>
    <w:rsid w:val="006F70D5"/>
    <w:rsid w:val="006F7172"/>
    <w:rsid w:val="006F724B"/>
    <w:rsid w:val="006F7297"/>
    <w:rsid w:val="006F72C5"/>
    <w:rsid w:val="006F72F2"/>
    <w:rsid w:val="006F73B2"/>
    <w:rsid w:val="006F7420"/>
    <w:rsid w:val="006F747E"/>
    <w:rsid w:val="006F7503"/>
    <w:rsid w:val="006F76CC"/>
    <w:rsid w:val="006F77DD"/>
    <w:rsid w:val="006F7998"/>
    <w:rsid w:val="006F7A4A"/>
    <w:rsid w:val="006F7A88"/>
    <w:rsid w:val="006F7B3A"/>
    <w:rsid w:val="006F7C95"/>
    <w:rsid w:val="0070001A"/>
    <w:rsid w:val="0070004B"/>
    <w:rsid w:val="0070010F"/>
    <w:rsid w:val="00700137"/>
    <w:rsid w:val="007001B3"/>
    <w:rsid w:val="00700206"/>
    <w:rsid w:val="0070029F"/>
    <w:rsid w:val="00700450"/>
    <w:rsid w:val="0070056F"/>
    <w:rsid w:val="007005EB"/>
    <w:rsid w:val="00700619"/>
    <w:rsid w:val="00700786"/>
    <w:rsid w:val="00700AA9"/>
    <w:rsid w:val="00700B2A"/>
    <w:rsid w:val="00700E71"/>
    <w:rsid w:val="00700ED4"/>
    <w:rsid w:val="00700F62"/>
    <w:rsid w:val="00701043"/>
    <w:rsid w:val="007010EE"/>
    <w:rsid w:val="007010F9"/>
    <w:rsid w:val="00701263"/>
    <w:rsid w:val="007013BC"/>
    <w:rsid w:val="007014A3"/>
    <w:rsid w:val="007014D8"/>
    <w:rsid w:val="007014DD"/>
    <w:rsid w:val="007014E8"/>
    <w:rsid w:val="007015F2"/>
    <w:rsid w:val="0070186F"/>
    <w:rsid w:val="00701A80"/>
    <w:rsid w:val="00701AD0"/>
    <w:rsid w:val="00701C7C"/>
    <w:rsid w:val="00701E85"/>
    <w:rsid w:val="00701F73"/>
    <w:rsid w:val="00702012"/>
    <w:rsid w:val="0070208B"/>
    <w:rsid w:val="00702151"/>
    <w:rsid w:val="007022FD"/>
    <w:rsid w:val="0070233B"/>
    <w:rsid w:val="00702539"/>
    <w:rsid w:val="00702558"/>
    <w:rsid w:val="007025EF"/>
    <w:rsid w:val="00702636"/>
    <w:rsid w:val="00702741"/>
    <w:rsid w:val="0070274C"/>
    <w:rsid w:val="007029BA"/>
    <w:rsid w:val="00702A4B"/>
    <w:rsid w:val="00702CC3"/>
    <w:rsid w:val="00702CEF"/>
    <w:rsid w:val="00702CF0"/>
    <w:rsid w:val="00702D08"/>
    <w:rsid w:val="00702E8D"/>
    <w:rsid w:val="00702F47"/>
    <w:rsid w:val="00702F4D"/>
    <w:rsid w:val="00702F73"/>
    <w:rsid w:val="007030A6"/>
    <w:rsid w:val="00703117"/>
    <w:rsid w:val="00703249"/>
    <w:rsid w:val="00703269"/>
    <w:rsid w:val="0070358A"/>
    <w:rsid w:val="007035B4"/>
    <w:rsid w:val="00703608"/>
    <w:rsid w:val="0070365C"/>
    <w:rsid w:val="007036A9"/>
    <w:rsid w:val="007036AB"/>
    <w:rsid w:val="007037AC"/>
    <w:rsid w:val="0070396C"/>
    <w:rsid w:val="00703A3D"/>
    <w:rsid w:val="00703A80"/>
    <w:rsid w:val="00703AD4"/>
    <w:rsid w:val="00703B77"/>
    <w:rsid w:val="00703BD3"/>
    <w:rsid w:val="00703C18"/>
    <w:rsid w:val="00703D21"/>
    <w:rsid w:val="00703F1D"/>
    <w:rsid w:val="00703FB4"/>
    <w:rsid w:val="0070409E"/>
    <w:rsid w:val="007040E0"/>
    <w:rsid w:val="0070427C"/>
    <w:rsid w:val="007044DA"/>
    <w:rsid w:val="007046AC"/>
    <w:rsid w:val="007046B7"/>
    <w:rsid w:val="00704808"/>
    <w:rsid w:val="00704819"/>
    <w:rsid w:val="00704864"/>
    <w:rsid w:val="00704921"/>
    <w:rsid w:val="00704A41"/>
    <w:rsid w:val="00704B20"/>
    <w:rsid w:val="00704BD9"/>
    <w:rsid w:val="00704BDA"/>
    <w:rsid w:val="00704D74"/>
    <w:rsid w:val="00704ECE"/>
    <w:rsid w:val="0070501B"/>
    <w:rsid w:val="007050E7"/>
    <w:rsid w:val="00705128"/>
    <w:rsid w:val="00705281"/>
    <w:rsid w:val="0070533C"/>
    <w:rsid w:val="007053D7"/>
    <w:rsid w:val="00705525"/>
    <w:rsid w:val="00705597"/>
    <w:rsid w:val="0070576F"/>
    <w:rsid w:val="00705829"/>
    <w:rsid w:val="00705839"/>
    <w:rsid w:val="007059CE"/>
    <w:rsid w:val="00705B13"/>
    <w:rsid w:val="00705C0E"/>
    <w:rsid w:val="00705CC8"/>
    <w:rsid w:val="00705D2E"/>
    <w:rsid w:val="00705EDF"/>
    <w:rsid w:val="007061CC"/>
    <w:rsid w:val="007061D1"/>
    <w:rsid w:val="007062E9"/>
    <w:rsid w:val="007062FE"/>
    <w:rsid w:val="0070674E"/>
    <w:rsid w:val="00706755"/>
    <w:rsid w:val="00706770"/>
    <w:rsid w:val="007067D2"/>
    <w:rsid w:val="00706866"/>
    <w:rsid w:val="00706870"/>
    <w:rsid w:val="007068DB"/>
    <w:rsid w:val="00706973"/>
    <w:rsid w:val="00706D97"/>
    <w:rsid w:val="00706F67"/>
    <w:rsid w:val="00706FB6"/>
    <w:rsid w:val="00707007"/>
    <w:rsid w:val="0070703A"/>
    <w:rsid w:val="00707204"/>
    <w:rsid w:val="00707235"/>
    <w:rsid w:val="00707258"/>
    <w:rsid w:val="007072A9"/>
    <w:rsid w:val="007072DD"/>
    <w:rsid w:val="00707353"/>
    <w:rsid w:val="007073AA"/>
    <w:rsid w:val="007076D2"/>
    <w:rsid w:val="00707951"/>
    <w:rsid w:val="00707980"/>
    <w:rsid w:val="00707AC6"/>
    <w:rsid w:val="00707B2B"/>
    <w:rsid w:val="00707B83"/>
    <w:rsid w:val="00707CF5"/>
    <w:rsid w:val="00707D7C"/>
    <w:rsid w:val="00707DFE"/>
    <w:rsid w:val="00707E1C"/>
    <w:rsid w:val="00707FAF"/>
    <w:rsid w:val="0071006C"/>
    <w:rsid w:val="00710196"/>
    <w:rsid w:val="007101B6"/>
    <w:rsid w:val="0071024A"/>
    <w:rsid w:val="007102FE"/>
    <w:rsid w:val="0071035A"/>
    <w:rsid w:val="007103D2"/>
    <w:rsid w:val="007103F0"/>
    <w:rsid w:val="0071045F"/>
    <w:rsid w:val="0071048B"/>
    <w:rsid w:val="00710496"/>
    <w:rsid w:val="007105CF"/>
    <w:rsid w:val="00710660"/>
    <w:rsid w:val="0071068B"/>
    <w:rsid w:val="00710920"/>
    <w:rsid w:val="00710AA2"/>
    <w:rsid w:val="00710B6F"/>
    <w:rsid w:val="00710BFD"/>
    <w:rsid w:val="00710C3B"/>
    <w:rsid w:val="00710E52"/>
    <w:rsid w:val="00710E88"/>
    <w:rsid w:val="00710EF4"/>
    <w:rsid w:val="0071100C"/>
    <w:rsid w:val="0071108D"/>
    <w:rsid w:val="00711115"/>
    <w:rsid w:val="00711230"/>
    <w:rsid w:val="0071123C"/>
    <w:rsid w:val="007113A1"/>
    <w:rsid w:val="00711458"/>
    <w:rsid w:val="007114CB"/>
    <w:rsid w:val="00711517"/>
    <w:rsid w:val="0071157E"/>
    <w:rsid w:val="007115CA"/>
    <w:rsid w:val="00711640"/>
    <w:rsid w:val="007116CD"/>
    <w:rsid w:val="00711719"/>
    <w:rsid w:val="00711778"/>
    <w:rsid w:val="00711ABD"/>
    <w:rsid w:val="00711BE1"/>
    <w:rsid w:val="00711CF0"/>
    <w:rsid w:val="00711D25"/>
    <w:rsid w:val="00711D7B"/>
    <w:rsid w:val="00711E8E"/>
    <w:rsid w:val="00712186"/>
    <w:rsid w:val="007121E0"/>
    <w:rsid w:val="00712239"/>
    <w:rsid w:val="007123BF"/>
    <w:rsid w:val="007123E5"/>
    <w:rsid w:val="007124A9"/>
    <w:rsid w:val="007125CF"/>
    <w:rsid w:val="00712644"/>
    <w:rsid w:val="0071283F"/>
    <w:rsid w:val="00712923"/>
    <w:rsid w:val="00712945"/>
    <w:rsid w:val="00712A6C"/>
    <w:rsid w:val="00712D28"/>
    <w:rsid w:val="00712D2F"/>
    <w:rsid w:val="00712F6E"/>
    <w:rsid w:val="00713076"/>
    <w:rsid w:val="007130D8"/>
    <w:rsid w:val="00713181"/>
    <w:rsid w:val="0071336F"/>
    <w:rsid w:val="007133BC"/>
    <w:rsid w:val="007135D7"/>
    <w:rsid w:val="0071382D"/>
    <w:rsid w:val="00713A3B"/>
    <w:rsid w:val="00713A56"/>
    <w:rsid w:val="00713B6E"/>
    <w:rsid w:val="00713BA6"/>
    <w:rsid w:val="00713E45"/>
    <w:rsid w:val="00713ED7"/>
    <w:rsid w:val="00713F86"/>
    <w:rsid w:val="00713FB5"/>
    <w:rsid w:val="00714016"/>
    <w:rsid w:val="007143C6"/>
    <w:rsid w:val="00714505"/>
    <w:rsid w:val="00714594"/>
    <w:rsid w:val="007145E6"/>
    <w:rsid w:val="00714669"/>
    <w:rsid w:val="007147F7"/>
    <w:rsid w:val="00714AAF"/>
    <w:rsid w:val="00714B3C"/>
    <w:rsid w:val="00714B4A"/>
    <w:rsid w:val="00714BA9"/>
    <w:rsid w:val="00714BC4"/>
    <w:rsid w:val="00714BD7"/>
    <w:rsid w:val="00714C84"/>
    <w:rsid w:val="00714FFF"/>
    <w:rsid w:val="007151A9"/>
    <w:rsid w:val="007152DE"/>
    <w:rsid w:val="007152F7"/>
    <w:rsid w:val="007154A8"/>
    <w:rsid w:val="00715547"/>
    <w:rsid w:val="007155DB"/>
    <w:rsid w:val="00715737"/>
    <w:rsid w:val="00715A55"/>
    <w:rsid w:val="00715AB7"/>
    <w:rsid w:val="00715C2A"/>
    <w:rsid w:val="00715C2B"/>
    <w:rsid w:val="00715C57"/>
    <w:rsid w:val="00715CEF"/>
    <w:rsid w:val="00715D3A"/>
    <w:rsid w:val="00715D5B"/>
    <w:rsid w:val="00715DA2"/>
    <w:rsid w:val="00715EE3"/>
    <w:rsid w:val="00715F2E"/>
    <w:rsid w:val="00716041"/>
    <w:rsid w:val="00716406"/>
    <w:rsid w:val="00716452"/>
    <w:rsid w:val="007164CC"/>
    <w:rsid w:val="007164DC"/>
    <w:rsid w:val="00716508"/>
    <w:rsid w:val="00716523"/>
    <w:rsid w:val="007165A5"/>
    <w:rsid w:val="007166B2"/>
    <w:rsid w:val="00716837"/>
    <w:rsid w:val="00716960"/>
    <w:rsid w:val="00716989"/>
    <w:rsid w:val="00716C01"/>
    <w:rsid w:val="00716C1C"/>
    <w:rsid w:val="00716D27"/>
    <w:rsid w:val="00716E88"/>
    <w:rsid w:val="00716E9D"/>
    <w:rsid w:val="00716EC0"/>
    <w:rsid w:val="00716F0E"/>
    <w:rsid w:val="00716FB8"/>
    <w:rsid w:val="007170B1"/>
    <w:rsid w:val="007170C7"/>
    <w:rsid w:val="00717109"/>
    <w:rsid w:val="007172B5"/>
    <w:rsid w:val="00717358"/>
    <w:rsid w:val="00717370"/>
    <w:rsid w:val="007174E9"/>
    <w:rsid w:val="007175B3"/>
    <w:rsid w:val="0071762D"/>
    <w:rsid w:val="0071779E"/>
    <w:rsid w:val="007178FD"/>
    <w:rsid w:val="00717A35"/>
    <w:rsid w:val="00717A42"/>
    <w:rsid w:val="00717AEB"/>
    <w:rsid w:val="00717B28"/>
    <w:rsid w:val="00717C7F"/>
    <w:rsid w:val="00717CCC"/>
    <w:rsid w:val="00717D97"/>
    <w:rsid w:val="00717DAB"/>
    <w:rsid w:val="00717F50"/>
    <w:rsid w:val="0072008A"/>
    <w:rsid w:val="00720291"/>
    <w:rsid w:val="00720384"/>
    <w:rsid w:val="007204D0"/>
    <w:rsid w:val="007205BE"/>
    <w:rsid w:val="0072087A"/>
    <w:rsid w:val="00720AA4"/>
    <w:rsid w:val="00720AB6"/>
    <w:rsid w:val="00720B08"/>
    <w:rsid w:val="00720B48"/>
    <w:rsid w:val="00720D34"/>
    <w:rsid w:val="00720EAC"/>
    <w:rsid w:val="00720F11"/>
    <w:rsid w:val="00720F7E"/>
    <w:rsid w:val="00720FFA"/>
    <w:rsid w:val="007210B3"/>
    <w:rsid w:val="007211A4"/>
    <w:rsid w:val="007211E5"/>
    <w:rsid w:val="00721319"/>
    <w:rsid w:val="007213E1"/>
    <w:rsid w:val="007213F2"/>
    <w:rsid w:val="007214BA"/>
    <w:rsid w:val="0072162D"/>
    <w:rsid w:val="0072163B"/>
    <w:rsid w:val="007216B4"/>
    <w:rsid w:val="00721728"/>
    <w:rsid w:val="007218E2"/>
    <w:rsid w:val="00721AB1"/>
    <w:rsid w:val="00721AF8"/>
    <w:rsid w:val="00721BDE"/>
    <w:rsid w:val="00721CED"/>
    <w:rsid w:val="00721E5C"/>
    <w:rsid w:val="00721F22"/>
    <w:rsid w:val="0072231B"/>
    <w:rsid w:val="007223F2"/>
    <w:rsid w:val="00722437"/>
    <w:rsid w:val="0072247B"/>
    <w:rsid w:val="0072251A"/>
    <w:rsid w:val="007225B2"/>
    <w:rsid w:val="007225B9"/>
    <w:rsid w:val="0072262F"/>
    <w:rsid w:val="0072265F"/>
    <w:rsid w:val="00722666"/>
    <w:rsid w:val="0072272A"/>
    <w:rsid w:val="007227BA"/>
    <w:rsid w:val="007227F9"/>
    <w:rsid w:val="0072281D"/>
    <w:rsid w:val="0072291C"/>
    <w:rsid w:val="00722950"/>
    <w:rsid w:val="00722A34"/>
    <w:rsid w:val="00722A47"/>
    <w:rsid w:val="00722A80"/>
    <w:rsid w:val="00722AFF"/>
    <w:rsid w:val="00722CCA"/>
    <w:rsid w:val="00722D61"/>
    <w:rsid w:val="00722F90"/>
    <w:rsid w:val="00723482"/>
    <w:rsid w:val="0072368B"/>
    <w:rsid w:val="0072372F"/>
    <w:rsid w:val="00723731"/>
    <w:rsid w:val="007238DE"/>
    <w:rsid w:val="007239A6"/>
    <w:rsid w:val="00723AD2"/>
    <w:rsid w:val="00723B1F"/>
    <w:rsid w:val="00723C77"/>
    <w:rsid w:val="00723E79"/>
    <w:rsid w:val="00724027"/>
    <w:rsid w:val="0072408D"/>
    <w:rsid w:val="007240AE"/>
    <w:rsid w:val="007240BC"/>
    <w:rsid w:val="00724149"/>
    <w:rsid w:val="007241B7"/>
    <w:rsid w:val="0072439C"/>
    <w:rsid w:val="007244B2"/>
    <w:rsid w:val="0072466D"/>
    <w:rsid w:val="00724684"/>
    <w:rsid w:val="007246A2"/>
    <w:rsid w:val="00724732"/>
    <w:rsid w:val="0072490F"/>
    <w:rsid w:val="00724938"/>
    <w:rsid w:val="00724AD4"/>
    <w:rsid w:val="00724B47"/>
    <w:rsid w:val="00724DB7"/>
    <w:rsid w:val="00724E82"/>
    <w:rsid w:val="00724E95"/>
    <w:rsid w:val="00724EDA"/>
    <w:rsid w:val="00724EEF"/>
    <w:rsid w:val="00724F6B"/>
    <w:rsid w:val="00724FA2"/>
    <w:rsid w:val="00724FF8"/>
    <w:rsid w:val="00725009"/>
    <w:rsid w:val="007250E8"/>
    <w:rsid w:val="00725107"/>
    <w:rsid w:val="00725210"/>
    <w:rsid w:val="0072530B"/>
    <w:rsid w:val="007254AA"/>
    <w:rsid w:val="007254F8"/>
    <w:rsid w:val="00725516"/>
    <w:rsid w:val="00725729"/>
    <w:rsid w:val="007258F7"/>
    <w:rsid w:val="00725918"/>
    <w:rsid w:val="0072591A"/>
    <w:rsid w:val="00725A97"/>
    <w:rsid w:val="00725B20"/>
    <w:rsid w:val="00725C93"/>
    <w:rsid w:val="00725CC8"/>
    <w:rsid w:val="00725CE0"/>
    <w:rsid w:val="00725DC8"/>
    <w:rsid w:val="0072609A"/>
    <w:rsid w:val="00726167"/>
    <w:rsid w:val="0072626B"/>
    <w:rsid w:val="00726275"/>
    <w:rsid w:val="007262BF"/>
    <w:rsid w:val="0072638F"/>
    <w:rsid w:val="00726456"/>
    <w:rsid w:val="00726475"/>
    <w:rsid w:val="007265C2"/>
    <w:rsid w:val="00726691"/>
    <w:rsid w:val="0072689F"/>
    <w:rsid w:val="00726B43"/>
    <w:rsid w:val="00726C12"/>
    <w:rsid w:val="00726C7A"/>
    <w:rsid w:val="00726E7A"/>
    <w:rsid w:val="00726FF1"/>
    <w:rsid w:val="0072708C"/>
    <w:rsid w:val="0072719E"/>
    <w:rsid w:val="007271BB"/>
    <w:rsid w:val="007271D9"/>
    <w:rsid w:val="00727344"/>
    <w:rsid w:val="0072735C"/>
    <w:rsid w:val="00727521"/>
    <w:rsid w:val="00727584"/>
    <w:rsid w:val="00727642"/>
    <w:rsid w:val="007276A0"/>
    <w:rsid w:val="00727726"/>
    <w:rsid w:val="00727755"/>
    <w:rsid w:val="00727852"/>
    <w:rsid w:val="00727938"/>
    <w:rsid w:val="0072793C"/>
    <w:rsid w:val="00727A76"/>
    <w:rsid w:val="00727A82"/>
    <w:rsid w:val="00727BA1"/>
    <w:rsid w:val="00727C01"/>
    <w:rsid w:val="00727C8A"/>
    <w:rsid w:val="0072D23A"/>
    <w:rsid w:val="007303DE"/>
    <w:rsid w:val="00730498"/>
    <w:rsid w:val="007304EC"/>
    <w:rsid w:val="0073058A"/>
    <w:rsid w:val="007305BB"/>
    <w:rsid w:val="007306E1"/>
    <w:rsid w:val="0073070E"/>
    <w:rsid w:val="00730853"/>
    <w:rsid w:val="007309A5"/>
    <w:rsid w:val="00730B6D"/>
    <w:rsid w:val="00730B88"/>
    <w:rsid w:val="00730E5D"/>
    <w:rsid w:val="00730E7F"/>
    <w:rsid w:val="00730E9F"/>
    <w:rsid w:val="00730ED0"/>
    <w:rsid w:val="00730FF3"/>
    <w:rsid w:val="007310B8"/>
    <w:rsid w:val="00731109"/>
    <w:rsid w:val="00731262"/>
    <w:rsid w:val="00731493"/>
    <w:rsid w:val="007314CA"/>
    <w:rsid w:val="007316BA"/>
    <w:rsid w:val="00731796"/>
    <w:rsid w:val="007317E4"/>
    <w:rsid w:val="007317FF"/>
    <w:rsid w:val="0073181E"/>
    <w:rsid w:val="0073182A"/>
    <w:rsid w:val="007318B0"/>
    <w:rsid w:val="00731C40"/>
    <w:rsid w:val="00731C4E"/>
    <w:rsid w:val="00731CC2"/>
    <w:rsid w:val="0073227D"/>
    <w:rsid w:val="00732405"/>
    <w:rsid w:val="0073257E"/>
    <w:rsid w:val="007326EC"/>
    <w:rsid w:val="0073280B"/>
    <w:rsid w:val="007328BB"/>
    <w:rsid w:val="00732935"/>
    <w:rsid w:val="00732A9E"/>
    <w:rsid w:val="00732B3C"/>
    <w:rsid w:val="00732C92"/>
    <w:rsid w:val="00732D2F"/>
    <w:rsid w:val="00732E12"/>
    <w:rsid w:val="007332AB"/>
    <w:rsid w:val="00733647"/>
    <w:rsid w:val="00733687"/>
    <w:rsid w:val="007336EE"/>
    <w:rsid w:val="00733965"/>
    <w:rsid w:val="00733A4B"/>
    <w:rsid w:val="00733A8C"/>
    <w:rsid w:val="00733AB8"/>
    <w:rsid w:val="00733C19"/>
    <w:rsid w:val="00733C35"/>
    <w:rsid w:val="00733D31"/>
    <w:rsid w:val="00733E5E"/>
    <w:rsid w:val="00733EB4"/>
    <w:rsid w:val="00733EE3"/>
    <w:rsid w:val="00733F36"/>
    <w:rsid w:val="00733F39"/>
    <w:rsid w:val="00733FB9"/>
    <w:rsid w:val="00734111"/>
    <w:rsid w:val="0073439C"/>
    <w:rsid w:val="007343D8"/>
    <w:rsid w:val="007344C6"/>
    <w:rsid w:val="00734586"/>
    <w:rsid w:val="007345A8"/>
    <w:rsid w:val="00734605"/>
    <w:rsid w:val="007346FF"/>
    <w:rsid w:val="0073475B"/>
    <w:rsid w:val="007347F3"/>
    <w:rsid w:val="00734901"/>
    <w:rsid w:val="00734B53"/>
    <w:rsid w:val="00734BAA"/>
    <w:rsid w:val="00734C57"/>
    <w:rsid w:val="00734DDB"/>
    <w:rsid w:val="00734DDF"/>
    <w:rsid w:val="00734DF7"/>
    <w:rsid w:val="00734FC1"/>
    <w:rsid w:val="00735118"/>
    <w:rsid w:val="0073528B"/>
    <w:rsid w:val="00735351"/>
    <w:rsid w:val="00735393"/>
    <w:rsid w:val="0073543F"/>
    <w:rsid w:val="00735570"/>
    <w:rsid w:val="00735699"/>
    <w:rsid w:val="007356C1"/>
    <w:rsid w:val="0073573B"/>
    <w:rsid w:val="007357A1"/>
    <w:rsid w:val="007357AF"/>
    <w:rsid w:val="00735940"/>
    <w:rsid w:val="007359E5"/>
    <w:rsid w:val="007359FA"/>
    <w:rsid w:val="00735B51"/>
    <w:rsid w:val="00735C7B"/>
    <w:rsid w:val="00735E2B"/>
    <w:rsid w:val="00735E3B"/>
    <w:rsid w:val="00735E6C"/>
    <w:rsid w:val="00735FE9"/>
    <w:rsid w:val="007360E9"/>
    <w:rsid w:val="007361E5"/>
    <w:rsid w:val="00736251"/>
    <w:rsid w:val="007362A0"/>
    <w:rsid w:val="007362AA"/>
    <w:rsid w:val="007362E2"/>
    <w:rsid w:val="00736595"/>
    <w:rsid w:val="00736596"/>
    <w:rsid w:val="00736626"/>
    <w:rsid w:val="007367EF"/>
    <w:rsid w:val="00736A65"/>
    <w:rsid w:val="00736AFD"/>
    <w:rsid w:val="00736B0C"/>
    <w:rsid w:val="00736B2C"/>
    <w:rsid w:val="00736B76"/>
    <w:rsid w:val="00736CC4"/>
    <w:rsid w:val="00736E30"/>
    <w:rsid w:val="00736E39"/>
    <w:rsid w:val="00736E70"/>
    <w:rsid w:val="00736E93"/>
    <w:rsid w:val="00736EB7"/>
    <w:rsid w:val="00736F65"/>
    <w:rsid w:val="00737030"/>
    <w:rsid w:val="007370C9"/>
    <w:rsid w:val="00737132"/>
    <w:rsid w:val="0073715A"/>
    <w:rsid w:val="0073715E"/>
    <w:rsid w:val="007374D9"/>
    <w:rsid w:val="0073770B"/>
    <w:rsid w:val="00737907"/>
    <w:rsid w:val="007379C0"/>
    <w:rsid w:val="007379EF"/>
    <w:rsid w:val="00737A38"/>
    <w:rsid w:val="00737A9F"/>
    <w:rsid w:val="00737ACC"/>
    <w:rsid w:val="00737AE1"/>
    <w:rsid w:val="00737BBF"/>
    <w:rsid w:val="00737BC1"/>
    <w:rsid w:val="00737C0A"/>
    <w:rsid w:val="00737E66"/>
    <w:rsid w:val="00737ED8"/>
    <w:rsid w:val="00737F20"/>
    <w:rsid w:val="0073A9CD"/>
    <w:rsid w:val="00740191"/>
    <w:rsid w:val="007401D6"/>
    <w:rsid w:val="007402D2"/>
    <w:rsid w:val="00740321"/>
    <w:rsid w:val="007403FF"/>
    <w:rsid w:val="00740517"/>
    <w:rsid w:val="007405F1"/>
    <w:rsid w:val="00740838"/>
    <w:rsid w:val="007408E5"/>
    <w:rsid w:val="00740956"/>
    <w:rsid w:val="00740AC5"/>
    <w:rsid w:val="00740BA4"/>
    <w:rsid w:val="00740BB4"/>
    <w:rsid w:val="00740C87"/>
    <w:rsid w:val="00740DC9"/>
    <w:rsid w:val="00740E87"/>
    <w:rsid w:val="00740EBB"/>
    <w:rsid w:val="007412AE"/>
    <w:rsid w:val="00741382"/>
    <w:rsid w:val="007413D5"/>
    <w:rsid w:val="007415B6"/>
    <w:rsid w:val="00741759"/>
    <w:rsid w:val="007417DC"/>
    <w:rsid w:val="007418DF"/>
    <w:rsid w:val="0074190C"/>
    <w:rsid w:val="007419C1"/>
    <w:rsid w:val="00741AE8"/>
    <w:rsid w:val="00741B91"/>
    <w:rsid w:val="00741C21"/>
    <w:rsid w:val="00741CE1"/>
    <w:rsid w:val="00741E16"/>
    <w:rsid w:val="00742024"/>
    <w:rsid w:val="007422AA"/>
    <w:rsid w:val="00742308"/>
    <w:rsid w:val="0074230E"/>
    <w:rsid w:val="0074233B"/>
    <w:rsid w:val="00742469"/>
    <w:rsid w:val="0074254B"/>
    <w:rsid w:val="007428EE"/>
    <w:rsid w:val="007429A8"/>
    <w:rsid w:val="00742AC0"/>
    <w:rsid w:val="00742CCC"/>
    <w:rsid w:val="00742D94"/>
    <w:rsid w:val="00742E29"/>
    <w:rsid w:val="00742E40"/>
    <w:rsid w:val="00742E82"/>
    <w:rsid w:val="00742FA8"/>
    <w:rsid w:val="007430F1"/>
    <w:rsid w:val="0074314A"/>
    <w:rsid w:val="00743162"/>
    <w:rsid w:val="00743180"/>
    <w:rsid w:val="007431D4"/>
    <w:rsid w:val="00743334"/>
    <w:rsid w:val="00743426"/>
    <w:rsid w:val="0074345B"/>
    <w:rsid w:val="00743564"/>
    <w:rsid w:val="00743576"/>
    <w:rsid w:val="0074380D"/>
    <w:rsid w:val="00743892"/>
    <w:rsid w:val="00743935"/>
    <w:rsid w:val="00743A1A"/>
    <w:rsid w:val="00743A38"/>
    <w:rsid w:val="00743E00"/>
    <w:rsid w:val="00743E91"/>
    <w:rsid w:val="00743FFB"/>
    <w:rsid w:val="00744079"/>
    <w:rsid w:val="007440CF"/>
    <w:rsid w:val="007440FD"/>
    <w:rsid w:val="007443F5"/>
    <w:rsid w:val="00744420"/>
    <w:rsid w:val="00744583"/>
    <w:rsid w:val="0074465C"/>
    <w:rsid w:val="007446E5"/>
    <w:rsid w:val="00744B09"/>
    <w:rsid w:val="00744B42"/>
    <w:rsid w:val="00744CFB"/>
    <w:rsid w:val="00744DF2"/>
    <w:rsid w:val="00744ECF"/>
    <w:rsid w:val="00744F7F"/>
    <w:rsid w:val="0074500C"/>
    <w:rsid w:val="00745045"/>
    <w:rsid w:val="00745287"/>
    <w:rsid w:val="00745295"/>
    <w:rsid w:val="007452C5"/>
    <w:rsid w:val="00745304"/>
    <w:rsid w:val="00745363"/>
    <w:rsid w:val="007453B9"/>
    <w:rsid w:val="0074557D"/>
    <w:rsid w:val="00745698"/>
    <w:rsid w:val="007456BE"/>
    <w:rsid w:val="007456F0"/>
    <w:rsid w:val="007458DF"/>
    <w:rsid w:val="007459BD"/>
    <w:rsid w:val="00745B89"/>
    <w:rsid w:val="00745C5F"/>
    <w:rsid w:val="00745F85"/>
    <w:rsid w:val="007460F3"/>
    <w:rsid w:val="0074621D"/>
    <w:rsid w:val="00746233"/>
    <w:rsid w:val="0074632C"/>
    <w:rsid w:val="007464A0"/>
    <w:rsid w:val="0074659D"/>
    <w:rsid w:val="0074677A"/>
    <w:rsid w:val="007468EA"/>
    <w:rsid w:val="007469A1"/>
    <w:rsid w:val="00746E21"/>
    <w:rsid w:val="00746E26"/>
    <w:rsid w:val="00746E95"/>
    <w:rsid w:val="00746F86"/>
    <w:rsid w:val="00746FF6"/>
    <w:rsid w:val="007470FF"/>
    <w:rsid w:val="007472B6"/>
    <w:rsid w:val="007472EA"/>
    <w:rsid w:val="0074730D"/>
    <w:rsid w:val="0074734E"/>
    <w:rsid w:val="0074741D"/>
    <w:rsid w:val="00747570"/>
    <w:rsid w:val="00747573"/>
    <w:rsid w:val="0074768E"/>
    <w:rsid w:val="0074770A"/>
    <w:rsid w:val="00747738"/>
    <w:rsid w:val="00747774"/>
    <w:rsid w:val="0074788D"/>
    <w:rsid w:val="00747969"/>
    <w:rsid w:val="00747ABC"/>
    <w:rsid w:val="00747AEE"/>
    <w:rsid w:val="00747D0D"/>
    <w:rsid w:val="00747D17"/>
    <w:rsid w:val="00747D5F"/>
    <w:rsid w:val="00747E77"/>
    <w:rsid w:val="00747F5C"/>
    <w:rsid w:val="00750239"/>
    <w:rsid w:val="00750338"/>
    <w:rsid w:val="007503BA"/>
    <w:rsid w:val="00750574"/>
    <w:rsid w:val="00750579"/>
    <w:rsid w:val="007505C9"/>
    <w:rsid w:val="0075064E"/>
    <w:rsid w:val="0075086A"/>
    <w:rsid w:val="007508E5"/>
    <w:rsid w:val="007508FA"/>
    <w:rsid w:val="00750943"/>
    <w:rsid w:val="00750953"/>
    <w:rsid w:val="00750A06"/>
    <w:rsid w:val="00750A59"/>
    <w:rsid w:val="00750B2B"/>
    <w:rsid w:val="00750B9F"/>
    <w:rsid w:val="00750C23"/>
    <w:rsid w:val="00750D07"/>
    <w:rsid w:val="00750F61"/>
    <w:rsid w:val="00750F6A"/>
    <w:rsid w:val="0075115A"/>
    <w:rsid w:val="007513F5"/>
    <w:rsid w:val="0075143B"/>
    <w:rsid w:val="00751459"/>
    <w:rsid w:val="007514F7"/>
    <w:rsid w:val="007515AE"/>
    <w:rsid w:val="0075179C"/>
    <w:rsid w:val="007517F6"/>
    <w:rsid w:val="00751815"/>
    <w:rsid w:val="00751856"/>
    <w:rsid w:val="007518E1"/>
    <w:rsid w:val="007518E2"/>
    <w:rsid w:val="00751B4D"/>
    <w:rsid w:val="00751D41"/>
    <w:rsid w:val="00751E98"/>
    <w:rsid w:val="00751FFB"/>
    <w:rsid w:val="00752064"/>
    <w:rsid w:val="007521EA"/>
    <w:rsid w:val="00752228"/>
    <w:rsid w:val="007523AC"/>
    <w:rsid w:val="00752627"/>
    <w:rsid w:val="00752676"/>
    <w:rsid w:val="0075269B"/>
    <w:rsid w:val="0075273A"/>
    <w:rsid w:val="0075278D"/>
    <w:rsid w:val="00752A25"/>
    <w:rsid w:val="00752B1A"/>
    <w:rsid w:val="00752B1E"/>
    <w:rsid w:val="00752BE4"/>
    <w:rsid w:val="00752C43"/>
    <w:rsid w:val="00752CBF"/>
    <w:rsid w:val="00752D50"/>
    <w:rsid w:val="00752E72"/>
    <w:rsid w:val="00752E73"/>
    <w:rsid w:val="00752EED"/>
    <w:rsid w:val="00752F2D"/>
    <w:rsid w:val="00753179"/>
    <w:rsid w:val="007531C2"/>
    <w:rsid w:val="007532BA"/>
    <w:rsid w:val="007533B3"/>
    <w:rsid w:val="007534CE"/>
    <w:rsid w:val="00753564"/>
    <w:rsid w:val="007535A6"/>
    <w:rsid w:val="00753758"/>
    <w:rsid w:val="0075375B"/>
    <w:rsid w:val="007537DB"/>
    <w:rsid w:val="0075381E"/>
    <w:rsid w:val="00753893"/>
    <w:rsid w:val="0075390D"/>
    <w:rsid w:val="00753939"/>
    <w:rsid w:val="00753BDD"/>
    <w:rsid w:val="00753C37"/>
    <w:rsid w:val="00753E2F"/>
    <w:rsid w:val="00753E6F"/>
    <w:rsid w:val="00753E77"/>
    <w:rsid w:val="00753F17"/>
    <w:rsid w:val="00753F48"/>
    <w:rsid w:val="00754080"/>
    <w:rsid w:val="00754088"/>
    <w:rsid w:val="0075410A"/>
    <w:rsid w:val="007542F8"/>
    <w:rsid w:val="007543EE"/>
    <w:rsid w:val="007544B3"/>
    <w:rsid w:val="00754558"/>
    <w:rsid w:val="00754598"/>
    <w:rsid w:val="00754631"/>
    <w:rsid w:val="00754723"/>
    <w:rsid w:val="0075486D"/>
    <w:rsid w:val="00754AB5"/>
    <w:rsid w:val="00754B00"/>
    <w:rsid w:val="00754F5A"/>
    <w:rsid w:val="007552D9"/>
    <w:rsid w:val="00755436"/>
    <w:rsid w:val="007555DC"/>
    <w:rsid w:val="007556EE"/>
    <w:rsid w:val="007557FD"/>
    <w:rsid w:val="007558E7"/>
    <w:rsid w:val="007558E8"/>
    <w:rsid w:val="00755A46"/>
    <w:rsid w:val="00755B19"/>
    <w:rsid w:val="00755B5D"/>
    <w:rsid w:val="00755B77"/>
    <w:rsid w:val="00755DE0"/>
    <w:rsid w:val="00755DE2"/>
    <w:rsid w:val="00755E00"/>
    <w:rsid w:val="00756117"/>
    <w:rsid w:val="007562A1"/>
    <w:rsid w:val="007562B9"/>
    <w:rsid w:val="00756355"/>
    <w:rsid w:val="0075638F"/>
    <w:rsid w:val="00756395"/>
    <w:rsid w:val="0075642B"/>
    <w:rsid w:val="007565C5"/>
    <w:rsid w:val="007565C8"/>
    <w:rsid w:val="0075664B"/>
    <w:rsid w:val="0075671F"/>
    <w:rsid w:val="0075673E"/>
    <w:rsid w:val="00756938"/>
    <w:rsid w:val="007569FE"/>
    <w:rsid w:val="00756B3C"/>
    <w:rsid w:val="00756B80"/>
    <w:rsid w:val="00756BB7"/>
    <w:rsid w:val="00756C47"/>
    <w:rsid w:val="00756D55"/>
    <w:rsid w:val="00756E2B"/>
    <w:rsid w:val="00756E4E"/>
    <w:rsid w:val="00756E89"/>
    <w:rsid w:val="00756F13"/>
    <w:rsid w:val="0075704F"/>
    <w:rsid w:val="007570AE"/>
    <w:rsid w:val="00757130"/>
    <w:rsid w:val="00757203"/>
    <w:rsid w:val="007572F1"/>
    <w:rsid w:val="0075734B"/>
    <w:rsid w:val="00757502"/>
    <w:rsid w:val="0075767D"/>
    <w:rsid w:val="00757727"/>
    <w:rsid w:val="00757780"/>
    <w:rsid w:val="007577BA"/>
    <w:rsid w:val="00757860"/>
    <w:rsid w:val="00757AA2"/>
    <w:rsid w:val="00757BA3"/>
    <w:rsid w:val="00757C56"/>
    <w:rsid w:val="00757CED"/>
    <w:rsid w:val="00757E35"/>
    <w:rsid w:val="007601AA"/>
    <w:rsid w:val="007601FA"/>
    <w:rsid w:val="007602B2"/>
    <w:rsid w:val="00760569"/>
    <w:rsid w:val="00760625"/>
    <w:rsid w:val="007607D0"/>
    <w:rsid w:val="00760870"/>
    <w:rsid w:val="007608B5"/>
    <w:rsid w:val="007608FC"/>
    <w:rsid w:val="00760933"/>
    <w:rsid w:val="0076093A"/>
    <w:rsid w:val="007609E3"/>
    <w:rsid w:val="00760D3D"/>
    <w:rsid w:val="00760D9E"/>
    <w:rsid w:val="00760DB6"/>
    <w:rsid w:val="00760E0B"/>
    <w:rsid w:val="007610D3"/>
    <w:rsid w:val="007611F8"/>
    <w:rsid w:val="00761258"/>
    <w:rsid w:val="00761276"/>
    <w:rsid w:val="00761493"/>
    <w:rsid w:val="00761506"/>
    <w:rsid w:val="00761861"/>
    <w:rsid w:val="007618EB"/>
    <w:rsid w:val="007619D3"/>
    <w:rsid w:val="00761E98"/>
    <w:rsid w:val="00761F3E"/>
    <w:rsid w:val="00762129"/>
    <w:rsid w:val="007621AE"/>
    <w:rsid w:val="007621D3"/>
    <w:rsid w:val="00762366"/>
    <w:rsid w:val="0076249C"/>
    <w:rsid w:val="00762609"/>
    <w:rsid w:val="00762677"/>
    <w:rsid w:val="0076269A"/>
    <w:rsid w:val="007627CC"/>
    <w:rsid w:val="007627D4"/>
    <w:rsid w:val="0076285C"/>
    <w:rsid w:val="00762930"/>
    <w:rsid w:val="00762AE1"/>
    <w:rsid w:val="00762AFA"/>
    <w:rsid w:val="00762C59"/>
    <w:rsid w:val="00762DE1"/>
    <w:rsid w:val="00762FB9"/>
    <w:rsid w:val="00763067"/>
    <w:rsid w:val="00763298"/>
    <w:rsid w:val="00763324"/>
    <w:rsid w:val="00763426"/>
    <w:rsid w:val="007634C6"/>
    <w:rsid w:val="0076356A"/>
    <w:rsid w:val="00763629"/>
    <w:rsid w:val="00763789"/>
    <w:rsid w:val="007637B9"/>
    <w:rsid w:val="00763930"/>
    <w:rsid w:val="00763A11"/>
    <w:rsid w:val="00763A5D"/>
    <w:rsid w:val="00763AF2"/>
    <w:rsid w:val="00763BE9"/>
    <w:rsid w:val="00763BEB"/>
    <w:rsid w:val="00763CAB"/>
    <w:rsid w:val="00763CEF"/>
    <w:rsid w:val="00763E4E"/>
    <w:rsid w:val="00763E65"/>
    <w:rsid w:val="00763E8F"/>
    <w:rsid w:val="00763E93"/>
    <w:rsid w:val="00764233"/>
    <w:rsid w:val="007642E8"/>
    <w:rsid w:val="0076444F"/>
    <w:rsid w:val="00764573"/>
    <w:rsid w:val="0076458F"/>
    <w:rsid w:val="0076469A"/>
    <w:rsid w:val="00764799"/>
    <w:rsid w:val="00764870"/>
    <w:rsid w:val="007648A2"/>
    <w:rsid w:val="00764972"/>
    <w:rsid w:val="007649B4"/>
    <w:rsid w:val="00764B13"/>
    <w:rsid w:val="00764D30"/>
    <w:rsid w:val="00764DB6"/>
    <w:rsid w:val="00764E37"/>
    <w:rsid w:val="00764F05"/>
    <w:rsid w:val="00764FC9"/>
    <w:rsid w:val="00764FCC"/>
    <w:rsid w:val="00765000"/>
    <w:rsid w:val="00765094"/>
    <w:rsid w:val="007650CB"/>
    <w:rsid w:val="007653AF"/>
    <w:rsid w:val="007655CC"/>
    <w:rsid w:val="00765718"/>
    <w:rsid w:val="007657DB"/>
    <w:rsid w:val="00765810"/>
    <w:rsid w:val="007658B1"/>
    <w:rsid w:val="00765B20"/>
    <w:rsid w:val="00765B59"/>
    <w:rsid w:val="00765B80"/>
    <w:rsid w:val="00765BB2"/>
    <w:rsid w:val="00765BCC"/>
    <w:rsid w:val="00765D32"/>
    <w:rsid w:val="00765E2E"/>
    <w:rsid w:val="00766322"/>
    <w:rsid w:val="0076632E"/>
    <w:rsid w:val="00766382"/>
    <w:rsid w:val="00766392"/>
    <w:rsid w:val="0076639E"/>
    <w:rsid w:val="007663AB"/>
    <w:rsid w:val="0076651A"/>
    <w:rsid w:val="0076686D"/>
    <w:rsid w:val="00766946"/>
    <w:rsid w:val="00766A24"/>
    <w:rsid w:val="00766A8A"/>
    <w:rsid w:val="00766B15"/>
    <w:rsid w:val="00766BF6"/>
    <w:rsid w:val="00766C8A"/>
    <w:rsid w:val="00766E09"/>
    <w:rsid w:val="00766E43"/>
    <w:rsid w:val="00767076"/>
    <w:rsid w:val="007670B5"/>
    <w:rsid w:val="007670C2"/>
    <w:rsid w:val="00767182"/>
    <w:rsid w:val="007671A6"/>
    <w:rsid w:val="00767346"/>
    <w:rsid w:val="00767472"/>
    <w:rsid w:val="007674C5"/>
    <w:rsid w:val="0076754C"/>
    <w:rsid w:val="0076758E"/>
    <w:rsid w:val="007675A9"/>
    <w:rsid w:val="00767B62"/>
    <w:rsid w:val="00767C0E"/>
    <w:rsid w:val="00767CDE"/>
    <w:rsid w:val="00767CEA"/>
    <w:rsid w:val="00767DEE"/>
    <w:rsid w:val="00767E87"/>
    <w:rsid w:val="00770038"/>
    <w:rsid w:val="007700C5"/>
    <w:rsid w:val="00770201"/>
    <w:rsid w:val="00770306"/>
    <w:rsid w:val="00770331"/>
    <w:rsid w:val="00770445"/>
    <w:rsid w:val="007704B7"/>
    <w:rsid w:val="00770581"/>
    <w:rsid w:val="007706BB"/>
    <w:rsid w:val="00770759"/>
    <w:rsid w:val="007707D1"/>
    <w:rsid w:val="00770868"/>
    <w:rsid w:val="007709AA"/>
    <w:rsid w:val="007709CF"/>
    <w:rsid w:val="00770AC6"/>
    <w:rsid w:val="00770B0C"/>
    <w:rsid w:val="00770CA2"/>
    <w:rsid w:val="00770D5E"/>
    <w:rsid w:val="00770E14"/>
    <w:rsid w:val="00770E6C"/>
    <w:rsid w:val="00770EBB"/>
    <w:rsid w:val="00770F2E"/>
    <w:rsid w:val="00771078"/>
    <w:rsid w:val="007710F4"/>
    <w:rsid w:val="0077112E"/>
    <w:rsid w:val="00771159"/>
    <w:rsid w:val="0077117D"/>
    <w:rsid w:val="0077129F"/>
    <w:rsid w:val="0077133A"/>
    <w:rsid w:val="007714A7"/>
    <w:rsid w:val="007714CC"/>
    <w:rsid w:val="00771520"/>
    <w:rsid w:val="00771546"/>
    <w:rsid w:val="00771677"/>
    <w:rsid w:val="0077170C"/>
    <w:rsid w:val="0077181D"/>
    <w:rsid w:val="0077185D"/>
    <w:rsid w:val="00771865"/>
    <w:rsid w:val="0077192A"/>
    <w:rsid w:val="00771AB8"/>
    <w:rsid w:val="00771B57"/>
    <w:rsid w:val="00771BB5"/>
    <w:rsid w:val="00771BC9"/>
    <w:rsid w:val="00771C94"/>
    <w:rsid w:val="00771D18"/>
    <w:rsid w:val="00771E58"/>
    <w:rsid w:val="00771E91"/>
    <w:rsid w:val="00771F84"/>
    <w:rsid w:val="007720D8"/>
    <w:rsid w:val="007722BA"/>
    <w:rsid w:val="007722DA"/>
    <w:rsid w:val="00772340"/>
    <w:rsid w:val="00772520"/>
    <w:rsid w:val="00772597"/>
    <w:rsid w:val="0077262E"/>
    <w:rsid w:val="0077275B"/>
    <w:rsid w:val="007729C8"/>
    <w:rsid w:val="00772A43"/>
    <w:rsid w:val="00772A95"/>
    <w:rsid w:val="00772ABC"/>
    <w:rsid w:val="00772CD5"/>
    <w:rsid w:val="00772D54"/>
    <w:rsid w:val="00772E35"/>
    <w:rsid w:val="00772F50"/>
    <w:rsid w:val="00772FA1"/>
    <w:rsid w:val="00772FBA"/>
    <w:rsid w:val="00773104"/>
    <w:rsid w:val="00773131"/>
    <w:rsid w:val="00773287"/>
    <w:rsid w:val="007732A4"/>
    <w:rsid w:val="0077344A"/>
    <w:rsid w:val="007734B5"/>
    <w:rsid w:val="00773623"/>
    <w:rsid w:val="00773699"/>
    <w:rsid w:val="00773760"/>
    <w:rsid w:val="0077391D"/>
    <w:rsid w:val="007739AA"/>
    <w:rsid w:val="00773AEF"/>
    <w:rsid w:val="00773B3C"/>
    <w:rsid w:val="00773C9F"/>
    <w:rsid w:val="00773DAB"/>
    <w:rsid w:val="00773DAF"/>
    <w:rsid w:val="0077410B"/>
    <w:rsid w:val="0077412A"/>
    <w:rsid w:val="007741CA"/>
    <w:rsid w:val="0077430A"/>
    <w:rsid w:val="0077443A"/>
    <w:rsid w:val="00774467"/>
    <w:rsid w:val="0077447E"/>
    <w:rsid w:val="007744A8"/>
    <w:rsid w:val="007745C4"/>
    <w:rsid w:val="0077471C"/>
    <w:rsid w:val="00774855"/>
    <w:rsid w:val="00774988"/>
    <w:rsid w:val="00774B74"/>
    <w:rsid w:val="00774C79"/>
    <w:rsid w:val="00774CCA"/>
    <w:rsid w:val="00774CEE"/>
    <w:rsid w:val="00774E1D"/>
    <w:rsid w:val="00774E88"/>
    <w:rsid w:val="00774EED"/>
    <w:rsid w:val="00774F58"/>
    <w:rsid w:val="00774F82"/>
    <w:rsid w:val="00774FB4"/>
    <w:rsid w:val="00774FCA"/>
    <w:rsid w:val="00775019"/>
    <w:rsid w:val="00775098"/>
    <w:rsid w:val="007750EE"/>
    <w:rsid w:val="00775101"/>
    <w:rsid w:val="0077544E"/>
    <w:rsid w:val="0077546E"/>
    <w:rsid w:val="007755E0"/>
    <w:rsid w:val="007756F3"/>
    <w:rsid w:val="007757D9"/>
    <w:rsid w:val="00775BC8"/>
    <w:rsid w:val="00775EC1"/>
    <w:rsid w:val="00775EF7"/>
    <w:rsid w:val="00775F7C"/>
    <w:rsid w:val="00776281"/>
    <w:rsid w:val="007762C3"/>
    <w:rsid w:val="0077633D"/>
    <w:rsid w:val="007763A6"/>
    <w:rsid w:val="007763A9"/>
    <w:rsid w:val="007763BC"/>
    <w:rsid w:val="007769F7"/>
    <w:rsid w:val="00776A32"/>
    <w:rsid w:val="00776AC4"/>
    <w:rsid w:val="00776B8C"/>
    <w:rsid w:val="00776D29"/>
    <w:rsid w:val="00776D32"/>
    <w:rsid w:val="00776E0B"/>
    <w:rsid w:val="00776FE3"/>
    <w:rsid w:val="0077700E"/>
    <w:rsid w:val="0077721D"/>
    <w:rsid w:val="0077722C"/>
    <w:rsid w:val="007772A1"/>
    <w:rsid w:val="007773E8"/>
    <w:rsid w:val="007774DB"/>
    <w:rsid w:val="00777550"/>
    <w:rsid w:val="007775D8"/>
    <w:rsid w:val="007775F3"/>
    <w:rsid w:val="0077766B"/>
    <w:rsid w:val="007776E4"/>
    <w:rsid w:val="007777C7"/>
    <w:rsid w:val="007777FD"/>
    <w:rsid w:val="0077780C"/>
    <w:rsid w:val="00777940"/>
    <w:rsid w:val="00777AE7"/>
    <w:rsid w:val="00777BE9"/>
    <w:rsid w:val="00777C2C"/>
    <w:rsid w:val="00777CC4"/>
    <w:rsid w:val="00777D5E"/>
    <w:rsid w:val="00777DB3"/>
    <w:rsid w:val="00777F32"/>
    <w:rsid w:val="007800AE"/>
    <w:rsid w:val="0078016A"/>
    <w:rsid w:val="0078016F"/>
    <w:rsid w:val="007801AA"/>
    <w:rsid w:val="00780313"/>
    <w:rsid w:val="007805A2"/>
    <w:rsid w:val="00780764"/>
    <w:rsid w:val="007807C4"/>
    <w:rsid w:val="00780951"/>
    <w:rsid w:val="007809B8"/>
    <w:rsid w:val="00780A5F"/>
    <w:rsid w:val="00780AAC"/>
    <w:rsid w:val="00780B2F"/>
    <w:rsid w:val="00780B4F"/>
    <w:rsid w:val="00780E25"/>
    <w:rsid w:val="00780E53"/>
    <w:rsid w:val="00780E9C"/>
    <w:rsid w:val="00780FE2"/>
    <w:rsid w:val="007810FF"/>
    <w:rsid w:val="00781222"/>
    <w:rsid w:val="007812E0"/>
    <w:rsid w:val="0078133C"/>
    <w:rsid w:val="00781613"/>
    <w:rsid w:val="00781624"/>
    <w:rsid w:val="0078162A"/>
    <w:rsid w:val="007816DA"/>
    <w:rsid w:val="0078183F"/>
    <w:rsid w:val="00781C0E"/>
    <w:rsid w:val="00781E47"/>
    <w:rsid w:val="00781E86"/>
    <w:rsid w:val="00781F2C"/>
    <w:rsid w:val="00781F30"/>
    <w:rsid w:val="00781FA7"/>
    <w:rsid w:val="007820B2"/>
    <w:rsid w:val="00782134"/>
    <w:rsid w:val="007822DA"/>
    <w:rsid w:val="007823FE"/>
    <w:rsid w:val="007826D0"/>
    <w:rsid w:val="00782999"/>
    <w:rsid w:val="00782A11"/>
    <w:rsid w:val="00782A59"/>
    <w:rsid w:val="00782B43"/>
    <w:rsid w:val="00782C24"/>
    <w:rsid w:val="00782C78"/>
    <w:rsid w:val="00782D01"/>
    <w:rsid w:val="00782E76"/>
    <w:rsid w:val="00782EB0"/>
    <w:rsid w:val="00782EB5"/>
    <w:rsid w:val="00782EC2"/>
    <w:rsid w:val="0078307E"/>
    <w:rsid w:val="0078315E"/>
    <w:rsid w:val="007832A1"/>
    <w:rsid w:val="00783447"/>
    <w:rsid w:val="0078359D"/>
    <w:rsid w:val="007836B2"/>
    <w:rsid w:val="007836C1"/>
    <w:rsid w:val="007838E4"/>
    <w:rsid w:val="007839E8"/>
    <w:rsid w:val="007839F1"/>
    <w:rsid w:val="00783BA5"/>
    <w:rsid w:val="0078407F"/>
    <w:rsid w:val="00784107"/>
    <w:rsid w:val="007841AD"/>
    <w:rsid w:val="00784390"/>
    <w:rsid w:val="00784445"/>
    <w:rsid w:val="0078454B"/>
    <w:rsid w:val="00784595"/>
    <w:rsid w:val="00784752"/>
    <w:rsid w:val="0078480B"/>
    <w:rsid w:val="007848C0"/>
    <w:rsid w:val="0078496D"/>
    <w:rsid w:val="007849A3"/>
    <w:rsid w:val="00784B60"/>
    <w:rsid w:val="00784BE2"/>
    <w:rsid w:val="00784BF3"/>
    <w:rsid w:val="00784CAB"/>
    <w:rsid w:val="00784DE9"/>
    <w:rsid w:val="00784E5F"/>
    <w:rsid w:val="00784E74"/>
    <w:rsid w:val="00784EEB"/>
    <w:rsid w:val="00784F58"/>
    <w:rsid w:val="00784F80"/>
    <w:rsid w:val="00785077"/>
    <w:rsid w:val="00785078"/>
    <w:rsid w:val="007850A0"/>
    <w:rsid w:val="007851E8"/>
    <w:rsid w:val="007852AD"/>
    <w:rsid w:val="007852D6"/>
    <w:rsid w:val="00785355"/>
    <w:rsid w:val="007853AB"/>
    <w:rsid w:val="007855B5"/>
    <w:rsid w:val="007855E3"/>
    <w:rsid w:val="00785759"/>
    <w:rsid w:val="007857A6"/>
    <w:rsid w:val="007857E9"/>
    <w:rsid w:val="00785B08"/>
    <w:rsid w:val="00785B98"/>
    <w:rsid w:val="00785C3C"/>
    <w:rsid w:val="00785DC2"/>
    <w:rsid w:val="00785DEB"/>
    <w:rsid w:val="00785EF1"/>
    <w:rsid w:val="00785F1F"/>
    <w:rsid w:val="00785F52"/>
    <w:rsid w:val="00785FB0"/>
    <w:rsid w:val="00785FEF"/>
    <w:rsid w:val="0078601D"/>
    <w:rsid w:val="007860D4"/>
    <w:rsid w:val="0078612D"/>
    <w:rsid w:val="0078616E"/>
    <w:rsid w:val="0078626D"/>
    <w:rsid w:val="0078631C"/>
    <w:rsid w:val="007866B9"/>
    <w:rsid w:val="007868C9"/>
    <w:rsid w:val="00786A1E"/>
    <w:rsid w:val="00786C1B"/>
    <w:rsid w:val="00786E48"/>
    <w:rsid w:val="00786F0E"/>
    <w:rsid w:val="00787282"/>
    <w:rsid w:val="00787399"/>
    <w:rsid w:val="007874C1"/>
    <w:rsid w:val="007874C4"/>
    <w:rsid w:val="007875B9"/>
    <w:rsid w:val="007876CC"/>
    <w:rsid w:val="007876D3"/>
    <w:rsid w:val="00787732"/>
    <w:rsid w:val="0078774D"/>
    <w:rsid w:val="00787820"/>
    <w:rsid w:val="00787947"/>
    <w:rsid w:val="00787AB1"/>
    <w:rsid w:val="00787AD8"/>
    <w:rsid w:val="00787BDB"/>
    <w:rsid w:val="00787BDD"/>
    <w:rsid w:val="00787D50"/>
    <w:rsid w:val="00787E79"/>
    <w:rsid w:val="00787EFF"/>
    <w:rsid w:val="00790048"/>
    <w:rsid w:val="0079009A"/>
    <w:rsid w:val="00790130"/>
    <w:rsid w:val="0079020F"/>
    <w:rsid w:val="00790302"/>
    <w:rsid w:val="007903CB"/>
    <w:rsid w:val="007903DC"/>
    <w:rsid w:val="0079041B"/>
    <w:rsid w:val="00790461"/>
    <w:rsid w:val="0079047E"/>
    <w:rsid w:val="0079049A"/>
    <w:rsid w:val="007904A7"/>
    <w:rsid w:val="00790524"/>
    <w:rsid w:val="007905D2"/>
    <w:rsid w:val="007906FF"/>
    <w:rsid w:val="0079076B"/>
    <w:rsid w:val="0079084A"/>
    <w:rsid w:val="007908B1"/>
    <w:rsid w:val="007909B8"/>
    <w:rsid w:val="00790BEB"/>
    <w:rsid w:val="00790C92"/>
    <w:rsid w:val="00790D3F"/>
    <w:rsid w:val="00790D56"/>
    <w:rsid w:val="00790DCD"/>
    <w:rsid w:val="00790E4B"/>
    <w:rsid w:val="00790F23"/>
    <w:rsid w:val="00790FBE"/>
    <w:rsid w:val="00790FC4"/>
    <w:rsid w:val="00791075"/>
    <w:rsid w:val="00791120"/>
    <w:rsid w:val="0079112F"/>
    <w:rsid w:val="00791320"/>
    <w:rsid w:val="0079138B"/>
    <w:rsid w:val="0079141D"/>
    <w:rsid w:val="00791423"/>
    <w:rsid w:val="007915D9"/>
    <w:rsid w:val="0079161E"/>
    <w:rsid w:val="00791651"/>
    <w:rsid w:val="007916A5"/>
    <w:rsid w:val="00791A72"/>
    <w:rsid w:val="00791B8E"/>
    <w:rsid w:val="00791B94"/>
    <w:rsid w:val="00791C04"/>
    <w:rsid w:val="00791C0F"/>
    <w:rsid w:val="00791CB2"/>
    <w:rsid w:val="00791CC1"/>
    <w:rsid w:val="00792037"/>
    <w:rsid w:val="00792193"/>
    <w:rsid w:val="00792413"/>
    <w:rsid w:val="007925A9"/>
    <w:rsid w:val="00792636"/>
    <w:rsid w:val="007926FD"/>
    <w:rsid w:val="007927C9"/>
    <w:rsid w:val="007928B0"/>
    <w:rsid w:val="007928DE"/>
    <w:rsid w:val="00792936"/>
    <w:rsid w:val="00792A2B"/>
    <w:rsid w:val="00792A55"/>
    <w:rsid w:val="00792AC2"/>
    <w:rsid w:val="00792C93"/>
    <w:rsid w:val="00792CAC"/>
    <w:rsid w:val="00792D27"/>
    <w:rsid w:val="00792EAA"/>
    <w:rsid w:val="00793075"/>
    <w:rsid w:val="007931A7"/>
    <w:rsid w:val="00793214"/>
    <w:rsid w:val="0079329A"/>
    <w:rsid w:val="007932DB"/>
    <w:rsid w:val="007932DF"/>
    <w:rsid w:val="007933E2"/>
    <w:rsid w:val="0079348D"/>
    <w:rsid w:val="007934C0"/>
    <w:rsid w:val="00793614"/>
    <w:rsid w:val="00793754"/>
    <w:rsid w:val="00793944"/>
    <w:rsid w:val="0079394B"/>
    <w:rsid w:val="00793A71"/>
    <w:rsid w:val="00793A9A"/>
    <w:rsid w:val="00793B0B"/>
    <w:rsid w:val="00793B55"/>
    <w:rsid w:val="00793E6E"/>
    <w:rsid w:val="00794105"/>
    <w:rsid w:val="00794223"/>
    <w:rsid w:val="0079433D"/>
    <w:rsid w:val="00794703"/>
    <w:rsid w:val="0079486D"/>
    <w:rsid w:val="007948B1"/>
    <w:rsid w:val="007949B4"/>
    <w:rsid w:val="00794ACC"/>
    <w:rsid w:val="00794B73"/>
    <w:rsid w:val="00794C1E"/>
    <w:rsid w:val="00794C70"/>
    <w:rsid w:val="00794C97"/>
    <w:rsid w:val="00794CF7"/>
    <w:rsid w:val="00794D39"/>
    <w:rsid w:val="00794DBD"/>
    <w:rsid w:val="00794F7A"/>
    <w:rsid w:val="00794FA5"/>
    <w:rsid w:val="00795042"/>
    <w:rsid w:val="00795144"/>
    <w:rsid w:val="00795298"/>
    <w:rsid w:val="00795394"/>
    <w:rsid w:val="00795409"/>
    <w:rsid w:val="0079544F"/>
    <w:rsid w:val="00795618"/>
    <w:rsid w:val="00795790"/>
    <w:rsid w:val="007957B5"/>
    <w:rsid w:val="007957C0"/>
    <w:rsid w:val="007958B4"/>
    <w:rsid w:val="007958F0"/>
    <w:rsid w:val="00795988"/>
    <w:rsid w:val="00795A1F"/>
    <w:rsid w:val="00795A8A"/>
    <w:rsid w:val="00795AA1"/>
    <w:rsid w:val="00795AD1"/>
    <w:rsid w:val="00795AD5"/>
    <w:rsid w:val="00795B21"/>
    <w:rsid w:val="00795BD3"/>
    <w:rsid w:val="00795BD4"/>
    <w:rsid w:val="00795C86"/>
    <w:rsid w:val="00795E16"/>
    <w:rsid w:val="00795E99"/>
    <w:rsid w:val="00796147"/>
    <w:rsid w:val="00796156"/>
    <w:rsid w:val="007963EA"/>
    <w:rsid w:val="0079659B"/>
    <w:rsid w:val="0079660E"/>
    <w:rsid w:val="0079662D"/>
    <w:rsid w:val="007967F2"/>
    <w:rsid w:val="007969A0"/>
    <w:rsid w:val="00796B2F"/>
    <w:rsid w:val="00796B3D"/>
    <w:rsid w:val="00796BBB"/>
    <w:rsid w:val="00796CFB"/>
    <w:rsid w:val="00796DBC"/>
    <w:rsid w:val="00796DE4"/>
    <w:rsid w:val="00796E9F"/>
    <w:rsid w:val="00796EFD"/>
    <w:rsid w:val="00796F78"/>
    <w:rsid w:val="0079711D"/>
    <w:rsid w:val="00797199"/>
    <w:rsid w:val="0079719B"/>
    <w:rsid w:val="007971A2"/>
    <w:rsid w:val="00797203"/>
    <w:rsid w:val="0079723C"/>
    <w:rsid w:val="00797300"/>
    <w:rsid w:val="00797438"/>
    <w:rsid w:val="0079747E"/>
    <w:rsid w:val="00797490"/>
    <w:rsid w:val="007974D3"/>
    <w:rsid w:val="00797503"/>
    <w:rsid w:val="007975E9"/>
    <w:rsid w:val="00797603"/>
    <w:rsid w:val="007976D9"/>
    <w:rsid w:val="00797749"/>
    <w:rsid w:val="00797769"/>
    <w:rsid w:val="00797A7F"/>
    <w:rsid w:val="00797B9D"/>
    <w:rsid w:val="00797CD5"/>
    <w:rsid w:val="00797CFB"/>
    <w:rsid w:val="00797E17"/>
    <w:rsid w:val="00797E88"/>
    <w:rsid w:val="00797EA1"/>
    <w:rsid w:val="00797F8F"/>
    <w:rsid w:val="007A00DE"/>
    <w:rsid w:val="007A0172"/>
    <w:rsid w:val="007A017D"/>
    <w:rsid w:val="007A029F"/>
    <w:rsid w:val="007A0307"/>
    <w:rsid w:val="007A0318"/>
    <w:rsid w:val="007A036B"/>
    <w:rsid w:val="007A0390"/>
    <w:rsid w:val="007A03D4"/>
    <w:rsid w:val="007A03E9"/>
    <w:rsid w:val="007A042C"/>
    <w:rsid w:val="007A0486"/>
    <w:rsid w:val="007A06C8"/>
    <w:rsid w:val="007A06FB"/>
    <w:rsid w:val="007A075B"/>
    <w:rsid w:val="007A09FF"/>
    <w:rsid w:val="007A0A4B"/>
    <w:rsid w:val="007A0A61"/>
    <w:rsid w:val="007A0A7B"/>
    <w:rsid w:val="007A0B3B"/>
    <w:rsid w:val="007A0BB9"/>
    <w:rsid w:val="007A0BF1"/>
    <w:rsid w:val="007A0DE2"/>
    <w:rsid w:val="007A0E85"/>
    <w:rsid w:val="007A0EF4"/>
    <w:rsid w:val="007A0F98"/>
    <w:rsid w:val="007A108E"/>
    <w:rsid w:val="007A116F"/>
    <w:rsid w:val="007A1181"/>
    <w:rsid w:val="007A118E"/>
    <w:rsid w:val="007A1210"/>
    <w:rsid w:val="007A12D1"/>
    <w:rsid w:val="007A12E6"/>
    <w:rsid w:val="007A1303"/>
    <w:rsid w:val="007A1440"/>
    <w:rsid w:val="007A14F1"/>
    <w:rsid w:val="007A157C"/>
    <w:rsid w:val="007A15AA"/>
    <w:rsid w:val="007A16E5"/>
    <w:rsid w:val="007A1716"/>
    <w:rsid w:val="007A1823"/>
    <w:rsid w:val="007A184B"/>
    <w:rsid w:val="007A1954"/>
    <w:rsid w:val="007A1998"/>
    <w:rsid w:val="007A1B52"/>
    <w:rsid w:val="007A1BAF"/>
    <w:rsid w:val="007A1C26"/>
    <w:rsid w:val="007A1C9A"/>
    <w:rsid w:val="007A1D44"/>
    <w:rsid w:val="007A1DF8"/>
    <w:rsid w:val="007A1EBB"/>
    <w:rsid w:val="007A204D"/>
    <w:rsid w:val="007A2084"/>
    <w:rsid w:val="007A2104"/>
    <w:rsid w:val="007A2136"/>
    <w:rsid w:val="007A2240"/>
    <w:rsid w:val="007A2275"/>
    <w:rsid w:val="007A23B8"/>
    <w:rsid w:val="007A23BD"/>
    <w:rsid w:val="007A23D6"/>
    <w:rsid w:val="007A2533"/>
    <w:rsid w:val="007A2595"/>
    <w:rsid w:val="007A2839"/>
    <w:rsid w:val="007A2844"/>
    <w:rsid w:val="007A2891"/>
    <w:rsid w:val="007A29B8"/>
    <w:rsid w:val="007A2B84"/>
    <w:rsid w:val="007A2E1C"/>
    <w:rsid w:val="007A2F41"/>
    <w:rsid w:val="007A300C"/>
    <w:rsid w:val="007A30E6"/>
    <w:rsid w:val="007A30F2"/>
    <w:rsid w:val="007A31A2"/>
    <w:rsid w:val="007A31DC"/>
    <w:rsid w:val="007A3215"/>
    <w:rsid w:val="007A3367"/>
    <w:rsid w:val="007A3457"/>
    <w:rsid w:val="007A35F2"/>
    <w:rsid w:val="007A3636"/>
    <w:rsid w:val="007A392E"/>
    <w:rsid w:val="007A3A9A"/>
    <w:rsid w:val="007A3BB6"/>
    <w:rsid w:val="007A3DCD"/>
    <w:rsid w:val="007A3EAB"/>
    <w:rsid w:val="007A3FD9"/>
    <w:rsid w:val="007A4103"/>
    <w:rsid w:val="007A41AD"/>
    <w:rsid w:val="007A42B1"/>
    <w:rsid w:val="007A448B"/>
    <w:rsid w:val="007A47AC"/>
    <w:rsid w:val="007A47FF"/>
    <w:rsid w:val="007A484D"/>
    <w:rsid w:val="007A4AF8"/>
    <w:rsid w:val="007A4AFC"/>
    <w:rsid w:val="007A4BE3"/>
    <w:rsid w:val="007A4CC5"/>
    <w:rsid w:val="007A4E8B"/>
    <w:rsid w:val="007A4F00"/>
    <w:rsid w:val="007A4F58"/>
    <w:rsid w:val="007A4FA1"/>
    <w:rsid w:val="007A5008"/>
    <w:rsid w:val="007A502E"/>
    <w:rsid w:val="007A50E2"/>
    <w:rsid w:val="007A50EC"/>
    <w:rsid w:val="007A5340"/>
    <w:rsid w:val="007A53B5"/>
    <w:rsid w:val="007A53C3"/>
    <w:rsid w:val="007A53F5"/>
    <w:rsid w:val="007A542F"/>
    <w:rsid w:val="007A5554"/>
    <w:rsid w:val="007A5670"/>
    <w:rsid w:val="007A5708"/>
    <w:rsid w:val="007A58C6"/>
    <w:rsid w:val="007A5974"/>
    <w:rsid w:val="007A5A38"/>
    <w:rsid w:val="007A5A9F"/>
    <w:rsid w:val="007A5B13"/>
    <w:rsid w:val="007A5BC7"/>
    <w:rsid w:val="007A5C4F"/>
    <w:rsid w:val="007A5C53"/>
    <w:rsid w:val="007A5D85"/>
    <w:rsid w:val="007A5DEA"/>
    <w:rsid w:val="007A5E0F"/>
    <w:rsid w:val="007A5F34"/>
    <w:rsid w:val="007A5F8E"/>
    <w:rsid w:val="007A6009"/>
    <w:rsid w:val="007A6046"/>
    <w:rsid w:val="007A607D"/>
    <w:rsid w:val="007A60DB"/>
    <w:rsid w:val="007A6123"/>
    <w:rsid w:val="007A6136"/>
    <w:rsid w:val="007A614C"/>
    <w:rsid w:val="007A6184"/>
    <w:rsid w:val="007A619F"/>
    <w:rsid w:val="007A61FB"/>
    <w:rsid w:val="007A64F9"/>
    <w:rsid w:val="007A6528"/>
    <w:rsid w:val="007A6731"/>
    <w:rsid w:val="007A67C8"/>
    <w:rsid w:val="007A6A1E"/>
    <w:rsid w:val="007A6A44"/>
    <w:rsid w:val="007A6C23"/>
    <w:rsid w:val="007A6D42"/>
    <w:rsid w:val="007A6DA3"/>
    <w:rsid w:val="007A6EE0"/>
    <w:rsid w:val="007A7027"/>
    <w:rsid w:val="007A71F5"/>
    <w:rsid w:val="007A71F9"/>
    <w:rsid w:val="007A7288"/>
    <w:rsid w:val="007A728A"/>
    <w:rsid w:val="007A7305"/>
    <w:rsid w:val="007A744F"/>
    <w:rsid w:val="007A75B0"/>
    <w:rsid w:val="007A7612"/>
    <w:rsid w:val="007A7647"/>
    <w:rsid w:val="007A7649"/>
    <w:rsid w:val="007A7847"/>
    <w:rsid w:val="007A79F9"/>
    <w:rsid w:val="007A7B9E"/>
    <w:rsid w:val="007A7CF8"/>
    <w:rsid w:val="007A7D2A"/>
    <w:rsid w:val="007A7D7E"/>
    <w:rsid w:val="007A7D83"/>
    <w:rsid w:val="007A7E98"/>
    <w:rsid w:val="007A7EA3"/>
    <w:rsid w:val="007A7F25"/>
    <w:rsid w:val="007A7F66"/>
    <w:rsid w:val="007A7FF5"/>
    <w:rsid w:val="007B0021"/>
    <w:rsid w:val="007B00F8"/>
    <w:rsid w:val="007B01D0"/>
    <w:rsid w:val="007B02DA"/>
    <w:rsid w:val="007B030B"/>
    <w:rsid w:val="007B030E"/>
    <w:rsid w:val="007B03A9"/>
    <w:rsid w:val="007B049E"/>
    <w:rsid w:val="007B04A3"/>
    <w:rsid w:val="007B04C1"/>
    <w:rsid w:val="007B0761"/>
    <w:rsid w:val="007B0856"/>
    <w:rsid w:val="007B08A5"/>
    <w:rsid w:val="007B08D3"/>
    <w:rsid w:val="007B0B9E"/>
    <w:rsid w:val="007B0BCC"/>
    <w:rsid w:val="007B0DAD"/>
    <w:rsid w:val="007B0DF3"/>
    <w:rsid w:val="007B0E05"/>
    <w:rsid w:val="007B0FF0"/>
    <w:rsid w:val="007B1006"/>
    <w:rsid w:val="007B1092"/>
    <w:rsid w:val="007B10A2"/>
    <w:rsid w:val="007B11A7"/>
    <w:rsid w:val="007B1424"/>
    <w:rsid w:val="007B1462"/>
    <w:rsid w:val="007B15A2"/>
    <w:rsid w:val="007B15DF"/>
    <w:rsid w:val="007B1610"/>
    <w:rsid w:val="007B16EC"/>
    <w:rsid w:val="007B1835"/>
    <w:rsid w:val="007B1871"/>
    <w:rsid w:val="007B18FE"/>
    <w:rsid w:val="007B19DD"/>
    <w:rsid w:val="007B1A46"/>
    <w:rsid w:val="007B1A6F"/>
    <w:rsid w:val="007B1AFD"/>
    <w:rsid w:val="007B1B23"/>
    <w:rsid w:val="007B1C3C"/>
    <w:rsid w:val="007B1D29"/>
    <w:rsid w:val="007B1DA2"/>
    <w:rsid w:val="007B1E6A"/>
    <w:rsid w:val="007B1FF9"/>
    <w:rsid w:val="007B2017"/>
    <w:rsid w:val="007B212D"/>
    <w:rsid w:val="007B21EC"/>
    <w:rsid w:val="007B21F8"/>
    <w:rsid w:val="007B224D"/>
    <w:rsid w:val="007B2358"/>
    <w:rsid w:val="007B23FE"/>
    <w:rsid w:val="007B255D"/>
    <w:rsid w:val="007B27CF"/>
    <w:rsid w:val="007B2868"/>
    <w:rsid w:val="007B28D5"/>
    <w:rsid w:val="007B2904"/>
    <w:rsid w:val="007B294B"/>
    <w:rsid w:val="007B29B2"/>
    <w:rsid w:val="007B2B35"/>
    <w:rsid w:val="007B2B73"/>
    <w:rsid w:val="007B2BEB"/>
    <w:rsid w:val="007B2CA2"/>
    <w:rsid w:val="007B2D88"/>
    <w:rsid w:val="007B3236"/>
    <w:rsid w:val="007B32E9"/>
    <w:rsid w:val="007B332C"/>
    <w:rsid w:val="007B3436"/>
    <w:rsid w:val="007B35F2"/>
    <w:rsid w:val="007B3615"/>
    <w:rsid w:val="007B361A"/>
    <w:rsid w:val="007B36AA"/>
    <w:rsid w:val="007B3779"/>
    <w:rsid w:val="007B37D2"/>
    <w:rsid w:val="007B386A"/>
    <w:rsid w:val="007B392E"/>
    <w:rsid w:val="007B3A43"/>
    <w:rsid w:val="007B3B52"/>
    <w:rsid w:val="007B3B86"/>
    <w:rsid w:val="007B3BC6"/>
    <w:rsid w:val="007B3D9D"/>
    <w:rsid w:val="007B3FB3"/>
    <w:rsid w:val="007B3FF9"/>
    <w:rsid w:val="007B4051"/>
    <w:rsid w:val="007B4075"/>
    <w:rsid w:val="007B40DC"/>
    <w:rsid w:val="007B41B2"/>
    <w:rsid w:val="007B4221"/>
    <w:rsid w:val="007B42F6"/>
    <w:rsid w:val="007B435E"/>
    <w:rsid w:val="007B43B3"/>
    <w:rsid w:val="007B441F"/>
    <w:rsid w:val="007B443E"/>
    <w:rsid w:val="007B4480"/>
    <w:rsid w:val="007B45B5"/>
    <w:rsid w:val="007B45DD"/>
    <w:rsid w:val="007B4614"/>
    <w:rsid w:val="007B467F"/>
    <w:rsid w:val="007B468B"/>
    <w:rsid w:val="007B46B9"/>
    <w:rsid w:val="007B47B8"/>
    <w:rsid w:val="007B4B79"/>
    <w:rsid w:val="007B4C21"/>
    <w:rsid w:val="007B4CDE"/>
    <w:rsid w:val="007B4FC9"/>
    <w:rsid w:val="007B4FD0"/>
    <w:rsid w:val="007B50B6"/>
    <w:rsid w:val="007B51E0"/>
    <w:rsid w:val="007B51EE"/>
    <w:rsid w:val="007B533F"/>
    <w:rsid w:val="007B5442"/>
    <w:rsid w:val="007B5541"/>
    <w:rsid w:val="007B555E"/>
    <w:rsid w:val="007B556F"/>
    <w:rsid w:val="007B55F9"/>
    <w:rsid w:val="007B56A7"/>
    <w:rsid w:val="007B56FC"/>
    <w:rsid w:val="007B57EF"/>
    <w:rsid w:val="007B598D"/>
    <w:rsid w:val="007B59FE"/>
    <w:rsid w:val="007B5D13"/>
    <w:rsid w:val="007B5D93"/>
    <w:rsid w:val="007B5EF1"/>
    <w:rsid w:val="007B6072"/>
    <w:rsid w:val="007B611D"/>
    <w:rsid w:val="007B6123"/>
    <w:rsid w:val="007B614D"/>
    <w:rsid w:val="007B6202"/>
    <w:rsid w:val="007B625A"/>
    <w:rsid w:val="007B6339"/>
    <w:rsid w:val="007B64A8"/>
    <w:rsid w:val="007B64E9"/>
    <w:rsid w:val="007B681A"/>
    <w:rsid w:val="007B688E"/>
    <w:rsid w:val="007B68F6"/>
    <w:rsid w:val="007B6927"/>
    <w:rsid w:val="007B6C03"/>
    <w:rsid w:val="007B6CB4"/>
    <w:rsid w:val="007B6DCB"/>
    <w:rsid w:val="007B6E95"/>
    <w:rsid w:val="007B6EB8"/>
    <w:rsid w:val="007B6EC7"/>
    <w:rsid w:val="007B6F3F"/>
    <w:rsid w:val="007B6FE2"/>
    <w:rsid w:val="007B7040"/>
    <w:rsid w:val="007B7050"/>
    <w:rsid w:val="007B7093"/>
    <w:rsid w:val="007B741D"/>
    <w:rsid w:val="007B7441"/>
    <w:rsid w:val="007B7476"/>
    <w:rsid w:val="007B765F"/>
    <w:rsid w:val="007B7780"/>
    <w:rsid w:val="007B7910"/>
    <w:rsid w:val="007B796B"/>
    <w:rsid w:val="007B7B05"/>
    <w:rsid w:val="007B7B57"/>
    <w:rsid w:val="007B7BE6"/>
    <w:rsid w:val="007B7CA2"/>
    <w:rsid w:val="007B7F58"/>
    <w:rsid w:val="007C0153"/>
    <w:rsid w:val="007C0156"/>
    <w:rsid w:val="007C01A0"/>
    <w:rsid w:val="007C0220"/>
    <w:rsid w:val="007C0285"/>
    <w:rsid w:val="007C0304"/>
    <w:rsid w:val="007C0380"/>
    <w:rsid w:val="007C03E5"/>
    <w:rsid w:val="007C0453"/>
    <w:rsid w:val="007C0614"/>
    <w:rsid w:val="007C0699"/>
    <w:rsid w:val="007C06E8"/>
    <w:rsid w:val="007C0706"/>
    <w:rsid w:val="007C08E7"/>
    <w:rsid w:val="007C08F3"/>
    <w:rsid w:val="007C09DC"/>
    <w:rsid w:val="007C0B8D"/>
    <w:rsid w:val="007C0C7F"/>
    <w:rsid w:val="007C0E82"/>
    <w:rsid w:val="007C0FFD"/>
    <w:rsid w:val="007C1241"/>
    <w:rsid w:val="007C1271"/>
    <w:rsid w:val="007C13CE"/>
    <w:rsid w:val="007C148C"/>
    <w:rsid w:val="007C14A9"/>
    <w:rsid w:val="007C151E"/>
    <w:rsid w:val="007C1582"/>
    <w:rsid w:val="007C1770"/>
    <w:rsid w:val="007C189D"/>
    <w:rsid w:val="007C18B7"/>
    <w:rsid w:val="007C1940"/>
    <w:rsid w:val="007C19ED"/>
    <w:rsid w:val="007C1A1B"/>
    <w:rsid w:val="007C1A35"/>
    <w:rsid w:val="007C1A56"/>
    <w:rsid w:val="007C1AEC"/>
    <w:rsid w:val="007C1BC7"/>
    <w:rsid w:val="007C1DCB"/>
    <w:rsid w:val="007C1E29"/>
    <w:rsid w:val="007C1E89"/>
    <w:rsid w:val="007C1FF1"/>
    <w:rsid w:val="007C247A"/>
    <w:rsid w:val="007C2538"/>
    <w:rsid w:val="007C25F9"/>
    <w:rsid w:val="007C26AE"/>
    <w:rsid w:val="007C2730"/>
    <w:rsid w:val="007C285C"/>
    <w:rsid w:val="007C28C7"/>
    <w:rsid w:val="007C2B09"/>
    <w:rsid w:val="007C2B2C"/>
    <w:rsid w:val="007C2C6F"/>
    <w:rsid w:val="007C2C93"/>
    <w:rsid w:val="007C2D03"/>
    <w:rsid w:val="007C2D9D"/>
    <w:rsid w:val="007C2F11"/>
    <w:rsid w:val="007C2F68"/>
    <w:rsid w:val="007C301F"/>
    <w:rsid w:val="007C306F"/>
    <w:rsid w:val="007C34BB"/>
    <w:rsid w:val="007C35E4"/>
    <w:rsid w:val="007C3607"/>
    <w:rsid w:val="007C3660"/>
    <w:rsid w:val="007C3677"/>
    <w:rsid w:val="007C3748"/>
    <w:rsid w:val="007C37BA"/>
    <w:rsid w:val="007C381A"/>
    <w:rsid w:val="007C389C"/>
    <w:rsid w:val="007C3936"/>
    <w:rsid w:val="007C3967"/>
    <w:rsid w:val="007C3A46"/>
    <w:rsid w:val="007C3B2B"/>
    <w:rsid w:val="007C3C3E"/>
    <w:rsid w:val="007C3C6B"/>
    <w:rsid w:val="007C3F47"/>
    <w:rsid w:val="007C405E"/>
    <w:rsid w:val="007C4090"/>
    <w:rsid w:val="007C40CE"/>
    <w:rsid w:val="007C415C"/>
    <w:rsid w:val="007C4163"/>
    <w:rsid w:val="007C42F9"/>
    <w:rsid w:val="007C44BA"/>
    <w:rsid w:val="007C44D3"/>
    <w:rsid w:val="007C4799"/>
    <w:rsid w:val="007C47AB"/>
    <w:rsid w:val="007C482A"/>
    <w:rsid w:val="007C48E9"/>
    <w:rsid w:val="007C495F"/>
    <w:rsid w:val="007C49E6"/>
    <w:rsid w:val="007C4A25"/>
    <w:rsid w:val="007C4B09"/>
    <w:rsid w:val="007C4B7A"/>
    <w:rsid w:val="007C4B91"/>
    <w:rsid w:val="007C4E6C"/>
    <w:rsid w:val="007C4F62"/>
    <w:rsid w:val="007C4FCB"/>
    <w:rsid w:val="007C5028"/>
    <w:rsid w:val="007C507E"/>
    <w:rsid w:val="007C50C3"/>
    <w:rsid w:val="007C514C"/>
    <w:rsid w:val="007C529F"/>
    <w:rsid w:val="007C52C9"/>
    <w:rsid w:val="007C531B"/>
    <w:rsid w:val="007C55E5"/>
    <w:rsid w:val="007C5627"/>
    <w:rsid w:val="007C56A9"/>
    <w:rsid w:val="007C5796"/>
    <w:rsid w:val="007C57F0"/>
    <w:rsid w:val="007C58F0"/>
    <w:rsid w:val="007C59D3"/>
    <w:rsid w:val="007C59FD"/>
    <w:rsid w:val="007C5CC2"/>
    <w:rsid w:val="007C5D09"/>
    <w:rsid w:val="007C5DF4"/>
    <w:rsid w:val="007C5E01"/>
    <w:rsid w:val="007C5E30"/>
    <w:rsid w:val="007C5EF1"/>
    <w:rsid w:val="007C6072"/>
    <w:rsid w:val="007C60F1"/>
    <w:rsid w:val="007C60F4"/>
    <w:rsid w:val="007C615D"/>
    <w:rsid w:val="007C61C5"/>
    <w:rsid w:val="007C6370"/>
    <w:rsid w:val="007C637B"/>
    <w:rsid w:val="007C64A9"/>
    <w:rsid w:val="007C66AB"/>
    <w:rsid w:val="007C6791"/>
    <w:rsid w:val="007C67B4"/>
    <w:rsid w:val="007C685F"/>
    <w:rsid w:val="007C693C"/>
    <w:rsid w:val="007C6A0C"/>
    <w:rsid w:val="007C6B5B"/>
    <w:rsid w:val="007C6D6F"/>
    <w:rsid w:val="007C6DAF"/>
    <w:rsid w:val="007C6E44"/>
    <w:rsid w:val="007C6EDD"/>
    <w:rsid w:val="007C6FBC"/>
    <w:rsid w:val="007C70D9"/>
    <w:rsid w:val="007C7207"/>
    <w:rsid w:val="007C72D3"/>
    <w:rsid w:val="007C738A"/>
    <w:rsid w:val="007C74C2"/>
    <w:rsid w:val="007C760A"/>
    <w:rsid w:val="007C76CE"/>
    <w:rsid w:val="007C77A8"/>
    <w:rsid w:val="007C7915"/>
    <w:rsid w:val="007C7D9B"/>
    <w:rsid w:val="007C7DB6"/>
    <w:rsid w:val="007C7E97"/>
    <w:rsid w:val="007D0034"/>
    <w:rsid w:val="007D01C7"/>
    <w:rsid w:val="007D0372"/>
    <w:rsid w:val="007D0415"/>
    <w:rsid w:val="007D04DD"/>
    <w:rsid w:val="007D05E0"/>
    <w:rsid w:val="007D0651"/>
    <w:rsid w:val="007D0680"/>
    <w:rsid w:val="007D069F"/>
    <w:rsid w:val="007D06A9"/>
    <w:rsid w:val="007D0955"/>
    <w:rsid w:val="007D0A9E"/>
    <w:rsid w:val="007D0B1E"/>
    <w:rsid w:val="007D0CBE"/>
    <w:rsid w:val="007D0DF7"/>
    <w:rsid w:val="007D0E29"/>
    <w:rsid w:val="007D0EAB"/>
    <w:rsid w:val="007D0F6B"/>
    <w:rsid w:val="007D10EF"/>
    <w:rsid w:val="007D11A9"/>
    <w:rsid w:val="007D1212"/>
    <w:rsid w:val="007D128B"/>
    <w:rsid w:val="007D13F5"/>
    <w:rsid w:val="007D1580"/>
    <w:rsid w:val="007D15B5"/>
    <w:rsid w:val="007D15CE"/>
    <w:rsid w:val="007D15D1"/>
    <w:rsid w:val="007D1625"/>
    <w:rsid w:val="007D165A"/>
    <w:rsid w:val="007D16A0"/>
    <w:rsid w:val="007D16BF"/>
    <w:rsid w:val="007D1810"/>
    <w:rsid w:val="007D1A32"/>
    <w:rsid w:val="007D1A96"/>
    <w:rsid w:val="007D1BF8"/>
    <w:rsid w:val="007D1C3A"/>
    <w:rsid w:val="007D1D97"/>
    <w:rsid w:val="007D1DB4"/>
    <w:rsid w:val="007D1EC2"/>
    <w:rsid w:val="007D1F19"/>
    <w:rsid w:val="007D1F57"/>
    <w:rsid w:val="007D1F6C"/>
    <w:rsid w:val="007D2054"/>
    <w:rsid w:val="007D2134"/>
    <w:rsid w:val="007D2276"/>
    <w:rsid w:val="007D26F2"/>
    <w:rsid w:val="007D2909"/>
    <w:rsid w:val="007D2A94"/>
    <w:rsid w:val="007D2B37"/>
    <w:rsid w:val="007D2B52"/>
    <w:rsid w:val="007D2DB8"/>
    <w:rsid w:val="007D2E5B"/>
    <w:rsid w:val="007D317D"/>
    <w:rsid w:val="007D32AD"/>
    <w:rsid w:val="007D3422"/>
    <w:rsid w:val="007D351D"/>
    <w:rsid w:val="007D3814"/>
    <w:rsid w:val="007D3865"/>
    <w:rsid w:val="007D3A51"/>
    <w:rsid w:val="007D3C50"/>
    <w:rsid w:val="007D3CBB"/>
    <w:rsid w:val="007D3CF1"/>
    <w:rsid w:val="007D3D1E"/>
    <w:rsid w:val="007D3D4A"/>
    <w:rsid w:val="007D3DBB"/>
    <w:rsid w:val="007D3E00"/>
    <w:rsid w:val="007D3F7D"/>
    <w:rsid w:val="007D4360"/>
    <w:rsid w:val="007D441E"/>
    <w:rsid w:val="007D466C"/>
    <w:rsid w:val="007D475A"/>
    <w:rsid w:val="007D4811"/>
    <w:rsid w:val="007D4902"/>
    <w:rsid w:val="007D4937"/>
    <w:rsid w:val="007D49DC"/>
    <w:rsid w:val="007D4ACF"/>
    <w:rsid w:val="007D4B0E"/>
    <w:rsid w:val="007D4B43"/>
    <w:rsid w:val="007D4BB6"/>
    <w:rsid w:val="007D4C9C"/>
    <w:rsid w:val="007D4D10"/>
    <w:rsid w:val="007D4DE5"/>
    <w:rsid w:val="007D5049"/>
    <w:rsid w:val="007D514A"/>
    <w:rsid w:val="007D5193"/>
    <w:rsid w:val="007D529F"/>
    <w:rsid w:val="007D54B5"/>
    <w:rsid w:val="007D569D"/>
    <w:rsid w:val="007D56C9"/>
    <w:rsid w:val="007D579F"/>
    <w:rsid w:val="007D5A82"/>
    <w:rsid w:val="007D5AFF"/>
    <w:rsid w:val="007D5B4D"/>
    <w:rsid w:val="007D5C11"/>
    <w:rsid w:val="007D5D3C"/>
    <w:rsid w:val="007D5EE6"/>
    <w:rsid w:val="007D60A8"/>
    <w:rsid w:val="007D60EA"/>
    <w:rsid w:val="007D621A"/>
    <w:rsid w:val="007D63E1"/>
    <w:rsid w:val="007D63EF"/>
    <w:rsid w:val="007D6407"/>
    <w:rsid w:val="007D64F8"/>
    <w:rsid w:val="007D6524"/>
    <w:rsid w:val="007D658A"/>
    <w:rsid w:val="007D65AA"/>
    <w:rsid w:val="007D65D4"/>
    <w:rsid w:val="007D65DF"/>
    <w:rsid w:val="007D672A"/>
    <w:rsid w:val="007D6777"/>
    <w:rsid w:val="007D68C6"/>
    <w:rsid w:val="007D6A19"/>
    <w:rsid w:val="007D6A2A"/>
    <w:rsid w:val="007D6A3F"/>
    <w:rsid w:val="007D6ABB"/>
    <w:rsid w:val="007D6CF6"/>
    <w:rsid w:val="007D6D6A"/>
    <w:rsid w:val="007D6E15"/>
    <w:rsid w:val="007D6E20"/>
    <w:rsid w:val="007D6E59"/>
    <w:rsid w:val="007D6EE0"/>
    <w:rsid w:val="007D70EC"/>
    <w:rsid w:val="007D7264"/>
    <w:rsid w:val="007D72A8"/>
    <w:rsid w:val="007D7387"/>
    <w:rsid w:val="007D74F8"/>
    <w:rsid w:val="007D7500"/>
    <w:rsid w:val="007D7545"/>
    <w:rsid w:val="007D756F"/>
    <w:rsid w:val="007D75DE"/>
    <w:rsid w:val="007D75E4"/>
    <w:rsid w:val="007D7627"/>
    <w:rsid w:val="007D774E"/>
    <w:rsid w:val="007D777D"/>
    <w:rsid w:val="007D77CB"/>
    <w:rsid w:val="007D786E"/>
    <w:rsid w:val="007D796B"/>
    <w:rsid w:val="007D7AA0"/>
    <w:rsid w:val="007D7AAB"/>
    <w:rsid w:val="007D7AAC"/>
    <w:rsid w:val="007D7B2B"/>
    <w:rsid w:val="007D7BBB"/>
    <w:rsid w:val="007D7C9E"/>
    <w:rsid w:val="007D7FC2"/>
    <w:rsid w:val="007D7FF5"/>
    <w:rsid w:val="007D7FF7"/>
    <w:rsid w:val="007E000A"/>
    <w:rsid w:val="007E0061"/>
    <w:rsid w:val="007E02F3"/>
    <w:rsid w:val="007E06FD"/>
    <w:rsid w:val="007E08EA"/>
    <w:rsid w:val="007E0AD5"/>
    <w:rsid w:val="007E0BD8"/>
    <w:rsid w:val="007E0CC6"/>
    <w:rsid w:val="007E0E5A"/>
    <w:rsid w:val="007E0F81"/>
    <w:rsid w:val="007E1132"/>
    <w:rsid w:val="007E12C8"/>
    <w:rsid w:val="007E157A"/>
    <w:rsid w:val="007E16E0"/>
    <w:rsid w:val="007E1986"/>
    <w:rsid w:val="007E19B4"/>
    <w:rsid w:val="007E19E5"/>
    <w:rsid w:val="007E1A38"/>
    <w:rsid w:val="007E1A64"/>
    <w:rsid w:val="007E1B8D"/>
    <w:rsid w:val="007E1C85"/>
    <w:rsid w:val="007E1D27"/>
    <w:rsid w:val="007E1EA8"/>
    <w:rsid w:val="007E1F08"/>
    <w:rsid w:val="007E1F6F"/>
    <w:rsid w:val="007E1F86"/>
    <w:rsid w:val="007E201E"/>
    <w:rsid w:val="007E22A0"/>
    <w:rsid w:val="007E24B3"/>
    <w:rsid w:val="007E2512"/>
    <w:rsid w:val="007E27E1"/>
    <w:rsid w:val="007E283F"/>
    <w:rsid w:val="007E295B"/>
    <w:rsid w:val="007E29C9"/>
    <w:rsid w:val="007E2ADF"/>
    <w:rsid w:val="007E2B67"/>
    <w:rsid w:val="007E2CD2"/>
    <w:rsid w:val="007E2E1D"/>
    <w:rsid w:val="007E2F14"/>
    <w:rsid w:val="007E3289"/>
    <w:rsid w:val="007E32E6"/>
    <w:rsid w:val="007E32FA"/>
    <w:rsid w:val="007E335E"/>
    <w:rsid w:val="007E3454"/>
    <w:rsid w:val="007E3489"/>
    <w:rsid w:val="007E34A4"/>
    <w:rsid w:val="007E35A0"/>
    <w:rsid w:val="007E3640"/>
    <w:rsid w:val="007E3675"/>
    <w:rsid w:val="007E3696"/>
    <w:rsid w:val="007E3700"/>
    <w:rsid w:val="007E38CA"/>
    <w:rsid w:val="007E3A8C"/>
    <w:rsid w:val="007E3AB1"/>
    <w:rsid w:val="007E3B3B"/>
    <w:rsid w:val="007E3B7B"/>
    <w:rsid w:val="007E3BE1"/>
    <w:rsid w:val="007E3CB7"/>
    <w:rsid w:val="007E3F6E"/>
    <w:rsid w:val="007E3FC5"/>
    <w:rsid w:val="007E3FED"/>
    <w:rsid w:val="007E4283"/>
    <w:rsid w:val="007E42A4"/>
    <w:rsid w:val="007E42B0"/>
    <w:rsid w:val="007E4435"/>
    <w:rsid w:val="007E457E"/>
    <w:rsid w:val="007E45B8"/>
    <w:rsid w:val="007E46D1"/>
    <w:rsid w:val="007E4826"/>
    <w:rsid w:val="007E48C3"/>
    <w:rsid w:val="007E4909"/>
    <w:rsid w:val="007E4CF8"/>
    <w:rsid w:val="007E4F52"/>
    <w:rsid w:val="007E4F92"/>
    <w:rsid w:val="007E4FC0"/>
    <w:rsid w:val="007E5055"/>
    <w:rsid w:val="007E511F"/>
    <w:rsid w:val="007E5322"/>
    <w:rsid w:val="007E568E"/>
    <w:rsid w:val="007E575B"/>
    <w:rsid w:val="007E5784"/>
    <w:rsid w:val="007E59CD"/>
    <w:rsid w:val="007E5CFF"/>
    <w:rsid w:val="007E5EA7"/>
    <w:rsid w:val="007E60DD"/>
    <w:rsid w:val="007E60FC"/>
    <w:rsid w:val="007E63D5"/>
    <w:rsid w:val="007E640B"/>
    <w:rsid w:val="007E6432"/>
    <w:rsid w:val="007E64BB"/>
    <w:rsid w:val="007E64D0"/>
    <w:rsid w:val="007E66C6"/>
    <w:rsid w:val="007E6860"/>
    <w:rsid w:val="007E69E3"/>
    <w:rsid w:val="007E6AA9"/>
    <w:rsid w:val="007E6B77"/>
    <w:rsid w:val="007E6CA2"/>
    <w:rsid w:val="007E6CBE"/>
    <w:rsid w:val="007E6D69"/>
    <w:rsid w:val="007E6DB4"/>
    <w:rsid w:val="007E6ED9"/>
    <w:rsid w:val="007E6F2C"/>
    <w:rsid w:val="007E701C"/>
    <w:rsid w:val="007E725F"/>
    <w:rsid w:val="007E7281"/>
    <w:rsid w:val="007E7288"/>
    <w:rsid w:val="007E72B6"/>
    <w:rsid w:val="007E74BB"/>
    <w:rsid w:val="007E74E1"/>
    <w:rsid w:val="007E7561"/>
    <w:rsid w:val="007E7793"/>
    <w:rsid w:val="007E7A72"/>
    <w:rsid w:val="007E7AD2"/>
    <w:rsid w:val="007E7AFB"/>
    <w:rsid w:val="007E7CE9"/>
    <w:rsid w:val="007E7D1F"/>
    <w:rsid w:val="007E7D47"/>
    <w:rsid w:val="007E7D5F"/>
    <w:rsid w:val="007E7DC9"/>
    <w:rsid w:val="007E7E85"/>
    <w:rsid w:val="007E7F10"/>
    <w:rsid w:val="007F0041"/>
    <w:rsid w:val="007F00D0"/>
    <w:rsid w:val="007F01B3"/>
    <w:rsid w:val="007F02B2"/>
    <w:rsid w:val="007F0430"/>
    <w:rsid w:val="007F0450"/>
    <w:rsid w:val="007F0678"/>
    <w:rsid w:val="007F06E3"/>
    <w:rsid w:val="007F06FB"/>
    <w:rsid w:val="007F0941"/>
    <w:rsid w:val="007F09A0"/>
    <w:rsid w:val="007F0B1B"/>
    <w:rsid w:val="007F0C06"/>
    <w:rsid w:val="007F0E1D"/>
    <w:rsid w:val="007F0E3D"/>
    <w:rsid w:val="007F109C"/>
    <w:rsid w:val="007F120D"/>
    <w:rsid w:val="007F12E2"/>
    <w:rsid w:val="007F13A4"/>
    <w:rsid w:val="007F1496"/>
    <w:rsid w:val="007F1570"/>
    <w:rsid w:val="007F1756"/>
    <w:rsid w:val="007F1781"/>
    <w:rsid w:val="007F1827"/>
    <w:rsid w:val="007F189D"/>
    <w:rsid w:val="007F1943"/>
    <w:rsid w:val="007F19DC"/>
    <w:rsid w:val="007F1A22"/>
    <w:rsid w:val="007F1E47"/>
    <w:rsid w:val="007F1E75"/>
    <w:rsid w:val="007F1EDB"/>
    <w:rsid w:val="007F1F6C"/>
    <w:rsid w:val="007F210E"/>
    <w:rsid w:val="007F2186"/>
    <w:rsid w:val="007F2254"/>
    <w:rsid w:val="007F239D"/>
    <w:rsid w:val="007F2605"/>
    <w:rsid w:val="007F267E"/>
    <w:rsid w:val="007F2923"/>
    <w:rsid w:val="007F292E"/>
    <w:rsid w:val="007F2940"/>
    <w:rsid w:val="007F2AC5"/>
    <w:rsid w:val="007F2BF5"/>
    <w:rsid w:val="007F2CCC"/>
    <w:rsid w:val="007F2CFF"/>
    <w:rsid w:val="007F2E07"/>
    <w:rsid w:val="007F2F23"/>
    <w:rsid w:val="007F2FB8"/>
    <w:rsid w:val="007F2FDC"/>
    <w:rsid w:val="007F3497"/>
    <w:rsid w:val="007F34EB"/>
    <w:rsid w:val="007F3519"/>
    <w:rsid w:val="007F3663"/>
    <w:rsid w:val="007F3839"/>
    <w:rsid w:val="007F38D6"/>
    <w:rsid w:val="007F39B4"/>
    <w:rsid w:val="007F39E3"/>
    <w:rsid w:val="007F3BA5"/>
    <w:rsid w:val="007F3D00"/>
    <w:rsid w:val="007F3E7C"/>
    <w:rsid w:val="007F3EEF"/>
    <w:rsid w:val="007F3F83"/>
    <w:rsid w:val="007F4494"/>
    <w:rsid w:val="007F44CA"/>
    <w:rsid w:val="007F4585"/>
    <w:rsid w:val="007F459B"/>
    <w:rsid w:val="007F45A8"/>
    <w:rsid w:val="007F4611"/>
    <w:rsid w:val="007F47E1"/>
    <w:rsid w:val="007F48D3"/>
    <w:rsid w:val="007F48FD"/>
    <w:rsid w:val="007F4A7B"/>
    <w:rsid w:val="007F4A97"/>
    <w:rsid w:val="007F4B20"/>
    <w:rsid w:val="007F4D43"/>
    <w:rsid w:val="007F4D8C"/>
    <w:rsid w:val="007F4DD1"/>
    <w:rsid w:val="007F4E9B"/>
    <w:rsid w:val="007F4F4B"/>
    <w:rsid w:val="007F5007"/>
    <w:rsid w:val="007F5014"/>
    <w:rsid w:val="007F505C"/>
    <w:rsid w:val="007F5064"/>
    <w:rsid w:val="007F50E8"/>
    <w:rsid w:val="007F513F"/>
    <w:rsid w:val="007F5157"/>
    <w:rsid w:val="007F526F"/>
    <w:rsid w:val="007F5361"/>
    <w:rsid w:val="007F54A5"/>
    <w:rsid w:val="007F54DA"/>
    <w:rsid w:val="007F55E0"/>
    <w:rsid w:val="007F562B"/>
    <w:rsid w:val="007F567D"/>
    <w:rsid w:val="007F5746"/>
    <w:rsid w:val="007F5777"/>
    <w:rsid w:val="007F5880"/>
    <w:rsid w:val="007F5971"/>
    <w:rsid w:val="007F5AAA"/>
    <w:rsid w:val="007F5B46"/>
    <w:rsid w:val="007F5BC4"/>
    <w:rsid w:val="007F5D77"/>
    <w:rsid w:val="007F5E26"/>
    <w:rsid w:val="007F5EA2"/>
    <w:rsid w:val="007F5F2C"/>
    <w:rsid w:val="007F6058"/>
    <w:rsid w:val="007F6134"/>
    <w:rsid w:val="007F615E"/>
    <w:rsid w:val="007F629C"/>
    <w:rsid w:val="007F62D1"/>
    <w:rsid w:val="007F63C7"/>
    <w:rsid w:val="007F6434"/>
    <w:rsid w:val="007F6459"/>
    <w:rsid w:val="007F6487"/>
    <w:rsid w:val="007F65D6"/>
    <w:rsid w:val="007F6681"/>
    <w:rsid w:val="007F69AA"/>
    <w:rsid w:val="007F6A1A"/>
    <w:rsid w:val="007F6B7D"/>
    <w:rsid w:val="007F6BA3"/>
    <w:rsid w:val="007F6D6B"/>
    <w:rsid w:val="007F6FF2"/>
    <w:rsid w:val="007F7048"/>
    <w:rsid w:val="007F7053"/>
    <w:rsid w:val="007F706E"/>
    <w:rsid w:val="007F71BA"/>
    <w:rsid w:val="007F7542"/>
    <w:rsid w:val="007F7623"/>
    <w:rsid w:val="007F7860"/>
    <w:rsid w:val="007F791C"/>
    <w:rsid w:val="007F7B86"/>
    <w:rsid w:val="007F7B9B"/>
    <w:rsid w:val="007F7CD6"/>
    <w:rsid w:val="007F7D5B"/>
    <w:rsid w:val="007F7EE4"/>
    <w:rsid w:val="007F7F78"/>
    <w:rsid w:val="007F7F8A"/>
    <w:rsid w:val="008000AE"/>
    <w:rsid w:val="008000B9"/>
    <w:rsid w:val="008000C8"/>
    <w:rsid w:val="0080033E"/>
    <w:rsid w:val="0080037D"/>
    <w:rsid w:val="0080037E"/>
    <w:rsid w:val="008003B1"/>
    <w:rsid w:val="008003BF"/>
    <w:rsid w:val="0080049D"/>
    <w:rsid w:val="0080060D"/>
    <w:rsid w:val="00800916"/>
    <w:rsid w:val="00800A57"/>
    <w:rsid w:val="00800B06"/>
    <w:rsid w:val="00800BDF"/>
    <w:rsid w:val="00800DDB"/>
    <w:rsid w:val="00800E5E"/>
    <w:rsid w:val="00800E83"/>
    <w:rsid w:val="00800FC9"/>
    <w:rsid w:val="00801073"/>
    <w:rsid w:val="00801077"/>
    <w:rsid w:val="00801239"/>
    <w:rsid w:val="008012B9"/>
    <w:rsid w:val="008012C7"/>
    <w:rsid w:val="00801362"/>
    <w:rsid w:val="0080137C"/>
    <w:rsid w:val="00801484"/>
    <w:rsid w:val="0080160A"/>
    <w:rsid w:val="0080162D"/>
    <w:rsid w:val="00801632"/>
    <w:rsid w:val="00801696"/>
    <w:rsid w:val="00801875"/>
    <w:rsid w:val="00801A05"/>
    <w:rsid w:val="00801AE6"/>
    <w:rsid w:val="00801B01"/>
    <w:rsid w:val="00801B52"/>
    <w:rsid w:val="00801B71"/>
    <w:rsid w:val="00801C47"/>
    <w:rsid w:val="00801D4E"/>
    <w:rsid w:val="00801D65"/>
    <w:rsid w:val="00801E7C"/>
    <w:rsid w:val="00801EE9"/>
    <w:rsid w:val="00801FC3"/>
    <w:rsid w:val="00801FF0"/>
    <w:rsid w:val="0080244D"/>
    <w:rsid w:val="0080250D"/>
    <w:rsid w:val="0080276D"/>
    <w:rsid w:val="008028BD"/>
    <w:rsid w:val="008028FF"/>
    <w:rsid w:val="008029C2"/>
    <w:rsid w:val="00802CD6"/>
    <w:rsid w:val="00802CDF"/>
    <w:rsid w:val="00802DA2"/>
    <w:rsid w:val="0080312F"/>
    <w:rsid w:val="0080342A"/>
    <w:rsid w:val="00803482"/>
    <w:rsid w:val="008035C6"/>
    <w:rsid w:val="00803660"/>
    <w:rsid w:val="0080388E"/>
    <w:rsid w:val="00803A9F"/>
    <w:rsid w:val="00803AB5"/>
    <w:rsid w:val="00803B77"/>
    <w:rsid w:val="00803B9F"/>
    <w:rsid w:val="00803BA6"/>
    <w:rsid w:val="00803C61"/>
    <w:rsid w:val="00803CA6"/>
    <w:rsid w:val="00803CB5"/>
    <w:rsid w:val="00803EE4"/>
    <w:rsid w:val="00804489"/>
    <w:rsid w:val="008044BE"/>
    <w:rsid w:val="008044F9"/>
    <w:rsid w:val="0080458F"/>
    <w:rsid w:val="00804662"/>
    <w:rsid w:val="008046FB"/>
    <w:rsid w:val="008048B0"/>
    <w:rsid w:val="00804AEE"/>
    <w:rsid w:val="00804AF6"/>
    <w:rsid w:val="00804D27"/>
    <w:rsid w:val="00804E59"/>
    <w:rsid w:val="00805090"/>
    <w:rsid w:val="008050EE"/>
    <w:rsid w:val="00805160"/>
    <w:rsid w:val="008051D9"/>
    <w:rsid w:val="008051DB"/>
    <w:rsid w:val="008051DD"/>
    <w:rsid w:val="008052F2"/>
    <w:rsid w:val="0080530D"/>
    <w:rsid w:val="008054CE"/>
    <w:rsid w:val="0080552B"/>
    <w:rsid w:val="00805531"/>
    <w:rsid w:val="008055B5"/>
    <w:rsid w:val="008055D9"/>
    <w:rsid w:val="008055F4"/>
    <w:rsid w:val="0080570F"/>
    <w:rsid w:val="00805801"/>
    <w:rsid w:val="0080584A"/>
    <w:rsid w:val="00805892"/>
    <w:rsid w:val="00805A07"/>
    <w:rsid w:val="00805A0F"/>
    <w:rsid w:val="00805A66"/>
    <w:rsid w:val="00805A81"/>
    <w:rsid w:val="00805AEE"/>
    <w:rsid w:val="00806058"/>
    <w:rsid w:val="0080637C"/>
    <w:rsid w:val="00806387"/>
    <w:rsid w:val="00806490"/>
    <w:rsid w:val="008064AA"/>
    <w:rsid w:val="0080653F"/>
    <w:rsid w:val="0080658A"/>
    <w:rsid w:val="008067D4"/>
    <w:rsid w:val="00806950"/>
    <w:rsid w:val="008069A2"/>
    <w:rsid w:val="00806B08"/>
    <w:rsid w:val="00806BCD"/>
    <w:rsid w:val="00806CAE"/>
    <w:rsid w:val="00806CCF"/>
    <w:rsid w:val="00806D8F"/>
    <w:rsid w:val="00806E4E"/>
    <w:rsid w:val="00806EAB"/>
    <w:rsid w:val="00807192"/>
    <w:rsid w:val="00807331"/>
    <w:rsid w:val="00807388"/>
    <w:rsid w:val="0080763D"/>
    <w:rsid w:val="0080766E"/>
    <w:rsid w:val="008076C8"/>
    <w:rsid w:val="00807A41"/>
    <w:rsid w:val="00807ABB"/>
    <w:rsid w:val="00807B7F"/>
    <w:rsid w:val="00807C78"/>
    <w:rsid w:val="00807E5A"/>
    <w:rsid w:val="00807F32"/>
    <w:rsid w:val="00807F53"/>
    <w:rsid w:val="00807FA0"/>
    <w:rsid w:val="0081011B"/>
    <w:rsid w:val="00810244"/>
    <w:rsid w:val="00810289"/>
    <w:rsid w:val="00810488"/>
    <w:rsid w:val="008104C6"/>
    <w:rsid w:val="008105F1"/>
    <w:rsid w:val="008107EF"/>
    <w:rsid w:val="0081084F"/>
    <w:rsid w:val="008108C2"/>
    <w:rsid w:val="00810980"/>
    <w:rsid w:val="00810A4B"/>
    <w:rsid w:val="00810C31"/>
    <w:rsid w:val="00810C40"/>
    <w:rsid w:val="00810C44"/>
    <w:rsid w:val="00810CC0"/>
    <w:rsid w:val="00810D19"/>
    <w:rsid w:val="00810DEB"/>
    <w:rsid w:val="00811068"/>
    <w:rsid w:val="00811102"/>
    <w:rsid w:val="0081116E"/>
    <w:rsid w:val="00811181"/>
    <w:rsid w:val="00811186"/>
    <w:rsid w:val="008111A6"/>
    <w:rsid w:val="008112DB"/>
    <w:rsid w:val="008112F2"/>
    <w:rsid w:val="0081134C"/>
    <w:rsid w:val="00811444"/>
    <w:rsid w:val="008115E1"/>
    <w:rsid w:val="00811A50"/>
    <w:rsid w:val="00811BAD"/>
    <w:rsid w:val="00811C05"/>
    <w:rsid w:val="00811DC1"/>
    <w:rsid w:val="00811E33"/>
    <w:rsid w:val="00811E9D"/>
    <w:rsid w:val="00811ED5"/>
    <w:rsid w:val="00811FA4"/>
    <w:rsid w:val="008120EF"/>
    <w:rsid w:val="008122E2"/>
    <w:rsid w:val="008123A2"/>
    <w:rsid w:val="0081242E"/>
    <w:rsid w:val="008124FB"/>
    <w:rsid w:val="0081257F"/>
    <w:rsid w:val="00812584"/>
    <w:rsid w:val="008125B7"/>
    <w:rsid w:val="008125E9"/>
    <w:rsid w:val="00812B9F"/>
    <w:rsid w:val="00812BCF"/>
    <w:rsid w:val="00812E7D"/>
    <w:rsid w:val="00812EBF"/>
    <w:rsid w:val="00812F62"/>
    <w:rsid w:val="0081306D"/>
    <w:rsid w:val="0081313B"/>
    <w:rsid w:val="00813198"/>
    <w:rsid w:val="0081325C"/>
    <w:rsid w:val="0081326D"/>
    <w:rsid w:val="008132D6"/>
    <w:rsid w:val="0081370C"/>
    <w:rsid w:val="008137F1"/>
    <w:rsid w:val="00813AAB"/>
    <w:rsid w:val="00813B48"/>
    <w:rsid w:val="00813CFA"/>
    <w:rsid w:val="00813D2D"/>
    <w:rsid w:val="00813F38"/>
    <w:rsid w:val="00813F7D"/>
    <w:rsid w:val="0081418B"/>
    <w:rsid w:val="00814272"/>
    <w:rsid w:val="0081427C"/>
    <w:rsid w:val="0081430E"/>
    <w:rsid w:val="008143C9"/>
    <w:rsid w:val="008143E1"/>
    <w:rsid w:val="008144E5"/>
    <w:rsid w:val="00814572"/>
    <w:rsid w:val="008145B7"/>
    <w:rsid w:val="008145B8"/>
    <w:rsid w:val="00814640"/>
    <w:rsid w:val="0081464A"/>
    <w:rsid w:val="00814815"/>
    <w:rsid w:val="0081484E"/>
    <w:rsid w:val="0081493B"/>
    <w:rsid w:val="00814956"/>
    <w:rsid w:val="00814E24"/>
    <w:rsid w:val="008150E9"/>
    <w:rsid w:val="0081512B"/>
    <w:rsid w:val="00815168"/>
    <w:rsid w:val="0081548D"/>
    <w:rsid w:val="00815531"/>
    <w:rsid w:val="008155C5"/>
    <w:rsid w:val="00815646"/>
    <w:rsid w:val="0081574F"/>
    <w:rsid w:val="00815765"/>
    <w:rsid w:val="00815A0C"/>
    <w:rsid w:val="00815B0D"/>
    <w:rsid w:val="00815B24"/>
    <w:rsid w:val="00815B78"/>
    <w:rsid w:val="00815CAD"/>
    <w:rsid w:val="00815D0B"/>
    <w:rsid w:val="00815D56"/>
    <w:rsid w:val="00815E35"/>
    <w:rsid w:val="00815E38"/>
    <w:rsid w:val="00815F2C"/>
    <w:rsid w:val="008160B2"/>
    <w:rsid w:val="00816271"/>
    <w:rsid w:val="00816419"/>
    <w:rsid w:val="008164DF"/>
    <w:rsid w:val="008165E6"/>
    <w:rsid w:val="00816772"/>
    <w:rsid w:val="00816819"/>
    <w:rsid w:val="008168C2"/>
    <w:rsid w:val="008168D9"/>
    <w:rsid w:val="00816927"/>
    <w:rsid w:val="008169DF"/>
    <w:rsid w:val="00816A36"/>
    <w:rsid w:val="00816A4E"/>
    <w:rsid w:val="00816A84"/>
    <w:rsid w:val="00816B1B"/>
    <w:rsid w:val="00816BD9"/>
    <w:rsid w:val="00816DD3"/>
    <w:rsid w:val="00816EDC"/>
    <w:rsid w:val="00816EE1"/>
    <w:rsid w:val="0081704F"/>
    <w:rsid w:val="00817153"/>
    <w:rsid w:val="0081727E"/>
    <w:rsid w:val="00817284"/>
    <w:rsid w:val="00817373"/>
    <w:rsid w:val="008173ED"/>
    <w:rsid w:val="00817431"/>
    <w:rsid w:val="0081748C"/>
    <w:rsid w:val="008174B5"/>
    <w:rsid w:val="00817507"/>
    <w:rsid w:val="00817647"/>
    <w:rsid w:val="00817929"/>
    <w:rsid w:val="0081795A"/>
    <w:rsid w:val="008179FC"/>
    <w:rsid w:val="00817C6A"/>
    <w:rsid w:val="00817E31"/>
    <w:rsid w:val="00817E34"/>
    <w:rsid w:val="00817F06"/>
    <w:rsid w:val="00817F11"/>
    <w:rsid w:val="00817F1D"/>
    <w:rsid w:val="00817F2E"/>
    <w:rsid w:val="00817F4F"/>
    <w:rsid w:val="00820176"/>
    <w:rsid w:val="008202EF"/>
    <w:rsid w:val="0082035A"/>
    <w:rsid w:val="00820391"/>
    <w:rsid w:val="008203AD"/>
    <w:rsid w:val="008203C4"/>
    <w:rsid w:val="008205C2"/>
    <w:rsid w:val="008205F3"/>
    <w:rsid w:val="00820801"/>
    <w:rsid w:val="00820826"/>
    <w:rsid w:val="00820863"/>
    <w:rsid w:val="0082087A"/>
    <w:rsid w:val="00820AB9"/>
    <w:rsid w:val="00820D03"/>
    <w:rsid w:val="00820DA6"/>
    <w:rsid w:val="00820E27"/>
    <w:rsid w:val="00820EAF"/>
    <w:rsid w:val="00821038"/>
    <w:rsid w:val="00821041"/>
    <w:rsid w:val="008211C8"/>
    <w:rsid w:val="00821353"/>
    <w:rsid w:val="00821396"/>
    <w:rsid w:val="008213C1"/>
    <w:rsid w:val="00821441"/>
    <w:rsid w:val="008214AB"/>
    <w:rsid w:val="0082176B"/>
    <w:rsid w:val="008217F7"/>
    <w:rsid w:val="0082183C"/>
    <w:rsid w:val="0082187B"/>
    <w:rsid w:val="008218A6"/>
    <w:rsid w:val="0082191D"/>
    <w:rsid w:val="00821A39"/>
    <w:rsid w:val="00821AA5"/>
    <w:rsid w:val="00821C0A"/>
    <w:rsid w:val="00821D83"/>
    <w:rsid w:val="00821DA7"/>
    <w:rsid w:val="00821E0F"/>
    <w:rsid w:val="00821E72"/>
    <w:rsid w:val="00821F78"/>
    <w:rsid w:val="008220A7"/>
    <w:rsid w:val="008221BE"/>
    <w:rsid w:val="0082221F"/>
    <w:rsid w:val="00822282"/>
    <w:rsid w:val="008224A2"/>
    <w:rsid w:val="008225D5"/>
    <w:rsid w:val="008226E0"/>
    <w:rsid w:val="0082273D"/>
    <w:rsid w:val="0082274A"/>
    <w:rsid w:val="00822827"/>
    <w:rsid w:val="008228CC"/>
    <w:rsid w:val="00822935"/>
    <w:rsid w:val="0082297A"/>
    <w:rsid w:val="0082297E"/>
    <w:rsid w:val="00822BB5"/>
    <w:rsid w:val="00822CE5"/>
    <w:rsid w:val="00822DBD"/>
    <w:rsid w:val="00822F3F"/>
    <w:rsid w:val="00823124"/>
    <w:rsid w:val="00823182"/>
    <w:rsid w:val="008231BA"/>
    <w:rsid w:val="008231D4"/>
    <w:rsid w:val="008231F2"/>
    <w:rsid w:val="0082325D"/>
    <w:rsid w:val="008232D1"/>
    <w:rsid w:val="008232F3"/>
    <w:rsid w:val="00823333"/>
    <w:rsid w:val="008233EF"/>
    <w:rsid w:val="0082340C"/>
    <w:rsid w:val="0082341A"/>
    <w:rsid w:val="0082355C"/>
    <w:rsid w:val="00823567"/>
    <w:rsid w:val="0082359B"/>
    <w:rsid w:val="00823645"/>
    <w:rsid w:val="0082370F"/>
    <w:rsid w:val="0082389A"/>
    <w:rsid w:val="008238D0"/>
    <w:rsid w:val="00823951"/>
    <w:rsid w:val="00823B2B"/>
    <w:rsid w:val="00823B96"/>
    <w:rsid w:val="00823CF6"/>
    <w:rsid w:val="00823D1E"/>
    <w:rsid w:val="00823E4A"/>
    <w:rsid w:val="00823F27"/>
    <w:rsid w:val="00823FCA"/>
    <w:rsid w:val="0082403E"/>
    <w:rsid w:val="0082407F"/>
    <w:rsid w:val="008240CA"/>
    <w:rsid w:val="00824118"/>
    <w:rsid w:val="00824143"/>
    <w:rsid w:val="008241DA"/>
    <w:rsid w:val="0082428B"/>
    <w:rsid w:val="0082438F"/>
    <w:rsid w:val="00824415"/>
    <w:rsid w:val="008244B9"/>
    <w:rsid w:val="008244BC"/>
    <w:rsid w:val="008244D6"/>
    <w:rsid w:val="00824630"/>
    <w:rsid w:val="00824680"/>
    <w:rsid w:val="00824795"/>
    <w:rsid w:val="008247D8"/>
    <w:rsid w:val="008247E5"/>
    <w:rsid w:val="008249E7"/>
    <w:rsid w:val="00824B31"/>
    <w:rsid w:val="00824BCD"/>
    <w:rsid w:val="00824BD1"/>
    <w:rsid w:val="00824C59"/>
    <w:rsid w:val="00824CE1"/>
    <w:rsid w:val="00824CFD"/>
    <w:rsid w:val="00824D13"/>
    <w:rsid w:val="00824D4D"/>
    <w:rsid w:val="0082536E"/>
    <w:rsid w:val="00825382"/>
    <w:rsid w:val="00825491"/>
    <w:rsid w:val="008254DC"/>
    <w:rsid w:val="0082560B"/>
    <w:rsid w:val="008257A9"/>
    <w:rsid w:val="00825861"/>
    <w:rsid w:val="00825A8B"/>
    <w:rsid w:val="00825B25"/>
    <w:rsid w:val="00825E53"/>
    <w:rsid w:val="00826029"/>
    <w:rsid w:val="00826159"/>
    <w:rsid w:val="008264D9"/>
    <w:rsid w:val="0082662D"/>
    <w:rsid w:val="00826695"/>
    <w:rsid w:val="00826926"/>
    <w:rsid w:val="00826931"/>
    <w:rsid w:val="00826977"/>
    <w:rsid w:val="008269E0"/>
    <w:rsid w:val="00826DAB"/>
    <w:rsid w:val="00826E25"/>
    <w:rsid w:val="00826E2F"/>
    <w:rsid w:val="00826E53"/>
    <w:rsid w:val="00826EC0"/>
    <w:rsid w:val="008271AE"/>
    <w:rsid w:val="008271BD"/>
    <w:rsid w:val="008271BE"/>
    <w:rsid w:val="008271E8"/>
    <w:rsid w:val="008273D6"/>
    <w:rsid w:val="008275BD"/>
    <w:rsid w:val="008276B4"/>
    <w:rsid w:val="00827B98"/>
    <w:rsid w:val="00827BBD"/>
    <w:rsid w:val="00827D13"/>
    <w:rsid w:val="00827D15"/>
    <w:rsid w:val="00827E6C"/>
    <w:rsid w:val="00827EEA"/>
    <w:rsid w:val="00827F9C"/>
    <w:rsid w:val="00830090"/>
    <w:rsid w:val="008301BB"/>
    <w:rsid w:val="00830367"/>
    <w:rsid w:val="0083037C"/>
    <w:rsid w:val="00830598"/>
    <w:rsid w:val="0083066B"/>
    <w:rsid w:val="008308FA"/>
    <w:rsid w:val="00830A4E"/>
    <w:rsid w:val="00830A93"/>
    <w:rsid w:val="00830BE7"/>
    <w:rsid w:val="00830C20"/>
    <w:rsid w:val="00830C83"/>
    <w:rsid w:val="00830CD1"/>
    <w:rsid w:val="00830D05"/>
    <w:rsid w:val="00830D43"/>
    <w:rsid w:val="00830E14"/>
    <w:rsid w:val="00830EF7"/>
    <w:rsid w:val="00830F3E"/>
    <w:rsid w:val="00830F8D"/>
    <w:rsid w:val="00831022"/>
    <w:rsid w:val="00831040"/>
    <w:rsid w:val="0083146E"/>
    <w:rsid w:val="008315E0"/>
    <w:rsid w:val="0083176D"/>
    <w:rsid w:val="00831939"/>
    <w:rsid w:val="00831ABC"/>
    <w:rsid w:val="00831B4F"/>
    <w:rsid w:val="00831C07"/>
    <w:rsid w:val="00831CED"/>
    <w:rsid w:val="00831D9C"/>
    <w:rsid w:val="00831DB0"/>
    <w:rsid w:val="00831E19"/>
    <w:rsid w:val="00831F8A"/>
    <w:rsid w:val="00832155"/>
    <w:rsid w:val="008321FA"/>
    <w:rsid w:val="008322AB"/>
    <w:rsid w:val="008323B9"/>
    <w:rsid w:val="008325A1"/>
    <w:rsid w:val="008326A2"/>
    <w:rsid w:val="00832837"/>
    <w:rsid w:val="00832A17"/>
    <w:rsid w:val="00832A24"/>
    <w:rsid w:val="00832AC5"/>
    <w:rsid w:val="00832B19"/>
    <w:rsid w:val="00832C1C"/>
    <w:rsid w:val="00832D01"/>
    <w:rsid w:val="00832FA1"/>
    <w:rsid w:val="00833056"/>
    <w:rsid w:val="0083305E"/>
    <w:rsid w:val="00833280"/>
    <w:rsid w:val="0083332B"/>
    <w:rsid w:val="0083336B"/>
    <w:rsid w:val="0083343D"/>
    <w:rsid w:val="008335E9"/>
    <w:rsid w:val="008336D9"/>
    <w:rsid w:val="00833758"/>
    <w:rsid w:val="0083378C"/>
    <w:rsid w:val="0083380E"/>
    <w:rsid w:val="00833898"/>
    <w:rsid w:val="00833B7A"/>
    <w:rsid w:val="00833CF1"/>
    <w:rsid w:val="00833DA1"/>
    <w:rsid w:val="00833DA5"/>
    <w:rsid w:val="00833E92"/>
    <w:rsid w:val="00833F59"/>
    <w:rsid w:val="00833F84"/>
    <w:rsid w:val="00833FC0"/>
    <w:rsid w:val="008340B6"/>
    <w:rsid w:val="008340C4"/>
    <w:rsid w:val="00834174"/>
    <w:rsid w:val="008341F2"/>
    <w:rsid w:val="0083423B"/>
    <w:rsid w:val="00834287"/>
    <w:rsid w:val="0083439C"/>
    <w:rsid w:val="00834422"/>
    <w:rsid w:val="0083442B"/>
    <w:rsid w:val="0083445E"/>
    <w:rsid w:val="0083468F"/>
    <w:rsid w:val="00834729"/>
    <w:rsid w:val="00834883"/>
    <w:rsid w:val="008348D7"/>
    <w:rsid w:val="0083491B"/>
    <w:rsid w:val="0083498F"/>
    <w:rsid w:val="00834AEF"/>
    <w:rsid w:val="00834E34"/>
    <w:rsid w:val="00834E6C"/>
    <w:rsid w:val="00834F3F"/>
    <w:rsid w:val="00835151"/>
    <w:rsid w:val="0083519E"/>
    <w:rsid w:val="008351BD"/>
    <w:rsid w:val="0083521D"/>
    <w:rsid w:val="00835335"/>
    <w:rsid w:val="008353B4"/>
    <w:rsid w:val="008353B5"/>
    <w:rsid w:val="008355CE"/>
    <w:rsid w:val="008355E0"/>
    <w:rsid w:val="008356E9"/>
    <w:rsid w:val="0083592B"/>
    <w:rsid w:val="00835A9A"/>
    <w:rsid w:val="00835ACB"/>
    <w:rsid w:val="00835D46"/>
    <w:rsid w:val="00835E88"/>
    <w:rsid w:val="00835F7E"/>
    <w:rsid w:val="00835FCE"/>
    <w:rsid w:val="008360E6"/>
    <w:rsid w:val="008363BD"/>
    <w:rsid w:val="008364A9"/>
    <w:rsid w:val="00836509"/>
    <w:rsid w:val="00836559"/>
    <w:rsid w:val="0083660B"/>
    <w:rsid w:val="00836655"/>
    <w:rsid w:val="0083668C"/>
    <w:rsid w:val="008366C1"/>
    <w:rsid w:val="008368E3"/>
    <w:rsid w:val="008368F7"/>
    <w:rsid w:val="008369A3"/>
    <w:rsid w:val="00836A13"/>
    <w:rsid w:val="00836AD9"/>
    <w:rsid w:val="00836EB8"/>
    <w:rsid w:val="00837109"/>
    <w:rsid w:val="00837271"/>
    <w:rsid w:val="008373B9"/>
    <w:rsid w:val="008373EA"/>
    <w:rsid w:val="0083757B"/>
    <w:rsid w:val="008375DA"/>
    <w:rsid w:val="00837620"/>
    <w:rsid w:val="008377B5"/>
    <w:rsid w:val="00837884"/>
    <w:rsid w:val="008378DD"/>
    <w:rsid w:val="00837AD1"/>
    <w:rsid w:val="00837B88"/>
    <w:rsid w:val="00837BAA"/>
    <w:rsid w:val="00837CFC"/>
    <w:rsid w:val="00837D83"/>
    <w:rsid w:val="00837E46"/>
    <w:rsid w:val="00837EB1"/>
    <w:rsid w:val="008400A6"/>
    <w:rsid w:val="008400F3"/>
    <w:rsid w:val="008401C6"/>
    <w:rsid w:val="008401E5"/>
    <w:rsid w:val="0084022A"/>
    <w:rsid w:val="00840442"/>
    <w:rsid w:val="00840479"/>
    <w:rsid w:val="008404BB"/>
    <w:rsid w:val="008404D6"/>
    <w:rsid w:val="0084054D"/>
    <w:rsid w:val="00840735"/>
    <w:rsid w:val="0084095E"/>
    <w:rsid w:val="008409D1"/>
    <w:rsid w:val="008409DE"/>
    <w:rsid w:val="00840A38"/>
    <w:rsid w:val="00840B8A"/>
    <w:rsid w:val="00840CDF"/>
    <w:rsid w:val="00840D5E"/>
    <w:rsid w:val="00840FFA"/>
    <w:rsid w:val="00841009"/>
    <w:rsid w:val="008410CF"/>
    <w:rsid w:val="008411E2"/>
    <w:rsid w:val="00841420"/>
    <w:rsid w:val="008416CC"/>
    <w:rsid w:val="00841754"/>
    <w:rsid w:val="00841772"/>
    <w:rsid w:val="008418F8"/>
    <w:rsid w:val="00841A30"/>
    <w:rsid w:val="00841C86"/>
    <w:rsid w:val="00841CD3"/>
    <w:rsid w:val="00841E17"/>
    <w:rsid w:val="00842073"/>
    <w:rsid w:val="008421CE"/>
    <w:rsid w:val="00842245"/>
    <w:rsid w:val="00842262"/>
    <w:rsid w:val="008422AD"/>
    <w:rsid w:val="00842371"/>
    <w:rsid w:val="00842450"/>
    <w:rsid w:val="008427F0"/>
    <w:rsid w:val="00842830"/>
    <w:rsid w:val="0084285D"/>
    <w:rsid w:val="00842A9F"/>
    <w:rsid w:val="00842E79"/>
    <w:rsid w:val="00842F05"/>
    <w:rsid w:val="00842F7A"/>
    <w:rsid w:val="00842FD1"/>
    <w:rsid w:val="00843016"/>
    <w:rsid w:val="00843034"/>
    <w:rsid w:val="008430D3"/>
    <w:rsid w:val="008432DA"/>
    <w:rsid w:val="00843420"/>
    <w:rsid w:val="008434C3"/>
    <w:rsid w:val="008435DB"/>
    <w:rsid w:val="0084362F"/>
    <w:rsid w:val="0084364D"/>
    <w:rsid w:val="0084369E"/>
    <w:rsid w:val="00843820"/>
    <w:rsid w:val="00843879"/>
    <w:rsid w:val="008438DC"/>
    <w:rsid w:val="00843916"/>
    <w:rsid w:val="008439A3"/>
    <w:rsid w:val="00843B53"/>
    <w:rsid w:val="00843D5B"/>
    <w:rsid w:val="00843F75"/>
    <w:rsid w:val="00843FDA"/>
    <w:rsid w:val="0084408D"/>
    <w:rsid w:val="008440E9"/>
    <w:rsid w:val="00844107"/>
    <w:rsid w:val="008441DB"/>
    <w:rsid w:val="0084457F"/>
    <w:rsid w:val="008446AF"/>
    <w:rsid w:val="008447FC"/>
    <w:rsid w:val="0084488F"/>
    <w:rsid w:val="008448D9"/>
    <w:rsid w:val="008448DB"/>
    <w:rsid w:val="008449AF"/>
    <w:rsid w:val="008449C0"/>
    <w:rsid w:val="00844A64"/>
    <w:rsid w:val="00844B82"/>
    <w:rsid w:val="00844BD5"/>
    <w:rsid w:val="00844C7B"/>
    <w:rsid w:val="00844DA7"/>
    <w:rsid w:val="00844E52"/>
    <w:rsid w:val="00844E6B"/>
    <w:rsid w:val="00844F66"/>
    <w:rsid w:val="00845031"/>
    <w:rsid w:val="008450E5"/>
    <w:rsid w:val="00845194"/>
    <w:rsid w:val="00845442"/>
    <w:rsid w:val="008454CE"/>
    <w:rsid w:val="008454FA"/>
    <w:rsid w:val="00845686"/>
    <w:rsid w:val="008456B0"/>
    <w:rsid w:val="008457ED"/>
    <w:rsid w:val="0084581C"/>
    <w:rsid w:val="0084586D"/>
    <w:rsid w:val="00845917"/>
    <w:rsid w:val="0084598C"/>
    <w:rsid w:val="00845A29"/>
    <w:rsid w:val="00845AC0"/>
    <w:rsid w:val="00845AC6"/>
    <w:rsid w:val="00845ADC"/>
    <w:rsid w:val="00845AE8"/>
    <w:rsid w:val="00845C04"/>
    <w:rsid w:val="00845C73"/>
    <w:rsid w:val="00845DB1"/>
    <w:rsid w:val="00845F4A"/>
    <w:rsid w:val="0084618C"/>
    <w:rsid w:val="00846266"/>
    <w:rsid w:val="00846275"/>
    <w:rsid w:val="00846442"/>
    <w:rsid w:val="0084646F"/>
    <w:rsid w:val="008464DE"/>
    <w:rsid w:val="008464F9"/>
    <w:rsid w:val="008465C2"/>
    <w:rsid w:val="00846695"/>
    <w:rsid w:val="00846782"/>
    <w:rsid w:val="0084678B"/>
    <w:rsid w:val="0084693F"/>
    <w:rsid w:val="00846967"/>
    <w:rsid w:val="00846A39"/>
    <w:rsid w:val="00846C9E"/>
    <w:rsid w:val="00846D11"/>
    <w:rsid w:val="00846DCE"/>
    <w:rsid w:val="00846E2A"/>
    <w:rsid w:val="00846F28"/>
    <w:rsid w:val="0084705A"/>
    <w:rsid w:val="00847165"/>
    <w:rsid w:val="00847169"/>
    <w:rsid w:val="008471B0"/>
    <w:rsid w:val="008471C5"/>
    <w:rsid w:val="00847221"/>
    <w:rsid w:val="008472AE"/>
    <w:rsid w:val="008472C2"/>
    <w:rsid w:val="00847309"/>
    <w:rsid w:val="00847833"/>
    <w:rsid w:val="00847889"/>
    <w:rsid w:val="008478F6"/>
    <w:rsid w:val="00847930"/>
    <w:rsid w:val="00847983"/>
    <w:rsid w:val="00847BF4"/>
    <w:rsid w:val="00847C88"/>
    <w:rsid w:val="00847C8F"/>
    <w:rsid w:val="00847CA3"/>
    <w:rsid w:val="00847D11"/>
    <w:rsid w:val="00847D1C"/>
    <w:rsid w:val="00847D29"/>
    <w:rsid w:val="00847D5A"/>
    <w:rsid w:val="00847DEE"/>
    <w:rsid w:val="00847F29"/>
    <w:rsid w:val="00847F96"/>
    <w:rsid w:val="00847FD9"/>
    <w:rsid w:val="008500ED"/>
    <w:rsid w:val="0085015F"/>
    <w:rsid w:val="008501D6"/>
    <w:rsid w:val="00850208"/>
    <w:rsid w:val="0085022C"/>
    <w:rsid w:val="0085025C"/>
    <w:rsid w:val="0085060F"/>
    <w:rsid w:val="00850671"/>
    <w:rsid w:val="008507A8"/>
    <w:rsid w:val="00850868"/>
    <w:rsid w:val="00850BA0"/>
    <w:rsid w:val="00850BDF"/>
    <w:rsid w:val="00850D5F"/>
    <w:rsid w:val="00850E28"/>
    <w:rsid w:val="00850E41"/>
    <w:rsid w:val="00851053"/>
    <w:rsid w:val="00851525"/>
    <w:rsid w:val="008516AC"/>
    <w:rsid w:val="0085171B"/>
    <w:rsid w:val="00851787"/>
    <w:rsid w:val="0085191A"/>
    <w:rsid w:val="00851A53"/>
    <w:rsid w:val="00851B3A"/>
    <w:rsid w:val="00851BA6"/>
    <w:rsid w:val="00851C3B"/>
    <w:rsid w:val="00851C43"/>
    <w:rsid w:val="00851C69"/>
    <w:rsid w:val="00851CC6"/>
    <w:rsid w:val="00851D60"/>
    <w:rsid w:val="00851F7D"/>
    <w:rsid w:val="00851FA8"/>
    <w:rsid w:val="0085201C"/>
    <w:rsid w:val="00852136"/>
    <w:rsid w:val="00852173"/>
    <w:rsid w:val="008521F0"/>
    <w:rsid w:val="0085256E"/>
    <w:rsid w:val="008526E7"/>
    <w:rsid w:val="008528D5"/>
    <w:rsid w:val="0085290E"/>
    <w:rsid w:val="00852ADE"/>
    <w:rsid w:val="00852BBB"/>
    <w:rsid w:val="00852CF1"/>
    <w:rsid w:val="00852D5B"/>
    <w:rsid w:val="00852DAB"/>
    <w:rsid w:val="00852E42"/>
    <w:rsid w:val="00852F57"/>
    <w:rsid w:val="008530FB"/>
    <w:rsid w:val="00853160"/>
    <w:rsid w:val="00853186"/>
    <w:rsid w:val="008531D5"/>
    <w:rsid w:val="00853203"/>
    <w:rsid w:val="0085329C"/>
    <w:rsid w:val="00853528"/>
    <w:rsid w:val="00853594"/>
    <w:rsid w:val="0085370B"/>
    <w:rsid w:val="008537D0"/>
    <w:rsid w:val="00853868"/>
    <w:rsid w:val="00853970"/>
    <w:rsid w:val="00853A14"/>
    <w:rsid w:val="00853A72"/>
    <w:rsid w:val="00853AAA"/>
    <w:rsid w:val="00853BFF"/>
    <w:rsid w:val="00853DC8"/>
    <w:rsid w:val="00853DE9"/>
    <w:rsid w:val="00853E20"/>
    <w:rsid w:val="00853E64"/>
    <w:rsid w:val="00853EED"/>
    <w:rsid w:val="00853F2F"/>
    <w:rsid w:val="00853F78"/>
    <w:rsid w:val="00854190"/>
    <w:rsid w:val="008542F0"/>
    <w:rsid w:val="0085432E"/>
    <w:rsid w:val="008543E7"/>
    <w:rsid w:val="00854403"/>
    <w:rsid w:val="00854480"/>
    <w:rsid w:val="0085448D"/>
    <w:rsid w:val="00854683"/>
    <w:rsid w:val="008547D1"/>
    <w:rsid w:val="00854936"/>
    <w:rsid w:val="00854C0C"/>
    <w:rsid w:val="00854D83"/>
    <w:rsid w:val="00854D97"/>
    <w:rsid w:val="00854E39"/>
    <w:rsid w:val="00854F0A"/>
    <w:rsid w:val="00855036"/>
    <w:rsid w:val="008552AF"/>
    <w:rsid w:val="008552BA"/>
    <w:rsid w:val="0085534C"/>
    <w:rsid w:val="00855507"/>
    <w:rsid w:val="00855550"/>
    <w:rsid w:val="00855553"/>
    <w:rsid w:val="008556E4"/>
    <w:rsid w:val="0085585F"/>
    <w:rsid w:val="008558EE"/>
    <w:rsid w:val="008559C2"/>
    <w:rsid w:val="00855A1A"/>
    <w:rsid w:val="00855C4B"/>
    <w:rsid w:val="00855CC0"/>
    <w:rsid w:val="00855CFE"/>
    <w:rsid w:val="00855E75"/>
    <w:rsid w:val="00855FD5"/>
    <w:rsid w:val="0085602B"/>
    <w:rsid w:val="0085615E"/>
    <w:rsid w:val="00856233"/>
    <w:rsid w:val="00856260"/>
    <w:rsid w:val="008562C8"/>
    <w:rsid w:val="00856303"/>
    <w:rsid w:val="00856364"/>
    <w:rsid w:val="00856411"/>
    <w:rsid w:val="00856540"/>
    <w:rsid w:val="00856594"/>
    <w:rsid w:val="008565E2"/>
    <w:rsid w:val="008565F8"/>
    <w:rsid w:val="008566AA"/>
    <w:rsid w:val="008566AC"/>
    <w:rsid w:val="008566B4"/>
    <w:rsid w:val="0085675A"/>
    <w:rsid w:val="00856859"/>
    <w:rsid w:val="0085689A"/>
    <w:rsid w:val="0085697D"/>
    <w:rsid w:val="00856A63"/>
    <w:rsid w:val="00856A95"/>
    <w:rsid w:val="00856BFF"/>
    <w:rsid w:val="00856CB7"/>
    <w:rsid w:val="00856E90"/>
    <w:rsid w:val="00856EB0"/>
    <w:rsid w:val="00856FF4"/>
    <w:rsid w:val="0085704C"/>
    <w:rsid w:val="0085716F"/>
    <w:rsid w:val="008571A7"/>
    <w:rsid w:val="0085725D"/>
    <w:rsid w:val="00857370"/>
    <w:rsid w:val="00857391"/>
    <w:rsid w:val="0085796B"/>
    <w:rsid w:val="00857C74"/>
    <w:rsid w:val="00857CA1"/>
    <w:rsid w:val="00857CB0"/>
    <w:rsid w:val="00857E7D"/>
    <w:rsid w:val="00857F50"/>
    <w:rsid w:val="00860030"/>
    <w:rsid w:val="00860057"/>
    <w:rsid w:val="008600FD"/>
    <w:rsid w:val="00860157"/>
    <w:rsid w:val="0086020E"/>
    <w:rsid w:val="00860491"/>
    <w:rsid w:val="00860627"/>
    <w:rsid w:val="00860741"/>
    <w:rsid w:val="0086075F"/>
    <w:rsid w:val="008608A1"/>
    <w:rsid w:val="0086093C"/>
    <w:rsid w:val="00860A1A"/>
    <w:rsid w:val="00860A3F"/>
    <w:rsid w:val="00860C4D"/>
    <w:rsid w:val="00860EA5"/>
    <w:rsid w:val="00860FB8"/>
    <w:rsid w:val="00860FF7"/>
    <w:rsid w:val="00861127"/>
    <w:rsid w:val="0086112C"/>
    <w:rsid w:val="00861206"/>
    <w:rsid w:val="008612E8"/>
    <w:rsid w:val="00861462"/>
    <w:rsid w:val="00861570"/>
    <w:rsid w:val="0086166D"/>
    <w:rsid w:val="008616F7"/>
    <w:rsid w:val="0086177D"/>
    <w:rsid w:val="0086185A"/>
    <w:rsid w:val="00861A55"/>
    <w:rsid w:val="00861A5A"/>
    <w:rsid w:val="00861AAB"/>
    <w:rsid w:val="00861AC4"/>
    <w:rsid w:val="00861B56"/>
    <w:rsid w:val="00861BF8"/>
    <w:rsid w:val="00861CAE"/>
    <w:rsid w:val="00861D9E"/>
    <w:rsid w:val="00861DFF"/>
    <w:rsid w:val="00861E24"/>
    <w:rsid w:val="00862033"/>
    <w:rsid w:val="008620B4"/>
    <w:rsid w:val="0086210D"/>
    <w:rsid w:val="00862173"/>
    <w:rsid w:val="008621F1"/>
    <w:rsid w:val="008622A6"/>
    <w:rsid w:val="0086231F"/>
    <w:rsid w:val="0086239E"/>
    <w:rsid w:val="00862511"/>
    <w:rsid w:val="0086256F"/>
    <w:rsid w:val="00862572"/>
    <w:rsid w:val="00862593"/>
    <w:rsid w:val="0086267A"/>
    <w:rsid w:val="008626ED"/>
    <w:rsid w:val="0086272E"/>
    <w:rsid w:val="0086286E"/>
    <w:rsid w:val="0086296F"/>
    <w:rsid w:val="00862971"/>
    <w:rsid w:val="00862A0A"/>
    <w:rsid w:val="00862A4A"/>
    <w:rsid w:val="00862AC5"/>
    <w:rsid w:val="00862CA6"/>
    <w:rsid w:val="00862D8A"/>
    <w:rsid w:val="00862DE9"/>
    <w:rsid w:val="00862E5F"/>
    <w:rsid w:val="00862F09"/>
    <w:rsid w:val="00862F8C"/>
    <w:rsid w:val="0086311A"/>
    <w:rsid w:val="008632F9"/>
    <w:rsid w:val="00863377"/>
    <w:rsid w:val="0086339E"/>
    <w:rsid w:val="008633D4"/>
    <w:rsid w:val="008634EE"/>
    <w:rsid w:val="0086383A"/>
    <w:rsid w:val="008638F0"/>
    <w:rsid w:val="008639C9"/>
    <w:rsid w:val="00863A60"/>
    <w:rsid w:val="00863AF5"/>
    <w:rsid w:val="00863B54"/>
    <w:rsid w:val="00863C28"/>
    <w:rsid w:val="00863CF4"/>
    <w:rsid w:val="00863D31"/>
    <w:rsid w:val="00863E04"/>
    <w:rsid w:val="00863FA8"/>
    <w:rsid w:val="00864054"/>
    <w:rsid w:val="008640AC"/>
    <w:rsid w:val="008642B8"/>
    <w:rsid w:val="0086433D"/>
    <w:rsid w:val="0086437D"/>
    <w:rsid w:val="00864415"/>
    <w:rsid w:val="008645F6"/>
    <w:rsid w:val="008646AD"/>
    <w:rsid w:val="00864725"/>
    <w:rsid w:val="00864803"/>
    <w:rsid w:val="00864876"/>
    <w:rsid w:val="008649BC"/>
    <w:rsid w:val="00864A54"/>
    <w:rsid w:val="00864B81"/>
    <w:rsid w:val="00864BB6"/>
    <w:rsid w:val="00864CB0"/>
    <w:rsid w:val="00864D04"/>
    <w:rsid w:val="00864D20"/>
    <w:rsid w:val="00864DAE"/>
    <w:rsid w:val="00864F03"/>
    <w:rsid w:val="008650BC"/>
    <w:rsid w:val="008650E4"/>
    <w:rsid w:val="0086511D"/>
    <w:rsid w:val="008651B9"/>
    <w:rsid w:val="008651D2"/>
    <w:rsid w:val="00865217"/>
    <w:rsid w:val="008653A7"/>
    <w:rsid w:val="00865453"/>
    <w:rsid w:val="008656EB"/>
    <w:rsid w:val="00865755"/>
    <w:rsid w:val="00865762"/>
    <w:rsid w:val="00865807"/>
    <w:rsid w:val="00865894"/>
    <w:rsid w:val="00865A05"/>
    <w:rsid w:val="00865ACA"/>
    <w:rsid w:val="00865B75"/>
    <w:rsid w:val="00865C48"/>
    <w:rsid w:val="00865D78"/>
    <w:rsid w:val="00865EDA"/>
    <w:rsid w:val="00865F96"/>
    <w:rsid w:val="00865FC4"/>
    <w:rsid w:val="0086605A"/>
    <w:rsid w:val="00866125"/>
    <w:rsid w:val="0086614B"/>
    <w:rsid w:val="0086619B"/>
    <w:rsid w:val="0086637A"/>
    <w:rsid w:val="00866409"/>
    <w:rsid w:val="0086640C"/>
    <w:rsid w:val="008666BC"/>
    <w:rsid w:val="008666C3"/>
    <w:rsid w:val="0086675D"/>
    <w:rsid w:val="00866902"/>
    <w:rsid w:val="00866A21"/>
    <w:rsid w:val="00866BC9"/>
    <w:rsid w:val="00866BCE"/>
    <w:rsid w:val="00866C30"/>
    <w:rsid w:val="00866DAC"/>
    <w:rsid w:val="00866ECA"/>
    <w:rsid w:val="00866ECD"/>
    <w:rsid w:val="00867016"/>
    <w:rsid w:val="00867174"/>
    <w:rsid w:val="00867193"/>
    <w:rsid w:val="00867232"/>
    <w:rsid w:val="00867281"/>
    <w:rsid w:val="0086729D"/>
    <w:rsid w:val="00867325"/>
    <w:rsid w:val="0086736C"/>
    <w:rsid w:val="008673C3"/>
    <w:rsid w:val="0086746F"/>
    <w:rsid w:val="00867A94"/>
    <w:rsid w:val="00867AAB"/>
    <w:rsid w:val="00867ABD"/>
    <w:rsid w:val="00867AD8"/>
    <w:rsid w:val="00867EEB"/>
    <w:rsid w:val="00867F15"/>
    <w:rsid w:val="00867F5D"/>
    <w:rsid w:val="00870036"/>
    <w:rsid w:val="00870120"/>
    <w:rsid w:val="0087025C"/>
    <w:rsid w:val="008702F3"/>
    <w:rsid w:val="008704B9"/>
    <w:rsid w:val="00870604"/>
    <w:rsid w:val="00870620"/>
    <w:rsid w:val="00870642"/>
    <w:rsid w:val="008708B4"/>
    <w:rsid w:val="0087092A"/>
    <w:rsid w:val="0087097C"/>
    <w:rsid w:val="00870B45"/>
    <w:rsid w:val="00870BD2"/>
    <w:rsid w:val="00870C0A"/>
    <w:rsid w:val="00870C4C"/>
    <w:rsid w:val="00870C8B"/>
    <w:rsid w:val="00870E04"/>
    <w:rsid w:val="0087123A"/>
    <w:rsid w:val="0087124E"/>
    <w:rsid w:val="0087124F"/>
    <w:rsid w:val="008713D7"/>
    <w:rsid w:val="00871468"/>
    <w:rsid w:val="0087156F"/>
    <w:rsid w:val="008715BF"/>
    <w:rsid w:val="00871648"/>
    <w:rsid w:val="008716FB"/>
    <w:rsid w:val="0087171D"/>
    <w:rsid w:val="00871872"/>
    <w:rsid w:val="00871934"/>
    <w:rsid w:val="00871959"/>
    <w:rsid w:val="00871AA4"/>
    <w:rsid w:val="00871B0B"/>
    <w:rsid w:val="00871BAB"/>
    <w:rsid w:val="00871C2D"/>
    <w:rsid w:val="00871CA6"/>
    <w:rsid w:val="00871D67"/>
    <w:rsid w:val="00871EC8"/>
    <w:rsid w:val="008720A7"/>
    <w:rsid w:val="008720BF"/>
    <w:rsid w:val="0087213C"/>
    <w:rsid w:val="00872141"/>
    <w:rsid w:val="008723D7"/>
    <w:rsid w:val="008723DA"/>
    <w:rsid w:val="00872492"/>
    <w:rsid w:val="008724B1"/>
    <w:rsid w:val="0087255C"/>
    <w:rsid w:val="0087256C"/>
    <w:rsid w:val="00872580"/>
    <w:rsid w:val="008725E3"/>
    <w:rsid w:val="00872893"/>
    <w:rsid w:val="008728AF"/>
    <w:rsid w:val="008728C5"/>
    <w:rsid w:val="008729B6"/>
    <w:rsid w:val="00872AE5"/>
    <w:rsid w:val="00872B6F"/>
    <w:rsid w:val="00872B8B"/>
    <w:rsid w:val="00872C33"/>
    <w:rsid w:val="00872CE8"/>
    <w:rsid w:val="00872D42"/>
    <w:rsid w:val="00872FAF"/>
    <w:rsid w:val="00872FC7"/>
    <w:rsid w:val="008731CD"/>
    <w:rsid w:val="00873257"/>
    <w:rsid w:val="00873364"/>
    <w:rsid w:val="008733A0"/>
    <w:rsid w:val="008734AF"/>
    <w:rsid w:val="008735D0"/>
    <w:rsid w:val="0087372D"/>
    <w:rsid w:val="008737EA"/>
    <w:rsid w:val="00873866"/>
    <w:rsid w:val="008738D7"/>
    <w:rsid w:val="008739AD"/>
    <w:rsid w:val="00873B98"/>
    <w:rsid w:val="00873BD9"/>
    <w:rsid w:val="00873BE0"/>
    <w:rsid w:val="00873CA7"/>
    <w:rsid w:val="00873DB5"/>
    <w:rsid w:val="00873DE5"/>
    <w:rsid w:val="00873E6C"/>
    <w:rsid w:val="00873F9F"/>
    <w:rsid w:val="00874056"/>
    <w:rsid w:val="008740BC"/>
    <w:rsid w:val="00874119"/>
    <w:rsid w:val="008742EB"/>
    <w:rsid w:val="00874688"/>
    <w:rsid w:val="00874996"/>
    <w:rsid w:val="00874CA4"/>
    <w:rsid w:val="00874D15"/>
    <w:rsid w:val="00874D58"/>
    <w:rsid w:val="00874F91"/>
    <w:rsid w:val="00874FD9"/>
    <w:rsid w:val="0087539D"/>
    <w:rsid w:val="00875460"/>
    <w:rsid w:val="008755F8"/>
    <w:rsid w:val="0087564A"/>
    <w:rsid w:val="008756B9"/>
    <w:rsid w:val="008758F9"/>
    <w:rsid w:val="00875945"/>
    <w:rsid w:val="0087599A"/>
    <w:rsid w:val="008759BA"/>
    <w:rsid w:val="008759C4"/>
    <w:rsid w:val="008759CF"/>
    <w:rsid w:val="00875A6F"/>
    <w:rsid w:val="00875A96"/>
    <w:rsid w:val="00875AA7"/>
    <w:rsid w:val="00875B8E"/>
    <w:rsid w:val="00875C00"/>
    <w:rsid w:val="00875C60"/>
    <w:rsid w:val="008760EB"/>
    <w:rsid w:val="008763C0"/>
    <w:rsid w:val="00876425"/>
    <w:rsid w:val="008764C2"/>
    <w:rsid w:val="008764E5"/>
    <w:rsid w:val="00876527"/>
    <w:rsid w:val="0087662A"/>
    <w:rsid w:val="008766C6"/>
    <w:rsid w:val="00876937"/>
    <w:rsid w:val="00876B15"/>
    <w:rsid w:val="00876C70"/>
    <w:rsid w:val="00876CFF"/>
    <w:rsid w:val="00876D60"/>
    <w:rsid w:val="00876E21"/>
    <w:rsid w:val="00876FEA"/>
    <w:rsid w:val="00877165"/>
    <w:rsid w:val="00877196"/>
    <w:rsid w:val="0087723F"/>
    <w:rsid w:val="00877256"/>
    <w:rsid w:val="00877259"/>
    <w:rsid w:val="0087731A"/>
    <w:rsid w:val="0087733A"/>
    <w:rsid w:val="0087740C"/>
    <w:rsid w:val="00877463"/>
    <w:rsid w:val="0087795D"/>
    <w:rsid w:val="00877A16"/>
    <w:rsid w:val="00877A8E"/>
    <w:rsid w:val="00877B5A"/>
    <w:rsid w:val="00877CAE"/>
    <w:rsid w:val="00877EB1"/>
    <w:rsid w:val="00877F2F"/>
    <w:rsid w:val="0088020D"/>
    <w:rsid w:val="0088030C"/>
    <w:rsid w:val="00880417"/>
    <w:rsid w:val="008804AA"/>
    <w:rsid w:val="0088056A"/>
    <w:rsid w:val="00880572"/>
    <w:rsid w:val="008805B1"/>
    <w:rsid w:val="008808D6"/>
    <w:rsid w:val="008808F0"/>
    <w:rsid w:val="00880980"/>
    <w:rsid w:val="00880B75"/>
    <w:rsid w:val="00880BFE"/>
    <w:rsid w:val="00880FD6"/>
    <w:rsid w:val="00881038"/>
    <w:rsid w:val="0088116B"/>
    <w:rsid w:val="00881173"/>
    <w:rsid w:val="00881253"/>
    <w:rsid w:val="008812AC"/>
    <w:rsid w:val="0088130A"/>
    <w:rsid w:val="008814DE"/>
    <w:rsid w:val="00881526"/>
    <w:rsid w:val="00881545"/>
    <w:rsid w:val="00881759"/>
    <w:rsid w:val="008818C9"/>
    <w:rsid w:val="00881905"/>
    <w:rsid w:val="00881A3D"/>
    <w:rsid w:val="00881BCA"/>
    <w:rsid w:val="00881CD4"/>
    <w:rsid w:val="0088205C"/>
    <w:rsid w:val="0088214B"/>
    <w:rsid w:val="00882198"/>
    <w:rsid w:val="0088220F"/>
    <w:rsid w:val="008822B1"/>
    <w:rsid w:val="008822D9"/>
    <w:rsid w:val="00882341"/>
    <w:rsid w:val="00882345"/>
    <w:rsid w:val="008823F4"/>
    <w:rsid w:val="0088240F"/>
    <w:rsid w:val="00882437"/>
    <w:rsid w:val="008824A7"/>
    <w:rsid w:val="008826DE"/>
    <w:rsid w:val="0088284A"/>
    <w:rsid w:val="0088284E"/>
    <w:rsid w:val="008828CF"/>
    <w:rsid w:val="00882AAB"/>
    <w:rsid w:val="00882AFB"/>
    <w:rsid w:val="00882B5B"/>
    <w:rsid w:val="00882CD3"/>
    <w:rsid w:val="00882D45"/>
    <w:rsid w:val="00882E6A"/>
    <w:rsid w:val="00882F2C"/>
    <w:rsid w:val="00883082"/>
    <w:rsid w:val="00883083"/>
    <w:rsid w:val="00883139"/>
    <w:rsid w:val="008833A7"/>
    <w:rsid w:val="0088347A"/>
    <w:rsid w:val="008835E1"/>
    <w:rsid w:val="0088365B"/>
    <w:rsid w:val="008837C2"/>
    <w:rsid w:val="008838D5"/>
    <w:rsid w:val="00883A4C"/>
    <w:rsid w:val="00883A57"/>
    <w:rsid w:val="00883B6A"/>
    <w:rsid w:val="00883BA9"/>
    <w:rsid w:val="00883CF5"/>
    <w:rsid w:val="00883EBE"/>
    <w:rsid w:val="00883EF9"/>
    <w:rsid w:val="00883FCF"/>
    <w:rsid w:val="00884079"/>
    <w:rsid w:val="00884090"/>
    <w:rsid w:val="00884122"/>
    <w:rsid w:val="0088421C"/>
    <w:rsid w:val="0088436C"/>
    <w:rsid w:val="0088439E"/>
    <w:rsid w:val="0088448B"/>
    <w:rsid w:val="008845EE"/>
    <w:rsid w:val="0088461D"/>
    <w:rsid w:val="0088475E"/>
    <w:rsid w:val="008847D1"/>
    <w:rsid w:val="008848C9"/>
    <w:rsid w:val="00884928"/>
    <w:rsid w:val="00884A6D"/>
    <w:rsid w:val="00884B05"/>
    <w:rsid w:val="00884C8A"/>
    <w:rsid w:val="00884CC3"/>
    <w:rsid w:val="00885024"/>
    <w:rsid w:val="00885134"/>
    <w:rsid w:val="00885171"/>
    <w:rsid w:val="008852BD"/>
    <w:rsid w:val="008853A7"/>
    <w:rsid w:val="0088557B"/>
    <w:rsid w:val="0088569A"/>
    <w:rsid w:val="0088577A"/>
    <w:rsid w:val="008857CC"/>
    <w:rsid w:val="008859B7"/>
    <w:rsid w:val="00885C7B"/>
    <w:rsid w:val="00885E1B"/>
    <w:rsid w:val="00885E4B"/>
    <w:rsid w:val="00885E5F"/>
    <w:rsid w:val="00885E9A"/>
    <w:rsid w:val="00885F20"/>
    <w:rsid w:val="00885F62"/>
    <w:rsid w:val="00885F66"/>
    <w:rsid w:val="00885FCD"/>
    <w:rsid w:val="00886006"/>
    <w:rsid w:val="00886010"/>
    <w:rsid w:val="0088618F"/>
    <w:rsid w:val="0088620E"/>
    <w:rsid w:val="008862F7"/>
    <w:rsid w:val="0088630B"/>
    <w:rsid w:val="008864D4"/>
    <w:rsid w:val="008864E8"/>
    <w:rsid w:val="008865D8"/>
    <w:rsid w:val="008867F2"/>
    <w:rsid w:val="00886852"/>
    <w:rsid w:val="00886888"/>
    <w:rsid w:val="00886913"/>
    <w:rsid w:val="0088698E"/>
    <w:rsid w:val="00886C57"/>
    <w:rsid w:val="00886C5D"/>
    <w:rsid w:val="00886CAC"/>
    <w:rsid w:val="00886CFD"/>
    <w:rsid w:val="00886E0E"/>
    <w:rsid w:val="00886F34"/>
    <w:rsid w:val="00887093"/>
    <w:rsid w:val="008870A8"/>
    <w:rsid w:val="00887105"/>
    <w:rsid w:val="0088714B"/>
    <w:rsid w:val="008871D7"/>
    <w:rsid w:val="0088734C"/>
    <w:rsid w:val="0088739D"/>
    <w:rsid w:val="00887404"/>
    <w:rsid w:val="00887587"/>
    <w:rsid w:val="00887606"/>
    <w:rsid w:val="00887893"/>
    <w:rsid w:val="008879AF"/>
    <w:rsid w:val="008879B6"/>
    <w:rsid w:val="00887BB7"/>
    <w:rsid w:val="00887C18"/>
    <w:rsid w:val="00887C89"/>
    <w:rsid w:val="00887DE9"/>
    <w:rsid w:val="00887E30"/>
    <w:rsid w:val="00890016"/>
    <w:rsid w:val="008900CD"/>
    <w:rsid w:val="00890553"/>
    <w:rsid w:val="00890557"/>
    <w:rsid w:val="008905FB"/>
    <w:rsid w:val="008906A4"/>
    <w:rsid w:val="00890725"/>
    <w:rsid w:val="0089074C"/>
    <w:rsid w:val="00890853"/>
    <w:rsid w:val="00890863"/>
    <w:rsid w:val="00890869"/>
    <w:rsid w:val="008909B0"/>
    <w:rsid w:val="00890AAF"/>
    <w:rsid w:val="00890BBB"/>
    <w:rsid w:val="00890EDB"/>
    <w:rsid w:val="00890F1D"/>
    <w:rsid w:val="00890F5E"/>
    <w:rsid w:val="00890FB9"/>
    <w:rsid w:val="00891159"/>
    <w:rsid w:val="00891198"/>
    <w:rsid w:val="00891240"/>
    <w:rsid w:val="0089134E"/>
    <w:rsid w:val="0089144D"/>
    <w:rsid w:val="00891524"/>
    <w:rsid w:val="008916D7"/>
    <w:rsid w:val="00891752"/>
    <w:rsid w:val="0089178C"/>
    <w:rsid w:val="00891791"/>
    <w:rsid w:val="008919B6"/>
    <w:rsid w:val="008919E5"/>
    <w:rsid w:val="00891B12"/>
    <w:rsid w:val="00891D51"/>
    <w:rsid w:val="00891EDD"/>
    <w:rsid w:val="00891F54"/>
    <w:rsid w:val="00892126"/>
    <w:rsid w:val="0089215F"/>
    <w:rsid w:val="00892260"/>
    <w:rsid w:val="0089231C"/>
    <w:rsid w:val="00892595"/>
    <w:rsid w:val="0089276C"/>
    <w:rsid w:val="00892776"/>
    <w:rsid w:val="00892798"/>
    <w:rsid w:val="008927AB"/>
    <w:rsid w:val="00892825"/>
    <w:rsid w:val="00892960"/>
    <w:rsid w:val="00892BD1"/>
    <w:rsid w:val="00892C79"/>
    <w:rsid w:val="00892D69"/>
    <w:rsid w:val="00892D8E"/>
    <w:rsid w:val="00892DA9"/>
    <w:rsid w:val="00892E85"/>
    <w:rsid w:val="00893179"/>
    <w:rsid w:val="008931E6"/>
    <w:rsid w:val="008931E9"/>
    <w:rsid w:val="00893342"/>
    <w:rsid w:val="008933BB"/>
    <w:rsid w:val="008933FB"/>
    <w:rsid w:val="0089347F"/>
    <w:rsid w:val="00893737"/>
    <w:rsid w:val="0089378C"/>
    <w:rsid w:val="008938F0"/>
    <w:rsid w:val="00893A1E"/>
    <w:rsid w:val="00893B91"/>
    <w:rsid w:val="00893D33"/>
    <w:rsid w:val="00893D7F"/>
    <w:rsid w:val="00893EA3"/>
    <w:rsid w:val="00893ECC"/>
    <w:rsid w:val="00893F8C"/>
    <w:rsid w:val="00893FDE"/>
    <w:rsid w:val="0089409C"/>
    <w:rsid w:val="008941A1"/>
    <w:rsid w:val="008941DC"/>
    <w:rsid w:val="008942AE"/>
    <w:rsid w:val="008944C6"/>
    <w:rsid w:val="008944D2"/>
    <w:rsid w:val="008945B3"/>
    <w:rsid w:val="00894735"/>
    <w:rsid w:val="00894807"/>
    <w:rsid w:val="0089489E"/>
    <w:rsid w:val="008948B4"/>
    <w:rsid w:val="008948D9"/>
    <w:rsid w:val="00894A90"/>
    <w:rsid w:val="00894AD6"/>
    <w:rsid w:val="00894B4A"/>
    <w:rsid w:val="00894D43"/>
    <w:rsid w:val="008951CE"/>
    <w:rsid w:val="00895234"/>
    <w:rsid w:val="0089525C"/>
    <w:rsid w:val="0089542D"/>
    <w:rsid w:val="00895739"/>
    <w:rsid w:val="00895856"/>
    <w:rsid w:val="008958AF"/>
    <w:rsid w:val="008958F0"/>
    <w:rsid w:val="00895997"/>
    <w:rsid w:val="00895AD2"/>
    <w:rsid w:val="00895D18"/>
    <w:rsid w:val="00895D42"/>
    <w:rsid w:val="00895D4B"/>
    <w:rsid w:val="00895E0B"/>
    <w:rsid w:val="00895F54"/>
    <w:rsid w:val="008961E2"/>
    <w:rsid w:val="008961E3"/>
    <w:rsid w:val="0089620D"/>
    <w:rsid w:val="0089635D"/>
    <w:rsid w:val="008965E1"/>
    <w:rsid w:val="00896672"/>
    <w:rsid w:val="008966D1"/>
    <w:rsid w:val="008968DC"/>
    <w:rsid w:val="00896BAC"/>
    <w:rsid w:val="00896BCF"/>
    <w:rsid w:val="00896CA1"/>
    <w:rsid w:val="00896DBE"/>
    <w:rsid w:val="00896F45"/>
    <w:rsid w:val="00896F7D"/>
    <w:rsid w:val="00896FCB"/>
    <w:rsid w:val="00897038"/>
    <w:rsid w:val="0089709E"/>
    <w:rsid w:val="008971F5"/>
    <w:rsid w:val="00897263"/>
    <w:rsid w:val="008972A9"/>
    <w:rsid w:val="008973CA"/>
    <w:rsid w:val="00897466"/>
    <w:rsid w:val="00897550"/>
    <w:rsid w:val="008975C0"/>
    <w:rsid w:val="00897674"/>
    <w:rsid w:val="008977E1"/>
    <w:rsid w:val="008978BF"/>
    <w:rsid w:val="00897989"/>
    <w:rsid w:val="008979D1"/>
    <w:rsid w:val="00897A95"/>
    <w:rsid w:val="00897B27"/>
    <w:rsid w:val="00897DDC"/>
    <w:rsid w:val="00897F87"/>
    <w:rsid w:val="00897FBC"/>
    <w:rsid w:val="00897FE0"/>
    <w:rsid w:val="008A007D"/>
    <w:rsid w:val="008A00EA"/>
    <w:rsid w:val="008A0120"/>
    <w:rsid w:val="008A03B5"/>
    <w:rsid w:val="008A03EC"/>
    <w:rsid w:val="008A0698"/>
    <w:rsid w:val="008A08E7"/>
    <w:rsid w:val="008A0AE8"/>
    <w:rsid w:val="008A0C65"/>
    <w:rsid w:val="008A0D1C"/>
    <w:rsid w:val="008A0E4D"/>
    <w:rsid w:val="008A0E61"/>
    <w:rsid w:val="008A0E9D"/>
    <w:rsid w:val="008A0F6C"/>
    <w:rsid w:val="008A1008"/>
    <w:rsid w:val="008A1318"/>
    <w:rsid w:val="008A133D"/>
    <w:rsid w:val="008A15BE"/>
    <w:rsid w:val="008A17F5"/>
    <w:rsid w:val="008A1AA1"/>
    <w:rsid w:val="008A1C10"/>
    <w:rsid w:val="008A1D03"/>
    <w:rsid w:val="008A1D42"/>
    <w:rsid w:val="008A1E7F"/>
    <w:rsid w:val="008A1F63"/>
    <w:rsid w:val="008A203C"/>
    <w:rsid w:val="008A2131"/>
    <w:rsid w:val="008A2137"/>
    <w:rsid w:val="008A21FF"/>
    <w:rsid w:val="008A2204"/>
    <w:rsid w:val="008A2224"/>
    <w:rsid w:val="008A2457"/>
    <w:rsid w:val="008A249B"/>
    <w:rsid w:val="008A25FC"/>
    <w:rsid w:val="008A2693"/>
    <w:rsid w:val="008A2771"/>
    <w:rsid w:val="008A286E"/>
    <w:rsid w:val="008A28AE"/>
    <w:rsid w:val="008A293A"/>
    <w:rsid w:val="008A2977"/>
    <w:rsid w:val="008A2A11"/>
    <w:rsid w:val="008A2C78"/>
    <w:rsid w:val="008A2D9E"/>
    <w:rsid w:val="008A2F28"/>
    <w:rsid w:val="008A3035"/>
    <w:rsid w:val="008A3037"/>
    <w:rsid w:val="008A321E"/>
    <w:rsid w:val="008A324E"/>
    <w:rsid w:val="008A32E8"/>
    <w:rsid w:val="008A3340"/>
    <w:rsid w:val="008A337C"/>
    <w:rsid w:val="008A338A"/>
    <w:rsid w:val="008A3450"/>
    <w:rsid w:val="008A3463"/>
    <w:rsid w:val="008A376F"/>
    <w:rsid w:val="008A3935"/>
    <w:rsid w:val="008A397A"/>
    <w:rsid w:val="008A3B01"/>
    <w:rsid w:val="008A3B5D"/>
    <w:rsid w:val="008A3C10"/>
    <w:rsid w:val="008A3C5E"/>
    <w:rsid w:val="008A3C90"/>
    <w:rsid w:val="008A3CCE"/>
    <w:rsid w:val="008A3D48"/>
    <w:rsid w:val="008A3DCC"/>
    <w:rsid w:val="008A3E91"/>
    <w:rsid w:val="008A3F29"/>
    <w:rsid w:val="008A40A2"/>
    <w:rsid w:val="008A411D"/>
    <w:rsid w:val="008A4124"/>
    <w:rsid w:val="008A4158"/>
    <w:rsid w:val="008A4227"/>
    <w:rsid w:val="008A4262"/>
    <w:rsid w:val="008A429A"/>
    <w:rsid w:val="008A437B"/>
    <w:rsid w:val="008A43A5"/>
    <w:rsid w:val="008A4450"/>
    <w:rsid w:val="008A4621"/>
    <w:rsid w:val="008A48BD"/>
    <w:rsid w:val="008A48C3"/>
    <w:rsid w:val="008A48F0"/>
    <w:rsid w:val="008A4B50"/>
    <w:rsid w:val="008A4B98"/>
    <w:rsid w:val="008A4BDA"/>
    <w:rsid w:val="008A4C1C"/>
    <w:rsid w:val="008A4C54"/>
    <w:rsid w:val="008A4C8D"/>
    <w:rsid w:val="008A4CB7"/>
    <w:rsid w:val="008A4CE5"/>
    <w:rsid w:val="008A4E08"/>
    <w:rsid w:val="008A4E40"/>
    <w:rsid w:val="008A5022"/>
    <w:rsid w:val="008A50BB"/>
    <w:rsid w:val="008A5100"/>
    <w:rsid w:val="008A5120"/>
    <w:rsid w:val="008A5182"/>
    <w:rsid w:val="008A520E"/>
    <w:rsid w:val="008A5256"/>
    <w:rsid w:val="008A5349"/>
    <w:rsid w:val="008A53C8"/>
    <w:rsid w:val="008A547D"/>
    <w:rsid w:val="008A55A6"/>
    <w:rsid w:val="008A5712"/>
    <w:rsid w:val="008A5733"/>
    <w:rsid w:val="008A573C"/>
    <w:rsid w:val="008A57AB"/>
    <w:rsid w:val="008A57FE"/>
    <w:rsid w:val="008A584B"/>
    <w:rsid w:val="008A593A"/>
    <w:rsid w:val="008A5984"/>
    <w:rsid w:val="008A599D"/>
    <w:rsid w:val="008A59A2"/>
    <w:rsid w:val="008A5AD7"/>
    <w:rsid w:val="008A5D1B"/>
    <w:rsid w:val="008A5D86"/>
    <w:rsid w:val="008A5DEF"/>
    <w:rsid w:val="008A5E1C"/>
    <w:rsid w:val="008A5F80"/>
    <w:rsid w:val="008A6054"/>
    <w:rsid w:val="008A607F"/>
    <w:rsid w:val="008A60BC"/>
    <w:rsid w:val="008A60C4"/>
    <w:rsid w:val="008A62C2"/>
    <w:rsid w:val="008A62E4"/>
    <w:rsid w:val="008A63C3"/>
    <w:rsid w:val="008A66DB"/>
    <w:rsid w:val="008A6742"/>
    <w:rsid w:val="008A6748"/>
    <w:rsid w:val="008A6875"/>
    <w:rsid w:val="008A6897"/>
    <w:rsid w:val="008A697F"/>
    <w:rsid w:val="008A69FE"/>
    <w:rsid w:val="008A6A93"/>
    <w:rsid w:val="008A6B04"/>
    <w:rsid w:val="008A6B0D"/>
    <w:rsid w:val="008A6B6A"/>
    <w:rsid w:val="008A6C49"/>
    <w:rsid w:val="008A6C75"/>
    <w:rsid w:val="008A6D2F"/>
    <w:rsid w:val="008A7043"/>
    <w:rsid w:val="008A7073"/>
    <w:rsid w:val="008A71CA"/>
    <w:rsid w:val="008A71EB"/>
    <w:rsid w:val="008A72A0"/>
    <w:rsid w:val="008A72CF"/>
    <w:rsid w:val="008A7360"/>
    <w:rsid w:val="008A73BF"/>
    <w:rsid w:val="008A75B6"/>
    <w:rsid w:val="008A75B7"/>
    <w:rsid w:val="008A76C4"/>
    <w:rsid w:val="008A77C8"/>
    <w:rsid w:val="008A77DC"/>
    <w:rsid w:val="008A78D1"/>
    <w:rsid w:val="008A79E9"/>
    <w:rsid w:val="008A79F9"/>
    <w:rsid w:val="008A7B29"/>
    <w:rsid w:val="008A7C32"/>
    <w:rsid w:val="008A7C70"/>
    <w:rsid w:val="008B0111"/>
    <w:rsid w:val="008B03F9"/>
    <w:rsid w:val="008B0413"/>
    <w:rsid w:val="008B04C3"/>
    <w:rsid w:val="008B04E9"/>
    <w:rsid w:val="008B04F4"/>
    <w:rsid w:val="008B0514"/>
    <w:rsid w:val="008B05D7"/>
    <w:rsid w:val="008B0649"/>
    <w:rsid w:val="008B091F"/>
    <w:rsid w:val="008B0A59"/>
    <w:rsid w:val="008B0B7D"/>
    <w:rsid w:val="008B0C42"/>
    <w:rsid w:val="008B0C4F"/>
    <w:rsid w:val="008B0C63"/>
    <w:rsid w:val="008B0C7E"/>
    <w:rsid w:val="008B1067"/>
    <w:rsid w:val="008B10A8"/>
    <w:rsid w:val="008B10E9"/>
    <w:rsid w:val="008B11D6"/>
    <w:rsid w:val="008B1207"/>
    <w:rsid w:val="008B1293"/>
    <w:rsid w:val="008B12CD"/>
    <w:rsid w:val="008B1314"/>
    <w:rsid w:val="008B14C3"/>
    <w:rsid w:val="008B1523"/>
    <w:rsid w:val="008B1686"/>
    <w:rsid w:val="008B186A"/>
    <w:rsid w:val="008B1C6C"/>
    <w:rsid w:val="008B1CF7"/>
    <w:rsid w:val="008B1DA8"/>
    <w:rsid w:val="008B1DB4"/>
    <w:rsid w:val="008B1E15"/>
    <w:rsid w:val="008B1F77"/>
    <w:rsid w:val="008B1FE3"/>
    <w:rsid w:val="008B1FF0"/>
    <w:rsid w:val="008B2042"/>
    <w:rsid w:val="008B20C9"/>
    <w:rsid w:val="008B219C"/>
    <w:rsid w:val="008B235A"/>
    <w:rsid w:val="008B2454"/>
    <w:rsid w:val="008B247A"/>
    <w:rsid w:val="008B279C"/>
    <w:rsid w:val="008B279E"/>
    <w:rsid w:val="008B27AA"/>
    <w:rsid w:val="008B283A"/>
    <w:rsid w:val="008B2872"/>
    <w:rsid w:val="008B288F"/>
    <w:rsid w:val="008B29B9"/>
    <w:rsid w:val="008B29F7"/>
    <w:rsid w:val="008B2B80"/>
    <w:rsid w:val="008B2C92"/>
    <w:rsid w:val="008B2CF1"/>
    <w:rsid w:val="008B2D48"/>
    <w:rsid w:val="008B2E60"/>
    <w:rsid w:val="008B2EB0"/>
    <w:rsid w:val="008B3032"/>
    <w:rsid w:val="008B3076"/>
    <w:rsid w:val="008B3136"/>
    <w:rsid w:val="008B3213"/>
    <w:rsid w:val="008B33FF"/>
    <w:rsid w:val="008B3471"/>
    <w:rsid w:val="008B350C"/>
    <w:rsid w:val="008B35A4"/>
    <w:rsid w:val="008B3658"/>
    <w:rsid w:val="008B365C"/>
    <w:rsid w:val="008B36C8"/>
    <w:rsid w:val="008B3854"/>
    <w:rsid w:val="008B3B1C"/>
    <w:rsid w:val="008B3B5A"/>
    <w:rsid w:val="008B3D28"/>
    <w:rsid w:val="008B3ED3"/>
    <w:rsid w:val="008B40E3"/>
    <w:rsid w:val="008B4145"/>
    <w:rsid w:val="008B4234"/>
    <w:rsid w:val="008B425C"/>
    <w:rsid w:val="008B438F"/>
    <w:rsid w:val="008B44FC"/>
    <w:rsid w:val="008B4596"/>
    <w:rsid w:val="008B45C1"/>
    <w:rsid w:val="008B46D2"/>
    <w:rsid w:val="008B471F"/>
    <w:rsid w:val="008B4890"/>
    <w:rsid w:val="008B489D"/>
    <w:rsid w:val="008B4982"/>
    <w:rsid w:val="008B4A12"/>
    <w:rsid w:val="008B4AB4"/>
    <w:rsid w:val="008B4ABD"/>
    <w:rsid w:val="008B4B50"/>
    <w:rsid w:val="008B4BBB"/>
    <w:rsid w:val="008B4BC6"/>
    <w:rsid w:val="008B4BF7"/>
    <w:rsid w:val="008B4CCC"/>
    <w:rsid w:val="008B4E42"/>
    <w:rsid w:val="008B4E5B"/>
    <w:rsid w:val="008B4F63"/>
    <w:rsid w:val="008B508C"/>
    <w:rsid w:val="008B5093"/>
    <w:rsid w:val="008B51A4"/>
    <w:rsid w:val="008B5384"/>
    <w:rsid w:val="008B5428"/>
    <w:rsid w:val="008B5432"/>
    <w:rsid w:val="008B54A7"/>
    <w:rsid w:val="008B55A0"/>
    <w:rsid w:val="008B55E7"/>
    <w:rsid w:val="008B561F"/>
    <w:rsid w:val="008B5652"/>
    <w:rsid w:val="008B56A8"/>
    <w:rsid w:val="008B5707"/>
    <w:rsid w:val="008B5824"/>
    <w:rsid w:val="008B58E6"/>
    <w:rsid w:val="008B5946"/>
    <w:rsid w:val="008B5E6F"/>
    <w:rsid w:val="008B5F9C"/>
    <w:rsid w:val="008B60C5"/>
    <w:rsid w:val="008B6158"/>
    <w:rsid w:val="008B6165"/>
    <w:rsid w:val="008B62D8"/>
    <w:rsid w:val="008B637D"/>
    <w:rsid w:val="008B64C2"/>
    <w:rsid w:val="008B655D"/>
    <w:rsid w:val="008B670A"/>
    <w:rsid w:val="008B6716"/>
    <w:rsid w:val="008B67FD"/>
    <w:rsid w:val="008B689D"/>
    <w:rsid w:val="008B6979"/>
    <w:rsid w:val="008B6AF0"/>
    <w:rsid w:val="008B6C4D"/>
    <w:rsid w:val="008B6DE1"/>
    <w:rsid w:val="008B6E68"/>
    <w:rsid w:val="008B6E73"/>
    <w:rsid w:val="008B6E7B"/>
    <w:rsid w:val="008B6EF2"/>
    <w:rsid w:val="008B6EF6"/>
    <w:rsid w:val="008B713F"/>
    <w:rsid w:val="008B72A2"/>
    <w:rsid w:val="008B7773"/>
    <w:rsid w:val="008B7A38"/>
    <w:rsid w:val="008B7B86"/>
    <w:rsid w:val="008B7BCD"/>
    <w:rsid w:val="008B7CB6"/>
    <w:rsid w:val="008B7D1E"/>
    <w:rsid w:val="008B7DA2"/>
    <w:rsid w:val="008B7DBC"/>
    <w:rsid w:val="008B7DC1"/>
    <w:rsid w:val="008B7E02"/>
    <w:rsid w:val="008B7F7E"/>
    <w:rsid w:val="008BF3B3"/>
    <w:rsid w:val="008C005D"/>
    <w:rsid w:val="008C00AD"/>
    <w:rsid w:val="008C00C8"/>
    <w:rsid w:val="008C01E3"/>
    <w:rsid w:val="008C028E"/>
    <w:rsid w:val="008C02A5"/>
    <w:rsid w:val="008C03B5"/>
    <w:rsid w:val="008C0418"/>
    <w:rsid w:val="008C0444"/>
    <w:rsid w:val="008C0689"/>
    <w:rsid w:val="008C06BD"/>
    <w:rsid w:val="008C0A01"/>
    <w:rsid w:val="008C0AE3"/>
    <w:rsid w:val="008C0B1F"/>
    <w:rsid w:val="008C0BCC"/>
    <w:rsid w:val="008C0BE8"/>
    <w:rsid w:val="008C0BEA"/>
    <w:rsid w:val="008C0C9B"/>
    <w:rsid w:val="008C0CFA"/>
    <w:rsid w:val="008C0D1F"/>
    <w:rsid w:val="008C0D32"/>
    <w:rsid w:val="008C0DC0"/>
    <w:rsid w:val="008C0DD3"/>
    <w:rsid w:val="008C0ECC"/>
    <w:rsid w:val="008C0FCE"/>
    <w:rsid w:val="008C1082"/>
    <w:rsid w:val="008C10C6"/>
    <w:rsid w:val="008C10FB"/>
    <w:rsid w:val="008C1107"/>
    <w:rsid w:val="008C1117"/>
    <w:rsid w:val="008C119D"/>
    <w:rsid w:val="008C1270"/>
    <w:rsid w:val="008C1349"/>
    <w:rsid w:val="008C1488"/>
    <w:rsid w:val="008C148C"/>
    <w:rsid w:val="008C1494"/>
    <w:rsid w:val="008C14D6"/>
    <w:rsid w:val="008C1674"/>
    <w:rsid w:val="008C1812"/>
    <w:rsid w:val="008C1816"/>
    <w:rsid w:val="008C189E"/>
    <w:rsid w:val="008C1976"/>
    <w:rsid w:val="008C1BB6"/>
    <w:rsid w:val="008C1BE5"/>
    <w:rsid w:val="008C1C6E"/>
    <w:rsid w:val="008C1CCD"/>
    <w:rsid w:val="008C1D52"/>
    <w:rsid w:val="008C1DAF"/>
    <w:rsid w:val="008C1E5C"/>
    <w:rsid w:val="008C1E9A"/>
    <w:rsid w:val="008C1F9E"/>
    <w:rsid w:val="008C2162"/>
    <w:rsid w:val="008C2290"/>
    <w:rsid w:val="008C22D9"/>
    <w:rsid w:val="008C22F3"/>
    <w:rsid w:val="008C2330"/>
    <w:rsid w:val="008C2365"/>
    <w:rsid w:val="008C245F"/>
    <w:rsid w:val="008C2721"/>
    <w:rsid w:val="008C27E9"/>
    <w:rsid w:val="008C2800"/>
    <w:rsid w:val="008C2854"/>
    <w:rsid w:val="008C2934"/>
    <w:rsid w:val="008C2956"/>
    <w:rsid w:val="008C2A11"/>
    <w:rsid w:val="008C2A31"/>
    <w:rsid w:val="008C2C90"/>
    <w:rsid w:val="008C2CAF"/>
    <w:rsid w:val="008C2CB3"/>
    <w:rsid w:val="008C2D51"/>
    <w:rsid w:val="008C2F85"/>
    <w:rsid w:val="008C3048"/>
    <w:rsid w:val="008C3081"/>
    <w:rsid w:val="008C3113"/>
    <w:rsid w:val="008C3175"/>
    <w:rsid w:val="008C31FF"/>
    <w:rsid w:val="008C3696"/>
    <w:rsid w:val="008C36DA"/>
    <w:rsid w:val="008C3788"/>
    <w:rsid w:val="008C384D"/>
    <w:rsid w:val="008C388A"/>
    <w:rsid w:val="008C3A3F"/>
    <w:rsid w:val="008C3A70"/>
    <w:rsid w:val="008C3A7E"/>
    <w:rsid w:val="008C3F4D"/>
    <w:rsid w:val="008C3FAF"/>
    <w:rsid w:val="008C40A4"/>
    <w:rsid w:val="008C417F"/>
    <w:rsid w:val="008C4181"/>
    <w:rsid w:val="008C4247"/>
    <w:rsid w:val="008C43AD"/>
    <w:rsid w:val="008C4440"/>
    <w:rsid w:val="008C4703"/>
    <w:rsid w:val="008C470B"/>
    <w:rsid w:val="008C48F2"/>
    <w:rsid w:val="008C4B46"/>
    <w:rsid w:val="008C4B79"/>
    <w:rsid w:val="008C4C54"/>
    <w:rsid w:val="008C4F81"/>
    <w:rsid w:val="008C50CF"/>
    <w:rsid w:val="008C518D"/>
    <w:rsid w:val="008C5224"/>
    <w:rsid w:val="008C5446"/>
    <w:rsid w:val="008C5457"/>
    <w:rsid w:val="008C55B9"/>
    <w:rsid w:val="008C560C"/>
    <w:rsid w:val="008C571D"/>
    <w:rsid w:val="008C572C"/>
    <w:rsid w:val="008C575B"/>
    <w:rsid w:val="008C5853"/>
    <w:rsid w:val="008C586E"/>
    <w:rsid w:val="008C5871"/>
    <w:rsid w:val="008C58C1"/>
    <w:rsid w:val="008C5989"/>
    <w:rsid w:val="008C59AC"/>
    <w:rsid w:val="008C5A63"/>
    <w:rsid w:val="008C5BFB"/>
    <w:rsid w:val="008C5E9A"/>
    <w:rsid w:val="008C5F27"/>
    <w:rsid w:val="008C5F31"/>
    <w:rsid w:val="008C5F53"/>
    <w:rsid w:val="008C5F76"/>
    <w:rsid w:val="008C6030"/>
    <w:rsid w:val="008C604B"/>
    <w:rsid w:val="008C60D1"/>
    <w:rsid w:val="008C613B"/>
    <w:rsid w:val="008C62A8"/>
    <w:rsid w:val="008C645A"/>
    <w:rsid w:val="008C64A1"/>
    <w:rsid w:val="008C64EA"/>
    <w:rsid w:val="008C6525"/>
    <w:rsid w:val="008C652C"/>
    <w:rsid w:val="008C655B"/>
    <w:rsid w:val="008C6578"/>
    <w:rsid w:val="008C65A2"/>
    <w:rsid w:val="008C6699"/>
    <w:rsid w:val="008C66DF"/>
    <w:rsid w:val="008C6705"/>
    <w:rsid w:val="008C6950"/>
    <w:rsid w:val="008C6A81"/>
    <w:rsid w:val="008C6CB1"/>
    <w:rsid w:val="008C6CF1"/>
    <w:rsid w:val="008C6DA3"/>
    <w:rsid w:val="008C6DD2"/>
    <w:rsid w:val="008C70C5"/>
    <w:rsid w:val="008C7177"/>
    <w:rsid w:val="008C738A"/>
    <w:rsid w:val="008C742E"/>
    <w:rsid w:val="008C7479"/>
    <w:rsid w:val="008C75CD"/>
    <w:rsid w:val="008C7687"/>
    <w:rsid w:val="008C77BF"/>
    <w:rsid w:val="008C7892"/>
    <w:rsid w:val="008C7969"/>
    <w:rsid w:val="008C7AAF"/>
    <w:rsid w:val="008C7AFF"/>
    <w:rsid w:val="008C7B97"/>
    <w:rsid w:val="008C7C8F"/>
    <w:rsid w:val="008C7CDE"/>
    <w:rsid w:val="008C7ED2"/>
    <w:rsid w:val="008D007B"/>
    <w:rsid w:val="008D02E3"/>
    <w:rsid w:val="008D03E2"/>
    <w:rsid w:val="008D0551"/>
    <w:rsid w:val="008D07E8"/>
    <w:rsid w:val="008D0891"/>
    <w:rsid w:val="008D0941"/>
    <w:rsid w:val="008D0A53"/>
    <w:rsid w:val="008D0A9B"/>
    <w:rsid w:val="008D0D0F"/>
    <w:rsid w:val="008D0ED7"/>
    <w:rsid w:val="008D101D"/>
    <w:rsid w:val="008D10DA"/>
    <w:rsid w:val="008D10E5"/>
    <w:rsid w:val="008D112E"/>
    <w:rsid w:val="008D1137"/>
    <w:rsid w:val="008D1142"/>
    <w:rsid w:val="008D12A3"/>
    <w:rsid w:val="008D12F1"/>
    <w:rsid w:val="008D13A9"/>
    <w:rsid w:val="008D1457"/>
    <w:rsid w:val="008D14C0"/>
    <w:rsid w:val="008D150A"/>
    <w:rsid w:val="008D16F4"/>
    <w:rsid w:val="008D1B97"/>
    <w:rsid w:val="008D1BF3"/>
    <w:rsid w:val="008D1C77"/>
    <w:rsid w:val="008D1DEA"/>
    <w:rsid w:val="008D2096"/>
    <w:rsid w:val="008D223B"/>
    <w:rsid w:val="008D25A0"/>
    <w:rsid w:val="008D26F2"/>
    <w:rsid w:val="008D2736"/>
    <w:rsid w:val="008D2805"/>
    <w:rsid w:val="008D298E"/>
    <w:rsid w:val="008D2BE0"/>
    <w:rsid w:val="008D2C09"/>
    <w:rsid w:val="008D2CFF"/>
    <w:rsid w:val="008D2F62"/>
    <w:rsid w:val="008D3153"/>
    <w:rsid w:val="008D3196"/>
    <w:rsid w:val="008D31AA"/>
    <w:rsid w:val="008D3280"/>
    <w:rsid w:val="008D32AB"/>
    <w:rsid w:val="008D3336"/>
    <w:rsid w:val="008D35F3"/>
    <w:rsid w:val="008D3682"/>
    <w:rsid w:val="008D38DC"/>
    <w:rsid w:val="008D38F8"/>
    <w:rsid w:val="008D3A94"/>
    <w:rsid w:val="008D3ACC"/>
    <w:rsid w:val="008D3B0E"/>
    <w:rsid w:val="008D3D70"/>
    <w:rsid w:val="008D3D99"/>
    <w:rsid w:val="008D3E1C"/>
    <w:rsid w:val="008D3F44"/>
    <w:rsid w:val="008D3F9F"/>
    <w:rsid w:val="008D4079"/>
    <w:rsid w:val="008D40EC"/>
    <w:rsid w:val="008D40EF"/>
    <w:rsid w:val="008D4222"/>
    <w:rsid w:val="008D4230"/>
    <w:rsid w:val="008D42DE"/>
    <w:rsid w:val="008D4359"/>
    <w:rsid w:val="008D440C"/>
    <w:rsid w:val="008D4432"/>
    <w:rsid w:val="008D4582"/>
    <w:rsid w:val="008D46F3"/>
    <w:rsid w:val="008D47B2"/>
    <w:rsid w:val="008D47E7"/>
    <w:rsid w:val="008D4AAB"/>
    <w:rsid w:val="008D4C47"/>
    <w:rsid w:val="008D4D61"/>
    <w:rsid w:val="008D4DB4"/>
    <w:rsid w:val="008D4DEC"/>
    <w:rsid w:val="008D4E78"/>
    <w:rsid w:val="008D4EB4"/>
    <w:rsid w:val="008D50D6"/>
    <w:rsid w:val="008D519E"/>
    <w:rsid w:val="008D52DD"/>
    <w:rsid w:val="008D538B"/>
    <w:rsid w:val="008D5391"/>
    <w:rsid w:val="008D539D"/>
    <w:rsid w:val="008D5465"/>
    <w:rsid w:val="008D557B"/>
    <w:rsid w:val="008D564F"/>
    <w:rsid w:val="008D5786"/>
    <w:rsid w:val="008D5B3B"/>
    <w:rsid w:val="008D5BAB"/>
    <w:rsid w:val="008D5D38"/>
    <w:rsid w:val="008D5D58"/>
    <w:rsid w:val="008D5D61"/>
    <w:rsid w:val="008D5D7B"/>
    <w:rsid w:val="008D5F20"/>
    <w:rsid w:val="008D602B"/>
    <w:rsid w:val="008D6097"/>
    <w:rsid w:val="008D60A7"/>
    <w:rsid w:val="008D6236"/>
    <w:rsid w:val="008D6276"/>
    <w:rsid w:val="008D62A9"/>
    <w:rsid w:val="008D640C"/>
    <w:rsid w:val="008D646A"/>
    <w:rsid w:val="008D64B1"/>
    <w:rsid w:val="008D6630"/>
    <w:rsid w:val="008D669A"/>
    <w:rsid w:val="008D66D1"/>
    <w:rsid w:val="008D681C"/>
    <w:rsid w:val="008D68A2"/>
    <w:rsid w:val="008D6A21"/>
    <w:rsid w:val="008D6AB8"/>
    <w:rsid w:val="008D6D3A"/>
    <w:rsid w:val="008D6D76"/>
    <w:rsid w:val="008D6E23"/>
    <w:rsid w:val="008D705E"/>
    <w:rsid w:val="008D7111"/>
    <w:rsid w:val="008D7166"/>
    <w:rsid w:val="008D729C"/>
    <w:rsid w:val="008D732E"/>
    <w:rsid w:val="008D749D"/>
    <w:rsid w:val="008D74F7"/>
    <w:rsid w:val="008D76F7"/>
    <w:rsid w:val="008D771C"/>
    <w:rsid w:val="008D77B8"/>
    <w:rsid w:val="008D7ACD"/>
    <w:rsid w:val="008D7BAB"/>
    <w:rsid w:val="008D7BD7"/>
    <w:rsid w:val="008D7C5F"/>
    <w:rsid w:val="008D7FDD"/>
    <w:rsid w:val="008D7FEA"/>
    <w:rsid w:val="008E01D5"/>
    <w:rsid w:val="008E0244"/>
    <w:rsid w:val="008E02BD"/>
    <w:rsid w:val="008E02E1"/>
    <w:rsid w:val="008E0388"/>
    <w:rsid w:val="008E03A4"/>
    <w:rsid w:val="008E05AD"/>
    <w:rsid w:val="008E0867"/>
    <w:rsid w:val="008E0957"/>
    <w:rsid w:val="008E0A38"/>
    <w:rsid w:val="008E0B1A"/>
    <w:rsid w:val="008E0BFB"/>
    <w:rsid w:val="008E0C06"/>
    <w:rsid w:val="008E0C5C"/>
    <w:rsid w:val="008E0CA0"/>
    <w:rsid w:val="008E0D3E"/>
    <w:rsid w:val="008E0DFB"/>
    <w:rsid w:val="008E0ED8"/>
    <w:rsid w:val="008E0F72"/>
    <w:rsid w:val="008E1110"/>
    <w:rsid w:val="008E112A"/>
    <w:rsid w:val="008E12CA"/>
    <w:rsid w:val="008E139E"/>
    <w:rsid w:val="008E13F7"/>
    <w:rsid w:val="008E1421"/>
    <w:rsid w:val="008E15C8"/>
    <w:rsid w:val="008E15FA"/>
    <w:rsid w:val="008E163C"/>
    <w:rsid w:val="008E1765"/>
    <w:rsid w:val="008E17E0"/>
    <w:rsid w:val="008E1843"/>
    <w:rsid w:val="008E19F4"/>
    <w:rsid w:val="008E1A90"/>
    <w:rsid w:val="008E1B0C"/>
    <w:rsid w:val="008E1B81"/>
    <w:rsid w:val="008E1C08"/>
    <w:rsid w:val="008E1CE2"/>
    <w:rsid w:val="008E1DD9"/>
    <w:rsid w:val="008E1E90"/>
    <w:rsid w:val="008E1ED9"/>
    <w:rsid w:val="008E1F6A"/>
    <w:rsid w:val="008E1F9D"/>
    <w:rsid w:val="008E201A"/>
    <w:rsid w:val="008E2109"/>
    <w:rsid w:val="008E2151"/>
    <w:rsid w:val="008E2185"/>
    <w:rsid w:val="008E2198"/>
    <w:rsid w:val="008E2311"/>
    <w:rsid w:val="008E2321"/>
    <w:rsid w:val="008E2377"/>
    <w:rsid w:val="008E262E"/>
    <w:rsid w:val="008E2786"/>
    <w:rsid w:val="008E2ACD"/>
    <w:rsid w:val="008E2C58"/>
    <w:rsid w:val="008E2CB0"/>
    <w:rsid w:val="008E2CF3"/>
    <w:rsid w:val="008E2CF9"/>
    <w:rsid w:val="008E2D77"/>
    <w:rsid w:val="008E2DED"/>
    <w:rsid w:val="008E2F92"/>
    <w:rsid w:val="008E3119"/>
    <w:rsid w:val="008E3184"/>
    <w:rsid w:val="008E32B4"/>
    <w:rsid w:val="008E32E1"/>
    <w:rsid w:val="008E3316"/>
    <w:rsid w:val="008E3441"/>
    <w:rsid w:val="008E3741"/>
    <w:rsid w:val="008E37F9"/>
    <w:rsid w:val="008E3A86"/>
    <w:rsid w:val="008E3AE6"/>
    <w:rsid w:val="008E3B39"/>
    <w:rsid w:val="008E3CC3"/>
    <w:rsid w:val="008E3FD6"/>
    <w:rsid w:val="008E4072"/>
    <w:rsid w:val="008E40E9"/>
    <w:rsid w:val="008E42BD"/>
    <w:rsid w:val="008E43AC"/>
    <w:rsid w:val="008E43DB"/>
    <w:rsid w:val="008E4413"/>
    <w:rsid w:val="008E44D5"/>
    <w:rsid w:val="008E4641"/>
    <w:rsid w:val="008E46BB"/>
    <w:rsid w:val="008E4743"/>
    <w:rsid w:val="008E4BED"/>
    <w:rsid w:val="008E4C9E"/>
    <w:rsid w:val="008E4EA7"/>
    <w:rsid w:val="008E5030"/>
    <w:rsid w:val="008E506B"/>
    <w:rsid w:val="008E509E"/>
    <w:rsid w:val="008E5145"/>
    <w:rsid w:val="008E5151"/>
    <w:rsid w:val="008E51D3"/>
    <w:rsid w:val="008E52BC"/>
    <w:rsid w:val="008E5440"/>
    <w:rsid w:val="008E5495"/>
    <w:rsid w:val="008E549E"/>
    <w:rsid w:val="008E5575"/>
    <w:rsid w:val="008E56C4"/>
    <w:rsid w:val="008E57CA"/>
    <w:rsid w:val="008E57D3"/>
    <w:rsid w:val="008E5A06"/>
    <w:rsid w:val="008E5AA7"/>
    <w:rsid w:val="008E5ADA"/>
    <w:rsid w:val="008E5BEA"/>
    <w:rsid w:val="008E5C18"/>
    <w:rsid w:val="008E5C5F"/>
    <w:rsid w:val="008E5CE0"/>
    <w:rsid w:val="008E5CF8"/>
    <w:rsid w:val="008E5E86"/>
    <w:rsid w:val="008E5EE8"/>
    <w:rsid w:val="008E6088"/>
    <w:rsid w:val="008E63A6"/>
    <w:rsid w:val="008E63B7"/>
    <w:rsid w:val="008E64F0"/>
    <w:rsid w:val="008E6508"/>
    <w:rsid w:val="008E658F"/>
    <w:rsid w:val="008E65F4"/>
    <w:rsid w:val="008E6652"/>
    <w:rsid w:val="008E6683"/>
    <w:rsid w:val="008E69A4"/>
    <w:rsid w:val="008E70A9"/>
    <w:rsid w:val="008E713C"/>
    <w:rsid w:val="008E7343"/>
    <w:rsid w:val="008E738A"/>
    <w:rsid w:val="008E74FE"/>
    <w:rsid w:val="008E759A"/>
    <w:rsid w:val="008E767C"/>
    <w:rsid w:val="008E77A0"/>
    <w:rsid w:val="008E79F1"/>
    <w:rsid w:val="008E7AB2"/>
    <w:rsid w:val="008E7B67"/>
    <w:rsid w:val="008E7C9A"/>
    <w:rsid w:val="008E7DEE"/>
    <w:rsid w:val="008E7EE9"/>
    <w:rsid w:val="008F0003"/>
    <w:rsid w:val="008F002D"/>
    <w:rsid w:val="008F0272"/>
    <w:rsid w:val="008F0420"/>
    <w:rsid w:val="008F04D5"/>
    <w:rsid w:val="008F066E"/>
    <w:rsid w:val="008F0681"/>
    <w:rsid w:val="008F06A7"/>
    <w:rsid w:val="008F070B"/>
    <w:rsid w:val="008F08B4"/>
    <w:rsid w:val="008F092A"/>
    <w:rsid w:val="008F0E54"/>
    <w:rsid w:val="008F1279"/>
    <w:rsid w:val="008F12DC"/>
    <w:rsid w:val="008F1319"/>
    <w:rsid w:val="008F152F"/>
    <w:rsid w:val="008F1613"/>
    <w:rsid w:val="008F1730"/>
    <w:rsid w:val="008F18A3"/>
    <w:rsid w:val="008F1991"/>
    <w:rsid w:val="008F1C5A"/>
    <w:rsid w:val="008F1D17"/>
    <w:rsid w:val="008F1D48"/>
    <w:rsid w:val="008F1EC3"/>
    <w:rsid w:val="008F1F04"/>
    <w:rsid w:val="008F20C8"/>
    <w:rsid w:val="008F20DB"/>
    <w:rsid w:val="008F2130"/>
    <w:rsid w:val="008F215F"/>
    <w:rsid w:val="008F22B5"/>
    <w:rsid w:val="008F23D5"/>
    <w:rsid w:val="008F2535"/>
    <w:rsid w:val="008F255D"/>
    <w:rsid w:val="008F2672"/>
    <w:rsid w:val="008F2913"/>
    <w:rsid w:val="008F297A"/>
    <w:rsid w:val="008F2C05"/>
    <w:rsid w:val="008F2C60"/>
    <w:rsid w:val="008F2C61"/>
    <w:rsid w:val="008F2E52"/>
    <w:rsid w:val="008F2E66"/>
    <w:rsid w:val="008F302C"/>
    <w:rsid w:val="008F3148"/>
    <w:rsid w:val="008F333E"/>
    <w:rsid w:val="008F3404"/>
    <w:rsid w:val="008F34A9"/>
    <w:rsid w:val="008F3566"/>
    <w:rsid w:val="008F358F"/>
    <w:rsid w:val="008F3648"/>
    <w:rsid w:val="008F3799"/>
    <w:rsid w:val="008F3817"/>
    <w:rsid w:val="008F3983"/>
    <w:rsid w:val="008F3A57"/>
    <w:rsid w:val="008F3A8D"/>
    <w:rsid w:val="008F3B33"/>
    <w:rsid w:val="008F3B46"/>
    <w:rsid w:val="008F3C34"/>
    <w:rsid w:val="008F3CA1"/>
    <w:rsid w:val="008F3CF9"/>
    <w:rsid w:val="008F3E14"/>
    <w:rsid w:val="008F3EBA"/>
    <w:rsid w:val="008F3EDB"/>
    <w:rsid w:val="008F40AC"/>
    <w:rsid w:val="008F414A"/>
    <w:rsid w:val="008F41B9"/>
    <w:rsid w:val="008F4332"/>
    <w:rsid w:val="008F43A0"/>
    <w:rsid w:val="008F4568"/>
    <w:rsid w:val="008F4588"/>
    <w:rsid w:val="008F45F3"/>
    <w:rsid w:val="008F48C8"/>
    <w:rsid w:val="008F49DD"/>
    <w:rsid w:val="008F4A0D"/>
    <w:rsid w:val="008F4A22"/>
    <w:rsid w:val="008F4BC5"/>
    <w:rsid w:val="008F4CA2"/>
    <w:rsid w:val="008F4CEA"/>
    <w:rsid w:val="008F4D40"/>
    <w:rsid w:val="008F4DB5"/>
    <w:rsid w:val="008F4E2B"/>
    <w:rsid w:val="008F4EF2"/>
    <w:rsid w:val="008F4FD1"/>
    <w:rsid w:val="008F5116"/>
    <w:rsid w:val="008F526B"/>
    <w:rsid w:val="008F5279"/>
    <w:rsid w:val="008F52B7"/>
    <w:rsid w:val="008F5408"/>
    <w:rsid w:val="008F54B2"/>
    <w:rsid w:val="008F5550"/>
    <w:rsid w:val="008F5580"/>
    <w:rsid w:val="008F5644"/>
    <w:rsid w:val="008F5684"/>
    <w:rsid w:val="008F56B5"/>
    <w:rsid w:val="008F5882"/>
    <w:rsid w:val="008F58D7"/>
    <w:rsid w:val="008F5D18"/>
    <w:rsid w:val="008F5D90"/>
    <w:rsid w:val="008F5E93"/>
    <w:rsid w:val="008F5EAC"/>
    <w:rsid w:val="008F6084"/>
    <w:rsid w:val="008F61BA"/>
    <w:rsid w:val="008F6315"/>
    <w:rsid w:val="008F6445"/>
    <w:rsid w:val="008F64FF"/>
    <w:rsid w:val="008F6546"/>
    <w:rsid w:val="008F65CD"/>
    <w:rsid w:val="008F6717"/>
    <w:rsid w:val="008F6959"/>
    <w:rsid w:val="008F699C"/>
    <w:rsid w:val="008F69B3"/>
    <w:rsid w:val="008F6A4A"/>
    <w:rsid w:val="008F6A4D"/>
    <w:rsid w:val="008F6B15"/>
    <w:rsid w:val="008F6B32"/>
    <w:rsid w:val="008F6B68"/>
    <w:rsid w:val="008F6BD0"/>
    <w:rsid w:val="008F6BDA"/>
    <w:rsid w:val="008F70AE"/>
    <w:rsid w:val="008F70B5"/>
    <w:rsid w:val="008F714F"/>
    <w:rsid w:val="008F718F"/>
    <w:rsid w:val="008F719B"/>
    <w:rsid w:val="008F736B"/>
    <w:rsid w:val="008F7374"/>
    <w:rsid w:val="008F73BE"/>
    <w:rsid w:val="008F73C7"/>
    <w:rsid w:val="008F7446"/>
    <w:rsid w:val="008F74F9"/>
    <w:rsid w:val="008F759C"/>
    <w:rsid w:val="008F75AC"/>
    <w:rsid w:val="008F760A"/>
    <w:rsid w:val="008F7634"/>
    <w:rsid w:val="008F774E"/>
    <w:rsid w:val="008F778F"/>
    <w:rsid w:val="008F7896"/>
    <w:rsid w:val="008F78C1"/>
    <w:rsid w:val="008F798F"/>
    <w:rsid w:val="008F7A83"/>
    <w:rsid w:val="008F7AA5"/>
    <w:rsid w:val="008F7D60"/>
    <w:rsid w:val="008F7E33"/>
    <w:rsid w:val="008F7E72"/>
    <w:rsid w:val="008F7F31"/>
    <w:rsid w:val="008F7F64"/>
    <w:rsid w:val="0090007A"/>
    <w:rsid w:val="0090013E"/>
    <w:rsid w:val="00900222"/>
    <w:rsid w:val="00900239"/>
    <w:rsid w:val="00900286"/>
    <w:rsid w:val="00900400"/>
    <w:rsid w:val="0090049B"/>
    <w:rsid w:val="009005D5"/>
    <w:rsid w:val="00900749"/>
    <w:rsid w:val="00900864"/>
    <w:rsid w:val="00900915"/>
    <w:rsid w:val="00900973"/>
    <w:rsid w:val="00900A09"/>
    <w:rsid w:val="00900C10"/>
    <w:rsid w:val="00900D41"/>
    <w:rsid w:val="00900E8E"/>
    <w:rsid w:val="00900FDE"/>
    <w:rsid w:val="0090106C"/>
    <w:rsid w:val="0090107D"/>
    <w:rsid w:val="0090122B"/>
    <w:rsid w:val="00901679"/>
    <w:rsid w:val="00901838"/>
    <w:rsid w:val="0090196D"/>
    <w:rsid w:val="00901A46"/>
    <w:rsid w:val="00901AB0"/>
    <w:rsid w:val="00901AB7"/>
    <w:rsid w:val="00901C8F"/>
    <w:rsid w:val="00901CA2"/>
    <w:rsid w:val="00901CF0"/>
    <w:rsid w:val="00901DF3"/>
    <w:rsid w:val="00902028"/>
    <w:rsid w:val="009020F8"/>
    <w:rsid w:val="00902125"/>
    <w:rsid w:val="00902267"/>
    <w:rsid w:val="0090232E"/>
    <w:rsid w:val="0090233D"/>
    <w:rsid w:val="009028F5"/>
    <w:rsid w:val="00902905"/>
    <w:rsid w:val="00902A71"/>
    <w:rsid w:val="00902ADA"/>
    <w:rsid w:val="00902B3D"/>
    <w:rsid w:val="00902CEC"/>
    <w:rsid w:val="00902D4A"/>
    <w:rsid w:val="00902D9D"/>
    <w:rsid w:val="00902EDB"/>
    <w:rsid w:val="00902F49"/>
    <w:rsid w:val="0090300D"/>
    <w:rsid w:val="00903133"/>
    <w:rsid w:val="00903184"/>
    <w:rsid w:val="009034AB"/>
    <w:rsid w:val="00903587"/>
    <w:rsid w:val="00903635"/>
    <w:rsid w:val="00903783"/>
    <w:rsid w:val="0090378B"/>
    <w:rsid w:val="00903866"/>
    <w:rsid w:val="0090396B"/>
    <w:rsid w:val="00903B6B"/>
    <w:rsid w:val="00903BF2"/>
    <w:rsid w:val="00903C21"/>
    <w:rsid w:val="00903E8F"/>
    <w:rsid w:val="00903F10"/>
    <w:rsid w:val="00903FCF"/>
    <w:rsid w:val="00904113"/>
    <w:rsid w:val="0090414A"/>
    <w:rsid w:val="0090418B"/>
    <w:rsid w:val="00904210"/>
    <w:rsid w:val="009043CD"/>
    <w:rsid w:val="00904723"/>
    <w:rsid w:val="00904809"/>
    <w:rsid w:val="00904844"/>
    <w:rsid w:val="009048CA"/>
    <w:rsid w:val="00904951"/>
    <w:rsid w:val="00904AD4"/>
    <w:rsid w:val="00904BC5"/>
    <w:rsid w:val="00904D30"/>
    <w:rsid w:val="00904D73"/>
    <w:rsid w:val="00904FB2"/>
    <w:rsid w:val="0090509E"/>
    <w:rsid w:val="0090518D"/>
    <w:rsid w:val="00905360"/>
    <w:rsid w:val="00905428"/>
    <w:rsid w:val="00905525"/>
    <w:rsid w:val="00905532"/>
    <w:rsid w:val="0090554B"/>
    <w:rsid w:val="00905588"/>
    <w:rsid w:val="009055D3"/>
    <w:rsid w:val="009055EA"/>
    <w:rsid w:val="0090592B"/>
    <w:rsid w:val="0090598B"/>
    <w:rsid w:val="00905A60"/>
    <w:rsid w:val="00905A94"/>
    <w:rsid w:val="00905B86"/>
    <w:rsid w:val="00905D23"/>
    <w:rsid w:val="00905D5A"/>
    <w:rsid w:val="00905EDE"/>
    <w:rsid w:val="00905FD0"/>
    <w:rsid w:val="00906013"/>
    <w:rsid w:val="00906089"/>
    <w:rsid w:val="0090608B"/>
    <w:rsid w:val="00906155"/>
    <w:rsid w:val="0090628D"/>
    <w:rsid w:val="009062C1"/>
    <w:rsid w:val="009062D6"/>
    <w:rsid w:val="00906305"/>
    <w:rsid w:val="0090648B"/>
    <w:rsid w:val="00906516"/>
    <w:rsid w:val="00906762"/>
    <w:rsid w:val="00906766"/>
    <w:rsid w:val="0090681F"/>
    <w:rsid w:val="00906891"/>
    <w:rsid w:val="00906A2D"/>
    <w:rsid w:val="00906C80"/>
    <w:rsid w:val="00906F7E"/>
    <w:rsid w:val="00907019"/>
    <w:rsid w:val="0090701A"/>
    <w:rsid w:val="00907147"/>
    <w:rsid w:val="00907295"/>
    <w:rsid w:val="0090743B"/>
    <w:rsid w:val="00907475"/>
    <w:rsid w:val="00907797"/>
    <w:rsid w:val="009077E3"/>
    <w:rsid w:val="00907AE8"/>
    <w:rsid w:val="00907CC3"/>
    <w:rsid w:val="00907CC6"/>
    <w:rsid w:val="00907D6B"/>
    <w:rsid w:val="00907E59"/>
    <w:rsid w:val="00907E79"/>
    <w:rsid w:val="00907E96"/>
    <w:rsid w:val="00907EDC"/>
    <w:rsid w:val="00907F09"/>
    <w:rsid w:val="00907F0E"/>
    <w:rsid w:val="00907F2A"/>
    <w:rsid w:val="00907F37"/>
    <w:rsid w:val="009100C2"/>
    <w:rsid w:val="00910191"/>
    <w:rsid w:val="0091030A"/>
    <w:rsid w:val="009106B3"/>
    <w:rsid w:val="0091081C"/>
    <w:rsid w:val="00910D44"/>
    <w:rsid w:val="00910E71"/>
    <w:rsid w:val="00911025"/>
    <w:rsid w:val="00911085"/>
    <w:rsid w:val="00911112"/>
    <w:rsid w:val="00911265"/>
    <w:rsid w:val="009112B9"/>
    <w:rsid w:val="0091134E"/>
    <w:rsid w:val="009113B5"/>
    <w:rsid w:val="00911454"/>
    <w:rsid w:val="009114C2"/>
    <w:rsid w:val="009114E3"/>
    <w:rsid w:val="009114F7"/>
    <w:rsid w:val="0091158E"/>
    <w:rsid w:val="00911652"/>
    <w:rsid w:val="009118D0"/>
    <w:rsid w:val="009118DB"/>
    <w:rsid w:val="009118E8"/>
    <w:rsid w:val="009119F9"/>
    <w:rsid w:val="00911A4F"/>
    <w:rsid w:val="00911A93"/>
    <w:rsid w:val="00911A94"/>
    <w:rsid w:val="00911BAE"/>
    <w:rsid w:val="00911C06"/>
    <w:rsid w:val="00911C42"/>
    <w:rsid w:val="00911CDD"/>
    <w:rsid w:val="00911D90"/>
    <w:rsid w:val="00911E75"/>
    <w:rsid w:val="00911F24"/>
    <w:rsid w:val="00911F5A"/>
    <w:rsid w:val="00911FE6"/>
    <w:rsid w:val="009120DC"/>
    <w:rsid w:val="009121FD"/>
    <w:rsid w:val="00912476"/>
    <w:rsid w:val="0091254C"/>
    <w:rsid w:val="00912566"/>
    <w:rsid w:val="0091270A"/>
    <w:rsid w:val="009127BF"/>
    <w:rsid w:val="00912873"/>
    <w:rsid w:val="00912A84"/>
    <w:rsid w:val="00912B09"/>
    <w:rsid w:val="00912B2B"/>
    <w:rsid w:val="00912BD1"/>
    <w:rsid w:val="00912BF5"/>
    <w:rsid w:val="00912C2F"/>
    <w:rsid w:val="00912CBB"/>
    <w:rsid w:val="00912D8E"/>
    <w:rsid w:val="00912E77"/>
    <w:rsid w:val="00912FF4"/>
    <w:rsid w:val="009130A6"/>
    <w:rsid w:val="009130DF"/>
    <w:rsid w:val="0091323A"/>
    <w:rsid w:val="00913537"/>
    <w:rsid w:val="00913558"/>
    <w:rsid w:val="00913576"/>
    <w:rsid w:val="00913770"/>
    <w:rsid w:val="00913807"/>
    <w:rsid w:val="0091383E"/>
    <w:rsid w:val="009139D7"/>
    <w:rsid w:val="00913A76"/>
    <w:rsid w:val="00913B57"/>
    <w:rsid w:val="00913CB9"/>
    <w:rsid w:val="00913CD0"/>
    <w:rsid w:val="00913D0C"/>
    <w:rsid w:val="00913D16"/>
    <w:rsid w:val="00913E0A"/>
    <w:rsid w:val="00913E26"/>
    <w:rsid w:val="00913E85"/>
    <w:rsid w:val="00913E9A"/>
    <w:rsid w:val="00913FA3"/>
    <w:rsid w:val="0091408A"/>
    <w:rsid w:val="009140F4"/>
    <w:rsid w:val="00914143"/>
    <w:rsid w:val="009141E7"/>
    <w:rsid w:val="009141F1"/>
    <w:rsid w:val="0091421F"/>
    <w:rsid w:val="009145A3"/>
    <w:rsid w:val="00914667"/>
    <w:rsid w:val="0091469E"/>
    <w:rsid w:val="009146BB"/>
    <w:rsid w:val="009146C0"/>
    <w:rsid w:val="0091472B"/>
    <w:rsid w:val="00914878"/>
    <w:rsid w:val="0091487F"/>
    <w:rsid w:val="0091488B"/>
    <w:rsid w:val="00914935"/>
    <w:rsid w:val="0091493D"/>
    <w:rsid w:val="00914A2E"/>
    <w:rsid w:val="00914B85"/>
    <w:rsid w:val="00914BA0"/>
    <w:rsid w:val="00914BA3"/>
    <w:rsid w:val="00914C14"/>
    <w:rsid w:val="00914C42"/>
    <w:rsid w:val="00914C4F"/>
    <w:rsid w:val="00914D73"/>
    <w:rsid w:val="00914DBC"/>
    <w:rsid w:val="00914EB2"/>
    <w:rsid w:val="00914EB4"/>
    <w:rsid w:val="00914F22"/>
    <w:rsid w:val="00914F75"/>
    <w:rsid w:val="00914F95"/>
    <w:rsid w:val="00914FAC"/>
    <w:rsid w:val="0091508E"/>
    <w:rsid w:val="009152B4"/>
    <w:rsid w:val="0091533D"/>
    <w:rsid w:val="00915403"/>
    <w:rsid w:val="00915766"/>
    <w:rsid w:val="00915783"/>
    <w:rsid w:val="00915835"/>
    <w:rsid w:val="009158FD"/>
    <w:rsid w:val="0091595D"/>
    <w:rsid w:val="00915A3C"/>
    <w:rsid w:val="00915AD3"/>
    <w:rsid w:val="00915B1A"/>
    <w:rsid w:val="00915E1F"/>
    <w:rsid w:val="00915E24"/>
    <w:rsid w:val="00915FBC"/>
    <w:rsid w:val="00916069"/>
    <w:rsid w:val="0091607A"/>
    <w:rsid w:val="0091608B"/>
    <w:rsid w:val="009160BB"/>
    <w:rsid w:val="00916438"/>
    <w:rsid w:val="00916491"/>
    <w:rsid w:val="009164DE"/>
    <w:rsid w:val="0091659A"/>
    <w:rsid w:val="009165C2"/>
    <w:rsid w:val="009166B5"/>
    <w:rsid w:val="00916740"/>
    <w:rsid w:val="00916D1B"/>
    <w:rsid w:val="00916DCB"/>
    <w:rsid w:val="00916E07"/>
    <w:rsid w:val="00916EA0"/>
    <w:rsid w:val="0091705F"/>
    <w:rsid w:val="00917063"/>
    <w:rsid w:val="009170B3"/>
    <w:rsid w:val="009171A0"/>
    <w:rsid w:val="009171FE"/>
    <w:rsid w:val="00917367"/>
    <w:rsid w:val="0091763B"/>
    <w:rsid w:val="00917798"/>
    <w:rsid w:val="00917A66"/>
    <w:rsid w:val="00917AF1"/>
    <w:rsid w:val="00917BB0"/>
    <w:rsid w:val="00917EF0"/>
    <w:rsid w:val="00917F22"/>
    <w:rsid w:val="00920083"/>
    <w:rsid w:val="0092014C"/>
    <w:rsid w:val="009201F3"/>
    <w:rsid w:val="00920215"/>
    <w:rsid w:val="00920307"/>
    <w:rsid w:val="0092031B"/>
    <w:rsid w:val="00920367"/>
    <w:rsid w:val="00920511"/>
    <w:rsid w:val="00920593"/>
    <w:rsid w:val="0092059C"/>
    <w:rsid w:val="009206B8"/>
    <w:rsid w:val="009206FB"/>
    <w:rsid w:val="00920700"/>
    <w:rsid w:val="009208CC"/>
    <w:rsid w:val="009209BD"/>
    <w:rsid w:val="009209F3"/>
    <w:rsid w:val="00920A84"/>
    <w:rsid w:val="00920B7D"/>
    <w:rsid w:val="00920C42"/>
    <w:rsid w:val="00920FE6"/>
    <w:rsid w:val="00920FF3"/>
    <w:rsid w:val="0092107C"/>
    <w:rsid w:val="009211EA"/>
    <w:rsid w:val="00921300"/>
    <w:rsid w:val="009213DE"/>
    <w:rsid w:val="009213F9"/>
    <w:rsid w:val="0092141C"/>
    <w:rsid w:val="0092145D"/>
    <w:rsid w:val="009214EC"/>
    <w:rsid w:val="00921605"/>
    <w:rsid w:val="009216A5"/>
    <w:rsid w:val="0092188F"/>
    <w:rsid w:val="009218FD"/>
    <w:rsid w:val="00921B2B"/>
    <w:rsid w:val="00921CCF"/>
    <w:rsid w:val="00922004"/>
    <w:rsid w:val="00922015"/>
    <w:rsid w:val="009220D7"/>
    <w:rsid w:val="009220D8"/>
    <w:rsid w:val="00922151"/>
    <w:rsid w:val="00922353"/>
    <w:rsid w:val="00922441"/>
    <w:rsid w:val="009224AD"/>
    <w:rsid w:val="00922518"/>
    <w:rsid w:val="009226DB"/>
    <w:rsid w:val="00922902"/>
    <w:rsid w:val="00922ABD"/>
    <w:rsid w:val="00922BCB"/>
    <w:rsid w:val="00922C69"/>
    <w:rsid w:val="00922E9B"/>
    <w:rsid w:val="009230A6"/>
    <w:rsid w:val="009231BD"/>
    <w:rsid w:val="009231E8"/>
    <w:rsid w:val="00923230"/>
    <w:rsid w:val="00923274"/>
    <w:rsid w:val="009232E1"/>
    <w:rsid w:val="00923366"/>
    <w:rsid w:val="00923379"/>
    <w:rsid w:val="00923442"/>
    <w:rsid w:val="00923701"/>
    <w:rsid w:val="0092394B"/>
    <w:rsid w:val="00923B5A"/>
    <w:rsid w:val="00923BA0"/>
    <w:rsid w:val="00923C57"/>
    <w:rsid w:val="00923CAA"/>
    <w:rsid w:val="00923E00"/>
    <w:rsid w:val="00923E10"/>
    <w:rsid w:val="00923E77"/>
    <w:rsid w:val="00923F85"/>
    <w:rsid w:val="00924110"/>
    <w:rsid w:val="009241A5"/>
    <w:rsid w:val="009245F0"/>
    <w:rsid w:val="0092472C"/>
    <w:rsid w:val="00924926"/>
    <w:rsid w:val="0092497E"/>
    <w:rsid w:val="00924A51"/>
    <w:rsid w:val="00924AAB"/>
    <w:rsid w:val="00924DAB"/>
    <w:rsid w:val="00924E31"/>
    <w:rsid w:val="00924F4D"/>
    <w:rsid w:val="0092539B"/>
    <w:rsid w:val="00925423"/>
    <w:rsid w:val="009254FA"/>
    <w:rsid w:val="00925589"/>
    <w:rsid w:val="0092561D"/>
    <w:rsid w:val="00925806"/>
    <w:rsid w:val="0092591E"/>
    <w:rsid w:val="00925A26"/>
    <w:rsid w:val="00925B1F"/>
    <w:rsid w:val="00925B6A"/>
    <w:rsid w:val="00925BF8"/>
    <w:rsid w:val="00925C85"/>
    <w:rsid w:val="00925CEC"/>
    <w:rsid w:val="00925D5C"/>
    <w:rsid w:val="00925E8D"/>
    <w:rsid w:val="00925EAC"/>
    <w:rsid w:val="00925EE8"/>
    <w:rsid w:val="00925F3A"/>
    <w:rsid w:val="00925F7B"/>
    <w:rsid w:val="0092604B"/>
    <w:rsid w:val="00926258"/>
    <w:rsid w:val="009263F0"/>
    <w:rsid w:val="0092641E"/>
    <w:rsid w:val="009264EF"/>
    <w:rsid w:val="00926524"/>
    <w:rsid w:val="009265EA"/>
    <w:rsid w:val="00926643"/>
    <w:rsid w:val="009267F7"/>
    <w:rsid w:val="009268E7"/>
    <w:rsid w:val="009269E7"/>
    <w:rsid w:val="00926AE0"/>
    <w:rsid w:val="00926BA7"/>
    <w:rsid w:val="00926CAA"/>
    <w:rsid w:val="00926E11"/>
    <w:rsid w:val="00926E2B"/>
    <w:rsid w:val="00926E30"/>
    <w:rsid w:val="00926E75"/>
    <w:rsid w:val="00927121"/>
    <w:rsid w:val="00927458"/>
    <w:rsid w:val="009274E6"/>
    <w:rsid w:val="009274FE"/>
    <w:rsid w:val="0092751C"/>
    <w:rsid w:val="0092753D"/>
    <w:rsid w:val="0092791F"/>
    <w:rsid w:val="00927A5A"/>
    <w:rsid w:val="00927B47"/>
    <w:rsid w:val="00927D71"/>
    <w:rsid w:val="00927EC3"/>
    <w:rsid w:val="00927F78"/>
    <w:rsid w:val="00927FDE"/>
    <w:rsid w:val="00927FEF"/>
    <w:rsid w:val="0093002F"/>
    <w:rsid w:val="00930226"/>
    <w:rsid w:val="00930231"/>
    <w:rsid w:val="0093025D"/>
    <w:rsid w:val="009302F8"/>
    <w:rsid w:val="0093034B"/>
    <w:rsid w:val="0093050A"/>
    <w:rsid w:val="009305BD"/>
    <w:rsid w:val="009306B7"/>
    <w:rsid w:val="00930745"/>
    <w:rsid w:val="00930841"/>
    <w:rsid w:val="0093092E"/>
    <w:rsid w:val="009309C8"/>
    <w:rsid w:val="00930A88"/>
    <w:rsid w:val="00930AD1"/>
    <w:rsid w:val="00930B3F"/>
    <w:rsid w:val="00930CF2"/>
    <w:rsid w:val="00930F0A"/>
    <w:rsid w:val="0093107C"/>
    <w:rsid w:val="009310FE"/>
    <w:rsid w:val="0093112A"/>
    <w:rsid w:val="00931268"/>
    <w:rsid w:val="009312EE"/>
    <w:rsid w:val="00931360"/>
    <w:rsid w:val="0093142B"/>
    <w:rsid w:val="009315D6"/>
    <w:rsid w:val="00931711"/>
    <w:rsid w:val="009317AA"/>
    <w:rsid w:val="009317E4"/>
    <w:rsid w:val="00931B26"/>
    <w:rsid w:val="00931BD0"/>
    <w:rsid w:val="00931C20"/>
    <w:rsid w:val="00931C6A"/>
    <w:rsid w:val="00931C75"/>
    <w:rsid w:val="00931C7B"/>
    <w:rsid w:val="00931DD1"/>
    <w:rsid w:val="00931DF3"/>
    <w:rsid w:val="00931F1B"/>
    <w:rsid w:val="00931F56"/>
    <w:rsid w:val="0093200A"/>
    <w:rsid w:val="009320C1"/>
    <w:rsid w:val="009320CC"/>
    <w:rsid w:val="009321F9"/>
    <w:rsid w:val="009322E1"/>
    <w:rsid w:val="0093248A"/>
    <w:rsid w:val="00932514"/>
    <w:rsid w:val="00932626"/>
    <w:rsid w:val="00932759"/>
    <w:rsid w:val="0093285B"/>
    <w:rsid w:val="00932906"/>
    <w:rsid w:val="0093295C"/>
    <w:rsid w:val="009329AD"/>
    <w:rsid w:val="00932C0B"/>
    <w:rsid w:val="00932CEB"/>
    <w:rsid w:val="00932DD6"/>
    <w:rsid w:val="00932E0D"/>
    <w:rsid w:val="00932F36"/>
    <w:rsid w:val="00933004"/>
    <w:rsid w:val="009330FE"/>
    <w:rsid w:val="009331FB"/>
    <w:rsid w:val="009332E6"/>
    <w:rsid w:val="00933323"/>
    <w:rsid w:val="00933411"/>
    <w:rsid w:val="00933444"/>
    <w:rsid w:val="00933462"/>
    <w:rsid w:val="009334FD"/>
    <w:rsid w:val="009336BB"/>
    <w:rsid w:val="00933807"/>
    <w:rsid w:val="009339FB"/>
    <w:rsid w:val="00933A3C"/>
    <w:rsid w:val="00933AA1"/>
    <w:rsid w:val="00933B32"/>
    <w:rsid w:val="00933B74"/>
    <w:rsid w:val="00933B87"/>
    <w:rsid w:val="00933BB0"/>
    <w:rsid w:val="00933C5C"/>
    <w:rsid w:val="00933DCD"/>
    <w:rsid w:val="00933DE4"/>
    <w:rsid w:val="00933DF5"/>
    <w:rsid w:val="00933E06"/>
    <w:rsid w:val="00933E14"/>
    <w:rsid w:val="0093400B"/>
    <w:rsid w:val="00934200"/>
    <w:rsid w:val="009342C1"/>
    <w:rsid w:val="009343F3"/>
    <w:rsid w:val="009343F4"/>
    <w:rsid w:val="009344A8"/>
    <w:rsid w:val="009344E5"/>
    <w:rsid w:val="009344F7"/>
    <w:rsid w:val="009347E4"/>
    <w:rsid w:val="009348F9"/>
    <w:rsid w:val="00934A92"/>
    <w:rsid w:val="00934F68"/>
    <w:rsid w:val="00935012"/>
    <w:rsid w:val="00935058"/>
    <w:rsid w:val="00935115"/>
    <w:rsid w:val="009352AD"/>
    <w:rsid w:val="00935334"/>
    <w:rsid w:val="009353C6"/>
    <w:rsid w:val="00935485"/>
    <w:rsid w:val="009354A7"/>
    <w:rsid w:val="0093569E"/>
    <w:rsid w:val="009356CB"/>
    <w:rsid w:val="00935A15"/>
    <w:rsid w:val="00935AB1"/>
    <w:rsid w:val="00935B1F"/>
    <w:rsid w:val="00935B52"/>
    <w:rsid w:val="00935BFB"/>
    <w:rsid w:val="00935C3C"/>
    <w:rsid w:val="00935F3B"/>
    <w:rsid w:val="009361E0"/>
    <w:rsid w:val="0093621D"/>
    <w:rsid w:val="00936259"/>
    <w:rsid w:val="009362A9"/>
    <w:rsid w:val="009363B6"/>
    <w:rsid w:val="00936634"/>
    <w:rsid w:val="009367C6"/>
    <w:rsid w:val="00936A1E"/>
    <w:rsid w:val="00936A47"/>
    <w:rsid w:val="00936A53"/>
    <w:rsid w:val="00936B3D"/>
    <w:rsid w:val="00936BDC"/>
    <w:rsid w:val="00936BE4"/>
    <w:rsid w:val="00936CE4"/>
    <w:rsid w:val="00936E8F"/>
    <w:rsid w:val="00936FD2"/>
    <w:rsid w:val="00937008"/>
    <w:rsid w:val="00937083"/>
    <w:rsid w:val="009371C8"/>
    <w:rsid w:val="0093728C"/>
    <w:rsid w:val="009372AA"/>
    <w:rsid w:val="0093745F"/>
    <w:rsid w:val="009374CF"/>
    <w:rsid w:val="009374EE"/>
    <w:rsid w:val="00937591"/>
    <w:rsid w:val="00937A7A"/>
    <w:rsid w:val="00937AE3"/>
    <w:rsid w:val="00937C82"/>
    <w:rsid w:val="00937CA5"/>
    <w:rsid w:val="00940026"/>
    <w:rsid w:val="009401AC"/>
    <w:rsid w:val="00940218"/>
    <w:rsid w:val="009403F1"/>
    <w:rsid w:val="0094044A"/>
    <w:rsid w:val="0094046D"/>
    <w:rsid w:val="0094048D"/>
    <w:rsid w:val="009404F2"/>
    <w:rsid w:val="00940514"/>
    <w:rsid w:val="0094058A"/>
    <w:rsid w:val="009405B3"/>
    <w:rsid w:val="00940615"/>
    <w:rsid w:val="00940616"/>
    <w:rsid w:val="00940642"/>
    <w:rsid w:val="0094067C"/>
    <w:rsid w:val="00940778"/>
    <w:rsid w:val="009409C7"/>
    <w:rsid w:val="00940AA9"/>
    <w:rsid w:val="00940AB2"/>
    <w:rsid w:val="00940ABD"/>
    <w:rsid w:val="00940B3F"/>
    <w:rsid w:val="00940B51"/>
    <w:rsid w:val="00940BB4"/>
    <w:rsid w:val="00940BC9"/>
    <w:rsid w:val="00940CCB"/>
    <w:rsid w:val="00940CDA"/>
    <w:rsid w:val="00940EE4"/>
    <w:rsid w:val="00940F77"/>
    <w:rsid w:val="0094102E"/>
    <w:rsid w:val="009410F2"/>
    <w:rsid w:val="00941132"/>
    <w:rsid w:val="0094140C"/>
    <w:rsid w:val="009414DB"/>
    <w:rsid w:val="009414F6"/>
    <w:rsid w:val="0094155D"/>
    <w:rsid w:val="009415AA"/>
    <w:rsid w:val="009415D6"/>
    <w:rsid w:val="0094180D"/>
    <w:rsid w:val="009418E4"/>
    <w:rsid w:val="00941A3F"/>
    <w:rsid w:val="00941A4E"/>
    <w:rsid w:val="00941C0A"/>
    <w:rsid w:val="00941C13"/>
    <w:rsid w:val="00941C69"/>
    <w:rsid w:val="00941D0F"/>
    <w:rsid w:val="00941E40"/>
    <w:rsid w:val="00941FF1"/>
    <w:rsid w:val="0094227C"/>
    <w:rsid w:val="00942454"/>
    <w:rsid w:val="00942468"/>
    <w:rsid w:val="00942485"/>
    <w:rsid w:val="00942495"/>
    <w:rsid w:val="0094256E"/>
    <w:rsid w:val="00942571"/>
    <w:rsid w:val="0094266C"/>
    <w:rsid w:val="009427B7"/>
    <w:rsid w:val="00942AC3"/>
    <w:rsid w:val="00942CD9"/>
    <w:rsid w:val="00942DC8"/>
    <w:rsid w:val="00942E70"/>
    <w:rsid w:val="00942EA1"/>
    <w:rsid w:val="00942EAB"/>
    <w:rsid w:val="009431ED"/>
    <w:rsid w:val="00943329"/>
    <w:rsid w:val="009433DC"/>
    <w:rsid w:val="009434FC"/>
    <w:rsid w:val="0094365E"/>
    <w:rsid w:val="009436E4"/>
    <w:rsid w:val="00943732"/>
    <w:rsid w:val="009438E1"/>
    <w:rsid w:val="00943905"/>
    <w:rsid w:val="00943922"/>
    <w:rsid w:val="00943947"/>
    <w:rsid w:val="00943979"/>
    <w:rsid w:val="0094398A"/>
    <w:rsid w:val="00943AD6"/>
    <w:rsid w:val="00943AE1"/>
    <w:rsid w:val="00943AE9"/>
    <w:rsid w:val="00943BA6"/>
    <w:rsid w:val="00943BD0"/>
    <w:rsid w:val="00943C2C"/>
    <w:rsid w:val="00943DE6"/>
    <w:rsid w:val="00943ED2"/>
    <w:rsid w:val="00943F9E"/>
    <w:rsid w:val="00943FA3"/>
    <w:rsid w:val="0094400C"/>
    <w:rsid w:val="0094404E"/>
    <w:rsid w:val="009440C6"/>
    <w:rsid w:val="0094422F"/>
    <w:rsid w:val="0094423C"/>
    <w:rsid w:val="00944322"/>
    <w:rsid w:val="00944596"/>
    <w:rsid w:val="009445F5"/>
    <w:rsid w:val="00944644"/>
    <w:rsid w:val="0094476F"/>
    <w:rsid w:val="00944848"/>
    <w:rsid w:val="009448B4"/>
    <w:rsid w:val="00944A0E"/>
    <w:rsid w:val="00944B13"/>
    <w:rsid w:val="00944B74"/>
    <w:rsid w:val="00944B9B"/>
    <w:rsid w:val="00944E35"/>
    <w:rsid w:val="00944E64"/>
    <w:rsid w:val="00944EDF"/>
    <w:rsid w:val="00944F18"/>
    <w:rsid w:val="00945126"/>
    <w:rsid w:val="009451A8"/>
    <w:rsid w:val="0094521D"/>
    <w:rsid w:val="009452E4"/>
    <w:rsid w:val="00945361"/>
    <w:rsid w:val="00945412"/>
    <w:rsid w:val="009455A8"/>
    <w:rsid w:val="009455AD"/>
    <w:rsid w:val="009457C1"/>
    <w:rsid w:val="009457C7"/>
    <w:rsid w:val="00945871"/>
    <w:rsid w:val="0094596A"/>
    <w:rsid w:val="0094596B"/>
    <w:rsid w:val="00945AD8"/>
    <w:rsid w:val="00945D6E"/>
    <w:rsid w:val="00945F72"/>
    <w:rsid w:val="00946087"/>
    <w:rsid w:val="00946113"/>
    <w:rsid w:val="009461CA"/>
    <w:rsid w:val="009462B8"/>
    <w:rsid w:val="009462E0"/>
    <w:rsid w:val="009464C8"/>
    <w:rsid w:val="00946546"/>
    <w:rsid w:val="009466C7"/>
    <w:rsid w:val="009466F5"/>
    <w:rsid w:val="0094683D"/>
    <w:rsid w:val="00946869"/>
    <w:rsid w:val="009468BF"/>
    <w:rsid w:val="009468C4"/>
    <w:rsid w:val="009469C1"/>
    <w:rsid w:val="00946A71"/>
    <w:rsid w:val="00946D87"/>
    <w:rsid w:val="00946E56"/>
    <w:rsid w:val="00946E84"/>
    <w:rsid w:val="00946EAF"/>
    <w:rsid w:val="0094719B"/>
    <w:rsid w:val="00947947"/>
    <w:rsid w:val="00947989"/>
    <w:rsid w:val="00947A7C"/>
    <w:rsid w:val="00947AFA"/>
    <w:rsid w:val="00947B71"/>
    <w:rsid w:val="00947D39"/>
    <w:rsid w:val="00947D6F"/>
    <w:rsid w:val="00947F51"/>
    <w:rsid w:val="00947FC5"/>
    <w:rsid w:val="00950002"/>
    <w:rsid w:val="0095010C"/>
    <w:rsid w:val="009501F3"/>
    <w:rsid w:val="00950206"/>
    <w:rsid w:val="00950211"/>
    <w:rsid w:val="00950228"/>
    <w:rsid w:val="0095032E"/>
    <w:rsid w:val="00950430"/>
    <w:rsid w:val="00950484"/>
    <w:rsid w:val="0095053C"/>
    <w:rsid w:val="00950588"/>
    <w:rsid w:val="00950625"/>
    <w:rsid w:val="0095067C"/>
    <w:rsid w:val="00950686"/>
    <w:rsid w:val="0095079C"/>
    <w:rsid w:val="00950826"/>
    <w:rsid w:val="009508E8"/>
    <w:rsid w:val="00950A36"/>
    <w:rsid w:val="00950A5D"/>
    <w:rsid w:val="00950A9C"/>
    <w:rsid w:val="00950BD5"/>
    <w:rsid w:val="00950C00"/>
    <w:rsid w:val="009510C5"/>
    <w:rsid w:val="00951135"/>
    <w:rsid w:val="009511A2"/>
    <w:rsid w:val="00951259"/>
    <w:rsid w:val="0095126C"/>
    <w:rsid w:val="009513E0"/>
    <w:rsid w:val="0095159D"/>
    <w:rsid w:val="009515FA"/>
    <w:rsid w:val="009517B2"/>
    <w:rsid w:val="009517B8"/>
    <w:rsid w:val="0095182A"/>
    <w:rsid w:val="00951AE1"/>
    <w:rsid w:val="00951BEE"/>
    <w:rsid w:val="00951C21"/>
    <w:rsid w:val="00951DCA"/>
    <w:rsid w:val="00951F00"/>
    <w:rsid w:val="00951FDF"/>
    <w:rsid w:val="0095202A"/>
    <w:rsid w:val="009522D0"/>
    <w:rsid w:val="0095258F"/>
    <w:rsid w:val="0095261B"/>
    <w:rsid w:val="0095266C"/>
    <w:rsid w:val="009526C5"/>
    <w:rsid w:val="009527BC"/>
    <w:rsid w:val="009527F7"/>
    <w:rsid w:val="00952952"/>
    <w:rsid w:val="00952986"/>
    <w:rsid w:val="00952C11"/>
    <w:rsid w:val="00952CF4"/>
    <w:rsid w:val="00952D76"/>
    <w:rsid w:val="00952D9C"/>
    <w:rsid w:val="00952E9D"/>
    <w:rsid w:val="00952F09"/>
    <w:rsid w:val="00952FCA"/>
    <w:rsid w:val="00953018"/>
    <w:rsid w:val="009531D1"/>
    <w:rsid w:val="009532A1"/>
    <w:rsid w:val="009532EB"/>
    <w:rsid w:val="009533A7"/>
    <w:rsid w:val="00953581"/>
    <w:rsid w:val="00953631"/>
    <w:rsid w:val="00953637"/>
    <w:rsid w:val="00953699"/>
    <w:rsid w:val="009536FA"/>
    <w:rsid w:val="0095373E"/>
    <w:rsid w:val="009538B0"/>
    <w:rsid w:val="00953969"/>
    <w:rsid w:val="009539AC"/>
    <w:rsid w:val="00953A27"/>
    <w:rsid w:val="00953BAC"/>
    <w:rsid w:val="00953D45"/>
    <w:rsid w:val="00953E77"/>
    <w:rsid w:val="00953EA9"/>
    <w:rsid w:val="00953ED9"/>
    <w:rsid w:val="00954031"/>
    <w:rsid w:val="009540E7"/>
    <w:rsid w:val="00954186"/>
    <w:rsid w:val="0095419A"/>
    <w:rsid w:val="009541DC"/>
    <w:rsid w:val="009541EF"/>
    <w:rsid w:val="00954429"/>
    <w:rsid w:val="009544B4"/>
    <w:rsid w:val="009544BC"/>
    <w:rsid w:val="00954532"/>
    <w:rsid w:val="0095453E"/>
    <w:rsid w:val="00954594"/>
    <w:rsid w:val="00954622"/>
    <w:rsid w:val="00954712"/>
    <w:rsid w:val="00954788"/>
    <w:rsid w:val="00954814"/>
    <w:rsid w:val="009548EA"/>
    <w:rsid w:val="00954BC8"/>
    <w:rsid w:val="00954CCD"/>
    <w:rsid w:val="00954CF8"/>
    <w:rsid w:val="00954D66"/>
    <w:rsid w:val="00954D67"/>
    <w:rsid w:val="00954E4C"/>
    <w:rsid w:val="00954E4F"/>
    <w:rsid w:val="00954E96"/>
    <w:rsid w:val="00954F24"/>
    <w:rsid w:val="00954F37"/>
    <w:rsid w:val="00954F91"/>
    <w:rsid w:val="00955079"/>
    <w:rsid w:val="00955117"/>
    <w:rsid w:val="00955230"/>
    <w:rsid w:val="00955250"/>
    <w:rsid w:val="009553A8"/>
    <w:rsid w:val="009554F5"/>
    <w:rsid w:val="00955510"/>
    <w:rsid w:val="009555C5"/>
    <w:rsid w:val="009556A9"/>
    <w:rsid w:val="009557A9"/>
    <w:rsid w:val="009557AF"/>
    <w:rsid w:val="00955804"/>
    <w:rsid w:val="00955814"/>
    <w:rsid w:val="00955908"/>
    <w:rsid w:val="009559A6"/>
    <w:rsid w:val="00955A99"/>
    <w:rsid w:val="00955BAA"/>
    <w:rsid w:val="00955CF5"/>
    <w:rsid w:val="00955FA6"/>
    <w:rsid w:val="00955FB6"/>
    <w:rsid w:val="00956178"/>
    <w:rsid w:val="00956196"/>
    <w:rsid w:val="009561F5"/>
    <w:rsid w:val="009562E4"/>
    <w:rsid w:val="009563F7"/>
    <w:rsid w:val="00956420"/>
    <w:rsid w:val="009567B5"/>
    <w:rsid w:val="009568A4"/>
    <w:rsid w:val="009568D2"/>
    <w:rsid w:val="0095698C"/>
    <w:rsid w:val="00956A13"/>
    <w:rsid w:val="00956A5F"/>
    <w:rsid w:val="00956A96"/>
    <w:rsid w:val="00956AC1"/>
    <w:rsid w:val="00956D00"/>
    <w:rsid w:val="00956D43"/>
    <w:rsid w:val="00956DEF"/>
    <w:rsid w:val="00956E5F"/>
    <w:rsid w:val="00956E84"/>
    <w:rsid w:val="00956F3B"/>
    <w:rsid w:val="00956F6E"/>
    <w:rsid w:val="00956FD0"/>
    <w:rsid w:val="00956FFA"/>
    <w:rsid w:val="0095700F"/>
    <w:rsid w:val="009570D3"/>
    <w:rsid w:val="00957137"/>
    <w:rsid w:val="00957142"/>
    <w:rsid w:val="0095726E"/>
    <w:rsid w:val="0095737E"/>
    <w:rsid w:val="00957469"/>
    <w:rsid w:val="0095746E"/>
    <w:rsid w:val="00957582"/>
    <w:rsid w:val="00957946"/>
    <w:rsid w:val="00957AAA"/>
    <w:rsid w:val="00957AAC"/>
    <w:rsid w:val="00957AB2"/>
    <w:rsid w:val="00957B46"/>
    <w:rsid w:val="00957C08"/>
    <w:rsid w:val="00957C5E"/>
    <w:rsid w:val="00957CE3"/>
    <w:rsid w:val="00957E2E"/>
    <w:rsid w:val="00957EC3"/>
    <w:rsid w:val="00957FAD"/>
    <w:rsid w:val="009601BF"/>
    <w:rsid w:val="00960226"/>
    <w:rsid w:val="00960316"/>
    <w:rsid w:val="0096035F"/>
    <w:rsid w:val="00960433"/>
    <w:rsid w:val="009604EC"/>
    <w:rsid w:val="00960560"/>
    <w:rsid w:val="0096059E"/>
    <w:rsid w:val="009605FD"/>
    <w:rsid w:val="0096063D"/>
    <w:rsid w:val="009607E4"/>
    <w:rsid w:val="00960886"/>
    <w:rsid w:val="00960897"/>
    <w:rsid w:val="009608FE"/>
    <w:rsid w:val="0096091E"/>
    <w:rsid w:val="0096097D"/>
    <w:rsid w:val="00960B00"/>
    <w:rsid w:val="00960B61"/>
    <w:rsid w:val="00960D02"/>
    <w:rsid w:val="00960D44"/>
    <w:rsid w:val="00960DA8"/>
    <w:rsid w:val="00960E92"/>
    <w:rsid w:val="00960F2E"/>
    <w:rsid w:val="00960FDE"/>
    <w:rsid w:val="00961023"/>
    <w:rsid w:val="00961157"/>
    <w:rsid w:val="009612F9"/>
    <w:rsid w:val="009613E4"/>
    <w:rsid w:val="009613F1"/>
    <w:rsid w:val="0096140D"/>
    <w:rsid w:val="00961433"/>
    <w:rsid w:val="00961438"/>
    <w:rsid w:val="009614C2"/>
    <w:rsid w:val="009616C1"/>
    <w:rsid w:val="0096198B"/>
    <w:rsid w:val="00961A9D"/>
    <w:rsid w:val="00961B0B"/>
    <w:rsid w:val="00961B18"/>
    <w:rsid w:val="00961F42"/>
    <w:rsid w:val="00961FCD"/>
    <w:rsid w:val="0096200C"/>
    <w:rsid w:val="009621F4"/>
    <w:rsid w:val="009622BD"/>
    <w:rsid w:val="00962353"/>
    <w:rsid w:val="00962425"/>
    <w:rsid w:val="00962431"/>
    <w:rsid w:val="009624EE"/>
    <w:rsid w:val="0096250F"/>
    <w:rsid w:val="00962590"/>
    <w:rsid w:val="0096272A"/>
    <w:rsid w:val="009627E9"/>
    <w:rsid w:val="00962839"/>
    <w:rsid w:val="00962905"/>
    <w:rsid w:val="0096293F"/>
    <w:rsid w:val="009629D9"/>
    <w:rsid w:val="00962B70"/>
    <w:rsid w:val="00962C5E"/>
    <w:rsid w:val="00962C8D"/>
    <w:rsid w:val="00962D6B"/>
    <w:rsid w:val="00962E37"/>
    <w:rsid w:val="00962F20"/>
    <w:rsid w:val="00962F30"/>
    <w:rsid w:val="00962FEB"/>
    <w:rsid w:val="0096301A"/>
    <w:rsid w:val="0096304D"/>
    <w:rsid w:val="009630E4"/>
    <w:rsid w:val="00963218"/>
    <w:rsid w:val="0096327E"/>
    <w:rsid w:val="00963384"/>
    <w:rsid w:val="0096352C"/>
    <w:rsid w:val="0096361A"/>
    <w:rsid w:val="009636B2"/>
    <w:rsid w:val="009636E5"/>
    <w:rsid w:val="00963753"/>
    <w:rsid w:val="009637D5"/>
    <w:rsid w:val="009637DA"/>
    <w:rsid w:val="0096384E"/>
    <w:rsid w:val="009638CC"/>
    <w:rsid w:val="0096391F"/>
    <w:rsid w:val="00963B3B"/>
    <w:rsid w:val="00963B6B"/>
    <w:rsid w:val="00963C5B"/>
    <w:rsid w:val="00963D4F"/>
    <w:rsid w:val="00963DAA"/>
    <w:rsid w:val="00963E9D"/>
    <w:rsid w:val="00963EFE"/>
    <w:rsid w:val="00963F04"/>
    <w:rsid w:val="00964147"/>
    <w:rsid w:val="00964160"/>
    <w:rsid w:val="009641F0"/>
    <w:rsid w:val="0096433E"/>
    <w:rsid w:val="0096440A"/>
    <w:rsid w:val="00964602"/>
    <w:rsid w:val="00964629"/>
    <w:rsid w:val="00964681"/>
    <w:rsid w:val="00964689"/>
    <w:rsid w:val="0096469D"/>
    <w:rsid w:val="009646C6"/>
    <w:rsid w:val="00964825"/>
    <w:rsid w:val="0096483D"/>
    <w:rsid w:val="00964941"/>
    <w:rsid w:val="00964BB2"/>
    <w:rsid w:val="00964BE5"/>
    <w:rsid w:val="00964D4A"/>
    <w:rsid w:val="00964D72"/>
    <w:rsid w:val="00964E30"/>
    <w:rsid w:val="009652E7"/>
    <w:rsid w:val="009653E2"/>
    <w:rsid w:val="0096541E"/>
    <w:rsid w:val="009654BC"/>
    <w:rsid w:val="009654BE"/>
    <w:rsid w:val="0096550D"/>
    <w:rsid w:val="0096559B"/>
    <w:rsid w:val="00965639"/>
    <w:rsid w:val="009657E4"/>
    <w:rsid w:val="00965926"/>
    <w:rsid w:val="00965982"/>
    <w:rsid w:val="009659B6"/>
    <w:rsid w:val="00965A22"/>
    <w:rsid w:val="00965A44"/>
    <w:rsid w:val="00965A4E"/>
    <w:rsid w:val="00965AD4"/>
    <w:rsid w:val="00965B15"/>
    <w:rsid w:val="00965BBB"/>
    <w:rsid w:val="00965CE0"/>
    <w:rsid w:val="00965D15"/>
    <w:rsid w:val="00965D53"/>
    <w:rsid w:val="00965D6E"/>
    <w:rsid w:val="00965DBA"/>
    <w:rsid w:val="00965E5A"/>
    <w:rsid w:val="00965E9F"/>
    <w:rsid w:val="00965F85"/>
    <w:rsid w:val="00966054"/>
    <w:rsid w:val="00966057"/>
    <w:rsid w:val="00966058"/>
    <w:rsid w:val="0096609B"/>
    <w:rsid w:val="009660E5"/>
    <w:rsid w:val="0096617E"/>
    <w:rsid w:val="009662E4"/>
    <w:rsid w:val="00966356"/>
    <w:rsid w:val="009663D9"/>
    <w:rsid w:val="00966504"/>
    <w:rsid w:val="0096654F"/>
    <w:rsid w:val="00966576"/>
    <w:rsid w:val="009665D9"/>
    <w:rsid w:val="009665F9"/>
    <w:rsid w:val="009666E6"/>
    <w:rsid w:val="0096677D"/>
    <w:rsid w:val="009667BF"/>
    <w:rsid w:val="00966837"/>
    <w:rsid w:val="00966952"/>
    <w:rsid w:val="00966C1B"/>
    <w:rsid w:val="00966D52"/>
    <w:rsid w:val="00966D6A"/>
    <w:rsid w:val="00966E36"/>
    <w:rsid w:val="00966EC6"/>
    <w:rsid w:val="00966F11"/>
    <w:rsid w:val="00966FC9"/>
    <w:rsid w:val="009670D2"/>
    <w:rsid w:val="009671FD"/>
    <w:rsid w:val="00967346"/>
    <w:rsid w:val="009674C3"/>
    <w:rsid w:val="00967690"/>
    <w:rsid w:val="00967713"/>
    <w:rsid w:val="00967785"/>
    <w:rsid w:val="00967833"/>
    <w:rsid w:val="009678FE"/>
    <w:rsid w:val="00967925"/>
    <w:rsid w:val="00967973"/>
    <w:rsid w:val="00967A53"/>
    <w:rsid w:val="00967C0F"/>
    <w:rsid w:val="00967F24"/>
    <w:rsid w:val="00967F2B"/>
    <w:rsid w:val="00967FDC"/>
    <w:rsid w:val="009700DD"/>
    <w:rsid w:val="0097017A"/>
    <w:rsid w:val="00970246"/>
    <w:rsid w:val="00970302"/>
    <w:rsid w:val="009703C6"/>
    <w:rsid w:val="0097062E"/>
    <w:rsid w:val="009706A5"/>
    <w:rsid w:val="0097075B"/>
    <w:rsid w:val="009707F1"/>
    <w:rsid w:val="009708DC"/>
    <w:rsid w:val="00970B1A"/>
    <w:rsid w:val="00970B7E"/>
    <w:rsid w:val="00970C51"/>
    <w:rsid w:val="00970CD8"/>
    <w:rsid w:val="00970D15"/>
    <w:rsid w:val="00970F26"/>
    <w:rsid w:val="00970FB4"/>
    <w:rsid w:val="009710EB"/>
    <w:rsid w:val="0097112A"/>
    <w:rsid w:val="009712AF"/>
    <w:rsid w:val="009712BD"/>
    <w:rsid w:val="00971377"/>
    <w:rsid w:val="0097142F"/>
    <w:rsid w:val="00971483"/>
    <w:rsid w:val="00971568"/>
    <w:rsid w:val="0097157E"/>
    <w:rsid w:val="00971607"/>
    <w:rsid w:val="009718AB"/>
    <w:rsid w:val="00971940"/>
    <w:rsid w:val="009719A2"/>
    <w:rsid w:val="00971ACB"/>
    <w:rsid w:val="00971B1F"/>
    <w:rsid w:val="00971C23"/>
    <w:rsid w:val="00971CB7"/>
    <w:rsid w:val="00971D05"/>
    <w:rsid w:val="00971DBB"/>
    <w:rsid w:val="00971EB9"/>
    <w:rsid w:val="00971FF4"/>
    <w:rsid w:val="009721D1"/>
    <w:rsid w:val="0097229B"/>
    <w:rsid w:val="0097232E"/>
    <w:rsid w:val="0097236E"/>
    <w:rsid w:val="009725A3"/>
    <w:rsid w:val="0097263C"/>
    <w:rsid w:val="0097266A"/>
    <w:rsid w:val="009728EA"/>
    <w:rsid w:val="0097292E"/>
    <w:rsid w:val="00972A3A"/>
    <w:rsid w:val="00972AD0"/>
    <w:rsid w:val="00972CCB"/>
    <w:rsid w:val="00972D77"/>
    <w:rsid w:val="00972DF4"/>
    <w:rsid w:val="00972E9F"/>
    <w:rsid w:val="00972FD8"/>
    <w:rsid w:val="00972FF0"/>
    <w:rsid w:val="00973131"/>
    <w:rsid w:val="009732F2"/>
    <w:rsid w:val="0097338D"/>
    <w:rsid w:val="0097342C"/>
    <w:rsid w:val="00973477"/>
    <w:rsid w:val="00973568"/>
    <w:rsid w:val="009735D2"/>
    <w:rsid w:val="0097366D"/>
    <w:rsid w:val="009736CB"/>
    <w:rsid w:val="009737D8"/>
    <w:rsid w:val="00973A43"/>
    <w:rsid w:val="00973BC2"/>
    <w:rsid w:val="00973E8C"/>
    <w:rsid w:val="00973E96"/>
    <w:rsid w:val="00973EAF"/>
    <w:rsid w:val="00973EFC"/>
    <w:rsid w:val="00973F4E"/>
    <w:rsid w:val="00973F84"/>
    <w:rsid w:val="00973FD5"/>
    <w:rsid w:val="0097402B"/>
    <w:rsid w:val="00974033"/>
    <w:rsid w:val="009740BA"/>
    <w:rsid w:val="00974150"/>
    <w:rsid w:val="00974272"/>
    <w:rsid w:val="00974284"/>
    <w:rsid w:val="00974286"/>
    <w:rsid w:val="00974419"/>
    <w:rsid w:val="00974471"/>
    <w:rsid w:val="009744A7"/>
    <w:rsid w:val="009744C6"/>
    <w:rsid w:val="0097465E"/>
    <w:rsid w:val="009747AB"/>
    <w:rsid w:val="009748ED"/>
    <w:rsid w:val="00974A8C"/>
    <w:rsid w:val="00974B85"/>
    <w:rsid w:val="00974D68"/>
    <w:rsid w:val="00974E3D"/>
    <w:rsid w:val="00974ED2"/>
    <w:rsid w:val="00974F02"/>
    <w:rsid w:val="00974F7C"/>
    <w:rsid w:val="00974FBE"/>
    <w:rsid w:val="00975067"/>
    <w:rsid w:val="009751BF"/>
    <w:rsid w:val="009751D5"/>
    <w:rsid w:val="009752CA"/>
    <w:rsid w:val="009755FE"/>
    <w:rsid w:val="009756EA"/>
    <w:rsid w:val="00975726"/>
    <w:rsid w:val="00975761"/>
    <w:rsid w:val="00975789"/>
    <w:rsid w:val="009757C9"/>
    <w:rsid w:val="00975809"/>
    <w:rsid w:val="0097581E"/>
    <w:rsid w:val="00975935"/>
    <w:rsid w:val="00975942"/>
    <w:rsid w:val="009759FA"/>
    <w:rsid w:val="00975A36"/>
    <w:rsid w:val="00975A5B"/>
    <w:rsid w:val="00975A78"/>
    <w:rsid w:val="00975D41"/>
    <w:rsid w:val="00975E41"/>
    <w:rsid w:val="0097603C"/>
    <w:rsid w:val="009762ED"/>
    <w:rsid w:val="0097644E"/>
    <w:rsid w:val="009764C4"/>
    <w:rsid w:val="0097656E"/>
    <w:rsid w:val="009767D3"/>
    <w:rsid w:val="00976863"/>
    <w:rsid w:val="009768DC"/>
    <w:rsid w:val="00976AB2"/>
    <w:rsid w:val="00976B71"/>
    <w:rsid w:val="00976D2C"/>
    <w:rsid w:val="00976E03"/>
    <w:rsid w:val="00976F72"/>
    <w:rsid w:val="00976FFE"/>
    <w:rsid w:val="00977010"/>
    <w:rsid w:val="00977048"/>
    <w:rsid w:val="0097706D"/>
    <w:rsid w:val="0097708C"/>
    <w:rsid w:val="00977142"/>
    <w:rsid w:val="0097735A"/>
    <w:rsid w:val="009774BC"/>
    <w:rsid w:val="00977528"/>
    <w:rsid w:val="00977852"/>
    <w:rsid w:val="009778D7"/>
    <w:rsid w:val="00977937"/>
    <w:rsid w:val="00977A72"/>
    <w:rsid w:val="00977ABC"/>
    <w:rsid w:val="00977BC3"/>
    <w:rsid w:val="00977C4C"/>
    <w:rsid w:val="00977CDA"/>
    <w:rsid w:val="00977D24"/>
    <w:rsid w:val="00977FCE"/>
    <w:rsid w:val="009800BB"/>
    <w:rsid w:val="009802C2"/>
    <w:rsid w:val="009802E7"/>
    <w:rsid w:val="0098041B"/>
    <w:rsid w:val="00980641"/>
    <w:rsid w:val="00980671"/>
    <w:rsid w:val="009807B2"/>
    <w:rsid w:val="0098085B"/>
    <w:rsid w:val="009808A1"/>
    <w:rsid w:val="009809E8"/>
    <w:rsid w:val="009809EC"/>
    <w:rsid w:val="00980AF4"/>
    <w:rsid w:val="00980BAD"/>
    <w:rsid w:val="00980BE6"/>
    <w:rsid w:val="00980D37"/>
    <w:rsid w:val="00980DC8"/>
    <w:rsid w:val="00980E1A"/>
    <w:rsid w:val="00980EB2"/>
    <w:rsid w:val="00981069"/>
    <w:rsid w:val="009811E0"/>
    <w:rsid w:val="00981413"/>
    <w:rsid w:val="00981433"/>
    <w:rsid w:val="009814D7"/>
    <w:rsid w:val="00981549"/>
    <w:rsid w:val="00981583"/>
    <w:rsid w:val="00981659"/>
    <w:rsid w:val="009816A2"/>
    <w:rsid w:val="009816E3"/>
    <w:rsid w:val="00981740"/>
    <w:rsid w:val="009817E1"/>
    <w:rsid w:val="00981866"/>
    <w:rsid w:val="0098188B"/>
    <w:rsid w:val="00981922"/>
    <w:rsid w:val="00981924"/>
    <w:rsid w:val="00981B4C"/>
    <w:rsid w:val="00981B5C"/>
    <w:rsid w:val="00981BC4"/>
    <w:rsid w:val="00981BC6"/>
    <w:rsid w:val="00981CF7"/>
    <w:rsid w:val="00981DA5"/>
    <w:rsid w:val="00981EE8"/>
    <w:rsid w:val="00982088"/>
    <w:rsid w:val="0098228F"/>
    <w:rsid w:val="00982336"/>
    <w:rsid w:val="009825CF"/>
    <w:rsid w:val="00982607"/>
    <w:rsid w:val="00982732"/>
    <w:rsid w:val="009827CA"/>
    <w:rsid w:val="009827EB"/>
    <w:rsid w:val="00982805"/>
    <w:rsid w:val="00982837"/>
    <w:rsid w:val="00982847"/>
    <w:rsid w:val="0098287D"/>
    <w:rsid w:val="00982965"/>
    <w:rsid w:val="0098298D"/>
    <w:rsid w:val="00982991"/>
    <w:rsid w:val="009829E5"/>
    <w:rsid w:val="00982ACC"/>
    <w:rsid w:val="00982AD0"/>
    <w:rsid w:val="00982C27"/>
    <w:rsid w:val="00982D60"/>
    <w:rsid w:val="00982D73"/>
    <w:rsid w:val="00982DCB"/>
    <w:rsid w:val="00982E6A"/>
    <w:rsid w:val="00982FB9"/>
    <w:rsid w:val="0098330A"/>
    <w:rsid w:val="0098330B"/>
    <w:rsid w:val="00983320"/>
    <w:rsid w:val="0098335D"/>
    <w:rsid w:val="009833F7"/>
    <w:rsid w:val="00983586"/>
    <w:rsid w:val="009835B8"/>
    <w:rsid w:val="009835B9"/>
    <w:rsid w:val="0098362A"/>
    <w:rsid w:val="00983661"/>
    <w:rsid w:val="00983766"/>
    <w:rsid w:val="0098393E"/>
    <w:rsid w:val="009839D5"/>
    <w:rsid w:val="00983AC7"/>
    <w:rsid w:val="00983BEC"/>
    <w:rsid w:val="00983C50"/>
    <w:rsid w:val="00983CD8"/>
    <w:rsid w:val="00983CFB"/>
    <w:rsid w:val="00983D30"/>
    <w:rsid w:val="00983E4B"/>
    <w:rsid w:val="00983E8D"/>
    <w:rsid w:val="00983FD1"/>
    <w:rsid w:val="009840CB"/>
    <w:rsid w:val="0098415F"/>
    <w:rsid w:val="00984189"/>
    <w:rsid w:val="0098440D"/>
    <w:rsid w:val="00984507"/>
    <w:rsid w:val="00984561"/>
    <w:rsid w:val="009845C4"/>
    <w:rsid w:val="00984739"/>
    <w:rsid w:val="009847B8"/>
    <w:rsid w:val="0098484D"/>
    <w:rsid w:val="009848C3"/>
    <w:rsid w:val="00984B93"/>
    <w:rsid w:val="00984CB1"/>
    <w:rsid w:val="00984E09"/>
    <w:rsid w:val="00984EC1"/>
    <w:rsid w:val="00984F44"/>
    <w:rsid w:val="00984FCD"/>
    <w:rsid w:val="009850FF"/>
    <w:rsid w:val="00985292"/>
    <w:rsid w:val="00985322"/>
    <w:rsid w:val="009855FA"/>
    <w:rsid w:val="00985612"/>
    <w:rsid w:val="0098598E"/>
    <w:rsid w:val="00985B32"/>
    <w:rsid w:val="00985C13"/>
    <w:rsid w:val="00985D63"/>
    <w:rsid w:val="00985E27"/>
    <w:rsid w:val="009860D3"/>
    <w:rsid w:val="00986195"/>
    <w:rsid w:val="009861F2"/>
    <w:rsid w:val="00986205"/>
    <w:rsid w:val="0098633A"/>
    <w:rsid w:val="009863A7"/>
    <w:rsid w:val="009863CD"/>
    <w:rsid w:val="00986419"/>
    <w:rsid w:val="0098645A"/>
    <w:rsid w:val="009864BE"/>
    <w:rsid w:val="00986817"/>
    <w:rsid w:val="0098693B"/>
    <w:rsid w:val="00986C21"/>
    <w:rsid w:val="00986C69"/>
    <w:rsid w:val="00986CB5"/>
    <w:rsid w:val="00986CB8"/>
    <w:rsid w:val="00986E58"/>
    <w:rsid w:val="00986E6F"/>
    <w:rsid w:val="00986EFE"/>
    <w:rsid w:val="00986F49"/>
    <w:rsid w:val="00987064"/>
    <w:rsid w:val="0098716E"/>
    <w:rsid w:val="009871FF"/>
    <w:rsid w:val="00987246"/>
    <w:rsid w:val="009872DE"/>
    <w:rsid w:val="009872FF"/>
    <w:rsid w:val="00987419"/>
    <w:rsid w:val="009875B1"/>
    <w:rsid w:val="0098761C"/>
    <w:rsid w:val="00987634"/>
    <w:rsid w:val="00987775"/>
    <w:rsid w:val="009879A8"/>
    <w:rsid w:val="00987AB5"/>
    <w:rsid w:val="00987B70"/>
    <w:rsid w:val="00987C8B"/>
    <w:rsid w:val="00987DC2"/>
    <w:rsid w:val="00987E24"/>
    <w:rsid w:val="00987E58"/>
    <w:rsid w:val="009900A1"/>
    <w:rsid w:val="00990132"/>
    <w:rsid w:val="009901A0"/>
    <w:rsid w:val="009901F6"/>
    <w:rsid w:val="00990328"/>
    <w:rsid w:val="009903D4"/>
    <w:rsid w:val="0099049B"/>
    <w:rsid w:val="009904F3"/>
    <w:rsid w:val="009905AE"/>
    <w:rsid w:val="00990650"/>
    <w:rsid w:val="0099080C"/>
    <w:rsid w:val="0099081C"/>
    <w:rsid w:val="0099093E"/>
    <w:rsid w:val="009909C3"/>
    <w:rsid w:val="00990AE1"/>
    <w:rsid w:val="00990AFD"/>
    <w:rsid w:val="00990D38"/>
    <w:rsid w:val="00990DDD"/>
    <w:rsid w:val="00990E11"/>
    <w:rsid w:val="00990EC6"/>
    <w:rsid w:val="00990EE1"/>
    <w:rsid w:val="00990EF1"/>
    <w:rsid w:val="00990F9C"/>
    <w:rsid w:val="00990FFF"/>
    <w:rsid w:val="00991089"/>
    <w:rsid w:val="009910CD"/>
    <w:rsid w:val="009912B8"/>
    <w:rsid w:val="009913A1"/>
    <w:rsid w:val="009914D1"/>
    <w:rsid w:val="009915BF"/>
    <w:rsid w:val="00991770"/>
    <w:rsid w:val="009917BC"/>
    <w:rsid w:val="009917BF"/>
    <w:rsid w:val="009919F9"/>
    <w:rsid w:val="00991A20"/>
    <w:rsid w:val="00991A78"/>
    <w:rsid w:val="00991C4B"/>
    <w:rsid w:val="00991C69"/>
    <w:rsid w:val="00991CB2"/>
    <w:rsid w:val="00991E33"/>
    <w:rsid w:val="00992081"/>
    <w:rsid w:val="0099208A"/>
    <w:rsid w:val="009920CE"/>
    <w:rsid w:val="00992150"/>
    <w:rsid w:val="00992182"/>
    <w:rsid w:val="0099237D"/>
    <w:rsid w:val="009923F3"/>
    <w:rsid w:val="00992856"/>
    <w:rsid w:val="0099289B"/>
    <w:rsid w:val="0099295B"/>
    <w:rsid w:val="00992A4D"/>
    <w:rsid w:val="00992AC6"/>
    <w:rsid w:val="00992ADC"/>
    <w:rsid w:val="00992B5A"/>
    <w:rsid w:val="00992C74"/>
    <w:rsid w:val="00992CF1"/>
    <w:rsid w:val="00992D3E"/>
    <w:rsid w:val="00992E1D"/>
    <w:rsid w:val="00992E3C"/>
    <w:rsid w:val="00992FB1"/>
    <w:rsid w:val="00992FD7"/>
    <w:rsid w:val="00992FFB"/>
    <w:rsid w:val="009930EF"/>
    <w:rsid w:val="009931B7"/>
    <w:rsid w:val="009932E9"/>
    <w:rsid w:val="009933BF"/>
    <w:rsid w:val="00993451"/>
    <w:rsid w:val="009934CA"/>
    <w:rsid w:val="00993510"/>
    <w:rsid w:val="009935C5"/>
    <w:rsid w:val="009936B1"/>
    <w:rsid w:val="0099381A"/>
    <w:rsid w:val="00993934"/>
    <w:rsid w:val="00993984"/>
    <w:rsid w:val="00993C8C"/>
    <w:rsid w:val="00993D3E"/>
    <w:rsid w:val="00993D6C"/>
    <w:rsid w:val="00993E0D"/>
    <w:rsid w:val="00993EAF"/>
    <w:rsid w:val="00994092"/>
    <w:rsid w:val="009940DC"/>
    <w:rsid w:val="009942C3"/>
    <w:rsid w:val="009942D7"/>
    <w:rsid w:val="00994572"/>
    <w:rsid w:val="0099468F"/>
    <w:rsid w:val="009947B8"/>
    <w:rsid w:val="0099484B"/>
    <w:rsid w:val="00994916"/>
    <w:rsid w:val="00994970"/>
    <w:rsid w:val="00994C5E"/>
    <w:rsid w:val="00994F1F"/>
    <w:rsid w:val="00995011"/>
    <w:rsid w:val="009950B9"/>
    <w:rsid w:val="009952E3"/>
    <w:rsid w:val="00995440"/>
    <w:rsid w:val="009954B5"/>
    <w:rsid w:val="00995546"/>
    <w:rsid w:val="00995642"/>
    <w:rsid w:val="0099566A"/>
    <w:rsid w:val="009956ED"/>
    <w:rsid w:val="00995767"/>
    <w:rsid w:val="00995818"/>
    <w:rsid w:val="0099595B"/>
    <w:rsid w:val="009959B0"/>
    <w:rsid w:val="009959DF"/>
    <w:rsid w:val="00995AED"/>
    <w:rsid w:val="00995B53"/>
    <w:rsid w:val="00995B75"/>
    <w:rsid w:val="00995B77"/>
    <w:rsid w:val="00995B96"/>
    <w:rsid w:val="00995CF7"/>
    <w:rsid w:val="00995CFF"/>
    <w:rsid w:val="00995D39"/>
    <w:rsid w:val="00995E73"/>
    <w:rsid w:val="00995EA1"/>
    <w:rsid w:val="00995F59"/>
    <w:rsid w:val="00995FAB"/>
    <w:rsid w:val="009960B0"/>
    <w:rsid w:val="009960DA"/>
    <w:rsid w:val="009960F3"/>
    <w:rsid w:val="009961D9"/>
    <w:rsid w:val="00996237"/>
    <w:rsid w:val="009962E2"/>
    <w:rsid w:val="009963B3"/>
    <w:rsid w:val="009964FA"/>
    <w:rsid w:val="009965D8"/>
    <w:rsid w:val="009967FF"/>
    <w:rsid w:val="009968B8"/>
    <w:rsid w:val="00996A11"/>
    <w:rsid w:val="00996AB7"/>
    <w:rsid w:val="00996AE8"/>
    <w:rsid w:val="00996E7B"/>
    <w:rsid w:val="00996EF8"/>
    <w:rsid w:val="00996F0D"/>
    <w:rsid w:val="009970DC"/>
    <w:rsid w:val="00997131"/>
    <w:rsid w:val="00997182"/>
    <w:rsid w:val="00997218"/>
    <w:rsid w:val="00997391"/>
    <w:rsid w:val="00997420"/>
    <w:rsid w:val="00997435"/>
    <w:rsid w:val="0099745C"/>
    <w:rsid w:val="0099753B"/>
    <w:rsid w:val="00997591"/>
    <w:rsid w:val="009975EB"/>
    <w:rsid w:val="009975F1"/>
    <w:rsid w:val="00997646"/>
    <w:rsid w:val="009977E8"/>
    <w:rsid w:val="0099785D"/>
    <w:rsid w:val="009978C4"/>
    <w:rsid w:val="009979CC"/>
    <w:rsid w:val="00997B51"/>
    <w:rsid w:val="00997B83"/>
    <w:rsid w:val="00997E1A"/>
    <w:rsid w:val="00997EC3"/>
    <w:rsid w:val="00997EDC"/>
    <w:rsid w:val="00997F53"/>
    <w:rsid w:val="009A0016"/>
    <w:rsid w:val="009A007E"/>
    <w:rsid w:val="009A012B"/>
    <w:rsid w:val="009A0216"/>
    <w:rsid w:val="009A0305"/>
    <w:rsid w:val="009A0322"/>
    <w:rsid w:val="009A03A2"/>
    <w:rsid w:val="009A0551"/>
    <w:rsid w:val="009A072D"/>
    <w:rsid w:val="009A072F"/>
    <w:rsid w:val="009A0747"/>
    <w:rsid w:val="009A078C"/>
    <w:rsid w:val="009A0820"/>
    <w:rsid w:val="009A08BC"/>
    <w:rsid w:val="009A0AB4"/>
    <w:rsid w:val="009A0B19"/>
    <w:rsid w:val="009A0BB5"/>
    <w:rsid w:val="009A0BCC"/>
    <w:rsid w:val="009A0CB7"/>
    <w:rsid w:val="009A0D27"/>
    <w:rsid w:val="009A0F1B"/>
    <w:rsid w:val="009A0F3A"/>
    <w:rsid w:val="009A11C7"/>
    <w:rsid w:val="009A1402"/>
    <w:rsid w:val="009A1440"/>
    <w:rsid w:val="009A1492"/>
    <w:rsid w:val="009A15E7"/>
    <w:rsid w:val="009A1831"/>
    <w:rsid w:val="009A185D"/>
    <w:rsid w:val="009A1970"/>
    <w:rsid w:val="009A197D"/>
    <w:rsid w:val="009A1A21"/>
    <w:rsid w:val="009A1A3D"/>
    <w:rsid w:val="009A1A43"/>
    <w:rsid w:val="009A1AF0"/>
    <w:rsid w:val="009A1AF2"/>
    <w:rsid w:val="009A1CC3"/>
    <w:rsid w:val="009A1D23"/>
    <w:rsid w:val="009A1D8A"/>
    <w:rsid w:val="009A1E9F"/>
    <w:rsid w:val="009A1F94"/>
    <w:rsid w:val="009A1FEA"/>
    <w:rsid w:val="009A20A7"/>
    <w:rsid w:val="009A20C8"/>
    <w:rsid w:val="009A2169"/>
    <w:rsid w:val="009A218E"/>
    <w:rsid w:val="009A22E9"/>
    <w:rsid w:val="009A2340"/>
    <w:rsid w:val="009A2399"/>
    <w:rsid w:val="009A23BA"/>
    <w:rsid w:val="009A2532"/>
    <w:rsid w:val="009A27E1"/>
    <w:rsid w:val="009A27E5"/>
    <w:rsid w:val="009A29D8"/>
    <w:rsid w:val="009A2A8E"/>
    <w:rsid w:val="009A2D8C"/>
    <w:rsid w:val="009A2DCA"/>
    <w:rsid w:val="009A2E69"/>
    <w:rsid w:val="009A2F3B"/>
    <w:rsid w:val="009A2FCC"/>
    <w:rsid w:val="009A30BF"/>
    <w:rsid w:val="009A3116"/>
    <w:rsid w:val="009A3168"/>
    <w:rsid w:val="009A31FE"/>
    <w:rsid w:val="009A3344"/>
    <w:rsid w:val="009A33FB"/>
    <w:rsid w:val="009A347D"/>
    <w:rsid w:val="009A3528"/>
    <w:rsid w:val="009A3618"/>
    <w:rsid w:val="009A361B"/>
    <w:rsid w:val="009A37AC"/>
    <w:rsid w:val="009A384C"/>
    <w:rsid w:val="009A397F"/>
    <w:rsid w:val="009A3A4D"/>
    <w:rsid w:val="009A3A75"/>
    <w:rsid w:val="009A3B06"/>
    <w:rsid w:val="009A3B58"/>
    <w:rsid w:val="009A3C66"/>
    <w:rsid w:val="009A3CAA"/>
    <w:rsid w:val="009A3CC6"/>
    <w:rsid w:val="009A3D90"/>
    <w:rsid w:val="009A3DEF"/>
    <w:rsid w:val="009A3E05"/>
    <w:rsid w:val="009A3E6F"/>
    <w:rsid w:val="009A3ED4"/>
    <w:rsid w:val="009A3FCC"/>
    <w:rsid w:val="009A3FD4"/>
    <w:rsid w:val="009A3FEC"/>
    <w:rsid w:val="009A413F"/>
    <w:rsid w:val="009A422E"/>
    <w:rsid w:val="009A42BC"/>
    <w:rsid w:val="009A440B"/>
    <w:rsid w:val="009A4508"/>
    <w:rsid w:val="009A47BA"/>
    <w:rsid w:val="009A4808"/>
    <w:rsid w:val="009A4905"/>
    <w:rsid w:val="009A490F"/>
    <w:rsid w:val="009A4B69"/>
    <w:rsid w:val="009A4C2F"/>
    <w:rsid w:val="009A4D70"/>
    <w:rsid w:val="009A4E41"/>
    <w:rsid w:val="009A4E5A"/>
    <w:rsid w:val="009A4E8A"/>
    <w:rsid w:val="009A4FE1"/>
    <w:rsid w:val="009A512D"/>
    <w:rsid w:val="009A51FE"/>
    <w:rsid w:val="009A5207"/>
    <w:rsid w:val="009A5260"/>
    <w:rsid w:val="009A5355"/>
    <w:rsid w:val="009A55A4"/>
    <w:rsid w:val="009A566A"/>
    <w:rsid w:val="009A569C"/>
    <w:rsid w:val="009A56AF"/>
    <w:rsid w:val="009A56B1"/>
    <w:rsid w:val="009A575D"/>
    <w:rsid w:val="009A57F9"/>
    <w:rsid w:val="009A58FE"/>
    <w:rsid w:val="009A5A4B"/>
    <w:rsid w:val="009A5AB3"/>
    <w:rsid w:val="009A5DB8"/>
    <w:rsid w:val="009A610E"/>
    <w:rsid w:val="009A6141"/>
    <w:rsid w:val="009A620C"/>
    <w:rsid w:val="009A624C"/>
    <w:rsid w:val="009A631A"/>
    <w:rsid w:val="009A6387"/>
    <w:rsid w:val="009A6410"/>
    <w:rsid w:val="009A64CC"/>
    <w:rsid w:val="009A66AA"/>
    <w:rsid w:val="009A6728"/>
    <w:rsid w:val="009A677E"/>
    <w:rsid w:val="009A687F"/>
    <w:rsid w:val="009A68E3"/>
    <w:rsid w:val="009A6902"/>
    <w:rsid w:val="009A693E"/>
    <w:rsid w:val="009A6A1F"/>
    <w:rsid w:val="009A6B39"/>
    <w:rsid w:val="009A6BB7"/>
    <w:rsid w:val="009A6C0D"/>
    <w:rsid w:val="009A6C1B"/>
    <w:rsid w:val="009A6DA9"/>
    <w:rsid w:val="009A6DFD"/>
    <w:rsid w:val="009A6F23"/>
    <w:rsid w:val="009A6F77"/>
    <w:rsid w:val="009A70A9"/>
    <w:rsid w:val="009A7190"/>
    <w:rsid w:val="009A721D"/>
    <w:rsid w:val="009A72DD"/>
    <w:rsid w:val="009A72E3"/>
    <w:rsid w:val="009A736A"/>
    <w:rsid w:val="009A7383"/>
    <w:rsid w:val="009A7484"/>
    <w:rsid w:val="009A77F8"/>
    <w:rsid w:val="009A78B3"/>
    <w:rsid w:val="009A7A66"/>
    <w:rsid w:val="009A7BEF"/>
    <w:rsid w:val="009A7C57"/>
    <w:rsid w:val="009A7CB7"/>
    <w:rsid w:val="009A7CC5"/>
    <w:rsid w:val="009A7E36"/>
    <w:rsid w:val="009B0010"/>
    <w:rsid w:val="009B003F"/>
    <w:rsid w:val="009B0176"/>
    <w:rsid w:val="009B020D"/>
    <w:rsid w:val="009B02E0"/>
    <w:rsid w:val="009B02E4"/>
    <w:rsid w:val="009B0354"/>
    <w:rsid w:val="009B03A5"/>
    <w:rsid w:val="009B0498"/>
    <w:rsid w:val="009B0615"/>
    <w:rsid w:val="009B0638"/>
    <w:rsid w:val="009B0722"/>
    <w:rsid w:val="009B07BE"/>
    <w:rsid w:val="009B0823"/>
    <w:rsid w:val="009B0CA8"/>
    <w:rsid w:val="009B0E20"/>
    <w:rsid w:val="009B0EBB"/>
    <w:rsid w:val="009B0FAF"/>
    <w:rsid w:val="009B0FCA"/>
    <w:rsid w:val="009B0FDE"/>
    <w:rsid w:val="009B1215"/>
    <w:rsid w:val="009B126C"/>
    <w:rsid w:val="009B1277"/>
    <w:rsid w:val="009B127C"/>
    <w:rsid w:val="009B1494"/>
    <w:rsid w:val="009B1607"/>
    <w:rsid w:val="009B16FE"/>
    <w:rsid w:val="009B1753"/>
    <w:rsid w:val="009B17B2"/>
    <w:rsid w:val="009B180B"/>
    <w:rsid w:val="009B1998"/>
    <w:rsid w:val="009B1B9A"/>
    <w:rsid w:val="009B1C38"/>
    <w:rsid w:val="009B1D7D"/>
    <w:rsid w:val="009B20CE"/>
    <w:rsid w:val="009B2233"/>
    <w:rsid w:val="009B2236"/>
    <w:rsid w:val="009B2252"/>
    <w:rsid w:val="009B225B"/>
    <w:rsid w:val="009B26EC"/>
    <w:rsid w:val="009B2758"/>
    <w:rsid w:val="009B27D9"/>
    <w:rsid w:val="009B291D"/>
    <w:rsid w:val="009B29A8"/>
    <w:rsid w:val="009B29B0"/>
    <w:rsid w:val="009B29C7"/>
    <w:rsid w:val="009B2C43"/>
    <w:rsid w:val="009B2C54"/>
    <w:rsid w:val="009B2CA2"/>
    <w:rsid w:val="009B2CA6"/>
    <w:rsid w:val="009B2DF0"/>
    <w:rsid w:val="009B2E1F"/>
    <w:rsid w:val="009B2E8B"/>
    <w:rsid w:val="009B314B"/>
    <w:rsid w:val="009B33DA"/>
    <w:rsid w:val="009B33EA"/>
    <w:rsid w:val="009B33F2"/>
    <w:rsid w:val="009B3491"/>
    <w:rsid w:val="009B3505"/>
    <w:rsid w:val="009B3538"/>
    <w:rsid w:val="009B3600"/>
    <w:rsid w:val="009B373F"/>
    <w:rsid w:val="009B378D"/>
    <w:rsid w:val="009B37CF"/>
    <w:rsid w:val="009B37EC"/>
    <w:rsid w:val="009B38DD"/>
    <w:rsid w:val="009B3976"/>
    <w:rsid w:val="009B399C"/>
    <w:rsid w:val="009B3A35"/>
    <w:rsid w:val="009B3AA1"/>
    <w:rsid w:val="009B3C1B"/>
    <w:rsid w:val="009B3D24"/>
    <w:rsid w:val="009B3D3D"/>
    <w:rsid w:val="009B3DDE"/>
    <w:rsid w:val="009B3E9F"/>
    <w:rsid w:val="009B3F56"/>
    <w:rsid w:val="009B3FB3"/>
    <w:rsid w:val="009B412D"/>
    <w:rsid w:val="009B41B9"/>
    <w:rsid w:val="009B426F"/>
    <w:rsid w:val="009B4553"/>
    <w:rsid w:val="009B464B"/>
    <w:rsid w:val="009B46A7"/>
    <w:rsid w:val="009B474E"/>
    <w:rsid w:val="009B4762"/>
    <w:rsid w:val="009B47D1"/>
    <w:rsid w:val="009B4AA4"/>
    <w:rsid w:val="009B4ACF"/>
    <w:rsid w:val="009B4B8E"/>
    <w:rsid w:val="009B4C3A"/>
    <w:rsid w:val="009B4C63"/>
    <w:rsid w:val="009B4DA0"/>
    <w:rsid w:val="009B4DC9"/>
    <w:rsid w:val="009B4FEC"/>
    <w:rsid w:val="009B5149"/>
    <w:rsid w:val="009B517E"/>
    <w:rsid w:val="009B521D"/>
    <w:rsid w:val="009B52F6"/>
    <w:rsid w:val="009B55B5"/>
    <w:rsid w:val="009B562B"/>
    <w:rsid w:val="009B5658"/>
    <w:rsid w:val="009B56DD"/>
    <w:rsid w:val="009B58F3"/>
    <w:rsid w:val="009B594D"/>
    <w:rsid w:val="009B5AC4"/>
    <w:rsid w:val="009B5BE1"/>
    <w:rsid w:val="009B5CAE"/>
    <w:rsid w:val="009B5DF5"/>
    <w:rsid w:val="009B5E34"/>
    <w:rsid w:val="009B61A2"/>
    <w:rsid w:val="009B61D6"/>
    <w:rsid w:val="009B62C6"/>
    <w:rsid w:val="009B637C"/>
    <w:rsid w:val="009B6399"/>
    <w:rsid w:val="009B63A2"/>
    <w:rsid w:val="009B63FC"/>
    <w:rsid w:val="009B644F"/>
    <w:rsid w:val="009B64E4"/>
    <w:rsid w:val="009B65AB"/>
    <w:rsid w:val="009B6895"/>
    <w:rsid w:val="009B68BC"/>
    <w:rsid w:val="009B68E1"/>
    <w:rsid w:val="009B6945"/>
    <w:rsid w:val="009B6981"/>
    <w:rsid w:val="009B6CF1"/>
    <w:rsid w:val="009B6E0B"/>
    <w:rsid w:val="009B6EAD"/>
    <w:rsid w:val="009B6F31"/>
    <w:rsid w:val="009B7018"/>
    <w:rsid w:val="009B701C"/>
    <w:rsid w:val="009B7183"/>
    <w:rsid w:val="009B72CA"/>
    <w:rsid w:val="009B7471"/>
    <w:rsid w:val="009B74B7"/>
    <w:rsid w:val="009B7550"/>
    <w:rsid w:val="009B75EC"/>
    <w:rsid w:val="009B772D"/>
    <w:rsid w:val="009B77F6"/>
    <w:rsid w:val="009B794B"/>
    <w:rsid w:val="009B7952"/>
    <w:rsid w:val="009B7992"/>
    <w:rsid w:val="009B79C0"/>
    <w:rsid w:val="009B7A53"/>
    <w:rsid w:val="009B7AAF"/>
    <w:rsid w:val="009B7CF9"/>
    <w:rsid w:val="009B7DA1"/>
    <w:rsid w:val="009B7F21"/>
    <w:rsid w:val="009BB3B6"/>
    <w:rsid w:val="009BC367"/>
    <w:rsid w:val="009C00AB"/>
    <w:rsid w:val="009C00B6"/>
    <w:rsid w:val="009C010F"/>
    <w:rsid w:val="009C013E"/>
    <w:rsid w:val="009C0218"/>
    <w:rsid w:val="009C0244"/>
    <w:rsid w:val="009C02E3"/>
    <w:rsid w:val="009C0383"/>
    <w:rsid w:val="009C0403"/>
    <w:rsid w:val="009C040F"/>
    <w:rsid w:val="009C0448"/>
    <w:rsid w:val="009C0590"/>
    <w:rsid w:val="009C05CB"/>
    <w:rsid w:val="009C06B1"/>
    <w:rsid w:val="009C06FE"/>
    <w:rsid w:val="009C079F"/>
    <w:rsid w:val="009C09B3"/>
    <w:rsid w:val="009C09DC"/>
    <w:rsid w:val="009C0BA5"/>
    <w:rsid w:val="009C0BBD"/>
    <w:rsid w:val="009C0BED"/>
    <w:rsid w:val="009C0DDD"/>
    <w:rsid w:val="009C0DF0"/>
    <w:rsid w:val="009C0E9E"/>
    <w:rsid w:val="009C0EE5"/>
    <w:rsid w:val="009C0F01"/>
    <w:rsid w:val="009C0F0A"/>
    <w:rsid w:val="009C0F28"/>
    <w:rsid w:val="009C0FD6"/>
    <w:rsid w:val="009C1039"/>
    <w:rsid w:val="009C105A"/>
    <w:rsid w:val="009C11C2"/>
    <w:rsid w:val="009C11CF"/>
    <w:rsid w:val="009C14B5"/>
    <w:rsid w:val="009C14FD"/>
    <w:rsid w:val="009C17AF"/>
    <w:rsid w:val="009C1953"/>
    <w:rsid w:val="009C1A26"/>
    <w:rsid w:val="009C1A87"/>
    <w:rsid w:val="009C1B90"/>
    <w:rsid w:val="009C1BF3"/>
    <w:rsid w:val="009C1D6B"/>
    <w:rsid w:val="009C1DAD"/>
    <w:rsid w:val="009C1DB9"/>
    <w:rsid w:val="009C1F02"/>
    <w:rsid w:val="009C1F9E"/>
    <w:rsid w:val="009C2008"/>
    <w:rsid w:val="009C2058"/>
    <w:rsid w:val="009C2099"/>
    <w:rsid w:val="009C20CA"/>
    <w:rsid w:val="009C2515"/>
    <w:rsid w:val="009C2536"/>
    <w:rsid w:val="009C255D"/>
    <w:rsid w:val="009C25FC"/>
    <w:rsid w:val="009C264F"/>
    <w:rsid w:val="009C2656"/>
    <w:rsid w:val="009C26D0"/>
    <w:rsid w:val="009C27D5"/>
    <w:rsid w:val="009C29C2"/>
    <w:rsid w:val="009C2A63"/>
    <w:rsid w:val="009C2AAD"/>
    <w:rsid w:val="009C2C37"/>
    <w:rsid w:val="009C2CAC"/>
    <w:rsid w:val="009C2D0B"/>
    <w:rsid w:val="009C2D9C"/>
    <w:rsid w:val="009C2ED2"/>
    <w:rsid w:val="009C301B"/>
    <w:rsid w:val="009C3053"/>
    <w:rsid w:val="009C30E5"/>
    <w:rsid w:val="009C3293"/>
    <w:rsid w:val="009C349B"/>
    <w:rsid w:val="009C34A3"/>
    <w:rsid w:val="009C34BA"/>
    <w:rsid w:val="009C34F1"/>
    <w:rsid w:val="009C35EA"/>
    <w:rsid w:val="009C362A"/>
    <w:rsid w:val="009C399C"/>
    <w:rsid w:val="009C3A0E"/>
    <w:rsid w:val="009C3AD2"/>
    <w:rsid w:val="009C3D51"/>
    <w:rsid w:val="009C3D8C"/>
    <w:rsid w:val="009C3DEA"/>
    <w:rsid w:val="009C3E3E"/>
    <w:rsid w:val="009C40E1"/>
    <w:rsid w:val="009C4145"/>
    <w:rsid w:val="009C4394"/>
    <w:rsid w:val="009C447E"/>
    <w:rsid w:val="009C44D2"/>
    <w:rsid w:val="009C44F1"/>
    <w:rsid w:val="009C4542"/>
    <w:rsid w:val="009C46C0"/>
    <w:rsid w:val="009C4900"/>
    <w:rsid w:val="009C496A"/>
    <w:rsid w:val="009C4AF0"/>
    <w:rsid w:val="009C4B7A"/>
    <w:rsid w:val="009C4B7B"/>
    <w:rsid w:val="009C4B8A"/>
    <w:rsid w:val="009C4C3C"/>
    <w:rsid w:val="009C4C80"/>
    <w:rsid w:val="009C4EF2"/>
    <w:rsid w:val="009C501C"/>
    <w:rsid w:val="009C518C"/>
    <w:rsid w:val="009C54AC"/>
    <w:rsid w:val="009C5574"/>
    <w:rsid w:val="009C55FA"/>
    <w:rsid w:val="009C5644"/>
    <w:rsid w:val="009C59A2"/>
    <w:rsid w:val="009C5AC5"/>
    <w:rsid w:val="009C5B09"/>
    <w:rsid w:val="009C5E6F"/>
    <w:rsid w:val="009C61BE"/>
    <w:rsid w:val="009C6245"/>
    <w:rsid w:val="009C62B7"/>
    <w:rsid w:val="009C63DB"/>
    <w:rsid w:val="009C6480"/>
    <w:rsid w:val="009C64F2"/>
    <w:rsid w:val="009C64F6"/>
    <w:rsid w:val="009C6528"/>
    <w:rsid w:val="009C65E7"/>
    <w:rsid w:val="009C662B"/>
    <w:rsid w:val="009C667E"/>
    <w:rsid w:val="009C685B"/>
    <w:rsid w:val="009C6865"/>
    <w:rsid w:val="009C68C2"/>
    <w:rsid w:val="009C68D2"/>
    <w:rsid w:val="009C695B"/>
    <w:rsid w:val="009C6997"/>
    <w:rsid w:val="009C6A42"/>
    <w:rsid w:val="009C6A5F"/>
    <w:rsid w:val="009C6C25"/>
    <w:rsid w:val="009C6DF1"/>
    <w:rsid w:val="009C6E1E"/>
    <w:rsid w:val="009C6E43"/>
    <w:rsid w:val="009C6E70"/>
    <w:rsid w:val="009C6E9C"/>
    <w:rsid w:val="009C6ED3"/>
    <w:rsid w:val="009C6F4B"/>
    <w:rsid w:val="009C6F62"/>
    <w:rsid w:val="009C7179"/>
    <w:rsid w:val="009C71A4"/>
    <w:rsid w:val="009C724E"/>
    <w:rsid w:val="009C725C"/>
    <w:rsid w:val="009C742E"/>
    <w:rsid w:val="009C74EE"/>
    <w:rsid w:val="009C7852"/>
    <w:rsid w:val="009C7893"/>
    <w:rsid w:val="009C78DD"/>
    <w:rsid w:val="009C7A89"/>
    <w:rsid w:val="009C7B6A"/>
    <w:rsid w:val="009C7BED"/>
    <w:rsid w:val="009C7BEF"/>
    <w:rsid w:val="009C7C11"/>
    <w:rsid w:val="009C7E33"/>
    <w:rsid w:val="009C7E60"/>
    <w:rsid w:val="009C7FA5"/>
    <w:rsid w:val="009D025F"/>
    <w:rsid w:val="009D0520"/>
    <w:rsid w:val="009D0568"/>
    <w:rsid w:val="009D0657"/>
    <w:rsid w:val="009D0879"/>
    <w:rsid w:val="009D08DE"/>
    <w:rsid w:val="009D0AF6"/>
    <w:rsid w:val="009D0B68"/>
    <w:rsid w:val="009D0B71"/>
    <w:rsid w:val="009D0C98"/>
    <w:rsid w:val="009D0D7A"/>
    <w:rsid w:val="009D0D84"/>
    <w:rsid w:val="009D0E2B"/>
    <w:rsid w:val="009D0EFF"/>
    <w:rsid w:val="009D0F28"/>
    <w:rsid w:val="009D0FD6"/>
    <w:rsid w:val="009D109C"/>
    <w:rsid w:val="009D10FC"/>
    <w:rsid w:val="009D1176"/>
    <w:rsid w:val="009D11A0"/>
    <w:rsid w:val="009D130D"/>
    <w:rsid w:val="009D13D9"/>
    <w:rsid w:val="009D1509"/>
    <w:rsid w:val="009D153A"/>
    <w:rsid w:val="009D162B"/>
    <w:rsid w:val="009D1768"/>
    <w:rsid w:val="009D17BE"/>
    <w:rsid w:val="009D1817"/>
    <w:rsid w:val="009D1859"/>
    <w:rsid w:val="009D1A05"/>
    <w:rsid w:val="009D1A14"/>
    <w:rsid w:val="009D1A37"/>
    <w:rsid w:val="009D1A61"/>
    <w:rsid w:val="009D1B3C"/>
    <w:rsid w:val="009D1DDD"/>
    <w:rsid w:val="009D1EA4"/>
    <w:rsid w:val="009D1F5E"/>
    <w:rsid w:val="009D1FA4"/>
    <w:rsid w:val="009D1FB2"/>
    <w:rsid w:val="009D1FDE"/>
    <w:rsid w:val="009D233E"/>
    <w:rsid w:val="009D24D1"/>
    <w:rsid w:val="009D260E"/>
    <w:rsid w:val="009D271A"/>
    <w:rsid w:val="009D271B"/>
    <w:rsid w:val="009D2750"/>
    <w:rsid w:val="009D27CE"/>
    <w:rsid w:val="009D29B3"/>
    <w:rsid w:val="009D2B3E"/>
    <w:rsid w:val="009D2BC5"/>
    <w:rsid w:val="009D2C64"/>
    <w:rsid w:val="009D2D33"/>
    <w:rsid w:val="009D2FB7"/>
    <w:rsid w:val="009D304C"/>
    <w:rsid w:val="009D3218"/>
    <w:rsid w:val="009D3435"/>
    <w:rsid w:val="009D34B5"/>
    <w:rsid w:val="009D3519"/>
    <w:rsid w:val="009D3526"/>
    <w:rsid w:val="009D358D"/>
    <w:rsid w:val="009D36DE"/>
    <w:rsid w:val="009D3B45"/>
    <w:rsid w:val="009D3C6B"/>
    <w:rsid w:val="009D3CB3"/>
    <w:rsid w:val="009D3D4E"/>
    <w:rsid w:val="009D3E33"/>
    <w:rsid w:val="009D3E62"/>
    <w:rsid w:val="009D3E79"/>
    <w:rsid w:val="009D3EC0"/>
    <w:rsid w:val="009D3EE7"/>
    <w:rsid w:val="009D3F04"/>
    <w:rsid w:val="009D4052"/>
    <w:rsid w:val="009D4063"/>
    <w:rsid w:val="009D4262"/>
    <w:rsid w:val="009D4343"/>
    <w:rsid w:val="009D43C8"/>
    <w:rsid w:val="009D4476"/>
    <w:rsid w:val="009D451C"/>
    <w:rsid w:val="009D457E"/>
    <w:rsid w:val="009D45C3"/>
    <w:rsid w:val="009D461E"/>
    <w:rsid w:val="009D4690"/>
    <w:rsid w:val="009D46EE"/>
    <w:rsid w:val="009D4776"/>
    <w:rsid w:val="009D47E2"/>
    <w:rsid w:val="009D4841"/>
    <w:rsid w:val="009D49D3"/>
    <w:rsid w:val="009D4A71"/>
    <w:rsid w:val="009D4AE8"/>
    <w:rsid w:val="009D4B7E"/>
    <w:rsid w:val="009D4EBE"/>
    <w:rsid w:val="009D4ED8"/>
    <w:rsid w:val="009D4FB3"/>
    <w:rsid w:val="009D5023"/>
    <w:rsid w:val="009D5027"/>
    <w:rsid w:val="009D508A"/>
    <w:rsid w:val="009D5133"/>
    <w:rsid w:val="009D5301"/>
    <w:rsid w:val="009D5398"/>
    <w:rsid w:val="009D555C"/>
    <w:rsid w:val="009D5652"/>
    <w:rsid w:val="009D567D"/>
    <w:rsid w:val="009D56E5"/>
    <w:rsid w:val="009D573E"/>
    <w:rsid w:val="009D57C8"/>
    <w:rsid w:val="009D5812"/>
    <w:rsid w:val="009D586A"/>
    <w:rsid w:val="009D58C1"/>
    <w:rsid w:val="009D5A18"/>
    <w:rsid w:val="009D5A8F"/>
    <w:rsid w:val="009D5B3B"/>
    <w:rsid w:val="009D5B7D"/>
    <w:rsid w:val="009D5BA6"/>
    <w:rsid w:val="009D5D80"/>
    <w:rsid w:val="009D5FA3"/>
    <w:rsid w:val="009D612F"/>
    <w:rsid w:val="009D6483"/>
    <w:rsid w:val="009D64C6"/>
    <w:rsid w:val="009D6654"/>
    <w:rsid w:val="009D668D"/>
    <w:rsid w:val="009D66A2"/>
    <w:rsid w:val="009D66BC"/>
    <w:rsid w:val="009D66BE"/>
    <w:rsid w:val="009D6753"/>
    <w:rsid w:val="009D682B"/>
    <w:rsid w:val="009D6845"/>
    <w:rsid w:val="009D68A0"/>
    <w:rsid w:val="009D68A3"/>
    <w:rsid w:val="009D68ED"/>
    <w:rsid w:val="009D6A2B"/>
    <w:rsid w:val="009D6A53"/>
    <w:rsid w:val="009D6A67"/>
    <w:rsid w:val="009D6D97"/>
    <w:rsid w:val="009D6E79"/>
    <w:rsid w:val="009D70DA"/>
    <w:rsid w:val="009D719C"/>
    <w:rsid w:val="009D7333"/>
    <w:rsid w:val="009D73EA"/>
    <w:rsid w:val="009D740A"/>
    <w:rsid w:val="009D7410"/>
    <w:rsid w:val="009D74C6"/>
    <w:rsid w:val="009D7527"/>
    <w:rsid w:val="009D7589"/>
    <w:rsid w:val="009D76F2"/>
    <w:rsid w:val="009D784A"/>
    <w:rsid w:val="009D7895"/>
    <w:rsid w:val="009D7960"/>
    <w:rsid w:val="009D7A44"/>
    <w:rsid w:val="009D7A70"/>
    <w:rsid w:val="009D7BA3"/>
    <w:rsid w:val="009D7BDC"/>
    <w:rsid w:val="009D7CAD"/>
    <w:rsid w:val="009D7CE4"/>
    <w:rsid w:val="009D7D3C"/>
    <w:rsid w:val="009D7DC9"/>
    <w:rsid w:val="009D7DCD"/>
    <w:rsid w:val="009D7E09"/>
    <w:rsid w:val="009D7EE4"/>
    <w:rsid w:val="009D7F21"/>
    <w:rsid w:val="009D7F29"/>
    <w:rsid w:val="009D7F75"/>
    <w:rsid w:val="009E02F5"/>
    <w:rsid w:val="009E031A"/>
    <w:rsid w:val="009E0425"/>
    <w:rsid w:val="009E04D6"/>
    <w:rsid w:val="009E0506"/>
    <w:rsid w:val="009E054C"/>
    <w:rsid w:val="009E05C1"/>
    <w:rsid w:val="009E0768"/>
    <w:rsid w:val="009E099B"/>
    <w:rsid w:val="009E09A0"/>
    <w:rsid w:val="009E0A8D"/>
    <w:rsid w:val="009E0B05"/>
    <w:rsid w:val="009E0B47"/>
    <w:rsid w:val="009E0C70"/>
    <w:rsid w:val="009E0CEC"/>
    <w:rsid w:val="009E0CF4"/>
    <w:rsid w:val="009E0D32"/>
    <w:rsid w:val="009E0F26"/>
    <w:rsid w:val="009E1045"/>
    <w:rsid w:val="009E1068"/>
    <w:rsid w:val="009E1072"/>
    <w:rsid w:val="009E111E"/>
    <w:rsid w:val="009E113B"/>
    <w:rsid w:val="009E1169"/>
    <w:rsid w:val="009E116D"/>
    <w:rsid w:val="009E119F"/>
    <w:rsid w:val="009E12ED"/>
    <w:rsid w:val="009E1354"/>
    <w:rsid w:val="009E156F"/>
    <w:rsid w:val="009E15C8"/>
    <w:rsid w:val="009E16FD"/>
    <w:rsid w:val="009E177B"/>
    <w:rsid w:val="009E17BA"/>
    <w:rsid w:val="009E1AA5"/>
    <w:rsid w:val="009E1C89"/>
    <w:rsid w:val="009E1EBA"/>
    <w:rsid w:val="009E1F04"/>
    <w:rsid w:val="009E207F"/>
    <w:rsid w:val="009E20EC"/>
    <w:rsid w:val="009E21DF"/>
    <w:rsid w:val="009E223E"/>
    <w:rsid w:val="009E2287"/>
    <w:rsid w:val="009E239B"/>
    <w:rsid w:val="009E24D7"/>
    <w:rsid w:val="009E25B7"/>
    <w:rsid w:val="009E2785"/>
    <w:rsid w:val="009E2A00"/>
    <w:rsid w:val="009E2AA2"/>
    <w:rsid w:val="009E2D0E"/>
    <w:rsid w:val="009E2F37"/>
    <w:rsid w:val="009E30C1"/>
    <w:rsid w:val="009E32A5"/>
    <w:rsid w:val="009E3460"/>
    <w:rsid w:val="009E3464"/>
    <w:rsid w:val="009E3511"/>
    <w:rsid w:val="009E35E1"/>
    <w:rsid w:val="009E3698"/>
    <w:rsid w:val="009E36C9"/>
    <w:rsid w:val="009E3743"/>
    <w:rsid w:val="009E3855"/>
    <w:rsid w:val="009E38DC"/>
    <w:rsid w:val="009E397B"/>
    <w:rsid w:val="009E39A7"/>
    <w:rsid w:val="009E3BE0"/>
    <w:rsid w:val="009E3D7A"/>
    <w:rsid w:val="009E3DF5"/>
    <w:rsid w:val="009E3E08"/>
    <w:rsid w:val="009E3E43"/>
    <w:rsid w:val="009E3F51"/>
    <w:rsid w:val="009E42AC"/>
    <w:rsid w:val="009E430F"/>
    <w:rsid w:val="009E437C"/>
    <w:rsid w:val="009E43A0"/>
    <w:rsid w:val="009E43C6"/>
    <w:rsid w:val="009E4442"/>
    <w:rsid w:val="009E44A4"/>
    <w:rsid w:val="009E44F1"/>
    <w:rsid w:val="009E4546"/>
    <w:rsid w:val="009E4675"/>
    <w:rsid w:val="009E46F3"/>
    <w:rsid w:val="009E472B"/>
    <w:rsid w:val="009E490E"/>
    <w:rsid w:val="009E4962"/>
    <w:rsid w:val="009E4AF5"/>
    <w:rsid w:val="009E4CD9"/>
    <w:rsid w:val="009E4D30"/>
    <w:rsid w:val="009E4EC0"/>
    <w:rsid w:val="009E4EC3"/>
    <w:rsid w:val="009E509D"/>
    <w:rsid w:val="009E512E"/>
    <w:rsid w:val="009E52A9"/>
    <w:rsid w:val="009E536E"/>
    <w:rsid w:val="009E542D"/>
    <w:rsid w:val="009E54D9"/>
    <w:rsid w:val="009E55E1"/>
    <w:rsid w:val="009E5678"/>
    <w:rsid w:val="009E567E"/>
    <w:rsid w:val="009E571D"/>
    <w:rsid w:val="009E57FF"/>
    <w:rsid w:val="009E585C"/>
    <w:rsid w:val="009E5874"/>
    <w:rsid w:val="009E5922"/>
    <w:rsid w:val="009E5A2B"/>
    <w:rsid w:val="009E5A41"/>
    <w:rsid w:val="009E5A56"/>
    <w:rsid w:val="009E5AD6"/>
    <w:rsid w:val="009E5CAF"/>
    <w:rsid w:val="009E5D11"/>
    <w:rsid w:val="009E5D86"/>
    <w:rsid w:val="009E5EA6"/>
    <w:rsid w:val="009E5F47"/>
    <w:rsid w:val="009E614B"/>
    <w:rsid w:val="009E6346"/>
    <w:rsid w:val="009E6479"/>
    <w:rsid w:val="009E662D"/>
    <w:rsid w:val="009E67C0"/>
    <w:rsid w:val="009E6807"/>
    <w:rsid w:val="009E6972"/>
    <w:rsid w:val="009E6B0F"/>
    <w:rsid w:val="009E6CE2"/>
    <w:rsid w:val="009E6DBF"/>
    <w:rsid w:val="009E6FF5"/>
    <w:rsid w:val="009E7265"/>
    <w:rsid w:val="009E730D"/>
    <w:rsid w:val="009E73FD"/>
    <w:rsid w:val="009E7462"/>
    <w:rsid w:val="009E7623"/>
    <w:rsid w:val="009E7663"/>
    <w:rsid w:val="009E76F1"/>
    <w:rsid w:val="009E79EE"/>
    <w:rsid w:val="009E7B83"/>
    <w:rsid w:val="009E7B85"/>
    <w:rsid w:val="009E7C17"/>
    <w:rsid w:val="009E7CAA"/>
    <w:rsid w:val="009E7D84"/>
    <w:rsid w:val="009E7DFE"/>
    <w:rsid w:val="009E7E34"/>
    <w:rsid w:val="009E7E40"/>
    <w:rsid w:val="009E7EE4"/>
    <w:rsid w:val="009E7EF6"/>
    <w:rsid w:val="009F0048"/>
    <w:rsid w:val="009F007B"/>
    <w:rsid w:val="009F00F7"/>
    <w:rsid w:val="009F0137"/>
    <w:rsid w:val="009F0227"/>
    <w:rsid w:val="009F0275"/>
    <w:rsid w:val="009F03AA"/>
    <w:rsid w:val="009F03AB"/>
    <w:rsid w:val="009F04E4"/>
    <w:rsid w:val="009F0532"/>
    <w:rsid w:val="009F07BB"/>
    <w:rsid w:val="009F09E2"/>
    <w:rsid w:val="009F0ABF"/>
    <w:rsid w:val="009F0BBF"/>
    <w:rsid w:val="009F0C2E"/>
    <w:rsid w:val="009F0DC9"/>
    <w:rsid w:val="009F0DEF"/>
    <w:rsid w:val="009F0EE9"/>
    <w:rsid w:val="009F1158"/>
    <w:rsid w:val="009F11E4"/>
    <w:rsid w:val="009F123E"/>
    <w:rsid w:val="009F1254"/>
    <w:rsid w:val="009F1348"/>
    <w:rsid w:val="009F1438"/>
    <w:rsid w:val="009F145E"/>
    <w:rsid w:val="009F1830"/>
    <w:rsid w:val="009F197F"/>
    <w:rsid w:val="009F1B9D"/>
    <w:rsid w:val="009F1C70"/>
    <w:rsid w:val="009F1CE5"/>
    <w:rsid w:val="009F1DA8"/>
    <w:rsid w:val="009F1DF5"/>
    <w:rsid w:val="009F1F51"/>
    <w:rsid w:val="009F207D"/>
    <w:rsid w:val="009F21A0"/>
    <w:rsid w:val="009F25BB"/>
    <w:rsid w:val="009F2646"/>
    <w:rsid w:val="009F26C5"/>
    <w:rsid w:val="009F26F9"/>
    <w:rsid w:val="009F2726"/>
    <w:rsid w:val="009F2764"/>
    <w:rsid w:val="009F2ABA"/>
    <w:rsid w:val="009F2B3E"/>
    <w:rsid w:val="009F2B70"/>
    <w:rsid w:val="009F2B8A"/>
    <w:rsid w:val="009F2BEF"/>
    <w:rsid w:val="009F2C7C"/>
    <w:rsid w:val="009F2CC4"/>
    <w:rsid w:val="009F2F47"/>
    <w:rsid w:val="009F2F92"/>
    <w:rsid w:val="009F3185"/>
    <w:rsid w:val="009F3237"/>
    <w:rsid w:val="009F331C"/>
    <w:rsid w:val="009F332C"/>
    <w:rsid w:val="009F33E0"/>
    <w:rsid w:val="009F3554"/>
    <w:rsid w:val="009F3639"/>
    <w:rsid w:val="009F370A"/>
    <w:rsid w:val="009F3798"/>
    <w:rsid w:val="009F38B2"/>
    <w:rsid w:val="009F39A7"/>
    <w:rsid w:val="009F3C5E"/>
    <w:rsid w:val="009F3CA5"/>
    <w:rsid w:val="009F3CB0"/>
    <w:rsid w:val="009F3D25"/>
    <w:rsid w:val="009F3D45"/>
    <w:rsid w:val="009F3EC3"/>
    <w:rsid w:val="009F3FB5"/>
    <w:rsid w:val="009F40CF"/>
    <w:rsid w:val="009F411D"/>
    <w:rsid w:val="009F4178"/>
    <w:rsid w:val="009F41E0"/>
    <w:rsid w:val="009F4264"/>
    <w:rsid w:val="009F429E"/>
    <w:rsid w:val="009F42DC"/>
    <w:rsid w:val="009F432B"/>
    <w:rsid w:val="009F4443"/>
    <w:rsid w:val="009F45BB"/>
    <w:rsid w:val="009F461F"/>
    <w:rsid w:val="009F4751"/>
    <w:rsid w:val="009F499A"/>
    <w:rsid w:val="009F4B25"/>
    <w:rsid w:val="009F4DA0"/>
    <w:rsid w:val="009F4E9E"/>
    <w:rsid w:val="009F4EBA"/>
    <w:rsid w:val="009F503A"/>
    <w:rsid w:val="009F522E"/>
    <w:rsid w:val="009F5390"/>
    <w:rsid w:val="009F53AB"/>
    <w:rsid w:val="009F5528"/>
    <w:rsid w:val="009F5557"/>
    <w:rsid w:val="009F55E5"/>
    <w:rsid w:val="009F5609"/>
    <w:rsid w:val="009F564C"/>
    <w:rsid w:val="009F564F"/>
    <w:rsid w:val="009F5733"/>
    <w:rsid w:val="009F59C0"/>
    <w:rsid w:val="009F59FC"/>
    <w:rsid w:val="009F5B76"/>
    <w:rsid w:val="009F5C89"/>
    <w:rsid w:val="009F5CA6"/>
    <w:rsid w:val="009F5CBB"/>
    <w:rsid w:val="009F5CF6"/>
    <w:rsid w:val="009F5D6D"/>
    <w:rsid w:val="009F5F17"/>
    <w:rsid w:val="009F5FAB"/>
    <w:rsid w:val="009F5FF9"/>
    <w:rsid w:val="009F602D"/>
    <w:rsid w:val="009F6213"/>
    <w:rsid w:val="009F6269"/>
    <w:rsid w:val="009F6414"/>
    <w:rsid w:val="009F6527"/>
    <w:rsid w:val="009F6999"/>
    <w:rsid w:val="009F6C34"/>
    <w:rsid w:val="009F6D50"/>
    <w:rsid w:val="009F6EF0"/>
    <w:rsid w:val="009F6F3B"/>
    <w:rsid w:val="009F70EB"/>
    <w:rsid w:val="009F7103"/>
    <w:rsid w:val="009F7166"/>
    <w:rsid w:val="009F7365"/>
    <w:rsid w:val="009F73F8"/>
    <w:rsid w:val="009F7568"/>
    <w:rsid w:val="009F771F"/>
    <w:rsid w:val="009F788D"/>
    <w:rsid w:val="009F78AE"/>
    <w:rsid w:val="009F7A47"/>
    <w:rsid w:val="009F7A77"/>
    <w:rsid w:val="009F7AFD"/>
    <w:rsid w:val="009F7B1A"/>
    <w:rsid w:val="009F7B77"/>
    <w:rsid w:val="009F7BE7"/>
    <w:rsid w:val="009F7DE9"/>
    <w:rsid w:val="009F7E1B"/>
    <w:rsid w:val="009F7F3F"/>
    <w:rsid w:val="00A00063"/>
    <w:rsid w:val="00A001B1"/>
    <w:rsid w:val="00A00221"/>
    <w:rsid w:val="00A00747"/>
    <w:rsid w:val="00A007E8"/>
    <w:rsid w:val="00A007E9"/>
    <w:rsid w:val="00A00807"/>
    <w:rsid w:val="00A0093E"/>
    <w:rsid w:val="00A00956"/>
    <w:rsid w:val="00A009DE"/>
    <w:rsid w:val="00A00AC0"/>
    <w:rsid w:val="00A00AD1"/>
    <w:rsid w:val="00A00BBB"/>
    <w:rsid w:val="00A00C1E"/>
    <w:rsid w:val="00A00C7F"/>
    <w:rsid w:val="00A00F51"/>
    <w:rsid w:val="00A01101"/>
    <w:rsid w:val="00A01308"/>
    <w:rsid w:val="00A01365"/>
    <w:rsid w:val="00A013EE"/>
    <w:rsid w:val="00A01434"/>
    <w:rsid w:val="00A014F1"/>
    <w:rsid w:val="00A01501"/>
    <w:rsid w:val="00A01544"/>
    <w:rsid w:val="00A015AD"/>
    <w:rsid w:val="00A01630"/>
    <w:rsid w:val="00A0164E"/>
    <w:rsid w:val="00A01B6C"/>
    <w:rsid w:val="00A01C14"/>
    <w:rsid w:val="00A01DFA"/>
    <w:rsid w:val="00A01F83"/>
    <w:rsid w:val="00A01FD0"/>
    <w:rsid w:val="00A0200E"/>
    <w:rsid w:val="00A0213C"/>
    <w:rsid w:val="00A02169"/>
    <w:rsid w:val="00A02253"/>
    <w:rsid w:val="00A0237F"/>
    <w:rsid w:val="00A02577"/>
    <w:rsid w:val="00A025BB"/>
    <w:rsid w:val="00A0260E"/>
    <w:rsid w:val="00A026E5"/>
    <w:rsid w:val="00A02767"/>
    <w:rsid w:val="00A0285A"/>
    <w:rsid w:val="00A0287B"/>
    <w:rsid w:val="00A028AC"/>
    <w:rsid w:val="00A02AE7"/>
    <w:rsid w:val="00A02BCC"/>
    <w:rsid w:val="00A02BF4"/>
    <w:rsid w:val="00A02CB5"/>
    <w:rsid w:val="00A02CDA"/>
    <w:rsid w:val="00A02D2A"/>
    <w:rsid w:val="00A02D71"/>
    <w:rsid w:val="00A02E3B"/>
    <w:rsid w:val="00A03004"/>
    <w:rsid w:val="00A03060"/>
    <w:rsid w:val="00A03167"/>
    <w:rsid w:val="00A031E1"/>
    <w:rsid w:val="00A0329B"/>
    <w:rsid w:val="00A03386"/>
    <w:rsid w:val="00A033AF"/>
    <w:rsid w:val="00A034B6"/>
    <w:rsid w:val="00A03567"/>
    <w:rsid w:val="00A0358E"/>
    <w:rsid w:val="00A0359B"/>
    <w:rsid w:val="00A035CD"/>
    <w:rsid w:val="00A036FE"/>
    <w:rsid w:val="00A0370E"/>
    <w:rsid w:val="00A03710"/>
    <w:rsid w:val="00A0371E"/>
    <w:rsid w:val="00A037B7"/>
    <w:rsid w:val="00A039D5"/>
    <w:rsid w:val="00A03A0B"/>
    <w:rsid w:val="00A03AFF"/>
    <w:rsid w:val="00A03BB7"/>
    <w:rsid w:val="00A03CD6"/>
    <w:rsid w:val="00A03ED1"/>
    <w:rsid w:val="00A03F91"/>
    <w:rsid w:val="00A0401A"/>
    <w:rsid w:val="00A04126"/>
    <w:rsid w:val="00A0416A"/>
    <w:rsid w:val="00A042FC"/>
    <w:rsid w:val="00A04320"/>
    <w:rsid w:val="00A0442A"/>
    <w:rsid w:val="00A044EC"/>
    <w:rsid w:val="00A04521"/>
    <w:rsid w:val="00A0459E"/>
    <w:rsid w:val="00A045F3"/>
    <w:rsid w:val="00A046DA"/>
    <w:rsid w:val="00A046E7"/>
    <w:rsid w:val="00A0487D"/>
    <w:rsid w:val="00A048F6"/>
    <w:rsid w:val="00A04937"/>
    <w:rsid w:val="00A04982"/>
    <w:rsid w:val="00A049A5"/>
    <w:rsid w:val="00A04ACF"/>
    <w:rsid w:val="00A04BC7"/>
    <w:rsid w:val="00A04D28"/>
    <w:rsid w:val="00A04DE6"/>
    <w:rsid w:val="00A04F88"/>
    <w:rsid w:val="00A04FEE"/>
    <w:rsid w:val="00A050D4"/>
    <w:rsid w:val="00A05381"/>
    <w:rsid w:val="00A053D5"/>
    <w:rsid w:val="00A05432"/>
    <w:rsid w:val="00A05483"/>
    <w:rsid w:val="00A054CB"/>
    <w:rsid w:val="00A055B7"/>
    <w:rsid w:val="00A055C0"/>
    <w:rsid w:val="00A05679"/>
    <w:rsid w:val="00A0570C"/>
    <w:rsid w:val="00A057A3"/>
    <w:rsid w:val="00A058BD"/>
    <w:rsid w:val="00A05A1B"/>
    <w:rsid w:val="00A05ABD"/>
    <w:rsid w:val="00A05BC7"/>
    <w:rsid w:val="00A05C37"/>
    <w:rsid w:val="00A05C98"/>
    <w:rsid w:val="00A05DDF"/>
    <w:rsid w:val="00A05F95"/>
    <w:rsid w:val="00A06136"/>
    <w:rsid w:val="00A0614E"/>
    <w:rsid w:val="00A062FD"/>
    <w:rsid w:val="00A06350"/>
    <w:rsid w:val="00A06358"/>
    <w:rsid w:val="00A063D6"/>
    <w:rsid w:val="00A0654B"/>
    <w:rsid w:val="00A0668A"/>
    <w:rsid w:val="00A06736"/>
    <w:rsid w:val="00A067F4"/>
    <w:rsid w:val="00A06A98"/>
    <w:rsid w:val="00A06B6C"/>
    <w:rsid w:val="00A06D8B"/>
    <w:rsid w:val="00A0709F"/>
    <w:rsid w:val="00A070BF"/>
    <w:rsid w:val="00A0719D"/>
    <w:rsid w:val="00A071AB"/>
    <w:rsid w:val="00A0723E"/>
    <w:rsid w:val="00A0760B"/>
    <w:rsid w:val="00A07698"/>
    <w:rsid w:val="00A07706"/>
    <w:rsid w:val="00A0773F"/>
    <w:rsid w:val="00A0776C"/>
    <w:rsid w:val="00A077BB"/>
    <w:rsid w:val="00A07BC7"/>
    <w:rsid w:val="00A07C2B"/>
    <w:rsid w:val="00A07C2F"/>
    <w:rsid w:val="00A07D31"/>
    <w:rsid w:val="00A07D75"/>
    <w:rsid w:val="00A07F7A"/>
    <w:rsid w:val="00A10035"/>
    <w:rsid w:val="00A101B1"/>
    <w:rsid w:val="00A10229"/>
    <w:rsid w:val="00A102F9"/>
    <w:rsid w:val="00A10377"/>
    <w:rsid w:val="00A10566"/>
    <w:rsid w:val="00A1067B"/>
    <w:rsid w:val="00A107A3"/>
    <w:rsid w:val="00A107E2"/>
    <w:rsid w:val="00A10827"/>
    <w:rsid w:val="00A10A93"/>
    <w:rsid w:val="00A10BD8"/>
    <w:rsid w:val="00A10C47"/>
    <w:rsid w:val="00A10E6B"/>
    <w:rsid w:val="00A10F14"/>
    <w:rsid w:val="00A10F57"/>
    <w:rsid w:val="00A1101B"/>
    <w:rsid w:val="00A110C3"/>
    <w:rsid w:val="00A110D0"/>
    <w:rsid w:val="00A11112"/>
    <w:rsid w:val="00A111FA"/>
    <w:rsid w:val="00A113FF"/>
    <w:rsid w:val="00A11450"/>
    <w:rsid w:val="00A114E5"/>
    <w:rsid w:val="00A11620"/>
    <w:rsid w:val="00A1165C"/>
    <w:rsid w:val="00A11E50"/>
    <w:rsid w:val="00A11ED1"/>
    <w:rsid w:val="00A11ED2"/>
    <w:rsid w:val="00A11F99"/>
    <w:rsid w:val="00A120DD"/>
    <w:rsid w:val="00A120EC"/>
    <w:rsid w:val="00A12144"/>
    <w:rsid w:val="00A122A9"/>
    <w:rsid w:val="00A1262A"/>
    <w:rsid w:val="00A128C4"/>
    <w:rsid w:val="00A129DE"/>
    <w:rsid w:val="00A12BE6"/>
    <w:rsid w:val="00A12C04"/>
    <w:rsid w:val="00A12F18"/>
    <w:rsid w:val="00A12FEB"/>
    <w:rsid w:val="00A130FE"/>
    <w:rsid w:val="00A131A4"/>
    <w:rsid w:val="00A13235"/>
    <w:rsid w:val="00A13410"/>
    <w:rsid w:val="00A1345A"/>
    <w:rsid w:val="00A13557"/>
    <w:rsid w:val="00A135A4"/>
    <w:rsid w:val="00A13624"/>
    <w:rsid w:val="00A13695"/>
    <w:rsid w:val="00A13AE3"/>
    <w:rsid w:val="00A13D9E"/>
    <w:rsid w:val="00A13F79"/>
    <w:rsid w:val="00A13FE6"/>
    <w:rsid w:val="00A14021"/>
    <w:rsid w:val="00A1402C"/>
    <w:rsid w:val="00A1405A"/>
    <w:rsid w:val="00A14159"/>
    <w:rsid w:val="00A143C9"/>
    <w:rsid w:val="00A144F1"/>
    <w:rsid w:val="00A14561"/>
    <w:rsid w:val="00A14699"/>
    <w:rsid w:val="00A1471F"/>
    <w:rsid w:val="00A147E1"/>
    <w:rsid w:val="00A149CA"/>
    <w:rsid w:val="00A14C5B"/>
    <w:rsid w:val="00A14D6B"/>
    <w:rsid w:val="00A14E55"/>
    <w:rsid w:val="00A150FD"/>
    <w:rsid w:val="00A1515C"/>
    <w:rsid w:val="00A151C0"/>
    <w:rsid w:val="00A1535D"/>
    <w:rsid w:val="00A155C0"/>
    <w:rsid w:val="00A157BA"/>
    <w:rsid w:val="00A15866"/>
    <w:rsid w:val="00A158CC"/>
    <w:rsid w:val="00A159D5"/>
    <w:rsid w:val="00A15AF3"/>
    <w:rsid w:val="00A15B01"/>
    <w:rsid w:val="00A15B2B"/>
    <w:rsid w:val="00A15BB3"/>
    <w:rsid w:val="00A15C33"/>
    <w:rsid w:val="00A15D3D"/>
    <w:rsid w:val="00A15D9C"/>
    <w:rsid w:val="00A15E15"/>
    <w:rsid w:val="00A15FA8"/>
    <w:rsid w:val="00A15FC0"/>
    <w:rsid w:val="00A16040"/>
    <w:rsid w:val="00A1615A"/>
    <w:rsid w:val="00A16169"/>
    <w:rsid w:val="00A162E3"/>
    <w:rsid w:val="00A16305"/>
    <w:rsid w:val="00A16354"/>
    <w:rsid w:val="00A163B6"/>
    <w:rsid w:val="00A16474"/>
    <w:rsid w:val="00A16497"/>
    <w:rsid w:val="00A169DA"/>
    <w:rsid w:val="00A169ED"/>
    <w:rsid w:val="00A16A5E"/>
    <w:rsid w:val="00A16AC4"/>
    <w:rsid w:val="00A16B94"/>
    <w:rsid w:val="00A16BB1"/>
    <w:rsid w:val="00A16BF0"/>
    <w:rsid w:val="00A16C99"/>
    <w:rsid w:val="00A16E04"/>
    <w:rsid w:val="00A16FAB"/>
    <w:rsid w:val="00A1709B"/>
    <w:rsid w:val="00A17154"/>
    <w:rsid w:val="00A171D6"/>
    <w:rsid w:val="00A171F8"/>
    <w:rsid w:val="00A171FC"/>
    <w:rsid w:val="00A17247"/>
    <w:rsid w:val="00A17342"/>
    <w:rsid w:val="00A1754E"/>
    <w:rsid w:val="00A175A6"/>
    <w:rsid w:val="00A175B8"/>
    <w:rsid w:val="00A175D2"/>
    <w:rsid w:val="00A176EA"/>
    <w:rsid w:val="00A17BC8"/>
    <w:rsid w:val="00A17CFB"/>
    <w:rsid w:val="00A17D09"/>
    <w:rsid w:val="00A17D8C"/>
    <w:rsid w:val="00A17E09"/>
    <w:rsid w:val="00A17E6A"/>
    <w:rsid w:val="00A17E90"/>
    <w:rsid w:val="00A17EE5"/>
    <w:rsid w:val="00A17FC0"/>
    <w:rsid w:val="00A17FCA"/>
    <w:rsid w:val="00A2016A"/>
    <w:rsid w:val="00A2019E"/>
    <w:rsid w:val="00A201EF"/>
    <w:rsid w:val="00A2026C"/>
    <w:rsid w:val="00A20361"/>
    <w:rsid w:val="00A20365"/>
    <w:rsid w:val="00A203FB"/>
    <w:rsid w:val="00A20424"/>
    <w:rsid w:val="00A204C9"/>
    <w:rsid w:val="00A20519"/>
    <w:rsid w:val="00A2066D"/>
    <w:rsid w:val="00A208F8"/>
    <w:rsid w:val="00A2097B"/>
    <w:rsid w:val="00A20BE5"/>
    <w:rsid w:val="00A20CD3"/>
    <w:rsid w:val="00A20D36"/>
    <w:rsid w:val="00A20F0B"/>
    <w:rsid w:val="00A211F5"/>
    <w:rsid w:val="00A2120B"/>
    <w:rsid w:val="00A212B6"/>
    <w:rsid w:val="00A212F7"/>
    <w:rsid w:val="00A213D3"/>
    <w:rsid w:val="00A21491"/>
    <w:rsid w:val="00A214C9"/>
    <w:rsid w:val="00A214F5"/>
    <w:rsid w:val="00A21581"/>
    <w:rsid w:val="00A2168E"/>
    <w:rsid w:val="00A216F8"/>
    <w:rsid w:val="00A21727"/>
    <w:rsid w:val="00A21752"/>
    <w:rsid w:val="00A21785"/>
    <w:rsid w:val="00A217A9"/>
    <w:rsid w:val="00A21802"/>
    <w:rsid w:val="00A21A4F"/>
    <w:rsid w:val="00A21A6B"/>
    <w:rsid w:val="00A21BF2"/>
    <w:rsid w:val="00A21C86"/>
    <w:rsid w:val="00A21D15"/>
    <w:rsid w:val="00A21EB4"/>
    <w:rsid w:val="00A21EC2"/>
    <w:rsid w:val="00A21ED4"/>
    <w:rsid w:val="00A21EFF"/>
    <w:rsid w:val="00A21F26"/>
    <w:rsid w:val="00A21F37"/>
    <w:rsid w:val="00A21F43"/>
    <w:rsid w:val="00A21F64"/>
    <w:rsid w:val="00A220D4"/>
    <w:rsid w:val="00A22119"/>
    <w:rsid w:val="00A223F4"/>
    <w:rsid w:val="00A224C7"/>
    <w:rsid w:val="00A2257B"/>
    <w:rsid w:val="00A2272D"/>
    <w:rsid w:val="00A2281D"/>
    <w:rsid w:val="00A228C3"/>
    <w:rsid w:val="00A22AA5"/>
    <w:rsid w:val="00A22D1D"/>
    <w:rsid w:val="00A22DC4"/>
    <w:rsid w:val="00A22E06"/>
    <w:rsid w:val="00A22EEF"/>
    <w:rsid w:val="00A22F24"/>
    <w:rsid w:val="00A23000"/>
    <w:rsid w:val="00A23071"/>
    <w:rsid w:val="00A230B8"/>
    <w:rsid w:val="00A232A3"/>
    <w:rsid w:val="00A2351C"/>
    <w:rsid w:val="00A2354B"/>
    <w:rsid w:val="00A2359D"/>
    <w:rsid w:val="00A2361F"/>
    <w:rsid w:val="00A2380D"/>
    <w:rsid w:val="00A2381D"/>
    <w:rsid w:val="00A238FD"/>
    <w:rsid w:val="00A23950"/>
    <w:rsid w:val="00A2397F"/>
    <w:rsid w:val="00A23A50"/>
    <w:rsid w:val="00A23A8F"/>
    <w:rsid w:val="00A23C07"/>
    <w:rsid w:val="00A23C91"/>
    <w:rsid w:val="00A23D32"/>
    <w:rsid w:val="00A23D54"/>
    <w:rsid w:val="00A23E4C"/>
    <w:rsid w:val="00A2405B"/>
    <w:rsid w:val="00A24099"/>
    <w:rsid w:val="00A24165"/>
    <w:rsid w:val="00A241B7"/>
    <w:rsid w:val="00A241F8"/>
    <w:rsid w:val="00A24339"/>
    <w:rsid w:val="00A24387"/>
    <w:rsid w:val="00A243B7"/>
    <w:rsid w:val="00A24464"/>
    <w:rsid w:val="00A245B2"/>
    <w:rsid w:val="00A24651"/>
    <w:rsid w:val="00A24666"/>
    <w:rsid w:val="00A24712"/>
    <w:rsid w:val="00A2475C"/>
    <w:rsid w:val="00A24787"/>
    <w:rsid w:val="00A247C6"/>
    <w:rsid w:val="00A248C9"/>
    <w:rsid w:val="00A2492E"/>
    <w:rsid w:val="00A24B0B"/>
    <w:rsid w:val="00A24B65"/>
    <w:rsid w:val="00A24B84"/>
    <w:rsid w:val="00A24DED"/>
    <w:rsid w:val="00A24E5B"/>
    <w:rsid w:val="00A2501B"/>
    <w:rsid w:val="00A25139"/>
    <w:rsid w:val="00A2535F"/>
    <w:rsid w:val="00A253A6"/>
    <w:rsid w:val="00A253ED"/>
    <w:rsid w:val="00A2580A"/>
    <w:rsid w:val="00A258A7"/>
    <w:rsid w:val="00A258EA"/>
    <w:rsid w:val="00A25919"/>
    <w:rsid w:val="00A259B0"/>
    <w:rsid w:val="00A259B3"/>
    <w:rsid w:val="00A25D61"/>
    <w:rsid w:val="00A25EA5"/>
    <w:rsid w:val="00A25EE2"/>
    <w:rsid w:val="00A2602A"/>
    <w:rsid w:val="00A26036"/>
    <w:rsid w:val="00A26172"/>
    <w:rsid w:val="00A26424"/>
    <w:rsid w:val="00A264A6"/>
    <w:rsid w:val="00A2650D"/>
    <w:rsid w:val="00A26612"/>
    <w:rsid w:val="00A2669D"/>
    <w:rsid w:val="00A26836"/>
    <w:rsid w:val="00A2683A"/>
    <w:rsid w:val="00A26A0D"/>
    <w:rsid w:val="00A26B10"/>
    <w:rsid w:val="00A26C89"/>
    <w:rsid w:val="00A26DE2"/>
    <w:rsid w:val="00A26E06"/>
    <w:rsid w:val="00A27013"/>
    <w:rsid w:val="00A27017"/>
    <w:rsid w:val="00A2708F"/>
    <w:rsid w:val="00A271B0"/>
    <w:rsid w:val="00A271F1"/>
    <w:rsid w:val="00A27210"/>
    <w:rsid w:val="00A27241"/>
    <w:rsid w:val="00A272FC"/>
    <w:rsid w:val="00A273DD"/>
    <w:rsid w:val="00A2749A"/>
    <w:rsid w:val="00A2753D"/>
    <w:rsid w:val="00A27599"/>
    <w:rsid w:val="00A27630"/>
    <w:rsid w:val="00A2765A"/>
    <w:rsid w:val="00A277B4"/>
    <w:rsid w:val="00A27894"/>
    <w:rsid w:val="00A2791F"/>
    <w:rsid w:val="00A27A0A"/>
    <w:rsid w:val="00A27B66"/>
    <w:rsid w:val="00A27CDE"/>
    <w:rsid w:val="00A27D6F"/>
    <w:rsid w:val="00A27DCA"/>
    <w:rsid w:val="00A27F29"/>
    <w:rsid w:val="00A27F44"/>
    <w:rsid w:val="00A3018D"/>
    <w:rsid w:val="00A302A4"/>
    <w:rsid w:val="00A3036C"/>
    <w:rsid w:val="00A303B8"/>
    <w:rsid w:val="00A3066B"/>
    <w:rsid w:val="00A307AC"/>
    <w:rsid w:val="00A30A11"/>
    <w:rsid w:val="00A30ADD"/>
    <w:rsid w:val="00A30AF2"/>
    <w:rsid w:val="00A30E83"/>
    <w:rsid w:val="00A30F45"/>
    <w:rsid w:val="00A30F6F"/>
    <w:rsid w:val="00A30F7F"/>
    <w:rsid w:val="00A31180"/>
    <w:rsid w:val="00A311EB"/>
    <w:rsid w:val="00A31274"/>
    <w:rsid w:val="00A31295"/>
    <w:rsid w:val="00A3139C"/>
    <w:rsid w:val="00A313FE"/>
    <w:rsid w:val="00A31499"/>
    <w:rsid w:val="00A31609"/>
    <w:rsid w:val="00A316DE"/>
    <w:rsid w:val="00A3179D"/>
    <w:rsid w:val="00A31943"/>
    <w:rsid w:val="00A31A36"/>
    <w:rsid w:val="00A31AA3"/>
    <w:rsid w:val="00A31C64"/>
    <w:rsid w:val="00A31CB7"/>
    <w:rsid w:val="00A31DE9"/>
    <w:rsid w:val="00A31ED4"/>
    <w:rsid w:val="00A31F8F"/>
    <w:rsid w:val="00A3204C"/>
    <w:rsid w:val="00A32113"/>
    <w:rsid w:val="00A323A2"/>
    <w:rsid w:val="00A323A3"/>
    <w:rsid w:val="00A323AB"/>
    <w:rsid w:val="00A3260D"/>
    <w:rsid w:val="00A32672"/>
    <w:rsid w:val="00A3272A"/>
    <w:rsid w:val="00A32936"/>
    <w:rsid w:val="00A32941"/>
    <w:rsid w:val="00A32A21"/>
    <w:rsid w:val="00A32B17"/>
    <w:rsid w:val="00A32BDD"/>
    <w:rsid w:val="00A32BFF"/>
    <w:rsid w:val="00A32D35"/>
    <w:rsid w:val="00A32DE8"/>
    <w:rsid w:val="00A32E03"/>
    <w:rsid w:val="00A32EEE"/>
    <w:rsid w:val="00A32F0D"/>
    <w:rsid w:val="00A33067"/>
    <w:rsid w:val="00A3306D"/>
    <w:rsid w:val="00A330D6"/>
    <w:rsid w:val="00A3314C"/>
    <w:rsid w:val="00A3315E"/>
    <w:rsid w:val="00A332DE"/>
    <w:rsid w:val="00A332EE"/>
    <w:rsid w:val="00A332FE"/>
    <w:rsid w:val="00A33394"/>
    <w:rsid w:val="00A333FC"/>
    <w:rsid w:val="00A33572"/>
    <w:rsid w:val="00A335A8"/>
    <w:rsid w:val="00A33920"/>
    <w:rsid w:val="00A33BFE"/>
    <w:rsid w:val="00A33CF5"/>
    <w:rsid w:val="00A33E30"/>
    <w:rsid w:val="00A33E85"/>
    <w:rsid w:val="00A3401E"/>
    <w:rsid w:val="00A34053"/>
    <w:rsid w:val="00A3415D"/>
    <w:rsid w:val="00A341F0"/>
    <w:rsid w:val="00A341FF"/>
    <w:rsid w:val="00A34273"/>
    <w:rsid w:val="00A34314"/>
    <w:rsid w:val="00A34474"/>
    <w:rsid w:val="00A34572"/>
    <w:rsid w:val="00A34963"/>
    <w:rsid w:val="00A34C8B"/>
    <w:rsid w:val="00A34CD1"/>
    <w:rsid w:val="00A34D8E"/>
    <w:rsid w:val="00A35228"/>
    <w:rsid w:val="00A35237"/>
    <w:rsid w:val="00A35522"/>
    <w:rsid w:val="00A356FC"/>
    <w:rsid w:val="00A35780"/>
    <w:rsid w:val="00A3579A"/>
    <w:rsid w:val="00A357D9"/>
    <w:rsid w:val="00A35875"/>
    <w:rsid w:val="00A358C4"/>
    <w:rsid w:val="00A358CB"/>
    <w:rsid w:val="00A3591F"/>
    <w:rsid w:val="00A35964"/>
    <w:rsid w:val="00A35A99"/>
    <w:rsid w:val="00A35AE1"/>
    <w:rsid w:val="00A35BE3"/>
    <w:rsid w:val="00A35BFB"/>
    <w:rsid w:val="00A35CC8"/>
    <w:rsid w:val="00A35D70"/>
    <w:rsid w:val="00A35D94"/>
    <w:rsid w:val="00A35ED2"/>
    <w:rsid w:val="00A3610F"/>
    <w:rsid w:val="00A361D2"/>
    <w:rsid w:val="00A3622E"/>
    <w:rsid w:val="00A36321"/>
    <w:rsid w:val="00A36349"/>
    <w:rsid w:val="00A3657C"/>
    <w:rsid w:val="00A36703"/>
    <w:rsid w:val="00A36791"/>
    <w:rsid w:val="00A367CB"/>
    <w:rsid w:val="00A367CF"/>
    <w:rsid w:val="00A367DF"/>
    <w:rsid w:val="00A3699B"/>
    <w:rsid w:val="00A36AB4"/>
    <w:rsid w:val="00A36C59"/>
    <w:rsid w:val="00A36D19"/>
    <w:rsid w:val="00A36DE8"/>
    <w:rsid w:val="00A36F6A"/>
    <w:rsid w:val="00A371B3"/>
    <w:rsid w:val="00A371DF"/>
    <w:rsid w:val="00A3728A"/>
    <w:rsid w:val="00A37311"/>
    <w:rsid w:val="00A37357"/>
    <w:rsid w:val="00A374DB"/>
    <w:rsid w:val="00A37604"/>
    <w:rsid w:val="00A378C6"/>
    <w:rsid w:val="00A378E7"/>
    <w:rsid w:val="00A378F7"/>
    <w:rsid w:val="00A37BC7"/>
    <w:rsid w:val="00A37CBF"/>
    <w:rsid w:val="00A37DC1"/>
    <w:rsid w:val="00A37F31"/>
    <w:rsid w:val="00A37F56"/>
    <w:rsid w:val="00A37F74"/>
    <w:rsid w:val="00A4009A"/>
    <w:rsid w:val="00A4011E"/>
    <w:rsid w:val="00A40157"/>
    <w:rsid w:val="00A40280"/>
    <w:rsid w:val="00A40554"/>
    <w:rsid w:val="00A4060B"/>
    <w:rsid w:val="00A40820"/>
    <w:rsid w:val="00A40851"/>
    <w:rsid w:val="00A4095E"/>
    <w:rsid w:val="00A409A8"/>
    <w:rsid w:val="00A40BD0"/>
    <w:rsid w:val="00A40C34"/>
    <w:rsid w:val="00A40D5A"/>
    <w:rsid w:val="00A40E3F"/>
    <w:rsid w:val="00A40FA3"/>
    <w:rsid w:val="00A41020"/>
    <w:rsid w:val="00A41029"/>
    <w:rsid w:val="00A41101"/>
    <w:rsid w:val="00A4161A"/>
    <w:rsid w:val="00A417CA"/>
    <w:rsid w:val="00A41819"/>
    <w:rsid w:val="00A4185B"/>
    <w:rsid w:val="00A41AFE"/>
    <w:rsid w:val="00A41B77"/>
    <w:rsid w:val="00A41BB3"/>
    <w:rsid w:val="00A41BE7"/>
    <w:rsid w:val="00A41D62"/>
    <w:rsid w:val="00A41DA5"/>
    <w:rsid w:val="00A41DE2"/>
    <w:rsid w:val="00A41F2F"/>
    <w:rsid w:val="00A41F9B"/>
    <w:rsid w:val="00A41FF8"/>
    <w:rsid w:val="00A421EF"/>
    <w:rsid w:val="00A42494"/>
    <w:rsid w:val="00A42549"/>
    <w:rsid w:val="00A4265E"/>
    <w:rsid w:val="00A426BC"/>
    <w:rsid w:val="00A42756"/>
    <w:rsid w:val="00A42853"/>
    <w:rsid w:val="00A428CD"/>
    <w:rsid w:val="00A428F0"/>
    <w:rsid w:val="00A42A5B"/>
    <w:rsid w:val="00A42BDB"/>
    <w:rsid w:val="00A42D45"/>
    <w:rsid w:val="00A42D9C"/>
    <w:rsid w:val="00A42E61"/>
    <w:rsid w:val="00A42ECD"/>
    <w:rsid w:val="00A42EF2"/>
    <w:rsid w:val="00A42F83"/>
    <w:rsid w:val="00A42FC5"/>
    <w:rsid w:val="00A430E9"/>
    <w:rsid w:val="00A431FB"/>
    <w:rsid w:val="00A43243"/>
    <w:rsid w:val="00A43264"/>
    <w:rsid w:val="00A433C0"/>
    <w:rsid w:val="00A433C8"/>
    <w:rsid w:val="00A43422"/>
    <w:rsid w:val="00A43568"/>
    <w:rsid w:val="00A43641"/>
    <w:rsid w:val="00A43800"/>
    <w:rsid w:val="00A43873"/>
    <w:rsid w:val="00A4397D"/>
    <w:rsid w:val="00A43A45"/>
    <w:rsid w:val="00A43B1A"/>
    <w:rsid w:val="00A43B31"/>
    <w:rsid w:val="00A43B71"/>
    <w:rsid w:val="00A43CF2"/>
    <w:rsid w:val="00A43D36"/>
    <w:rsid w:val="00A43DC3"/>
    <w:rsid w:val="00A43DCD"/>
    <w:rsid w:val="00A43EA7"/>
    <w:rsid w:val="00A43F82"/>
    <w:rsid w:val="00A43FEC"/>
    <w:rsid w:val="00A44079"/>
    <w:rsid w:val="00A44141"/>
    <w:rsid w:val="00A44190"/>
    <w:rsid w:val="00A4428D"/>
    <w:rsid w:val="00A442C9"/>
    <w:rsid w:val="00A444F8"/>
    <w:rsid w:val="00A44584"/>
    <w:rsid w:val="00A44614"/>
    <w:rsid w:val="00A44705"/>
    <w:rsid w:val="00A4470C"/>
    <w:rsid w:val="00A4479D"/>
    <w:rsid w:val="00A4489F"/>
    <w:rsid w:val="00A44980"/>
    <w:rsid w:val="00A44A38"/>
    <w:rsid w:val="00A44CCF"/>
    <w:rsid w:val="00A44D44"/>
    <w:rsid w:val="00A44DCB"/>
    <w:rsid w:val="00A44DEE"/>
    <w:rsid w:val="00A44E28"/>
    <w:rsid w:val="00A44EA5"/>
    <w:rsid w:val="00A44EAA"/>
    <w:rsid w:val="00A44F97"/>
    <w:rsid w:val="00A450B8"/>
    <w:rsid w:val="00A45288"/>
    <w:rsid w:val="00A453CA"/>
    <w:rsid w:val="00A4565B"/>
    <w:rsid w:val="00A45786"/>
    <w:rsid w:val="00A45803"/>
    <w:rsid w:val="00A4580B"/>
    <w:rsid w:val="00A458EC"/>
    <w:rsid w:val="00A45A5F"/>
    <w:rsid w:val="00A45A78"/>
    <w:rsid w:val="00A45A8A"/>
    <w:rsid w:val="00A45BB3"/>
    <w:rsid w:val="00A45C54"/>
    <w:rsid w:val="00A45C89"/>
    <w:rsid w:val="00A45CFA"/>
    <w:rsid w:val="00A45DC2"/>
    <w:rsid w:val="00A45E7E"/>
    <w:rsid w:val="00A45E91"/>
    <w:rsid w:val="00A45F55"/>
    <w:rsid w:val="00A46040"/>
    <w:rsid w:val="00A46119"/>
    <w:rsid w:val="00A4611C"/>
    <w:rsid w:val="00A46179"/>
    <w:rsid w:val="00A4624B"/>
    <w:rsid w:val="00A462C5"/>
    <w:rsid w:val="00A4645F"/>
    <w:rsid w:val="00A46596"/>
    <w:rsid w:val="00A46874"/>
    <w:rsid w:val="00A46902"/>
    <w:rsid w:val="00A46AFF"/>
    <w:rsid w:val="00A46B77"/>
    <w:rsid w:val="00A46B78"/>
    <w:rsid w:val="00A46D40"/>
    <w:rsid w:val="00A46D80"/>
    <w:rsid w:val="00A46E22"/>
    <w:rsid w:val="00A46E23"/>
    <w:rsid w:val="00A46EFD"/>
    <w:rsid w:val="00A47008"/>
    <w:rsid w:val="00A47074"/>
    <w:rsid w:val="00A47082"/>
    <w:rsid w:val="00A471B8"/>
    <w:rsid w:val="00A47302"/>
    <w:rsid w:val="00A4732C"/>
    <w:rsid w:val="00A4738C"/>
    <w:rsid w:val="00A473E2"/>
    <w:rsid w:val="00A475D7"/>
    <w:rsid w:val="00A475F8"/>
    <w:rsid w:val="00A4776D"/>
    <w:rsid w:val="00A47832"/>
    <w:rsid w:val="00A478F4"/>
    <w:rsid w:val="00A47900"/>
    <w:rsid w:val="00A47B3A"/>
    <w:rsid w:val="00A47C9B"/>
    <w:rsid w:val="00A47CF9"/>
    <w:rsid w:val="00A47DFC"/>
    <w:rsid w:val="00A47F71"/>
    <w:rsid w:val="00A5000D"/>
    <w:rsid w:val="00A500EF"/>
    <w:rsid w:val="00A500F9"/>
    <w:rsid w:val="00A50140"/>
    <w:rsid w:val="00A501B9"/>
    <w:rsid w:val="00A50278"/>
    <w:rsid w:val="00A502A1"/>
    <w:rsid w:val="00A5037E"/>
    <w:rsid w:val="00A503BD"/>
    <w:rsid w:val="00A503ED"/>
    <w:rsid w:val="00A50499"/>
    <w:rsid w:val="00A50661"/>
    <w:rsid w:val="00A509F9"/>
    <w:rsid w:val="00A50AA5"/>
    <w:rsid w:val="00A50B38"/>
    <w:rsid w:val="00A50D24"/>
    <w:rsid w:val="00A50D37"/>
    <w:rsid w:val="00A50F6E"/>
    <w:rsid w:val="00A51088"/>
    <w:rsid w:val="00A51121"/>
    <w:rsid w:val="00A51150"/>
    <w:rsid w:val="00A511A6"/>
    <w:rsid w:val="00A511EA"/>
    <w:rsid w:val="00A5128C"/>
    <w:rsid w:val="00A5130B"/>
    <w:rsid w:val="00A513C7"/>
    <w:rsid w:val="00A514B2"/>
    <w:rsid w:val="00A514F1"/>
    <w:rsid w:val="00A51698"/>
    <w:rsid w:val="00A518A8"/>
    <w:rsid w:val="00A51A27"/>
    <w:rsid w:val="00A51B27"/>
    <w:rsid w:val="00A51BBC"/>
    <w:rsid w:val="00A51E19"/>
    <w:rsid w:val="00A51EBD"/>
    <w:rsid w:val="00A51F09"/>
    <w:rsid w:val="00A51FC5"/>
    <w:rsid w:val="00A51FE9"/>
    <w:rsid w:val="00A52181"/>
    <w:rsid w:val="00A52239"/>
    <w:rsid w:val="00A52370"/>
    <w:rsid w:val="00A523AC"/>
    <w:rsid w:val="00A523D4"/>
    <w:rsid w:val="00A5241E"/>
    <w:rsid w:val="00A52422"/>
    <w:rsid w:val="00A5257D"/>
    <w:rsid w:val="00A525EC"/>
    <w:rsid w:val="00A52661"/>
    <w:rsid w:val="00A52737"/>
    <w:rsid w:val="00A52909"/>
    <w:rsid w:val="00A52971"/>
    <w:rsid w:val="00A5297B"/>
    <w:rsid w:val="00A529A8"/>
    <w:rsid w:val="00A52AF3"/>
    <w:rsid w:val="00A52C77"/>
    <w:rsid w:val="00A52D2F"/>
    <w:rsid w:val="00A52DA9"/>
    <w:rsid w:val="00A52DAD"/>
    <w:rsid w:val="00A52DF8"/>
    <w:rsid w:val="00A52F0E"/>
    <w:rsid w:val="00A530DE"/>
    <w:rsid w:val="00A531D4"/>
    <w:rsid w:val="00A5336E"/>
    <w:rsid w:val="00A53420"/>
    <w:rsid w:val="00A5346F"/>
    <w:rsid w:val="00A53564"/>
    <w:rsid w:val="00A53598"/>
    <w:rsid w:val="00A5360D"/>
    <w:rsid w:val="00A537F0"/>
    <w:rsid w:val="00A5387D"/>
    <w:rsid w:val="00A539D3"/>
    <w:rsid w:val="00A539F4"/>
    <w:rsid w:val="00A53CA7"/>
    <w:rsid w:val="00A53CFF"/>
    <w:rsid w:val="00A53D5E"/>
    <w:rsid w:val="00A53D66"/>
    <w:rsid w:val="00A53DB1"/>
    <w:rsid w:val="00A53E05"/>
    <w:rsid w:val="00A53EF6"/>
    <w:rsid w:val="00A53F29"/>
    <w:rsid w:val="00A54085"/>
    <w:rsid w:val="00A541E0"/>
    <w:rsid w:val="00A54393"/>
    <w:rsid w:val="00A543A7"/>
    <w:rsid w:val="00A5472A"/>
    <w:rsid w:val="00A547D9"/>
    <w:rsid w:val="00A5484D"/>
    <w:rsid w:val="00A54A25"/>
    <w:rsid w:val="00A54A42"/>
    <w:rsid w:val="00A54D24"/>
    <w:rsid w:val="00A54D53"/>
    <w:rsid w:val="00A54EA1"/>
    <w:rsid w:val="00A54EF6"/>
    <w:rsid w:val="00A54FD3"/>
    <w:rsid w:val="00A55007"/>
    <w:rsid w:val="00A550FE"/>
    <w:rsid w:val="00A55270"/>
    <w:rsid w:val="00A553B6"/>
    <w:rsid w:val="00A553BC"/>
    <w:rsid w:val="00A55482"/>
    <w:rsid w:val="00A555E8"/>
    <w:rsid w:val="00A55635"/>
    <w:rsid w:val="00A55727"/>
    <w:rsid w:val="00A55830"/>
    <w:rsid w:val="00A55877"/>
    <w:rsid w:val="00A55961"/>
    <w:rsid w:val="00A559CE"/>
    <w:rsid w:val="00A559F9"/>
    <w:rsid w:val="00A55C99"/>
    <w:rsid w:val="00A55E69"/>
    <w:rsid w:val="00A55EC0"/>
    <w:rsid w:val="00A55EDF"/>
    <w:rsid w:val="00A55FFB"/>
    <w:rsid w:val="00A5608F"/>
    <w:rsid w:val="00A560F8"/>
    <w:rsid w:val="00A56134"/>
    <w:rsid w:val="00A56210"/>
    <w:rsid w:val="00A5622F"/>
    <w:rsid w:val="00A562F4"/>
    <w:rsid w:val="00A563A7"/>
    <w:rsid w:val="00A564B8"/>
    <w:rsid w:val="00A56581"/>
    <w:rsid w:val="00A56614"/>
    <w:rsid w:val="00A56640"/>
    <w:rsid w:val="00A567C3"/>
    <w:rsid w:val="00A568BE"/>
    <w:rsid w:val="00A56AFA"/>
    <w:rsid w:val="00A56B87"/>
    <w:rsid w:val="00A56E93"/>
    <w:rsid w:val="00A56ECD"/>
    <w:rsid w:val="00A5706D"/>
    <w:rsid w:val="00A5718E"/>
    <w:rsid w:val="00A57479"/>
    <w:rsid w:val="00A5748C"/>
    <w:rsid w:val="00A57536"/>
    <w:rsid w:val="00A57653"/>
    <w:rsid w:val="00A57762"/>
    <w:rsid w:val="00A577C3"/>
    <w:rsid w:val="00A577FD"/>
    <w:rsid w:val="00A5785B"/>
    <w:rsid w:val="00A57951"/>
    <w:rsid w:val="00A579AC"/>
    <w:rsid w:val="00A57A05"/>
    <w:rsid w:val="00A57B2A"/>
    <w:rsid w:val="00A57B5A"/>
    <w:rsid w:val="00A57BA6"/>
    <w:rsid w:val="00A57D8C"/>
    <w:rsid w:val="00A57E21"/>
    <w:rsid w:val="00A57EA9"/>
    <w:rsid w:val="00A57ECD"/>
    <w:rsid w:val="00A57F46"/>
    <w:rsid w:val="00A57FA2"/>
    <w:rsid w:val="00A600A2"/>
    <w:rsid w:val="00A60124"/>
    <w:rsid w:val="00A6016A"/>
    <w:rsid w:val="00A6060B"/>
    <w:rsid w:val="00A606F8"/>
    <w:rsid w:val="00A6070B"/>
    <w:rsid w:val="00A60735"/>
    <w:rsid w:val="00A6081E"/>
    <w:rsid w:val="00A60832"/>
    <w:rsid w:val="00A609B0"/>
    <w:rsid w:val="00A609EE"/>
    <w:rsid w:val="00A60AAC"/>
    <w:rsid w:val="00A60AE0"/>
    <w:rsid w:val="00A60B9B"/>
    <w:rsid w:val="00A60C36"/>
    <w:rsid w:val="00A60CAB"/>
    <w:rsid w:val="00A60D5D"/>
    <w:rsid w:val="00A611BF"/>
    <w:rsid w:val="00A613C4"/>
    <w:rsid w:val="00A615E8"/>
    <w:rsid w:val="00A6169C"/>
    <w:rsid w:val="00A619C5"/>
    <w:rsid w:val="00A61C23"/>
    <w:rsid w:val="00A61CBE"/>
    <w:rsid w:val="00A61FFF"/>
    <w:rsid w:val="00A6202E"/>
    <w:rsid w:val="00A62241"/>
    <w:rsid w:val="00A622A1"/>
    <w:rsid w:val="00A622F2"/>
    <w:rsid w:val="00A622FB"/>
    <w:rsid w:val="00A62396"/>
    <w:rsid w:val="00A624E6"/>
    <w:rsid w:val="00A62670"/>
    <w:rsid w:val="00A6269A"/>
    <w:rsid w:val="00A6269D"/>
    <w:rsid w:val="00A626C7"/>
    <w:rsid w:val="00A6271D"/>
    <w:rsid w:val="00A6278F"/>
    <w:rsid w:val="00A62806"/>
    <w:rsid w:val="00A629C7"/>
    <w:rsid w:val="00A62A8D"/>
    <w:rsid w:val="00A62B00"/>
    <w:rsid w:val="00A62B74"/>
    <w:rsid w:val="00A62C0F"/>
    <w:rsid w:val="00A62C63"/>
    <w:rsid w:val="00A62CAC"/>
    <w:rsid w:val="00A62CB5"/>
    <w:rsid w:val="00A62E89"/>
    <w:rsid w:val="00A62F5C"/>
    <w:rsid w:val="00A63032"/>
    <w:rsid w:val="00A630E9"/>
    <w:rsid w:val="00A63158"/>
    <w:rsid w:val="00A631CE"/>
    <w:rsid w:val="00A63482"/>
    <w:rsid w:val="00A63538"/>
    <w:rsid w:val="00A63578"/>
    <w:rsid w:val="00A63657"/>
    <w:rsid w:val="00A6384A"/>
    <w:rsid w:val="00A6386A"/>
    <w:rsid w:val="00A63926"/>
    <w:rsid w:val="00A639AD"/>
    <w:rsid w:val="00A63C8A"/>
    <w:rsid w:val="00A63CA4"/>
    <w:rsid w:val="00A63D15"/>
    <w:rsid w:val="00A63D70"/>
    <w:rsid w:val="00A63DCA"/>
    <w:rsid w:val="00A63EA6"/>
    <w:rsid w:val="00A63F78"/>
    <w:rsid w:val="00A63FE1"/>
    <w:rsid w:val="00A64119"/>
    <w:rsid w:val="00A6419A"/>
    <w:rsid w:val="00A64401"/>
    <w:rsid w:val="00A6440A"/>
    <w:rsid w:val="00A6447A"/>
    <w:rsid w:val="00A6447C"/>
    <w:rsid w:val="00A644C5"/>
    <w:rsid w:val="00A645F2"/>
    <w:rsid w:val="00A64663"/>
    <w:rsid w:val="00A64671"/>
    <w:rsid w:val="00A64724"/>
    <w:rsid w:val="00A64768"/>
    <w:rsid w:val="00A6487A"/>
    <w:rsid w:val="00A648AC"/>
    <w:rsid w:val="00A648AE"/>
    <w:rsid w:val="00A6494E"/>
    <w:rsid w:val="00A649DD"/>
    <w:rsid w:val="00A64A24"/>
    <w:rsid w:val="00A64B86"/>
    <w:rsid w:val="00A64CC7"/>
    <w:rsid w:val="00A65137"/>
    <w:rsid w:val="00A65187"/>
    <w:rsid w:val="00A652FA"/>
    <w:rsid w:val="00A65342"/>
    <w:rsid w:val="00A6538E"/>
    <w:rsid w:val="00A653B2"/>
    <w:rsid w:val="00A6542F"/>
    <w:rsid w:val="00A65534"/>
    <w:rsid w:val="00A655C3"/>
    <w:rsid w:val="00A65981"/>
    <w:rsid w:val="00A65BE1"/>
    <w:rsid w:val="00A65C39"/>
    <w:rsid w:val="00A65D3F"/>
    <w:rsid w:val="00A65E36"/>
    <w:rsid w:val="00A65E85"/>
    <w:rsid w:val="00A65F5F"/>
    <w:rsid w:val="00A66135"/>
    <w:rsid w:val="00A662A0"/>
    <w:rsid w:val="00A6637C"/>
    <w:rsid w:val="00A663A5"/>
    <w:rsid w:val="00A66595"/>
    <w:rsid w:val="00A66696"/>
    <w:rsid w:val="00A666CD"/>
    <w:rsid w:val="00A667A9"/>
    <w:rsid w:val="00A6687A"/>
    <w:rsid w:val="00A66970"/>
    <w:rsid w:val="00A6697A"/>
    <w:rsid w:val="00A66A77"/>
    <w:rsid w:val="00A66AA4"/>
    <w:rsid w:val="00A66AA5"/>
    <w:rsid w:val="00A66ACC"/>
    <w:rsid w:val="00A66BB9"/>
    <w:rsid w:val="00A66BD1"/>
    <w:rsid w:val="00A66BDB"/>
    <w:rsid w:val="00A66F10"/>
    <w:rsid w:val="00A66FB5"/>
    <w:rsid w:val="00A66FCB"/>
    <w:rsid w:val="00A67057"/>
    <w:rsid w:val="00A67139"/>
    <w:rsid w:val="00A6714A"/>
    <w:rsid w:val="00A6714F"/>
    <w:rsid w:val="00A6715F"/>
    <w:rsid w:val="00A67251"/>
    <w:rsid w:val="00A6733B"/>
    <w:rsid w:val="00A67358"/>
    <w:rsid w:val="00A67379"/>
    <w:rsid w:val="00A673C8"/>
    <w:rsid w:val="00A673D4"/>
    <w:rsid w:val="00A67497"/>
    <w:rsid w:val="00A675A2"/>
    <w:rsid w:val="00A67710"/>
    <w:rsid w:val="00A677BA"/>
    <w:rsid w:val="00A67811"/>
    <w:rsid w:val="00A6792B"/>
    <w:rsid w:val="00A67A6E"/>
    <w:rsid w:val="00A67C09"/>
    <w:rsid w:val="00A67D62"/>
    <w:rsid w:val="00A67FB2"/>
    <w:rsid w:val="00A700D6"/>
    <w:rsid w:val="00A701A1"/>
    <w:rsid w:val="00A7027D"/>
    <w:rsid w:val="00A702D2"/>
    <w:rsid w:val="00A70436"/>
    <w:rsid w:val="00A7047A"/>
    <w:rsid w:val="00A704C6"/>
    <w:rsid w:val="00A7056C"/>
    <w:rsid w:val="00A70710"/>
    <w:rsid w:val="00A70769"/>
    <w:rsid w:val="00A709C1"/>
    <w:rsid w:val="00A70AF3"/>
    <w:rsid w:val="00A70B2F"/>
    <w:rsid w:val="00A70C6E"/>
    <w:rsid w:val="00A70CF7"/>
    <w:rsid w:val="00A70D0A"/>
    <w:rsid w:val="00A70D9A"/>
    <w:rsid w:val="00A70E2E"/>
    <w:rsid w:val="00A70E9C"/>
    <w:rsid w:val="00A70F80"/>
    <w:rsid w:val="00A70F83"/>
    <w:rsid w:val="00A70FBC"/>
    <w:rsid w:val="00A71045"/>
    <w:rsid w:val="00A71106"/>
    <w:rsid w:val="00A7119D"/>
    <w:rsid w:val="00A71263"/>
    <w:rsid w:val="00A71347"/>
    <w:rsid w:val="00A71401"/>
    <w:rsid w:val="00A7145F"/>
    <w:rsid w:val="00A71518"/>
    <w:rsid w:val="00A7164A"/>
    <w:rsid w:val="00A7169D"/>
    <w:rsid w:val="00A718C4"/>
    <w:rsid w:val="00A71926"/>
    <w:rsid w:val="00A71968"/>
    <w:rsid w:val="00A71B1F"/>
    <w:rsid w:val="00A71B41"/>
    <w:rsid w:val="00A71C47"/>
    <w:rsid w:val="00A71C7D"/>
    <w:rsid w:val="00A71CA9"/>
    <w:rsid w:val="00A71D2C"/>
    <w:rsid w:val="00A71D9C"/>
    <w:rsid w:val="00A71DD7"/>
    <w:rsid w:val="00A71F06"/>
    <w:rsid w:val="00A720BB"/>
    <w:rsid w:val="00A720DB"/>
    <w:rsid w:val="00A7228A"/>
    <w:rsid w:val="00A7234E"/>
    <w:rsid w:val="00A7247C"/>
    <w:rsid w:val="00A72822"/>
    <w:rsid w:val="00A729C3"/>
    <w:rsid w:val="00A72AF9"/>
    <w:rsid w:val="00A72C9B"/>
    <w:rsid w:val="00A72D8C"/>
    <w:rsid w:val="00A72DE7"/>
    <w:rsid w:val="00A72FD6"/>
    <w:rsid w:val="00A73039"/>
    <w:rsid w:val="00A73162"/>
    <w:rsid w:val="00A7330A"/>
    <w:rsid w:val="00A73310"/>
    <w:rsid w:val="00A733F2"/>
    <w:rsid w:val="00A733FA"/>
    <w:rsid w:val="00A7354F"/>
    <w:rsid w:val="00A7378E"/>
    <w:rsid w:val="00A7386C"/>
    <w:rsid w:val="00A739B2"/>
    <w:rsid w:val="00A73A2F"/>
    <w:rsid w:val="00A73AE5"/>
    <w:rsid w:val="00A73D0D"/>
    <w:rsid w:val="00A73D62"/>
    <w:rsid w:val="00A73E51"/>
    <w:rsid w:val="00A74007"/>
    <w:rsid w:val="00A74065"/>
    <w:rsid w:val="00A741AB"/>
    <w:rsid w:val="00A741B7"/>
    <w:rsid w:val="00A74303"/>
    <w:rsid w:val="00A743F2"/>
    <w:rsid w:val="00A74470"/>
    <w:rsid w:val="00A74549"/>
    <w:rsid w:val="00A7477F"/>
    <w:rsid w:val="00A748AA"/>
    <w:rsid w:val="00A74967"/>
    <w:rsid w:val="00A74A5C"/>
    <w:rsid w:val="00A74A6C"/>
    <w:rsid w:val="00A74B05"/>
    <w:rsid w:val="00A74C81"/>
    <w:rsid w:val="00A74CDC"/>
    <w:rsid w:val="00A74D93"/>
    <w:rsid w:val="00A74D96"/>
    <w:rsid w:val="00A74DB5"/>
    <w:rsid w:val="00A74DBC"/>
    <w:rsid w:val="00A74DFB"/>
    <w:rsid w:val="00A74E20"/>
    <w:rsid w:val="00A74F02"/>
    <w:rsid w:val="00A74F04"/>
    <w:rsid w:val="00A7504B"/>
    <w:rsid w:val="00A750DF"/>
    <w:rsid w:val="00A750FC"/>
    <w:rsid w:val="00A75159"/>
    <w:rsid w:val="00A751E4"/>
    <w:rsid w:val="00A7538A"/>
    <w:rsid w:val="00A754FF"/>
    <w:rsid w:val="00A75523"/>
    <w:rsid w:val="00A7555E"/>
    <w:rsid w:val="00A755C6"/>
    <w:rsid w:val="00A75677"/>
    <w:rsid w:val="00A75685"/>
    <w:rsid w:val="00A756D1"/>
    <w:rsid w:val="00A756F5"/>
    <w:rsid w:val="00A75789"/>
    <w:rsid w:val="00A75920"/>
    <w:rsid w:val="00A75A08"/>
    <w:rsid w:val="00A75CB0"/>
    <w:rsid w:val="00A75D78"/>
    <w:rsid w:val="00A75E31"/>
    <w:rsid w:val="00A75E5B"/>
    <w:rsid w:val="00A75F6D"/>
    <w:rsid w:val="00A76053"/>
    <w:rsid w:val="00A760B7"/>
    <w:rsid w:val="00A760D4"/>
    <w:rsid w:val="00A76414"/>
    <w:rsid w:val="00A764FF"/>
    <w:rsid w:val="00A76664"/>
    <w:rsid w:val="00A768FE"/>
    <w:rsid w:val="00A76911"/>
    <w:rsid w:val="00A76AB0"/>
    <w:rsid w:val="00A76C50"/>
    <w:rsid w:val="00A76D18"/>
    <w:rsid w:val="00A76D30"/>
    <w:rsid w:val="00A76D8D"/>
    <w:rsid w:val="00A76E3E"/>
    <w:rsid w:val="00A76F63"/>
    <w:rsid w:val="00A77062"/>
    <w:rsid w:val="00A77280"/>
    <w:rsid w:val="00A773F5"/>
    <w:rsid w:val="00A77495"/>
    <w:rsid w:val="00A77534"/>
    <w:rsid w:val="00A777B5"/>
    <w:rsid w:val="00A777CB"/>
    <w:rsid w:val="00A77897"/>
    <w:rsid w:val="00A778BF"/>
    <w:rsid w:val="00A779BD"/>
    <w:rsid w:val="00A77A78"/>
    <w:rsid w:val="00A77ADD"/>
    <w:rsid w:val="00A77C5D"/>
    <w:rsid w:val="00A77DA7"/>
    <w:rsid w:val="00A77DAC"/>
    <w:rsid w:val="00A77E0F"/>
    <w:rsid w:val="00A7E3B5"/>
    <w:rsid w:val="00A801C6"/>
    <w:rsid w:val="00A8031E"/>
    <w:rsid w:val="00A803F7"/>
    <w:rsid w:val="00A8048B"/>
    <w:rsid w:val="00A804A5"/>
    <w:rsid w:val="00A804E3"/>
    <w:rsid w:val="00A80737"/>
    <w:rsid w:val="00A8082B"/>
    <w:rsid w:val="00A80BFC"/>
    <w:rsid w:val="00A80C68"/>
    <w:rsid w:val="00A80CB1"/>
    <w:rsid w:val="00A80CC9"/>
    <w:rsid w:val="00A80E77"/>
    <w:rsid w:val="00A80E7D"/>
    <w:rsid w:val="00A80F7C"/>
    <w:rsid w:val="00A80FA3"/>
    <w:rsid w:val="00A8108D"/>
    <w:rsid w:val="00A810F4"/>
    <w:rsid w:val="00A812A3"/>
    <w:rsid w:val="00A81341"/>
    <w:rsid w:val="00A8158A"/>
    <w:rsid w:val="00A815E2"/>
    <w:rsid w:val="00A815E4"/>
    <w:rsid w:val="00A8165E"/>
    <w:rsid w:val="00A81682"/>
    <w:rsid w:val="00A816F9"/>
    <w:rsid w:val="00A81715"/>
    <w:rsid w:val="00A81716"/>
    <w:rsid w:val="00A8187B"/>
    <w:rsid w:val="00A818B6"/>
    <w:rsid w:val="00A819EF"/>
    <w:rsid w:val="00A81A0D"/>
    <w:rsid w:val="00A81A5A"/>
    <w:rsid w:val="00A81A7E"/>
    <w:rsid w:val="00A81C1E"/>
    <w:rsid w:val="00A81D65"/>
    <w:rsid w:val="00A81D92"/>
    <w:rsid w:val="00A8200D"/>
    <w:rsid w:val="00A821FC"/>
    <w:rsid w:val="00A821FD"/>
    <w:rsid w:val="00A8223D"/>
    <w:rsid w:val="00A822C2"/>
    <w:rsid w:val="00A824BB"/>
    <w:rsid w:val="00A824FC"/>
    <w:rsid w:val="00A8252F"/>
    <w:rsid w:val="00A826A1"/>
    <w:rsid w:val="00A826A5"/>
    <w:rsid w:val="00A829F9"/>
    <w:rsid w:val="00A82A98"/>
    <w:rsid w:val="00A82C43"/>
    <w:rsid w:val="00A82C63"/>
    <w:rsid w:val="00A82D04"/>
    <w:rsid w:val="00A82D20"/>
    <w:rsid w:val="00A82D30"/>
    <w:rsid w:val="00A82D3C"/>
    <w:rsid w:val="00A82D54"/>
    <w:rsid w:val="00A82D95"/>
    <w:rsid w:val="00A82FF9"/>
    <w:rsid w:val="00A83124"/>
    <w:rsid w:val="00A8312B"/>
    <w:rsid w:val="00A8328E"/>
    <w:rsid w:val="00A834A1"/>
    <w:rsid w:val="00A835A2"/>
    <w:rsid w:val="00A835F6"/>
    <w:rsid w:val="00A83733"/>
    <w:rsid w:val="00A837E5"/>
    <w:rsid w:val="00A8396A"/>
    <w:rsid w:val="00A83B3A"/>
    <w:rsid w:val="00A83B53"/>
    <w:rsid w:val="00A83BEC"/>
    <w:rsid w:val="00A83D65"/>
    <w:rsid w:val="00A83DB2"/>
    <w:rsid w:val="00A83DDB"/>
    <w:rsid w:val="00A83E16"/>
    <w:rsid w:val="00A8414F"/>
    <w:rsid w:val="00A84377"/>
    <w:rsid w:val="00A84378"/>
    <w:rsid w:val="00A844F6"/>
    <w:rsid w:val="00A8488B"/>
    <w:rsid w:val="00A848BC"/>
    <w:rsid w:val="00A8499B"/>
    <w:rsid w:val="00A84C83"/>
    <w:rsid w:val="00A84E0E"/>
    <w:rsid w:val="00A84F26"/>
    <w:rsid w:val="00A84F8B"/>
    <w:rsid w:val="00A85012"/>
    <w:rsid w:val="00A85039"/>
    <w:rsid w:val="00A8531D"/>
    <w:rsid w:val="00A85364"/>
    <w:rsid w:val="00A853F6"/>
    <w:rsid w:val="00A85477"/>
    <w:rsid w:val="00A85950"/>
    <w:rsid w:val="00A85B3F"/>
    <w:rsid w:val="00A85C38"/>
    <w:rsid w:val="00A860E6"/>
    <w:rsid w:val="00A8615B"/>
    <w:rsid w:val="00A86269"/>
    <w:rsid w:val="00A862BF"/>
    <w:rsid w:val="00A862C7"/>
    <w:rsid w:val="00A86331"/>
    <w:rsid w:val="00A86637"/>
    <w:rsid w:val="00A8669E"/>
    <w:rsid w:val="00A866E5"/>
    <w:rsid w:val="00A86772"/>
    <w:rsid w:val="00A86807"/>
    <w:rsid w:val="00A86825"/>
    <w:rsid w:val="00A868EA"/>
    <w:rsid w:val="00A8698D"/>
    <w:rsid w:val="00A869D3"/>
    <w:rsid w:val="00A86A30"/>
    <w:rsid w:val="00A86A5B"/>
    <w:rsid w:val="00A86AFA"/>
    <w:rsid w:val="00A86CDA"/>
    <w:rsid w:val="00A86D38"/>
    <w:rsid w:val="00A86DBB"/>
    <w:rsid w:val="00A86E67"/>
    <w:rsid w:val="00A86E6D"/>
    <w:rsid w:val="00A86F4A"/>
    <w:rsid w:val="00A87025"/>
    <w:rsid w:val="00A8726F"/>
    <w:rsid w:val="00A8730D"/>
    <w:rsid w:val="00A87376"/>
    <w:rsid w:val="00A873D2"/>
    <w:rsid w:val="00A87445"/>
    <w:rsid w:val="00A87581"/>
    <w:rsid w:val="00A8796B"/>
    <w:rsid w:val="00A87990"/>
    <w:rsid w:val="00A87998"/>
    <w:rsid w:val="00A87A0C"/>
    <w:rsid w:val="00A87BF2"/>
    <w:rsid w:val="00A87C77"/>
    <w:rsid w:val="00A87E71"/>
    <w:rsid w:val="00A87ED6"/>
    <w:rsid w:val="00A87F89"/>
    <w:rsid w:val="00A90011"/>
    <w:rsid w:val="00A90028"/>
    <w:rsid w:val="00A90111"/>
    <w:rsid w:val="00A902D0"/>
    <w:rsid w:val="00A90327"/>
    <w:rsid w:val="00A903B2"/>
    <w:rsid w:val="00A903E8"/>
    <w:rsid w:val="00A9042C"/>
    <w:rsid w:val="00A90529"/>
    <w:rsid w:val="00A90622"/>
    <w:rsid w:val="00A906BB"/>
    <w:rsid w:val="00A90701"/>
    <w:rsid w:val="00A90727"/>
    <w:rsid w:val="00A90A71"/>
    <w:rsid w:val="00A90A7B"/>
    <w:rsid w:val="00A90C32"/>
    <w:rsid w:val="00A90D75"/>
    <w:rsid w:val="00A90D9F"/>
    <w:rsid w:val="00A90DC8"/>
    <w:rsid w:val="00A90E52"/>
    <w:rsid w:val="00A90E6A"/>
    <w:rsid w:val="00A90F95"/>
    <w:rsid w:val="00A91086"/>
    <w:rsid w:val="00A9114E"/>
    <w:rsid w:val="00A9119C"/>
    <w:rsid w:val="00A911F1"/>
    <w:rsid w:val="00A9139B"/>
    <w:rsid w:val="00A914A8"/>
    <w:rsid w:val="00A914CA"/>
    <w:rsid w:val="00A91672"/>
    <w:rsid w:val="00A916F2"/>
    <w:rsid w:val="00A918EC"/>
    <w:rsid w:val="00A9197D"/>
    <w:rsid w:val="00A919AE"/>
    <w:rsid w:val="00A91A49"/>
    <w:rsid w:val="00A91AF2"/>
    <w:rsid w:val="00A91B4E"/>
    <w:rsid w:val="00A91C8D"/>
    <w:rsid w:val="00A91D54"/>
    <w:rsid w:val="00A91DD0"/>
    <w:rsid w:val="00A9202F"/>
    <w:rsid w:val="00A92045"/>
    <w:rsid w:val="00A920BC"/>
    <w:rsid w:val="00A920DE"/>
    <w:rsid w:val="00A92141"/>
    <w:rsid w:val="00A921B5"/>
    <w:rsid w:val="00A921DD"/>
    <w:rsid w:val="00A922A2"/>
    <w:rsid w:val="00A92394"/>
    <w:rsid w:val="00A92674"/>
    <w:rsid w:val="00A926C4"/>
    <w:rsid w:val="00A928FD"/>
    <w:rsid w:val="00A9291A"/>
    <w:rsid w:val="00A92AD3"/>
    <w:rsid w:val="00A92C0C"/>
    <w:rsid w:val="00A92C9E"/>
    <w:rsid w:val="00A92D87"/>
    <w:rsid w:val="00A92E09"/>
    <w:rsid w:val="00A92E8C"/>
    <w:rsid w:val="00A92F8E"/>
    <w:rsid w:val="00A9304A"/>
    <w:rsid w:val="00A93102"/>
    <w:rsid w:val="00A932F6"/>
    <w:rsid w:val="00A9352A"/>
    <w:rsid w:val="00A93531"/>
    <w:rsid w:val="00A9356F"/>
    <w:rsid w:val="00A937C3"/>
    <w:rsid w:val="00A939CC"/>
    <w:rsid w:val="00A93A0B"/>
    <w:rsid w:val="00A93AA2"/>
    <w:rsid w:val="00A93B2E"/>
    <w:rsid w:val="00A93BA4"/>
    <w:rsid w:val="00A93BAA"/>
    <w:rsid w:val="00A93D01"/>
    <w:rsid w:val="00A93DDA"/>
    <w:rsid w:val="00A93F1F"/>
    <w:rsid w:val="00A93F25"/>
    <w:rsid w:val="00A94055"/>
    <w:rsid w:val="00A94173"/>
    <w:rsid w:val="00A9417C"/>
    <w:rsid w:val="00A9423D"/>
    <w:rsid w:val="00A94318"/>
    <w:rsid w:val="00A943C2"/>
    <w:rsid w:val="00A94451"/>
    <w:rsid w:val="00A94494"/>
    <w:rsid w:val="00A944B5"/>
    <w:rsid w:val="00A945FA"/>
    <w:rsid w:val="00A948E2"/>
    <w:rsid w:val="00A94920"/>
    <w:rsid w:val="00A94A04"/>
    <w:rsid w:val="00A94A5D"/>
    <w:rsid w:val="00A94BD1"/>
    <w:rsid w:val="00A94C8B"/>
    <w:rsid w:val="00A94CA5"/>
    <w:rsid w:val="00A94CE5"/>
    <w:rsid w:val="00A94D50"/>
    <w:rsid w:val="00A94DC2"/>
    <w:rsid w:val="00A94E58"/>
    <w:rsid w:val="00A94F9A"/>
    <w:rsid w:val="00A94FBD"/>
    <w:rsid w:val="00A950A8"/>
    <w:rsid w:val="00A9511D"/>
    <w:rsid w:val="00A952A4"/>
    <w:rsid w:val="00A9540A"/>
    <w:rsid w:val="00A95556"/>
    <w:rsid w:val="00A955DC"/>
    <w:rsid w:val="00A95851"/>
    <w:rsid w:val="00A959B6"/>
    <w:rsid w:val="00A959EB"/>
    <w:rsid w:val="00A95B8B"/>
    <w:rsid w:val="00A95CEF"/>
    <w:rsid w:val="00A95FCE"/>
    <w:rsid w:val="00A95FDD"/>
    <w:rsid w:val="00A96272"/>
    <w:rsid w:val="00A9628A"/>
    <w:rsid w:val="00A96296"/>
    <w:rsid w:val="00A9648F"/>
    <w:rsid w:val="00A964AA"/>
    <w:rsid w:val="00A96599"/>
    <w:rsid w:val="00A96722"/>
    <w:rsid w:val="00A96960"/>
    <w:rsid w:val="00A969C9"/>
    <w:rsid w:val="00A96A6F"/>
    <w:rsid w:val="00A96B21"/>
    <w:rsid w:val="00A96B6E"/>
    <w:rsid w:val="00A96D07"/>
    <w:rsid w:val="00A96E9F"/>
    <w:rsid w:val="00A96F27"/>
    <w:rsid w:val="00A9704F"/>
    <w:rsid w:val="00A97067"/>
    <w:rsid w:val="00A97069"/>
    <w:rsid w:val="00A973AB"/>
    <w:rsid w:val="00A9741B"/>
    <w:rsid w:val="00A974A0"/>
    <w:rsid w:val="00A974B1"/>
    <w:rsid w:val="00A974B2"/>
    <w:rsid w:val="00A97629"/>
    <w:rsid w:val="00A977AA"/>
    <w:rsid w:val="00A977C8"/>
    <w:rsid w:val="00A9787F"/>
    <w:rsid w:val="00A978CD"/>
    <w:rsid w:val="00A978E5"/>
    <w:rsid w:val="00A978EA"/>
    <w:rsid w:val="00A97970"/>
    <w:rsid w:val="00A97AA1"/>
    <w:rsid w:val="00A97AB2"/>
    <w:rsid w:val="00A97B43"/>
    <w:rsid w:val="00A97D35"/>
    <w:rsid w:val="00A97D39"/>
    <w:rsid w:val="00A97E20"/>
    <w:rsid w:val="00A97F1D"/>
    <w:rsid w:val="00A9BAB6"/>
    <w:rsid w:val="00AA0087"/>
    <w:rsid w:val="00AA02AA"/>
    <w:rsid w:val="00AA03F4"/>
    <w:rsid w:val="00AA0516"/>
    <w:rsid w:val="00AA0539"/>
    <w:rsid w:val="00AA054C"/>
    <w:rsid w:val="00AA0607"/>
    <w:rsid w:val="00AA0705"/>
    <w:rsid w:val="00AA0745"/>
    <w:rsid w:val="00AA0894"/>
    <w:rsid w:val="00AA0C6C"/>
    <w:rsid w:val="00AA0CB0"/>
    <w:rsid w:val="00AA0F2A"/>
    <w:rsid w:val="00AA0F31"/>
    <w:rsid w:val="00AA0F5B"/>
    <w:rsid w:val="00AA1015"/>
    <w:rsid w:val="00AA10AA"/>
    <w:rsid w:val="00AA1184"/>
    <w:rsid w:val="00AA123B"/>
    <w:rsid w:val="00AA12AE"/>
    <w:rsid w:val="00AA12E1"/>
    <w:rsid w:val="00AA15A0"/>
    <w:rsid w:val="00AA1602"/>
    <w:rsid w:val="00AA16C6"/>
    <w:rsid w:val="00AA18E0"/>
    <w:rsid w:val="00AA1945"/>
    <w:rsid w:val="00AA1B18"/>
    <w:rsid w:val="00AA1B7E"/>
    <w:rsid w:val="00AA1BA9"/>
    <w:rsid w:val="00AA1C8F"/>
    <w:rsid w:val="00AA1CD0"/>
    <w:rsid w:val="00AA1D42"/>
    <w:rsid w:val="00AA1D90"/>
    <w:rsid w:val="00AA1D96"/>
    <w:rsid w:val="00AA1DA6"/>
    <w:rsid w:val="00AA1DCE"/>
    <w:rsid w:val="00AA1DDB"/>
    <w:rsid w:val="00AA1E37"/>
    <w:rsid w:val="00AA1ECA"/>
    <w:rsid w:val="00AA1F55"/>
    <w:rsid w:val="00AA1FAE"/>
    <w:rsid w:val="00AA2046"/>
    <w:rsid w:val="00AA2130"/>
    <w:rsid w:val="00AA21AA"/>
    <w:rsid w:val="00AA21AF"/>
    <w:rsid w:val="00AA22CE"/>
    <w:rsid w:val="00AA2462"/>
    <w:rsid w:val="00AA2677"/>
    <w:rsid w:val="00AA27E2"/>
    <w:rsid w:val="00AA2820"/>
    <w:rsid w:val="00AA2983"/>
    <w:rsid w:val="00AA29FC"/>
    <w:rsid w:val="00AA2A22"/>
    <w:rsid w:val="00AA2C17"/>
    <w:rsid w:val="00AA2CEE"/>
    <w:rsid w:val="00AA2D00"/>
    <w:rsid w:val="00AA2D15"/>
    <w:rsid w:val="00AA2F16"/>
    <w:rsid w:val="00AA2FA6"/>
    <w:rsid w:val="00AA2FF4"/>
    <w:rsid w:val="00AA302A"/>
    <w:rsid w:val="00AA30EA"/>
    <w:rsid w:val="00AA325D"/>
    <w:rsid w:val="00AA338C"/>
    <w:rsid w:val="00AA34C8"/>
    <w:rsid w:val="00AA3542"/>
    <w:rsid w:val="00AA35F1"/>
    <w:rsid w:val="00AA3684"/>
    <w:rsid w:val="00AA37D9"/>
    <w:rsid w:val="00AA37E0"/>
    <w:rsid w:val="00AA3910"/>
    <w:rsid w:val="00AA3A95"/>
    <w:rsid w:val="00AA3B6B"/>
    <w:rsid w:val="00AA3CF5"/>
    <w:rsid w:val="00AA3D4A"/>
    <w:rsid w:val="00AA3D61"/>
    <w:rsid w:val="00AA3E2A"/>
    <w:rsid w:val="00AA3E3C"/>
    <w:rsid w:val="00AA3E7E"/>
    <w:rsid w:val="00AA4000"/>
    <w:rsid w:val="00AA403C"/>
    <w:rsid w:val="00AA414F"/>
    <w:rsid w:val="00AA4208"/>
    <w:rsid w:val="00AA42FE"/>
    <w:rsid w:val="00AA44B1"/>
    <w:rsid w:val="00AA4504"/>
    <w:rsid w:val="00AA4626"/>
    <w:rsid w:val="00AA4787"/>
    <w:rsid w:val="00AA4872"/>
    <w:rsid w:val="00AA4A0B"/>
    <w:rsid w:val="00AA4CF5"/>
    <w:rsid w:val="00AA4DB3"/>
    <w:rsid w:val="00AA4E4E"/>
    <w:rsid w:val="00AA4EA8"/>
    <w:rsid w:val="00AA50B4"/>
    <w:rsid w:val="00AA50DE"/>
    <w:rsid w:val="00AA533C"/>
    <w:rsid w:val="00AA5536"/>
    <w:rsid w:val="00AA5587"/>
    <w:rsid w:val="00AA56AC"/>
    <w:rsid w:val="00AA5707"/>
    <w:rsid w:val="00AA575E"/>
    <w:rsid w:val="00AA59A4"/>
    <w:rsid w:val="00AA59F0"/>
    <w:rsid w:val="00AA5A0B"/>
    <w:rsid w:val="00AA5A14"/>
    <w:rsid w:val="00AA5C6B"/>
    <w:rsid w:val="00AA5CB2"/>
    <w:rsid w:val="00AA5CFB"/>
    <w:rsid w:val="00AA5E43"/>
    <w:rsid w:val="00AA5EA4"/>
    <w:rsid w:val="00AA5EAE"/>
    <w:rsid w:val="00AA5EFB"/>
    <w:rsid w:val="00AA5F00"/>
    <w:rsid w:val="00AA5F85"/>
    <w:rsid w:val="00AA60B2"/>
    <w:rsid w:val="00AA616A"/>
    <w:rsid w:val="00AA6384"/>
    <w:rsid w:val="00AA6409"/>
    <w:rsid w:val="00AA64D5"/>
    <w:rsid w:val="00AA6547"/>
    <w:rsid w:val="00AA6657"/>
    <w:rsid w:val="00AA6732"/>
    <w:rsid w:val="00AA67E9"/>
    <w:rsid w:val="00AA68B0"/>
    <w:rsid w:val="00AA6A16"/>
    <w:rsid w:val="00AA6AF9"/>
    <w:rsid w:val="00AA6E5B"/>
    <w:rsid w:val="00AA6F21"/>
    <w:rsid w:val="00AA70A5"/>
    <w:rsid w:val="00AA712B"/>
    <w:rsid w:val="00AA7185"/>
    <w:rsid w:val="00AA7239"/>
    <w:rsid w:val="00AA72DB"/>
    <w:rsid w:val="00AA72F0"/>
    <w:rsid w:val="00AA7326"/>
    <w:rsid w:val="00AA746E"/>
    <w:rsid w:val="00AA7806"/>
    <w:rsid w:val="00AA792B"/>
    <w:rsid w:val="00AA7B2D"/>
    <w:rsid w:val="00AA7B3E"/>
    <w:rsid w:val="00AA7FD6"/>
    <w:rsid w:val="00AB0011"/>
    <w:rsid w:val="00AB00C4"/>
    <w:rsid w:val="00AB00F9"/>
    <w:rsid w:val="00AB0157"/>
    <w:rsid w:val="00AB0276"/>
    <w:rsid w:val="00AB0397"/>
    <w:rsid w:val="00AB045E"/>
    <w:rsid w:val="00AB06FC"/>
    <w:rsid w:val="00AB075B"/>
    <w:rsid w:val="00AB083F"/>
    <w:rsid w:val="00AB08D6"/>
    <w:rsid w:val="00AB099B"/>
    <w:rsid w:val="00AB09E1"/>
    <w:rsid w:val="00AB0B21"/>
    <w:rsid w:val="00AB0B59"/>
    <w:rsid w:val="00AB0B77"/>
    <w:rsid w:val="00AB0BB0"/>
    <w:rsid w:val="00AB0BEF"/>
    <w:rsid w:val="00AB0C07"/>
    <w:rsid w:val="00AB1027"/>
    <w:rsid w:val="00AB11D8"/>
    <w:rsid w:val="00AB141F"/>
    <w:rsid w:val="00AB14B1"/>
    <w:rsid w:val="00AB14CF"/>
    <w:rsid w:val="00AB1760"/>
    <w:rsid w:val="00AB18CD"/>
    <w:rsid w:val="00AB1AD2"/>
    <w:rsid w:val="00AB1AD6"/>
    <w:rsid w:val="00AB1DF7"/>
    <w:rsid w:val="00AB1F9B"/>
    <w:rsid w:val="00AB1FD0"/>
    <w:rsid w:val="00AB21A9"/>
    <w:rsid w:val="00AB21D5"/>
    <w:rsid w:val="00AB23C4"/>
    <w:rsid w:val="00AB244F"/>
    <w:rsid w:val="00AB2545"/>
    <w:rsid w:val="00AB25C9"/>
    <w:rsid w:val="00AB2688"/>
    <w:rsid w:val="00AB26A6"/>
    <w:rsid w:val="00AB26C5"/>
    <w:rsid w:val="00AB26E1"/>
    <w:rsid w:val="00AB26F5"/>
    <w:rsid w:val="00AB2783"/>
    <w:rsid w:val="00AB27AE"/>
    <w:rsid w:val="00AB28B3"/>
    <w:rsid w:val="00AB2928"/>
    <w:rsid w:val="00AB2A44"/>
    <w:rsid w:val="00AB2A77"/>
    <w:rsid w:val="00AB2ABC"/>
    <w:rsid w:val="00AB2B5A"/>
    <w:rsid w:val="00AB2D9B"/>
    <w:rsid w:val="00AB2DEB"/>
    <w:rsid w:val="00AB2E34"/>
    <w:rsid w:val="00AB2EA8"/>
    <w:rsid w:val="00AB2EC1"/>
    <w:rsid w:val="00AB2FF6"/>
    <w:rsid w:val="00AB3015"/>
    <w:rsid w:val="00AB30D0"/>
    <w:rsid w:val="00AB3118"/>
    <w:rsid w:val="00AB3185"/>
    <w:rsid w:val="00AB3312"/>
    <w:rsid w:val="00AB3370"/>
    <w:rsid w:val="00AB337D"/>
    <w:rsid w:val="00AB3474"/>
    <w:rsid w:val="00AB3525"/>
    <w:rsid w:val="00AB35DF"/>
    <w:rsid w:val="00AB36DE"/>
    <w:rsid w:val="00AB38D6"/>
    <w:rsid w:val="00AB397F"/>
    <w:rsid w:val="00AB3A6B"/>
    <w:rsid w:val="00AB3AEF"/>
    <w:rsid w:val="00AB3C4A"/>
    <w:rsid w:val="00AB3E4A"/>
    <w:rsid w:val="00AB3ED0"/>
    <w:rsid w:val="00AB3EDC"/>
    <w:rsid w:val="00AB3F91"/>
    <w:rsid w:val="00AB3FA7"/>
    <w:rsid w:val="00AB3FA8"/>
    <w:rsid w:val="00AB4066"/>
    <w:rsid w:val="00AB4086"/>
    <w:rsid w:val="00AB41DE"/>
    <w:rsid w:val="00AB431E"/>
    <w:rsid w:val="00AB43D2"/>
    <w:rsid w:val="00AB442B"/>
    <w:rsid w:val="00AB45F9"/>
    <w:rsid w:val="00AB48D5"/>
    <w:rsid w:val="00AB49F7"/>
    <w:rsid w:val="00AB4B9A"/>
    <w:rsid w:val="00AB4D7D"/>
    <w:rsid w:val="00AB4DB0"/>
    <w:rsid w:val="00AB501B"/>
    <w:rsid w:val="00AB50C5"/>
    <w:rsid w:val="00AB510A"/>
    <w:rsid w:val="00AB5198"/>
    <w:rsid w:val="00AB521F"/>
    <w:rsid w:val="00AB534E"/>
    <w:rsid w:val="00AB535A"/>
    <w:rsid w:val="00AB53FD"/>
    <w:rsid w:val="00AB555A"/>
    <w:rsid w:val="00AB57D5"/>
    <w:rsid w:val="00AB5826"/>
    <w:rsid w:val="00AB5869"/>
    <w:rsid w:val="00AB5885"/>
    <w:rsid w:val="00AB58F7"/>
    <w:rsid w:val="00AB5A95"/>
    <w:rsid w:val="00AB5C3E"/>
    <w:rsid w:val="00AB5D67"/>
    <w:rsid w:val="00AB5E77"/>
    <w:rsid w:val="00AB5E79"/>
    <w:rsid w:val="00AB5EB4"/>
    <w:rsid w:val="00AB5F19"/>
    <w:rsid w:val="00AB5FE7"/>
    <w:rsid w:val="00AB60B7"/>
    <w:rsid w:val="00AB61FD"/>
    <w:rsid w:val="00AB62B6"/>
    <w:rsid w:val="00AB6303"/>
    <w:rsid w:val="00AB630A"/>
    <w:rsid w:val="00AB651E"/>
    <w:rsid w:val="00AB656F"/>
    <w:rsid w:val="00AB66A1"/>
    <w:rsid w:val="00AB6751"/>
    <w:rsid w:val="00AB677F"/>
    <w:rsid w:val="00AB6797"/>
    <w:rsid w:val="00AB682F"/>
    <w:rsid w:val="00AB6855"/>
    <w:rsid w:val="00AB6A42"/>
    <w:rsid w:val="00AB6A69"/>
    <w:rsid w:val="00AB6B60"/>
    <w:rsid w:val="00AB6BFE"/>
    <w:rsid w:val="00AB6C06"/>
    <w:rsid w:val="00AB6E06"/>
    <w:rsid w:val="00AB6E0B"/>
    <w:rsid w:val="00AB6FF3"/>
    <w:rsid w:val="00AB70EC"/>
    <w:rsid w:val="00AB713C"/>
    <w:rsid w:val="00AB71A2"/>
    <w:rsid w:val="00AB728E"/>
    <w:rsid w:val="00AB74BC"/>
    <w:rsid w:val="00AB75E6"/>
    <w:rsid w:val="00AB768F"/>
    <w:rsid w:val="00AB76AD"/>
    <w:rsid w:val="00AB78EF"/>
    <w:rsid w:val="00AB7A4B"/>
    <w:rsid w:val="00AB7A7F"/>
    <w:rsid w:val="00AB7AB1"/>
    <w:rsid w:val="00AB7B77"/>
    <w:rsid w:val="00AB7B97"/>
    <w:rsid w:val="00AB7C0F"/>
    <w:rsid w:val="00AB7C4E"/>
    <w:rsid w:val="00AB7CEF"/>
    <w:rsid w:val="00AB7D26"/>
    <w:rsid w:val="00AB7F71"/>
    <w:rsid w:val="00AC004F"/>
    <w:rsid w:val="00AC0099"/>
    <w:rsid w:val="00AC01E3"/>
    <w:rsid w:val="00AC0254"/>
    <w:rsid w:val="00AC02DB"/>
    <w:rsid w:val="00AC0350"/>
    <w:rsid w:val="00AC03BB"/>
    <w:rsid w:val="00AC05E1"/>
    <w:rsid w:val="00AC06F8"/>
    <w:rsid w:val="00AC0830"/>
    <w:rsid w:val="00AC0A27"/>
    <w:rsid w:val="00AC0AA7"/>
    <w:rsid w:val="00AC0C33"/>
    <w:rsid w:val="00AC0DFF"/>
    <w:rsid w:val="00AC0E51"/>
    <w:rsid w:val="00AC0E6C"/>
    <w:rsid w:val="00AC0E7B"/>
    <w:rsid w:val="00AC0EC4"/>
    <w:rsid w:val="00AC0F5F"/>
    <w:rsid w:val="00AC0F98"/>
    <w:rsid w:val="00AC100F"/>
    <w:rsid w:val="00AC1084"/>
    <w:rsid w:val="00AC1300"/>
    <w:rsid w:val="00AC1433"/>
    <w:rsid w:val="00AC1441"/>
    <w:rsid w:val="00AC1497"/>
    <w:rsid w:val="00AC1499"/>
    <w:rsid w:val="00AC14DC"/>
    <w:rsid w:val="00AC14F3"/>
    <w:rsid w:val="00AC161D"/>
    <w:rsid w:val="00AC1700"/>
    <w:rsid w:val="00AC17AC"/>
    <w:rsid w:val="00AC187B"/>
    <w:rsid w:val="00AC18B6"/>
    <w:rsid w:val="00AC1B91"/>
    <w:rsid w:val="00AC1BCC"/>
    <w:rsid w:val="00AC2025"/>
    <w:rsid w:val="00AC207C"/>
    <w:rsid w:val="00AC208D"/>
    <w:rsid w:val="00AC20F6"/>
    <w:rsid w:val="00AC215A"/>
    <w:rsid w:val="00AC22C4"/>
    <w:rsid w:val="00AC2324"/>
    <w:rsid w:val="00AC239D"/>
    <w:rsid w:val="00AC26FC"/>
    <w:rsid w:val="00AC273E"/>
    <w:rsid w:val="00AC27A0"/>
    <w:rsid w:val="00AC2875"/>
    <w:rsid w:val="00AC291E"/>
    <w:rsid w:val="00AC2A77"/>
    <w:rsid w:val="00AC2B18"/>
    <w:rsid w:val="00AC2C66"/>
    <w:rsid w:val="00AC2CEC"/>
    <w:rsid w:val="00AC2D3A"/>
    <w:rsid w:val="00AC2E38"/>
    <w:rsid w:val="00AC2E3C"/>
    <w:rsid w:val="00AC2E92"/>
    <w:rsid w:val="00AC2F43"/>
    <w:rsid w:val="00AC2F73"/>
    <w:rsid w:val="00AC2FF3"/>
    <w:rsid w:val="00AC3069"/>
    <w:rsid w:val="00AC306E"/>
    <w:rsid w:val="00AC3117"/>
    <w:rsid w:val="00AC322F"/>
    <w:rsid w:val="00AC3275"/>
    <w:rsid w:val="00AC3364"/>
    <w:rsid w:val="00AC3424"/>
    <w:rsid w:val="00AC3626"/>
    <w:rsid w:val="00AC36E3"/>
    <w:rsid w:val="00AC3734"/>
    <w:rsid w:val="00AC3957"/>
    <w:rsid w:val="00AC3987"/>
    <w:rsid w:val="00AC3AB4"/>
    <w:rsid w:val="00AC3B9F"/>
    <w:rsid w:val="00AC3D21"/>
    <w:rsid w:val="00AC3E7A"/>
    <w:rsid w:val="00AC3E9D"/>
    <w:rsid w:val="00AC3F2A"/>
    <w:rsid w:val="00AC4103"/>
    <w:rsid w:val="00AC4305"/>
    <w:rsid w:val="00AC455F"/>
    <w:rsid w:val="00AC45DE"/>
    <w:rsid w:val="00AC46B9"/>
    <w:rsid w:val="00AC479B"/>
    <w:rsid w:val="00AC47B4"/>
    <w:rsid w:val="00AC480F"/>
    <w:rsid w:val="00AC4964"/>
    <w:rsid w:val="00AC496B"/>
    <w:rsid w:val="00AC4AB6"/>
    <w:rsid w:val="00AC4B28"/>
    <w:rsid w:val="00AC4B69"/>
    <w:rsid w:val="00AC4B8A"/>
    <w:rsid w:val="00AC4BAB"/>
    <w:rsid w:val="00AC4BB4"/>
    <w:rsid w:val="00AC4DBE"/>
    <w:rsid w:val="00AC4DCC"/>
    <w:rsid w:val="00AC4E0B"/>
    <w:rsid w:val="00AC4EA7"/>
    <w:rsid w:val="00AC5005"/>
    <w:rsid w:val="00AC510C"/>
    <w:rsid w:val="00AC5275"/>
    <w:rsid w:val="00AC5378"/>
    <w:rsid w:val="00AC5551"/>
    <w:rsid w:val="00AC5708"/>
    <w:rsid w:val="00AC57C0"/>
    <w:rsid w:val="00AC57E1"/>
    <w:rsid w:val="00AC5A2E"/>
    <w:rsid w:val="00AC5A5C"/>
    <w:rsid w:val="00AC5B25"/>
    <w:rsid w:val="00AC5EE9"/>
    <w:rsid w:val="00AC609E"/>
    <w:rsid w:val="00AC60C8"/>
    <w:rsid w:val="00AC632E"/>
    <w:rsid w:val="00AC63C0"/>
    <w:rsid w:val="00AC6428"/>
    <w:rsid w:val="00AC6495"/>
    <w:rsid w:val="00AC665C"/>
    <w:rsid w:val="00AC6725"/>
    <w:rsid w:val="00AC67F0"/>
    <w:rsid w:val="00AC68E6"/>
    <w:rsid w:val="00AC6AC4"/>
    <w:rsid w:val="00AC6AE3"/>
    <w:rsid w:val="00AC6CED"/>
    <w:rsid w:val="00AC6D12"/>
    <w:rsid w:val="00AC6D3C"/>
    <w:rsid w:val="00AC6D65"/>
    <w:rsid w:val="00AC6D9E"/>
    <w:rsid w:val="00AC6DA0"/>
    <w:rsid w:val="00AC6E6A"/>
    <w:rsid w:val="00AC6ED5"/>
    <w:rsid w:val="00AC7008"/>
    <w:rsid w:val="00AC706B"/>
    <w:rsid w:val="00AC7094"/>
    <w:rsid w:val="00AC73D1"/>
    <w:rsid w:val="00AC7446"/>
    <w:rsid w:val="00AC7580"/>
    <w:rsid w:val="00AC75D2"/>
    <w:rsid w:val="00AC761D"/>
    <w:rsid w:val="00AC7638"/>
    <w:rsid w:val="00AC7675"/>
    <w:rsid w:val="00AC78D7"/>
    <w:rsid w:val="00AC78DA"/>
    <w:rsid w:val="00AC7A5C"/>
    <w:rsid w:val="00AC7AAF"/>
    <w:rsid w:val="00AC7B0D"/>
    <w:rsid w:val="00AC7B6B"/>
    <w:rsid w:val="00AC7BB2"/>
    <w:rsid w:val="00AC7DEC"/>
    <w:rsid w:val="00AC7EC4"/>
    <w:rsid w:val="00AC7F56"/>
    <w:rsid w:val="00AC7F77"/>
    <w:rsid w:val="00AD0026"/>
    <w:rsid w:val="00AD014A"/>
    <w:rsid w:val="00AD0252"/>
    <w:rsid w:val="00AD0261"/>
    <w:rsid w:val="00AD02DB"/>
    <w:rsid w:val="00AD02EE"/>
    <w:rsid w:val="00AD0326"/>
    <w:rsid w:val="00AD0538"/>
    <w:rsid w:val="00AD076A"/>
    <w:rsid w:val="00AD0A31"/>
    <w:rsid w:val="00AD0AD6"/>
    <w:rsid w:val="00AD0B11"/>
    <w:rsid w:val="00AD0E93"/>
    <w:rsid w:val="00AD0EE3"/>
    <w:rsid w:val="00AD0F94"/>
    <w:rsid w:val="00AD10B3"/>
    <w:rsid w:val="00AD12A9"/>
    <w:rsid w:val="00AD12F4"/>
    <w:rsid w:val="00AD13E5"/>
    <w:rsid w:val="00AD142C"/>
    <w:rsid w:val="00AD143A"/>
    <w:rsid w:val="00AD1500"/>
    <w:rsid w:val="00AD15AD"/>
    <w:rsid w:val="00AD16B5"/>
    <w:rsid w:val="00AD16DA"/>
    <w:rsid w:val="00AD16F8"/>
    <w:rsid w:val="00AD173D"/>
    <w:rsid w:val="00AD177C"/>
    <w:rsid w:val="00AD17C7"/>
    <w:rsid w:val="00AD1906"/>
    <w:rsid w:val="00AD19C1"/>
    <w:rsid w:val="00AD19F2"/>
    <w:rsid w:val="00AD1A4A"/>
    <w:rsid w:val="00AD1A8F"/>
    <w:rsid w:val="00AD1FEA"/>
    <w:rsid w:val="00AD2020"/>
    <w:rsid w:val="00AD2109"/>
    <w:rsid w:val="00AD21F9"/>
    <w:rsid w:val="00AD2364"/>
    <w:rsid w:val="00AD23FB"/>
    <w:rsid w:val="00AD24B4"/>
    <w:rsid w:val="00AD262F"/>
    <w:rsid w:val="00AD26FA"/>
    <w:rsid w:val="00AD2864"/>
    <w:rsid w:val="00AD2957"/>
    <w:rsid w:val="00AD2C24"/>
    <w:rsid w:val="00AD2C9E"/>
    <w:rsid w:val="00AD2E79"/>
    <w:rsid w:val="00AD2EEC"/>
    <w:rsid w:val="00AD31A4"/>
    <w:rsid w:val="00AD31CD"/>
    <w:rsid w:val="00AD31EB"/>
    <w:rsid w:val="00AD335A"/>
    <w:rsid w:val="00AD3446"/>
    <w:rsid w:val="00AD34FB"/>
    <w:rsid w:val="00AD3547"/>
    <w:rsid w:val="00AD35B2"/>
    <w:rsid w:val="00AD370F"/>
    <w:rsid w:val="00AD3742"/>
    <w:rsid w:val="00AD37F5"/>
    <w:rsid w:val="00AD3826"/>
    <w:rsid w:val="00AD38BB"/>
    <w:rsid w:val="00AD3A59"/>
    <w:rsid w:val="00AD3C84"/>
    <w:rsid w:val="00AD3DBF"/>
    <w:rsid w:val="00AD3FFD"/>
    <w:rsid w:val="00AD4046"/>
    <w:rsid w:val="00AD40D1"/>
    <w:rsid w:val="00AD4169"/>
    <w:rsid w:val="00AD4213"/>
    <w:rsid w:val="00AD426F"/>
    <w:rsid w:val="00AD447E"/>
    <w:rsid w:val="00AD4528"/>
    <w:rsid w:val="00AD46AD"/>
    <w:rsid w:val="00AD46DB"/>
    <w:rsid w:val="00AD48E1"/>
    <w:rsid w:val="00AD48E5"/>
    <w:rsid w:val="00AD4AD1"/>
    <w:rsid w:val="00AD4B7F"/>
    <w:rsid w:val="00AD4B9D"/>
    <w:rsid w:val="00AD4BDA"/>
    <w:rsid w:val="00AD4C38"/>
    <w:rsid w:val="00AD4C5B"/>
    <w:rsid w:val="00AD4CC4"/>
    <w:rsid w:val="00AD4F46"/>
    <w:rsid w:val="00AD5072"/>
    <w:rsid w:val="00AD52B4"/>
    <w:rsid w:val="00AD52D1"/>
    <w:rsid w:val="00AD547C"/>
    <w:rsid w:val="00AD552A"/>
    <w:rsid w:val="00AD554C"/>
    <w:rsid w:val="00AD558B"/>
    <w:rsid w:val="00AD5594"/>
    <w:rsid w:val="00AD55D1"/>
    <w:rsid w:val="00AD572F"/>
    <w:rsid w:val="00AD57E6"/>
    <w:rsid w:val="00AD581E"/>
    <w:rsid w:val="00AD58A2"/>
    <w:rsid w:val="00AD58E4"/>
    <w:rsid w:val="00AD5AFD"/>
    <w:rsid w:val="00AD5B28"/>
    <w:rsid w:val="00AD5F4B"/>
    <w:rsid w:val="00AD5F62"/>
    <w:rsid w:val="00AD6055"/>
    <w:rsid w:val="00AD607F"/>
    <w:rsid w:val="00AD60AC"/>
    <w:rsid w:val="00AD60B1"/>
    <w:rsid w:val="00AD6195"/>
    <w:rsid w:val="00AD6488"/>
    <w:rsid w:val="00AD6602"/>
    <w:rsid w:val="00AD660D"/>
    <w:rsid w:val="00AD6687"/>
    <w:rsid w:val="00AD66D2"/>
    <w:rsid w:val="00AD6822"/>
    <w:rsid w:val="00AD682D"/>
    <w:rsid w:val="00AD6914"/>
    <w:rsid w:val="00AD69E1"/>
    <w:rsid w:val="00AD6A14"/>
    <w:rsid w:val="00AD6B6B"/>
    <w:rsid w:val="00AD6B93"/>
    <w:rsid w:val="00AD6F1F"/>
    <w:rsid w:val="00AD6F59"/>
    <w:rsid w:val="00AD6F90"/>
    <w:rsid w:val="00AD6FDE"/>
    <w:rsid w:val="00AD730E"/>
    <w:rsid w:val="00AD742E"/>
    <w:rsid w:val="00AD7475"/>
    <w:rsid w:val="00AD7526"/>
    <w:rsid w:val="00AD763E"/>
    <w:rsid w:val="00AD767F"/>
    <w:rsid w:val="00AD7690"/>
    <w:rsid w:val="00AD7696"/>
    <w:rsid w:val="00AD76AD"/>
    <w:rsid w:val="00AD7768"/>
    <w:rsid w:val="00AD7976"/>
    <w:rsid w:val="00AD7A4E"/>
    <w:rsid w:val="00AD7AED"/>
    <w:rsid w:val="00AD7B37"/>
    <w:rsid w:val="00AD7CB8"/>
    <w:rsid w:val="00AD7DE0"/>
    <w:rsid w:val="00AD7E09"/>
    <w:rsid w:val="00AD7E1D"/>
    <w:rsid w:val="00AD7E20"/>
    <w:rsid w:val="00AD7E66"/>
    <w:rsid w:val="00AD7E7D"/>
    <w:rsid w:val="00AD7EAE"/>
    <w:rsid w:val="00AD7F04"/>
    <w:rsid w:val="00AD7F5F"/>
    <w:rsid w:val="00AD7FB3"/>
    <w:rsid w:val="00AE0056"/>
    <w:rsid w:val="00AE00BC"/>
    <w:rsid w:val="00AE01C5"/>
    <w:rsid w:val="00AE0202"/>
    <w:rsid w:val="00AE02C9"/>
    <w:rsid w:val="00AE0407"/>
    <w:rsid w:val="00AE04B1"/>
    <w:rsid w:val="00AE0531"/>
    <w:rsid w:val="00AE0672"/>
    <w:rsid w:val="00AE074F"/>
    <w:rsid w:val="00AE0752"/>
    <w:rsid w:val="00AE07F2"/>
    <w:rsid w:val="00AE082B"/>
    <w:rsid w:val="00AE0854"/>
    <w:rsid w:val="00AE08AE"/>
    <w:rsid w:val="00AE08E1"/>
    <w:rsid w:val="00AE0939"/>
    <w:rsid w:val="00AE0C5D"/>
    <w:rsid w:val="00AE0D33"/>
    <w:rsid w:val="00AE0ECE"/>
    <w:rsid w:val="00AE1097"/>
    <w:rsid w:val="00AE10EE"/>
    <w:rsid w:val="00AE1135"/>
    <w:rsid w:val="00AE12C0"/>
    <w:rsid w:val="00AE12F4"/>
    <w:rsid w:val="00AE15DB"/>
    <w:rsid w:val="00AE16ED"/>
    <w:rsid w:val="00AE1715"/>
    <w:rsid w:val="00AE17F4"/>
    <w:rsid w:val="00AE1B9F"/>
    <w:rsid w:val="00AE1BCF"/>
    <w:rsid w:val="00AE1F85"/>
    <w:rsid w:val="00AE20C6"/>
    <w:rsid w:val="00AE20E8"/>
    <w:rsid w:val="00AE2160"/>
    <w:rsid w:val="00AE21A8"/>
    <w:rsid w:val="00AE2293"/>
    <w:rsid w:val="00AE22D9"/>
    <w:rsid w:val="00AE23F2"/>
    <w:rsid w:val="00AE265E"/>
    <w:rsid w:val="00AE26AB"/>
    <w:rsid w:val="00AE27AB"/>
    <w:rsid w:val="00AE27C6"/>
    <w:rsid w:val="00AE2816"/>
    <w:rsid w:val="00AE2A39"/>
    <w:rsid w:val="00AE2A58"/>
    <w:rsid w:val="00AE2B4B"/>
    <w:rsid w:val="00AE2DE2"/>
    <w:rsid w:val="00AE2DE3"/>
    <w:rsid w:val="00AE2E61"/>
    <w:rsid w:val="00AE3102"/>
    <w:rsid w:val="00AE316B"/>
    <w:rsid w:val="00AE32E9"/>
    <w:rsid w:val="00AE33D4"/>
    <w:rsid w:val="00AE3474"/>
    <w:rsid w:val="00AE3486"/>
    <w:rsid w:val="00AE349E"/>
    <w:rsid w:val="00AE3543"/>
    <w:rsid w:val="00AE3623"/>
    <w:rsid w:val="00AE3759"/>
    <w:rsid w:val="00AE3897"/>
    <w:rsid w:val="00AE3AC6"/>
    <w:rsid w:val="00AE3B9F"/>
    <w:rsid w:val="00AE3C6C"/>
    <w:rsid w:val="00AE3CA4"/>
    <w:rsid w:val="00AE3D22"/>
    <w:rsid w:val="00AE3D38"/>
    <w:rsid w:val="00AE3D5B"/>
    <w:rsid w:val="00AE3E41"/>
    <w:rsid w:val="00AE3E5C"/>
    <w:rsid w:val="00AE3E66"/>
    <w:rsid w:val="00AE3EE5"/>
    <w:rsid w:val="00AE3FE2"/>
    <w:rsid w:val="00AE4001"/>
    <w:rsid w:val="00AE40FD"/>
    <w:rsid w:val="00AE424C"/>
    <w:rsid w:val="00AE446E"/>
    <w:rsid w:val="00AE46CD"/>
    <w:rsid w:val="00AE48DB"/>
    <w:rsid w:val="00AE495F"/>
    <w:rsid w:val="00AE4A3E"/>
    <w:rsid w:val="00AE4C15"/>
    <w:rsid w:val="00AE4C23"/>
    <w:rsid w:val="00AE4C9F"/>
    <w:rsid w:val="00AE4D1E"/>
    <w:rsid w:val="00AE4E1A"/>
    <w:rsid w:val="00AE4E43"/>
    <w:rsid w:val="00AE4E79"/>
    <w:rsid w:val="00AE4E9B"/>
    <w:rsid w:val="00AE4F01"/>
    <w:rsid w:val="00AE5130"/>
    <w:rsid w:val="00AE5191"/>
    <w:rsid w:val="00AE538F"/>
    <w:rsid w:val="00AE540F"/>
    <w:rsid w:val="00AE558E"/>
    <w:rsid w:val="00AE55FB"/>
    <w:rsid w:val="00AE5620"/>
    <w:rsid w:val="00AE568C"/>
    <w:rsid w:val="00AE5765"/>
    <w:rsid w:val="00AE5787"/>
    <w:rsid w:val="00AE59AC"/>
    <w:rsid w:val="00AE5B75"/>
    <w:rsid w:val="00AE5BEC"/>
    <w:rsid w:val="00AE5BFC"/>
    <w:rsid w:val="00AE5C3C"/>
    <w:rsid w:val="00AE5ED8"/>
    <w:rsid w:val="00AE5EE5"/>
    <w:rsid w:val="00AE5FA0"/>
    <w:rsid w:val="00AE615C"/>
    <w:rsid w:val="00AE6261"/>
    <w:rsid w:val="00AE62ED"/>
    <w:rsid w:val="00AE665E"/>
    <w:rsid w:val="00AE6861"/>
    <w:rsid w:val="00AE6A15"/>
    <w:rsid w:val="00AE6A46"/>
    <w:rsid w:val="00AE6A9B"/>
    <w:rsid w:val="00AE6AAE"/>
    <w:rsid w:val="00AE6B03"/>
    <w:rsid w:val="00AE6C53"/>
    <w:rsid w:val="00AE6CF6"/>
    <w:rsid w:val="00AE6D6D"/>
    <w:rsid w:val="00AE6E56"/>
    <w:rsid w:val="00AE6E74"/>
    <w:rsid w:val="00AE6E80"/>
    <w:rsid w:val="00AE6E9F"/>
    <w:rsid w:val="00AE6F75"/>
    <w:rsid w:val="00AE706F"/>
    <w:rsid w:val="00AE70E1"/>
    <w:rsid w:val="00AE7123"/>
    <w:rsid w:val="00AE7195"/>
    <w:rsid w:val="00AE73D9"/>
    <w:rsid w:val="00AE7435"/>
    <w:rsid w:val="00AE743A"/>
    <w:rsid w:val="00AE74ED"/>
    <w:rsid w:val="00AE75CE"/>
    <w:rsid w:val="00AE761C"/>
    <w:rsid w:val="00AE7728"/>
    <w:rsid w:val="00AE7769"/>
    <w:rsid w:val="00AE78BD"/>
    <w:rsid w:val="00AE7996"/>
    <w:rsid w:val="00AE79B4"/>
    <w:rsid w:val="00AE79F1"/>
    <w:rsid w:val="00AE7A94"/>
    <w:rsid w:val="00AE7B49"/>
    <w:rsid w:val="00AE7B4A"/>
    <w:rsid w:val="00AE7CC3"/>
    <w:rsid w:val="00AE7D02"/>
    <w:rsid w:val="00AE7DB9"/>
    <w:rsid w:val="00AE7EA6"/>
    <w:rsid w:val="00AE7EC8"/>
    <w:rsid w:val="00AE7F20"/>
    <w:rsid w:val="00AE7F7C"/>
    <w:rsid w:val="00AE7FAE"/>
    <w:rsid w:val="00AF0206"/>
    <w:rsid w:val="00AF020A"/>
    <w:rsid w:val="00AF0218"/>
    <w:rsid w:val="00AF030D"/>
    <w:rsid w:val="00AF043B"/>
    <w:rsid w:val="00AF0656"/>
    <w:rsid w:val="00AF0719"/>
    <w:rsid w:val="00AF0772"/>
    <w:rsid w:val="00AF0860"/>
    <w:rsid w:val="00AF09CB"/>
    <w:rsid w:val="00AF0AD7"/>
    <w:rsid w:val="00AF0B77"/>
    <w:rsid w:val="00AF0C8F"/>
    <w:rsid w:val="00AF0CEC"/>
    <w:rsid w:val="00AF0E98"/>
    <w:rsid w:val="00AF0FEB"/>
    <w:rsid w:val="00AF125B"/>
    <w:rsid w:val="00AF1381"/>
    <w:rsid w:val="00AF13C4"/>
    <w:rsid w:val="00AF1402"/>
    <w:rsid w:val="00AF142D"/>
    <w:rsid w:val="00AF15C7"/>
    <w:rsid w:val="00AF1607"/>
    <w:rsid w:val="00AF1677"/>
    <w:rsid w:val="00AF16CA"/>
    <w:rsid w:val="00AF1817"/>
    <w:rsid w:val="00AF194A"/>
    <w:rsid w:val="00AF19C9"/>
    <w:rsid w:val="00AF1A6D"/>
    <w:rsid w:val="00AF1B07"/>
    <w:rsid w:val="00AF1E47"/>
    <w:rsid w:val="00AF1F12"/>
    <w:rsid w:val="00AF20A1"/>
    <w:rsid w:val="00AF2112"/>
    <w:rsid w:val="00AF212E"/>
    <w:rsid w:val="00AF216E"/>
    <w:rsid w:val="00AF217E"/>
    <w:rsid w:val="00AF21F7"/>
    <w:rsid w:val="00AF22BA"/>
    <w:rsid w:val="00AF237B"/>
    <w:rsid w:val="00AF2394"/>
    <w:rsid w:val="00AF2473"/>
    <w:rsid w:val="00AF25C8"/>
    <w:rsid w:val="00AF25D6"/>
    <w:rsid w:val="00AF25FD"/>
    <w:rsid w:val="00AF26E1"/>
    <w:rsid w:val="00AF27AC"/>
    <w:rsid w:val="00AF27B0"/>
    <w:rsid w:val="00AF2810"/>
    <w:rsid w:val="00AF283E"/>
    <w:rsid w:val="00AF285A"/>
    <w:rsid w:val="00AF294E"/>
    <w:rsid w:val="00AF29F1"/>
    <w:rsid w:val="00AF2B2C"/>
    <w:rsid w:val="00AF2B97"/>
    <w:rsid w:val="00AF2BCB"/>
    <w:rsid w:val="00AF2C35"/>
    <w:rsid w:val="00AF2CA7"/>
    <w:rsid w:val="00AF2CC7"/>
    <w:rsid w:val="00AF2F20"/>
    <w:rsid w:val="00AF306F"/>
    <w:rsid w:val="00AF318B"/>
    <w:rsid w:val="00AF3273"/>
    <w:rsid w:val="00AF32BC"/>
    <w:rsid w:val="00AF3330"/>
    <w:rsid w:val="00AF333C"/>
    <w:rsid w:val="00AF3383"/>
    <w:rsid w:val="00AF33FC"/>
    <w:rsid w:val="00AF355C"/>
    <w:rsid w:val="00AF3583"/>
    <w:rsid w:val="00AF3672"/>
    <w:rsid w:val="00AF3689"/>
    <w:rsid w:val="00AF3699"/>
    <w:rsid w:val="00AF37EA"/>
    <w:rsid w:val="00AF389C"/>
    <w:rsid w:val="00AF3993"/>
    <w:rsid w:val="00AF3D44"/>
    <w:rsid w:val="00AF3F00"/>
    <w:rsid w:val="00AF3F30"/>
    <w:rsid w:val="00AF4086"/>
    <w:rsid w:val="00AF411F"/>
    <w:rsid w:val="00AF4135"/>
    <w:rsid w:val="00AF41A8"/>
    <w:rsid w:val="00AF441A"/>
    <w:rsid w:val="00AF4455"/>
    <w:rsid w:val="00AF4548"/>
    <w:rsid w:val="00AF4552"/>
    <w:rsid w:val="00AF45AF"/>
    <w:rsid w:val="00AF477A"/>
    <w:rsid w:val="00AF4943"/>
    <w:rsid w:val="00AF49E6"/>
    <w:rsid w:val="00AF4B7E"/>
    <w:rsid w:val="00AF4C88"/>
    <w:rsid w:val="00AF4D5D"/>
    <w:rsid w:val="00AF4EA3"/>
    <w:rsid w:val="00AF4F1C"/>
    <w:rsid w:val="00AF50E0"/>
    <w:rsid w:val="00AF512A"/>
    <w:rsid w:val="00AF51B2"/>
    <w:rsid w:val="00AF5281"/>
    <w:rsid w:val="00AF52B9"/>
    <w:rsid w:val="00AF5356"/>
    <w:rsid w:val="00AF536F"/>
    <w:rsid w:val="00AF53DE"/>
    <w:rsid w:val="00AF5532"/>
    <w:rsid w:val="00AF55DA"/>
    <w:rsid w:val="00AF56BF"/>
    <w:rsid w:val="00AF5823"/>
    <w:rsid w:val="00AF5831"/>
    <w:rsid w:val="00AF5960"/>
    <w:rsid w:val="00AF5AC8"/>
    <w:rsid w:val="00AF5B1E"/>
    <w:rsid w:val="00AF5B5D"/>
    <w:rsid w:val="00AF5DE7"/>
    <w:rsid w:val="00AF5EF9"/>
    <w:rsid w:val="00AF5FC0"/>
    <w:rsid w:val="00AF6011"/>
    <w:rsid w:val="00AF610A"/>
    <w:rsid w:val="00AF61C0"/>
    <w:rsid w:val="00AF6587"/>
    <w:rsid w:val="00AF6730"/>
    <w:rsid w:val="00AF683D"/>
    <w:rsid w:val="00AF6859"/>
    <w:rsid w:val="00AF68E4"/>
    <w:rsid w:val="00AF6AB5"/>
    <w:rsid w:val="00AF6CA8"/>
    <w:rsid w:val="00AF6E6B"/>
    <w:rsid w:val="00AF6F76"/>
    <w:rsid w:val="00AF6F8D"/>
    <w:rsid w:val="00AF6FAD"/>
    <w:rsid w:val="00AF70B1"/>
    <w:rsid w:val="00AF72BB"/>
    <w:rsid w:val="00AF738F"/>
    <w:rsid w:val="00AF7470"/>
    <w:rsid w:val="00AF75DE"/>
    <w:rsid w:val="00AF760C"/>
    <w:rsid w:val="00AF783F"/>
    <w:rsid w:val="00AF7865"/>
    <w:rsid w:val="00AF7978"/>
    <w:rsid w:val="00AF7A30"/>
    <w:rsid w:val="00AF7A6B"/>
    <w:rsid w:val="00AF7A90"/>
    <w:rsid w:val="00AF7A98"/>
    <w:rsid w:val="00AF7AE3"/>
    <w:rsid w:val="00AF7B6A"/>
    <w:rsid w:val="00AF7BFB"/>
    <w:rsid w:val="00AF7C1B"/>
    <w:rsid w:val="00AF7C3A"/>
    <w:rsid w:val="00AF7D13"/>
    <w:rsid w:val="00AF7D42"/>
    <w:rsid w:val="00AF7D4B"/>
    <w:rsid w:val="00AF7F19"/>
    <w:rsid w:val="00B001E6"/>
    <w:rsid w:val="00B001F1"/>
    <w:rsid w:val="00B0023F"/>
    <w:rsid w:val="00B0078F"/>
    <w:rsid w:val="00B0088E"/>
    <w:rsid w:val="00B00C8A"/>
    <w:rsid w:val="00B00DA6"/>
    <w:rsid w:val="00B00E34"/>
    <w:rsid w:val="00B010B0"/>
    <w:rsid w:val="00B010BA"/>
    <w:rsid w:val="00B01326"/>
    <w:rsid w:val="00B014A6"/>
    <w:rsid w:val="00B015DE"/>
    <w:rsid w:val="00B01665"/>
    <w:rsid w:val="00B0168D"/>
    <w:rsid w:val="00B0168E"/>
    <w:rsid w:val="00B018F5"/>
    <w:rsid w:val="00B0191C"/>
    <w:rsid w:val="00B01A4D"/>
    <w:rsid w:val="00B01ACD"/>
    <w:rsid w:val="00B01C05"/>
    <w:rsid w:val="00B01C25"/>
    <w:rsid w:val="00B01CAE"/>
    <w:rsid w:val="00B01CB1"/>
    <w:rsid w:val="00B01CF9"/>
    <w:rsid w:val="00B01D32"/>
    <w:rsid w:val="00B01E94"/>
    <w:rsid w:val="00B01EF2"/>
    <w:rsid w:val="00B020E9"/>
    <w:rsid w:val="00B02166"/>
    <w:rsid w:val="00B0216A"/>
    <w:rsid w:val="00B021ED"/>
    <w:rsid w:val="00B021F2"/>
    <w:rsid w:val="00B02273"/>
    <w:rsid w:val="00B022E3"/>
    <w:rsid w:val="00B0239E"/>
    <w:rsid w:val="00B023CB"/>
    <w:rsid w:val="00B02547"/>
    <w:rsid w:val="00B025E2"/>
    <w:rsid w:val="00B02713"/>
    <w:rsid w:val="00B02756"/>
    <w:rsid w:val="00B0280F"/>
    <w:rsid w:val="00B0298D"/>
    <w:rsid w:val="00B02B83"/>
    <w:rsid w:val="00B02C10"/>
    <w:rsid w:val="00B02D20"/>
    <w:rsid w:val="00B03097"/>
    <w:rsid w:val="00B0309B"/>
    <w:rsid w:val="00B03161"/>
    <w:rsid w:val="00B03278"/>
    <w:rsid w:val="00B03290"/>
    <w:rsid w:val="00B032A2"/>
    <w:rsid w:val="00B033BE"/>
    <w:rsid w:val="00B0344F"/>
    <w:rsid w:val="00B0369B"/>
    <w:rsid w:val="00B03A0E"/>
    <w:rsid w:val="00B03A57"/>
    <w:rsid w:val="00B03B2F"/>
    <w:rsid w:val="00B03B8F"/>
    <w:rsid w:val="00B03C21"/>
    <w:rsid w:val="00B03C31"/>
    <w:rsid w:val="00B03EC9"/>
    <w:rsid w:val="00B03F01"/>
    <w:rsid w:val="00B03F36"/>
    <w:rsid w:val="00B04013"/>
    <w:rsid w:val="00B040C7"/>
    <w:rsid w:val="00B04110"/>
    <w:rsid w:val="00B04332"/>
    <w:rsid w:val="00B045F7"/>
    <w:rsid w:val="00B04777"/>
    <w:rsid w:val="00B04846"/>
    <w:rsid w:val="00B04A60"/>
    <w:rsid w:val="00B04D2E"/>
    <w:rsid w:val="00B04DE8"/>
    <w:rsid w:val="00B04F94"/>
    <w:rsid w:val="00B04FB9"/>
    <w:rsid w:val="00B053D2"/>
    <w:rsid w:val="00B055CE"/>
    <w:rsid w:val="00B05691"/>
    <w:rsid w:val="00B0582A"/>
    <w:rsid w:val="00B05849"/>
    <w:rsid w:val="00B05972"/>
    <w:rsid w:val="00B05AC6"/>
    <w:rsid w:val="00B05B64"/>
    <w:rsid w:val="00B05B9F"/>
    <w:rsid w:val="00B05C05"/>
    <w:rsid w:val="00B05C2A"/>
    <w:rsid w:val="00B05D0D"/>
    <w:rsid w:val="00B05D56"/>
    <w:rsid w:val="00B062D4"/>
    <w:rsid w:val="00B06484"/>
    <w:rsid w:val="00B06601"/>
    <w:rsid w:val="00B066D7"/>
    <w:rsid w:val="00B066F0"/>
    <w:rsid w:val="00B06810"/>
    <w:rsid w:val="00B06842"/>
    <w:rsid w:val="00B06900"/>
    <w:rsid w:val="00B06993"/>
    <w:rsid w:val="00B06A83"/>
    <w:rsid w:val="00B06AE7"/>
    <w:rsid w:val="00B06BD2"/>
    <w:rsid w:val="00B06DB2"/>
    <w:rsid w:val="00B06DF1"/>
    <w:rsid w:val="00B07021"/>
    <w:rsid w:val="00B070E9"/>
    <w:rsid w:val="00B07156"/>
    <w:rsid w:val="00B07205"/>
    <w:rsid w:val="00B07295"/>
    <w:rsid w:val="00B07335"/>
    <w:rsid w:val="00B075D6"/>
    <w:rsid w:val="00B0771E"/>
    <w:rsid w:val="00B07793"/>
    <w:rsid w:val="00B07860"/>
    <w:rsid w:val="00B078D4"/>
    <w:rsid w:val="00B07BC6"/>
    <w:rsid w:val="00B07BE9"/>
    <w:rsid w:val="00B07C5C"/>
    <w:rsid w:val="00B07C7A"/>
    <w:rsid w:val="00B07C82"/>
    <w:rsid w:val="00B07CC0"/>
    <w:rsid w:val="00B1000D"/>
    <w:rsid w:val="00B1009C"/>
    <w:rsid w:val="00B102C9"/>
    <w:rsid w:val="00B10324"/>
    <w:rsid w:val="00B10509"/>
    <w:rsid w:val="00B1050C"/>
    <w:rsid w:val="00B1053B"/>
    <w:rsid w:val="00B106F7"/>
    <w:rsid w:val="00B1086B"/>
    <w:rsid w:val="00B108AA"/>
    <w:rsid w:val="00B10975"/>
    <w:rsid w:val="00B109F1"/>
    <w:rsid w:val="00B10A66"/>
    <w:rsid w:val="00B10A85"/>
    <w:rsid w:val="00B10BB2"/>
    <w:rsid w:val="00B10BF7"/>
    <w:rsid w:val="00B10D76"/>
    <w:rsid w:val="00B10DD0"/>
    <w:rsid w:val="00B10DEC"/>
    <w:rsid w:val="00B10E37"/>
    <w:rsid w:val="00B11052"/>
    <w:rsid w:val="00B110B5"/>
    <w:rsid w:val="00B112FA"/>
    <w:rsid w:val="00B11347"/>
    <w:rsid w:val="00B1136E"/>
    <w:rsid w:val="00B1156F"/>
    <w:rsid w:val="00B115CE"/>
    <w:rsid w:val="00B1162A"/>
    <w:rsid w:val="00B1167F"/>
    <w:rsid w:val="00B1174B"/>
    <w:rsid w:val="00B11883"/>
    <w:rsid w:val="00B118F3"/>
    <w:rsid w:val="00B11926"/>
    <w:rsid w:val="00B1198C"/>
    <w:rsid w:val="00B119BC"/>
    <w:rsid w:val="00B11B84"/>
    <w:rsid w:val="00B11DE1"/>
    <w:rsid w:val="00B11E12"/>
    <w:rsid w:val="00B11F0C"/>
    <w:rsid w:val="00B11F2F"/>
    <w:rsid w:val="00B11FB6"/>
    <w:rsid w:val="00B11FBB"/>
    <w:rsid w:val="00B11FE3"/>
    <w:rsid w:val="00B1202F"/>
    <w:rsid w:val="00B120CE"/>
    <w:rsid w:val="00B12123"/>
    <w:rsid w:val="00B121C9"/>
    <w:rsid w:val="00B1224A"/>
    <w:rsid w:val="00B12263"/>
    <w:rsid w:val="00B12369"/>
    <w:rsid w:val="00B123B6"/>
    <w:rsid w:val="00B12402"/>
    <w:rsid w:val="00B1274D"/>
    <w:rsid w:val="00B127C9"/>
    <w:rsid w:val="00B12878"/>
    <w:rsid w:val="00B1290A"/>
    <w:rsid w:val="00B129BB"/>
    <w:rsid w:val="00B12A5A"/>
    <w:rsid w:val="00B12AC7"/>
    <w:rsid w:val="00B12C24"/>
    <w:rsid w:val="00B12D04"/>
    <w:rsid w:val="00B12D05"/>
    <w:rsid w:val="00B12DDE"/>
    <w:rsid w:val="00B12E08"/>
    <w:rsid w:val="00B12E77"/>
    <w:rsid w:val="00B12EC6"/>
    <w:rsid w:val="00B12FB0"/>
    <w:rsid w:val="00B12FBF"/>
    <w:rsid w:val="00B13154"/>
    <w:rsid w:val="00B131F6"/>
    <w:rsid w:val="00B13303"/>
    <w:rsid w:val="00B13398"/>
    <w:rsid w:val="00B133B7"/>
    <w:rsid w:val="00B13434"/>
    <w:rsid w:val="00B134C4"/>
    <w:rsid w:val="00B13707"/>
    <w:rsid w:val="00B13870"/>
    <w:rsid w:val="00B13980"/>
    <w:rsid w:val="00B13B89"/>
    <w:rsid w:val="00B13B9A"/>
    <w:rsid w:val="00B13BBF"/>
    <w:rsid w:val="00B13D9A"/>
    <w:rsid w:val="00B13E1A"/>
    <w:rsid w:val="00B14032"/>
    <w:rsid w:val="00B14076"/>
    <w:rsid w:val="00B1409C"/>
    <w:rsid w:val="00B1426C"/>
    <w:rsid w:val="00B142D4"/>
    <w:rsid w:val="00B143D4"/>
    <w:rsid w:val="00B143F3"/>
    <w:rsid w:val="00B144F0"/>
    <w:rsid w:val="00B149C4"/>
    <w:rsid w:val="00B14CDA"/>
    <w:rsid w:val="00B14CE2"/>
    <w:rsid w:val="00B14EDB"/>
    <w:rsid w:val="00B14F69"/>
    <w:rsid w:val="00B14FCB"/>
    <w:rsid w:val="00B14FED"/>
    <w:rsid w:val="00B1519D"/>
    <w:rsid w:val="00B153D4"/>
    <w:rsid w:val="00B153F2"/>
    <w:rsid w:val="00B1566B"/>
    <w:rsid w:val="00B157C0"/>
    <w:rsid w:val="00B159AA"/>
    <w:rsid w:val="00B15A0E"/>
    <w:rsid w:val="00B15A3E"/>
    <w:rsid w:val="00B15A46"/>
    <w:rsid w:val="00B15A8A"/>
    <w:rsid w:val="00B15B01"/>
    <w:rsid w:val="00B15D08"/>
    <w:rsid w:val="00B15D1E"/>
    <w:rsid w:val="00B15DAE"/>
    <w:rsid w:val="00B15E13"/>
    <w:rsid w:val="00B15F49"/>
    <w:rsid w:val="00B15F4E"/>
    <w:rsid w:val="00B16059"/>
    <w:rsid w:val="00B1606C"/>
    <w:rsid w:val="00B161E0"/>
    <w:rsid w:val="00B16253"/>
    <w:rsid w:val="00B1640A"/>
    <w:rsid w:val="00B1659F"/>
    <w:rsid w:val="00B16780"/>
    <w:rsid w:val="00B167AC"/>
    <w:rsid w:val="00B167F4"/>
    <w:rsid w:val="00B16851"/>
    <w:rsid w:val="00B16879"/>
    <w:rsid w:val="00B16B18"/>
    <w:rsid w:val="00B16B19"/>
    <w:rsid w:val="00B16B4E"/>
    <w:rsid w:val="00B16B62"/>
    <w:rsid w:val="00B16B72"/>
    <w:rsid w:val="00B16C13"/>
    <w:rsid w:val="00B16CB1"/>
    <w:rsid w:val="00B16EFA"/>
    <w:rsid w:val="00B16F53"/>
    <w:rsid w:val="00B16FD3"/>
    <w:rsid w:val="00B1723E"/>
    <w:rsid w:val="00B173AD"/>
    <w:rsid w:val="00B1745C"/>
    <w:rsid w:val="00B1768D"/>
    <w:rsid w:val="00B176F5"/>
    <w:rsid w:val="00B17722"/>
    <w:rsid w:val="00B17762"/>
    <w:rsid w:val="00B17843"/>
    <w:rsid w:val="00B178A3"/>
    <w:rsid w:val="00B178C5"/>
    <w:rsid w:val="00B179F8"/>
    <w:rsid w:val="00B17B43"/>
    <w:rsid w:val="00B17BA3"/>
    <w:rsid w:val="00B17CBA"/>
    <w:rsid w:val="00B17CFA"/>
    <w:rsid w:val="00B17F0F"/>
    <w:rsid w:val="00B17F27"/>
    <w:rsid w:val="00B17FF4"/>
    <w:rsid w:val="00B2010C"/>
    <w:rsid w:val="00B20130"/>
    <w:rsid w:val="00B20153"/>
    <w:rsid w:val="00B20172"/>
    <w:rsid w:val="00B201F7"/>
    <w:rsid w:val="00B2022D"/>
    <w:rsid w:val="00B20281"/>
    <w:rsid w:val="00B203C6"/>
    <w:rsid w:val="00B203E0"/>
    <w:rsid w:val="00B204FC"/>
    <w:rsid w:val="00B2053E"/>
    <w:rsid w:val="00B205B3"/>
    <w:rsid w:val="00B206F7"/>
    <w:rsid w:val="00B20713"/>
    <w:rsid w:val="00B2074F"/>
    <w:rsid w:val="00B207A0"/>
    <w:rsid w:val="00B20873"/>
    <w:rsid w:val="00B209C8"/>
    <w:rsid w:val="00B20C0B"/>
    <w:rsid w:val="00B20C53"/>
    <w:rsid w:val="00B20CCF"/>
    <w:rsid w:val="00B20CEE"/>
    <w:rsid w:val="00B20CFD"/>
    <w:rsid w:val="00B20D54"/>
    <w:rsid w:val="00B20D66"/>
    <w:rsid w:val="00B20DCB"/>
    <w:rsid w:val="00B20E46"/>
    <w:rsid w:val="00B21034"/>
    <w:rsid w:val="00B21293"/>
    <w:rsid w:val="00B2136A"/>
    <w:rsid w:val="00B21389"/>
    <w:rsid w:val="00B2152A"/>
    <w:rsid w:val="00B215FB"/>
    <w:rsid w:val="00B216F7"/>
    <w:rsid w:val="00B219B4"/>
    <w:rsid w:val="00B219DF"/>
    <w:rsid w:val="00B21B3E"/>
    <w:rsid w:val="00B21C9E"/>
    <w:rsid w:val="00B21CF0"/>
    <w:rsid w:val="00B21D85"/>
    <w:rsid w:val="00B21D9C"/>
    <w:rsid w:val="00B21E1E"/>
    <w:rsid w:val="00B21F58"/>
    <w:rsid w:val="00B21FBB"/>
    <w:rsid w:val="00B220F2"/>
    <w:rsid w:val="00B22190"/>
    <w:rsid w:val="00B22283"/>
    <w:rsid w:val="00B222CF"/>
    <w:rsid w:val="00B222DE"/>
    <w:rsid w:val="00B22333"/>
    <w:rsid w:val="00B22368"/>
    <w:rsid w:val="00B223C9"/>
    <w:rsid w:val="00B223D7"/>
    <w:rsid w:val="00B224E7"/>
    <w:rsid w:val="00B22520"/>
    <w:rsid w:val="00B2254B"/>
    <w:rsid w:val="00B22829"/>
    <w:rsid w:val="00B22885"/>
    <w:rsid w:val="00B228A3"/>
    <w:rsid w:val="00B228B5"/>
    <w:rsid w:val="00B228D8"/>
    <w:rsid w:val="00B22A99"/>
    <w:rsid w:val="00B22AB5"/>
    <w:rsid w:val="00B22B7A"/>
    <w:rsid w:val="00B22BB1"/>
    <w:rsid w:val="00B22D88"/>
    <w:rsid w:val="00B22DA4"/>
    <w:rsid w:val="00B22F14"/>
    <w:rsid w:val="00B22F58"/>
    <w:rsid w:val="00B23007"/>
    <w:rsid w:val="00B2304E"/>
    <w:rsid w:val="00B230A7"/>
    <w:rsid w:val="00B230B1"/>
    <w:rsid w:val="00B230F1"/>
    <w:rsid w:val="00B2310B"/>
    <w:rsid w:val="00B2322F"/>
    <w:rsid w:val="00B23369"/>
    <w:rsid w:val="00B233CF"/>
    <w:rsid w:val="00B234BE"/>
    <w:rsid w:val="00B234CE"/>
    <w:rsid w:val="00B23522"/>
    <w:rsid w:val="00B23535"/>
    <w:rsid w:val="00B23742"/>
    <w:rsid w:val="00B237F3"/>
    <w:rsid w:val="00B23888"/>
    <w:rsid w:val="00B23A27"/>
    <w:rsid w:val="00B23A80"/>
    <w:rsid w:val="00B23ABF"/>
    <w:rsid w:val="00B23BB0"/>
    <w:rsid w:val="00B23D78"/>
    <w:rsid w:val="00B23D96"/>
    <w:rsid w:val="00B24142"/>
    <w:rsid w:val="00B24226"/>
    <w:rsid w:val="00B2426F"/>
    <w:rsid w:val="00B242F4"/>
    <w:rsid w:val="00B24401"/>
    <w:rsid w:val="00B244E3"/>
    <w:rsid w:val="00B2454A"/>
    <w:rsid w:val="00B2465F"/>
    <w:rsid w:val="00B246A7"/>
    <w:rsid w:val="00B246F0"/>
    <w:rsid w:val="00B2476C"/>
    <w:rsid w:val="00B2489D"/>
    <w:rsid w:val="00B2499B"/>
    <w:rsid w:val="00B24A1A"/>
    <w:rsid w:val="00B24A7C"/>
    <w:rsid w:val="00B24A80"/>
    <w:rsid w:val="00B24B08"/>
    <w:rsid w:val="00B24C23"/>
    <w:rsid w:val="00B24EB6"/>
    <w:rsid w:val="00B25344"/>
    <w:rsid w:val="00B25346"/>
    <w:rsid w:val="00B2545D"/>
    <w:rsid w:val="00B254EF"/>
    <w:rsid w:val="00B2552A"/>
    <w:rsid w:val="00B2563F"/>
    <w:rsid w:val="00B25755"/>
    <w:rsid w:val="00B2580F"/>
    <w:rsid w:val="00B258F7"/>
    <w:rsid w:val="00B25945"/>
    <w:rsid w:val="00B259E9"/>
    <w:rsid w:val="00B25C88"/>
    <w:rsid w:val="00B25CB5"/>
    <w:rsid w:val="00B25DB7"/>
    <w:rsid w:val="00B25FE9"/>
    <w:rsid w:val="00B2615D"/>
    <w:rsid w:val="00B2627A"/>
    <w:rsid w:val="00B262A1"/>
    <w:rsid w:val="00B262B7"/>
    <w:rsid w:val="00B26351"/>
    <w:rsid w:val="00B26611"/>
    <w:rsid w:val="00B269A7"/>
    <w:rsid w:val="00B26AB2"/>
    <w:rsid w:val="00B26B11"/>
    <w:rsid w:val="00B26B7E"/>
    <w:rsid w:val="00B26D22"/>
    <w:rsid w:val="00B27057"/>
    <w:rsid w:val="00B2709A"/>
    <w:rsid w:val="00B270B1"/>
    <w:rsid w:val="00B271D8"/>
    <w:rsid w:val="00B272E9"/>
    <w:rsid w:val="00B273C0"/>
    <w:rsid w:val="00B273C8"/>
    <w:rsid w:val="00B27418"/>
    <w:rsid w:val="00B274CD"/>
    <w:rsid w:val="00B274F4"/>
    <w:rsid w:val="00B275B1"/>
    <w:rsid w:val="00B2762B"/>
    <w:rsid w:val="00B2765E"/>
    <w:rsid w:val="00B27758"/>
    <w:rsid w:val="00B277C6"/>
    <w:rsid w:val="00B27933"/>
    <w:rsid w:val="00B27957"/>
    <w:rsid w:val="00B279CE"/>
    <w:rsid w:val="00B279E7"/>
    <w:rsid w:val="00B27C12"/>
    <w:rsid w:val="00B27C75"/>
    <w:rsid w:val="00B27D84"/>
    <w:rsid w:val="00B27DD5"/>
    <w:rsid w:val="00B27E8A"/>
    <w:rsid w:val="00B302BB"/>
    <w:rsid w:val="00B303F5"/>
    <w:rsid w:val="00B30703"/>
    <w:rsid w:val="00B3072A"/>
    <w:rsid w:val="00B30748"/>
    <w:rsid w:val="00B307C2"/>
    <w:rsid w:val="00B309BF"/>
    <w:rsid w:val="00B30A04"/>
    <w:rsid w:val="00B30A7A"/>
    <w:rsid w:val="00B30B0C"/>
    <w:rsid w:val="00B30BC9"/>
    <w:rsid w:val="00B30C07"/>
    <w:rsid w:val="00B30C7B"/>
    <w:rsid w:val="00B30C81"/>
    <w:rsid w:val="00B30CC0"/>
    <w:rsid w:val="00B30D08"/>
    <w:rsid w:val="00B30D67"/>
    <w:rsid w:val="00B30E34"/>
    <w:rsid w:val="00B30FC2"/>
    <w:rsid w:val="00B30FFD"/>
    <w:rsid w:val="00B3106A"/>
    <w:rsid w:val="00B310D3"/>
    <w:rsid w:val="00B3113C"/>
    <w:rsid w:val="00B3118E"/>
    <w:rsid w:val="00B312D3"/>
    <w:rsid w:val="00B3130C"/>
    <w:rsid w:val="00B3133B"/>
    <w:rsid w:val="00B31455"/>
    <w:rsid w:val="00B31505"/>
    <w:rsid w:val="00B31733"/>
    <w:rsid w:val="00B317D8"/>
    <w:rsid w:val="00B31AF2"/>
    <w:rsid w:val="00B31BFE"/>
    <w:rsid w:val="00B31DB2"/>
    <w:rsid w:val="00B31E74"/>
    <w:rsid w:val="00B31E90"/>
    <w:rsid w:val="00B31F51"/>
    <w:rsid w:val="00B31FB1"/>
    <w:rsid w:val="00B32183"/>
    <w:rsid w:val="00B32233"/>
    <w:rsid w:val="00B32260"/>
    <w:rsid w:val="00B32309"/>
    <w:rsid w:val="00B3243D"/>
    <w:rsid w:val="00B32543"/>
    <w:rsid w:val="00B325FF"/>
    <w:rsid w:val="00B32610"/>
    <w:rsid w:val="00B32639"/>
    <w:rsid w:val="00B32787"/>
    <w:rsid w:val="00B32802"/>
    <w:rsid w:val="00B32A9F"/>
    <w:rsid w:val="00B32B57"/>
    <w:rsid w:val="00B32D69"/>
    <w:rsid w:val="00B32F1C"/>
    <w:rsid w:val="00B32FEA"/>
    <w:rsid w:val="00B330E9"/>
    <w:rsid w:val="00B3329D"/>
    <w:rsid w:val="00B33332"/>
    <w:rsid w:val="00B33373"/>
    <w:rsid w:val="00B3337E"/>
    <w:rsid w:val="00B3351F"/>
    <w:rsid w:val="00B335B7"/>
    <w:rsid w:val="00B336B1"/>
    <w:rsid w:val="00B3370A"/>
    <w:rsid w:val="00B33934"/>
    <w:rsid w:val="00B339D1"/>
    <w:rsid w:val="00B33ABE"/>
    <w:rsid w:val="00B33C6C"/>
    <w:rsid w:val="00B33C77"/>
    <w:rsid w:val="00B33D08"/>
    <w:rsid w:val="00B33DE6"/>
    <w:rsid w:val="00B33DFC"/>
    <w:rsid w:val="00B33E1E"/>
    <w:rsid w:val="00B33EA8"/>
    <w:rsid w:val="00B33ED2"/>
    <w:rsid w:val="00B34073"/>
    <w:rsid w:val="00B340E7"/>
    <w:rsid w:val="00B343B8"/>
    <w:rsid w:val="00B344EB"/>
    <w:rsid w:val="00B34550"/>
    <w:rsid w:val="00B345D9"/>
    <w:rsid w:val="00B345F7"/>
    <w:rsid w:val="00B3462E"/>
    <w:rsid w:val="00B34667"/>
    <w:rsid w:val="00B34755"/>
    <w:rsid w:val="00B347E5"/>
    <w:rsid w:val="00B348B8"/>
    <w:rsid w:val="00B348BB"/>
    <w:rsid w:val="00B348E7"/>
    <w:rsid w:val="00B349B0"/>
    <w:rsid w:val="00B34A26"/>
    <w:rsid w:val="00B34AE6"/>
    <w:rsid w:val="00B34B64"/>
    <w:rsid w:val="00B34B97"/>
    <w:rsid w:val="00B34D0A"/>
    <w:rsid w:val="00B34D0F"/>
    <w:rsid w:val="00B34D62"/>
    <w:rsid w:val="00B34DAB"/>
    <w:rsid w:val="00B34E2E"/>
    <w:rsid w:val="00B34F00"/>
    <w:rsid w:val="00B34F65"/>
    <w:rsid w:val="00B34FF1"/>
    <w:rsid w:val="00B35194"/>
    <w:rsid w:val="00B351D7"/>
    <w:rsid w:val="00B351E8"/>
    <w:rsid w:val="00B35299"/>
    <w:rsid w:val="00B35371"/>
    <w:rsid w:val="00B35372"/>
    <w:rsid w:val="00B3537A"/>
    <w:rsid w:val="00B35475"/>
    <w:rsid w:val="00B35611"/>
    <w:rsid w:val="00B35878"/>
    <w:rsid w:val="00B359BE"/>
    <w:rsid w:val="00B35A01"/>
    <w:rsid w:val="00B35A45"/>
    <w:rsid w:val="00B35B43"/>
    <w:rsid w:val="00B35C79"/>
    <w:rsid w:val="00B35D3E"/>
    <w:rsid w:val="00B35E28"/>
    <w:rsid w:val="00B35E51"/>
    <w:rsid w:val="00B35E5B"/>
    <w:rsid w:val="00B35EF4"/>
    <w:rsid w:val="00B35F89"/>
    <w:rsid w:val="00B36098"/>
    <w:rsid w:val="00B360D1"/>
    <w:rsid w:val="00B361E8"/>
    <w:rsid w:val="00B363E2"/>
    <w:rsid w:val="00B36434"/>
    <w:rsid w:val="00B36468"/>
    <w:rsid w:val="00B3661F"/>
    <w:rsid w:val="00B36657"/>
    <w:rsid w:val="00B36687"/>
    <w:rsid w:val="00B36799"/>
    <w:rsid w:val="00B367FC"/>
    <w:rsid w:val="00B3681F"/>
    <w:rsid w:val="00B3686F"/>
    <w:rsid w:val="00B368AA"/>
    <w:rsid w:val="00B36934"/>
    <w:rsid w:val="00B369E1"/>
    <w:rsid w:val="00B36C5E"/>
    <w:rsid w:val="00B36CED"/>
    <w:rsid w:val="00B3704A"/>
    <w:rsid w:val="00B3707C"/>
    <w:rsid w:val="00B370E6"/>
    <w:rsid w:val="00B370F1"/>
    <w:rsid w:val="00B37198"/>
    <w:rsid w:val="00B37339"/>
    <w:rsid w:val="00B37642"/>
    <w:rsid w:val="00B379CF"/>
    <w:rsid w:val="00B37AB5"/>
    <w:rsid w:val="00B37B17"/>
    <w:rsid w:val="00B37B5C"/>
    <w:rsid w:val="00B37C30"/>
    <w:rsid w:val="00B37D9F"/>
    <w:rsid w:val="00B37EEA"/>
    <w:rsid w:val="00B37F5D"/>
    <w:rsid w:val="00B37FED"/>
    <w:rsid w:val="00B4000B"/>
    <w:rsid w:val="00B40019"/>
    <w:rsid w:val="00B40077"/>
    <w:rsid w:val="00B400EB"/>
    <w:rsid w:val="00B4012B"/>
    <w:rsid w:val="00B401B9"/>
    <w:rsid w:val="00B403E9"/>
    <w:rsid w:val="00B40401"/>
    <w:rsid w:val="00B4046B"/>
    <w:rsid w:val="00B4059C"/>
    <w:rsid w:val="00B405E7"/>
    <w:rsid w:val="00B406B9"/>
    <w:rsid w:val="00B408F0"/>
    <w:rsid w:val="00B40978"/>
    <w:rsid w:val="00B40BCE"/>
    <w:rsid w:val="00B40C03"/>
    <w:rsid w:val="00B40D47"/>
    <w:rsid w:val="00B40F3C"/>
    <w:rsid w:val="00B40F3E"/>
    <w:rsid w:val="00B410C7"/>
    <w:rsid w:val="00B41247"/>
    <w:rsid w:val="00B4124B"/>
    <w:rsid w:val="00B41712"/>
    <w:rsid w:val="00B4181D"/>
    <w:rsid w:val="00B4183F"/>
    <w:rsid w:val="00B4185E"/>
    <w:rsid w:val="00B418F6"/>
    <w:rsid w:val="00B419DB"/>
    <w:rsid w:val="00B41BBF"/>
    <w:rsid w:val="00B41BD3"/>
    <w:rsid w:val="00B41C10"/>
    <w:rsid w:val="00B41CCB"/>
    <w:rsid w:val="00B41D4F"/>
    <w:rsid w:val="00B41EAE"/>
    <w:rsid w:val="00B41EE3"/>
    <w:rsid w:val="00B41FE0"/>
    <w:rsid w:val="00B420A9"/>
    <w:rsid w:val="00B421B2"/>
    <w:rsid w:val="00B421F7"/>
    <w:rsid w:val="00B4224A"/>
    <w:rsid w:val="00B422D6"/>
    <w:rsid w:val="00B42307"/>
    <w:rsid w:val="00B4239F"/>
    <w:rsid w:val="00B423B6"/>
    <w:rsid w:val="00B4259B"/>
    <w:rsid w:val="00B426A9"/>
    <w:rsid w:val="00B427EF"/>
    <w:rsid w:val="00B4283C"/>
    <w:rsid w:val="00B42999"/>
    <w:rsid w:val="00B42A57"/>
    <w:rsid w:val="00B42B18"/>
    <w:rsid w:val="00B42B21"/>
    <w:rsid w:val="00B42D14"/>
    <w:rsid w:val="00B42D99"/>
    <w:rsid w:val="00B42E0C"/>
    <w:rsid w:val="00B42EFE"/>
    <w:rsid w:val="00B42FDF"/>
    <w:rsid w:val="00B430EB"/>
    <w:rsid w:val="00B43215"/>
    <w:rsid w:val="00B43358"/>
    <w:rsid w:val="00B43393"/>
    <w:rsid w:val="00B43527"/>
    <w:rsid w:val="00B435A9"/>
    <w:rsid w:val="00B436FE"/>
    <w:rsid w:val="00B4371C"/>
    <w:rsid w:val="00B43760"/>
    <w:rsid w:val="00B43907"/>
    <w:rsid w:val="00B43909"/>
    <w:rsid w:val="00B43925"/>
    <w:rsid w:val="00B43A57"/>
    <w:rsid w:val="00B43ADD"/>
    <w:rsid w:val="00B43BF1"/>
    <w:rsid w:val="00B43D5E"/>
    <w:rsid w:val="00B43DBC"/>
    <w:rsid w:val="00B43F13"/>
    <w:rsid w:val="00B43F5A"/>
    <w:rsid w:val="00B43FF0"/>
    <w:rsid w:val="00B44094"/>
    <w:rsid w:val="00B4411C"/>
    <w:rsid w:val="00B4427E"/>
    <w:rsid w:val="00B442F6"/>
    <w:rsid w:val="00B44447"/>
    <w:rsid w:val="00B444E4"/>
    <w:rsid w:val="00B44717"/>
    <w:rsid w:val="00B4496A"/>
    <w:rsid w:val="00B44D4D"/>
    <w:rsid w:val="00B44ED8"/>
    <w:rsid w:val="00B44F54"/>
    <w:rsid w:val="00B44FE7"/>
    <w:rsid w:val="00B450DD"/>
    <w:rsid w:val="00B45121"/>
    <w:rsid w:val="00B451BF"/>
    <w:rsid w:val="00B4521D"/>
    <w:rsid w:val="00B452BE"/>
    <w:rsid w:val="00B453C4"/>
    <w:rsid w:val="00B4547E"/>
    <w:rsid w:val="00B454F9"/>
    <w:rsid w:val="00B455BC"/>
    <w:rsid w:val="00B455DE"/>
    <w:rsid w:val="00B4562B"/>
    <w:rsid w:val="00B45674"/>
    <w:rsid w:val="00B45679"/>
    <w:rsid w:val="00B45785"/>
    <w:rsid w:val="00B457B6"/>
    <w:rsid w:val="00B45848"/>
    <w:rsid w:val="00B45A56"/>
    <w:rsid w:val="00B45B97"/>
    <w:rsid w:val="00B45C0C"/>
    <w:rsid w:val="00B45F35"/>
    <w:rsid w:val="00B45FDA"/>
    <w:rsid w:val="00B46178"/>
    <w:rsid w:val="00B46255"/>
    <w:rsid w:val="00B46314"/>
    <w:rsid w:val="00B46578"/>
    <w:rsid w:val="00B466F4"/>
    <w:rsid w:val="00B467B8"/>
    <w:rsid w:val="00B46A20"/>
    <w:rsid w:val="00B46AEA"/>
    <w:rsid w:val="00B46BA9"/>
    <w:rsid w:val="00B46C7E"/>
    <w:rsid w:val="00B46CCA"/>
    <w:rsid w:val="00B46CFB"/>
    <w:rsid w:val="00B46DA7"/>
    <w:rsid w:val="00B46E24"/>
    <w:rsid w:val="00B470C6"/>
    <w:rsid w:val="00B47265"/>
    <w:rsid w:val="00B473A8"/>
    <w:rsid w:val="00B4741B"/>
    <w:rsid w:val="00B475E3"/>
    <w:rsid w:val="00B476E9"/>
    <w:rsid w:val="00B4784F"/>
    <w:rsid w:val="00B4791E"/>
    <w:rsid w:val="00B47AE9"/>
    <w:rsid w:val="00B47B41"/>
    <w:rsid w:val="00B47C26"/>
    <w:rsid w:val="00B47C2C"/>
    <w:rsid w:val="00B47C92"/>
    <w:rsid w:val="00B47CC4"/>
    <w:rsid w:val="00B47E7F"/>
    <w:rsid w:val="00B47F00"/>
    <w:rsid w:val="00B50002"/>
    <w:rsid w:val="00B50015"/>
    <w:rsid w:val="00B5017E"/>
    <w:rsid w:val="00B501BC"/>
    <w:rsid w:val="00B50205"/>
    <w:rsid w:val="00B50387"/>
    <w:rsid w:val="00B50399"/>
    <w:rsid w:val="00B50492"/>
    <w:rsid w:val="00B50624"/>
    <w:rsid w:val="00B506FF"/>
    <w:rsid w:val="00B50792"/>
    <w:rsid w:val="00B50901"/>
    <w:rsid w:val="00B50A38"/>
    <w:rsid w:val="00B50A3A"/>
    <w:rsid w:val="00B50AA9"/>
    <w:rsid w:val="00B50AF8"/>
    <w:rsid w:val="00B50EED"/>
    <w:rsid w:val="00B50F4E"/>
    <w:rsid w:val="00B50F81"/>
    <w:rsid w:val="00B50FBD"/>
    <w:rsid w:val="00B5102B"/>
    <w:rsid w:val="00B510E5"/>
    <w:rsid w:val="00B51640"/>
    <w:rsid w:val="00B51723"/>
    <w:rsid w:val="00B51A62"/>
    <w:rsid w:val="00B51AA5"/>
    <w:rsid w:val="00B51B28"/>
    <w:rsid w:val="00B51CAA"/>
    <w:rsid w:val="00B51D72"/>
    <w:rsid w:val="00B51E1F"/>
    <w:rsid w:val="00B51EE1"/>
    <w:rsid w:val="00B51F62"/>
    <w:rsid w:val="00B5208C"/>
    <w:rsid w:val="00B52204"/>
    <w:rsid w:val="00B523C0"/>
    <w:rsid w:val="00B52477"/>
    <w:rsid w:val="00B52566"/>
    <w:rsid w:val="00B5262E"/>
    <w:rsid w:val="00B52656"/>
    <w:rsid w:val="00B527AF"/>
    <w:rsid w:val="00B52807"/>
    <w:rsid w:val="00B52903"/>
    <w:rsid w:val="00B52A0E"/>
    <w:rsid w:val="00B53037"/>
    <w:rsid w:val="00B53044"/>
    <w:rsid w:val="00B5305F"/>
    <w:rsid w:val="00B5323C"/>
    <w:rsid w:val="00B535EE"/>
    <w:rsid w:val="00B53666"/>
    <w:rsid w:val="00B5369E"/>
    <w:rsid w:val="00B536A0"/>
    <w:rsid w:val="00B5375F"/>
    <w:rsid w:val="00B5379B"/>
    <w:rsid w:val="00B5392F"/>
    <w:rsid w:val="00B53B76"/>
    <w:rsid w:val="00B53CCF"/>
    <w:rsid w:val="00B53DA1"/>
    <w:rsid w:val="00B53EBE"/>
    <w:rsid w:val="00B54085"/>
    <w:rsid w:val="00B5416C"/>
    <w:rsid w:val="00B541A4"/>
    <w:rsid w:val="00B541ED"/>
    <w:rsid w:val="00B5421B"/>
    <w:rsid w:val="00B543A7"/>
    <w:rsid w:val="00B54403"/>
    <w:rsid w:val="00B544CE"/>
    <w:rsid w:val="00B54780"/>
    <w:rsid w:val="00B54804"/>
    <w:rsid w:val="00B54987"/>
    <w:rsid w:val="00B549F4"/>
    <w:rsid w:val="00B54A48"/>
    <w:rsid w:val="00B54A6B"/>
    <w:rsid w:val="00B54A85"/>
    <w:rsid w:val="00B54AB7"/>
    <w:rsid w:val="00B54C48"/>
    <w:rsid w:val="00B54D0D"/>
    <w:rsid w:val="00B54EF3"/>
    <w:rsid w:val="00B54EFA"/>
    <w:rsid w:val="00B54FA6"/>
    <w:rsid w:val="00B5504D"/>
    <w:rsid w:val="00B550A7"/>
    <w:rsid w:val="00B551A3"/>
    <w:rsid w:val="00B552E1"/>
    <w:rsid w:val="00B55301"/>
    <w:rsid w:val="00B5537A"/>
    <w:rsid w:val="00B55448"/>
    <w:rsid w:val="00B55619"/>
    <w:rsid w:val="00B5581A"/>
    <w:rsid w:val="00B55977"/>
    <w:rsid w:val="00B55AD2"/>
    <w:rsid w:val="00B55BE2"/>
    <w:rsid w:val="00B55C7B"/>
    <w:rsid w:val="00B56000"/>
    <w:rsid w:val="00B562BD"/>
    <w:rsid w:val="00B56336"/>
    <w:rsid w:val="00B563EB"/>
    <w:rsid w:val="00B5652E"/>
    <w:rsid w:val="00B5654D"/>
    <w:rsid w:val="00B565D5"/>
    <w:rsid w:val="00B5661B"/>
    <w:rsid w:val="00B56688"/>
    <w:rsid w:val="00B566A1"/>
    <w:rsid w:val="00B5676A"/>
    <w:rsid w:val="00B56770"/>
    <w:rsid w:val="00B56837"/>
    <w:rsid w:val="00B56846"/>
    <w:rsid w:val="00B5689B"/>
    <w:rsid w:val="00B568E6"/>
    <w:rsid w:val="00B5691C"/>
    <w:rsid w:val="00B5693A"/>
    <w:rsid w:val="00B56997"/>
    <w:rsid w:val="00B57104"/>
    <w:rsid w:val="00B57140"/>
    <w:rsid w:val="00B572FE"/>
    <w:rsid w:val="00B5745F"/>
    <w:rsid w:val="00B57475"/>
    <w:rsid w:val="00B576A9"/>
    <w:rsid w:val="00B5787D"/>
    <w:rsid w:val="00B5796F"/>
    <w:rsid w:val="00B57A6F"/>
    <w:rsid w:val="00B57AE9"/>
    <w:rsid w:val="00B57BA5"/>
    <w:rsid w:val="00B57D09"/>
    <w:rsid w:val="00B57EBA"/>
    <w:rsid w:val="00B6000C"/>
    <w:rsid w:val="00B60034"/>
    <w:rsid w:val="00B60059"/>
    <w:rsid w:val="00B600CB"/>
    <w:rsid w:val="00B60171"/>
    <w:rsid w:val="00B601DD"/>
    <w:rsid w:val="00B602FC"/>
    <w:rsid w:val="00B603F5"/>
    <w:rsid w:val="00B603FA"/>
    <w:rsid w:val="00B60532"/>
    <w:rsid w:val="00B606BF"/>
    <w:rsid w:val="00B606D4"/>
    <w:rsid w:val="00B606F2"/>
    <w:rsid w:val="00B60727"/>
    <w:rsid w:val="00B6075E"/>
    <w:rsid w:val="00B608A9"/>
    <w:rsid w:val="00B608D3"/>
    <w:rsid w:val="00B60973"/>
    <w:rsid w:val="00B609B2"/>
    <w:rsid w:val="00B609DF"/>
    <w:rsid w:val="00B60B4D"/>
    <w:rsid w:val="00B60C20"/>
    <w:rsid w:val="00B60CCF"/>
    <w:rsid w:val="00B60D8F"/>
    <w:rsid w:val="00B60DF8"/>
    <w:rsid w:val="00B60F7A"/>
    <w:rsid w:val="00B61165"/>
    <w:rsid w:val="00B611CE"/>
    <w:rsid w:val="00B611D0"/>
    <w:rsid w:val="00B61251"/>
    <w:rsid w:val="00B612BC"/>
    <w:rsid w:val="00B61377"/>
    <w:rsid w:val="00B61406"/>
    <w:rsid w:val="00B617C0"/>
    <w:rsid w:val="00B617D8"/>
    <w:rsid w:val="00B61919"/>
    <w:rsid w:val="00B6196F"/>
    <w:rsid w:val="00B61A0F"/>
    <w:rsid w:val="00B61A8B"/>
    <w:rsid w:val="00B61AC4"/>
    <w:rsid w:val="00B61C10"/>
    <w:rsid w:val="00B61C4F"/>
    <w:rsid w:val="00B61C62"/>
    <w:rsid w:val="00B61CCD"/>
    <w:rsid w:val="00B61CEF"/>
    <w:rsid w:val="00B61CF8"/>
    <w:rsid w:val="00B61D6F"/>
    <w:rsid w:val="00B61E57"/>
    <w:rsid w:val="00B62105"/>
    <w:rsid w:val="00B62150"/>
    <w:rsid w:val="00B6220B"/>
    <w:rsid w:val="00B6228E"/>
    <w:rsid w:val="00B62450"/>
    <w:rsid w:val="00B624B3"/>
    <w:rsid w:val="00B62605"/>
    <w:rsid w:val="00B62751"/>
    <w:rsid w:val="00B627CD"/>
    <w:rsid w:val="00B62951"/>
    <w:rsid w:val="00B62A3A"/>
    <w:rsid w:val="00B62A62"/>
    <w:rsid w:val="00B62A71"/>
    <w:rsid w:val="00B62AB9"/>
    <w:rsid w:val="00B62D0E"/>
    <w:rsid w:val="00B62F07"/>
    <w:rsid w:val="00B62F3E"/>
    <w:rsid w:val="00B6326D"/>
    <w:rsid w:val="00B6337F"/>
    <w:rsid w:val="00B6340D"/>
    <w:rsid w:val="00B635D9"/>
    <w:rsid w:val="00B636B7"/>
    <w:rsid w:val="00B637DE"/>
    <w:rsid w:val="00B639E6"/>
    <w:rsid w:val="00B63B6B"/>
    <w:rsid w:val="00B63CFB"/>
    <w:rsid w:val="00B63CFF"/>
    <w:rsid w:val="00B63E46"/>
    <w:rsid w:val="00B63EC4"/>
    <w:rsid w:val="00B63EE3"/>
    <w:rsid w:val="00B63F69"/>
    <w:rsid w:val="00B6413A"/>
    <w:rsid w:val="00B641F6"/>
    <w:rsid w:val="00B6426E"/>
    <w:rsid w:val="00B642E7"/>
    <w:rsid w:val="00B643B0"/>
    <w:rsid w:val="00B64428"/>
    <w:rsid w:val="00B64469"/>
    <w:rsid w:val="00B644C7"/>
    <w:rsid w:val="00B64500"/>
    <w:rsid w:val="00B64506"/>
    <w:rsid w:val="00B64568"/>
    <w:rsid w:val="00B64741"/>
    <w:rsid w:val="00B64744"/>
    <w:rsid w:val="00B64893"/>
    <w:rsid w:val="00B648B1"/>
    <w:rsid w:val="00B649EF"/>
    <w:rsid w:val="00B64A67"/>
    <w:rsid w:val="00B64A8F"/>
    <w:rsid w:val="00B64B32"/>
    <w:rsid w:val="00B64B7B"/>
    <w:rsid w:val="00B64C1E"/>
    <w:rsid w:val="00B64CD9"/>
    <w:rsid w:val="00B64D39"/>
    <w:rsid w:val="00B64E72"/>
    <w:rsid w:val="00B64EF6"/>
    <w:rsid w:val="00B64FE9"/>
    <w:rsid w:val="00B65007"/>
    <w:rsid w:val="00B650C3"/>
    <w:rsid w:val="00B6521D"/>
    <w:rsid w:val="00B65763"/>
    <w:rsid w:val="00B657A2"/>
    <w:rsid w:val="00B657D9"/>
    <w:rsid w:val="00B6582C"/>
    <w:rsid w:val="00B658EC"/>
    <w:rsid w:val="00B658F5"/>
    <w:rsid w:val="00B6593F"/>
    <w:rsid w:val="00B6597F"/>
    <w:rsid w:val="00B65A8A"/>
    <w:rsid w:val="00B65BFD"/>
    <w:rsid w:val="00B65C54"/>
    <w:rsid w:val="00B65C75"/>
    <w:rsid w:val="00B65D07"/>
    <w:rsid w:val="00B65D82"/>
    <w:rsid w:val="00B6605D"/>
    <w:rsid w:val="00B6613F"/>
    <w:rsid w:val="00B661D5"/>
    <w:rsid w:val="00B66254"/>
    <w:rsid w:val="00B663A7"/>
    <w:rsid w:val="00B663C3"/>
    <w:rsid w:val="00B663C6"/>
    <w:rsid w:val="00B66435"/>
    <w:rsid w:val="00B66497"/>
    <w:rsid w:val="00B66640"/>
    <w:rsid w:val="00B66703"/>
    <w:rsid w:val="00B66987"/>
    <w:rsid w:val="00B66DB5"/>
    <w:rsid w:val="00B66E5A"/>
    <w:rsid w:val="00B66E6E"/>
    <w:rsid w:val="00B66EE9"/>
    <w:rsid w:val="00B66F86"/>
    <w:rsid w:val="00B66F94"/>
    <w:rsid w:val="00B6708F"/>
    <w:rsid w:val="00B670FE"/>
    <w:rsid w:val="00B671F0"/>
    <w:rsid w:val="00B673BB"/>
    <w:rsid w:val="00B675A5"/>
    <w:rsid w:val="00B677B7"/>
    <w:rsid w:val="00B678B3"/>
    <w:rsid w:val="00B679C9"/>
    <w:rsid w:val="00B67AF8"/>
    <w:rsid w:val="00B67B2C"/>
    <w:rsid w:val="00B67C1F"/>
    <w:rsid w:val="00B67D14"/>
    <w:rsid w:val="00B67EAF"/>
    <w:rsid w:val="00B67FEC"/>
    <w:rsid w:val="00B70046"/>
    <w:rsid w:val="00B70158"/>
    <w:rsid w:val="00B702B0"/>
    <w:rsid w:val="00B70406"/>
    <w:rsid w:val="00B704FB"/>
    <w:rsid w:val="00B7061E"/>
    <w:rsid w:val="00B706DD"/>
    <w:rsid w:val="00B7074E"/>
    <w:rsid w:val="00B708D2"/>
    <w:rsid w:val="00B709FD"/>
    <w:rsid w:val="00B70A0D"/>
    <w:rsid w:val="00B70B2B"/>
    <w:rsid w:val="00B70BDB"/>
    <w:rsid w:val="00B70C03"/>
    <w:rsid w:val="00B70C4F"/>
    <w:rsid w:val="00B70EF6"/>
    <w:rsid w:val="00B70F7A"/>
    <w:rsid w:val="00B71078"/>
    <w:rsid w:val="00B710D6"/>
    <w:rsid w:val="00B7112C"/>
    <w:rsid w:val="00B7116F"/>
    <w:rsid w:val="00B712D3"/>
    <w:rsid w:val="00B713A2"/>
    <w:rsid w:val="00B713E9"/>
    <w:rsid w:val="00B71590"/>
    <w:rsid w:val="00B715FF"/>
    <w:rsid w:val="00B71800"/>
    <w:rsid w:val="00B718F7"/>
    <w:rsid w:val="00B7195E"/>
    <w:rsid w:val="00B71AA6"/>
    <w:rsid w:val="00B71BC2"/>
    <w:rsid w:val="00B721BD"/>
    <w:rsid w:val="00B72456"/>
    <w:rsid w:val="00B72531"/>
    <w:rsid w:val="00B72573"/>
    <w:rsid w:val="00B72652"/>
    <w:rsid w:val="00B72694"/>
    <w:rsid w:val="00B726F3"/>
    <w:rsid w:val="00B7273C"/>
    <w:rsid w:val="00B727F9"/>
    <w:rsid w:val="00B72896"/>
    <w:rsid w:val="00B7293B"/>
    <w:rsid w:val="00B729A1"/>
    <w:rsid w:val="00B72A79"/>
    <w:rsid w:val="00B72A9D"/>
    <w:rsid w:val="00B72AB9"/>
    <w:rsid w:val="00B72ACA"/>
    <w:rsid w:val="00B72AF9"/>
    <w:rsid w:val="00B72C98"/>
    <w:rsid w:val="00B72E9E"/>
    <w:rsid w:val="00B73064"/>
    <w:rsid w:val="00B730A4"/>
    <w:rsid w:val="00B7347D"/>
    <w:rsid w:val="00B734B5"/>
    <w:rsid w:val="00B7355D"/>
    <w:rsid w:val="00B735EC"/>
    <w:rsid w:val="00B735FC"/>
    <w:rsid w:val="00B7381A"/>
    <w:rsid w:val="00B738B8"/>
    <w:rsid w:val="00B73918"/>
    <w:rsid w:val="00B7398E"/>
    <w:rsid w:val="00B73BE8"/>
    <w:rsid w:val="00B73C1A"/>
    <w:rsid w:val="00B73DFA"/>
    <w:rsid w:val="00B73E4B"/>
    <w:rsid w:val="00B73E4E"/>
    <w:rsid w:val="00B73E67"/>
    <w:rsid w:val="00B73EFE"/>
    <w:rsid w:val="00B74114"/>
    <w:rsid w:val="00B741EC"/>
    <w:rsid w:val="00B7422E"/>
    <w:rsid w:val="00B743F2"/>
    <w:rsid w:val="00B74412"/>
    <w:rsid w:val="00B74582"/>
    <w:rsid w:val="00B747A7"/>
    <w:rsid w:val="00B747FF"/>
    <w:rsid w:val="00B7486E"/>
    <w:rsid w:val="00B7495D"/>
    <w:rsid w:val="00B749A5"/>
    <w:rsid w:val="00B74A43"/>
    <w:rsid w:val="00B74B19"/>
    <w:rsid w:val="00B74B37"/>
    <w:rsid w:val="00B74D03"/>
    <w:rsid w:val="00B74D59"/>
    <w:rsid w:val="00B74E22"/>
    <w:rsid w:val="00B74F51"/>
    <w:rsid w:val="00B7505D"/>
    <w:rsid w:val="00B75061"/>
    <w:rsid w:val="00B75159"/>
    <w:rsid w:val="00B752DC"/>
    <w:rsid w:val="00B75351"/>
    <w:rsid w:val="00B7535F"/>
    <w:rsid w:val="00B753A5"/>
    <w:rsid w:val="00B75483"/>
    <w:rsid w:val="00B75562"/>
    <w:rsid w:val="00B757FF"/>
    <w:rsid w:val="00B758CD"/>
    <w:rsid w:val="00B75972"/>
    <w:rsid w:val="00B75A9D"/>
    <w:rsid w:val="00B75AC1"/>
    <w:rsid w:val="00B75AC7"/>
    <w:rsid w:val="00B75B9E"/>
    <w:rsid w:val="00B75BC6"/>
    <w:rsid w:val="00B75CF5"/>
    <w:rsid w:val="00B75D4A"/>
    <w:rsid w:val="00B75F24"/>
    <w:rsid w:val="00B76010"/>
    <w:rsid w:val="00B760CC"/>
    <w:rsid w:val="00B76111"/>
    <w:rsid w:val="00B76252"/>
    <w:rsid w:val="00B762AF"/>
    <w:rsid w:val="00B762F2"/>
    <w:rsid w:val="00B7637E"/>
    <w:rsid w:val="00B76382"/>
    <w:rsid w:val="00B763E9"/>
    <w:rsid w:val="00B76631"/>
    <w:rsid w:val="00B76691"/>
    <w:rsid w:val="00B7685D"/>
    <w:rsid w:val="00B76891"/>
    <w:rsid w:val="00B7690B"/>
    <w:rsid w:val="00B769F6"/>
    <w:rsid w:val="00B76A73"/>
    <w:rsid w:val="00B76BC6"/>
    <w:rsid w:val="00B76C9F"/>
    <w:rsid w:val="00B76CDF"/>
    <w:rsid w:val="00B76DF7"/>
    <w:rsid w:val="00B7701C"/>
    <w:rsid w:val="00B77101"/>
    <w:rsid w:val="00B771A3"/>
    <w:rsid w:val="00B772DF"/>
    <w:rsid w:val="00B77356"/>
    <w:rsid w:val="00B773E3"/>
    <w:rsid w:val="00B77432"/>
    <w:rsid w:val="00B77496"/>
    <w:rsid w:val="00B774CE"/>
    <w:rsid w:val="00B77540"/>
    <w:rsid w:val="00B7755A"/>
    <w:rsid w:val="00B776CE"/>
    <w:rsid w:val="00B77729"/>
    <w:rsid w:val="00B77823"/>
    <w:rsid w:val="00B77A1A"/>
    <w:rsid w:val="00B77B5C"/>
    <w:rsid w:val="00B77B78"/>
    <w:rsid w:val="00B77BC8"/>
    <w:rsid w:val="00B77CB9"/>
    <w:rsid w:val="00B77CC7"/>
    <w:rsid w:val="00B77CFC"/>
    <w:rsid w:val="00B77D83"/>
    <w:rsid w:val="00B77F13"/>
    <w:rsid w:val="00B800A8"/>
    <w:rsid w:val="00B80290"/>
    <w:rsid w:val="00B80383"/>
    <w:rsid w:val="00B803A7"/>
    <w:rsid w:val="00B803DE"/>
    <w:rsid w:val="00B80588"/>
    <w:rsid w:val="00B80597"/>
    <w:rsid w:val="00B805F6"/>
    <w:rsid w:val="00B806AC"/>
    <w:rsid w:val="00B80B1B"/>
    <w:rsid w:val="00B80BDF"/>
    <w:rsid w:val="00B80C4E"/>
    <w:rsid w:val="00B80C82"/>
    <w:rsid w:val="00B80CBE"/>
    <w:rsid w:val="00B80E16"/>
    <w:rsid w:val="00B80E49"/>
    <w:rsid w:val="00B80E70"/>
    <w:rsid w:val="00B80E8B"/>
    <w:rsid w:val="00B80E8E"/>
    <w:rsid w:val="00B80ED5"/>
    <w:rsid w:val="00B80F45"/>
    <w:rsid w:val="00B81120"/>
    <w:rsid w:val="00B813BA"/>
    <w:rsid w:val="00B81507"/>
    <w:rsid w:val="00B81582"/>
    <w:rsid w:val="00B8159B"/>
    <w:rsid w:val="00B8168C"/>
    <w:rsid w:val="00B817E0"/>
    <w:rsid w:val="00B81A87"/>
    <w:rsid w:val="00B81B23"/>
    <w:rsid w:val="00B81C4F"/>
    <w:rsid w:val="00B81D69"/>
    <w:rsid w:val="00B81E92"/>
    <w:rsid w:val="00B81ED1"/>
    <w:rsid w:val="00B81F0C"/>
    <w:rsid w:val="00B81F52"/>
    <w:rsid w:val="00B82266"/>
    <w:rsid w:val="00B822DE"/>
    <w:rsid w:val="00B822FD"/>
    <w:rsid w:val="00B824C3"/>
    <w:rsid w:val="00B824CC"/>
    <w:rsid w:val="00B82866"/>
    <w:rsid w:val="00B82882"/>
    <w:rsid w:val="00B828DE"/>
    <w:rsid w:val="00B828E1"/>
    <w:rsid w:val="00B82A3D"/>
    <w:rsid w:val="00B82AB7"/>
    <w:rsid w:val="00B82ACC"/>
    <w:rsid w:val="00B82B89"/>
    <w:rsid w:val="00B82CBC"/>
    <w:rsid w:val="00B82F0D"/>
    <w:rsid w:val="00B83144"/>
    <w:rsid w:val="00B83155"/>
    <w:rsid w:val="00B83159"/>
    <w:rsid w:val="00B831B0"/>
    <w:rsid w:val="00B831D1"/>
    <w:rsid w:val="00B8323D"/>
    <w:rsid w:val="00B832B5"/>
    <w:rsid w:val="00B83373"/>
    <w:rsid w:val="00B83424"/>
    <w:rsid w:val="00B8355C"/>
    <w:rsid w:val="00B835CB"/>
    <w:rsid w:val="00B835FE"/>
    <w:rsid w:val="00B83623"/>
    <w:rsid w:val="00B8370C"/>
    <w:rsid w:val="00B83842"/>
    <w:rsid w:val="00B839F1"/>
    <w:rsid w:val="00B83BB2"/>
    <w:rsid w:val="00B83BFD"/>
    <w:rsid w:val="00B83D30"/>
    <w:rsid w:val="00B83D8C"/>
    <w:rsid w:val="00B83EB3"/>
    <w:rsid w:val="00B83EFE"/>
    <w:rsid w:val="00B83F57"/>
    <w:rsid w:val="00B8421E"/>
    <w:rsid w:val="00B84220"/>
    <w:rsid w:val="00B8424B"/>
    <w:rsid w:val="00B84264"/>
    <w:rsid w:val="00B8436E"/>
    <w:rsid w:val="00B84497"/>
    <w:rsid w:val="00B845D2"/>
    <w:rsid w:val="00B84701"/>
    <w:rsid w:val="00B84751"/>
    <w:rsid w:val="00B8496D"/>
    <w:rsid w:val="00B84B5D"/>
    <w:rsid w:val="00B84B63"/>
    <w:rsid w:val="00B84D78"/>
    <w:rsid w:val="00B84DF6"/>
    <w:rsid w:val="00B84FE7"/>
    <w:rsid w:val="00B8505C"/>
    <w:rsid w:val="00B850A8"/>
    <w:rsid w:val="00B8537A"/>
    <w:rsid w:val="00B853A6"/>
    <w:rsid w:val="00B85459"/>
    <w:rsid w:val="00B8548F"/>
    <w:rsid w:val="00B854B4"/>
    <w:rsid w:val="00B854BF"/>
    <w:rsid w:val="00B854E5"/>
    <w:rsid w:val="00B855D2"/>
    <w:rsid w:val="00B85683"/>
    <w:rsid w:val="00B85696"/>
    <w:rsid w:val="00B856C2"/>
    <w:rsid w:val="00B85865"/>
    <w:rsid w:val="00B859E1"/>
    <w:rsid w:val="00B85BB5"/>
    <w:rsid w:val="00B85C5C"/>
    <w:rsid w:val="00B85D14"/>
    <w:rsid w:val="00B85D6E"/>
    <w:rsid w:val="00B85E34"/>
    <w:rsid w:val="00B86008"/>
    <w:rsid w:val="00B86232"/>
    <w:rsid w:val="00B862FC"/>
    <w:rsid w:val="00B86337"/>
    <w:rsid w:val="00B8649F"/>
    <w:rsid w:val="00B864C1"/>
    <w:rsid w:val="00B865D3"/>
    <w:rsid w:val="00B8674D"/>
    <w:rsid w:val="00B86777"/>
    <w:rsid w:val="00B8682E"/>
    <w:rsid w:val="00B868AF"/>
    <w:rsid w:val="00B869BB"/>
    <w:rsid w:val="00B869CE"/>
    <w:rsid w:val="00B86A8D"/>
    <w:rsid w:val="00B86B01"/>
    <w:rsid w:val="00B86B59"/>
    <w:rsid w:val="00B86BA2"/>
    <w:rsid w:val="00B86DFB"/>
    <w:rsid w:val="00B86EC7"/>
    <w:rsid w:val="00B87004"/>
    <w:rsid w:val="00B87020"/>
    <w:rsid w:val="00B87174"/>
    <w:rsid w:val="00B874A9"/>
    <w:rsid w:val="00B87575"/>
    <w:rsid w:val="00B87B25"/>
    <w:rsid w:val="00B87BF9"/>
    <w:rsid w:val="00B87CAF"/>
    <w:rsid w:val="00B90002"/>
    <w:rsid w:val="00B90062"/>
    <w:rsid w:val="00B900AC"/>
    <w:rsid w:val="00B90228"/>
    <w:rsid w:val="00B90245"/>
    <w:rsid w:val="00B90250"/>
    <w:rsid w:val="00B90301"/>
    <w:rsid w:val="00B903BB"/>
    <w:rsid w:val="00B903DE"/>
    <w:rsid w:val="00B90474"/>
    <w:rsid w:val="00B90705"/>
    <w:rsid w:val="00B9072B"/>
    <w:rsid w:val="00B907FE"/>
    <w:rsid w:val="00B90807"/>
    <w:rsid w:val="00B90927"/>
    <w:rsid w:val="00B9097A"/>
    <w:rsid w:val="00B90A64"/>
    <w:rsid w:val="00B90CD2"/>
    <w:rsid w:val="00B90F7C"/>
    <w:rsid w:val="00B9103D"/>
    <w:rsid w:val="00B91093"/>
    <w:rsid w:val="00B9119D"/>
    <w:rsid w:val="00B91603"/>
    <w:rsid w:val="00B9170C"/>
    <w:rsid w:val="00B91819"/>
    <w:rsid w:val="00B919C3"/>
    <w:rsid w:val="00B91A59"/>
    <w:rsid w:val="00B91B5B"/>
    <w:rsid w:val="00B91BD0"/>
    <w:rsid w:val="00B91C2D"/>
    <w:rsid w:val="00B91CDA"/>
    <w:rsid w:val="00B91D9A"/>
    <w:rsid w:val="00B91E36"/>
    <w:rsid w:val="00B91E80"/>
    <w:rsid w:val="00B91FA0"/>
    <w:rsid w:val="00B920F2"/>
    <w:rsid w:val="00B9223B"/>
    <w:rsid w:val="00B9223D"/>
    <w:rsid w:val="00B922F6"/>
    <w:rsid w:val="00B9246A"/>
    <w:rsid w:val="00B9248D"/>
    <w:rsid w:val="00B92727"/>
    <w:rsid w:val="00B92752"/>
    <w:rsid w:val="00B928AD"/>
    <w:rsid w:val="00B92A9E"/>
    <w:rsid w:val="00B92AFA"/>
    <w:rsid w:val="00B92B07"/>
    <w:rsid w:val="00B92C35"/>
    <w:rsid w:val="00B92DBA"/>
    <w:rsid w:val="00B92E4B"/>
    <w:rsid w:val="00B92FEF"/>
    <w:rsid w:val="00B9302E"/>
    <w:rsid w:val="00B930EF"/>
    <w:rsid w:val="00B930FB"/>
    <w:rsid w:val="00B931D1"/>
    <w:rsid w:val="00B93258"/>
    <w:rsid w:val="00B93266"/>
    <w:rsid w:val="00B93315"/>
    <w:rsid w:val="00B93450"/>
    <w:rsid w:val="00B936CE"/>
    <w:rsid w:val="00B93897"/>
    <w:rsid w:val="00B9393C"/>
    <w:rsid w:val="00B9394E"/>
    <w:rsid w:val="00B93966"/>
    <w:rsid w:val="00B93A4D"/>
    <w:rsid w:val="00B93A63"/>
    <w:rsid w:val="00B93A6C"/>
    <w:rsid w:val="00B93AA0"/>
    <w:rsid w:val="00B93AA1"/>
    <w:rsid w:val="00B93C16"/>
    <w:rsid w:val="00B93C6C"/>
    <w:rsid w:val="00B93CD8"/>
    <w:rsid w:val="00B93D97"/>
    <w:rsid w:val="00B9419F"/>
    <w:rsid w:val="00B94324"/>
    <w:rsid w:val="00B94478"/>
    <w:rsid w:val="00B9482B"/>
    <w:rsid w:val="00B948C3"/>
    <w:rsid w:val="00B94A15"/>
    <w:rsid w:val="00B94ABF"/>
    <w:rsid w:val="00B94B28"/>
    <w:rsid w:val="00B94B48"/>
    <w:rsid w:val="00B94B55"/>
    <w:rsid w:val="00B94B63"/>
    <w:rsid w:val="00B94C11"/>
    <w:rsid w:val="00B94CA8"/>
    <w:rsid w:val="00B94D54"/>
    <w:rsid w:val="00B94E83"/>
    <w:rsid w:val="00B94F82"/>
    <w:rsid w:val="00B95017"/>
    <w:rsid w:val="00B9506E"/>
    <w:rsid w:val="00B95092"/>
    <w:rsid w:val="00B95301"/>
    <w:rsid w:val="00B95412"/>
    <w:rsid w:val="00B954AD"/>
    <w:rsid w:val="00B955B0"/>
    <w:rsid w:val="00B956AC"/>
    <w:rsid w:val="00B95770"/>
    <w:rsid w:val="00B95A4C"/>
    <w:rsid w:val="00B95B93"/>
    <w:rsid w:val="00B95BFC"/>
    <w:rsid w:val="00B95C59"/>
    <w:rsid w:val="00B95E1B"/>
    <w:rsid w:val="00B95E44"/>
    <w:rsid w:val="00B95F1A"/>
    <w:rsid w:val="00B9612C"/>
    <w:rsid w:val="00B961CB"/>
    <w:rsid w:val="00B961EF"/>
    <w:rsid w:val="00B96290"/>
    <w:rsid w:val="00B9629C"/>
    <w:rsid w:val="00B96379"/>
    <w:rsid w:val="00B963B9"/>
    <w:rsid w:val="00B963D9"/>
    <w:rsid w:val="00B967EA"/>
    <w:rsid w:val="00B968B8"/>
    <w:rsid w:val="00B96AFE"/>
    <w:rsid w:val="00B96B37"/>
    <w:rsid w:val="00B96BDA"/>
    <w:rsid w:val="00B96CA2"/>
    <w:rsid w:val="00B96D82"/>
    <w:rsid w:val="00B96DCE"/>
    <w:rsid w:val="00B96DF3"/>
    <w:rsid w:val="00B9703D"/>
    <w:rsid w:val="00B97082"/>
    <w:rsid w:val="00B9716B"/>
    <w:rsid w:val="00B97180"/>
    <w:rsid w:val="00B971AF"/>
    <w:rsid w:val="00B97576"/>
    <w:rsid w:val="00B9794C"/>
    <w:rsid w:val="00B97A02"/>
    <w:rsid w:val="00B97AA5"/>
    <w:rsid w:val="00B97ACD"/>
    <w:rsid w:val="00B97B3E"/>
    <w:rsid w:val="00B97D6D"/>
    <w:rsid w:val="00B97DCE"/>
    <w:rsid w:val="00B97F9F"/>
    <w:rsid w:val="00BA0161"/>
    <w:rsid w:val="00BA0249"/>
    <w:rsid w:val="00BA0271"/>
    <w:rsid w:val="00BA02A6"/>
    <w:rsid w:val="00BA02BA"/>
    <w:rsid w:val="00BA0382"/>
    <w:rsid w:val="00BA03C0"/>
    <w:rsid w:val="00BA042F"/>
    <w:rsid w:val="00BA04E3"/>
    <w:rsid w:val="00BA05BD"/>
    <w:rsid w:val="00BA0626"/>
    <w:rsid w:val="00BA06D9"/>
    <w:rsid w:val="00BA076A"/>
    <w:rsid w:val="00BA07D0"/>
    <w:rsid w:val="00BA0915"/>
    <w:rsid w:val="00BA0947"/>
    <w:rsid w:val="00BA0B43"/>
    <w:rsid w:val="00BA0B58"/>
    <w:rsid w:val="00BA0BDD"/>
    <w:rsid w:val="00BA0C83"/>
    <w:rsid w:val="00BA0D07"/>
    <w:rsid w:val="00BA0D18"/>
    <w:rsid w:val="00BA0D60"/>
    <w:rsid w:val="00BA0E64"/>
    <w:rsid w:val="00BA1101"/>
    <w:rsid w:val="00BA1521"/>
    <w:rsid w:val="00BA1560"/>
    <w:rsid w:val="00BA15F7"/>
    <w:rsid w:val="00BA1629"/>
    <w:rsid w:val="00BA1639"/>
    <w:rsid w:val="00BA175C"/>
    <w:rsid w:val="00BA17E8"/>
    <w:rsid w:val="00BA185B"/>
    <w:rsid w:val="00BA1901"/>
    <w:rsid w:val="00BA1A4E"/>
    <w:rsid w:val="00BA1AF0"/>
    <w:rsid w:val="00BA1B26"/>
    <w:rsid w:val="00BA1C3D"/>
    <w:rsid w:val="00BA1DB3"/>
    <w:rsid w:val="00BA1ECF"/>
    <w:rsid w:val="00BA1FE6"/>
    <w:rsid w:val="00BA231F"/>
    <w:rsid w:val="00BA2392"/>
    <w:rsid w:val="00BA2494"/>
    <w:rsid w:val="00BA2502"/>
    <w:rsid w:val="00BA25AF"/>
    <w:rsid w:val="00BA27C4"/>
    <w:rsid w:val="00BA2ACC"/>
    <w:rsid w:val="00BA2C07"/>
    <w:rsid w:val="00BA2D95"/>
    <w:rsid w:val="00BA2DFF"/>
    <w:rsid w:val="00BA2F49"/>
    <w:rsid w:val="00BA2FF7"/>
    <w:rsid w:val="00BA321F"/>
    <w:rsid w:val="00BA34A3"/>
    <w:rsid w:val="00BA3535"/>
    <w:rsid w:val="00BA3560"/>
    <w:rsid w:val="00BA37B1"/>
    <w:rsid w:val="00BA3812"/>
    <w:rsid w:val="00BA38DB"/>
    <w:rsid w:val="00BA38E0"/>
    <w:rsid w:val="00BA3992"/>
    <w:rsid w:val="00BA3B49"/>
    <w:rsid w:val="00BA3C37"/>
    <w:rsid w:val="00BA3C80"/>
    <w:rsid w:val="00BA3D15"/>
    <w:rsid w:val="00BA3DA2"/>
    <w:rsid w:val="00BA3DF6"/>
    <w:rsid w:val="00BA3E91"/>
    <w:rsid w:val="00BA3F58"/>
    <w:rsid w:val="00BA4019"/>
    <w:rsid w:val="00BA40D8"/>
    <w:rsid w:val="00BA4145"/>
    <w:rsid w:val="00BA429A"/>
    <w:rsid w:val="00BA42D4"/>
    <w:rsid w:val="00BA42DB"/>
    <w:rsid w:val="00BA443A"/>
    <w:rsid w:val="00BA446D"/>
    <w:rsid w:val="00BA4470"/>
    <w:rsid w:val="00BA4563"/>
    <w:rsid w:val="00BA46AB"/>
    <w:rsid w:val="00BA4710"/>
    <w:rsid w:val="00BA4762"/>
    <w:rsid w:val="00BA4773"/>
    <w:rsid w:val="00BA49D9"/>
    <w:rsid w:val="00BA4A2D"/>
    <w:rsid w:val="00BA4AB0"/>
    <w:rsid w:val="00BA4C46"/>
    <w:rsid w:val="00BA4DF4"/>
    <w:rsid w:val="00BA4ED8"/>
    <w:rsid w:val="00BA4F06"/>
    <w:rsid w:val="00BA5031"/>
    <w:rsid w:val="00BA518C"/>
    <w:rsid w:val="00BA51D9"/>
    <w:rsid w:val="00BA5205"/>
    <w:rsid w:val="00BA52CB"/>
    <w:rsid w:val="00BA540F"/>
    <w:rsid w:val="00BA5426"/>
    <w:rsid w:val="00BA54ED"/>
    <w:rsid w:val="00BA559E"/>
    <w:rsid w:val="00BA56D3"/>
    <w:rsid w:val="00BA5A6B"/>
    <w:rsid w:val="00BA5A71"/>
    <w:rsid w:val="00BA5B8C"/>
    <w:rsid w:val="00BA5BC7"/>
    <w:rsid w:val="00BA5D3B"/>
    <w:rsid w:val="00BA618A"/>
    <w:rsid w:val="00BA61A5"/>
    <w:rsid w:val="00BA61C1"/>
    <w:rsid w:val="00BA625A"/>
    <w:rsid w:val="00BA626E"/>
    <w:rsid w:val="00BA6271"/>
    <w:rsid w:val="00BA64F3"/>
    <w:rsid w:val="00BA653A"/>
    <w:rsid w:val="00BA65C3"/>
    <w:rsid w:val="00BA67E6"/>
    <w:rsid w:val="00BA684B"/>
    <w:rsid w:val="00BA6868"/>
    <w:rsid w:val="00BA68AE"/>
    <w:rsid w:val="00BA68FB"/>
    <w:rsid w:val="00BA68FD"/>
    <w:rsid w:val="00BA6A63"/>
    <w:rsid w:val="00BA6AE8"/>
    <w:rsid w:val="00BA6AEB"/>
    <w:rsid w:val="00BA6BF8"/>
    <w:rsid w:val="00BA6BFA"/>
    <w:rsid w:val="00BA6C4E"/>
    <w:rsid w:val="00BA6CB4"/>
    <w:rsid w:val="00BA6E18"/>
    <w:rsid w:val="00BA6EED"/>
    <w:rsid w:val="00BA6FC8"/>
    <w:rsid w:val="00BA7241"/>
    <w:rsid w:val="00BA72C0"/>
    <w:rsid w:val="00BA72D5"/>
    <w:rsid w:val="00BA737E"/>
    <w:rsid w:val="00BA73D7"/>
    <w:rsid w:val="00BA744F"/>
    <w:rsid w:val="00BA751C"/>
    <w:rsid w:val="00BA760D"/>
    <w:rsid w:val="00BA77F2"/>
    <w:rsid w:val="00BA783A"/>
    <w:rsid w:val="00BA7842"/>
    <w:rsid w:val="00BA793E"/>
    <w:rsid w:val="00BA7A51"/>
    <w:rsid w:val="00BA7D06"/>
    <w:rsid w:val="00BA7D87"/>
    <w:rsid w:val="00BA7E2C"/>
    <w:rsid w:val="00BA7E8C"/>
    <w:rsid w:val="00BA7F23"/>
    <w:rsid w:val="00BA7F66"/>
    <w:rsid w:val="00BB02A0"/>
    <w:rsid w:val="00BB0396"/>
    <w:rsid w:val="00BB03D6"/>
    <w:rsid w:val="00BB0516"/>
    <w:rsid w:val="00BB05D6"/>
    <w:rsid w:val="00BB065D"/>
    <w:rsid w:val="00BB07FB"/>
    <w:rsid w:val="00BB08E9"/>
    <w:rsid w:val="00BB09C8"/>
    <w:rsid w:val="00BB09E5"/>
    <w:rsid w:val="00BB0A54"/>
    <w:rsid w:val="00BB0A8C"/>
    <w:rsid w:val="00BB0AF0"/>
    <w:rsid w:val="00BB0F16"/>
    <w:rsid w:val="00BB1012"/>
    <w:rsid w:val="00BB104A"/>
    <w:rsid w:val="00BB11BF"/>
    <w:rsid w:val="00BB12A3"/>
    <w:rsid w:val="00BB133A"/>
    <w:rsid w:val="00BB138E"/>
    <w:rsid w:val="00BB13F6"/>
    <w:rsid w:val="00BB143E"/>
    <w:rsid w:val="00BB163B"/>
    <w:rsid w:val="00BB1671"/>
    <w:rsid w:val="00BB1684"/>
    <w:rsid w:val="00BB168D"/>
    <w:rsid w:val="00BB16DE"/>
    <w:rsid w:val="00BB16FD"/>
    <w:rsid w:val="00BB1706"/>
    <w:rsid w:val="00BB1804"/>
    <w:rsid w:val="00BB1806"/>
    <w:rsid w:val="00BB19F7"/>
    <w:rsid w:val="00BB1B70"/>
    <w:rsid w:val="00BB1BEA"/>
    <w:rsid w:val="00BB1C97"/>
    <w:rsid w:val="00BB1D1D"/>
    <w:rsid w:val="00BB1DA9"/>
    <w:rsid w:val="00BB1E06"/>
    <w:rsid w:val="00BB21C1"/>
    <w:rsid w:val="00BB23CF"/>
    <w:rsid w:val="00BB2422"/>
    <w:rsid w:val="00BB2538"/>
    <w:rsid w:val="00BB25A3"/>
    <w:rsid w:val="00BB27B1"/>
    <w:rsid w:val="00BB28A2"/>
    <w:rsid w:val="00BB2906"/>
    <w:rsid w:val="00BB296D"/>
    <w:rsid w:val="00BB297E"/>
    <w:rsid w:val="00BB29EF"/>
    <w:rsid w:val="00BB2A3C"/>
    <w:rsid w:val="00BB2ABE"/>
    <w:rsid w:val="00BB2B69"/>
    <w:rsid w:val="00BB2B74"/>
    <w:rsid w:val="00BB2C28"/>
    <w:rsid w:val="00BB2D82"/>
    <w:rsid w:val="00BB2DB5"/>
    <w:rsid w:val="00BB2DC8"/>
    <w:rsid w:val="00BB2E4E"/>
    <w:rsid w:val="00BB2E75"/>
    <w:rsid w:val="00BB2E77"/>
    <w:rsid w:val="00BB2EBA"/>
    <w:rsid w:val="00BB2FB0"/>
    <w:rsid w:val="00BB3064"/>
    <w:rsid w:val="00BB3194"/>
    <w:rsid w:val="00BB329B"/>
    <w:rsid w:val="00BB32DA"/>
    <w:rsid w:val="00BB3332"/>
    <w:rsid w:val="00BB3449"/>
    <w:rsid w:val="00BB36B3"/>
    <w:rsid w:val="00BB37FC"/>
    <w:rsid w:val="00BB3A6B"/>
    <w:rsid w:val="00BB3C33"/>
    <w:rsid w:val="00BB3CD8"/>
    <w:rsid w:val="00BB3D25"/>
    <w:rsid w:val="00BB3E2F"/>
    <w:rsid w:val="00BB4299"/>
    <w:rsid w:val="00BB438A"/>
    <w:rsid w:val="00BB4457"/>
    <w:rsid w:val="00BB47A2"/>
    <w:rsid w:val="00BB47E1"/>
    <w:rsid w:val="00BB4811"/>
    <w:rsid w:val="00BB4860"/>
    <w:rsid w:val="00BB48BE"/>
    <w:rsid w:val="00BB4B4D"/>
    <w:rsid w:val="00BB4C7C"/>
    <w:rsid w:val="00BB4EBA"/>
    <w:rsid w:val="00BB4FA8"/>
    <w:rsid w:val="00BB503B"/>
    <w:rsid w:val="00BB5155"/>
    <w:rsid w:val="00BB515E"/>
    <w:rsid w:val="00BB51EB"/>
    <w:rsid w:val="00BB5216"/>
    <w:rsid w:val="00BB529B"/>
    <w:rsid w:val="00BB5348"/>
    <w:rsid w:val="00BB53B5"/>
    <w:rsid w:val="00BB55A0"/>
    <w:rsid w:val="00BB56B2"/>
    <w:rsid w:val="00BB5745"/>
    <w:rsid w:val="00BB5757"/>
    <w:rsid w:val="00BB5A24"/>
    <w:rsid w:val="00BB5A45"/>
    <w:rsid w:val="00BB5A91"/>
    <w:rsid w:val="00BB5B75"/>
    <w:rsid w:val="00BB5C26"/>
    <w:rsid w:val="00BB5C58"/>
    <w:rsid w:val="00BB5CA1"/>
    <w:rsid w:val="00BB5D91"/>
    <w:rsid w:val="00BB5DAA"/>
    <w:rsid w:val="00BB5DE9"/>
    <w:rsid w:val="00BB5F4B"/>
    <w:rsid w:val="00BB5FCA"/>
    <w:rsid w:val="00BB619B"/>
    <w:rsid w:val="00BB61FC"/>
    <w:rsid w:val="00BB640D"/>
    <w:rsid w:val="00BB6526"/>
    <w:rsid w:val="00BB655E"/>
    <w:rsid w:val="00BB65BB"/>
    <w:rsid w:val="00BB65F9"/>
    <w:rsid w:val="00BB6795"/>
    <w:rsid w:val="00BB6812"/>
    <w:rsid w:val="00BB68B2"/>
    <w:rsid w:val="00BB6901"/>
    <w:rsid w:val="00BB691D"/>
    <w:rsid w:val="00BB69A7"/>
    <w:rsid w:val="00BB69D0"/>
    <w:rsid w:val="00BB6A66"/>
    <w:rsid w:val="00BB6BF2"/>
    <w:rsid w:val="00BB6C85"/>
    <w:rsid w:val="00BB6D91"/>
    <w:rsid w:val="00BB6E31"/>
    <w:rsid w:val="00BB6E8A"/>
    <w:rsid w:val="00BB7079"/>
    <w:rsid w:val="00BB7298"/>
    <w:rsid w:val="00BB73F1"/>
    <w:rsid w:val="00BB7483"/>
    <w:rsid w:val="00BB774E"/>
    <w:rsid w:val="00BB77C4"/>
    <w:rsid w:val="00BB7AD1"/>
    <w:rsid w:val="00BB7CD7"/>
    <w:rsid w:val="00BB7DA3"/>
    <w:rsid w:val="00BB7EC6"/>
    <w:rsid w:val="00BC00B7"/>
    <w:rsid w:val="00BC012E"/>
    <w:rsid w:val="00BC01BA"/>
    <w:rsid w:val="00BC042A"/>
    <w:rsid w:val="00BC0433"/>
    <w:rsid w:val="00BC044A"/>
    <w:rsid w:val="00BC0480"/>
    <w:rsid w:val="00BC0636"/>
    <w:rsid w:val="00BC0727"/>
    <w:rsid w:val="00BC076D"/>
    <w:rsid w:val="00BC0789"/>
    <w:rsid w:val="00BC0814"/>
    <w:rsid w:val="00BC09D4"/>
    <w:rsid w:val="00BC0C74"/>
    <w:rsid w:val="00BC0CAB"/>
    <w:rsid w:val="00BC0DBF"/>
    <w:rsid w:val="00BC0E55"/>
    <w:rsid w:val="00BC108D"/>
    <w:rsid w:val="00BC10CB"/>
    <w:rsid w:val="00BC10FE"/>
    <w:rsid w:val="00BC1173"/>
    <w:rsid w:val="00BC1221"/>
    <w:rsid w:val="00BC1291"/>
    <w:rsid w:val="00BC12EA"/>
    <w:rsid w:val="00BC13F1"/>
    <w:rsid w:val="00BC13F4"/>
    <w:rsid w:val="00BC1434"/>
    <w:rsid w:val="00BC150C"/>
    <w:rsid w:val="00BC16A7"/>
    <w:rsid w:val="00BC1797"/>
    <w:rsid w:val="00BC183F"/>
    <w:rsid w:val="00BC1897"/>
    <w:rsid w:val="00BC18A4"/>
    <w:rsid w:val="00BC1952"/>
    <w:rsid w:val="00BC1971"/>
    <w:rsid w:val="00BC1AEB"/>
    <w:rsid w:val="00BC1AFB"/>
    <w:rsid w:val="00BC1C00"/>
    <w:rsid w:val="00BC1C9C"/>
    <w:rsid w:val="00BC1CC6"/>
    <w:rsid w:val="00BC1D01"/>
    <w:rsid w:val="00BC1F3D"/>
    <w:rsid w:val="00BC1FA1"/>
    <w:rsid w:val="00BC1FD2"/>
    <w:rsid w:val="00BC21B3"/>
    <w:rsid w:val="00BC238F"/>
    <w:rsid w:val="00BC2657"/>
    <w:rsid w:val="00BC26BA"/>
    <w:rsid w:val="00BC2842"/>
    <w:rsid w:val="00BC293E"/>
    <w:rsid w:val="00BC29AC"/>
    <w:rsid w:val="00BC2A07"/>
    <w:rsid w:val="00BC2AB2"/>
    <w:rsid w:val="00BC2C4B"/>
    <w:rsid w:val="00BC2C95"/>
    <w:rsid w:val="00BC2E95"/>
    <w:rsid w:val="00BC2ED5"/>
    <w:rsid w:val="00BC2F92"/>
    <w:rsid w:val="00BC2FAA"/>
    <w:rsid w:val="00BC300C"/>
    <w:rsid w:val="00BC3136"/>
    <w:rsid w:val="00BC3168"/>
    <w:rsid w:val="00BC3387"/>
    <w:rsid w:val="00BC34F8"/>
    <w:rsid w:val="00BC3513"/>
    <w:rsid w:val="00BC3524"/>
    <w:rsid w:val="00BC35B5"/>
    <w:rsid w:val="00BC362A"/>
    <w:rsid w:val="00BC368B"/>
    <w:rsid w:val="00BC3780"/>
    <w:rsid w:val="00BC38F9"/>
    <w:rsid w:val="00BC3AB9"/>
    <w:rsid w:val="00BC3B2F"/>
    <w:rsid w:val="00BC3D55"/>
    <w:rsid w:val="00BC3E1E"/>
    <w:rsid w:val="00BC3E58"/>
    <w:rsid w:val="00BC3F2E"/>
    <w:rsid w:val="00BC3F48"/>
    <w:rsid w:val="00BC3F75"/>
    <w:rsid w:val="00BC3FE8"/>
    <w:rsid w:val="00BC4081"/>
    <w:rsid w:val="00BC4216"/>
    <w:rsid w:val="00BC42E5"/>
    <w:rsid w:val="00BC43A5"/>
    <w:rsid w:val="00BC4604"/>
    <w:rsid w:val="00BC4683"/>
    <w:rsid w:val="00BC46D7"/>
    <w:rsid w:val="00BC46DB"/>
    <w:rsid w:val="00BC480D"/>
    <w:rsid w:val="00BC4954"/>
    <w:rsid w:val="00BC499E"/>
    <w:rsid w:val="00BC4AA4"/>
    <w:rsid w:val="00BC4AB4"/>
    <w:rsid w:val="00BC4B1A"/>
    <w:rsid w:val="00BC4B93"/>
    <w:rsid w:val="00BC4B9B"/>
    <w:rsid w:val="00BC4CBE"/>
    <w:rsid w:val="00BC4DCC"/>
    <w:rsid w:val="00BC4FA7"/>
    <w:rsid w:val="00BC512C"/>
    <w:rsid w:val="00BC5181"/>
    <w:rsid w:val="00BC5199"/>
    <w:rsid w:val="00BC523E"/>
    <w:rsid w:val="00BC54A4"/>
    <w:rsid w:val="00BC5559"/>
    <w:rsid w:val="00BC5560"/>
    <w:rsid w:val="00BC5617"/>
    <w:rsid w:val="00BC5670"/>
    <w:rsid w:val="00BC57A1"/>
    <w:rsid w:val="00BC5821"/>
    <w:rsid w:val="00BC5877"/>
    <w:rsid w:val="00BC599F"/>
    <w:rsid w:val="00BC5B04"/>
    <w:rsid w:val="00BC5BBC"/>
    <w:rsid w:val="00BC5BCB"/>
    <w:rsid w:val="00BC5C19"/>
    <w:rsid w:val="00BC5EDD"/>
    <w:rsid w:val="00BC5FA3"/>
    <w:rsid w:val="00BC602D"/>
    <w:rsid w:val="00BC6103"/>
    <w:rsid w:val="00BC612E"/>
    <w:rsid w:val="00BC6209"/>
    <w:rsid w:val="00BC6337"/>
    <w:rsid w:val="00BC644F"/>
    <w:rsid w:val="00BC652C"/>
    <w:rsid w:val="00BC665C"/>
    <w:rsid w:val="00BC66C3"/>
    <w:rsid w:val="00BC6701"/>
    <w:rsid w:val="00BC6783"/>
    <w:rsid w:val="00BC67FE"/>
    <w:rsid w:val="00BC68F9"/>
    <w:rsid w:val="00BC6906"/>
    <w:rsid w:val="00BC6A40"/>
    <w:rsid w:val="00BC6A58"/>
    <w:rsid w:val="00BC6AAF"/>
    <w:rsid w:val="00BC6D24"/>
    <w:rsid w:val="00BC6E04"/>
    <w:rsid w:val="00BC6EC4"/>
    <w:rsid w:val="00BC6F42"/>
    <w:rsid w:val="00BC7143"/>
    <w:rsid w:val="00BC7223"/>
    <w:rsid w:val="00BC723C"/>
    <w:rsid w:val="00BC7464"/>
    <w:rsid w:val="00BC74D7"/>
    <w:rsid w:val="00BC7597"/>
    <w:rsid w:val="00BC7774"/>
    <w:rsid w:val="00BC78CD"/>
    <w:rsid w:val="00BC7A1A"/>
    <w:rsid w:val="00BC7ABB"/>
    <w:rsid w:val="00BC7B35"/>
    <w:rsid w:val="00BC7C0B"/>
    <w:rsid w:val="00BC7DBE"/>
    <w:rsid w:val="00BC7DF3"/>
    <w:rsid w:val="00BC7EF2"/>
    <w:rsid w:val="00BC7F0F"/>
    <w:rsid w:val="00BD000D"/>
    <w:rsid w:val="00BD02BB"/>
    <w:rsid w:val="00BD02CB"/>
    <w:rsid w:val="00BD03B4"/>
    <w:rsid w:val="00BD0431"/>
    <w:rsid w:val="00BD056B"/>
    <w:rsid w:val="00BD05D6"/>
    <w:rsid w:val="00BD06B6"/>
    <w:rsid w:val="00BD071E"/>
    <w:rsid w:val="00BD07A6"/>
    <w:rsid w:val="00BD0A10"/>
    <w:rsid w:val="00BD0A92"/>
    <w:rsid w:val="00BD0BB1"/>
    <w:rsid w:val="00BD0E7B"/>
    <w:rsid w:val="00BD0E8B"/>
    <w:rsid w:val="00BD100F"/>
    <w:rsid w:val="00BD1094"/>
    <w:rsid w:val="00BD1106"/>
    <w:rsid w:val="00BD11A9"/>
    <w:rsid w:val="00BD11D6"/>
    <w:rsid w:val="00BD126C"/>
    <w:rsid w:val="00BD1288"/>
    <w:rsid w:val="00BD12AD"/>
    <w:rsid w:val="00BD134A"/>
    <w:rsid w:val="00BD1425"/>
    <w:rsid w:val="00BD17B8"/>
    <w:rsid w:val="00BD1954"/>
    <w:rsid w:val="00BD1968"/>
    <w:rsid w:val="00BD1A9E"/>
    <w:rsid w:val="00BD1AD9"/>
    <w:rsid w:val="00BD1BCD"/>
    <w:rsid w:val="00BD1C3C"/>
    <w:rsid w:val="00BD1C8F"/>
    <w:rsid w:val="00BD1DDB"/>
    <w:rsid w:val="00BD1F60"/>
    <w:rsid w:val="00BD2060"/>
    <w:rsid w:val="00BD208B"/>
    <w:rsid w:val="00BD21E5"/>
    <w:rsid w:val="00BD22B8"/>
    <w:rsid w:val="00BD22D2"/>
    <w:rsid w:val="00BD22E2"/>
    <w:rsid w:val="00BD250E"/>
    <w:rsid w:val="00BD2562"/>
    <w:rsid w:val="00BD2675"/>
    <w:rsid w:val="00BD2700"/>
    <w:rsid w:val="00BD27A1"/>
    <w:rsid w:val="00BD291A"/>
    <w:rsid w:val="00BD29C2"/>
    <w:rsid w:val="00BD2A99"/>
    <w:rsid w:val="00BD2AAF"/>
    <w:rsid w:val="00BD2B9A"/>
    <w:rsid w:val="00BD2E59"/>
    <w:rsid w:val="00BD2EF2"/>
    <w:rsid w:val="00BD2FEA"/>
    <w:rsid w:val="00BD3082"/>
    <w:rsid w:val="00BD317B"/>
    <w:rsid w:val="00BD3372"/>
    <w:rsid w:val="00BD33BB"/>
    <w:rsid w:val="00BD33D2"/>
    <w:rsid w:val="00BD33EE"/>
    <w:rsid w:val="00BD3461"/>
    <w:rsid w:val="00BD36D9"/>
    <w:rsid w:val="00BD371D"/>
    <w:rsid w:val="00BD3848"/>
    <w:rsid w:val="00BD3A83"/>
    <w:rsid w:val="00BD3B59"/>
    <w:rsid w:val="00BD3BA4"/>
    <w:rsid w:val="00BD3BCB"/>
    <w:rsid w:val="00BD3C26"/>
    <w:rsid w:val="00BD3CC0"/>
    <w:rsid w:val="00BD3D6F"/>
    <w:rsid w:val="00BD3D91"/>
    <w:rsid w:val="00BD3F77"/>
    <w:rsid w:val="00BD3F82"/>
    <w:rsid w:val="00BD4153"/>
    <w:rsid w:val="00BD4228"/>
    <w:rsid w:val="00BD4270"/>
    <w:rsid w:val="00BD4528"/>
    <w:rsid w:val="00BD4633"/>
    <w:rsid w:val="00BD466F"/>
    <w:rsid w:val="00BD46DE"/>
    <w:rsid w:val="00BD48DD"/>
    <w:rsid w:val="00BD4900"/>
    <w:rsid w:val="00BD4991"/>
    <w:rsid w:val="00BD49B4"/>
    <w:rsid w:val="00BD4B2E"/>
    <w:rsid w:val="00BD4B7A"/>
    <w:rsid w:val="00BD4BCC"/>
    <w:rsid w:val="00BD4BE7"/>
    <w:rsid w:val="00BD4D0B"/>
    <w:rsid w:val="00BD4D42"/>
    <w:rsid w:val="00BD4D60"/>
    <w:rsid w:val="00BD4DD7"/>
    <w:rsid w:val="00BD4F4E"/>
    <w:rsid w:val="00BD4F83"/>
    <w:rsid w:val="00BD5085"/>
    <w:rsid w:val="00BD5155"/>
    <w:rsid w:val="00BD52F4"/>
    <w:rsid w:val="00BD53FD"/>
    <w:rsid w:val="00BD54E5"/>
    <w:rsid w:val="00BD555C"/>
    <w:rsid w:val="00BD5583"/>
    <w:rsid w:val="00BD5607"/>
    <w:rsid w:val="00BD578D"/>
    <w:rsid w:val="00BD5860"/>
    <w:rsid w:val="00BD58D1"/>
    <w:rsid w:val="00BD5A86"/>
    <w:rsid w:val="00BD5B85"/>
    <w:rsid w:val="00BD5C5F"/>
    <w:rsid w:val="00BD5D52"/>
    <w:rsid w:val="00BD5D80"/>
    <w:rsid w:val="00BD5E20"/>
    <w:rsid w:val="00BD5E64"/>
    <w:rsid w:val="00BD5FE2"/>
    <w:rsid w:val="00BD604D"/>
    <w:rsid w:val="00BD62AE"/>
    <w:rsid w:val="00BD62BE"/>
    <w:rsid w:val="00BD65BC"/>
    <w:rsid w:val="00BD65EF"/>
    <w:rsid w:val="00BD6626"/>
    <w:rsid w:val="00BD6657"/>
    <w:rsid w:val="00BD66CC"/>
    <w:rsid w:val="00BD66F4"/>
    <w:rsid w:val="00BD6715"/>
    <w:rsid w:val="00BD67E8"/>
    <w:rsid w:val="00BD6967"/>
    <w:rsid w:val="00BD6A2D"/>
    <w:rsid w:val="00BD6B67"/>
    <w:rsid w:val="00BD6B6F"/>
    <w:rsid w:val="00BD6F09"/>
    <w:rsid w:val="00BD6F16"/>
    <w:rsid w:val="00BD6F3A"/>
    <w:rsid w:val="00BD70DC"/>
    <w:rsid w:val="00BD715D"/>
    <w:rsid w:val="00BD719C"/>
    <w:rsid w:val="00BD71A4"/>
    <w:rsid w:val="00BD735D"/>
    <w:rsid w:val="00BD7379"/>
    <w:rsid w:val="00BD7390"/>
    <w:rsid w:val="00BD740B"/>
    <w:rsid w:val="00BD7422"/>
    <w:rsid w:val="00BD7589"/>
    <w:rsid w:val="00BD7591"/>
    <w:rsid w:val="00BD7833"/>
    <w:rsid w:val="00BD78CC"/>
    <w:rsid w:val="00BD791E"/>
    <w:rsid w:val="00BD7933"/>
    <w:rsid w:val="00BD79B2"/>
    <w:rsid w:val="00BD7EC2"/>
    <w:rsid w:val="00BD7F57"/>
    <w:rsid w:val="00BD7FA4"/>
    <w:rsid w:val="00BE0066"/>
    <w:rsid w:val="00BE0351"/>
    <w:rsid w:val="00BE0480"/>
    <w:rsid w:val="00BE04A2"/>
    <w:rsid w:val="00BE05D5"/>
    <w:rsid w:val="00BE0739"/>
    <w:rsid w:val="00BE084B"/>
    <w:rsid w:val="00BE0A3B"/>
    <w:rsid w:val="00BE0AC4"/>
    <w:rsid w:val="00BE0B7B"/>
    <w:rsid w:val="00BE0C7A"/>
    <w:rsid w:val="00BE0D24"/>
    <w:rsid w:val="00BE0D8E"/>
    <w:rsid w:val="00BE0F1F"/>
    <w:rsid w:val="00BE107F"/>
    <w:rsid w:val="00BE1086"/>
    <w:rsid w:val="00BE113C"/>
    <w:rsid w:val="00BE1439"/>
    <w:rsid w:val="00BE14BD"/>
    <w:rsid w:val="00BE164F"/>
    <w:rsid w:val="00BE1732"/>
    <w:rsid w:val="00BE1886"/>
    <w:rsid w:val="00BE188F"/>
    <w:rsid w:val="00BE194F"/>
    <w:rsid w:val="00BE1AD6"/>
    <w:rsid w:val="00BE1ADE"/>
    <w:rsid w:val="00BE1B1D"/>
    <w:rsid w:val="00BE1BD4"/>
    <w:rsid w:val="00BE1C2F"/>
    <w:rsid w:val="00BE1CCD"/>
    <w:rsid w:val="00BE1EA4"/>
    <w:rsid w:val="00BE1EE6"/>
    <w:rsid w:val="00BE20B1"/>
    <w:rsid w:val="00BE21C4"/>
    <w:rsid w:val="00BE22E8"/>
    <w:rsid w:val="00BE2310"/>
    <w:rsid w:val="00BE2427"/>
    <w:rsid w:val="00BE249E"/>
    <w:rsid w:val="00BE25B4"/>
    <w:rsid w:val="00BE2627"/>
    <w:rsid w:val="00BE26A2"/>
    <w:rsid w:val="00BE2AA4"/>
    <w:rsid w:val="00BE2B4E"/>
    <w:rsid w:val="00BE2BB5"/>
    <w:rsid w:val="00BE2C1E"/>
    <w:rsid w:val="00BE2C9C"/>
    <w:rsid w:val="00BE2CDF"/>
    <w:rsid w:val="00BE2D8F"/>
    <w:rsid w:val="00BE2E24"/>
    <w:rsid w:val="00BE2E5B"/>
    <w:rsid w:val="00BE3015"/>
    <w:rsid w:val="00BE30FA"/>
    <w:rsid w:val="00BE3363"/>
    <w:rsid w:val="00BE3373"/>
    <w:rsid w:val="00BE3663"/>
    <w:rsid w:val="00BE36AD"/>
    <w:rsid w:val="00BE3747"/>
    <w:rsid w:val="00BE3825"/>
    <w:rsid w:val="00BE384E"/>
    <w:rsid w:val="00BE3942"/>
    <w:rsid w:val="00BE3A57"/>
    <w:rsid w:val="00BE3B71"/>
    <w:rsid w:val="00BE3B8A"/>
    <w:rsid w:val="00BE3CD8"/>
    <w:rsid w:val="00BE3E1B"/>
    <w:rsid w:val="00BE3EF3"/>
    <w:rsid w:val="00BE4004"/>
    <w:rsid w:val="00BE401B"/>
    <w:rsid w:val="00BE40A0"/>
    <w:rsid w:val="00BE40A3"/>
    <w:rsid w:val="00BE40D3"/>
    <w:rsid w:val="00BE4109"/>
    <w:rsid w:val="00BE417C"/>
    <w:rsid w:val="00BE41FA"/>
    <w:rsid w:val="00BE4228"/>
    <w:rsid w:val="00BE428C"/>
    <w:rsid w:val="00BE4297"/>
    <w:rsid w:val="00BE455B"/>
    <w:rsid w:val="00BE47C0"/>
    <w:rsid w:val="00BE4A1B"/>
    <w:rsid w:val="00BE4AB7"/>
    <w:rsid w:val="00BE4B4B"/>
    <w:rsid w:val="00BE4C63"/>
    <w:rsid w:val="00BE4CD2"/>
    <w:rsid w:val="00BE4E5C"/>
    <w:rsid w:val="00BE4EFD"/>
    <w:rsid w:val="00BE5061"/>
    <w:rsid w:val="00BE512C"/>
    <w:rsid w:val="00BE5219"/>
    <w:rsid w:val="00BE5238"/>
    <w:rsid w:val="00BE5394"/>
    <w:rsid w:val="00BE54C3"/>
    <w:rsid w:val="00BE56F1"/>
    <w:rsid w:val="00BE5736"/>
    <w:rsid w:val="00BE5943"/>
    <w:rsid w:val="00BE5EB7"/>
    <w:rsid w:val="00BE5F54"/>
    <w:rsid w:val="00BE5F90"/>
    <w:rsid w:val="00BE5F9F"/>
    <w:rsid w:val="00BE5FA1"/>
    <w:rsid w:val="00BE6058"/>
    <w:rsid w:val="00BE6322"/>
    <w:rsid w:val="00BE636B"/>
    <w:rsid w:val="00BE6551"/>
    <w:rsid w:val="00BE65BF"/>
    <w:rsid w:val="00BE65E7"/>
    <w:rsid w:val="00BE661B"/>
    <w:rsid w:val="00BE6698"/>
    <w:rsid w:val="00BE67DD"/>
    <w:rsid w:val="00BE682A"/>
    <w:rsid w:val="00BE6838"/>
    <w:rsid w:val="00BE6846"/>
    <w:rsid w:val="00BE68EA"/>
    <w:rsid w:val="00BE6A04"/>
    <w:rsid w:val="00BE6EBF"/>
    <w:rsid w:val="00BE6EC6"/>
    <w:rsid w:val="00BE703C"/>
    <w:rsid w:val="00BE713D"/>
    <w:rsid w:val="00BE71B7"/>
    <w:rsid w:val="00BE7266"/>
    <w:rsid w:val="00BE738B"/>
    <w:rsid w:val="00BE74AF"/>
    <w:rsid w:val="00BE765E"/>
    <w:rsid w:val="00BE765F"/>
    <w:rsid w:val="00BE7870"/>
    <w:rsid w:val="00BE79FC"/>
    <w:rsid w:val="00BE7AE9"/>
    <w:rsid w:val="00BE7B51"/>
    <w:rsid w:val="00BE7BDC"/>
    <w:rsid w:val="00BE7FBE"/>
    <w:rsid w:val="00BF021B"/>
    <w:rsid w:val="00BF0226"/>
    <w:rsid w:val="00BF02E8"/>
    <w:rsid w:val="00BF0383"/>
    <w:rsid w:val="00BF0412"/>
    <w:rsid w:val="00BF041C"/>
    <w:rsid w:val="00BF05EF"/>
    <w:rsid w:val="00BF0606"/>
    <w:rsid w:val="00BF07EF"/>
    <w:rsid w:val="00BF097C"/>
    <w:rsid w:val="00BF0A69"/>
    <w:rsid w:val="00BF0A6E"/>
    <w:rsid w:val="00BF0B71"/>
    <w:rsid w:val="00BF0C3F"/>
    <w:rsid w:val="00BF0CC1"/>
    <w:rsid w:val="00BF0E33"/>
    <w:rsid w:val="00BF0E57"/>
    <w:rsid w:val="00BF0FF6"/>
    <w:rsid w:val="00BF1130"/>
    <w:rsid w:val="00BF1569"/>
    <w:rsid w:val="00BF16A7"/>
    <w:rsid w:val="00BF16FE"/>
    <w:rsid w:val="00BF17A4"/>
    <w:rsid w:val="00BF18E8"/>
    <w:rsid w:val="00BF19AC"/>
    <w:rsid w:val="00BF1AE6"/>
    <w:rsid w:val="00BF1C3C"/>
    <w:rsid w:val="00BF1D41"/>
    <w:rsid w:val="00BF1D75"/>
    <w:rsid w:val="00BF1F2E"/>
    <w:rsid w:val="00BF1F4E"/>
    <w:rsid w:val="00BF1FE1"/>
    <w:rsid w:val="00BF217A"/>
    <w:rsid w:val="00BF22AF"/>
    <w:rsid w:val="00BF2391"/>
    <w:rsid w:val="00BF249E"/>
    <w:rsid w:val="00BF24A4"/>
    <w:rsid w:val="00BF2507"/>
    <w:rsid w:val="00BF260A"/>
    <w:rsid w:val="00BF277D"/>
    <w:rsid w:val="00BF27C1"/>
    <w:rsid w:val="00BF293A"/>
    <w:rsid w:val="00BF2A6F"/>
    <w:rsid w:val="00BF2B02"/>
    <w:rsid w:val="00BF2BBA"/>
    <w:rsid w:val="00BF2C0E"/>
    <w:rsid w:val="00BF2C37"/>
    <w:rsid w:val="00BF2C4F"/>
    <w:rsid w:val="00BF2D61"/>
    <w:rsid w:val="00BF2EB7"/>
    <w:rsid w:val="00BF2F35"/>
    <w:rsid w:val="00BF3061"/>
    <w:rsid w:val="00BF30C9"/>
    <w:rsid w:val="00BF30E1"/>
    <w:rsid w:val="00BF30E6"/>
    <w:rsid w:val="00BF30F6"/>
    <w:rsid w:val="00BF3159"/>
    <w:rsid w:val="00BF3351"/>
    <w:rsid w:val="00BF33FE"/>
    <w:rsid w:val="00BF3441"/>
    <w:rsid w:val="00BF393F"/>
    <w:rsid w:val="00BF395E"/>
    <w:rsid w:val="00BF3A1A"/>
    <w:rsid w:val="00BF3C0E"/>
    <w:rsid w:val="00BF3CD3"/>
    <w:rsid w:val="00BF3F16"/>
    <w:rsid w:val="00BF3F2A"/>
    <w:rsid w:val="00BF3F87"/>
    <w:rsid w:val="00BF40D9"/>
    <w:rsid w:val="00BF413A"/>
    <w:rsid w:val="00BF41AD"/>
    <w:rsid w:val="00BF4373"/>
    <w:rsid w:val="00BF4403"/>
    <w:rsid w:val="00BF4451"/>
    <w:rsid w:val="00BF44E8"/>
    <w:rsid w:val="00BF45D0"/>
    <w:rsid w:val="00BF46E6"/>
    <w:rsid w:val="00BF47AE"/>
    <w:rsid w:val="00BF4A03"/>
    <w:rsid w:val="00BF4A40"/>
    <w:rsid w:val="00BF4B13"/>
    <w:rsid w:val="00BF4CA3"/>
    <w:rsid w:val="00BF4D26"/>
    <w:rsid w:val="00BF4EE0"/>
    <w:rsid w:val="00BF4F6D"/>
    <w:rsid w:val="00BF5022"/>
    <w:rsid w:val="00BF506A"/>
    <w:rsid w:val="00BF5148"/>
    <w:rsid w:val="00BF51BC"/>
    <w:rsid w:val="00BF52C3"/>
    <w:rsid w:val="00BF52F1"/>
    <w:rsid w:val="00BF54F1"/>
    <w:rsid w:val="00BF561E"/>
    <w:rsid w:val="00BF57B3"/>
    <w:rsid w:val="00BF57F2"/>
    <w:rsid w:val="00BF5904"/>
    <w:rsid w:val="00BF5905"/>
    <w:rsid w:val="00BF599A"/>
    <w:rsid w:val="00BF5A0B"/>
    <w:rsid w:val="00BF5A30"/>
    <w:rsid w:val="00BF5AFE"/>
    <w:rsid w:val="00BF5C6F"/>
    <w:rsid w:val="00BF5CCF"/>
    <w:rsid w:val="00BF5EF3"/>
    <w:rsid w:val="00BF5F8C"/>
    <w:rsid w:val="00BF6036"/>
    <w:rsid w:val="00BF60B5"/>
    <w:rsid w:val="00BF60DA"/>
    <w:rsid w:val="00BF6245"/>
    <w:rsid w:val="00BF6263"/>
    <w:rsid w:val="00BF62D1"/>
    <w:rsid w:val="00BF6430"/>
    <w:rsid w:val="00BF64CE"/>
    <w:rsid w:val="00BF670A"/>
    <w:rsid w:val="00BF68D0"/>
    <w:rsid w:val="00BF699B"/>
    <w:rsid w:val="00BF69E5"/>
    <w:rsid w:val="00BF6B88"/>
    <w:rsid w:val="00BF6F36"/>
    <w:rsid w:val="00BF6F51"/>
    <w:rsid w:val="00BF6F8B"/>
    <w:rsid w:val="00BF6FA2"/>
    <w:rsid w:val="00BF7048"/>
    <w:rsid w:val="00BF729B"/>
    <w:rsid w:val="00BF775A"/>
    <w:rsid w:val="00BF78B3"/>
    <w:rsid w:val="00BF7927"/>
    <w:rsid w:val="00BF7CA9"/>
    <w:rsid w:val="00BF7D77"/>
    <w:rsid w:val="00BF7E28"/>
    <w:rsid w:val="00BF7E4A"/>
    <w:rsid w:val="00BF7F5F"/>
    <w:rsid w:val="00C0035B"/>
    <w:rsid w:val="00C003AA"/>
    <w:rsid w:val="00C003B5"/>
    <w:rsid w:val="00C00425"/>
    <w:rsid w:val="00C00547"/>
    <w:rsid w:val="00C005C9"/>
    <w:rsid w:val="00C0060F"/>
    <w:rsid w:val="00C0083E"/>
    <w:rsid w:val="00C0086C"/>
    <w:rsid w:val="00C0090D"/>
    <w:rsid w:val="00C009FD"/>
    <w:rsid w:val="00C00C0B"/>
    <w:rsid w:val="00C00C86"/>
    <w:rsid w:val="00C00F3F"/>
    <w:rsid w:val="00C00F76"/>
    <w:rsid w:val="00C0106B"/>
    <w:rsid w:val="00C01112"/>
    <w:rsid w:val="00C01163"/>
    <w:rsid w:val="00C012C1"/>
    <w:rsid w:val="00C01444"/>
    <w:rsid w:val="00C015EE"/>
    <w:rsid w:val="00C01665"/>
    <w:rsid w:val="00C016F9"/>
    <w:rsid w:val="00C018DA"/>
    <w:rsid w:val="00C01904"/>
    <w:rsid w:val="00C01966"/>
    <w:rsid w:val="00C01B10"/>
    <w:rsid w:val="00C01BD7"/>
    <w:rsid w:val="00C01F1D"/>
    <w:rsid w:val="00C01FF3"/>
    <w:rsid w:val="00C01FFF"/>
    <w:rsid w:val="00C0204F"/>
    <w:rsid w:val="00C020C3"/>
    <w:rsid w:val="00C02194"/>
    <w:rsid w:val="00C0225C"/>
    <w:rsid w:val="00C0226D"/>
    <w:rsid w:val="00C022EA"/>
    <w:rsid w:val="00C023C7"/>
    <w:rsid w:val="00C02523"/>
    <w:rsid w:val="00C025F8"/>
    <w:rsid w:val="00C02613"/>
    <w:rsid w:val="00C02645"/>
    <w:rsid w:val="00C026FA"/>
    <w:rsid w:val="00C027BB"/>
    <w:rsid w:val="00C027D1"/>
    <w:rsid w:val="00C02812"/>
    <w:rsid w:val="00C0295C"/>
    <w:rsid w:val="00C0296E"/>
    <w:rsid w:val="00C0298B"/>
    <w:rsid w:val="00C029D3"/>
    <w:rsid w:val="00C02A40"/>
    <w:rsid w:val="00C02AAB"/>
    <w:rsid w:val="00C02B4D"/>
    <w:rsid w:val="00C02E0C"/>
    <w:rsid w:val="00C02E35"/>
    <w:rsid w:val="00C030AB"/>
    <w:rsid w:val="00C030B5"/>
    <w:rsid w:val="00C0316F"/>
    <w:rsid w:val="00C031AD"/>
    <w:rsid w:val="00C032B4"/>
    <w:rsid w:val="00C0343A"/>
    <w:rsid w:val="00C03500"/>
    <w:rsid w:val="00C03551"/>
    <w:rsid w:val="00C03597"/>
    <w:rsid w:val="00C0362B"/>
    <w:rsid w:val="00C03700"/>
    <w:rsid w:val="00C03712"/>
    <w:rsid w:val="00C03801"/>
    <w:rsid w:val="00C03914"/>
    <w:rsid w:val="00C039D7"/>
    <w:rsid w:val="00C03B18"/>
    <w:rsid w:val="00C03B48"/>
    <w:rsid w:val="00C03D5C"/>
    <w:rsid w:val="00C03EC3"/>
    <w:rsid w:val="00C04184"/>
    <w:rsid w:val="00C042E3"/>
    <w:rsid w:val="00C04338"/>
    <w:rsid w:val="00C04354"/>
    <w:rsid w:val="00C04431"/>
    <w:rsid w:val="00C04436"/>
    <w:rsid w:val="00C0449D"/>
    <w:rsid w:val="00C044F6"/>
    <w:rsid w:val="00C0456D"/>
    <w:rsid w:val="00C04873"/>
    <w:rsid w:val="00C04915"/>
    <w:rsid w:val="00C0491D"/>
    <w:rsid w:val="00C04921"/>
    <w:rsid w:val="00C0494B"/>
    <w:rsid w:val="00C04977"/>
    <w:rsid w:val="00C049F3"/>
    <w:rsid w:val="00C04D58"/>
    <w:rsid w:val="00C04D94"/>
    <w:rsid w:val="00C05032"/>
    <w:rsid w:val="00C05249"/>
    <w:rsid w:val="00C05306"/>
    <w:rsid w:val="00C05312"/>
    <w:rsid w:val="00C0544A"/>
    <w:rsid w:val="00C054AF"/>
    <w:rsid w:val="00C054B8"/>
    <w:rsid w:val="00C05524"/>
    <w:rsid w:val="00C0560D"/>
    <w:rsid w:val="00C057AE"/>
    <w:rsid w:val="00C05857"/>
    <w:rsid w:val="00C05882"/>
    <w:rsid w:val="00C05918"/>
    <w:rsid w:val="00C05A5A"/>
    <w:rsid w:val="00C05B60"/>
    <w:rsid w:val="00C05BD2"/>
    <w:rsid w:val="00C05E77"/>
    <w:rsid w:val="00C0605C"/>
    <w:rsid w:val="00C06077"/>
    <w:rsid w:val="00C060FD"/>
    <w:rsid w:val="00C06163"/>
    <w:rsid w:val="00C062BE"/>
    <w:rsid w:val="00C0635C"/>
    <w:rsid w:val="00C063A3"/>
    <w:rsid w:val="00C063B5"/>
    <w:rsid w:val="00C063CE"/>
    <w:rsid w:val="00C06566"/>
    <w:rsid w:val="00C0663B"/>
    <w:rsid w:val="00C0675E"/>
    <w:rsid w:val="00C068B7"/>
    <w:rsid w:val="00C068E8"/>
    <w:rsid w:val="00C06980"/>
    <w:rsid w:val="00C069F2"/>
    <w:rsid w:val="00C06A4C"/>
    <w:rsid w:val="00C06A79"/>
    <w:rsid w:val="00C06BCA"/>
    <w:rsid w:val="00C06BE0"/>
    <w:rsid w:val="00C06E12"/>
    <w:rsid w:val="00C06E53"/>
    <w:rsid w:val="00C06ECE"/>
    <w:rsid w:val="00C06F83"/>
    <w:rsid w:val="00C06F96"/>
    <w:rsid w:val="00C07044"/>
    <w:rsid w:val="00C0716B"/>
    <w:rsid w:val="00C07205"/>
    <w:rsid w:val="00C0725F"/>
    <w:rsid w:val="00C0746D"/>
    <w:rsid w:val="00C0749B"/>
    <w:rsid w:val="00C076FE"/>
    <w:rsid w:val="00C0774A"/>
    <w:rsid w:val="00C0779D"/>
    <w:rsid w:val="00C07839"/>
    <w:rsid w:val="00C07885"/>
    <w:rsid w:val="00C07912"/>
    <w:rsid w:val="00C07A57"/>
    <w:rsid w:val="00C07B69"/>
    <w:rsid w:val="00C07C9B"/>
    <w:rsid w:val="00C07DF4"/>
    <w:rsid w:val="00C07F12"/>
    <w:rsid w:val="00C07F72"/>
    <w:rsid w:val="00C07FC2"/>
    <w:rsid w:val="00C07FD1"/>
    <w:rsid w:val="00C1001C"/>
    <w:rsid w:val="00C10197"/>
    <w:rsid w:val="00C1025E"/>
    <w:rsid w:val="00C102D8"/>
    <w:rsid w:val="00C10433"/>
    <w:rsid w:val="00C1048B"/>
    <w:rsid w:val="00C105A5"/>
    <w:rsid w:val="00C1065E"/>
    <w:rsid w:val="00C10735"/>
    <w:rsid w:val="00C10A4F"/>
    <w:rsid w:val="00C10A86"/>
    <w:rsid w:val="00C10AD5"/>
    <w:rsid w:val="00C10B50"/>
    <w:rsid w:val="00C10BE7"/>
    <w:rsid w:val="00C10C31"/>
    <w:rsid w:val="00C10C47"/>
    <w:rsid w:val="00C10D2C"/>
    <w:rsid w:val="00C10D88"/>
    <w:rsid w:val="00C10EB2"/>
    <w:rsid w:val="00C10EC7"/>
    <w:rsid w:val="00C11142"/>
    <w:rsid w:val="00C11222"/>
    <w:rsid w:val="00C112CB"/>
    <w:rsid w:val="00C11577"/>
    <w:rsid w:val="00C115A3"/>
    <w:rsid w:val="00C115D3"/>
    <w:rsid w:val="00C11617"/>
    <w:rsid w:val="00C11664"/>
    <w:rsid w:val="00C11765"/>
    <w:rsid w:val="00C11833"/>
    <w:rsid w:val="00C11862"/>
    <w:rsid w:val="00C118A1"/>
    <w:rsid w:val="00C118A8"/>
    <w:rsid w:val="00C1194E"/>
    <w:rsid w:val="00C11996"/>
    <w:rsid w:val="00C119B7"/>
    <w:rsid w:val="00C119BB"/>
    <w:rsid w:val="00C119CA"/>
    <w:rsid w:val="00C11A5D"/>
    <w:rsid w:val="00C11ABB"/>
    <w:rsid w:val="00C11B0B"/>
    <w:rsid w:val="00C11B92"/>
    <w:rsid w:val="00C11C34"/>
    <w:rsid w:val="00C11C9A"/>
    <w:rsid w:val="00C11CA7"/>
    <w:rsid w:val="00C11CA8"/>
    <w:rsid w:val="00C11CF2"/>
    <w:rsid w:val="00C11DB4"/>
    <w:rsid w:val="00C11E2F"/>
    <w:rsid w:val="00C11F2D"/>
    <w:rsid w:val="00C11F39"/>
    <w:rsid w:val="00C1200E"/>
    <w:rsid w:val="00C121A2"/>
    <w:rsid w:val="00C121D7"/>
    <w:rsid w:val="00C122B5"/>
    <w:rsid w:val="00C1238D"/>
    <w:rsid w:val="00C1243C"/>
    <w:rsid w:val="00C12476"/>
    <w:rsid w:val="00C124D1"/>
    <w:rsid w:val="00C1255E"/>
    <w:rsid w:val="00C12669"/>
    <w:rsid w:val="00C1267F"/>
    <w:rsid w:val="00C127BA"/>
    <w:rsid w:val="00C127C5"/>
    <w:rsid w:val="00C12873"/>
    <w:rsid w:val="00C1295D"/>
    <w:rsid w:val="00C12CD5"/>
    <w:rsid w:val="00C12D67"/>
    <w:rsid w:val="00C12DFA"/>
    <w:rsid w:val="00C12E24"/>
    <w:rsid w:val="00C12E72"/>
    <w:rsid w:val="00C12EB6"/>
    <w:rsid w:val="00C12EC1"/>
    <w:rsid w:val="00C12F51"/>
    <w:rsid w:val="00C13097"/>
    <w:rsid w:val="00C13232"/>
    <w:rsid w:val="00C13266"/>
    <w:rsid w:val="00C133F5"/>
    <w:rsid w:val="00C13607"/>
    <w:rsid w:val="00C1361D"/>
    <w:rsid w:val="00C1366A"/>
    <w:rsid w:val="00C13695"/>
    <w:rsid w:val="00C13744"/>
    <w:rsid w:val="00C13789"/>
    <w:rsid w:val="00C1379F"/>
    <w:rsid w:val="00C138AB"/>
    <w:rsid w:val="00C13C0A"/>
    <w:rsid w:val="00C13D8D"/>
    <w:rsid w:val="00C13DDC"/>
    <w:rsid w:val="00C13E73"/>
    <w:rsid w:val="00C13F31"/>
    <w:rsid w:val="00C13F69"/>
    <w:rsid w:val="00C13FBE"/>
    <w:rsid w:val="00C13FDE"/>
    <w:rsid w:val="00C14022"/>
    <w:rsid w:val="00C1419C"/>
    <w:rsid w:val="00C141F9"/>
    <w:rsid w:val="00C14484"/>
    <w:rsid w:val="00C1449F"/>
    <w:rsid w:val="00C1450D"/>
    <w:rsid w:val="00C14521"/>
    <w:rsid w:val="00C14533"/>
    <w:rsid w:val="00C145D3"/>
    <w:rsid w:val="00C14662"/>
    <w:rsid w:val="00C14665"/>
    <w:rsid w:val="00C14746"/>
    <w:rsid w:val="00C147CC"/>
    <w:rsid w:val="00C14878"/>
    <w:rsid w:val="00C14901"/>
    <w:rsid w:val="00C1498A"/>
    <w:rsid w:val="00C149DE"/>
    <w:rsid w:val="00C14A7F"/>
    <w:rsid w:val="00C14B08"/>
    <w:rsid w:val="00C14B93"/>
    <w:rsid w:val="00C14E44"/>
    <w:rsid w:val="00C14F03"/>
    <w:rsid w:val="00C14FC5"/>
    <w:rsid w:val="00C1512D"/>
    <w:rsid w:val="00C15214"/>
    <w:rsid w:val="00C15224"/>
    <w:rsid w:val="00C154AA"/>
    <w:rsid w:val="00C1555A"/>
    <w:rsid w:val="00C1559C"/>
    <w:rsid w:val="00C1567C"/>
    <w:rsid w:val="00C15735"/>
    <w:rsid w:val="00C15919"/>
    <w:rsid w:val="00C1597F"/>
    <w:rsid w:val="00C15A7B"/>
    <w:rsid w:val="00C15DB1"/>
    <w:rsid w:val="00C16048"/>
    <w:rsid w:val="00C1616F"/>
    <w:rsid w:val="00C1618C"/>
    <w:rsid w:val="00C16198"/>
    <w:rsid w:val="00C161BB"/>
    <w:rsid w:val="00C1638A"/>
    <w:rsid w:val="00C163C6"/>
    <w:rsid w:val="00C16427"/>
    <w:rsid w:val="00C16470"/>
    <w:rsid w:val="00C164C6"/>
    <w:rsid w:val="00C1654A"/>
    <w:rsid w:val="00C165C0"/>
    <w:rsid w:val="00C1662A"/>
    <w:rsid w:val="00C167B0"/>
    <w:rsid w:val="00C167B7"/>
    <w:rsid w:val="00C167C6"/>
    <w:rsid w:val="00C16815"/>
    <w:rsid w:val="00C16873"/>
    <w:rsid w:val="00C1693E"/>
    <w:rsid w:val="00C169AF"/>
    <w:rsid w:val="00C16A23"/>
    <w:rsid w:val="00C16B16"/>
    <w:rsid w:val="00C16CCF"/>
    <w:rsid w:val="00C16CE4"/>
    <w:rsid w:val="00C16D42"/>
    <w:rsid w:val="00C16DB6"/>
    <w:rsid w:val="00C16DD8"/>
    <w:rsid w:val="00C16E96"/>
    <w:rsid w:val="00C1702D"/>
    <w:rsid w:val="00C170E8"/>
    <w:rsid w:val="00C17475"/>
    <w:rsid w:val="00C1764D"/>
    <w:rsid w:val="00C176DD"/>
    <w:rsid w:val="00C17AF9"/>
    <w:rsid w:val="00C17B58"/>
    <w:rsid w:val="00C17C4B"/>
    <w:rsid w:val="00C17C85"/>
    <w:rsid w:val="00C17D97"/>
    <w:rsid w:val="00C17DEE"/>
    <w:rsid w:val="00C17F71"/>
    <w:rsid w:val="00C20016"/>
    <w:rsid w:val="00C201E3"/>
    <w:rsid w:val="00C2036B"/>
    <w:rsid w:val="00C20612"/>
    <w:rsid w:val="00C2062B"/>
    <w:rsid w:val="00C2064D"/>
    <w:rsid w:val="00C20729"/>
    <w:rsid w:val="00C209FC"/>
    <w:rsid w:val="00C20C95"/>
    <w:rsid w:val="00C20F6B"/>
    <w:rsid w:val="00C20F71"/>
    <w:rsid w:val="00C210A7"/>
    <w:rsid w:val="00C21209"/>
    <w:rsid w:val="00C2133A"/>
    <w:rsid w:val="00C2136B"/>
    <w:rsid w:val="00C214D6"/>
    <w:rsid w:val="00C21574"/>
    <w:rsid w:val="00C21621"/>
    <w:rsid w:val="00C216F6"/>
    <w:rsid w:val="00C218A4"/>
    <w:rsid w:val="00C219E7"/>
    <w:rsid w:val="00C21A22"/>
    <w:rsid w:val="00C21A3B"/>
    <w:rsid w:val="00C21B0B"/>
    <w:rsid w:val="00C21B41"/>
    <w:rsid w:val="00C21EA5"/>
    <w:rsid w:val="00C21F03"/>
    <w:rsid w:val="00C220E2"/>
    <w:rsid w:val="00C22108"/>
    <w:rsid w:val="00C22229"/>
    <w:rsid w:val="00C2253B"/>
    <w:rsid w:val="00C22586"/>
    <w:rsid w:val="00C225CD"/>
    <w:rsid w:val="00C228B4"/>
    <w:rsid w:val="00C228BC"/>
    <w:rsid w:val="00C2296F"/>
    <w:rsid w:val="00C229B7"/>
    <w:rsid w:val="00C229F5"/>
    <w:rsid w:val="00C22A56"/>
    <w:rsid w:val="00C22AA3"/>
    <w:rsid w:val="00C22ABF"/>
    <w:rsid w:val="00C22AD1"/>
    <w:rsid w:val="00C22B8A"/>
    <w:rsid w:val="00C22D0E"/>
    <w:rsid w:val="00C22DFB"/>
    <w:rsid w:val="00C22FE2"/>
    <w:rsid w:val="00C23108"/>
    <w:rsid w:val="00C23161"/>
    <w:rsid w:val="00C23171"/>
    <w:rsid w:val="00C23200"/>
    <w:rsid w:val="00C23239"/>
    <w:rsid w:val="00C232D4"/>
    <w:rsid w:val="00C232E2"/>
    <w:rsid w:val="00C2330C"/>
    <w:rsid w:val="00C23433"/>
    <w:rsid w:val="00C234FE"/>
    <w:rsid w:val="00C2361C"/>
    <w:rsid w:val="00C237D2"/>
    <w:rsid w:val="00C237F4"/>
    <w:rsid w:val="00C23A50"/>
    <w:rsid w:val="00C23AA8"/>
    <w:rsid w:val="00C23CF9"/>
    <w:rsid w:val="00C23D0D"/>
    <w:rsid w:val="00C23D73"/>
    <w:rsid w:val="00C23E4D"/>
    <w:rsid w:val="00C23EC4"/>
    <w:rsid w:val="00C24082"/>
    <w:rsid w:val="00C240CA"/>
    <w:rsid w:val="00C240EC"/>
    <w:rsid w:val="00C241BC"/>
    <w:rsid w:val="00C24265"/>
    <w:rsid w:val="00C242ED"/>
    <w:rsid w:val="00C24393"/>
    <w:rsid w:val="00C243B6"/>
    <w:rsid w:val="00C24412"/>
    <w:rsid w:val="00C24453"/>
    <w:rsid w:val="00C24494"/>
    <w:rsid w:val="00C244DF"/>
    <w:rsid w:val="00C244E1"/>
    <w:rsid w:val="00C24670"/>
    <w:rsid w:val="00C2476E"/>
    <w:rsid w:val="00C24814"/>
    <w:rsid w:val="00C24A45"/>
    <w:rsid w:val="00C24AE4"/>
    <w:rsid w:val="00C24B91"/>
    <w:rsid w:val="00C24C04"/>
    <w:rsid w:val="00C24C43"/>
    <w:rsid w:val="00C24D78"/>
    <w:rsid w:val="00C24E4F"/>
    <w:rsid w:val="00C25120"/>
    <w:rsid w:val="00C25164"/>
    <w:rsid w:val="00C25201"/>
    <w:rsid w:val="00C253C4"/>
    <w:rsid w:val="00C254A7"/>
    <w:rsid w:val="00C2550B"/>
    <w:rsid w:val="00C2552B"/>
    <w:rsid w:val="00C255A4"/>
    <w:rsid w:val="00C25694"/>
    <w:rsid w:val="00C256E3"/>
    <w:rsid w:val="00C259C6"/>
    <w:rsid w:val="00C25AC4"/>
    <w:rsid w:val="00C25C04"/>
    <w:rsid w:val="00C25CAC"/>
    <w:rsid w:val="00C25E4D"/>
    <w:rsid w:val="00C25E81"/>
    <w:rsid w:val="00C25ED2"/>
    <w:rsid w:val="00C2607C"/>
    <w:rsid w:val="00C26277"/>
    <w:rsid w:val="00C26343"/>
    <w:rsid w:val="00C26352"/>
    <w:rsid w:val="00C26548"/>
    <w:rsid w:val="00C265BA"/>
    <w:rsid w:val="00C2664D"/>
    <w:rsid w:val="00C26718"/>
    <w:rsid w:val="00C26734"/>
    <w:rsid w:val="00C26787"/>
    <w:rsid w:val="00C267C5"/>
    <w:rsid w:val="00C2689F"/>
    <w:rsid w:val="00C268BD"/>
    <w:rsid w:val="00C26965"/>
    <w:rsid w:val="00C26986"/>
    <w:rsid w:val="00C269F1"/>
    <w:rsid w:val="00C269FD"/>
    <w:rsid w:val="00C26A24"/>
    <w:rsid w:val="00C26C69"/>
    <w:rsid w:val="00C26D7C"/>
    <w:rsid w:val="00C26D81"/>
    <w:rsid w:val="00C26E7D"/>
    <w:rsid w:val="00C26F58"/>
    <w:rsid w:val="00C26F99"/>
    <w:rsid w:val="00C27153"/>
    <w:rsid w:val="00C27325"/>
    <w:rsid w:val="00C2737B"/>
    <w:rsid w:val="00C27690"/>
    <w:rsid w:val="00C27868"/>
    <w:rsid w:val="00C2798B"/>
    <w:rsid w:val="00C279EB"/>
    <w:rsid w:val="00C27AF5"/>
    <w:rsid w:val="00C27AF9"/>
    <w:rsid w:val="00C27B2E"/>
    <w:rsid w:val="00C27DBF"/>
    <w:rsid w:val="00C27E61"/>
    <w:rsid w:val="00C27F5E"/>
    <w:rsid w:val="00C27F80"/>
    <w:rsid w:val="00C301ED"/>
    <w:rsid w:val="00C30224"/>
    <w:rsid w:val="00C302A9"/>
    <w:rsid w:val="00C30342"/>
    <w:rsid w:val="00C30592"/>
    <w:rsid w:val="00C3073B"/>
    <w:rsid w:val="00C30758"/>
    <w:rsid w:val="00C30822"/>
    <w:rsid w:val="00C308B9"/>
    <w:rsid w:val="00C3092D"/>
    <w:rsid w:val="00C3093B"/>
    <w:rsid w:val="00C309B0"/>
    <w:rsid w:val="00C30B9C"/>
    <w:rsid w:val="00C30F58"/>
    <w:rsid w:val="00C30FAD"/>
    <w:rsid w:val="00C31085"/>
    <w:rsid w:val="00C310C0"/>
    <w:rsid w:val="00C31186"/>
    <w:rsid w:val="00C311E5"/>
    <w:rsid w:val="00C312DF"/>
    <w:rsid w:val="00C31389"/>
    <w:rsid w:val="00C313C4"/>
    <w:rsid w:val="00C31479"/>
    <w:rsid w:val="00C31493"/>
    <w:rsid w:val="00C31497"/>
    <w:rsid w:val="00C3149F"/>
    <w:rsid w:val="00C316C8"/>
    <w:rsid w:val="00C3174B"/>
    <w:rsid w:val="00C31767"/>
    <w:rsid w:val="00C31A73"/>
    <w:rsid w:val="00C31AFE"/>
    <w:rsid w:val="00C31B01"/>
    <w:rsid w:val="00C31BB2"/>
    <w:rsid w:val="00C31CE3"/>
    <w:rsid w:val="00C31D16"/>
    <w:rsid w:val="00C31D42"/>
    <w:rsid w:val="00C31F93"/>
    <w:rsid w:val="00C3200F"/>
    <w:rsid w:val="00C32051"/>
    <w:rsid w:val="00C320B5"/>
    <w:rsid w:val="00C320B9"/>
    <w:rsid w:val="00C3253B"/>
    <w:rsid w:val="00C325FE"/>
    <w:rsid w:val="00C326FA"/>
    <w:rsid w:val="00C326FD"/>
    <w:rsid w:val="00C3275F"/>
    <w:rsid w:val="00C32767"/>
    <w:rsid w:val="00C327A0"/>
    <w:rsid w:val="00C327E7"/>
    <w:rsid w:val="00C327FF"/>
    <w:rsid w:val="00C328BD"/>
    <w:rsid w:val="00C32A46"/>
    <w:rsid w:val="00C32A60"/>
    <w:rsid w:val="00C32A97"/>
    <w:rsid w:val="00C32AA0"/>
    <w:rsid w:val="00C32CB8"/>
    <w:rsid w:val="00C32D8C"/>
    <w:rsid w:val="00C32E19"/>
    <w:rsid w:val="00C32EED"/>
    <w:rsid w:val="00C32F14"/>
    <w:rsid w:val="00C33153"/>
    <w:rsid w:val="00C331F0"/>
    <w:rsid w:val="00C331FD"/>
    <w:rsid w:val="00C332AA"/>
    <w:rsid w:val="00C334BE"/>
    <w:rsid w:val="00C334D4"/>
    <w:rsid w:val="00C33526"/>
    <w:rsid w:val="00C3354B"/>
    <w:rsid w:val="00C33596"/>
    <w:rsid w:val="00C335DB"/>
    <w:rsid w:val="00C33634"/>
    <w:rsid w:val="00C3389B"/>
    <w:rsid w:val="00C338B3"/>
    <w:rsid w:val="00C33941"/>
    <w:rsid w:val="00C339FE"/>
    <w:rsid w:val="00C33B8B"/>
    <w:rsid w:val="00C33C08"/>
    <w:rsid w:val="00C33F2D"/>
    <w:rsid w:val="00C34024"/>
    <w:rsid w:val="00C340BD"/>
    <w:rsid w:val="00C34193"/>
    <w:rsid w:val="00C341DD"/>
    <w:rsid w:val="00C342FD"/>
    <w:rsid w:val="00C343B3"/>
    <w:rsid w:val="00C343F2"/>
    <w:rsid w:val="00C3444E"/>
    <w:rsid w:val="00C3446A"/>
    <w:rsid w:val="00C346E2"/>
    <w:rsid w:val="00C3473F"/>
    <w:rsid w:val="00C3495E"/>
    <w:rsid w:val="00C34982"/>
    <w:rsid w:val="00C34B11"/>
    <w:rsid w:val="00C34C74"/>
    <w:rsid w:val="00C34D4E"/>
    <w:rsid w:val="00C34E19"/>
    <w:rsid w:val="00C34E7C"/>
    <w:rsid w:val="00C34F37"/>
    <w:rsid w:val="00C34FF6"/>
    <w:rsid w:val="00C351CA"/>
    <w:rsid w:val="00C351F7"/>
    <w:rsid w:val="00C35261"/>
    <w:rsid w:val="00C35298"/>
    <w:rsid w:val="00C352B7"/>
    <w:rsid w:val="00C35352"/>
    <w:rsid w:val="00C353F8"/>
    <w:rsid w:val="00C35640"/>
    <w:rsid w:val="00C358DA"/>
    <w:rsid w:val="00C35C39"/>
    <w:rsid w:val="00C35E42"/>
    <w:rsid w:val="00C36174"/>
    <w:rsid w:val="00C36268"/>
    <w:rsid w:val="00C36A42"/>
    <w:rsid w:val="00C36B33"/>
    <w:rsid w:val="00C36B39"/>
    <w:rsid w:val="00C36BAF"/>
    <w:rsid w:val="00C36C81"/>
    <w:rsid w:val="00C36DEB"/>
    <w:rsid w:val="00C36E31"/>
    <w:rsid w:val="00C36F48"/>
    <w:rsid w:val="00C36F69"/>
    <w:rsid w:val="00C36F7A"/>
    <w:rsid w:val="00C37151"/>
    <w:rsid w:val="00C37283"/>
    <w:rsid w:val="00C3739B"/>
    <w:rsid w:val="00C373D1"/>
    <w:rsid w:val="00C3740E"/>
    <w:rsid w:val="00C376DF"/>
    <w:rsid w:val="00C37712"/>
    <w:rsid w:val="00C3797B"/>
    <w:rsid w:val="00C379AC"/>
    <w:rsid w:val="00C379E8"/>
    <w:rsid w:val="00C379F3"/>
    <w:rsid w:val="00C37A3B"/>
    <w:rsid w:val="00C37AA8"/>
    <w:rsid w:val="00C37C3C"/>
    <w:rsid w:val="00C37D4D"/>
    <w:rsid w:val="00C37F22"/>
    <w:rsid w:val="00C4003A"/>
    <w:rsid w:val="00C40144"/>
    <w:rsid w:val="00C402B4"/>
    <w:rsid w:val="00C4038F"/>
    <w:rsid w:val="00C4047E"/>
    <w:rsid w:val="00C404B7"/>
    <w:rsid w:val="00C404E8"/>
    <w:rsid w:val="00C4061F"/>
    <w:rsid w:val="00C407D9"/>
    <w:rsid w:val="00C4080F"/>
    <w:rsid w:val="00C4092C"/>
    <w:rsid w:val="00C40B8E"/>
    <w:rsid w:val="00C40C75"/>
    <w:rsid w:val="00C40C9D"/>
    <w:rsid w:val="00C40D97"/>
    <w:rsid w:val="00C40F89"/>
    <w:rsid w:val="00C41027"/>
    <w:rsid w:val="00C410F8"/>
    <w:rsid w:val="00C41249"/>
    <w:rsid w:val="00C412CC"/>
    <w:rsid w:val="00C4143E"/>
    <w:rsid w:val="00C4155C"/>
    <w:rsid w:val="00C4158F"/>
    <w:rsid w:val="00C4161A"/>
    <w:rsid w:val="00C41764"/>
    <w:rsid w:val="00C41775"/>
    <w:rsid w:val="00C417B7"/>
    <w:rsid w:val="00C41849"/>
    <w:rsid w:val="00C41866"/>
    <w:rsid w:val="00C418C5"/>
    <w:rsid w:val="00C41AD4"/>
    <w:rsid w:val="00C41AFD"/>
    <w:rsid w:val="00C41C02"/>
    <w:rsid w:val="00C41C6D"/>
    <w:rsid w:val="00C41CB5"/>
    <w:rsid w:val="00C41DB4"/>
    <w:rsid w:val="00C41FF1"/>
    <w:rsid w:val="00C4208A"/>
    <w:rsid w:val="00C420C7"/>
    <w:rsid w:val="00C42114"/>
    <w:rsid w:val="00C42178"/>
    <w:rsid w:val="00C42213"/>
    <w:rsid w:val="00C42331"/>
    <w:rsid w:val="00C424C5"/>
    <w:rsid w:val="00C42715"/>
    <w:rsid w:val="00C42765"/>
    <w:rsid w:val="00C42852"/>
    <w:rsid w:val="00C42855"/>
    <w:rsid w:val="00C42938"/>
    <w:rsid w:val="00C42999"/>
    <w:rsid w:val="00C42AA9"/>
    <w:rsid w:val="00C42AB4"/>
    <w:rsid w:val="00C42E8F"/>
    <w:rsid w:val="00C42EEA"/>
    <w:rsid w:val="00C43030"/>
    <w:rsid w:val="00C430F1"/>
    <w:rsid w:val="00C432B2"/>
    <w:rsid w:val="00C43319"/>
    <w:rsid w:val="00C43384"/>
    <w:rsid w:val="00C433BE"/>
    <w:rsid w:val="00C435AA"/>
    <w:rsid w:val="00C435FD"/>
    <w:rsid w:val="00C4377E"/>
    <w:rsid w:val="00C4383A"/>
    <w:rsid w:val="00C43873"/>
    <w:rsid w:val="00C439EE"/>
    <w:rsid w:val="00C43B34"/>
    <w:rsid w:val="00C43CC0"/>
    <w:rsid w:val="00C43E5F"/>
    <w:rsid w:val="00C43EF3"/>
    <w:rsid w:val="00C4405D"/>
    <w:rsid w:val="00C440C1"/>
    <w:rsid w:val="00C4416C"/>
    <w:rsid w:val="00C4423E"/>
    <w:rsid w:val="00C44266"/>
    <w:rsid w:val="00C442CA"/>
    <w:rsid w:val="00C4431D"/>
    <w:rsid w:val="00C443DC"/>
    <w:rsid w:val="00C4440E"/>
    <w:rsid w:val="00C4448E"/>
    <w:rsid w:val="00C444AB"/>
    <w:rsid w:val="00C444CC"/>
    <w:rsid w:val="00C44524"/>
    <w:rsid w:val="00C44592"/>
    <w:rsid w:val="00C44814"/>
    <w:rsid w:val="00C448EB"/>
    <w:rsid w:val="00C44958"/>
    <w:rsid w:val="00C449FC"/>
    <w:rsid w:val="00C44B8E"/>
    <w:rsid w:val="00C44C5E"/>
    <w:rsid w:val="00C44DF4"/>
    <w:rsid w:val="00C44E04"/>
    <w:rsid w:val="00C44FDF"/>
    <w:rsid w:val="00C45091"/>
    <w:rsid w:val="00C450AA"/>
    <w:rsid w:val="00C450FE"/>
    <w:rsid w:val="00C45157"/>
    <w:rsid w:val="00C4517A"/>
    <w:rsid w:val="00C4517B"/>
    <w:rsid w:val="00C4526F"/>
    <w:rsid w:val="00C45288"/>
    <w:rsid w:val="00C452AA"/>
    <w:rsid w:val="00C4531F"/>
    <w:rsid w:val="00C4535E"/>
    <w:rsid w:val="00C45496"/>
    <w:rsid w:val="00C455BB"/>
    <w:rsid w:val="00C45675"/>
    <w:rsid w:val="00C45754"/>
    <w:rsid w:val="00C45873"/>
    <w:rsid w:val="00C458DE"/>
    <w:rsid w:val="00C458F3"/>
    <w:rsid w:val="00C45917"/>
    <w:rsid w:val="00C45B11"/>
    <w:rsid w:val="00C45BB3"/>
    <w:rsid w:val="00C46043"/>
    <w:rsid w:val="00C463EF"/>
    <w:rsid w:val="00C46932"/>
    <w:rsid w:val="00C469DA"/>
    <w:rsid w:val="00C469DC"/>
    <w:rsid w:val="00C469EC"/>
    <w:rsid w:val="00C46A23"/>
    <w:rsid w:val="00C46B1B"/>
    <w:rsid w:val="00C46D5C"/>
    <w:rsid w:val="00C46DAA"/>
    <w:rsid w:val="00C46DEB"/>
    <w:rsid w:val="00C471C2"/>
    <w:rsid w:val="00C471EB"/>
    <w:rsid w:val="00C4728B"/>
    <w:rsid w:val="00C4734B"/>
    <w:rsid w:val="00C47506"/>
    <w:rsid w:val="00C4752F"/>
    <w:rsid w:val="00C4756C"/>
    <w:rsid w:val="00C476D9"/>
    <w:rsid w:val="00C4772E"/>
    <w:rsid w:val="00C477EE"/>
    <w:rsid w:val="00C47819"/>
    <w:rsid w:val="00C4791B"/>
    <w:rsid w:val="00C479E0"/>
    <w:rsid w:val="00C47ADA"/>
    <w:rsid w:val="00C47BCB"/>
    <w:rsid w:val="00C47C53"/>
    <w:rsid w:val="00C47D41"/>
    <w:rsid w:val="00C47E13"/>
    <w:rsid w:val="00C47F0C"/>
    <w:rsid w:val="00C47F15"/>
    <w:rsid w:val="00C47FAF"/>
    <w:rsid w:val="00C50040"/>
    <w:rsid w:val="00C50150"/>
    <w:rsid w:val="00C50374"/>
    <w:rsid w:val="00C50512"/>
    <w:rsid w:val="00C50553"/>
    <w:rsid w:val="00C505D6"/>
    <w:rsid w:val="00C50672"/>
    <w:rsid w:val="00C50737"/>
    <w:rsid w:val="00C50808"/>
    <w:rsid w:val="00C508C9"/>
    <w:rsid w:val="00C50972"/>
    <w:rsid w:val="00C50CC9"/>
    <w:rsid w:val="00C50D32"/>
    <w:rsid w:val="00C50E3C"/>
    <w:rsid w:val="00C50E60"/>
    <w:rsid w:val="00C50F79"/>
    <w:rsid w:val="00C51193"/>
    <w:rsid w:val="00C511AD"/>
    <w:rsid w:val="00C511DF"/>
    <w:rsid w:val="00C51353"/>
    <w:rsid w:val="00C51414"/>
    <w:rsid w:val="00C51465"/>
    <w:rsid w:val="00C515BF"/>
    <w:rsid w:val="00C516B8"/>
    <w:rsid w:val="00C51763"/>
    <w:rsid w:val="00C5177A"/>
    <w:rsid w:val="00C519E0"/>
    <w:rsid w:val="00C51AFF"/>
    <w:rsid w:val="00C51B83"/>
    <w:rsid w:val="00C51B97"/>
    <w:rsid w:val="00C51C07"/>
    <w:rsid w:val="00C51C3E"/>
    <w:rsid w:val="00C51C43"/>
    <w:rsid w:val="00C51CD0"/>
    <w:rsid w:val="00C51D02"/>
    <w:rsid w:val="00C51D41"/>
    <w:rsid w:val="00C51D7D"/>
    <w:rsid w:val="00C51DCC"/>
    <w:rsid w:val="00C51F54"/>
    <w:rsid w:val="00C51FFF"/>
    <w:rsid w:val="00C5204F"/>
    <w:rsid w:val="00C521F6"/>
    <w:rsid w:val="00C522D5"/>
    <w:rsid w:val="00C523AA"/>
    <w:rsid w:val="00C523AB"/>
    <w:rsid w:val="00C523B8"/>
    <w:rsid w:val="00C525D5"/>
    <w:rsid w:val="00C52615"/>
    <w:rsid w:val="00C52666"/>
    <w:rsid w:val="00C526DF"/>
    <w:rsid w:val="00C5275D"/>
    <w:rsid w:val="00C528F1"/>
    <w:rsid w:val="00C52D48"/>
    <w:rsid w:val="00C52D4F"/>
    <w:rsid w:val="00C52DEC"/>
    <w:rsid w:val="00C52F69"/>
    <w:rsid w:val="00C530D6"/>
    <w:rsid w:val="00C530F5"/>
    <w:rsid w:val="00C53100"/>
    <w:rsid w:val="00C5313D"/>
    <w:rsid w:val="00C5318C"/>
    <w:rsid w:val="00C5321F"/>
    <w:rsid w:val="00C53357"/>
    <w:rsid w:val="00C5361C"/>
    <w:rsid w:val="00C5364C"/>
    <w:rsid w:val="00C5367D"/>
    <w:rsid w:val="00C537C7"/>
    <w:rsid w:val="00C538AB"/>
    <w:rsid w:val="00C538B7"/>
    <w:rsid w:val="00C53975"/>
    <w:rsid w:val="00C53CE2"/>
    <w:rsid w:val="00C53D88"/>
    <w:rsid w:val="00C5401A"/>
    <w:rsid w:val="00C54149"/>
    <w:rsid w:val="00C54151"/>
    <w:rsid w:val="00C541A3"/>
    <w:rsid w:val="00C541F8"/>
    <w:rsid w:val="00C543D6"/>
    <w:rsid w:val="00C5442F"/>
    <w:rsid w:val="00C544BE"/>
    <w:rsid w:val="00C546B5"/>
    <w:rsid w:val="00C547A4"/>
    <w:rsid w:val="00C5483D"/>
    <w:rsid w:val="00C5483F"/>
    <w:rsid w:val="00C548B0"/>
    <w:rsid w:val="00C54B83"/>
    <w:rsid w:val="00C54BDB"/>
    <w:rsid w:val="00C54C3C"/>
    <w:rsid w:val="00C54C44"/>
    <w:rsid w:val="00C54C50"/>
    <w:rsid w:val="00C54D29"/>
    <w:rsid w:val="00C54D9E"/>
    <w:rsid w:val="00C54E60"/>
    <w:rsid w:val="00C54E8C"/>
    <w:rsid w:val="00C54F97"/>
    <w:rsid w:val="00C55002"/>
    <w:rsid w:val="00C5502E"/>
    <w:rsid w:val="00C55145"/>
    <w:rsid w:val="00C551F5"/>
    <w:rsid w:val="00C5527D"/>
    <w:rsid w:val="00C5530F"/>
    <w:rsid w:val="00C5547E"/>
    <w:rsid w:val="00C55512"/>
    <w:rsid w:val="00C555BE"/>
    <w:rsid w:val="00C5569B"/>
    <w:rsid w:val="00C556C1"/>
    <w:rsid w:val="00C55753"/>
    <w:rsid w:val="00C5575C"/>
    <w:rsid w:val="00C5577F"/>
    <w:rsid w:val="00C5581C"/>
    <w:rsid w:val="00C558BC"/>
    <w:rsid w:val="00C5592E"/>
    <w:rsid w:val="00C5596F"/>
    <w:rsid w:val="00C55B37"/>
    <w:rsid w:val="00C55BD2"/>
    <w:rsid w:val="00C55E41"/>
    <w:rsid w:val="00C55F26"/>
    <w:rsid w:val="00C560BB"/>
    <w:rsid w:val="00C56118"/>
    <w:rsid w:val="00C562C6"/>
    <w:rsid w:val="00C5635B"/>
    <w:rsid w:val="00C56395"/>
    <w:rsid w:val="00C5646D"/>
    <w:rsid w:val="00C56471"/>
    <w:rsid w:val="00C564AD"/>
    <w:rsid w:val="00C566AE"/>
    <w:rsid w:val="00C5675C"/>
    <w:rsid w:val="00C56779"/>
    <w:rsid w:val="00C56955"/>
    <w:rsid w:val="00C56A5E"/>
    <w:rsid w:val="00C56B86"/>
    <w:rsid w:val="00C56C18"/>
    <w:rsid w:val="00C56D10"/>
    <w:rsid w:val="00C56DDB"/>
    <w:rsid w:val="00C56E2E"/>
    <w:rsid w:val="00C56F2A"/>
    <w:rsid w:val="00C56FE3"/>
    <w:rsid w:val="00C570A4"/>
    <w:rsid w:val="00C571FB"/>
    <w:rsid w:val="00C574A4"/>
    <w:rsid w:val="00C57521"/>
    <w:rsid w:val="00C57729"/>
    <w:rsid w:val="00C5777C"/>
    <w:rsid w:val="00C57841"/>
    <w:rsid w:val="00C5789B"/>
    <w:rsid w:val="00C5789F"/>
    <w:rsid w:val="00C578B8"/>
    <w:rsid w:val="00C57976"/>
    <w:rsid w:val="00C57A12"/>
    <w:rsid w:val="00C57AED"/>
    <w:rsid w:val="00C57B32"/>
    <w:rsid w:val="00C57C8D"/>
    <w:rsid w:val="00C57DE5"/>
    <w:rsid w:val="00C57FBA"/>
    <w:rsid w:val="00C600B2"/>
    <w:rsid w:val="00C6016A"/>
    <w:rsid w:val="00C601B1"/>
    <w:rsid w:val="00C601CE"/>
    <w:rsid w:val="00C6036F"/>
    <w:rsid w:val="00C603A4"/>
    <w:rsid w:val="00C605E5"/>
    <w:rsid w:val="00C60726"/>
    <w:rsid w:val="00C6072A"/>
    <w:rsid w:val="00C60805"/>
    <w:rsid w:val="00C6082C"/>
    <w:rsid w:val="00C6087B"/>
    <w:rsid w:val="00C6092F"/>
    <w:rsid w:val="00C60B62"/>
    <w:rsid w:val="00C60D15"/>
    <w:rsid w:val="00C60DE4"/>
    <w:rsid w:val="00C60E46"/>
    <w:rsid w:val="00C60F5B"/>
    <w:rsid w:val="00C60FCD"/>
    <w:rsid w:val="00C6108C"/>
    <w:rsid w:val="00C610C6"/>
    <w:rsid w:val="00C61307"/>
    <w:rsid w:val="00C6154A"/>
    <w:rsid w:val="00C615A5"/>
    <w:rsid w:val="00C61732"/>
    <w:rsid w:val="00C61915"/>
    <w:rsid w:val="00C619B6"/>
    <w:rsid w:val="00C61A02"/>
    <w:rsid w:val="00C61A3C"/>
    <w:rsid w:val="00C61A4E"/>
    <w:rsid w:val="00C61A6A"/>
    <w:rsid w:val="00C61A99"/>
    <w:rsid w:val="00C61C40"/>
    <w:rsid w:val="00C61D31"/>
    <w:rsid w:val="00C61FD6"/>
    <w:rsid w:val="00C61FF5"/>
    <w:rsid w:val="00C620D0"/>
    <w:rsid w:val="00C620D4"/>
    <w:rsid w:val="00C6210E"/>
    <w:rsid w:val="00C62170"/>
    <w:rsid w:val="00C621AD"/>
    <w:rsid w:val="00C624D3"/>
    <w:rsid w:val="00C62548"/>
    <w:rsid w:val="00C62593"/>
    <w:rsid w:val="00C626C6"/>
    <w:rsid w:val="00C6273D"/>
    <w:rsid w:val="00C62997"/>
    <w:rsid w:val="00C629A0"/>
    <w:rsid w:val="00C629C6"/>
    <w:rsid w:val="00C62A38"/>
    <w:rsid w:val="00C62B64"/>
    <w:rsid w:val="00C62C59"/>
    <w:rsid w:val="00C62CD0"/>
    <w:rsid w:val="00C62E22"/>
    <w:rsid w:val="00C62EB1"/>
    <w:rsid w:val="00C62EE1"/>
    <w:rsid w:val="00C63036"/>
    <w:rsid w:val="00C63084"/>
    <w:rsid w:val="00C6308E"/>
    <w:rsid w:val="00C63192"/>
    <w:rsid w:val="00C63213"/>
    <w:rsid w:val="00C63281"/>
    <w:rsid w:val="00C63310"/>
    <w:rsid w:val="00C6336A"/>
    <w:rsid w:val="00C63609"/>
    <w:rsid w:val="00C63684"/>
    <w:rsid w:val="00C63B00"/>
    <w:rsid w:val="00C63B20"/>
    <w:rsid w:val="00C63B64"/>
    <w:rsid w:val="00C63E69"/>
    <w:rsid w:val="00C63ECC"/>
    <w:rsid w:val="00C63F4D"/>
    <w:rsid w:val="00C63FBB"/>
    <w:rsid w:val="00C63FEE"/>
    <w:rsid w:val="00C640B4"/>
    <w:rsid w:val="00C6423B"/>
    <w:rsid w:val="00C643EB"/>
    <w:rsid w:val="00C64450"/>
    <w:rsid w:val="00C647CD"/>
    <w:rsid w:val="00C64809"/>
    <w:rsid w:val="00C64817"/>
    <w:rsid w:val="00C64826"/>
    <w:rsid w:val="00C64955"/>
    <w:rsid w:val="00C649B2"/>
    <w:rsid w:val="00C64ACC"/>
    <w:rsid w:val="00C64CF8"/>
    <w:rsid w:val="00C64D3D"/>
    <w:rsid w:val="00C64DED"/>
    <w:rsid w:val="00C6518E"/>
    <w:rsid w:val="00C65320"/>
    <w:rsid w:val="00C6535B"/>
    <w:rsid w:val="00C654CC"/>
    <w:rsid w:val="00C65535"/>
    <w:rsid w:val="00C65616"/>
    <w:rsid w:val="00C6562E"/>
    <w:rsid w:val="00C656EE"/>
    <w:rsid w:val="00C6586B"/>
    <w:rsid w:val="00C659A7"/>
    <w:rsid w:val="00C65A69"/>
    <w:rsid w:val="00C65B14"/>
    <w:rsid w:val="00C65B2B"/>
    <w:rsid w:val="00C65DF0"/>
    <w:rsid w:val="00C65E30"/>
    <w:rsid w:val="00C6608A"/>
    <w:rsid w:val="00C6622C"/>
    <w:rsid w:val="00C66384"/>
    <w:rsid w:val="00C663D7"/>
    <w:rsid w:val="00C66522"/>
    <w:rsid w:val="00C668E7"/>
    <w:rsid w:val="00C669D1"/>
    <w:rsid w:val="00C669FF"/>
    <w:rsid w:val="00C66A0A"/>
    <w:rsid w:val="00C66B2E"/>
    <w:rsid w:val="00C66D47"/>
    <w:rsid w:val="00C66D94"/>
    <w:rsid w:val="00C66DD1"/>
    <w:rsid w:val="00C66E1F"/>
    <w:rsid w:val="00C66E21"/>
    <w:rsid w:val="00C66F0D"/>
    <w:rsid w:val="00C66F3C"/>
    <w:rsid w:val="00C66F8C"/>
    <w:rsid w:val="00C6700A"/>
    <w:rsid w:val="00C67033"/>
    <w:rsid w:val="00C671F1"/>
    <w:rsid w:val="00C67445"/>
    <w:rsid w:val="00C67549"/>
    <w:rsid w:val="00C675E7"/>
    <w:rsid w:val="00C67714"/>
    <w:rsid w:val="00C677CF"/>
    <w:rsid w:val="00C67A25"/>
    <w:rsid w:val="00C67A95"/>
    <w:rsid w:val="00C67C09"/>
    <w:rsid w:val="00C67F86"/>
    <w:rsid w:val="00C7009A"/>
    <w:rsid w:val="00C701FE"/>
    <w:rsid w:val="00C702DC"/>
    <w:rsid w:val="00C70306"/>
    <w:rsid w:val="00C703A4"/>
    <w:rsid w:val="00C7040D"/>
    <w:rsid w:val="00C70434"/>
    <w:rsid w:val="00C704D2"/>
    <w:rsid w:val="00C704EA"/>
    <w:rsid w:val="00C70506"/>
    <w:rsid w:val="00C70571"/>
    <w:rsid w:val="00C70728"/>
    <w:rsid w:val="00C70832"/>
    <w:rsid w:val="00C709E0"/>
    <w:rsid w:val="00C70AA6"/>
    <w:rsid w:val="00C70AF1"/>
    <w:rsid w:val="00C70B3F"/>
    <w:rsid w:val="00C70CB3"/>
    <w:rsid w:val="00C70CDE"/>
    <w:rsid w:val="00C70DED"/>
    <w:rsid w:val="00C70E05"/>
    <w:rsid w:val="00C71246"/>
    <w:rsid w:val="00C713E6"/>
    <w:rsid w:val="00C715C6"/>
    <w:rsid w:val="00C71667"/>
    <w:rsid w:val="00C71731"/>
    <w:rsid w:val="00C7175D"/>
    <w:rsid w:val="00C71A53"/>
    <w:rsid w:val="00C71BB3"/>
    <w:rsid w:val="00C71BC3"/>
    <w:rsid w:val="00C71CB5"/>
    <w:rsid w:val="00C71DCD"/>
    <w:rsid w:val="00C71E11"/>
    <w:rsid w:val="00C71E6A"/>
    <w:rsid w:val="00C71EE0"/>
    <w:rsid w:val="00C71F94"/>
    <w:rsid w:val="00C720DD"/>
    <w:rsid w:val="00C722A5"/>
    <w:rsid w:val="00C722E9"/>
    <w:rsid w:val="00C72444"/>
    <w:rsid w:val="00C7250D"/>
    <w:rsid w:val="00C7257F"/>
    <w:rsid w:val="00C725B1"/>
    <w:rsid w:val="00C725E5"/>
    <w:rsid w:val="00C7260E"/>
    <w:rsid w:val="00C729C9"/>
    <w:rsid w:val="00C72A43"/>
    <w:rsid w:val="00C72AF5"/>
    <w:rsid w:val="00C72B05"/>
    <w:rsid w:val="00C72B38"/>
    <w:rsid w:val="00C72B5A"/>
    <w:rsid w:val="00C72BFE"/>
    <w:rsid w:val="00C72C14"/>
    <w:rsid w:val="00C72CC0"/>
    <w:rsid w:val="00C72D5F"/>
    <w:rsid w:val="00C72E45"/>
    <w:rsid w:val="00C72ED6"/>
    <w:rsid w:val="00C73089"/>
    <w:rsid w:val="00C732BD"/>
    <w:rsid w:val="00C732DE"/>
    <w:rsid w:val="00C732FE"/>
    <w:rsid w:val="00C733ED"/>
    <w:rsid w:val="00C73425"/>
    <w:rsid w:val="00C73483"/>
    <w:rsid w:val="00C73550"/>
    <w:rsid w:val="00C73866"/>
    <w:rsid w:val="00C739CC"/>
    <w:rsid w:val="00C73A66"/>
    <w:rsid w:val="00C73CA0"/>
    <w:rsid w:val="00C73E5B"/>
    <w:rsid w:val="00C73E71"/>
    <w:rsid w:val="00C73FCC"/>
    <w:rsid w:val="00C73FF5"/>
    <w:rsid w:val="00C741E0"/>
    <w:rsid w:val="00C7432D"/>
    <w:rsid w:val="00C74333"/>
    <w:rsid w:val="00C743C5"/>
    <w:rsid w:val="00C744C2"/>
    <w:rsid w:val="00C74517"/>
    <w:rsid w:val="00C745C6"/>
    <w:rsid w:val="00C74612"/>
    <w:rsid w:val="00C74641"/>
    <w:rsid w:val="00C7480E"/>
    <w:rsid w:val="00C74A77"/>
    <w:rsid w:val="00C74D28"/>
    <w:rsid w:val="00C74D3C"/>
    <w:rsid w:val="00C74D92"/>
    <w:rsid w:val="00C74EB6"/>
    <w:rsid w:val="00C74F1C"/>
    <w:rsid w:val="00C74F27"/>
    <w:rsid w:val="00C74F49"/>
    <w:rsid w:val="00C753F7"/>
    <w:rsid w:val="00C7541A"/>
    <w:rsid w:val="00C75567"/>
    <w:rsid w:val="00C755EE"/>
    <w:rsid w:val="00C75A47"/>
    <w:rsid w:val="00C75AC6"/>
    <w:rsid w:val="00C75AE6"/>
    <w:rsid w:val="00C75AE7"/>
    <w:rsid w:val="00C75B63"/>
    <w:rsid w:val="00C75B66"/>
    <w:rsid w:val="00C75B8F"/>
    <w:rsid w:val="00C76017"/>
    <w:rsid w:val="00C760E8"/>
    <w:rsid w:val="00C76139"/>
    <w:rsid w:val="00C761B8"/>
    <w:rsid w:val="00C76255"/>
    <w:rsid w:val="00C7628A"/>
    <w:rsid w:val="00C7636D"/>
    <w:rsid w:val="00C7645A"/>
    <w:rsid w:val="00C76472"/>
    <w:rsid w:val="00C76555"/>
    <w:rsid w:val="00C76642"/>
    <w:rsid w:val="00C766E9"/>
    <w:rsid w:val="00C7671F"/>
    <w:rsid w:val="00C768C1"/>
    <w:rsid w:val="00C768E0"/>
    <w:rsid w:val="00C76A4C"/>
    <w:rsid w:val="00C76AE3"/>
    <w:rsid w:val="00C76B03"/>
    <w:rsid w:val="00C76D3E"/>
    <w:rsid w:val="00C76D89"/>
    <w:rsid w:val="00C76E33"/>
    <w:rsid w:val="00C76FC4"/>
    <w:rsid w:val="00C76FE4"/>
    <w:rsid w:val="00C76FEE"/>
    <w:rsid w:val="00C77007"/>
    <w:rsid w:val="00C77107"/>
    <w:rsid w:val="00C7720B"/>
    <w:rsid w:val="00C7723E"/>
    <w:rsid w:val="00C773A1"/>
    <w:rsid w:val="00C773DF"/>
    <w:rsid w:val="00C77634"/>
    <w:rsid w:val="00C77735"/>
    <w:rsid w:val="00C77787"/>
    <w:rsid w:val="00C77855"/>
    <w:rsid w:val="00C7792D"/>
    <w:rsid w:val="00C7796A"/>
    <w:rsid w:val="00C77AFA"/>
    <w:rsid w:val="00C77B7B"/>
    <w:rsid w:val="00C77C9C"/>
    <w:rsid w:val="00C77F36"/>
    <w:rsid w:val="00C77FA6"/>
    <w:rsid w:val="00C8005A"/>
    <w:rsid w:val="00C8020B"/>
    <w:rsid w:val="00C80247"/>
    <w:rsid w:val="00C803C3"/>
    <w:rsid w:val="00C806D7"/>
    <w:rsid w:val="00C80705"/>
    <w:rsid w:val="00C8075A"/>
    <w:rsid w:val="00C807C7"/>
    <w:rsid w:val="00C80E5A"/>
    <w:rsid w:val="00C80F21"/>
    <w:rsid w:val="00C80F9E"/>
    <w:rsid w:val="00C8100B"/>
    <w:rsid w:val="00C81068"/>
    <w:rsid w:val="00C81427"/>
    <w:rsid w:val="00C81485"/>
    <w:rsid w:val="00C81491"/>
    <w:rsid w:val="00C81539"/>
    <w:rsid w:val="00C81551"/>
    <w:rsid w:val="00C81568"/>
    <w:rsid w:val="00C8158A"/>
    <w:rsid w:val="00C815F9"/>
    <w:rsid w:val="00C8168F"/>
    <w:rsid w:val="00C817FF"/>
    <w:rsid w:val="00C81BE5"/>
    <w:rsid w:val="00C81BFE"/>
    <w:rsid w:val="00C81C61"/>
    <w:rsid w:val="00C81DF7"/>
    <w:rsid w:val="00C81FF3"/>
    <w:rsid w:val="00C8202A"/>
    <w:rsid w:val="00C82097"/>
    <w:rsid w:val="00C820F3"/>
    <w:rsid w:val="00C8211E"/>
    <w:rsid w:val="00C825F4"/>
    <w:rsid w:val="00C82686"/>
    <w:rsid w:val="00C828F8"/>
    <w:rsid w:val="00C829B2"/>
    <w:rsid w:val="00C82CC2"/>
    <w:rsid w:val="00C82D26"/>
    <w:rsid w:val="00C82D83"/>
    <w:rsid w:val="00C82F17"/>
    <w:rsid w:val="00C82FA4"/>
    <w:rsid w:val="00C82FE3"/>
    <w:rsid w:val="00C830AB"/>
    <w:rsid w:val="00C830F3"/>
    <w:rsid w:val="00C8311B"/>
    <w:rsid w:val="00C83206"/>
    <w:rsid w:val="00C83313"/>
    <w:rsid w:val="00C833BA"/>
    <w:rsid w:val="00C83552"/>
    <w:rsid w:val="00C835B7"/>
    <w:rsid w:val="00C835C7"/>
    <w:rsid w:val="00C8366E"/>
    <w:rsid w:val="00C836C2"/>
    <w:rsid w:val="00C83726"/>
    <w:rsid w:val="00C838C8"/>
    <w:rsid w:val="00C839D6"/>
    <w:rsid w:val="00C83A51"/>
    <w:rsid w:val="00C83B69"/>
    <w:rsid w:val="00C83BA8"/>
    <w:rsid w:val="00C83CF3"/>
    <w:rsid w:val="00C83CFC"/>
    <w:rsid w:val="00C83E06"/>
    <w:rsid w:val="00C83E2F"/>
    <w:rsid w:val="00C83FAF"/>
    <w:rsid w:val="00C8413F"/>
    <w:rsid w:val="00C841F2"/>
    <w:rsid w:val="00C84563"/>
    <w:rsid w:val="00C845EA"/>
    <w:rsid w:val="00C84686"/>
    <w:rsid w:val="00C846A4"/>
    <w:rsid w:val="00C846BA"/>
    <w:rsid w:val="00C8471E"/>
    <w:rsid w:val="00C84730"/>
    <w:rsid w:val="00C84868"/>
    <w:rsid w:val="00C84EEF"/>
    <w:rsid w:val="00C84FFB"/>
    <w:rsid w:val="00C85005"/>
    <w:rsid w:val="00C850AD"/>
    <w:rsid w:val="00C850CE"/>
    <w:rsid w:val="00C85168"/>
    <w:rsid w:val="00C851AE"/>
    <w:rsid w:val="00C85249"/>
    <w:rsid w:val="00C8538C"/>
    <w:rsid w:val="00C8543F"/>
    <w:rsid w:val="00C85473"/>
    <w:rsid w:val="00C85486"/>
    <w:rsid w:val="00C85488"/>
    <w:rsid w:val="00C854FB"/>
    <w:rsid w:val="00C8558D"/>
    <w:rsid w:val="00C856A7"/>
    <w:rsid w:val="00C857E9"/>
    <w:rsid w:val="00C8583A"/>
    <w:rsid w:val="00C85909"/>
    <w:rsid w:val="00C85A46"/>
    <w:rsid w:val="00C85A88"/>
    <w:rsid w:val="00C85B0C"/>
    <w:rsid w:val="00C85D42"/>
    <w:rsid w:val="00C85EF6"/>
    <w:rsid w:val="00C861E0"/>
    <w:rsid w:val="00C862C6"/>
    <w:rsid w:val="00C862C8"/>
    <w:rsid w:val="00C86319"/>
    <w:rsid w:val="00C8632C"/>
    <w:rsid w:val="00C86339"/>
    <w:rsid w:val="00C86588"/>
    <w:rsid w:val="00C86AD5"/>
    <w:rsid w:val="00C86BED"/>
    <w:rsid w:val="00C86C2C"/>
    <w:rsid w:val="00C86C48"/>
    <w:rsid w:val="00C86C8F"/>
    <w:rsid w:val="00C86CD3"/>
    <w:rsid w:val="00C86D7A"/>
    <w:rsid w:val="00C86E60"/>
    <w:rsid w:val="00C86F33"/>
    <w:rsid w:val="00C87131"/>
    <w:rsid w:val="00C871A9"/>
    <w:rsid w:val="00C872A9"/>
    <w:rsid w:val="00C872C7"/>
    <w:rsid w:val="00C87355"/>
    <w:rsid w:val="00C8750A"/>
    <w:rsid w:val="00C8758E"/>
    <w:rsid w:val="00C875A5"/>
    <w:rsid w:val="00C876CA"/>
    <w:rsid w:val="00C877DD"/>
    <w:rsid w:val="00C87A10"/>
    <w:rsid w:val="00C87A46"/>
    <w:rsid w:val="00C87BAC"/>
    <w:rsid w:val="00C87D6D"/>
    <w:rsid w:val="00C87D85"/>
    <w:rsid w:val="00C87EFB"/>
    <w:rsid w:val="00C90037"/>
    <w:rsid w:val="00C9004C"/>
    <w:rsid w:val="00C900FB"/>
    <w:rsid w:val="00C901BA"/>
    <w:rsid w:val="00C901BF"/>
    <w:rsid w:val="00C9027B"/>
    <w:rsid w:val="00C9031D"/>
    <w:rsid w:val="00C903DA"/>
    <w:rsid w:val="00C9041C"/>
    <w:rsid w:val="00C9052C"/>
    <w:rsid w:val="00C905AA"/>
    <w:rsid w:val="00C908CB"/>
    <w:rsid w:val="00C90A35"/>
    <w:rsid w:val="00C90AD0"/>
    <w:rsid w:val="00C90B16"/>
    <w:rsid w:val="00C90BB4"/>
    <w:rsid w:val="00C90BDF"/>
    <w:rsid w:val="00C91013"/>
    <w:rsid w:val="00C910EE"/>
    <w:rsid w:val="00C91131"/>
    <w:rsid w:val="00C9114E"/>
    <w:rsid w:val="00C912DA"/>
    <w:rsid w:val="00C9138C"/>
    <w:rsid w:val="00C915CD"/>
    <w:rsid w:val="00C9160D"/>
    <w:rsid w:val="00C91691"/>
    <w:rsid w:val="00C9184B"/>
    <w:rsid w:val="00C91A40"/>
    <w:rsid w:val="00C91AE7"/>
    <w:rsid w:val="00C91B01"/>
    <w:rsid w:val="00C91C20"/>
    <w:rsid w:val="00C91C6D"/>
    <w:rsid w:val="00C91D58"/>
    <w:rsid w:val="00C91E0B"/>
    <w:rsid w:val="00C91F58"/>
    <w:rsid w:val="00C920D2"/>
    <w:rsid w:val="00C92166"/>
    <w:rsid w:val="00C92324"/>
    <w:rsid w:val="00C923D5"/>
    <w:rsid w:val="00C927CB"/>
    <w:rsid w:val="00C92838"/>
    <w:rsid w:val="00C92899"/>
    <w:rsid w:val="00C9291C"/>
    <w:rsid w:val="00C92A9B"/>
    <w:rsid w:val="00C92B53"/>
    <w:rsid w:val="00C92D24"/>
    <w:rsid w:val="00C92DB3"/>
    <w:rsid w:val="00C92EE0"/>
    <w:rsid w:val="00C92F2B"/>
    <w:rsid w:val="00C92F64"/>
    <w:rsid w:val="00C9334F"/>
    <w:rsid w:val="00C9337D"/>
    <w:rsid w:val="00C93424"/>
    <w:rsid w:val="00C93628"/>
    <w:rsid w:val="00C9387F"/>
    <w:rsid w:val="00C938F6"/>
    <w:rsid w:val="00C93BDA"/>
    <w:rsid w:val="00C93FE3"/>
    <w:rsid w:val="00C94062"/>
    <w:rsid w:val="00C94164"/>
    <w:rsid w:val="00C941C8"/>
    <w:rsid w:val="00C9421A"/>
    <w:rsid w:val="00C94242"/>
    <w:rsid w:val="00C94421"/>
    <w:rsid w:val="00C94627"/>
    <w:rsid w:val="00C946D7"/>
    <w:rsid w:val="00C946DE"/>
    <w:rsid w:val="00C94785"/>
    <w:rsid w:val="00C947D2"/>
    <w:rsid w:val="00C947DB"/>
    <w:rsid w:val="00C94852"/>
    <w:rsid w:val="00C948C3"/>
    <w:rsid w:val="00C94924"/>
    <w:rsid w:val="00C94A66"/>
    <w:rsid w:val="00C94D02"/>
    <w:rsid w:val="00C94E3E"/>
    <w:rsid w:val="00C94E61"/>
    <w:rsid w:val="00C94F01"/>
    <w:rsid w:val="00C94F6B"/>
    <w:rsid w:val="00C95014"/>
    <w:rsid w:val="00C9502A"/>
    <w:rsid w:val="00C9526A"/>
    <w:rsid w:val="00C95306"/>
    <w:rsid w:val="00C9541B"/>
    <w:rsid w:val="00C95422"/>
    <w:rsid w:val="00C955C9"/>
    <w:rsid w:val="00C955F7"/>
    <w:rsid w:val="00C9572D"/>
    <w:rsid w:val="00C9579B"/>
    <w:rsid w:val="00C958BB"/>
    <w:rsid w:val="00C959B8"/>
    <w:rsid w:val="00C95AAA"/>
    <w:rsid w:val="00C95DB7"/>
    <w:rsid w:val="00C95EBF"/>
    <w:rsid w:val="00C96061"/>
    <w:rsid w:val="00C96227"/>
    <w:rsid w:val="00C964CE"/>
    <w:rsid w:val="00C96550"/>
    <w:rsid w:val="00C965E4"/>
    <w:rsid w:val="00C969F2"/>
    <w:rsid w:val="00C96CF0"/>
    <w:rsid w:val="00C96D88"/>
    <w:rsid w:val="00C970D3"/>
    <w:rsid w:val="00C97174"/>
    <w:rsid w:val="00C9718E"/>
    <w:rsid w:val="00C97194"/>
    <w:rsid w:val="00C971C4"/>
    <w:rsid w:val="00C971E6"/>
    <w:rsid w:val="00C9725A"/>
    <w:rsid w:val="00C972A0"/>
    <w:rsid w:val="00C97338"/>
    <w:rsid w:val="00C97430"/>
    <w:rsid w:val="00C974E6"/>
    <w:rsid w:val="00C97753"/>
    <w:rsid w:val="00C977F4"/>
    <w:rsid w:val="00C9789F"/>
    <w:rsid w:val="00C97994"/>
    <w:rsid w:val="00C97B03"/>
    <w:rsid w:val="00C97B08"/>
    <w:rsid w:val="00C97CBA"/>
    <w:rsid w:val="00C97CF4"/>
    <w:rsid w:val="00C97CF8"/>
    <w:rsid w:val="00C97EAD"/>
    <w:rsid w:val="00C97F18"/>
    <w:rsid w:val="00C97F38"/>
    <w:rsid w:val="00C97FC9"/>
    <w:rsid w:val="00C9F735"/>
    <w:rsid w:val="00CA0151"/>
    <w:rsid w:val="00CA0162"/>
    <w:rsid w:val="00CA0213"/>
    <w:rsid w:val="00CA0216"/>
    <w:rsid w:val="00CA02B4"/>
    <w:rsid w:val="00CA02B5"/>
    <w:rsid w:val="00CA04B1"/>
    <w:rsid w:val="00CA04D4"/>
    <w:rsid w:val="00CA0554"/>
    <w:rsid w:val="00CA058E"/>
    <w:rsid w:val="00CA05FA"/>
    <w:rsid w:val="00CA0725"/>
    <w:rsid w:val="00CA079A"/>
    <w:rsid w:val="00CA0805"/>
    <w:rsid w:val="00CA0A64"/>
    <w:rsid w:val="00CA0AD3"/>
    <w:rsid w:val="00CA0AE0"/>
    <w:rsid w:val="00CA0B5A"/>
    <w:rsid w:val="00CA0B95"/>
    <w:rsid w:val="00CA0DBA"/>
    <w:rsid w:val="00CA0E44"/>
    <w:rsid w:val="00CA103C"/>
    <w:rsid w:val="00CA1100"/>
    <w:rsid w:val="00CA1250"/>
    <w:rsid w:val="00CA146D"/>
    <w:rsid w:val="00CA14F4"/>
    <w:rsid w:val="00CA14F7"/>
    <w:rsid w:val="00CA16C6"/>
    <w:rsid w:val="00CA17A1"/>
    <w:rsid w:val="00CA1837"/>
    <w:rsid w:val="00CA1895"/>
    <w:rsid w:val="00CA1932"/>
    <w:rsid w:val="00CA1994"/>
    <w:rsid w:val="00CA19BF"/>
    <w:rsid w:val="00CA1A43"/>
    <w:rsid w:val="00CA1D39"/>
    <w:rsid w:val="00CA1FD2"/>
    <w:rsid w:val="00CA202E"/>
    <w:rsid w:val="00CA2197"/>
    <w:rsid w:val="00CA2379"/>
    <w:rsid w:val="00CA2382"/>
    <w:rsid w:val="00CA24C3"/>
    <w:rsid w:val="00CA24F4"/>
    <w:rsid w:val="00CA2578"/>
    <w:rsid w:val="00CA258F"/>
    <w:rsid w:val="00CA263B"/>
    <w:rsid w:val="00CA278B"/>
    <w:rsid w:val="00CA27FC"/>
    <w:rsid w:val="00CA287A"/>
    <w:rsid w:val="00CA2943"/>
    <w:rsid w:val="00CA2A67"/>
    <w:rsid w:val="00CA2DBC"/>
    <w:rsid w:val="00CA2F69"/>
    <w:rsid w:val="00CA34C0"/>
    <w:rsid w:val="00CA35F8"/>
    <w:rsid w:val="00CA374B"/>
    <w:rsid w:val="00CA37BF"/>
    <w:rsid w:val="00CA38CC"/>
    <w:rsid w:val="00CA396D"/>
    <w:rsid w:val="00CA39DD"/>
    <w:rsid w:val="00CA3A75"/>
    <w:rsid w:val="00CA3A9B"/>
    <w:rsid w:val="00CA3CF4"/>
    <w:rsid w:val="00CA3EDF"/>
    <w:rsid w:val="00CA4128"/>
    <w:rsid w:val="00CA412D"/>
    <w:rsid w:val="00CA414A"/>
    <w:rsid w:val="00CA419C"/>
    <w:rsid w:val="00CA42C1"/>
    <w:rsid w:val="00CA42DA"/>
    <w:rsid w:val="00CA42FA"/>
    <w:rsid w:val="00CA43D7"/>
    <w:rsid w:val="00CA4448"/>
    <w:rsid w:val="00CA458F"/>
    <w:rsid w:val="00CA4607"/>
    <w:rsid w:val="00CA4731"/>
    <w:rsid w:val="00CA4735"/>
    <w:rsid w:val="00CA4747"/>
    <w:rsid w:val="00CA4942"/>
    <w:rsid w:val="00CA4956"/>
    <w:rsid w:val="00CA4D57"/>
    <w:rsid w:val="00CA4EA3"/>
    <w:rsid w:val="00CA4F70"/>
    <w:rsid w:val="00CA4FB3"/>
    <w:rsid w:val="00CA4FFE"/>
    <w:rsid w:val="00CA5156"/>
    <w:rsid w:val="00CA51C2"/>
    <w:rsid w:val="00CA52B9"/>
    <w:rsid w:val="00CA52D2"/>
    <w:rsid w:val="00CA539B"/>
    <w:rsid w:val="00CA5457"/>
    <w:rsid w:val="00CA55BF"/>
    <w:rsid w:val="00CA567C"/>
    <w:rsid w:val="00CA5760"/>
    <w:rsid w:val="00CA577D"/>
    <w:rsid w:val="00CA5846"/>
    <w:rsid w:val="00CA5ADF"/>
    <w:rsid w:val="00CA5B51"/>
    <w:rsid w:val="00CA5B83"/>
    <w:rsid w:val="00CA5BB7"/>
    <w:rsid w:val="00CA5C14"/>
    <w:rsid w:val="00CA5C2B"/>
    <w:rsid w:val="00CA5D7E"/>
    <w:rsid w:val="00CA5DC7"/>
    <w:rsid w:val="00CA5E48"/>
    <w:rsid w:val="00CA5E4D"/>
    <w:rsid w:val="00CA5FC2"/>
    <w:rsid w:val="00CA6019"/>
    <w:rsid w:val="00CA60DD"/>
    <w:rsid w:val="00CA62D8"/>
    <w:rsid w:val="00CA653D"/>
    <w:rsid w:val="00CA66B9"/>
    <w:rsid w:val="00CA6746"/>
    <w:rsid w:val="00CA67A0"/>
    <w:rsid w:val="00CA68E4"/>
    <w:rsid w:val="00CA6969"/>
    <w:rsid w:val="00CA6A80"/>
    <w:rsid w:val="00CA6CF8"/>
    <w:rsid w:val="00CA6EDC"/>
    <w:rsid w:val="00CA6F18"/>
    <w:rsid w:val="00CA6FAB"/>
    <w:rsid w:val="00CA6FD9"/>
    <w:rsid w:val="00CA7319"/>
    <w:rsid w:val="00CA7331"/>
    <w:rsid w:val="00CA7403"/>
    <w:rsid w:val="00CA74B9"/>
    <w:rsid w:val="00CA762A"/>
    <w:rsid w:val="00CA7648"/>
    <w:rsid w:val="00CA76E1"/>
    <w:rsid w:val="00CA77AA"/>
    <w:rsid w:val="00CA77F4"/>
    <w:rsid w:val="00CA7817"/>
    <w:rsid w:val="00CA7865"/>
    <w:rsid w:val="00CA796C"/>
    <w:rsid w:val="00CA798D"/>
    <w:rsid w:val="00CA79A2"/>
    <w:rsid w:val="00CA79EE"/>
    <w:rsid w:val="00CA7A55"/>
    <w:rsid w:val="00CA7B84"/>
    <w:rsid w:val="00CA7BD3"/>
    <w:rsid w:val="00CA7C59"/>
    <w:rsid w:val="00CA7CF5"/>
    <w:rsid w:val="00CA7DD8"/>
    <w:rsid w:val="00CA7EC7"/>
    <w:rsid w:val="00CA7FA3"/>
    <w:rsid w:val="00CA7FA5"/>
    <w:rsid w:val="00CAB00A"/>
    <w:rsid w:val="00CB01FB"/>
    <w:rsid w:val="00CB0230"/>
    <w:rsid w:val="00CB033C"/>
    <w:rsid w:val="00CB035F"/>
    <w:rsid w:val="00CB0487"/>
    <w:rsid w:val="00CB04D1"/>
    <w:rsid w:val="00CB04DD"/>
    <w:rsid w:val="00CB0570"/>
    <w:rsid w:val="00CB0591"/>
    <w:rsid w:val="00CB07B6"/>
    <w:rsid w:val="00CB0AAD"/>
    <w:rsid w:val="00CB0BAE"/>
    <w:rsid w:val="00CB0C2E"/>
    <w:rsid w:val="00CB0C3E"/>
    <w:rsid w:val="00CB0C67"/>
    <w:rsid w:val="00CB0DF2"/>
    <w:rsid w:val="00CB0ECF"/>
    <w:rsid w:val="00CB0FA8"/>
    <w:rsid w:val="00CB0FBF"/>
    <w:rsid w:val="00CB1311"/>
    <w:rsid w:val="00CB1340"/>
    <w:rsid w:val="00CB1392"/>
    <w:rsid w:val="00CB13C5"/>
    <w:rsid w:val="00CB144B"/>
    <w:rsid w:val="00CB15B3"/>
    <w:rsid w:val="00CB1611"/>
    <w:rsid w:val="00CB1639"/>
    <w:rsid w:val="00CB16A0"/>
    <w:rsid w:val="00CB16CA"/>
    <w:rsid w:val="00CB199B"/>
    <w:rsid w:val="00CB19B9"/>
    <w:rsid w:val="00CB1AA9"/>
    <w:rsid w:val="00CB1B16"/>
    <w:rsid w:val="00CB1C06"/>
    <w:rsid w:val="00CB1DF2"/>
    <w:rsid w:val="00CB1E44"/>
    <w:rsid w:val="00CB1EAF"/>
    <w:rsid w:val="00CB1ED0"/>
    <w:rsid w:val="00CB206C"/>
    <w:rsid w:val="00CB20ED"/>
    <w:rsid w:val="00CB2274"/>
    <w:rsid w:val="00CB2330"/>
    <w:rsid w:val="00CB2552"/>
    <w:rsid w:val="00CB2567"/>
    <w:rsid w:val="00CB257A"/>
    <w:rsid w:val="00CB285E"/>
    <w:rsid w:val="00CB29E6"/>
    <w:rsid w:val="00CB2A84"/>
    <w:rsid w:val="00CB2B37"/>
    <w:rsid w:val="00CB2BFB"/>
    <w:rsid w:val="00CB2CA2"/>
    <w:rsid w:val="00CB2D77"/>
    <w:rsid w:val="00CB2D8F"/>
    <w:rsid w:val="00CB2E4F"/>
    <w:rsid w:val="00CB2F27"/>
    <w:rsid w:val="00CB307C"/>
    <w:rsid w:val="00CB310D"/>
    <w:rsid w:val="00CB3143"/>
    <w:rsid w:val="00CB3177"/>
    <w:rsid w:val="00CB317D"/>
    <w:rsid w:val="00CB32F9"/>
    <w:rsid w:val="00CB3393"/>
    <w:rsid w:val="00CB33AF"/>
    <w:rsid w:val="00CB33F1"/>
    <w:rsid w:val="00CB35D5"/>
    <w:rsid w:val="00CB3612"/>
    <w:rsid w:val="00CB3626"/>
    <w:rsid w:val="00CB369C"/>
    <w:rsid w:val="00CB36B6"/>
    <w:rsid w:val="00CB3808"/>
    <w:rsid w:val="00CB396F"/>
    <w:rsid w:val="00CB3C22"/>
    <w:rsid w:val="00CB3D09"/>
    <w:rsid w:val="00CB3D8A"/>
    <w:rsid w:val="00CB3DDC"/>
    <w:rsid w:val="00CB3ED7"/>
    <w:rsid w:val="00CB3F2A"/>
    <w:rsid w:val="00CB3F4C"/>
    <w:rsid w:val="00CB3FCA"/>
    <w:rsid w:val="00CB3FCB"/>
    <w:rsid w:val="00CB402F"/>
    <w:rsid w:val="00CB4236"/>
    <w:rsid w:val="00CB43E8"/>
    <w:rsid w:val="00CB4477"/>
    <w:rsid w:val="00CB4488"/>
    <w:rsid w:val="00CB4614"/>
    <w:rsid w:val="00CB47AD"/>
    <w:rsid w:val="00CB47FE"/>
    <w:rsid w:val="00CB484E"/>
    <w:rsid w:val="00CB4859"/>
    <w:rsid w:val="00CB48C6"/>
    <w:rsid w:val="00CB4A10"/>
    <w:rsid w:val="00CB4BAA"/>
    <w:rsid w:val="00CB4E3B"/>
    <w:rsid w:val="00CB4E3C"/>
    <w:rsid w:val="00CB4E71"/>
    <w:rsid w:val="00CB4E99"/>
    <w:rsid w:val="00CB516D"/>
    <w:rsid w:val="00CB52A2"/>
    <w:rsid w:val="00CB540B"/>
    <w:rsid w:val="00CB544D"/>
    <w:rsid w:val="00CB545D"/>
    <w:rsid w:val="00CB5468"/>
    <w:rsid w:val="00CB5656"/>
    <w:rsid w:val="00CB59C5"/>
    <w:rsid w:val="00CB5A24"/>
    <w:rsid w:val="00CB5B6F"/>
    <w:rsid w:val="00CB5CAD"/>
    <w:rsid w:val="00CB5DC6"/>
    <w:rsid w:val="00CB5E7C"/>
    <w:rsid w:val="00CB5F0A"/>
    <w:rsid w:val="00CB5F6E"/>
    <w:rsid w:val="00CB5FE0"/>
    <w:rsid w:val="00CB5FF0"/>
    <w:rsid w:val="00CB61AB"/>
    <w:rsid w:val="00CB6242"/>
    <w:rsid w:val="00CB62B5"/>
    <w:rsid w:val="00CB65D9"/>
    <w:rsid w:val="00CB6688"/>
    <w:rsid w:val="00CB6696"/>
    <w:rsid w:val="00CB6722"/>
    <w:rsid w:val="00CB686F"/>
    <w:rsid w:val="00CB693A"/>
    <w:rsid w:val="00CB6BB1"/>
    <w:rsid w:val="00CB6BEC"/>
    <w:rsid w:val="00CB6C7C"/>
    <w:rsid w:val="00CB6CB7"/>
    <w:rsid w:val="00CB6D03"/>
    <w:rsid w:val="00CB6D7C"/>
    <w:rsid w:val="00CB6E1E"/>
    <w:rsid w:val="00CB6F36"/>
    <w:rsid w:val="00CB712F"/>
    <w:rsid w:val="00CB714A"/>
    <w:rsid w:val="00CB7270"/>
    <w:rsid w:val="00CB74A3"/>
    <w:rsid w:val="00CB751B"/>
    <w:rsid w:val="00CB754D"/>
    <w:rsid w:val="00CB76C9"/>
    <w:rsid w:val="00CB7748"/>
    <w:rsid w:val="00CB7895"/>
    <w:rsid w:val="00CB78A3"/>
    <w:rsid w:val="00CB78DA"/>
    <w:rsid w:val="00CB794D"/>
    <w:rsid w:val="00CB7956"/>
    <w:rsid w:val="00CB7981"/>
    <w:rsid w:val="00CB79C7"/>
    <w:rsid w:val="00CB7A02"/>
    <w:rsid w:val="00CB7AE5"/>
    <w:rsid w:val="00CB7B68"/>
    <w:rsid w:val="00CB7D0E"/>
    <w:rsid w:val="00CB7D10"/>
    <w:rsid w:val="00CB7D68"/>
    <w:rsid w:val="00CB7F5D"/>
    <w:rsid w:val="00CB7FB5"/>
    <w:rsid w:val="00CC0083"/>
    <w:rsid w:val="00CC02E6"/>
    <w:rsid w:val="00CC02F1"/>
    <w:rsid w:val="00CC0368"/>
    <w:rsid w:val="00CC05F3"/>
    <w:rsid w:val="00CC05FB"/>
    <w:rsid w:val="00CC07F9"/>
    <w:rsid w:val="00CC09BB"/>
    <w:rsid w:val="00CC09F2"/>
    <w:rsid w:val="00CC0B4D"/>
    <w:rsid w:val="00CC0B7E"/>
    <w:rsid w:val="00CC0BEB"/>
    <w:rsid w:val="00CC0C44"/>
    <w:rsid w:val="00CC123E"/>
    <w:rsid w:val="00CC131C"/>
    <w:rsid w:val="00CC1364"/>
    <w:rsid w:val="00CC1555"/>
    <w:rsid w:val="00CC1691"/>
    <w:rsid w:val="00CC1804"/>
    <w:rsid w:val="00CC1862"/>
    <w:rsid w:val="00CC187B"/>
    <w:rsid w:val="00CC1923"/>
    <w:rsid w:val="00CC1945"/>
    <w:rsid w:val="00CC1A45"/>
    <w:rsid w:val="00CC1B60"/>
    <w:rsid w:val="00CC1BFF"/>
    <w:rsid w:val="00CC1C6E"/>
    <w:rsid w:val="00CC1E02"/>
    <w:rsid w:val="00CC1E2E"/>
    <w:rsid w:val="00CC1EDB"/>
    <w:rsid w:val="00CC237C"/>
    <w:rsid w:val="00CC25E2"/>
    <w:rsid w:val="00CC27A7"/>
    <w:rsid w:val="00CC27D1"/>
    <w:rsid w:val="00CC2886"/>
    <w:rsid w:val="00CC2B85"/>
    <w:rsid w:val="00CC2BA3"/>
    <w:rsid w:val="00CC2D0C"/>
    <w:rsid w:val="00CC2E3A"/>
    <w:rsid w:val="00CC2FBD"/>
    <w:rsid w:val="00CC3092"/>
    <w:rsid w:val="00CC30E0"/>
    <w:rsid w:val="00CC3175"/>
    <w:rsid w:val="00CC324D"/>
    <w:rsid w:val="00CC3307"/>
    <w:rsid w:val="00CC351F"/>
    <w:rsid w:val="00CC35DC"/>
    <w:rsid w:val="00CC36DB"/>
    <w:rsid w:val="00CC3866"/>
    <w:rsid w:val="00CC391B"/>
    <w:rsid w:val="00CC39A8"/>
    <w:rsid w:val="00CC39F1"/>
    <w:rsid w:val="00CC3B08"/>
    <w:rsid w:val="00CC3B31"/>
    <w:rsid w:val="00CC3B60"/>
    <w:rsid w:val="00CC3B79"/>
    <w:rsid w:val="00CC3BAE"/>
    <w:rsid w:val="00CC3C54"/>
    <w:rsid w:val="00CC3E75"/>
    <w:rsid w:val="00CC3E90"/>
    <w:rsid w:val="00CC3ED0"/>
    <w:rsid w:val="00CC3EFE"/>
    <w:rsid w:val="00CC3FB0"/>
    <w:rsid w:val="00CC405A"/>
    <w:rsid w:val="00CC42BE"/>
    <w:rsid w:val="00CC45E4"/>
    <w:rsid w:val="00CC4607"/>
    <w:rsid w:val="00CC4713"/>
    <w:rsid w:val="00CC47C5"/>
    <w:rsid w:val="00CC47EA"/>
    <w:rsid w:val="00CC498E"/>
    <w:rsid w:val="00CC4A43"/>
    <w:rsid w:val="00CC4A67"/>
    <w:rsid w:val="00CC4C6A"/>
    <w:rsid w:val="00CC4DB3"/>
    <w:rsid w:val="00CC4F45"/>
    <w:rsid w:val="00CC51DE"/>
    <w:rsid w:val="00CC51FB"/>
    <w:rsid w:val="00CC5245"/>
    <w:rsid w:val="00CC52AF"/>
    <w:rsid w:val="00CC5397"/>
    <w:rsid w:val="00CC556F"/>
    <w:rsid w:val="00CC567B"/>
    <w:rsid w:val="00CC57BA"/>
    <w:rsid w:val="00CC57CD"/>
    <w:rsid w:val="00CC5859"/>
    <w:rsid w:val="00CC58A2"/>
    <w:rsid w:val="00CC5CC1"/>
    <w:rsid w:val="00CC5D2A"/>
    <w:rsid w:val="00CC5D34"/>
    <w:rsid w:val="00CC5E2C"/>
    <w:rsid w:val="00CC5E5A"/>
    <w:rsid w:val="00CC5F47"/>
    <w:rsid w:val="00CC6071"/>
    <w:rsid w:val="00CC60B7"/>
    <w:rsid w:val="00CC6188"/>
    <w:rsid w:val="00CC6205"/>
    <w:rsid w:val="00CC625B"/>
    <w:rsid w:val="00CC631E"/>
    <w:rsid w:val="00CC63A1"/>
    <w:rsid w:val="00CC63E0"/>
    <w:rsid w:val="00CC6668"/>
    <w:rsid w:val="00CC672D"/>
    <w:rsid w:val="00CC67A3"/>
    <w:rsid w:val="00CC683E"/>
    <w:rsid w:val="00CC68CE"/>
    <w:rsid w:val="00CC68D7"/>
    <w:rsid w:val="00CC693F"/>
    <w:rsid w:val="00CC6B53"/>
    <w:rsid w:val="00CC6B9A"/>
    <w:rsid w:val="00CC6CF2"/>
    <w:rsid w:val="00CC6D0A"/>
    <w:rsid w:val="00CC6D75"/>
    <w:rsid w:val="00CC6EFB"/>
    <w:rsid w:val="00CC70DC"/>
    <w:rsid w:val="00CC721F"/>
    <w:rsid w:val="00CC725E"/>
    <w:rsid w:val="00CC7644"/>
    <w:rsid w:val="00CC7791"/>
    <w:rsid w:val="00CC7A41"/>
    <w:rsid w:val="00CC7A68"/>
    <w:rsid w:val="00CC7AC3"/>
    <w:rsid w:val="00CC7CEB"/>
    <w:rsid w:val="00CC7D72"/>
    <w:rsid w:val="00CC7EA0"/>
    <w:rsid w:val="00CC7EA4"/>
    <w:rsid w:val="00CC7F6A"/>
    <w:rsid w:val="00CD02CE"/>
    <w:rsid w:val="00CD040F"/>
    <w:rsid w:val="00CD0415"/>
    <w:rsid w:val="00CD04C3"/>
    <w:rsid w:val="00CD0562"/>
    <w:rsid w:val="00CD05B0"/>
    <w:rsid w:val="00CD089D"/>
    <w:rsid w:val="00CD08DC"/>
    <w:rsid w:val="00CD094C"/>
    <w:rsid w:val="00CD096C"/>
    <w:rsid w:val="00CD098A"/>
    <w:rsid w:val="00CD0B30"/>
    <w:rsid w:val="00CD0B77"/>
    <w:rsid w:val="00CD0C60"/>
    <w:rsid w:val="00CD0D14"/>
    <w:rsid w:val="00CD0D8B"/>
    <w:rsid w:val="00CD0E56"/>
    <w:rsid w:val="00CD0E57"/>
    <w:rsid w:val="00CD0EE3"/>
    <w:rsid w:val="00CD0F4D"/>
    <w:rsid w:val="00CD0FE2"/>
    <w:rsid w:val="00CD1021"/>
    <w:rsid w:val="00CD1156"/>
    <w:rsid w:val="00CD117C"/>
    <w:rsid w:val="00CD119B"/>
    <w:rsid w:val="00CD1480"/>
    <w:rsid w:val="00CD14E8"/>
    <w:rsid w:val="00CD1868"/>
    <w:rsid w:val="00CD18B4"/>
    <w:rsid w:val="00CD19FD"/>
    <w:rsid w:val="00CD1ADD"/>
    <w:rsid w:val="00CD1BFF"/>
    <w:rsid w:val="00CD1C45"/>
    <w:rsid w:val="00CD1C86"/>
    <w:rsid w:val="00CD1CB6"/>
    <w:rsid w:val="00CD1CC8"/>
    <w:rsid w:val="00CD1F29"/>
    <w:rsid w:val="00CD1FBB"/>
    <w:rsid w:val="00CD2075"/>
    <w:rsid w:val="00CD21B2"/>
    <w:rsid w:val="00CD221D"/>
    <w:rsid w:val="00CD22FB"/>
    <w:rsid w:val="00CD23C2"/>
    <w:rsid w:val="00CD247E"/>
    <w:rsid w:val="00CD24FD"/>
    <w:rsid w:val="00CD263A"/>
    <w:rsid w:val="00CD26AF"/>
    <w:rsid w:val="00CD26C6"/>
    <w:rsid w:val="00CD276A"/>
    <w:rsid w:val="00CD27AB"/>
    <w:rsid w:val="00CD27C8"/>
    <w:rsid w:val="00CD2A37"/>
    <w:rsid w:val="00CD2A6C"/>
    <w:rsid w:val="00CD2B86"/>
    <w:rsid w:val="00CD2CDB"/>
    <w:rsid w:val="00CD2D4E"/>
    <w:rsid w:val="00CD2DA2"/>
    <w:rsid w:val="00CD2DF1"/>
    <w:rsid w:val="00CD2E48"/>
    <w:rsid w:val="00CD30B3"/>
    <w:rsid w:val="00CD3199"/>
    <w:rsid w:val="00CD3240"/>
    <w:rsid w:val="00CD34F3"/>
    <w:rsid w:val="00CD36BE"/>
    <w:rsid w:val="00CD36CE"/>
    <w:rsid w:val="00CD3769"/>
    <w:rsid w:val="00CD39E1"/>
    <w:rsid w:val="00CD3B0C"/>
    <w:rsid w:val="00CD3C7B"/>
    <w:rsid w:val="00CD3C97"/>
    <w:rsid w:val="00CD3D58"/>
    <w:rsid w:val="00CD3FE0"/>
    <w:rsid w:val="00CD4194"/>
    <w:rsid w:val="00CD41C8"/>
    <w:rsid w:val="00CD424D"/>
    <w:rsid w:val="00CD429D"/>
    <w:rsid w:val="00CD4314"/>
    <w:rsid w:val="00CD4330"/>
    <w:rsid w:val="00CD43DB"/>
    <w:rsid w:val="00CD4426"/>
    <w:rsid w:val="00CD4545"/>
    <w:rsid w:val="00CD4619"/>
    <w:rsid w:val="00CD476D"/>
    <w:rsid w:val="00CD4A14"/>
    <w:rsid w:val="00CD4A9A"/>
    <w:rsid w:val="00CD4E98"/>
    <w:rsid w:val="00CD4FB5"/>
    <w:rsid w:val="00CD51DE"/>
    <w:rsid w:val="00CD5229"/>
    <w:rsid w:val="00CD53CA"/>
    <w:rsid w:val="00CD53E4"/>
    <w:rsid w:val="00CD545F"/>
    <w:rsid w:val="00CD5462"/>
    <w:rsid w:val="00CD54B8"/>
    <w:rsid w:val="00CD554C"/>
    <w:rsid w:val="00CD562F"/>
    <w:rsid w:val="00CD5672"/>
    <w:rsid w:val="00CD56C4"/>
    <w:rsid w:val="00CD56C6"/>
    <w:rsid w:val="00CD56FD"/>
    <w:rsid w:val="00CD5777"/>
    <w:rsid w:val="00CD59CF"/>
    <w:rsid w:val="00CD5A4C"/>
    <w:rsid w:val="00CD5A52"/>
    <w:rsid w:val="00CD5BAA"/>
    <w:rsid w:val="00CD5BDA"/>
    <w:rsid w:val="00CD5C12"/>
    <w:rsid w:val="00CD5D47"/>
    <w:rsid w:val="00CD5E25"/>
    <w:rsid w:val="00CD5F78"/>
    <w:rsid w:val="00CD5F7B"/>
    <w:rsid w:val="00CD602C"/>
    <w:rsid w:val="00CD60D2"/>
    <w:rsid w:val="00CD6128"/>
    <w:rsid w:val="00CD624B"/>
    <w:rsid w:val="00CD6269"/>
    <w:rsid w:val="00CD64FF"/>
    <w:rsid w:val="00CD6850"/>
    <w:rsid w:val="00CD6AC3"/>
    <w:rsid w:val="00CD6ADF"/>
    <w:rsid w:val="00CD6B29"/>
    <w:rsid w:val="00CD6D01"/>
    <w:rsid w:val="00CD6D80"/>
    <w:rsid w:val="00CD6E9C"/>
    <w:rsid w:val="00CD6F37"/>
    <w:rsid w:val="00CD6FF3"/>
    <w:rsid w:val="00CD71B7"/>
    <w:rsid w:val="00CD71F9"/>
    <w:rsid w:val="00CD72DB"/>
    <w:rsid w:val="00CD74F8"/>
    <w:rsid w:val="00CD75B7"/>
    <w:rsid w:val="00CD76B4"/>
    <w:rsid w:val="00CD76E2"/>
    <w:rsid w:val="00CD7732"/>
    <w:rsid w:val="00CD77A3"/>
    <w:rsid w:val="00CD77B1"/>
    <w:rsid w:val="00CD7966"/>
    <w:rsid w:val="00CD7B7C"/>
    <w:rsid w:val="00CD7BC0"/>
    <w:rsid w:val="00CD7C41"/>
    <w:rsid w:val="00CD7C7E"/>
    <w:rsid w:val="00CD7D64"/>
    <w:rsid w:val="00CD7E76"/>
    <w:rsid w:val="00CD7F56"/>
    <w:rsid w:val="00CE0051"/>
    <w:rsid w:val="00CE0105"/>
    <w:rsid w:val="00CE011F"/>
    <w:rsid w:val="00CE01B9"/>
    <w:rsid w:val="00CE0285"/>
    <w:rsid w:val="00CE02BA"/>
    <w:rsid w:val="00CE02C3"/>
    <w:rsid w:val="00CE0405"/>
    <w:rsid w:val="00CE0458"/>
    <w:rsid w:val="00CE0504"/>
    <w:rsid w:val="00CE05DB"/>
    <w:rsid w:val="00CE06B9"/>
    <w:rsid w:val="00CE0712"/>
    <w:rsid w:val="00CE0751"/>
    <w:rsid w:val="00CE0770"/>
    <w:rsid w:val="00CE088B"/>
    <w:rsid w:val="00CE08BF"/>
    <w:rsid w:val="00CE0A31"/>
    <w:rsid w:val="00CE0A86"/>
    <w:rsid w:val="00CE0B9D"/>
    <w:rsid w:val="00CE0D18"/>
    <w:rsid w:val="00CE0D53"/>
    <w:rsid w:val="00CE0DFE"/>
    <w:rsid w:val="00CE0F27"/>
    <w:rsid w:val="00CE107B"/>
    <w:rsid w:val="00CE10B2"/>
    <w:rsid w:val="00CE12A3"/>
    <w:rsid w:val="00CE12CF"/>
    <w:rsid w:val="00CE1396"/>
    <w:rsid w:val="00CE13C6"/>
    <w:rsid w:val="00CE13DC"/>
    <w:rsid w:val="00CE13FF"/>
    <w:rsid w:val="00CE1436"/>
    <w:rsid w:val="00CE1566"/>
    <w:rsid w:val="00CE1583"/>
    <w:rsid w:val="00CE16AF"/>
    <w:rsid w:val="00CE16EB"/>
    <w:rsid w:val="00CE175B"/>
    <w:rsid w:val="00CE1819"/>
    <w:rsid w:val="00CE183A"/>
    <w:rsid w:val="00CE18BF"/>
    <w:rsid w:val="00CE18DE"/>
    <w:rsid w:val="00CE1982"/>
    <w:rsid w:val="00CE19F7"/>
    <w:rsid w:val="00CE1A82"/>
    <w:rsid w:val="00CE1B4D"/>
    <w:rsid w:val="00CE1CEA"/>
    <w:rsid w:val="00CE1DAC"/>
    <w:rsid w:val="00CE1E94"/>
    <w:rsid w:val="00CE1F5D"/>
    <w:rsid w:val="00CE1F7B"/>
    <w:rsid w:val="00CE20AC"/>
    <w:rsid w:val="00CE2175"/>
    <w:rsid w:val="00CE21F3"/>
    <w:rsid w:val="00CE2326"/>
    <w:rsid w:val="00CE24CA"/>
    <w:rsid w:val="00CE2536"/>
    <w:rsid w:val="00CE25E4"/>
    <w:rsid w:val="00CE2772"/>
    <w:rsid w:val="00CE27A5"/>
    <w:rsid w:val="00CE27F2"/>
    <w:rsid w:val="00CE2825"/>
    <w:rsid w:val="00CE2980"/>
    <w:rsid w:val="00CE29A8"/>
    <w:rsid w:val="00CE29EB"/>
    <w:rsid w:val="00CE2A79"/>
    <w:rsid w:val="00CE2C51"/>
    <w:rsid w:val="00CE2E35"/>
    <w:rsid w:val="00CE2E7D"/>
    <w:rsid w:val="00CE2F14"/>
    <w:rsid w:val="00CE2F27"/>
    <w:rsid w:val="00CE3009"/>
    <w:rsid w:val="00CE300F"/>
    <w:rsid w:val="00CE3172"/>
    <w:rsid w:val="00CE319D"/>
    <w:rsid w:val="00CE3254"/>
    <w:rsid w:val="00CE3307"/>
    <w:rsid w:val="00CE3491"/>
    <w:rsid w:val="00CE356A"/>
    <w:rsid w:val="00CE3AB7"/>
    <w:rsid w:val="00CE3B7E"/>
    <w:rsid w:val="00CE3B7F"/>
    <w:rsid w:val="00CE3C31"/>
    <w:rsid w:val="00CE3C51"/>
    <w:rsid w:val="00CE4000"/>
    <w:rsid w:val="00CE4061"/>
    <w:rsid w:val="00CE4132"/>
    <w:rsid w:val="00CE41A7"/>
    <w:rsid w:val="00CE41B1"/>
    <w:rsid w:val="00CE428D"/>
    <w:rsid w:val="00CE429E"/>
    <w:rsid w:val="00CE44C1"/>
    <w:rsid w:val="00CE45B3"/>
    <w:rsid w:val="00CE4622"/>
    <w:rsid w:val="00CE464E"/>
    <w:rsid w:val="00CE4663"/>
    <w:rsid w:val="00CE46AC"/>
    <w:rsid w:val="00CE46D9"/>
    <w:rsid w:val="00CE4708"/>
    <w:rsid w:val="00CE471E"/>
    <w:rsid w:val="00CE49C0"/>
    <w:rsid w:val="00CE4A2C"/>
    <w:rsid w:val="00CE4B21"/>
    <w:rsid w:val="00CE4C12"/>
    <w:rsid w:val="00CE4DC7"/>
    <w:rsid w:val="00CE4E32"/>
    <w:rsid w:val="00CE4E42"/>
    <w:rsid w:val="00CE4E54"/>
    <w:rsid w:val="00CE4F23"/>
    <w:rsid w:val="00CE4F76"/>
    <w:rsid w:val="00CE4F77"/>
    <w:rsid w:val="00CE505A"/>
    <w:rsid w:val="00CE5140"/>
    <w:rsid w:val="00CE516F"/>
    <w:rsid w:val="00CE530F"/>
    <w:rsid w:val="00CE5349"/>
    <w:rsid w:val="00CE534C"/>
    <w:rsid w:val="00CE5423"/>
    <w:rsid w:val="00CE54AD"/>
    <w:rsid w:val="00CE552B"/>
    <w:rsid w:val="00CE5784"/>
    <w:rsid w:val="00CE5862"/>
    <w:rsid w:val="00CE58D9"/>
    <w:rsid w:val="00CE58E9"/>
    <w:rsid w:val="00CE5A04"/>
    <w:rsid w:val="00CE5A6A"/>
    <w:rsid w:val="00CE5A98"/>
    <w:rsid w:val="00CE5B2A"/>
    <w:rsid w:val="00CE5B9C"/>
    <w:rsid w:val="00CE5BF3"/>
    <w:rsid w:val="00CE5C33"/>
    <w:rsid w:val="00CE6047"/>
    <w:rsid w:val="00CE6095"/>
    <w:rsid w:val="00CE60E1"/>
    <w:rsid w:val="00CE6126"/>
    <w:rsid w:val="00CE6173"/>
    <w:rsid w:val="00CE61D0"/>
    <w:rsid w:val="00CE624F"/>
    <w:rsid w:val="00CE6255"/>
    <w:rsid w:val="00CE62F7"/>
    <w:rsid w:val="00CE63CA"/>
    <w:rsid w:val="00CE651E"/>
    <w:rsid w:val="00CE6675"/>
    <w:rsid w:val="00CE66D5"/>
    <w:rsid w:val="00CE677B"/>
    <w:rsid w:val="00CE6AD8"/>
    <w:rsid w:val="00CE6AFC"/>
    <w:rsid w:val="00CE6DE8"/>
    <w:rsid w:val="00CE6E27"/>
    <w:rsid w:val="00CE6E43"/>
    <w:rsid w:val="00CE6EBD"/>
    <w:rsid w:val="00CE6FA4"/>
    <w:rsid w:val="00CE7159"/>
    <w:rsid w:val="00CE7187"/>
    <w:rsid w:val="00CE71FB"/>
    <w:rsid w:val="00CE7259"/>
    <w:rsid w:val="00CE72C1"/>
    <w:rsid w:val="00CE73F2"/>
    <w:rsid w:val="00CE748C"/>
    <w:rsid w:val="00CE7879"/>
    <w:rsid w:val="00CE7991"/>
    <w:rsid w:val="00CE7A26"/>
    <w:rsid w:val="00CE7A40"/>
    <w:rsid w:val="00CE7ABC"/>
    <w:rsid w:val="00CE7ACB"/>
    <w:rsid w:val="00CE7C5F"/>
    <w:rsid w:val="00CE7D00"/>
    <w:rsid w:val="00CE7DED"/>
    <w:rsid w:val="00CE7E2D"/>
    <w:rsid w:val="00CE7EE8"/>
    <w:rsid w:val="00CE7F13"/>
    <w:rsid w:val="00CE7FFA"/>
    <w:rsid w:val="00CF0047"/>
    <w:rsid w:val="00CF0105"/>
    <w:rsid w:val="00CF01B8"/>
    <w:rsid w:val="00CF03C9"/>
    <w:rsid w:val="00CF041D"/>
    <w:rsid w:val="00CF0749"/>
    <w:rsid w:val="00CF076C"/>
    <w:rsid w:val="00CF077C"/>
    <w:rsid w:val="00CF0839"/>
    <w:rsid w:val="00CF0868"/>
    <w:rsid w:val="00CF0930"/>
    <w:rsid w:val="00CF093A"/>
    <w:rsid w:val="00CF0966"/>
    <w:rsid w:val="00CF0B24"/>
    <w:rsid w:val="00CF0B41"/>
    <w:rsid w:val="00CF0D7D"/>
    <w:rsid w:val="00CF0DBA"/>
    <w:rsid w:val="00CF0DBE"/>
    <w:rsid w:val="00CF0F21"/>
    <w:rsid w:val="00CF107F"/>
    <w:rsid w:val="00CF1093"/>
    <w:rsid w:val="00CF10D7"/>
    <w:rsid w:val="00CF110E"/>
    <w:rsid w:val="00CF1138"/>
    <w:rsid w:val="00CF11D1"/>
    <w:rsid w:val="00CF11DE"/>
    <w:rsid w:val="00CF123B"/>
    <w:rsid w:val="00CF125E"/>
    <w:rsid w:val="00CF1285"/>
    <w:rsid w:val="00CF12DD"/>
    <w:rsid w:val="00CF144F"/>
    <w:rsid w:val="00CF14F4"/>
    <w:rsid w:val="00CF15AE"/>
    <w:rsid w:val="00CF1635"/>
    <w:rsid w:val="00CF1802"/>
    <w:rsid w:val="00CF197C"/>
    <w:rsid w:val="00CF1A24"/>
    <w:rsid w:val="00CF1C2A"/>
    <w:rsid w:val="00CF1C8E"/>
    <w:rsid w:val="00CF1D96"/>
    <w:rsid w:val="00CF1E5F"/>
    <w:rsid w:val="00CF1F1E"/>
    <w:rsid w:val="00CF1FD3"/>
    <w:rsid w:val="00CF2117"/>
    <w:rsid w:val="00CF212D"/>
    <w:rsid w:val="00CF22E1"/>
    <w:rsid w:val="00CF23E2"/>
    <w:rsid w:val="00CF2473"/>
    <w:rsid w:val="00CF2611"/>
    <w:rsid w:val="00CF2775"/>
    <w:rsid w:val="00CF2BFE"/>
    <w:rsid w:val="00CF2D78"/>
    <w:rsid w:val="00CF31A8"/>
    <w:rsid w:val="00CF3277"/>
    <w:rsid w:val="00CF33E8"/>
    <w:rsid w:val="00CF346A"/>
    <w:rsid w:val="00CF347B"/>
    <w:rsid w:val="00CF34C9"/>
    <w:rsid w:val="00CF34CD"/>
    <w:rsid w:val="00CF34D8"/>
    <w:rsid w:val="00CF3541"/>
    <w:rsid w:val="00CF35B4"/>
    <w:rsid w:val="00CF362C"/>
    <w:rsid w:val="00CF368F"/>
    <w:rsid w:val="00CF36A1"/>
    <w:rsid w:val="00CF3716"/>
    <w:rsid w:val="00CF373A"/>
    <w:rsid w:val="00CF3921"/>
    <w:rsid w:val="00CF3AEE"/>
    <w:rsid w:val="00CF3C88"/>
    <w:rsid w:val="00CF3C98"/>
    <w:rsid w:val="00CF3D03"/>
    <w:rsid w:val="00CF3D44"/>
    <w:rsid w:val="00CF3DE8"/>
    <w:rsid w:val="00CF3E65"/>
    <w:rsid w:val="00CF3F3A"/>
    <w:rsid w:val="00CF3FE2"/>
    <w:rsid w:val="00CF414E"/>
    <w:rsid w:val="00CF419C"/>
    <w:rsid w:val="00CF4310"/>
    <w:rsid w:val="00CF4586"/>
    <w:rsid w:val="00CF4590"/>
    <w:rsid w:val="00CF4682"/>
    <w:rsid w:val="00CF47B3"/>
    <w:rsid w:val="00CF4830"/>
    <w:rsid w:val="00CF4866"/>
    <w:rsid w:val="00CF4867"/>
    <w:rsid w:val="00CF48B5"/>
    <w:rsid w:val="00CF48CA"/>
    <w:rsid w:val="00CF490F"/>
    <w:rsid w:val="00CF4ADA"/>
    <w:rsid w:val="00CF4B23"/>
    <w:rsid w:val="00CF4B91"/>
    <w:rsid w:val="00CF4BA5"/>
    <w:rsid w:val="00CF4CB9"/>
    <w:rsid w:val="00CF4CF2"/>
    <w:rsid w:val="00CF4DB6"/>
    <w:rsid w:val="00CF4E1F"/>
    <w:rsid w:val="00CF4E24"/>
    <w:rsid w:val="00CF4ED1"/>
    <w:rsid w:val="00CF4F84"/>
    <w:rsid w:val="00CF5080"/>
    <w:rsid w:val="00CF521E"/>
    <w:rsid w:val="00CF5415"/>
    <w:rsid w:val="00CF5496"/>
    <w:rsid w:val="00CF551F"/>
    <w:rsid w:val="00CF55E8"/>
    <w:rsid w:val="00CF5747"/>
    <w:rsid w:val="00CF5833"/>
    <w:rsid w:val="00CF58E7"/>
    <w:rsid w:val="00CF5A25"/>
    <w:rsid w:val="00CF5E8E"/>
    <w:rsid w:val="00CF5F3E"/>
    <w:rsid w:val="00CF6208"/>
    <w:rsid w:val="00CF6287"/>
    <w:rsid w:val="00CF632A"/>
    <w:rsid w:val="00CF646A"/>
    <w:rsid w:val="00CF64BE"/>
    <w:rsid w:val="00CF67F5"/>
    <w:rsid w:val="00CF6948"/>
    <w:rsid w:val="00CF6CE4"/>
    <w:rsid w:val="00CF6D86"/>
    <w:rsid w:val="00CF6F16"/>
    <w:rsid w:val="00CF6FEA"/>
    <w:rsid w:val="00CF7108"/>
    <w:rsid w:val="00CF713E"/>
    <w:rsid w:val="00CF723E"/>
    <w:rsid w:val="00CF7281"/>
    <w:rsid w:val="00CF72E0"/>
    <w:rsid w:val="00CF739E"/>
    <w:rsid w:val="00CF73A7"/>
    <w:rsid w:val="00CF73AF"/>
    <w:rsid w:val="00CF73D9"/>
    <w:rsid w:val="00CF7451"/>
    <w:rsid w:val="00CF7493"/>
    <w:rsid w:val="00CF7543"/>
    <w:rsid w:val="00CF7632"/>
    <w:rsid w:val="00CF7719"/>
    <w:rsid w:val="00CF771C"/>
    <w:rsid w:val="00CF773E"/>
    <w:rsid w:val="00CF79A5"/>
    <w:rsid w:val="00CF7B01"/>
    <w:rsid w:val="00CF7CB5"/>
    <w:rsid w:val="00CF7D89"/>
    <w:rsid w:val="00CF7DDF"/>
    <w:rsid w:val="00CF7EBE"/>
    <w:rsid w:val="00D0020F"/>
    <w:rsid w:val="00D00643"/>
    <w:rsid w:val="00D006C7"/>
    <w:rsid w:val="00D007AD"/>
    <w:rsid w:val="00D00854"/>
    <w:rsid w:val="00D00DBB"/>
    <w:rsid w:val="00D00F16"/>
    <w:rsid w:val="00D01090"/>
    <w:rsid w:val="00D01446"/>
    <w:rsid w:val="00D01455"/>
    <w:rsid w:val="00D01517"/>
    <w:rsid w:val="00D0154D"/>
    <w:rsid w:val="00D017D2"/>
    <w:rsid w:val="00D01B92"/>
    <w:rsid w:val="00D01BF1"/>
    <w:rsid w:val="00D01C64"/>
    <w:rsid w:val="00D01E3A"/>
    <w:rsid w:val="00D01E68"/>
    <w:rsid w:val="00D01F1A"/>
    <w:rsid w:val="00D01F1E"/>
    <w:rsid w:val="00D02107"/>
    <w:rsid w:val="00D0229C"/>
    <w:rsid w:val="00D0254C"/>
    <w:rsid w:val="00D02601"/>
    <w:rsid w:val="00D027B3"/>
    <w:rsid w:val="00D02842"/>
    <w:rsid w:val="00D02950"/>
    <w:rsid w:val="00D029FB"/>
    <w:rsid w:val="00D02A5A"/>
    <w:rsid w:val="00D02A9E"/>
    <w:rsid w:val="00D02AF2"/>
    <w:rsid w:val="00D02B44"/>
    <w:rsid w:val="00D02DD5"/>
    <w:rsid w:val="00D03032"/>
    <w:rsid w:val="00D030A9"/>
    <w:rsid w:val="00D030DD"/>
    <w:rsid w:val="00D0314B"/>
    <w:rsid w:val="00D03173"/>
    <w:rsid w:val="00D03250"/>
    <w:rsid w:val="00D033C6"/>
    <w:rsid w:val="00D03554"/>
    <w:rsid w:val="00D035BE"/>
    <w:rsid w:val="00D0366E"/>
    <w:rsid w:val="00D0367E"/>
    <w:rsid w:val="00D036B1"/>
    <w:rsid w:val="00D03778"/>
    <w:rsid w:val="00D038BF"/>
    <w:rsid w:val="00D03986"/>
    <w:rsid w:val="00D03A46"/>
    <w:rsid w:val="00D03AF7"/>
    <w:rsid w:val="00D03AFE"/>
    <w:rsid w:val="00D03B40"/>
    <w:rsid w:val="00D03C5C"/>
    <w:rsid w:val="00D03C78"/>
    <w:rsid w:val="00D03D9C"/>
    <w:rsid w:val="00D03DD0"/>
    <w:rsid w:val="00D03DD1"/>
    <w:rsid w:val="00D03EA6"/>
    <w:rsid w:val="00D040B5"/>
    <w:rsid w:val="00D041C8"/>
    <w:rsid w:val="00D041DA"/>
    <w:rsid w:val="00D041E9"/>
    <w:rsid w:val="00D041FD"/>
    <w:rsid w:val="00D043A2"/>
    <w:rsid w:val="00D045E3"/>
    <w:rsid w:val="00D046B8"/>
    <w:rsid w:val="00D04752"/>
    <w:rsid w:val="00D0488B"/>
    <w:rsid w:val="00D048D3"/>
    <w:rsid w:val="00D04940"/>
    <w:rsid w:val="00D049D8"/>
    <w:rsid w:val="00D04B68"/>
    <w:rsid w:val="00D04C33"/>
    <w:rsid w:val="00D04DD7"/>
    <w:rsid w:val="00D04E1C"/>
    <w:rsid w:val="00D04E5A"/>
    <w:rsid w:val="00D04EC6"/>
    <w:rsid w:val="00D05066"/>
    <w:rsid w:val="00D051F7"/>
    <w:rsid w:val="00D0525B"/>
    <w:rsid w:val="00D05301"/>
    <w:rsid w:val="00D05438"/>
    <w:rsid w:val="00D05581"/>
    <w:rsid w:val="00D055B9"/>
    <w:rsid w:val="00D0572E"/>
    <w:rsid w:val="00D0579A"/>
    <w:rsid w:val="00D058A9"/>
    <w:rsid w:val="00D058FF"/>
    <w:rsid w:val="00D059E2"/>
    <w:rsid w:val="00D05AA9"/>
    <w:rsid w:val="00D05CDF"/>
    <w:rsid w:val="00D05E8B"/>
    <w:rsid w:val="00D05F29"/>
    <w:rsid w:val="00D05F49"/>
    <w:rsid w:val="00D05FBB"/>
    <w:rsid w:val="00D0601C"/>
    <w:rsid w:val="00D061F1"/>
    <w:rsid w:val="00D0629E"/>
    <w:rsid w:val="00D06344"/>
    <w:rsid w:val="00D063A0"/>
    <w:rsid w:val="00D0641A"/>
    <w:rsid w:val="00D06482"/>
    <w:rsid w:val="00D06593"/>
    <w:rsid w:val="00D065CB"/>
    <w:rsid w:val="00D06716"/>
    <w:rsid w:val="00D0678B"/>
    <w:rsid w:val="00D068AB"/>
    <w:rsid w:val="00D068C1"/>
    <w:rsid w:val="00D068C7"/>
    <w:rsid w:val="00D06CA4"/>
    <w:rsid w:val="00D06CA7"/>
    <w:rsid w:val="00D06FF4"/>
    <w:rsid w:val="00D07005"/>
    <w:rsid w:val="00D0719A"/>
    <w:rsid w:val="00D071F6"/>
    <w:rsid w:val="00D0722F"/>
    <w:rsid w:val="00D07285"/>
    <w:rsid w:val="00D073C5"/>
    <w:rsid w:val="00D074B6"/>
    <w:rsid w:val="00D07578"/>
    <w:rsid w:val="00D07788"/>
    <w:rsid w:val="00D077FA"/>
    <w:rsid w:val="00D07877"/>
    <w:rsid w:val="00D0787A"/>
    <w:rsid w:val="00D079B7"/>
    <w:rsid w:val="00D07B13"/>
    <w:rsid w:val="00D07B1F"/>
    <w:rsid w:val="00D07BAA"/>
    <w:rsid w:val="00D07C95"/>
    <w:rsid w:val="00D07D31"/>
    <w:rsid w:val="00D07D71"/>
    <w:rsid w:val="00D07F00"/>
    <w:rsid w:val="00D1004A"/>
    <w:rsid w:val="00D1011E"/>
    <w:rsid w:val="00D10166"/>
    <w:rsid w:val="00D102D1"/>
    <w:rsid w:val="00D10352"/>
    <w:rsid w:val="00D1043D"/>
    <w:rsid w:val="00D10475"/>
    <w:rsid w:val="00D1055B"/>
    <w:rsid w:val="00D10672"/>
    <w:rsid w:val="00D106AB"/>
    <w:rsid w:val="00D10943"/>
    <w:rsid w:val="00D10B29"/>
    <w:rsid w:val="00D10D57"/>
    <w:rsid w:val="00D10F10"/>
    <w:rsid w:val="00D11140"/>
    <w:rsid w:val="00D112F0"/>
    <w:rsid w:val="00D11336"/>
    <w:rsid w:val="00D11435"/>
    <w:rsid w:val="00D11537"/>
    <w:rsid w:val="00D11559"/>
    <w:rsid w:val="00D116DB"/>
    <w:rsid w:val="00D11700"/>
    <w:rsid w:val="00D11756"/>
    <w:rsid w:val="00D1175B"/>
    <w:rsid w:val="00D11855"/>
    <w:rsid w:val="00D11860"/>
    <w:rsid w:val="00D11980"/>
    <w:rsid w:val="00D11A44"/>
    <w:rsid w:val="00D11B6C"/>
    <w:rsid w:val="00D11C6A"/>
    <w:rsid w:val="00D11DDC"/>
    <w:rsid w:val="00D11E20"/>
    <w:rsid w:val="00D11E3B"/>
    <w:rsid w:val="00D11FD9"/>
    <w:rsid w:val="00D12083"/>
    <w:rsid w:val="00D1227A"/>
    <w:rsid w:val="00D1228B"/>
    <w:rsid w:val="00D122B9"/>
    <w:rsid w:val="00D123BA"/>
    <w:rsid w:val="00D123FD"/>
    <w:rsid w:val="00D1242E"/>
    <w:rsid w:val="00D12784"/>
    <w:rsid w:val="00D129DE"/>
    <w:rsid w:val="00D129F2"/>
    <w:rsid w:val="00D12B3A"/>
    <w:rsid w:val="00D12B82"/>
    <w:rsid w:val="00D12C3F"/>
    <w:rsid w:val="00D12D27"/>
    <w:rsid w:val="00D12D50"/>
    <w:rsid w:val="00D12F09"/>
    <w:rsid w:val="00D13143"/>
    <w:rsid w:val="00D13164"/>
    <w:rsid w:val="00D131A8"/>
    <w:rsid w:val="00D133DC"/>
    <w:rsid w:val="00D13451"/>
    <w:rsid w:val="00D1348C"/>
    <w:rsid w:val="00D13516"/>
    <w:rsid w:val="00D13665"/>
    <w:rsid w:val="00D1375F"/>
    <w:rsid w:val="00D1389C"/>
    <w:rsid w:val="00D138CC"/>
    <w:rsid w:val="00D13925"/>
    <w:rsid w:val="00D13933"/>
    <w:rsid w:val="00D13AF0"/>
    <w:rsid w:val="00D13CB8"/>
    <w:rsid w:val="00D13DAD"/>
    <w:rsid w:val="00D14011"/>
    <w:rsid w:val="00D14139"/>
    <w:rsid w:val="00D14159"/>
    <w:rsid w:val="00D14206"/>
    <w:rsid w:val="00D1422D"/>
    <w:rsid w:val="00D1433A"/>
    <w:rsid w:val="00D1445F"/>
    <w:rsid w:val="00D1448E"/>
    <w:rsid w:val="00D144EA"/>
    <w:rsid w:val="00D14570"/>
    <w:rsid w:val="00D1458B"/>
    <w:rsid w:val="00D145F6"/>
    <w:rsid w:val="00D14600"/>
    <w:rsid w:val="00D14753"/>
    <w:rsid w:val="00D1487C"/>
    <w:rsid w:val="00D148E9"/>
    <w:rsid w:val="00D1493D"/>
    <w:rsid w:val="00D14948"/>
    <w:rsid w:val="00D149F0"/>
    <w:rsid w:val="00D14A12"/>
    <w:rsid w:val="00D14B26"/>
    <w:rsid w:val="00D14B72"/>
    <w:rsid w:val="00D14BD7"/>
    <w:rsid w:val="00D14BE8"/>
    <w:rsid w:val="00D14FD6"/>
    <w:rsid w:val="00D15013"/>
    <w:rsid w:val="00D15121"/>
    <w:rsid w:val="00D15152"/>
    <w:rsid w:val="00D151AB"/>
    <w:rsid w:val="00D15394"/>
    <w:rsid w:val="00D15706"/>
    <w:rsid w:val="00D159D8"/>
    <w:rsid w:val="00D159E5"/>
    <w:rsid w:val="00D15A75"/>
    <w:rsid w:val="00D15B16"/>
    <w:rsid w:val="00D15D5A"/>
    <w:rsid w:val="00D1625C"/>
    <w:rsid w:val="00D163B0"/>
    <w:rsid w:val="00D16633"/>
    <w:rsid w:val="00D1668D"/>
    <w:rsid w:val="00D16847"/>
    <w:rsid w:val="00D16A2D"/>
    <w:rsid w:val="00D16A94"/>
    <w:rsid w:val="00D16AC5"/>
    <w:rsid w:val="00D16BDE"/>
    <w:rsid w:val="00D16BEE"/>
    <w:rsid w:val="00D16CA6"/>
    <w:rsid w:val="00D16CD6"/>
    <w:rsid w:val="00D16D6A"/>
    <w:rsid w:val="00D16DC2"/>
    <w:rsid w:val="00D16E26"/>
    <w:rsid w:val="00D17119"/>
    <w:rsid w:val="00D17207"/>
    <w:rsid w:val="00D174EA"/>
    <w:rsid w:val="00D1762B"/>
    <w:rsid w:val="00D176BE"/>
    <w:rsid w:val="00D176E4"/>
    <w:rsid w:val="00D17857"/>
    <w:rsid w:val="00D17A2A"/>
    <w:rsid w:val="00D17BCC"/>
    <w:rsid w:val="00D17C45"/>
    <w:rsid w:val="00D17CA3"/>
    <w:rsid w:val="00D17DCC"/>
    <w:rsid w:val="00D17DE7"/>
    <w:rsid w:val="00D17EC4"/>
    <w:rsid w:val="00D20040"/>
    <w:rsid w:val="00D200A3"/>
    <w:rsid w:val="00D20101"/>
    <w:rsid w:val="00D2018A"/>
    <w:rsid w:val="00D2019A"/>
    <w:rsid w:val="00D2019E"/>
    <w:rsid w:val="00D20294"/>
    <w:rsid w:val="00D203EF"/>
    <w:rsid w:val="00D2043A"/>
    <w:rsid w:val="00D20575"/>
    <w:rsid w:val="00D20634"/>
    <w:rsid w:val="00D2093A"/>
    <w:rsid w:val="00D209DD"/>
    <w:rsid w:val="00D20A6B"/>
    <w:rsid w:val="00D20B99"/>
    <w:rsid w:val="00D20BDB"/>
    <w:rsid w:val="00D20DE5"/>
    <w:rsid w:val="00D20E54"/>
    <w:rsid w:val="00D211CB"/>
    <w:rsid w:val="00D211EA"/>
    <w:rsid w:val="00D2126C"/>
    <w:rsid w:val="00D2137F"/>
    <w:rsid w:val="00D216A5"/>
    <w:rsid w:val="00D21783"/>
    <w:rsid w:val="00D218AD"/>
    <w:rsid w:val="00D218BE"/>
    <w:rsid w:val="00D218E0"/>
    <w:rsid w:val="00D218EF"/>
    <w:rsid w:val="00D218F7"/>
    <w:rsid w:val="00D21927"/>
    <w:rsid w:val="00D21C1F"/>
    <w:rsid w:val="00D21E55"/>
    <w:rsid w:val="00D21FD1"/>
    <w:rsid w:val="00D22026"/>
    <w:rsid w:val="00D22069"/>
    <w:rsid w:val="00D22226"/>
    <w:rsid w:val="00D22243"/>
    <w:rsid w:val="00D2237F"/>
    <w:rsid w:val="00D22441"/>
    <w:rsid w:val="00D22458"/>
    <w:rsid w:val="00D2257F"/>
    <w:rsid w:val="00D225ED"/>
    <w:rsid w:val="00D22660"/>
    <w:rsid w:val="00D227B8"/>
    <w:rsid w:val="00D227F8"/>
    <w:rsid w:val="00D22844"/>
    <w:rsid w:val="00D22873"/>
    <w:rsid w:val="00D2298B"/>
    <w:rsid w:val="00D22A8C"/>
    <w:rsid w:val="00D22AE0"/>
    <w:rsid w:val="00D22B51"/>
    <w:rsid w:val="00D22D33"/>
    <w:rsid w:val="00D22D6E"/>
    <w:rsid w:val="00D22FB9"/>
    <w:rsid w:val="00D23152"/>
    <w:rsid w:val="00D2319B"/>
    <w:rsid w:val="00D231DB"/>
    <w:rsid w:val="00D23337"/>
    <w:rsid w:val="00D23432"/>
    <w:rsid w:val="00D2343C"/>
    <w:rsid w:val="00D2345E"/>
    <w:rsid w:val="00D234C8"/>
    <w:rsid w:val="00D2356B"/>
    <w:rsid w:val="00D235C6"/>
    <w:rsid w:val="00D235C7"/>
    <w:rsid w:val="00D23654"/>
    <w:rsid w:val="00D23664"/>
    <w:rsid w:val="00D2367E"/>
    <w:rsid w:val="00D236B9"/>
    <w:rsid w:val="00D23765"/>
    <w:rsid w:val="00D23785"/>
    <w:rsid w:val="00D2378B"/>
    <w:rsid w:val="00D237F3"/>
    <w:rsid w:val="00D23920"/>
    <w:rsid w:val="00D23A00"/>
    <w:rsid w:val="00D23A0E"/>
    <w:rsid w:val="00D23BC4"/>
    <w:rsid w:val="00D23BFF"/>
    <w:rsid w:val="00D23C7E"/>
    <w:rsid w:val="00D23CB1"/>
    <w:rsid w:val="00D23DD5"/>
    <w:rsid w:val="00D23DF6"/>
    <w:rsid w:val="00D23DFC"/>
    <w:rsid w:val="00D2405E"/>
    <w:rsid w:val="00D241B4"/>
    <w:rsid w:val="00D241EE"/>
    <w:rsid w:val="00D243A0"/>
    <w:rsid w:val="00D244EB"/>
    <w:rsid w:val="00D2480C"/>
    <w:rsid w:val="00D248BF"/>
    <w:rsid w:val="00D2495A"/>
    <w:rsid w:val="00D24AA6"/>
    <w:rsid w:val="00D24B55"/>
    <w:rsid w:val="00D24B73"/>
    <w:rsid w:val="00D24BC7"/>
    <w:rsid w:val="00D24C3C"/>
    <w:rsid w:val="00D24DDA"/>
    <w:rsid w:val="00D24E81"/>
    <w:rsid w:val="00D24E8B"/>
    <w:rsid w:val="00D24EBD"/>
    <w:rsid w:val="00D24EF3"/>
    <w:rsid w:val="00D25039"/>
    <w:rsid w:val="00D25175"/>
    <w:rsid w:val="00D252A3"/>
    <w:rsid w:val="00D25383"/>
    <w:rsid w:val="00D253BA"/>
    <w:rsid w:val="00D253FC"/>
    <w:rsid w:val="00D25447"/>
    <w:rsid w:val="00D25509"/>
    <w:rsid w:val="00D25520"/>
    <w:rsid w:val="00D255F2"/>
    <w:rsid w:val="00D257A4"/>
    <w:rsid w:val="00D25A7C"/>
    <w:rsid w:val="00D25C59"/>
    <w:rsid w:val="00D25CC0"/>
    <w:rsid w:val="00D25ED5"/>
    <w:rsid w:val="00D26072"/>
    <w:rsid w:val="00D261AF"/>
    <w:rsid w:val="00D262A3"/>
    <w:rsid w:val="00D26365"/>
    <w:rsid w:val="00D265A1"/>
    <w:rsid w:val="00D265CB"/>
    <w:rsid w:val="00D26619"/>
    <w:rsid w:val="00D26642"/>
    <w:rsid w:val="00D26664"/>
    <w:rsid w:val="00D26691"/>
    <w:rsid w:val="00D26694"/>
    <w:rsid w:val="00D26720"/>
    <w:rsid w:val="00D2678D"/>
    <w:rsid w:val="00D2689F"/>
    <w:rsid w:val="00D26932"/>
    <w:rsid w:val="00D2694F"/>
    <w:rsid w:val="00D26A63"/>
    <w:rsid w:val="00D26A68"/>
    <w:rsid w:val="00D26AC5"/>
    <w:rsid w:val="00D26AEA"/>
    <w:rsid w:val="00D26AF0"/>
    <w:rsid w:val="00D26B05"/>
    <w:rsid w:val="00D26C0C"/>
    <w:rsid w:val="00D26C74"/>
    <w:rsid w:val="00D26C87"/>
    <w:rsid w:val="00D26CA8"/>
    <w:rsid w:val="00D26DCA"/>
    <w:rsid w:val="00D26E63"/>
    <w:rsid w:val="00D26EA0"/>
    <w:rsid w:val="00D270BC"/>
    <w:rsid w:val="00D2718E"/>
    <w:rsid w:val="00D27198"/>
    <w:rsid w:val="00D2759E"/>
    <w:rsid w:val="00D276C6"/>
    <w:rsid w:val="00D277BF"/>
    <w:rsid w:val="00D27946"/>
    <w:rsid w:val="00D27AA0"/>
    <w:rsid w:val="00D27AF7"/>
    <w:rsid w:val="00D27BCE"/>
    <w:rsid w:val="00D27CE7"/>
    <w:rsid w:val="00D27F5B"/>
    <w:rsid w:val="00D300C0"/>
    <w:rsid w:val="00D30245"/>
    <w:rsid w:val="00D30623"/>
    <w:rsid w:val="00D3068B"/>
    <w:rsid w:val="00D306D9"/>
    <w:rsid w:val="00D3071B"/>
    <w:rsid w:val="00D309F3"/>
    <w:rsid w:val="00D30AFA"/>
    <w:rsid w:val="00D30B35"/>
    <w:rsid w:val="00D30C34"/>
    <w:rsid w:val="00D30CD5"/>
    <w:rsid w:val="00D30D61"/>
    <w:rsid w:val="00D30D8A"/>
    <w:rsid w:val="00D30DB9"/>
    <w:rsid w:val="00D30F0C"/>
    <w:rsid w:val="00D30FC5"/>
    <w:rsid w:val="00D31019"/>
    <w:rsid w:val="00D310FF"/>
    <w:rsid w:val="00D31224"/>
    <w:rsid w:val="00D31505"/>
    <w:rsid w:val="00D3150C"/>
    <w:rsid w:val="00D3163F"/>
    <w:rsid w:val="00D317D7"/>
    <w:rsid w:val="00D3192E"/>
    <w:rsid w:val="00D319AA"/>
    <w:rsid w:val="00D31A6C"/>
    <w:rsid w:val="00D31B4C"/>
    <w:rsid w:val="00D31C0E"/>
    <w:rsid w:val="00D31CC2"/>
    <w:rsid w:val="00D31DCB"/>
    <w:rsid w:val="00D31DEE"/>
    <w:rsid w:val="00D31E35"/>
    <w:rsid w:val="00D31F42"/>
    <w:rsid w:val="00D31F79"/>
    <w:rsid w:val="00D32015"/>
    <w:rsid w:val="00D32075"/>
    <w:rsid w:val="00D32135"/>
    <w:rsid w:val="00D32155"/>
    <w:rsid w:val="00D3215B"/>
    <w:rsid w:val="00D32466"/>
    <w:rsid w:val="00D324A7"/>
    <w:rsid w:val="00D3251B"/>
    <w:rsid w:val="00D32545"/>
    <w:rsid w:val="00D32548"/>
    <w:rsid w:val="00D3269E"/>
    <w:rsid w:val="00D3274F"/>
    <w:rsid w:val="00D327B3"/>
    <w:rsid w:val="00D32871"/>
    <w:rsid w:val="00D32874"/>
    <w:rsid w:val="00D3294C"/>
    <w:rsid w:val="00D329BB"/>
    <w:rsid w:val="00D32A87"/>
    <w:rsid w:val="00D32A8F"/>
    <w:rsid w:val="00D32AF2"/>
    <w:rsid w:val="00D32B0F"/>
    <w:rsid w:val="00D32B9D"/>
    <w:rsid w:val="00D32BAE"/>
    <w:rsid w:val="00D32DBE"/>
    <w:rsid w:val="00D32DD8"/>
    <w:rsid w:val="00D33053"/>
    <w:rsid w:val="00D33125"/>
    <w:rsid w:val="00D331CE"/>
    <w:rsid w:val="00D331EE"/>
    <w:rsid w:val="00D332BD"/>
    <w:rsid w:val="00D33358"/>
    <w:rsid w:val="00D33419"/>
    <w:rsid w:val="00D334B1"/>
    <w:rsid w:val="00D334B2"/>
    <w:rsid w:val="00D334D5"/>
    <w:rsid w:val="00D334F3"/>
    <w:rsid w:val="00D33672"/>
    <w:rsid w:val="00D3378A"/>
    <w:rsid w:val="00D339F6"/>
    <w:rsid w:val="00D33A5A"/>
    <w:rsid w:val="00D33A9E"/>
    <w:rsid w:val="00D33B04"/>
    <w:rsid w:val="00D33C4E"/>
    <w:rsid w:val="00D33D2E"/>
    <w:rsid w:val="00D33D64"/>
    <w:rsid w:val="00D33F9B"/>
    <w:rsid w:val="00D33F9D"/>
    <w:rsid w:val="00D33FB8"/>
    <w:rsid w:val="00D33FE4"/>
    <w:rsid w:val="00D340A8"/>
    <w:rsid w:val="00D340E4"/>
    <w:rsid w:val="00D3462D"/>
    <w:rsid w:val="00D34674"/>
    <w:rsid w:val="00D3469E"/>
    <w:rsid w:val="00D34975"/>
    <w:rsid w:val="00D34978"/>
    <w:rsid w:val="00D34A79"/>
    <w:rsid w:val="00D34B10"/>
    <w:rsid w:val="00D34CB3"/>
    <w:rsid w:val="00D34CF6"/>
    <w:rsid w:val="00D34D17"/>
    <w:rsid w:val="00D34E95"/>
    <w:rsid w:val="00D34F16"/>
    <w:rsid w:val="00D34F22"/>
    <w:rsid w:val="00D34FB7"/>
    <w:rsid w:val="00D34FD5"/>
    <w:rsid w:val="00D350CD"/>
    <w:rsid w:val="00D350DA"/>
    <w:rsid w:val="00D351D6"/>
    <w:rsid w:val="00D351F5"/>
    <w:rsid w:val="00D3525B"/>
    <w:rsid w:val="00D353DD"/>
    <w:rsid w:val="00D35487"/>
    <w:rsid w:val="00D354EC"/>
    <w:rsid w:val="00D35513"/>
    <w:rsid w:val="00D35519"/>
    <w:rsid w:val="00D35576"/>
    <w:rsid w:val="00D35680"/>
    <w:rsid w:val="00D35966"/>
    <w:rsid w:val="00D35A7C"/>
    <w:rsid w:val="00D35B27"/>
    <w:rsid w:val="00D35B9C"/>
    <w:rsid w:val="00D35E29"/>
    <w:rsid w:val="00D35FE3"/>
    <w:rsid w:val="00D36013"/>
    <w:rsid w:val="00D360A6"/>
    <w:rsid w:val="00D36150"/>
    <w:rsid w:val="00D36189"/>
    <w:rsid w:val="00D3625C"/>
    <w:rsid w:val="00D362BE"/>
    <w:rsid w:val="00D36371"/>
    <w:rsid w:val="00D3642B"/>
    <w:rsid w:val="00D36531"/>
    <w:rsid w:val="00D365D5"/>
    <w:rsid w:val="00D36630"/>
    <w:rsid w:val="00D3695E"/>
    <w:rsid w:val="00D36A8C"/>
    <w:rsid w:val="00D36C38"/>
    <w:rsid w:val="00D36CB7"/>
    <w:rsid w:val="00D36E88"/>
    <w:rsid w:val="00D36FB1"/>
    <w:rsid w:val="00D370DE"/>
    <w:rsid w:val="00D3722C"/>
    <w:rsid w:val="00D37243"/>
    <w:rsid w:val="00D373AF"/>
    <w:rsid w:val="00D377EC"/>
    <w:rsid w:val="00D3791F"/>
    <w:rsid w:val="00D3797C"/>
    <w:rsid w:val="00D37AD2"/>
    <w:rsid w:val="00D37B0F"/>
    <w:rsid w:val="00D37B5A"/>
    <w:rsid w:val="00D37B67"/>
    <w:rsid w:val="00D37BE6"/>
    <w:rsid w:val="00D37DCC"/>
    <w:rsid w:val="00D37E20"/>
    <w:rsid w:val="00D37E33"/>
    <w:rsid w:val="00D37EB2"/>
    <w:rsid w:val="00D37EE7"/>
    <w:rsid w:val="00D37F64"/>
    <w:rsid w:val="00D37FE2"/>
    <w:rsid w:val="00D400BA"/>
    <w:rsid w:val="00D401FD"/>
    <w:rsid w:val="00D40208"/>
    <w:rsid w:val="00D403CA"/>
    <w:rsid w:val="00D40420"/>
    <w:rsid w:val="00D4071D"/>
    <w:rsid w:val="00D4078B"/>
    <w:rsid w:val="00D40A3B"/>
    <w:rsid w:val="00D40A78"/>
    <w:rsid w:val="00D40A93"/>
    <w:rsid w:val="00D40B01"/>
    <w:rsid w:val="00D40B06"/>
    <w:rsid w:val="00D40C3C"/>
    <w:rsid w:val="00D40CA5"/>
    <w:rsid w:val="00D40E06"/>
    <w:rsid w:val="00D40E15"/>
    <w:rsid w:val="00D40E31"/>
    <w:rsid w:val="00D40E97"/>
    <w:rsid w:val="00D40FBA"/>
    <w:rsid w:val="00D41208"/>
    <w:rsid w:val="00D41250"/>
    <w:rsid w:val="00D41A54"/>
    <w:rsid w:val="00D41B5D"/>
    <w:rsid w:val="00D41C2A"/>
    <w:rsid w:val="00D41C4C"/>
    <w:rsid w:val="00D41EAD"/>
    <w:rsid w:val="00D41F1D"/>
    <w:rsid w:val="00D41F64"/>
    <w:rsid w:val="00D42111"/>
    <w:rsid w:val="00D42180"/>
    <w:rsid w:val="00D42185"/>
    <w:rsid w:val="00D4239A"/>
    <w:rsid w:val="00D4256D"/>
    <w:rsid w:val="00D425A2"/>
    <w:rsid w:val="00D425BC"/>
    <w:rsid w:val="00D425C9"/>
    <w:rsid w:val="00D425D0"/>
    <w:rsid w:val="00D42662"/>
    <w:rsid w:val="00D4271C"/>
    <w:rsid w:val="00D4278B"/>
    <w:rsid w:val="00D427EB"/>
    <w:rsid w:val="00D42A67"/>
    <w:rsid w:val="00D42C94"/>
    <w:rsid w:val="00D42EC8"/>
    <w:rsid w:val="00D42ECF"/>
    <w:rsid w:val="00D43057"/>
    <w:rsid w:val="00D431C6"/>
    <w:rsid w:val="00D43273"/>
    <w:rsid w:val="00D434DD"/>
    <w:rsid w:val="00D4350B"/>
    <w:rsid w:val="00D43565"/>
    <w:rsid w:val="00D436DA"/>
    <w:rsid w:val="00D43900"/>
    <w:rsid w:val="00D43986"/>
    <w:rsid w:val="00D439C9"/>
    <w:rsid w:val="00D43ACD"/>
    <w:rsid w:val="00D43AE8"/>
    <w:rsid w:val="00D43B51"/>
    <w:rsid w:val="00D43D09"/>
    <w:rsid w:val="00D43E0B"/>
    <w:rsid w:val="00D43E2A"/>
    <w:rsid w:val="00D43FBA"/>
    <w:rsid w:val="00D44115"/>
    <w:rsid w:val="00D4420C"/>
    <w:rsid w:val="00D4421D"/>
    <w:rsid w:val="00D442DC"/>
    <w:rsid w:val="00D44394"/>
    <w:rsid w:val="00D443A2"/>
    <w:rsid w:val="00D4447C"/>
    <w:rsid w:val="00D4452F"/>
    <w:rsid w:val="00D44554"/>
    <w:rsid w:val="00D446F0"/>
    <w:rsid w:val="00D44861"/>
    <w:rsid w:val="00D448AB"/>
    <w:rsid w:val="00D449CF"/>
    <w:rsid w:val="00D449F1"/>
    <w:rsid w:val="00D44AD5"/>
    <w:rsid w:val="00D44C06"/>
    <w:rsid w:val="00D44D21"/>
    <w:rsid w:val="00D44DD0"/>
    <w:rsid w:val="00D44E27"/>
    <w:rsid w:val="00D44E2A"/>
    <w:rsid w:val="00D45070"/>
    <w:rsid w:val="00D45102"/>
    <w:rsid w:val="00D451B3"/>
    <w:rsid w:val="00D454F6"/>
    <w:rsid w:val="00D45545"/>
    <w:rsid w:val="00D455FA"/>
    <w:rsid w:val="00D4582E"/>
    <w:rsid w:val="00D4590A"/>
    <w:rsid w:val="00D459FD"/>
    <w:rsid w:val="00D45BD7"/>
    <w:rsid w:val="00D45C3E"/>
    <w:rsid w:val="00D45D8C"/>
    <w:rsid w:val="00D45F43"/>
    <w:rsid w:val="00D45F51"/>
    <w:rsid w:val="00D461CF"/>
    <w:rsid w:val="00D46228"/>
    <w:rsid w:val="00D462E4"/>
    <w:rsid w:val="00D463E4"/>
    <w:rsid w:val="00D46446"/>
    <w:rsid w:val="00D46642"/>
    <w:rsid w:val="00D466AD"/>
    <w:rsid w:val="00D466B8"/>
    <w:rsid w:val="00D466D4"/>
    <w:rsid w:val="00D4676C"/>
    <w:rsid w:val="00D4680F"/>
    <w:rsid w:val="00D468C5"/>
    <w:rsid w:val="00D46973"/>
    <w:rsid w:val="00D46A20"/>
    <w:rsid w:val="00D46AE3"/>
    <w:rsid w:val="00D46B96"/>
    <w:rsid w:val="00D46BF0"/>
    <w:rsid w:val="00D46CE8"/>
    <w:rsid w:val="00D46D2E"/>
    <w:rsid w:val="00D46D54"/>
    <w:rsid w:val="00D46DE2"/>
    <w:rsid w:val="00D46FE5"/>
    <w:rsid w:val="00D47035"/>
    <w:rsid w:val="00D470B6"/>
    <w:rsid w:val="00D471AB"/>
    <w:rsid w:val="00D4720E"/>
    <w:rsid w:val="00D47323"/>
    <w:rsid w:val="00D474A4"/>
    <w:rsid w:val="00D474E0"/>
    <w:rsid w:val="00D47527"/>
    <w:rsid w:val="00D47573"/>
    <w:rsid w:val="00D47614"/>
    <w:rsid w:val="00D4765A"/>
    <w:rsid w:val="00D476E5"/>
    <w:rsid w:val="00D47789"/>
    <w:rsid w:val="00D47929"/>
    <w:rsid w:val="00D47960"/>
    <w:rsid w:val="00D47AC9"/>
    <w:rsid w:val="00D47B4B"/>
    <w:rsid w:val="00D47B92"/>
    <w:rsid w:val="00D47C9F"/>
    <w:rsid w:val="00D47CA7"/>
    <w:rsid w:val="00D47DF2"/>
    <w:rsid w:val="00D47DFE"/>
    <w:rsid w:val="00D47F2D"/>
    <w:rsid w:val="00D47F4D"/>
    <w:rsid w:val="00D5026B"/>
    <w:rsid w:val="00D5036A"/>
    <w:rsid w:val="00D50455"/>
    <w:rsid w:val="00D5050F"/>
    <w:rsid w:val="00D507CC"/>
    <w:rsid w:val="00D50B43"/>
    <w:rsid w:val="00D50B55"/>
    <w:rsid w:val="00D50B6C"/>
    <w:rsid w:val="00D50BA7"/>
    <w:rsid w:val="00D50E1C"/>
    <w:rsid w:val="00D50E53"/>
    <w:rsid w:val="00D510BF"/>
    <w:rsid w:val="00D511D8"/>
    <w:rsid w:val="00D51461"/>
    <w:rsid w:val="00D51539"/>
    <w:rsid w:val="00D5153B"/>
    <w:rsid w:val="00D5162F"/>
    <w:rsid w:val="00D51770"/>
    <w:rsid w:val="00D519EE"/>
    <w:rsid w:val="00D51A9D"/>
    <w:rsid w:val="00D51AB2"/>
    <w:rsid w:val="00D51DD8"/>
    <w:rsid w:val="00D51E65"/>
    <w:rsid w:val="00D51FF5"/>
    <w:rsid w:val="00D52004"/>
    <w:rsid w:val="00D52184"/>
    <w:rsid w:val="00D52206"/>
    <w:rsid w:val="00D52254"/>
    <w:rsid w:val="00D524C1"/>
    <w:rsid w:val="00D525DC"/>
    <w:rsid w:val="00D5267D"/>
    <w:rsid w:val="00D52694"/>
    <w:rsid w:val="00D5283B"/>
    <w:rsid w:val="00D52909"/>
    <w:rsid w:val="00D5293A"/>
    <w:rsid w:val="00D529BD"/>
    <w:rsid w:val="00D529C9"/>
    <w:rsid w:val="00D52A1C"/>
    <w:rsid w:val="00D52A7D"/>
    <w:rsid w:val="00D52B9C"/>
    <w:rsid w:val="00D52BBB"/>
    <w:rsid w:val="00D52D92"/>
    <w:rsid w:val="00D52E0E"/>
    <w:rsid w:val="00D530F7"/>
    <w:rsid w:val="00D530FC"/>
    <w:rsid w:val="00D53113"/>
    <w:rsid w:val="00D53258"/>
    <w:rsid w:val="00D532C7"/>
    <w:rsid w:val="00D532C9"/>
    <w:rsid w:val="00D533A9"/>
    <w:rsid w:val="00D53637"/>
    <w:rsid w:val="00D536BB"/>
    <w:rsid w:val="00D536CF"/>
    <w:rsid w:val="00D53725"/>
    <w:rsid w:val="00D5379F"/>
    <w:rsid w:val="00D539B0"/>
    <w:rsid w:val="00D53B10"/>
    <w:rsid w:val="00D53C3B"/>
    <w:rsid w:val="00D53CC3"/>
    <w:rsid w:val="00D53CF1"/>
    <w:rsid w:val="00D53E52"/>
    <w:rsid w:val="00D54344"/>
    <w:rsid w:val="00D543CA"/>
    <w:rsid w:val="00D54538"/>
    <w:rsid w:val="00D54678"/>
    <w:rsid w:val="00D546B4"/>
    <w:rsid w:val="00D54730"/>
    <w:rsid w:val="00D54775"/>
    <w:rsid w:val="00D549CE"/>
    <w:rsid w:val="00D549DE"/>
    <w:rsid w:val="00D54A81"/>
    <w:rsid w:val="00D54A8F"/>
    <w:rsid w:val="00D54AFD"/>
    <w:rsid w:val="00D54B4D"/>
    <w:rsid w:val="00D54C85"/>
    <w:rsid w:val="00D54D14"/>
    <w:rsid w:val="00D54D35"/>
    <w:rsid w:val="00D54D62"/>
    <w:rsid w:val="00D54D95"/>
    <w:rsid w:val="00D54E6D"/>
    <w:rsid w:val="00D54EB2"/>
    <w:rsid w:val="00D54F2B"/>
    <w:rsid w:val="00D54F87"/>
    <w:rsid w:val="00D55158"/>
    <w:rsid w:val="00D551BF"/>
    <w:rsid w:val="00D551EF"/>
    <w:rsid w:val="00D552C1"/>
    <w:rsid w:val="00D55472"/>
    <w:rsid w:val="00D5555F"/>
    <w:rsid w:val="00D5557F"/>
    <w:rsid w:val="00D55674"/>
    <w:rsid w:val="00D556C8"/>
    <w:rsid w:val="00D558CC"/>
    <w:rsid w:val="00D55A7D"/>
    <w:rsid w:val="00D55AC3"/>
    <w:rsid w:val="00D55CC2"/>
    <w:rsid w:val="00D55CF7"/>
    <w:rsid w:val="00D55E0C"/>
    <w:rsid w:val="00D561B1"/>
    <w:rsid w:val="00D561CE"/>
    <w:rsid w:val="00D563F1"/>
    <w:rsid w:val="00D5652F"/>
    <w:rsid w:val="00D56658"/>
    <w:rsid w:val="00D56708"/>
    <w:rsid w:val="00D567CE"/>
    <w:rsid w:val="00D56888"/>
    <w:rsid w:val="00D569A8"/>
    <w:rsid w:val="00D56C44"/>
    <w:rsid w:val="00D56DF6"/>
    <w:rsid w:val="00D56E5A"/>
    <w:rsid w:val="00D56EBB"/>
    <w:rsid w:val="00D5703E"/>
    <w:rsid w:val="00D570C8"/>
    <w:rsid w:val="00D572B5"/>
    <w:rsid w:val="00D572F7"/>
    <w:rsid w:val="00D57327"/>
    <w:rsid w:val="00D5738C"/>
    <w:rsid w:val="00D5739E"/>
    <w:rsid w:val="00D5767A"/>
    <w:rsid w:val="00D576CE"/>
    <w:rsid w:val="00D576E7"/>
    <w:rsid w:val="00D5773B"/>
    <w:rsid w:val="00D5773C"/>
    <w:rsid w:val="00D57782"/>
    <w:rsid w:val="00D57961"/>
    <w:rsid w:val="00D579A0"/>
    <w:rsid w:val="00D579BE"/>
    <w:rsid w:val="00D57AF7"/>
    <w:rsid w:val="00D57C74"/>
    <w:rsid w:val="00D57CB2"/>
    <w:rsid w:val="00D57D4D"/>
    <w:rsid w:val="00D57F80"/>
    <w:rsid w:val="00D57F86"/>
    <w:rsid w:val="00D5F415"/>
    <w:rsid w:val="00D600C6"/>
    <w:rsid w:val="00D60192"/>
    <w:rsid w:val="00D6025B"/>
    <w:rsid w:val="00D6028A"/>
    <w:rsid w:val="00D603FE"/>
    <w:rsid w:val="00D6042B"/>
    <w:rsid w:val="00D60539"/>
    <w:rsid w:val="00D60710"/>
    <w:rsid w:val="00D607B3"/>
    <w:rsid w:val="00D608AB"/>
    <w:rsid w:val="00D60A72"/>
    <w:rsid w:val="00D60C59"/>
    <w:rsid w:val="00D60CAC"/>
    <w:rsid w:val="00D60CB2"/>
    <w:rsid w:val="00D60F4F"/>
    <w:rsid w:val="00D61327"/>
    <w:rsid w:val="00D6134A"/>
    <w:rsid w:val="00D6147E"/>
    <w:rsid w:val="00D61535"/>
    <w:rsid w:val="00D61601"/>
    <w:rsid w:val="00D6163C"/>
    <w:rsid w:val="00D61656"/>
    <w:rsid w:val="00D616A0"/>
    <w:rsid w:val="00D616E2"/>
    <w:rsid w:val="00D6170A"/>
    <w:rsid w:val="00D617CA"/>
    <w:rsid w:val="00D617F2"/>
    <w:rsid w:val="00D61892"/>
    <w:rsid w:val="00D618DE"/>
    <w:rsid w:val="00D61932"/>
    <w:rsid w:val="00D61A2C"/>
    <w:rsid w:val="00D61C50"/>
    <w:rsid w:val="00D61CF3"/>
    <w:rsid w:val="00D61ED6"/>
    <w:rsid w:val="00D61F6B"/>
    <w:rsid w:val="00D61FA8"/>
    <w:rsid w:val="00D6225E"/>
    <w:rsid w:val="00D622C7"/>
    <w:rsid w:val="00D62405"/>
    <w:rsid w:val="00D62490"/>
    <w:rsid w:val="00D6250C"/>
    <w:rsid w:val="00D62547"/>
    <w:rsid w:val="00D62666"/>
    <w:rsid w:val="00D62762"/>
    <w:rsid w:val="00D627C1"/>
    <w:rsid w:val="00D62995"/>
    <w:rsid w:val="00D629A5"/>
    <w:rsid w:val="00D629FC"/>
    <w:rsid w:val="00D62AE9"/>
    <w:rsid w:val="00D62B25"/>
    <w:rsid w:val="00D6301B"/>
    <w:rsid w:val="00D63070"/>
    <w:rsid w:val="00D63131"/>
    <w:rsid w:val="00D6330F"/>
    <w:rsid w:val="00D633C6"/>
    <w:rsid w:val="00D633EB"/>
    <w:rsid w:val="00D6348C"/>
    <w:rsid w:val="00D63561"/>
    <w:rsid w:val="00D63572"/>
    <w:rsid w:val="00D63612"/>
    <w:rsid w:val="00D63635"/>
    <w:rsid w:val="00D636EB"/>
    <w:rsid w:val="00D63749"/>
    <w:rsid w:val="00D63818"/>
    <w:rsid w:val="00D6382D"/>
    <w:rsid w:val="00D63881"/>
    <w:rsid w:val="00D63A58"/>
    <w:rsid w:val="00D63A68"/>
    <w:rsid w:val="00D63A99"/>
    <w:rsid w:val="00D63BA9"/>
    <w:rsid w:val="00D63D48"/>
    <w:rsid w:val="00D63DB3"/>
    <w:rsid w:val="00D63F06"/>
    <w:rsid w:val="00D63F35"/>
    <w:rsid w:val="00D64012"/>
    <w:rsid w:val="00D640E2"/>
    <w:rsid w:val="00D6428D"/>
    <w:rsid w:val="00D642A5"/>
    <w:rsid w:val="00D6442E"/>
    <w:rsid w:val="00D64436"/>
    <w:rsid w:val="00D64605"/>
    <w:rsid w:val="00D646FB"/>
    <w:rsid w:val="00D6489A"/>
    <w:rsid w:val="00D648D3"/>
    <w:rsid w:val="00D6497A"/>
    <w:rsid w:val="00D64A05"/>
    <w:rsid w:val="00D64A22"/>
    <w:rsid w:val="00D64B8F"/>
    <w:rsid w:val="00D64BF5"/>
    <w:rsid w:val="00D64C20"/>
    <w:rsid w:val="00D64E59"/>
    <w:rsid w:val="00D64F98"/>
    <w:rsid w:val="00D6503D"/>
    <w:rsid w:val="00D65050"/>
    <w:rsid w:val="00D65089"/>
    <w:rsid w:val="00D651F3"/>
    <w:rsid w:val="00D653B7"/>
    <w:rsid w:val="00D65578"/>
    <w:rsid w:val="00D6569D"/>
    <w:rsid w:val="00D658A7"/>
    <w:rsid w:val="00D659FC"/>
    <w:rsid w:val="00D65B49"/>
    <w:rsid w:val="00D65BB0"/>
    <w:rsid w:val="00D65BDA"/>
    <w:rsid w:val="00D65FEE"/>
    <w:rsid w:val="00D6601C"/>
    <w:rsid w:val="00D66044"/>
    <w:rsid w:val="00D66124"/>
    <w:rsid w:val="00D6612F"/>
    <w:rsid w:val="00D662F1"/>
    <w:rsid w:val="00D662FA"/>
    <w:rsid w:val="00D66333"/>
    <w:rsid w:val="00D66469"/>
    <w:rsid w:val="00D665C4"/>
    <w:rsid w:val="00D665D3"/>
    <w:rsid w:val="00D666EE"/>
    <w:rsid w:val="00D6671A"/>
    <w:rsid w:val="00D6675D"/>
    <w:rsid w:val="00D667DD"/>
    <w:rsid w:val="00D66982"/>
    <w:rsid w:val="00D6698A"/>
    <w:rsid w:val="00D669E9"/>
    <w:rsid w:val="00D66A3A"/>
    <w:rsid w:val="00D66A98"/>
    <w:rsid w:val="00D66B44"/>
    <w:rsid w:val="00D66B78"/>
    <w:rsid w:val="00D66CCD"/>
    <w:rsid w:val="00D66CEF"/>
    <w:rsid w:val="00D66D2A"/>
    <w:rsid w:val="00D66EC6"/>
    <w:rsid w:val="00D6704C"/>
    <w:rsid w:val="00D670C4"/>
    <w:rsid w:val="00D671AE"/>
    <w:rsid w:val="00D672A2"/>
    <w:rsid w:val="00D672D4"/>
    <w:rsid w:val="00D67333"/>
    <w:rsid w:val="00D67374"/>
    <w:rsid w:val="00D67404"/>
    <w:rsid w:val="00D67484"/>
    <w:rsid w:val="00D674DB"/>
    <w:rsid w:val="00D67507"/>
    <w:rsid w:val="00D675FF"/>
    <w:rsid w:val="00D67654"/>
    <w:rsid w:val="00D67687"/>
    <w:rsid w:val="00D678B2"/>
    <w:rsid w:val="00D67B50"/>
    <w:rsid w:val="00D67B89"/>
    <w:rsid w:val="00D67CAB"/>
    <w:rsid w:val="00D67E07"/>
    <w:rsid w:val="00D67E9F"/>
    <w:rsid w:val="00D67F34"/>
    <w:rsid w:val="00D70020"/>
    <w:rsid w:val="00D700DD"/>
    <w:rsid w:val="00D700DE"/>
    <w:rsid w:val="00D70270"/>
    <w:rsid w:val="00D7031E"/>
    <w:rsid w:val="00D70380"/>
    <w:rsid w:val="00D704E8"/>
    <w:rsid w:val="00D70508"/>
    <w:rsid w:val="00D705E0"/>
    <w:rsid w:val="00D7066B"/>
    <w:rsid w:val="00D706CF"/>
    <w:rsid w:val="00D706D1"/>
    <w:rsid w:val="00D70870"/>
    <w:rsid w:val="00D7099F"/>
    <w:rsid w:val="00D70BD3"/>
    <w:rsid w:val="00D70CA3"/>
    <w:rsid w:val="00D70D79"/>
    <w:rsid w:val="00D70FE1"/>
    <w:rsid w:val="00D710D8"/>
    <w:rsid w:val="00D710E2"/>
    <w:rsid w:val="00D7111F"/>
    <w:rsid w:val="00D71316"/>
    <w:rsid w:val="00D7149B"/>
    <w:rsid w:val="00D715E4"/>
    <w:rsid w:val="00D71774"/>
    <w:rsid w:val="00D717DE"/>
    <w:rsid w:val="00D717EC"/>
    <w:rsid w:val="00D71880"/>
    <w:rsid w:val="00D71968"/>
    <w:rsid w:val="00D719A1"/>
    <w:rsid w:val="00D719A9"/>
    <w:rsid w:val="00D71AC5"/>
    <w:rsid w:val="00D71B2A"/>
    <w:rsid w:val="00D71FC7"/>
    <w:rsid w:val="00D720B6"/>
    <w:rsid w:val="00D720E9"/>
    <w:rsid w:val="00D72119"/>
    <w:rsid w:val="00D7214C"/>
    <w:rsid w:val="00D721A8"/>
    <w:rsid w:val="00D72202"/>
    <w:rsid w:val="00D722B2"/>
    <w:rsid w:val="00D72333"/>
    <w:rsid w:val="00D723C8"/>
    <w:rsid w:val="00D723E2"/>
    <w:rsid w:val="00D72429"/>
    <w:rsid w:val="00D724BE"/>
    <w:rsid w:val="00D72621"/>
    <w:rsid w:val="00D726CB"/>
    <w:rsid w:val="00D72740"/>
    <w:rsid w:val="00D72822"/>
    <w:rsid w:val="00D7297D"/>
    <w:rsid w:val="00D72A43"/>
    <w:rsid w:val="00D72E58"/>
    <w:rsid w:val="00D73075"/>
    <w:rsid w:val="00D731A5"/>
    <w:rsid w:val="00D73334"/>
    <w:rsid w:val="00D733AC"/>
    <w:rsid w:val="00D73450"/>
    <w:rsid w:val="00D734E0"/>
    <w:rsid w:val="00D73528"/>
    <w:rsid w:val="00D73532"/>
    <w:rsid w:val="00D73584"/>
    <w:rsid w:val="00D73718"/>
    <w:rsid w:val="00D73787"/>
    <w:rsid w:val="00D739DE"/>
    <w:rsid w:val="00D73BFD"/>
    <w:rsid w:val="00D73F34"/>
    <w:rsid w:val="00D73F46"/>
    <w:rsid w:val="00D73F5A"/>
    <w:rsid w:val="00D73FD8"/>
    <w:rsid w:val="00D7428C"/>
    <w:rsid w:val="00D7433B"/>
    <w:rsid w:val="00D7445B"/>
    <w:rsid w:val="00D7450F"/>
    <w:rsid w:val="00D74679"/>
    <w:rsid w:val="00D746C1"/>
    <w:rsid w:val="00D7471B"/>
    <w:rsid w:val="00D747FD"/>
    <w:rsid w:val="00D74892"/>
    <w:rsid w:val="00D748FD"/>
    <w:rsid w:val="00D74926"/>
    <w:rsid w:val="00D74AD3"/>
    <w:rsid w:val="00D74AE0"/>
    <w:rsid w:val="00D74BD7"/>
    <w:rsid w:val="00D74D1F"/>
    <w:rsid w:val="00D74FAB"/>
    <w:rsid w:val="00D75082"/>
    <w:rsid w:val="00D7524B"/>
    <w:rsid w:val="00D75279"/>
    <w:rsid w:val="00D7527B"/>
    <w:rsid w:val="00D75362"/>
    <w:rsid w:val="00D7541F"/>
    <w:rsid w:val="00D7549D"/>
    <w:rsid w:val="00D75561"/>
    <w:rsid w:val="00D75663"/>
    <w:rsid w:val="00D757FE"/>
    <w:rsid w:val="00D75904"/>
    <w:rsid w:val="00D7595A"/>
    <w:rsid w:val="00D759A9"/>
    <w:rsid w:val="00D75A5D"/>
    <w:rsid w:val="00D75AA2"/>
    <w:rsid w:val="00D75D88"/>
    <w:rsid w:val="00D75D9C"/>
    <w:rsid w:val="00D75DE8"/>
    <w:rsid w:val="00D75E53"/>
    <w:rsid w:val="00D75F4C"/>
    <w:rsid w:val="00D76019"/>
    <w:rsid w:val="00D760CF"/>
    <w:rsid w:val="00D760E1"/>
    <w:rsid w:val="00D76185"/>
    <w:rsid w:val="00D7621F"/>
    <w:rsid w:val="00D7627B"/>
    <w:rsid w:val="00D762BC"/>
    <w:rsid w:val="00D762EF"/>
    <w:rsid w:val="00D763B2"/>
    <w:rsid w:val="00D763CE"/>
    <w:rsid w:val="00D764B0"/>
    <w:rsid w:val="00D7658C"/>
    <w:rsid w:val="00D765A6"/>
    <w:rsid w:val="00D7680D"/>
    <w:rsid w:val="00D76833"/>
    <w:rsid w:val="00D76853"/>
    <w:rsid w:val="00D76913"/>
    <w:rsid w:val="00D76B52"/>
    <w:rsid w:val="00D76B59"/>
    <w:rsid w:val="00D76C77"/>
    <w:rsid w:val="00D76CD4"/>
    <w:rsid w:val="00D76E37"/>
    <w:rsid w:val="00D76E39"/>
    <w:rsid w:val="00D76ED2"/>
    <w:rsid w:val="00D76FAF"/>
    <w:rsid w:val="00D77298"/>
    <w:rsid w:val="00D773DA"/>
    <w:rsid w:val="00D774CC"/>
    <w:rsid w:val="00D774ED"/>
    <w:rsid w:val="00D77524"/>
    <w:rsid w:val="00D776A4"/>
    <w:rsid w:val="00D77DEE"/>
    <w:rsid w:val="00D77F2D"/>
    <w:rsid w:val="00D77FF6"/>
    <w:rsid w:val="00D800C5"/>
    <w:rsid w:val="00D801CB"/>
    <w:rsid w:val="00D803C2"/>
    <w:rsid w:val="00D80527"/>
    <w:rsid w:val="00D8053A"/>
    <w:rsid w:val="00D805D7"/>
    <w:rsid w:val="00D80645"/>
    <w:rsid w:val="00D8068E"/>
    <w:rsid w:val="00D8093A"/>
    <w:rsid w:val="00D809D3"/>
    <w:rsid w:val="00D80A64"/>
    <w:rsid w:val="00D80A75"/>
    <w:rsid w:val="00D80BD0"/>
    <w:rsid w:val="00D80C68"/>
    <w:rsid w:val="00D80C7F"/>
    <w:rsid w:val="00D80CDF"/>
    <w:rsid w:val="00D80D03"/>
    <w:rsid w:val="00D80DDB"/>
    <w:rsid w:val="00D80DE5"/>
    <w:rsid w:val="00D80F39"/>
    <w:rsid w:val="00D80FB5"/>
    <w:rsid w:val="00D80FD1"/>
    <w:rsid w:val="00D8125D"/>
    <w:rsid w:val="00D81315"/>
    <w:rsid w:val="00D81398"/>
    <w:rsid w:val="00D8157D"/>
    <w:rsid w:val="00D8175B"/>
    <w:rsid w:val="00D8175D"/>
    <w:rsid w:val="00D81A63"/>
    <w:rsid w:val="00D81B14"/>
    <w:rsid w:val="00D81B66"/>
    <w:rsid w:val="00D81C3B"/>
    <w:rsid w:val="00D81E24"/>
    <w:rsid w:val="00D81E90"/>
    <w:rsid w:val="00D81E96"/>
    <w:rsid w:val="00D81ED1"/>
    <w:rsid w:val="00D81F14"/>
    <w:rsid w:val="00D81F78"/>
    <w:rsid w:val="00D822D5"/>
    <w:rsid w:val="00D82385"/>
    <w:rsid w:val="00D8261E"/>
    <w:rsid w:val="00D8263F"/>
    <w:rsid w:val="00D826D7"/>
    <w:rsid w:val="00D827C3"/>
    <w:rsid w:val="00D828BE"/>
    <w:rsid w:val="00D82A11"/>
    <w:rsid w:val="00D82AAC"/>
    <w:rsid w:val="00D82CE9"/>
    <w:rsid w:val="00D82E78"/>
    <w:rsid w:val="00D82EC4"/>
    <w:rsid w:val="00D82EF1"/>
    <w:rsid w:val="00D82F6E"/>
    <w:rsid w:val="00D8338B"/>
    <w:rsid w:val="00D83625"/>
    <w:rsid w:val="00D8398F"/>
    <w:rsid w:val="00D839A8"/>
    <w:rsid w:val="00D839F3"/>
    <w:rsid w:val="00D83A55"/>
    <w:rsid w:val="00D83B0B"/>
    <w:rsid w:val="00D83B3A"/>
    <w:rsid w:val="00D83C5E"/>
    <w:rsid w:val="00D83CEF"/>
    <w:rsid w:val="00D83D25"/>
    <w:rsid w:val="00D83DAA"/>
    <w:rsid w:val="00D83EE2"/>
    <w:rsid w:val="00D83F12"/>
    <w:rsid w:val="00D83F76"/>
    <w:rsid w:val="00D83FFA"/>
    <w:rsid w:val="00D8416F"/>
    <w:rsid w:val="00D8429C"/>
    <w:rsid w:val="00D843B7"/>
    <w:rsid w:val="00D84468"/>
    <w:rsid w:val="00D84572"/>
    <w:rsid w:val="00D84722"/>
    <w:rsid w:val="00D847B9"/>
    <w:rsid w:val="00D847C3"/>
    <w:rsid w:val="00D848C4"/>
    <w:rsid w:val="00D8497A"/>
    <w:rsid w:val="00D84A9C"/>
    <w:rsid w:val="00D84BEE"/>
    <w:rsid w:val="00D84C5C"/>
    <w:rsid w:val="00D84D04"/>
    <w:rsid w:val="00D84D95"/>
    <w:rsid w:val="00D84DD9"/>
    <w:rsid w:val="00D84FD8"/>
    <w:rsid w:val="00D85001"/>
    <w:rsid w:val="00D85003"/>
    <w:rsid w:val="00D85283"/>
    <w:rsid w:val="00D852C7"/>
    <w:rsid w:val="00D85329"/>
    <w:rsid w:val="00D85470"/>
    <w:rsid w:val="00D8576B"/>
    <w:rsid w:val="00D857BB"/>
    <w:rsid w:val="00D859AB"/>
    <w:rsid w:val="00D85A7C"/>
    <w:rsid w:val="00D85DE5"/>
    <w:rsid w:val="00D85E2A"/>
    <w:rsid w:val="00D85E6C"/>
    <w:rsid w:val="00D85FA3"/>
    <w:rsid w:val="00D8615D"/>
    <w:rsid w:val="00D861C5"/>
    <w:rsid w:val="00D86209"/>
    <w:rsid w:val="00D863F1"/>
    <w:rsid w:val="00D86491"/>
    <w:rsid w:val="00D866E0"/>
    <w:rsid w:val="00D866E7"/>
    <w:rsid w:val="00D86756"/>
    <w:rsid w:val="00D8687E"/>
    <w:rsid w:val="00D868E4"/>
    <w:rsid w:val="00D86B9D"/>
    <w:rsid w:val="00D86CBD"/>
    <w:rsid w:val="00D86CFB"/>
    <w:rsid w:val="00D86D1F"/>
    <w:rsid w:val="00D86D2C"/>
    <w:rsid w:val="00D86DC1"/>
    <w:rsid w:val="00D86F20"/>
    <w:rsid w:val="00D86FB5"/>
    <w:rsid w:val="00D87033"/>
    <w:rsid w:val="00D8707B"/>
    <w:rsid w:val="00D87156"/>
    <w:rsid w:val="00D87201"/>
    <w:rsid w:val="00D87229"/>
    <w:rsid w:val="00D87270"/>
    <w:rsid w:val="00D8740C"/>
    <w:rsid w:val="00D87445"/>
    <w:rsid w:val="00D87465"/>
    <w:rsid w:val="00D8748C"/>
    <w:rsid w:val="00D87877"/>
    <w:rsid w:val="00D87904"/>
    <w:rsid w:val="00D87A89"/>
    <w:rsid w:val="00D87B36"/>
    <w:rsid w:val="00D87C92"/>
    <w:rsid w:val="00D87CB5"/>
    <w:rsid w:val="00D87E24"/>
    <w:rsid w:val="00D901CA"/>
    <w:rsid w:val="00D902C9"/>
    <w:rsid w:val="00D90688"/>
    <w:rsid w:val="00D90785"/>
    <w:rsid w:val="00D908B0"/>
    <w:rsid w:val="00D908B3"/>
    <w:rsid w:val="00D909EF"/>
    <w:rsid w:val="00D90A10"/>
    <w:rsid w:val="00D90A85"/>
    <w:rsid w:val="00D90AE2"/>
    <w:rsid w:val="00D90BFA"/>
    <w:rsid w:val="00D90D3B"/>
    <w:rsid w:val="00D90EB1"/>
    <w:rsid w:val="00D9103A"/>
    <w:rsid w:val="00D911B1"/>
    <w:rsid w:val="00D911BB"/>
    <w:rsid w:val="00D91246"/>
    <w:rsid w:val="00D9128F"/>
    <w:rsid w:val="00D91320"/>
    <w:rsid w:val="00D914E0"/>
    <w:rsid w:val="00D916AE"/>
    <w:rsid w:val="00D918AC"/>
    <w:rsid w:val="00D918BB"/>
    <w:rsid w:val="00D919BA"/>
    <w:rsid w:val="00D91B04"/>
    <w:rsid w:val="00D91B2F"/>
    <w:rsid w:val="00D91B37"/>
    <w:rsid w:val="00D91B3D"/>
    <w:rsid w:val="00D91C2E"/>
    <w:rsid w:val="00D91CBC"/>
    <w:rsid w:val="00D91DBF"/>
    <w:rsid w:val="00D91EA5"/>
    <w:rsid w:val="00D91EB6"/>
    <w:rsid w:val="00D91EBC"/>
    <w:rsid w:val="00D91FA0"/>
    <w:rsid w:val="00D91FB0"/>
    <w:rsid w:val="00D91FBD"/>
    <w:rsid w:val="00D91FD0"/>
    <w:rsid w:val="00D9215C"/>
    <w:rsid w:val="00D921C0"/>
    <w:rsid w:val="00D92299"/>
    <w:rsid w:val="00D924A2"/>
    <w:rsid w:val="00D92565"/>
    <w:rsid w:val="00D927A0"/>
    <w:rsid w:val="00D9281D"/>
    <w:rsid w:val="00D92852"/>
    <w:rsid w:val="00D9298B"/>
    <w:rsid w:val="00D92A29"/>
    <w:rsid w:val="00D92A42"/>
    <w:rsid w:val="00D92AD8"/>
    <w:rsid w:val="00D92B22"/>
    <w:rsid w:val="00D92B4F"/>
    <w:rsid w:val="00D92C92"/>
    <w:rsid w:val="00D92E75"/>
    <w:rsid w:val="00D92EAA"/>
    <w:rsid w:val="00D92EF7"/>
    <w:rsid w:val="00D92F3E"/>
    <w:rsid w:val="00D92F7A"/>
    <w:rsid w:val="00D92FAE"/>
    <w:rsid w:val="00D931E4"/>
    <w:rsid w:val="00D932DF"/>
    <w:rsid w:val="00D93372"/>
    <w:rsid w:val="00D934C5"/>
    <w:rsid w:val="00D936FA"/>
    <w:rsid w:val="00D9371A"/>
    <w:rsid w:val="00D9373A"/>
    <w:rsid w:val="00D938BC"/>
    <w:rsid w:val="00D938C8"/>
    <w:rsid w:val="00D939C3"/>
    <w:rsid w:val="00D939F7"/>
    <w:rsid w:val="00D93B24"/>
    <w:rsid w:val="00D93B4B"/>
    <w:rsid w:val="00D93B6E"/>
    <w:rsid w:val="00D93C0F"/>
    <w:rsid w:val="00D93C56"/>
    <w:rsid w:val="00D93CDC"/>
    <w:rsid w:val="00D93CFE"/>
    <w:rsid w:val="00D93DFA"/>
    <w:rsid w:val="00D93E2E"/>
    <w:rsid w:val="00D93E89"/>
    <w:rsid w:val="00D94298"/>
    <w:rsid w:val="00D942F1"/>
    <w:rsid w:val="00D94314"/>
    <w:rsid w:val="00D9435B"/>
    <w:rsid w:val="00D943BD"/>
    <w:rsid w:val="00D945DE"/>
    <w:rsid w:val="00D948CF"/>
    <w:rsid w:val="00D9495C"/>
    <w:rsid w:val="00D94C0E"/>
    <w:rsid w:val="00D94E4F"/>
    <w:rsid w:val="00D94EDD"/>
    <w:rsid w:val="00D94F0D"/>
    <w:rsid w:val="00D95011"/>
    <w:rsid w:val="00D951B8"/>
    <w:rsid w:val="00D95370"/>
    <w:rsid w:val="00D953FF"/>
    <w:rsid w:val="00D956F5"/>
    <w:rsid w:val="00D9585F"/>
    <w:rsid w:val="00D958F9"/>
    <w:rsid w:val="00D95946"/>
    <w:rsid w:val="00D959B0"/>
    <w:rsid w:val="00D95B3A"/>
    <w:rsid w:val="00D95C00"/>
    <w:rsid w:val="00D95D10"/>
    <w:rsid w:val="00D95D47"/>
    <w:rsid w:val="00D95D5F"/>
    <w:rsid w:val="00D95DB5"/>
    <w:rsid w:val="00D95E64"/>
    <w:rsid w:val="00D9609E"/>
    <w:rsid w:val="00D961CB"/>
    <w:rsid w:val="00D963AC"/>
    <w:rsid w:val="00D963FF"/>
    <w:rsid w:val="00D964A3"/>
    <w:rsid w:val="00D96544"/>
    <w:rsid w:val="00D96611"/>
    <w:rsid w:val="00D96636"/>
    <w:rsid w:val="00D966EF"/>
    <w:rsid w:val="00D96703"/>
    <w:rsid w:val="00D96770"/>
    <w:rsid w:val="00D968BF"/>
    <w:rsid w:val="00D9695F"/>
    <w:rsid w:val="00D9697C"/>
    <w:rsid w:val="00D96A3B"/>
    <w:rsid w:val="00D96A74"/>
    <w:rsid w:val="00D96AC4"/>
    <w:rsid w:val="00D96B00"/>
    <w:rsid w:val="00D96B71"/>
    <w:rsid w:val="00D96DA7"/>
    <w:rsid w:val="00D96DA9"/>
    <w:rsid w:val="00D96EFF"/>
    <w:rsid w:val="00D9707A"/>
    <w:rsid w:val="00D971A7"/>
    <w:rsid w:val="00D97283"/>
    <w:rsid w:val="00D9739C"/>
    <w:rsid w:val="00D974EB"/>
    <w:rsid w:val="00D97531"/>
    <w:rsid w:val="00D9765F"/>
    <w:rsid w:val="00D9766D"/>
    <w:rsid w:val="00D9767F"/>
    <w:rsid w:val="00D976C7"/>
    <w:rsid w:val="00D9772C"/>
    <w:rsid w:val="00D97A51"/>
    <w:rsid w:val="00D97AC5"/>
    <w:rsid w:val="00D97B4E"/>
    <w:rsid w:val="00D97BA7"/>
    <w:rsid w:val="00D97C00"/>
    <w:rsid w:val="00D97C43"/>
    <w:rsid w:val="00D97D8C"/>
    <w:rsid w:val="00D97EBC"/>
    <w:rsid w:val="00DA001A"/>
    <w:rsid w:val="00DA0024"/>
    <w:rsid w:val="00DA0067"/>
    <w:rsid w:val="00DA0297"/>
    <w:rsid w:val="00DA0328"/>
    <w:rsid w:val="00DA035D"/>
    <w:rsid w:val="00DA04A3"/>
    <w:rsid w:val="00DA0524"/>
    <w:rsid w:val="00DA0654"/>
    <w:rsid w:val="00DA0799"/>
    <w:rsid w:val="00DA07AA"/>
    <w:rsid w:val="00DA0837"/>
    <w:rsid w:val="00DA0906"/>
    <w:rsid w:val="00DA09C4"/>
    <w:rsid w:val="00DA0A13"/>
    <w:rsid w:val="00DA0B31"/>
    <w:rsid w:val="00DA0B79"/>
    <w:rsid w:val="00DA0C17"/>
    <w:rsid w:val="00DA0C70"/>
    <w:rsid w:val="00DA0C84"/>
    <w:rsid w:val="00DA0D9A"/>
    <w:rsid w:val="00DA0E97"/>
    <w:rsid w:val="00DA0EAB"/>
    <w:rsid w:val="00DA0FA5"/>
    <w:rsid w:val="00DA0FC0"/>
    <w:rsid w:val="00DA119C"/>
    <w:rsid w:val="00DA129C"/>
    <w:rsid w:val="00DA12BA"/>
    <w:rsid w:val="00DA12DD"/>
    <w:rsid w:val="00DA138C"/>
    <w:rsid w:val="00DA164C"/>
    <w:rsid w:val="00DA18C9"/>
    <w:rsid w:val="00DA19EA"/>
    <w:rsid w:val="00DA1BB6"/>
    <w:rsid w:val="00DA1DF0"/>
    <w:rsid w:val="00DA1E05"/>
    <w:rsid w:val="00DA1F5A"/>
    <w:rsid w:val="00DA20FE"/>
    <w:rsid w:val="00DA2159"/>
    <w:rsid w:val="00DA21CA"/>
    <w:rsid w:val="00DA22DF"/>
    <w:rsid w:val="00DA23CE"/>
    <w:rsid w:val="00DA23CF"/>
    <w:rsid w:val="00DA2517"/>
    <w:rsid w:val="00DA25B9"/>
    <w:rsid w:val="00DA261A"/>
    <w:rsid w:val="00DA2640"/>
    <w:rsid w:val="00DA2750"/>
    <w:rsid w:val="00DA27D6"/>
    <w:rsid w:val="00DA2819"/>
    <w:rsid w:val="00DA286E"/>
    <w:rsid w:val="00DA2906"/>
    <w:rsid w:val="00DA2929"/>
    <w:rsid w:val="00DA29D4"/>
    <w:rsid w:val="00DA2A38"/>
    <w:rsid w:val="00DA2B66"/>
    <w:rsid w:val="00DA2B7B"/>
    <w:rsid w:val="00DA2BF2"/>
    <w:rsid w:val="00DA2C89"/>
    <w:rsid w:val="00DA2DB4"/>
    <w:rsid w:val="00DA2E56"/>
    <w:rsid w:val="00DA2EBF"/>
    <w:rsid w:val="00DA2F28"/>
    <w:rsid w:val="00DA2FE3"/>
    <w:rsid w:val="00DA303A"/>
    <w:rsid w:val="00DA306E"/>
    <w:rsid w:val="00DA3083"/>
    <w:rsid w:val="00DA3102"/>
    <w:rsid w:val="00DA3165"/>
    <w:rsid w:val="00DA318B"/>
    <w:rsid w:val="00DA3202"/>
    <w:rsid w:val="00DA32A5"/>
    <w:rsid w:val="00DA32CE"/>
    <w:rsid w:val="00DA34B0"/>
    <w:rsid w:val="00DA35B9"/>
    <w:rsid w:val="00DA3677"/>
    <w:rsid w:val="00DA368C"/>
    <w:rsid w:val="00DA36EB"/>
    <w:rsid w:val="00DA37A0"/>
    <w:rsid w:val="00DA383A"/>
    <w:rsid w:val="00DA3B21"/>
    <w:rsid w:val="00DA3B41"/>
    <w:rsid w:val="00DA3C09"/>
    <w:rsid w:val="00DA3C45"/>
    <w:rsid w:val="00DA3D89"/>
    <w:rsid w:val="00DA3DBD"/>
    <w:rsid w:val="00DA3DD3"/>
    <w:rsid w:val="00DA3EEF"/>
    <w:rsid w:val="00DA3EFE"/>
    <w:rsid w:val="00DA4024"/>
    <w:rsid w:val="00DA42B2"/>
    <w:rsid w:val="00DA4308"/>
    <w:rsid w:val="00DA4336"/>
    <w:rsid w:val="00DA4459"/>
    <w:rsid w:val="00DA44C2"/>
    <w:rsid w:val="00DA4569"/>
    <w:rsid w:val="00DA4691"/>
    <w:rsid w:val="00DA49B7"/>
    <w:rsid w:val="00DA4B51"/>
    <w:rsid w:val="00DA4B6A"/>
    <w:rsid w:val="00DA4C44"/>
    <w:rsid w:val="00DA4C48"/>
    <w:rsid w:val="00DA4CF1"/>
    <w:rsid w:val="00DA4D5D"/>
    <w:rsid w:val="00DA4E75"/>
    <w:rsid w:val="00DA4EFC"/>
    <w:rsid w:val="00DA4FAF"/>
    <w:rsid w:val="00DA500D"/>
    <w:rsid w:val="00DA50D0"/>
    <w:rsid w:val="00DA516D"/>
    <w:rsid w:val="00DA517F"/>
    <w:rsid w:val="00DA519C"/>
    <w:rsid w:val="00DA5388"/>
    <w:rsid w:val="00DA55E5"/>
    <w:rsid w:val="00DA5700"/>
    <w:rsid w:val="00DA588B"/>
    <w:rsid w:val="00DA58D5"/>
    <w:rsid w:val="00DA59D5"/>
    <w:rsid w:val="00DA59F1"/>
    <w:rsid w:val="00DA5A21"/>
    <w:rsid w:val="00DA5A57"/>
    <w:rsid w:val="00DA5AC3"/>
    <w:rsid w:val="00DA5C52"/>
    <w:rsid w:val="00DA5C6C"/>
    <w:rsid w:val="00DA5DA3"/>
    <w:rsid w:val="00DA6220"/>
    <w:rsid w:val="00DA631C"/>
    <w:rsid w:val="00DA6349"/>
    <w:rsid w:val="00DA643E"/>
    <w:rsid w:val="00DA6649"/>
    <w:rsid w:val="00DA66A5"/>
    <w:rsid w:val="00DA6814"/>
    <w:rsid w:val="00DA68A7"/>
    <w:rsid w:val="00DA697B"/>
    <w:rsid w:val="00DA69EB"/>
    <w:rsid w:val="00DA6CA8"/>
    <w:rsid w:val="00DA6D57"/>
    <w:rsid w:val="00DA6F1D"/>
    <w:rsid w:val="00DA6F59"/>
    <w:rsid w:val="00DA6F7F"/>
    <w:rsid w:val="00DA707A"/>
    <w:rsid w:val="00DA7169"/>
    <w:rsid w:val="00DA72A1"/>
    <w:rsid w:val="00DA72AB"/>
    <w:rsid w:val="00DA72C1"/>
    <w:rsid w:val="00DA763F"/>
    <w:rsid w:val="00DA76D1"/>
    <w:rsid w:val="00DA7800"/>
    <w:rsid w:val="00DA7804"/>
    <w:rsid w:val="00DA7922"/>
    <w:rsid w:val="00DA792C"/>
    <w:rsid w:val="00DA79AC"/>
    <w:rsid w:val="00DA79E4"/>
    <w:rsid w:val="00DA7AA7"/>
    <w:rsid w:val="00DA7B09"/>
    <w:rsid w:val="00DA7BBF"/>
    <w:rsid w:val="00DA7C88"/>
    <w:rsid w:val="00DA7CFD"/>
    <w:rsid w:val="00DA7D27"/>
    <w:rsid w:val="00DA7DEE"/>
    <w:rsid w:val="00DA7E71"/>
    <w:rsid w:val="00DA7F90"/>
    <w:rsid w:val="00DA7FB6"/>
    <w:rsid w:val="00DB012C"/>
    <w:rsid w:val="00DB0189"/>
    <w:rsid w:val="00DB0878"/>
    <w:rsid w:val="00DB092A"/>
    <w:rsid w:val="00DB0BB5"/>
    <w:rsid w:val="00DB0CC1"/>
    <w:rsid w:val="00DB0E78"/>
    <w:rsid w:val="00DB0ED3"/>
    <w:rsid w:val="00DB0F9A"/>
    <w:rsid w:val="00DB1029"/>
    <w:rsid w:val="00DB10EB"/>
    <w:rsid w:val="00DB1281"/>
    <w:rsid w:val="00DB1489"/>
    <w:rsid w:val="00DB14F2"/>
    <w:rsid w:val="00DB15C3"/>
    <w:rsid w:val="00DB1854"/>
    <w:rsid w:val="00DB1956"/>
    <w:rsid w:val="00DB1974"/>
    <w:rsid w:val="00DB1B5F"/>
    <w:rsid w:val="00DB1BAA"/>
    <w:rsid w:val="00DB1C96"/>
    <w:rsid w:val="00DB1D8C"/>
    <w:rsid w:val="00DB1E3D"/>
    <w:rsid w:val="00DB1E5C"/>
    <w:rsid w:val="00DB1E9B"/>
    <w:rsid w:val="00DB1EC8"/>
    <w:rsid w:val="00DB1FA9"/>
    <w:rsid w:val="00DB2217"/>
    <w:rsid w:val="00DB236C"/>
    <w:rsid w:val="00DB23AB"/>
    <w:rsid w:val="00DB2668"/>
    <w:rsid w:val="00DB27BF"/>
    <w:rsid w:val="00DB29F0"/>
    <w:rsid w:val="00DB2AF0"/>
    <w:rsid w:val="00DB2D01"/>
    <w:rsid w:val="00DB2E23"/>
    <w:rsid w:val="00DB2E3C"/>
    <w:rsid w:val="00DB305B"/>
    <w:rsid w:val="00DB32B1"/>
    <w:rsid w:val="00DB3327"/>
    <w:rsid w:val="00DB3373"/>
    <w:rsid w:val="00DB33C2"/>
    <w:rsid w:val="00DB33E5"/>
    <w:rsid w:val="00DB35E4"/>
    <w:rsid w:val="00DB37EB"/>
    <w:rsid w:val="00DB38F5"/>
    <w:rsid w:val="00DB3985"/>
    <w:rsid w:val="00DB3A76"/>
    <w:rsid w:val="00DB3AC9"/>
    <w:rsid w:val="00DB3C4B"/>
    <w:rsid w:val="00DB3E31"/>
    <w:rsid w:val="00DB3E5F"/>
    <w:rsid w:val="00DB3EC5"/>
    <w:rsid w:val="00DB4019"/>
    <w:rsid w:val="00DB40BA"/>
    <w:rsid w:val="00DB4112"/>
    <w:rsid w:val="00DB411E"/>
    <w:rsid w:val="00DB415F"/>
    <w:rsid w:val="00DB41F6"/>
    <w:rsid w:val="00DB423D"/>
    <w:rsid w:val="00DB44E2"/>
    <w:rsid w:val="00DB464E"/>
    <w:rsid w:val="00DB4676"/>
    <w:rsid w:val="00DB48AA"/>
    <w:rsid w:val="00DB4D7C"/>
    <w:rsid w:val="00DB4EB9"/>
    <w:rsid w:val="00DB4F32"/>
    <w:rsid w:val="00DB4FE8"/>
    <w:rsid w:val="00DB50F3"/>
    <w:rsid w:val="00DB5105"/>
    <w:rsid w:val="00DB514C"/>
    <w:rsid w:val="00DB5465"/>
    <w:rsid w:val="00DB54E7"/>
    <w:rsid w:val="00DB55D9"/>
    <w:rsid w:val="00DB5606"/>
    <w:rsid w:val="00DB562B"/>
    <w:rsid w:val="00DB5719"/>
    <w:rsid w:val="00DB5752"/>
    <w:rsid w:val="00DB59C9"/>
    <w:rsid w:val="00DB5B06"/>
    <w:rsid w:val="00DB5B29"/>
    <w:rsid w:val="00DB5BF7"/>
    <w:rsid w:val="00DB5D41"/>
    <w:rsid w:val="00DB5DB9"/>
    <w:rsid w:val="00DB5DBE"/>
    <w:rsid w:val="00DB5EE6"/>
    <w:rsid w:val="00DB5EFA"/>
    <w:rsid w:val="00DB5F4B"/>
    <w:rsid w:val="00DB607F"/>
    <w:rsid w:val="00DB612E"/>
    <w:rsid w:val="00DB659C"/>
    <w:rsid w:val="00DB6664"/>
    <w:rsid w:val="00DB66FB"/>
    <w:rsid w:val="00DB67C2"/>
    <w:rsid w:val="00DB692C"/>
    <w:rsid w:val="00DB6B53"/>
    <w:rsid w:val="00DB6C2D"/>
    <w:rsid w:val="00DB6C5E"/>
    <w:rsid w:val="00DB6F4F"/>
    <w:rsid w:val="00DB700E"/>
    <w:rsid w:val="00DB704F"/>
    <w:rsid w:val="00DB72B0"/>
    <w:rsid w:val="00DB730C"/>
    <w:rsid w:val="00DB7346"/>
    <w:rsid w:val="00DB7366"/>
    <w:rsid w:val="00DB76EC"/>
    <w:rsid w:val="00DB7705"/>
    <w:rsid w:val="00DB77AD"/>
    <w:rsid w:val="00DB77B9"/>
    <w:rsid w:val="00DB7947"/>
    <w:rsid w:val="00DB79BE"/>
    <w:rsid w:val="00DB79D9"/>
    <w:rsid w:val="00DB7A45"/>
    <w:rsid w:val="00DB7C17"/>
    <w:rsid w:val="00DB7E69"/>
    <w:rsid w:val="00DB7F8E"/>
    <w:rsid w:val="00DC018D"/>
    <w:rsid w:val="00DC0334"/>
    <w:rsid w:val="00DC0347"/>
    <w:rsid w:val="00DC03FC"/>
    <w:rsid w:val="00DC048C"/>
    <w:rsid w:val="00DC054C"/>
    <w:rsid w:val="00DC0867"/>
    <w:rsid w:val="00DC0894"/>
    <w:rsid w:val="00DC092D"/>
    <w:rsid w:val="00DC0A3D"/>
    <w:rsid w:val="00DC0B8E"/>
    <w:rsid w:val="00DC0C38"/>
    <w:rsid w:val="00DC0C51"/>
    <w:rsid w:val="00DC0D0E"/>
    <w:rsid w:val="00DC0E49"/>
    <w:rsid w:val="00DC0FED"/>
    <w:rsid w:val="00DC105F"/>
    <w:rsid w:val="00DC10E6"/>
    <w:rsid w:val="00DC13AD"/>
    <w:rsid w:val="00DC13DD"/>
    <w:rsid w:val="00DC148F"/>
    <w:rsid w:val="00DC1547"/>
    <w:rsid w:val="00DC15AC"/>
    <w:rsid w:val="00DC1680"/>
    <w:rsid w:val="00DC19C4"/>
    <w:rsid w:val="00DC19D5"/>
    <w:rsid w:val="00DC1A36"/>
    <w:rsid w:val="00DC1AD1"/>
    <w:rsid w:val="00DC1C33"/>
    <w:rsid w:val="00DC1CA8"/>
    <w:rsid w:val="00DC1D77"/>
    <w:rsid w:val="00DC1E23"/>
    <w:rsid w:val="00DC2004"/>
    <w:rsid w:val="00DC2068"/>
    <w:rsid w:val="00DC219E"/>
    <w:rsid w:val="00DC21B0"/>
    <w:rsid w:val="00DC21E3"/>
    <w:rsid w:val="00DC22F2"/>
    <w:rsid w:val="00DC2357"/>
    <w:rsid w:val="00DC235C"/>
    <w:rsid w:val="00DC23E9"/>
    <w:rsid w:val="00DC2538"/>
    <w:rsid w:val="00DC2689"/>
    <w:rsid w:val="00DC2825"/>
    <w:rsid w:val="00DC29D4"/>
    <w:rsid w:val="00DC2A27"/>
    <w:rsid w:val="00DC2A32"/>
    <w:rsid w:val="00DC2C02"/>
    <w:rsid w:val="00DC2C40"/>
    <w:rsid w:val="00DC2CBC"/>
    <w:rsid w:val="00DC2F99"/>
    <w:rsid w:val="00DC3032"/>
    <w:rsid w:val="00DC324D"/>
    <w:rsid w:val="00DC33F4"/>
    <w:rsid w:val="00DC33FF"/>
    <w:rsid w:val="00DC34E7"/>
    <w:rsid w:val="00DC3614"/>
    <w:rsid w:val="00DC36D5"/>
    <w:rsid w:val="00DC3733"/>
    <w:rsid w:val="00DC37C6"/>
    <w:rsid w:val="00DC3823"/>
    <w:rsid w:val="00DC38E9"/>
    <w:rsid w:val="00DC3A02"/>
    <w:rsid w:val="00DC3B83"/>
    <w:rsid w:val="00DC3CB2"/>
    <w:rsid w:val="00DC3F43"/>
    <w:rsid w:val="00DC3FAA"/>
    <w:rsid w:val="00DC4090"/>
    <w:rsid w:val="00DC40C2"/>
    <w:rsid w:val="00DC4172"/>
    <w:rsid w:val="00DC41AC"/>
    <w:rsid w:val="00DC41C7"/>
    <w:rsid w:val="00DC4241"/>
    <w:rsid w:val="00DC4291"/>
    <w:rsid w:val="00DC4389"/>
    <w:rsid w:val="00DC4449"/>
    <w:rsid w:val="00DC48D9"/>
    <w:rsid w:val="00DC494F"/>
    <w:rsid w:val="00DC49F7"/>
    <w:rsid w:val="00DC4A17"/>
    <w:rsid w:val="00DC4DE7"/>
    <w:rsid w:val="00DC4ED8"/>
    <w:rsid w:val="00DC5008"/>
    <w:rsid w:val="00DC5185"/>
    <w:rsid w:val="00DC5259"/>
    <w:rsid w:val="00DC5350"/>
    <w:rsid w:val="00DC53CD"/>
    <w:rsid w:val="00DC541C"/>
    <w:rsid w:val="00DC56F2"/>
    <w:rsid w:val="00DC5B1B"/>
    <w:rsid w:val="00DC5B25"/>
    <w:rsid w:val="00DC5B42"/>
    <w:rsid w:val="00DC5C9A"/>
    <w:rsid w:val="00DC5F23"/>
    <w:rsid w:val="00DC5FAA"/>
    <w:rsid w:val="00DC6074"/>
    <w:rsid w:val="00DC60E5"/>
    <w:rsid w:val="00DC62E5"/>
    <w:rsid w:val="00DC63F2"/>
    <w:rsid w:val="00DC6452"/>
    <w:rsid w:val="00DC652F"/>
    <w:rsid w:val="00DC65F7"/>
    <w:rsid w:val="00DC6760"/>
    <w:rsid w:val="00DC679C"/>
    <w:rsid w:val="00DC68EF"/>
    <w:rsid w:val="00DC69B4"/>
    <w:rsid w:val="00DC6AB3"/>
    <w:rsid w:val="00DC6B05"/>
    <w:rsid w:val="00DC6D9A"/>
    <w:rsid w:val="00DC6E3B"/>
    <w:rsid w:val="00DC6EBB"/>
    <w:rsid w:val="00DC6EDD"/>
    <w:rsid w:val="00DC6F84"/>
    <w:rsid w:val="00DC6F98"/>
    <w:rsid w:val="00DC7080"/>
    <w:rsid w:val="00DC70F9"/>
    <w:rsid w:val="00DC7137"/>
    <w:rsid w:val="00DC7192"/>
    <w:rsid w:val="00DC72E5"/>
    <w:rsid w:val="00DC74D3"/>
    <w:rsid w:val="00DC74FD"/>
    <w:rsid w:val="00DC7658"/>
    <w:rsid w:val="00DC7A2A"/>
    <w:rsid w:val="00DC7B25"/>
    <w:rsid w:val="00DC7B53"/>
    <w:rsid w:val="00DC7BEE"/>
    <w:rsid w:val="00DC7BF7"/>
    <w:rsid w:val="00DC7BF9"/>
    <w:rsid w:val="00DC7C06"/>
    <w:rsid w:val="00DC7C57"/>
    <w:rsid w:val="00DC7E26"/>
    <w:rsid w:val="00DC7E9F"/>
    <w:rsid w:val="00DC7EAB"/>
    <w:rsid w:val="00DC7F18"/>
    <w:rsid w:val="00DD0031"/>
    <w:rsid w:val="00DD0054"/>
    <w:rsid w:val="00DD0113"/>
    <w:rsid w:val="00DD01CE"/>
    <w:rsid w:val="00DD02DD"/>
    <w:rsid w:val="00DD0399"/>
    <w:rsid w:val="00DD03FC"/>
    <w:rsid w:val="00DD056F"/>
    <w:rsid w:val="00DD0770"/>
    <w:rsid w:val="00DD0829"/>
    <w:rsid w:val="00DD08B2"/>
    <w:rsid w:val="00DD0A16"/>
    <w:rsid w:val="00DD0A63"/>
    <w:rsid w:val="00DD0AE3"/>
    <w:rsid w:val="00DD0AEE"/>
    <w:rsid w:val="00DD0BB8"/>
    <w:rsid w:val="00DD0C4D"/>
    <w:rsid w:val="00DD0EDB"/>
    <w:rsid w:val="00DD1277"/>
    <w:rsid w:val="00DD1294"/>
    <w:rsid w:val="00DD12D9"/>
    <w:rsid w:val="00DD135C"/>
    <w:rsid w:val="00DD1423"/>
    <w:rsid w:val="00DD16D4"/>
    <w:rsid w:val="00DD175A"/>
    <w:rsid w:val="00DD1778"/>
    <w:rsid w:val="00DD18D0"/>
    <w:rsid w:val="00DD18F3"/>
    <w:rsid w:val="00DD1960"/>
    <w:rsid w:val="00DD1A61"/>
    <w:rsid w:val="00DD1AED"/>
    <w:rsid w:val="00DD1BA7"/>
    <w:rsid w:val="00DD1C10"/>
    <w:rsid w:val="00DD2102"/>
    <w:rsid w:val="00DD2255"/>
    <w:rsid w:val="00DD22C1"/>
    <w:rsid w:val="00DD22C6"/>
    <w:rsid w:val="00DD237F"/>
    <w:rsid w:val="00DD2389"/>
    <w:rsid w:val="00DD2423"/>
    <w:rsid w:val="00DD2593"/>
    <w:rsid w:val="00DD25F7"/>
    <w:rsid w:val="00DD268F"/>
    <w:rsid w:val="00DD2772"/>
    <w:rsid w:val="00DD27C3"/>
    <w:rsid w:val="00DD2A9B"/>
    <w:rsid w:val="00DD2ABD"/>
    <w:rsid w:val="00DD2D4F"/>
    <w:rsid w:val="00DD2E17"/>
    <w:rsid w:val="00DD329E"/>
    <w:rsid w:val="00DD349D"/>
    <w:rsid w:val="00DD3603"/>
    <w:rsid w:val="00DD3768"/>
    <w:rsid w:val="00DD38A4"/>
    <w:rsid w:val="00DD3900"/>
    <w:rsid w:val="00DD3931"/>
    <w:rsid w:val="00DD3AB6"/>
    <w:rsid w:val="00DD3B7E"/>
    <w:rsid w:val="00DD3C14"/>
    <w:rsid w:val="00DD3CE4"/>
    <w:rsid w:val="00DD3E1D"/>
    <w:rsid w:val="00DD3EB9"/>
    <w:rsid w:val="00DD3F8B"/>
    <w:rsid w:val="00DD4228"/>
    <w:rsid w:val="00DD430B"/>
    <w:rsid w:val="00DD43D7"/>
    <w:rsid w:val="00DD4459"/>
    <w:rsid w:val="00DD463F"/>
    <w:rsid w:val="00DD46A5"/>
    <w:rsid w:val="00DD47A2"/>
    <w:rsid w:val="00DD4A98"/>
    <w:rsid w:val="00DD4B3D"/>
    <w:rsid w:val="00DD4BEF"/>
    <w:rsid w:val="00DD4CCD"/>
    <w:rsid w:val="00DD4D0E"/>
    <w:rsid w:val="00DD4E1D"/>
    <w:rsid w:val="00DD4E33"/>
    <w:rsid w:val="00DD4E64"/>
    <w:rsid w:val="00DD4EE3"/>
    <w:rsid w:val="00DD4EE9"/>
    <w:rsid w:val="00DD4F5A"/>
    <w:rsid w:val="00DD5003"/>
    <w:rsid w:val="00DD5028"/>
    <w:rsid w:val="00DD5119"/>
    <w:rsid w:val="00DD51E6"/>
    <w:rsid w:val="00DD5317"/>
    <w:rsid w:val="00DD5361"/>
    <w:rsid w:val="00DD597E"/>
    <w:rsid w:val="00DD59E9"/>
    <w:rsid w:val="00DD5A44"/>
    <w:rsid w:val="00DD5AD0"/>
    <w:rsid w:val="00DD5AF7"/>
    <w:rsid w:val="00DD5DBA"/>
    <w:rsid w:val="00DD5EAA"/>
    <w:rsid w:val="00DD5EF9"/>
    <w:rsid w:val="00DD5F86"/>
    <w:rsid w:val="00DD607F"/>
    <w:rsid w:val="00DD60AA"/>
    <w:rsid w:val="00DD6200"/>
    <w:rsid w:val="00DD622B"/>
    <w:rsid w:val="00DD6290"/>
    <w:rsid w:val="00DD64A5"/>
    <w:rsid w:val="00DD64A8"/>
    <w:rsid w:val="00DD64CE"/>
    <w:rsid w:val="00DD6554"/>
    <w:rsid w:val="00DD6933"/>
    <w:rsid w:val="00DD69FA"/>
    <w:rsid w:val="00DD6A23"/>
    <w:rsid w:val="00DD6A3D"/>
    <w:rsid w:val="00DD6BC4"/>
    <w:rsid w:val="00DD6C1F"/>
    <w:rsid w:val="00DD6D24"/>
    <w:rsid w:val="00DD6D2C"/>
    <w:rsid w:val="00DD6EC5"/>
    <w:rsid w:val="00DD7079"/>
    <w:rsid w:val="00DD7092"/>
    <w:rsid w:val="00DD70EC"/>
    <w:rsid w:val="00DD7360"/>
    <w:rsid w:val="00DD737C"/>
    <w:rsid w:val="00DD74A0"/>
    <w:rsid w:val="00DD75D4"/>
    <w:rsid w:val="00DD776E"/>
    <w:rsid w:val="00DD781F"/>
    <w:rsid w:val="00DD782C"/>
    <w:rsid w:val="00DD78A2"/>
    <w:rsid w:val="00DD794F"/>
    <w:rsid w:val="00DD79D8"/>
    <w:rsid w:val="00DD7B09"/>
    <w:rsid w:val="00DD7C45"/>
    <w:rsid w:val="00DD7E12"/>
    <w:rsid w:val="00DD7FAE"/>
    <w:rsid w:val="00DE0151"/>
    <w:rsid w:val="00DE02AB"/>
    <w:rsid w:val="00DE0302"/>
    <w:rsid w:val="00DE054F"/>
    <w:rsid w:val="00DE0620"/>
    <w:rsid w:val="00DE06A8"/>
    <w:rsid w:val="00DE07B7"/>
    <w:rsid w:val="00DE07CB"/>
    <w:rsid w:val="00DE0804"/>
    <w:rsid w:val="00DE08D0"/>
    <w:rsid w:val="00DE0B73"/>
    <w:rsid w:val="00DE0E47"/>
    <w:rsid w:val="00DE0E70"/>
    <w:rsid w:val="00DE0E8F"/>
    <w:rsid w:val="00DE0F57"/>
    <w:rsid w:val="00DE1157"/>
    <w:rsid w:val="00DE1188"/>
    <w:rsid w:val="00DE11BF"/>
    <w:rsid w:val="00DE120E"/>
    <w:rsid w:val="00DE124F"/>
    <w:rsid w:val="00DE125A"/>
    <w:rsid w:val="00DE125D"/>
    <w:rsid w:val="00DE12D8"/>
    <w:rsid w:val="00DE138C"/>
    <w:rsid w:val="00DE1463"/>
    <w:rsid w:val="00DE1536"/>
    <w:rsid w:val="00DE15D6"/>
    <w:rsid w:val="00DE182D"/>
    <w:rsid w:val="00DE18CF"/>
    <w:rsid w:val="00DE18EE"/>
    <w:rsid w:val="00DE1A73"/>
    <w:rsid w:val="00DE1B60"/>
    <w:rsid w:val="00DE1BAF"/>
    <w:rsid w:val="00DE1BF5"/>
    <w:rsid w:val="00DE1C8C"/>
    <w:rsid w:val="00DE1D48"/>
    <w:rsid w:val="00DE2119"/>
    <w:rsid w:val="00DE222B"/>
    <w:rsid w:val="00DE2323"/>
    <w:rsid w:val="00DE2361"/>
    <w:rsid w:val="00DE2473"/>
    <w:rsid w:val="00DE2646"/>
    <w:rsid w:val="00DE2662"/>
    <w:rsid w:val="00DE2BA2"/>
    <w:rsid w:val="00DE2C50"/>
    <w:rsid w:val="00DE2CCC"/>
    <w:rsid w:val="00DE2EE9"/>
    <w:rsid w:val="00DE2EFB"/>
    <w:rsid w:val="00DE2F14"/>
    <w:rsid w:val="00DE2F32"/>
    <w:rsid w:val="00DE2F62"/>
    <w:rsid w:val="00DE30DA"/>
    <w:rsid w:val="00DE30F0"/>
    <w:rsid w:val="00DE327C"/>
    <w:rsid w:val="00DE32C9"/>
    <w:rsid w:val="00DE3342"/>
    <w:rsid w:val="00DE3394"/>
    <w:rsid w:val="00DE3475"/>
    <w:rsid w:val="00DE357F"/>
    <w:rsid w:val="00DE362F"/>
    <w:rsid w:val="00DE3C84"/>
    <w:rsid w:val="00DE3D2C"/>
    <w:rsid w:val="00DE3DFD"/>
    <w:rsid w:val="00DE3EC4"/>
    <w:rsid w:val="00DE3ED9"/>
    <w:rsid w:val="00DE3EDA"/>
    <w:rsid w:val="00DE3F25"/>
    <w:rsid w:val="00DE3F37"/>
    <w:rsid w:val="00DE4053"/>
    <w:rsid w:val="00DE40FA"/>
    <w:rsid w:val="00DE4182"/>
    <w:rsid w:val="00DE42A0"/>
    <w:rsid w:val="00DE4350"/>
    <w:rsid w:val="00DE4366"/>
    <w:rsid w:val="00DE44D2"/>
    <w:rsid w:val="00DE4531"/>
    <w:rsid w:val="00DE474C"/>
    <w:rsid w:val="00DE49AA"/>
    <w:rsid w:val="00DE4A59"/>
    <w:rsid w:val="00DE4AF7"/>
    <w:rsid w:val="00DE4AF8"/>
    <w:rsid w:val="00DE4B0D"/>
    <w:rsid w:val="00DE4B25"/>
    <w:rsid w:val="00DE4C32"/>
    <w:rsid w:val="00DE4CEA"/>
    <w:rsid w:val="00DE4D1E"/>
    <w:rsid w:val="00DE4E29"/>
    <w:rsid w:val="00DE4E7B"/>
    <w:rsid w:val="00DE4ED5"/>
    <w:rsid w:val="00DE4F88"/>
    <w:rsid w:val="00DE4FBA"/>
    <w:rsid w:val="00DE4FED"/>
    <w:rsid w:val="00DE5059"/>
    <w:rsid w:val="00DE5154"/>
    <w:rsid w:val="00DE517E"/>
    <w:rsid w:val="00DE537D"/>
    <w:rsid w:val="00DE548B"/>
    <w:rsid w:val="00DE54C4"/>
    <w:rsid w:val="00DE5519"/>
    <w:rsid w:val="00DE5BAE"/>
    <w:rsid w:val="00DE5C5E"/>
    <w:rsid w:val="00DE5E13"/>
    <w:rsid w:val="00DE5F17"/>
    <w:rsid w:val="00DE5F68"/>
    <w:rsid w:val="00DE5F8E"/>
    <w:rsid w:val="00DE6051"/>
    <w:rsid w:val="00DE6085"/>
    <w:rsid w:val="00DE60B4"/>
    <w:rsid w:val="00DE61CC"/>
    <w:rsid w:val="00DE6291"/>
    <w:rsid w:val="00DE6347"/>
    <w:rsid w:val="00DE63C3"/>
    <w:rsid w:val="00DE63E0"/>
    <w:rsid w:val="00DE63EC"/>
    <w:rsid w:val="00DE6481"/>
    <w:rsid w:val="00DE650B"/>
    <w:rsid w:val="00DE66A1"/>
    <w:rsid w:val="00DE66E2"/>
    <w:rsid w:val="00DE66E7"/>
    <w:rsid w:val="00DE6737"/>
    <w:rsid w:val="00DE6ACA"/>
    <w:rsid w:val="00DE6B5A"/>
    <w:rsid w:val="00DE6BD3"/>
    <w:rsid w:val="00DE6C0E"/>
    <w:rsid w:val="00DE6EFE"/>
    <w:rsid w:val="00DE6F77"/>
    <w:rsid w:val="00DE6F8D"/>
    <w:rsid w:val="00DE6FD9"/>
    <w:rsid w:val="00DE7284"/>
    <w:rsid w:val="00DE749B"/>
    <w:rsid w:val="00DE7501"/>
    <w:rsid w:val="00DE75DF"/>
    <w:rsid w:val="00DE762E"/>
    <w:rsid w:val="00DE7778"/>
    <w:rsid w:val="00DE78A2"/>
    <w:rsid w:val="00DE78C2"/>
    <w:rsid w:val="00DE78CC"/>
    <w:rsid w:val="00DE7938"/>
    <w:rsid w:val="00DE79E5"/>
    <w:rsid w:val="00DE7A28"/>
    <w:rsid w:val="00DE7B06"/>
    <w:rsid w:val="00DE7B82"/>
    <w:rsid w:val="00DE7C68"/>
    <w:rsid w:val="00DE7D00"/>
    <w:rsid w:val="00DE7DE8"/>
    <w:rsid w:val="00DE7E02"/>
    <w:rsid w:val="00DE7E27"/>
    <w:rsid w:val="00DE7F3A"/>
    <w:rsid w:val="00DE7FAC"/>
    <w:rsid w:val="00DE7FCA"/>
    <w:rsid w:val="00DF00F1"/>
    <w:rsid w:val="00DF0423"/>
    <w:rsid w:val="00DF04F2"/>
    <w:rsid w:val="00DF05A1"/>
    <w:rsid w:val="00DF06FB"/>
    <w:rsid w:val="00DF0703"/>
    <w:rsid w:val="00DF0888"/>
    <w:rsid w:val="00DF090F"/>
    <w:rsid w:val="00DF0917"/>
    <w:rsid w:val="00DF0996"/>
    <w:rsid w:val="00DF0A80"/>
    <w:rsid w:val="00DF0A95"/>
    <w:rsid w:val="00DF0ACA"/>
    <w:rsid w:val="00DF0BC1"/>
    <w:rsid w:val="00DF0BE6"/>
    <w:rsid w:val="00DF0C78"/>
    <w:rsid w:val="00DF0E44"/>
    <w:rsid w:val="00DF0F95"/>
    <w:rsid w:val="00DF10E9"/>
    <w:rsid w:val="00DF1109"/>
    <w:rsid w:val="00DF116F"/>
    <w:rsid w:val="00DF118F"/>
    <w:rsid w:val="00DF11A9"/>
    <w:rsid w:val="00DF12DC"/>
    <w:rsid w:val="00DF137C"/>
    <w:rsid w:val="00DF13AE"/>
    <w:rsid w:val="00DF13CA"/>
    <w:rsid w:val="00DF15F5"/>
    <w:rsid w:val="00DF1684"/>
    <w:rsid w:val="00DF1716"/>
    <w:rsid w:val="00DF1885"/>
    <w:rsid w:val="00DF199D"/>
    <w:rsid w:val="00DF1A48"/>
    <w:rsid w:val="00DF1AEF"/>
    <w:rsid w:val="00DF1C0E"/>
    <w:rsid w:val="00DF1D39"/>
    <w:rsid w:val="00DF1D51"/>
    <w:rsid w:val="00DF1D94"/>
    <w:rsid w:val="00DF1E7C"/>
    <w:rsid w:val="00DF2060"/>
    <w:rsid w:val="00DF2108"/>
    <w:rsid w:val="00DF2232"/>
    <w:rsid w:val="00DF2253"/>
    <w:rsid w:val="00DF2282"/>
    <w:rsid w:val="00DF2291"/>
    <w:rsid w:val="00DF247C"/>
    <w:rsid w:val="00DF2530"/>
    <w:rsid w:val="00DF2761"/>
    <w:rsid w:val="00DF2794"/>
    <w:rsid w:val="00DF27DE"/>
    <w:rsid w:val="00DF282A"/>
    <w:rsid w:val="00DF28E9"/>
    <w:rsid w:val="00DF29B5"/>
    <w:rsid w:val="00DF29E7"/>
    <w:rsid w:val="00DF2A2D"/>
    <w:rsid w:val="00DF2AB7"/>
    <w:rsid w:val="00DF2C42"/>
    <w:rsid w:val="00DF2D2F"/>
    <w:rsid w:val="00DF2E92"/>
    <w:rsid w:val="00DF2FF3"/>
    <w:rsid w:val="00DF3186"/>
    <w:rsid w:val="00DF32AF"/>
    <w:rsid w:val="00DF3366"/>
    <w:rsid w:val="00DF3389"/>
    <w:rsid w:val="00DF3453"/>
    <w:rsid w:val="00DF3498"/>
    <w:rsid w:val="00DF3544"/>
    <w:rsid w:val="00DF358D"/>
    <w:rsid w:val="00DF3688"/>
    <w:rsid w:val="00DF3775"/>
    <w:rsid w:val="00DF383C"/>
    <w:rsid w:val="00DF3869"/>
    <w:rsid w:val="00DF38AA"/>
    <w:rsid w:val="00DF38FD"/>
    <w:rsid w:val="00DF3AF9"/>
    <w:rsid w:val="00DF3B0F"/>
    <w:rsid w:val="00DF3BD3"/>
    <w:rsid w:val="00DF3C34"/>
    <w:rsid w:val="00DF3CDA"/>
    <w:rsid w:val="00DF3D2A"/>
    <w:rsid w:val="00DF3E5C"/>
    <w:rsid w:val="00DF410A"/>
    <w:rsid w:val="00DF429F"/>
    <w:rsid w:val="00DF4414"/>
    <w:rsid w:val="00DF44FE"/>
    <w:rsid w:val="00DF4636"/>
    <w:rsid w:val="00DF4845"/>
    <w:rsid w:val="00DF4AA9"/>
    <w:rsid w:val="00DF4B69"/>
    <w:rsid w:val="00DF4C36"/>
    <w:rsid w:val="00DF4DA8"/>
    <w:rsid w:val="00DF4DB9"/>
    <w:rsid w:val="00DF4E37"/>
    <w:rsid w:val="00DF4F13"/>
    <w:rsid w:val="00DF501F"/>
    <w:rsid w:val="00DF5179"/>
    <w:rsid w:val="00DF5356"/>
    <w:rsid w:val="00DF5494"/>
    <w:rsid w:val="00DF54BF"/>
    <w:rsid w:val="00DF5675"/>
    <w:rsid w:val="00DF5798"/>
    <w:rsid w:val="00DF57FF"/>
    <w:rsid w:val="00DF580D"/>
    <w:rsid w:val="00DF5864"/>
    <w:rsid w:val="00DF59E5"/>
    <w:rsid w:val="00DF5A9E"/>
    <w:rsid w:val="00DF5B9C"/>
    <w:rsid w:val="00DF5C03"/>
    <w:rsid w:val="00DF5D19"/>
    <w:rsid w:val="00DF5E13"/>
    <w:rsid w:val="00DF5F5F"/>
    <w:rsid w:val="00DF626C"/>
    <w:rsid w:val="00DF62B2"/>
    <w:rsid w:val="00DF638C"/>
    <w:rsid w:val="00DF663F"/>
    <w:rsid w:val="00DF67CD"/>
    <w:rsid w:val="00DF689B"/>
    <w:rsid w:val="00DF697A"/>
    <w:rsid w:val="00DF69F1"/>
    <w:rsid w:val="00DF6A5E"/>
    <w:rsid w:val="00DF6ADE"/>
    <w:rsid w:val="00DF6B96"/>
    <w:rsid w:val="00DF6C22"/>
    <w:rsid w:val="00DF6C8F"/>
    <w:rsid w:val="00DF6CA4"/>
    <w:rsid w:val="00DF6DCB"/>
    <w:rsid w:val="00DF6E49"/>
    <w:rsid w:val="00DF6E63"/>
    <w:rsid w:val="00DF6F37"/>
    <w:rsid w:val="00DF6F5F"/>
    <w:rsid w:val="00DF700F"/>
    <w:rsid w:val="00DF70FD"/>
    <w:rsid w:val="00DF71FE"/>
    <w:rsid w:val="00DF722C"/>
    <w:rsid w:val="00DF72E8"/>
    <w:rsid w:val="00DF7418"/>
    <w:rsid w:val="00DF75CA"/>
    <w:rsid w:val="00DF763F"/>
    <w:rsid w:val="00DF790D"/>
    <w:rsid w:val="00DF79F9"/>
    <w:rsid w:val="00DF7A1A"/>
    <w:rsid w:val="00DF7AF6"/>
    <w:rsid w:val="00DF7B2E"/>
    <w:rsid w:val="00DF7BB1"/>
    <w:rsid w:val="00DF7C94"/>
    <w:rsid w:val="00DF7CA9"/>
    <w:rsid w:val="00DF7EC9"/>
    <w:rsid w:val="00DF9435"/>
    <w:rsid w:val="00E00092"/>
    <w:rsid w:val="00E000A8"/>
    <w:rsid w:val="00E000E8"/>
    <w:rsid w:val="00E003A4"/>
    <w:rsid w:val="00E003CF"/>
    <w:rsid w:val="00E003FA"/>
    <w:rsid w:val="00E004E5"/>
    <w:rsid w:val="00E0078D"/>
    <w:rsid w:val="00E007E9"/>
    <w:rsid w:val="00E00A9B"/>
    <w:rsid w:val="00E00BE4"/>
    <w:rsid w:val="00E00CFC"/>
    <w:rsid w:val="00E00D00"/>
    <w:rsid w:val="00E00DD6"/>
    <w:rsid w:val="00E00E5B"/>
    <w:rsid w:val="00E00FD0"/>
    <w:rsid w:val="00E01005"/>
    <w:rsid w:val="00E01084"/>
    <w:rsid w:val="00E01094"/>
    <w:rsid w:val="00E010DF"/>
    <w:rsid w:val="00E0113B"/>
    <w:rsid w:val="00E0127E"/>
    <w:rsid w:val="00E013A6"/>
    <w:rsid w:val="00E014DB"/>
    <w:rsid w:val="00E0158F"/>
    <w:rsid w:val="00E015A9"/>
    <w:rsid w:val="00E015D5"/>
    <w:rsid w:val="00E0162F"/>
    <w:rsid w:val="00E01640"/>
    <w:rsid w:val="00E01670"/>
    <w:rsid w:val="00E016A3"/>
    <w:rsid w:val="00E017CE"/>
    <w:rsid w:val="00E017DB"/>
    <w:rsid w:val="00E01802"/>
    <w:rsid w:val="00E0184B"/>
    <w:rsid w:val="00E0188D"/>
    <w:rsid w:val="00E018F6"/>
    <w:rsid w:val="00E01939"/>
    <w:rsid w:val="00E01AA3"/>
    <w:rsid w:val="00E01BEB"/>
    <w:rsid w:val="00E01CD7"/>
    <w:rsid w:val="00E01D86"/>
    <w:rsid w:val="00E01FBE"/>
    <w:rsid w:val="00E02007"/>
    <w:rsid w:val="00E0218E"/>
    <w:rsid w:val="00E021E9"/>
    <w:rsid w:val="00E02365"/>
    <w:rsid w:val="00E023AC"/>
    <w:rsid w:val="00E0243C"/>
    <w:rsid w:val="00E02448"/>
    <w:rsid w:val="00E0248A"/>
    <w:rsid w:val="00E0287C"/>
    <w:rsid w:val="00E0299C"/>
    <w:rsid w:val="00E029DC"/>
    <w:rsid w:val="00E02ACD"/>
    <w:rsid w:val="00E02B0C"/>
    <w:rsid w:val="00E02BFC"/>
    <w:rsid w:val="00E02C26"/>
    <w:rsid w:val="00E02CB0"/>
    <w:rsid w:val="00E02E25"/>
    <w:rsid w:val="00E02F24"/>
    <w:rsid w:val="00E02F4D"/>
    <w:rsid w:val="00E02F4F"/>
    <w:rsid w:val="00E03036"/>
    <w:rsid w:val="00E030EE"/>
    <w:rsid w:val="00E0319E"/>
    <w:rsid w:val="00E03260"/>
    <w:rsid w:val="00E032B1"/>
    <w:rsid w:val="00E033C9"/>
    <w:rsid w:val="00E03450"/>
    <w:rsid w:val="00E03478"/>
    <w:rsid w:val="00E03560"/>
    <w:rsid w:val="00E03562"/>
    <w:rsid w:val="00E035D3"/>
    <w:rsid w:val="00E03606"/>
    <w:rsid w:val="00E03979"/>
    <w:rsid w:val="00E039CF"/>
    <w:rsid w:val="00E039EB"/>
    <w:rsid w:val="00E039F2"/>
    <w:rsid w:val="00E03BC0"/>
    <w:rsid w:val="00E03C40"/>
    <w:rsid w:val="00E03CF7"/>
    <w:rsid w:val="00E03E0F"/>
    <w:rsid w:val="00E03EED"/>
    <w:rsid w:val="00E03F54"/>
    <w:rsid w:val="00E03FA8"/>
    <w:rsid w:val="00E03FAD"/>
    <w:rsid w:val="00E0405E"/>
    <w:rsid w:val="00E040BF"/>
    <w:rsid w:val="00E04103"/>
    <w:rsid w:val="00E041C4"/>
    <w:rsid w:val="00E04425"/>
    <w:rsid w:val="00E044A4"/>
    <w:rsid w:val="00E044AC"/>
    <w:rsid w:val="00E04669"/>
    <w:rsid w:val="00E047DE"/>
    <w:rsid w:val="00E04825"/>
    <w:rsid w:val="00E0490A"/>
    <w:rsid w:val="00E0492F"/>
    <w:rsid w:val="00E04A0C"/>
    <w:rsid w:val="00E04A78"/>
    <w:rsid w:val="00E04ACF"/>
    <w:rsid w:val="00E04B36"/>
    <w:rsid w:val="00E04B4B"/>
    <w:rsid w:val="00E04C25"/>
    <w:rsid w:val="00E04D4F"/>
    <w:rsid w:val="00E04F22"/>
    <w:rsid w:val="00E04F61"/>
    <w:rsid w:val="00E04FB2"/>
    <w:rsid w:val="00E04FEA"/>
    <w:rsid w:val="00E050F8"/>
    <w:rsid w:val="00E0510C"/>
    <w:rsid w:val="00E0513A"/>
    <w:rsid w:val="00E051E1"/>
    <w:rsid w:val="00E051FE"/>
    <w:rsid w:val="00E05465"/>
    <w:rsid w:val="00E0589A"/>
    <w:rsid w:val="00E058EB"/>
    <w:rsid w:val="00E05990"/>
    <w:rsid w:val="00E05A5A"/>
    <w:rsid w:val="00E05B11"/>
    <w:rsid w:val="00E05B12"/>
    <w:rsid w:val="00E05B4C"/>
    <w:rsid w:val="00E05BCC"/>
    <w:rsid w:val="00E05D2A"/>
    <w:rsid w:val="00E05D4F"/>
    <w:rsid w:val="00E05EA7"/>
    <w:rsid w:val="00E05F4E"/>
    <w:rsid w:val="00E05F82"/>
    <w:rsid w:val="00E05F85"/>
    <w:rsid w:val="00E060D0"/>
    <w:rsid w:val="00E0616E"/>
    <w:rsid w:val="00E063A9"/>
    <w:rsid w:val="00E063C9"/>
    <w:rsid w:val="00E0642D"/>
    <w:rsid w:val="00E0643C"/>
    <w:rsid w:val="00E06461"/>
    <w:rsid w:val="00E0661F"/>
    <w:rsid w:val="00E06680"/>
    <w:rsid w:val="00E0686A"/>
    <w:rsid w:val="00E06C61"/>
    <w:rsid w:val="00E06C68"/>
    <w:rsid w:val="00E06CAB"/>
    <w:rsid w:val="00E06F2C"/>
    <w:rsid w:val="00E070BB"/>
    <w:rsid w:val="00E07396"/>
    <w:rsid w:val="00E073FE"/>
    <w:rsid w:val="00E0742E"/>
    <w:rsid w:val="00E0774C"/>
    <w:rsid w:val="00E0781D"/>
    <w:rsid w:val="00E0789F"/>
    <w:rsid w:val="00E07FD4"/>
    <w:rsid w:val="00E102A5"/>
    <w:rsid w:val="00E102C6"/>
    <w:rsid w:val="00E102F2"/>
    <w:rsid w:val="00E102FC"/>
    <w:rsid w:val="00E103D1"/>
    <w:rsid w:val="00E103F7"/>
    <w:rsid w:val="00E10566"/>
    <w:rsid w:val="00E10651"/>
    <w:rsid w:val="00E106D8"/>
    <w:rsid w:val="00E106F0"/>
    <w:rsid w:val="00E10718"/>
    <w:rsid w:val="00E107C9"/>
    <w:rsid w:val="00E109FB"/>
    <w:rsid w:val="00E10C07"/>
    <w:rsid w:val="00E10E82"/>
    <w:rsid w:val="00E10EEB"/>
    <w:rsid w:val="00E10F09"/>
    <w:rsid w:val="00E11049"/>
    <w:rsid w:val="00E111A3"/>
    <w:rsid w:val="00E11225"/>
    <w:rsid w:val="00E1135A"/>
    <w:rsid w:val="00E113B5"/>
    <w:rsid w:val="00E11446"/>
    <w:rsid w:val="00E11532"/>
    <w:rsid w:val="00E115CE"/>
    <w:rsid w:val="00E11658"/>
    <w:rsid w:val="00E117E6"/>
    <w:rsid w:val="00E11855"/>
    <w:rsid w:val="00E118F0"/>
    <w:rsid w:val="00E11A6A"/>
    <w:rsid w:val="00E11A9D"/>
    <w:rsid w:val="00E11AD3"/>
    <w:rsid w:val="00E11DE4"/>
    <w:rsid w:val="00E11E75"/>
    <w:rsid w:val="00E122B4"/>
    <w:rsid w:val="00E12389"/>
    <w:rsid w:val="00E1239B"/>
    <w:rsid w:val="00E125C7"/>
    <w:rsid w:val="00E1260C"/>
    <w:rsid w:val="00E1261A"/>
    <w:rsid w:val="00E12656"/>
    <w:rsid w:val="00E12694"/>
    <w:rsid w:val="00E12813"/>
    <w:rsid w:val="00E128BF"/>
    <w:rsid w:val="00E128EC"/>
    <w:rsid w:val="00E129CC"/>
    <w:rsid w:val="00E12B16"/>
    <w:rsid w:val="00E12B50"/>
    <w:rsid w:val="00E12BC1"/>
    <w:rsid w:val="00E12F4C"/>
    <w:rsid w:val="00E12F8A"/>
    <w:rsid w:val="00E12FDE"/>
    <w:rsid w:val="00E13078"/>
    <w:rsid w:val="00E13148"/>
    <w:rsid w:val="00E131CA"/>
    <w:rsid w:val="00E131D1"/>
    <w:rsid w:val="00E13207"/>
    <w:rsid w:val="00E13216"/>
    <w:rsid w:val="00E132D3"/>
    <w:rsid w:val="00E13384"/>
    <w:rsid w:val="00E1344C"/>
    <w:rsid w:val="00E134EB"/>
    <w:rsid w:val="00E1359D"/>
    <w:rsid w:val="00E135BA"/>
    <w:rsid w:val="00E137DC"/>
    <w:rsid w:val="00E1390C"/>
    <w:rsid w:val="00E1397F"/>
    <w:rsid w:val="00E13B08"/>
    <w:rsid w:val="00E13C6C"/>
    <w:rsid w:val="00E13D21"/>
    <w:rsid w:val="00E13D51"/>
    <w:rsid w:val="00E13D60"/>
    <w:rsid w:val="00E13E69"/>
    <w:rsid w:val="00E13E9E"/>
    <w:rsid w:val="00E13EEA"/>
    <w:rsid w:val="00E13FEF"/>
    <w:rsid w:val="00E140E9"/>
    <w:rsid w:val="00E1410C"/>
    <w:rsid w:val="00E1430F"/>
    <w:rsid w:val="00E14541"/>
    <w:rsid w:val="00E145FF"/>
    <w:rsid w:val="00E14670"/>
    <w:rsid w:val="00E1469F"/>
    <w:rsid w:val="00E1472F"/>
    <w:rsid w:val="00E1474E"/>
    <w:rsid w:val="00E14785"/>
    <w:rsid w:val="00E14790"/>
    <w:rsid w:val="00E147EF"/>
    <w:rsid w:val="00E1483B"/>
    <w:rsid w:val="00E148EE"/>
    <w:rsid w:val="00E14AF0"/>
    <w:rsid w:val="00E14B50"/>
    <w:rsid w:val="00E14BE9"/>
    <w:rsid w:val="00E14C0E"/>
    <w:rsid w:val="00E14CEE"/>
    <w:rsid w:val="00E14D7D"/>
    <w:rsid w:val="00E14E9A"/>
    <w:rsid w:val="00E14EF2"/>
    <w:rsid w:val="00E14FB8"/>
    <w:rsid w:val="00E14FCF"/>
    <w:rsid w:val="00E150A0"/>
    <w:rsid w:val="00E15313"/>
    <w:rsid w:val="00E15315"/>
    <w:rsid w:val="00E15387"/>
    <w:rsid w:val="00E157F3"/>
    <w:rsid w:val="00E15840"/>
    <w:rsid w:val="00E158EA"/>
    <w:rsid w:val="00E15938"/>
    <w:rsid w:val="00E15CE0"/>
    <w:rsid w:val="00E15F44"/>
    <w:rsid w:val="00E16208"/>
    <w:rsid w:val="00E16471"/>
    <w:rsid w:val="00E165B3"/>
    <w:rsid w:val="00E16641"/>
    <w:rsid w:val="00E16710"/>
    <w:rsid w:val="00E1671A"/>
    <w:rsid w:val="00E1676E"/>
    <w:rsid w:val="00E16907"/>
    <w:rsid w:val="00E169D6"/>
    <w:rsid w:val="00E169E5"/>
    <w:rsid w:val="00E16B6C"/>
    <w:rsid w:val="00E16E1B"/>
    <w:rsid w:val="00E16E52"/>
    <w:rsid w:val="00E16F23"/>
    <w:rsid w:val="00E1714A"/>
    <w:rsid w:val="00E17333"/>
    <w:rsid w:val="00E173C9"/>
    <w:rsid w:val="00E173F3"/>
    <w:rsid w:val="00E17443"/>
    <w:rsid w:val="00E1745E"/>
    <w:rsid w:val="00E174C5"/>
    <w:rsid w:val="00E175D2"/>
    <w:rsid w:val="00E1791E"/>
    <w:rsid w:val="00E179CF"/>
    <w:rsid w:val="00E17B91"/>
    <w:rsid w:val="00E17BA3"/>
    <w:rsid w:val="00E17C6B"/>
    <w:rsid w:val="00E17C72"/>
    <w:rsid w:val="00E17C7E"/>
    <w:rsid w:val="00E17C9D"/>
    <w:rsid w:val="00E17D69"/>
    <w:rsid w:val="00E17E1B"/>
    <w:rsid w:val="00E17E1E"/>
    <w:rsid w:val="00E17E4D"/>
    <w:rsid w:val="00E17E79"/>
    <w:rsid w:val="00E17F1E"/>
    <w:rsid w:val="00E2000C"/>
    <w:rsid w:val="00E20137"/>
    <w:rsid w:val="00E20193"/>
    <w:rsid w:val="00E201B9"/>
    <w:rsid w:val="00E201F4"/>
    <w:rsid w:val="00E20330"/>
    <w:rsid w:val="00E203C9"/>
    <w:rsid w:val="00E20433"/>
    <w:rsid w:val="00E2060F"/>
    <w:rsid w:val="00E20695"/>
    <w:rsid w:val="00E20722"/>
    <w:rsid w:val="00E20927"/>
    <w:rsid w:val="00E20935"/>
    <w:rsid w:val="00E209E5"/>
    <w:rsid w:val="00E20B49"/>
    <w:rsid w:val="00E20B4F"/>
    <w:rsid w:val="00E20B8D"/>
    <w:rsid w:val="00E20CC2"/>
    <w:rsid w:val="00E20E0B"/>
    <w:rsid w:val="00E20F40"/>
    <w:rsid w:val="00E20FA0"/>
    <w:rsid w:val="00E210B2"/>
    <w:rsid w:val="00E211BB"/>
    <w:rsid w:val="00E2120A"/>
    <w:rsid w:val="00E21221"/>
    <w:rsid w:val="00E21344"/>
    <w:rsid w:val="00E213A7"/>
    <w:rsid w:val="00E214B5"/>
    <w:rsid w:val="00E21565"/>
    <w:rsid w:val="00E216FA"/>
    <w:rsid w:val="00E217E2"/>
    <w:rsid w:val="00E218DE"/>
    <w:rsid w:val="00E21943"/>
    <w:rsid w:val="00E21949"/>
    <w:rsid w:val="00E21960"/>
    <w:rsid w:val="00E21A71"/>
    <w:rsid w:val="00E21AC8"/>
    <w:rsid w:val="00E21AD4"/>
    <w:rsid w:val="00E21AFF"/>
    <w:rsid w:val="00E21C8D"/>
    <w:rsid w:val="00E21CFB"/>
    <w:rsid w:val="00E21D63"/>
    <w:rsid w:val="00E21F88"/>
    <w:rsid w:val="00E2225F"/>
    <w:rsid w:val="00E22367"/>
    <w:rsid w:val="00E223E9"/>
    <w:rsid w:val="00E22481"/>
    <w:rsid w:val="00E22516"/>
    <w:rsid w:val="00E226D5"/>
    <w:rsid w:val="00E2282E"/>
    <w:rsid w:val="00E22835"/>
    <w:rsid w:val="00E228CD"/>
    <w:rsid w:val="00E22C01"/>
    <w:rsid w:val="00E22C37"/>
    <w:rsid w:val="00E22D5F"/>
    <w:rsid w:val="00E22D91"/>
    <w:rsid w:val="00E22EBE"/>
    <w:rsid w:val="00E230BB"/>
    <w:rsid w:val="00E23127"/>
    <w:rsid w:val="00E23135"/>
    <w:rsid w:val="00E231C2"/>
    <w:rsid w:val="00E231F4"/>
    <w:rsid w:val="00E23262"/>
    <w:rsid w:val="00E2329E"/>
    <w:rsid w:val="00E232BE"/>
    <w:rsid w:val="00E2333A"/>
    <w:rsid w:val="00E23371"/>
    <w:rsid w:val="00E23395"/>
    <w:rsid w:val="00E235B4"/>
    <w:rsid w:val="00E235B5"/>
    <w:rsid w:val="00E23627"/>
    <w:rsid w:val="00E236B3"/>
    <w:rsid w:val="00E236F2"/>
    <w:rsid w:val="00E23701"/>
    <w:rsid w:val="00E23B26"/>
    <w:rsid w:val="00E23C60"/>
    <w:rsid w:val="00E23CD5"/>
    <w:rsid w:val="00E24031"/>
    <w:rsid w:val="00E240EB"/>
    <w:rsid w:val="00E241FB"/>
    <w:rsid w:val="00E24342"/>
    <w:rsid w:val="00E24406"/>
    <w:rsid w:val="00E244D0"/>
    <w:rsid w:val="00E24935"/>
    <w:rsid w:val="00E249A5"/>
    <w:rsid w:val="00E24B91"/>
    <w:rsid w:val="00E24BA3"/>
    <w:rsid w:val="00E24C0B"/>
    <w:rsid w:val="00E24C52"/>
    <w:rsid w:val="00E24D11"/>
    <w:rsid w:val="00E24EF6"/>
    <w:rsid w:val="00E24F0B"/>
    <w:rsid w:val="00E24F25"/>
    <w:rsid w:val="00E24F70"/>
    <w:rsid w:val="00E2509E"/>
    <w:rsid w:val="00E250DA"/>
    <w:rsid w:val="00E250F4"/>
    <w:rsid w:val="00E250F9"/>
    <w:rsid w:val="00E2532C"/>
    <w:rsid w:val="00E254AD"/>
    <w:rsid w:val="00E255DA"/>
    <w:rsid w:val="00E2562B"/>
    <w:rsid w:val="00E256CA"/>
    <w:rsid w:val="00E2587A"/>
    <w:rsid w:val="00E25906"/>
    <w:rsid w:val="00E25919"/>
    <w:rsid w:val="00E25962"/>
    <w:rsid w:val="00E25BB8"/>
    <w:rsid w:val="00E25C1D"/>
    <w:rsid w:val="00E25E02"/>
    <w:rsid w:val="00E25F1B"/>
    <w:rsid w:val="00E25F99"/>
    <w:rsid w:val="00E25FC9"/>
    <w:rsid w:val="00E2609F"/>
    <w:rsid w:val="00E2620F"/>
    <w:rsid w:val="00E26249"/>
    <w:rsid w:val="00E26382"/>
    <w:rsid w:val="00E2638F"/>
    <w:rsid w:val="00E26406"/>
    <w:rsid w:val="00E26510"/>
    <w:rsid w:val="00E26578"/>
    <w:rsid w:val="00E265AE"/>
    <w:rsid w:val="00E26697"/>
    <w:rsid w:val="00E2686C"/>
    <w:rsid w:val="00E2692F"/>
    <w:rsid w:val="00E26A60"/>
    <w:rsid w:val="00E26C7B"/>
    <w:rsid w:val="00E26CA9"/>
    <w:rsid w:val="00E26D91"/>
    <w:rsid w:val="00E26DEF"/>
    <w:rsid w:val="00E26E8D"/>
    <w:rsid w:val="00E26EBF"/>
    <w:rsid w:val="00E26F98"/>
    <w:rsid w:val="00E26FE8"/>
    <w:rsid w:val="00E27049"/>
    <w:rsid w:val="00E27076"/>
    <w:rsid w:val="00E271E3"/>
    <w:rsid w:val="00E27538"/>
    <w:rsid w:val="00E2757D"/>
    <w:rsid w:val="00E27641"/>
    <w:rsid w:val="00E2778E"/>
    <w:rsid w:val="00E278DD"/>
    <w:rsid w:val="00E27A8E"/>
    <w:rsid w:val="00E27AB4"/>
    <w:rsid w:val="00E27ADB"/>
    <w:rsid w:val="00E27CBA"/>
    <w:rsid w:val="00E27D9B"/>
    <w:rsid w:val="00E27DCE"/>
    <w:rsid w:val="00E27DFC"/>
    <w:rsid w:val="00E27F49"/>
    <w:rsid w:val="00E27FE8"/>
    <w:rsid w:val="00E27FEA"/>
    <w:rsid w:val="00E30197"/>
    <w:rsid w:val="00E302AA"/>
    <w:rsid w:val="00E302BF"/>
    <w:rsid w:val="00E30387"/>
    <w:rsid w:val="00E303E8"/>
    <w:rsid w:val="00E305B6"/>
    <w:rsid w:val="00E3062D"/>
    <w:rsid w:val="00E30994"/>
    <w:rsid w:val="00E30BB5"/>
    <w:rsid w:val="00E30C01"/>
    <w:rsid w:val="00E30C23"/>
    <w:rsid w:val="00E30C89"/>
    <w:rsid w:val="00E30D61"/>
    <w:rsid w:val="00E30FA7"/>
    <w:rsid w:val="00E3104A"/>
    <w:rsid w:val="00E310FA"/>
    <w:rsid w:val="00E31174"/>
    <w:rsid w:val="00E313AF"/>
    <w:rsid w:val="00E31402"/>
    <w:rsid w:val="00E31461"/>
    <w:rsid w:val="00E31A50"/>
    <w:rsid w:val="00E31B5C"/>
    <w:rsid w:val="00E31C78"/>
    <w:rsid w:val="00E31E9B"/>
    <w:rsid w:val="00E32049"/>
    <w:rsid w:val="00E321DD"/>
    <w:rsid w:val="00E32268"/>
    <w:rsid w:val="00E322C4"/>
    <w:rsid w:val="00E3233E"/>
    <w:rsid w:val="00E32391"/>
    <w:rsid w:val="00E3248D"/>
    <w:rsid w:val="00E326C9"/>
    <w:rsid w:val="00E32948"/>
    <w:rsid w:val="00E32969"/>
    <w:rsid w:val="00E3299A"/>
    <w:rsid w:val="00E329BE"/>
    <w:rsid w:val="00E329DA"/>
    <w:rsid w:val="00E32A06"/>
    <w:rsid w:val="00E32A12"/>
    <w:rsid w:val="00E32A80"/>
    <w:rsid w:val="00E32B24"/>
    <w:rsid w:val="00E32B35"/>
    <w:rsid w:val="00E32B6C"/>
    <w:rsid w:val="00E32DE3"/>
    <w:rsid w:val="00E32FC4"/>
    <w:rsid w:val="00E33035"/>
    <w:rsid w:val="00E330A7"/>
    <w:rsid w:val="00E3317B"/>
    <w:rsid w:val="00E332EE"/>
    <w:rsid w:val="00E33548"/>
    <w:rsid w:val="00E33598"/>
    <w:rsid w:val="00E33627"/>
    <w:rsid w:val="00E3364F"/>
    <w:rsid w:val="00E33786"/>
    <w:rsid w:val="00E3382A"/>
    <w:rsid w:val="00E3388C"/>
    <w:rsid w:val="00E33AFC"/>
    <w:rsid w:val="00E33D4D"/>
    <w:rsid w:val="00E33E31"/>
    <w:rsid w:val="00E33EFA"/>
    <w:rsid w:val="00E33FEA"/>
    <w:rsid w:val="00E34122"/>
    <w:rsid w:val="00E341AF"/>
    <w:rsid w:val="00E342A5"/>
    <w:rsid w:val="00E3432E"/>
    <w:rsid w:val="00E34517"/>
    <w:rsid w:val="00E345D1"/>
    <w:rsid w:val="00E34722"/>
    <w:rsid w:val="00E3472A"/>
    <w:rsid w:val="00E348D0"/>
    <w:rsid w:val="00E34949"/>
    <w:rsid w:val="00E3496A"/>
    <w:rsid w:val="00E34A80"/>
    <w:rsid w:val="00E34AB5"/>
    <w:rsid w:val="00E34B31"/>
    <w:rsid w:val="00E34DE0"/>
    <w:rsid w:val="00E34FD5"/>
    <w:rsid w:val="00E35015"/>
    <w:rsid w:val="00E3516B"/>
    <w:rsid w:val="00E3524B"/>
    <w:rsid w:val="00E353AC"/>
    <w:rsid w:val="00E35406"/>
    <w:rsid w:val="00E35482"/>
    <w:rsid w:val="00E357B4"/>
    <w:rsid w:val="00E357CD"/>
    <w:rsid w:val="00E35829"/>
    <w:rsid w:val="00E358D6"/>
    <w:rsid w:val="00E35903"/>
    <w:rsid w:val="00E35A23"/>
    <w:rsid w:val="00E35AB5"/>
    <w:rsid w:val="00E35C41"/>
    <w:rsid w:val="00E35CDD"/>
    <w:rsid w:val="00E35E96"/>
    <w:rsid w:val="00E35EE4"/>
    <w:rsid w:val="00E35EEB"/>
    <w:rsid w:val="00E35F2B"/>
    <w:rsid w:val="00E35FDF"/>
    <w:rsid w:val="00E3602D"/>
    <w:rsid w:val="00E36395"/>
    <w:rsid w:val="00E366EF"/>
    <w:rsid w:val="00E36804"/>
    <w:rsid w:val="00E3697D"/>
    <w:rsid w:val="00E36A1F"/>
    <w:rsid w:val="00E36A2D"/>
    <w:rsid w:val="00E36A53"/>
    <w:rsid w:val="00E36BD0"/>
    <w:rsid w:val="00E36C94"/>
    <w:rsid w:val="00E36D1F"/>
    <w:rsid w:val="00E36D22"/>
    <w:rsid w:val="00E36DF0"/>
    <w:rsid w:val="00E36E14"/>
    <w:rsid w:val="00E36E29"/>
    <w:rsid w:val="00E36E5D"/>
    <w:rsid w:val="00E36ED0"/>
    <w:rsid w:val="00E36FA0"/>
    <w:rsid w:val="00E36FF9"/>
    <w:rsid w:val="00E37139"/>
    <w:rsid w:val="00E371FA"/>
    <w:rsid w:val="00E3725F"/>
    <w:rsid w:val="00E372E4"/>
    <w:rsid w:val="00E373DC"/>
    <w:rsid w:val="00E374BE"/>
    <w:rsid w:val="00E374C8"/>
    <w:rsid w:val="00E374F9"/>
    <w:rsid w:val="00E37501"/>
    <w:rsid w:val="00E37626"/>
    <w:rsid w:val="00E377ED"/>
    <w:rsid w:val="00E3781B"/>
    <w:rsid w:val="00E3782B"/>
    <w:rsid w:val="00E3792E"/>
    <w:rsid w:val="00E37D05"/>
    <w:rsid w:val="00E37EDC"/>
    <w:rsid w:val="00E40015"/>
    <w:rsid w:val="00E400AC"/>
    <w:rsid w:val="00E4033A"/>
    <w:rsid w:val="00E40491"/>
    <w:rsid w:val="00E4056E"/>
    <w:rsid w:val="00E40587"/>
    <w:rsid w:val="00E4062C"/>
    <w:rsid w:val="00E4094C"/>
    <w:rsid w:val="00E40993"/>
    <w:rsid w:val="00E409AC"/>
    <w:rsid w:val="00E409C4"/>
    <w:rsid w:val="00E40A0E"/>
    <w:rsid w:val="00E40BA1"/>
    <w:rsid w:val="00E40D03"/>
    <w:rsid w:val="00E40D4C"/>
    <w:rsid w:val="00E40D5C"/>
    <w:rsid w:val="00E40E01"/>
    <w:rsid w:val="00E40F09"/>
    <w:rsid w:val="00E40FE0"/>
    <w:rsid w:val="00E410D1"/>
    <w:rsid w:val="00E41135"/>
    <w:rsid w:val="00E41146"/>
    <w:rsid w:val="00E412AE"/>
    <w:rsid w:val="00E4151E"/>
    <w:rsid w:val="00E41526"/>
    <w:rsid w:val="00E4173E"/>
    <w:rsid w:val="00E417E0"/>
    <w:rsid w:val="00E417EB"/>
    <w:rsid w:val="00E4193B"/>
    <w:rsid w:val="00E41993"/>
    <w:rsid w:val="00E41ABA"/>
    <w:rsid w:val="00E41B2D"/>
    <w:rsid w:val="00E41B91"/>
    <w:rsid w:val="00E41B9D"/>
    <w:rsid w:val="00E41BDF"/>
    <w:rsid w:val="00E41D22"/>
    <w:rsid w:val="00E41F39"/>
    <w:rsid w:val="00E420B4"/>
    <w:rsid w:val="00E420DD"/>
    <w:rsid w:val="00E4212D"/>
    <w:rsid w:val="00E42161"/>
    <w:rsid w:val="00E421D7"/>
    <w:rsid w:val="00E4223B"/>
    <w:rsid w:val="00E42389"/>
    <w:rsid w:val="00E423E0"/>
    <w:rsid w:val="00E424C7"/>
    <w:rsid w:val="00E4257C"/>
    <w:rsid w:val="00E425B7"/>
    <w:rsid w:val="00E4263F"/>
    <w:rsid w:val="00E426AC"/>
    <w:rsid w:val="00E427CA"/>
    <w:rsid w:val="00E4281B"/>
    <w:rsid w:val="00E428AB"/>
    <w:rsid w:val="00E42A65"/>
    <w:rsid w:val="00E42CCD"/>
    <w:rsid w:val="00E42E1A"/>
    <w:rsid w:val="00E42F18"/>
    <w:rsid w:val="00E43200"/>
    <w:rsid w:val="00E4320B"/>
    <w:rsid w:val="00E43246"/>
    <w:rsid w:val="00E434B8"/>
    <w:rsid w:val="00E434D4"/>
    <w:rsid w:val="00E43550"/>
    <w:rsid w:val="00E435EE"/>
    <w:rsid w:val="00E43647"/>
    <w:rsid w:val="00E4365F"/>
    <w:rsid w:val="00E436A3"/>
    <w:rsid w:val="00E436DC"/>
    <w:rsid w:val="00E43703"/>
    <w:rsid w:val="00E43717"/>
    <w:rsid w:val="00E4383C"/>
    <w:rsid w:val="00E4389E"/>
    <w:rsid w:val="00E43A14"/>
    <w:rsid w:val="00E43A58"/>
    <w:rsid w:val="00E43AA5"/>
    <w:rsid w:val="00E43D72"/>
    <w:rsid w:val="00E43DEA"/>
    <w:rsid w:val="00E4411D"/>
    <w:rsid w:val="00E4417F"/>
    <w:rsid w:val="00E44192"/>
    <w:rsid w:val="00E441C9"/>
    <w:rsid w:val="00E44300"/>
    <w:rsid w:val="00E44462"/>
    <w:rsid w:val="00E444BC"/>
    <w:rsid w:val="00E445B6"/>
    <w:rsid w:val="00E445D3"/>
    <w:rsid w:val="00E4468E"/>
    <w:rsid w:val="00E446F1"/>
    <w:rsid w:val="00E44724"/>
    <w:rsid w:val="00E447A1"/>
    <w:rsid w:val="00E447A7"/>
    <w:rsid w:val="00E448FA"/>
    <w:rsid w:val="00E4490C"/>
    <w:rsid w:val="00E44991"/>
    <w:rsid w:val="00E44B0B"/>
    <w:rsid w:val="00E44CE2"/>
    <w:rsid w:val="00E44D13"/>
    <w:rsid w:val="00E44DAF"/>
    <w:rsid w:val="00E44E83"/>
    <w:rsid w:val="00E44ECD"/>
    <w:rsid w:val="00E44FAF"/>
    <w:rsid w:val="00E44FBE"/>
    <w:rsid w:val="00E45024"/>
    <w:rsid w:val="00E45027"/>
    <w:rsid w:val="00E4508A"/>
    <w:rsid w:val="00E451AC"/>
    <w:rsid w:val="00E45315"/>
    <w:rsid w:val="00E45428"/>
    <w:rsid w:val="00E454AF"/>
    <w:rsid w:val="00E45538"/>
    <w:rsid w:val="00E45689"/>
    <w:rsid w:val="00E45694"/>
    <w:rsid w:val="00E457CF"/>
    <w:rsid w:val="00E458B4"/>
    <w:rsid w:val="00E45968"/>
    <w:rsid w:val="00E459C4"/>
    <w:rsid w:val="00E45ADB"/>
    <w:rsid w:val="00E45B4F"/>
    <w:rsid w:val="00E45C41"/>
    <w:rsid w:val="00E45DCE"/>
    <w:rsid w:val="00E45E2C"/>
    <w:rsid w:val="00E45F0D"/>
    <w:rsid w:val="00E45F66"/>
    <w:rsid w:val="00E460FC"/>
    <w:rsid w:val="00E46287"/>
    <w:rsid w:val="00E46369"/>
    <w:rsid w:val="00E46526"/>
    <w:rsid w:val="00E46666"/>
    <w:rsid w:val="00E46788"/>
    <w:rsid w:val="00E467E7"/>
    <w:rsid w:val="00E467F7"/>
    <w:rsid w:val="00E467FB"/>
    <w:rsid w:val="00E46B27"/>
    <w:rsid w:val="00E46CED"/>
    <w:rsid w:val="00E46CF9"/>
    <w:rsid w:val="00E46E08"/>
    <w:rsid w:val="00E46E76"/>
    <w:rsid w:val="00E47195"/>
    <w:rsid w:val="00E471C4"/>
    <w:rsid w:val="00E471EE"/>
    <w:rsid w:val="00E4739B"/>
    <w:rsid w:val="00E473DC"/>
    <w:rsid w:val="00E473ED"/>
    <w:rsid w:val="00E4754C"/>
    <w:rsid w:val="00E47588"/>
    <w:rsid w:val="00E47666"/>
    <w:rsid w:val="00E476D9"/>
    <w:rsid w:val="00E47861"/>
    <w:rsid w:val="00E47912"/>
    <w:rsid w:val="00E47A4A"/>
    <w:rsid w:val="00E47BA7"/>
    <w:rsid w:val="00E47F44"/>
    <w:rsid w:val="00E5006B"/>
    <w:rsid w:val="00E501C1"/>
    <w:rsid w:val="00E5023E"/>
    <w:rsid w:val="00E5031D"/>
    <w:rsid w:val="00E50497"/>
    <w:rsid w:val="00E50501"/>
    <w:rsid w:val="00E50570"/>
    <w:rsid w:val="00E5071F"/>
    <w:rsid w:val="00E508EC"/>
    <w:rsid w:val="00E50913"/>
    <w:rsid w:val="00E50953"/>
    <w:rsid w:val="00E509A4"/>
    <w:rsid w:val="00E50A6E"/>
    <w:rsid w:val="00E50A83"/>
    <w:rsid w:val="00E50C26"/>
    <w:rsid w:val="00E50C5F"/>
    <w:rsid w:val="00E50D69"/>
    <w:rsid w:val="00E50DDA"/>
    <w:rsid w:val="00E50E11"/>
    <w:rsid w:val="00E50EAF"/>
    <w:rsid w:val="00E50F10"/>
    <w:rsid w:val="00E51225"/>
    <w:rsid w:val="00E51266"/>
    <w:rsid w:val="00E5128B"/>
    <w:rsid w:val="00E513A2"/>
    <w:rsid w:val="00E51470"/>
    <w:rsid w:val="00E514FC"/>
    <w:rsid w:val="00E51534"/>
    <w:rsid w:val="00E515FC"/>
    <w:rsid w:val="00E51630"/>
    <w:rsid w:val="00E51721"/>
    <w:rsid w:val="00E51925"/>
    <w:rsid w:val="00E519F2"/>
    <w:rsid w:val="00E51A15"/>
    <w:rsid w:val="00E51A42"/>
    <w:rsid w:val="00E51A60"/>
    <w:rsid w:val="00E51A9E"/>
    <w:rsid w:val="00E51AFB"/>
    <w:rsid w:val="00E51CCB"/>
    <w:rsid w:val="00E51CE6"/>
    <w:rsid w:val="00E51E30"/>
    <w:rsid w:val="00E51E7B"/>
    <w:rsid w:val="00E5208C"/>
    <w:rsid w:val="00E5210E"/>
    <w:rsid w:val="00E52138"/>
    <w:rsid w:val="00E52148"/>
    <w:rsid w:val="00E5214C"/>
    <w:rsid w:val="00E52160"/>
    <w:rsid w:val="00E52208"/>
    <w:rsid w:val="00E52252"/>
    <w:rsid w:val="00E522A6"/>
    <w:rsid w:val="00E5235A"/>
    <w:rsid w:val="00E52428"/>
    <w:rsid w:val="00E524A0"/>
    <w:rsid w:val="00E525A7"/>
    <w:rsid w:val="00E52701"/>
    <w:rsid w:val="00E528AA"/>
    <w:rsid w:val="00E5292A"/>
    <w:rsid w:val="00E52975"/>
    <w:rsid w:val="00E52AFD"/>
    <w:rsid w:val="00E52B27"/>
    <w:rsid w:val="00E52BA2"/>
    <w:rsid w:val="00E52BA8"/>
    <w:rsid w:val="00E52BC7"/>
    <w:rsid w:val="00E52C40"/>
    <w:rsid w:val="00E52D15"/>
    <w:rsid w:val="00E52D1C"/>
    <w:rsid w:val="00E52D3C"/>
    <w:rsid w:val="00E52D4E"/>
    <w:rsid w:val="00E52DED"/>
    <w:rsid w:val="00E52E60"/>
    <w:rsid w:val="00E52F84"/>
    <w:rsid w:val="00E53099"/>
    <w:rsid w:val="00E531E8"/>
    <w:rsid w:val="00E5336A"/>
    <w:rsid w:val="00E53370"/>
    <w:rsid w:val="00E5340A"/>
    <w:rsid w:val="00E53603"/>
    <w:rsid w:val="00E53623"/>
    <w:rsid w:val="00E53656"/>
    <w:rsid w:val="00E5366A"/>
    <w:rsid w:val="00E5371B"/>
    <w:rsid w:val="00E537BC"/>
    <w:rsid w:val="00E537E5"/>
    <w:rsid w:val="00E538E3"/>
    <w:rsid w:val="00E5398C"/>
    <w:rsid w:val="00E539E4"/>
    <w:rsid w:val="00E53AFA"/>
    <w:rsid w:val="00E53BED"/>
    <w:rsid w:val="00E53C29"/>
    <w:rsid w:val="00E53C2E"/>
    <w:rsid w:val="00E54190"/>
    <w:rsid w:val="00E54210"/>
    <w:rsid w:val="00E54388"/>
    <w:rsid w:val="00E54423"/>
    <w:rsid w:val="00E5447B"/>
    <w:rsid w:val="00E5448C"/>
    <w:rsid w:val="00E5455C"/>
    <w:rsid w:val="00E545C8"/>
    <w:rsid w:val="00E54622"/>
    <w:rsid w:val="00E5482C"/>
    <w:rsid w:val="00E54B8D"/>
    <w:rsid w:val="00E54B9C"/>
    <w:rsid w:val="00E54BAB"/>
    <w:rsid w:val="00E54C14"/>
    <w:rsid w:val="00E54CC5"/>
    <w:rsid w:val="00E54DDA"/>
    <w:rsid w:val="00E54E3C"/>
    <w:rsid w:val="00E54E48"/>
    <w:rsid w:val="00E54E8A"/>
    <w:rsid w:val="00E54F00"/>
    <w:rsid w:val="00E54FDA"/>
    <w:rsid w:val="00E54FF6"/>
    <w:rsid w:val="00E55096"/>
    <w:rsid w:val="00E550FC"/>
    <w:rsid w:val="00E55186"/>
    <w:rsid w:val="00E55328"/>
    <w:rsid w:val="00E55375"/>
    <w:rsid w:val="00E5545C"/>
    <w:rsid w:val="00E5551D"/>
    <w:rsid w:val="00E55521"/>
    <w:rsid w:val="00E555C4"/>
    <w:rsid w:val="00E55634"/>
    <w:rsid w:val="00E5568B"/>
    <w:rsid w:val="00E5568F"/>
    <w:rsid w:val="00E55734"/>
    <w:rsid w:val="00E55A66"/>
    <w:rsid w:val="00E55B5E"/>
    <w:rsid w:val="00E55BC7"/>
    <w:rsid w:val="00E55BE2"/>
    <w:rsid w:val="00E55CCA"/>
    <w:rsid w:val="00E55D04"/>
    <w:rsid w:val="00E55EAD"/>
    <w:rsid w:val="00E55F19"/>
    <w:rsid w:val="00E56154"/>
    <w:rsid w:val="00E5617B"/>
    <w:rsid w:val="00E561E7"/>
    <w:rsid w:val="00E56311"/>
    <w:rsid w:val="00E56459"/>
    <w:rsid w:val="00E565DC"/>
    <w:rsid w:val="00E5662C"/>
    <w:rsid w:val="00E5667B"/>
    <w:rsid w:val="00E567D4"/>
    <w:rsid w:val="00E568AD"/>
    <w:rsid w:val="00E568B0"/>
    <w:rsid w:val="00E568C1"/>
    <w:rsid w:val="00E56A33"/>
    <w:rsid w:val="00E56B95"/>
    <w:rsid w:val="00E56BA5"/>
    <w:rsid w:val="00E56BF6"/>
    <w:rsid w:val="00E56C65"/>
    <w:rsid w:val="00E56CD2"/>
    <w:rsid w:val="00E56D2D"/>
    <w:rsid w:val="00E56D39"/>
    <w:rsid w:val="00E56E2E"/>
    <w:rsid w:val="00E57035"/>
    <w:rsid w:val="00E5705F"/>
    <w:rsid w:val="00E5706D"/>
    <w:rsid w:val="00E570E8"/>
    <w:rsid w:val="00E571C7"/>
    <w:rsid w:val="00E57305"/>
    <w:rsid w:val="00E573E9"/>
    <w:rsid w:val="00E5757E"/>
    <w:rsid w:val="00E575F9"/>
    <w:rsid w:val="00E57603"/>
    <w:rsid w:val="00E577DE"/>
    <w:rsid w:val="00E57849"/>
    <w:rsid w:val="00E578B0"/>
    <w:rsid w:val="00E578CA"/>
    <w:rsid w:val="00E57928"/>
    <w:rsid w:val="00E579C7"/>
    <w:rsid w:val="00E579D5"/>
    <w:rsid w:val="00E57A24"/>
    <w:rsid w:val="00E57C99"/>
    <w:rsid w:val="00E57D2E"/>
    <w:rsid w:val="00E57D5B"/>
    <w:rsid w:val="00E57DD5"/>
    <w:rsid w:val="00E57E84"/>
    <w:rsid w:val="00E57F57"/>
    <w:rsid w:val="00E57FF2"/>
    <w:rsid w:val="00E6015E"/>
    <w:rsid w:val="00E60295"/>
    <w:rsid w:val="00E60324"/>
    <w:rsid w:val="00E60371"/>
    <w:rsid w:val="00E604A6"/>
    <w:rsid w:val="00E60608"/>
    <w:rsid w:val="00E6065A"/>
    <w:rsid w:val="00E606F7"/>
    <w:rsid w:val="00E608A9"/>
    <w:rsid w:val="00E60917"/>
    <w:rsid w:val="00E6095E"/>
    <w:rsid w:val="00E60986"/>
    <w:rsid w:val="00E609A4"/>
    <w:rsid w:val="00E60C6A"/>
    <w:rsid w:val="00E60CDB"/>
    <w:rsid w:val="00E60CDF"/>
    <w:rsid w:val="00E61036"/>
    <w:rsid w:val="00E610E6"/>
    <w:rsid w:val="00E61104"/>
    <w:rsid w:val="00E6122D"/>
    <w:rsid w:val="00E616DC"/>
    <w:rsid w:val="00E61726"/>
    <w:rsid w:val="00E61782"/>
    <w:rsid w:val="00E61983"/>
    <w:rsid w:val="00E61ABA"/>
    <w:rsid w:val="00E61B60"/>
    <w:rsid w:val="00E61B84"/>
    <w:rsid w:val="00E61C2D"/>
    <w:rsid w:val="00E61C88"/>
    <w:rsid w:val="00E61D6D"/>
    <w:rsid w:val="00E61F58"/>
    <w:rsid w:val="00E6201F"/>
    <w:rsid w:val="00E6203C"/>
    <w:rsid w:val="00E620CC"/>
    <w:rsid w:val="00E620EB"/>
    <w:rsid w:val="00E620FD"/>
    <w:rsid w:val="00E62133"/>
    <w:rsid w:val="00E621EB"/>
    <w:rsid w:val="00E62212"/>
    <w:rsid w:val="00E6221E"/>
    <w:rsid w:val="00E62224"/>
    <w:rsid w:val="00E62282"/>
    <w:rsid w:val="00E622C1"/>
    <w:rsid w:val="00E6238A"/>
    <w:rsid w:val="00E6246D"/>
    <w:rsid w:val="00E6261B"/>
    <w:rsid w:val="00E6267D"/>
    <w:rsid w:val="00E626C6"/>
    <w:rsid w:val="00E627CC"/>
    <w:rsid w:val="00E628C9"/>
    <w:rsid w:val="00E62A5D"/>
    <w:rsid w:val="00E62B7D"/>
    <w:rsid w:val="00E62CEF"/>
    <w:rsid w:val="00E62D29"/>
    <w:rsid w:val="00E62E7C"/>
    <w:rsid w:val="00E6302E"/>
    <w:rsid w:val="00E6310A"/>
    <w:rsid w:val="00E63156"/>
    <w:rsid w:val="00E631BC"/>
    <w:rsid w:val="00E6353D"/>
    <w:rsid w:val="00E63685"/>
    <w:rsid w:val="00E63876"/>
    <w:rsid w:val="00E6393A"/>
    <w:rsid w:val="00E63CAA"/>
    <w:rsid w:val="00E63DB2"/>
    <w:rsid w:val="00E63DE8"/>
    <w:rsid w:val="00E63DF0"/>
    <w:rsid w:val="00E63F13"/>
    <w:rsid w:val="00E63FC1"/>
    <w:rsid w:val="00E641CC"/>
    <w:rsid w:val="00E6455B"/>
    <w:rsid w:val="00E645AE"/>
    <w:rsid w:val="00E6461C"/>
    <w:rsid w:val="00E64690"/>
    <w:rsid w:val="00E646E0"/>
    <w:rsid w:val="00E64781"/>
    <w:rsid w:val="00E64818"/>
    <w:rsid w:val="00E648CE"/>
    <w:rsid w:val="00E648E2"/>
    <w:rsid w:val="00E64B11"/>
    <w:rsid w:val="00E64B94"/>
    <w:rsid w:val="00E64BA6"/>
    <w:rsid w:val="00E650F7"/>
    <w:rsid w:val="00E651C3"/>
    <w:rsid w:val="00E651DE"/>
    <w:rsid w:val="00E651EE"/>
    <w:rsid w:val="00E652F6"/>
    <w:rsid w:val="00E65406"/>
    <w:rsid w:val="00E65561"/>
    <w:rsid w:val="00E655B7"/>
    <w:rsid w:val="00E658C0"/>
    <w:rsid w:val="00E65963"/>
    <w:rsid w:val="00E65982"/>
    <w:rsid w:val="00E65A4A"/>
    <w:rsid w:val="00E65C7D"/>
    <w:rsid w:val="00E65D3D"/>
    <w:rsid w:val="00E65D45"/>
    <w:rsid w:val="00E65DA8"/>
    <w:rsid w:val="00E65E9C"/>
    <w:rsid w:val="00E65EC6"/>
    <w:rsid w:val="00E66001"/>
    <w:rsid w:val="00E662DB"/>
    <w:rsid w:val="00E665C2"/>
    <w:rsid w:val="00E666DD"/>
    <w:rsid w:val="00E668C7"/>
    <w:rsid w:val="00E66967"/>
    <w:rsid w:val="00E66B22"/>
    <w:rsid w:val="00E66B3B"/>
    <w:rsid w:val="00E66B75"/>
    <w:rsid w:val="00E66B76"/>
    <w:rsid w:val="00E66BC7"/>
    <w:rsid w:val="00E66CFE"/>
    <w:rsid w:val="00E66ED8"/>
    <w:rsid w:val="00E670C9"/>
    <w:rsid w:val="00E67165"/>
    <w:rsid w:val="00E671A1"/>
    <w:rsid w:val="00E671CE"/>
    <w:rsid w:val="00E672C3"/>
    <w:rsid w:val="00E67319"/>
    <w:rsid w:val="00E67593"/>
    <w:rsid w:val="00E67600"/>
    <w:rsid w:val="00E67649"/>
    <w:rsid w:val="00E6771C"/>
    <w:rsid w:val="00E679CA"/>
    <w:rsid w:val="00E67C62"/>
    <w:rsid w:val="00E67C8B"/>
    <w:rsid w:val="00E67D74"/>
    <w:rsid w:val="00E67EC2"/>
    <w:rsid w:val="00E67FA2"/>
    <w:rsid w:val="00E6906D"/>
    <w:rsid w:val="00E7005C"/>
    <w:rsid w:val="00E703A0"/>
    <w:rsid w:val="00E70475"/>
    <w:rsid w:val="00E704EC"/>
    <w:rsid w:val="00E704FC"/>
    <w:rsid w:val="00E70630"/>
    <w:rsid w:val="00E70659"/>
    <w:rsid w:val="00E70738"/>
    <w:rsid w:val="00E7075F"/>
    <w:rsid w:val="00E70813"/>
    <w:rsid w:val="00E70A8C"/>
    <w:rsid w:val="00E70EAC"/>
    <w:rsid w:val="00E70F59"/>
    <w:rsid w:val="00E70F68"/>
    <w:rsid w:val="00E70FBF"/>
    <w:rsid w:val="00E71006"/>
    <w:rsid w:val="00E71023"/>
    <w:rsid w:val="00E71032"/>
    <w:rsid w:val="00E710E5"/>
    <w:rsid w:val="00E71190"/>
    <w:rsid w:val="00E711C6"/>
    <w:rsid w:val="00E712B3"/>
    <w:rsid w:val="00E712E8"/>
    <w:rsid w:val="00E71302"/>
    <w:rsid w:val="00E7132F"/>
    <w:rsid w:val="00E71394"/>
    <w:rsid w:val="00E7159F"/>
    <w:rsid w:val="00E715F0"/>
    <w:rsid w:val="00E71868"/>
    <w:rsid w:val="00E7193B"/>
    <w:rsid w:val="00E71A1E"/>
    <w:rsid w:val="00E71A70"/>
    <w:rsid w:val="00E71B6D"/>
    <w:rsid w:val="00E71B8A"/>
    <w:rsid w:val="00E71BFA"/>
    <w:rsid w:val="00E71DDE"/>
    <w:rsid w:val="00E71DF4"/>
    <w:rsid w:val="00E71F22"/>
    <w:rsid w:val="00E71F3D"/>
    <w:rsid w:val="00E72048"/>
    <w:rsid w:val="00E7205D"/>
    <w:rsid w:val="00E72142"/>
    <w:rsid w:val="00E72187"/>
    <w:rsid w:val="00E722F9"/>
    <w:rsid w:val="00E723BA"/>
    <w:rsid w:val="00E723D7"/>
    <w:rsid w:val="00E7257D"/>
    <w:rsid w:val="00E72A60"/>
    <w:rsid w:val="00E72E2F"/>
    <w:rsid w:val="00E7304E"/>
    <w:rsid w:val="00E73290"/>
    <w:rsid w:val="00E7341A"/>
    <w:rsid w:val="00E734B9"/>
    <w:rsid w:val="00E734ED"/>
    <w:rsid w:val="00E73647"/>
    <w:rsid w:val="00E73669"/>
    <w:rsid w:val="00E737F4"/>
    <w:rsid w:val="00E73916"/>
    <w:rsid w:val="00E73D50"/>
    <w:rsid w:val="00E73DDD"/>
    <w:rsid w:val="00E73EE5"/>
    <w:rsid w:val="00E73F75"/>
    <w:rsid w:val="00E74096"/>
    <w:rsid w:val="00E74188"/>
    <w:rsid w:val="00E74254"/>
    <w:rsid w:val="00E742AE"/>
    <w:rsid w:val="00E74373"/>
    <w:rsid w:val="00E74473"/>
    <w:rsid w:val="00E744E2"/>
    <w:rsid w:val="00E74502"/>
    <w:rsid w:val="00E745C8"/>
    <w:rsid w:val="00E74734"/>
    <w:rsid w:val="00E74967"/>
    <w:rsid w:val="00E74968"/>
    <w:rsid w:val="00E74A39"/>
    <w:rsid w:val="00E74A8D"/>
    <w:rsid w:val="00E74B7F"/>
    <w:rsid w:val="00E74C16"/>
    <w:rsid w:val="00E74CB5"/>
    <w:rsid w:val="00E74FB5"/>
    <w:rsid w:val="00E74FE5"/>
    <w:rsid w:val="00E74FF6"/>
    <w:rsid w:val="00E750FA"/>
    <w:rsid w:val="00E751E1"/>
    <w:rsid w:val="00E7532C"/>
    <w:rsid w:val="00E753E3"/>
    <w:rsid w:val="00E753F5"/>
    <w:rsid w:val="00E7540F"/>
    <w:rsid w:val="00E7566D"/>
    <w:rsid w:val="00E7568B"/>
    <w:rsid w:val="00E75717"/>
    <w:rsid w:val="00E75721"/>
    <w:rsid w:val="00E7574D"/>
    <w:rsid w:val="00E75922"/>
    <w:rsid w:val="00E75A4B"/>
    <w:rsid w:val="00E75A7F"/>
    <w:rsid w:val="00E75B39"/>
    <w:rsid w:val="00E75B7E"/>
    <w:rsid w:val="00E75BC2"/>
    <w:rsid w:val="00E75C9A"/>
    <w:rsid w:val="00E75E16"/>
    <w:rsid w:val="00E75E29"/>
    <w:rsid w:val="00E75F02"/>
    <w:rsid w:val="00E75F0A"/>
    <w:rsid w:val="00E75F48"/>
    <w:rsid w:val="00E75F72"/>
    <w:rsid w:val="00E75FA4"/>
    <w:rsid w:val="00E76126"/>
    <w:rsid w:val="00E7651E"/>
    <w:rsid w:val="00E7663A"/>
    <w:rsid w:val="00E76887"/>
    <w:rsid w:val="00E768AC"/>
    <w:rsid w:val="00E76903"/>
    <w:rsid w:val="00E76957"/>
    <w:rsid w:val="00E76993"/>
    <w:rsid w:val="00E769B4"/>
    <w:rsid w:val="00E76A5E"/>
    <w:rsid w:val="00E76AE4"/>
    <w:rsid w:val="00E76BC3"/>
    <w:rsid w:val="00E76C56"/>
    <w:rsid w:val="00E76DCA"/>
    <w:rsid w:val="00E770B1"/>
    <w:rsid w:val="00E770B5"/>
    <w:rsid w:val="00E7717A"/>
    <w:rsid w:val="00E776A1"/>
    <w:rsid w:val="00E778AA"/>
    <w:rsid w:val="00E7796B"/>
    <w:rsid w:val="00E779B5"/>
    <w:rsid w:val="00E77A63"/>
    <w:rsid w:val="00E77AB3"/>
    <w:rsid w:val="00E77C0A"/>
    <w:rsid w:val="00E77CAB"/>
    <w:rsid w:val="00E77D22"/>
    <w:rsid w:val="00E77DCF"/>
    <w:rsid w:val="00E77F85"/>
    <w:rsid w:val="00E8003A"/>
    <w:rsid w:val="00E802C7"/>
    <w:rsid w:val="00E8036E"/>
    <w:rsid w:val="00E80380"/>
    <w:rsid w:val="00E80447"/>
    <w:rsid w:val="00E804B5"/>
    <w:rsid w:val="00E80638"/>
    <w:rsid w:val="00E806BB"/>
    <w:rsid w:val="00E806FD"/>
    <w:rsid w:val="00E808B8"/>
    <w:rsid w:val="00E80917"/>
    <w:rsid w:val="00E80AB3"/>
    <w:rsid w:val="00E80B70"/>
    <w:rsid w:val="00E80CE7"/>
    <w:rsid w:val="00E80D09"/>
    <w:rsid w:val="00E80D31"/>
    <w:rsid w:val="00E80E1B"/>
    <w:rsid w:val="00E80F3F"/>
    <w:rsid w:val="00E80FE3"/>
    <w:rsid w:val="00E8103E"/>
    <w:rsid w:val="00E81108"/>
    <w:rsid w:val="00E811B4"/>
    <w:rsid w:val="00E812FE"/>
    <w:rsid w:val="00E81369"/>
    <w:rsid w:val="00E813AE"/>
    <w:rsid w:val="00E813F8"/>
    <w:rsid w:val="00E81630"/>
    <w:rsid w:val="00E818BE"/>
    <w:rsid w:val="00E81945"/>
    <w:rsid w:val="00E8194C"/>
    <w:rsid w:val="00E819C5"/>
    <w:rsid w:val="00E819D0"/>
    <w:rsid w:val="00E81A49"/>
    <w:rsid w:val="00E81C02"/>
    <w:rsid w:val="00E81CFE"/>
    <w:rsid w:val="00E81D64"/>
    <w:rsid w:val="00E81D95"/>
    <w:rsid w:val="00E81E00"/>
    <w:rsid w:val="00E81F74"/>
    <w:rsid w:val="00E81F9B"/>
    <w:rsid w:val="00E81FCB"/>
    <w:rsid w:val="00E82036"/>
    <w:rsid w:val="00E8203B"/>
    <w:rsid w:val="00E820DC"/>
    <w:rsid w:val="00E820FF"/>
    <w:rsid w:val="00E8216F"/>
    <w:rsid w:val="00E821FA"/>
    <w:rsid w:val="00E8227A"/>
    <w:rsid w:val="00E822F6"/>
    <w:rsid w:val="00E82314"/>
    <w:rsid w:val="00E824AE"/>
    <w:rsid w:val="00E824E3"/>
    <w:rsid w:val="00E8274A"/>
    <w:rsid w:val="00E82781"/>
    <w:rsid w:val="00E82799"/>
    <w:rsid w:val="00E8281D"/>
    <w:rsid w:val="00E828F1"/>
    <w:rsid w:val="00E82957"/>
    <w:rsid w:val="00E82990"/>
    <w:rsid w:val="00E829F9"/>
    <w:rsid w:val="00E82A25"/>
    <w:rsid w:val="00E82AEB"/>
    <w:rsid w:val="00E82CF0"/>
    <w:rsid w:val="00E82D19"/>
    <w:rsid w:val="00E82D3B"/>
    <w:rsid w:val="00E82E1A"/>
    <w:rsid w:val="00E82EF6"/>
    <w:rsid w:val="00E83247"/>
    <w:rsid w:val="00E83261"/>
    <w:rsid w:val="00E832CE"/>
    <w:rsid w:val="00E832F2"/>
    <w:rsid w:val="00E8343E"/>
    <w:rsid w:val="00E83626"/>
    <w:rsid w:val="00E83652"/>
    <w:rsid w:val="00E8365F"/>
    <w:rsid w:val="00E83688"/>
    <w:rsid w:val="00E836B1"/>
    <w:rsid w:val="00E83797"/>
    <w:rsid w:val="00E838C3"/>
    <w:rsid w:val="00E839BD"/>
    <w:rsid w:val="00E83AAD"/>
    <w:rsid w:val="00E83C1D"/>
    <w:rsid w:val="00E83C2A"/>
    <w:rsid w:val="00E83D67"/>
    <w:rsid w:val="00E83DDD"/>
    <w:rsid w:val="00E83E49"/>
    <w:rsid w:val="00E83EEA"/>
    <w:rsid w:val="00E83F24"/>
    <w:rsid w:val="00E83FCB"/>
    <w:rsid w:val="00E83FF0"/>
    <w:rsid w:val="00E84012"/>
    <w:rsid w:val="00E84120"/>
    <w:rsid w:val="00E84231"/>
    <w:rsid w:val="00E84472"/>
    <w:rsid w:val="00E8451B"/>
    <w:rsid w:val="00E847BC"/>
    <w:rsid w:val="00E8488D"/>
    <w:rsid w:val="00E84919"/>
    <w:rsid w:val="00E84DCF"/>
    <w:rsid w:val="00E84E6F"/>
    <w:rsid w:val="00E85025"/>
    <w:rsid w:val="00E85030"/>
    <w:rsid w:val="00E85085"/>
    <w:rsid w:val="00E85145"/>
    <w:rsid w:val="00E85504"/>
    <w:rsid w:val="00E8556C"/>
    <w:rsid w:val="00E8556E"/>
    <w:rsid w:val="00E855EB"/>
    <w:rsid w:val="00E855F1"/>
    <w:rsid w:val="00E8560E"/>
    <w:rsid w:val="00E8572A"/>
    <w:rsid w:val="00E858AB"/>
    <w:rsid w:val="00E858EF"/>
    <w:rsid w:val="00E8591E"/>
    <w:rsid w:val="00E8593A"/>
    <w:rsid w:val="00E859EB"/>
    <w:rsid w:val="00E85AF9"/>
    <w:rsid w:val="00E85D3B"/>
    <w:rsid w:val="00E85DAC"/>
    <w:rsid w:val="00E85DF8"/>
    <w:rsid w:val="00E85E4B"/>
    <w:rsid w:val="00E85F46"/>
    <w:rsid w:val="00E8632A"/>
    <w:rsid w:val="00E86488"/>
    <w:rsid w:val="00E86489"/>
    <w:rsid w:val="00E8655A"/>
    <w:rsid w:val="00E8664B"/>
    <w:rsid w:val="00E8667D"/>
    <w:rsid w:val="00E867A4"/>
    <w:rsid w:val="00E86907"/>
    <w:rsid w:val="00E86920"/>
    <w:rsid w:val="00E869F4"/>
    <w:rsid w:val="00E86ACE"/>
    <w:rsid w:val="00E86AF0"/>
    <w:rsid w:val="00E86E6B"/>
    <w:rsid w:val="00E86EE7"/>
    <w:rsid w:val="00E86FD3"/>
    <w:rsid w:val="00E87040"/>
    <w:rsid w:val="00E87074"/>
    <w:rsid w:val="00E87490"/>
    <w:rsid w:val="00E875C9"/>
    <w:rsid w:val="00E877EA"/>
    <w:rsid w:val="00E87997"/>
    <w:rsid w:val="00E87AAE"/>
    <w:rsid w:val="00E87B13"/>
    <w:rsid w:val="00E87B22"/>
    <w:rsid w:val="00E87C33"/>
    <w:rsid w:val="00E87CF9"/>
    <w:rsid w:val="00E87D2E"/>
    <w:rsid w:val="00E87D41"/>
    <w:rsid w:val="00E87EB4"/>
    <w:rsid w:val="00E87F0C"/>
    <w:rsid w:val="00E87FA6"/>
    <w:rsid w:val="00E9010C"/>
    <w:rsid w:val="00E9020A"/>
    <w:rsid w:val="00E90239"/>
    <w:rsid w:val="00E9042E"/>
    <w:rsid w:val="00E9044F"/>
    <w:rsid w:val="00E9045D"/>
    <w:rsid w:val="00E9057E"/>
    <w:rsid w:val="00E90691"/>
    <w:rsid w:val="00E90732"/>
    <w:rsid w:val="00E9080F"/>
    <w:rsid w:val="00E908FE"/>
    <w:rsid w:val="00E90952"/>
    <w:rsid w:val="00E90C55"/>
    <w:rsid w:val="00E90CD6"/>
    <w:rsid w:val="00E90E98"/>
    <w:rsid w:val="00E90F3A"/>
    <w:rsid w:val="00E91031"/>
    <w:rsid w:val="00E9111E"/>
    <w:rsid w:val="00E911BA"/>
    <w:rsid w:val="00E911DC"/>
    <w:rsid w:val="00E91294"/>
    <w:rsid w:val="00E913EA"/>
    <w:rsid w:val="00E91411"/>
    <w:rsid w:val="00E91451"/>
    <w:rsid w:val="00E91466"/>
    <w:rsid w:val="00E914EC"/>
    <w:rsid w:val="00E9161B"/>
    <w:rsid w:val="00E91627"/>
    <w:rsid w:val="00E916A3"/>
    <w:rsid w:val="00E916F6"/>
    <w:rsid w:val="00E916F8"/>
    <w:rsid w:val="00E918BC"/>
    <w:rsid w:val="00E91A89"/>
    <w:rsid w:val="00E91B3A"/>
    <w:rsid w:val="00E91D00"/>
    <w:rsid w:val="00E91E1D"/>
    <w:rsid w:val="00E91EE1"/>
    <w:rsid w:val="00E92023"/>
    <w:rsid w:val="00E9206D"/>
    <w:rsid w:val="00E920D6"/>
    <w:rsid w:val="00E92116"/>
    <w:rsid w:val="00E92155"/>
    <w:rsid w:val="00E921C0"/>
    <w:rsid w:val="00E9220C"/>
    <w:rsid w:val="00E92210"/>
    <w:rsid w:val="00E9229F"/>
    <w:rsid w:val="00E92303"/>
    <w:rsid w:val="00E92392"/>
    <w:rsid w:val="00E924AB"/>
    <w:rsid w:val="00E924DB"/>
    <w:rsid w:val="00E92536"/>
    <w:rsid w:val="00E925AE"/>
    <w:rsid w:val="00E92646"/>
    <w:rsid w:val="00E926A0"/>
    <w:rsid w:val="00E92729"/>
    <w:rsid w:val="00E92869"/>
    <w:rsid w:val="00E9295A"/>
    <w:rsid w:val="00E929A9"/>
    <w:rsid w:val="00E92BF3"/>
    <w:rsid w:val="00E92C2C"/>
    <w:rsid w:val="00E92D91"/>
    <w:rsid w:val="00E92D9B"/>
    <w:rsid w:val="00E92D9E"/>
    <w:rsid w:val="00E93035"/>
    <w:rsid w:val="00E931D1"/>
    <w:rsid w:val="00E9324B"/>
    <w:rsid w:val="00E93357"/>
    <w:rsid w:val="00E93495"/>
    <w:rsid w:val="00E934A2"/>
    <w:rsid w:val="00E935CE"/>
    <w:rsid w:val="00E93714"/>
    <w:rsid w:val="00E93843"/>
    <w:rsid w:val="00E93937"/>
    <w:rsid w:val="00E93A18"/>
    <w:rsid w:val="00E93AAB"/>
    <w:rsid w:val="00E93AF5"/>
    <w:rsid w:val="00E93B25"/>
    <w:rsid w:val="00E93C8D"/>
    <w:rsid w:val="00E93D13"/>
    <w:rsid w:val="00E93E65"/>
    <w:rsid w:val="00E93E86"/>
    <w:rsid w:val="00E93EE8"/>
    <w:rsid w:val="00E940E8"/>
    <w:rsid w:val="00E942C8"/>
    <w:rsid w:val="00E943A4"/>
    <w:rsid w:val="00E9448A"/>
    <w:rsid w:val="00E9449E"/>
    <w:rsid w:val="00E948AB"/>
    <w:rsid w:val="00E9495F"/>
    <w:rsid w:val="00E949A2"/>
    <w:rsid w:val="00E94A20"/>
    <w:rsid w:val="00E94BFE"/>
    <w:rsid w:val="00E94C49"/>
    <w:rsid w:val="00E94C68"/>
    <w:rsid w:val="00E94C91"/>
    <w:rsid w:val="00E94E41"/>
    <w:rsid w:val="00E94E57"/>
    <w:rsid w:val="00E94EAF"/>
    <w:rsid w:val="00E94F1C"/>
    <w:rsid w:val="00E94FA8"/>
    <w:rsid w:val="00E94FAE"/>
    <w:rsid w:val="00E94FD7"/>
    <w:rsid w:val="00E94FD9"/>
    <w:rsid w:val="00E950B8"/>
    <w:rsid w:val="00E952D8"/>
    <w:rsid w:val="00E954CF"/>
    <w:rsid w:val="00E9559B"/>
    <w:rsid w:val="00E95666"/>
    <w:rsid w:val="00E957B4"/>
    <w:rsid w:val="00E958DE"/>
    <w:rsid w:val="00E959AB"/>
    <w:rsid w:val="00E95BDF"/>
    <w:rsid w:val="00E95CE6"/>
    <w:rsid w:val="00E95D73"/>
    <w:rsid w:val="00E95EE1"/>
    <w:rsid w:val="00E96025"/>
    <w:rsid w:val="00E96105"/>
    <w:rsid w:val="00E9617E"/>
    <w:rsid w:val="00E9619A"/>
    <w:rsid w:val="00E961C2"/>
    <w:rsid w:val="00E9624C"/>
    <w:rsid w:val="00E962D1"/>
    <w:rsid w:val="00E9635D"/>
    <w:rsid w:val="00E96558"/>
    <w:rsid w:val="00E9657F"/>
    <w:rsid w:val="00E9661E"/>
    <w:rsid w:val="00E96756"/>
    <w:rsid w:val="00E96761"/>
    <w:rsid w:val="00E967B4"/>
    <w:rsid w:val="00E96884"/>
    <w:rsid w:val="00E96969"/>
    <w:rsid w:val="00E96978"/>
    <w:rsid w:val="00E969D3"/>
    <w:rsid w:val="00E96AB2"/>
    <w:rsid w:val="00E96B6E"/>
    <w:rsid w:val="00E96C2B"/>
    <w:rsid w:val="00E96C88"/>
    <w:rsid w:val="00E96D06"/>
    <w:rsid w:val="00E96F70"/>
    <w:rsid w:val="00E96FAF"/>
    <w:rsid w:val="00E971FB"/>
    <w:rsid w:val="00E97200"/>
    <w:rsid w:val="00E9720B"/>
    <w:rsid w:val="00E97293"/>
    <w:rsid w:val="00E97324"/>
    <w:rsid w:val="00E973D8"/>
    <w:rsid w:val="00E9744C"/>
    <w:rsid w:val="00E9749B"/>
    <w:rsid w:val="00E974C4"/>
    <w:rsid w:val="00E97584"/>
    <w:rsid w:val="00E97732"/>
    <w:rsid w:val="00E978B3"/>
    <w:rsid w:val="00E97903"/>
    <w:rsid w:val="00E979FC"/>
    <w:rsid w:val="00E97A2A"/>
    <w:rsid w:val="00E97A64"/>
    <w:rsid w:val="00E97C8E"/>
    <w:rsid w:val="00E97CF8"/>
    <w:rsid w:val="00E97D2B"/>
    <w:rsid w:val="00E97D3A"/>
    <w:rsid w:val="00E97DA4"/>
    <w:rsid w:val="00E9925C"/>
    <w:rsid w:val="00EA0144"/>
    <w:rsid w:val="00EA0180"/>
    <w:rsid w:val="00EA01D5"/>
    <w:rsid w:val="00EA023C"/>
    <w:rsid w:val="00EA0284"/>
    <w:rsid w:val="00EA0305"/>
    <w:rsid w:val="00EA031E"/>
    <w:rsid w:val="00EA0516"/>
    <w:rsid w:val="00EA0522"/>
    <w:rsid w:val="00EA0578"/>
    <w:rsid w:val="00EA05B4"/>
    <w:rsid w:val="00EA0629"/>
    <w:rsid w:val="00EA0633"/>
    <w:rsid w:val="00EA07A3"/>
    <w:rsid w:val="00EA087F"/>
    <w:rsid w:val="00EA0A0C"/>
    <w:rsid w:val="00EA0AE4"/>
    <w:rsid w:val="00EA0BA2"/>
    <w:rsid w:val="00EA0BA6"/>
    <w:rsid w:val="00EA0BF9"/>
    <w:rsid w:val="00EA0C03"/>
    <w:rsid w:val="00EA0C0F"/>
    <w:rsid w:val="00EA0C37"/>
    <w:rsid w:val="00EA0D11"/>
    <w:rsid w:val="00EA0DB3"/>
    <w:rsid w:val="00EA0DD7"/>
    <w:rsid w:val="00EA0FA0"/>
    <w:rsid w:val="00EA0FEC"/>
    <w:rsid w:val="00EA1050"/>
    <w:rsid w:val="00EA1078"/>
    <w:rsid w:val="00EA10BA"/>
    <w:rsid w:val="00EA10C7"/>
    <w:rsid w:val="00EA112F"/>
    <w:rsid w:val="00EA1463"/>
    <w:rsid w:val="00EA14AB"/>
    <w:rsid w:val="00EA1553"/>
    <w:rsid w:val="00EA15A6"/>
    <w:rsid w:val="00EA15C0"/>
    <w:rsid w:val="00EA163E"/>
    <w:rsid w:val="00EA16EB"/>
    <w:rsid w:val="00EA1712"/>
    <w:rsid w:val="00EA1776"/>
    <w:rsid w:val="00EA1A49"/>
    <w:rsid w:val="00EA1B08"/>
    <w:rsid w:val="00EA1B1B"/>
    <w:rsid w:val="00EA1B5F"/>
    <w:rsid w:val="00EA1CE8"/>
    <w:rsid w:val="00EA1F47"/>
    <w:rsid w:val="00EA1F68"/>
    <w:rsid w:val="00EA1FEB"/>
    <w:rsid w:val="00EA201A"/>
    <w:rsid w:val="00EA202F"/>
    <w:rsid w:val="00EA20E2"/>
    <w:rsid w:val="00EA2123"/>
    <w:rsid w:val="00EA2273"/>
    <w:rsid w:val="00EA2278"/>
    <w:rsid w:val="00EA2399"/>
    <w:rsid w:val="00EA24E2"/>
    <w:rsid w:val="00EA259C"/>
    <w:rsid w:val="00EA26A2"/>
    <w:rsid w:val="00EA26EF"/>
    <w:rsid w:val="00EA271A"/>
    <w:rsid w:val="00EA2A12"/>
    <w:rsid w:val="00EA2A72"/>
    <w:rsid w:val="00EA2B04"/>
    <w:rsid w:val="00EA2B0C"/>
    <w:rsid w:val="00EA2BFE"/>
    <w:rsid w:val="00EA2D8E"/>
    <w:rsid w:val="00EA2E4B"/>
    <w:rsid w:val="00EA2EB7"/>
    <w:rsid w:val="00EA2EC6"/>
    <w:rsid w:val="00EA2FE9"/>
    <w:rsid w:val="00EA30EC"/>
    <w:rsid w:val="00EA318B"/>
    <w:rsid w:val="00EA322D"/>
    <w:rsid w:val="00EA3247"/>
    <w:rsid w:val="00EA32BF"/>
    <w:rsid w:val="00EA3481"/>
    <w:rsid w:val="00EA34A3"/>
    <w:rsid w:val="00EA374B"/>
    <w:rsid w:val="00EA378C"/>
    <w:rsid w:val="00EA38BC"/>
    <w:rsid w:val="00EA3A40"/>
    <w:rsid w:val="00EA3B05"/>
    <w:rsid w:val="00EA3B32"/>
    <w:rsid w:val="00EA3C31"/>
    <w:rsid w:val="00EA3C5D"/>
    <w:rsid w:val="00EA3E19"/>
    <w:rsid w:val="00EA3F77"/>
    <w:rsid w:val="00EA3FD5"/>
    <w:rsid w:val="00EA4124"/>
    <w:rsid w:val="00EA4257"/>
    <w:rsid w:val="00EA429D"/>
    <w:rsid w:val="00EA4319"/>
    <w:rsid w:val="00EA43A2"/>
    <w:rsid w:val="00EA4493"/>
    <w:rsid w:val="00EA456C"/>
    <w:rsid w:val="00EA45FE"/>
    <w:rsid w:val="00EA463F"/>
    <w:rsid w:val="00EA46A6"/>
    <w:rsid w:val="00EA47E9"/>
    <w:rsid w:val="00EA4A9D"/>
    <w:rsid w:val="00EA4AE2"/>
    <w:rsid w:val="00EA4B18"/>
    <w:rsid w:val="00EA4BD0"/>
    <w:rsid w:val="00EA4F36"/>
    <w:rsid w:val="00EA4F43"/>
    <w:rsid w:val="00EA504B"/>
    <w:rsid w:val="00EA5135"/>
    <w:rsid w:val="00EA5215"/>
    <w:rsid w:val="00EA561E"/>
    <w:rsid w:val="00EA5674"/>
    <w:rsid w:val="00EA56FB"/>
    <w:rsid w:val="00EA57A2"/>
    <w:rsid w:val="00EA584A"/>
    <w:rsid w:val="00EA5A09"/>
    <w:rsid w:val="00EA5A34"/>
    <w:rsid w:val="00EA5AD9"/>
    <w:rsid w:val="00EA5D12"/>
    <w:rsid w:val="00EA5EC5"/>
    <w:rsid w:val="00EA5F1F"/>
    <w:rsid w:val="00EA5F63"/>
    <w:rsid w:val="00EA5F77"/>
    <w:rsid w:val="00EA5FE7"/>
    <w:rsid w:val="00EA6047"/>
    <w:rsid w:val="00EA61D1"/>
    <w:rsid w:val="00EA61EA"/>
    <w:rsid w:val="00EA622B"/>
    <w:rsid w:val="00EA62C0"/>
    <w:rsid w:val="00EA6379"/>
    <w:rsid w:val="00EA65E6"/>
    <w:rsid w:val="00EA66A7"/>
    <w:rsid w:val="00EA675D"/>
    <w:rsid w:val="00EA681A"/>
    <w:rsid w:val="00EA68D7"/>
    <w:rsid w:val="00EA6A2F"/>
    <w:rsid w:val="00EA6B39"/>
    <w:rsid w:val="00EA6B57"/>
    <w:rsid w:val="00EA6B6F"/>
    <w:rsid w:val="00EA6D0E"/>
    <w:rsid w:val="00EA7047"/>
    <w:rsid w:val="00EA7069"/>
    <w:rsid w:val="00EA70CF"/>
    <w:rsid w:val="00EA73ED"/>
    <w:rsid w:val="00EA7584"/>
    <w:rsid w:val="00EA7643"/>
    <w:rsid w:val="00EA768C"/>
    <w:rsid w:val="00EA7945"/>
    <w:rsid w:val="00EA79A2"/>
    <w:rsid w:val="00EA7B2C"/>
    <w:rsid w:val="00EA7CA7"/>
    <w:rsid w:val="00EA7FCD"/>
    <w:rsid w:val="00EA7FFA"/>
    <w:rsid w:val="00EA7FFE"/>
    <w:rsid w:val="00EB0003"/>
    <w:rsid w:val="00EB002A"/>
    <w:rsid w:val="00EB00DA"/>
    <w:rsid w:val="00EB0133"/>
    <w:rsid w:val="00EB024E"/>
    <w:rsid w:val="00EB0305"/>
    <w:rsid w:val="00EB036A"/>
    <w:rsid w:val="00EB03A2"/>
    <w:rsid w:val="00EB04B7"/>
    <w:rsid w:val="00EB0672"/>
    <w:rsid w:val="00EB0740"/>
    <w:rsid w:val="00EB09C9"/>
    <w:rsid w:val="00EB09F4"/>
    <w:rsid w:val="00EB0A4B"/>
    <w:rsid w:val="00EB0A68"/>
    <w:rsid w:val="00EB0B68"/>
    <w:rsid w:val="00EB0BA2"/>
    <w:rsid w:val="00EB0BC1"/>
    <w:rsid w:val="00EB0D5A"/>
    <w:rsid w:val="00EB0E54"/>
    <w:rsid w:val="00EB10A2"/>
    <w:rsid w:val="00EB12C4"/>
    <w:rsid w:val="00EB1476"/>
    <w:rsid w:val="00EB14FE"/>
    <w:rsid w:val="00EB162D"/>
    <w:rsid w:val="00EB1792"/>
    <w:rsid w:val="00EB1A0D"/>
    <w:rsid w:val="00EB1A29"/>
    <w:rsid w:val="00EB1B9E"/>
    <w:rsid w:val="00EB1C6B"/>
    <w:rsid w:val="00EB21EB"/>
    <w:rsid w:val="00EB2294"/>
    <w:rsid w:val="00EB24B8"/>
    <w:rsid w:val="00EB24E2"/>
    <w:rsid w:val="00EB25A3"/>
    <w:rsid w:val="00EB27FE"/>
    <w:rsid w:val="00EB280C"/>
    <w:rsid w:val="00EB295C"/>
    <w:rsid w:val="00EB2A39"/>
    <w:rsid w:val="00EB2B5B"/>
    <w:rsid w:val="00EB2C6E"/>
    <w:rsid w:val="00EB2DD2"/>
    <w:rsid w:val="00EB2FBC"/>
    <w:rsid w:val="00EB2FC5"/>
    <w:rsid w:val="00EB3091"/>
    <w:rsid w:val="00EB30E0"/>
    <w:rsid w:val="00EB3258"/>
    <w:rsid w:val="00EB337A"/>
    <w:rsid w:val="00EB340A"/>
    <w:rsid w:val="00EB34AE"/>
    <w:rsid w:val="00EB356A"/>
    <w:rsid w:val="00EB362B"/>
    <w:rsid w:val="00EB3649"/>
    <w:rsid w:val="00EB381D"/>
    <w:rsid w:val="00EB3989"/>
    <w:rsid w:val="00EB39FF"/>
    <w:rsid w:val="00EB3A38"/>
    <w:rsid w:val="00EB3C3C"/>
    <w:rsid w:val="00EB3D41"/>
    <w:rsid w:val="00EB3D42"/>
    <w:rsid w:val="00EB3DA6"/>
    <w:rsid w:val="00EB3DBE"/>
    <w:rsid w:val="00EB3EF4"/>
    <w:rsid w:val="00EB3FCE"/>
    <w:rsid w:val="00EB3FE5"/>
    <w:rsid w:val="00EB4070"/>
    <w:rsid w:val="00EB425C"/>
    <w:rsid w:val="00EB4261"/>
    <w:rsid w:val="00EB43D1"/>
    <w:rsid w:val="00EB44B7"/>
    <w:rsid w:val="00EB44D2"/>
    <w:rsid w:val="00EB462F"/>
    <w:rsid w:val="00EB464D"/>
    <w:rsid w:val="00EB4731"/>
    <w:rsid w:val="00EB47A2"/>
    <w:rsid w:val="00EB4830"/>
    <w:rsid w:val="00EB485F"/>
    <w:rsid w:val="00EB4870"/>
    <w:rsid w:val="00EB4967"/>
    <w:rsid w:val="00EB49FE"/>
    <w:rsid w:val="00EB4B12"/>
    <w:rsid w:val="00EB4B8F"/>
    <w:rsid w:val="00EB4C7C"/>
    <w:rsid w:val="00EB4E0D"/>
    <w:rsid w:val="00EB4E75"/>
    <w:rsid w:val="00EB51F4"/>
    <w:rsid w:val="00EB5299"/>
    <w:rsid w:val="00EB52DB"/>
    <w:rsid w:val="00EB5310"/>
    <w:rsid w:val="00EB53E6"/>
    <w:rsid w:val="00EB5476"/>
    <w:rsid w:val="00EB54FF"/>
    <w:rsid w:val="00EB5500"/>
    <w:rsid w:val="00EB577F"/>
    <w:rsid w:val="00EB5917"/>
    <w:rsid w:val="00EB5A4A"/>
    <w:rsid w:val="00EB5B7F"/>
    <w:rsid w:val="00EB5EE0"/>
    <w:rsid w:val="00EB5F1F"/>
    <w:rsid w:val="00EB6002"/>
    <w:rsid w:val="00EB613C"/>
    <w:rsid w:val="00EB61B4"/>
    <w:rsid w:val="00EB6308"/>
    <w:rsid w:val="00EB6362"/>
    <w:rsid w:val="00EB6393"/>
    <w:rsid w:val="00EB64E9"/>
    <w:rsid w:val="00EB6746"/>
    <w:rsid w:val="00EB676F"/>
    <w:rsid w:val="00EB67B3"/>
    <w:rsid w:val="00EB67E5"/>
    <w:rsid w:val="00EB6AD0"/>
    <w:rsid w:val="00EB6C17"/>
    <w:rsid w:val="00EB6C92"/>
    <w:rsid w:val="00EB6D96"/>
    <w:rsid w:val="00EB6DE0"/>
    <w:rsid w:val="00EB6FD0"/>
    <w:rsid w:val="00EB711A"/>
    <w:rsid w:val="00EB7199"/>
    <w:rsid w:val="00EB72F8"/>
    <w:rsid w:val="00EB7459"/>
    <w:rsid w:val="00EB7464"/>
    <w:rsid w:val="00EB7516"/>
    <w:rsid w:val="00EB7537"/>
    <w:rsid w:val="00EB75EB"/>
    <w:rsid w:val="00EB78E2"/>
    <w:rsid w:val="00EB7A2D"/>
    <w:rsid w:val="00EB7AA0"/>
    <w:rsid w:val="00EB7AFA"/>
    <w:rsid w:val="00EB7CA2"/>
    <w:rsid w:val="00EB7D05"/>
    <w:rsid w:val="00EB7E30"/>
    <w:rsid w:val="00EC0049"/>
    <w:rsid w:val="00EC0157"/>
    <w:rsid w:val="00EC0179"/>
    <w:rsid w:val="00EC0239"/>
    <w:rsid w:val="00EC025A"/>
    <w:rsid w:val="00EC02F3"/>
    <w:rsid w:val="00EC0304"/>
    <w:rsid w:val="00EC05AB"/>
    <w:rsid w:val="00EC0663"/>
    <w:rsid w:val="00EC0681"/>
    <w:rsid w:val="00EC06F1"/>
    <w:rsid w:val="00EC0750"/>
    <w:rsid w:val="00EC079D"/>
    <w:rsid w:val="00EC0815"/>
    <w:rsid w:val="00EC08B0"/>
    <w:rsid w:val="00EC08B5"/>
    <w:rsid w:val="00EC0A00"/>
    <w:rsid w:val="00EC0A45"/>
    <w:rsid w:val="00EC0B67"/>
    <w:rsid w:val="00EC0C3C"/>
    <w:rsid w:val="00EC0CBC"/>
    <w:rsid w:val="00EC0CD6"/>
    <w:rsid w:val="00EC0D8D"/>
    <w:rsid w:val="00EC0EE4"/>
    <w:rsid w:val="00EC1186"/>
    <w:rsid w:val="00EC1207"/>
    <w:rsid w:val="00EC14EA"/>
    <w:rsid w:val="00EC1AB3"/>
    <w:rsid w:val="00EC1B9F"/>
    <w:rsid w:val="00EC1C07"/>
    <w:rsid w:val="00EC1D28"/>
    <w:rsid w:val="00EC1E15"/>
    <w:rsid w:val="00EC1F07"/>
    <w:rsid w:val="00EC21DA"/>
    <w:rsid w:val="00EC23B7"/>
    <w:rsid w:val="00EC27F2"/>
    <w:rsid w:val="00EC2846"/>
    <w:rsid w:val="00EC2910"/>
    <w:rsid w:val="00EC2A3B"/>
    <w:rsid w:val="00EC2B5B"/>
    <w:rsid w:val="00EC2B90"/>
    <w:rsid w:val="00EC2C32"/>
    <w:rsid w:val="00EC2D1C"/>
    <w:rsid w:val="00EC2FA5"/>
    <w:rsid w:val="00EC300E"/>
    <w:rsid w:val="00EC302A"/>
    <w:rsid w:val="00EC3057"/>
    <w:rsid w:val="00EC30CC"/>
    <w:rsid w:val="00EC30E4"/>
    <w:rsid w:val="00EC31CA"/>
    <w:rsid w:val="00EC3264"/>
    <w:rsid w:val="00EC332D"/>
    <w:rsid w:val="00EC34B1"/>
    <w:rsid w:val="00EC35BD"/>
    <w:rsid w:val="00EC3A23"/>
    <w:rsid w:val="00EC3A73"/>
    <w:rsid w:val="00EC3AF4"/>
    <w:rsid w:val="00EC3B14"/>
    <w:rsid w:val="00EC3C96"/>
    <w:rsid w:val="00EC3D3E"/>
    <w:rsid w:val="00EC3D59"/>
    <w:rsid w:val="00EC401C"/>
    <w:rsid w:val="00EC40AB"/>
    <w:rsid w:val="00EC414C"/>
    <w:rsid w:val="00EC41EF"/>
    <w:rsid w:val="00EC422A"/>
    <w:rsid w:val="00EC42B7"/>
    <w:rsid w:val="00EC4415"/>
    <w:rsid w:val="00EC44EF"/>
    <w:rsid w:val="00EC4505"/>
    <w:rsid w:val="00EC4655"/>
    <w:rsid w:val="00EC46BE"/>
    <w:rsid w:val="00EC494C"/>
    <w:rsid w:val="00EC498A"/>
    <w:rsid w:val="00EC4A88"/>
    <w:rsid w:val="00EC4AC7"/>
    <w:rsid w:val="00EC4BD2"/>
    <w:rsid w:val="00EC4C0D"/>
    <w:rsid w:val="00EC4C10"/>
    <w:rsid w:val="00EC4C11"/>
    <w:rsid w:val="00EC4CA1"/>
    <w:rsid w:val="00EC4D1A"/>
    <w:rsid w:val="00EC4D1B"/>
    <w:rsid w:val="00EC4E3D"/>
    <w:rsid w:val="00EC52B2"/>
    <w:rsid w:val="00EC53CD"/>
    <w:rsid w:val="00EC544A"/>
    <w:rsid w:val="00EC5470"/>
    <w:rsid w:val="00EC54D8"/>
    <w:rsid w:val="00EC562D"/>
    <w:rsid w:val="00EC57C9"/>
    <w:rsid w:val="00EC5823"/>
    <w:rsid w:val="00EC589C"/>
    <w:rsid w:val="00EC58AB"/>
    <w:rsid w:val="00EC5BA9"/>
    <w:rsid w:val="00EC5C30"/>
    <w:rsid w:val="00EC5D5E"/>
    <w:rsid w:val="00EC5E76"/>
    <w:rsid w:val="00EC5EAF"/>
    <w:rsid w:val="00EC5F6E"/>
    <w:rsid w:val="00EC626F"/>
    <w:rsid w:val="00EC6295"/>
    <w:rsid w:val="00EC633B"/>
    <w:rsid w:val="00EC635B"/>
    <w:rsid w:val="00EC640B"/>
    <w:rsid w:val="00EC650A"/>
    <w:rsid w:val="00EC67AB"/>
    <w:rsid w:val="00EC67C4"/>
    <w:rsid w:val="00EC697D"/>
    <w:rsid w:val="00EC6AA0"/>
    <w:rsid w:val="00EC6AB8"/>
    <w:rsid w:val="00EC6AF6"/>
    <w:rsid w:val="00EC6C9E"/>
    <w:rsid w:val="00EC6D03"/>
    <w:rsid w:val="00EC6D12"/>
    <w:rsid w:val="00EC6E0C"/>
    <w:rsid w:val="00EC6E7E"/>
    <w:rsid w:val="00EC6F50"/>
    <w:rsid w:val="00EC710B"/>
    <w:rsid w:val="00EC71FB"/>
    <w:rsid w:val="00EC7227"/>
    <w:rsid w:val="00EC7323"/>
    <w:rsid w:val="00EC742B"/>
    <w:rsid w:val="00EC74AB"/>
    <w:rsid w:val="00EC758E"/>
    <w:rsid w:val="00EC75E8"/>
    <w:rsid w:val="00EC7603"/>
    <w:rsid w:val="00EC7895"/>
    <w:rsid w:val="00EC7959"/>
    <w:rsid w:val="00EC7AA7"/>
    <w:rsid w:val="00EC7B0F"/>
    <w:rsid w:val="00EC7B6F"/>
    <w:rsid w:val="00EC7B77"/>
    <w:rsid w:val="00EC7C72"/>
    <w:rsid w:val="00EC7D5C"/>
    <w:rsid w:val="00EC7E6F"/>
    <w:rsid w:val="00EC7EC8"/>
    <w:rsid w:val="00EC7EE3"/>
    <w:rsid w:val="00EC7F42"/>
    <w:rsid w:val="00EC7F64"/>
    <w:rsid w:val="00ED0083"/>
    <w:rsid w:val="00ED0200"/>
    <w:rsid w:val="00ED0338"/>
    <w:rsid w:val="00ED0432"/>
    <w:rsid w:val="00ED05A6"/>
    <w:rsid w:val="00ED060B"/>
    <w:rsid w:val="00ED0654"/>
    <w:rsid w:val="00ED06D6"/>
    <w:rsid w:val="00ED07A6"/>
    <w:rsid w:val="00ED08CD"/>
    <w:rsid w:val="00ED0AA7"/>
    <w:rsid w:val="00ED0AD9"/>
    <w:rsid w:val="00ED0B33"/>
    <w:rsid w:val="00ED0C26"/>
    <w:rsid w:val="00ED0D70"/>
    <w:rsid w:val="00ED0D7E"/>
    <w:rsid w:val="00ED0E20"/>
    <w:rsid w:val="00ED0E7B"/>
    <w:rsid w:val="00ED1187"/>
    <w:rsid w:val="00ED11BA"/>
    <w:rsid w:val="00ED1297"/>
    <w:rsid w:val="00ED1419"/>
    <w:rsid w:val="00ED144B"/>
    <w:rsid w:val="00ED1529"/>
    <w:rsid w:val="00ED153F"/>
    <w:rsid w:val="00ED171F"/>
    <w:rsid w:val="00ED1795"/>
    <w:rsid w:val="00ED192D"/>
    <w:rsid w:val="00ED19B7"/>
    <w:rsid w:val="00ED1AD6"/>
    <w:rsid w:val="00ED1B1E"/>
    <w:rsid w:val="00ED1C68"/>
    <w:rsid w:val="00ED1CFA"/>
    <w:rsid w:val="00ED1D05"/>
    <w:rsid w:val="00ED1E83"/>
    <w:rsid w:val="00ED1EE1"/>
    <w:rsid w:val="00ED1FAC"/>
    <w:rsid w:val="00ED1FD7"/>
    <w:rsid w:val="00ED20FD"/>
    <w:rsid w:val="00ED2312"/>
    <w:rsid w:val="00ED236D"/>
    <w:rsid w:val="00ED23F9"/>
    <w:rsid w:val="00ED241D"/>
    <w:rsid w:val="00ED2558"/>
    <w:rsid w:val="00ED2641"/>
    <w:rsid w:val="00ED2646"/>
    <w:rsid w:val="00ED26C3"/>
    <w:rsid w:val="00ED2742"/>
    <w:rsid w:val="00ED2826"/>
    <w:rsid w:val="00ED296A"/>
    <w:rsid w:val="00ED2985"/>
    <w:rsid w:val="00ED2AD8"/>
    <w:rsid w:val="00ED2C1E"/>
    <w:rsid w:val="00ED2CD4"/>
    <w:rsid w:val="00ED2E92"/>
    <w:rsid w:val="00ED2F59"/>
    <w:rsid w:val="00ED30D8"/>
    <w:rsid w:val="00ED31A7"/>
    <w:rsid w:val="00ED31EE"/>
    <w:rsid w:val="00ED3466"/>
    <w:rsid w:val="00ED3724"/>
    <w:rsid w:val="00ED37D0"/>
    <w:rsid w:val="00ED381C"/>
    <w:rsid w:val="00ED38F4"/>
    <w:rsid w:val="00ED396D"/>
    <w:rsid w:val="00ED398B"/>
    <w:rsid w:val="00ED3B03"/>
    <w:rsid w:val="00ED3F36"/>
    <w:rsid w:val="00ED4022"/>
    <w:rsid w:val="00ED4105"/>
    <w:rsid w:val="00ED42DD"/>
    <w:rsid w:val="00ED431B"/>
    <w:rsid w:val="00ED4403"/>
    <w:rsid w:val="00ED45A8"/>
    <w:rsid w:val="00ED45C1"/>
    <w:rsid w:val="00ED4639"/>
    <w:rsid w:val="00ED469D"/>
    <w:rsid w:val="00ED478D"/>
    <w:rsid w:val="00ED484B"/>
    <w:rsid w:val="00ED4891"/>
    <w:rsid w:val="00ED489E"/>
    <w:rsid w:val="00ED49F7"/>
    <w:rsid w:val="00ED4ACE"/>
    <w:rsid w:val="00ED4BD6"/>
    <w:rsid w:val="00ED4C6F"/>
    <w:rsid w:val="00ED4D9C"/>
    <w:rsid w:val="00ED4E40"/>
    <w:rsid w:val="00ED4F23"/>
    <w:rsid w:val="00ED4FD9"/>
    <w:rsid w:val="00ED510C"/>
    <w:rsid w:val="00ED5168"/>
    <w:rsid w:val="00ED5254"/>
    <w:rsid w:val="00ED57D0"/>
    <w:rsid w:val="00ED57DA"/>
    <w:rsid w:val="00ED5832"/>
    <w:rsid w:val="00ED5B9B"/>
    <w:rsid w:val="00ED5B9D"/>
    <w:rsid w:val="00ED5C65"/>
    <w:rsid w:val="00ED5D05"/>
    <w:rsid w:val="00ED5DE3"/>
    <w:rsid w:val="00ED5EA4"/>
    <w:rsid w:val="00ED5EE8"/>
    <w:rsid w:val="00ED5FAB"/>
    <w:rsid w:val="00ED6055"/>
    <w:rsid w:val="00ED60CE"/>
    <w:rsid w:val="00ED60FD"/>
    <w:rsid w:val="00ED61FB"/>
    <w:rsid w:val="00ED6218"/>
    <w:rsid w:val="00ED6551"/>
    <w:rsid w:val="00ED6608"/>
    <w:rsid w:val="00ED66AC"/>
    <w:rsid w:val="00ED6828"/>
    <w:rsid w:val="00ED68BA"/>
    <w:rsid w:val="00ED6ABC"/>
    <w:rsid w:val="00ED6AC8"/>
    <w:rsid w:val="00ED6AFB"/>
    <w:rsid w:val="00ED6B87"/>
    <w:rsid w:val="00ED6C83"/>
    <w:rsid w:val="00ED6D74"/>
    <w:rsid w:val="00ED6E5C"/>
    <w:rsid w:val="00ED6F0E"/>
    <w:rsid w:val="00ED7042"/>
    <w:rsid w:val="00ED7070"/>
    <w:rsid w:val="00ED726F"/>
    <w:rsid w:val="00ED742D"/>
    <w:rsid w:val="00ED7444"/>
    <w:rsid w:val="00ED755A"/>
    <w:rsid w:val="00ED764D"/>
    <w:rsid w:val="00ED7736"/>
    <w:rsid w:val="00ED7819"/>
    <w:rsid w:val="00ED786C"/>
    <w:rsid w:val="00ED7A21"/>
    <w:rsid w:val="00ED7C38"/>
    <w:rsid w:val="00ED7C3C"/>
    <w:rsid w:val="00ED7C7B"/>
    <w:rsid w:val="00ED7DD2"/>
    <w:rsid w:val="00ED7DEB"/>
    <w:rsid w:val="00ED7E48"/>
    <w:rsid w:val="00ED7EDE"/>
    <w:rsid w:val="00ED7FEF"/>
    <w:rsid w:val="00EE0038"/>
    <w:rsid w:val="00EE0189"/>
    <w:rsid w:val="00EE01E2"/>
    <w:rsid w:val="00EE024B"/>
    <w:rsid w:val="00EE02DD"/>
    <w:rsid w:val="00EE03B1"/>
    <w:rsid w:val="00EE03F3"/>
    <w:rsid w:val="00EE0518"/>
    <w:rsid w:val="00EE055A"/>
    <w:rsid w:val="00EE05D6"/>
    <w:rsid w:val="00EE065C"/>
    <w:rsid w:val="00EE06F4"/>
    <w:rsid w:val="00EE0756"/>
    <w:rsid w:val="00EE085A"/>
    <w:rsid w:val="00EE0864"/>
    <w:rsid w:val="00EE08F9"/>
    <w:rsid w:val="00EE0936"/>
    <w:rsid w:val="00EE098D"/>
    <w:rsid w:val="00EE0C08"/>
    <w:rsid w:val="00EE0CFE"/>
    <w:rsid w:val="00EE0E80"/>
    <w:rsid w:val="00EE0F98"/>
    <w:rsid w:val="00EE102F"/>
    <w:rsid w:val="00EE12A4"/>
    <w:rsid w:val="00EE12C4"/>
    <w:rsid w:val="00EE12C6"/>
    <w:rsid w:val="00EE1325"/>
    <w:rsid w:val="00EE135C"/>
    <w:rsid w:val="00EE1473"/>
    <w:rsid w:val="00EE15C3"/>
    <w:rsid w:val="00EE176E"/>
    <w:rsid w:val="00EE177C"/>
    <w:rsid w:val="00EE19F0"/>
    <w:rsid w:val="00EE1AD1"/>
    <w:rsid w:val="00EE1AD6"/>
    <w:rsid w:val="00EE1BFF"/>
    <w:rsid w:val="00EE1C12"/>
    <w:rsid w:val="00EE1D87"/>
    <w:rsid w:val="00EE1E70"/>
    <w:rsid w:val="00EE1F62"/>
    <w:rsid w:val="00EE21C9"/>
    <w:rsid w:val="00EE232B"/>
    <w:rsid w:val="00EE235C"/>
    <w:rsid w:val="00EE237B"/>
    <w:rsid w:val="00EE240D"/>
    <w:rsid w:val="00EE24C5"/>
    <w:rsid w:val="00EE264B"/>
    <w:rsid w:val="00EE267A"/>
    <w:rsid w:val="00EE269F"/>
    <w:rsid w:val="00EE2739"/>
    <w:rsid w:val="00EE28F0"/>
    <w:rsid w:val="00EE29E8"/>
    <w:rsid w:val="00EE2AB1"/>
    <w:rsid w:val="00EE2AC1"/>
    <w:rsid w:val="00EE2C55"/>
    <w:rsid w:val="00EE2C6C"/>
    <w:rsid w:val="00EE2CF2"/>
    <w:rsid w:val="00EE2D88"/>
    <w:rsid w:val="00EE2E45"/>
    <w:rsid w:val="00EE2FBC"/>
    <w:rsid w:val="00EE3015"/>
    <w:rsid w:val="00EE3101"/>
    <w:rsid w:val="00EE31E0"/>
    <w:rsid w:val="00EE32EF"/>
    <w:rsid w:val="00EE336C"/>
    <w:rsid w:val="00EE3422"/>
    <w:rsid w:val="00EE347A"/>
    <w:rsid w:val="00EE36ED"/>
    <w:rsid w:val="00EE3717"/>
    <w:rsid w:val="00EE3784"/>
    <w:rsid w:val="00EE382A"/>
    <w:rsid w:val="00EE3930"/>
    <w:rsid w:val="00EE39AB"/>
    <w:rsid w:val="00EE3A7D"/>
    <w:rsid w:val="00EE3B05"/>
    <w:rsid w:val="00EE3CB0"/>
    <w:rsid w:val="00EE3CE4"/>
    <w:rsid w:val="00EE3D40"/>
    <w:rsid w:val="00EE3E4A"/>
    <w:rsid w:val="00EE4128"/>
    <w:rsid w:val="00EE41CE"/>
    <w:rsid w:val="00EE42C5"/>
    <w:rsid w:val="00EE43EF"/>
    <w:rsid w:val="00EE45E2"/>
    <w:rsid w:val="00EE47F5"/>
    <w:rsid w:val="00EE4D48"/>
    <w:rsid w:val="00EE509A"/>
    <w:rsid w:val="00EE50D0"/>
    <w:rsid w:val="00EE51B8"/>
    <w:rsid w:val="00EE528F"/>
    <w:rsid w:val="00EE52A2"/>
    <w:rsid w:val="00EE52A8"/>
    <w:rsid w:val="00EE572C"/>
    <w:rsid w:val="00EE58F6"/>
    <w:rsid w:val="00EE593E"/>
    <w:rsid w:val="00EE597F"/>
    <w:rsid w:val="00EE5A50"/>
    <w:rsid w:val="00EE5A8E"/>
    <w:rsid w:val="00EE5CAC"/>
    <w:rsid w:val="00EE5CC8"/>
    <w:rsid w:val="00EE5DAF"/>
    <w:rsid w:val="00EE5DB8"/>
    <w:rsid w:val="00EE5E8B"/>
    <w:rsid w:val="00EE5ED8"/>
    <w:rsid w:val="00EE5FFF"/>
    <w:rsid w:val="00EE60B8"/>
    <w:rsid w:val="00EE6112"/>
    <w:rsid w:val="00EE6569"/>
    <w:rsid w:val="00EE65CE"/>
    <w:rsid w:val="00EE661B"/>
    <w:rsid w:val="00EE66D6"/>
    <w:rsid w:val="00EE6735"/>
    <w:rsid w:val="00EE6810"/>
    <w:rsid w:val="00EE6900"/>
    <w:rsid w:val="00EE6964"/>
    <w:rsid w:val="00EE6B77"/>
    <w:rsid w:val="00EE6BB9"/>
    <w:rsid w:val="00EE6BFE"/>
    <w:rsid w:val="00EE6BFF"/>
    <w:rsid w:val="00EE6CDD"/>
    <w:rsid w:val="00EE6D4F"/>
    <w:rsid w:val="00EE71DB"/>
    <w:rsid w:val="00EE73E6"/>
    <w:rsid w:val="00EE740E"/>
    <w:rsid w:val="00EE7508"/>
    <w:rsid w:val="00EE75FB"/>
    <w:rsid w:val="00EE761A"/>
    <w:rsid w:val="00EE76B2"/>
    <w:rsid w:val="00EE7758"/>
    <w:rsid w:val="00EE7864"/>
    <w:rsid w:val="00EE7A5E"/>
    <w:rsid w:val="00EE7ACA"/>
    <w:rsid w:val="00EE7AD4"/>
    <w:rsid w:val="00EE7B40"/>
    <w:rsid w:val="00EE7CB8"/>
    <w:rsid w:val="00EE7DBA"/>
    <w:rsid w:val="00EE7EAD"/>
    <w:rsid w:val="00EF003B"/>
    <w:rsid w:val="00EF0082"/>
    <w:rsid w:val="00EF01D6"/>
    <w:rsid w:val="00EF0493"/>
    <w:rsid w:val="00EF0561"/>
    <w:rsid w:val="00EF05E9"/>
    <w:rsid w:val="00EF06C5"/>
    <w:rsid w:val="00EF06CA"/>
    <w:rsid w:val="00EF06D5"/>
    <w:rsid w:val="00EF07F9"/>
    <w:rsid w:val="00EF091C"/>
    <w:rsid w:val="00EF097A"/>
    <w:rsid w:val="00EF09CB"/>
    <w:rsid w:val="00EF0B24"/>
    <w:rsid w:val="00EF0C20"/>
    <w:rsid w:val="00EF0F5F"/>
    <w:rsid w:val="00EF0F68"/>
    <w:rsid w:val="00EF0FD1"/>
    <w:rsid w:val="00EF11C1"/>
    <w:rsid w:val="00EF1369"/>
    <w:rsid w:val="00EF13B9"/>
    <w:rsid w:val="00EF1513"/>
    <w:rsid w:val="00EF152A"/>
    <w:rsid w:val="00EF16BE"/>
    <w:rsid w:val="00EF16D7"/>
    <w:rsid w:val="00EF1727"/>
    <w:rsid w:val="00EF18C6"/>
    <w:rsid w:val="00EF1A3F"/>
    <w:rsid w:val="00EF1A62"/>
    <w:rsid w:val="00EF1CAF"/>
    <w:rsid w:val="00EF1DF1"/>
    <w:rsid w:val="00EF1DF4"/>
    <w:rsid w:val="00EF1E8F"/>
    <w:rsid w:val="00EF1EB4"/>
    <w:rsid w:val="00EF2340"/>
    <w:rsid w:val="00EF2367"/>
    <w:rsid w:val="00EF2430"/>
    <w:rsid w:val="00EF2528"/>
    <w:rsid w:val="00EF2592"/>
    <w:rsid w:val="00EF2641"/>
    <w:rsid w:val="00EF2681"/>
    <w:rsid w:val="00EF2701"/>
    <w:rsid w:val="00EF2732"/>
    <w:rsid w:val="00EF2744"/>
    <w:rsid w:val="00EF2748"/>
    <w:rsid w:val="00EF2773"/>
    <w:rsid w:val="00EF27F0"/>
    <w:rsid w:val="00EF292A"/>
    <w:rsid w:val="00EF2AF0"/>
    <w:rsid w:val="00EF2BD6"/>
    <w:rsid w:val="00EF2CD2"/>
    <w:rsid w:val="00EF2EED"/>
    <w:rsid w:val="00EF2FF1"/>
    <w:rsid w:val="00EF302C"/>
    <w:rsid w:val="00EF30CB"/>
    <w:rsid w:val="00EF31C1"/>
    <w:rsid w:val="00EF31C2"/>
    <w:rsid w:val="00EF3369"/>
    <w:rsid w:val="00EF340A"/>
    <w:rsid w:val="00EF342C"/>
    <w:rsid w:val="00EF3433"/>
    <w:rsid w:val="00EF346E"/>
    <w:rsid w:val="00EF3474"/>
    <w:rsid w:val="00EF36E0"/>
    <w:rsid w:val="00EF3A1F"/>
    <w:rsid w:val="00EF3BCA"/>
    <w:rsid w:val="00EF3C40"/>
    <w:rsid w:val="00EF3CE4"/>
    <w:rsid w:val="00EF3DD7"/>
    <w:rsid w:val="00EF3E50"/>
    <w:rsid w:val="00EF3EED"/>
    <w:rsid w:val="00EF3EF5"/>
    <w:rsid w:val="00EF4051"/>
    <w:rsid w:val="00EF40CE"/>
    <w:rsid w:val="00EF4236"/>
    <w:rsid w:val="00EF42E6"/>
    <w:rsid w:val="00EF4418"/>
    <w:rsid w:val="00EF443C"/>
    <w:rsid w:val="00EF4487"/>
    <w:rsid w:val="00EF4500"/>
    <w:rsid w:val="00EF4686"/>
    <w:rsid w:val="00EF46D1"/>
    <w:rsid w:val="00EF48A7"/>
    <w:rsid w:val="00EF4B38"/>
    <w:rsid w:val="00EF4C68"/>
    <w:rsid w:val="00EF4D13"/>
    <w:rsid w:val="00EF4F10"/>
    <w:rsid w:val="00EF4FA9"/>
    <w:rsid w:val="00EF4FCC"/>
    <w:rsid w:val="00EF5058"/>
    <w:rsid w:val="00EF516D"/>
    <w:rsid w:val="00EF5232"/>
    <w:rsid w:val="00EF52AE"/>
    <w:rsid w:val="00EF52DE"/>
    <w:rsid w:val="00EF5342"/>
    <w:rsid w:val="00EF539D"/>
    <w:rsid w:val="00EF53BB"/>
    <w:rsid w:val="00EF5436"/>
    <w:rsid w:val="00EF5474"/>
    <w:rsid w:val="00EF54D9"/>
    <w:rsid w:val="00EF565F"/>
    <w:rsid w:val="00EF56DE"/>
    <w:rsid w:val="00EF574A"/>
    <w:rsid w:val="00EF5A25"/>
    <w:rsid w:val="00EF5ABF"/>
    <w:rsid w:val="00EF5B66"/>
    <w:rsid w:val="00EF5BA3"/>
    <w:rsid w:val="00EF5CE8"/>
    <w:rsid w:val="00EF5DBE"/>
    <w:rsid w:val="00EF5F8C"/>
    <w:rsid w:val="00EF5FB0"/>
    <w:rsid w:val="00EF605E"/>
    <w:rsid w:val="00EF60B2"/>
    <w:rsid w:val="00EF61FD"/>
    <w:rsid w:val="00EF623C"/>
    <w:rsid w:val="00EF62E9"/>
    <w:rsid w:val="00EF62EF"/>
    <w:rsid w:val="00EF63D2"/>
    <w:rsid w:val="00EF6507"/>
    <w:rsid w:val="00EF6584"/>
    <w:rsid w:val="00EF6725"/>
    <w:rsid w:val="00EF6893"/>
    <w:rsid w:val="00EF69A2"/>
    <w:rsid w:val="00EF6B3D"/>
    <w:rsid w:val="00EF6C3D"/>
    <w:rsid w:val="00EF6D17"/>
    <w:rsid w:val="00EF6E14"/>
    <w:rsid w:val="00EF6EA7"/>
    <w:rsid w:val="00EF6FB9"/>
    <w:rsid w:val="00EF700D"/>
    <w:rsid w:val="00EF70EF"/>
    <w:rsid w:val="00EF71BA"/>
    <w:rsid w:val="00EF7216"/>
    <w:rsid w:val="00EF72B5"/>
    <w:rsid w:val="00EF72BB"/>
    <w:rsid w:val="00EF7353"/>
    <w:rsid w:val="00EF75FF"/>
    <w:rsid w:val="00EF76DC"/>
    <w:rsid w:val="00EF7705"/>
    <w:rsid w:val="00EF7863"/>
    <w:rsid w:val="00EF7902"/>
    <w:rsid w:val="00EF790C"/>
    <w:rsid w:val="00EF790E"/>
    <w:rsid w:val="00EF7975"/>
    <w:rsid w:val="00EF798D"/>
    <w:rsid w:val="00EF79DD"/>
    <w:rsid w:val="00EF7A2D"/>
    <w:rsid w:val="00EF7B17"/>
    <w:rsid w:val="00EF7CA9"/>
    <w:rsid w:val="00EF7D4B"/>
    <w:rsid w:val="00EF7D84"/>
    <w:rsid w:val="00EF7DC1"/>
    <w:rsid w:val="00EF7EEB"/>
    <w:rsid w:val="00EF7F08"/>
    <w:rsid w:val="00F0007F"/>
    <w:rsid w:val="00F001B2"/>
    <w:rsid w:val="00F00222"/>
    <w:rsid w:val="00F00237"/>
    <w:rsid w:val="00F003EA"/>
    <w:rsid w:val="00F0042C"/>
    <w:rsid w:val="00F0043D"/>
    <w:rsid w:val="00F0046E"/>
    <w:rsid w:val="00F00490"/>
    <w:rsid w:val="00F004CA"/>
    <w:rsid w:val="00F004CF"/>
    <w:rsid w:val="00F00505"/>
    <w:rsid w:val="00F00537"/>
    <w:rsid w:val="00F0055A"/>
    <w:rsid w:val="00F00668"/>
    <w:rsid w:val="00F00712"/>
    <w:rsid w:val="00F007CF"/>
    <w:rsid w:val="00F008D1"/>
    <w:rsid w:val="00F00905"/>
    <w:rsid w:val="00F00988"/>
    <w:rsid w:val="00F00A1C"/>
    <w:rsid w:val="00F00B97"/>
    <w:rsid w:val="00F00B9E"/>
    <w:rsid w:val="00F00DAA"/>
    <w:rsid w:val="00F00E43"/>
    <w:rsid w:val="00F00F08"/>
    <w:rsid w:val="00F00FB7"/>
    <w:rsid w:val="00F01244"/>
    <w:rsid w:val="00F01277"/>
    <w:rsid w:val="00F01319"/>
    <w:rsid w:val="00F014D7"/>
    <w:rsid w:val="00F01A4A"/>
    <w:rsid w:val="00F01A68"/>
    <w:rsid w:val="00F01BB5"/>
    <w:rsid w:val="00F01C0F"/>
    <w:rsid w:val="00F01C46"/>
    <w:rsid w:val="00F01D66"/>
    <w:rsid w:val="00F01E0D"/>
    <w:rsid w:val="00F01EBD"/>
    <w:rsid w:val="00F01EFE"/>
    <w:rsid w:val="00F01FED"/>
    <w:rsid w:val="00F0204C"/>
    <w:rsid w:val="00F0218B"/>
    <w:rsid w:val="00F02194"/>
    <w:rsid w:val="00F02249"/>
    <w:rsid w:val="00F0233B"/>
    <w:rsid w:val="00F0239A"/>
    <w:rsid w:val="00F02430"/>
    <w:rsid w:val="00F02519"/>
    <w:rsid w:val="00F02631"/>
    <w:rsid w:val="00F027FF"/>
    <w:rsid w:val="00F0282D"/>
    <w:rsid w:val="00F02A15"/>
    <w:rsid w:val="00F02A91"/>
    <w:rsid w:val="00F02C79"/>
    <w:rsid w:val="00F02E48"/>
    <w:rsid w:val="00F02F38"/>
    <w:rsid w:val="00F02FF8"/>
    <w:rsid w:val="00F030CF"/>
    <w:rsid w:val="00F0316F"/>
    <w:rsid w:val="00F03319"/>
    <w:rsid w:val="00F033EB"/>
    <w:rsid w:val="00F03409"/>
    <w:rsid w:val="00F034E3"/>
    <w:rsid w:val="00F034EF"/>
    <w:rsid w:val="00F03712"/>
    <w:rsid w:val="00F03828"/>
    <w:rsid w:val="00F03A8A"/>
    <w:rsid w:val="00F03A95"/>
    <w:rsid w:val="00F03C89"/>
    <w:rsid w:val="00F03DE4"/>
    <w:rsid w:val="00F03E77"/>
    <w:rsid w:val="00F03F3E"/>
    <w:rsid w:val="00F04063"/>
    <w:rsid w:val="00F040C2"/>
    <w:rsid w:val="00F043FD"/>
    <w:rsid w:val="00F04419"/>
    <w:rsid w:val="00F0442D"/>
    <w:rsid w:val="00F04430"/>
    <w:rsid w:val="00F04575"/>
    <w:rsid w:val="00F045A7"/>
    <w:rsid w:val="00F04609"/>
    <w:rsid w:val="00F04621"/>
    <w:rsid w:val="00F04630"/>
    <w:rsid w:val="00F0466D"/>
    <w:rsid w:val="00F04773"/>
    <w:rsid w:val="00F047A7"/>
    <w:rsid w:val="00F04A3F"/>
    <w:rsid w:val="00F04B9C"/>
    <w:rsid w:val="00F04CA3"/>
    <w:rsid w:val="00F04CE4"/>
    <w:rsid w:val="00F04E9E"/>
    <w:rsid w:val="00F04EDF"/>
    <w:rsid w:val="00F04EFC"/>
    <w:rsid w:val="00F04FBB"/>
    <w:rsid w:val="00F0501B"/>
    <w:rsid w:val="00F0502B"/>
    <w:rsid w:val="00F050B2"/>
    <w:rsid w:val="00F0519B"/>
    <w:rsid w:val="00F0531C"/>
    <w:rsid w:val="00F05413"/>
    <w:rsid w:val="00F05455"/>
    <w:rsid w:val="00F054C0"/>
    <w:rsid w:val="00F05565"/>
    <w:rsid w:val="00F05628"/>
    <w:rsid w:val="00F0574B"/>
    <w:rsid w:val="00F05AD7"/>
    <w:rsid w:val="00F05B7F"/>
    <w:rsid w:val="00F05BFD"/>
    <w:rsid w:val="00F05C76"/>
    <w:rsid w:val="00F05D49"/>
    <w:rsid w:val="00F05DA3"/>
    <w:rsid w:val="00F05E15"/>
    <w:rsid w:val="00F05F50"/>
    <w:rsid w:val="00F05F78"/>
    <w:rsid w:val="00F05F83"/>
    <w:rsid w:val="00F06009"/>
    <w:rsid w:val="00F060FE"/>
    <w:rsid w:val="00F06152"/>
    <w:rsid w:val="00F06254"/>
    <w:rsid w:val="00F06277"/>
    <w:rsid w:val="00F06382"/>
    <w:rsid w:val="00F0639A"/>
    <w:rsid w:val="00F063C2"/>
    <w:rsid w:val="00F063EA"/>
    <w:rsid w:val="00F06449"/>
    <w:rsid w:val="00F065B4"/>
    <w:rsid w:val="00F06842"/>
    <w:rsid w:val="00F06A23"/>
    <w:rsid w:val="00F06AEF"/>
    <w:rsid w:val="00F06B50"/>
    <w:rsid w:val="00F06B74"/>
    <w:rsid w:val="00F06E48"/>
    <w:rsid w:val="00F06EAA"/>
    <w:rsid w:val="00F06EC9"/>
    <w:rsid w:val="00F06ED7"/>
    <w:rsid w:val="00F06EFC"/>
    <w:rsid w:val="00F06F78"/>
    <w:rsid w:val="00F06FCC"/>
    <w:rsid w:val="00F07128"/>
    <w:rsid w:val="00F07254"/>
    <w:rsid w:val="00F07462"/>
    <w:rsid w:val="00F075E5"/>
    <w:rsid w:val="00F077DD"/>
    <w:rsid w:val="00F07871"/>
    <w:rsid w:val="00F07899"/>
    <w:rsid w:val="00F0795F"/>
    <w:rsid w:val="00F07ADB"/>
    <w:rsid w:val="00F07C88"/>
    <w:rsid w:val="00F07F29"/>
    <w:rsid w:val="00F07FB2"/>
    <w:rsid w:val="00F10009"/>
    <w:rsid w:val="00F10278"/>
    <w:rsid w:val="00F10325"/>
    <w:rsid w:val="00F10463"/>
    <w:rsid w:val="00F10633"/>
    <w:rsid w:val="00F1071B"/>
    <w:rsid w:val="00F10720"/>
    <w:rsid w:val="00F108A2"/>
    <w:rsid w:val="00F109CF"/>
    <w:rsid w:val="00F10A63"/>
    <w:rsid w:val="00F10A73"/>
    <w:rsid w:val="00F10B11"/>
    <w:rsid w:val="00F10BF7"/>
    <w:rsid w:val="00F10BFA"/>
    <w:rsid w:val="00F10C0B"/>
    <w:rsid w:val="00F10DCD"/>
    <w:rsid w:val="00F10E4C"/>
    <w:rsid w:val="00F10E71"/>
    <w:rsid w:val="00F10FA9"/>
    <w:rsid w:val="00F1109C"/>
    <w:rsid w:val="00F11152"/>
    <w:rsid w:val="00F1128C"/>
    <w:rsid w:val="00F11322"/>
    <w:rsid w:val="00F113E4"/>
    <w:rsid w:val="00F11425"/>
    <w:rsid w:val="00F115AC"/>
    <w:rsid w:val="00F11647"/>
    <w:rsid w:val="00F1174B"/>
    <w:rsid w:val="00F1199D"/>
    <w:rsid w:val="00F11A23"/>
    <w:rsid w:val="00F11B73"/>
    <w:rsid w:val="00F11BEF"/>
    <w:rsid w:val="00F11C32"/>
    <w:rsid w:val="00F11C99"/>
    <w:rsid w:val="00F11CF1"/>
    <w:rsid w:val="00F11F25"/>
    <w:rsid w:val="00F123AD"/>
    <w:rsid w:val="00F124BD"/>
    <w:rsid w:val="00F1261D"/>
    <w:rsid w:val="00F126C3"/>
    <w:rsid w:val="00F12732"/>
    <w:rsid w:val="00F12847"/>
    <w:rsid w:val="00F12862"/>
    <w:rsid w:val="00F128F3"/>
    <w:rsid w:val="00F12CC4"/>
    <w:rsid w:val="00F12CC8"/>
    <w:rsid w:val="00F12D3F"/>
    <w:rsid w:val="00F12EED"/>
    <w:rsid w:val="00F13066"/>
    <w:rsid w:val="00F130BE"/>
    <w:rsid w:val="00F1315B"/>
    <w:rsid w:val="00F133F5"/>
    <w:rsid w:val="00F134D7"/>
    <w:rsid w:val="00F135EF"/>
    <w:rsid w:val="00F13744"/>
    <w:rsid w:val="00F13769"/>
    <w:rsid w:val="00F1390F"/>
    <w:rsid w:val="00F139B8"/>
    <w:rsid w:val="00F13A09"/>
    <w:rsid w:val="00F13ACA"/>
    <w:rsid w:val="00F13C54"/>
    <w:rsid w:val="00F13C5E"/>
    <w:rsid w:val="00F13E0D"/>
    <w:rsid w:val="00F13F25"/>
    <w:rsid w:val="00F13F5E"/>
    <w:rsid w:val="00F1407C"/>
    <w:rsid w:val="00F1409D"/>
    <w:rsid w:val="00F140C6"/>
    <w:rsid w:val="00F141E6"/>
    <w:rsid w:val="00F14443"/>
    <w:rsid w:val="00F144F3"/>
    <w:rsid w:val="00F146CA"/>
    <w:rsid w:val="00F1488A"/>
    <w:rsid w:val="00F148FE"/>
    <w:rsid w:val="00F14909"/>
    <w:rsid w:val="00F1495A"/>
    <w:rsid w:val="00F14993"/>
    <w:rsid w:val="00F14A5B"/>
    <w:rsid w:val="00F14B1E"/>
    <w:rsid w:val="00F14B36"/>
    <w:rsid w:val="00F14C0B"/>
    <w:rsid w:val="00F14CA6"/>
    <w:rsid w:val="00F14DA4"/>
    <w:rsid w:val="00F14EF4"/>
    <w:rsid w:val="00F14F04"/>
    <w:rsid w:val="00F14F20"/>
    <w:rsid w:val="00F14F78"/>
    <w:rsid w:val="00F151DC"/>
    <w:rsid w:val="00F1521B"/>
    <w:rsid w:val="00F153E3"/>
    <w:rsid w:val="00F153EF"/>
    <w:rsid w:val="00F15430"/>
    <w:rsid w:val="00F15447"/>
    <w:rsid w:val="00F1545D"/>
    <w:rsid w:val="00F154B2"/>
    <w:rsid w:val="00F155BC"/>
    <w:rsid w:val="00F1576D"/>
    <w:rsid w:val="00F157C7"/>
    <w:rsid w:val="00F15893"/>
    <w:rsid w:val="00F158C5"/>
    <w:rsid w:val="00F1592F"/>
    <w:rsid w:val="00F15A80"/>
    <w:rsid w:val="00F15CB0"/>
    <w:rsid w:val="00F15D2E"/>
    <w:rsid w:val="00F15D33"/>
    <w:rsid w:val="00F15DC8"/>
    <w:rsid w:val="00F15E2B"/>
    <w:rsid w:val="00F15FAE"/>
    <w:rsid w:val="00F15FBE"/>
    <w:rsid w:val="00F16184"/>
    <w:rsid w:val="00F16231"/>
    <w:rsid w:val="00F1626E"/>
    <w:rsid w:val="00F162DB"/>
    <w:rsid w:val="00F16345"/>
    <w:rsid w:val="00F16389"/>
    <w:rsid w:val="00F1638E"/>
    <w:rsid w:val="00F16578"/>
    <w:rsid w:val="00F166A7"/>
    <w:rsid w:val="00F16730"/>
    <w:rsid w:val="00F16762"/>
    <w:rsid w:val="00F167C5"/>
    <w:rsid w:val="00F168A2"/>
    <w:rsid w:val="00F168E7"/>
    <w:rsid w:val="00F16A31"/>
    <w:rsid w:val="00F16B1C"/>
    <w:rsid w:val="00F16B62"/>
    <w:rsid w:val="00F16B85"/>
    <w:rsid w:val="00F17092"/>
    <w:rsid w:val="00F170EC"/>
    <w:rsid w:val="00F17150"/>
    <w:rsid w:val="00F1729D"/>
    <w:rsid w:val="00F172FE"/>
    <w:rsid w:val="00F17597"/>
    <w:rsid w:val="00F17645"/>
    <w:rsid w:val="00F177C3"/>
    <w:rsid w:val="00F177F0"/>
    <w:rsid w:val="00F1782E"/>
    <w:rsid w:val="00F17A92"/>
    <w:rsid w:val="00F17C61"/>
    <w:rsid w:val="00F17C75"/>
    <w:rsid w:val="00F17F73"/>
    <w:rsid w:val="00F17F8D"/>
    <w:rsid w:val="00F2004B"/>
    <w:rsid w:val="00F20087"/>
    <w:rsid w:val="00F2014A"/>
    <w:rsid w:val="00F201D5"/>
    <w:rsid w:val="00F20281"/>
    <w:rsid w:val="00F20425"/>
    <w:rsid w:val="00F204B1"/>
    <w:rsid w:val="00F20541"/>
    <w:rsid w:val="00F20750"/>
    <w:rsid w:val="00F2093E"/>
    <w:rsid w:val="00F2099E"/>
    <w:rsid w:val="00F20B56"/>
    <w:rsid w:val="00F20B5B"/>
    <w:rsid w:val="00F20C28"/>
    <w:rsid w:val="00F20C3D"/>
    <w:rsid w:val="00F20C96"/>
    <w:rsid w:val="00F20CB6"/>
    <w:rsid w:val="00F20D9D"/>
    <w:rsid w:val="00F20E8C"/>
    <w:rsid w:val="00F20F17"/>
    <w:rsid w:val="00F20FA5"/>
    <w:rsid w:val="00F210ED"/>
    <w:rsid w:val="00F2119E"/>
    <w:rsid w:val="00F211CD"/>
    <w:rsid w:val="00F21202"/>
    <w:rsid w:val="00F2122A"/>
    <w:rsid w:val="00F2129F"/>
    <w:rsid w:val="00F213B7"/>
    <w:rsid w:val="00F2146A"/>
    <w:rsid w:val="00F21577"/>
    <w:rsid w:val="00F2177B"/>
    <w:rsid w:val="00F21859"/>
    <w:rsid w:val="00F21888"/>
    <w:rsid w:val="00F2197E"/>
    <w:rsid w:val="00F21A2B"/>
    <w:rsid w:val="00F21AE3"/>
    <w:rsid w:val="00F21B21"/>
    <w:rsid w:val="00F21C22"/>
    <w:rsid w:val="00F21C7B"/>
    <w:rsid w:val="00F21F81"/>
    <w:rsid w:val="00F21F90"/>
    <w:rsid w:val="00F21FDB"/>
    <w:rsid w:val="00F221FE"/>
    <w:rsid w:val="00F2232B"/>
    <w:rsid w:val="00F2239A"/>
    <w:rsid w:val="00F22420"/>
    <w:rsid w:val="00F22432"/>
    <w:rsid w:val="00F226CD"/>
    <w:rsid w:val="00F2270A"/>
    <w:rsid w:val="00F229F5"/>
    <w:rsid w:val="00F22A0A"/>
    <w:rsid w:val="00F22AB6"/>
    <w:rsid w:val="00F22BF9"/>
    <w:rsid w:val="00F22C2D"/>
    <w:rsid w:val="00F22E56"/>
    <w:rsid w:val="00F2302F"/>
    <w:rsid w:val="00F230AB"/>
    <w:rsid w:val="00F23179"/>
    <w:rsid w:val="00F231AA"/>
    <w:rsid w:val="00F232EC"/>
    <w:rsid w:val="00F2334B"/>
    <w:rsid w:val="00F23399"/>
    <w:rsid w:val="00F2351A"/>
    <w:rsid w:val="00F235D3"/>
    <w:rsid w:val="00F2366F"/>
    <w:rsid w:val="00F23722"/>
    <w:rsid w:val="00F23904"/>
    <w:rsid w:val="00F23939"/>
    <w:rsid w:val="00F23A21"/>
    <w:rsid w:val="00F23AE2"/>
    <w:rsid w:val="00F23C85"/>
    <w:rsid w:val="00F23D77"/>
    <w:rsid w:val="00F23E22"/>
    <w:rsid w:val="00F23E3A"/>
    <w:rsid w:val="00F23E6B"/>
    <w:rsid w:val="00F23F11"/>
    <w:rsid w:val="00F23F35"/>
    <w:rsid w:val="00F23F6F"/>
    <w:rsid w:val="00F23F8C"/>
    <w:rsid w:val="00F23FC8"/>
    <w:rsid w:val="00F24018"/>
    <w:rsid w:val="00F24032"/>
    <w:rsid w:val="00F2405C"/>
    <w:rsid w:val="00F240CA"/>
    <w:rsid w:val="00F24102"/>
    <w:rsid w:val="00F2411E"/>
    <w:rsid w:val="00F24219"/>
    <w:rsid w:val="00F244D2"/>
    <w:rsid w:val="00F245AD"/>
    <w:rsid w:val="00F2460E"/>
    <w:rsid w:val="00F246A9"/>
    <w:rsid w:val="00F2470F"/>
    <w:rsid w:val="00F24725"/>
    <w:rsid w:val="00F24967"/>
    <w:rsid w:val="00F24A99"/>
    <w:rsid w:val="00F24AB4"/>
    <w:rsid w:val="00F24BF9"/>
    <w:rsid w:val="00F24BFE"/>
    <w:rsid w:val="00F24CE9"/>
    <w:rsid w:val="00F24D9D"/>
    <w:rsid w:val="00F25003"/>
    <w:rsid w:val="00F2510D"/>
    <w:rsid w:val="00F25250"/>
    <w:rsid w:val="00F25314"/>
    <w:rsid w:val="00F254A7"/>
    <w:rsid w:val="00F255EA"/>
    <w:rsid w:val="00F2564F"/>
    <w:rsid w:val="00F256C7"/>
    <w:rsid w:val="00F25921"/>
    <w:rsid w:val="00F25D30"/>
    <w:rsid w:val="00F25DAC"/>
    <w:rsid w:val="00F25E1E"/>
    <w:rsid w:val="00F25F59"/>
    <w:rsid w:val="00F25F7A"/>
    <w:rsid w:val="00F25FF0"/>
    <w:rsid w:val="00F26072"/>
    <w:rsid w:val="00F26223"/>
    <w:rsid w:val="00F2628B"/>
    <w:rsid w:val="00F262AF"/>
    <w:rsid w:val="00F2637F"/>
    <w:rsid w:val="00F26385"/>
    <w:rsid w:val="00F263B5"/>
    <w:rsid w:val="00F263F3"/>
    <w:rsid w:val="00F26477"/>
    <w:rsid w:val="00F264B1"/>
    <w:rsid w:val="00F2663A"/>
    <w:rsid w:val="00F2669B"/>
    <w:rsid w:val="00F26737"/>
    <w:rsid w:val="00F268E2"/>
    <w:rsid w:val="00F26917"/>
    <w:rsid w:val="00F269A6"/>
    <w:rsid w:val="00F26C25"/>
    <w:rsid w:val="00F26DE2"/>
    <w:rsid w:val="00F26FEC"/>
    <w:rsid w:val="00F270B5"/>
    <w:rsid w:val="00F27151"/>
    <w:rsid w:val="00F27290"/>
    <w:rsid w:val="00F2730A"/>
    <w:rsid w:val="00F2739A"/>
    <w:rsid w:val="00F2743E"/>
    <w:rsid w:val="00F275D6"/>
    <w:rsid w:val="00F275ED"/>
    <w:rsid w:val="00F27600"/>
    <w:rsid w:val="00F2760D"/>
    <w:rsid w:val="00F277AA"/>
    <w:rsid w:val="00F278CB"/>
    <w:rsid w:val="00F27953"/>
    <w:rsid w:val="00F279F3"/>
    <w:rsid w:val="00F27B1D"/>
    <w:rsid w:val="00F27E98"/>
    <w:rsid w:val="00F27EBA"/>
    <w:rsid w:val="00F27F7D"/>
    <w:rsid w:val="00F3049D"/>
    <w:rsid w:val="00F30516"/>
    <w:rsid w:val="00F3057B"/>
    <w:rsid w:val="00F30665"/>
    <w:rsid w:val="00F30846"/>
    <w:rsid w:val="00F30875"/>
    <w:rsid w:val="00F30A75"/>
    <w:rsid w:val="00F30AB6"/>
    <w:rsid w:val="00F30B43"/>
    <w:rsid w:val="00F30BC5"/>
    <w:rsid w:val="00F30DD5"/>
    <w:rsid w:val="00F30E22"/>
    <w:rsid w:val="00F30F4C"/>
    <w:rsid w:val="00F30F55"/>
    <w:rsid w:val="00F310ED"/>
    <w:rsid w:val="00F31240"/>
    <w:rsid w:val="00F3147D"/>
    <w:rsid w:val="00F31537"/>
    <w:rsid w:val="00F3153E"/>
    <w:rsid w:val="00F315A2"/>
    <w:rsid w:val="00F31689"/>
    <w:rsid w:val="00F316A6"/>
    <w:rsid w:val="00F317D0"/>
    <w:rsid w:val="00F318F8"/>
    <w:rsid w:val="00F31AA5"/>
    <w:rsid w:val="00F31C49"/>
    <w:rsid w:val="00F31DE6"/>
    <w:rsid w:val="00F32054"/>
    <w:rsid w:val="00F32092"/>
    <w:rsid w:val="00F32131"/>
    <w:rsid w:val="00F32213"/>
    <w:rsid w:val="00F322D6"/>
    <w:rsid w:val="00F32306"/>
    <w:rsid w:val="00F323EE"/>
    <w:rsid w:val="00F3258C"/>
    <w:rsid w:val="00F325BE"/>
    <w:rsid w:val="00F32763"/>
    <w:rsid w:val="00F3293E"/>
    <w:rsid w:val="00F32AF3"/>
    <w:rsid w:val="00F32AFA"/>
    <w:rsid w:val="00F32C9E"/>
    <w:rsid w:val="00F32CD9"/>
    <w:rsid w:val="00F32DB5"/>
    <w:rsid w:val="00F32E33"/>
    <w:rsid w:val="00F32F11"/>
    <w:rsid w:val="00F32FB2"/>
    <w:rsid w:val="00F33174"/>
    <w:rsid w:val="00F33302"/>
    <w:rsid w:val="00F33445"/>
    <w:rsid w:val="00F334CF"/>
    <w:rsid w:val="00F335DA"/>
    <w:rsid w:val="00F338B9"/>
    <w:rsid w:val="00F338E2"/>
    <w:rsid w:val="00F33922"/>
    <w:rsid w:val="00F33956"/>
    <w:rsid w:val="00F3396F"/>
    <w:rsid w:val="00F33A16"/>
    <w:rsid w:val="00F33CB5"/>
    <w:rsid w:val="00F33D87"/>
    <w:rsid w:val="00F33E10"/>
    <w:rsid w:val="00F33E44"/>
    <w:rsid w:val="00F33EA1"/>
    <w:rsid w:val="00F33EE5"/>
    <w:rsid w:val="00F33FA3"/>
    <w:rsid w:val="00F34006"/>
    <w:rsid w:val="00F34179"/>
    <w:rsid w:val="00F341C2"/>
    <w:rsid w:val="00F341C9"/>
    <w:rsid w:val="00F34292"/>
    <w:rsid w:val="00F34347"/>
    <w:rsid w:val="00F3445F"/>
    <w:rsid w:val="00F347A7"/>
    <w:rsid w:val="00F347DB"/>
    <w:rsid w:val="00F347F1"/>
    <w:rsid w:val="00F349DD"/>
    <w:rsid w:val="00F34B20"/>
    <w:rsid w:val="00F34D1D"/>
    <w:rsid w:val="00F34D5C"/>
    <w:rsid w:val="00F34D83"/>
    <w:rsid w:val="00F34E11"/>
    <w:rsid w:val="00F34F00"/>
    <w:rsid w:val="00F34FED"/>
    <w:rsid w:val="00F350F1"/>
    <w:rsid w:val="00F35172"/>
    <w:rsid w:val="00F351BB"/>
    <w:rsid w:val="00F351DB"/>
    <w:rsid w:val="00F3544A"/>
    <w:rsid w:val="00F354F0"/>
    <w:rsid w:val="00F355B7"/>
    <w:rsid w:val="00F35614"/>
    <w:rsid w:val="00F358B9"/>
    <w:rsid w:val="00F3597E"/>
    <w:rsid w:val="00F35ACE"/>
    <w:rsid w:val="00F35C2B"/>
    <w:rsid w:val="00F35C6C"/>
    <w:rsid w:val="00F35E63"/>
    <w:rsid w:val="00F35E8D"/>
    <w:rsid w:val="00F361DC"/>
    <w:rsid w:val="00F36437"/>
    <w:rsid w:val="00F36497"/>
    <w:rsid w:val="00F3653E"/>
    <w:rsid w:val="00F365A8"/>
    <w:rsid w:val="00F365B2"/>
    <w:rsid w:val="00F36772"/>
    <w:rsid w:val="00F36A3A"/>
    <w:rsid w:val="00F36A3D"/>
    <w:rsid w:val="00F36B2C"/>
    <w:rsid w:val="00F36BA7"/>
    <w:rsid w:val="00F3701A"/>
    <w:rsid w:val="00F370E7"/>
    <w:rsid w:val="00F37287"/>
    <w:rsid w:val="00F37370"/>
    <w:rsid w:val="00F373D7"/>
    <w:rsid w:val="00F373ED"/>
    <w:rsid w:val="00F37584"/>
    <w:rsid w:val="00F3758C"/>
    <w:rsid w:val="00F37722"/>
    <w:rsid w:val="00F3772D"/>
    <w:rsid w:val="00F3777D"/>
    <w:rsid w:val="00F3798B"/>
    <w:rsid w:val="00F37A67"/>
    <w:rsid w:val="00F37B17"/>
    <w:rsid w:val="00F37C5E"/>
    <w:rsid w:val="00F37DB5"/>
    <w:rsid w:val="00F37FCA"/>
    <w:rsid w:val="00F4027D"/>
    <w:rsid w:val="00F402CA"/>
    <w:rsid w:val="00F403A7"/>
    <w:rsid w:val="00F403B5"/>
    <w:rsid w:val="00F403ED"/>
    <w:rsid w:val="00F40409"/>
    <w:rsid w:val="00F4055C"/>
    <w:rsid w:val="00F406D8"/>
    <w:rsid w:val="00F407F1"/>
    <w:rsid w:val="00F40897"/>
    <w:rsid w:val="00F40911"/>
    <w:rsid w:val="00F40B66"/>
    <w:rsid w:val="00F40C35"/>
    <w:rsid w:val="00F40DC2"/>
    <w:rsid w:val="00F40DC9"/>
    <w:rsid w:val="00F40E8F"/>
    <w:rsid w:val="00F40F4E"/>
    <w:rsid w:val="00F4100D"/>
    <w:rsid w:val="00F41026"/>
    <w:rsid w:val="00F41071"/>
    <w:rsid w:val="00F410E2"/>
    <w:rsid w:val="00F41116"/>
    <w:rsid w:val="00F41207"/>
    <w:rsid w:val="00F412FD"/>
    <w:rsid w:val="00F4131A"/>
    <w:rsid w:val="00F4131B"/>
    <w:rsid w:val="00F4132B"/>
    <w:rsid w:val="00F41439"/>
    <w:rsid w:val="00F4151B"/>
    <w:rsid w:val="00F41589"/>
    <w:rsid w:val="00F41657"/>
    <w:rsid w:val="00F4177C"/>
    <w:rsid w:val="00F417EA"/>
    <w:rsid w:val="00F41822"/>
    <w:rsid w:val="00F41852"/>
    <w:rsid w:val="00F418C7"/>
    <w:rsid w:val="00F41941"/>
    <w:rsid w:val="00F41AAA"/>
    <w:rsid w:val="00F4211C"/>
    <w:rsid w:val="00F421FC"/>
    <w:rsid w:val="00F4221C"/>
    <w:rsid w:val="00F42313"/>
    <w:rsid w:val="00F423E7"/>
    <w:rsid w:val="00F42667"/>
    <w:rsid w:val="00F4278A"/>
    <w:rsid w:val="00F427A9"/>
    <w:rsid w:val="00F427B3"/>
    <w:rsid w:val="00F42B37"/>
    <w:rsid w:val="00F42C8A"/>
    <w:rsid w:val="00F42CE4"/>
    <w:rsid w:val="00F42DCC"/>
    <w:rsid w:val="00F42DDF"/>
    <w:rsid w:val="00F42E65"/>
    <w:rsid w:val="00F42E91"/>
    <w:rsid w:val="00F42EFC"/>
    <w:rsid w:val="00F43112"/>
    <w:rsid w:val="00F43237"/>
    <w:rsid w:val="00F43380"/>
    <w:rsid w:val="00F43395"/>
    <w:rsid w:val="00F433F7"/>
    <w:rsid w:val="00F434AB"/>
    <w:rsid w:val="00F43528"/>
    <w:rsid w:val="00F4352E"/>
    <w:rsid w:val="00F435FE"/>
    <w:rsid w:val="00F4368B"/>
    <w:rsid w:val="00F4372F"/>
    <w:rsid w:val="00F43805"/>
    <w:rsid w:val="00F4381B"/>
    <w:rsid w:val="00F438A2"/>
    <w:rsid w:val="00F439F5"/>
    <w:rsid w:val="00F43B7E"/>
    <w:rsid w:val="00F43C41"/>
    <w:rsid w:val="00F43D14"/>
    <w:rsid w:val="00F43DF4"/>
    <w:rsid w:val="00F43F9C"/>
    <w:rsid w:val="00F43FE2"/>
    <w:rsid w:val="00F44165"/>
    <w:rsid w:val="00F44166"/>
    <w:rsid w:val="00F44272"/>
    <w:rsid w:val="00F444FC"/>
    <w:rsid w:val="00F445C7"/>
    <w:rsid w:val="00F44600"/>
    <w:rsid w:val="00F44744"/>
    <w:rsid w:val="00F448AD"/>
    <w:rsid w:val="00F44A5E"/>
    <w:rsid w:val="00F44BED"/>
    <w:rsid w:val="00F44C7B"/>
    <w:rsid w:val="00F44E1B"/>
    <w:rsid w:val="00F44E44"/>
    <w:rsid w:val="00F44E47"/>
    <w:rsid w:val="00F44EDE"/>
    <w:rsid w:val="00F44EFF"/>
    <w:rsid w:val="00F44F1E"/>
    <w:rsid w:val="00F4506C"/>
    <w:rsid w:val="00F452BE"/>
    <w:rsid w:val="00F452CE"/>
    <w:rsid w:val="00F45337"/>
    <w:rsid w:val="00F453F1"/>
    <w:rsid w:val="00F45415"/>
    <w:rsid w:val="00F454E6"/>
    <w:rsid w:val="00F45510"/>
    <w:rsid w:val="00F45626"/>
    <w:rsid w:val="00F4568F"/>
    <w:rsid w:val="00F456A1"/>
    <w:rsid w:val="00F456AF"/>
    <w:rsid w:val="00F4582F"/>
    <w:rsid w:val="00F458BB"/>
    <w:rsid w:val="00F459EF"/>
    <w:rsid w:val="00F45A92"/>
    <w:rsid w:val="00F45B8C"/>
    <w:rsid w:val="00F45C11"/>
    <w:rsid w:val="00F45C76"/>
    <w:rsid w:val="00F45D47"/>
    <w:rsid w:val="00F45DBA"/>
    <w:rsid w:val="00F45E76"/>
    <w:rsid w:val="00F46052"/>
    <w:rsid w:val="00F461DE"/>
    <w:rsid w:val="00F46238"/>
    <w:rsid w:val="00F4638B"/>
    <w:rsid w:val="00F4639D"/>
    <w:rsid w:val="00F463E0"/>
    <w:rsid w:val="00F463F6"/>
    <w:rsid w:val="00F46417"/>
    <w:rsid w:val="00F464AE"/>
    <w:rsid w:val="00F468A0"/>
    <w:rsid w:val="00F46B6B"/>
    <w:rsid w:val="00F46C91"/>
    <w:rsid w:val="00F46CF8"/>
    <w:rsid w:val="00F46F3C"/>
    <w:rsid w:val="00F47035"/>
    <w:rsid w:val="00F47105"/>
    <w:rsid w:val="00F47205"/>
    <w:rsid w:val="00F472B6"/>
    <w:rsid w:val="00F47300"/>
    <w:rsid w:val="00F4738C"/>
    <w:rsid w:val="00F47468"/>
    <w:rsid w:val="00F47659"/>
    <w:rsid w:val="00F476F7"/>
    <w:rsid w:val="00F47810"/>
    <w:rsid w:val="00F4786B"/>
    <w:rsid w:val="00F4787C"/>
    <w:rsid w:val="00F478BD"/>
    <w:rsid w:val="00F478FE"/>
    <w:rsid w:val="00F47914"/>
    <w:rsid w:val="00F47B08"/>
    <w:rsid w:val="00F47B0A"/>
    <w:rsid w:val="00F47B2F"/>
    <w:rsid w:val="00F47B5C"/>
    <w:rsid w:val="00F47BE0"/>
    <w:rsid w:val="00F47C80"/>
    <w:rsid w:val="00F47E44"/>
    <w:rsid w:val="00F47E48"/>
    <w:rsid w:val="00F47F65"/>
    <w:rsid w:val="00F47F90"/>
    <w:rsid w:val="00F47FD2"/>
    <w:rsid w:val="00F4F69A"/>
    <w:rsid w:val="00F50045"/>
    <w:rsid w:val="00F50112"/>
    <w:rsid w:val="00F5017A"/>
    <w:rsid w:val="00F50190"/>
    <w:rsid w:val="00F50204"/>
    <w:rsid w:val="00F503CB"/>
    <w:rsid w:val="00F504C6"/>
    <w:rsid w:val="00F504D9"/>
    <w:rsid w:val="00F50594"/>
    <w:rsid w:val="00F505A2"/>
    <w:rsid w:val="00F5070D"/>
    <w:rsid w:val="00F507EC"/>
    <w:rsid w:val="00F50822"/>
    <w:rsid w:val="00F508CC"/>
    <w:rsid w:val="00F508FE"/>
    <w:rsid w:val="00F50950"/>
    <w:rsid w:val="00F509F1"/>
    <w:rsid w:val="00F50A48"/>
    <w:rsid w:val="00F50AAD"/>
    <w:rsid w:val="00F50AED"/>
    <w:rsid w:val="00F50C2F"/>
    <w:rsid w:val="00F50C6F"/>
    <w:rsid w:val="00F50C77"/>
    <w:rsid w:val="00F50CDB"/>
    <w:rsid w:val="00F50D4B"/>
    <w:rsid w:val="00F50D54"/>
    <w:rsid w:val="00F50DFB"/>
    <w:rsid w:val="00F50EE1"/>
    <w:rsid w:val="00F50EEF"/>
    <w:rsid w:val="00F50F07"/>
    <w:rsid w:val="00F5101A"/>
    <w:rsid w:val="00F51058"/>
    <w:rsid w:val="00F51137"/>
    <w:rsid w:val="00F51178"/>
    <w:rsid w:val="00F5148D"/>
    <w:rsid w:val="00F51590"/>
    <w:rsid w:val="00F5165F"/>
    <w:rsid w:val="00F516D4"/>
    <w:rsid w:val="00F51874"/>
    <w:rsid w:val="00F51B0A"/>
    <w:rsid w:val="00F51B69"/>
    <w:rsid w:val="00F51B91"/>
    <w:rsid w:val="00F51D20"/>
    <w:rsid w:val="00F51EE8"/>
    <w:rsid w:val="00F51EEE"/>
    <w:rsid w:val="00F51F94"/>
    <w:rsid w:val="00F52028"/>
    <w:rsid w:val="00F52181"/>
    <w:rsid w:val="00F5228D"/>
    <w:rsid w:val="00F52581"/>
    <w:rsid w:val="00F525EF"/>
    <w:rsid w:val="00F5264F"/>
    <w:rsid w:val="00F526AB"/>
    <w:rsid w:val="00F526EF"/>
    <w:rsid w:val="00F526F6"/>
    <w:rsid w:val="00F5281F"/>
    <w:rsid w:val="00F5289A"/>
    <w:rsid w:val="00F528FB"/>
    <w:rsid w:val="00F52A36"/>
    <w:rsid w:val="00F52AB6"/>
    <w:rsid w:val="00F52AB8"/>
    <w:rsid w:val="00F52B0B"/>
    <w:rsid w:val="00F52C99"/>
    <w:rsid w:val="00F52CCD"/>
    <w:rsid w:val="00F52D1B"/>
    <w:rsid w:val="00F52DC3"/>
    <w:rsid w:val="00F52E1C"/>
    <w:rsid w:val="00F52E2C"/>
    <w:rsid w:val="00F52E2E"/>
    <w:rsid w:val="00F52E4A"/>
    <w:rsid w:val="00F53500"/>
    <w:rsid w:val="00F535D1"/>
    <w:rsid w:val="00F53AA5"/>
    <w:rsid w:val="00F53AA8"/>
    <w:rsid w:val="00F53BB4"/>
    <w:rsid w:val="00F53BDD"/>
    <w:rsid w:val="00F53D26"/>
    <w:rsid w:val="00F53E33"/>
    <w:rsid w:val="00F53E65"/>
    <w:rsid w:val="00F53E9E"/>
    <w:rsid w:val="00F53F00"/>
    <w:rsid w:val="00F53FE1"/>
    <w:rsid w:val="00F5405B"/>
    <w:rsid w:val="00F540C9"/>
    <w:rsid w:val="00F5424E"/>
    <w:rsid w:val="00F5436A"/>
    <w:rsid w:val="00F5439E"/>
    <w:rsid w:val="00F54489"/>
    <w:rsid w:val="00F5458B"/>
    <w:rsid w:val="00F545B8"/>
    <w:rsid w:val="00F54618"/>
    <w:rsid w:val="00F546E1"/>
    <w:rsid w:val="00F54750"/>
    <w:rsid w:val="00F54896"/>
    <w:rsid w:val="00F548D0"/>
    <w:rsid w:val="00F5494E"/>
    <w:rsid w:val="00F54AF3"/>
    <w:rsid w:val="00F54B4E"/>
    <w:rsid w:val="00F54BF6"/>
    <w:rsid w:val="00F54D3D"/>
    <w:rsid w:val="00F54F3F"/>
    <w:rsid w:val="00F54FCC"/>
    <w:rsid w:val="00F54FDF"/>
    <w:rsid w:val="00F5508B"/>
    <w:rsid w:val="00F550DE"/>
    <w:rsid w:val="00F550FA"/>
    <w:rsid w:val="00F5523B"/>
    <w:rsid w:val="00F5537B"/>
    <w:rsid w:val="00F55409"/>
    <w:rsid w:val="00F55428"/>
    <w:rsid w:val="00F55584"/>
    <w:rsid w:val="00F55881"/>
    <w:rsid w:val="00F55A3E"/>
    <w:rsid w:val="00F55A80"/>
    <w:rsid w:val="00F55B6D"/>
    <w:rsid w:val="00F55CFA"/>
    <w:rsid w:val="00F55FEB"/>
    <w:rsid w:val="00F560B2"/>
    <w:rsid w:val="00F56187"/>
    <w:rsid w:val="00F56219"/>
    <w:rsid w:val="00F5628B"/>
    <w:rsid w:val="00F562D7"/>
    <w:rsid w:val="00F56369"/>
    <w:rsid w:val="00F563C9"/>
    <w:rsid w:val="00F566FA"/>
    <w:rsid w:val="00F56833"/>
    <w:rsid w:val="00F56882"/>
    <w:rsid w:val="00F568A2"/>
    <w:rsid w:val="00F56A6C"/>
    <w:rsid w:val="00F56B3D"/>
    <w:rsid w:val="00F56BC1"/>
    <w:rsid w:val="00F56C2F"/>
    <w:rsid w:val="00F56CA5"/>
    <w:rsid w:val="00F56CB4"/>
    <w:rsid w:val="00F56CBF"/>
    <w:rsid w:val="00F56D26"/>
    <w:rsid w:val="00F56EA7"/>
    <w:rsid w:val="00F56ED6"/>
    <w:rsid w:val="00F56F38"/>
    <w:rsid w:val="00F5722D"/>
    <w:rsid w:val="00F57384"/>
    <w:rsid w:val="00F5743C"/>
    <w:rsid w:val="00F5755E"/>
    <w:rsid w:val="00F57999"/>
    <w:rsid w:val="00F57A29"/>
    <w:rsid w:val="00F57A5B"/>
    <w:rsid w:val="00F57ABF"/>
    <w:rsid w:val="00F57C66"/>
    <w:rsid w:val="00F57C98"/>
    <w:rsid w:val="00F57C9C"/>
    <w:rsid w:val="00F57C9E"/>
    <w:rsid w:val="00F57E4C"/>
    <w:rsid w:val="00F57EE2"/>
    <w:rsid w:val="00F57F63"/>
    <w:rsid w:val="00F57F67"/>
    <w:rsid w:val="00F60032"/>
    <w:rsid w:val="00F600F8"/>
    <w:rsid w:val="00F600FE"/>
    <w:rsid w:val="00F601BC"/>
    <w:rsid w:val="00F601DF"/>
    <w:rsid w:val="00F602C2"/>
    <w:rsid w:val="00F60311"/>
    <w:rsid w:val="00F6034C"/>
    <w:rsid w:val="00F603BF"/>
    <w:rsid w:val="00F60432"/>
    <w:rsid w:val="00F60463"/>
    <w:rsid w:val="00F60498"/>
    <w:rsid w:val="00F605EA"/>
    <w:rsid w:val="00F606DF"/>
    <w:rsid w:val="00F60749"/>
    <w:rsid w:val="00F6075D"/>
    <w:rsid w:val="00F609B9"/>
    <w:rsid w:val="00F60B29"/>
    <w:rsid w:val="00F60B59"/>
    <w:rsid w:val="00F60C66"/>
    <w:rsid w:val="00F60CFA"/>
    <w:rsid w:val="00F60D5F"/>
    <w:rsid w:val="00F60D81"/>
    <w:rsid w:val="00F60F15"/>
    <w:rsid w:val="00F60F75"/>
    <w:rsid w:val="00F6140F"/>
    <w:rsid w:val="00F61507"/>
    <w:rsid w:val="00F6159D"/>
    <w:rsid w:val="00F61619"/>
    <w:rsid w:val="00F616D2"/>
    <w:rsid w:val="00F618B7"/>
    <w:rsid w:val="00F618C8"/>
    <w:rsid w:val="00F6195E"/>
    <w:rsid w:val="00F619A4"/>
    <w:rsid w:val="00F61AEA"/>
    <w:rsid w:val="00F61AEE"/>
    <w:rsid w:val="00F61BCD"/>
    <w:rsid w:val="00F61C91"/>
    <w:rsid w:val="00F61CA4"/>
    <w:rsid w:val="00F61D0C"/>
    <w:rsid w:val="00F61E2E"/>
    <w:rsid w:val="00F61E71"/>
    <w:rsid w:val="00F61E8E"/>
    <w:rsid w:val="00F61EA2"/>
    <w:rsid w:val="00F62063"/>
    <w:rsid w:val="00F62192"/>
    <w:rsid w:val="00F621D4"/>
    <w:rsid w:val="00F62265"/>
    <w:rsid w:val="00F6237F"/>
    <w:rsid w:val="00F62468"/>
    <w:rsid w:val="00F6250A"/>
    <w:rsid w:val="00F626F9"/>
    <w:rsid w:val="00F6275E"/>
    <w:rsid w:val="00F629A2"/>
    <w:rsid w:val="00F62D52"/>
    <w:rsid w:val="00F62EEC"/>
    <w:rsid w:val="00F62F09"/>
    <w:rsid w:val="00F62FBC"/>
    <w:rsid w:val="00F62FCB"/>
    <w:rsid w:val="00F6315F"/>
    <w:rsid w:val="00F631B3"/>
    <w:rsid w:val="00F6324A"/>
    <w:rsid w:val="00F632C1"/>
    <w:rsid w:val="00F63389"/>
    <w:rsid w:val="00F63417"/>
    <w:rsid w:val="00F63430"/>
    <w:rsid w:val="00F6355A"/>
    <w:rsid w:val="00F6357F"/>
    <w:rsid w:val="00F63786"/>
    <w:rsid w:val="00F637F4"/>
    <w:rsid w:val="00F63827"/>
    <w:rsid w:val="00F638D1"/>
    <w:rsid w:val="00F63959"/>
    <w:rsid w:val="00F639A2"/>
    <w:rsid w:val="00F63B8D"/>
    <w:rsid w:val="00F63CA2"/>
    <w:rsid w:val="00F63D82"/>
    <w:rsid w:val="00F63D87"/>
    <w:rsid w:val="00F6402E"/>
    <w:rsid w:val="00F6407A"/>
    <w:rsid w:val="00F641AA"/>
    <w:rsid w:val="00F6455F"/>
    <w:rsid w:val="00F64691"/>
    <w:rsid w:val="00F6473F"/>
    <w:rsid w:val="00F64813"/>
    <w:rsid w:val="00F64818"/>
    <w:rsid w:val="00F64859"/>
    <w:rsid w:val="00F6498C"/>
    <w:rsid w:val="00F649B0"/>
    <w:rsid w:val="00F64A2C"/>
    <w:rsid w:val="00F64B33"/>
    <w:rsid w:val="00F64C21"/>
    <w:rsid w:val="00F64CD6"/>
    <w:rsid w:val="00F64D16"/>
    <w:rsid w:val="00F64E45"/>
    <w:rsid w:val="00F64F3A"/>
    <w:rsid w:val="00F64F94"/>
    <w:rsid w:val="00F650D4"/>
    <w:rsid w:val="00F650F3"/>
    <w:rsid w:val="00F65181"/>
    <w:rsid w:val="00F652F1"/>
    <w:rsid w:val="00F65331"/>
    <w:rsid w:val="00F65484"/>
    <w:rsid w:val="00F654FE"/>
    <w:rsid w:val="00F65507"/>
    <w:rsid w:val="00F655AE"/>
    <w:rsid w:val="00F6579A"/>
    <w:rsid w:val="00F657AD"/>
    <w:rsid w:val="00F657F7"/>
    <w:rsid w:val="00F65824"/>
    <w:rsid w:val="00F658E8"/>
    <w:rsid w:val="00F658F0"/>
    <w:rsid w:val="00F65A4C"/>
    <w:rsid w:val="00F65BEC"/>
    <w:rsid w:val="00F65C62"/>
    <w:rsid w:val="00F65CEC"/>
    <w:rsid w:val="00F65D36"/>
    <w:rsid w:val="00F65FAA"/>
    <w:rsid w:val="00F66008"/>
    <w:rsid w:val="00F66061"/>
    <w:rsid w:val="00F660F1"/>
    <w:rsid w:val="00F6610C"/>
    <w:rsid w:val="00F6619C"/>
    <w:rsid w:val="00F661B8"/>
    <w:rsid w:val="00F661BF"/>
    <w:rsid w:val="00F66265"/>
    <w:rsid w:val="00F66435"/>
    <w:rsid w:val="00F6646B"/>
    <w:rsid w:val="00F664A4"/>
    <w:rsid w:val="00F664BA"/>
    <w:rsid w:val="00F666EF"/>
    <w:rsid w:val="00F66732"/>
    <w:rsid w:val="00F667B9"/>
    <w:rsid w:val="00F66A30"/>
    <w:rsid w:val="00F66C01"/>
    <w:rsid w:val="00F66D17"/>
    <w:rsid w:val="00F66D50"/>
    <w:rsid w:val="00F66EAC"/>
    <w:rsid w:val="00F66F29"/>
    <w:rsid w:val="00F66F2E"/>
    <w:rsid w:val="00F66FD7"/>
    <w:rsid w:val="00F66FF0"/>
    <w:rsid w:val="00F6702B"/>
    <w:rsid w:val="00F67032"/>
    <w:rsid w:val="00F670BD"/>
    <w:rsid w:val="00F67196"/>
    <w:rsid w:val="00F671E5"/>
    <w:rsid w:val="00F672D7"/>
    <w:rsid w:val="00F6733F"/>
    <w:rsid w:val="00F673DB"/>
    <w:rsid w:val="00F6746B"/>
    <w:rsid w:val="00F6746F"/>
    <w:rsid w:val="00F674D6"/>
    <w:rsid w:val="00F674DC"/>
    <w:rsid w:val="00F677E4"/>
    <w:rsid w:val="00F6783D"/>
    <w:rsid w:val="00F678B0"/>
    <w:rsid w:val="00F6795A"/>
    <w:rsid w:val="00F67998"/>
    <w:rsid w:val="00F67A13"/>
    <w:rsid w:val="00F67A5C"/>
    <w:rsid w:val="00F67ACD"/>
    <w:rsid w:val="00F67EF2"/>
    <w:rsid w:val="00F67F10"/>
    <w:rsid w:val="00F67F5C"/>
    <w:rsid w:val="00F67FAD"/>
    <w:rsid w:val="00F6BF1A"/>
    <w:rsid w:val="00F7031D"/>
    <w:rsid w:val="00F70555"/>
    <w:rsid w:val="00F706FC"/>
    <w:rsid w:val="00F70876"/>
    <w:rsid w:val="00F708FB"/>
    <w:rsid w:val="00F70A7A"/>
    <w:rsid w:val="00F70ACA"/>
    <w:rsid w:val="00F70B9D"/>
    <w:rsid w:val="00F70D08"/>
    <w:rsid w:val="00F70F14"/>
    <w:rsid w:val="00F7109B"/>
    <w:rsid w:val="00F7110F"/>
    <w:rsid w:val="00F7114C"/>
    <w:rsid w:val="00F71335"/>
    <w:rsid w:val="00F7146B"/>
    <w:rsid w:val="00F7153D"/>
    <w:rsid w:val="00F71696"/>
    <w:rsid w:val="00F719BC"/>
    <w:rsid w:val="00F71A3E"/>
    <w:rsid w:val="00F71A66"/>
    <w:rsid w:val="00F71C56"/>
    <w:rsid w:val="00F71CCA"/>
    <w:rsid w:val="00F71CD7"/>
    <w:rsid w:val="00F71CFC"/>
    <w:rsid w:val="00F71DB2"/>
    <w:rsid w:val="00F71F5B"/>
    <w:rsid w:val="00F72110"/>
    <w:rsid w:val="00F721F1"/>
    <w:rsid w:val="00F72264"/>
    <w:rsid w:val="00F72459"/>
    <w:rsid w:val="00F724FA"/>
    <w:rsid w:val="00F72798"/>
    <w:rsid w:val="00F728C3"/>
    <w:rsid w:val="00F72979"/>
    <w:rsid w:val="00F72A41"/>
    <w:rsid w:val="00F72AD2"/>
    <w:rsid w:val="00F72F3B"/>
    <w:rsid w:val="00F72FEE"/>
    <w:rsid w:val="00F73072"/>
    <w:rsid w:val="00F7312F"/>
    <w:rsid w:val="00F731C2"/>
    <w:rsid w:val="00F7337F"/>
    <w:rsid w:val="00F7342C"/>
    <w:rsid w:val="00F7351C"/>
    <w:rsid w:val="00F73552"/>
    <w:rsid w:val="00F735D7"/>
    <w:rsid w:val="00F736A5"/>
    <w:rsid w:val="00F737C1"/>
    <w:rsid w:val="00F73A1D"/>
    <w:rsid w:val="00F73A5B"/>
    <w:rsid w:val="00F73B1C"/>
    <w:rsid w:val="00F73BB8"/>
    <w:rsid w:val="00F73CC5"/>
    <w:rsid w:val="00F73DE0"/>
    <w:rsid w:val="00F73DEC"/>
    <w:rsid w:val="00F73F3B"/>
    <w:rsid w:val="00F742D8"/>
    <w:rsid w:val="00F74360"/>
    <w:rsid w:val="00F7438F"/>
    <w:rsid w:val="00F743AE"/>
    <w:rsid w:val="00F74408"/>
    <w:rsid w:val="00F74459"/>
    <w:rsid w:val="00F7452D"/>
    <w:rsid w:val="00F74683"/>
    <w:rsid w:val="00F746DE"/>
    <w:rsid w:val="00F746ED"/>
    <w:rsid w:val="00F74923"/>
    <w:rsid w:val="00F74990"/>
    <w:rsid w:val="00F74AF4"/>
    <w:rsid w:val="00F74BB0"/>
    <w:rsid w:val="00F74F0C"/>
    <w:rsid w:val="00F74F12"/>
    <w:rsid w:val="00F74F4D"/>
    <w:rsid w:val="00F7507E"/>
    <w:rsid w:val="00F7517D"/>
    <w:rsid w:val="00F75185"/>
    <w:rsid w:val="00F75271"/>
    <w:rsid w:val="00F7529A"/>
    <w:rsid w:val="00F753C4"/>
    <w:rsid w:val="00F755EA"/>
    <w:rsid w:val="00F7569A"/>
    <w:rsid w:val="00F7573D"/>
    <w:rsid w:val="00F758C7"/>
    <w:rsid w:val="00F7592D"/>
    <w:rsid w:val="00F75A5B"/>
    <w:rsid w:val="00F75AA6"/>
    <w:rsid w:val="00F75AC6"/>
    <w:rsid w:val="00F75B7D"/>
    <w:rsid w:val="00F75B91"/>
    <w:rsid w:val="00F75BE6"/>
    <w:rsid w:val="00F75C77"/>
    <w:rsid w:val="00F75CEA"/>
    <w:rsid w:val="00F75D4C"/>
    <w:rsid w:val="00F75D52"/>
    <w:rsid w:val="00F75D98"/>
    <w:rsid w:val="00F75DD3"/>
    <w:rsid w:val="00F760DC"/>
    <w:rsid w:val="00F760FD"/>
    <w:rsid w:val="00F76226"/>
    <w:rsid w:val="00F76296"/>
    <w:rsid w:val="00F762E1"/>
    <w:rsid w:val="00F763A4"/>
    <w:rsid w:val="00F765FF"/>
    <w:rsid w:val="00F766E2"/>
    <w:rsid w:val="00F76A77"/>
    <w:rsid w:val="00F76BAF"/>
    <w:rsid w:val="00F76BE4"/>
    <w:rsid w:val="00F76C19"/>
    <w:rsid w:val="00F76E7E"/>
    <w:rsid w:val="00F76EFD"/>
    <w:rsid w:val="00F76F80"/>
    <w:rsid w:val="00F76F93"/>
    <w:rsid w:val="00F76FE1"/>
    <w:rsid w:val="00F77011"/>
    <w:rsid w:val="00F77058"/>
    <w:rsid w:val="00F7712F"/>
    <w:rsid w:val="00F771A4"/>
    <w:rsid w:val="00F7727A"/>
    <w:rsid w:val="00F77311"/>
    <w:rsid w:val="00F77339"/>
    <w:rsid w:val="00F7734D"/>
    <w:rsid w:val="00F77427"/>
    <w:rsid w:val="00F774DE"/>
    <w:rsid w:val="00F776AB"/>
    <w:rsid w:val="00F777BE"/>
    <w:rsid w:val="00F77A90"/>
    <w:rsid w:val="00F77C61"/>
    <w:rsid w:val="00F77C72"/>
    <w:rsid w:val="00F77CEE"/>
    <w:rsid w:val="00F77D57"/>
    <w:rsid w:val="00F77EB7"/>
    <w:rsid w:val="00F77F66"/>
    <w:rsid w:val="00F80246"/>
    <w:rsid w:val="00F803CE"/>
    <w:rsid w:val="00F806AB"/>
    <w:rsid w:val="00F806FB"/>
    <w:rsid w:val="00F8074F"/>
    <w:rsid w:val="00F80791"/>
    <w:rsid w:val="00F8087A"/>
    <w:rsid w:val="00F80A11"/>
    <w:rsid w:val="00F80A93"/>
    <w:rsid w:val="00F80B1A"/>
    <w:rsid w:val="00F80BF5"/>
    <w:rsid w:val="00F80C62"/>
    <w:rsid w:val="00F80C76"/>
    <w:rsid w:val="00F80CE2"/>
    <w:rsid w:val="00F80CEB"/>
    <w:rsid w:val="00F80CF9"/>
    <w:rsid w:val="00F80E1D"/>
    <w:rsid w:val="00F80EE9"/>
    <w:rsid w:val="00F80F31"/>
    <w:rsid w:val="00F80FE9"/>
    <w:rsid w:val="00F812B6"/>
    <w:rsid w:val="00F81304"/>
    <w:rsid w:val="00F814EE"/>
    <w:rsid w:val="00F815D8"/>
    <w:rsid w:val="00F8167C"/>
    <w:rsid w:val="00F816EB"/>
    <w:rsid w:val="00F81806"/>
    <w:rsid w:val="00F81911"/>
    <w:rsid w:val="00F81918"/>
    <w:rsid w:val="00F81A95"/>
    <w:rsid w:val="00F81AEB"/>
    <w:rsid w:val="00F81B1D"/>
    <w:rsid w:val="00F81CE7"/>
    <w:rsid w:val="00F81DB3"/>
    <w:rsid w:val="00F81F88"/>
    <w:rsid w:val="00F8201B"/>
    <w:rsid w:val="00F82056"/>
    <w:rsid w:val="00F82148"/>
    <w:rsid w:val="00F82154"/>
    <w:rsid w:val="00F821BA"/>
    <w:rsid w:val="00F822C1"/>
    <w:rsid w:val="00F822FA"/>
    <w:rsid w:val="00F823D2"/>
    <w:rsid w:val="00F823DC"/>
    <w:rsid w:val="00F825DE"/>
    <w:rsid w:val="00F82738"/>
    <w:rsid w:val="00F82753"/>
    <w:rsid w:val="00F8275A"/>
    <w:rsid w:val="00F8282D"/>
    <w:rsid w:val="00F8283C"/>
    <w:rsid w:val="00F8298F"/>
    <w:rsid w:val="00F829E9"/>
    <w:rsid w:val="00F82AA6"/>
    <w:rsid w:val="00F82AAF"/>
    <w:rsid w:val="00F82B36"/>
    <w:rsid w:val="00F82F42"/>
    <w:rsid w:val="00F82FA5"/>
    <w:rsid w:val="00F82FE2"/>
    <w:rsid w:val="00F82FFF"/>
    <w:rsid w:val="00F83124"/>
    <w:rsid w:val="00F83169"/>
    <w:rsid w:val="00F83293"/>
    <w:rsid w:val="00F8329A"/>
    <w:rsid w:val="00F832D7"/>
    <w:rsid w:val="00F833B1"/>
    <w:rsid w:val="00F83453"/>
    <w:rsid w:val="00F83484"/>
    <w:rsid w:val="00F83487"/>
    <w:rsid w:val="00F834AD"/>
    <w:rsid w:val="00F838A1"/>
    <w:rsid w:val="00F838B1"/>
    <w:rsid w:val="00F83AB7"/>
    <w:rsid w:val="00F83B06"/>
    <w:rsid w:val="00F83D99"/>
    <w:rsid w:val="00F83E38"/>
    <w:rsid w:val="00F83ED0"/>
    <w:rsid w:val="00F83F34"/>
    <w:rsid w:val="00F83FB0"/>
    <w:rsid w:val="00F8409A"/>
    <w:rsid w:val="00F840E5"/>
    <w:rsid w:val="00F840FB"/>
    <w:rsid w:val="00F8448F"/>
    <w:rsid w:val="00F8452A"/>
    <w:rsid w:val="00F84540"/>
    <w:rsid w:val="00F845DA"/>
    <w:rsid w:val="00F84621"/>
    <w:rsid w:val="00F8464D"/>
    <w:rsid w:val="00F848E0"/>
    <w:rsid w:val="00F8490E"/>
    <w:rsid w:val="00F84A39"/>
    <w:rsid w:val="00F84A4C"/>
    <w:rsid w:val="00F84A95"/>
    <w:rsid w:val="00F84B48"/>
    <w:rsid w:val="00F84B49"/>
    <w:rsid w:val="00F84B53"/>
    <w:rsid w:val="00F84D1E"/>
    <w:rsid w:val="00F84D84"/>
    <w:rsid w:val="00F84E28"/>
    <w:rsid w:val="00F84E58"/>
    <w:rsid w:val="00F84EE2"/>
    <w:rsid w:val="00F84EEF"/>
    <w:rsid w:val="00F84F17"/>
    <w:rsid w:val="00F85000"/>
    <w:rsid w:val="00F850F5"/>
    <w:rsid w:val="00F85258"/>
    <w:rsid w:val="00F853F2"/>
    <w:rsid w:val="00F85463"/>
    <w:rsid w:val="00F855AE"/>
    <w:rsid w:val="00F855BA"/>
    <w:rsid w:val="00F856AB"/>
    <w:rsid w:val="00F8591D"/>
    <w:rsid w:val="00F85CD7"/>
    <w:rsid w:val="00F85D87"/>
    <w:rsid w:val="00F85E36"/>
    <w:rsid w:val="00F85F38"/>
    <w:rsid w:val="00F85FE2"/>
    <w:rsid w:val="00F860AC"/>
    <w:rsid w:val="00F861B8"/>
    <w:rsid w:val="00F86387"/>
    <w:rsid w:val="00F863C7"/>
    <w:rsid w:val="00F8643A"/>
    <w:rsid w:val="00F86546"/>
    <w:rsid w:val="00F8659A"/>
    <w:rsid w:val="00F8661D"/>
    <w:rsid w:val="00F868DF"/>
    <w:rsid w:val="00F8699A"/>
    <w:rsid w:val="00F86B57"/>
    <w:rsid w:val="00F86B5C"/>
    <w:rsid w:val="00F86B83"/>
    <w:rsid w:val="00F86BCA"/>
    <w:rsid w:val="00F86C9F"/>
    <w:rsid w:val="00F86CDD"/>
    <w:rsid w:val="00F86D76"/>
    <w:rsid w:val="00F86E06"/>
    <w:rsid w:val="00F86F17"/>
    <w:rsid w:val="00F86F44"/>
    <w:rsid w:val="00F8702D"/>
    <w:rsid w:val="00F870A9"/>
    <w:rsid w:val="00F870C4"/>
    <w:rsid w:val="00F870D5"/>
    <w:rsid w:val="00F8714B"/>
    <w:rsid w:val="00F871F0"/>
    <w:rsid w:val="00F872F0"/>
    <w:rsid w:val="00F87315"/>
    <w:rsid w:val="00F87513"/>
    <w:rsid w:val="00F87538"/>
    <w:rsid w:val="00F87540"/>
    <w:rsid w:val="00F875DF"/>
    <w:rsid w:val="00F87601"/>
    <w:rsid w:val="00F87850"/>
    <w:rsid w:val="00F87A26"/>
    <w:rsid w:val="00F87AF7"/>
    <w:rsid w:val="00F87B4F"/>
    <w:rsid w:val="00F87B62"/>
    <w:rsid w:val="00F87BC2"/>
    <w:rsid w:val="00F87C11"/>
    <w:rsid w:val="00F87E51"/>
    <w:rsid w:val="00F87F2B"/>
    <w:rsid w:val="00F89F38"/>
    <w:rsid w:val="00F901AE"/>
    <w:rsid w:val="00F901C5"/>
    <w:rsid w:val="00F90219"/>
    <w:rsid w:val="00F90255"/>
    <w:rsid w:val="00F90309"/>
    <w:rsid w:val="00F903B1"/>
    <w:rsid w:val="00F905D9"/>
    <w:rsid w:val="00F905E2"/>
    <w:rsid w:val="00F9064E"/>
    <w:rsid w:val="00F906B8"/>
    <w:rsid w:val="00F906E9"/>
    <w:rsid w:val="00F90818"/>
    <w:rsid w:val="00F90848"/>
    <w:rsid w:val="00F908D5"/>
    <w:rsid w:val="00F909B0"/>
    <w:rsid w:val="00F90A2A"/>
    <w:rsid w:val="00F90BFD"/>
    <w:rsid w:val="00F90C0E"/>
    <w:rsid w:val="00F90C46"/>
    <w:rsid w:val="00F90E05"/>
    <w:rsid w:val="00F91003"/>
    <w:rsid w:val="00F91042"/>
    <w:rsid w:val="00F91068"/>
    <w:rsid w:val="00F91070"/>
    <w:rsid w:val="00F91177"/>
    <w:rsid w:val="00F91195"/>
    <w:rsid w:val="00F911B4"/>
    <w:rsid w:val="00F91332"/>
    <w:rsid w:val="00F9139A"/>
    <w:rsid w:val="00F913FA"/>
    <w:rsid w:val="00F91504"/>
    <w:rsid w:val="00F91573"/>
    <w:rsid w:val="00F91608"/>
    <w:rsid w:val="00F91798"/>
    <w:rsid w:val="00F91817"/>
    <w:rsid w:val="00F91967"/>
    <w:rsid w:val="00F91B3E"/>
    <w:rsid w:val="00F91B6E"/>
    <w:rsid w:val="00F91BB4"/>
    <w:rsid w:val="00F91C35"/>
    <w:rsid w:val="00F91D1B"/>
    <w:rsid w:val="00F91D7E"/>
    <w:rsid w:val="00F91E60"/>
    <w:rsid w:val="00F91E75"/>
    <w:rsid w:val="00F920FA"/>
    <w:rsid w:val="00F921DE"/>
    <w:rsid w:val="00F92333"/>
    <w:rsid w:val="00F9253E"/>
    <w:rsid w:val="00F9260D"/>
    <w:rsid w:val="00F92686"/>
    <w:rsid w:val="00F92729"/>
    <w:rsid w:val="00F927FF"/>
    <w:rsid w:val="00F92996"/>
    <w:rsid w:val="00F92AFE"/>
    <w:rsid w:val="00F92B0D"/>
    <w:rsid w:val="00F92D05"/>
    <w:rsid w:val="00F92D8D"/>
    <w:rsid w:val="00F92E57"/>
    <w:rsid w:val="00F92FA1"/>
    <w:rsid w:val="00F92FB9"/>
    <w:rsid w:val="00F93076"/>
    <w:rsid w:val="00F9308D"/>
    <w:rsid w:val="00F930AB"/>
    <w:rsid w:val="00F93107"/>
    <w:rsid w:val="00F9318C"/>
    <w:rsid w:val="00F934F8"/>
    <w:rsid w:val="00F9351C"/>
    <w:rsid w:val="00F9373B"/>
    <w:rsid w:val="00F937CD"/>
    <w:rsid w:val="00F93848"/>
    <w:rsid w:val="00F938A3"/>
    <w:rsid w:val="00F93933"/>
    <w:rsid w:val="00F939F8"/>
    <w:rsid w:val="00F93AA3"/>
    <w:rsid w:val="00F93AA7"/>
    <w:rsid w:val="00F93C87"/>
    <w:rsid w:val="00F93CBA"/>
    <w:rsid w:val="00F93F06"/>
    <w:rsid w:val="00F93F8A"/>
    <w:rsid w:val="00F94021"/>
    <w:rsid w:val="00F940BF"/>
    <w:rsid w:val="00F94290"/>
    <w:rsid w:val="00F94340"/>
    <w:rsid w:val="00F944E4"/>
    <w:rsid w:val="00F9472D"/>
    <w:rsid w:val="00F94736"/>
    <w:rsid w:val="00F94795"/>
    <w:rsid w:val="00F947D0"/>
    <w:rsid w:val="00F94802"/>
    <w:rsid w:val="00F94B19"/>
    <w:rsid w:val="00F94C43"/>
    <w:rsid w:val="00F94CB2"/>
    <w:rsid w:val="00F94D98"/>
    <w:rsid w:val="00F94DA8"/>
    <w:rsid w:val="00F94E43"/>
    <w:rsid w:val="00F94FDF"/>
    <w:rsid w:val="00F9504B"/>
    <w:rsid w:val="00F95059"/>
    <w:rsid w:val="00F9505A"/>
    <w:rsid w:val="00F950FC"/>
    <w:rsid w:val="00F954D3"/>
    <w:rsid w:val="00F955A4"/>
    <w:rsid w:val="00F955E1"/>
    <w:rsid w:val="00F95610"/>
    <w:rsid w:val="00F95933"/>
    <w:rsid w:val="00F95A2A"/>
    <w:rsid w:val="00F95A52"/>
    <w:rsid w:val="00F95AE3"/>
    <w:rsid w:val="00F95BFA"/>
    <w:rsid w:val="00F95C38"/>
    <w:rsid w:val="00F95D81"/>
    <w:rsid w:val="00F95DBF"/>
    <w:rsid w:val="00F95DF3"/>
    <w:rsid w:val="00F95FF2"/>
    <w:rsid w:val="00F9602E"/>
    <w:rsid w:val="00F96153"/>
    <w:rsid w:val="00F96446"/>
    <w:rsid w:val="00F966F0"/>
    <w:rsid w:val="00F967EC"/>
    <w:rsid w:val="00F9695D"/>
    <w:rsid w:val="00F969C0"/>
    <w:rsid w:val="00F96B46"/>
    <w:rsid w:val="00F96BA7"/>
    <w:rsid w:val="00F96BFE"/>
    <w:rsid w:val="00F96C99"/>
    <w:rsid w:val="00F96CEE"/>
    <w:rsid w:val="00F96DFB"/>
    <w:rsid w:val="00F96F74"/>
    <w:rsid w:val="00F9705E"/>
    <w:rsid w:val="00F97078"/>
    <w:rsid w:val="00F9718B"/>
    <w:rsid w:val="00F97190"/>
    <w:rsid w:val="00F9738B"/>
    <w:rsid w:val="00F973F4"/>
    <w:rsid w:val="00F974B7"/>
    <w:rsid w:val="00F974E4"/>
    <w:rsid w:val="00F97572"/>
    <w:rsid w:val="00F975C6"/>
    <w:rsid w:val="00F97637"/>
    <w:rsid w:val="00F97905"/>
    <w:rsid w:val="00F9790E"/>
    <w:rsid w:val="00F97995"/>
    <w:rsid w:val="00F97AC5"/>
    <w:rsid w:val="00F97B48"/>
    <w:rsid w:val="00F97BF3"/>
    <w:rsid w:val="00F97CCB"/>
    <w:rsid w:val="00F97D63"/>
    <w:rsid w:val="00F97F6B"/>
    <w:rsid w:val="00FA01DE"/>
    <w:rsid w:val="00FA053C"/>
    <w:rsid w:val="00FA0542"/>
    <w:rsid w:val="00FA0550"/>
    <w:rsid w:val="00FA0790"/>
    <w:rsid w:val="00FA09A7"/>
    <w:rsid w:val="00FA0B0D"/>
    <w:rsid w:val="00FA0C0D"/>
    <w:rsid w:val="00FA0C79"/>
    <w:rsid w:val="00FA0DC5"/>
    <w:rsid w:val="00FA0DFD"/>
    <w:rsid w:val="00FA0E57"/>
    <w:rsid w:val="00FA0ECA"/>
    <w:rsid w:val="00FA0ED5"/>
    <w:rsid w:val="00FA0F48"/>
    <w:rsid w:val="00FA0F8B"/>
    <w:rsid w:val="00FA114B"/>
    <w:rsid w:val="00FA135B"/>
    <w:rsid w:val="00FA136F"/>
    <w:rsid w:val="00FA1423"/>
    <w:rsid w:val="00FA1680"/>
    <w:rsid w:val="00FA172D"/>
    <w:rsid w:val="00FA1778"/>
    <w:rsid w:val="00FA18FA"/>
    <w:rsid w:val="00FA1930"/>
    <w:rsid w:val="00FA1A1F"/>
    <w:rsid w:val="00FA1AB6"/>
    <w:rsid w:val="00FA1AFE"/>
    <w:rsid w:val="00FA1E8D"/>
    <w:rsid w:val="00FA1F76"/>
    <w:rsid w:val="00FA1F99"/>
    <w:rsid w:val="00FA1FF9"/>
    <w:rsid w:val="00FA20D9"/>
    <w:rsid w:val="00FA215F"/>
    <w:rsid w:val="00FA21FD"/>
    <w:rsid w:val="00FA22B9"/>
    <w:rsid w:val="00FA23E6"/>
    <w:rsid w:val="00FA24B8"/>
    <w:rsid w:val="00FA24E7"/>
    <w:rsid w:val="00FA250E"/>
    <w:rsid w:val="00FA2622"/>
    <w:rsid w:val="00FA2687"/>
    <w:rsid w:val="00FA26C3"/>
    <w:rsid w:val="00FA279C"/>
    <w:rsid w:val="00FA27C1"/>
    <w:rsid w:val="00FA28B7"/>
    <w:rsid w:val="00FA28E9"/>
    <w:rsid w:val="00FA29EC"/>
    <w:rsid w:val="00FA2D99"/>
    <w:rsid w:val="00FA2DBA"/>
    <w:rsid w:val="00FA2E28"/>
    <w:rsid w:val="00FA308E"/>
    <w:rsid w:val="00FA3353"/>
    <w:rsid w:val="00FA340A"/>
    <w:rsid w:val="00FA34CE"/>
    <w:rsid w:val="00FA34D3"/>
    <w:rsid w:val="00FA35C2"/>
    <w:rsid w:val="00FA369F"/>
    <w:rsid w:val="00FA36C5"/>
    <w:rsid w:val="00FA3717"/>
    <w:rsid w:val="00FA37E0"/>
    <w:rsid w:val="00FA38BF"/>
    <w:rsid w:val="00FA38C1"/>
    <w:rsid w:val="00FA38FE"/>
    <w:rsid w:val="00FA3B24"/>
    <w:rsid w:val="00FA3F80"/>
    <w:rsid w:val="00FA3FD7"/>
    <w:rsid w:val="00FA4091"/>
    <w:rsid w:val="00FA420E"/>
    <w:rsid w:val="00FA44DD"/>
    <w:rsid w:val="00FA48B9"/>
    <w:rsid w:val="00FA4A05"/>
    <w:rsid w:val="00FA4A55"/>
    <w:rsid w:val="00FA4AB5"/>
    <w:rsid w:val="00FA4CEF"/>
    <w:rsid w:val="00FA4F31"/>
    <w:rsid w:val="00FA4F6F"/>
    <w:rsid w:val="00FA51AE"/>
    <w:rsid w:val="00FA534D"/>
    <w:rsid w:val="00FA53DC"/>
    <w:rsid w:val="00FA541E"/>
    <w:rsid w:val="00FA555B"/>
    <w:rsid w:val="00FA59A3"/>
    <w:rsid w:val="00FA5D05"/>
    <w:rsid w:val="00FA5D4D"/>
    <w:rsid w:val="00FA5DB2"/>
    <w:rsid w:val="00FA5E18"/>
    <w:rsid w:val="00FA5FE2"/>
    <w:rsid w:val="00FA60AD"/>
    <w:rsid w:val="00FA629D"/>
    <w:rsid w:val="00FA62CA"/>
    <w:rsid w:val="00FA62DF"/>
    <w:rsid w:val="00FA62E4"/>
    <w:rsid w:val="00FA63A7"/>
    <w:rsid w:val="00FA63AF"/>
    <w:rsid w:val="00FA6441"/>
    <w:rsid w:val="00FA650A"/>
    <w:rsid w:val="00FA659A"/>
    <w:rsid w:val="00FA65A6"/>
    <w:rsid w:val="00FA6604"/>
    <w:rsid w:val="00FA6663"/>
    <w:rsid w:val="00FA67B8"/>
    <w:rsid w:val="00FA6846"/>
    <w:rsid w:val="00FA6932"/>
    <w:rsid w:val="00FA6AA7"/>
    <w:rsid w:val="00FA6C1C"/>
    <w:rsid w:val="00FA6CAA"/>
    <w:rsid w:val="00FA6CBC"/>
    <w:rsid w:val="00FA6EFC"/>
    <w:rsid w:val="00FA7179"/>
    <w:rsid w:val="00FA721E"/>
    <w:rsid w:val="00FA752E"/>
    <w:rsid w:val="00FA7548"/>
    <w:rsid w:val="00FA7567"/>
    <w:rsid w:val="00FA7579"/>
    <w:rsid w:val="00FA7600"/>
    <w:rsid w:val="00FA778E"/>
    <w:rsid w:val="00FA77AA"/>
    <w:rsid w:val="00FA7969"/>
    <w:rsid w:val="00FA7A70"/>
    <w:rsid w:val="00FA7A98"/>
    <w:rsid w:val="00FA7D39"/>
    <w:rsid w:val="00FB006B"/>
    <w:rsid w:val="00FB008A"/>
    <w:rsid w:val="00FB00E6"/>
    <w:rsid w:val="00FB01B8"/>
    <w:rsid w:val="00FB02E2"/>
    <w:rsid w:val="00FB0357"/>
    <w:rsid w:val="00FB0404"/>
    <w:rsid w:val="00FB0503"/>
    <w:rsid w:val="00FB0548"/>
    <w:rsid w:val="00FB056B"/>
    <w:rsid w:val="00FB0654"/>
    <w:rsid w:val="00FB06DC"/>
    <w:rsid w:val="00FB087A"/>
    <w:rsid w:val="00FB08A9"/>
    <w:rsid w:val="00FB08C3"/>
    <w:rsid w:val="00FB09C2"/>
    <w:rsid w:val="00FB0A80"/>
    <w:rsid w:val="00FB0AE4"/>
    <w:rsid w:val="00FB0AE9"/>
    <w:rsid w:val="00FB0B22"/>
    <w:rsid w:val="00FB0B2C"/>
    <w:rsid w:val="00FB0C0E"/>
    <w:rsid w:val="00FB0CB4"/>
    <w:rsid w:val="00FB0DF8"/>
    <w:rsid w:val="00FB0E25"/>
    <w:rsid w:val="00FB0E65"/>
    <w:rsid w:val="00FB107A"/>
    <w:rsid w:val="00FB11D2"/>
    <w:rsid w:val="00FB11DD"/>
    <w:rsid w:val="00FB1277"/>
    <w:rsid w:val="00FB1315"/>
    <w:rsid w:val="00FB1425"/>
    <w:rsid w:val="00FB1441"/>
    <w:rsid w:val="00FB14BB"/>
    <w:rsid w:val="00FB1504"/>
    <w:rsid w:val="00FB156E"/>
    <w:rsid w:val="00FB1586"/>
    <w:rsid w:val="00FB1655"/>
    <w:rsid w:val="00FB169C"/>
    <w:rsid w:val="00FB16A0"/>
    <w:rsid w:val="00FB1753"/>
    <w:rsid w:val="00FB189D"/>
    <w:rsid w:val="00FB18A7"/>
    <w:rsid w:val="00FB18AE"/>
    <w:rsid w:val="00FB18ED"/>
    <w:rsid w:val="00FB199A"/>
    <w:rsid w:val="00FB1A42"/>
    <w:rsid w:val="00FB1B14"/>
    <w:rsid w:val="00FB1ECE"/>
    <w:rsid w:val="00FB2316"/>
    <w:rsid w:val="00FB23CB"/>
    <w:rsid w:val="00FB23DA"/>
    <w:rsid w:val="00FB240F"/>
    <w:rsid w:val="00FB266C"/>
    <w:rsid w:val="00FB2840"/>
    <w:rsid w:val="00FB2865"/>
    <w:rsid w:val="00FB296E"/>
    <w:rsid w:val="00FB2DB0"/>
    <w:rsid w:val="00FB2DC3"/>
    <w:rsid w:val="00FB2E1D"/>
    <w:rsid w:val="00FB2E47"/>
    <w:rsid w:val="00FB2E55"/>
    <w:rsid w:val="00FB32B4"/>
    <w:rsid w:val="00FB3436"/>
    <w:rsid w:val="00FB352E"/>
    <w:rsid w:val="00FB3574"/>
    <w:rsid w:val="00FB357D"/>
    <w:rsid w:val="00FB36F6"/>
    <w:rsid w:val="00FB373E"/>
    <w:rsid w:val="00FB3741"/>
    <w:rsid w:val="00FB3778"/>
    <w:rsid w:val="00FB384C"/>
    <w:rsid w:val="00FB3881"/>
    <w:rsid w:val="00FB395A"/>
    <w:rsid w:val="00FB3A0D"/>
    <w:rsid w:val="00FB3B7A"/>
    <w:rsid w:val="00FB3D99"/>
    <w:rsid w:val="00FB3E0A"/>
    <w:rsid w:val="00FB3E56"/>
    <w:rsid w:val="00FB3E91"/>
    <w:rsid w:val="00FB3EA3"/>
    <w:rsid w:val="00FB3F42"/>
    <w:rsid w:val="00FB3FC2"/>
    <w:rsid w:val="00FB44B1"/>
    <w:rsid w:val="00FB4846"/>
    <w:rsid w:val="00FB4A5C"/>
    <w:rsid w:val="00FB4B75"/>
    <w:rsid w:val="00FB4BDD"/>
    <w:rsid w:val="00FB4EDD"/>
    <w:rsid w:val="00FB503E"/>
    <w:rsid w:val="00FB5067"/>
    <w:rsid w:val="00FB50C3"/>
    <w:rsid w:val="00FB5145"/>
    <w:rsid w:val="00FB51DF"/>
    <w:rsid w:val="00FB51E2"/>
    <w:rsid w:val="00FB528C"/>
    <w:rsid w:val="00FB536C"/>
    <w:rsid w:val="00FB538B"/>
    <w:rsid w:val="00FB544B"/>
    <w:rsid w:val="00FB56CB"/>
    <w:rsid w:val="00FB58F6"/>
    <w:rsid w:val="00FB5921"/>
    <w:rsid w:val="00FB59C4"/>
    <w:rsid w:val="00FB5AC8"/>
    <w:rsid w:val="00FB5B03"/>
    <w:rsid w:val="00FB5C31"/>
    <w:rsid w:val="00FB5C84"/>
    <w:rsid w:val="00FB5D98"/>
    <w:rsid w:val="00FB5E6D"/>
    <w:rsid w:val="00FB5F19"/>
    <w:rsid w:val="00FB5F2F"/>
    <w:rsid w:val="00FB5F8A"/>
    <w:rsid w:val="00FB6095"/>
    <w:rsid w:val="00FB6151"/>
    <w:rsid w:val="00FB61F5"/>
    <w:rsid w:val="00FB62B0"/>
    <w:rsid w:val="00FB6312"/>
    <w:rsid w:val="00FB661A"/>
    <w:rsid w:val="00FB662A"/>
    <w:rsid w:val="00FB66B4"/>
    <w:rsid w:val="00FB6738"/>
    <w:rsid w:val="00FB6841"/>
    <w:rsid w:val="00FB6948"/>
    <w:rsid w:val="00FB69DA"/>
    <w:rsid w:val="00FB6A86"/>
    <w:rsid w:val="00FB6AED"/>
    <w:rsid w:val="00FB6CBB"/>
    <w:rsid w:val="00FB6DA8"/>
    <w:rsid w:val="00FB6DEF"/>
    <w:rsid w:val="00FB6F0D"/>
    <w:rsid w:val="00FB6FD4"/>
    <w:rsid w:val="00FB6FDA"/>
    <w:rsid w:val="00FB710B"/>
    <w:rsid w:val="00FB71FD"/>
    <w:rsid w:val="00FB728D"/>
    <w:rsid w:val="00FB7292"/>
    <w:rsid w:val="00FB72A0"/>
    <w:rsid w:val="00FB72C0"/>
    <w:rsid w:val="00FB72CB"/>
    <w:rsid w:val="00FB75B8"/>
    <w:rsid w:val="00FB766C"/>
    <w:rsid w:val="00FB7674"/>
    <w:rsid w:val="00FB76E3"/>
    <w:rsid w:val="00FB78CB"/>
    <w:rsid w:val="00FB78DB"/>
    <w:rsid w:val="00FB79B0"/>
    <w:rsid w:val="00FB7A5B"/>
    <w:rsid w:val="00FB7B33"/>
    <w:rsid w:val="00FB7BB3"/>
    <w:rsid w:val="00FB7D5E"/>
    <w:rsid w:val="00FB7DBF"/>
    <w:rsid w:val="00FB7E0F"/>
    <w:rsid w:val="00FB7F68"/>
    <w:rsid w:val="00FB7F91"/>
    <w:rsid w:val="00FC0120"/>
    <w:rsid w:val="00FC01A7"/>
    <w:rsid w:val="00FC02B7"/>
    <w:rsid w:val="00FC0323"/>
    <w:rsid w:val="00FC0364"/>
    <w:rsid w:val="00FC0787"/>
    <w:rsid w:val="00FC08D3"/>
    <w:rsid w:val="00FC09A0"/>
    <w:rsid w:val="00FC0A01"/>
    <w:rsid w:val="00FC0A36"/>
    <w:rsid w:val="00FC0B82"/>
    <w:rsid w:val="00FC0BB7"/>
    <w:rsid w:val="00FC0C0F"/>
    <w:rsid w:val="00FC0FD5"/>
    <w:rsid w:val="00FC10C9"/>
    <w:rsid w:val="00FC10D6"/>
    <w:rsid w:val="00FC1142"/>
    <w:rsid w:val="00FC11A7"/>
    <w:rsid w:val="00FC1216"/>
    <w:rsid w:val="00FC129D"/>
    <w:rsid w:val="00FC12BE"/>
    <w:rsid w:val="00FC14FA"/>
    <w:rsid w:val="00FC1617"/>
    <w:rsid w:val="00FC18B4"/>
    <w:rsid w:val="00FC19F8"/>
    <w:rsid w:val="00FC1A7B"/>
    <w:rsid w:val="00FC1B0D"/>
    <w:rsid w:val="00FC1B40"/>
    <w:rsid w:val="00FC1BDF"/>
    <w:rsid w:val="00FC1BE1"/>
    <w:rsid w:val="00FC1BE9"/>
    <w:rsid w:val="00FC1C3B"/>
    <w:rsid w:val="00FC1EB2"/>
    <w:rsid w:val="00FC1FA5"/>
    <w:rsid w:val="00FC1FDE"/>
    <w:rsid w:val="00FC20BF"/>
    <w:rsid w:val="00FC2356"/>
    <w:rsid w:val="00FC2435"/>
    <w:rsid w:val="00FC245E"/>
    <w:rsid w:val="00FC2480"/>
    <w:rsid w:val="00FC251C"/>
    <w:rsid w:val="00FC254A"/>
    <w:rsid w:val="00FC2660"/>
    <w:rsid w:val="00FC271D"/>
    <w:rsid w:val="00FC28DD"/>
    <w:rsid w:val="00FC29A4"/>
    <w:rsid w:val="00FC29F2"/>
    <w:rsid w:val="00FC2CBA"/>
    <w:rsid w:val="00FC2D9F"/>
    <w:rsid w:val="00FC2E3A"/>
    <w:rsid w:val="00FC2EAF"/>
    <w:rsid w:val="00FC3100"/>
    <w:rsid w:val="00FC3150"/>
    <w:rsid w:val="00FC3181"/>
    <w:rsid w:val="00FC31CD"/>
    <w:rsid w:val="00FC31ED"/>
    <w:rsid w:val="00FC326A"/>
    <w:rsid w:val="00FC3368"/>
    <w:rsid w:val="00FC3721"/>
    <w:rsid w:val="00FC3809"/>
    <w:rsid w:val="00FC3881"/>
    <w:rsid w:val="00FC3946"/>
    <w:rsid w:val="00FC394F"/>
    <w:rsid w:val="00FC3B6F"/>
    <w:rsid w:val="00FC3CAD"/>
    <w:rsid w:val="00FC3D7D"/>
    <w:rsid w:val="00FC3E5A"/>
    <w:rsid w:val="00FC3F08"/>
    <w:rsid w:val="00FC3F1C"/>
    <w:rsid w:val="00FC411D"/>
    <w:rsid w:val="00FC417D"/>
    <w:rsid w:val="00FC41D2"/>
    <w:rsid w:val="00FC436A"/>
    <w:rsid w:val="00FC4390"/>
    <w:rsid w:val="00FC4502"/>
    <w:rsid w:val="00FC4529"/>
    <w:rsid w:val="00FC454B"/>
    <w:rsid w:val="00FC4699"/>
    <w:rsid w:val="00FC475E"/>
    <w:rsid w:val="00FC4804"/>
    <w:rsid w:val="00FC4899"/>
    <w:rsid w:val="00FC4B1A"/>
    <w:rsid w:val="00FC4B64"/>
    <w:rsid w:val="00FC4C56"/>
    <w:rsid w:val="00FC4D6E"/>
    <w:rsid w:val="00FC4EB1"/>
    <w:rsid w:val="00FC4EE6"/>
    <w:rsid w:val="00FC4F5C"/>
    <w:rsid w:val="00FC4FE5"/>
    <w:rsid w:val="00FC50C2"/>
    <w:rsid w:val="00FC52F2"/>
    <w:rsid w:val="00FC54DC"/>
    <w:rsid w:val="00FC55B0"/>
    <w:rsid w:val="00FC5612"/>
    <w:rsid w:val="00FC56C0"/>
    <w:rsid w:val="00FC56E1"/>
    <w:rsid w:val="00FC5757"/>
    <w:rsid w:val="00FC57C0"/>
    <w:rsid w:val="00FC5868"/>
    <w:rsid w:val="00FC58DD"/>
    <w:rsid w:val="00FC5A71"/>
    <w:rsid w:val="00FC5C6E"/>
    <w:rsid w:val="00FC5FB9"/>
    <w:rsid w:val="00FC6060"/>
    <w:rsid w:val="00FC616C"/>
    <w:rsid w:val="00FC618A"/>
    <w:rsid w:val="00FC61F2"/>
    <w:rsid w:val="00FC6204"/>
    <w:rsid w:val="00FC627F"/>
    <w:rsid w:val="00FC6476"/>
    <w:rsid w:val="00FC64C1"/>
    <w:rsid w:val="00FC6748"/>
    <w:rsid w:val="00FC6929"/>
    <w:rsid w:val="00FC6A9F"/>
    <w:rsid w:val="00FC6D7B"/>
    <w:rsid w:val="00FC6DBA"/>
    <w:rsid w:val="00FC6FA0"/>
    <w:rsid w:val="00FC702B"/>
    <w:rsid w:val="00FC7129"/>
    <w:rsid w:val="00FC7398"/>
    <w:rsid w:val="00FC73BF"/>
    <w:rsid w:val="00FC7527"/>
    <w:rsid w:val="00FC75B4"/>
    <w:rsid w:val="00FC75CD"/>
    <w:rsid w:val="00FC7614"/>
    <w:rsid w:val="00FC761B"/>
    <w:rsid w:val="00FC7665"/>
    <w:rsid w:val="00FC76AA"/>
    <w:rsid w:val="00FC788B"/>
    <w:rsid w:val="00FC7A58"/>
    <w:rsid w:val="00FC7A5E"/>
    <w:rsid w:val="00FC7D56"/>
    <w:rsid w:val="00FC7E6A"/>
    <w:rsid w:val="00FC9CB3"/>
    <w:rsid w:val="00FD0151"/>
    <w:rsid w:val="00FD0153"/>
    <w:rsid w:val="00FD01C7"/>
    <w:rsid w:val="00FD0211"/>
    <w:rsid w:val="00FD029D"/>
    <w:rsid w:val="00FD02D6"/>
    <w:rsid w:val="00FD02EB"/>
    <w:rsid w:val="00FD0991"/>
    <w:rsid w:val="00FD0A02"/>
    <w:rsid w:val="00FD0D39"/>
    <w:rsid w:val="00FD104C"/>
    <w:rsid w:val="00FD106F"/>
    <w:rsid w:val="00FD1127"/>
    <w:rsid w:val="00FD11C9"/>
    <w:rsid w:val="00FD136A"/>
    <w:rsid w:val="00FD1458"/>
    <w:rsid w:val="00FD1494"/>
    <w:rsid w:val="00FD15D5"/>
    <w:rsid w:val="00FD160C"/>
    <w:rsid w:val="00FD1859"/>
    <w:rsid w:val="00FD1972"/>
    <w:rsid w:val="00FD1A1B"/>
    <w:rsid w:val="00FD1AE3"/>
    <w:rsid w:val="00FD1B1C"/>
    <w:rsid w:val="00FD1C1B"/>
    <w:rsid w:val="00FD1DCF"/>
    <w:rsid w:val="00FD1E82"/>
    <w:rsid w:val="00FD1F46"/>
    <w:rsid w:val="00FD2073"/>
    <w:rsid w:val="00FD2160"/>
    <w:rsid w:val="00FD21BA"/>
    <w:rsid w:val="00FD2229"/>
    <w:rsid w:val="00FD224E"/>
    <w:rsid w:val="00FD22E8"/>
    <w:rsid w:val="00FD25FB"/>
    <w:rsid w:val="00FD2728"/>
    <w:rsid w:val="00FD283E"/>
    <w:rsid w:val="00FD288D"/>
    <w:rsid w:val="00FD28BD"/>
    <w:rsid w:val="00FD28F1"/>
    <w:rsid w:val="00FD2968"/>
    <w:rsid w:val="00FD2C6E"/>
    <w:rsid w:val="00FD2DD8"/>
    <w:rsid w:val="00FD2E7D"/>
    <w:rsid w:val="00FD2EB5"/>
    <w:rsid w:val="00FD2F79"/>
    <w:rsid w:val="00FD318C"/>
    <w:rsid w:val="00FD31B7"/>
    <w:rsid w:val="00FD329C"/>
    <w:rsid w:val="00FD32A2"/>
    <w:rsid w:val="00FD3502"/>
    <w:rsid w:val="00FD353B"/>
    <w:rsid w:val="00FD35A1"/>
    <w:rsid w:val="00FD35A8"/>
    <w:rsid w:val="00FD3712"/>
    <w:rsid w:val="00FD37B1"/>
    <w:rsid w:val="00FD3982"/>
    <w:rsid w:val="00FD39E8"/>
    <w:rsid w:val="00FD3E17"/>
    <w:rsid w:val="00FD3F68"/>
    <w:rsid w:val="00FD4101"/>
    <w:rsid w:val="00FD417D"/>
    <w:rsid w:val="00FD4186"/>
    <w:rsid w:val="00FD4569"/>
    <w:rsid w:val="00FD47B4"/>
    <w:rsid w:val="00FD48F2"/>
    <w:rsid w:val="00FD4938"/>
    <w:rsid w:val="00FD49B7"/>
    <w:rsid w:val="00FD49EB"/>
    <w:rsid w:val="00FD4A36"/>
    <w:rsid w:val="00FD4A58"/>
    <w:rsid w:val="00FD4B19"/>
    <w:rsid w:val="00FD4B7A"/>
    <w:rsid w:val="00FD4DA7"/>
    <w:rsid w:val="00FD4E98"/>
    <w:rsid w:val="00FD50CA"/>
    <w:rsid w:val="00FD53DA"/>
    <w:rsid w:val="00FD56E8"/>
    <w:rsid w:val="00FD57B5"/>
    <w:rsid w:val="00FD5836"/>
    <w:rsid w:val="00FD58F7"/>
    <w:rsid w:val="00FD5B45"/>
    <w:rsid w:val="00FD5C15"/>
    <w:rsid w:val="00FD5D86"/>
    <w:rsid w:val="00FD5DC5"/>
    <w:rsid w:val="00FD5DD1"/>
    <w:rsid w:val="00FD5E49"/>
    <w:rsid w:val="00FD5EA0"/>
    <w:rsid w:val="00FD5F6C"/>
    <w:rsid w:val="00FD607C"/>
    <w:rsid w:val="00FD60D0"/>
    <w:rsid w:val="00FD6152"/>
    <w:rsid w:val="00FD6623"/>
    <w:rsid w:val="00FD6678"/>
    <w:rsid w:val="00FD671F"/>
    <w:rsid w:val="00FD672B"/>
    <w:rsid w:val="00FD68F5"/>
    <w:rsid w:val="00FD698E"/>
    <w:rsid w:val="00FD6AEB"/>
    <w:rsid w:val="00FD6AF3"/>
    <w:rsid w:val="00FD6C91"/>
    <w:rsid w:val="00FD6CF0"/>
    <w:rsid w:val="00FD6E9D"/>
    <w:rsid w:val="00FD6F91"/>
    <w:rsid w:val="00FD6FC4"/>
    <w:rsid w:val="00FD6FF9"/>
    <w:rsid w:val="00FD70AF"/>
    <w:rsid w:val="00FD7281"/>
    <w:rsid w:val="00FD7285"/>
    <w:rsid w:val="00FD72A6"/>
    <w:rsid w:val="00FD7352"/>
    <w:rsid w:val="00FD741F"/>
    <w:rsid w:val="00FD7661"/>
    <w:rsid w:val="00FD773F"/>
    <w:rsid w:val="00FD7836"/>
    <w:rsid w:val="00FD78E2"/>
    <w:rsid w:val="00FD79B6"/>
    <w:rsid w:val="00FD7B10"/>
    <w:rsid w:val="00FD7BF9"/>
    <w:rsid w:val="00FD7C77"/>
    <w:rsid w:val="00FD7DB3"/>
    <w:rsid w:val="00FD7F4C"/>
    <w:rsid w:val="00FE00EF"/>
    <w:rsid w:val="00FE014F"/>
    <w:rsid w:val="00FE023F"/>
    <w:rsid w:val="00FE0265"/>
    <w:rsid w:val="00FE02C9"/>
    <w:rsid w:val="00FE0442"/>
    <w:rsid w:val="00FE04B3"/>
    <w:rsid w:val="00FE0514"/>
    <w:rsid w:val="00FE05F2"/>
    <w:rsid w:val="00FE0648"/>
    <w:rsid w:val="00FE07A7"/>
    <w:rsid w:val="00FE08FD"/>
    <w:rsid w:val="00FE0AE4"/>
    <w:rsid w:val="00FE0BAD"/>
    <w:rsid w:val="00FE0C41"/>
    <w:rsid w:val="00FE0CE6"/>
    <w:rsid w:val="00FE0E53"/>
    <w:rsid w:val="00FE0EBD"/>
    <w:rsid w:val="00FE0F46"/>
    <w:rsid w:val="00FE0FE9"/>
    <w:rsid w:val="00FE1010"/>
    <w:rsid w:val="00FE11F4"/>
    <w:rsid w:val="00FE1224"/>
    <w:rsid w:val="00FE125F"/>
    <w:rsid w:val="00FE127F"/>
    <w:rsid w:val="00FE1493"/>
    <w:rsid w:val="00FE1635"/>
    <w:rsid w:val="00FE1698"/>
    <w:rsid w:val="00FE16B2"/>
    <w:rsid w:val="00FE176B"/>
    <w:rsid w:val="00FE17E2"/>
    <w:rsid w:val="00FE1AA0"/>
    <w:rsid w:val="00FE1D87"/>
    <w:rsid w:val="00FE1DE5"/>
    <w:rsid w:val="00FE1E64"/>
    <w:rsid w:val="00FE1F36"/>
    <w:rsid w:val="00FE1F5D"/>
    <w:rsid w:val="00FE1F96"/>
    <w:rsid w:val="00FE2069"/>
    <w:rsid w:val="00FE21E1"/>
    <w:rsid w:val="00FE2444"/>
    <w:rsid w:val="00FE249C"/>
    <w:rsid w:val="00FE24C2"/>
    <w:rsid w:val="00FE2A28"/>
    <w:rsid w:val="00FE2A43"/>
    <w:rsid w:val="00FE2CB2"/>
    <w:rsid w:val="00FE2CB5"/>
    <w:rsid w:val="00FE2E79"/>
    <w:rsid w:val="00FE2E85"/>
    <w:rsid w:val="00FE2F20"/>
    <w:rsid w:val="00FE2FE0"/>
    <w:rsid w:val="00FE311F"/>
    <w:rsid w:val="00FE3160"/>
    <w:rsid w:val="00FE3655"/>
    <w:rsid w:val="00FE3672"/>
    <w:rsid w:val="00FE37AD"/>
    <w:rsid w:val="00FE38A4"/>
    <w:rsid w:val="00FE3980"/>
    <w:rsid w:val="00FE39A5"/>
    <w:rsid w:val="00FE3BC6"/>
    <w:rsid w:val="00FE3CF4"/>
    <w:rsid w:val="00FE3EB1"/>
    <w:rsid w:val="00FE3F89"/>
    <w:rsid w:val="00FE3FA9"/>
    <w:rsid w:val="00FE40B8"/>
    <w:rsid w:val="00FE4407"/>
    <w:rsid w:val="00FE4623"/>
    <w:rsid w:val="00FE4723"/>
    <w:rsid w:val="00FE4838"/>
    <w:rsid w:val="00FE486A"/>
    <w:rsid w:val="00FE4957"/>
    <w:rsid w:val="00FE49DC"/>
    <w:rsid w:val="00FE4ADE"/>
    <w:rsid w:val="00FE4DB5"/>
    <w:rsid w:val="00FE4E3D"/>
    <w:rsid w:val="00FE4FE3"/>
    <w:rsid w:val="00FE5018"/>
    <w:rsid w:val="00FE50ED"/>
    <w:rsid w:val="00FE5228"/>
    <w:rsid w:val="00FE5297"/>
    <w:rsid w:val="00FE54CA"/>
    <w:rsid w:val="00FE54FB"/>
    <w:rsid w:val="00FE5727"/>
    <w:rsid w:val="00FE5947"/>
    <w:rsid w:val="00FE5959"/>
    <w:rsid w:val="00FE59FF"/>
    <w:rsid w:val="00FE5A23"/>
    <w:rsid w:val="00FE5A64"/>
    <w:rsid w:val="00FE5A7E"/>
    <w:rsid w:val="00FE5B68"/>
    <w:rsid w:val="00FE5C28"/>
    <w:rsid w:val="00FE5C4E"/>
    <w:rsid w:val="00FE5CCC"/>
    <w:rsid w:val="00FE5DEC"/>
    <w:rsid w:val="00FE5E58"/>
    <w:rsid w:val="00FE5E8A"/>
    <w:rsid w:val="00FE60B7"/>
    <w:rsid w:val="00FE612D"/>
    <w:rsid w:val="00FE6398"/>
    <w:rsid w:val="00FE63A2"/>
    <w:rsid w:val="00FE642E"/>
    <w:rsid w:val="00FE6452"/>
    <w:rsid w:val="00FE664D"/>
    <w:rsid w:val="00FE669B"/>
    <w:rsid w:val="00FE66AF"/>
    <w:rsid w:val="00FE66F8"/>
    <w:rsid w:val="00FE66FD"/>
    <w:rsid w:val="00FE67A0"/>
    <w:rsid w:val="00FE67A2"/>
    <w:rsid w:val="00FE6851"/>
    <w:rsid w:val="00FE68B0"/>
    <w:rsid w:val="00FE6903"/>
    <w:rsid w:val="00FE6A20"/>
    <w:rsid w:val="00FE6A24"/>
    <w:rsid w:val="00FE6B7D"/>
    <w:rsid w:val="00FE6DD6"/>
    <w:rsid w:val="00FE6E09"/>
    <w:rsid w:val="00FE6F1A"/>
    <w:rsid w:val="00FE6FA7"/>
    <w:rsid w:val="00FE7235"/>
    <w:rsid w:val="00FE72AC"/>
    <w:rsid w:val="00FE72CF"/>
    <w:rsid w:val="00FE72DD"/>
    <w:rsid w:val="00FE730A"/>
    <w:rsid w:val="00FE74D1"/>
    <w:rsid w:val="00FE7542"/>
    <w:rsid w:val="00FE7581"/>
    <w:rsid w:val="00FE7679"/>
    <w:rsid w:val="00FE78C6"/>
    <w:rsid w:val="00FE79E0"/>
    <w:rsid w:val="00FE7AD1"/>
    <w:rsid w:val="00FE7BC8"/>
    <w:rsid w:val="00FE7BF2"/>
    <w:rsid w:val="00FE7CE6"/>
    <w:rsid w:val="00FE7D11"/>
    <w:rsid w:val="00FE7D8E"/>
    <w:rsid w:val="00FE7DF7"/>
    <w:rsid w:val="00FE7E00"/>
    <w:rsid w:val="00FE7E8B"/>
    <w:rsid w:val="00FE7FC8"/>
    <w:rsid w:val="00FE7FF8"/>
    <w:rsid w:val="00FF0154"/>
    <w:rsid w:val="00FF01D1"/>
    <w:rsid w:val="00FF03EC"/>
    <w:rsid w:val="00FF045A"/>
    <w:rsid w:val="00FF0545"/>
    <w:rsid w:val="00FF05D6"/>
    <w:rsid w:val="00FF0801"/>
    <w:rsid w:val="00FF08B7"/>
    <w:rsid w:val="00FF08E8"/>
    <w:rsid w:val="00FF098C"/>
    <w:rsid w:val="00FF0A53"/>
    <w:rsid w:val="00FF0AA3"/>
    <w:rsid w:val="00FF0C28"/>
    <w:rsid w:val="00FF0CD8"/>
    <w:rsid w:val="00FF0DE0"/>
    <w:rsid w:val="00FF0DE3"/>
    <w:rsid w:val="00FF0DFD"/>
    <w:rsid w:val="00FF0E49"/>
    <w:rsid w:val="00FF0EC2"/>
    <w:rsid w:val="00FF0EE6"/>
    <w:rsid w:val="00FF104A"/>
    <w:rsid w:val="00FF1061"/>
    <w:rsid w:val="00FF11C4"/>
    <w:rsid w:val="00FF124D"/>
    <w:rsid w:val="00FF12D0"/>
    <w:rsid w:val="00FF1342"/>
    <w:rsid w:val="00FF13AB"/>
    <w:rsid w:val="00FF13E1"/>
    <w:rsid w:val="00FF144D"/>
    <w:rsid w:val="00FF149B"/>
    <w:rsid w:val="00FF151C"/>
    <w:rsid w:val="00FF179C"/>
    <w:rsid w:val="00FF17C5"/>
    <w:rsid w:val="00FF18A2"/>
    <w:rsid w:val="00FF1B01"/>
    <w:rsid w:val="00FF1B5E"/>
    <w:rsid w:val="00FF1B67"/>
    <w:rsid w:val="00FF1BF5"/>
    <w:rsid w:val="00FF1E81"/>
    <w:rsid w:val="00FF1F2C"/>
    <w:rsid w:val="00FF1F4B"/>
    <w:rsid w:val="00FF1FAC"/>
    <w:rsid w:val="00FF20E7"/>
    <w:rsid w:val="00FF2259"/>
    <w:rsid w:val="00FF243F"/>
    <w:rsid w:val="00FF2449"/>
    <w:rsid w:val="00FF24C4"/>
    <w:rsid w:val="00FF25EC"/>
    <w:rsid w:val="00FF2665"/>
    <w:rsid w:val="00FF26BC"/>
    <w:rsid w:val="00FF270E"/>
    <w:rsid w:val="00FF2758"/>
    <w:rsid w:val="00FF2868"/>
    <w:rsid w:val="00FF295F"/>
    <w:rsid w:val="00FF2A61"/>
    <w:rsid w:val="00FF2ADC"/>
    <w:rsid w:val="00FF2D58"/>
    <w:rsid w:val="00FF2FB0"/>
    <w:rsid w:val="00FF301B"/>
    <w:rsid w:val="00FF3129"/>
    <w:rsid w:val="00FF31A3"/>
    <w:rsid w:val="00FF3202"/>
    <w:rsid w:val="00FF3216"/>
    <w:rsid w:val="00FF332D"/>
    <w:rsid w:val="00FF337A"/>
    <w:rsid w:val="00FF33A8"/>
    <w:rsid w:val="00FF33ED"/>
    <w:rsid w:val="00FF349E"/>
    <w:rsid w:val="00FF3573"/>
    <w:rsid w:val="00FF3641"/>
    <w:rsid w:val="00FF38DF"/>
    <w:rsid w:val="00FF39FF"/>
    <w:rsid w:val="00FF3A34"/>
    <w:rsid w:val="00FF3AFF"/>
    <w:rsid w:val="00FF4015"/>
    <w:rsid w:val="00FF4213"/>
    <w:rsid w:val="00FF429E"/>
    <w:rsid w:val="00FF432A"/>
    <w:rsid w:val="00FF4728"/>
    <w:rsid w:val="00FF4784"/>
    <w:rsid w:val="00FF47EE"/>
    <w:rsid w:val="00FF4943"/>
    <w:rsid w:val="00FF49BE"/>
    <w:rsid w:val="00FF4A22"/>
    <w:rsid w:val="00FF4B90"/>
    <w:rsid w:val="00FF4BB5"/>
    <w:rsid w:val="00FF4C02"/>
    <w:rsid w:val="00FF4C82"/>
    <w:rsid w:val="00FF4E2F"/>
    <w:rsid w:val="00FF4E35"/>
    <w:rsid w:val="00FF4E99"/>
    <w:rsid w:val="00FF5114"/>
    <w:rsid w:val="00FF521B"/>
    <w:rsid w:val="00FF523F"/>
    <w:rsid w:val="00FF53BB"/>
    <w:rsid w:val="00FF55A0"/>
    <w:rsid w:val="00FF5660"/>
    <w:rsid w:val="00FF5679"/>
    <w:rsid w:val="00FF57EA"/>
    <w:rsid w:val="00FF588A"/>
    <w:rsid w:val="00FF5A76"/>
    <w:rsid w:val="00FF5B6B"/>
    <w:rsid w:val="00FF5CC5"/>
    <w:rsid w:val="00FF5D3C"/>
    <w:rsid w:val="00FF5FAD"/>
    <w:rsid w:val="00FF5FBB"/>
    <w:rsid w:val="00FF601A"/>
    <w:rsid w:val="00FF605D"/>
    <w:rsid w:val="00FF6063"/>
    <w:rsid w:val="00FF6072"/>
    <w:rsid w:val="00FF621D"/>
    <w:rsid w:val="00FF6249"/>
    <w:rsid w:val="00FF630E"/>
    <w:rsid w:val="00FF64CF"/>
    <w:rsid w:val="00FF6578"/>
    <w:rsid w:val="00FF6591"/>
    <w:rsid w:val="00FF6596"/>
    <w:rsid w:val="00FF67D3"/>
    <w:rsid w:val="00FF6952"/>
    <w:rsid w:val="00FF6A30"/>
    <w:rsid w:val="00FF6B89"/>
    <w:rsid w:val="00FF6C2B"/>
    <w:rsid w:val="00FF6DBF"/>
    <w:rsid w:val="00FF6DE2"/>
    <w:rsid w:val="00FF6F19"/>
    <w:rsid w:val="00FF7146"/>
    <w:rsid w:val="00FF71C8"/>
    <w:rsid w:val="00FF7215"/>
    <w:rsid w:val="00FF726E"/>
    <w:rsid w:val="00FF72C9"/>
    <w:rsid w:val="00FF73E4"/>
    <w:rsid w:val="00FF7427"/>
    <w:rsid w:val="00FF7450"/>
    <w:rsid w:val="00FF7536"/>
    <w:rsid w:val="00FF7674"/>
    <w:rsid w:val="00FF7680"/>
    <w:rsid w:val="00FF775F"/>
    <w:rsid w:val="00FF7789"/>
    <w:rsid w:val="00FF77C5"/>
    <w:rsid w:val="00FF7865"/>
    <w:rsid w:val="00FF7889"/>
    <w:rsid w:val="00FF78E3"/>
    <w:rsid w:val="00FF78FB"/>
    <w:rsid w:val="00FF7970"/>
    <w:rsid w:val="00FF79A5"/>
    <w:rsid w:val="00FF7A02"/>
    <w:rsid w:val="00FF7B81"/>
    <w:rsid w:val="00FF7BA9"/>
    <w:rsid w:val="00FF7CFA"/>
    <w:rsid w:val="00FF7D3D"/>
    <w:rsid w:val="00FF7E81"/>
    <w:rsid w:val="01028DEC"/>
    <w:rsid w:val="010BB4BE"/>
    <w:rsid w:val="010EE120"/>
    <w:rsid w:val="01141F85"/>
    <w:rsid w:val="011DB765"/>
    <w:rsid w:val="011F4B07"/>
    <w:rsid w:val="01255B35"/>
    <w:rsid w:val="01320530"/>
    <w:rsid w:val="013219AB"/>
    <w:rsid w:val="0140FFA1"/>
    <w:rsid w:val="015F35EB"/>
    <w:rsid w:val="0164FECF"/>
    <w:rsid w:val="016DAF47"/>
    <w:rsid w:val="01764A1D"/>
    <w:rsid w:val="01844EE0"/>
    <w:rsid w:val="01A5100D"/>
    <w:rsid w:val="01A5D67C"/>
    <w:rsid w:val="01B026EA"/>
    <w:rsid w:val="01BBE6F4"/>
    <w:rsid w:val="01CF7788"/>
    <w:rsid w:val="01E5170E"/>
    <w:rsid w:val="01E85B77"/>
    <w:rsid w:val="01E9B809"/>
    <w:rsid w:val="01F4E9D6"/>
    <w:rsid w:val="01F82646"/>
    <w:rsid w:val="0204D17F"/>
    <w:rsid w:val="0209C8FD"/>
    <w:rsid w:val="020E158A"/>
    <w:rsid w:val="022AB5B2"/>
    <w:rsid w:val="0242A066"/>
    <w:rsid w:val="025FA5FA"/>
    <w:rsid w:val="02620CBF"/>
    <w:rsid w:val="0262117A"/>
    <w:rsid w:val="026E6DF1"/>
    <w:rsid w:val="027847C4"/>
    <w:rsid w:val="027A6990"/>
    <w:rsid w:val="0280CF14"/>
    <w:rsid w:val="0285F403"/>
    <w:rsid w:val="0287BECF"/>
    <w:rsid w:val="028FB59E"/>
    <w:rsid w:val="02978080"/>
    <w:rsid w:val="02A0AD83"/>
    <w:rsid w:val="02A10701"/>
    <w:rsid w:val="02A6748E"/>
    <w:rsid w:val="02B7D6E2"/>
    <w:rsid w:val="02B95C11"/>
    <w:rsid w:val="02BA0936"/>
    <w:rsid w:val="02BA89C3"/>
    <w:rsid w:val="02C8256D"/>
    <w:rsid w:val="02D94F3F"/>
    <w:rsid w:val="02DC59FC"/>
    <w:rsid w:val="02EF64E8"/>
    <w:rsid w:val="02F5B86F"/>
    <w:rsid w:val="02F72B44"/>
    <w:rsid w:val="030AC374"/>
    <w:rsid w:val="03135EF6"/>
    <w:rsid w:val="0321862B"/>
    <w:rsid w:val="032584CA"/>
    <w:rsid w:val="032748C0"/>
    <w:rsid w:val="032B76F6"/>
    <w:rsid w:val="032D130B"/>
    <w:rsid w:val="032FD401"/>
    <w:rsid w:val="03317BE4"/>
    <w:rsid w:val="03324533"/>
    <w:rsid w:val="03333274"/>
    <w:rsid w:val="0333B9AF"/>
    <w:rsid w:val="03344D0D"/>
    <w:rsid w:val="033EFDB0"/>
    <w:rsid w:val="03429FA4"/>
    <w:rsid w:val="034A5447"/>
    <w:rsid w:val="0350BA2B"/>
    <w:rsid w:val="035A7FD4"/>
    <w:rsid w:val="035E8389"/>
    <w:rsid w:val="03685C94"/>
    <w:rsid w:val="036B1824"/>
    <w:rsid w:val="03725ECE"/>
    <w:rsid w:val="0377F8AE"/>
    <w:rsid w:val="0381D8A6"/>
    <w:rsid w:val="03840614"/>
    <w:rsid w:val="038B68BF"/>
    <w:rsid w:val="039185DF"/>
    <w:rsid w:val="03937BFA"/>
    <w:rsid w:val="0396183E"/>
    <w:rsid w:val="039F16C2"/>
    <w:rsid w:val="03B72CBE"/>
    <w:rsid w:val="03BF5B4C"/>
    <w:rsid w:val="03BFF4A0"/>
    <w:rsid w:val="03C46821"/>
    <w:rsid w:val="03CB74C4"/>
    <w:rsid w:val="03CFE5DE"/>
    <w:rsid w:val="03D07B6B"/>
    <w:rsid w:val="03F0AFC3"/>
    <w:rsid w:val="03F26445"/>
    <w:rsid w:val="03F4DE83"/>
    <w:rsid w:val="0408E064"/>
    <w:rsid w:val="04119F27"/>
    <w:rsid w:val="0414489A"/>
    <w:rsid w:val="041AA7B2"/>
    <w:rsid w:val="042767B5"/>
    <w:rsid w:val="0442625C"/>
    <w:rsid w:val="04454BE0"/>
    <w:rsid w:val="04552C72"/>
    <w:rsid w:val="0466FB6E"/>
    <w:rsid w:val="04678C5C"/>
    <w:rsid w:val="04780729"/>
    <w:rsid w:val="047F2996"/>
    <w:rsid w:val="047F3565"/>
    <w:rsid w:val="0480F835"/>
    <w:rsid w:val="048BD304"/>
    <w:rsid w:val="04922DE0"/>
    <w:rsid w:val="049430C0"/>
    <w:rsid w:val="049BF835"/>
    <w:rsid w:val="04AC6691"/>
    <w:rsid w:val="04ADD255"/>
    <w:rsid w:val="04B502A4"/>
    <w:rsid w:val="04B806AD"/>
    <w:rsid w:val="04B9C4E9"/>
    <w:rsid w:val="04BB1382"/>
    <w:rsid w:val="04C544B9"/>
    <w:rsid w:val="04CC8975"/>
    <w:rsid w:val="04D24367"/>
    <w:rsid w:val="04D7910D"/>
    <w:rsid w:val="04DD9C6D"/>
    <w:rsid w:val="04DE4F6B"/>
    <w:rsid w:val="04E04596"/>
    <w:rsid w:val="04E2F841"/>
    <w:rsid w:val="04F43E0A"/>
    <w:rsid w:val="04FC91A5"/>
    <w:rsid w:val="04FEEFF9"/>
    <w:rsid w:val="0506E71B"/>
    <w:rsid w:val="0506EA11"/>
    <w:rsid w:val="051073B6"/>
    <w:rsid w:val="05135042"/>
    <w:rsid w:val="05170CDD"/>
    <w:rsid w:val="051E44BC"/>
    <w:rsid w:val="051FAD88"/>
    <w:rsid w:val="0520C015"/>
    <w:rsid w:val="05217EFF"/>
    <w:rsid w:val="0525B8D0"/>
    <w:rsid w:val="05261A67"/>
    <w:rsid w:val="05283FED"/>
    <w:rsid w:val="05300083"/>
    <w:rsid w:val="053752F6"/>
    <w:rsid w:val="053A460D"/>
    <w:rsid w:val="0543FD7D"/>
    <w:rsid w:val="05489193"/>
    <w:rsid w:val="054EFAB4"/>
    <w:rsid w:val="055293E1"/>
    <w:rsid w:val="055C9F4E"/>
    <w:rsid w:val="055E1736"/>
    <w:rsid w:val="05687C93"/>
    <w:rsid w:val="05720EF5"/>
    <w:rsid w:val="0573454D"/>
    <w:rsid w:val="05772170"/>
    <w:rsid w:val="05839BC9"/>
    <w:rsid w:val="0584C6BF"/>
    <w:rsid w:val="0588C55E"/>
    <w:rsid w:val="059455BC"/>
    <w:rsid w:val="05975618"/>
    <w:rsid w:val="059E4276"/>
    <w:rsid w:val="05A49249"/>
    <w:rsid w:val="05A4DA65"/>
    <w:rsid w:val="05A4E4BC"/>
    <w:rsid w:val="05C483D9"/>
    <w:rsid w:val="05C4E9A7"/>
    <w:rsid w:val="05C59DF5"/>
    <w:rsid w:val="05CA85A3"/>
    <w:rsid w:val="05CC5470"/>
    <w:rsid w:val="05D1F0D5"/>
    <w:rsid w:val="05D42B68"/>
    <w:rsid w:val="05D9E2BF"/>
    <w:rsid w:val="05DA303E"/>
    <w:rsid w:val="05DC01DE"/>
    <w:rsid w:val="05E94C70"/>
    <w:rsid w:val="05E9D710"/>
    <w:rsid w:val="05EFE3FC"/>
    <w:rsid w:val="05F0FCD3"/>
    <w:rsid w:val="05F33625"/>
    <w:rsid w:val="05F572B8"/>
    <w:rsid w:val="05F69F90"/>
    <w:rsid w:val="05FD0818"/>
    <w:rsid w:val="06011797"/>
    <w:rsid w:val="061298D3"/>
    <w:rsid w:val="06196675"/>
    <w:rsid w:val="061AE3D0"/>
    <w:rsid w:val="062EEB4E"/>
    <w:rsid w:val="063E6E9C"/>
    <w:rsid w:val="063F9F91"/>
    <w:rsid w:val="0642AF7A"/>
    <w:rsid w:val="0648ACCB"/>
    <w:rsid w:val="064A660C"/>
    <w:rsid w:val="0651DC8F"/>
    <w:rsid w:val="06565A60"/>
    <w:rsid w:val="065B53F1"/>
    <w:rsid w:val="0662F9CB"/>
    <w:rsid w:val="0665B74B"/>
    <w:rsid w:val="06685591"/>
    <w:rsid w:val="06686D44"/>
    <w:rsid w:val="0670F26E"/>
    <w:rsid w:val="067978E4"/>
    <w:rsid w:val="067A19D2"/>
    <w:rsid w:val="0683A1A7"/>
    <w:rsid w:val="06868406"/>
    <w:rsid w:val="06A2B0C1"/>
    <w:rsid w:val="06A4F5D8"/>
    <w:rsid w:val="06A6DED0"/>
    <w:rsid w:val="06AB6621"/>
    <w:rsid w:val="06ABB07D"/>
    <w:rsid w:val="06ACB097"/>
    <w:rsid w:val="06B74143"/>
    <w:rsid w:val="06CB9769"/>
    <w:rsid w:val="06E8211A"/>
    <w:rsid w:val="070858D0"/>
    <w:rsid w:val="0711553D"/>
    <w:rsid w:val="07195338"/>
    <w:rsid w:val="071BA9CE"/>
    <w:rsid w:val="072224BE"/>
    <w:rsid w:val="07354942"/>
    <w:rsid w:val="0741E3B5"/>
    <w:rsid w:val="07468A45"/>
    <w:rsid w:val="074DE199"/>
    <w:rsid w:val="07513CBE"/>
    <w:rsid w:val="076E7C6E"/>
    <w:rsid w:val="0777A2E8"/>
    <w:rsid w:val="0779A834"/>
    <w:rsid w:val="077ABEDA"/>
    <w:rsid w:val="077D7688"/>
    <w:rsid w:val="077F3157"/>
    <w:rsid w:val="07868DFF"/>
    <w:rsid w:val="078FC4FE"/>
    <w:rsid w:val="07915AC7"/>
    <w:rsid w:val="079FEE0C"/>
    <w:rsid w:val="07B71363"/>
    <w:rsid w:val="07B89FF8"/>
    <w:rsid w:val="07BA32BF"/>
    <w:rsid w:val="07C13DD2"/>
    <w:rsid w:val="07C2CBC4"/>
    <w:rsid w:val="07CF58E5"/>
    <w:rsid w:val="07E90E87"/>
    <w:rsid w:val="07ED9BDA"/>
    <w:rsid w:val="07F52C9F"/>
    <w:rsid w:val="07F821D0"/>
    <w:rsid w:val="07F98821"/>
    <w:rsid w:val="07FFC8FA"/>
    <w:rsid w:val="080DA0DD"/>
    <w:rsid w:val="08198B17"/>
    <w:rsid w:val="081AC94D"/>
    <w:rsid w:val="082058FF"/>
    <w:rsid w:val="0828FCA0"/>
    <w:rsid w:val="082C34D2"/>
    <w:rsid w:val="083072AA"/>
    <w:rsid w:val="083D1835"/>
    <w:rsid w:val="083D7C79"/>
    <w:rsid w:val="0840AF94"/>
    <w:rsid w:val="085F1D26"/>
    <w:rsid w:val="08677CF6"/>
    <w:rsid w:val="086BB5C5"/>
    <w:rsid w:val="087B0C14"/>
    <w:rsid w:val="087FAC25"/>
    <w:rsid w:val="08804391"/>
    <w:rsid w:val="08818AA3"/>
    <w:rsid w:val="08828EFF"/>
    <w:rsid w:val="0886DE0F"/>
    <w:rsid w:val="0889D565"/>
    <w:rsid w:val="089B22E1"/>
    <w:rsid w:val="08AE8050"/>
    <w:rsid w:val="08C1F416"/>
    <w:rsid w:val="08C23112"/>
    <w:rsid w:val="08D1D173"/>
    <w:rsid w:val="08D67A75"/>
    <w:rsid w:val="08ED084D"/>
    <w:rsid w:val="08F69E2E"/>
    <w:rsid w:val="08F72CFA"/>
    <w:rsid w:val="08FA67AB"/>
    <w:rsid w:val="0901438C"/>
    <w:rsid w:val="09033431"/>
    <w:rsid w:val="0905C757"/>
    <w:rsid w:val="090A50F9"/>
    <w:rsid w:val="090E3270"/>
    <w:rsid w:val="09124554"/>
    <w:rsid w:val="09153B53"/>
    <w:rsid w:val="0917C9B4"/>
    <w:rsid w:val="091C9F53"/>
    <w:rsid w:val="092486E2"/>
    <w:rsid w:val="0927CB54"/>
    <w:rsid w:val="0927D99A"/>
    <w:rsid w:val="0931EDE3"/>
    <w:rsid w:val="0936918C"/>
    <w:rsid w:val="09449B1C"/>
    <w:rsid w:val="0944FEE5"/>
    <w:rsid w:val="0945F45D"/>
    <w:rsid w:val="094BE194"/>
    <w:rsid w:val="094C2C05"/>
    <w:rsid w:val="094F82AC"/>
    <w:rsid w:val="095B26BD"/>
    <w:rsid w:val="095BB7AC"/>
    <w:rsid w:val="095DA315"/>
    <w:rsid w:val="095EA793"/>
    <w:rsid w:val="0962F20C"/>
    <w:rsid w:val="0966853C"/>
    <w:rsid w:val="096CC252"/>
    <w:rsid w:val="09798AB3"/>
    <w:rsid w:val="09859EAC"/>
    <w:rsid w:val="098A5C51"/>
    <w:rsid w:val="09934969"/>
    <w:rsid w:val="099F050A"/>
    <w:rsid w:val="09ACF679"/>
    <w:rsid w:val="09C149C2"/>
    <w:rsid w:val="09C22B43"/>
    <w:rsid w:val="09D0BCA9"/>
    <w:rsid w:val="09D59D43"/>
    <w:rsid w:val="09DDF955"/>
    <w:rsid w:val="09E79FBE"/>
    <w:rsid w:val="09E8271A"/>
    <w:rsid w:val="09EA0FCE"/>
    <w:rsid w:val="09EE0219"/>
    <w:rsid w:val="09F3DDA6"/>
    <w:rsid w:val="0A000665"/>
    <w:rsid w:val="0A00A225"/>
    <w:rsid w:val="0A0A7764"/>
    <w:rsid w:val="0A0E2751"/>
    <w:rsid w:val="0A15846E"/>
    <w:rsid w:val="0A174B82"/>
    <w:rsid w:val="0A1E6015"/>
    <w:rsid w:val="0A2C523C"/>
    <w:rsid w:val="0A313AD5"/>
    <w:rsid w:val="0A3639E0"/>
    <w:rsid w:val="0A41A621"/>
    <w:rsid w:val="0A47A04C"/>
    <w:rsid w:val="0A4ADBD8"/>
    <w:rsid w:val="0A4D5852"/>
    <w:rsid w:val="0A4EC29D"/>
    <w:rsid w:val="0A4F748E"/>
    <w:rsid w:val="0A50447F"/>
    <w:rsid w:val="0A50E931"/>
    <w:rsid w:val="0A60034B"/>
    <w:rsid w:val="0A6044CC"/>
    <w:rsid w:val="0A6289DF"/>
    <w:rsid w:val="0A6AE8CB"/>
    <w:rsid w:val="0A75B3B4"/>
    <w:rsid w:val="0A78F01A"/>
    <w:rsid w:val="0A7B227E"/>
    <w:rsid w:val="0A8EB2D8"/>
    <w:rsid w:val="0A9F79A5"/>
    <w:rsid w:val="0AA57257"/>
    <w:rsid w:val="0AAA1156"/>
    <w:rsid w:val="0AB11F66"/>
    <w:rsid w:val="0AB6D223"/>
    <w:rsid w:val="0AC03FBF"/>
    <w:rsid w:val="0AC173D8"/>
    <w:rsid w:val="0AC9CFC9"/>
    <w:rsid w:val="0AD7AC29"/>
    <w:rsid w:val="0AD81BB0"/>
    <w:rsid w:val="0AE0C39C"/>
    <w:rsid w:val="0AF11065"/>
    <w:rsid w:val="0B0CC7F2"/>
    <w:rsid w:val="0B1600B7"/>
    <w:rsid w:val="0B1A1F4B"/>
    <w:rsid w:val="0B1A441B"/>
    <w:rsid w:val="0B1FF2F3"/>
    <w:rsid w:val="0B21C606"/>
    <w:rsid w:val="0B23F858"/>
    <w:rsid w:val="0B2435A5"/>
    <w:rsid w:val="0B2B0A8A"/>
    <w:rsid w:val="0B318732"/>
    <w:rsid w:val="0B3C251D"/>
    <w:rsid w:val="0B3E4318"/>
    <w:rsid w:val="0B3FBEDA"/>
    <w:rsid w:val="0B580FEA"/>
    <w:rsid w:val="0B5C7CA1"/>
    <w:rsid w:val="0B5CCDAB"/>
    <w:rsid w:val="0B61E39F"/>
    <w:rsid w:val="0B787004"/>
    <w:rsid w:val="0B7A6A41"/>
    <w:rsid w:val="0B7E7BC8"/>
    <w:rsid w:val="0B9311AD"/>
    <w:rsid w:val="0BA0EF42"/>
    <w:rsid w:val="0BA28BE4"/>
    <w:rsid w:val="0BB0A647"/>
    <w:rsid w:val="0BB34CE8"/>
    <w:rsid w:val="0BC932FF"/>
    <w:rsid w:val="0BCBD714"/>
    <w:rsid w:val="0BCBDE3E"/>
    <w:rsid w:val="0BD57C63"/>
    <w:rsid w:val="0BE0D374"/>
    <w:rsid w:val="0BE31781"/>
    <w:rsid w:val="0BE471B7"/>
    <w:rsid w:val="0BE57099"/>
    <w:rsid w:val="0BE64A23"/>
    <w:rsid w:val="0BE6C598"/>
    <w:rsid w:val="0BEA492F"/>
    <w:rsid w:val="0BECADF0"/>
    <w:rsid w:val="0BEDC654"/>
    <w:rsid w:val="0BF0302F"/>
    <w:rsid w:val="0BF2B281"/>
    <w:rsid w:val="0C04B7E7"/>
    <w:rsid w:val="0C182E7E"/>
    <w:rsid w:val="0C2688C5"/>
    <w:rsid w:val="0C2739AC"/>
    <w:rsid w:val="0C2C2C63"/>
    <w:rsid w:val="0C2DB67B"/>
    <w:rsid w:val="0C35049B"/>
    <w:rsid w:val="0C3B77C3"/>
    <w:rsid w:val="0C466B8D"/>
    <w:rsid w:val="0C494F93"/>
    <w:rsid w:val="0C519BA8"/>
    <w:rsid w:val="0C524FB8"/>
    <w:rsid w:val="0C55D47B"/>
    <w:rsid w:val="0C568D66"/>
    <w:rsid w:val="0C603E57"/>
    <w:rsid w:val="0C6344E7"/>
    <w:rsid w:val="0C6819EF"/>
    <w:rsid w:val="0C6D07A3"/>
    <w:rsid w:val="0C799B43"/>
    <w:rsid w:val="0C7C2073"/>
    <w:rsid w:val="0C800800"/>
    <w:rsid w:val="0C82F0C4"/>
    <w:rsid w:val="0C8623FC"/>
    <w:rsid w:val="0C8A7FB9"/>
    <w:rsid w:val="0C8C588A"/>
    <w:rsid w:val="0C8D17C7"/>
    <w:rsid w:val="0C8DB757"/>
    <w:rsid w:val="0C8FACF2"/>
    <w:rsid w:val="0C9242C2"/>
    <w:rsid w:val="0C937266"/>
    <w:rsid w:val="0C96126F"/>
    <w:rsid w:val="0C9A011C"/>
    <w:rsid w:val="0CA6EF0C"/>
    <w:rsid w:val="0CB784B7"/>
    <w:rsid w:val="0CC0774F"/>
    <w:rsid w:val="0CC146D1"/>
    <w:rsid w:val="0CC49883"/>
    <w:rsid w:val="0CC83C10"/>
    <w:rsid w:val="0CCBFBF8"/>
    <w:rsid w:val="0CCE1C15"/>
    <w:rsid w:val="0CEB880D"/>
    <w:rsid w:val="0D00C96B"/>
    <w:rsid w:val="0D045922"/>
    <w:rsid w:val="0D07180D"/>
    <w:rsid w:val="0D125084"/>
    <w:rsid w:val="0D12EC0B"/>
    <w:rsid w:val="0D12FF5C"/>
    <w:rsid w:val="0D1ABA57"/>
    <w:rsid w:val="0D1D7565"/>
    <w:rsid w:val="0D2B9172"/>
    <w:rsid w:val="0D3317C6"/>
    <w:rsid w:val="0D368F0D"/>
    <w:rsid w:val="0D37DBFA"/>
    <w:rsid w:val="0D3BA393"/>
    <w:rsid w:val="0D3F073A"/>
    <w:rsid w:val="0D409B32"/>
    <w:rsid w:val="0D495E86"/>
    <w:rsid w:val="0D4AD60D"/>
    <w:rsid w:val="0D4CC369"/>
    <w:rsid w:val="0D51C4C3"/>
    <w:rsid w:val="0D59AC75"/>
    <w:rsid w:val="0D5BAAB0"/>
    <w:rsid w:val="0D63AB73"/>
    <w:rsid w:val="0D65F58B"/>
    <w:rsid w:val="0D668680"/>
    <w:rsid w:val="0D6718B5"/>
    <w:rsid w:val="0D7AC980"/>
    <w:rsid w:val="0D845BD9"/>
    <w:rsid w:val="0D86D0F8"/>
    <w:rsid w:val="0D8B900F"/>
    <w:rsid w:val="0D8D77C1"/>
    <w:rsid w:val="0D8E7BC6"/>
    <w:rsid w:val="0D94C994"/>
    <w:rsid w:val="0DAAAD63"/>
    <w:rsid w:val="0DB1CFD4"/>
    <w:rsid w:val="0DBDFA02"/>
    <w:rsid w:val="0DC5A815"/>
    <w:rsid w:val="0DC5D51A"/>
    <w:rsid w:val="0DDB0765"/>
    <w:rsid w:val="0DDD614B"/>
    <w:rsid w:val="0DEEFB79"/>
    <w:rsid w:val="0DF25101"/>
    <w:rsid w:val="0E0B8624"/>
    <w:rsid w:val="0E21729F"/>
    <w:rsid w:val="0E21944F"/>
    <w:rsid w:val="0E25DDE5"/>
    <w:rsid w:val="0E2652D6"/>
    <w:rsid w:val="0E285348"/>
    <w:rsid w:val="0E2D0979"/>
    <w:rsid w:val="0E2D389C"/>
    <w:rsid w:val="0E33A066"/>
    <w:rsid w:val="0E369FA0"/>
    <w:rsid w:val="0E3B07CC"/>
    <w:rsid w:val="0E47DFE8"/>
    <w:rsid w:val="0E55F980"/>
    <w:rsid w:val="0E77F641"/>
    <w:rsid w:val="0E7870E7"/>
    <w:rsid w:val="0E7A33DD"/>
    <w:rsid w:val="0E8A04CB"/>
    <w:rsid w:val="0E97E90D"/>
    <w:rsid w:val="0E9B0E40"/>
    <w:rsid w:val="0EA27F17"/>
    <w:rsid w:val="0EB99F3C"/>
    <w:rsid w:val="0EBAB549"/>
    <w:rsid w:val="0EC2A1B3"/>
    <w:rsid w:val="0EC51F19"/>
    <w:rsid w:val="0ECB92F5"/>
    <w:rsid w:val="0ED0813B"/>
    <w:rsid w:val="0EF06A04"/>
    <w:rsid w:val="0EF6C612"/>
    <w:rsid w:val="0EFD5262"/>
    <w:rsid w:val="0F014FFD"/>
    <w:rsid w:val="0F09D4E7"/>
    <w:rsid w:val="0F0D7392"/>
    <w:rsid w:val="0F1A6392"/>
    <w:rsid w:val="0F1E5D20"/>
    <w:rsid w:val="0F3418B5"/>
    <w:rsid w:val="0F343F25"/>
    <w:rsid w:val="0F3E81F7"/>
    <w:rsid w:val="0F473FD5"/>
    <w:rsid w:val="0F4BF140"/>
    <w:rsid w:val="0F4C706D"/>
    <w:rsid w:val="0F5D201F"/>
    <w:rsid w:val="0F60B526"/>
    <w:rsid w:val="0F62D88F"/>
    <w:rsid w:val="0F64AEF7"/>
    <w:rsid w:val="0F6D52FE"/>
    <w:rsid w:val="0F6DFDFB"/>
    <w:rsid w:val="0F6F3911"/>
    <w:rsid w:val="0F6F9D61"/>
    <w:rsid w:val="0F7CB48D"/>
    <w:rsid w:val="0F808F8A"/>
    <w:rsid w:val="0F814105"/>
    <w:rsid w:val="0F82B4CD"/>
    <w:rsid w:val="0F87344E"/>
    <w:rsid w:val="0F8E2E28"/>
    <w:rsid w:val="0F93FB37"/>
    <w:rsid w:val="0F9485A0"/>
    <w:rsid w:val="0F97DF19"/>
    <w:rsid w:val="0FAAFA48"/>
    <w:rsid w:val="0FB5CE96"/>
    <w:rsid w:val="0FC63A3C"/>
    <w:rsid w:val="0FC68F1F"/>
    <w:rsid w:val="0FC8A695"/>
    <w:rsid w:val="0FCD73E5"/>
    <w:rsid w:val="0FD03BD7"/>
    <w:rsid w:val="0FD3A40C"/>
    <w:rsid w:val="0FD68E9D"/>
    <w:rsid w:val="0FD822A2"/>
    <w:rsid w:val="0FEBD202"/>
    <w:rsid w:val="0FF0955C"/>
    <w:rsid w:val="0FF0F97C"/>
    <w:rsid w:val="0FF66B5C"/>
    <w:rsid w:val="0FF6C831"/>
    <w:rsid w:val="0FF7A58C"/>
    <w:rsid w:val="0FFA3238"/>
    <w:rsid w:val="0FFA6258"/>
    <w:rsid w:val="0FFA7755"/>
    <w:rsid w:val="100055B3"/>
    <w:rsid w:val="10052E0E"/>
    <w:rsid w:val="100E954F"/>
    <w:rsid w:val="1011D985"/>
    <w:rsid w:val="10130A2F"/>
    <w:rsid w:val="1017E3AB"/>
    <w:rsid w:val="10257111"/>
    <w:rsid w:val="10259635"/>
    <w:rsid w:val="102C7D22"/>
    <w:rsid w:val="102E87C3"/>
    <w:rsid w:val="10329A66"/>
    <w:rsid w:val="103FC1CF"/>
    <w:rsid w:val="10429D19"/>
    <w:rsid w:val="105B4C91"/>
    <w:rsid w:val="105D695A"/>
    <w:rsid w:val="1061F4EA"/>
    <w:rsid w:val="1064228B"/>
    <w:rsid w:val="1066ED33"/>
    <w:rsid w:val="1068728D"/>
    <w:rsid w:val="107D0B25"/>
    <w:rsid w:val="108BE676"/>
    <w:rsid w:val="10961EEC"/>
    <w:rsid w:val="1096278C"/>
    <w:rsid w:val="10A59A5C"/>
    <w:rsid w:val="10A77CF6"/>
    <w:rsid w:val="10AA757F"/>
    <w:rsid w:val="10B73387"/>
    <w:rsid w:val="10B868CC"/>
    <w:rsid w:val="10C05EB7"/>
    <w:rsid w:val="10C43111"/>
    <w:rsid w:val="10CE578B"/>
    <w:rsid w:val="10CF7F36"/>
    <w:rsid w:val="10D2D745"/>
    <w:rsid w:val="10D31139"/>
    <w:rsid w:val="10D683A0"/>
    <w:rsid w:val="10DABF9F"/>
    <w:rsid w:val="10DE6BF1"/>
    <w:rsid w:val="10E93619"/>
    <w:rsid w:val="10F188DB"/>
    <w:rsid w:val="1121DAB2"/>
    <w:rsid w:val="1129FE89"/>
    <w:rsid w:val="112E0530"/>
    <w:rsid w:val="114261A7"/>
    <w:rsid w:val="114A0BD8"/>
    <w:rsid w:val="115D1A42"/>
    <w:rsid w:val="11621913"/>
    <w:rsid w:val="116DD81D"/>
    <w:rsid w:val="11723A79"/>
    <w:rsid w:val="117A4B95"/>
    <w:rsid w:val="117EA996"/>
    <w:rsid w:val="118028CB"/>
    <w:rsid w:val="11845FE2"/>
    <w:rsid w:val="1184B10B"/>
    <w:rsid w:val="11861922"/>
    <w:rsid w:val="1187F427"/>
    <w:rsid w:val="118F5DAC"/>
    <w:rsid w:val="1193D285"/>
    <w:rsid w:val="1194D6AB"/>
    <w:rsid w:val="11A14817"/>
    <w:rsid w:val="11A71CDE"/>
    <w:rsid w:val="11B22B9B"/>
    <w:rsid w:val="11C8E61E"/>
    <w:rsid w:val="11D32F6D"/>
    <w:rsid w:val="11DABE99"/>
    <w:rsid w:val="11DB4C96"/>
    <w:rsid w:val="11E9707F"/>
    <w:rsid w:val="11EF6DCC"/>
    <w:rsid w:val="11F4C00C"/>
    <w:rsid w:val="11F8D7C3"/>
    <w:rsid w:val="11FCE50E"/>
    <w:rsid w:val="11FF729E"/>
    <w:rsid w:val="120041CC"/>
    <w:rsid w:val="121983CE"/>
    <w:rsid w:val="12335B11"/>
    <w:rsid w:val="123B0E29"/>
    <w:rsid w:val="123D83E1"/>
    <w:rsid w:val="124F97A2"/>
    <w:rsid w:val="124F981D"/>
    <w:rsid w:val="1255BA66"/>
    <w:rsid w:val="1256AAE4"/>
    <w:rsid w:val="1257E9BB"/>
    <w:rsid w:val="1261267B"/>
    <w:rsid w:val="1263F228"/>
    <w:rsid w:val="1276813C"/>
    <w:rsid w:val="127818F2"/>
    <w:rsid w:val="128E80AE"/>
    <w:rsid w:val="128E8FC7"/>
    <w:rsid w:val="12936C4D"/>
    <w:rsid w:val="12984126"/>
    <w:rsid w:val="129AD568"/>
    <w:rsid w:val="12BF75DB"/>
    <w:rsid w:val="12BF81FC"/>
    <w:rsid w:val="12C1E8AD"/>
    <w:rsid w:val="12CA2C18"/>
    <w:rsid w:val="12D20628"/>
    <w:rsid w:val="12DB8261"/>
    <w:rsid w:val="12E2810A"/>
    <w:rsid w:val="12E9068B"/>
    <w:rsid w:val="12EEB1D3"/>
    <w:rsid w:val="12EEB285"/>
    <w:rsid w:val="12EEF2D5"/>
    <w:rsid w:val="12F1609C"/>
    <w:rsid w:val="12F41333"/>
    <w:rsid w:val="13023C44"/>
    <w:rsid w:val="1303327B"/>
    <w:rsid w:val="130FCE80"/>
    <w:rsid w:val="1318A912"/>
    <w:rsid w:val="131D2C09"/>
    <w:rsid w:val="132C473E"/>
    <w:rsid w:val="132C9F29"/>
    <w:rsid w:val="1332FDBA"/>
    <w:rsid w:val="13362B07"/>
    <w:rsid w:val="133E4FDC"/>
    <w:rsid w:val="13435F82"/>
    <w:rsid w:val="1358165B"/>
    <w:rsid w:val="135AC9C2"/>
    <w:rsid w:val="1372171D"/>
    <w:rsid w:val="137AFAD3"/>
    <w:rsid w:val="13802CF2"/>
    <w:rsid w:val="1382721C"/>
    <w:rsid w:val="138376A0"/>
    <w:rsid w:val="1383A1A4"/>
    <w:rsid w:val="1386B2FA"/>
    <w:rsid w:val="138E88F6"/>
    <w:rsid w:val="1391FCCF"/>
    <w:rsid w:val="1397AE57"/>
    <w:rsid w:val="13A375A6"/>
    <w:rsid w:val="13A659E0"/>
    <w:rsid w:val="13B1ACBC"/>
    <w:rsid w:val="13B2AA2C"/>
    <w:rsid w:val="13B64C80"/>
    <w:rsid w:val="13B9C4D9"/>
    <w:rsid w:val="13BEC9E7"/>
    <w:rsid w:val="13BF5D8B"/>
    <w:rsid w:val="13C4C790"/>
    <w:rsid w:val="13C68071"/>
    <w:rsid w:val="13CA8436"/>
    <w:rsid w:val="13D05844"/>
    <w:rsid w:val="13D862A9"/>
    <w:rsid w:val="13E0EC14"/>
    <w:rsid w:val="13E1FCE4"/>
    <w:rsid w:val="13E74AF1"/>
    <w:rsid w:val="13E91A7B"/>
    <w:rsid w:val="13F58133"/>
    <w:rsid w:val="13FFDFDF"/>
    <w:rsid w:val="14039B2E"/>
    <w:rsid w:val="1406B7BF"/>
    <w:rsid w:val="1406CE9A"/>
    <w:rsid w:val="140739BF"/>
    <w:rsid w:val="1407C5B9"/>
    <w:rsid w:val="140AF4C1"/>
    <w:rsid w:val="141A9A27"/>
    <w:rsid w:val="141BCF47"/>
    <w:rsid w:val="141FC24E"/>
    <w:rsid w:val="14212EBF"/>
    <w:rsid w:val="14231DD5"/>
    <w:rsid w:val="142F5D46"/>
    <w:rsid w:val="14304E36"/>
    <w:rsid w:val="14329D36"/>
    <w:rsid w:val="143AF5BD"/>
    <w:rsid w:val="1447ED18"/>
    <w:rsid w:val="144CCC15"/>
    <w:rsid w:val="144D98BC"/>
    <w:rsid w:val="1453BA01"/>
    <w:rsid w:val="14566C08"/>
    <w:rsid w:val="14642A1B"/>
    <w:rsid w:val="1466251B"/>
    <w:rsid w:val="1468BD55"/>
    <w:rsid w:val="147C5978"/>
    <w:rsid w:val="147DC171"/>
    <w:rsid w:val="14847970"/>
    <w:rsid w:val="148DC7A7"/>
    <w:rsid w:val="149009F9"/>
    <w:rsid w:val="1497A25D"/>
    <w:rsid w:val="14B4259B"/>
    <w:rsid w:val="14B456D5"/>
    <w:rsid w:val="14B8BD4D"/>
    <w:rsid w:val="14C8399C"/>
    <w:rsid w:val="14CAB13E"/>
    <w:rsid w:val="14D04280"/>
    <w:rsid w:val="14D52732"/>
    <w:rsid w:val="14D9B123"/>
    <w:rsid w:val="14DE5A40"/>
    <w:rsid w:val="14E0701E"/>
    <w:rsid w:val="14E6B2DA"/>
    <w:rsid w:val="1502A8F3"/>
    <w:rsid w:val="1502CF3C"/>
    <w:rsid w:val="15062D31"/>
    <w:rsid w:val="1515302D"/>
    <w:rsid w:val="1517E481"/>
    <w:rsid w:val="151F52C5"/>
    <w:rsid w:val="152C5924"/>
    <w:rsid w:val="153134F8"/>
    <w:rsid w:val="15355D41"/>
    <w:rsid w:val="153A25CB"/>
    <w:rsid w:val="1543F100"/>
    <w:rsid w:val="1545152F"/>
    <w:rsid w:val="1545198B"/>
    <w:rsid w:val="15454D0A"/>
    <w:rsid w:val="154CCDC2"/>
    <w:rsid w:val="1555623E"/>
    <w:rsid w:val="1555AC3D"/>
    <w:rsid w:val="15597E7A"/>
    <w:rsid w:val="1568814A"/>
    <w:rsid w:val="1568A6EC"/>
    <w:rsid w:val="156EF0B5"/>
    <w:rsid w:val="157AA7FB"/>
    <w:rsid w:val="157CD3A1"/>
    <w:rsid w:val="15913BD0"/>
    <w:rsid w:val="15A1FB4B"/>
    <w:rsid w:val="15A68A2E"/>
    <w:rsid w:val="15AB6081"/>
    <w:rsid w:val="15BA7124"/>
    <w:rsid w:val="15C2F060"/>
    <w:rsid w:val="15D93881"/>
    <w:rsid w:val="15DE4B13"/>
    <w:rsid w:val="15E16F41"/>
    <w:rsid w:val="15E1B5C8"/>
    <w:rsid w:val="15E68BAE"/>
    <w:rsid w:val="15E8BF9D"/>
    <w:rsid w:val="15E93F85"/>
    <w:rsid w:val="15EA1F1F"/>
    <w:rsid w:val="15EEBC4B"/>
    <w:rsid w:val="15FF2C37"/>
    <w:rsid w:val="1611E6B9"/>
    <w:rsid w:val="16125A5B"/>
    <w:rsid w:val="16180695"/>
    <w:rsid w:val="161D1F3C"/>
    <w:rsid w:val="1632AD9F"/>
    <w:rsid w:val="163E9681"/>
    <w:rsid w:val="1644AF86"/>
    <w:rsid w:val="1666E54F"/>
    <w:rsid w:val="166DF101"/>
    <w:rsid w:val="1675F47E"/>
    <w:rsid w:val="1676870F"/>
    <w:rsid w:val="167A32C5"/>
    <w:rsid w:val="167DD0AF"/>
    <w:rsid w:val="168DBCF9"/>
    <w:rsid w:val="1690A05C"/>
    <w:rsid w:val="16964FE7"/>
    <w:rsid w:val="169B930C"/>
    <w:rsid w:val="169CEE1D"/>
    <w:rsid w:val="16A179B0"/>
    <w:rsid w:val="16A7772E"/>
    <w:rsid w:val="16A9F74D"/>
    <w:rsid w:val="16ADC20B"/>
    <w:rsid w:val="16B1FBF3"/>
    <w:rsid w:val="16B89583"/>
    <w:rsid w:val="16BB1070"/>
    <w:rsid w:val="16BD94FE"/>
    <w:rsid w:val="16C1155D"/>
    <w:rsid w:val="16C56A88"/>
    <w:rsid w:val="16C5B6C1"/>
    <w:rsid w:val="16CF0CC9"/>
    <w:rsid w:val="16D75C6A"/>
    <w:rsid w:val="16DDE0BD"/>
    <w:rsid w:val="16DF5E1C"/>
    <w:rsid w:val="16E1F35A"/>
    <w:rsid w:val="16E2AA89"/>
    <w:rsid w:val="16E651D6"/>
    <w:rsid w:val="16EB0E56"/>
    <w:rsid w:val="16EF7547"/>
    <w:rsid w:val="16F6BA29"/>
    <w:rsid w:val="16FD1C78"/>
    <w:rsid w:val="1705C947"/>
    <w:rsid w:val="170766A0"/>
    <w:rsid w:val="1709B872"/>
    <w:rsid w:val="17172F57"/>
    <w:rsid w:val="171BF3AC"/>
    <w:rsid w:val="171C513B"/>
    <w:rsid w:val="171DFE58"/>
    <w:rsid w:val="171F7B4D"/>
    <w:rsid w:val="17247B23"/>
    <w:rsid w:val="1726C265"/>
    <w:rsid w:val="173360D6"/>
    <w:rsid w:val="17380A3F"/>
    <w:rsid w:val="173BAAEC"/>
    <w:rsid w:val="173C6879"/>
    <w:rsid w:val="173F0108"/>
    <w:rsid w:val="173FC636"/>
    <w:rsid w:val="173FF410"/>
    <w:rsid w:val="17408929"/>
    <w:rsid w:val="17414865"/>
    <w:rsid w:val="17550423"/>
    <w:rsid w:val="176C7E06"/>
    <w:rsid w:val="177ECD15"/>
    <w:rsid w:val="178684E6"/>
    <w:rsid w:val="17897A63"/>
    <w:rsid w:val="1790F2D5"/>
    <w:rsid w:val="1792B763"/>
    <w:rsid w:val="17956F37"/>
    <w:rsid w:val="179CB8D2"/>
    <w:rsid w:val="179D3F12"/>
    <w:rsid w:val="179D6358"/>
    <w:rsid w:val="17A0D85A"/>
    <w:rsid w:val="17A2F0FE"/>
    <w:rsid w:val="17A33061"/>
    <w:rsid w:val="17A92DA1"/>
    <w:rsid w:val="17B4D354"/>
    <w:rsid w:val="17B56741"/>
    <w:rsid w:val="17B91C80"/>
    <w:rsid w:val="17B9AD5C"/>
    <w:rsid w:val="17BF1F8A"/>
    <w:rsid w:val="17BFDC91"/>
    <w:rsid w:val="17C68044"/>
    <w:rsid w:val="17D4F1A2"/>
    <w:rsid w:val="17DA14FA"/>
    <w:rsid w:val="17E16F3D"/>
    <w:rsid w:val="17E51662"/>
    <w:rsid w:val="17F67D76"/>
    <w:rsid w:val="17F9ADD1"/>
    <w:rsid w:val="1808D565"/>
    <w:rsid w:val="180D0747"/>
    <w:rsid w:val="180F32BC"/>
    <w:rsid w:val="18135A06"/>
    <w:rsid w:val="181891E6"/>
    <w:rsid w:val="181B1043"/>
    <w:rsid w:val="18201948"/>
    <w:rsid w:val="183117BA"/>
    <w:rsid w:val="183313BE"/>
    <w:rsid w:val="18415240"/>
    <w:rsid w:val="184763BB"/>
    <w:rsid w:val="1849ED42"/>
    <w:rsid w:val="1852FDAF"/>
    <w:rsid w:val="1859152F"/>
    <w:rsid w:val="1859C3B4"/>
    <w:rsid w:val="186F8F92"/>
    <w:rsid w:val="1874ED82"/>
    <w:rsid w:val="187DABB8"/>
    <w:rsid w:val="1886BC05"/>
    <w:rsid w:val="1888F6E6"/>
    <w:rsid w:val="188CDB49"/>
    <w:rsid w:val="188D66BC"/>
    <w:rsid w:val="18929294"/>
    <w:rsid w:val="18961301"/>
    <w:rsid w:val="18980B28"/>
    <w:rsid w:val="18981E65"/>
    <w:rsid w:val="18994F72"/>
    <w:rsid w:val="189A9FFB"/>
    <w:rsid w:val="189B7719"/>
    <w:rsid w:val="189DA4B4"/>
    <w:rsid w:val="189DF66B"/>
    <w:rsid w:val="18AFEA4C"/>
    <w:rsid w:val="18B2254D"/>
    <w:rsid w:val="18D33903"/>
    <w:rsid w:val="18F2D94D"/>
    <w:rsid w:val="18F73142"/>
    <w:rsid w:val="18FAEDEE"/>
    <w:rsid w:val="18FB7AAD"/>
    <w:rsid w:val="190383EE"/>
    <w:rsid w:val="1905C81A"/>
    <w:rsid w:val="19072206"/>
    <w:rsid w:val="19097DE3"/>
    <w:rsid w:val="190E0BDC"/>
    <w:rsid w:val="1913F795"/>
    <w:rsid w:val="1913FDF7"/>
    <w:rsid w:val="19184C72"/>
    <w:rsid w:val="19192009"/>
    <w:rsid w:val="192466B1"/>
    <w:rsid w:val="192E892D"/>
    <w:rsid w:val="1934CB10"/>
    <w:rsid w:val="193C2D0D"/>
    <w:rsid w:val="193FE5EB"/>
    <w:rsid w:val="194C0F95"/>
    <w:rsid w:val="194E7D47"/>
    <w:rsid w:val="195321E7"/>
    <w:rsid w:val="195F7DEC"/>
    <w:rsid w:val="196592D9"/>
    <w:rsid w:val="1970C4A4"/>
    <w:rsid w:val="1973FAC6"/>
    <w:rsid w:val="197626BE"/>
    <w:rsid w:val="197FB212"/>
    <w:rsid w:val="1981F98C"/>
    <w:rsid w:val="198390D3"/>
    <w:rsid w:val="1984CC3A"/>
    <w:rsid w:val="1989E40D"/>
    <w:rsid w:val="1990F555"/>
    <w:rsid w:val="19932440"/>
    <w:rsid w:val="19950EF6"/>
    <w:rsid w:val="19A13323"/>
    <w:rsid w:val="19AA521D"/>
    <w:rsid w:val="19AEA76A"/>
    <w:rsid w:val="19AEDEEC"/>
    <w:rsid w:val="19B19C92"/>
    <w:rsid w:val="19C481ED"/>
    <w:rsid w:val="19C7A606"/>
    <w:rsid w:val="19D0538C"/>
    <w:rsid w:val="19D614D4"/>
    <w:rsid w:val="19DC2A4B"/>
    <w:rsid w:val="19E3B9E8"/>
    <w:rsid w:val="19ED39D4"/>
    <w:rsid w:val="19FB6EDC"/>
    <w:rsid w:val="19FC497B"/>
    <w:rsid w:val="1A003398"/>
    <w:rsid w:val="1A031F78"/>
    <w:rsid w:val="1A07DB63"/>
    <w:rsid w:val="1A0D35BF"/>
    <w:rsid w:val="1A195BF5"/>
    <w:rsid w:val="1A19EC0A"/>
    <w:rsid w:val="1A29C4A6"/>
    <w:rsid w:val="1A45D23B"/>
    <w:rsid w:val="1A4D7DEC"/>
    <w:rsid w:val="1A542F05"/>
    <w:rsid w:val="1A57E149"/>
    <w:rsid w:val="1A604A07"/>
    <w:rsid w:val="1A619CD7"/>
    <w:rsid w:val="1A660B9E"/>
    <w:rsid w:val="1A74CF6A"/>
    <w:rsid w:val="1A7607B0"/>
    <w:rsid w:val="1A7DD026"/>
    <w:rsid w:val="1A8D827E"/>
    <w:rsid w:val="1A94B2FF"/>
    <w:rsid w:val="1A9547CA"/>
    <w:rsid w:val="1A96A0BD"/>
    <w:rsid w:val="1A98D83B"/>
    <w:rsid w:val="1A9B0839"/>
    <w:rsid w:val="1A9F13CF"/>
    <w:rsid w:val="1A9FD537"/>
    <w:rsid w:val="1AA03611"/>
    <w:rsid w:val="1AA4967F"/>
    <w:rsid w:val="1AA9263B"/>
    <w:rsid w:val="1AA9AE29"/>
    <w:rsid w:val="1AAEDE7F"/>
    <w:rsid w:val="1AB20FC9"/>
    <w:rsid w:val="1AB6E43E"/>
    <w:rsid w:val="1ABE0DB1"/>
    <w:rsid w:val="1AC68DB0"/>
    <w:rsid w:val="1AC72755"/>
    <w:rsid w:val="1AD00C6C"/>
    <w:rsid w:val="1AD25683"/>
    <w:rsid w:val="1AD758A2"/>
    <w:rsid w:val="1AEAC609"/>
    <w:rsid w:val="1AF34A6C"/>
    <w:rsid w:val="1AF8474B"/>
    <w:rsid w:val="1AFBCEA3"/>
    <w:rsid w:val="1AFBD7AD"/>
    <w:rsid w:val="1B0C05E9"/>
    <w:rsid w:val="1B0CFC46"/>
    <w:rsid w:val="1B100AC8"/>
    <w:rsid w:val="1B137422"/>
    <w:rsid w:val="1B18A15A"/>
    <w:rsid w:val="1B1BEAA7"/>
    <w:rsid w:val="1B2F7CBE"/>
    <w:rsid w:val="1B3A39CF"/>
    <w:rsid w:val="1B43D3FD"/>
    <w:rsid w:val="1B458AF3"/>
    <w:rsid w:val="1B48F3AF"/>
    <w:rsid w:val="1B4AB171"/>
    <w:rsid w:val="1B4BEB8A"/>
    <w:rsid w:val="1B545661"/>
    <w:rsid w:val="1B563640"/>
    <w:rsid w:val="1B705C32"/>
    <w:rsid w:val="1B8C9D84"/>
    <w:rsid w:val="1BA91F11"/>
    <w:rsid w:val="1BA9758F"/>
    <w:rsid w:val="1BAC0561"/>
    <w:rsid w:val="1BAC1288"/>
    <w:rsid w:val="1BACAA2B"/>
    <w:rsid w:val="1BBA4729"/>
    <w:rsid w:val="1BC21581"/>
    <w:rsid w:val="1BC4900B"/>
    <w:rsid w:val="1BD141F7"/>
    <w:rsid w:val="1BE0013A"/>
    <w:rsid w:val="1BE3F2B8"/>
    <w:rsid w:val="1BE55D4A"/>
    <w:rsid w:val="1BF0895F"/>
    <w:rsid w:val="1BF1E87F"/>
    <w:rsid w:val="1BF2655E"/>
    <w:rsid w:val="1C193E4F"/>
    <w:rsid w:val="1C24EC1F"/>
    <w:rsid w:val="1C2548F5"/>
    <w:rsid w:val="1C2BBC17"/>
    <w:rsid w:val="1C2EC16A"/>
    <w:rsid w:val="1C35B7D1"/>
    <w:rsid w:val="1C4770F0"/>
    <w:rsid w:val="1C4909D4"/>
    <w:rsid w:val="1C4D5A95"/>
    <w:rsid w:val="1C4DCD80"/>
    <w:rsid w:val="1C582F4E"/>
    <w:rsid w:val="1C5FE9C9"/>
    <w:rsid w:val="1C69B7F2"/>
    <w:rsid w:val="1C6BE3A4"/>
    <w:rsid w:val="1C70C12B"/>
    <w:rsid w:val="1C7D9DA3"/>
    <w:rsid w:val="1C88BEC2"/>
    <w:rsid w:val="1C8AF01C"/>
    <w:rsid w:val="1CB58F08"/>
    <w:rsid w:val="1CBA2D2E"/>
    <w:rsid w:val="1CBEB1DC"/>
    <w:rsid w:val="1CBF2EB3"/>
    <w:rsid w:val="1CC8C8F8"/>
    <w:rsid w:val="1CCB6280"/>
    <w:rsid w:val="1CCF6F92"/>
    <w:rsid w:val="1CDDDB29"/>
    <w:rsid w:val="1CE0CBCA"/>
    <w:rsid w:val="1CE56F85"/>
    <w:rsid w:val="1CE56FE3"/>
    <w:rsid w:val="1CE6D9CD"/>
    <w:rsid w:val="1CE750FB"/>
    <w:rsid w:val="1CE761CC"/>
    <w:rsid w:val="1CEF4B7D"/>
    <w:rsid w:val="1CFC3667"/>
    <w:rsid w:val="1D064F48"/>
    <w:rsid w:val="1D0975E0"/>
    <w:rsid w:val="1D0FACB0"/>
    <w:rsid w:val="1D12FCC6"/>
    <w:rsid w:val="1D16D727"/>
    <w:rsid w:val="1D1F5FCB"/>
    <w:rsid w:val="1D2378FE"/>
    <w:rsid w:val="1D31272D"/>
    <w:rsid w:val="1D314415"/>
    <w:rsid w:val="1D37D45A"/>
    <w:rsid w:val="1D39EA17"/>
    <w:rsid w:val="1D3A0B41"/>
    <w:rsid w:val="1D3F141D"/>
    <w:rsid w:val="1D44639D"/>
    <w:rsid w:val="1D44D8C7"/>
    <w:rsid w:val="1D46E71F"/>
    <w:rsid w:val="1D4B0DC0"/>
    <w:rsid w:val="1D4F176C"/>
    <w:rsid w:val="1D58E7A4"/>
    <w:rsid w:val="1D59783D"/>
    <w:rsid w:val="1D5C3675"/>
    <w:rsid w:val="1D66FD25"/>
    <w:rsid w:val="1D69185C"/>
    <w:rsid w:val="1D6F16A3"/>
    <w:rsid w:val="1D71D651"/>
    <w:rsid w:val="1D7B8212"/>
    <w:rsid w:val="1D7BDC16"/>
    <w:rsid w:val="1D817419"/>
    <w:rsid w:val="1D8440BF"/>
    <w:rsid w:val="1D8A9C89"/>
    <w:rsid w:val="1D91AE6D"/>
    <w:rsid w:val="1D9473E8"/>
    <w:rsid w:val="1D9DF799"/>
    <w:rsid w:val="1D9F6B4B"/>
    <w:rsid w:val="1DA8A770"/>
    <w:rsid w:val="1DABF5E0"/>
    <w:rsid w:val="1DAD4E8C"/>
    <w:rsid w:val="1DB071B6"/>
    <w:rsid w:val="1DB0A5E6"/>
    <w:rsid w:val="1DB24EBD"/>
    <w:rsid w:val="1DB3438B"/>
    <w:rsid w:val="1DBD5C6F"/>
    <w:rsid w:val="1DC01FB0"/>
    <w:rsid w:val="1DC0795E"/>
    <w:rsid w:val="1DE947D0"/>
    <w:rsid w:val="1DEDB387"/>
    <w:rsid w:val="1DF2F41C"/>
    <w:rsid w:val="1DF54F39"/>
    <w:rsid w:val="1DF71F7C"/>
    <w:rsid w:val="1DF9E4B2"/>
    <w:rsid w:val="1DFADE87"/>
    <w:rsid w:val="1DFD6B24"/>
    <w:rsid w:val="1E0ADC58"/>
    <w:rsid w:val="1E0E25A6"/>
    <w:rsid w:val="1E11C2AD"/>
    <w:rsid w:val="1E1DFCEB"/>
    <w:rsid w:val="1E2452FB"/>
    <w:rsid w:val="1E288A50"/>
    <w:rsid w:val="1E2AEB8D"/>
    <w:rsid w:val="1E35E9FE"/>
    <w:rsid w:val="1E373893"/>
    <w:rsid w:val="1E450414"/>
    <w:rsid w:val="1E470D14"/>
    <w:rsid w:val="1E4B2D93"/>
    <w:rsid w:val="1E4CDFB5"/>
    <w:rsid w:val="1E4E3E86"/>
    <w:rsid w:val="1E4EAFF4"/>
    <w:rsid w:val="1E515ACB"/>
    <w:rsid w:val="1E582FCC"/>
    <w:rsid w:val="1E599471"/>
    <w:rsid w:val="1E60116D"/>
    <w:rsid w:val="1E6B441B"/>
    <w:rsid w:val="1E6FB9B2"/>
    <w:rsid w:val="1E781D10"/>
    <w:rsid w:val="1E80487D"/>
    <w:rsid w:val="1E860FDB"/>
    <w:rsid w:val="1E8DD702"/>
    <w:rsid w:val="1E8F2C08"/>
    <w:rsid w:val="1E925F9D"/>
    <w:rsid w:val="1EA449D7"/>
    <w:rsid w:val="1EAF4283"/>
    <w:rsid w:val="1EC09F6B"/>
    <w:rsid w:val="1EC410DC"/>
    <w:rsid w:val="1EC5E073"/>
    <w:rsid w:val="1EC8134E"/>
    <w:rsid w:val="1ED4E68A"/>
    <w:rsid w:val="1EE13299"/>
    <w:rsid w:val="1EE8426B"/>
    <w:rsid w:val="1EEB9986"/>
    <w:rsid w:val="1F046EE5"/>
    <w:rsid w:val="1F1089E3"/>
    <w:rsid w:val="1F2A7D29"/>
    <w:rsid w:val="1F2BAD65"/>
    <w:rsid w:val="1F2BFFED"/>
    <w:rsid w:val="1F2C0AF5"/>
    <w:rsid w:val="1F3036B3"/>
    <w:rsid w:val="1F36E35F"/>
    <w:rsid w:val="1F3C0678"/>
    <w:rsid w:val="1F3EF212"/>
    <w:rsid w:val="1F3FEC90"/>
    <w:rsid w:val="1F47B3C8"/>
    <w:rsid w:val="1F4C566C"/>
    <w:rsid w:val="1F5A6287"/>
    <w:rsid w:val="1F6BB3D7"/>
    <w:rsid w:val="1F7E55B7"/>
    <w:rsid w:val="1F819B52"/>
    <w:rsid w:val="1F85F41C"/>
    <w:rsid w:val="1F95B3EF"/>
    <w:rsid w:val="1FA00723"/>
    <w:rsid w:val="1FA0B9A7"/>
    <w:rsid w:val="1FAE9D62"/>
    <w:rsid w:val="1FB13572"/>
    <w:rsid w:val="1FB51B1F"/>
    <w:rsid w:val="1FBEE35B"/>
    <w:rsid w:val="1FD87BD3"/>
    <w:rsid w:val="1FDC35D2"/>
    <w:rsid w:val="1FDD536B"/>
    <w:rsid w:val="1FE36ABF"/>
    <w:rsid w:val="1FED73B3"/>
    <w:rsid w:val="1FF00B80"/>
    <w:rsid w:val="1FF0DC85"/>
    <w:rsid w:val="1FF54462"/>
    <w:rsid w:val="1FFED06E"/>
    <w:rsid w:val="1FFF3E96"/>
    <w:rsid w:val="20028E12"/>
    <w:rsid w:val="2022C74D"/>
    <w:rsid w:val="202D29BC"/>
    <w:rsid w:val="202D5DAD"/>
    <w:rsid w:val="20381AF6"/>
    <w:rsid w:val="2047A01B"/>
    <w:rsid w:val="204831E4"/>
    <w:rsid w:val="2056BBD7"/>
    <w:rsid w:val="205F0DB1"/>
    <w:rsid w:val="206271A9"/>
    <w:rsid w:val="2062CC68"/>
    <w:rsid w:val="20652925"/>
    <w:rsid w:val="20658F2B"/>
    <w:rsid w:val="206E016D"/>
    <w:rsid w:val="207021A6"/>
    <w:rsid w:val="208AD0CF"/>
    <w:rsid w:val="208C9B8A"/>
    <w:rsid w:val="209142F2"/>
    <w:rsid w:val="209631BC"/>
    <w:rsid w:val="209C95C8"/>
    <w:rsid w:val="20A17E79"/>
    <w:rsid w:val="20B1E3C6"/>
    <w:rsid w:val="20B345F7"/>
    <w:rsid w:val="20BF78C0"/>
    <w:rsid w:val="20C376F0"/>
    <w:rsid w:val="20C3DAA3"/>
    <w:rsid w:val="20C5B09E"/>
    <w:rsid w:val="20C81345"/>
    <w:rsid w:val="20CB081E"/>
    <w:rsid w:val="20D744EB"/>
    <w:rsid w:val="20E62D87"/>
    <w:rsid w:val="20ED5445"/>
    <w:rsid w:val="20EF3022"/>
    <w:rsid w:val="20FB2B64"/>
    <w:rsid w:val="20FC3439"/>
    <w:rsid w:val="2105B5BA"/>
    <w:rsid w:val="210B95B1"/>
    <w:rsid w:val="21152B74"/>
    <w:rsid w:val="2117ED91"/>
    <w:rsid w:val="211C3F7C"/>
    <w:rsid w:val="212474D3"/>
    <w:rsid w:val="21288E41"/>
    <w:rsid w:val="2128B58B"/>
    <w:rsid w:val="21348A66"/>
    <w:rsid w:val="2138C760"/>
    <w:rsid w:val="213DD439"/>
    <w:rsid w:val="214394AD"/>
    <w:rsid w:val="215C0368"/>
    <w:rsid w:val="21650640"/>
    <w:rsid w:val="21654AAF"/>
    <w:rsid w:val="21673407"/>
    <w:rsid w:val="216940A8"/>
    <w:rsid w:val="216BC0D4"/>
    <w:rsid w:val="217BAFE4"/>
    <w:rsid w:val="217E1D5C"/>
    <w:rsid w:val="21839565"/>
    <w:rsid w:val="2194E450"/>
    <w:rsid w:val="2196F67E"/>
    <w:rsid w:val="21A0B8B3"/>
    <w:rsid w:val="21A325A6"/>
    <w:rsid w:val="21A84E4C"/>
    <w:rsid w:val="21AAFB89"/>
    <w:rsid w:val="21ADC395"/>
    <w:rsid w:val="21B077B3"/>
    <w:rsid w:val="21B128E7"/>
    <w:rsid w:val="21B4D6BE"/>
    <w:rsid w:val="21B7B102"/>
    <w:rsid w:val="21B941D6"/>
    <w:rsid w:val="21C109D6"/>
    <w:rsid w:val="21C3CD5A"/>
    <w:rsid w:val="21DB830C"/>
    <w:rsid w:val="21DC1E95"/>
    <w:rsid w:val="21DD28EE"/>
    <w:rsid w:val="21F0F33B"/>
    <w:rsid w:val="21F8CFF1"/>
    <w:rsid w:val="21FED227"/>
    <w:rsid w:val="21FEFFD7"/>
    <w:rsid w:val="2202F4CA"/>
    <w:rsid w:val="2213011F"/>
    <w:rsid w:val="221A5842"/>
    <w:rsid w:val="221A6E37"/>
    <w:rsid w:val="221D0A75"/>
    <w:rsid w:val="221E6C11"/>
    <w:rsid w:val="22239D91"/>
    <w:rsid w:val="222C9F1D"/>
    <w:rsid w:val="222CC4DC"/>
    <w:rsid w:val="222E2DAA"/>
    <w:rsid w:val="22396635"/>
    <w:rsid w:val="2239BE7C"/>
    <w:rsid w:val="223E823A"/>
    <w:rsid w:val="223EC03C"/>
    <w:rsid w:val="223F045F"/>
    <w:rsid w:val="22430D20"/>
    <w:rsid w:val="225C20A1"/>
    <w:rsid w:val="225CA158"/>
    <w:rsid w:val="226B20B7"/>
    <w:rsid w:val="226F54FF"/>
    <w:rsid w:val="22854D33"/>
    <w:rsid w:val="2286BA20"/>
    <w:rsid w:val="22896636"/>
    <w:rsid w:val="228CFFA0"/>
    <w:rsid w:val="228DFDC0"/>
    <w:rsid w:val="2298F54A"/>
    <w:rsid w:val="22A3BE98"/>
    <w:rsid w:val="22A51E99"/>
    <w:rsid w:val="22B63FC6"/>
    <w:rsid w:val="22C7561B"/>
    <w:rsid w:val="22CA4637"/>
    <w:rsid w:val="22CBC200"/>
    <w:rsid w:val="22DFA28C"/>
    <w:rsid w:val="22E1394F"/>
    <w:rsid w:val="22FEC17D"/>
    <w:rsid w:val="230B779A"/>
    <w:rsid w:val="231294FF"/>
    <w:rsid w:val="2328E6B9"/>
    <w:rsid w:val="2329091C"/>
    <w:rsid w:val="232F4935"/>
    <w:rsid w:val="233E673C"/>
    <w:rsid w:val="2340924B"/>
    <w:rsid w:val="234F37C7"/>
    <w:rsid w:val="235B5696"/>
    <w:rsid w:val="235D4A9B"/>
    <w:rsid w:val="23606BF3"/>
    <w:rsid w:val="236725C0"/>
    <w:rsid w:val="236A169C"/>
    <w:rsid w:val="236B69A7"/>
    <w:rsid w:val="236BFD7E"/>
    <w:rsid w:val="236FCB9A"/>
    <w:rsid w:val="23718DB9"/>
    <w:rsid w:val="23759EC7"/>
    <w:rsid w:val="23795C1B"/>
    <w:rsid w:val="237DBD59"/>
    <w:rsid w:val="23809B46"/>
    <w:rsid w:val="2385C454"/>
    <w:rsid w:val="2386C300"/>
    <w:rsid w:val="238A7566"/>
    <w:rsid w:val="238CA791"/>
    <w:rsid w:val="2395B904"/>
    <w:rsid w:val="23A0085D"/>
    <w:rsid w:val="23A7B72E"/>
    <w:rsid w:val="23B9C3E1"/>
    <w:rsid w:val="23BDAF3D"/>
    <w:rsid w:val="23BFC083"/>
    <w:rsid w:val="23CA4079"/>
    <w:rsid w:val="23D5C810"/>
    <w:rsid w:val="23D78CC4"/>
    <w:rsid w:val="23DA1707"/>
    <w:rsid w:val="23DF3257"/>
    <w:rsid w:val="23E44EED"/>
    <w:rsid w:val="23E515C5"/>
    <w:rsid w:val="23E94657"/>
    <w:rsid w:val="23F0C44D"/>
    <w:rsid w:val="23F333C3"/>
    <w:rsid w:val="23F7DC84"/>
    <w:rsid w:val="23FE393D"/>
    <w:rsid w:val="240968EE"/>
    <w:rsid w:val="240AB1D7"/>
    <w:rsid w:val="240D8485"/>
    <w:rsid w:val="241F4F8C"/>
    <w:rsid w:val="2427321E"/>
    <w:rsid w:val="242866C6"/>
    <w:rsid w:val="2428C940"/>
    <w:rsid w:val="242A795E"/>
    <w:rsid w:val="242B57FC"/>
    <w:rsid w:val="242DAA8C"/>
    <w:rsid w:val="243922D2"/>
    <w:rsid w:val="243A6C72"/>
    <w:rsid w:val="2440530E"/>
    <w:rsid w:val="2453C494"/>
    <w:rsid w:val="24611900"/>
    <w:rsid w:val="2468A929"/>
    <w:rsid w:val="2469C597"/>
    <w:rsid w:val="246F288E"/>
    <w:rsid w:val="247A71CF"/>
    <w:rsid w:val="247EA807"/>
    <w:rsid w:val="249F84F6"/>
    <w:rsid w:val="24AFC6DD"/>
    <w:rsid w:val="24B0E5A9"/>
    <w:rsid w:val="24B1E328"/>
    <w:rsid w:val="24BDD4AB"/>
    <w:rsid w:val="24BF7059"/>
    <w:rsid w:val="24C9C294"/>
    <w:rsid w:val="24CAFD10"/>
    <w:rsid w:val="24CEC767"/>
    <w:rsid w:val="24CF7448"/>
    <w:rsid w:val="24D4FC35"/>
    <w:rsid w:val="24D5151B"/>
    <w:rsid w:val="24DEC515"/>
    <w:rsid w:val="24E28F86"/>
    <w:rsid w:val="24E6F6A2"/>
    <w:rsid w:val="24FC9EDF"/>
    <w:rsid w:val="2502354B"/>
    <w:rsid w:val="2506FD4F"/>
    <w:rsid w:val="2508D24F"/>
    <w:rsid w:val="25091206"/>
    <w:rsid w:val="250FF2E1"/>
    <w:rsid w:val="25181E61"/>
    <w:rsid w:val="251ABBAF"/>
    <w:rsid w:val="251B8E1C"/>
    <w:rsid w:val="2523AB95"/>
    <w:rsid w:val="2534AAAC"/>
    <w:rsid w:val="253A89BE"/>
    <w:rsid w:val="25402674"/>
    <w:rsid w:val="25470D3A"/>
    <w:rsid w:val="254E52A6"/>
    <w:rsid w:val="25508930"/>
    <w:rsid w:val="25587219"/>
    <w:rsid w:val="25587543"/>
    <w:rsid w:val="255CCF6D"/>
    <w:rsid w:val="25625640"/>
    <w:rsid w:val="25644329"/>
    <w:rsid w:val="256560F4"/>
    <w:rsid w:val="2576D0BD"/>
    <w:rsid w:val="2586A027"/>
    <w:rsid w:val="2594956F"/>
    <w:rsid w:val="259C7DF3"/>
    <w:rsid w:val="25AAE977"/>
    <w:rsid w:val="25B3FFC1"/>
    <w:rsid w:val="25B63575"/>
    <w:rsid w:val="25B9DB1D"/>
    <w:rsid w:val="25BE41AF"/>
    <w:rsid w:val="25C1B205"/>
    <w:rsid w:val="25CA4368"/>
    <w:rsid w:val="25CABE18"/>
    <w:rsid w:val="25CCC3BF"/>
    <w:rsid w:val="25CCE947"/>
    <w:rsid w:val="25CF0221"/>
    <w:rsid w:val="25E04E68"/>
    <w:rsid w:val="25E2D847"/>
    <w:rsid w:val="25EA0420"/>
    <w:rsid w:val="25FA03B7"/>
    <w:rsid w:val="260CFA52"/>
    <w:rsid w:val="261007A1"/>
    <w:rsid w:val="2612F084"/>
    <w:rsid w:val="261747A0"/>
    <w:rsid w:val="261B4799"/>
    <w:rsid w:val="2623DF50"/>
    <w:rsid w:val="26267401"/>
    <w:rsid w:val="262F2824"/>
    <w:rsid w:val="26359C02"/>
    <w:rsid w:val="263619F7"/>
    <w:rsid w:val="26498043"/>
    <w:rsid w:val="26518393"/>
    <w:rsid w:val="265CC3DD"/>
    <w:rsid w:val="26606680"/>
    <w:rsid w:val="2665DC5A"/>
    <w:rsid w:val="26766602"/>
    <w:rsid w:val="267A6FB4"/>
    <w:rsid w:val="2680F7FB"/>
    <w:rsid w:val="2683FDD4"/>
    <w:rsid w:val="2690AA00"/>
    <w:rsid w:val="269802CE"/>
    <w:rsid w:val="2698FFF0"/>
    <w:rsid w:val="269D5329"/>
    <w:rsid w:val="26AC3A5A"/>
    <w:rsid w:val="26B64339"/>
    <w:rsid w:val="26C18148"/>
    <w:rsid w:val="26C5C65C"/>
    <w:rsid w:val="26CA0D38"/>
    <w:rsid w:val="26D689F5"/>
    <w:rsid w:val="26D9F8F2"/>
    <w:rsid w:val="26E2C911"/>
    <w:rsid w:val="26E9611E"/>
    <w:rsid w:val="26EE123B"/>
    <w:rsid w:val="26FDADE6"/>
    <w:rsid w:val="2706590B"/>
    <w:rsid w:val="270A935B"/>
    <w:rsid w:val="270B5D10"/>
    <w:rsid w:val="27192E0A"/>
    <w:rsid w:val="271B1C10"/>
    <w:rsid w:val="271B9539"/>
    <w:rsid w:val="27231055"/>
    <w:rsid w:val="2724DFE0"/>
    <w:rsid w:val="272D12E3"/>
    <w:rsid w:val="272E752B"/>
    <w:rsid w:val="27393D02"/>
    <w:rsid w:val="274D5952"/>
    <w:rsid w:val="276508A1"/>
    <w:rsid w:val="276E8FFE"/>
    <w:rsid w:val="2788556D"/>
    <w:rsid w:val="278BF53F"/>
    <w:rsid w:val="278E3008"/>
    <w:rsid w:val="27900568"/>
    <w:rsid w:val="2790F3AC"/>
    <w:rsid w:val="2792E150"/>
    <w:rsid w:val="27986E6B"/>
    <w:rsid w:val="279CE8E0"/>
    <w:rsid w:val="27A06DB8"/>
    <w:rsid w:val="27A2090D"/>
    <w:rsid w:val="27A28A98"/>
    <w:rsid w:val="27A7B75C"/>
    <w:rsid w:val="27A7E51E"/>
    <w:rsid w:val="27C548C2"/>
    <w:rsid w:val="27C66055"/>
    <w:rsid w:val="27CAFC9E"/>
    <w:rsid w:val="27CED910"/>
    <w:rsid w:val="27DEFBBC"/>
    <w:rsid w:val="27E2EF70"/>
    <w:rsid w:val="27EE2C07"/>
    <w:rsid w:val="27EE8A99"/>
    <w:rsid w:val="27FB8584"/>
    <w:rsid w:val="28046298"/>
    <w:rsid w:val="28066754"/>
    <w:rsid w:val="2806FFC2"/>
    <w:rsid w:val="2809E238"/>
    <w:rsid w:val="280BAD9C"/>
    <w:rsid w:val="2816809D"/>
    <w:rsid w:val="2821B3FF"/>
    <w:rsid w:val="28280F7E"/>
    <w:rsid w:val="282C3587"/>
    <w:rsid w:val="2832E3E8"/>
    <w:rsid w:val="28452A50"/>
    <w:rsid w:val="284D7874"/>
    <w:rsid w:val="285860AB"/>
    <w:rsid w:val="285DBFBA"/>
    <w:rsid w:val="28623682"/>
    <w:rsid w:val="2877F8CD"/>
    <w:rsid w:val="287A7339"/>
    <w:rsid w:val="2883D503"/>
    <w:rsid w:val="288453B6"/>
    <w:rsid w:val="288734CE"/>
    <w:rsid w:val="2896A534"/>
    <w:rsid w:val="289CE54C"/>
    <w:rsid w:val="289ECC33"/>
    <w:rsid w:val="289F0E25"/>
    <w:rsid w:val="28BDEC3E"/>
    <w:rsid w:val="28C57306"/>
    <w:rsid w:val="28CE2264"/>
    <w:rsid w:val="28E00BA3"/>
    <w:rsid w:val="28E0B398"/>
    <w:rsid w:val="28F0CEAC"/>
    <w:rsid w:val="28F1D96C"/>
    <w:rsid w:val="28FC8D55"/>
    <w:rsid w:val="29099F42"/>
    <w:rsid w:val="290D4BA5"/>
    <w:rsid w:val="2915D871"/>
    <w:rsid w:val="291EF0B2"/>
    <w:rsid w:val="292B909E"/>
    <w:rsid w:val="2933923F"/>
    <w:rsid w:val="293596B3"/>
    <w:rsid w:val="29363AC8"/>
    <w:rsid w:val="293BA442"/>
    <w:rsid w:val="294C621A"/>
    <w:rsid w:val="294D1E0B"/>
    <w:rsid w:val="2962B56A"/>
    <w:rsid w:val="29652AD9"/>
    <w:rsid w:val="2969F44C"/>
    <w:rsid w:val="2973BBF7"/>
    <w:rsid w:val="29751184"/>
    <w:rsid w:val="2980AD41"/>
    <w:rsid w:val="29810102"/>
    <w:rsid w:val="29812D7D"/>
    <w:rsid w:val="2983AC6A"/>
    <w:rsid w:val="29842041"/>
    <w:rsid w:val="29888B3E"/>
    <w:rsid w:val="298E6892"/>
    <w:rsid w:val="29900649"/>
    <w:rsid w:val="29971B55"/>
    <w:rsid w:val="299C53F4"/>
    <w:rsid w:val="299D5121"/>
    <w:rsid w:val="299DE7AF"/>
    <w:rsid w:val="29A51B41"/>
    <w:rsid w:val="29A6C0C9"/>
    <w:rsid w:val="29B3E1F8"/>
    <w:rsid w:val="29B45EB9"/>
    <w:rsid w:val="29B5421C"/>
    <w:rsid w:val="29BF8BA2"/>
    <w:rsid w:val="29C0D358"/>
    <w:rsid w:val="29C5F17D"/>
    <w:rsid w:val="29D48A23"/>
    <w:rsid w:val="29DBDFBB"/>
    <w:rsid w:val="29DC08FB"/>
    <w:rsid w:val="29E244D8"/>
    <w:rsid w:val="29E7CA5A"/>
    <w:rsid w:val="29EAF5B2"/>
    <w:rsid w:val="29F1C177"/>
    <w:rsid w:val="29F270B1"/>
    <w:rsid w:val="29FE0F92"/>
    <w:rsid w:val="2A0D18E2"/>
    <w:rsid w:val="2A0DA5A5"/>
    <w:rsid w:val="2A0E786C"/>
    <w:rsid w:val="2A1CF539"/>
    <w:rsid w:val="2A238D69"/>
    <w:rsid w:val="2A3A4C60"/>
    <w:rsid w:val="2A3D16BB"/>
    <w:rsid w:val="2A4217BA"/>
    <w:rsid w:val="2A4FC358"/>
    <w:rsid w:val="2A57CC31"/>
    <w:rsid w:val="2A5ED376"/>
    <w:rsid w:val="2A6F717B"/>
    <w:rsid w:val="2A6FF16D"/>
    <w:rsid w:val="2A75B769"/>
    <w:rsid w:val="2A7A6713"/>
    <w:rsid w:val="2A7F98E5"/>
    <w:rsid w:val="2A82A65A"/>
    <w:rsid w:val="2A889398"/>
    <w:rsid w:val="2A88A855"/>
    <w:rsid w:val="2A92CFF2"/>
    <w:rsid w:val="2AB3136B"/>
    <w:rsid w:val="2AB98BD3"/>
    <w:rsid w:val="2ABA0BD4"/>
    <w:rsid w:val="2AC2371C"/>
    <w:rsid w:val="2AC2F7B4"/>
    <w:rsid w:val="2AC4CCB2"/>
    <w:rsid w:val="2AC6F19D"/>
    <w:rsid w:val="2AD109B7"/>
    <w:rsid w:val="2AD443C8"/>
    <w:rsid w:val="2AD7B6F1"/>
    <w:rsid w:val="2AE03B84"/>
    <w:rsid w:val="2AE20951"/>
    <w:rsid w:val="2AE3CE1E"/>
    <w:rsid w:val="2AE660C5"/>
    <w:rsid w:val="2AF0BABF"/>
    <w:rsid w:val="2AFE2F70"/>
    <w:rsid w:val="2B005F2A"/>
    <w:rsid w:val="2B0C9632"/>
    <w:rsid w:val="2B0CD8ED"/>
    <w:rsid w:val="2B0EC325"/>
    <w:rsid w:val="2B11520A"/>
    <w:rsid w:val="2B156D59"/>
    <w:rsid w:val="2B1A1DBF"/>
    <w:rsid w:val="2B1D5855"/>
    <w:rsid w:val="2B2A0D22"/>
    <w:rsid w:val="2B32279F"/>
    <w:rsid w:val="2B363444"/>
    <w:rsid w:val="2B455374"/>
    <w:rsid w:val="2B59E132"/>
    <w:rsid w:val="2B64BA66"/>
    <w:rsid w:val="2B672C63"/>
    <w:rsid w:val="2B694A3B"/>
    <w:rsid w:val="2B7747A7"/>
    <w:rsid w:val="2B7F134D"/>
    <w:rsid w:val="2B807301"/>
    <w:rsid w:val="2B82B228"/>
    <w:rsid w:val="2B832996"/>
    <w:rsid w:val="2B85E19D"/>
    <w:rsid w:val="2B9675B5"/>
    <w:rsid w:val="2B993B5B"/>
    <w:rsid w:val="2B9CAC65"/>
    <w:rsid w:val="2BA2225B"/>
    <w:rsid w:val="2BA5063B"/>
    <w:rsid w:val="2BACD076"/>
    <w:rsid w:val="2BAE88B5"/>
    <w:rsid w:val="2BAF3413"/>
    <w:rsid w:val="2BB48560"/>
    <w:rsid w:val="2BC5E174"/>
    <w:rsid w:val="2BC6E8ED"/>
    <w:rsid w:val="2BC6FFAC"/>
    <w:rsid w:val="2BC92701"/>
    <w:rsid w:val="2BC95ACA"/>
    <w:rsid w:val="2BC9B834"/>
    <w:rsid w:val="2BCBAF49"/>
    <w:rsid w:val="2BCD3A71"/>
    <w:rsid w:val="2BD22F0E"/>
    <w:rsid w:val="2BDB13C9"/>
    <w:rsid w:val="2BDE0388"/>
    <w:rsid w:val="2BDF975F"/>
    <w:rsid w:val="2BEA1ACB"/>
    <w:rsid w:val="2BEDEF27"/>
    <w:rsid w:val="2BF0AB1A"/>
    <w:rsid w:val="2BF1D058"/>
    <w:rsid w:val="2BF6DFBD"/>
    <w:rsid w:val="2C007903"/>
    <w:rsid w:val="2C00CD2A"/>
    <w:rsid w:val="2C027C84"/>
    <w:rsid w:val="2C1B8D9C"/>
    <w:rsid w:val="2C1FC5C7"/>
    <w:rsid w:val="2C207783"/>
    <w:rsid w:val="2C25BF7C"/>
    <w:rsid w:val="2C288A0B"/>
    <w:rsid w:val="2C2F055C"/>
    <w:rsid w:val="2C2FB0E3"/>
    <w:rsid w:val="2C313504"/>
    <w:rsid w:val="2C34B34D"/>
    <w:rsid w:val="2C460E63"/>
    <w:rsid w:val="2C4C6126"/>
    <w:rsid w:val="2C52A72A"/>
    <w:rsid w:val="2C5BDCB2"/>
    <w:rsid w:val="2C66340F"/>
    <w:rsid w:val="2C688FD0"/>
    <w:rsid w:val="2C6B7E98"/>
    <w:rsid w:val="2C72AB84"/>
    <w:rsid w:val="2C7EEF16"/>
    <w:rsid w:val="2C85A5DE"/>
    <w:rsid w:val="2CAA5718"/>
    <w:rsid w:val="2CAAA297"/>
    <w:rsid w:val="2CDA926E"/>
    <w:rsid w:val="2CE9E6CB"/>
    <w:rsid w:val="2CF1E21E"/>
    <w:rsid w:val="2CF71259"/>
    <w:rsid w:val="2CFA2B91"/>
    <w:rsid w:val="2CFC07CA"/>
    <w:rsid w:val="2D08F708"/>
    <w:rsid w:val="2D226856"/>
    <w:rsid w:val="2D2EEA16"/>
    <w:rsid w:val="2D32BE03"/>
    <w:rsid w:val="2D38FA60"/>
    <w:rsid w:val="2D3CDF07"/>
    <w:rsid w:val="2D3ED27B"/>
    <w:rsid w:val="2D450C89"/>
    <w:rsid w:val="2D4581B6"/>
    <w:rsid w:val="2D4A85B2"/>
    <w:rsid w:val="2D4AAF77"/>
    <w:rsid w:val="2D534BED"/>
    <w:rsid w:val="2D535E24"/>
    <w:rsid w:val="2D580A7A"/>
    <w:rsid w:val="2D58CE78"/>
    <w:rsid w:val="2D6411F1"/>
    <w:rsid w:val="2D66CB78"/>
    <w:rsid w:val="2D6A9981"/>
    <w:rsid w:val="2D6C1935"/>
    <w:rsid w:val="2D71A94A"/>
    <w:rsid w:val="2D7EC833"/>
    <w:rsid w:val="2D82A528"/>
    <w:rsid w:val="2D9BDAB8"/>
    <w:rsid w:val="2DA0ADA8"/>
    <w:rsid w:val="2DB8011C"/>
    <w:rsid w:val="2DB84F8C"/>
    <w:rsid w:val="2DB86822"/>
    <w:rsid w:val="2DB8CD46"/>
    <w:rsid w:val="2DBF94B3"/>
    <w:rsid w:val="2DDA67FC"/>
    <w:rsid w:val="2DE2C501"/>
    <w:rsid w:val="2DE619B3"/>
    <w:rsid w:val="2DEDA04F"/>
    <w:rsid w:val="2E061CFF"/>
    <w:rsid w:val="2E0659BA"/>
    <w:rsid w:val="2E09BA6E"/>
    <w:rsid w:val="2E0B7672"/>
    <w:rsid w:val="2E1217FF"/>
    <w:rsid w:val="2E131613"/>
    <w:rsid w:val="2E1FEFB1"/>
    <w:rsid w:val="2E200453"/>
    <w:rsid w:val="2E21302B"/>
    <w:rsid w:val="2E21A317"/>
    <w:rsid w:val="2E2AADAE"/>
    <w:rsid w:val="2E2CC541"/>
    <w:rsid w:val="2E31ABFD"/>
    <w:rsid w:val="2E35972F"/>
    <w:rsid w:val="2E387E0E"/>
    <w:rsid w:val="2E3B410D"/>
    <w:rsid w:val="2E3F973B"/>
    <w:rsid w:val="2E404E8F"/>
    <w:rsid w:val="2E4EA2E4"/>
    <w:rsid w:val="2E59C057"/>
    <w:rsid w:val="2E5D846E"/>
    <w:rsid w:val="2E7E7F32"/>
    <w:rsid w:val="2E842FA9"/>
    <w:rsid w:val="2E870B64"/>
    <w:rsid w:val="2E9EE70C"/>
    <w:rsid w:val="2EA0B799"/>
    <w:rsid w:val="2EB14985"/>
    <w:rsid w:val="2EB1F45E"/>
    <w:rsid w:val="2EBE8A0A"/>
    <w:rsid w:val="2EC4199D"/>
    <w:rsid w:val="2EC7A469"/>
    <w:rsid w:val="2EC9CFFD"/>
    <w:rsid w:val="2ECAE9D8"/>
    <w:rsid w:val="2ECC4625"/>
    <w:rsid w:val="2ECF37C7"/>
    <w:rsid w:val="2ED40CBB"/>
    <w:rsid w:val="2EDDCD23"/>
    <w:rsid w:val="2EE5C95F"/>
    <w:rsid w:val="2EEAA878"/>
    <w:rsid w:val="2EEB5FAC"/>
    <w:rsid w:val="2EEC015E"/>
    <w:rsid w:val="2EECEB3D"/>
    <w:rsid w:val="2EEF450C"/>
    <w:rsid w:val="2EF78442"/>
    <w:rsid w:val="2F01B975"/>
    <w:rsid w:val="2F03035E"/>
    <w:rsid w:val="2F0527B8"/>
    <w:rsid w:val="2F0D8229"/>
    <w:rsid w:val="2F14CCE7"/>
    <w:rsid w:val="2F23D0E1"/>
    <w:rsid w:val="2F352F13"/>
    <w:rsid w:val="2F36D653"/>
    <w:rsid w:val="2F3DB20D"/>
    <w:rsid w:val="2F3FE306"/>
    <w:rsid w:val="2F454979"/>
    <w:rsid w:val="2F461714"/>
    <w:rsid w:val="2F475AC4"/>
    <w:rsid w:val="2F568A67"/>
    <w:rsid w:val="2F5C64BD"/>
    <w:rsid w:val="2F69AC5E"/>
    <w:rsid w:val="2F8F4F1B"/>
    <w:rsid w:val="2F91F094"/>
    <w:rsid w:val="2F930402"/>
    <w:rsid w:val="2F9AE8F1"/>
    <w:rsid w:val="2FB2C85A"/>
    <w:rsid w:val="2FB4FCDE"/>
    <w:rsid w:val="2FB62AAE"/>
    <w:rsid w:val="2FBC5B49"/>
    <w:rsid w:val="2FC3E891"/>
    <w:rsid w:val="2FD38790"/>
    <w:rsid w:val="2FDB75AD"/>
    <w:rsid w:val="2FE1B930"/>
    <w:rsid w:val="2FE31717"/>
    <w:rsid w:val="2FF7D3BB"/>
    <w:rsid w:val="301887C2"/>
    <w:rsid w:val="30250F38"/>
    <w:rsid w:val="303146E2"/>
    <w:rsid w:val="3039F1F1"/>
    <w:rsid w:val="303B09D4"/>
    <w:rsid w:val="303CEAC8"/>
    <w:rsid w:val="303EAAAC"/>
    <w:rsid w:val="30418E78"/>
    <w:rsid w:val="30420666"/>
    <w:rsid w:val="30481B1E"/>
    <w:rsid w:val="304A02EC"/>
    <w:rsid w:val="304F4B7C"/>
    <w:rsid w:val="30538E36"/>
    <w:rsid w:val="30553B5B"/>
    <w:rsid w:val="30599E22"/>
    <w:rsid w:val="3061762D"/>
    <w:rsid w:val="306DE241"/>
    <w:rsid w:val="30708511"/>
    <w:rsid w:val="3093660E"/>
    <w:rsid w:val="30951052"/>
    <w:rsid w:val="30993867"/>
    <w:rsid w:val="309FB090"/>
    <w:rsid w:val="30A2272F"/>
    <w:rsid w:val="30A2C7AB"/>
    <w:rsid w:val="30A9F1F6"/>
    <w:rsid w:val="30AEDE0C"/>
    <w:rsid w:val="30B159A8"/>
    <w:rsid w:val="30B5A39A"/>
    <w:rsid w:val="30BA71D5"/>
    <w:rsid w:val="30BD0CBD"/>
    <w:rsid w:val="30C1431E"/>
    <w:rsid w:val="30C81E8A"/>
    <w:rsid w:val="30CDAE29"/>
    <w:rsid w:val="30D06E87"/>
    <w:rsid w:val="30E20148"/>
    <w:rsid w:val="30ED633C"/>
    <w:rsid w:val="30EF95A2"/>
    <w:rsid w:val="30FA314B"/>
    <w:rsid w:val="3109939C"/>
    <w:rsid w:val="3109AE01"/>
    <w:rsid w:val="310C6588"/>
    <w:rsid w:val="31152697"/>
    <w:rsid w:val="3117D697"/>
    <w:rsid w:val="311AFA34"/>
    <w:rsid w:val="312074C2"/>
    <w:rsid w:val="31215096"/>
    <w:rsid w:val="3125C75E"/>
    <w:rsid w:val="31295A4E"/>
    <w:rsid w:val="312BDC61"/>
    <w:rsid w:val="3138D927"/>
    <w:rsid w:val="313BFA63"/>
    <w:rsid w:val="313F6345"/>
    <w:rsid w:val="31494856"/>
    <w:rsid w:val="314BA7FB"/>
    <w:rsid w:val="314E5CCD"/>
    <w:rsid w:val="315A4E29"/>
    <w:rsid w:val="315C8C85"/>
    <w:rsid w:val="315DF2A7"/>
    <w:rsid w:val="315EA0EC"/>
    <w:rsid w:val="3171D6C3"/>
    <w:rsid w:val="31723B06"/>
    <w:rsid w:val="31774D9F"/>
    <w:rsid w:val="31880F17"/>
    <w:rsid w:val="318FCF44"/>
    <w:rsid w:val="31979151"/>
    <w:rsid w:val="319E80AF"/>
    <w:rsid w:val="319EFAD0"/>
    <w:rsid w:val="319EFDC6"/>
    <w:rsid w:val="31A033BE"/>
    <w:rsid w:val="31A569AF"/>
    <w:rsid w:val="31B829ED"/>
    <w:rsid w:val="31BE1EBC"/>
    <w:rsid w:val="31C420CF"/>
    <w:rsid w:val="31CA7A81"/>
    <w:rsid w:val="31DEE2CC"/>
    <w:rsid w:val="31E21842"/>
    <w:rsid w:val="31E7166E"/>
    <w:rsid w:val="31E8CFF2"/>
    <w:rsid w:val="31EA7682"/>
    <w:rsid w:val="31ED2447"/>
    <w:rsid w:val="31F13020"/>
    <w:rsid w:val="320228E2"/>
    <w:rsid w:val="320D555B"/>
    <w:rsid w:val="3213BD5C"/>
    <w:rsid w:val="32190E4F"/>
    <w:rsid w:val="322577B3"/>
    <w:rsid w:val="3226F9B6"/>
    <w:rsid w:val="3236B8EA"/>
    <w:rsid w:val="3237ECD7"/>
    <w:rsid w:val="32414B2E"/>
    <w:rsid w:val="32434B5C"/>
    <w:rsid w:val="3243A843"/>
    <w:rsid w:val="3244A785"/>
    <w:rsid w:val="3252D338"/>
    <w:rsid w:val="325FB902"/>
    <w:rsid w:val="326313CC"/>
    <w:rsid w:val="326810F3"/>
    <w:rsid w:val="3272A666"/>
    <w:rsid w:val="32780337"/>
    <w:rsid w:val="32852C8B"/>
    <w:rsid w:val="3289B24B"/>
    <w:rsid w:val="328BEEF9"/>
    <w:rsid w:val="328E575C"/>
    <w:rsid w:val="3290A168"/>
    <w:rsid w:val="32981321"/>
    <w:rsid w:val="32A216A3"/>
    <w:rsid w:val="32A48FD7"/>
    <w:rsid w:val="32A91B42"/>
    <w:rsid w:val="32B8ABBB"/>
    <w:rsid w:val="32BD4355"/>
    <w:rsid w:val="32C79E2A"/>
    <w:rsid w:val="32D1D40C"/>
    <w:rsid w:val="32E30E69"/>
    <w:rsid w:val="32E4528E"/>
    <w:rsid w:val="32E58D0B"/>
    <w:rsid w:val="32ECF24E"/>
    <w:rsid w:val="32F25164"/>
    <w:rsid w:val="32F75BAD"/>
    <w:rsid w:val="32FC2A52"/>
    <w:rsid w:val="330A4FCC"/>
    <w:rsid w:val="332770CB"/>
    <w:rsid w:val="33335194"/>
    <w:rsid w:val="33357AE2"/>
    <w:rsid w:val="333DE9CC"/>
    <w:rsid w:val="33420251"/>
    <w:rsid w:val="3344EFBA"/>
    <w:rsid w:val="334BA4DC"/>
    <w:rsid w:val="3352C49E"/>
    <w:rsid w:val="335379D7"/>
    <w:rsid w:val="335CAC59"/>
    <w:rsid w:val="3365B129"/>
    <w:rsid w:val="3366C361"/>
    <w:rsid w:val="33721EDF"/>
    <w:rsid w:val="3375AEDC"/>
    <w:rsid w:val="3379EE6C"/>
    <w:rsid w:val="33853B06"/>
    <w:rsid w:val="33884623"/>
    <w:rsid w:val="33981232"/>
    <w:rsid w:val="33A384D3"/>
    <w:rsid w:val="33B2F91B"/>
    <w:rsid w:val="33B3C36F"/>
    <w:rsid w:val="33BF4392"/>
    <w:rsid w:val="33BF685E"/>
    <w:rsid w:val="33C5656A"/>
    <w:rsid w:val="33C75A80"/>
    <w:rsid w:val="33CCB114"/>
    <w:rsid w:val="33DF326F"/>
    <w:rsid w:val="33E25284"/>
    <w:rsid w:val="33E7749C"/>
    <w:rsid w:val="33EA4653"/>
    <w:rsid w:val="33F0040E"/>
    <w:rsid w:val="33F7AC3A"/>
    <w:rsid w:val="340307DE"/>
    <w:rsid w:val="3409CB0F"/>
    <w:rsid w:val="340CF4ED"/>
    <w:rsid w:val="340F7721"/>
    <w:rsid w:val="340F8521"/>
    <w:rsid w:val="3413404D"/>
    <w:rsid w:val="3413E93D"/>
    <w:rsid w:val="34153EB7"/>
    <w:rsid w:val="341BB985"/>
    <w:rsid w:val="34209620"/>
    <w:rsid w:val="34277BE2"/>
    <w:rsid w:val="3429AF96"/>
    <w:rsid w:val="342FD062"/>
    <w:rsid w:val="34321437"/>
    <w:rsid w:val="34433AEB"/>
    <w:rsid w:val="34470F27"/>
    <w:rsid w:val="34489CBA"/>
    <w:rsid w:val="344B3290"/>
    <w:rsid w:val="344FA2D1"/>
    <w:rsid w:val="34555F0A"/>
    <w:rsid w:val="3456A5F3"/>
    <w:rsid w:val="345DB6B5"/>
    <w:rsid w:val="345E806F"/>
    <w:rsid w:val="3464AA42"/>
    <w:rsid w:val="3468DAAD"/>
    <w:rsid w:val="3472A229"/>
    <w:rsid w:val="347EE856"/>
    <w:rsid w:val="34810293"/>
    <w:rsid w:val="3481660D"/>
    <w:rsid w:val="34848D19"/>
    <w:rsid w:val="34889165"/>
    <w:rsid w:val="3488ED87"/>
    <w:rsid w:val="349D3CFB"/>
    <w:rsid w:val="34A2C65E"/>
    <w:rsid w:val="34A3D091"/>
    <w:rsid w:val="34B4FAAC"/>
    <w:rsid w:val="34BB526A"/>
    <w:rsid w:val="34BBD93F"/>
    <w:rsid w:val="34C3D5C3"/>
    <w:rsid w:val="34C4E804"/>
    <w:rsid w:val="34C693EC"/>
    <w:rsid w:val="34CC69CD"/>
    <w:rsid w:val="34D51AB0"/>
    <w:rsid w:val="34DB0685"/>
    <w:rsid w:val="34E4B0F2"/>
    <w:rsid w:val="34E92C96"/>
    <w:rsid w:val="34EC52B7"/>
    <w:rsid w:val="34F39167"/>
    <w:rsid w:val="34F79C65"/>
    <w:rsid w:val="34FD49D3"/>
    <w:rsid w:val="34FE3ACF"/>
    <w:rsid w:val="3509E5D5"/>
    <w:rsid w:val="350A381C"/>
    <w:rsid w:val="350F6DB2"/>
    <w:rsid w:val="351B9CC2"/>
    <w:rsid w:val="351E1CC3"/>
    <w:rsid w:val="35320ADE"/>
    <w:rsid w:val="35372391"/>
    <w:rsid w:val="353C6652"/>
    <w:rsid w:val="353D77E7"/>
    <w:rsid w:val="354051B9"/>
    <w:rsid w:val="35584184"/>
    <w:rsid w:val="3563B6C4"/>
    <w:rsid w:val="357C6848"/>
    <w:rsid w:val="358B3C79"/>
    <w:rsid w:val="35995D27"/>
    <w:rsid w:val="3599C577"/>
    <w:rsid w:val="35AEB77A"/>
    <w:rsid w:val="35AF9538"/>
    <w:rsid w:val="35BAD951"/>
    <w:rsid w:val="35C031A0"/>
    <w:rsid w:val="35C23E15"/>
    <w:rsid w:val="35C91C28"/>
    <w:rsid w:val="35DF5E04"/>
    <w:rsid w:val="35F04D45"/>
    <w:rsid w:val="35F3EA78"/>
    <w:rsid w:val="35F52F2C"/>
    <w:rsid w:val="35F542CD"/>
    <w:rsid w:val="35F93881"/>
    <w:rsid w:val="35FAB9FF"/>
    <w:rsid w:val="36000936"/>
    <w:rsid w:val="36013D3A"/>
    <w:rsid w:val="36074110"/>
    <w:rsid w:val="3614A5C8"/>
    <w:rsid w:val="361ACECF"/>
    <w:rsid w:val="364714A1"/>
    <w:rsid w:val="3648BEAC"/>
    <w:rsid w:val="3651C132"/>
    <w:rsid w:val="36586D57"/>
    <w:rsid w:val="365E0105"/>
    <w:rsid w:val="366A9938"/>
    <w:rsid w:val="3671E0B3"/>
    <w:rsid w:val="367384A0"/>
    <w:rsid w:val="367DE569"/>
    <w:rsid w:val="367FCE2E"/>
    <w:rsid w:val="369F47C1"/>
    <w:rsid w:val="36A01AA2"/>
    <w:rsid w:val="36A070DB"/>
    <w:rsid w:val="36AF06ED"/>
    <w:rsid w:val="36B039E0"/>
    <w:rsid w:val="36B04A19"/>
    <w:rsid w:val="36BE52B7"/>
    <w:rsid w:val="36BEE931"/>
    <w:rsid w:val="36CA6971"/>
    <w:rsid w:val="36D1896D"/>
    <w:rsid w:val="36D8C24F"/>
    <w:rsid w:val="36D9CA62"/>
    <w:rsid w:val="36DC0A57"/>
    <w:rsid w:val="36F4DA6A"/>
    <w:rsid w:val="36F88DB1"/>
    <w:rsid w:val="36FA0E9B"/>
    <w:rsid w:val="3702C51D"/>
    <w:rsid w:val="370801AE"/>
    <w:rsid w:val="37087D9C"/>
    <w:rsid w:val="370A935B"/>
    <w:rsid w:val="37169003"/>
    <w:rsid w:val="37212A0B"/>
    <w:rsid w:val="3730B7F4"/>
    <w:rsid w:val="37343B34"/>
    <w:rsid w:val="373A9A4D"/>
    <w:rsid w:val="373AA39E"/>
    <w:rsid w:val="37435F8C"/>
    <w:rsid w:val="374DD355"/>
    <w:rsid w:val="3752B087"/>
    <w:rsid w:val="375E148E"/>
    <w:rsid w:val="37689F4A"/>
    <w:rsid w:val="376CB259"/>
    <w:rsid w:val="376DFCCE"/>
    <w:rsid w:val="377088DE"/>
    <w:rsid w:val="3774B572"/>
    <w:rsid w:val="377AE180"/>
    <w:rsid w:val="3790D3F9"/>
    <w:rsid w:val="379A9888"/>
    <w:rsid w:val="379B9AFA"/>
    <w:rsid w:val="379CF150"/>
    <w:rsid w:val="37A9E382"/>
    <w:rsid w:val="37B699F5"/>
    <w:rsid w:val="37C22BD6"/>
    <w:rsid w:val="37C3B370"/>
    <w:rsid w:val="37CB8A1F"/>
    <w:rsid w:val="37CC59C0"/>
    <w:rsid w:val="37CCC5E1"/>
    <w:rsid w:val="37CD2A89"/>
    <w:rsid w:val="37DB78C8"/>
    <w:rsid w:val="37DF59F8"/>
    <w:rsid w:val="37F4FE47"/>
    <w:rsid w:val="37F59B78"/>
    <w:rsid w:val="37FB4739"/>
    <w:rsid w:val="3802E1BA"/>
    <w:rsid w:val="3806A408"/>
    <w:rsid w:val="3809F2E2"/>
    <w:rsid w:val="380A301B"/>
    <w:rsid w:val="381F7273"/>
    <w:rsid w:val="383568A8"/>
    <w:rsid w:val="3835F135"/>
    <w:rsid w:val="383F5905"/>
    <w:rsid w:val="38405D69"/>
    <w:rsid w:val="384980DA"/>
    <w:rsid w:val="384B6B90"/>
    <w:rsid w:val="384C1005"/>
    <w:rsid w:val="3850BDC8"/>
    <w:rsid w:val="38522BC1"/>
    <w:rsid w:val="38542327"/>
    <w:rsid w:val="3858132C"/>
    <w:rsid w:val="385D5ED5"/>
    <w:rsid w:val="3860921A"/>
    <w:rsid w:val="386233EC"/>
    <w:rsid w:val="386EBE7C"/>
    <w:rsid w:val="387B839E"/>
    <w:rsid w:val="3889BC0C"/>
    <w:rsid w:val="389218CC"/>
    <w:rsid w:val="389666DD"/>
    <w:rsid w:val="38A80FBD"/>
    <w:rsid w:val="38AE5820"/>
    <w:rsid w:val="38B63727"/>
    <w:rsid w:val="38BACB60"/>
    <w:rsid w:val="38C4903C"/>
    <w:rsid w:val="38C5CB94"/>
    <w:rsid w:val="38C72BF8"/>
    <w:rsid w:val="38CE3E17"/>
    <w:rsid w:val="38CEC467"/>
    <w:rsid w:val="38D49A52"/>
    <w:rsid w:val="38D9935E"/>
    <w:rsid w:val="38E7B6E6"/>
    <w:rsid w:val="38E85045"/>
    <w:rsid w:val="38E8D7F4"/>
    <w:rsid w:val="38F087D0"/>
    <w:rsid w:val="39050526"/>
    <w:rsid w:val="3906729D"/>
    <w:rsid w:val="390AADC0"/>
    <w:rsid w:val="391247FD"/>
    <w:rsid w:val="3912FEEE"/>
    <w:rsid w:val="391B2FA4"/>
    <w:rsid w:val="391BC030"/>
    <w:rsid w:val="391C764D"/>
    <w:rsid w:val="3925F760"/>
    <w:rsid w:val="39354BF5"/>
    <w:rsid w:val="39398B8A"/>
    <w:rsid w:val="393D93CD"/>
    <w:rsid w:val="394EFD40"/>
    <w:rsid w:val="3958D035"/>
    <w:rsid w:val="3959E046"/>
    <w:rsid w:val="395C46AE"/>
    <w:rsid w:val="3964F25F"/>
    <w:rsid w:val="396D1153"/>
    <w:rsid w:val="39723F9E"/>
    <w:rsid w:val="397B0100"/>
    <w:rsid w:val="397C003C"/>
    <w:rsid w:val="398486E6"/>
    <w:rsid w:val="399495F3"/>
    <w:rsid w:val="39953EF2"/>
    <w:rsid w:val="39998B2D"/>
    <w:rsid w:val="399A3D02"/>
    <w:rsid w:val="399C8D09"/>
    <w:rsid w:val="39A7CFBF"/>
    <w:rsid w:val="39AD875C"/>
    <w:rsid w:val="39AEC46F"/>
    <w:rsid w:val="39B23D0F"/>
    <w:rsid w:val="39B362EE"/>
    <w:rsid w:val="39C0B223"/>
    <w:rsid w:val="39C1B955"/>
    <w:rsid w:val="39D33934"/>
    <w:rsid w:val="39E89257"/>
    <w:rsid w:val="39EACE0D"/>
    <w:rsid w:val="39EE8FC5"/>
    <w:rsid w:val="39F654E2"/>
    <w:rsid w:val="39FC4435"/>
    <w:rsid w:val="3A04B77F"/>
    <w:rsid w:val="3A0B73D9"/>
    <w:rsid w:val="3A117D3C"/>
    <w:rsid w:val="3A17FFAC"/>
    <w:rsid w:val="3A2DC2C7"/>
    <w:rsid w:val="3A38E6DA"/>
    <w:rsid w:val="3A3FE23A"/>
    <w:rsid w:val="3A419574"/>
    <w:rsid w:val="3A4E72C3"/>
    <w:rsid w:val="3A55CC65"/>
    <w:rsid w:val="3A5693D4"/>
    <w:rsid w:val="3A5BCAC0"/>
    <w:rsid w:val="3A5FF6F0"/>
    <w:rsid w:val="3A6CCF92"/>
    <w:rsid w:val="3A7FE1EE"/>
    <w:rsid w:val="3A83098E"/>
    <w:rsid w:val="3A87C6D5"/>
    <w:rsid w:val="3A950D6C"/>
    <w:rsid w:val="3A953A02"/>
    <w:rsid w:val="3A9CFFA6"/>
    <w:rsid w:val="3A9D4511"/>
    <w:rsid w:val="3AAF7C96"/>
    <w:rsid w:val="3AB5CA7F"/>
    <w:rsid w:val="3ABBB90F"/>
    <w:rsid w:val="3ABECDA3"/>
    <w:rsid w:val="3AC360A0"/>
    <w:rsid w:val="3AC7C5EF"/>
    <w:rsid w:val="3AD47986"/>
    <w:rsid w:val="3AE269F2"/>
    <w:rsid w:val="3AECC524"/>
    <w:rsid w:val="3AF7A5E8"/>
    <w:rsid w:val="3AFA54E3"/>
    <w:rsid w:val="3B01CFF9"/>
    <w:rsid w:val="3B108963"/>
    <w:rsid w:val="3B23A163"/>
    <w:rsid w:val="3B23E91E"/>
    <w:rsid w:val="3B26C68D"/>
    <w:rsid w:val="3B39667C"/>
    <w:rsid w:val="3B3C764E"/>
    <w:rsid w:val="3B40B020"/>
    <w:rsid w:val="3B47E51D"/>
    <w:rsid w:val="3B523055"/>
    <w:rsid w:val="3B576C5A"/>
    <w:rsid w:val="3B59E53C"/>
    <w:rsid w:val="3B5A851D"/>
    <w:rsid w:val="3B712813"/>
    <w:rsid w:val="3B7355BA"/>
    <w:rsid w:val="3B7638F0"/>
    <w:rsid w:val="3B7894AE"/>
    <w:rsid w:val="3B7BE9B9"/>
    <w:rsid w:val="3B85E07C"/>
    <w:rsid w:val="3B9B105F"/>
    <w:rsid w:val="3BA1070A"/>
    <w:rsid w:val="3BA5C5F2"/>
    <w:rsid w:val="3BAF1F67"/>
    <w:rsid w:val="3BB0D06C"/>
    <w:rsid w:val="3BB138F8"/>
    <w:rsid w:val="3BBB5E57"/>
    <w:rsid w:val="3BBB76DF"/>
    <w:rsid w:val="3BBBA4B6"/>
    <w:rsid w:val="3BBFCDC9"/>
    <w:rsid w:val="3BC4BC0C"/>
    <w:rsid w:val="3BD2CC02"/>
    <w:rsid w:val="3BD604AD"/>
    <w:rsid w:val="3BDDB8C5"/>
    <w:rsid w:val="3BDE1D09"/>
    <w:rsid w:val="3BE2C29F"/>
    <w:rsid w:val="3BE3B726"/>
    <w:rsid w:val="3BEC60D4"/>
    <w:rsid w:val="3BEE99B4"/>
    <w:rsid w:val="3BF9A12F"/>
    <w:rsid w:val="3BFA7C5A"/>
    <w:rsid w:val="3BFB63D2"/>
    <w:rsid w:val="3BFD8511"/>
    <w:rsid w:val="3BFF9F0B"/>
    <w:rsid w:val="3C0E7FF6"/>
    <w:rsid w:val="3C13E3C9"/>
    <w:rsid w:val="3C1B91BC"/>
    <w:rsid w:val="3C1E8A8C"/>
    <w:rsid w:val="3C2A9860"/>
    <w:rsid w:val="3C2F03FE"/>
    <w:rsid w:val="3C2F9531"/>
    <w:rsid w:val="3C405EF9"/>
    <w:rsid w:val="3C5D24C5"/>
    <w:rsid w:val="3C5EE207"/>
    <w:rsid w:val="3C5F8621"/>
    <w:rsid w:val="3C637DB5"/>
    <w:rsid w:val="3C67D30F"/>
    <w:rsid w:val="3C6815D2"/>
    <w:rsid w:val="3C688696"/>
    <w:rsid w:val="3C6F1586"/>
    <w:rsid w:val="3C6F9DD3"/>
    <w:rsid w:val="3C7984A8"/>
    <w:rsid w:val="3C7B1084"/>
    <w:rsid w:val="3C8A4879"/>
    <w:rsid w:val="3C8B1E62"/>
    <w:rsid w:val="3C9402A2"/>
    <w:rsid w:val="3C949977"/>
    <w:rsid w:val="3C99837B"/>
    <w:rsid w:val="3CA68F07"/>
    <w:rsid w:val="3CAB930C"/>
    <w:rsid w:val="3CAD0C27"/>
    <w:rsid w:val="3CB44D5E"/>
    <w:rsid w:val="3CBABA60"/>
    <w:rsid w:val="3CBE8D80"/>
    <w:rsid w:val="3CC7483E"/>
    <w:rsid w:val="3CC95356"/>
    <w:rsid w:val="3CCD40DA"/>
    <w:rsid w:val="3CCF6C99"/>
    <w:rsid w:val="3CD33527"/>
    <w:rsid w:val="3CDF7567"/>
    <w:rsid w:val="3CF46F18"/>
    <w:rsid w:val="3CFD0FD2"/>
    <w:rsid w:val="3D01D3AF"/>
    <w:rsid w:val="3D0429E4"/>
    <w:rsid w:val="3D05A6A2"/>
    <w:rsid w:val="3D097AAE"/>
    <w:rsid w:val="3D0FC417"/>
    <w:rsid w:val="3D103E90"/>
    <w:rsid w:val="3D11578A"/>
    <w:rsid w:val="3D135043"/>
    <w:rsid w:val="3D157FAA"/>
    <w:rsid w:val="3D160417"/>
    <w:rsid w:val="3D183B6B"/>
    <w:rsid w:val="3D19D05B"/>
    <w:rsid w:val="3D2311FE"/>
    <w:rsid w:val="3D257FB7"/>
    <w:rsid w:val="3D27A347"/>
    <w:rsid w:val="3D2848BE"/>
    <w:rsid w:val="3D30C978"/>
    <w:rsid w:val="3D34411D"/>
    <w:rsid w:val="3D35BB8C"/>
    <w:rsid w:val="3D3B1B0B"/>
    <w:rsid w:val="3D41EC23"/>
    <w:rsid w:val="3D481AC0"/>
    <w:rsid w:val="3D4AA625"/>
    <w:rsid w:val="3D4ABBAA"/>
    <w:rsid w:val="3D4BBF2B"/>
    <w:rsid w:val="3D5584A0"/>
    <w:rsid w:val="3D58EF12"/>
    <w:rsid w:val="3D5BFCC1"/>
    <w:rsid w:val="3D5FE95A"/>
    <w:rsid w:val="3D5FF8AA"/>
    <w:rsid w:val="3D61CD1D"/>
    <w:rsid w:val="3D62BAE2"/>
    <w:rsid w:val="3D63E770"/>
    <w:rsid w:val="3D64C635"/>
    <w:rsid w:val="3D776431"/>
    <w:rsid w:val="3D865570"/>
    <w:rsid w:val="3D8F8654"/>
    <w:rsid w:val="3D96A916"/>
    <w:rsid w:val="3D970410"/>
    <w:rsid w:val="3DA006F3"/>
    <w:rsid w:val="3DA0A569"/>
    <w:rsid w:val="3DA3B199"/>
    <w:rsid w:val="3DA96C26"/>
    <w:rsid w:val="3DB02DCB"/>
    <w:rsid w:val="3DB3CDBB"/>
    <w:rsid w:val="3DC1AB4A"/>
    <w:rsid w:val="3DC2307C"/>
    <w:rsid w:val="3DCE54B3"/>
    <w:rsid w:val="3DE2B6AF"/>
    <w:rsid w:val="3DE55CE2"/>
    <w:rsid w:val="3DEF7DF0"/>
    <w:rsid w:val="3DF0572F"/>
    <w:rsid w:val="3DFDBEBC"/>
    <w:rsid w:val="3E0A9247"/>
    <w:rsid w:val="3E1198C5"/>
    <w:rsid w:val="3E15A13D"/>
    <w:rsid w:val="3E174D7E"/>
    <w:rsid w:val="3E1CF811"/>
    <w:rsid w:val="3E200835"/>
    <w:rsid w:val="3E31CE9B"/>
    <w:rsid w:val="3E41EB26"/>
    <w:rsid w:val="3E442951"/>
    <w:rsid w:val="3E46A40A"/>
    <w:rsid w:val="3E491B4A"/>
    <w:rsid w:val="3E5954FC"/>
    <w:rsid w:val="3E5B0152"/>
    <w:rsid w:val="3E5C14C7"/>
    <w:rsid w:val="3E612E26"/>
    <w:rsid w:val="3E6A2EFF"/>
    <w:rsid w:val="3E6EAB3C"/>
    <w:rsid w:val="3E6FB013"/>
    <w:rsid w:val="3E787387"/>
    <w:rsid w:val="3E8769FB"/>
    <w:rsid w:val="3E913F16"/>
    <w:rsid w:val="3E9405A3"/>
    <w:rsid w:val="3E9C962E"/>
    <w:rsid w:val="3E9CA8DE"/>
    <w:rsid w:val="3EA0DF6E"/>
    <w:rsid w:val="3EA67276"/>
    <w:rsid w:val="3EB1017E"/>
    <w:rsid w:val="3EB4F95B"/>
    <w:rsid w:val="3EB72918"/>
    <w:rsid w:val="3EC54F5F"/>
    <w:rsid w:val="3EC56A1F"/>
    <w:rsid w:val="3ED9B123"/>
    <w:rsid w:val="3ED9FAF2"/>
    <w:rsid w:val="3EE097F7"/>
    <w:rsid w:val="3EE17951"/>
    <w:rsid w:val="3EE1D68D"/>
    <w:rsid w:val="3EE63CBA"/>
    <w:rsid w:val="3EE6C321"/>
    <w:rsid w:val="3EE9F77B"/>
    <w:rsid w:val="3EEC358F"/>
    <w:rsid w:val="3EED0732"/>
    <w:rsid w:val="3EEDE8DA"/>
    <w:rsid w:val="3EF7D41D"/>
    <w:rsid w:val="3EFB3A8A"/>
    <w:rsid w:val="3F036FB6"/>
    <w:rsid w:val="3F131393"/>
    <w:rsid w:val="3F2C3BF0"/>
    <w:rsid w:val="3F37BF5C"/>
    <w:rsid w:val="3F3AE6C0"/>
    <w:rsid w:val="3F4D26F1"/>
    <w:rsid w:val="3F514F49"/>
    <w:rsid w:val="3F58A6E8"/>
    <w:rsid w:val="3F60BABA"/>
    <w:rsid w:val="3F6664EF"/>
    <w:rsid w:val="3F7D321B"/>
    <w:rsid w:val="3F8B93D5"/>
    <w:rsid w:val="3F8EDFF0"/>
    <w:rsid w:val="3F926A0A"/>
    <w:rsid w:val="3F9B0E68"/>
    <w:rsid w:val="3FA28CD3"/>
    <w:rsid w:val="3FA8325A"/>
    <w:rsid w:val="3FAEF792"/>
    <w:rsid w:val="3FB17F56"/>
    <w:rsid w:val="3FBE5543"/>
    <w:rsid w:val="3FC1752F"/>
    <w:rsid w:val="3FCC7A90"/>
    <w:rsid w:val="3FD2AC2C"/>
    <w:rsid w:val="3FD4B76E"/>
    <w:rsid w:val="3FD91D7F"/>
    <w:rsid w:val="3FE5E66E"/>
    <w:rsid w:val="3FE999AA"/>
    <w:rsid w:val="3FEAF1C4"/>
    <w:rsid w:val="3FEF4224"/>
    <w:rsid w:val="3FF66A82"/>
    <w:rsid w:val="3FFC586B"/>
    <w:rsid w:val="3FFC99EA"/>
    <w:rsid w:val="4001D8DE"/>
    <w:rsid w:val="40027710"/>
    <w:rsid w:val="40043FC4"/>
    <w:rsid w:val="4004E19C"/>
    <w:rsid w:val="40073322"/>
    <w:rsid w:val="4007E975"/>
    <w:rsid w:val="400DF683"/>
    <w:rsid w:val="40137E9E"/>
    <w:rsid w:val="4017E298"/>
    <w:rsid w:val="401A378A"/>
    <w:rsid w:val="40217018"/>
    <w:rsid w:val="4027F393"/>
    <w:rsid w:val="402D61A9"/>
    <w:rsid w:val="403084E0"/>
    <w:rsid w:val="4037F100"/>
    <w:rsid w:val="403AA562"/>
    <w:rsid w:val="403E36A0"/>
    <w:rsid w:val="40472157"/>
    <w:rsid w:val="404DA399"/>
    <w:rsid w:val="404E2061"/>
    <w:rsid w:val="405927F4"/>
    <w:rsid w:val="405A29EB"/>
    <w:rsid w:val="405B86FB"/>
    <w:rsid w:val="405D8602"/>
    <w:rsid w:val="406EB3D9"/>
    <w:rsid w:val="40736406"/>
    <w:rsid w:val="4076CE93"/>
    <w:rsid w:val="40891D4D"/>
    <w:rsid w:val="408C7159"/>
    <w:rsid w:val="408E2532"/>
    <w:rsid w:val="40929289"/>
    <w:rsid w:val="409497E2"/>
    <w:rsid w:val="40989608"/>
    <w:rsid w:val="40AEA237"/>
    <w:rsid w:val="40B0694B"/>
    <w:rsid w:val="40B4778B"/>
    <w:rsid w:val="40BC9F6E"/>
    <w:rsid w:val="40C3F326"/>
    <w:rsid w:val="40C85BC8"/>
    <w:rsid w:val="40CA4C06"/>
    <w:rsid w:val="40CEEC48"/>
    <w:rsid w:val="40D365F6"/>
    <w:rsid w:val="40D7B529"/>
    <w:rsid w:val="40DD7979"/>
    <w:rsid w:val="40F218CA"/>
    <w:rsid w:val="40F801DE"/>
    <w:rsid w:val="40F803A8"/>
    <w:rsid w:val="40FD3E4F"/>
    <w:rsid w:val="410BF949"/>
    <w:rsid w:val="4116DE20"/>
    <w:rsid w:val="4120D9B6"/>
    <w:rsid w:val="4121BE3A"/>
    <w:rsid w:val="412A2CEF"/>
    <w:rsid w:val="412E7897"/>
    <w:rsid w:val="41315CAB"/>
    <w:rsid w:val="41406B5F"/>
    <w:rsid w:val="41471C50"/>
    <w:rsid w:val="414F9FB3"/>
    <w:rsid w:val="415E99F8"/>
    <w:rsid w:val="415FBC22"/>
    <w:rsid w:val="4165C401"/>
    <w:rsid w:val="416D89C9"/>
    <w:rsid w:val="4171E720"/>
    <w:rsid w:val="418269D3"/>
    <w:rsid w:val="41854880"/>
    <w:rsid w:val="418BDC3C"/>
    <w:rsid w:val="41A993BF"/>
    <w:rsid w:val="41B301EE"/>
    <w:rsid w:val="41B4D2CE"/>
    <w:rsid w:val="41B71FB1"/>
    <w:rsid w:val="41B9809A"/>
    <w:rsid w:val="41C195ED"/>
    <w:rsid w:val="41C20D73"/>
    <w:rsid w:val="41C2B2F1"/>
    <w:rsid w:val="41D083D2"/>
    <w:rsid w:val="41D2FD03"/>
    <w:rsid w:val="41D6C8EA"/>
    <w:rsid w:val="41D8F085"/>
    <w:rsid w:val="41E7A761"/>
    <w:rsid w:val="41EC8E90"/>
    <w:rsid w:val="41F6F41B"/>
    <w:rsid w:val="41FFF34E"/>
    <w:rsid w:val="420E6283"/>
    <w:rsid w:val="42107B5F"/>
    <w:rsid w:val="42174ED0"/>
    <w:rsid w:val="421F4B3A"/>
    <w:rsid w:val="42351333"/>
    <w:rsid w:val="423CA1B2"/>
    <w:rsid w:val="424816AE"/>
    <w:rsid w:val="424EF203"/>
    <w:rsid w:val="4252F771"/>
    <w:rsid w:val="425EB69C"/>
    <w:rsid w:val="426B473C"/>
    <w:rsid w:val="426F2972"/>
    <w:rsid w:val="427357D4"/>
    <w:rsid w:val="4277A7E7"/>
    <w:rsid w:val="427D7501"/>
    <w:rsid w:val="42AF0D17"/>
    <w:rsid w:val="42B0F68B"/>
    <w:rsid w:val="42B15781"/>
    <w:rsid w:val="42C298AA"/>
    <w:rsid w:val="42C461E8"/>
    <w:rsid w:val="42C680B2"/>
    <w:rsid w:val="42C74EFF"/>
    <w:rsid w:val="42D485EE"/>
    <w:rsid w:val="42DA51DD"/>
    <w:rsid w:val="42FFED7A"/>
    <w:rsid w:val="4307FC7F"/>
    <w:rsid w:val="43088CB5"/>
    <w:rsid w:val="431730BD"/>
    <w:rsid w:val="431895D6"/>
    <w:rsid w:val="43192303"/>
    <w:rsid w:val="43235923"/>
    <w:rsid w:val="43277268"/>
    <w:rsid w:val="432E893F"/>
    <w:rsid w:val="4331BB63"/>
    <w:rsid w:val="4331D14C"/>
    <w:rsid w:val="4342AF19"/>
    <w:rsid w:val="4345F1DA"/>
    <w:rsid w:val="434B3032"/>
    <w:rsid w:val="435B62BF"/>
    <w:rsid w:val="437215D8"/>
    <w:rsid w:val="4375E6D1"/>
    <w:rsid w:val="4380BD32"/>
    <w:rsid w:val="4387088A"/>
    <w:rsid w:val="438A1970"/>
    <w:rsid w:val="438CA1DF"/>
    <w:rsid w:val="4394C5E5"/>
    <w:rsid w:val="43B1255C"/>
    <w:rsid w:val="43B50075"/>
    <w:rsid w:val="43C53407"/>
    <w:rsid w:val="43C6E798"/>
    <w:rsid w:val="43D1B46E"/>
    <w:rsid w:val="43D3947A"/>
    <w:rsid w:val="43E859BD"/>
    <w:rsid w:val="43EC1B81"/>
    <w:rsid w:val="43F0CA5B"/>
    <w:rsid w:val="43F4F8F2"/>
    <w:rsid w:val="43F8F9D0"/>
    <w:rsid w:val="43FEBFD3"/>
    <w:rsid w:val="440ED06A"/>
    <w:rsid w:val="44125165"/>
    <w:rsid w:val="44132629"/>
    <w:rsid w:val="4422331F"/>
    <w:rsid w:val="442453E3"/>
    <w:rsid w:val="442A9D8E"/>
    <w:rsid w:val="442B6931"/>
    <w:rsid w:val="4443C248"/>
    <w:rsid w:val="444D1637"/>
    <w:rsid w:val="44590B76"/>
    <w:rsid w:val="4462E113"/>
    <w:rsid w:val="4473E2EB"/>
    <w:rsid w:val="448C4E65"/>
    <w:rsid w:val="448F91A3"/>
    <w:rsid w:val="449375A8"/>
    <w:rsid w:val="44953CCD"/>
    <w:rsid w:val="4495D8AB"/>
    <w:rsid w:val="449BD338"/>
    <w:rsid w:val="44A02AE7"/>
    <w:rsid w:val="44A5A8EB"/>
    <w:rsid w:val="44A66E9C"/>
    <w:rsid w:val="44B80987"/>
    <w:rsid w:val="44BA92B8"/>
    <w:rsid w:val="44BD053F"/>
    <w:rsid w:val="44BDF1B9"/>
    <w:rsid w:val="44BEE910"/>
    <w:rsid w:val="44C72870"/>
    <w:rsid w:val="44D2053D"/>
    <w:rsid w:val="44DCE86A"/>
    <w:rsid w:val="44E12500"/>
    <w:rsid w:val="44E1E183"/>
    <w:rsid w:val="44E37740"/>
    <w:rsid w:val="44E92F1B"/>
    <w:rsid w:val="44EED499"/>
    <w:rsid w:val="44F60BFC"/>
    <w:rsid w:val="44FE0459"/>
    <w:rsid w:val="450C15FA"/>
    <w:rsid w:val="4511AD21"/>
    <w:rsid w:val="451D6DC1"/>
    <w:rsid w:val="451F6ACD"/>
    <w:rsid w:val="45214ABF"/>
    <w:rsid w:val="45219C43"/>
    <w:rsid w:val="45231FF4"/>
    <w:rsid w:val="45300626"/>
    <w:rsid w:val="453B9324"/>
    <w:rsid w:val="453F233D"/>
    <w:rsid w:val="453F8E2E"/>
    <w:rsid w:val="454F085E"/>
    <w:rsid w:val="4551E1F7"/>
    <w:rsid w:val="4553708B"/>
    <w:rsid w:val="45546DC1"/>
    <w:rsid w:val="4555B7FD"/>
    <w:rsid w:val="45575EBA"/>
    <w:rsid w:val="456094E4"/>
    <w:rsid w:val="4565BDE5"/>
    <w:rsid w:val="4565E7D8"/>
    <w:rsid w:val="45688B4C"/>
    <w:rsid w:val="4581CD3C"/>
    <w:rsid w:val="458D1C4C"/>
    <w:rsid w:val="45904945"/>
    <w:rsid w:val="45956534"/>
    <w:rsid w:val="459610DC"/>
    <w:rsid w:val="459999F9"/>
    <w:rsid w:val="459A65E8"/>
    <w:rsid w:val="45A2ABDB"/>
    <w:rsid w:val="45A479CC"/>
    <w:rsid w:val="45AB2E9C"/>
    <w:rsid w:val="45AE04C7"/>
    <w:rsid w:val="45C450BB"/>
    <w:rsid w:val="45C8521D"/>
    <w:rsid w:val="45CBEB7A"/>
    <w:rsid w:val="45D06E39"/>
    <w:rsid w:val="45D4994E"/>
    <w:rsid w:val="45D7D26A"/>
    <w:rsid w:val="45DCA23F"/>
    <w:rsid w:val="45DE5990"/>
    <w:rsid w:val="45E37F16"/>
    <w:rsid w:val="45E533F4"/>
    <w:rsid w:val="45E5D21B"/>
    <w:rsid w:val="45F0B53F"/>
    <w:rsid w:val="45F0B6E0"/>
    <w:rsid w:val="45FCF80E"/>
    <w:rsid w:val="45FE417A"/>
    <w:rsid w:val="460E45DE"/>
    <w:rsid w:val="460EBC80"/>
    <w:rsid w:val="460F3703"/>
    <w:rsid w:val="461DCC1B"/>
    <w:rsid w:val="4629FAA8"/>
    <w:rsid w:val="462FC725"/>
    <w:rsid w:val="4633C6F7"/>
    <w:rsid w:val="463865F0"/>
    <w:rsid w:val="463F09F8"/>
    <w:rsid w:val="464A4D94"/>
    <w:rsid w:val="464A7497"/>
    <w:rsid w:val="464AEC45"/>
    <w:rsid w:val="464BFCF0"/>
    <w:rsid w:val="464F9695"/>
    <w:rsid w:val="465D86BE"/>
    <w:rsid w:val="465DD9BB"/>
    <w:rsid w:val="4664A357"/>
    <w:rsid w:val="4668AD0C"/>
    <w:rsid w:val="466CE246"/>
    <w:rsid w:val="4679076D"/>
    <w:rsid w:val="467AD611"/>
    <w:rsid w:val="468183F7"/>
    <w:rsid w:val="4695CAFB"/>
    <w:rsid w:val="469C122B"/>
    <w:rsid w:val="46A75AA8"/>
    <w:rsid w:val="46BA96BF"/>
    <w:rsid w:val="46C45F50"/>
    <w:rsid w:val="46C7BB5D"/>
    <w:rsid w:val="46CE2FE8"/>
    <w:rsid w:val="46D6A41B"/>
    <w:rsid w:val="46D8A217"/>
    <w:rsid w:val="46DF81F7"/>
    <w:rsid w:val="46E26EFD"/>
    <w:rsid w:val="4704A172"/>
    <w:rsid w:val="470FD273"/>
    <w:rsid w:val="471E2578"/>
    <w:rsid w:val="4723C45F"/>
    <w:rsid w:val="472EFFC9"/>
    <w:rsid w:val="4730E168"/>
    <w:rsid w:val="47314CC4"/>
    <w:rsid w:val="47333308"/>
    <w:rsid w:val="4736664C"/>
    <w:rsid w:val="473EC7E1"/>
    <w:rsid w:val="47401E02"/>
    <w:rsid w:val="474158E8"/>
    <w:rsid w:val="47489F20"/>
    <w:rsid w:val="47534A50"/>
    <w:rsid w:val="475371CD"/>
    <w:rsid w:val="47538251"/>
    <w:rsid w:val="475CE9C2"/>
    <w:rsid w:val="475D71EA"/>
    <w:rsid w:val="4770DF27"/>
    <w:rsid w:val="4782F963"/>
    <w:rsid w:val="4789D710"/>
    <w:rsid w:val="478C038C"/>
    <w:rsid w:val="479CEBF2"/>
    <w:rsid w:val="479D4BE4"/>
    <w:rsid w:val="47A2D6A0"/>
    <w:rsid w:val="47AB7B41"/>
    <w:rsid w:val="47ABAD71"/>
    <w:rsid w:val="47B239D7"/>
    <w:rsid w:val="47B56C7F"/>
    <w:rsid w:val="47B8D779"/>
    <w:rsid w:val="47C456A4"/>
    <w:rsid w:val="47D4B262"/>
    <w:rsid w:val="47DF8CE4"/>
    <w:rsid w:val="47F91F36"/>
    <w:rsid w:val="4806CD7F"/>
    <w:rsid w:val="480F2609"/>
    <w:rsid w:val="4816BFF7"/>
    <w:rsid w:val="4818B904"/>
    <w:rsid w:val="482D9847"/>
    <w:rsid w:val="48315BE4"/>
    <w:rsid w:val="48322704"/>
    <w:rsid w:val="483DAE59"/>
    <w:rsid w:val="484213FB"/>
    <w:rsid w:val="48621038"/>
    <w:rsid w:val="4873B036"/>
    <w:rsid w:val="48754ED8"/>
    <w:rsid w:val="48762B85"/>
    <w:rsid w:val="48780AA3"/>
    <w:rsid w:val="487952C3"/>
    <w:rsid w:val="487E9156"/>
    <w:rsid w:val="48806F6C"/>
    <w:rsid w:val="4883DC1B"/>
    <w:rsid w:val="488A0F14"/>
    <w:rsid w:val="48934F02"/>
    <w:rsid w:val="48938D81"/>
    <w:rsid w:val="48949A08"/>
    <w:rsid w:val="4897627E"/>
    <w:rsid w:val="48A5CEF8"/>
    <w:rsid w:val="48B24AFD"/>
    <w:rsid w:val="48B439C7"/>
    <w:rsid w:val="48B4FBE3"/>
    <w:rsid w:val="48B9F5D9"/>
    <w:rsid w:val="48BB28DA"/>
    <w:rsid w:val="48C6841A"/>
    <w:rsid w:val="48C805DB"/>
    <w:rsid w:val="48D5D4AF"/>
    <w:rsid w:val="48E523F4"/>
    <w:rsid w:val="48EFD6E9"/>
    <w:rsid w:val="48F21DA8"/>
    <w:rsid w:val="48F64A14"/>
    <w:rsid w:val="48FD88E2"/>
    <w:rsid w:val="4911FEEF"/>
    <w:rsid w:val="491D1792"/>
    <w:rsid w:val="492B12FA"/>
    <w:rsid w:val="49393BD7"/>
    <w:rsid w:val="49404E01"/>
    <w:rsid w:val="49409C28"/>
    <w:rsid w:val="4943FFEB"/>
    <w:rsid w:val="494580B1"/>
    <w:rsid w:val="4946022E"/>
    <w:rsid w:val="49594B93"/>
    <w:rsid w:val="495E11AC"/>
    <w:rsid w:val="49637CF2"/>
    <w:rsid w:val="496BFFD5"/>
    <w:rsid w:val="496F7709"/>
    <w:rsid w:val="49723707"/>
    <w:rsid w:val="49728E44"/>
    <w:rsid w:val="497756B4"/>
    <w:rsid w:val="4981BC1F"/>
    <w:rsid w:val="498F10F3"/>
    <w:rsid w:val="498FAAEE"/>
    <w:rsid w:val="49940E9D"/>
    <w:rsid w:val="499BBDA2"/>
    <w:rsid w:val="49A55E25"/>
    <w:rsid w:val="49A8AE44"/>
    <w:rsid w:val="49ACE5ED"/>
    <w:rsid w:val="49AE58EE"/>
    <w:rsid w:val="49B0DDF0"/>
    <w:rsid w:val="49BBA0DF"/>
    <w:rsid w:val="49BDD119"/>
    <w:rsid w:val="49D6CD2F"/>
    <w:rsid w:val="49E641A7"/>
    <w:rsid w:val="49F2B362"/>
    <w:rsid w:val="49F4C99A"/>
    <w:rsid w:val="49FD69AB"/>
    <w:rsid w:val="49FED448"/>
    <w:rsid w:val="4A0AC083"/>
    <w:rsid w:val="4A145CEE"/>
    <w:rsid w:val="4A186707"/>
    <w:rsid w:val="4A1E3AAA"/>
    <w:rsid w:val="4A268564"/>
    <w:rsid w:val="4A2C80C1"/>
    <w:rsid w:val="4A2CE601"/>
    <w:rsid w:val="4A324B04"/>
    <w:rsid w:val="4A46FF17"/>
    <w:rsid w:val="4A470CE8"/>
    <w:rsid w:val="4A47FD8F"/>
    <w:rsid w:val="4A495DA0"/>
    <w:rsid w:val="4A4CA7D7"/>
    <w:rsid w:val="4A4E1BFB"/>
    <w:rsid w:val="4A5BEEAB"/>
    <w:rsid w:val="4A65DE06"/>
    <w:rsid w:val="4A6652AE"/>
    <w:rsid w:val="4A6FE07B"/>
    <w:rsid w:val="4A74236C"/>
    <w:rsid w:val="4A8A55CA"/>
    <w:rsid w:val="4A99DCC0"/>
    <w:rsid w:val="4A9BE78D"/>
    <w:rsid w:val="4AA63F5D"/>
    <w:rsid w:val="4AB18F06"/>
    <w:rsid w:val="4AB27026"/>
    <w:rsid w:val="4AB8C57D"/>
    <w:rsid w:val="4AB99EAF"/>
    <w:rsid w:val="4ABD49DF"/>
    <w:rsid w:val="4ACF2B55"/>
    <w:rsid w:val="4AD1AE5B"/>
    <w:rsid w:val="4AD6AA18"/>
    <w:rsid w:val="4ADC4BB8"/>
    <w:rsid w:val="4AE41A79"/>
    <w:rsid w:val="4AE695FE"/>
    <w:rsid w:val="4AEFAED9"/>
    <w:rsid w:val="4AEFD83F"/>
    <w:rsid w:val="4AF7394A"/>
    <w:rsid w:val="4AFB3523"/>
    <w:rsid w:val="4B02BE80"/>
    <w:rsid w:val="4B031454"/>
    <w:rsid w:val="4B07191B"/>
    <w:rsid w:val="4B0A00A6"/>
    <w:rsid w:val="4B118C9D"/>
    <w:rsid w:val="4B12D935"/>
    <w:rsid w:val="4B28BB02"/>
    <w:rsid w:val="4B32194C"/>
    <w:rsid w:val="4B3635BC"/>
    <w:rsid w:val="4B48B92B"/>
    <w:rsid w:val="4B54A53D"/>
    <w:rsid w:val="4B564765"/>
    <w:rsid w:val="4B5F4216"/>
    <w:rsid w:val="4B64BD87"/>
    <w:rsid w:val="4B674D40"/>
    <w:rsid w:val="4B70CF6A"/>
    <w:rsid w:val="4B834391"/>
    <w:rsid w:val="4B86D831"/>
    <w:rsid w:val="4B90D5E9"/>
    <w:rsid w:val="4B9479D7"/>
    <w:rsid w:val="4B982895"/>
    <w:rsid w:val="4B9AAB55"/>
    <w:rsid w:val="4BA09328"/>
    <w:rsid w:val="4BA6F74F"/>
    <w:rsid w:val="4BB0C53A"/>
    <w:rsid w:val="4BC02DF9"/>
    <w:rsid w:val="4BD072CF"/>
    <w:rsid w:val="4BD3AC49"/>
    <w:rsid w:val="4BF5D449"/>
    <w:rsid w:val="4C05B1B4"/>
    <w:rsid w:val="4C0B45AE"/>
    <w:rsid w:val="4C0C45DB"/>
    <w:rsid w:val="4C0E3849"/>
    <w:rsid w:val="4C0FD975"/>
    <w:rsid w:val="4C2E7163"/>
    <w:rsid w:val="4C343B0C"/>
    <w:rsid w:val="4C4DB4CE"/>
    <w:rsid w:val="4C5A1E14"/>
    <w:rsid w:val="4C67C5ED"/>
    <w:rsid w:val="4C6DA7CD"/>
    <w:rsid w:val="4C710E3A"/>
    <w:rsid w:val="4C733182"/>
    <w:rsid w:val="4C746A2F"/>
    <w:rsid w:val="4C7FBFF3"/>
    <w:rsid w:val="4C80CF27"/>
    <w:rsid w:val="4C930B67"/>
    <w:rsid w:val="4C93A6E3"/>
    <w:rsid w:val="4CA8419F"/>
    <w:rsid w:val="4CAAA0AA"/>
    <w:rsid w:val="4CAB0512"/>
    <w:rsid w:val="4CADB9F0"/>
    <w:rsid w:val="4CB24C4A"/>
    <w:rsid w:val="4CB84E34"/>
    <w:rsid w:val="4CB9664B"/>
    <w:rsid w:val="4CC10B6B"/>
    <w:rsid w:val="4CC98BD7"/>
    <w:rsid w:val="4CD00A38"/>
    <w:rsid w:val="4CD420B0"/>
    <w:rsid w:val="4CD73C1E"/>
    <w:rsid w:val="4CDB05C4"/>
    <w:rsid w:val="4CF0E1ED"/>
    <w:rsid w:val="4CF9F0A6"/>
    <w:rsid w:val="4D04A0F5"/>
    <w:rsid w:val="4D149A4C"/>
    <w:rsid w:val="4D14A718"/>
    <w:rsid w:val="4D258778"/>
    <w:rsid w:val="4D2C21DF"/>
    <w:rsid w:val="4D433831"/>
    <w:rsid w:val="4D52AE69"/>
    <w:rsid w:val="4D52C800"/>
    <w:rsid w:val="4D5A3364"/>
    <w:rsid w:val="4D5F5714"/>
    <w:rsid w:val="4D6032DC"/>
    <w:rsid w:val="4D634ECB"/>
    <w:rsid w:val="4D68DCD3"/>
    <w:rsid w:val="4D6DDFDE"/>
    <w:rsid w:val="4D6DE7C2"/>
    <w:rsid w:val="4D739EC3"/>
    <w:rsid w:val="4D779996"/>
    <w:rsid w:val="4D7E6431"/>
    <w:rsid w:val="4D7F9E51"/>
    <w:rsid w:val="4D8146F1"/>
    <w:rsid w:val="4D828B82"/>
    <w:rsid w:val="4D86520D"/>
    <w:rsid w:val="4D880EF1"/>
    <w:rsid w:val="4D89F0C3"/>
    <w:rsid w:val="4D8E1568"/>
    <w:rsid w:val="4D9D301A"/>
    <w:rsid w:val="4DA4E73B"/>
    <w:rsid w:val="4DACEF65"/>
    <w:rsid w:val="4DAED034"/>
    <w:rsid w:val="4DBD3114"/>
    <w:rsid w:val="4DC31943"/>
    <w:rsid w:val="4DC609A0"/>
    <w:rsid w:val="4DC61E96"/>
    <w:rsid w:val="4DD17BC8"/>
    <w:rsid w:val="4DD52441"/>
    <w:rsid w:val="4DD6F2D1"/>
    <w:rsid w:val="4DD7D7A6"/>
    <w:rsid w:val="4DDDA4A7"/>
    <w:rsid w:val="4DE030BB"/>
    <w:rsid w:val="4DF4F816"/>
    <w:rsid w:val="4DF8AC91"/>
    <w:rsid w:val="4DF9C7DF"/>
    <w:rsid w:val="4DFBF911"/>
    <w:rsid w:val="4DFE3578"/>
    <w:rsid w:val="4E02DD97"/>
    <w:rsid w:val="4E0572FA"/>
    <w:rsid w:val="4E057C2A"/>
    <w:rsid w:val="4E093359"/>
    <w:rsid w:val="4E0947B8"/>
    <w:rsid w:val="4E124ADA"/>
    <w:rsid w:val="4E134595"/>
    <w:rsid w:val="4E146BB1"/>
    <w:rsid w:val="4E1B28AF"/>
    <w:rsid w:val="4E210E41"/>
    <w:rsid w:val="4E2112C6"/>
    <w:rsid w:val="4E30A041"/>
    <w:rsid w:val="4E3F08AC"/>
    <w:rsid w:val="4E4B0918"/>
    <w:rsid w:val="4E4B362E"/>
    <w:rsid w:val="4E549939"/>
    <w:rsid w:val="4E56840A"/>
    <w:rsid w:val="4E5CC7D4"/>
    <w:rsid w:val="4E64469F"/>
    <w:rsid w:val="4E666DD4"/>
    <w:rsid w:val="4E78B507"/>
    <w:rsid w:val="4E80BECB"/>
    <w:rsid w:val="4E87F0C8"/>
    <w:rsid w:val="4E9D3BF7"/>
    <w:rsid w:val="4EA5F036"/>
    <w:rsid w:val="4EBDD0FD"/>
    <w:rsid w:val="4EBDDC1B"/>
    <w:rsid w:val="4EBE5A1B"/>
    <w:rsid w:val="4EC1C161"/>
    <w:rsid w:val="4ECBAA60"/>
    <w:rsid w:val="4ED62B66"/>
    <w:rsid w:val="4EE64BD7"/>
    <w:rsid w:val="4EF3AAA1"/>
    <w:rsid w:val="4EF51087"/>
    <w:rsid w:val="4EFA555C"/>
    <w:rsid w:val="4EFD3E10"/>
    <w:rsid w:val="4F00AB53"/>
    <w:rsid w:val="4F038117"/>
    <w:rsid w:val="4F072883"/>
    <w:rsid w:val="4F0888A8"/>
    <w:rsid w:val="4F1473C2"/>
    <w:rsid w:val="4F2DD691"/>
    <w:rsid w:val="4F2DE023"/>
    <w:rsid w:val="4F40EAF4"/>
    <w:rsid w:val="4F508AC7"/>
    <w:rsid w:val="4F53C1EF"/>
    <w:rsid w:val="4F5CDB69"/>
    <w:rsid w:val="4F637578"/>
    <w:rsid w:val="4F65BDC8"/>
    <w:rsid w:val="4F793B33"/>
    <w:rsid w:val="4F7BD7C6"/>
    <w:rsid w:val="4F878799"/>
    <w:rsid w:val="4F91DCF5"/>
    <w:rsid w:val="4F958719"/>
    <w:rsid w:val="4FC54CA0"/>
    <w:rsid w:val="4FC5E68C"/>
    <w:rsid w:val="4FCA3FA0"/>
    <w:rsid w:val="4FD339BC"/>
    <w:rsid w:val="4FDC36F5"/>
    <w:rsid w:val="4FDC3820"/>
    <w:rsid w:val="4FDE6A4E"/>
    <w:rsid w:val="4FE35FDB"/>
    <w:rsid w:val="4FF118BB"/>
    <w:rsid w:val="4FF84687"/>
    <w:rsid w:val="4FF89835"/>
    <w:rsid w:val="50080FA1"/>
    <w:rsid w:val="50141E9C"/>
    <w:rsid w:val="50163C3F"/>
    <w:rsid w:val="50190EBB"/>
    <w:rsid w:val="501DDD0E"/>
    <w:rsid w:val="501EE011"/>
    <w:rsid w:val="502140BB"/>
    <w:rsid w:val="502B3448"/>
    <w:rsid w:val="502D3546"/>
    <w:rsid w:val="5038AFF9"/>
    <w:rsid w:val="503D56D9"/>
    <w:rsid w:val="503DD229"/>
    <w:rsid w:val="5041DE84"/>
    <w:rsid w:val="5075918E"/>
    <w:rsid w:val="5076C09F"/>
    <w:rsid w:val="5080313B"/>
    <w:rsid w:val="5088F3FF"/>
    <w:rsid w:val="5097852A"/>
    <w:rsid w:val="509844F2"/>
    <w:rsid w:val="50A2EBEE"/>
    <w:rsid w:val="50A3D19E"/>
    <w:rsid w:val="50A54CFC"/>
    <w:rsid w:val="50AA4A1B"/>
    <w:rsid w:val="50ABDC9C"/>
    <w:rsid w:val="50AE487C"/>
    <w:rsid w:val="50BAE4BA"/>
    <w:rsid w:val="50BEB88B"/>
    <w:rsid w:val="50C64FAF"/>
    <w:rsid w:val="50C79371"/>
    <w:rsid w:val="50C9EEA5"/>
    <w:rsid w:val="50CE1561"/>
    <w:rsid w:val="50E052D7"/>
    <w:rsid w:val="50E63EC4"/>
    <w:rsid w:val="50E73F32"/>
    <w:rsid w:val="50F06DF2"/>
    <w:rsid w:val="50F24A33"/>
    <w:rsid w:val="50F2710E"/>
    <w:rsid w:val="50F73C8D"/>
    <w:rsid w:val="510A04F6"/>
    <w:rsid w:val="510A8208"/>
    <w:rsid w:val="510BE562"/>
    <w:rsid w:val="510C9F23"/>
    <w:rsid w:val="510DF05D"/>
    <w:rsid w:val="511DDD26"/>
    <w:rsid w:val="511DF464"/>
    <w:rsid w:val="5126D318"/>
    <w:rsid w:val="5131E017"/>
    <w:rsid w:val="51341CD8"/>
    <w:rsid w:val="513A11EE"/>
    <w:rsid w:val="514B1F34"/>
    <w:rsid w:val="515333AC"/>
    <w:rsid w:val="515B6F89"/>
    <w:rsid w:val="516D51F4"/>
    <w:rsid w:val="5183794B"/>
    <w:rsid w:val="5186AC8F"/>
    <w:rsid w:val="518857E2"/>
    <w:rsid w:val="5189247C"/>
    <w:rsid w:val="519738B2"/>
    <w:rsid w:val="5198542C"/>
    <w:rsid w:val="51997176"/>
    <w:rsid w:val="519A97CD"/>
    <w:rsid w:val="519E7D39"/>
    <w:rsid w:val="519FA254"/>
    <w:rsid w:val="51A498AC"/>
    <w:rsid w:val="51B7FC1B"/>
    <w:rsid w:val="51C1824B"/>
    <w:rsid w:val="51CBBA20"/>
    <w:rsid w:val="51D01ECE"/>
    <w:rsid w:val="51DB093A"/>
    <w:rsid w:val="51E36908"/>
    <w:rsid w:val="51E8EAC1"/>
    <w:rsid w:val="51F02963"/>
    <w:rsid w:val="51FA3CDB"/>
    <w:rsid w:val="51FB8B31"/>
    <w:rsid w:val="52081E5C"/>
    <w:rsid w:val="521D31C2"/>
    <w:rsid w:val="521DE482"/>
    <w:rsid w:val="5220CBF9"/>
    <w:rsid w:val="522E9900"/>
    <w:rsid w:val="5232DC08"/>
    <w:rsid w:val="52337A23"/>
    <w:rsid w:val="5245E45C"/>
    <w:rsid w:val="52502E4B"/>
    <w:rsid w:val="5250C10F"/>
    <w:rsid w:val="525207F9"/>
    <w:rsid w:val="5254D4F9"/>
    <w:rsid w:val="5264BC20"/>
    <w:rsid w:val="526893F3"/>
    <w:rsid w:val="5269B2EF"/>
    <w:rsid w:val="526A3944"/>
    <w:rsid w:val="526A6944"/>
    <w:rsid w:val="527EAB35"/>
    <w:rsid w:val="52841403"/>
    <w:rsid w:val="52863CF9"/>
    <w:rsid w:val="52917919"/>
    <w:rsid w:val="529684BF"/>
    <w:rsid w:val="529DB80C"/>
    <w:rsid w:val="52A72363"/>
    <w:rsid w:val="52A7ACA6"/>
    <w:rsid w:val="52A90A11"/>
    <w:rsid w:val="52ACF6A1"/>
    <w:rsid w:val="52B6BB5D"/>
    <w:rsid w:val="52C3AEF0"/>
    <w:rsid w:val="52C76658"/>
    <w:rsid w:val="52D76793"/>
    <w:rsid w:val="52D79B97"/>
    <w:rsid w:val="52DF61CD"/>
    <w:rsid w:val="52E0B994"/>
    <w:rsid w:val="52E2D7F4"/>
    <w:rsid w:val="52F1D54B"/>
    <w:rsid w:val="52F9121E"/>
    <w:rsid w:val="53019666"/>
    <w:rsid w:val="530C76B1"/>
    <w:rsid w:val="531017DD"/>
    <w:rsid w:val="53198ABC"/>
    <w:rsid w:val="531C9FD9"/>
    <w:rsid w:val="531FD571"/>
    <w:rsid w:val="53215560"/>
    <w:rsid w:val="5322EFA9"/>
    <w:rsid w:val="53286155"/>
    <w:rsid w:val="532C5884"/>
    <w:rsid w:val="532FEE34"/>
    <w:rsid w:val="53343708"/>
    <w:rsid w:val="5339CDD8"/>
    <w:rsid w:val="533C6075"/>
    <w:rsid w:val="533EC637"/>
    <w:rsid w:val="533F684A"/>
    <w:rsid w:val="5340C1D6"/>
    <w:rsid w:val="534591CD"/>
    <w:rsid w:val="534C4BB6"/>
    <w:rsid w:val="534F694C"/>
    <w:rsid w:val="5351ED3C"/>
    <w:rsid w:val="53586F13"/>
    <w:rsid w:val="5359B25A"/>
    <w:rsid w:val="53711F23"/>
    <w:rsid w:val="537C4469"/>
    <w:rsid w:val="537D823F"/>
    <w:rsid w:val="5382B297"/>
    <w:rsid w:val="5385F477"/>
    <w:rsid w:val="538A398E"/>
    <w:rsid w:val="538F5C9C"/>
    <w:rsid w:val="53935D71"/>
    <w:rsid w:val="53944A5C"/>
    <w:rsid w:val="53A37586"/>
    <w:rsid w:val="53AEA07C"/>
    <w:rsid w:val="53B8EB72"/>
    <w:rsid w:val="53C51EC6"/>
    <w:rsid w:val="53DAE4A5"/>
    <w:rsid w:val="53DDD621"/>
    <w:rsid w:val="53E07BF9"/>
    <w:rsid w:val="53E6A50C"/>
    <w:rsid w:val="53EBFF51"/>
    <w:rsid w:val="53F1808F"/>
    <w:rsid w:val="54069C30"/>
    <w:rsid w:val="5407043F"/>
    <w:rsid w:val="540DB32D"/>
    <w:rsid w:val="540DDFB8"/>
    <w:rsid w:val="54139E67"/>
    <w:rsid w:val="541621FF"/>
    <w:rsid w:val="541DCC4F"/>
    <w:rsid w:val="5422AA1A"/>
    <w:rsid w:val="5425EBAB"/>
    <w:rsid w:val="5426CEB5"/>
    <w:rsid w:val="5427BA0F"/>
    <w:rsid w:val="542FBC1E"/>
    <w:rsid w:val="5439591B"/>
    <w:rsid w:val="544265B3"/>
    <w:rsid w:val="54489F01"/>
    <w:rsid w:val="544959B9"/>
    <w:rsid w:val="54518506"/>
    <w:rsid w:val="54536574"/>
    <w:rsid w:val="545828A3"/>
    <w:rsid w:val="5458D3A5"/>
    <w:rsid w:val="545D442A"/>
    <w:rsid w:val="545FDCEA"/>
    <w:rsid w:val="546257F2"/>
    <w:rsid w:val="5466E90E"/>
    <w:rsid w:val="5466F740"/>
    <w:rsid w:val="547874DD"/>
    <w:rsid w:val="547F9E50"/>
    <w:rsid w:val="548286F5"/>
    <w:rsid w:val="54867497"/>
    <w:rsid w:val="548B72F2"/>
    <w:rsid w:val="548C0BEA"/>
    <w:rsid w:val="548F0473"/>
    <w:rsid w:val="54932D0B"/>
    <w:rsid w:val="54B30ED4"/>
    <w:rsid w:val="54B5B117"/>
    <w:rsid w:val="54BBA38E"/>
    <w:rsid w:val="54C46093"/>
    <w:rsid w:val="54C6D572"/>
    <w:rsid w:val="54C8AF63"/>
    <w:rsid w:val="54CA6E8D"/>
    <w:rsid w:val="54D22AA1"/>
    <w:rsid w:val="54E2C40F"/>
    <w:rsid w:val="54E3456A"/>
    <w:rsid w:val="54E420D6"/>
    <w:rsid w:val="54F202F5"/>
    <w:rsid w:val="54F43568"/>
    <w:rsid w:val="550E76A6"/>
    <w:rsid w:val="55218168"/>
    <w:rsid w:val="55301D16"/>
    <w:rsid w:val="55350B93"/>
    <w:rsid w:val="5539A56E"/>
    <w:rsid w:val="553BFFB0"/>
    <w:rsid w:val="5540A399"/>
    <w:rsid w:val="55425658"/>
    <w:rsid w:val="554C51D8"/>
    <w:rsid w:val="554D3858"/>
    <w:rsid w:val="55518993"/>
    <w:rsid w:val="55590445"/>
    <w:rsid w:val="555BC4B4"/>
    <w:rsid w:val="555C747A"/>
    <w:rsid w:val="555F7373"/>
    <w:rsid w:val="55607E79"/>
    <w:rsid w:val="55643D9D"/>
    <w:rsid w:val="556D9E9B"/>
    <w:rsid w:val="5575DD67"/>
    <w:rsid w:val="557B4571"/>
    <w:rsid w:val="557CE266"/>
    <w:rsid w:val="5582E9F5"/>
    <w:rsid w:val="55944B4C"/>
    <w:rsid w:val="559E5F56"/>
    <w:rsid w:val="55A2FF7E"/>
    <w:rsid w:val="55A7EB59"/>
    <w:rsid w:val="55B9B7C1"/>
    <w:rsid w:val="55BF2B29"/>
    <w:rsid w:val="55C3B9C2"/>
    <w:rsid w:val="55C6106D"/>
    <w:rsid w:val="55C7DE63"/>
    <w:rsid w:val="55DA359D"/>
    <w:rsid w:val="55E2199C"/>
    <w:rsid w:val="55E55280"/>
    <w:rsid w:val="55EBE1E4"/>
    <w:rsid w:val="55EFFD69"/>
    <w:rsid w:val="55F35B6A"/>
    <w:rsid w:val="55F44F3E"/>
    <w:rsid w:val="55FF36CE"/>
    <w:rsid w:val="560194EF"/>
    <w:rsid w:val="5607986B"/>
    <w:rsid w:val="560825EE"/>
    <w:rsid w:val="56162C40"/>
    <w:rsid w:val="5621C7C2"/>
    <w:rsid w:val="562DCFF6"/>
    <w:rsid w:val="5632D404"/>
    <w:rsid w:val="56365318"/>
    <w:rsid w:val="5636A115"/>
    <w:rsid w:val="5648E676"/>
    <w:rsid w:val="564908A1"/>
    <w:rsid w:val="564AE854"/>
    <w:rsid w:val="564F93C8"/>
    <w:rsid w:val="56513C01"/>
    <w:rsid w:val="5652BA70"/>
    <w:rsid w:val="56581D34"/>
    <w:rsid w:val="5663328B"/>
    <w:rsid w:val="56705926"/>
    <w:rsid w:val="5671E5D7"/>
    <w:rsid w:val="567B57CC"/>
    <w:rsid w:val="567DFFD4"/>
    <w:rsid w:val="5683F65E"/>
    <w:rsid w:val="5690547D"/>
    <w:rsid w:val="56929A6A"/>
    <w:rsid w:val="56969B6D"/>
    <w:rsid w:val="569CF71C"/>
    <w:rsid w:val="56A291D8"/>
    <w:rsid w:val="56B4BAAA"/>
    <w:rsid w:val="56B58267"/>
    <w:rsid w:val="56B981A3"/>
    <w:rsid w:val="56C238C5"/>
    <w:rsid w:val="56C2B09F"/>
    <w:rsid w:val="56C5C425"/>
    <w:rsid w:val="56CA09F3"/>
    <w:rsid w:val="56E9DDD5"/>
    <w:rsid w:val="56F1F1CA"/>
    <w:rsid w:val="56F46F7A"/>
    <w:rsid w:val="56F8D4EA"/>
    <w:rsid w:val="5703EC98"/>
    <w:rsid w:val="57040925"/>
    <w:rsid w:val="571530BE"/>
    <w:rsid w:val="57181317"/>
    <w:rsid w:val="571CF007"/>
    <w:rsid w:val="571D6A69"/>
    <w:rsid w:val="573165B4"/>
    <w:rsid w:val="57322F3D"/>
    <w:rsid w:val="57346D5E"/>
    <w:rsid w:val="573626E0"/>
    <w:rsid w:val="5739DB9C"/>
    <w:rsid w:val="573BF6C7"/>
    <w:rsid w:val="573C955B"/>
    <w:rsid w:val="573E4E44"/>
    <w:rsid w:val="57407ECD"/>
    <w:rsid w:val="57453186"/>
    <w:rsid w:val="57457EC9"/>
    <w:rsid w:val="5747310A"/>
    <w:rsid w:val="574E6BFF"/>
    <w:rsid w:val="57587E72"/>
    <w:rsid w:val="575950FF"/>
    <w:rsid w:val="5769FC32"/>
    <w:rsid w:val="57705FB2"/>
    <w:rsid w:val="577EB9E8"/>
    <w:rsid w:val="578495A2"/>
    <w:rsid w:val="579056B8"/>
    <w:rsid w:val="57A4A4F3"/>
    <w:rsid w:val="57AB5F49"/>
    <w:rsid w:val="57ACAB41"/>
    <w:rsid w:val="57AFFFEF"/>
    <w:rsid w:val="57B01DEE"/>
    <w:rsid w:val="57B14165"/>
    <w:rsid w:val="57BA17A4"/>
    <w:rsid w:val="57BF87C0"/>
    <w:rsid w:val="57C2A98A"/>
    <w:rsid w:val="57C61298"/>
    <w:rsid w:val="57C9FA58"/>
    <w:rsid w:val="57D2834B"/>
    <w:rsid w:val="57DFF049"/>
    <w:rsid w:val="57EC3E34"/>
    <w:rsid w:val="57EF55AA"/>
    <w:rsid w:val="57F184F1"/>
    <w:rsid w:val="57F1E287"/>
    <w:rsid w:val="57F2BE23"/>
    <w:rsid w:val="57F4873D"/>
    <w:rsid w:val="57F5726F"/>
    <w:rsid w:val="57F9F929"/>
    <w:rsid w:val="58083CBD"/>
    <w:rsid w:val="58108683"/>
    <w:rsid w:val="5814FDC5"/>
    <w:rsid w:val="581C82FB"/>
    <w:rsid w:val="581E80A4"/>
    <w:rsid w:val="5823D4FA"/>
    <w:rsid w:val="582497BB"/>
    <w:rsid w:val="582C4CC6"/>
    <w:rsid w:val="582F582C"/>
    <w:rsid w:val="584C0082"/>
    <w:rsid w:val="584FABE4"/>
    <w:rsid w:val="5857F739"/>
    <w:rsid w:val="58593AA9"/>
    <w:rsid w:val="58620366"/>
    <w:rsid w:val="58987299"/>
    <w:rsid w:val="589D1665"/>
    <w:rsid w:val="58A631A0"/>
    <w:rsid w:val="58BFABB2"/>
    <w:rsid w:val="58C0A2F4"/>
    <w:rsid w:val="58C596B2"/>
    <w:rsid w:val="58C71386"/>
    <w:rsid w:val="58D24EDC"/>
    <w:rsid w:val="58DFDEB0"/>
    <w:rsid w:val="58F12923"/>
    <w:rsid w:val="5901C6E8"/>
    <w:rsid w:val="590CFFD3"/>
    <w:rsid w:val="59134C19"/>
    <w:rsid w:val="59171185"/>
    <w:rsid w:val="591E57E8"/>
    <w:rsid w:val="59370DF4"/>
    <w:rsid w:val="5940AB01"/>
    <w:rsid w:val="5953576C"/>
    <w:rsid w:val="59673728"/>
    <w:rsid w:val="596EC3AA"/>
    <w:rsid w:val="5979A34F"/>
    <w:rsid w:val="59886401"/>
    <w:rsid w:val="598ADAA4"/>
    <w:rsid w:val="598DB576"/>
    <w:rsid w:val="5993DCF1"/>
    <w:rsid w:val="5996A44C"/>
    <w:rsid w:val="599F7A7B"/>
    <w:rsid w:val="59A04140"/>
    <w:rsid w:val="59A6BB7E"/>
    <w:rsid w:val="59C0C8DF"/>
    <w:rsid w:val="59C15C03"/>
    <w:rsid w:val="59CCEA39"/>
    <w:rsid w:val="59CEB5A0"/>
    <w:rsid w:val="59D7C813"/>
    <w:rsid w:val="59D8F830"/>
    <w:rsid w:val="59DCD9EC"/>
    <w:rsid w:val="59E039A9"/>
    <w:rsid w:val="59E0909F"/>
    <w:rsid w:val="59E4CBA2"/>
    <w:rsid w:val="59E9D5D5"/>
    <w:rsid w:val="59EF99C6"/>
    <w:rsid w:val="59F41CAF"/>
    <w:rsid w:val="59F5B39A"/>
    <w:rsid w:val="59FBC5EE"/>
    <w:rsid w:val="59FDDF7B"/>
    <w:rsid w:val="5A030AC5"/>
    <w:rsid w:val="5A09E2EE"/>
    <w:rsid w:val="5A20B9EC"/>
    <w:rsid w:val="5A394DCF"/>
    <w:rsid w:val="5A3AA927"/>
    <w:rsid w:val="5A447713"/>
    <w:rsid w:val="5A5BC922"/>
    <w:rsid w:val="5A5FF7BF"/>
    <w:rsid w:val="5A615055"/>
    <w:rsid w:val="5A697E9F"/>
    <w:rsid w:val="5A777959"/>
    <w:rsid w:val="5A878A4A"/>
    <w:rsid w:val="5A8D13B3"/>
    <w:rsid w:val="5A8D754B"/>
    <w:rsid w:val="5A8D759F"/>
    <w:rsid w:val="5A9650B4"/>
    <w:rsid w:val="5AA60FCA"/>
    <w:rsid w:val="5AB250A0"/>
    <w:rsid w:val="5AB9F0C1"/>
    <w:rsid w:val="5ABBC3F1"/>
    <w:rsid w:val="5ABDA162"/>
    <w:rsid w:val="5AD553D7"/>
    <w:rsid w:val="5ADB7700"/>
    <w:rsid w:val="5AFA6A58"/>
    <w:rsid w:val="5AFAA183"/>
    <w:rsid w:val="5AFE37FB"/>
    <w:rsid w:val="5B06CB19"/>
    <w:rsid w:val="5B07DAE0"/>
    <w:rsid w:val="5B0A6FD8"/>
    <w:rsid w:val="5B118372"/>
    <w:rsid w:val="5B1A1B0D"/>
    <w:rsid w:val="5B1F0783"/>
    <w:rsid w:val="5B232A15"/>
    <w:rsid w:val="5B28FE6A"/>
    <w:rsid w:val="5B32E7DD"/>
    <w:rsid w:val="5B36B867"/>
    <w:rsid w:val="5B385884"/>
    <w:rsid w:val="5B3CE507"/>
    <w:rsid w:val="5B3F81F9"/>
    <w:rsid w:val="5B3F85DE"/>
    <w:rsid w:val="5B404A0C"/>
    <w:rsid w:val="5B4155F1"/>
    <w:rsid w:val="5B43568B"/>
    <w:rsid w:val="5B526210"/>
    <w:rsid w:val="5B68C9C0"/>
    <w:rsid w:val="5B724059"/>
    <w:rsid w:val="5B793078"/>
    <w:rsid w:val="5B806B24"/>
    <w:rsid w:val="5B8653EF"/>
    <w:rsid w:val="5B87DA46"/>
    <w:rsid w:val="5B89797B"/>
    <w:rsid w:val="5B8C4633"/>
    <w:rsid w:val="5B99E89F"/>
    <w:rsid w:val="5B9B4596"/>
    <w:rsid w:val="5BAF0465"/>
    <w:rsid w:val="5BB37F27"/>
    <w:rsid w:val="5BB674E8"/>
    <w:rsid w:val="5BB99A23"/>
    <w:rsid w:val="5BC87FCB"/>
    <w:rsid w:val="5BE7D651"/>
    <w:rsid w:val="5BF11D87"/>
    <w:rsid w:val="5BF35BB4"/>
    <w:rsid w:val="5BF60CCD"/>
    <w:rsid w:val="5BF9C525"/>
    <w:rsid w:val="5BFE38DA"/>
    <w:rsid w:val="5BFF1B73"/>
    <w:rsid w:val="5C06E4DF"/>
    <w:rsid w:val="5C15E572"/>
    <w:rsid w:val="5C1C4674"/>
    <w:rsid w:val="5C229786"/>
    <w:rsid w:val="5C2BF09D"/>
    <w:rsid w:val="5C3007A5"/>
    <w:rsid w:val="5C31E5DA"/>
    <w:rsid w:val="5C46FDC4"/>
    <w:rsid w:val="5C4C1391"/>
    <w:rsid w:val="5C520900"/>
    <w:rsid w:val="5C5E0F54"/>
    <w:rsid w:val="5C5E9BF9"/>
    <w:rsid w:val="5C6864E2"/>
    <w:rsid w:val="5C690DA5"/>
    <w:rsid w:val="5C6C8F77"/>
    <w:rsid w:val="5C6D7CC3"/>
    <w:rsid w:val="5C6EEDB7"/>
    <w:rsid w:val="5C798AAF"/>
    <w:rsid w:val="5C7DD8EF"/>
    <w:rsid w:val="5C8F2D9B"/>
    <w:rsid w:val="5C94A97C"/>
    <w:rsid w:val="5C985AB3"/>
    <w:rsid w:val="5C9F3CA1"/>
    <w:rsid w:val="5CA2486E"/>
    <w:rsid w:val="5CA2C832"/>
    <w:rsid w:val="5CA82646"/>
    <w:rsid w:val="5CA84F5D"/>
    <w:rsid w:val="5CAD3A63"/>
    <w:rsid w:val="5CB075A3"/>
    <w:rsid w:val="5CB16209"/>
    <w:rsid w:val="5CB5E322"/>
    <w:rsid w:val="5CC416CA"/>
    <w:rsid w:val="5CCE9803"/>
    <w:rsid w:val="5CD373E0"/>
    <w:rsid w:val="5CD50F1F"/>
    <w:rsid w:val="5CD71B3D"/>
    <w:rsid w:val="5CE692A9"/>
    <w:rsid w:val="5CE93F8F"/>
    <w:rsid w:val="5CEE5794"/>
    <w:rsid w:val="5CF0E669"/>
    <w:rsid w:val="5CF2F596"/>
    <w:rsid w:val="5CFBFBCD"/>
    <w:rsid w:val="5CFFA9F2"/>
    <w:rsid w:val="5D0513EF"/>
    <w:rsid w:val="5D0C23C0"/>
    <w:rsid w:val="5D0F5656"/>
    <w:rsid w:val="5D167382"/>
    <w:rsid w:val="5D1FF268"/>
    <w:rsid w:val="5D20892F"/>
    <w:rsid w:val="5D22D18B"/>
    <w:rsid w:val="5D22EC6D"/>
    <w:rsid w:val="5D4B2D37"/>
    <w:rsid w:val="5D4E1D97"/>
    <w:rsid w:val="5D4E6525"/>
    <w:rsid w:val="5D513473"/>
    <w:rsid w:val="5D568D24"/>
    <w:rsid w:val="5D5D8C68"/>
    <w:rsid w:val="5D5DF812"/>
    <w:rsid w:val="5D62BC28"/>
    <w:rsid w:val="5D729626"/>
    <w:rsid w:val="5D7762C3"/>
    <w:rsid w:val="5D883E13"/>
    <w:rsid w:val="5D8B7236"/>
    <w:rsid w:val="5D91967B"/>
    <w:rsid w:val="5D961861"/>
    <w:rsid w:val="5DA6B9A9"/>
    <w:rsid w:val="5DA79726"/>
    <w:rsid w:val="5DA9852C"/>
    <w:rsid w:val="5DB17D7D"/>
    <w:rsid w:val="5DB2CEBC"/>
    <w:rsid w:val="5DBAF29C"/>
    <w:rsid w:val="5DC0BD71"/>
    <w:rsid w:val="5DC96238"/>
    <w:rsid w:val="5DCA4D0D"/>
    <w:rsid w:val="5DCAE8FF"/>
    <w:rsid w:val="5DCE859C"/>
    <w:rsid w:val="5DD318DB"/>
    <w:rsid w:val="5DDAA868"/>
    <w:rsid w:val="5DEA6E2C"/>
    <w:rsid w:val="5DF78F3D"/>
    <w:rsid w:val="5E03E7E5"/>
    <w:rsid w:val="5E13706B"/>
    <w:rsid w:val="5E28CCAD"/>
    <w:rsid w:val="5E4374E8"/>
    <w:rsid w:val="5E446D85"/>
    <w:rsid w:val="5E4B8F5B"/>
    <w:rsid w:val="5E4FFCB5"/>
    <w:rsid w:val="5E554360"/>
    <w:rsid w:val="5E563E38"/>
    <w:rsid w:val="5E5C935D"/>
    <w:rsid w:val="5E6AF4E6"/>
    <w:rsid w:val="5E73E4C6"/>
    <w:rsid w:val="5E747664"/>
    <w:rsid w:val="5E8735B4"/>
    <w:rsid w:val="5E8A7B86"/>
    <w:rsid w:val="5E8FB077"/>
    <w:rsid w:val="5E90E25B"/>
    <w:rsid w:val="5E916821"/>
    <w:rsid w:val="5E9F7088"/>
    <w:rsid w:val="5EA37392"/>
    <w:rsid w:val="5EADF801"/>
    <w:rsid w:val="5EBB3B9E"/>
    <w:rsid w:val="5EC15429"/>
    <w:rsid w:val="5EC50EB1"/>
    <w:rsid w:val="5EC91ECF"/>
    <w:rsid w:val="5EC982CE"/>
    <w:rsid w:val="5EC9CA3D"/>
    <w:rsid w:val="5EF0A74B"/>
    <w:rsid w:val="5EF9F1B9"/>
    <w:rsid w:val="5F0668F3"/>
    <w:rsid w:val="5F0CDC63"/>
    <w:rsid w:val="5F14BE19"/>
    <w:rsid w:val="5F178F82"/>
    <w:rsid w:val="5F1A232F"/>
    <w:rsid w:val="5F1B4C28"/>
    <w:rsid w:val="5F1CD7A5"/>
    <w:rsid w:val="5F2C6377"/>
    <w:rsid w:val="5F2D933D"/>
    <w:rsid w:val="5F31FD62"/>
    <w:rsid w:val="5F3F0E84"/>
    <w:rsid w:val="5F4532BB"/>
    <w:rsid w:val="5F4539FB"/>
    <w:rsid w:val="5F4B0D12"/>
    <w:rsid w:val="5F4D0ADC"/>
    <w:rsid w:val="5F593447"/>
    <w:rsid w:val="5F64817A"/>
    <w:rsid w:val="5F66847F"/>
    <w:rsid w:val="5F6AFE53"/>
    <w:rsid w:val="5F6C00A3"/>
    <w:rsid w:val="5F6F75FF"/>
    <w:rsid w:val="5F745E5C"/>
    <w:rsid w:val="5F78A0C1"/>
    <w:rsid w:val="5F7B5175"/>
    <w:rsid w:val="5F7DD039"/>
    <w:rsid w:val="5F7E7AE2"/>
    <w:rsid w:val="5F7F136A"/>
    <w:rsid w:val="5F814D21"/>
    <w:rsid w:val="5F874BE2"/>
    <w:rsid w:val="5F93F74B"/>
    <w:rsid w:val="5F992216"/>
    <w:rsid w:val="5F9DB3FC"/>
    <w:rsid w:val="5FB8C18C"/>
    <w:rsid w:val="5FE1CA4A"/>
    <w:rsid w:val="5FE2762D"/>
    <w:rsid w:val="5FE6492C"/>
    <w:rsid w:val="5FF5E424"/>
    <w:rsid w:val="5FFBF063"/>
    <w:rsid w:val="5FFC0DC2"/>
    <w:rsid w:val="60050B0E"/>
    <w:rsid w:val="60052CC5"/>
    <w:rsid w:val="600A3B36"/>
    <w:rsid w:val="600EBBFF"/>
    <w:rsid w:val="60101173"/>
    <w:rsid w:val="60104962"/>
    <w:rsid w:val="601F56E1"/>
    <w:rsid w:val="602096B7"/>
    <w:rsid w:val="602448DD"/>
    <w:rsid w:val="60254B2E"/>
    <w:rsid w:val="603A52CE"/>
    <w:rsid w:val="603C8CDB"/>
    <w:rsid w:val="60443638"/>
    <w:rsid w:val="604A9904"/>
    <w:rsid w:val="6051B3D3"/>
    <w:rsid w:val="60682115"/>
    <w:rsid w:val="606B974B"/>
    <w:rsid w:val="6072289A"/>
    <w:rsid w:val="607468FA"/>
    <w:rsid w:val="607CA26C"/>
    <w:rsid w:val="608C086A"/>
    <w:rsid w:val="608EDF7A"/>
    <w:rsid w:val="6095C21A"/>
    <w:rsid w:val="60968992"/>
    <w:rsid w:val="6096E29F"/>
    <w:rsid w:val="609923B0"/>
    <w:rsid w:val="60A5CEFC"/>
    <w:rsid w:val="60AE3B27"/>
    <w:rsid w:val="60AE6C6F"/>
    <w:rsid w:val="60AF501F"/>
    <w:rsid w:val="60BD7E9D"/>
    <w:rsid w:val="60CFEDED"/>
    <w:rsid w:val="60D0729E"/>
    <w:rsid w:val="60D51481"/>
    <w:rsid w:val="60DB8DA8"/>
    <w:rsid w:val="60DD3AEF"/>
    <w:rsid w:val="60E05A19"/>
    <w:rsid w:val="60F02079"/>
    <w:rsid w:val="60F0B983"/>
    <w:rsid w:val="60F306E7"/>
    <w:rsid w:val="60FC662D"/>
    <w:rsid w:val="61001F58"/>
    <w:rsid w:val="610A0E28"/>
    <w:rsid w:val="612198DD"/>
    <w:rsid w:val="612E82B1"/>
    <w:rsid w:val="61304923"/>
    <w:rsid w:val="6144E2E5"/>
    <w:rsid w:val="61483D9A"/>
    <w:rsid w:val="6159F438"/>
    <w:rsid w:val="6172221E"/>
    <w:rsid w:val="61728F16"/>
    <w:rsid w:val="61760828"/>
    <w:rsid w:val="6176B74B"/>
    <w:rsid w:val="618F6BC5"/>
    <w:rsid w:val="619413F3"/>
    <w:rsid w:val="61952043"/>
    <w:rsid w:val="6198D795"/>
    <w:rsid w:val="61A29B7A"/>
    <w:rsid w:val="61B199BD"/>
    <w:rsid w:val="61B5EBA0"/>
    <w:rsid w:val="61C5EC9A"/>
    <w:rsid w:val="61C78F94"/>
    <w:rsid w:val="61C83765"/>
    <w:rsid w:val="61CF160F"/>
    <w:rsid w:val="61D2152E"/>
    <w:rsid w:val="61D3785E"/>
    <w:rsid w:val="61E0A391"/>
    <w:rsid w:val="61FAEAB5"/>
    <w:rsid w:val="61FC444E"/>
    <w:rsid w:val="61FEA4EF"/>
    <w:rsid w:val="62002C97"/>
    <w:rsid w:val="62025BBB"/>
    <w:rsid w:val="6209AA3E"/>
    <w:rsid w:val="621221C9"/>
    <w:rsid w:val="621758C1"/>
    <w:rsid w:val="621B1730"/>
    <w:rsid w:val="621C7EE4"/>
    <w:rsid w:val="62253858"/>
    <w:rsid w:val="622B0F0A"/>
    <w:rsid w:val="62306D42"/>
    <w:rsid w:val="6231216A"/>
    <w:rsid w:val="62377906"/>
    <w:rsid w:val="62381131"/>
    <w:rsid w:val="62385955"/>
    <w:rsid w:val="623EFCD0"/>
    <w:rsid w:val="624A23D9"/>
    <w:rsid w:val="624D1E54"/>
    <w:rsid w:val="6253963F"/>
    <w:rsid w:val="626DD004"/>
    <w:rsid w:val="62773D91"/>
    <w:rsid w:val="627D7F1B"/>
    <w:rsid w:val="628526F6"/>
    <w:rsid w:val="62867F3F"/>
    <w:rsid w:val="6289B3C0"/>
    <w:rsid w:val="6291EB74"/>
    <w:rsid w:val="62982988"/>
    <w:rsid w:val="629BFAC5"/>
    <w:rsid w:val="629ED3F7"/>
    <w:rsid w:val="62A158FD"/>
    <w:rsid w:val="62B7B55C"/>
    <w:rsid w:val="62B86D85"/>
    <w:rsid w:val="62C25936"/>
    <w:rsid w:val="62C495D3"/>
    <w:rsid w:val="62D27483"/>
    <w:rsid w:val="62D320F9"/>
    <w:rsid w:val="62D95157"/>
    <w:rsid w:val="62DD8774"/>
    <w:rsid w:val="62DF7FEF"/>
    <w:rsid w:val="62E2FA5C"/>
    <w:rsid w:val="62E7B628"/>
    <w:rsid w:val="62E8D2C8"/>
    <w:rsid w:val="62E94824"/>
    <w:rsid w:val="62F06698"/>
    <w:rsid w:val="62F15E20"/>
    <w:rsid w:val="62F4A0FA"/>
    <w:rsid w:val="62F77EAC"/>
    <w:rsid w:val="62F9FD84"/>
    <w:rsid w:val="62FCE6DC"/>
    <w:rsid w:val="62FE8FD3"/>
    <w:rsid w:val="6305AFA9"/>
    <w:rsid w:val="630AF189"/>
    <w:rsid w:val="630FD903"/>
    <w:rsid w:val="630FECF7"/>
    <w:rsid w:val="63119BD5"/>
    <w:rsid w:val="6311DB9E"/>
    <w:rsid w:val="6312AA2C"/>
    <w:rsid w:val="6312B2AA"/>
    <w:rsid w:val="63153A5B"/>
    <w:rsid w:val="63155E22"/>
    <w:rsid w:val="63195A9F"/>
    <w:rsid w:val="631983C8"/>
    <w:rsid w:val="6324241F"/>
    <w:rsid w:val="63396324"/>
    <w:rsid w:val="633A555A"/>
    <w:rsid w:val="633B8C96"/>
    <w:rsid w:val="633D0F24"/>
    <w:rsid w:val="633FB108"/>
    <w:rsid w:val="634133CF"/>
    <w:rsid w:val="63462900"/>
    <w:rsid w:val="63465CC1"/>
    <w:rsid w:val="63473F3B"/>
    <w:rsid w:val="63493C0E"/>
    <w:rsid w:val="634AAF61"/>
    <w:rsid w:val="634B20B9"/>
    <w:rsid w:val="6354822F"/>
    <w:rsid w:val="63632578"/>
    <w:rsid w:val="63748C07"/>
    <w:rsid w:val="63776C8D"/>
    <w:rsid w:val="637F9832"/>
    <w:rsid w:val="63909B11"/>
    <w:rsid w:val="6399D3A0"/>
    <w:rsid w:val="63A1D200"/>
    <w:rsid w:val="63A4790F"/>
    <w:rsid w:val="63A56806"/>
    <w:rsid w:val="63A9E0D6"/>
    <w:rsid w:val="63AA891C"/>
    <w:rsid w:val="63B27218"/>
    <w:rsid w:val="63B3BDD2"/>
    <w:rsid w:val="63B68C8A"/>
    <w:rsid w:val="63B9D12E"/>
    <w:rsid w:val="63BEEB7E"/>
    <w:rsid w:val="63CBB5A2"/>
    <w:rsid w:val="63D04192"/>
    <w:rsid w:val="63D04D00"/>
    <w:rsid w:val="63D73989"/>
    <w:rsid w:val="63DAE315"/>
    <w:rsid w:val="63DB41DC"/>
    <w:rsid w:val="63E386A7"/>
    <w:rsid w:val="63F6BAC2"/>
    <w:rsid w:val="64022C6E"/>
    <w:rsid w:val="64041B56"/>
    <w:rsid w:val="640E0D84"/>
    <w:rsid w:val="6417950F"/>
    <w:rsid w:val="6420E1E6"/>
    <w:rsid w:val="6423C773"/>
    <w:rsid w:val="6427DA47"/>
    <w:rsid w:val="6427F197"/>
    <w:rsid w:val="6429CD51"/>
    <w:rsid w:val="642B60F0"/>
    <w:rsid w:val="6440A5C5"/>
    <w:rsid w:val="6441C036"/>
    <w:rsid w:val="6446BCFD"/>
    <w:rsid w:val="644E18C5"/>
    <w:rsid w:val="64601FBC"/>
    <w:rsid w:val="6462EAE5"/>
    <w:rsid w:val="646DB690"/>
    <w:rsid w:val="6470B8CA"/>
    <w:rsid w:val="647193EE"/>
    <w:rsid w:val="647C2C8E"/>
    <w:rsid w:val="647FD457"/>
    <w:rsid w:val="6483E1DF"/>
    <w:rsid w:val="6496EB09"/>
    <w:rsid w:val="649F5667"/>
    <w:rsid w:val="649F78C5"/>
    <w:rsid w:val="64A48004"/>
    <w:rsid w:val="64B261FB"/>
    <w:rsid w:val="64B52832"/>
    <w:rsid w:val="64B99DEB"/>
    <w:rsid w:val="64BAFB77"/>
    <w:rsid w:val="64BC4877"/>
    <w:rsid w:val="64C29F23"/>
    <w:rsid w:val="64C70C87"/>
    <w:rsid w:val="64D0FFE0"/>
    <w:rsid w:val="64D5422D"/>
    <w:rsid w:val="64D87C31"/>
    <w:rsid w:val="64E43416"/>
    <w:rsid w:val="64E70709"/>
    <w:rsid w:val="64EB56CF"/>
    <w:rsid w:val="64ED66E0"/>
    <w:rsid w:val="64EE18B9"/>
    <w:rsid w:val="64F27552"/>
    <w:rsid w:val="64F5894D"/>
    <w:rsid w:val="65110F72"/>
    <w:rsid w:val="6516ACE4"/>
    <w:rsid w:val="65195E78"/>
    <w:rsid w:val="651C1682"/>
    <w:rsid w:val="651D61EF"/>
    <w:rsid w:val="6521E898"/>
    <w:rsid w:val="6525D2BE"/>
    <w:rsid w:val="652C6F8F"/>
    <w:rsid w:val="6536C2D4"/>
    <w:rsid w:val="653A94D0"/>
    <w:rsid w:val="653F673C"/>
    <w:rsid w:val="6548F499"/>
    <w:rsid w:val="654EF199"/>
    <w:rsid w:val="65548F55"/>
    <w:rsid w:val="65573234"/>
    <w:rsid w:val="655BD2D0"/>
    <w:rsid w:val="6569333D"/>
    <w:rsid w:val="656B4625"/>
    <w:rsid w:val="656FB36E"/>
    <w:rsid w:val="65756B7C"/>
    <w:rsid w:val="657F914B"/>
    <w:rsid w:val="65812F2E"/>
    <w:rsid w:val="658473E6"/>
    <w:rsid w:val="65864A42"/>
    <w:rsid w:val="65892F50"/>
    <w:rsid w:val="658E4973"/>
    <w:rsid w:val="65972C1F"/>
    <w:rsid w:val="65B515F2"/>
    <w:rsid w:val="65BC86FF"/>
    <w:rsid w:val="65C30D69"/>
    <w:rsid w:val="65C98BD6"/>
    <w:rsid w:val="65D5817F"/>
    <w:rsid w:val="65D7AB7E"/>
    <w:rsid w:val="65DDB3C5"/>
    <w:rsid w:val="65ECE748"/>
    <w:rsid w:val="65EDFBF8"/>
    <w:rsid w:val="65F0DE5B"/>
    <w:rsid w:val="65F911BA"/>
    <w:rsid w:val="65FF7217"/>
    <w:rsid w:val="6601F97E"/>
    <w:rsid w:val="66030FBC"/>
    <w:rsid w:val="6606BF92"/>
    <w:rsid w:val="66105A6F"/>
    <w:rsid w:val="6613B8C5"/>
    <w:rsid w:val="661A6B39"/>
    <w:rsid w:val="6623D034"/>
    <w:rsid w:val="6625059F"/>
    <w:rsid w:val="6626E233"/>
    <w:rsid w:val="662774AB"/>
    <w:rsid w:val="662CB2F7"/>
    <w:rsid w:val="66320303"/>
    <w:rsid w:val="6635498F"/>
    <w:rsid w:val="6637F1F3"/>
    <w:rsid w:val="663AB6D1"/>
    <w:rsid w:val="6656AC80"/>
    <w:rsid w:val="666A8E1C"/>
    <w:rsid w:val="667773D9"/>
    <w:rsid w:val="667932C2"/>
    <w:rsid w:val="66893741"/>
    <w:rsid w:val="6689A0E7"/>
    <w:rsid w:val="668DE752"/>
    <w:rsid w:val="6692FFD6"/>
    <w:rsid w:val="6694AEE9"/>
    <w:rsid w:val="6698C9BF"/>
    <w:rsid w:val="669F728A"/>
    <w:rsid w:val="66AACD55"/>
    <w:rsid w:val="66AB4C19"/>
    <w:rsid w:val="66BA9DF4"/>
    <w:rsid w:val="66C0CDCF"/>
    <w:rsid w:val="66C24B8E"/>
    <w:rsid w:val="66C3E841"/>
    <w:rsid w:val="66C97561"/>
    <w:rsid w:val="66CB9863"/>
    <w:rsid w:val="66DEF8D8"/>
    <w:rsid w:val="66E92556"/>
    <w:rsid w:val="66EA192E"/>
    <w:rsid w:val="66F7F651"/>
    <w:rsid w:val="66FC99D5"/>
    <w:rsid w:val="6702C021"/>
    <w:rsid w:val="67072EF2"/>
    <w:rsid w:val="67110984"/>
    <w:rsid w:val="6718AE56"/>
    <w:rsid w:val="6727EC6C"/>
    <w:rsid w:val="672ADC77"/>
    <w:rsid w:val="6736D4AC"/>
    <w:rsid w:val="6737B61D"/>
    <w:rsid w:val="67380D42"/>
    <w:rsid w:val="673A141C"/>
    <w:rsid w:val="673C725C"/>
    <w:rsid w:val="673E71CA"/>
    <w:rsid w:val="67441CD7"/>
    <w:rsid w:val="67472A53"/>
    <w:rsid w:val="674BA99D"/>
    <w:rsid w:val="674BFCA9"/>
    <w:rsid w:val="67537995"/>
    <w:rsid w:val="67567D31"/>
    <w:rsid w:val="67628B78"/>
    <w:rsid w:val="67646D9E"/>
    <w:rsid w:val="676922A7"/>
    <w:rsid w:val="677C7236"/>
    <w:rsid w:val="677C95DD"/>
    <w:rsid w:val="67836610"/>
    <w:rsid w:val="6786F52B"/>
    <w:rsid w:val="678B23F0"/>
    <w:rsid w:val="67A1482E"/>
    <w:rsid w:val="67A436B0"/>
    <w:rsid w:val="67A96D80"/>
    <w:rsid w:val="67A9B98F"/>
    <w:rsid w:val="67ABCA7A"/>
    <w:rsid w:val="67AC150C"/>
    <w:rsid w:val="67B08C20"/>
    <w:rsid w:val="67B27DE6"/>
    <w:rsid w:val="67B57EFD"/>
    <w:rsid w:val="67B76B8F"/>
    <w:rsid w:val="67B7E516"/>
    <w:rsid w:val="67BB7D9A"/>
    <w:rsid w:val="67C464DA"/>
    <w:rsid w:val="67C5206F"/>
    <w:rsid w:val="67D07030"/>
    <w:rsid w:val="67DBD5EA"/>
    <w:rsid w:val="67DD05F1"/>
    <w:rsid w:val="67E0B8D7"/>
    <w:rsid w:val="67E25472"/>
    <w:rsid w:val="67E4DF8F"/>
    <w:rsid w:val="67E91A31"/>
    <w:rsid w:val="67EF0027"/>
    <w:rsid w:val="67F1EF3A"/>
    <w:rsid w:val="67F634C1"/>
    <w:rsid w:val="67FBE4BC"/>
    <w:rsid w:val="68043C84"/>
    <w:rsid w:val="6805896F"/>
    <w:rsid w:val="68071377"/>
    <w:rsid w:val="680C4591"/>
    <w:rsid w:val="68157FAB"/>
    <w:rsid w:val="681B6698"/>
    <w:rsid w:val="681C7807"/>
    <w:rsid w:val="68204B23"/>
    <w:rsid w:val="6825E922"/>
    <w:rsid w:val="682620DE"/>
    <w:rsid w:val="6829743D"/>
    <w:rsid w:val="6830C1BA"/>
    <w:rsid w:val="68376461"/>
    <w:rsid w:val="6839542C"/>
    <w:rsid w:val="683C51F0"/>
    <w:rsid w:val="68554B56"/>
    <w:rsid w:val="68658314"/>
    <w:rsid w:val="68683096"/>
    <w:rsid w:val="686A1177"/>
    <w:rsid w:val="686B6912"/>
    <w:rsid w:val="68739093"/>
    <w:rsid w:val="6880FDB7"/>
    <w:rsid w:val="68886754"/>
    <w:rsid w:val="68925BAF"/>
    <w:rsid w:val="6895E519"/>
    <w:rsid w:val="68988572"/>
    <w:rsid w:val="6899142D"/>
    <w:rsid w:val="689CBC98"/>
    <w:rsid w:val="689FFAD0"/>
    <w:rsid w:val="68A40E31"/>
    <w:rsid w:val="68A66988"/>
    <w:rsid w:val="68B36310"/>
    <w:rsid w:val="68B42CA2"/>
    <w:rsid w:val="68B4E02D"/>
    <w:rsid w:val="68B531FC"/>
    <w:rsid w:val="68B56F5F"/>
    <w:rsid w:val="68B7947E"/>
    <w:rsid w:val="68C02DEF"/>
    <w:rsid w:val="68C2E5ED"/>
    <w:rsid w:val="68D0B646"/>
    <w:rsid w:val="68D46189"/>
    <w:rsid w:val="68DC77E9"/>
    <w:rsid w:val="68DE4070"/>
    <w:rsid w:val="68E1E21D"/>
    <w:rsid w:val="68F027F6"/>
    <w:rsid w:val="68F0E368"/>
    <w:rsid w:val="68F37EE2"/>
    <w:rsid w:val="68F5E6FF"/>
    <w:rsid w:val="68F7A69C"/>
    <w:rsid w:val="68F9205B"/>
    <w:rsid w:val="691181C3"/>
    <w:rsid w:val="6912EE75"/>
    <w:rsid w:val="6914D528"/>
    <w:rsid w:val="6916A7E1"/>
    <w:rsid w:val="692ACD5B"/>
    <w:rsid w:val="692DF2FA"/>
    <w:rsid w:val="69316966"/>
    <w:rsid w:val="6944F935"/>
    <w:rsid w:val="69523ECA"/>
    <w:rsid w:val="6953BEF0"/>
    <w:rsid w:val="6959E6EF"/>
    <w:rsid w:val="69613875"/>
    <w:rsid w:val="696CDBFC"/>
    <w:rsid w:val="6975A9EE"/>
    <w:rsid w:val="69986E0C"/>
    <w:rsid w:val="699BA9D6"/>
    <w:rsid w:val="69A1970B"/>
    <w:rsid w:val="69A62E30"/>
    <w:rsid w:val="69A75EEF"/>
    <w:rsid w:val="69AF438F"/>
    <w:rsid w:val="69B3DADA"/>
    <w:rsid w:val="69C2B642"/>
    <w:rsid w:val="69C856BD"/>
    <w:rsid w:val="69CD20A3"/>
    <w:rsid w:val="69D188A4"/>
    <w:rsid w:val="69E49D46"/>
    <w:rsid w:val="69E71D89"/>
    <w:rsid w:val="69FB43D4"/>
    <w:rsid w:val="6A0501AF"/>
    <w:rsid w:val="6A08F705"/>
    <w:rsid w:val="6A096569"/>
    <w:rsid w:val="6A0DCAE0"/>
    <w:rsid w:val="6A2200F0"/>
    <w:rsid w:val="6A42AC2E"/>
    <w:rsid w:val="6A4743B3"/>
    <w:rsid w:val="6A5C2246"/>
    <w:rsid w:val="6A673DD3"/>
    <w:rsid w:val="6A716B90"/>
    <w:rsid w:val="6A740FC7"/>
    <w:rsid w:val="6A74C7B9"/>
    <w:rsid w:val="6A7E94BD"/>
    <w:rsid w:val="6A88E170"/>
    <w:rsid w:val="6A8F8644"/>
    <w:rsid w:val="6A9038DB"/>
    <w:rsid w:val="6A971B54"/>
    <w:rsid w:val="6A971BCB"/>
    <w:rsid w:val="6A995B75"/>
    <w:rsid w:val="6A9AA4A7"/>
    <w:rsid w:val="6A9DC876"/>
    <w:rsid w:val="6A9E569C"/>
    <w:rsid w:val="6A9F4BA0"/>
    <w:rsid w:val="6AA61F08"/>
    <w:rsid w:val="6AAE9A1B"/>
    <w:rsid w:val="6AAFF28F"/>
    <w:rsid w:val="6ABD4D25"/>
    <w:rsid w:val="6ABD76C3"/>
    <w:rsid w:val="6AC0D95A"/>
    <w:rsid w:val="6AC6DB80"/>
    <w:rsid w:val="6AC9D9EE"/>
    <w:rsid w:val="6ACC422B"/>
    <w:rsid w:val="6AD600D7"/>
    <w:rsid w:val="6AD9EFCC"/>
    <w:rsid w:val="6ADB025A"/>
    <w:rsid w:val="6ADB59DB"/>
    <w:rsid w:val="6AEA47EE"/>
    <w:rsid w:val="6AF25129"/>
    <w:rsid w:val="6AF2548A"/>
    <w:rsid w:val="6AFB7133"/>
    <w:rsid w:val="6AFC0093"/>
    <w:rsid w:val="6B02AF41"/>
    <w:rsid w:val="6B04472C"/>
    <w:rsid w:val="6B0BDD5B"/>
    <w:rsid w:val="6B1598BB"/>
    <w:rsid w:val="6B16B8FD"/>
    <w:rsid w:val="6B281DD5"/>
    <w:rsid w:val="6B29A51E"/>
    <w:rsid w:val="6B2C7633"/>
    <w:rsid w:val="6B2DCBCC"/>
    <w:rsid w:val="6B2FA302"/>
    <w:rsid w:val="6B352A0F"/>
    <w:rsid w:val="6B357AD6"/>
    <w:rsid w:val="6B3A24DE"/>
    <w:rsid w:val="6B3AEF2D"/>
    <w:rsid w:val="6B3D1E11"/>
    <w:rsid w:val="6B45E9E5"/>
    <w:rsid w:val="6B47240A"/>
    <w:rsid w:val="6B4794A2"/>
    <w:rsid w:val="6B516EA6"/>
    <w:rsid w:val="6B66366C"/>
    <w:rsid w:val="6B6B748F"/>
    <w:rsid w:val="6B715148"/>
    <w:rsid w:val="6B794D4F"/>
    <w:rsid w:val="6B84A877"/>
    <w:rsid w:val="6B85EADB"/>
    <w:rsid w:val="6B90FB38"/>
    <w:rsid w:val="6BA8D395"/>
    <w:rsid w:val="6BAC89AD"/>
    <w:rsid w:val="6BAEE504"/>
    <w:rsid w:val="6BAEF006"/>
    <w:rsid w:val="6BB5539A"/>
    <w:rsid w:val="6BB94CC5"/>
    <w:rsid w:val="6BCCBC2F"/>
    <w:rsid w:val="6BDB0DFE"/>
    <w:rsid w:val="6BDBFE29"/>
    <w:rsid w:val="6BE34C0C"/>
    <w:rsid w:val="6BEA709B"/>
    <w:rsid w:val="6BFCD92E"/>
    <w:rsid w:val="6BFD449A"/>
    <w:rsid w:val="6BFFE238"/>
    <w:rsid w:val="6C05F870"/>
    <w:rsid w:val="6C13C5AC"/>
    <w:rsid w:val="6C15D01E"/>
    <w:rsid w:val="6C21F3A4"/>
    <w:rsid w:val="6C237957"/>
    <w:rsid w:val="6C255FAB"/>
    <w:rsid w:val="6C27CB96"/>
    <w:rsid w:val="6C3044C5"/>
    <w:rsid w:val="6C30E47C"/>
    <w:rsid w:val="6C3A7844"/>
    <w:rsid w:val="6C3B1C01"/>
    <w:rsid w:val="6C47D090"/>
    <w:rsid w:val="6C576A6A"/>
    <w:rsid w:val="6C5CBCE7"/>
    <w:rsid w:val="6C5F81BF"/>
    <w:rsid w:val="6C6D30C3"/>
    <w:rsid w:val="6C6E2117"/>
    <w:rsid w:val="6C7424A1"/>
    <w:rsid w:val="6C7629A9"/>
    <w:rsid w:val="6C877396"/>
    <w:rsid w:val="6C882ED2"/>
    <w:rsid w:val="6C98DC1A"/>
    <w:rsid w:val="6C994EB6"/>
    <w:rsid w:val="6CA250E7"/>
    <w:rsid w:val="6CA4563C"/>
    <w:rsid w:val="6CA5618F"/>
    <w:rsid w:val="6CAAF31E"/>
    <w:rsid w:val="6CB4F7A7"/>
    <w:rsid w:val="6CBC649E"/>
    <w:rsid w:val="6CC56B6F"/>
    <w:rsid w:val="6CC6340F"/>
    <w:rsid w:val="6CC85AC5"/>
    <w:rsid w:val="6CCB5885"/>
    <w:rsid w:val="6CCFE743"/>
    <w:rsid w:val="6CDCE58D"/>
    <w:rsid w:val="6CE8DF15"/>
    <w:rsid w:val="6CF7108C"/>
    <w:rsid w:val="6CFDBB3E"/>
    <w:rsid w:val="6CFF440E"/>
    <w:rsid w:val="6D0D89E8"/>
    <w:rsid w:val="6D10BD11"/>
    <w:rsid w:val="6D1757C0"/>
    <w:rsid w:val="6D184EB6"/>
    <w:rsid w:val="6D1AE709"/>
    <w:rsid w:val="6D1F138A"/>
    <w:rsid w:val="6D28ED51"/>
    <w:rsid w:val="6D2E5E7E"/>
    <w:rsid w:val="6D2F3395"/>
    <w:rsid w:val="6D322D46"/>
    <w:rsid w:val="6D413B6D"/>
    <w:rsid w:val="6D427BD7"/>
    <w:rsid w:val="6D482BD5"/>
    <w:rsid w:val="6D4CAF58"/>
    <w:rsid w:val="6D51A03E"/>
    <w:rsid w:val="6D543D6C"/>
    <w:rsid w:val="6D57315D"/>
    <w:rsid w:val="6D585B39"/>
    <w:rsid w:val="6D5FB8A9"/>
    <w:rsid w:val="6D60CED7"/>
    <w:rsid w:val="6D73F0B5"/>
    <w:rsid w:val="6D76E44E"/>
    <w:rsid w:val="6D78736F"/>
    <w:rsid w:val="6D7B8C73"/>
    <w:rsid w:val="6D7FD161"/>
    <w:rsid w:val="6D80B627"/>
    <w:rsid w:val="6D8814FA"/>
    <w:rsid w:val="6D8A6C8F"/>
    <w:rsid w:val="6D8D7D4A"/>
    <w:rsid w:val="6D939217"/>
    <w:rsid w:val="6DACE6D5"/>
    <w:rsid w:val="6DAE9A0E"/>
    <w:rsid w:val="6DB3E17C"/>
    <w:rsid w:val="6DB5C276"/>
    <w:rsid w:val="6DB6DFCC"/>
    <w:rsid w:val="6DBB6023"/>
    <w:rsid w:val="6DBDC405"/>
    <w:rsid w:val="6DBF3D07"/>
    <w:rsid w:val="6DC75499"/>
    <w:rsid w:val="6DC7BE6A"/>
    <w:rsid w:val="6DC9FBE3"/>
    <w:rsid w:val="6DD5F223"/>
    <w:rsid w:val="6DE0C0AC"/>
    <w:rsid w:val="6DE1534A"/>
    <w:rsid w:val="6DE9C41C"/>
    <w:rsid w:val="6DEBE8D3"/>
    <w:rsid w:val="6DEE1A0A"/>
    <w:rsid w:val="6DEFD78E"/>
    <w:rsid w:val="6DF577C3"/>
    <w:rsid w:val="6E154C12"/>
    <w:rsid w:val="6E1969F7"/>
    <w:rsid w:val="6E1CBA24"/>
    <w:rsid w:val="6E23FC14"/>
    <w:rsid w:val="6E27493B"/>
    <w:rsid w:val="6E2CC918"/>
    <w:rsid w:val="6E2DE7EB"/>
    <w:rsid w:val="6E2FFE8E"/>
    <w:rsid w:val="6E317B85"/>
    <w:rsid w:val="6E34B4F5"/>
    <w:rsid w:val="6E3C17ED"/>
    <w:rsid w:val="6E437E1D"/>
    <w:rsid w:val="6E49798E"/>
    <w:rsid w:val="6E5EE8A9"/>
    <w:rsid w:val="6E64F963"/>
    <w:rsid w:val="6E750B21"/>
    <w:rsid w:val="6E7BD2CF"/>
    <w:rsid w:val="6E7F5E77"/>
    <w:rsid w:val="6E7FFE59"/>
    <w:rsid w:val="6E866293"/>
    <w:rsid w:val="6E8D018B"/>
    <w:rsid w:val="6E9129E6"/>
    <w:rsid w:val="6E913A63"/>
    <w:rsid w:val="6E9CA4FA"/>
    <w:rsid w:val="6EA3B7FE"/>
    <w:rsid w:val="6EAB06A0"/>
    <w:rsid w:val="6EBF8A07"/>
    <w:rsid w:val="6EC578BC"/>
    <w:rsid w:val="6ECB844A"/>
    <w:rsid w:val="6EEB1EE8"/>
    <w:rsid w:val="6EEFFAA7"/>
    <w:rsid w:val="6EEFFB43"/>
    <w:rsid w:val="6EF45603"/>
    <w:rsid w:val="6EF58B03"/>
    <w:rsid w:val="6F103423"/>
    <w:rsid w:val="6F1A2DFE"/>
    <w:rsid w:val="6F1EF295"/>
    <w:rsid w:val="6F3116E6"/>
    <w:rsid w:val="6F3D992E"/>
    <w:rsid w:val="6F4435A9"/>
    <w:rsid w:val="6F4495AD"/>
    <w:rsid w:val="6F49B4FF"/>
    <w:rsid w:val="6F5249EB"/>
    <w:rsid w:val="6F5381DE"/>
    <w:rsid w:val="6F541896"/>
    <w:rsid w:val="6F5DEB79"/>
    <w:rsid w:val="6F63C186"/>
    <w:rsid w:val="6F63F105"/>
    <w:rsid w:val="6F6F0F54"/>
    <w:rsid w:val="6F750B99"/>
    <w:rsid w:val="6F7836C4"/>
    <w:rsid w:val="6F799ABD"/>
    <w:rsid w:val="6F7E9A9F"/>
    <w:rsid w:val="6F7EC184"/>
    <w:rsid w:val="6F82B37E"/>
    <w:rsid w:val="6F8785A9"/>
    <w:rsid w:val="6F9C781B"/>
    <w:rsid w:val="6FA58AA5"/>
    <w:rsid w:val="6FB116A8"/>
    <w:rsid w:val="6FB84711"/>
    <w:rsid w:val="6FC9545C"/>
    <w:rsid w:val="6FD41047"/>
    <w:rsid w:val="6FE7C411"/>
    <w:rsid w:val="6FF502C0"/>
    <w:rsid w:val="700C0C4C"/>
    <w:rsid w:val="7010FF6E"/>
    <w:rsid w:val="70172C02"/>
    <w:rsid w:val="70282562"/>
    <w:rsid w:val="70404C44"/>
    <w:rsid w:val="70418BF3"/>
    <w:rsid w:val="7045CDD5"/>
    <w:rsid w:val="704B9446"/>
    <w:rsid w:val="704F013C"/>
    <w:rsid w:val="705017DE"/>
    <w:rsid w:val="7055773B"/>
    <w:rsid w:val="705F526A"/>
    <w:rsid w:val="706A02A5"/>
    <w:rsid w:val="70700F8F"/>
    <w:rsid w:val="7075E63E"/>
    <w:rsid w:val="707C4B05"/>
    <w:rsid w:val="707D9B2A"/>
    <w:rsid w:val="708437F9"/>
    <w:rsid w:val="7085546C"/>
    <w:rsid w:val="709126E0"/>
    <w:rsid w:val="709C7EF8"/>
    <w:rsid w:val="709D1578"/>
    <w:rsid w:val="70ADAFE7"/>
    <w:rsid w:val="70BE3374"/>
    <w:rsid w:val="70C71BC6"/>
    <w:rsid w:val="70DABC05"/>
    <w:rsid w:val="70E08FE9"/>
    <w:rsid w:val="70ECF2E8"/>
    <w:rsid w:val="70F1EC63"/>
    <w:rsid w:val="70F3327D"/>
    <w:rsid w:val="70F389CB"/>
    <w:rsid w:val="70FB3748"/>
    <w:rsid w:val="70FE5A45"/>
    <w:rsid w:val="710CF624"/>
    <w:rsid w:val="71159358"/>
    <w:rsid w:val="7118BE24"/>
    <w:rsid w:val="711CF098"/>
    <w:rsid w:val="712643C2"/>
    <w:rsid w:val="712B0B8D"/>
    <w:rsid w:val="71359451"/>
    <w:rsid w:val="713803D0"/>
    <w:rsid w:val="71382981"/>
    <w:rsid w:val="7139BAD9"/>
    <w:rsid w:val="713CC618"/>
    <w:rsid w:val="713FA504"/>
    <w:rsid w:val="7147E8E7"/>
    <w:rsid w:val="714FDC6E"/>
    <w:rsid w:val="7151078B"/>
    <w:rsid w:val="71577224"/>
    <w:rsid w:val="716253DA"/>
    <w:rsid w:val="716803B5"/>
    <w:rsid w:val="71799182"/>
    <w:rsid w:val="71835961"/>
    <w:rsid w:val="7187268C"/>
    <w:rsid w:val="7189E0FA"/>
    <w:rsid w:val="718B1FF4"/>
    <w:rsid w:val="718B3351"/>
    <w:rsid w:val="718CAE40"/>
    <w:rsid w:val="71AE86C9"/>
    <w:rsid w:val="71B59A06"/>
    <w:rsid w:val="71B87A22"/>
    <w:rsid w:val="71BBF723"/>
    <w:rsid w:val="71C6E4DD"/>
    <w:rsid w:val="71CAFCA2"/>
    <w:rsid w:val="71CD6D8E"/>
    <w:rsid w:val="71DFF0F3"/>
    <w:rsid w:val="71E01D21"/>
    <w:rsid w:val="71E0BAF7"/>
    <w:rsid w:val="71E99BC5"/>
    <w:rsid w:val="71F8B5CE"/>
    <w:rsid w:val="720AD663"/>
    <w:rsid w:val="721087CF"/>
    <w:rsid w:val="72246F8A"/>
    <w:rsid w:val="7232BFD9"/>
    <w:rsid w:val="72355618"/>
    <w:rsid w:val="72357266"/>
    <w:rsid w:val="723CDBC2"/>
    <w:rsid w:val="72439F00"/>
    <w:rsid w:val="724B1F6E"/>
    <w:rsid w:val="724FA3CB"/>
    <w:rsid w:val="725A077E"/>
    <w:rsid w:val="72619282"/>
    <w:rsid w:val="7268149C"/>
    <w:rsid w:val="72731551"/>
    <w:rsid w:val="7276EAAE"/>
    <w:rsid w:val="727802E9"/>
    <w:rsid w:val="727A06E2"/>
    <w:rsid w:val="72879196"/>
    <w:rsid w:val="7289B510"/>
    <w:rsid w:val="7289DAE4"/>
    <w:rsid w:val="728A14FA"/>
    <w:rsid w:val="729D44E9"/>
    <w:rsid w:val="729EE5B8"/>
    <w:rsid w:val="72AA6EC1"/>
    <w:rsid w:val="72AA960B"/>
    <w:rsid w:val="72AC4DA5"/>
    <w:rsid w:val="72AE652E"/>
    <w:rsid w:val="72B52430"/>
    <w:rsid w:val="72B96468"/>
    <w:rsid w:val="72BBB38E"/>
    <w:rsid w:val="72BEE3EB"/>
    <w:rsid w:val="72D1C6A5"/>
    <w:rsid w:val="72D366C1"/>
    <w:rsid w:val="72E1404A"/>
    <w:rsid w:val="72F0BAF5"/>
    <w:rsid w:val="72F15229"/>
    <w:rsid w:val="72FDE005"/>
    <w:rsid w:val="7301EB57"/>
    <w:rsid w:val="7305512A"/>
    <w:rsid w:val="7316EF40"/>
    <w:rsid w:val="731949C2"/>
    <w:rsid w:val="731DC7E6"/>
    <w:rsid w:val="73352B2A"/>
    <w:rsid w:val="73374A5E"/>
    <w:rsid w:val="733C3F33"/>
    <w:rsid w:val="733F1576"/>
    <w:rsid w:val="734044B9"/>
    <w:rsid w:val="7342D34A"/>
    <w:rsid w:val="7347C679"/>
    <w:rsid w:val="734950D1"/>
    <w:rsid w:val="734DD6DC"/>
    <w:rsid w:val="735177C6"/>
    <w:rsid w:val="735EB415"/>
    <w:rsid w:val="736285EA"/>
    <w:rsid w:val="736FA7CF"/>
    <w:rsid w:val="7372B390"/>
    <w:rsid w:val="737358C3"/>
    <w:rsid w:val="737724C9"/>
    <w:rsid w:val="7377D907"/>
    <w:rsid w:val="73790E48"/>
    <w:rsid w:val="738DC783"/>
    <w:rsid w:val="738E4618"/>
    <w:rsid w:val="7399CFC5"/>
    <w:rsid w:val="739A089D"/>
    <w:rsid w:val="739F6636"/>
    <w:rsid w:val="73A8EEE5"/>
    <w:rsid w:val="73AFD1D4"/>
    <w:rsid w:val="73BA5AE3"/>
    <w:rsid w:val="73C3A36A"/>
    <w:rsid w:val="73CC78F5"/>
    <w:rsid w:val="73D6970A"/>
    <w:rsid w:val="73E01760"/>
    <w:rsid w:val="73F00F0B"/>
    <w:rsid w:val="73F0B29C"/>
    <w:rsid w:val="73FDAEFB"/>
    <w:rsid w:val="7400785C"/>
    <w:rsid w:val="740848FE"/>
    <w:rsid w:val="740BED29"/>
    <w:rsid w:val="74134128"/>
    <w:rsid w:val="7413741A"/>
    <w:rsid w:val="7428077E"/>
    <w:rsid w:val="74371B21"/>
    <w:rsid w:val="7439EAE1"/>
    <w:rsid w:val="743F08A7"/>
    <w:rsid w:val="743F438B"/>
    <w:rsid w:val="743F6D5C"/>
    <w:rsid w:val="745275B9"/>
    <w:rsid w:val="7453307D"/>
    <w:rsid w:val="74559F2A"/>
    <w:rsid w:val="745AFD6F"/>
    <w:rsid w:val="745E59A6"/>
    <w:rsid w:val="74650101"/>
    <w:rsid w:val="74671284"/>
    <w:rsid w:val="7471CCAD"/>
    <w:rsid w:val="74780748"/>
    <w:rsid w:val="747F929A"/>
    <w:rsid w:val="7481DC21"/>
    <w:rsid w:val="7483557E"/>
    <w:rsid w:val="748A542D"/>
    <w:rsid w:val="748CDCBC"/>
    <w:rsid w:val="7490FE14"/>
    <w:rsid w:val="7499DBE8"/>
    <w:rsid w:val="749EAE85"/>
    <w:rsid w:val="74A866FA"/>
    <w:rsid w:val="74A8F03C"/>
    <w:rsid w:val="74B6FEFA"/>
    <w:rsid w:val="74B9CAA1"/>
    <w:rsid w:val="74BB70DC"/>
    <w:rsid w:val="74BC2F9E"/>
    <w:rsid w:val="74BE8402"/>
    <w:rsid w:val="74C065D5"/>
    <w:rsid w:val="74C227E2"/>
    <w:rsid w:val="74C29DD4"/>
    <w:rsid w:val="74C66371"/>
    <w:rsid w:val="74CB7308"/>
    <w:rsid w:val="74CF76D0"/>
    <w:rsid w:val="74D0876C"/>
    <w:rsid w:val="74D2D2D1"/>
    <w:rsid w:val="74D5113F"/>
    <w:rsid w:val="74D97992"/>
    <w:rsid w:val="74D9C33D"/>
    <w:rsid w:val="74ED32D7"/>
    <w:rsid w:val="74F0E7B0"/>
    <w:rsid w:val="75039BA8"/>
    <w:rsid w:val="75059D52"/>
    <w:rsid w:val="7506A758"/>
    <w:rsid w:val="75170B4A"/>
    <w:rsid w:val="751A8F78"/>
    <w:rsid w:val="751CA188"/>
    <w:rsid w:val="7520211E"/>
    <w:rsid w:val="75248D5B"/>
    <w:rsid w:val="75274E4F"/>
    <w:rsid w:val="752CAE82"/>
    <w:rsid w:val="75326776"/>
    <w:rsid w:val="753C6B41"/>
    <w:rsid w:val="753F2A83"/>
    <w:rsid w:val="7543FCF9"/>
    <w:rsid w:val="75494039"/>
    <w:rsid w:val="7550F165"/>
    <w:rsid w:val="755239F0"/>
    <w:rsid w:val="7557DCE9"/>
    <w:rsid w:val="75622A33"/>
    <w:rsid w:val="75684595"/>
    <w:rsid w:val="756E1C30"/>
    <w:rsid w:val="757772FB"/>
    <w:rsid w:val="75792AEC"/>
    <w:rsid w:val="7591C28E"/>
    <w:rsid w:val="759C1C19"/>
    <w:rsid w:val="759E1032"/>
    <w:rsid w:val="75A2F49F"/>
    <w:rsid w:val="75A9B24B"/>
    <w:rsid w:val="75B1EC87"/>
    <w:rsid w:val="75B7E55B"/>
    <w:rsid w:val="75B9F778"/>
    <w:rsid w:val="75BB54F0"/>
    <w:rsid w:val="75BE97C8"/>
    <w:rsid w:val="75C04514"/>
    <w:rsid w:val="75D8BEC1"/>
    <w:rsid w:val="75E0B218"/>
    <w:rsid w:val="75E4C132"/>
    <w:rsid w:val="75EC13DF"/>
    <w:rsid w:val="75EE6F50"/>
    <w:rsid w:val="75F5079A"/>
    <w:rsid w:val="75F77FE3"/>
    <w:rsid w:val="75F7A92F"/>
    <w:rsid w:val="75F7FD42"/>
    <w:rsid w:val="75FD1837"/>
    <w:rsid w:val="75FF8C89"/>
    <w:rsid w:val="760041EF"/>
    <w:rsid w:val="7602F490"/>
    <w:rsid w:val="76058D1F"/>
    <w:rsid w:val="76062E8B"/>
    <w:rsid w:val="7606FF71"/>
    <w:rsid w:val="760F89C8"/>
    <w:rsid w:val="761028A1"/>
    <w:rsid w:val="761C5142"/>
    <w:rsid w:val="7621F858"/>
    <w:rsid w:val="7623501E"/>
    <w:rsid w:val="762C00AB"/>
    <w:rsid w:val="76300405"/>
    <w:rsid w:val="76385D67"/>
    <w:rsid w:val="763EB870"/>
    <w:rsid w:val="76488F01"/>
    <w:rsid w:val="764EEAD0"/>
    <w:rsid w:val="765483AC"/>
    <w:rsid w:val="765AE1EB"/>
    <w:rsid w:val="7669C954"/>
    <w:rsid w:val="766EC3D3"/>
    <w:rsid w:val="767FE92D"/>
    <w:rsid w:val="7685CCC0"/>
    <w:rsid w:val="76896324"/>
    <w:rsid w:val="768FDEA0"/>
    <w:rsid w:val="7692016A"/>
    <w:rsid w:val="7694AC81"/>
    <w:rsid w:val="76AA5452"/>
    <w:rsid w:val="76B6128D"/>
    <w:rsid w:val="76B83EAE"/>
    <w:rsid w:val="76BD7428"/>
    <w:rsid w:val="76CA5FF7"/>
    <w:rsid w:val="76CD7EA4"/>
    <w:rsid w:val="76CF7EB2"/>
    <w:rsid w:val="76D9BE19"/>
    <w:rsid w:val="76F08B5B"/>
    <w:rsid w:val="76F28A9C"/>
    <w:rsid w:val="76F5A2F9"/>
    <w:rsid w:val="76F983B7"/>
    <w:rsid w:val="76FD8B55"/>
    <w:rsid w:val="76FDCD8F"/>
    <w:rsid w:val="7703B4FA"/>
    <w:rsid w:val="77047D85"/>
    <w:rsid w:val="7705A991"/>
    <w:rsid w:val="7706D591"/>
    <w:rsid w:val="7709EC91"/>
    <w:rsid w:val="77191591"/>
    <w:rsid w:val="772DB67F"/>
    <w:rsid w:val="772F8352"/>
    <w:rsid w:val="77449D8E"/>
    <w:rsid w:val="774DBD81"/>
    <w:rsid w:val="7752D411"/>
    <w:rsid w:val="7755E042"/>
    <w:rsid w:val="775BE6FB"/>
    <w:rsid w:val="7760FB77"/>
    <w:rsid w:val="7764D615"/>
    <w:rsid w:val="7765DC52"/>
    <w:rsid w:val="77834790"/>
    <w:rsid w:val="778CF402"/>
    <w:rsid w:val="778F623A"/>
    <w:rsid w:val="778FEA27"/>
    <w:rsid w:val="7796C3E6"/>
    <w:rsid w:val="7796C587"/>
    <w:rsid w:val="779B0BE9"/>
    <w:rsid w:val="77A66553"/>
    <w:rsid w:val="77A67974"/>
    <w:rsid w:val="77A9B430"/>
    <w:rsid w:val="77ABABE9"/>
    <w:rsid w:val="77B128D2"/>
    <w:rsid w:val="77B24894"/>
    <w:rsid w:val="77B5116C"/>
    <w:rsid w:val="77BE135C"/>
    <w:rsid w:val="77C12ED0"/>
    <w:rsid w:val="77C26455"/>
    <w:rsid w:val="77C4ECFE"/>
    <w:rsid w:val="77C7F0D1"/>
    <w:rsid w:val="77CACCE1"/>
    <w:rsid w:val="77D14A06"/>
    <w:rsid w:val="77D6C3F1"/>
    <w:rsid w:val="77E63BC6"/>
    <w:rsid w:val="77EC0E7A"/>
    <w:rsid w:val="77F053B8"/>
    <w:rsid w:val="77FDA051"/>
    <w:rsid w:val="780C2F8D"/>
    <w:rsid w:val="78143A64"/>
    <w:rsid w:val="7815D447"/>
    <w:rsid w:val="78172564"/>
    <w:rsid w:val="781CDFE2"/>
    <w:rsid w:val="781F2C57"/>
    <w:rsid w:val="782984E7"/>
    <w:rsid w:val="7829BB7F"/>
    <w:rsid w:val="7831D0E8"/>
    <w:rsid w:val="7834AD65"/>
    <w:rsid w:val="78370B1E"/>
    <w:rsid w:val="7841F3EA"/>
    <w:rsid w:val="7845FFCE"/>
    <w:rsid w:val="784EFDB9"/>
    <w:rsid w:val="7853E6C4"/>
    <w:rsid w:val="78571789"/>
    <w:rsid w:val="7859385F"/>
    <w:rsid w:val="7859FADE"/>
    <w:rsid w:val="7866503F"/>
    <w:rsid w:val="786F1F2B"/>
    <w:rsid w:val="78745A84"/>
    <w:rsid w:val="787AE33B"/>
    <w:rsid w:val="787DF68C"/>
    <w:rsid w:val="78880D03"/>
    <w:rsid w:val="789155DB"/>
    <w:rsid w:val="7894BD6C"/>
    <w:rsid w:val="78AFD2F2"/>
    <w:rsid w:val="78B72965"/>
    <w:rsid w:val="78B76968"/>
    <w:rsid w:val="78B796C5"/>
    <w:rsid w:val="78B8F90B"/>
    <w:rsid w:val="78BEE54F"/>
    <w:rsid w:val="78C1F9E3"/>
    <w:rsid w:val="78C229A3"/>
    <w:rsid w:val="78CB46F9"/>
    <w:rsid w:val="78CFC19B"/>
    <w:rsid w:val="78E07619"/>
    <w:rsid w:val="78E28DA8"/>
    <w:rsid w:val="78E47FF7"/>
    <w:rsid w:val="78EC48BF"/>
    <w:rsid w:val="78F1C42D"/>
    <w:rsid w:val="78FF4F61"/>
    <w:rsid w:val="790224C0"/>
    <w:rsid w:val="790ECA18"/>
    <w:rsid w:val="79107F69"/>
    <w:rsid w:val="7913EBC5"/>
    <w:rsid w:val="791B25E0"/>
    <w:rsid w:val="7921F136"/>
    <w:rsid w:val="792A9A0B"/>
    <w:rsid w:val="793603C4"/>
    <w:rsid w:val="79457EAB"/>
    <w:rsid w:val="795B8AC0"/>
    <w:rsid w:val="795BFEEE"/>
    <w:rsid w:val="795D42DF"/>
    <w:rsid w:val="79665AFB"/>
    <w:rsid w:val="79681E83"/>
    <w:rsid w:val="796CC871"/>
    <w:rsid w:val="7977EB09"/>
    <w:rsid w:val="797DD660"/>
    <w:rsid w:val="79819EEE"/>
    <w:rsid w:val="79945B5D"/>
    <w:rsid w:val="7994E6F1"/>
    <w:rsid w:val="799580C1"/>
    <w:rsid w:val="799E7CCA"/>
    <w:rsid w:val="799F11E4"/>
    <w:rsid w:val="79A3A1CA"/>
    <w:rsid w:val="79A5D95B"/>
    <w:rsid w:val="79A9C9B3"/>
    <w:rsid w:val="79AADF03"/>
    <w:rsid w:val="79B3690C"/>
    <w:rsid w:val="79B66A38"/>
    <w:rsid w:val="79C40997"/>
    <w:rsid w:val="79D6F9BB"/>
    <w:rsid w:val="79E39DA5"/>
    <w:rsid w:val="79E9177B"/>
    <w:rsid w:val="79F5B661"/>
    <w:rsid w:val="7A0C8C39"/>
    <w:rsid w:val="7A133618"/>
    <w:rsid w:val="7A161B26"/>
    <w:rsid w:val="7A216A34"/>
    <w:rsid w:val="7A2CC684"/>
    <w:rsid w:val="7A346C7B"/>
    <w:rsid w:val="7A34C3C3"/>
    <w:rsid w:val="7A56E56B"/>
    <w:rsid w:val="7A57C5F6"/>
    <w:rsid w:val="7A5E85B1"/>
    <w:rsid w:val="7A6A0CF3"/>
    <w:rsid w:val="7A6D580D"/>
    <w:rsid w:val="7A79D95E"/>
    <w:rsid w:val="7A7B5F29"/>
    <w:rsid w:val="7A88AC54"/>
    <w:rsid w:val="7A88F960"/>
    <w:rsid w:val="7A8FF676"/>
    <w:rsid w:val="7A9470AD"/>
    <w:rsid w:val="7A99D416"/>
    <w:rsid w:val="7A9CBFF6"/>
    <w:rsid w:val="7AA0C511"/>
    <w:rsid w:val="7AA603C0"/>
    <w:rsid w:val="7AAA5369"/>
    <w:rsid w:val="7AAE4A2B"/>
    <w:rsid w:val="7AB3B495"/>
    <w:rsid w:val="7AB5F669"/>
    <w:rsid w:val="7AB82531"/>
    <w:rsid w:val="7AC0BC38"/>
    <w:rsid w:val="7AC55E54"/>
    <w:rsid w:val="7AE15A4B"/>
    <w:rsid w:val="7AE32F66"/>
    <w:rsid w:val="7AEDF8E6"/>
    <w:rsid w:val="7AEEABE2"/>
    <w:rsid w:val="7AEF0C61"/>
    <w:rsid w:val="7AFB1CF4"/>
    <w:rsid w:val="7B04377C"/>
    <w:rsid w:val="7B0EBF96"/>
    <w:rsid w:val="7B169388"/>
    <w:rsid w:val="7B20E79D"/>
    <w:rsid w:val="7B220125"/>
    <w:rsid w:val="7B24886E"/>
    <w:rsid w:val="7B2DBC9F"/>
    <w:rsid w:val="7B31CDD5"/>
    <w:rsid w:val="7B3CC2BC"/>
    <w:rsid w:val="7B44EB9E"/>
    <w:rsid w:val="7B454EC6"/>
    <w:rsid w:val="7B561A1E"/>
    <w:rsid w:val="7B59C552"/>
    <w:rsid w:val="7B5CB6BA"/>
    <w:rsid w:val="7B5D449B"/>
    <w:rsid w:val="7B73F939"/>
    <w:rsid w:val="7B75ABC3"/>
    <w:rsid w:val="7B7D1E8B"/>
    <w:rsid w:val="7B7D2FD2"/>
    <w:rsid w:val="7B7F9CFC"/>
    <w:rsid w:val="7B8472DD"/>
    <w:rsid w:val="7B851532"/>
    <w:rsid w:val="7B88DEF4"/>
    <w:rsid w:val="7B9982A1"/>
    <w:rsid w:val="7BC2E8A4"/>
    <w:rsid w:val="7BC629BF"/>
    <w:rsid w:val="7BC875BF"/>
    <w:rsid w:val="7BCD3AC0"/>
    <w:rsid w:val="7BCF9BEF"/>
    <w:rsid w:val="7BD57BE3"/>
    <w:rsid w:val="7BD5EE32"/>
    <w:rsid w:val="7BDB3551"/>
    <w:rsid w:val="7BDF4016"/>
    <w:rsid w:val="7BDFC2B1"/>
    <w:rsid w:val="7BE4747D"/>
    <w:rsid w:val="7BF122D0"/>
    <w:rsid w:val="7BF25A11"/>
    <w:rsid w:val="7BFF8EA2"/>
    <w:rsid w:val="7C171E39"/>
    <w:rsid w:val="7C2595A6"/>
    <w:rsid w:val="7C2623D4"/>
    <w:rsid w:val="7C2FA716"/>
    <w:rsid w:val="7C30D4E7"/>
    <w:rsid w:val="7C322CE5"/>
    <w:rsid w:val="7C33A150"/>
    <w:rsid w:val="7C3C4EB1"/>
    <w:rsid w:val="7C469F02"/>
    <w:rsid w:val="7C4D5D37"/>
    <w:rsid w:val="7C4FF727"/>
    <w:rsid w:val="7C53864D"/>
    <w:rsid w:val="7C5F0EC9"/>
    <w:rsid w:val="7C6C75FB"/>
    <w:rsid w:val="7C732F53"/>
    <w:rsid w:val="7C8680E4"/>
    <w:rsid w:val="7C8C2BF0"/>
    <w:rsid w:val="7CA42325"/>
    <w:rsid w:val="7CB5A1C0"/>
    <w:rsid w:val="7CC34384"/>
    <w:rsid w:val="7CCCA772"/>
    <w:rsid w:val="7CCDC88B"/>
    <w:rsid w:val="7CD49DC3"/>
    <w:rsid w:val="7CD92DE7"/>
    <w:rsid w:val="7CDB89DF"/>
    <w:rsid w:val="7CDD69D2"/>
    <w:rsid w:val="7CE06018"/>
    <w:rsid w:val="7CEECEC4"/>
    <w:rsid w:val="7D0E2887"/>
    <w:rsid w:val="7D168D6B"/>
    <w:rsid w:val="7D1D270E"/>
    <w:rsid w:val="7D1DDE96"/>
    <w:rsid w:val="7D1F3EB5"/>
    <w:rsid w:val="7D293499"/>
    <w:rsid w:val="7D389AB1"/>
    <w:rsid w:val="7D3A5A62"/>
    <w:rsid w:val="7D3D597E"/>
    <w:rsid w:val="7D3FD53B"/>
    <w:rsid w:val="7D426DD9"/>
    <w:rsid w:val="7D46FF20"/>
    <w:rsid w:val="7D56B3F5"/>
    <w:rsid w:val="7D662740"/>
    <w:rsid w:val="7D66CDC9"/>
    <w:rsid w:val="7D74847C"/>
    <w:rsid w:val="7D74984D"/>
    <w:rsid w:val="7D789AE8"/>
    <w:rsid w:val="7D790E6A"/>
    <w:rsid w:val="7D851C1F"/>
    <w:rsid w:val="7D910071"/>
    <w:rsid w:val="7DA214FC"/>
    <w:rsid w:val="7DB21943"/>
    <w:rsid w:val="7DB85CFD"/>
    <w:rsid w:val="7DBE9F2E"/>
    <w:rsid w:val="7DC4CC5E"/>
    <w:rsid w:val="7DD832D8"/>
    <w:rsid w:val="7DE2668E"/>
    <w:rsid w:val="7DE6395F"/>
    <w:rsid w:val="7DF76292"/>
    <w:rsid w:val="7E00A1DA"/>
    <w:rsid w:val="7E154764"/>
    <w:rsid w:val="7E1CC0B0"/>
    <w:rsid w:val="7E1F7271"/>
    <w:rsid w:val="7E331427"/>
    <w:rsid w:val="7E373874"/>
    <w:rsid w:val="7E43313A"/>
    <w:rsid w:val="7E4A8A09"/>
    <w:rsid w:val="7E4A9576"/>
    <w:rsid w:val="7E6E7CF2"/>
    <w:rsid w:val="7E8485EB"/>
    <w:rsid w:val="7E93E0E9"/>
    <w:rsid w:val="7E96502D"/>
    <w:rsid w:val="7E98C291"/>
    <w:rsid w:val="7EA2001F"/>
    <w:rsid w:val="7EA348E2"/>
    <w:rsid w:val="7EAC6A18"/>
    <w:rsid w:val="7ECA94A0"/>
    <w:rsid w:val="7ECAF292"/>
    <w:rsid w:val="7ECF6C79"/>
    <w:rsid w:val="7ECF8540"/>
    <w:rsid w:val="7ED29062"/>
    <w:rsid w:val="7ED53632"/>
    <w:rsid w:val="7ED87578"/>
    <w:rsid w:val="7EDCDAD6"/>
    <w:rsid w:val="7EEFB717"/>
    <w:rsid w:val="7EF30DE2"/>
    <w:rsid w:val="7EFFE354"/>
    <w:rsid w:val="7F0EDBC6"/>
    <w:rsid w:val="7F0F1F32"/>
    <w:rsid w:val="7F10DC8F"/>
    <w:rsid w:val="7F347A57"/>
    <w:rsid w:val="7F471F19"/>
    <w:rsid w:val="7F4DB71F"/>
    <w:rsid w:val="7F55BCBA"/>
    <w:rsid w:val="7F56BB7F"/>
    <w:rsid w:val="7F59B642"/>
    <w:rsid w:val="7F5C27C1"/>
    <w:rsid w:val="7F6E6202"/>
    <w:rsid w:val="7F70E785"/>
    <w:rsid w:val="7F883FCD"/>
    <w:rsid w:val="7F894534"/>
    <w:rsid w:val="7F99DF3A"/>
    <w:rsid w:val="7FB0056D"/>
    <w:rsid w:val="7FB7DB87"/>
    <w:rsid w:val="7FBA7999"/>
    <w:rsid w:val="7FBC4D0A"/>
    <w:rsid w:val="7FBCE3E9"/>
    <w:rsid w:val="7FBDCA82"/>
    <w:rsid w:val="7FCC90FB"/>
    <w:rsid w:val="7FD106E7"/>
    <w:rsid w:val="7FD1D958"/>
    <w:rsid w:val="7FDD589B"/>
    <w:rsid w:val="7FE82C7D"/>
    <w:rsid w:val="7FF6FBD8"/>
    <w:rsid w:val="7FFB5D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BB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697"/>
  </w:style>
  <w:style w:type="paragraph" w:styleId="Heading1">
    <w:name w:val="heading 1"/>
    <w:basedOn w:val="Normal"/>
    <w:next w:val="Normal"/>
    <w:link w:val="Heading1Char"/>
    <w:uiPriority w:val="9"/>
    <w:qFormat/>
    <w:rsid w:val="009C29C2"/>
    <w:pPr>
      <w:spacing w:before="240" w:after="240" w:line="276"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064783"/>
    <w:pPr>
      <w:spacing w:before="240" w:after="240" w:line="276" w:lineRule="auto"/>
      <w:outlineLvl w:val="1"/>
    </w:pPr>
    <w:rPr>
      <w:rFonts w:ascii="Times New Roman" w:eastAsia="Times New Roman" w:hAnsi="Times New Roman" w:cs="Times New Roman"/>
      <w:b/>
      <w:bCs/>
      <w:color w:val="000000" w:themeColor="text1"/>
      <w:sz w:val="24"/>
      <w:szCs w:val="24"/>
    </w:rPr>
  </w:style>
  <w:style w:type="paragraph" w:styleId="Heading3">
    <w:name w:val="heading 3"/>
    <w:basedOn w:val="Normal"/>
    <w:next w:val="Normal"/>
    <w:link w:val="Heading3Char"/>
    <w:uiPriority w:val="9"/>
    <w:unhideWhenUsed/>
    <w:qFormat/>
    <w:rsid w:val="00064783"/>
    <w:pPr>
      <w:spacing w:before="240" w:after="240" w:line="276" w:lineRule="auto"/>
      <w:outlineLvl w:val="2"/>
    </w:pPr>
    <w:rPr>
      <w:rFonts w:ascii="Times New Roman" w:eastAsia="Times New Roman" w:hAnsi="Times New Roman" w:cs="Times New Roman"/>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AC3069"/>
  </w:style>
  <w:style w:type="paragraph" w:styleId="ListParagraph">
    <w:name w:val="List Paragraph"/>
    <w:aliases w:val="L,List Paragraph1,List Paragraph11,Recommendation,bullet point list,1 heading,Bullet point,Dot point 1.5 line spacing,List Paragraph - bullets,NFP GP Bulleted List,CV text,F5 List Paragraph,Dot pt,List Paragraph111,FooterText,AR bullet 1"/>
    <w:basedOn w:val="Normal"/>
    <w:link w:val="ListParagraphChar"/>
    <w:uiPriority w:val="34"/>
    <w:qFormat/>
    <w:rsid w:val="00AB50C5"/>
    <w:pPr>
      <w:ind w:left="720"/>
      <w:contextualSpacing/>
    </w:pPr>
  </w:style>
  <w:style w:type="character" w:styleId="CommentReference">
    <w:name w:val="annotation reference"/>
    <w:basedOn w:val="DefaultParagraphFont"/>
    <w:uiPriority w:val="99"/>
    <w:unhideWhenUsed/>
    <w:rsid w:val="0063345D"/>
    <w:rPr>
      <w:sz w:val="16"/>
      <w:szCs w:val="16"/>
    </w:rPr>
  </w:style>
  <w:style w:type="paragraph" w:styleId="CommentText">
    <w:name w:val="annotation text"/>
    <w:basedOn w:val="Normal"/>
    <w:link w:val="CommentTextChar"/>
    <w:unhideWhenUsed/>
    <w:rsid w:val="0063345D"/>
    <w:pPr>
      <w:spacing w:line="240" w:lineRule="auto"/>
    </w:pPr>
    <w:rPr>
      <w:sz w:val="20"/>
      <w:szCs w:val="20"/>
    </w:rPr>
  </w:style>
  <w:style w:type="character" w:customStyle="1" w:styleId="CommentTextChar">
    <w:name w:val="Comment Text Char"/>
    <w:basedOn w:val="DefaultParagraphFont"/>
    <w:link w:val="CommentText"/>
    <w:rsid w:val="0063345D"/>
    <w:rPr>
      <w:sz w:val="20"/>
      <w:szCs w:val="20"/>
    </w:rPr>
  </w:style>
  <w:style w:type="paragraph" w:styleId="CommentSubject">
    <w:name w:val="annotation subject"/>
    <w:basedOn w:val="CommentText"/>
    <w:next w:val="CommentText"/>
    <w:link w:val="CommentSubjectChar"/>
    <w:uiPriority w:val="99"/>
    <w:semiHidden/>
    <w:unhideWhenUsed/>
    <w:rsid w:val="0063345D"/>
    <w:rPr>
      <w:b/>
      <w:bCs/>
    </w:rPr>
  </w:style>
  <w:style w:type="character" w:customStyle="1" w:styleId="CommentSubjectChar">
    <w:name w:val="Comment Subject Char"/>
    <w:basedOn w:val="CommentTextChar"/>
    <w:link w:val="CommentSubject"/>
    <w:uiPriority w:val="99"/>
    <w:semiHidden/>
    <w:rsid w:val="0063345D"/>
    <w:rPr>
      <w:b/>
      <w:bCs/>
      <w:sz w:val="20"/>
      <w:szCs w:val="20"/>
    </w:rPr>
  </w:style>
  <w:style w:type="paragraph" w:styleId="Revision">
    <w:name w:val="Revision"/>
    <w:hidden/>
    <w:uiPriority w:val="99"/>
    <w:semiHidden/>
    <w:rsid w:val="00635718"/>
    <w:pPr>
      <w:spacing w:after="0" w:line="240" w:lineRule="auto"/>
    </w:pPr>
  </w:style>
  <w:style w:type="character" w:customStyle="1" w:styleId="normaltextrun">
    <w:name w:val="normaltextrun"/>
    <w:basedOn w:val="DefaultParagraphFont"/>
    <w:rsid w:val="00657804"/>
  </w:style>
  <w:style w:type="paragraph" w:styleId="FootnoteText">
    <w:name w:val="footnote text"/>
    <w:basedOn w:val="Normal"/>
    <w:link w:val="FootnoteTextChar"/>
    <w:uiPriority w:val="99"/>
    <w:unhideWhenUsed/>
    <w:rsid w:val="0069451D"/>
    <w:pPr>
      <w:spacing w:after="0" w:line="240" w:lineRule="auto"/>
    </w:pPr>
    <w:rPr>
      <w:sz w:val="20"/>
      <w:szCs w:val="20"/>
    </w:rPr>
  </w:style>
  <w:style w:type="character" w:customStyle="1" w:styleId="FootnoteTextChar">
    <w:name w:val="Footnote Text Char"/>
    <w:basedOn w:val="DefaultParagraphFont"/>
    <w:link w:val="FootnoteText"/>
    <w:uiPriority w:val="99"/>
    <w:rsid w:val="0069451D"/>
    <w:rPr>
      <w:sz w:val="20"/>
      <w:szCs w:val="20"/>
    </w:rPr>
  </w:style>
  <w:style w:type="character" w:customStyle="1" w:styleId="ListParagraphChar">
    <w:name w:val="List Paragraph Char"/>
    <w:aliases w:val="L Char,List Paragraph1 Char,List Paragraph11 Char,Recommendation Char,bullet point list Char,1 heading Char,Bullet point Char,Dot point 1.5 line spacing Char,List Paragraph - bullets Char,NFP GP Bulleted List Char,CV text Char"/>
    <w:basedOn w:val="DefaultParagraphFont"/>
    <w:link w:val="ListParagraph"/>
    <w:uiPriority w:val="34"/>
    <w:qFormat/>
    <w:locked/>
    <w:rsid w:val="00C01112"/>
  </w:style>
  <w:style w:type="paragraph" w:styleId="Header">
    <w:name w:val="header"/>
    <w:basedOn w:val="Normal"/>
    <w:link w:val="HeaderChar"/>
    <w:uiPriority w:val="99"/>
    <w:unhideWhenUsed/>
    <w:rsid w:val="00176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E74"/>
  </w:style>
  <w:style w:type="paragraph" w:styleId="Footer">
    <w:name w:val="footer"/>
    <w:basedOn w:val="Normal"/>
    <w:link w:val="FooterChar"/>
    <w:uiPriority w:val="99"/>
    <w:unhideWhenUsed/>
    <w:rsid w:val="00176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E74"/>
  </w:style>
  <w:style w:type="paragraph" w:customStyle="1" w:styleId="SubsectionHead">
    <w:name w:val="SubsectionHead"/>
    <w:aliases w:val="ssh"/>
    <w:basedOn w:val="Normal"/>
    <w:next w:val="Normal"/>
    <w:rsid w:val="00727521"/>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paragraphsub">
    <w:name w:val="paragraph(sub)"/>
    <w:aliases w:val="aa"/>
    <w:basedOn w:val="Normal"/>
    <w:rsid w:val="003378E4"/>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378E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3378E4"/>
    <w:rPr>
      <w:rFonts w:ascii="Times New Roman" w:eastAsia="Times New Roman" w:hAnsi="Times New Roman" w:cs="Times New Roman"/>
      <w:szCs w:val="20"/>
      <w:lang w:eastAsia="en-AU"/>
    </w:rPr>
  </w:style>
  <w:style w:type="character" w:customStyle="1" w:styleId="CharDivText">
    <w:name w:val="CharDivText"/>
    <w:basedOn w:val="DefaultParagraphFont"/>
    <w:uiPriority w:val="1"/>
    <w:qFormat/>
    <w:rsid w:val="007B40DC"/>
  </w:style>
  <w:style w:type="paragraph" w:customStyle="1" w:styleId="Specialaat">
    <w:name w:val="Special aat"/>
    <w:basedOn w:val="Normal"/>
    <w:link w:val="SpecialaatChar"/>
    <w:rsid w:val="00EE6BFE"/>
    <w:pPr>
      <w:keepNext/>
      <w:keepLines/>
      <w:spacing w:before="280" w:after="0" w:line="240" w:lineRule="auto"/>
      <w:ind w:left="1134" w:hanging="1134"/>
    </w:pPr>
    <w:rPr>
      <w:rFonts w:ascii="Times New Roman" w:eastAsia="Times New Roman" w:hAnsi="Times New Roman" w:cs="Times New Roman"/>
      <w:b/>
      <w:i/>
      <w:kern w:val="28"/>
      <w:sz w:val="28"/>
      <w:szCs w:val="20"/>
      <w:lang w:eastAsia="en-AU"/>
    </w:rPr>
  </w:style>
  <w:style w:type="character" w:customStyle="1" w:styleId="SpecialaatChar">
    <w:name w:val="Special aat Char"/>
    <w:basedOn w:val="DefaultParagraphFont"/>
    <w:link w:val="Specialaat"/>
    <w:rsid w:val="00EE6BFE"/>
    <w:rPr>
      <w:rFonts w:ascii="Times New Roman" w:eastAsia="Times New Roman" w:hAnsi="Times New Roman" w:cs="Times New Roman"/>
      <w:b/>
      <w:i/>
      <w:kern w:val="28"/>
      <w:sz w:val="28"/>
      <w:szCs w:val="20"/>
      <w:lang w:eastAsia="en-AU"/>
    </w:rPr>
  </w:style>
  <w:style w:type="paragraph" w:customStyle="1" w:styleId="Definition">
    <w:name w:val="Definition"/>
    <w:aliases w:val="dd"/>
    <w:basedOn w:val="Normal"/>
    <w:rsid w:val="009404F2"/>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9404F2"/>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9404F2"/>
    <w:rPr>
      <w:rFonts w:ascii="Times New Roman" w:eastAsia="Times New Roman" w:hAnsi="Times New Roman" w:cs="Times New Roman"/>
      <w:sz w:val="18"/>
      <w:szCs w:val="20"/>
      <w:lang w:eastAsia="en-AU"/>
    </w:rPr>
  </w:style>
  <w:style w:type="character" w:customStyle="1" w:styleId="CharAmSchNo">
    <w:name w:val="CharAmSchNo"/>
    <w:basedOn w:val="DefaultParagraphFont"/>
    <w:qFormat/>
    <w:rsid w:val="00FD02EB"/>
  </w:style>
  <w:style w:type="paragraph" w:customStyle="1" w:styleId="Tabletext">
    <w:name w:val="Tabletext"/>
    <w:aliases w:val="tt"/>
    <w:basedOn w:val="Normal"/>
    <w:rsid w:val="001D48B6"/>
    <w:pPr>
      <w:spacing w:before="60" w:after="0" w:line="240" w:lineRule="atLeast"/>
    </w:pPr>
    <w:rPr>
      <w:rFonts w:ascii="Times New Roman" w:eastAsia="Times New Roman" w:hAnsi="Times New Roman" w:cs="Times New Roman"/>
      <w:sz w:val="20"/>
      <w:szCs w:val="20"/>
      <w:lang w:eastAsia="en-AU"/>
    </w:rPr>
  </w:style>
  <w:style w:type="paragraph" w:customStyle="1" w:styleId="subsection">
    <w:name w:val="subsection"/>
    <w:aliases w:val="ss"/>
    <w:basedOn w:val="Normal"/>
    <w:link w:val="subsectionChar"/>
    <w:rsid w:val="00643901"/>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43901"/>
    <w:rPr>
      <w:rFonts w:ascii="Times New Roman" w:eastAsia="Times New Roman" w:hAnsi="Times New Roman" w:cs="Times New Roman"/>
      <w:szCs w:val="20"/>
      <w:lang w:eastAsia="en-AU"/>
    </w:rPr>
  </w:style>
  <w:style w:type="character" w:styleId="Mention">
    <w:name w:val="Mention"/>
    <w:basedOn w:val="DefaultParagraphFont"/>
    <w:uiPriority w:val="99"/>
    <w:unhideWhenUsed/>
    <w:rsid w:val="00EB5F1F"/>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6E3C95"/>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727F9"/>
    <w:rPr>
      <w:color w:val="605E5C"/>
      <w:shd w:val="clear" w:color="auto" w:fill="E1DFDD"/>
    </w:rPr>
  </w:style>
  <w:style w:type="character" w:customStyle="1" w:styleId="Heading2Char">
    <w:name w:val="Heading 2 Char"/>
    <w:basedOn w:val="DefaultParagraphFont"/>
    <w:link w:val="Heading2"/>
    <w:uiPriority w:val="9"/>
    <w:rsid w:val="00064783"/>
    <w:rPr>
      <w:rFonts w:ascii="Times New Roman" w:eastAsia="Times New Roman" w:hAnsi="Times New Roman" w:cs="Times New Roman"/>
      <w:b/>
      <w:bCs/>
      <w:color w:val="000000" w:themeColor="text1"/>
      <w:sz w:val="24"/>
      <w:szCs w:val="24"/>
    </w:rPr>
  </w:style>
  <w:style w:type="paragraph" w:styleId="IntenseQuote">
    <w:name w:val="Intense Quote"/>
    <w:basedOn w:val="Normal"/>
    <w:next w:val="Normal"/>
    <w:link w:val="IntenseQuoteChar"/>
    <w:uiPriority w:val="30"/>
    <w:qFormat/>
    <w:rsid w:val="003808B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08B6"/>
    <w:rPr>
      <w:i/>
      <w:iCs/>
      <w:color w:val="4472C4" w:themeColor="accent1"/>
    </w:rPr>
  </w:style>
  <w:style w:type="paragraph" w:customStyle="1" w:styleId="Item">
    <w:name w:val="Item"/>
    <w:aliases w:val="i"/>
    <w:basedOn w:val="Normal"/>
    <w:next w:val="ItemHead"/>
    <w:rsid w:val="00E54B8D"/>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link w:val="ItemHeadChar"/>
    <w:rsid w:val="00E54B8D"/>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Heading1Char">
    <w:name w:val="Heading 1 Char"/>
    <w:basedOn w:val="DefaultParagraphFont"/>
    <w:link w:val="Heading1"/>
    <w:uiPriority w:val="9"/>
    <w:rsid w:val="009C29C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064783"/>
    <w:rPr>
      <w:rFonts w:ascii="Times New Roman" w:eastAsia="Times New Roman" w:hAnsi="Times New Roman" w:cs="Times New Roman"/>
      <w:b/>
      <w:bCs/>
      <w:color w:val="000000" w:themeColor="text1"/>
      <w:sz w:val="24"/>
      <w:szCs w:val="24"/>
    </w:rPr>
  </w:style>
  <w:style w:type="paragraph" w:customStyle="1" w:styleId="ActHead5">
    <w:name w:val="ActHead 5"/>
    <w:aliases w:val="s"/>
    <w:basedOn w:val="Normal"/>
    <w:next w:val="subsection"/>
    <w:link w:val="ActHead5Char"/>
    <w:qFormat/>
    <w:rsid w:val="00C22AD1"/>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link w:val="ActHead5"/>
    <w:rsid w:val="00C22AD1"/>
    <w:rPr>
      <w:rFonts w:ascii="Times New Roman" w:eastAsia="Times New Roman" w:hAnsi="Times New Roman" w:cs="Times New Roman"/>
      <w:b/>
      <w:kern w:val="28"/>
      <w:sz w:val="24"/>
      <w:szCs w:val="20"/>
      <w:lang w:eastAsia="en-AU"/>
    </w:rPr>
  </w:style>
  <w:style w:type="paragraph" w:customStyle="1" w:styleId="subsection2">
    <w:name w:val="subsection2"/>
    <w:aliases w:val="ss2"/>
    <w:basedOn w:val="Normal"/>
    <w:next w:val="subsection"/>
    <w:rsid w:val="00136B9C"/>
    <w:pPr>
      <w:spacing w:before="40" w:after="0" w:line="240" w:lineRule="auto"/>
      <w:ind w:left="1134"/>
    </w:pPr>
    <w:rPr>
      <w:rFonts w:ascii="Times New Roman" w:eastAsia="Times New Roman" w:hAnsi="Times New Roman" w:cs="Times New Roman"/>
      <w:szCs w:val="20"/>
      <w:lang w:eastAsia="en-AU"/>
    </w:rPr>
  </w:style>
  <w:style w:type="character" w:customStyle="1" w:styleId="ItemHeadChar">
    <w:name w:val="ItemHead Char"/>
    <w:aliases w:val="ih Char"/>
    <w:basedOn w:val="DefaultParagraphFont"/>
    <w:link w:val="ItemHead"/>
    <w:rsid w:val="00136B9C"/>
    <w:rPr>
      <w:rFonts w:ascii="Arial" w:eastAsia="Times New Roman" w:hAnsi="Arial" w:cs="Times New Roman"/>
      <w:b/>
      <w:kern w:val="28"/>
      <w:sz w:val="24"/>
      <w:szCs w:val="20"/>
      <w:lang w:eastAsia="en-AU"/>
    </w:rPr>
  </w:style>
  <w:style w:type="paragraph" w:customStyle="1" w:styleId="notedraft">
    <w:name w:val="note(draft)"/>
    <w:aliases w:val="nd"/>
    <w:basedOn w:val="Normal"/>
    <w:rsid w:val="00C62593"/>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ActHead3">
    <w:name w:val="ActHead 3"/>
    <w:aliases w:val="d"/>
    <w:basedOn w:val="Normal"/>
    <w:next w:val="Normal"/>
    <w:qFormat/>
    <w:rsid w:val="00C62593"/>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No">
    <w:name w:val="CharDivNo"/>
    <w:basedOn w:val="DefaultParagraphFont"/>
    <w:uiPriority w:val="1"/>
    <w:qFormat/>
    <w:rsid w:val="00C62593"/>
  </w:style>
  <w:style w:type="character" w:customStyle="1" w:styleId="CharSectno">
    <w:name w:val="CharSectno"/>
    <w:basedOn w:val="DefaultParagraphFont"/>
    <w:qFormat/>
    <w:rsid w:val="00C62593"/>
  </w:style>
  <w:style w:type="paragraph" w:customStyle="1" w:styleId="Penalty">
    <w:name w:val="Penalty"/>
    <w:basedOn w:val="Normal"/>
    <w:rsid w:val="00C62593"/>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paragraph" w:customStyle="1" w:styleId="ActHead9">
    <w:name w:val="ActHead 9"/>
    <w:aliases w:val="aat"/>
    <w:basedOn w:val="Normal"/>
    <w:next w:val="Normal"/>
    <w:link w:val="ActHead9Char"/>
    <w:qFormat/>
    <w:rsid w:val="00C62593"/>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ActHead9Char">
    <w:name w:val="ActHead 9 Char"/>
    <w:aliases w:val="aat Char"/>
    <w:basedOn w:val="DefaultParagraphFont"/>
    <w:link w:val="ActHead9"/>
    <w:rsid w:val="00C62593"/>
    <w:rPr>
      <w:rFonts w:ascii="Times New Roman" w:eastAsia="Times New Roman" w:hAnsi="Times New Roman" w:cs="Times New Roman"/>
      <w:b/>
      <w:i/>
      <w:kern w:val="28"/>
      <w:sz w:val="28"/>
      <w:szCs w:val="20"/>
      <w:lang w:eastAsia="en-AU"/>
    </w:rPr>
  </w:style>
  <w:style w:type="character" w:styleId="FollowedHyperlink">
    <w:name w:val="FollowedHyperlink"/>
    <w:basedOn w:val="DefaultParagraphFont"/>
    <w:uiPriority w:val="99"/>
    <w:semiHidden/>
    <w:unhideWhenUsed/>
    <w:rsid w:val="008D35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773">
      <w:bodyDiv w:val="1"/>
      <w:marLeft w:val="0"/>
      <w:marRight w:val="0"/>
      <w:marTop w:val="0"/>
      <w:marBottom w:val="0"/>
      <w:divBdr>
        <w:top w:val="none" w:sz="0" w:space="0" w:color="auto"/>
        <w:left w:val="none" w:sz="0" w:space="0" w:color="auto"/>
        <w:bottom w:val="none" w:sz="0" w:space="0" w:color="auto"/>
        <w:right w:val="none" w:sz="0" w:space="0" w:color="auto"/>
      </w:divBdr>
    </w:div>
    <w:div w:id="119694623">
      <w:bodyDiv w:val="1"/>
      <w:marLeft w:val="0"/>
      <w:marRight w:val="0"/>
      <w:marTop w:val="0"/>
      <w:marBottom w:val="0"/>
      <w:divBdr>
        <w:top w:val="none" w:sz="0" w:space="0" w:color="auto"/>
        <w:left w:val="none" w:sz="0" w:space="0" w:color="auto"/>
        <w:bottom w:val="none" w:sz="0" w:space="0" w:color="auto"/>
        <w:right w:val="none" w:sz="0" w:space="0" w:color="auto"/>
      </w:divBdr>
    </w:div>
    <w:div w:id="120152511">
      <w:bodyDiv w:val="1"/>
      <w:marLeft w:val="0"/>
      <w:marRight w:val="0"/>
      <w:marTop w:val="0"/>
      <w:marBottom w:val="0"/>
      <w:divBdr>
        <w:top w:val="none" w:sz="0" w:space="0" w:color="auto"/>
        <w:left w:val="none" w:sz="0" w:space="0" w:color="auto"/>
        <w:bottom w:val="none" w:sz="0" w:space="0" w:color="auto"/>
        <w:right w:val="none" w:sz="0" w:space="0" w:color="auto"/>
      </w:divBdr>
    </w:div>
    <w:div w:id="122816889">
      <w:bodyDiv w:val="1"/>
      <w:marLeft w:val="0"/>
      <w:marRight w:val="0"/>
      <w:marTop w:val="0"/>
      <w:marBottom w:val="0"/>
      <w:divBdr>
        <w:top w:val="none" w:sz="0" w:space="0" w:color="auto"/>
        <w:left w:val="none" w:sz="0" w:space="0" w:color="auto"/>
        <w:bottom w:val="none" w:sz="0" w:space="0" w:color="auto"/>
        <w:right w:val="none" w:sz="0" w:space="0" w:color="auto"/>
      </w:divBdr>
    </w:div>
    <w:div w:id="149060177">
      <w:bodyDiv w:val="1"/>
      <w:marLeft w:val="0"/>
      <w:marRight w:val="0"/>
      <w:marTop w:val="0"/>
      <w:marBottom w:val="0"/>
      <w:divBdr>
        <w:top w:val="none" w:sz="0" w:space="0" w:color="auto"/>
        <w:left w:val="none" w:sz="0" w:space="0" w:color="auto"/>
        <w:bottom w:val="none" w:sz="0" w:space="0" w:color="auto"/>
        <w:right w:val="none" w:sz="0" w:space="0" w:color="auto"/>
      </w:divBdr>
    </w:div>
    <w:div w:id="159925540">
      <w:bodyDiv w:val="1"/>
      <w:marLeft w:val="0"/>
      <w:marRight w:val="0"/>
      <w:marTop w:val="0"/>
      <w:marBottom w:val="0"/>
      <w:divBdr>
        <w:top w:val="none" w:sz="0" w:space="0" w:color="auto"/>
        <w:left w:val="none" w:sz="0" w:space="0" w:color="auto"/>
        <w:bottom w:val="none" w:sz="0" w:space="0" w:color="auto"/>
        <w:right w:val="none" w:sz="0" w:space="0" w:color="auto"/>
      </w:divBdr>
    </w:div>
    <w:div w:id="199513460">
      <w:bodyDiv w:val="1"/>
      <w:marLeft w:val="0"/>
      <w:marRight w:val="0"/>
      <w:marTop w:val="0"/>
      <w:marBottom w:val="0"/>
      <w:divBdr>
        <w:top w:val="none" w:sz="0" w:space="0" w:color="auto"/>
        <w:left w:val="none" w:sz="0" w:space="0" w:color="auto"/>
        <w:bottom w:val="none" w:sz="0" w:space="0" w:color="auto"/>
        <w:right w:val="none" w:sz="0" w:space="0" w:color="auto"/>
      </w:divBdr>
    </w:div>
    <w:div w:id="211113022">
      <w:bodyDiv w:val="1"/>
      <w:marLeft w:val="0"/>
      <w:marRight w:val="0"/>
      <w:marTop w:val="0"/>
      <w:marBottom w:val="0"/>
      <w:divBdr>
        <w:top w:val="none" w:sz="0" w:space="0" w:color="auto"/>
        <w:left w:val="none" w:sz="0" w:space="0" w:color="auto"/>
        <w:bottom w:val="none" w:sz="0" w:space="0" w:color="auto"/>
        <w:right w:val="none" w:sz="0" w:space="0" w:color="auto"/>
      </w:divBdr>
    </w:div>
    <w:div w:id="241573177">
      <w:bodyDiv w:val="1"/>
      <w:marLeft w:val="0"/>
      <w:marRight w:val="0"/>
      <w:marTop w:val="0"/>
      <w:marBottom w:val="0"/>
      <w:divBdr>
        <w:top w:val="none" w:sz="0" w:space="0" w:color="auto"/>
        <w:left w:val="none" w:sz="0" w:space="0" w:color="auto"/>
        <w:bottom w:val="none" w:sz="0" w:space="0" w:color="auto"/>
        <w:right w:val="none" w:sz="0" w:space="0" w:color="auto"/>
      </w:divBdr>
    </w:div>
    <w:div w:id="259603863">
      <w:bodyDiv w:val="1"/>
      <w:marLeft w:val="0"/>
      <w:marRight w:val="0"/>
      <w:marTop w:val="0"/>
      <w:marBottom w:val="0"/>
      <w:divBdr>
        <w:top w:val="none" w:sz="0" w:space="0" w:color="auto"/>
        <w:left w:val="none" w:sz="0" w:space="0" w:color="auto"/>
        <w:bottom w:val="none" w:sz="0" w:space="0" w:color="auto"/>
        <w:right w:val="none" w:sz="0" w:space="0" w:color="auto"/>
      </w:divBdr>
    </w:div>
    <w:div w:id="273832834">
      <w:bodyDiv w:val="1"/>
      <w:marLeft w:val="0"/>
      <w:marRight w:val="0"/>
      <w:marTop w:val="0"/>
      <w:marBottom w:val="0"/>
      <w:divBdr>
        <w:top w:val="none" w:sz="0" w:space="0" w:color="auto"/>
        <w:left w:val="none" w:sz="0" w:space="0" w:color="auto"/>
        <w:bottom w:val="none" w:sz="0" w:space="0" w:color="auto"/>
        <w:right w:val="none" w:sz="0" w:space="0" w:color="auto"/>
      </w:divBdr>
    </w:div>
    <w:div w:id="291326020">
      <w:bodyDiv w:val="1"/>
      <w:marLeft w:val="0"/>
      <w:marRight w:val="0"/>
      <w:marTop w:val="0"/>
      <w:marBottom w:val="0"/>
      <w:divBdr>
        <w:top w:val="none" w:sz="0" w:space="0" w:color="auto"/>
        <w:left w:val="none" w:sz="0" w:space="0" w:color="auto"/>
        <w:bottom w:val="none" w:sz="0" w:space="0" w:color="auto"/>
        <w:right w:val="none" w:sz="0" w:space="0" w:color="auto"/>
      </w:divBdr>
    </w:div>
    <w:div w:id="434909283">
      <w:bodyDiv w:val="1"/>
      <w:marLeft w:val="0"/>
      <w:marRight w:val="0"/>
      <w:marTop w:val="0"/>
      <w:marBottom w:val="0"/>
      <w:divBdr>
        <w:top w:val="none" w:sz="0" w:space="0" w:color="auto"/>
        <w:left w:val="none" w:sz="0" w:space="0" w:color="auto"/>
        <w:bottom w:val="none" w:sz="0" w:space="0" w:color="auto"/>
        <w:right w:val="none" w:sz="0" w:space="0" w:color="auto"/>
      </w:divBdr>
    </w:div>
    <w:div w:id="449517557">
      <w:bodyDiv w:val="1"/>
      <w:marLeft w:val="0"/>
      <w:marRight w:val="0"/>
      <w:marTop w:val="0"/>
      <w:marBottom w:val="0"/>
      <w:divBdr>
        <w:top w:val="none" w:sz="0" w:space="0" w:color="auto"/>
        <w:left w:val="none" w:sz="0" w:space="0" w:color="auto"/>
        <w:bottom w:val="none" w:sz="0" w:space="0" w:color="auto"/>
        <w:right w:val="none" w:sz="0" w:space="0" w:color="auto"/>
      </w:divBdr>
    </w:div>
    <w:div w:id="482241731">
      <w:bodyDiv w:val="1"/>
      <w:marLeft w:val="0"/>
      <w:marRight w:val="0"/>
      <w:marTop w:val="0"/>
      <w:marBottom w:val="0"/>
      <w:divBdr>
        <w:top w:val="none" w:sz="0" w:space="0" w:color="auto"/>
        <w:left w:val="none" w:sz="0" w:space="0" w:color="auto"/>
        <w:bottom w:val="none" w:sz="0" w:space="0" w:color="auto"/>
        <w:right w:val="none" w:sz="0" w:space="0" w:color="auto"/>
      </w:divBdr>
      <w:divsChild>
        <w:div w:id="174467412">
          <w:marLeft w:val="0"/>
          <w:marRight w:val="0"/>
          <w:marTop w:val="0"/>
          <w:marBottom w:val="0"/>
          <w:divBdr>
            <w:top w:val="none" w:sz="0" w:space="0" w:color="auto"/>
            <w:left w:val="none" w:sz="0" w:space="0" w:color="auto"/>
            <w:bottom w:val="none" w:sz="0" w:space="0" w:color="auto"/>
            <w:right w:val="none" w:sz="0" w:space="0" w:color="auto"/>
          </w:divBdr>
        </w:div>
        <w:div w:id="269553269">
          <w:marLeft w:val="0"/>
          <w:marRight w:val="0"/>
          <w:marTop w:val="0"/>
          <w:marBottom w:val="0"/>
          <w:divBdr>
            <w:top w:val="none" w:sz="0" w:space="0" w:color="auto"/>
            <w:left w:val="none" w:sz="0" w:space="0" w:color="auto"/>
            <w:bottom w:val="none" w:sz="0" w:space="0" w:color="auto"/>
            <w:right w:val="none" w:sz="0" w:space="0" w:color="auto"/>
          </w:divBdr>
        </w:div>
        <w:div w:id="314798506">
          <w:marLeft w:val="0"/>
          <w:marRight w:val="0"/>
          <w:marTop w:val="0"/>
          <w:marBottom w:val="0"/>
          <w:divBdr>
            <w:top w:val="none" w:sz="0" w:space="0" w:color="auto"/>
            <w:left w:val="none" w:sz="0" w:space="0" w:color="auto"/>
            <w:bottom w:val="none" w:sz="0" w:space="0" w:color="auto"/>
            <w:right w:val="none" w:sz="0" w:space="0" w:color="auto"/>
          </w:divBdr>
        </w:div>
        <w:div w:id="348067668">
          <w:marLeft w:val="0"/>
          <w:marRight w:val="0"/>
          <w:marTop w:val="0"/>
          <w:marBottom w:val="0"/>
          <w:divBdr>
            <w:top w:val="none" w:sz="0" w:space="0" w:color="auto"/>
            <w:left w:val="none" w:sz="0" w:space="0" w:color="auto"/>
            <w:bottom w:val="none" w:sz="0" w:space="0" w:color="auto"/>
            <w:right w:val="none" w:sz="0" w:space="0" w:color="auto"/>
          </w:divBdr>
        </w:div>
        <w:div w:id="360742266">
          <w:marLeft w:val="0"/>
          <w:marRight w:val="0"/>
          <w:marTop w:val="0"/>
          <w:marBottom w:val="0"/>
          <w:divBdr>
            <w:top w:val="none" w:sz="0" w:space="0" w:color="auto"/>
            <w:left w:val="none" w:sz="0" w:space="0" w:color="auto"/>
            <w:bottom w:val="none" w:sz="0" w:space="0" w:color="auto"/>
            <w:right w:val="none" w:sz="0" w:space="0" w:color="auto"/>
          </w:divBdr>
        </w:div>
        <w:div w:id="419302244">
          <w:marLeft w:val="0"/>
          <w:marRight w:val="0"/>
          <w:marTop w:val="0"/>
          <w:marBottom w:val="0"/>
          <w:divBdr>
            <w:top w:val="none" w:sz="0" w:space="0" w:color="auto"/>
            <w:left w:val="none" w:sz="0" w:space="0" w:color="auto"/>
            <w:bottom w:val="none" w:sz="0" w:space="0" w:color="auto"/>
            <w:right w:val="none" w:sz="0" w:space="0" w:color="auto"/>
          </w:divBdr>
        </w:div>
        <w:div w:id="484397454">
          <w:marLeft w:val="0"/>
          <w:marRight w:val="0"/>
          <w:marTop w:val="0"/>
          <w:marBottom w:val="0"/>
          <w:divBdr>
            <w:top w:val="none" w:sz="0" w:space="0" w:color="auto"/>
            <w:left w:val="none" w:sz="0" w:space="0" w:color="auto"/>
            <w:bottom w:val="none" w:sz="0" w:space="0" w:color="auto"/>
            <w:right w:val="none" w:sz="0" w:space="0" w:color="auto"/>
          </w:divBdr>
        </w:div>
        <w:div w:id="581449876">
          <w:marLeft w:val="0"/>
          <w:marRight w:val="0"/>
          <w:marTop w:val="0"/>
          <w:marBottom w:val="0"/>
          <w:divBdr>
            <w:top w:val="none" w:sz="0" w:space="0" w:color="auto"/>
            <w:left w:val="none" w:sz="0" w:space="0" w:color="auto"/>
            <w:bottom w:val="none" w:sz="0" w:space="0" w:color="auto"/>
            <w:right w:val="none" w:sz="0" w:space="0" w:color="auto"/>
          </w:divBdr>
        </w:div>
        <w:div w:id="750082679">
          <w:marLeft w:val="0"/>
          <w:marRight w:val="0"/>
          <w:marTop w:val="0"/>
          <w:marBottom w:val="0"/>
          <w:divBdr>
            <w:top w:val="none" w:sz="0" w:space="0" w:color="auto"/>
            <w:left w:val="none" w:sz="0" w:space="0" w:color="auto"/>
            <w:bottom w:val="none" w:sz="0" w:space="0" w:color="auto"/>
            <w:right w:val="none" w:sz="0" w:space="0" w:color="auto"/>
          </w:divBdr>
        </w:div>
        <w:div w:id="1456363313">
          <w:marLeft w:val="0"/>
          <w:marRight w:val="0"/>
          <w:marTop w:val="0"/>
          <w:marBottom w:val="0"/>
          <w:divBdr>
            <w:top w:val="none" w:sz="0" w:space="0" w:color="auto"/>
            <w:left w:val="none" w:sz="0" w:space="0" w:color="auto"/>
            <w:bottom w:val="none" w:sz="0" w:space="0" w:color="auto"/>
            <w:right w:val="none" w:sz="0" w:space="0" w:color="auto"/>
          </w:divBdr>
        </w:div>
        <w:div w:id="1673991120">
          <w:marLeft w:val="0"/>
          <w:marRight w:val="0"/>
          <w:marTop w:val="0"/>
          <w:marBottom w:val="0"/>
          <w:divBdr>
            <w:top w:val="none" w:sz="0" w:space="0" w:color="auto"/>
            <w:left w:val="none" w:sz="0" w:space="0" w:color="auto"/>
            <w:bottom w:val="none" w:sz="0" w:space="0" w:color="auto"/>
            <w:right w:val="none" w:sz="0" w:space="0" w:color="auto"/>
          </w:divBdr>
        </w:div>
      </w:divsChild>
    </w:div>
    <w:div w:id="484202875">
      <w:bodyDiv w:val="1"/>
      <w:marLeft w:val="0"/>
      <w:marRight w:val="0"/>
      <w:marTop w:val="0"/>
      <w:marBottom w:val="0"/>
      <w:divBdr>
        <w:top w:val="none" w:sz="0" w:space="0" w:color="auto"/>
        <w:left w:val="none" w:sz="0" w:space="0" w:color="auto"/>
        <w:bottom w:val="none" w:sz="0" w:space="0" w:color="auto"/>
        <w:right w:val="none" w:sz="0" w:space="0" w:color="auto"/>
      </w:divBdr>
    </w:div>
    <w:div w:id="586962572">
      <w:bodyDiv w:val="1"/>
      <w:marLeft w:val="0"/>
      <w:marRight w:val="0"/>
      <w:marTop w:val="0"/>
      <w:marBottom w:val="0"/>
      <w:divBdr>
        <w:top w:val="none" w:sz="0" w:space="0" w:color="auto"/>
        <w:left w:val="none" w:sz="0" w:space="0" w:color="auto"/>
        <w:bottom w:val="none" w:sz="0" w:space="0" w:color="auto"/>
        <w:right w:val="none" w:sz="0" w:space="0" w:color="auto"/>
      </w:divBdr>
    </w:div>
    <w:div w:id="592127109">
      <w:bodyDiv w:val="1"/>
      <w:marLeft w:val="0"/>
      <w:marRight w:val="0"/>
      <w:marTop w:val="0"/>
      <w:marBottom w:val="0"/>
      <w:divBdr>
        <w:top w:val="none" w:sz="0" w:space="0" w:color="auto"/>
        <w:left w:val="none" w:sz="0" w:space="0" w:color="auto"/>
        <w:bottom w:val="none" w:sz="0" w:space="0" w:color="auto"/>
        <w:right w:val="none" w:sz="0" w:space="0" w:color="auto"/>
      </w:divBdr>
    </w:div>
    <w:div w:id="617420844">
      <w:bodyDiv w:val="1"/>
      <w:marLeft w:val="0"/>
      <w:marRight w:val="0"/>
      <w:marTop w:val="0"/>
      <w:marBottom w:val="0"/>
      <w:divBdr>
        <w:top w:val="none" w:sz="0" w:space="0" w:color="auto"/>
        <w:left w:val="none" w:sz="0" w:space="0" w:color="auto"/>
        <w:bottom w:val="none" w:sz="0" w:space="0" w:color="auto"/>
        <w:right w:val="none" w:sz="0" w:space="0" w:color="auto"/>
      </w:divBdr>
    </w:div>
    <w:div w:id="647780241">
      <w:bodyDiv w:val="1"/>
      <w:marLeft w:val="0"/>
      <w:marRight w:val="0"/>
      <w:marTop w:val="0"/>
      <w:marBottom w:val="0"/>
      <w:divBdr>
        <w:top w:val="none" w:sz="0" w:space="0" w:color="auto"/>
        <w:left w:val="none" w:sz="0" w:space="0" w:color="auto"/>
        <w:bottom w:val="none" w:sz="0" w:space="0" w:color="auto"/>
        <w:right w:val="none" w:sz="0" w:space="0" w:color="auto"/>
      </w:divBdr>
    </w:div>
    <w:div w:id="677462344">
      <w:bodyDiv w:val="1"/>
      <w:marLeft w:val="0"/>
      <w:marRight w:val="0"/>
      <w:marTop w:val="0"/>
      <w:marBottom w:val="0"/>
      <w:divBdr>
        <w:top w:val="none" w:sz="0" w:space="0" w:color="auto"/>
        <w:left w:val="none" w:sz="0" w:space="0" w:color="auto"/>
        <w:bottom w:val="none" w:sz="0" w:space="0" w:color="auto"/>
        <w:right w:val="none" w:sz="0" w:space="0" w:color="auto"/>
      </w:divBdr>
    </w:div>
    <w:div w:id="700324186">
      <w:bodyDiv w:val="1"/>
      <w:marLeft w:val="0"/>
      <w:marRight w:val="0"/>
      <w:marTop w:val="0"/>
      <w:marBottom w:val="0"/>
      <w:divBdr>
        <w:top w:val="none" w:sz="0" w:space="0" w:color="auto"/>
        <w:left w:val="none" w:sz="0" w:space="0" w:color="auto"/>
        <w:bottom w:val="none" w:sz="0" w:space="0" w:color="auto"/>
        <w:right w:val="none" w:sz="0" w:space="0" w:color="auto"/>
      </w:divBdr>
    </w:div>
    <w:div w:id="703555879">
      <w:bodyDiv w:val="1"/>
      <w:marLeft w:val="0"/>
      <w:marRight w:val="0"/>
      <w:marTop w:val="0"/>
      <w:marBottom w:val="0"/>
      <w:divBdr>
        <w:top w:val="none" w:sz="0" w:space="0" w:color="auto"/>
        <w:left w:val="none" w:sz="0" w:space="0" w:color="auto"/>
        <w:bottom w:val="none" w:sz="0" w:space="0" w:color="auto"/>
        <w:right w:val="none" w:sz="0" w:space="0" w:color="auto"/>
      </w:divBdr>
    </w:div>
    <w:div w:id="707611141">
      <w:bodyDiv w:val="1"/>
      <w:marLeft w:val="0"/>
      <w:marRight w:val="0"/>
      <w:marTop w:val="0"/>
      <w:marBottom w:val="0"/>
      <w:divBdr>
        <w:top w:val="none" w:sz="0" w:space="0" w:color="auto"/>
        <w:left w:val="none" w:sz="0" w:space="0" w:color="auto"/>
        <w:bottom w:val="none" w:sz="0" w:space="0" w:color="auto"/>
        <w:right w:val="none" w:sz="0" w:space="0" w:color="auto"/>
      </w:divBdr>
    </w:div>
    <w:div w:id="756484444">
      <w:bodyDiv w:val="1"/>
      <w:marLeft w:val="0"/>
      <w:marRight w:val="0"/>
      <w:marTop w:val="0"/>
      <w:marBottom w:val="0"/>
      <w:divBdr>
        <w:top w:val="none" w:sz="0" w:space="0" w:color="auto"/>
        <w:left w:val="none" w:sz="0" w:space="0" w:color="auto"/>
        <w:bottom w:val="none" w:sz="0" w:space="0" w:color="auto"/>
        <w:right w:val="none" w:sz="0" w:space="0" w:color="auto"/>
      </w:divBdr>
    </w:div>
    <w:div w:id="757749640">
      <w:bodyDiv w:val="1"/>
      <w:marLeft w:val="0"/>
      <w:marRight w:val="0"/>
      <w:marTop w:val="0"/>
      <w:marBottom w:val="0"/>
      <w:divBdr>
        <w:top w:val="none" w:sz="0" w:space="0" w:color="auto"/>
        <w:left w:val="none" w:sz="0" w:space="0" w:color="auto"/>
        <w:bottom w:val="none" w:sz="0" w:space="0" w:color="auto"/>
        <w:right w:val="none" w:sz="0" w:space="0" w:color="auto"/>
      </w:divBdr>
    </w:div>
    <w:div w:id="760302077">
      <w:bodyDiv w:val="1"/>
      <w:marLeft w:val="0"/>
      <w:marRight w:val="0"/>
      <w:marTop w:val="0"/>
      <w:marBottom w:val="0"/>
      <w:divBdr>
        <w:top w:val="none" w:sz="0" w:space="0" w:color="auto"/>
        <w:left w:val="none" w:sz="0" w:space="0" w:color="auto"/>
        <w:bottom w:val="none" w:sz="0" w:space="0" w:color="auto"/>
        <w:right w:val="none" w:sz="0" w:space="0" w:color="auto"/>
      </w:divBdr>
    </w:div>
    <w:div w:id="791896754">
      <w:bodyDiv w:val="1"/>
      <w:marLeft w:val="0"/>
      <w:marRight w:val="0"/>
      <w:marTop w:val="0"/>
      <w:marBottom w:val="0"/>
      <w:divBdr>
        <w:top w:val="none" w:sz="0" w:space="0" w:color="auto"/>
        <w:left w:val="none" w:sz="0" w:space="0" w:color="auto"/>
        <w:bottom w:val="none" w:sz="0" w:space="0" w:color="auto"/>
        <w:right w:val="none" w:sz="0" w:space="0" w:color="auto"/>
      </w:divBdr>
    </w:div>
    <w:div w:id="846363198">
      <w:bodyDiv w:val="1"/>
      <w:marLeft w:val="0"/>
      <w:marRight w:val="0"/>
      <w:marTop w:val="0"/>
      <w:marBottom w:val="0"/>
      <w:divBdr>
        <w:top w:val="none" w:sz="0" w:space="0" w:color="auto"/>
        <w:left w:val="none" w:sz="0" w:space="0" w:color="auto"/>
        <w:bottom w:val="none" w:sz="0" w:space="0" w:color="auto"/>
        <w:right w:val="none" w:sz="0" w:space="0" w:color="auto"/>
      </w:divBdr>
    </w:div>
    <w:div w:id="905915636">
      <w:bodyDiv w:val="1"/>
      <w:marLeft w:val="0"/>
      <w:marRight w:val="0"/>
      <w:marTop w:val="0"/>
      <w:marBottom w:val="0"/>
      <w:divBdr>
        <w:top w:val="none" w:sz="0" w:space="0" w:color="auto"/>
        <w:left w:val="none" w:sz="0" w:space="0" w:color="auto"/>
        <w:bottom w:val="none" w:sz="0" w:space="0" w:color="auto"/>
        <w:right w:val="none" w:sz="0" w:space="0" w:color="auto"/>
      </w:divBdr>
    </w:div>
    <w:div w:id="944262867">
      <w:bodyDiv w:val="1"/>
      <w:marLeft w:val="0"/>
      <w:marRight w:val="0"/>
      <w:marTop w:val="0"/>
      <w:marBottom w:val="0"/>
      <w:divBdr>
        <w:top w:val="none" w:sz="0" w:space="0" w:color="auto"/>
        <w:left w:val="none" w:sz="0" w:space="0" w:color="auto"/>
        <w:bottom w:val="none" w:sz="0" w:space="0" w:color="auto"/>
        <w:right w:val="none" w:sz="0" w:space="0" w:color="auto"/>
      </w:divBdr>
    </w:div>
    <w:div w:id="1060520042">
      <w:bodyDiv w:val="1"/>
      <w:marLeft w:val="0"/>
      <w:marRight w:val="0"/>
      <w:marTop w:val="0"/>
      <w:marBottom w:val="0"/>
      <w:divBdr>
        <w:top w:val="none" w:sz="0" w:space="0" w:color="auto"/>
        <w:left w:val="none" w:sz="0" w:space="0" w:color="auto"/>
        <w:bottom w:val="none" w:sz="0" w:space="0" w:color="auto"/>
        <w:right w:val="none" w:sz="0" w:space="0" w:color="auto"/>
      </w:divBdr>
    </w:div>
    <w:div w:id="1095517956">
      <w:bodyDiv w:val="1"/>
      <w:marLeft w:val="0"/>
      <w:marRight w:val="0"/>
      <w:marTop w:val="0"/>
      <w:marBottom w:val="0"/>
      <w:divBdr>
        <w:top w:val="none" w:sz="0" w:space="0" w:color="auto"/>
        <w:left w:val="none" w:sz="0" w:space="0" w:color="auto"/>
        <w:bottom w:val="none" w:sz="0" w:space="0" w:color="auto"/>
        <w:right w:val="none" w:sz="0" w:space="0" w:color="auto"/>
      </w:divBdr>
    </w:div>
    <w:div w:id="1139375179">
      <w:bodyDiv w:val="1"/>
      <w:marLeft w:val="0"/>
      <w:marRight w:val="0"/>
      <w:marTop w:val="0"/>
      <w:marBottom w:val="0"/>
      <w:divBdr>
        <w:top w:val="none" w:sz="0" w:space="0" w:color="auto"/>
        <w:left w:val="none" w:sz="0" w:space="0" w:color="auto"/>
        <w:bottom w:val="none" w:sz="0" w:space="0" w:color="auto"/>
        <w:right w:val="none" w:sz="0" w:space="0" w:color="auto"/>
      </w:divBdr>
    </w:div>
    <w:div w:id="1167359077">
      <w:bodyDiv w:val="1"/>
      <w:marLeft w:val="0"/>
      <w:marRight w:val="0"/>
      <w:marTop w:val="0"/>
      <w:marBottom w:val="0"/>
      <w:divBdr>
        <w:top w:val="none" w:sz="0" w:space="0" w:color="auto"/>
        <w:left w:val="none" w:sz="0" w:space="0" w:color="auto"/>
        <w:bottom w:val="none" w:sz="0" w:space="0" w:color="auto"/>
        <w:right w:val="none" w:sz="0" w:space="0" w:color="auto"/>
      </w:divBdr>
    </w:div>
    <w:div w:id="1173639789">
      <w:bodyDiv w:val="1"/>
      <w:marLeft w:val="0"/>
      <w:marRight w:val="0"/>
      <w:marTop w:val="0"/>
      <w:marBottom w:val="0"/>
      <w:divBdr>
        <w:top w:val="none" w:sz="0" w:space="0" w:color="auto"/>
        <w:left w:val="none" w:sz="0" w:space="0" w:color="auto"/>
        <w:bottom w:val="none" w:sz="0" w:space="0" w:color="auto"/>
        <w:right w:val="none" w:sz="0" w:space="0" w:color="auto"/>
      </w:divBdr>
    </w:div>
    <w:div w:id="1223296482">
      <w:bodyDiv w:val="1"/>
      <w:marLeft w:val="0"/>
      <w:marRight w:val="0"/>
      <w:marTop w:val="0"/>
      <w:marBottom w:val="0"/>
      <w:divBdr>
        <w:top w:val="none" w:sz="0" w:space="0" w:color="auto"/>
        <w:left w:val="none" w:sz="0" w:space="0" w:color="auto"/>
        <w:bottom w:val="none" w:sz="0" w:space="0" w:color="auto"/>
        <w:right w:val="none" w:sz="0" w:space="0" w:color="auto"/>
      </w:divBdr>
    </w:div>
    <w:div w:id="1283416092">
      <w:bodyDiv w:val="1"/>
      <w:marLeft w:val="0"/>
      <w:marRight w:val="0"/>
      <w:marTop w:val="0"/>
      <w:marBottom w:val="0"/>
      <w:divBdr>
        <w:top w:val="none" w:sz="0" w:space="0" w:color="auto"/>
        <w:left w:val="none" w:sz="0" w:space="0" w:color="auto"/>
        <w:bottom w:val="none" w:sz="0" w:space="0" w:color="auto"/>
        <w:right w:val="none" w:sz="0" w:space="0" w:color="auto"/>
      </w:divBdr>
    </w:div>
    <w:div w:id="1298141962">
      <w:bodyDiv w:val="1"/>
      <w:marLeft w:val="0"/>
      <w:marRight w:val="0"/>
      <w:marTop w:val="0"/>
      <w:marBottom w:val="0"/>
      <w:divBdr>
        <w:top w:val="none" w:sz="0" w:space="0" w:color="auto"/>
        <w:left w:val="none" w:sz="0" w:space="0" w:color="auto"/>
        <w:bottom w:val="none" w:sz="0" w:space="0" w:color="auto"/>
        <w:right w:val="none" w:sz="0" w:space="0" w:color="auto"/>
      </w:divBdr>
    </w:div>
    <w:div w:id="1328901227">
      <w:bodyDiv w:val="1"/>
      <w:marLeft w:val="0"/>
      <w:marRight w:val="0"/>
      <w:marTop w:val="0"/>
      <w:marBottom w:val="0"/>
      <w:divBdr>
        <w:top w:val="none" w:sz="0" w:space="0" w:color="auto"/>
        <w:left w:val="none" w:sz="0" w:space="0" w:color="auto"/>
        <w:bottom w:val="none" w:sz="0" w:space="0" w:color="auto"/>
        <w:right w:val="none" w:sz="0" w:space="0" w:color="auto"/>
      </w:divBdr>
    </w:div>
    <w:div w:id="1377849129">
      <w:bodyDiv w:val="1"/>
      <w:marLeft w:val="0"/>
      <w:marRight w:val="0"/>
      <w:marTop w:val="0"/>
      <w:marBottom w:val="0"/>
      <w:divBdr>
        <w:top w:val="none" w:sz="0" w:space="0" w:color="auto"/>
        <w:left w:val="none" w:sz="0" w:space="0" w:color="auto"/>
        <w:bottom w:val="none" w:sz="0" w:space="0" w:color="auto"/>
        <w:right w:val="none" w:sz="0" w:space="0" w:color="auto"/>
      </w:divBdr>
    </w:div>
    <w:div w:id="1396121123">
      <w:bodyDiv w:val="1"/>
      <w:marLeft w:val="0"/>
      <w:marRight w:val="0"/>
      <w:marTop w:val="0"/>
      <w:marBottom w:val="0"/>
      <w:divBdr>
        <w:top w:val="none" w:sz="0" w:space="0" w:color="auto"/>
        <w:left w:val="none" w:sz="0" w:space="0" w:color="auto"/>
        <w:bottom w:val="none" w:sz="0" w:space="0" w:color="auto"/>
        <w:right w:val="none" w:sz="0" w:space="0" w:color="auto"/>
      </w:divBdr>
    </w:div>
    <w:div w:id="1451780530">
      <w:bodyDiv w:val="1"/>
      <w:marLeft w:val="0"/>
      <w:marRight w:val="0"/>
      <w:marTop w:val="0"/>
      <w:marBottom w:val="0"/>
      <w:divBdr>
        <w:top w:val="none" w:sz="0" w:space="0" w:color="auto"/>
        <w:left w:val="none" w:sz="0" w:space="0" w:color="auto"/>
        <w:bottom w:val="none" w:sz="0" w:space="0" w:color="auto"/>
        <w:right w:val="none" w:sz="0" w:space="0" w:color="auto"/>
      </w:divBdr>
    </w:div>
    <w:div w:id="1475222411">
      <w:bodyDiv w:val="1"/>
      <w:marLeft w:val="0"/>
      <w:marRight w:val="0"/>
      <w:marTop w:val="0"/>
      <w:marBottom w:val="0"/>
      <w:divBdr>
        <w:top w:val="none" w:sz="0" w:space="0" w:color="auto"/>
        <w:left w:val="none" w:sz="0" w:space="0" w:color="auto"/>
        <w:bottom w:val="none" w:sz="0" w:space="0" w:color="auto"/>
        <w:right w:val="none" w:sz="0" w:space="0" w:color="auto"/>
      </w:divBdr>
    </w:div>
    <w:div w:id="1528563074">
      <w:bodyDiv w:val="1"/>
      <w:marLeft w:val="0"/>
      <w:marRight w:val="0"/>
      <w:marTop w:val="0"/>
      <w:marBottom w:val="0"/>
      <w:divBdr>
        <w:top w:val="none" w:sz="0" w:space="0" w:color="auto"/>
        <w:left w:val="none" w:sz="0" w:space="0" w:color="auto"/>
        <w:bottom w:val="none" w:sz="0" w:space="0" w:color="auto"/>
        <w:right w:val="none" w:sz="0" w:space="0" w:color="auto"/>
      </w:divBdr>
    </w:div>
    <w:div w:id="1533376605">
      <w:bodyDiv w:val="1"/>
      <w:marLeft w:val="0"/>
      <w:marRight w:val="0"/>
      <w:marTop w:val="0"/>
      <w:marBottom w:val="0"/>
      <w:divBdr>
        <w:top w:val="none" w:sz="0" w:space="0" w:color="auto"/>
        <w:left w:val="none" w:sz="0" w:space="0" w:color="auto"/>
        <w:bottom w:val="none" w:sz="0" w:space="0" w:color="auto"/>
        <w:right w:val="none" w:sz="0" w:space="0" w:color="auto"/>
      </w:divBdr>
    </w:div>
    <w:div w:id="1549149343">
      <w:bodyDiv w:val="1"/>
      <w:marLeft w:val="0"/>
      <w:marRight w:val="0"/>
      <w:marTop w:val="0"/>
      <w:marBottom w:val="0"/>
      <w:divBdr>
        <w:top w:val="none" w:sz="0" w:space="0" w:color="auto"/>
        <w:left w:val="none" w:sz="0" w:space="0" w:color="auto"/>
        <w:bottom w:val="none" w:sz="0" w:space="0" w:color="auto"/>
        <w:right w:val="none" w:sz="0" w:space="0" w:color="auto"/>
      </w:divBdr>
    </w:div>
    <w:div w:id="1560938519">
      <w:bodyDiv w:val="1"/>
      <w:marLeft w:val="0"/>
      <w:marRight w:val="0"/>
      <w:marTop w:val="0"/>
      <w:marBottom w:val="0"/>
      <w:divBdr>
        <w:top w:val="none" w:sz="0" w:space="0" w:color="auto"/>
        <w:left w:val="none" w:sz="0" w:space="0" w:color="auto"/>
        <w:bottom w:val="none" w:sz="0" w:space="0" w:color="auto"/>
        <w:right w:val="none" w:sz="0" w:space="0" w:color="auto"/>
      </w:divBdr>
    </w:div>
    <w:div w:id="1618682151">
      <w:bodyDiv w:val="1"/>
      <w:marLeft w:val="0"/>
      <w:marRight w:val="0"/>
      <w:marTop w:val="0"/>
      <w:marBottom w:val="0"/>
      <w:divBdr>
        <w:top w:val="none" w:sz="0" w:space="0" w:color="auto"/>
        <w:left w:val="none" w:sz="0" w:space="0" w:color="auto"/>
        <w:bottom w:val="none" w:sz="0" w:space="0" w:color="auto"/>
        <w:right w:val="none" w:sz="0" w:space="0" w:color="auto"/>
      </w:divBdr>
    </w:div>
    <w:div w:id="1622028449">
      <w:bodyDiv w:val="1"/>
      <w:marLeft w:val="0"/>
      <w:marRight w:val="0"/>
      <w:marTop w:val="0"/>
      <w:marBottom w:val="0"/>
      <w:divBdr>
        <w:top w:val="none" w:sz="0" w:space="0" w:color="auto"/>
        <w:left w:val="none" w:sz="0" w:space="0" w:color="auto"/>
        <w:bottom w:val="none" w:sz="0" w:space="0" w:color="auto"/>
        <w:right w:val="none" w:sz="0" w:space="0" w:color="auto"/>
      </w:divBdr>
    </w:div>
    <w:div w:id="1637835181">
      <w:bodyDiv w:val="1"/>
      <w:marLeft w:val="0"/>
      <w:marRight w:val="0"/>
      <w:marTop w:val="0"/>
      <w:marBottom w:val="0"/>
      <w:divBdr>
        <w:top w:val="none" w:sz="0" w:space="0" w:color="auto"/>
        <w:left w:val="none" w:sz="0" w:space="0" w:color="auto"/>
        <w:bottom w:val="none" w:sz="0" w:space="0" w:color="auto"/>
        <w:right w:val="none" w:sz="0" w:space="0" w:color="auto"/>
      </w:divBdr>
    </w:div>
    <w:div w:id="1645547499">
      <w:bodyDiv w:val="1"/>
      <w:marLeft w:val="0"/>
      <w:marRight w:val="0"/>
      <w:marTop w:val="0"/>
      <w:marBottom w:val="0"/>
      <w:divBdr>
        <w:top w:val="none" w:sz="0" w:space="0" w:color="auto"/>
        <w:left w:val="none" w:sz="0" w:space="0" w:color="auto"/>
        <w:bottom w:val="none" w:sz="0" w:space="0" w:color="auto"/>
        <w:right w:val="none" w:sz="0" w:space="0" w:color="auto"/>
      </w:divBdr>
    </w:div>
    <w:div w:id="1716388125">
      <w:bodyDiv w:val="1"/>
      <w:marLeft w:val="0"/>
      <w:marRight w:val="0"/>
      <w:marTop w:val="0"/>
      <w:marBottom w:val="0"/>
      <w:divBdr>
        <w:top w:val="none" w:sz="0" w:space="0" w:color="auto"/>
        <w:left w:val="none" w:sz="0" w:space="0" w:color="auto"/>
        <w:bottom w:val="none" w:sz="0" w:space="0" w:color="auto"/>
        <w:right w:val="none" w:sz="0" w:space="0" w:color="auto"/>
      </w:divBdr>
    </w:div>
    <w:div w:id="1739589069">
      <w:bodyDiv w:val="1"/>
      <w:marLeft w:val="0"/>
      <w:marRight w:val="0"/>
      <w:marTop w:val="0"/>
      <w:marBottom w:val="0"/>
      <w:divBdr>
        <w:top w:val="none" w:sz="0" w:space="0" w:color="auto"/>
        <w:left w:val="none" w:sz="0" w:space="0" w:color="auto"/>
        <w:bottom w:val="none" w:sz="0" w:space="0" w:color="auto"/>
        <w:right w:val="none" w:sz="0" w:space="0" w:color="auto"/>
      </w:divBdr>
    </w:div>
    <w:div w:id="1754163721">
      <w:bodyDiv w:val="1"/>
      <w:marLeft w:val="0"/>
      <w:marRight w:val="0"/>
      <w:marTop w:val="0"/>
      <w:marBottom w:val="0"/>
      <w:divBdr>
        <w:top w:val="none" w:sz="0" w:space="0" w:color="auto"/>
        <w:left w:val="none" w:sz="0" w:space="0" w:color="auto"/>
        <w:bottom w:val="none" w:sz="0" w:space="0" w:color="auto"/>
        <w:right w:val="none" w:sz="0" w:space="0" w:color="auto"/>
      </w:divBdr>
    </w:div>
    <w:div w:id="1776442051">
      <w:bodyDiv w:val="1"/>
      <w:marLeft w:val="0"/>
      <w:marRight w:val="0"/>
      <w:marTop w:val="0"/>
      <w:marBottom w:val="0"/>
      <w:divBdr>
        <w:top w:val="none" w:sz="0" w:space="0" w:color="auto"/>
        <w:left w:val="none" w:sz="0" w:space="0" w:color="auto"/>
        <w:bottom w:val="none" w:sz="0" w:space="0" w:color="auto"/>
        <w:right w:val="none" w:sz="0" w:space="0" w:color="auto"/>
      </w:divBdr>
    </w:div>
    <w:div w:id="1792364191">
      <w:bodyDiv w:val="1"/>
      <w:marLeft w:val="0"/>
      <w:marRight w:val="0"/>
      <w:marTop w:val="0"/>
      <w:marBottom w:val="0"/>
      <w:divBdr>
        <w:top w:val="none" w:sz="0" w:space="0" w:color="auto"/>
        <w:left w:val="none" w:sz="0" w:space="0" w:color="auto"/>
        <w:bottom w:val="none" w:sz="0" w:space="0" w:color="auto"/>
        <w:right w:val="none" w:sz="0" w:space="0" w:color="auto"/>
      </w:divBdr>
    </w:div>
    <w:div w:id="1816951354">
      <w:bodyDiv w:val="1"/>
      <w:marLeft w:val="0"/>
      <w:marRight w:val="0"/>
      <w:marTop w:val="0"/>
      <w:marBottom w:val="0"/>
      <w:divBdr>
        <w:top w:val="none" w:sz="0" w:space="0" w:color="auto"/>
        <w:left w:val="none" w:sz="0" w:space="0" w:color="auto"/>
        <w:bottom w:val="none" w:sz="0" w:space="0" w:color="auto"/>
        <w:right w:val="none" w:sz="0" w:space="0" w:color="auto"/>
      </w:divBdr>
    </w:div>
    <w:div w:id="1832484722">
      <w:bodyDiv w:val="1"/>
      <w:marLeft w:val="0"/>
      <w:marRight w:val="0"/>
      <w:marTop w:val="0"/>
      <w:marBottom w:val="0"/>
      <w:divBdr>
        <w:top w:val="none" w:sz="0" w:space="0" w:color="auto"/>
        <w:left w:val="none" w:sz="0" w:space="0" w:color="auto"/>
        <w:bottom w:val="none" w:sz="0" w:space="0" w:color="auto"/>
        <w:right w:val="none" w:sz="0" w:space="0" w:color="auto"/>
      </w:divBdr>
    </w:div>
    <w:div w:id="1841846231">
      <w:bodyDiv w:val="1"/>
      <w:marLeft w:val="0"/>
      <w:marRight w:val="0"/>
      <w:marTop w:val="0"/>
      <w:marBottom w:val="0"/>
      <w:divBdr>
        <w:top w:val="none" w:sz="0" w:space="0" w:color="auto"/>
        <w:left w:val="none" w:sz="0" w:space="0" w:color="auto"/>
        <w:bottom w:val="none" w:sz="0" w:space="0" w:color="auto"/>
        <w:right w:val="none" w:sz="0" w:space="0" w:color="auto"/>
      </w:divBdr>
    </w:div>
    <w:div w:id="1881016936">
      <w:bodyDiv w:val="1"/>
      <w:marLeft w:val="0"/>
      <w:marRight w:val="0"/>
      <w:marTop w:val="0"/>
      <w:marBottom w:val="0"/>
      <w:divBdr>
        <w:top w:val="none" w:sz="0" w:space="0" w:color="auto"/>
        <w:left w:val="none" w:sz="0" w:space="0" w:color="auto"/>
        <w:bottom w:val="none" w:sz="0" w:space="0" w:color="auto"/>
        <w:right w:val="none" w:sz="0" w:space="0" w:color="auto"/>
      </w:divBdr>
    </w:div>
    <w:div w:id="1902472687">
      <w:bodyDiv w:val="1"/>
      <w:marLeft w:val="0"/>
      <w:marRight w:val="0"/>
      <w:marTop w:val="0"/>
      <w:marBottom w:val="0"/>
      <w:divBdr>
        <w:top w:val="none" w:sz="0" w:space="0" w:color="auto"/>
        <w:left w:val="none" w:sz="0" w:space="0" w:color="auto"/>
        <w:bottom w:val="none" w:sz="0" w:space="0" w:color="auto"/>
        <w:right w:val="none" w:sz="0" w:space="0" w:color="auto"/>
      </w:divBdr>
    </w:div>
    <w:div w:id="1920363675">
      <w:bodyDiv w:val="1"/>
      <w:marLeft w:val="0"/>
      <w:marRight w:val="0"/>
      <w:marTop w:val="0"/>
      <w:marBottom w:val="0"/>
      <w:divBdr>
        <w:top w:val="none" w:sz="0" w:space="0" w:color="auto"/>
        <w:left w:val="none" w:sz="0" w:space="0" w:color="auto"/>
        <w:bottom w:val="none" w:sz="0" w:space="0" w:color="auto"/>
        <w:right w:val="none" w:sz="0" w:space="0" w:color="auto"/>
      </w:divBdr>
    </w:div>
    <w:div w:id="1929535229">
      <w:bodyDiv w:val="1"/>
      <w:marLeft w:val="0"/>
      <w:marRight w:val="0"/>
      <w:marTop w:val="0"/>
      <w:marBottom w:val="0"/>
      <w:divBdr>
        <w:top w:val="none" w:sz="0" w:space="0" w:color="auto"/>
        <w:left w:val="none" w:sz="0" w:space="0" w:color="auto"/>
        <w:bottom w:val="none" w:sz="0" w:space="0" w:color="auto"/>
        <w:right w:val="none" w:sz="0" w:space="0" w:color="auto"/>
      </w:divBdr>
    </w:div>
    <w:div w:id="1941597182">
      <w:bodyDiv w:val="1"/>
      <w:marLeft w:val="0"/>
      <w:marRight w:val="0"/>
      <w:marTop w:val="0"/>
      <w:marBottom w:val="0"/>
      <w:divBdr>
        <w:top w:val="none" w:sz="0" w:space="0" w:color="auto"/>
        <w:left w:val="none" w:sz="0" w:space="0" w:color="auto"/>
        <w:bottom w:val="none" w:sz="0" w:space="0" w:color="auto"/>
        <w:right w:val="none" w:sz="0" w:space="0" w:color="auto"/>
      </w:divBdr>
    </w:div>
    <w:div w:id="2000304334">
      <w:bodyDiv w:val="1"/>
      <w:marLeft w:val="0"/>
      <w:marRight w:val="0"/>
      <w:marTop w:val="0"/>
      <w:marBottom w:val="0"/>
      <w:divBdr>
        <w:top w:val="none" w:sz="0" w:space="0" w:color="auto"/>
        <w:left w:val="none" w:sz="0" w:space="0" w:color="auto"/>
        <w:bottom w:val="none" w:sz="0" w:space="0" w:color="auto"/>
        <w:right w:val="none" w:sz="0" w:space="0" w:color="auto"/>
      </w:divBdr>
    </w:div>
    <w:div w:id="2019775209">
      <w:bodyDiv w:val="1"/>
      <w:marLeft w:val="0"/>
      <w:marRight w:val="0"/>
      <w:marTop w:val="0"/>
      <w:marBottom w:val="0"/>
      <w:divBdr>
        <w:top w:val="none" w:sz="0" w:space="0" w:color="auto"/>
        <w:left w:val="none" w:sz="0" w:space="0" w:color="auto"/>
        <w:bottom w:val="none" w:sz="0" w:space="0" w:color="auto"/>
        <w:right w:val="none" w:sz="0" w:space="0" w:color="auto"/>
      </w:divBdr>
    </w:div>
    <w:div w:id="2126269205">
      <w:bodyDiv w:val="1"/>
      <w:marLeft w:val="0"/>
      <w:marRight w:val="0"/>
      <w:marTop w:val="0"/>
      <w:marBottom w:val="0"/>
      <w:divBdr>
        <w:top w:val="none" w:sz="0" w:space="0" w:color="auto"/>
        <w:left w:val="none" w:sz="0" w:space="0" w:color="auto"/>
        <w:bottom w:val="none" w:sz="0" w:space="0" w:color="auto"/>
        <w:right w:val="none" w:sz="0" w:space="0" w:color="auto"/>
      </w:divBdr>
    </w:div>
    <w:div w:id="21435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28208-88e7-4202-a120-85c9828a6bf0}"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121</Pages>
  <Words>47676</Words>
  <Characters>271755</Characters>
  <Application>Microsoft Office Word</Application>
  <DocSecurity>0</DocSecurity>
  <Lines>2264</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2024-12-03T00:42:00Z</dcterms:created>
  <dcterms:modified xsi:type="dcterms:W3CDTF">2024-12-03T00:43:00Z</dcterms:modified>
</cp:coreProperties>
</file>