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1712C" w14:textId="77777777" w:rsidR="0048364F" w:rsidRDefault="00193461" w:rsidP="0020300C">
      <w:pPr>
        <w:rPr>
          <w:sz w:val="28"/>
        </w:rPr>
      </w:pPr>
      <w:r>
        <w:rPr>
          <w:noProof/>
          <w:lang w:eastAsia="en-AU"/>
        </w:rPr>
        <w:drawing>
          <wp:inline distT="0" distB="0" distL="0" distR="0" wp14:anchorId="693614D3" wp14:editId="453393D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C5F4F53" w14:textId="77777777" w:rsidR="0048364F" w:rsidRDefault="0048364F" w:rsidP="0048364F">
      <w:pPr>
        <w:rPr>
          <w:sz w:val="19"/>
        </w:rPr>
      </w:pPr>
    </w:p>
    <w:p w14:paraId="3F72C852" w14:textId="77777777" w:rsidR="0048364F" w:rsidRDefault="00C25654" w:rsidP="0048364F">
      <w:pPr>
        <w:pStyle w:val="ShortT"/>
      </w:pPr>
      <w:bookmarkStart w:id="0" w:name="_Hlk144373012"/>
      <w:bookmarkStart w:id="1" w:name="_Hlk178066458"/>
      <w:r w:rsidRPr="00C25654">
        <w:t xml:space="preserve">Offshore Electricity Infrastructure Amendment </w:t>
      </w:r>
      <w:r w:rsidR="00A719EC">
        <w:t>Regulations 2</w:t>
      </w:r>
      <w:r w:rsidRPr="00C25654">
        <w:t>02</w:t>
      </w:r>
      <w:bookmarkEnd w:id="0"/>
      <w:r w:rsidR="00167101">
        <w:t>4</w:t>
      </w:r>
      <w:bookmarkEnd w:id="1"/>
    </w:p>
    <w:p w14:paraId="317BBFDB" w14:textId="77777777" w:rsidR="00873614" w:rsidRPr="0034086C" w:rsidRDefault="00873614" w:rsidP="0016527B">
      <w:pPr>
        <w:pStyle w:val="SignCoverPageStart"/>
        <w:spacing w:before="240"/>
        <w:rPr>
          <w:szCs w:val="22"/>
        </w:rPr>
      </w:pPr>
      <w:r w:rsidRPr="0034086C">
        <w:rPr>
          <w:szCs w:val="22"/>
        </w:rPr>
        <w:t xml:space="preserve">I, </w:t>
      </w:r>
      <w:r>
        <w:rPr>
          <w:szCs w:val="22"/>
        </w:rPr>
        <w:t>the Honourable Sam Mostyn AC</w:t>
      </w:r>
      <w:r w:rsidRPr="0034086C">
        <w:rPr>
          <w:szCs w:val="22"/>
        </w:rPr>
        <w:t xml:space="preserve">, </w:t>
      </w:r>
      <w:r>
        <w:rPr>
          <w:szCs w:val="22"/>
        </w:rPr>
        <w:t>Governor</w:t>
      </w:r>
      <w:r w:rsidR="00A719EC">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737C0973" w14:textId="4F498D34" w:rsidR="00873614" w:rsidRPr="0034086C" w:rsidRDefault="00873614" w:rsidP="0016527B">
      <w:pPr>
        <w:keepNext/>
        <w:spacing w:before="720" w:line="240" w:lineRule="atLeast"/>
        <w:ind w:right="397"/>
        <w:jc w:val="both"/>
        <w:rPr>
          <w:szCs w:val="22"/>
        </w:rPr>
      </w:pPr>
      <w:r w:rsidRPr="0034086C">
        <w:rPr>
          <w:szCs w:val="22"/>
        </w:rPr>
        <w:t xml:space="preserve">Dated </w:t>
      </w:r>
      <w:r w:rsidRPr="0034086C">
        <w:rPr>
          <w:szCs w:val="22"/>
        </w:rPr>
        <w:tab/>
      </w:r>
      <w:r w:rsidRPr="0034086C">
        <w:rPr>
          <w:szCs w:val="22"/>
        </w:rPr>
        <w:tab/>
      </w:r>
      <w:r w:rsidR="00B757D7">
        <w:rPr>
          <w:szCs w:val="22"/>
        </w:rPr>
        <w:t xml:space="preserve">05 December </w:t>
      </w:r>
      <w:r w:rsidRPr="0034086C">
        <w:rPr>
          <w:szCs w:val="22"/>
        </w:rPr>
        <w:fldChar w:fldCharType="begin"/>
      </w:r>
      <w:r w:rsidRPr="0034086C">
        <w:rPr>
          <w:szCs w:val="22"/>
        </w:rPr>
        <w:instrText xml:space="preserve"> DOCPROPERTY  DateMade </w:instrText>
      </w:r>
      <w:r w:rsidRPr="0034086C">
        <w:rPr>
          <w:szCs w:val="22"/>
        </w:rPr>
        <w:fldChar w:fldCharType="separate"/>
      </w:r>
      <w:r w:rsidR="004E63CA">
        <w:rPr>
          <w:szCs w:val="22"/>
        </w:rPr>
        <w:t>2024</w:t>
      </w:r>
      <w:r w:rsidRPr="0034086C">
        <w:rPr>
          <w:szCs w:val="22"/>
        </w:rPr>
        <w:fldChar w:fldCharType="end"/>
      </w:r>
    </w:p>
    <w:p w14:paraId="78837942" w14:textId="77777777" w:rsidR="00873614" w:rsidRPr="0034086C" w:rsidRDefault="00873614" w:rsidP="0016527B">
      <w:pPr>
        <w:keepNext/>
        <w:tabs>
          <w:tab w:val="left" w:pos="3402"/>
        </w:tabs>
        <w:spacing w:before="1080" w:line="300" w:lineRule="atLeast"/>
        <w:ind w:left="397" w:right="397"/>
        <w:jc w:val="right"/>
        <w:rPr>
          <w:szCs w:val="22"/>
        </w:rPr>
      </w:pPr>
      <w:r>
        <w:rPr>
          <w:szCs w:val="22"/>
        </w:rPr>
        <w:t>Sam Mostyn AC</w:t>
      </w:r>
    </w:p>
    <w:p w14:paraId="66CFDC2D" w14:textId="77777777" w:rsidR="00873614" w:rsidRPr="0034086C" w:rsidRDefault="00873614" w:rsidP="0016527B">
      <w:pPr>
        <w:keepNext/>
        <w:tabs>
          <w:tab w:val="left" w:pos="3402"/>
        </w:tabs>
        <w:spacing w:line="300" w:lineRule="atLeast"/>
        <w:ind w:left="397" w:right="397"/>
        <w:jc w:val="right"/>
        <w:rPr>
          <w:szCs w:val="22"/>
        </w:rPr>
      </w:pPr>
      <w:r>
        <w:rPr>
          <w:szCs w:val="22"/>
        </w:rPr>
        <w:t>Governor</w:t>
      </w:r>
      <w:r w:rsidR="00A719EC">
        <w:rPr>
          <w:szCs w:val="22"/>
        </w:rPr>
        <w:noBreakHyphen/>
      </w:r>
      <w:r>
        <w:rPr>
          <w:szCs w:val="22"/>
        </w:rPr>
        <w:t>General</w:t>
      </w:r>
    </w:p>
    <w:p w14:paraId="4F3E8649" w14:textId="77777777" w:rsidR="00873614" w:rsidRPr="0034086C" w:rsidRDefault="00873614" w:rsidP="0016527B">
      <w:pPr>
        <w:keepNext/>
        <w:tabs>
          <w:tab w:val="left" w:pos="3402"/>
        </w:tabs>
        <w:spacing w:before="840" w:after="1080" w:line="300" w:lineRule="atLeast"/>
        <w:ind w:right="397"/>
        <w:rPr>
          <w:szCs w:val="22"/>
        </w:rPr>
      </w:pPr>
      <w:r w:rsidRPr="0034086C">
        <w:rPr>
          <w:szCs w:val="22"/>
        </w:rPr>
        <w:t>By H</w:t>
      </w:r>
      <w:r>
        <w:t>er</w:t>
      </w:r>
      <w:r w:rsidRPr="0034086C">
        <w:rPr>
          <w:szCs w:val="22"/>
        </w:rPr>
        <w:t xml:space="preserve"> Excellency’s Command</w:t>
      </w:r>
    </w:p>
    <w:p w14:paraId="2CB2737D" w14:textId="77777777" w:rsidR="00873614" w:rsidRPr="0034086C" w:rsidRDefault="00873614" w:rsidP="0016527B">
      <w:pPr>
        <w:keepNext/>
        <w:tabs>
          <w:tab w:val="left" w:pos="3402"/>
        </w:tabs>
        <w:spacing w:before="480" w:line="300" w:lineRule="atLeast"/>
        <w:ind w:right="397"/>
        <w:rPr>
          <w:szCs w:val="22"/>
        </w:rPr>
      </w:pPr>
      <w:r>
        <w:rPr>
          <w:szCs w:val="22"/>
        </w:rPr>
        <w:t>Chris Bowen</w:t>
      </w:r>
    </w:p>
    <w:p w14:paraId="55055B80" w14:textId="77777777" w:rsidR="00873614" w:rsidRPr="001F2C7F" w:rsidRDefault="00873614" w:rsidP="0016527B">
      <w:pPr>
        <w:pStyle w:val="SignCoverPageEnd"/>
        <w:rPr>
          <w:szCs w:val="22"/>
        </w:rPr>
      </w:pPr>
      <w:r>
        <w:rPr>
          <w:szCs w:val="22"/>
        </w:rPr>
        <w:t>Minister for Climate Change and Energy</w:t>
      </w:r>
    </w:p>
    <w:p w14:paraId="49941637" w14:textId="77777777" w:rsidR="00873614" w:rsidRDefault="00873614" w:rsidP="0016527B"/>
    <w:p w14:paraId="51251837" w14:textId="77777777" w:rsidR="00873614" w:rsidRDefault="00873614" w:rsidP="0016527B"/>
    <w:p w14:paraId="171EE6D3" w14:textId="77777777" w:rsidR="00873614" w:rsidRDefault="00873614" w:rsidP="0016527B"/>
    <w:p w14:paraId="1789F543" w14:textId="77777777" w:rsidR="0048364F" w:rsidRPr="006C224C" w:rsidRDefault="0048364F" w:rsidP="0048364F">
      <w:pPr>
        <w:pStyle w:val="Header"/>
        <w:tabs>
          <w:tab w:val="clear" w:pos="4150"/>
          <w:tab w:val="clear" w:pos="8307"/>
        </w:tabs>
      </w:pPr>
      <w:r w:rsidRPr="006C224C">
        <w:rPr>
          <w:rStyle w:val="CharAmSchNo"/>
        </w:rPr>
        <w:t xml:space="preserve"> </w:t>
      </w:r>
      <w:r w:rsidRPr="006C224C">
        <w:rPr>
          <w:rStyle w:val="CharAmSchText"/>
        </w:rPr>
        <w:t xml:space="preserve"> </w:t>
      </w:r>
    </w:p>
    <w:p w14:paraId="2292BF31" w14:textId="77777777" w:rsidR="0048364F" w:rsidRPr="006C224C" w:rsidRDefault="0048364F" w:rsidP="0048364F">
      <w:pPr>
        <w:pStyle w:val="Header"/>
        <w:tabs>
          <w:tab w:val="clear" w:pos="4150"/>
          <w:tab w:val="clear" w:pos="8307"/>
        </w:tabs>
      </w:pPr>
      <w:r w:rsidRPr="006C224C">
        <w:rPr>
          <w:rStyle w:val="CharAmPartNo"/>
        </w:rPr>
        <w:t xml:space="preserve"> </w:t>
      </w:r>
      <w:r w:rsidRPr="006C224C">
        <w:rPr>
          <w:rStyle w:val="CharAmPartText"/>
        </w:rPr>
        <w:t xml:space="preserve"> </w:t>
      </w:r>
    </w:p>
    <w:p w14:paraId="72BD88F3" w14:textId="77777777" w:rsidR="0048364F" w:rsidRDefault="0048364F" w:rsidP="0048364F">
      <w:pPr>
        <w:sectPr w:rsidR="0048364F" w:rsidSect="003A2F5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C3BBD6C" w14:textId="77777777" w:rsidR="00220A0C" w:rsidRDefault="0048364F" w:rsidP="0048364F">
      <w:pPr>
        <w:outlineLvl w:val="0"/>
        <w:rPr>
          <w:sz w:val="36"/>
        </w:rPr>
      </w:pPr>
      <w:r w:rsidRPr="007A1328">
        <w:rPr>
          <w:sz w:val="36"/>
        </w:rPr>
        <w:lastRenderedPageBreak/>
        <w:t>Contents</w:t>
      </w:r>
    </w:p>
    <w:p w14:paraId="4ADECED8" w14:textId="2CADF299" w:rsidR="00E46137" w:rsidRDefault="00E4613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E46137">
        <w:rPr>
          <w:noProof/>
        </w:rPr>
        <w:tab/>
      </w:r>
      <w:r w:rsidRPr="00E46137">
        <w:rPr>
          <w:noProof/>
        </w:rPr>
        <w:fldChar w:fldCharType="begin"/>
      </w:r>
      <w:r w:rsidRPr="00E46137">
        <w:rPr>
          <w:noProof/>
        </w:rPr>
        <w:instrText xml:space="preserve"> PAGEREF _Toc182830003 \h </w:instrText>
      </w:r>
      <w:r w:rsidRPr="00E46137">
        <w:rPr>
          <w:noProof/>
        </w:rPr>
      </w:r>
      <w:r w:rsidRPr="00E46137">
        <w:rPr>
          <w:noProof/>
        </w:rPr>
        <w:fldChar w:fldCharType="separate"/>
      </w:r>
      <w:r w:rsidR="004E63CA">
        <w:rPr>
          <w:noProof/>
        </w:rPr>
        <w:t>1</w:t>
      </w:r>
      <w:r w:rsidRPr="00E46137">
        <w:rPr>
          <w:noProof/>
        </w:rPr>
        <w:fldChar w:fldCharType="end"/>
      </w:r>
    </w:p>
    <w:p w14:paraId="60B222FC" w14:textId="50CCFCFB" w:rsidR="00E46137" w:rsidRDefault="00E46137">
      <w:pPr>
        <w:pStyle w:val="TOC5"/>
        <w:rPr>
          <w:rFonts w:asciiTheme="minorHAnsi" w:eastAsiaTheme="minorEastAsia" w:hAnsiTheme="minorHAnsi" w:cstheme="minorBidi"/>
          <w:noProof/>
          <w:kern w:val="0"/>
          <w:sz w:val="22"/>
          <w:szCs w:val="22"/>
        </w:rPr>
      </w:pPr>
      <w:r>
        <w:rPr>
          <w:noProof/>
        </w:rPr>
        <w:t>2</w:t>
      </w:r>
      <w:r>
        <w:rPr>
          <w:noProof/>
        </w:rPr>
        <w:tab/>
        <w:t>Commencement</w:t>
      </w:r>
      <w:r w:rsidRPr="00E46137">
        <w:rPr>
          <w:noProof/>
        </w:rPr>
        <w:tab/>
      </w:r>
      <w:r w:rsidRPr="00E46137">
        <w:rPr>
          <w:noProof/>
        </w:rPr>
        <w:fldChar w:fldCharType="begin"/>
      </w:r>
      <w:r w:rsidRPr="00E46137">
        <w:rPr>
          <w:noProof/>
        </w:rPr>
        <w:instrText xml:space="preserve"> PAGEREF _Toc182830004 \h </w:instrText>
      </w:r>
      <w:r w:rsidRPr="00E46137">
        <w:rPr>
          <w:noProof/>
        </w:rPr>
      </w:r>
      <w:r w:rsidRPr="00E46137">
        <w:rPr>
          <w:noProof/>
        </w:rPr>
        <w:fldChar w:fldCharType="separate"/>
      </w:r>
      <w:r w:rsidR="004E63CA">
        <w:rPr>
          <w:noProof/>
        </w:rPr>
        <w:t>1</w:t>
      </w:r>
      <w:r w:rsidRPr="00E46137">
        <w:rPr>
          <w:noProof/>
        </w:rPr>
        <w:fldChar w:fldCharType="end"/>
      </w:r>
    </w:p>
    <w:p w14:paraId="2CF51AAE" w14:textId="458F08E7" w:rsidR="00E46137" w:rsidRDefault="00E46137">
      <w:pPr>
        <w:pStyle w:val="TOC5"/>
        <w:rPr>
          <w:rFonts w:asciiTheme="minorHAnsi" w:eastAsiaTheme="minorEastAsia" w:hAnsiTheme="minorHAnsi" w:cstheme="minorBidi"/>
          <w:noProof/>
          <w:kern w:val="0"/>
          <w:sz w:val="22"/>
          <w:szCs w:val="22"/>
        </w:rPr>
      </w:pPr>
      <w:r>
        <w:rPr>
          <w:noProof/>
        </w:rPr>
        <w:t>3</w:t>
      </w:r>
      <w:r>
        <w:rPr>
          <w:noProof/>
        </w:rPr>
        <w:tab/>
        <w:t>Authority</w:t>
      </w:r>
      <w:r w:rsidRPr="00E46137">
        <w:rPr>
          <w:noProof/>
        </w:rPr>
        <w:tab/>
      </w:r>
      <w:r w:rsidRPr="00E46137">
        <w:rPr>
          <w:noProof/>
        </w:rPr>
        <w:fldChar w:fldCharType="begin"/>
      </w:r>
      <w:r w:rsidRPr="00E46137">
        <w:rPr>
          <w:noProof/>
        </w:rPr>
        <w:instrText xml:space="preserve"> PAGEREF _Toc182830005 \h </w:instrText>
      </w:r>
      <w:r w:rsidRPr="00E46137">
        <w:rPr>
          <w:noProof/>
        </w:rPr>
      </w:r>
      <w:r w:rsidRPr="00E46137">
        <w:rPr>
          <w:noProof/>
        </w:rPr>
        <w:fldChar w:fldCharType="separate"/>
      </w:r>
      <w:r w:rsidR="004E63CA">
        <w:rPr>
          <w:noProof/>
        </w:rPr>
        <w:t>1</w:t>
      </w:r>
      <w:r w:rsidRPr="00E46137">
        <w:rPr>
          <w:noProof/>
        </w:rPr>
        <w:fldChar w:fldCharType="end"/>
      </w:r>
    </w:p>
    <w:p w14:paraId="520D45B9" w14:textId="358C640C" w:rsidR="00E46137" w:rsidRDefault="00E46137">
      <w:pPr>
        <w:pStyle w:val="TOC5"/>
        <w:rPr>
          <w:rFonts w:asciiTheme="minorHAnsi" w:eastAsiaTheme="minorEastAsia" w:hAnsiTheme="minorHAnsi" w:cstheme="minorBidi"/>
          <w:noProof/>
          <w:kern w:val="0"/>
          <w:sz w:val="22"/>
          <w:szCs w:val="22"/>
        </w:rPr>
      </w:pPr>
      <w:r>
        <w:rPr>
          <w:noProof/>
        </w:rPr>
        <w:t>4</w:t>
      </w:r>
      <w:r>
        <w:rPr>
          <w:noProof/>
        </w:rPr>
        <w:tab/>
        <w:t>Schedules</w:t>
      </w:r>
      <w:r w:rsidRPr="00E46137">
        <w:rPr>
          <w:noProof/>
        </w:rPr>
        <w:tab/>
      </w:r>
      <w:r w:rsidRPr="00E46137">
        <w:rPr>
          <w:noProof/>
        </w:rPr>
        <w:fldChar w:fldCharType="begin"/>
      </w:r>
      <w:r w:rsidRPr="00E46137">
        <w:rPr>
          <w:noProof/>
        </w:rPr>
        <w:instrText xml:space="preserve"> PAGEREF _Toc182830006 \h </w:instrText>
      </w:r>
      <w:r w:rsidRPr="00E46137">
        <w:rPr>
          <w:noProof/>
        </w:rPr>
      </w:r>
      <w:r w:rsidRPr="00E46137">
        <w:rPr>
          <w:noProof/>
        </w:rPr>
        <w:fldChar w:fldCharType="separate"/>
      </w:r>
      <w:r w:rsidR="004E63CA">
        <w:rPr>
          <w:noProof/>
        </w:rPr>
        <w:t>1</w:t>
      </w:r>
      <w:r w:rsidRPr="00E46137">
        <w:rPr>
          <w:noProof/>
        </w:rPr>
        <w:fldChar w:fldCharType="end"/>
      </w:r>
    </w:p>
    <w:p w14:paraId="6238B31B" w14:textId="65B52F41" w:rsidR="00E46137" w:rsidRDefault="00E46137">
      <w:pPr>
        <w:pStyle w:val="TOC6"/>
        <w:rPr>
          <w:rFonts w:asciiTheme="minorHAnsi" w:eastAsiaTheme="minorEastAsia" w:hAnsiTheme="minorHAnsi" w:cstheme="minorBidi"/>
          <w:b w:val="0"/>
          <w:noProof/>
          <w:kern w:val="0"/>
          <w:sz w:val="22"/>
          <w:szCs w:val="22"/>
        </w:rPr>
      </w:pPr>
      <w:r>
        <w:rPr>
          <w:noProof/>
        </w:rPr>
        <w:t>Schedule 1—General amendments</w:t>
      </w:r>
      <w:r w:rsidRPr="00E46137">
        <w:rPr>
          <w:b w:val="0"/>
          <w:noProof/>
          <w:sz w:val="18"/>
        </w:rPr>
        <w:tab/>
      </w:r>
      <w:r w:rsidRPr="00E46137">
        <w:rPr>
          <w:b w:val="0"/>
          <w:noProof/>
          <w:sz w:val="18"/>
        </w:rPr>
        <w:fldChar w:fldCharType="begin"/>
      </w:r>
      <w:r w:rsidRPr="00E46137">
        <w:rPr>
          <w:b w:val="0"/>
          <w:noProof/>
          <w:sz w:val="18"/>
        </w:rPr>
        <w:instrText xml:space="preserve"> PAGEREF _Toc182830007 \h </w:instrText>
      </w:r>
      <w:r w:rsidRPr="00E46137">
        <w:rPr>
          <w:b w:val="0"/>
          <w:noProof/>
          <w:sz w:val="18"/>
        </w:rPr>
      </w:r>
      <w:r w:rsidRPr="00E46137">
        <w:rPr>
          <w:b w:val="0"/>
          <w:noProof/>
          <w:sz w:val="18"/>
        </w:rPr>
        <w:fldChar w:fldCharType="separate"/>
      </w:r>
      <w:r w:rsidR="004E63CA">
        <w:rPr>
          <w:b w:val="0"/>
          <w:noProof/>
          <w:sz w:val="18"/>
        </w:rPr>
        <w:t>2</w:t>
      </w:r>
      <w:r w:rsidRPr="00E46137">
        <w:rPr>
          <w:b w:val="0"/>
          <w:noProof/>
          <w:sz w:val="18"/>
        </w:rPr>
        <w:fldChar w:fldCharType="end"/>
      </w:r>
    </w:p>
    <w:p w14:paraId="343BF80A" w14:textId="7F2A595B" w:rsidR="00E46137" w:rsidRDefault="00E46137">
      <w:pPr>
        <w:pStyle w:val="TOC7"/>
        <w:rPr>
          <w:rFonts w:asciiTheme="minorHAnsi" w:eastAsiaTheme="minorEastAsia" w:hAnsiTheme="minorHAnsi" w:cstheme="minorBidi"/>
          <w:noProof/>
          <w:kern w:val="0"/>
          <w:sz w:val="22"/>
          <w:szCs w:val="22"/>
        </w:rPr>
      </w:pPr>
      <w:r>
        <w:rPr>
          <w:noProof/>
        </w:rPr>
        <w:t>Part 1—Renumbering</w:t>
      </w:r>
      <w:r w:rsidRPr="00E46137">
        <w:rPr>
          <w:noProof/>
          <w:sz w:val="18"/>
        </w:rPr>
        <w:tab/>
      </w:r>
      <w:r w:rsidRPr="00E46137">
        <w:rPr>
          <w:noProof/>
          <w:sz w:val="18"/>
        </w:rPr>
        <w:fldChar w:fldCharType="begin"/>
      </w:r>
      <w:r w:rsidRPr="00E46137">
        <w:rPr>
          <w:noProof/>
          <w:sz w:val="18"/>
        </w:rPr>
        <w:instrText xml:space="preserve"> PAGEREF _Toc182830008 \h </w:instrText>
      </w:r>
      <w:r w:rsidRPr="00E46137">
        <w:rPr>
          <w:noProof/>
          <w:sz w:val="18"/>
        </w:rPr>
      </w:r>
      <w:r w:rsidRPr="00E46137">
        <w:rPr>
          <w:noProof/>
          <w:sz w:val="18"/>
        </w:rPr>
        <w:fldChar w:fldCharType="separate"/>
      </w:r>
      <w:r w:rsidR="004E63CA">
        <w:rPr>
          <w:noProof/>
          <w:sz w:val="18"/>
        </w:rPr>
        <w:t>2</w:t>
      </w:r>
      <w:r w:rsidRPr="00E46137">
        <w:rPr>
          <w:noProof/>
          <w:sz w:val="18"/>
        </w:rPr>
        <w:fldChar w:fldCharType="end"/>
      </w:r>
    </w:p>
    <w:p w14:paraId="7BA75A51" w14:textId="6CFBDC4A" w:rsidR="00E46137" w:rsidRDefault="00E46137">
      <w:pPr>
        <w:pStyle w:val="TOC9"/>
        <w:rPr>
          <w:rFonts w:asciiTheme="minorHAnsi" w:eastAsiaTheme="minorEastAsia" w:hAnsiTheme="minorHAnsi" w:cstheme="minorBidi"/>
          <w:i w:val="0"/>
          <w:noProof/>
          <w:kern w:val="0"/>
          <w:sz w:val="22"/>
          <w:szCs w:val="22"/>
        </w:rPr>
      </w:pPr>
      <w:r>
        <w:rPr>
          <w:noProof/>
        </w:rPr>
        <w:t xml:space="preserve">Offshore Electricity Infrastructure </w:t>
      </w:r>
      <w:r w:rsidR="00A719EC">
        <w:rPr>
          <w:noProof/>
        </w:rPr>
        <w:t>Regulations 2</w:t>
      </w:r>
      <w:r>
        <w:rPr>
          <w:noProof/>
        </w:rPr>
        <w:t>022</w:t>
      </w:r>
      <w:r w:rsidRPr="00E46137">
        <w:rPr>
          <w:i w:val="0"/>
          <w:noProof/>
          <w:sz w:val="18"/>
        </w:rPr>
        <w:tab/>
      </w:r>
      <w:r w:rsidRPr="00E46137">
        <w:rPr>
          <w:i w:val="0"/>
          <w:noProof/>
          <w:sz w:val="18"/>
        </w:rPr>
        <w:fldChar w:fldCharType="begin"/>
      </w:r>
      <w:r w:rsidRPr="00E46137">
        <w:rPr>
          <w:i w:val="0"/>
          <w:noProof/>
          <w:sz w:val="18"/>
        </w:rPr>
        <w:instrText xml:space="preserve"> PAGEREF _Toc182830009 \h </w:instrText>
      </w:r>
      <w:r w:rsidRPr="00E46137">
        <w:rPr>
          <w:i w:val="0"/>
          <w:noProof/>
          <w:sz w:val="18"/>
        </w:rPr>
      </w:r>
      <w:r w:rsidRPr="00E46137">
        <w:rPr>
          <w:i w:val="0"/>
          <w:noProof/>
          <w:sz w:val="18"/>
        </w:rPr>
        <w:fldChar w:fldCharType="separate"/>
      </w:r>
      <w:r w:rsidR="004E63CA">
        <w:rPr>
          <w:i w:val="0"/>
          <w:noProof/>
          <w:sz w:val="18"/>
        </w:rPr>
        <w:t>2</w:t>
      </w:r>
      <w:r w:rsidRPr="00E46137">
        <w:rPr>
          <w:i w:val="0"/>
          <w:noProof/>
          <w:sz w:val="18"/>
        </w:rPr>
        <w:fldChar w:fldCharType="end"/>
      </w:r>
    </w:p>
    <w:p w14:paraId="5E40C897" w14:textId="29F97C43" w:rsidR="00E46137" w:rsidRDefault="00E46137">
      <w:pPr>
        <w:pStyle w:val="TOC9"/>
        <w:rPr>
          <w:rFonts w:asciiTheme="minorHAnsi" w:eastAsiaTheme="minorEastAsia" w:hAnsiTheme="minorHAnsi" w:cstheme="minorBidi"/>
          <w:i w:val="0"/>
          <w:noProof/>
          <w:kern w:val="0"/>
          <w:sz w:val="22"/>
          <w:szCs w:val="22"/>
        </w:rPr>
      </w:pPr>
      <w:r>
        <w:rPr>
          <w:noProof/>
        </w:rPr>
        <w:t xml:space="preserve">Offshore Electricity Infrastructure (Regulatory Levies) </w:t>
      </w:r>
      <w:r w:rsidR="00A719EC">
        <w:rPr>
          <w:noProof/>
        </w:rPr>
        <w:t>Regulations 2</w:t>
      </w:r>
      <w:r>
        <w:rPr>
          <w:noProof/>
        </w:rPr>
        <w:t>022</w:t>
      </w:r>
      <w:r w:rsidRPr="00E46137">
        <w:rPr>
          <w:i w:val="0"/>
          <w:noProof/>
          <w:sz w:val="18"/>
        </w:rPr>
        <w:tab/>
      </w:r>
      <w:r w:rsidRPr="00E46137">
        <w:rPr>
          <w:i w:val="0"/>
          <w:noProof/>
          <w:sz w:val="18"/>
        </w:rPr>
        <w:fldChar w:fldCharType="begin"/>
      </w:r>
      <w:r w:rsidRPr="00E46137">
        <w:rPr>
          <w:i w:val="0"/>
          <w:noProof/>
          <w:sz w:val="18"/>
        </w:rPr>
        <w:instrText xml:space="preserve"> PAGEREF _Toc182830010 \h </w:instrText>
      </w:r>
      <w:r w:rsidRPr="00E46137">
        <w:rPr>
          <w:i w:val="0"/>
          <w:noProof/>
          <w:sz w:val="18"/>
        </w:rPr>
      </w:r>
      <w:r w:rsidRPr="00E46137">
        <w:rPr>
          <w:i w:val="0"/>
          <w:noProof/>
          <w:sz w:val="18"/>
        </w:rPr>
        <w:fldChar w:fldCharType="separate"/>
      </w:r>
      <w:r w:rsidR="004E63CA">
        <w:rPr>
          <w:i w:val="0"/>
          <w:noProof/>
          <w:sz w:val="18"/>
        </w:rPr>
        <w:t>4</w:t>
      </w:r>
      <w:r w:rsidRPr="00E46137">
        <w:rPr>
          <w:i w:val="0"/>
          <w:noProof/>
          <w:sz w:val="18"/>
        </w:rPr>
        <w:fldChar w:fldCharType="end"/>
      </w:r>
    </w:p>
    <w:p w14:paraId="765C29BC" w14:textId="7C94C0F7" w:rsidR="00E46137" w:rsidRDefault="00E46137">
      <w:pPr>
        <w:pStyle w:val="TOC7"/>
        <w:rPr>
          <w:rFonts w:asciiTheme="minorHAnsi" w:eastAsiaTheme="minorEastAsia" w:hAnsiTheme="minorHAnsi" w:cstheme="minorBidi"/>
          <w:noProof/>
          <w:kern w:val="0"/>
          <w:sz w:val="22"/>
          <w:szCs w:val="22"/>
        </w:rPr>
      </w:pPr>
      <w:r>
        <w:rPr>
          <w:noProof/>
        </w:rPr>
        <w:t>Part 2—Main amendments</w:t>
      </w:r>
      <w:r w:rsidRPr="00E46137">
        <w:rPr>
          <w:noProof/>
          <w:sz w:val="18"/>
        </w:rPr>
        <w:tab/>
      </w:r>
      <w:r w:rsidRPr="00E46137">
        <w:rPr>
          <w:noProof/>
          <w:sz w:val="18"/>
        </w:rPr>
        <w:fldChar w:fldCharType="begin"/>
      </w:r>
      <w:r w:rsidRPr="00E46137">
        <w:rPr>
          <w:noProof/>
          <w:sz w:val="18"/>
        </w:rPr>
        <w:instrText xml:space="preserve"> PAGEREF _Toc182830011 \h </w:instrText>
      </w:r>
      <w:r w:rsidRPr="00E46137">
        <w:rPr>
          <w:noProof/>
          <w:sz w:val="18"/>
        </w:rPr>
      </w:r>
      <w:r w:rsidRPr="00E46137">
        <w:rPr>
          <w:noProof/>
          <w:sz w:val="18"/>
        </w:rPr>
        <w:fldChar w:fldCharType="separate"/>
      </w:r>
      <w:r w:rsidR="004E63CA">
        <w:rPr>
          <w:noProof/>
          <w:sz w:val="18"/>
        </w:rPr>
        <w:t>5</w:t>
      </w:r>
      <w:r w:rsidRPr="00E46137">
        <w:rPr>
          <w:noProof/>
          <w:sz w:val="18"/>
        </w:rPr>
        <w:fldChar w:fldCharType="end"/>
      </w:r>
    </w:p>
    <w:p w14:paraId="48BA0C2E" w14:textId="4955F0A5" w:rsidR="00E46137" w:rsidRDefault="00E46137">
      <w:pPr>
        <w:pStyle w:val="TOC9"/>
        <w:rPr>
          <w:rFonts w:asciiTheme="minorHAnsi" w:eastAsiaTheme="minorEastAsia" w:hAnsiTheme="minorHAnsi" w:cstheme="minorBidi"/>
          <w:i w:val="0"/>
          <w:noProof/>
          <w:kern w:val="0"/>
          <w:sz w:val="22"/>
          <w:szCs w:val="22"/>
        </w:rPr>
      </w:pPr>
      <w:r>
        <w:rPr>
          <w:noProof/>
        </w:rPr>
        <w:t xml:space="preserve">Offshore Electricity Infrastructure </w:t>
      </w:r>
      <w:r w:rsidR="00A719EC">
        <w:rPr>
          <w:noProof/>
        </w:rPr>
        <w:t>Regulations 2</w:t>
      </w:r>
      <w:r>
        <w:rPr>
          <w:noProof/>
        </w:rPr>
        <w:t>022</w:t>
      </w:r>
      <w:r w:rsidRPr="00E46137">
        <w:rPr>
          <w:i w:val="0"/>
          <w:noProof/>
          <w:sz w:val="18"/>
        </w:rPr>
        <w:tab/>
      </w:r>
      <w:r w:rsidRPr="00E46137">
        <w:rPr>
          <w:i w:val="0"/>
          <w:noProof/>
          <w:sz w:val="18"/>
        </w:rPr>
        <w:fldChar w:fldCharType="begin"/>
      </w:r>
      <w:r w:rsidRPr="00E46137">
        <w:rPr>
          <w:i w:val="0"/>
          <w:noProof/>
          <w:sz w:val="18"/>
        </w:rPr>
        <w:instrText xml:space="preserve"> PAGEREF _Toc182830012 \h </w:instrText>
      </w:r>
      <w:r w:rsidRPr="00E46137">
        <w:rPr>
          <w:i w:val="0"/>
          <w:noProof/>
          <w:sz w:val="18"/>
        </w:rPr>
      </w:r>
      <w:r w:rsidRPr="00E46137">
        <w:rPr>
          <w:i w:val="0"/>
          <w:noProof/>
          <w:sz w:val="18"/>
        </w:rPr>
        <w:fldChar w:fldCharType="separate"/>
      </w:r>
      <w:r w:rsidR="004E63CA">
        <w:rPr>
          <w:i w:val="0"/>
          <w:noProof/>
          <w:sz w:val="18"/>
        </w:rPr>
        <w:t>5</w:t>
      </w:r>
      <w:r w:rsidRPr="00E46137">
        <w:rPr>
          <w:i w:val="0"/>
          <w:noProof/>
          <w:sz w:val="18"/>
        </w:rPr>
        <w:fldChar w:fldCharType="end"/>
      </w:r>
    </w:p>
    <w:p w14:paraId="2472165B" w14:textId="238E92D8" w:rsidR="00E46137" w:rsidRDefault="00E46137">
      <w:pPr>
        <w:pStyle w:val="TOC6"/>
        <w:rPr>
          <w:rFonts w:asciiTheme="minorHAnsi" w:eastAsiaTheme="minorEastAsia" w:hAnsiTheme="minorHAnsi" w:cstheme="minorBidi"/>
          <w:b w:val="0"/>
          <w:noProof/>
          <w:kern w:val="0"/>
          <w:sz w:val="22"/>
          <w:szCs w:val="22"/>
        </w:rPr>
      </w:pPr>
      <w:r>
        <w:rPr>
          <w:noProof/>
        </w:rPr>
        <w:t>Schedule 2—Amendments relating to Work Health and Safety</w:t>
      </w:r>
      <w:r w:rsidRPr="00E46137">
        <w:rPr>
          <w:b w:val="0"/>
          <w:noProof/>
          <w:sz w:val="18"/>
        </w:rPr>
        <w:tab/>
      </w:r>
      <w:r w:rsidRPr="00E46137">
        <w:rPr>
          <w:b w:val="0"/>
          <w:noProof/>
          <w:sz w:val="18"/>
        </w:rPr>
        <w:fldChar w:fldCharType="begin"/>
      </w:r>
      <w:r w:rsidRPr="00E46137">
        <w:rPr>
          <w:b w:val="0"/>
          <w:noProof/>
          <w:sz w:val="18"/>
        </w:rPr>
        <w:instrText xml:space="preserve"> PAGEREF _Toc182830155 \h </w:instrText>
      </w:r>
      <w:r w:rsidRPr="00E46137">
        <w:rPr>
          <w:b w:val="0"/>
          <w:noProof/>
          <w:sz w:val="18"/>
        </w:rPr>
      </w:r>
      <w:r w:rsidRPr="00E46137">
        <w:rPr>
          <w:b w:val="0"/>
          <w:noProof/>
          <w:sz w:val="18"/>
        </w:rPr>
        <w:fldChar w:fldCharType="separate"/>
      </w:r>
      <w:r w:rsidR="004E63CA">
        <w:rPr>
          <w:b w:val="0"/>
          <w:noProof/>
          <w:sz w:val="18"/>
        </w:rPr>
        <w:t>69</w:t>
      </w:r>
      <w:r w:rsidRPr="00E46137">
        <w:rPr>
          <w:b w:val="0"/>
          <w:noProof/>
          <w:sz w:val="18"/>
        </w:rPr>
        <w:fldChar w:fldCharType="end"/>
      </w:r>
    </w:p>
    <w:p w14:paraId="47D06C23" w14:textId="4B5170B8" w:rsidR="00E46137" w:rsidRDefault="00E46137">
      <w:pPr>
        <w:pStyle w:val="TOC9"/>
        <w:rPr>
          <w:rFonts w:asciiTheme="minorHAnsi" w:eastAsiaTheme="minorEastAsia" w:hAnsiTheme="minorHAnsi" w:cstheme="minorBidi"/>
          <w:i w:val="0"/>
          <w:noProof/>
          <w:kern w:val="0"/>
          <w:sz w:val="22"/>
          <w:szCs w:val="22"/>
        </w:rPr>
      </w:pPr>
      <w:r>
        <w:rPr>
          <w:noProof/>
        </w:rPr>
        <w:t xml:space="preserve">Offshore Electricity Infrastructure </w:t>
      </w:r>
      <w:r w:rsidR="00A719EC">
        <w:rPr>
          <w:noProof/>
        </w:rPr>
        <w:t>Regulations 2</w:t>
      </w:r>
      <w:r>
        <w:rPr>
          <w:noProof/>
        </w:rPr>
        <w:t>022</w:t>
      </w:r>
      <w:r w:rsidRPr="00E46137">
        <w:rPr>
          <w:i w:val="0"/>
          <w:noProof/>
          <w:sz w:val="18"/>
        </w:rPr>
        <w:tab/>
      </w:r>
      <w:r w:rsidRPr="00E46137">
        <w:rPr>
          <w:i w:val="0"/>
          <w:noProof/>
          <w:sz w:val="18"/>
        </w:rPr>
        <w:fldChar w:fldCharType="begin"/>
      </w:r>
      <w:r w:rsidRPr="00E46137">
        <w:rPr>
          <w:i w:val="0"/>
          <w:noProof/>
          <w:sz w:val="18"/>
        </w:rPr>
        <w:instrText xml:space="preserve"> PAGEREF _Toc182830156 \h </w:instrText>
      </w:r>
      <w:r w:rsidRPr="00E46137">
        <w:rPr>
          <w:i w:val="0"/>
          <w:noProof/>
          <w:sz w:val="18"/>
        </w:rPr>
      </w:r>
      <w:r w:rsidRPr="00E46137">
        <w:rPr>
          <w:i w:val="0"/>
          <w:noProof/>
          <w:sz w:val="18"/>
        </w:rPr>
        <w:fldChar w:fldCharType="separate"/>
      </w:r>
      <w:r w:rsidR="004E63CA">
        <w:rPr>
          <w:i w:val="0"/>
          <w:noProof/>
          <w:sz w:val="18"/>
        </w:rPr>
        <w:t>69</w:t>
      </w:r>
      <w:r w:rsidRPr="00E46137">
        <w:rPr>
          <w:i w:val="0"/>
          <w:noProof/>
          <w:sz w:val="18"/>
        </w:rPr>
        <w:fldChar w:fldCharType="end"/>
      </w:r>
    </w:p>
    <w:p w14:paraId="21D154B5" w14:textId="77777777" w:rsidR="0048364F" w:rsidRPr="007A1328" w:rsidRDefault="00E46137" w:rsidP="0048364F">
      <w:r>
        <w:fldChar w:fldCharType="end"/>
      </w:r>
    </w:p>
    <w:p w14:paraId="76AB5CFF" w14:textId="77777777" w:rsidR="0048364F" w:rsidRDefault="0048364F" w:rsidP="0048364F">
      <w:pPr>
        <w:sectPr w:rsidR="0048364F" w:rsidSect="003A2F50">
          <w:headerReference w:type="even" r:id="rId15"/>
          <w:headerReference w:type="default" r:id="rId16"/>
          <w:footerReference w:type="even" r:id="rId17"/>
          <w:footerReference w:type="default" r:id="rId18"/>
          <w:headerReference w:type="first" r:id="rId19"/>
          <w:footerReference w:type="first" r:id="rId20"/>
          <w:pgSz w:w="11907" w:h="16839"/>
          <w:pgMar w:top="2093" w:right="1797" w:bottom="1440" w:left="1797" w:header="720" w:footer="709" w:gutter="0"/>
          <w:pgNumType w:fmt="lowerRoman" w:start="1"/>
          <w:cols w:space="708"/>
          <w:docGrid w:linePitch="360"/>
        </w:sectPr>
      </w:pPr>
    </w:p>
    <w:p w14:paraId="271B9A26" w14:textId="77777777" w:rsidR="0048364F" w:rsidRDefault="0048364F" w:rsidP="0048364F">
      <w:pPr>
        <w:pStyle w:val="ActHead5"/>
      </w:pPr>
      <w:bookmarkStart w:id="2" w:name="_Toc182830003"/>
      <w:proofErr w:type="gramStart"/>
      <w:r w:rsidRPr="006C224C">
        <w:rPr>
          <w:rStyle w:val="CharSectno"/>
        </w:rPr>
        <w:lastRenderedPageBreak/>
        <w:t>1</w:t>
      </w:r>
      <w:r>
        <w:t xml:space="preserve">  </w:t>
      </w:r>
      <w:r w:rsidR="004F676E">
        <w:t>Name</w:t>
      </w:r>
      <w:bookmarkEnd w:id="2"/>
      <w:proofErr w:type="gramEnd"/>
    </w:p>
    <w:p w14:paraId="68F572DA" w14:textId="77777777" w:rsidR="0048364F" w:rsidRDefault="0048364F" w:rsidP="0048364F">
      <w:pPr>
        <w:pStyle w:val="subsection"/>
      </w:pPr>
      <w:r>
        <w:tab/>
      </w:r>
      <w:r>
        <w:tab/>
      </w:r>
      <w:r w:rsidR="00C25654">
        <w:t>This instrument is</w:t>
      </w:r>
      <w:r>
        <w:t xml:space="preserve"> the </w:t>
      </w:r>
      <w:r w:rsidR="00A719EC">
        <w:rPr>
          <w:i/>
          <w:noProof/>
        </w:rPr>
        <w:t>Offshore Electricity Infrastructure Amendment Regulations 2024</w:t>
      </w:r>
      <w:r>
        <w:t>.</w:t>
      </w:r>
    </w:p>
    <w:p w14:paraId="2B44073D" w14:textId="77777777" w:rsidR="00F72A0A" w:rsidRDefault="00F72A0A" w:rsidP="00F72A0A">
      <w:pPr>
        <w:pStyle w:val="ActHead5"/>
      </w:pPr>
      <w:bookmarkStart w:id="3" w:name="_Toc182830004"/>
      <w:proofErr w:type="gramStart"/>
      <w:r w:rsidRPr="006C224C">
        <w:rPr>
          <w:rStyle w:val="CharSectno"/>
        </w:rPr>
        <w:t>2</w:t>
      </w:r>
      <w:r>
        <w:t xml:space="preserve">  Commencement</w:t>
      </w:r>
      <w:bookmarkEnd w:id="3"/>
      <w:proofErr w:type="gramEnd"/>
    </w:p>
    <w:p w14:paraId="6BD6742B" w14:textId="77777777" w:rsidR="00F72A0A" w:rsidRDefault="00F72A0A" w:rsidP="00843CB9">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1D337AA0" w14:textId="77777777" w:rsidR="00F72A0A" w:rsidRDefault="00F72A0A" w:rsidP="00843CB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988"/>
        <w:gridCol w:w="4476"/>
        <w:gridCol w:w="1849"/>
      </w:tblGrid>
      <w:tr w:rsidR="00F72A0A" w14:paraId="6286D03B" w14:textId="77777777" w:rsidTr="00F72A0A">
        <w:trPr>
          <w:tblHeader/>
        </w:trPr>
        <w:tc>
          <w:tcPr>
            <w:tcW w:w="5000" w:type="pct"/>
            <w:gridSpan w:val="3"/>
            <w:tcBorders>
              <w:top w:val="single" w:sz="12" w:space="0" w:color="auto"/>
              <w:bottom w:val="single" w:sz="6" w:space="0" w:color="auto"/>
            </w:tcBorders>
            <w:shd w:val="clear" w:color="auto" w:fill="auto"/>
            <w:hideMark/>
          </w:tcPr>
          <w:p w14:paraId="5AF42045" w14:textId="77777777" w:rsidR="00F72A0A" w:rsidRPr="00416235" w:rsidRDefault="00F72A0A" w:rsidP="00843CB9">
            <w:pPr>
              <w:pStyle w:val="TableHeading"/>
            </w:pPr>
            <w:r w:rsidRPr="00416235">
              <w:t>Commencement information</w:t>
            </w:r>
          </w:p>
        </w:tc>
      </w:tr>
      <w:tr w:rsidR="00F72A0A" w:rsidRPr="00416235" w14:paraId="63CAA1C8" w14:textId="77777777" w:rsidTr="00F72A0A">
        <w:trPr>
          <w:tblHeader/>
        </w:trPr>
        <w:tc>
          <w:tcPr>
            <w:tcW w:w="1196" w:type="pct"/>
            <w:tcBorders>
              <w:top w:val="single" w:sz="6" w:space="0" w:color="auto"/>
              <w:bottom w:val="single" w:sz="6" w:space="0" w:color="auto"/>
            </w:tcBorders>
            <w:shd w:val="clear" w:color="auto" w:fill="auto"/>
            <w:hideMark/>
          </w:tcPr>
          <w:p w14:paraId="68EF471D" w14:textId="77777777" w:rsidR="00F72A0A" w:rsidRPr="00416235" w:rsidRDefault="00F72A0A" w:rsidP="00843CB9">
            <w:pPr>
              <w:pStyle w:val="TableHeading"/>
            </w:pPr>
            <w:r w:rsidRPr="00416235">
              <w:t>Column 1</w:t>
            </w:r>
          </w:p>
        </w:tc>
        <w:tc>
          <w:tcPr>
            <w:tcW w:w="2692" w:type="pct"/>
            <w:tcBorders>
              <w:top w:val="single" w:sz="6" w:space="0" w:color="auto"/>
              <w:bottom w:val="single" w:sz="6" w:space="0" w:color="auto"/>
            </w:tcBorders>
            <w:shd w:val="clear" w:color="auto" w:fill="auto"/>
            <w:hideMark/>
          </w:tcPr>
          <w:p w14:paraId="3E882204" w14:textId="77777777" w:rsidR="00F72A0A" w:rsidRPr="00416235" w:rsidRDefault="00F72A0A" w:rsidP="00843CB9">
            <w:pPr>
              <w:pStyle w:val="TableHeading"/>
            </w:pPr>
            <w:r w:rsidRPr="00416235">
              <w:t>Column 2</w:t>
            </w:r>
          </w:p>
        </w:tc>
        <w:tc>
          <w:tcPr>
            <w:tcW w:w="1112" w:type="pct"/>
            <w:tcBorders>
              <w:top w:val="single" w:sz="6" w:space="0" w:color="auto"/>
              <w:bottom w:val="single" w:sz="6" w:space="0" w:color="auto"/>
            </w:tcBorders>
            <w:shd w:val="clear" w:color="auto" w:fill="auto"/>
            <w:hideMark/>
          </w:tcPr>
          <w:p w14:paraId="078DBE4F" w14:textId="77777777" w:rsidR="00F72A0A" w:rsidRPr="00416235" w:rsidRDefault="00F72A0A" w:rsidP="00843CB9">
            <w:pPr>
              <w:pStyle w:val="TableHeading"/>
            </w:pPr>
            <w:r w:rsidRPr="00416235">
              <w:t>Column 3</w:t>
            </w:r>
          </w:p>
        </w:tc>
      </w:tr>
      <w:tr w:rsidR="00F72A0A" w14:paraId="027BD227" w14:textId="77777777" w:rsidTr="00F72A0A">
        <w:trPr>
          <w:tblHeader/>
        </w:trPr>
        <w:tc>
          <w:tcPr>
            <w:tcW w:w="1196" w:type="pct"/>
            <w:tcBorders>
              <w:top w:val="single" w:sz="6" w:space="0" w:color="auto"/>
              <w:bottom w:val="single" w:sz="12" w:space="0" w:color="auto"/>
            </w:tcBorders>
            <w:shd w:val="clear" w:color="auto" w:fill="auto"/>
            <w:hideMark/>
          </w:tcPr>
          <w:p w14:paraId="6FAD61A0" w14:textId="77777777" w:rsidR="00F72A0A" w:rsidRPr="00416235" w:rsidRDefault="00F72A0A" w:rsidP="00843CB9">
            <w:pPr>
              <w:pStyle w:val="TableHeading"/>
            </w:pPr>
            <w:r w:rsidRPr="00416235">
              <w:t>Provisions</w:t>
            </w:r>
          </w:p>
        </w:tc>
        <w:tc>
          <w:tcPr>
            <w:tcW w:w="2692" w:type="pct"/>
            <w:tcBorders>
              <w:top w:val="single" w:sz="6" w:space="0" w:color="auto"/>
              <w:bottom w:val="single" w:sz="12" w:space="0" w:color="auto"/>
            </w:tcBorders>
            <w:shd w:val="clear" w:color="auto" w:fill="auto"/>
            <w:hideMark/>
          </w:tcPr>
          <w:p w14:paraId="69872D82" w14:textId="77777777" w:rsidR="00F72A0A" w:rsidRPr="00416235" w:rsidRDefault="00F72A0A" w:rsidP="00843CB9">
            <w:pPr>
              <w:pStyle w:val="TableHeading"/>
            </w:pPr>
            <w:r w:rsidRPr="00416235">
              <w:t>Commencement</w:t>
            </w:r>
          </w:p>
        </w:tc>
        <w:tc>
          <w:tcPr>
            <w:tcW w:w="1112" w:type="pct"/>
            <w:tcBorders>
              <w:top w:val="single" w:sz="6" w:space="0" w:color="auto"/>
              <w:bottom w:val="single" w:sz="12" w:space="0" w:color="auto"/>
            </w:tcBorders>
            <w:shd w:val="clear" w:color="auto" w:fill="auto"/>
            <w:hideMark/>
          </w:tcPr>
          <w:p w14:paraId="01E9D422" w14:textId="77777777" w:rsidR="00F72A0A" w:rsidRPr="00416235" w:rsidRDefault="00F72A0A" w:rsidP="00843CB9">
            <w:pPr>
              <w:pStyle w:val="TableHeading"/>
            </w:pPr>
            <w:r w:rsidRPr="00416235">
              <w:t>Date/Details</w:t>
            </w:r>
          </w:p>
        </w:tc>
      </w:tr>
      <w:tr w:rsidR="00F72A0A" w14:paraId="418D670E" w14:textId="77777777" w:rsidTr="00F72A0A">
        <w:tc>
          <w:tcPr>
            <w:tcW w:w="1196" w:type="pct"/>
            <w:tcBorders>
              <w:top w:val="single" w:sz="12" w:space="0" w:color="auto"/>
            </w:tcBorders>
            <w:shd w:val="clear" w:color="auto" w:fill="auto"/>
            <w:hideMark/>
          </w:tcPr>
          <w:p w14:paraId="6339E5AE" w14:textId="77777777" w:rsidR="00F72A0A" w:rsidRDefault="00F72A0A" w:rsidP="00843CB9">
            <w:pPr>
              <w:pStyle w:val="Tabletext"/>
            </w:pPr>
            <w:r>
              <w:t xml:space="preserve">1.  </w:t>
            </w:r>
            <w:r w:rsidR="00F2638D">
              <w:t>Sections 1</w:t>
            </w:r>
            <w:r>
              <w:t xml:space="preserve"> to 4 and anything in this instrument not elsewhere covered by this table</w:t>
            </w:r>
          </w:p>
        </w:tc>
        <w:tc>
          <w:tcPr>
            <w:tcW w:w="2692" w:type="pct"/>
            <w:tcBorders>
              <w:top w:val="single" w:sz="12" w:space="0" w:color="auto"/>
            </w:tcBorders>
            <w:shd w:val="clear" w:color="auto" w:fill="auto"/>
            <w:hideMark/>
          </w:tcPr>
          <w:p w14:paraId="3F2D27F0" w14:textId="77777777" w:rsidR="00F72A0A" w:rsidRDefault="00F72A0A" w:rsidP="00843CB9">
            <w:pPr>
              <w:pStyle w:val="Tabletext"/>
            </w:pPr>
            <w:r>
              <w:t>The day after this instrument is registered.</w:t>
            </w:r>
          </w:p>
        </w:tc>
        <w:tc>
          <w:tcPr>
            <w:tcW w:w="1112" w:type="pct"/>
            <w:tcBorders>
              <w:top w:val="single" w:sz="12" w:space="0" w:color="auto"/>
            </w:tcBorders>
            <w:shd w:val="clear" w:color="auto" w:fill="auto"/>
          </w:tcPr>
          <w:p w14:paraId="4261EB51" w14:textId="7B0A1D6E" w:rsidR="00F72A0A" w:rsidRDefault="00F0498B" w:rsidP="00843CB9">
            <w:pPr>
              <w:pStyle w:val="Tabletext"/>
            </w:pPr>
            <w:r>
              <w:t>12 December 2024</w:t>
            </w:r>
          </w:p>
        </w:tc>
      </w:tr>
      <w:tr w:rsidR="00F72A0A" w14:paraId="49D52359" w14:textId="77777777" w:rsidTr="00F72A0A">
        <w:tc>
          <w:tcPr>
            <w:tcW w:w="1196" w:type="pct"/>
            <w:tcBorders>
              <w:bottom w:val="single" w:sz="2" w:space="0" w:color="auto"/>
            </w:tcBorders>
            <w:shd w:val="clear" w:color="auto" w:fill="auto"/>
            <w:hideMark/>
          </w:tcPr>
          <w:p w14:paraId="68B75BC0" w14:textId="77777777" w:rsidR="00F72A0A" w:rsidRDefault="00F72A0A" w:rsidP="00843CB9">
            <w:pPr>
              <w:pStyle w:val="Tabletext"/>
            </w:pPr>
            <w:r>
              <w:t xml:space="preserve">2.  </w:t>
            </w:r>
            <w:r w:rsidR="0065221B">
              <w:t>Schedule 1</w:t>
            </w:r>
            <w:r>
              <w:t xml:space="preserve">, </w:t>
            </w:r>
            <w:r w:rsidR="0065221B">
              <w:t>Part 1</w:t>
            </w:r>
          </w:p>
        </w:tc>
        <w:tc>
          <w:tcPr>
            <w:tcW w:w="2692" w:type="pct"/>
            <w:tcBorders>
              <w:bottom w:val="single" w:sz="2" w:space="0" w:color="auto"/>
            </w:tcBorders>
            <w:shd w:val="clear" w:color="auto" w:fill="auto"/>
          </w:tcPr>
          <w:p w14:paraId="5D47C285" w14:textId="77777777" w:rsidR="00F72A0A" w:rsidRDefault="00F72A0A" w:rsidP="00843CB9">
            <w:pPr>
              <w:pStyle w:val="Tabletext"/>
            </w:pPr>
            <w:r>
              <w:t>The day after this instrument is registered.</w:t>
            </w:r>
          </w:p>
        </w:tc>
        <w:tc>
          <w:tcPr>
            <w:tcW w:w="1112" w:type="pct"/>
            <w:tcBorders>
              <w:bottom w:val="single" w:sz="2" w:space="0" w:color="auto"/>
            </w:tcBorders>
            <w:shd w:val="clear" w:color="auto" w:fill="auto"/>
          </w:tcPr>
          <w:p w14:paraId="24FE4621" w14:textId="48FF9678" w:rsidR="00F72A0A" w:rsidRDefault="00F0498B" w:rsidP="00843CB9">
            <w:pPr>
              <w:pStyle w:val="Tabletext"/>
            </w:pPr>
            <w:r>
              <w:t>12 December 2024</w:t>
            </w:r>
          </w:p>
        </w:tc>
      </w:tr>
      <w:tr w:rsidR="00F72A0A" w14:paraId="71B06E13" w14:textId="77777777" w:rsidTr="00A07C8C">
        <w:tc>
          <w:tcPr>
            <w:tcW w:w="1196" w:type="pct"/>
            <w:tcBorders>
              <w:top w:val="single" w:sz="2" w:space="0" w:color="auto"/>
              <w:bottom w:val="single" w:sz="2" w:space="0" w:color="auto"/>
            </w:tcBorders>
            <w:shd w:val="clear" w:color="auto" w:fill="auto"/>
            <w:hideMark/>
          </w:tcPr>
          <w:p w14:paraId="10B9F27D" w14:textId="77777777" w:rsidR="00F72A0A" w:rsidRDefault="00F72A0A" w:rsidP="00843CB9">
            <w:pPr>
              <w:pStyle w:val="Tabletext"/>
            </w:pPr>
            <w:r>
              <w:t xml:space="preserve">3.  </w:t>
            </w:r>
            <w:r w:rsidR="0065221B">
              <w:t>Schedule 1</w:t>
            </w:r>
            <w:r>
              <w:t xml:space="preserve">, </w:t>
            </w:r>
            <w:r w:rsidR="0065221B">
              <w:t>Part 2</w:t>
            </w:r>
          </w:p>
        </w:tc>
        <w:tc>
          <w:tcPr>
            <w:tcW w:w="2692" w:type="pct"/>
            <w:tcBorders>
              <w:top w:val="single" w:sz="2" w:space="0" w:color="auto"/>
              <w:bottom w:val="single" w:sz="2" w:space="0" w:color="auto"/>
            </w:tcBorders>
            <w:shd w:val="clear" w:color="auto" w:fill="auto"/>
          </w:tcPr>
          <w:p w14:paraId="48986121" w14:textId="77777777" w:rsidR="00F72A0A" w:rsidRDefault="00F72A0A" w:rsidP="00F72A0A">
            <w:pPr>
              <w:pStyle w:val="Tabletext"/>
            </w:pPr>
            <w:r>
              <w:t xml:space="preserve">Immediately after the commencement of the provisions covered by table </w:t>
            </w:r>
            <w:r w:rsidR="0065221B">
              <w:t>item 2</w:t>
            </w:r>
            <w:r>
              <w:t>.</w:t>
            </w:r>
          </w:p>
        </w:tc>
        <w:tc>
          <w:tcPr>
            <w:tcW w:w="1112" w:type="pct"/>
            <w:tcBorders>
              <w:top w:val="single" w:sz="2" w:space="0" w:color="auto"/>
              <w:bottom w:val="single" w:sz="2" w:space="0" w:color="auto"/>
            </w:tcBorders>
            <w:shd w:val="clear" w:color="auto" w:fill="auto"/>
          </w:tcPr>
          <w:p w14:paraId="18D2FFEA" w14:textId="6D180A15" w:rsidR="00F72A0A" w:rsidRDefault="00F0498B" w:rsidP="00843CB9">
            <w:pPr>
              <w:pStyle w:val="Tabletext"/>
            </w:pPr>
            <w:r>
              <w:t>12 December 2024</w:t>
            </w:r>
          </w:p>
        </w:tc>
      </w:tr>
      <w:tr w:rsidR="00A07C8C" w14:paraId="5C528B2F" w14:textId="77777777" w:rsidTr="00F72A0A">
        <w:tc>
          <w:tcPr>
            <w:tcW w:w="1196" w:type="pct"/>
            <w:tcBorders>
              <w:top w:val="single" w:sz="2" w:space="0" w:color="auto"/>
              <w:bottom w:val="single" w:sz="12" w:space="0" w:color="auto"/>
            </w:tcBorders>
            <w:shd w:val="clear" w:color="auto" w:fill="auto"/>
          </w:tcPr>
          <w:p w14:paraId="187BC657" w14:textId="77777777" w:rsidR="00A07C8C" w:rsidRDefault="00A07C8C" w:rsidP="00843CB9">
            <w:pPr>
              <w:pStyle w:val="Tabletext"/>
            </w:pPr>
            <w:r>
              <w:t xml:space="preserve">4.  </w:t>
            </w:r>
            <w:r w:rsidR="0065221B">
              <w:t>Schedule 2</w:t>
            </w:r>
          </w:p>
        </w:tc>
        <w:tc>
          <w:tcPr>
            <w:tcW w:w="2692" w:type="pct"/>
            <w:tcBorders>
              <w:top w:val="single" w:sz="2" w:space="0" w:color="auto"/>
              <w:bottom w:val="single" w:sz="12" w:space="0" w:color="auto"/>
            </w:tcBorders>
            <w:shd w:val="clear" w:color="auto" w:fill="auto"/>
          </w:tcPr>
          <w:p w14:paraId="5F74BFC3" w14:textId="77777777" w:rsidR="00A07C8C" w:rsidRDefault="00A07C8C" w:rsidP="00F72A0A">
            <w:pPr>
              <w:pStyle w:val="Tabletext"/>
            </w:pPr>
            <w:r>
              <w:t xml:space="preserve">Immediately after the commencement of the provisions covered by table </w:t>
            </w:r>
            <w:r w:rsidR="0065221B">
              <w:t>item 2</w:t>
            </w:r>
            <w:r>
              <w:t>.</w:t>
            </w:r>
          </w:p>
        </w:tc>
        <w:tc>
          <w:tcPr>
            <w:tcW w:w="1112" w:type="pct"/>
            <w:tcBorders>
              <w:top w:val="single" w:sz="2" w:space="0" w:color="auto"/>
              <w:bottom w:val="single" w:sz="12" w:space="0" w:color="auto"/>
            </w:tcBorders>
            <w:shd w:val="clear" w:color="auto" w:fill="auto"/>
          </w:tcPr>
          <w:p w14:paraId="1CED729C" w14:textId="275540EE" w:rsidR="00A07C8C" w:rsidRDefault="00F0498B" w:rsidP="00843CB9">
            <w:pPr>
              <w:pStyle w:val="Tabletext"/>
            </w:pPr>
            <w:r>
              <w:t>12 December 2024</w:t>
            </w:r>
          </w:p>
        </w:tc>
      </w:tr>
    </w:tbl>
    <w:p w14:paraId="65B272F9" w14:textId="77777777" w:rsidR="00F72A0A" w:rsidRPr="001E6DD6" w:rsidRDefault="00F72A0A" w:rsidP="00843CB9">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t>instrument</w:t>
      </w:r>
      <w:r w:rsidRPr="005F477A">
        <w:rPr>
          <w:snapToGrid w:val="0"/>
          <w:lang w:eastAsia="en-US"/>
        </w:rPr>
        <w:t>.</w:t>
      </w:r>
    </w:p>
    <w:p w14:paraId="09F19FB0" w14:textId="77777777" w:rsidR="00F72A0A" w:rsidRPr="00FB7638" w:rsidRDefault="00F72A0A" w:rsidP="00843CB9">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1587E5A0" w14:textId="77777777" w:rsidR="00BF6650" w:rsidRDefault="00BF6650" w:rsidP="00BF6650">
      <w:pPr>
        <w:pStyle w:val="ActHead5"/>
      </w:pPr>
      <w:bookmarkStart w:id="4" w:name="_Toc182830005"/>
      <w:proofErr w:type="gramStart"/>
      <w:r w:rsidRPr="006C224C">
        <w:rPr>
          <w:rStyle w:val="CharSectno"/>
        </w:rPr>
        <w:t>3</w:t>
      </w:r>
      <w:r>
        <w:t xml:space="preserve">  Authority</w:t>
      </w:r>
      <w:bookmarkEnd w:id="4"/>
      <w:proofErr w:type="gramEnd"/>
    </w:p>
    <w:p w14:paraId="1980F7EE" w14:textId="77777777" w:rsidR="00F92AD1" w:rsidRDefault="00BF6650" w:rsidP="00BF6650">
      <w:pPr>
        <w:pStyle w:val="subsection"/>
      </w:pPr>
      <w:r>
        <w:tab/>
      </w:r>
      <w:r>
        <w:tab/>
      </w:r>
      <w:r w:rsidR="00C25654">
        <w:t>This instrument is</w:t>
      </w:r>
      <w:r>
        <w:t xml:space="preserve"> made under the </w:t>
      </w:r>
      <w:r w:rsidR="00F92AD1">
        <w:t>following:</w:t>
      </w:r>
    </w:p>
    <w:p w14:paraId="03B41FE9" w14:textId="77777777" w:rsidR="00BF6650" w:rsidRDefault="00F92AD1" w:rsidP="00F92AD1">
      <w:pPr>
        <w:pStyle w:val="paragraph"/>
      </w:pPr>
      <w:r>
        <w:tab/>
        <w:t>(a)</w:t>
      </w:r>
      <w:r>
        <w:tab/>
        <w:t xml:space="preserve">the </w:t>
      </w:r>
      <w:r w:rsidR="00403FF2" w:rsidRPr="00F92AD1">
        <w:rPr>
          <w:i/>
        </w:rPr>
        <w:t xml:space="preserve">Offshore Electricity Infrastructure Act </w:t>
      </w:r>
      <w:proofErr w:type="gramStart"/>
      <w:r w:rsidR="00403FF2" w:rsidRPr="00F92AD1">
        <w:rPr>
          <w:i/>
        </w:rPr>
        <w:t>2021</w:t>
      </w:r>
      <w:r>
        <w:t>;</w:t>
      </w:r>
      <w:proofErr w:type="gramEnd"/>
    </w:p>
    <w:p w14:paraId="3038D4D5" w14:textId="77777777" w:rsidR="00F92AD1" w:rsidRPr="007769D4" w:rsidRDefault="00F92AD1" w:rsidP="00F92AD1">
      <w:pPr>
        <w:pStyle w:val="paragraph"/>
      </w:pPr>
      <w:r>
        <w:tab/>
        <w:t>(b)</w:t>
      </w:r>
      <w:r>
        <w:tab/>
        <w:t xml:space="preserve">the </w:t>
      </w:r>
      <w:r w:rsidR="0068570B" w:rsidRPr="0068570B">
        <w:rPr>
          <w:i/>
        </w:rPr>
        <w:t>Offshore Electricity Infrastructure (Regulatory Levies) Act 2021</w:t>
      </w:r>
      <w:r w:rsidR="0068570B">
        <w:t>.</w:t>
      </w:r>
    </w:p>
    <w:p w14:paraId="0F49C925" w14:textId="77777777" w:rsidR="00557C7A" w:rsidRDefault="00BF6650" w:rsidP="00557C7A">
      <w:pPr>
        <w:pStyle w:val="ActHead5"/>
      </w:pPr>
      <w:bookmarkStart w:id="5" w:name="_Toc182830006"/>
      <w:proofErr w:type="gramStart"/>
      <w:r w:rsidRPr="006C224C">
        <w:rPr>
          <w:rStyle w:val="CharSectno"/>
        </w:rPr>
        <w:t>4</w:t>
      </w:r>
      <w:r w:rsidR="00557C7A">
        <w:t xml:space="preserve">  </w:t>
      </w:r>
      <w:r w:rsidR="00083F48">
        <w:t>Schedules</w:t>
      </w:r>
      <w:bookmarkEnd w:id="5"/>
      <w:proofErr w:type="gramEnd"/>
    </w:p>
    <w:p w14:paraId="1CB65B26" w14:textId="77777777" w:rsidR="00557C7A" w:rsidRDefault="00557C7A" w:rsidP="00557C7A">
      <w:pPr>
        <w:pStyle w:val="subsection"/>
      </w:pPr>
      <w:r>
        <w:tab/>
      </w:r>
      <w:r>
        <w:tab/>
      </w:r>
      <w:r w:rsidR="00083F48">
        <w:t xml:space="preserve">Each </w:t>
      </w:r>
      <w:r w:rsidR="00160BD7">
        <w:t>instrument</w:t>
      </w:r>
      <w:r w:rsidR="00083F48">
        <w:t xml:space="preserve"> that is specified in a Schedule to </w:t>
      </w:r>
      <w:r w:rsidR="00C25654">
        <w:t>this instrument</w:t>
      </w:r>
      <w:r w:rsidR="00083F48">
        <w:t xml:space="preserve"> is amended or repealed as set out in the applicable items </w:t>
      </w:r>
      <w:r w:rsidR="00083F48" w:rsidRPr="00083F48">
        <w:t xml:space="preserve">in the Schedule concerned, and any other item in a Schedule to </w:t>
      </w:r>
      <w:r w:rsidR="00C25654">
        <w:t>this instrument</w:t>
      </w:r>
      <w:r w:rsidR="00083F48" w:rsidRPr="00083F48">
        <w:t xml:space="preserve"> has effect according to its terms.</w:t>
      </w:r>
    </w:p>
    <w:p w14:paraId="1AD377F4" w14:textId="77777777" w:rsidR="0048364F" w:rsidRDefault="0065221B" w:rsidP="009C5989">
      <w:pPr>
        <w:pStyle w:val="ActHead6"/>
        <w:pageBreakBefore/>
      </w:pPr>
      <w:bookmarkStart w:id="6" w:name="_Toc182830007"/>
      <w:r w:rsidRPr="006C224C">
        <w:rPr>
          <w:rStyle w:val="CharAmSchNo"/>
        </w:rPr>
        <w:lastRenderedPageBreak/>
        <w:t>Schedule 1</w:t>
      </w:r>
      <w:r w:rsidR="0048364F">
        <w:t>—</w:t>
      </w:r>
      <w:r w:rsidR="00D83DEE" w:rsidRPr="006C224C">
        <w:rPr>
          <w:rStyle w:val="CharAmSchText"/>
        </w:rPr>
        <w:t>General a</w:t>
      </w:r>
      <w:r w:rsidR="00460499" w:rsidRPr="006C224C">
        <w:rPr>
          <w:rStyle w:val="CharAmSchText"/>
        </w:rPr>
        <w:t>mendments</w:t>
      </w:r>
      <w:bookmarkEnd w:id="6"/>
    </w:p>
    <w:p w14:paraId="3DAD997E" w14:textId="77777777" w:rsidR="00F72A0A" w:rsidRPr="00F72A0A" w:rsidRDefault="0065221B" w:rsidP="00F72A0A">
      <w:pPr>
        <w:pStyle w:val="ActHead7"/>
      </w:pPr>
      <w:bookmarkStart w:id="7" w:name="_Toc182830008"/>
      <w:r w:rsidRPr="006C224C">
        <w:rPr>
          <w:rStyle w:val="CharAmPartNo"/>
        </w:rPr>
        <w:t>Part 1</w:t>
      </w:r>
      <w:r w:rsidR="00F72A0A">
        <w:t>—</w:t>
      </w:r>
      <w:r w:rsidR="00F72A0A" w:rsidRPr="006C224C">
        <w:rPr>
          <w:rStyle w:val="CharAmPartText"/>
        </w:rPr>
        <w:t>Renumbering</w:t>
      </w:r>
      <w:bookmarkEnd w:id="7"/>
    </w:p>
    <w:p w14:paraId="47E6460C" w14:textId="77777777" w:rsidR="00F72A0A" w:rsidRDefault="00F72A0A" w:rsidP="00F72A0A">
      <w:pPr>
        <w:pStyle w:val="ActHead9"/>
      </w:pPr>
      <w:bookmarkStart w:id="8" w:name="_Toc182830009"/>
      <w:r w:rsidRPr="004748CB">
        <w:t xml:space="preserve">Offshore Electricity Infrastructure </w:t>
      </w:r>
      <w:r w:rsidR="00A719EC">
        <w:t>Regulations 2</w:t>
      </w:r>
      <w:r w:rsidRPr="004748CB">
        <w:t>022</w:t>
      </w:r>
      <w:bookmarkEnd w:id="8"/>
    </w:p>
    <w:p w14:paraId="681A1AF1" w14:textId="77777777" w:rsidR="003A52CE" w:rsidRDefault="00C31D57" w:rsidP="003A52CE">
      <w:pPr>
        <w:pStyle w:val="ItemHead"/>
      </w:pPr>
      <w:proofErr w:type="gramStart"/>
      <w:r>
        <w:t>1</w:t>
      </w:r>
      <w:r w:rsidR="003A52CE">
        <w:t xml:space="preserve">  </w:t>
      </w:r>
      <w:r w:rsidR="003B65FA">
        <w:t>Section</w:t>
      </w:r>
      <w:proofErr w:type="gramEnd"/>
      <w:r w:rsidR="003B65FA">
        <w:t> 4</w:t>
      </w:r>
      <w:r w:rsidR="003A52CE">
        <w:t xml:space="preserve"> (definition of </w:t>
      </w:r>
      <w:r w:rsidR="003A52CE">
        <w:rPr>
          <w:i/>
        </w:rPr>
        <w:t xml:space="preserve">commercially </w:t>
      </w:r>
      <w:r w:rsidR="009B6391">
        <w:rPr>
          <w:i/>
        </w:rPr>
        <w:t>confidential</w:t>
      </w:r>
      <w:r w:rsidR="003A52CE">
        <w:rPr>
          <w:i/>
        </w:rPr>
        <w:t xml:space="preserve"> information</w:t>
      </w:r>
      <w:r w:rsidR="003A52CE">
        <w:t>)</w:t>
      </w:r>
    </w:p>
    <w:p w14:paraId="4C886E8F" w14:textId="77777777" w:rsidR="003A52CE" w:rsidRPr="00921AE1" w:rsidRDefault="003A52CE" w:rsidP="003A52CE">
      <w:pPr>
        <w:pStyle w:val="Item"/>
      </w:pPr>
      <w:r>
        <w:t>Omit “</w:t>
      </w:r>
      <w:r w:rsidR="0065221B">
        <w:t>section 4</w:t>
      </w:r>
      <w:r>
        <w:t>8G”, substitute “</w:t>
      </w:r>
      <w:r w:rsidR="00162571">
        <w:t xml:space="preserve">section </w:t>
      </w:r>
      <w:r w:rsidR="00A853A5">
        <w:t>157</w:t>
      </w:r>
      <w:r>
        <w:t>”.</w:t>
      </w:r>
    </w:p>
    <w:p w14:paraId="29064A14" w14:textId="77777777" w:rsidR="00921AE1" w:rsidRDefault="00C31D57" w:rsidP="00F72A0A">
      <w:pPr>
        <w:pStyle w:val="ItemHead"/>
      </w:pPr>
      <w:proofErr w:type="gramStart"/>
      <w:r>
        <w:t>2</w:t>
      </w:r>
      <w:r w:rsidR="00921AE1">
        <w:t xml:space="preserve">  </w:t>
      </w:r>
      <w:r w:rsidR="003B65FA">
        <w:t>Section</w:t>
      </w:r>
      <w:proofErr w:type="gramEnd"/>
      <w:r w:rsidR="003B65FA">
        <w:t> 4</w:t>
      </w:r>
      <w:r w:rsidR="00921AE1">
        <w:t xml:space="preserve"> (definition of </w:t>
      </w:r>
      <w:r w:rsidR="00921AE1">
        <w:rPr>
          <w:i/>
        </w:rPr>
        <w:t>general licence application information</w:t>
      </w:r>
      <w:r w:rsidR="00921AE1">
        <w:t>)</w:t>
      </w:r>
    </w:p>
    <w:p w14:paraId="7154AAD8" w14:textId="77777777" w:rsidR="00921AE1" w:rsidRPr="00921AE1" w:rsidRDefault="00921AE1" w:rsidP="00921AE1">
      <w:pPr>
        <w:pStyle w:val="Item"/>
      </w:pPr>
      <w:r>
        <w:t>Omit “</w:t>
      </w:r>
      <w:r w:rsidR="0065221B">
        <w:t>section 4</w:t>
      </w:r>
      <w:r>
        <w:t>8A”, substitute “</w:t>
      </w:r>
      <w:r w:rsidR="00162571">
        <w:t xml:space="preserve">section </w:t>
      </w:r>
      <w:r w:rsidR="00A853A5">
        <w:t>151</w:t>
      </w:r>
      <w:r>
        <w:t>”.</w:t>
      </w:r>
    </w:p>
    <w:p w14:paraId="582B088B" w14:textId="77777777" w:rsidR="00F72A0A" w:rsidRDefault="00C31D57" w:rsidP="00F72A0A">
      <w:pPr>
        <w:pStyle w:val="ItemHead"/>
      </w:pPr>
      <w:proofErr w:type="gramStart"/>
      <w:r>
        <w:t>3</w:t>
      </w:r>
      <w:r w:rsidR="00F72A0A">
        <w:t xml:space="preserve">  </w:t>
      </w:r>
      <w:r w:rsidR="00F2638D">
        <w:t>Part</w:t>
      </w:r>
      <w:proofErr w:type="gramEnd"/>
      <w:r w:rsidR="00F2638D">
        <w:t> 3</w:t>
      </w:r>
    </w:p>
    <w:p w14:paraId="05F3A1E1" w14:textId="77777777" w:rsidR="00F72A0A" w:rsidRDefault="00F72A0A" w:rsidP="00F72A0A">
      <w:pPr>
        <w:pStyle w:val="Item"/>
      </w:pPr>
      <w:r>
        <w:t xml:space="preserve">Renumber as </w:t>
      </w:r>
      <w:r w:rsidR="0065221B">
        <w:t>Part 1</w:t>
      </w:r>
      <w:r>
        <w:t>0.</w:t>
      </w:r>
    </w:p>
    <w:p w14:paraId="6E95DEFF" w14:textId="77777777" w:rsidR="00F72A0A" w:rsidRDefault="00C31D57" w:rsidP="00F72A0A">
      <w:pPr>
        <w:pStyle w:val="ItemHead"/>
      </w:pPr>
      <w:proofErr w:type="gramStart"/>
      <w:r>
        <w:t>4</w:t>
      </w:r>
      <w:r w:rsidR="00F72A0A">
        <w:t xml:space="preserve">  </w:t>
      </w:r>
      <w:r w:rsidR="003B65FA">
        <w:t>Section</w:t>
      </w:r>
      <w:proofErr w:type="gramEnd"/>
      <w:r w:rsidR="003B65FA">
        <w:t> 4</w:t>
      </w:r>
      <w:r w:rsidR="00F72A0A">
        <w:t>5</w:t>
      </w:r>
    </w:p>
    <w:p w14:paraId="0698C790" w14:textId="77777777" w:rsidR="00F72A0A" w:rsidRDefault="00F72A0A" w:rsidP="00F72A0A">
      <w:pPr>
        <w:pStyle w:val="Item"/>
      </w:pPr>
      <w:r>
        <w:t xml:space="preserve">Renumber as section </w:t>
      </w:r>
      <w:r w:rsidR="00A853A5">
        <w:t>146</w:t>
      </w:r>
      <w:r w:rsidR="002512A7">
        <w:t>.</w:t>
      </w:r>
    </w:p>
    <w:p w14:paraId="2E2C9A95" w14:textId="77777777" w:rsidR="00F72A0A" w:rsidRDefault="00C31D57" w:rsidP="00F72A0A">
      <w:pPr>
        <w:pStyle w:val="ItemHead"/>
      </w:pPr>
      <w:proofErr w:type="gramStart"/>
      <w:r>
        <w:t>5</w:t>
      </w:r>
      <w:r w:rsidR="00F72A0A">
        <w:t xml:space="preserve">  </w:t>
      </w:r>
      <w:r w:rsidR="003B65FA">
        <w:t>Section</w:t>
      </w:r>
      <w:proofErr w:type="gramEnd"/>
      <w:r w:rsidR="003B65FA">
        <w:t> 4</w:t>
      </w:r>
      <w:r w:rsidR="00F72A0A">
        <w:t>6</w:t>
      </w:r>
    </w:p>
    <w:p w14:paraId="0033139C" w14:textId="77777777" w:rsidR="00F72A0A" w:rsidRDefault="00F72A0A" w:rsidP="00F72A0A">
      <w:pPr>
        <w:pStyle w:val="Item"/>
      </w:pPr>
      <w:r>
        <w:t xml:space="preserve">Renumber as section </w:t>
      </w:r>
      <w:r w:rsidR="00A853A5">
        <w:t>147</w:t>
      </w:r>
      <w:r w:rsidR="002512A7">
        <w:t>.</w:t>
      </w:r>
    </w:p>
    <w:p w14:paraId="4283F41B" w14:textId="77777777" w:rsidR="0008516E" w:rsidRDefault="00C31D57" w:rsidP="0008516E">
      <w:pPr>
        <w:pStyle w:val="ItemHead"/>
      </w:pPr>
      <w:proofErr w:type="gramStart"/>
      <w:r>
        <w:t>6</w:t>
      </w:r>
      <w:r w:rsidR="0008516E">
        <w:t xml:space="preserve">  </w:t>
      </w:r>
      <w:r w:rsidR="003B65FA">
        <w:t>Section</w:t>
      </w:r>
      <w:proofErr w:type="gramEnd"/>
      <w:r w:rsidR="003B65FA">
        <w:t> 4</w:t>
      </w:r>
      <w:r w:rsidR="0008516E">
        <w:t>6</w:t>
      </w:r>
    </w:p>
    <w:p w14:paraId="5B387EA2" w14:textId="77777777" w:rsidR="0008516E" w:rsidRDefault="0008516E" w:rsidP="0008516E">
      <w:pPr>
        <w:pStyle w:val="Item"/>
      </w:pPr>
      <w:r>
        <w:t>Omit “section 45”, substitute “section 146”.</w:t>
      </w:r>
    </w:p>
    <w:p w14:paraId="215EF860" w14:textId="77777777" w:rsidR="00E14971" w:rsidRDefault="00C31D57" w:rsidP="00E14971">
      <w:pPr>
        <w:pStyle w:val="ItemHead"/>
      </w:pPr>
      <w:proofErr w:type="gramStart"/>
      <w:r>
        <w:t>7</w:t>
      </w:r>
      <w:r w:rsidR="00E14971">
        <w:t xml:space="preserve">  </w:t>
      </w:r>
      <w:r w:rsidR="0065221B">
        <w:t>Part</w:t>
      </w:r>
      <w:proofErr w:type="gramEnd"/>
      <w:r w:rsidR="0065221B">
        <w:t> 4</w:t>
      </w:r>
    </w:p>
    <w:p w14:paraId="536B4773" w14:textId="77777777" w:rsidR="00E14971" w:rsidRDefault="00E14971" w:rsidP="00E14971">
      <w:pPr>
        <w:pStyle w:val="Item"/>
      </w:pPr>
      <w:r>
        <w:t xml:space="preserve">Renumber as </w:t>
      </w:r>
      <w:r w:rsidR="0065221B">
        <w:t>Part 1</w:t>
      </w:r>
      <w:r w:rsidR="006052B1">
        <w:t>1</w:t>
      </w:r>
      <w:r>
        <w:t>.</w:t>
      </w:r>
    </w:p>
    <w:p w14:paraId="55A0F90B" w14:textId="77777777" w:rsidR="00E14971" w:rsidRDefault="00C31D57" w:rsidP="00E14971">
      <w:pPr>
        <w:pStyle w:val="ItemHead"/>
      </w:pPr>
      <w:proofErr w:type="gramStart"/>
      <w:r>
        <w:t>8</w:t>
      </w:r>
      <w:r w:rsidR="00E14971">
        <w:t xml:space="preserve">  </w:t>
      </w:r>
      <w:r w:rsidR="003B65FA">
        <w:t>Section</w:t>
      </w:r>
      <w:proofErr w:type="gramEnd"/>
      <w:r w:rsidR="003B65FA">
        <w:t> 4</w:t>
      </w:r>
      <w:r w:rsidR="00E14971">
        <w:t>7</w:t>
      </w:r>
    </w:p>
    <w:p w14:paraId="1B7EF4EA" w14:textId="77777777" w:rsidR="00E14971" w:rsidRDefault="00E14971" w:rsidP="00E14971">
      <w:pPr>
        <w:pStyle w:val="Item"/>
      </w:pPr>
      <w:r>
        <w:t xml:space="preserve">Renumber as section </w:t>
      </w:r>
      <w:r w:rsidR="00A853A5">
        <w:t>149</w:t>
      </w:r>
      <w:r>
        <w:t>.</w:t>
      </w:r>
    </w:p>
    <w:p w14:paraId="70866748" w14:textId="77777777" w:rsidR="00E14971" w:rsidRDefault="00C31D57" w:rsidP="00E14971">
      <w:pPr>
        <w:pStyle w:val="ItemHead"/>
      </w:pPr>
      <w:proofErr w:type="gramStart"/>
      <w:r>
        <w:t>9</w:t>
      </w:r>
      <w:r w:rsidR="00E14971">
        <w:t xml:space="preserve">  </w:t>
      </w:r>
      <w:r w:rsidR="003B65FA">
        <w:t>Section</w:t>
      </w:r>
      <w:proofErr w:type="gramEnd"/>
      <w:r w:rsidR="003B65FA">
        <w:t> 4</w:t>
      </w:r>
      <w:r w:rsidR="00E14971">
        <w:t>8</w:t>
      </w:r>
    </w:p>
    <w:p w14:paraId="6F3530C9" w14:textId="77777777" w:rsidR="00E14971" w:rsidRDefault="00E14971" w:rsidP="00E14971">
      <w:pPr>
        <w:pStyle w:val="Item"/>
      </w:pPr>
      <w:r>
        <w:t xml:space="preserve">Renumber as section </w:t>
      </w:r>
      <w:r w:rsidR="00A853A5">
        <w:t>150</w:t>
      </w:r>
      <w:r>
        <w:t>.</w:t>
      </w:r>
    </w:p>
    <w:p w14:paraId="669D8421" w14:textId="77777777" w:rsidR="00DB09F6" w:rsidRDefault="00C31D57" w:rsidP="00DB09F6">
      <w:pPr>
        <w:pStyle w:val="ItemHead"/>
      </w:pPr>
      <w:proofErr w:type="gramStart"/>
      <w:r>
        <w:t>10</w:t>
      </w:r>
      <w:r w:rsidR="00DB09F6">
        <w:t xml:space="preserve">  </w:t>
      </w:r>
      <w:r w:rsidR="0065221B">
        <w:t>Part</w:t>
      </w:r>
      <w:proofErr w:type="gramEnd"/>
      <w:r w:rsidR="0065221B">
        <w:t> 4</w:t>
      </w:r>
      <w:r w:rsidR="00DB09F6">
        <w:t>A</w:t>
      </w:r>
    </w:p>
    <w:p w14:paraId="43E2E298" w14:textId="77777777" w:rsidR="00DB09F6" w:rsidRDefault="00DB09F6" w:rsidP="00DB09F6">
      <w:pPr>
        <w:pStyle w:val="Item"/>
      </w:pPr>
      <w:r>
        <w:t>Renumber as Part 1</w:t>
      </w:r>
      <w:r w:rsidR="006052B1">
        <w:t>2</w:t>
      </w:r>
      <w:r>
        <w:t>.</w:t>
      </w:r>
    </w:p>
    <w:p w14:paraId="721BBDAD" w14:textId="77777777" w:rsidR="00DB09F6" w:rsidRDefault="00C31D57" w:rsidP="00DB09F6">
      <w:pPr>
        <w:pStyle w:val="ItemHead"/>
      </w:pPr>
      <w:proofErr w:type="gramStart"/>
      <w:r>
        <w:t>11</w:t>
      </w:r>
      <w:r w:rsidR="00DB09F6">
        <w:t xml:space="preserve">  </w:t>
      </w:r>
      <w:r w:rsidR="003B65FA">
        <w:t>Section</w:t>
      </w:r>
      <w:proofErr w:type="gramEnd"/>
      <w:r w:rsidR="003B65FA">
        <w:t> 4</w:t>
      </w:r>
      <w:r w:rsidR="00DB09F6">
        <w:t>8A</w:t>
      </w:r>
    </w:p>
    <w:p w14:paraId="2D489B99" w14:textId="77777777" w:rsidR="00DB09F6" w:rsidRDefault="00DB09F6" w:rsidP="00DB09F6">
      <w:pPr>
        <w:pStyle w:val="Item"/>
      </w:pPr>
      <w:r>
        <w:t xml:space="preserve">Renumber as section </w:t>
      </w:r>
      <w:r w:rsidR="00A853A5">
        <w:t>151</w:t>
      </w:r>
      <w:r>
        <w:t>.</w:t>
      </w:r>
    </w:p>
    <w:p w14:paraId="5585F8E6" w14:textId="77777777" w:rsidR="00DB09F6" w:rsidRDefault="00C31D57" w:rsidP="00DB09F6">
      <w:pPr>
        <w:pStyle w:val="ItemHead"/>
      </w:pPr>
      <w:proofErr w:type="gramStart"/>
      <w:r>
        <w:t>12</w:t>
      </w:r>
      <w:r w:rsidR="00DB09F6">
        <w:t xml:space="preserve">  </w:t>
      </w:r>
      <w:r w:rsidR="003B65FA">
        <w:t>Section</w:t>
      </w:r>
      <w:proofErr w:type="gramEnd"/>
      <w:r w:rsidR="003B65FA">
        <w:t> 4</w:t>
      </w:r>
      <w:r w:rsidR="00DB09F6">
        <w:t>8B</w:t>
      </w:r>
    </w:p>
    <w:p w14:paraId="0FAA71DD" w14:textId="77777777" w:rsidR="00DB09F6" w:rsidRDefault="00DB09F6" w:rsidP="00DB09F6">
      <w:pPr>
        <w:pStyle w:val="Item"/>
      </w:pPr>
      <w:r>
        <w:t xml:space="preserve">Renumber as section </w:t>
      </w:r>
      <w:r w:rsidR="00A853A5">
        <w:t>152</w:t>
      </w:r>
      <w:r>
        <w:t>.</w:t>
      </w:r>
    </w:p>
    <w:p w14:paraId="18DEEAC1" w14:textId="77777777" w:rsidR="00AD6CC6" w:rsidRDefault="00C31D57" w:rsidP="00AD6CC6">
      <w:pPr>
        <w:pStyle w:val="ItemHead"/>
      </w:pPr>
      <w:proofErr w:type="gramStart"/>
      <w:r>
        <w:t>13</w:t>
      </w:r>
      <w:r w:rsidR="00AD6CC6">
        <w:t xml:space="preserve">  </w:t>
      </w:r>
      <w:r w:rsidR="003B65FA">
        <w:t>Section</w:t>
      </w:r>
      <w:proofErr w:type="gramEnd"/>
      <w:r w:rsidR="003B65FA">
        <w:t> 4</w:t>
      </w:r>
      <w:r w:rsidR="00AD6CC6">
        <w:t>8B</w:t>
      </w:r>
    </w:p>
    <w:p w14:paraId="3AE09BD2" w14:textId="77777777" w:rsidR="00AD6CC6" w:rsidRPr="00AD6CC6" w:rsidRDefault="00AD6CC6" w:rsidP="00AD6CC6">
      <w:pPr>
        <w:pStyle w:val="Item"/>
      </w:pPr>
      <w:r>
        <w:t>Omit “</w:t>
      </w:r>
      <w:r w:rsidR="0065221B">
        <w:t>section 4</w:t>
      </w:r>
      <w:r>
        <w:t xml:space="preserve">8A”, substitute “section </w:t>
      </w:r>
      <w:r w:rsidR="00A853A5">
        <w:t>151</w:t>
      </w:r>
      <w:r>
        <w:t>”.</w:t>
      </w:r>
    </w:p>
    <w:p w14:paraId="55C6997C" w14:textId="77777777" w:rsidR="00DB09F6" w:rsidRDefault="00C31D57" w:rsidP="00DB09F6">
      <w:pPr>
        <w:pStyle w:val="ItemHead"/>
      </w:pPr>
      <w:proofErr w:type="gramStart"/>
      <w:r>
        <w:t>14</w:t>
      </w:r>
      <w:r w:rsidR="00DB09F6">
        <w:t xml:space="preserve">  </w:t>
      </w:r>
      <w:r w:rsidR="003B65FA">
        <w:t>Section</w:t>
      </w:r>
      <w:proofErr w:type="gramEnd"/>
      <w:r w:rsidR="003B65FA">
        <w:t> 4</w:t>
      </w:r>
      <w:r w:rsidR="00DB09F6">
        <w:t>8C</w:t>
      </w:r>
    </w:p>
    <w:p w14:paraId="3EFB0DDA" w14:textId="77777777" w:rsidR="00DB09F6" w:rsidRDefault="00DB09F6" w:rsidP="00DB09F6">
      <w:pPr>
        <w:pStyle w:val="Item"/>
      </w:pPr>
      <w:r>
        <w:t xml:space="preserve">Renumber as section </w:t>
      </w:r>
      <w:r w:rsidR="00A853A5">
        <w:t>153</w:t>
      </w:r>
      <w:r>
        <w:t>.</w:t>
      </w:r>
    </w:p>
    <w:p w14:paraId="404F3BF0" w14:textId="77777777" w:rsidR="00AD6CC6" w:rsidRDefault="00C31D57" w:rsidP="00AD6CC6">
      <w:pPr>
        <w:pStyle w:val="ItemHead"/>
      </w:pPr>
      <w:proofErr w:type="gramStart"/>
      <w:r>
        <w:lastRenderedPageBreak/>
        <w:t>15</w:t>
      </w:r>
      <w:r w:rsidR="00AD6CC6">
        <w:t xml:space="preserve">  </w:t>
      </w:r>
      <w:r w:rsidR="003B65FA">
        <w:t>Section</w:t>
      </w:r>
      <w:proofErr w:type="gramEnd"/>
      <w:r w:rsidR="003B65FA">
        <w:t> 4</w:t>
      </w:r>
      <w:r w:rsidR="00AD6CC6">
        <w:t>8C</w:t>
      </w:r>
    </w:p>
    <w:p w14:paraId="3ABB3490" w14:textId="77777777" w:rsidR="00AD6CC6" w:rsidRPr="00AD6CC6" w:rsidRDefault="00AD6CC6" w:rsidP="00AD6CC6">
      <w:pPr>
        <w:pStyle w:val="Item"/>
      </w:pPr>
      <w:r>
        <w:t>Omit “</w:t>
      </w:r>
      <w:r w:rsidR="0065221B">
        <w:t>section 4</w:t>
      </w:r>
      <w:r>
        <w:t xml:space="preserve">8A”, substitute “section </w:t>
      </w:r>
      <w:r w:rsidR="00A853A5">
        <w:t>151</w:t>
      </w:r>
      <w:r>
        <w:t>”.</w:t>
      </w:r>
    </w:p>
    <w:p w14:paraId="3ADC5201" w14:textId="77777777" w:rsidR="00DB09F6" w:rsidRDefault="00C31D57" w:rsidP="00DB09F6">
      <w:pPr>
        <w:pStyle w:val="ItemHead"/>
      </w:pPr>
      <w:proofErr w:type="gramStart"/>
      <w:r>
        <w:t>16</w:t>
      </w:r>
      <w:r w:rsidR="00DB09F6">
        <w:t xml:space="preserve">  </w:t>
      </w:r>
      <w:r w:rsidR="003B65FA">
        <w:t>Section</w:t>
      </w:r>
      <w:proofErr w:type="gramEnd"/>
      <w:r w:rsidR="003B65FA">
        <w:t> 4</w:t>
      </w:r>
      <w:r w:rsidR="00DB09F6">
        <w:t>8D</w:t>
      </w:r>
    </w:p>
    <w:p w14:paraId="3142B41A" w14:textId="77777777" w:rsidR="00DB09F6" w:rsidRDefault="00DB09F6" w:rsidP="00DB09F6">
      <w:pPr>
        <w:pStyle w:val="Item"/>
      </w:pPr>
      <w:r>
        <w:t xml:space="preserve">Renumber as section </w:t>
      </w:r>
      <w:r w:rsidR="00A853A5">
        <w:t>154</w:t>
      </w:r>
      <w:r>
        <w:t>.</w:t>
      </w:r>
    </w:p>
    <w:p w14:paraId="670404B6" w14:textId="77777777" w:rsidR="00DC1776" w:rsidRDefault="00C31D57" w:rsidP="00DC1776">
      <w:pPr>
        <w:pStyle w:val="ItemHead"/>
      </w:pPr>
      <w:proofErr w:type="gramStart"/>
      <w:r>
        <w:t>17</w:t>
      </w:r>
      <w:r w:rsidR="00DC1776">
        <w:t xml:space="preserve">  </w:t>
      </w:r>
      <w:r w:rsidR="003B65FA">
        <w:t>Section</w:t>
      </w:r>
      <w:proofErr w:type="gramEnd"/>
      <w:r w:rsidR="003B65FA">
        <w:t> 4</w:t>
      </w:r>
      <w:r w:rsidR="00DC1776">
        <w:t>8D</w:t>
      </w:r>
    </w:p>
    <w:p w14:paraId="2035ADF5" w14:textId="77777777" w:rsidR="00DC1776" w:rsidRPr="00AD6CC6" w:rsidRDefault="00DC1776" w:rsidP="00DC1776">
      <w:pPr>
        <w:pStyle w:val="Item"/>
      </w:pPr>
      <w:r>
        <w:t>Omit “</w:t>
      </w:r>
      <w:r w:rsidR="0065221B">
        <w:t>section 4</w:t>
      </w:r>
      <w:r>
        <w:t xml:space="preserve">8A”, substitute “section </w:t>
      </w:r>
      <w:r w:rsidR="00A853A5">
        <w:t>151</w:t>
      </w:r>
      <w:r>
        <w:t>”.</w:t>
      </w:r>
    </w:p>
    <w:p w14:paraId="465F62CD" w14:textId="77777777" w:rsidR="00DB09F6" w:rsidRDefault="00C31D57" w:rsidP="00DB09F6">
      <w:pPr>
        <w:pStyle w:val="ItemHead"/>
      </w:pPr>
      <w:proofErr w:type="gramStart"/>
      <w:r>
        <w:t>18</w:t>
      </w:r>
      <w:r w:rsidR="00DB09F6">
        <w:t xml:space="preserve">  </w:t>
      </w:r>
      <w:r w:rsidR="003B65FA">
        <w:t>Section</w:t>
      </w:r>
      <w:proofErr w:type="gramEnd"/>
      <w:r w:rsidR="003B65FA">
        <w:t> 4</w:t>
      </w:r>
      <w:r w:rsidR="00DB09F6">
        <w:t>8E</w:t>
      </w:r>
    </w:p>
    <w:p w14:paraId="545E214C" w14:textId="77777777" w:rsidR="00DB09F6" w:rsidRDefault="00DB09F6" w:rsidP="00DB09F6">
      <w:pPr>
        <w:pStyle w:val="Item"/>
      </w:pPr>
      <w:r>
        <w:t xml:space="preserve">Renumber as section </w:t>
      </w:r>
      <w:r w:rsidR="00A853A5">
        <w:t>155</w:t>
      </w:r>
      <w:r>
        <w:t>.</w:t>
      </w:r>
    </w:p>
    <w:p w14:paraId="3A303DBF" w14:textId="77777777" w:rsidR="00DC1776" w:rsidRDefault="00C31D57" w:rsidP="00DC1776">
      <w:pPr>
        <w:pStyle w:val="ItemHead"/>
      </w:pPr>
      <w:proofErr w:type="gramStart"/>
      <w:r>
        <w:t>19</w:t>
      </w:r>
      <w:r w:rsidR="00DC1776">
        <w:t xml:space="preserve">  </w:t>
      </w:r>
      <w:r w:rsidR="003B65FA">
        <w:t>Section</w:t>
      </w:r>
      <w:proofErr w:type="gramEnd"/>
      <w:r w:rsidR="003B65FA">
        <w:t> 4</w:t>
      </w:r>
      <w:r w:rsidR="00DC1776">
        <w:t>8E</w:t>
      </w:r>
    </w:p>
    <w:p w14:paraId="67BD99C2" w14:textId="77777777" w:rsidR="00DC1776" w:rsidRPr="00AD6CC6" w:rsidRDefault="00DC1776" w:rsidP="00DC1776">
      <w:pPr>
        <w:pStyle w:val="Item"/>
      </w:pPr>
      <w:r>
        <w:t>Omit “</w:t>
      </w:r>
      <w:r w:rsidR="0065221B">
        <w:t>section 4</w:t>
      </w:r>
      <w:r>
        <w:t xml:space="preserve">8A”, substitute “section </w:t>
      </w:r>
      <w:r w:rsidR="00A853A5">
        <w:t>151</w:t>
      </w:r>
      <w:r>
        <w:t>”.</w:t>
      </w:r>
    </w:p>
    <w:p w14:paraId="6FC08B5A" w14:textId="77777777" w:rsidR="00DB09F6" w:rsidRDefault="00C31D57" w:rsidP="00DB09F6">
      <w:pPr>
        <w:pStyle w:val="ItemHead"/>
      </w:pPr>
      <w:proofErr w:type="gramStart"/>
      <w:r>
        <w:t>20</w:t>
      </w:r>
      <w:r w:rsidR="00DB09F6">
        <w:t xml:space="preserve">  </w:t>
      </w:r>
      <w:r w:rsidR="003B65FA">
        <w:t>Section</w:t>
      </w:r>
      <w:proofErr w:type="gramEnd"/>
      <w:r w:rsidR="003B65FA">
        <w:t> 4</w:t>
      </w:r>
      <w:r w:rsidR="00DB09F6">
        <w:t>8F</w:t>
      </w:r>
    </w:p>
    <w:p w14:paraId="48AF00C5" w14:textId="77777777" w:rsidR="00DB09F6" w:rsidRDefault="00DB09F6" w:rsidP="00DB09F6">
      <w:pPr>
        <w:pStyle w:val="Item"/>
      </w:pPr>
      <w:r>
        <w:t xml:space="preserve">Renumber as section </w:t>
      </w:r>
      <w:r w:rsidR="00A853A5">
        <w:t>156</w:t>
      </w:r>
      <w:r>
        <w:t>.</w:t>
      </w:r>
    </w:p>
    <w:p w14:paraId="7CBD4FD1" w14:textId="77777777" w:rsidR="00DC1776" w:rsidRDefault="00C31D57" w:rsidP="00DC1776">
      <w:pPr>
        <w:pStyle w:val="ItemHead"/>
      </w:pPr>
      <w:proofErr w:type="gramStart"/>
      <w:r>
        <w:t>21</w:t>
      </w:r>
      <w:r w:rsidR="00DC1776">
        <w:t xml:space="preserve">  </w:t>
      </w:r>
      <w:r w:rsidR="003B65FA">
        <w:t>Section</w:t>
      </w:r>
      <w:proofErr w:type="gramEnd"/>
      <w:r w:rsidR="003B65FA">
        <w:t> 4</w:t>
      </w:r>
      <w:r w:rsidR="00DC1776">
        <w:t>8F</w:t>
      </w:r>
    </w:p>
    <w:p w14:paraId="05AC055B" w14:textId="77777777" w:rsidR="00DC1776" w:rsidRDefault="00DC1776" w:rsidP="00DC1776">
      <w:pPr>
        <w:pStyle w:val="Item"/>
      </w:pPr>
      <w:r>
        <w:t>Omit “</w:t>
      </w:r>
      <w:r w:rsidR="0065221B">
        <w:t>section 4</w:t>
      </w:r>
      <w:r>
        <w:t xml:space="preserve">8A” (wherever occurring), substitute “section </w:t>
      </w:r>
      <w:r w:rsidR="00A853A5">
        <w:t>151</w:t>
      </w:r>
      <w:r>
        <w:t>”.</w:t>
      </w:r>
    </w:p>
    <w:p w14:paraId="3356346C" w14:textId="77777777" w:rsidR="0052664C" w:rsidRDefault="00C31D57" w:rsidP="0052664C">
      <w:pPr>
        <w:pStyle w:val="ItemHead"/>
      </w:pPr>
      <w:proofErr w:type="gramStart"/>
      <w:r>
        <w:t>22</w:t>
      </w:r>
      <w:r w:rsidR="0052664C">
        <w:t xml:space="preserve">  </w:t>
      </w:r>
      <w:r w:rsidR="0065221B">
        <w:t>Subsection</w:t>
      </w:r>
      <w:proofErr w:type="gramEnd"/>
      <w:r w:rsidR="0065221B">
        <w:t> 4</w:t>
      </w:r>
      <w:r w:rsidR="0052664C">
        <w:t>8F(4) (note)</w:t>
      </w:r>
    </w:p>
    <w:p w14:paraId="0D25EE33" w14:textId="77777777" w:rsidR="0052664C" w:rsidRPr="0052664C" w:rsidRDefault="0052664C" w:rsidP="0052664C">
      <w:pPr>
        <w:pStyle w:val="Item"/>
      </w:pPr>
      <w:r>
        <w:t>Omit “</w:t>
      </w:r>
      <w:r w:rsidR="0065221B">
        <w:t>section 4</w:t>
      </w:r>
      <w:r>
        <w:t>8G”, substitute “</w:t>
      </w:r>
      <w:r w:rsidR="00162571">
        <w:t xml:space="preserve">section </w:t>
      </w:r>
      <w:r w:rsidR="00A853A5">
        <w:t>157</w:t>
      </w:r>
      <w:r>
        <w:t>”.</w:t>
      </w:r>
    </w:p>
    <w:p w14:paraId="032FE1A3" w14:textId="77777777" w:rsidR="00DB09F6" w:rsidRDefault="00C31D57" w:rsidP="00DB09F6">
      <w:pPr>
        <w:pStyle w:val="ItemHead"/>
      </w:pPr>
      <w:proofErr w:type="gramStart"/>
      <w:r>
        <w:t>23</w:t>
      </w:r>
      <w:r w:rsidR="00DB09F6">
        <w:t xml:space="preserve">  </w:t>
      </w:r>
      <w:r w:rsidR="003B65FA">
        <w:t>Section</w:t>
      </w:r>
      <w:proofErr w:type="gramEnd"/>
      <w:r w:rsidR="003B65FA">
        <w:t> 4</w:t>
      </w:r>
      <w:r w:rsidR="00DB09F6">
        <w:t>8G</w:t>
      </w:r>
    </w:p>
    <w:p w14:paraId="5EEFEC26" w14:textId="77777777" w:rsidR="00DB09F6" w:rsidRDefault="00DB09F6" w:rsidP="00DB09F6">
      <w:pPr>
        <w:pStyle w:val="Item"/>
      </w:pPr>
      <w:r>
        <w:t xml:space="preserve">Renumber as section </w:t>
      </w:r>
      <w:r w:rsidR="00A853A5">
        <w:t>157</w:t>
      </w:r>
      <w:r>
        <w:t>.</w:t>
      </w:r>
    </w:p>
    <w:p w14:paraId="35436804" w14:textId="77777777" w:rsidR="00DB09F6" w:rsidRDefault="00C31D57" w:rsidP="00DB09F6">
      <w:pPr>
        <w:pStyle w:val="ItemHead"/>
      </w:pPr>
      <w:proofErr w:type="gramStart"/>
      <w:r>
        <w:t>24</w:t>
      </w:r>
      <w:r w:rsidR="00DB09F6">
        <w:t xml:space="preserve">  </w:t>
      </w:r>
      <w:r w:rsidR="003B65FA">
        <w:t>Section</w:t>
      </w:r>
      <w:proofErr w:type="gramEnd"/>
      <w:r w:rsidR="003B65FA">
        <w:t> 4</w:t>
      </w:r>
      <w:r w:rsidR="00DB09F6">
        <w:t>8H</w:t>
      </w:r>
    </w:p>
    <w:p w14:paraId="75FA35BF" w14:textId="77777777" w:rsidR="00DB09F6" w:rsidRDefault="00DB09F6" w:rsidP="00DB09F6">
      <w:pPr>
        <w:pStyle w:val="Item"/>
      </w:pPr>
      <w:r>
        <w:t xml:space="preserve">Renumber as section </w:t>
      </w:r>
      <w:r w:rsidR="00A853A5">
        <w:t>158</w:t>
      </w:r>
      <w:r>
        <w:t>.</w:t>
      </w:r>
    </w:p>
    <w:p w14:paraId="1AECC77E" w14:textId="77777777" w:rsidR="00F72A0A" w:rsidRDefault="00C31D57" w:rsidP="00F72A0A">
      <w:pPr>
        <w:pStyle w:val="ItemHead"/>
      </w:pPr>
      <w:proofErr w:type="gramStart"/>
      <w:r>
        <w:t>25</w:t>
      </w:r>
      <w:r w:rsidR="00F72A0A">
        <w:t xml:space="preserve">  </w:t>
      </w:r>
      <w:r w:rsidR="003B65FA">
        <w:t>Part</w:t>
      </w:r>
      <w:proofErr w:type="gramEnd"/>
      <w:r w:rsidR="003B65FA">
        <w:t> 5</w:t>
      </w:r>
    </w:p>
    <w:p w14:paraId="08ADDDDB" w14:textId="77777777" w:rsidR="00F72A0A" w:rsidRDefault="00F72A0A" w:rsidP="00F72A0A">
      <w:pPr>
        <w:pStyle w:val="Item"/>
      </w:pPr>
      <w:r>
        <w:t xml:space="preserve">Renumber as </w:t>
      </w:r>
      <w:r w:rsidR="0065221B">
        <w:t>Part 1</w:t>
      </w:r>
      <w:r w:rsidR="006052B1">
        <w:t>3</w:t>
      </w:r>
      <w:r>
        <w:t>.</w:t>
      </w:r>
    </w:p>
    <w:p w14:paraId="1124CD10" w14:textId="77777777" w:rsidR="00F72A0A" w:rsidRDefault="00C31D57" w:rsidP="00F72A0A">
      <w:pPr>
        <w:pStyle w:val="ItemHead"/>
      </w:pPr>
      <w:proofErr w:type="gramStart"/>
      <w:r>
        <w:t>26</w:t>
      </w:r>
      <w:r w:rsidR="00F72A0A">
        <w:t xml:space="preserve">  </w:t>
      </w:r>
      <w:r w:rsidR="003B65FA">
        <w:t>Section</w:t>
      </w:r>
      <w:proofErr w:type="gramEnd"/>
      <w:r w:rsidR="003B65FA">
        <w:t> 4</w:t>
      </w:r>
      <w:r w:rsidR="00F72A0A">
        <w:t>9</w:t>
      </w:r>
    </w:p>
    <w:p w14:paraId="4BDBA29F" w14:textId="77777777" w:rsidR="00F72A0A" w:rsidRDefault="00F72A0A" w:rsidP="00F72A0A">
      <w:pPr>
        <w:pStyle w:val="Item"/>
      </w:pPr>
      <w:r>
        <w:t xml:space="preserve">Renumber as section </w:t>
      </w:r>
      <w:r w:rsidR="00A853A5">
        <w:t>159</w:t>
      </w:r>
      <w:r w:rsidR="002512A7">
        <w:t>.</w:t>
      </w:r>
    </w:p>
    <w:p w14:paraId="43FA965D" w14:textId="77777777" w:rsidR="00F72A0A" w:rsidRDefault="00C31D57" w:rsidP="00F72A0A">
      <w:pPr>
        <w:pStyle w:val="ItemHead"/>
      </w:pPr>
      <w:proofErr w:type="gramStart"/>
      <w:r>
        <w:t>27</w:t>
      </w:r>
      <w:r w:rsidR="00F72A0A">
        <w:t xml:space="preserve">  </w:t>
      </w:r>
      <w:r w:rsidR="0065221B">
        <w:t>Section</w:t>
      </w:r>
      <w:proofErr w:type="gramEnd"/>
      <w:r w:rsidR="0065221B">
        <w:t> 5</w:t>
      </w:r>
      <w:r w:rsidR="00F72A0A">
        <w:t>0</w:t>
      </w:r>
    </w:p>
    <w:p w14:paraId="7F673723" w14:textId="77777777" w:rsidR="00F72A0A" w:rsidRDefault="00F72A0A" w:rsidP="00F72A0A">
      <w:pPr>
        <w:pStyle w:val="Item"/>
      </w:pPr>
      <w:r>
        <w:t xml:space="preserve">Renumber as section </w:t>
      </w:r>
      <w:r w:rsidR="00A853A5">
        <w:t>160</w:t>
      </w:r>
      <w:r w:rsidR="002512A7">
        <w:t>.</w:t>
      </w:r>
    </w:p>
    <w:p w14:paraId="35BB3340" w14:textId="77777777" w:rsidR="006052B1" w:rsidRDefault="00C31D57" w:rsidP="006052B1">
      <w:pPr>
        <w:pStyle w:val="ItemHead"/>
      </w:pPr>
      <w:proofErr w:type="gramStart"/>
      <w:r>
        <w:t>28</w:t>
      </w:r>
      <w:r w:rsidR="006052B1">
        <w:t xml:space="preserve">  </w:t>
      </w:r>
      <w:r w:rsidR="0065221B">
        <w:t>Part</w:t>
      </w:r>
      <w:proofErr w:type="gramEnd"/>
      <w:r w:rsidR="0065221B">
        <w:t> 6</w:t>
      </w:r>
    </w:p>
    <w:p w14:paraId="69A9E9B3" w14:textId="77777777" w:rsidR="006052B1" w:rsidRDefault="006052B1" w:rsidP="006052B1">
      <w:pPr>
        <w:pStyle w:val="Item"/>
      </w:pPr>
      <w:r>
        <w:t xml:space="preserve">Renumber as </w:t>
      </w:r>
      <w:r w:rsidR="0065221B">
        <w:t>Part 1</w:t>
      </w:r>
      <w:r>
        <w:t>4</w:t>
      </w:r>
      <w:r w:rsidR="00D2478F">
        <w:t>.</w:t>
      </w:r>
    </w:p>
    <w:p w14:paraId="367774DC" w14:textId="77777777" w:rsidR="006052B1" w:rsidRDefault="00C31D57" w:rsidP="006052B1">
      <w:pPr>
        <w:pStyle w:val="ItemHead"/>
      </w:pPr>
      <w:proofErr w:type="gramStart"/>
      <w:r>
        <w:t>29</w:t>
      </w:r>
      <w:r w:rsidR="006052B1">
        <w:t xml:space="preserve">  </w:t>
      </w:r>
      <w:r w:rsidR="0065221B">
        <w:t>Section</w:t>
      </w:r>
      <w:proofErr w:type="gramEnd"/>
      <w:r w:rsidR="0065221B">
        <w:t> 5</w:t>
      </w:r>
      <w:r w:rsidR="006052B1">
        <w:t>1</w:t>
      </w:r>
    </w:p>
    <w:p w14:paraId="1FCAE6ED" w14:textId="77777777" w:rsidR="006052B1" w:rsidRPr="006052B1" w:rsidRDefault="006052B1" w:rsidP="006052B1">
      <w:pPr>
        <w:pStyle w:val="Item"/>
      </w:pPr>
      <w:r>
        <w:t xml:space="preserve">Renumber as section </w:t>
      </w:r>
      <w:r w:rsidR="00A853A5">
        <w:t>164</w:t>
      </w:r>
      <w:r>
        <w:t>.</w:t>
      </w:r>
    </w:p>
    <w:p w14:paraId="4609E51E" w14:textId="77777777" w:rsidR="0068570B" w:rsidRDefault="0068570B" w:rsidP="0068570B">
      <w:pPr>
        <w:pStyle w:val="ActHead9"/>
      </w:pPr>
      <w:bookmarkStart w:id="9" w:name="_Toc182830010"/>
      <w:r w:rsidRPr="0068570B">
        <w:lastRenderedPageBreak/>
        <w:t xml:space="preserve">Offshore Electricity Infrastructure (Regulatory Levies) </w:t>
      </w:r>
      <w:r w:rsidR="00A719EC">
        <w:t>Regulations 2</w:t>
      </w:r>
      <w:r w:rsidRPr="0068570B">
        <w:t>02</w:t>
      </w:r>
      <w:r w:rsidR="00BC5AD9">
        <w:t>2</w:t>
      </w:r>
      <w:bookmarkEnd w:id="9"/>
    </w:p>
    <w:p w14:paraId="04A793A2" w14:textId="77777777" w:rsidR="0068570B" w:rsidRDefault="00C31D57" w:rsidP="0068570B">
      <w:pPr>
        <w:pStyle w:val="ItemHead"/>
      </w:pPr>
      <w:proofErr w:type="gramStart"/>
      <w:r>
        <w:t>30</w:t>
      </w:r>
      <w:r w:rsidR="0068570B">
        <w:t xml:space="preserve">  </w:t>
      </w:r>
      <w:r w:rsidR="0065221B">
        <w:t>Section</w:t>
      </w:r>
      <w:proofErr w:type="gramEnd"/>
      <w:r w:rsidR="0065221B">
        <w:t> 9</w:t>
      </w:r>
      <w:r w:rsidR="0068570B">
        <w:t xml:space="preserve"> (note)</w:t>
      </w:r>
    </w:p>
    <w:p w14:paraId="2BD75843" w14:textId="77777777" w:rsidR="0068570B" w:rsidRPr="0068570B" w:rsidRDefault="0068570B" w:rsidP="0068570B">
      <w:pPr>
        <w:pStyle w:val="Item"/>
      </w:pPr>
      <w:r>
        <w:t>Omit “</w:t>
      </w:r>
      <w:r w:rsidR="0065221B">
        <w:t>section 4</w:t>
      </w:r>
      <w:r w:rsidRPr="0068570B">
        <w:t>8</w:t>
      </w:r>
      <w:r>
        <w:t xml:space="preserve">”, substitute “section </w:t>
      </w:r>
      <w:r w:rsidR="00A853A5">
        <w:t>150</w:t>
      </w:r>
      <w:r w:rsidR="00162571">
        <w:t>”.</w:t>
      </w:r>
    </w:p>
    <w:p w14:paraId="7F61D4D5" w14:textId="77777777" w:rsidR="00F72A0A" w:rsidRPr="00F72A0A" w:rsidRDefault="0065221B" w:rsidP="001A7F0F">
      <w:pPr>
        <w:pStyle w:val="ActHead7"/>
        <w:pageBreakBefore/>
      </w:pPr>
      <w:bookmarkStart w:id="10" w:name="_Toc182830011"/>
      <w:r w:rsidRPr="006C224C">
        <w:rPr>
          <w:rStyle w:val="CharAmPartNo"/>
        </w:rPr>
        <w:lastRenderedPageBreak/>
        <w:t>Part 2</w:t>
      </w:r>
      <w:r w:rsidR="00F72A0A">
        <w:t>—</w:t>
      </w:r>
      <w:r w:rsidR="00F72A0A" w:rsidRPr="006C224C">
        <w:rPr>
          <w:rStyle w:val="CharAmPartText"/>
        </w:rPr>
        <w:t>Main amendments</w:t>
      </w:r>
      <w:bookmarkEnd w:id="10"/>
    </w:p>
    <w:p w14:paraId="672EEF0E" w14:textId="77777777" w:rsidR="0084172C" w:rsidRDefault="004748CB" w:rsidP="004748CB">
      <w:pPr>
        <w:pStyle w:val="ActHead9"/>
      </w:pPr>
      <w:bookmarkStart w:id="11" w:name="_Toc182830012"/>
      <w:r w:rsidRPr="004748CB">
        <w:t xml:space="preserve">Offshore Electricity Infrastructure </w:t>
      </w:r>
      <w:r w:rsidR="00A719EC">
        <w:t>Regulations 2</w:t>
      </w:r>
      <w:r w:rsidRPr="004748CB">
        <w:t>022</w:t>
      </w:r>
      <w:bookmarkEnd w:id="11"/>
    </w:p>
    <w:p w14:paraId="0E95D9B6" w14:textId="77777777" w:rsidR="00A4249F" w:rsidRDefault="00C31D57" w:rsidP="008362F9">
      <w:pPr>
        <w:pStyle w:val="ItemHead"/>
      </w:pPr>
      <w:proofErr w:type="gramStart"/>
      <w:r>
        <w:t>31</w:t>
      </w:r>
      <w:r w:rsidR="00A4249F">
        <w:t xml:space="preserve">  </w:t>
      </w:r>
      <w:r w:rsidR="003B65FA">
        <w:t>Section</w:t>
      </w:r>
      <w:proofErr w:type="gramEnd"/>
      <w:r w:rsidR="003B65FA">
        <w:t> 4</w:t>
      </w:r>
    </w:p>
    <w:p w14:paraId="25CDC4A1" w14:textId="77777777" w:rsidR="0065318B" w:rsidRDefault="0065318B" w:rsidP="0065318B">
      <w:pPr>
        <w:pStyle w:val="Item"/>
      </w:pPr>
      <w:r>
        <w:t>Insert:</w:t>
      </w:r>
    </w:p>
    <w:p w14:paraId="61FD2017" w14:textId="77777777" w:rsidR="005167BB" w:rsidRDefault="005167BB" w:rsidP="0065318B">
      <w:pPr>
        <w:pStyle w:val="Definition"/>
      </w:pPr>
      <w:r>
        <w:rPr>
          <w:b/>
          <w:i/>
        </w:rPr>
        <w:t>activities subject to consultation</w:t>
      </w:r>
      <w:r>
        <w:t xml:space="preserve">: see section </w:t>
      </w:r>
      <w:r w:rsidR="00A853A5">
        <w:t>63</w:t>
      </w:r>
      <w:r>
        <w:t>.</w:t>
      </w:r>
    </w:p>
    <w:p w14:paraId="46C4F6C2" w14:textId="77777777" w:rsidR="00D15F48" w:rsidRPr="00D15F48" w:rsidRDefault="00D15F48" w:rsidP="0065318B">
      <w:pPr>
        <w:pStyle w:val="Definition"/>
      </w:pPr>
      <w:r>
        <w:rPr>
          <w:b/>
          <w:i/>
        </w:rPr>
        <w:t>design notification</w:t>
      </w:r>
      <w:r>
        <w:t>: see section</w:t>
      </w:r>
      <w:r w:rsidR="007304E1">
        <w:t>s</w:t>
      </w:r>
      <w:r>
        <w:t xml:space="preserve"> </w:t>
      </w:r>
      <w:r w:rsidR="00A853A5">
        <w:t>96</w:t>
      </w:r>
      <w:r w:rsidR="007304E1">
        <w:t xml:space="preserve"> and </w:t>
      </w:r>
      <w:r w:rsidR="00A853A5">
        <w:t>97</w:t>
      </w:r>
      <w:r>
        <w:t>.</w:t>
      </w:r>
    </w:p>
    <w:p w14:paraId="0D3B599B" w14:textId="77777777" w:rsidR="00D7318C" w:rsidRPr="00D7318C" w:rsidRDefault="00D7318C" w:rsidP="0065318B">
      <w:pPr>
        <w:pStyle w:val="Definition"/>
      </w:pPr>
      <w:r w:rsidRPr="00D7318C">
        <w:rPr>
          <w:b/>
          <w:i/>
        </w:rPr>
        <w:t>eligible safety zone infrastructure</w:t>
      </w:r>
      <w:r>
        <w:t xml:space="preserve"> has the meaning given by </w:t>
      </w:r>
      <w:r w:rsidR="0065221B">
        <w:t>subsection 1</w:t>
      </w:r>
      <w:r>
        <w:t>36(1) of the Act.</w:t>
      </w:r>
    </w:p>
    <w:p w14:paraId="38E93CB7" w14:textId="77777777" w:rsidR="00A64ACC" w:rsidRDefault="00A64ACC" w:rsidP="0065318B">
      <w:pPr>
        <w:pStyle w:val="Definition"/>
      </w:pPr>
      <w:r>
        <w:rPr>
          <w:b/>
          <w:i/>
        </w:rPr>
        <w:t>initial plan approval application</w:t>
      </w:r>
      <w:r>
        <w:t xml:space="preserve">: see section </w:t>
      </w:r>
      <w:r w:rsidR="00A853A5">
        <w:t>47</w:t>
      </w:r>
      <w:r>
        <w:t>.</w:t>
      </w:r>
    </w:p>
    <w:p w14:paraId="66CB152A" w14:textId="77777777" w:rsidR="00485935" w:rsidRDefault="00485935" w:rsidP="0065318B">
      <w:pPr>
        <w:pStyle w:val="Definition"/>
      </w:pPr>
      <w:r w:rsidRPr="00485935">
        <w:rPr>
          <w:b/>
          <w:i/>
        </w:rPr>
        <w:t>licence activit</w:t>
      </w:r>
      <w:r>
        <w:rPr>
          <w:b/>
          <w:i/>
        </w:rPr>
        <w:t>y</w:t>
      </w:r>
      <w:r>
        <w:t>, in relation to a licence or a proposed commercial licence, means an offshore infrastructure activity or other activity carried out, or to be carried out</w:t>
      </w:r>
      <w:r w:rsidRPr="00843CB8">
        <w:t xml:space="preserve">, </w:t>
      </w:r>
      <w:r w:rsidR="003B0699" w:rsidRPr="00843CB8">
        <w:t>in the licence area</w:t>
      </w:r>
      <w:r w:rsidR="00FD3489" w:rsidRPr="00843CB8">
        <w:t xml:space="preserve"> </w:t>
      </w:r>
      <w:r>
        <w:t>under the licence or the proposed commercial licence.</w:t>
      </w:r>
    </w:p>
    <w:p w14:paraId="17F7E08D" w14:textId="77777777" w:rsidR="00E430D1" w:rsidRPr="00E430D1" w:rsidRDefault="00E430D1" w:rsidP="0065318B">
      <w:pPr>
        <w:pStyle w:val="Definition"/>
      </w:pPr>
      <w:r>
        <w:rPr>
          <w:b/>
          <w:i/>
        </w:rPr>
        <w:t>periodic revision day</w:t>
      </w:r>
      <w:r w:rsidR="00AC3BF8">
        <w:t xml:space="preserve">, for a relevant licence, </w:t>
      </w:r>
      <w:r>
        <w:t xml:space="preserve">has the meaning given by subsection </w:t>
      </w:r>
      <w:r w:rsidR="00A853A5">
        <w:t>56</w:t>
      </w:r>
      <w:r w:rsidR="00896F2D">
        <w:t xml:space="preserve">(2), subject to sections </w:t>
      </w:r>
      <w:r w:rsidR="00A853A5">
        <w:t>58</w:t>
      </w:r>
      <w:r w:rsidR="00896F2D">
        <w:t xml:space="preserve"> and </w:t>
      </w:r>
      <w:r w:rsidR="00A853A5">
        <w:t>59</w:t>
      </w:r>
      <w:r w:rsidR="00896F2D">
        <w:t>.</w:t>
      </w:r>
    </w:p>
    <w:p w14:paraId="1B6E311B" w14:textId="77777777" w:rsidR="0065318B" w:rsidRDefault="0065318B" w:rsidP="0065318B">
      <w:pPr>
        <w:pStyle w:val="Definition"/>
      </w:pPr>
      <w:r w:rsidRPr="0065318B">
        <w:rPr>
          <w:b/>
          <w:i/>
        </w:rPr>
        <w:t>plan revision approval application</w:t>
      </w:r>
      <w:r>
        <w:t xml:space="preserve">: see section </w:t>
      </w:r>
      <w:r w:rsidR="00A853A5">
        <w:t>50</w:t>
      </w:r>
      <w:r>
        <w:t>.</w:t>
      </w:r>
    </w:p>
    <w:p w14:paraId="6D5E8EE8" w14:textId="77777777" w:rsidR="001A7F0F" w:rsidRDefault="001A7F0F" w:rsidP="001A7F0F">
      <w:pPr>
        <w:pStyle w:val="Definition"/>
      </w:pPr>
      <w:r w:rsidRPr="003D0E09">
        <w:rPr>
          <w:b/>
          <w:i/>
        </w:rPr>
        <w:t>proposed commercial licence</w:t>
      </w:r>
      <w:r w:rsidR="001751D2">
        <w:t xml:space="preserve"> </w:t>
      </w:r>
      <w:r>
        <w:t>means a commercial licence:</w:t>
      </w:r>
    </w:p>
    <w:p w14:paraId="5F9D39AA" w14:textId="77777777" w:rsidR="00DC7EE0" w:rsidRPr="00DC7EE0" w:rsidRDefault="00DC7EE0" w:rsidP="00DC7EE0">
      <w:pPr>
        <w:pStyle w:val="paragraph"/>
      </w:pPr>
      <w:r>
        <w:tab/>
        <w:t>(a)</w:t>
      </w:r>
      <w:r>
        <w:tab/>
        <w:t>that:</w:t>
      </w:r>
    </w:p>
    <w:p w14:paraId="2DBA1171" w14:textId="77777777" w:rsidR="001A7F0F" w:rsidRPr="00DC7EE0" w:rsidRDefault="001A7F0F" w:rsidP="00DC7EE0">
      <w:pPr>
        <w:pStyle w:val="paragraphsub"/>
      </w:pPr>
      <w:r>
        <w:tab/>
        <w:t>(</w:t>
      </w:r>
      <w:proofErr w:type="spellStart"/>
      <w:r w:rsidR="00DC7EE0">
        <w:t>i</w:t>
      </w:r>
      <w:proofErr w:type="spellEnd"/>
      <w:r>
        <w:t>)</w:t>
      </w:r>
      <w:r>
        <w:tab/>
        <w:t xml:space="preserve">the holder of </w:t>
      </w:r>
      <w:r w:rsidR="001751D2">
        <w:t>a</w:t>
      </w:r>
      <w:r>
        <w:t xml:space="preserve"> feasibility licence has applied for, where the application has </w:t>
      </w:r>
      <w:r w:rsidRPr="00DC7EE0">
        <w:t>not been granted or refused; or</w:t>
      </w:r>
    </w:p>
    <w:p w14:paraId="563BD7FE" w14:textId="77777777" w:rsidR="001A7F0F" w:rsidRDefault="001A7F0F" w:rsidP="00DC7EE0">
      <w:pPr>
        <w:pStyle w:val="paragraphsub"/>
      </w:pPr>
      <w:r w:rsidRPr="00DC7EE0">
        <w:tab/>
        <w:t>(</w:t>
      </w:r>
      <w:r w:rsidR="00DC7EE0">
        <w:t>ii</w:t>
      </w:r>
      <w:r w:rsidRPr="00DC7EE0">
        <w:t>)</w:t>
      </w:r>
      <w:r w:rsidRPr="00DC7EE0">
        <w:tab/>
        <w:t>the h</w:t>
      </w:r>
      <w:r>
        <w:t xml:space="preserve">older of </w:t>
      </w:r>
      <w:r w:rsidR="001751D2">
        <w:t>a</w:t>
      </w:r>
      <w:r>
        <w:t xml:space="preserve"> feasibility licence proposes to apply for</w:t>
      </w:r>
      <w:r w:rsidR="00DC7EE0">
        <w:t>; and</w:t>
      </w:r>
    </w:p>
    <w:p w14:paraId="50DA111A" w14:textId="77777777" w:rsidR="00DC7EE0" w:rsidRPr="00DC7EE0" w:rsidRDefault="00DC7EE0" w:rsidP="00DC7EE0">
      <w:pPr>
        <w:pStyle w:val="paragraph"/>
      </w:pPr>
      <w:r>
        <w:tab/>
        <w:t>(b)</w:t>
      </w:r>
      <w:r>
        <w:tab/>
        <w:t>that is proposed to have a licence area that consists of, or is entirely within, the licence area of the feasibility licence.</w:t>
      </w:r>
    </w:p>
    <w:p w14:paraId="58CEE683" w14:textId="77777777" w:rsidR="004573E0" w:rsidRDefault="004573E0" w:rsidP="004573E0">
      <w:pPr>
        <w:pStyle w:val="Definition"/>
      </w:pPr>
      <w:r w:rsidRPr="00313DC3">
        <w:rPr>
          <w:b/>
          <w:i/>
        </w:rPr>
        <w:t xml:space="preserve">protection zone </w:t>
      </w:r>
      <w:r>
        <w:rPr>
          <w:b/>
          <w:i/>
        </w:rPr>
        <w:t>application</w:t>
      </w:r>
      <w:r>
        <w:t xml:space="preserve">: see section </w:t>
      </w:r>
      <w:r w:rsidR="00A853A5">
        <w:t>130</w:t>
      </w:r>
      <w:r>
        <w:t>.</w:t>
      </w:r>
    </w:p>
    <w:p w14:paraId="146E2827" w14:textId="77777777" w:rsidR="00CA095F" w:rsidRDefault="00CA095F" w:rsidP="00CA095F">
      <w:pPr>
        <w:pStyle w:val="Definition"/>
      </w:pPr>
      <w:r w:rsidRPr="00313DC3">
        <w:rPr>
          <w:b/>
          <w:i/>
        </w:rPr>
        <w:t>protection zone determination</w:t>
      </w:r>
      <w:r>
        <w:t xml:space="preserve">: see section </w:t>
      </w:r>
      <w:r w:rsidR="00A853A5">
        <w:t>126</w:t>
      </w:r>
      <w:r>
        <w:t>.</w:t>
      </w:r>
    </w:p>
    <w:p w14:paraId="61071D9C" w14:textId="77777777" w:rsidR="006D4C6C" w:rsidRDefault="006D4C6C" w:rsidP="0065318B">
      <w:pPr>
        <w:pStyle w:val="Definition"/>
      </w:pPr>
      <w:r w:rsidRPr="006D4C6C">
        <w:rPr>
          <w:b/>
          <w:i/>
        </w:rPr>
        <w:t>relevant licence</w:t>
      </w:r>
      <w:r w:rsidR="00C83CF1">
        <w:t xml:space="preserve"> means a licence or a proposed commercial licence, and</w:t>
      </w:r>
      <w:r>
        <w:t>:</w:t>
      </w:r>
    </w:p>
    <w:p w14:paraId="6907C169" w14:textId="77777777" w:rsidR="006D4C6C" w:rsidRDefault="006D4C6C" w:rsidP="006D4C6C">
      <w:pPr>
        <w:pStyle w:val="paragraph"/>
      </w:pPr>
      <w:r>
        <w:tab/>
        <w:t>(a)</w:t>
      </w:r>
      <w:r>
        <w:tab/>
        <w:t xml:space="preserve">in relation to a management plan—means the licence </w:t>
      </w:r>
      <w:r w:rsidR="00B14384">
        <w:t>(including a proposed commercial licence)</w:t>
      </w:r>
      <w:r>
        <w:t xml:space="preserve"> that the management plan is approved for; and</w:t>
      </w:r>
    </w:p>
    <w:p w14:paraId="6993CDE1" w14:textId="77777777" w:rsidR="006D4C6C" w:rsidRDefault="006D4C6C" w:rsidP="006D4C6C">
      <w:pPr>
        <w:pStyle w:val="paragraph"/>
      </w:pPr>
      <w:r>
        <w:tab/>
        <w:t>(b)</w:t>
      </w:r>
      <w:r>
        <w:tab/>
        <w:t>in relation to an initial plan approval application</w:t>
      </w:r>
      <w:r w:rsidR="00A64ACC">
        <w:t xml:space="preserve"> for the Regulator to approve a plan as the management plan for a licence</w:t>
      </w:r>
      <w:r w:rsidR="00632DE5">
        <w:t xml:space="preserve"> </w:t>
      </w:r>
      <w:r w:rsidR="008C6FE2">
        <w:t>(including a proposed commercial licence)</w:t>
      </w:r>
      <w:r>
        <w:t>—means th</w:t>
      </w:r>
      <w:r w:rsidR="00A64ACC">
        <w:t>at</w:t>
      </w:r>
      <w:r>
        <w:t xml:space="preserve"> licence; and</w:t>
      </w:r>
    </w:p>
    <w:p w14:paraId="664E30CA" w14:textId="77777777" w:rsidR="006D4C6C" w:rsidRPr="006D4C6C" w:rsidRDefault="006D4C6C" w:rsidP="006D4C6C">
      <w:pPr>
        <w:pStyle w:val="paragraph"/>
      </w:pPr>
      <w:r>
        <w:tab/>
        <w:t>(c)</w:t>
      </w:r>
      <w:r>
        <w:tab/>
        <w:t>in relation to a plan revision approval application</w:t>
      </w:r>
      <w:r w:rsidR="00A64ACC">
        <w:t xml:space="preserve"> for the Regulator to approve a revised management plan as the management plan for a licence</w:t>
      </w:r>
      <w:r w:rsidR="00632DE5">
        <w:t xml:space="preserve"> </w:t>
      </w:r>
      <w:r w:rsidR="008C6FE2">
        <w:t>(including a proposed commercial licence)</w:t>
      </w:r>
      <w:r>
        <w:t>—means th</w:t>
      </w:r>
      <w:r w:rsidR="00A64ACC">
        <w:t>at licence.</w:t>
      </w:r>
    </w:p>
    <w:p w14:paraId="60B29F7B" w14:textId="77777777" w:rsidR="005662E9" w:rsidRDefault="005662E9" w:rsidP="0065318B">
      <w:pPr>
        <w:pStyle w:val="Definition"/>
      </w:pPr>
      <w:r>
        <w:rPr>
          <w:b/>
          <w:i/>
        </w:rPr>
        <w:t>relevant structures, equipment and property</w:t>
      </w:r>
      <w:r>
        <w:t xml:space="preserve">, in relation to a relevant licence: see </w:t>
      </w:r>
      <w:r w:rsidR="00654329">
        <w:t>sub</w:t>
      </w:r>
      <w:r>
        <w:t xml:space="preserve">section </w:t>
      </w:r>
      <w:r w:rsidR="00A853A5">
        <w:t>87</w:t>
      </w:r>
      <w:r w:rsidR="00654329">
        <w:t>(1)</w:t>
      </w:r>
      <w:r>
        <w:t>.</w:t>
      </w:r>
    </w:p>
    <w:p w14:paraId="3F9D1351" w14:textId="77777777" w:rsidR="006813FA" w:rsidRPr="006813FA" w:rsidRDefault="006813FA" w:rsidP="006813FA">
      <w:pPr>
        <w:pStyle w:val="notetext"/>
      </w:pPr>
      <w:r>
        <w:t>Note:</w:t>
      </w:r>
      <w:r>
        <w:tab/>
        <w:t xml:space="preserve">The </w:t>
      </w:r>
      <w:r>
        <w:rPr>
          <w:b/>
          <w:i/>
        </w:rPr>
        <w:t>relevant structures, equipment and property</w:t>
      </w:r>
      <w:r>
        <w:t xml:space="preserve"> in relation to a </w:t>
      </w:r>
      <w:r w:rsidR="00730AEE">
        <w:t xml:space="preserve">relevant </w:t>
      </w:r>
      <w:r>
        <w:t xml:space="preserve">licence </w:t>
      </w:r>
      <w:r w:rsidR="001A516F">
        <w:t>must be listed in the management plan for the licence</w:t>
      </w:r>
      <w:r w:rsidR="00654329">
        <w:t xml:space="preserve"> under section </w:t>
      </w:r>
      <w:r w:rsidR="00A853A5">
        <w:t>87</w:t>
      </w:r>
      <w:r w:rsidR="001A516F">
        <w:t xml:space="preserve">. </w:t>
      </w:r>
      <w:r w:rsidR="00654329">
        <w:t xml:space="preserve">However, a structure, equipment or other property mentioned in subsection </w:t>
      </w:r>
      <w:r w:rsidR="00A853A5">
        <w:t>87</w:t>
      </w:r>
      <w:r w:rsidR="00654329">
        <w:t xml:space="preserve">(1) is a </w:t>
      </w:r>
      <w:r w:rsidR="001A516F" w:rsidRPr="001A516F">
        <w:t xml:space="preserve">relevant structure, equipment </w:t>
      </w:r>
      <w:r w:rsidR="00654329">
        <w:t>or</w:t>
      </w:r>
      <w:r w:rsidR="001A516F" w:rsidRPr="001A516F">
        <w:t xml:space="preserve"> property</w:t>
      </w:r>
      <w:r w:rsidR="001A516F">
        <w:t xml:space="preserve"> </w:t>
      </w:r>
      <w:proofErr w:type="gramStart"/>
      <w:r w:rsidR="00654329">
        <w:t>whether or not</w:t>
      </w:r>
      <w:proofErr w:type="gramEnd"/>
      <w:r w:rsidR="00654329">
        <w:t xml:space="preserve"> it is listed in the plan.</w:t>
      </w:r>
    </w:p>
    <w:p w14:paraId="07FAD7E8" w14:textId="77777777" w:rsidR="0078100F" w:rsidRDefault="0078100F" w:rsidP="0078100F">
      <w:pPr>
        <w:pStyle w:val="Definition"/>
      </w:pPr>
      <w:r>
        <w:rPr>
          <w:b/>
          <w:i/>
        </w:rPr>
        <w:t>safety zone application</w:t>
      </w:r>
      <w:r>
        <w:t xml:space="preserve">: see section </w:t>
      </w:r>
      <w:r w:rsidR="00A853A5">
        <w:t>117</w:t>
      </w:r>
      <w:r>
        <w:t>.</w:t>
      </w:r>
    </w:p>
    <w:p w14:paraId="3D398BB7" w14:textId="77777777" w:rsidR="007771DD" w:rsidRDefault="007771DD" w:rsidP="0065318B">
      <w:pPr>
        <w:pStyle w:val="Definition"/>
      </w:pPr>
      <w:r w:rsidRPr="007771DD">
        <w:rPr>
          <w:b/>
          <w:i/>
        </w:rPr>
        <w:lastRenderedPageBreak/>
        <w:t>safety zone determination</w:t>
      </w:r>
      <w:r w:rsidR="00431E4B">
        <w:t xml:space="preserve">: see section </w:t>
      </w:r>
      <w:r w:rsidR="00A853A5">
        <w:t>113</w:t>
      </w:r>
      <w:r>
        <w:t>.</w:t>
      </w:r>
    </w:p>
    <w:p w14:paraId="63B1BA4E" w14:textId="77777777" w:rsidR="001A7F0F" w:rsidRDefault="00C31D57" w:rsidP="001A7F0F">
      <w:pPr>
        <w:pStyle w:val="ItemHead"/>
      </w:pPr>
      <w:proofErr w:type="gramStart"/>
      <w:r>
        <w:t>32</w:t>
      </w:r>
      <w:r w:rsidR="001A7F0F">
        <w:t xml:space="preserve">  </w:t>
      </w:r>
      <w:r w:rsidR="0065221B">
        <w:t>Part</w:t>
      </w:r>
      <w:proofErr w:type="gramEnd"/>
      <w:r w:rsidR="0065221B">
        <w:t> 2</w:t>
      </w:r>
      <w:r w:rsidR="001A7F0F">
        <w:t xml:space="preserve"> (heading)</w:t>
      </w:r>
    </w:p>
    <w:p w14:paraId="34451F79" w14:textId="77777777" w:rsidR="001A7F0F" w:rsidRDefault="001A7F0F" w:rsidP="001A7F0F">
      <w:pPr>
        <w:pStyle w:val="Item"/>
      </w:pPr>
      <w:r>
        <w:t>Repeal the heading, substitute:</w:t>
      </w:r>
    </w:p>
    <w:p w14:paraId="5AD53654" w14:textId="77777777" w:rsidR="001A7F0F" w:rsidRPr="00403FF2" w:rsidRDefault="0065221B" w:rsidP="001A7F0F">
      <w:pPr>
        <w:pStyle w:val="ActHead2"/>
      </w:pPr>
      <w:bookmarkStart w:id="12" w:name="_Toc182830013"/>
      <w:r w:rsidRPr="006C224C">
        <w:rPr>
          <w:rStyle w:val="CharPartNo"/>
        </w:rPr>
        <w:t>Part 2</w:t>
      </w:r>
      <w:r w:rsidR="001A7F0F">
        <w:t>—</w:t>
      </w:r>
      <w:r w:rsidR="001A7F0F" w:rsidRPr="006C224C">
        <w:rPr>
          <w:rStyle w:val="CharPartText"/>
        </w:rPr>
        <w:t>Licensing scheme: licences</w:t>
      </w:r>
      <w:bookmarkEnd w:id="12"/>
    </w:p>
    <w:p w14:paraId="40921865" w14:textId="77777777" w:rsidR="008462F8" w:rsidRDefault="00C31D57" w:rsidP="008362F9">
      <w:pPr>
        <w:pStyle w:val="ItemHead"/>
      </w:pPr>
      <w:proofErr w:type="gramStart"/>
      <w:r>
        <w:t>33</w:t>
      </w:r>
      <w:r w:rsidR="008462F8">
        <w:t xml:space="preserve">  </w:t>
      </w:r>
      <w:r w:rsidR="0065221B">
        <w:t>Section</w:t>
      </w:r>
      <w:proofErr w:type="gramEnd"/>
      <w:r w:rsidR="0065221B">
        <w:t> 5</w:t>
      </w:r>
    </w:p>
    <w:p w14:paraId="3FBEB967" w14:textId="77777777" w:rsidR="008462F8" w:rsidRDefault="008462F8" w:rsidP="008462F8">
      <w:pPr>
        <w:pStyle w:val="Item"/>
      </w:pPr>
      <w:r>
        <w:t>Repeal the section, substitute:</w:t>
      </w:r>
    </w:p>
    <w:p w14:paraId="12DB6EAD" w14:textId="77777777" w:rsidR="008462F8" w:rsidRDefault="008462F8" w:rsidP="008462F8">
      <w:pPr>
        <w:pStyle w:val="ActHead5"/>
      </w:pPr>
      <w:bookmarkStart w:id="13" w:name="_Toc182830014"/>
      <w:proofErr w:type="gramStart"/>
      <w:r w:rsidRPr="006C224C">
        <w:rPr>
          <w:rStyle w:val="CharSectno"/>
        </w:rPr>
        <w:t>5</w:t>
      </w:r>
      <w:r>
        <w:t xml:space="preserve">  Operation</w:t>
      </w:r>
      <w:proofErr w:type="gramEnd"/>
      <w:r>
        <w:t xml:space="preserve"> of this Part</w:t>
      </w:r>
      <w:bookmarkEnd w:id="13"/>
    </w:p>
    <w:p w14:paraId="0731968D" w14:textId="77777777" w:rsidR="008462F8" w:rsidRPr="008462F8" w:rsidRDefault="008462F8" w:rsidP="008462F8">
      <w:pPr>
        <w:pStyle w:val="subsection"/>
      </w:pPr>
      <w:r>
        <w:tab/>
      </w:r>
      <w:r>
        <w:tab/>
        <w:t xml:space="preserve">For the purposes of </w:t>
      </w:r>
      <w:r w:rsidR="0065221B">
        <w:t>section 2</w:t>
      </w:r>
      <w:r>
        <w:t>9 of the Act, this Part prescribes the licensing scheme in relation to:</w:t>
      </w:r>
    </w:p>
    <w:p w14:paraId="14695F70" w14:textId="77777777" w:rsidR="008462F8" w:rsidRPr="008462F8" w:rsidRDefault="008462F8" w:rsidP="008462F8">
      <w:pPr>
        <w:pStyle w:val="paragraph"/>
      </w:pPr>
      <w:r>
        <w:tab/>
        <w:t>(a)</w:t>
      </w:r>
      <w:r>
        <w:tab/>
        <w:t>app</w:t>
      </w:r>
      <w:r w:rsidRPr="008462F8">
        <w:t>lications for licences; and</w:t>
      </w:r>
    </w:p>
    <w:p w14:paraId="297F18B7" w14:textId="77777777" w:rsidR="008462F8" w:rsidRPr="008462F8" w:rsidRDefault="008462F8" w:rsidP="008462F8">
      <w:pPr>
        <w:pStyle w:val="paragraph"/>
      </w:pPr>
      <w:r w:rsidRPr="008462F8">
        <w:tab/>
        <w:t>(b)</w:t>
      </w:r>
      <w:r w:rsidRPr="008462F8">
        <w:tab/>
        <w:t>the offering and granting of licences; and</w:t>
      </w:r>
    </w:p>
    <w:p w14:paraId="0BE3F3D5" w14:textId="77777777" w:rsidR="008462F8" w:rsidRPr="008462F8" w:rsidRDefault="008462F8" w:rsidP="008462F8">
      <w:pPr>
        <w:pStyle w:val="paragraph"/>
      </w:pPr>
      <w:r w:rsidRPr="008462F8">
        <w:tab/>
        <w:t>(c)</w:t>
      </w:r>
      <w:r w:rsidRPr="008462F8">
        <w:tab/>
        <w:t>transfers of licences; and</w:t>
      </w:r>
    </w:p>
    <w:p w14:paraId="430DF391" w14:textId="77777777" w:rsidR="008462F8" w:rsidRDefault="008462F8" w:rsidP="008462F8">
      <w:pPr>
        <w:pStyle w:val="paragraph"/>
      </w:pPr>
      <w:r w:rsidRPr="008462F8">
        <w:tab/>
        <w:t>(d)</w:t>
      </w:r>
      <w:r w:rsidRPr="008462F8">
        <w:tab/>
        <w:t>cha</w:t>
      </w:r>
      <w:r>
        <w:t>nges in control of licence holders; and</w:t>
      </w:r>
    </w:p>
    <w:p w14:paraId="0945DC91" w14:textId="77777777" w:rsidR="008462F8" w:rsidRPr="008462F8" w:rsidRDefault="008462F8" w:rsidP="008462F8">
      <w:pPr>
        <w:pStyle w:val="paragraph"/>
      </w:pPr>
      <w:r>
        <w:tab/>
        <w:t>(e)</w:t>
      </w:r>
      <w:r>
        <w:tab/>
        <w:t>other matters.</w:t>
      </w:r>
    </w:p>
    <w:p w14:paraId="582B66D0" w14:textId="77777777" w:rsidR="00A23132" w:rsidRDefault="00C31D57" w:rsidP="00164AE4">
      <w:pPr>
        <w:pStyle w:val="ItemHead"/>
      </w:pPr>
      <w:proofErr w:type="gramStart"/>
      <w:r>
        <w:t>34</w:t>
      </w:r>
      <w:r w:rsidR="00A23132">
        <w:t xml:space="preserve">  </w:t>
      </w:r>
      <w:r w:rsidR="0065221B">
        <w:t>Paragraph</w:t>
      </w:r>
      <w:proofErr w:type="gramEnd"/>
      <w:r w:rsidR="0065221B">
        <w:t> 9</w:t>
      </w:r>
      <w:r w:rsidR="00A23132">
        <w:t>(3)(b)</w:t>
      </w:r>
    </w:p>
    <w:p w14:paraId="141425FD" w14:textId="77777777" w:rsidR="00A23132" w:rsidRDefault="00A23132" w:rsidP="00A23132">
      <w:pPr>
        <w:pStyle w:val="Item"/>
      </w:pPr>
      <w:r>
        <w:t>Omit “day</w:t>
      </w:r>
      <w:r w:rsidR="00C21C6F">
        <w:t xml:space="preserve"> on or before</w:t>
      </w:r>
      <w:r>
        <w:t>”, substitute “time</w:t>
      </w:r>
      <w:r w:rsidR="00C21C6F">
        <w:t xml:space="preserve"> before</w:t>
      </w:r>
      <w:r>
        <w:t>”.</w:t>
      </w:r>
    </w:p>
    <w:p w14:paraId="64020804" w14:textId="77777777" w:rsidR="00890989" w:rsidRDefault="00C31D57" w:rsidP="00890989">
      <w:pPr>
        <w:pStyle w:val="ItemHead"/>
      </w:pPr>
      <w:proofErr w:type="gramStart"/>
      <w:r>
        <w:t>35</w:t>
      </w:r>
      <w:r w:rsidR="00890989">
        <w:t xml:space="preserve">  </w:t>
      </w:r>
      <w:r w:rsidR="0065221B">
        <w:t>Paragraph</w:t>
      </w:r>
      <w:proofErr w:type="gramEnd"/>
      <w:r w:rsidR="0065221B">
        <w:t> 1</w:t>
      </w:r>
      <w:r w:rsidR="00890989">
        <w:t>0(2)(b)</w:t>
      </w:r>
    </w:p>
    <w:p w14:paraId="3CFA68A1" w14:textId="77777777" w:rsidR="00890989" w:rsidRDefault="00890989" w:rsidP="00C21C6F">
      <w:pPr>
        <w:pStyle w:val="Item"/>
      </w:pPr>
      <w:r>
        <w:t>Omit “</w:t>
      </w:r>
      <w:r w:rsidR="00C21C6F" w:rsidRPr="00C21C6F">
        <w:t>on or before the day</w:t>
      </w:r>
      <w:r>
        <w:t>”, substitute “</w:t>
      </w:r>
      <w:r w:rsidR="00C21C6F">
        <w:t xml:space="preserve">before the </w:t>
      </w:r>
      <w:r>
        <w:t>time”.</w:t>
      </w:r>
    </w:p>
    <w:p w14:paraId="6D8CC6E5" w14:textId="77777777" w:rsidR="00C864A1" w:rsidRDefault="00C31D57" w:rsidP="00147064">
      <w:pPr>
        <w:pStyle w:val="ItemHead"/>
      </w:pPr>
      <w:proofErr w:type="gramStart"/>
      <w:r>
        <w:t>36</w:t>
      </w:r>
      <w:r w:rsidR="00C864A1">
        <w:t xml:space="preserve">  At</w:t>
      </w:r>
      <w:proofErr w:type="gramEnd"/>
      <w:r w:rsidR="00C864A1">
        <w:t xml:space="preserve"> the end of </w:t>
      </w:r>
      <w:r w:rsidR="0065221B">
        <w:t>subsection 1</w:t>
      </w:r>
      <w:r w:rsidR="00C864A1">
        <w:t>0(2)</w:t>
      </w:r>
    </w:p>
    <w:p w14:paraId="4CB73A4C" w14:textId="77777777" w:rsidR="00C864A1" w:rsidRDefault="00C864A1" w:rsidP="00C864A1">
      <w:pPr>
        <w:pStyle w:val="Item"/>
      </w:pPr>
      <w:r>
        <w:t>Add:</w:t>
      </w:r>
    </w:p>
    <w:p w14:paraId="2C44603C" w14:textId="77777777" w:rsidR="00C864A1" w:rsidRPr="004B7449" w:rsidRDefault="00C864A1" w:rsidP="00C864A1">
      <w:pPr>
        <w:pStyle w:val="notetext"/>
      </w:pPr>
      <w:r>
        <w:t>Note:</w:t>
      </w:r>
      <w:r>
        <w:tab/>
        <w:t xml:space="preserve">For application fees, see section </w:t>
      </w:r>
      <w:r w:rsidR="00A853A5">
        <w:t>146</w:t>
      </w:r>
      <w:r>
        <w:t xml:space="preserve">. An application is taken to have been made only if the fee for dealing with the application has been paid (see section </w:t>
      </w:r>
      <w:r w:rsidR="00A853A5">
        <w:t>147</w:t>
      </w:r>
      <w:r>
        <w:t>).</w:t>
      </w:r>
    </w:p>
    <w:p w14:paraId="562CA37B" w14:textId="77777777" w:rsidR="00147064" w:rsidRDefault="00C31D57" w:rsidP="00147064">
      <w:pPr>
        <w:pStyle w:val="ItemHead"/>
      </w:pPr>
      <w:proofErr w:type="gramStart"/>
      <w:r>
        <w:t>37</w:t>
      </w:r>
      <w:r w:rsidR="00147064">
        <w:t xml:space="preserve">  </w:t>
      </w:r>
      <w:r w:rsidR="0065221B">
        <w:t>Subsection</w:t>
      </w:r>
      <w:proofErr w:type="gramEnd"/>
      <w:r w:rsidR="0065221B">
        <w:t> 1</w:t>
      </w:r>
      <w:r w:rsidR="00147064">
        <w:t>0(3)</w:t>
      </w:r>
    </w:p>
    <w:p w14:paraId="09887CAE" w14:textId="77777777" w:rsidR="00147064" w:rsidRPr="009025E1" w:rsidRDefault="00147064" w:rsidP="00147064">
      <w:pPr>
        <w:pStyle w:val="Item"/>
      </w:pPr>
      <w:r w:rsidRPr="009025E1">
        <w:t>Omit “the day specified in the invitation under paragraph 9(3)(b)”, substitute “the day on which the time specified in the invitation under paragraph 9(3)(b) falls”.</w:t>
      </w:r>
    </w:p>
    <w:p w14:paraId="5423CE44" w14:textId="77777777" w:rsidR="00D5000D" w:rsidRDefault="00C31D57" w:rsidP="00164AE4">
      <w:pPr>
        <w:pStyle w:val="ItemHead"/>
      </w:pPr>
      <w:proofErr w:type="gramStart"/>
      <w:r>
        <w:t>38</w:t>
      </w:r>
      <w:r w:rsidR="00D5000D">
        <w:t xml:space="preserve">  </w:t>
      </w:r>
      <w:r w:rsidR="0065221B">
        <w:t>Subsection</w:t>
      </w:r>
      <w:proofErr w:type="gramEnd"/>
      <w:r w:rsidR="0065221B">
        <w:t> 1</w:t>
      </w:r>
      <w:r w:rsidR="00D5000D">
        <w:t>2(4)</w:t>
      </w:r>
    </w:p>
    <w:p w14:paraId="7CACE33C" w14:textId="77777777" w:rsidR="00A02DEB" w:rsidRPr="00A02DEB" w:rsidRDefault="00A02DEB" w:rsidP="00A02DEB">
      <w:pPr>
        <w:pStyle w:val="Item"/>
      </w:pPr>
      <w:r w:rsidRPr="00A02DEB">
        <w:t xml:space="preserve">Omit “day specified in the invitation under paragraph 9(3)(b) were a reference to the day”, substitute “time specified in the invitation under paragraph 9(3)(b) were a reference to the </w:t>
      </w:r>
      <w:r w:rsidR="007D61E8">
        <w:t>end of the day</w:t>
      </w:r>
      <w:r w:rsidRPr="00A02DEB">
        <w:t>”.</w:t>
      </w:r>
    </w:p>
    <w:p w14:paraId="0F968184" w14:textId="77777777" w:rsidR="00E6340B" w:rsidRDefault="00C31D57" w:rsidP="00E6340B">
      <w:pPr>
        <w:pStyle w:val="ItemHead"/>
      </w:pPr>
      <w:proofErr w:type="gramStart"/>
      <w:r>
        <w:t>39</w:t>
      </w:r>
      <w:r w:rsidR="00E6340B">
        <w:t xml:space="preserve">  At</w:t>
      </w:r>
      <w:proofErr w:type="gramEnd"/>
      <w:r w:rsidR="00E6340B">
        <w:t xml:space="preserve"> the end of </w:t>
      </w:r>
      <w:r w:rsidR="0065221B">
        <w:t>subsection 1</w:t>
      </w:r>
      <w:r w:rsidR="00E6340B">
        <w:t>7(2)</w:t>
      </w:r>
    </w:p>
    <w:p w14:paraId="1BF35D3A" w14:textId="77777777" w:rsidR="00E6340B" w:rsidRDefault="00E6340B" w:rsidP="00E6340B">
      <w:pPr>
        <w:pStyle w:val="Item"/>
      </w:pPr>
      <w:r>
        <w:t>Add:</w:t>
      </w:r>
    </w:p>
    <w:p w14:paraId="624C3D5B" w14:textId="77777777" w:rsidR="00E6340B" w:rsidRPr="004B7449" w:rsidRDefault="00E6340B" w:rsidP="00E6340B">
      <w:pPr>
        <w:pStyle w:val="notetext"/>
      </w:pPr>
      <w:r>
        <w:t>Note:</w:t>
      </w:r>
      <w:r>
        <w:tab/>
        <w:t xml:space="preserve">For application fees, see section </w:t>
      </w:r>
      <w:r w:rsidR="00A853A5">
        <w:t>146</w:t>
      </w:r>
      <w:r>
        <w:t xml:space="preserve">. An application is taken to have been made only if the fee for dealing with the application has been paid (see section </w:t>
      </w:r>
      <w:r w:rsidR="00A853A5">
        <w:t>147</w:t>
      </w:r>
      <w:r>
        <w:t>).</w:t>
      </w:r>
    </w:p>
    <w:p w14:paraId="21DAAA3F" w14:textId="77777777" w:rsidR="00E6340B" w:rsidRDefault="00C31D57" w:rsidP="00E6340B">
      <w:pPr>
        <w:pStyle w:val="ItemHead"/>
      </w:pPr>
      <w:proofErr w:type="gramStart"/>
      <w:r>
        <w:t>40</w:t>
      </w:r>
      <w:r w:rsidR="00E6340B">
        <w:t xml:space="preserve">  At</w:t>
      </w:r>
      <w:proofErr w:type="gramEnd"/>
      <w:r w:rsidR="00E6340B">
        <w:t xml:space="preserve"> the end of </w:t>
      </w:r>
      <w:r w:rsidR="0065221B">
        <w:t>subsection 1</w:t>
      </w:r>
      <w:r w:rsidR="00E6340B">
        <w:t>8(2)</w:t>
      </w:r>
    </w:p>
    <w:p w14:paraId="5CC1F2B9" w14:textId="77777777" w:rsidR="00E6340B" w:rsidRDefault="00E6340B" w:rsidP="00E6340B">
      <w:pPr>
        <w:pStyle w:val="Item"/>
      </w:pPr>
      <w:r>
        <w:t>Add:</w:t>
      </w:r>
    </w:p>
    <w:p w14:paraId="17899A1F" w14:textId="77777777" w:rsidR="00E6340B" w:rsidRPr="004B7449" w:rsidRDefault="00E6340B" w:rsidP="00E6340B">
      <w:pPr>
        <w:pStyle w:val="notetext"/>
      </w:pPr>
      <w:r>
        <w:t>Note:</w:t>
      </w:r>
      <w:r>
        <w:tab/>
        <w:t xml:space="preserve">For application fees, see section </w:t>
      </w:r>
      <w:r w:rsidR="00A853A5">
        <w:t>146</w:t>
      </w:r>
      <w:r>
        <w:t xml:space="preserve">. An application is taken to have been made only if the fee for dealing with the application has been paid (see section </w:t>
      </w:r>
      <w:r w:rsidR="00A853A5">
        <w:t>147</w:t>
      </w:r>
      <w:r>
        <w:t>).</w:t>
      </w:r>
    </w:p>
    <w:p w14:paraId="14EA54DB" w14:textId="77777777" w:rsidR="006157A5" w:rsidRDefault="00C31D57" w:rsidP="006157A5">
      <w:pPr>
        <w:pStyle w:val="ItemHead"/>
      </w:pPr>
      <w:proofErr w:type="gramStart"/>
      <w:r>
        <w:lastRenderedPageBreak/>
        <w:t>41</w:t>
      </w:r>
      <w:r w:rsidR="006157A5">
        <w:t xml:space="preserve">  At</w:t>
      </w:r>
      <w:proofErr w:type="gramEnd"/>
      <w:r w:rsidR="006157A5">
        <w:t xml:space="preserve"> the end of </w:t>
      </w:r>
      <w:r w:rsidR="0065221B">
        <w:t>subsection 2</w:t>
      </w:r>
      <w:r w:rsidR="006157A5">
        <w:t>1(2)</w:t>
      </w:r>
    </w:p>
    <w:p w14:paraId="7CC614DF" w14:textId="77777777" w:rsidR="006157A5" w:rsidRDefault="006157A5" w:rsidP="006157A5">
      <w:pPr>
        <w:pStyle w:val="Item"/>
      </w:pPr>
      <w:r>
        <w:t>Add:</w:t>
      </w:r>
    </w:p>
    <w:p w14:paraId="561B9B82" w14:textId="77777777" w:rsidR="006157A5" w:rsidRPr="004B7449" w:rsidRDefault="006157A5" w:rsidP="006157A5">
      <w:pPr>
        <w:pStyle w:val="notetext"/>
      </w:pPr>
      <w:r>
        <w:t>Note:</w:t>
      </w:r>
      <w:r>
        <w:tab/>
        <w:t xml:space="preserve">For application fees, see section </w:t>
      </w:r>
      <w:r w:rsidR="00A853A5">
        <w:t>146</w:t>
      </w:r>
      <w:r>
        <w:t xml:space="preserve">. An application is taken to have been made only if the fee for dealing with the application has been paid (see section </w:t>
      </w:r>
      <w:r w:rsidR="00A853A5">
        <w:t>147</w:t>
      </w:r>
      <w:r>
        <w:t>).</w:t>
      </w:r>
    </w:p>
    <w:p w14:paraId="7C29A4A9" w14:textId="77777777" w:rsidR="00BA0073" w:rsidRDefault="00C31D57" w:rsidP="00164AE4">
      <w:pPr>
        <w:pStyle w:val="ItemHead"/>
      </w:pPr>
      <w:proofErr w:type="gramStart"/>
      <w:r>
        <w:t>42</w:t>
      </w:r>
      <w:r w:rsidR="00BA0073">
        <w:t xml:space="preserve">  </w:t>
      </w:r>
      <w:r w:rsidR="0065221B">
        <w:t>Paragraph</w:t>
      </w:r>
      <w:proofErr w:type="gramEnd"/>
      <w:r w:rsidR="0065221B">
        <w:t> 2</w:t>
      </w:r>
      <w:r w:rsidR="00BA0073">
        <w:t>7(3)(f)</w:t>
      </w:r>
    </w:p>
    <w:p w14:paraId="649EF0D0" w14:textId="77777777" w:rsidR="00BA0073" w:rsidRPr="00BA0073" w:rsidRDefault="00BA0073" w:rsidP="00BA0073">
      <w:pPr>
        <w:pStyle w:val="Item"/>
      </w:pPr>
      <w:r>
        <w:t>Omit “amounts”, substitute “the amount”.</w:t>
      </w:r>
    </w:p>
    <w:p w14:paraId="40893A7F" w14:textId="77777777" w:rsidR="00164AE4" w:rsidRDefault="00C31D57" w:rsidP="00164AE4">
      <w:pPr>
        <w:pStyle w:val="ItemHead"/>
      </w:pPr>
      <w:proofErr w:type="gramStart"/>
      <w:r>
        <w:t>43</w:t>
      </w:r>
      <w:r w:rsidR="00164AE4">
        <w:t xml:space="preserve">  At</w:t>
      </w:r>
      <w:proofErr w:type="gramEnd"/>
      <w:r w:rsidR="00164AE4">
        <w:t xml:space="preserve"> the end of Subdivision C of </w:t>
      </w:r>
      <w:r w:rsidR="0065221B">
        <w:t>Division 4</w:t>
      </w:r>
      <w:r w:rsidR="00164AE4">
        <w:t xml:space="preserve"> of </w:t>
      </w:r>
      <w:r w:rsidR="0065221B">
        <w:t>Part 2</w:t>
      </w:r>
    </w:p>
    <w:p w14:paraId="6B95F94B" w14:textId="77777777" w:rsidR="00164AE4" w:rsidRPr="00164AE4" w:rsidRDefault="00164AE4" w:rsidP="00164AE4">
      <w:pPr>
        <w:pStyle w:val="Item"/>
      </w:pPr>
      <w:r>
        <w:t>Add:</w:t>
      </w:r>
    </w:p>
    <w:p w14:paraId="7389A64F" w14:textId="77777777" w:rsidR="00164AE4" w:rsidRDefault="00A853A5" w:rsidP="00164AE4">
      <w:pPr>
        <w:pStyle w:val="ActHead5"/>
      </w:pPr>
      <w:bookmarkStart w:id="14" w:name="_Toc182830015"/>
      <w:r w:rsidRPr="006C224C">
        <w:rPr>
          <w:rStyle w:val="CharSectno"/>
        </w:rPr>
        <w:t>28</w:t>
      </w:r>
      <w:proofErr w:type="gramStart"/>
      <w:r w:rsidRPr="006C224C">
        <w:rPr>
          <w:rStyle w:val="CharSectno"/>
        </w:rPr>
        <w:t>A</w:t>
      </w:r>
      <w:r w:rsidR="00164AE4">
        <w:t xml:space="preserve">  </w:t>
      </w:r>
      <w:r w:rsidR="00F766E1">
        <w:t>Commercial</w:t>
      </w:r>
      <w:proofErr w:type="gramEnd"/>
      <w:r w:rsidR="00F766E1">
        <w:t xml:space="preserve"> licences—</w:t>
      </w:r>
      <w:r w:rsidR="00164AE4">
        <w:t xml:space="preserve">Minister </w:t>
      </w:r>
      <w:r w:rsidR="00F766E1">
        <w:t>may only grant licence if financial security requirement complied with</w:t>
      </w:r>
      <w:bookmarkEnd w:id="14"/>
    </w:p>
    <w:p w14:paraId="02BE0C7B" w14:textId="77777777" w:rsidR="00164AE4" w:rsidRDefault="00164AE4" w:rsidP="00164AE4">
      <w:pPr>
        <w:pStyle w:val="subsection"/>
      </w:pPr>
      <w:r>
        <w:tab/>
        <w:t>(1)</w:t>
      </w:r>
      <w:r>
        <w:tab/>
        <w:t>This section applies if:</w:t>
      </w:r>
    </w:p>
    <w:p w14:paraId="4FF16DD3" w14:textId="77777777" w:rsidR="00164AE4" w:rsidRDefault="00164AE4" w:rsidP="00164AE4">
      <w:pPr>
        <w:pStyle w:val="paragraph"/>
      </w:pPr>
      <w:r>
        <w:tab/>
        <w:t>(a)</w:t>
      </w:r>
      <w:r>
        <w:tab/>
        <w:t>an eligible person has applied for a commercial licence; and</w:t>
      </w:r>
    </w:p>
    <w:p w14:paraId="7C0F18C2" w14:textId="77777777" w:rsidR="00164AE4" w:rsidRDefault="00164AE4" w:rsidP="00164AE4">
      <w:pPr>
        <w:pStyle w:val="paragraph"/>
      </w:pPr>
      <w:r>
        <w:tab/>
        <w:t>(b)</w:t>
      </w:r>
      <w:r>
        <w:tab/>
        <w:t xml:space="preserve">the </w:t>
      </w:r>
      <w:r w:rsidR="001A7F0F">
        <w:t xml:space="preserve">commercial licence </w:t>
      </w:r>
      <w:r>
        <w:t>has not been granted</w:t>
      </w:r>
      <w:r w:rsidR="001A7F0F">
        <w:t>, and the application has not been</w:t>
      </w:r>
      <w:r>
        <w:t xml:space="preserve"> refused; and</w:t>
      </w:r>
    </w:p>
    <w:p w14:paraId="6A35CAE7" w14:textId="77777777" w:rsidR="00164AE4" w:rsidRPr="00B45DDF" w:rsidRDefault="00164AE4" w:rsidP="00164AE4">
      <w:pPr>
        <w:pStyle w:val="paragraph"/>
      </w:pPr>
      <w:r>
        <w:tab/>
        <w:t>(c)</w:t>
      </w:r>
      <w:r>
        <w:tab/>
        <w:t xml:space="preserve">subject to section </w:t>
      </w:r>
      <w:r w:rsidR="00A853A5">
        <w:t>103</w:t>
      </w:r>
      <w:r w:rsidR="00F766E1">
        <w:t xml:space="preserve"> </w:t>
      </w:r>
      <w:r>
        <w:t xml:space="preserve">of this instrument, </w:t>
      </w:r>
      <w:r w:rsidR="0065221B">
        <w:t>section 1</w:t>
      </w:r>
      <w:r>
        <w:t>17 of the Act would, if the commercial licence were granted, require the eligible person to have provided the Commonwealth with an amount of financial security at the time the commercial licence comes into force.</w:t>
      </w:r>
    </w:p>
    <w:p w14:paraId="2CB5E6A5" w14:textId="77777777" w:rsidR="00164AE4" w:rsidRDefault="00164AE4" w:rsidP="00164AE4">
      <w:pPr>
        <w:pStyle w:val="subsection"/>
      </w:pPr>
      <w:r>
        <w:tab/>
        <w:t>(2)</w:t>
      </w:r>
      <w:r>
        <w:tab/>
        <w:t>For the purposes of paragraph 42(1)(j) of the Act, the Minister may only grant the commercial licence if the eligible person has provided the Commonwealth with that amount of financial security.</w:t>
      </w:r>
    </w:p>
    <w:p w14:paraId="595E22E7" w14:textId="77777777" w:rsidR="006157A5" w:rsidRDefault="00C31D57" w:rsidP="006157A5">
      <w:pPr>
        <w:pStyle w:val="ItemHead"/>
      </w:pPr>
      <w:proofErr w:type="gramStart"/>
      <w:r>
        <w:t>44</w:t>
      </w:r>
      <w:r w:rsidR="006157A5">
        <w:t xml:space="preserve">  At</w:t>
      </w:r>
      <w:proofErr w:type="gramEnd"/>
      <w:r w:rsidR="006157A5">
        <w:t xml:space="preserve"> the end of </w:t>
      </w:r>
      <w:r w:rsidR="0065221B">
        <w:t>subsection 3</w:t>
      </w:r>
      <w:r w:rsidR="006157A5">
        <w:t>0(2)</w:t>
      </w:r>
    </w:p>
    <w:p w14:paraId="0B6DE564" w14:textId="77777777" w:rsidR="006157A5" w:rsidRDefault="006157A5" w:rsidP="006157A5">
      <w:pPr>
        <w:pStyle w:val="Item"/>
      </w:pPr>
      <w:r>
        <w:t>Add:</w:t>
      </w:r>
    </w:p>
    <w:p w14:paraId="1205EF45" w14:textId="77777777" w:rsidR="006157A5" w:rsidRDefault="006157A5" w:rsidP="006157A5">
      <w:pPr>
        <w:pStyle w:val="notetext"/>
      </w:pPr>
      <w:r>
        <w:t>Note:</w:t>
      </w:r>
      <w:r>
        <w:tab/>
        <w:t xml:space="preserve">For application fees, see section </w:t>
      </w:r>
      <w:r w:rsidR="00A853A5">
        <w:t>146</w:t>
      </w:r>
      <w:r>
        <w:t xml:space="preserve">. An application is taken to have been made only if the fee for dealing with the application has been paid (see section </w:t>
      </w:r>
      <w:r w:rsidR="00A853A5">
        <w:t>147</w:t>
      </w:r>
      <w:r>
        <w:t>).</w:t>
      </w:r>
    </w:p>
    <w:p w14:paraId="08B8D78D" w14:textId="77777777" w:rsidR="00B51CEB" w:rsidRDefault="00C31D57" w:rsidP="00B51CEB">
      <w:pPr>
        <w:pStyle w:val="ItemHead"/>
      </w:pPr>
      <w:proofErr w:type="gramStart"/>
      <w:r>
        <w:t>45</w:t>
      </w:r>
      <w:r w:rsidR="00B51CEB">
        <w:t xml:space="preserve">  At</w:t>
      </w:r>
      <w:proofErr w:type="gramEnd"/>
      <w:r w:rsidR="00B51CEB">
        <w:t xml:space="preserve"> the end of </w:t>
      </w:r>
      <w:r w:rsidR="0065221B">
        <w:t>subsection 3</w:t>
      </w:r>
      <w:r w:rsidR="00B51CEB">
        <w:t>1(1)</w:t>
      </w:r>
    </w:p>
    <w:p w14:paraId="3631F984" w14:textId="77777777" w:rsidR="00B51CEB" w:rsidRDefault="00B51CEB" w:rsidP="00B51CEB">
      <w:pPr>
        <w:pStyle w:val="Item"/>
      </w:pPr>
      <w:r>
        <w:t>Add:</w:t>
      </w:r>
    </w:p>
    <w:p w14:paraId="363E06C2" w14:textId="77777777" w:rsidR="00B51CEB" w:rsidRPr="004B7449" w:rsidRDefault="00B51CEB" w:rsidP="00B51CEB">
      <w:pPr>
        <w:pStyle w:val="notetext"/>
      </w:pPr>
      <w:r>
        <w:t>Note:</w:t>
      </w:r>
      <w:r>
        <w:tab/>
        <w:t xml:space="preserve">For application fees, see section </w:t>
      </w:r>
      <w:r w:rsidR="00A853A5">
        <w:t>146</w:t>
      </w:r>
      <w:r>
        <w:t xml:space="preserve">. An application is taken to have been made only if the fee for dealing with the application has been paid (see section </w:t>
      </w:r>
      <w:r w:rsidR="00A853A5">
        <w:t>147</w:t>
      </w:r>
      <w:r>
        <w:t>).</w:t>
      </w:r>
    </w:p>
    <w:p w14:paraId="04961719" w14:textId="77777777" w:rsidR="00375CE1" w:rsidRDefault="00C31D57" w:rsidP="008362F9">
      <w:pPr>
        <w:pStyle w:val="ItemHead"/>
      </w:pPr>
      <w:proofErr w:type="gramStart"/>
      <w:r>
        <w:t>46</w:t>
      </w:r>
      <w:r w:rsidR="00375CE1">
        <w:t xml:space="preserve">  </w:t>
      </w:r>
      <w:r w:rsidR="00F33A92">
        <w:t>Paragraph</w:t>
      </w:r>
      <w:proofErr w:type="gramEnd"/>
      <w:r w:rsidR="00F33A92">
        <w:t> 3</w:t>
      </w:r>
      <w:r w:rsidR="00375CE1">
        <w:t>3(4)(d)</w:t>
      </w:r>
    </w:p>
    <w:p w14:paraId="0D00CCA9" w14:textId="77777777" w:rsidR="00375CE1" w:rsidRDefault="00375CE1" w:rsidP="00375CE1">
      <w:pPr>
        <w:pStyle w:val="Item"/>
      </w:pPr>
      <w:r>
        <w:t>Repeal the paragraph, substitute:</w:t>
      </w:r>
    </w:p>
    <w:p w14:paraId="72B83A2C" w14:textId="77777777" w:rsidR="007F7BDA" w:rsidRDefault="00375CE1" w:rsidP="0083144C">
      <w:pPr>
        <w:pStyle w:val="paragraph"/>
      </w:pPr>
      <w:r>
        <w:tab/>
        <w:t>(d)</w:t>
      </w:r>
      <w:r>
        <w:tab/>
      </w:r>
      <w:r w:rsidR="00D20307">
        <w:t xml:space="preserve">a description of how the </w:t>
      </w:r>
      <w:r w:rsidR="00164278" w:rsidRPr="00164278">
        <w:t>offshore infrastructure project</w:t>
      </w:r>
      <w:r w:rsidR="00164278">
        <w:t xml:space="preserve"> carried out, or to be carried out, under the licence </w:t>
      </w:r>
      <w:r w:rsidR="00CD0B73">
        <w:t xml:space="preserve">(including, in the case of a feasibility licence, </w:t>
      </w:r>
      <w:r w:rsidR="00BE77D9">
        <w:t>any</w:t>
      </w:r>
      <w:r w:rsidR="00CD0B73">
        <w:t xml:space="preserve"> proposed commercial licence</w:t>
      </w:r>
      <w:r w:rsidR="00BE77D9">
        <w:t xml:space="preserve"> that the licence holder has applied for, or proposes to apply for, on the basis of the feasibility licence</w:t>
      </w:r>
      <w:r w:rsidR="00CD0B73">
        <w:t xml:space="preserve">) </w:t>
      </w:r>
      <w:r w:rsidR="00164278">
        <w:t>is contributing, or will contribute, to</w:t>
      </w:r>
      <w:r w:rsidR="0083144C">
        <w:t xml:space="preserve"> </w:t>
      </w:r>
      <w:r w:rsidR="00164278">
        <w:t xml:space="preserve">the </w:t>
      </w:r>
      <w:r w:rsidR="00501FDF" w:rsidRPr="00501FDF">
        <w:t>Australian economy and local communities, including in relation to</w:t>
      </w:r>
      <w:r w:rsidR="007F7BDA">
        <w:t>:</w:t>
      </w:r>
    </w:p>
    <w:p w14:paraId="209C8E77" w14:textId="77777777" w:rsidR="007F7BDA" w:rsidRDefault="007F7BDA" w:rsidP="007F7BDA">
      <w:pPr>
        <w:pStyle w:val="paragraphsub"/>
      </w:pPr>
      <w:r>
        <w:tab/>
        <w:t>(</w:t>
      </w:r>
      <w:proofErr w:type="spellStart"/>
      <w:r>
        <w:t>i</w:t>
      </w:r>
      <w:proofErr w:type="spellEnd"/>
      <w:r>
        <w:t>)</w:t>
      </w:r>
      <w:r>
        <w:tab/>
      </w:r>
      <w:r w:rsidR="00501FDF" w:rsidRPr="00501FDF">
        <w:t>regional development</w:t>
      </w:r>
      <w:r>
        <w:t>; and</w:t>
      </w:r>
    </w:p>
    <w:p w14:paraId="31123509" w14:textId="77777777" w:rsidR="007F7BDA" w:rsidRDefault="007F7BDA" w:rsidP="007F7BDA">
      <w:pPr>
        <w:pStyle w:val="paragraphsub"/>
      </w:pPr>
      <w:r>
        <w:tab/>
        <w:t>(ii)</w:t>
      </w:r>
      <w:r>
        <w:tab/>
      </w:r>
      <w:r w:rsidR="00501FDF" w:rsidRPr="00501FDF">
        <w:t>job creation</w:t>
      </w:r>
      <w:r>
        <w:t>; and</w:t>
      </w:r>
    </w:p>
    <w:p w14:paraId="228970E4" w14:textId="77777777" w:rsidR="007F7BDA" w:rsidRDefault="007F7BDA" w:rsidP="007F7BDA">
      <w:pPr>
        <w:pStyle w:val="paragraphsub"/>
      </w:pPr>
      <w:r>
        <w:tab/>
        <w:t>(iii)</w:t>
      </w:r>
      <w:r>
        <w:tab/>
      </w:r>
      <w:r w:rsidR="00501FDF" w:rsidRPr="00501FDF">
        <w:t>Australian industries</w:t>
      </w:r>
      <w:r>
        <w:t>;</w:t>
      </w:r>
      <w:r w:rsidR="00501FDF" w:rsidRPr="00501FDF">
        <w:t xml:space="preserve"> and</w:t>
      </w:r>
    </w:p>
    <w:p w14:paraId="0DBC8D68" w14:textId="77777777" w:rsidR="00375CE1" w:rsidRDefault="007F7BDA" w:rsidP="007F7BDA">
      <w:pPr>
        <w:pStyle w:val="paragraphsub"/>
      </w:pPr>
      <w:r>
        <w:tab/>
        <w:t>(iv)</w:t>
      </w:r>
      <w:r>
        <w:tab/>
      </w:r>
      <w:r w:rsidR="00501FDF" w:rsidRPr="00501FDF">
        <w:t xml:space="preserve">the use of Australian goods and </w:t>
      </w:r>
      <w:proofErr w:type="gramStart"/>
      <w:r w:rsidR="00501FDF" w:rsidRPr="00501FDF">
        <w:t>services</w:t>
      </w:r>
      <w:r w:rsidR="009C7087">
        <w:t>;</w:t>
      </w:r>
      <w:proofErr w:type="gramEnd"/>
    </w:p>
    <w:p w14:paraId="15899990" w14:textId="77777777" w:rsidR="00375CE1" w:rsidRDefault="00375CE1" w:rsidP="00375CE1">
      <w:pPr>
        <w:pStyle w:val="paragraph"/>
      </w:pPr>
      <w:r w:rsidRPr="00375CE1">
        <w:lastRenderedPageBreak/>
        <w:tab/>
        <w:t>(</w:t>
      </w:r>
      <w:r>
        <w:t>e</w:t>
      </w:r>
      <w:r w:rsidRPr="00375CE1">
        <w:t>)</w:t>
      </w:r>
      <w:r w:rsidRPr="00375CE1">
        <w:tab/>
        <w:t>any other information or documents that a condition of the licence (other than th</w:t>
      </w:r>
      <w:r>
        <w:t>e</w:t>
      </w:r>
      <w:r w:rsidRPr="00375CE1">
        <w:t xml:space="preserve"> condition in this section) requires the annual report to include.</w:t>
      </w:r>
    </w:p>
    <w:p w14:paraId="5AD4E76D" w14:textId="77777777" w:rsidR="00FE32BA" w:rsidRDefault="00C31D57" w:rsidP="00FE32BA">
      <w:pPr>
        <w:pStyle w:val="ItemHead"/>
      </w:pPr>
      <w:proofErr w:type="gramStart"/>
      <w:r>
        <w:t>47</w:t>
      </w:r>
      <w:r w:rsidR="00FE32BA">
        <w:t xml:space="preserve">  At</w:t>
      </w:r>
      <w:proofErr w:type="gramEnd"/>
      <w:r w:rsidR="00FE32BA">
        <w:t xml:space="preserve"> the end of </w:t>
      </w:r>
      <w:r w:rsidR="0065221B">
        <w:t>Division 6</w:t>
      </w:r>
      <w:r w:rsidR="00FE32BA">
        <w:t xml:space="preserve"> of </w:t>
      </w:r>
      <w:r w:rsidR="0065221B">
        <w:t>Part 2</w:t>
      </w:r>
    </w:p>
    <w:p w14:paraId="34BF30B1" w14:textId="77777777" w:rsidR="00FE32BA" w:rsidRDefault="00FE32BA" w:rsidP="00FE32BA">
      <w:pPr>
        <w:pStyle w:val="Item"/>
      </w:pPr>
      <w:r>
        <w:t>Add:</w:t>
      </w:r>
    </w:p>
    <w:p w14:paraId="25BBC5F4" w14:textId="77777777" w:rsidR="00FE32BA" w:rsidRDefault="00FE32BA" w:rsidP="00FE32BA">
      <w:pPr>
        <w:pStyle w:val="ActHead5"/>
      </w:pPr>
      <w:bookmarkStart w:id="15" w:name="_Toc182830016"/>
      <w:r w:rsidRPr="006C224C">
        <w:rPr>
          <w:rStyle w:val="CharSectno"/>
        </w:rPr>
        <w:t>33</w:t>
      </w:r>
      <w:proofErr w:type="gramStart"/>
      <w:r w:rsidRPr="006C224C">
        <w:rPr>
          <w:rStyle w:val="CharSectno"/>
        </w:rPr>
        <w:t>A</w:t>
      </w:r>
      <w:r>
        <w:t xml:space="preserve">  Feasibility</w:t>
      </w:r>
      <w:proofErr w:type="gramEnd"/>
      <w:r>
        <w:t xml:space="preserve"> licences—</w:t>
      </w:r>
      <w:r w:rsidR="00B37312">
        <w:t>Australian</w:t>
      </w:r>
      <w:r>
        <w:t xml:space="preserve"> supply chain and workforce analysis report</w:t>
      </w:r>
      <w:bookmarkEnd w:id="15"/>
    </w:p>
    <w:p w14:paraId="2FA5D857" w14:textId="77777777" w:rsidR="00FE32BA" w:rsidRDefault="00FE32BA" w:rsidP="00FE32BA">
      <w:pPr>
        <w:pStyle w:val="subsection"/>
      </w:pPr>
      <w:r>
        <w:tab/>
        <w:t>(1)</w:t>
      </w:r>
      <w:r>
        <w:tab/>
        <w:t>A feasibility licence is subject to the condition that the licence holder must give the Registrar a report under this section before the end of 2 years after the day the licence came into force (or such further period as allowed by the Registrar).</w:t>
      </w:r>
    </w:p>
    <w:p w14:paraId="08694C03" w14:textId="77777777" w:rsidR="004C58B3" w:rsidRPr="004C58B3" w:rsidRDefault="004C58B3" w:rsidP="004C58B3">
      <w:pPr>
        <w:pStyle w:val="notetext"/>
      </w:pPr>
      <w:r>
        <w:t>Note:</w:t>
      </w:r>
      <w:r>
        <w:tab/>
        <w:t xml:space="preserve">For feasibility licences in force when this section commences, see </w:t>
      </w:r>
      <w:r w:rsidR="0065221B">
        <w:t>subsection (</w:t>
      </w:r>
      <w:r w:rsidR="000038B9">
        <w:t>8</w:t>
      </w:r>
      <w:r>
        <w:t>).</w:t>
      </w:r>
    </w:p>
    <w:p w14:paraId="4A95D0BA" w14:textId="77777777" w:rsidR="00FE32BA" w:rsidRDefault="00FE32BA" w:rsidP="00FE32BA">
      <w:pPr>
        <w:pStyle w:val="subsection"/>
      </w:pPr>
      <w:r>
        <w:tab/>
        <w:t>(2)</w:t>
      </w:r>
      <w:r>
        <w:tab/>
        <w:t>The report must:</w:t>
      </w:r>
    </w:p>
    <w:p w14:paraId="70754DE7" w14:textId="77777777" w:rsidR="00FE32BA" w:rsidRDefault="00FE32BA" w:rsidP="00FE32BA">
      <w:pPr>
        <w:pStyle w:val="paragraph"/>
      </w:pPr>
      <w:r>
        <w:tab/>
        <w:t>(</w:t>
      </w:r>
      <w:r w:rsidRPr="002963F2">
        <w:t>a)</w:t>
      </w:r>
      <w:r w:rsidRPr="002963F2">
        <w:tab/>
      </w:r>
      <w:r w:rsidRPr="004D6393">
        <w:t>describe</w:t>
      </w:r>
      <w:r w:rsidRPr="002963F2">
        <w:t xml:space="preserve"> the proposed</w:t>
      </w:r>
      <w:r>
        <w:t xml:space="preserve"> commercial</w:t>
      </w:r>
      <w:r w:rsidRPr="002963F2">
        <w:t xml:space="preserve"> offshore infrastructure project</w:t>
      </w:r>
      <w:r>
        <w:t>;</w:t>
      </w:r>
      <w:r w:rsidRPr="002963F2">
        <w:t xml:space="preserve"> and</w:t>
      </w:r>
    </w:p>
    <w:p w14:paraId="5F3A8B0E" w14:textId="77777777" w:rsidR="00FE28CA" w:rsidRDefault="00FE28CA" w:rsidP="00FE32BA">
      <w:pPr>
        <w:pStyle w:val="paragraph"/>
      </w:pPr>
      <w:r>
        <w:tab/>
        <w:t>(b)</w:t>
      </w:r>
      <w:r>
        <w:tab/>
        <w:t>describe the proposed supply chain and workforce needs of the project; and</w:t>
      </w:r>
    </w:p>
    <w:p w14:paraId="63F586E7" w14:textId="77777777" w:rsidR="00FE32BA" w:rsidRDefault="00FE32BA" w:rsidP="00FE32BA">
      <w:pPr>
        <w:pStyle w:val="paragraph"/>
      </w:pPr>
      <w:r w:rsidRPr="00972558">
        <w:tab/>
        <w:t>(</w:t>
      </w:r>
      <w:r w:rsidR="00FE28CA">
        <w:t>c</w:t>
      </w:r>
      <w:r w:rsidRPr="00972558">
        <w:t>)</w:t>
      </w:r>
      <w:r w:rsidRPr="00972558">
        <w:tab/>
        <w:t>describe the opportunities for Australian businesses and workers that may arise from the project;</w:t>
      </w:r>
      <w:r w:rsidRPr="002963F2">
        <w:t xml:space="preserve"> and</w:t>
      </w:r>
    </w:p>
    <w:p w14:paraId="5D453E8F" w14:textId="77777777" w:rsidR="00B37312" w:rsidRDefault="00FE32BA" w:rsidP="00FE32BA">
      <w:pPr>
        <w:pStyle w:val="paragraph"/>
      </w:pPr>
      <w:r>
        <w:tab/>
        <w:t>(</w:t>
      </w:r>
      <w:r w:rsidR="00FE28CA">
        <w:t>d</w:t>
      </w:r>
      <w:r>
        <w:t>)</w:t>
      </w:r>
      <w:r>
        <w:tab/>
        <w:t xml:space="preserve">describe the consultation that the licence holder </w:t>
      </w:r>
      <w:r w:rsidR="00B37312">
        <w:t xml:space="preserve">has </w:t>
      </w:r>
      <w:r>
        <w:t>carried out</w:t>
      </w:r>
      <w:r w:rsidR="00FE28CA">
        <w:t>, in respect of economic opportunities directly arising from the project,</w:t>
      </w:r>
      <w:r>
        <w:t xml:space="preserve"> </w:t>
      </w:r>
      <w:r w:rsidR="00B37312">
        <w:t>with:</w:t>
      </w:r>
    </w:p>
    <w:p w14:paraId="447DCA57" w14:textId="77777777" w:rsidR="00B37312" w:rsidRPr="00B37312" w:rsidRDefault="00B37312" w:rsidP="00B37312">
      <w:pPr>
        <w:pStyle w:val="paragraphsub"/>
      </w:pPr>
      <w:r>
        <w:tab/>
      </w:r>
      <w:r w:rsidRPr="00FC3CBD">
        <w:t>(</w:t>
      </w:r>
      <w:proofErr w:type="spellStart"/>
      <w:r>
        <w:t>i</w:t>
      </w:r>
      <w:proofErr w:type="spellEnd"/>
      <w:r w:rsidRPr="00FC3CBD">
        <w:t>)</w:t>
      </w:r>
      <w:r w:rsidRPr="00FC3CBD">
        <w:tab/>
      </w:r>
      <w:r>
        <w:t>Australian</w:t>
      </w:r>
      <w:r w:rsidRPr="00FC3CBD">
        <w:t xml:space="preserve"> businesses, including </w:t>
      </w:r>
      <w:r>
        <w:t xml:space="preserve">businesses owned or operated by </w:t>
      </w:r>
      <w:r w:rsidR="00D70AF5" w:rsidRPr="00D70AF5">
        <w:t>Aboriginal or Torres Strait Islander</w:t>
      </w:r>
      <w:r>
        <w:t xml:space="preserve"> people</w:t>
      </w:r>
      <w:r w:rsidRPr="00B37312">
        <w:t>;</w:t>
      </w:r>
      <w:r w:rsidR="00D2478F">
        <w:t xml:space="preserve"> and</w:t>
      </w:r>
    </w:p>
    <w:p w14:paraId="28C85601" w14:textId="77777777" w:rsidR="00B37312" w:rsidRPr="00B37312" w:rsidRDefault="00B37312" w:rsidP="00B37312">
      <w:pPr>
        <w:pStyle w:val="paragraphsub"/>
      </w:pPr>
      <w:r w:rsidRPr="00B37312">
        <w:tab/>
        <w:t>(</w:t>
      </w:r>
      <w:r>
        <w:t>ii</w:t>
      </w:r>
      <w:r w:rsidRPr="00B37312">
        <w:t>)</w:t>
      </w:r>
      <w:r w:rsidRPr="00B37312">
        <w:tab/>
        <w:t>local government</w:t>
      </w:r>
      <w:r w:rsidR="00FE28CA">
        <w:t>s</w:t>
      </w:r>
      <w:r w:rsidRPr="00B37312">
        <w:t xml:space="preserve"> </w:t>
      </w:r>
      <w:r w:rsidR="00FE28CA">
        <w:t>of areas adjacent to, or near, the project</w:t>
      </w:r>
      <w:r w:rsidRPr="00B37312">
        <w:t>;</w:t>
      </w:r>
      <w:r w:rsidR="00D2478F">
        <w:t xml:space="preserve"> and</w:t>
      </w:r>
    </w:p>
    <w:p w14:paraId="28983B82" w14:textId="77777777" w:rsidR="00B37312" w:rsidRPr="00B37312" w:rsidRDefault="00B37312" w:rsidP="00B37312">
      <w:pPr>
        <w:pStyle w:val="paragraphsub"/>
      </w:pPr>
      <w:r w:rsidRPr="00B37312">
        <w:tab/>
        <w:t>(</w:t>
      </w:r>
      <w:r>
        <w:t>iii</w:t>
      </w:r>
      <w:r w:rsidRPr="00B37312">
        <w:t>)</w:t>
      </w:r>
      <w:r w:rsidRPr="00B37312">
        <w:tab/>
        <w:t>workers and their representatives;</w:t>
      </w:r>
      <w:r w:rsidR="00D2478F">
        <w:t xml:space="preserve"> and</w:t>
      </w:r>
    </w:p>
    <w:p w14:paraId="732FA737" w14:textId="77777777" w:rsidR="00B37312" w:rsidRPr="00B37312" w:rsidRDefault="00B37312" w:rsidP="00B37312">
      <w:pPr>
        <w:pStyle w:val="paragraphsub"/>
      </w:pPr>
      <w:r w:rsidRPr="00B37312">
        <w:tab/>
        <w:t>(</w:t>
      </w:r>
      <w:r>
        <w:t>iv</w:t>
      </w:r>
      <w:r w:rsidRPr="00B37312">
        <w:t>)</w:t>
      </w:r>
      <w:r w:rsidRPr="00B37312">
        <w:tab/>
        <w:t xml:space="preserve">any forums or committees representing business owners and workers located in </w:t>
      </w:r>
      <w:r w:rsidR="00FE28CA">
        <w:t xml:space="preserve">areas </w:t>
      </w:r>
      <w:r w:rsidRPr="00B37312">
        <w:t>adjacent to</w:t>
      </w:r>
      <w:r w:rsidR="00FE28CA">
        <w:t>, or near,</w:t>
      </w:r>
      <w:r w:rsidRPr="00B37312">
        <w:t xml:space="preserve"> the project</w:t>
      </w:r>
      <w:r>
        <w:t>; and</w:t>
      </w:r>
    </w:p>
    <w:p w14:paraId="062EE3A4" w14:textId="77777777" w:rsidR="00FE32BA" w:rsidRDefault="00FE32BA" w:rsidP="00FE32BA">
      <w:pPr>
        <w:pStyle w:val="paragraph"/>
      </w:pPr>
      <w:r>
        <w:tab/>
        <w:t>(</w:t>
      </w:r>
      <w:r w:rsidR="00FE28CA">
        <w:t>e</w:t>
      </w:r>
      <w:r>
        <w:t>)</w:t>
      </w:r>
      <w:r>
        <w:tab/>
        <w:t xml:space="preserve">describe how the project will maximise its contributions to the Australian economy and </w:t>
      </w:r>
      <w:r w:rsidR="00B37312">
        <w:t>Australian communities</w:t>
      </w:r>
      <w:r>
        <w:t>.</w:t>
      </w:r>
    </w:p>
    <w:p w14:paraId="4FDFCB64" w14:textId="77777777" w:rsidR="00FE32BA" w:rsidRDefault="00FE32BA" w:rsidP="00FE32BA">
      <w:pPr>
        <w:pStyle w:val="SubsectionHead"/>
      </w:pPr>
      <w:r>
        <w:t>Revision of report</w:t>
      </w:r>
    </w:p>
    <w:p w14:paraId="578A99BD" w14:textId="77777777" w:rsidR="00FE32BA" w:rsidRDefault="00FE32BA" w:rsidP="00FE32BA">
      <w:pPr>
        <w:pStyle w:val="subsection"/>
      </w:pPr>
      <w:r>
        <w:tab/>
        <w:t>(</w:t>
      </w:r>
      <w:r w:rsidR="00654185">
        <w:t>3</w:t>
      </w:r>
      <w:r>
        <w:t>)</w:t>
      </w:r>
      <w:r>
        <w:tab/>
        <w:t>The Registrar may, by notice in writing, direct the licence holder to review and update the report, and give the updated report to the Registrar, before the end of a period specified in the direction.</w:t>
      </w:r>
    </w:p>
    <w:p w14:paraId="7B38BC67" w14:textId="77777777" w:rsidR="00FE32BA" w:rsidRDefault="00FE32BA" w:rsidP="00FE32BA">
      <w:pPr>
        <w:pStyle w:val="subsection"/>
      </w:pPr>
      <w:r w:rsidRPr="00904B44">
        <w:tab/>
        <w:t>(</w:t>
      </w:r>
      <w:r w:rsidR="000038B9">
        <w:t>4</w:t>
      </w:r>
      <w:r w:rsidRPr="00904B44">
        <w:t>)</w:t>
      </w:r>
      <w:r w:rsidRPr="00904B44">
        <w:tab/>
        <w:t>The licence is subject to the condition that</w:t>
      </w:r>
      <w:r>
        <w:t>:</w:t>
      </w:r>
    </w:p>
    <w:p w14:paraId="4AA0A5F7" w14:textId="77777777" w:rsidR="00FE32BA" w:rsidRDefault="00FE32BA" w:rsidP="00FE32BA">
      <w:pPr>
        <w:pStyle w:val="paragraph"/>
      </w:pPr>
      <w:r>
        <w:tab/>
        <w:t>(a)</w:t>
      </w:r>
      <w:r>
        <w:tab/>
        <w:t xml:space="preserve">the licence holder must comply with any direction given to the licence holder under </w:t>
      </w:r>
      <w:r w:rsidR="0065221B">
        <w:t>subsection (</w:t>
      </w:r>
      <w:r w:rsidR="00654185">
        <w:t>3</w:t>
      </w:r>
      <w:r>
        <w:t>); and</w:t>
      </w:r>
    </w:p>
    <w:p w14:paraId="100BD9F6" w14:textId="77777777" w:rsidR="00FE32BA" w:rsidRDefault="00FE32BA" w:rsidP="00FE32BA">
      <w:pPr>
        <w:pStyle w:val="paragraph"/>
      </w:pPr>
      <w:r>
        <w:tab/>
        <w:t>(b)</w:t>
      </w:r>
      <w:r>
        <w:tab/>
        <w:t xml:space="preserve">any updated report that the licence holder gives to the Registrar in accordance with such a direction must be in accordance with </w:t>
      </w:r>
      <w:r w:rsidR="0065221B">
        <w:t>subsection (</w:t>
      </w:r>
      <w:r>
        <w:t>2)</w:t>
      </w:r>
      <w:r w:rsidR="00086438">
        <w:t>.</w:t>
      </w:r>
    </w:p>
    <w:p w14:paraId="31B5750E" w14:textId="77777777" w:rsidR="00FE32BA" w:rsidRDefault="00FE32BA" w:rsidP="00FE32BA">
      <w:pPr>
        <w:pStyle w:val="SubsectionHead"/>
      </w:pPr>
      <w:r>
        <w:t xml:space="preserve">Registrar must </w:t>
      </w:r>
      <w:r w:rsidR="00E440DF">
        <w:t>consider</w:t>
      </w:r>
      <w:r>
        <w:t xml:space="preserve"> report</w:t>
      </w:r>
      <w:r w:rsidR="004C58B3">
        <w:t xml:space="preserve"> for publication</w:t>
      </w:r>
    </w:p>
    <w:p w14:paraId="195866E4" w14:textId="77777777" w:rsidR="00C44B7D" w:rsidRDefault="008D0584" w:rsidP="00C44B7D">
      <w:pPr>
        <w:pStyle w:val="subsection"/>
      </w:pPr>
      <w:r>
        <w:tab/>
        <w:t>(</w:t>
      </w:r>
      <w:r w:rsidR="000038B9">
        <w:t>5</w:t>
      </w:r>
      <w:r>
        <w:t>)</w:t>
      </w:r>
      <w:r>
        <w:tab/>
      </w:r>
      <w:r w:rsidR="007919AB">
        <w:t>If the licence holder gives the Registrar a report (including a revised report) under this section</w:t>
      </w:r>
      <w:r w:rsidR="008667DF">
        <w:t xml:space="preserve"> (including under </w:t>
      </w:r>
      <w:r w:rsidR="0065221B">
        <w:t>subparagraph (</w:t>
      </w:r>
      <w:r w:rsidR="008667DF">
        <w:t>b)(ii) of this subsection)</w:t>
      </w:r>
      <w:r w:rsidR="007919AB">
        <w:t xml:space="preserve">, the </w:t>
      </w:r>
      <w:r w:rsidR="00574B51">
        <w:t>R</w:t>
      </w:r>
      <w:r w:rsidR="007919AB">
        <w:t>egistrar must</w:t>
      </w:r>
      <w:r w:rsidR="000A7787">
        <w:t>, before the end of 60 days after the licence holder gave the report</w:t>
      </w:r>
      <w:r w:rsidR="00574B51">
        <w:t>:</w:t>
      </w:r>
    </w:p>
    <w:p w14:paraId="6F6FF345" w14:textId="77777777" w:rsidR="00574B51" w:rsidRDefault="00574B51" w:rsidP="00574B51">
      <w:pPr>
        <w:pStyle w:val="paragraph"/>
      </w:pPr>
      <w:r>
        <w:tab/>
        <w:t>(a)</w:t>
      </w:r>
      <w:r>
        <w:tab/>
        <w:t xml:space="preserve">decide whether the report is in accordance with </w:t>
      </w:r>
      <w:r w:rsidR="0065221B">
        <w:t>subsection (</w:t>
      </w:r>
      <w:r>
        <w:t>2); and</w:t>
      </w:r>
    </w:p>
    <w:p w14:paraId="34D491FB" w14:textId="77777777" w:rsidR="00574B51" w:rsidRDefault="00574B51" w:rsidP="00574B51">
      <w:pPr>
        <w:pStyle w:val="paragraph"/>
      </w:pPr>
      <w:r>
        <w:tab/>
        <w:t>(b)</w:t>
      </w:r>
      <w:r>
        <w:tab/>
      </w:r>
      <w:r w:rsidR="000A7787">
        <w:t>either:</w:t>
      </w:r>
    </w:p>
    <w:p w14:paraId="59F12405" w14:textId="77777777" w:rsidR="000A7787" w:rsidRDefault="000A7787" w:rsidP="000A7787">
      <w:pPr>
        <w:pStyle w:val="paragraphsub"/>
      </w:pPr>
      <w:r>
        <w:tab/>
        <w:t>(</w:t>
      </w:r>
      <w:proofErr w:type="spellStart"/>
      <w:r>
        <w:t>i</w:t>
      </w:r>
      <w:proofErr w:type="spellEnd"/>
      <w:r>
        <w:t>)</w:t>
      </w:r>
      <w:r>
        <w:tab/>
      </w:r>
      <w:r w:rsidR="008667DF">
        <w:t xml:space="preserve">if the Registrar is satisfied that the report is in accordance with </w:t>
      </w:r>
      <w:r w:rsidR="0065221B">
        <w:t>subsection (</w:t>
      </w:r>
      <w:r w:rsidR="008667DF">
        <w:t xml:space="preserve">2)—give the licence holder a notice stating </w:t>
      </w:r>
      <w:r>
        <w:t xml:space="preserve">that the </w:t>
      </w:r>
      <w:r>
        <w:lastRenderedPageBreak/>
        <w:t xml:space="preserve">licence holder must publish the report in accordance with </w:t>
      </w:r>
      <w:r w:rsidR="0065221B">
        <w:t>subsection (</w:t>
      </w:r>
      <w:r w:rsidR="000038B9">
        <w:t>6</w:t>
      </w:r>
      <w:r w:rsidR="008667DF">
        <w:t>)</w:t>
      </w:r>
      <w:r>
        <w:t>; or</w:t>
      </w:r>
    </w:p>
    <w:p w14:paraId="12FFCBDB" w14:textId="77777777" w:rsidR="000A7787" w:rsidRPr="000A7787" w:rsidRDefault="000A7787" w:rsidP="000A7787">
      <w:pPr>
        <w:pStyle w:val="paragraphsub"/>
      </w:pPr>
      <w:r>
        <w:tab/>
        <w:t>(ii)</w:t>
      </w:r>
      <w:r>
        <w:tab/>
      </w:r>
      <w:r w:rsidR="008667DF">
        <w:t xml:space="preserve">otherwise—give the licence holder a notice requiring the licence holder to revise and resubmit the </w:t>
      </w:r>
      <w:proofErr w:type="gramStart"/>
      <w:r w:rsidR="008667DF">
        <w:t>report, and</w:t>
      </w:r>
      <w:proofErr w:type="gramEnd"/>
      <w:r w:rsidR="008667DF">
        <w:t xml:space="preserve"> setting out the information that must be included in the report.</w:t>
      </w:r>
    </w:p>
    <w:p w14:paraId="7A3C4395" w14:textId="77777777" w:rsidR="00E71851" w:rsidRDefault="00D114E2" w:rsidP="00C44B7D">
      <w:pPr>
        <w:pStyle w:val="subsection"/>
      </w:pPr>
      <w:r>
        <w:tab/>
        <w:t>(</w:t>
      </w:r>
      <w:r w:rsidR="000038B9">
        <w:t>6</w:t>
      </w:r>
      <w:r>
        <w:t>)</w:t>
      </w:r>
      <w:r>
        <w:tab/>
      </w:r>
      <w:r w:rsidR="008667DF">
        <w:t xml:space="preserve">If the Registrar gives the licence holder a notice under </w:t>
      </w:r>
      <w:r w:rsidR="0065221B">
        <w:t>subparagraph (</w:t>
      </w:r>
      <w:r w:rsidR="000038B9">
        <w:t>5</w:t>
      </w:r>
      <w:r w:rsidR="008667DF">
        <w:t>)(b)(</w:t>
      </w:r>
      <w:proofErr w:type="spellStart"/>
      <w:r w:rsidR="008667DF">
        <w:t>i</w:t>
      </w:r>
      <w:proofErr w:type="spellEnd"/>
      <w:r w:rsidR="008667DF">
        <w:t>)</w:t>
      </w:r>
      <w:r w:rsidR="00E71851">
        <w:t>, the licence holder must:</w:t>
      </w:r>
    </w:p>
    <w:p w14:paraId="74F99FB7" w14:textId="77777777" w:rsidR="008667DF" w:rsidRDefault="00E71851" w:rsidP="00E71851">
      <w:pPr>
        <w:pStyle w:val="paragraph"/>
      </w:pPr>
      <w:r>
        <w:tab/>
        <w:t>(a)</w:t>
      </w:r>
      <w:r>
        <w:tab/>
      </w:r>
      <w:r w:rsidR="008667DF">
        <w:t>publish the report on the licence holder’s website</w:t>
      </w:r>
      <w:r>
        <w:t xml:space="preserve"> within 30 days after receiving the notice; and</w:t>
      </w:r>
    </w:p>
    <w:p w14:paraId="27712199" w14:textId="77777777" w:rsidR="00E71851" w:rsidRDefault="00E71851" w:rsidP="00E71851">
      <w:pPr>
        <w:pStyle w:val="paragraph"/>
      </w:pPr>
      <w:r>
        <w:tab/>
        <w:t>(b)</w:t>
      </w:r>
      <w:r>
        <w:tab/>
      </w:r>
      <w:r w:rsidR="00C8554D">
        <w:t xml:space="preserve">keep the report on the licence holder’s website for as long as the feasibility licence remains in </w:t>
      </w:r>
      <w:r w:rsidR="0017193F">
        <w:t>force</w:t>
      </w:r>
      <w:r w:rsidR="00C8554D">
        <w:t>.</w:t>
      </w:r>
    </w:p>
    <w:p w14:paraId="3A22B6A3" w14:textId="77777777" w:rsidR="00C8554D" w:rsidRDefault="00C8554D" w:rsidP="00C8554D">
      <w:pPr>
        <w:pStyle w:val="subsection"/>
      </w:pPr>
      <w:r>
        <w:tab/>
        <w:t>(</w:t>
      </w:r>
      <w:r w:rsidR="000038B9">
        <w:t>7</w:t>
      </w:r>
      <w:r>
        <w:t>)</w:t>
      </w:r>
      <w:r>
        <w:tab/>
        <w:t xml:space="preserve">Before publishing the report under </w:t>
      </w:r>
      <w:r w:rsidR="0065221B">
        <w:t>subsection (</w:t>
      </w:r>
      <w:r w:rsidR="000038B9">
        <w:t>6</w:t>
      </w:r>
      <w:r>
        <w:t>), the licence holder must remove from the report any information that the licence holder reasonably considers to be:</w:t>
      </w:r>
    </w:p>
    <w:p w14:paraId="60C54CB3" w14:textId="77777777" w:rsidR="00C8554D" w:rsidRPr="00C8554D" w:rsidRDefault="00C8554D" w:rsidP="00C8554D">
      <w:pPr>
        <w:pStyle w:val="paragraph"/>
      </w:pPr>
      <w:r>
        <w:tab/>
      </w:r>
      <w:r w:rsidRPr="00C8554D">
        <w:t>(</w:t>
      </w:r>
      <w:r>
        <w:t>a</w:t>
      </w:r>
      <w:r w:rsidRPr="00C8554D">
        <w:t>)</w:t>
      </w:r>
      <w:r w:rsidRPr="00C8554D">
        <w:tab/>
        <w:t>a trade secret; or</w:t>
      </w:r>
    </w:p>
    <w:p w14:paraId="0C1C65CB" w14:textId="77777777" w:rsidR="00C8554D" w:rsidRPr="00C8554D" w:rsidRDefault="00C8554D" w:rsidP="00C8554D">
      <w:pPr>
        <w:pStyle w:val="paragraph"/>
      </w:pPr>
      <w:r w:rsidRPr="00C8554D">
        <w:tab/>
        <w:t>(</w:t>
      </w:r>
      <w:r>
        <w:t>b</w:t>
      </w:r>
      <w:r w:rsidRPr="00C8554D">
        <w:t>)</w:t>
      </w:r>
      <w:r w:rsidRPr="00C8554D">
        <w:tab/>
        <w:t xml:space="preserve">information the disclosure of which would, or could reasonably be expected </w:t>
      </w:r>
      <w:r>
        <w:t>to, adversely affect any person’s business, commercial or financial affairs.</w:t>
      </w:r>
    </w:p>
    <w:p w14:paraId="3879CC67" w14:textId="77777777" w:rsidR="00FE32BA" w:rsidRDefault="00FE32BA" w:rsidP="00FE32BA">
      <w:pPr>
        <w:pStyle w:val="SubsectionHead"/>
      </w:pPr>
      <w:r>
        <w:t>Licences in effect when this section commences</w:t>
      </w:r>
    </w:p>
    <w:p w14:paraId="33A352FA" w14:textId="77777777" w:rsidR="00FE32BA" w:rsidRDefault="00FE32BA" w:rsidP="00FE32BA">
      <w:pPr>
        <w:pStyle w:val="subsection"/>
      </w:pPr>
      <w:bookmarkStart w:id="16" w:name="_Hlk175648208"/>
      <w:r>
        <w:tab/>
        <w:t>(</w:t>
      </w:r>
      <w:r w:rsidR="000038B9">
        <w:t>8</w:t>
      </w:r>
      <w:r>
        <w:t>)</w:t>
      </w:r>
      <w:r>
        <w:tab/>
        <w:t xml:space="preserve">If a feasibility licence is in effect when this section commences, the licence holder must give the Registrar the first report under this section in relation to the licence before the end of 2 years after the day this section commences, instead of before the time mentioned in </w:t>
      </w:r>
      <w:r w:rsidR="0065221B">
        <w:t>subsection (</w:t>
      </w:r>
      <w:r>
        <w:t>1).</w:t>
      </w:r>
    </w:p>
    <w:bookmarkEnd w:id="16"/>
    <w:p w14:paraId="1BB30635" w14:textId="77777777" w:rsidR="00B51CEB" w:rsidRDefault="00C31D57" w:rsidP="00B51CEB">
      <w:pPr>
        <w:pStyle w:val="ItemHead"/>
      </w:pPr>
      <w:proofErr w:type="gramStart"/>
      <w:r>
        <w:t>48</w:t>
      </w:r>
      <w:r w:rsidR="00B51CEB">
        <w:t xml:space="preserve">  </w:t>
      </w:r>
      <w:r w:rsidR="0065221B">
        <w:t>Subsection</w:t>
      </w:r>
      <w:proofErr w:type="gramEnd"/>
      <w:r w:rsidR="0065221B">
        <w:t> 3</w:t>
      </w:r>
      <w:r w:rsidR="00B51CEB">
        <w:t>5(</w:t>
      </w:r>
      <w:r w:rsidR="00604829">
        <w:t>1</w:t>
      </w:r>
      <w:r w:rsidR="00B51CEB">
        <w:t>) (note)</w:t>
      </w:r>
    </w:p>
    <w:p w14:paraId="3E01DA5F" w14:textId="77777777" w:rsidR="00B51CEB" w:rsidRDefault="00B51CEB" w:rsidP="00B51CEB">
      <w:pPr>
        <w:pStyle w:val="Item"/>
      </w:pPr>
      <w:r>
        <w:t>Repeal the note, substitute:</w:t>
      </w:r>
    </w:p>
    <w:p w14:paraId="68235469" w14:textId="77777777" w:rsidR="00B51CEB" w:rsidRPr="004B7449" w:rsidRDefault="00B51CEB" w:rsidP="00B51CEB">
      <w:pPr>
        <w:pStyle w:val="notetext"/>
      </w:pPr>
      <w:r>
        <w:t>Note 1:</w:t>
      </w:r>
      <w:r>
        <w:tab/>
      </w:r>
      <w:r w:rsidRPr="00B51CEB">
        <w:t>The application must be made to the Registrar: see section 69 of the Act.</w:t>
      </w:r>
    </w:p>
    <w:p w14:paraId="2E6A418C" w14:textId="77777777" w:rsidR="00B51CEB" w:rsidRDefault="00B51CEB" w:rsidP="00713655">
      <w:pPr>
        <w:pStyle w:val="notetext"/>
      </w:pPr>
      <w:r>
        <w:t>Note 2:</w:t>
      </w:r>
      <w:r>
        <w:tab/>
        <w:t xml:space="preserve">For application fees, see section </w:t>
      </w:r>
      <w:r w:rsidR="00A853A5">
        <w:t>146</w:t>
      </w:r>
      <w:r w:rsidR="00713655">
        <w:t xml:space="preserve"> of this instrument</w:t>
      </w:r>
      <w:r>
        <w:t xml:space="preserve">. An application is taken to have been made only if the fee for dealing with the application has been paid (see section </w:t>
      </w:r>
      <w:r w:rsidR="00A853A5">
        <w:t>147</w:t>
      </w:r>
      <w:r>
        <w:t>).</w:t>
      </w:r>
    </w:p>
    <w:p w14:paraId="3D6165EF" w14:textId="77777777" w:rsidR="00713655" w:rsidRDefault="00C31D57" w:rsidP="008362F9">
      <w:pPr>
        <w:pStyle w:val="ItemHead"/>
      </w:pPr>
      <w:proofErr w:type="gramStart"/>
      <w:r>
        <w:t>49</w:t>
      </w:r>
      <w:r w:rsidR="00713655">
        <w:t xml:space="preserve">  At</w:t>
      </w:r>
      <w:proofErr w:type="gramEnd"/>
      <w:r w:rsidR="00713655">
        <w:t xml:space="preserve"> the end of </w:t>
      </w:r>
      <w:r w:rsidR="0065221B">
        <w:t>subsection 3</w:t>
      </w:r>
      <w:r w:rsidR="00713655">
        <w:t>9(1)</w:t>
      </w:r>
    </w:p>
    <w:p w14:paraId="5C906600" w14:textId="77777777" w:rsidR="00713655" w:rsidRDefault="00713655" w:rsidP="00713655">
      <w:pPr>
        <w:pStyle w:val="Item"/>
      </w:pPr>
      <w:r>
        <w:t>Add:</w:t>
      </w:r>
    </w:p>
    <w:p w14:paraId="2AA60896" w14:textId="77777777" w:rsidR="00713655" w:rsidRDefault="00713655" w:rsidP="00713655">
      <w:pPr>
        <w:pStyle w:val="notetext"/>
      </w:pPr>
      <w:r>
        <w:t xml:space="preserve">Note </w:t>
      </w:r>
      <w:r w:rsidR="00555059">
        <w:t>4</w:t>
      </w:r>
      <w:r>
        <w:t>:</w:t>
      </w:r>
      <w:r>
        <w:tab/>
        <w:t xml:space="preserve">For application fees, see section </w:t>
      </w:r>
      <w:r w:rsidR="00A853A5">
        <w:t>146</w:t>
      </w:r>
      <w:r>
        <w:t xml:space="preserve"> of this instrument. An application is taken to have been made only if the fee for dealing with the application has been paid (see section </w:t>
      </w:r>
      <w:r w:rsidR="00A853A5">
        <w:t>147</w:t>
      </w:r>
      <w:r>
        <w:t>).</w:t>
      </w:r>
    </w:p>
    <w:p w14:paraId="3EA41C43" w14:textId="77777777" w:rsidR="00C154C2" w:rsidRDefault="00C31D57" w:rsidP="008362F9">
      <w:pPr>
        <w:pStyle w:val="ItemHead"/>
      </w:pPr>
      <w:bookmarkStart w:id="17" w:name="_Hlk175647587"/>
      <w:proofErr w:type="gramStart"/>
      <w:r>
        <w:t>50</w:t>
      </w:r>
      <w:r w:rsidR="00C154C2">
        <w:t xml:space="preserve">  After</w:t>
      </w:r>
      <w:proofErr w:type="gramEnd"/>
      <w:r w:rsidR="00C154C2">
        <w:t xml:space="preserve"> </w:t>
      </w:r>
      <w:r w:rsidR="00F82BBA">
        <w:t>Division 8</w:t>
      </w:r>
      <w:r w:rsidR="00C154C2">
        <w:t xml:space="preserve"> of </w:t>
      </w:r>
      <w:r w:rsidR="0065221B">
        <w:t>Part 2</w:t>
      </w:r>
    </w:p>
    <w:p w14:paraId="38DD11E7" w14:textId="77777777" w:rsidR="00C154C2" w:rsidRDefault="00C154C2" w:rsidP="00C154C2">
      <w:pPr>
        <w:pStyle w:val="Item"/>
      </w:pPr>
      <w:r>
        <w:t>Insert:</w:t>
      </w:r>
    </w:p>
    <w:p w14:paraId="1404A369" w14:textId="77777777" w:rsidR="00C154C2" w:rsidRDefault="00F82BBA" w:rsidP="00C154C2">
      <w:pPr>
        <w:pStyle w:val="ActHead3"/>
      </w:pPr>
      <w:bookmarkStart w:id="18" w:name="_Toc182830017"/>
      <w:r w:rsidRPr="006C224C">
        <w:rPr>
          <w:rStyle w:val="CharDivNo"/>
        </w:rPr>
        <w:t>Division 8</w:t>
      </w:r>
      <w:r w:rsidR="00C154C2" w:rsidRPr="006C224C">
        <w:rPr>
          <w:rStyle w:val="CharDivNo"/>
        </w:rPr>
        <w:t>A</w:t>
      </w:r>
      <w:r w:rsidR="00C154C2">
        <w:t>—</w:t>
      </w:r>
      <w:r w:rsidR="00C154C2" w:rsidRPr="006C224C">
        <w:rPr>
          <w:rStyle w:val="CharDivText"/>
        </w:rPr>
        <w:t>Surrendering licences</w:t>
      </w:r>
      <w:bookmarkEnd w:id="18"/>
    </w:p>
    <w:p w14:paraId="10FDBA7B" w14:textId="77777777" w:rsidR="00C154C2" w:rsidRDefault="00C154C2" w:rsidP="008E4DDD">
      <w:pPr>
        <w:pStyle w:val="ActHead5"/>
      </w:pPr>
      <w:bookmarkStart w:id="19" w:name="_Toc182830018"/>
      <w:r w:rsidRPr="006C224C">
        <w:rPr>
          <w:rStyle w:val="CharSectno"/>
        </w:rPr>
        <w:t>39</w:t>
      </w:r>
      <w:proofErr w:type="gramStart"/>
      <w:r w:rsidRPr="006C224C">
        <w:rPr>
          <w:rStyle w:val="CharSectno"/>
        </w:rPr>
        <w:t>A</w:t>
      </w:r>
      <w:r>
        <w:t xml:space="preserve">  Application</w:t>
      </w:r>
      <w:proofErr w:type="gramEnd"/>
      <w:r>
        <w:t xml:space="preserve"> for </w:t>
      </w:r>
      <w:r w:rsidR="009E2704">
        <w:t xml:space="preserve">consent to surrender licence, </w:t>
      </w:r>
      <w:r>
        <w:t>and notice of surrender</w:t>
      </w:r>
      <w:bookmarkEnd w:id="19"/>
    </w:p>
    <w:p w14:paraId="70E7B129" w14:textId="77777777" w:rsidR="00EF4A83" w:rsidRPr="009E2704" w:rsidRDefault="00EF4A83" w:rsidP="00EF4A83">
      <w:pPr>
        <w:pStyle w:val="SubsectionHead"/>
      </w:pPr>
      <w:r>
        <w:t>Application for consent to surrender</w:t>
      </w:r>
    </w:p>
    <w:p w14:paraId="03845FBE" w14:textId="77777777" w:rsidR="00EF4A83" w:rsidRDefault="00EF4A83" w:rsidP="00EF4A83">
      <w:pPr>
        <w:pStyle w:val="subsection"/>
      </w:pPr>
      <w:r>
        <w:tab/>
        <w:t>(1)</w:t>
      </w:r>
      <w:r>
        <w:tab/>
        <w:t>An application under subsection 74(1) of the Act for the Minister to consent to the surrender of a licence in respect of an area:</w:t>
      </w:r>
    </w:p>
    <w:p w14:paraId="0859BA98" w14:textId="77777777" w:rsidR="00EF4A83" w:rsidRDefault="00EF4A83" w:rsidP="00EF4A83">
      <w:pPr>
        <w:pStyle w:val="paragraph"/>
      </w:pPr>
      <w:r>
        <w:lastRenderedPageBreak/>
        <w:tab/>
        <w:t>(a)</w:t>
      </w:r>
      <w:r>
        <w:tab/>
        <w:t>must be made in the manner and form that is:</w:t>
      </w:r>
    </w:p>
    <w:p w14:paraId="75580007" w14:textId="77777777" w:rsidR="00EF4A83" w:rsidRDefault="00EF4A83" w:rsidP="00EF4A83">
      <w:pPr>
        <w:pStyle w:val="paragraphsub"/>
      </w:pPr>
      <w:r>
        <w:tab/>
        <w:t>(</w:t>
      </w:r>
      <w:proofErr w:type="spellStart"/>
      <w:r>
        <w:t>i</w:t>
      </w:r>
      <w:proofErr w:type="spellEnd"/>
      <w:r>
        <w:t>)</w:t>
      </w:r>
      <w:r>
        <w:tab/>
        <w:t>approved by the Registrar; and</w:t>
      </w:r>
    </w:p>
    <w:p w14:paraId="4C061031" w14:textId="77777777" w:rsidR="00EF4A83" w:rsidRDefault="00EF4A83" w:rsidP="00EF4A83">
      <w:pPr>
        <w:pStyle w:val="paragraphsub"/>
      </w:pPr>
      <w:r>
        <w:tab/>
      </w:r>
      <w:r w:rsidRPr="00962265">
        <w:t>(ii)</w:t>
      </w:r>
      <w:r w:rsidRPr="00962265">
        <w:tab/>
        <w:t>published on the Registrar’s website; and</w:t>
      </w:r>
    </w:p>
    <w:p w14:paraId="1FA80730" w14:textId="77777777" w:rsidR="00EF4A83" w:rsidRDefault="00EF4A83" w:rsidP="00EF4A83">
      <w:pPr>
        <w:pStyle w:val="paragraph"/>
      </w:pPr>
      <w:r>
        <w:tab/>
        <w:t>(b)</w:t>
      </w:r>
      <w:r>
        <w:tab/>
        <w:t>must be accompanied by any information or documents required by the form.</w:t>
      </w:r>
    </w:p>
    <w:p w14:paraId="0C2878AF" w14:textId="77777777" w:rsidR="00EF4A83" w:rsidRDefault="00EF4A83" w:rsidP="00EF4A83">
      <w:pPr>
        <w:pStyle w:val="notetext"/>
      </w:pPr>
      <w:r>
        <w:t>Note</w:t>
      </w:r>
      <w:r w:rsidR="00604829">
        <w:t xml:space="preserve"> 1</w:t>
      </w:r>
      <w:r>
        <w:t>:</w:t>
      </w:r>
      <w:r>
        <w:tab/>
        <w:t>The application must specify or set out the matters required by subsection 74(2) of the Act.</w:t>
      </w:r>
    </w:p>
    <w:p w14:paraId="07AA868D" w14:textId="77777777" w:rsidR="00604829" w:rsidRPr="002018EF" w:rsidRDefault="00604829" w:rsidP="00EF4A83">
      <w:pPr>
        <w:pStyle w:val="notetext"/>
      </w:pPr>
      <w:r>
        <w:t>Note 2:</w:t>
      </w:r>
      <w:r>
        <w:tab/>
        <w:t xml:space="preserve">For application fees, see section </w:t>
      </w:r>
      <w:r w:rsidR="00A853A5">
        <w:t>146</w:t>
      </w:r>
      <w:r>
        <w:t xml:space="preserve">. An application is taken to have been made only if the fee for dealing with the application has been paid (see section </w:t>
      </w:r>
      <w:r w:rsidR="00A853A5">
        <w:t>147</w:t>
      </w:r>
      <w:r>
        <w:t>).</w:t>
      </w:r>
    </w:p>
    <w:p w14:paraId="33F892CF" w14:textId="77777777" w:rsidR="00EF4A83" w:rsidRPr="009E2704" w:rsidRDefault="00EF4A83" w:rsidP="00EF4A83">
      <w:pPr>
        <w:pStyle w:val="SubsectionHead"/>
      </w:pPr>
      <w:r>
        <w:t>Notice of surrender</w:t>
      </w:r>
    </w:p>
    <w:p w14:paraId="6224E2E4" w14:textId="77777777" w:rsidR="00EF4A83" w:rsidRDefault="00EF4A83" w:rsidP="00EF4A83">
      <w:pPr>
        <w:pStyle w:val="subsection"/>
      </w:pPr>
      <w:r>
        <w:tab/>
        <w:t>(2)</w:t>
      </w:r>
      <w:r>
        <w:tab/>
        <w:t>A notice under subsection 74(4) of the Act surrendering a licence in respect of an area:</w:t>
      </w:r>
    </w:p>
    <w:p w14:paraId="3C2140E9" w14:textId="77777777" w:rsidR="00EF4A83" w:rsidRDefault="00EF4A83" w:rsidP="00EF4A83">
      <w:pPr>
        <w:pStyle w:val="paragraph"/>
      </w:pPr>
      <w:r>
        <w:tab/>
        <w:t>(a)</w:t>
      </w:r>
      <w:r>
        <w:tab/>
        <w:t>must be in the manner and form that is:</w:t>
      </w:r>
    </w:p>
    <w:p w14:paraId="62C3FCB0" w14:textId="77777777" w:rsidR="00EF4A83" w:rsidRDefault="00EF4A83" w:rsidP="00EF4A83">
      <w:pPr>
        <w:pStyle w:val="paragraphsub"/>
      </w:pPr>
      <w:r>
        <w:tab/>
        <w:t>(</w:t>
      </w:r>
      <w:proofErr w:type="spellStart"/>
      <w:r>
        <w:t>i</w:t>
      </w:r>
      <w:proofErr w:type="spellEnd"/>
      <w:r>
        <w:t>)</w:t>
      </w:r>
      <w:r>
        <w:tab/>
        <w:t>approved by the Registrar; and</w:t>
      </w:r>
    </w:p>
    <w:p w14:paraId="13C1E82C" w14:textId="77777777" w:rsidR="00EF4A83" w:rsidRDefault="00EF4A83" w:rsidP="00EF4A83">
      <w:pPr>
        <w:pStyle w:val="paragraphsub"/>
      </w:pPr>
      <w:r>
        <w:tab/>
      </w:r>
      <w:r w:rsidRPr="00962265">
        <w:t>(ii)</w:t>
      </w:r>
      <w:r w:rsidRPr="00962265">
        <w:tab/>
        <w:t>published on the Registrar’s website; and</w:t>
      </w:r>
    </w:p>
    <w:p w14:paraId="10F4999C" w14:textId="77777777" w:rsidR="00EF4A83" w:rsidRDefault="00EF4A83" w:rsidP="00EF4A83">
      <w:pPr>
        <w:pStyle w:val="paragraph"/>
      </w:pPr>
      <w:r>
        <w:tab/>
        <w:t>(b)</w:t>
      </w:r>
      <w:r>
        <w:tab/>
        <w:t>must be accompanied by any information or documents required by the form.</w:t>
      </w:r>
    </w:p>
    <w:p w14:paraId="12B59CF0" w14:textId="77777777" w:rsidR="00EF4A83" w:rsidRDefault="00EF4A83" w:rsidP="00EF4A83">
      <w:pPr>
        <w:pStyle w:val="notetext"/>
      </w:pPr>
      <w:r w:rsidRPr="00962265">
        <w:t>Note:</w:t>
      </w:r>
      <w:r w:rsidRPr="00962265">
        <w:tab/>
        <w:t xml:space="preserve">The notice must </w:t>
      </w:r>
      <w:r>
        <w:t xml:space="preserve">also </w:t>
      </w:r>
      <w:r w:rsidRPr="00962265">
        <w:t xml:space="preserve">be accompanied by the notice of the Minister’s consent to the surrender of the licence </w:t>
      </w:r>
      <w:r>
        <w:t xml:space="preserve">in respect of the area </w:t>
      </w:r>
      <w:r w:rsidRPr="00962265">
        <w:t xml:space="preserve">(see </w:t>
      </w:r>
      <w:r>
        <w:t>subsection 7</w:t>
      </w:r>
      <w:r w:rsidRPr="00962265">
        <w:t>4(4) of the Act).</w:t>
      </w:r>
    </w:p>
    <w:bookmarkEnd w:id="17"/>
    <w:p w14:paraId="5C525D8E" w14:textId="77777777" w:rsidR="00227ECA" w:rsidRDefault="00C31D57" w:rsidP="008362F9">
      <w:pPr>
        <w:pStyle w:val="ItemHead"/>
      </w:pPr>
      <w:proofErr w:type="gramStart"/>
      <w:r>
        <w:t>51</w:t>
      </w:r>
      <w:r w:rsidR="00227ECA">
        <w:t xml:space="preserve">  At</w:t>
      </w:r>
      <w:proofErr w:type="gramEnd"/>
      <w:r w:rsidR="00227ECA">
        <w:t xml:space="preserve"> the end of </w:t>
      </w:r>
      <w:r w:rsidR="0065221B">
        <w:t>section 4</w:t>
      </w:r>
      <w:r w:rsidR="00227ECA">
        <w:t>1</w:t>
      </w:r>
    </w:p>
    <w:p w14:paraId="5EDBFD88" w14:textId="77777777" w:rsidR="00227ECA" w:rsidRDefault="00227ECA" w:rsidP="00227ECA">
      <w:pPr>
        <w:pStyle w:val="Item"/>
      </w:pPr>
      <w:r>
        <w:t>Add:</w:t>
      </w:r>
    </w:p>
    <w:p w14:paraId="389A284B" w14:textId="77777777" w:rsidR="00227ECA" w:rsidRDefault="00227ECA" w:rsidP="00227ECA">
      <w:pPr>
        <w:pStyle w:val="subsection"/>
      </w:pPr>
      <w:r>
        <w:tab/>
        <w:t>(6)</w:t>
      </w:r>
      <w:r>
        <w:tab/>
        <w:t>To avoid doubt, the Registrar:</w:t>
      </w:r>
    </w:p>
    <w:p w14:paraId="0D088F94" w14:textId="77777777" w:rsidR="00227ECA" w:rsidRDefault="00227ECA" w:rsidP="00227ECA">
      <w:pPr>
        <w:pStyle w:val="paragraph"/>
      </w:pPr>
      <w:r>
        <w:tab/>
        <w:t>(a)</w:t>
      </w:r>
      <w:r>
        <w:tab/>
        <w:t>may make more than one request under this section; and</w:t>
      </w:r>
    </w:p>
    <w:p w14:paraId="1C78DB70" w14:textId="77777777" w:rsidR="00227ECA" w:rsidRPr="004B423E" w:rsidRDefault="00227ECA" w:rsidP="00227ECA">
      <w:pPr>
        <w:pStyle w:val="paragraph"/>
      </w:pPr>
      <w:r>
        <w:tab/>
        <w:t>(b)</w:t>
      </w:r>
      <w:r>
        <w:tab/>
        <w:t xml:space="preserve">may make further requests if the </w:t>
      </w:r>
      <w:r w:rsidR="00550F71">
        <w:t xml:space="preserve">Registrar or the Minister </w:t>
      </w:r>
      <w:r>
        <w:t>is not satisfied with the information provided in response to a request.</w:t>
      </w:r>
    </w:p>
    <w:p w14:paraId="638713C7" w14:textId="77777777" w:rsidR="004748CB" w:rsidRDefault="00C31D57" w:rsidP="008362F9">
      <w:pPr>
        <w:pStyle w:val="ItemHead"/>
      </w:pPr>
      <w:proofErr w:type="gramStart"/>
      <w:r>
        <w:t>52</w:t>
      </w:r>
      <w:r w:rsidR="008362F9">
        <w:t xml:space="preserve"> </w:t>
      </w:r>
      <w:r w:rsidR="00403FF2">
        <w:t xml:space="preserve"> </w:t>
      </w:r>
      <w:r w:rsidR="008362F9">
        <w:t>After</w:t>
      </w:r>
      <w:proofErr w:type="gramEnd"/>
      <w:r w:rsidR="008362F9">
        <w:t xml:space="preserve"> </w:t>
      </w:r>
      <w:r w:rsidR="0065221B">
        <w:t>Part 2</w:t>
      </w:r>
    </w:p>
    <w:p w14:paraId="500EAD0E" w14:textId="77777777" w:rsidR="00403FF2" w:rsidRDefault="00403FF2" w:rsidP="00403FF2">
      <w:pPr>
        <w:pStyle w:val="Item"/>
      </w:pPr>
      <w:r>
        <w:t>Insert:</w:t>
      </w:r>
    </w:p>
    <w:p w14:paraId="5E11E446" w14:textId="77777777" w:rsidR="00403FF2" w:rsidRPr="00403FF2" w:rsidRDefault="00F2638D" w:rsidP="00BF1D82">
      <w:pPr>
        <w:pStyle w:val="ActHead2"/>
        <w:tabs>
          <w:tab w:val="left" w:pos="3402"/>
        </w:tabs>
      </w:pPr>
      <w:bookmarkStart w:id="20" w:name="_Toc182830019"/>
      <w:r w:rsidRPr="006C224C">
        <w:rPr>
          <w:rStyle w:val="CharPartNo"/>
        </w:rPr>
        <w:t>Part 3</w:t>
      </w:r>
      <w:r w:rsidR="00403FF2">
        <w:t>—</w:t>
      </w:r>
      <w:r w:rsidR="00403FF2" w:rsidRPr="006C224C">
        <w:rPr>
          <w:rStyle w:val="CharPartText"/>
        </w:rPr>
        <w:t xml:space="preserve">Licensing scheme: management </w:t>
      </w:r>
      <w:r w:rsidR="00E4359E" w:rsidRPr="006C224C">
        <w:rPr>
          <w:rStyle w:val="CharPartText"/>
        </w:rPr>
        <w:t>of infrastructure</w:t>
      </w:r>
      <w:bookmarkEnd w:id="20"/>
    </w:p>
    <w:p w14:paraId="6F6F4ABC" w14:textId="77777777" w:rsidR="00403FF2" w:rsidRDefault="003B65FA" w:rsidP="00403FF2">
      <w:pPr>
        <w:pStyle w:val="ActHead3"/>
      </w:pPr>
      <w:bookmarkStart w:id="21" w:name="_Toc182830020"/>
      <w:r w:rsidRPr="006C224C">
        <w:rPr>
          <w:rStyle w:val="CharDivNo"/>
        </w:rPr>
        <w:t>Division 1</w:t>
      </w:r>
      <w:r w:rsidR="00403FF2">
        <w:t>—</w:t>
      </w:r>
      <w:r w:rsidR="00403FF2" w:rsidRPr="006C224C">
        <w:rPr>
          <w:rStyle w:val="CharDivText"/>
        </w:rPr>
        <w:t>Operation of this Part</w:t>
      </w:r>
      <w:bookmarkEnd w:id="21"/>
    </w:p>
    <w:p w14:paraId="1B93116D" w14:textId="77777777" w:rsidR="00403FF2" w:rsidRDefault="00A853A5" w:rsidP="00403FF2">
      <w:pPr>
        <w:pStyle w:val="ActHead5"/>
      </w:pPr>
      <w:bookmarkStart w:id="22" w:name="_Toc182830021"/>
      <w:proofErr w:type="gramStart"/>
      <w:r w:rsidRPr="006C224C">
        <w:rPr>
          <w:rStyle w:val="CharSectno"/>
        </w:rPr>
        <w:t>45</w:t>
      </w:r>
      <w:r w:rsidR="00403FF2">
        <w:t xml:space="preserve">  Operation</w:t>
      </w:r>
      <w:proofErr w:type="gramEnd"/>
      <w:r w:rsidR="00403FF2">
        <w:t xml:space="preserve"> of this Part</w:t>
      </w:r>
      <w:bookmarkEnd w:id="22"/>
    </w:p>
    <w:p w14:paraId="74103146" w14:textId="77777777" w:rsidR="008462F8" w:rsidRPr="008462F8" w:rsidRDefault="008462F8" w:rsidP="008462F8">
      <w:pPr>
        <w:pStyle w:val="subsection"/>
      </w:pPr>
      <w:r>
        <w:tab/>
      </w:r>
      <w:r>
        <w:tab/>
        <w:t xml:space="preserve">For the purposes of </w:t>
      </w:r>
      <w:r w:rsidR="0065221B">
        <w:t>section 2</w:t>
      </w:r>
      <w:r>
        <w:t>9 of the Act, this Part prescribes the licensing scheme in relation to:</w:t>
      </w:r>
    </w:p>
    <w:p w14:paraId="2C3F50DA" w14:textId="77777777" w:rsidR="008462F8" w:rsidRPr="008462F8" w:rsidRDefault="008462F8" w:rsidP="008462F8">
      <w:pPr>
        <w:pStyle w:val="paragraph"/>
      </w:pPr>
      <w:r>
        <w:tab/>
        <w:t>(a)</w:t>
      </w:r>
      <w:r>
        <w:tab/>
        <w:t>management plans</w:t>
      </w:r>
      <w:r w:rsidRPr="008462F8">
        <w:t>; and</w:t>
      </w:r>
    </w:p>
    <w:p w14:paraId="140D8FF1" w14:textId="77777777" w:rsidR="008462F8" w:rsidRDefault="008462F8" w:rsidP="008462F8">
      <w:pPr>
        <w:pStyle w:val="paragraph"/>
      </w:pPr>
      <w:r>
        <w:tab/>
        <w:t>(b)</w:t>
      </w:r>
      <w:r>
        <w:tab/>
        <w:t>other matters.</w:t>
      </w:r>
    </w:p>
    <w:p w14:paraId="6757D4BC" w14:textId="77777777" w:rsidR="00FE32BA" w:rsidRDefault="003B65FA" w:rsidP="00FE32BA">
      <w:pPr>
        <w:pStyle w:val="ActHead3"/>
      </w:pPr>
      <w:bookmarkStart w:id="23" w:name="_Toc182830022"/>
      <w:r w:rsidRPr="006C224C">
        <w:rPr>
          <w:rStyle w:val="CharDivNo"/>
        </w:rPr>
        <w:t>Division 2</w:t>
      </w:r>
      <w:r w:rsidR="00FE32BA">
        <w:t>—</w:t>
      </w:r>
      <w:r w:rsidR="00FE32BA" w:rsidRPr="006C224C">
        <w:rPr>
          <w:rStyle w:val="CharDivText"/>
        </w:rPr>
        <w:t>Licence activities must comply with management plan</w:t>
      </w:r>
      <w:bookmarkEnd w:id="23"/>
    </w:p>
    <w:p w14:paraId="2F891560" w14:textId="77777777" w:rsidR="00FE32BA" w:rsidRDefault="00A853A5" w:rsidP="00FE32BA">
      <w:pPr>
        <w:pStyle w:val="ActHead5"/>
      </w:pPr>
      <w:bookmarkStart w:id="24" w:name="_Toc182830023"/>
      <w:proofErr w:type="gramStart"/>
      <w:r w:rsidRPr="006C224C">
        <w:rPr>
          <w:rStyle w:val="CharSectno"/>
        </w:rPr>
        <w:t>46</w:t>
      </w:r>
      <w:r w:rsidR="00FE32BA">
        <w:t xml:space="preserve">  Licence</w:t>
      </w:r>
      <w:proofErr w:type="gramEnd"/>
      <w:r w:rsidR="00FE32BA">
        <w:t xml:space="preserve"> activities must comply with management plan</w:t>
      </w:r>
      <w:bookmarkEnd w:id="24"/>
    </w:p>
    <w:p w14:paraId="3905DEFD" w14:textId="77777777" w:rsidR="00FE32BA" w:rsidRDefault="00FE32BA" w:rsidP="00FE32BA">
      <w:pPr>
        <w:pStyle w:val="subsection"/>
      </w:pPr>
      <w:r>
        <w:tab/>
        <w:t>(1)</w:t>
      </w:r>
      <w:r>
        <w:tab/>
        <w:t>A licence holder commits an offence of strict liability if:</w:t>
      </w:r>
    </w:p>
    <w:p w14:paraId="314864F4" w14:textId="77777777" w:rsidR="00FE32BA" w:rsidRDefault="00FE32BA" w:rsidP="00FE32BA">
      <w:pPr>
        <w:pStyle w:val="paragraph"/>
      </w:pPr>
      <w:r>
        <w:tab/>
        <w:t>(a)</w:t>
      </w:r>
      <w:r>
        <w:tab/>
        <w:t>there is a management plan for the licence; and</w:t>
      </w:r>
    </w:p>
    <w:p w14:paraId="4155C4B3" w14:textId="77777777" w:rsidR="00FE32BA" w:rsidRDefault="00FE32BA" w:rsidP="00FE32BA">
      <w:pPr>
        <w:pStyle w:val="paragraph"/>
      </w:pPr>
      <w:r>
        <w:lastRenderedPageBreak/>
        <w:tab/>
        <w:t>(b)</w:t>
      </w:r>
      <w:r>
        <w:tab/>
        <w:t>the licence holder carries out licence activities in a way that is contrary to the management plan.</w:t>
      </w:r>
    </w:p>
    <w:p w14:paraId="1267DBA0" w14:textId="77777777" w:rsidR="00FE32BA" w:rsidRDefault="00FE32BA" w:rsidP="00FE32BA">
      <w:pPr>
        <w:pStyle w:val="Penalty"/>
      </w:pPr>
      <w:r>
        <w:t>Penalty:</w:t>
      </w:r>
      <w:r>
        <w:tab/>
        <w:t>50 penalty units.</w:t>
      </w:r>
    </w:p>
    <w:p w14:paraId="35613F60" w14:textId="77777777" w:rsidR="00FE32BA" w:rsidRPr="00955507" w:rsidRDefault="00FE32BA" w:rsidP="00FE32BA">
      <w:pPr>
        <w:pStyle w:val="SubsectionHead"/>
      </w:pPr>
      <w:r w:rsidRPr="00955507">
        <w:t>Continuing offences</w:t>
      </w:r>
    </w:p>
    <w:p w14:paraId="6EC90CD4" w14:textId="77777777" w:rsidR="00FE32BA" w:rsidRPr="00955507" w:rsidRDefault="00FE32BA" w:rsidP="00FE32BA">
      <w:pPr>
        <w:pStyle w:val="subsection"/>
      </w:pPr>
      <w:r>
        <w:tab/>
        <w:t>(2)</w:t>
      </w:r>
      <w:r>
        <w:tab/>
        <w:t xml:space="preserve">A person who commits an offence against </w:t>
      </w:r>
      <w:r w:rsidR="0065221B">
        <w:t>subsection (</w:t>
      </w:r>
      <w:r>
        <w:t>1) commits a separate offence in respect of each day (includi</w:t>
      </w:r>
      <w:r w:rsidRPr="00955507">
        <w:t>ng a day of a conviction for the offence or any later day) during which the offence continues.</w:t>
      </w:r>
    </w:p>
    <w:p w14:paraId="31FE21BE" w14:textId="77777777" w:rsidR="00FE32BA" w:rsidRDefault="00FE32BA" w:rsidP="00FE32BA">
      <w:pPr>
        <w:pStyle w:val="subsection"/>
      </w:pPr>
      <w:r w:rsidRPr="00955507">
        <w:tab/>
        <w:t>(</w:t>
      </w:r>
      <w:r>
        <w:t>3</w:t>
      </w:r>
      <w:r w:rsidRPr="00955507">
        <w:t>)</w:t>
      </w:r>
      <w:r w:rsidRPr="00955507">
        <w:tab/>
        <w:t xml:space="preserve">The maximum penalty for each day that an offence under </w:t>
      </w:r>
      <w:r w:rsidR="0065221B">
        <w:t>subsection (</w:t>
      </w:r>
      <w:r>
        <w:t>1</w:t>
      </w:r>
      <w:r w:rsidRPr="00955507">
        <w:t>) continues is 10% of the maximum penalty that can be imposed in respect of that offence.</w:t>
      </w:r>
    </w:p>
    <w:p w14:paraId="7D615242" w14:textId="77777777" w:rsidR="00403FF2" w:rsidRPr="00403FF2" w:rsidRDefault="003B65FA" w:rsidP="00403FF2">
      <w:pPr>
        <w:pStyle w:val="ActHead3"/>
      </w:pPr>
      <w:bookmarkStart w:id="25" w:name="_Toc182830024"/>
      <w:r w:rsidRPr="006C224C">
        <w:rPr>
          <w:rStyle w:val="CharDivNo"/>
        </w:rPr>
        <w:t>Division 3</w:t>
      </w:r>
      <w:r w:rsidR="00403FF2">
        <w:t>—</w:t>
      </w:r>
      <w:r w:rsidR="00044F70" w:rsidRPr="006C224C">
        <w:rPr>
          <w:rStyle w:val="CharDivText"/>
        </w:rPr>
        <w:t>Application for approval of plan</w:t>
      </w:r>
      <w:r w:rsidR="00C8704E" w:rsidRPr="006C224C">
        <w:rPr>
          <w:rStyle w:val="CharDivText"/>
        </w:rPr>
        <w:t>s</w:t>
      </w:r>
      <w:r w:rsidR="00044F70" w:rsidRPr="006C224C">
        <w:rPr>
          <w:rStyle w:val="CharDivText"/>
        </w:rPr>
        <w:t xml:space="preserve"> </w:t>
      </w:r>
      <w:r w:rsidR="00C8704E" w:rsidRPr="006C224C">
        <w:rPr>
          <w:rStyle w:val="CharDivText"/>
        </w:rPr>
        <w:t>(including revised plans)</w:t>
      </w:r>
      <w:bookmarkEnd w:id="25"/>
    </w:p>
    <w:p w14:paraId="199D9ED2" w14:textId="77777777" w:rsidR="00044F70" w:rsidRPr="00044F70" w:rsidRDefault="00044F70" w:rsidP="00044F70">
      <w:pPr>
        <w:pStyle w:val="ActHead4"/>
      </w:pPr>
      <w:bookmarkStart w:id="26" w:name="_Toc182830025"/>
      <w:r w:rsidRPr="006C224C">
        <w:rPr>
          <w:rStyle w:val="CharSubdNo"/>
        </w:rPr>
        <w:t>Subdivision A</w:t>
      </w:r>
      <w:r>
        <w:t>—</w:t>
      </w:r>
      <w:r w:rsidR="00F26929" w:rsidRPr="006C224C">
        <w:rPr>
          <w:rStyle w:val="CharSubdText"/>
        </w:rPr>
        <w:t>Initial p</w:t>
      </w:r>
      <w:r w:rsidR="00BD0728" w:rsidRPr="006C224C">
        <w:rPr>
          <w:rStyle w:val="CharSubdText"/>
        </w:rPr>
        <w:t>lan approval a</w:t>
      </w:r>
      <w:r w:rsidRPr="006C224C">
        <w:rPr>
          <w:rStyle w:val="CharSubdText"/>
        </w:rPr>
        <w:t>pplication</w:t>
      </w:r>
      <w:r w:rsidR="00BD0728" w:rsidRPr="006C224C">
        <w:rPr>
          <w:rStyle w:val="CharSubdText"/>
        </w:rPr>
        <w:t>s</w:t>
      </w:r>
      <w:bookmarkEnd w:id="26"/>
    </w:p>
    <w:p w14:paraId="4EE2A70B" w14:textId="77777777" w:rsidR="00B46A5D" w:rsidRDefault="00A853A5" w:rsidP="00B46A5D">
      <w:pPr>
        <w:pStyle w:val="ActHead5"/>
      </w:pPr>
      <w:bookmarkStart w:id="27" w:name="_Toc182830026"/>
      <w:proofErr w:type="gramStart"/>
      <w:r w:rsidRPr="006C224C">
        <w:rPr>
          <w:rStyle w:val="CharSectno"/>
        </w:rPr>
        <w:t>47</w:t>
      </w:r>
      <w:r w:rsidR="00B46A5D">
        <w:t xml:space="preserve">  </w:t>
      </w:r>
      <w:r w:rsidR="00F26929">
        <w:t>Making</w:t>
      </w:r>
      <w:proofErr w:type="gramEnd"/>
      <w:r w:rsidR="00F26929">
        <w:t xml:space="preserve"> an initial plan approval application</w:t>
      </w:r>
      <w:bookmarkEnd w:id="27"/>
    </w:p>
    <w:p w14:paraId="682F3925" w14:textId="77777777" w:rsidR="00B46A5D" w:rsidRDefault="00B46A5D" w:rsidP="00B46A5D">
      <w:pPr>
        <w:pStyle w:val="subsection"/>
      </w:pPr>
      <w:r>
        <w:tab/>
        <w:t>(1)</w:t>
      </w:r>
      <w:r>
        <w:tab/>
        <w:t xml:space="preserve">The holder of a feasibility licence, </w:t>
      </w:r>
      <w:r w:rsidR="0073034C">
        <w:t xml:space="preserve">a research and demonstration licence or a transmission and infrastructure licence may apply to the Regulator, in accordance with this </w:t>
      </w:r>
      <w:r w:rsidR="00BF1851">
        <w:t>Subd</w:t>
      </w:r>
      <w:r w:rsidR="0073034C">
        <w:t>ivision, for the Regulator to appro</w:t>
      </w:r>
      <w:r w:rsidR="00A04478">
        <w:t>ve</w:t>
      </w:r>
      <w:r w:rsidR="002C15CD">
        <w:t xml:space="preserve"> a plan as</w:t>
      </w:r>
      <w:r w:rsidR="0073034C">
        <w:t xml:space="preserve"> </w:t>
      </w:r>
      <w:r w:rsidR="00C43FF5">
        <w:t>the</w:t>
      </w:r>
      <w:r w:rsidR="0073034C">
        <w:t xml:space="preserve"> management plan for the licence.</w:t>
      </w:r>
    </w:p>
    <w:p w14:paraId="76B02CB6" w14:textId="77777777" w:rsidR="00152ACC" w:rsidRDefault="00152ACC" w:rsidP="00152ACC">
      <w:pPr>
        <w:pStyle w:val="subsection"/>
      </w:pPr>
      <w:r>
        <w:tab/>
        <w:t>(2)</w:t>
      </w:r>
      <w:r>
        <w:tab/>
        <w:t>If the holder of a feasibility licence has applied for, or proposes to apply for, a commercial licence</w:t>
      </w:r>
      <w:r w:rsidR="00E03C64">
        <w:t xml:space="preserve"> </w:t>
      </w:r>
      <w:proofErr w:type="gramStart"/>
      <w:r w:rsidR="00E03C64">
        <w:t>on the basis of</w:t>
      </w:r>
      <w:proofErr w:type="gramEnd"/>
      <w:r w:rsidR="00E03C64">
        <w:t xml:space="preserve"> the feasibility licence</w:t>
      </w:r>
      <w:r>
        <w:t xml:space="preserve">, the licence holder may apply to the Regulator, in accordance with this </w:t>
      </w:r>
      <w:r w:rsidR="00BF1851">
        <w:t>Subdivision</w:t>
      </w:r>
      <w:r>
        <w:t>, for the Regulator to approve a plan as the management plan for the proposed commercial licence.</w:t>
      </w:r>
    </w:p>
    <w:p w14:paraId="5FB02E03" w14:textId="77777777" w:rsidR="00621FAE" w:rsidRPr="00A64ACC" w:rsidRDefault="00621FAE" w:rsidP="00621FAE">
      <w:pPr>
        <w:pStyle w:val="notetext"/>
      </w:pPr>
      <w:r>
        <w:t>Note:</w:t>
      </w:r>
      <w:r>
        <w:tab/>
      </w:r>
      <w:r w:rsidR="00D002F2">
        <w:t>T</w:t>
      </w:r>
      <w:r>
        <w:t xml:space="preserve">he relevant licence for </w:t>
      </w:r>
      <w:r w:rsidR="00D002F2">
        <w:t>an</w:t>
      </w:r>
      <w:r>
        <w:t xml:space="preserve"> application </w:t>
      </w:r>
      <w:r w:rsidR="00D002F2">
        <w:t xml:space="preserve">under </w:t>
      </w:r>
      <w:r w:rsidR="0065221B">
        <w:t>subsection (</w:t>
      </w:r>
      <w:r w:rsidR="00D002F2">
        <w:t xml:space="preserve">2) </w:t>
      </w:r>
      <w:r>
        <w:t xml:space="preserve">is the proposed commercial licence (see </w:t>
      </w:r>
      <w:r w:rsidR="00A64ACC">
        <w:t xml:space="preserve">the definition of </w:t>
      </w:r>
      <w:r w:rsidR="00A64ACC">
        <w:rPr>
          <w:b/>
          <w:i/>
        </w:rPr>
        <w:t>relevant licence</w:t>
      </w:r>
      <w:r w:rsidR="00A64ACC">
        <w:t xml:space="preserve"> in </w:t>
      </w:r>
      <w:r w:rsidR="0065221B">
        <w:t>section 4</w:t>
      </w:r>
      <w:r w:rsidR="00A64ACC">
        <w:t>).</w:t>
      </w:r>
    </w:p>
    <w:p w14:paraId="04E21883" w14:textId="77777777" w:rsidR="00F26929" w:rsidRDefault="00F26929" w:rsidP="00F26929">
      <w:pPr>
        <w:pStyle w:val="subsection"/>
      </w:pPr>
      <w:r>
        <w:tab/>
        <w:t>(3)</w:t>
      </w:r>
      <w:r>
        <w:tab/>
        <w:t xml:space="preserve">For the purposes of this instrument, an application under this section is an </w:t>
      </w:r>
      <w:r w:rsidRPr="00F26929">
        <w:rPr>
          <w:b/>
          <w:i/>
        </w:rPr>
        <w:t xml:space="preserve">initial </w:t>
      </w:r>
      <w:r>
        <w:rPr>
          <w:b/>
          <w:i/>
        </w:rPr>
        <w:t>plan approval application</w:t>
      </w:r>
      <w:r>
        <w:t>.</w:t>
      </w:r>
    </w:p>
    <w:p w14:paraId="70D310E2" w14:textId="77777777" w:rsidR="00C56E7A" w:rsidRDefault="00C56E7A" w:rsidP="00C56E7A">
      <w:pPr>
        <w:pStyle w:val="subsection"/>
      </w:pPr>
      <w:r>
        <w:tab/>
        <w:t>(4)</w:t>
      </w:r>
      <w:r>
        <w:tab/>
        <w:t xml:space="preserve">This section does not apply </w:t>
      </w:r>
      <w:r w:rsidR="005D259A">
        <w:t>if there is already a management plan for the relevant licence</w:t>
      </w:r>
      <w:r>
        <w:t>.</w:t>
      </w:r>
    </w:p>
    <w:p w14:paraId="6C3BB040" w14:textId="77777777" w:rsidR="00C56E7A" w:rsidRDefault="00C56E7A" w:rsidP="00C56E7A">
      <w:pPr>
        <w:pStyle w:val="notetext"/>
      </w:pPr>
      <w:r>
        <w:t>Note:</w:t>
      </w:r>
      <w:r>
        <w:tab/>
      </w:r>
      <w:r w:rsidR="00BA3726">
        <w:t xml:space="preserve">If there is already a management plan for the relevant licence, the licence holder may </w:t>
      </w:r>
      <w:proofErr w:type="gramStart"/>
      <w:r w:rsidR="00BA3726">
        <w:t>make a plan</w:t>
      </w:r>
      <w:proofErr w:type="gramEnd"/>
      <w:r w:rsidR="00BA3726">
        <w:t xml:space="preserve"> revision approval application instead (s</w:t>
      </w:r>
      <w:r w:rsidR="000457EF">
        <w:t xml:space="preserve">ee section </w:t>
      </w:r>
      <w:r w:rsidR="00A853A5">
        <w:t>50</w:t>
      </w:r>
      <w:r w:rsidR="000457EF">
        <w:t>).</w:t>
      </w:r>
    </w:p>
    <w:p w14:paraId="48E574B8" w14:textId="77777777" w:rsidR="0073034C" w:rsidRDefault="00A853A5" w:rsidP="0073034C">
      <w:pPr>
        <w:pStyle w:val="ActHead5"/>
      </w:pPr>
      <w:bookmarkStart w:id="28" w:name="_Toc182830027"/>
      <w:proofErr w:type="gramStart"/>
      <w:r w:rsidRPr="006C224C">
        <w:rPr>
          <w:rStyle w:val="CharSectno"/>
        </w:rPr>
        <w:t>48</w:t>
      </w:r>
      <w:r w:rsidR="0073034C">
        <w:t xml:space="preserve">  </w:t>
      </w:r>
      <w:r w:rsidR="004B423E">
        <w:t>Requirements</w:t>
      </w:r>
      <w:proofErr w:type="gramEnd"/>
      <w:r w:rsidR="004B423E">
        <w:t xml:space="preserve"> for application</w:t>
      </w:r>
      <w:bookmarkEnd w:id="28"/>
    </w:p>
    <w:p w14:paraId="25BB9F39" w14:textId="77777777" w:rsidR="00E928FF" w:rsidRDefault="00E928FF" w:rsidP="00E928FF">
      <w:pPr>
        <w:pStyle w:val="subsection"/>
      </w:pPr>
      <w:r>
        <w:tab/>
        <w:t>(1)</w:t>
      </w:r>
      <w:r>
        <w:tab/>
        <w:t>An initial plan approval application:</w:t>
      </w:r>
    </w:p>
    <w:p w14:paraId="29D80229" w14:textId="77777777" w:rsidR="00E928FF" w:rsidRDefault="00E928FF" w:rsidP="003842FF">
      <w:pPr>
        <w:pStyle w:val="paragraph"/>
      </w:pPr>
      <w:r>
        <w:tab/>
        <w:t>(a)</w:t>
      </w:r>
      <w:r>
        <w:tab/>
        <w:t>must be made in the manner and form that is:</w:t>
      </w:r>
    </w:p>
    <w:p w14:paraId="5ED79810" w14:textId="77777777" w:rsidR="00E928FF" w:rsidRPr="003842FF" w:rsidRDefault="00E928FF" w:rsidP="003842FF">
      <w:pPr>
        <w:pStyle w:val="paragraphsub"/>
      </w:pPr>
      <w:r>
        <w:tab/>
        <w:t>(</w:t>
      </w:r>
      <w:proofErr w:type="spellStart"/>
      <w:r>
        <w:t>i</w:t>
      </w:r>
      <w:proofErr w:type="spellEnd"/>
      <w:r>
        <w:t>)</w:t>
      </w:r>
      <w:r>
        <w:tab/>
        <w:t>approved by t</w:t>
      </w:r>
      <w:r w:rsidRPr="003842FF">
        <w:t>he Regulator; and</w:t>
      </w:r>
    </w:p>
    <w:p w14:paraId="0FF18E5C" w14:textId="77777777" w:rsidR="00E928FF" w:rsidRDefault="00E928FF" w:rsidP="003842FF">
      <w:pPr>
        <w:pStyle w:val="paragraphsub"/>
      </w:pPr>
      <w:r w:rsidRPr="003842FF">
        <w:tab/>
        <w:t>(ii)</w:t>
      </w:r>
      <w:r w:rsidRPr="003842FF">
        <w:tab/>
        <w:t>published on t</w:t>
      </w:r>
      <w:r>
        <w:t>he Regulator’s website; and</w:t>
      </w:r>
    </w:p>
    <w:p w14:paraId="40EF0C28" w14:textId="77777777" w:rsidR="00E928FF" w:rsidRDefault="00E928FF" w:rsidP="003842FF">
      <w:pPr>
        <w:pStyle w:val="paragraph"/>
      </w:pPr>
      <w:r>
        <w:tab/>
        <w:t>(b)</w:t>
      </w:r>
      <w:r>
        <w:tab/>
        <w:t>must be accompanied by the plan; and</w:t>
      </w:r>
    </w:p>
    <w:p w14:paraId="2DB21EDE" w14:textId="77777777" w:rsidR="003842FF" w:rsidRDefault="00E928FF" w:rsidP="003842FF">
      <w:pPr>
        <w:pStyle w:val="paragraph"/>
      </w:pPr>
      <w:r>
        <w:tab/>
        <w:t>(c)</w:t>
      </w:r>
      <w:r>
        <w:tab/>
        <w:t>must be accompanied by any other information or documents required by the form.</w:t>
      </w:r>
    </w:p>
    <w:p w14:paraId="2556F74D" w14:textId="77777777" w:rsidR="009D03BE" w:rsidRDefault="009D03BE" w:rsidP="00E928FF">
      <w:pPr>
        <w:pStyle w:val="subsection"/>
      </w:pPr>
      <w:r>
        <w:tab/>
        <w:t>(</w:t>
      </w:r>
      <w:r w:rsidR="003842FF">
        <w:t>2</w:t>
      </w:r>
      <w:r>
        <w:t>)</w:t>
      </w:r>
      <w:r>
        <w:tab/>
        <w:t xml:space="preserve">Before making </w:t>
      </w:r>
      <w:r w:rsidR="00B82FCE">
        <w:t>an</w:t>
      </w:r>
      <w:r>
        <w:t xml:space="preserve"> </w:t>
      </w:r>
      <w:r w:rsidR="00EF6CF1">
        <w:t xml:space="preserve">initial plan approval </w:t>
      </w:r>
      <w:r>
        <w:t xml:space="preserve">application, </w:t>
      </w:r>
      <w:r w:rsidR="00B82FCE">
        <w:t>a</w:t>
      </w:r>
      <w:r w:rsidR="00C47FBA">
        <w:t xml:space="preserve"> </w:t>
      </w:r>
      <w:r w:rsidR="00152ACC">
        <w:t>licence holder</w:t>
      </w:r>
      <w:r>
        <w:t xml:space="preserve"> must carry out consultation under </w:t>
      </w:r>
      <w:r w:rsidR="00C77016">
        <w:t>Subd</w:t>
      </w:r>
      <w:r w:rsidR="00991552">
        <w:t xml:space="preserve">ivision </w:t>
      </w:r>
      <w:r w:rsidR="00C77016">
        <w:t>D</w:t>
      </w:r>
      <w:r>
        <w:t>.</w:t>
      </w:r>
    </w:p>
    <w:p w14:paraId="145A17D9" w14:textId="77777777" w:rsidR="005E1816" w:rsidRPr="004B7449" w:rsidRDefault="005E1816" w:rsidP="005E1816">
      <w:pPr>
        <w:pStyle w:val="notetext"/>
      </w:pPr>
      <w:r>
        <w:lastRenderedPageBreak/>
        <w:t>Note 1:</w:t>
      </w:r>
      <w:r>
        <w:tab/>
        <w:t xml:space="preserve">For application fees, see section </w:t>
      </w:r>
      <w:r w:rsidR="00A853A5">
        <w:t>146</w:t>
      </w:r>
      <w:r>
        <w:t xml:space="preserve">. An application is taken to have been made only if the fee for dealing with the application has been paid (see section </w:t>
      </w:r>
      <w:r w:rsidR="00A853A5">
        <w:t>147</w:t>
      </w:r>
      <w:r>
        <w:t>).</w:t>
      </w:r>
    </w:p>
    <w:p w14:paraId="5F518F43" w14:textId="77777777" w:rsidR="007F0F3A" w:rsidRPr="0079272C" w:rsidRDefault="0079272C" w:rsidP="0079272C">
      <w:pPr>
        <w:pStyle w:val="notetext"/>
      </w:pPr>
      <w:r>
        <w:t>Note</w:t>
      </w:r>
      <w:r w:rsidR="005E1816">
        <w:t xml:space="preserve"> 2</w:t>
      </w:r>
      <w:r>
        <w:t>:</w:t>
      </w:r>
      <w:r>
        <w:tab/>
      </w:r>
      <w:r w:rsidR="00C9768F">
        <w:t xml:space="preserve">The licence holder may be required to give the Regulator a design notification before making the initial plan approval application (see section </w:t>
      </w:r>
      <w:r w:rsidR="00A853A5">
        <w:t>96</w:t>
      </w:r>
      <w:r w:rsidR="00C9768F">
        <w:t>)</w:t>
      </w:r>
      <w:r>
        <w:t>.</w:t>
      </w:r>
    </w:p>
    <w:p w14:paraId="56F1D65B" w14:textId="77777777" w:rsidR="005F7D72" w:rsidRDefault="00A853A5" w:rsidP="005F7D72">
      <w:pPr>
        <w:pStyle w:val="ActHead5"/>
      </w:pPr>
      <w:bookmarkStart w:id="29" w:name="_Toc182830028"/>
      <w:proofErr w:type="gramStart"/>
      <w:r w:rsidRPr="006C224C">
        <w:rPr>
          <w:rStyle w:val="CharSectno"/>
        </w:rPr>
        <w:t>49</w:t>
      </w:r>
      <w:r w:rsidR="005F7D72">
        <w:t xml:space="preserve">  </w:t>
      </w:r>
      <w:r w:rsidR="00BF5D43">
        <w:t>Application</w:t>
      </w:r>
      <w:proofErr w:type="gramEnd"/>
      <w:r w:rsidR="00BF5D43">
        <w:t xml:space="preserve"> taken to be withdrawn if further application made</w:t>
      </w:r>
      <w:bookmarkEnd w:id="29"/>
    </w:p>
    <w:p w14:paraId="16B932CF" w14:textId="77777777" w:rsidR="005F7D72" w:rsidRDefault="005F7D72" w:rsidP="005F7D72">
      <w:pPr>
        <w:pStyle w:val="subsection"/>
      </w:pPr>
      <w:r>
        <w:tab/>
      </w:r>
      <w:r>
        <w:tab/>
        <w:t>If:</w:t>
      </w:r>
    </w:p>
    <w:p w14:paraId="59DEE931" w14:textId="77777777" w:rsidR="005F7D72" w:rsidRDefault="005F7D72" w:rsidP="005F7D72">
      <w:pPr>
        <w:pStyle w:val="paragraph"/>
      </w:pPr>
      <w:r>
        <w:tab/>
        <w:t>(a)</w:t>
      </w:r>
      <w:r>
        <w:tab/>
        <w:t xml:space="preserve">a licence holder </w:t>
      </w:r>
      <w:r w:rsidR="00A416BF">
        <w:t xml:space="preserve">makes an initial plan approval application (the </w:t>
      </w:r>
      <w:r w:rsidR="00A416BF">
        <w:rPr>
          <w:b/>
          <w:i/>
        </w:rPr>
        <w:t>first application</w:t>
      </w:r>
      <w:r w:rsidR="00A416BF">
        <w:t>)</w:t>
      </w:r>
      <w:r w:rsidR="009C6A78">
        <w:t xml:space="preserve"> in relation to a licence</w:t>
      </w:r>
      <w:r w:rsidR="00A416BF">
        <w:t>; and</w:t>
      </w:r>
    </w:p>
    <w:p w14:paraId="57A4ED44" w14:textId="77777777" w:rsidR="00A416BF" w:rsidRDefault="00A416BF" w:rsidP="005F7D72">
      <w:pPr>
        <w:pStyle w:val="paragraph"/>
      </w:pPr>
      <w:r>
        <w:tab/>
        <w:t>(b)</w:t>
      </w:r>
      <w:r>
        <w:tab/>
        <w:t xml:space="preserve">while the Regulator is dealing with the </w:t>
      </w:r>
      <w:r w:rsidR="003B248D">
        <w:t xml:space="preserve">first </w:t>
      </w:r>
      <w:r>
        <w:t>application, the licence holder makes a further initial plan approval application</w:t>
      </w:r>
      <w:r w:rsidR="009C6A78">
        <w:t xml:space="preserve"> in relation to the </w:t>
      </w:r>
      <w:proofErr w:type="gramStart"/>
      <w:r w:rsidR="009C6A78">
        <w:t>licence</w:t>
      </w:r>
      <w:r>
        <w:t>;</w:t>
      </w:r>
      <w:proofErr w:type="gramEnd"/>
    </w:p>
    <w:p w14:paraId="6D2F3C31" w14:textId="77777777" w:rsidR="00A416BF" w:rsidRPr="00A416BF" w:rsidRDefault="00A416BF" w:rsidP="00A416BF">
      <w:pPr>
        <w:pStyle w:val="subsection2"/>
      </w:pPr>
      <w:r>
        <w:t>the first application is taken to be withdrawn when the further application is made.</w:t>
      </w:r>
    </w:p>
    <w:p w14:paraId="4825129F" w14:textId="77777777" w:rsidR="00BD0728" w:rsidRPr="00651E40" w:rsidRDefault="00BD0728" w:rsidP="00BD0728">
      <w:pPr>
        <w:pStyle w:val="ActHead4"/>
      </w:pPr>
      <w:bookmarkStart w:id="30" w:name="_Toc182830029"/>
      <w:r w:rsidRPr="006C224C">
        <w:rPr>
          <w:rStyle w:val="CharSubdNo"/>
        </w:rPr>
        <w:t>Subdivision B</w:t>
      </w:r>
      <w:r>
        <w:t>—</w:t>
      </w:r>
      <w:r w:rsidRPr="006C224C">
        <w:rPr>
          <w:rStyle w:val="CharSubdText"/>
        </w:rPr>
        <w:t>Plan revision approval applications</w:t>
      </w:r>
      <w:bookmarkEnd w:id="30"/>
    </w:p>
    <w:p w14:paraId="51482A1D" w14:textId="77777777" w:rsidR="00BD0728" w:rsidRDefault="00A853A5" w:rsidP="00BD0728">
      <w:pPr>
        <w:pStyle w:val="ActHead5"/>
      </w:pPr>
      <w:bookmarkStart w:id="31" w:name="_Toc182830030"/>
      <w:proofErr w:type="gramStart"/>
      <w:r w:rsidRPr="006C224C">
        <w:rPr>
          <w:rStyle w:val="CharSectno"/>
        </w:rPr>
        <w:t>50</w:t>
      </w:r>
      <w:r w:rsidR="00BD0728">
        <w:t xml:space="preserve">  </w:t>
      </w:r>
      <w:r w:rsidR="00F26929">
        <w:t>Making</w:t>
      </w:r>
      <w:proofErr w:type="gramEnd"/>
      <w:r w:rsidR="00F26929">
        <w:t xml:space="preserve"> a plan revision approval application</w:t>
      </w:r>
      <w:bookmarkEnd w:id="31"/>
    </w:p>
    <w:p w14:paraId="588477E5" w14:textId="77777777" w:rsidR="00BD0728" w:rsidRPr="00865B51" w:rsidRDefault="00BD0728" w:rsidP="00BD0728">
      <w:pPr>
        <w:pStyle w:val="subsection"/>
        <w:rPr>
          <w:b/>
          <w:i/>
        </w:rPr>
      </w:pPr>
      <w:r>
        <w:tab/>
        <w:t>(1)</w:t>
      </w:r>
      <w:r>
        <w:tab/>
        <w:t xml:space="preserve">This section applies to </w:t>
      </w:r>
      <w:r w:rsidR="00152ACC">
        <w:t xml:space="preserve">the holder of a licence </w:t>
      </w:r>
      <w:r>
        <w:t>for which there is a management plan.</w:t>
      </w:r>
    </w:p>
    <w:p w14:paraId="6CF87277" w14:textId="77777777" w:rsidR="00BD0728" w:rsidRDefault="00BD0728" w:rsidP="00BD0728">
      <w:pPr>
        <w:pStyle w:val="subsection"/>
      </w:pPr>
      <w:r>
        <w:tab/>
        <w:t>(2)</w:t>
      </w:r>
      <w:r>
        <w:tab/>
        <w:t xml:space="preserve">This section also applies to </w:t>
      </w:r>
      <w:r w:rsidR="00152ACC">
        <w:t>the holder of a feasibility licence</w:t>
      </w:r>
      <w:r>
        <w:t xml:space="preserve"> if:</w:t>
      </w:r>
    </w:p>
    <w:p w14:paraId="124C3D1D" w14:textId="77777777" w:rsidR="00BD0728" w:rsidRDefault="00BD0728" w:rsidP="00BD0728">
      <w:pPr>
        <w:pStyle w:val="paragraph"/>
      </w:pPr>
      <w:r>
        <w:tab/>
        <w:t>(</w:t>
      </w:r>
      <w:r w:rsidR="00152ACC">
        <w:t>a</w:t>
      </w:r>
      <w:r>
        <w:t>)</w:t>
      </w:r>
      <w:r>
        <w:tab/>
        <w:t xml:space="preserve">the </w:t>
      </w:r>
      <w:r w:rsidR="00152ACC">
        <w:t>licence holder</w:t>
      </w:r>
      <w:r>
        <w:t xml:space="preserve"> has applied</w:t>
      </w:r>
      <w:r w:rsidR="004F438C">
        <w:t>, or proposes to apply,</w:t>
      </w:r>
      <w:r>
        <w:t xml:space="preserve"> for the Minister to grant a commercial licence</w:t>
      </w:r>
      <w:r w:rsidR="00152ACC">
        <w:t xml:space="preserve"> </w:t>
      </w:r>
      <w:proofErr w:type="gramStart"/>
      <w:r w:rsidR="00152ACC">
        <w:t>on the basis of</w:t>
      </w:r>
      <w:proofErr w:type="gramEnd"/>
      <w:r w:rsidR="00152ACC">
        <w:t xml:space="preserve"> the feasibility licence</w:t>
      </w:r>
      <w:r>
        <w:t>; and</w:t>
      </w:r>
    </w:p>
    <w:p w14:paraId="11D13B02" w14:textId="77777777" w:rsidR="00BD0728" w:rsidRDefault="00BD0728" w:rsidP="00BD0728">
      <w:pPr>
        <w:pStyle w:val="paragraph"/>
      </w:pPr>
      <w:r>
        <w:tab/>
        <w:t>(</w:t>
      </w:r>
      <w:r w:rsidR="00152ACC">
        <w:t>b</w:t>
      </w:r>
      <w:r>
        <w:t>)</w:t>
      </w:r>
      <w:r>
        <w:tab/>
        <w:t>the Regulator has approved a management plan for the proposed commercial licence.</w:t>
      </w:r>
    </w:p>
    <w:p w14:paraId="22D17B6B" w14:textId="77777777" w:rsidR="00152ACC" w:rsidRPr="00A64ACC" w:rsidRDefault="00152ACC" w:rsidP="00152ACC">
      <w:pPr>
        <w:pStyle w:val="notetext"/>
      </w:pPr>
      <w:r>
        <w:t>Note:</w:t>
      </w:r>
      <w:r>
        <w:tab/>
        <w:t xml:space="preserve">If </w:t>
      </w:r>
      <w:r w:rsidR="0065221B">
        <w:t>subsection (</w:t>
      </w:r>
      <w:r>
        <w:t xml:space="preserve">2) applies, the relevant licence for </w:t>
      </w:r>
      <w:r w:rsidR="009F6EE7">
        <w:t>an</w:t>
      </w:r>
      <w:r>
        <w:t xml:space="preserve"> application </w:t>
      </w:r>
      <w:r w:rsidR="009F6EE7">
        <w:t xml:space="preserve">under </w:t>
      </w:r>
      <w:r w:rsidR="0065221B">
        <w:t>paragraph (</w:t>
      </w:r>
      <w:r w:rsidR="009F6EE7">
        <w:t xml:space="preserve">3)(b) </w:t>
      </w:r>
      <w:r>
        <w:t xml:space="preserve">is the proposed commercial licence (see the definition of </w:t>
      </w:r>
      <w:r>
        <w:rPr>
          <w:b/>
          <w:i/>
        </w:rPr>
        <w:t>relevant licence</w:t>
      </w:r>
      <w:r>
        <w:t xml:space="preserve"> in </w:t>
      </w:r>
      <w:r w:rsidR="0065221B">
        <w:t>section 4</w:t>
      </w:r>
      <w:r>
        <w:t>).</w:t>
      </w:r>
    </w:p>
    <w:p w14:paraId="59787A7B" w14:textId="77777777" w:rsidR="00BD0728" w:rsidRDefault="00BD0728" w:rsidP="00BD0728">
      <w:pPr>
        <w:pStyle w:val="subsection"/>
      </w:pPr>
      <w:r>
        <w:tab/>
        <w:t>(3)</w:t>
      </w:r>
      <w:r>
        <w:tab/>
        <w:t xml:space="preserve">The </w:t>
      </w:r>
      <w:r w:rsidR="009F6EE7">
        <w:t>licence holder</w:t>
      </w:r>
      <w:r>
        <w:t xml:space="preserve"> may:</w:t>
      </w:r>
    </w:p>
    <w:p w14:paraId="7DFFACE0" w14:textId="77777777" w:rsidR="00BD0728" w:rsidRDefault="00BD0728" w:rsidP="00BD0728">
      <w:pPr>
        <w:pStyle w:val="paragraph"/>
      </w:pPr>
      <w:r>
        <w:tab/>
        <w:t>(a)</w:t>
      </w:r>
      <w:r>
        <w:tab/>
        <w:t>prepare a revised management plan; and</w:t>
      </w:r>
    </w:p>
    <w:p w14:paraId="549818AA" w14:textId="77777777" w:rsidR="00BD0728" w:rsidRDefault="00BD0728" w:rsidP="00BD0728">
      <w:pPr>
        <w:pStyle w:val="paragraph"/>
      </w:pPr>
      <w:r>
        <w:tab/>
        <w:t>(b)</w:t>
      </w:r>
      <w:r>
        <w:tab/>
        <w:t xml:space="preserve">apply to the Regulator, in accordance with this </w:t>
      </w:r>
      <w:r w:rsidR="004F438C">
        <w:t>Subd</w:t>
      </w:r>
      <w:r>
        <w:t xml:space="preserve">ivision, for the Regulator to approve the revised management plan as the management plan for the </w:t>
      </w:r>
      <w:r w:rsidR="009F6EE7">
        <w:t xml:space="preserve">relevant </w:t>
      </w:r>
      <w:r>
        <w:t>licence.</w:t>
      </w:r>
    </w:p>
    <w:p w14:paraId="69F7255F" w14:textId="77777777" w:rsidR="00BD0728" w:rsidRDefault="00BD0728" w:rsidP="00BD0728">
      <w:pPr>
        <w:pStyle w:val="subsection"/>
      </w:pPr>
      <w:r>
        <w:tab/>
        <w:t>(4)</w:t>
      </w:r>
      <w:r>
        <w:tab/>
        <w:t xml:space="preserve">For the purposes of this instrument, an application under </w:t>
      </w:r>
      <w:r w:rsidR="0065221B">
        <w:t>paragraph (</w:t>
      </w:r>
      <w:r>
        <w:t xml:space="preserve">3)(b) is a </w:t>
      </w:r>
      <w:r>
        <w:rPr>
          <w:b/>
          <w:i/>
        </w:rPr>
        <w:t>plan revision approval application</w:t>
      </w:r>
      <w:r>
        <w:t>.</w:t>
      </w:r>
    </w:p>
    <w:p w14:paraId="496191C4" w14:textId="77777777" w:rsidR="00BD0728" w:rsidRPr="00E30774" w:rsidRDefault="00A853A5" w:rsidP="00BD0728">
      <w:pPr>
        <w:pStyle w:val="ActHead5"/>
      </w:pPr>
      <w:bookmarkStart w:id="32" w:name="_Toc182830031"/>
      <w:proofErr w:type="gramStart"/>
      <w:r w:rsidRPr="006C224C">
        <w:rPr>
          <w:rStyle w:val="CharSectno"/>
        </w:rPr>
        <w:t>51</w:t>
      </w:r>
      <w:r w:rsidR="00BD0728">
        <w:t xml:space="preserve">  Requirements</w:t>
      </w:r>
      <w:proofErr w:type="gramEnd"/>
      <w:r w:rsidR="00BD0728">
        <w:t xml:space="preserve"> for plan revision approval application</w:t>
      </w:r>
      <w:bookmarkEnd w:id="32"/>
    </w:p>
    <w:p w14:paraId="3F21E764" w14:textId="77777777" w:rsidR="003842FF" w:rsidRDefault="003842FF" w:rsidP="003842FF">
      <w:pPr>
        <w:pStyle w:val="subsection"/>
      </w:pPr>
      <w:r>
        <w:tab/>
      </w:r>
      <w:r>
        <w:tab/>
        <w:t>A plan revision approval application:</w:t>
      </w:r>
    </w:p>
    <w:p w14:paraId="12B6C358" w14:textId="77777777" w:rsidR="003842FF" w:rsidRDefault="003842FF" w:rsidP="003842FF">
      <w:pPr>
        <w:pStyle w:val="paragraph"/>
      </w:pPr>
      <w:r>
        <w:tab/>
        <w:t>(a)</w:t>
      </w:r>
      <w:r>
        <w:tab/>
        <w:t>must be made in the manner and form that is:</w:t>
      </w:r>
    </w:p>
    <w:p w14:paraId="0870BC8C" w14:textId="77777777" w:rsidR="003842FF" w:rsidRPr="003842FF" w:rsidRDefault="003842FF" w:rsidP="003842FF">
      <w:pPr>
        <w:pStyle w:val="paragraphsub"/>
      </w:pPr>
      <w:r>
        <w:tab/>
        <w:t>(</w:t>
      </w:r>
      <w:proofErr w:type="spellStart"/>
      <w:r>
        <w:t>i</w:t>
      </w:r>
      <w:proofErr w:type="spellEnd"/>
      <w:r>
        <w:t>)</w:t>
      </w:r>
      <w:r>
        <w:tab/>
        <w:t>approved by the Regulato</w:t>
      </w:r>
      <w:r w:rsidRPr="003842FF">
        <w:t>r; and</w:t>
      </w:r>
    </w:p>
    <w:p w14:paraId="67FDF576" w14:textId="77777777" w:rsidR="003842FF" w:rsidRDefault="003842FF" w:rsidP="003842FF">
      <w:pPr>
        <w:pStyle w:val="paragraphsub"/>
      </w:pPr>
      <w:r w:rsidRPr="003842FF">
        <w:tab/>
        <w:t>(ii)</w:t>
      </w:r>
      <w:r w:rsidRPr="003842FF">
        <w:tab/>
        <w:t>published on the Regulato</w:t>
      </w:r>
      <w:r>
        <w:t>r’s website; and</w:t>
      </w:r>
    </w:p>
    <w:p w14:paraId="14BEAF53" w14:textId="77777777" w:rsidR="003842FF" w:rsidRPr="003842FF" w:rsidRDefault="003842FF" w:rsidP="003842FF">
      <w:pPr>
        <w:pStyle w:val="paragraph"/>
      </w:pPr>
      <w:r>
        <w:tab/>
        <w:t>(b)</w:t>
      </w:r>
      <w:r>
        <w:tab/>
        <w:t xml:space="preserve">must </w:t>
      </w:r>
      <w:r w:rsidRPr="003842FF">
        <w:t>be accompanied by the revised plan; and</w:t>
      </w:r>
    </w:p>
    <w:p w14:paraId="7258B580" w14:textId="77777777" w:rsidR="003842FF" w:rsidRPr="003842FF" w:rsidRDefault="003842FF" w:rsidP="003842FF">
      <w:pPr>
        <w:pStyle w:val="paragraph"/>
      </w:pPr>
      <w:r w:rsidRPr="003842FF">
        <w:tab/>
        <w:t>(c)</w:t>
      </w:r>
      <w:r w:rsidRPr="003842FF">
        <w:tab/>
        <w:t>must be accompanied by any information or documents required by the form.</w:t>
      </w:r>
    </w:p>
    <w:p w14:paraId="5037F219" w14:textId="77777777" w:rsidR="00872253" w:rsidRDefault="00872253" w:rsidP="00872253">
      <w:pPr>
        <w:pStyle w:val="notetext"/>
      </w:pPr>
      <w:r>
        <w:t>Note</w:t>
      </w:r>
      <w:r w:rsidR="00E6141A">
        <w:t xml:space="preserve"> 1</w:t>
      </w:r>
      <w:r>
        <w:t>:</w:t>
      </w:r>
      <w:r>
        <w:tab/>
        <w:t xml:space="preserve">For application fees, see section </w:t>
      </w:r>
      <w:r w:rsidR="00A853A5">
        <w:t>146</w:t>
      </w:r>
      <w:r>
        <w:t xml:space="preserve">. An application is taken to have been made only if the fee for dealing with the application has been paid (see section </w:t>
      </w:r>
      <w:r w:rsidR="00A853A5">
        <w:t>147</w:t>
      </w:r>
      <w:r>
        <w:t>).</w:t>
      </w:r>
    </w:p>
    <w:p w14:paraId="0D4F9A01" w14:textId="77777777" w:rsidR="00E6141A" w:rsidRDefault="00E6141A" w:rsidP="00E6141A">
      <w:pPr>
        <w:pStyle w:val="notetext"/>
      </w:pPr>
      <w:r>
        <w:t>Note 2:</w:t>
      </w:r>
      <w:r>
        <w:tab/>
        <w:t xml:space="preserve">If the relevant licence is a transmission and infrastructure licence, the licence holder may </w:t>
      </w:r>
      <w:r w:rsidR="000C7383">
        <w:t>be required</w:t>
      </w:r>
      <w:r>
        <w:t xml:space="preserve"> to give the Regulator a design notification before making the plan revision approval application (see subsection </w:t>
      </w:r>
      <w:r w:rsidR="00A853A5">
        <w:t>96</w:t>
      </w:r>
      <w:r>
        <w:t>(3)).</w:t>
      </w:r>
    </w:p>
    <w:p w14:paraId="41D3C193" w14:textId="77777777" w:rsidR="00BF5D43" w:rsidRDefault="00A853A5" w:rsidP="00BF5D43">
      <w:pPr>
        <w:pStyle w:val="ActHead5"/>
      </w:pPr>
      <w:bookmarkStart w:id="33" w:name="_Toc182830032"/>
      <w:proofErr w:type="gramStart"/>
      <w:r w:rsidRPr="006C224C">
        <w:rPr>
          <w:rStyle w:val="CharSectno"/>
        </w:rPr>
        <w:lastRenderedPageBreak/>
        <w:t>52</w:t>
      </w:r>
      <w:r w:rsidR="00BF5D43">
        <w:t xml:space="preserve">  Application</w:t>
      </w:r>
      <w:proofErr w:type="gramEnd"/>
      <w:r w:rsidR="00BF5D43">
        <w:t xml:space="preserve"> taken to be withdrawn if further application made</w:t>
      </w:r>
      <w:bookmarkEnd w:id="33"/>
    </w:p>
    <w:p w14:paraId="73B5FA7E" w14:textId="77777777" w:rsidR="00BF5D43" w:rsidRDefault="00BF5D43" w:rsidP="00BF5D43">
      <w:pPr>
        <w:pStyle w:val="subsection"/>
      </w:pPr>
      <w:r>
        <w:tab/>
      </w:r>
      <w:r>
        <w:tab/>
        <w:t>If:</w:t>
      </w:r>
    </w:p>
    <w:p w14:paraId="2757A8AA" w14:textId="77777777" w:rsidR="00BF5D43" w:rsidRDefault="00BF5D43" w:rsidP="00BF5D43">
      <w:pPr>
        <w:pStyle w:val="paragraph"/>
      </w:pPr>
      <w:r>
        <w:tab/>
        <w:t>(a)</w:t>
      </w:r>
      <w:r>
        <w:tab/>
        <w:t xml:space="preserve">a licence holder </w:t>
      </w:r>
      <w:proofErr w:type="gramStart"/>
      <w:r>
        <w:t>makes a plan</w:t>
      </w:r>
      <w:proofErr w:type="gramEnd"/>
      <w:r>
        <w:t xml:space="preserve"> revision approval application (the </w:t>
      </w:r>
      <w:r>
        <w:rPr>
          <w:b/>
          <w:i/>
        </w:rPr>
        <w:t>first application</w:t>
      </w:r>
      <w:r>
        <w:t>) in relation to a licence; and</w:t>
      </w:r>
    </w:p>
    <w:p w14:paraId="68EE4305" w14:textId="77777777" w:rsidR="00BF5D43" w:rsidRDefault="00BF5D43" w:rsidP="00BF5D43">
      <w:pPr>
        <w:pStyle w:val="paragraph"/>
      </w:pPr>
      <w:r>
        <w:tab/>
        <w:t>(b)</w:t>
      </w:r>
      <w:r>
        <w:tab/>
        <w:t>while the Regulator is dealing with the</w:t>
      </w:r>
      <w:r w:rsidR="00BA1B2A">
        <w:t xml:space="preserve"> first</w:t>
      </w:r>
      <w:r>
        <w:t xml:space="preserve"> application, the licence holder makes a further plan revision approval application in relation to the </w:t>
      </w:r>
      <w:proofErr w:type="gramStart"/>
      <w:r>
        <w:t>licence;</w:t>
      </w:r>
      <w:proofErr w:type="gramEnd"/>
    </w:p>
    <w:p w14:paraId="178DF8AD" w14:textId="77777777" w:rsidR="00BF5D43" w:rsidRPr="00A416BF" w:rsidRDefault="00BF5D43" w:rsidP="00BF5D43">
      <w:pPr>
        <w:pStyle w:val="subsection2"/>
      </w:pPr>
      <w:r>
        <w:t>the first application is taken to be withdrawn when the further application is made.</w:t>
      </w:r>
    </w:p>
    <w:p w14:paraId="3C89C0DE" w14:textId="77777777" w:rsidR="00BD0728" w:rsidRPr="00651E40" w:rsidRDefault="00BD0728" w:rsidP="00BD0728">
      <w:pPr>
        <w:pStyle w:val="ActHead4"/>
      </w:pPr>
      <w:bookmarkStart w:id="34" w:name="_Toc182830033"/>
      <w:r w:rsidRPr="006C224C">
        <w:rPr>
          <w:rStyle w:val="CharSubdNo"/>
        </w:rPr>
        <w:t>Subdivision C</w:t>
      </w:r>
      <w:r>
        <w:t>—</w:t>
      </w:r>
      <w:r w:rsidRPr="006C224C">
        <w:rPr>
          <w:rStyle w:val="CharSubdText"/>
        </w:rPr>
        <w:t>Requirements to revise management plan and apply for approval</w:t>
      </w:r>
      <w:bookmarkEnd w:id="34"/>
    </w:p>
    <w:p w14:paraId="0BB8CB16" w14:textId="77777777" w:rsidR="00BD0728" w:rsidRPr="005F2F85" w:rsidRDefault="00A853A5" w:rsidP="00BD0728">
      <w:pPr>
        <w:pStyle w:val="ActHead5"/>
      </w:pPr>
      <w:bookmarkStart w:id="35" w:name="_Toc182830034"/>
      <w:proofErr w:type="gramStart"/>
      <w:r w:rsidRPr="006C224C">
        <w:rPr>
          <w:rStyle w:val="CharSectno"/>
        </w:rPr>
        <w:t>53</w:t>
      </w:r>
      <w:r w:rsidR="00BD0728">
        <w:t xml:space="preserve">  Regulator</w:t>
      </w:r>
      <w:proofErr w:type="gramEnd"/>
      <w:r w:rsidR="00BD0728">
        <w:t xml:space="preserve"> may direct licence holder to revise management plan</w:t>
      </w:r>
      <w:bookmarkEnd w:id="35"/>
    </w:p>
    <w:p w14:paraId="4B53B494" w14:textId="77777777" w:rsidR="00BD0728" w:rsidRDefault="00BD0728" w:rsidP="00BD0728">
      <w:pPr>
        <w:pStyle w:val="subsection"/>
      </w:pPr>
      <w:r>
        <w:tab/>
        <w:t>(1)</w:t>
      </w:r>
      <w:r>
        <w:tab/>
        <w:t xml:space="preserve">The Regulator may, at any time when an approval of a management plan </w:t>
      </w:r>
      <w:r w:rsidR="0013014E">
        <w:t xml:space="preserve">for a relevant licence </w:t>
      </w:r>
      <w:r w:rsidRPr="00595E36">
        <w:t>is in effect</w:t>
      </w:r>
      <w:r>
        <w:t xml:space="preserve">, direct the </w:t>
      </w:r>
      <w:r w:rsidR="00C47FBA">
        <w:t xml:space="preserve">licence holder </w:t>
      </w:r>
      <w:r>
        <w:t>to:</w:t>
      </w:r>
    </w:p>
    <w:p w14:paraId="65436456" w14:textId="77777777" w:rsidR="00BD0728" w:rsidRDefault="00BD0728" w:rsidP="00BD0728">
      <w:pPr>
        <w:pStyle w:val="paragraph"/>
      </w:pPr>
      <w:r>
        <w:tab/>
        <w:t>(a)</w:t>
      </w:r>
      <w:r>
        <w:tab/>
        <w:t>revise the management plan; and</w:t>
      </w:r>
    </w:p>
    <w:p w14:paraId="656D1786" w14:textId="77777777" w:rsidR="006A46BB" w:rsidRDefault="00BD0728" w:rsidP="006A46BB">
      <w:pPr>
        <w:pStyle w:val="paragraph"/>
      </w:pPr>
      <w:r>
        <w:tab/>
        <w:t>(b)</w:t>
      </w:r>
      <w:r>
        <w:tab/>
      </w:r>
      <w:proofErr w:type="gramStart"/>
      <w:r w:rsidR="005F7D81">
        <w:t>make a plan</w:t>
      </w:r>
      <w:proofErr w:type="gramEnd"/>
      <w:r w:rsidR="005F7D81">
        <w:t xml:space="preserve"> revision approval application for the Regulator to approve the revised plan as the management plan for the </w:t>
      </w:r>
      <w:r w:rsidR="009F6EE7">
        <w:t xml:space="preserve">relevant </w:t>
      </w:r>
      <w:r w:rsidR="005F7D81">
        <w:t>licence</w:t>
      </w:r>
      <w:r w:rsidR="006A46BB">
        <w:t>.</w:t>
      </w:r>
    </w:p>
    <w:p w14:paraId="252C592E" w14:textId="77777777" w:rsidR="000E25D8" w:rsidRDefault="000E25D8" w:rsidP="000E25D8">
      <w:pPr>
        <w:pStyle w:val="notetext"/>
      </w:pPr>
      <w:r>
        <w:t>Note:</w:t>
      </w:r>
      <w:r>
        <w:tab/>
        <w:t xml:space="preserve">Before giving a direction under this </w:t>
      </w:r>
      <w:r w:rsidR="00AB5F81">
        <w:t>sub</w:t>
      </w:r>
      <w:r>
        <w:t xml:space="preserve">section, the Regulator must give the licence holder </w:t>
      </w:r>
      <w:r w:rsidR="00604829">
        <w:t xml:space="preserve">a </w:t>
      </w:r>
      <w:r>
        <w:t>written notice of the proposed direction invit</w:t>
      </w:r>
      <w:r w:rsidR="00604829">
        <w:t>ing</w:t>
      </w:r>
      <w:r>
        <w:t xml:space="preserve"> the licence holder to make a submission about the proposed direction (see section </w:t>
      </w:r>
      <w:r w:rsidR="00A853A5">
        <w:t>55</w:t>
      </w:r>
      <w:r>
        <w:t>).</w:t>
      </w:r>
    </w:p>
    <w:p w14:paraId="316609F6" w14:textId="77777777" w:rsidR="00BD0728" w:rsidRDefault="00BD0728" w:rsidP="00BD0728">
      <w:pPr>
        <w:pStyle w:val="subsection"/>
      </w:pPr>
      <w:r>
        <w:tab/>
        <w:t>(2)</w:t>
      </w:r>
      <w:r>
        <w:tab/>
        <w:t>The direction must:</w:t>
      </w:r>
    </w:p>
    <w:p w14:paraId="3298EA73" w14:textId="77777777" w:rsidR="00BD0728" w:rsidRDefault="00BD0728" w:rsidP="00BD0728">
      <w:pPr>
        <w:pStyle w:val="paragraph"/>
      </w:pPr>
      <w:r>
        <w:tab/>
        <w:t>(a)</w:t>
      </w:r>
      <w:r>
        <w:tab/>
        <w:t>be in writing; and</w:t>
      </w:r>
    </w:p>
    <w:p w14:paraId="2F670D94" w14:textId="77777777" w:rsidR="00BD0728" w:rsidRDefault="00BD0728" w:rsidP="00BD0728">
      <w:pPr>
        <w:pStyle w:val="paragraph"/>
      </w:pPr>
      <w:r>
        <w:tab/>
        <w:t>(b)</w:t>
      </w:r>
      <w:r>
        <w:tab/>
        <w:t>set out the matters in respect of which the management plan must be revised; and</w:t>
      </w:r>
    </w:p>
    <w:p w14:paraId="1F80AB67" w14:textId="77777777" w:rsidR="00BD0728" w:rsidRDefault="00BD0728" w:rsidP="00BD0728">
      <w:pPr>
        <w:pStyle w:val="paragraph"/>
      </w:pPr>
      <w:r>
        <w:tab/>
        <w:t>(c)</w:t>
      </w:r>
      <w:r>
        <w:tab/>
        <w:t>set out the reasons for the revision;</w:t>
      </w:r>
      <w:r w:rsidR="00DC0603">
        <w:t xml:space="preserve"> and</w:t>
      </w:r>
    </w:p>
    <w:p w14:paraId="263C5095" w14:textId="77777777" w:rsidR="00BD0728" w:rsidRDefault="00BD0728" w:rsidP="00BD0728">
      <w:pPr>
        <w:pStyle w:val="paragraph"/>
      </w:pPr>
      <w:r>
        <w:tab/>
        <w:t>(d)</w:t>
      </w:r>
      <w:r>
        <w:tab/>
      </w:r>
      <w:r w:rsidRPr="00595E36">
        <w:t xml:space="preserve">specify the </w:t>
      </w:r>
      <w:r>
        <w:t>day</w:t>
      </w:r>
      <w:r w:rsidRPr="00595E36">
        <w:t xml:space="preserve"> </w:t>
      </w:r>
      <w:r>
        <w:t>on or before which the</w:t>
      </w:r>
      <w:r w:rsidR="006127D6">
        <w:t xml:space="preserve"> plan revision approval application</w:t>
      </w:r>
      <w:r>
        <w:t xml:space="preserve"> </w:t>
      </w:r>
      <w:r w:rsidRPr="00595E36">
        <w:t xml:space="preserve">must be </w:t>
      </w:r>
      <w:r w:rsidR="006127D6">
        <w:t>made</w:t>
      </w:r>
      <w:r>
        <w:t>.</w:t>
      </w:r>
    </w:p>
    <w:p w14:paraId="72EC2683" w14:textId="77777777" w:rsidR="00032020" w:rsidRDefault="00FC5F76" w:rsidP="00682BCF">
      <w:pPr>
        <w:pStyle w:val="subsection"/>
      </w:pPr>
      <w:r>
        <w:tab/>
        <w:t>(3)</w:t>
      </w:r>
      <w:r>
        <w:tab/>
        <w:t>The direction</w:t>
      </w:r>
      <w:r w:rsidR="00032020">
        <w:t>:</w:t>
      </w:r>
    </w:p>
    <w:p w14:paraId="688E6D3E" w14:textId="77777777" w:rsidR="00FC5F76" w:rsidRDefault="00032020" w:rsidP="00032020">
      <w:pPr>
        <w:pStyle w:val="paragraph"/>
      </w:pPr>
      <w:r>
        <w:tab/>
        <w:t>(a)</w:t>
      </w:r>
      <w:r>
        <w:tab/>
      </w:r>
      <w:r w:rsidR="00FC5F76">
        <w:t>may include a requirement for the licence holder to carry out consultation under Subdivision D</w:t>
      </w:r>
      <w:r w:rsidR="00BB6164">
        <w:t xml:space="preserve"> before making the plan revision approval application</w:t>
      </w:r>
      <w:r>
        <w:t>; and</w:t>
      </w:r>
    </w:p>
    <w:p w14:paraId="3B01D4E4" w14:textId="77777777" w:rsidR="00ED6571" w:rsidRDefault="00032020" w:rsidP="00032020">
      <w:pPr>
        <w:pStyle w:val="paragraph"/>
      </w:pPr>
      <w:r>
        <w:tab/>
        <w:t>(b)</w:t>
      </w:r>
      <w:r>
        <w:tab/>
        <w:t>if the direction includes such a requirement</w:t>
      </w:r>
      <w:r w:rsidR="00ED6571">
        <w:t>:</w:t>
      </w:r>
    </w:p>
    <w:p w14:paraId="505101D9" w14:textId="77777777" w:rsidR="00ED6571" w:rsidRPr="00D272CD" w:rsidRDefault="00A0230D" w:rsidP="00D272CD">
      <w:pPr>
        <w:pStyle w:val="paragraphsub"/>
      </w:pPr>
      <w:r w:rsidRPr="00BF0941">
        <w:tab/>
        <w:t>(</w:t>
      </w:r>
      <w:proofErr w:type="spellStart"/>
      <w:r w:rsidR="00CD6EA9">
        <w:t>i</w:t>
      </w:r>
      <w:proofErr w:type="spellEnd"/>
      <w:r w:rsidRPr="00BF0941">
        <w:t>)</w:t>
      </w:r>
      <w:r w:rsidRPr="00BF0941">
        <w:tab/>
      </w:r>
      <w:r>
        <w:t xml:space="preserve">may state that the consultation </w:t>
      </w:r>
      <w:r w:rsidR="00CA78EE">
        <w:t>must</w:t>
      </w:r>
      <w:r>
        <w:t xml:space="preserve"> relate to specified licence activities carried out, or to be carried out, under the </w:t>
      </w:r>
      <w:r w:rsidR="00CD6EA9">
        <w:t xml:space="preserve">relevant </w:t>
      </w:r>
      <w:r>
        <w:t>licence; and</w:t>
      </w:r>
    </w:p>
    <w:p w14:paraId="4EC0C590" w14:textId="77777777" w:rsidR="00D272CD" w:rsidRDefault="00D272CD" w:rsidP="00D272CD">
      <w:pPr>
        <w:pStyle w:val="paragraphsub"/>
      </w:pPr>
      <w:r>
        <w:tab/>
        <w:t>(ii)</w:t>
      </w:r>
      <w:r>
        <w:tab/>
        <w:t>may state that only specified persons, organisations, communities or groups of kind</w:t>
      </w:r>
      <w:r w:rsidR="00AB51DE">
        <w:t>s</w:t>
      </w:r>
      <w:r>
        <w:t xml:space="preserve"> mentioned in subsection </w:t>
      </w:r>
      <w:r w:rsidR="00A853A5">
        <w:t>64</w:t>
      </w:r>
      <w:r>
        <w:t>(1) need to be consulted</w:t>
      </w:r>
      <w:r w:rsidR="00E26B09">
        <w:t>.</w:t>
      </w:r>
    </w:p>
    <w:p w14:paraId="5467F616" w14:textId="77777777" w:rsidR="00F5370D" w:rsidRPr="00F5370D" w:rsidRDefault="003A7DB8" w:rsidP="00F5370D">
      <w:pPr>
        <w:pStyle w:val="SubsectionHead"/>
      </w:pPr>
      <w:r>
        <w:t>Time limit for complying with direction</w:t>
      </w:r>
    </w:p>
    <w:p w14:paraId="33587C7D" w14:textId="77777777" w:rsidR="00BD0728" w:rsidRDefault="00BD0728" w:rsidP="00BD0728">
      <w:pPr>
        <w:pStyle w:val="subsection"/>
      </w:pPr>
      <w:r>
        <w:tab/>
        <w:t>(</w:t>
      </w:r>
      <w:r w:rsidR="007E4B22">
        <w:t>4</w:t>
      </w:r>
      <w:r>
        <w:t>)</w:t>
      </w:r>
      <w:r>
        <w:tab/>
        <w:t xml:space="preserve">The day specified for the purposes of </w:t>
      </w:r>
      <w:r w:rsidR="0065221B">
        <w:t>paragraph (</w:t>
      </w:r>
      <w:r w:rsidR="005F7D81">
        <w:t>2</w:t>
      </w:r>
      <w:r>
        <w:t>)(</w:t>
      </w:r>
      <w:r w:rsidR="005F7D81">
        <w:t>d</w:t>
      </w:r>
      <w:r>
        <w:t>) must be reasonable.</w:t>
      </w:r>
    </w:p>
    <w:p w14:paraId="64ACA0B9" w14:textId="77777777" w:rsidR="00BB091F" w:rsidRDefault="00BB091F" w:rsidP="00BD0728">
      <w:pPr>
        <w:pStyle w:val="subsection"/>
      </w:pPr>
      <w:r>
        <w:tab/>
        <w:t>(</w:t>
      </w:r>
      <w:r w:rsidR="007E4B22">
        <w:t>5</w:t>
      </w:r>
      <w:r>
        <w:t>)</w:t>
      </w:r>
      <w:r>
        <w:tab/>
        <w:t xml:space="preserve">The licence holder may, in writing, ask the Regulator to vary the day specified for the purposes of </w:t>
      </w:r>
      <w:r w:rsidR="0065221B">
        <w:t>paragraph (</w:t>
      </w:r>
      <w:r>
        <w:t>2)(d) to a later day.</w:t>
      </w:r>
    </w:p>
    <w:p w14:paraId="4D9EC6D4" w14:textId="77777777" w:rsidR="00BB091F" w:rsidRDefault="00BB091F" w:rsidP="00BD0728">
      <w:pPr>
        <w:pStyle w:val="subsection"/>
      </w:pPr>
      <w:r>
        <w:tab/>
        <w:t>(</w:t>
      </w:r>
      <w:r w:rsidR="007E4B22">
        <w:t>6</w:t>
      </w:r>
      <w:r>
        <w:t>)</w:t>
      </w:r>
      <w:r>
        <w:tab/>
        <w:t xml:space="preserve">If the </w:t>
      </w:r>
      <w:r w:rsidR="007D6B00">
        <w:t>licence holder</w:t>
      </w:r>
      <w:r>
        <w:t xml:space="preserve"> </w:t>
      </w:r>
      <w:r w:rsidR="007D6B00">
        <w:t>makes</w:t>
      </w:r>
      <w:r>
        <w:t xml:space="preserve"> a request under </w:t>
      </w:r>
      <w:r w:rsidR="0065221B">
        <w:t>subsection (</w:t>
      </w:r>
      <w:r w:rsidR="007E4B22">
        <w:t>5</w:t>
      </w:r>
      <w:r>
        <w:t>), the Regulator may, by written notice to the licence holder:</w:t>
      </w:r>
    </w:p>
    <w:p w14:paraId="5F3E82E3" w14:textId="77777777" w:rsidR="00BB091F" w:rsidRDefault="00BB091F" w:rsidP="00BB091F">
      <w:pPr>
        <w:pStyle w:val="paragraph"/>
      </w:pPr>
      <w:r>
        <w:lastRenderedPageBreak/>
        <w:tab/>
        <w:t>(a)</w:t>
      </w:r>
      <w:r>
        <w:tab/>
        <w:t xml:space="preserve">grant the request and vary the </w:t>
      </w:r>
      <w:r w:rsidR="007D6B00">
        <w:t xml:space="preserve">day specified for the purposes of </w:t>
      </w:r>
      <w:r w:rsidR="0065221B">
        <w:t>paragraph (</w:t>
      </w:r>
      <w:r w:rsidR="007D6B00">
        <w:t>2)(d) to a later day; or</w:t>
      </w:r>
    </w:p>
    <w:p w14:paraId="7C30306D" w14:textId="77777777" w:rsidR="007D6B00" w:rsidRDefault="007D6B00" w:rsidP="00BB091F">
      <w:pPr>
        <w:pStyle w:val="paragraph"/>
      </w:pPr>
      <w:r>
        <w:tab/>
        <w:t>(b)</w:t>
      </w:r>
      <w:r>
        <w:tab/>
        <w:t>refuse the request.</w:t>
      </w:r>
    </w:p>
    <w:p w14:paraId="5FBED05D" w14:textId="77777777" w:rsidR="00B73CFB" w:rsidRPr="00B73CFB" w:rsidRDefault="00B73CFB" w:rsidP="00B73CFB">
      <w:pPr>
        <w:pStyle w:val="SubsectionHead"/>
      </w:pPr>
      <w:r>
        <w:t>Licence holder must comply with direction</w:t>
      </w:r>
    </w:p>
    <w:p w14:paraId="364C68E9" w14:textId="77777777" w:rsidR="00B73CFB" w:rsidRDefault="00B73CFB" w:rsidP="00B73CFB">
      <w:pPr>
        <w:pStyle w:val="subsection"/>
      </w:pPr>
      <w:r>
        <w:tab/>
        <w:t>(</w:t>
      </w:r>
      <w:r w:rsidR="007E4B22">
        <w:t>7</w:t>
      </w:r>
      <w:r>
        <w:t>)</w:t>
      </w:r>
      <w:r>
        <w:tab/>
        <w:t xml:space="preserve">The licence holder must comply with the </w:t>
      </w:r>
      <w:r w:rsidR="00BB6164">
        <w:t xml:space="preserve">direction </w:t>
      </w:r>
      <w:r>
        <w:t xml:space="preserve">on or before the day specified in the direction for the purposes of </w:t>
      </w:r>
      <w:r w:rsidR="0065221B">
        <w:t>paragraph (</w:t>
      </w:r>
      <w:r>
        <w:t>2)(d).</w:t>
      </w:r>
    </w:p>
    <w:p w14:paraId="2C61866A" w14:textId="77777777" w:rsidR="00A0117F" w:rsidRPr="005F2F85" w:rsidRDefault="00A853A5" w:rsidP="00A0117F">
      <w:pPr>
        <w:pStyle w:val="ActHead5"/>
      </w:pPr>
      <w:bookmarkStart w:id="36" w:name="_Toc182830035"/>
      <w:proofErr w:type="gramStart"/>
      <w:r w:rsidRPr="006C224C">
        <w:rPr>
          <w:rStyle w:val="CharSectno"/>
        </w:rPr>
        <w:t>54</w:t>
      </w:r>
      <w:r w:rsidR="00A0117F">
        <w:t xml:space="preserve">  </w:t>
      </w:r>
      <w:r w:rsidR="00B73CFB">
        <w:t>Failure</w:t>
      </w:r>
      <w:proofErr w:type="gramEnd"/>
      <w:r w:rsidR="00B73CFB">
        <w:t xml:space="preserve"> to </w:t>
      </w:r>
      <w:r w:rsidR="00A0117F">
        <w:t>comply with direction to revise management plan</w:t>
      </w:r>
      <w:bookmarkEnd w:id="36"/>
    </w:p>
    <w:p w14:paraId="346E6D32" w14:textId="77777777" w:rsidR="00A0117F" w:rsidRDefault="00A0117F" w:rsidP="00A0117F">
      <w:pPr>
        <w:pStyle w:val="SubsectionHead"/>
      </w:pPr>
      <w:r>
        <w:t>Strict liability offence</w:t>
      </w:r>
    </w:p>
    <w:p w14:paraId="0B5FE518" w14:textId="77777777" w:rsidR="00A0117F" w:rsidRDefault="00A0117F" w:rsidP="00A0117F">
      <w:pPr>
        <w:pStyle w:val="subsection"/>
      </w:pPr>
      <w:r>
        <w:tab/>
        <w:t>(</w:t>
      </w:r>
      <w:r w:rsidR="00B73CFB">
        <w:t>1</w:t>
      </w:r>
      <w:r>
        <w:t>)</w:t>
      </w:r>
      <w:r>
        <w:tab/>
        <w:t xml:space="preserve">A </w:t>
      </w:r>
      <w:r w:rsidR="00B73CFB">
        <w:t>person</w:t>
      </w:r>
      <w:r>
        <w:t xml:space="preserve"> commits an offence </w:t>
      </w:r>
      <w:r w:rsidRPr="007F004B">
        <w:t>of strict liability</w:t>
      </w:r>
      <w:r>
        <w:t xml:space="preserve"> if:</w:t>
      </w:r>
    </w:p>
    <w:p w14:paraId="78E47998" w14:textId="77777777" w:rsidR="00A0117F" w:rsidRDefault="00A0117F" w:rsidP="00A0117F">
      <w:pPr>
        <w:pStyle w:val="paragraph"/>
      </w:pPr>
      <w:r>
        <w:tab/>
        <w:t>(a)</w:t>
      </w:r>
      <w:r>
        <w:tab/>
        <w:t xml:space="preserve">the Regulator gives the </w:t>
      </w:r>
      <w:r w:rsidR="00B73CFB">
        <w:t>person</w:t>
      </w:r>
      <w:r>
        <w:t xml:space="preserve"> a direction under subsection </w:t>
      </w:r>
      <w:r w:rsidR="00A853A5">
        <w:t>53</w:t>
      </w:r>
      <w:r>
        <w:t>(1); and</w:t>
      </w:r>
    </w:p>
    <w:p w14:paraId="7019BF0A" w14:textId="77777777" w:rsidR="00A0117F" w:rsidRDefault="00A0117F" w:rsidP="00A0117F">
      <w:pPr>
        <w:pStyle w:val="paragraph"/>
      </w:pPr>
      <w:r>
        <w:tab/>
        <w:t>(b)</w:t>
      </w:r>
      <w:r>
        <w:tab/>
        <w:t xml:space="preserve">the </w:t>
      </w:r>
      <w:r w:rsidR="00B73CFB">
        <w:t>person</w:t>
      </w:r>
      <w:r>
        <w:t xml:space="preserve"> does not comply with the direction on or before the day specified in the direction for the purposes of paragraph </w:t>
      </w:r>
      <w:r w:rsidR="00A853A5">
        <w:t>53</w:t>
      </w:r>
      <w:r>
        <w:t>(2)(d).</w:t>
      </w:r>
    </w:p>
    <w:p w14:paraId="26C2E888" w14:textId="77777777" w:rsidR="00A0117F" w:rsidRDefault="00A0117F" w:rsidP="00A0117F">
      <w:pPr>
        <w:pStyle w:val="Penalty"/>
      </w:pPr>
      <w:r>
        <w:t>Penalty:</w:t>
      </w:r>
      <w:r>
        <w:tab/>
      </w:r>
      <w:r w:rsidR="00757BF3">
        <w:t>4</w:t>
      </w:r>
      <w:r>
        <w:t>0 penalty units.</w:t>
      </w:r>
    </w:p>
    <w:p w14:paraId="1E5F73AA" w14:textId="77777777" w:rsidR="00BD0728" w:rsidRDefault="00BD0728" w:rsidP="00BD0728">
      <w:pPr>
        <w:pStyle w:val="SubsectionHead"/>
      </w:pPr>
      <w:r>
        <w:t>Civil penalty provision</w:t>
      </w:r>
    </w:p>
    <w:p w14:paraId="4EE4F475" w14:textId="77777777" w:rsidR="00B73CFB" w:rsidRDefault="00BD0728" w:rsidP="00BD0728">
      <w:pPr>
        <w:pStyle w:val="subsection"/>
      </w:pPr>
      <w:r>
        <w:tab/>
        <w:t>(</w:t>
      </w:r>
      <w:r w:rsidR="00B73CFB">
        <w:t>2</w:t>
      </w:r>
      <w:r>
        <w:t>)</w:t>
      </w:r>
      <w:r>
        <w:tab/>
        <w:t xml:space="preserve">A person is liable </w:t>
      </w:r>
      <w:r w:rsidR="00AD6048">
        <w:t>to</w:t>
      </w:r>
      <w:r>
        <w:t xml:space="preserve"> a civil penalty if</w:t>
      </w:r>
      <w:r w:rsidR="00B73CFB">
        <w:t>:</w:t>
      </w:r>
    </w:p>
    <w:p w14:paraId="40831315" w14:textId="77777777" w:rsidR="00B73CFB" w:rsidRDefault="00B73CFB" w:rsidP="00B73CFB">
      <w:pPr>
        <w:pStyle w:val="paragraph"/>
      </w:pPr>
      <w:r>
        <w:tab/>
        <w:t>(a)</w:t>
      </w:r>
      <w:r>
        <w:tab/>
        <w:t xml:space="preserve">the Regulator gives the person a direction under subsection </w:t>
      </w:r>
      <w:r w:rsidR="00A853A5">
        <w:t>53</w:t>
      </w:r>
      <w:r>
        <w:t>(1); and</w:t>
      </w:r>
    </w:p>
    <w:p w14:paraId="7F7FD9A7" w14:textId="77777777" w:rsidR="00B73CFB" w:rsidRDefault="00B73CFB" w:rsidP="00B73CFB">
      <w:pPr>
        <w:pStyle w:val="paragraph"/>
      </w:pPr>
      <w:r>
        <w:tab/>
        <w:t>(b)</w:t>
      </w:r>
      <w:r>
        <w:tab/>
        <w:t>the person does not comply with the direction on or before the day specified in the direction for the purposes of paragraph </w:t>
      </w:r>
      <w:r w:rsidR="00A853A5">
        <w:t>53</w:t>
      </w:r>
      <w:r>
        <w:t>(2)(d).</w:t>
      </w:r>
    </w:p>
    <w:p w14:paraId="66CDD161" w14:textId="77777777" w:rsidR="00BD0728" w:rsidRDefault="00BD0728" w:rsidP="00BD0728">
      <w:pPr>
        <w:pStyle w:val="Penalty"/>
      </w:pPr>
      <w:r>
        <w:t>Civil penalty:</w:t>
      </w:r>
      <w:r w:rsidR="008E4DDD">
        <w:tab/>
      </w:r>
      <w:r w:rsidR="00757BF3">
        <w:t>4</w:t>
      </w:r>
      <w:r>
        <w:t>0 penalty units.</w:t>
      </w:r>
    </w:p>
    <w:p w14:paraId="00E65DDE" w14:textId="77777777" w:rsidR="00BD0728" w:rsidRPr="0046237E" w:rsidRDefault="00BD0728" w:rsidP="00BD0728">
      <w:pPr>
        <w:pStyle w:val="SubsectionHead"/>
      </w:pPr>
      <w:r>
        <w:t>Continuing contraventions</w:t>
      </w:r>
    </w:p>
    <w:p w14:paraId="20ABC925" w14:textId="77777777" w:rsidR="00B73CFB" w:rsidRPr="00955507" w:rsidRDefault="00B73CFB" w:rsidP="00B73CFB">
      <w:pPr>
        <w:pStyle w:val="subsection"/>
      </w:pPr>
      <w:r>
        <w:tab/>
        <w:t>(</w:t>
      </w:r>
      <w:r w:rsidR="00E24EC2">
        <w:t>3</w:t>
      </w:r>
      <w:r>
        <w:t>)</w:t>
      </w:r>
      <w:r>
        <w:tab/>
        <w:t xml:space="preserve">A person who commits an offence against </w:t>
      </w:r>
      <w:r w:rsidR="0065221B">
        <w:t>subsection (</w:t>
      </w:r>
      <w:r>
        <w:t>1) commits a separate offence in respect of each day (includi</w:t>
      </w:r>
      <w:r w:rsidRPr="00955507">
        <w:t>ng a day of a conviction for the offence or any later day) during which the offence continues.</w:t>
      </w:r>
    </w:p>
    <w:p w14:paraId="79504C75" w14:textId="77777777" w:rsidR="00B73CFB" w:rsidRDefault="00B73CFB" w:rsidP="00B73CFB">
      <w:pPr>
        <w:pStyle w:val="subsection"/>
      </w:pPr>
      <w:r w:rsidRPr="00955507">
        <w:tab/>
        <w:t>(</w:t>
      </w:r>
      <w:r w:rsidR="00E24EC2">
        <w:t>4</w:t>
      </w:r>
      <w:r w:rsidRPr="00955507">
        <w:t>)</w:t>
      </w:r>
      <w:r w:rsidRPr="00955507">
        <w:tab/>
        <w:t xml:space="preserve">The maximum penalty for each day that an offence under </w:t>
      </w:r>
      <w:r w:rsidR="0065221B">
        <w:t>subsection (</w:t>
      </w:r>
      <w:r>
        <w:t>1</w:t>
      </w:r>
      <w:r w:rsidRPr="00955507">
        <w:t>) continues is 10% of the maximum penalty that can be imposed in respect of that offence.</w:t>
      </w:r>
    </w:p>
    <w:p w14:paraId="18921CCE" w14:textId="77777777" w:rsidR="00B73CFB" w:rsidRDefault="00B73CFB" w:rsidP="00B73CFB">
      <w:pPr>
        <w:pStyle w:val="subsection"/>
      </w:pPr>
      <w:r>
        <w:tab/>
        <w:t>(</w:t>
      </w:r>
      <w:r w:rsidR="00E24EC2">
        <w:t>5</w:t>
      </w:r>
      <w:r>
        <w:t>)</w:t>
      </w:r>
      <w:r>
        <w:tab/>
        <w:t xml:space="preserve">A person who contravenes </w:t>
      </w:r>
      <w:r w:rsidR="0065221B">
        <w:t>subsection (</w:t>
      </w:r>
      <w:r>
        <w:t>2) commits a separate contravention in respect of each day (including a day of the making of a relevant civil penalty order or any later day) during which the contravention continues.</w:t>
      </w:r>
    </w:p>
    <w:p w14:paraId="3867C31C" w14:textId="77777777" w:rsidR="00B73CFB" w:rsidRDefault="00B73CFB" w:rsidP="00B73CFB">
      <w:pPr>
        <w:pStyle w:val="subsection"/>
      </w:pPr>
      <w:r>
        <w:tab/>
        <w:t>(</w:t>
      </w:r>
      <w:r w:rsidR="00E24EC2">
        <w:t>6</w:t>
      </w:r>
      <w:r>
        <w:t>)</w:t>
      </w:r>
      <w:r>
        <w:tab/>
        <w:t xml:space="preserve">The maximum civil penalty for each day that a contravention of </w:t>
      </w:r>
      <w:r w:rsidR="0065221B">
        <w:t>subsection (</w:t>
      </w:r>
      <w:r>
        <w:t>2) continues is 10% of the maximum civil penalty that can be imposed in respect of that contravention.</w:t>
      </w:r>
    </w:p>
    <w:p w14:paraId="7FB4CC74" w14:textId="77777777" w:rsidR="00BD0728" w:rsidRDefault="00A853A5" w:rsidP="00BD0728">
      <w:pPr>
        <w:pStyle w:val="ActHead5"/>
      </w:pPr>
      <w:bookmarkStart w:id="37" w:name="_Toc182830036"/>
      <w:proofErr w:type="gramStart"/>
      <w:r w:rsidRPr="006C224C">
        <w:rPr>
          <w:rStyle w:val="CharSectno"/>
        </w:rPr>
        <w:t>55</w:t>
      </w:r>
      <w:r w:rsidR="00BD0728">
        <w:t xml:space="preserve">  Proposed</w:t>
      </w:r>
      <w:proofErr w:type="gramEnd"/>
      <w:r w:rsidR="00BD0728">
        <w:t xml:space="preserve"> decision to give direction</w:t>
      </w:r>
      <w:bookmarkEnd w:id="37"/>
    </w:p>
    <w:p w14:paraId="561482B0" w14:textId="77777777" w:rsidR="001D0108" w:rsidRDefault="001D0108" w:rsidP="001D0108">
      <w:pPr>
        <w:pStyle w:val="subsection"/>
      </w:pPr>
      <w:r>
        <w:tab/>
        <w:t>(1)</w:t>
      </w:r>
      <w:r>
        <w:tab/>
        <w:t xml:space="preserve">Before giving a direction under </w:t>
      </w:r>
      <w:r w:rsidR="00DC0603">
        <w:t>sub</w:t>
      </w:r>
      <w:r>
        <w:t xml:space="preserve">section </w:t>
      </w:r>
      <w:r w:rsidR="00A853A5">
        <w:t>53</w:t>
      </w:r>
      <w:r w:rsidR="00DC0603">
        <w:t>(1)</w:t>
      </w:r>
      <w:r>
        <w:t xml:space="preserve"> to a licence holder, the Regulator must give the licence holder written notice of the proposed direction.</w:t>
      </w:r>
    </w:p>
    <w:p w14:paraId="6BE68036" w14:textId="77777777" w:rsidR="00BD0728" w:rsidRDefault="00BD0728" w:rsidP="00BD0728">
      <w:pPr>
        <w:pStyle w:val="subsection"/>
      </w:pPr>
      <w:r>
        <w:tab/>
        <w:t>(</w:t>
      </w:r>
      <w:r w:rsidR="00BB091F">
        <w:t>2</w:t>
      </w:r>
      <w:r>
        <w:t>)</w:t>
      </w:r>
      <w:r>
        <w:tab/>
        <w:t>The notice must:</w:t>
      </w:r>
    </w:p>
    <w:p w14:paraId="04D19580" w14:textId="77777777" w:rsidR="00BD0728" w:rsidRDefault="00BD0728" w:rsidP="00BD0728">
      <w:pPr>
        <w:pStyle w:val="paragraph"/>
      </w:pPr>
      <w:r>
        <w:tab/>
        <w:t>(a)</w:t>
      </w:r>
      <w:r>
        <w:tab/>
        <w:t>set out the proposed direction; and</w:t>
      </w:r>
    </w:p>
    <w:p w14:paraId="776108F8" w14:textId="77777777" w:rsidR="00BD0728" w:rsidRPr="00A22010" w:rsidRDefault="00BD0728" w:rsidP="00BD0728">
      <w:pPr>
        <w:pStyle w:val="paragraph"/>
      </w:pPr>
      <w:r w:rsidRPr="00A22010">
        <w:tab/>
        <w:t>(</w:t>
      </w:r>
      <w:r>
        <w:t>b</w:t>
      </w:r>
      <w:r w:rsidRPr="00A22010">
        <w:t>)</w:t>
      </w:r>
      <w:r w:rsidRPr="00A22010">
        <w:tab/>
        <w:t xml:space="preserve">set out the Regulator’s reasons for </w:t>
      </w:r>
      <w:r w:rsidR="00976178">
        <w:t>giving</w:t>
      </w:r>
      <w:r>
        <w:t xml:space="preserve"> the proposed direction</w:t>
      </w:r>
      <w:r w:rsidRPr="00A22010">
        <w:t>; and</w:t>
      </w:r>
    </w:p>
    <w:p w14:paraId="60A1F825" w14:textId="77777777" w:rsidR="00BD0728" w:rsidRPr="00A22010" w:rsidRDefault="00BD0728" w:rsidP="00BD0728">
      <w:pPr>
        <w:pStyle w:val="paragraph"/>
      </w:pPr>
      <w:r w:rsidRPr="00A22010">
        <w:lastRenderedPageBreak/>
        <w:tab/>
        <w:t>(</w:t>
      </w:r>
      <w:r>
        <w:t>c</w:t>
      </w:r>
      <w:r w:rsidRPr="00A22010">
        <w:t>)</w:t>
      </w:r>
      <w:r w:rsidRPr="00A22010">
        <w:tab/>
        <w:t xml:space="preserve">invite the </w:t>
      </w:r>
      <w:r w:rsidR="001D0108">
        <w:t>licence holder</w:t>
      </w:r>
      <w:r w:rsidRPr="00A22010">
        <w:t xml:space="preserve"> to make a written submission about the proposed </w:t>
      </w:r>
      <w:r>
        <w:t>direction</w:t>
      </w:r>
      <w:r w:rsidRPr="00A22010">
        <w:t>; and</w:t>
      </w:r>
    </w:p>
    <w:p w14:paraId="40B98C91" w14:textId="77777777" w:rsidR="00BD0728" w:rsidRPr="00A22010" w:rsidRDefault="00BD0728" w:rsidP="00BD0728">
      <w:pPr>
        <w:pStyle w:val="paragraph"/>
      </w:pPr>
      <w:r w:rsidRPr="00A22010">
        <w:tab/>
        <w:t>(</w:t>
      </w:r>
      <w:r>
        <w:t>d</w:t>
      </w:r>
      <w:r w:rsidRPr="00A22010">
        <w:t>)</w:t>
      </w:r>
      <w:r w:rsidRPr="00A22010">
        <w:tab/>
        <w:t xml:space="preserve">specify the </w:t>
      </w:r>
      <w:r>
        <w:t>day on or before</w:t>
      </w:r>
      <w:r w:rsidRPr="00A22010">
        <w:t xml:space="preserve"> which the submission must be made.</w:t>
      </w:r>
    </w:p>
    <w:p w14:paraId="29526A73" w14:textId="77777777" w:rsidR="00BD0728" w:rsidRDefault="00BD0728" w:rsidP="00BD0728">
      <w:pPr>
        <w:pStyle w:val="subsection"/>
      </w:pPr>
      <w:r>
        <w:tab/>
        <w:t>(</w:t>
      </w:r>
      <w:r w:rsidR="00BB091F">
        <w:t>3</w:t>
      </w:r>
      <w:r>
        <w:t>)</w:t>
      </w:r>
      <w:r>
        <w:tab/>
        <w:t xml:space="preserve">The day specified for the purposes of </w:t>
      </w:r>
      <w:r w:rsidR="0065221B">
        <w:t>paragraph (</w:t>
      </w:r>
      <w:r w:rsidR="00BB091F">
        <w:t>2</w:t>
      </w:r>
      <w:r>
        <w:t>)(d) must be reasonable.</w:t>
      </w:r>
    </w:p>
    <w:p w14:paraId="59CA7419" w14:textId="77777777" w:rsidR="005363A1" w:rsidRDefault="005363A1" w:rsidP="005363A1">
      <w:pPr>
        <w:pStyle w:val="subsection"/>
      </w:pPr>
      <w:r>
        <w:tab/>
        <w:t>(4)</w:t>
      </w:r>
      <w:r>
        <w:tab/>
        <w:t xml:space="preserve">If the licence holder makes a submission on or before the day specified for the purposes of </w:t>
      </w:r>
      <w:r w:rsidR="0065221B">
        <w:t>paragraph (</w:t>
      </w:r>
      <w:r>
        <w:t>2)(d):</w:t>
      </w:r>
    </w:p>
    <w:p w14:paraId="46D4D75F" w14:textId="77777777" w:rsidR="005363A1" w:rsidRDefault="005363A1" w:rsidP="005363A1">
      <w:pPr>
        <w:pStyle w:val="paragraph"/>
      </w:pPr>
      <w:r>
        <w:tab/>
        <w:t>(a)</w:t>
      </w:r>
      <w:r>
        <w:tab/>
        <w:t xml:space="preserve">the Regulator must take the submission into account in deciding </w:t>
      </w:r>
      <w:proofErr w:type="gramStart"/>
      <w:r>
        <w:t>whether or not</w:t>
      </w:r>
      <w:proofErr w:type="gramEnd"/>
      <w:r>
        <w:t xml:space="preserve"> to give the direction; and</w:t>
      </w:r>
    </w:p>
    <w:p w14:paraId="6E572DC0" w14:textId="77777777" w:rsidR="005363A1" w:rsidRDefault="005363A1" w:rsidP="005363A1">
      <w:pPr>
        <w:pStyle w:val="paragraph"/>
      </w:pPr>
      <w:r>
        <w:tab/>
        <w:t>(b)</w:t>
      </w:r>
      <w:r>
        <w:tab/>
        <w:t xml:space="preserve">if the Regulator decides not to give the direction—may give the licence holder a different direction under </w:t>
      </w:r>
      <w:r w:rsidR="00DC0603">
        <w:t>sub</w:t>
      </w:r>
      <w:r>
        <w:t xml:space="preserve">section </w:t>
      </w:r>
      <w:r w:rsidR="00A853A5">
        <w:t>53</w:t>
      </w:r>
      <w:r w:rsidR="00DC0603">
        <w:t>(1)</w:t>
      </w:r>
      <w:r>
        <w:t xml:space="preserve"> </w:t>
      </w:r>
      <w:proofErr w:type="gramStart"/>
      <w:r>
        <w:t>instead, and</w:t>
      </w:r>
      <w:proofErr w:type="gramEnd"/>
      <w:r>
        <w:t xml:space="preserve"> need not comply with this section in relation to the different direction.</w:t>
      </w:r>
    </w:p>
    <w:p w14:paraId="21832194" w14:textId="77777777" w:rsidR="00E5406F" w:rsidRPr="00E30774" w:rsidRDefault="00A853A5" w:rsidP="00E5406F">
      <w:pPr>
        <w:pStyle w:val="ActHead5"/>
      </w:pPr>
      <w:bookmarkStart w:id="38" w:name="_Toc182830037"/>
      <w:bookmarkStart w:id="39" w:name="_Hlk145924969"/>
      <w:proofErr w:type="gramStart"/>
      <w:r w:rsidRPr="006C224C">
        <w:rPr>
          <w:rStyle w:val="CharSectno"/>
        </w:rPr>
        <w:t>56</w:t>
      </w:r>
      <w:r w:rsidR="00E5406F">
        <w:t xml:space="preserve">  Periodic</w:t>
      </w:r>
      <w:proofErr w:type="gramEnd"/>
      <w:r w:rsidR="00E5406F">
        <w:t xml:space="preserve"> plan revision approval applications</w:t>
      </w:r>
      <w:bookmarkEnd w:id="38"/>
    </w:p>
    <w:p w14:paraId="3EABE3F0" w14:textId="77777777" w:rsidR="00E5406F" w:rsidRDefault="00E5406F" w:rsidP="00E5406F">
      <w:pPr>
        <w:pStyle w:val="subsection"/>
      </w:pPr>
      <w:r>
        <w:tab/>
        <w:t>(1)</w:t>
      </w:r>
      <w:r>
        <w:tab/>
        <w:t xml:space="preserve">If an approval of a management plan for a relevant licence is in effect, the licence holder must, on or before the periodic revision day worked out under </w:t>
      </w:r>
      <w:r w:rsidR="0065221B">
        <w:t>subsection (</w:t>
      </w:r>
      <w:r>
        <w:t>2):</w:t>
      </w:r>
    </w:p>
    <w:p w14:paraId="6354385D" w14:textId="77777777" w:rsidR="00E5406F" w:rsidRDefault="00E5406F" w:rsidP="00E5406F">
      <w:pPr>
        <w:pStyle w:val="paragraph"/>
      </w:pPr>
      <w:r>
        <w:tab/>
        <w:t>(a)</w:t>
      </w:r>
      <w:r>
        <w:tab/>
        <w:t>prepare a revised management plan; and</w:t>
      </w:r>
    </w:p>
    <w:p w14:paraId="3103413F" w14:textId="77777777" w:rsidR="00E5406F" w:rsidRDefault="00E5406F" w:rsidP="00E5406F">
      <w:pPr>
        <w:pStyle w:val="paragraph"/>
      </w:pPr>
      <w:r>
        <w:tab/>
        <w:t>(b)</w:t>
      </w:r>
      <w:r>
        <w:tab/>
        <w:t xml:space="preserve">make a plan revision approval application for the Regulator to approve the revised management plan as the management plan for the </w:t>
      </w:r>
      <w:proofErr w:type="gramStart"/>
      <w:r>
        <w:t>licence;</w:t>
      </w:r>
      <w:proofErr w:type="gramEnd"/>
    </w:p>
    <w:p w14:paraId="64EAD238" w14:textId="77777777" w:rsidR="00E5406F" w:rsidRPr="007D1CCF" w:rsidRDefault="00E5406F" w:rsidP="00E5406F">
      <w:pPr>
        <w:pStyle w:val="subsection2"/>
      </w:pPr>
      <w:r>
        <w:t xml:space="preserve">unless an exemption is in effect under section </w:t>
      </w:r>
      <w:r w:rsidR="00A853A5">
        <w:t>57</w:t>
      </w:r>
      <w:r>
        <w:t xml:space="preserve"> in relation to the licence.</w:t>
      </w:r>
    </w:p>
    <w:p w14:paraId="1F8FA15C" w14:textId="77777777" w:rsidR="00E5406F" w:rsidRDefault="00E5406F" w:rsidP="00E5406F">
      <w:pPr>
        <w:pStyle w:val="subsection"/>
      </w:pPr>
      <w:r>
        <w:tab/>
        <w:t>(2)</w:t>
      </w:r>
      <w:r>
        <w:tab/>
        <w:t xml:space="preserve">Subject to sections </w:t>
      </w:r>
      <w:r w:rsidR="00A853A5">
        <w:t>58</w:t>
      </w:r>
      <w:r>
        <w:t xml:space="preserve"> (deferral) and </w:t>
      </w:r>
      <w:r w:rsidR="00A853A5">
        <w:t>59</w:t>
      </w:r>
      <w:r>
        <w:t xml:space="preserve"> (different day determined by Regulator), the </w:t>
      </w:r>
      <w:r>
        <w:rPr>
          <w:b/>
          <w:i/>
        </w:rPr>
        <w:t>periodic revision day</w:t>
      </w:r>
      <w:r>
        <w:t xml:space="preserve"> for a relevant licence is the day 5 years after the most recent of any of the following:</w:t>
      </w:r>
    </w:p>
    <w:p w14:paraId="642E194A" w14:textId="77777777" w:rsidR="00E5406F" w:rsidRDefault="00E5406F" w:rsidP="00E5406F">
      <w:pPr>
        <w:pStyle w:val="paragraph"/>
      </w:pPr>
      <w:r>
        <w:tab/>
        <w:t>(a)</w:t>
      </w:r>
      <w:r>
        <w:tab/>
        <w:t xml:space="preserve">the day an approval of the management plan, or a revised management plan, for the relevant licence took effect as a result of a plan revision approval application made under </w:t>
      </w:r>
      <w:r w:rsidR="0065221B">
        <w:t>paragraph (</w:t>
      </w:r>
      <w:r>
        <w:t xml:space="preserve">1)(b) of this </w:t>
      </w:r>
      <w:proofErr w:type="gramStart"/>
      <w:r>
        <w:t>section;</w:t>
      </w:r>
      <w:proofErr w:type="gramEnd"/>
    </w:p>
    <w:p w14:paraId="578D280A" w14:textId="77777777" w:rsidR="00E5406F" w:rsidRDefault="00E5406F" w:rsidP="00E5406F">
      <w:pPr>
        <w:pStyle w:val="paragraph"/>
      </w:pPr>
      <w:r>
        <w:tab/>
        <w:t>(b)</w:t>
      </w:r>
      <w:r>
        <w:tab/>
        <w:t xml:space="preserve">if the Regulator gives the licence holder a direction under </w:t>
      </w:r>
      <w:r w:rsidR="00DA08CF">
        <w:t>sub</w:t>
      </w:r>
      <w:r>
        <w:t xml:space="preserve">section </w:t>
      </w:r>
      <w:r w:rsidR="00A853A5">
        <w:t>53</w:t>
      </w:r>
      <w:r w:rsidR="00DA08CF">
        <w:t>(1)</w:t>
      </w:r>
      <w:r>
        <w:t xml:space="preserve"> in relation to the licence—the day specified in the direction under paragraph </w:t>
      </w:r>
      <w:r w:rsidR="00A853A5">
        <w:t>53</w:t>
      </w:r>
      <w:r>
        <w:t>(2)(d</w:t>
      </w:r>
      <w:proofErr w:type="gramStart"/>
      <w:r>
        <w:t>);</w:t>
      </w:r>
      <w:proofErr w:type="gramEnd"/>
    </w:p>
    <w:p w14:paraId="5D45E0A5" w14:textId="77777777" w:rsidR="00E5406F" w:rsidRDefault="00E5406F" w:rsidP="00E5406F">
      <w:pPr>
        <w:pStyle w:val="paragraph"/>
      </w:pPr>
      <w:r>
        <w:tab/>
        <w:t>(c)</w:t>
      </w:r>
      <w:r>
        <w:tab/>
        <w:t xml:space="preserve">the day an exemption under section </w:t>
      </w:r>
      <w:r w:rsidR="00A853A5">
        <w:t>57</w:t>
      </w:r>
      <w:r>
        <w:t xml:space="preserve"> in relation to the licence ceased to have </w:t>
      </w:r>
      <w:proofErr w:type="gramStart"/>
      <w:r>
        <w:t>effect;</w:t>
      </w:r>
      <w:proofErr w:type="gramEnd"/>
    </w:p>
    <w:p w14:paraId="5CC8120D" w14:textId="77777777" w:rsidR="00E5406F" w:rsidRDefault="00E5406F" w:rsidP="00E5406F">
      <w:pPr>
        <w:pStyle w:val="paragraph"/>
      </w:pPr>
      <w:r>
        <w:tab/>
        <w:t>(d)</w:t>
      </w:r>
      <w:r>
        <w:tab/>
        <w:t xml:space="preserve">the day a deferral under section </w:t>
      </w:r>
      <w:r w:rsidR="00A853A5">
        <w:t>58</w:t>
      </w:r>
      <w:r>
        <w:t xml:space="preserve"> in relation to the licence ceased to have </w:t>
      </w:r>
      <w:proofErr w:type="gramStart"/>
      <w:r>
        <w:t>effect;</w:t>
      </w:r>
      <w:proofErr w:type="gramEnd"/>
    </w:p>
    <w:p w14:paraId="02695D16" w14:textId="77777777" w:rsidR="00E5406F" w:rsidRDefault="00E5406F" w:rsidP="00E5406F">
      <w:pPr>
        <w:pStyle w:val="paragraph"/>
      </w:pPr>
      <w:r>
        <w:tab/>
        <w:t>(e)</w:t>
      </w:r>
      <w:r>
        <w:tab/>
        <w:t xml:space="preserve">the day a determination under section </w:t>
      </w:r>
      <w:r w:rsidR="00A853A5">
        <w:t>59</w:t>
      </w:r>
      <w:r>
        <w:t xml:space="preserve"> in relation to the licence ceased to have effect.</w:t>
      </w:r>
    </w:p>
    <w:p w14:paraId="1F24B8BC" w14:textId="77777777" w:rsidR="00E5406F" w:rsidRDefault="00E5406F" w:rsidP="00E5406F">
      <w:pPr>
        <w:pStyle w:val="notetext"/>
      </w:pPr>
      <w:r>
        <w:t>Note:</w:t>
      </w:r>
      <w:r>
        <w:tab/>
        <w:t xml:space="preserve">For when an approval of a plan takes effect, and the previous plan ceases to be the management plan for the licence, see section </w:t>
      </w:r>
      <w:r w:rsidR="00A853A5">
        <w:t>71</w:t>
      </w:r>
      <w:r>
        <w:t>.</w:t>
      </w:r>
    </w:p>
    <w:p w14:paraId="5ECFD06D" w14:textId="77777777" w:rsidR="00E5406F" w:rsidRDefault="00E5406F" w:rsidP="00E5406F">
      <w:pPr>
        <w:pStyle w:val="subsection"/>
      </w:pPr>
      <w:r>
        <w:tab/>
        <w:t>(3)</w:t>
      </w:r>
      <w:r>
        <w:tab/>
        <w:t xml:space="preserve">To avoid doubt, an approval of a management plan for a relevant licence does not cease to be in effect merely because of a failure to comply with </w:t>
      </w:r>
      <w:r w:rsidR="0065221B">
        <w:t>subsection (</w:t>
      </w:r>
      <w:r>
        <w:t>1).</w:t>
      </w:r>
    </w:p>
    <w:p w14:paraId="657BC50E" w14:textId="77777777" w:rsidR="00E5406F" w:rsidRPr="002469DE" w:rsidRDefault="00E5406F" w:rsidP="00E5406F">
      <w:pPr>
        <w:pStyle w:val="SubsectionHead"/>
      </w:pPr>
      <w:r>
        <w:t>Offence</w:t>
      </w:r>
    </w:p>
    <w:p w14:paraId="584393A9" w14:textId="77777777" w:rsidR="00E5406F" w:rsidRDefault="00E5406F" w:rsidP="00E5406F">
      <w:pPr>
        <w:pStyle w:val="subsection"/>
      </w:pPr>
      <w:r>
        <w:tab/>
        <w:t>(4)</w:t>
      </w:r>
      <w:r>
        <w:tab/>
        <w:t>A person commits an offence of strict liability if:</w:t>
      </w:r>
    </w:p>
    <w:p w14:paraId="3384919D" w14:textId="77777777" w:rsidR="00E5406F" w:rsidRDefault="00E5406F" w:rsidP="00E5406F">
      <w:pPr>
        <w:pStyle w:val="paragraph"/>
      </w:pPr>
      <w:r>
        <w:tab/>
        <w:t>(a)</w:t>
      </w:r>
      <w:r>
        <w:tab/>
        <w:t>the person holds a licence for which there is a management plan; and</w:t>
      </w:r>
    </w:p>
    <w:p w14:paraId="7FD2F7FE" w14:textId="77777777" w:rsidR="00E5406F" w:rsidRDefault="00E5406F" w:rsidP="00E5406F">
      <w:pPr>
        <w:pStyle w:val="paragraph"/>
      </w:pPr>
      <w:r>
        <w:tab/>
        <w:t>(b)</w:t>
      </w:r>
      <w:r>
        <w:tab/>
        <w:t xml:space="preserve">no exemption is in effect under section </w:t>
      </w:r>
      <w:r w:rsidR="00A853A5">
        <w:t>57</w:t>
      </w:r>
      <w:r>
        <w:t xml:space="preserve"> in relation to the licence; and</w:t>
      </w:r>
    </w:p>
    <w:p w14:paraId="5B80C1CF" w14:textId="77777777" w:rsidR="00E5406F" w:rsidRDefault="00E5406F" w:rsidP="00E5406F">
      <w:pPr>
        <w:pStyle w:val="paragraph"/>
      </w:pPr>
      <w:r>
        <w:tab/>
        <w:t>(c)</w:t>
      </w:r>
      <w:r>
        <w:tab/>
        <w:t>the periodic revision day for the licence passes; and</w:t>
      </w:r>
    </w:p>
    <w:p w14:paraId="759809D2" w14:textId="77777777" w:rsidR="00E5406F" w:rsidRDefault="00E5406F" w:rsidP="00E5406F">
      <w:pPr>
        <w:pStyle w:val="paragraph"/>
      </w:pPr>
      <w:r>
        <w:lastRenderedPageBreak/>
        <w:tab/>
        <w:t>(d)</w:t>
      </w:r>
      <w:r>
        <w:tab/>
        <w:t xml:space="preserve">the person does not prepare a revised management plan and </w:t>
      </w:r>
      <w:proofErr w:type="gramStart"/>
      <w:r>
        <w:t>make a plan</w:t>
      </w:r>
      <w:proofErr w:type="gramEnd"/>
      <w:r>
        <w:t xml:space="preserve"> revision approval application for the Regulator to approve the revised management plan as the management plan for the licence.</w:t>
      </w:r>
    </w:p>
    <w:p w14:paraId="64BDC582" w14:textId="77777777" w:rsidR="00E5406F" w:rsidRDefault="00E5406F" w:rsidP="00E5406F">
      <w:pPr>
        <w:pStyle w:val="Penalty"/>
      </w:pPr>
      <w:r>
        <w:t>Penalty:</w:t>
      </w:r>
      <w:r>
        <w:tab/>
        <w:t>4</w:t>
      </w:r>
      <w:r w:rsidRPr="004032B1">
        <w:t>0</w:t>
      </w:r>
      <w:r>
        <w:t xml:space="preserve"> penalty units.</w:t>
      </w:r>
    </w:p>
    <w:p w14:paraId="5F4EEEC1" w14:textId="77777777" w:rsidR="00E5406F" w:rsidRPr="0046237E" w:rsidRDefault="00E5406F" w:rsidP="00E5406F">
      <w:pPr>
        <w:pStyle w:val="SubsectionHead"/>
      </w:pPr>
      <w:r>
        <w:t>Continuing offences</w:t>
      </w:r>
    </w:p>
    <w:p w14:paraId="722A5CD8" w14:textId="77777777" w:rsidR="00E5406F" w:rsidRPr="00955507" w:rsidRDefault="00E5406F" w:rsidP="00E5406F">
      <w:pPr>
        <w:pStyle w:val="subsection"/>
      </w:pPr>
      <w:r>
        <w:tab/>
        <w:t>(5)</w:t>
      </w:r>
      <w:r>
        <w:tab/>
        <w:t xml:space="preserve">A person who commits an offence against </w:t>
      </w:r>
      <w:r w:rsidR="0065221B">
        <w:t>subsection (</w:t>
      </w:r>
      <w:r>
        <w:t>4) commits a separate offence in respect of each day (includi</w:t>
      </w:r>
      <w:r w:rsidRPr="00955507">
        <w:t>ng a day of a conviction for the offence or any later day) during which the offence continues.</w:t>
      </w:r>
    </w:p>
    <w:p w14:paraId="5E38B889" w14:textId="77777777" w:rsidR="00E5406F" w:rsidRDefault="00E5406F" w:rsidP="00E5406F">
      <w:pPr>
        <w:pStyle w:val="subsection"/>
      </w:pPr>
      <w:r w:rsidRPr="00955507">
        <w:tab/>
        <w:t>(</w:t>
      </w:r>
      <w:r>
        <w:t>6</w:t>
      </w:r>
      <w:r w:rsidRPr="00955507">
        <w:t>)</w:t>
      </w:r>
      <w:r w:rsidRPr="00955507">
        <w:tab/>
        <w:t xml:space="preserve">The maximum penalty for each day that an offence under </w:t>
      </w:r>
      <w:r w:rsidR="0065221B">
        <w:t>subsection (</w:t>
      </w:r>
      <w:r>
        <w:t>4</w:t>
      </w:r>
      <w:r w:rsidRPr="00955507">
        <w:t>)</w:t>
      </w:r>
      <w:r>
        <w:t xml:space="preserve"> </w:t>
      </w:r>
      <w:r w:rsidRPr="00955507">
        <w:t>continues is 10% of the maximum penalty that can be imposed in respect of that offence.</w:t>
      </w:r>
    </w:p>
    <w:p w14:paraId="410C5987" w14:textId="77777777" w:rsidR="00E5406F" w:rsidRDefault="00A853A5" w:rsidP="00E5406F">
      <w:pPr>
        <w:pStyle w:val="ActHead5"/>
      </w:pPr>
      <w:bookmarkStart w:id="40" w:name="_Toc182830038"/>
      <w:proofErr w:type="gramStart"/>
      <w:r w:rsidRPr="006C224C">
        <w:rPr>
          <w:rStyle w:val="CharSectno"/>
        </w:rPr>
        <w:t>57</w:t>
      </w:r>
      <w:r w:rsidR="00E5406F">
        <w:t xml:space="preserve">  Exemption</w:t>
      </w:r>
      <w:proofErr w:type="gramEnd"/>
      <w:r w:rsidR="00E5406F">
        <w:t xml:space="preserve"> from periodic plan revision requirement</w:t>
      </w:r>
      <w:bookmarkEnd w:id="40"/>
    </w:p>
    <w:p w14:paraId="11D37041" w14:textId="77777777" w:rsidR="00E5406F" w:rsidRDefault="00E5406F" w:rsidP="00E5406F">
      <w:pPr>
        <w:pStyle w:val="subsection"/>
      </w:pPr>
      <w:r>
        <w:tab/>
        <w:t>(1)</w:t>
      </w:r>
      <w:r>
        <w:tab/>
        <w:t xml:space="preserve">If an approval of a management plan for a relevant licence is in effect, the licence holder may apply to the Regulator, in writing, for an exemption from the requirements in subsection </w:t>
      </w:r>
      <w:r w:rsidR="00A853A5">
        <w:t>56</w:t>
      </w:r>
      <w:r>
        <w:t>(1) in relation to the licence.</w:t>
      </w:r>
    </w:p>
    <w:p w14:paraId="778629C7" w14:textId="77777777" w:rsidR="00E5406F" w:rsidRDefault="00E5406F" w:rsidP="00E5406F">
      <w:pPr>
        <w:pStyle w:val="subsection"/>
      </w:pPr>
      <w:r>
        <w:tab/>
        <w:t>(2)</w:t>
      </w:r>
      <w:r>
        <w:tab/>
        <w:t>The Regulator may, by written notice to the licence holder, grant the exemption if the Regulator is satisfied that:</w:t>
      </w:r>
    </w:p>
    <w:p w14:paraId="70FDB206" w14:textId="77777777" w:rsidR="00E5406F" w:rsidRDefault="00E5406F" w:rsidP="00E5406F">
      <w:pPr>
        <w:pStyle w:val="paragraph"/>
      </w:pPr>
      <w:r>
        <w:tab/>
        <w:t>(a)</w:t>
      </w:r>
      <w:r>
        <w:tab/>
        <w:t>no licence activities are occurring under the management plan; and</w:t>
      </w:r>
    </w:p>
    <w:p w14:paraId="4FA37E66" w14:textId="77777777" w:rsidR="00E5406F" w:rsidRDefault="00E5406F" w:rsidP="00E5406F">
      <w:pPr>
        <w:pStyle w:val="paragraph"/>
      </w:pPr>
      <w:r>
        <w:tab/>
        <w:t>(b)</w:t>
      </w:r>
      <w:r>
        <w:tab/>
        <w:t xml:space="preserve">there is no </w:t>
      </w:r>
      <w:r w:rsidRPr="00EF07F4">
        <w:t>licence infrastructure</w:t>
      </w:r>
      <w:r>
        <w:t xml:space="preserve"> in the licence area.</w:t>
      </w:r>
    </w:p>
    <w:p w14:paraId="4E34F063" w14:textId="77777777" w:rsidR="00E5406F" w:rsidRDefault="00E5406F" w:rsidP="00E5406F">
      <w:pPr>
        <w:pStyle w:val="notetext"/>
      </w:pPr>
      <w:r>
        <w:t>Note:</w:t>
      </w:r>
      <w:r>
        <w:tab/>
        <w:t xml:space="preserve">If an exemption under this section is in effect in relation to a relevant licence, the periodic revision obligation in subsection </w:t>
      </w:r>
      <w:r w:rsidR="00A853A5">
        <w:t>56</w:t>
      </w:r>
      <w:r>
        <w:t xml:space="preserve">(1) does not apply (see that subsection and </w:t>
      </w:r>
      <w:r w:rsidR="0065221B">
        <w:t>paragraph 5</w:t>
      </w:r>
      <w:r w:rsidR="001052AA">
        <w:t>6</w:t>
      </w:r>
      <w:r>
        <w:t xml:space="preserve">(4)(b)). However, sections </w:t>
      </w:r>
      <w:r w:rsidR="00A853A5">
        <w:t>53</w:t>
      </w:r>
      <w:r>
        <w:t xml:space="preserve"> (Regulator may direct licence holder to revise management plan) and </w:t>
      </w:r>
      <w:r w:rsidR="00A853A5">
        <w:t>60</w:t>
      </w:r>
      <w:r>
        <w:t xml:space="preserve"> (o</w:t>
      </w:r>
      <w:r w:rsidRPr="0025020C">
        <w:t xml:space="preserve">ther circumstances in which licence holder must </w:t>
      </w:r>
      <w:proofErr w:type="gramStart"/>
      <w:r w:rsidRPr="0025020C">
        <w:t>make a plan</w:t>
      </w:r>
      <w:proofErr w:type="gramEnd"/>
      <w:r w:rsidRPr="0025020C">
        <w:t xml:space="preserve"> revision approval application</w:t>
      </w:r>
      <w:r>
        <w:t>) continue to apply.</w:t>
      </w:r>
    </w:p>
    <w:p w14:paraId="5FF6DDEE" w14:textId="77777777" w:rsidR="00E5406F" w:rsidRPr="00CE43CB" w:rsidRDefault="00E5406F" w:rsidP="00E5406F">
      <w:pPr>
        <w:pStyle w:val="SubsectionHead"/>
      </w:pPr>
      <w:r>
        <w:t>Revocation of exemption</w:t>
      </w:r>
    </w:p>
    <w:p w14:paraId="1CACD6BE" w14:textId="77777777" w:rsidR="00E5406F" w:rsidRDefault="00E5406F" w:rsidP="00E5406F">
      <w:pPr>
        <w:pStyle w:val="subsection"/>
      </w:pPr>
      <w:r>
        <w:tab/>
        <w:t>(3)</w:t>
      </w:r>
      <w:r>
        <w:tab/>
        <w:t xml:space="preserve">An exemption under this section is taken to be revoked if the Regulator gives the licence holder a direction under section </w:t>
      </w:r>
      <w:r w:rsidR="00A853A5">
        <w:t>53</w:t>
      </w:r>
      <w:r>
        <w:t xml:space="preserve"> in relation to the relevant licence.</w:t>
      </w:r>
    </w:p>
    <w:p w14:paraId="2DB7045A" w14:textId="77777777" w:rsidR="00E5406F" w:rsidRPr="00CC3746" w:rsidRDefault="00E5406F" w:rsidP="00E5406F">
      <w:pPr>
        <w:pStyle w:val="notetext"/>
      </w:pPr>
      <w:r>
        <w:t>Note:</w:t>
      </w:r>
      <w:r>
        <w:tab/>
        <w:t xml:space="preserve">See also </w:t>
      </w:r>
      <w:r w:rsidR="0065221B">
        <w:t>subsections 3</w:t>
      </w:r>
      <w:r>
        <w:t xml:space="preserve">3(3) and (3AA) of the </w:t>
      </w:r>
      <w:r w:rsidRPr="00CC3746">
        <w:rPr>
          <w:i/>
        </w:rPr>
        <w:t>Acts Interpretation Act 1901</w:t>
      </w:r>
      <w:r>
        <w:t>.</w:t>
      </w:r>
    </w:p>
    <w:p w14:paraId="612EB58D" w14:textId="77777777" w:rsidR="00E5406F" w:rsidRDefault="00A853A5" w:rsidP="00E5406F">
      <w:pPr>
        <w:pStyle w:val="ActHead5"/>
      </w:pPr>
      <w:bookmarkStart w:id="41" w:name="_Toc182830039"/>
      <w:proofErr w:type="gramStart"/>
      <w:r w:rsidRPr="006C224C">
        <w:rPr>
          <w:rStyle w:val="CharSectno"/>
        </w:rPr>
        <w:t>58</w:t>
      </w:r>
      <w:r w:rsidR="00E5406F">
        <w:t xml:space="preserve">  Deferral</w:t>
      </w:r>
      <w:proofErr w:type="gramEnd"/>
      <w:r w:rsidR="00E5406F">
        <w:t xml:space="preserve"> of periodic plan revision requirement</w:t>
      </w:r>
      <w:bookmarkEnd w:id="41"/>
    </w:p>
    <w:p w14:paraId="57F7DFA7" w14:textId="77777777" w:rsidR="00E5406F" w:rsidRDefault="00E5406F" w:rsidP="00E5406F">
      <w:pPr>
        <w:pStyle w:val="subsection"/>
      </w:pPr>
      <w:r>
        <w:tab/>
        <w:t>(1)</w:t>
      </w:r>
      <w:r>
        <w:tab/>
        <w:t>If an approval of a management plan for a relevant licence is in effect, the licence holder may apply to the Regulator for a deferral of the periodic revision day for the relevant licence.</w:t>
      </w:r>
    </w:p>
    <w:p w14:paraId="5B4BE60E" w14:textId="77777777" w:rsidR="00E5406F" w:rsidRDefault="00E5406F" w:rsidP="00E5406F">
      <w:pPr>
        <w:pStyle w:val="subsection"/>
      </w:pPr>
      <w:r>
        <w:tab/>
        <w:t>(2)</w:t>
      </w:r>
      <w:r>
        <w:tab/>
        <w:t>The application must:</w:t>
      </w:r>
    </w:p>
    <w:p w14:paraId="09C57F81" w14:textId="77777777" w:rsidR="00E5406F" w:rsidRDefault="00E5406F" w:rsidP="00E5406F">
      <w:pPr>
        <w:pStyle w:val="paragraph"/>
      </w:pPr>
      <w:r>
        <w:tab/>
        <w:t>(a)</w:t>
      </w:r>
      <w:r>
        <w:tab/>
        <w:t>be in writing; and</w:t>
      </w:r>
    </w:p>
    <w:p w14:paraId="78B93839" w14:textId="77777777" w:rsidR="00E5406F" w:rsidRDefault="00E5406F" w:rsidP="00E5406F">
      <w:pPr>
        <w:pStyle w:val="paragraph"/>
      </w:pPr>
      <w:r>
        <w:tab/>
        <w:t>(b)</w:t>
      </w:r>
      <w:r>
        <w:tab/>
        <w:t>set out the reasons for the deferral, including an explanation of why the deferral is necessary and appropriate; and</w:t>
      </w:r>
    </w:p>
    <w:p w14:paraId="74AEE408" w14:textId="77777777" w:rsidR="00E5406F" w:rsidRPr="00E446B4" w:rsidRDefault="00E5406F" w:rsidP="00E5406F">
      <w:pPr>
        <w:pStyle w:val="paragraph"/>
      </w:pPr>
      <w:r>
        <w:tab/>
        <w:t>(c)</w:t>
      </w:r>
      <w:r>
        <w:tab/>
        <w:t>propose a deferred periodic revision day for the relevant licence.</w:t>
      </w:r>
    </w:p>
    <w:p w14:paraId="746EF486" w14:textId="77777777" w:rsidR="00E5406F" w:rsidRDefault="00E5406F" w:rsidP="00E5406F">
      <w:pPr>
        <w:pStyle w:val="subsection"/>
      </w:pPr>
      <w:r>
        <w:tab/>
        <w:t>(3)</w:t>
      </w:r>
      <w:r>
        <w:tab/>
        <w:t>The Regulator may, by written notice to the licence holder, grant a deferral of the periodic revision day for the relevant licence if the Regulator is satisfied that:</w:t>
      </w:r>
    </w:p>
    <w:p w14:paraId="5FA7AEFD" w14:textId="77777777" w:rsidR="00E5406F" w:rsidRDefault="00E5406F" w:rsidP="00E5406F">
      <w:pPr>
        <w:pStyle w:val="paragraph"/>
      </w:pPr>
      <w:r>
        <w:tab/>
        <w:t>(a)</w:t>
      </w:r>
      <w:r>
        <w:tab/>
        <w:t>the licence holder is reasonably likely to comply with the management plan for the period of the deferral; and</w:t>
      </w:r>
    </w:p>
    <w:p w14:paraId="3EF118EB" w14:textId="77777777" w:rsidR="00E5406F" w:rsidRDefault="00E5406F" w:rsidP="00E5406F">
      <w:pPr>
        <w:pStyle w:val="paragraph"/>
      </w:pPr>
      <w:r>
        <w:lastRenderedPageBreak/>
        <w:tab/>
        <w:t>(b)</w:t>
      </w:r>
      <w:r>
        <w:tab/>
        <w:t xml:space="preserve">the deferral is reasonably necessary for the reasons described in the application under </w:t>
      </w:r>
      <w:r w:rsidR="0065221B">
        <w:t>paragraph (</w:t>
      </w:r>
      <w:r>
        <w:t>2)(b).</w:t>
      </w:r>
    </w:p>
    <w:p w14:paraId="4255D69F" w14:textId="77777777" w:rsidR="00E5406F" w:rsidRDefault="00E5406F" w:rsidP="00E5406F">
      <w:pPr>
        <w:pStyle w:val="subsection"/>
      </w:pPr>
      <w:r>
        <w:tab/>
        <w:t>(4)</w:t>
      </w:r>
      <w:r>
        <w:tab/>
        <w:t xml:space="preserve">A notice under </w:t>
      </w:r>
      <w:r w:rsidR="0065221B">
        <w:t>subsection (</w:t>
      </w:r>
      <w:r w:rsidR="003E1489">
        <w:t>3</w:t>
      </w:r>
      <w:r>
        <w:t>) must specify the deferred periodic revision day for the relevant licence.</w:t>
      </w:r>
    </w:p>
    <w:p w14:paraId="72177723" w14:textId="77777777" w:rsidR="00E5406F" w:rsidRDefault="00E5406F" w:rsidP="00E5406F">
      <w:pPr>
        <w:pStyle w:val="subsection"/>
      </w:pPr>
      <w:r>
        <w:tab/>
        <w:t>(5)</w:t>
      </w:r>
      <w:r>
        <w:tab/>
        <w:t xml:space="preserve">If a deferral under this section is in effect in relation to a relevant licence, the periodic revision day for the relevant licence is the day specified for the purposes of </w:t>
      </w:r>
      <w:r w:rsidR="0065221B">
        <w:t>subsection (</w:t>
      </w:r>
      <w:r w:rsidR="003E1489">
        <w:t>4</w:t>
      </w:r>
      <w:r>
        <w:t>).</w:t>
      </w:r>
    </w:p>
    <w:p w14:paraId="094270B4" w14:textId="77777777" w:rsidR="00E5406F" w:rsidRDefault="00E5406F" w:rsidP="00E5406F">
      <w:pPr>
        <w:pStyle w:val="notetext"/>
      </w:pPr>
      <w:r>
        <w:t>Note:</w:t>
      </w:r>
      <w:r>
        <w:tab/>
        <w:t xml:space="preserve">A deferral under this section defers the periodic revision obligation under section </w:t>
      </w:r>
      <w:r w:rsidR="00A853A5">
        <w:t>56</w:t>
      </w:r>
      <w:r>
        <w:t xml:space="preserve">. However, sections </w:t>
      </w:r>
      <w:r w:rsidR="00A853A5">
        <w:t>53</w:t>
      </w:r>
      <w:r>
        <w:t xml:space="preserve"> (Regulator may direct licence holder to revise management plan) and </w:t>
      </w:r>
      <w:r w:rsidR="00A853A5">
        <w:t>60</w:t>
      </w:r>
      <w:r>
        <w:t xml:space="preserve"> (o</w:t>
      </w:r>
      <w:r w:rsidRPr="0025020C">
        <w:t xml:space="preserve">ther circumstances in which licence holder must </w:t>
      </w:r>
      <w:proofErr w:type="gramStart"/>
      <w:r w:rsidRPr="0025020C">
        <w:t>make a plan</w:t>
      </w:r>
      <w:proofErr w:type="gramEnd"/>
      <w:r w:rsidRPr="0025020C">
        <w:t xml:space="preserve"> revision approval application</w:t>
      </w:r>
      <w:r>
        <w:t>) continue to apply.</w:t>
      </w:r>
    </w:p>
    <w:p w14:paraId="54EA6DF3" w14:textId="77777777" w:rsidR="00E5406F" w:rsidRPr="00CE43CB" w:rsidRDefault="00E5406F" w:rsidP="00E5406F">
      <w:pPr>
        <w:pStyle w:val="SubsectionHead"/>
      </w:pPr>
      <w:r>
        <w:t>Revocation of deferral</w:t>
      </w:r>
    </w:p>
    <w:p w14:paraId="4088E4D6" w14:textId="77777777" w:rsidR="00E5406F" w:rsidRDefault="00E5406F" w:rsidP="00E5406F">
      <w:pPr>
        <w:pStyle w:val="subsection"/>
      </w:pPr>
      <w:r>
        <w:tab/>
        <w:t>(6)</w:t>
      </w:r>
      <w:r>
        <w:tab/>
        <w:t>A deferral under this section is taken to be revoked:</w:t>
      </w:r>
    </w:p>
    <w:p w14:paraId="5EBFAC40" w14:textId="77777777" w:rsidR="00E5406F" w:rsidRDefault="00E5406F" w:rsidP="00E5406F">
      <w:pPr>
        <w:pStyle w:val="paragraph"/>
      </w:pPr>
      <w:r>
        <w:tab/>
        <w:t>(a)</w:t>
      </w:r>
      <w:r>
        <w:tab/>
        <w:t xml:space="preserve">at the end of the day specified for the purposes of </w:t>
      </w:r>
      <w:r w:rsidR="0065221B">
        <w:t>subsection (</w:t>
      </w:r>
      <w:r w:rsidR="003E1489">
        <w:t>4</w:t>
      </w:r>
      <w:r>
        <w:t>); or</w:t>
      </w:r>
    </w:p>
    <w:p w14:paraId="7A3FEA2A" w14:textId="77777777" w:rsidR="00E5406F" w:rsidRDefault="00E5406F" w:rsidP="00E5406F">
      <w:pPr>
        <w:pStyle w:val="paragraph"/>
      </w:pPr>
      <w:r>
        <w:tab/>
        <w:t>(b)</w:t>
      </w:r>
      <w:r>
        <w:tab/>
        <w:t xml:space="preserve">if the Regulator gives the licence holder a direction under section </w:t>
      </w:r>
      <w:r w:rsidR="00A853A5">
        <w:t>53</w:t>
      </w:r>
      <w:r>
        <w:t xml:space="preserve"> in relation to the relevant licence.</w:t>
      </w:r>
    </w:p>
    <w:p w14:paraId="01074213" w14:textId="77777777" w:rsidR="00E5406F" w:rsidRPr="00CC3746" w:rsidRDefault="00E5406F" w:rsidP="00E5406F">
      <w:pPr>
        <w:pStyle w:val="notetext"/>
      </w:pPr>
      <w:r>
        <w:t>Note:</w:t>
      </w:r>
      <w:r>
        <w:tab/>
        <w:t xml:space="preserve">See also </w:t>
      </w:r>
      <w:r w:rsidR="0065221B">
        <w:t>subsections 3</w:t>
      </w:r>
      <w:r>
        <w:t xml:space="preserve">3(3) and (3AA) of the </w:t>
      </w:r>
      <w:r w:rsidRPr="00CC3746">
        <w:rPr>
          <w:i/>
        </w:rPr>
        <w:t>Acts Interpretation Act 1901</w:t>
      </w:r>
      <w:r>
        <w:t>.</w:t>
      </w:r>
    </w:p>
    <w:p w14:paraId="0E7E8D46" w14:textId="77777777" w:rsidR="00E5406F" w:rsidRDefault="00A853A5" w:rsidP="00E5406F">
      <w:pPr>
        <w:pStyle w:val="ActHead5"/>
      </w:pPr>
      <w:bookmarkStart w:id="42" w:name="_Toc182830040"/>
      <w:proofErr w:type="gramStart"/>
      <w:r w:rsidRPr="006C224C">
        <w:rPr>
          <w:rStyle w:val="CharSectno"/>
        </w:rPr>
        <w:t>59</w:t>
      </w:r>
      <w:r w:rsidR="00E5406F">
        <w:t xml:space="preserve">  Regulator</w:t>
      </w:r>
      <w:proofErr w:type="gramEnd"/>
      <w:r w:rsidR="00E5406F">
        <w:t xml:space="preserve"> may determine different periodic revision day</w:t>
      </w:r>
      <w:bookmarkEnd w:id="42"/>
    </w:p>
    <w:p w14:paraId="27FE7D04" w14:textId="77777777" w:rsidR="00E5406F" w:rsidRDefault="00E5406F" w:rsidP="00E5406F">
      <w:pPr>
        <w:pStyle w:val="subsection"/>
      </w:pPr>
      <w:r>
        <w:tab/>
        <w:t>(1)</w:t>
      </w:r>
      <w:r>
        <w:tab/>
        <w:t xml:space="preserve">This section applies if the Regulator grants a plan revision approval application under section </w:t>
      </w:r>
      <w:r w:rsidR="00A853A5">
        <w:t>71</w:t>
      </w:r>
      <w:r>
        <w:t xml:space="preserve"> in relation to a relevant licence.</w:t>
      </w:r>
    </w:p>
    <w:p w14:paraId="690EC579" w14:textId="77777777" w:rsidR="00E5406F" w:rsidRPr="00FC36B3" w:rsidRDefault="00E5406F" w:rsidP="00E5406F">
      <w:pPr>
        <w:pStyle w:val="subsection"/>
      </w:pPr>
      <w:r>
        <w:tab/>
        <w:t>(2)</w:t>
      </w:r>
      <w:r>
        <w:tab/>
        <w:t>When the Regulator grants the application, the Regulator may determine that the periodic revision day for the relevant licence is a particular day.</w:t>
      </w:r>
    </w:p>
    <w:p w14:paraId="76BAB24B" w14:textId="77777777" w:rsidR="00E5406F" w:rsidRDefault="00E5406F" w:rsidP="00E5406F">
      <w:pPr>
        <w:pStyle w:val="subsection"/>
      </w:pPr>
      <w:r>
        <w:tab/>
        <w:t>(3)</w:t>
      </w:r>
      <w:r>
        <w:tab/>
        <w:t xml:space="preserve">If the Regulator </w:t>
      </w:r>
      <w:proofErr w:type="gramStart"/>
      <w:r>
        <w:t>makes a determination</w:t>
      </w:r>
      <w:proofErr w:type="gramEnd"/>
      <w:r>
        <w:t xml:space="preserve"> under </w:t>
      </w:r>
      <w:r w:rsidR="0065221B">
        <w:t>subsection (</w:t>
      </w:r>
      <w:r>
        <w:t>2):</w:t>
      </w:r>
    </w:p>
    <w:p w14:paraId="7356EF03" w14:textId="77777777" w:rsidR="00E5406F" w:rsidRDefault="00E5406F" w:rsidP="00E5406F">
      <w:pPr>
        <w:pStyle w:val="paragraph"/>
      </w:pPr>
      <w:r>
        <w:tab/>
        <w:t>(a)</w:t>
      </w:r>
      <w:r>
        <w:tab/>
        <w:t>the Regulator must give the licence holder written notice of the determination; and</w:t>
      </w:r>
    </w:p>
    <w:p w14:paraId="691C4B63" w14:textId="77777777" w:rsidR="00E5406F" w:rsidRDefault="00E5406F" w:rsidP="00E5406F">
      <w:pPr>
        <w:pStyle w:val="paragraph"/>
      </w:pPr>
      <w:r>
        <w:tab/>
        <w:t>(b)</w:t>
      </w:r>
      <w:r>
        <w:tab/>
        <w:t xml:space="preserve">for the purposes of section </w:t>
      </w:r>
      <w:r w:rsidR="00A853A5">
        <w:t>56</w:t>
      </w:r>
      <w:r>
        <w:t>, the periodic revision day for the relevant licence is the day determined by the Regulator.</w:t>
      </w:r>
    </w:p>
    <w:p w14:paraId="7D84F432" w14:textId="77777777" w:rsidR="00E5406F" w:rsidRDefault="00E5406F" w:rsidP="00E5406F">
      <w:pPr>
        <w:pStyle w:val="SubsectionHead"/>
      </w:pPr>
      <w:r>
        <w:t>Revocation of determination</w:t>
      </w:r>
    </w:p>
    <w:p w14:paraId="70991D32" w14:textId="77777777" w:rsidR="00E5406F" w:rsidRDefault="00E5406F" w:rsidP="00E5406F">
      <w:pPr>
        <w:pStyle w:val="subsection"/>
      </w:pPr>
      <w:r>
        <w:tab/>
        <w:t>(4)</w:t>
      </w:r>
      <w:r>
        <w:tab/>
        <w:t>A determination under this section is taken to be revoked:</w:t>
      </w:r>
    </w:p>
    <w:p w14:paraId="3D01EAE5" w14:textId="77777777" w:rsidR="00E5406F" w:rsidRDefault="00E5406F" w:rsidP="00E5406F">
      <w:pPr>
        <w:pStyle w:val="paragraph"/>
      </w:pPr>
      <w:r>
        <w:tab/>
        <w:t>(a)</w:t>
      </w:r>
      <w:r>
        <w:tab/>
        <w:t xml:space="preserve">at the end of the day determined for the purposes of </w:t>
      </w:r>
      <w:r w:rsidR="0065221B">
        <w:t>subsection (</w:t>
      </w:r>
      <w:r>
        <w:t>2); or</w:t>
      </w:r>
    </w:p>
    <w:p w14:paraId="0D9D240B" w14:textId="77777777" w:rsidR="00E5406F" w:rsidRDefault="00E5406F" w:rsidP="00E5406F">
      <w:pPr>
        <w:pStyle w:val="paragraph"/>
      </w:pPr>
      <w:r>
        <w:tab/>
        <w:t>(b)</w:t>
      </w:r>
      <w:r>
        <w:tab/>
        <w:t xml:space="preserve">if the Regulator gives the licence holder a direction under section </w:t>
      </w:r>
      <w:r w:rsidR="00A853A5">
        <w:t>53</w:t>
      </w:r>
      <w:r>
        <w:t xml:space="preserve"> in relation to the relevant licence.</w:t>
      </w:r>
    </w:p>
    <w:p w14:paraId="607C6D18" w14:textId="77777777" w:rsidR="00E5406F" w:rsidRPr="005F2F85" w:rsidRDefault="00A853A5" w:rsidP="00E5406F">
      <w:pPr>
        <w:pStyle w:val="ActHead5"/>
      </w:pPr>
      <w:bookmarkStart w:id="43" w:name="_Toc182830041"/>
      <w:proofErr w:type="gramStart"/>
      <w:r w:rsidRPr="006C224C">
        <w:rPr>
          <w:rStyle w:val="CharSectno"/>
        </w:rPr>
        <w:t>60</w:t>
      </w:r>
      <w:r w:rsidR="00E5406F">
        <w:t xml:space="preserve">  Other</w:t>
      </w:r>
      <w:proofErr w:type="gramEnd"/>
      <w:r w:rsidR="00E5406F">
        <w:t xml:space="preserve"> circumstances in which licence holder must make a plan revision approval application</w:t>
      </w:r>
      <w:bookmarkEnd w:id="43"/>
    </w:p>
    <w:p w14:paraId="20722D47" w14:textId="77777777" w:rsidR="00E5406F" w:rsidRDefault="00E5406F" w:rsidP="00E5406F">
      <w:pPr>
        <w:pStyle w:val="subsection"/>
      </w:pPr>
      <w:r>
        <w:tab/>
        <w:t>(1)</w:t>
      </w:r>
      <w:r>
        <w:tab/>
        <w:t xml:space="preserve">If an approval of a management plan for a relevant licence is in effect, the licence holder must, in any of the circumstances set out in </w:t>
      </w:r>
      <w:r w:rsidR="0065221B">
        <w:t>subsection (</w:t>
      </w:r>
      <w:r>
        <w:t>2):</w:t>
      </w:r>
    </w:p>
    <w:p w14:paraId="573FC46C" w14:textId="77777777" w:rsidR="00E5406F" w:rsidRDefault="00E5406F" w:rsidP="00E5406F">
      <w:pPr>
        <w:pStyle w:val="paragraph"/>
      </w:pPr>
      <w:r>
        <w:tab/>
        <w:t>(a)</w:t>
      </w:r>
      <w:r>
        <w:tab/>
        <w:t>prepare a revised management plan; and</w:t>
      </w:r>
    </w:p>
    <w:p w14:paraId="445F55F3" w14:textId="77777777" w:rsidR="00E5406F" w:rsidRDefault="00E5406F" w:rsidP="00E5406F">
      <w:pPr>
        <w:pStyle w:val="paragraph"/>
      </w:pPr>
      <w:r>
        <w:tab/>
        <w:t>(b)</w:t>
      </w:r>
      <w:r>
        <w:tab/>
      </w:r>
      <w:proofErr w:type="gramStart"/>
      <w:r>
        <w:t>make a plan</w:t>
      </w:r>
      <w:proofErr w:type="gramEnd"/>
      <w:r>
        <w:t xml:space="preserve"> revision approval application for the Regulator to approve the revised management plan as the management plan for the licence.</w:t>
      </w:r>
    </w:p>
    <w:p w14:paraId="187128A4" w14:textId="77777777" w:rsidR="00E5406F" w:rsidRDefault="00E5406F" w:rsidP="00E5406F">
      <w:pPr>
        <w:pStyle w:val="subsection"/>
      </w:pPr>
      <w:r>
        <w:tab/>
        <w:t>(2)</w:t>
      </w:r>
      <w:r>
        <w:tab/>
        <w:t xml:space="preserve">For the purposes of </w:t>
      </w:r>
      <w:r w:rsidR="0065221B">
        <w:t>subsection (</w:t>
      </w:r>
      <w:r>
        <w:t>1), the circumstances are the following:</w:t>
      </w:r>
    </w:p>
    <w:p w14:paraId="4830DB7E" w14:textId="77777777" w:rsidR="00E5406F" w:rsidRDefault="00E5406F" w:rsidP="00E5406F">
      <w:pPr>
        <w:pStyle w:val="paragraph"/>
      </w:pPr>
      <w:r>
        <w:tab/>
        <w:t>(a)</w:t>
      </w:r>
      <w:r>
        <w:tab/>
        <w:t xml:space="preserve">the licence activities are to change </w:t>
      </w:r>
      <w:proofErr w:type="gramStart"/>
      <w:r>
        <w:t>significantly;</w:t>
      </w:r>
      <w:proofErr w:type="gramEnd"/>
    </w:p>
    <w:p w14:paraId="1561484B" w14:textId="77777777" w:rsidR="00E5406F" w:rsidRDefault="00E5406F" w:rsidP="00E5406F">
      <w:pPr>
        <w:pStyle w:val="paragraph"/>
      </w:pPr>
      <w:r>
        <w:lastRenderedPageBreak/>
        <w:tab/>
        <w:t>(</w:t>
      </w:r>
      <w:r w:rsidR="007A62B0">
        <w:t>b</w:t>
      </w:r>
      <w:r>
        <w:t>)</w:t>
      </w:r>
      <w:r>
        <w:tab/>
        <w:t xml:space="preserve">the </w:t>
      </w:r>
      <w:r w:rsidRPr="00EA6A25">
        <w:t>list</w:t>
      </w:r>
      <w:r w:rsidRPr="00270ACA">
        <w:rPr>
          <w:i/>
        </w:rPr>
        <w:t xml:space="preserve"> </w:t>
      </w:r>
      <w:r w:rsidRPr="00EA6A25">
        <w:t>of</w:t>
      </w:r>
      <w:r>
        <w:rPr>
          <w:i/>
        </w:rPr>
        <w:t xml:space="preserve"> </w:t>
      </w:r>
      <w:r>
        <w:t xml:space="preserve">relevant structures, equipment and property included in the plan in accordance with section </w:t>
      </w:r>
      <w:r w:rsidR="00A853A5">
        <w:t>87</w:t>
      </w:r>
      <w:r>
        <w:t xml:space="preserve">, or the details included under subsection </w:t>
      </w:r>
      <w:r w:rsidR="00A853A5">
        <w:t>87</w:t>
      </w:r>
      <w:r>
        <w:t xml:space="preserve">(3), is significantly </w:t>
      </w:r>
      <w:proofErr w:type="gramStart"/>
      <w:r>
        <w:t>incorrect;</w:t>
      </w:r>
      <w:proofErr w:type="gramEnd"/>
    </w:p>
    <w:p w14:paraId="501F1EB7" w14:textId="77777777" w:rsidR="00E5406F" w:rsidRDefault="00E5406F" w:rsidP="00E5406F">
      <w:pPr>
        <w:pStyle w:val="paragraph"/>
      </w:pPr>
      <w:r w:rsidRPr="00B02340">
        <w:tab/>
        <w:t>(</w:t>
      </w:r>
      <w:r w:rsidR="007A62B0">
        <w:t>c</w:t>
      </w:r>
      <w:r w:rsidRPr="00B02340">
        <w:t>)</w:t>
      </w:r>
      <w:r w:rsidRPr="00B02340">
        <w:tab/>
        <w:t xml:space="preserve">the licence holder identifies a new or significantly increased hazard, impact or risk of a kind referred to in paragraph </w:t>
      </w:r>
      <w:r w:rsidR="00A853A5">
        <w:t>83</w:t>
      </w:r>
      <w:r w:rsidRPr="00B02340">
        <w:t>(2)(a</w:t>
      </w:r>
      <w:proofErr w:type="gramStart"/>
      <w:r w:rsidRPr="00B02340">
        <w:t>);</w:t>
      </w:r>
      <w:proofErr w:type="gramEnd"/>
    </w:p>
    <w:p w14:paraId="54EA3888" w14:textId="77777777" w:rsidR="00E5406F" w:rsidRPr="0037621C" w:rsidRDefault="00E5406F" w:rsidP="00E5406F">
      <w:pPr>
        <w:pStyle w:val="paragraph"/>
      </w:pPr>
      <w:r w:rsidRPr="0037621C">
        <w:tab/>
        <w:t>(d)</w:t>
      </w:r>
      <w:r w:rsidRPr="0037621C">
        <w:tab/>
        <w:t xml:space="preserve">the licence holder identifies a kind of emergency that could reasonably foreseeably arise in relation to the licence activities, and that is not already identified in the management plan under paragraph </w:t>
      </w:r>
      <w:r w:rsidR="00A853A5">
        <w:t>91</w:t>
      </w:r>
      <w:r w:rsidRPr="0037621C">
        <w:t>(2)(a</w:t>
      </w:r>
      <w:proofErr w:type="gramStart"/>
      <w:r w:rsidRPr="0037621C">
        <w:t>);</w:t>
      </w:r>
      <w:proofErr w:type="gramEnd"/>
    </w:p>
    <w:p w14:paraId="3887A262" w14:textId="77777777" w:rsidR="00E5406F" w:rsidRDefault="00E5406F" w:rsidP="00E5406F">
      <w:pPr>
        <w:pStyle w:val="paragraph"/>
      </w:pPr>
      <w:r>
        <w:tab/>
        <w:t>(</w:t>
      </w:r>
      <w:r w:rsidR="007A62B0">
        <w:t>e</w:t>
      </w:r>
      <w:r>
        <w:t>)</w:t>
      </w:r>
      <w:r>
        <w:tab/>
        <w:t xml:space="preserve">a significant change is made to the emergency response plan </w:t>
      </w:r>
      <w:r w:rsidR="009D40D9">
        <w:t xml:space="preserve">required to be described under paragraph </w:t>
      </w:r>
      <w:r w:rsidR="00A853A5">
        <w:t>91</w:t>
      </w:r>
      <w:r w:rsidR="009D40D9">
        <w:t>(2)(c</w:t>
      </w:r>
      <w:proofErr w:type="gramStart"/>
      <w:r w:rsidR="009D40D9">
        <w:t>)</w:t>
      </w:r>
      <w:r>
        <w:t>;</w:t>
      </w:r>
      <w:proofErr w:type="gramEnd"/>
    </w:p>
    <w:p w14:paraId="466D4F6F" w14:textId="77777777" w:rsidR="00E5406F" w:rsidRPr="0015606D" w:rsidRDefault="00E5406F" w:rsidP="00E5406F">
      <w:pPr>
        <w:pStyle w:val="paragraph"/>
      </w:pPr>
      <w:r>
        <w:tab/>
        <w:t>(</w:t>
      </w:r>
      <w:r w:rsidR="007A62B0">
        <w:t>f</w:t>
      </w:r>
      <w:r>
        <w:t>)</w:t>
      </w:r>
      <w:r>
        <w:tab/>
        <w:t xml:space="preserve">an obligation of a kind mentioned in section </w:t>
      </w:r>
      <w:r w:rsidR="00A853A5">
        <w:t>85</w:t>
      </w:r>
      <w:r>
        <w:t xml:space="preserve"> (obligations under the </w:t>
      </w:r>
      <w:r w:rsidRPr="00772518">
        <w:rPr>
          <w:i/>
        </w:rPr>
        <w:t>Environment Protection and Biodiversity Conservation Act 1999</w:t>
      </w:r>
      <w:r>
        <w:t xml:space="preserve">) begins to apply </w:t>
      </w:r>
      <w:r w:rsidRPr="00AF63FD">
        <w:t>to the licence holder</w:t>
      </w:r>
      <w:r>
        <w:t xml:space="preserve"> in relation to the licence activities, or there is a material change in such an obligation that already applies </w:t>
      </w:r>
      <w:r w:rsidR="008A030F" w:rsidRPr="00AF63FD">
        <w:t>to the licence holder</w:t>
      </w:r>
      <w:r w:rsidR="008A030F">
        <w:t xml:space="preserve"> </w:t>
      </w:r>
      <w:r>
        <w:t xml:space="preserve">in relation to the licence </w:t>
      </w:r>
      <w:proofErr w:type="gramStart"/>
      <w:r>
        <w:t>activities;</w:t>
      </w:r>
      <w:proofErr w:type="gramEnd"/>
    </w:p>
    <w:p w14:paraId="6A8D3A40" w14:textId="77777777" w:rsidR="00E5406F" w:rsidRDefault="00E5406F" w:rsidP="00E5406F">
      <w:pPr>
        <w:pStyle w:val="paragraph"/>
      </w:pPr>
      <w:r>
        <w:tab/>
        <w:t>(</w:t>
      </w:r>
      <w:r w:rsidR="007A62B0">
        <w:t>g</w:t>
      </w:r>
      <w:r>
        <w:t>)</w:t>
      </w:r>
      <w:r>
        <w:tab/>
        <w:t xml:space="preserve">there has been a change in control of the licence holder that has changed, or is likely to change, the manner in which licence activities are carried </w:t>
      </w:r>
      <w:proofErr w:type="gramStart"/>
      <w:r>
        <w:t>out;</w:t>
      </w:r>
      <w:proofErr w:type="gramEnd"/>
    </w:p>
    <w:p w14:paraId="47009CCA" w14:textId="77777777" w:rsidR="00E5406F" w:rsidRDefault="00E5406F" w:rsidP="00E5406F">
      <w:pPr>
        <w:pStyle w:val="paragraph"/>
      </w:pPr>
      <w:r>
        <w:tab/>
        <w:t>(</w:t>
      </w:r>
      <w:r w:rsidR="007A62B0">
        <w:t>h</w:t>
      </w:r>
      <w:r>
        <w:t>)</w:t>
      </w:r>
      <w:r>
        <w:tab/>
        <w:t xml:space="preserve">the relevant licence has been transferred under </w:t>
      </w:r>
      <w:r w:rsidR="003B65FA">
        <w:t>Division 2</w:t>
      </w:r>
      <w:r>
        <w:t xml:space="preserve"> of </w:t>
      </w:r>
      <w:r w:rsidR="0065221B">
        <w:t>Part 2</w:t>
      </w:r>
      <w:r>
        <w:t xml:space="preserve"> of Chapter 3 of the Act, and the transfer has changed, or is likely to change, the manner in which licence activities are carried </w:t>
      </w:r>
      <w:proofErr w:type="gramStart"/>
      <w:r>
        <w:t>out;</w:t>
      </w:r>
      <w:proofErr w:type="gramEnd"/>
    </w:p>
    <w:p w14:paraId="7D8BCEAA" w14:textId="77777777" w:rsidR="00E5406F" w:rsidRDefault="00E5406F" w:rsidP="00E5406F">
      <w:pPr>
        <w:pStyle w:val="paragraph"/>
      </w:pPr>
      <w:r>
        <w:tab/>
        <w:t>(</w:t>
      </w:r>
      <w:proofErr w:type="spellStart"/>
      <w:r>
        <w:t>i</w:t>
      </w:r>
      <w:proofErr w:type="spellEnd"/>
      <w:r>
        <w:t>)</w:t>
      </w:r>
      <w:r>
        <w:tab/>
        <w:t xml:space="preserve">a requirement included in the management plan under paragraph </w:t>
      </w:r>
      <w:r w:rsidR="00A853A5">
        <w:t>73</w:t>
      </w:r>
      <w:r>
        <w:t xml:space="preserve">(d) (requirement to revise plan when it becomes possible for the plan to fully address a matter) </w:t>
      </w:r>
      <w:proofErr w:type="gramStart"/>
      <w:r>
        <w:t>applies;</w:t>
      </w:r>
      <w:proofErr w:type="gramEnd"/>
    </w:p>
    <w:p w14:paraId="7784556D" w14:textId="77777777" w:rsidR="00E5406F" w:rsidRDefault="00E5406F" w:rsidP="00E5406F">
      <w:pPr>
        <w:pStyle w:val="paragraph"/>
      </w:pPr>
      <w:r>
        <w:tab/>
        <w:t>(</w:t>
      </w:r>
      <w:r w:rsidR="007A62B0">
        <w:t>j</w:t>
      </w:r>
      <w:r>
        <w:t>)</w:t>
      </w:r>
      <w:r>
        <w:tab/>
        <w:t xml:space="preserve">the Minister makes a determination under section </w:t>
      </w:r>
      <w:r w:rsidR="00A853A5">
        <w:t>102</w:t>
      </w:r>
      <w:r>
        <w:t xml:space="preserve"> (requirement for financial security to be in a particular form) in relation to the </w:t>
      </w:r>
      <w:r w:rsidR="008A030F">
        <w:t xml:space="preserve">relevant </w:t>
      </w:r>
      <w:proofErr w:type="gramStart"/>
      <w:r>
        <w:t>licence;</w:t>
      </w:r>
      <w:proofErr w:type="gramEnd"/>
    </w:p>
    <w:p w14:paraId="2ACE389A" w14:textId="77777777" w:rsidR="00E5406F" w:rsidRDefault="00E5406F" w:rsidP="00E5406F">
      <w:pPr>
        <w:pStyle w:val="paragraph"/>
      </w:pPr>
      <w:r>
        <w:tab/>
        <w:t>(</w:t>
      </w:r>
      <w:r w:rsidR="007A62B0">
        <w:t>k</w:t>
      </w:r>
      <w:r>
        <w:t>)</w:t>
      </w:r>
      <w:r>
        <w:tab/>
        <w:t>a condition is imposed on the relevant licence, or a condition that applies to the relevant licence is varied, and the condition:</w:t>
      </w:r>
    </w:p>
    <w:p w14:paraId="445E251E" w14:textId="77777777" w:rsidR="00E5406F" w:rsidRDefault="00E5406F" w:rsidP="00E5406F">
      <w:pPr>
        <w:pStyle w:val="paragraphsub"/>
      </w:pPr>
      <w:r>
        <w:tab/>
        <w:t>(</w:t>
      </w:r>
      <w:proofErr w:type="spellStart"/>
      <w:r>
        <w:t>i</w:t>
      </w:r>
      <w:proofErr w:type="spellEnd"/>
      <w:r>
        <w:t>)</w:t>
      </w:r>
      <w:r>
        <w:tab/>
        <w:t>relates to the licence activities; or</w:t>
      </w:r>
    </w:p>
    <w:p w14:paraId="6AC2BA13" w14:textId="77777777" w:rsidR="00E5406F" w:rsidRDefault="00E5406F" w:rsidP="00E5406F">
      <w:pPr>
        <w:pStyle w:val="paragraphsub"/>
      </w:pPr>
      <w:r>
        <w:tab/>
        <w:t>(ii)</w:t>
      </w:r>
      <w:r>
        <w:tab/>
        <w:t xml:space="preserve">requires a matter to be addressed in the </w:t>
      </w:r>
      <w:proofErr w:type="gramStart"/>
      <w:r>
        <w:t>plan;</w:t>
      </w:r>
      <w:proofErr w:type="gramEnd"/>
    </w:p>
    <w:p w14:paraId="4B69645C" w14:textId="77777777" w:rsidR="00E5406F" w:rsidRDefault="00E5406F" w:rsidP="00E5406F">
      <w:pPr>
        <w:pStyle w:val="paragraph"/>
      </w:pPr>
      <w:r>
        <w:tab/>
        <w:t>(</w:t>
      </w:r>
      <w:r w:rsidR="007A62B0">
        <w:t>l</w:t>
      </w:r>
      <w:r>
        <w:t>)</w:t>
      </w:r>
      <w:r>
        <w:tab/>
        <w:t>if:</w:t>
      </w:r>
    </w:p>
    <w:p w14:paraId="253C081F" w14:textId="77777777" w:rsidR="00E5406F" w:rsidRDefault="00E5406F" w:rsidP="00E5406F">
      <w:pPr>
        <w:pStyle w:val="paragraphsub"/>
      </w:pPr>
      <w:r>
        <w:tab/>
        <w:t>(</w:t>
      </w:r>
      <w:proofErr w:type="spellStart"/>
      <w:r>
        <w:t>i</w:t>
      </w:r>
      <w:proofErr w:type="spellEnd"/>
      <w:r>
        <w:t>)</w:t>
      </w:r>
      <w:r>
        <w:tab/>
        <w:t xml:space="preserve">the plan (the </w:t>
      </w:r>
      <w:r>
        <w:rPr>
          <w:b/>
          <w:i/>
        </w:rPr>
        <w:t>first plan</w:t>
      </w:r>
      <w:r>
        <w:t>) provides for a matter by applying, adopting or incorporating any matter contained in the management plan for another licence as in force from time to time; and</w:t>
      </w:r>
    </w:p>
    <w:p w14:paraId="0B1059EB" w14:textId="77777777" w:rsidR="00E5406F" w:rsidRDefault="00E5406F" w:rsidP="00E5406F">
      <w:pPr>
        <w:pStyle w:val="paragraphsub"/>
      </w:pPr>
      <w:r>
        <w:tab/>
        <w:t>(ii)</w:t>
      </w:r>
      <w:r>
        <w:tab/>
        <w:t xml:space="preserve">the Regulator approves a revised plan as the management plan for the other </w:t>
      </w:r>
      <w:proofErr w:type="gramStart"/>
      <w:r>
        <w:t>licence;</w:t>
      </w:r>
      <w:proofErr w:type="gramEnd"/>
    </w:p>
    <w:p w14:paraId="0D5638E2" w14:textId="77777777" w:rsidR="00E5406F" w:rsidRPr="00941089" w:rsidRDefault="00E5406F" w:rsidP="00E5406F">
      <w:pPr>
        <w:pStyle w:val="paragraph"/>
      </w:pPr>
      <w:r>
        <w:tab/>
      </w:r>
      <w:r>
        <w:tab/>
        <w:t>the revision of the management plan for the other licence is likely to have a significant effect on the meaning or operation of the first plan.</w:t>
      </w:r>
    </w:p>
    <w:p w14:paraId="3FD0E588" w14:textId="77777777" w:rsidR="00E5406F" w:rsidRPr="00A86D1D" w:rsidRDefault="00E5406F" w:rsidP="00E5406F">
      <w:pPr>
        <w:pStyle w:val="subsection"/>
      </w:pPr>
      <w:r w:rsidRPr="00A86D1D">
        <w:tab/>
        <w:t>(</w:t>
      </w:r>
      <w:r>
        <w:t>3</w:t>
      </w:r>
      <w:r w:rsidRPr="00A86D1D">
        <w:t>)</w:t>
      </w:r>
      <w:r w:rsidRPr="00A86D1D">
        <w:tab/>
        <w:t xml:space="preserve">The licence holder must comply with </w:t>
      </w:r>
      <w:r w:rsidR="0065221B">
        <w:t>subsection (</w:t>
      </w:r>
      <w:r w:rsidRPr="00A86D1D">
        <w:t>1) as soon as reasonably practicable after the licence holder becomes aware that</w:t>
      </w:r>
      <w:r>
        <w:t xml:space="preserve"> </w:t>
      </w:r>
      <w:r w:rsidRPr="00A86D1D">
        <w:t xml:space="preserve">a circumstance set out in </w:t>
      </w:r>
      <w:r w:rsidR="0065221B">
        <w:t>subsection (</w:t>
      </w:r>
      <w:r>
        <w:t>2</w:t>
      </w:r>
      <w:r w:rsidRPr="00A86D1D">
        <w:t>) applies</w:t>
      </w:r>
      <w:r>
        <w:t>.</w:t>
      </w:r>
    </w:p>
    <w:p w14:paraId="4C026B6C" w14:textId="77777777" w:rsidR="00E5406F" w:rsidRDefault="00E5406F" w:rsidP="00E5406F">
      <w:pPr>
        <w:pStyle w:val="subsection"/>
      </w:pPr>
      <w:r>
        <w:tab/>
        <w:t>(4)</w:t>
      </w:r>
      <w:r>
        <w:tab/>
        <w:t xml:space="preserve">However, </w:t>
      </w:r>
      <w:r w:rsidR="0065221B">
        <w:t>subsection (</w:t>
      </w:r>
      <w:r>
        <w:t xml:space="preserve">1) does not apply to a particular circumstance set out in </w:t>
      </w:r>
      <w:r w:rsidR="0065221B">
        <w:t>subsection (</w:t>
      </w:r>
      <w:r>
        <w:t>2) if:</w:t>
      </w:r>
    </w:p>
    <w:p w14:paraId="13DFDFFC" w14:textId="77777777" w:rsidR="00E5406F" w:rsidRDefault="00E5406F" w:rsidP="00E5406F">
      <w:pPr>
        <w:pStyle w:val="paragraph"/>
      </w:pPr>
      <w:r>
        <w:tab/>
        <w:t>(a)</w:t>
      </w:r>
      <w:r>
        <w:tab/>
        <w:t xml:space="preserve">the management plan already makes provision for the circumstance; </w:t>
      </w:r>
      <w:r w:rsidRPr="00EF333F">
        <w:t>and</w:t>
      </w:r>
    </w:p>
    <w:p w14:paraId="0EA0808B" w14:textId="77777777" w:rsidR="00E5406F" w:rsidRDefault="00E5406F" w:rsidP="00E5406F">
      <w:pPr>
        <w:pStyle w:val="paragraph"/>
      </w:pPr>
      <w:r>
        <w:tab/>
        <w:t>(b)</w:t>
      </w:r>
      <w:r>
        <w:tab/>
        <w:t>the circumstance does not, and is not likely to, result in the licence holder failing to comply with the management plan.</w:t>
      </w:r>
    </w:p>
    <w:p w14:paraId="3E701E9A" w14:textId="77777777" w:rsidR="00E5406F" w:rsidRPr="005F2F85" w:rsidRDefault="00A853A5" w:rsidP="00E5406F">
      <w:pPr>
        <w:pStyle w:val="ActHead5"/>
      </w:pPr>
      <w:bookmarkStart w:id="44" w:name="_Toc182830042"/>
      <w:proofErr w:type="gramStart"/>
      <w:r w:rsidRPr="006C224C">
        <w:rPr>
          <w:rStyle w:val="CharSectno"/>
        </w:rPr>
        <w:lastRenderedPageBreak/>
        <w:t>61</w:t>
      </w:r>
      <w:r w:rsidR="00E5406F">
        <w:t xml:space="preserve">  Offences</w:t>
      </w:r>
      <w:proofErr w:type="gramEnd"/>
      <w:r w:rsidR="00E5406F">
        <w:t xml:space="preserve"> of failing to make a plan revision approval application in certain circumstances</w:t>
      </w:r>
      <w:bookmarkEnd w:id="44"/>
    </w:p>
    <w:p w14:paraId="6E52C612" w14:textId="77777777" w:rsidR="00E5406F" w:rsidRDefault="00E5406F" w:rsidP="00E5406F">
      <w:pPr>
        <w:pStyle w:val="subsection"/>
      </w:pPr>
      <w:r>
        <w:tab/>
        <w:t>(1)</w:t>
      </w:r>
      <w:r>
        <w:tab/>
        <w:t>A person commits an offence</w:t>
      </w:r>
      <w:r w:rsidR="009D40D9">
        <w:t xml:space="preserve"> of strict liability</w:t>
      </w:r>
      <w:r>
        <w:t xml:space="preserve"> if:</w:t>
      </w:r>
    </w:p>
    <w:p w14:paraId="78858F5B" w14:textId="77777777" w:rsidR="00E5406F" w:rsidRDefault="00E5406F" w:rsidP="00E5406F">
      <w:pPr>
        <w:pStyle w:val="paragraph"/>
      </w:pPr>
      <w:r>
        <w:tab/>
        <w:t>(a)</w:t>
      </w:r>
      <w:r>
        <w:tab/>
        <w:t>the person holds a licence for which there is a management plan; and</w:t>
      </w:r>
    </w:p>
    <w:p w14:paraId="36D988C6" w14:textId="77777777" w:rsidR="00E5406F" w:rsidRDefault="00E5406F" w:rsidP="00E5406F">
      <w:pPr>
        <w:pStyle w:val="paragraph"/>
      </w:pPr>
      <w:r>
        <w:tab/>
        <w:t>(b)</w:t>
      </w:r>
      <w:r>
        <w:tab/>
        <w:t xml:space="preserve">the person reasonably ought to know that a circumstance in subsection </w:t>
      </w:r>
      <w:r w:rsidR="00A853A5">
        <w:t>60</w:t>
      </w:r>
      <w:r>
        <w:t>(2) applies in relation to the licence; and</w:t>
      </w:r>
    </w:p>
    <w:p w14:paraId="5260F15D" w14:textId="77777777" w:rsidR="00E5406F" w:rsidRPr="000A0631" w:rsidRDefault="00E5406F" w:rsidP="00E5406F">
      <w:pPr>
        <w:pStyle w:val="paragraph"/>
      </w:pPr>
      <w:r>
        <w:tab/>
        <w:t>(c)</w:t>
      </w:r>
      <w:r>
        <w:tab/>
        <w:t>the circumstance results, or is likely to result, in the person failing to comply with the management plan; and</w:t>
      </w:r>
    </w:p>
    <w:p w14:paraId="6C186A07" w14:textId="77777777" w:rsidR="00E5406F" w:rsidRDefault="00E5406F" w:rsidP="00E5406F">
      <w:pPr>
        <w:pStyle w:val="paragraph"/>
      </w:pPr>
      <w:r>
        <w:tab/>
        <w:t>(d)</w:t>
      </w:r>
      <w:r>
        <w:tab/>
        <w:t xml:space="preserve">the person does not, as soon as reasonably practicable after </w:t>
      </w:r>
      <w:r w:rsidR="0065221B">
        <w:t>paragraph (</w:t>
      </w:r>
      <w:r>
        <w:t xml:space="preserve">b) applies, prepare a revised management plan and </w:t>
      </w:r>
      <w:proofErr w:type="gramStart"/>
      <w:r>
        <w:t>make a plan</w:t>
      </w:r>
      <w:proofErr w:type="gramEnd"/>
      <w:r>
        <w:t xml:space="preserve"> revision approval application for the Regulator to approve the revised management plan as the management plan for the licence.</w:t>
      </w:r>
    </w:p>
    <w:p w14:paraId="7FA8884C" w14:textId="77777777" w:rsidR="00E5406F" w:rsidRDefault="00E5406F" w:rsidP="00E5406F">
      <w:pPr>
        <w:pStyle w:val="Penalty"/>
      </w:pPr>
      <w:r>
        <w:t>Penalty:</w:t>
      </w:r>
      <w:r>
        <w:tab/>
        <w:t>4</w:t>
      </w:r>
      <w:r w:rsidRPr="004032B1">
        <w:t>0</w:t>
      </w:r>
      <w:r>
        <w:t xml:space="preserve"> penalty units.</w:t>
      </w:r>
    </w:p>
    <w:p w14:paraId="7F81D241" w14:textId="77777777" w:rsidR="00E5406F" w:rsidRPr="0046237E" w:rsidRDefault="00E5406F" w:rsidP="00E5406F">
      <w:pPr>
        <w:pStyle w:val="SubsectionHead"/>
      </w:pPr>
      <w:r>
        <w:t>Continuing offences</w:t>
      </w:r>
    </w:p>
    <w:p w14:paraId="326BF130" w14:textId="77777777" w:rsidR="00E5406F" w:rsidRPr="00955507" w:rsidRDefault="00E5406F" w:rsidP="00E5406F">
      <w:pPr>
        <w:pStyle w:val="subsection"/>
      </w:pPr>
      <w:r>
        <w:tab/>
        <w:t>(</w:t>
      </w:r>
      <w:r w:rsidR="009D40D9">
        <w:t>2</w:t>
      </w:r>
      <w:r>
        <w:t>)</w:t>
      </w:r>
      <w:r>
        <w:tab/>
        <w:t xml:space="preserve">A person who commits an offence against </w:t>
      </w:r>
      <w:r w:rsidR="0065221B">
        <w:t>subsection (</w:t>
      </w:r>
      <w:r>
        <w:t>1) commits a separate offence in respect of each day (includi</w:t>
      </w:r>
      <w:r w:rsidRPr="00955507">
        <w:t>ng a day of a conviction for the offence or any later day) during which the offence continues.</w:t>
      </w:r>
    </w:p>
    <w:p w14:paraId="721095BA" w14:textId="77777777" w:rsidR="00E5406F" w:rsidRDefault="00E5406F" w:rsidP="00E5406F">
      <w:pPr>
        <w:pStyle w:val="subsection"/>
      </w:pPr>
      <w:r w:rsidRPr="00955507">
        <w:tab/>
        <w:t>(</w:t>
      </w:r>
      <w:r w:rsidR="009D40D9">
        <w:t>3</w:t>
      </w:r>
      <w:r w:rsidRPr="00955507">
        <w:t>)</w:t>
      </w:r>
      <w:r w:rsidRPr="00955507">
        <w:tab/>
        <w:t xml:space="preserve">The maximum penalty for each day that an offence under </w:t>
      </w:r>
      <w:r w:rsidR="0065221B">
        <w:t>subsection (</w:t>
      </w:r>
      <w:r>
        <w:t>1</w:t>
      </w:r>
      <w:r w:rsidRPr="00955507">
        <w:t>)</w:t>
      </w:r>
      <w:r>
        <w:t xml:space="preserve"> </w:t>
      </w:r>
      <w:r w:rsidRPr="00955507">
        <w:t>continues is 10% of the maximum penalty that can be imposed in respect of that offence.</w:t>
      </w:r>
    </w:p>
    <w:p w14:paraId="014CF1DE" w14:textId="77777777" w:rsidR="00672E45" w:rsidRPr="00672E45" w:rsidRDefault="005F7D81" w:rsidP="005F7D81">
      <w:pPr>
        <w:pStyle w:val="ActHead4"/>
      </w:pPr>
      <w:bookmarkStart w:id="45" w:name="_Toc182830043"/>
      <w:r w:rsidRPr="006C224C">
        <w:rPr>
          <w:rStyle w:val="CharSubdNo"/>
        </w:rPr>
        <w:t>Subd</w:t>
      </w:r>
      <w:r w:rsidR="00672E45" w:rsidRPr="006C224C">
        <w:rPr>
          <w:rStyle w:val="CharSubdNo"/>
        </w:rPr>
        <w:t xml:space="preserve">ivision </w:t>
      </w:r>
      <w:r w:rsidRPr="006C224C">
        <w:rPr>
          <w:rStyle w:val="CharSubdNo"/>
        </w:rPr>
        <w:t>D</w:t>
      </w:r>
      <w:r w:rsidR="00672E45">
        <w:t>—</w:t>
      </w:r>
      <w:r w:rsidR="00672E45" w:rsidRPr="006C224C">
        <w:rPr>
          <w:rStyle w:val="CharSubdText"/>
        </w:rPr>
        <w:t>Consultation</w:t>
      </w:r>
      <w:bookmarkEnd w:id="45"/>
    </w:p>
    <w:p w14:paraId="7FE77755" w14:textId="77777777" w:rsidR="00EE4198" w:rsidRDefault="00A853A5" w:rsidP="00EE4198">
      <w:pPr>
        <w:pStyle w:val="ActHead5"/>
      </w:pPr>
      <w:bookmarkStart w:id="46" w:name="_Toc182830044"/>
      <w:proofErr w:type="gramStart"/>
      <w:r w:rsidRPr="006C224C">
        <w:rPr>
          <w:rStyle w:val="CharSectno"/>
        </w:rPr>
        <w:t>62</w:t>
      </w:r>
      <w:r w:rsidR="00EE4198">
        <w:t xml:space="preserve">  </w:t>
      </w:r>
      <w:r w:rsidR="0080683E">
        <w:t>Operation</w:t>
      </w:r>
      <w:proofErr w:type="gramEnd"/>
      <w:r w:rsidR="00EE4198">
        <w:t xml:space="preserve"> of this </w:t>
      </w:r>
      <w:r w:rsidR="005F7D81">
        <w:t>Subd</w:t>
      </w:r>
      <w:r w:rsidR="00EE4198">
        <w:t>ivision</w:t>
      </w:r>
      <w:bookmarkEnd w:id="46"/>
    </w:p>
    <w:p w14:paraId="6DDA0617" w14:textId="77777777" w:rsidR="0080683E" w:rsidRDefault="00EE4198" w:rsidP="00EE4198">
      <w:pPr>
        <w:pStyle w:val="subsection"/>
      </w:pPr>
      <w:r>
        <w:tab/>
      </w:r>
      <w:r>
        <w:tab/>
        <w:t xml:space="preserve">This </w:t>
      </w:r>
      <w:r w:rsidR="005F7D81">
        <w:t>Subd</w:t>
      </w:r>
      <w:r>
        <w:t xml:space="preserve">ivision </w:t>
      </w:r>
      <w:r w:rsidR="0080683E">
        <w:t xml:space="preserve">sets out how </w:t>
      </w:r>
      <w:r w:rsidR="00846091">
        <w:t>a</w:t>
      </w:r>
      <w:r w:rsidR="00CD69B7">
        <w:t xml:space="preserve"> </w:t>
      </w:r>
      <w:r w:rsidR="0080683E">
        <w:t>licence holder</w:t>
      </w:r>
      <w:r w:rsidR="00D3050F">
        <w:t xml:space="preserve"> </w:t>
      </w:r>
      <w:r w:rsidR="0080683E">
        <w:t>is to comply with</w:t>
      </w:r>
      <w:r w:rsidR="001523B8">
        <w:t xml:space="preserve"> the following</w:t>
      </w:r>
      <w:r w:rsidR="0080683E">
        <w:t>:</w:t>
      </w:r>
    </w:p>
    <w:p w14:paraId="6028A2A7" w14:textId="77777777" w:rsidR="0080683E" w:rsidRDefault="0080683E" w:rsidP="0080683E">
      <w:pPr>
        <w:pStyle w:val="paragraph"/>
      </w:pPr>
      <w:r>
        <w:tab/>
        <w:t>(a)</w:t>
      </w:r>
      <w:r>
        <w:tab/>
        <w:t xml:space="preserve">subsection </w:t>
      </w:r>
      <w:r w:rsidR="00A853A5">
        <w:t>48</w:t>
      </w:r>
      <w:r>
        <w:t xml:space="preserve">(2) (requirement to consult before making initial plan approval application) in relation to an initial plan approval </w:t>
      </w:r>
      <w:proofErr w:type="gramStart"/>
      <w:r>
        <w:t>application;</w:t>
      </w:r>
      <w:proofErr w:type="gramEnd"/>
    </w:p>
    <w:p w14:paraId="11F4DC14" w14:textId="77777777" w:rsidR="003032C5" w:rsidRDefault="006810E4" w:rsidP="0080683E">
      <w:pPr>
        <w:pStyle w:val="paragraph"/>
      </w:pPr>
      <w:r>
        <w:tab/>
        <w:t>(b)</w:t>
      </w:r>
      <w:r>
        <w:tab/>
        <w:t xml:space="preserve">a requirement under </w:t>
      </w:r>
      <w:r w:rsidR="005F3A93">
        <w:t>subsection</w:t>
      </w:r>
      <w:r>
        <w:t xml:space="preserve"> </w:t>
      </w:r>
      <w:r w:rsidR="00A853A5">
        <w:t>53</w:t>
      </w:r>
      <w:r>
        <w:t>(3) (</w:t>
      </w:r>
      <w:r w:rsidR="007A77F6">
        <w:t xml:space="preserve">Regulator may require </w:t>
      </w:r>
      <w:r w:rsidR="00B318D4">
        <w:t>consult</w:t>
      </w:r>
      <w:r w:rsidR="007A77F6">
        <w:t>ation</w:t>
      </w:r>
      <w:r w:rsidR="00B318D4">
        <w:t xml:space="preserve"> </w:t>
      </w:r>
      <w:r w:rsidR="001523B8">
        <w:t>before a plan revision approval application</w:t>
      </w:r>
      <w:r w:rsidR="007A77F6">
        <w:t xml:space="preserve"> is made</w:t>
      </w:r>
      <w:r w:rsidR="001523B8">
        <w:t xml:space="preserve">) in relation to a </w:t>
      </w:r>
      <w:r w:rsidR="003E1773">
        <w:t>direction</w:t>
      </w:r>
      <w:r w:rsidR="001523B8">
        <w:t xml:space="preserve"> to </w:t>
      </w:r>
      <w:proofErr w:type="gramStart"/>
      <w:r w:rsidR="001523B8">
        <w:t>make a plan</w:t>
      </w:r>
      <w:proofErr w:type="gramEnd"/>
      <w:r w:rsidR="001523B8">
        <w:t xml:space="preserve"> revision approval application</w:t>
      </w:r>
      <w:r w:rsidR="003032C5">
        <w:t>.</w:t>
      </w:r>
    </w:p>
    <w:p w14:paraId="79ABA4F5" w14:textId="77777777" w:rsidR="000C324D" w:rsidRDefault="000C324D" w:rsidP="000C324D">
      <w:pPr>
        <w:pStyle w:val="notetext"/>
      </w:pPr>
      <w:r>
        <w:t>Note 1:</w:t>
      </w:r>
      <w:r>
        <w:tab/>
        <w:t xml:space="preserve">The management plan for the relevant licence must include information about consultation carried out in accordance with this </w:t>
      </w:r>
      <w:r w:rsidR="005F7D81">
        <w:t>Subd</w:t>
      </w:r>
      <w:r>
        <w:t xml:space="preserve">ivision (see section </w:t>
      </w:r>
      <w:r w:rsidR="00A853A5">
        <w:t>81</w:t>
      </w:r>
      <w:r>
        <w:t>).</w:t>
      </w:r>
    </w:p>
    <w:p w14:paraId="48E445F6" w14:textId="77777777" w:rsidR="000C324D" w:rsidRDefault="000C324D" w:rsidP="000C324D">
      <w:pPr>
        <w:pStyle w:val="notetext"/>
      </w:pPr>
      <w:r>
        <w:t>Note 2:</w:t>
      </w:r>
      <w:r>
        <w:tab/>
        <w:t xml:space="preserve">Conditions on </w:t>
      </w:r>
      <w:r w:rsidR="000F4FAA">
        <w:t>the relevant</w:t>
      </w:r>
      <w:r>
        <w:t xml:space="preserve"> licence may also require consultation to be carried out. Depending on the nature of the requirement, it may be possible to carry out consultation required by the condition</w:t>
      </w:r>
      <w:r w:rsidR="002A618D">
        <w:t>s</w:t>
      </w:r>
      <w:r>
        <w:t xml:space="preserve"> alongside consultation carried out under this </w:t>
      </w:r>
      <w:r w:rsidR="000F4E0C">
        <w:t>Subdivision</w:t>
      </w:r>
      <w:r>
        <w:t>.</w:t>
      </w:r>
    </w:p>
    <w:p w14:paraId="785CCB0D" w14:textId="77777777" w:rsidR="00BC7440" w:rsidRDefault="00A853A5" w:rsidP="00BC7440">
      <w:pPr>
        <w:pStyle w:val="ActHead5"/>
      </w:pPr>
      <w:bookmarkStart w:id="47" w:name="_Toc182830045"/>
      <w:bookmarkStart w:id="48" w:name="_Hlk145414424"/>
      <w:bookmarkStart w:id="49" w:name="_Hlk144981957"/>
      <w:proofErr w:type="gramStart"/>
      <w:r w:rsidRPr="006C224C">
        <w:rPr>
          <w:rStyle w:val="CharSectno"/>
        </w:rPr>
        <w:t>63</w:t>
      </w:r>
      <w:r w:rsidR="00BC7440">
        <w:t xml:space="preserve">  </w:t>
      </w:r>
      <w:r w:rsidR="00547804">
        <w:t>Consultation</w:t>
      </w:r>
      <w:proofErr w:type="gramEnd"/>
      <w:r w:rsidR="00547804">
        <w:t>—a</w:t>
      </w:r>
      <w:r w:rsidR="00BB15EC">
        <w:t>ctivities subject to consultation</w:t>
      </w:r>
      <w:bookmarkEnd w:id="47"/>
    </w:p>
    <w:p w14:paraId="1AE6A604" w14:textId="77777777" w:rsidR="00FF324D" w:rsidRDefault="00B2334F" w:rsidP="00B2334F">
      <w:pPr>
        <w:pStyle w:val="subsection"/>
      </w:pPr>
      <w:r>
        <w:tab/>
        <w:t>(1)</w:t>
      </w:r>
      <w:r>
        <w:tab/>
      </w:r>
      <w:r w:rsidR="009D7555">
        <w:t>T</w:t>
      </w:r>
      <w:r>
        <w:t xml:space="preserve">he </w:t>
      </w:r>
      <w:r>
        <w:rPr>
          <w:b/>
          <w:i/>
        </w:rPr>
        <w:t>activities subject to consultation</w:t>
      </w:r>
      <w:r>
        <w:t xml:space="preserve"> for consultation </w:t>
      </w:r>
      <w:r w:rsidR="009D7555">
        <w:t>that relates to a</w:t>
      </w:r>
      <w:r w:rsidR="000144DB">
        <w:t xml:space="preserve"> proposed </w:t>
      </w:r>
      <w:r w:rsidR="009D7555">
        <w:t xml:space="preserve">initial plan approval application are the licence activities that </w:t>
      </w:r>
      <w:r w:rsidR="00B95757">
        <w:t xml:space="preserve">the </w:t>
      </w:r>
      <w:r w:rsidR="00374092">
        <w:t xml:space="preserve">proposed </w:t>
      </w:r>
      <w:r w:rsidR="00B95757">
        <w:t>plan would authorise if</w:t>
      </w:r>
      <w:r w:rsidR="00FF324D">
        <w:t>:</w:t>
      </w:r>
    </w:p>
    <w:p w14:paraId="1D7B9756" w14:textId="77777777" w:rsidR="00FF324D" w:rsidRDefault="00FF324D" w:rsidP="00FF324D">
      <w:pPr>
        <w:pStyle w:val="paragraph"/>
      </w:pPr>
      <w:r>
        <w:tab/>
        <w:t>(a)</w:t>
      </w:r>
      <w:r>
        <w:tab/>
      </w:r>
      <w:r w:rsidR="00B95757">
        <w:t xml:space="preserve">the application </w:t>
      </w:r>
      <w:proofErr w:type="gramStart"/>
      <w:r w:rsidR="00B95757">
        <w:t>were</w:t>
      </w:r>
      <w:proofErr w:type="gramEnd"/>
      <w:r w:rsidR="00B95757">
        <w:t xml:space="preserve"> </w:t>
      </w:r>
      <w:r>
        <w:t>made; and</w:t>
      </w:r>
    </w:p>
    <w:p w14:paraId="29697458" w14:textId="77777777" w:rsidR="00FF324D" w:rsidRDefault="00FF324D" w:rsidP="00FF324D">
      <w:pPr>
        <w:pStyle w:val="paragraph"/>
      </w:pPr>
      <w:r>
        <w:tab/>
        <w:t>(b)</w:t>
      </w:r>
      <w:r>
        <w:tab/>
        <w:t>the Regulator granted the application</w:t>
      </w:r>
      <w:r w:rsidR="00374092">
        <w:t xml:space="preserve"> and approved the proposed plan</w:t>
      </w:r>
      <w:r>
        <w:t>.</w:t>
      </w:r>
    </w:p>
    <w:p w14:paraId="4DA10CFD" w14:textId="77777777" w:rsidR="00CD3988" w:rsidRDefault="00CD3988" w:rsidP="00B2334F">
      <w:pPr>
        <w:pStyle w:val="subsection"/>
      </w:pPr>
      <w:r>
        <w:tab/>
        <w:t>(2)</w:t>
      </w:r>
      <w:r>
        <w:tab/>
        <w:t xml:space="preserve">To avoid doubt, a licence activity that is mentioned in the proposed plan, but that the proposed plan would not authorise, is not an </w:t>
      </w:r>
      <w:r>
        <w:rPr>
          <w:b/>
          <w:i/>
        </w:rPr>
        <w:t>activity subject to consultation</w:t>
      </w:r>
      <w:r w:rsidR="00E67954">
        <w:t xml:space="preserve"> under </w:t>
      </w:r>
      <w:r w:rsidR="0065221B">
        <w:t>subsection (</w:t>
      </w:r>
      <w:r w:rsidR="00E67954">
        <w:t>1)</w:t>
      </w:r>
      <w:r w:rsidRPr="00CD3988">
        <w:t>.</w:t>
      </w:r>
    </w:p>
    <w:p w14:paraId="367C2884" w14:textId="77777777" w:rsidR="00E44107" w:rsidRPr="00A74817" w:rsidRDefault="00E44107" w:rsidP="00E44107">
      <w:pPr>
        <w:pStyle w:val="notetext"/>
      </w:pPr>
      <w:r>
        <w:lastRenderedPageBreak/>
        <w:t>Note:</w:t>
      </w:r>
      <w:r>
        <w:tab/>
        <w:t xml:space="preserve">For example, an activity that is </w:t>
      </w:r>
      <w:r w:rsidR="00A74817">
        <w:t xml:space="preserve">mentioned in the timetable of licence activities mentioned in paragraph </w:t>
      </w:r>
      <w:r w:rsidR="00A853A5">
        <w:t>80</w:t>
      </w:r>
      <w:r w:rsidR="00A74817">
        <w:t xml:space="preserve">(2)(a), but that the plan will not authorise without a further revision, is not an </w:t>
      </w:r>
      <w:r w:rsidR="00A74817">
        <w:rPr>
          <w:b/>
          <w:i/>
        </w:rPr>
        <w:t>activity subject to consultation</w:t>
      </w:r>
      <w:r w:rsidR="00A74817">
        <w:t>.</w:t>
      </w:r>
    </w:p>
    <w:p w14:paraId="542B2B4A" w14:textId="77777777" w:rsidR="00BB15EC" w:rsidRDefault="00BB15EC" w:rsidP="00BB15EC">
      <w:pPr>
        <w:pStyle w:val="subsection"/>
      </w:pPr>
      <w:r>
        <w:tab/>
        <w:t>(</w:t>
      </w:r>
      <w:r w:rsidR="00374092">
        <w:t>3</w:t>
      </w:r>
      <w:r>
        <w:t>)</w:t>
      </w:r>
      <w:r>
        <w:tab/>
        <w:t>If:</w:t>
      </w:r>
    </w:p>
    <w:p w14:paraId="17289FD6" w14:textId="77777777" w:rsidR="00BB15EC" w:rsidRDefault="00BB15EC" w:rsidP="00BB15EC">
      <w:pPr>
        <w:pStyle w:val="paragraph"/>
      </w:pPr>
      <w:r>
        <w:tab/>
        <w:t>(a)</w:t>
      </w:r>
      <w:r>
        <w:tab/>
        <w:t xml:space="preserve">consultation is </w:t>
      </w:r>
      <w:r w:rsidR="00374092">
        <w:t xml:space="preserve">required to be </w:t>
      </w:r>
      <w:r>
        <w:t xml:space="preserve">carried out </w:t>
      </w:r>
      <w:proofErr w:type="gramStart"/>
      <w:r>
        <w:t>as a result of</w:t>
      </w:r>
      <w:proofErr w:type="gramEnd"/>
      <w:r>
        <w:t xml:space="preserve"> a </w:t>
      </w:r>
      <w:r w:rsidR="005167BB">
        <w:t>direction</w:t>
      </w:r>
      <w:r>
        <w:t xml:space="preserve"> under </w:t>
      </w:r>
      <w:r w:rsidR="00DC0603">
        <w:t>sub</w:t>
      </w:r>
      <w:r>
        <w:t xml:space="preserve">section </w:t>
      </w:r>
      <w:r w:rsidR="00A853A5">
        <w:t>53</w:t>
      </w:r>
      <w:r w:rsidR="00DC0603">
        <w:t>(1)</w:t>
      </w:r>
      <w:r>
        <w:t>; and</w:t>
      </w:r>
    </w:p>
    <w:p w14:paraId="0C888214" w14:textId="77777777" w:rsidR="00BB15EC" w:rsidRDefault="00BB15EC" w:rsidP="00BB15EC">
      <w:pPr>
        <w:pStyle w:val="paragraph"/>
      </w:pPr>
      <w:r>
        <w:tab/>
        <w:t>(b)</w:t>
      </w:r>
      <w:r>
        <w:tab/>
        <w:t xml:space="preserve">the </w:t>
      </w:r>
      <w:r w:rsidR="005167BB">
        <w:t>direction</w:t>
      </w:r>
      <w:r>
        <w:t xml:space="preserve"> includes a statement, under subparagraph </w:t>
      </w:r>
      <w:r w:rsidR="00A853A5">
        <w:t>53</w:t>
      </w:r>
      <w:r>
        <w:t>(3)(b)(</w:t>
      </w:r>
      <w:proofErr w:type="spellStart"/>
      <w:r>
        <w:t>i</w:t>
      </w:r>
      <w:proofErr w:type="spellEnd"/>
      <w:r>
        <w:t xml:space="preserve">), that the consultation </w:t>
      </w:r>
      <w:r w:rsidR="00CA78EE">
        <w:t>must</w:t>
      </w:r>
      <w:r>
        <w:t xml:space="preserve"> relate to specified licence </w:t>
      </w:r>
      <w:proofErr w:type="gramStart"/>
      <w:r>
        <w:t>activities;</w:t>
      </w:r>
      <w:proofErr w:type="gramEnd"/>
    </w:p>
    <w:p w14:paraId="6BF2E89E" w14:textId="77777777" w:rsidR="00BB15EC" w:rsidRDefault="00BB15EC" w:rsidP="00BB15EC">
      <w:pPr>
        <w:pStyle w:val="subsection2"/>
      </w:pPr>
      <w:r>
        <w:t>then</w:t>
      </w:r>
      <w:r w:rsidR="00C13D08">
        <w:t>, despite</w:t>
      </w:r>
      <w:r>
        <w:t xml:space="preserve"> </w:t>
      </w:r>
      <w:r w:rsidR="0065221B">
        <w:t>subsections (</w:t>
      </w:r>
      <w:r w:rsidR="00CA78EE">
        <w:t xml:space="preserve">1) and (2) of this section, </w:t>
      </w:r>
      <w:r>
        <w:t xml:space="preserve">the </w:t>
      </w:r>
      <w:r w:rsidR="00547804">
        <w:rPr>
          <w:b/>
          <w:i/>
        </w:rPr>
        <w:t>activities subject to consultation</w:t>
      </w:r>
      <w:r>
        <w:t xml:space="preserve"> </w:t>
      </w:r>
      <w:r w:rsidR="005167BB">
        <w:t xml:space="preserve">for the consultation </w:t>
      </w:r>
      <w:r w:rsidR="00547804">
        <w:t xml:space="preserve">are </w:t>
      </w:r>
      <w:r>
        <w:t>the licence activities</w:t>
      </w:r>
      <w:r w:rsidR="00CA78EE">
        <w:t xml:space="preserve"> specified in the direction</w:t>
      </w:r>
      <w:r>
        <w:t>.</w:t>
      </w:r>
    </w:p>
    <w:p w14:paraId="60D2EDCE" w14:textId="77777777" w:rsidR="00672E45" w:rsidRDefault="00A853A5" w:rsidP="00672E45">
      <w:pPr>
        <w:pStyle w:val="ActHead5"/>
      </w:pPr>
      <w:bookmarkStart w:id="50" w:name="_Toc182830046"/>
      <w:proofErr w:type="gramStart"/>
      <w:r w:rsidRPr="006C224C">
        <w:rPr>
          <w:rStyle w:val="CharSectno"/>
        </w:rPr>
        <w:t>64</w:t>
      </w:r>
      <w:r w:rsidR="00672E45">
        <w:t xml:space="preserve">  Consultation</w:t>
      </w:r>
      <w:proofErr w:type="gramEnd"/>
      <w:r w:rsidR="009249D5">
        <w:t>—who is to be consulted</w:t>
      </w:r>
      <w:bookmarkEnd w:id="50"/>
    </w:p>
    <w:p w14:paraId="16F9F425" w14:textId="77777777" w:rsidR="00F55FF4" w:rsidRDefault="00F55FF4" w:rsidP="00F55FF4">
      <w:pPr>
        <w:pStyle w:val="subsection"/>
      </w:pPr>
      <w:bookmarkStart w:id="51" w:name="_Hlk145414440"/>
      <w:r>
        <w:tab/>
        <w:t>(1)</w:t>
      </w:r>
      <w:r>
        <w:tab/>
        <w:t>The licence holder must make reasonable efforts to</w:t>
      </w:r>
      <w:r w:rsidRPr="00385021">
        <w:t xml:space="preserve"> identify and consult </w:t>
      </w:r>
      <w:r>
        <w:t>the following:</w:t>
      </w:r>
    </w:p>
    <w:p w14:paraId="0E17F008" w14:textId="77777777" w:rsidR="00F55FF4" w:rsidRDefault="00F55FF4" w:rsidP="00F55FF4">
      <w:pPr>
        <w:pStyle w:val="paragraph"/>
      </w:pPr>
      <w:r w:rsidRPr="0095556D">
        <w:tab/>
        <w:t>(</w:t>
      </w:r>
      <w:r>
        <w:t>a</w:t>
      </w:r>
      <w:r w:rsidRPr="0095556D">
        <w:t>)</w:t>
      </w:r>
      <w:r w:rsidRPr="0095556D">
        <w:tab/>
      </w:r>
      <w:r>
        <w:t xml:space="preserve">each </w:t>
      </w:r>
      <w:r w:rsidRPr="0095556D">
        <w:t>Department of State, agency or authority of the Commonwealth</w:t>
      </w:r>
      <w:r>
        <w:t xml:space="preserve">, a State or a Territory that has functions that relate to the </w:t>
      </w:r>
      <w:r w:rsidR="00547804">
        <w:t xml:space="preserve">activities subject to </w:t>
      </w:r>
      <w:proofErr w:type="gramStart"/>
      <w:r w:rsidR="00547804">
        <w:t>consultation</w:t>
      </w:r>
      <w:r w:rsidRPr="0095556D">
        <w:t>;</w:t>
      </w:r>
      <w:proofErr w:type="gramEnd"/>
    </w:p>
    <w:p w14:paraId="47602C69" w14:textId="77777777" w:rsidR="00795F15" w:rsidRDefault="00795F15" w:rsidP="00795F15">
      <w:pPr>
        <w:pStyle w:val="paragraph"/>
      </w:pPr>
      <w:r>
        <w:tab/>
        <w:t>(b)</w:t>
      </w:r>
      <w:r>
        <w:tab/>
      </w:r>
      <w:r w:rsidRPr="00F55FF4">
        <w:t xml:space="preserve">Aboriginal </w:t>
      </w:r>
      <w:r>
        <w:t>or</w:t>
      </w:r>
      <w:r w:rsidRPr="00F55FF4">
        <w:t xml:space="preserve"> Torres Strait Islander </w:t>
      </w:r>
      <w:r>
        <w:t>people</w:t>
      </w:r>
      <w:r w:rsidRPr="009F1CFA">
        <w:t xml:space="preserve"> or group</w:t>
      </w:r>
      <w:r>
        <w:t>s</w:t>
      </w:r>
      <w:r w:rsidRPr="00F55FF4">
        <w:t xml:space="preserve"> that </w:t>
      </w:r>
      <w:r w:rsidRPr="009F1CFA">
        <w:t>the licence holder reasonably considers</w:t>
      </w:r>
      <w:r w:rsidRPr="00F55FF4">
        <w:t xml:space="preserve"> may have</w:t>
      </w:r>
      <w:r>
        <w:t xml:space="preserve"> native title rights and interests (within the meaning of the </w:t>
      </w:r>
      <w:r w:rsidRPr="00290B22">
        <w:rPr>
          <w:i/>
        </w:rPr>
        <w:t>Native Title Act 1993</w:t>
      </w:r>
      <w:r>
        <w:t>) in relation to:</w:t>
      </w:r>
    </w:p>
    <w:p w14:paraId="4F949940" w14:textId="77777777" w:rsidR="00795F15" w:rsidRPr="00795F15" w:rsidRDefault="00795F15" w:rsidP="00795F15">
      <w:pPr>
        <w:pStyle w:val="paragraphsub"/>
      </w:pPr>
      <w:r>
        <w:tab/>
        <w:t>(</w:t>
      </w:r>
      <w:proofErr w:type="spellStart"/>
      <w:r>
        <w:t>i</w:t>
      </w:r>
      <w:proofErr w:type="spellEnd"/>
      <w:r>
        <w:t>)</w:t>
      </w:r>
      <w:r>
        <w:tab/>
      </w:r>
      <w:r w:rsidRPr="00795F15">
        <w:t>the licence area; or</w:t>
      </w:r>
    </w:p>
    <w:p w14:paraId="12C815AD" w14:textId="77777777" w:rsidR="00795F15" w:rsidRDefault="00795F15" w:rsidP="00795F15">
      <w:pPr>
        <w:pStyle w:val="paragraphsub"/>
      </w:pPr>
      <w:r w:rsidRPr="00795F15">
        <w:tab/>
        <w:t>(ii)</w:t>
      </w:r>
      <w:r w:rsidRPr="00795F15">
        <w:tab/>
      </w:r>
      <w:r>
        <w:t xml:space="preserve">areas of land or water that are adjacent to the licence </w:t>
      </w:r>
      <w:proofErr w:type="gramStart"/>
      <w:r>
        <w:t>area;</w:t>
      </w:r>
      <w:proofErr w:type="gramEnd"/>
    </w:p>
    <w:p w14:paraId="20F45721" w14:textId="77777777" w:rsidR="00924797" w:rsidRDefault="00924797" w:rsidP="00924797">
      <w:pPr>
        <w:pStyle w:val="paragraph"/>
      </w:pPr>
      <w:r>
        <w:tab/>
        <w:t>(c)</w:t>
      </w:r>
      <w:r>
        <w:tab/>
      </w:r>
      <w:r w:rsidRPr="00A831C7">
        <w:t xml:space="preserve">Aboriginal or Torres Strait Islander organisations </w:t>
      </w:r>
      <w:r>
        <w:t xml:space="preserve">that are established </w:t>
      </w:r>
      <w:r w:rsidRPr="00A831C7">
        <w:t xml:space="preserve">under a law of </w:t>
      </w:r>
      <w:r w:rsidR="00787D0C">
        <w:t xml:space="preserve">the Commonwealth, </w:t>
      </w:r>
      <w:r>
        <w:t>a S</w:t>
      </w:r>
      <w:r w:rsidRPr="00A831C7">
        <w:t xml:space="preserve">tate or </w:t>
      </w:r>
      <w:r w:rsidR="00787D0C">
        <w:t xml:space="preserve">a </w:t>
      </w:r>
      <w:r>
        <w:t>T</w:t>
      </w:r>
      <w:r w:rsidRPr="00A831C7">
        <w:t xml:space="preserve">erritory </w:t>
      </w:r>
      <w:r>
        <w:t xml:space="preserve">and </w:t>
      </w:r>
      <w:r w:rsidR="008D5718" w:rsidRPr="00F55FF4">
        <w:t xml:space="preserve">that </w:t>
      </w:r>
      <w:r w:rsidR="008D5718" w:rsidRPr="009F1CFA">
        <w:t>the licence holder reasonably considers</w:t>
      </w:r>
      <w:r w:rsidR="008D5718" w:rsidRPr="00F55FF4">
        <w:t xml:space="preserve"> </w:t>
      </w:r>
      <w:proofErr w:type="gramStart"/>
      <w:r w:rsidR="008D5718">
        <w:t xml:space="preserve">to </w:t>
      </w:r>
      <w:r>
        <w:t>have</w:t>
      </w:r>
      <w:proofErr w:type="gramEnd"/>
      <w:r>
        <w:t xml:space="preserve"> functions related to managing, </w:t>
      </w:r>
      <w:r w:rsidR="00BD5DA5">
        <w:t>for the benefit</w:t>
      </w:r>
      <w:r>
        <w:t xml:space="preserve"> of Aboriginal or Torres Strait Islander people:</w:t>
      </w:r>
    </w:p>
    <w:p w14:paraId="58BF5930" w14:textId="77777777" w:rsidR="00924797" w:rsidRDefault="00924797" w:rsidP="00924797">
      <w:pPr>
        <w:pStyle w:val="paragraphsub"/>
      </w:pPr>
      <w:r>
        <w:tab/>
        <w:t>(</w:t>
      </w:r>
      <w:proofErr w:type="spellStart"/>
      <w:r>
        <w:t>i</w:t>
      </w:r>
      <w:proofErr w:type="spellEnd"/>
      <w:r>
        <w:t>)</w:t>
      </w:r>
      <w:r>
        <w:tab/>
        <w:t>land or water in the licence area; or</w:t>
      </w:r>
    </w:p>
    <w:p w14:paraId="3FCD7C3A" w14:textId="77777777" w:rsidR="00924797" w:rsidRDefault="00924797" w:rsidP="00924797">
      <w:pPr>
        <w:pStyle w:val="paragraphsub"/>
      </w:pPr>
      <w:r w:rsidRPr="00795F15">
        <w:tab/>
        <w:t>(ii)</w:t>
      </w:r>
      <w:r w:rsidRPr="00795F15">
        <w:tab/>
      </w:r>
      <w:r>
        <w:t xml:space="preserve">areas of land or water that are adjacent to the licence </w:t>
      </w:r>
      <w:proofErr w:type="gramStart"/>
      <w:r>
        <w:t>area;</w:t>
      </w:r>
      <w:proofErr w:type="gramEnd"/>
    </w:p>
    <w:p w14:paraId="4923853A" w14:textId="77777777" w:rsidR="00924797" w:rsidRDefault="00924797" w:rsidP="00924797">
      <w:pPr>
        <w:pStyle w:val="paragraph"/>
      </w:pPr>
      <w:r>
        <w:tab/>
        <w:t>(d)</w:t>
      </w:r>
      <w:r>
        <w:tab/>
      </w:r>
      <w:r w:rsidR="00C54D87" w:rsidRPr="00A831C7">
        <w:t>Aboriginal or Torres Strait Islander organisations</w:t>
      </w:r>
      <w:r w:rsidR="00C54D87">
        <w:t xml:space="preserve"> or groups that </w:t>
      </w:r>
      <w:r w:rsidR="008D5718">
        <w:t xml:space="preserve">the </w:t>
      </w:r>
      <w:r w:rsidR="008D5718" w:rsidRPr="009F1CFA">
        <w:t>licence holder reasonably considers</w:t>
      </w:r>
      <w:r w:rsidR="008D5718" w:rsidRPr="00F55FF4">
        <w:t xml:space="preserve"> </w:t>
      </w:r>
      <w:r w:rsidR="008D5718">
        <w:t>to be</w:t>
      </w:r>
      <w:r w:rsidR="00C54D87">
        <w:t xml:space="preserve"> parties to agreements related to land and water rights for </w:t>
      </w:r>
      <w:r w:rsidR="00C54D87" w:rsidRPr="00A831C7">
        <w:t xml:space="preserve">Aboriginal or Torres Strait Islander </w:t>
      </w:r>
      <w:r w:rsidR="00C54D87">
        <w:t xml:space="preserve">people under the </w:t>
      </w:r>
      <w:r w:rsidR="00C54D87" w:rsidRPr="00290B22">
        <w:rPr>
          <w:i/>
        </w:rPr>
        <w:t>Native Title Act 1993</w:t>
      </w:r>
      <w:r w:rsidR="00C54D87">
        <w:t xml:space="preserve"> or any law of a State or Territory, where the land or water rights relate to:</w:t>
      </w:r>
    </w:p>
    <w:p w14:paraId="72BAD8D6" w14:textId="77777777" w:rsidR="00C54D87" w:rsidRDefault="00C54D87" w:rsidP="00C54D87">
      <w:pPr>
        <w:pStyle w:val="paragraphsub"/>
      </w:pPr>
      <w:r>
        <w:tab/>
        <w:t>(</w:t>
      </w:r>
      <w:proofErr w:type="spellStart"/>
      <w:r>
        <w:t>i</w:t>
      </w:r>
      <w:proofErr w:type="spellEnd"/>
      <w:r>
        <w:t>)</w:t>
      </w:r>
      <w:r>
        <w:tab/>
        <w:t>land or water in the licence area; or</w:t>
      </w:r>
    </w:p>
    <w:p w14:paraId="051D709F" w14:textId="77777777" w:rsidR="00C54D87" w:rsidRDefault="00C54D87" w:rsidP="00C54D87">
      <w:pPr>
        <w:pStyle w:val="paragraphsub"/>
      </w:pPr>
      <w:r w:rsidRPr="00795F15">
        <w:tab/>
        <w:t>(ii)</w:t>
      </w:r>
      <w:r w:rsidRPr="00795F15">
        <w:tab/>
      </w:r>
      <w:r>
        <w:t xml:space="preserve">areas of land or water that are adjacent to the licence </w:t>
      </w:r>
      <w:proofErr w:type="gramStart"/>
      <w:r>
        <w:t>area;</w:t>
      </w:r>
      <w:proofErr w:type="gramEnd"/>
    </w:p>
    <w:p w14:paraId="5576465F" w14:textId="77777777" w:rsidR="000C4744" w:rsidRDefault="00F57450" w:rsidP="00F57450">
      <w:pPr>
        <w:pStyle w:val="paragraph"/>
      </w:pPr>
      <w:r>
        <w:tab/>
        <w:t>(</w:t>
      </w:r>
      <w:r w:rsidR="00C54D87">
        <w:t>e</w:t>
      </w:r>
      <w:r>
        <w:t>)</w:t>
      </w:r>
      <w:r>
        <w:tab/>
        <w:t xml:space="preserve">the holder of any other licence </w:t>
      </w:r>
      <w:r w:rsidR="002410FB">
        <w:t>granted under the Act</w:t>
      </w:r>
      <w:r w:rsidR="000C4744">
        <w:t xml:space="preserve"> where:</w:t>
      </w:r>
    </w:p>
    <w:p w14:paraId="357696B6" w14:textId="77777777" w:rsidR="00F57450" w:rsidRDefault="000C4744" w:rsidP="000C4744">
      <w:pPr>
        <w:pStyle w:val="paragraphsub"/>
      </w:pPr>
      <w:r>
        <w:tab/>
        <w:t>(</w:t>
      </w:r>
      <w:proofErr w:type="spellStart"/>
      <w:r>
        <w:t>i</w:t>
      </w:r>
      <w:proofErr w:type="spellEnd"/>
      <w:r>
        <w:t>)</w:t>
      </w:r>
      <w:r>
        <w:tab/>
      </w:r>
      <w:r w:rsidR="0094248B">
        <w:t xml:space="preserve">the licence area of the other licence </w:t>
      </w:r>
      <w:r w:rsidR="00F57450" w:rsidRPr="00F57450">
        <w:t>cover</w:t>
      </w:r>
      <w:r w:rsidR="00F57450">
        <w:t>s</w:t>
      </w:r>
      <w:r w:rsidR="00F57450" w:rsidRPr="00F57450">
        <w:t xml:space="preserve"> wholly or partly the same area</w:t>
      </w:r>
      <w:r w:rsidR="00F57450">
        <w:t xml:space="preserve"> as the licence area of the relevant licence</w:t>
      </w:r>
      <w:r w:rsidR="005F07A7">
        <w:t>;</w:t>
      </w:r>
      <w:r w:rsidR="0094248B">
        <w:t xml:space="preserve"> or</w:t>
      </w:r>
    </w:p>
    <w:p w14:paraId="218082AF" w14:textId="77777777" w:rsidR="0094248B" w:rsidRDefault="0094248B" w:rsidP="000C4744">
      <w:pPr>
        <w:pStyle w:val="paragraphsub"/>
      </w:pPr>
      <w:r>
        <w:tab/>
        <w:t>(ii)</w:t>
      </w:r>
      <w:r>
        <w:tab/>
        <w:t xml:space="preserve">there is licence infrastructure in relation to the other licence in or near the licence area of the relevant </w:t>
      </w:r>
      <w:proofErr w:type="gramStart"/>
      <w:r>
        <w:t>licence;</w:t>
      </w:r>
      <w:proofErr w:type="gramEnd"/>
    </w:p>
    <w:p w14:paraId="5A2240C0" w14:textId="77777777" w:rsidR="00F57450" w:rsidRDefault="00F57450" w:rsidP="00F57450">
      <w:pPr>
        <w:pStyle w:val="paragraph"/>
      </w:pPr>
      <w:r>
        <w:tab/>
        <w:t>(</w:t>
      </w:r>
      <w:r w:rsidR="00C54D87">
        <w:t>f</w:t>
      </w:r>
      <w:r>
        <w:t>)</w:t>
      </w:r>
      <w:r>
        <w:tab/>
      </w:r>
      <w:r w:rsidR="0014174C">
        <w:t>people</w:t>
      </w:r>
      <w:r>
        <w:t xml:space="preserve"> or organisation</w:t>
      </w:r>
      <w:r w:rsidR="0014174C">
        <w:t>s</w:t>
      </w:r>
      <w:r>
        <w:t xml:space="preserve"> that the licence holder reasonably considers may</w:t>
      </w:r>
      <w:r w:rsidR="005F07A7">
        <w:t xml:space="preserve">, </w:t>
      </w:r>
      <w:r w:rsidR="005F07A7" w:rsidRPr="00F57450">
        <w:t>in or near the licence area</w:t>
      </w:r>
      <w:r w:rsidR="005F07A7">
        <w:t xml:space="preserve"> of the relevant licence, carry out activities</w:t>
      </w:r>
      <w:r>
        <w:t>:</w:t>
      </w:r>
    </w:p>
    <w:p w14:paraId="6F1AE308" w14:textId="77777777" w:rsidR="00F57450" w:rsidRPr="00F57450" w:rsidRDefault="00F57450" w:rsidP="00F57450">
      <w:pPr>
        <w:pStyle w:val="paragraphsub"/>
      </w:pPr>
      <w:r>
        <w:tab/>
        <w:t>(</w:t>
      </w:r>
      <w:proofErr w:type="spellStart"/>
      <w:r>
        <w:t>i</w:t>
      </w:r>
      <w:proofErr w:type="spellEnd"/>
      <w:r>
        <w:t>)</w:t>
      </w:r>
      <w:r>
        <w:tab/>
      </w:r>
      <w:r w:rsidRPr="00F57450">
        <w:t>for a commercial purpose; and</w:t>
      </w:r>
    </w:p>
    <w:p w14:paraId="7584AF93" w14:textId="77777777" w:rsidR="00F57450" w:rsidRPr="00F57450" w:rsidRDefault="00F57450" w:rsidP="00F57450">
      <w:pPr>
        <w:pStyle w:val="paragraphsub"/>
      </w:pPr>
      <w:r w:rsidRPr="00F57450">
        <w:tab/>
        <w:t>(ii)</w:t>
      </w:r>
      <w:r w:rsidRPr="00F57450">
        <w:tab/>
        <w:t>under a licence or permit (however described) issued under a law of the Commonwealth or a State or Territory; and</w:t>
      </w:r>
    </w:p>
    <w:p w14:paraId="7E509C66" w14:textId="77777777" w:rsidR="00F57450" w:rsidRDefault="00F57450" w:rsidP="00F57450">
      <w:pPr>
        <w:pStyle w:val="paragraphsub"/>
      </w:pPr>
      <w:r w:rsidRPr="00F57450">
        <w:tab/>
        <w:t>(i</w:t>
      </w:r>
      <w:r w:rsidR="005F07A7">
        <w:t>ii</w:t>
      </w:r>
      <w:r w:rsidRPr="00F57450">
        <w:t>)</w:t>
      </w:r>
      <w:r w:rsidRPr="00F57450">
        <w:tab/>
      </w:r>
      <w:r w:rsidR="005F07A7">
        <w:t xml:space="preserve">in a way </w:t>
      </w:r>
      <w:r>
        <w:t xml:space="preserve">that may directly interact with the </w:t>
      </w:r>
      <w:r w:rsidR="00547804">
        <w:t xml:space="preserve">activities subject to </w:t>
      </w:r>
      <w:proofErr w:type="gramStart"/>
      <w:r w:rsidR="00547804">
        <w:t>consultation</w:t>
      </w:r>
      <w:r w:rsidR="009437E4">
        <w:t>;</w:t>
      </w:r>
      <w:proofErr w:type="gramEnd"/>
    </w:p>
    <w:p w14:paraId="758CFAF3" w14:textId="77777777" w:rsidR="009F27DF" w:rsidRDefault="009437E4" w:rsidP="009437E4">
      <w:pPr>
        <w:pStyle w:val="paragraph"/>
      </w:pPr>
      <w:r>
        <w:tab/>
        <w:t>(</w:t>
      </w:r>
      <w:r w:rsidR="00C54D87">
        <w:t>g</w:t>
      </w:r>
      <w:r>
        <w:t>)</w:t>
      </w:r>
      <w:r>
        <w:tab/>
        <w:t>communit</w:t>
      </w:r>
      <w:r w:rsidR="0014174C">
        <w:t>ies</w:t>
      </w:r>
      <w:r w:rsidR="009F27DF">
        <w:t>:</w:t>
      </w:r>
    </w:p>
    <w:p w14:paraId="3C842CE5" w14:textId="77777777" w:rsidR="009437E4" w:rsidRDefault="009F27DF" w:rsidP="009F27DF">
      <w:pPr>
        <w:pStyle w:val="paragraphsub"/>
      </w:pPr>
      <w:r>
        <w:lastRenderedPageBreak/>
        <w:tab/>
        <w:t>(</w:t>
      </w:r>
      <w:proofErr w:type="spellStart"/>
      <w:r>
        <w:t>i</w:t>
      </w:r>
      <w:proofErr w:type="spellEnd"/>
      <w:r>
        <w:t>)</w:t>
      </w:r>
      <w:r>
        <w:tab/>
      </w:r>
      <w:r w:rsidR="00041BB7">
        <w:t>that are</w:t>
      </w:r>
      <w:r w:rsidR="0032099C">
        <w:t xml:space="preserve"> located </w:t>
      </w:r>
      <w:r w:rsidR="0032099C" w:rsidRPr="00D40A1A">
        <w:t>adjacent</w:t>
      </w:r>
      <w:r w:rsidR="0032099C">
        <w:t xml:space="preserve"> to</w:t>
      </w:r>
      <w:r w:rsidR="00C97486">
        <w:t xml:space="preserve"> the licence area</w:t>
      </w:r>
      <w:r>
        <w:t>; and</w:t>
      </w:r>
    </w:p>
    <w:p w14:paraId="35BB2755" w14:textId="77777777" w:rsidR="009F27DF" w:rsidRDefault="009F27DF" w:rsidP="009F27DF">
      <w:pPr>
        <w:pStyle w:val="paragraphsub"/>
      </w:pPr>
      <w:r>
        <w:tab/>
        <w:t>(ii)</w:t>
      </w:r>
      <w:r>
        <w:tab/>
      </w:r>
      <w:r w:rsidR="00041BB7">
        <w:t xml:space="preserve">that </w:t>
      </w:r>
      <w:r>
        <w:t xml:space="preserve">the licence holder reasonably considers may be </w:t>
      </w:r>
      <w:r w:rsidR="001E66F0" w:rsidRPr="001E66F0">
        <w:t>directly</w:t>
      </w:r>
      <w:r w:rsidR="001E66F0">
        <w:t xml:space="preserve"> </w:t>
      </w:r>
      <w:r>
        <w:t xml:space="preserve">affected by the activities subject to </w:t>
      </w:r>
      <w:proofErr w:type="gramStart"/>
      <w:r>
        <w:t>consultation;</w:t>
      </w:r>
      <w:proofErr w:type="gramEnd"/>
    </w:p>
    <w:p w14:paraId="67E0AF0F" w14:textId="77777777" w:rsidR="0032099C" w:rsidRDefault="0032099C" w:rsidP="009437E4">
      <w:pPr>
        <w:pStyle w:val="paragraph"/>
      </w:pPr>
      <w:r>
        <w:tab/>
        <w:t>(</w:t>
      </w:r>
      <w:r w:rsidR="00C54D87">
        <w:t>h</w:t>
      </w:r>
      <w:r>
        <w:t>)</w:t>
      </w:r>
      <w:r>
        <w:tab/>
      </w:r>
      <w:r w:rsidR="00DA318B">
        <w:t xml:space="preserve">any </w:t>
      </w:r>
      <w:r w:rsidR="005A23F1">
        <w:t xml:space="preserve">organisation representing recreational </w:t>
      </w:r>
      <w:r w:rsidR="00F65540">
        <w:t>fishers whose activities the licence holder reasonably considers may be</w:t>
      </w:r>
      <w:r w:rsidR="001E66F0">
        <w:t xml:space="preserve"> directly</w:t>
      </w:r>
      <w:r w:rsidR="00F65540">
        <w:t xml:space="preserve"> affected by the activities subject to consultation.</w:t>
      </w:r>
    </w:p>
    <w:p w14:paraId="31A8C1B8" w14:textId="77777777" w:rsidR="00374C5D" w:rsidRPr="00B07E7A" w:rsidRDefault="00B07E7A" w:rsidP="00B07E7A">
      <w:pPr>
        <w:pStyle w:val="notetext"/>
      </w:pPr>
      <w:r>
        <w:t>Note:</w:t>
      </w:r>
      <w:r>
        <w:tab/>
      </w:r>
      <w:r w:rsidR="00374C5D">
        <w:t xml:space="preserve">For consultation requirements </w:t>
      </w:r>
      <w:r w:rsidR="009A5AB1">
        <w:t>relating to the health and safety of workers</w:t>
      </w:r>
      <w:r w:rsidR="00374C5D">
        <w:t>, see</w:t>
      </w:r>
      <w:r w:rsidR="00DD47BC">
        <w:t xml:space="preserve"> </w:t>
      </w:r>
      <w:r w:rsidR="0065221B">
        <w:t>item </w:t>
      </w:r>
      <w:r w:rsidR="00233019">
        <w:t>9</w:t>
      </w:r>
      <w:r w:rsidR="00DD47BC">
        <w:t xml:space="preserve"> of </w:t>
      </w:r>
      <w:r w:rsidR="0065221B">
        <w:t>Schedule 1</w:t>
      </w:r>
      <w:r w:rsidR="00DD47BC">
        <w:t xml:space="preserve"> (which </w:t>
      </w:r>
      <w:r w:rsidR="00177001">
        <w:t>modifies</w:t>
      </w:r>
      <w:r w:rsidR="00374C5D">
        <w:t xml:space="preserve"> </w:t>
      </w:r>
      <w:r w:rsidR="00DD47BC">
        <w:t xml:space="preserve">the </w:t>
      </w:r>
      <w:r w:rsidR="00DD47BC" w:rsidRPr="00177001">
        <w:rPr>
          <w:i/>
        </w:rPr>
        <w:t xml:space="preserve">Work Health and Safety </w:t>
      </w:r>
      <w:r w:rsidR="00A719EC">
        <w:rPr>
          <w:i/>
        </w:rPr>
        <w:t>Regulations 2</w:t>
      </w:r>
      <w:r w:rsidR="00DD47BC" w:rsidRPr="00177001">
        <w:rPr>
          <w:i/>
        </w:rPr>
        <w:t>011</w:t>
      </w:r>
      <w:r w:rsidR="00C7136B">
        <w:t>,</w:t>
      </w:r>
      <w:r w:rsidR="00DD47BC">
        <w:t xml:space="preserve"> as </w:t>
      </w:r>
      <w:r w:rsidR="00177001">
        <w:t xml:space="preserve">those Regulations apply </w:t>
      </w:r>
      <w:r w:rsidR="00177001" w:rsidRPr="00F448CE">
        <w:t xml:space="preserve">for the purposes of </w:t>
      </w:r>
      <w:r w:rsidR="0065221B">
        <w:t>Part 1</w:t>
      </w:r>
      <w:r w:rsidR="00177001" w:rsidRPr="00F448CE">
        <w:t xml:space="preserve"> of </w:t>
      </w:r>
      <w:r w:rsidR="0065221B">
        <w:t>Chapter 6</w:t>
      </w:r>
      <w:r w:rsidR="00177001" w:rsidRPr="00F448CE">
        <w:t xml:space="preserve"> of the Act</w:t>
      </w:r>
      <w:r w:rsidR="00177001">
        <w:t>).</w:t>
      </w:r>
    </w:p>
    <w:bookmarkEnd w:id="51"/>
    <w:p w14:paraId="321C7F92" w14:textId="77777777" w:rsidR="00BB15EC" w:rsidRDefault="00BB15EC" w:rsidP="00BB15EC">
      <w:pPr>
        <w:pStyle w:val="subsection"/>
      </w:pPr>
      <w:r>
        <w:tab/>
        <w:t>(2)</w:t>
      </w:r>
      <w:r>
        <w:tab/>
        <w:t>However, if:</w:t>
      </w:r>
    </w:p>
    <w:p w14:paraId="0A56C1B5" w14:textId="77777777" w:rsidR="00BB15EC" w:rsidRDefault="00BB15EC" w:rsidP="00BB15EC">
      <w:pPr>
        <w:pStyle w:val="paragraph"/>
      </w:pPr>
      <w:r>
        <w:tab/>
        <w:t>(a)</w:t>
      </w:r>
      <w:r>
        <w:tab/>
        <w:t xml:space="preserve">the consultation is being carried out </w:t>
      </w:r>
      <w:proofErr w:type="gramStart"/>
      <w:r>
        <w:t>as a result of</w:t>
      </w:r>
      <w:proofErr w:type="gramEnd"/>
      <w:r>
        <w:t xml:space="preserve"> a </w:t>
      </w:r>
      <w:r w:rsidR="005167BB">
        <w:t xml:space="preserve">direction under </w:t>
      </w:r>
      <w:r w:rsidR="00DC0603">
        <w:t>sub</w:t>
      </w:r>
      <w:r w:rsidR="005167BB">
        <w:t xml:space="preserve">section </w:t>
      </w:r>
      <w:r w:rsidR="00A853A5">
        <w:t>53</w:t>
      </w:r>
      <w:r w:rsidR="00DC0603">
        <w:t>(1)</w:t>
      </w:r>
      <w:r>
        <w:t>; and</w:t>
      </w:r>
    </w:p>
    <w:p w14:paraId="3D52030A" w14:textId="77777777" w:rsidR="00BB15EC" w:rsidRDefault="00BB15EC" w:rsidP="00BB15EC">
      <w:pPr>
        <w:pStyle w:val="paragraph"/>
      </w:pPr>
      <w:r>
        <w:tab/>
        <w:t>(b)</w:t>
      </w:r>
      <w:r>
        <w:tab/>
        <w:t xml:space="preserve">the </w:t>
      </w:r>
      <w:r w:rsidR="005167BB">
        <w:t xml:space="preserve">direction </w:t>
      </w:r>
      <w:r>
        <w:t xml:space="preserve">includes a statement, under subparagraph </w:t>
      </w:r>
      <w:r w:rsidR="00A853A5">
        <w:t>53</w:t>
      </w:r>
      <w:r>
        <w:t xml:space="preserve">(3)(b)(ii), that only specified persons, organisations, communities or groups need to be </w:t>
      </w:r>
      <w:proofErr w:type="gramStart"/>
      <w:r>
        <w:t>consulted;</w:t>
      </w:r>
      <w:proofErr w:type="gramEnd"/>
    </w:p>
    <w:p w14:paraId="0E4B58A6" w14:textId="77777777" w:rsidR="00BB15EC" w:rsidRPr="00640642" w:rsidRDefault="00BB15EC" w:rsidP="00BB15EC">
      <w:pPr>
        <w:pStyle w:val="subsection2"/>
      </w:pPr>
      <w:r>
        <w:t xml:space="preserve">then </w:t>
      </w:r>
      <w:r w:rsidR="0065221B">
        <w:t>subsection (</w:t>
      </w:r>
      <w:r>
        <w:t xml:space="preserve">1) of this section does not apply to the consultation, and the licence holder must make reasonable efforts to consult the </w:t>
      </w:r>
      <w:r w:rsidR="005167BB">
        <w:t xml:space="preserve">specified </w:t>
      </w:r>
      <w:r>
        <w:t>persons, organisations, communities or groups.</w:t>
      </w:r>
    </w:p>
    <w:p w14:paraId="7B948CC0" w14:textId="77777777" w:rsidR="00F55FF4" w:rsidRDefault="00F55FF4" w:rsidP="00F55FF4">
      <w:pPr>
        <w:pStyle w:val="subsection"/>
      </w:pPr>
      <w:r w:rsidRPr="00640642">
        <w:tab/>
        <w:t>(</w:t>
      </w:r>
      <w:r w:rsidR="00BB15EC">
        <w:t>3</w:t>
      </w:r>
      <w:r w:rsidRPr="00640642">
        <w:t>)</w:t>
      </w:r>
      <w:r w:rsidRPr="00640642">
        <w:tab/>
      </w:r>
      <w:r w:rsidR="00F2638D">
        <w:t>Subsection (</w:t>
      </w:r>
      <w:r w:rsidR="00C13773">
        <w:t>1</w:t>
      </w:r>
      <w:r w:rsidRPr="00640642">
        <w:t xml:space="preserve">) does not require the </w:t>
      </w:r>
      <w:r>
        <w:t>licence holder</w:t>
      </w:r>
      <w:r w:rsidRPr="00640642">
        <w:t xml:space="preserve"> to consult a</w:t>
      </w:r>
      <w:r>
        <w:t xml:space="preserve"> </w:t>
      </w:r>
      <w:r w:rsidR="00C13773">
        <w:t>person, organisation, community or group</w:t>
      </w:r>
      <w:r w:rsidR="008A0068">
        <w:t xml:space="preserve"> (the </w:t>
      </w:r>
      <w:r w:rsidR="008A0068">
        <w:rPr>
          <w:b/>
          <w:i/>
        </w:rPr>
        <w:t xml:space="preserve">first </w:t>
      </w:r>
      <w:r w:rsidR="008A0068" w:rsidRPr="008A0068">
        <w:rPr>
          <w:b/>
          <w:i/>
        </w:rPr>
        <w:t>person, organisation, community or group</w:t>
      </w:r>
      <w:r w:rsidR="008A0068">
        <w:t>)</w:t>
      </w:r>
      <w:r w:rsidR="00C13773">
        <w:t xml:space="preserve"> </w:t>
      </w:r>
      <w:r w:rsidRPr="00640642">
        <w:t xml:space="preserve">if the </w:t>
      </w:r>
      <w:r>
        <w:t>licence holder</w:t>
      </w:r>
      <w:r w:rsidRPr="00640642">
        <w:t xml:space="preserve"> has consulted </w:t>
      </w:r>
      <w:r w:rsidRPr="009F1CFA">
        <w:t xml:space="preserve">another </w:t>
      </w:r>
      <w:r w:rsidR="00C13773" w:rsidRPr="009F1CFA">
        <w:t>person, organisation, community or group</w:t>
      </w:r>
      <w:r w:rsidRPr="009F1CFA">
        <w:t xml:space="preserve"> </w:t>
      </w:r>
      <w:r w:rsidRPr="00640642">
        <w:t xml:space="preserve">that could reasonably be regarded as representing the interests of the </w:t>
      </w:r>
      <w:r w:rsidR="008A0068">
        <w:t>first person, organisation, community or group</w:t>
      </w:r>
      <w:r w:rsidRPr="00640642">
        <w:t>.</w:t>
      </w:r>
    </w:p>
    <w:p w14:paraId="0CE8A7A6" w14:textId="77777777" w:rsidR="00794006" w:rsidRDefault="00A853A5" w:rsidP="00794006">
      <w:pPr>
        <w:pStyle w:val="ActHead5"/>
      </w:pPr>
      <w:bookmarkStart w:id="52" w:name="_Toc182830047"/>
      <w:proofErr w:type="gramStart"/>
      <w:r w:rsidRPr="006C224C">
        <w:rPr>
          <w:rStyle w:val="CharSectno"/>
        </w:rPr>
        <w:t>65</w:t>
      </w:r>
      <w:r w:rsidR="00794006">
        <w:t xml:space="preserve">  Consultation</w:t>
      </w:r>
      <w:proofErr w:type="gramEnd"/>
      <w:r w:rsidR="009249D5">
        <w:t>—manner of consultation</w:t>
      </w:r>
      <w:bookmarkEnd w:id="52"/>
    </w:p>
    <w:p w14:paraId="5474558F" w14:textId="77777777" w:rsidR="00E54594" w:rsidRDefault="00F55FF4" w:rsidP="00E54594">
      <w:pPr>
        <w:pStyle w:val="subsection"/>
      </w:pPr>
      <w:r>
        <w:tab/>
        <w:t>(</w:t>
      </w:r>
      <w:r w:rsidR="009249D5">
        <w:t>1</w:t>
      </w:r>
      <w:r>
        <w:t>)</w:t>
      </w:r>
      <w:r>
        <w:tab/>
        <w:t>For the purpose of the consultation, the licence holder</w:t>
      </w:r>
      <w:r w:rsidRPr="00640642">
        <w:t xml:space="preserve"> </w:t>
      </w:r>
      <w:r>
        <w:t xml:space="preserve">must give each </w:t>
      </w:r>
      <w:r w:rsidR="00C13773">
        <w:t xml:space="preserve">person, organisation, community or group </w:t>
      </w:r>
      <w:r w:rsidR="00BB15EC">
        <w:t xml:space="preserve">being consulted </w:t>
      </w:r>
      <w:r>
        <w:t xml:space="preserve">sufficient information to allow an informed assessment of any </w:t>
      </w:r>
      <w:r w:rsidR="00DF2675">
        <w:t xml:space="preserve">reasonably foreseeable </w:t>
      </w:r>
      <w:r>
        <w:t xml:space="preserve">effects that the </w:t>
      </w:r>
      <w:r w:rsidR="00547804">
        <w:t>activities subject to consultation</w:t>
      </w:r>
      <w:r>
        <w:t xml:space="preserve"> may have on</w:t>
      </w:r>
      <w:r w:rsidR="00E54594">
        <w:t>:</w:t>
      </w:r>
    </w:p>
    <w:p w14:paraId="0E032904" w14:textId="77777777" w:rsidR="00E54594" w:rsidRDefault="00E54594" w:rsidP="00E54594">
      <w:pPr>
        <w:pStyle w:val="paragraph"/>
      </w:pPr>
      <w:r>
        <w:tab/>
        <w:t>(a)</w:t>
      </w:r>
      <w:r>
        <w:tab/>
        <w:t xml:space="preserve">for a </w:t>
      </w:r>
      <w:proofErr w:type="gramStart"/>
      <w:r>
        <w:t>Department</w:t>
      </w:r>
      <w:proofErr w:type="gramEnd"/>
      <w:r>
        <w:t xml:space="preserve">, agency or authority mentioned in paragraph </w:t>
      </w:r>
      <w:r w:rsidR="00A853A5">
        <w:t>64</w:t>
      </w:r>
      <w:r>
        <w:t>(1)(a)—the functions mentioned in that paragraph; or</w:t>
      </w:r>
    </w:p>
    <w:p w14:paraId="2A493EAB" w14:textId="77777777" w:rsidR="0083144D" w:rsidRDefault="0083144D" w:rsidP="0083144D">
      <w:pPr>
        <w:pStyle w:val="paragraph"/>
      </w:pPr>
      <w:r>
        <w:tab/>
        <w:t>(b)</w:t>
      </w:r>
      <w:r>
        <w:tab/>
        <w:t xml:space="preserve">for people and groups mentioned in paragraph 64(1)(b)—the </w:t>
      </w:r>
      <w:r w:rsidR="00D30E3C">
        <w:t xml:space="preserve">native title rights and interests (within the meaning of the </w:t>
      </w:r>
      <w:r w:rsidR="00D30E3C" w:rsidRPr="00290B22">
        <w:rPr>
          <w:i/>
        </w:rPr>
        <w:t>Native Title Act 1993</w:t>
      </w:r>
      <w:r w:rsidR="00D30E3C">
        <w:t xml:space="preserve">) </w:t>
      </w:r>
      <w:r>
        <w:t>mentioned in that paragraph; or</w:t>
      </w:r>
    </w:p>
    <w:p w14:paraId="56F5F325" w14:textId="77777777" w:rsidR="0083144D" w:rsidRDefault="0083144D" w:rsidP="0083144D">
      <w:pPr>
        <w:pStyle w:val="paragraph"/>
      </w:pPr>
      <w:r>
        <w:tab/>
        <w:t>(</w:t>
      </w:r>
      <w:r w:rsidR="005644F5">
        <w:t>c</w:t>
      </w:r>
      <w:r>
        <w:t>)</w:t>
      </w:r>
      <w:r>
        <w:tab/>
        <w:t xml:space="preserve">for </w:t>
      </w:r>
      <w:r w:rsidR="005644F5">
        <w:t>organisations</w:t>
      </w:r>
      <w:r>
        <w:t xml:space="preserve"> mentioned in paragraph 64(1)(c)—the </w:t>
      </w:r>
      <w:r w:rsidR="005644F5">
        <w:t>functions</w:t>
      </w:r>
      <w:r>
        <w:t xml:space="preserve"> mentioned in that paragraph; or</w:t>
      </w:r>
    </w:p>
    <w:p w14:paraId="347DC828" w14:textId="77777777" w:rsidR="005644F5" w:rsidRDefault="005644F5" w:rsidP="005644F5">
      <w:pPr>
        <w:pStyle w:val="paragraph"/>
      </w:pPr>
      <w:r>
        <w:tab/>
        <w:t>(d)</w:t>
      </w:r>
      <w:r>
        <w:tab/>
        <w:t>for organisations or groups mentioned in paragraph 64(1)(d)—the rights mentioned in that paragraph; or</w:t>
      </w:r>
    </w:p>
    <w:p w14:paraId="587467B8" w14:textId="77777777" w:rsidR="00440A44" w:rsidRPr="00E54594" w:rsidRDefault="00440A44" w:rsidP="00440A44">
      <w:pPr>
        <w:pStyle w:val="paragraph"/>
      </w:pPr>
      <w:r>
        <w:tab/>
        <w:t>(</w:t>
      </w:r>
      <w:r w:rsidR="005644F5">
        <w:t>e</w:t>
      </w:r>
      <w:r>
        <w:t>)</w:t>
      </w:r>
      <w:r>
        <w:tab/>
        <w:t xml:space="preserve">for </w:t>
      </w:r>
      <w:r w:rsidR="008A7719">
        <w:t xml:space="preserve">the </w:t>
      </w:r>
      <w:r>
        <w:t xml:space="preserve">holder </w:t>
      </w:r>
      <w:r w:rsidR="008A7719">
        <w:t xml:space="preserve">of a licence (other than the relevant licence) </w:t>
      </w:r>
      <w:r>
        <w:t xml:space="preserve">mentioned in paragraph </w:t>
      </w:r>
      <w:r w:rsidR="00A853A5">
        <w:t>64</w:t>
      </w:r>
      <w:r>
        <w:t>(1)(</w:t>
      </w:r>
      <w:r w:rsidR="00A34EBC">
        <w:t>e</w:t>
      </w:r>
      <w:r>
        <w:t xml:space="preserve">)—the licence activities </w:t>
      </w:r>
      <w:r w:rsidR="008A7719">
        <w:t>in relation to th</w:t>
      </w:r>
      <w:r w:rsidR="00547804">
        <w:t>at</w:t>
      </w:r>
      <w:r w:rsidR="008A7719">
        <w:t xml:space="preserve"> licence; or</w:t>
      </w:r>
    </w:p>
    <w:p w14:paraId="04BBD8BC" w14:textId="77777777" w:rsidR="00E54594" w:rsidRDefault="00E54594" w:rsidP="00E54594">
      <w:pPr>
        <w:pStyle w:val="paragraph"/>
      </w:pPr>
      <w:r>
        <w:tab/>
        <w:t>(</w:t>
      </w:r>
      <w:r w:rsidR="005644F5">
        <w:t>f</w:t>
      </w:r>
      <w:r>
        <w:t>)</w:t>
      </w:r>
      <w:r>
        <w:tab/>
        <w:t xml:space="preserve">for a </w:t>
      </w:r>
      <w:r w:rsidR="00547804">
        <w:t>person or organisation</w:t>
      </w:r>
      <w:r>
        <w:t xml:space="preserve"> mentioned in paragraph </w:t>
      </w:r>
      <w:r w:rsidR="00A853A5">
        <w:t>64</w:t>
      </w:r>
      <w:r>
        <w:t>(1)(</w:t>
      </w:r>
      <w:r w:rsidR="00A34EBC">
        <w:t>f</w:t>
      </w:r>
      <w:r>
        <w:t xml:space="preserve">)—the activities mentioned </w:t>
      </w:r>
      <w:r w:rsidR="00C00F8A">
        <w:t xml:space="preserve">in </w:t>
      </w:r>
      <w:r>
        <w:t>that paragraph</w:t>
      </w:r>
      <w:r w:rsidR="003E3E64">
        <w:t>; or</w:t>
      </w:r>
    </w:p>
    <w:p w14:paraId="35766470" w14:textId="77777777" w:rsidR="003E3E64" w:rsidRDefault="003E3E64" w:rsidP="00E54594">
      <w:pPr>
        <w:pStyle w:val="paragraph"/>
      </w:pPr>
      <w:r>
        <w:tab/>
        <w:t>(</w:t>
      </w:r>
      <w:r w:rsidR="005644F5">
        <w:t>g</w:t>
      </w:r>
      <w:r>
        <w:t>)</w:t>
      </w:r>
      <w:r>
        <w:tab/>
      </w:r>
      <w:r w:rsidR="00DE599C">
        <w:t xml:space="preserve">for a community mentioned in paragraph </w:t>
      </w:r>
      <w:r w:rsidR="00A853A5">
        <w:t>64</w:t>
      </w:r>
      <w:r w:rsidR="00DE599C">
        <w:t>(1)(</w:t>
      </w:r>
      <w:r w:rsidR="00A34EBC">
        <w:t>g</w:t>
      </w:r>
      <w:r w:rsidR="00DE599C">
        <w:t>)—the community; or</w:t>
      </w:r>
    </w:p>
    <w:p w14:paraId="19F7E2C0" w14:textId="77777777" w:rsidR="00DE599C" w:rsidRPr="00E54594" w:rsidRDefault="00DE599C" w:rsidP="00E54594">
      <w:pPr>
        <w:pStyle w:val="paragraph"/>
      </w:pPr>
      <w:r>
        <w:tab/>
        <w:t>(</w:t>
      </w:r>
      <w:r w:rsidR="005644F5">
        <w:t>h</w:t>
      </w:r>
      <w:r>
        <w:t>)</w:t>
      </w:r>
      <w:r>
        <w:tab/>
        <w:t xml:space="preserve">for an organisation mentioned in paragraph </w:t>
      </w:r>
      <w:r w:rsidR="00A853A5">
        <w:t>64</w:t>
      </w:r>
      <w:r>
        <w:t>(1)(</w:t>
      </w:r>
      <w:r w:rsidR="00A34EBC">
        <w:t>h</w:t>
      </w:r>
      <w:r>
        <w:t>)—the activities mentioned in that paragraph.</w:t>
      </w:r>
    </w:p>
    <w:p w14:paraId="55C28CDB" w14:textId="77777777" w:rsidR="00F55FF4" w:rsidRPr="00640642" w:rsidRDefault="00F55FF4" w:rsidP="00F55FF4">
      <w:pPr>
        <w:pStyle w:val="subsection"/>
      </w:pPr>
      <w:r w:rsidRPr="00640642">
        <w:tab/>
        <w:t>(</w:t>
      </w:r>
      <w:r w:rsidR="009249D5">
        <w:t>2</w:t>
      </w:r>
      <w:r w:rsidRPr="00640642">
        <w:t>)</w:t>
      </w:r>
      <w:r w:rsidRPr="00640642">
        <w:tab/>
        <w:t xml:space="preserve">However, </w:t>
      </w:r>
      <w:r w:rsidR="0065221B">
        <w:t>subsection (</w:t>
      </w:r>
      <w:r w:rsidR="009249D5">
        <w:t>1</w:t>
      </w:r>
      <w:r w:rsidRPr="00640642">
        <w:t xml:space="preserve">) does not require the </w:t>
      </w:r>
      <w:r>
        <w:t>licence holder</w:t>
      </w:r>
      <w:r w:rsidRPr="00640642">
        <w:t xml:space="preserve"> to disclose information that could reasonably be expected to substantially prejudice the commercial interests of:</w:t>
      </w:r>
    </w:p>
    <w:p w14:paraId="23A294BD" w14:textId="77777777" w:rsidR="00F55FF4" w:rsidRPr="00640642" w:rsidRDefault="00F55FF4" w:rsidP="00F55FF4">
      <w:pPr>
        <w:pStyle w:val="paragraph"/>
      </w:pPr>
      <w:r w:rsidRPr="00640642">
        <w:lastRenderedPageBreak/>
        <w:tab/>
        <w:t>(a)</w:t>
      </w:r>
      <w:r w:rsidRPr="00640642">
        <w:tab/>
        <w:t xml:space="preserve">the </w:t>
      </w:r>
      <w:r>
        <w:t>licence holder</w:t>
      </w:r>
      <w:r w:rsidRPr="00640642">
        <w:t>; or</w:t>
      </w:r>
    </w:p>
    <w:p w14:paraId="2F30CEB5" w14:textId="77777777" w:rsidR="00F55FF4" w:rsidRPr="00640642" w:rsidRDefault="00F55FF4" w:rsidP="00F55FF4">
      <w:pPr>
        <w:pStyle w:val="paragraph"/>
      </w:pPr>
      <w:r w:rsidRPr="00640642">
        <w:tab/>
        <w:t>(b)</w:t>
      </w:r>
      <w:r w:rsidRPr="00640642">
        <w:tab/>
        <w:t>any other person.</w:t>
      </w:r>
    </w:p>
    <w:p w14:paraId="7E76CA7F" w14:textId="77777777" w:rsidR="00F55FF4" w:rsidRDefault="00F55FF4" w:rsidP="00F55FF4">
      <w:pPr>
        <w:pStyle w:val="subsection"/>
      </w:pPr>
      <w:r w:rsidRPr="00C25D49">
        <w:tab/>
        <w:t>(</w:t>
      </w:r>
      <w:r w:rsidR="009249D5">
        <w:t>3</w:t>
      </w:r>
      <w:r w:rsidRPr="00C25D49">
        <w:t>)</w:t>
      </w:r>
      <w:r w:rsidRPr="00C25D49">
        <w:tab/>
        <w:t xml:space="preserve">The </w:t>
      </w:r>
      <w:r>
        <w:t>licence holder</w:t>
      </w:r>
      <w:r w:rsidRPr="00640642">
        <w:t xml:space="preserve"> </w:t>
      </w:r>
      <w:r w:rsidRPr="00C25D49">
        <w:t>m</w:t>
      </w:r>
      <w:r>
        <w:t xml:space="preserve">ust allow a </w:t>
      </w:r>
      <w:r w:rsidR="00C13773">
        <w:t>person, organisation, community or group</w:t>
      </w:r>
      <w:r>
        <w:t xml:space="preserve"> a reasonable period for the consultation.</w:t>
      </w:r>
    </w:p>
    <w:p w14:paraId="2E4354B0" w14:textId="77777777" w:rsidR="004B423E" w:rsidRPr="00403FF2" w:rsidRDefault="00F237D2" w:rsidP="004B423E">
      <w:pPr>
        <w:pStyle w:val="ActHead3"/>
      </w:pPr>
      <w:bookmarkStart w:id="53" w:name="_Toc182830048"/>
      <w:bookmarkEnd w:id="39"/>
      <w:bookmarkEnd w:id="48"/>
      <w:bookmarkEnd w:id="49"/>
      <w:r w:rsidRPr="006C224C">
        <w:rPr>
          <w:rStyle w:val="CharDivNo"/>
        </w:rPr>
        <w:t>Division </w:t>
      </w:r>
      <w:r w:rsidR="00871FE4" w:rsidRPr="006C224C">
        <w:rPr>
          <w:rStyle w:val="CharDivNo"/>
        </w:rPr>
        <w:t>4</w:t>
      </w:r>
      <w:r w:rsidR="004B423E">
        <w:t>—</w:t>
      </w:r>
      <w:r w:rsidR="003A12B1" w:rsidRPr="006C224C">
        <w:rPr>
          <w:rStyle w:val="CharDivText"/>
        </w:rPr>
        <w:t>Dealing with</w:t>
      </w:r>
      <w:r w:rsidR="004B423E" w:rsidRPr="006C224C">
        <w:rPr>
          <w:rStyle w:val="CharDivText"/>
        </w:rPr>
        <w:t xml:space="preserve"> application</w:t>
      </w:r>
      <w:r w:rsidR="00DD7B14" w:rsidRPr="006C224C">
        <w:rPr>
          <w:rStyle w:val="CharDivText"/>
        </w:rPr>
        <w:t>s</w:t>
      </w:r>
      <w:bookmarkEnd w:id="53"/>
    </w:p>
    <w:p w14:paraId="6814A2CD" w14:textId="77777777" w:rsidR="003A12B1" w:rsidRPr="003A12B1" w:rsidRDefault="003A12B1" w:rsidP="003A12B1">
      <w:pPr>
        <w:pStyle w:val="ActHead4"/>
      </w:pPr>
      <w:bookmarkStart w:id="54" w:name="_Toc182830049"/>
      <w:r w:rsidRPr="006C224C">
        <w:rPr>
          <w:rStyle w:val="CharSubdNo"/>
        </w:rPr>
        <w:t>Subdivision A</w:t>
      </w:r>
      <w:r>
        <w:t>—</w:t>
      </w:r>
      <w:r w:rsidRPr="006C224C">
        <w:rPr>
          <w:rStyle w:val="CharSubdText"/>
        </w:rPr>
        <w:t>Operation of this Division</w:t>
      </w:r>
      <w:bookmarkEnd w:id="54"/>
    </w:p>
    <w:p w14:paraId="7AB67B85" w14:textId="77777777" w:rsidR="004B423E" w:rsidRDefault="00A853A5" w:rsidP="004B423E">
      <w:pPr>
        <w:pStyle w:val="ActHead5"/>
      </w:pPr>
      <w:bookmarkStart w:id="55" w:name="_Toc182830050"/>
      <w:proofErr w:type="gramStart"/>
      <w:r w:rsidRPr="006C224C">
        <w:rPr>
          <w:rStyle w:val="CharSectno"/>
        </w:rPr>
        <w:t>66</w:t>
      </w:r>
      <w:r w:rsidR="004B423E">
        <w:t xml:space="preserve">  Operation</w:t>
      </w:r>
      <w:proofErr w:type="gramEnd"/>
      <w:r w:rsidR="004B423E">
        <w:t xml:space="preserve"> of this Division</w:t>
      </w:r>
      <w:bookmarkEnd w:id="55"/>
    </w:p>
    <w:p w14:paraId="45AD907B" w14:textId="77777777" w:rsidR="004B423E" w:rsidRDefault="004B423E" w:rsidP="004B423E">
      <w:pPr>
        <w:pStyle w:val="subsection"/>
      </w:pPr>
      <w:r>
        <w:tab/>
      </w:r>
      <w:r w:rsidR="00E02899">
        <w:t>(1)</w:t>
      </w:r>
      <w:r>
        <w:tab/>
        <w:t>This Division applies if a licence holder</w:t>
      </w:r>
      <w:r w:rsidR="004738DB">
        <w:t xml:space="preserve"> </w:t>
      </w:r>
      <w:r w:rsidR="00F26929">
        <w:t xml:space="preserve">makes an initial plan approval application </w:t>
      </w:r>
      <w:r w:rsidR="00B675A3">
        <w:t xml:space="preserve">for the Regulator to approve a plan </w:t>
      </w:r>
      <w:r w:rsidR="00A5049C">
        <w:t xml:space="preserve">as the management plan </w:t>
      </w:r>
      <w:r w:rsidR="00B675A3">
        <w:t xml:space="preserve">for a </w:t>
      </w:r>
      <w:r w:rsidR="000F4E0C">
        <w:t xml:space="preserve">relevant </w:t>
      </w:r>
      <w:r w:rsidR="00B675A3">
        <w:t>licence.</w:t>
      </w:r>
    </w:p>
    <w:p w14:paraId="2E8C9F91" w14:textId="77777777" w:rsidR="00F26929" w:rsidRPr="00F26929" w:rsidRDefault="00F26929" w:rsidP="00F26929">
      <w:pPr>
        <w:pStyle w:val="notetext"/>
      </w:pPr>
      <w:r>
        <w:t>Note:</w:t>
      </w:r>
      <w:r>
        <w:tab/>
        <w:t xml:space="preserve">See </w:t>
      </w:r>
      <w:r w:rsidR="004D47AF">
        <w:t xml:space="preserve">section </w:t>
      </w:r>
      <w:r w:rsidR="00A853A5">
        <w:t>47</w:t>
      </w:r>
      <w:r w:rsidR="004D47AF">
        <w:t xml:space="preserve"> (making an initial plan approval application).</w:t>
      </w:r>
    </w:p>
    <w:p w14:paraId="63D25231" w14:textId="77777777" w:rsidR="00A342FA" w:rsidRDefault="00A342FA" w:rsidP="00A342FA">
      <w:pPr>
        <w:pStyle w:val="subsection"/>
      </w:pPr>
      <w:r>
        <w:tab/>
        <w:t>(2)</w:t>
      </w:r>
      <w:r>
        <w:tab/>
        <w:t xml:space="preserve">This Division also applies if a licence holder </w:t>
      </w:r>
      <w:proofErr w:type="gramStart"/>
      <w:r w:rsidR="00F26929">
        <w:t>makes a plan</w:t>
      </w:r>
      <w:proofErr w:type="gramEnd"/>
      <w:r w:rsidR="00F26929">
        <w:t xml:space="preserve"> revision approval application for the </w:t>
      </w:r>
      <w:r>
        <w:t xml:space="preserve">Regulator to approve a revised </w:t>
      </w:r>
      <w:r w:rsidR="00C47118">
        <w:t xml:space="preserve">plan as the </w:t>
      </w:r>
      <w:r>
        <w:t xml:space="preserve">management plan for a </w:t>
      </w:r>
      <w:r w:rsidR="000F4E0C">
        <w:t xml:space="preserve">relevant </w:t>
      </w:r>
      <w:r>
        <w:t>licence.</w:t>
      </w:r>
    </w:p>
    <w:p w14:paraId="16A81DCF" w14:textId="77777777" w:rsidR="004D47AF" w:rsidRDefault="004D47AF" w:rsidP="004D47AF">
      <w:pPr>
        <w:pStyle w:val="notetext"/>
      </w:pPr>
      <w:r>
        <w:t>Note:</w:t>
      </w:r>
      <w:r>
        <w:tab/>
        <w:t xml:space="preserve">See section </w:t>
      </w:r>
      <w:r w:rsidR="00A853A5">
        <w:t>50</w:t>
      </w:r>
      <w:r>
        <w:t xml:space="preserve"> (</w:t>
      </w:r>
      <w:proofErr w:type="gramStart"/>
      <w:r>
        <w:t>making a plan</w:t>
      </w:r>
      <w:proofErr w:type="gramEnd"/>
      <w:r>
        <w:t xml:space="preserve"> revision approval application).</w:t>
      </w:r>
    </w:p>
    <w:p w14:paraId="4A8C5947" w14:textId="77777777" w:rsidR="0084507B" w:rsidRPr="003A12B1" w:rsidRDefault="0084507B" w:rsidP="0084507B">
      <w:pPr>
        <w:pStyle w:val="ActHead4"/>
      </w:pPr>
      <w:bookmarkStart w:id="56" w:name="_Toc182830051"/>
      <w:r w:rsidRPr="006C224C">
        <w:rPr>
          <w:rStyle w:val="CharSubdNo"/>
        </w:rPr>
        <w:t xml:space="preserve">Subdivision </w:t>
      </w:r>
      <w:r w:rsidR="003858F9" w:rsidRPr="006C224C">
        <w:rPr>
          <w:rStyle w:val="CharSubdNo"/>
        </w:rPr>
        <w:t>B</w:t>
      </w:r>
      <w:r>
        <w:t>—</w:t>
      </w:r>
      <w:r w:rsidRPr="006C224C">
        <w:rPr>
          <w:rStyle w:val="CharSubdText"/>
        </w:rPr>
        <w:t>Consideration of application</w:t>
      </w:r>
      <w:bookmarkEnd w:id="56"/>
    </w:p>
    <w:p w14:paraId="0549D2C9" w14:textId="77777777" w:rsidR="00C44BBD" w:rsidRDefault="00A853A5" w:rsidP="00C44BBD">
      <w:pPr>
        <w:pStyle w:val="ActHead5"/>
      </w:pPr>
      <w:bookmarkStart w:id="57" w:name="_Toc182830052"/>
      <w:proofErr w:type="gramStart"/>
      <w:r w:rsidRPr="006C224C">
        <w:rPr>
          <w:rStyle w:val="CharSectno"/>
        </w:rPr>
        <w:t>67</w:t>
      </w:r>
      <w:r w:rsidR="00C44BBD">
        <w:t xml:space="preserve">  Time</w:t>
      </w:r>
      <w:proofErr w:type="gramEnd"/>
      <w:r w:rsidR="00C44BBD">
        <w:t xml:space="preserve"> for making decision on application</w:t>
      </w:r>
      <w:bookmarkEnd w:id="57"/>
    </w:p>
    <w:p w14:paraId="7C282243" w14:textId="77777777" w:rsidR="005778FA" w:rsidRPr="005778FA" w:rsidRDefault="003E7E3E" w:rsidP="00280179">
      <w:pPr>
        <w:pStyle w:val="subsection"/>
      </w:pPr>
      <w:r>
        <w:tab/>
        <w:t>(1)</w:t>
      </w:r>
      <w:r>
        <w:tab/>
        <w:t xml:space="preserve">The Regulator must </w:t>
      </w:r>
      <w:proofErr w:type="gramStart"/>
      <w:r>
        <w:t>make a decision</w:t>
      </w:r>
      <w:proofErr w:type="gramEnd"/>
      <w:r>
        <w:t xml:space="preserve"> on the application before the end of the period (the </w:t>
      </w:r>
      <w:r>
        <w:rPr>
          <w:b/>
          <w:i/>
        </w:rPr>
        <w:t>decision period</w:t>
      </w:r>
      <w:r>
        <w:t xml:space="preserve">) of </w:t>
      </w:r>
      <w:r w:rsidR="00A11E36">
        <w:t>6</w:t>
      </w:r>
      <w:r>
        <w:t>0 days after</w:t>
      </w:r>
      <w:r w:rsidR="00D012ED">
        <w:t xml:space="preserve"> </w:t>
      </w:r>
      <w:r>
        <w:t xml:space="preserve">the day </w:t>
      </w:r>
      <w:r w:rsidR="00A97D1D">
        <w:t>the application is made</w:t>
      </w:r>
      <w:r w:rsidR="005778FA">
        <w:t>.</w:t>
      </w:r>
    </w:p>
    <w:p w14:paraId="2AB75BDA" w14:textId="77777777" w:rsidR="00322417" w:rsidRPr="00322417" w:rsidRDefault="00322417" w:rsidP="00322417">
      <w:pPr>
        <w:pStyle w:val="SubsectionHead"/>
      </w:pPr>
      <w:r>
        <w:t>Extensions of decision period</w:t>
      </w:r>
    </w:p>
    <w:p w14:paraId="574B893E" w14:textId="77777777" w:rsidR="00EA7918" w:rsidRDefault="00EA7918" w:rsidP="003E7E3E">
      <w:pPr>
        <w:pStyle w:val="subsection"/>
      </w:pPr>
      <w:r>
        <w:tab/>
        <w:t>(2)</w:t>
      </w:r>
      <w:r>
        <w:tab/>
        <w:t xml:space="preserve">The Regulator may, by written notice to the </w:t>
      </w:r>
      <w:r w:rsidR="0031573F">
        <w:t>licence holder</w:t>
      </w:r>
      <w:r>
        <w:t>, extend the decision period by a period specified in the notice.</w:t>
      </w:r>
    </w:p>
    <w:p w14:paraId="07DD0191" w14:textId="77777777" w:rsidR="00EA7918" w:rsidRDefault="00EA7918" w:rsidP="003E7E3E">
      <w:pPr>
        <w:pStyle w:val="subsection"/>
      </w:pPr>
      <w:r>
        <w:tab/>
        <w:t>(3)</w:t>
      </w:r>
      <w:r>
        <w:tab/>
      </w:r>
      <w:r w:rsidR="00EC06F3">
        <w:t xml:space="preserve">The </w:t>
      </w:r>
      <w:r>
        <w:t>notice must set out the reasons for the extension.</w:t>
      </w:r>
    </w:p>
    <w:p w14:paraId="4491DCAF" w14:textId="77777777" w:rsidR="00EA7918" w:rsidRDefault="00EA7918" w:rsidP="00EA7918">
      <w:pPr>
        <w:pStyle w:val="notetext"/>
      </w:pPr>
      <w:r>
        <w:t>Note:</w:t>
      </w:r>
      <w:r>
        <w:tab/>
        <w:t xml:space="preserve">For </w:t>
      </w:r>
      <w:r w:rsidR="003B01EE">
        <w:t xml:space="preserve">example, the Regulator may extend the decision period if the Regulator gives the licence holder a notice under </w:t>
      </w:r>
      <w:r w:rsidR="00FA03A8">
        <w:t>sub</w:t>
      </w:r>
      <w:r w:rsidR="003B01EE">
        <w:t xml:space="preserve">section </w:t>
      </w:r>
      <w:r w:rsidR="00A853A5">
        <w:t>68</w:t>
      </w:r>
      <w:r w:rsidR="00FA03A8">
        <w:t>(1)</w:t>
      </w:r>
      <w:r w:rsidR="003B01EE">
        <w:t xml:space="preserve"> (requiring further information), </w:t>
      </w:r>
      <w:r w:rsidR="00FA03A8">
        <w:t>sub</w:t>
      </w:r>
      <w:r w:rsidR="003B01EE">
        <w:t xml:space="preserve">section </w:t>
      </w:r>
      <w:r w:rsidR="00A853A5">
        <w:t>69</w:t>
      </w:r>
      <w:r w:rsidR="00FA03A8">
        <w:t>(1)</w:t>
      </w:r>
      <w:r w:rsidR="003B01EE">
        <w:t xml:space="preserve"> (requiring the licence holder to amend and resubmit the plan) or </w:t>
      </w:r>
      <w:r w:rsidR="00FA03A8">
        <w:t>sub</w:t>
      </w:r>
      <w:r w:rsidR="003B01EE">
        <w:t xml:space="preserve">section </w:t>
      </w:r>
      <w:r w:rsidR="00A853A5">
        <w:t>75</w:t>
      </w:r>
      <w:r w:rsidR="00FA03A8">
        <w:t>(2)</w:t>
      </w:r>
      <w:r w:rsidR="003B01EE">
        <w:t xml:space="preserve"> (proposing to refuse to grant the application), or for other reasons.</w:t>
      </w:r>
    </w:p>
    <w:p w14:paraId="2ACC0A94" w14:textId="77777777" w:rsidR="00EA7918" w:rsidRPr="00EA7918" w:rsidRDefault="00EA7918" w:rsidP="00EA7918">
      <w:pPr>
        <w:pStyle w:val="subsection"/>
      </w:pPr>
      <w:r>
        <w:tab/>
        <w:t>(4)</w:t>
      </w:r>
      <w:r>
        <w:tab/>
        <w:t xml:space="preserve">To avoid doubt, the Regulator may </w:t>
      </w:r>
      <w:r w:rsidR="00AA375A">
        <w:t xml:space="preserve">extend </w:t>
      </w:r>
      <w:r w:rsidR="00BB5F8E">
        <w:t>the</w:t>
      </w:r>
      <w:r w:rsidR="00AA375A">
        <w:t xml:space="preserve"> decision period more than once.</w:t>
      </w:r>
    </w:p>
    <w:p w14:paraId="70BEA3E8" w14:textId="77777777" w:rsidR="00EA7918" w:rsidRPr="00322417" w:rsidRDefault="00EA7918" w:rsidP="00EA7918">
      <w:pPr>
        <w:pStyle w:val="SubsectionHead"/>
      </w:pPr>
      <w:r>
        <w:t>Failure to make decision within decision period does not affect validity</w:t>
      </w:r>
    </w:p>
    <w:p w14:paraId="5CA2FACF" w14:textId="77777777" w:rsidR="00EC06F3" w:rsidRDefault="00EC06F3" w:rsidP="00EC06F3">
      <w:pPr>
        <w:pStyle w:val="subsection"/>
      </w:pPr>
      <w:r>
        <w:tab/>
        <w:t>(5)</w:t>
      </w:r>
      <w:r>
        <w:tab/>
        <w:t xml:space="preserve">A failure by the Regulator to comply with </w:t>
      </w:r>
      <w:r w:rsidR="0065221B">
        <w:t>subsection (</w:t>
      </w:r>
      <w:r>
        <w:t>1) does not affect the validity of any decision made on the application or anything done by the Regulator in dealing with the application.</w:t>
      </w:r>
    </w:p>
    <w:p w14:paraId="737CB708" w14:textId="77777777" w:rsidR="000B0BB9" w:rsidRDefault="00A853A5" w:rsidP="000B0BB9">
      <w:pPr>
        <w:pStyle w:val="ActHead5"/>
      </w:pPr>
      <w:bookmarkStart w:id="58" w:name="_Toc182830053"/>
      <w:proofErr w:type="gramStart"/>
      <w:r w:rsidRPr="006C224C">
        <w:rPr>
          <w:rStyle w:val="CharSectno"/>
        </w:rPr>
        <w:t>68</w:t>
      </w:r>
      <w:r w:rsidR="000B0BB9">
        <w:t xml:space="preserve">  Regulator</w:t>
      </w:r>
      <w:proofErr w:type="gramEnd"/>
      <w:r w:rsidR="000B0BB9">
        <w:t xml:space="preserve"> may </w:t>
      </w:r>
      <w:r w:rsidR="003C034D">
        <w:t>require</w:t>
      </w:r>
      <w:r w:rsidR="000B0BB9">
        <w:t xml:space="preserve"> further information</w:t>
      </w:r>
      <w:bookmarkEnd w:id="58"/>
    </w:p>
    <w:p w14:paraId="128693F6" w14:textId="77777777" w:rsidR="00595D85" w:rsidRDefault="00595D85" w:rsidP="00595D85">
      <w:pPr>
        <w:pStyle w:val="subsection"/>
      </w:pPr>
      <w:r>
        <w:tab/>
        <w:t>(1)</w:t>
      </w:r>
      <w:r>
        <w:tab/>
        <w:t>If, at any time while considering the application, the Regulator is not satisfied that</w:t>
      </w:r>
      <w:r w:rsidRPr="000E2002">
        <w:t xml:space="preserve"> the application or </w:t>
      </w:r>
      <w:r>
        <w:t xml:space="preserve">the plan contains sufficient information for the Regulator to </w:t>
      </w:r>
      <w:r w:rsidR="004D47AF">
        <w:t>grant the application</w:t>
      </w:r>
      <w:r>
        <w:t>, the Regulator may</w:t>
      </w:r>
      <w:r w:rsidR="003C034D">
        <w:t>, by written notice,</w:t>
      </w:r>
      <w:r>
        <w:t xml:space="preserve"> </w:t>
      </w:r>
      <w:r w:rsidR="003C034D">
        <w:t xml:space="preserve">require </w:t>
      </w:r>
      <w:r w:rsidR="00F0474E">
        <w:t xml:space="preserve">the </w:t>
      </w:r>
      <w:r w:rsidR="00C966A3">
        <w:t>licence holder</w:t>
      </w:r>
      <w:r w:rsidR="00F0474E">
        <w:t xml:space="preserve"> to give </w:t>
      </w:r>
      <w:r>
        <w:t>further information.</w:t>
      </w:r>
    </w:p>
    <w:p w14:paraId="4FE70721" w14:textId="77777777" w:rsidR="00FE35CF" w:rsidRDefault="00FE35CF" w:rsidP="00FE35CF">
      <w:pPr>
        <w:pStyle w:val="subsection"/>
      </w:pPr>
      <w:r>
        <w:lastRenderedPageBreak/>
        <w:tab/>
        <w:t>(2)</w:t>
      </w:r>
      <w:r>
        <w:tab/>
        <w:t xml:space="preserve">The </w:t>
      </w:r>
      <w:r w:rsidR="003C034D">
        <w:t>notice</w:t>
      </w:r>
      <w:r>
        <w:t xml:space="preserve"> must:</w:t>
      </w:r>
    </w:p>
    <w:p w14:paraId="6D0950C1" w14:textId="77777777" w:rsidR="00FE35CF" w:rsidRDefault="00FE35CF" w:rsidP="00FE35CF">
      <w:pPr>
        <w:pStyle w:val="paragraph"/>
      </w:pPr>
      <w:r>
        <w:tab/>
        <w:t>(</w:t>
      </w:r>
      <w:r w:rsidR="003C034D">
        <w:t>a</w:t>
      </w:r>
      <w:r>
        <w:t>)</w:t>
      </w:r>
      <w:r>
        <w:tab/>
        <w:t>specify the information required; and</w:t>
      </w:r>
    </w:p>
    <w:p w14:paraId="196BFF2A" w14:textId="77777777" w:rsidR="00FE35CF" w:rsidRDefault="00FE35CF" w:rsidP="00FE35CF">
      <w:pPr>
        <w:pStyle w:val="paragraph"/>
      </w:pPr>
      <w:r>
        <w:tab/>
        <w:t>(</w:t>
      </w:r>
      <w:r w:rsidR="003C034D">
        <w:t>b</w:t>
      </w:r>
      <w:r>
        <w:t>)</w:t>
      </w:r>
      <w:r>
        <w:tab/>
        <w:t xml:space="preserve">specify the day on or before which the information must be </w:t>
      </w:r>
      <w:r w:rsidR="001D59B0">
        <w:t>given</w:t>
      </w:r>
      <w:r>
        <w:t>; and</w:t>
      </w:r>
    </w:p>
    <w:p w14:paraId="5F28BC42" w14:textId="77777777" w:rsidR="00FE35CF" w:rsidRDefault="00FE35CF" w:rsidP="00FE35CF">
      <w:pPr>
        <w:pStyle w:val="paragraph"/>
      </w:pPr>
      <w:r>
        <w:tab/>
        <w:t>(</w:t>
      </w:r>
      <w:r w:rsidR="003C034D">
        <w:t>c</w:t>
      </w:r>
      <w:r>
        <w:t>)</w:t>
      </w:r>
      <w:r>
        <w:tab/>
        <w:t xml:space="preserve">specify the </w:t>
      </w:r>
      <w:proofErr w:type="gramStart"/>
      <w:r>
        <w:t>manner in which</w:t>
      </w:r>
      <w:proofErr w:type="gramEnd"/>
      <w:r>
        <w:t xml:space="preserve"> the information must be </w:t>
      </w:r>
      <w:r w:rsidR="001D59B0">
        <w:t>given</w:t>
      </w:r>
      <w:r>
        <w:t>.</w:t>
      </w:r>
    </w:p>
    <w:p w14:paraId="38CB0D30" w14:textId="77777777" w:rsidR="00B74856" w:rsidRPr="00B74856" w:rsidRDefault="00B74856" w:rsidP="00B74856">
      <w:pPr>
        <w:pStyle w:val="notetext"/>
      </w:pPr>
      <w:r>
        <w:t>Note:</w:t>
      </w:r>
      <w:r>
        <w:tab/>
        <w:t xml:space="preserve">If the </w:t>
      </w:r>
      <w:r w:rsidR="00741B7D">
        <w:t>licence holder</w:t>
      </w:r>
      <w:r>
        <w:t xml:space="preserve"> does not comply with the </w:t>
      </w:r>
      <w:r w:rsidR="00F0474E">
        <w:t>notice</w:t>
      </w:r>
      <w:r>
        <w:t xml:space="preserve"> </w:t>
      </w:r>
      <w:r w:rsidR="006219C0">
        <w:t xml:space="preserve">on or </w:t>
      </w:r>
      <w:r>
        <w:t xml:space="preserve">before the day specified </w:t>
      </w:r>
      <w:r w:rsidR="00A63BF4">
        <w:t xml:space="preserve">for the purposes of </w:t>
      </w:r>
      <w:r w:rsidR="0065221B">
        <w:t>paragraph (</w:t>
      </w:r>
      <w:r w:rsidR="00C856DA">
        <w:t>b</w:t>
      </w:r>
      <w:r>
        <w:t xml:space="preserve">), the Regulator may refuse </w:t>
      </w:r>
      <w:r w:rsidR="004D47AF">
        <w:t xml:space="preserve">to grant </w:t>
      </w:r>
      <w:r>
        <w:t>t</w:t>
      </w:r>
      <w:r w:rsidR="004D47AF">
        <w:t xml:space="preserve">he application </w:t>
      </w:r>
      <w:r w:rsidR="00A63BF4">
        <w:t xml:space="preserve">(see section </w:t>
      </w:r>
      <w:r w:rsidR="00A853A5">
        <w:t>74</w:t>
      </w:r>
      <w:r w:rsidR="00A63BF4">
        <w:t>).</w:t>
      </w:r>
    </w:p>
    <w:p w14:paraId="60C5C2C7" w14:textId="77777777" w:rsidR="003A7DB8" w:rsidRPr="00F5370D" w:rsidRDefault="003A7DB8" w:rsidP="003A7DB8">
      <w:pPr>
        <w:pStyle w:val="SubsectionHead"/>
      </w:pPr>
      <w:r>
        <w:t>Time limit for complying with notice</w:t>
      </w:r>
    </w:p>
    <w:p w14:paraId="1DCE2C0E" w14:textId="77777777" w:rsidR="00FE35CF" w:rsidRDefault="00FE35CF" w:rsidP="00FE35CF">
      <w:pPr>
        <w:pStyle w:val="subsection"/>
      </w:pPr>
      <w:r>
        <w:tab/>
        <w:t>(3)</w:t>
      </w:r>
      <w:r>
        <w:tab/>
      </w:r>
      <w:r w:rsidR="00B74856">
        <w:t xml:space="preserve">The day specified for the purposes of </w:t>
      </w:r>
      <w:r w:rsidR="0065221B">
        <w:t>paragraph (</w:t>
      </w:r>
      <w:r w:rsidR="00B74856">
        <w:t>2)(</w:t>
      </w:r>
      <w:r w:rsidR="00F0474E">
        <w:t>b</w:t>
      </w:r>
      <w:r w:rsidR="00B74856">
        <w:t>) must be reasonable.</w:t>
      </w:r>
    </w:p>
    <w:p w14:paraId="097CCDCF" w14:textId="77777777" w:rsidR="003A7DB8" w:rsidRDefault="003A7DB8" w:rsidP="003A7DB8">
      <w:pPr>
        <w:pStyle w:val="subsection"/>
      </w:pPr>
      <w:r>
        <w:tab/>
        <w:t>(4)</w:t>
      </w:r>
      <w:r>
        <w:tab/>
        <w:t xml:space="preserve">The licence holder may, in writing, ask the Regulator to vary the day specified for the purposes of </w:t>
      </w:r>
      <w:r w:rsidR="0065221B">
        <w:t>paragraph (</w:t>
      </w:r>
      <w:r>
        <w:t>2)(b) to a later day.</w:t>
      </w:r>
    </w:p>
    <w:p w14:paraId="13F044EF" w14:textId="77777777" w:rsidR="003A7DB8" w:rsidRDefault="003A7DB8" w:rsidP="003A7DB8">
      <w:pPr>
        <w:pStyle w:val="subsection"/>
      </w:pPr>
      <w:r>
        <w:tab/>
        <w:t>(5)</w:t>
      </w:r>
      <w:r>
        <w:tab/>
        <w:t xml:space="preserve">If the licence holder makes a request under </w:t>
      </w:r>
      <w:r w:rsidR="0065221B">
        <w:t>subsection (</w:t>
      </w:r>
      <w:r>
        <w:t>4), the Regulator may, by written notice to the licence holder:</w:t>
      </w:r>
    </w:p>
    <w:p w14:paraId="03914A49" w14:textId="77777777" w:rsidR="003A7DB8" w:rsidRDefault="003A7DB8" w:rsidP="003A7DB8">
      <w:pPr>
        <w:pStyle w:val="paragraph"/>
      </w:pPr>
      <w:r>
        <w:tab/>
        <w:t>(a)</w:t>
      </w:r>
      <w:r>
        <w:tab/>
        <w:t xml:space="preserve">grant the request and vary the day specified for the purposes of </w:t>
      </w:r>
      <w:r w:rsidR="0065221B">
        <w:t>paragraph (</w:t>
      </w:r>
      <w:r>
        <w:t>2)(b) to a later day; or</w:t>
      </w:r>
    </w:p>
    <w:p w14:paraId="77DB949A" w14:textId="77777777" w:rsidR="003A7DB8" w:rsidRDefault="003A7DB8" w:rsidP="003A7DB8">
      <w:pPr>
        <w:pStyle w:val="paragraph"/>
      </w:pPr>
      <w:r>
        <w:tab/>
        <w:t>(b)</w:t>
      </w:r>
      <w:r>
        <w:tab/>
        <w:t>refuse the request.</w:t>
      </w:r>
    </w:p>
    <w:p w14:paraId="3DE0E017" w14:textId="77777777" w:rsidR="00FC0244" w:rsidRDefault="00FC0244" w:rsidP="00FC0244">
      <w:pPr>
        <w:pStyle w:val="SubsectionHead"/>
      </w:pPr>
      <w:r>
        <w:t>Further information becomes part of plan</w:t>
      </w:r>
    </w:p>
    <w:p w14:paraId="7701ADD7" w14:textId="77777777" w:rsidR="00FC0244" w:rsidRDefault="00FC0244" w:rsidP="00FC0244">
      <w:pPr>
        <w:pStyle w:val="subsection"/>
      </w:pPr>
      <w:r>
        <w:tab/>
        <w:t>(6)</w:t>
      </w:r>
      <w:r>
        <w:tab/>
        <w:t>If the licence holder gives information to the Regulator in accordance with the notice:</w:t>
      </w:r>
    </w:p>
    <w:p w14:paraId="167708FE" w14:textId="77777777" w:rsidR="00FC0244" w:rsidRDefault="00FC0244" w:rsidP="00FC0244">
      <w:pPr>
        <w:pStyle w:val="paragraph"/>
      </w:pPr>
      <w:r>
        <w:tab/>
        <w:t>(a)</w:t>
      </w:r>
      <w:r>
        <w:tab/>
        <w:t>the information becomes part of the plan as if it had been included in the plan when the application was given to the Regulator; and</w:t>
      </w:r>
    </w:p>
    <w:p w14:paraId="6FA0C3B9" w14:textId="77777777" w:rsidR="00FC0244" w:rsidRDefault="00FC0244" w:rsidP="003A7DB8">
      <w:pPr>
        <w:pStyle w:val="paragraph"/>
      </w:pPr>
      <w:r>
        <w:tab/>
        <w:t>(b)</w:t>
      </w:r>
      <w:r>
        <w:tab/>
        <w:t>the Regulator must have regard to the information as if it had been so included.</w:t>
      </w:r>
    </w:p>
    <w:p w14:paraId="05818D0B" w14:textId="77777777" w:rsidR="003A7DB8" w:rsidRPr="003A7DB8" w:rsidRDefault="003A7DB8" w:rsidP="003A7DB8">
      <w:pPr>
        <w:pStyle w:val="SubsectionHead"/>
      </w:pPr>
      <w:r>
        <w:t>Regulator may give multiple notices</w:t>
      </w:r>
    </w:p>
    <w:p w14:paraId="560C83C9" w14:textId="77777777" w:rsidR="00B0620F" w:rsidRDefault="00FE35CF" w:rsidP="00FE35CF">
      <w:pPr>
        <w:pStyle w:val="subsection"/>
      </w:pPr>
      <w:r>
        <w:tab/>
        <w:t>(</w:t>
      </w:r>
      <w:r w:rsidR="00FC0244">
        <w:t>7</w:t>
      </w:r>
      <w:r>
        <w:t>)</w:t>
      </w:r>
      <w:r>
        <w:tab/>
        <w:t>To avoid doubt</w:t>
      </w:r>
      <w:r w:rsidR="00B0620F">
        <w:t>, the Regulator:</w:t>
      </w:r>
    </w:p>
    <w:p w14:paraId="392896FA" w14:textId="77777777" w:rsidR="00FE35CF" w:rsidRDefault="00B0620F" w:rsidP="00B0620F">
      <w:pPr>
        <w:pStyle w:val="paragraph"/>
      </w:pPr>
      <w:r>
        <w:tab/>
        <w:t>(a)</w:t>
      </w:r>
      <w:r>
        <w:tab/>
        <w:t xml:space="preserve">may </w:t>
      </w:r>
      <w:r w:rsidR="00F0474E">
        <w:t>give</w:t>
      </w:r>
      <w:r w:rsidR="00FE35CF">
        <w:t xml:space="preserve"> </w:t>
      </w:r>
      <w:r>
        <w:t xml:space="preserve">more than one </w:t>
      </w:r>
      <w:r w:rsidR="00F0474E">
        <w:t>notice</w:t>
      </w:r>
      <w:r w:rsidR="00FE35CF">
        <w:t xml:space="preserve"> under this section</w:t>
      </w:r>
      <w:r>
        <w:t>; and</w:t>
      </w:r>
    </w:p>
    <w:p w14:paraId="6534D04E" w14:textId="77777777" w:rsidR="00B0620F" w:rsidRDefault="00B0620F" w:rsidP="00B0620F">
      <w:pPr>
        <w:pStyle w:val="paragraph"/>
      </w:pPr>
      <w:r>
        <w:tab/>
        <w:t>(b)</w:t>
      </w:r>
      <w:r>
        <w:tab/>
        <w:t xml:space="preserve">may </w:t>
      </w:r>
      <w:r w:rsidR="00F0474E">
        <w:t>give</w:t>
      </w:r>
      <w:r w:rsidR="00B74856">
        <w:t xml:space="preserve"> further </w:t>
      </w:r>
      <w:r w:rsidR="00F0474E">
        <w:t>notices</w:t>
      </w:r>
      <w:r w:rsidR="00B74856">
        <w:t xml:space="preserve"> if the Regulator is not satisfied with the information provided in response to a </w:t>
      </w:r>
      <w:r w:rsidR="00F0474E">
        <w:t>notice</w:t>
      </w:r>
      <w:r w:rsidR="00B74856">
        <w:t>.</w:t>
      </w:r>
    </w:p>
    <w:p w14:paraId="36283839" w14:textId="77777777" w:rsidR="00FE35CF" w:rsidRDefault="00A853A5" w:rsidP="00FE35CF">
      <w:pPr>
        <w:pStyle w:val="ActHead5"/>
      </w:pPr>
      <w:bookmarkStart w:id="59" w:name="_Toc182830054"/>
      <w:proofErr w:type="gramStart"/>
      <w:r w:rsidRPr="006C224C">
        <w:rPr>
          <w:rStyle w:val="CharSectno"/>
        </w:rPr>
        <w:t>69</w:t>
      </w:r>
      <w:r w:rsidR="00FE35CF">
        <w:t xml:space="preserve">  </w:t>
      </w:r>
      <w:r w:rsidR="001629AA">
        <w:t>Regulator</w:t>
      </w:r>
      <w:proofErr w:type="gramEnd"/>
      <w:r w:rsidR="001629AA">
        <w:t xml:space="preserve"> may </w:t>
      </w:r>
      <w:r w:rsidR="00F0474E">
        <w:t>require</w:t>
      </w:r>
      <w:r w:rsidR="00ED0843">
        <w:t xml:space="preserve"> licence holder</w:t>
      </w:r>
      <w:r w:rsidR="00AF6C87">
        <w:t xml:space="preserve"> to </w:t>
      </w:r>
      <w:r w:rsidR="00A4519F">
        <w:t>amend</w:t>
      </w:r>
      <w:r w:rsidR="003F6371">
        <w:t xml:space="preserve"> and resubmi</w:t>
      </w:r>
      <w:r w:rsidR="00AF6C87">
        <w:t>t plan</w:t>
      </w:r>
      <w:bookmarkEnd w:id="59"/>
    </w:p>
    <w:p w14:paraId="4001AE29" w14:textId="77777777" w:rsidR="004648E1" w:rsidRDefault="004648E1" w:rsidP="005960E4">
      <w:pPr>
        <w:pStyle w:val="subsection"/>
      </w:pPr>
      <w:r>
        <w:tab/>
        <w:t>(1)</w:t>
      </w:r>
      <w:r>
        <w:tab/>
      </w:r>
      <w:r w:rsidR="0031573F">
        <w:t>T</w:t>
      </w:r>
      <w:r>
        <w:t>he Regulator may, by written notice, require the licence holder to amend the plan and resubmit the plan to the Regulator if, at any time while the Regulator is considering the application</w:t>
      </w:r>
      <w:r w:rsidR="005960E4">
        <w:t xml:space="preserve">, </w:t>
      </w:r>
      <w:r>
        <w:t>the Regulator:</w:t>
      </w:r>
    </w:p>
    <w:p w14:paraId="1B83315D" w14:textId="77777777" w:rsidR="004648E1" w:rsidRPr="005960E4" w:rsidRDefault="004648E1" w:rsidP="005960E4">
      <w:pPr>
        <w:pStyle w:val="paragraph"/>
      </w:pPr>
      <w:r>
        <w:tab/>
        <w:t>(</w:t>
      </w:r>
      <w:r w:rsidR="005960E4">
        <w:t>a</w:t>
      </w:r>
      <w:r>
        <w:t>)</w:t>
      </w:r>
      <w:r>
        <w:tab/>
        <w:t>is not satisfied that the plan can be approved as the management plan f</w:t>
      </w:r>
      <w:r w:rsidRPr="004648E1">
        <w:t xml:space="preserve">or the </w:t>
      </w:r>
      <w:r w:rsidR="0031573F">
        <w:t xml:space="preserve">relevant </w:t>
      </w:r>
      <w:r w:rsidRPr="004648E1">
        <w:t>licence; a</w:t>
      </w:r>
      <w:r w:rsidRPr="005960E4">
        <w:t>nd</w:t>
      </w:r>
    </w:p>
    <w:p w14:paraId="130987CB" w14:textId="77777777" w:rsidR="004648E1" w:rsidRPr="00C31562" w:rsidRDefault="004648E1" w:rsidP="005960E4">
      <w:pPr>
        <w:pStyle w:val="paragraph"/>
      </w:pPr>
      <w:r w:rsidRPr="00C31562">
        <w:tab/>
        <w:t>(</w:t>
      </w:r>
      <w:r w:rsidR="005960E4" w:rsidRPr="00C31562">
        <w:t>b</w:t>
      </w:r>
      <w:r w:rsidRPr="00C31562">
        <w:t>)</w:t>
      </w:r>
      <w:r w:rsidRPr="00C31562">
        <w:tab/>
        <w:t xml:space="preserve">considers that the plan could be amended in a way that may make it able to be approved as the management plan for the </w:t>
      </w:r>
      <w:r w:rsidR="0031573F" w:rsidRPr="00C31562">
        <w:t xml:space="preserve">relevant </w:t>
      </w:r>
      <w:r w:rsidRPr="00C31562">
        <w:t>licence</w:t>
      </w:r>
      <w:r w:rsidR="001378EF" w:rsidRPr="00C31562">
        <w:t>.</w:t>
      </w:r>
    </w:p>
    <w:p w14:paraId="6FAB2367" w14:textId="77777777" w:rsidR="00FE35CF" w:rsidRDefault="00FE35CF" w:rsidP="00FE35CF">
      <w:pPr>
        <w:pStyle w:val="subsection"/>
      </w:pPr>
      <w:r>
        <w:tab/>
        <w:t>(2)</w:t>
      </w:r>
      <w:r>
        <w:tab/>
        <w:t xml:space="preserve">The </w:t>
      </w:r>
      <w:r w:rsidR="00F0474E">
        <w:t>notice</w:t>
      </w:r>
      <w:r>
        <w:t xml:space="preserve"> must:</w:t>
      </w:r>
    </w:p>
    <w:p w14:paraId="137A0A27" w14:textId="77777777" w:rsidR="00FE35CF" w:rsidRDefault="00FE35CF" w:rsidP="005960E4">
      <w:pPr>
        <w:pStyle w:val="paragraph"/>
      </w:pPr>
      <w:r w:rsidRPr="00A63BF4">
        <w:tab/>
        <w:t>(</w:t>
      </w:r>
      <w:r w:rsidR="00F0474E">
        <w:t>a</w:t>
      </w:r>
      <w:r w:rsidRPr="00A63BF4">
        <w:t>)</w:t>
      </w:r>
      <w:r w:rsidRPr="00A63BF4">
        <w:tab/>
      </w:r>
      <w:r w:rsidR="00841ED7" w:rsidRPr="00A63BF4">
        <w:t>set out</w:t>
      </w:r>
      <w:r w:rsidR="005960E4">
        <w:t xml:space="preserve"> </w:t>
      </w:r>
      <w:r w:rsidR="00841ED7" w:rsidRPr="00A63BF4">
        <w:t xml:space="preserve">the matters in relation to which the Regulator considers that the plan could be </w:t>
      </w:r>
      <w:r w:rsidR="00A4519F">
        <w:t>amended</w:t>
      </w:r>
      <w:r w:rsidRPr="00A63BF4">
        <w:t>;</w:t>
      </w:r>
      <w:r>
        <w:t xml:space="preserve"> and</w:t>
      </w:r>
    </w:p>
    <w:p w14:paraId="4BE424A7" w14:textId="77777777" w:rsidR="00FE35CF" w:rsidRPr="00A00C15" w:rsidRDefault="00FE35CF" w:rsidP="00FE35CF">
      <w:pPr>
        <w:pStyle w:val="paragraph"/>
      </w:pPr>
      <w:r>
        <w:tab/>
        <w:t>(</w:t>
      </w:r>
      <w:r w:rsidR="00F0474E">
        <w:t>b</w:t>
      </w:r>
      <w:r>
        <w:t>)</w:t>
      </w:r>
      <w:r>
        <w:tab/>
        <w:t xml:space="preserve">specify the day on or before which the </w:t>
      </w:r>
      <w:r w:rsidR="00A4519F">
        <w:t xml:space="preserve">amended </w:t>
      </w:r>
      <w:r w:rsidR="004738DB">
        <w:t>plan must be resubmitted</w:t>
      </w:r>
      <w:r w:rsidR="00A00C15">
        <w:t>.</w:t>
      </w:r>
    </w:p>
    <w:p w14:paraId="0A5EF423" w14:textId="77777777" w:rsidR="00A63BF4" w:rsidRPr="00B74856" w:rsidRDefault="00A63BF4" w:rsidP="00A63BF4">
      <w:pPr>
        <w:pStyle w:val="notetext"/>
      </w:pPr>
      <w:r>
        <w:lastRenderedPageBreak/>
        <w:t>Note:</w:t>
      </w:r>
      <w:r>
        <w:tab/>
        <w:t xml:space="preserve">If the </w:t>
      </w:r>
      <w:r w:rsidR="00741B7D">
        <w:t xml:space="preserve">licence holder </w:t>
      </w:r>
      <w:r>
        <w:t xml:space="preserve">does not comply with the </w:t>
      </w:r>
      <w:r w:rsidR="00F0474E">
        <w:t>notice</w:t>
      </w:r>
      <w:r>
        <w:t xml:space="preserve"> </w:t>
      </w:r>
      <w:r w:rsidR="00B97CD1">
        <w:t xml:space="preserve">on or </w:t>
      </w:r>
      <w:r>
        <w:t xml:space="preserve">before the day specified for the purposes of </w:t>
      </w:r>
      <w:r w:rsidR="0065221B">
        <w:t>paragraph (</w:t>
      </w:r>
      <w:r w:rsidR="00335280">
        <w:t>b</w:t>
      </w:r>
      <w:r>
        <w:t xml:space="preserve">), the Regulator may refuse to approve the plan (see section </w:t>
      </w:r>
      <w:r w:rsidR="00A853A5">
        <w:t>74</w:t>
      </w:r>
      <w:r>
        <w:t>).</w:t>
      </w:r>
    </w:p>
    <w:p w14:paraId="77C8918B" w14:textId="77777777" w:rsidR="00EA0B19" w:rsidRPr="00F5370D" w:rsidRDefault="00EA0B19" w:rsidP="00EA0B19">
      <w:pPr>
        <w:pStyle w:val="SubsectionHead"/>
      </w:pPr>
      <w:r>
        <w:t>Time limit for complying with notice</w:t>
      </w:r>
    </w:p>
    <w:p w14:paraId="64846F7D" w14:textId="77777777" w:rsidR="00EA0B19" w:rsidRDefault="00EA0B19" w:rsidP="00EA0B19">
      <w:pPr>
        <w:pStyle w:val="subsection"/>
      </w:pPr>
      <w:r>
        <w:tab/>
        <w:t>(3)</w:t>
      </w:r>
      <w:r>
        <w:tab/>
        <w:t xml:space="preserve">The day specified for the purposes of </w:t>
      </w:r>
      <w:r w:rsidR="0065221B">
        <w:t>paragraph (</w:t>
      </w:r>
      <w:r>
        <w:t>2)(b) must be reasonable.</w:t>
      </w:r>
    </w:p>
    <w:p w14:paraId="47B60120" w14:textId="77777777" w:rsidR="00EA0B19" w:rsidRDefault="00EA0B19" w:rsidP="00EA0B19">
      <w:pPr>
        <w:pStyle w:val="subsection"/>
      </w:pPr>
      <w:r>
        <w:tab/>
        <w:t>(4)</w:t>
      </w:r>
      <w:r>
        <w:tab/>
        <w:t xml:space="preserve">The licence holder may, in writing, ask the Regulator to vary the day specified for the purposes of </w:t>
      </w:r>
      <w:r w:rsidR="0065221B">
        <w:t>paragraph (</w:t>
      </w:r>
      <w:r>
        <w:t>2)(b) to a later day.</w:t>
      </w:r>
    </w:p>
    <w:p w14:paraId="2C5605FD" w14:textId="77777777" w:rsidR="00EA0B19" w:rsidRDefault="00EA0B19" w:rsidP="00EA0B19">
      <w:pPr>
        <w:pStyle w:val="subsection"/>
      </w:pPr>
      <w:r>
        <w:tab/>
        <w:t>(5)</w:t>
      </w:r>
      <w:r>
        <w:tab/>
        <w:t xml:space="preserve">If the licence holder makes a request under </w:t>
      </w:r>
      <w:r w:rsidR="0065221B">
        <w:t>subsection (</w:t>
      </w:r>
      <w:r>
        <w:t>4), the Regulator may, by written notice to the licence holder:</w:t>
      </w:r>
    </w:p>
    <w:p w14:paraId="7B307AD2" w14:textId="77777777" w:rsidR="00EA0B19" w:rsidRDefault="00EA0B19" w:rsidP="00EA0B19">
      <w:pPr>
        <w:pStyle w:val="paragraph"/>
      </w:pPr>
      <w:r>
        <w:tab/>
        <w:t>(a)</w:t>
      </w:r>
      <w:r>
        <w:tab/>
        <w:t xml:space="preserve">grant the request and vary the day specified for the purposes of </w:t>
      </w:r>
      <w:r w:rsidR="0065221B">
        <w:t>paragraph (</w:t>
      </w:r>
      <w:r>
        <w:t>2)(b) to a later day; or</w:t>
      </w:r>
    </w:p>
    <w:p w14:paraId="0DE4C82C" w14:textId="77777777" w:rsidR="00EA0B19" w:rsidRPr="00BB091F" w:rsidRDefault="00EA0B19" w:rsidP="00EA0B19">
      <w:pPr>
        <w:pStyle w:val="paragraph"/>
      </w:pPr>
      <w:r>
        <w:tab/>
        <w:t>(b)</w:t>
      </w:r>
      <w:r>
        <w:tab/>
        <w:t>refuse the request.</w:t>
      </w:r>
    </w:p>
    <w:p w14:paraId="1CDFF975" w14:textId="77777777" w:rsidR="00EA0B19" w:rsidRPr="003A7DB8" w:rsidRDefault="00EA0B19" w:rsidP="00EA0B19">
      <w:pPr>
        <w:pStyle w:val="SubsectionHead"/>
      </w:pPr>
      <w:r>
        <w:t>Regulator may give multiple notices</w:t>
      </w:r>
    </w:p>
    <w:p w14:paraId="5771BD31" w14:textId="77777777" w:rsidR="00A63BF4" w:rsidRDefault="00A63BF4" w:rsidP="00A63BF4">
      <w:pPr>
        <w:pStyle w:val="subsection"/>
      </w:pPr>
      <w:r>
        <w:tab/>
        <w:t>(</w:t>
      </w:r>
      <w:r w:rsidR="00335280">
        <w:t>6</w:t>
      </w:r>
      <w:r>
        <w:t>)</w:t>
      </w:r>
      <w:r>
        <w:tab/>
        <w:t>To avoid doubt, the Regulator:</w:t>
      </w:r>
    </w:p>
    <w:p w14:paraId="4173E9C7" w14:textId="77777777" w:rsidR="00A63BF4" w:rsidRDefault="00A63BF4" w:rsidP="00A63BF4">
      <w:pPr>
        <w:pStyle w:val="paragraph"/>
      </w:pPr>
      <w:r>
        <w:tab/>
        <w:t>(a)</w:t>
      </w:r>
      <w:r>
        <w:tab/>
        <w:t xml:space="preserve">may </w:t>
      </w:r>
      <w:r w:rsidR="00F0474E">
        <w:t>give</w:t>
      </w:r>
      <w:r>
        <w:t xml:space="preserve"> more than one </w:t>
      </w:r>
      <w:r w:rsidR="00F0474E">
        <w:t>notice</w:t>
      </w:r>
      <w:r>
        <w:t xml:space="preserve"> under this section; and</w:t>
      </w:r>
    </w:p>
    <w:p w14:paraId="16DC3D21" w14:textId="77777777" w:rsidR="00A63BF4" w:rsidRDefault="00A63BF4" w:rsidP="00A63BF4">
      <w:pPr>
        <w:pStyle w:val="paragraph"/>
      </w:pPr>
      <w:r>
        <w:tab/>
        <w:t>(b)</w:t>
      </w:r>
      <w:r>
        <w:tab/>
        <w:t xml:space="preserve">may </w:t>
      </w:r>
      <w:r w:rsidR="00F0474E">
        <w:t xml:space="preserve">give </w:t>
      </w:r>
      <w:r>
        <w:t xml:space="preserve">further </w:t>
      </w:r>
      <w:r w:rsidR="00F0474E">
        <w:t>notices</w:t>
      </w:r>
      <w:r>
        <w:t xml:space="preserve"> if the Regulator is not satisfied with the </w:t>
      </w:r>
      <w:r w:rsidR="00A4519F">
        <w:t>amendments</w:t>
      </w:r>
      <w:r>
        <w:t xml:space="preserve"> made in </w:t>
      </w:r>
      <w:r w:rsidR="00F0474E">
        <w:t>response</w:t>
      </w:r>
      <w:r>
        <w:t xml:space="preserve"> to a </w:t>
      </w:r>
      <w:r w:rsidR="00F0474E">
        <w:t>notice</w:t>
      </w:r>
      <w:r>
        <w:t>.</w:t>
      </w:r>
    </w:p>
    <w:p w14:paraId="1A21D98E" w14:textId="77777777" w:rsidR="00FE35CF" w:rsidRDefault="00A853A5" w:rsidP="004738DB">
      <w:pPr>
        <w:pStyle w:val="ActHead5"/>
      </w:pPr>
      <w:bookmarkStart w:id="60" w:name="_Toc182830055"/>
      <w:proofErr w:type="gramStart"/>
      <w:r w:rsidRPr="006C224C">
        <w:rPr>
          <w:rStyle w:val="CharSectno"/>
        </w:rPr>
        <w:t>70</w:t>
      </w:r>
      <w:r w:rsidR="004738DB">
        <w:t xml:space="preserve">  </w:t>
      </w:r>
      <w:r w:rsidR="00D3050F">
        <w:t>L</w:t>
      </w:r>
      <w:r w:rsidR="007D64C1">
        <w:t>icence</w:t>
      </w:r>
      <w:proofErr w:type="gramEnd"/>
      <w:r w:rsidR="007D64C1">
        <w:t xml:space="preserve"> holder</w:t>
      </w:r>
      <w:r w:rsidR="00AA1EF8">
        <w:t xml:space="preserve"> may w</w:t>
      </w:r>
      <w:r w:rsidR="004738DB">
        <w:t>ithdraw application</w:t>
      </w:r>
      <w:bookmarkEnd w:id="60"/>
    </w:p>
    <w:p w14:paraId="1FA3E9C4" w14:textId="77777777" w:rsidR="004738DB" w:rsidRDefault="004738DB" w:rsidP="004738DB">
      <w:pPr>
        <w:pStyle w:val="subsection"/>
      </w:pPr>
      <w:r>
        <w:tab/>
      </w:r>
      <w:r>
        <w:tab/>
      </w:r>
      <w:r w:rsidR="0013014E">
        <w:t>A</w:t>
      </w:r>
      <w:r w:rsidR="007D64C1">
        <w:t xml:space="preserve"> licence holder </w:t>
      </w:r>
      <w:r w:rsidR="0013014E">
        <w:t xml:space="preserve">who has made </w:t>
      </w:r>
      <w:r w:rsidR="007D64C1">
        <w:t>an initial plan approval application or a plan revision approval application may</w:t>
      </w:r>
      <w:r>
        <w:t>, by written notice to the Regulator, withdraw the application</w:t>
      </w:r>
      <w:r w:rsidR="00AA1EF8">
        <w:t xml:space="preserve"> if the Regulator has not </w:t>
      </w:r>
      <w:r w:rsidR="00D756B4">
        <w:t xml:space="preserve">granted the application </w:t>
      </w:r>
      <w:r w:rsidR="00AA1EF8">
        <w:t xml:space="preserve">or </w:t>
      </w:r>
      <w:r w:rsidR="006422E6">
        <w:t xml:space="preserve">refused to </w:t>
      </w:r>
      <w:r w:rsidR="00D756B4">
        <w:t>grant the application</w:t>
      </w:r>
      <w:r>
        <w:t>.</w:t>
      </w:r>
    </w:p>
    <w:p w14:paraId="6E4BBB20" w14:textId="77777777" w:rsidR="003A12B1" w:rsidRPr="003A12B1" w:rsidRDefault="003A12B1" w:rsidP="003A12B1">
      <w:pPr>
        <w:pStyle w:val="ActHead4"/>
      </w:pPr>
      <w:bookmarkStart w:id="61" w:name="_Toc182830056"/>
      <w:r w:rsidRPr="006C224C">
        <w:rPr>
          <w:rStyle w:val="CharSubdNo"/>
        </w:rPr>
        <w:t xml:space="preserve">Subdivision </w:t>
      </w:r>
      <w:r w:rsidR="003858F9" w:rsidRPr="006C224C">
        <w:rPr>
          <w:rStyle w:val="CharSubdNo"/>
        </w:rPr>
        <w:t>C</w:t>
      </w:r>
      <w:r>
        <w:t>—</w:t>
      </w:r>
      <w:r w:rsidR="00595D85" w:rsidRPr="006C224C">
        <w:rPr>
          <w:rStyle w:val="CharSubdText"/>
        </w:rPr>
        <w:t>Decision on</w:t>
      </w:r>
      <w:r w:rsidRPr="006C224C">
        <w:rPr>
          <w:rStyle w:val="CharSubdText"/>
        </w:rPr>
        <w:t xml:space="preserve"> application</w:t>
      </w:r>
      <w:bookmarkEnd w:id="61"/>
    </w:p>
    <w:p w14:paraId="6A5699EE" w14:textId="77777777" w:rsidR="004738DB" w:rsidRDefault="00A853A5" w:rsidP="004738DB">
      <w:pPr>
        <w:pStyle w:val="ActHead5"/>
      </w:pPr>
      <w:bookmarkStart w:id="62" w:name="_Toc182830057"/>
      <w:proofErr w:type="gramStart"/>
      <w:r w:rsidRPr="006C224C">
        <w:rPr>
          <w:rStyle w:val="CharSectno"/>
        </w:rPr>
        <w:t>71</w:t>
      </w:r>
      <w:r w:rsidR="004738DB">
        <w:t xml:space="preserve">  </w:t>
      </w:r>
      <w:r w:rsidR="00595D85">
        <w:t>Decision</w:t>
      </w:r>
      <w:proofErr w:type="gramEnd"/>
      <w:r w:rsidR="00595D85">
        <w:t xml:space="preserve"> to </w:t>
      </w:r>
      <w:r w:rsidR="004738DB">
        <w:t xml:space="preserve">approve </w:t>
      </w:r>
      <w:r w:rsidR="00595D85">
        <w:t xml:space="preserve">or refuse to approve </w:t>
      </w:r>
      <w:r w:rsidR="004738DB">
        <w:t>management plan</w:t>
      </w:r>
      <w:bookmarkEnd w:id="62"/>
    </w:p>
    <w:p w14:paraId="175C4177" w14:textId="77777777" w:rsidR="00020723" w:rsidRDefault="004738DB" w:rsidP="004738DB">
      <w:pPr>
        <w:pStyle w:val="subsection"/>
      </w:pPr>
      <w:r>
        <w:tab/>
        <w:t>(1)</w:t>
      </w:r>
      <w:r>
        <w:tab/>
        <w:t xml:space="preserve">The Regulator may, by written notice </w:t>
      </w:r>
      <w:r w:rsidR="00FC5F7F">
        <w:t xml:space="preserve">to </w:t>
      </w:r>
      <w:r w:rsidR="0013014E">
        <w:t>a</w:t>
      </w:r>
      <w:r w:rsidR="007D64C1">
        <w:t xml:space="preserve"> licence holder </w:t>
      </w:r>
      <w:r w:rsidR="0013014E">
        <w:t xml:space="preserve">who has made </w:t>
      </w:r>
      <w:r w:rsidR="007D64C1">
        <w:t>an initial plan approval application or a plan revision approval application</w:t>
      </w:r>
      <w:r w:rsidR="00020723">
        <w:t>:</w:t>
      </w:r>
    </w:p>
    <w:p w14:paraId="49482B53" w14:textId="77777777" w:rsidR="004738DB" w:rsidRDefault="00020723" w:rsidP="00020723">
      <w:pPr>
        <w:pStyle w:val="paragraph"/>
      </w:pPr>
      <w:r>
        <w:tab/>
        <w:t>(a)</w:t>
      </w:r>
      <w:r>
        <w:tab/>
      </w:r>
      <w:r w:rsidR="0047124D">
        <w:t xml:space="preserve">grant the application and </w:t>
      </w:r>
      <w:r w:rsidR="00FC5F7F">
        <w:t xml:space="preserve">approve </w:t>
      </w:r>
      <w:r w:rsidR="001868B4">
        <w:t>the</w:t>
      </w:r>
      <w:r w:rsidR="00FC5F7F">
        <w:t xml:space="preserve"> </w:t>
      </w:r>
      <w:r w:rsidR="001868B4">
        <w:t>plan</w:t>
      </w:r>
      <w:r w:rsidR="0047124D">
        <w:t>, or the revised plan,</w:t>
      </w:r>
      <w:r w:rsidR="001868B4">
        <w:t xml:space="preserve"> as the </w:t>
      </w:r>
      <w:r w:rsidR="00FC5F7F">
        <w:t>management plan for the relevant licence</w:t>
      </w:r>
      <w:r>
        <w:t>; or</w:t>
      </w:r>
    </w:p>
    <w:p w14:paraId="70B2F8B9" w14:textId="77777777" w:rsidR="00020723" w:rsidRDefault="00020723" w:rsidP="00020723">
      <w:pPr>
        <w:pStyle w:val="paragraph"/>
      </w:pPr>
      <w:r>
        <w:tab/>
        <w:t>(b)</w:t>
      </w:r>
      <w:r>
        <w:tab/>
        <w:t xml:space="preserve">refuse to </w:t>
      </w:r>
      <w:r w:rsidR="0047124D">
        <w:t xml:space="preserve">grant the application and refuse to </w:t>
      </w:r>
      <w:r>
        <w:t>approve the plan</w:t>
      </w:r>
      <w:r w:rsidR="0047124D">
        <w:t xml:space="preserve"> or revised plan</w:t>
      </w:r>
      <w:r w:rsidR="007D64C1">
        <w:t xml:space="preserve"> as the management plan for the relevant licence</w:t>
      </w:r>
      <w:r>
        <w:t>.</w:t>
      </w:r>
    </w:p>
    <w:p w14:paraId="1CFCCECA" w14:textId="77777777" w:rsidR="00FC32AE" w:rsidRDefault="00FC32AE" w:rsidP="00020723">
      <w:pPr>
        <w:pStyle w:val="notetext"/>
      </w:pPr>
      <w:r>
        <w:t>Note 1:</w:t>
      </w:r>
      <w:r>
        <w:tab/>
        <w:t xml:space="preserve">The Regulator may only grant the application in accordance with section </w:t>
      </w:r>
      <w:r w:rsidR="00A853A5">
        <w:t>72</w:t>
      </w:r>
      <w:r>
        <w:t>.</w:t>
      </w:r>
    </w:p>
    <w:p w14:paraId="2995DF58" w14:textId="77777777" w:rsidR="00020723" w:rsidRDefault="00020723" w:rsidP="00020723">
      <w:pPr>
        <w:pStyle w:val="notetext"/>
      </w:pPr>
      <w:r>
        <w:t>Note</w:t>
      </w:r>
      <w:r w:rsidR="00A72DC5">
        <w:t xml:space="preserve"> </w:t>
      </w:r>
      <w:r w:rsidR="00FC32AE">
        <w:t>2</w:t>
      </w:r>
      <w:r>
        <w:t>:</w:t>
      </w:r>
      <w:r>
        <w:tab/>
      </w:r>
      <w:r w:rsidR="001F4CC0">
        <w:t xml:space="preserve">The Regulator may only refuse to </w:t>
      </w:r>
      <w:r w:rsidR="005F2CBF">
        <w:t xml:space="preserve">grant the application </w:t>
      </w:r>
      <w:r w:rsidR="001F4CC0">
        <w:t xml:space="preserve">in accordance with section </w:t>
      </w:r>
      <w:proofErr w:type="gramStart"/>
      <w:r w:rsidR="00A853A5">
        <w:t>74</w:t>
      </w:r>
      <w:r w:rsidR="001F4CC0">
        <w:t>, and</w:t>
      </w:r>
      <w:proofErr w:type="gramEnd"/>
      <w:r w:rsidR="001F4CC0">
        <w:t xml:space="preserve"> must give </w:t>
      </w:r>
      <w:r>
        <w:t xml:space="preserve">the </w:t>
      </w:r>
      <w:r w:rsidR="007D64C1">
        <w:t>licence holder</w:t>
      </w:r>
      <w:r>
        <w:t xml:space="preserve"> the opportunity to make a submission on the proposed </w:t>
      </w:r>
      <w:r w:rsidR="001F4CC0">
        <w:t>refusal</w:t>
      </w:r>
      <w:r>
        <w:t xml:space="preserve"> </w:t>
      </w:r>
      <w:r w:rsidR="001F4CC0">
        <w:t xml:space="preserve">under section </w:t>
      </w:r>
      <w:r w:rsidR="00A853A5">
        <w:t>75</w:t>
      </w:r>
      <w:r>
        <w:t>.</w:t>
      </w:r>
    </w:p>
    <w:p w14:paraId="75A60324" w14:textId="77777777" w:rsidR="008A5DAE" w:rsidRDefault="00A72DC5" w:rsidP="00020723">
      <w:pPr>
        <w:pStyle w:val="notetext"/>
      </w:pPr>
      <w:r>
        <w:t xml:space="preserve">Note </w:t>
      </w:r>
      <w:r w:rsidR="00FC32AE">
        <w:t>3</w:t>
      </w:r>
      <w:r>
        <w:t>:</w:t>
      </w:r>
      <w:r>
        <w:tab/>
      </w:r>
      <w:r w:rsidR="008A5DAE">
        <w:t xml:space="preserve">If the Regulator refuses to </w:t>
      </w:r>
      <w:r w:rsidR="002908FC">
        <w:t>grant a plan revision approval application</w:t>
      </w:r>
      <w:r w:rsidR="008A5DAE">
        <w:t xml:space="preserve">, the management plan for the </w:t>
      </w:r>
      <w:r w:rsidR="002908FC">
        <w:t xml:space="preserve">relevant </w:t>
      </w:r>
      <w:r w:rsidR="008A5DAE">
        <w:t xml:space="preserve">licence continues in effect without the revision (subject to </w:t>
      </w:r>
      <w:r w:rsidR="00100084">
        <w:t>later</w:t>
      </w:r>
      <w:r w:rsidR="008A5DAE">
        <w:t xml:space="preserve"> </w:t>
      </w:r>
      <w:r w:rsidR="00100084">
        <w:t xml:space="preserve">successful </w:t>
      </w:r>
      <w:r w:rsidR="008A5DAE">
        <w:t>plan revision approval applications).</w:t>
      </w:r>
    </w:p>
    <w:p w14:paraId="7CD3638D" w14:textId="77777777" w:rsidR="00991E8B" w:rsidRDefault="00991E8B" w:rsidP="004738DB">
      <w:pPr>
        <w:pStyle w:val="subsection"/>
      </w:pPr>
      <w:r>
        <w:tab/>
        <w:t>(2)</w:t>
      </w:r>
      <w:r>
        <w:tab/>
      </w:r>
      <w:r w:rsidR="000E66CF">
        <w:t xml:space="preserve">An approval under </w:t>
      </w:r>
      <w:r w:rsidR="0065221B">
        <w:t>paragraph (</w:t>
      </w:r>
      <w:r w:rsidR="000E66CF">
        <w:t>1)</w:t>
      </w:r>
      <w:r w:rsidR="00020723">
        <w:t>(a)</w:t>
      </w:r>
      <w:r w:rsidR="000E66CF">
        <w:t xml:space="preserve"> takes effect:</w:t>
      </w:r>
    </w:p>
    <w:p w14:paraId="549F1294" w14:textId="77777777" w:rsidR="000E66CF" w:rsidRDefault="000E66CF" w:rsidP="000E66CF">
      <w:pPr>
        <w:pStyle w:val="paragraph"/>
      </w:pPr>
      <w:r>
        <w:tab/>
        <w:t>(a)</w:t>
      </w:r>
      <w:r>
        <w:tab/>
        <w:t xml:space="preserve">if the notice </w:t>
      </w:r>
      <w:r w:rsidR="0047124D">
        <w:t xml:space="preserve">under </w:t>
      </w:r>
      <w:r w:rsidR="0065221B">
        <w:t>subsection (</w:t>
      </w:r>
      <w:r w:rsidR="0047124D">
        <w:t xml:space="preserve">1) </w:t>
      </w:r>
      <w:r>
        <w:t>specifies a day for the purposes of this paragraph—on that day; or</w:t>
      </w:r>
    </w:p>
    <w:p w14:paraId="7598A96E" w14:textId="77777777" w:rsidR="000E66CF" w:rsidRDefault="000E66CF" w:rsidP="000E66CF">
      <w:pPr>
        <w:pStyle w:val="paragraph"/>
      </w:pPr>
      <w:r>
        <w:tab/>
        <w:t>(b)</w:t>
      </w:r>
      <w:r>
        <w:tab/>
        <w:t>otherwise—when the notice is given.</w:t>
      </w:r>
    </w:p>
    <w:p w14:paraId="7CA8CFDA" w14:textId="77777777" w:rsidR="00BB1C7F" w:rsidRDefault="00BB1C7F" w:rsidP="00BB1C7F">
      <w:pPr>
        <w:pStyle w:val="subsection"/>
      </w:pPr>
      <w:bookmarkStart w:id="63" w:name="_Hlk176948220"/>
      <w:r>
        <w:tab/>
        <w:t>(3)</w:t>
      </w:r>
      <w:r>
        <w:tab/>
      </w:r>
      <w:r w:rsidR="00AB5AF4">
        <w:t xml:space="preserve">When an approval under </w:t>
      </w:r>
      <w:r w:rsidR="0065221B">
        <w:t>paragraph (</w:t>
      </w:r>
      <w:r w:rsidR="00AB5AF4">
        <w:t>1)(a) takes effect:</w:t>
      </w:r>
    </w:p>
    <w:p w14:paraId="733AD7CD" w14:textId="77777777" w:rsidR="00AB5AF4" w:rsidRDefault="00AB5AF4" w:rsidP="00AB5AF4">
      <w:pPr>
        <w:pStyle w:val="paragraph"/>
      </w:pPr>
      <w:r>
        <w:lastRenderedPageBreak/>
        <w:tab/>
        <w:t>(a)</w:t>
      </w:r>
      <w:r>
        <w:tab/>
        <w:t>the plan, or the revised plan, approved under that paragraph becomes the management plan for the relevant licence; and</w:t>
      </w:r>
    </w:p>
    <w:p w14:paraId="3375CC2F" w14:textId="77777777" w:rsidR="00AB5AF4" w:rsidRDefault="00AB5AF4" w:rsidP="00AB5AF4">
      <w:pPr>
        <w:pStyle w:val="paragraph"/>
      </w:pPr>
      <w:r>
        <w:tab/>
        <w:t>(b)</w:t>
      </w:r>
      <w:r>
        <w:tab/>
        <w:t>if the application was a plan revision approval application—</w:t>
      </w:r>
      <w:r w:rsidR="00C572FE">
        <w:t xml:space="preserve">the management plan </w:t>
      </w:r>
      <w:r w:rsidR="00271AA6">
        <w:t xml:space="preserve">for the licence </w:t>
      </w:r>
      <w:r w:rsidR="00C572FE">
        <w:t>immediately before the approval took effect ceases to be the management plan for the licence.</w:t>
      </w:r>
    </w:p>
    <w:bookmarkEnd w:id="63"/>
    <w:p w14:paraId="4926F287" w14:textId="77777777" w:rsidR="00411ABD" w:rsidRDefault="00020723" w:rsidP="00C9099F">
      <w:pPr>
        <w:pStyle w:val="subsection"/>
      </w:pPr>
      <w:r>
        <w:tab/>
        <w:t>(</w:t>
      </w:r>
      <w:r w:rsidR="00BB1C7F">
        <w:t>4</w:t>
      </w:r>
      <w:r>
        <w:t>)</w:t>
      </w:r>
      <w:r>
        <w:tab/>
        <w:t xml:space="preserve">If the Regulator refuses to </w:t>
      </w:r>
      <w:r w:rsidR="0047124D">
        <w:t>grant the application</w:t>
      </w:r>
      <w:r w:rsidR="008A715B">
        <w:t xml:space="preserve">, the </w:t>
      </w:r>
      <w:r w:rsidR="00215AFB">
        <w:t xml:space="preserve">notice under </w:t>
      </w:r>
      <w:r w:rsidR="0065221B">
        <w:t>subsection (</w:t>
      </w:r>
      <w:r w:rsidR="00215AFB">
        <w:t xml:space="preserve">1) </w:t>
      </w:r>
      <w:r w:rsidR="008A715B">
        <w:t>must</w:t>
      </w:r>
      <w:r w:rsidR="00C9099F">
        <w:t xml:space="preserve"> </w:t>
      </w:r>
      <w:r w:rsidR="008A715B">
        <w:t>set out the reasons for the refusal.</w:t>
      </w:r>
    </w:p>
    <w:p w14:paraId="7632FB82" w14:textId="77777777" w:rsidR="004738DB" w:rsidRDefault="00A853A5" w:rsidP="00FC5F7F">
      <w:pPr>
        <w:pStyle w:val="ActHead5"/>
      </w:pPr>
      <w:bookmarkStart w:id="64" w:name="_Toc182830058"/>
      <w:proofErr w:type="gramStart"/>
      <w:r w:rsidRPr="006C224C">
        <w:rPr>
          <w:rStyle w:val="CharSectno"/>
        </w:rPr>
        <w:t>72</w:t>
      </w:r>
      <w:r w:rsidR="00FC5F7F">
        <w:t xml:space="preserve">  Requirements</w:t>
      </w:r>
      <w:proofErr w:type="gramEnd"/>
      <w:r w:rsidR="00FC5F7F">
        <w:t xml:space="preserve"> for </w:t>
      </w:r>
      <w:r w:rsidR="00E72F2F">
        <w:t xml:space="preserve">grant of application and </w:t>
      </w:r>
      <w:r w:rsidR="00FC5F7F">
        <w:t>approval of management plan</w:t>
      </w:r>
      <w:bookmarkEnd w:id="64"/>
    </w:p>
    <w:p w14:paraId="1CE79B98" w14:textId="77777777" w:rsidR="0040723D" w:rsidRPr="00FC5F7F" w:rsidRDefault="0040723D" w:rsidP="0040723D">
      <w:pPr>
        <w:pStyle w:val="subsection"/>
      </w:pPr>
      <w:r>
        <w:tab/>
        <w:t>(1)</w:t>
      </w:r>
      <w:r>
        <w:tab/>
        <w:t>The Regulator may only grant the application if the Regulator is satisfied:</w:t>
      </w:r>
    </w:p>
    <w:p w14:paraId="7C48E950" w14:textId="77777777" w:rsidR="0040723D" w:rsidRDefault="0040723D" w:rsidP="0040723D">
      <w:pPr>
        <w:pStyle w:val="paragraph"/>
      </w:pPr>
      <w:r>
        <w:tab/>
        <w:t>(a)</w:t>
      </w:r>
      <w:r>
        <w:tab/>
        <w:t xml:space="preserve">that the plan addresses the matters mentioned in </w:t>
      </w:r>
      <w:r w:rsidR="0065221B">
        <w:t>section 1</w:t>
      </w:r>
      <w:r>
        <w:t xml:space="preserve">15 of the Act (including the matters prescribed in this instrument for the purposes of </w:t>
      </w:r>
      <w:r w:rsidR="0065221B">
        <w:t>paragraph 1</w:t>
      </w:r>
      <w:r>
        <w:t xml:space="preserve">15(1)(h) of the Act, and any matters required by the Regulator under </w:t>
      </w:r>
      <w:r w:rsidR="0065221B">
        <w:t>subsection 1</w:t>
      </w:r>
      <w:r>
        <w:t>15(3) of the Act); and</w:t>
      </w:r>
    </w:p>
    <w:p w14:paraId="142B8CC3" w14:textId="77777777" w:rsidR="0040723D" w:rsidRDefault="0040723D" w:rsidP="0040723D">
      <w:pPr>
        <w:pStyle w:val="paragraph"/>
      </w:pPr>
      <w:r>
        <w:tab/>
        <w:t>(b)</w:t>
      </w:r>
      <w:r>
        <w:tab/>
        <w:t>that approving the plan would be consistent with:</w:t>
      </w:r>
    </w:p>
    <w:p w14:paraId="65C3E17D" w14:textId="77777777" w:rsidR="0040723D" w:rsidRDefault="0040723D" w:rsidP="0040723D">
      <w:pPr>
        <w:pStyle w:val="paragraphsub"/>
      </w:pPr>
      <w:r>
        <w:tab/>
        <w:t>(</w:t>
      </w:r>
      <w:proofErr w:type="spellStart"/>
      <w:r>
        <w:t>i</w:t>
      </w:r>
      <w:proofErr w:type="spellEnd"/>
      <w:r>
        <w:t>)</w:t>
      </w:r>
      <w:r>
        <w:tab/>
        <w:t>the Act (including this instrument); and</w:t>
      </w:r>
    </w:p>
    <w:p w14:paraId="26AE71A5" w14:textId="77777777" w:rsidR="0040723D" w:rsidRDefault="0040723D" w:rsidP="0040723D">
      <w:pPr>
        <w:pStyle w:val="paragraphsub"/>
      </w:pPr>
      <w:r>
        <w:tab/>
        <w:t>(ii)</w:t>
      </w:r>
      <w:r>
        <w:tab/>
        <w:t xml:space="preserve">any conditions of a declaration that apply to the relevant licence (or, if the relevant licence is a proposed commercial licence, will apply to the relevant licence) under </w:t>
      </w:r>
      <w:r w:rsidR="0065221B">
        <w:t>section 2</w:t>
      </w:r>
      <w:r>
        <w:t>0 of the Act; and</w:t>
      </w:r>
    </w:p>
    <w:p w14:paraId="0D4A9CBD" w14:textId="77777777" w:rsidR="00B72ECC" w:rsidRDefault="00B72ECC" w:rsidP="00B72ECC">
      <w:pPr>
        <w:pStyle w:val="paragraphsub"/>
      </w:pPr>
      <w:r w:rsidRPr="008A7719">
        <w:tab/>
        <w:t>(iii)</w:t>
      </w:r>
      <w:r w:rsidRPr="008A7719">
        <w:tab/>
        <w:t>any direction</w:t>
      </w:r>
      <w:r>
        <w:t xml:space="preserve"> given to the licence holder</w:t>
      </w:r>
      <w:r w:rsidRPr="008A7719">
        <w:t xml:space="preserve">, </w:t>
      </w:r>
      <w:r w:rsidR="00AF2820">
        <w:t>and any</w:t>
      </w:r>
      <w:r>
        <w:t xml:space="preserve"> </w:t>
      </w:r>
      <w:r w:rsidR="00AF2820">
        <w:t xml:space="preserve">determination or requirement that applies to the licence holder, </w:t>
      </w:r>
      <w:r w:rsidRPr="008A7719">
        <w:t>under the Act (including this instrument)</w:t>
      </w:r>
      <w:r>
        <w:t>; and</w:t>
      </w:r>
    </w:p>
    <w:p w14:paraId="026BB151" w14:textId="77777777" w:rsidR="0040723D" w:rsidRDefault="0040723D" w:rsidP="0040723D">
      <w:pPr>
        <w:pStyle w:val="paragraph"/>
      </w:pPr>
      <w:r>
        <w:tab/>
        <w:t>(c)</w:t>
      </w:r>
      <w:r>
        <w:tab/>
        <w:t>that the applicant has:</w:t>
      </w:r>
    </w:p>
    <w:p w14:paraId="787E1BCE" w14:textId="77777777" w:rsidR="0040723D" w:rsidRDefault="0040723D" w:rsidP="0040723D">
      <w:pPr>
        <w:pStyle w:val="paragraphsub"/>
      </w:pPr>
      <w:r w:rsidRPr="005C31ED">
        <w:tab/>
        <w:t>(</w:t>
      </w:r>
      <w:proofErr w:type="spellStart"/>
      <w:r>
        <w:t>i</w:t>
      </w:r>
      <w:proofErr w:type="spellEnd"/>
      <w:r w:rsidRPr="005C31ED">
        <w:t>)</w:t>
      </w:r>
      <w:r w:rsidRPr="005C31ED">
        <w:tab/>
      </w:r>
      <w:r>
        <w:t xml:space="preserve">carried out </w:t>
      </w:r>
      <w:r w:rsidRPr="005C31ED">
        <w:t xml:space="preserve">the </w:t>
      </w:r>
      <w:r>
        <w:t xml:space="preserve">consultation required by subsection </w:t>
      </w:r>
      <w:r w:rsidR="00A853A5">
        <w:t>48</w:t>
      </w:r>
      <w:r>
        <w:t>(2)</w:t>
      </w:r>
      <w:r w:rsidRPr="005C31ED">
        <w:t>; and</w:t>
      </w:r>
    </w:p>
    <w:p w14:paraId="18FDB490" w14:textId="77777777" w:rsidR="0040723D" w:rsidRPr="005C31ED" w:rsidRDefault="0040723D" w:rsidP="0040723D">
      <w:pPr>
        <w:pStyle w:val="paragraphsub"/>
      </w:pPr>
      <w:r>
        <w:tab/>
        <w:t>(ii)</w:t>
      </w:r>
      <w:r>
        <w:tab/>
        <w:t xml:space="preserve">complied with any requirements to carry out consultation imposed by the Regulator under subsection </w:t>
      </w:r>
      <w:r w:rsidR="00A853A5">
        <w:t>53</w:t>
      </w:r>
      <w:r>
        <w:t>(3); and</w:t>
      </w:r>
    </w:p>
    <w:p w14:paraId="5804B321" w14:textId="77777777" w:rsidR="00027BA4" w:rsidRDefault="0040723D" w:rsidP="0040723D">
      <w:pPr>
        <w:pStyle w:val="paragraph"/>
      </w:pPr>
      <w:r>
        <w:tab/>
        <w:t>(d)</w:t>
      </w:r>
      <w:r>
        <w:tab/>
      </w:r>
      <w:r w:rsidRPr="005C31ED">
        <w:t xml:space="preserve">if </w:t>
      </w:r>
      <w:r w:rsidR="00027BA4">
        <w:t xml:space="preserve">section </w:t>
      </w:r>
      <w:r w:rsidR="00A853A5">
        <w:t>96</w:t>
      </w:r>
      <w:r w:rsidR="00027BA4">
        <w:t xml:space="preserve"> requires </w:t>
      </w:r>
      <w:r w:rsidR="00E2556B">
        <w:t>the applicant to give the Regulator a design notification:</w:t>
      </w:r>
    </w:p>
    <w:p w14:paraId="4758E961" w14:textId="77777777" w:rsidR="009664EC" w:rsidRDefault="009664EC" w:rsidP="009664EC">
      <w:pPr>
        <w:pStyle w:val="paragraphsub"/>
      </w:pPr>
      <w:r>
        <w:tab/>
        <w:t>(</w:t>
      </w:r>
      <w:proofErr w:type="spellStart"/>
      <w:r>
        <w:t>i</w:t>
      </w:r>
      <w:proofErr w:type="spellEnd"/>
      <w:r>
        <w:t>)</w:t>
      </w:r>
      <w:r>
        <w:tab/>
      </w:r>
      <w:r w:rsidR="00A6437F">
        <w:t xml:space="preserve">that </w:t>
      </w:r>
      <w:r w:rsidR="0040723D">
        <w:t xml:space="preserve">the applicant has </w:t>
      </w:r>
      <w:r w:rsidR="00E2556B">
        <w:t>complied with the requirement</w:t>
      </w:r>
      <w:r>
        <w:t>; and</w:t>
      </w:r>
    </w:p>
    <w:p w14:paraId="38FE19C3" w14:textId="77777777" w:rsidR="0040723D" w:rsidRDefault="009664EC" w:rsidP="009664EC">
      <w:pPr>
        <w:pStyle w:val="paragraphsub"/>
      </w:pPr>
      <w:r>
        <w:tab/>
        <w:t>(ii)</w:t>
      </w:r>
      <w:r>
        <w:tab/>
      </w:r>
      <w:r w:rsidR="00A6437F">
        <w:t xml:space="preserve">that </w:t>
      </w:r>
      <w:r w:rsidR="00D47AA0">
        <w:t xml:space="preserve">the Regulator has given feedback on the design notification under section </w:t>
      </w:r>
      <w:r w:rsidR="00A853A5">
        <w:t>99</w:t>
      </w:r>
      <w:r w:rsidR="0040723D">
        <w:t>; and</w:t>
      </w:r>
    </w:p>
    <w:p w14:paraId="072F1A6C" w14:textId="77777777" w:rsidR="00EB49FF" w:rsidRDefault="00EB49FF" w:rsidP="00EB49FF">
      <w:pPr>
        <w:pStyle w:val="paragraph"/>
      </w:pPr>
      <w:r>
        <w:tab/>
        <w:t>(e)</w:t>
      </w:r>
      <w:r>
        <w:tab/>
        <w:t xml:space="preserve">if the relevant licence is in force, and the application is an initial </w:t>
      </w:r>
      <w:r w:rsidR="00D23D39">
        <w:t>plan approval application</w:t>
      </w:r>
      <w:r>
        <w:t xml:space="preserve">—that the licence holder </w:t>
      </w:r>
      <w:r w:rsidRPr="001868B4">
        <w:t>has provided</w:t>
      </w:r>
      <w:r>
        <w:t>, in accordance with the plan,</w:t>
      </w:r>
      <w:r w:rsidRPr="001868B4">
        <w:t xml:space="preserve"> </w:t>
      </w:r>
      <w:r>
        <w:t>any</w:t>
      </w:r>
      <w:r w:rsidRPr="001868B4">
        <w:t xml:space="preserve"> financial security required by </w:t>
      </w:r>
      <w:r w:rsidR="0065221B">
        <w:t>section 1</w:t>
      </w:r>
      <w:r>
        <w:t>17</w:t>
      </w:r>
      <w:r w:rsidRPr="001868B4">
        <w:t xml:space="preserve"> </w:t>
      </w:r>
      <w:r>
        <w:t xml:space="preserve">of the Act </w:t>
      </w:r>
      <w:r w:rsidRPr="001868B4">
        <w:t xml:space="preserve">in relation to the </w:t>
      </w:r>
      <w:r>
        <w:t xml:space="preserve">licence </w:t>
      </w:r>
      <w:r w:rsidRPr="001868B4">
        <w:t xml:space="preserve">activities </w:t>
      </w:r>
      <w:r>
        <w:t xml:space="preserve">(subject to section </w:t>
      </w:r>
      <w:r w:rsidR="00A853A5">
        <w:t>103</w:t>
      </w:r>
      <w:r>
        <w:t xml:space="preserve"> of this instrument); and</w:t>
      </w:r>
    </w:p>
    <w:p w14:paraId="351546C6" w14:textId="77777777" w:rsidR="00D23D39" w:rsidRDefault="00D23D39" w:rsidP="00D23D39">
      <w:pPr>
        <w:pStyle w:val="paragraph"/>
      </w:pPr>
      <w:r>
        <w:tab/>
        <w:t>(</w:t>
      </w:r>
      <w:r w:rsidR="00654BDB">
        <w:t>f</w:t>
      </w:r>
      <w:r>
        <w:t>)</w:t>
      </w:r>
      <w:r>
        <w:tab/>
        <w:t xml:space="preserve">if the relevant licence is in force, and the application is a plan revision approval application—that the licence holder </w:t>
      </w:r>
      <w:r w:rsidRPr="001868B4">
        <w:t>has provided</w:t>
      </w:r>
      <w:r>
        <w:t>, in accordance with the plan as proposed to be revised,</w:t>
      </w:r>
      <w:r w:rsidRPr="001868B4">
        <w:t xml:space="preserve"> </w:t>
      </w:r>
      <w:r>
        <w:t>any</w:t>
      </w:r>
      <w:r w:rsidRPr="001868B4">
        <w:t xml:space="preserve"> financial security required by </w:t>
      </w:r>
      <w:r w:rsidR="0065221B">
        <w:t>section 1</w:t>
      </w:r>
      <w:r>
        <w:t>17</w:t>
      </w:r>
      <w:r w:rsidRPr="001868B4">
        <w:t xml:space="preserve"> </w:t>
      </w:r>
      <w:r>
        <w:t xml:space="preserve">of the Act </w:t>
      </w:r>
      <w:r w:rsidRPr="001868B4">
        <w:t xml:space="preserve">in relation to the </w:t>
      </w:r>
      <w:r>
        <w:t xml:space="preserve">licence </w:t>
      </w:r>
      <w:r w:rsidRPr="001868B4">
        <w:t xml:space="preserve">activities </w:t>
      </w:r>
      <w:r>
        <w:t xml:space="preserve">(subject to section </w:t>
      </w:r>
      <w:r w:rsidR="00A853A5">
        <w:t>103</w:t>
      </w:r>
      <w:r>
        <w:t xml:space="preserve"> of this instrument); and</w:t>
      </w:r>
    </w:p>
    <w:p w14:paraId="0C48F3D9" w14:textId="77777777" w:rsidR="0040723D" w:rsidRDefault="0040723D" w:rsidP="0040723D">
      <w:pPr>
        <w:pStyle w:val="paragraph"/>
      </w:pPr>
      <w:r>
        <w:tab/>
        <w:t>(</w:t>
      </w:r>
      <w:r w:rsidR="00654BDB">
        <w:t>g</w:t>
      </w:r>
      <w:r>
        <w:t>)</w:t>
      </w:r>
      <w:r>
        <w:tab/>
        <w:t>if the relevant licence has been granted (</w:t>
      </w:r>
      <w:proofErr w:type="gramStart"/>
      <w:r>
        <w:t>whether or not</w:t>
      </w:r>
      <w:proofErr w:type="gramEnd"/>
      <w:r>
        <w:t xml:space="preserve"> the relevant licence is in force)—that approving the plan would be consistent with any conditions on the relevant licence</w:t>
      </w:r>
      <w:r w:rsidR="00783865">
        <w:t>; and</w:t>
      </w:r>
    </w:p>
    <w:p w14:paraId="65BF7E1B" w14:textId="77777777" w:rsidR="00783865" w:rsidRDefault="00783865" w:rsidP="0040723D">
      <w:pPr>
        <w:pStyle w:val="paragraph"/>
      </w:pPr>
      <w:r>
        <w:tab/>
        <w:t>(</w:t>
      </w:r>
      <w:r w:rsidR="00654BDB">
        <w:t>h</w:t>
      </w:r>
      <w:r>
        <w:t>)</w:t>
      </w:r>
      <w:r>
        <w:tab/>
        <w:t xml:space="preserve">of the other matters that provisions of </w:t>
      </w:r>
      <w:r w:rsidR="0065221B">
        <w:t>Division </w:t>
      </w:r>
      <w:r w:rsidR="002A6E77">
        <w:t>5</w:t>
      </w:r>
      <w:r>
        <w:t xml:space="preserve"> of this Part require the Regulator to be satisfied of </w:t>
      </w:r>
      <w:proofErr w:type="gramStart"/>
      <w:r>
        <w:t>in order to</w:t>
      </w:r>
      <w:proofErr w:type="gramEnd"/>
      <w:r>
        <w:t xml:space="preserve"> approve the plan.</w:t>
      </w:r>
    </w:p>
    <w:p w14:paraId="7E55CD70" w14:textId="77777777" w:rsidR="00FE2D65" w:rsidRPr="00FE2D65" w:rsidRDefault="006325A5" w:rsidP="00C90925">
      <w:pPr>
        <w:pStyle w:val="notetext"/>
      </w:pPr>
      <w:r>
        <w:t>Note:</w:t>
      </w:r>
      <w:r>
        <w:tab/>
      </w:r>
      <w:r w:rsidR="0065221B">
        <w:t>Division </w:t>
      </w:r>
      <w:r w:rsidR="002A6E77">
        <w:t>5</w:t>
      </w:r>
      <w:r w:rsidR="00FE2D65">
        <w:t xml:space="preserve"> of this Part prescribes matters that a plan for a relevant licence must address, </w:t>
      </w:r>
      <w:proofErr w:type="gramStart"/>
      <w:r w:rsidR="00FE2D65">
        <w:t>and also</w:t>
      </w:r>
      <w:proofErr w:type="gramEnd"/>
      <w:r w:rsidR="00C90925">
        <w:t xml:space="preserve"> </w:t>
      </w:r>
      <w:r w:rsidR="00FE2D65">
        <w:t xml:space="preserve">includes other provisions relating to the Regulator’s consideration of whether to approve the plan (including </w:t>
      </w:r>
      <w:r w:rsidR="0040723D">
        <w:t>particular</w:t>
      </w:r>
      <w:r w:rsidR="00FE2D65">
        <w:t xml:space="preserve"> matters that the Regulator must be satisfied of in order to approve the plan).</w:t>
      </w:r>
    </w:p>
    <w:p w14:paraId="3CB736A7" w14:textId="77777777" w:rsidR="00C371A0" w:rsidRDefault="003F72C3" w:rsidP="003F72C3">
      <w:pPr>
        <w:pStyle w:val="subsection"/>
      </w:pPr>
      <w:r>
        <w:lastRenderedPageBreak/>
        <w:tab/>
        <w:t>(</w:t>
      </w:r>
      <w:r w:rsidR="00E72F2F">
        <w:t>2</w:t>
      </w:r>
      <w:r>
        <w:t>)</w:t>
      </w:r>
      <w:r>
        <w:tab/>
        <w:t xml:space="preserve">In considering whether to </w:t>
      </w:r>
      <w:r w:rsidR="00E72F2F">
        <w:t>grant the application</w:t>
      </w:r>
      <w:r>
        <w:t>, the Regulator must have regard to:</w:t>
      </w:r>
    </w:p>
    <w:p w14:paraId="5BB86CF9" w14:textId="77777777" w:rsidR="00165D74" w:rsidRDefault="00165D74" w:rsidP="003F72C3">
      <w:pPr>
        <w:pStyle w:val="paragraph"/>
      </w:pPr>
      <w:r>
        <w:tab/>
        <w:t>(a)</w:t>
      </w:r>
      <w:r>
        <w:tab/>
        <w:t>the purpose of the relevant licence; and</w:t>
      </w:r>
    </w:p>
    <w:p w14:paraId="4D397129" w14:textId="77777777" w:rsidR="003F72C3" w:rsidRDefault="003F72C3" w:rsidP="003F72C3">
      <w:pPr>
        <w:pStyle w:val="paragraph"/>
      </w:pPr>
      <w:r>
        <w:tab/>
        <w:t>(</w:t>
      </w:r>
      <w:r w:rsidR="00165D74">
        <w:t>b</w:t>
      </w:r>
      <w:r>
        <w:t>)</w:t>
      </w:r>
      <w:r>
        <w:tab/>
        <w:t xml:space="preserve">the </w:t>
      </w:r>
      <w:r w:rsidR="007F3947">
        <w:t>nature</w:t>
      </w:r>
      <w:r w:rsidR="00165D74">
        <w:t xml:space="preserve"> and</w:t>
      </w:r>
      <w:r w:rsidR="007F3947">
        <w:t xml:space="preserve"> scale of the </w:t>
      </w:r>
      <w:r w:rsidR="0071718D">
        <w:t>licence activities</w:t>
      </w:r>
      <w:r w:rsidR="00D903E5">
        <w:t>;</w:t>
      </w:r>
      <w:r w:rsidR="00165D74">
        <w:t xml:space="preserve"> and</w:t>
      </w:r>
    </w:p>
    <w:p w14:paraId="2FB71088" w14:textId="77777777" w:rsidR="00165D74" w:rsidRDefault="00165D74" w:rsidP="003F72C3">
      <w:pPr>
        <w:pStyle w:val="paragraph"/>
      </w:pPr>
      <w:r>
        <w:tab/>
        <w:t>(c)</w:t>
      </w:r>
      <w:r>
        <w:tab/>
        <w:t xml:space="preserve">the stage that the offshore infrastructure project to be carried out under the </w:t>
      </w:r>
      <w:r w:rsidR="005C31ED">
        <w:t xml:space="preserve">relevant </w:t>
      </w:r>
      <w:r>
        <w:t>licence is at; and</w:t>
      </w:r>
    </w:p>
    <w:p w14:paraId="1D01F4B2" w14:textId="77777777" w:rsidR="00730C8F" w:rsidRDefault="00730C8F" w:rsidP="003F72C3">
      <w:pPr>
        <w:pStyle w:val="paragraph"/>
      </w:pPr>
      <w:r>
        <w:tab/>
        <w:t>(d)</w:t>
      </w:r>
      <w:r>
        <w:tab/>
        <w:t>if the relevant licence is not a commercial licence or a feasibility licence—how similar the offshore infrastructure project described in the plan is to the proposed project for the relevant licence as described in the application for the relevant licence; and</w:t>
      </w:r>
    </w:p>
    <w:p w14:paraId="6F15087C" w14:textId="77777777" w:rsidR="00730C8F" w:rsidRDefault="00730C8F" w:rsidP="003F72C3">
      <w:pPr>
        <w:pStyle w:val="paragraph"/>
      </w:pPr>
      <w:r>
        <w:tab/>
        <w:t>(e)</w:t>
      </w:r>
      <w:r>
        <w:tab/>
        <w:t xml:space="preserve">if </w:t>
      </w:r>
      <w:r w:rsidR="00A15757">
        <w:t>a</w:t>
      </w:r>
      <w:r>
        <w:t xml:space="preserve"> design notification ha</w:t>
      </w:r>
      <w:r w:rsidR="00A15757">
        <w:t>s</w:t>
      </w:r>
      <w:r>
        <w:t xml:space="preserve"> been given </w:t>
      </w:r>
      <w:r w:rsidR="009664EC">
        <w:t xml:space="preserve">in relation to the </w:t>
      </w:r>
      <w:r w:rsidR="009664EC" w:rsidRPr="00F11C04">
        <w:t xml:space="preserve">design of </w:t>
      </w:r>
      <w:r w:rsidR="009664EC">
        <w:t>licence infrastructure for the relevant licence</w:t>
      </w:r>
      <w:r w:rsidR="00D87555">
        <w:t>, and the Regulator has given feedback on the design notification</w:t>
      </w:r>
      <w:r>
        <w:t>—</w:t>
      </w:r>
      <w:r w:rsidR="00D87555">
        <w:t>whether the licence holder has adequately addressed the feedback</w:t>
      </w:r>
      <w:r>
        <w:t>; and</w:t>
      </w:r>
    </w:p>
    <w:p w14:paraId="14F36341" w14:textId="77777777" w:rsidR="00410180" w:rsidRPr="001E45FE" w:rsidRDefault="00410180" w:rsidP="003F72C3">
      <w:pPr>
        <w:pStyle w:val="paragraph"/>
      </w:pPr>
      <w:r w:rsidRPr="001E45FE">
        <w:tab/>
        <w:t>(</w:t>
      </w:r>
      <w:r w:rsidR="00C90925">
        <w:t>f</w:t>
      </w:r>
      <w:r w:rsidRPr="001E45FE">
        <w:t>)</w:t>
      </w:r>
      <w:r w:rsidRPr="001E45FE">
        <w:tab/>
        <w:t>any other matters the Regulator considers relevant</w:t>
      </w:r>
      <w:r w:rsidR="001E45FE" w:rsidRPr="001E45FE">
        <w:t>.</w:t>
      </w:r>
    </w:p>
    <w:p w14:paraId="58335ECC" w14:textId="77777777" w:rsidR="00165D74" w:rsidRDefault="00165D74" w:rsidP="00165D74">
      <w:pPr>
        <w:pStyle w:val="notetext"/>
      </w:pPr>
      <w:r>
        <w:t>Note:</w:t>
      </w:r>
      <w:r>
        <w:tab/>
      </w:r>
      <w:r w:rsidR="00AC346E">
        <w:t xml:space="preserve">For </w:t>
      </w:r>
      <w:r w:rsidR="0065221B">
        <w:t>paragraph (</w:t>
      </w:r>
      <w:r w:rsidR="00AC346E">
        <w:t>a), t</w:t>
      </w:r>
      <w:r>
        <w:t>he purposes of different kinds of licences</w:t>
      </w:r>
      <w:r w:rsidR="001E180B">
        <w:t xml:space="preserve"> are set out in</w:t>
      </w:r>
      <w:r>
        <w:t xml:space="preserve"> the following </w:t>
      </w:r>
      <w:r w:rsidR="001E45FE">
        <w:t>provisions</w:t>
      </w:r>
      <w:r>
        <w:t xml:space="preserve"> of the Act:</w:t>
      </w:r>
    </w:p>
    <w:p w14:paraId="45C89C10" w14:textId="77777777" w:rsidR="00165D74" w:rsidRDefault="00165D74" w:rsidP="00165D74">
      <w:pPr>
        <w:pStyle w:val="notepara"/>
      </w:pPr>
      <w:r>
        <w:t>(a)</w:t>
      </w:r>
      <w:r>
        <w:tab/>
      </w:r>
      <w:r w:rsidR="00F2638D">
        <w:t>section 3</w:t>
      </w:r>
      <w:r>
        <w:t>0 (purpose of a feasibility licence</w:t>
      </w:r>
      <w:proofErr w:type="gramStart"/>
      <w:r>
        <w:t>);</w:t>
      </w:r>
      <w:proofErr w:type="gramEnd"/>
    </w:p>
    <w:p w14:paraId="3C17F77E" w14:textId="77777777" w:rsidR="00165D74" w:rsidRDefault="00165D74" w:rsidP="00165D74">
      <w:pPr>
        <w:pStyle w:val="notepara"/>
      </w:pPr>
      <w:r>
        <w:t>(b)</w:t>
      </w:r>
      <w:r>
        <w:tab/>
      </w:r>
      <w:r w:rsidR="00F2638D">
        <w:t>section 3</w:t>
      </w:r>
      <w:r>
        <w:t>9 (purpose of a commercial licence</w:t>
      </w:r>
      <w:proofErr w:type="gramStart"/>
      <w:r>
        <w:t>);</w:t>
      </w:r>
      <w:proofErr w:type="gramEnd"/>
    </w:p>
    <w:p w14:paraId="7E7E62E7" w14:textId="77777777" w:rsidR="00165D74" w:rsidRDefault="00165D74" w:rsidP="00165D74">
      <w:pPr>
        <w:pStyle w:val="notepara"/>
      </w:pPr>
      <w:r>
        <w:t>(c)</w:t>
      </w:r>
      <w:r>
        <w:tab/>
      </w:r>
      <w:r w:rsidR="0065221B">
        <w:t>section 4</w:t>
      </w:r>
      <w:r>
        <w:t>9 (purpose of a research and demonstration licence</w:t>
      </w:r>
      <w:proofErr w:type="gramStart"/>
      <w:r>
        <w:t>);</w:t>
      </w:r>
      <w:proofErr w:type="gramEnd"/>
    </w:p>
    <w:p w14:paraId="51A538B8" w14:textId="77777777" w:rsidR="00165D74" w:rsidRDefault="00165D74" w:rsidP="00165D74">
      <w:pPr>
        <w:pStyle w:val="notepara"/>
      </w:pPr>
      <w:r>
        <w:t>(d)</w:t>
      </w:r>
      <w:r>
        <w:tab/>
      </w:r>
      <w:r w:rsidR="0065221B">
        <w:t>section 5</w:t>
      </w:r>
      <w:r>
        <w:t>8 (p</w:t>
      </w:r>
      <w:r w:rsidRPr="00165D74">
        <w:t>urpose of a transmission and infrastructure licence</w:t>
      </w:r>
      <w:r>
        <w:t>).</w:t>
      </w:r>
    </w:p>
    <w:p w14:paraId="4A7DCDF9" w14:textId="77777777" w:rsidR="00706D72" w:rsidRDefault="00A853A5" w:rsidP="00706D72">
      <w:pPr>
        <w:pStyle w:val="ActHead5"/>
      </w:pPr>
      <w:bookmarkStart w:id="65" w:name="_Toc182830059"/>
      <w:proofErr w:type="gramStart"/>
      <w:r w:rsidRPr="006C224C">
        <w:rPr>
          <w:rStyle w:val="CharSectno"/>
        </w:rPr>
        <w:t>73</w:t>
      </w:r>
      <w:r w:rsidR="00706D72">
        <w:t xml:space="preserve">  Matters</w:t>
      </w:r>
      <w:proofErr w:type="gramEnd"/>
      <w:r w:rsidR="00706D72">
        <w:t xml:space="preserve"> that cannot be </w:t>
      </w:r>
      <w:r w:rsidR="00706D72" w:rsidRPr="002B1E4E">
        <w:t>fully</w:t>
      </w:r>
      <w:r w:rsidR="00706D72">
        <w:t xml:space="preserve"> addressed because of stage of </w:t>
      </w:r>
      <w:r w:rsidR="00566FE2">
        <w:t>project</w:t>
      </w:r>
      <w:bookmarkEnd w:id="65"/>
    </w:p>
    <w:p w14:paraId="5753AF35" w14:textId="77777777" w:rsidR="00706D72" w:rsidRDefault="00706D72" w:rsidP="00706D72">
      <w:pPr>
        <w:pStyle w:val="subsection"/>
      </w:pPr>
      <w:r>
        <w:tab/>
      </w:r>
      <w:r>
        <w:tab/>
        <w:t xml:space="preserve">If the plan cannot </w:t>
      </w:r>
      <w:r w:rsidRPr="002B1E4E">
        <w:t>fully</w:t>
      </w:r>
      <w:r>
        <w:t xml:space="preserve"> address a matter because of the stage that the offshore infrastructure project to be carried out under the relevant licence is at, the plan must:</w:t>
      </w:r>
    </w:p>
    <w:p w14:paraId="407577B8" w14:textId="77777777" w:rsidR="00706D72" w:rsidRDefault="00706D72" w:rsidP="00706D72">
      <w:pPr>
        <w:pStyle w:val="paragraph"/>
      </w:pPr>
      <w:r>
        <w:tab/>
        <w:t>(a)</w:t>
      </w:r>
      <w:r>
        <w:tab/>
        <w:t>identify the matter; and</w:t>
      </w:r>
    </w:p>
    <w:p w14:paraId="757EA429" w14:textId="77777777" w:rsidR="00706D72" w:rsidRDefault="00706D72" w:rsidP="00706D72">
      <w:pPr>
        <w:pStyle w:val="paragraph"/>
      </w:pPr>
      <w:r>
        <w:tab/>
        <w:t>(b)</w:t>
      </w:r>
      <w:r>
        <w:tab/>
        <w:t>explain why the plan cannot yet fully address the matter; and</w:t>
      </w:r>
    </w:p>
    <w:p w14:paraId="166C9C54" w14:textId="77777777" w:rsidR="00706D72" w:rsidRDefault="00706D72" w:rsidP="00706D72">
      <w:pPr>
        <w:pStyle w:val="paragraph"/>
      </w:pPr>
      <w:r>
        <w:tab/>
        <w:t>(c)</w:t>
      </w:r>
      <w:r>
        <w:tab/>
        <w:t>explain how and when it will be possible for the plan to fully address the matter; and</w:t>
      </w:r>
    </w:p>
    <w:p w14:paraId="5FB5F77D" w14:textId="77777777" w:rsidR="00706D72" w:rsidRDefault="00706D72" w:rsidP="00920472">
      <w:pPr>
        <w:pStyle w:val="paragraph"/>
      </w:pPr>
      <w:r>
        <w:tab/>
        <w:t>(d)</w:t>
      </w:r>
      <w:r>
        <w:tab/>
        <w:t>include a requirement</w:t>
      </w:r>
      <w:r w:rsidR="007E441C">
        <w:t xml:space="preserve">, for the purposes of paragraph </w:t>
      </w:r>
      <w:r w:rsidR="00A853A5">
        <w:t>60</w:t>
      </w:r>
      <w:r w:rsidR="007E441C">
        <w:t>(2)(</w:t>
      </w:r>
      <w:proofErr w:type="spellStart"/>
      <w:r w:rsidR="007E441C">
        <w:t>i</w:t>
      </w:r>
      <w:proofErr w:type="spellEnd"/>
      <w:r w:rsidR="007E441C">
        <w:t>),</w:t>
      </w:r>
      <w:r>
        <w:t xml:space="preserve"> for the </w:t>
      </w:r>
      <w:r w:rsidR="00920472">
        <w:t xml:space="preserve">licence holder to prepare a revised management plan and </w:t>
      </w:r>
      <w:proofErr w:type="gramStart"/>
      <w:r w:rsidR="00920472">
        <w:t>make a plan</w:t>
      </w:r>
      <w:proofErr w:type="gramEnd"/>
      <w:r w:rsidR="00920472">
        <w:t xml:space="preserve"> revision approval application </w:t>
      </w:r>
      <w:r>
        <w:t>when it is possible for the plan to fully address the matter; and</w:t>
      </w:r>
    </w:p>
    <w:p w14:paraId="62E4605B" w14:textId="77777777" w:rsidR="00706D72" w:rsidRDefault="00706D72" w:rsidP="00DA2FCA">
      <w:pPr>
        <w:pStyle w:val="paragraph"/>
      </w:pPr>
      <w:r>
        <w:tab/>
        <w:t>(e)</w:t>
      </w:r>
      <w:r>
        <w:tab/>
        <w:t>include a requirement that any</w:t>
      </w:r>
      <w:r w:rsidR="00DA2FCA">
        <w:t xml:space="preserve"> licence</w:t>
      </w:r>
      <w:r>
        <w:t xml:space="preserve"> activities directly related to the matter must not be carried out until </w:t>
      </w:r>
      <w:r w:rsidR="00DA2FCA">
        <w:t xml:space="preserve">the licence holder has prepared a revised management plan and </w:t>
      </w:r>
      <w:proofErr w:type="gramStart"/>
      <w:r w:rsidR="00DA2FCA">
        <w:t>ma</w:t>
      </w:r>
      <w:r w:rsidR="0040723D">
        <w:t>d</w:t>
      </w:r>
      <w:r w:rsidR="00DA2FCA">
        <w:t>e a plan</w:t>
      </w:r>
      <w:proofErr w:type="gramEnd"/>
      <w:r w:rsidR="00DA2FCA">
        <w:t xml:space="preserve"> revision approval application </w:t>
      </w:r>
      <w:r>
        <w:t xml:space="preserve">as mentioned in </w:t>
      </w:r>
      <w:r w:rsidR="0065221B">
        <w:t>paragraph (</w:t>
      </w:r>
      <w:r>
        <w:t xml:space="preserve">d), and the Regulator has </w:t>
      </w:r>
      <w:r w:rsidR="00DA2FCA">
        <w:t>granted the application</w:t>
      </w:r>
      <w:r>
        <w:t>.</w:t>
      </w:r>
    </w:p>
    <w:p w14:paraId="6E517D1D" w14:textId="77777777" w:rsidR="00323297" w:rsidRDefault="00A853A5" w:rsidP="00323297">
      <w:pPr>
        <w:pStyle w:val="ActHead5"/>
      </w:pPr>
      <w:bookmarkStart w:id="66" w:name="_Toc182830060"/>
      <w:proofErr w:type="gramStart"/>
      <w:r w:rsidRPr="006C224C">
        <w:rPr>
          <w:rStyle w:val="CharSectno"/>
        </w:rPr>
        <w:t>74</w:t>
      </w:r>
      <w:r w:rsidR="00323297">
        <w:t xml:space="preserve">  </w:t>
      </w:r>
      <w:r w:rsidR="00721094">
        <w:t>Refusal</w:t>
      </w:r>
      <w:proofErr w:type="gramEnd"/>
      <w:r w:rsidR="00721094">
        <w:t xml:space="preserve"> of application</w:t>
      </w:r>
      <w:bookmarkEnd w:id="66"/>
    </w:p>
    <w:p w14:paraId="4739BD9E" w14:textId="77777777" w:rsidR="0075645A" w:rsidRDefault="0075645A" w:rsidP="0075645A">
      <w:pPr>
        <w:pStyle w:val="subsection"/>
      </w:pPr>
      <w:r>
        <w:tab/>
      </w:r>
      <w:r>
        <w:tab/>
        <w:t xml:space="preserve">The Regulator may only refuse to </w:t>
      </w:r>
      <w:r w:rsidR="00E72F2F">
        <w:t xml:space="preserve">grant the application </w:t>
      </w:r>
      <w:r>
        <w:t>if:</w:t>
      </w:r>
    </w:p>
    <w:p w14:paraId="0D2C2873" w14:textId="77777777" w:rsidR="0075645A" w:rsidRDefault="0075645A" w:rsidP="0075645A">
      <w:pPr>
        <w:pStyle w:val="paragraph"/>
      </w:pPr>
      <w:r w:rsidRPr="00721094">
        <w:tab/>
        <w:t>(a)</w:t>
      </w:r>
      <w:r w:rsidRPr="00721094">
        <w:tab/>
      </w:r>
      <w:r>
        <w:t>any of the following apply:</w:t>
      </w:r>
    </w:p>
    <w:p w14:paraId="72187347" w14:textId="77777777" w:rsidR="0040723D" w:rsidRDefault="0075645A" w:rsidP="0075645A">
      <w:pPr>
        <w:pStyle w:val="paragraphsub"/>
      </w:pPr>
      <w:r>
        <w:tab/>
        <w:t>(</w:t>
      </w:r>
      <w:proofErr w:type="spellStart"/>
      <w:r>
        <w:t>i</w:t>
      </w:r>
      <w:proofErr w:type="spellEnd"/>
      <w:r>
        <w:t>)</w:t>
      </w:r>
      <w:r>
        <w:tab/>
      </w:r>
      <w:r w:rsidRPr="00721094">
        <w:t xml:space="preserve">the Regulator is not satisfied </w:t>
      </w:r>
      <w:r w:rsidR="0040723D">
        <w:t xml:space="preserve">of the matters </w:t>
      </w:r>
      <w:r w:rsidR="00783865">
        <w:t xml:space="preserve">in subsection </w:t>
      </w:r>
      <w:r w:rsidR="00A853A5">
        <w:t>72</w:t>
      </w:r>
      <w:r w:rsidR="00783865">
        <w:t xml:space="preserve">(1), having had regard to the matters in subsection </w:t>
      </w:r>
      <w:proofErr w:type="gramStart"/>
      <w:r w:rsidR="00A853A5">
        <w:t>72</w:t>
      </w:r>
      <w:r w:rsidR="00783865">
        <w:t>(2);</w:t>
      </w:r>
      <w:proofErr w:type="gramEnd"/>
    </w:p>
    <w:p w14:paraId="2F0B7124" w14:textId="77777777" w:rsidR="0075645A" w:rsidRPr="00721094" w:rsidRDefault="0075645A" w:rsidP="0075645A">
      <w:pPr>
        <w:pStyle w:val="paragraphsub"/>
      </w:pPr>
      <w:r>
        <w:tab/>
        <w:t>(ii)</w:t>
      </w:r>
      <w:r>
        <w:tab/>
        <w:t xml:space="preserve">the Regulator has </w:t>
      </w:r>
      <w:r w:rsidR="00335280">
        <w:t>given the licence holder a notice</w:t>
      </w:r>
      <w:r>
        <w:t xml:space="preserve"> </w:t>
      </w:r>
      <w:r w:rsidR="00335280">
        <w:t xml:space="preserve">under </w:t>
      </w:r>
      <w:r w:rsidR="008E5C69">
        <w:t>sub</w:t>
      </w:r>
      <w:r>
        <w:t xml:space="preserve">section </w:t>
      </w:r>
      <w:r w:rsidR="00A853A5">
        <w:t>68</w:t>
      </w:r>
      <w:r w:rsidR="008E5C69">
        <w:t>(1)</w:t>
      </w:r>
      <w:r w:rsidR="00335280">
        <w:t xml:space="preserve"> (requirements for further information)</w:t>
      </w:r>
      <w:r>
        <w:t xml:space="preserve">, and the </w:t>
      </w:r>
      <w:r w:rsidR="007D64C1">
        <w:t xml:space="preserve">licence holder </w:t>
      </w:r>
      <w:r>
        <w:t xml:space="preserve">does not comply with the </w:t>
      </w:r>
      <w:r w:rsidR="00335280">
        <w:t>notice</w:t>
      </w:r>
      <w:r>
        <w:t xml:space="preserve"> on or before the day specified in the </w:t>
      </w:r>
      <w:r w:rsidR="00335280">
        <w:t>notice</w:t>
      </w:r>
      <w:r>
        <w:t xml:space="preserve"> </w:t>
      </w:r>
      <w:r w:rsidR="00EB3C58">
        <w:t xml:space="preserve">for the purposes of </w:t>
      </w:r>
      <w:r>
        <w:t xml:space="preserve">paragraph </w:t>
      </w:r>
      <w:r w:rsidR="00A853A5">
        <w:t>68</w:t>
      </w:r>
      <w:r>
        <w:t>(2)(</w:t>
      </w:r>
      <w:r w:rsidR="00B56B59">
        <w:t>b</w:t>
      </w:r>
      <w:proofErr w:type="gramStart"/>
      <w:r>
        <w:t>);</w:t>
      </w:r>
      <w:proofErr w:type="gramEnd"/>
    </w:p>
    <w:p w14:paraId="65003FC7" w14:textId="77777777" w:rsidR="0075645A" w:rsidRPr="00721094" w:rsidRDefault="0075645A" w:rsidP="0075645A">
      <w:pPr>
        <w:pStyle w:val="paragraphsub"/>
      </w:pPr>
      <w:r>
        <w:lastRenderedPageBreak/>
        <w:tab/>
        <w:t>(iii)</w:t>
      </w:r>
      <w:r>
        <w:tab/>
        <w:t xml:space="preserve">the Regulator has </w:t>
      </w:r>
      <w:r w:rsidR="00335280">
        <w:t xml:space="preserve">given the licence holder a notice </w:t>
      </w:r>
      <w:r>
        <w:t xml:space="preserve">under </w:t>
      </w:r>
      <w:r w:rsidR="008E5C69">
        <w:t>sub</w:t>
      </w:r>
      <w:r>
        <w:t xml:space="preserve">section </w:t>
      </w:r>
      <w:r w:rsidR="00A853A5">
        <w:t>69</w:t>
      </w:r>
      <w:r w:rsidR="008E5C69">
        <w:t>(1)</w:t>
      </w:r>
      <w:r w:rsidR="00335280">
        <w:t xml:space="preserve"> (requirements to amend and resubmit plan)</w:t>
      </w:r>
      <w:r>
        <w:t xml:space="preserve">, and the </w:t>
      </w:r>
      <w:r w:rsidR="00BF1D82">
        <w:t>licence holder</w:t>
      </w:r>
      <w:r>
        <w:t xml:space="preserve"> does not comply with the </w:t>
      </w:r>
      <w:r w:rsidR="00335280">
        <w:t xml:space="preserve">notice </w:t>
      </w:r>
      <w:r>
        <w:t xml:space="preserve">on or before the day specified in the </w:t>
      </w:r>
      <w:r w:rsidR="00335280">
        <w:t>notice</w:t>
      </w:r>
      <w:r>
        <w:t xml:space="preserve"> </w:t>
      </w:r>
      <w:r w:rsidR="00EB3C58">
        <w:t>for the purposes of</w:t>
      </w:r>
      <w:r>
        <w:t xml:space="preserve"> paragraph </w:t>
      </w:r>
      <w:r w:rsidR="00A853A5">
        <w:t>69</w:t>
      </w:r>
      <w:r>
        <w:t>(2)(</w:t>
      </w:r>
      <w:r w:rsidR="00B56B59">
        <w:t>b</w:t>
      </w:r>
      <w:r>
        <w:t>);</w:t>
      </w:r>
      <w:r w:rsidR="00FA5D1A">
        <w:t xml:space="preserve"> and</w:t>
      </w:r>
    </w:p>
    <w:p w14:paraId="559B9CFE" w14:textId="77777777" w:rsidR="00335280" w:rsidRDefault="0075645A" w:rsidP="00A0117F">
      <w:pPr>
        <w:pStyle w:val="paragraph"/>
      </w:pPr>
      <w:r>
        <w:tab/>
        <w:t>(b)</w:t>
      </w:r>
      <w:r>
        <w:tab/>
        <w:t xml:space="preserve">the Regulator has complied with section </w:t>
      </w:r>
      <w:r w:rsidR="00A853A5">
        <w:t>75</w:t>
      </w:r>
      <w:r w:rsidR="003414D5">
        <w:t xml:space="preserve"> and the </w:t>
      </w:r>
      <w:r w:rsidR="00EB3C58">
        <w:t>day</w:t>
      </w:r>
      <w:r w:rsidR="003414D5">
        <w:t xml:space="preserve"> specified </w:t>
      </w:r>
      <w:r w:rsidR="00EB3C58">
        <w:t>for the purposes of</w:t>
      </w:r>
      <w:r w:rsidR="003414D5">
        <w:t xml:space="preserve"> paragraph </w:t>
      </w:r>
      <w:r w:rsidR="00A853A5">
        <w:t>75</w:t>
      </w:r>
      <w:r w:rsidR="003414D5">
        <w:t>(3)(c) has passed (</w:t>
      </w:r>
      <w:proofErr w:type="gramStart"/>
      <w:r w:rsidR="003414D5">
        <w:t>whether or not</w:t>
      </w:r>
      <w:proofErr w:type="gramEnd"/>
      <w:r w:rsidR="003414D5">
        <w:t xml:space="preserve"> the </w:t>
      </w:r>
      <w:r w:rsidR="007D64C1">
        <w:t>licence holder</w:t>
      </w:r>
      <w:r w:rsidR="003414D5">
        <w:t xml:space="preserve"> has made a submission about the proposed decision)</w:t>
      </w:r>
      <w:r>
        <w:t>.</w:t>
      </w:r>
    </w:p>
    <w:p w14:paraId="4DE2A519" w14:textId="77777777" w:rsidR="00A22010" w:rsidRDefault="00A853A5" w:rsidP="00A22010">
      <w:pPr>
        <w:pStyle w:val="ActHead5"/>
      </w:pPr>
      <w:bookmarkStart w:id="67" w:name="_Toc182830061"/>
      <w:proofErr w:type="gramStart"/>
      <w:r w:rsidRPr="006C224C">
        <w:rPr>
          <w:rStyle w:val="CharSectno"/>
        </w:rPr>
        <w:t>75</w:t>
      </w:r>
      <w:r w:rsidR="00A22010">
        <w:t xml:space="preserve">  Proposed</w:t>
      </w:r>
      <w:proofErr w:type="gramEnd"/>
      <w:r w:rsidR="00A22010">
        <w:t xml:space="preserve"> decision to refuse application</w:t>
      </w:r>
      <w:bookmarkEnd w:id="67"/>
    </w:p>
    <w:p w14:paraId="0AE48E58" w14:textId="77777777" w:rsidR="00A22010" w:rsidRDefault="00A22010" w:rsidP="00A22010">
      <w:pPr>
        <w:pStyle w:val="subsection"/>
      </w:pPr>
      <w:r>
        <w:tab/>
        <w:t>(1)</w:t>
      </w:r>
      <w:r>
        <w:tab/>
        <w:t xml:space="preserve">This section applies if the Regulator proposes to </w:t>
      </w:r>
      <w:proofErr w:type="gramStart"/>
      <w:r>
        <w:t>make a decision</w:t>
      </w:r>
      <w:proofErr w:type="gramEnd"/>
      <w:r>
        <w:t xml:space="preserve"> </w:t>
      </w:r>
      <w:r w:rsidR="00020723">
        <w:t xml:space="preserve">to refuse </w:t>
      </w:r>
      <w:r w:rsidR="00E72F2F">
        <w:t>to grant the application</w:t>
      </w:r>
      <w:r>
        <w:t>.</w:t>
      </w:r>
    </w:p>
    <w:p w14:paraId="7D358CC6" w14:textId="77777777" w:rsidR="00A22010" w:rsidRDefault="00A22010" w:rsidP="00A22010">
      <w:pPr>
        <w:pStyle w:val="subsection"/>
      </w:pPr>
      <w:r>
        <w:tab/>
        <w:t>(2)</w:t>
      </w:r>
      <w:r>
        <w:tab/>
        <w:t xml:space="preserve">The Regulator must give the </w:t>
      </w:r>
      <w:r w:rsidR="007D64C1">
        <w:t>licence holder</w:t>
      </w:r>
      <w:r>
        <w:t xml:space="preserve"> written notice of the proposed decision.</w:t>
      </w:r>
    </w:p>
    <w:p w14:paraId="0A667AB9" w14:textId="77777777" w:rsidR="00A22010" w:rsidRDefault="00A22010" w:rsidP="00A22010">
      <w:pPr>
        <w:pStyle w:val="subsection"/>
      </w:pPr>
      <w:r>
        <w:tab/>
        <w:t>(3)</w:t>
      </w:r>
      <w:r>
        <w:tab/>
        <w:t>The notice must:</w:t>
      </w:r>
    </w:p>
    <w:p w14:paraId="187EC92D" w14:textId="77777777" w:rsidR="00A22010" w:rsidRPr="00A22010" w:rsidRDefault="00A22010" w:rsidP="00A22010">
      <w:pPr>
        <w:pStyle w:val="paragraph"/>
      </w:pPr>
      <w:r w:rsidRPr="00A22010">
        <w:tab/>
        <w:t>(a)</w:t>
      </w:r>
      <w:r w:rsidRPr="00A22010">
        <w:tab/>
        <w:t xml:space="preserve">set out the Regulator’s reasons for </w:t>
      </w:r>
      <w:r w:rsidR="00567612">
        <w:t>the proposed decision</w:t>
      </w:r>
      <w:r w:rsidRPr="00A22010">
        <w:t>; and</w:t>
      </w:r>
    </w:p>
    <w:p w14:paraId="52F87F24" w14:textId="77777777" w:rsidR="00A22010" w:rsidRPr="00A22010" w:rsidRDefault="00A22010" w:rsidP="00A22010">
      <w:pPr>
        <w:pStyle w:val="paragraph"/>
      </w:pPr>
      <w:r w:rsidRPr="00A22010">
        <w:tab/>
        <w:t>(b)</w:t>
      </w:r>
      <w:r w:rsidRPr="00A22010">
        <w:tab/>
        <w:t xml:space="preserve">invite the </w:t>
      </w:r>
      <w:r w:rsidR="007D64C1">
        <w:t>licence holder</w:t>
      </w:r>
      <w:r w:rsidRPr="00A22010">
        <w:t xml:space="preserve"> to make a written submission about the proposed decision; and</w:t>
      </w:r>
    </w:p>
    <w:p w14:paraId="22325FF9" w14:textId="77777777" w:rsidR="00A22010" w:rsidRPr="00A22010" w:rsidRDefault="00A22010" w:rsidP="00A22010">
      <w:pPr>
        <w:pStyle w:val="paragraph"/>
      </w:pPr>
      <w:r w:rsidRPr="00A22010">
        <w:tab/>
        <w:t>(c)</w:t>
      </w:r>
      <w:r w:rsidRPr="00A22010">
        <w:tab/>
        <w:t xml:space="preserve">specify the </w:t>
      </w:r>
      <w:r w:rsidR="00862BAB">
        <w:t>day on or before which</w:t>
      </w:r>
      <w:r w:rsidRPr="00A22010">
        <w:t xml:space="preserve"> the submission must be made.</w:t>
      </w:r>
    </w:p>
    <w:p w14:paraId="01988969" w14:textId="77777777" w:rsidR="00862BAB" w:rsidRDefault="00862BAB" w:rsidP="00862BAB">
      <w:pPr>
        <w:pStyle w:val="subsection"/>
      </w:pPr>
      <w:r>
        <w:tab/>
        <w:t>(4)</w:t>
      </w:r>
      <w:r>
        <w:tab/>
        <w:t xml:space="preserve">The day specified for the purposes of </w:t>
      </w:r>
      <w:r w:rsidR="0065221B">
        <w:t>paragraph (</w:t>
      </w:r>
      <w:r>
        <w:t>3)(c) must be reasonable.</w:t>
      </w:r>
    </w:p>
    <w:p w14:paraId="53DC2C3A" w14:textId="77777777" w:rsidR="00A22010" w:rsidRDefault="00A22010" w:rsidP="00A22010">
      <w:pPr>
        <w:pStyle w:val="subsection"/>
      </w:pPr>
      <w:r>
        <w:tab/>
        <w:t>(5)</w:t>
      </w:r>
      <w:r>
        <w:tab/>
      </w:r>
      <w:r w:rsidR="00862BAB">
        <w:t xml:space="preserve">If the </w:t>
      </w:r>
      <w:r w:rsidR="007D64C1">
        <w:t>licence holder</w:t>
      </w:r>
      <w:r w:rsidR="00862BAB">
        <w:t xml:space="preserve"> makes a submission on or before the day specified for the purposes of </w:t>
      </w:r>
      <w:r w:rsidR="0065221B">
        <w:t>paragraph (</w:t>
      </w:r>
      <w:r w:rsidR="00862BAB">
        <w:t>3)(c), t</w:t>
      </w:r>
      <w:r>
        <w:t xml:space="preserve">he Regulator must take the submission into account in deciding whether to </w:t>
      </w:r>
      <w:r w:rsidR="00E72F2F">
        <w:t>grant</w:t>
      </w:r>
      <w:r w:rsidR="00020723">
        <w:t xml:space="preserve">, or refuse to </w:t>
      </w:r>
      <w:r w:rsidR="00E72F2F">
        <w:t>grant</w:t>
      </w:r>
      <w:r w:rsidR="00020723">
        <w:t xml:space="preserve">, the </w:t>
      </w:r>
      <w:r w:rsidR="00E72F2F">
        <w:t>application</w:t>
      </w:r>
      <w:r>
        <w:t>.</w:t>
      </w:r>
    </w:p>
    <w:p w14:paraId="409997EB" w14:textId="77777777" w:rsidR="00ED1793" w:rsidRPr="003A12B1" w:rsidRDefault="00ED1793" w:rsidP="00ED1793">
      <w:pPr>
        <w:pStyle w:val="ActHead4"/>
      </w:pPr>
      <w:bookmarkStart w:id="68" w:name="_Toc182830062"/>
      <w:r w:rsidRPr="006C224C">
        <w:rPr>
          <w:rStyle w:val="CharSubdNo"/>
        </w:rPr>
        <w:t>Subdivision D</w:t>
      </w:r>
      <w:r>
        <w:t>—</w:t>
      </w:r>
      <w:r w:rsidR="00DA2FCA" w:rsidRPr="006C224C">
        <w:rPr>
          <w:rStyle w:val="CharSubdText"/>
        </w:rPr>
        <w:t>S</w:t>
      </w:r>
      <w:r w:rsidRPr="006C224C">
        <w:rPr>
          <w:rStyle w:val="CharSubdText"/>
        </w:rPr>
        <w:t>ummary of management plan</w:t>
      </w:r>
      <w:bookmarkEnd w:id="68"/>
    </w:p>
    <w:p w14:paraId="5F65F86C" w14:textId="77777777" w:rsidR="00ED1793" w:rsidRDefault="00A853A5" w:rsidP="00ED1793">
      <w:pPr>
        <w:pStyle w:val="ActHead5"/>
      </w:pPr>
      <w:bookmarkStart w:id="69" w:name="_Toc182830063"/>
      <w:proofErr w:type="gramStart"/>
      <w:r w:rsidRPr="006C224C">
        <w:rPr>
          <w:rStyle w:val="CharSectno"/>
        </w:rPr>
        <w:t>76</w:t>
      </w:r>
      <w:r w:rsidR="00ED1793">
        <w:t xml:space="preserve">  </w:t>
      </w:r>
      <w:r w:rsidR="008D5C8B">
        <w:t>Licence</w:t>
      </w:r>
      <w:proofErr w:type="gramEnd"/>
      <w:r w:rsidR="008D5C8B">
        <w:t xml:space="preserve"> holder must provide summary of management plan</w:t>
      </w:r>
      <w:bookmarkEnd w:id="69"/>
    </w:p>
    <w:p w14:paraId="65F83035" w14:textId="77777777" w:rsidR="00846091" w:rsidRDefault="00846091" w:rsidP="00846091">
      <w:pPr>
        <w:pStyle w:val="subsection"/>
      </w:pPr>
      <w:r>
        <w:tab/>
        <w:t>(1)</w:t>
      </w:r>
      <w:r>
        <w:tab/>
        <w:t>If:</w:t>
      </w:r>
    </w:p>
    <w:p w14:paraId="7D5E4D72" w14:textId="77777777" w:rsidR="00846091" w:rsidRDefault="00846091" w:rsidP="00846091">
      <w:pPr>
        <w:pStyle w:val="paragraph"/>
      </w:pPr>
      <w:r>
        <w:tab/>
        <w:t>(a)</w:t>
      </w:r>
      <w:r>
        <w:tab/>
        <w:t>the application is an initial plan approval application; and</w:t>
      </w:r>
    </w:p>
    <w:p w14:paraId="25CE19B5" w14:textId="77777777" w:rsidR="00846091" w:rsidRDefault="00846091" w:rsidP="00846091">
      <w:pPr>
        <w:pStyle w:val="paragraph"/>
      </w:pPr>
      <w:r>
        <w:tab/>
        <w:t>(b)</w:t>
      </w:r>
      <w:r>
        <w:tab/>
        <w:t>the Regulator grants the application</w:t>
      </w:r>
      <w:r w:rsidR="00DA2FCA">
        <w:t xml:space="preserve"> and approves the plan as the management plan for the relevant </w:t>
      </w:r>
      <w:proofErr w:type="gramStart"/>
      <w:r w:rsidR="00DA2FCA">
        <w:t>licence</w:t>
      </w:r>
      <w:r>
        <w:t>;</w:t>
      </w:r>
      <w:proofErr w:type="gramEnd"/>
    </w:p>
    <w:p w14:paraId="6EBD0201" w14:textId="77777777" w:rsidR="00846091" w:rsidRDefault="00846091" w:rsidP="00846091">
      <w:pPr>
        <w:pStyle w:val="subsection2"/>
      </w:pPr>
      <w:r>
        <w:t>the licence holder must, before the end of</w:t>
      </w:r>
      <w:r w:rsidR="00642839">
        <w:t xml:space="preserve"> 3</w:t>
      </w:r>
      <w:r>
        <w:t xml:space="preserve">0 days after </w:t>
      </w:r>
      <w:r w:rsidR="00DA2FCA">
        <w:t>the day the approval takes effect</w:t>
      </w:r>
      <w:r>
        <w:t>, give the Regulator a summary of the management plan</w:t>
      </w:r>
      <w:r w:rsidR="006243F9">
        <w:t xml:space="preserve"> that includes the information set out in section </w:t>
      </w:r>
      <w:r w:rsidR="00A853A5">
        <w:t>77</w:t>
      </w:r>
      <w:r>
        <w:t>.</w:t>
      </w:r>
    </w:p>
    <w:p w14:paraId="6402C49E" w14:textId="77777777" w:rsidR="005B4703" w:rsidRDefault="005B4703" w:rsidP="005B4703">
      <w:pPr>
        <w:pStyle w:val="subsection"/>
      </w:pPr>
      <w:r>
        <w:tab/>
        <w:t>(2)</w:t>
      </w:r>
      <w:r>
        <w:tab/>
        <w:t>If:</w:t>
      </w:r>
    </w:p>
    <w:p w14:paraId="593DBCBC" w14:textId="77777777" w:rsidR="00846091" w:rsidRDefault="00846091" w:rsidP="00846091">
      <w:pPr>
        <w:pStyle w:val="paragraph"/>
      </w:pPr>
      <w:r>
        <w:tab/>
        <w:t>(a)</w:t>
      </w:r>
      <w:r>
        <w:tab/>
        <w:t>the application is a plan revision approval application; and</w:t>
      </w:r>
    </w:p>
    <w:p w14:paraId="307E623F" w14:textId="77777777" w:rsidR="005B4703" w:rsidRDefault="005B4703" w:rsidP="005B4703">
      <w:pPr>
        <w:pStyle w:val="paragraph"/>
      </w:pPr>
      <w:r>
        <w:tab/>
        <w:t>(</w:t>
      </w:r>
      <w:r w:rsidR="00846091">
        <w:t>b</w:t>
      </w:r>
      <w:r>
        <w:t>)</w:t>
      </w:r>
      <w:r>
        <w:tab/>
        <w:t xml:space="preserve">the Regulator grants </w:t>
      </w:r>
      <w:r w:rsidR="00846091">
        <w:t xml:space="preserve">the </w:t>
      </w:r>
      <w:r>
        <w:t>application</w:t>
      </w:r>
      <w:r w:rsidR="00DA2FCA">
        <w:t xml:space="preserve"> and approves the revised plan as the management plan for the relevant licence</w:t>
      </w:r>
      <w:r>
        <w:t>; and</w:t>
      </w:r>
    </w:p>
    <w:p w14:paraId="7B8BDE94" w14:textId="77777777" w:rsidR="005B4703" w:rsidRDefault="005B4703" w:rsidP="005B4703">
      <w:pPr>
        <w:pStyle w:val="paragraph"/>
      </w:pPr>
      <w:r>
        <w:tab/>
        <w:t>(</w:t>
      </w:r>
      <w:r w:rsidR="00846091">
        <w:t>c</w:t>
      </w:r>
      <w:r>
        <w:t>)</w:t>
      </w:r>
      <w:r>
        <w:tab/>
        <w:t xml:space="preserve">the most recent summary of the management plan </w:t>
      </w:r>
      <w:r w:rsidR="00B14384">
        <w:t xml:space="preserve">for the relevant licence </w:t>
      </w:r>
      <w:r>
        <w:t xml:space="preserve">given to the Regulator under this section </w:t>
      </w:r>
      <w:r w:rsidR="002D038E">
        <w:t xml:space="preserve">does not accurately reflect the revised </w:t>
      </w:r>
      <w:proofErr w:type="gramStart"/>
      <w:r w:rsidR="002D038E">
        <w:t>plan</w:t>
      </w:r>
      <w:r>
        <w:t>;</w:t>
      </w:r>
      <w:proofErr w:type="gramEnd"/>
    </w:p>
    <w:p w14:paraId="3FE6CFD9" w14:textId="77777777" w:rsidR="005B4703" w:rsidRDefault="005B4703" w:rsidP="005B4703">
      <w:pPr>
        <w:pStyle w:val="subsection2"/>
      </w:pPr>
      <w:r>
        <w:t xml:space="preserve">the licence holder must, before the end of </w:t>
      </w:r>
      <w:r w:rsidR="00642839">
        <w:t>3</w:t>
      </w:r>
      <w:r>
        <w:t xml:space="preserve">0 days after </w:t>
      </w:r>
      <w:r w:rsidR="00DA2FCA">
        <w:t>the day the approval takes effect</w:t>
      </w:r>
      <w:r>
        <w:t xml:space="preserve">, give the Regulator a summary of the </w:t>
      </w:r>
      <w:r w:rsidR="00D96939">
        <w:t xml:space="preserve">revised </w:t>
      </w:r>
      <w:r>
        <w:t>plan</w:t>
      </w:r>
      <w:r w:rsidR="00886F75">
        <w:t xml:space="preserve"> that includes the information set out in section </w:t>
      </w:r>
      <w:r w:rsidR="00A853A5">
        <w:t>77</w:t>
      </w:r>
      <w:r>
        <w:t>.</w:t>
      </w:r>
    </w:p>
    <w:p w14:paraId="14C089E2" w14:textId="77777777" w:rsidR="008D5C8B" w:rsidRDefault="008D5C8B" w:rsidP="008D5C8B">
      <w:pPr>
        <w:pStyle w:val="notetext"/>
      </w:pPr>
      <w:r>
        <w:t>Note:</w:t>
      </w:r>
      <w:r>
        <w:tab/>
        <w:t xml:space="preserve">The Regulator may publish </w:t>
      </w:r>
      <w:r w:rsidR="008E3357">
        <w:t>a</w:t>
      </w:r>
      <w:r>
        <w:t xml:space="preserve"> summary </w:t>
      </w:r>
      <w:r w:rsidR="008E3357">
        <w:t xml:space="preserve">given under </w:t>
      </w:r>
      <w:r w:rsidR="0065221B">
        <w:t>subsection (</w:t>
      </w:r>
      <w:r w:rsidR="008E3357">
        <w:t xml:space="preserve">1) or (2) </w:t>
      </w:r>
      <w:r>
        <w:t xml:space="preserve">on the Regulator’s website (see </w:t>
      </w:r>
      <w:r w:rsidR="0065221B">
        <w:t>section 1</w:t>
      </w:r>
      <w:r>
        <w:t>15A of the Act).</w:t>
      </w:r>
    </w:p>
    <w:p w14:paraId="3976529B" w14:textId="77777777" w:rsidR="00CB2000" w:rsidRPr="00CB2000" w:rsidRDefault="00CB2000" w:rsidP="00CB2000">
      <w:pPr>
        <w:pStyle w:val="SubsectionHead"/>
      </w:pPr>
      <w:r>
        <w:lastRenderedPageBreak/>
        <w:t>Offence</w:t>
      </w:r>
    </w:p>
    <w:p w14:paraId="0B4BE44C" w14:textId="77777777" w:rsidR="002407D3" w:rsidRDefault="002407D3" w:rsidP="002407D3">
      <w:pPr>
        <w:pStyle w:val="subsection"/>
      </w:pPr>
      <w:r>
        <w:tab/>
        <w:t>(3)</w:t>
      </w:r>
      <w:r>
        <w:tab/>
        <w:t xml:space="preserve">A </w:t>
      </w:r>
      <w:r w:rsidR="005B4703">
        <w:t>person</w:t>
      </w:r>
      <w:r w:rsidR="00966C7D">
        <w:t xml:space="preserve"> </w:t>
      </w:r>
      <w:r>
        <w:t>commits an offence</w:t>
      </w:r>
      <w:r w:rsidR="001E3C12">
        <w:t xml:space="preserve"> of strict liability</w:t>
      </w:r>
      <w:r>
        <w:t xml:space="preserve"> if:</w:t>
      </w:r>
    </w:p>
    <w:p w14:paraId="7981DEDE" w14:textId="77777777" w:rsidR="002407D3" w:rsidRDefault="002407D3" w:rsidP="002407D3">
      <w:pPr>
        <w:pStyle w:val="paragraph"/>
      </w:pPr>
      <w:r>
        <w:tab/>
        <w:t>(a)</w:t>
      </w:r>
      <w:r>
        <w:tab/>
        <w:t xml:space="preserve">the </w:t>
      </w:r>
      <w:r w:rsidR="005B4703">
        <w:t xml:space="preserve">person </w:t>
      </w:r>
      <w:r>
        <w:t xml:space="preserve">is </w:t>
      </w:r>
      <w:r w:rsidR="00CB0255">
        <w:t xml:space="preserve">required to give the Regulator a summary under </w:t>
      </w:r>
      <w:r w:rsidR="0065221B">
        <w:t>subsection (</w:t>
      </w:r>
      <w:r w:rsidR="00CB0255">
        <w:t>1) or (2) before the end of a period; and</w:t>
      </w:r>
    </w:p>
    <w:p w14:paraId="064FF1BF" w14:textId="77777777" w:rsidR="00CB0255" w:rsidRDefault="00CB0255" w:rsidP="002407D3">
      <w:pPr>
        <w:pStyle w:val="paragraph"/>
      </w:pPr>
      <w:r>
        <w:tab/>
        <w:t>(b)</w:t>
      </w:r>
      <w:r>
        <w:tab/>
        <w:t xml:space="preserve">the </w:t>
      </w:r>
      <w:r w:rsidR="005B4703">
        <w:t xml:space="preserve">person </w:t>
      </w:r>
      <w:r>
        <w:t>does not comply with that requirement before the end of the period.</w:t>
      </w:r>
    </w:p>
    <w:p w14:paraId="43F9F30B" w14:textId="77777777" w:rsidR="002407D3" w:rsidRDefault="002407D3" w:rsidP="002407D3">
      <w:pPr>
        <w:pStyle w:val="Penalty"/>
      </w:pPr>
      <w:r>
        <w:t>Penalty:</w:t>
      </w:r>
      <w:r>
        <w:tab/>
      </w:r>
      <w:r w:rsidR="002D038E">
        <w:t>50</w:t>
      </w:r>
      <w:r>
        <w:t xml:space="preserve"> penalty units.</w:t>
      </w:r>
    </w:p>
    <w:p w14:paraId="66EDD1D9" w14:textId="77777777" w:rsidR="00966661" w:rsidRPr="00966661" w:rsidRDefault="00966661" w:rsidP="00966661">
      <w:pPr>
        <w:pStyle w:val="SubsectionHead"/>
      </w:pPr>
      <w:r w:rsidRPr="00955507">
        <w:t>Continuing offences</w:t>
      </w:r>
    </w:p>
    <w:p w14:paraId="4C985E67" w14:textId="77777777" w:rsidR="00044F70" w:rsidRPr="00955507" w:rsidRDefault="00044F70" w:rsidP="00044F70">
      <w:pPr>
        <w:pStyle w:val="subsection"/>
      </w:pPr>
      <w:r>
        <w:tab/>
        <w:t>(4)</w:t>
      </w:r>
      <w:r>
        <w:tab/>
        <w:t xml:space="preserve">A person who commits an offence against </w:t>
      </w:r>
      <w:r w:rsidR="0065221B">
        <w:t>subsection (</w:t>
      </w:r>
      <w:r>
        <w:t>3) commits a separate offence in respect of each day (includi</w:t>
      </w:r>
      <w:r w:rsidRPr="00955507">
        <w:t>ng a day of a conviction for the offence or any later day) during which the offence continues.</w:t>
      </w:r>
    </w:p>
    <w:p w14:paraId="0C6A76D4" w14:textId="77777777" w:rsidR="00044F70" w:rsidRDefault="00044F70" w:rsidP="00044F70">
      <w:pPr>
        <w:pStyle w:val="subsection"/>
      </w:pPr>
      <w:r w:rsidRPr="00955507">
        <w:tab/>
        <w:t>(</w:t>
      </w:r>
      <w:r>
        <w:t>5</w:t>
      </w:r>
      <w:r w:rsidRPr="00955507">
        <w:t>)</w:t>
      </w:r>
      <w:r w:rsidRPr="00955507">
        <w:tab/>
        <w:t xml:space="preserve">The maximum penalty for each day that an offence under </w:t>
      </w:r>
      <w:r w:rsidR="0065221B">
        <w:t>subsection (</w:t>
      </w:r>
      <w:r>
        <w:t>3</w:t>
      </w:r>
      <w:r w:rsidRPr="00955507">
        <w:t>) continues is 10% of the maximum penalty that can be imposed in respect of that offence.</w:t>
      </w:r>
    </w:p>
    <w:p w14:paraId="6B5D5B96" w14:textId="77777777" w:rsidR="001C0AF1" w:rsidRDefault="00A853A5" w:rsidP="001C0AF1">
      <w:pPr>
        <w:pStyle w:val="ActHead5"/>
      </w:pPr>
      <w:bookmarkStart w:id="70" w:name="_Toc182830064"/>
      <w:proofErr w:type="gramStart"/>
      <w:r w:rsidRPr="006C224C">
        <w:rPr>
          <w:rStyle w:val="CharSectno"/>
        </w:rPr>
        <w:t>77</w:t>
      </w:r>
      <w:r w:rsidR="001C0AF1">
        <w:t xml:space="preserve">  Requirements</w:t>
      </w:r>
      <w:proofErr w:type="gramEnd"/>
      <w:r w:rsidR="001C0AF1">
        <w:t xml:space="preserve"> for summary of management plan</w:t>
      </w:r>
      <w:bookmarkEnd w:id="70"/>
    </w:p>
    <w:p w14:paraId="778F68A6" w14:textId="77777777" w:rsidR="001C0AF1" w:rsidRDefault="001C0AF1" w:rsidP="001C0AF1">
      <w:pPr>
        <w:pStyle w:val="subsection"/>
      </w:pPr>
      <w:r>
        <w:tab/>
      </w:r>
      <w:r w:rsidR="00392610">
        <w:t>(1)</w:t>
      </w:r>
      <w:r>
        <w:tab/>
        <w:t xml:space="preserve">A summary of a management plan given to the Regulator under section </w:t>
      </w:r>
      <w:r w:rsidR="00A853A5">
        <w:t>76</w:t>
      </w:r>
      <w:r>
        <w:t xml:space="preserve"> must include </w:t>
      </w:r>
      <w:r w:rsidR="00886F75">
        <w:t xml:space="preserve">a summary of </w:t>
      </w:r>
      <w:r>
        <w:t xml:space="preserve">the </w:t>
      </w:r>
      <w:r w:rsidR="00886F75">
        <w:t>matters addressed in the management plan under the following provisions</w:t>
      </w:r>
      <w:r>
        <w:t>:</w:t>
      </w:r>
    </w:p>
    <w:p w14:paraId="53AE9C85" w14:textId="77777777" w:rsidR="00886F75" w:rsidRDefault="00886F75" w:rsidP="00886F75">
      <w:pPr>
        <w:pStyle w:val="paragraph"/>
      </w:pPr>
      <w:r>
        <w:tab/>
        <w:t>(a)</w:t>
      </w:r>
      <w:r>
        <w:tab/>
        <w:t xml:space="preserve">section </w:t>
      </w:r>
      <w:r w:rsidR="00A853A5">
        <w:t>80</w:t>
      </w:r>
      <w:r>
        <w:t xml:space="preserve"> </w:t>
      </w:r>
      <w:r w:rsidR="00FF753D">
        <w:t>(</w:t>
      </w:r>
      <w:r w:rsidR="00A370DE">
        <w:t>description of activities and operations</w:t>
      </w:r>
      <w:proofErr w:type="gramStart"/>
      <w:r w:rsidR="00A370DE">
        <w:t>);</w:t>
      </w:r>
      <w:proofErr w:type="gramEnd"/>
    </w:p>
    <w:p w14:paraId="6CB769AA" w14:textId="77777777" w:rsidR="00A370DE" w:rsidRDefault="00A370DE" w:rsidP="00A370DE">
      <w:pPr>
        <w:pStyle w:val="paragraph"/>
      </w:pPr>
      <w:r>
        <w:tab/>
        <w:t>(b)</w:t>
      </w:r>
      <w:r>
        <w:tab/>
        <w:t xml:space="preserve">section </w:t>
      </w:r>
      <w:r w:rsidR="00A853A5">
        <w:t>81</w:t>
      </w:r>
      <w:r>
        <w:t xml:space="preserve"> (consultation</w:t>
      </w:r>
      <w:proofErr w:type="gramStart"/>
      <w:r>
        <w:t>);</w:t>
      </w:r>
      <w:proofErr w:type="gramEnd"/>
    </w:p>
    <w:p w14:paraId="535D864F" w14:textId="77777777" w:rsidR="00921DE7" w:rsidRDefault="00921DE7" w:rsidP="00921DE7">
      <w:pPr>
        <w:pStyle w:val="paragraph"/>
      </w:pPr>
      <w:r>
        <w:tab/>
        <w:t>(c)</w:t>
      </w:r>
      <w:r>
        <w:tab/>
        <w:t xml:space="preserve">section </w:t>
      </w:r>
      <w:r w:rsidR="00A853A5">
        <w:t>82</w:t>
      </w:r>
      <w:r>
        <w:t xml:space="preserve"> (stakeholder engagement</w:t>
      </w:r>
      <w:proofErr w:type="gramStart"/>
      <w:r>
        <w:t>);</w:t>
      </w:r>
      <w:proofErr w:type="gramEnd"/>
    </w:p>
    <w:p w14:paraId="45F65FBD" w14:textId="77777777" w:rsidR="00A370DE" w:rsidRDefault="00A370DE" w:rsidP="00A370DE">
      <w:pPr>
        <w:pStyle w:val="paragraph"/>
      </w:pPr>
      <w:r>
        <w:tab/>
        <w:t>(</w:t>
      </w:r>
      <w:r w:rsidR="00921DE7">
        <w:t>d</w:t>
      </w:r>
      <w:r>
        <w:t>)</w:t>
      </w:r>
      <w:r>
        <w:tab/>
        <w:t xml:space="preserve">section </w:t>
      </w:r>
      <w:r w:rsidR="00A853A5">
        <w:t>83</w:t>
      </w:r>
      <w:r>
        <w:t xml:space="preserve"> (management system</w:t>
      </w:r>
      <w:proofErr w:type="gramStart"/>
      <w:r>
        <w:t>);</w:t>
      </w:r>
      <w:proofErr w:type="gramEnd"/>
    </w:p>
    <w:p w14:paraId="17C3A3BD" w14:textId="77777777" w:rsidR="00A370DE" w:rsidRDefault="00A370DE" w:rsidP="00A370DE">
      <w:pPr>
        <w:pStyle w:val="paragraph"/>
      </w:pPr>
      <w:r>
        <w:tab/>
        <w:t>(</w:t>
      </w:r>
      <w:r w:rsidR="00921DE7">
        <w:t>e</w:t>
      </w:r>
      <w:r>
        <w:t>)</w:t>
      </w:r>
      <w:r>
        <w:tab/>
        <w:t xml:space="preserve">section </w:t>
      </w:r>
      <w:r w:rsidR="00A853A5">
        <w:t>84</w:t>
      </w:r>
      <w:r>
        <w:t xml:space="preserve"> (conditions of licence</w:t>
      </w:r>
      <w:proofErr w:type="gramStart"/>
      <w:r>
        <w:t>);</w:t>
      </w:r>
      <w:proofErr w:type="gramEnd"/>
    </w:p>
    <w:p w14:paraId="476D477A" w14:textId="77777777" w:rsidR="00A370DE" w:rsidRDefault="00A370DE" w:rsidP="00A370DE">
      <w:pPr>
        <w:pStyle w:val="paragraph"/>
      </w:pPr>
      <w:r>
        <w:tab/>
        <w:t>(</w:t>
      </w:r>
      <w:r w:rsidR="00921DE7">
        <w:t>f</w:t>
      </w:r>
      <w:r>
        <w:t>)</w:t>
      </w:r>
      <w:r>
        <w:tab/>
        <w:t xml:space="preserve">section </w:t>
      </w:r>
      <w:r w:rsidR="00A853A5">
        <w:t>85</w:t>
      </w:r>
      <w:r>
        <w:t xml:space="preserve"> (obligations under the </w:t>
      </w:r>
      <w:r w:rsidRPr="00A370DE">
        <w:rPr>
          <w:i/>
        </w:rPr>
        <w:t>Environment Protection and Biodiversity Conservation Act 1999</w:t>
      </w:r>
      <w:proofErr w:type="gramStart"/>
      <w:r>
        <w:t>);</w:t>
      </w:r>
      <w:proofErr w:type="gramEnd"/>
    </w:p>
    <w:p w14:paraId="465BE78A" w14:textId="77777777" w:rsidR="00A370DE" w:rsidRDefault="00A370DE" w:rsidP="00A370DE">
      <w:pPr>
        <w:pStyle w:val="paragraph"/>
      </w:pPr>
      <w:r>
        <w:tab/>
        <w:t>(</w:t>
      </w:r>
      <w:r w:rsidR="00921DE7">
        <w:t>g</w:t>
      </w:r>
      <w:r>
        <w:t>)</w:t>
      </w:r>
      <w:r>
        <w:tab/>
        <w:t xml:space="preserve">section </w:t>
      </w:r>
      <w:r w:rsidR="00A853A5">
        <w:t>88</w:t>
      </w:r>
      <w:r>
        <w:t xml:space="preserve"> (</w:t>
      </w:r>
      <w:r w:rsidR="00E70A12">
        <w:t>maintenance of relevant structures, equipment and property</w:t>
      </w:r>
      <w:proofErr w:type="gramStart"/>
      <w:r>
        <w:t>);</w:t>
      </w:r>
      <w:proofErr w:type="gramEnd"/>
    </w:p>
    <w:p w14:paraId="4ECE7944" w14:textId="77777777" w:rsidR="00A370DE" w:rsidRDefault="00A370DE" w:rsidP="00A370DE">
      <w:pPr>
        <w:pStyle w:val="paragraph"/>
      </w:pPr>
      <w:r>
        <w:tab/>
        <w:t>(</w:t>
      </w:r>
      <w:r w:rsidR="00921DE7">
        <w:t>h</w:t>
      </w:r>
      <w:r>
        <w:t>)</w:t>
      </w:r>
      <w:r>
        <w:tab/>
        <w:t xml:space="preserve">section </w:t>
      </w:r>
      <w:r w:rsidR="00A853A5">
        <w:t>89</w:t>
      </w:r>
      <w:r>
        <w:t xml:space="preserve"> (</w:t>
      </w:r>
      <w:r w:rsidR="00CF5486">
        <w:t>decommissioning of licence infrastructure</w:t>
      </w:r>
      <w:proofErr w:type="gramStart"/>
      <w:r>
        <w:t>);</w:t>
      </w:r>
      <w:proofErr w:type="gramEnd"/>
    </w:p>
    <w:p w14:paraId="620F0144" w14:textId="77777777" w:rsidR="00A370DE" w:rsidRDefault="00A370DE" w:rsidP="00A370DE">
      <w:pPr>
        <w:pStyle w:val="paragraph"/>
      </w:pPr>
      <w:r>
        <w:tab/>
        <w:t>(</w:t>
      </w:r>
      <w:proofErr w:type="spellStart"/>
      <w:r w:rsidR="00921DE7">
        <w:t>i</w:t>
      </w:r>
      <w:proofErr w:type="spellEnd"/>
      <w:r>
        <w:t>)</w:t>
      </w:r>
      <w:r>
        <w:tab/>
        <w:t xml:space="preserve">section </w:t>
      </w:r>
      <w:r w:rsidR="00A853A5">
        <w:t>90</w:t>
      </w:r>
      <w:r>
        <w:t xml:space="preserve"> (</w:t>
      </w:r>
      <w:r w:rsidR="00CF5486" w:rsidRPr="00CF5486">
        <w:t>removal of relevant structures, equipment and property, and remediation</w:t>
      </w:r>
      <w:proofErr w:type="gramStart"/>
      <w:r>
        <w:t>);</w:t>
      </w:r>
      <w:proofErr w:type="gramEnd"/>
    </w:p>
    <w:p w14:paraId="74B06631" w14:textId="77777777" w:rsidR="00CF5486" w:rsidRDefault="00CF5486" w:rsidP="00CF5486">
      <w:pPr>
        <w:pStyle w:val="paragraph"/>
      </w:pPr>
      <w:r>
        <w:tab/>
        <w:t>(</w:t>
      </w:r>
      <w:r w:rsidR="00921DE7">
        <w:t>j</w:t>
      </w:r>
      <w:r>
        <w:t>)</w:t>
      </w:r>
      <w:r>
        <w:tab/>
        <w:t xml:space="preserve">section </w:t>
      </w:r>
      <w:r w:rsidR="00A853A5">
        <w:t>91</w:t>
      </w:r>
      <w:r>
        <w:t xml:space="preserve"> (emergency management</w:t>
      </w:r>
      <w:proofErr w:type="gramStart"/>
      <w:r>
        <w:t>);</w:t>
      </w:r>
      <w:proofErr w:type="gramEnd"/>
    </w:p>
    <w:p w14:paraId="2E4D537F" w14:textId="77777777" w:rsidR="00CF5486" w:rsidRDefault="00CF5486" w:rsidP="00CF5486">
      <w:pPr>
        <w:pStyle w:val="paragraph"/>
      </w:pPr>
      <w:r>
        <w:tab/>
        <w:t>(</w:t>
      </w:r>
      <w:r w:rsidR="00921DE7">
        <w:t>k</w:t>
      </w:r>
      <w:r>
        <w:t>)</w:t>
      </w:r>
      <w:r>
        <w:tab/>
        <w:t xml:space="preserve">section </w:t>
      </w:r>
      <w:r w:rsidR="00A853A5">
        <w:t>94</w:t>
      </w:r>
      <w:r>
        <w:t xml:space="preserve"> (work health and safety).</w:t>
      </w:r>
    </w:p>
    <w:p w14:paraId="678905FA" w14:textId="77777777" w:rsidR="00392610" w:rsidRPr="00640642" w:rsidRDefault="00392610" w:rsidP="00392610">
      <w:pPr>
        <w:pStyle w:val="subsection"/>
      </w:pPr>
      <w:r w:rsidRPr="00640642">
        <w:tab/>
        <w:t>(</w:t>
      </w:r>
      <w:r w:rsidR="00886F75">
        <w:t>2</w:t>
      </w:r>
      <w:r w:rsidRPr="00640642">
        <w:t>)</w:t>
      </w:r>
      <w:r w:rsidRPr="00640642">
        <w:tab/>
      </w:r>
      <w:r w:rsidR="004F4678">
        <w:t xml:space="preserve">Despite </w:t>
      </w:r>
      <w:r w:rsidR="0065221B">
        <w:t>subsection (</w:t>
      </w:r>
      <w:r w:rsidR="004F4678">
        <w:t>1)</w:t>
      </w:r>
      <w:r w:rsidRPr="00640642">
        <w:t xml:space="preserve">, </w:t>
      </w:r>
      <w:r w:rsidR="004F4678">
        <w:t xml:space="preserve">the summary is not required to include </w:t>
      </w:r>
      <w:r w:rsidRPr="00640642">
        <w:t>information that could reasonably be expected to substantially prejudice the commercial interests of:</w:t>
      </w:r>
    </w:p>
    <w:p w14:paraId="0EB735AB" w14:textId="77777777" w:rsidR="00392610" w:rsidRPr="00640642" w:rsidRDefault="00392610" w:rsidP="00392610">
      <w:pPr>
        <w:pStyle w:val="paragraph"/>
      </w:pPr>
      <w:r w:rsidRPr="00640642">
        <w:tab/>
        <w:t>(a)</w:t>
      </w:r>
      <w:r w:rsidRPr="00640642">
        <w:tab/>
        <w:t>the</w:t>
      </w:r>
      <w:r w:rsidR="00CF7BE5">
        <w:t xml:space="preserve"> </w:t>
      </w:r>
      <w:r w:rsidR="004F4678">
        <w:t>licence holder</w:t>
      </w:r>
      <w:r w:rsidRPr="00640642">
        <w:t>; or</w:t>
      </w:r>
    </w:p>
    <w:p w14:paraId="25929F8A" w14:textId="77777777" w:rsidR="00392610" w:rsidRDefault="00392610" w:rsidP="00392610">
      <w:pPr>
        <w:pStyle w:val="paragraph"/>
      </w:pPr>
      <w:r w:rsidRPr="00640642">
        <w:tab/>
        <w:t>(b)</w:t>
      </w:r>
      <w:r w:rsidRPr="00640642">
        <w:tab/>
        <w:t>any other person.</w:t>
      </w:r>
    </w:p>
    <w:p w14:paraId="04FF3060" w14:textId="77777777" w:rsidR="008422A6" w:rsidRDefault="00886F75" w:rsidP="00886F75">
      <w:pPr>
        <w:pStyle w:val="subsection"/>
      </w:pPr>
      <w:r>
        <w:tab/>
        <w:t>(3)</w:t>
      </w:r>
      <w:r>
        <w:tab/>
        <w:t xml:space="preserve">A summary of a management plan given to the Regulator under section </w:t>
      </w:r>
      <w:r w:rsidR="00A853A5">
        <w:t>76</w:t>
      </w:r>
      <w:r>
        <w:t xml:space="preserve"> must include</w:t>
      </w:r>
      <w:r w:rsidR="008422A6">
        <w:t>:</w:t>
      </w:r>
    </w:p>
    <w:p w14:paraId="4CEF920A" w14:textId="77777777" w:rsidR="00886F75" w:rsidRDefault="008422A6" w:rsidP="008422A6">
      <w:pPr>
        <w:pStyle w:val="paragraph"/>
      </w:pPr>
      <w:r>
        <w:tab/>
        <w:t>(a)</w:t>
      </w:r>
      <w:r>
        <w:tab/>
      </w:r>
      <w:r w:rsidR="00886F75">
        <w:t>contact details for the licence holder</w:t>
      </w:r>
      <w:r w:rsidR="00CF5486">
        <w:t xml:space="preserve"> (which must include a telephone number and an email address)</w:t>
      </w:r>
      <w:r>
        <w:t>; and</w:t>
      </w:r>
    </w:p>
    <w:p w14:paraId="1DC26832" w14:textId="77777777" w:rsidR="00EC3AB0" w:rsidRDefault="00EC3AB0" w:rsidP="008422A6">
      <w:pPr>
        <w:pStyle w:val="paragraph"/>
      </w:pPr>
      <w:r>
        <w:tab/>
        <w:t>(b)</w:t>
      </w:r>
      <w:r>
        <w:tab/>
        <w:t xml:space="preserve">the </w:t>
      </w:r>
      <w:r w:rsidR="005019BC">
        <w:t xml:space="preserve">business </w:t>
      </w:r>
      <w:r>
        <w:t>address or addresses of any premises where</w:t>
      </w:r>
      <w:r w:rsidR="00E77B53" w:rsidRPr="00E77B53">
        <w:t xml:space="preserve"> records relating to </w:t>
      </w:r>
      <w:r w:rsidR="00E77B53">
        <w:t xml:space="preserve">any of the following </w:t>
      </w:r>
      <w:r w:rsidR="00E77B53" w:rsidRPr="00E77B53">
        <w:t>are required to be kept</w:t>
      </w:r>
      <w:r w:rsidR="00171CB7">
        <w:t>,</w:t>
      </w:r>
      <w:r w:rsidR="00E77B53" w:rsidRPr="00E77B53">
        <w:t xml:space="preserve"> </w:t>
      </w:r>
      <w:r w:rsidR="00171CB7">
        <w:t xml:space="preserve">and can be inspected, </w:t>
      </w:r>
      <w:r w:rsidR="00E77B53" w:rsidRPr="00E77B53">
        <w:t xml:space="preserve">under a provision of </w:t>
      </w:r>
      <w:r w:rsidR="00E77B53">
        <w:t>the</w:t>
      </w:r>
      <w:r w:rsidR="00E77B53" w:rsidRPr="00E77B53">
        <w:t xml:space="preserve"> management plan mentioned in </w:t>
      </w:r>
      <w:r w:rsidR="0065221B">
        <w:t>paragraph 1</w:t>
      </w:r>
      <w:r w:rsidR="00E77B53" w:rsidRPr="00E77B53">
        <w:t xml:space="preserve">15(1)(f) of the </w:t>
      </w:r>
      <w:r w:rsidR="00E77B53">
        <w:t>Act:</w:t>
      </w:r>
    </w:p>
    <w:p w14:paraId="4624027B" w14:textId="77777777" w:rsidR="00E77B53" w:rsidRPr="00E77B53" w:rsidRDefault="00E77B53" w:rsidP="00E77B53">
      <w:pPr>
        <w:pStyle w:val="paragraphsub"/>
      </w:pPr>
      <w:r>
        <w:lastRenderedPageBreak/>
        <w:tab/>
        <w:t>(</w:t>
      </w:r>
      <w:proofErr w:type="spellStart"/>
      <w:r>
        <w:t>i</w:t>
      </w:r>
      <w:proofErr w:type="spellEnd"/>
      <w:r>
        <w:t>)</w:t>
      </w:r>
      <w:r>
        <w:tab/>
        <w:t xml:space="preserve">work in the nature of offshore infrastructure activities carried out in the Commonwealth offshore </w:t>
      </w:r>
      <w:proofErr w:type="gramStart"/>
      <w:r>
        <w:t>area</w:t>
      </w:r>
      <w:r w:rsidRPr="00E77B53">
        <w:t>;</w:t>
      </w:r>
      <w:proofErr w:type="gramEnd"/>
    </w:p>
    <w:p w14:paraId="6E800AFD" w14:textId="77777777" w:rsidR="00E77B53" w:rsidRPr="00E77B53" w:rsidRDefault="00E77B53" w:rsidP="00E77B53">
      <w:pPr>
        <w:pStyle w:val="paragraphsub"/>
      </w:pPr>
      <w:r w:rsidRPr="00E77B53">
        <w:tab/>
        <w:t>(</w:t>
      </w:r>
      <w:r>
        <w:t>ii</w:t>
      </w:r>
      <w:r w:rsidRPr="00E77B53">
        <w:t>)</w:t>
      </w:r>
      <w:r w:rsidRPr="00E77B53">
        <w:tab/>
        <w:t>any other work carried out, or purportedly carried out,</w:t>
      </w:r>
      <w:r>
        <w:t xml:space="preserve"> in the Commonwealth offshore area</w:t>
      </w:r>
      <w:r w:rsidRPr="00E77B53">
        <w:t xml:space="preserve"> under </w:t>
      </w:r>
      <w:r>
        <w:t>the</w:t>
      </w:r>
      <w:r w:rsidRPr="00E77B53">
        <w:t xml:space="preserve"> </w:t>
      </w:r>
      <w:r w:rsidR="00296E13">
        <w:t xml:space="preserve">relevant </w:t>
      </w:r>
      <w:proofErr w:type="gramStart"/>
      <w:r w:rsidRPr="00E77B53">
        <w:t>licence;</w:t>
      </w:r>
      <w:proofErr w:type="gramEnd"/>
    </w:p>
    <w:p w14:paraId="413271BD" w14:textId="77777777" w:rsidR="00E77B53" w:rsidRDefault="00E77B53" w:rsidP="00E77B53">
      <w:pPr>
        <w:pStyle w:val="paragraphsub"/>
      </w:pPr>
      <w:r w:rsidRPr="00E77B53">
        <w:tab/>
        <w:t>(</w:t>
      </w:r>
      <w:r>
        <w:t>iii</w:t>
      </w:r>
      <w:r w:rsidRPr="00E77B53">
        <w:t>)</w:t>
      </w:r>
      <w:r w:rsidRPr="00E77B53">
        <w:tab/>
        <w:t xml:space="preserve">any other work carried out, or purportedly carried out, </w:t>
      </w:r>
      <w:r w:rsidR="005B3CC3">
        <w:t>in the Commonwealth offshore area</w:t>
      </w:r>
      <w:r w:rsidR="005B3CC3" w:rsidRPr="00E77B53">
        <w:t xml:space="preserve"> </w:t>
      </w:r>
      <w:r w:rsidRPr="00E77B53">
        <w:t>in accordance with a requirem</w:t>
      </w:r>
      <w:r>
        <w:t>ent under the Act.</w:t>
      </w:r>
    </w:p>
    <w:p w14:paraId="474233CE" w14:textId="77777777" w:rsidR="0092004E" w:rsidRDefault="00A853A5" w:rsidP="0092004E">
      <w:pPr>
        <w:pStyle w:val="ActHead5"/>
      </w:pPr>
      <w:bookmarkStart w:id="71" w:name="_Toc182830065"/>
      <w:proofErr w:type="gramStart"/>
      <w:r w:rsidRPr="006C224C">
        <w:rPr>
          <w:rStyle w:val="CharSectno"/>
        </w:rPr>
        <w:t>78</w:t>
      </w:r>
      <w:r w:rsidR="0092004E">
        <w:t xml:space="preserve">  Regulator</w:t>
      </w:r>
      <w:proofErr w:type="gramEnd"/>
      <w:r w:rsidR="0092004E">
        <w:t xml:space="preserve"> may </w:t>
      </w:r>
      <w:r w:rsidR="00CB2000">
        <w:t>direct</w:t>
      </w:r>
      <w:r w:rsidR="0092004E">
        <w:t xml:space="preserve"> revision and resubmission of summary</w:t>
      </w:r>
      <w:bookmarkEnd w:id="71"/>
    </w:p>
    <w:p w14:paraId="51CA3F00" w14:textId="77777777" w:rsidR="0092004E" w:rsidRDefault="0092004E" w:rsidP="0092004E">
      <w:pPr>
        <w:pStyle w:val="subsection"/>
      </w:pPr>
      <w:r>
        <w:tab/>
        <w:t>(1)</w:t>
      </w:r>
      <w:r>
        <w:tab/>
        <w:t>If:</w:t>
      </w:r>
    </w:p>
    <w:p w14:paraId="56DFC2AF" w14:textId="77777777" w:rsidR="0092004E" w:rsidRDefault="0092004E" w:rsidP="0092004E">
      <w:pPr>
        <w:pStyle w:val="paragraph"/>
      </w:pPr>
      <w:r>
        <w:tab/>
        <w:t>(a)</w:t>
      </w:r>
      <w:r>
        <w:tab/>
      </w:r>
      <w:r w:rsidR="00071E9C">
        <w:t>a</w:t>
      </w:r>
      <w:r w:rsidR="004D2FA7">
        <w:t xml:space="preserve"> </w:t>
      </w:r>
      <w:r w:rsidR="00071E9C">
        <w:t xml:space="preserve">licence holder </w:t>
      </w:r>
      <w:r>
        <w:t xml:space="preserve">gives the Regulator a summary of a management plan under section </w:t>
      </w:r>
      <w:r w:rsidR="00A853A5">
        <w:t>76</w:t>
      </w:r>
      <w:r>
        <w:t>; and</w:t>
      </w:r>
    </w:p>
    <w:p w14:paraId="613C8BB0" w14:textId="77777777" w:rsidR="00D96939" w:rsidRDefault="0092004E" w:rsidP="0092004E">
      <w:pPr>
        <w:pStyle w:val="paragraph"/>
      </w:pPr>
      <w:r>
        <w:tab/>
        <w:t>(b)</w:t>
      </w:r>
      <w:r>
        <w:tab/>
        <w:t>the Regulator</w:t>
      </w:r>
      <w:r w:rsidR="00D96939">
        <w:t>:</w:t>
      </w:r>
    </w:p>
    <w:p w14:paraId="6AC7D027" w14:textId="77777777" w:rsidR="0092004E" w:rsidRDefault="00D96939" w:rsidP="00D96939">
      <w:pPr>
        <w:pStyle w:val="paragraphsub"/>
      </w:pPr>
      <w:r>
        <w:tab/>
        <w:t>(</w:t>
      </w:r>
      <w:proofErr w:type="spellStart"/>
      <w:r>
        <w:t>i</w:t>
      </w:r>
      <w:proofErr w:type="spellEnd"/>
      <w:r>
        <w:t>)</w:t>
      </w:r>
      <w:r>
        <w:tab/>
      </w:r>
      <w:r w:rsidR="00CB2000">
        <w:t xml:space="preserve">is not satisfied that the summary includes the information required by section </w:t>
      </w:r>
      <w:r w:rsidR="00A853A5">
        <w:t>77</w:t>
      </w:r>
      <w:r>
        <w:t>; or</w:t>
      </w:r>
    </w:p>
    <w:p w14:paraId="0E89539E" w14:textId="77777777" w:rsidR="00D96939" w:rsidRDefault="00D96939" w:rsidP="00D96939">
      <w:pPr>
        <w:pStyle w:val="paragraphsub"/>
      </w:pPr>
      <w:r>
        <w:tab/>
        <w:t>(ii)</w:t>
      </w:r>
      <w:r>
        <w:tab/>
        <w:t xml:space="preserve">is not satisfied that the summary is suitable for publication on the Regulator’s </w:t>
      </w:r>
      <w:proofErr w:type="gramStart"/>
      <w:r>
        <w:t>website;</w:t>
      </w:r>
      <w:proofErr w:type="gramEnd"/>
    </w:p>
    <w:p w14:paraId="45599A28" w14:textId="77777777" w:rsidR="00CB2000" w:rsidRDefault="00CB2000" w:rsidP="00CB2000">
      <w:pPr>
        <w:pStyle w:val="subsection2"/>
      </w:pPr>
      <w:r>
        <w:t xml:space="preserve">the Regulator may direct the </w:t>
      </w:r>
      <w:r w:rsidR="00966C7D">
        <w:t xml:space="preserve">licence holder </w:t>
      </w:r>
      <w:r>
        <w:t>to revise the summary and resubmit the summary to the Regulator.</w:t>
      </w:r>
    </w:p>
    <w:p w14:paraId="197BCE7E" w14:textId="77777777" w:rsidR="0092004E" w:rsidRDefault="0092004E" w:rsidP="0092004E">
      <w:pPr>
        <w:pStyle w:val="subsection"/>
      </w:pPr>
      <w:r>
        <w:tab/>
        <w:t>(2)</w:t>
      </w:r>
      <w:r>
        <w:tab/>
        <w:t xml:space="preserve">The </w:t>
      </w:r>
      <w:r w:rsidR="00CB2000">
        <w:t>direction</w:t>
      </w:r>
      <w:r>
        <w:t xml:space="preserve"> must:</w:t>
      </w:r>
    </w:p>
    <w:p w14:paraId="3DAD8912" w14:textId="77777777" w:rsidR="0092004E" w:rsidRDefault="0092004E" w:rsidP="0092004E">
      <w:pPr>
        <w:pStyle w:val="paragraph"/>
      </w:pPr>
      <w:r>
        <w:tab/>
        <w:t>(a)</w:t>
      </w:r>
      <w:r>
        <w:tab/>
        <w:t>be in writing; and</w:t>
      </w:r>
    </w:p>
    <w:p w14:paraId="45705473" w14:textId="77777777" w:rsidR="0092004E" w:rsidRDefault="0092004E" w:rsidP="0092004E">
      <w:pPr>
        <w:pStyle w:val="paragraph"/>
      </w:pPr>
      <w:r w:rsidRPr="00A63BF4">
        <w:tab/>
        <w:t>(b)</w:t>
      </w:r>
      <w:r w:rsidRPr="00A63BF4">
        <w:tab/>
      </w:r>
      <w:r w:rsidR="00A64CE2">
        <w:t>describe</w:t>
      </w:r>
      <w:r w:rsidRPr="00A63BF4">
        <w:t xml:space="preserve"> </w:t>
      </w:r>
      <w:r w:rsidR="00D96939">
        <w:t>the revisions that are required to be made</w:t>
      </w:r>
      <w:r w:rsidRPr="00A63BF4">
        <w:t>;</w:t>
      </w:r>
      <w:r>
        <w:t xml:space="preserve"> and</w:t>
      </w:r>
    </w:p>
    <w:p w14:paraId="0164A29D" w14:textId="77777777" w:rsidR="0092004E" w:rsidRPr="00D96939" w:rsidRDefault="0092004E" w:rsidP="0092004E">
      <w:pPr>
        <w:pStyle w:val="paragraph"/>
      </w:pPr>
      <w:r w:rsidRPr="00D96939">
        <w:tab/>
        <w:t>(c)</w:t>
      </w:r>
      <w:r w:rsidRPr="00D96939">
        <w:tab/>
        <w:t xml:space="preserve">specify the day on or before which the </w:t>
      </w:r>
      <w:r w:rsidR="00CB2000" w:rsidRPr="00D96939">
        <w:t>revised summary</w:t>
      </w:r>
      <w:r w:rsidRPr="00D96939">
        <w:t xml:space="preserve"> must be resubmitted.</w:t>
      </w:r>
    </w:p>
    <w:p w14:paraId="0CBF048E" w14:textId="77777777" w:rsidR="0092004E" w:rsidRDefault="0092004E" w:rsidP="0092004E">
      <w:pPr>
        <w:pStyle w:val="subsection"/>
      </w:pPr>
      <w:r>
        <w:tab/>
        <w:t>(3)</w:t>
      </w:r>
      <w:r>
        <w:tab/>
        <w:t xml:space="preserve">The day specified for the purposes of </w:t>
      </w:r>
      <w:r w:rsidR="0065221B">
        <w:t>paragraph (</w:t>
      </w:r>
      <w:r>
        <w:t>2)(c) must be reasonable.</w:t>
      </w:r>
    </w:p>
    <w:p w14:paraId="171E72D0" w14:textId="77777777" w:rsidR="0092004E" w:rsidRDefault="0092004E" w:rsidP="0092004E">
      <w:pPr>
        <w:pStyle w:val="subsection"/>
      </w:pPr>
      <w:r>
        <w:tab/>
        <w:t>(4)</w:t>
      </w:r>
      <w:r>
        <w:tab/>
        <w:t>To avoid doubt, the Regulator:</w:t>
      </w:r>
    </w:p>
    <w:p w14:paraId="06274F86" w14:textId="77777777" w:rsidR="0092004E" w:rsidRDefault="0092004E" w:rsidP="0092004E">
      <w:pPr>
        <w:pStyle w:val="paragraph"/>
      </w:pPr>
      <w:r>
        <w:tab/>
        <w:t>(a)</w:t>
      </w:r>
      <w:r>
        <w:tab/>
        <w:t xml:space="preserve">may </w:t>
      </w:r>
      <w:r w:rsidR="00966C7D">
        <w:t>give</w:t>
      </w:r>
      <w:r>
        <w:t xml:space="preserve"> more than one </w:t>
      </w:r>
      <w:r w:rsidR="00CB2000">
        <w:t>direction</w:t>
      </w:r>
      <w:r>
        <w:t xml:space="preserve"> under </w:t>
      </w:r>
      <w:r w:rsidR="0065221B">
        <w:t>subsection (</w:t>
      </w:r>
      <w:r w:rsidR="00DF2675">
        <w:t>1)</w:t>
      </w:r>
      <w:r>
        <w:t>; and</w:t>
      </w:r>
    </w:p>
    <w:p w14:paraId="2D227B1F" w14:textId="77777777" w:rsidR="0092004E" w:rsidRDefault="0092004E" w:rsidP="0092004E">
      <w:pPr>
        <w:pStyle w:val="paragraph"/>
      </w:pPr>
      <w:r>
        <w:tab/>
        <w:t>(b)</w:t>
      </w:r>
      <w:r>
        <w:tab/>
        <w:t xml:space="preserve">may </w:t>
      </w:r>
      <w:r w:rsidR="00966C7D">
        <w:t>give</w:t>
      </w:r>
      <w:r>
        <w:t xml:space="preserve"> further </w:t>
      </w:r>
      <w:r w:rsidR="00CB2000">
        <w:t>directions</w:t>
      </w:r>
      <w:r>
        <w:t xml:space="preserve"> if the Regulator is not satisfied with the </w:t>
      </w:r>
      <w:r w:rsidR="00CB2000">
        <w:t>revisions</w:t>
      </w:r>
      <w:r>
        <w:t xml:space="preserve"> made in </w:t>
      </w:r>
      <w:r w:rsidR="004D2FA7">
        <w:t>response</w:t>
      </w:r>
      <w:r>
        <w:t xml:space="preserve"> to a </w:t>
      </w:r>
      <w:r w:rsidR="00CB2000">
        <w:t>direction</w:t>
      </w:r>
      <w:r>
        <w:t>.</w:t>
      </w:r>
    </w:p>
    <w:p w14:paraId="1EDA0F45" w14:textId="77777777" w:rsidR="00CB2000" w:rsidRPr="00CB2000" w:rsidRDefault="00CB2000" w:rsidP="00CB2000">
      <w:pPr>
        <w:pStyle w:val="SubsectionHead"/>
      </w:pPr>
      <w:r>
        <w:t>Offence</w:t>
      </w:r>
    </w:p>
    <w:p w14:paraId="2E889256" w14:textId="77777777" w:rsidR="00CB2000" w:rsidRDefault="00CB2000" w:rsidP="00CB2000">
      <w:pPr>
        <w:pStyle w:val="subsection"/>
      </w:pPr>
      <w:r>
        <w:tab/>
        <w:t>(5)</w:t>
      </w:r>
      <w:r>
        <w:tab/>
        <w:t xml:space="preserve">A </w:t>
      </w:r>
      <w:r w:rsidR="004D2FA7">
        <w:t>person</w:t>
      </w:r>
      <w:r w:rsidR="00966C7D">
        <w:t xml:space="preserve"> </w:t>
      </w:r>
      <w:r>
        <w:t xml:space="preserve">commits an offence </w:t>
      </w:r>
      <w:r w:rsidR="002B2345">
        <w:t xml:space="preserve">of strict liability </w:t>
      </w:r>
      <w:r>
        <w:t>if:</w:t>
      </w:r>
    </w:p>
    <w:p w14:paraId="4862BB48" w14:textId="77777777" w:rsidR="00CB2000" w:rsidRDefault="00CB2000" w:rsidP="00CB2000">
      <w:pPr>
        <w:pStyle w:val="paragraph"/>
      </w:pPr>
      <w:r>
        <w:tab/>
        <w:t>(a)</w:t>
      </w:r>
      <w:r>
        <w:tab/>
        <w:t xml:space="preserve">the Regulator gives the </w:t>
      </w:r>
      <w:r w:rsidR="004D2FA7">
        <w:t xml:space="preserve">person </w:t>
      </w:r>
      <w:r>
        <w:t xml:space="preserve">a direction under </w:t>
      </w:r>
      <w:r w:rsidR="0065221B">
        <w:t>subsection (</w:t>
      </w:r>
      <w:r>
        <w:t>1); and</w:t>
      </w:r>
    </w:p>
    <w:p w14:paraId="0EB786AC" w14:textId="77777777" w:rsidR="00CB2000" w:rsidRPr="00CB2000" w:rsidRDefault="00CB2000" w:rsidP="00CB2000">
      <w:pPr>
        <w:pStyle w:val="paragraph"/>
      </w:pPr>
      <w:r>
        <w:tab/>
        <w:t>(b)</w:t>
      </w:r>
      <w:r>
        <w:tab/>
        <w:t xml:space="preserve">the </w:t>
      </w:r>
      <w:r w:rsidR="004D2FA7">
        <w:t xml:space="preserve">person </w:t>
      </w:r>
      <w:r>
        <w:t>does not comply with the direction</w:t>
      </w:r>
      <w:r w:rsidRPr="00A64CE2">
        <w:t xml:space="preserve"> on or before the day specified in the direction </w:t>
      </w:r>
      <w:r w:rsidR="00B56B59" w:rsidRPr="00A64CE2">
        <w:t>for the purposes of</w:t>
      </w:r>
      <w:r w:rsidRPr="00A64CE2">
        <w:t xml:space="preserve"> </w:t>
      </w:r>
      <w:r w:rsidR="0065221B">
        <w:t>paragraph (</w:t>
      </w:r>
      <w:r w:rsidRPr="00A64CE2">
        <w:t>2)(c).</w:t>
      </w:r>
    </w:p>
    <w:p w14:paraId="31B6379F" w14:textId="77777777" w:rsidR="00CB2000" w:rsidRDefault="00CB2000" w:rsidP="00CB2000">
      <w:pPr>
        <w:pStyle w:val="Penalty"/>
      </w:pPr>
      <w:r>
        <w:t>Penalty:</w:t>
      </w:r>
      <w:r>
        <w:tab/>
      </w:r>
      <w:r w:rsidR="00A64CE2">
        <w:t>50</w:t>
      </w:r>
      <w:r>
        <w:t xml:space="preserve"> penalty units.</w:t>
      </w:r>
    </w:p>
    <w:p w14:paraId="36809F03" w14:textId="77777777" w:rsidR="00CB2000" w:rsidRDefault="00CB2000" w:rsidP="00CB2000">
      <w:pPr>
        <w:pStyle w:val="subsection"/>
      </w:pPr>
      <w:r w:rsidRPr="004729FF">
        <w:tab/>
        <w:t>(</w:t>
      </w:r>
      <w:r>
        <w:t>6</w:t>
      </w:r>
      <w:r w:rsidRPr="004729FF">
        <w:t>)</w:t>
      </w:r>
      <w:r w:rsidRPr="004729FF">
        <w:tab/>
        <w:t xml:space="preserve">A person who </w:t>
      </w:r>
      <w:r w:rsidR="00974B12">
        <w:t>commits an offence against</w:t>
      </w:r>
      <w:r w:rsidRPr="004729FF">
        <w:t xml:space="preserve"> </w:t>
      </w:r>
      <w:r w:rsidR="0065221B">
        <w:t>subsection (</w:t>
      </w:r>
      <w:r>
        <w:t>5</w:t>
      </w:r>
      <w:r w:rsidRPr="004729FF">
        <w:t xml:space="preserve">) commits a separate </w:t>
      </w:r>
      <w:r w:rsidR="00974B12">
        <w:t>offence</w:t>
      </w:r>
      <w:r w:rsidRPr="004729FF">
        <w:t xml:space="preserve"> in respect of each day (including a day of a conviction for the offence or any later day) during which the </w:t>
      </w:r>
      <w:r w:rsidR="00974B12">
        <w:t>offence</w:t>
      </w:r>
      <w:r w:rsidRPr="004729FF">
        <w:t xml:space="preserve"> continues.</w:t>
      </w:r>
    </w:p>
    <w:p w14:paraId="7F60FE2B" w14:textId="77777777" w:rsidR="004D2FA7" w:rsidRDefault="004D2FA7" w:rsidP="00CB2000">
      <w:pPr>
        <w:pStyle w:val="subsection"/>
      </w:pPr>
      <w:r w:rsidRPr="00955507">
        <w:tab/>
        <w:t>(</w:t>
      </w:r>
      <w:r>
        <w:t>7</w:t>
      </w:r>
      <w:r w:rsidRPr="00955507">
        <w:t>)</w:t>
      </w:r>
      <w:r w:rsidRPr="00955507">
        <w:tab/>
        <w:t xml:space="preserve">The maximum penalty for each day that an offence under </w:t>
      </w:r>
      <w:r w:rsidR="0065221B">
        <w:t>subsection (</w:t>
      </w:r>
      <w:r>
        <w:t>5</w:t>
      </w:r>
      <w:r w:rsidRPr="00955507">
        <w:t>) continues is 10% of the maximum penalty that can be imposed in respect of that offence.</w:t>
      </w:r>
    </w:p>
    <w:p w14:paraId="4703ADC8" w14:textId="77777777" w:rsidR="002A3AAD" w:rsidRPr="003A12B1" w:rsidRDefault="0065221B" w:rsidP="00F86219">
      <w:pPr>
        <w:pStyle w:val="ActHead3"/>
      </w:pPr>
      <w:bookmarkStart w:id="72" w:name="_Toc182830066"/>
      <w:r w:rsidRPr="006C224C">
        <w:rPr>
          <w:rStyle w:val="CharDivNo"/>
        </w:rPr>
        <w:lastRenderedPageBreak/>
        <w:t>Division </w:t>
      </w:r>
      <w:r w:rsidR="00871FE4" w:rsidRPr="006C224C">
        <w:rPr>
          <w:rStyle w:val="CharDivNo"/>
        </w:rPr>
        <w:t>5</w:t>
      </w:r>
      <w:r w:rsidR="00F86219">
        <w:t>—</w:t>
      </w:r>
      <w:r w:rsidR="001D75D6" w:rsidRPr="006C224C">
        <w:rPr>
          <w:rStyle w:val="CharDivText"/>
        </w:rPr>
        <w:t xml:space="preserve">Matters </w:t>
      </w:r>
      <w:r w:rsidR="007F7107" w:rsidRPr="006C224C">
        <w:rPr>
          <w:rStyle w:val="CharDivText"/>
        </w:rPr>
        <w:t>that</w:t>
      </w:r>
      <w:r w:rsidR="002A3AAD" w:rsidRPr="006C224C">
        <w:rPr>
          <w:rStyle w:val="CharDivText"/>
        </w:rPr>
        <w:t xml:space="preserve"> management plan</w:t>
      </w:r>
      <w:r w:rsidR="007F7107" w:rsidRPr="006C224C">
        <w:rPr>
          <w:rStyle w:val="CharDivText"/>
        </w:rPr>
        <w:t xml:space="preserve"> must address</w:t>
      </w:r>
      <w:bookmarkEnd w:id="72"/>
    </w:p>
    <w:p w14:paraId="732EBCBA" w14:textId="77777777" w:rsidR="001D75D6" w:rsidRDefault="00A853A5" w:rsidP="001D75D6">
      <w:pPr>
        <w:pStyle w:val="ActHead5"/>
      </w:pPr>
      <w:bookmarkStart w:id="73" w:name="_Toc182830067"/>
      <w:proofErr w:type="gramStart"/>
      <w:r w:rsidRPr="006C224C">
        <w:rPr>
          <w:rStyle w:val="CharSectno"/>
        </w:rPr>
        <w:t>79</w:t>
      </w:r>
      <w:r w:rsidR="001D75D6">
        <w:t xml:space="preserve">  Purpose</w:t>
      </w:r>
      <w:proofErr w:type="gramEnd"/>
      <w:r w:rsidR="001D75D6">
        <w:t xml:space="preserve"> of this </w:t>
      </w:r>
      <w:r w:rsidR="00F86219">
        <w:t>D</w:t>
      </w:r>
      <w:r w:rsidR="001D75D6">
        <w:t>ivision</w:t>
      </w:r>
      <w:bookmarkEnd w:id="73"/>
    </w:p>
    <w:p w14:paraId="630B1B10" w14:textId="77777777" w:rsidR="00083A38" w:rsidRDefault="00313693" w:rsidP="00083A38">
      <w:pPr>
        <w:pStyle w:val="subsection"/>
      </w:pPr>
      <w:r>
        <w:tab/>
      </w:r>
      <w:r w:rsidR="00083A38">
        <w:t>(1)</w:t>
      </w:r>
      <w:r>
        <w:tab/>
        <w:t xml:space="preserve">This </w:t>
      </w:r>
      <w:r w:rsidR="00F86219">
        <w:t>D</w:t>
      </w:r>
      <w:r>
        <w:t>ivision</w:t>
      </w:r>
      <w:r w:rsidR="00083A38">
        <w:t xml:space="preserve"> </w:t>
      </w:r>
      <w:r>
        <w:t xml:space="preserve">prescribes, for the purposes of </w:t>
      </w:r>
      <w:r w:rsidR="0065221B">
        <w:t>paragraph 1</w:t>
      </w:r>
      <w:r>
        <w:t xml:space="preserve">15(1)(h) of the Act, matters that a plan </w:t>
      </w:r>
      <w:r w:rsidR="006C2088">
        <w:t xml:space="preserve">(including a revised plan) </w:t>
      </w:r>
      <w:r>
        <w:t>for a</w:t>
      </w:r>
      <w:r w:rsidR="00ED69D6">
        <w:t xml:space="preserve"> relevant</w:t>
      </w:r>
      <w:r>
        <w:t xml:space="preserve"> licence must address</w:t>
      </w:r>
      <w:r w:rsidR="00F64D83">
        <w:t xml:space="preserve"> </w:t>
      </w:r>
      <w:proofErr w:type="gramStart"/>
      <w:r w:rsidR="00F64D83">
        <w:t>in order to</w:t>
      </w:r>
      <w:proofErr w:type="gramEnd"/>
      <w:r w:rsidR="00F64D83">
        <w:t xml:space="preserve"> be approved as the management plan for the </w:t>
      </w:r>
      <w:r w:rsidR="00ED69D6">
        <w:t xml:space="preserve">relevant </w:t>
      </w:r>
      <w:r w:rsidR="00F64D83">
        <w:t>licence</w:t>
      </w:r>
      <w:r w:rsidR="00083A38">
        <w:t>.</w:t>
      </w:r>
    </w:p>
    <w:p w14:paraId="3C1A1971" w14:textId="77777777" w:rsidR="00083A38" w:rsidRDefault="00083A38" w:rsidP="00083A38">
      <w:pPr>
        <w:pStyle w:val="notetext"/>
      </w:pPr>
      <w:r>
        <w:t>Note</w:t>
      </w:r>
      <w:r w:rsidR="00AB6E1A">
        <w:t xml:space="preserve"> 1</w:t>
      </w:r>
      <w:r>
        <w:t>:</w:t>
      </w:r>
      <w:r>
        <w:tab/>
        <w:t xml:space="preserve">The </w:t>
      </w:r>
      <w:r w:rsidR="00A02625">
        <w:t xml:space="preserve">requirements to address matters prescribed by this </w:t>
      </w:r>
      <w:r>
        <w:t xml:space="preserve">Division apply </w:t>
      </w:r>
      <w:r w:rsidR="00A02625">
        <w:t>alongside</w:t>
      </w:r>
      <w:r>
        <w:t xml:space="preserve"> the </w:t>
      </w:r>
      <w:r w:rsidR="00A02625">
        <w:t xml:space="preserve">other </w:t>
      </w:r>
      <w:r>
        <w:t xml:space="preserve">requirements </w:t>
      </w:r>
      <w:r w:rsidR="00A02625">
        <w:t xml:space="preserve">to address matters set out </w:t>
      </w:r>
      <w:r>
        <w:t xml:space="preserve">in </w:t>
      </w:r>
      <w:r w:rsidR="0065221B">
        <w:t>subsection 1</w:t>
      </w:r>
      <w:r>
        <w:t>15(1) of the Act</w:t>
      </w:r>
      <w:r w:rsidR="00A02625">
        <w:t xml:space="preserve">, and a management plan may address these matters together. For example, a management plan may address the matters required by </w:t>
      </w:r>
      <w:r w:rsidR="0065221B">
        <w:t>paragraph 1</w:t>
      </w:r>
      <w:r w:rsidR="00A02625">
        <w:t xml:space="preserve">15(1)(c) </w:t>
      </w:r>
      <w:r w:rsidR="00750F6C">
        <w:t xml:space="preserve">of the Act </w:t>
      </w:r>
      <w:r w:rsidR="00750FB0">
        <w:t xml:space="preserve">(environmental management) </w:t>
      </w:r>
      <w:r w:rsidR="00A02625">
        <w:t xml:space="preserve">and the matters </w:t>
      </w:r>
      <w:r w:rsidR="00750FB0">
        <w:t xml:space="preserve">required by section </w:t>
      </w:r>
      <w:r w:rsidR="00A853A5">
        <w:t>85</w:t>
      </w:r>
      <w:r w:rsidR="00750F6C">
        <w:t xml:space="preserve"> of this instrument</w:t>
      </w:r>
      <w:r w:rsidR="00750FB0">
        <w:t xml:space="preserve"> </w:t>
      </w:r>
      <w:r w:rsidR="00750F6C">
        <w:t xml:space="preserve">(obligations under the </w:t>
      </w:r>
      <w:r w:rsidR="00750F6C" w:rsidRPr="008E4DDD">
        <w:rPr>
          <w:i/>
        </w:rPr>
        <w:t>Environment Protection and Biodiversity Conservation Act 1999</w:t>
      </w:r>
      <w:r w:rsidR="00750F6C">
        <w:t xml:space="preserve">) </w:t>
      </w:r>
      <w:r w:rsidR="00750FB0">
        <w:t>together.</w:t>
      </w:r>
    </w:p>
    <w:p w14:paraId="504EDBB7" w14:textId="77777777" w:rsidR="00AB6E1A" w:rsidRDefault="00AB6E1A" w:rsidP="00083A38">
      <w:pPr>
        <w:pStyle w:val="notetext"/>
      </w:pPr>
      <w:r>
        <w:t>Note 2:</w:t>
      </w:r>
      <w:r>
        <w:tab/>
      </w:r>
      <w:r w:rsidR="00DC0137">
        <w:t xml:space="preserve">It is likely, although not certain, that a plan that complies with </w:t>
      </w:r>
      <w:r w:rsidR="0065221B">
        <w:t>paragraph 1</w:t>
      </w:r>
      <w:r w:rsidR="00DC0137">
        <w:t xml:space="preserve">15(1)(h) of the Act because it complies with this Division will also comply with </w:t>
      </w:r>
      <w:r w:rsidR="00A474C5">
        <w:t xml:space="preserve">the other paragraphs of </w:t>
      </w:r>
      <w:r w:rsidR="0065221B">
        <w:t>subsection 1</w:t>
      </w:r>
      <w:r w:rsidR="00DC0137">
        <w:t>15(1).</w:t>
      </w:r>
    </w:p>
    <w:p w14:paraId="7C4FE93F" w14:textId="77777777" w:rsidR="006C2088" w:rsidRDefault="00083A38" w:rsidP="00C90925">
      <w:pPr>
        <w:pStyle w:val="subsection"/>
      </w:pPr>
      <w:r>
        <w:tab/>
        <w:t>(2)</w:t>
      </w:r>
      <w:r>
        <w:tab/>
        <w:t>This Division also</w:t>
      </w:r>
      <w:r w:rsidR="00C90925">
        <w:t xml:space="preserve"> </w:t>
      </w:r>
      <w:r w:rsidR="00313693">
        <w:t xml:space="preserve">includes other provisions relating to the Regulator’s consideration of </w:t>
      </w:r>
      <w:r w:rsidR="00F64D83">
        <w:t>whether to approve the</w:t>
      </w:r>
      <w:r w:rsidR="00313693">
        <w:t xml:space="preserve"> plan</w:t>
      </w:r>
      <w:r w:rsidR="00F64D83">
        <w:t xml:space="preserve"> as the management plan for the </w:t>
      </w:r>
      <w:r w:rsidR="008141FD">
        <w:t xml:space="preserve">relevant </w:t>
      </w:r>
      <w:r w:rsidR="00F64D83">
        <w:t>licence</w:t>
      </w:r>
      <w:r w:rsidR="00313693">
        <w:t>.</w:t>
      </w:r>
    </w:p>
    <w:p w14:paraId="20B41A10" w14:textId="77777777" w:rsidR="002D51B6" w:rsidRDefault="00A853A5" w:rsidP="002D51B6">
      <w:pPr>
        <w:pStyle w:val="ActHead5"/>
      </w:pPr>
      <w:bookmarkStart w:id="74" w:name="_Toc182830068"/>
      <w:proofErr w:type="gramStart"/>
      <w:r w:rsidRPr="006C224C">
        <w:rPr>
          <w:rStyle w:val="CharSectno"/>
        </w:rPr>
        <w:t>80</w:t>
      </w:r>
      <w:r w:rsidR="002D51B6">
        <w:t xml:space="preserve">  </w:t>
      </w:r>
      <w:r w:rsidR="00114936">
        <w:t>P</w:t>
      </w:r>
      <w:r w:rsidR="002D51B6">
        <w:t>lan</w:t>
      </w:r>
      <w:proofErr w:type="gramEnd"/>
      <w:r w:rsidR="002D51B6">
        <w:t xml:space="preserve"> must </w:t>
      </w:r>
      <w:r w:rsidR="00887D16">
        <w:t>describe activities and operations</w:t>
      </w:r>
      <w:bookmarkEnd w:id="74"/>
    </w:p>
    <w:p w14:paraId="38589B2D" w14:textId="77777777" w:rsidR="00F9447B" w:rsidRDefault="000F1759" w:rsidP="002B73B6">
      <w:pPr>
        <w:pStyle w:val="subsection"/>
      </w:pPr>
      <w:r>
        <w:tab/>
      </w:r>
      <w:r w:rsidR="00B7749C">
        <w:t>(1)</w:t>
      </w:r>
      <w:r>
        <w:tab/>
        <w:t>The plan must</w:t>
      </w:r>
      <w:r w:rsidR="00F9447B">
        <w:t>:</w:t>
      </w:r>
    </w:p>
    <w:p w14:paraId="3A45CC23" w14:textId="77777777" w:rsidR="00FD6640" w:rsidRDefault="00F9447B" w:rsidP="00F9447B">
      <w:pPr>
        <w:pStyle w:val="paragraph"/>
      </w:pPr>
      <w:r>
        <w:tab/>
        <w:t>(a)</w:t>
      </w:r>
      <w:r>
        <w:tab/>
      </w:r>
      <w:r w:rsidR="00A474C5">
        <w:t xml:space="preserve">describe </w:t>
      </w:r>
      <w:r>
        <w:t xml:space="preserve">the </w:t>
      </w:r>
      <w:r w:rsidRPr="008723F7">
        <w:t>environment</w:t>
      </w:r>
      <w:r w:rsidR="00DC0137">
        <w:t>, including the physical environment and the general operating conditions,</w:t>
      </w:r>
      <w:r>
        <w:t xml:space="preserve"> for the </w:t>
      </w:r>
      <w:r w:rsidR="0071718D">
        <w:t>licence activities</w:t>
      </w:r>
      <w:r w:rsidR="00FD6640">
        <w:t>;</w:t>
      </w:r>
      <w:r>
        <w:t xml:space="preserve"> and</w:t>
      </w:r>
    </w:p>
    <w:p w14:paraId="22B53CCC" w14:textId="77777777" w:rsidR="00E85F0A" w:rsidRDefault="00E85F0A" w:rsidP="00E85F0A">
      <w:pPr>
        <w:pStyle w:val="paragraph"/>
      </w:pPr>
      <w:r>
        <w:tab/>
        <w:t>(</w:t>
      </w:r>
      <w:r w:rsidR="006F2416">
        <w:t>b</w:t>
      </w:r>
      <w:r>
        <w:t>)</w:t>
      </w:r>
      <w:r>
        <w:tab/>
        <w:t xml:space="preserve">specify the location or locations of the </w:t>
      </w:r>
      <w:r w:rsidR="00B569B9">
        <w:t xml:space="preserve">licence </w:t>
      </w:r>
      <w:r>
        <w:t>activities; and</w:t>
      </w:r>
    </w:p>
    <w:p w14:paraId="1DEA2F09" w14:textId="77777777" w:rsidR="00E85F0A" w:rsidRDefault="00E85F0A" w:rsidP="00E85F0A">
      <w:pPr>
        <w:pStyle w:val="paragraph"/>
      </w:pPr>
      <w:r>
        <w:tab/>
        <w:t>(</w:t>
      </w:r>
      <w:r w:rsidR="006F2416">
        <w:t>c</w:t>
      </w:r>
      <w:r>
        <w:t>)</w:t>
      </w:r>
      <w:r>
        <w:tab/>
        <w:t>include details of the layout</w:t>
      </w:r>
      <w:r w:rsidRPr="003A58A3">
        <w:t xml:space="preserve"> </w:t>
      </w:r>
      <w:r w:rsidR="00887D16" w:rsidRPr="003A58A3">
        <w:t>of all licence infrastructure</w:t>
      </w:r>
      <w:r>
        <w:t>; and</w:t>
      </w:r>
    </w:p>
    <w:p w14:paraId="3C1B2657" w14:textId="77777777" w:rsidR="00E57D89" w:rsidRDefault="00E85F0A" w:rsidP="00E85F0A">
      <w:pPr>
        <w:pStyle w:val="paragraph"/>
      </w:pPr>
      <w:r>
        <w:tab/>
        <w:t>(</w:t>
      </w:r>
      <w:r w:rsidR="006F2416">
        <w:t>d</w:t>
      </w:r>
      <w:r>
        <w:t>)</w:t>
      </w:r>
      <w:r>
        <w:tab/>
      </w:r>
      <w:r w:rsidRPr="00F461F1">
        <w:t xml:space="preserve">include an outline of the operational details of the </w:t>
      </w:r>
      <w:r w:rsidR="00B569B9" w:rsidRPr="00F461F1">
        <w:t xml:space="preserve">licence </w:t>
      </w:r>
      <w:r w:rsidRPr="00F461F1">
        <w:t>activities</w:t>
      </w:r>
      <w:r w:rsidR="00E57D89">
        <w:t>.</w:t>
      </w:r>
    </w:p>
    <w:p w14:paraId="789AA8AD" w14:textId="77777777" w:rsidR="00B7749C" w:rsidRDefault="00B7749C" w:rsidP="00B7749C">
      <w:pPr>
        <w:pStyle w:val="subsection"/>
      </w:pPr>
      <w:r>
        <w:tab/>
        <w:t>(2)</w:t>
      </w:r>
      <w:r>
        <w:tab/>
        <w:t>The plan must:</w:t>
      </w:r>
    </w:p>
    <w:p w14:paraId="6045E337" w14:textId="77777777" w:rsidR="00B7749C" w:rsidRDefault="00B7749C" w:rsidP="00B7749C">
      <w:pPr>
        <w:pStyle w:val="paragraph"/>
      </w:pPr>
      <w:r>
        <w:tab/>
        <w:t>(a)</w:t>
      </w:r>
      <w:r>
        <w:tab/>
      </w:r>
      <w:r w:rsidRPr="00B569B9">
        <w:t>include a timetable for the licence activities</w:t>
      </w:r>
      <w:r>
        <w:t>; and</w:t>
      </w:r>
    </w:p>
    <w:p w14:paraId="742AA43F" w14:textId="77777777" w:rsidR="005019BC" w:rsidRDefault="005019BC" w:rsidP="005019BC">
      <w:pPr>
        <w:pStyle w:val="paragraph"/>
      </w:pPr>
      <w:r>
        <w:tab/>
        <w:t>(b)</w:t>
      </w:r>
      <w:r>
        <w:tab/>
        <w:t>require the licence holder to notify the Regulator at least 30 days (or another period agreed between the Regulator and the licence holder) before a licence activity specified in the timetable is to commence; and</w:t>
      </w:r>
    </w:p>
    <w:p w14:paraId="22EBFAFA" w14:textId="77777777" w:rsidR="00242270" w:rsidRDefault="00242270" w:rsidP="00242270">
      <w:pPr>
        <w:pStyle w:val="paragraph"/>
      </w:pPr>
      <w:r>
        <w:tab/>
        <w:t>(c)</w:t>
      </w:r>
      <w:r>
        <w:tab/>
        <w:t>require the licence holder to notify the Regulator no more than 30 days (or another period agreed between the Regulator and the licence holder) after a licence activity specified in the timetable has been completed.</w:t>
      </w:r>
    </w:p>
    <w:p w14:paraId="5208067C" w14:textId="77777777" w:rsidR="004105F6" w:rsidRDefault="00A853A5" w:rsidP="004105F6">
      <w:pPr>
        <w:pStyle w:val="ActHead5"/>
      </w:pPr>
      <w:bookmarkStart w:id="75" w:name="_Toc182830069"/>
      <w:proofErr w:type="gramStart"/>
      <w:r w:rsidRPr="006C224C">
        <w:rPr>
          <w:rStyle w:val="CharSectno"/>
        </w:rPr>
        <w:t>81</w:t>
      </w:r>
      <w:r w:rsidR="004105F6">
        <w:t xml:space="preserve">  Plan</w:t>
      </w:r>
      <w:proofErr w:type="gramEnd"/>
      <w:r w:rsidR="004105F6">
        <w:t xml:space="preserve"> must </w:t>
      </w:r>
      <w:r w:rsidR="004837B7">
        <w:t>address consultation</w:t>
      </w:r>
      <w:r w:rsidR="00475F39">
        <w:t xml:space="preserve"> </w:t>
      </w:r>
      <w:r w:rsidR="002A11E6">
        <w:t>carried out</w:t>
      </w:r>
      <w:bookmarkEnd w:id="75"/>
    </w:p>
    <w:p w14:paraId="18EDAFB2" w14:textId="77777777" w:rsidR="00EC4296" w:rsidRDefault="00BE3540" w:rsidP="00E911FC">
      <w:pPr>
        <w:pStyle w:val="subsection"/>
      </w:pPr>
      <w:r>
        <w:tab/>
        <w:t>(1)</w:t>
      </w:r>
      <w:r>
        <w:tab/>
        <w:t xml:space="preserve">The plan must include the material </w:t>
      </w:r>
      <w:r w:rsidR="00DD53B5">
        <w:t xml:space="preserve">set out in this section for any consultation carried out </w:t>
      </w:r>
      <w:r>
        <w:t xml:space="preserve">in accordance with Subdivision D of </w:t>
      </w:r>
      <w:r w:rsidR="003B65FA">
        <w:t>Division 3</w:t>
      </w:r>
      <w:r w:rsidR="00A96EC4">
        <w:t xml:space="preserve"> </w:t>
      </w:r>
      <w:r w:rsidR="0065221B">
        <w:t>i</w:t>
      </w:r>
      <w:r w:rsidR="003D3E88">
        <w:t>n relation to the relevant licence</w:t>
      </w:r>
      <w:r w:rsidR="00701FFA">
        <w:t>.</w:t>
      </w:r>
    </w:p>
    <w:p w14:paraId="717A01AC" w14:textId="77777777" w:rsidR="00B24976" w:rsidRDefault="00B24976" w:rsidP="00B24976">
      <w:pPr>
        <w:pStyle w:val="subsection"/>
      </w:pPr>
      <w:r>
        <w:tab/>
        <w:t>(</w:t>
      </w:r>
      <w:r w:rsidR="006336DA">
        <w:t>2</w:t>
      </w:r>
      <w:r>
        <w:t>)</w:t>
      </w:r>
      <w:r>
        <w:tab/>
        <w:t>The plan must</w:t>
      </w:r>
      <w:r w:rsidR="0049369F">
        <w:t xml:space="preserve"> </w:t>
      </w:r>
      <w:r w:rsidR="0004523D">
        <w:t>include</w:t>
      </w:r>
      <w:r w:rsidR="0049369F">
        <w:t xml:space="preserve"> the following</w:t>
      </w:r>
      <w:r>
        <w:t>:</w:t>
      </w:r>
    </w:p>
    <w:p w14:paraId="709F24A8" w14:textId="77777777" w:rsidR="006E0656" w:rsidRDefault="006E0656" w:rsidP="006E0656">
      <w:pPr>
        <w:pStyle w:val="paragraph"/>
      </w:pPr>
      <w:r>
        <w:tab/>
        <w:t>(a)</w:t>
      </w:r>
      <w:r>
        <w:tab/>
      </w:r>
      <w:r w:rsidR="0004523D">
        <w:t xml:space="preserve">a description of </w:t>
      </w:r>
      <w:r>
        <w:t xml:space="preserve">the process that was used to identify </w:t>
      </w:r>
      <w:r w:rsidR="00BC54E3">
        <w:t>persons</w:t>
      </w:r>
      <w:r w:rsidR="004E538C">
        <w:t>,</w:t>
      </w:r>
      <w:r>
        <w:t xml:space="preserve"> organisations</w:t>
      </w:r>
      <w:r w:rsidR="004E538C">
        <w:t>,</w:t>
      </w:r>
      <w:r>
        <w:t xml:space="preserve"> </w:t>
      </w:r>
      <w:r w:rsidR="004E538C">
        <w:t xml:space="preserve">communities and groups </w:t>
      </w:r>
      <w:r>
        <w:t xml:space="preserve">to </w:t>
      </w:r>
      <w:proofErr w:type="gramStart"/>
      <w:r>
        <w:t>consult;</w:t>
      </w:r>
      <w:proofErr w:type="gramEnd"/>
    </w:p>
    <w:p w14:paraId="244E46EE" w14:textId="77777777" w:rsidR="006E0656" w:rsidRDefault="006E0656" w:rsidP="006E0656">
      <w:pPr>
        <w:pStyle w:val="paragraph"/>
      </w:pPr>
      <w:r>
        <w:tab/>
        <w:t>(b)</w:t>
      </w:r>
      <w:r>
        <w:tab/>
        <w:t xml:space="preserve">a list of the persons, organisations, communities and groups </w:t>
      </w:r>
      <w:proofErr w:type="gramStart"/>
      <w:r>
        <w:t>consulted;</w:t>
      </w:r>
      <w:proofErr w:type="gramEnd"/>
    </w:p>
    <w:p w14:paraId="6A03E2B6" w14:textId="77777777" w:rsidR="006E0656" w:rsidRDefault="006E0656" w:rsidP="006E0656">
      <w:pPr>
        <w:pStyle w:val="paragraph"/>
      </w:pPr>
      <w:r>
        <w:tab/>
        <w:t>(c)</w:t>
      </w:r>
      <w:r>
        <w:tab/>
        <w:t>a report on the outcomes of the consultation.</w:t>
      </w:r>
    </w:p>
    <w:p w14:paraId="321D608C" w14:textId="77777777" w:rsidR="006E0656" w:rsidRDefault="006E0656" w:rsidP="006E0656">
      <w:pPr>
        <w:pStyle w:val="notetext"/>
      </w:pPr>
      <w:r>
        <w:t>Note:</w:t>
      </w:r>
      <w:r>
        <w:tab/>
        <w:t xml:space="preserve">The management plan may also address other consultation carried out in </w:t>
      </w:r>
      <w:r w:rsidR="00D7024B">
        <w:t xml:space="preserve">relation to the relevant licence, such as </w:t>
      </w:r>
      <w:r>
        <w:t>consultation required by a licence condition.</w:t>
      </w:r>
    </w:p>
    <w:p w14:paraId="2C0D9B13" w14:textId="77777777" w:rsidR="00A27756" w:rsidRDefault="00A27756" w:rsidP="00A27756">
      <w:pPr>
        <w:pStyle w:val="subsection"/>
      </w:pPr>
      <w:r>
        <w:tab/>
        <w:t>(</w:t>
      </w:r>
      <w:r w:rsidR="00D7024B">
        <w:t>3</w:t>
      </w:r>
      <w:r>
        <w:t>)</w:t>
      </w:r>
      <w:r>
        <w:tab/>
        <w:t xml:space="preserve">The report </w:t>
      </w:r>
      <w:r w:rsidR="00C86975">
        <w:t xml:space="preserve">mentioned in </w:t>
      </w:r>
      <w:r w:rsidR="0065221B">
        <w:t>paragraph (</w:t>
      </w:r>
      <w:r w:rsidR="00C86975">
        <w:t>2)(c)</w:t>
      </w:r>
      <w:r>
        <w:t xml:space="preserve"> must:</w:t>
      </w:r>
    </w:p>
    <w:p w14:paraId="2102F4EE" w14:textId="77777777" w:rsidR="00A27756" w:rsidRDefault="00A27756" w:rsidP="00A27756">
      <w:pPr>
        <w:pStyle w:val="paragraph"/>
      </w:pPr>
      <w:r>
        <w:lastRenderedPageBreak/>
        <w:tab/>
        <w:t>(a)</w:t>
      </w:r>
      <w:r>
        <w:tab/>
        <w:t xml:space="preserve">include a summary of any claims raised about any adverse </w:t>
      </w:r>
      <w:r w:rsidR="00FC4E70">
        <w:t>effects</w:t>
      </w:r>
      <w:r>
        <w:t xml:space="preserve"> that the licence activities might have on the persons, organisations, communities and groups consulted; and</w:t>
      </w:r>
    </w:p>
    <w:p w14:paraId="097B1DD0" w14:textId="77777777" w:rsidR="00A27756" w:rsidRDefault="00A27756" w:rsidP="00A27756">
      <w:pPr>
        <w:pStyle w:val="paragraph"/>
      </w:pPr>
      <w:r>
        <w:tab/>
        <w:t>(b)</w:t>
      </w:r>
      <w:r>
        <w:tab/>
        <w:t>for each such claim—include an assessment of the merits of the claim, and a statement of whether the licence holder considers the claim to have reasonable merit; and</w:t>
      </w:r>
    </w:p>
    <w:p w14:paraId="533375C0" w14:textId="77777777" w:rsidR="00A27756" w:rsidRDefault="00A27756" w:rsidP="00A27756">
      <w:pPr>
        <w:pStyle w:val="paragraph"/>
      </w:pPr>
      <w:r>
        <w:tab/>
        <w:t>(c)</w:t>
      </w:r>
      <w:r>
        <w:tab/>
        <w:t xml:space="preserve">for each such claim that the licence holder considers </w:t>
      </w:r>
      <w:proofErr w:type="gramStart"/>
      <w:r>
        <w:t>to have</w:t>
      </w:r>
      <w:proofErr w:type="gramEnd"/>
      <w:r>
        <w:t xml:space="preserve"> reasonable merit—include details of:</w:t>
      </w:r>
    </w:p>
    <w:p w14:paraId="783921A3" w14:textId="77777777" w:rsidR="00A27756" w:rsidRDefault="00A27756" w:rsidP="00A27756">
      <w:pPr>
        <w:pStyle w:val="paragraphsub"/>
      </w:pPr>
      <w:r>
        <w:tab/>
        <w:t>(</w:t>
      </w:r>
      <w:proofErr w:type="spellStart"/>
      <w:r>
        <w:t>i</w:t>
      </w:r>
      <w:proofErr w:type="spellEnd"/>
      <w:r>
        <w:t>)</w:t>
      </w:r>
      <w:r>
        <w:tab/>
        <w:t>the measures</w:t>
      </w:r>
      <w:r w:rsidRPr="00EC3F58">
        <w:t xml:space="preserve"> (if any) </w:t>
      </w:r>
      <w:r w:rsidRPr="003B4960">
        <w:t xml:space="preserve">that the </w:t>
      </w:r>
      <w:r>
        <w:t xml:space="preserve">licence holder </w:t>
      </w:r>
      <w:r w:rsidRPr="003B4960">
        <w:t xml:space="preserve">is to implement </w:t>
      </w:r>
      <w:r>
        <w:t xml:space="preserve">to </w:t>
      </w:r>
      <w:r w:rsidRPr="00D13860">
        <w:t>address</w:t>
      </w:r>
      <w:r>
        <w:t xml:space="preserve"> the</w:t>
      </w:r>
      <w:r w:rsidRPr="004E482A">
        <w:t xml:space="preserve"> </w:t>
      </w:r>
      <w:r>
        <w:t>claim; and</w:t>
      </w:r>
    </w:p>
    <w:p w14:paraId="42CC50B8" w14:textId="77777777" w:rsidR="00A27756" w:rsidRDefault="00A27756" w:rsidP="00A27756">
      <w:pPr>
        <w:pStyle w:val="paragraphsub"/>
      </w:pPr>
      <w:r>
        <w:tab/>
        <w:t>(ii)</w:t>
      </w:r>
      <w:r>
        <w:tab/>
        <w:t xml:space="preserve">the measures </w:t>
      </w:r>
      <w:r w:rsidRPr="00EC3F58">
        <w:t>(if any)</w:t>
      </w:r>
      <w:r>
        <w:t xml:space="preserve"> that the licence holder is to implement to</w:t>
      </w:r>
      <w:r w:rsidRPr="00CA00F1">
        <w:t xml:space="preserve"> ensure that </w:t>
      </w:r>
      <w:r>
        <w:t xml:space="preserve">the measures mentioned in </w:t>
      </w:r>
      <w:r w:rsidR="0065221B">
        <w:t>subparagraph (</w:t>
      </w:r>
      <w:proofErr w:type="spellStart"/>
      <w:r>
        <w:t>i</w:t>
      </w:r>
      <w:proofErr w:type="spellEnd"/>
      <w:r>
        <w:t xml:space="preserve">) are </w:t>
      </w:r>
      <w:proofErr w:type="gramStart"/>
      <w:r>
        <w:t>effective, and</w:t>
      </w:r>
      <w:proofErr w:type="gramEnd"/>
      <w:r>
        <w:t xml:space="preserve"> are likely to remain effective.</w:t>
      </w:r>
    </w:p>
    <w:p w14:paraId="334168E7" w14:textId="77777777" w:rsidR="00A27756" w:rsidRPr="000E0961" w:rsidRDefault="00A27756" w:rsidP="00A27756">
      <w:pPr>
        <w:pStyle w:val="subsection"/>
      </w:pPr>
      <w:r>
        <w:tab/>
        <w:t>(</w:t>
      </w:r>
      <w:r w:rsidR="00AA51C8">
        <w:t>4</w:t>
      </w:r>
      <w:r>
        <w:t>)</w:t>
      </w:r>
      <w:r>
        <w:tab/>
        <w:t xml:space="preserve">If the plan includes details of any measures under </w:t>
      </w:r>
      <w:r w:rsidR="0065221B">
        <w:t>paragraph (</w:t>
      </w:r>
      <w:r w:rsidR="00AA51C8">
        <w:t>3</w:t>
      </w:r>
      <w:r>
        <w:t xml:space="preserve">)(c), the plan </w:t>
      </w:r>
      <w:r w:rsidRPr="000E0961">
        <w:t xml:space="preserve">must require the </w:t>
      </w:r>
      <w:r>
        <w:t xml:space="preserve">licence holder </w:t>
      </w:r>
      <w:r w:rsidRPr="000E0961">
        <w:t>to carry out the measures as described.</w:t>
      </w:r>
    </w:p>
    <w:p w14:paraId="6F623963" w14:textId="77777777" w:rsidR="00A27756" w:rsidRDefault="00A27756" w:rsidP="00A27756">
      <w:pPr>
        <w:pStyle w:val="subsection"/>
      </w:pPr>
      <w:r>
        <w:tab/>
        <w:t>(</w:t>
      </w:r>
      <w:r w:rsidR="00AA51C8">
        <w:t>5</w:t>
      </w:r>
      <w:r>
        <w:t>)</w:t>
      </w:r>
      <w:r>
        <w:tab/>
        <w:t>The Regulator may only approve the plan if the Regulator is satisfied that:</w:t>
      </w:r>
    </w:p>
    <w:p w14:paraId="26407225" w14:textId="77777777" w:rsidR="00A27756" w:rsidRDefault="00A27756" w:rsidP="00A27756">
      <w:pPr>
        <w:pStyle w:val="paragraph"/>
      </w:pPr>
      <w:r>
        <w:tab/>
        <w:t>(a)</w:t>
      </w:r>
      <w:r>
        <w:tab/>
        <w:t xml:space="preserve">any assessments or statements included in the report under </w:t>
      </w:r>
      <w:r w:rsidR="0065221B">
        <w:t>paragraph (</w:t>
      </w:r>
      <w:r w:rsidR="00AA51C8">
        <w:t>3</w:t>
      </w:r>
      <w:r>
        <w:t>)(b) are reasonable; and</w:t>
      </w:r>
    </w:p>
    <w:p w14:paraId="1167AD91" w14:textId="77777777" w:rsidR="00A27756" w:rsidRDefault="00A27756" w:rsidP="00A27756">
      <w:pPr>
        <w:pStyle w:val="paragraph"/>
      </w:pPr>
      <w:r>
        <w:tab/>
        <w:t>(b)</w:t>
      </w:r>
      <w:r>
        <w:tab/>
        <w:t xml:space="preserve">for each claim </w:t>
      </w:r>
      <w:r w:rsidR="00BB67E8">
        <w:t xml:space="preserve">mentioned in </w:t>
      </w:r>
      <w:r w:rsidR="0065221B">
        <w:t>paragraph (</w:t>
      </w:r>
      <w:r w:rsidR="00BB67E8">
        <w:t xml:space="preserve">3)(a) </w:t>
      </w:r>
      <w:r>
        <w:t xml:space="preserve">that the licence holder considers </w:t>
      </w:r>
      <w:proofErr w:type="gramStart"/>
      <w:r>
        <w:t>to have</w:t>
      </w:r>
      <w:proofErr w:type="gramEnd"/>
      <w:r>
        <w:t xml:space="preserve"> reasonable merit:</w:t>
      </w:r>
    </w:p>
    <w:p w14:paraId="517A4906" w14:textId="77777777" w:rsidR="00A27756" w:rsidRDefault="00A27756" w:rsidP="00A27756">
      <w:pPr>
        <w:pStyle w:val="paragraphsub"/>
      </w:pPr>
      <w:r>
        <w:tab/>
        <w:t>(</w:t>
      </w:r>
      <w:proofErr w:type="spellStart"/>
      <w:r>
        <w:t>i</w:t>
      </w:r>
      <w:proofErr w:type="spellEnd"/>
      <w:r>
        <w:t>)</w:t>
      </w:r>
      <w:r>
        <w:tab/>
        <w:t xml:space="preserve">any measures detailed in the plan under </w:t>
      </w:r>
      <w:r w:rsidR="0065221B">
        <w:t>subparagraph (</w:t>
      </w:r>
      <w:r w:rsidR="00AA51C8">
        <w:t>3</w:t>
      </w:r>
      <w:r>
        <w:t>)(c)(</w:t>
      </w:r>
      <w:proofErr w:type="spellStart"/>
      <w:r>
        <w:t>i</w:t>
      </w:r>
      <w:proofErr w:type="spellEnd"/>
      <w:r>
        <w:t>) are reasonably appropriate</w:t>
      </w:r>
      <w:r w:rsidR="004F46AF">
        <w:t xml:space="preserve"> and adapted </w:t>
      </w:r>
      <w:r>
        <w:t>to address</w:t>
      </w:r>
      <w:r w:rsidR="006068B6">
        <w:t>ing</w:t>
      </w:r>
      <w:r>
        <w:t xml:space="preserve"> the claim; and</w:t>
      </w:r>
    </w:p>
    <w:p w14:paraId="5B50519B" w14:textId="77777777" w:rsidR="00A27756" w:rsidRDefault="00A27756" w:rsidP="00A27756">
      <w:pPr>
        <w:pStyle w:val="paragraphsub"/>
      </w:pPr>
      <w:r>
        <w:tab/>
        <w:t>(ii)</w:t>
      </w:r>
      <w:r>
        <w:tab/>
        <w:t xml:space="preserve">any measures detailed in the plan under </w:t>
      </w:r>
      <w:r w:rsidR="0065221B">
        <w:t>subparagraph (</w:t>
      </w:r>
      <w:r w:rsidR="00AA51C8">
        <w:t>3</w:t>
      </w:r>
      <w:r>
        <w:t>)(c)(ii) are reasonably appropriate</w:t>
      </w:r>
      <w:r w:rsidR="006068B6">
        <w:t xml:space="preserve"> and adapted </w:t>
      </w:r>
      <w:r>
        <w:t xml:space="preserve">to </w:t>
      </w:r>
      <w:r w:rsidRPr="00CA00F1">
        <w:t>ensur</w:t>
      </w:r>
      <w:r w:rsidR="006068B6">
        <w:t>ing</w:t>
      </w:r>
      <w:r w:rsidRPr="00CA00F1">
        <w:t xml:space="preserve"> that </w:t>
      </w:r>
      <w:r>
        <w:t xml:space="preserve">the measures detailed in the plan under </w:t>
      </w:r>
      <w:r w:rsidR="0065221B">
        <w:t>subparagraph (</w:t>
      </w:r>
      <w:r w:rsidR="00AA51C8">
        <w:t>3</w:t>
      </w:r>
      <w:r>
        <w:t>)(c)(</w:t>
      </w:r>
      <w:proofErr w:type="spellStart"/>
      <w:r>
        <w:t>i</w:t>
      </w:r>
      <w:proofErr w:type="spellEnd"/>
      <w:r>
        <w:t>) are effective, and are likely to remain effective; and</w:t>
      </w:r>
    </w:p>
    <w:p w14:paraId="33578CC3" w14:textId="77777777" w:rsidR="00A27756" w:rsidRDefault="00A27756" w:rsidP="00A27756">
      <w:pPr>
        <w:pStyle w:val="paragraphsub"/>
      </w:pPr>
      <w:r>
        <w:tab/>
        <w:t>(iii)</w:t>
      </w:r>
      <w:r>
        <w:tab/>
        <w:t xml:space="preserve">if the plan does not detail measures under </w:t>
      </w:r>
      <w:r w:rsidR="0065221B">
        <w:t>subparagraph (</w:t>
      </w:r>
      <w:r w:rsidR="00AA51C8">
        <w:t>3</w:t>
      </w:r>
      <w:r>
        <w:t>)(c)(</w:t>
      </w:r>
      <w:proofErr w:type="spellStart"/>
      <w:r>
        <w:t>i</w:t>
      </w:r>
      <w:proofErr w:type="spellEnd"/>
      <w:r>
        <w:t>)—it is reasonable in the circumstances for the licence holder not to implement measures under that subparagraph</w:t>
      </w:r>
      <w:r w:rsidR="007A50BA">
        <w:t>; and</w:t>
      </w:r>
    </w:p>
    <w:p w14:paraId="40BFEC6E" w14:textId="77777777" w:rsidR="007A50BA" w:rsidRDefault="007A50BA" w:rsidP="00A27756">
      <w:pPr>
        <w:pStyle w:val="paragraphsub"/>
      </w:pPr>
      <w:r>
        <w:tab/>
        <w:t>(iv)</w:t>
      </w:r>
      <w:r>
        <w:tab/>
        <w:t xml:space="preserve">if the plan does not detail measures under </w:t>
      </w:r>
      <w:r w:rsidR="0065221B">
        <w:t>subparagraph (</w:t>
      </w:r>
      <w:r>
        <w:t>3)(c)(ii)—it is reasonable in the circumstances for the licence holder not to implement measures under that subparagraph.</w:t>
      </w:r>
    </w:p>
    <w:p w14:paraId="1DDE1EC4" w14:textId="77777777" w:rsidR="00867170" w:rsidRDefault="00A853A5" w:rsidP="00867170">
      <w:pPr>
        <w:pStyle w:val="ActHead5"/>
      </w:pPr>
      <w:bookmarkStart w:id="76" w:name="_Toc182830070"/>
      <w:proofErr w:type="gramStart"/>
      <w:r w:rsidRPr="006C224C">
        <w:rPr>
          <w:rStyle w:val="CharSectno"/>
        </w:rPr>
        <w:t>82</w:t>
      </w:r>
      <w:r w:rsidR="00867170">
        <w:t xml:space="preserve">  Plan</w:t>
      </w:r>
      <w:proofErr w:type="gramEnd"/>
      <w:r w:rsidR="00867170">
        <w:t xml:space="preserve"> must describe stakeholder </w:t>
      </w:r>
      <w:r w:rsidR="00EB047B">
        <w:t>engagement</w:t>
      </w:r>
      <w:r w:rsidR="00867170">
        <w:t xml:space="preserve"> strategy</w:t>
      </w:r>
      <w:bookmarkEnd w:id="76"/>
    </w:p>
    <w:p w14:paraId="6D4F00C5" w14:textId="77777777" w:rsidR="00EB1769" w:rsidRDefault="00867170" w:rsidP="00867170">
      <w:pPr>
        <w:pStyle w:val="subsection"/>
      </w:pPr>
      <w:r>
        <w:tab/>
        <w:t>(1)</w:t>
      </w:r>
      <w:r>
        <w:tab/>
        <w:t xml:space="preserve">The plan must describe a </w:t>
      </w:r>
      <w:r w:rsidR="00EB047B">
        <w:t xml:space="preserve">plan for </w:t>
      </w:r>
      <w:r>
        <w:t xml:space="preserve">stakeholder </w:t>
      </w:r>
      <w:r w:rsidR="00EB047B">
        <w:t>engagement</w:t>
      </w:r>
      <w:r>
        <w:t xml:space="preserve"> </w:t>
      </w:r>
      <w:r w:rsidR="0033618A">
        <w:t xml:space="preserve">(a </w:t>
      </w:r>
      <w:r w:rsidR="0033618A">
        <w:rPr>
          <w:b/>
          <w:i/>
        </w:rPr>
        <w:t>stakeholder engagement strategy</w:t>
      </w:r>
      <w:r w:rsidR="0033618A">
        <w:t xml:space="preserve">) </w:t>
      </w:r>
      <w:r w:rsidR="006A2A4F">
        <w:t xml:space="preserve">that the licence holder will implement to </w:t>
      </w:r>
      <w:r w:rsidR="00EB1769">
        <w:t>identify and consult the following persons, organisations, communities and groups</w:t>
      </w:r>
      <w:r w:rsidR="002D4470">
        <w:t xml:space="preserve"> (</w:t>
      </w:r>
      <w:r w:rsidR="00F41926">
        <w:rPr>
          <w:b/>
          <w:i/>
        </w:rPr>
        <w:t>stakeholders</w:t>
      </w:r>
      <w:r w:rsidR="002D4470">
        <w:t>)</w:t>
      </w:r>
      <w:r w:rsidR="0082511F">
        <w:t xml:space="preserve"> in relation to the licence activities</w:t>
      </w:r>
      <w:r w:rsidR="00EB1769">
        <w:t>:</w:t>
      </w:r>
    </w:p>
    <w:p w14:paraId="0ADD6EEB" w14:textId="77777777" w:rsidR="00EB1769" w:rsidRDefault="00EB1769" w:rsidP="00EB1769">
      <w:pPr>
        <w:pStyle w:val="paragraph"/>
      </w:pPr>
      <w:r w:rsidRPr="0095556D">
        <w:tab/>
        <w:t>(</w:t>
      </w:r>
      <w:r>
        <w:t>a</w:t>
      </w:r>
      <w:r w:rsidRPr="0095556D">
        <w:t>)</w:t>
      </w:r>
      <w:r w:rsidRPr="0095556D">
        <w:tab/>
      </w:r>
      <w:r>
        <w:t xml:space="preserve">each </w:t>
      </w:r>
      <w:r w:rsidRPr="0095556D">
        <w:t>Department of State, agency or authority of the Commonwealth</w:t>
      </w:r>
      <w:r>
        <w:t xml:space="preserve">, a State or a Territory that has functions that relate to the licence </w:t>
      </w:r>
      <w:proofErr w:type="gramStart"/>
      <w:r>
        <w:t>activities</w:t>
      </w:r>
      <w:r w:rsidRPr="0095556D">
        <w:t>;</w:t>
      </w:r>
      <w:proofErr w:type="gramEnd"/>
    </w:p>
    <w:p w14:paraId="6BF4EFD5" w14:textId="77777777" w:rsidR="008D5718" w:rsidRDefault="008D5718" w:rsidP="008D5718">
      <w:pPr>
        <w:pStyle w:val="paragraph"/>
      </w:pPr>
      <w:r>
        <w:tab/>
        <w:t>(b)</w:t>
      </w:r>
      <w:r>
        <w:tab/>
      </w:r>
      <w:r w:rsidRPr="00F55FF4">
        <w:t xml:space="preserve">Aboriginal </w:t>
      </w:r>
      <w:r>
        <w:t>or</w:t>
      </w:r>
      <w:r w:rsidRPr="00F55FF4">
        <w:t xml:space="preserve"> Torres Strait Islander </w:t>
      </w:r>
      <w:r>
        <w:t>people</w:t>
      </w:r>
      <w:r w:rsidRPr="009F1CFA">
        <w:t xml:space="preserve"> or group</w:t>
      </w:r>
      <w:r>
        <w:t>s</w:t>
      </w:r>
      <w:r w:rsidRPr="00F55FF4">
        <w:t xml:space="preserve"> that </w:t>
      </w:r>
      <w:r w:rsidRPr="009F1CFA">
        <w:t>the licence holder reasonably considers</w:t>
      </w:r>
      <w:r w:rsidRPr="00F55FF4">
        <w:t xml:space="preserve"> may have</w:t>
      </w:r>
      <w:r>
        <w:t xml:space="preserve"> native title rights and interests (within the meaning of the </w:t>
      </w:r>
      <w:r w:rsidRPr="00290B22">
        <w:rPr>
          <w:i/>
        </w:rPr>
        <w:t>Native Title Act 1993</w:t>
      </w:r>
      <w:r>
        <w:t>) in relation to:</w:t>
      </w:r>
    </w:p>
    <w:p w14:paraId="2EA19CA4" w14:textId="77777777" w:rsidR="008D5718" w:rsidRPr="00795F15" w:rsidRDefault="008D5718" w:rsidP="008D5718">
      <w:pPr>
        <w:pStyle w:val="paragraphsub"/>
      </w:pPr>
      <w:r>
        <w:tab/>
        <w:t>(</w:t>
      </w:r>
      <w:proofErr w:type="spellStart"/>
      <w:r>
        <w:t>i</w:t>
      </w:r>
      <w:proofErr w:type="spellEnd"/>
      <w:r>
        <w:t>)</w:t>
      </w:r>
      <w:r>
        <w:tab/>
      </w:r>
      <w:r w:rsidRPr="00795F15">
        <w:t>the licence area; or</w:t>
      </w:r>
    </w:p>
    <w:p w14:paraId="0903068A" w14:textId="77777777" w:rsidR="008D5718" w:rsidRDefault="008D5718" w:rsidP="008D5718">
      <w:pPr>
        <w:pStyle w:val="paragraphsub"/>
      </w:pPr>
      <w:r w:rsidRPr="00795F15">
        <w:tab/>
        <w:t>(ii)</w:t>
      </w:r>
      <w:r w:rsidRPr="00795F15">
        <w:tab/>
      </w:r>
      <w:r>
        <w:t xml:space="preserve">areas of land or water that are adjacent to the licence </w:t>
      </w:r>
      <w:proofErr w:type="gramStart"/>
      <w:r>
        <w:t>area;</w:t>
      </w:r>
      <w:proofErr w:type="gramEnd"/>
    </w:p>
    <w:p w14:paraId="541E9022" w14:textId="77777777" w:rsidR="008D5718" w:rsidRDefault="008D5718" w:rsidP="008D5718">
      <w:pPr>
        <w:pStyle w:val="paragraph"/>
      </w:pPr>
      <w:r>
        <w:tab/>
        <w:t>(c)</w:t>
      </w:r>
      <w:r>
        <w:tab/>
      </w:r>
      <w:r w:rsidRPr="00A831C7">
        <w:t xml:space="preserve">Aboriginal or Torres Strait Islander organisations </w:t>
      </w:r>
      <w:r>
        <w:t xml:space="preserve">that are established </w:t>
      </w:r>
      <w:r w:rsidRPr="00A831C7">
        <w:t xml:space="preserve">under a law of </w:t>
      </w:r>
      <w:r>
        <w:t>a S</w:t>
      </w:r>
      <w:r w:rsidRPr="00A831C7">
        <w:t xml:space="preserve">tate or </w:t>
      </w:r>
      <w:r>
        <w:t>a T</w:t>
      </w:r>
      <w:r w:rsidRPr="00A831C7">
        <w:t xml:space="preserve">erritory </w:t>
      </w:r>
      <w:r>
        <w:t xml:space="preserve">and </w:t>
      </w:r>
      <w:r w:rsidRPr="00F55FF4">
        <w:t xml:space="preserve">that </w:t>
      </w:r>
      <w:r w:rsidRPr="009F1CFA">
        <w:t>the licence holder reasonably considers</w:t>
      </w:r>
      <w:r w:rsidRPr="00F55FF4">
        <w:t xml:space="preserve"> </w:t>
      </w:r>
      <w:proofErr w:type="gramStart"/>
      <w:r>
        <w:t>to have</w:t>
      </w:r>
      <w:proofErr w:type="gramEnd"/>
      <w:r>
        <w:t xml:space="preserve"> functions related to managing, </w:t>
      </w:r>
      <w:r w:rsidR="00792F6A">
        <w:t xml:space="preserve">for the benefit of </w:t>
      </w:r>
      <w:r>
        <w:t>Aboriginal or Torres Strait Islander people:</w:t>
      </w:r>
    </w:p>
    <w:p w14:paraId="338C4471" w14:textId="77777777" w:rsidR="008D5718" w:rsidRDefault="008D5718" w:rsidP="008D5718">
      <w:pPr>
        <w:pStyle w:val="paragraphsub"/>
      </w:pPr>
      <w:r>
        <w:lastRenderedPageBreak/>
        <w:tab/>
        <w:t>(</w:t>
      </w:r>
      <w:proofErr w:type="spellStart"/>
      <w:r>
        <w:t>i</w:t>
      </w:r>
      <w:proofErr w:type="spellEnd"/>
      <w:r>
        <w:t>)</w:t>
      </w:r>
      <w:r>
        <w:tab/>
        <w:t>land or water in the licence area; or</w:t>
      </w:r>
    </w:p>
    <w:p w14:paraId="272A5F98" w14:textId="77777777" w:rsidR="008D5718" w:rsidRDefault="008D5718" w:rsidP="008D5718">
      <w:pPr>
        <w:pStyle w:val="paragraphsub"/>
      </w:pPr>
      <w:r w:rsidRPr="00795F15">
        <w:tab/>
        <w:t>(ii)</w:t>
      </w:r>
      <w:r w:rsidRPr="00795F15">
        <w:tab/>
      </w:r>
      <w:r>
        <w:t xml:space="preserve">areas of land or water that are adjacent to the licence </w:t>
      </w:r>
      <w:proofErr w:type="gramStart"/>
      <w:r>
        <w:t>area;</w:t>
      </w:r>
      <w:proofErr w:type="gramEnd"/>
    </w:p>
    <w:p w14:paraId="1FA21B12" w14:textId="77777777" w:rsidR="008D5718" w:rsidRDefault="008D5718" w:rsidP="008D5718">
      <w:pPr>
        <w:pStyle w:val="paragraph"/>
      </w:pPr>
      <w:r>
        <w:tab/>
        <w:t>(d)</w:t>
      </w:r>
      <w:r>
        <w:tab/>
      </w:r>
      <w:r w:rsidRPr="00A831C7">
        <w:t>Aboriginal or Torres Strait Islander organisations</w:t>
      </w:r>
      <w:r>
        <w:t xml:space="preserve"> or groups that the </w:t>
      </w:r>
      <w:r w:rsidRPr="009F1CFA">
        <w:t>licence holder reasonably considers</w:t>
      </w:r>
      <w:r w:rsidRPr="00F55FF4">
        <w:t xml:space="preserve"> </w:t>
      </w:r>
      <w:r>
        <w:t xml:space="preserve">to be parties to agreements related to land and water rights for </w:t>
      </w:r>
      <w:r w:rsidRPr="00A831C7">
        <w:t xml:space="preserve">Aboriginal or Torres Strait Islander </w:t>
      </w:r>
      <w:r>
        <w:t xml:space="preserve">people under the </w:t>
      </w:r>
      <w:r w:rsidRPr="00290B22">
        <w:rPr>
          <w:i/>
        </w:rPr>
        <w:t>Native Title Act 1993</w:t>
      </w:r>
      <w:r>
        <w:t xml:space="preserve"> or any law of a State or Territory, where the land or water rights relate to:</w:t>
      </w:r>
    </w:p>
    <w:p w14:paraId="28F534A4" w14:textId="77777777" w:rsidR="008D5718" w:rsidRDefault="008D5718" w:rsidP="008D5718">
      <w:pPr>
        <w:pStyle w:val="paragraphsub"/>
      </w:pPr>
      <w:r>
        <w:tab/>
        <w:t>(</w:t>
      </w:r>
      <w:proofErr w:type="spellStart"/>
      <w:r>
        <w:t>i</w:t>
      </w:r>
      <w:proofErr w:type="spellEnd"/>
      <w:r>
        <w:t>)</w:t>
      </w:r>
      <w:r>
        <w:tab/>
        <w:t>land or water in the licence area; or</w:t>
      </w:r>
    </w:p>
    <w:p w14:paraId="61F14CC5" w14:textId="77777777" w:rsidR="008D5718" w:rsidRDefault="008D5718" w:rsidP="008D5718">
      <w:pPr>
        <w:pStyle w:val="paragraphsub"/>
      </w:pPr>
      <w:r w:rsidRPr="00795F15">
        <w:tab/>
        <w:t>(ii)</w:t>
      </w:r>
      <w:r w:rsidRPr="00795F15">
        <w:tab/>
      </w:r>
      <w:r>
        <w:t xml:space="preserve">areas of land or water that are adjacent to the licence </w:t>
      </w:r>
      <w:proofErr w:type="gramStart"/>
      <w:r>
        <w:t>area;</w:t>
      </w:r>
      <w:proofErr w:type="gramEnd"/>
    </w:p>
    <w:p w14:paraId="011B0F91" w14:textId="77777777" w:rsidR="0094712C" w:rsidRDefault="0094712C" w:rsidP="0094712C">
      <w:pPr>
        <w:pStyle w:val="paragraph"/>
      </w:pPr>
      <w:r>
        <w:tab/>
        <w:t>(</w:t>
      </w:r>
      <w:r w:rsidR="008D5718">
        <w:t>e</w:t>
      </w:r>
      <w:r>
        <w:t>)</w:t>
      </w:r>
      <w:r>
        <w:tab/>
        <w:t>the holder of any other licence granted under the Act where:</w:t>
      </w:r>
    </w:p>
    <w:p w14:paraId="0630D3AB" w14:textId="77777777" w:rsidR="0094712C" w:rsidRDefault="0094712C" w:rsidP="0094712C">
      <w:pPr>
        <w:pStyle w:val="paragraphsub"/>
      </w:pPr>
      <w:r>
        <w:tab/>
        <w:t>(</w:t>
      </w:r>
      <w:proofErr w:type="spellStart"/>
      <w:r>
        <w:t>i</w:t>
      </w:r>
      <w:proofErr w:type="spellEnd"/>
      <w:r>
        <w:t>)</w:t>
      </w:r>
      <w:r>
        <w:tab/>
        <w:t xml:space="preserve">the licence area of the other licence </w:t>
      </w:r>
      <w:r w:rsidRPr="00F57450">
        <w:t>cover</w:t>
      </w:r>
      <w:r>
        <w:t>s</w:t>
      </w:r>
      <w:r w:rsidRPr="00F57450">
        <w:t xml:space="preserve"> wholly or partly the same area</w:t>
      </w:r>
      <w:r>
        <w:t xml:space="preserve"> as the licence area of the relevant licence; or</w:t>
      </w:r>
    </w:p>
    <w:p w14:paraId="1A34FE1F" w14:textId="77777777" w:rsidR="0094712C" w:rsidRDefault="0094712C" w:rsidP="0094712C">
      <w:pPr>
        <w:pStyle w:val="paragraphsub"/>
      </w:pPr>
      <w:r>
        <w:tab/>
        <w:t>(ii)</w:t>
      </w:r>
      <w:r>
        <w:tab/>
        <w:t xml:space="preserve">there is licence infrastructure in relation to the other licence in or near the licence area of the relevant </w:t>
      </w:r>
      <w:proofErr w:type="gramStart"/>
      <w:r>
        <w:t>licence;</w:t>
      </w:r>
      <w:proofErr w:type="gramEnd"/>
    </w:p>
    <w:p w14:paraId="7E05B6AB" w14:textId="77777777" w:rsidR="00EB1769" w:rsidRDefault="00EB1769" w:rsidP="00EB1769">
      <w:pPr>
        <w:pStyle w:val="paragraph"/>
      </w:pPr>
      <w:r>
        <w:tab/>
        <w:t>(</w:t>
      </w:r>
      <w:r w:rsidR="008D5718">
        <w:t>f</w:t>
      </w:r>
      <w:r>
        <w:t>)</w:t>
      </w:r>
      <w:r>
        <w:tab/>
      </w:r>
      <w:r w:rsidR="008102C6">
        <w:t xml:space="preserve">people or </w:t>
      </w:r>
      <w:r>
        <w:t>organisation</w:t>
      </w:r>
      <w:r w:rsidR="000F43D5">
        <w:t>s</w:t>
      </w:r>
      <w:r w:rsidR="008102C6">
        <w:t xml:space="preserve"> </w:t>
      </w:r>
      <w:r>
        <w:t xml:space="preserve">that the licence holder reasonably considers may, </w:t>
      </w:r>
      <w:r w:rsidRPr="00F57450">
        <w:t>in or near the licence area</w:t>
      </w:r>
      <w:r>
        <w:t xml:space="preserve"> of the relevant licence, carry out activities:</w:t>
      </w:r>
    </w:p>
    <w:p w14:paraId="3C3DC307" w14:textId="77777777" w:rsidR="00EB1769" w:rsidRPr="00F57450" w:rsidRDefault="00EB1769" w:rsidP="00EB1769">
      <w:pPr>
        <w:pStyle w:val="paragraphsub"/>
      </w:pPr>
      <w:r>
        <w:tab/>
        <w:t>(</w:t>
      </w:r>
      <w:proofErr w:type="spellStart"/>
      <w:r>
        <w:t>i</w:t>
      </w:r>
      <w:proofErr w:type="spellEnd"/>
      <w:r>
        <w:t>)</w:t>
      </w:r>
      <w:r>
        <w:tab/>
      </w:r>
      <w:r w:rsidRPr="00F57450">
        <w:t>for a commercial purpose; and</w:t>
      </w:r>
    </w:p>
    <w:p w14:paraId="286FA7CE" w14:textId="77777777" w:rsidR="00EB1769" w:rsidRPr="00F57450" w:rsidRDefault="00EB1769" w:rsidP="00EB1769">
      <w:pPr>
        <w:pStyle w:val="paragraphsub"/>
      </w:pPr>
      <w:r w:rsidRPr="00F57450">
        <w:tab/>
        <w:t>(ii)</w:t>
      </w:r>
      <w:r w:rsidRPr="00F57450">
        <w:tab/>
        <w:t>under a licence or permit (however described) issued under a law of the Commonwealth or a State or Territory; and</w:t>
      </w:r>
    </w:p>
    <w:p w14:paraId="5E854F85" w14:textId="77777777" w:rsidR="00EB1769" w:rsidRDefault="00EB1769" w:rsidP="00EB1769">
      <w:pPr>
        <w:pStyle w:val="paragraphsub"/>
      </w:pPr>
      <w:r w:rsidRPr="00F57450">
        <w:tab/>
        <w:t>(i</w:t>
      </w:r>
      <w:r>
        <w:t>ii</w:t>
      </w:r>
      <w:r w:rsidRPr="00F57450">
        <w:t>)</w:t>
      </w:r>
      <w:r w:rsidRPr="00F57450">
        <w:tab/>
      </w:r>
      <w:r>
        <w:t xml:space="preserve">in a way that may directly interact with the </w:t>
      </w:r>
      <w:r w:rsidR="002D4470">
        <w:t xml:space="preserve">licence </w:t>
      </w:r>
      <w:proofErr w:type="gramStart"/>
      <w:r>
        <w:t>activities;</w:t>
      </w:r>
      <w:proofErr w:type="gramEnd"/>
    </w:p>
    <w:p w14:paraId="3B48784F" w14:textId="77777777" w:rsidR="00EB1769" w:rsidRDefault="00EB1769" w:rsidP="00EB1769">
      <w:pPr>
        <w:pStyle w:val="paragraph"/>
      </w:pPr>
      <w:r>
        <w:tab/>
        <w:t>(</w:t>
      </w:r>
      <w:r w:rsidR="008D5718">
        <w:t>g</w:t>
      </w:r>
      <w:r>
        <w:t>)</w:t>
      </w:r>
      <w:r>
        <w:tab/>
        <w:t>communit</w:t>
      </w:r>
      <w:r w:rsidR="000F43D5">
        <w:t>ies</w:t>
      </w:r>
      <w:r>
        <w:t>:</w:t>
      </w:r>
    </w:p>
    <w:p w14:paraId="663C441E" w14:textId="77777777" w:rsidR="00EB1769" w:rsidRDefault="00EB1769" w:rsidP="00EB1769">
      <w:pPr>
        <w:pStyle w:val="paragraphsub"/>
      </w:pPr>
      <w:r>
        <w:tab/>
        <w:t>(</w:t>
      </w:r>
      <w:proofErr w:type="spellStart"/>
      <w:r>
        <w:t>i</w:t>
      </w:r>
      <w:proofErr w:type="spellEnd"/>
      <w:r>
        <w:t>)</w:t>
      </w:r>
      <w:r>
        <w:tab/>
      </w:r>
      <w:r w:rsidR="000F43D5">
        <w:t>that are</w:t>
      </w:r>
      <w:r>
        <w:t xml:space="preserve"> located </w:t>
      </w:r>
      <w:r w:rsidRPr="00FE05AF">
        <w:t>adjacent</w:t>
      </w:r>
      <w:r>
        <w:t xml:space="preserve"> to the licence area; and</w:t>
      </w:r>
    </w:p>
    <w:p w14:paraId="310E0F70" w14:textId="77777777" w:rsidR="00EB1769" w:rsidRDefault="00EB1769" w:rsidP="00EB1769">
      <w:pPr>
        <w:pStyle w:val="paragraphsub"/>
      </w:pPr>
      <w:r>
        <w:tab/>
        <w:t>(ii)</w:t>
      </w:r>
      <w:r>
        <w:tab/>
      </w:r>
      <w:r w:rsidR="000F43D5">
        <w:t xml:space="preserve">that </w:t>
      </w:r>
      <w:r>
        <w:t xml:space="preserve">the licence holder reasonably considers may be </w:t>
      </w:r>
      <w:r w:rsidR="0094712C">
        <w:t xml:space="preserve">directly </w:t>
      </w:r>
      <w:r>
        <w:t xml:space="preserve">affected by the </w:t>
      </w:r>
      <w:r w:rsidR="002D4470">
        <w:t xml:space="preserve">licence </w:t>
      </w:r>
      <w:proofErr w:type="gramStart"/>
      <w:r>
        <w:t>activities;</w:t>
      </w:r>
      <w:proofErr w:type="gramEnd"/>
    </w:p>
    <w:p w14:paraId="0372FBAE" w14:textId="77777777" w:rsidR="00EB1769" w:rsidRDefault="00EB1769" w:rsidP="00EB1769">
      <w:pPr>
        <w:pStyle w:val="paragraph"/>
      </w:pPr>
      <w:r>
        <w:tab/>
        <w:t>(</w:t>
      </w:r>
      <w:r w:rsidR="008D5718">
        <w:t>h</w:t>
      </w:r>
      <w:r>
        <w:t>)</w:t>
      </w:r>
      <w:r>
        <w:tab/>
        <w:t xml:space="preserve">any organisation representing recreational fishers whose activities the licence holder reasonably considers may be </w:t>
      </w:r>
      <w:r w:rsidR="0094712C">
        <w:t xml:space="preserve">directly </w:t>
      </w:r>
      <w:r>
        <w:t xml:space="preserve">affected by the </w:t>
      </w:r>
      <w:r w:rsidR="002D4470">
        <w:t xml:space="preserve">licence </w:t>
      </w:r>
      <w:r>
        <w:t>activities.</w:t>
      </w:r>
    </w:p>
    <w:p w14:paraId="6D2DFA54" w14:textId="77777777" w:rsidR="0082511F" w:rsidRDefault="0082511F" w:rsidP="0082511F">
      <w:pPr>
        <w:pStyle w:val="subsection"/>
      </w:pPr>
      <w:r>
        <w:tab/>
        <w:t>(2)</w:t>
      </w:r>
      <w:r>
        <w:tab/>
        <w:t xml:space="preserve">Without limiting </w:t>
      </w:r>
      <w:r w:rsidR="0065221B">
        <w:t>subsection (</w:t>
      </w:r>
      <w:r>
        <w:t xml:space="preserve">1), the plan must require the stakeholder </w:t>
      </w:r>
      <w:r w:rsidR="003169EF">
        <w:t>engagement</w:t>
      </w:r>
      <w:r>
        <w:t xml:space="preserve"> strategy to:</w:t>
      </w:r>
    </w:p>
    <w:p w14:paraId="17E96A98" w14:textId="77777777" w:rsidR="0082511F" w:rsidRPr="00FF6AC1" w:rsidRDefault="0082511F" w:rsidP="0082511F">
      <w:pPr>
        <w:pStyle w:val="paragraph"/>
      </w:pPr>
      <w:r>
        <w:tab/>
        <w:t>(a)</w:t>
      </w:r>
      <w:r>
        <w:tab/>
        <w:t xml:space="preserve">set out a list of </w:t>
      </w:r>
      <w:r w:rsidR="00B902A5">
        <w:t xml:space="preserve">stakeholders </w:t>
      </w:r>
      <w:r>
        <w:t xml:space="preserve">that the licence holder </w:t>
      </w:r>
      <w:r w:rsidR="00195F4F">
        <w:t>has identified; and</w:t>
      </w:r>
    </w:p>
    <w:p w14:paraId="70AB0948" w14:textId="77777777" w:rsidR="0082511F" w:rsidRDefault="0082511F" w:rsidP="0082511F">
      <w:pPr>
        <w:pStyle w:val="paragraph"/>
      </w:pPr>
      <w:r>
        <w:tab/>
        <w:t>(b)</w:t>
      </w:r>
      <w:r>
        <w:tab/>
        <w:t xml:space="preserve">describe the process that the licence holder used to identify </w:t>
      </w:r>
      <w:r w:rsidR="00B902A5">
        <w:t>th</w:t>
      </w:r>
      <w:r w:rsidR="006D17BD">
        <w:t>os</w:t>
      </w:r>
      <w:r w:rsidR="00B902A5">
        <w:t>e stakeholders</w:t>
      </w:r>
      <w:r w:rsidR="00AB0190">
        <w:t xml:space="preserve">, and the process that the licence holder will use </w:t>
      </w:r>
      <w:r w:rsidR="008E439B">
        <w:t xml:space="preserve">to identify stakeholders </w:t>
      </w:r>
      <w:r w:rsidR="00823DF2">
        <w:t>in the future</w:t>
      </w:r>
      <w:r>
        <w:t>; and</w:t>
      </w:r>
    </w:p>
    <w:p w14:paraId="6C8FF49B" w14:textId="77777777" w:rsidR="0082511F" w:rsidRDefault="0082511F" w:rsidP="0082511F">
      <w:pPr>
        <w:pStyle w:val="paragraph"/>
      </w:pPr>
      <w:r>
        <w:tab/>
        <w:t>(</w:t>
      </w:r>
      <w:r w:rsidR="009B3E48">
        <w:t>c</w:t>
      </w:r>
      <w:r>
        <w:t>)</w:t>
      </w:r>
      <w:r>
        <w:tab/>
        <w:t xml:space="preserve">include a summary of any claims raised about any adverse </w:t>
      </w:r>
      <w:r w:rsidR="00FC4E70">
        <w:t>effects</w:t>
      </w:r>
      <w:r>
        <w:t xml:space="preserve"> that </w:t>
      </w:r>
      <w:r w:rsidR="00FC0DC3">
        <w:t xml:space="preserve">changes in </w:t>
      </w:r>
      <w:r>
        <w:t>the licence activities</w:t>
      </w:r>
      <w:r w:rsidR="00B902A5">
        <w:t xml:space="preserve"> </w:t>
      </w:r>
      <w:r>
        <w:t xml:space="preserve">might have on the </w:t>
      </w:r>
      <w:r w:rsidR="00651372">
        <w:t>stakeholders</w:t>
      </w:r>
      <w:r>
        <w:t xml:space="preserve"> consulted; and</w:t>
      </w:r>
    </w:p>
    <w:p w14:paraId="69A7DC69" w14:textId="77777777" w:rsidR="0082511F" w:rsidRDefault="0082511F" w:rsidP="0082511F">
      <w:pPr>
        <w:pStyle w:val="paragraph"/>
      </w:pPr>
      <w:r>
        <w:tab/>
        <w:t>(</w:t>
      </w:r>
      <w:r w:rsidR="009B3E48">
        <w:t>d</w:t>
      </w:r>
      <w:r>
        <w:t>)</w:t>
      </w:r>
      <w:r>
        <w:tab/>
        <w:t>for each such claim—include an assessment of the merits of the claim, and a statement of whether the licence holder considers the claim to have reasonable merit; and</w:t>
      </w:r>
    </w:p>
    <w:p w14:paraId="67BF9CF5" w14:textId="77777777" w:rsidR="0082511F" w:rsidRDefault="0082511F" w:rsidP="0082511F">
      <w:pPr>
        <w:pStyle w:val="paragraph"/>
      </w:pPr>
      <w:r>
        <w:tab/>
        <w:t>(</w:t>
      </w:r>
      <w:r w:rsidR="009B3E48">
        <w:t>e</w:t>
      </w:r>
      <w:r>
        <w:t>)</w:t>
      </w:r>
      <w:r>
        <w:tab/>
        <w:t xml:space="preserve">for each such claim that the licence holder considers </w:t>
      </w:r>
      <w:proofErr w:type="gramStart"/>
      <w:r>
        <w:t>to have</w:t>
      </w:r>
      <w:proofErr w:type="gramEnd"/>
      <w:r>
        <w:t xml:space="preserve"> reasonable merit—include details of:</w:t>
      </w:r>
    </w:p>
    <w:p w14:paraId="3CF543A9" w14:textId="77777777" w:rsidR="0082511F" w:rsidRDefault="0082511F" w:rsidP="0082511F">
      <w:pPr>
        <w:pStyle w:val="paragraphsub"/>
      </w:pPr>
      <w:r>
        <w:tab/>
        <w:t>(</w:t>
      </w:r>
      <w:proofErr w:type="spellStart"/>
      <w:r>
        <w:t>i</w:t>
      </w:r>
      <w:proofErr w:type="spellEnd"/>
      <w:r>
        <w:t>)</w:t>
      </w:r>
      <w:r>
        <w:tab/>
        <w:t>the measures</w:t>
      </w:r>
      <w:r w:rsidRPr="00EC3F58">
        <w:t xml:space="preserve"> (if any) </w:t>
      </w:r>
      <w:r w:rsidRPr="003B4960">
        <w:t xml:space="preserve">that the </w:t>
      </w:r>
      <w:r>
        <w:t xml:space="preserve">licence holder </w:t>
      </w:r>
      <w:r w:rsidRPr="003B4960">
        <w:t xml:space="preserve">is to implement </w:t>
      </w:r>
      <w:r>
        <w:t xml:space="preserve">to </w:t>
      </w:r>
      <w:r w:rsidRPr="00D13860">
        <w:t>address</w:t>
      </w:r>
      <w:r>
        <w:t xml:space="preserve"> the</w:t>
      </w:r>
      <w:r w:rsidRPr="004E482A">
        <w:t xml:space="preserve"> </w:t>
      </w:r>
      <w:r>
        <w:t>claim; and</w:t>
      </w:r>
    </w:p>
    <w:p w14:paraId="28319060" w14:textId="77777777" w:rsidR="0082511F" w:rsidRDefault="0082511F" w:rsidP="0082511F">
      <w:pPr>
        <w:pStyle w:val="paragraphsub"/>
      </w:pPr>
      <w:r>
        <w:tab/>
        <w:t>(ii)</w:t>
      </w:r>
      <w:r>
        <w:tab/>
        <w:t xml:space="preserve">the measures </w:t>
      </w:r>
      <w:r w:rsidRPr="00EC3F58">
        <w:t>(if any)</w:t>
      </w:r>
      <w:r>
        <w:t xml:space="preserve"> that the licence holder is to implement to</w:t>
      </w:r>
      <w:r w:rsidRPr="00CA00F1">
        <w:t xml:space="preserve"> ensure that </w:t>
      </w:r>
      <w:r>
        <w:t xml:space="preserve">the measures mentioned in </w:t>
      </w:r>
      <w:r w:rsidR="0065221B">
        <w:t>subparagraph (</w:t>
      </w:r>
      <w:proofErr w:type="spellStart"/>
      <w:r>
        <w:t>i</w:t>
      </w:r>
      <w:proofErr w:type="spellEnd"/>
      <w:r>
        <w:t>) are effective, and are likely to remain effective; and</w:t>
      </w:r>
    </w:p>
    <w:p w14:paraId="107C6E85" w14:textId="77777777" w:rsidR="0082511F" w:rsidRDefault="0082511F" w:rsidP="0082511F">
      <w:pPr>
        <w:pStyle w:val="paragraph"/>
      </w:pPr>
      <w:r>
        <w:tab/>
        <w:t>(</w:t>
      </w:r>
      <w:r w:rsidR="009B3E48">
        <w:t>f</w:t>
      </w:r>
      <w:r>
        <w:t>)</w:t>
      </w:r>
      <w:r>
        <w:tab/>
        <w:t xml:space="preserve">describe the licence holder’s process for </w:t>
      </w:r>
      <w:r w:rsidR="000A392C">
        <w:t xml:space="preserve">continuing to engage with stakeholders and </w:t>
      </w:r>
      <w:r>
        <w:t xml:space="preserve">managing complaints </w:t>
      </w:r>
      <w:r w:rsidR="00494DC2">
        <w:t>from stakeholders</w:t>
      </w:r>
      <w:r>
        <w:t>; and</w:t>
      </w:r>
    </w:p>
    <w:p w14:paraId="10A8AE46" w14:textId="77777777" w:rsidR="0082511F" w:rsidRDefault="0082511F" w:rsidP="0082511F">
      <w:pPr>
        <w:pStyle w:val="paragraph"/>
      </w:pPr>
      <w:r>
        <w:lastRenderedPageBreak/>
        <w:tab/>
        <w:t>(</w:t>
      </w:r>
      <w:r w:rsidR="009B3E48">
        <w:t>g</w:t>
      </w:r>
      <w:r>
        <w:t>)</w:t>
      </w:r>
      <w:r>
        <w:tab/>
        <w:t>describe how the strategy will be updated and kept current</w:t>
      </w:r>
      <w:r w:rsidR="007D77F4">
        <w:t xml:space="preserve"> (including by identifying any new stakeholders)</w:t>
      </w:r>
      <w:r w:rsidR="009C1AD0">
        <w:t>; and</w:t>
      </w:r>
    </w:p>
    <w:p w14:paraId="3232719F" w14:textId="77777777" w:rsidR="009C1AD0" w:rsidRPr="002C4D56" w:rsidRDefault="009C1AD0" w:rsidP="0082511F">
      <w:pPr>
        <w:pStyle w:val="paragraph"/>
      </w:pPr>
      <w:r>
        <w:tab/>
        <w:t>(h)</w:t>
      </w:r>
      <w:r>
        <w:tab/>
        <w:t xml:space="preserve">include any reports included in a management plan under paragraph </w:t>
      </w:r>
      <w:r w:rsidR="00A853A5">
        <w:t>81</w:t>
      </w:r>
      <w:r>
        <w:t>(2)(c) (reports on the outcomes of consultation).</w:t>
      </w:r>
    </w:p>
    <w:p w14:paraId="543DB175" w14:textId="77777777" w:rsidR="0082511F" w:rsidRDefault="00651372" w:rsidP="00651372">
      <w:pPr>
        <w:pStyle w:val="subsection"/>
      </w:pPr>
      <w:r>
        <w:tab/>
        <w:t>(</w:t>
      </w:r>
      <w:r w:rsidR="007C5EC5">
        <w:t>3</w:t>
      </w:r>
      <w:r>
        <w:t>)</w:t>
      </w:r>
      <w:r>
        <w:tab/>
      </w:r>
      <w:r w:rsidR="00487303">
        <w:t xml:space="preserve">The Regulator may only approve the plan if the Regulator is </w:t>
      </w:r>
      <w:r w:rsidR="0045643E">
        <w:t xml:space="preserve">satisfied that the stakeholder engagement </w:t>
      </w:r>
      <w:r w:rsidR="00FC0DC3">
        <w:t>strategy described in the plan</w:t>
      </w:r>
      <w:r w:rsidR="002310DF">
        <w:t xml:space="preserve"> would be reasonably likely to </w:t>
      </w:r>
      <w:r w:rsidR="003169EF">
        <w:t>provide for ongoing engagement with stakeholders in relation to the licence activities.</w:t>
      </w:r>
    </w:p>
    <w:p w14:paraId="5DCDC765" w14:textId="77777777" w:rsidR="007C5EC5" w:rsidRDefault="007C5EC5" w:rsidP="007C5EC5">
      <w:pPr>
        <w:pStyle w:val="SubsectionHead"/>
      </w:pPr>
      <w:r>
        <w:t>Publication requirement</w:t>
      </w:r>
    </w:p>
    <w:p w14:paraId="3A674B21" w14:textId="77777777" w:rsidR="008F79AD" w:rsidRDefault="007C5EC5" w:rsidP="008F79AD">
      <w:pPr>
        <w:pStyle w:val="subsection"/>
      </w:pPr>
      <w:r>
        <w:tab/>
        <w:t>(4)</w:t>
      </w:r>
      <w:r>
        <w:tab/>
        <w:t>The plan must require the licence holder to</w:t>
      </w:r>
      <w:r w:rsidR="008F79AD">
        <w:t>:</w:t>
      </w:r>
    </w:p>
    <w:p w14:paraId="27B9F7DF" w14:textId="77777777" w:rsidR="008F79AD" w:rsidRDefault="008F79AD" w:rsidP="008F79AD">
      <w:pPr>
        <w:pStyle w:val="paragraph"/>
      </w:pPr>
      <w:r>
        <w:tab/>
        <w:t>(a)</w:t>
      </w:r>
      <w:r>
        <w:tab/>
        <w:t>publish the stakeholder engagement strategy on the licence holder’s website before the end of 30 days after the management plan is first approved; and</w:t>
      </w:r>
    </w:p>
    <w:p w14:paraId="2466F969" w14:textId="77777777" w:rsidR="008F79AD" w:rsidRDefault="008F79AD" w:rsidP="008F79AD">
      <w:pPr>
        <w:pStyle w:val="paragraph"/>
      </w:pPr>
      <w:r>
        <w:tab/>
        <w:t>(b)</w:t>
      </w:r>
      <w:r>
        <w:tab/>
      </w:r>
      <w:r w:rsidR="00816241">
        <w:t xml:space="preserve">keep the stakeholder engagement strategy on the licence holder’s website until </w:t>
      </w:r>
      <w:r w:rsidR="008102C6">
        <w:t>the licence ceases to be in force, or the licence holder ceases to hold the licence; and</w:t>
      </w:r>
    </w:p>
    <w:p w14:paraId="1D7AEAFE" w14:textId="77777777" w:rsidR="00FC5EE3" w:rsidRDefault="008102C6" w:rsidP="008F79AD">
      <w:pPr>
        <w:pStyle w:val="paragraph"/>
      </w:pPr>
      <w:r>
        <w:tab/>
        <w:t>(c)</w:t>
      </w:r>
      <w:r>
        <w:tab/>
      </w:r>
      <w:r w:rsidR="00E15307">
        <w:t xml:space="preserve">ensure that any changes to the </w:t>
      </w:r>
      <w:r>
        <w:t xml:space="preserve">stakeholder engagement strategy </w:t>
      </w:r>
      <w:r w:rsidR="00E15307">
        <w:t>are reflected in the published stakeholder engagement strategy.</w:t>
      </w:r>
    </w:p>
    <w:p w14:paraId="0F95CE72" w14:textId="77777777" w:rsidR="00887D16" w:rsidRDefault="00A853A5" w:rsidP="00CA7A22">
      <w:pPr>
        <w:pStyle w:val="ActHead5"/>
      </w:pPr>
      <w:bookmarkStart w:id="77" w:name="_Toc182830071"/>
      <w:proofErr w:type="gramStart"/>
      <w:r w:rsidRPr="006C224C">
        <w:rPr>
          <w:rStyle w:val="CharSectno"/>
        </w:rPr>
        <w:t>83</w:t>
      </w:r>
      <w:r w:rsidR="00887D16">
        <w:t xml:space="preserve">  </w:t>
      </w:r>
      <w:r w:rsidR="00FC29C2">
        <w:t>P</w:t>
      </w:r>
      <w:r w:rsidR="00887D16">
        <w:t>lan</w:t>
      </w:r>
      <w:proofErr w:type="gramEnd"/>
      <w:r w:rsidR="00887D16">
        <w:t xml:space="preserve"> must include </w:t>
      </w:r>
      <w:r w:rsidR="00B36889">
        <w:t xml:space="preserve">description of </w:t>
      </w:r>
      <w:r w:rsidR="00887D16">
        <w:t>management system</w:t>
      </w:r>
      <w:bookmarkEnd w:id="77"/>
    </w:p>
    <w:p w14:paraId="011D996D" w14:textId="77777777" w:rsidR="0038619A" w:rsidRDefault="00B36889" w:rsidP="00087B46">
      <w:pPr>
        <w:pStyle w:val="subsection"/>
      </w:pPr>
      <w:r>
        <w:tab/>
        <w:t>(1)</w:t>
      </w:r>
      <w:r>
        <w:tab/>
        <w:t xml:space="preserve">The plan must </w:t>
      </w:r>
      <w:r w:rsidR="00876048">
        <w:t>describe</w:t>
      </w:r>
      <w:r>
        <w:t xml:space="preserve"> a management system to </w:t>
      </w:r>
      <w:r w:rsidR="00236E23">
        <w:t xml:space="preserve">address the licence holder’s compliance with </w:t>
      </w:r>
      <w:r w:rsidR="0038619A">
        <w:t>all obligations (</w:t>
      </w:r>
      <w:r w:rsidR="0038619A">
        <w:rPr>
          <w:b/>
          <w:i/>
        </w:rPr>
        <w:t>relevant obligations</w:t>
      </w:r>
      <w:r w:rsidR="0038619A">
        <w:t>) that:</w:t>
      </w:r>
    </w:p>
    <w:p w14:paraId="67938BF0" w14:textId="77777777" w:rsidR="0038619A" w:rsidRDefault="0038619A" w:rsidP="0038619A">
      <w:pPr>
        <w:pStyle w:val="paragraph"/>
      </w:pPr>
      <w:r>
        <w:tab/>
        <w:t>(a)</w:t>
      </w:r>
      <w:r>
        <w:tab/>
        <w:t>apply, or will apply, to the licence holder under any of the following:</w:t>
      </w:r>
    </w:p>
    <w:p w14:paraId="226C6FE0" w14:textId="77777777" w:rsidR="0038619A" w:rsidRDefault="0038619A" w:rsidP="0038619A">
      <w:pPr>
        <w:pStyle w:val="paragraphsub"/>
      </w:pPr>
      <w:r>
        <w:tab/>
        <w:t>(</w:t>
      </w:r>
      <w:proofErr w:type="spellStart"/>
      <w:r>
        <w:t>i</w:t>
      </w:r>
      <w:proofErr w:type="spellEnd"/>
      <w:r>
        <w:t>)</w:t>
      </w:r>
      <w:r>
        <w:tab/>
        <w:t xml:space="preserve">the Act or any instrument made under the </w:t>
      </w:r>
      <w:proofErr w:type="gramStart"/>
      <w:r>
        <w:t>Act;</w:t>
      </w:r>
      <w:proofErr w:type="gramEnd"/>
    </w:p>
    <w:p w14:paraId="350CA2B7" w14:textId="77777777" w:rsidR="0038619A" w:rsidRDefault="0038619A" w:rsidP="0038619A">
      <w:pPr>
        <w:pStyle w:val="paragraphsub"/>
      </w:pPr>
      <w:r>
        <w:tab/>
        <w:t>(ii)</w:t>
      </w:r>
      <w:r>
        <w:tab/>
        <w:t xml:space="preserve">the </w:t>
      </w:r>
      <w:r w:rsidRPr="0038619A">
        <w:rPr>
          <w:i/>
        </w:rPr>
        <w:t>Environment Protection and Biodiversity Conservation Act 1999</w:t>
      </w:r>
      <w:r w:rsidR="00CF2E10">
        <w:t>,</w:t>
      </w:r>
      <w:r w:rsidRPr="0038619A">
        <w:t xml:space="preserve"> or </w:t>
      </w:r>
      <w:r w:rsidR="00CF2E10">
        <w:t xml:space="preserve">regulations </w:t>
      </w:r>
      <w:r w:rsidR="00442035">
        <w:t xml:space="preserve">under </w:t>
      </w:r>
      <w:r w:rsidRPr="0038619A">
        <w:t xml:space="preserve">that </w:t>
      </w:r>
      <w:proofErr w:type="gramStart"/>
      <w:r w:rsidRPr="0038619A">
        <w:t>Act</w:t>
      </w:r>
      <w:r w:rsidR="00442035">
        <w:t>;</w:t>
      </w:r>
      <w:proofErr w:type="gramEnd"/>
    </w:p>
    <w:p w14:paraId="40CB251D" w14:textId="77777777" w:rsidR="0038619A" w:rsidRDefault="0038619A" w:rsidP="0038619A">
      <w:pPr>
        <w:pStyle w:val="paragraphsub"/>
      </w:pPr>
      <w:r>
        <w:tab/>
        <w:t>(iii)</w:t>
      </w:r>
      <w:r>
        <w:tab/>
        <w:t xml:space="preserve">the applied work health and safety </w:t>
      </w:r>
      <w:proofErr w:type="gramStart"/>
      <w:r>
        <w:t>provisions;</w:t>
      </w:r>
      <w:proofErr w:type="gramEnd"/>
    </w:p>
    <w:p w14:paraId="4C5BB32F" w14:textId="77777777" w:rsidR="0038619A" w:rsidRDefault="0038619A" w:rsidP="0038619A">
      <w:pPr>
        <w:pStyle w:val="paragraphsub"/>
      </w:pPr>
      <w:r>
        <w:tab/>
        <w:t>(iv)</w:t>
      </w:r>
      <w:r>
        <w:tab/>
        <w:t xml:space="preserve">the conditions of the relevant </w:t>
      </w:r>
      <w:proofErr w:type="gramStart"/>
      <w:r>
        <w:t>licence;</w:t>
      </w:r>
      <w:proofErr w:type="gramEnd"/>
    </w:p>
    <w:p w14:paraId="74F5F042" w14:textId="77777777" w:rsidR="0038619A" w:rsidRDefault="0038619A" w:rsidP="0038619A">
      <w:pPr>
        <w:pStyle w:val="paragraphsub"/>
      </w:pPr>
      <w:r>
        <w:tab/>
        <w:t>(v)</w:t>
      </w:r>
      <w:r>
        <w:tab/>
        <w:t>the management plan for the relevant licence; and</w:t>
      </w:r>
    </w:p>
    <w:p w14:paraId="1A0EFA2E" w14:textId="77777777" w:rsidR="0038619A" w:rsidRPr="0038619A" w:rsidRDefault="0038619A" w:rsidP="0038619A">
      <w:pPr>
        <w:pStyle w:val="paragraph"/>
      </w:pPr>
      <w:r>
        <w:tab/>
        <w:t>(b)</w:t>
      </w:r>
      <w:r>
        <w:tab/>
        <w:t xml:space="preserve">relate to the </w:t>
      </w:r>
      <w:r w:rsidR="003D1E87">
        <w:t>licence activities</w:t>
      </w:r>
      <w:r>
        <w:t xml:space="preserve"> for the relevant licence.</w:t>
      </w:r>
    </w:p>
    <w:p w14:paraId="4BA08742" w14:textId="77777777" w:rsidR="00EB5EF2" w:rsidRDefault="00A61C06" w:rsidP="00CD5EB2">
      <w:pPr>
        <w:pStyle w:val="subsection"/>
      </w:pPr>
      <w:r>
        <w:tab/>
        <w:t>(2)</w:t>
      </w:r>
      <w:r>
        <w:tab/>
      </w:r>
      <w:r w:rsidR="0036102F">
        <w:t xml:space="preserve">Without limiting </w:t>
      </w:r>
      <w:r w:rsidR="0065221B">
        <w:t>subsection (</w:t>
      </w:r>
      <w:r w:rsidR="0036102F">
        <w:t>1), t</w:t>
      </w:r>
      <w:r w:rsidR="00EB5EF2">
        <w:t xml:space="preserve">he description of the management system in the plan must set out how the licence holder is to </w:t>
      </w:r>
      <w:r w:rsidR="0036102F">
        <w:t xml:space="preserve">do </w:t>
      </w:r>
      <w:r>
        <w:t xml:space="preserve">each of </w:t>
      </w:r>
      <w:r w:rsidR="0036102F">
        <w:t>the following</w:t>
      </w:r>
      <w:r>
        <w:t>:</w:t>
      </w:r>
    </w:p>
    <w:p w14:paraId="6871D2EE" w14:textId="77777777" w:rsidR="005D4E2C" w:rsidRDefault="001E334D" w:rsidP="001E334D">
      <w:pPr>
        <w:pStyle w:val="paragraph"/>
      </w:pPr>
      <w:r w:rsidRPr="001E334D">
        <w:tab/>
        <w:t>(a)</w:t>
      </w:r>
      <w:r w:rsidRPr="001E334D">
        <w:tab/>
      </w:r>
      <w:r w:rsidR="00925E40">
        <w:t xml:space="preserve">implement </w:t>
      </w:r>
      <w:r w:rsidR="005D4E2C">
        <w:t>a</w:t>
      </w:r>
      <w:r w:rsidR="005C24DB">
        <w:t>n ongoing</w:t>
      </w:r>
      <w:r w:rsidR="005D4E2C">
        <w:t xml:space="preserve"> process to </w:t>
      </w:r>
      <w:r w:rsidRPr="001E334D">
        <w:t xml:space="preserve">identify, assess and </w:t>
      </w:r>
      <w:r w:rsidR="005D4E2C">
        <w:t>deal with</w:t>
      </w:r>
      <w:r w:rsidRPr="001E334D">
        <w:t xml:space="preserve"> any hazards, impacts or risks</w:t>
      </w:r>
      <w:r w:rsidR="005D4E2C">
        <w:t>:</w:t>
      </w:r>
    </w:p>
    <w:p w14:paraId="71B5DA23" w14:textId="77777777" w:rsidR="001E334D" w:rsidRDefault="005D4E2C" w:rsidP="005D4E2C">
      <w:pPr>
        <w:pStyle w:val="paragraphsub"/>
      </w:pPr>
      <w:bookmarkStart w:id="78" w:name="_Hlk176956391"/>
      <w:r>
        <w:tab/>
        <w:t>(</w:t>
      </w:r>
      <w:proofErr w:type="spellStart"/>
      <w:r>
        <w:t>i</w:t>
      </w:r>
      <w:proofErr w:type="spellEnd"/>
      <w:r>
        <w:t>)</w:t>
      </w:r>
      <w:r>
        <w:tab/>
        <w:t xml:space="preserve">that </w:t>
      </w:r>
      <w:r w:rsidR="001E334D" w:rsidRPr="001E334D">
        <w:t xml:space="preserve">might arise in relation to the </w:t>
      </w:r>
      <w:r w:rsidR="003D1E87">
        <w:t>licence activities</w:t>
      </w:r>
      <w:r w:rsidR="001E334D">
        <w:t>;</w:t>
      </w:r>
      <w:r>
        <w:t xml:space="preserve"> and</w:t>
      </w:r>
    </w:p>
    <w:p w14:paraId="687E5D35" w14:textId="77777777" w:rsidR="005D4E2C" w:rsidRDefault="005D4E2C" w:rsidP="005D4E2C">
      <w:pPr>
        <w:pStyle w:val="paragraphsub"/>
      </w:pPr>
      <w:r>
        <w:tab/>
        <w:t>(ii)</w:t>
      </w:r>
      <w:r>
        <w:tab/>
        <w:t xml:space="preserve">that would, if they did arise, result in the licence holder failing to comply with a relevant </w:t>
      </w:r>
      <w:proofErr w:type="gramStart"/>
      <w:r>
        <w:t>obligation;</w:t>
      </w:r>
      <w:proofErr w:type="gramEnd"/>
    </w:p>
    <w:bookmarkEnd w:id="78"/>
    <w:p w14:paraId="52CABB0E" w14:textId="77777777" w:rsidR="001E334D" w:rsidRPr="001E334D" w:rsidRDefault="001E334D" w:rsidP="001E334D">
      <w:pPr>
        <w:pStyle w:val="paragraph"/>
      </w:pPr>
      <w:r>
        <w:tab/>
        <w:t>(b)</w:t>
      </w:r>
      <w:r>
        <w:tab/>
      </w:r>
      <w:r w:rsidR="005D4E2C">
        <w:t xml:space="preserve">use the results of </w:t>
      </w:r>
      <w:r w:rsidR="006A619D">
        <w:t>the</w:t>
      </w:r>
      <w:r w:rsidR="005D4E2C">
        <w:t xml:space="preserve"> </w:t>
      </w:r>
      <w:r>
        <w:t xml:space="preserve">process </w:t>
      </w:r>
      <w:r w:rsidR="005D4E2C">
        <w:t xml:space="preserve">to </w:t>
      </w:r>
      <w:r w:rsidRPr="001E334D">
        <w:t xml:space="preserve">develop measures to ensure that the licence holder meets the relevant </w:t>
      </w:r>
      <w:proofErr w:type="gramStart"/>
      <w:r w:rsidRPr="001E334D">
        <w:t>obligations;</w:t>
      </w:r>
      <w:proofErr w:type="gramEnd"/>
    </w:p>
    <w:p w14:paraId="4676EB24" w14:textId="77777777" w:rsidR="001E334D" w:rsidRPr="001E334D" w:rsidRDefault="006B138E" w:rsidP="001E334D">
      <w:pPr>
        <w:pStyle w:val="paragraph"/>
      </w:pPr>
      <w:r>
        <w:tab/>
      </w:r>
      <w:r w:rsidR="001E334D" w:rsidRPr="001E334D">
        <w:t>(</w:t>
      </w:r>
      <w:r w:rsidR="001E334D">
        <w:t>c</w:t>
      </w:r>
      <w:r w:rsidR="001E334D" w:rsidRPr="001E334D">
        <w:t>)</w:t>
      </w:r>
      <w:r w:rsidR="001E334D" w:rsidRPr="001E334D">
        <w:tab/>
      </w:r>
      <w:r w:rsidR="00EB4360">
        <w:t xml:space="preserve">establish and implement processes for managing </w:t>
      </w:r>
      <w:r w:rsidR="001E334D" w:rsidRPr="001E334D">
        <w:t xml:space="preserve">changes in circumstances over </w:t>
      </w:r>
      <w:proofErr w:type="gramStart"/>
      <w:r w:rsidR="001E334D" w:rsidRPr="001E334D">
        <w:t>time;</w:t>
      </w:r>
      <w:proofErr w:type="gramEnd"/>
    </w:p>
    <w:p w14:paraId="5B27A2DC" w14:textId="77777777" w:rsidR="001E334D" w:rsidRDefault="00876048" w:rsidP="00876048">
      <w:pPr>
        <w:pStyle w:val="paragraph"/>
      </w:pPr>
      <w:r w:rsidRPr="001E334D">
        <w:tab/>
        <w:t>(</w:t>
      </w:r>
      <w:r w:rsidR="001E334D" w:rsidRPr="001E334D">
        <w:t>d</w:t>
      </w:r>
      <w:r w:rsidRPr="001E334D">
        <w:t>)</w:t>
      </w:r>
      <w:r w:rsidRPr="001E334D">
        <w:tab/>
        <w:t xml:space="preserve">consult, communicate and cooperate with other persons and organisations </w:t>
      </w:r>
      <w:r w:rsidR="00F60F97" w:rsidRPr="00326AD7">
        <w:t>involved in the licence activities</w:t>
      </w:r>
      <w:r w:rsidR="00F60F97">
        <w:t xml:space="preserve"> </w:t>
      </w:r>
      <w:r w:rsidRPr="001E334D">
        <w:t xml:space="preserve">to ensure that the relevant obligations are </w:t>
      </w:r>
      <w:proofErr w:type="gramStart"/>
      <w:r w:rsidRPr="001E334D">
        <w:t>met</w:t>
      </w:r>
      <w:r w:rsidR="001E334D">
        <w:t>;</w:t>
      </w:r>
      <w:proofErr w:type="gramEnd"/>
    </w:p>
    <w:p w14:paraId="1A9FC983" w14:textId="77777777" w:rsidR="00876048" w:rsidRPr="001E334D" w:rsidRDefault="005D4E2C" w:rsidP="005D4E2C">
      <w:pPr>
        <w:pStyle w:val="paragraph"/>
      </w:pPr>
      <w:r>
        <w:tab/>
        <w:t>(e)</w:t>
      </w:r>
      <w:r>
        <w:tab/>
        <w:t xml:space="preserve">make </w:t>
      </w:r>
      <w:r w:rsidR="00876048" w:rsidRPr="001E334D">
        <w:t xml:space="preserve">reasonable efforts to inform any person or organisation involved in the </w:t>
      </w:r>
      <w:r w:rsidR="0071718D">
        <w:t xml:space="preserve">licence </w:t>
      </w:r>
      <w:r w:rsidR="00876048" w:rsidRPr="001E334D">
        <w:t xml:space="preserve">activities of their obligations, where </w:t>
      </w:r>
      <w:r w:rsidR="0058743F">
        <w:t xml:space="preserve">compliance or </w:t>
      </w:r>
      <w:r w:rsidR="0058743F">
        <w:lastRenderedPageBreak/>
        <w:t>non</w:t>
      </w:r>
      <w:r w:rsidR="00A719EC">
        <w:noBreakHyphen/>
      </w:r>
      <w:r w:rsidR="0058743F">
        <w:t xml:space="preserve">compliance with </w:t>
      </w:r>
      <w:r w:rsidR="00876048" w:rsidRPr="001E334D">
        <w:t>th</w:t>
      </w:r>
      <w:r w:rsidR="0058743F">
        <w:t>o</w:t>
      </w:r>
      <w:r w:rsidR="00876048" w:rsidRPr="001E334D">
        <w:t xml:space="preserve">se obligations </w:t>
      </w:r>
      <w:r w:rsidR="0058743F">
        <w:t>might affect</w:t>
      </w:r>
      <w:r w:rsidR="00876048" w:rsidRPr="001E334D">
        <w:t xml:space="preserve"> the </w:t>
      </w:r>
      <w:r w:rsidR="0058743F">
        <w:t xml:space="preserve">licence holder’s compliance with the </w:t>
      </w:r>
      <w:r w:rsidR="00876048" w:rsidRPr="001E334D">
        <w:t xml:space="preserve">relevant </w:t>
      </w:r>
      <w:proofErr w:type="gramStart"/>
      <w:r w:rsidR="00876048" w:rsidRPr="001E334D">
        <w:t>obligations;</w:t>
      </w:r>
      <w:proofErr w:type="gramEnd"/>
    </w:p>
    <w:p w14:paraId="7F02562A" w14:textId="77777777" w:rsidR="00876048" w:rsidRPr="001E334D" w:rsidRDefault="00876048" w:rsidP="0058743F">
      <w:pPr>
        <w:pStyle w:val="paragraph"/>
      </w:pPr>
      <w:r w:rsidRPr="001E334D">
        <w:tab/>
        <w:t>(</w:t>
      </w:r>
      <w:r w:rsidR="0058743F">
        <w:t>f</w:t>
      </w:r>
      <w:r w:rsidRPr="001E334D">
        <w:t>)</w:t>
      </w:r>
      <w:r w:rsidRPr="001E334D">
        <w:tab/>
      </w:r>
      <w:r w:rsidR="006B138E">
        <w:t>identify</w:t>
      </w:r>
      <w:r w:rsidRPr="001E334D">
        <w:t xml:space="preserve"> the roles and responsibilities of the licence holder and any person or organisation involved in the </w:t>
      </w:r>
      <w:r w:rsidR="0071718D">
        <w:t xml:space="preserve">licence </w:t>
      </w:r>
      <w:r w:rsidRPr="001E334D">
        <w:t xml:space="preserve">activities, in relation to anything that might </w:t>
      </w:r>
      <w:r w:rsidR="0058743F">
        <w:t>affect</w:t>
      </w:r>
      <w:r w:rsidRPr="001E334D">
        <w:t xml:space="preserve"> </w:t>
      </w:r>
      <w:r w:rsidR="0058743F">
        <w:t xml:space="preserve">the licence holder’s compliance with </w:t>
      </w:r>
      <w:r w:rsidRPr="001E334D">
        <w:t xml:space="preserve">the relevant </w:t>
      </w:r>
      <w:proofErr w:type="gramStart"/>
      <w:r w:rsidRPr="001E334D">
        <w:t>obligations;</w:t>
      </w:r>
      <w:proofErr w:type="gramEnd"/>
    </w:p>
    <w:p w14:paraId="17B09693" w14:textId="77777777" w:rsidR="00876048" w:rsidRPr="000D2674" w:rsidRDefault="00876048" w:rsidP="000D2674">
      <w:pPr>
        <w:pStyle w:val="paragraph"/>
      </w:pPr>
      <w:r w:rsidRPr="001E334D">
        <w:tab/>
        <w:t>(</w:t>
      </w:r>
      <w:r w:rsidR="000D2674">
        <w:t>g</w:t>
      </w:r>
      <w:r w:rsidRPr="001E334D">
        <w:t>)</w:t>
      </w:r>
      <w:r w:rsidRPr="001E334D">
        <w:tab/>
        <w:t>establish arra</w:t>
      </w:r>
      <w:r w:rsidRPr="000D2674">
        <w:t xml:space="preserve">ngements to coordinate the actions of the licence holder and any person or organisation involved in the </w:t>
      </w:r>
      <w:r w:rsidR="0071718D">
        <w:t xml:space="preserve">licence </w:t>
      </w:r>
      <w:r w:rsidRPr="000D2674">
        <w:t xml:space="preserve">activities, in relation to anything that might </w:t>
      </w:r>
      <w:r w:rsidR="000D2674">
        <w:t>affect</w:t>
      </w:r>
      <w:r w:rsidR="000D2674" w:rsidRPr="001E334D">
        <w:t xml:space="preserve"> </w:t>
      </w:r>
      <w:r w:rsidR="000D2674">
        <w:t xml:space="preserve">the licence holder’s compliance with </w:t>
      </w:r>
      <w:r w:rsidR="000D2674" w:rsidRPr="001E334D">
        <w:t xml:space="preserve">the relevant </w:t>
      </w:r>
      <w:proofErr w:type="gramStart"/>
      <w:r w:rsidR="000D2674" w:rsidRPr="001E334D">
        <w:t>obligations;</w:t>
      </w:r>
      <w:proofErr w:type="gramEnd"/>
    </w:p>
    <w:p w14:paraId="6C8D4F0E" w14:textId="77777777" w:rsidR="00876048" w:rsidRPr="00A61C06" w:rsidRDefault="00876048" w:rsidP="000D2674">
      <w:pPr>
        <w:pStyle w:val="paragraph"/>
      </w:pPr>
      <w:r w:rsidRPr="00A61C06">
        <w:tab/>
        <w:t>(</w:t>
      </w:r>
      <w:r w:rsidR="000D2674" w:rsidRPr="00A61C06">
        <w:t>h</w:t>
      </w:r>
      <w:r w:rsidRPr="00A61C06">
        <w:t>)</w:t>
      </w:r>
      <w:r w:rsidRPr="00A61C06">
        <w:tab/>
        <w:t xml:space="preserve">establish arrangements for communication between the licence holder and any person, organisation, infrastructure, vessel or aircraft </w:t>
      </w:r>
      <w:r w:rsidR="005C24DB">
        <w:t xml:space="preserve">that is </w:t>
      </w:r>
      <w:r w:rsidRPr="00A61C06">
        <w:t xml:space="preserve">involved in the </w:t>
      </w:r>
      <w:r w:rsidR="0071718D" w:rsidRPr="00A61C06">
        <w:t xml:space="preserve">licence </w:t>
      </w:r>
      <w:proofErr w:type="gramStart"/>
      <w:r w:rsidRPr="00A61C06">
        <w:t>activities;</w:t>
      </w:r>
      <w:proofErr w:type="gramEnd"/>
    </w:p>
    <w:p w14:paraId="041EBB22" w14:textId="77777777" w:rsidR="00876048" w:rsidRPr="001E334D" w:rsidRDefault="00876048" w:rsidP="000D2674">
      <w:pPr>
        <w:pStyle w:val="paragraph"/>
      </w:pPr>
      <w:r w:rsidRPr="000D2674">
        <w:tab/>
        <w:t>(</w:t>
      </w:r>
      <w:proofErr w:type="spellStart"/>
      <w:r w:rsidR="000D2674">
        <w:t>i</w:t>
      </w:r>
      <w:proofErr w:type="spellEnd"/>
      <w:r w:rsidRPr="000D2674">
        <w:t>)</w:t>
      </w:r>
      <w:r w:rsidRPr="000D2674">
        <w:tab/>
        <w:t xml:space="preserve">establish protocols to ensure that the licence holder is informed, in a </w:t>
      </w:r>
      <w:r w:rsidRPr="001E334D">
        <w:t xml:space="preserve">timely manner, </w:t>
      </w:r>
      <w:r w:rsidR="000D2674">
        <w:t>o</w:t>
      </w:r>
      <w:r w:rsidRPr="001E334D">
        <w:t xml:space="preserve">f any incident </w:t>
      </w:r>
      <w:r w:rsidR="00A01522">
        <w:t xml:space="preserve">or circumstances </w:t>
      </w:r>
      <w:r w:rsidR="000D2674">
        <w:t xml:space="preserve">that </w:t>
      </w:r>
      <w:r w:rsidRPr="001E334D">
        <w:t xml:space="preserve">might lead to </w:t>
      </w:r>
      <w:r w:rsidR="000D2674">
        <w:t xml:space="preserve">the licence holder failing to comply with </w:t>
      </w:r>
      <w:r w:rsidRPr="001E334D">
        <w:t xml:space="preserve">the relevant </w:t>
      </w:r>
      <w:proofErr w:type="gramStart"/>
      <w:r w:rsidRPr="001E334D">
        <w:t>obligations;</w:t>
      </w:r>
      <w:proofErr w:type="gramEnd"/>
    </w:p>
    <w:p w14:paraId="29FDC252" w14:textId="77777777" w:rsidR="00876048" w:rsidRPr="005D3314" w:rsidRDefault="00876048" w:rsidP="000D2674">
      <w:pPr>
        <w:pStyle w:val="paragraph"/>
      </w:pPr>
      <w:r w:rsidRPr="005D3314">
        <w:tab/>
        <w:t>(</w:t>
      </w:r>
      <w:r w:rsidR="000D2674">
        <w:t>j</w:t>
      </w:r>
      <w:r w:rsidRPr="005D3314">
        <w:t>)</w:t>
      </w:r>
      <w:r w:rsidRPr="005D3314">
        <w:tab/>
      </w:r>
      <w:r w:rsidR="000D2674">
        <w:t>ensure that</w:t>
      </w:r>
      <w:r w:rsidRPr="005D3314">
        <w:t xml:space="preserve"> any person involved in the </w:t>
      </w:r>
      <w:r w:rsidR="0071718D">
        <w:t xml:space="preserve">licence </w:t>
      </w:r>
      <w:r w:rsidRPr="005D3314">
        <w:t>activities</w:t>
      </w:r>
      <w:r w:rsidR="0071718D">
        <w:t xml:space="preserve"> </w:t>
      </w:r>
      <w:r w:rsidRPr="005D3314">
        <w:t>ha</w:t>
      </w:r>
      <w:r w:rsidR="000D2674">
        <w:t>s</w:t>
      </w:r>
      <w:r w:rsidRPr="005D3314">
        <w:t xml:space="preserve"> the qualifications, competencies and supervision necessary to ensure that the </w:t>
      </w:r>
      <w:r w:rsidR="000D2674">
        <w:t xml:space="preserve">licence holder complies with the </w:t>
      </w:r>
      <w:r w:rsidRPr="005D3314">
        <w:t xml:space="preserve">relevant </w:t>
      </w:r>
      <w:proofErr w:type="gramStart"/>
      <w:r w:rsidRPr="005D3314">
        <w:t>obligations;</w:t>
      </w:r>
      <w:proofErr w:type="gramEnd"/>
    </w:p>
    <w:p w14:paraId="07149BC2" w14:textId="77777777" w:rsidR="00876048" w:rsidRPr="000D2674" w:rsidRDefault="00876048" w:rsidP="000D2674">
      <w:pPr>
        <w:pStyle w:val="paragraph"/>
      </w:pPr>
      <w:r w:rsidRPr="005D3314">
        <w:tab/>
        <w:t>(</w:t>
      </w:r>
      <w:r w:rsidR="000D2674">
        <w:t>k</w:t>
      </w:r>
      <w:r w:rsidRPr="005D3314">
        <w:t>)</w:t>
      </w:r>
      <w:r w:rsidRPr="005D3314">
        <w:tab/>
      </w:r>
      <w:r w:rsidR="00925E40">
        <w:t xml:space="preserve">implement </w:t>
      </w:r>
      <w:r w:rsidR="005C24DB">
        <w:t xml:space="preserve">an ongoing </w:t>
      </w:r>
      <w:r w:rsidR="00925E40">
        <w:t xml:space="preserve">process </w:t>
      </w:r>
      <w:r w:rsidRPr="005D3314">
        <w:t>to</w:t>
      </w:r>
      <w:r w:rsidR="000D2674">
        <w:t>:</w:t>
      </w:r>
    </w:p>
    <w:p w14:paraId="3CA81E65" w14:textId="77777777" w:rsidR="00876048" w:rsidRPr="00925E40" w:rsidRDefault="00876048" w:rsidP="00925E40">
      <w:pPr>
        <w:pStyle w:val="paragraphsub"/>
      </w:pPr>
      <w:r w:rsidRPr="000D2674">
        <w:tab/>
        <w:t>(</w:t>
      </w:r>
      <w:proofErr w:type="spellStart"/>
      <w:r w:rsidRPr="000D2674">
        <w:t>i</w:t>
      </w:r>
      <w:proofErr w:type="spellEnd"/>
      <w:r w:rsidRPr="000D2674">
        <w:t>)</w:t>
      </w:r>
      <w:r w:rsidRPr="000D2674">
        <w:tab/>
        <w:t>monitor, audit and</w:t>
      </w:r>
      <w:r w:rsidRPr="00925E40">
        <w:t xml:space="preserve"> record the licence holder’s </w:t>
      </w:r>
      <w:r w:rsidR="00925E40">
        <w:t xml:space="preserve">compliance with </w:t>
      </w:r>
      <w:r w:rsidRPr="00925E40">
        <w:t>the relevant obligations;</w:t>
      </w:r>
      <w:r w:rsidR="00B73C01">
        <w:t xml:space="preserve"> and</w:t>
      </w:r>
    </w:p>
    <w:p w14:paraId="18A2D605" w14:textId="77777777" w:rsidR="00876048" w:rsidRPr="00925E40" w:rsidRDefault="00876048" w:rsidP="00925E40">
      <w:pPr>
        <w:pStyle w:val="paragraphsub"/>
      </w:pPr>
      <w:r w:rsidRPr="00925E40">
        <w:tab/>
        <w:t>(ii)</w:t>
      </w:r>
      <w:r w:rsidRPr="00925E40">
        <w:tab/>
        <w:t>identify and manage any non</w:t>
      </w:r>
      <w:r w:rsidR="00A719EC">
        <w:noBreakHyphen/>
      </w:r>
      <w:r w:rsidRPr="00925E40">
        <w:t>compliance with the relevant obligations; and</w:t>
      </w:r>
    </w:p>
    <w:p w14:paraId="39F942AD" w14:textId="77777777" w:rsidR="00876048" w:rsidRDefault="00876048" w:rsidP="00925E40">
      <w:pPr>
        <w:pStyle w:val="paragraphsub"/>
      </w:pPr>
      <w:r w:rsidRPr="00925E40">
        <w:tab/>
        <w:t>(iii)</w:t>
      </w:r>
      <w:r w:rsidRPr="00925E40">
        <w:tab/>
        <w:t>identify and, where</w:t>
      </w:r>
      <w:r w:rsidRPr="000D2674">
        <w:t xml:space="preserve"> appropri</w:t>
      </w:r>
      <w:r w:rsidRPr="005D3314">
        <w:t xml:space="preserve">ate, implement opportunities to improve the licence holder’s </w:t>
      </w:r>
      <w:r w:rsidR="00CD6E6C">
        <w:t xml:space="preserve">performance in relation to </w:t>
      </w:r>
      <w:r w:rsidRPr="005D3314">
        <w:t>the relevant obligations.</w:t>
      </w:r>
    </w:p>
    <w:p w14:paraId="2A7FBDEA" w14:textId="77777777" w:rsidR="00A61C06" w:rsidRDefault="00A61C06" w:rsidP="00925E40">
      <w:pPr>
        <w:pStyle w:val="subsection"/>
      </w:pPr>
      <w:r>
        <w:tab/>
        <w:t>(3)</w:t>
      </w:r>
      <w:r>
        <w:tab/>
        <w:t>The plan must require the licence holder to implement the management system described in the plan.</w:t>
      </w:r>
    </w:p>
    <w:p w14:paraId="01A59666" w14:textId="77777777" w:rsidR="00925E40" w:rsidRDefault="00925E40" w:rsidP="00925E40">
      <w:pPr>
        <w:pStyle w:val="subsection"/>
      </w:pPr>
      <w:r>
        <w:tab/>
      </w:r>
      <w:r w:rsidRPr="00925E40">
        <w:t>(</w:t>
      </w:r>
      <w:r w:rsidR="00A61C06">
        <w:t>4</w:t>
      </w:r>
      <w:r w:rsidRPr="00925E40">
        <w:t>)</w:t>
      </w:r>
      <w:r>
        <w:tab/>
      </w:r>
      <w:r w:rsidRPr="00925E40">
        <w:t>The Regulator may only approve the plan if the Regulator is satisfied that the management system described in the plan will be reasonably likely to ensure that the licence holder meets, and will continue meeting, the relevant obligations.</w:t>
      </w:r>
    </w:p>
    <w:p w14:paraId="4887791B" w14:textId="77777777" w:rsidR="00002CDB" w:rsidRDefault="00A853A5" w:rsidP="00002CDB">
      <w:pPr>
        <w:pStyle w:val="ActHead5"/>
      </w:pPr>
      <w:bookmarkStart w:id="79" w:name="_Toc182830072"/>
      <w:proofErr w:type="gramStart"/>
      <w:r w:rsidRPr="006C224C">
        <w:rPr>
          <w:rStyle w:val="CharSectno"/>
        </w:rPr>
        <w:t>84</w:t>
      </w:r>
      <w:r w:rsidR="00002CDB">
        <w:t xml:space="preserve">  </w:t>
      </w:r>
      <w:r w:rsidR="00FC29C2">
        <w:t>P</w:t>
      </w:r>
      <w:r w:rsidR="00002CDB">
        <w:t>lan</w:t>
      </w:r>
      <w:proofErr w:type="gramEnd"/>
      <w:r w:rsidR="00002CDB">
        <w:t xml:space="preserve"> must </w:t>
      </w:r>
      <w:r w:rsidR="00E54C80">
        <w:t>address</w:t>
      </w:r>
      <w:r w:rsidR="00002CDB">
        <w:t xml:space="preserve"> compliance with conditions of licence</w:t>
      </w:r>
      <w:bookmarkEnd w:id="79"/>
    </w:p>
    <w:p w14:paraId="103DE78A" w14:textId="77777777" w:rsidR="006E36D0" w:rsidRDefault="00002CDB" w:rsidP="00002CDB">
      <w:pPr>
        <w:pStyle w:val="subsection"/>
      </w:pPr>
      <w:r>
        <w:tab/>
      </w:r>
      <w:r w:rsidR="00357B79">
        <w:t>(1)</w:t>
      </w:r>
      <w:r>
        <w:tab/>
      </w:r>
      <w:r w:rsidR="00642599">
        <w:t xml:space="preserve">If a condition of the </w:t>
      </w:r>
      <w:r w:rsidR="00C70703">
        <w:t xml:space="preserve">relevant </w:t>
      </w:r>
      <w:r w:rsidR="00642599">
        <w:t xml:space="preserve">licence relates to the </w:t>
      </w:r>
      <w:r w:rsidR="00642599" w:rsidRPr="00642599">
        <w:t>licence</w:t>
      </w:r>
      <w:r w:rsidR="0071718D">
        <w:t xml:space="preserve"> activities</w:t>
      </w:r>
      <w:r w:rsidR="00642599">
        <w:t>, the plan must</w:t>
      </w:r>
      <w:r w:rsidR="006E36D0">
        <w:t>:</w:t>
      </w:r>
    </w:p>
    <w:p w14:paraId="31E85933" w14:textId="77777777" w:rsidR="00D102B9" w:rsidRDefault="006E36D0" w:rsidP="006E36D0">
      <w:pPr>
        <w:pStyle w:val="paragraph"/>
      </w:pPr>
      <w:r>
        <w:tab/>
        <w:t>(a)</w:t>
      </w:r>
      <w:r>
        <w:tab/>
      </w:r>
      <w:r w:rsidR="00357B79">
        <w:t xml:space="preserve">describe measures that the licence holder </w:t>
      </w:r>
      <w:r>
        <w:t xml:space="preserve">is to </w:t>
      </w:r>
      <w:r w:rsidR="00357B79">
        <w:t>implement to ensure that the condition is complied with</w:t>
      </w:r>
      <w:r>
        <w:t>; and</w:t>
      </w:r>
    </w:p>
    <w:p w14:paraId="39B2B89E" w14:textId="77777777" w:rsidR="006E36D0" w:rsidRDefault="006E36D0" w:rsidP="006E36D0">
      <w:pPr>
        <w:pStyle w:val="paragraph"/>
      </w:pPr>
      <w:r>
        <w:tab/>
        <w:t>(b)</w:t>
      </w:r>
      <w:r>
        <w:tab/>
        <w:t>require the licence holder to implement those measures.</w:t>
      </w:r>
    </w:p>
    <w:p w14:paraId="18615CFE" w14:textId="77777777" w:rsidR="00357B79" w:rsidRDefault="00357B79" w:rsidP="00357B79">
      <w:pPr>
        <w:pStyle w:val="subsection"/>
      </w:pPr>
      <w:r w:rsidRPr="000165C6">
        <w:tab/>
        <w:t>(2)</w:t>
      </w:r>
      <w:r w:rsidRPr="000165C6">
        <w:tab/>
        <w:t xml:space="preserve">The Regulator may only approve the plan if the Regulator is satisfied that the measures are </w:t>
      </w:r>
      <w:r w:rsidR="00E550C1" w:rsidRPr="000165C6">
        <w:t>reasonably likely to ensure that the condition is complied with</w:t>
      </w:r>
      <w:r w:rsidR="000165C6" w:rsidRPr="000165C6">
        <w:t>.</w:t>
      </w:r>
    </w:p>
    <w:p w14:paraId="6A393CB6" w14:textId="77777777" w:rsidR="00A5555D" w:rsidRDefault="00A5555D" w:rsidP="00A5555D">
      <w:pPr>
        <w:pStyle w:val="notetext"/>
      </w:pPr>
      <w:r>
        <w:t>Note:</w:t>
      </w:r>
      <w:r>
        <w:tab/>
        <w:t xml:space="preserve">This section applies to licence conditions that relate to </w:t>
      </w:r>
      <w:r w:rsidR="00FD3A4D">
        <w:t>licence activities</w:t>
      </w:r>
      <w:r>
        <w:t xml:space="preserve">. The plan must also comply with </w:t>
      </w:r>
      <w:r w:rsidR="0065221B">
        <w:t>paragraph 1</w:t>
      </w:r>
      <w:r>
        <w:t xml:space="preserve">15(1)(b) of the Act, which applies to licence conditions </w:t>
      </w:r>
      <w:r w:rsidR="00C70703">
        <w:t xml:space="preserve">that require the plan to address </w:t>
      </w:r>
      <w:proofErr w:type="gramStart"/>
      <w:r w:rsidR="00C70703">
        <w:t>particular matters</w:t>
      </w:r>
      <w:proofErr w:type="gramEnd"/>
      <w:r w:rsidR="00C70703">
        <w:t>.</w:t>
      </w:r>
    </w:p>
    <w:p w14:paraId="30DAF40D" w14:textId="77777777" w:rsidR="006E2B86" w:rsidRDefault="00A853A5" w:rsidP="006E2B86">
      <w:pPr>
        <w:pStyle w:val="ActHead5"/>
      </w:pPr>
      <w:bookmarkStart w:id="80" w:name="_Toc182830073"/>
      <w:proofErr w:type="gramStart"/>
      <w:r w:rsidRPr="006C224C">
        <w:rPr>
          <w:rStyle w:val="CharSectno"/>
        </w:rPr>
        <w:lastRenderedPageBreak/>
        <w:t>85</w:t>
      </w:r>
      <w:r w:rsidR="006E2B86">
        <w:t xml:space="preserve">  Plan</w:t>
      </w:r>
      <w:proofErr w:type="gramEnd"/>
      <w:r w:rsidR="006E2B86">
        <w:t xml:space="preserve"> must refer to </w:t>
      </w:r>
      <w:r w:rsidR="00905300">
        <w:t xml:space="preserve">any </w:t>
      </w:r>
      <w:r w:rsidR="006E2B86">
        <w:t>obligations</w:t>
      </w:r>
      <w:r w:rsidR="00905300">
        <w:t xml:space="preserve"> under the </w:t>
      </w:r>
      <w:r w:rsidR="00905300" w:rsidRPr="008E4DDD">
        <w:rPr>
          <w:i/>
        </w:rPr>
        <w:t>Environment Protection and Biodiversity Conservation Act 1999</w:t>
      </w:r>
      <w:bookmarkEnd w:id="80"/>
    </w:p>
    <w:p w14:paraId="5AD159B5" w14:textId="77777777" w:rsidR="006E2B86" w:rsidRDefault="006E2B86" w:rsidP="00905300">
      <w:pPr>
        <w:pStyle w:val="subsection"/>
      </w:pPr>
      <w:r>
        <w:tab/>
        <w:t>(1)</w:t>
      </w:r>
      <w:r>
        <w:tab/>
        <w:t>This section applies if the licence holder has</w:t>
      </w:r>
      <w:r w:rsidR="00905300">
        <w:t xml:space="preserve"> </w:t>
      </w:r>
      <w:r>
        <w:t>obligation</w:t>
      </w:r>
      <w:r w:rsidRPr="00FF33B9">
        <w:t xml:space="preserve">s </w:t>
      </w:r>
      <w:r>
        <w:t xml:space="preserve">under the </w:t>
      </w:r>
      <w:r w:rsidRPr="00BC797A">
        <w:rPr>
          <w:i/>
        </w:rPr>
        <w:t>Environment Protection and Biodiversity Conservation Act 1999</w:t>
      </w:r>
      <w:r>
        <w:t xml:space="preserve">, or under regulations under that Act, in relation to the </w:t>
      </w:r>
      <w:r w:rsidR="00FD3A4D">
        <w:t xml:space="preserve">licence </w:t>
      </w:r>
      <w:r>
        <w:t>activities (</w:t>
      </w:r>
      <w:r w:rsidRPr="00FF33B9">
        <w:t xml:space="preserve">including any </w:t>
      </w:r>
      <w:r>
        <w:t xml:space="preserve">such </w:t>
      </w:r>
      <w:r w:rsidRPr="00FF33B9">
        <w:t>obligations under conditions attached to an approval</w:t>
      </w:r>
      <w:r>
        <w:t xml:space="preserve"> under that Act</w:t>
      </w:r>
      <w:r w:rsidR="0008643C">
        <w:t>, or conditions of a permit issued under that Act</w:t>
      </w:r>
      <w:r>
        <w:t>)</w:t>
      </w:r>
      <w:r w:rsidR="00905300">
        <w:t>.</w:t>
      </w:r>
    </w:p>
    <w:p w14:paraId="2C6B5D6E" w14:textId="77777777" w:rsidR="006E2B86" w:rsidRDefault="006E2B86" w:rsidP="006E2B86">
      <w:pPr>
        <w:pStyle w:val="subsection"/>
      </w:pPr>
      <w:r>
        <w:tab/>
        <w:t>(2)</w:t>
      </w:r>
      <w:r>
        <w:tab/>
        <w:t>The plan must:</w:t>
      </w:r>
    </w:p>
    <w:p w14:paraId="2DEC1549" w14:textId="77777777" w:rsidR="006E2B86" w:rsidRDefault="006E2B86" w:rsidP="006E2B86">
      <w:pPr>
        <w:pStyle w:val="paragraph"/>
      </w:pPr>
      <w:r>
        <w:tab/>
        <w:t>(a)</w:t>
      </w:r>
      <w:r>
        <w:tab/>
      </w:r>
      <w:r w:rsidR="00D66B68">
        <w:t>describe</w:t>
      </w:r>
      <w:r>
        <w:t xml:space="preserve"> the obligations; and</w:t>
      </w:r>
    </w:p>
    <w:p w14:paraId="54F96091" w14:textId="77777777" w:rsidR="006E2B86" w:rsidRDefault="006E2B86" w:rsidP="006E2B86">
      <w:pPr>
        <w:pStyle w:val="paragraph"/>
      </w:pPr>
      <w:r>
        <w:tab/>
        <w:t>(b)</w:t>
      </w:r>
      <w:r>
        <w:tab/>
      </w:r>
      <w:r w:rsidR="00D66B68">
        <w:t>describe</w:t>
      </w:r>
      <w:r w:rsidRPr="00905300">
        <w:t xml:space="preserve"> </w:t>
      </w:r>
      <w:r w:rsidR="00D66B68">
        <w:t>the</w:t>
      </w:r>
      <w:r>
        <w:t xml:space="preserve"> measures t</w:t>
      </w:r>
      <w:r w:rsidR="001B0C11">
        <w:t xml:space="preserve">hat the licence holder </w:t>
      </w:r>
      <w:r w:rsidR="00D66B68">
        <w:t xml:space="preserve">is to implement to comply </w:t>
      </w:r>
      <w:r w:rsidR="001B0C11">
        <w:t>with the obligations</w:t>
      </w:r>
      <w:r w:rsidR="00D66B68">
        <w:t>.</w:t>
      </w:r>
    </w:p>
    <w:p w14:paraId="7DFA8CB7" w14:textId="77777777" w:rsidR="00D66B68" w:rsidRDefault="00905300" w:rsidP="00905300">
      <w:pPr>
        <w:pStyle w:val="subsection"/>
      </w:pPr>
      <w:r>
        <w:tab/>
        <w:t>(3)</w:t>
      </w:r>
      <w:r>
        <w:tab/>
        <w:t>T</w:t>
      </w:r>
      <w:r w:rsidR="00D66B68">
        <w:t xml:space="preserve">he plan must require the licence holder to implement the measures described under </w:t>
      </w:r>
      <w:r w:rsidR="0065221B">
        <w:t>paragraph (</w:t>
      </w:r>
      <w:r w:rsidR="00D66B68">
        <w:t>2)(b).</w:t>
      </w:r>
    </w:p>
    <w:p w14:paraId="0FF533DB" w14:textId="77777777" w:rsidR="00D66B68" w:rsidRDefault="00D66B68" w:rsidP="00D66B68">
      <w:pPr>
        <w:pStyle w:val="notetext"/>
      </w:pPr>
      <w:r>
        <w:t>Note:</w:t>
      </w:r>
      <w:r>
        <w:tab/>
        <w:t xml:space="preserve">Obligations under the </w:t>
      </w:r>
      <w:r w:rsidRPr="00BC797A">
        <w:rPr>
          <w:i/>
        </w:rPr>
        <w:t>Environment Protection and Biodiversity Conservation Act 1999</w:t>
      </w:r>
      <w:r>
        <w:t xml:space="preserve"> are also enforced under that Act.</w:t>
      </w:r>
    </w:p>
    <w:p w14:paraId="4CD31746" w14:textId="77777777" w:rsidR="00A3094A" w:rsidRPr="007073B1" w:rsidRDefault="00A853A5" w:rsidP="00A3094A">
      <w:pPr>
        <w:pStyle w:val="ActHead5"/>
      </w:pPr>
      <w:bookmarkStart w:id="81" w:name="_Toc182830074"/>
      <w:proofErr w:type="gramStart"/>
      <w:r w:rsidRPr="006C224C">
        <w:rPr>
          <w:rStyle w:val="CharSectno"/>
        </w:rPr>
        <w:t>86</w:t>
      </w:r>
      <w:r w:rsidR="00A3094A">
        <w:t xml:space="preserve">  Plan</w:t>
      </w:r>
      <w:proofErr w:type="gramEnd"/>
      <w:r w:rsidR="00A3094A">
        <w:t xml:space="preserve"> must include information about design notification</w:t>
      </w:r>
      <w:bookmarkEnd w:id="81"/>
    </w:p>
    <w:p w14:paraId="5930B38B" w14:textId="77777777" w:rsidR="00A3094A" w:rsidRDefault="00047144" w:rsidP="00AF1429">
      <w:pPr>
        <w:pStyle w:val="subsection"/>
      </w:pPr>
      <w:r>
        <w:tab/>
      </w:r>
      <w:r w:rsidR="00AF1429">
        <w:t>(1)</w:t>
      </w:r>
      <w:r>
        <w:tab/>
      </w:r>
      <w:r w:rsidR="00AF1429">
        <w:t xml:space="preserve">If </w:t>
      </w:r>
      <w:r>
        <w:t xml:space="preserve">the licence holder has given the Regulator </w:t>
      </w:r>
      <w:r w:rsidR="008A265B">
        <w:t>a</w:t>
      </w:r>
      <w:r>
        <w:t xml:space="preserve"> design notification in relation to the relevant licence</w:t>
      </w:r>
      <w:r w:rsidR="00AF1429">
        <w:t xml:space="preserve">, the </w:t>
      </w:r>
      <w:r w:rsidR="00A3094A">
        <w:t>plan must:</w:t>
      </w:r>
    </w:p>
    <w:p w14:paraId="3C64B08A" w14:textId="77777777" w:rsidR="00A3094A" w:rsidRDefault="00A3094A" w:rsidP="00A3094A">
      <w:pPr>
        <w:pStyle w:val="paragraph"/>
      </w:pPr>
      <w:r>
        <w:tab/>
        <w:t>(a)</w:t>
      </w:r>
      <w:r>
        <w:tab/>
        <w:t>set out any feedback provided by the Regulator on the design notification; and</w:t>
      </w:r>
    </w:p>
    <w:p w14:paraId="7DD57E30" w14:textId="77777777" w:rsidR="00A3094A" w:rsidRDefault="00A3094A" w:rsidP="00A3094A">
      <w:pPr>
        <w:pStyle w:val="paragraph"/>
      </w:pPr>
      <w:r>
        <w:tab/>
        <w:t>(b)</w:t>
      </w:r>
      <w:r>
        <w:tab/>
        <w:t xml:space="preserve">describe how the feedback has been </w:t>
      </w:r>
      <w:r w:rsidR="008A265B">
        <w:t>addressed</w:t>
      </w:r>
      <w:r>
        <w:t xml:space="preserve"> by the licence holder</w:t>
      </w:r>
      <w:r w:rsidR="00047144">
        <w:t>; and</w:t>
      </w:r>
    </w:p>
    <w:p w14:paraId="0256F266" w14:textId="77777777" w:rsidR="00047144" w:rsidRDefault="00047144" w:rsidP="00A3094A">
      <w:pPr>
        <w:pStyle w:val="paragraph"/>
      </w:pPr>
      <w:r>
        <w:tab/>
        <w:t>(c)</w:t>
      </w:r>
      <w:r>
        <w:tab/>
        <w:t xml:space="preserve">state </w:t>
      </w:r>
      <w:proofErr w:type="gramStart"/>
      <w:r>
        <w:t>whether or not</w:t>
      </w:r>
      <w:proofErr w:type="gramEnd"/>
      <w:r>
        <w:t xml:space="preserve"> the </w:t>
      </w:r>
      <w:r w:rsidR="00EC4F6F">
        <w:t xml:space="preserve">way the </w:t>
      </w:r>
      <w:r>
        <w:t xml:space="preserve">offshore infrastructure project </w:t>
      </w:r>
      <w:r w:rsidR="00EC4F6F">
        <w:t xml:space="preserve">is being carried out, or is </w:t>
      </w:r>
      <w:r>
        <w:t>to be carried out</w:t>
      </w:r>
      <w:r w:rsidR="00EC4F6F">
        <w:t>,</w:t>
      </w:r>
      <w:r>
        <w:t xml:space="preserve"> under the </w:t>
      </w:r>
      <w:r w:rsidR="00673C42">
        <w:t xml:space="preserve">relevant </w:t>
      </w:r>
      <w:r>
        <w:t xml:space="preserve">licence is </w:t>
      </w:r>
      <w:r w:rsidR="00EC4F6F">
        <w:t>broadly consistent with the design notification; and</w:t>
      </w:r>
    </w:p>
    <w:p w14:paraId="5C9DE960" w14:textId="77777777" w:rsidR="004C2D62" w:rsidRDefault="00EC4F6F" w:rsidP="00A3094A">
      <w:pPr>
        <w:pStyle w:val="paragraph"/>
      </w:pPr>
      <w:r>
        <w:tab/>
        <w:t>(d)</w:t>
      </w:r>
      <w:r>
        <w:tab/>
        <w:t xml:space="preserve">if the way the offshore infrastructure project is being carried out, or is to be carried out, under the </w:t>
      </w:r>
      <w:r w:rsidR="00673C42">
        <w:t xml:space="preserve">relevant </w:t>
      </w:r>
      <w:r>
        <w:t>licence is not broadly consistent with the design notification—</w:t>
      </w:r>
      <w:r w:rsidR="004C2D62">
        <w:t xml:space="preserve">identify the extent of the inconsistencies and evaluate and describe how the </w:t>
      </w:r>
      <w:r w:rsidR="003D4E06">
        <w:t xml:space="preserve">inconsistencies </w:t>
      </w:r>
      <w:r w:rsidR="004C2D62">
        <w:t xml:space="preserve">have affected the offshore </w:t>
      </w:r>
      <w:r w:rsidR="00924863">
        <w:t>infrastructure project.</w:t>
      </w:r>
    </w:p>
    <w:p w14:paraId="310EFC2B" w14:textId="77777777" w:rsidR="00047144" w:rsidRDefault="00047144" w:rsidP="00047144">
      <w:pPr>
        <w:pStyle w:val="subsection"/>
      </w:pPr>
      <w:r>
        <w:tab/>
      </w:r>
      <w:r w:rsidR="00EC4F6F">
        <w:t>(</w:t>
      </w:r>
      <w:r w:rsidR="00AF1429">
        <w:t>2</w:t>
      </w:r>
      <w:r>
        <w:t>)</w:t>
      </w:r>
      <w:r>
        <w:tab/>
      </w:r>
      <w:r w:rsidR="00A8534B">
        <w:t>If the Regulator gave feedback on the design notification, t</w:t>
      </w:r>
      <w:r>
        <w:t xml:space="preserve">he Regulator may only approve the plan if the Regulator is satisfied that </w:t>
      </w:r>
      <w:r w:rsidR="008A265B">
        <w:t xml:space="preserve">the licence holder has adequately addressed </w:t>
      </w:r>
      <w:r w:rsidR="00A8534B">
        <w:t>the</w:t>
      </w:r>
      <w:r w:rsidR="008A265B">
        <w:t xml:space="preserve"> feedback.</w:t>
      </w:r>
    </w:p>
    <w:p w14:paraId="26ECC481" w14:textId="77777777" w:rsidR="00A67B32" w:rsidRDefault="00A853A5" w:rsidP="00A67B32">
      <w:pPr>
        <w:pStyle w:val="ActHead5"/>
      </w:pPr>
      <w:bookmarkStart w:id="82" w:name="_Toc182830075"/>
      <w:proofErr w:type="gramStart"/>
      <w:r w:rsidRPr="006C224C">
        <w:rPr>
          <w:rStyle w:val="CharSectno"/>
        </w:rPr>
        <w:t>87</w:t>
      </w:r>
      <w:r w:rsidR="00A67B32">
        <w:t xml:space="preserve">  </w:t>
      </w:r>
      <w:r w:rsidR="00FC29C2">
        <w:t>P</w:t>
      </w:r>
      <w:r w:rsidR="00A67B32">
        <w:t>lan</w:t>
      </w:r>
      <w:proofErr w:type="gramEnd"/>
      <w:r w:rsidR="00A67B32">
        <w:t xml:space="preserve"> must </w:t>
      </w:r>
      <w:r w:rsidR="005F3AB6">
        <w:t>include list</w:t>
      </w:r>
      <w:r w:rsidR="00A67B32">
        <w:t xml:space="preserve"> </w:t>
      </w:r>
      <w:r w:rsidR="005F3AB6">
        <w:t xml:space="preserve">of </w:t>
      </w:r>
      <w:r w:rsidR="00641FB9">
        <w:t>relevant structures, equipment and property</w:t>
      </w:r>
      <w:bookmarkEnd w:id="82"/>
    </w:p>
    <w:p w14:paraId="643B5C42" w14:textId="77777777" w:rsidR="00F31F62" w:rsidRDefault="00F31F62" w:rsidP="00F31F62">
      <w:pPr>
        <w:pStyle w:val="subsection"/>
      </w:pPr>
      <w:r>
        <w:tab/>
        <w:t>(1)</w:t>
      </w:r>
      <w:r>
        <w:tab/>
        <w:t>This section applies to all structures, equipment and other property (</w:t>
      </w:r>
      <w:r>
        <w:rPr>
          <w:b/>
          <w:i/>
        </w:rPr>
        <w:t>relevant structures, equipment and property</w:t>
      </w:r>
      <w:r w:rsidR="00834B4D">
        <w:t xml:space="preserve"> in relation to the relevant licence</w:t>
      </w:r>
      <w:r>
        <w:t>):</w:t>
      </w:r>
    </w:p>
    <w:p w14:paraId="544F302F" w14:textId="77777777" w:rsidR="0043047E" w:rsidRDefault="009F21BD" w:rsidP="009F21BD">
      <w:pPr>
        <w:pStyle w:val="paragraph"/>
      </w:pPr>
      <w:r w:rsidRPr="00F31F62">
        <w:tab/>
        <w:t>(a)</w:t>
      </w:r>
      <w:r w:rsidRPr="00F31F62">
        <w:tab/>
      </w:r>
      <w:r w:rsidR="0043047E">
        <w:t>that:</w:t>
      </w:r>
    </w:p>
    <w:p w14:paraId="7CF85D9A" w14:textId="77777777" w:rsidR="009F21BD" w:rsidRPr="00F31F62" w:rsidRDefault="0043047E" w:rsidP="0043047E">
      <w:pPr>
        <w:pStyle w:val="paragraphsub"/>
      </w:pPr>
      <w:r>
        <w:tab/>
        <w:t>(</w:t>
      </w:r>
      <w:proofErr w:type="spellStart"/>
      <w:r>
        <w:t>i</w:t>
      </w:r>
      <w:proofErr w:type="spellEnd"/>
      <w:r>
        <w:t>)</w:t>
      </w:r>
      <w:r>
        <w:tab/>
      </w:r>
      <w:r w:rsidR="009F21BD">
        <w:t>are</w:t>
      </w:r>
      <w:r w:rsidR="009F21BD" w:rsidRPr="00F31F62">
        <w:t xml:space="preserve"> in the licence area</w:t>
      </w:r>
      <w:r w:rsidR="009F21BD">
        <w:t xml:space="preserve"> of the relevant licence</w:t>
      </w:r>
      <w:r w:rsidR="00A96EC4">
        <w:t>;</w:t>
      </w:r>
      <w:r w:rsidR="009F21BD" w:rsidRPr="00F31F62">
        <w:t xml:space="preserve"> and</w:t>
      </w:r>
    </w:p>
    <w:p w14:paraId="5F2BD7AD" w14:textId="77777777" w:rsidR="009F21BD" w:rsidRPr="009F21BD" w:rsidRDefault="009F21BD" w:rsidP="009F21BD">
      <w:pPr>
        <w:pStyle w:val="paragraphsub"/>
      </w:pPr>
      <w:r w:rsidRPr="00F31F62">
        <w:tab/>
        <w:t>(</w:t>
      </w:r>
      <w:r>
        <w:t>i</w:t>
      </w:r>
      <w:r w:rsidR="0043047E">
        <w:t>i</w:t>
      </w:r>
      <w:r w:rsidRPr="00F31F62">
        <w:t>)</w:t>
      </w:r>
      <w:r w:rsidRPr="00F31F62">
        <w:tab/>
      </w:r>
      <w:r>
        <w:t>were</w:t>
      </w:r>
      <w:r w:rsidRPr="00F31F62">
        <w:t xml:space="preserve"> brought into the licence area by, or with the a</w:t>
      </w:r>
      <w:r w:rsidRPr="009F21BD">
        <w:t>uthority of, the licence holder; and</w:t>
      </w:r>
    </w:p>
    <w:p w14:paraId="2FFDF612" w14:textId="77777777" w:rsidR="009F21BD" w:rsidRDefault="009F21BD" w:rsidP="009F21BD">
      <w:pPr>
        <w:pStyle w:val="paragraphsub"/>
      </w:pPr>
      <w:r w:rsidRPr="009F21BD">
        <w:tab/>
        <w:t>(</w:t>
      </w:r>
      <w:r>
        <w:t>ii</w:t>
      </w:r>
      <w:r w:rsidR="0043047E">
        <w:t>i</w:t>
      </w:r>
      <w:r w:rsidRPr="009F21BD">
        <w:t>)</w:t>
      </w:r>
      <w:r w:rsidRPr="009F21BD">
        <w:tab/>
        <w:t>are being, are to be or have been used in connectio</w:t>
      </w:r>
      <w:r>
        <w:t>n with activities authorised or required by or under the Act; or</w:t>
      </w:r>
    </w:p>
    <w:p w14:paraId="3CD5CB6F" w14:textId="77777777" w:rsidR="0043047E" w:rsidRDefault="009F21BD" w:rsidP="009F21BD">
      <w:pPr>
        <w:pStyle w:val="paragraph"/>
      </w:pPr>
      <w:r>
        <w:tab/>
        <w:t>(b)</w:t>
      </w:r>
      <w:r>
        <w:tab/>
      </w:r>
      <w:r w:rsidR="0043047E">
        <w:t>that:</w:t>
      </w:r>
    </w:p>
    <w:p w14:paraId="70EA3252" w14:textId="77777777" w:rsidR="0043047E" w:rsidRDefault="0043047E" w:rsidP="0043047E">
      <w:pPr>
        <w:pStyle w:val="paragraphsub"/>
      </w:pPr>
      <w:r>
        <w:tab/>
        <w:t>(</w:t>
      </w:r>
      <w:proofErr w:type="spellStart"/>
      <w:r>
        <w:t>i</w:t>
      </w:r>
      <w:proofErr w:type="spellEnd"/>
      <w:r>
        <w:t>)</w:t>
      </w:r>
      <w:r>
        <w:tab/>
      </w:r>
      <w:r w:rsidR="009F21BD">
        <w:t>are to be brought into the licence area of the relevant licence</w:t>
      </w:r>
      <w:r w:rsidR="000C45BB">
        <w:t xml:space="preserve"> by, or with the authority of, the licence holder</w:t>
      </w:r>
      <w:r>
        <w:t>;</w:t>
      </w:r>
      <w:r w:rsidR="009F21BD">
        <w:t xml:space="preserve"> and</w:t>
      </w:r>
    </w:p>
    <w:p w14:paraId="63995B30" w14:textId="77777777" w:rsidR="009F21BD" w:rsidRPr="009F21BD" w:rsidRDefault="0043047E" w:rsidP="0043047E">
      <w:pPr>
        <w:pStyle w:val="paragraphsub"/>
      </w:pPr>
      <w:r>
        <w:lastRenderedPageBreak/>
        <w:tab/>
        <w:t>(ii)</w:t>
      </w:r>
      <w:r>
        <w:tab/>
      </w:r>
      <w:r w:rsidR="009F21BD">
        <w:t>are to be used in connection with activities authorised or required by or under the Act.</w:t>
      </w:r>
    </w:p>
    <w:p w14:paraId="0D4C33C1" w14:textId="77777777" w:rsidR="00F31F62" w:rsidRDefault="00F31F62" w:rsidP="00F31F62">
      <w:pPr>
        <w:pStyle w:val="subsection"/>
      </w:pPr>
      <w:r>
        <w:tab/>
        <w:t>(2)</w:t>
      </w:r>
      <w:r>
        <w:tab/>
        <w:t xml:space="preserve">The plan must include a list of </w:t>
      </w:r>
      <w:r w:rsidR="00036D45">
        <w:t>all</w:t>
      </w:r>
      <w:r>
        <w:t xml:space="preserve"> relevant structures, equipment and property.</w:t>
      </w:r>
    </w:p>
    <w:p w14:paraId="3F6A3B7F" w14:textId="77777777" w:rsidR="00F31F62" w:rsidRDefault="00420EB9" w:rsidP="00F31F62">
      <w:pPr>
        <w:pStyle w:val="subsection"/>
      </w:pPr>
      <w:r>
        <w:tab/>
        <w:t>(3)</w:t>
      </w:r>
      <w:r>
        <w:tab/>
        <w:t>The list must include</w:t>
      </w:r>
      <w:r w:rsidR="00036D45">
        <w:t>, for each item that is a relevant structure, equipment or property, the following details:</w:t>
      </w:r>
    </w:p>
    <w:p w14:paraId="69793C71" w14:textId="77777777" w:rsidR="00036D45" w:rsidRDefault="00036D45" w:rsidP="00036D45">
      <w:pPr>
        <w:pStyle w:val="paragraph"/>
      </w:pPr>
      <w:r>
        <w:tab/>
        <w:t>(a)</w:t>
      </w:r>
      <w:r>
        <w:tab/>
        <w:t xml:space="preserve">a concise description of the </w:t>
      </w:r>
      <w:proofErr w:type="gramStart"/>
      <w:r>
        <w:t>item;</w:t>
      </w:r>
      <w:proofErr w:type="gramEnd"/>
    </w:p>
    <w:p w14:paraId="6B10BBED" w14:textId="77777777" w:rsidR="001A50D9" w:rsidRDefault="001A50D9" w:rsidP="001A50D9">
      <w:pPr>
        <w:pStyle w:val="paragraph"/>
      </w:pPr>
      <w:r>
        <w:tab/>
        <w:t>(b)</w:t>
      </w:r>
      <w:r>
        <w:tab/>
        <w:t xml:space="preserve">the location </w:t>
      </w:r>
      <w:r w:rsidR="00515631">
        <w:t xml:space="preserve">or locations in the licence area where the item is being, </w:t>
      </w:r>
      <w:r w:rsidR="00B912EF">
        <w:t xml:space="preserve">will be or </w:t>
      </w:r>
      <w:r w:rsidR="00515631">
        <w:t xml:space="preserve">has been </w:t>
      </w:r>
      <w:proofErr w:type="gramStart"/>
      <w:r w:rsidR="00515631">
        <w:t>used</w:t>
      </w:r>
      <w:r>
        <w:t>;</w:t>
      </w:r>
      <w:proofErr w:type="gramEnd"/>
    </w:p>
    <w:p w14:paraId="7C065D1E" w14:textId="77777777" w:rsidR="00036D45" w:rsidRDefault="00036D45" w:rsidP="00036D45">
      <w:pPr>
        <w:pStyle w:val="paragraph"/>
      </w:pPr>
      <w:r>
        <w:tab/>
        <w:t>(c)</w:t>
      </w:r>
      <w:r>
        <w:tab/>
        <w:t xml:space="preserve">how the item </w:t>
      </w:r>
      <w:r w:rsidR="002907CD">
        <w:t xml:space="preserve">is being, will be or has </w:t>
      </w:r>
      <w:r w:rsidR="00452586">
        <w:t>been</w:t>
      </w:r>
      <w:r w:rsidR="00024CCC">
        <w:t xml:space="preserve"> </w:t>
      </w:r>
      <w:proofErr w:type="gramStart"/>
      <w:r>
        <w:t>used;</w:t>
      </w:r>
      <w:proofErr w:type="gramEnd"/>
    </w:p>
    <w:p w14:paraId="1B2F4901" w14:textId="77777777" w:rsidR="00036D45" w:rsidRDefault="00036D45" w:rsidP="00036D45">
      <w:pPr>
        <w:pStyle w:val="paragraph"/>
      </w:pPr>
      <w:r>
        <w:tab/>
        <w:t>(d)</w:t>
      </w:r>
      <w:r>
        <w:tab/>
      </w:r>
      <w:r w:rsidR="00581AF4">
        <w:t>if the item is being, or has been, decommissioned—</w:t>
      </w:r>
      <w:r>
        <w:t xml:space="preserve">how the item is </w:t>
      </w:r>
      <w:r w:rsidR="00490718">
        <w:t>being</w:t>
      </w:r>
      <w:r w:rsidR="00581AF4">
        <w:t>,</w:t>
      </w:r>
      <w:r w:rsidR="00742619">
        <w:t xml:space="preserve"> </w:t>
      </w:r>
      <w:r w:rsidR="00490718">
        <w:t>or has been</w:t>
      </w:r>
      <w:r w:rsidR="00581AF4">
        <w:t>,</w:t>
      </w:r>
      <w:r w:rsidR="00490718">
        <w:t xml:space="preserve"> </w:t>
      </w:r>
      <w:r>
        <w:t>decommissioned.</w:t>
      </w:r>
    </w:p>
    <w:p w14:paraId="00105DA5" w14:textId="77777777" w:rsidR="000C45BB" w:rsidRDefault="00420EB9" w:rsidP="009F21BD">
      <w:pPr>
        <w:pStyle w:val="subsection"/>
      </w:pPr>
      <w:r>
        <w:tab/>
        <w:t>(4)</w:t>
      </w:r>
      <w:r>
        <w:tab/>
        <w:t xml:space="preserve">The list and details need not be updated </w:t>
      </w:r>
      <w:r w:rsidR="00673C42">
        <w:t>for the purposes of a plan revision approval application unless</w:t>
      </w:r>
      <w:r w:rsidR="009F21BD">
        <w:t xml:space="preserve"> </w:t>
      </w:r>
      <w:r w:rsidR="00673C42">
        <w:t>the list or the details are significantly incorrect</w:t>
      </w:r>
      <w:r w:rsidR="000C45BB">
        <w:t>.</w:t>
      </w:r>
    </w:p>
    <w:p w14:paraId="0EE531DA" w14:textId="77777777" w:rsidR="00420EB9" w:rsidRDefault="00420EB9" w:rsidP="00420EB9">
      <w:pPr>
        <w:pStyle w:val="notetext"/>
      </w:pPr>
      <w:r>
        <w:t>Note:</w:t>
      </w:r>
      <w:r>
        <w:tab/>
      </w:r>
      <w:r w:rsidR="000C45BB">
        <w:t>I</w:t>
      </w:r>
      <w:r>
        <w:t>f the list</w:t>
      </w:r>
      <w:r w:rsidR="008B74E0">
        <w:t xml:space="preserve"> </w:t>
      </w:r>
      <w:r w:rsidR="00673C42">
        <w:t xml:space="preserve">or details </w:t>
      </w:r>
      <w:r>
        <w:t>become significantly incorrect</w:t>
      </w:r>
      <w:r w:rsidR="000C45BB">
        <w:t xml:space="preserve">, the licence holder may need to revise the plan and </w:t>
      </w:r>
      <w:proofErr w:type="gramStart"/>
      <w:r w:rsidR="000C45BB">
        <w:t>make a plan</w:t>
      </w:r>
      <w:proofErr w:type="gramEnd"/>
      <w:r w:rsidR="000C45BB">
        <w:t xml:space="preserve"> revision approval application</w:t>
      </w:r>
      <w:r>
        <w:t xml:space="preserve"> (see </w:t>
      </w:r>
      <w:r w:rsidR="00673C42">
        <w:t xml:space="preserve">paragraph </w:t>
      </w:r>
      <w:r w:rsidR="00A853A5">
        <w:t>60</w:t>
      </w:r>
      <w:r w:rsidR="00673C42">
        <w:t>(2)(</w:t>
      </w:r>
      <w:r w:rsidR="007A62B0">
        <w:t>b</w:t>
      </w:r>
      <w:r w:rsidR="00673C42">
        <w:t>)</w:t>
      </w:r>
      <w:r>
        <w:t>).</w:t>
      </w:r>
    </w:p>
    <w:p w14:paraId="09B62070" w14:textId="77777777" w:rsidR="00E13717" w:rsidRDefault="00A853A5" w:rsidP="00E13717">
      <w:pPr>
        <w:pStyle w:val="ActHead5"/>
      </w:pPr>
      <w:bookmarkStart w:id="83" w:name="_Toc182830076"/>
      <w:proofErr w:type="gramStart"/>
      <w:r w:rsidRPr="006C224C">
        <w:rPr>
          <w:rStyle w:val="CharSectno"/>
        </w:rPr>
        <w:t>88</w:t>
      </w:r>
      <w:r w:rsidR="00E13717">
        <w:t xml:space="preserve">  </w:t>
      </w:r>
      <w:r w:rsidR="00FC29C2">
        <w:t>P</w:t>
      </w:r>
      <w:r w:rsidR="00E13717">
        <w:t>lan</w:t>
      </w:r>
      <w:proofErr w:type="gramEnd"/>
      <w:r w:rsidR="00E13717">
        <w:t xml:space="preserve"> must describe </w:t>
      </w:r>
      <w:r w:rsidR="008707AF">
        <w:t xml:space="preserve">maintenance of </w:t>
      </w:r>
      <w:r w:rsidR="00641FB9">
        <w:t xml:space="preserve">relevant </w:t>
      </w:r>
      <w:r w:rsidR="00327671">
        <w:t>structures,</w:t>
      </w:r>
      <w:r w:rsidR="008707AF">
        <w:t xml:space="preserve"> equipment</w:t>
      </w:r>
      <w:r w:rsidR="00327671">
        <w:t xml:space="preserve"> and property</w:t>
      </w:r>
      <w:bookmarkEnd w:id="83"/>
    </w:p>
    <w:p w14:paraId="2B071836" w14:textId="77777777" w:rsidR="005C63B8" w:rsidRPr="005C63B8" w:rsidRDefault="005C63B8" w:rsidP="005C63B8">
      <w:pPr>
        <w:pStyle w:val="subsection"/>
      </w:pPr>
      <w:r>
        <w:tab/>
        <w:t>(</w:t>
      </w:r>
      <w:r w:rsidR="008B74E0">
        <w:t>1</w:t>
      </w:r>
      <w:r>
        <w:t>)</w:t>
      </w:r>
      <w:r>
        <w:tab/>
        <w:t xml:space="preserve">The plan must describe </w:t>
      </w:r>
      <w:r w:rsidR="00CD2F85">
        <w:t>measures for maintaining</w:t>
      </w:r>
      <w:r w:rsidR="00834B4D">
        <w:t xml:space="preserve">, </w:t>
      </w:r>
      <w:r w:rsidR="00834B4D" w:rsidRPr="00FF5F9C">
        <w:t>in good condition</w:t>
      </w:r>
      <w:r w:rsidR="00834B4D">
        <w:t xml:space="preserve"> and repair,</w:t>
      </w:r>
      <w:r w:rsidR="00CD2F85">
        <w:t xml:space="preserve"> </w:t>
      </w:r>
      <w:r w:rsidR="00E4238A">
        <w:t xml:space="preserve">relevant </w:t>
      </w:r>
      <w:r w:rsidR="00FA2B28">
        <w:t>structures, equipment and property</w:t>
      </w:r>
      <w:r w:rsidR="00E4238A">
        <w:t xml:space="preserve"> </w:t>
      </w:r>
      <w:r w:rsidR="00834B4D">
        <w:t>in relation to the relevant licence</w:t>
      </w:r>
      <w:r>
        <w:t>.</w:t>
      </w:r>
    </w:p>
    <w:p w14:paraId="4A38A7C0" w14:textId="77777777" w:rsidR="008B6EB6" w:rsidRDefault="008B6EB6" w:rsidP="00E13717">
      <w:pPr>
        <w:pStyle w:val="subsection"/>
      </w:pPr>
      <w:r>
        <w:tab/>
        <w:t>(</w:t>
      </w:r>
      <w:r w:rsidR="008B74E0">
        <w:t>2</w:t>
      </w:r>
      <w:r>
        <w:t>)</w:t>
      </w:r>
      <w:r>
        <w:tab/>
      </w:r>
      <w:r w:rsidR="00B62282">
        <w:t xml:space="preserve">Without limiting </w:t>
      </w:r>
      <w:r w:rsidR="0065221B">
        <w:t>subsection (</w:t>
      </w:r>
      <w:r w:rsidR="00B62282">
        <w:t>1), t</w:t>
      </w:r>
      <w:r>
        <w:t>he plan must:</w:t>
      </w:r>
    </w:p>
    <w:p w14:paraId="7A885A19" w14:textId="77777777" w:rsidR="007D7791" w:rsidRDefault="007D7791" w:rsidP="007D7791">
      <w:pPr>
        <w:pStyle w:val="paragraph"/>
      </w:pPr>
      <w:r>
        <w:tab/>
        <w:t>(a)</w:t>
      </w:r>
      <w:r>
        <w:tab/>
        <w:t xml:space="preserve">describe </w:t>
      </w:r>
      <w:r w:rsidR="00CD2F85">
        <w:t xml:space="preserve">measures for </w:t>
      </w:r>
      <w:r w:rsidR="00DF0D8A">
        <w:t xml:space="preserve">providing assurance </w:t>
      </w:r>
      <w:r w:rsidR="00CD2F85">
        <w:t xml:space="preserve">that </w:t>
      </w:r>
      <w:r>
        <w:t xml:space="preserve">the relevant </w:t>
      </w:r>
      <w:r w:rsidR="00FA2B28">
        <w:t xml:space="preserve">structures, equipment and property </w:t>
      </w:r>
      <w:r w:rsidR="00E4238A">
        <w:t>are</w:t>
      </w:r>
      <w:r>
        <w:t xml:space="preserve"> fit for </w:t>
      </w:r>
      <w:r w:rsidR="00E4238A">
        <w:t>their</w:t>
      </w:r>
      <w:r>
        <w:t xml:space="preserve"> function or use in normal operating conditions; and</w:t>
      </w:r>
    </w:p>
    <w:p w14:paraId="5BF559C1" w14:textId="77777777" w:rsidR="007D7791" w:rsidRDefault="007D7791" w:rsidP="007D7791">
      <w:pPr>
        <w:pStyle w:val="paragraph"/>
      </w:pPr>
      <w:r>
        <w:tab/>
        <w:t>(b)</w:t>
      </w:r>
      <w:r>
        <w:tab/>
        <w:t xml:space="preserve">describe </w:t>
      </w:r>
      <w:r w:rsidR="00CD2F85">
        <w:t xml:space="preserve">measures for </w:t>
      </w:r>
      <w:r w:rsidR="00DF0D8A">
        <w:t xml:space="preserve">providing assurance </w:t>
      </w:r>
      <w:r w:rsidR="00CD2F85">
        <w:t xml:space="preserve">that </w:t>
      </w:r>
      <w:r>
        <w:t xml:space="preserve">any of the relevant </w:t>
      </w:r>
      <w:r w:rsidR="00FA2B28">
        <w:t xml:space="preserve">structures, equipment and property </w:t>
      </w:r>
      <w:r>
        <w:t xml:space="preserve">that </w:t>
      </w:r>
      <w:r w:rsidR="00E4238A">
        <w:t>are</w:t>
      </w:r>
      <w:r>
        <w:t xml:space="preserve"> intended to function or be used in an emergency </w:t>
      </w:r>
      <w:r w:rsidR="00E4238A">
        <w:t>are</w:t>
      </w:r>
      <w:r>
        <w:t xml:space="preserve"> fit for </w:t>
      </w:r>
      <w:r w:rsidR="00E4238A">
        <w:t>their</w:t>
      </w:r>
      <w:r>
        <w:t xml:space="preserve"> function or use in emergency conditions; and</w:t>
      </w:r>
    </w:p>
    <w:p w14:paraId="6E8137DF" w14:textId="77777777" w:rsidR="00FF6F0F" w:rsidRDefault="007D7791" w:rsidP="007D7791">
      <w:pPr>
        <w:pStyle w:val="paragraph"/>
      </w:pPr>
      <w:r>
        <w:tab/>
        <w:t>(c)</w:t>
      </w:r>
      <w:r>
        <w:tab/>
        <w:t xml:space="preserve">describe </w:t>
      </w:r>
      <w:r w:rsidR="008B7B2E">
        <w:t xml:space="preserve">reasonable and appropriate </w:t>
      </w:r>
      <w:r w:rsidR="00425625">
        <w:t>measures</w:t>
      </w:r>
      <w:r>
        <w:t xml:space="preserve"> </w:t>
      </w:r>
      <w:r w:rsidR="00425625">
        <w:t>f</w:t>
      </w:r>
      <w:r>
        <w:t>o</w:t>
      </w:r>
      <w:r w:rsidR="00425625">
        <w:t>r</w:t>
      </w:r>
      <w:r>
        <w:t xml:space="preserve"> </w:t>
      </w:r>
      <w:r w:rsidR="00DF0D8A">
        <w:t>monitoring, maintaining and</w:t>
      </w:r>
      <w:r w:rsidR="00BE328E">
        <w:t xml:space="preserve"> </w:t>
      </w:r>
      <w:r w:rsidR="00DF0D8A">
        <w:t>providing assurance of</w:t>
      </w:r>
      <w:r w:rsidR="00FF6F0F">
        <w:t>:</w:t>
      </w:r>
    </w:p>
    <w:p w14:paraId="6E496264" w14:textId="77777777" w:rsidR="00FF6F0F" w:rsidRPr="00FF6F0F" w:rsidRDefault="00FF6F0F" w:rsidP="00FF6F0F">
      <w:pPr>
        <w:pStyle w:val="paragraphsub"/>
      </w:pPr>
      <w:r>
        <w:tab/>
        <w:t>(</w:t>
      </w:r>
      <w:proofErr w:type="spellStart"/>
      <w:r>
        <w:t>i</w:t>
      </w:r>
      <w:proofErr w:type="spellEnd"/>
      <w:r>
        <w:t>)</w:t>
      </w:r>
      <w:r>
        <w:tab/>
        <w:t xml:space="preserve">the ability of the </w:t>
      </w:r>
      <w:r w:rsidR="00CE30BD">
        <w:t xml:space="preserve">relevant </w:t>
      </w:r>
      <w:r w:rsidR="00FA2B28">
        <w:t xml:space="preserve">structures, equipment and property </w:t>
      </w:r>
      <w:r>
        <w:t xml:space="preserve">to perform </w:t>
      </w:r>
      <w:r w:rsidR="00E4238A">
        <w:t>their</w:t>
      </w:r>
      <w:r w:rsidRPr="00FF6F0F">
        <w:t xml:space="preserve"> intended purpose;</w:t>
      </w:r>
      <w:r>
        <w:t xml:space="preserve"> and</w:t>
      </w:r>
    </w:p>
    <w:p w14:paraId="10508440" w14:textId="77777777" w:rsidR="00FF6F0F" w:rsidRPr="00FF6F0F" w:rsidRDefault="00FF6F0F" w:rsidP="00FF6F0F">
      <w:pPr>
        <w:pStyle w:val="paragraphsub"/>
      </w:pPr>
      <w:r w:rsidRPr="00FF6F0F">
        <w:tab/>
        <w:t>(</w:t>
      </w:r>
      <w:r>
        <w:t>ii</w:t>
      </w:r>
      <w:r w:rsidRPr="00FF6F0F">
        <w:t>)</w:t>
      </w:r>
      <w:r w:rsidRPr="00FF6F0F">
        <w:tab/>
        <w:t xml:space="preserve">the structural soundness, strength and stability of the </w:t>
      </w:r>
      <w:r w:rsidR="00CE30BD">
        <w:t xml:space="preserve">relevant </w:t>
      </w:r>
      <w:r w:rsidR="00FA2B28">
        <w:t>structures, equipment and property</w:t>
      </w:r>
      <w:r w:rsidRPr="00FF6F0F">
        <w:t>;</w:t>
      </w:r>
      <w:r>
        <w:t xml:space="preserve"> and</w:t>
      </w:r>
    </w:p>
    <w:p w14:paraId="7BEE50B5" w14:textId="77777777" w:rsidR="00FF6F0F" w:rsidRPr="00FF6F0F" w:rsidRDefault="00FF6F0F" w:rsidP="00FF6F0F">
      <w:pPr>
        <w:pStyle w:val="paragraphsub"/>
      </w:pPr>
      <w:r w:rsidRPr="00FF6F0F">
        <w:tab/>
        <w:t>(</w:t>
      </w:r>
      <w:r>
        <w:t>iii</w:t>
      </w:r>
      <w:r w:rsidRPr="00FF6F0F">
        <w:t>)</w:t>
      </w:r>
      <w:r w:rsidRPr="00FF6F0F">
        <w:tab/>
        <w:t xml:space="preserve">the mechanical integrity and systems integrity (including the integrity of electrical, hydraulic and other systems) of the </w:t>
      </w:r>
      <w:r w:rsidR="00CE30BD">
        <w:t xml:space="preserve">relevant </w:t>
      </w:r>
      <w:r w:rsidR="00FA2B28">
        <w:t>structures, equipment and property</w:t>
      </w:r>
      <w:r>
        <w:t>; and</w:t>
      </w:r>
    </w:p>
    <w:p w14:paraId="009B1835" w14:textId="77777777" w:rsidR="007D7791" w:rsidRDefault="007D7791" w:rsidP="007D7791">
      <w:pPr>
        <w:pStyle w:val="paragraph"/>
      </w:pPr>
      <w:r>
        <w:tab/>
        <w:t>(d)</w:t>
      </w:r>
      <w:r>
        <w:tab/>
        <w:t xml:space="preserve">set out arrangements and schedules for the inspection, testing, maintenance and repair of the relevant </w:t>
      </w:r>
      <w:r w:rsidR="00FA2B28">
        <w:t>structures, equipment and property</w:t>
      </w:r>
      <w:r>
        <w:t>; and</w:t>
      </w:r>
    </w:p>
    <w:p w14:paraId="58FC64D2" w14:textId="77777777" w:rsidR="007D7791" w:rsidRDefault="007D7791" w:rsidP="007D7791">
      <w:pPr>
        <w:pStyle w:val="paragraph"/>
      </w:pPr>
      <w:r>
        <w:tab/>
        <w:t>(e)</w:t>
      </w:r>
      <w:r>
        <w:tab/>
        <w:t xml:space="preserve">identify </w:t>
      </w:r>
      <w:r w:rsidR="00636B8F">
        <w:t>any</w:t>
      </w:r>
      <w:r>
        <w:t xml:space="preserve"> standards that are, or are to be, applied in relation to the operation</w:t>
      </w:r>
      <w:r w:rsidR="00636B8F">
        <w:t>,</w:t>
      </w:r>
      <w:r>
        <w:t xml:space="preserve"> performance </w:t>
      </w:r>
      <w:r w:rsidR="00636B8F">
        <w:t xml:space="preserve">and infrastructure integrity </w:t>
      </w:r>
      <w:r>
        <w:t xml:space="preserve">of the relevant </w:t>
      </w:r>
      <w:r w:rsidR="00FA2B28">
        <w:t>structures, equipment and property</w:t>
      </w:r>
      <w:r>
        <w:t>; and</w:t>
      </w:r>
    </w:p>
    <w:p w14:paraId="65B4B5A3" w14:textId="77777777" w:rsidR="007D7791" w:rsidRDefault="007D7791" w:rsidP="007D7791">
      <w:pPr>
        <w:pStyle w:val="paragraph"/>
      </w:pPr>
      <w:r>
        <w:tab/>
        <w:t>(f)</w:t>
      </w:r>
      <w:r>
        <w:tab/>
        <w:t xml:space="preserve">describe </w:t>
      </w:r>
      <w:r w:rsidR="005D689E">
        <w:t xml:space="preserve">measures for </w:t>
      </w:r>
      <w:r>
        <w:t>determin</w:t>
      </w:r>
      <w:r w:rsidR="005D689E">
        <w:t>ing</w:t>
      </w:r>
      <w:r>
        <w:t xml:space="preserve"> whether the standards </w:t>
      </w:r>
      <w:r w:rsidR="00636B8F">
        <w:t xml:space="preserve">(if any) </w:t>
      </w:r>
      <w:r>
        <w:t xml:space="preserve">mentioned in </w:t>
      </w:r>
      <w:r w:rsidR="0065221B">
        <w:t>paragraph (</w:t>
      </w:r>
      <w:r>
        <w:t>e) are being met.</w:t>
      </w:r>
    </w:p>
    <w:p w14:paraId="60A9225A" w14:textId="77777777" w:rsidR="00641FB9" w:rsidRPr="00251A6E" w:rsidRDefault="00423D93" w:rsidP="00251A6E">
      <w:pPr>
        <w:pStyle w:val="notetext"/>
      </w:pPr>
      <w:r w:rsidRPr="00813D64">
        <w:t>Note:</w:t>
      </w:r>
      <w:r w:rsidRPr="00813D64">
        <w:tab/>
        <w:t xml:space="preserve">The standards identified under </w:t>
      </w:r>
      <w:r w:rsidR="0065221B">
        <w:t>paragraph (</w:t>
      </w:r>
      <w:r w:rsidRPr="00813D64">
        <w:t xml:space="preserve">e) may be applied as in force or existing from time to time (see section </w:t>
      </w:r>
      <w:r w:rsidR="00A853A5">
        <w:t>95</w:t>
      </w:r>
      <w:r w:rsidRPr="00813D64">
        <w:t>).</w:t>
      </w:r>
    </w:p>
    <w:p w14:paraId="5397C55D" w14:textId="77777777" w:rsidR="00BE328E" w:rsidRDefault="005D689E" w:rsidP="00FF5F9C">
      <w:pPr>
        <w:pStyle w:val="subsection"/>
      </w:pPr>
      <w:r>
        <w:tab/>
        <w:t>(</w:t>
      </w:r>
      <w:r w:rsidR="00FC5C8F">
        <w:t>3</w:t>
      </w:r>
      <w:r>
        <w:t>)</w:t>
      </w:r>
      <w:r>
        <w:tab/>
        <w:t>The plan must require the licence holder to</w:t>
      </w:r>
      <w:r w:rsidR="00BE328E">
        <w:t>:</w:t>
      </w:r>
    </w:p>
    <w:p w14:paraId="007B657E" w14:textId="77777777" w:rsidR="005D689E" w:rsidRDefault="00BE328E" w:rsidP="00BE328E">
      <w:pPr>
        <w:pStyle w:val="paragraph"/>
      </w:pPr>
      <w:r>
        <w:lastRenderedPageBreak/>
        <w:tab/>
        <w:t>(a)</w:t>
      </w:r>
      <w:r>
        <w:tab/>
      </w:r>
      <w:r w:rsidR="005D689E">
        <w:t xml:space="preserve">implement the measures </w:t>
      </w:r>
      <w:r w:rsidR="001776ED">
        <w:t>described</w:t>
      </w:r>
      <w:r w:rsidR="005D689E">
        <w:t xml:space="preserve"> in the plan under this section</w:t>
      </w:r>
      <w:r>
        <w:t>; and</w:t>
      </w:r>
    </w:p>
    <w:p w14:paraId="18F14B0C" w14:textId="77777777" w:rsidR="00BE328E" w:rsidRDefault="00BE328E" w:rsidP="00BE328E">
      <w:pPr>
        <w:pStyle w:val="paragraph"/>
      </w:pPr>
      <w:r>
        <w:tab/>
        <w:t>(b)</w:t>
      </w:r>
      <w:r>
        <w:tab/>
        <w:t xml:space="preserve">carry out inspections, testing, maintenance and repair of the relevant structures, equipment and property in accordance with the arrangements and schedules mentioned in </w:t>
      </w:r>
      <w:r w:rsidR="0065221B">
        <w:t>paragraph (</w:t>
      </w:r>
      <w:r>
        <w:t>2)(d).</w:t>
      </w:r>
    </w:p>
    <w:p w14:paraId="7BD8CEA5" w14:textId="77777777" w:rsidR="00FF5F9C" w:rsidRPr="008B7B2E" w:rsidRDefault="00FF5F9C" w:rsidP="00FF5F9C">
      <w:pPr>
        <w:pStyle w:val="subsection"/>
      </w:pPr>
      <w:r w:rsidRPr="008B7B2E">
        <w:tab/>
        <w:t>(</w:t>
      </w:r>
      <w:r w:rsidR="00FC5C8F">
        <w:t>4</w:t>
      </w:r>
      <w:r w:rsidRPr="008B7B2E">
        <w:t>)</w:t>
      </w:r>
      <w:r w:rsidRPr="008B7B2E">
        <w:tab/>
        <w:t xml:space="preserve">The Regulator may only approve the plan if the Regulator is satisfied that the matters included in the plan under this section are </w:t>
      </w:r>
      <w:r w:rsidR="00850A12">
        <w:t xml:space="preserve">reasonably likely to result in the </w:t>
      </w:r>
      <w:r w:rsidR="008B7B2E">
        <w:t xml:space="preserve">relevant structures, equipment and property </w:t>
      </w:r>
      <w:r w:rsidR="00850A12">
        <w:t xml:space="preserve">being maintained </w:t>
      </w:r>
      <w:r w:rsidR="008B7B2E">
        <w:t xml:space="preserve">in </w:t>
      </w:r>
      <w:r w:rsidR="00B62282">
        <w:t>good condition and repair</w:t>
      </w:r>
      <w:r w:rsidR="008B7B2E">
        <w:t>.</w:t>
      </w:r>
    </w:p>
    <w:p w14:paraId="477C79A1" w14:textId="77777777" w:rsidR="00071109" w:rsidRDefault="00071109" w:rsidP="00071109">
      <w:pPr>
        <w:pStyle w:val="notetext"/>
      </w:pPr>
      <w:r>
        <w:t>Note:</w:t>
      </w:r>
      <w:r>
        <w:tab/>
        <w:t xml:space="preserve">A significant change in the </w:t>
      </w:r>
      <w:r w:rsidR="00BE328E">
        <w:t>relevant structures, equipment or property</w:t>
      </w:r>
      <w:r>
        <w:t xml:space="preserve"> may result in the plan needing to be revised (see</w:t>
      </w:r>
      <w:r w:rsidR="00BE328E">
        <w:t xml:space="preserve"> </w:t>
      </w:r>
      <w:r w:rsidR="004B0964">
        <w:t xml:space="preserve">paragraph </w:t>
      </w:r>
      <w:r w:rsidR="00A853A5">
        <w:t>60</w:t>
      </w:r>
      <w:r w:rsidR="004B0964">
        <w:t>(2)(</w:t>
      </w:r>
      <w:r w:rsidR="007A62B0">
        <w:t>b</w:t>
      </w:r>
      <w:r w:rsidR="004B0964">
        <w:t>)</w:t>
      </w:r>
      <w:r>
        <w:t>).</w:t>
      </w:r>
    </w:p>
    <w:p w14:paraId="0D52E417" w14:textId="77777777" w:rsidR="008677ED" w:rsidRDefault="00A853A5" w:rsidP="008677ED">
      <w:pPr>
        <w:pStyle w:val="ActHead5"/>
      </w:pPr>
      <w:bookmarkStart w:id="84" w:name="_Toc182830077"/>
      <w:proofErr w:type="gramStart"/>
      <w:r w:rsidRPr="006C224C">
        <w:rPr>
          <w:rStyle w:val="CharSectno"/>
        </w:rPr>
        <w:t>89</w:t>
      </w:r>
      <w:r w:rsidR="008677ED">
        <w:t xml:space="preserve">  Plan</w:t>
      </w:r>
      <w:proofErr w:type="gramEnd"/>
      <w:r w:rsidR="008677ED">
        <w:t xml:space="preserve"> must describe decommissioning of licence infrastructure</w:t>
      </w:r>
      <w:bookmarkEnd w:id="84"/>
    </w:p>
    <w:p w14:paraId="40050E96" w14:textId="77777777" w:rsidR="008677ED" w:rsidRPr="008677ED" w:rsidRDefault="008677ED" w:rsidP="008677ED">
      <w:pPr>
        <w:pStyle w:val="subsection"/>
      </w:pPr>
      <w:r>
        <w:tab/>
        <w:t>(1)</w:t>
      </w:r>
      <w:r>
        <w:tab/>
        <w:t>The plan must describe how the licence holder intends to decommission licence infrastructure.</w:t>
      </w:r>
    </w:p>
    <w:p w14:paraId="1D0D6E3B" w14:textId="77777777" w:rsidR="008677ED" w:rsidRDefault="008677ED" w:rsidP="008677ED">
      <w:pPr>
        <w:pStyle w:val="subsection"/>
      </w:pPr>
      <w:r w:rsidRPr="001033E9">
        <w:tab/>
        <w:t>(</w:t>
      </w:r>
      <w:r>
        <w:t>2</w:t>
      </w:r>
      <w:r w:rsidRPr="001033E9">
        <w:t>)</w:t>
      </w:r>
      <w:r w:rsidRPr="001033E9">
        <w:tab/>
        <w:t xml:space="preserve">The plan must describe </w:t>
      </w:r>
      <w:r>
        <w:t>how the licence area</w:t>
      </w:r>
      <w:r w:rsidRPr="001033E9">
        <w:t xml:space="preserve"> </w:t>
      </w:r>
      <w:r>
        <w:t xml:space="preserve">is to be remediated </w:t>
      </w:r>
      <w:r w:rsidRPr="001033E9">
        <w:t xml:space="preserve">in relation to the </w:t>
      </w:r>
      <w:r>
        <w:t>decommissioning of licence infrastructure</w:t>
      </w:r>
      <w:r w:rsidRPr="001033E9">
        <w:t>.</w:t>
      </w:r>
    </w:p>
    <w:p w14:paraId="274A89D4" w14:textId="77777777" w:rsidR="008677ED" w:rsidRDefault="008677ED" w:rsidP="008677ED">
      <w:pPr>
        <w:pStyle w:val="subsection"/>
      </w:pPr>
      <w:r>
        <w:tab/>
        <w:t>(3)</w:t>
      </w:r>
      <w:r>
        <w:tab/>
        <w:t xml:space="preserve">The plan must require the licence holder to give effect to provisions included in the plan under </w:t>
      </w:r>
      <w:r w:rsidR="0065221B">
        <w:t>subsections (</w:t>
      </w:r>
      <w:r>
        <w:t>1) and (2).</w:t>
      </w:r>
    </w:p>
    <w:p w14:paraId="71964CED" w14:textId="77777777" w:rsidR="0087772F" w:rsidRDefault="0087772F" w:rsidP="008677ED">
      <w:pPr>
        <w:pStyle w:val="subsection"/>
      </w:pPr>
      <w:r>
        <w:tab/>
        <w:t>(4)</w:t>
      </w:r>
      <w:r>
        <w:tab/>
        <w:t xml:space="preserve">This section does not limit section </w:t>
      </w:r>
      <w:r w:rsidR="00A853A5">
        <w:t>90</w:t>
      </w:r>
      <w:r w:rsidR="00582831">
        <w:t>.</w:t>
      </w:r>
    </w:p>
    <w:p w14:paraId="2E1201CE" w14:textId="77777777" w:rsidR="00582831" w:rsidRPr="00582831" w:rsidRDefault="00582831" w:rsidP="00582831">
      <w:pPr>
        <w:pStyle w:val="notetext"/>
      </w:pPr>
      <w:r>
        <w:t>Note:</w:t>
      </w:r>
      <w:r>
        <w:tab/>
        <w:t xml:space="preserve">The plan </w:t>
      </w:r>
      <w:r w:rsidR="001F06D7">
        <w:t xml:space="preserve">must </w:t>
      </w:r>
      <w:r>
        <w:t xml:space="preserve">also describe how decommissioned licence infrastructure is to be removed from the licence area in the circumstances described in subsection </w:t>
      </w:r>
      <w:r w:rsidR="00A853A5">
        <w:t>90</w:t>
      </w:r>
      <w:r>
        <w:t xml:space="preserve">(1), subject to any arrangements mentioned in subsection </w:t>
      </w:r>
      <w:r w:rsidR="00A853A5">
        <w:t>90</w:t>
      </w:r>
      <w:r>
        <w:t>(2).</w:t>
      </w:r>
    </w:p>
    <w:p w14:paraId="03DC1049" w14:textId="77777777" w:rsidR="00C1601B" w:rsidRDefault="00A853A5" w:rsidP="00C1601B">
      <w:pPr>
        <w:pStyle w:val="ActHead5"/>
      </w:pPr>
      <w:bookmarkStart w:id="85" w:name="_Toc182830078"/>
      <w:proofErr w:type="gramStart"/>
      <w:r w:rsidRPr="006C224C">
        <w:rPr>
          <w:rStyle w:val="CharSectno"/>
        </w:rPr>
        <w:t>90</w:t>
      </w:r>
      <w:r w:rsidR="00C1601B">
        <w:t xml:space="preserve">  </w:t>
      </w:r>
      <w:r w:rsidR="00FC29C2">
        <w:t>P</w:t>
      </w:r>
      <w:r w:rsidR="00C1601B">
        <w:t>lan</w:t>
      </w:r>
      <w:proofErr w:type="gramEnd"/>
      <w:r w:rsidR="00C1601B">
        <w:t xml:space="preserve"> must </w:t>
      </w:r>
      <w:r w:rsidR="00E91000">
        <w:t>address removal of relevant structures, equipment and property, and remediation</w:t>
      </w:r>
      <w:bookmarkEnd w:id="85"/>
    </w:p>
    <w:p w14:paraId="2C6968D5" w14:textId="77777777" w:rsidR="00BD5E30" w:rsidRDefault="00327671" w:rsidP="00B77E43">
      <w:pPr>
        <w:pStyle w:val="subsection"/>
      </w:pPr>
      <w:r>
        <w:tab/>
        <w:t>(</w:t>
      </w:r>
      <w:r w:rsidR="00FD0B78">
        <w:t>1</w:t>
      </w:r>
      <w:r>
        <w:t>)</w:t>
      </w:r>
      <w:r>
        <w:tab/>
        <w:t xml:space="preserve">The plan must describe </w:t>
      </w:r>
      <w:r w:rsidR="00B93ACD">
        <w:t xml:space="preserve">how </w:t>
      </w:r>
      <w:r>
        <w:t xml:space="preserve">relevant </w:t>
      </w:r>
      <w:r w:rsidR="00CB44FF">
        <w:t xml:space="preserve">structures, equipment and property </w:t>
      </w:r>
      <w:r w:rsidR="00850A12">
        <w:t xml:space="preserve">in relation to the relevant licence </w:t>
      </w:r>
      <w:r w:rsidR="00B93ACD">
        <w:t xml:space="preserve">are to be removed </w:t>
      </w:r>
      <w:r w:rsidR="00B77E43">
        <w:t>from the licence area if</w:t>
      </w:r>
      <w:r w:rsidR="00BD5E30">
        <w:t>:</w:t>
      </w:r>
    </w:p>
    <w:p w14:paraId="62E78294" w14:textId="77777777" w:rsidR="00B77E43" w:rsidRDefault="00BD5E30" w:rsidP="00BD5E30">
      <w:pPr>
        <w:pStyle w:val="paragraph"/>
      </w:pPr>
      <w:r>
        <w:tab/>
        <w:t>(a)</w:t>
      </w:r>
      <w:r>
        <w:tab/>
      </w:r>
      <w:r w:rsidR="00B77E43">
        <w:t xml:space="preserve">they are neither used nor </w:t>
      </w:r>
      <w:r w:rsidR="00CB44FF" w:rsidRPr="00CB44FF">
        <w:t xml:space="preserve">intended </w:t>
      </w:r>
      <w:r w:rsidR="00B77E43">
        <w:t>to be used in connection with the activities:</w:t>
      </w:r>
    </w:p>
    <w:p w14:paraId="66894161" w14:textId="77777777" w:rsidR="00B77E43" w:rsidRPr="00BD5E30" w:rsidRDefault="00B77E43" w:rsidP="00BD5E30">
      <w:pPr>
        <w:pStyle w:val="paragraphsub"/>
      </w:pPr>
      <w:r>
        <w:tab/>
        <w:t>(</w:t>
      </w:r>
      <w:proofErr w:type="spellStart"/>
      <w:r w:rsidR="00BD5E30">
        <w:t>i</w:t>
      </w:r>
      <w:proofErr w:type="spellEnd"/>
      <w:r>
        <w:t>)</w:t>
      </w:r>
      <w:r>
        <w:tab/>
      </w:r>
      <w:r w:rsidRPr="00BD5E30">
        <w:t>in which the licence holder is or will be engaged; and</w:t>
      </w:r>
    </w:p>
    <w:p w14:paraId="3A9E095E" w14:textId="77777777" w:rsidR="00DB7B7A" w:rsidRDefault="00B77E43" w:rsidP="00BD5E30">
      <w:pPr>
        <w:pStyle w:val="paragraphsub"/>
      </w:pPr>
      <w:r w:rsidRPr="00BD5E30">
        <w:tab/>
        <w:t>(</w:t>
      </w:r>
      <w:r w:rsidR="00BD5E30">
        <w:t>ii</w:t>
      </w:r>
      <w:r w:rsidRPr="00BD5E30">
        <w:t>)</w:t>
      </w:r>
      <w:r w:rsidRPr="00BD5E30">
        <w:tab/>
      </w:r>
      <w:r w:rsidRPr="00B77E43">
        <w:t>that are authorised or required by or under th</w:t>
      </w:r>
      <w:r>
        <w:t>e</w:t>
      </w:r>
      <w:r w:rsidRPr="00B77E43">
        <w:t xml:space="preserve"> Act</w:t>
      </w:r>
      <w:r w:rsidR="007928BD">
        <w:t>; and</w:t>
      </w:r>
    </w:p>
    <w:p w14:paraId="5BDA40E6" w14:textId="77777777" w:rsidR="007928BD" w:rsidRPr="007928BD" w:rsidRDefault="007928BD" w:rsidP="007928BD">
      <w:pPr>
        <w:pStyle w:val="paragraph"/>
      </w:pPr>
      <w:r>
        <w:tab/>
        <w:t>(b)</w:t>
      </w:r>
      <w:r>
        <w:tab/>
      </w:r>
      <w:r w:rsidR="0065221B">
        <w:t>section 1</w:t>
      </w:r>
      <w:r>
        <w:t>16</w:t>
      </w:r>
      <w:r w:rsidR="00D20890">
        <w:t xml:space="preserve"> of the Act</w:t>
      </w:r>
      <w:r>
        <w:t xml:space="preserve"> (subject to </w:t>
      </w:r>
      <w:r w:rsidR="0065221B">
        <w:t>subsection (</w:t>
      </w:r>
      <w:r>
        <w:t>6) of that section) requires the</w:t>
      </w:r>
      <w:r w:rsidR="00656975">
        <w:t>m to be removed from the licence area.</w:t>
      </w:r>
    </w:p>
    <w:p w14:paraId="5EF8AB05" w14:textId="77777777" w:rsidR="005455BB" w:rsidRPr="003058BF" w:rsidRDefault="005455BB" w:rsidP="003058BF">
      <w:pPr>
        <w:pStyle w:val="notetext"/>
      </w:pPr>
      <w:r>
        <w:t>Note:</w:t>
      </w:r>
      <w:r>
        <w:tab/>
        <w:t xml:space="preserve">See also </w:t>
      </w:r>
      <w:r w:rsidR="006A39C7">
        <w:t>paragraph 7</w:t>
      </w:r>
      <w:r w:rsidR="00DF279D">
        <w:t>4(3)(e) of the Act (about how equipment and other property is to be dealt with before a licence may be surrendered).</w:t>
      </w:r>
    </w:p>
    <w:p w14:paraId="04C5B523" w14:textId="77777777" w:rsidR="00B77E43" w:rsidRDefault="00B77E43" w:rsidP="00B77E43">
      <w:pPr>
        <w:pStyle w:val="subsection"/>
      </w:pPr>
      <w:r w:rsidRPr="001033E9">
        <w:tab/>
        <w:t>(</w:t>
      </w:r>
      <w:r w:rsidR="008B180B">
        <w:t>2</w:t>
      </w:r>
      <w:r w:rsidRPr="001033E9">
        <w:t>)</w:t>
      </w:r>
      <w:r w:rsidRPr="001033E9">
        <w:tab/>
        <w:t xml:space="preserve">The plan must describe </w:t>
      </w:r>
      <w:r w:rsidR="00B93ACD">
        <w:t xml:space="preserve">how the </w:t>
      </w:r>
      <w:r w:rsidR="00E91000">
        <w:t>licence area</w:t>
      </w:r>
      <w:r w:rsidRPr="001033E9">
        <w:t xml:space="preserve"> </w:t>
      </w:r>
      <w:r w:rsidR="00B93ACD">
        <w:t xml:space="preserve">is to be remediated </w:t>
      </w:r>
      <w:r w:rsidRPr="001033E9">
        <w:t xml:space="preserve">in relation to the removal of relevant </w:t>
      </w:r>
      <w:r w:rsidR="001033E9">
        <w:t>structures, equipment and property</w:t>
      </w:r>
      <w:r w:rsidRPr="001033E9">
        <w:t>.</w:t>
      </w:r>
    </w:p>
    <w:p w14:paraId="2FC2BCC8" w14:textId="77777777" w:rsidR="00E91000" w:rsidRDefault="006267A6" w:rsidP="00B77E43">
      <w:pPr>
        <w:pStyle w:val="subsection"/>
      </w:pPr>
      <w:r>
        <w:tab/>
        <w:t>(</w:t>
      </w:r>
      <w:r w:rsidR="008B180B">
        <w:t>3</w:t>
      </w:r>
      <w:r>
        <w:t>)</w:t>
      </w:r>
      <w:r>
        <w:tab/>
        <w:t>The plan must require the licence holder to</w:t>
      </w:r>
      <w:r w:rsidR="00E91000">
        <w:t xml:space="preserve"> give effect to:</w:t>
      </w:r>
    </w:p>
    <w:p w14:paraId="5CD11FEB" w14:textId="77777777" w:rsidR="006267A6" w:rsidRDefault="00E91000" w:rsidP="00E91000">
      <w:pPr>
        <w:pStyle w:val="paragraph"/>
      </w:pPr>
      <w:r>
        <w:tab/>
        <w:t>(a)</w:t>
      </w:r>
      <w:r>
        <w:tab/>
      </w:r>
      <w:r w:rsidR="00B109AB">
        <w:t xml:space="preserve">provisions included in the plan </w:t>
      </w:r>
      <w:r>
        <w:t xml:space="preserve">under </w:t>
      </w:r>
      <w:r w:rsidR="0065221B">
        <w:t>subsection (</w:t>
      </w:r>
      <w:r>
        <w:t>1); and</w:t>
      </w:r>
    </w:p>
    <w:p w14:paraId="5DC25D5A" w14:textId="77777777" w:rsidR="00E91000" w:rsidRDefault="00E91000" w:rsidP="00E91000">
      <w:pPr>
        <w:pStyle w:val="paragraph"/>
      </w:pPr>
      <w:r>
        <w:tab/>
        <w:t>(b)</w:t>
      </w:r>
      <w:r>
        <w:tab/>
        <w:t xml:space="preserve">any arrangements set out </w:t>
      </w:r>
      <w:r w:rsidR="00B109AB">
        <w:t xml:space="preserve">in the plan </w:t>
      </w:r>
      <w:r>
        <w:t xml:space="preserve">under </w:t>
      </w:r>
      <w:r w:rsidR="0065221B">
        <w:t>subsection (</w:t>
      </w:r>
      <w:r>
        <w:t>2).</w:t>
      </w:r>
    </w:p>
    <w:p w14:paraId="04841D84" w14:textId="77777777" w:rsidR="00B6275F" w:rsidRDefault="00B6275F" w:rsidP="00071109">
      <w:pPr>
        <w:pStyle w:val="notetext"/>
      </w:pPr>
      <w:r>
        <w:t>Note 1:</w:t>
      </w:r>
      <w:r>
        <w:tab/>
        <w:t xml:space="preserve">In considering whether to approve the plan, the Regulator must have regard to the </w:t>
      </w:r>
      <w:r w:rsidR="00176F75">
        <w:t xml:space="preserve">stage that the offshore infrastructure </w:t>
      </w:r>
      <w:r>
        <w:t>project</w:t>
      </w:r>
      <w:r w:rsidR="00176F75">
        <w:t xml:space="preserve"> i</w:t>
      </w:r>
      <w:r>
        <w:t xml:space="preserve">s </w:t>
      </w:r>
      <w:r w:rsidR="00176F75">
        <w:t>at</w:t>
      </w:r>
      <w:r>
        <w:t xml:space="preserve"> (see paragraph </w:t>
      </w:r>
      <w:r w:rsidR="00A853A5">
        <w:t>72</w:t>
      </w:r>
      <w:r>
        <w:t xml:space="preserve">(2)(c)). This may </w:t>
      </w:r>
      <w:r w:rsidR="007558D3">
        <w:t>result in the matters included in the plan under this section becoming more detailed as the project progresses.</w:t>
      </w:r>
    </w:p>
    <w:p w14:paraId="5B6CFFEF" w14:textId="77777777" w:rsidR="00071109" w:rsidRDefault="00B04798" w:rsidP="00071109">
      <w:pPr>
        <w:pStyle w:val="notetext"/>
      </w:pPr>
      <w:r>
        <w:lastRenderedPageBreak/>
        <w:t>Note 2:</w:t>
      </w:r>
      <w:r>
        <w:tab/>
        <w:t xml:space="preserve">A significant change in the relevant structures, equipment or property may result in the plan needing to be revised (see </w:t>
      </w:r>
      <w:r w:rsidR="004B0964">
        <w:t xml:space="preserve">paragraph </w:t>
      </w:r>
      <w:r w:rsidR="00A853A5">
        <w:t>60</w:t>
      </w:r>
      <w:r w:rsidR="004B0964">
        <w:t>(2)(</w:t>
      </w:r>
      <w:r w:rsidR="007A62B0">
        <w:t>b</w:t>
      </w:r>
      <w:r w:rsidR="004B0964">
        <w:t>)</w:t>
      </w:r>
      <w:r>
        <w:t>)</w:t>
      </w:r>
      <w:r w:rsidR="00071109">
        <w:t>, and the matters addressed in the plan under this section may need to be updated.</w:t>
      </w:r>
    </w:p>
    <w:p w14:paraId="7FA34964" w14:textId="77777777" w:rsidR="00E43B72" w:rsidRDefault="00A853A5" w:rsidP="00E43B72">
      <w:pPr>
        <w:pStyle w:val="ActHead5"/>
      </w:pPr>
      <w:bookmarkStart w:id="86" w:name="_Toc182830079"/>
      <w:proofErr w:type="gramStart"/>
      <w:r w:rsidRPr="006C224C">
        <w:rPr>
          <w:rStyle w:val="CharSectno"/>
        </w:rPr>
        <w:t>91</w:t>
      </w:r>
      <w:r w:rsidR="00E43B72">
        <w:t xml:space="preserve">  </w:t>
      </w:r>
      <w:r w:rsidR="00FC29C2">
        <w:t>P</w:t>
      </w:r>
      <w:r w:rsidR="00E43B72">
        <w:t>lan</w:t>
      </w:r>
      <w:proofErr w:type="gramEnd"/>
      <w:r w:rsidR="00E43B72">
        <w:t xml:space="preserve"> must address emergency management</w:t>
      </w:r>
      <w:bookmarkEnd w:id="86"/>
    </w:p>
    <w:p w14:paraId="36436BCD" w14:textId="77777777" w:rsidR="00E43B72" w:rsidRDefault="00C839EA" w:rsidP="00E43B72">
      <w:pPr>
        <w:pStyle w:val="subsection"/>
      </w:pPr>
      <w:r>
        <w:tab/>
        <w:t>(1)</w:t>
      </w:r>
      <w:r>
        <w:tab/>
        <w:t xml:space="preserve">The plan </w:t>
      </w:r>
      <w:r w:rsidR="00284A55">
        <w:t xml:space="preserve">must address emergency management in relation to all </w:t>
      </w:r>
      <w:r w:rsidR="00FD3A4D">
        <w:t xml:space="preserve">licence </w:t>
      </w:r>
      <w:r w:rsidR="00284A55">
        <w:t>activities.</w:t>
      </w:r>
    </w:p>
    <w:p w14:paraId="538B75A8" w14:textId="77777777" w:rsidR="00284A55" w:rsidRDefault="00284A55" w:rsidP="00E43B72">
      <w:pPr>
        <w:pStyle w:val="subsection"/>
      </w:pPr>
      <w:r>
        <w:tab/>
        <w:t>(2)</w:t>
      </w:r>
      <w:r>
        <w:tab/>
        <w:t xml:space="preserve">Without limiting </w:t>
      </w:r>
      <w:r w:rsidR="0065221B">
        <w:t>subsection (</w:t>
      </w:r>
      <w:r>
        <w:t>1), the plan must do the following:</w:t>
      </w:r>
    </w:p>
    <w:p w14:paraId="282D943C" w14:textId="77777777" w:rsidR="00284A55" w:rsidRDefault="00284A55" w:rsidP="00284A55">
      <w:pPr>
        <w:pStyle w:val="paragraph"/>
      </w:pPr>
      <w:r>
        <w:tab/>
        <w:t>(a)</w:t>
      </w:r>
      <w:r>
        <w:tab/>
      </w:r>
      <w:r w:rsidR="00A95340">
        <w:t xml:space="preserve">identify, and </w:t>
      </w:r>
      <w:r>
        <w:t>include an analysis of</w:t>
      </w:r>
      <w:r w:rsidR="00A95340">
        <w:t>,</w:t>
      </w:r>
      <w:r>
        <w:t xml:space="preserve"> </w:t>
      </w:r>
      <w:r w:rsidR="00BB3D01">
        <w:t>each</w:t>
      </w:r>
      <w:r>
        <w:t xml:space="preserve"> </w:t>
      </w:r>
      <w:r w:rsidR="00DD3794">
        <w:t xml:space="preserve">kind of </w:t>
      </w:r>
      <w:r>
        <w:t>emergenc</w:t>
      </w:r>
      <w:r w:rsidR="00DD3794">
        <w:t>y</w:t>
      </w:r>
      <w:r>
        <w:t xml:space="preserve"> that could reasonably foreseeably arise</w:t>
      </w:r>
      <w:r w:rsidRPr="0025767C">
        <w:t xml:space="preserve"> in relation to </w:t>
      </w:r>
      <w:r w:rsidR="00742E8B" w:rsidRPr="0025767C">
        <w:t xml:space="preserve">the </w:t>
      </w:r>
      <w:r w:rsidR="00FD3A4D">
        <w:t xml:space="preserve">licence </w:t>
      </w:r>
      <w:proofErr w:type="gramStart"/>
      <w:r w:rsidRPr="0025767C">
        <w:t>activities</w:t>
      </w:r>
      <w:r>
        <w:t>;</w:t>
      </w:r>
      <w:proofErr w:type="gramEnd"/>
    </w:p>
    <w:p w14:paraId="779C9257" w14:textId="77777777" w:rsidR="00284A55" w:rsidRDefault="00BB3D01" w:rsidP="009B2E62">
      <w:pPr>
        <w:pStyle w:val="paragraph"/>
      </w:pPr>
      <w:r>
        <w:tab/>
        <w:t>(</w:t>
      </w:r>
      <w:r w:rsidR="009B2E62">
        <w:t>b</w:t>
      </w:r>
      <w:r>
        <w:t>)</w:t>
      </w:r>
      <w:r>
        <w:tab/>
      </w:r>
      <w:r w:rsidR="00284A55">
        <w:t xml:space="preserve">describe measures to reduce the </w:t>
      </w:r>
      <w:r>
        <w:t xml:space="preserve">likelihood of </w:t>
      </w:r>
      <w:r w:rsidR="009B2E62">
        <w:t xml:space="preserve">each </w:t>
      </w:r>
      <w:r>
        <w:t xml:space="preserve">kind of </w:t>
      </w:r>
      <w:r w:rsidR="00284A55">
        <w:t>emergenc</w:t>
      </w:r>
      <w:r>
        <w:t>y</w:t>
      </w:r>
      <w:r w:rsidR="00284A55">
        <w:t xml:space="preserve"> </w:t>
      </w:r>
      <w:r w:rsidR="009B2E62">
        <w:t xml:space="preserve">identified under </w:t>
      </w:r>
      <w:r w:rsidR="0065221B">
        <w:t>paragraph (</w:t>
      </w:r>
      <w:r w:rsidR="009B2E62">
        <w:t xml:space="preserve">a) </w:t>
      </w:r>
      <w:proofErr w:type="gramStart"/>
      <w:r w:rsidR="00284A55">
        <w:t>occurring;</w:t>
      </w:r>
      <w:proofErr w:type="gramEnd"/>
    </w:p>
    <w:p w14:paraId="4CA71DEC" w14:textId="77777777" w:rsidR="00B8171B" w:rsidRPr="00B8171B" w:rsidRDefault="00B8171B" w:rsidP="009B2E62">
      <w:pPr>
        <w:pStyle w:val="paragraph"/>
      </w:pPr>
      <w:r w:rsidRPr="00B8171B">
        <w:tab/>
        <w:t>(c)</w:t>
      </w:r>
      <w:r w:rsidRPr="00B8171B">
        <w:tab/>
      </w:r>
      <w:r w:rsidR="009B2E62">
        <w:t xml:space="preserve">describe a plan </w:t>
      </w:r>
      <w:r w:rsidR="00F82FF7">
        <w:t xml:space="preserve">(an </w:t>
      </w:r>
      <w:r w:rsidR="00F82FF7">
        <w:rPr>
          <w:b/>
          <w:i/>
        </w:rPr>
        <w:t>emergency response plan</w:t>
      </w:r>
      <w:r w:rsidR="00F82FF7">
        <w:t xml:space="preserve">) for responding to </w:t>
      </w:r>
      <w:r w:rsidR="009B2E62">
        <w:t xml:space="preserve">each kind of </w:t>
      </w:r>
      <w:r w:rsidR="00F82FF7">
        <w:t>emergenc</w:t>
      </w:r>
      <w:r w:rsidR="009B2E62">
        <w:t xml:space="preserve">y identified under </w:t>
      </w:r>
      <w:r w:rsidR="0065221B">
        <w:t>paragraph (</w:t>
      </w:r>
      <w:r w:rsidR="009B2E62">
        <w:t>a</w:t>
      </w:r>
      <w:proofErr w:type="gramStart"/>
      <w:r w:rsidR="009B2E62">
        <w:t>)</w:t>
      </w:r>
      <w:r w:rsidRPr="00B8171B">
        <w:t>;</w:t>
      </w:r>
      <w:proofErr w:type="gramEnd"/>
    </w:p>
    <w:p w14:paraId="4233CC90" w14:textId="77777777" w:rsidR="00B8171B" w:rsidRDefault="00B8171B" w:rsidP="00E47DC8">
      <w:pPr>
        <w:pStyle w:val="paragraph"/>
      </w:pPr>
      <w:r>
        <w:tab/>
        <w:t>(</w:t>
      </w:r>
      <w:r w:rsidR="00F82FF7">
        <w:t>d</w:t>
      </w:r>
      <w:r>
        <w:t>)</w:t>
      </w:r>
      <w:r>
        <w:tab/>
      </w:r>
      <w:r w:rsidR="009B2E62">
        <w:t xml:space="preserve">without limiting </w:t>
      </w:r>
      <w:r w:rsidR="0065221B">
        <w:t>paragraph (</w:t>
      </w:r>
      <w:r w:rsidR="009B2E62">
        <w:t xml:space="preserve">c), </w:t>
      </w:r>
      <w:r>
        <w:t xml:space="preserve">require the emergency response plan to do the following for each kind of emergency identified under </w:t>
      </w:r>
      <w:r w:rsidR="0065221B">
        <w:t>paragraph (</w:t>
      </w:r>
      <w:r>
        <w:t>a):</w:t>
      </w:r>
    </w:p>
    <w:p w14:paraId="583B8462" w14:textId="77777777" w:rsidR="00B8171B" w:rsidRPr="00B8171B" w:rsidRDefault="00B8171B" w:rsidP="00B8171B">
      <w:pPr>
        <w:pStyle w:val="paragraphsub"/>
      </w:pPr>
      <w:r>
        <w:tab/>
        <w:t>(</w:t>
      </w:r>
      <w:proofErr w:type="spellStart"/>
      <w:r>
        <w:t>i</w:t>
      </w:r>
      <w:proofErr w:type="spellEnd"/>
      <w:r>
        <w:t>)</w:t>
      </w:r>
      <w:r>
        <w:tab/>
      </w:r>
      <w:r w:rsidR="00356163">
        <w:t>describe</w:t>
      </w:r>
      <w:r>
        <w:t xml:space="preserve"> the capabilities, roles and responsibilities of the licence holder and any ot</w:t>
      </w:r>
      <w:r w:rsidRPr="00B8171B">
        <w:t xml:space="preserve">her person or organisation </w:t>
      </w:r>
      <w:r>
        <w:t xml:space="preserve">in relation to that kind of </w:t>
      </w:r>
      <w:proofErr w:type="gramStart"/>
      <w:r>
        <w:t>emergency</w:t>
      </w:r>
      <w:r w:rsidRPr="00B8171B">
        <w:t>;</w:t>
      </w:r>
      <w:proofErr w:type="gramEnd"/>
    </w:p>
    <w:p w14:paraId="7E5275CB" w14:textId="77777777" w:rsidR="00B8171B" w:rsidRPr="00B8171B" w:rsidRDefault="00B8171B" w:rsidP="00B8171B">
      <w:pPr>
        <w:pStyle w:val="paragraphsub"/>
      </w:pPr>
      <w:r>
        <w:tab/>
      </w:r>
      <w:r w:rsidRPr="00B8171B">
        <w:t>(</w:t>
      </w:r>
      <w:r>
        <w:t>ii</w:t>
      </w:r>
      <w:r w:rsidRPr="00B8171B">
        <w:t>)</w:t>
      </w:r>
      <w:r>
        <w:tab/>
        <w:t xml:space="preserve">set out </w:t>
      </w:r>
      <w:r w:rsidRPr="00B8171B">
        <w:t xml:space="preserve">processes to quickly and effectively respond to </w:t>
      </w:r>
      <w:r w:rsidR="009B2E62">
        <w:t xml:space="preserve">that kind of </w:t>
      </w:r>
      <w:proofErr w:type="gramStart"/>
      <w:r w:rsidR="009B2E62">
        <w:t>emergency</w:t>
      </w:r>
      <w:r w:rsidRPr="00B8171B">
        <w:t>;</w:t>
      </w:r>
      <w:proofErr w:type="gramEnd"/>
    </w:p>
    <w:p w14:paraId="3C7DF6EA" w14:textId="77777777" w:rsidR="00B8171B" w:rsidRDefault="00B8171B" w:rsidP="00B8171B">
      <w:pPr>
        <w:pStyle w:val="paragraphsub"/>
      </w:pPr>
      <w:r>
        <w:tab/>
      </w:r>
      <w:r w:rsidRPr="00B8171B">
        <w:t>(</w:t>
      </w:r>
      <w:r>
        <w:t>iii</w:t>
      </w:r>
      <w:r w:rsidRPr="00B8171B">
        <w:t>)</w:t>
      </w:r>
      <w:r>
        <w:tab/>
        <w:t xml:space="preserve">set out </w:t>
      </w:r>
      <w:r w:rsidRPr="00B8171B">
        <w:t>processes to ensure timel</w:t>
      </w:r>
      <w:r>
        <w:t xml:space="preserve">y notification to, and effective communication with, </w:t>
      </w:r>
      <w:r w:rsidR="00F82FF7">
        <w:t>workers, responders, emergency service providers and other persons and organisations</w:t>
      </w:r>
      <w:r>
        <w:t xml:space="preserve"> in the event of that kind of </w:t>
      </w:r>
      <w:proofErr w:type="gramStart"/>
      <w:r>
        <w:t>emergency</w:t>
      </w:r>
      <w:r w:rsidR="00F82FF7">
        <w:t>;</w:t>
      </w:r>
      <w:proofErr w:type="gramEnd"/>
    </w:p>
    <w:p w14:paraId="477646C0" w14:textId="77777777" w:rsidR="00F82FF7" w:rsidRDefault="00F82FF7" w:rsidP="00F82FF7">
      <w:pPr>
        <w:pStyle w:val="paragraph"/>
      </w:pPr>
      <w:r>
        <w:tab/>
      </w:r>
      <w:r w:rsidRPr="007D59F5">
        <w:t>(</w:t>
      </w:r>
      <w:r>
        <w:t>e</w:t>
      </w:r>
      <w:r w:rsidRPr="007D59F5">
        <w:t>)</w:t>
      </w:r>
      <w:r>
        <w:tab/>
      </w:r>
      <w:r w:rsidRPr="007D59F5">
        <w:t xml:space="preserve">require the licence holder to </w:t>
      </w:r>
      <w:r>
        <w:t>prepare</w:t>
      </w:r>
      <w:r w:rsidR="006825DE">
        <w:t>, maintain and implement</w:t>
      </w:r>
      <w:r w:rsidRPr="007D59F5">
        <w:t xml:space="preserve"> an emergency response plan </w:t>
      </w:r>
      <w:r>
        <w:t xml:space="preserve">that is consistent with the description included under </w:t>
      </w:r>
      <w:r w:rsidR="0065221B">
        <w:t>paragraph (</w:t>
      </w:r>
      <w:r>
        <w:t xml:space="preserve">c) and complies with the requirements included in the plan under </w:t>
      </w:r>
      <w:r w:rsidR="0065221B">
        <w:t>paragraph (</w:t>
      </w:r>
      <w:r>
        <w:t>d</w:t>
      </w:r>
      <w:proofErr w:type="gramStart"/>
      <w:r>
        <w:t>)</w:t>
      </w:r>
      <w:r w:rsidRPr="007D59F5">
        <w:t>;</w:t>
      </w:r>
      <w:proofErr w:type="gramEnd"/>
    </w:p>
    <w:p w14:paraId="1F850221" w14:textId="77777777" w:rsidR="00F82FF7" w:rsidRDefault="00F82FF7" w:rsidP="00F82FF7">
      <w:pPr>
        <w:pStyle w:val="paragraph"/>
      </w:pPr>
      <w:r>
        <w:tab/>
        <w:t>(</w:t>
      </w:r>
      <w:r w:rsidR="00C11309">
        <w:t>f</w:t>
      </w:r>
      <w:r>
        <w:t>)</w:t>
      </w:r>
      <w:r>
        <w:tab/>
        <w:t xml:space="preserve">describe measures for monitoring the effectiveness of the emergency response plan, including arrangements for testing the emergency response </w:t>
      </w:r>
      <w:proofErr w:type="gramStart"/>
      <w:r>
        <w:t>plan;</w:t>
      </w:r>
      <w:proofErr w:type="gramEnd"/>
    </w:p>
    <w:p w14:paraId="4CAF5F50" w14:textId="77777777" w:rsidR="00F82FF7" w:rsidRDefault="00F82FF7" w:rsidP="00F82FF7">
      <w:pPr>
        <w:pStyle w:val="paragraph"/>
      </w:pPr>
      <w:r>
        <w:tab/>
        <w:t>(</w:t>
      </w:r>
      <w:r w:rsidR="00C11309">
        <w:t>g</w:t>
      </w:r>
      <w:r>
        <w:t>)</w:t>
      </w:r>
      <w:r>
        <w:tab/>
        <w:t>describe how the licence holder will provide appropriate information, training and instruction, including a copy of the emergency response plan, to persons and organisations who could reasonably foreseeably be involved in an emergency</w:t>
      </w:r>
      <w:r w:rsidR="009B245B">
        <w:t xml:space="preserve"> in relation to the licence activities</w:t>
      </w:r>
      <w:r>
        <w:t>.</w:t>
      </w:r>
    </w:p>
    <w:p w14:paraId="7EE86A28" w14:textId="77777777" w:rsidR="00284A55" w:rsidRDefault="00015412" w:rsidP="00015412">
      <w:pPr>
        <w:pStyle w:val="subsection"/>
      </w:pPr>
      <w:r>
        <w:tab/>
        <w:t>(3)</w:t>
      </w:r>
      <w:r>
        <w:tab/>
        <w:t xml:space="preserve">The testing arrangements described in the plan under </w:t>
      </w:r>
      <w:r w:rsidR="0065221B">
        <w:t>paragraph (</w:t>
      </w:r>
      <w:r w:rsidR="00B42C9C">
        <w:t>2)(</w:t>
      </w:r>
      <w:r w:rsidR="00C11309">
        <w:t>f</w:t>
      </w:r>
      <w:r w:rsidR="00B42C9C">
        <w:t>)</w:t>
      </w:r>
      <w:r>
        <w:t xml:space="preserve"> must</w:t>
      </w:r>
      <w:r w:rsidR="000B4E76">
        <w:t xml:space="preserve"> include a schedule of tests of the </w:t>
      </w:r>
      <w:r w:rsidR="000A2A55">
        <w:t xml:space="preserve">emergency </w:t>
      </w:r>
      <w:r w:rsidR="000B4E76">
        <w:t>response plan, which must require the response plan to be tested at least:</w:t>
      </w:r>
    </w:p>
    <w:p w14:paraId="353D8887" w14:textId="77777777" w:rsidR="000B4E76" w:rsidRDefault="000B4E76" w:rsidP="000B4E76">
      <w:pPr>
        <w:pStyle w:val="paragraph"/>
      </w:pPr>
      <w:r>
        <w:tab/>
        <w:t>(a)</w:t>
      </w:r>
      <w:r>
        <w:tab/>
        <w:t xml:space="preserve">when the </w:t>
      </w:r>
      <w:r w:rsidR="000A2A55">
        <w:t xml:space="preserve">emergency </w:t>
      </w:r>
      <w:r>
        <w:t>response plan is introduced; and</w:t>
      </w:r>
    </w:p>
    <w:p w14:paraId="14AB7099" w14:textId="77777777" w:rsidR="000B4E76" w:rsidRDefault="000B4E76" w:rsidP="000B4E76">
      <w:pPr>
        <w:pStyle w:val="paragraph"/>
      </w:pPr>
      <w:r>
        <w:tab/>
        <w:t>(b)</w:t>
      </w:r>
      <w:r>
        <w:tab/>
        <w:t xml:space="preserve">when the </w:t>
      </w:r>
      <w:r w:rsidR="000A2A55">
        <w:t xml:space="preserve">emergency </w:t>
      </w:r>
      <w:r>
        <w:t>response plan is significantly modified; and</w:t>
      </w:r>
    </w:p>
    <w:p w14:paraId="100B50FC" w14:textId="77777777" w:rsidR="000B4E76" w:rsidRDefault="000B4E76" w:rsidP="000B4E76">
      <w:pPr>
        <w:pStyle w:val="paragraph"/>
      </w:pPr>
      <w:r>
        <w:tab/>
        <w:t>(c)</w:t>
      </w:r>
      <w:r>
        <w:tab/>
      </w:r>
      <w:r w:rsidR="00A95340">
        <w:t xml:space="preserve">in any case—at least once in any period of </w:t>
      </w:r>
      <w:r>
        <w:t>12 months.</w:t>
      </w:r>
    </w:p>
    <w:p w14:paraId="1D2E9E41" w14:textId="77777777" w:rsidR="000B4E76" w:rsidRDefault="000B4E76" w:rsidP="000B4E76">
      <w:pPr>
        <w:pStyle w:val="subsection"/>
      </w:pPr>
      <w:r>
        <w:tab/>
        <w:t>(4)</w:t>
      </w:r>
      <w:r>
        <w:tab/>
        <w:t>The testing arrangements must also:</w:t>
      </w:r>
    </w:p>
    <w:p w14:paraId="2079DAC3" w14:textId="77777777" w:rsidR="000B4E76" w:rsidRDefault="000B4E76" w:rsidP="000B4E76">
      <w:pPr>
        <w:pStyle w:val="paragraph"/>
      </w:pPr>
      <w:r>
        <w:tab/>
        <w:t>(a)</w:t>
      </w:r>
      <w:r>
        <w:tab/>
        <w:t xml:space="preserve">describe the objectives of </w:t>
      </w:r>
      <w:r w:rsidR="00A95340">
        <w:t>the</w:t>
      </w:r>
      <w:r w:rsidR="00924DE8">
        <w:t xml:space="preserve"> </w:t>
      </w:r>
      <w:r>
        <w:t>tests</w:t>
      </w:r>
      <w:r w:rsidR="00924DE8">
        <w:t>; and</w:t>
      </w:r>
    </w:p>
    <w:p w14:paraId="7DCA38B0" w14:textId="77777777" w:rsidR="00924DE8" w:rsidRDefault="00924DE8" w:rsidP="000B4E76">
      <w:pPr>
        <w:pStyle w:val="paragraph"/>
      </w:pPr>
      <w:r>
        <w:tab/>
        <w:t>(b)</w:t>
      </w:r>
      <w:r>
        <w:tab/>
        <w:t xml:space="preserve">describe how the outcomes of </w:t>
      </w:r>
      <w:r w:rsidR="00A95340">
        <w:t xml:space="preserve">the </w:t>
      </w:r>
      <w:r>
        <w:t>tests are to be measured; and</w:t>
      </w:r>
    </w:p>
    <w:p w14:paraId="51EDAD93" w14:textId="77777777" w:rsidR="00924DE8" w:rsidRPr="00924DE8" w:rsidRDefault="00924DE8" w:rsidP="000B4E76">
      <w:pPr>
        <w:pStyle w:val="paragraph"/>
      </w:pPr>
      <w:r>
        <w:tab/>
        <w:t>(c)</w:t>
      </w:r>
      <w:r>
        <w:tab/>
        <w:t xml:space="preserve">describe how the licence holder is </w:t>
      </w:r>
      <w:r w:rsidRPr="000A2A55">
        <w:t xml:space="preserve">to use the results of tests to improve the </w:t>
      </w:r>
      <w:r w:rsidR="000A2A55" w:rsidRPr="000A2A55">
        <w:t xml:space="preserve">emergency </w:t>
      </w:r>
      <w:r w:rsidRPr="000A2A55">
        <w:t>response plan.</w:t>
      </w:r>
    </w:p>
    <w:p w14:paraId="2628C123" w14:textId="77777777" w:rsidR="00573A92" w:rsidRDefault="00E47DC8" w:rsidP="00573A92">
      <w:pPr>
        <w:pStyle w:val="subsection"/>
      </w:pPr>
      <w:r w:rsidRPr="00C11309">
        <w:lastRenderedPageBreak/>
        <w:tab/>
        <w:t>(5)</w:t>
      </w:r>
      <w:r w:rsidRPr="00C11309">
        <w:tab/>
        <w:t xml:space="preserve">The Regulator may only approve the plan if the Regulator is satisfied that the </w:t>
      </w:r>
      <w:r w:rsidR="00C11309" w:rsidRPr="00C11309">
        <w:t xml:space="preserve">emergency response plan </w:t>
      </w:r>
      <w:r w:rsidR="00C11309">
        <w:t xml:space="preserve">described in the plan will be reasonably likely to ensure that the licence holder is able to respond to emergencies that occur in relation to the </w:t>
      </w:r>
      <w:r w:rsidR="00FD3A4D">
        <w:t xml:space="preserve">licence </w:t>
      </w:r>
      <w:r w:rsidR="00C11309">
        <w:t>activities.</w:t>
      </w:r>
    </w:p>
    <w:p w14:paraId="0486224D" w14:textId="77777777" w:rsidR="008659CA" w:rsidRDefault="00A853A5" w:rsidP="008659CA">
      <w:pPr>
        <w:pStyle w:val="ActHead5"/>
      </w:pPr>
      <w:bookmarkStart w:id="87" w:name="_Toc182830080"/>
      <w:proofErr w:type="gramStart"/>
      <w:r w:rsidRPr="006C224C">
        <w:rPr>
          <w:rStyle w:val="CharSectno"/>
        </w:rPr>
        <w:t>92</w:t>
      </w:r>
      <w:r w:rsidR="008659CA">
        <w:t xml:space="preserve">  </w:t>
      </w:r>
      <w:r w:rsidR="00FC29C2">
        <w:t>P</w:t>
      </w:r>
      <w:r w:rsidR="008659CA">
        <w:t>lan</w:t>
      </w:r>
      <w:proofErr w:type="gramEnd"/>
      <w:r w:rsidR="008659CA">
        <w:t xml:space="preserve"> must </w:t>
      </w:r>
      <w:r w:rsidR="00FC3E9A">
        <w:t>address</w:t>
      </w:r>
      <w:r w:rsidR="008659CA">
        <w:t xml:space="preserve"> compliance with financial security requirements</w:t>
      </w:r>
      <w:bookmarkEnd w:id="87"/>
    </w:p>
    <w:p w14:paraId="28DE9B7F" w14:textId="77777777" w:rsidR="009E268F" w:rsidRDefault="009E268F" w:rsidP="009E268F">
      <w:pPr>
        <w:pStyle w:val="subsection"/>
      </w:pPr>
      <w:r>
        <w:tab/>
        <w:t>(1)</w:t>
      </w:r>
      <w:r>
        <w:tab/>
        <w:t xml:space="preserve">The plan must describe how the licence holder is complying, or is to comply, with </w:t>
      </w:r>
      <w:r w:rsidR="0065221B">
        <w:t>section 1</w:t>
      </w:r>
      <w:r>
        <w:t>17 of the Act.</w:t>
      </w:r>
    </w:p>
    <w:p w14:paraId="7F002176" w14:textId="77777777" w:rsidR="009E268F" w:rsidRDefault="009E268F" w:rsidP="009E268F">
      <w:pPr>
        <w:pStyle w:val="subsection"/>
      </w:pPr>
      <w:r>
        <w:tab/>
        <w:t>(2)</w:t>
      </w:r>
      <w:r>
        <w:tab/>
        <w:t xml:space="preserve">Without limiting </w:t>
      </w:r>
      <w:r w:rsidR="0065221B">
        <w:t>subsection (</w:t>
      </w:r>
      <w:r>
        <w:t>1), the plan must:</w:t>
      </w:r>
    </w:p>
    <w:p w14:paraId="4310B343" w14:textId="77777777" w:rsidR="009E268F" w:rsidRDefault="009E268F" w:rsidP="009E268F">
      <w:pPr>
        <w:pStyle w:val="paragraph"/>
      </w:pPr>
      <w:r>
        <w:tab/>
        <w:t>(a)</w:t>
      </w:r>
      <w:r>
        <w:tab/>
      </w:r>
      <w:r w:rsidR="006E4130">
        <w:t xml:space="preserve">set out </w:t>
      </w:r>
      <w:r w:rsidR="00AF59CB">
        <w:t xml:space="preserve">the method used to calculate </w:t>
      </w:r>
      <w:r w:rsidR="005418AF">
        <w:t xml:space="preserve">the amount of financial security provided, or to be provided, to the Commonwealth for the purposes of </w:t>
      </w:r>
      <w:r w:rsidR="0065221B">
        <w:t>subsection 1</w:t>
      </w:r>
      <w:r w:rsidR="005418AF">
        <w:t>17(1) of the Act</w:t>
      </w:r>
      <w:r w:rsidR="00E66448">
        <w:t xml:space="preserve">, which must comply with </w:t>
      </w:r>
      <w:r w:rsidR="0065221B">
        <w:t>subsection (</w:t>
      </w:r>
      <w:r w:rsidR="00E258D9">
        <w:t>3) of this section</w:t>
      </w:r>
      <w:r w:rsidR="005418AF">
        <w:t>; and</w:t>
      </w:r>
    </w:p>
    <w:p w14:paraId="72B9F3DE" w14:textId="77777777" w:rsidR="00CF09A0" w:rsidRDefault="00CF09A0" w:rsidP="009E268F">
      <w:pPr>
        <w:pStyle w:val="paragraph"/>
      </w:pPr>
      <w:r>
        <w:tab/>
        <w:t>(b)</w:t>
      </w:r>
      <w:r>
        <w:tab/>
        <w:t xml:space="preserve">describe how the licence holder has verified that the method set out under </w:t>
      </w:r>
      <w:r w:rsidR="0065221B">
        <w:t>paragraph (</w:t>
      </w:r>
      <w:r>
        <w:t xml:space="preserve">a) will calculate an amount of financial security that is sufficient to comply with </w:t>
      </w:r>
      <w:r w:rsidR="0065221B">
        <w:t>subsection 1</w:t>
      </w:r>
      <w:r>
        <w:t xml:space="preserve">17(1) of the Act and </w:t>
      </w:r>
      <w:r w:rsidR="0065221B">
        <w:t>subsection (</w:t>
      </w:r>
      <w:r>
        <w:t>3) of this section; and</w:t>
      </w:r>
    </w:p>
    <w:p w14:paraId="62CD8661" w14:textId="77777777" w:rsidR="005418AF" w:rsidRDefault="005418AF" w:rsidP="009E268F">
      <w:pPr>
        <w:pStyle w:val="paragraph"/>
      </w:pPr>
      <w:r>
        <w:tab/>
        <w:t>(</w:t>
      </w:r>
      <w:r w:rsidR="00CF09A0">
        <w:t>c</w:t>
      </w:r>
      <w:r>
        <w:t>)</w:t>
      </w:r>
      <w:r>
        <w:tab/>
        <w:t>state the amount of financial security</w:t>
      </w:r>
      <w:r w:rsidR="00097DED">
        <w:t xml:space="preserve"> (if any)</w:t>
      </w:r>
      <w:r>
        <w:t xml:space="preserve"> that the licence holder has provided</w:t>
      </w:r>
      <w:r w:rsidR="00D36D1D">
        <w:t xml:space="preserve">, and describe the form </w:t>
      </w:r>
      <w:r w:rsidR="0070775A">
        <w:t xml:space="preserve">or forms </w:t>
      </w:r>
      <w:r w:rsidR="00D36D1D">
        <w:t>in which it has been provided</w:t>
      </w:r>
      <w:r>
        <w:t>; and</w:t>
      </w:r>
    </w:p>
    <w:p w14:paraId="01A92576" w14:textId="77777777" w:rsidR="005418AF" w:rsidRDefault="005418AF" w:rsidP="009E268F">
      <w:pPr>
        <w:pStyle w:val="paragraph"/>
      </w:pPr>
      <w:r>
        <w:tab/>
        <w:t>(</w:t>
      </w:r>
      <w:r w:rsidR="00CF09A0">
        <w:t>d</w:t>
      </w:r>
      <w:r>
        <w:t>)</w:t>
      </w:r>
      <w:r>
        <w:tab/>
        <w:t xml:space="preserve">state any amounts of financial security that the licence holder is to provide, </w:t>
      </w:r>
      <w:r w:rsidR="00D36D1D">
        <w:t xml:space="preserve">and describe the form </w:t>
      </w:r>
      <w:r w:rsidR="0070775A">
        <w:t xml:space="preserve">or forms </w:t>
      </w:r>
      <w:r w:rsidR="00D36D1D">
        <w:t>in which it is to be provided</w:t>
      </w:r>
      <w:r>
        <w:t>; and</w:t>
      </w:r>
    </w:p>
    <w:p w14:paraId="510EDAC3" w14:textId="77777777" w:rsidR="00D36D1D" w:rsidRDefault="0070775A" w:rsidP="00124C87">
      <w:pPr>
        <w:pStyle w:val="paragraph"/>
      </w:pPr>
      <w:r>
        <w:tab/>
        <w:t>(</w:t>
      </w:r>
      <w:r w:rsidR="00CF09A0">
        <w:t>e</w:t>
      </w:r>
      <w:r>
        <w:t>)</w:t>
      </w:r>
      <w:r>
        <w:tab/>
        <w:t xml:space="preserve">describe any determinations made by the Minister under section </w:t>
      </w:r>
      <w:r w:rsidR="00A853A5">
        <w:t>102</w:t>
      </w:r>
      <w:r w:rsidR="00C57A86">
        <w:t xml:space="preserve"> </w:t>
      </w:r>
      <w:r w:rsidR="00BD0035">
        <w:t>(</w:t>
      </w:r>
      <w:r w:rsidR="00BD0035" w:rsidRPr="0070775A">
        <w:t xml:space="preserve">Minister may require financial security to be in a </w:t>
      </w:r>
      <w:r w:rsidR="00446E41">
        <w:t>particular</w:t>
      </w:r>
      <w:r w:rsidR="00BD0035" w:rsidRPr="0070775A">
        <w:t xml:space="preserve"> form</w:t>
      </w:r>
      <w:r w:rsidR="00BD0035">
        <w:t>)</w:t>
      </w:r>
      <w:r>
        <w:t>, and describe how any such determinations are being, or are to be, complied with</w:t>
      </w:r>
      <w:r w:rsidR="00177E92">
        <w:t>; and</w:t>
      </w:r>
    </w:p>
    <w:p w14:paraId="41EB3BD7" w14:textId="77777777" w:rsidR="00177E92" w:rsidRDefault="00177E92" w:rsidP="00124C87">
      <w:pPr>
        <w:pStyle w:val="paragraph"/>
      </w:pPr>
      <w:r>
        <w:tab/>
        <w:t>(</w:t>
      </w:r>
      <w:r w:rsidR="00CF09A0">
        <w:t>f</w:t>
      </w:r>
      <w:r>
        <w:t>)</w:t>
      </w:r>
      <w:r>
        <w:tab/>
        <w:t xml:space="preserve">if financial security </w:t>
      </w:r>
      <w:r w:rsidR="00B967CB">
        <w:t xml:space="preserve">is to be provided </w:t>
      </w:r>
      <w:r>
        <w:t xml:space="preserve">at </w:t>
      </w:r>
      <w:r w:rsidRPr="00177E92">
        <w:t xml:space="preserve">different times in relation to </w:t>
      </w:r>
      <w:proofErr w:type="gramStart"/>
      <w:r w:rsidRPr="00177E92">
        <w:t>particular licence</w:t>
      </w:r>
      <w:proofErr w:type="gramEnd"/>
      <w:r w:rsidRPr="00177E92">
        <w:t xml:space="preserve"> infrastructure</w:t>
      </w:r>
      <w:r w:rsidR="00B967CB">
        <w:t>—</w:t>
      </w:r>
      <w:r w:rsidR="002D364F">
        <w:t xml:space="preserve">include the material </w:t>
      </w:r>
      <w:r w:rsidR="00CF09A0">
        <w:t xml:space="preserve">mentioned in section </w:t>
      </w:r>
      <w:r w:rsidR="00A853A5">
        <w:t>103</w:t>
      </w:r>
      <w:r w:rsidR="00B967CB">
        <w:t>.</w:t>
      </w:r>
    </w:p>
    <w:p w14:paraId="7863739B" w14:textId="77777777" w:rsidR="00E258D9" w:rsidRDefault="00E258D9" w:rsidP="00886C08">
      <w:pPr>
        <w:pStyle w:val="subsection"/>
      </w:pPr>
      <w:r>
        <w:tab/>
        <w:t>(3)</w:t>
      </w:r>
      <w:r>
        <w:tab/>
      </w:r>
      <w:r w:rsidR="00582C1E">
        <w:t xml:space="preserve">Without limiting the matters that the method set out under </w:t>
      </w:r>
      <w:r w:rsidR="0065221B">
        <w:t>paragraph (</w:t>
      </w:r>
      <w:r w:rsidR="00582C1E">
        <w:t>2)(a) may deal with, t</w:t>
      </w:r>
      <w:r>
        <w:t>he method must</w:t>
      </w:r>
      <w:r w:rsidRPr="00E258D9">
        <w:t xml:space="preserve"> identify and </w:t>
      </w:r>
      <w:r w:rsidR="005D2F2E">
        <w:t>calculate</w:t>
      </w:r>
      <w:r w:rsidRPr="00E258D9">
        <w:t xml:space="preserve"> the costs, expenses and liabilities that may arise in connection with, or </w:t>
      </w:r>
      <w:proofErr w:type="gramStart"/>
      <w:r w:rsidRPr="00E258D9">
        <w:t>as a result of</w:t>
      </w:r>
      <w:proofErr w:type="gramEnd"/>
      <w:r w:rsidR="00534439">
        <w:t>,</w:t>
      </w:r>
      <w:r>
        <w:t xml:space="preserve"> the following</w:t>
      </w:r>
      <w:r w:rsidRPr="00E258D9">
        <w:t>:</w:t>
      </w:r>
    </w:p>
    <w:p w14:paraId="1A56EC9C" w14:textId="77777777" w:rsidR="00E258D9" w:rsidRDefault="00E258D9" w:rsidP="00E258D9">
      <w:pPr>
        <w:pStyle w:val="paragraph"/>
      </w:pPr>
      <w:r>
        <w:tab/>
        <w:t>(a)</w:t>
      </w:r>
      <w:r>
        <w:tab/>
      </w:r>
      <w:r w:rsidR="00F77C91">
        <w:t xml:space="preserve">the </w:t>
      </w:r>
      <w:r>
        <w:t xml:space="preserve">decommissioning </w:t>
      </w:r>
      <w:r w:rsidR="00F77C91">
        <w:t xml:space="preserve">of </w:t>
      </w:r>
      <w:r>
        <w:t xml:space="preserve">licence </w:t>
      </w:r>
      <w:proofErr w:type="gramStart"/>
      <w:r>
        <w:t>infrastructure;</w:t>
      </w:r>
      <w:proofErr w:type="gramEnd"/>
    </w:p>
    <w:p w14:paraId="13BFD459" w14:textId="77777777" w:rsidR="00E258D9" w:rsidRDefault="00E258D9" w:rsidP="00E258D9">
      <w:pPr>
        <w:pStyle w:val="paragraph"/>
      </w:pPr>
      <w:r>
        <w:tab/>
        <w:t>(b)</w:t>
      </w:r>
      <w:r>
        <w:tab/>
        <w:t xml:space="preserve">removing relevant structures, equipment and property from the licence </w:t>
      </w:r>
      <w:proofErr w:type="gramStart"/>
      <w:r>
        <w:t>area;</w:t>
      </w:r>
      <w:proofErr w:type="gramEnd"/>
    </w:p>
    <w:p w14:paraId="41420C3C" w14:textId="77777777" w:rsidR="00E258D9" w:rsidRDefault="00E258D9" w:rsidP="00E258D9">
      <w:pPr>
        <w:pStyle w:val="paragraph"/>
      </w:pPr>
      <w:r>
        <w:tab/>
        <w:t>(c)</w:t>
      </w:r>
      <w:r>
        <w:tab/>
        <w:t>removing thing</w:t>
      </w:r>
      <w:r w:rsidR="00BD0035">
        <w:t>s</w:t>
      </w:r>
      <w:r>
        <w:t xml:space="preserve"> from a vacated area that would be relevant structure</w:t>
      </w:r>
      <w:r w:rsidR="00BD0035">
        <w:t>s</w:t>
      </w:r>
      <w:r>
        <w:t xml:space="preserve">, equipment or property if the vacated area was still part of the licence area of the relevant </w:t>
      </w:r>
      <w:proofErr w:type="gramStart"/>
      <w:r>
        <w:t>licence;</w:t>
      </w:r>
      <w:proofErr w:type="gramEnd"/>
    </w:p>
    <w:p w14:paraId="1DDC3297" w14:textId="77777777" w:rsidR="00E258D9" w:rsidRDefault="00E258D9" w:rsidP="00E258D9">
      <w:pPr>
        <w:pStyle w:val="paragraph"/>
      </w:pPr>
      <w:r>
        <w:tab/>
        <w:t>(d)</w:t>
      </w:r>
      <w:r>
        <w:tab/>
      </w:r>
      <w:r w:rsidR="00F77C91" w:rsidRPr="00F77C91">
        <w:t xml:space="preserve">the remediation of the licence area and vacated areas, and any other area affected by </w:t>
      </w:r>
      <w:r w:rsidR="00FD3A4D">
        <w:t xml:space="preserve">licence </w:t>
      </w:r>
      <w:r w:rsidR="00F77C91" w:rsidRPr="00F77C91">
        <w:t>activities.</w:t>
      </w:r>
    </w:p>
    <w:p w14:paraId="238D87B3" w14:textId="77777777" w:rsidR="00CA0842" w:rsidRPr="00CA0842" w:rsidRDefault="00CA0842" w:rsidP="00CA0842">
      <w:pPr>
        <w:pStyle w:val="notetext"/>
      </w:pPr>
      <w:r>
        <w:t>Note:</w:t>
      </w:r>
      <w:r>
        <w:tab/>
        <w:t xml:space="preserve">For </w:t>
      </w:r>
      <w:r>
        <w:rPr>
          <w:b/>
          <w:i/>
        </w:rPr>
        <w:t>relevant structures, equipment and property</w:t>
      </w:r>
      <w:r>
        <w:t xml:space="preserve">, see section </w:t>
      </w:r>
      <w:r w:rsidR="00A853A5">
        <w:t>87</w:t>
      </w:r>
      <w:r>
        <w:t>.</w:t>
      </w:r>
    </w:p>
    <w:p w14:paraId="079BA464" w14:textId="77777777" w:rsidR="002478A0" w:rsidRPr="002A40C5" w:rsidRDefault="002478A0" w:rsidP="002478A0">
      <w:pPr>
        <w:pStyle w:val="subsection"/>
      </w:pPr>
      <w:r w:rsidRPr="002A40C5">
        <w:tab/>
        <w:t>(</w:t>
      </w:r>
      <w:r w:rsidR="00582C1E" w:rsidRPr="002A40C5">
        <w:t>4</w:t>
      </w:r>
      <w:r w:rsidRPr="002A40C5">
        <w:t>)</w:t>
      </w:r>
      <w:r w:rsidRPr="002A40C5">
        <w:tab/>
        <w:t xml:space="preserve">The method set out under </w:t>
      </w:r>
      <w:r w:rsidR="0065221B">
        <w:t>paragraph (</w:t>
      </w:r>
      <w:r w:rsidRPr="002A40C5">
        <w:t xml:space="preserve">2)(a) must </w:t>
      </w:r>
      <w:proofErr w:type="gramStart"/>
      <w:r w:rsidR="00582C1E" w:rsidRPr="002A40C5">
        <w:t>take into account</w:t>
      </w:r>
      <w:proofErr w:type="gramEnd"/>
      <w:r w:rsidR="00582C1E" w:rsidRPr="002A40C5">
        <w:t xml:space="preserve"> any costs, expenses and liabilities that might arise from emergencies or unexpected circumstances in relation to anything mentioned in </w:t>
      </w:r>
      <w:r w:rsidR="0065221B">
        <w:t>paragraph (</w:t>
      </w:r>
      <w:r w:rsidR="00582C1E" w:rsidRPr="002A40C5">
        <w:t>3)(a), (b), (c) or (d).</w:t>
      </w:r>
    </w:p>
    <w:p w14:paraId="78FE32F1" w14:textId="77777777" w:rsidR="00AF59CB" w:rsidRDefault="00AF59CB" w:rsidP="00E54429">
      <w:pPr>
        <w:pStyle w:val="subsection"/>
      </w:pPr>
      <w:r>
        <w:tab/>
        <w:t>(</w:t>
      </w:r>
      <w:r w:rsidR="00582C1E">
        <w:t>5</w:t>
      </w:r>
      <w:r w:rsidR="00E258D9">
        <w:t>)</w:t>
      </w:r>
      <w:r>
        <w:tab/>
        <w:t>The Regulator may only approve the plan if</w:t>
      </w:r>
      <w:r w:rsidR="006E4130">
        <w:t xml:space="preserve"> the Regulator is satisfied that</w:t>
      </w:r>
      <w:r>
        <w:t>:</w:t>
      </w:r>
    </w:p>
    <w:p w14:paraId="4AF5449B" w14:textId="77777777" w:rsidR="00B83189" w:rsidRDefault="00B83189" w:rsidP="006E4130">
      <w:pPr>
        <w:pStyle w:val="paragraph"/>
      </w:pPr>
      <w:r>
        <w:lastRenderedPageBreak/>
        <w:tab/>
        <w:t>(a)</w:t>
      </w:r>
      <w:r>
        <w:tab/>
        <w:t xml:space="preserve">the method set out in the plan under </w:t>
      </w:r>
      <w:r w:rsidR="0065221B">
        <w:t>paragraph (</w:t>
      </w:r>
      <w:r>
        <w:t>2)(a) appropriately identifies and quantifies the c</w:t>
      </w:r>
      <w:r w:rsidR="00AD5AC9">
        <w:t xml:space="preserve">osts, expenses and liabilities mentioned in </w:t>
      </w:r>
      <w:r w:rsidR="0065221B">
        <w:t>subsection 1</w:t>
      </w:r>
      <w:r w:rsidR="00AD5AC9">
        <w:t>17(1) of the Act</w:t>
      </w:r>
      <w:r>
        <w:t>; and</w:t>
      </w:r>
    </w:p>
    <w:p w14:paraId="3E55CE4B" w14:textId="77777777" w:rsidR="00B829C7" w:rsidRDefault="00B829C7" w:rsidP="006E4130">
      <w:pPr>
        <w:pStyle w:val="paragraph"/>
      </w:pPr>
      <w:r>
        <w:tab/>
        <w:t>(</w:t>
      </w:r>
      <w:r w:rsidR="0097757D">
        <w:t>b</w:t>
      </w:r>
      <w:r>
        <w:t>)</w:t>
      </w:r>
      <w:r>
        <w:tab/>
        <w:t xml:space="preserve">if the Minister has </w:t>
      </w:r>
      <w:proofErr w:type="gramStart"/>
      <w:r>
        <w:t>made a determination</w:t>
      </w:r>
      <w:proofErr w:type="gramEnd"/>
      <w:r>
        <w:t xml:space="preserve"> under section </w:t>
      </w:r>
      <w:r w:rsidR="00A853A5">
        <w:t>102</w:t>
      </w:r>
      <w:r>
        <w:t xml:space="preserve"> about the form </w:t>
      </w:r>
      <w:r w:rsidR="00A93AEA">
        <w:t xml:space="preserve">or forms </w:t>
      </w:r>
      <w:r>
        <w:t>of the financial security—the form</w:t>
      </w:r>
      <w:r w:rsidR="00A93AEA">
        <w:t xml:space="preserve"> or forms</w:t>
      </w:r>
      <w:r>
        <w:t xml:space="preserve"> of financial security</w:t>
      </w:r>
      <w:r w:rsidR="00A93AEA">
        <w:t xml:space="preserve"> described under </w:t>
      </w:r>
      <w:r w:rsidR="0065221B">
        <w:t>paragraph (</w:t>
      </w:r>
      <w:r w:rsidR="00A93AEA">
        <w:t>2)(</w:t>
      </w:r>
      <w:r w:rsidR="004F7F98">
        <w:t>c</w:t>
      </w:r>
      <w:r w:rsidR="00A93AEA">
        <w:t>) and (</w:t>
      </w:r>
      <w:r w:rsidR="004F7F98">
        <w:t>d</w:t>
      </w:r>
      <w:r w:rsidR="00A93AEA">
        <w:t>) of this section are</w:t>
      </w:r>
      <w:r>
        <w:t xml:space="preserve"> consistent with the determination; and</w:t>
      </w:r>
    </w:p>
    <w:p w14:paraId="7CD7E0DE" w14:textId="77777777" w:rsidR="00A93AEA" w:rsidRDefault="00A93AEA" w:rsidP="00A93AEA">
      <w:pPr>
        <w:pStyle w:val="paragraph"/>
      </w:pPr>
      <w:r w:rsidRPr="00973DFE">
        <w:tab/>
        <w:t>(</w:t>
      </w:r>
      <w:r w:rsidR="0097757D" w:rsidRPr="00973DFE">
        <w:t>c</w:t>
      </w:r>
      <w:r w:rsidRPr="00973DFE">
        <w:t>)</w:t>
      </w:r>
      <w:r w:rsidRPr="00973DFE">
        <w:tab/>
        <w:t xml:space="preserve">if financial security is to be required at different times in relation to </w:t>
      </w:r>
      <w:proofErr w:type="gramStart"/>
      <w:r w:rsidRPr="00973DFE">
        <w:t>particular licence</w:t>
      </w:r>
      <w:proofErr w:type="gramEnd"/>
      <w:r w:rsidRPr="00973DFE">
        <w:t xml:space="preserve"> infrastructure, in accordance with section </w:t>
      </w:r>
      <w:r w:rsidR="00A853A5">
        <w:t>103</w:t>
      </w:r>
      <w:r w:rsidRPr="00973DFE">
        <w:t xml:space="preserve">—the </w:t>
      </w:r>
      <w:r w:rsidR="006541EE" w:rsidRPr="00973DFE">
        <w:t xml:space="preserve">material included in the plan for the purposes of section </w:t>
      </w:r>
      <w:r w:rsidR="00A853A5">
        <w:t>103</w:t>
      </w:r>
      <w:r w:rsidR="006541EE" w:rsidRPr="00973DFE">
        <w:t xml:space="preserve"> is </w:t>
      </w:r>
      <w:r w:rsidR="00E7221A" w:rsidRPr="00973DFE">
        <w:t xml:space="preserve">likely to ensure that </w:t>
      </w:r>
      <w:r w:rsidR="00FE5D8A" w:rsidRPr="00973DFE">
        <w:t>financial security that relates to particular licence infrastructure is provided before that licence infrastructure is constructed or installed in the licence area.</w:t>
      </w:r>
    </w:p>
    <w:p w14:paraId="00DAABC0" w14:textId="77777777" w:rsidR="00C1601B" w:rsidRPr="007073B1" w:rsidRDefault="00A853A5" w:rsidP="007073B1">
      <w:pPr>
        <w:pStyle w:val="ActHead5"/>
      </w:pPr>
      <w:bookmarkStart w:id="88" w:name="_Toc182830081"/>
      <w:proofErr w:type="gramStart"/>
      <w:r w:rsidRPr="006C224C">
        <w:rPr>
          <w:rStyle w:val="CharSectno"/>
        </w:rPr>
        <w:t>93</w:t>
      </w:r>
      <w:r w:rsidR="007073B1">
        <w:t xml:space="preserve">  </w:t>
      </w:r>
      <w:r w:rsidR="00FC29C2">
        <w:t>P</w:t>
      </w:r>
      <w:r w:rsidR="007073B1">
        <w:t>lan</w:t>
      </w:r>
      <w:proofErr w:type="gramEnd"/>
      <w:r w:rsidR="007073B1">
        <w:t xml:space="preserve"> must </w:t>
      </w:r>
      <w:r w:rsidR="00FC3E9A">
        <w:t xml:space="preserve">address </w:t>
      </w:r>
      <w:r w:rsidR="007073B1">
        <w:t>compliance with record</w:t>
      </w:r>
      <w:r w:rsidR="00A719EC">
        <w:noBreakHyphen/>
      </w:r>
      <w:r w:rsidR="007073B1">
        <w:t>keeping requirements</w:t>
      </w:r>
      <w:bookmarkEnd w:id="88"/>
    </w:p>
    <w:p w14:paraId="5FFB850B" w14:textId="77777777" w:rsidR="00CD1D7C" w:rsidRDefault="007073B1" w:rsidP="0025767C">
      <w:pPr>
        <w:pStyle w:val="subsection"/>
      </w:pPr>
      <w:r>
        <w:tab/>
      </w:r>
      <w:r w:rsidR="00936183">
        <w:t>(1)</w:t>
      </w:r>
      <w:r>
        <w:tab/>
        <w:t xml:space="preserve">The plan must </w:t>
      </w:r>
      <w:r w:rsidR="00CD1D7C">
        <w:t>address:</w:t>
      </w:r>
    </w:p>
    <w:p w14:paraId="4F2BDBDA" w14:textId="77777777" w:rsidR="00CD1D7C" w:rsidRDefault="00CD1D7C" w:rsidP="00CD1D7C">
      <w:pPr>
        <w:pStyle w:val="paragraph"/>
      </w:pPr>
      <w:r>
        <w:tab/>
        <w:t>(a)</w:t>
      </w:r>
      <w:r>
        <w:tab/>
      </w:r>
      <w:r w:rsidR="00EB1F63">
        <w:t xml:space="preserve">how the licence holder is to comply with </w:t>
      </w:r>
      <w:r>
        <w:t xml:space="preserve">section </w:t>
      </w:r>
      <w:r w:rsidR="00A853A5">
        <w:t>142</w:t>
      </w:r>
      <w:r>
        <w:t xml:space="preserve"> (requirements to keep </w:t>
      </w:r>
      <w:r w:rsidR="002A40C5">
        <w:t xml:space="preserve">accounts, records and other </w:t>
      </w:r>
      <w:r>
        <w:t>documents)</w:t>
      </w:r>
      <w:r w:rsidR="00891845">
        <w:t xml:space="preserve"> in relation to the relevant licence</w:t>
      </w:r>
      <w:r>
        <w:t>; and</w:t>
      </w:r>
    </w:p>
    <w:p w14:paraId="609E0BDE" w14:textId="77777777" w:rsidR="006B26A7" w:rsidRDefault="006B26A7" w:rsidP="006B26A7">
      <w:pPr>
        <w:pStyle w:val="paragraph"/>
      </w:pPr>
      <w:r>
        <w:tab/>
        <w:t>(b)</w:t>
      </w:r>
      <w:r>
        <w:tab/>
      </w:r>
      <w:r w:rsidR="00EB1F63">
        <w:t xml:space="preserve">how the licence holder is to comply with </w:t>
      </w:r>
      <w:r>
        <w:t>data management directions</w:t>
      </w:r>
      <w:r w:rsidR="00A45268">
        <w:t>; and</w:t>
      </w:r>
    </w:p>
    <w:p w14:paraId="2A3A1D0A" w14:textId="77777777" w:rsidR="00F32CC4" w:rsidRDefault="00F32CC4" w:rsidP="00F32CC4">
      <w:pPr>
        <w:pStyle w:val="paragraph"/>
      </w:pPr>
      <w:r>
        <w:tab/>
        <w:t>(c)</w:t>
      </w:r>
      <w:r>
        <w:tab/>
        <w:t>requirements to make records available for inspection under the applied work health and safety provisions.</w:t>
      </w:r>
    </w:p>
    <w:p w14:paraId="1278D6DC" w14:textId="77777777" w:rsidR="00137EEE" w:rsidRDefault="00137EEE" w:rsidP="00137EEE">
      <w:pPr>
        <w:pStyle w:val="notetext"/>
      </w:pPr>
      <w:r w:rsidRPr="00137EEE">
        <w:t>Note:</w:t>
      </w:r>
      <w:r>
        <w:tab/>
      </w:r>
      <w:r w:rsidR="003B65FA">
        <w:t>Division 2</w:t>
      </w:r>
      <w:r w:rsidRPr="00137EEE">
        <w:t xml:space="preserve"> of </w:t>
      </w:r>
      <w:r w:rsidR="00960C61">
        <w:t>Part 7</w:t>
      </w:r>
      <w:r w:rsidRPr="00137EEE">
        <w:t xml:space="preserve"> of the </w:t>
      </w:r>
      <w:r w:rsidRPr="00137EEE">
        <w:rPr>
          <w:i/>
        </w:rPr>
        <w:t>Work Health and Safety Act 2011</w:t>
      </w:r>
      <w:r w:rsidRPr="00137EEE">
        <w:t xml:space="preserve">, as modified by </w:t>
      </w:r>
      <w:r w:rsidR="0065221B">
        <w:t>section 2</w:t>
      </w:r>
      <w:r w:rsidRPr="00137EEE">
        <w:t xml:space="preserve">37 of the </w:t>
      </w:r>
      <w:r w:rsidR="00D4469E" w:rsidRPr="00D4469E">
        <w:rPr>
          <w:i/>
        </w:rPr>
        <w:t>Offshore Electricity Infrastructure Act 2021</w:t>
      </w:r>
      <w:r w:rsidRPr="00137EEE">
        <w:t>, provides for WHS entry permit holders to enter a workplace that is related onshore premises and inspect documents in certain circumstances.</w:t>
      </w:r>
    </w:p>
    <w:p w14:paraId="40D781AD" w14:textId="77777777" w:rsidR="000055EA" w:rsidRDefault="000055EA" w:rsidP="000055EA">
      <w:pPr>
        <w:pStyle w:val="subsection"/>
      </w:pPr>
      <w:r w:rsidRPr="00AE12D6">
        <w:tab/>
        <w:t>(2)</w:t>
      </w:r>
      <w:r w:rsidRPr="00AE12D6">
        <w:tab/>
        <w:t>The Regulator may only approve the plan if the Regulator is satisfied that</w:t>
      </w:r>
      <w:r>
        <w:t xml:space="preserve"> </w:t>
      </w:r>
      <w:r w:rsidRPr="00AE12D6">
        <w:t xml:space="preserve">the matters included in the plan under </w:t>
      </w:r>
      <w:r w:rsidR="0065221B">
        <w:t>subsection (</w:t>
      </w:r>
      <w:r>
        <w:t xml:space="preserve">1) are reasonably likely to result in the licence holder complying with the </w:t>
      </w:r>
      <w:r w:rsidR="002A40C5">
        <w:t xml:space="preserve">requirements and directions </w:t>
      </w:r>
      <w:r>
        <w:t>mentioned in that subsection.</w:t>
      </w:r>
    </w:p>
    <w:p w14:paraId="269695D4" w14:textId="77777777" w:rsidR="007A2B6B" w:rsidRDefault="00A853A5" w:rsidP="007A2B6B">
      <w:pPr>
        <w:pStyle w:val="ActHead5"/>
      </w:pPr>
      <w:bookmarkStart w:id="89" w:name="_Toc182830082"/>
      <w:proofErr w:type="gramStart"/>
      <w:r w:rsidRPr="006C224C">
        <w:rPr>
          <w:rStyle w:val="CharSectno"/>
        </w:rPr>
        <w:t>94</w:t>
      </w:r>
      <w:r w:rsidR="007A2B6B">
        <w:t xml:space="preserve">  </w:t>
      </w:r>
      <w:r w:rsidR="00FC29C2">
        <w:t>P</w:t>
      </w:r>
      <w:r w:rsidR="007A2B6B">
        <w:t>lan</w:t>
      </w:r>
      <w:proofErr w:type="gramEnd"/>
      <w:r w:rsidR="007A2B6B">
        <w:t xml:space="preserve"> must </w:t>
      </w:r>
      <w:r w:rsidR="00DF1B76">
        <w:t>address</w:t>
      </w:r>
      <w:r w:rsidR="007A2B6B">
        <w:t xml:space="preserve"> work health and safety</w:t>
      </w:r>
      <w:bookmarkEnd w:id="89"/>
    </w:p>
    <w:p w14:paraId="79FEA088" w14:textId="77777777" w:rsidR="007A2B6B" w:rsidRDefault="007A2B6B" w:rsidP="007A2B6B">
      <w:pPr>
        <w:pStyle w:val="subsection"/>
      </w:pPr>
      <w:r>
        <w:tab/>
        <w:t>(1)</w:t>
      </w:r>
      <w:r>
        <w:tab/>
        <w:t>The plan must:</w:t>
      </w:r>
    </w:p>
    <w:p w14:paraId="38617C4A" w14:textId="77777777" w:rsidR="00FE5E40" w:rsidRDefault="00FE5E40" w:rsidP="00FE5E40">
      <w:pPr>
        <w:pStyle w:val="paragraph"/>
      </w:pPr>
      <w:r>
        <w:tab/>
        <w:t>(a)</w:t>
      </w:r>
      <w:r>
        <w:tab/>
        <w:t xml:space="preserve">describe the obligations that apply to the licence holder under the </w:t>
      </w:r>
      <w:r w:rsidRPr="00934A36">
        <w:t>applied work health and safety provisions</w:t>
      </w:r>
      <w:r>
        <w:t>; and</w:t>
      </w:r>
    </w:p>
    <w:p w14:paraId="0EE9F887" w14:textId="77777777" w:rsidR="00934A36" w:rsidRDefault="00934A36" w:rsidP="007A2B6B">
      <w:pPr>
        <w:pStyle w:val="paragraph"/>
      </w:pPr>
      <w:r>
        <w:tab/>
        <w:t>(</w:t>
      </w:r>
      <w:r w:rsidR="000055EA">
        <w:t>b</w:t>
      </w:r>
      <w:r>
        <w:t>)</w:t>
      </w:r>
      <w:r>
        <w:tab/>
      </w:r>
      <w:r w:rsidR="00825ED6">
        <w:t xml:space="preserve">describe how the licence holder is </w:t>
      </w:r>
      <w:r w:rsidR="00AE12D6">
        <w:t>complying with</w:t>
      </w:r>
      <w:r w:rsidR="00825ED6">
        <w:t xml:space="preserve">, and </w:t>
      </w:r>
      <w:r w:rsidR="00825ED6" w:rsidRPr="00AB126A">
        <w:t>will</w:t>
      </w:r>
      <w:r w:rsidR="00825ED6">
        <w:t xml:space="preserve"> continue to </w:t>
      </w:r>
      <w:r w:rsidR="00AE12D6">
        <w:t>comply with</w:t>
      </w:r>
      <w:r w:rsidR="00825ED6">
        <w:t>, t</w:t>
      </w:r>
      <w:r w:rsidR="00FE5E40">
        <w:t>h</w:t>
      </w:r>
      <w:r w:rsidR="00825ED6">
        <w:t>e obligations</w:t>
      </w:r>
      <w:r w:rsidR="00FE5E40">
        <w:t xml:space="preserve"> mentioned in </w:t>
      </w:r>
      <w:r w:rsidR="0065221B">
        <w:t>paragraph (</w:t>
      </w:r>
      <w:r w:rsidR="00FE5E40">
        <w:t>a)</w:t>
      </w:r>
      <w:r w:rsidR="00825ED6">
        <w:t>.</w:t>
      </w:r>
    </w:p>
    <w:p w14:paraId="40F01E1F" w14:textId="77777777" w:rsidR="00AE12D6" w:rsidRDefault="00825ED6" w:rsidP="00891982">
      <w:pPr>
        <w:pStyle w:val="subsection"/>
      </w:pPr>
      <w:r w:rsidRPr="00AE12D6">
        <w:tab/>
        <w:t>(2)</w:t>
      </w:r>
      <w:r w:rsidRPr="00AE12D6">
        <w:tab/>
        <w:t>The Regulator may only approve the plan if the Regulator is satisfied that</w:t>
      </w:r>
      <w:r w:rsidR="00891982">
        <w:t xml:space="preserve"> </w:t>
      </w:r>
      <w:r w:rsidRPr="00AE12D6">
        <w:t xml:space="preserve">the matters included in the plan under </w:t>
      </w:r>
      <w:r w:rsidR="0065221B">
        <w:t>paragraph (</w:t>
      </w:r>
      <w:r w:rsidR="00AE12D6">
        <w:t>1)(</w:t>
      </w:r>
      <w:r w:rsidR="000055EA">
        <w:t>b</w:t>
      </w:r>
      <w:r w:rsidR="00AE12D6">
        <w:t xml:space="preserve">) are reasonably likely to result in the licence holder complying with the obligations mentioned in </w:t>
      </w:r>
      <w:r w:rsidR="0065221B">
        <w:t>paragraph (</w:t>
      </w:r>
      <w:r w:rsidR="00AE12D6">
        <w:t>1)(a).</w:t>
      </w:r>
    </w:p>
    <w:p w14:paraId="56C06540" w14:textId="77777777" w:rsidR="00BF06E8" w:rsidRDefault="0065221B" w:rsidP="00BF06E8">
      <w:pPr>
        <w:pStyle w:val="ActHead3"/>
      </w:pPr>
      <w:bookmarkStart w:id="90" w:name="_Toc182830083"/>
      <w:r w:rsidRPr="006C224C">
        <w:rPr>
          <w:rStyle w:val="CharDivNo"/>
        </w:rPr>
        <w:lastRenderedPageBreak/>
        <w:t>Division </w:t>
      </w:r>
      <w:r w:rsidR="00871FE4" w:rsidRPr="006C224C">
        <w:rPr>
          <w:rStyle w:val="CharDivNo"/>
        </w:rPr>
        <w:t>6</w:t>
      </w:r>
      <w:r w:rsidR="00BF06E8">
        <w:t>—</w:t>
      </w:r>
      <w:r w:rsidR="00932B81" w:rsidRPr="006C224C">
        <w:rPr>
          <w:rStyle w:val="CharDivText"/>
        </w:rPr>
        <w:t>Management plans may apply, adopt or incorporate other instruments or writing</w:t>
      </w:r>
      <w:bookmarkEnd w:id="90"/>
    </w:p>
    <w:p w14:paraId="2DF927DC" w14:textId="77777777" w:rsidR="00E510A7" w:rsidRDefault="00A853A5" w:rsidP="00E510A7">
      <w:pPr>
        <w:pStyle w:val="ActHead5"/>
      </w:pPr>
      <w:bookmarkStart w:id="91" w:name="_Toc182830084"/>
      <w:proofErr w:type="gramStart"/>
      <w:r w:rsidRPr="006C224C">
        <w:rPr>
          <w:rStyle w:val="CharSectno"/>
        </w:rPr>
        <w:t>95</w:t>
      </w:r>
      <w:r w:rsidR="00E510A7">
        <w:t xml:space="preserve">  </w:t>
      </w:r>
      <w:r w:rsidR="00D2493B">
        <w:t>P</w:t>
      </w:r>
      <w:r w:rsidR="00E510A7">
        <w:t>lan</w:t>
      </w:r>
      <w:proofErr w:type="gramEnd"/>
      <w:r w:rsidR="00E510A7">
        <w:t xml:space="preserve"> may apply, adopt or incorporate other instruments or writing as in force or existing from time to time</w:t>
      </w:r>
      <w:bookmarkEnd w:id="91"/>
    </w:p>
    <w:p w14:paraId="4A7AF412" w14:textId="77777777" w:rsidR="00E510A7" w:rsidRDefault="00E510A7" w:rsidP="00E510A7">
      <w:pPr>
        <w:pStyle w:val="subsection"/>
      </w:pPr>
      <w:r>
        <w:tab/>
        <w:t>(1)</w:t>
      </w:r>
      <w:r>
        <w:tab/>
        <w:t xml:space="preserve">For the purposes of </w:t>
      </w:r>
      <w:r w:rsidR="0065221B">
        <w:t>subsection 1</w:t>
      </w:r>
      <w:r>
        <w:t xml:space="preserve">14(3) of the Act, a management plan may provide for a matter by applying, adopting or </w:t>
      </w:r>
      <w:r w:rsidRPr="00236A6A">
        <w:t>incorporating, with or without modification, any matter contained in an instrument or other writing as in force or existing from time to time.</w:t>
      </w:r>
    </w:p>
    <w:p w14:paraId="69F22583" w14:textId="77777777" w:rsidR="006265D6" w:rsidRDefault="00E510A7" w:rsidP="00E510A7">
      <w:pPr>
        <w:pStyle w:val="subsection"/>
      </w:pPr>
      <w:r>
        <w:tab/>
        <w:t>(2)</w:t>
      </w:r>
      <w:r>
        <w:tab/>
      </w:r>
      <w:r w:rsidR="006265D6">
        <w:t xml:space="preserve">However, </w:t>
      </w:r>
      <w:r w:rsidR="004C276B">
        <w:t>the</w:t>
      </w:r>
      <w:r w:rsidR="006265D6">
        <w:t xml:space="preserve"> management plan </w:t>
      </w:r>
      <w:r w:rsidR="004C276B">
        <w:t xml:space="preserve">for a licence (the </w:t>
      </w:r>
      <w:r w:rsidR="004C276B">
        <w:rPr>
          <w:b/>
          <w:i/>
        </w:rPr>
        <w:t>first licence</w:t>
      </w:r>
      <w:r w:rsidR="004C276B">
        <w:t xml:space="preserve">) </w:t>
      </w:r>
      <w:r w:rsidR="006265D6">
        <w:t xml:space="preserve">may only provide for a matter by applying, adopting or </w:t>
      </w:r>
      <w:r w:rsidR="006265D6" w:rsidRPr="00236A6A">
        <w:t xml:space="preserve">incorporating a matter contained in </w:t>
      </w:r>
      <w:r w:rsidR="004C276B">
        <w:t>the</w:t>
      </w:r>
      <w:r w:rsidR="006265D6">
        <w:t xml:space="preserve"> management plan</w:t>
      </w:r>
      <w:r w:rsidR="004C276B">
        <w:t xml:space="preserve"> for another licence (the </w:t>
      </w:r>
      <w:r w:rsidR="004C276B">
        <w:rPr>
          <w:b/>
          <w:i/>
        </w:rPr>
        <w:t>other licence</w:t>
      </w:r>
      <w:r w:rsidR="004C276B">
        <w:t>) if:</w:t>
      </w:r>
    </w:p>
    <w:p w14:paraId="0995FDAB" w14:textId="77777777" w:rsidR="004C276B" w:rsidRDefault="004C276B" w:rsidP="004C276B">
      <w:pPr>
        <w:pStyle w:val="paragraph"/>
      </w:pPr>
      <w:r>
        <w:tab/>
        <w:t>(a)</w:t>
      </w:r>
      <w:r>
        <w:tab/>
        <w:t>the first licence and the other licence are held by the same eligible person; and</w:t>
      </w:r>
    </w:p>
    <w:p w14:paraId="5A312BE3" w14:textId="77777777" w:rsidR="004C276B" w:rsidRPr="004C276B" w:rsidRDefault="004C276B" w:rsidP="004C276B">
      <w:pPr>
        <w:pStyle w:val="paragraph"/>
      </w:pPr>
      <w:r>
        <w:tab/>
        <w:t>(b)</w:t>
      </w:r>
      <w:r>
        <w:tab/>
        <w:t>the other licence is not a proposed commercial licence</w:t>
      </w:r>
      <w:r w:rsidR="00C86CCE">
        <w:t>.</w:t>
      </w:r>
    </w:p>
    <w:p w14:paraId="2B6D8818" w14:textId="77777777" w:rsidR="00470096" w:rsidRDefault="00F2638D" w:rsidP="00470096">
      <w:pPr>
        <w:pStyle w:val="ActHead3"/>
      </w:pPr>
      <w:bookmarkStart w:id="92" w:name="_Toc182830085"/>
      <w:r w:rsidRPr="006C224C">
        <w:rPr>
          <w:rStyle w:val="CharDivNo"/>
        </w:rPr>
        <w:t>Division </w:t>
      </w:r>
      <w:r w:rsidR="00871FE4" w:rsidRPr="006C224C">
        <w:rPr>
          <w:rStyle w:val="CharDivNo"/>
        </w:rPr>
        <w:t>7</w:t>
      </w:r>
      <w:r w:rsidR="00470096">
        <w:t>—</w:t>
      </w:r>
      <w:r w:rsidR="00470096" w:rsidRPr="006C224C">
        <w:rPr>
          <w:rStyle w:val="CharDivText"/>
        </w:rPr>
        <w:t>Design notifications</w:t>
      </w:r>
      <w:bookmarkEnd w:id="92"/>
    </w:p>
    <w:p w14:paraId="240AD863" w14:textId="77777777" w:rsidR="00FC5C8F" w:rsidRDefault="00A853A5" w:rsidP="00FC5C8F">
      <w:pPr>
        <w:pStyle w:val="ActHead5"/>
      </w:pPr>
      <w:bookmarkStart w:id="93" w:name="_Toc182830086"/>
      <w:proofErr w:type="gramStart"/>
      <w:r w:rsidRPr="006C224C">
        <w:rPr>
          <w:rStyle w:val="CharSectno"/>
        </w:rPr>
        <w:t>96</w:t>
      </w:r>
      <w:r w:rsidR="00FC5C8F">
        <w:t xml:space="preserve">  </w:t>
      </w:r>
      <w:r w:rsidR="00EA7150">
        <w:t>Requirements</w:t>
      </w:r>
      <w:proofErr w:type="gramEnd"/>
      <w:r w:rsidR="00EA7150">
        <w:t xml:space="preserve"> to g</w:t>
      </w:r>
      <w:r w:rsidR="00FC5C8F">
        <w:t>iv</w:t>
      </w:r>
      <w:r w:rsidR="00EA7150">
        <w:t>e</w:t>
      </w:r>
      <w:r w:rsidR="00FC5C8F">
        <w:t xml:space="preserve"> design notifications</w:t>
      </w:r>
      <w:bookmarkEnd w:id="93"/>
    </w:p>
    <w:p w14:paraId="4F1C155F" w14:textId="77777777" w:rsidR="003C5CA3" w:rsidRDefault="003C5CA3" w:rsidP="00364EB5">
      <w:pPr>
        <w:pStyle w:val="subsection"/>
      </w:pPr>
      <w:r>
        <w:tab/>
        <w:t>(1)</w:t>
      </w:r>
      <w:r>
        <w:tab/>
        <w:t xml:space="preserve">For the purposes of </w:t>
      </w:r>
      <w:r w:rsidR="0065221B">
        <w:t>paragraph 1</w:t>
      </w:r>
      <w:r>
        <w:t xml:space="preserve">14(2)(d) of the Act, this section provides for requirements for licence holders to give the Regulator </w:t>
      </w:r>
      <w:r w:rsidR="00885445">
        <w:t>notifications (</w:t>
      </w:r>
      <w:r w:rsidR="00885445">
        <w:rPr>
          <w:b/>
          <w:i/>
        </w:rPr>
        <w:t>design notifications</w:t>
      </w:r>
      <w:r w:rsidR="00885445">
        <w:t>)</w:t>
      </w:r>
      <w:r w:rsidR="007E7A2E">
        <w:t xml:space="preserve">, in accordance with section </w:t>
      </w:r>
      <w:r w:rsidR="00A853A5">
        <w:t>98</w:t>
      </w:r>
      <w:r w:rsidR="001629D1">
        <w:t xml:space="preserve"> of this instrument</w:t>
      </w:r>
      <w:r w:rsidR="007E7A2E">
        <w:t>,</w:t>
      </w:r>
      <w:r w:rsidR="00885445">
        <w:t xml:space="preserve"> in relation to the </w:t>
      </w:r>
      <w:r w:rsidR="00885445" w:rsidRPr="00F11C04">
        <w:t xml:space="preserve">design of </w:t>
      </w:r>
      <w:r w:rsidR="00885445">
        <w:t>licence infrastructure.</w:t>
      </w:r>
    </w:p>
    <w:p w14:paraId="036CBB53" w14:textId="77777777" w:rsidR="00885445" w:rsidRPr="00885445" w:rsidRDefault="00F91BC9" w:rsidP="00885445">
      <w:pPr>
        <w:pStyle w:val="SubsectionHead"/>
      </w:pPr>
      <w:r>
        <w:t>P</w:t>
      </w:r>
      <w:r w:rsidR="003B0E53">
        <w:t>roposed commercial licence</w:t>
      </w:r>
    </w:p>
    <w:p w14:paraId="7D5B2282" w14:textId="77777777" w:rsidR="00B2667F" w:rsidRDefault="00364EB5" w:rsidP="00364EB5">
      <w:pPr>
        <w:pStyle w:val="subsection"/>
      </w:pPr>
      <w:r>
        <w:tab/>
        <w:t>(</w:t>
      </w:r>
      <w:r w:rsidR="00B2667F">
        <w:t>2</w:t>
      </w:r>
      <w:r>
        <w:t>)</w:t>
      </w:r>
      <w:r>
        <w:tab/>
      </w:r>
      <w:r w:rsidR="00B2667F">
        <w:t>A</w:t>
      </w:r>
      <w:r>
        <w:t xml:space="preserve"> licence holder that proposes to make an initial plan approval application for the Regulator to approve a plan as the management plan for a proposed commercial licence</w:t>
      </w:r>
      <w:r w:rsidR="00B2667F">
        <w:t>:</w:t>
      </w:r>
    </w:p>
    <w:p w14:paraId="2C47E0BF" w14:textId="77777777" w:rsidR="00364EB5" w:rsidRDefault="00B2667F" w:rsidP="00B2667F">
      <w:pPr>
        <w:pStyle w:val="paragraph"/>
      </w:pPr>
      <w:r>
        <w:tab/>
        <w:t>(a)</w:t>
      </w:r>
      <w:r>
        <w:tab/>
      </w:r>
      <w:r w:rsidR="00364EB5">
        <w:t xml:space="preserve">must, before making the application, give the Regulator a </w:t>
      </w:r>
      <w:r>
        <w:t xml:space="preserve">design </w:t>
      </w:r>
      <w:r w:rsidR="00364EB5">
        <w:t xml:space="preserve">notification in relation to the </w:t>
      </w:r>
      <w:r w:rsidR="00364EB5" w:rsidRPr="00F11C04">
        <w:t xml:space="preserve">design of </w:t>
      </w:r>
      <w:r w:rsidR="00364EB5">
        <w:t xml:space="preserve">licence infrastructure for the </w:t>
      </w:r>
      <w:r w:rsidR="006457FE">
        <w:t>proposed commercial</w:t>
      </w:r>
      <w:r w:rsidR="00364EB5">
        <w:t xml:space="preserve"> licence</w:t>
      </w:r>
      <w:r>
        <w:t>; and</w:t>
      </w:r>
    </w:p>
    <w:p w14:paraId="5C85BB41" w14:textId="77777777" w:rsidR="008923CB" w:rsidRDefault="00B2667F" w:rsidP="008923CB">
      <w:pPr>
        <w:pStyle w:val="paragraph"/>
      </w:pPr>
      <w:r>
        <w:tab/>
        <w:t>(b)</w:t>
      </w:r>
      <w:r>
        <w:tab/>
        <w:t xml:space="preserve">must not </w:t>
      </w:r>
      <w:r w:rsidR="008923CB">
        <w:t xml:space="preserve">make the application until the Regulator has given feedback on the design notification under section </w:t>
      </w:r>
      <w:r w:rsidR="00A853A5">
        <w:t>99</w:t>
      </w:r>
      <w:r w:rsidR="008923CB">
        <w:t>.</w:t>
      </w:r>
    </w:p>
    <w:p w14:paraId="116D8B7A" w14:textId="77777777" w:rsidR="00B2667F" w:rsidRPr="00D06C49" w:rsidRDefault="00F91BC9" w:rsidP="00D06C49">
      <w:pPr>
        <w:pStyle w:val="SubsectionHead"/>
      </w:pPr>
      <w:r>
        <w:t>T</w:t>
      </w:r>
      <w:r w:rsidR="00D06C49">
        <w:t>ransmission and infrastructure licence</w:t>
      </w:r>
      <w:r>
        <w:t>s</w:t>
      </w:r>
    </w:p>
    <w:p w14:paraId="328C7926" w14:textId="77777777" w:rsidR="00CF49E9" w:rsidRDefault="00CF49E9" w:rsidP="00CF49E9">
      <w:pPr>
        <w:pStyle w:val="subsection"/>
      </w:pPr>
      <w:r>
        <w:tab/>
        <w:t>(3)</w:t>
      </w:r>
      <w:r>
        <w:tab/>
        <w:t>If:</w:t>
      </w:r>
    </w:p>
    <w:p w14:paraId="521078A0" w14:textId="77777777" w:rsidR="00CF49E9" w:rsidRDefault="00CF49E9" w:rsidP="00CF49E9">
      <w:pPr>
        <w:pStyle w:val="paragraph"/>
      </w:pPr>
      <w:r>
        <w:tab/>
        <w:t>(a)</w:t>
      </w:r>
      <w:r>
        <w:tab/>
        <w:t>the holder of a transmission and infrastructure licence proposes to make an initial plan approval application or a plan revision approval application in relation to the licence; and</w:t>
      </w:r>
    </w:p>
    <w:p w14:paraId="5CF07973" w14:textId="77777777" w:rsidR="00CF49E9" w:rsidRDefault="00CF49E9" w:rsidP="00CF49E9">
      <w:pPr>
        <w:pStyle w:val="paragraph"/>
      </w:pPr>
      <w:r>
        <w:tab/>
        <w:t>(b)</w:t>
      </w:r>
      <w:r>
        <w:tab/>
      </w:r>
      <w:r w:rsidR="00FB6B7D">
        <w:t xml:space="preserve">if the application were granted, </w:t>
      </w:r>
      <w:r>
        <w:t xml:space="preserve">the </w:t>
      </w:r>
      <w:r w:rsidR="00FB6B7D">
        <w:t>management</w:t>
      </w:r>
      <w:r>
        <w:t xml:space="preserve"> plan </w:t>
      </w:r>
      <w:r w:rsidR="00FB6B7D">
        <w:t xml:space="preserve">for the licence </w:t>
      </w:r>
      <w:r>
        <w:t xml:space="preserve">would authorise the licence holder to carry out an offshore infrastructure project for a purpose mentioned in </w:t>
      </w:r>
      <w:r w:rsidR="0065221B">
        <w:t>paragraph 5</w:t>
      </w:r>
      <w:r>
        <w:t xml:space="preserve">8(b) of the Act (storing, transmitting or conveying electricity or a renewable energy product); </w:t>
      </w:r>
      <w:r w:rsidR="008700E2">
        <w:t>and</w:t>
      </w:r>
    </w:p>
    <w:p w14:paraId="10701D20" w14:textId="77777777" w:rsidR="008700E2" w:rsidRDefault="008700E2" w:rsidP="00CF49E9">
      <w:pPr>
        <w:pStyle w:val="paragraph"/>
      </w:pPr>
      <w:r>
        <w:tab/>
        <w:t>(c)</w:t>
      </w:r>
      <w:r>
        <w:tab/>
        <w:t xml:space="preserve">in the case of </w:t>
      </w:r>
      <w:r w:rsidR="00FB6B7D">
        <w:t>a</w:t>
      </w:r>
      <w:r>
        <w:t xml:space="preserve"> plan revision approval application—the </w:t>
      </w:r>
      <w:r w:rsidR="00FB6B7D">
        <w:t xml:space="preserve">existing </w:t>
      </w:r>
      <w:r>
        <w:t xml:space="preserve">management plan for the licence does not authorise the licence holder to carry out an offshore infrastructure project for such a </w:t>
      </w:r>
      <w:proofErr w:type="gramStart"/>
      <w:r>
        <w:t>purpose;</w:t>
      </w:r>
      <w:proofErr w:type="gramEnd"/>
    </w:p>
    <w:p w14:paraId="381A2121" w14:textId="77777777" w:rsidR="00CF49E9" w:rsidRDefault="00CF49E9" w:rsidP="00CF49E9">
      <w:pPr>
        <w:pStyle w:val="subsection2"/>
      </w:pPr>
      <w:r>
        <w:t>the licence holder:</w:t>
      </w:r>
    </w:p>
    <w:p w14:paraId="5D75B3EC" w14:textId="77777777" w:rsidR="00CF49E9" w:rsidRDefault="00CF49E9" w:rsidP="00CF49E9">
      <w:pPr>
        <w:pStyle w:val="paragraph"/>
      </w:pPr>
      <w:r>
        <w:lastRenderedPageBreak/>
        <w:tab/>
        <w:t>(</w:t>
      </w:r>
      <w:r w:rsidR="00FB6B7D">
        <w:t>d</w:t>
      </w:r>
      <w:r>
        <w:t>)</w:t>
      </w:r>
      <w:r>
        <w:tab/>
        <w:t xml:space="preserve">must, before making the application, give the Regulator a design notification in relation to the </w:t>
      </w:r>
      <w:r w:rsidRPr="00F11C04">
        <w:t xml:space="preserve">design of </w:t>
      </w:r>
      <w:r>
        <w:t>licence infrastructure for the licence</w:t>
      </w:r>
      <w:r w:rsidRPr="007C32EA">
        <w:t xml:space="preserve"> (other than licence infrastructure that is only to be used for the purpose mentioned in </w:t>
      </w:r>
      <w:r w:rsidR="0065221B">
        <w:t>paragraph 5</w:t>
      </w:r>
      <w:r w:rsidRPr="007C32EA">
        <w:t>8(a) of the Act (assessing feasibility));</w:t>
      </w:r>
      <w:r>
        <w:t xml:space="preserve"> and</w:t>
      </w:r>
    </w:p>
    <w:p w14:paraId="078442C6" w14:textId="77777777" w:rsidR="00CF49E9" w:rsidRPr="004B7449" w:rsidRDefault="00CF49E9" w:rsidP="00CF49E9">
      <w:pPr>
        <w:pStyle w:val="paragraph"/>
      </w:pPr>
      <w:r>
        <w:tab/>
        <w:t>(</w:t>
      </w:r>
      <w:r w:rsidR="00FB6B7D">
        <w:t>e</w:t>
      </w:r>
      <w:r>
        <w:t>)</w:t>
      </w:r>
      <w:r>
        <w:tab/>
        <w:t xml:space="preserve">must not make the application until the Regulator has given feedback on the design notification under section </w:t>
      </w:r>
      <w:r w:rsidR="00A853A5">
        <w:t>99</w:t>
      </w:r>
      <w:r>
        <w:t>.</w:t>
      </w:r>
    </w:p>
    <w:p w14:paraId="780257D4" w14:textId="77777777" w:rsidR="00EA7150" w:rsidRDefault="00A853A5" w:rsidP="00EA7150">
      <w:pPr>
        <w:pStyle w:val="ActHead5"/>
      </w:pPr>
      <w:bookmarkStart w:id="94" w:name="_Toc182830087"/>
      <w:proofErr w:type="gramStart"/>
      <w:r w:rsidRPr="006C224C">
        <w:rPr>
          <w:rStyle w:val="CharSectno"/>
        </w:rPr>
        <w:t>97</w:t>
      </w:r>
      <w:r w:rsidR="00EA7150">
        <w:t xml:space="preserve">  </w:t>
      </w:r>
      <w:r w:rsidR="00EA7150" w:rsidRPr="00EA7150">
        <w:t>Voluntary</w:t>
      </w:r>
      <w:proofErr w:type="gramEnd"/>
      <w:r w:rsidR="00EA7150" w:rsidRPr="00EA7150">
        <w:t xml:space="preserve"> design notifications</w:t>
      </w:r>
      <w:bookmarkEnd w:id="94"/>
    </w:p>
    <w:p w14:paraId="0CF05F2C" w14:textId="77777777" w:rsidR="00B754AD" w:rsidRDefault="0069151C" w:rsidP="00B754AD">
      <w:pPr>
        <w:pStyle w:val="subsection"/>
      </w:pPr>
      <w:r>
        <w:tab/>
      </w:r>
      <w:r>
        <w:tab/>
      </w:r>
      <w:r w:rsidR="00422B6D">
        <w:t>The holder of</w:t>
      </w:r>
      <w:r w:rsidR="00E2082E">
        <w:t xml:space="preserve"> a feasibility licence or a research and demonstration licence may give the Regulator a notification </w:t>
      </w:r>
      <w:r w:rsidR="007304E1">
        <w:t xml:space="preserve">(a </w:t>
      </w:r>
      <w:r w:rsidR="007304E1">
        <w:rPr>
          <w:b/>
          <w:i/>
        </w:rPr>
        <w:t>design notification</w:t>
      </w:r>
      <w:r w:rsidR="007304E1">
        <w:t>)</w:t>
      </w:r>
      <w:r w:rsidR="007E7A2E">
        <w:t xml:space="preserve">, in accordance with section </w:t>
      </w:r>
      <w:r w:rsidR="00A853A5">
        <w:t>98</w:t>
      </w:r>
      <w:r w:rsidR="007E7A2E">
        <w:t>,</w:t>
      </w:r>
      <w:r w:rsidR="007304E1">
        <w:t xml:space="preserve"> </w:t>
      </w:r>
      <w:r w:rsidR="00E2082E">
        <w:t xml:space="preserve">in relation to the </w:t>
      </w:r>
      <w:r w:rsidR="00E2082E" w:rsidRPr="00F11C04">
        <w:t xml:space="preserve">design of </w:t>
      </w:r>
      <w:r w:rsidR="00E2082E">
        <w:t>licence infrastructure for the licence.</w:t>
      </w:r>
    </w:p>
    <w:p w14:paraId="7C7FD7E6" w14:textId="77777777" w:rsidR="00FC5C8F" w:rsidRDefault="00A853A5" w:rsidP="00FC5C8F">
      <w:pPr>
        <w:pStyle w:val="ActHead5"/>
      </w:pPr>
      <w:bookmarkStart w:id="95" w:name="_Toc182830088"/>
      <w:proofErr w:type="gramStart"/>
      <w:r w:rsidRPr="006C224C">
        <w:rPr>
          <w:rStyle w:val="CharSectno"/>
        </w:rPr>
        <w:t>98</w:t>
      </w:r>
      <w:r w:rsidR="00FC5C8F">
        <w:t xml:space="preserve">  Contents</w:t>
      </w:r>
      <w:proofErr w:type="gramEnd"/>
      <w:r w:rsidR="00E51C23">
        <w:t xml:space="preserve">, manner and form </w:t>
      </w:r>
      <w:r w:rsidR="00FC5C8F">
        <w:t>of design notification</w:t>
      </w:r>
      <w:bookmarkEnd w:id="95"/>
    </w:p>
    <w:p w14:paraId="4F8A863E" w14:textId="77777777" w:rsidR="0085097F" w:rsidRDefault="0085097F" w:rsidP="0085097F">
      <w:pPr>
        <w:pStyle w:val="subsection"/>
      </w:pPr>
      <w:r>
        <w:tab/>
        <w:t>(</w:t>
      </w:r>
      <w:r w:rsidR="00C629AC">
        <w:t>1</w:t>
      </w:r>
      <w:r>
        <w:t>)</w:t>
      </w:r>
      <w:r>
        <w:tab/>
        <w:t>A design notification must</w:t>
      </w:r>
      <w:r w:rsidR="00E21D20">
        <w:t>:</w:t>
      </w:r>
    </w:p>
    <w:p w14:paraId="104CE3C0" w14:textId="77777777" w:rsidR="00E21D20" w:rsidRDefault="00E21D20" w:rsidP="00E21D20">
      <w:pPr>
        <w:pStyle w:val="paragraph"/>
      </w:pPr>
      <w:r>
        <w:tab/>
        <w:t>(a)</w:t>
      </w:r>
      <w:r>
        <w:tab/>
      </w:r>
      <w:r w:rsidR="008B5847">
        <w:t xml:space="preserve">include </w:t>
      </w:r>
      <w:r>
        <w:t xml:space="preserve">a plan of the intended </w:t>
      </w:r>
      <w:r w:rsidR="006C607F">
        <w:t xml:space="preserve">location, or </w:t>
      </w:r>
      <w:r>
        <w:t>locations</w:t>
      </w:r>
      <w:r w:rsidR="006C607F">
        <w:t>,</w:t>
      </w:r>
      <w:r>
        <w:t xml:space="preserve"> </w:t>
      </w:r>
      <w:r w:rsidR="006C607F">
        <w:t xml:space="preserve">and layout </w:t>
      </w:r>
      <w:r>
        <w:t>of the licence infrastructure;</w:t>
      </w:r>
      <w:r w:rsidR="008B5847">
        <w:t xml:space="preserve"> and</w:t>
      </w:r>
    </w:p>
    <w:p w14:paraId="70C9ED73" w14:textId="77777777" w:rsidR="006C607F" w:rsidRDefault="006C607F" w:rsidP="006C607F">
      <w:pPr>
        <w:pStyle w:val="paragraph"/>
      </w:pPr>
      <w:r>
        <w:tab/>
        <w:t>(b)</w:t>
      </w:r>
      <w:r>
        <w:tab/>
        <w:t>include descriptions of the following:</w:t>
      </w:r>
    </w:p>
    <w:p w14:paraId="0DA75788" w14:textId="77777777" w:rsidR="006C607F" w:rsidRPr="006C607F" w:rsidRDefault="006C607F" w:rsidP="006C607F">
      <w:pPr>
        <w:pStyle w:val="paragraphsub"/>
      </w:pPr>
      <w:r>
        <w:tab/>
        <w:t>(</w:t>
      </w:r>
      <w:proofErr w:type="spellStart"/>
      <w:r>
        <w:t>i</w:t>
      </w:r>
      <w:proofErr w:type="spellEnd"/>
      <w:r>
        <w:t>)</w:t>
      </w:r>
      <w:r>
        <w:tab/>
        <w:t>the</w:t>
      </w:r>
      <w:r w:rsidRPr="006C607F">
        <w:t xml:space="preserve"> seabed and subsoil at the intended location or locations of the licence </w:t>
      </w:r>
      <w:proofErr w:type="gramStart"/>
      <w:r w:rsidRPr="006C607F">
        <w:t>infrastructure;</w:t>
      </w:r>
      <w:proofErr w:type="gramEnd"/>
    </w:p>
    <w:p w14:paraId="67D5AE88" w14:textId="77777777" w:rsidR="006C607F" w:rsidRPr="006C607F" w:rsidRDefault="006C607F" w:rsidP="006C607F">
      <w:pPr>
        <w:pStyle w:val="paragraphsub"/>
      </w:pPr>
      <w:r>
        <w:tab/>
      </w:r>
      <w:r w:rsidRPr="006C607F">
        <w:t>(ii)</w:t>
      </w:r>
      <w:r>
        <w:tab/>
      </w:r>
      <w:r w:rsidRPr="006C607F">
        <w:t xml:space="preserve">the </w:t>
      </w:r>
      <w:r w:rsidR="00F32CC4">
        <w:t xml:space="preserve">reasonably foreseeable </w:t>
      </w:r>
      <w:r w:rsidRPr="006C607F">
        <w:t xml:space="preserve">meteorological and oceanographic conditions to which the licence infrastructure may be </w:t>
      </w:r>
      <w:proofErr w:type="gramStart"/>
      <w:r w:rsidRPr="006C607F">
        <w:t>subject;</w:t>
      </w:r>
      <w:proofErr w:type="gramEnd"/>
    </w:p>
    <w:p w14:paraId="0B95851B" w14:textId="77777777" w:rsidR="006C607F" w:rsidRPr="006C607F" w:rsidRDefault="006C607F" w:rsidP="006C607F">
      <w:pPr>
        <w:pStyle w:val="paragraphsub"/>
      </w:pPr>
      <w:r>
        <w:tab/>
      </w:r>
      <w:r w:rsidRPr="006C607F">
        <w:t>(iii)</w:t>
      </w:r>
      <w:r>
        <w:tab/>
      </w:r>
      <w:r w:rsidRPr="006C607F">
        <w:t xml:space="preserve">how the licence infrastructure will be </w:t>
      </w:r>
      <w:proofErr w:type="gramStart"/>
      <w:r w:rsidRPr="006C607F">
        <w:t>constructed;</w:t>
      </w:r>
      <w:proofErr w:type="gramEnd"/>
    </w:p>
    <w:p w14:paraId="02200D4B" w14:textId="77777777" w:rsidR="006C607F" w:rsidRPr="006C607F" w:rsidRDefault="006C607F" w:rsidP="006C607F">
      <w:pPr>
        <w:pStyle w:val="paragraphsub"/>
      </w:pPr>
      <w:r>
        <w:tab/>
      </w:r>
      <w:r w:rsidRPr="006C607F">
        <w:t>(iv)</w:t>
      </w:r>
      <w:r>
        <w:tab/>
      </w:r>
      <w:r w:rsidRPr="006C607F">
        <w:t xml:space="preserve">how the licence infrastructure will be operated and </w:t>
      </w:r>
      <w:proofErr w:type="gramStart"/>
      <w:r w:rsidRPr="006C607F">
        <w:t>maintained;</w:t>
      </w:r>
      <w:proofErr w:type="gramEnd"/>
    </w:p>
    <w:p w14:paraId="22AA975E" w14:textId="77777777" w:rsidR="006C607F" w:rsidRPr="006C607F" w:rsidRDefault="006C607F" w:rsidP="006C607F">
      <w:pPr>
        <w:pStyle w:val="paragraphsub"/>
      </w:pPr>
      <w:r>
        <w:tab/>
      </w:r>
      <w:r w:rsidRPr="006C607F">
        <w:t>(v)</w:t>
      </w:r>
      <w:r>
        <w:tab/>
      </w:r>
      <w:r w:rsidRPr="006C607F">
        <w:t xml:space="preserve">how the licence infrastructure will be decommissioned and </w:t>
      </w:r>
      <w:proofErr w:type="gramStart"/>
      <w:r w:rsidRPr="006C607F">
        <w:t>removed;</w:t>
      </w:r>
      <w:proofErr w:type="gramEnd"/>
    </w:p>
    <w:p w14:paraId="057DAF92" w14:textId="77777777" w:rsidR="006C607F" w:rsidRPr="006C607F" w:rsidRDefault="006C607F" w:rsidP="006C607F">
      <w:pPr>
        <w:pStyle w:val="paragraphsub"/>
      </w:pPr>
      <w:r>
        <w:tab/>
      </w:r>
      <w:r w:rsidRPr="006C607F">
        <w:t>(vi)</w:t>
      </w:r>
      <w:r>
        <w:tab/>
      </w:r>
      <w:r w:rsidRPr="006C607F">
        <w:t xml:space="preserve">any significant risks or hazards that may arise from the location or locations, design, construction, operation, maintenance, decommissioning or removal of the licence </w:t>
      </w:r>
      <w:proofErr w:type="gramStart"/>
      <w:r w:rsidRPr="006C607F">
        <w:t>infrastructure;</w:t>
      </w:r>
      <w:proofErr w:type="gramEnd"/>
    </w:p>
    <w:p w14:paraId="41C523EB" w14:textId="77777777" w:rsidR="006C607F" w:rsidRDefault="006C607F" w:rsidP="006C607F">
      <w:pPr>
        <w:pStyle w:val="paragraphsub"/>
      </w:pPr>
      <w:r>
        <w:tab/>
      </w:r>
      <w:r w:rsidRPr="006C607F">
        <w:t>(vii)</w:t>
      </w:r>
      <w:r>
        <w:tab/>
      </w:r>
      <w:r w:rsidRPr="006C607F">
        <w:t>p</w:t>
      </w:r>
      <w:r>
        <w:t>roposed measures to deal with those risks and hazards;</w:t>
      </w:r>
      <w:r w:rsidR="00750F7F">
        <w:t xml:space="preserve"> and</w:t>
      </w:r>
    </w:p>
    <w:p w14:paraId="42FFCAD5" w14:textId="77777777" w:rsidR="006C607F" w:rsidRDefault="006C607F" w:rsidP="006C607F">
      <w:pPr>
        <w:pStyle w:val="paragraph"/>
      </w:pPr>
      <w:r>
        <w:tab/>
        <w:t>(c)</w:t>
      </w:r>
      <w:r>
        <w:tab/>
        <w:t>explain the process used to select the design of the licence infrastructure, including by:</w:t>
      </w:r>
    </w:p>
    <w:p w14:paraId="6A152CC3" w14:textId="77777777" w:rsidR="006C607F" w:rsidRPr="006C607F" w:rsidRDefault="006C607F" w:rsidP="006C607F">
      <w:pPr>
        <w:pStyle w:val="paragraphsub"/>
      </w:pPr>
      <w:r>
        <w:tab/>
        <w:t>(</w:t>
      </w:r>
      <w:proofErr w:type="spellStart"/>
      <w:r>
        <w:t>i</w:t>
      </w:r>
      <w:proofErr w:type="spellEnd"/>
      <w:r>
        <w:t>)</w:t>
      </w:r>
      <w:r>
        <w:tab/>
        <w:t>outlinin</w:t>
      </w:r>
      <w:r w:rsidRPr="006C607F">
        <w:t xml:space="preserve">g the criteria, design philosophy and standards </w:t>
      </w:r>
      <w:r w:rsidR="00750F7F">
        <w:t xml:space="preserve">(if any) </w:t>
      </w:r>
      <w:r w:rsidRPr="006C607F">
        <w:t>that were used to guide the process;</w:t>
      </w:r>
      <w:r w:rsidR="00750F7F">
        <w:t xml:space="preserve"> and</w:t>
      </w:r>
    </w:p>
    <w:p w14:paraId="49631772" w14:textId="77777777" w:rsidR="006C607F" w:rsidRPr="006C607F" w:rsidRDefault="006C607F" w:rsidP="006C607F">
      <w:pPr>
        <w:pStyle w:val="paragraphsub"/>
      </w:pPr>
      <w:r>
        <w:tab/>
      </w:r>
      <w:r w:rsidRPr="006C607F">
        <w:t>(ii)</w:t>
      </w:r>
      <w:r>
        <w:tab/>
      </w:r>
      <w:r w:rsidRPr="006C607F">
        <w:t xml:space="preserve">outlining how design considerations influenced decisions made in relation to any of the matters in </w:t>
      </w:r>
      <w:r w:rsidR="0065221B">
        <w:t>paragraph (</w:t>
      </w:r>
      <w:r w:rsidRPr="006C607F">
        <w:t xml:space="preserve">a) or (b); </w:t>
      </w:r>
      <w:r w:rsidR="00750F7F">
        <w:t>and</w:t>
      </w:r>
    </w:p>
    <w:p w14:paraId="79874BC0" w14:textId="77777777" w:rsidR="006C607F" w:rsidRDefault="006C607F" w:rsidP="006C607F">
      <w:pPr>
        <w:pStyle w:val="paragraphsub"/>
      </w:pPr>
      <w:r>
        <w:tab/>
      </w:r>
      <w:r w:rsidRPr="006C607F">
        <w:t>(iii)</w:t>
      </w:r>
      <w:r>
        <w:tab/>
      </w:r>
      <w:r w:rsidRPr="006C607F">
        <w:t>summ</w:t>
      </w:r>
      <w:r>
        <w:t>arising any other design options that were considered</w:t>
      </w:r>
      <w:r w:rsidR="00750F7F">
        <w:t>,</w:t>
      </w:r>
      <w:r>
        <w:t xml:space="preserve"> and the reasons why they were rejected.</w:t>
      </w:r>
    </w:p>
    <w:p w14:paraId="5671EEB3" w14:textId="77777777" w:rsidR="00C629AC" w:rsidRDefault="00C629AC" w:rsidP="00C629AC">
      <w:pPr>
        <w:pStyle w:val="subsection"/>
      </w:pPr>
      <w:r>
        <w:tab/>
        <w:t>(2)</w:t>
      </w:r>
      <w:r>
        <w:tab/>
        <w:t>A design notification:</w:t>
      </w:r>
    </w:p>
    <w:p w14:paraId="6BDF1CDF" w14:textId="77777777" w:rsidR="00C629AC" w:rsidRDefault="00C629AC" w:rsidP="00C629AC">
      <w:pPr>
        <w:pStyle w:val="paragraph"/>
      </w:pPr>
      <w:r>
        <w:tab/>
        <w:t>(a)</w:t>
      </w:r>
      <w:r>
        <w:tab/>
        <w:t>must be given in the manner and form that is:</w:t>
      </w:r>
    </w:p>
    <w:p w14:paraId="69637AAA" w14:textId="77777777" w:rsidR="00C629AC" w:rsidRPr="00C629AC" w:rsidRDefault="00C629AC" w:rsidP="00C629AC">
      <w:pPr>
        <w:pStyle w:val="paragraphsub"/>
      </w:pPr>
      <w:r>
        <w:tab/>
        <w:t>(</w:t>
      </w:r>
      <w:proofErr w:type="spellStart"/>
      <w:r>
        <w:t>i</w:t>
      </w:r>
      <w:proofErr w:type="spellEnd"/>
      <w:r>
        <w:t>)</w:t>
      </w:r>
      <w:r>
        <w:tab/>
        <w:t>approved by the Regulator; a</w:t>
      </w:r>
      <w:r w:rsidRPr="00C629AC">
        <w:t>nd</w:t>
      </w:r>
    </w:p>
    <w:p w14:paraId="2865BC14" w14:textId="77777777" w:rsidR="00C629AC" w:rsidRDefault="00C629AC" w:rsidP="00C629AC">
      <w:pPr>
        <w:pStyle w:val="paragraphsub"/>
      </w:pPr>
      <w:r w:rsidRPr="00C629AC">
        <w:tab/>
        <w:t>(ii)</w:t>
      </w:r>
      <w:r w:rsidRPr="00C629AC">
        <w:tab/>
        <w:t xml:space="preserve">published on the Regulator’s </w:t>
      </w:r>
      <w:r>
        <w:t>website; and</w:t>
      </w:r>
    </w:p>
    <w:p w14:paraId="61ED0974" w14:textId="77777777" w:rsidR="00C629AC" w:rsidRDefault="00C629AC" w:rsidP="00C629AC">
      <w:pPr>
        <w:pStyle w:val="paragraph"/>
      </w:pPr>
      <w:r>
        <w:tab/>
        <w:t>(b)</w:t>
      </w:r>
      <w:r>
        <w:tab/>
        <w:t>must be accompanied by any information or documents required by the form.</w:t>
      </w:r>
    </w:p>
    <w:p w14:paraId="5D909E33" w14:textId="77777777" w:rsidR="00FC5C8F" w:rsidRDefault="00A853A5" w:rsidP="00FC5C8F">
      <w:pPr>
        <w:pStyle w:val="ActHead5"/>
      </w:pPr>
      <w:bookmarkStart w:id="96" w:name="_Toc182830089"/>
      <w:proofErr w:type="gramStart"/>
      <w:r w:rsidRPr="006C224C">
        <w:rPr>
          <w:rStyle w:val="CharSectno"/>
        </w:rPr>
        <w:t>99</w:t>
      </w:r>
      <w:r w:rsidR="00FC5C8F">
        <w:t xml:space="preserve">  Regulator</w:t>
      </w:r>
      <w:proofErr w:type="gramEnd"/>
      <w:r w:rsidR="00FC5C8F">
        <w:t xml:space="preserve"> must give feedback on design notification</w:t>
      </w:r>
      <w:bookmarkEnd w:id="96"/>
    </w:p>
    <w:p w14:paraId="1011FC6C" w14:textId="77777777" w:rsidR="00155F24" w:rsidRDefault="00155F24" w:rsidP="00155F24">
      <w:pPr>
        <w:pStyle w:val="subsection"/>
      </w:pPr>
      <w:r>
        <w:tab/>
        <w:t>(1)</w:t>
      </w:r>
      <w:r>
        <w:tab/>
        <w:t xml:space="preserve">If a licence holder gives the Regulator a design notification under section </w:t>
      </w:r>
      <w:r w:rsidR="00A853A5">
        <w:t>96</w:t>
      </w:r>
      <w:r w:rsidR="003E30C8">
        <w:t xml:space="preserve"> or </w:t>
      </w:r>
      <w:r w:rsidR="00A853A5">
        <w:t>97</w:t>
      </w:r>
      <w:r>
        <w:t>, the Regulator:</w:t>
      </w:r>
    </w:p>
    <w:p w14:paraId="1D0D724F" w14:textId="77777777" w:rsidR="00155F24" w:rsidRDefault="00155F24" w:rsidP="00155F24">
      <w:pPr>
        <w:pStyle w:val="paragraph"/>
      </w:pPr>
      <w:r>
        <w:tab/>
        <w:t>(a)</w:t>
      </w:r>
      <w:r>
        <w:tab/>
        <w:t>must consider the design notification; and</w:t>
      </w:r>
    </w:p>
    <w:p w14:paraId="27E70795" w14:textId="77777777" w:rsidR="00155F24" w:rsidRPr="00155F24" w:rsidRDefault="00155F24" w:rsidP="00155F24">
      <w:pPr>
        <w:pStyle w:val="paragraph"/>
      </w:pPr>
      <w:r>
        <w:lastRenderedPageBreak/>
        <w:tab/>
        <w:t>(b)</w:t>
      </w:r>
      <w:r>
        <w:tab/>
        <w:t>must give feedback to the licence holder on the design notification.</w:t>
      </w:r>
    </w:p>
    <w:p w14:paraId="651AB286" w14:textId="77777777" w:rsidR="00155F24" w:rsidRPr="005778FA" w:rsidRDefault="00155F24" w:rsidP="00155F24">
      <w:pPr>
        <w:pStyle w:val="subsection"/>
      </w:pPr>
      <w:r>
        <w:tab/>
        <w:t>(2)</w:t>
      </w:r>
      <w:r>
        <w:tab/>
        <w:t xml:space="preserve">The Regulator must endeavour to give feedback on the design notification before the end of the period (the </w:t>
      </w:r>
      <w:r>
        <w:rPr>
          <w:b/>
          <w:i/>
        </w:rPr>
        <w:t>feedback period</w:t>
      </w:r>
      <w:r>
        <w:t xml:space="preserve">) of 60 days after the day the design notification is given, subject to </w:t>
      </w:r>
      <w:r w:rsidR="0065221B">
        <w:t>subsection (</w:t>
      </w:r>
      <w:r w:rsidR="00FB4007">
        <w:t>3</w:t>
      </w:r>
      <w:r>
        <w:t>).</w:t>
      </w:r>
    </w:p>
    <w:p w14:paraId="4C3F9EE3" w14:textId="77777777" w:rsidR="00155F24" w:rsidRPr="00322417" w:rsidRDefault="00155F24" w:rsidP="00155F24">
      <w:pPr>
        <w:pStyle w:val="SubsectionHead"/>
      </w:pPr>
      <w:r>
        <w:t xml:space="preserve">Extension of </w:t>
      </w:r>
      <w:r w:rsidR="009D03BE">
        <w:t>feedback</w:t>
      </w:r>
      <w:r>
        <w:t xml:space="preserve"> period</w:t>
      </w:r>
    </w:p>
    <w:p w14:paraId="3FBF4CFF" w14:textId="77777777" w:rsidR="00155F24" w:rsidRDefault="00155F24" w:rsidP="00155F24">
      <w:pPr>
        <w:pStyle w:val="subsection"/>
      </w:pPr>
      <w:r>
        <w:tab/>
        <w:t>(</w:t>
      </w:r>
      <w:r w:rsidR="00FB4007">
        <w:t>3</w:t>
      </w:r>
      <w:r>
        <w:t>)</w:t>
      </w:r>
      <w:r>
        <w:tab/>
        <w:t xml:space="preserve">If the Regulator makes a request for further information under </w:t>
      </w:r>
      <w:r w:rsidR="008E5C69">
        <w:t>sub</w:t>
      </w:r>
      <w:r>
        <w:t xml:space="preserve">section </w:t>
      </w:r>
      <w:r w:rsidR="00A853A5">
        <w:t>100</w:t>
      </w:r>
      <w:r w:rsidR="008E5C69">
        <w:t>(1)</w:t>
      </w:r>
      <w:r>
        <w:t>:</w:t>
      </w:r>
    </w:p>
    <w:p w14:paraId="28F9A702" w14:textId="77777777" w:rsidR="00155F24" w:rsidRDefault="00155F24" w:rsidP="00155F24">
      <w:pPr>
        <w:pStyle w:val="paragraph"/>
      </w:pPr>
      <w:r>
        <w:tab/>
        <w:t>(a)</w:t>
      </w:r>
      <w:r>
        <w:tab/>
      </w:r>
      <w:r w:rsidR="001367E7">
        <w:t xml:space="preserve">the feedback period is extended by </w:t>
      </w:r>
      <w:r>
        <w:t>30 days; and</w:t>
      </w:r>
    </w:p>
    <w:p w14:paraId="0C88BF70" w14:textId="77777777" w:rsidR="00155F24" w:rsidRDefault="00155F24" w:rsidP="001367E7">
      <w:pPr>
        <w:pStyle w:val="paragraph"/>
      </w:pPr>
      <w:r>
        <w:tab/>
        <w:t>(b)</w:t>
      </w:r>
      <w:r>
        <w:tab/>
      </w:r>
      <w:r w:rsidR="001367E7">
        <w:t>any days after the day the request is given do not count for the purposes of the feedback period, until the day the request is complied with.</w:t>
      </w:r>
    </w:p>
    <w:p w14:paraId="7524D8A4" w14:textId="77777777" w:rsidR="00FC5C8F" w:rsidRDefault="00A853A5" w:rsidP="00FC5C8F">
      <w:pPr>
        <w:pStyle w:val="ActHead5"/>
      </w:pPr>
      <w:bookmarkStart w:id="97" w:name="_Toc182830090"/>
      <w:proofErr w:type="gramStart"/>
      <w:r w:rsidRPr="006C224C">
        <w:rPr>
          <w:rStyle w:val="CharSectno"/>
        </w:rPr>
        <w:t>100</w:t>
      </w:r>
      <w:r w:rsidR="00FC5C8F">
        <w:t xml:space="preserve">  Regulator</w:t>
      </w:r>
      <w:proofErr w:type="gramEnd"/>
      <w:r w:rsidR="00FC5C8F">
        <w:t xml:space="preserve"> may request further information about design notification</w:t>
      </w:r>
      <w:bookmarkEnd w:id="97"/>
    </w:p>
    <w:p w14:paraId="21980B2F" w14:textId="77777777" w:rsidR="00387F21" w:rsidRDefault="00387F21" w:rsidP="00387F21">
      <w:pPr>
        <w:pStyle w:val="subsection"/>
      </w:pPr>
      <w:r>
        <w:tab/>
        <w:t>(1)</w:t>
      </w:r>
      <w:r>
        <w:tab/>
        <w:t xml:space="preserve">If, at any time while considering </w:t>
      </w:r>
      <w:r w:rsidR="003E6445">
        <w:t xml:space="preserve">what feedback to give a licence holder on </w:t>
      </w:r>
      <w:r>
        <w:t>a design notification, the Regulator is not satisfied that</w:t>
      </w:r>
      <w:r w:rsidRPr="000E2002">
        <w:t xml:space="preserve"> the </w:t>
      </w:r>
      <w:r w:rsidR="003E6445">
        <w:t xml:space="preserve">design notification </w:t>
      </w:r>
      <w:r>
        <w:t xml:space="preserve">contains sufficient information for the Regulator to </w:t>
      </w:r>
      <w:r w:rsidR="003E6445">
        <w:t>give feedback</w:t>
      </w:r>
      <w:r>
        <w:t>, the Regulator may</w:t>
      </w:r>
      <w:r w:rsidR="00FA03A8">
        <w:t>, by written notice,</w:t>
      </w:r>
      <w:r>
        <w:t xml:space="preserve"> request further information from the </w:t>
      </w:r>
      <w:r w:rsidR="003E6445">
        <w:t>licence holder</w:t>
      </w:r>
      <w:r>
        <w:t>.</w:t>
      </w:r>
    </w:p>
    <w:p w14:paraId="60F1CA70" w14:textId="77777777" w:rsidR="00387F21" w:rsidRDefault="00387F21" w:rsidP="00387F21">
      <w:pPr>
        <w:pStyle w:val="subsection"/>
      </w:pPr>
      <w:r>
        <w:tab/>
        <w:t>(2)</w:t>
      </w:r>
      <w:r>
        <w:tab/>
        <w:t xml:space="preserve">The </w:t>
      </w:r>
      <w:r w:rsidR="00FA03A8">
        <w:t xml:space="preserve">notice </w:t>
      </w:r>
      <w:r>
        <w:t>must:</w:t>
      </w:r>
    </w:p>
    <w:p w14:paraId="36F005A7" w14:textId="77777777" w:rsidR="00387F21" w:rsidRDefault="00387F21" w:rsidP="00387F21">
      <w:pPr>
        <w:pStyle w:val="paragraph"/>
      </w:pPr>
      <w:r>
        <w:tab/>
        <w:t>(</w:t>
      </w:r>
      <w:r w:rsidR="00FA03A8">
        <w:t>a</w:t>
      </w:r>
      <w:r>
        <w:t>)</w:t>
      </w:r>
      <w:r>
        <w:tab/>
        <w:t>specify the information required; and</w:t>
      </w:r>
    </w:p>
    <w:p w14:paraId="31159EC7" w14:textId="77777777" w:rsidR="00387F21" w:rsidRDefault="00387F21" w:rsidP="00387F21">
      <w:pPr>
        <w:pStyle w:val="paragraph"/>
      </w:pPr>
      <w:r>
        <w:tab/>
        <w:t>(</w:t>
      </w:r>
      <w:r w:rsidR="00FA03A8">
        <w:t>b</w:t>
      </w:r>
      <w:r>
        <w:t>)</w:t>
      </w:r>
      <w:r>
        <w:tab/>
        <w:t>specify the day on or before which the information must be provided; and</w:t>
      </w:r>
    </w:p>
    <w:p w14:paraId="2578FA3B" w14:textId="77777777" w:rsidR="00387F21" w:rsidRDefault="00387F21" w:rsidP="00387F21">
      <w:pPr>
        <w:pStyle w:val="paragraph"/>
      </w:pPr>
      <w:r>
        <w:tab/>
        <w:t>(</w:t>
      </w:r>
      <w:r w:rsidR="00FA03A8">
        <w:t>c</w:t>
      </w:r>
      <w:r>
        <w:t>)</w:t>
      </w:r>
      <w:r>
        <w:tab/>
        <w:t xml:space="preserve">specify the </w:t>
      </w:r>
      <w:proofErr w:type="gramStart"/>
      <w:r>
        <w:t>manner in which</w:t>
      </w:r>
      <w:proofErr w:type="gramEnd"/>
      <w:r>
        <w:t xml:space="preserve"> the information must be provided.</w:t>
      </w:r>
    </w:p>
    <w:p w14:paraId="2D247D48" w14:textId="77777777" w:rsidR="00387F21" w:rsidRDefault="00387F21" w:rsidP="00387F21">
      <w:pPr>
        <w:pStyle w:val="subsection"/>
      </w:pPr>
      <w:r>
        <w:tab/>
        <w:t>(3)</w:t>
      </w:r>
      <w:r>
        <w:tab/>
        <w:t xml:space="preserve">The day specified for the purposes of </w:t>
      </w:r>
      <w:r w:rsidR="0065221B">
        <w:t>paragraph (</w:t>
      </w:r>
      <w:r>
        <w:t>2)(</w:t>
      </w:r>
      <w:r w:rsidR="00FA03A8">
        <w:t>b</w:t>
      </w:r>
      <w:r>
        <w:t>) must be reasonable.</w:t>
      </w:r>
    </w:p>
    <w:p w14:paraId="6BE6F072" w14:textId="77777777" w:rsidR="00387F21" w:rsidRDefault="00387F21" w:rsidP="00387F21">
      <w:pPr>
        <w:pStyle w:val="subsection"/>
      </w:pPr>
      <w:r>
        <w:tab/>
        <w:t>(4)</w:t>
      </w:r>
      <w:r>
        <w:tab/>
        <w:t>To avoid doubt, the Regulator:</w:t>
      </w:r>
    </w:p>
    <w:p w14:paraId="15A33596" w14:textId="77777777" w:rsidR="00387F21" w:rsidRDefault="00387F21" w:rsidP="00387F21">
      <w:pPr>
        <w:pStyle w:val="paragraph"/>
      </w:pPr>
      <w:r>
        <w:tab/>
        <w:t>(a)</w:t>
      </w:r>
      <w:r>
        <w:tab/>
        <w:t>may make more than one request under this section; and</w:t>
      </w:r>
    </w:p>
    <w:p w14:paraId="314B6BD2" w14:textId="77777777" w:rsidR="00387F21" w:rsidRDefault="00387F21" w:rsidP="00387F21">
      <w:pPr>
        <w:pStyle w:val="paragraph"/>
      </w:pPr>
      <w:r>
        <w:tab/>
        <w:t>(b)</w:t>
      </w:r>
      <w:r>
        <w:tab/>
        <w:t>may make further requests if the Regulator is not satisfied with the information provided in response to a request.</w:t>
      </w:r>
    </w:p>
    <w:p w14:paraId="35743733" w14:textId="77777777" w:rsidR="00EC6DD4" w:rsidRDefault="0065221B" w:rsidP="00EC6DD4">
      <w:pPr>
        <w:pStyle w:val="ActHead2"/>
      </w:pPr>
      <w:bookmarkStart w:id="98" w:name="_Toc182830091"/>
      <w:r w:rsidRPr="006C224C">
        <w:rPr>
          <w:rStyle w:val="CharPartNo"/>
        </w:rPr>
        <w:t>Part 4</w:t>
      </w:r>
      <w:r w:rsidR="00EC6DD4">
        <w:t>—</w:t>
      </w:r>
      <w:r w:rsidR="00EC6DD4" w:rsidRPr="006C224C">
        <w:rPr>
          <w:rStyle w:val="CharPartText"/>
        </w:rPr>
        <w:t>Financial security</w:t>
      </w:r>
      <w:bookmarkEnd w:id="98"/>
    </w:p>
    <w:p w14:paraId="4676662F" w14:textId="77777777" w:rsidR="00B171DA" w:rsidRDefault="003B65FA" w:rsidP="00B171DA">
      <w:pPr>
        <w:pStyle w:val="ActHead3"/>
      </w:pPr>
      <w:bookmarkStart w:id="99" w:name="_Toc182830092"/>
      <w:r w:rsidRPr="006C224C">
        <w:rPr>
          <w:rStyle w:val="CharDivNo"/>
        </w:rPr>
        <w:t>Division 1</w:t>
      </w:r>
      <w:r w:rsidR="00B171DA">
        <w:t>—</w:t>
      </w:r>
      <w:r w:rsidR="00B171DA" w:rsidRPr="006C224C">
        <w:rPr>
          <w:rStyle w:val="CharDivText"/>
        </w:rPr>
        <w:t>Operation of this Part</w:t>
      </w:r>
      <w:bookmarkEnd w:id="99"/>
    </w:p>
    <w:p w14:paraId="473AFDED" w14:textId="77777777" w:rsidR="00B171DA" w:rsidRDefault="00A853A5" w:rsidP="00B171DA">
      <w:pPr>
        <w:pStyle w:val="ActHead5"/>
      </w:pPr>
      <w:bookmarkStart w:id="100" w:name="_Toc182830093"/>
      <w:proofErr w:type="gramStart"/>
      <w:r w:rsidRPr="006C224C">
        <w:rPr>
          <w:rStyle w:val="CharSectno"/>
        </w:rPr>
        <w:t>101</w:t>
      </w:r>
      <w:r w:rsidR="00B171DA">
        <w:t xml:space="preserve">  Operation</w:t>
      </w:r>
      <w:proofErr w:type="gramEnd"/>
      <w:r w:rsidR="00B171DA">
        <w:t xml:space="preserve"> of this Part</w:t>
      </w:r>
      <w:bookmarkEnd w:id="100"/>
    </w:p>
    <w:p w14:paraId="3D2C59AB" w14:textId="77777777" w:rsidR="00B171DA" w:rsidRPr="0071774D" w:rsidRDefault="00470096" w:rsidP="00B171DA">
      <w:pPr>
        <w:pStyle w:val="subsection"/>
      </w:pPr>
      <w:r>
        <w:tab/>
      </w:r>
      <w:r>
        <w:tab/>
      </w:r>
      <w:r w:rsidR="00FC5C8F">
        <w:t xml:space="preserve">This Part prescribes matters relating to the financial security that licence holders may be required to provide under </w:t>
      </w:r>
      <w:r w:rsidR="0065221B">
        <w:t>section 1</w:t>
      </w:r>
      <w:r w:rsidR="00FC5C8F">
        <w:t>17 of the Act</w:t>
      </w:r>
      <w:r w:rsidR="0071774D">
        <w:t>.</w:t>
      </w:r>
    </w:p>
    <w:p w14:paraId="6978D687" w14:textId="77777777" w:rsidR="00B171DA" w:rsidRDefault="003B65FA" w:rsidP="00B171DA">
      <w:pPr>
        <w:pStyle w:val="ActHead3"/>
      </w:pPr>
      <w:bookmarkStart w:id="101" w:name="_Toc182830094"/>
      <w:r w:rsidRPr="006C224C">
        <w:rPr>
          <w:rStyle w:val="CharDivNo"/>
        </w:rPr>
        <w:t>Division 2</w:t>
      </w:r>
      <w:r w:rsidR="00B171DA">
        <w:t>—</w:t>
      </w:r>
      <w:r w:rsidR="00B171DA" w:rsidRPr="006C224C">
        <w:rPr>
          <w:rStyle w:val="CharDivText"/>
        </w:rPr>
        <w:t>Financial security</w:t>
      </w:r>
      <w:bookmarkEnd w:id="101"/>
    </w:p>
    <w:p w14:paraId="5BCAD7FA" w14:textId="77777777" w:rsidR="00C61BB1" w:rsidRDefault="00A853A5" w:rsidP="00C61BB1">
      <w:pPr>
        <w:pStyle w:val="ActHead5"/>
      </w:pPr>
      <w:bookmarkStart w:id="102" w:name="_Toc182830095"/>
      <w:proofErr w:type="gramStart"/>
      <w:r w:rsidRPr="006C224C">
        <w:rPr>
          <w:rStyle w:val="CharSectno"/>
        </w:rPr>
        <w:t>102</w:t>
      </w:r>
      <w:r w:rsidR="00C61BB1">
        <w:t xml:space="preserve">  </w:t>
      </w:r>
      <w:r w:rsidR="00037A81">
        <w:t>Minister</w:t>
      </w:r>
      <w:proofErr w:type="gramEnd"/>
      <w:r w:rsidR="00037A81">
        <w:t xml:space="preserve"> may require financial security to be in a </w:t>
      </w:r>
      <w:r w:rsidR="002F5A55">
        <w:t>particular</w:t>
      </w:r>
      <w:r w:rsidR="00037A81">
        <w:t xml:space="preserve"> form</w:t>
      </w:r>
      <w:bookmarkEnd w:id="102"/>
    </w:p>
    <w:p w14:paraId="0FCC70FC" w14:textId="77777777" w:rsidR="00037A81" w:rsidRDefault="00037A81" w:rsidP="00037A81">
      <w:pPr>
        <w:pStyle w:val="subsection"/>
      </w:pPr>
      <w:r>
        <w:tab/>
      </w:r>
      <w:r w:rsidR="00C919F1">
        <w:t>(1)</w:t>
      </w:r>
      <w:r>
        <w:tab/>
        <w:t xml:space="preserve">For the purposes of </w:t>
      </w:r>
      <w:r w:rsidR="0065221B">
        <w:t>paragraph 1</w:t>
      </w:r>
      <w:r>
        <w:t>17(3)(a) of the Act:</w:t>
      </w:r>
    </w:p>
    <w:p w14:paraId="31171AE3" w14:textId="77777777" w:rsidR="00037A81" w:rsidRDefault="00037A81" w:rsidP="00037A81">
      <w:pPr>
        <w:pStyle w:val="paragraph"/>
      </w:pPr>
      <w:r>
        <w:tab/>
        <w:t>(a)</w:t>
      </w:r>
      <w:r>
        <w:tab/>
        <w:t xml:space="preserve">the Minister may determine that the financial security </w:t>
      </w:r>
      <w:r w:rsidR="00B11F86">
        <w:t xml:space="preserve">that </w:t>
      </w:r>
      <w:r w:rsidR="00717878">
        <w:t xml:space="preserve">is </w:t>
      </w:r>
      <w:r w:rsidR="00BA1690">
        <w:t xml:space="preserve">or will be </w:t>
      </w:r>
      <w:r w:rsidR="00717878">
        <w:t xml:space="preserve">required to </w:t>
      </w:r>
      <w:r w:rsidR="001A7EF5">
        <w:t xml:space="preserve">be </w:t>
      </w:r>
      <w:r w:rsidR="001934C0">
        <w:t>provided</w:t>
      </w:r>
      <w:r w:rsidR="008505B0">
        <w:t>,</w:t>
      </w:r>
      <w:r w:rsidR="00B82FCE" w:rsidRPr="00F33900">
        <w:t xml:space="preserve"> </w:t>
      </w:r>
      <w:r w:rsidR="0095700F">
        <w:t xml:space="preserve">for the purposes of </w:t>
      </w:r>
      <w:r w:rsidR="0065221B">
        <w:t>subsection 1</w:t>
      </w:r>
      <w:r w:rsidR="0095700F">
        <w:t>17(1) of the Act</w:t>
      </w:r>
      <w:r w:rsidR="00C673D9">
        <w:t>, in relation to a particular licence</w:t>
      </w:r>
      <w:r w:rsidR="00C673D9" w:rsidRPr="00F33900">
        <w:t xml:space="preserve"> </w:t>
      </w:r>
      <w:r w:rsidR="008505B0">
        <w:t>(</w:t>
      </w:r>
      <w:proofErr w:type="gramStart"/>
      <w:r w:rsidR="008505B0">
        <w:t>whether or not</w:t>
      </w:r>
      <w:proofErr w:type="gramEnd"/>
      <w:r w:rsidR="008505B0">
        <w:t xml:space="preserve"> the licence is in force)</w:t>
      </w:r>
      <w:r w:rsidR="0095700F">
        <w:t xml:space="preserve"> must be in a particular form, which may be a combination of different forms of financial security</w:t>
      </w:r>
      <w:r>
        <w:t>; and</w:t>
      </w:r>
    </w:p>
    <w:p w14:paraId="5E6F37CD" w14:textId="77777777" w:rsidR="00037A81" w:rsidRDefault="00037A81" w:rsidP="00037A81">
      <w:pPr>
        <w:pStyle w:val="paragraph"/>
      </w:pPr>
      <w:r>
        <w:tab/>
        <w:t>(b)</w:t>
      </w:r>
      <w:r>
        <w:tab/>
        <w:t xml:space="preserve">if the Minister does so, the financial security must be </w:t>
      </w:r>
      <w:r w:rsidR="0095700F">
        <w:t>in that form or those forms.</w:t>
      </w:r>
    </w:p>
    <w:p w14:paraId="6BBC9C4C" w14:textId="77777777" w:rsidR="00DE60DB" w:rsidRPr="00DE60DB" w:rsidRDefault="00DE60DB" w:rsidP="00DE60DB">
      <w:pPr>
        <w:pStyle w:val="notetext"/>
      </w:pPr>
      <w:r>
        <w:lastRenderedPageBreak/>
        <w:t>Note:</w:t>
      </w:r>
      <w:r>
        <w:tab/>
        <w:t xml:space="preserve">The Minister may </w:t>
      </w:r>
      <w:proofErr w:type="gramStart"/>
      <w:r>
        <w:t>make a determination</w:t>
      </w:r>
      <w:proofErr w:type="gramEnd"/>
      <w:r>
        <w:t xml:space="preserve"> under </w:t>
      </w:r>
      <w:r w:rsidR="0013391A">
        <w:t xml:space="preserve">this </w:t>
      </w:r>
      <w:r w:rsidR="00F2638D">
        <w:t>subsection</w:t>
      </w:r>
      <w:r>
        <w:t xml:space="preserve"> whether or not the licence holder has already provided financial security. For cases where the licence holder has already provided financial security, see </w:t>
      </w:r>
      <w:r w:rsidR="0065221B">
        <w:t>subsection (</w:t>
      </w:r>
      <w:r w:rsidR="00C47064">
        <w:t>9</w:t>
      </w:r>
      <w:r>
        <w:t>).</w:t>
      </w:r>
    </w:p>
    <w:p w14:paraId="3DC4EDDF" w14:textId="77777777" w:rsidR="00ED147C" w:rsidRDefault="00ED147C" w:rsidP="00ED147C">
      <w:pPr>
        <w:pStyle w:val="subsection"/>
      </w:pPr>
      <w:r>
        <w:tab/>
        <w:t>(2)</w:t>
      </w:r>
      <w:r>
        <w:tab/>
        <w:t xml:space="preserve">A determination under </w:t>
      </w:r>
      <w:r w:rsidR="0065221B">
        <w:t>subsection (</w:t>
      </w:r>
      <w:r>
        <w:t>1):</w:t>
      </w:r>
    </w:p>
    <w:p w14:paraId="46E64AF8" w14:textId="77777777" w:rsidR="00ED147C" w:rsidRDefault="00ED147C" w:rsidP="00ED147C">
      <w:pPr>
        <w:pStyle w:val="paragraph"/>
      </w:pPr>
      <w:r>
        <w:tab/>
        <w:t>(a)</w:t>
      </w:r>
      <w:r>
        <w:tab/>
        <w:t>must be in writing; and</w:t>
      </w:r>
    </w:p>
    <w:p w14:paraId="0BD6E676" w14:textId="77777777" w:rsidR="00ED147C" w:rsidRDefault="00ED147C" w:rsidP="00ED147C">
      <w:pPr>
        <w:pStyle w:val="paragraph"/>
      </w:pPr>
      <w:r>
        <w:tab/>
        <w:t>(b)</w:t>
      </w:r>
      <w:r>
        <w:tab/>
        <w:t>must specify the day on which the determination takes effect.</w:t>
      </w:r>
    </w:p>
    <w:p w14:paraId="4E53F297" w14:textId="77777777" w:rsidR="00FE5A64" w:rsidRPr="00FE5A64" w:rsidRDefault="00FE5A64" w:rsidP="00FE5A64">
      <w:pPr>
        <w:pStyle w:val="subsection"/>
      </w:pPr>
      <w:r>
        <w:tab/>
        <w:t>(3)</w:t>
      </w:r>
      <w:r>
        <w:tab/>
        <w:t xml:space="preserve">The day specified for the purposes of </w:t>
      </w:r>
      <w:r w:rsidR="0065221B">
        <w:t>paragraph (</w:t>
      </w:r>
      <w:r>
        <w:t>2)(b) must be reasonable.</w:t>
      </w:r>
    </w:p>
    <w:p w14:paraId="058E6DC4" w14:textId="77777777" w:rsidR="00ED147C" w:rsidRPr="00925E1D" w:rsidRDefault="00ED147C" w:rsidP="00ED147C">
      <w:pPr>
        <w:pStyle w:val="SubsectionHead"/>
      </w:pPr>
      <w:r>
        <w:t>Procedure for making determination</w:t>
      </w:r>
    </w:p>
    <w:p w14:paraId="4415A2B0" w14:textId="77777777" w:rsidR="00ED147C" w:rsidRDefault="00ED147C" w:rsidP="00ED147C">
      <w:pPr>
        <w:pStyle w:val="subsection"/>
      </w:pPr>
      <w:r>
        <w:tab/>
        <w:t>(</w:t>
      </w:r>
      <w:r w:rsidR="00FE5A64">
        <w:t>4</w:t>
      </w:r>
      <w:r>
        <w:t>)</w:t>
      </w:r>
      <w:r>
        <w:tab/>
        <w:t xml:space="preserve">Before </w:t>
      </w:r>
      <w:proofErr w:type="gramStart"/>
      <w:r>
        <w:t>making a determination</w:t>
      </w:r>
      <w:proofErr w:type="gramEnd"/>
      <w:r>
        <w:t xml:space="preserve"> under </w:t>
      </w:r>
      <w:r w:rsidR="0065221B">
        <w:t>subsection (</w:t>
      </w:r>
      <w:r>
        <w:t>1), the Minister must give the licence holder written notice of the proposed determination.</w:t>
      </w:r>
    </w:p>
    <w:p w14:paraId="0D0F1368" w14:textId="77777777" w:rsidR="00ED147C" w:rsidRDefault="00ED147C" w:rsidP="00ED147C">
      <w:pPr>
        <w:pStyle w:val="subsection"/>
      </w:pPr>
      <w:r>
        <w:tab/>
        <w:t>(</w:t>
      </w:r>
      <w:r w:rsidR="00FE5A64">
        <w:t>5</w:t>
      </w:r>
      <w:r>
        <w:t>)</w:t>
      </w:r>
      <w:r>
        <w:tab/>
        <w:t>The notice must:</w:t>
      </w:r>
    </w:p>
    <w:p w14:paraId="16682B9D" w14:textId="77777777" w:rsidR="00ED147C" w:rsidRPr="00A22010" w:rsidRDefault="00ED147C" w:rsidP="00ED147C">
      <w:pPr>
        <w:pStyle w:val="paragraph"/>
      </w:pPr>
      <w:r w:rsidRPr="00A22010">
        <w:tab/>
        <w:t>(a)</w:t>
      </w:r>
      <w:r w:rsidRPr="00A22010">
        <w:tab/>
        <w:t xml:space="preserve">set out the </w:t>
      </w:r>
      <w:r>
        <w:t>Minister</w:t>
      </w:r>
      <w:r w:rsidRPr="00A22010">
        <w:t xml:space="preserve">’s reasons for </w:t>
      </w:r>
      <w:r>
        <w:t>the proposed determination</w:t>
      </w:r>
      <w:r w:rsidRPr="00A22010">
        <w:t>; and</w:t>
      </w:r>
    </w:p>
    <w:p w14:paraId="355DEDAB" w14:textId="77777777" w:rsidR="00ED147C" w:rsidRPr="00A22010" w:rsidRDefault="00ED147C" w:rsidP="00ED147C">
      <w:pPr>
        <w:pStyle w:val="paragraph"/>
      </w:pPr>
      <w:r w:rsidRPr="00A22010">
        <w:tab/>
        <w:t>(b)</w:t>
      </w:r>
      <w:r w:rsidRPr="00A22010">
        <w:tab/>
        <w:t xml:space="preserve">invite the </w:t>
      </w:r>
      <w:r>
        <w:t xml:space="preserve">licence holder </w:t>
      </w:r>
      <w:r w:rsidRPr="00A22010">
        <w:t xml:space="preserve">to make a written submission about the proposed </w:t>
      </w:r>
      <w:r>
        <w:t>determination</w:t>
      </w:r>
      <w:r w:rsidRPr="00A22010">
        <w:t>; and</w:t>
      </w:r>
    </w:p>
    <w:p w14:paraId="6F738578" w14:textId="77777777" w:rsidR="00ED147C" w:rsidRPr="00A22010" w:rsidRDefault="00ED147C" w:rsidP="00ED147C">
      <w:pPr>
        <w:pStyle w:val="paragraph"/>
      </w:pPr>
      <w:r w:rsidRPr="00A22010">
        <w:tab/>
        <w:t>(c)</w:t>
      </w:r>
      <w:r w:rsidRPr="00A22010">
        <w:tab/>
        <w:t xml:space="preserve">specify the </w:t>
      </w:r>
      <w:r>
        <w:t>day on or before which</w:t>
      </w:r>
      <w:r w:rsidRPr="00A22010">
        <w:t xml:space="preserve"> the submission must be made.</w:t>
      </w:r>
    </w:p>
    <w:p w14:paraId="3DD45051" w14:textId="77777777" w:rsidR="00ED147C" w:rsidRDefault="00ED147C" w:rsidP="00ED147C">
      <w:pPr>
        <w:pStyle w:val="subsection"/>
      </w:pPr>
      <w:r>
        <w:tab/>
        <w:t>(</w:t>
      </w:r>
      <w:r w:rsidR="00FE5A64">
        <w:t>6</w:t>
      </w:r>
      <w:r>
        <w:t>)</w:t>
      </w:r>
      <w:r>
        <w:tab/>
        <w:t xml:space="preserve">The day specified for the purposes of </w:t>
      </w:r>
      <w:r w:rsidR="0065221B">
        <w:t>paragraph (</w:t>
      </w:r>
      <w:r w:rsidR="00FE5A64">
        <w:t>5</w:t>
      </w:r>
      <w:r>
        <w:t>)(c) must be reasonable.</w:t>
      </w:r>
    </w:p>
    <w:p w14:paraId="151A19DB" w14:textId="77777777" w:rsidR="00ED147C" w:rsidRDefault="00ED147C" w:rsidP="00ED147C">
      <w:pPr>
        <w:pStyle w:val="subsection"/>
      </w:pPr>
      <w:r>
        <w:tab/>
        <w:t>(</w:t>
      </w:r>
      <w:r w:rsidR="00FE5A64">
        <w:t>7</w:t>
      </w:r>
      <w:r>
        <w:t>)</w:t>
      </w:r>
      <w:r>
        <w:tab/>
        <w:t xml:space="preserve">If the licence holder makes a submission on or before the day specified for the purposes of </w:t>
      </w:r>
      <w:r w:rsidR="0065221B">
        <w:t>paragraph (</w:t>
      </w:r>
      <w:r w:rsidR="00FE5A64">
        <w:t>5</w:t>
      </w:r>
      <w:r>
        <w:t>)(c), the Minister must take the submission into account in deciding whether to make the determination.</w:t>
      </w:r>
    </w:p>
    <w:p w14:paraId="255EA5A6" w14:textId="77777777" w:rsidR="00FE5A64" w:rsidRDefault="00FE5A64" w:rsidP="00FE5A64">
      <w:pPr>
        <w:pStyle w:val="subsection"/>
      </w:pPr>
      <w:r>
        <w:tab/>
        <w:t>(8)</w:t>
      </w:r>
      <w:r>
        <w:tab/>
        <w:t xml:space="preserve">The Minister must give written notice of </w:t>
      </w:r>
      <w:r w:rsidR="00F33900">
        <w:t xml:space="preserve">a </w:t>
      </w:r>
      <w:r>
        <w:t xml:space="preserve">determination under </w:t>
      </w:r>
      <w:r w:rsidR="0065221B">
        <w:t>subsection (</w:t>
      </w:r>
      <w:r>
        <w:t>1) to the licence holder.</w:t>
      </w:r>
    </w:p>
    <w:p w14:paraId="3B05A8E6" w14:textId="77777777" w:rsidR="00ED147C" w:rsidRPr="00ED147C" w:rsidRDefault="00FE5A64" w:rsidP="00ED147C">
      <w:pPr>
        <w:pStyle w:val="SubsectionHead"/>
      </w:pPr>
      <w:r>
        <w:t>D</w:t>
      </w:r>
      <w:r w:rsidR="00ED147C">
        <w:t>etermination</w:t>
      </w:r>
      <w:r>
        <w:t xml:space="preserve"> may require existing financial security to be provided in a new form</w:t>
      </w:r>
    </w:p>
    <w:p w14:paraId="632D3FFE" w14:textId="77777777" w:rsidR="005D5B75" w:rsidRDefault="005D5B75" w:rsidP="005D5B75">
      <w:pPr>
        <w:pStyle w:val="subsection"/>
      </w:pPr>
      <w:r>
        <w:tab/>
        <w:t>(</w:t>
      </w:r>
      <w:r w:rsidR="00FE5A64">
        <w:t>9</w:t>
      </w:r>
      <w:r>
        <w:t>)</w:t>
      </w:r>
      <w:r>
        <w:tab/>
        <w:t>To avoid doubt:</w:t>
      </w:r>
    </w:p>
    <w:p w14:paraId="59FCD534" w14:textId="77777777" w:rsidR="005D5B75" w:rsidRDefault="005D5B75" w:rsidP="005D5B75">
      <w:pPr>
        <w:pStyle w:val="paragraph"/>
      </w:pPr>
      <w:r>
        <w:tab/>
        <w:t>(a)</w:t>
      </w:r>
      <w:r>
        <w:tab/>
        <w:t xml:space="preserve">the Minister may determine under </w:t>
      </w:r>
      <w:r w:rsidR="0065221B">
        <w:t>subsection (</w:t>
      </w:r>
      <w:r>
        <w:t xml:space="preserve">1) that financial security already provided by a licence holder in a particular form (the </w:t>
      </w:r>
      <w:r>
        <w:rPr>
          <w:b/>
          <w:i/>
        </w:rPr>
        <w:t>first form</w:t>
      </w:r>
      <w:r>
        <w:t xml:space="preserve">) must be provided in a different form (the </w:t>
      </w:r>
      <w:r>
        <w:rPr>
          <w:b/>
          <w:i/>
        </w:rPr>
        <w:t>second form</w:t>
      </w:r>
      <w:r>
        <w:t>); and</w:t>
      </w:r>
    </w:p>
    <w:p w14:paraId="538C153D" w14:textId="77777777" w:rsidR="00CE0700" w:rsidRDefault="005D5B75" w:rsidP="005D5B75">
      <w:pPr>
        <w:pStyle w:val="paragraph"/>
      </w:pPr>
      <w:r>
        <w:tab/>
        <w:t>(b)</w:t>
      </w:r>
      <w:r>
        <w:tab/>
        <w:t>if the Minister does so</w:t>
      </w:r>
      <w:r w:rsidR="00CE0700">
        <w:t>, then:</w:t>
      </w:r>
    </w:p>
    <w:p w14:paraId="4017ADD6" w14:textId="77777777" w:rsidR="00CE0700" w:rsidRDefault="00CE0700" w:rsidP="00CE0700">
      <w:pPr>
        <w:pStyle w:val="paragraphsub"/>
      </w:pPr>
      <w:r>
        <w:tab/>
        <w:t>(</w:t>
      </w:r>
      <w:proofErr w:type="spellStart"/>
      <w:r>
        <w:t>i</w:t>
      </w:r>
      <w:proofErr w:type="spellEnd"/>
      <w:r>
        <w:t>)</w:t>
      </w:r>
      <w:r>
        <w:tab/>
      </w:r>
      <w:r w:rsidR="00FE5A64">
        <w:t xml:space="preserve">any obligation that the </w:t>
      </w:r>
      <w:r w:rsidR="005D5B75">
        <w:t>licence holder</w:t>
      </w:r>
      <w:r w:rsidR="00FE5A64">
        <w:t xml:space="preserve"> </w:t>
      </w:r>
      <w:proofErr w:type="gramStart"/>
      <w:r w:rsidR="00FE5A64">
        <w:t>ha</w:t>
      </w:r>
      <w:r w:rsidR="00A522AB">
        <w:t xml:space="preserve">s </w:t>
      </w:r>
      <w:r w:rsidR="00FE5A64">
        <w:t>to</w:t>
      </w:r>
      <w:proofErr w:type="gramEnd"/>
      <w:r w:rsidR="00FE5A64">
        <w:t xml:space="preserve"> </w:t>
      </w:r>
      <w:r w:rsidR="005D5B75">
        <w:t xml:space="preserve">provide </w:t>
      </w:r>
      <w:r w:rsidR="00FE5A64">
        <w:t xml:space="preserve">the </w:t>
      </w:r>
      <w:r w:rsidR="005D5B75">
        <w:t>financial security in the first form</w:t>
      </w:r>
      <w:r w:rsidR="00FE5A64">
        <w:t xml:space="preserve"> continues until the end of the day before the day the determination takes effect</w:t>
      </w:r>
      <w:r>
        <w:t>; and</w:t>
      </w:r>
    </w:p>
    <w:p w14:paraId="6774BB10" w14:textId="77777777" w:rsidR="005D5B75" w:rsidRDefault="00CE0700" w:rsidP="00CE0700">
      <w:pPr>
        <w:pStyle w:val="paragraphsub"/>
      </w:pPr>
      <w:r>
        <w:tab/>
        <w:t>(ii)</w:t>
      </w:r>
      <w:r>
        <w:tab/>
        <w:t>on and after the day the determination takes effect, the licence holder must provide financial security in the second form.</w:t>
      </w:r>
    </w:p>
    <w:p w14:paraId="04394A3B" w14:textId="77777777" w:rsidR="0095700F" w:rsidRDefault="00A853A5" w:rsidP="0095700F">
      <w:pPr>
        <w:pStyle w:val="ActHead5"/>
      </w:pPr>
      <w:bookmarkStart w:id="103" w:name="_Toc182830096"/>
      <w:proofErr w:type="gramStart"/>
      <w:r w:rsidRPr="006C224C">
        <w:rPr>
          <w:rStyle w:val="CharSectno"/>
        </w:rPr>
        <w:t>103</w:t>
      </w:r>
      <w:r w:rsidR="0095700F">
        <w:t xml:space="preserve">  Financial</w:t>
      </w:r>
      <w:proofErr w:type="gramEnd"/>
      <w:r w:rsidR="0095700F">
        <w:t xml:space="preserve"> security may be required at different times in relation to particular licence infrastructure</w:t>
      </w:r>
      <w:bookmarkEnd w:id="103"/>
    </w:p>
    <w:p w14:paraId="24E15EC0" w14:textId="77777777" w:rsidR="0009457E" w:rsidRDefault="007C1A92" w:rsidP="007C1A92">
      <w:pPr>
        <w:pStyle w:val="subsection"/>
      </w:pPr>
      <w:r>
        <w:tab/>
      </w:r>
      <w:r>
        <w:tab/>
        <w:t xml:space="preserve">For the purposes of </w:t>
      </w:r>
      <w:r w:rsidR="0065221B">
        <w:t>paragraph 1</w:t>
      </w:r>
      <w:r>
        <w:t xml:space="preserve">17(3)(b) of the Act, the financial security required by </w:t>
      </w:r>
      <w:r w:rsidR="0065221B">
        <w:t>subsection 1</w:t>
      </w:r>
      <w:r>
        <w:t xml:space="preserve">17(1) of the Act in relation to a licence may be provided </w:t>
      </w:r>
      <w:r w:rsidRPr="007C1A92">
        <w:t xml:space="preserve">at different times in relation to </w:t>
      </w:r>
      <w:proofErr w:type="gramStart"/>
      <w:r w:rsidRPr="007C1A92">
        <w:t>particular licence</w:t>
      </w:r>
      <w:proofErr w:type="gramEnd"/>
      <w:r w:rsidRPr="007C1A92">
        <w:t xml:space="preserve"> infrastructure</w:t>
      </w:r>
      <w:r>
        <w:t xml:space="preserve"> if</w:t>
      </w:r>
      <w:r w:rsidR="0009457E">
        <w:t>:</w:t>
      </w:r>
    </w:p>
    <w:p w14:paraId="74FCB0C2" w14:textId="77777777" w:rsidR="007C1A92" w:rsidRDefault="0009457E" w:rsidP="0009457E">
      <w:pPr>
        <w:pStyle w:val="paragraph"/>
      </w:pPr>
      <w:r>
        <w:tab/>
        <w:t>(a)</w:t>
      </w:r>
      <w:r>
        <w:tab/>
      </w:r>
      <w:r w:rsidR="007C1A92">
        <w:t>the management plan for the licence</w:t>
      </w:r>
      <w:r>
        <w:t xml:space="preserve"> </w:t>
      </w:r>
      <w:r w:rsidR="007C1A92">
        <w:t xml:space="preserve">includes a timetable for the provision of financial security under </w:t>
      </w:r>
      <w:r w:rsidR="0065221B">
        <w:t>subsection 1</w:t>
      </w:r>
      <w:r w:rsidR="007C1A92">
        <w:t>17(1) of the Act that:</w:t>
      </w:r>
    </w:p>
    <w:p w14:paraId="1D15E77B" w14:textId="77777777" w:rsidR="007C1A92" w:rsidRDefault="007C1A92" w:rsidP="007C1A92">
      <w:pPr>
        <w:pStyle w:val="paragraphsub"/>
      </w:pPr>
      <w:r>
        <w:tab/>
        <w:t>(</w:t>
      </w:r>
      <w:proofErr w:type="spellStart"/>
      <w:r>
        <w:t>i</w:t>
      </w:r>
      <w:proofErr w:type="spellEnd"/>
      <w:r>
        <w:t>)</w:t>
      </w:r>
      <w:r>
        <w:tab/>
        <w:t xml:space="preserve">sets out when the financial security that relates to </w:t>
      </w:r>
      <w:proofErr w:type="gramStart"/>
      <w:r>
        <w:t>particular licence</w:t>
      </w:r>
      <w:proofErr w:type="gramEnd"/>
      <w:r>
        <w:t xml:space="preserve"> infrastructure is to be provided; and</w:t>
      </w:r>
    </w:p>
    <w:p w14:paraId="6C5E2DD3" w14:textId="77777777" w:rsidR="007C1A92" w:rsidRDefault="007C1A92" w:rsidP="007C1A92">
      <w:pPr>
        <w:pStyle w:val="paragraphsub"/>
      </w:pPr>
      <w:r>
        <w:lastRenderedPageBreak/>
        <w:tab/>
        <w:t>(ii)</w:t>
      </w:r>
      <w:r>
        <w:tab/>
        <w:t xml:space="preserve">requires </w:t>
      </w:r>
      <w:r w:rsidRPr="00EF0AF4">
        <w:t xml:space="preserve">the financial security that relates to </w:t>
      </w:r>
      <w:proofErr w:type="gramStart"/>
      <w:r w:rsidRPr="00EF0AF4">
        <w:t xml:space="preserve">particular </w:t>
      </w:r>
      <w:r>
        <w:t>licence</w:t>
      </w:r>
      <w:proofErr w:type="gramEnd"/>
      <w:r>
        <w:t xml:space="preserve"> </w:t>
      </w:r>
      <w:r w:rsidRPr="00EF0AF4">
        <w:t xml:space="preserve">infrastructure </w:t>
      </w:r>
      <w:r>
        <w:t xml:space="preserve">to be </w:t>
      </w:r>
      <w:r w:rsidRPr="00EF0AF4">
        <w:t xml:space="preserve">provided before that </w:t>
      </w:r>
      <w:r>
        <w:t xml:space="preserve">licence </w:t>
      </w:r>
      <w:r w:rsidRPr="00EF0AF4">
        <w:t>infrastructure is constructed or installed in the licence area</w:t>
      </w:r>
      <w:r>
        <w:t>; and</w:t>
      </w:r>
    </w:p>
    <w:p w14:paraId="7410F72D" w14:textId="77777777" w:rsidR="0009457E" w:rsidRDefault="0009457E" w:rsidP="00FB76CB">
      <w:pPr>
        <w:pStyle w:val="paragraph"/>
      </w:pPr>
      <w:r>
        <w:tab/>
        <w:t>(</w:t>
      </w:r>
      <w:r w:rsidR="00AC51BE">
        <w:t>b</w:t>
      </w:r>
      <w:r>
        <w:t>)</w:t>
      </w:r>
      <w:r>
        <w:tab/>
        <w:t xml:space="preserve">the financial security is provided in accordance with the timetable included under </w:t>
      </w:r>
      <w:r w:rsidR="0065221B">
        <w:t>paragraph (</w:t>
      </w:r>
      <w:r>
        <w:t>a)</w:t>
      </w:r>
      <w:r w:rsidR="00BF29B5">
        <w:t xml:space="preserve"> of this section</w:t>
      </w:r>
      <w:r w:rsidR="00FB76CB">
        <w:t>.</w:t>
      </w:r>
    </w:p>
    <w:p w14:paraId="49E77F8B" w14:textId="77777777" w:rsidR="00F92E09" w:rsidRDefault="00A853A5" w:rsidP="00F92E09">
      <w:pPr>
        <w:pStyle w:val="ActHead5"/>
      </w:pPr>
      <w:bookmarkStart w:id="104" w:name="_Toc182830097"/>
      <w:proofErr w:type="gramStart"/>
      <w:r w:rsidRPr="006C224C">
        <w:rPr>
          <w:rStyle w:val="CharSectno"/>
        </w:rPr>
        <w:t>104</w:t>
      </w:r>
      <w:r w:rsidR="00F92E09">
        <w:t xml:space="preserve">  </w:t>
      </w:r>
      <w:r w:rsidR="00BB64E0">
        <w:t>A</w:t>
      </w:r>
      <w:r w:rsidR="00621DE1">
        <w:t>mount</w:t>
      </w:r>
      <w:proofErr w:type="gramEnd"/>
      <w:r w:rsidR="00621DE1">
        <w:t xml:space="preserve"> of financial security </w:t>
      </w:r>
      <w:r w:rsidR="00BB64E0">
        <w:t>that is</w:t>
      </w:r>
      <w:r w:rsidR="00621DE1">
        <w:t xml:space="preserve"> no longer required</w:t>
      </w:r>
      <w:bookmarkEnd w:id="104"/>
    </w:p>
    <w:p w14:paraId="5114DD9F" w14:textId="77777777" w:rsidR="00E21317" w:rsidRDefault="00E21317" w:rsidP="00E21317">
      <w:pPr>
        <w:pStyle w:val="subsection"/>
      </w:pPr>
      <w:r>
        <w:tab/>
        <w:t>(1)</w:t>
      </w:r>
      <w:r>
        <w:tab/>
        <w:t xml:space="preserve">For the purposes of </w:t>
      </w:r>
      <w:r w:rsidR="0065221B">
        <w:t>paragraph 1</w:t>
      </w:r>
      <w:r>
        <w:t>17(3)(c) of the Act, the Minister may determine, in writing, that a licence holder is no longer required to provide a</w:t>
      </w:r>
      <w:r w:rsidR="00014AA1">
        <w:t xml:space="preserve"> specified </w:t>
      </w:r>
      <w:r>
        <w:t>amount of financial security if:</w:t>
      </w:r>
    </w:p>
    <w:p w14:paraId="28870CB5" w14:textId="77777777" w:rsidR="0086305C" w:rsidRDefault="00A04E93" w:rsidP="00A04E93">
      <w:pPr>
        <w:pStyle w:val="paragraph"/>
      </w:pPr>
      <w:r w:rsidRPr="00A04E93">
        <w:tab/>
        <w:t>(</w:t>
      </w:r>
      <w:r w:rsidR="009734CC">
        <w:t>a</w:t>
      </w:r>
      <w:r w:rsidRPr="00A04E93">
        <w:t>)</w:t>
      </w:r>
      <w:r w:rsidRPr="00A04E93">
        <w:tab/>
        <w:t xml:space="preserve">the Minister is satisfied that no further costs, expenses or liabilities are likely to arise in relation to the licence infrastructure, property or remediation </w:t>
      </w:r>
      <w:r>
        <w:t xml:space="preserve">activities to which the amount of financial security relates; </w:t>
      </w:r>
      <w:r w:rsidR="009734CC">
        <w:t>and</w:t>
      </w:r>
    </w:p>
    <w:p w14:paraId="5FFF3D77" w14:textId="77777777" w:rsidR="0076180B" w:rsidRDefault="00A04E93" w:rsidP="00A04E93">
      <w:pPr>
        <w:pStyle w:val="paragraph"/>
      </w:pPr>
      <w:r>
        <w:tab/>
        <w:t>(</w:t>
      </w:r>
      <w:r w:rsidR="009734CC">
        <w:t>b</w:t>
      </w:r>
      <w:r>
        <w:t>)</w:t>
      </w:r>
      <w:r>
        <w:tab/>
        <w:t xml:space="preserve">the Minister is satisfied that the determination would not result in the amount of financial security provided by the licence holder in relation to the licence being </w:t>
      </w:r>
      <w:r w:rsidR="0076180B">
        <w:t xml:space="preserve">insufficient to pay the costs, expenses and liabilities mentioned in </w:t>
      </w:r>
      <w:r w:rsidR="0065221B">
        <w:t>subsection 1</w:t>
      </w:r>
      <w:r w:rsidR="0076180B">
        <w:t>17(1) of the Act.</w:t>
      </w:r>
    </w:p>
    <w:p w14:paraId="5DE5E388" w14:textId="77777777" w:rsidR="00332FB5" w:rsidRDefault="00332FB5" w:rsidP="00332FB5">
      <w:pPr>
        <w:pStyle w:val="subsection"/>
      </w:pPr>
      <w:r>
        <w:tab/>
        <w:t>(</w:t>
      </w:r>
      <w:r w:rsidR="00587FA1">
        <w:t>2</w:t>
      </w:r>
      <w:r>
        <w:t>)</w:t>
      </w:r>
      <w:r>
        <w:tab/>
        <w:t xml:space="preserve">In considering whether to </w:t>
      </w:r>
      <w:proofErr w:type="gramStart"/>
      <w:r>
        <w:t>make a determination</w:t>
      </w:r>
      <w:proofErr w:type="gramEnd"/>
      <w:r>
        <w:t xml:space="preserve"> under </w:t>
      </w:r>
      <w:r w:rsidR="0065221B">
        <w:t>subsection (</w:t>
      </w:r>
      <w:r w:rsidR="00036FCE">
        <w:t>1</w:t>
      </w:r>
      <w:r>
        <w:t>):</w:t>
      </w:r>
    </w:p>
    <w:p w14:paraId="5756C86C" w14:textId="77777777" w:rsidR="00332FB5" w:rsidRDefault="00332FB5" w:rsidP="00332FB5">
      <w:pPr>
        <w:pStyle w:val="paragraph"/>
      </w:pPr>
      <w:r>
        <w:tab/>
        <w:t>(a)</w:t>
      </w:r>
      <w:r>
        <w:tab/>
        <w:t>the Minister must seek advice from the Regulator; and</w:t>
      </w:r>
    </w:p>
    <w:p w14:paraId="3753C647" w14:textId="77777777" w:rsidR="00332FB5" w:rsidRPr="00332FB5" w:rsidRDefault="00332FB5" w:rsidP="00332FB5">
      <w:pPr>
        <w:pStyle w:val="paragraph"/>
      </w:pPr>
      <w:r>
        <w:tab/>
        <w:t>(b)</w:t>
      </w:r>
      <w:r>
        <w:tab/>
        <w:t>the Minister must have regard to that advice.</w:t>
      </w:r>
    </w:p>
    <w:p w14:paraId="23EA72FA" w14:textId="77777777" w:rsidR="0024540A" w:rsidRDefault="0024540A" w:rsidP="0024540A">
      <w:pPr>
        <w:pStyle w:val="subsection"/>
      </w:pPr>
      <w:r>
        <w:tab/>
        <w:t>(</w:t>
      </w:r>
      <w:r w:rsidR="00587FA1">
        <w:t>3</w:t>
      </w:r>
      <w:r>
        <w:t>)</w:t>
      </w:r>
      <w:r>
        <w:tab/>
        <w:t xml:space="preserve">If the Minister </w:t>
      </w:r>
      <w:proofErr w:type="gramStart"/>
      <w:r>
        <w:t>makes a determination</w:t>
      </w:r>
      <w:proofErr w:type="gramEnd"/>
      <w:r>
        <w:t xml:space="preserve"> under </w:t>
      </w:r>
      <w:r w:rsidR="0065221B">
        <w:t>subsection (</w:t>
      </w:r>
      <w:r w:rsidR="00036FCE">
        <w:t>1</w:t>
      </w:r>
      <w:r>
        <w:t>):</w:t>
      </w:r>
    </w:p>
    <w:p w14:paraId="7449AAD9" w14:textId="77777777" w:rsidR="0024540A" w:rsidRPr="007130F9" w:rsidRDefault="0024540A" w:rsidP="0024540A">
      <w:pPr>
        <w:pStyle w:val="paragraph"/>
      </w:pPr>
      <w:r>
        <w:tab/>
        <w:t>(a)</w:t>
      </w:r>
      <w:r>
        <w:tab/>
        <w:t xml:space="preserve">the amount of financial security </w:t>
      </w:r>
      <w:r w:rsidR="00014AA1">
        <w:t xml:space="preserve">specified in the determination </w:t>
      </w:r>
      <w:r>
        <w:t>ceases to be required; and</w:t>
      </w:r>
    </w:p>
    <w:p w14:paraId="492C325B" w14:textId="77777777" w:rsidR="0024540A" w:rsidRDefault="0024540A" w:rsidP="0024540A">
      <w:pPr>
        <w:pStyle w:val="paragraph"/>
      </w:pPr>
      <w:r>
        <w:tab/>
        <w:t>(b)</w:t>
      </w:r>
      <w:r>
        <w:tab/>
        <w:t>the Minister must give written notice of the determination to the licence holder.</w:t>
      </w:r>
    </w:p>
    <w:p w14:paraId="3F9499B6" w14:textId="77777777" w:rsidR="00BB64E0" w:rsidRDefault="00A853A5" w:rsidP="00BB64E0">
      <w:pPr>
        <w:pStyle w:val="ActHead5"/>
      </w:pPr>
      <w:bookmarkStart w:id="105" w:name="_Toc182830098"/>
      <w:proofErr w:type="gramStart"/>
      <w:r w:rsidRPr="006C224C">
        <w:rPr>
          <w:rStyle w:val="CharSectno"/>
        </w:rPr>
        <w:t>105</w:t>
      </w:r>
      <w:r w:rsidR="00BB64E0">
        <w:t xml:space="preserve">  Reductions</w:t>
      </w:r>
      <w:proofErr w:type="gramEnd"/>
      <w:r w:rsidR="00BB64E0">
        <w:t xml:space="preserve"> in amount of financial security</w:t>
      </w:r>
      <w:bookmarkEnd w:id="105"/>
    </w:p>
    <w:p w14:paraId="42D9ADFD" w14:textId="77777777" w:rsidR="00F92E09" w:rsidRDefault="0095230D" w:rsidP="00F92E09">
      <w:pPr>
        <w:pStyle w:val="subsection"/>
      </w:pPr>
      <w:r>
        <w:tab/>
        <w:t>(</w:t>
      </w:r>
      <w:r w:rsidR="00BB64E0">
        <w:t>1</w:t>
      </w:r>
      <w:r>
        <w:t>)</w:t>
      </w:r>
      <w:r>
        <w:tab/>
      </w:r>
      <w:r w:rsidR="00534439">
        <w:t xml:space="preserve">For the purposes of </w:t>
      </w:r>
      <w:r w:rsidR="0065221B">
        <w:t>paragraph 1</w:t>
      </w:r>
      <w:r w:rsidR="00534439">
        <w:t>17(4)(d) of the Act, t</w:t>
      </w:r>
      <w:r>
        <w:t>he Minister may determine</w:t>
      </w:r>
      <w:r w:rsidR="00BB64E0">
        <w:t xml:space="preserve">, in writing, </w:t>
      </w:r>
      <w:r>
        <w:t>that the amount of financial security</w:t>
      </w:r>
      <w:r w:rsidR="00EA2260">
        <w:t xml:space="preserve"> provided by a licence holder </w:t>
      </w:r>
      <w:r w:rsidR="00320336">
        <w:t>may</w:t>
      </w:r>
      <w:r>
        <w:t xml:space="preserve"> be reduced by a particular amount if</w:t>
      </w:r>
      <w:r w:rsidR="00AF0920">
        <w:t xml:space="preserve"> the Minister is satisfied that the reduction would not result in the total amount of financial security provided by the licence holder in relation to the licence</w:t>
      </w:r>
      <w:r w:rsidR="00BC1F08">
        <w:t xml:space="preserve"> being insufficient to pay the costs, expenses and liabilities mentioned in </w:t>
      </w:r>
      <w:r w:rsidR="0065221B">
        <w:t>subsection 1</w:t>
      </w:r>
      <w:r w:rsidR="00BC1F08">
        <w:t>17(1) of the Act.</w:t>
      </w:r>
    </w:p>
    <w:p w14:paraId="33F498B4" w14:textId="77777777" w:rsidR="00AF0920" w:rsidRDefault="00AF0920" w:rsidP="00AF0920">
      <w:pPr>
        <w:pStyle w:val="subsection"/>
      </w:pPr>
      <w:r>
        <w:tab/>
        <w:t>(2)</w:t>
      </w:r>
      <w:r>
        <w:tab/>
        <w:t xml:space="preserve">In considering whether to </w:t>
      </w:r>
      <w:proofErr w:type="gramStart"/>
      <w:r>
        <w:t>make a determination</w:t>
      </w:r>
      <w:proofErr w:type="gramEnd"/>
      <w:r>
        <w:t xml:space="preserve"> under </w:t>
      </w:r>
      <w:r w:rsidR="0065221B">
        <w:t>subsection (</w:t>
      </w:r>
      <w:r>
        <w:t>1):</w:t>
      </w:r>
    </w:p>
    <w:p w14:paraId="49930A68" w14:textId="77777777" w:rsidR="00AF0920" w:rsidRDefault="00AF0920" w:rsidP="00AF0920">
      <w:pPr>
        <w:pStyle w:val="paragraph"/>
      </w:pPr>
      <w:r>
        <w:tab/>
        <w:t>(a)</w:t>
      </w:r>
      <w:r>
        <w:tab/>
        <w:t>the Minister must seek advice from the Regulator; and</w:t>
      </w:r>
    </w:p>
    <w:p w14:paraId="29030988" w14:textId="77777777" w:rsidR="00AF0920" w:rsidRPr="00332FB5" w:rsidRDefault="00AF0920" w:rsidP="00AF0920">
      <w:pPr>
        <w:pStyle w:val="paragraph"/>
      </w:pPr>
      <w:r>
        <w:tab/>
        <w:t>(b)</w:t>
      </w:r>
      <w:r>
        <w:tab/>
        <w:t>the Minister must have regard to that advice.</w:t>
      </w:r>
    </w:p>
    <w:p w14:paraId="74916066" w14:textId="77777777" w:rsidR="00BB64E0" w:rsidRDefault="00BB64E0" w:rsidP="00BB64E0">
      <w:pPr>
        <w:pStyle w:val="subsection"/>
      </w:pPr>
      <w:r>
        <w:tab/>
        <w:t>(3)</w:t>
      </w:r>
      <w:r>
        <w:tab/>
        <w:t xml:space="preserve">The Minister must give the licence holder a copy of a determination under </w:t>
      </w:r>
      <w:r w:rsidR="0065221B">
        <w:t>subsection (</w:t>
      </w:r>
      <w:r>
        <w:t>1) within 30 days after making the determination.</w:t>
      </w:r>
    </w:p>
    <w:p w14:paraId="082C1987" w14:textId="77777777" w:rsidR="00EB6481" w:rsidRDefault="00A853A5" w:rsidP="00EB6481">
      <w:pPr>
        <w:pStyle w:val="ActHead5"/>
      </w:pPr>
      <w:bookmarkStart w:id="106" w:name="_Toc182830099"/>
      <w:proofErr w:type="gramStart"/>
      <w:r w:rsidRPr="006C224C">
        <w:rPr>
          <w:rStyle w:val="CharSectno"/>
        </w:rPr>
        <w:t>106</w:t>
      </w:r>
      <w:r w:rsidR="00EB6481">
        <w:t xml:space="preserve">  No</w:t>
      </w:r>
      <w:proofErr w:type="gramEnd"/>
      <w:r w:rsidR="00EB6481">
        <w:t xml:space="preserve"> other cessation or reduction of financial security obligations</w:t>
      </w:r>
      <w:bookmarkEnd w:id="106"/>
    </w:p>
    <w:p w14:paraId="1EDBF5E2" w14:textId="77777777" w:rsidR="00F601B2" w:rsidRDefault="00060530" w:rsidP="00EB6481">
      <w:pPr>
        <w:pStyle w:val="subsection"/>
      </w:pPr>
      <w:r>
        <w:tab/>
      </w:r>
      <w:r>
        <w:tab/>
        <w:t xml:space="preserve">An amount of financial security provided by a licence holder in relation to a licence does not cease to be required and cannot be reduced, while the licence remains in force, otherwise than in accordance with a determination by the Minister under section </w:t>
      </w:r>
      <w:r w:rsidR="00A853A5">
        <w:t>104</w:t>
      </w:r>
      <w:r>
        <w:t xml:space="preserve"> o</w:t>
      </w:r>
      <w:r w:rsidR="006417FC">
        <w:t>r</w:t>
      </w:r>
      <w:r>
        <w:t xml:space="preserve"> </w:t>
      </w:r>
      <w:r w:rsidR="00A853A5">
        <w:t>105</w:t>
      </w:r>
      <w:r>
        <w:t>.</w:t>
      </w:r>
    </w:p>
    <w:p w14:paraId="7774AE86" w14:textId="77777777" w:rsidR="00C522A9" w:rsidRDefault="00A853A5" w:rsidP="00C522A9">
      <w:pPr>
        <w:pStyle w:val="ActHead5"/>
      </w:pPr>
      <w:bookmarkStart w:id="107" w:name="_Toc182830100"/>
      <w:proofErr w:type="gramStart"/>
      <w:r w:rsidRPr="006C224C">
        <w:rPr>
          <w:rStyle w:val="CharSectno"/>
        </w:rPr>
        <w:lastRenderedPageBreak/>
        <w:t>107</w:t>
      </w:r>
      <w:r w:rsidR="00C522A9">
        <w:t xml:space="preserve">  </w:t>
      </w:r>
      <w:r w:rsidR="003F4C25">
        <w:t>Financial</w:t>
      </w:r>
      <w:proofErr w:type="gramEnd"/>
      <w:r w:rsidR="003F4C25">
        <w:t xml:space="preserve"> security for a transferred licence</w:t>
      </w:r>
      <w:bookmarkEnd w:id="107"/>
    </w:p>
    <w:p w14:paraId="52583933" w14:textId="77777777" w:rsidR="007805D4" w:rsidRDefault="007805D4" w:rsidP="007805D4">
      <w:pPr>
        <w:pStyle w:val="subsection"/>
      </w:pPr>
      <w:r>
        <w:tab/>
        <w:t>(1)</w:t>
      </w:r>
      <w:r>
        <w:tab/>
        <w:t>This section applies if:</w:t>
      </w:r>
    </w:p>
    <w:p w14:paraId="1D97305F" w14:textId="77777777" w:rsidR="007805D4" w:rsidRDefault="007805D4" w:rsidP="007805D4">
      <w:pPr>
        <w:pStyle w:val="paragraph"/>
      </w:pPr>
      <w:r>
        <w:tab/>
        <w:t>(a)</w:t>
      </w:r>
      <w:r>
        <w:tab/>
        <w:t xml:space="preserve">the Minister has decided to transfer a licence, as mentioned in </w:t>
      </w:r>
      <w:r w:rsidR="0065221B">
        <w:t>subparagraph 7</w:t>
      </w:r>
      <w:r>
        <w:t>2(1)(c)(</w:t>
      </w:r>
      <w:r w:rsidR="004301F4">
        <w:t>i</w:t>
      </w:r>
      <w:r>
        <w:t>i) of the Act; or</w:t>
      </w:r>
    </w:p>
    <w:p w14:paraId="4C2773FE" w14:textId="77777777" w:rsidR="007805D4" w:rsidRDefault="007805D4" w:rsidP="007805D4">
      <w:pPr>
        <w:pStyle w:val="paragraph"/>
      </w:pPr>
      <w:r>
        <w:tab/>
        <w:t>(b)</w:t>
      </w:r>
      <w:r>
        <w:tab/>
        <w:t xml:space="preserve">a licence has been transferred, as mentioned in </w:t>
      </w:r>
      <w:r w:rsidR="0065221B">
        <w:t>subparagraph 7</w:t>
      </w:r>
      <w:r>
        <w:t>2(1)(c)(</w:t>
      </w:r>
      <w:r w:rsidR="004301F4">
        <w:t>ii</w:t>
      </w:r>
      <w:r>
        <w:t>i) of the Act</w:t>
      </w:r>
      <w:r w:rsidR="00AE682E">
        <w:t>.</w:t>
      </w:r>
    </w:p>
    <w:p w14:paraId="2099BC0E" w14:textId="77777777" w:rsidR="007805D4" w:rsidRDefault="007805D4" w:rsidP="007805D4">
      <w:pPr>
        <w:pStyle w:val="subsection"/>
      </w:pPr>
      <w:r>
        <w:tab/>
        <w:t>(2)</w:t>
      </w:r>
      <w:r>
        <w:tab/>
        <w:t xml:space="preserve">For the purposes of </w:t>
      </w:r>
      <w:r w:rsidR="0065221B">
        <w:t>subsections 7</w:t>
      </w:r>
      <w:r>
        <w:t>2(2) and (3) of the Act</w:t>
      </w:r>
      <w:r w:rsidR="00AE682E">
        <w:t xml:space="preserve">, </w:t>
      </w:r>
      <w:proofErr w:type="gramStart"/>
      <w:r w:rsidR="00AE682E">
        <w:t>as long as</w:t>
      </w:r>
      <w:proofErr w:type="gramEnd"/>
      <w:r w:rsidR="00AE682E">
        <w:t xml:space="preserve"> the licence remains in force</w:t>
      </w:r>
      <w:r>
        <w:t>:</w:t>
      </w:r>
    </w:p>
    <w:p w14:paraId="44D02453" w14:textId="77777777" w:rsidR="009B4FAC" w:rsidRPr="007805D4" w:rsidRDefault="009B4FAC" w:rsidP="009B4FAC">
      <w:pPr>
        <w:pStyle w:val="paragraph"/>
      </w:pPr>
      <w:r>
        <w:tab/>
        <w:t>(a)</w:t>
      </w:r>
      <w:r>
        <w:tab/>
      </w:r>
      <w:proofErr w:type="gramStart"/>
      <w:r w:rsidR="00AE682E">
        <w:t>all of</w:t>
      </w:r>
      <w:proofErr w:type="gramEnd"/>
      <w:r w:rsidR="00AE682E">
        <w:t xml:space="preserve"> </w:t>
      </w:r>
      <w:r>
        <w:t xml:space="preserve">the transferor’s obligations in relation to the licence under </w:t>
      </w:r>
      <w:r w:rsidR="0065221B">
        <w:t>sections 1</w:t>
      </w:r>
      <w:r>
        <w:t>17 and 118 of the Act continue until</w:t>
      </w:r>
      <w:r w:rsidR="000916F9">
        <w:t xml:space="preserve">, and unless, the obligations cease under </w:t>
      </w:r>
      <w:r w:rsidR="0065221B">
        <w:t>paragraph (</w:t>
      </w:r>
      <w:r w:rsidR="000916F9">
        <w:t>6)(a) of this section</w:t>
      </w:r>
      <w:r w:rsidR="006365BA">
        <w:t>; and</w:t>
      </w:r>
    </w:p>
    <w:p w14:paraId="000E69AF" w14:textId="77777777" w:rsidR="007805D4" w:rsidRDefault="007805D4" w:rsidP="007805D4">
      <w:pPr>
        <w:pStyle w:val="paragraph"/>
      </w:pPr>
      <w:r>
        <w:tab/>
        <w:t>(</w:t>
      </w:r>
      <w:r w:rsidR="009B4FAC">
        <w:t>b</w:t>
      </w:r>
      <w:r>
        <w:t>)</w:t>
      </w:r>
      <w:r>
        <w:tab/>
        <w:t xml:space="preserve">both the transferor and the transferee must comply with </w:t>
      </w:r>
      <w:r w:rsidR="0065221B">
        <w:t>sections 1</w:t>
      </w:r>
      <w:r>
        <w:t xml:space="preserve">17 and 118 </w:t>
      </w:r>
      <w:r w:rsidR="00745FB3">
        <w:t xml:space="preserve">of the Act </w:t>
      </w:r>
      <w:r>
        <w:t>in relation to the licence</w:t>
      </w:r>
      <w:r w:rsidR="00B4476A">
        <w:t xml:space="preserve"> until the </w:t>
      </w:r>
      <w:r w:rsidR="00181D81">
        <w:t xml:space="preserve">transferor’s obligations cease under </w:t>
      </w:r>
      <w:r w:rsidR="0065221B">
        <w:t>paragraph (</w:t>
      </w:r>
      <w:r w:rsidR="00181D81">
        <w:t>6)(a) of this section</w:t>
      </w:r>
      <w:r w:rsidR="009B4FAC">
        <w:t>.</w:t>
      </w:r>
    </w:p>
    <w:p w14:paraId="43F916C5" w14:textId="77777777" w:rsidR="009A6697" w:rsidRPr="009A6697" w:rsidRDefault="009A6697" w:rsidP="009A6697">
      <w:pPr>
        <w:pStyle w:val="notetext"/>
      </w:pPr>
      <w:r>
        <w:t>Note:</w:t>
      </w:r>
      <w:r>
        <w:tab/>
        <w:t xml:space="preserve">If the Minister </w:t>
      </w:r>
      <w:proofErr w:type="gramStart"/>
      <w:r>
        <w:t>makes a determination</w:t>
      </w:r>
      <w:proofErr w:type="gramEnd"/>
      <w:r>
        <w:t xml:space="preserve"> under </w:t>
      </w:r>
      <w:r w:rsidR="0065221B">
        <w:t>subsection (</w:t>
      </w:r>
      <w:r>
        <w:t>5)</w:t>
      </w:r>
      <w:r w:rsidR="007331AC">
        <w:t>,</w:t>
      </w:r>
      <w:r>
        <w:t xml:space="preserve"> the transferor’s obligations cease</w:t>
      </w:r>
      <w:r w:rsidR="00C54F43">
        <w:t>, while the transferee’s obligations continue.</w:t>
      </w:r>
    </w:p>
    <w:p w14:paraId="45EB6640" w14:textId="77777777" w:rsidR="0056324A" w:rsidRPr="00606A5D" w:rsidRDefault="00FA3F6B" w:rsidP="009C0D5D">
      <w:pPr>
        <w:pStyle w:val="subsection"/>
      </w:pPr>
      <w:r>
        <w:tab/>
      </w:r>
      <w:r w:rsidR="0056324A">
        <w:t>(3)</w:t>
      </w:r>
      <w:r w:rsidR="0056324A">
        <w:tab/>
        <w:t xml:space="preserve">The transferor may apply </w:t>
      </w:r>
      <w:r w:rsidR="007F2881">
        <w:t xml:space="preserve">to </w:t>
      </w:r>
      <w:r w:rsidR="00147CFF">
        <w:t>the</w:t>
      </w:r>
      <w:r w:rsidR="00147CFF" w:rsidRPr="00147CFF">
        <w:t xml:space="preserve"> </w:t>
      </w:r>
      <w:r w:rsidR="00606A5D" w:rsidRPr="00147CFF">
        <w:t>Minister</w:t>
      </w:r>
      <w:r w:rsidR="00AE682E" w:rsidRPr="00147CFF">
        <w:t xml:space="preserve"> </w:t>
      </w:r>
      <w:r w:rsidR="00AE682E">
        <w:t xml:space="preserve">for the Minister to </w:t>
      </w:r>
      <w:proofErr w:type="gramStart"/>
      <w:r w:rsidR="009A6697">
        <w:t>make a determination</w:t>
      </w:r>
      <w:proofErr w:type="gramEnd"/>
      <w:r w:rsidR="009A6697">
        <w:t xml:space="preserve"> under </w:t>
      </w:r>
      <w:r w:rsidR="0065221B">
        <w:t>subsection (</w:t>
      </w:r>
      <w:r w:rsidR="00AE682E">
        <w:t>5)</w:t>
      </w:r>
      <w:r w:rsidR="009A6697">
        <w:t>.</w:t>
      </w:r>
    </w:p>
    <w:p w14:paraId="72BE6ED4" w14:textId="77777777" w:rsidR="000D7F7F" w:rsidRDefault="000D7F7F" w:rsidP="000D7F7F">
      <w:pPr>
        <w:pStyle w:val="subsection"/>
      </w:pPr>
      <w:r>
        <w:tab/>
        <w:t>(4)</w:t>
      </w:r>
      <w:r>
        <w:tab/>
        <w:t>The application:</w:t>
      </w:r>
    </w:p>
    <w:p w14:paraId="0EAEA318" w14:textId="77777777" w:rsidR="000D7F7F" w:rsidRDefault="000D7F7F" w:rsidP="000D7F7F">
      <w:pPr>
        <w:pStyle w:val="paragraph"/>
      </w:pPr>
      <w:r>
        <w:tab/>
        <w:t>(a)</w:t>
      </w:r>
      <w:r>
        <w:tab/>
        <w:t>must be made in the manner and form that is:</w:t>
      </w:r>
    </w:p>
    <w:p w14:paraId="5CB38EBB" w14:textId="77777777" w:rsidR="000D7F7F" w:rsidRPr="003842FF" w:rsidRDefault="000D7F7F" w:rsidP="000D7F7F">
      <w:pPr>
        <w:pStyle w:val="paragraphsub"/>
      </w:pPr>
      <w:r>
        <w:tab/>
        <w:t>(</w:t>
      </w:r>
      <w:proofErr w:type="spellStart"/>
      <w:r>
        <w:t>i</w:t>
      </w:r>
      <w:proofErr w:type="spellEnd"/>
      <w:r>
        <w:t>)</w:t>
      </w:r>
      <w:r>
        <w:tab/>
        <w:t>approved by t</w:t>
      </w:r>
      <w:r w:rsidRPr="003842FF">
        <w:t xml:space="preserve">he </w:t>
      </w:r>
      <w:r w:rsidR="00147CFF">
        <w:t>Minister</w:t>
      </w:r>
      <w:r w:rsidRPr="003842FF">
        <w:t>; and</w:t>
      </w:r>
    </w:p>
    <w:p w14:paraId="6F7792EB" w14:textId="77777777" w:rsidR="000D7F7F" w:rsidRDefault="000D7F7F" w:rsidP="000D7F7F">
      <w:pPr>
        <w:pStyle w:val="paragraphsub"/>
      </w:pPr>
      <w:r w:rsidRPr="003842FF">
        <w:tab/>
        <w:t>(ii)</w:t>
      </w:r>
      <w:r w:rsidRPr="003842FF">
        <w:tab/>
        <w:t>published on t</w:t>
      </w:r>
      <w:r>
        <w:t xml:space="preserve">he </w:t>
      </w:r>
      <w:r w:rsidR="00147CFF">
        <w:t>Department’s</w:t>
      </w:r>
      <w:r>
        <w:t xml:space="preserve"> website; and</w:t>
      </w:r>
    </w:p>
    <w:p w14:paraId="594C2C4B" w14:textId="77777777" w:rsidR="000D7F7F" w:rsidRDefault="000D7F7F" w:rsidP="000D7F7F">
      <w:pPr>
        <w:pStyle w:val="paragraph"/>
      </w:pPr>
      <w:r>
        <w:tab/>
        <w:t>(b)</w:t>
      </w:r>
      <w:r>
        <w:tab/>
        <w:t>must be accompanied by any other information or documents required by the form.</w:t>
      </w:r>
    </w:p>
    <w:p w14:paraId="5A4C1AE0" w14:textId="77777777" w:rsidR="000D7F7F" w:rsidRDefault="00AE682E" w:rsidP="00AE682E">
      <w:pPr>
        <w:pStyle w:val="SubsectionHead"/>
      </w:pPr>
      <w:r>
        <w:t xml:space="preserve">Determination that </w:t>
      </w:r>
      <w:r w:rsidR="0054153F">
        <w:t>transferor’s financial security obligations are to cease</w:t>
      </w:r>
    </w:p>
    <w:p w14:paraId="34AFF737" w14:textId="77777777" w:rsidR="0054153F" w:rsidRDefault="0054153F" w:rsidP="0054153F">
      <w:pPr>
        <w:pStyle w:val="subsection"/>
      </w:pPr>
      <w:r>
        <w:tab/>
        <w:t>(5)</w:t>
      </w:r>
      <w:r>
        <w:tab/>
        <w:t xml:space="preserve">The Minister may determine that the transferor’s obligations in relation to the licence under </w:t>
      </w:r>
      <w:r w:rsidR="0065221B">
        <w:t>sections 1</w:t>
      </w:r>
      <w:r>
        <w:t xml:space="preserve">17 and 118 of the Act are to cease if </w:t>
      </w:r>
      <w:r w:rsidR="00796582" w:rsidRPr="00C44E4C">
        <w:t xml:space="preserve">the Minister is satisfied that the transferee has </w:t>
      </w:r>
      <w:r w:rsidR="0076514B">
        <w:t xml:space="preserve">provided the Commonwealth with </w:t>
      </w:r>
      <w:r w:rsidR="0000514C">
        <w:t xml:space="preserve">the </w:t>
      </w:r>
      <w:r w:rsidR="0076514B">
        <w:t xml:space="preserve">financial security </w:t>
      </w:r>
      <w:r w:rsidR="0000514C">
        <w:t xml:space="preserve">required by </w:t>
      </w:r>
      <w:r w:rsidR="0065221B">
        <w:t>section 1</w:t>
      </w:r>
      <w:r w:rsidR="0076514B">
        <w:t>17 of the Act.</w:t>
      </w:r>
    </w:p>
    <w:p w14:paraId="5DABCBC6" w14:textId="77777777" w:rsidR="007130F9" w:rsidRDefault="0054153F" w:rsidP="0054153F">
      <w:pPr>
        <w:pStyle w:val="subsection"/>
      </w:pPr>
      <w:r>
        <w:tab/>
        <w:t>(6)</w:t>
      </w:r>
      <w:r>
        <w:tab/>
        <w:t xml:space="preserve">If the Minister </w:t>
      </w:r>
      <w:proofErr w:type="gramStart"/>
      <w:r>
        <w:t>makes a determination</w:t>
      </w:r>
      <w:proofErr w:type="gramEnd"/>
      <w:r>
        <w:t xml:space="preserve"> under </w:t>
      </w:r>
      <w:r w:rsidR="0065221B">
        <w:t>subsection (</w:t>
      </w:r>
      <w:r>
        <w:t>5)</w:t>
      </w:r>
      <w:r w:rsidR="007130F9">
        <w:t>:</w:t>
      </w:r>
    </w:p>
    <w:p w14:paraId="22B5601F" w14:textId="77777777" w:rsidR="00B9125D" w:rsidRDefault="007130F9" w:rsidP="007130F9">
      <w:pPr>
        <w:pStyle w:val="paragraph"/>
      </w:pPr>
      <w:r>
        <w:tab/>
        <w:t>(a)</w:t>
      </w:r>
      <w:r>
        <w:tab/>
        <w:t xml:space="preserve">the transferor’s obligations in relation to the licence under </w:t>
      </w:r>
      <w:r w:rsidR="0065221B">
        <w:t>sections 1</w:t>
      </w:r>
      <w:r>
        <w:t xml:space="preserve">17 and 118 of the Act cease </w:t>
      </w:r>
      <w:r w:rsidR="00B9125D">
        <w:t>at the later of the following times:</w:t>
      </w:r>
    </w:p>
    <w:p w14:paraId="23353C09" w14:textId="77777777" w:rsidR="00B9125D" w:rsidRDefault="00B9125D" w:rsidP="00B9125D">
      <w:pPr>
        <w:pStyle w:val="paragraphsub"/>
      </w:pPr>
      <w:r>
        <w:tab/>
        <w:t>(</w:t>
      </w:r>
      <w:proofErr w:type="spellStart"/>
      <w:r>
        <w:t>i</w:t>
      </w:r>
      <w:proofErr w:type="spellEnd"/>
      <w:r>
        <w:t>)</w:t>
      </w:r>
      <w:r>
        <w:tab/>
      </w:r>
      <w:r w:rsidR="007130F9" w:rsidRPr="007130F9">
        <w:t xml:space="preserve">when the Minister makes the </w:t>
      </w:r>
      <w:proofErr w:type="gramStart"/>
      <w:r w:rsidR="007130F9" w:rsidRPr="007130F9">
        <w:t>determination</w:t>
      </w:r>
      <w:r w:rsidR="007130F9">
        <w:t>;</w:t>
      </w:r>
      <w:proofErr w:type="gramEnd"/>
    </w:p>
    <w:p w14:paraId="4C4CF6A4" w14:textId="77777777" w:rsidR="007130F9" w:rsidRPr="007130F9" w:rsidRDefault="00B9125D" w:rsidP="00B9125D">
      <w:pPr>
        <w:pStyle w:val="paragraphsub"/>
      </w:pPr>
      <w:r>
        <w:tab/>
        <w:t>(ii)</w:t>
      </w:r>
      <w:r>
        <w:tab/>
        <w:t>when the transfer of the licence takes effect</w:t>
      </w:r>
      <w:r w:rsidR="00C44E4C">
        <w:t>;</w:t>
      </w:r>
      <w:r w:rsidR="007130F9">
        <w:t xml:space="preserve"> and</w:t>
      </w:r>
    </w:p>
    <w:p w14:paraId="3F9ED575" w14:textId="77777777" w:rsidR="0054153F" w:rsidRDefault="007130F9" w:rsidP="007130F9">
      <w:pPr>
        <w:pStyle w:val="paragraph"/>
      </w:pPr>
      <w:r>
        <w:tab/>
        <w:t>(b)</w:t>
      </w:r>
      <w:r>
        <w:tab/>
      </w:r>
      <w:r w:rsidR="0054153F">
        <w:t>the Minister must give written notice of the determination to the transferor and the transferee</w:t>
      </w:r>
      <w:r>
        <w:t>.</w:t>
      </w:r>
    </w:p>
    <w:p w14:paraId="4B6FC837" w14:textId="77777777" w:rsidR="001177B8" w:rsidRPr="0065221B" w:rsidRDefault="00A853A5" w:rsidP="001177B8">
      <w:pPr>
        <w:pStyle w:val="ActHead5"/>
      </w:pPr>
      <w:bookmarkStart w:id="108" w:name="_Toc182830101"/>
      <w:proofErr w:type="gramStart"/>
      <w:r w:rsidRPr="006C224C">
        <w:rPr>
          <w:rStyle w:val="CharSectno"/>
        </w:rPr>
        <w:t>108</w:t>
      </w:r>
      <w:r w:rsidR="001177B8" w:rsidRPr="0065221B">
        <w:t xml:space="preserve">  Regulator</w:t>
      </w:r>
      <w:proofErr w:type="gramEnd"/>
      <w:r w:rsidR="001177B8" w:rsidRPr="0065221B">
        <w:t xml:space="preserve"> may direct licence holder to arrange verification of financial security</w:t>
      </w:r>
      <w:bookmarkEnd w:id="108"/>
    </w:p>
    <w:p w14:paraId="1A60B03D" w14:textId="77777777" w:rsidR="001177B8" w:rsidRDefault="001177B8" w:rsidP="001177B8">
      <w:pPr>
        <w:pStyle w:val="subsection"/>
      </w:pPr>
      <w:r>
        <w:tab/>
        <w:t>(1)</w:t>
      </w:r>
      <w:r>
        <w:tab/>
        <w:t>The Regulator may, by written notice, direct a licence holder to arrange an independent verification of any of the following:</w:t>
      </w:r>
    </w:p>
    <w:p w14:paraId="0A55C7DD" w14:textId="77777777" w:rsidR="001177B8" w:rsidRDefault="001177B8" w:rsidP="001177B8">
      <w:pPr>
        <w:pStyle w:val="paragraph"/>
      </w:pPr>
      <w:r>
        <w:tab/>
        <w:t>(a)</w:t>
      </w:r>
      <w:r>
        <w:tab/>
      </w:r>
      <w:r w:rsidR="003D0533">
        <w:t xml:space="preserve">that </w:t>
      </w:r>
      <w:r>
        <w:t xml:space="preserve">the method used </w:t>
      </w:r>
      <w:r w:rsidR="00CC7D8A">
        <w:t xml:space="preserve">or to be used </w:t>
      </w:r>
      <w:r>
        <w:t xml:space="preserve">to calculate the amount of financial security, as set out </w:t>
      </w:r>
      <w:r w:rsidR="000905C6">
        <w:t xml:space="preserve">for the purposes of paragraph </w:t>
      </w:r>
      <w:r w:rsidR="00A853A5">
        <w:t>92</w:t>
      </w:r>
      <w:r w:rsidR="000905C6">
        <w:t xml:space="preserve">(2)(a) </w:t>
      </w:r>
      <w:r>
        <w:t xml:space="preserve">in the management plan for </w:t>
      </w:r>
      <w:r w:rsidR="0072418E">
        <w:t>the licence</w:t>
      </w:r>
      <w:r w:rsidR="003D0533">
        <w:t xml:space="preserve">, </w:t>
      </w:r>
      <w:r w:rsidR="00CC7D8A">
        <w:t xml:space="preserve">will calculate an amount </w:t>
      </w:r>
      <w:r w:rsidR="000905C6">
        <w:t xml:space="preserve">that </w:t>
      </w:r>
      <w:r w:rsidR="003A7C7A">
        <w:t xml:space="preserve">is </w:t>
      </w:r>
      <w:r w:rsidR="00B00E67">
        <w:t>sufficient for the purposes of</w:t>
      </w:r>
      <w:r w:rsidR="003A7C7A">
        <w:t xml:space="preserve"> </w:t>
      </w:r>
      <w:r w:rsidR="0065221B">
        <w:t>section 1</w:t>
      </w:r>
      <w:r w:rsidR="00467943">
        <w:t xml:space="preserve">17 of the </w:t>
      </w:r>
      <w:proofErr w:type="gramStart"/>
      <w:r w:rsidR="00467943">
        <w:t>Act</w:t>
      </w:r>
      <w:r>
        <w:t>;</w:t>
      </w:r>
      <w:proofErr w:type="gramEnd"/>
    </w:p>
    <w:p w14:paraId="17E12980" w14:textId="77777777" w:rsidR="00DD69AF" w:rsidRDefault="00DD69AF" w:rsidP="00634992">
      <w:pPr>
        <w:pStyle w:val="paragraph"/>
      </w:pPr>
      <w:r>
        <w:lastRenderedPageBreak/>
        <w:tab/>
        <w:t>(b)</w:t>
      </w:r>
      <w:r>
        <w:tab/>
        <w:t xml:space="preserve">that the method to be used to calculate the amount of financial security, as set out </w:t>
      </w:r>
      <w:r w:rsidR="008D1D20">
        <w:t xml:space="preserve">for the purposes of paragraph </w:t>
      </w:r>
      <w:r w:rsidR="00A853A5">
        <w:t>92</w:t>
      </w:r>
      <w:r w:rsidR="008D1D20">
        <w:t xml:space="preserve">(2)(a) </w:t>
      </w:r>
      <w:r>
        <w:t xml:space="preserve">in a plan </w:t>
      </w:r>
      <w:r w:rsidR="00634992">
        <w:t>that the Regulator is considering approving as the management plan for the relevant licence</w:t>
      </w:r>
      <w:r w:rsidR="007B09BB">
        <w:t xml:space="preserve"> as a result of an initial plan approval application or a plan revision approval application</w:t>
      </w:r>
      <w:r>
        <w:t xml:space="preserve">, </w:t>
      </w:r>
      <w:r w:rsidR="000905C6">
        <w:t xml:space="preserve">will calculate an amount that </w:t>
      </w:r>
      <w:r w:rsidR="00B00E67">
        <w:t>is sufficient for the purposes of</w:t>
      </w:r>
      <w:r w:rsidR="000905C6">
        <w:t xml:space="preserve"> </w:t>
      </w:r>
      <w:r w:rsidR="0065221B">
        <w:t>section 1</w:t>
      </w:r>
      <w:r w:rsidR="000905C6">
        <w:t>17 of the Act</w:t>
      </w:r>
      <w:r>
        <w:t>;</w:t>
      </w:r>
    </w:p>
    <w:p w14:paraId="3401E087" w14:textId="77777777" w:rsidR="001177B8" w:rsidRDefault="001177B8" w:rsidP="001177B8">
      <w:pPr>
        <w:pStyle w:val="paragraph"/>
      </w:pPr>
      <w:r>
        <w:tab/>
        <w:t>(</w:t>
      </w:r>
      <w:r w:rsidR="008D1D20">
        <w:t>c</w:t>
      </w:r>
      <w:r>
        <w:t>)</w:t>
      </w:r>
      <w:r>
        <w:tab/>
        <w:t>th</w:t>
      </w:r>
      <w:r w:rsidR="00DA31AE">
        <w:t xml:space="preserve">at </w:t>
      </w:r>
      <w:r w:rsidR="008D1D20">
        <w:t>an</w:t>
      </w:r>
      <w:r w:rsidR="00DA31AE">
        <w:t xml:space="preserve"> amount of financial security </w:t>
      </w:r>
      <w:r w:rsidR="00460FA9">
        <w:t>calculated</w:t>
      </w:r>
      <w:r w:rsidR="00DA31AE">
        <w:t xml:space="preserve"> by the licence holder </w:t>
      </w:r>
      <w:r w:rsidR="0072418E">
        <w:t xml:space="preserve">in relation to </w:t>
      </w:r>
      <w:r w:rsidR="008D1D20">
        <w:t>a</w:t>
      </w:r>
      <w:r w:rsidR="0072418E">
        <w:t xml:space="preserve"> </w:t>
      </w:r>
      <w:r w:rsidR="008D1D20">
        <w:t xml:space="preserve">relevant </w:t>
      </w:r>
      <w:r w:rsidR="0072418E">
        <w:t xml:space="preserve">licence is consistent with the </w:t>
      </w:r>
      <w:proofErr w:type="gramStart"/>
      <w:r w:rsidR="0072418E">
        <w:t>method;</w:t>
      </w:r>
      <w:proofErr w:type="gramEnd"/>
    </w:p>
    <w:p w14:paraId="470F6A64" w14:textId="77777777" w:rsidR="00FE3F4D" w:rsidRPr="00FE3F4D" w:rsidRDefault="00FE3F4D" w:rsidP="001177B8">
      <w:pPr>
        <w:pStyle w:val="paragraph"/>
      </w:pPr>
      <w:r>
        <w:tab/>
        <w:t>(</w:t>
      </w:r>
      <w:r w:rsidR="008D1D20">
        <w:t>d</w:t>
      </w:r>
      <w:r>
        <w:t>)</w:t>
      </w:r>
      <w:r>
        <w:tab/>
        <w:t xml:space="preserve">any other matters that the Regulator considers need to be verified in relation to the financial security </w:t>
      </w:r>
      <w:r w:rsidR="00460FA9">
        <w:t>calculated</w:t>
      </w:r>
      <w:r>
        <w:t xml:space="preserve"> by the licence holder in relation to </w:t>
      </w:r>
      <w:r w:rsidR="008D1D20">
        <w:t>a relevant</w:t>
      </w:r>
      <w:r>
        <w:t xml:space="preserve"> licence.</w:t>
      </w:r>
    </w:p>
    <w:p w14:paraId="357165E1" w14:textId="77777777" w:rsidR="006675B6" w:rsidRDefault="00E12ED3" w:rsidP="006675B6">
      <w:pPr>
        <w:pStyle w:val="subsection"/>
      </w:pPr>
      <w:r>
        <w:tab/>
        <w:t>(2)</w:t>
      </w:r>
      <w:r>
        <w:tab/>
        <w:t>The licence holder must</w:t>
      </w:r>
      <w:r w:rsidR="006675B6">
        <w:t xml:space="preserve"> </w:t>
      </w:r>
      <w:r w:rsidR="001945C4">
        <w:t xml:space="preserve">engage an </w:t>
      </w:r>
      <w:r w:rsidR="006D3C99">
        <w:t>entity that is suitabl</w:t>
      </w:r>
      <w:r w:rsidR="00B81BB1">
        <w:t>y</w:t>
      </w:r>
      <w:r w:rsidR="006D3C99">
        <w:t xml:space="preserve"> qualified, competent and </w:t>
      </w:r>
      <w:r w:rsidR="001945C4">
        <w:t xml:space="preserve">independent </w:t>
      </w:r>
      <w:r w:rsidR="006D3C99">
        <w:t>to</w:t>
      </w:r>
      <w:r w:rsidR="006675B6">
        <w:t>:</w:t>
      </w:r>
    </w:p>
    <w:p w14:paraId="5A5E43A0" w14:textId="77777777" w:rsidR="001945C4" w:rsidRDefault="006675B6" w:rsidP="006675B6">
      <w:pPr>
        <w:pStyle w:val="paragraph"/>
      </w:pPr>
      <w:r>
        <w:tab/>
        <w:t>(a)</w:t>
      </w:r>
      <w:r>
        <w:tab/>
      </w:r>
      <w:r w:rsidR="00271A17">
        <w:t xml:space="preserve">carry out the </w:t>
      </w:r>
      <w:r w:rsidR="001945C4">
        <w:t>verifi</w:t>
      </w:r>
      <w:r w:rsidR="00271A17">
        <w:t>cation;</w:t>
      </w:r>
      <w:r>
        <w:t xml:space="preserve"> and</w:t>
      </w:r>
    </w:p>
    <w:p w14:paraId="6D5537A0" w14:textId="77777777" w:rsidR="006675B6" w:rsidRDefault="006675B6" w:rsidP="006675B6">
      <w:pPr>
        <w:pStyle w:val="paragraph"/>
      </w:pPr>
      <w:r>
        <w:tab/>
        <w:t>(b)</w:t>
      </w:r>
      <w:r>
        <w:tab/>
        <w:t>provide a written report on the verification to the licence holder.</w:t>
      </w:r>
    </w:p>
    <w:p w14:paraId="7943E18B" w14:textId="77777777" w:rsidR="00BB5335" w:rsidRDefault="006D3C99" w:rsidP="001177B8">
      <w:pPr>
        <w:pStyle w:val="subsection"/>
      </w:pPr>
      <w:r>
        <w:tab/>
        <w:t>(3)</w:t>
      </w:r>
      <w:r>
        <w:tab/>
        <w:t xml:space="preserve">The licence holder must </w:t>
      </w:r>
      <w:r w:rsidR="00BB5335">
        <w:t>give a copy of the report to the Regulator.</w:t>
      </w:r>
    </w:p>
    <w:p w14:paraId="3C308B68" w14:textId="77777777" w:rsidR="00B171DA" w:rsidRDefault="00A853A5" w:rsidP="00B171DA">
      <w:pPr>
        <w:pStyle w:val="ActHead5"/>
      </w:pPr>
      <w:bookmarkStart w:id="109" w:name="_Toc182830102"/>
      <w:proofErr w:type="gramStart"/>
      <w:r w:rsidRPr="006C224C">
        <w:rPr>
          <w:rStyle w:val="CharSectno"/>
        </w:rPr>
        <w:t>109</w:t>
      </w:r>
      <w:r w:rsidR="00B171DA">
        <w:t xml:space="preserve">  </w:t>
      </w:r>
      <w:r w:rsidR="00966B98">
        <w:t>Arrangements</w:t>
      </w:r>
      <w:proofErr w:type="gramEnd"/>
      <w:r w:rsidR="00966B98">
        <w:t xml:space="preserve"> that may be treated as financial security</w:t>
      </w:r>
      <w:bookmarkEnd w:id="109"/>
    </w:p>
    <w:p w14:paraId="2D60DCA4" w14:textId="77777777" w:rsidR="00966B98" w:rsidRDefault="00966B98" w:rsidP="00966B98">
      <w:pPr>
        <w:pStyle w:val="subsection"/>
      </w:pPr>
      <w:r>
        <w:tab/>
      </w:r>
      <w:r w:rsidR="00B03AAA">
        <w:t>(1)</w:t>
      </w:r>
      <w:r>
        <w:tab/>
        <w:t xml:space="preserve">For the purposes of </w:t>
      </w:r>
      <w:r w:rsidR="0065221B">
        <w:t>paragraph 1</w:t>
      </w:r>
      <w:r>
        <w:t xml:space="preserve">17(4)(a) of the Act, the following arrangements may be treated as financial security for the purposes of </w:t>
      </w:r>
      <w:r w:rsidR="0065221B">
        <w:t>section 1</w:t>
      </w:r>
      <w:r>
        <w:t>17 of the Act:</w:t>
      </w:r>
    </w:p>
    <w:p w14:paraId="77FD3A78" w14:textId="77777777" w:rsidR="00BF6B66" w:rsidRPr="00785940" w:rsidRDefault="00BF6B66" w:rsidP="00BF6B66">
      <w:pPr>
        <w:pStyle w:val="paragraph"/>
      </w:pPr>
      <w:r w:rsidRPr="00785940">
        <w:tab/>
        <w:t>(a)</w:t>
      </w:r>
      <w:r w:rsidRPr="00785940">
        <w:tab/>
      </w:r>
      <w:r w:rsidR="00785940" w:rsidRPr="00785940">
        <w:t>a</w:t>
      </w:r>
      <w:r w:rsidR="00A8426A">
        <w:t xml:space="preserve">n amount </w:t>
      </w:r>
      <w:r w:rsidR="00060530">
        <w:t>received by</w:t>
      </w:r>
      <w:r w:rsidR="007B5C29">
        <w:t xml:space="preserve"> the Commonwealth </w:t>
      </w:r>
      <w:r w:rsidR="00121A96">
        <w:t xml:space="preserve">as mentioned in </w:t>
      </w:r>
      <w:r w:rsidR="0065221B">
        <w:t>paragraph 1</w:t>
      </w:r>
      <w:r w:rsidR="00121A96">
        <w:t>19(3)(a) of the Act</w:t>
      </w:r>
      <w:r w:rsidR="007B5C29">
        <w:t xml:space="preserve"> and retained in accordance with </w:t>
      </w:r>
      <w:r w:rsidR="0065221B">
        <w:t>paragraph 1</w:t>
      </w:r>
      <w:r w:rsidR="007B5C29">
        <w:t>1</w:t>
      </w:r>
      <w:r w:rsidR="00060530">
        <w:t>9</w:t>
      </w:r>
      <w:r w:rsidR="007B5C29">
        <w:t xml:space="preserve">(4)(d) of the </w:t>
      </w:r>
      <w:proofErr w:type="gramStart"/>
      <w:r w:rsidR="007B5C29">
        <w:t>Act</w:t>
      </w:r>
      <w:r w:rsidRPr="00785940">
        <w:t>;</w:t>
      </w:r>
      <w:proofErr w:type="gramEnd"/>
    </w:p>
    <w:p w14:paraId="48B904F4" w14:textId="77777777" w:rsidR="00322308" w:rsidRPr="00785940" w:rsidRDefault="00322308" w:rsidP="00322308">
      <w:pPr>
        <w:pStyle w:val="paragraph"/>
      </w:pPr>
      <w:r w:rsidRPr="00785940">
        <w:tab/>
        <w:t>(b)</w:t>
      </w:r>
      <w:r w:rsidRPr="00785940">
        <w:tab/>
      </w:r>
      <w:r w:rsidR="00785940" w:rsidRPr="00785940">
        <w:t xml:space="preserve">a </w:t>
      </w:r>
      <w:r w:rsidRPr="00785940">
        <w:t>cash deposit</w:t>
      </w:r>
      <w:r w:rsidR="00785940" w:rsidRPr="00785940">
        <w:t xml:space="preserve"> </w:t>
      </w:r>
      <w:r w:rsidRPr="00785940">
        <w:t xml:space="preserve">held by a financial </w:t>
      </w:r>
      <w:proofErr w:type="gramStart"/>
      <w:r w:rsidRPr="00785940">
        <w:t>institution;</w:t>
      </w:r>
      <w:proofErr w:type="gramEnd"/>
    </w:p>
    <w:p w14:paraId="7CFFEC1D" w14:textId="77777777" w:rsidR="00322308" w:rsidRPr="00785940" w:rsidRDefault="00322308" w:rsidP="00322308">
      <w:pPr>
        <w:pStyle w:val="paragraph"/>
      </w:pPr>
      <w:r w:rsidRPr="00785940">
        <w:tab/>
        <w:t>(c)</w:t>
      </w:r>
      <w:r w:rsidRPr="00785940">
        <w:tab/>
        <w:t xml:space="preserve">a credit </w:t>
      </w:r>
      <w:r w:rsidR="00785940">
        <w:t xml:space="preserve">facility with </w:t>
      </w:r>
      <w:r w:rsidRPr="00785940">
        <w:t xml:space="preserve">a financial </w:t>
      </w:r>
      <w:proofErr w:type="gramStart"/>
      <w:r w:rsidRPr="00785940">
        <w:t>institution;</w:t>
      </w:r>
      <w:proofErr w:type="gramEnd"/>
    </w:p>
    <w:p w14:paraId="01120ED3" w14:textId="77777777" w:rsidR="00322308" w:rsidRPr="00785940" w:rsidRDefault="00322308" w:rsidP="00322308">
      <w:pPr>
        <w:pStyle w:val="paragraph"/>
      </w:pPr>
      <w:r w:rsidRPr="00785940">
        <w:tab/>
        <w:t>(d)</w:t>
      </w:r>
      <w:r w:rsidRPr="00785940">
        <w:tab/>
        <w:t>a guarantee</w:t>
      </w:r>
      <w:r w:rsidR="00785940">
        <w:t xml:space="preserve"> from a financial </w:t>
      </w:r>
      <w:proofErr w:type="gramStart"/>
      <w:r w:rsidR="00785940">
        <w:t>institution</w:t>
      </w:r>
      <w:r w:rsidRPr="00785940">
        <w:t>;</w:t>
      </w:r>
      <w:proofErr w:type="gramEnd"/>
    </w:p>
    <w:p w14:paraId="2CCF528D" w14:textId="77777777" w:rsidR="00121A96" w:rsidRDefault="00322308" w:rsidP="00121A96">
      <w:pPr>
        <w:pStyle w:val="paragraph"/>
      </w:pPr>
      <w:r w:rsidRPr="00785940">
        <w:tab/>
        <w:t>(e)</w:t>
      </w:r>
      <w:r w:rsidRPr="00785940">
        <w:tab/>
        <w:t>a</w:t>
      </w:r>
      <w:r w:rsidR="00A8426A">
        <w:t xml:space="preserve">n insurance policy with a </w:t>
      </w:r>
      <w:r w:rsidR="00F61FF6">
        <w:t xml:space="preserve">general insurer (within the meaning of the </w:t>
      </w:r>
      <w:r w:rsidR="00F61FF6">
        <w:rPr>
          <w:i/>
        </w:rPr>
        <w:t>Insurance Act 1973</w:t>
      </w:r>
      <w:r w:rsidR="00F61FF6">
        <w:t>)</w:t>
      </w:r>
      <w:r w:rsidR="00121A96">
        <w:t>.</w:t>
      </w:r>
    </w:p>
    <w:p w14:paraId="289EB0E9" w14:textId="77777777" w:rsidR="00E21733" w:rsidRDefault="00E21733" w:rsidP="00E21733">
      <w:pPr>
        <w:pStyle w:val="notetext"/>
      </w:pPr>
      <w:r>
        <w:t>Note</w:t>
      </w:r>
      <w:r w:rsidR="00D5098C">
        <w:t xml:space="preserve"> 1</w:t>
      </w:r>
      <w:r>
        <w:t>:</w:t>
      </w:r>
      <w:r>
        <w:tab/>
      </w:r>
      <w:r w:rsidR="00F2638D">
        <w:t>Subsection (</w:t>
      </w:r>
      <w:r>
        <w:t xml:space="preserve">1) does not limit the kinds of arrangements that may be treated as financial security for the purposes of </w:t>
      </w:r>
      <w:r w:rsidR="0065221B">
        <w:t>section 1</w:t>
      </w:r>
      <w:r>
        <w:t>17 of the Act</w:t>
      </w:r>
      <w:r w:rsidR="00D5098C">
        <w:t>.</w:t>
      </w:r>
    </w:p>
    <w:p w14:paraId="6AF596C6" w14:textId="77777777" w:rsidR="00D5098C" w:rsidRPr="00E21733" w:rsidRDefault="00D5098C" w:rsidP="00E21733">
      <w:pPr>
        <w:pStyle w:val="notetext"/>
      </w:pPr>
      <w:r>
        <w:t>Note 2:</w:t>
      </w:r>
      <w:r>
        <w:tab/>
        <w:t xml:space="preserve">The Minister may determine that the financial security that is required to be provided in relation to a particular licence must be provided in a particular form, which may be (but is not required to be) a form mentioned in </w:t>
      </w:r>
      <w:r w:rsidR="0065221B">
        <w:t>subsection (</w:t>
      </w:r>
      <w:r>
        <w:t xml:space="preserve">1) (see section </w:t>
      </w:r>
      <w:r w:rsidR="00A853A5">
        <w:t>102</w:t>
      </w:r>
      <w:r>
        <w:t>).</w:t>
      </w:r>
    </w:p>
    <w:p w14:paraId="6AA60DFF" w14:textId="77777777" w:rsidR="00B03AAA" w:rsidRDefault="00B03AAA" w:rsidP="00121A96">
      <w:pPr>
        <w:pStyle w:val="subsection"/>
      </w:pPr>
      <w:r>
        <w:tab/>
        <w:t>(2)</w:t>
      </w:r>
      <w:r>
        <w:tab/>
        <w:t xml:space="preserve">This section has effect subject to section </w:t>
      </w:r>
      <w:r w:rsidR="00A853A5">
        <w:t>110</w:t>
      </w:r>
      <w:r>
        <w:t>.</w:t>
      </w:r>
    </w:p>
    <w:p w14:paraId="7F73CC9F" w14:textId="77777777" w:rsidR="00D5098C" w:rsidRDefault="00D5098C" w:rsidP="00121A96">
      <w:pPr>
        <w:pStyle w:val="subsection"/>
      </w:pPr>
      <w:r>
        <w:tab/>
        <w:t>(3)</w:t>
      </w:r>
      <w:r>
        <w:tab/>
        <w:t>In this section:</w:t>
      </w:r>
    </w:p>
    <w:p w14:paraId="187DD990" w14:textId="77777777" w:rsidR="00D5098C" w:rsidRDefault="00D5098C" w:rsidP="00D5098C">
      <w:pPr>
        <w:pStyle w:val="Definition"/>
      </w:pPr>
      <w:r w:rsidRPr="00D5098C">
        <w:rPr>
          <w:b/>
          <w:i/>
        </w:rPr>
        <w:t>financial institution</w:t>
      </w:r>
      <w:r w:rsidRPr="00D5098C">
        <w:t xml:space="preserve"> means a corporation that is an ADI</w:t>
      </w:r>
      <w:r w:rsidR="00F7064E" w:rsidRPr="00F7064E">
        <w:t xml:space="preserve"> </w:t>
      </w:r>
      <w:bookmarkStart w:id="110" w:name="_Hlk146550392"/>
      <w:r w:rsidR="00F7064E" w:rsidRPr="00F7064E">
        <w:t>(authorised deposit</w:t>
      </w:r>
      <w:r w:rsidR="00A719EC">
        <w:noBreakHyphen/>
      </w:r>
      <w:r w:rsidR="00F7064E" w:rsidRPr="00F7064E">
        <w:t>taking institution)</w:t>
      </w:r>
      <w:bookmarkEnd w:id="110"/>
      <w:r w:rsidR="00F7064E">
        <w:t xml:space="preserve"> </w:t>
      </w:r>
      <w:r w:rsidRPr="00D5098C">
        <w:t xml:space="preserve">for the purposes of the </w:t>
      </w:r>
      <w:r w:rsidRPr="00D5098C">
        <w:rPr>
          <w:i/>
        </w:rPr>
        <w:t>Banking Act 1959</w:t>
      </w:r>
      <w:r w:rsidRPr="00D5098C">
        <w:t>.</w:t>
      </w:r>
    </w:p>
    <w:p w14:paraId="2F102F12" w14:textId="77777777" w:rsidR="00E02B6E" w:rsidRDefault="00A853A5" w:rsidP="00E02B6E">
      <w:pPr>
        <w:pStyle w:val="ActHead5"/>
      </w:pPr>
      <w:bookmarkStart w:id="111" w:name="_Toc182830103"/>
      <w:proofErr w:type="gramStart"/>
      <w:r w:rsidRPr="006C224C">
        <w:rPr>
          <w:rStyle w:val="CharSectno"/>
        </w:rPr>
        <w:t>110</w:t>
      </w:r>
      <w:r w:rsidR="00E02B6E">
        <w:t xml:space="preserve">  </w:t>
      </w:r>
      <w:r w:rsidR="00325E64">
        <w:t>Arrangements</w:t>
      </w:r>
      <w:proofErr w:type="gramEnd"/>
      <w:r w:rsidR="00325E64">
        <w:t xml:space="preserve"> that are not to be treated as </w:t>
      </w:r>
      <w:r w:rsidR="0062756B">
        <w:t>financial security</w:t>
      </w:r>
      <w:bookmarkEnd w:id="111"/>
    </w:p>
    <w:p w14:paraId="1AEAA380" w14:textId="77777777" w:rsidR="00B140B0" w:rsidRDefault="00B140B0" w:rsidP="00B140B0">
      <w:pPr>
        <w:pStyle w:val="subsection"/>
      </w:pPr>
      <w:r>
        <w:tab/>
        <w:t>(1)</w:t>
      </w:r>
      <w:r>
        <w:tab/>
        <w:t xml:space="preserve">For the purposes of </w:t>
      </w:r>
      <w:r w:rsidR="0065221B">
        <w:t>paragraph 1</w:t>
      </w:r>
      <w:r>
        <w:t xml:space="preserve">17(4)(b) of the Act, the following kinds of arrangements are not to be treated as financial security </w:t>
      </w:r>
      <w:r w:rsidR="00882976">
        <w:t xml:space="preserve">in relation to a licence </w:t>
      </w:r>
      <w:r>
        <w:t xml:space="preserve">for the purposes of </w:t>
      </w:r>
      <w:r w:rsidR="0065221B">
        <w:t>section 1</w:t>
      </w:r>
      <w:r>
        <w:t>17 of the Act:</w:t>
      </w:r>
    </w:p>
    <w:p w14:paraId="368F36CC" w14:textId="77777777" w:rsidR="00B140B0" w:rsidRDefault="00B140B0" w:rsidP="00B140B0">
      <w:pPr>
        <w:pStyle w:val="paragraph"/>
      </w:pPr>
      <w:r>
        <w:tab/>
        <w:t>(a)</w:t>
      </w:r>
      <w:r>
        <w:tab/>
        <w:t>an arrangement involving self</w:t>
      </w:r>
      <w:r w:rsidR="00A719EC">
        <w:noBreakHyphen/>
      </w:r>
      <w:proofErr w:type="gramStart"/>
      <w:r>
        <w:t>insurance;</w:t>
      </w:r>
      <w:proofErr w:type="gramEnd"/>
    </w:p>
    <w:p w14:paraId="2F360D06" w14:textId="77777777" w:rsidR="00B140B0" w:rsidRPr="00B140B0" w:rsidRDefault="00B140B0" w:rsidP="00B140B0">
      <w:pPr>
        <w:pStyle w:val="paragraph"/>
      </w:pPr>
      <w:r w:rsidRPr="00B140B0">
        <w:tab/>
        <w:t>(b)</w:t>
      </w:r>
      <w:r w:rsidRPr="00B140B0">
        <w:tab/>
        <w:t>a</w:t>
      </w:r>
      <w:r>
        <w:t xml:space="preserve">n </w:t>
      </w:r>
      <w:r w:rsidR="00E7479F">
        <w:t xml:space="preserve">arrangement under which the Commonwealth is a beneficiary of a </w:t>
      </w:r>
      <w:proofErr w:type="gramStart"/>
      <w:r w:rsidR="00E7479F">
        <w:t>trust</w:t>
      </w:r>
      <w:r w:rsidRPr="00B140B0">
        <w:t>;</w:t>
      </w:r>
      <w:proofErr w:type="gramEnd"/>
    </w:p>
    <w:p w14:paraId="479E5BA6" w14:textId="77777777" w:rsidR="00B140B0" w:rsidRDefault="00B140B0" w:rsidP="00B140B0">
      <w:pPr>
        <w:pStyle w:val="paragraph"/>
      </w:pPr>
      <w:r>
        <w:tab/>
        <w:t>(c)</w:t>
      </w:r>
      <w:r>
        <w:tab/>
        <w:t>a guarantee</w:t>
      </w:r>
      <w:r w:rsidR="00E7479F">
        <w:t xml:space="preserve"> provided by a </w:t>
      </w:r>
      <w:r w:rsidR="00882976">
        <w:t xml:space="preserve">related body corporate </w:t>
      </w:r>
      <w:r w:rsidR="00E7479F">
        <w:t xml:space="preserve">(within the meaning of the </w:t>
      </w:r>
      <w:r w:rsidR="00E7479F">
        <w:rPr>
          <w:i/>
        </w:rPr>
        <w:t>Corporations Act 2001</w:t>
      </w:r>
      <w:r w:rsidR="00E7479F">
        <w:t xml:space="preserve">) of </w:t>
      </w:r>
      <w:r w:rsidR="00882976">
        <w:t>the</w:t>
      </w:r>
      <w:r w:rsidR="00E7479F">
        <w:t xml:space="preserve"> licence holder</w:t>
      </w:r>
      <w:r>
        <w:t>.</w:t>
      </w:r>
    </w:p>
    <w:p w14:paraId="212EB930" w14:textId="77777777" w:rsidR="00556A2B" w:rsidRDefault="00556A2B" w:rsidP="00556A2B">
      <w:pPr>
        <w:pStyle w:val="subsection"/>
      </w:pPr>
      <w:r>
        <w:lastRenderedPageBreak/>
        <w:tab/>
      </w:r>
      <w:r w:rsidR="00B140B0">
        <w:t>(2)</w:t>
      </w:r>
      <w:r>
        <w:tab/>
        <w:t xml:space="preserve">For the purposes of </w:t>
      </w:r>
      <w:r w:rsidR="0065221B">
        <w:t>paragraph 1</w:t>
      </w:r>
      <w:r>
        <w:t xml:space="preserve">17(4)(b) of the Act, </w:t>
      </w:r>
      <w:r w:rsidR="00877793">
        <w:t xml:space="preserve">an arrangement is not to be treated as financial security for the purposes of </w:t>
      </w:r>
      <w:r w:rsidR="0065221B">
        <w:t>section 1</w:t>
      </w:r>
      <w:r w:rsidR="00877793">
        <w:t>17 of the Act if any of the following appl</w:t>
      </w:r>
      <w:r w:rsidR="00325E64">
        <w:t>ies</w:t>
      </w:r>
      <w:r w:rsidR="00877793">
        <w:t xml:space="preserve"> to the arrangement:</w:t>
      </w:r>
    </w:p>
    <w:p w14:paraId="18831DAA" w14:textId="77777777" w:rsidR="00877793" w:rsidRDefault="00877793" w:rsidP="00877793">
      <w:pPr>
        <w:pStyle w:val="paragraph"/>
      </w:pPr>
      <w:r>
        <w:tab/>
        <w:t>(</w:t>
      </w:r>
      <w:r w:rsidR="00BB7C71">
        <w:t>a</w:t>
      </w:r>
      <w:r>
        <w:t>)</w:t>
      </w:r>
      <w:r>
        <w:tab/>
        <w:t>the arrangement does not limit the ability of persons other than the Commonwealth to recover amounts</w:t>
      </w:r>
      <w:r w:rsidR="00320336">
        <w:t xml:space="preserve"> from financial security provided under the </w:t>
      </w:r>
      <w:proofErr w:type="gramStart"/>
      <w:r w:rsidR="00320336">
        <w:t>arrangement</w:t>
      </w:r>
      <w:r>
        <w:t>;</w:t>
      </w:r>
      <w:proofErr w:type="gramEnd"/>
    </w:p>
    <w:p w14:paraId="7915B136" w14:textId="77777777" w:rsidR="00877793" w:rsidRDefault="00877793" w:rsidP="00877793">
      <w:pPr>
        <w:pStyle w:val="paragraph"/>
      </w:pPr>
      <w:r>
        <w:tab/>
        <w:t>(</w:t>
      </w:r>
      <w:r w:rsidR="00BB7C71">
        <w:t>b</w:t>
      </w:r>
      <w:r>
        <w:t>)</w:t>
      </w:r>
      <w:r>
        <w:tab/>
      </w:r>
      <w:r w:rsidR="00AE1C80">
        <w:t xml:space="preserve">it is not highly certain that the Commonwealth would be able to recover amounts under the arrangement when </w:t>
      </w:r>
      <w:proofErr w:type="gramStart"/>
      <w:r w:rsidR="00AE1C80">
        <w:t>required;</w:t>
      </w:r>
      <w:proofErr w:type="gramEnd"/>
    </w:p>
    <w:p w14:paraId="503C5622" w14:textId="77777777" w:rsidR="00AE1C80" w:rsidRDefault="00AE1C80" w:rsidP="00877793">
      <w:pPr>
        <w:pStyle w:val="paragraph"/>
      </w:pPr>
      <w:r>
        <w:tab/>
        <w:t>(</w:t>
      </w:r>
      <w:r w:rsidR="00BB7C71">
        <w:t>c</w:t>
      </w:r>
      <w:r>
        <w:t>)</w:t>
      </w:r>
      <w:r>
        <w:tab/>
        <w:t>the terms of the arrangement are unclear</w:t>
      </w:r>
      <w:r w:rsidR="00BB7C71">
        <w:t>.</w:t>
      </w:r>
    </w:p>
    <w:p w14:paraId="35C13762" w14:textId="77777777" w:rsidR="00A73E30" w:rsidRDefault="00A853A5" w:rsidP="005F73FA">
      <w:pPr>
        <w:pStyle w:val="ActHead5"/>
      </w:pPr>
      <w:bookmarkStart w:id="112" w:name="_Toc182830104"/>
      <w:bookmarkStart w:id="113" w:name="_Hlk139533925"/>
      <w:proofErr w:type="gramStart"/>
      <w:r w:rsidRPr="006C224C">
        <w:rPr>
          <w:rStyle w:val="CharSectno"/>
        </w:rPr>
        <w:t>111</w:t>
      </w:r>
      <w:r w:rsidR="005F73FA">
        <w:t xml:space="preserve">  Recovery</w:t>
      </w:r>
      <w:proofErr w:type="gramEnd"/>
      <w:r w:rsidR="005F73FA">
        <w:t xml:space="preserve"> of debts from financial security</w:t>
      </w:r>
      <w:bookmarkEnd w:id="112"/>
    </w:p>
    <w:p w14:paraId="50768D0F" w14:textId="77777777" w:rsidR="005F73FA" w:rsidRDefault="00A73E30" w:rsidP="00A73E30">
      <w:pPr>
        <w:pStyle w:val="SubsectionHead"/>
      </w:pPr>
      <w:r>
        <w:t>D</w:t>
      </w:r>
      <w:r w:rsidR="00930397">
        <w:t>ebts arising due to non</w:t>
      </w:r>
      <w:r w:rsidR="00A719EC">
        <w:noBreakHyphen/>
      </w:r>
      <w:r w:rsidR="00930397">
        <w:t>compliance</w:t>
      </w:r>
    </w:p>
    <w:p w14:paraId="6F0E45D9" w14:textId="77777777" w:rsidR="00BB39AF" w:rsidRDefault="005F73FA" w:rsidP="005F73FA">
      <w:pPr>
        <w:pStyle w:val="subsection"/>
      </w:pPr>
      <w:r>
        <w:tab/>
        <w:t>(1)</w:t>
      </w:r>
      <w:r>
        <w:tab/>
        <w:t xml:space="preserve">For the purposes of </w:t>
      </w:r>
      <w:r w:rsidR="0065221B">
        <w:t>subsection 1</w:t>
      </w:r>
      <w:r>
        <w:t xml:space="preserve">19(1) of the Act, </w:t>
      </w:r>
      <w:r w:rsidR="00BB39AF">
        <w:t>if:</w:t>
      </w:r>
    </w:p>
    <w:p w14:paraId="119A8807" w14:textId="77777777" w:rsidR="00BB39AF" w:rsidRDefault="00BB39AF" w:rsidP="00BB39AF">
      <w:pPr>
        <w:pStyle w:val="paragraph"/>
      </w:pPr>
      <w:r>
        <w:tab/>
        <w:t>(a)</w:t>
      </w:r>
      <w:r>
        <w:tab/>
        <w:t xml:space="preserve">a licence holder owes a debt to the Commonwealth or the Regulator under the Act </w:t>
      </w:r>
      <w:r w:rsidR="00CB5CD2">
        <w:t xml:space="preserve">(other than under </w:t>
      </w:r>
      <w:r w:rsidR="0065221B">
        <w:t>section 1</w:t>
      </w:r>
      <w:r w:rsidR="00CB5CD2">
        <w:t xml:space="preserve">89 or 190 of the Act) </w:t>
      </w:r>
      <w:r>
        <w:t>in relation to the licence; and</w:t>
      </w:r>
    </w:p>
    <w:p w14:paraId="7061211F" w14:textId="77777777" w:rsidR="00BB39AF" w:rsidRDefault="00BB39AF" w:rsidP="00BB39AF">
      <w:pPr>
        <w:pStyle w:val="paragraph"/>
      </w:pPr>
      <w:r>
        <w:tab/>
        <w:t>(</w:t>
      </w:r>
      <w:r w:rsidR="0009489D">
        <w:t>b</w:t>
      </w:r>
      <w:r>
        <w:t>)</w:t>
      </w:r>
      <w:r>
        <w:tab/>
        <w:t>the licence holder has provided financial security in relation to the licence; and</w:t>
      </w:r>
    </w:p>
    <w:p w14:paraId="5940A563" w14:textId="77777777" w:rsidR="00BB39AF" w:rsidRDefault="00BB39AF" w:rsidP="00BB39AF">
      <w:pPr>
        <w:pStyle w:val="paragraph"/>
      </w:pPr>
      <w:r>
        <w:tab/>
        <w:t>(</w:t>
      </w:r>
      <w:r w:rsidR="0009489D">
        <w:t>c</w:t>
      </w:r>
      <w:r>
        <w:t>)</w:t>
      </w:r>
      <w:r>
        <w:tab/>
        <w:t>the Minister is satisfied that:</w:t>
      </w:r>
    </w:p>
    <w:p w14:paraId="20159C03" w14:textId="77777777" w:rsidR="00375005" w:rsidRDefault="00375005" w:rsidP="00BB39AF">
      <w:pPr>
        <w:pStyle w:val="paragraphsub"/>
      </w:pPr>
      <w:r>
        <w:tab/>
        <w:t>(</w:t>
      </w:r>
      <w:proofErr w:type="spellStart"/>
      <w:r>
        <w:t>i</w:t>
      </w:r>
      <w:proofErr w:type="spellEnd"/>
      <w:r>
        <w:t>)</w:t>
      </w:r>
      <w:r>
        <w:tab/>
      </w:r>
      <w:r w:rsidR="005E128B">
        <w:t xml:space="preserve">the debt has not been recovered by the Commonwealth </w:t>
      </w:r>
      <w:r w:rsidR="00D96E0B">
        <w:t>or</w:t>
      </w:r>
      <w:r w:rsidR="005E128B">
        <w:t xml:space="preserve"> the Regulator</w:t>
      </w:r>
      <w:r>
        <w:t>; and</w:t>
      </w:r>
    </w:p>
    <w:p w14:paraId="780ED8C8" w14:textId="77777777" w:rsidR="00BB39AF" w:rsidRDefault="00BB39AF" w:rsidP="00BB39AF">
      <w:pPr>
        <w:pStyle w:val="paragraphsub"/>
      </w:pPr>
      <w:r>
        <w:tab/>
        <w:t>(i</w:t>
      </w:r>
      <w:r w:rsidR="00375005">
        <w:t>i</w:t>
      </w:r>
      <w:r>
        <w:t>)</w:t>
      </w:r>
      <w:r>
        <w:tab/>
        <w:t>the debt is unlikely to be paid within a reasonable time; and</w:t>
      </w:r>
    </w:p>
    <w:p w14:paraId="6C9F6B9C" w14:textId="77777777" w:rsidR="00BB39AF" w:rsidRDefault="00BB39AF" w:rsidP="00BB39AF">
      <w:pPr>
        <w:pStyle w:val="paragraphsub"/>
      </w:pPr>
      <w:r>
        <w:tab/>
        <w:t>(ii</w:t>
      </w:r>
      <w:r w:rsidR="00375005">
        <w:t>i</w:t>
      </w:r>
      <w:r>
        <w:t>)</w:t>
      </w:r>
      <w:r>
        <w:tab/>
        <w:t xml:space="preserve">recovering the debt from the financial security is likely to be more economical than recovering the debt through other </w:t>
      </w:r>
      <w:proofErr w:type="gramStart"/>
      <w:r>
        <w:t>means;</w:t>
      </w:r>
      <w:proofErr w:type="gramEnd"/>
    </w:p>
    <w:p w14:paraId="3AF042B9" w14:textId="77777777" w:rsidR="00BB39AF" w:rsidRDefault="00BB39AF" w:rsidP="00BB39AF">
      <w:pPr>
        <w:pStyle w:val="subsection2"/>
      </w:pPr>
      <w:r>
        <w:t>the Commonwealth may recover the debt from the financial security.</w:t>
      </w:r>
    </w:p>
    <w:p w14:paraId="2E3C8135" w14:textId="77777777" w:rsidR="00A73E30" w:rsidRDefault="00A73E30" w:rsidP="00A73E30">
      <w:pPr>
        <w:pStyle w:val="SubsectionHead"/>
      </w:pPr>
      <w:r>
        <w:t>Debts arising due to unpaid fees</w:t>
      </w:r>
      <w:r w:rsidR="007E4A0E">
        <w:t>, levy or late payment penalty</w:t>
      </w:r>
    </w:p>
    <w:p w14:paraId="6235AB77" w14:textId="77777777" w:rsidR="00CB5CD2" w:rsidRDefault="00CB5CD2" w:rsidP="00CB5CD2">
      <w:pPr>
        <w:pStyle w:val="subsection"/>
      </w:pPr>
      <w:r>
        <w:tab/>
        <w:t>(</w:t>
      </w:r>
      <w:r w:rsidR="00A05531">
        <w:t>2</w:t>
      </w:r>
      <w:r>
        <w:t>)</w:t>
      </w:r>
      <w:r>
        <w:tab/>
        <w:t xml:space="preserve">For the purposes of </w:t>
      </w:r>
      <w:r w:rsidR="0065221B">
        <w:t>subsection 1</w:t>
      </w:r>
      <w:r>
        <w:t>19(1) of the Act, if:</w:t>
      </w:r>
    </w:p>
    <w:p w14:paraId="3FFFCC92" w14:textId="77777777" w:rsidR="00CB5CD2" w:rsidRDefault="00CB5CD2" w:rsidP="00CB5CD2">
      <w:pPr>
        <w:pStyle w:val="paragraph"/>
      </w:pPr>
      <w:r>
        <w:tab/>
        <w:t>(a)</w:t>
      </w:r>
      <w:r>
        <w:tab/>
        <w:t xml:space="preserve">a licence holder owes a debt to the Commonwealth or the Regulator under </w:t>
      </w:r>
      <w:r w:rsidR="0065221B">
        <w:t>section 1</w:t>
      </w:r>
      <w:r w:rsidR="005D032A">
        <w:t xml:space="preserve">89 (fees) </w:t>
      </w:r>
      <w:r w:rsidR="007E4A0E">
        <w:t xml:space="preserve">or 190 (offshore electricity infrastructure levy) </w:t>
      </w:r>
      <w:r w:rsidR="005D032A">
        <w:t xml:space="preserve">of </w:t>
      </w:r>
      <w:r>
        <w:t>the Act in relation to the licence; and</w:t>
      </w:r>
    </w:p>
    <w:p w14:paraId="5357DCCC" w14:textId="77777777" w:rsidR="00CB5CD2" w:rsidRDefault="00CB5CD2" w:rsidP="00CB5CD2">
      <w:pPr>
        <w:pStyle w:val="paragraph"/>
      </w:pPr>
      <w:r>
        <w:tab/>
        <w:t>(</w:t>
      </w:r>
      <w:r w:rsidR="005D032A">
        <w:t>b</w:t>
      </w:r>
      <w:r>
        <w:t>)</w:t>
      </w:r>
      <w:r>
        <w:tab/>
        <w:t>the licence holder has provided financial security in relation to the licence; and</w:t>
      </w:r>
    </w:p>
    <w:p w14:paraId="6CBE5D31" w14:textId="77777777" w:rsidR="00CB5CD2" w:rsidRDefault="00CB5CD2" w:rsidP="00CB5CD2">
      <w:pPr>
        <w:pStyle w:val="paragraph"/>
      </w:pPr>
      <w:r>
        <w:tab/>
        <w:t>(</w:t>
      </w:r>
      <w:r w:rsidR="005D032A">
        <w:t>c</w:t>
      </w:r>
      <w:r>
        <w:t>)</w:t>
      </w:r>
      <w:r>
        <w:tab/>
        <w:t>the Minister is satisfied that:</w:t>
      </w:r>
    </w:p>
    <w:p w14:paraId="5E0A0DE5" w14:textId="77777777" w:rsidR="00CB5CD2" w:rsidRDefault="00CB5CD2" w:rsidP="00CB5CD2">
      <w:pPr>
        <w:pStyle w:val="paragraphsub"/>
      </w:pPr>
      <w:r>
        <w:tab/>
        <w:t>(</w:t>
      </w:r>
      <w:proofErr w:type="spellStart"/>
      <w:r>
        <w:t>i</w:t>
      </w:r>
      <w:proofErr w:type="spellEnd"/>
      <w:r>
        <w:t>)</w:t>
      </w:r>
      <w:r>
        <w:tab/>
        <w:t>the debt is unlikely to be paid within a reasonable time; and</w:t>
      </w:r>
    </w:p>
    <w:p w14:paraId="42C3F603" w14:textId="77777777" w:rsidR="00CB5CD2" w:rsidRDefault="00CB5CD2" w:rsidP="00CB5CD2">
      <w:pPr>
        <w:pStyle w:val="paragraphsub"/>
      </w:pPr>
      <w:r>
        <w:tab/>
        <w:t>(ii)</w:t>
      </w:r>
      <w:r>
        <w:tab/>
        <w:t xml:space="preserve">recovering the debt from the financial security is likely to be more economical than recovering the debt through other </w:t>
      </w:r>
      <w:proofErr w:type="gramStart"/>
      <w:r>
        <w:t>means;</w:t>
      </w:r>
      <w:proofErr w:type="gramEnd"/>
    </w:p>
    <w:p w14:paraId="72C1B989" w14:textId="77777777" w:rsidR="00CB5CD2" w:rsidRDefault="00CB5CD2" w:rsidP="00CB5CD2">
      <w:pPr>
        <w:pStyle w:val="subsection2"/>
      </w:pPr>
      <w:r>
        <w:t>the Commonwealth may recover the debt from the financial security.</w:t>
      </w:r>
    </w:p>
    <w:p w14:paraId="0CF7C4EB" w14:textId="77777777" w:rsidR="005D032A" w:rsidRPr="00BE1757" w:rsidRDefault="00BE1757" w:rsidP="00BE1757">
      <w:pPr>
        <w:pStyle w:val="SubsectionHead"/>
      </w:pPr>
      <w:r>
        <w:t>Debts only to be recovered from financial security under this section</w:t>
      </w:r>
    </w:p>
    <w:p w14:paraId="184A207F" w14:textId="77777777" w:rsidR="00F32CC4" w:rsidRDefault="00F32CC4" w:rsidP="00F32CC4">
      <w:pPr>
        <w:pStyle w:val="subsection"/>
      </w:pPr>
      <w:r>
        <w:tab/>
      </w:r>
      <w:r w:rsidR="00F93305">
        <w:t>(3</w:t>
      </w:r>
      <w:r>
        <w:t>)</w:t>
      </w:r>
      <w:r>
        <w:tab/>
        <w:t>The Commonwealth may only recover a debt from a financial security in accordance with this section.</w:t>
      </w:r>
    </w:p>
    <w:p w14:paraId="6ECD79A8" w14:textId="77777777" w:rsidR="00CB5CD2" w:rsidRDefault="00CB5CD2" w:rsidP="00CB5CD2">
      <w:pPr>
        <w:pStyle w:val="notetext"/>
      </w:pPr>
      <w:r>
        <w:t>Note 1:</w:t>
      </w:r>
      <w:r>
        <w:tab/>
        <w:t>As the Registrar is part of the Commonwealth, this section may apply to debts owed to the Registrar.</w:t>
      </w:r>
    </w:p>
    <w:p w14:paraId="5BC113D9" w14:textId="77777777" w:rsidR="00CB5CD2" w:rsidRPr="00EF2C5F" w:rsidRDefault="00CB5CD2" w:rsidP="00CB5CD2">
      <w:pPr>
        <w:pStyle w:val="notetext"/>
      </w:pPr>
      <w:r w:rsidRPr="00EF2C5F">
        <w:t>Note 2:</w:t>
      </w:r>
      <w:r w:rsidRPr="00EF2C5F">
        <w:tab/>
        <w:t>This section does not limit the means through which a debt may be recovered otherwise than from financial security.</w:t>
      </w:r>
    </w:p>
    <w:p w14:paraId="19234260" w14:textId="77777777" w:rsidR="00A53E07" w:rsidRDefault="00A853A5" w:rsidP="004B46BE">
      <w:pPr>
        <w:pStyle w:val="ActHead5"/>
      </w:pPr>
      <w:bookmarkStart w:id="114" w:name="_Toc182830105"/>
      <w:proofErr w:type="gramStart"/>
      <w:r w:rsidRPr="006C224C">
        <w:rPr>
          <w:rStyle w:val="CharSectno"/>
        </w:rPr>
        <w:lastRenderedPageBreak/>
        <w:t>112</w:t>
      </w:r>
      <w:r w:rsidR="00A53E07">
        <w:t xml:space="preserve">  Recovery</w:t>
      </w:r>
      <w:proofErr w:type="gramEnd"/>
      <w:r w:rsidR="00A53E07">
        <w:t xml:space="preserve"> of costs, expenses</w:t>
      </w:r>
      <w:r w:rsidR="00386F2F">
        <w:t xml:space="preserve"> and</w:t>
      </w:r>
      <w:r w:rsidR="00A53E07">
        <w:t xml:space="preserve"> liabilities from financial security</w:t>
      </w:r>
      <w:bookmarkEnd w:id="114"/>
    </w:p>
    <w:p w14:paraId="78B62ED8" w14:textId="77777777" w:rsidR="00D548C9" w:rsidRDefault="00D548C9" w:rsidP="00D548C9">
      <w:pPr>
        <w:pStyle w:val="subsection"/>
      </w:pPr>
      <w:r>
        <w:tab/>
        <w:t>(1)</w:t>
      </w:r>
      <w:r>
        <w:tab/>
        <w:t xml:space="preserve">For the purposes of </w:t>
      </w:r>
      <w:r w:rsidR="0065221B">
        <w:t>subsection 1</w:t>
      </w:r>
      <w:r>
        <w:t>19(1) of the Act, if:</w:t>
      </w:r>
    </w:p>
    <w:p w14:paraId="003009BC" w14:textId="77777777" w:rsidR="00085071" w:rsidRDefault="00D548C9" w:rsidP="00D548C9">
      <w:pPr>
        <w:pStyle w:val="paragraph"/>
      </w:pPr>
      <w:r>
        <w:tab/>
        <w:t>(a)</w:t>
      </w:r>
      <w:r>
        <w:tab/>
      </w:r>
      <w:r w:rsidR="00085071">
        <w:t xml:space="preserve">the </w:t>
      </w:r>
      <w:r>
        <w:t xml:space="preserve">Commonwealth or the Regulator </w:t>
      </w:r>
      <w:r w:rsidR="00085071">
        <w:t>reasonably incurs a cost, expense or liability in relation to a licence</w:t>
      </w:r>
      <w:r w:rsidR="00654B1F">
        <w:t xml:space="preserve"> </w:t>
      </w:r>
      <w:proofErr w:type="gramStart"/>
      <w:r w:rsidR="00654B1F">
        <w:t>as a result of</w:t>
      </w:r>
      <w:proofErr w:type="gramEnd"/>
      <w:r w:rsidR="00654B1F">
        <w:t xml:space="preserve"> an act or omission of the licence holder</w:t>
      </w:r>
      <w:r w:rsidR="00085071">
        <w:t>; and</w:t>
      </w:r>
    </w:p>
    <w:p w14:paraId="4DF22F1D" w14:textId="77777777" w:rsidR="00D548C9" w:rsidRDefault="00085071" w:rsidP="00D548C9">
      <w:pPr>
        <w:pStyle w:val="paragraph"/>
      </w:pPr>
      <w:r>
        <w:tab/>
        <w:t>(b)</w:t>
      </w:r>
      <w:r>
        <w:tab/>
        <w:t xml:space="preserve">the cost, expense or liability is </w:t>
      </w:r>
      <w:r w:rsidR="00654B1F">
        <w:t xml:space="preserve">of a kind </w:t>
      </w:r>
      <w:r>
        <w:t>se</w:t>
      </w:r>
      <w:r w:rsidR="008E71E1">
        <w:t xml:space="preserve">t out in the table in </w:t>
      </w:r>
      <w:r w:rsidR="0065221B">
        <w:t>subsection (</w:t>
      </w:r>
      <w:r w:rsidR="003F1AC7">
        <w:t>2</w:t>
      </w:r>
      <w:r w:rsidR="008E71E1">
        <w:t>)</w:t>
      </w:r>
      <w:r w:rsidR="00B43529">
        <w:t xml:space="preserve"> of this section</w:t>
      </w:r>
      <w:r w:rsidR="008E71E1">
        <w:t>; and</w:t>
      </w:r>
    </w:p>
    <w:p w14:paraId="5F063FC1" w14:textId="77777777" w:rsidR="00200C0A" w:rsidRDefault="008E71E1" w:rsidP="00DC559E">
      <w:pPr>
        <w:pStyle w:val="paragraph"/>
      </w:pPr>
      <w:r>
        <w:tab/>
        <w:t>(c)</w:t>
      </w:r>
      <w:r>
        <w:tab/>
        <w:t xml:space="preserve">the cost, expense or liability </w:t>
      </w:r>
      <w:r w:rsidR="00B529F7">
        <w:t xml:space="preserve">is not </w:t>
      </w:r>
      <w:r>
        <w:t xml:space="preserve">a debt </w:t>
      </w:r>
      <w:r w:rsidR="00654B1F">
        <w:t>that</w:t>
      </w:r>
      <w:r w:rsidR="00200C0A">
        <w:t>:</w:t>
      </w:r>
    </w:p>
    <w:p w14:paraId="0DC8BDA3" w14:textId="77777777" w:rsidR="008E71E1" w:rsidRDefault="00200C0A" w:rsidP="00200C0A">
      <w:pPr>
        <w:pStyle w:val="paragraphsub"/>
      </w:pPr>
      <w:r>
        <w:tab/>
        <w:t>(</w:t>
      </w:r>
      <w:proofErr w:type="spellStart"/>
      <w:r>
        <w:t>i</w:t>
      </w:r>
      <w:proofErr w:type="spellEnd"/>
      <w:r>
        <w:t>)</w:t>
      </w:r>
      <w:r>
        <w:tab/>
      </w:r>
      <w:r w:rsidR="00654B1F">
        <w:t xml:space="preserve">is </w:t>
      </w:r>
      <w:r w:rsidR="008E71E1">
        <w:t>owed by the licence holder to the Commonwealth</w:t>
      </w:r>
      <w:r w:rsidR="00F601B2">
        <w:t xml:space="preserve"> or the Regulator</w:t>
      </w:r>
      <w:r w:rsidR="008E71E1">
        <w:t>; and</w:t>
      </w:r>
    </w:p>
    <w:p w14:paraId="691FC69E" w14:textId="77777777" w:rsidR="00200C0A" w:rsidRDefault="00200C0A" w:rsidP="00200C0A">
      <w:pPr>
        <w:pStyle w:val="paragraphsub"/>
      </w:pPr>
      <w:r>
        <w:tab/>
        <w:t>(ii)</w:t>
      </w:r>
      <w:r>
        <w:tab/>
        <w:t xml:space="preserve">could be recovered by the Commonwealth under section </w:t>
      </w:r>
      <w:r w:rsidR="00A853A5">
        <w:t>111</w:t>
      </w:r>
      <w:r>
        <w:t xml:space="preserve"> </w:t>
      </w:r>
      <w:r w:rsidR="00B43529">
        <w:t xml:space="preserve">of this instrument </w:t>
      </w:r>
      <w:r>
        <w:t>if the conditions in paragraph</w:t>
      </w:r>
      <w:r w:rsidR="00B43529">
        <w:t xml:space="preserve"> </w:t>
      </w:r>
      <w:r w:rsidR="00A853A5">
        <w:t>111</w:t>
      </w:r>
      <w:r w:rsidR="00B43529">
        <w:t>(1)(</w:t>
      </w:r>
      <w:r w:rsidR="00A1645A">
        <w:t>c</w:t>
      </w:r>
      <w:r w:rsidR="00B43529">
        <w:t>) or (2)(c) were satisfied; and</w:t>
      </w:r>
    </w:p>
    <w:p w14:paraId="03138247" w14:textId="77777777" w:rsidR="00D548C9" w:rsidRDefault="00D548C9" w:rsidP="00D548C9">
      <w:pPr>
        <w:pStyle w:val="paragraph"/>
      </w:pPr>
      <w:r>
        <w:tab/>
        <w:t>(</w:t>
      </w:r>
      <w:r w:rsidR="008E71E1">
        <w:t>d</w:t>
      </w:r>
      <w:r>
        <w:t>)</w:t>
      </w:r>
      <w:r>
        <w:tab/>
        <w:t>the licence holder has provided financial security in relation to the licence; and</w:t>
      </w:r>
    </w:p>
    <w:p w14:paraId="1E79A055" w14:textId="77777777" w:rsidR="00D548C9" w:rsidRDefault="00D548C9" w:rsidP="00D548C9">
      <w:pPr>
        <w:pStyle w:val="paragraph"/>
      </w:pPr>
      <w:r>
        <w:tab/>
        <w:t>(</w:t>
      </w:r>
      <w:r w:rsidR="00DC559E">
        <w:t>e</w:t>
      </w:r>
      <w:r>
        <w:t>)</w:t>
      </w:r>
      <w:r>
        <w:tab/>
        <w:t>the Minister is satisfied that:</w:t>
      </w:r>
    </w:p>
    <w:p w14:paraId="3B089BBF" w14:textId="77777777" w:rsidR="004D40E7" w:rsidRDefault="004D40E7" w:rsidP="004D40E7">
      <w:pPr>
        <w:pStyle w:val="paragraphsub"/>
      </w:pPr>
      <w:r>
        <w:tab/>
        <w:t>(</w:t>
      </w:r>
      <w:proofErr w:type="spellStart"/>
      <w:r>
        <w:t>i</w:t>
      </w:r>
      <w:proofErr w:type="spellEnd"/>
      <w:r>
        <w:t>)</w:t>
      </w:r>
      <w:r>
        <w:tab/>
        <w:t>the cost, expense or liability has not been recovered by the Commonwealth or the Regulator; and</w:t>
      </w:r>
    </w:p>
    <w:p w14:paraId="544BC813" w14:textId="77777777" w:rsidR="00654B1F" w:rsidRDefault="00654B1F" w:rsidP="00654B1F">
      <w:pPr>
        <w:pStyle w:val="paragraphsub"/>
      </w:pPr>
      <w:r>
        <w:tab/>
        <w:t>(ii)</w:t>
      </w:r>
      <w:r>
        <w:tab/>
        <w:t xml:space="preserve">recovering the cost, expense or liability from the financial security is likely to be more economical than recovering the cost, expense or liability through other </w:t>
      </w:r>
      <w:proofErr w:type="gramStart"/>
      <w:r>
        <w:t>means;</w:t>
      </w:r>
      <w:proofErr w:type="gramEnd"/>
    </w:p>
    <w:p w14:paraId="7A476AFF" w14:textId="77777777" w:rsidR="00D548C9" w:rsidRDefault="00D548C9" w:rsidP="00D548C9">
      <w:pPr>
        <w:pStyle w:val="subsection2"/>
      </w:pPr>
      <w:r>
        <w:t xml:space="preserve">the Commonwealth may recover the </w:t>
      </w:r>
      <w:r w:rsidR="00654B1F">
        <w:t>cost, expense or liability</w:t>
      </w:r>
      <w:r>
        <w:t xml:space="preserve"> from the financial security.</w:t>
      </w:r>
    </w:p>
    <w:p w14:paraId="20E0C0A2" w14:textId="77777777" w:rsidR="00D548C9" w:rsidRDefault="00D548C9" w:rsidP="00D548C9">
      <w:pPr>
        <w:pStyle w:val="notetext"/>
      </w:pPr>
      <w:r>
        <w:t>Note</w:t>
      </w:r>
      <w:r w:rsidR="004D40E7">
        <w:t xml:space="preserve"> 1</w:t>
      </w:r>
      <w:r>
        <w:t>:</w:t>
      </w:r>
      <w:r>
        <w:tab/>
        <w:t xml:space="preserve">As the Registrar is part of the Commonwealth, this section </w:t>
      </w:r>
      <w:r w:rsidR="00654B1F">
        <w:t xml:space="preserve">may </w:t>
      </w:r>
      <w:r>
        <w:t>appl</w:t>
      </w:r>
      <w:r w:rsidR="00654B1F">
        <w:t>y</w:t>
      </w:r>
      <w:r>
        <w:t xml:space="preserve"> to </w:t>
      </w:r>
      <w:r w:rsidR="00654B1F">
        <w:t>costs, expenses or liabilities incurred</w:t>
      </w:r>
      <w:r>
        <w:t xml:space="preserve"> </w:t>
      </w:r>
      <w:r w:rsidR="00654B1F">
        <w:t>by</w:t>
      </w:r>
      <w:r>
        <w:t xml:space="preserve"> the Registrar.</w:t>
      </w:r>
    </w:p>
    <w:p w14:paraId="694AD466" w14:textId="77777777" w:rsidR="004D40E7" w:rsidRDefault="004D40E7" w:rsidP="00D548C9">
      <w:pPr>
        <w:pStyle w:val="notetext"/>
      </w:pPr>
      <w:r w:rsidRPr="00EF2C5F">
        <w:t>Note 2:</w:t>
      </w:r>
      <w:r w:rsidRPr="00EF2C5F">
        <w:tab/>
        <w:t>This section does not limit the means through which</w:t>
      </w:r>
      <w:r>
        <w:t xml:space="preserve"> costs, expenses and liabilities </w:t>
      </w:r>
      <w:r w:rsidRPr="00EF2C5F">
        <w:t>may be recovered otherwise than from financial security.</w:t>
      </w:r>
    </w:p>
    <w:p w14:paraId="76C34D2E" w14:textId="77777777" w:rsidR="003F1AC7" w:rsidRDefault="003F1AC7" w:rsidP="003F1AC7">
      <w:pPr>
        <w:pStyle w:val="subsection"/>
      </w:pPr>
      <w:r>
        <w:tab/>
        <w:t>(2)</w:t>
      </w:r>
      <w:r>
        <w:tab/>
        <w:t xml:space="preserve">For the purposes of </w:t>
      </w:r>
      <w:r w:rsidR="0065221B">
        <w:t>paragraph (</w:t>
      </w:r>
      <w:r>
        <w:t>1)(b), the following table sets out kinds of costs, expenses and liabilities that may be recovered under this section.</w:t>
      </w:r>
    </w:p>
    <w:p w14:paraId="3D74CEC7" w14:textId="77777777" w:rsidR="00090A56" w:rsidRDefault="00090A56" w:rsidP="003F1AC7">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34"/>
        <w:gridCol w:w="5164"/>
      </w:tblGrid>
      <w:tr w:rsidR="003F1AC7" w14:paraId="7E75DD8E" w14:textId="77777777" w:rsidTr="00AC42B7">
        <w:trPr>
          <w:tblHeader/>
        </w:trPr>
        <w:tc>
          <w:tcPr>
            <w:tcW w:w="8312" w:type="dxa"/>
            <w:gridSpan w:val="3"/>
            <w:tcBorders>
              <w:top w:val="single" w:sz="12" w:space="0" w:color="auto"/>
              <w:bottom w:val="single" w:sz="6" w:space="0" w:color="auto"/>
            </w:tcBorders>
            <w:shd w:val="clear" w:color="auto" w:fill="auto"/>
          </w:tcPr>
          <w:p w14:paraId="452D85E1" w14:textId="77777777" w:rsidR="003F1AC7" w:rsidRDefault="003F1AC7" w:rsidP="003F1AC7">
            <w:pPr>
              <w:pStyle w:val="TableHeading"/>
            </w:pPr>
            <w:r>
              <w:t>Costs, expenses and liabilities that may be recovered from financial security</w:t>
            </w:r>
          </w:p>
        </w:tc>
      </w:tr>
      <w:tr w:rsidR="003F1AC7" w14:paraId="3BD3709B" w14:textId="77777777" w:rsidTr="00AC42B7">
        <w:trPr>
          <w:tblHeader/>
        </w:trPr>
        <w:tc>
          <w:tcPr>
            <w:tcW w:w="714" w:type="dxa"/>
            <w:tcBorders>
              <w:top w:val="single" w:sz="6" w:space="0" w:color="auto"/>
              <w:bottom w:val="single" w:sz="12" w:space="0" w:color="auto"/>
            </w:tcBorders>
            <w:shd w:val="clear" w:color="auto" w:fill="auto"/>
          </w:tcPr>
          <w:p w14:paraId="0AC1821B" w14:textId="77777777" w:rsidR="00090A56" w:rsidRDefault="00090A56" w:rsidP="003F1AC7">
            <w:pPr>
              <w:pStyle w:val="TableHeading"/>
            </w:pPr>
          </w:p>
          <w:p w14:paraId="3CA9007A" w14:textId="77777777" w:rsidR="003F1AC7" w:rsidRDefault="003F1AC7" w:rsidP="003F1AC7">
            <w:pPr>
              <w:pStyle w:val="TableHeading"/>
            </w:pPr>
            <w:r>
              <w:t>Item</w:t>
            </w:r>
          </w:p>
        </w:tc>
        <w:tc>
          <w:tcPr>
            <w:tcW w:w="2434" w:type="dxa"/>
            <w:tcBorders>
              <w:top w:val="single" w:sz="6" w:space="0" w:color="auto"/>
              <w:bottom w:val="single" w:sz="12" w:space="0" w:color="auto"/>
            </w:tcBorders>
            <w:shd w:val="clear" w:color="auto" w:fill="auto"/>
          </w:tcPr>
          <w:p w14:paraId="3A842AC7" w14:textId="77777777" w:rsidR="003F1AC7" w:rsidRDefault="00090A56" w:rsidP="003F1AC7">
            <w:pPr>
              <w:pStyle w:val="TableHeading"/>
            </w:pPr>
            <w:r>
              <w:t>Column 1</w:t>
            </w:r>
          </w:p>
          <w:p w14:paraId="7B69E1B1" w14:textId="77777777" w:rsidR="00090A56" w:rsidRPr="00090A56" w:rsidRDefault="00090A56" w:rsidP="00090A56">
            <w:pPr>
              <w:pStyle w:val="TableHeading"/>
            </w:pPr>
            <w:r w:rsidRPr="00090A56">
              <w:t>General description</w:t>
            </w:r>
          </w:p>
        </w:tc>
        <w:tc>
          <w:tcPr>
            <w:tcW w:w="5164" w:type="dxa"/>
            <w:tcBorders>
              <w:top w:val="single" w:sz="6" w:space="0" w:color="auto"/>
              <w:bottom w:val="single" w:sz="12" w:space="0" w:color="auto"/>
            </w:tcBorders>
            <w:shd w:val="clear" w:color="auto" w:fill="auto"/>
          </w:tcPr>
          <w:p w14:paraId="2804357E" w14:textId="77777777" w:rsidR="003F1AC7" w:rsidRDefault="00090A56" w:rsidP="003F1AC7">
            <w:pPr>
              <w:pStyle w:val="TableHeading"/>
            </w:pPr>
            <w:r>
              <w:t>Column 2</w:t>
            </w:r>
          </w:p>
          <w:p w14:paraId="4484F5B8" w14:textId="77777777" w:rsidR="00090A56" w:rsidRPr="00090A56" w:rsidRDefault="00090A56" w:rsidP="00090A56">
            <w:pPr>
              <w:pStyle w:val="TableHeading"/>
            </w:pPr>
            <w:r>
              <w:t>Cost, expense or liability</w:t>
            </w:r>
          </w:p>
        </w:tc>
      </w:tr>
      <w:tr w:rsidR="003F1AC7" w14:paraId="6AF19E40" w14:textId="77777777" w:rsidTr="00AC42B7">
        <w:tc>
          <w:tcPr>
            <w:tcW w:w="714" w:type="dxa"/>
            <w:tcBorders>
              <w:top w:val="single" w:sz="12" w:space="0" w:color="auto"/>
            </w:tcBorders>
            <w:shd w:val="clear" w:color="auto" w:fill="auto"/>
          </w:tcPr>
          <w:p w14:paraId="3993BF34" w14:textId="77777777" w:rsidR="003F1AC7" w:rsidRDefault="003F1AC7" w:rsidP="003F1AC7">
            <w:pPr>
              <w:pStyle w:val="Tabletext"/>
            </w:pPr>
            <w:r>
              <w:t>1</w:t>
            </w:r>
          </w:p>
        </w:tc>
        <w:tc>
          <w:tcPr>
            <w:tcW w:w="2434" w:type="dxa"/>
            <w:tcBorders>
              <w:top w:val="single" w:sz="12" w:space="0" w:color="auto"/>
            </w:tcBorders>
            <w:shd w:val="clear" w:color="auto" w:fill="auto"/>
          </w:tcPr>
          <w:p w14:paraId="741B0002" w14:textId="77777777" w:rsidR="003F1AC7" w:rsidRDefault="00B71169" w:rsidP="003F1AC7">
            <w:pPr>
              <w:pStyle w:val="Tabletext"/>
            </w:pPr>
            <w:r>
              <w:t>Decommissioning</w:t>
            </w:r>
            <w:r w:rsidR="00CD5B8D">
              <w:t xml:space="preserve"> of licence infrastructure</w:t>
            </w:r>
          </w:p>
        </w:tc>
        <w:tc>
          <w:tcPr>
            <w:tcW w:w="5164" w:type="dxa"/>
            <w:tcBorders>
              <w:top w:val="single" w:sz="12" w:space="0" w:color="auto"/>
            </w:tcBorders>
            <w:shd w:val="clear" w:color="auto" w:fill="auto"/>
          </w:tcPr>
          <w:p w14:paraId="4ADC4FED" w14:textId="77777777" w:rsidR="003F1AC7" w:rsidRDefault="00090A56" w:rsidP="003F1AC7">
            <w:pPr>
              <w:pStyle w:val="Tabletext"/>
            </w:pPr>
            <w:r>
              <w:t xml:space="preserve">A cost, expense or liability incurred </w:t>
            </w:r>
            <w:proofErr w:type="gramStart"/>
            <w:r>
              <w:t>as a result of</w:t>
            </w:r>
            <w:proofErr w:type="gramEnd"/>
            <w:r>
              <w:t xml:space="preserve"> a failure by the licence holder to </w:t>
            </w:r>
            <w:r w:rsidR="00B71169">
              <w:t xml:space="preserve">adequately </w:t>
            </w:r>
            <w:r w:rsidR="00B44C43">
              <w:t xml:space="preserve">decommission licence infrastructure as </w:t>
            </w:r>
            <w:r w:rsidR="00B71169">
              <w:t xml:space="preserve">mentioned in </w:t>
            </w:r>
            <w:r w:rsidR="0065221B">
              <w:t>paragraph 1</w:t>
            </w:r>
            <w:r w:rsidR="00B71169">
              <w:t>17(1)(a) of the Act</w:t>
            </w:r>
            <w:r w:rsidR="00B44C43">
              <w:t>, including</w:t>
            </w:r>
            <w:r w:rsidR="00DC73E4">
              <w:t>:</w:t>
            </w:r>
          </w:p>
          <w:p w14:paraId="00F3130A" w14:textId="77777777" w:rsidR="00DC73E4" w:rsidRDefault="00DC73E4" w:rsidP="00DC73E4">
            <w:pPr>
              <w:pStyle w:val="Tablea"/>
            </w:pPr>
            <w:r>
              <w:t xml:space="preserve">(a) </w:t>
            </w:r>
            <w:r w:rsidR="005B7C3B">
              <w:t>costs, expenses or liabilities incurred in carrying out</w:t>
            </w:r>
            <w:r w:rsidR="00F05595">
              <w:t>,</w:t>
            </w:r>
            <w:r w:rsidR="005B7C3B" w:rsidRPr="00F05595">
              <w:t xml:space="preserve"> </w:t>
            </w:r>
            <w:r w:rsidR="001B2E75" w:rsidRPr="00F05595">
              <w:t>or engaging another person to carry out</w:t>
            </w:r>
            <w:r w:rsidR="00F05595" w:rsidRPr="00F05595">
              <w:t>,</w:t>
            </w:r>
            <w:r w:rsidR="001B2E75" w:rsidRPr="00F05595">
              <w:t xml:space="preserve"> </w:t>
            </w:r>
            <w:r w:rsidR="001B2E75">
              <w:t xml:space="preserve">any of the activities set out in </w:t>
            </w:r>
            <w:r w:rsidR="0065221B">
              <w:t>subsection (</w:t>
            </w:r>
            <w:r w:rsidR="001B2E75">
              <w:t xml:space="preserve">3) </w:t>
            </w:r>
            <w:r w:rsidR="00334ADF">
              <w:t xml:space="preserve">of this section </w:t>
            </w:r>
            <w:r w:rsidR="001B2E75">
              <w:t>for the purpose of decommissioning licence infrastructure;</w:t>
            </w:r>
            <w:r w:rsidR="0077103B">
              <w:t xml:space="preserve"> and</w:t>
            </w:r>
          </w:p>
          <w:p w14:paraId="082E153E" w14:textId="77777777" w:rsidR="001B2E75" w:rsidRPr="001B2E75" w:rsidRDefault="001B2E75" w:rsidP="00DC73E4">
            <w:pPr>
              <w:pStyle w:val="Tablea"/>
            </w:pPr>
            <w:r>
              <w:t xml:space="preserve">(b) any </w:t>
            </w:r>
            <w:r w:rsidR="00BE2D99" w:rsidRPr="00BE2D99">
              <w:t>compliance</w:t>
            </w:r>
            <w:r w:rsidR="00BE2D99">
              <w:t xml:space="preserve"> costs</w:t>
            </w:r>
            <w:r w:rsidR="00BE2D99" w:rsidRPr="00BE2D99">
              <w:t xml:space="preserve">, legal costs or other direct or indirect costs, expenses or liabilities arising from actions taken by, or on behalf of, the Commonwealth or the Regulator that can be reasonably considered as being taken </w:t>
            </w:r>
            <w:r w:rsidR="007B33EC">
              <w:t>for the purpose of</w:t>
            </w:r>
            <w:r w:rsidR="00BE2D99" w:rsidRPr="00BE2D99">
              <w:t xml:space="preserve"> decommissioning </w:t>
            </w:r>
            <w:r w:rsidR="002E6180">
              <w:t>licence infrastructure</w:t>
            </w:r>
            <w:r w:rsidR="00BE2D99" w:rsidRPr="00BE2D99">
              <w:t>.</w:t>
            </w:r>
          </w:p>
        </w:tc>
      </w:tr>
      <w:tr w:rsidR="003F1AC7" w14:paraId="276D9787" w14:textId="77777777" w:rsidTr="00AC42B7">
        <w:tc>
          <w:tcPr>
            <w:tcW w:w="714" w:type="dxa"/>
            <w:shd w:val="clear" w:color="auto" w:fill="auto"/>
          </w:tcPr>
          <w:p w14:paraId="5250E177" w14:textId="77777777" w:rsidR="003F1AC7" w:rsidRDefault="003F1AC7" w:rsidP="003F1AC7">
            <w:pPr>
              <w:pStyle w:val="Tabletext"/>
            </w:pPr>
            <w:r>
              <w:t>2</w:t>
            </w:r>
          </w:p>
        </w:tc>
        <w:tc>
          <w:tcPr>
            <w:tcW w:w="2434" w:type="dxa"/>
            <w:shd w:val="clear" w:color="auto" w:fill="auto"/>
          </w:tcPr>
          <w:p w14:paraId="03E67D28" w14:textId="77777777" w:rsidR="003F1AC7" w:rsidRDefault="002C2AB1" w:rsidP="002E6180">
            <w:pPr>
              <w:pStyle w:val="Tabletext"/>
            </w:pPr>
            <w:r>
              <w:t>R</w:t>
            </w:r>
            <w:r w:rsidR="002E6180" w:rsidRPr="002E6180">
              <w:t>emov</w:t>
            </w:r>
            <w:r>
              <w:t>ing</w:t>
            </w:r>
            <w:r w:rsidR="002E6180" w:rsidRPr="002E6180">
              <w:t xml:space="preserve"> </w:t>
            </w:r>
            <w:r w:rsidR="00C1746B">
              <w:t xml:space="preserve">structures, </w:t>
            </w:r>
            <w:r w:rsidR="002E6180" w:rsidRPr="002E6180">
              <w:t xml:space="preserve">equipment and other </w:t>
            </w:r>
            <w:r w:rsidR="002E6180" w:rsidRPr="002E6180">
              <w:lastRenderedPageBreak/>
              <w:t xml:space="preserve">property from the licence area </w:t>
            </w:r>
            <w:r w:rsidR="00994F1D">
              <w:t>and</w:t>
            </w:r>
            <w:r w:rsidR="002E6180" w:rsidRPr="002E6180">
              <w:t xml:space="preserve"> vacated area</w:t>
            </w:r>
            <w:r w:rsidR="00994F1D">
              <w:t>s</w:t>
            </w:r>
          </w:p>
        </w:tc>
        <w:tc>
          <w:tcPr>
            <w:tcW w:w="5164" w:type="dxa"/>
            <w:shd w:val="clear" w:color="auto" w:fill="auto"/>
          </w:tcPr>
          <w:p w14:paraId="3C5C22BA" w14:textId="77777777" w:rsidR="00E85B06" w:rsidRDefault="00090A56" w:rsidP="003F1AC7">
            <w:pPr>
              <w:pStyle w:val="Tabletext"/>
            </w:pPr>
            <w:r>
              <w:lastRenderedPageBreak/>
              <w:t xml:space="preserve">A cost, expense or liability incurred </w:t>
            </w:r>
            <w:proofErr w:type="gramStart"/>
            <w:r>
              <w:t>as a result of</w:t>
            </w:r>
            <w:proofErr w:type="gramEnd"/>
            <w:r>
              <w:t xml:space="preserve"> a failure by the licence holder to </w:t>
            </w:r>
            <w:r w:rsidR="00E85B06">
              <w:t xml:space="preserve">adequately comply with </w:t>
            </w:r>
            <w:r w:rsidR="0065221B">
              <w:lastRenderedPageBreak/>
              <w:t>subsection 1</w:t>
            </w:r>
            <w:r w:rsidR="00E85B06">
              <w:t>16(2) of the Act, or to adequately remov</w:t>
            </w:r>
            <w:r w:rsidR="003A5A12">
              <w:t>e</w:t>
            </w:r>
            <w:r w:rsidR="00E85B06">
              <w:t xml:space="preserve"> </w:t>
            </w:r>
            <w:r w:rsidR="00C1746B">
              <w:t xml:space="preserve">structures, </w:t>
            </w:r>
            <w:r w:rsidR="00E85B06">
              <w:t xml:space="preserve">equipment and other property from the licence area or a vacated area as mentioned in </w:t>
            </w:r>
            <w:r w:rsidR="0065221B">
              <w:t>paragraph 1</w:t>
            </w:r>
            <w:r w:rsidR="001D3DDC">
              <w:t>17(1)(b) of the Act</w:t>
            </w:r>
            <w:r w:rsidR="009E4869">
              <w:t>, including</w:t>
            </w:r>
            <w:r w:rsidR="001D3DDC">
              <w:t>:</w:t>
            </w:r>
          </w:p>
          <w:p w14:paraId="35AD0014" w14:textId="77777777" w:rsidR="001D3DDC" w:rsidRDefault="001D3DDC" w:rsidP="001D3DDC">
            <w:pPr>
              <w:pStyle w:val="Tablea"/>
            </w:pPr>
            <w:r>
              <w:t>(a) costs, expenses or liabilities incurred in carrying out</w:t>
            </w:r>
            <w:r w:rsidR="00EA2355">
              <w:t>,</w:t>
            </w:r>
            <w:r w:rsidR="00EA2355" w:rsidRPr="00F05595">
              <w:t xml:space="preserve"> or engaging another person to carry out, </w:t>
            </w:r>
            <w:r>
              <w:t xml:space="preserve">any of the activities set out in </w:t>
            </w:r>
            <w:r w:rsidR="0065221B">
              <w:t>subsection (</w:t>
            </w:r>
            <w:r>
              <w:t xml:space="preserve">3) </w:t>
            </w:r>
            <w:r w:rsidR="00334ADF">
              <w:t xml:space="preserve">of this section </w:t>
            </w:r>
            <w:r>
              <w:t xml:space="preserve">for the purpose of removing structures, equipment and </w:t>
            </w:r>
            <w:r w:rsidR="002F59C4">
              <w:t>other property from the licence area or a vacated area</w:t>
            </w:r>
            <w:r>
              <w:t>;</w:t>
            </w:r>
            <w:r w:rsidR="0077103B">
              <w:t xml:space="preserve"> and</w:t>
            </w:r>
          </w:p>
          <w:p w14:paraId="48E8D62F" w14:textId="77777777" w:rsidR="003F1AC7" w:rsidRDefault="001D3DDC" w:rsidP="009E4869">
            <w:pPr>
              <w:pStyle w:val="Tablea"/>
            </w:pPr>
            <w:r>
              <w:t xml:space="preserve">(b) any </w:t>
            </w:r>
            <w:r w:rsidRPr="00BE2D99">
              <w:t>compliance</w:t>
            </w:r>
            <w:r>
              <w:t xml:space="preserve"> costs</w:t>
            </w:r>
            <w:r w:rsidRPr="00BE2D99">
              <w:t xml:space="preserve">, legal costs or other direct or indirect costs, expenses or liabilities arising from actions taken by, or on behalf of, the Commonwealth or the Regulator that can be reasonably considered as being taken </w:t>
            </w:r>
            <w:r w:rsidR="009E4869">
              <w:t xml:space="preserve">for the purpose of </w:t>
            </w:r>
            <w:r w:rsidR="002F59C4" w:rsidRPr="002F59C4">
              <w:t>remov</w:t>
            </w:r>
            <w:r w:rsidR="002F59C4">
              <w:t>ing</w:t>
            </w:r>
            <w:r w:rsidR="002F59C4" w:rsidRPr="002F59C4">
              <w:t xml:space="preserve"> </w:t>
            </w:r>
            <w:r w:rsidR="002F59C4">
              <w:t xml:space="preserve">structures, </w:t>
            </w:r>
            <w:r w:rsidR="002F59C4" w:rsidRPr="002F59C4">
              <w:t>equipment and other property from the licence area or a vacated area.</w:t>
            </w:r>
          </w:p>
        </w:tc>
      </w:tr>
      <w:tr w:rsidR="00994F1D" w14:paraId="2125F99F" w14:textId="77777777" w:rsidTr="00AC42B7">
        <w:tc>
          <w:tcPr>
            <w:tcW w:w="714" w:type="dxa"/>
            <w:shd w:val="clear" w:color="auto" w:fill="auto"/>
          </w:tcPr>
          <w:p w14:paraId="325AD057" w14:textId="77777777" w:rsidR="00994F1D" w:rsidRDefault="00994F1D" w:rsidP="003F1AC7">
            <w:pPr>
              <w:pStyle w:val="Tabletext"/>
            </w:pPr>
            <w:r>
              <w:lastRenderedPageBreak/>
              <w:t>3</w:t>
            </w:r>
          </w:p>
        </w:tc>
        <w:tc>
          <w:tcPr>
            <w:tcW w:w="2434" w:type="dxa"/>
            <w:shd w:val="clear" w:color="auto" w:fill="auto"/>
          </w:tcPr>
          <w:p w14:paraId="60F75938" w14:textId="77777777" w:rsidR="00994F1D" w:rsidRPr="002E6180" w:rsidRDefault="00994F1D" w:rsidP="002E6180">
            <w:pPr>
              <w:pStyle w:val="Tabletext"/>
            </w:pPr>
            <w:r w:rsidRPr="00994F1D">
              <w:t xml:space="preserve">Remediation of the licence </w:t>
            </w:r>
            <w:r>
              <w:t xml:space="preserve">area </w:t>
            </w:r>
            <w:r w:rsidRPr="00994F1D">
              <w:t>and vacated areas and any other areas affected by activities carried out under the licence</w:t>
            </w:r>
          </w:p>
        </w:tc>
        <w:tc>
          <w:tcPr>
            <w:tcW w:w="5164" w:type="dxa"/>
            <w:shd w:val="clear" w:color="auto" w:fill="auto"/>
          </w:tcPr>
          <w:p w14:paraId="0C269B5A" w14:textId="77777777" w:rsidR="00994F1D" w:rsidRDefault="00891816" w:rsidP="003F1AC7">
            <w:pPr>
              <w:pStyle w:val="Tabletext"/>
            </w:pPr>
            <w:r>
              <w:t xml:space="preserve">A cost, expense or liability incurred </w:t>
            </w:r>
            <w:proofErr w:type="gramStart"/>
            <w:r>
              <w:t>as a result of</w:t>
            </w:r>
            <w:proofErr w:type="gramEnd"/>
            <w:r>
              <w:t xml:space="preserve"> a failure by the licence holder to adequately </w:t>
            </w:r>
            <w:r w:rsidR="0028427E">
              <w:t xml:space="preserve">remediate the licence area and vacated areas, and any other area affected by activities carried out under the licence, as mentioned in </w:t>
            </w:r>
            <w:r w:rsidR="0065221B">
              <w:t>paragraph 1</w:t>
            </w:r>
            <w:r w:rsidR="0028427E">
              <w:t>17(1)(c) of the Act, including:</w:t>
            </w:r>
          </w:p>
          <w:p w14:paraId="402295A6" w14:textId="77777777" w:rsidR="0028427E" w:rsidRDefault="0028427E" w:rsidP="0028427E">
            <w:pPr>
              <w:pStyle w:val="Tablea"/>
            </w:pPr>
            <w:r>
              <w:t>(a) costs, expenses or liabilities incurred in carrying out</w:t>
            </w:r>
            <w:r w:rsidR="00EA2355">
              <w:t>,</w:t>
            </w:r>
            <w:r w:rsidR="00EA2355" w:rsidRPr="00F05595">
              <w:t xml:space="preserve"> or engaging another person to carry out, </w:t>
            </w:r>
            <w:r>
              <w:t xml:space="preserve">any of the activities set out in </w:t>
            </w:r>
            <w:r w:rsidR="0065221B">
              <w:t>subsection (</w:t>
            </w:r>
            <w:r>
              <w:t>3)</w:t>
            </w:r>
            <w:r w:rsidR="00334ADF">
              <w:t xml:space="preserve"> of this section </w:t>
            </w:r>
            <w:r>
              <w:t xml:space="preserve">for the purpose of </w:t>
            </w:r>
            <w:r w:rsidR="00653084">
              <w:t>remediating the licence area or vacated areas or any other areas affected by activities carried out under the licence</w:t>
            </w:r>
            <w:r>
              <w:t>;</w:t>
            </w:r>
            <w:r w:rsidR="0077103B">
              <w:t xml:space="preserve"> and</w:t>
            </w:r>
          </w:p>
          <w:p w14:paraId="09D3E5DD" w14:textId="77777777" w:rsidR="0028427E" w:rsidRDefault="0028427E" w:rsidP="00653084">
            <w:pPr>
              <w:pStyle w:val="Tablea"/>
            </w:pPr>
            <w:r>
              <w:t xml:space="preserve">(b) any </w:t>
            </w:r>
            <w:r w:rsidRPr="00BE2D99">
              <w:t>compliance</w:t>
            </w:r>
            <w:r>
              <w:t xml:space="preserve"> costs</w:t>
            </w:r>
            <w:r w:rsidRPr="00BE2D99">
              <w:t xml:space="preserve">, legal costs or other direct or indirect costs, expenses or liabilities arising from actions taken by, or on behalf of, the Commonwealth or the Regulator that can be reasonably considered as being taken </w:t>
            </w:r>
            <w:r>
              <w:t xml:space="preserve">for the purpose of </w:t>
            </w:r>
            <w:r w:rsidR="00653084">
              <w:t>remediating the licence area or vacated areas or any other areas affected by activities carried out under the licence.</w:t>
            </w:r>
          </w:p>
        </w:tc>
      </w:tr>
      <w:tr w:rsidR="0012307C" w14:paraId="76332A71" w14:textId="77777777" w:rsidTr="00AC42B7">
        <w:tc>
          <w:tcPr>
            <w:tcW w:w="714" w:type="dxa"/>
            <w:shd w:val="clear" w:color="auto" w:fill="auto"/>
          </w:tcPr>
          <w:p w14:paraId="48E6144A" w14:textId="77777777" w:rsidR="0012307C" w:rsidRDefault="00E3380E" w:rsidP="003F1AC7">
            <w:pPr>
              <w:pStyle w:val="Tabletext"/>
            </w:pPr>
            <w:r>
              <w:t>4</w:t>
            </w:r>
          </w:p>
        </w:tc>
        <w:tc>
          <w:tcPr>
            <w:tcW w:w="2434" w:type="dxa"/>
            <w:shd w:val="clear" w:color="auto" w:fill="auto"/>
          </w:tcPr>
          <w:p w14:paraId="3DA53852" w14:textId="77777777" w:rsidR="0012307C" w:rsidRPr="00994F1D" w:rsidRDefault="002C2AB1" w:rsidP="002E6180">
            <w:pPr>
              <w:pStyle w:val="Tabletext"/>
            </w:pPr>
            <w:r>
              <w:t>M</w:t>
            </w:r>
            <w:r w:rsidR="00E3380E" w:rsidRPr="00E3380E">
              <w:t>aint</w:t>
            </w:r>
            <w:r>
              <w:t xml:space="preserve">enance </w:t>
            </w:r>
            <w:r w:rsidR="00E3380E" w:rsidRPr="00E3380E">
              <w:t xml:space="preserve">and repair </w:t>
            </w:r>
            <w:r>
              <w:t xml:space="preserve">of </w:t>
            </w:r>
            <w:r w:rsidR="00E3380E" w:rsidRPr="00E3380E">
              <w:t>structures, equipment and other property in the licence area</w:t>
            </w:r>
            <w:r w:rsidR="00112C78">
              <w:t xml:space="preserve"> and vacated area</w:t>
            </w:r>
            <w:r w:rsidR="00164A65">
              <w:t>s</w:t>
            </w:r>
          </w:p>
        </w:tc>
        <w:tc>
          <w:tcPr>
            <w:tcW w:w="5164" w:type="dxa"/>
            <w:shd w:val="clear" w:color="auto" w:fill="auto"/>
          </w:tcPr>
          <w:p w14:paraId="066E68AD" w14:textId="77777777" w:rsidR="002728AC" w:rsidRDefault="002728AC" w:rsidP="002728AC">
            <w:pPr>
              <w:pStyle w:val="Tabletext"/>
            </w:pPr>
            <w:r>
              <w:t xml:space="preserve">A cost, expense or liability incurred </w:t>
            </w:r>
            <w:proofErr w:type="gramStart"/>
            <w:r>
              <w:t>as a result of</w:t>
            </w:r>
            <w:proofErr w:type="gramEnd"/>
            <w:r>
              <w:t xml:space="preserve"> a failure by the licence holder to adequately comply with </w:t>
            </w:r>
            <w:r w:rsidR="0065221B">
              <w:t>subsection 1</w:t>
            </w:r>
            <w:r>
              <w:t>16(1) of the Act, including:</w:t>
            </w:r>
          </w:p>
          <w:p w14:paraId="54B261E1" w14:textId="77777777" w:rsidR="002728AC" w:rsidRDefault="002728AC" w:rsidP="002728AC">
            <w:pPr>
              <w:pStyle w:val="Tablea"/>
            </w:pPr>
            <w:r>
              <w:t>(a) costs, expenses or liabilities incurred in carrying out</w:t>
            </w:r>
            <w:r w:rsidR="00EA2355">
              <w:t>,</w:t>
            </w:r>
            <w:r w:rsidR="00EA2355" w:rsidRPr="00F05595">
              <w:t xml:space="preserve"> or engaging another person to carry out, </w:t>
            </w:r>
            <w:r>
              <w:t xml:space="preserve">any of the activities set out in </w:t>
            </w:r>
            <w:r w:rsidR="0065221B">
              <w:t>subsection (</w:t>
            </w:r>
            <w:r>
              <w:t xml:space="preserve">3) </w:t>
            </w:r>
            <w:r w:rsidR="00334ADF">
              <w:t xml:space="preserve">of this section </w:t>
            </w:r>
            <w:r>
              <w:t xml:space="preserve">for the purpose of </w:t>
            </w:r>
            <w:r w:rsidR="00A21F4F">
              <w:t xml:space="preserve">maintaining or repairing structures, equipment and other property in </w:t>
            </w:r>
            <w:r>
              <w:t>the licence area</w:t>
            </w:r>
            <w:r w:rsidR="002C748D">
              <w:t xml:space="preserve"> or a vacated area</w:t>
            </w:r>
            <w:r>
              <w:t>;</w:t>
            </w:r>
            <w:r w:rsidR="0077103B">
              <w:t xml:space="preserve"> and</w:t>
            </w:r>
          </w:p>
          <w:p w14:paraId="5A61D4F2" w14:textId="77777777" w:rsidR="0012307C" w:rsidRDefault="002728AC" w:rsidP="002728AC">
            <w:pPr>
              <w:pStyle w:val="Tablea"/>
            </w:pPr>
            <w:r>
              <w:t xml:space="preserve">(b) any </w:t>
            </w:r>
            <w:r w:rsidRPr="00BE2D99">
              <w:t>compliance</w:t>
            </w:r>
            <w:r>
              <w:t xml:space="preserve"> costs</w:t>
            </w:r>
            <w:r w:rsidRPr="00BE2D99">
              <w:t xml:space="preserve">, legal costs or other direct or indirect costs, expenses or liabilities arising from actions taken by, or on behalf of, the Commonwealth or the Regulator that can be reasonably considered as being </w:t>
            </w:r>
            <w:r w:rsidRPr="003F6152">
              <w:t xml:space="preserve">taken </w:t>
            </w:r>
            <w:r w:rsidR="00A33271" w:rsidRPr="003F6152">
              <w:t xml:space="preserve">for the </w:t>
            </w:r>
            <w:r w:rsidRPr="003F6152">
              <w:t xml:space="preserve">purpose of </w:t>
            </w:r>
            <w:r w:rsidR="00A33271" w:rsidRPr="003F6152">
              <w:t>maintaining or repairing structures, equipment and other property in the licence area</w:t>
            </w:r>
            <w:r w:rsidR="002C748D" w:rsidRPr="003F6152">
              <w:t xml:space="preserve"> or a vacated area</w:t>
            </w:r>
            <w:r w:rsidR="00BE5AB5">
              <w:t>.</w:t>
            </w:r>
          </w:p>
        </w:tc>
      </w:tr>
      <w:tr w:rsidR="0012307C" w14:paraId="1EA2B937" w14:textId="77777777" w:rsidTr="00AC42B7">
        <w:tc>
          <w:tcPr>
            <w:tcW w:w="714" w:type="dxa"/>
            <w:shd w:val="clear" w:color="auto" w:fill="auto"/>
          </w:tcPr>
          <w:p w14:paraId="23F02BC9" w14:textId="77777777" w:rsidR="0012307C" w:rsidRDefault="00400A67" w:rsidP="003F1AC7">
            <w:pPr>
              <w:pStyle w:val="Tabletext"/>
            </w:pPr>
            <w:r>
              <w:t>5</w:t>
            </w:r>
          </w:p>
        </w:tc>
        <w:tc>
          <w:tcPr>
            <w:tcW w:w="2434" w:type="dxa"/>
            <w:shd w:val="clear" w:color="auto" w:fill="auto"/>
          </w:tcPr>
          <w:p w14:paraId="4FCC85E0" w14:textId="77777777" w:rsidR="0012307C" w:rsidRPr="00994F1D" w:rsidRDefault="00400A67" w:rsidP="002E6180">
            <w:pPr>
              <w:pStyle w:val="Tabletext"/>
            </w:pPr>
            <w:r>
              <w:t>C</w:t>
            </w:r>
            <w:r w:rsidRPr="00400A67">
              <w:t>ompl</w:t>
            </w:r>
            <w:r>
              <w:t>iance</w:t>
            </w:r>
            <w:r w:rsidRPr="00400A67">
              <w:t xml:space="preserve"> with directions and notices</w:t>
            </w:r>
          </w:p>
        </w:tc>
        <w:tc>
          <w:tcPr>
            <w:tcW w:w="5164" w:type="dxa"/>
            <w:shd w:val="clear" w:color="auto" w:fill="auto"/>
          </w:tcPr>
          <w:p w14:paraId="7438C3A1" w14:textId="77777777" w:rsidR="003D1E95" w:rsidRDefault="003D1E95" w:rsidP="003D1E95">
            <w:pPr>
              <w:pStyle w:val="Tabletext"/>
            </w:pPr>
            <w:r>
              <w:t xml:space="preserve">A cost, expense or liability incurred </w:t>
            </w:r>
            <w:proofErr w:type="gramStart"/>
            <w:r>
              <w:t>as a result of</w:t>
            </w:r>
            <w:proofErr w:type="gramEnd"/>
            <w:r>
              <w:t xml:space="preserve"> a failure by the licence holder to</w:t>
            </w:r>
            <w:r w:rsidR="000944C1">
              <w:t xml:space="preserve"> adequately </w:t>
            </w:r>
            <w:r>
              <w:t>comply with a direction or notice issued under any of the following provisions of the Act:</w:t>
            </w:r>
          </w:p>
          <w:p w14:paraId="40B5EED9" w14:textId="77777777" w:rsidR="003D1E95" w:rsidRPr="00AE10F7" w:rsidRDefault="003D1E95" w:rsidP="003D1E95">
            <w:pPr>
              <w:pStyle w:val="Tablea"/>
            </w:pPr>
            <w:r w:rsidRPr="00AE10F7">
              <w:lastRenderedPageBreak/>
              <w:t xml:space="preserve">(a) </w:t>
            </w:r>
            <w:r w:rsidR="0065221B">
              <w:t>Part 2</w:t>
            </w:r>
            <w:r w:rsidRPr="00AE10F7">
              <w:t xml:space="preserve"> of Chapter </w:t>
            </w:r>
            <w:proofErr w:type="gramStart"/>
            <w:r w:rsidRPr="00AE10F7">
              <w:t>4;</w:t>
            </w:r>
            <w:proofErr w:type="gramEnd"/>
          </w:p>
          <w:p w14:paraId="1E98E24F" w14:textId="77777777" w:rsidR="003D1E95" w:rsidRPr="00AE10F7" w:rsidRDefault="003D1E95" w:rsidP="003D1E95">
            <w:pPr>
              <w:pStyle w:val="Tablea"/>
            </w:pPr>
            <w:r w:rsidRPr="00AE10F7">
              <w:t xml:space="preserve">(b) </w:t>
            </w:r>
            <w:r w:rsidR="0065221B">
              <w:t>Part 4</w:t>
            </w:r>
            <w:r w:rsidRPr="00AE10F7">
              <w:t xml:space="preserve"> of </w:t>
            </w:r>
            <w:r w:rsidR="003B65FA">
              <w:t>Chapter </w:t>
            </w:r>
            <w:proofErr w:type="gramStart"/>
            <w:r w:rsidR="003B65FA">
              <w:t>5</w:t>
            </w:r>
            <w:r w:rsidRPr="00AE10F7">
              <w:t>;</w:t>
            </w:r>
            <w:proofErr w:type="gramEnd"/>
          </w:p>
          <w:p w14:paraId="6A2EC49E" w14:textId="77777777" w:rsidR="0012307C" w:rsidRDefault="003D1E95" w:rsidP="003D1E95">
            <w:pPr>
              <w:pStyle w:val="Tabletext"/>
            </w:pPr>
            <w:r w:rsidRPr="00AE10F7">
              <w:t xml:space="preserve">(c) </w:t>
            </w:r>
            <w:r w:rsidR="0065221B">
              <w:t>Part 1</w:t>
            </w:r>
            <w:r w:rsidRPr="00AE10F7">
              <w:t xml:space="preserve"> of Chapter </w:t>
            </w:r>
            <w:proofErr w:type="gramStart"/>
            <w:r w:rsidRPr="00AE10F7">
              <w:t>7</w:t>
            </w:r>
            <w:r w:rsidR="000944C1">
              <w:t>;</w:t>
            </w:r>
            <w:proofErr w:type="gramEnd"/>
          </w:p>
          <w:p w14:paraId="1F39CC06" w14:textId="77777777" w:rsidR="000944C1" w:rsidRDefault="000944C1" w:rsidP="003D1E95">
            <w:pPr>
              <w:pStyle w:val="Tabletext"/>
            </w:pPr>
            <w:r>
              <w:t>including:</w:t>
            </w:r>
          </w:p>
          <w:p w14:paraId="0754C7DE" w14:textId="77777777" w:rsidR="00156416" w:rsidRDefault="00156416" w:rsidP="00156416">
            <w:pPr>
              <w:pStyle w:val="Tablea"/>
            </w:pPr>
            <w:r>
              <w:t>(d) costs, expenses or liabilities incurred in carrying out</w:t>
            </w:r>
            <w:r w:rsidR="00EA2355">
              <w:t>,</w:t>
            </w:r>
            <w:r w:rsidR="00EA2355" w:rsidRPr="00F05595">
              <w:t xml:space="preserve"> or engaging another person to carry out, </w:t>
            </w:r>
            <w:r>
              <w:t xml:space="preserve">any of the activities set out in </w:t>
            </w:r>
            <w:r w:rsidR="0065221B">
              <w:t>subsection (</w:t>
            </w:r>
            <w:r>
              <w:t>3)</w:t>
            </w:r>
            <w:r w:rsidR="0077103B">
              <w:t xml:space="preserve"> of this section</w:t>
            </w:r>
            <w:r w:rsidRPr="00B6203A">
              <w:t xml:space="preserve"> </w:t>
            </w:r>
            <w:proofErr w:type="gramStart"/>
            <w:r w:rsidR="001472AF" w:rsidRPr="00B6203A">
              <w:t>as a result of</w:t>
            </w:r>
            <w:proofErr w:type="gramEnd"/>
            <w:r w:rsidR="001472AF" w:rsidRPr="00B6203A">
              <w:t xml:space="preserve"> the failure</w:t>
            </w:r>
            <w:r w:rsidRPr="00B6203A">
              <w:t>;</w:t>
            </w:r>
            <w:r w:rsidR="0077103B">
              <w:t xml:space="preserve"> and</w:t>
            </w:r>
          </w:p>
          <w:p w14:paraId="5A844047" w14:textId="77777777" w:rsidR="000944C1" w:rsidRDefault="001472AF" w:rsidP="00DB143B">
            <w:pPr>
              <w:pStyle w:val="Tablea"/>
            </w:pPr>
            <w:r>
              <w:t xml:space="preserve">(e) </w:t>
            </w:r>
            <w:r w:rsidR="00DB143B">
              <w:t xml:space="preserve">any </w:t>
            </w:r>
            <w:r w:rsidR="00DB143B" w:rsidRPr="00BE2D99">
              <w:t>compliance</w:t>
            </w:r>
            <w:r w:rsidR="00DB143B">
              <w:t xml:space="preserve"> costs</w:t>
            </w:r>
            <w:r w:rsidR="00DB143B" w:rsidRPr="00BE2D99">
              <w:t xml:space="preserve">, legal costs or other direct or indirect costs, expenses or liabilities arising from actions taken by, or on behalf of, the Commonwealth or the Regulator that can be reasonably considered as being taken </w:t>
            </w:r>
            <w:proofErr w:type="gramStart"/>
            <w:r w:rsidR="00DB143B">
              <w:t>as a result of</w:t>
            </w:r>
            <w:proofErr w:type="gramEnd"/>
            <w:r w:rsidR="00DB143B">
              <w:t xml:space="preserve"> the failure.</w:t>
            </w:r>
          </w:p>
        </w:tc>
      </w:tr>
      <w:tr w:rsidR="0012307C" w14:paraId="232CE3F4" w14:textId="77777777" w:rsidTr="00AC42B7">
        <w:tc>
          <w:tcPr>
            <w:tcW w:w="714" w:type="dxa"/>
            <w:shd w:val="clear" w:color="auto" w:fill="auto"/>
          </w:tcPr>
          <w:p w14:paraId="63A82927" w14:textId="77777777" w:rsidR="0012307C" w:rsidRDefault="00BF3E74" w:rsidP="003F1AC7">
            <w:pPr>
              <w:pStyle w:val="Tabletext"/>
            </w:pPr>
            <w:r>
              <w:lastRenderedPageBreak/>
              <w:t>6</w:t>
            </w:r>
          </w:p>
        </w:tc>
        <w:tc>
          <w:tcPr>
            <w:tcW w:w="2434" w:type="dxa"/>
            <w:shd w:val="clear" w:color="auto" w:fill="auto"/>
          </w:tcPr>
          <w:p w14:paraId="453FA385" w14:textId="77777777" w:rsidR="0012307C" w:rsidRPr="00994F1D" w:rsidRDefault="00BF3E74" w:rsidP="002E6180">
            <w:pPr>
              <w:pStyle w:val="Tabletext"/>
            </w:pPr>
            <w:r w:rsidRPr="00BF3E74">
              <w:t xml:space="preserve">Emergencies </w:t>
            </w:r>
            <w:r w:rsidR="00D62016">
              <w:t xml:space="preserve">and unplanned circumstances, arising in connection with the licence activities, that are </w:t>
            </w:r>
            <w:r w:rsidRPr="00BF3E74">
              <w:t xml:space="preserve">not adequately responded to or resolved by </w:t>
            </w:r>
            <w:r w:rsidR="009B7C08">
              <w:t xml:space="preserve">the </w:t>
            </w:r>
            <w:r w:rsidRPr="00BF3E74">
              <w:t>licence holder</w:t>
            </w:r>
          </w:p>
        </w:tc>
        <w:tc>
          <w:tcPr>
            <w:tcW w:w="5164" w:type="dxa"/>
            <w:shd w:val="clear" w:color="auto" w:fill="auto"/>
          </w:tcPr>
          <w:p w14:paraId="357103CD" w14:textId="77777777" w:rsidR="00CC5CBD" w:rsidRDefault="00CC5CBD" w:rsidP="00CC5CBD">
            <w:pPr>
              <w:pStyle w:val="Tabletext"/>
            </w:pPr>
            <w:r>
              <w:t xml:space="preserve">A cost, expense or liability incurred </w:t>
            </w:r>
            <w:proofErr w:type="gramStart"/>
            <w:r>
              <w:t>as a result of</w:t>
            </w:r>
            <w:proofErr w:type="gramEnd"/>
            <w:r>
              <w:t xml:space="preserve"> a failure by the licence holder to adequately respond to </w:t>
            </w:r>
            <w:r w:rsidR="009B7C08">
              <w:t>or</w:t>
            </w:r>
            <w:r>
              <w:t xml:space="preserve"> resolve an emergency </w:t>
            </w:r>
            <w:r w:rsidR="00D62016">
              <w:t>or unplanned circumstance that arises in connection with the licence activities</w:t>
            </w:r>
            <w:r>
              <w:t>, including:</w:t>
            </w:r>
          </w:p>
          <w:p w14:paraId="4BABAB2F" w14:textId="77777777" w:rsidR="0082470C" w:rsidRDefault="0082470C" w:rsidP="0082470C">
            <w:pPr>
              <w:pStyle w:val="Tablea"/>
            </w:pPr>
            <w:r>
              <w:t>(a) costs, expenses or liabilities incurred in carrying out</w:t>
            </w:r>
            <w:r w:rsidR="00EA2355">
              <w:t>,</w:t>
            </w:r>
            <w:r w:rsidR="00EA2355" w:rsidRPr="00F05595">
              <w:t xml:space="preserve"> or engaging another person to carry out, </w:t>
            </w:r>
            <w:r>
              <w:t xml:space="preserve">any of the activities set out in </w:t>
            </w:r>
            <w:r w:rsidR="0065221B">
              <w:t>subsection (</w:t>
            </w:r>
            <w:r>
              <w:t xml:space="preserve">3) </w:t>
            </w:r>
            <w:r w:rsidR="0077103B">
              <w:t>of this section</w:t>
            </w:r>
            <w:r w:rsidR="0077103B" w:rsidRPr="00D62016">
              <w:t xml:space="preserve"> </w:t>
            </w:r>
            <w:proofErr w:type="gramStart"/>
            <w:r w:rsidRPr="00D62016">
              <w:t>as a result of</w:t>
            </w:r>
            <w:proofErr w:type="gramEnd"/>
            <w:r w:rsidRPr="00D62016">
              <w:t xml:space="preserve"> the failure;</w:t>
            </w:r>
            <w:r w:rsidR="00400BD7">
              <w:t xml:space="preserve"> and</w:t>
            </w:r>
          </w:p>
          <w:p w14:paraId="13D31081" w14:textId="77777777" w:rsidR="0012307C" w:rsidRDefault="0082470C" w:rsidP="0082470C">
            <w:pPr>
              <w:pStyle w:val="Tablea"/>
            </w:pPr>
            <w:r>
              <w:t xml:space="preserve">(b) any </w:t>
            </w:r>
            <w:r w:rsidRPr="00BE2D99">
              <w:t>compliance</w:t>
            </w:r>
            <w:r>
              <w:t xml:space="preserve"> costs</w:t>
            </w:r>
            <w:r w:rsidRPr="00BE2D99">
              <w:t>, legal costs or other direct or indirect costs, expenses or liabilities arising from actions taken by, or on behalf of, the Commonwealth or the Regulator that can be reasonably considered as being taken</w:t>
            </w:r>
            <w:r>
              <w:t xml:space="preserve"> </w:t>
            </w:r>
            <w:proofErr w:type="gramStart"/>
            <w:r>
              <w:t>as a result of</w:t>
            </w:r>
            <w:proofErr w:type="gramEnd"/>
            <w:r>
              <w:t xml:space="preserve"> the failure.</w:t>
            </w:r>
          </w:p>
        </w:tc>
      </w:tr>
      <w:tr w:rsidR="00BF3E74" w14:paraId="38077A72" w14:textId="77777777" w:rsidTr="00AC42B7">
        <w:tc>
          <w:tcPr>
            <w:tcW w:w="714" w:type="dxa"/>
            <w:tcBorders>
              <w:top w:val="single" w:sz="2" w:space="0" w:color="auto"/>
              <w:bottom w:val="single" w:sz="12" w:space="0" w:color="auto"/>
            </w:tcBorders>
            <w:shd w:val="clear" w:color="auto" w:fill="auto"/>
          </w:tcPr>
          <w:p w14:paraId="0C31DF3C" w14:textId="77777777" w:rsidR="00BF3E74" w:rsidRDefault="00D62016" w:rsidP="003F1AC7">
            <w:pPr>
              <w:pStyle w:val="Tabletext"/>
            </w:pPr>
            <w:r>
              <w:t>7</w:t>
            </w:r>
          </w:p>
        </w:tc>
        <w:tc>
          <w:tcPr>
            <w:tcW w:w="2434" w:type="dxa"/>
            <w:tcBorders>
              <w:top w:val="single" w:sz="2" w:space="0" w:color="auto"/>
              <w:bottom w:val="single" w:sz="12" w:space="0" w:color="auto"/>
            </w:tcBorders>
            <w:shd w:val="clear" w:color="auto" w:fill="auto"/>
          </w:tcPr>
          <w:p w14:paraId="704DC13C" w14:textId="77777777" w:rsidR="00BF3E74" w:rsidRPr="00BF3E74" w:rsidRDefault="00721B14" w:rsidP="002E6180">
            <w:pPr>
              <w:pStyle w:val="Tabletext"/>
            </w:pPr>
            <w:r>
              <w:t>Act or omission that could result in cancellation of licence</w:t>
            </w:r>
          </w:p>
        </w:tc>
        <w:tc>
          <w:tcPr>
            <w:tcW w:w="5164" w:type="dxa"/>
            <w:tcBorders>
              <w:top w:val="single" w:sz="2" w:space="0" w:color="auto"/>
              <w:bottom w:val="single" w:sz="12" w:space="0" w:color="auto"/>
            </w:tcBorders>
            <w:shd w:val="clear" w:color="auto" w:fill="auto"/>
          </w:tcPr>
          <w:p w14:paraId="71FAFCBA" w14:textId="77777777" w:rsidR="00BF3E74" w:rsidRDefault="007641EE" w:rsidP="003F1AC7">
            <w:pPr>
              <w:pStyle w:val="Tabletext"/>
            </w:pPr>
            <w:r>
              <w:t xml:space="preserve">A cost, expense or liability incurred </w:t>
            </w:r>
            <w:proofErr w:type="gramStart"/>
            <w:r>
              <w:t>as a result of</w:t>
            </w:r>
            <w:proofErr w:type="gramEnd"/>
            <w:r>
              <w:t xml:space="preserve"> an act or omission by the licence holder that may result in the Minister having the power to cancel the licence under paragraph 73(1)(a), (b), (d) or (f) of the Act</w:t>
            </w:r>
            <w:r w:rsidR="007E53B5">
              <w:t>, including:</w:t>
            </w:r>
          </w:p>
          <w:p w14:paraId="44BE54FF" w14:textId="77777777" w:rsidR="00BE78CC" w:rsidRDefault="00BE78CC" w:rsidP="00BE78CC">
            <w:pPr>
              <w:pStyle w:val="Tablea"/>
            </w:pPr>
            <w:r>
              <w:t>(a) costs, expenses or liabilities incurred in carrying out</w:t>
            </w:r>
            <w:r w:rsidR="00EA2355">
              <w:t>,</w:t>
            </w:r>
            <w:r w:rsidR="00EA2355" w:rsidRPr="00F05595">
              <w:t xml:space="preserve"> or engaging another person to carry out, </w:t>
            </w:r>
            <w:r>
              <w:t xml:space="preserve">any of the activities set out in </w:t>
            </w:r>
            <w:r w:rsidR="0065221B">
              <w:t>subsection (</w:t>
            </w:r>
            <w:r>
              <w:t xml:space="preserve">3) </w:t>
            </w:r>
            <w:r w:rsidR="0077103B">
              <w:t>of this section</w:t>
            </w:r>
            <w:r w:rsidR="0077103B" w:rsidRPr="00B6203A">
              <w:t xml:space="preserve"> </w:t>
            </w:r>
            <w:proofErr w:type="gramStart"/>
            <w:r w:rsidRPr="00B6203A">
              <w:t>as a result of</w:t>
            </w:r>
            <w:proofErr w:type="gramEnd"/>
            <w:r w:rsidRPr="00B6203A">
              <w:t xml:space="preserve"> the act or omission;</w:t>
            </w:r>
            <w:r w:rsidR="00400BD7">
              <w:t xml:space="preserve"> and</w:t>
            </w:r>
          </w:p>
          <w:p w14:paraId="54CF83FE" w14:textId="77777777" w:rsidR="007E53B5" w:rsidRDefault="00BE78CC" w:rsidP="00BE78CC">
            <w:pPr>
              <w:pStyle w:val="Tablea"/>
            </w:pPr>
            <w:r>
              <w:t xml:space="preserve">(b) any </w:t>
            </w:r>
            <w:r w:rsidRPr="00BE2D99">
              <w:t>compliance</w:t>
            </w:r>
            <w:r>
              <w:t xml:space="preserve"> costs</w:t>
            </w:r>
            <w:r w:rsidRPr="00BE2D99">
              <w:t>, legal costs or other direct or indirect costs, expenses or liabilities arising from actions taken by, or on behalf of, the Commonwealth or the Regulator that can be reasonably considered as being taken</w:t>
            </w:r>
            <w:r>
              <w:t xml:space="preserve"> </w:t>
            </w:r>
            <w:proofErr w:type="gramStart"/>
            <w:r>
              <w:t>as a result of</w:t>
            </w:r>
            <w:proofErr w:type="gramEnd"/>
            <w:r>
              <w:t xml:space="preserve"> the act or omission.</w:t>
            </w:r>
          </w:p>
        </w:tc>
      </w:tr>
    </w:tbl>
    <w:p w14:paraId="11F132B8" w14:textId="77777777" w:rsidR="003F1AC7" w:rsidRDefault="003F1AC7" w:rsidP="003F1AC7">
      <w:pPr>
        <w:pStyle w:val="Tabletext"/>
      </w:pPr>
    </w:p>
    <w:p w14:paraId="6D33855F" w14:textId="77777777" w:rsidR="001B2E75" w:rsidRDefault="001B2E75" w:rsidP="001B2E75">
      <w:pPr>
        <w:pStyle w:val="subsection"/>
      </w:pPr>
      <w:r>
        <w:tab/>
        <w:t>(3)</w:t>
      </w:r>
      <w:r>
        <w:tab/>
      </w:r>
      <w:r w:rsidR="009705DE">
        <w:t xml:space="preserve">For the purposes of </w:t>
      </w:r>
      <w:r w:rsidR="0065221B">
        <w:t>subsection (</w:t>
      </w:r>
      <w:r w:rsidR="009705DE">
        <w:t>2), the activities are the following:</w:t>
      </w:r>
    </w:p>
    <w:p w14:paraId="6C90871E" w14:textId="77777777" w:rsidR="009705DE" w:rsidRDefault="009705DE" w:rsidP="009705DE">
      <w:pPr>
        <w:pStyle w:val="paragraph"/>
      </w:pPr>
      <w:r>
        <w:tab/>
        <w:t>(a)</w:t>
      </w:r>
      <w:r>
        <w:tab/>
        <w:t xml:space="preserve">evaluation, inspection, monitoring and </w:t>
      </w:r>
      <w:proofErr w:type="gramStart"/>
      <w:r>
        <w:t>surveillance;</w:t>
      </w:r>
      <w:proofErr w:type="gramEnd"/>
    </w:p>
    <w:p w14:paraId="7F9C829B" w14:textId="77777777" w:rsidR="009705DE" w:rsidRPr="009705DE" w:rsidRDefault="009705DE" w:rsidP="009705DE">
      <w:pPr>
        <w:pStyle w:val="paragraph"/>
      </w:pPr>
      <w:r>
        <w:tab/>
        <w:t>(b)</w:t>
      </w:r>
      <w:r>
        <w:tab/>
        <w:t>mobilisation, o</w:t>
      </w:r>
      <w:r w:rsidRPr="009705DE">
        <w:t xml:space="preserve">peration and demobilisation of vessels, aircraft or other plant and </w:t>
      </w:r>
      <w:proofErr w:type="gramStart"/>
      <w:r w:rsidRPr="009705DE">
        <w:t>equipment;</w:t>
      </w:r>
      <w:proofErr w:type="gramEnd"/>
    </w:p>
    <w:p w14:paraId="324B6620" w14:textId="77777777" w:rsidR="009705DE" w:rsidRPr="009705DE" w:rsidRDefault="009705DE" w:rsidP="009705DE">
      <w:pPr>
        <w:pStyle w:val="paragraph"/>
      </w:pPr>
      <w:r>
        <w:tab/>
      </w:r>
      <w:r w:rsidRPr="009705DE">
        <w:t>(c)</w:t>
      </w:r>
      <w:r w:rsidRPr="009705DE">
        <w:tab/>
        <w:t xml:space="preserve">pollution and waste management and </w:t>
      </w:r>
      <w:proofErr w:type="gramStart"/>
      <w:r w:rsidRPr="009705DE">
        <w:t>disposal;</w:t>
      </w:r>
      <w:proofErr w:type="gramEnd"/>
    </w:p>
    <w:p w14:paraId="1199B02C" w14:textId="77777777" w:rsidR="009705DE" w:rsidRPr="009705DE" w:rsidRDefault="009705DE" w:rsidP="009705DE">
      <w:pPr>
        <w:pStyle w:val="paragraph"/>
      </w:pPr>
      <w:r>
        <w:tab/>
      </w:r>
      <w:r w:rsidRPr="009705DE">
        <w:t>(d)</w:t>
      </w:r>
      <w:r w:rsidRPr="009705DE">
        <w:tab/>
        <w:t xml:space="preserve">salvage or </w:t>
      </w:r>
      <w:proofErr w:type="gramStart"/>
      <w:r w:rsidRPr="009705DE">
        <w:t>towage;</w:t>
      </w:r>
      <w:proofErr w:type="gramEnd"/>
    </w:p>
    <w:p w14:paraId="50083398" w14:textId="77777777" w:rsidR="009705DE" w:rsidRPr="009705DE" w:rsidRDefault="009705DE" w:rsidP="009705DE">
      <w:pPr>
        <w:pStyle w:val="paragraph"/>
      </w:pPr>
      <w:r>
        <w:tab/>
      </w:r>
      <w:r w:rsidRPr="009705DE">
        <w:t>(e)</w:t>
      </w:r>
      <w:r w:rsidRPr="009705DE">
        <w:tab/>
        <w:t xml:space="preserve">protecting, remediating, restoring or reinstating any physical or biological features of the </w:t>
      </w:r>
      <w:proofErr w:type="gramStart"/>
      <w:r w:rsidRPr="009705DE">
        <w:t>environment;</w:t>
      </w:r>
      <w:proofErr w:type="gramEnd"/>
    </w:p>
    <w:p w14:paraId="65B01D1E" w14:textId="77777777" w:rsidR="009705DE" w:rsidRPr="009705DE" w:rsidRDefault="009705DE" w:rsidP="009705DE">
      <w:pPr>
        <w:pStyle w:val="paragraph"/>
      </w:pPr>
      <w:r>
        <w:lastRenderedPageBreak/>
        <w:tab/>
      </w:r>
      <w:r w:rsidRPr="009705DE">
        <w:t>(f)</w:t>
      </w:r>
      <w:r w:rsidRPr="009705DE">
        <w:tab/>
        <w:t xml:space="preserve">repairing, replacing, relocating, removing or making safe any structures, plant, equipment or </w:t>
      </w:r>
      <w:proofErr w:type="gramStart"/>
      <w:r w:rsidRPr="009705DE">
        <w:t>property;</w:t>
      </w:r>
      <w:proofErr w:type="gramEnd"/>
    </w:p>
    <w:p w14:paraId="3059EC01" w14:textId="77777777" w:rsidR="009705DE" w:rsidRPr="009705DE" w:rsidRDefault="009705DE" w:rsidP="009705DE">
      <w:pPr>
        <w:pStyle w:val="paragraph"/>
      </w:pPr>
      <w:r>
        <w:tab/>
      </w:r>
      <w:r w:rsidRPr="009705DE">
        <w:t>(g)</w:t>
      </w:r>
      <w:r w:rsidRPr="009705DE">
        <w:tab/>
        <w:t xml:space="preserve">planning, engineering and </w:t>
      </w:r>
      <w:proofErr w:type="gramStart"/>
      <w:r w:rsidRPr="009705DE">
        <w:t>design;</w:t>
      </w:r>
      <w:proofErr w:type="gramEnd"/>
    </w:p>
    <w:p w14:paraId="04BFAF9E" w14:textId="77777777" w:rsidR="009705DE" w:rsidRPr="00E33F4A" w:rsidRDefault="009705DE" w:rsidP="009705DE">
      <w:pPr>
        <w:pStyle w:val="paragraph"/>
      </w:pPr>
      <w:r w:rsidRPr="00E33F4A">
        <w:tab/>
        <w:t>(h)</w:t>
      </w:r>
      <w:r w:rsidRPr="00E33F4A">
        <w:tab/>
      </w:r>
      <w:r w:rsidR="00E33F4A">
        <w:t xml:space="preserve">engaging workers, including </w:t>
      </w:r>
      <w:r w:rsidRPr="00E33F4A">
        <w:t xml:space="preserve">specialist technical advisors </w:t>
      </w:r>
      <w:r w:rsidR="00E33F4A">
        <w:t>and</w:t>
      </w:r>
      <w:r w:rsidRPr="00E33F4A">
        <w:t xml:space="preserve"> </w:t>
      </w:r>
      <w:proofErr w:type="gramStart"/>
      <w:r w:rsidRPr="00E33F4A">
        <w:t>contractors;</w:t>
      </w:r>
      <w:proofErr w:type="gramEnd"/>
    </w:p>
    <w:p w14:paraId="48C0FE4A" w14:textId="77777777" w:rsidR="009705DE" w:rsidRPr="009705DE" w:rsidRDefault="009705DE" w:rsidP="009705DE">
      <w:pPr>
        <w:pStyle w:val="paragraph"/>
      </w:pPr>
      <w:r>
        <w:tab/>
      </w:r>
      <w:r w:rsidRPr="009705DE">
        <w:t>(</w:t>
      </w:r>
      <w:proofErr w:type="spellStart"/>
      <w:r w:rsidRPr="009705DE">
        <w:t>i</w:t>
      </w:r>
      <w:proofErr w:type="spellEnd"/>
      <w:r w:rsidRPr="009705DE">
        <w:t>)</w:t>
      </w:r>
      <w:r w:rsidRPr="009705DE">
        <w:tab/>
        <w:t xml:space="preserve">site hire, communications and </w:t>
      </w:r>
      <w:proofErr w:type="gramStart"/>
      <w:r w:rsidRPr="009705DE">
        <w:t>utilities;</w:t>
      </w:r>
      <w:proofErr w:type="gramEnd"/>
    </w:p>
    <w:p w14:paraId="2EE83812" w14:textId="77777777" w:rsidR="009705DE" w:rsidRPr="009705DE" w:rsidRDefault="009705DE" w:rsidP="009705DE">
      <w:pPr>
        <w:pStyle w:val="paragraph"/>
      </w:pPr>
      <w:r>
        <w:tab/>
      </w:r>
      <w:r w:rsidRPr="009705DE">
        <w:t>(j)</w:t>
      </w:r>
      <w:r w:rsidRPr="009705DE">
        <w:tab/>
        <w:t>personal safety</w:t>
      </w:r>
      <w:r>
        <w:t xml:space="preserve"> and medical requirements.</w:t>
      </w:r>
    </w:p>
    <w:p w14:paraId="1DBBE68E" w14:textId="77777777" w:rsidR="00371585" w:rsidRDefault="003B65FA" w:rsidP="00371585">
      <w:pPr>
        <w:pStyle w:val="ActHead2"/>
      </w:pPr>
      <w:bookmarkStart w:id="115" w:name="_Toc182830106"/>
      <w:bookmarkEnd w:id="113"/>
      <w:r w:rsidRPr="006C224C">
        <w:rPr>
          <w:rStyle w:val="CharPartNo"/>
        </w:rPr>
        <w:t>Part 5</w:t>
      </w:r>
      <w:r w:rsidR="00371585">
        <w:t>—</w:t>
      </w:r>
      <w:r w:rsidR="00371585" w:rsidRPr="006C224C">
        <w:rPr>
          <w:rStyle w:val="CharPartText"/>
        </w:rPr>
        <w:t>Safety zone determinations</w:t>
      </w:r>
      <w:bookmarkEnd w:id="115"/>
    </w:p>
    <w:p w14:paraId="4C888B29" w14:textId="77777777" w:rsidR="00371585" w:rsidRDefault="003B65FA" w:rsidP="00371585">
      <w:pPr>
        <w:pStyle w:val="ActHead3"/>
      </w:pPr>
      <w:bookmarkStart w:id="116" w:name="_Toc182830107"/>
      <w:r w:rsidRPr="006C224C">
        <w:rPr>
          <w:rStyle w:val="CharDivNo"/>
        </w:rPr>
        <w:t>Division 1</w:t>
      </w:r>
      <w:r w:rsidR="00371585">
        <w:t>—</w:t>
      </w:r>
      <w:r w:rsidR="00371585" w:rsidRPr="006C224C">
        <w:rPr>
          <w:rStyle w:val="CharDivText"/>
        </w:rPr>
        <w:t>Purpose of this Part</w:t>
      </w:r>
      <w:bookmarkEnd w:id="116"/>
    </w:p>
    <w:p w14:paraId="2D4F78DD" w14:textId="77777777" w:rsidR="00371585" w:rsidRDefault="00A853A5" w:rsidP="00371585">
      <w:pPr>
        <w:pStyle w:val="ActHead5"/>
      </w:pPr>
      <w:bookmarkStart w:id="117" w:name="_Toc182830108"/>
      <w:proofErr w:type="gramStart"/>
      <w:r w:rsidRPr="006C224C">
        <w:rPr>
          <w:rStyle w:val="CharSectno"/>
        </w:rPr>
        <w:t>113</w:t>
      </w:r>
      <w:r w:rsidR="00371585">
        <w:t xml:space="preserve">  Purpose</w:t>
      </w:r>
      <w:proofErr w:type="gramEnd"/>
      <w:r w:rsidR="00371585">
        <w:t xml:space="preserve"> of this Part</w:t>
      </w:r>
      <w:bookmarkEnd w:id="117"/>
    </w:p>
    <w:p w14:paraId="5CDC8F60" w14:textId="77777777" w:rsidR="00371585" w:rsidRDefault="00371585" w:rsidP="00371585">
      <w:pPr>
        <w:pStyle w:val="subsection"/>
      </w:pPr>
      <w:r>
        <w:tab/>
      </w:r>
      <w:r>
        <w:tab/>
        <w:t xml:space="preserve">This Part prescribes matters relating to determinations under </w:t>
      </w:r>
      <w:r w:rsidR="0065221B">
        <w:t>subsection 1</w:t>
      </w:r>
      <w:r>
        <w:t>36(2) of the Act (</w:t>
      </w:r>
      <w:r>
        <w:rPr>
          <w:b/>
          <w:i/>
        </w:rPr>
        <w:t>safety zone determinations</w:t>
      </w:r>
      <w:r>
        <w:t>).</w:t>
      </w:r>
    </w:p>
    <w:p w14:paraId="14752E98" w14:textId="77777777" w:rsidR="008225C1" w:rsidRDefault="008225C1" w:rsidP="008225C1">
      <w:pPr>
        <w:pStyle w:val="notetext"/>
      </w:pPr>
      <w:r>
        <w:t>Note:</w:t>
      </w:r>
      <w:r>
        <w:tab/>
        <w:t xml:space="preserve">A safety zone determination is a notifiable instrument (see </w:t>
      </w:r>
      <w:r w:rsidR="0065221B">
        <w:t>subsection 1</w:t>
      </w:r>
      <w:r>
        <w:t>36(2) of the Act).</w:t>
      </w:r>
    </w:p>
    <w:p w14:paraId="6E893317" w14:textId="77777777" w:rsidR="008225C1" w:rsidRDefault="003B65FA" w:rsidP="008225C1">
      <w:pPr>
        <w:pStyle w:val="ActHead3"/>
      </w:pPr>
      <w:bookmarkStart w:id="118" w:name="_Toc182830109"/>
      <w:r w:rsidRPr="006C224C">
        <w:rPr>
          <w:rStyle w:val="CharDivNo"/>
        </w:rPr>
        <w:t>Division 2</w:t>
      </w:r>
      <w:r w:rsidR="008225C1">
        <w:t>—</w:t>
      </w:r>
      <w:r w:rsidR="00DE4188" w:rsidRPr="006C224C">
        <w:rPr>
          <w:rStyle w:val="CharDivText"/>
        </w:rPr>
        <w:t xml:space="preserve">General provisions about </w:t>
      </w:r>
      <w:r w:rsidR="00473100" w:rsidRPr="006C224C">
        <w:rPr>
          <w:rStyle w:val="CharDivText"/>
        </w:rPr>
        <w:t>safety</w:t>
      </w:r>
      <w:r w:rsidR="00DE4188" w:rsidRPr="006C224C">
        <w:rPr>
          <w:rStyle w:val="CharDivText"/>
        </w:rPr>
        <w:t xml:space="preserve"> zone determinations</w:t>
      </w:r>
      <w:bookmarkEnd w:id="118"/>
    </w:p>
    <w:p w14:paraId="2079EA33" w14:textId="77777777" w:rsidR="008225C1" w:rsidRDefault="00A853A5" w:rsidP="008225C1">
      <w:pPr>
        <w:pStyle w:val="ActHead5"/>
      </w:pPr>
      <w:bookmarkStart w:id="119" w:name="_Toc182830110"/>
      <w:proofErr w:type="gramStart"/>
      <w:r w:rsidRPr="006C224C">
        <w:rPr>
          <w:rStyle w:val="CharSectno"/>
        </w:rPr>
        <w:t>114</w:t>
      </w:r>
      <w:r w:rsidR="008225C1">
        <w:t xml:space="preserve">  Information</w:t>
      </w:r>
      <w:proofErr w:type="gramEnd"/>
      <w:r w:rsidR="008225C1">
        <w:t xml:space="preserve"> that a safety zone determination must include</w:t>
      </w:r>
      <w:bookmarkEnd w:id="119"/>
    </w:p>
    <w:p w14:paraId="001A6F49" w14:textId="77777777" w:rsidR="008225C1" w:rsidRDefault="008225C1" w:rsidP="008225C1">
      <w:pPr>
        <w:pStyle w:val="subsection"/>
      </w:pPr>
      <w:r>
        <w:tab/>
      </w:r>
      <w:r>
        <w:tab/>
        <w:t xml:space="preserve">For the purposes of </w:t>
      </w:r>
      <w:r w:rsidR="0065221B">
        <w:t>subsection 1</w:t>
      </w:r>
      <w:r>
        <w:t>36(4) of the Act, a safety zone determination must:</w:t>
      </w:r>
    </w:p>
    <w:p w14:paraId="112C054F" w14:textId="77777777" w:rsidR="003611EE" w:rsidRPr="003611EE" w:rsidRDefault="003611EE" w:rsidP="003611EE">
      <w:pPr>
        <w:pStyle w:val="paragraph"/>
      </w:pPr>
      <w:r>
        <w:tab/>
        <w:t>(a)</w:t>
      </w:r>
      <w:r>
        <w:tab/>
      </w:r>
      <w:r w:rsidR="00D54010">
        <w:t xml:space="preserve">specify </w:t>
      </w:r>
      <w:r>
        <w:t>the eligible safety zone infrastructure to which the determination relates;</w:t>
      </w:r>
      <w:r w:rsidR="00D54010">
        <w:t xml:space="preserve"> and</w:t>
      </w:r>
    </w:p>
    <w:p w14:paraId="60D46D9B" w14:textId="77777777" w:rsidR="008225C1" w:rsidRDefault="008225C1" w:rsidP="008225C1">
      <w:pPr>
        <w:pStyle w:val="paragraph"/>
      </w:pPr>
      <w:r>
        <w:tab/>
        <w:t>(</w:t>
      </w:r>
      <w:r w:rsidR="003611EE">
        <w:t>b</w:t>
      </w:r>
      <w:r>
        <w:t>)</w:t>
      </w:r>
      <w:r>
        <w:tab/>
      </w:r>
      <w:r w:rsidR="00D54010">
        <w:t xml:space="preserve">include </w:t>
      </w:r>
      <w:r>
        <w:t xml:space="preserve">the time when the determination takes effect under </w:t>
      </w:r>
      <w:r w:rsidR="0065221B">
        <w:t>subsection 1</w:t>
      </w:r>
      <w:r>
        <w:t xml:space="preserve">38(1) of the Act (subject to </w:t>
      </w:r>
      <w:r w:rsidR="0065221B">
        <w:t>subsection 1</w:t>
      </w:r>
      <w:r>
        <w:t>38(2) of the Act);</w:t>
      </w:r>
      <w:r w:rsidR="00D54010">
        <w:t xml:space="preserve"> and</w:t>
      </w:r>
    </w:p>
    <w:p w14:paraId="507DCD92" w14:textId="77777777" w:rsidR="008225C1" w:rsidRDefault="008225C1" w:rsidP="008225C1">
      <w:pPr>
        <w:pStyle w:val="paragraph"/>
      </w:pPr>
      <w:r>
        <w:tab/>
        <w:t>(</w:t>
      </w:r>
      <w:r w:rsidR="003611EE">
        <w:t>c</w:t>
      </w:r>
      <w:r>
        <w:t>)</w:t>
      </w:r>
      <w:r>
        <w:tab/>
        <w:t xml:space="preserve">if infrastructure to which the determination relates is licence infrastructure in relation to </w:t>
      </w:r>
      <w:r w:rsidR="002F7E8D">
        <w:t>a</w:t>
      </w:r>
      <w:r>
        <w:t xml:space="preserve"> licence—</w:t>
      </w:r>
      <w:r w:rsidR="00473100">
        <w:t xml:space="preserve">include sufficient information to identify </w:t>
      </w:r>
      <w:r w:rsidR="002F7E8D">
        <w:t>the</w:t>
      </w:r>
      <w:r w:rsidR="00473100">
        <w:t xml:space="preserve"> </w:t>
      </w:r>
      <w:r w:rsidR="008D344C">
        <w:t>licence</w:t>
      </w:r>
      <w:r>
        <w:t>.</w:t>
      </w:r>
    </w:p>
    <w:p w14:paraId="05444C89" w14:textId="77777777" w:rsidR="004215B7" w:rsidRDefault="004215B7" w:rsidP="004215B7">
      <w:pPr>
        <w:pStyle w:val="notetext"/>
      </w:pPr>
      <w:r>
        <w:t>Note:</w:t>
      </w:r>
      <w:r>
        <w:tab/>
        <w:t xml:space="preserve">A safety zone determination must also specify the area of the safety zone (see </w:t>
      </w:r>
      <w:r w:rsidR="0065221B">
        <w:t>subsection 1</w:t>
      </w:r>
      <w:r>
        <w:t xml:space="preserve">36(2) of the Act) and state which vessels it applies to (see </w:t>
      </w:r>
      <w:r w:rsidR="0065221B">
        <w:t>subsection 1</w:t>
      </w:r>
      <w:r>
        <w:t>36(3) of the Act).</w:t>
      </w:r>
    </w:p>
    <w:p w14:paraId="2838C5DD" w14:textId="77777777" w:rsidR="008D344C" w:rsidRDefault="00A853A5" w:rsidP="008D344C">
      <w:pPr>
        <w:pStyle w:val="ActHead5"/>
      </w:pPr>
      <w:bookmarkStart w:id="120" w:name="_Toc182830111"/>
      <w:proofErr w:type="gramStart"/>
      <w:r w:rsidRPr="006C224C">
        <w:rPr>
          <w:rStyle w:val="CharSectno"/>
        </w:rPr>
        <w:t>115</w:t>
      </w:r>
      <w:r w:rsidR="008D344C">
        <w:t xml:space="preserve">  </w:t>
      </w:r>
      <w:r w:rsidR="00AE2D98">
        <w:t>When</w:t>
      </w:r>
      <w:proofErr w:type="gramEnd"/>
      <w:r w:rsidR="00AE2D98">
        <w:t xml:space="preserve"> s</w:t>
      </w:r>
      <w:r w:rsidR="008D344C">
        <w:t>afety zone d</w:t>
      </w:r>
      <w:r w:rsidR="008D344C" w:rsidRPr="008D344C">
        <w:t>etermination continues in effect</w:t>
      </w:r>
      <w:bookmarkEnd w:id="120"/>
    </w:p>
    <w:p w14:paraId="250B7B90" w14:textId="77777777" w:rsidR="008D344C" w:rsidRDefault="008D344C" w:rsidP="008D344C">
      <w:pPr>
        <w:pStyle w:val="subsection"/>
      </w:pPr>
      <w:r>
        <w:tab/>
        <w:t>(1)</w:t>
      </w:r>
      <w:r>
        <w:tab/>
      </w:r>
      <w:r w:rsidR="00AE2D98">
        <w:t xml:space="preserve">Subject to </w:t>
      </w:r>
      <w:r w:rsidR="0065221B">
        <w:t>subsection (</w:t>
      </w:r>
      <w:r w:rsidR="001F77EE">
        <w:t>3</w:t>
      </w:r>
      <w:r w:rsidR="00AE2D98">
        <w:t>), a</w:t>
      </w:r>
      <w:r>
        <w:t xml:space="preserve"> safety zone determination continues in effect until it is revoked.</w:t>
      </w:r>
    </w:p>
    <w:p w14:paraId="449019B4" w14:textId="77777777" w:rsidR="008D344C" w:rsidRPr="008D344C" w:rsidRDefault="008D344C" w:rsidP="008D344C">
      <w:pPr>
        <w:pStyle w:val="notetext"/>
      </w:pPr>
      <w:r>
        <w:t>Note:</w:t>
      </w:r>
      <w:r>
        <w:tab/>
        <w:t xml:space="preserve">For revocation, see </w:t>
      </w:r>
      <w:r w:rsidR="0065221B">
        <w:t>subsection 3</w:t>
      </w:r>
      <w:r>
        <w:t>3</w:t>
      </w:r>
      <w:r w:rsidRPr="008D344C">
        <w:t xml:space="preserve">(3) of the </w:t>
      </w:r>
      <w:r w:rsidRPr="008D344C">
        <w:rPr>
          <w:i/>
        </w:rPr>
        <w:t>Acts Interpretation Act 1901</w:t>
      </w:r>
      <w:r w:rsidRPr="008D344C">
        <w:t>.</w:t>
      </w:r>
    </w:p>
    <w:p w14:paraId="6736F8C9" w14:textId="77777777" w:rsidR="00AE2D98" w:rsidRDefault="00AE2D98" w:rsidP="008D344C">
      <w:pPr>
        <w:pStyle w:val="subsection"/>
      </w:pPr>
      <w:r>
        <w:tab/>
        <w:t>(2)</w:t>
      </w:r>
      <w:r>
        <w:tab/>
        <w:t xml:space="preserve">A safety zone determination may </w:t>
      </w:r>
      <w:r w:rsidR="001F77EE">
        <w:t>provide that it ceases to have effect at a time specified in the determination, or in circumstances specified in the determination.</w:t>
      </w:r>
    </w:p>
    <w:p w14:paraId="42F33486" w14:textId="77777777" w:rsidR="001F77EE" w:rsidRDefault="001F77EE" w:rsidP="008D344C">
      <w:pPr>
        <w:pStyle w:val="subsection"/>
      </w:pPr>
      <w:r>
        <w:tab/>
        <w:t>(3)</w:t>
      </w:r>
      <w:r>
        <w:tab/>
        <w:t xml:space="preserve">If a safety zone determination includes a provision mentioned in </w:t>
      </w:r>
      <w:r w:rsidR="0065221B">
        <w:t>subsection (</w:t>
      </w:r>
      <w:r>
        <w:t>2), the determination ceases to have effect in accordance with the provision.</w:t>
      </w:r>
    </w:p>
    <w:p w14:paraId="0732DC0A" w14:textId="77777777" w:rsidR="008D344C" w:rsidRPr="008D344C" w:rsidRDefault="008D344C" w:rsidP="008D344C">
      <w:pPr>
        <w:pStyle w:val="subsection"/>
      </w:pPr>
      <w:r>
        <w:tab/>
        <w:t>(</w:t>
      </w:r>
      <w:r w:rsidR="001F77EE">
        <w:t>4</w:t>
      </w:r>
      <w:r>
        <w:t>)</w:t>
      </w:r>
      <w:r>
        <w:tab/>
        <w:t xml:space="preserve">To avoid doubt, a safety zone determination </w:t>
      </w:r>
      <w:r w:rsidR="001F77EE">
        <w:t xml:space="preserve">may </w:t>
      </w:r>
      <w:r>
        <w:t xml:space="preserve">continue in effect even if the </w:t>
      </w:r>
      <w:r w:rsidR="00A81A0D">
        <w:t xml:space="preserve">eligible safety zone </w:t>
      </w:r>
      <w:r>
        <w:t xml:space="preserve">infrastructure </w:t>
      </w:r>
      <w:r w:rsidR="00A81A0D">
        <w:t xml:space="preserve">in </w:t>
      </w:r>
      <w:r>
        <w:t>the safety zone has ceased to operate.</w:t>
      </w:r>
    </w:p>
    <w:p w14:paraId="45301990" w14:textId="77777777" w:rsidR="00371585" w:rsidRDefault="003B65FA" w:rsidP="00371585">
      <w:pPr>
        <w:pStyle w:val="ActHead3"/>
      </w:pPr>
      <w:bookmarkStart w:id="121" w:name="_Toc182830112"/>
      <w:r w:rsidRPr="006C224C">
        <w:rPr>
          <w:rStyle w:val="CharDivNo"/>
        </w:rPr>
        <w:lastRenderedPageBreak/>
        <w:t>Division 3</w:t>
      </w:r>
      <w:r w:rsidR="00371585">
        <w:t>—</w:t>
      </w:r>
      <w:r w:rsidR="00371585" w:rsidRPr="006C224C">
        <w:rPr>
          <w:rStyle w:val="CharDivText"/>
        </w:rPr>
        <w:t xml:space="preserve">Procedures for safety zone </w:t>
      </w:r>
      <w:r w:rsidR="00B07B35" w:rsidRPr="006C224C">
        <w:rPr>
          <w:rStyle w:val="CharDivText"/>
        </w:rPr>
        <w:t>applications</w:t>
      </w:r>
      <w:bookmarkEnd w:id="121"/>
    </w:p>
    <w:p w14:paraId="6151906A" w14:textId="77777777" w:rsidR="00371585" w:rsidRDefault="00A853A5" w:rsidP="00371585">
      <w:pPr>
        <w:pStyle w:val="ActHead5"/>
      </w:pPr>
      <w:bookmarkStart w:id="122" w:name="_Toc182830113"/>
      <w:proofErr w:type="gramStart"/>
      <w:r w:rsidRPr="006C224C">
        <w:rPr>
          <w:rStyle w:val="CharSectno"/>
        </w:rPr>
        <w:t>116</w:t>
      </w:r>
      <w:r w:rsidR="00371585">
        <w:t xml:space="preserve">  Operation</w:t>
      </w:r>
      <w:proofErr w:type="gramEnd"/>
      <w:r w:rsidR="00371585">
        <w:t xml:space="preserve"> of this Division</w:t>
      </w:r>
      <w:bookmarkEnd w:id="122"/>
    </w:p>
    <w:p w14:paraId="111E09F4" w14:textId="77777777" w:rsidR="00371585" w:rsidRDefault="00371585" w:rsidP="00371585">
      <w:pPr>
        <w:pStyle w:val="subsection"/>
      </w:pPr>
      <w:r>
        <w:tab/>
      </w:r>
      <w:r>
        <w:tab/>
        <w:t xml:space="preserve">For the purposes of </w:t>
      </w:r>
      <w:r w:rsidR="0065221B">
        <w:t>subsection 1</w:t>
      </w:r>
      <w:r>
        <w:t>37(2) of the Act, this Division prescribes procedures relating to safety zone determination</w:t>
      </w:r>
      <w:r w:rsidR="00004D1D">
        <w:t>s</w:t>
      </w:r>
      <w:r>
        <w:t>.</w:t>
      </w:r>
    </w:p>
    <w:p w14:paraId="48708824" w14:textId="77777777" w:rsidR="003611EE" w:rsidRDefault="003611EE" w:rsidP="003611EE">
      <w:pPr>
        <w:pStyle w:val="notetext"/>
      </w:pPr>
      <w:r>
        <w:t>Note:</w:t>
      </w:r>
      <w:r>
        <w:tab/>
        <w:t>The Regulator may make</w:t>
      </w:r>
      <w:r w:rsidR="00F9744B">
        <w:t>, vary or revoke</w:t>
      </w:r>
      <w:r>
        <w:t xml:space="preserve"> a safety zone determination on </w:t>
      </w:r>
      <w:r w:rsidR="00004D1D">
        <w:t xml:space="preserve">application, or on </w:t>
      </w:r>
      <w:r>
        <w:t xml:space="preserve">the Regulator’s own initiative (see </w:t>
      </w:r>
      <w:r w:rsidR="0065221B">
        <w:t>subsection 1</w:t>
      </w:r>
      <w:r>
        <w:t>37(1) of the Act</w:t>
      </w:r>
      <w:r w:rsidR="00693A69">
        <w:t xml:space="preserve"> and </w:t>
      </w:r>
      <w:r w:rsidR="0065221B">
        <w:t>subsection 3</w:t>
      </w:r>
      <w:r w:rsidR="00693A69">
        <w:t xml:space="preserve">3(3) of the </w:t>
      </w:r>
      <w:r w:rsidR="00693A69">
        <w:rPr>
          <w:i/>
        </w:rPr>
        <w:t>Acts Interpretation Act 1901</w:t>
      </w:r>
      <w:r>
        <w:t>).</w:t>
      </w:r>
    </w:p>
    <w:p w14:paraId="2023B741" w14:textId="77777777" w:rsidR="00371585" w:rsidRDefault="00A853A5" w:rsidP="00371585">
      <w:pPr>
        <w:pStyle w:val="ActHead5"/>
      </w:pPr>
      <w:bookmarkStart w:id="123" w:name="_Toc182830114"/>
      <w:proofErr w:type="gramStart"/>
      <w:r w:rsidRPr="006C224C">
        <w:rPr>
          <w:rStyle w:val="CharSectno"/>
        </w:rPr>
        <w:t>117</w:t>
      </w:r>
      <w:r w:rsidR="00371585">
        <w:t xml:space="preserve">  </w:t>
      </w:r>
      <w:r w:rsidR="00B07B35">
        <w:t>Making</w:t>
      </w:r>
      <w:proofErr w:type="gramEnd"/>
      <w:r w:rsidR="00B07B35">
        <w:t xml:space="preserve"> a safety zone a</w:t>
      </w:r>
      <w:r w:rsidR="006F1D3E">
        <w:t>pplication</w:t>
      </w:r>
      <w:bookmarkEnd w:id="123"/>
    </w:p>
    <w:p w14:paraId="1539FADA" w14:textId="77777777" w:rsidR="00371585" w:rsidRPr="007304A5" w:rsidRDefault="00371585" w:rsidP="00371585">
      <w:pPr>
        <w:pStyle w:val="SubsectionHead"/>
      </w:pPr>
      <w:r>
        <w:t xml:space="preserve">Application for </w:t>
      </w:r>
      <w:r w:rsidR="006F1D3E">
        <w:t xml:space="preserve">the Regulator to </w:t>
      </w:r>
      <w:r>
        <w:t>mak</w:t>
      </w:r>
      <w:r w:rsidR="006F1D3E">
        <w:t>e</w:t>
      </w:r>
      <w:r>
        <w:t xml:space="preserve"> </w:t>
      </w:r>
      <w:r w:rsidR="006F1D3E">
        <w:t>a</w:t>
      </w:r>
      <w:r>
        <w:t xml:space="preserve"> safety zone determination</w:t>
      </w:r>
    </w:p>
    <w:p w14:paraId="6C59468C" w14:textId="77777777" w:rsidR="00371585" w:rsidRDefault="00371585" w:rsidP="00371585">
      <w:pPr>
        <w:pStyle w:val="subsection"/>
      </w:pPr>
      <w:r>
        <w:tab/>
        <w:t>(1)</w:t>
      </w:r>
      <w:r>
        <w:tab/>
        <w:t xml:space="preserve">A </w:t>
      </w:r>
      <w:r w:rsidR="00041516">
        <w:t>person</w:t>
      </w:r>
      <w:r>
        <w:t xml:space="preserve"> may apply to the Regulator, in accordance with this </w:t>
      </w:r>
      <w:r w:rsidRPr="00C66C8E">
        <w:t>Division</w:t>
      </w:r>
      <w:r>
        <w:t xml:space="preserve">, for the Regulator to make a safety zone determination for the purpose of protecting </w:t>
      </w:r>
      <w:r w:rsidRPr="00D7318C">
        <w:t>eligible safety zone infrastructure</w:t>
      </w:r>
      <w:r w:rsidRPr="000D6A33">
        <w:t>.</w:t>
      </w:r>
    </w:p>
    <w:p w14:paraId="37F46265" w14:textId="77777777" w:rsidR="00371585" w:rsidRPr="007304A5" w:rsidRDefault="00371585" w:rsidP="00371585">
      <w:pPr>
        <w:pStyle w:val="SubsectionHead"/>
      </w:pPr>
      <w:r>
        <w:t xml:space="preserve">Application for </w:t>
      </w:r>
      <w:r w:rsidR="006F1D3E">
        <w:t xml:space="preserve">the Regulator to vary or revoke a </w:t>
      </w:r>
      <w:r>
        <w:t>safety zone determination</w:t>
      </w:r>
    </w:p>
    <w:p w14:paraId="356F8825" w14:textId="77777777" w:rsidR="00817E68" w:rsidRDefault="00817E68" w:rsidP="00817E68">
      <w:pPr>
        <w:pStyle w:val="subsection"/>
      </w:pPr>
      <w:r>
        <w:tab/>
        <w:t>(2)</w:t>
      </w:r>
      <w:r>
        <w:tab/>
      </w:r>
      <w:r w:rsidR="009F4D2A">
        <w:t xml:space="preserve">If a safety zone determination is in force </w:t>
      </w:r>
      <w:proofErr w:type="gramStart"/>
      <w:r w:rsidR="009F4D2A">
        <w:t>as a result of</w:t>
      </w:r>
      <w:proofErr w:type="gramEnd"/>
      <w:r w:rsidR="009F4D2A">
        <w:t xml:space="preserve"> an application under </w:t>
      </w:r>
      <w:r w:rsidR="0065221B">
        <w:t>subsection (</w:t>
      </w:r>
      <w:r w:rsidR="009F4D2A">
        <w:t xml:space="preserve">1), the </w:t>
      </w:r>
      <w:r w:rsidR="00570208">
        <w:t xml:space="preserve">following people </w:t>
      </w:r>
      <w:r>
        <w:t xml:space="preserve">may apply to the Regulator, in accordance with this </w:t>
      </w:r>
      <w:r w:rsidRPr="00D7318C">
        <w:t>Division</w:t>
      </w:r>
      <w:r>
        <w:t xml:space="preserve">, for the Regulator to vary or revoke </w:t>
      </w:r>
      <w:r w:rsidR="009F4D2A">
        <w:t>the</w:t>
      </w:r>
      <w:r>
        <w:t xml:space="preserve"> determination</w:t>
      </w:r>
      <w:r w:rsidR="00570208">
        <w:t>:</w:t>
      </w:r>
    </w:p>
    <w:p w14:paraId="12C6C9E9" w14:textId="77777777" w:rsidR="00570208" w:rsidRDefault="00570208" w:rsidP="00570208">
      <w:pPr>
        <w:pStyle w:val="paragraph"/>
      </w:pPr>
      <w:r>
        <w:tab/>
        <w:t>(a)</w:t>
      </w:r>
      <w:r>
        <w:tab/>
        <w:t xml:space="preserve">the person who made the </w:t>
      </w:r>
      <w:proofErr w:type="gramStart"/>
      <w:r>
        <w:t>application;</w:t>
      </w:r>
      <w:proofErr w:type="gramEnd"/>
    </w:p>
    <w:p w14:paraId="6F3CBAA5" w14:textId="77777777" w:rsidR="00570208" w:rsidRPr="00570208" w:rsidRDefault="00570208" w:rsidP="00570208">
      <w:pPr>
        <w:pStyle w:val="paragraph"/>
      </w:pPr>
      <w:r>
        <w:tab/>
        <w:t>(b)</w:t>
      </w:r>
      <w:r>
        <w:tab/>
        <w:t>t</w:t>
      </w:r>
      <w:r w:rsidR="001209F2">
        <w:t>he holder of any licence whose licence area includes any part of the safety zone.</w:t>
      </w:r>
    </w:p>
    <w:p w14:paraId="07D14554" w14:textId="77777777" w:rsidR="00817E68" w:rsidRDefault="00817E68" w:rsidP="00817E68">
      <w:pPr>
        <w:pStyle w:val="notetext"/>
      </w:pPr>
      <w:r>
        <w:t>Note:</w:t>
      </w:r>
      <w:r>
        <w:tab/>
        <w:t xml:space="preserve">The Regulator’s power to make a safety zone determination includes a power to vary or revoke a safety zone determination (see </w:t>
      </w:r>
      <w:r w:rsidR="0065221B">
        <w:t>subsection 3</w:t>
      </w:r>
      <w:r>
        <w:t xml:space="preserve">3(3) of the </w:t>
      </w:r>
      <w:r>
        <w:rPr>
          <w:i/>
        </w:rPr>
        <w:t>Acts Interpretation Act 1901</w:t>
      </w:r>
      <w:r>
        <w:t>).</w:t>
      </w:r>
    </w:p>
    <w:p w14:paraId="025D64E3" w14:textId="77777777" w:rsidR="0078100F" w:rsidRDefault="0078100F" w:rsidP="0078100F">
      <w:pPr>
        <w:pStyle w:val="SubsectionHead"/>
      </w:pPr>
      <w:r>
        <w:t>Safety zone application</w:t>
      </w:r>
    </w:p>
    <w:p w14:paraId="53F402E0" w14:textId="77777777" w:rsidR="0078100F" w:rsidRDefault="0078100F" w:rsidP="0078100F">
      <w:pPr>
        <w:pStyle w:val="subsection"/>
      </w:pPr>
      <w:r>
        <w:tab/>
        <w:t>(3)</w:t>
      </w:r>
      <w:r>
        <w:tab/>
        <w:t>For the purpose</w:t>
      </w:r>
      <w:r w:rsidR="004573E0">
        <w:t>s</w:t>
      </w:r>
      <w:r>
        <w:t xml:space="preserve"> of this instrument, an application under </w:t>
      </w:r>
      <w:r w:rsidR="0065221B">
        <w:t>subsection (</w:t>
      </w:r>
      <w:r>
        <w:t xml:space="preserve">1) or (2) is a </w:t>
      </w:r>
      <w:r>
        <w:rPr>
          <w:b/>
          <w:i/>
        </w:rPr>
        <w:t>safety zone application</w:t>
      </w:r>
      <w:r>
        <w:t>.</w:t>
      </w:r>
    </w:p>
    <w:p w14:paraId="531F1DDF" w14:textId="77777777" w:rsidR="00371585" w:rsidRDefault="00A853A5" w:rsidP="00371585">
      <w:pPr>
        <w:pStyle w:val="ActHead5"/>
      </w:pPr>
      <w:bookmarkStart w:id="124" w:name="_Toc182830115"/>
      <w:proofErr w:type="gramStart"/>
      <w:r w:rsidRPr="006C224C">
        <w:rPr>
          <w:rStyle w:val="CharSectno"/>
        </w:rPr>
        <w:t>118</w:t>
      </w:r>
      <w:r w:rsidR="00371585">
        <w:t xml:space="preserve">  Requirements</w:t>
      </w:r>
      <w:proofErr w:type="gramEnd"/>
      <w:r w:rsidR="00371585">
        <w:t xml:space="preserve"> for </w:t>
      </w:r>
      <w:r w:rsidR="0078100F">
        <w:t xml:space="preserve">safety zone </w:t>
      </w:r>
      <w:r w:rsidR="00371585">
        <w:t>application</w:t>
      </w:r>
      <w:r w:rsidR="00B07B35">
        <w:t>—application</w:t>
      </w:r>
      <w:r w:rsidR="00817E68">
        <w:t xml:space="preserve"> for the Regulator to make a safety zone determination</w:t>
      </w:r>
      <w:bookmarkEnd w:id="124"/>
    </w:p>
    <w:p w14:paraId="6BC9E454" w14:textId="77777777" w:rsidR="00A92AA7" w:rsidRDefault="00A92AA7" w:rsidP="00A92AA7">
      <w:pPr>
        <w:pStyle w:val="subsection"/>
      </w:pPr>
      <w:r>
        <w:tab/>
      </w:r>
      <w:r>
        <w:tab/>
        <w:t xml:space="preserve">A safety zone application under subsection </w:t>
      </w:r>
      <w:r w:rsidR="00A853A5">
        <w:t>117</w:t>
      </w:r>
      <w:r>
        <w:t>(1):</w:t>
      </w:r>
    </w:p>
    <w:p w14:paraId="3B494F12" w14:textId="77777777" w:rsidR="00A92AA7" w:rsidRDefault="00A92AA7" w:rsidP="00A92AA7">
      <w:pPr>
        <w:pStyle w:val="paragraph"/>
      </w:pPr>
      <w:r>
        <w:tab/>
        <w:t>(a)</w:t>
      </w:r>
      <w:r>
        <w:tab/>
        <w:t>must be made in the manner and form that is:</w:t>
      </w:r>
    </w:p>
    <w:p w14:paraId="066B3664" w14:textId="77777777" w:rsidR="00A92AA7" w:rsidRPr="00A92AA7" w:rsidRDefault="00A92AA7" w:rsidP="00A92AA7">
      <w:pPr>
        <w:pStyle w:val="paragraphsub"/>
      </w:pPr>
      <w:r>
        <w:tab/>
        <w:t>(</w:t>
      </w:r>
      <w:proofErr w:type="spellStart"/>
      <w:r>
        <w:t>i</w:t>
      </w:r>
      <w:proofErr w:type="spellEnd"/>
      <w:r>
        <w:t>)</w:t>
      </w:r>
      <w:r>
        <w:tab/>
        <w:t>approved by the Re</w:t>
      </w:r>
      <w:r w:rsidRPr="00A92AA7">
        <w:t>gulator; and</w:t>
      </w:r>
    </w:p>
    <w:p w14:paraId="5A124D6E" w14:textId="77777777" w:rsidR="00A92AA7" w:rsidRDefault="00A92AA7" w:rsidP="00A92AA7">
      <w:pPr>
        <w:pStyle w:val="paragraphsub"/>
      </w:pPr>
      <w:r w:rsidRPr="00A92AA7">
        <w:tab/>
        <w:t>(ii)</w:t>
      </w:r>
      <w:r w:rsidRPr="00A92AA7">
        <w:tab/>
        <w:t>published on the Re</w:t>
      </w:r>
      <w:r>
        <w:t>gulator’s website; and</w:t>
      </w:r>
    </w:p>
    <w:p w14:paraId="0B314A28" w14:textId="77777777" w:rsidR="00A92AA7" w:rsidRPr="00A92AA7" w:rsidRDefault="00A92AA7" w:rsidP="00A92AA7">
      <w:pPr>
        <w:pStyle w:val="paragraph"/>
      </w:pPr>
      <w:r>
        <w:tab/>
        <w:t>(b)</w:t>
      </w:r>
      <w:r>
        <w:tab/>
        <w:t>must be accompanied by any information or documents required by the form.</w:t>
      </w:r>
    </w:p>
    <w:p w14:paraId="7CF6A829" w14:textId="77777777" w:rsidR="00872253" w:rsidRPr="004B7449" w:rsidRDefault="00872253" w:rsidP="00872253">
      <w:pPr>
        <w:pStyle w:val="notetext"/>
      </w:pPr>
      <w:r>
        <w:t>Note:</w:t>
      </w:r>
      <w:r>
        <w:tab/>
        <w:t xml:space="preserve">For application fees, see section </w:t>
      </w:r>
      <w:r w:rsidR="00A853A5">
        <w:t>146</w:t>
      </w:r>
      <w:r>
        <w:t xml:space="preserve">. An application is taken to have been made only if the fee for dealing with the application has been paid (see section </w:t>
      </w:r>
      <w:r w:rsidR="00A853A5">
        <w:t>147</w:t>
      </w:r>
      <w:r>
        <w:t>).</w:t>
      </w:r>
    </w:p>
    <w:p w14:paraId="1D9E1F9D" w14:textId="77777777" w:rsidR="00817E68" w:rsidRDefault="00A853A5" w:rsidP="00817E68">
      <w:pPr>
        <w:pStyle w:val="ActHead5"/>
      </w:pPr>
      <w:bookmarkStart w:id="125" w:name="_Toc182830116"/>
      <w:proofErr w:type="gramStart"/>
      <w:r w:rsidRPr="006C224C">
        <w:rPr>
          <w:rStyle w:val="CharSectno"/>
        </w:rPr>
        <w:t>119</w:t>
      </w:r>
      <w:r w:rsidR="00817E68">
        <w:t xml:space="preserve">  Requirements</w:t>
      </w:r>
      <w:proofErr w:type="gramEnd"/>
      <w:r w:rsidR="00817E68">
        <w:t xml:space="preserve"> for </w:t>
      </w:r>
      <w:r w:rsidR="0078100F">
        <w:t xml:space="preserve">safety zone </w:t>
      </w:r>
      <w:r w:rsidR="00817E68">
        <w:t>application</w:t>
      </w:r>
      <w:r w:rsidR="00B07B35">
        <w:t>—application</w:t>
      </w:r>
      <w:r w:rsidR="00817E68">
        <w:t xml:space="preserve"> for the Regulator to vary or revoke a safety zone determination</w:t>
      </w:r>
      <w:bookmarkEnd w:id="125"/>
    </w:p>
    <w:p w14:paraId="562F811B" w14:textId="77777777" w:rsidR="009A172C" w:rsidRDefault="009A172C" w:rsidP="009A172C">
      <w:pPr>
        <w:pStyle w:val="subsection"/>
      </w:pPr>
      <w:r>
        <w:tab/>
      </w:r>
      <w:r>
        <w:tab/>
        <w:t xml:space="preserve">A safety zone application under subsection </w:t>
      </w:r>
      <w:r w:rsidR="00A853A5">
        <w:t>117</w:t>
      </w:r>
      <w:r>
        <w:t>(2):</w:t>
      </w:r>
    </w:p>
    <w:p w14:paraId="7778D60D" w14:textId="77777777" w:rsidR="009A172C" w:rsidRPr="009A172C" w:rsidRDefault="009A172C" w:rsidP="009A172C">
      <w:pPr>
        <w:pStyle w:val="paragraph"/>
      </w:pPr>
      <w:r>
        <w:tab/>
        <w:t>(a)</w:t>
      </w:r>
      <w:r>
        <w:tab/>
        <w:t>must either:</w:t>
      </w:r>
    </w:p>
    <w:p w14:paraId="71B8AA7A" w14:textId="77777777" w:rsidR="009A172C" w:rsidRPr="009A172C" w:rsidRDefault="009A172C" w:rsidP="009A172C">
      <w:pPr>
        <w:pStyle w:val="paragraphsub"/>
      </w:pPr>
      <w:r w:rsidRPr="009A172C">
        <w:lastRenderedPageBreak/>
        <w:tab/>
        <w:t>(</w:t>
      </w:r>
      <w:proofErr w:type="spellStart"/>
      <w:r w:rsidRPr="009A172C">
        <w:t>i</w:t>
      </w:r>
      <w:proofErr w:type="spellEnd"/>
      <w:r w:rsidRPr="009A172C">
        <w:t>)</w:t>
      </w:r>
      <w:r w:rsidRPr="009A172C">
        <w:tab/>
        <w:t>state that the application is for the Regulator to revoke a safety zone determination specified in the application; or</w:t>
      </w:r>
    </w:p>
    <w:p w14:paraId="547110F7" w14:textId="77777777" w:rsidR="009A172C" w:rsidRPr="009A172C" w:rsidRDefault="009A172C" w:rsidP="009A172C">
      <w:pPr>
        <w:pStyle w:val="paragraphsub"/>
      </w:pPr>
      <w:r w:rsidRPr="009A172C">
        <w:tab/>
        <w:t>(ii)</w:t>
      </w:r>
      <w:r w:rsidRPr="009A172C">
        <w:tab/>
        <w:t>state that the application is for the Regulator to vary a safety zone determination specified in the application, and describe the proposed variation; and</w:t>
      </w:r>
    </w:p>
    <w:p w14:paraId="10A4BD4F" w14:textId="77777777" w:rsidR="009A172C" w:rsidRPr="009A172C" w:rsidRDefault="009A172C" w:rsidP="009A172C">
      <w:pPr>
        <w:pStyle w:val="paragraph"/>
      </w:pPr>
      <w:r w:rsidRPr="009A172C">
        <w:tab/>
        <w:t>(b)</w:t>
      </w:r>
      <w:r w:rsidRPr="009A172C">
        <w:tab/>
        <w:t>must be made in the manner and form that is:</w:t>
      </w:r>
    </w:p>
    <w:p w14:paraId="1AFF308E" w14:textId="77777777" w:rsidR="009A172C" w:rsidRPr="009A172C" w:rsidRDefault="009A172C" w:rsidP="009A172C">
      <w:pPr>
        <w:pStyle w:val="paragraphsub"/>
      </w:pPr>
      <w:r w:rsidRPr="009A172C">
        <w:tab/>
        <w:t>(</w:t>
      </w:r>
      <w:proofErr w:type="spellStart"/>
      <w:r w:rsidRPr="009A172C">
        <w:t>i</w:t>
      </w:r>
      <w:proofErr w:type="spellEnd"/>
      <w:r w:rsidRPr="009A172C">
        <w:t>)</w:t>
      </w:r>
      <w:r w:rsidRPr="009A172C">
        <w:tab/>
        <w:t>approved by the Regulator; and</w:t>
      </w:r>
    </w:p>
    <w:p w14:paraId="4AF67B8C" w14:textId="77777777" w:rsidR="009A172C" w:rsidRPr="009A172C" w:rsidRDefault="009A172C" w:rsidP="009A172C">
      <w:pPr>
        <w:pStyle w:val="paragraphsub"/>
      </w:pPr>
      <w:r w:rsidRPr="009A172C">
        <w:tab/>
        <w:t>(ii)</w:t>
      </w:r>
      <w:r w:rsidRPr="009A172C">
        <w:tab/>
        <w:t>published on the Regulator’s website; and</w:t>
      </w:r>
    </w:p>
    <w:p w14:paraId="6CEE7A08" w14:textId="77777777" w:rsidR="009A172C" w:rsidRDefault="009A172C" w:rsidP="009A172C">
      <w:pPr>
        <w:pStyle w:val="paragraph"/>
      </w:pPr>
      <w:r w:rsidRPr="009A172C">
        <w:tab/>
        <w:t>(c)</w:t>
      </w:r>
      <w:r w:rsidRPr="009A172C">
        <w:tab/>
        <w:t>must b</w:t>
      </w:r>
      <w:r>
        <w:t>e accompanied by any information or documents required by the form.</w:t>
      </w:r>
    </w:p>
    <w:p w14:paraId="13CC6C63" w14:textId="77777777" w:rsidR="00B22EA5" w:rsidRPr="004B7449" w:rsidRDefault="00B22EA5" w:rsidP="00B22EA5">
      <w:pPr>
        <w:pStyle w:val="notetext"/>
      </w:pPr>
      <w:r>
        <w:t>Note:</w:t>
      </w:r>
      <w:r>
        <w:tab/>
        <w:t xml:space="preserve">For application fees, see section </w:t>
      </w:r>
      <w:r w:rsidR="00A853A5">
        <w:t>146</w:t>
      </w:r>
      <w:r>
        <w:t xml:space="preserve">. An application is taken to have been made only if the fee for dealing with the application has been paid (see section </w:t>
      </w:r>
      <w:r w:rsidR="00A853A5">
        <w:t>147</w:t>
      </w:r>
      <w:r>
        <w:t>).</w:t>
      </w:r>
    </w:p>
    <w:p w14:paraId="2466BF99" w14:textId="77777777" w:rsidR="00614E46" w:rsidRDefault="00A853A5" w:rsidP="00371585">
      <w:pPr>
        <w:pStyle w:val="ActHead5"/>
      </w:pPr>
      <w:bookmarkStart w:id="126" w:name="_Toc182830117"/>
      <w:proofErr w:type="gramStart"/>
      <w:r w:rsidRPr="006C224C">
        <w:rPr>
          <w:rStyle w:val="CharSectno"/>
        </w:rPr>
        <w:t>120</w:t>
      </w:r>
      <w:r w:rsidR="00614E46">
        <w:t xml:space="preserve">  Notification</w:t>
      </w:r>
      <w:proofErr w:type="gramEnd"/>
      <w:r w:rsidR="00614E46">
        <w:t xml:space="preserve"> of </w:t>
      </w:r>
      <w:r w:rsidR="00C42878">
        <w:t xml:space="preserve">certain </w:t>
      </w:r>
      <w:r w:rsidR="0078100F">
        <w:t xml:space="preserve">safety zone </w:t>
      </w:r>
      <w:r w:rsidR="00614E46">
        <w:t>application</w:t>
      </w:r>
      <w:r w:rsidR="00C42878">
        <w:t>s</w:t>
      </w:r>
      <w:bookmarkEnd w:id="126"/>
    </w:p>
    <w:p w14:paraId="14D11BD0" w14:textId="77777777" w:rsidR="00614E46" w:rsidRDefault="00614E46" w:rsidP="00614E46">
      <w:pPr>
        <w:pStyle w:val="subsection"/>
      </w:pPr>
      <w:r>
        <w:tab/>
        <w:t>(1)</w:t>
      </w:r>
      <w:r>
        <w:tab/>
        <w:t>If:</w:t>
      </w:r>
    </w:p>
    <w:p w14:paraId="3524BC20" w14:textId="77777777" w:rsidR="00614E46" w:rsidRDefault="00614E46" w:rsidP="00614E46">
      <w:pPr>
        <w:pStyle w:val="paragraph"/>
      </w:pPr>
      <w:r>
        <w:tab/>
        <w:t>(a)</w:t>
      </w:r>
      <w:r>
        <w:tab/>
        <w:t xml:space="preserve">a person (the </w:t>
      </w:r>
      <w:r>
        <w:rPr>
          <w:b/>
          <w:i/>
        </w:rPr>
        <w:t>applicant</w:t>
      </w:r>
      <w:r>
        <w:t>) makes a</w:t>
      </w:r>
      <w:r w:rsidR="0078100F">
        <w:t xml:space="preserve"> safety zone</w:t>
      </w:r>
      <w:r>
        <w:t xml:space="preserve"> application; and</w:t>
      </w:r>
    </w:p>
    <w:p w14:paraId="5D51EEFD" w14:textId="77777777" w:rsidR="008E73D3" w:rsidRDefault="00614E46" w:rsidP="00614E46">
      <w:pPr>
        <w:pStyle w:val="paragraph"/>
      </w:pPr>
      <w:r>
        <w:tab/>
        <w:t>(b)</w:t>
      </w:r>
      <w:r>
        <w:tab/>
      </w:r>
      <w:r w:rsidR="00107284">
        <w:t xml:space="preserve">there is licence infrastructure in relation to a licence </w:t>
      </w:r>
      <w:r w:rsidR="0078100F">
        <w:t xml:space="preserve">(the </w:t>
      </w:r>
      <w:r w:rsidR="0078100F">
        <w:rPr>
          <w:b/>
          <w:i/>
        </w:rPr>
        <w:t>affected licence</w:t>
      </w:r>
      <w:r w:rsidR="0078100F">
        <w:t xml:space="preserve">) </w:t>
      </w:r>
      <w:r w:rsidR="00107284">
        <w:t>in</w:t>
      </w:r>
      <w:r w:rsidR="008E73D3">
        <w:t>:</w:t>
      </w:r>
    </w:p>
    <w:p w14:paraId="2B4A582C" w14:textId="77777777" w:rsidR="008E73D3" w:rsidRDefault="008E73D3" w:rsidP="008E73D3">
      <w:pPr>
        <w:pStyle w:val="paragraphsub"/>
      </w:pPr>
      <w:r>
        <w:tab/>
        <w:t>(</w:t>
      </w:r>
      <w:proofErr w:type="spellStart"/>
      <w:r>
        <w:t>i</w:t>
      </w:r>
      <w:proofErr w:type="spellEnd"/>
      <w:r>
        <w:t>)</w:t>
      </w:r>
      <w:r>
        <w:tab/>
      </w:r>
      <w:r w:rsidR="00BA14D7">
        <w:t>for</w:t>
      </w:r>
      <w:r>
        <w:t xml:space="preserve"> a </w:t>
      </w:r>
      <w:r w:rsidR="0078100F">
        <w:t xml:space="preserve">safety zone </w:t>
      </w:r>
      <w:r>
        <w:t xml:space="preserve">application under subsection </w:t>
      </w:r>
      <w:r w:rsidR="00A853A5">
        <w:t>117</w:t>
      </w:r>
      <w:r>
        <w:t xml:space="preserve">(1)—the area that </w:t>
      </w:r>
      <w:r w:rsidR="00107284">
        <w:t>the applicant proposes to be specified as a safety zone</w:t>
      </w:r>
      <w:r w:rsidR="00614E46">
        <w:t xml:space="preserve">; </w:t>
      </w:r>
      <w:r>
        <w:t>or</w:t>
      </w:r>
    </w:p>
    <w:p w14:paraId="5E2557EA" w14:textId="77777777" w:rsidR="008E73D3" w:rsidRDefault="008E73D3" w:rsidP="008E73D3">
      <w:pPr>
        <w:pStyle w:val="paragraphsub"/>
      </w:pPr>
      <w:r>
        <w:tab/>
        <w:t>(ii)</w:t>
      </w:r>
      <w:r>
        <w:tab/>
      </w:r>
      <w:r w:rsidR="00BA14D7">
        <w:t xml:space="preserve">for </w:t>
      </w:r>
      <w:r>
        <w:t xml:space="preserve">a </w:t>
      </w:r>
      <w:r w:rsidR="0078100F">
        <w:t xml:space="preserve">safety zone </w:t>
      </w:r>
      <w:r>
        <w:t xml:space="preserve">application under subsection </w:t>
      </w:r>
      <w:r w:rsidR="00A853A5">
        <w:t>117</w:t>
      </w:r>
      <w:r>
        <w:t>(2)—the area (if any) that would be specified as a safety zone if the application was granted</w:t>
      </w:r>
      <w:r w:rsidR="00DE60B5">
        <w:t>, and the area (if any) that would cease to be specified as a safety zone if the application was granted</w:t>
      </w:r>
      <w:r>
        <w:t>; and</w:t>
      </w:r>
    </w:p>
    <w:p w14:paraId="59AA943B" w14:textId="77777777" w:rsidR="00614E46" w:rsidRDefault="00614E46" w:rsidP="00614E46">
      <w:pPr>
        <w:pStyle w:val="paragraph"/>
      </w:pPr>
      <w:r>
        <w:tab/>
        <w:t>(c)</w:t>
      </w:r>
      <w:r>
        <w:tab/>
        <w:t>the applicant is not the holder of th</w:t>
      </w:r>
      <w:r w:rsidR="0078100F">
        <w:t>e</w:t>
      </w:r>
      <w:r>
        <w:t xml:space="preserve"> </w:t>
      </w:r>
      <w:r w:rsidR="0078100F">
        <w:t xml:space="preserve">affected </w:t>
      </w:r>
      <w:proofErr w:type="gramStart"/>
      <w:r>
        <w:t>licence;</w:t>
      </w:r>
      <w:proofErr w:type="gramEnd"/>
    </w:p>
    <w:p w14:paraId="00058EAD" w14:textId="77777777" w:rsidR="00614E46" w:rsidRDefault="00614E46" w:rsidP="00614E46">
      <w:pPr>
        <w:pStyle w:val="subsection2"/>
      </w:pPr>
      <w:r>
        <w:t xml:space="preserve">the Regulator </w:t>
      </w:r>
      <w:r w:rsidRPr="00F9744B">
        <w:t>must</w:t>
      </w:r>
      <w:r w:rsidR="00BC5E7B" w:rsidRPr="00F9744B">
        <w:t>,</w:t>
      </w:r>
      <w:r w:rsidR="00BC5E7B">
        <w:t xml:space="preserve"> by </w:t>
      </w:r>
      <w:r w:rsidR="00BA14D7">
        <w:t xml:space="preserve">written </w:t>
      </w:r>
      <w:r w:rsidR="00BC5E7B">
        <w:t>notice, inform</w:t>
      </w:r>
      <w:r>
        <w:t xml:space="preserve"> </w:t>
      </w:r>
      <w:r w:rsidR="00BC5E7B">
        <w:t>the holder of th</w:t>
      </w:r>
      <w:r w:rsidR="0078100F">
        <w:t>e</w:t>
      </w:r>
      <w:r w:rsidR="00BC5E7B">
        <w:t xml:space="preserve"> </w:t>
      </w:r>
      <w:r w:rsidR="0078100F">
        <w:t xml:space="preserve">affected </w:t>
      </w:r>
      <w:r w:rsidR="00BC5E7B">
        <w:t>licence that the application has been made.</w:t>
      </w:r>
    </w:p>
    <w:p w14:paraId="703F4442" w14:textId="77777777" w:rsidR="00BC5E7B" w:rsidRDefault="00BC5E7B" w:rsidP="00BC5E7B">
      <w:pPr>
        <w:pStyle w:val="subsection"/>
      </w:pPr>
      <w:r>
        <w:tab/>
        <w:t>(2)</w:t>
      </w:r>
      <w:r>
        <w:tab/>
        <w:t>The notice must:</w:t>
      </w:r>
    </w:p>
    <w:p w14:paraId="462A87C5" w14:textId="77777777" w:rsidR="00BC5E7B" w:rsidRDefault="00BC5E7B" w:rsidP="00BC5E7B">
      <w:pPr>
        <w:pStyle w:val="paragraph"/>
      </w:pPr>
      <w:r>
        <w:tab/>
        <w:t>(a)</w:t>
      </w:r>
      <w:r>
        <w:tab/>
      </w:r>
      <w:r w:rsidR="00107284">
        <w:t xml:space="preserve">include </w:t>
      </w:r>
      <w:r>
        <w:t>the name of the applicant;</w:t>
      </w:r>
      <w:r w:rsidR="008E73D3">
        <w:t xml:space="preserve"> and</w:t>
      </w:r>
    </w:p>
    <w:p w14:paraId="68A778A4" w14:textId="77777777" w:rsidR="00BC5E7B" w:rsidRPr="00BA584D" w:rsidRDefault="00BC5E7B" w:rsidP="00BC5E7B">
      <w:pPr>
        <w:pStyle w:val="paragraph"/>
      </w:pPr>
      <w:r w:rsidRPr="00BA584D">
        <w:tab/>
        <w:t>(b)</w:t>
      </w:r>
      <w:r w:rsidRPr="00BA584D">
        <w:tab/>
      </w:r>
      <w:r w:rsidR="00107284" w:rsidRPr="00BA584D">
        <w:t xml:space="preserve">include </w:t>
      </w:r>
      <w:r w:rsidRPr="00BA584D">
        <w:t>contact details for the applicant;</w:t>
      </w:r>
      <w:r w:rsidR="008E73D3">
        <w:t xml:space="preserve"> and</w:t>
      </w:r>
    </w:p>
    <w:p w14:paraId="7BCC10E1" w14:textId="77777777" w:rsidR="00190FAE" w:rsidRDefault="00190FAE" w:rsidP="00BC5E7B">
      <w:pPr>
        <w:pStyle w:val="paragraph"/>
      </w:pPr>
      <w:r>
        <w:tab/>
        <w:t>(c)</w:t>
      </w:r>
      <w:r>
        <w:tab/>
        <w:t>include:</w:t>
      </w:r>
    </w:p>
    <w:p w14:paraId="5EB077C1" w14:textId="77777777" w:rsidR="00190FAE" w:rsidRPr="00190FAE" w:rsidRDefault="00190FAE" w:rsidP="00190FAE">
      <w:pPr>
        <w:pStyle w:val="paragraphsub"/>
      </w:pPr>
      <w:r>
        <w:tab/>
        <w:t>(</w:t>
      </w:r>
      <w:proofErr w:type="spellStart"/>
      <w:r>
        <w:t>i</w:t>
      </w:r>
      <w:proofErr w:type="spellEnd"/>
      <w:r>
        <w:t>)</w:t>
      </w:r>
      <w:r>
        <w:tab/>
        <w:t xml:space="preserve">for a safety zone application under subsection </w:t>
      </w:r>
      <w:r w:rsidR="00A853A5">
        <w:t>117</w:t>
      </w:r>
      <w:r>
        <w:t>(1)—</w:t>
      </w:r>
      <w:r w:rsidRPr="00190FAE">
        <w:t xml:space="preserve">details of the safety zone that is proposed by the application; </w:t>
      </w:r>
      <w:r>
        <w:t>or</w:t>
      </w:r>
    </w:p>
    <w:p w14:paraId="32EF163C" w14:textId="77777777" w:rsidR="00190FAE" w:rsidRDefault="00190FAE" w:rsidP="00190FAE">
      <w:pPr>
        <w:pStyle w:val="paragraphsub"/>
      </w:pPr>
      <w:r w:rsidRPr="00190FAE">
        <w:tab/>
        <w:t>(</w:t>
      </w:r>
      <w:r>
        <w:t>ii</w:t>
      </w:r>
      <w:r w:rsidRPr="00190FAE">
        <w:t>)</w:t>
      </w:r>
      <w:r w:rsidRPr="00190FAE">
        <w:tab/>
        <w:t xml:space="preserve">for a safety zone application under subsection </w:t>
      </w:r>
      <w:r w:rsidR="00A853A5">
        <w:t>117</w:t>
      </w:r>
      <w:r w:rsidRPr="00190FAE">
        <w:t xml:space="preserve">(2)—details of the variation or revocation that is proposed by the </w:t>
      </w:r>
      <w:r>
        <w:t>application; and</w:t>
      </w:r>
    </w:p>
    <w:p w14:paraId="1934BD96" w14:textId="77777777" w:rsidR="008C2CA4" w:rsidRDefault="008C2CA4" w:rsidP="00BC5E7B">
      <w:pPr>
        <w:pStyle w:val="paragraph"/>
      </w:pPr>
      <w:r>
        <w:tab/>
        <w:t>(</w:t>
      </w:r>
      <w:r w:rsidR="00190FAE">
        <w:t>d</w:t>
      </w:r>
      <w:r>
        <w:t>)</w:t>
      </w:r>
      <w:r>
        <w:tab/>
      </w:r>
      <w:r w:rsidR="00107284">
        <w:t xml:space="preserve">invite the </w:t>
      </w:r>
      <w:r>
        <w:t xml:space="preserve">holder </w:t>
      </w:r>
      <w:r w:rsidR="0078100F">
        <w:t xml:space="preserve">of the affected licence </w:t>
      </w:r>
      <w:r>
        <w:t xml:space="preserve">to make a </w:t>
      </w:r>
      <w:r w:rsidR="00107284">
        <w:t xml:space="preserve">written </w:t>
      </w:r>
      <w:r>
        <w:t xml:space="preserve">submission </w:t>
      </w:r>
      <w:r w:rsidR="00107284">
        <w:t>about</w:t>
      </w:r>
      <w:r>
        <w:t xml:space="preserve"> the application</w:t>
      </w:r>
      <w:r w:rsidR="00107284">
        <w:t>; and</w:t>
      </w:r>
    </w:p>
    <w:p w14:paraId="1759E967" w14:textId="77777777" w:rsidR="00107284" w:rsidRPr="00A22010" w:rsidRDefault="00107284" w:rsidP="00107284">
      <w:pPr>
        <w:pStyle w:val="paragraph"/>
      </w:pPr>
      <w:r w:rsidRPr="00A22010">
        <w:tab/>
        <w:t>(</w:t>
      </w:r>
      <w:r w:rsidR="00190FAE">
        <w:t>e</w:t>
      </w:r>
      <w:r w:rsidRPr="00A22010">
        <w:t>)</w:t>
      </w:r>
      <w:r w:rsidRPr="00A22010">
        <w:tab/>
        <w:t xml:space="preserve">specify the </w:t>
      </w:r>
      <w:r>
        <w:t>day</w:t>
      </w:r>
      <w:r w:rsidRPr="00A22010">
        <w:t xml:space="preserve"> </w:t>
      </w:r>
      <w:r>
        <w:t xml:space="preserve">on or before which </w:t>
      </w:r>
      <w:r w:rsidRPr="00A22010">
        <w:t>the submission must be made.</w:t>
      </w:r>
    </w:p>
    <w:p w14:paraId="6F5BD9F3" w14:textId="77777777" w:rsidR="00107284" w:rsidRDefault="00107284" w:rsidP="00107284">
      <w:pPr>
        <w:pStyle w:val="subsection"/>
      </w:pPr>
      <w:r>
        <w:tab/>
        <w:t>(3)</w:t>
      </w:r>
      <w:r>
        <w:tab/>
        <w:t xml:space="preserve">The day specified for the purposes of </w:t>
      </w:r>
      <w:r w:rsidR="0065221B">
        <w:t>paragraph (</w:t>
      </w:r>
      <w:r>
        <w:t>2)(</w:t>
      </w:r>
      <w:r w:rsidR="00190FAE">
        <w:t>e</w:t>
      </w:r>
      <w:r>
        <w:t>) must be reasonable.</w:t>
      </w:r>
    </w:p>
    <w:p w14:paraId="31C52EB2" w14:textId="77777777" w:rsidR="00DE4188" w:rsidRDefault="00A853A5" w:rsidP="00DE4188">
      <w:pPr>
        <w:pStyle w:val="ActHead5"/>
      </w:pPr>
      <w:bookmarkStart w:id="127" w:name="_Toc182830118"/>
      <w:proofErr w:type="gramStart"/>
      <w:r w:rsidRPr="006C224C">
        <w:rPr>
          <w:rStyle w:val="CharSectno"/>
        </w:rPr>
        <w:t>121</w:t>
      </w:r>
      <w:r w:rsidR="00DE4188">
        <w:t xml:space="preserve">  Regulator</w:t>
      </w:r>
      <w:proofErr w:type="gramEnd"/>
      <w:r w:rsidR="00DE4188">
        <w:t xml:space="preserve"> may request further information</w:t>
      </w:r>
      <w:bookmarkEnd w:id="127"/>
    </w:p>
    <w:p w14:paraId="749D4065" w14:textId="77777777" w:rsidR="00DE4188" w:rsidRDefault="00DE4188" w:rsidP="00DE4188">
      <w:pPr>
        <w:pStyle w:val="subsection"/>
      </w:pPr>
      <w:r>
        <w:tab/>
        <w:t>(1)</w:t>
      </w:r>
      <w:r>
        <w:tab/>
        <w:t>If, at any time while considering a</w:t>
      </w:r>
      <w:r w:rsidR="004253B0">
        <w:t xml:space="preserve"> safety zone </w:t>
      </w:r>
      <w:r>
        <w:t>application, the Regulator is not satisfied that</w:t>
      </w:r>
      <w:r w:rsidRPr="000E2002">
        <w:t xml:space="preserve"> the application </w:t>
      </w:r>
      <w:r>
        <w:t xml:space="preserve">contains sufficient information for the Regulator to decide </w:t>
      </w:r>
      <w:proofErr w:type="gramStart"/>
      <w:r>
        <w:t>whether or not</w:t>
      </w:r>
      <w:proofErr w:type="gramEnd"/>
      <w:r>
        <w:t xml:space="preserve"> to grant the application, the Regulator may</w:t>
      </w:r>
      <w:r w:rsidR="00FA03A8">
        <w:t>, by written notice,</w:t>
      </w:r>
      <w:r>
        <w:t xml:space="preserve"> request further information from the applicant.</w:t>
      </w:r>
    </w:p>
    <w:p w14:paraId="4FBC6BCF" w14:textId="77777777" w:rsidR="00DE4188" w:rsidRDefault="00DE4188" w:rsidP="00DE4188">
      <w:pPr>
        <w:pStyle w:val="subsection"/>
      </w:pPr>
      <w:r>
        <w:tab/>
        <w:t>(2)</w:t>
      </w:r>
      <w:r>
        <w:tab/>
        <w:t xml:space="preserve">The </w:t>
      </w:r>
      <w:r w:rsidR="00FA03A8">
        <w:t>notice</w:t>
      </w:r>
      <w:r>
        <w:t xml:space="preserve"> must:</w:t>
      </w:r>
    </w:p>
    <w:p w14:paraId="0A80CDA0" w14:textId="77777777" w:rsidR="00DE4188" w:rsidRDefault="00DE4188" w:rsidP="00DE4188">
      <w:pPr>
        <w:pStyle w:val="paragraph"/>
      </w:pPr>
      <w:r>
        <w:lastRenderedPageBreak/>
        <w:tab/>
        <w:t>(</w:t>
      </w:r>
      <w:r w:rsidR="00FA03A8">
        <w:t>a</w:t>
      </w:r>
      <w:r>
        <w:t>)</w:t>
      </w:r>
      <w:r>
        <w:tab/>
        <w:t>specify the information required; and</w:t>
      </w:r>
    </w:p>
    <w:p w14:paraId="0A5D3C69" w14:textId="77777777" w:rsidR="00DE4188" w:rsidRDefault="00DE4188" w:rsidP="00DE4188">
      <w:pPr>
        <w:pStyle w:val="paragraph"/>
      </w:pPr>
      <w:r>
        <w:tab/>
        <w:t>(</w:t>
      </w:r>
      <w:r w:rsidR="00FA03A8">
        <w:t>b</w:t>
      </w:r>
      <w:r>
        <w:t>)</w:t>
      </w:r>
      <w:r>
        <w:tab/>
        <w:t>specify the day on or before which the information must be provided; and</w:t>
      </w:r>
    </w:p>
    <w:p w14:paraId="35E32DFC" w14:textId="77777777" w:rsidR="00DE4188" w:rsidRDefault="00DE4188" w:rsidP="00DE4188">
      <w:pPr>
        <w:pStyle w:val="paragraph"/>
      </w:pPr>
      <w:r>
        <w:tab/>
        <w:t>(</w:t>
      </w:r>
      <w:r w:rsidR="00FA03A8">
        <w:t>c</w:t>
      </w:r>
      <w:r>
        <w:t>)</w:t>
      </w:r>
      <w:r>
        <w:tab/>
        <w:t xml:space="preserve">specify the </w:t>
      </w:r>
      <w:proofErr w:type="gramStart"/>
      <w:r>
        <w:t>manner in which</w:t>
      </w:r>
      <w:proofErr w:type="gramEnd"/>
      <w:r>
        <w:t xml:space="preserve"> the information must be provided.</w:t>
      </w:r>
    </w:p>
    <w:p w14:paraId="6767EBF8" w14:textId="77777777" w:rsidR="00DE4188" w:rsidRDefault="00DE4188" w:rsidP="00DE4188">
      <w:pPr>
        <w:pStyle w:val="subsection"/>
      </w:pPr>
      <w:r>
        <w:tab/>
        <w:t>(3)</w:t>
      </w:r>
      <w:r>
        <w:tab/>
        <w:t xml:space="preserve">The day specified for the purposes of </w:t>
      </w:r>
      <w:r w:rsidR="0065221B">
        <w:t>paragraph (</w:t>
      </w:r>
      <w:r>
        <w:t>2)(</w:t>
      </w:r>
      <w:r w:rsidR="00FA03A8">
        <w:t>b</w:t>
      </w:r>
      <w:r>
        <w:t>) must be reasonable.</w:t>
      </w:r>
    </w:p>
    <w:p w14:paraId="18D4779E" w14:textId="77777777" w:rsidR="00AB342E" w:rsidRDefault="00AB342E" w:rsidP="00AB342E">
      <w:pPr>
        <w:pStyle w:val="subsection"/>
      </w:pPr>
      <w:r>
        <w:tab/>
        <w:t>(4)</w:t>
      </w:r>
      <w:r>
        <w:tab/>
        <w:t>If the applicant provides further information in accordance with the notice, the Regulator must take the information into account in deciding whether to grant, or refuse to grant, the application.</w:t>
      </w:r>
    </w:p>
    <w:p w14:paraId="29FD98CE" w14:textId="77777777" w:rsidR="00DE4188" w:rsidRDefault="00DE4188" w:rsidP="00DE4188">
      <w:pPr>
        <w:pStyle w:val="subsection"/>
      </w:pPr>
      <w:r>
        <w:tab/>
        <w:t>(</w:t>
      </w:r>
      <w:r w:rsidR="00AB342E">
        <w:t>5</w:t>
      </w:r>
      <w:r>
        <w:t>)</w:t>
      </w:r>
      <w:r>
        <w:tab/>
        <w:t>To avoid doubt, the Regulator:</w:t>
      </w:r>
    </w:p>
    <w:p w14:paraId="00DBD75A" w14:textId="77777777" w:rsidR="00DE4188" w:rsidRDefault="00DE4188" w:rsidP="00DE4188">
      <w:pPr>
        <w:pStyle w:val="paragraph"/>
      </w:pPr>
      <w:r>
        <w:tab/>
        <w:t>(a)</w:t>
      </w:r>
      <w:r>
        <w:tab/>
        <w:t>may make more than one request under this section; and</w:t>
      </w:r>
    </w:p>
    <w:p w14:paraId="0CE15A3C" w14:textId="77777777" w:rsidR="00DE4188" w:rsidRDefault="00DE4188" w:rsidP="00DE4188">
      <w:pPr>
        <w:pStyle w:val="paragraph"/>
      </w:pPr>
      <w:r>
        <w:tab/>
        <w:t>(b)</w:t>
      </w:r>
      <w:r>
        <w:tab/>
        <w:t>may make further requests if the Regulator is not satisfied with the information provided in response to a request.</w:t>
      </w:r>
    </w:p>
    <w:p w14:paraId="3C4F6EAA" w14:textId="77777777" w:rsidR="00371585" w:rsidRDefault="00A853A5" w:rsidP="00371585">
      <w:pPr>
        <w:pStyle w:val="ActHead5"/>
      </w:pPr>
      <w:bookmarkStart w:id="128" w:name="_Toc182830119"/>
      <w:proofErr w:type="gramStart"/>
      <w:r w:rsidRPr="006C224C">
        <w:rPr>
          <w:rStyle w:val="CharSectno"/>
        </w:rPr>
        <w:t>122</w:t>
      </w:r>
      <w:r w:rsidR="00371585">
        <w:t xml:space="preserve">  Time</w:t>
      </w:r>
      <w:proofErr w:type="gramEnd"/>
      <w:r w:rsidR="00371585">
        <w:t xml:space="preserve"> for making decision on </w:t>
      </w:r>
      <w:r w:rsidR="004253B0">
        <w:t xml:space="preserve">safety zone </w:t>
      </w:r>
      <w:r w:rsidR="00371585">
        <w:t>application</w:t>
      </w:r>
      <w:bookmarkEnd w:id="128"/>
    </w:p>
    <w:p w14:paraId="4E553DF2" w14:textId="77777777" w:rsidR="00371585" w:rsidRDefault="00371585" w:rsidP="00F030AD">
      <w:pPr>
        <w:pStyle w:val="subsection"/>
      </w:pPr>
      <w:r>
        <w:tab/>
        <w:t>(1)</w:t>
      </w:r>
      <w:r>
        <w:tab/>
        <w:t xml:space="preserve">The Regulator must </w:t>
      </w:r>
      <w:proofErr w:type="gramStart"/>
      <w:r>
        <w:t>make a decision</w:t>
      </w:r>
      <w:proofErr w:type="gramEnd"/>
      <w:r>
        <w:t xml:space="preserve"> on a</w:t>
      </w:r>
      <w:r w:rsidR="004253B0">
        <w:t xml:space="preserve"> safety zone</w:t>
      </w:r>
      <w:r>
        <w:t xml:space="preserve"> application before the end of the period (the </w:t>
      </w:r>
      <w:r>
        <w:rPr>
          <w:b/>
          <w:i/>
        </w:rPr>
        <w:t>decision period</w:t>
      </w:r>
      <w:r>
        <w:t xml:space="preserve">) of </w:t>
      </w:r>
      <w:r w:rsidR="00A11E36">
        <w:t>6</w:t>
      </w:r>
      <w:r>
        <w:t>0 days after the day the application is made</w:t>
      </w:r>
      <w:r w:rsidR="00F030AD">
        <w:t>.</w:t>
      </w:r>
    </w:p>
    <w:p w14:paraId="37364854" w14:textId="77777777" w:rsidR="00CE5947" w:rsidRPr="00322417" w:rsidRDefault="00CE5947" w:rsidP="00CE5947">
      <w:pPr>
        <w:pStyle w:val="SubsectionHead"/>
      </w:pPr>
      <w:r>
        <w:t>Extensions of decision period</w:t>
      </w:r>
    </w:p>
    <w:p w14:paraId="38818912" w14:textId="77777777" w:rsidR="00CE5947" w:rsidRDefault="00CE5947" w:rsidP="00CE5947">
      <w:pPr>
        <w:pStyle w:val="subsection"/>
      </w:pPr>
      <w:r>
        <w:tab/>
        <w:t>(2)</w:t>
      </w:r>
      <w:r>
        <w:tab/>
        <w:t>The Regulator may, by written notice to the applicant, extend the decision period by a period specified in the notice.</w:t>
      </w:r>
    </w:p>
    <w:p w14:paraId="5C74471D" w14:textId="77777777" w:rsidR="00CE5947" w:rsidRDefault="00CE5947" w:rsidP="00CE5947">
      <w:pPr>
        <w:pStyle w:val="subsection"/>
      </w:pPr>
      <w:r>
        <w:tab/>
        <w:t>(3)</w:t>
      </w:r>
      <w:r>
        <w:tab/>
      </w:r>
      <w:r w:rsidR="00EC06F3">
        <w:t>The</w:t>
      </w:r>
      <w:r>
        <w:t xml:space="preserve"> notice must set out the reasons for the extension.</w:t>
      </w:r>
    </w:p>
    <w:p w14:paraId="73D8F9A0" w14:textId="77777777" w:rsidR="00CE5947" w:rsidRDefault="00CE5947" w:rsidP="00CE5947">
      <w:pPr>
        <w:pStyle w:val="notetext"/>
      </w:pPr>
      <w:r>
        <w:t>Note:</w:t>
      </w:r>
      <w:r>
        <w:tab/>
        <w:t xml:space="preserve">For example, the Regulator may extend the decision period if the Regulator gives a notice under </w:t>
      </w:r>
      <w:r w:rsidR="00FA03A8">
        <w:t>sub</w:t>
      </w:r>
      <w:r>
        <w:t xml:space="preserve">section </w:t>
      </w:r>
      <w:r w:rsidR="00A853A5">
        <w:t>120</w:t>
      </w:r>
      <w:r w:rsidR="00FA03A8">
        <w:t>(1)</w:t>
      </w:r>
      <w:r>
        <w:t xml:space="preserve"> (notification of </w:t>
      </w:r>
      <w:r w:rsidR="00160FE0">
        <w:t>certain safety zone applications</w:t>
      </w:r>
      <w:r>
        <w:t xml:space="preserve">), </w:t>
      </w:r>
      <w:r w:rsidR="000C700B">
        <w:t>sub</w:t>
      </w:r>
      <w:r>
        <w:t xml:space="preserve">section </w:t>
      </w:r>
      <w:r w:rsidR="00A853A5">
        <w:t>121</w:t>
      </w:r>
      <w:r w:rsidR="000C700B">
        <w:t>(1)</w:t>
      </w:r>
      <w:r>
        <w:t xml:space="preserve"> (requesting further information) or</w:t>
      </w:r>
      <w:r w:rsidR="00FA03A8">
        <w:t xml:space="preserve"> sub</w:t>
      </w:r>
      <w:r>
        <w:t xml:space="preserve">section </w:t>
      </w:r>
      <w:r w:rsidR="00A853A5">
        <w:t>124</w:t>
      </w:r>
      <w:r w:rsidR="00FA03A8">
        <w:t>(1)</w:t>
      </w:r>
      <w:r>
        <w:t xml:space="preserve"> (proposing to refuse the application), or for other reasons.</w:t>
      </w:r>
    </w:p>
    <w:p w14:paraId="65ED6403" w14:textId="77777777" w:rsidR="00CE5947" w:rsidRPr="00EA7918" w:rsidRDefault="00CE5947" w:rsidP="00CE5947">
      <w:pPr>
        <w:pStyle w:val="subsection"/>
      </w:pPr>
      <w:r>
        <w:tab/>
        <w:t>(4)</w:t>
      </w:r>
      <w:r>
        <w:tab/>
        <w:t>To avoid doubt, the Regulator may extend the decision period more than once.</w:t>
      </w:r>
    </w:p>
    <w:p w14:paraId="5F22AEB7" w14:textId="77777777" w:rsidR="00CE5947" w:rsidRPr="00322417" w:rsidRDefault="00CE5947" w:rsidP="00CE5947">
      <w:pPr>
        <w:pStyle w:val="SubsectionHead"/>
      </w:pPr>
      <w:r>
        <w:t>Failure to make decision within decision period does not affect validity</w:t>
      </w:r>
    </w:p>
    <w:p w14:paraId="50958456" w14:textId="77777777" w:rsidR="00CE5947" w:rsidRDefault="00CE5947" w:rsidP="00CE5947">
      <w:pPr>
        <w:pStyle w:val="subsection"/>
      </w:pPr>
      <w:r>
        <w:tab/>
        <w:t>(5)</w:t>
      </w:r>
      <w:r>
        <w:tab/>
        <w:t xml:space="preserve">A failure by the Regulator to comply with </w:t>
      </w:r>
      <w:r w:rsidR="0065221B">
        <w:t>subsection (</w:t>
      </w:r>
      <w:r>
        <w:t xml:space="preserve">1) does not affect the validity of any decision made on the </w:t>
      </w:r>
      <w:r w:rsidR="004253B0">
        <w:t xml:space="preserve">safety zone </w:t>
      </w:r>
      <w:r>
        <w:t>application or anything done by the Regulator in dealing with the application.</w:t>
      </w:r>
    </w:p>
    <w:p w14:paraId="1302B9A0" w14:textId="77777777" w:rsidR="00371585" w:rsidRDefault="00A853A5" w:rsidP="00371585">
      <w:pPr>
        <w:pStyle w:val="ActHead5"/>
      </w:pPr>
      <w:bookmarkStart w:id="129" w:name="_Toc182830120"/>
      <w:proofErr w:type="gramStart"/>
      <w:r w:rsidRPr="006C224C">
        <w:rPr>
          <w:rStyle w:val="CharSectno"/>
        </w:rPr>
        <w:t>123</w:t>
      </w:r>
      <w:r w:rsidR="00371585">
        <w:t xml:space="preserve">  Applicant</w:t>
      </w:r>
      <w:proofErr w:type="gramEnd"/>
      <w:r w:rsidR="00371585">
        <w:t xml:space="preserve"> may withdraw </w:t>
      </w:r>
      <w:r w:rsidR="004253B0">
        <w:t xml:space="preserve">safety zone </w:t>
      </w:r>
      <w:r w:rsidR="00371585">
        <w:t>application</w:t>
      </w:r>
      <w:bookmarkEnd w:id="129"/>
    </w:p>
    <w:p w14:paraId="6A97F58E" w14:textId="77777777" w:rsidR="00371585" w:rsidRDefault="00371585" w:rsidP="00371585">
      <w:pPr>
        <w:pStyle w:val="subsection"/>
      </w:pPr>
      <w:r>
        <w:tab/>
      </w:r>
      <w:r>
        <w:tab/>
        <w:t xml:space="preserve">A person who has made a </w:t>
      </w:r>
      <w:r w:rsidR="004253B0">
        <w:t xml:space="preserve">safety zone </w:t>
      </w:r>
      <w:r>
        <w:t xml:space="preserve">application may, </w:t>
      </w:r>
      <w:r w:rsidR="00444680">
        <w:t xml:space="preserve">at any time before the Regulator </w:t>
      </w:r>
      <w:proofErr w:type="gramStart"/>
      <w:r w:rsidR="00444680">
        <w:t>makes a decision</w:t>
      </w:r>
      <w:proofErr w:type="gramEnd"/>
      <w:r w:rsidR="00444680">
        <w:t xml:space="preserve"> on the application, withdraw the application </w:t>
      </w:r>
      <w:r>
        <w:t>by written notice to the Regulator.</w:t>
      </w:r>
    </w:p>
    <w:p w14:paraId="62B43EE5" w14:textId="77777777" w:rsidR="00371585" w:rsidRDefault="00A853A5" w:rsidP="00371585">
      <w:pPr>
        <w:pStyle w:val="ActHead5"/>
      </w:pPr>
      <w:bookmarkStart w:id="130" w:name="_Toc182830121"/>
      <w:proofErr w:type="gramStart"/>
      <w:r w:rsidRPr="006C224C">
        <w:rPr>
          <w:rStyle w:val="CharSectno"/>
        </w:rPr>
        <w:t>124</w:t>
      </w:r>
      <w:r w:rsidR="00371585">
        <w:t xml:space="preserve">  Proposed</w:t>
      </w:r>
      <w:proofErr w:type="gramEnd"/>
      <w:r w:rsidR="00371585">
        <w:t xml:space="preserve"> decision to refuse </w:t>
      </w:r>
      <w:r w:rsidR="004253B0">
        <w:t xml:space="preserve">safety zone </w:t>
      </w:r>
      <w:r w:rsidR="00371585">
        <w:t>application</w:t>
      </w:r>
      <w:bookmarkEnd w:id="130"/>
    </w:p>
    <w:p w14:paraId="37DDD020" w14:textId="77777777" w:rsidR="00A20456" w:rsidRDefault="00053EDD" w:rsidP="00A20456">
      <w:pPr>
        <w:pStyle w:val="subsection"/>
      </w:pPr>
      <w:r>
        <w:tab/>
        <w:t>(1)</w:t>
      </w:r>
      <w:r>
        <w:tab/>
        <w:t xml:space="preserve">If </w:t>
      </w:r>
      <w:r w:rsidR="00A20456">
        <w:t xml:space="preserve">the Regulator proposes to refuse to grant a </w:t>
      </w:r>
      <w:r w:rsidR="004253B0">
        <w:t xml:space="preserve">safety zone </w:t>
      </w:r>
      <w:r w:rsidR="00A20456">
        <w:t>application</w:t>
      </w:r>
      <w:r>
        <w:t>, the Regulator must give the applicant written notice of the proposed decision</w:t>
      </w:r>
      <w:r w:rsidR="00A20456">
        <w:t>.</w:t>
      </w:r>
    </w:p>
    <w:p w14:paraId="53863BE8" w14:textId="77777777" w:rsidR="00371585" w:rsidRDefault="00371585" w:rsidP="00371585">
      <w:pPr>
        <w:pStyle w:val="subsection"/>
      </w:pPr>
      <w:r>
        <w:tab/>
        <w:t>(</w:t>
      </w:r>
      <w:r w:rsidR="004253B0">
        <w:t>2</w:t>
      </w:r>
      <w:r>
        <w:t>)</w:t>
      </w:r>
      <w:r>
        <w:tab/>
        <w:t>The notice must:</w:t>
      </w:r>
    </w:p>
    <w:p w14:paraId="5FB51CC7" w14:textId="77777777" w:rsidR="00371585" w:rsidRPr="00A22010" w:rsidRDefault="00371585" w:rsidP="00371585">
      <w:pPr>
        <w:pStyle w:val="paragraph"/>
      </w:pPr>
      <w:r w:rsidRPr="00A22010">
        <w:tab/>
        <w:t>(a)</w:t>
      </w:r>
      <w:r w:rsidRPr="00A22010">
        <w:tab/>
        <w:t xml:space="preserve">set out the Regulator’s reasons for </w:t>
      </w:r>
      <w:r>
        <w:t>the proposed decision</w:t>
      </w:r>
      <w:r w:rsidRPr="00A22010">
        <w:t>; and</w:t>
      </w:r>
    </w:p>
    <w:p w14:paraId="421DF4E8" w14:textId="77777777" w:rsidR="00371585" w:rsidRPr="00A22010" w:rsidRDefault="00371585" w:rsidP="00371585">
      <w:pPr>
        <w:pStyle w:val="paragraph"/>
      </w:pPr>
      <w:r w:rsidRPr="00A22010">
        <w:tab/>
        <w:t>(b)</w:t>
      </w:r>
      <w:r w:rsidRPr="00A22010">
        <w:tab/>
        <w:t>invite the applicant to make a written submission about the proposed decision; and</w:t>
      </w:r>
    </w:p>
    <w:p w14:paraId="1249305E" w14:textId="77777777" w:rsidR="00371585" w:rsidRPr="00A22010" w:rsidRDefault="00371585" w:rsidP="00371585">
      <w:pPr>
        <w:pStyle w:val="paragraph"/>
      </w:pPr>
      <w:r w:rsidRPr="00A22010">
        <w:lastRenderedPageBreak/>
        <w:tab/>
        <w:t>(c)</w:t>
      </w:r>
      <w:r w:rsidRPr="00A22010">
        <w:tab/>
        <w:t xml:space="preserve">specify the </w:t>
      </w:r>
      <w:r w:rsidR="00862BAB">
        <w:t>day</w:t>
      </w:r>
      <w:r w:rsidRPr="00A22010">
        <w:t xml:space="preserve"> </w:t>
      </w:r>
      <w:r w:rsidR="00862BAB">
        <w:t xml:space="preserve">on or before which </w:t>
      </w:r>
      <w:r w:rsidRPr="00A22010">
        <w:t>the submission must be made.</w:t>
      </w:r>
    </w:p>
    <w:p w14:paraId="1CD12F96" w14:textId="77777777" w:rsidR="00371585" w:rsidRDefault="00371585" w:rsidP="00371585">
      <w:pPr>
        <w:pStyle w:val="subsection"/>
      </w:pPr>
      <w:r>
        <w:tab/>
        <w:t>(</w:t>
      </w:r>
      <w:r w:rsidR="004253B0">
        <w:t>3</w:t>
      </w:r>
      <w:r>
        <w:t>)</w:t>
      </w:r>
      <w:r>
        <w:tab/>
        <w:t xml:space="preserve">The </w:t>
      </w:r>
      <w:r w:rsidR="00862BAB">
        <w:t xml:space="preserve">day specified for the purposes of </w:t>
      </w:r>
      <w:r w:rsidR="0065221B">
        <w:t>paragraph (</w:t>
      </w:r>
      <w:r w:rsidR="004253B0">
        <w:t>2</w:t>
      </w:r>
      <w:r w:rsidR="00862BAB">
        <w:t>)(c)</w:t>
      </w:r>
      <w:r>
        <w:t xml:space="preserve"> must be reasonable.</w:t>
      </w:r>
    </w:p>
    <w:p w14:paraId="201B5221" w14:textId="77777777" w:rsidR="00371585" w:rsidRDefault="00371585" w:rsidP="00371585">
      <w:pPr>
        <w:pStyle w:val="subsection"/>
      </w:pPr>
      <w:r>
        <w:tab/>
        <w:t>(</w:t>
      </w:r>
      <w:r w:rsidR="004253B0">
        <w:t>4</w:t>
      </w:r>
      <w:r>
        <w:t>)</w:t>
      </w:r>
      <w:r>
        <w:tab/>
        <w:t xml:space="preserve">If the applicant makes a submission </w:t>
      </w:r>
      <w:r w:rsidR="00862BAB">
        <w:t xml:space="preserve">on or before the day specified for the purposes of </w:t>
      </w:r>
      <w:r w:rsidR="0065221B">
        <w:t>paragraph (</w:t>
      </w:r>
      <w:r w:rsidR="004253B0">
        <w:t>2</w:t>
      </w:r>
      <w:r w:rsidR="00862BAB">
        <w:t>)(c)</w:t>
      </w:r>
      <w:r>
        <w:t>, the Regulator must take the submission into account in deciding whether to grant, or refuse to grant, the application.</w:t>
      </w:r>
    </w:p>
    <w:p w14:paraId="532A7E26" w14:textId="77777777" w:rsidR="000D3AAF" w:rsidRDefault="00A853A5" w:rsidP="000D3AAF">
      <w:pPr>
        <w:pStyle w:val="ActHead5"/>
      </w:pPr>
      <w:bookmarkStart w:id="131" w:name="_Toc182830122"/>
      <w:proofErr w:type="gramStart"/>
      <w:r w:rsidRPr="006C224C">
        <w:rPr>
          <w:rStyle w:val="CharSectno"/>
        </w:rPr>
        <w:t>125</w:t>
      </w:r>
      <w:r w:rsidR="000D3AAF">
        <w:t xml:space="preserve">  </w:t>
      </w:r>
      <w:r w:rsidR="00545FAD">
        <w:t>D</w:t>
      </w:r>
      <w:r w:rsidR="000D3AAF">
        <w:t>ecision</w:t>
      </w:r>
      <w:proofErr w:type="gramEnd"/>
      <w:r w:rsidR="00545FAD">
        <w:t xml:space="preserve"> on </w:t>
      </w:r>
      <w:r w:rsidR="004253B0">
        <w:t xml:space="preserve">safety zone </w:t>
      </w:r>
      <w:r w:rsidR="00545FAD">
        <w:t>application</w:t>
      </w:r>
      <w:bookmarkEnd w:id="131"/>
    </w:p>
    <w:p w14:paraId="2036608F" w14:textId="77777777" w:rsidR="0060267C" w:rsidRPr="0060267C" w:rsidRDefault="009E51DA" w:rsidP="0060267C">
      <w:pPr>
        <w:pStyle w:val="SubsectionHead"/>
      </w:pPr>
      <w:r>
        <w:t>D</w:t>
      </w:r>
      <w:r w:rsidR="0060267C">
        <w:t xml:space="preserve">ecision to grant </w:t>
      </w:r>
      <w:r w:rsidR="004253B0">
        <w:t xml:space="preserve">safety zone </w:t>
      </w:r>
      <w:r w:rsidR="0060267C">
        <w:t>application</w:t>
      </w:r>
    </w:p>
    <w:p w14:paraId="6122FEE0" w14:textId="77777777" w:rsidR="00545FAD" w:rsidRDefault="000D3AAF" w:rsidP="000D3AAF">
      <w:pPr>
        <w:pStyle w:val="subsection"/>
      </w:pPr>
      <w:r>
        <w:tab/>
      </w:r>
      <w:r w:rsidR="003326FC">
        <w:t>(1)</w:t>
      </w:r>
      <w:r>
        <w:tab/>
        <w:t xml:space="preserve">If the Regulator decides to grant a </w:t>
      </w:r>
      <w:r w:rsidR="004253B0">
        <w:t xml:space="preserve">safety zone </w:t>
      </w:r>
      <w:r>
        <w:t>application</w:t>
      </w:r>
      <w:r w:rsidR="00545FAD">
        <w:t>:</w:t>
      </w:r>
    </w:p>
    <w:p w14:paraId="1698C8AB" w14:textId="77777777" w:rsidR="003326FC" w:rsidRDefault="00545FAD" w:rsidP="00545FAD">
      <w:pPr>
        <w:pStyle w:val="paragraph"/>
      </w:pPr>
      <w:r>
        <w:tab/>
        <w:t>(a)</w:t>
      </w:r>
      <w:r>
        <w:tab/>
      </w:r>
      <w:r w:rsidR="000D3AAF">
        <w:t xml:space="preserve">the Regulator must give </w:t>
      </w:r>
      <w:r w:rsidR="003326FC">
        <w:t xml:space="preserve">written </w:t>
      </w:r>
      <w:r w:rsidR="000D3AAF">
        <w:t>notice of the decision to</w:t>
      </w:r>
      <w:r w:rsidR="003326FC">
        <w:t>:</w:t>
      </w:r>
    </w:p>
    <w:p w14:paraId="7E57142B" w14:textId="77777777" w:rsidR="000D3AAF" w:rsidRDefault="003326FC" w:rsidP="00545FAD">
      <w:pPr>
        <w:pStyle w:val="paragraphsub"/>
      </w:pPr>
      <w:r>
        <w:tab/>
        <w:t>(</w:t>
      </w:r>
      <w:proofErr w:type="spellStart"/>
      <w:r w:rsidR="00545FAD">
        <w:t>i</w:t>
      </w:r>
      <w:proofErr w:type="spellEnd"/>
      <w:r>
        <w:t>)</w:t>
      </w:r>
      <w:r>
        <w:tab/>
      </w:r>
      <w:r w:rsidR="000D3AAF" w:rsidRPr="00545FAD">
        <w:t>the applicant</w:t>
      </w:r>
      <w:r w:rsidRPr="00545FAD">
        <w:t>; and</w:t>
      </w:r>
    </w:p>
    <w:p w14:paraId="6DADC3D5" w14:textId="77777777" w:rsidR="00F410DD" w:rsidRPr="00545FAD" w:rsidRDefault="00F410DD" w:rsidP="00545FAD">
      <w:pPr>
        <w:pStyle w:val="paragraphsub"/>
      </w:pPr>
      <w:r>
        <w:tab/>
        <w:t>(ii)</w:t>
      </w:r>
      <w:r>
        <w:tab/>
        <w:t xml:space="preserve">any licence holder that was required to be given notice under subsection </w:t>
      </w:r>
      <w:r w:rsidR="00A853A5">
        <w:t>120</w:t>
      </w:r>
      <w:r>
        <w:t>(1) in relation to the application; and</w:t>
      </w:r>
    </w:p>
    <w:p w14:paraId="3E3EB94A" w14:textId="77777777" w:rsidR="003326FC" w:rsidRPr="003326FC" w:rsidRDefault="00545FAD" w:rsidP="00545FAD">
      <w:pPr>
        <w:pStyle w:val="paragraph"/>
      </w:pPr>
      <w:r>
        <w:tab/>
        <w:t>(b)</w:t>
      </w:r>
      <w:r>
        <w:tab/>
        <w:t xml:space="preserve">the Regulator must </w:t>
      </w:r>
      <w:r w:rsidR="005C79F8">
        <w:t xml:space="preserve">give effect to the decision by </w:t>
      </w:r>
      <w:r>
        <w:t>mak</w:t>
      </w:r>
      <w:r w:rsidR="005C79F8">
        <w:t>ing</w:t>
      </w:r>
      <w:r>
        <w:t xml:space="preserve"> a </w:t>
      </w:r>
      <w:r w:rsidR="004573E0">
        <w:t xml:space="preserve">safety zone </w:t>
      </w:r>
      <w:r>
        <w:t>determination</w:t>
      </w:r>
      <w:r w:rsidR="009E51DA">
        <w:t>, or vary</w:t>
      </w:r>
      <w:r w:rsidR="005C79F8">
        <w:t>ing</w:t>
      </w:r>
      <w:r w:rsidR="009E51DA">
        <w:t xml:space="preserve"> or revok</w:t>
      </w:r>
      <w:r w:rsidR="005C79F8">
        <w:t>ing</w:t>
      </w:r>
      <w:r w:rsidR="009E51DA">
        <w:t xml:space="preserve"> a </w:t>
      </w:r>
      <w:r w:rsidR="004573E0">
        <w:t xml:space="preserve">safety zone </w:t>
      </w:r>
      <w:r w:rsidR="009E51DA">
        <w:t>determination,</w:t>
      </w:r>
      <w:r>
        <w:t xml:space="preserve"> in relation to the application before the end of 30 days after the Regulator makes the decision</w:t>
      </w:r>
      <w:r w:rsidR="009E51DA">
        <w:t>.</w:t>
      </w:r>
    </w:p>
    <w:p w14:paraId="07572FEA" w14:textId="77777777" w:rsidR="0060267C" w:rsidRPr="0060267C" w:rsidRDefault="009E51DA" w:rsidP="0060267C">
      <w:pPr>
        <w:pStyle w:val="SubsectionHead"/>
      </w:pPr>
      <w:r>
        <w:t>D</w:t>
      </w:r>
      <w:r w:rsidR="0060267C">
        <w:t xml:space="preserve">ecision not to grant </w:t>
      </w:r>
      <w:r w:rsidR="004253B0">
        <w:t xml:space="preserve">safety zone </w:t>
      </w:r>
      <w:r w:rsidR="0060267C">
        <w:t>application</w:t>
      </w:r>
    </w:p>
    <w:p w14:paraId="36D5EA4B" w14:textId="77777777" w:rsidR="003326FC" w:rsidRDefault="003326FC" w:rsidP="009E51DA">
      <w:pPr>
        <w:pStyle w:val="subsection"/>
      </w:pPr>
      <w:r>
        <w:tab/>
        <w:t>(</w:t>
      </w:r>
      <w:r w:rsidR="00BA584D">
        <w:t>2</w:t>
      </w:r>
      <w:r>
        <w:t>)</w:t>
      </w:r>
      <w:r>
        <w:tab/>
        <w:t xml:space="preserve">If the Regulator decides not to grant </w:t>
      </w:r>
      <w:r w:rsidR="004253B0">
        <w:t>a</w:t>
      </w:r>
      <w:r>
        <w:t xml:space="preserve"> </w:t>
      </w:r>
      <w:r w:rsidR="004253B0">
        <w:t xml:space="preserve">safety zone </w:t>
      </w:r>
      <w:r>
        <w:t>application</w:t>
      </w:r>
      <w:r w:rsidR="009E51DA">
        <w:t xml:space="preserve">, </w:t>
      </w:r>
      <w:r>
        <w:t>the Regulator must give written notice of the decision to:</w:t>
      </w:r>
    </w:p>
    <w:p w14:paraId="478A0142" w14:textId="77777777" w:rsidR="003326FC" w:rsidRPr="009E51DA" w:rsidRDefault="003326FC" w:rsidP="009E51DA">
      <w:pPr>
        <w:pStyle w:val="paragraph"/>
      </w:pPr>
      <w:r>
        <w:tab/>
        <w:t>(</w:t>
      </w:r>
      <w:r w:rsidR="009E51DA">
        <w:t>a</w:t>
      </w:r>
      <w:r>
        <w:t>)</w:t>
      </w:r>
      <w:r>
        <w:tab/>
        <w:t>t</w:t>
      </w:r>
      <w:r w:rsidRPr="009E51DA">
        <w:t>he applicant; and</w:t>
      </w:r>
    </w:p>
    <w:p w14:paraId="145F1BCB" w14:textId="77777777" w:rsidR="00F410DD" w:rsidRPr="00545FAD" w:rsidRDefault="00F410DD" w:rsidP="00F410DD">
      <w:pPr>
        <w:pStyle w:val="paragraph"/>
      </w:pPr>
      <w:r>
        <w:tab/>
        <w:t>(b)</w:t>
      </w:r>
      <w:r>
        <w:tab/>
        <w:t xml:space="preserve">any licence holder that was required to be given notice under subsection </w:t>
      </w:r>
      <w:r w:rsidR="00A853A5">
        <w:t>120</w:t>
      </w:r>
      <w:r>
        <w:t>(1) in relation to the application.</w:t>
      </w:r>
    </w:p>
    <w:p w14:paraId="1FB9F3EB" w14:textId="77777777" w:rsidR="008225C1" w:rsidRDefault="0065221B" w:rsidP="008225C1">
      <w:pPr>
        <w:pStyle w:val="ActHead2"/>
      </w:pPr>
      <w:bookmarkStart w:id="132" w:name="_Toc182830123"/>
      <w:r w:rsidRPr="006C224C">
        <w:rPr>
          <w:rStyle w:val="CharPartNo"/>
        </w:rPr>
        <w:t>Part 6</w:t>
      </w:r>
      <w:r w:rsidR="008225C1">
        <w:t>—</w:t>
      </w:r>
      <w:r w:rsidR="008225C1" w:rsidRPr="006C224C">
        <w:rPr>
          <w:rStyle w:val="CharPartText"/>
        </w:rPr>
        <w:t>Protection zone determinations</w:t>
      </w:r>
      <w:bookmarkEnd w:id="132"/>
    </w:p>
    <w:p w14:paraId="3BCF488D" w14:textId="77777777" w:rsidR="008225C1" w:rsidRDefault="003B65FA" w:rsidP="008225C1">
      <w:pPr>
        <w:pStyle w:val="ActHead3"/>
      </w:pPr>
      <w:bookmarkStart w:id="133" w:name="_Toc182830124"/>
      <w:r w:rsidRPr="006C224C">
        <w:rPr>
          <w:rStyle w:val="CharDivNo"/>
        </w:rPr>
        <w:t>Division 1</w:t>
      </w:r>
      <w:r w:rsidR="008225C1">
        <w:t>—</w:t>
      </w:r>
      <w:r w:rsidR="008225C1" w:rsidRPr="006C224C">
        <w:rPr>
          <w:rStyle w:val="CharDivText"/>
        </w:rPr>
        <w:t>Purpose of this Part</w:t>
      </w:r>
      <w:bookmarkEnd w:id="133"/>
    </w:p>
    <w:p w14:paraId="1A1F1C52" w14:textId="77777777" w:rsidR="008225C1" w:rsidRDefault="00A853A5" w:rsidP="008225C1">
      <w:pPr>
        <w:pStyle w:val="ActHead5"/>
      </w:pPr>
      <w:bookmarkStart w:id="134" w:name="_Toc182830125"/>
      <w:proofErr w:type="gramStart"/>
      <w:r w:rsidRPr="006C224C">
        <w:rPr>
          <w:rStyle w:val="CharSectno"/>
        </w:rPr>
        <w:t>126</w:t>
      </w:r>
      <w:r w:rsidR="008225C1">
        <w:t xml:space="preserve">  Purpose</w:t>
      </w:r>
      <w:proofErr w:type="gramEnd"/>
      <w:r w:rsidR="008225C1">
        <w:t xml:space="preserve"> of this Part</w:t>
      </w:r>
      <w:bookmarkEnd w:id="134"/>
    </w:p>
    <w:p w14:paraId="368E3A20" w14:textId="77777777" w:rsidR="008225C1" w:rsidRDefault="008225C1" w:rsidP="008225C1">
      <w:pPr>
        <w:pStyle w:val="subsection"/>
      </w:pPr>
      <w:r>
        <w:tab/>
      </w:r>
      <w:r>
        <w:tab/>
        <w:t xml:space="preserve">This Part prescribes matters relating to determinations under </w:t>
      </w:r>
      <w:r w:rsidR="0065221B">
        <w:t>subsection 1</w:t>
      </w:r>
      <w:r>
        <w:t>42(1) of the Act (</w:t>
      </w:r>
      <w:r>
        <w:rPr>
          <w:b/>
          <w:i/>
        </w:rPr>
        <w:t>protection zone determinations</w:t>
      </w:r>
      <w:r>
        <w:t>).</w:t>
      </w:r>
    </w:p>
    <w:p w14:paraId="0958AA48" w14:textId="77777777" w:rsidR="008225C1" w:rsidRDefault="008225C1" w:rsidP="008225C1">
      <w:pPr>
        <w:pStyle w:val="notetext"/>
      </w:pPr>
      <w:r>
        <w:t>Note:</w:t>
      </w:r>
      <w:r>
        <w:tab/>
        <w:t xml:space="preserve">A protection zone determination is a legislative instrument (see </w:t>
      </w:r>
      <w:r w:rsidR="0065221B">
        <w:t>subsection 1</w:t>
      </w:r>
      <w:r>
        <w:t>42(1) of the Act).</w:t>
      </w:r>
    </w:p>
    <w:p w14:paraId="298938AA" w14:textId="77777777" w:rsidR="008225C1" w:rsidRDefault="003B65FA" w:rsidP="008225C1">
      <w:pPr>
        <w:pStyle w:val="ActHead3"/>
      </w:pPr>
      <w:bookmarkStart w:id="135" w:name="_Toc182830126"/>
      <w:r w:rsidRPr="006C224C">
        <w:rPr>
          <w:rStyle w:val="CharDivNo"/>
        </w:rPr>
        <w:t>Division 2</w:t>
      </w:r>
      <w:r w:rsidR="008225C1">
        <w:t>—</w:t>
      </w:r>
      <w:r w:rsidR="00195C10" w:rsidRPr="006C224C">
        <w:rPr>
          <w:rStyle w:val="CharDivText"/>
        </w:rPr>
        <w:t>General provisions about</w:t>
      </w:r>
      <w:r w:rsidR="004215B7" w:rsidRPr="006C224C">
        <w:rPr>
          <w:rStyle w:val="CharDivText"/>
        </w:rPr>
        <w:t xml:space="preserve"> protection zone determination</w:t>
      </w:r>
      <w:r w:rsidR="00195C10" w:rsidRPr="006C224C">
        <w:rPr>
          <w:rStyle w:val="CharDivText"/>
        </w:rPr>
        <w:t>s</w:t>
      </w:r>
      <w:bookmarkEnd w:id="135"/>
    </w:p>
    <w:p w14:paraId="104FA78E" w14:textId="77777777" w:rsidR="004215B7" w:rsidRDefault="00A853A5" w:rsidP="008225C1">
      <w:pPr>
        <w:pStyle w:val="ActHead5"/>
      </w:pPr>
      <w:bookmarkStart w:id="136" w:name="_Toc182830127"/>
      <w:proofErr w:type="gramStart"/>
      <w:r w:rsidRPr="006C224C">
        <w:rPr>
          <w:rStyle w:val="CharSectno"/>
        </w:rPr>
        <w:t>127</w:t>
      </w:r>
      <w:r w:rsidR="004215B7">
        <w:t xml:space="preserve">  Determination</w:t>
      </w:r>
      <w:proofErr w:type="gramEnd"/>
      <w:r w:rsidR="004215B7">
        <w:t xml:space="preserve"> of area of protection zone</w:t>
      </w:r>
      <w:bookmarkEnd w:id="136"/>
    </w:p>
    <w:p w14:paraId="5ADBA53C" w14:textId="77777777" w:rsidR="004215B7" w:rsidRDefault="004215B7" w:rsidP="004215B7">
      <w:pPr>
        <w:pStyle w:val="subsection"/>
      </w:pPr>
      <w:r>
        <w:tab/>
        <w:t>(1)</w:t>
      </w:r>
      <w:r>
        <w:tab/>
        <w:t xml:space="preserve">For the purposes of </w:t>
      </w:r>
      <w:r w:rsidR="0065221B">
        <w:t>paragraph 1</w:t>
      </w:r>
      <w:r>
        <w:t>4</w:t>
      </w:r>
      <w:r w:rsidR="00C976AB">
        <w:t>2</w:t>
      </w:r>
      <w:r>
        <w:t>(</w:t>
      </w:r>
      <w:r w:rsidR="00C976AB">
        <w:t>3</w:t>
      </w:r>
      <w:r>
        <w:t>)(a) of the Act,</w:t>
      </w:r>
      <w:r w:rsidR="00F02947">
        <w:t xml:space="preserve"> this section provides for how the area covered by a protection zone </w:t>
      </w:r>
      <w:r w:rsidR="0071697A">
        <w:t xml:space="preserve">specified in a protection zone determination </w:t>
      </w:r>
      <w:r w:rsidR="00F02947">
        <w:t>is to be determined.</w:t>
      </w:r>
    </w:p>
    <w:p w14:paraId="375EE6E8" w14:textId="77777777" w:rsidR="00CA2983" w:rsidRDefault="00F02947" w:rsidP="00BA584D">
      <w:pPr>
        <w:pStyle w:val="subsection"/>
      </w:pPr>
      <w:r>
        <w:tab/>
        <w:t>(2)</w:t>
      </w:r>
      <w:r>
        <w:tab/>
      </w:r>
      <w:r w:rsidR="00377327">
        <w:t>T</w:t>
      </w:r>
      <w:r>
        <w:t>he area of the protection zone must</w:t>
      </w:r>
      <w:r w:rsidR="00377327">
        <w:t xml:space="preserve"> </w:t>
      </w:r>
      <w:r w:rsidR="006A7826">
        <w:t xml:space="preserve">extend no </w:t>
      </w:r>
      <w:r w:rsidR="00377327">
        <w:t>further</w:t>
      </w:r>
      <w:r w:rsidR="006A7826">
        <w:t xml:space="preserve"> than 1,852 metres from </w:t>
      </w:r>
      <w:r w:rsidR="00377327">
        <w:t xml:space="preserve">the infrastructure or proposed infrastructure to which the protection zone relates, measured from </w:t>
      </w:r>
      <w:r w:rsidR="00C976AB">
        <w:t xml:space="preserve">each point on </w:t>
      </w:r>
      <w:r w:rsidR="00377327">
        <w:t>the outer edge of the infrastructure or proposed infrastructure.</w:t>
      </w:r>
    </w:p>
    <w:p w14:paraId="4ECD32A3" w14:textId="77777777" w:rsidR="008225C1" w:rsidRDefault="00A853A5" w:rsidP="008225C1">
      <w:pPr>
        <w:pStyle w:val="ActHead5"/>
      </w:pPr>
      <w:bookmarkStart w:id="137" w:name="_Toc182830128"/>
      <w:proofErr w:type="gramStart"/>
      <w:r w:rsidRPr="006C224C">
        <w:rPr>
          <w:rStyle w:val="CharSectno"/>
        </w:rPr>
        <w:lastRenderedPageBreak/>
        <w:t>128</w:t>
      </w:r>
      <w:r w:rsidR="008225C1">
        <w:t xml:space="preserve">  Information</w:t>
      </w:r>
      <w:proofErr w:type="gramEnd"/>
      <w:r w:rsidR="008225C1">
        <w:t xml:space="preserve"> that a </w:t>
      </w:r>
      <w:r w:rsidR="00313DC3">
        <w:t>protection</w:t>
      </w:r>
      <w:r w:rsidR="008225C1">
        <w:t xml:space="preserve"> zone determination must include</w:t>
      </w:r>
      <w:bookmarkEnd w:id="137"/>
    </w:p>
    <w:p w14:paraId="311C87AF" w14:textId="77777777" w:rsidR="008225C1" w:rsidRDefault="008225C1" w:rsidP="008225C1">
      <w:pPr>
        <w:pStyle w:val="subsection"/>
      </w:pPr>
      <w:r>
        <w:tab/>
      </w:r>
      <w:r>
        <w:tab/>
        <w:t xml:space="preserve">For the purposes of </w:t>
      </w:r>
      <w:r w:rsidR="0065221B">
        <w:t>paragraph 1</w:t>
      </w:r>
      <w:r w:rsidR="00313DC3">
        <w:t>42</w:t>
      </w:r>
      <w:r>
        <w:t>(</w:t>
      </w:r>
      <w:r w:rsidR="00313DC3">
        <w:t>3</w:t>
      </w:r>
      <w:r>
        <w:t>)</w:t>
      </w:r>
      <w:r w:rsidR="00313DC3">
        <w:t>(b)</w:t>
      </w:r>
      <w:r>
        <w:t xml:space="preserve"> of the Act, a </w:t>
      </w:r>
      <w:r w:rsidR="00313DC3">
        <w:t>protection</w:t>
      </w:r>
      <w:r>
        <w:t xml:space="preserve"> zone determination must:</w:t>
      </w:r>
    </w:p>
    <w:p w14:paraId="2E8E10B4" w14:textId="77777777" w:rsidR="00D03FDD" w:rsidRDefault="00D03FDD" w:rsidP="008225C1">
      <w:pPr>
        <w:pStyle w:val="paragraph"/>
      </w:pPr>
      <w:r>
        <w:tab/>
        <w:t>(a)</w:t>
      </w:r>
      <w:r>
        <w:tab/>
      </w:r>
      <w:r w:rsidR="00991C9C">
        <w:t xml:space="preserve">specify </w:t>
      </w:r>
      <w:r>
        <w:t xml:space="preserve">the </w:t>
      </w:r>
      <w:r w:rsidRPr="00D03FDD">
        <w:t>offshore renewable energy infrastructure or offshore electricity transmission infrastructure</w:t>
      </w:r>
      <w:r>
        <w:t xml:space="preserve"> to which the determination relates;</w:t>
      </w:r>
      <w:r w:rsidR="00991C9C">
        <w:t xml:space="preserve"> and</w:t>
      </w:r>
    </w:p>
    <w:p w14:paraId="1B2391D9" w14:textId="77777777" w:rsidR="00744CFA" w:rsidRDefault="008225C1" w:rsidP="008225C1">
      <w:pPr>
        <w:pStyle w:val="paragraph"/>
      </w:pPr>
      <w:r>
        <w:tab/>
        <w:t>(</w:t>
      </w:r>
      <w:r w:rsidR="00991C9C">
        <w:t>b</w:t>
      </w:r>
      <w:r>
        <w:t>)</w:t>
      </w:r>
      <w:r>
        <w:tab/>
      </w:r>
      <w:r w:rsidR="00991C9C">
        <w:t xml:space="preserve">include </w:t>
      </w:r>
      <w:r>
        <w:t xml:space="preserve">the time when the determination takes effect under </w:t>
      </w:r>
      <w:r w:rsidR="0065221B">
        <w:t>subsection 1</w:t>
      </w:r>
      <w:r w:rsidR="00313DC3">
        <w:t>46</w:t>
      </w:r>
      <w:r>
        <w:t xml:space="preserve">(1) of the Act (subject to </w:t>
      </w:r>
      <w:r w:rsidR="0065221B">
        <w:t>subsection 1</w:t>
      </w:r>
      <w:r w:rsidR="00313DC3">
        <w:t>46</w:t>
      </w:r>
      <w:r>
        <w:t>(</w:t>
      </w:r>
      <w:r w:rsidR="00313DC3">
        <w:t>2</w:t>
      </w:r>
      <w:r>
        <w:t>) of the Act)</w:t>
      </w:r>
      <w:r w:rsidR="00744CFA">
        <w:t>.</w:t>
      </w:r>
    </w:p>
    <w:p w14:paraId="3E9EFE1C" w14:textId="77777777" w:rsidR="00693A69" w:rsidRDefault="00991C9C" w:rsidP="00991C9C">
      <w:pPr>
        <w:pStyle w:val="notetext"/>
      </w:pPr>
      <w:r>
        <w:t>Note:</w:t>
      </w:r>
      <w:r>
        <w:tab/>
        <w:t>A protection zone determination</w:t>
      </w:r>
      <w:r w:rsidR="00693A69">
        <w:t>:</w:t>
      </w:r>
    </w:p>
    <w:p w14:paraId="74874E90" w14:textId="77777777" w:rsidR="00693A69" w:rsidRDefault="00693A69" w:rsidP="00693A69">
      <w:pPr>
        <w:pStyle w:val="notepara"/>
      </w:pPr>
      <w:r>
        <w:t>(a)</w:t>
      </w:r>
      <w:r>
        <w:tab/>
      </w:r>
      <w:r w:rsidR="00991C9C">
        <w:t xml:space="preserve">must also </w:t>
      </w:r>
      <w:r w:rsidR="00BA584D">
        <w:t xml:space="preserve">specify the licence under which the infrastructure is, or is proposed to be, installed (see </w:t>
      </w:r>
      <w:r w:rsidR="0065221B">
        <w:t>subsection 1</w:t>
      </w:r>
      <w:r w:rsidR="00BA584D">
        <w:t>42(1) of the Act)</w:t>
      </w:r>
      <w:r>
        <w:t>;</w:t>
      </w:r>
      <w:r w:rsidR="00BA584D">
        <w:t xml:space="preserve"> and</w:t>
      </w:r>
    </w:p>
    <w:p w14:paraId="05DDD4B7" w14:textId="77777777" w:rsidR="00693A69" w:rsidRDefault="00693A69" w:rsidP="00693A69">
      <w:pPr>
        <w:pStyle w:val="notepara"/>
      </w:pPr>
      <w:r>
        <w:t>(b)</w:t>
      </w:r>
      <w:r>
        <w:tab/>
        <w:t xml:space="preserve">must </w:t>
      </w:r>
      <w:r w:rsidR="00991C9C">
        <w:t xml:space="preserve">identify the area of the protection zone (see </w:t>
      </w:r>
      <w:r w:rsidR="0065221B">
        <w:t>paragraph 1</w:t>
      </w:r>
      <w:r w:rsidR="00991C9C">
        <w:t>42(3)(a) of the Act)</w:t>
      </w:r>
      <w:r>
        <w:t>;</w:t>
      </w:r>
      <w:r w:rsidR="00991C9C">
        <w:t xml:space="preserve"> and</w:t>
      </w:r>
    </w:p>
    <w:p w14:paraId="2A362143" w14:textId="77777777" w:rsidR="00991C9C" w:rsidRDefault="00693A69" w:rsidP="00693A69">
      <w:pPr>
        <w:pStyle w:val="notepara"/>
      </w:pPr>
      <w:r>
        <w:t>(c)</w:t>
      </w:r>
      <w:r>
        <w:tab/>
      </w:r>
      <w:r w:rsidR="00991C9C">
        <w:t xml:space="preserve">may set out activities that are prohibited in the protection zone and restrictions that apply to specified activities in the protection zone (see </w:t>
      </w:r>
      <w:r w:rsidR="0065221B">
        <w:t>subsection 1</w:t>
      </w:r>
      <w:r w:rsidR="00991C9C">
        <w:t>42(4) of the Act).</w:t>
      </w:r>
    </w:p>
    <w:p w14:paraId="79A6C454" w14:textId="77777777" w:rsidR="008225C1" w:rsidRDefault="003B65FA" w:rsidP="008225C1">
      <w:pPr>
        <w:pStyle w:val="ActHead3"/>
      </w:pPr>
      <w:bookmarkStart w:id="138" w:name="_Toc182830129"/>
      <w:r w:rsidRPr="006C224C">
        <w:rPr>
          <w:rStyle w:val="CharDivNo"/>
        </w:rPr>
        <w:t>Division 3</w:t>
      </w:r>
      <w:r w:rsidR="008225C1">
        <w:t>—</w:t>
      </w:r>
      <w:r w:rsidR="008225C1" w:rsidRPr="006C224C">
        <w:rPr>
          <w:rStyle w:val="CharDivText"/>
        </w:rPr>
        <w:t xml:space="preserve">Procedures for </w:t>
      </w:r>
      <w:r w:rsidR="00313DC3" w:rsidRPr="006C224C">
        <w:rPr>
          <w:rStyle w:val="CharDivText"/>
        </w:rPr>
        <w:t>protection</w:t>
      </w:r>
      <w:r w:rsidR="008225C1" w:rsidRPr="006C224C">
        <w:rPr>
          <w:rStyle w:val="CharDivText"/>
        </w:rPr>
        <w:t xml:space="preserve"> zone </w:t>
      </w:r>
      <w:r w:rsidR="00B07B35" w:rsidRPr="006C224C">
        <w:rPr>
          <w:rStyle w:val="CharDivText"/>
        </w:rPr>
        <w:t>applications</w:t>
      </w:r>
      <w:bookmarkEnd w:id="138"/>
    </w:p>
    <w:p w14:paraId="0DC6C52D" w14:textId="77777777" w:rsidR="008225C1" w:rsidRDefault="00A853A5" w:rsidP="008225C1">
      <w:pPr>
        <w:pStyle w:val="ActHead5"/>
      </w:pPr>
      <w:bookmarkStart w:id="139" w:name="_Toc182830130"/>
      <w:proofErr w:type="gramStart"/>
      <w:r w:rsidRPr="006C224C">
        <w:rPr>
          <w:rStyle w:val="CharSectno"/>
        </w:rPr>
        <w:t>129</w:t>
      </w:r>
      <w:r w:rsidR="008225C1">
        <w:t xml:space="preserve">  Operation</w:t>
      </w:r>
      <w:proofErr w:type="gramEnd"/>
      <w:r w:rsidR="008225C1">
        <w:t xml:space="preserve"> of this Division</w:t>
      </w:r>
      <w:bookmarkEnd w:id="139"/>
    </w:p>
    <w:p w14:paraId="1D87102A" w14:textId="77777777" w:rsidR="008225C1" w:rsidRDefault="008225C1" w:rsidP="008225C1">
      <w:pPr>
        <w:pStyle w:val="subsection"/>
      </w:pPr>
      <w:r>
        <w:tab/>
      </w:r>
      <w:r>
        <w:tab/>
        <w:t xml:space="preserve">For the purposes of </w:t>
      </w:r>
      <w:r w:rsidR="0065221B">
        <w:t>subsection 1</w:t>
      </w:r>
      <w:r w:rsidR="00313DC3">
        <w:t>43</w:t>
      </w:r>
      <w:r>
        <w:t xml:space="preserve">(2) of the Act, this Division prescribes procedures relating to </w:t>
      </w:r>
      <w:r w:rsidR="00313DC3">
        <w:t>protection</w:t>
      </w:r>
      <w:r>
        <w:t xml:space="preserve"> zone determination</w:t>
      </w:r>
      <w:r w:rsidR="006A13F9">
        <w:t>s</w:t>
      </w:r>
      <w:r>
        <w:t>.</w:t>
      </w:r>
    </w:p>
    <w:p w14:paraId="6183D34D" w14:textId="77777777" w:rsidR="008225C1" w:rsidRDefault="008225C1" w:rsidP="008225C1">
      <w:pPr>
        <w:pStyle w:val="notetext"/>
      </w:pPr>
      <w:r>
        <w:t>Note:</w:t>
      </w:r>
      <w:r>
        <w:tab/>
        <w:t>The Regulator may make</w:t>
      </w:r>
      <w:r w:rsidR="00693A69">
        <w:t>, vary or revoke</w:t>
      </w:r>
      <w:r>
        <w:t xml:space="preserve"> a </w:t>
      </w:r>
      <w:r w:rsidR="00313DC3">
        <w:t>protection</w:t>
      </w:r>
      <w:r>
        <w:t xml:space="preserve"> zone determination on </w:t>
      </w:r>
      <w:r w:rsidR="006A13F9">
        <w:t xml:space="preserve">application, or on </w:t>
      </w:r>
      <w:r>
        <w:t xml:space="preserve">the Regulator’s own initiative (see </w:t>
      </w:r>
      <w:r w:rsidR="0065221B">
        <w:t>subsection 1</w:t>
      </w:r>
      <w:r w:rsidR="00313DC3">
        <w:t>43</w:t>
      </w:r>
      <w:r>
        <w:t>(1) of the Act</w:t>
      </w:r>
      <w:r w:rsidR="00693A69">
        <w:t xml:space="preserve"> and </w:t>
      </w:r>
      <w:r w:rsidR="0065221B">
        <w:t>subsection 3</w:t>
      </w:r>
      <w:r w:rsidR="00693A69">
        <w:t xml:space="preserve">3(3) of the </w:t>
      </w:r>
      <w:r w:rsidR="00693A69">
        <w:rPr>
          <w:i/>
        </w:rPr>
        <w:t>Acts Interpretation Act 1901</w:t>
      </w:r>
      <w:r>
        <w:t>).</w:t>
      </w:r>
    </w:p>
    <w:p w14:paraId="194E2C15" w14:textId="77777777" w:rsidR="008225C1" w:rsidRDefault="00A853A5" w:rsidP="008225C1">
      <w:pPr>
        <w:pStyle w:val="ActHead5"/>
      </w:pPr>
      <w:bookmarkStart w:id="140" w:name="_Toc182830131"/>
      <w:proofErr w:type="gramStart"/>
      <w:r w:rsidRPr="006C224C">
        <w:rPr>
          <w:rStyle w:val="CharSectno"/>
        </w:rPr>
        <w:t>130</w:t>
      </w:r>
      <w:r w:rsidR="008225C1">
        <w:t xml:space="preserve">  </w:t>
      </w:r>
      <w:r w:rsidR="009455EA">
        <w:t>Making</w:t>
      </w:r>
      <w:proofErr w:type="gramEnd"/>
      <w:r w:rsidR="009455EA">
        <w:t xml:space="preserve"> a </w:t>
      </w:r>
      <w:r w:rsidR="00313DC3">
        <w:t>protection</w:t>
      </w:r>
      <w:r w:rsidR="008225C1">
        <w:t xml:space="preserve"> zone </w:t>
      </w:r>
      <w:r w:rsidR="009455EA">
        <w:t>application</w:t>
      </w:r>
      <w:bookmarkEnd w:id="140"/>
    </w:p>
    <w:p w14:paraId="66FDE5D0" w14:textId="77777777" w:rsidR="008225C1" w:rsidRPr="007304A5" w:rsidRDefault="008225C1" w:rsidP="008225C1">
      <w:pPr>
        <w:pStyle w:val="SubsectionHead"/>
      </w:pPr>
      <w:r>
        <w:t xml:space="preserve">Application for </w:t>
      </w:r>
      <w:r w:rsidR="00F14FE8">
        <w:t xml:space="preserve">the Regulator to </w:t>
      </w:r>
      <w:r>
        <w:t>mak</w:t>
      </w:r>
      <w:r w:rsidR="00F14FE8">
        <w:t>e</w:t>
      </w:r>
      <w:r>
        <w:t xml:space="preserve"> </w:t>
      </w:r>
      <w:r w:rsidR="00F14FE8">
        <w:t>a</w:t>
      </w:r>
      <w:r>
        <w:t xml:space="preserve"> </w:t>
      </w:r>
      <w:r w:rsidR="00313DC3">
        <w:t>protection</w:t>
      </w:r>
      <w:r>
        <w:t xml:space="preserve"> zone determination</w:t>
      </w:r>
    </w:p>
    <w:p w14:paraId="356641A4" w14:textId="77777777" w:rsidR="00313704" w:rsidRDefault="008225C1" w:rsidP="008225C1">
      <w:pPr>
        <w:pStyle w:val="subsection"/>
      </w:pPr>
      <w:r>
        <w:tab/>
        <w:t>(1)</w:t>
      </w:r>
      <w:r>
        <w:tab/>
        <w:t xml:space="preserve">A </w:t>
      </w:r>
      <w:r w:rsidR="006A13F9">
        <w:t>person</w:t>
      </w:r>
      <w:r>
        <w:t xml:space="preserve"> may apply to the Regulator, in accordance with this </w:t>
      </w:r>
      <w:r w:rsidRPr="00C66C8E">
        <w:t>Division</w:t>
      </w:r>
      <w:r>
        <w:t xml:space="preserve">, for the Regulator to make a </w:t>
      </w:r>
      <w:r w:rsidR="00313704">
        <w:t>protection</w:t>
      </w:r>
      <w:r>
        <w:t xml:space="preserve"> zone determination </w:t>
      </w:r>
      <w:r w:rsidR="00313704">
        <w:t xml:space="preserve">in relation to </w:t>
      </w:r>
      <w:r w:rsidR="00313704" w:rsidRPr="00313704">
        <w:t xml:space="preserve">offshore renewable energy infrastructure or offshore electricity transmission infrastructure that </w:t>
      </w:r>
      <w:r w:rsidR="009E1C56">
        <w:t>has been</w:t>
      </w:r>
      <w:r w:rsidR="00313704" w:rsidRPr="00313704">
        <w:t>, or is proposed to be, installed</w:t>
      </w:r>
      <w:r w:rsidR="00BB7A70">
        <w:t xml:space="preserve"> in the Commonwealth offshore area under a licence</w:t>
      </w:r>
      <w:r w:rsidR="00313704" w:rsidRPr="00313704">
        <w:t>.</w:t>
      </w:r>
    </w:p>
    <w:p w14:paraId="2EF10BB1" w14:textId="77777777" w:rsidR="008225C1" w:rsidRPr="007304A5" w:rsidRDefault="008225C1" w:rsidP="008225C1">
      <w:pPr>
        <w:pStyle w:val="SubsectionHead"/>
      </w:pPr>
      <w:r>
        <w:t xml:space="preserve">Application for </w:t>
      </w:r>
      <w:r w:rsidR="00F14FE8">
        <w:t>the Regulator to vary or revoke a</w:t>
      </w:r>
      <w:r>
        <w:t xml:space="preserve"> </w:t>
      </w:r>
      <w:r w:rsidR="00AB6251">
        <w:t>protection</w:t>
      </w:r>
      <w:r>
        <w:t xml:space="preserve"> zone determination</w:t>
      </w:r>
    </w:p>
    <w:p w14:paraId="705A5A57" w14:textId="77777777" w:rsidR="00C02C44" w:rsidRPr="007304A5" w:rsidRDefault="00C02C44" w:rsidP="00C02C44">
      <w:pPr>
        <w:pStyle w:val="subsection"/>
      </w:pPr>
      <w:r>
        <w:tab/>
        <w:t>(2)</w:t>
      </w:r>
      <w:r>
        <w:tab/>
        <w:t xml:space="preserve">If a protection zone determination is in force </w:t>
      </w:r>
      <w:proofErr w:type="gramStart"/>
      <w:r>
        <w:t>as a result of</w:t>
      </w:r>
      <w:proofErr w:type="gramEnd"/>
      <w:r>
        <w:t xml:space="preserve"> an application under </w:t>
      </w:r>
      <w:r w:rsidR="0065221B">
        <w:t>subsection (</w:t>
      </w:r>
      <w:r>
        <w:t xml:space="preserve">1), the person who made that application may apply to the Regulator, in accordance with this </w:t>
      </w:r>
      <w:r w:rsidRPr="00D7318C">
        <w:t>Division</w:t>
      </w:r>
      <w:r>
        <w:t>, for the Regulator to vary or revoke the determination.</w:t>
      </w:r>
    </w:p>
    <w:p w14:paraId="5548C207" w14:textId="77777777" w:rsidR="008225C1" w:rsidRDefault="008225C1" w:rsidP="008225C1">
      <w:pPr>
        <w:pStyle w:val="notetext"/>
      </w:pPr>
      <w:r>
        <w:t>Note:</w:t>
      </w:r>
      <w:r>
        <w:tab/>
        <w:t xml:space="preserve">The Regulator’s power to make a </w:t>
      </w:r>
      <w:r w:rsidR="00313704">
        <w:t>protection</w:t>
      </w:r>
      <w:r>
        <w:t xml:space="preserve"> zone determination includes a power to vary or revoke a </w:t>
      </w:r>
      <w:r w:rsidR="00313704">
        <w:t xml:space="preserve">protection </w:t>
      </w:r>
      <w:r>
        <w:t xml:space="preserve">zone determination (see </w:t>
      </w:r>
      <w:r w:rsidR="0065221B">
        <w:t>subsection 3</w:t>
      </w:r>
      <w:r>
        <w:t xml:space="preserve">3(3) of the </w:t>
      </w:r>
      <w:r>
        <w:rPr>
          <w:i/>
        </w:rPr>
        <w:t>Acts Interpretation Act 1901</w:t>
      </w:r>
      <w:r>
        <w:t>).</w:t>
      </w:r>
    </w:p>
    <w:p w14:paraId="63485B49" w14:textId="77777777" w:rsidR="004253B0" w:rsidRDefault="004253B0" w:rsidP="004253B0">
      <w:pPr>
        <w:pStyle w:val="SubsectionHead"/>
      </w:pPr>
      <w:r>
        <w:t>Protection zone application</w:t>
      </w:r>
    </w:p>
    <w:p w14:paraId="69E2EA11" w14:textId="77777777" w:rsidR="004253B0" w:rsidRPr="0078100F" w:rsidRDefault="004253B0" w:rsidP="004253B0">
      <w:pPr>
        <w:pStyle w:val="subsection"/>
      </w:pPr>
      <w:r>
        <w:tab/>
        <w:t>(3)</w:t>
      </w:r>
      <w:r>
        <w:tab/>
        <w:t>For the purpose</w:t>
      </w:r>
      <w:r w:rsidR="004573E0">
        <w:t>s</w:t>
      </w:r>
      <w:r>
        <w:t xml:space="preserve"> of this instrument, an application under </w:t>
      </w:r>
      <w:r w:rsidR="0065221B">
        <w:t>subsection (</w:t>
      </w:r>
      <w:r>
        <w:t xml:space="preserve">1) or (2) is a </w:t>
      </w:r>
      <w:r>
        <w:rPr>
          <w:b/>
          <w:i/>
        </w:rPr>
        <w:t>protection zone application</w:t>
      </w:r>
      <w:r>
        <w:t>.</w:t>
      </w:r>
    </w:p>
    <w:p w14:paraId="413A7341" w14:textId="77777777" w:rsidR="008225C1" w:rsidRDefault="00A853A5" w:rsidP="008225C1">
      <w:pPr>
        <w:pStyle w:val="ActHead5"/>
      </w:pPr>
      <w:bookmarkStart w:id="141" w:name="_Toc182830132"/>
      <w:proofErr w:type="gramStart"/>
      <w:r w:rsidRPr="006C224C">
        <w:rPr>
          <w:rStyle w:val="CharSectno"/>
        </w:rPr>
        <w:lastRenderedPageBreak/>
        <w:t>131</w:t>
      </w:r>
      <w:r w:rsidR="008225C1">
        <w:t xml:space="preserve">  Requirements</w:t>
      </w:r>
      <w:proofErr w:type="gramEnd"/>
      <w:r w:rsidR="008225C1">
        <w:t xml:space="preserve"> for </w:t>
      </w:r>
      <w:r w:rsidR="00B07B35">
        <w:t xml:space="preserve">protection zone </w:t>
      </w:r>
      <w:r w:rsidR="008225C1">
        <w:t>application</w:t>
      </w:r>
      <w:r w:rsidR="00B07B35">
        <w:t>—application</w:t>
      </w:r>
      <w:r w:rsidR="00C0289C">
        <w:t xml:space="preserve"> for the Regulator to make a protection zone determination</w:t>
      </w:r>
      <w:bookmarkEnd w:id="141"/>
    </w:p>
    <w:p w14:paraId="7A645FB9" w14:textId="77777777" w:rsidR="00C0289C" w:rsidRDefault="00C0289C" w:rsidP="00C0289C">
      <w:pPr>
        <w:pStyle w:val="subsection"/>
      </w:pPr>
      <w:r>
        <w:tab/>
      </w:r>
      <w:r>
        <w:tab/>
        <w:t xml:space="preserve">A </w:t>
      </w:r>
      <w:r w:rsidR="00F14FE8">
        <w:t xml:space="preserve">protection zone </w:t>
      </w:r>
      <w:r>
        <w:t xml:space="preserve">application under subsection </w:t>
      </w:r>
      <w:r w:rsidR="00A853A5">
        <w:t>130</w:t>
      </w:r>
      <w:r>
        <w:t>(1):</w:t>
      </w:r>
    </w:p>
    <w:p w14:paraId="77B9379C" w14:textId="77777777" w:rsidR="00EC67FD" w:rsidRDefault="00EC67FD" w:rsidP="00EC67FD">
      <w:pPr>
        <w:pStyle w:val="paragraph"/>
      </w:pPr>
      <w:r>
        <w:tab/>
        <w:t>(</w:t>
      </w:r>
      <w:r w:rsidR="008E2726">
        <w:t>a</w:t>
      </w:r>
      <w:r>
        <w:t>)</w:t>
      </w:r>
      <w:r>
        <w:tab/>
        <w:t>must be made in the manner and form that is:</w:t>
      </w:r>
    </w:p>
    <w:p w14:paraId="1797622C" w14:textId="77777777" w:rsidR="00EC67FD" w:rsidRDefault="00EC67FD" w:rsidP="00EC67FD">
      <w:pPr>
        <w:pStyle w:val="paragraphsub"/>
      </w:pPr>
      <w:r>
        <w:tab/>
        <w:t>(</w:t>
      </w:r>
      <w:proofErr w:type="spellStart"/>
      <w:r>
        <w:t>i</w:t>
      </w:r>
      <w:proofErr w:type="spellEnd"/>
      <w:r>
        <w:t>)</w:t>
      </w:r>
      <w:r>
        <w:tab/>
        <w:t>approved by the Regulator; and</w:t>
      </w:r>
    </w:p>
    <w:p w14:paraId="259DE743" w14:textId="77777777" w:rsidR="00EC67FD" w:rsidRDefault="00EC67FD" w:rsidP="00EC67FD">
      <w:pPr>
        <w:pStyle w:val="paragraphsub"/>
      </w:pPr>
      <w:r>
        <w:tab/>
      </w:r>
      <w:r w:rsidRPr="00962265">
        <w:t>(ii)</w:t>
      </w:r>
      <w:r w:rsidRPr="00962265">
        <w:tab/>
        <w:t xml:space="preserve">published on the </w:t>
      </w:r>
      <w:r>
        <w:t>Regulator</w:t>
      </w:r>
      <w:r w:rsidRPr="00962265">
        <w:t>’s website; and</w:t>
      </w:r>
    </w:p>
    <w:p w14:paraId="35BDAE70" w14:textId="77777777" w:rsidR="00EC67FD" w:rsidRDefault="00EC67FD" w:rsidP="00EC67FD">
      <w:pPr>
        <w:pStyle w:val="paragraph"/>
      </w:pPr>
      <w:r>
        <w:tab/>
        <w:t>(</w:t>
      </w:r>
      <w:r w:rsidR="008E2726">
        <w:t>b</w:t>
      </w:r>
      <w:r>
        <w:t>)</w:t>
      </w:r>
      <w:r>
        <w:tab/>
        <w:t>must be accompanied by any information or documents required by the form.</w:t>
      </w:r>
    </w:p>
    <w:p w14:paraId="48D9C1E6" w14:textId="77777777" w:rsidR="00872253" w:rsidRPr="004B7449" w:rsidRDefault="00872253" w:rsidP="00872253">
      <w:pPr>
        <w:pStyle w:val="notetext"/>
      </w:pPr>
      <w:r>
        <w:t>Note:</w:t>
      </w:r>
      <w:r>
        <w:tab/>
        <w:t xml:space="preserve">For application fees, see section </w:t>
      </w:r>
      <w:r w:rsidR="00A853A5">
        <w:t>146</w:t>
      </w:r>
      <w:r>
        <w:t xml:space="preserve">. An application is taken to have been made only if the fee for dealing with the application has been paid (see section </w:t>
      </w:r>
      <w:r w:rsidR="00A853A5">
        <w:t>147</w:t>
      </w:r>
      <w:r>
        <w:t>).</w:t>
      </w:r>
    </w:p>
    <w:p w14:paraId="64F06BC5" w14:textId="77777777" w:rsidR="00C0289C" w:rsidRDefault="00A853A5" w:rsidP="00C0289C">
      <w:pPr>
        <w:pStyle w:val="ActHead5"/>
      </w:pPr>
      <w:bookmarkStart w:id="142" w:name="_Toc182830133"/>
      <w:proofErr w:type="gramStart"/>
      <w:r w:rsidRPr="006C224C">
        <w:rPr>
          <w:rStyle w:val="CharSectno"/>
        </w:rPr>
        <w:t>132</w:t>
      </w:r>
      <w:r w:rsidR="00C0289C">
        <w:t xml:space="preserve">  Requirements</w:t>
      </w:r>
      <w:proofErr w:type="gramEnd"/>
      <w:r w:rsidR="00C0289C">
        <w:t xml:space="preserve"> for </w:t>
      </w:r>
      <w:r w:rsidR="00B07B35">
        <w:t xml:space="preserve">protection zone </w:t>
      </w:r>
      <w:r w:rsidR="00C0289C">
        <w:t>application</w:t>
      </w:r>
      <w:r w:rsidR="00B07B35">
        <w:t>—application</w:t>
      </w:r>
      <w:r w:rsidR="00C0289C">
        <w:t xml:space="preserve"> for the Regulator to vary or revoke a protection zone determination</w:t>
      </w:r>
      <w:bookmarkEnd w:id="142"/>
    </w:p>
    <w:p w14:paraId="76634EE3" w14:textId="77777777" w:rsidR="00C0289C" w:rsidRDefault="00C0289C" w:rsidP="00C0289C">
      <w:pPr>
        <w:pStyle w:val="subsection"/>
      </w:pPr>
      <w:r>
        <w:tab/>
      </w:r>
      <w:r>
        <w:tab/>
        <w:t xml:space="preserve">A </w:t>
      </w:r>
      <w:r w:rsidR="00F14FE8">
        <w:t xml:space="preserve">protection zone </w:t>
      </w:r>
      <w:r>
        <w:t xml:space="preserve">application under subsection </w:t>
      </w:r>
      <w:r w:rsidR="00A853A5">
        <w:t>130</w:t>
      </w:r>
      <w:r>
        <w:t>(2):</w:t>
      </w:r>
    </w:p>
    <w:p w14:paraId="5AD65100" w14:textId="77777777" w:rsidR="00C0289C" w:rsidRPr="008E2726" w:rsidRDefault="00C0289C" w:rsidP="00C0289C">
      <w:pPr>
        <w:pStyle w:val="paragraph"/>
      </w:pPr>
      <w:r w:rsidRPr="008E2726">
        <w:tab/>
        <w:t>(a)</w:t>
      </w:r>
      <w:r w:rsidRPr="008E2726">
        <w:tab/>
        <w:t>must either:</w:t>
      </w:r>
    </w:p>
    <w:p w14:paraId="6AEE54A0" w14:textId="77777777" w:rsidR="00C0289C" w:rsidRPr="008E2726" w:rsidRDefault="00C0289C" w:rsidP="00C0289C">
      <w:pPr>
        <w:pStyle w:val="paragraphsub"/>
      </w:pPr>
      <w:r w:rsidRPr="008E2726">
        <w:tab/>
        <w:t>(</w:t>
      </w:r>
      <w:proofErr w:type="spellStart"/>
      <w:r w:rsidRPr="008E2726">
        <w:t>i</w:t>
      </w:r>
      <w:proofErr w:type="spellEnd"/>
      <w:r w:rsidRPr="008E2726">
        <w:t>)</w:t>
      </w:r>
      <w:r w:rsidRPr="008E2726">
        <w:tab/>
        <w:t>state that the application is for the Regulator to revoke a protection zone determination specified in the application; or</w:t>
      </w:r>
    </w:p>
    <w:p w14:paraId="54315FFB" w14:textId="77777777" w:rsidR="00C0289C" w:rsidRPr="008E2726" w:rsidRDefault="00C0289C" w:rsidP="00C0289C">
      <w:pPr>
        <w:pStyle w:val="paragraphsub"/>
      </w:pPr>
      <w:r w:rsidRPr="008E2726">
        <w:tab/>
        <w:t>(ii)</w:t>
      </w:r>
      <w:r w:rsidRPr="008E2726">
        <w:tab/>
        <w:t>state that the application is for the Regulator to vary a protection zone determination specified in the application, and describe the proposed variation; and</w:t>
      </w:r>
    </w:p>
    <w:p w14:paraId="053C02B8" w14:textId="77777777" w:rsidR="00C0289C" w:rsidRDefault="00C0289C" w:rsidP="00C0289C">
      <w:pPr>
        <w:pStyle w:val="paragraph"/>
      </w:pPr>
      <w:r>
        <w:tab/>
        <w:t>(</w:t>
      </w:r>
      <w:r w:rsidR="008E2726">
        <w:t>b</w:t>
      </w:r>
      <w:r>
        <w:t>)</w:t>
      </w:r>
      <w:r>
        <w:tab/>
        <w:t>must be made in the manner and form that is:</w:t>
      </w:r>
    </w:p>
    <w:p w14:paraId="6A40FAD9" w14:textId="77777777" w:rsidR="00C0289C" w:rsidRDefault="00C0289C" w:rsidP="00C0289C">
      <w:pPr>
        <w:pStyle w:val="paragraphsub"/>
      </w:pPr>
      <w:r>
        <w:tab/>
        <w:t>(</w:t>
      </w:r>
      <w:proofErr w:type="spellStart"/>
      <w:r>
        <w:t>i</w:t>
      </w:r>
      <w:proofErr w:type="spellEnd"/>
      <w:r>
        <w:t>)</w:t>
      </w:r>
      <w:r>
        <w:tab/>
        <w:t>approved by the Regulator; and</w:t>
      </w:r>
    </w:p>
    <w:p w14:paraId="59E444E7" w14:textId="77777777" w:rsidR="00C0289C" w:rsidRDefault="00C0289C" w:rsidP="00C0289C">
      <w:pPr>
        <w:pStyle w:val="paragraphsub"/>
      </w:pPr>
      <w:r>
        <w:tab/>
      </w:r>
      <w:r w:rsidRPr="00962265">
        <w:t>(ii)</w:t>
      </w:r>
      <w:r w:rsidRPr="00962265">
        <w:tab/>
        <w:t xml:space="preserve">published on the </w:t>
      </w:r>
      <w:r>
        <w:t>Regulator</w:t>
      </w:r>
      <w:r w:rsidRPr="00962265">
        <w:t>’s website; and</w:t>
      </w:r>
    </w:p>
    <w:p w14:paraId="2534253D" w14:textId="77777777" w:rsidR="00C0289C" w:rsidRDefault="00C0289C" w:rsidP="00C0289C">
      <w:pPr>
        <w:pStyle w:val="paragraph"/>
      </w:pPr>
      <w:r>
        <w:tab/>
        <w:t>(</w:t>
      </w:r>
      <w:r w:rsidR="008E2726">
        <w:t>c</w:t>
      </w:r>
      <w:r>
        <w:t>)</w:t>
      </w:r>
      <w:r>
        <w:tab/>
        <w:t>must be accompanied by any information or documents required by the form.</w:t>
      </w:r>
    </w:p>
    <w:p w14:paraId="5C856E66" w14:textId="77777777" w:rsidR="00320D50" w:rsidRDefault="00A853A5" w:rsidP="00320D50">
      <w:pPr>
        <w:pStyle w:val="ActHead5"/>
      </w:pPr>
      <w:bookmarkStart w:id="143" w:name="_Toc182830134"/>
      <w:proofErr w:type="gramStart"/>
      <w:r w:rsidRPr="006C224C">
        <w:rPr>
          <w:rStyle w:val="CharSectno"/>
        </w:rPr>
        <w:t>133</w:t>
      </w:r>
      <w:r w:rsidR="00320D50">
        <w:t xml:space="preserve">  Notification</w:t>
      </w:r>
      <w:proofErr w:type="gramEnd"/>
      <w:r w:rsidR="00320D50">
        <w:t xml:space="preserve"> of </w:t>
      </w:r>
      <w:r w:rsidR="00035DAD">
        <w:t xml:space="preserve">certain </w:t>
      </w:r>
      <w:r w:rsidR="00F14FE8">
        <w:t xml:space="preserve">protection zone </w:t>
      </w:r>
      <w:r w:rsidR="00320D50">
        <w:t>application</w:t>
      </w:r>
      <w:r w:rsidR="00035DAD">
        <w:t>s</w:t>
      </w:r>
      <w:bookmarkEnd w:id="143"/>
    </w:p>
    <w:p w14:paraId="05E925B6" w14:textId="77777777" w:rsidR="00320D50" w:rsidRDefault="00320D50" w:rsidP="00320D50">
      <w:pPr>
        <w:pStyle w:val="subsection"/>
      </w:pPr>
      <w:r>
        <w:tab/>
        <w:t>(1)</w:t>
      </w:r>
      <w:r>
        <w:tab/>
        <w:t>If:</w:t>
      </w:r>
    </w:p>
    <w:p w14:paraId="5C5864BF" w14:textId="77777777" w:rsidR="00320D50" w:rsidRDefault="00320D50" w:rsidP="00320D50">
      <w:pPr>
        <w:pStyle w:val="paragraph"/>
      </w:pPr>
      <w:r>
        <w:tab/>
        <w:t>(a)</w:t>
      </w:r>
      <w:r>
        <w:tab/>
        <w:t xml:space="preserve">a person (the </w:t>
      </w:r>
      <w:r>
        <w:rPr>
          <w:b/>
          <w:i/>
        </w:rPr>
        <w:t>applicant</w:t>
      </w:r>
      <w:r>
        <w:t xml:space="preserve">) makes a </w:t>
      </w:r>
      <w:r w:rsidR="00F14FE8">
        <w:t xml:space="preserve">protection zone </w:t>
      </w:r>
      <w:r>
        <w:t>application; and</w:t>
      </w:r>
    </w:p>
    <w:p w14:paraId="461DE4FA" w14:textId="77777777" w:rsidR="007A579D" w:rsidRDefault="007A579D" w:rsidP="007A579D">
      <w:pPr>
        <w:pStyle w:val="paragraph"/>
      </w:pPr>
      <w:r>
        <w:tab/>
        <w:t>(b)</w:t>
      </w:r>
      <w:r>
        <w:tab/>
        <w:t>there is licence infrastructure in relation to a licence</w:t>
      </w:r>
      <w:r w:rsidR="002C2C9E">
        <w:t xml:space="preserve"> (the </w:t>
      </w:r>
      <w:r w:rsidR="002C2C9E">
        <w:rPr>
          <w:b/>
          <w:i/>
        </w:rPr>
        <w:t>affected licence</w:t>
      </w:r>
      <w:r w:rsidR="002C2C9E">
        <w:t>)</w:t>
      </w:r>
      <w:r>
        <w:t xml:space="preserve"> in:</w:t>
      </w:r>
    </w:p>
    <w:p w14:paraId="03E632C0" w14:textId="77777777" w:rsidR="007A579D" w:rsidRDefault="007A579D" w:rsidP="007A579D">
      <w:pPr>
        <w:pStyle w:val="paragraphsub"/>
      </w:pPr>
      <w:r>
        <w:tab/>
        <w:t>(</w:t>
      </w:r>
      <w:proofErr w:type="spellStart"/>
      <w:r>
        <w:t>i</w:t>
      </w:r>
      <w:proofErr w:type="spellEnd"/>
      <w:r>
        <w:t>)</w:t>
      </w:r>
      <w:r>
        <w:tab/>
      </w:r>
      <w:r w:rsidR="001A3D09">
        <w:t>for</w:t>
      </w:r>
      <w:r>
        <w:t xml:space="preserve"> a </w:t>
      </w:r>
      <w:r w:rsidR="00F14FE8">
        <w:t xml:space="preserve">protection zone </w:t>
      </w:r>
      <w:r>
        <w:t xml:space="preserve">application under subsection </w:t>
      </w:r>
      <w:r w:rsidR="00A853A5">
        <w:t>130</w:t>
      </w:r>
      <w:r>
        <w:t>(1)—the area that the applicant proposes to be specified as a protection zone; or</w:t>
      </w:r>
    </w:p>
    <w:p w14:paraId="3135A0C1" w14:textId="77777777" w:rsidR="007A579D" w:rsidRDefault="007A579D" w:rsidP="007A579D">
      <w:pPr>
        <w:pStyle w:val="paragraphsub"/>
      </w:pPr>
      <w:r>
        <w:tab/>
        <w:t>(ii)</w:t>
      </w:r>
      <w:r>
        <w:tab/>
      </w:r>
      <w:r w:rsidR="001A3D09">
        <w:t xml:space="preserve">for </w:t>
      </w:r>
      <w:r>
        <w:t xml:space="preserve">a </w:t>
      </w:r>
      <w:r w:rsidR="00F14FE8">
        <w:t xml:space="preserve">protection zone </w:t>
      </w:r>
      <w:r>
        <w:t xml:space="preserve">application under subsection </w:t>
      </w:r>
      <w:r w:rsidR="00A853A5">
        <w:t>130</w:t>
      </w:r>
      <w:r>
        <w:t>(2)—the area (if any) that would be specified as a protection zone if the application was granted, and the area (if any) that would cease to be specified as a protection zone if the application was granted; and</w:t>
      </w:r>
    </w:p>
    <w:p w14:paraId="7164DE02" w14:textId="77777777" w:rsidR="00320D50" w:rsidRDefault="00320D50" w:rsidP="00320D50">
      <w:pPr>
        <w:pStyle w:val="paragraph"/>
      </w:pPr>
      <w:r>
        <w:tab/>
        <w:t>(c)</w:t>
      </w:r>
      <w:r>
        <w:tab/>
        <w:t>the applicant is not the holder of th</w:t>
      </w:r>
      <w:r w:rsidR="002C2C9E">
        <w:t>e</w:t>
      </w:r>
      <w:r>
        <w:t xml:space="preserve"> </w:t>
      </w:r>
      <w:r w:rsidR="002C2C9E">
        <w:t xml:space="preserve">affected </w:t>
      </w:r>
      <w:proofErr w:type="gramStart"/>
      <w:r>
        <w:t>licence;</w:t>
      </w:r>
      <w:proofErr w:type="gramEnd"/>
    </w:p>
    <w:p w14:paraId="45A5E105" w14:textId="77777777" w:rsidR="00320D50" w:rsidRDefault="00320D50" w:rsidP="00320D50">
      <w:pPr>
        <w:pStyle w:val="subsection2"/>
      </w:pPr>
      <w:r>
        <w:t xml:space="preserve">the Regulator </w:t>
      </w:r>
      <w:r w:rsidRPr="008E2726">
        <w:t>must</w:t>
      </w:r>
      <w:r>
        <w:t xml:space="preserve">, by </w:t>
      </w:r>
      <w:r w:rsidR="001A3D09">
        <w:t xml:space="preserve">written </w:t>
      </w:r>
      <w:r>
        <w:t>notice, inform the holder of th</w:t>
      </w:r>
      <w:r w:rsidR="002C2C9E">
        <w:t>e</w:t>
      </w:r>
      <w:r>
        <w:t xml:space="preserve"> </w:t>
      </w:r>
      <w:r w:rsidR="002C2C9E">
        <w:t xml:space="preserve">affected </w:t>
      </w:r>
      <w:r>
        <w:t>licence that the application has been made.</w:t>
      </w:r>
    </w:p>
    <w:p w14:paraId="07B6650C" w14:textId="77777777" w:rsidR="00320D50" w:rsidRDefault="00320D50" w:rsidP="00320D50">
      <w:pPr>
        <w:pStyle w:val="subsection"/>
      </w:pPr>
      <w:r>
        <w:tab/>
        <w:t>(2)</w:t>
      </w:r>
      <w:r>
        <w:tab/>
        <w:t>The notice must:</w:t>
      </w:r>
    </w:p>
    <w:p w14:paraId="7B4F23DF" w14:textId="77777777" w:rsidR="00320D50" w:rsidRDefault="00320D50" w:rsidP="00320D50">
      <w:pPr>
        <w:pStyle w:val="paragraph"/>
      </w:pPr>
      <w:r>
        <w:tab/>
        <w:t>(a)</w:t>
      </w:r>
      <w:r>
        <w:tab/>
        <w:t>include the name of the applicant;</w:t>
      </w:r>
      <w:r w:rsidR="00682BCF">
        <w:t xml:space="preserve"> and</w:t>
      </w:r>
    </w:p>
    <w:p w14:paraId="262009CA" w14:textId="77777777" w:rsidR="00320D50" w:rsidRPr="00D54615" w:rsidRDefault="00320D50" w:rsidP="00320D50">
      <w:pPr>
        <w:pStyle w:val="paragraph"/>
      </w:pPr>
      <w:r w:rsidRPr="00D54615">
        <w:tab/>
        <w:t>(b)</w:t>
      </w:r>
      <w:r w:rsidRPr="00D54615">
        <w:tab/>
        <w:t>include contact details for the applicant;</w:t>
      </w:r>
      <w:r w:rsidR="00682BCF">
        <w:t xml:space="preserve"> and</w:t>
      </w:r>
    </w:p>
    <w:p w14:paraId="362453E3" w14:textId="77777777" w:rsidR="00190FAE" w:rsidRDefault="00190FAE" w:rsidP="001852F8">
      <w:pPr>
        <w:pStyle w:val="paragraph"/>
      </w:pPr>
      <w:r>
        <w:tab/>
        <w:t>(c)</w:t>
      </w:r>
      <w:r>
        <w:tab/>
        <w:t>include:</w:t>
      </w:r>
    </w:p>
    <w:p w14:paraId="2AB30C93" w14:textId="77777777" w:rsidR="001852F8" w:rsidRPr="00190FAE" w:rsidRDefault="001852F8" w:rsidP="00190FAE">
      <w:pPr>
        <w:pStyle w:val="paragraphsub"/>
      </w:pPr>
      <w:r>
        <w:tab/>
        <w:t>(</w:t>
      </w:r>
      <w:proofErr w:type="spellStart"/>
      <w:r w:rsidR="00190FAE">
        <w:t>i</w:t>
      </w:r>
      <w:proofErr w:type="spellEnd"/>
      <w:r>
        <w:t>)</w:t>
      </w:r>
      <w:r>
        <w:tab/>
        <w:t xml:space="preserve">for a protection zone application under subsection </w:t>
      </w:r>
      <w:r w:rsidR="00A853A5">
        <w:t>130</w:t>
      </w:r>
      <w:r>
        <w:t>(1)—details o</w:t>
      </w:r>
      <w:r w:rsidRPr="00190FAE">
        <w:t xml:space="preserve">f the protection zone that is proposed by the application; </w:t>
      </w:r>
      <w:r w:rsidR="00190FAE">
        <w:t>or</w:t>
      </w:r>
    </w:p>
    <w:p w14:paraId="31F62677" w14:textId="77777777" w:rsidR="001852F8" w:rsidRDefault="001852F8" w:rsidP="00190FAE">
      <w:pPr>
        <w:pStyle w:val="paragraphsub"/>
      </w:pPr>
      <w:r w:rsidRPr="00190FAE">
        <w:lastRenderedPageBreak/>
        <w:tab/>
        <w:t>(</w:t>
      </w:r>
      <w:r w:rsidR="00190FAE">
        <w:t>ii</w:t>
      </w:r>
      <w:r w:rsidRPr="00190FAE">
        <w:t>)</w:t>
      </w:r>
      <w:r w:rsidRPr="00190FAE">
        <w:tab/>
        <w:t xml:space="preserve">for a protection zone application under subsection </w:t>
      </w:r>
      <w:r w:rsidR="00A853A5">
        <w:t>130</w:t>
      </w:r>
      <w:r w:rsidRPr="00190FAE">
        <w:t>(2)—details o</w:t>
      </w:r>
      <w:r>
        <w:t>f the variation or revocation that is proposed by the application; and</w:t>
      </w:r>
    </w:p>
    <w:p w14:paraId="4B2E6C83" w14:textId="77777777" w:rsidR="00320D50" w:rsidRDefault="00320D50" w:rsidP="00320D50">
      <w:pPr>
        <w:pStyle w:val="paragraph"/>
      </w:pPr>
      <w:r>
        <w:tab/>
        <w:t>(</w:t>
      </w:r>
      <w:r w:rsidR="00190FAE">
        <w:t>d</w:t>
      </w:r>
      <w:r>
        <w:t>)</w:t>
      </w:r>
      <w:r>
        <w:tab/>
        <w:t xml:space="preserve">invite the holder </w:t>
      </w:r>
      <w:r w:rsidR="002C2C9E">
        <w:t xml:space="preserve">of the affected licence </w:t>
      </w:r>
      <w:r>
        <w:t>to make a written submission about the application; and</w:t>
      </w:r>
    </w:p>
    <w:p w14:paraId="4F05A9CB" w14:textId="77777777" w:rsidR="00320D50" w:rsidRPr="00A22010" w:rsidRDefault="00320D50" w:rsidP="00320D50">
      <w:pPr>
        <w:pStyle w:val="paragraph"/>
      </w:pPr>
      <w:r w:rsidRPr="00A22010">
        <w:tab/>
        <w:t>(</w:t>
      </w:r>
      <w:r w:rsidR="00190FAE">
        <w:t>e</w:t>
      </w:r>
      <w:r w:rsidRPr="00A22010">
        <w:t>)</w:t>
      </w:r>
      <w:r w:rsidRPr="00A22010">
        <w:tab/>
        <w:t xml:space="preserve">specify the </w:t>
      </w:r>
      <w:r>
        <w:t>day</w:t>
      </w:r>
      <w:r w:rsidRPr="00A22010">
        <w:t xml:space="preserve"> </w:t>
      </w:r>
      <w:r>
        <w:t xml:space="preserve">on or before which </w:t>
      </w:r>
      <w:r w:rsidRPr="00A22010">
        <w:t>the submission must be made.</w:t>
      </w:r>
    </w:p>
    <w:p w14:paraId="274FA02C" w14:textId="77777777" w:rsidR="00320D50" w:rsidRDefault="00320D50" w:rsidP="00D54615">
      <w:pPr>
        <w:pStyle w:val="subsection"/>
      </w:pPr>
      <w:r>
        <w:tab/>
        <w:t>(3)</w:t>
      </w:r>
      <w:r>
        <w:tab/>
        <w:t xml:space="preserve">The day specified for the purposes of </w:t>
      </w:r>
      <w:r w:rsidR="0065221B">
        <w:t>paragraph (</w:t>
      </w:r>
      <w:r>
        <w:t>2)(</w:t>
      </w:r>
      <w:r w:rsidR="00190FAE">
        <w:t>e</w:t>
      </w:r>
      <w:r>
        <w:t>) must be reasonable.</w:t>
      </w:r>
    </w:p>
    <w:p w14:paraId="34C08024" w14:textId="77777777" w:rsidR="00ED63CD" w:rsidRPr="0065221B" w:rsidRDefault="00A853A5" w:rsidP="008225C1">
      <w:pPr>
        <w:pStyle w:val="ActHead5"/>
      </w:pPr>
      <w:bookmarkStart w:id="144" w:name="_Toc182830135"/>
      <w:proofErr w:type="gramStart"/>
      <w:r w:rsidRPr="006C224C">
        <w:rPr>
          <w:rStyle w:val="CharSectno"/>
        </w:rPr>
        <w:t>134</w:t>
      </w:r>
      <w:r w:rsidR="00ED63CD" w:rsidRPr="0065221B">
        <w:t xml:space="preserve">  Regulator</w:t>
      </w:r>
      <w:proofErr w:type="gramEnd"/>
      <w:r w:rsidR="00ED63CD" w:rsidRPr="0065221B">
        <w:t xml:space="preserve"> must </w:t>
      </w:r>
      <w:r w:rsidR="001B4A75" w:rsidRPr="0065221B">
        <w:t>invite</w:t>
      </w:r>
      <w:r w:rsidR="002A3AE6" w:rsidRPr="0065221B">
        <w:t xml:space="preserve"> submissions from the public</w:t>
      </w:r>
      <w:r w:rsidR="003224C3" w:rsidRPr="0065221B">
        <w:t xml:space="preserve"> on protection zone application</w:t>
      </w:r>
      <w:bookmarkEnd w:id="144"/>
    </w:p>
    <w:p w14:paraId="5800BBD8" w14:textId="77777777" w:rsidR="002A3AE6" w:rsidRDefault="002A3AE6" w:rsidP="002A3AE6">
      <w:pPr>
        <w:pStyle w:val="subsection"/>
      </w:pPr>
      <w:r>
        <w:tab/>
        <w:t>(1)</w:t>
      </w:r>
      <w:r>
        <w:tab/>
        <w:t xml:space="preserve">If </w:t>
      </w:r>
      <w:r w:rsidR="0071687B">
        <w:t>a protection zone application is made</w:t>
      </w:r>
      <w:r w:rsidR="00A30554">
        <w:t xml:space="preserve"> under subsection </w:t>
      </w:r>
      <w:r w:rsidR="00A853A5">
        <w:t>130</w:t>
      </w:r>
      <w:r w:rsidR="00A30554">
        <w:t>(1)</w:t>
      </w:r>
      <w:r w:rsidR="0071687B">
        <w:t xml:space="preserve">, the Regulator must publish a notice </w:t>
      </w:r>
      <w:r w:rsidR="00CA5330">
        <w:t xml:space="preserve">under this section </w:t>
      </w:r>
      <w:r w:rsidR="0071687B">
        <w:t xml:space="preserve">on the Regulator’s </w:t>
      </w:r>
      <w:r w:rsidR="00CA5330">
        <w:t>website.</w:t>
      </w:r>
    </w:p>
    <w:p w14:paraId="2F333459" w14:textId="77777777" w:rsidR="00CA5330" w:rsidRDefault="00CA5330" w:rsidP="002A3AE6">
      <w:pPr>
        <w:pStyle w:val="subsection"/>
      </w:pPr>
      <w:r>
        <w:tab/>
        <w:t>(2)</w:t>
      </w:r>
      <w:r>
        <w:tab/>
        <w:t>The notice must:</w:t>
      </w:r>
    </w:p>
    <w:p w14:paraId="5A6BFCDE" w14:textId="77777777" w:rsidR="00CA5330" w:rsidRDefault="00CA5330" w:rsidP="00CA5330">
      <w:pPr>
        <w:pStyle w:val="paragraph"/>
      </w:pPr>
      <w:r>
        <w:tab/>
        <w:t>(a)</w:t>
      </w:r>
      <w:r>
        <w:tab/>
        <w:t xml:space="preserve">describe the </w:t>
      </w:r>
      <w:r w:rsidR="00FF250B" w:rsidRPr="00FF250B">
        <w:t>offshore renewable energy infrastructure or offshore electricity transmission infrastructure</w:t>
      </w:r>
      <w:r w:rsidR="00FF250B">
        <w:t xml:space="preserve"> that the </w:t>
      </w:r>
      <w:r w:rsidR="00A30554">
        <w:t xml:space="preserve">protection </w:t>
      </w:r>
      <w:r w:rsidR="000034EF">
        <w:t>zone is proposed to relate to; and</w:t>
      </w:r>
    </w:p>
    <w:p w14:paraId="7BD0B5E0" w14:textId="77777777" w:rsidR="000034EF" w:rsidRDefault="000034EF" w:rsidP="00CA5330">
      <w:pPr>
        <w:pStyle w:val="paragraph"/>
      </w:pPr>
      <w:r>
        <w:tab/>
        <w:t>(b)</w:t>
      </w:r>
      <w:r>
        <w:tab/>
        <w:t xml:space="preserve">describe the </w:t>
      </w:r>
      <w:r w:rsidR="00A91DA5">
        <w:t xml:space="preserve">proposed </w:t>
      </w:r>
      <w:r>
        <w:t xml:space="preserve">area </w:t>
      </w:r>
      <w:r w:rsidR="00A91DA5">
        <w:t>of</w:t>
      </w:r>
      <w:r>
        <w:t xml:space="preserve"> the protection zone</w:t>
      </w:r>
      <w:r w:rsidR="001449FC">
        <w:t>; and</w:t>
      </w:r>
    </w:p>
    <w:p w14:paraId="10DE3B6D" w14:textId="77777777" w:rsidR="001449FC" w:rsidRDefault="001449FC" w:rsidP="00CA5330">
      <w:pPr>
        <w:pStyle w:val="paragraph"/>
      </w:pPr>
      <w:r>
        <w:tab/>
        <w:t>(c)</w:t>
      </w:r>
      <w:r>
        <w:tab/>
      </w:r>
      <w:r w:rsidR="00A91DA5">
        <w:t>describe the activities that are proposed to be prohibited or subject to restrictions in the protection zone; and</w:t>
      </w:r>
    </w:p>
    <w:p w14:paraId="389A918D" w14:textId="77777777" w:rsidR="00A91DA5" w:rsidRDefault="00A91DA5" w:rsidP="00CA5330">
      <w:pPr>
        <w:pStyle w:val="paragraph"/>
      </w:pPr>
      <w:r>
        <w:tab/>
        <w:t>(d)</w:t>
      </w:r>
      <w:r>
        <w:tab/>
      </w:r>
      <w:r w:rsidR="007124F0">
        <w:t>invite submissions from the public on the proposed protection zone; and</w:t>
      </w:r>
    </w:p>
    <w:p w14:paraId="1CCE969B" w14:textId="77777777" w:rsidR="003338C5" w:rsidRDefault="003338C5" w:rsidP="00CA5330">
      <w:pPr>
        <w:pStyle w:val="paragraph"/>
      </w:pPr>
      <w:r>
        <w:tab/>
        <w:t>(e)</w:t>
      </w:r>
      <w:r>
        <w:tab/>
        <w:t>specify how submissions may be made to the Regulator; and</w:t>
      </w:r>
    </w:p>
    <w:p w14:paraId="3C747D9E" w14:textId="77777777" w:rsidR="003338C5" w:rsidRDefault="003338C5" w:rsidP="00CA5330">
      <w:pPr>
        <w:pStyle w:val="paragraph"/>
      </w:pPr>
      <w:r>
        <w:tab/>
        <w:t>(f)</w:t>
      </w:r>
      <w:r>
        <w:tab/>
        <w:t>specif</w:t>
      </w:r>
      <w:r w:rsidR="008049D9">
        <w:t>y</w:t>
      </w:r>
      <w:r>
        <w:t xml:space="preserve"> </w:t>
      </w:r>
      <w:r w:rsidR="003960DC">
        <w:t>the</w:t>
      </w:r>
      <w:r>
        <w:t xml:space="preserve"> day </w:t>
      </w:r>
      <w:r w:rsidR="003960DC">
        <w:t xml:space="preserve">on or before </w:t>
      </w:r>
      <w:r>
        <w:t>which submissions</w:t>
      </w:r>
      <w:r w:rsidR="003960DC">
        <w:t xml:space="preserve"> may be mad</w:t>
      </w:r>
      <w:r w:rsidR="008049D9">
        <w:t>e.</w:t>
      </w:r>
    </w:p>
    <w:p w14:paraId="5C03F0E9" w14:textId="77777777" w:rsidR="008049D9" w:rsidRDefault="008049D9" w:rsidP="008049D9">
      <w:pPr>
        <w:pStyle w:val="subsection"/>
      </w:pPr>
      <w:r>
        <w:tab/>
        <w:t>(3)</w:t>
      </w:r>
      <w:r>
        <w:tab/>
        <w:t>The notice may include any other information the Regulator considers appropriate in relation to the application or the propose</w:t>
      </w:r>
      <w:r w:rsidR="007E10B7">
        <w:t>d</w:t>
      </w:r>
      <w:r>
        <w:t xml:space="preserve"> protection zone.</w:t>
      </w:r>
    </w:p>
    <w:p w14:paraId="1E3E04AC" w14:textId="77777777" w:rsidR="00164646" w:rsidRDefault="00164646" w:rsidP="00164646">
      <w:pPr>
        <w:pStyle w:val="subsection"/>
      </w:pPr>
      <w:r>
        <w:tab/>
        <w:t>(</w:t>
      </w:r>
      <w:r w:rsidR="007E10B7">
        <w:t>4</w:t>
      </w:r>
      <w:r>
        <w:t>)</w:t>
      </w:r>
      <w:r>
        <w:tab/>
        <w:t>The Regulator must take any submissions made in accordance with the notice into account in deciding whether to grant, or refuse to grant, the application.</w:t>
      </w:r>
    </w:p>
    <w:p w14:paraId="4C45EEC9" w14:textId="77777777" w:rsidR="008225C1" w:rsidRDefault="00A853A5" w:rsidP="008225C1">
      <w:pPr>
        <w:pStyle w:val="ActHead5"/>
      </w:pPr>
      <w:bookmarkStart w:id="145" w:name="_Toc182830136"/>
      <w:proofErr w:type="gramStart"/>
      <w:r w:rsidRPr="006C224C">
        <w:rPr>
          <w:rStyle w:val="CharSectno"/>
        </w:rPr>
        <w:t>135</w:t>
      </w:r>
      <w:r w:rsidR="008225C1">
        <w:t xml:space="preserve">  Time</w:t>
      </w:r>
      <w:proofErr w:type="gramEnd"/>
      <w:r w:rsidR="008225C1">
        <w:t xml:space="preserve"> for making decision on </w:t>
      </w:r>
      <w:r w:rsidR="00F14FE8">
        <w:t xml:space="preserve">protection zone </w:t>
      </w:r>
      <w:r w:rsidR="008225C1">
        <w:t>application</w:t>
      </w:r>
      <w:bookmarkEnd w:id="145"/>
    </w:p>
    <w:p w14:paraId="31E6669E" w14:textId="77777777" w:rsidR="00320D50" w:rsidRDefault="00320D50" w:rsidP="00320D50">
      <w:pPr>
        <w:pStyle w:val="subsection"/>
      </w:pPr>
      <w:r>
        <w:tab/>
        <w:t>(1)</w:t>
      </w:r>
      <w:r>
        <w:tab/>
        <w:t xml:space="preserve">The Regulator must </w:t>
      </w:r>
      <w:proofErr w:type="gramStart"/>
      <w:r>
        <w:t>make a decision</w:t>
      </w:r>
      <w:proofErr w:type="gramEnd"/>
      <w:r>
        <w:t xml:space="preserve"> on a </w:t>
      </w:r>
      <w:r w:rsidR="00F14FE8">
        <w:t xml:space="preserve">protection zone </w:t>
      </w:r>
      <w:r>
        <w:t xml:space="preserve">application before the end of the period (the </w:t>
      </w:r>
      <w:r>
        <w:rPr>
          <w:b/>
          <w:i/>
        </w:rPr>
        <w:t>decision period</w:t>
      </w:r>
      <w:r>
        <w:t xml:space="preserve">) of </w:t>
      </w:r>
      <w:r w:rsidR="00A11E36">
        <w:t>6</w:t>
      </w:r>
      <w:r>
        <w:t>0 days after the day the application is made.</w:t>
      </w:r>
    </w:p>
    <w:p w14:paraId="6EFB8DD1" w14:textId="77777777" w:rsidR="003338C5" w:rsidRPr="00322417" w:rsidRDefault="003338C5" w:rsidP="003338C5">
      <w:pPr>
        <w:pStyle w:val="SubsectionHead"/>
      </w:pPr>
      <w:r>
        <w:t>Extension of decision period by consultation period</w:t>
      </w:r>
    </w:p>
    <w:p w14:paraId="437C83A3" w14:textId="77777777" w:rsidR="003338C5" w:rsidRDefault="0056771F" w:rsidP="0056771F">
      <w:pPr>
        <w:pStyle w:val="subsection"/>
      </w:pPr>
      <w:r>
        <w:tab/>
        <w:t>(2)</w:t>
      </w:r>
      <w:r>
        <w:tab/>
      </w:r>
      <w:r w:rsidR="00B05A7C">
        <w:t>The decision period is extended by the period:</w:t>
      </w:r>
    </w:p>
    <w:p w14:paraId="1AD2CFAC" w14:textId="77777777" w:rsidR="00B05A7C" w:rsidRDefault="00B05A7C" w:rsidP="00B05A7C">
      <w:pPr>
        <w:pStyle w:val="paragraph"/>
      </w:pPr>
      <w:r>
        <w:tab/>
        <w:t>(a)</w:t>
      </w:r>
      <w:r>
        <w:tab/>
        <w:t xml:space="preserve">beginning on the day the Regulator </w:t>
      </w:r>
      <w:r w:rsidR="003960DC">
        <w:t xml:space="preserve">publishes a notice under section </w:t>
      </w:r>
      <w:r w:rsidR="00A853A5">
        <w:t>134</w:t>
      </w:r>
      <w:r w:rsidR="003960DC">
        <w:t xml:space="preserve"> in relation to the application</w:t>
      </w:r>
      <w:r>
        <w:t>; and</w:t>
      </w:r>
    </w:p>
    <w:p w14:paraId="2475A997" w14:textId="77777777" w:rsidR="00B05A7C" w:rsidRPr="00B05A7C" w:rsidRDefault="00B05A7C" w:rsidP="00B05A7C">
      <w:pPr>
        <w:pStyle w:val="paragraph"/>
      </w:pPr>
      <w:r>
        <w:tab/>
        <w:t>(b)</w:t>
      </w:r>
      <w:r>
        <w:tab/>
        <w:t xml:space="preserve">ending on the day specified in the notice under </w:t>
      </w:r>
      <w:r w:rsidR="003960DC">
        <w:t xml:space="preserve">paragraph </w:t>
      </w:r>
      <w:r w:rsidR="00A853A5">
        <w:t>134</w:t>
      </w:r>
      <w:r w:rsidR="001B4A75">
        <w:t>(2)</w:t>
      </w:r>
      <w:r w:rsidR="003960DC">
        <w:t>(f).</w:t>
      </w:r>
    </w:p>
    <w:p w14:paraId="50F7D0DC" w14:textId="77777777" w:rsidR="00CD343D" w:rsidRPr="00322417" w:rsidRDefault="003338C5" w:rsidP="00CD343D">
      <w:pPr>
        <w:pStyle w:val="SubsectionHead"/>
      </w:pPr>
      <w:r>
        <w:t>Other e</w:t>
      </w:r>
      <w:r w:rsidR="00CD343D">
        <w:t>xtensions of decision period</w:t>
      </w:r>
    </w:p>
    <w:p w14:paraId="4E145AF1" w14:textId="77777777" w:rsidR="00CD343D" w:rsidRDefault="00CD343D" w:rsidP="00CD343D">
      <w:pPr>
        <w:pStyle w:val="subsection"/>
      </w:pPr>
      <w:r>
        <w:tab/>
        <w:t>(</w:t>
      </w:r>
      <w:r w:rsidR="003338C5">
        <w:t>3</w:t>
      </w:r>
      <w:r>
        <w:t>)</w:t>
      </w:r>
      <w:r>
        <w:tab/>
        <w:t>The Regulator may, by written notice to the applicant, extend the decision period by a period specified in the notice.</w:t>
      </w:r>
    </w:p>
    <w:p w14:paraId="7DF1B347" w14:textId="77777777" w:rsidR="00CD343D" w:rsidRDefault="00CD343D" w:rsidP="00CD343D">
      <w:pPr>
        <w:pStyle w:val="subsection"/>
      </w:pPr>
      <w:r>
        <w:tab/>
        <w:t>(</w:t>
      </w:r>
      <w:r w:rsidR="003338C5">
        <w:t>4</w:t>
      </w:r>
      <w:r>
        <w:t>)</w:t>
      </w:r>
      <w:r>
        <w:tab/>
        <w:t>The notice must set out the reasons for the extension.</w:t>
      </w:r>
    </w:p>
    <w:p w14:paraId="3C77A1EE" w14:textId="77777777" w:rsidR="00CD343D" w:rsidRDefault="00CD343D" w:rsidP="00CD343D">
      <w:pPr>
        <w:pStyle w:val="notetext"/>
      </w:pPr>
      <w:r>
        <w:t>Note:</w:t>
      </w:r>
      <w:r>
        <w:tab/>
        <w:t xml:space="preserve">For example, the Regulator may extend the decision period if the Regulator gives a notice under </w:t>
      </w:r>
      <w:r w:rsidR="000C700B">
        <w:t>sub</w:t>
      </w:r>
      <w:r>
        <w:t xml:space="preserve">section </w:t>
      </w:r>
      <w:r w:rsidR="00A853A5">
        <w:t>133</w:t>
      </w:r>
      <w:r w:rsidR="000C700B">
        <w:t>(1)</w:t>
      </w:r>
      <w:r>
        <w:t xml:space="preserve"> (notification of </w:t>
      </w:r>
      <w:r w:rsidR="00A44B05">
        <w:t>certain protection zone applications</w:t>
      </w:r>
      <w:r>
        <w:t xml:space="preserve">), </w:t>
      </w:r>
      <w:r w:rsidR="000C700B">
        <w:t>sub</w:t>
      </w:r>
      <w:r>
        <w:t xml:space="preserve">section </w:t>
      </w:r>
      <w:r w:rsidR="00A853A5">
        <w:t>136</w:t>
      </w:r>
      <w:r w:rsidR="000C700B">
        <w:t>(1)</w:t>
      </w:r>
      <w:r>
        <w:t xml:space="preserve"> (requesting further information) or </w:t>
      </w:r>
      <w:r w:rsidR="000C700B">
        <w:t>sub</w:t>
      </w:r>
      <w:r>
        <w:t xml:space="preserve">section </w:t>
      </w:r>
      <w:r w:rsidR="00A853A5">
        <w:t>138</w:t>
      </w:r>
      <w:r w:rsidR="000C700B">
        <w:t>(1)</w:t>
      </w:r>
      <w:r>
        <w:t xml:space="preserve"> (proposing to refuse the application), or for other reasons.</w:t>
      </w:r>
    </w:p>
    <w:p w14:paraId="548BFA1B" w14:textId="77777777" w:rsidR="00CD343D" w:rsidRDefault="00CD343D" w:rsidP="00CD343D">
      <w:pPr>
        <w:pStyle w:val="subsection"/>
      </w:pPr>
      <w:r>
        <w:lastRenderedPageBreak/>
        <w:tab/>
        <w:t>(</w:t>
      </w:r>
      <w:r w:rsidR="003338C5">
        <w:t>5</w:t>
      </w:r>
      <w:r>
        <w:t>)</w:t>
      </w:r>
      <w:r>
        <w:tab/>
        <w:t>To avoid doubt, the Regulator may extend the decision period more than once.</w:t>
      </w:r>
    </w:p>
    <w:p w14:paraId="1906C510" w14:textId="77777777" w:rsidR="00CD343D" w:rsidRPr="00322417" w:rsidRDefault="00CD343D" w:rsidP="00CD343D">
      <w:pPr>
        <w:pStyle w:val="SubsectionHead"/>
      </w:pPr>
      <w:r>
        <w:t>Failure to make decision within decision period does not affect validity</w:t>
      </w:r>
    </w:p>
    <w:p w14:paraId="33C2B5D4" w14:textId="77777777" w:rsidR="00CD343D" w:rsidRDefault="00CD343D" w:rsidP="00CD343D">
      <w:pPr>
        <w:pStyle w:val="subsection"/>
      </w:pPr>
      <w:r>
        <w:tab/>
        <w:t>(</w:t>
      </w:r>
      <w:r w:rsidR="003338C5">
        <w:t>6</w:t>
      </w:r>
      <w:r>
        <w:t>)</w:t>
      </w:r>
      <w:r>
        <w:tab/>
        <w:t xml:space="preserve">A failure by the Regulator to comply with </w:t>
      </w:r>
      <w:r w:rsidR="0065221B">
        <w:t>subsection (</w:t>
      </w:r>
      <w:r>
        <w:t>1) does not affect the validity of any decision made on the application or anything done by the Regulator in dealing with the application.</w:t>
      </w:r>
    </w:p>
    <w:p w14:paraId="4FC656A3" w14:textId="77777777" w:rsidR="008225C1" w:rsidRDefault="00A853A5" w:rsidP="008225C1">
      <w:pPr>
        <w:pStyle w:val="ActHead5"/>
      </w:pPr>
      <w:bookmarkStart w:id="146" w:name="_Toc182830137"/>
      <w:proofErr w:type="gramStart"/>
      <w:r w:rsidRPr="006C224C">
        <w:rPr>
          <w:rStyle w:val="CharSectno"/>
        </w:rPr>
        <w:t>136</w:t>
      </w:r>
      <w:r w:rsidR="008225C1">
        <w:t xml:space="preserve">  Regulator</w:t>
      </w:r>
      <w:proofErr w:type="gramEnd"/>
      <w:r w:rsidR="008225C1">
        <w:t xml:space="preserve"> may request further information</w:t>
      </w:r>
      <w:bookmarkEnd w:id="146"/>
    </w:p>
    <w:p w14:paraId="06F69624" w14:textId="77777777" w:rsidR="008225C1" w:rsidRDefault="008225C1" w:rsidP="008225C1">
      <w:pPr>
        <w:pStyle w:val="subsection"/>
      </w:pPr>
      <w:r>
        <w:tab/>
        <w:t>(1)</w:t>
      </w:r>
      <w:r>
        <w:tab/>
        <w:t xml:space="preserve">If, at any time while considering a </w:t>
      </w:r>
      <w:r w:rsidR="00F14FE8">
        <w:t xml:space="preserve">protection zone </w:t>
      </w:r>
      <w:r>
        <w:t>application, the Regulator is not satisfied that</w:t>
      </w:r>
      <w:r w:rsidRPr="000E2002">
        <w:t xml:space="preserve"> the application </w:t>
      </w:r>
      <w:r>
        <w:t xml:space="preserve">contains sufficient information for the Regulator to decide </w:t>
      </w:r>
      <w:proofErr w:type="gramStart"/>
      <w:r>
        <w:t>whether or not</w:t>
      </w:r>
      <w:proofErr w:type="gramEnd"/>
      <w:r>
        <w:t xml:space="preserve"> to grant the application, the Regulator may</w:t>
      </w:r>
      <w:r w:rsidR="008E5C69">
        <w:t>, by written notice,</w:t>
      </w:r>
      <w:r>
        <w:t xml:space="preserve"> request further information from the applicant.</w:t>
      </w:r>
    </w:p>
    <w:p w14:paraId="3CEA9E46" w14:textId="77777777" w:rsidR="008225C1" w:rsidRDefault="008225C1" w:rsidP="008225C1">
      <w:pPr>
        <w:pStyle w:val="subsection"/>
      </w:pPr>
      <w:r>
        <w:tab/>
        <w:t>(2)</w:t>
      </w:r>
      <w:r>
        <w:tab/>
        <w:t xml:space="preserve">The </w:t>
      </w:r>
      <w:r w:rsidR="008E5C69">
        <w:t>notice</w:t>
      </w:r>
      <w:r>
        <w:t xml:space="preserve"> must:</w:t>
      </w:r>
    </w:p>
    <w:p w14:paraId="0FC6A9F1" w14:textId="77777777" w:rsidR="008225C1" w:rsidRDefault="008225C1" w:rsidP="008225C1">
      <w:pPr>
        <w:pStyle w:val="paragraph"/>
      </w:pPr>
      <w:r>
        <w:tab/>
        <w:t>(</w:t>
      </w:r>
      <w:r w:rsidR="008E5C69">
        <w:t>a</w:t>
      </w:r>
      <w:r>
        <w:t>)</w:t>
      </w:r>
      <w:r>
        <w:tab/>
        <w:t>specify the information required; and</w:t>
      </w:r>
    </w:p>
    <w:p w14:paraId="5372331A" w14:textId="77777777" w:rsidR="008225C1" w:rsidRDefault="008225C1" w:rsidP="008225C1">
      <w:pPr>
        <w:pStyle w:val="paragraph"/>
      </w:pPr>
      <w:r>
        <w:tab/>
        <w:t>(</w:t>
      </w:r>
      <w:r w:rsidR="008E5C69">
        <w:t>b</w:t>
      </w:r>
      <w:r>
        <w:t>)</w:t>
      </w:r>
      <w:r>
        <w:tab/>
        <w:t>specify the day on or before which the information must be provided; and</w:t>
      </w:r>
    </w:p>
    <w:p w14:paraId="5F1F6142" w14:textId="77777777" w:rsidR="008225C1" w:rsidRDefault="008225C1" w:rsidP="008225C1">
      <w:pPr>
        <w:pStyle w:val="paragraph"/>
      </w:pPr>
      <w:r>
        <w:tab/>
        <w:t>(</w:t>
      </w:r>
      <w:r w:rsidR="008E5C69">
        <w:t>c</w:t>
      </w:r>
      <w:r>
        <w:t>)</w:t>
      </w:r>
      <w:r>
        <w:tab/>
        <w:t xml:space="preserve">specify the </w:t>
      </w:r>
      <w:proofErr w:type="gramStart"/>
      <w:r>
        <w:t>manner in which</w:t>
      </w:r>
      <w:proofErr w:type="gramEnd"/>
      <w:r>
        <w:t xml:space="preserve"> the information must be provided.</w:t>
      </w:r>
    </w:p>
    <w:p w14:paraId="51E301A2" w14:textId="77777777" w:rsidR="008225C1" w:rsidRDefault="008225C1" w:rsidP="008225C1">
      <w:pPr>
        <w:pStyle w:val="subsection"/>
      </w:pPr>
      <w:r>
        <w:tab/>
        <w:t>(3)</w:t>
      </w:r>
      <w:r>
        <w:tab/>
        <w:t xml:space="preserve">The day specified for the purposes of </w:t>
      </w:r>
      <w:r w:rsidR="0065221B">
        <w:t>paragraph (</w:t>
      </w:r>
      <w:r>
        <w:t>2)(</w:t>
      </w:r>
      <w:r w:rsidR="008E5C69">
        <w:t>b</w:t>
      </w:r>
      <w:r>
        <w:t>) must be reasonable.</w:t>
      </w:r>
    </w:p>
    <w:p w14:paraId="0CC289D5" w14:textId="77777777" w:rsidR="002F66E7" w:rsidRDefault="002F66E7" w:rsidP="002F66E7">
      <w:pPr>
        <w:pStyle w:val="subsection"/>
      </w:pPr>
      <w:r>
        <w:tab/>
        <w:t>(4)</w:t>
      </w:r>
      <w:r>
        <w:tab/>
        <w:t>If the applicant provides further information in accordance with the notice, the Regulator must take the information into account in deciding whether to grant, or refuse to grant, the application.</w:t>
      </w:r>
    </w:p>
    <w:p w14:paraId="1E2E6C06" w14:textId="77777777" w:rsidR="008225C1" w:rsidRDefault="008225C1" w:rsidP="008225C1">
      <w:pPr>
        <w:pStyle w:val="subsection"/>
      </w:pPr>
      <w:r>
        <w:tab/>
        <w:t>(</w:t>
      </w:r>
      <w:r w:rsidR="002F66E7">
        <w:t>5</w:t>
      </w:r>
      <w:r>
        <w:t>)</w:t>
      </w:r>
      <w:r>
        <w:tab/>
        <w:t>To avoid doubt, the Regulator:</w:t>
      </w:r>
    </w:p>
    <w:p w14:paraId="75F2EC22" w14:textId="77777777" w:rsidR="008225C1" w:rsidRDefault="008225C1" w:rsidP="008225C1">
      <w:pPr>
        <w:pStyle w:val="paragraph"/>
      </w:pPr>
      <w:r>
        <w:tab/>
        <w:t>(a)</w:t>
      </w:r>
      <w:r>
        <w:tab/>
        <w:t>may make more than one request under this section; and</w:t>
      </w:r>
    </w:p>
    <w:p w14:paraId="0359B8E9" w14:textId="77777777" w:rsidR="008225C1" w:rsidRDefault="008225C1" w:rsidP="008225C1">
      <w:pPr>
        <w:pStyle w:val="paragraph"/>
      </w:pPr>
      <w:r>
        <w:tab/>
        <w:t>(b)</w:t>
      </w:r>
      <w:r>
        <w:tab/>
        <w:t>may make further requests if the Regulator is not satisfied with the information provided in response to a request.</w:t>
      </w:r>
    </w:p>
    <w:p w14:paraId="24176D22" w14:textId="77777777" w:rsidR="008225C1" w:rsidRDefault="00A853A5" w:rsidP="008225C1">
      <w:pPr>
        <w:pStyle w:val="ActHead5"/>
      </w:pPr>
      <w:bookmarkStart w:id="147" w:name="_Toc182830138"/>
      <w:proofErr w:type="gramStart"/>
      <w:r w:rsidRPr="006C224C">
        <w:rPr>
          <w:rStyle w:val="CharSectno"/>
        </w:rPr>
        <w:t>137</w:t>
      </w:r>
      <w:r w:rsidR="008225C1">
        <w:t xml:space="preserve">  Applicant</w:t>
      </w:r>
      <w:proofErr w:type="gramEnd"/>
      <w:r w:rsidR="008225C1">
        <w:t xml:space="preserve"> may withdraw </w:t>
      </w:r>
      <w:r w:rsidR="00F14FE8">
        <w:t xml:space="preserve">protection zone </w:t>
      </w:r>
      <w:r w:rsidR="008225C1">
        <w:t>application</w:t>
      </w:r>
      <w:bookmarkEnd w:id="147"/>
    </w:p>
    <w:p w14:paraId="31C26474" w14:textId="77777777" w:rsidR="00320D50" w:rsidRDefault="00320D50" w:rsidP="00320D50">
      <w:pPr>
        <w:pStyle w:val="subsection"/>
      </w:pPr>
      <w:r>
        <w:tab/>
      </w:r>
      <w:r>
        <w:tab/>
        <w:t>A person who has made a</w:t>
      </w:r>
      <w:r w:rsidR="00F14FE8">
        <w:t xml:space="preserve"> protection zone </w:t>
      </w:r>
      <w:r>
        <w:t xml:space="preserve">application may, at any time before the Regulator </w:t>
      </w:r>
      <w:proofErr w:type="gramStart"/>
      <w:r>
        <w:t>makes a decision</w:t>
      </w:r>
      <w:proofErr w:type="gramEnd"/>
      <w:r>
        <w:t xml:space="preserve"> on the application, withdraw the application by written notice to the Regulator.</w:t>
      </w:r>
    </w:p>
    <w:p w14:paraId="09948B56" w14:textId="77777777" w:rsidR="008225C1" w:rsidRDefault="00A853A5" w:rsidP="008225C1">
      <w:pPr>
        <w:pStyle w:val="ActHead5"/>
      </w:pPr>
      <w:bookmarkStart w:id="148" w:name="_Toc182830139"/>
      <w:proofErr w:type="gramStart"/>
      <w:r w:rsidRPr="006C224C">
        <w:rPr>
          <w:rStyle w:val="CharSectno"/>
        </w:rPr>
        <w:t>138</w:t>
      </w:r>
      <w:r w:rsidR="008225C1">
        <w:t xml:space="preserve">  Proposed</w:t>
      </w:r>
      <w:proofErr w:type="gramEnd"/>
      <w:r w:rsidR="008225C1">
        <w:t xml:space="preserve"> decision to refuse </w:t>
      </w:r>
      <w:r w:rsidR="00F14FE8">
        <w:t xml:space="preserve">protection zone </w:t>
      </w:r>
      <w:r w:rsidR="008225C1">
        <w:t>application</w:t>
      </w:r>
      <w:bookmarkEnd w:id="148"/>
    </w:p>
    <w:p w14:paraId="22B229E0" w14:textId="77777777" w:rsidR="00F14FE8" w:rsidRDefault="00F14FE8" w:rsidP="00F14FE8">
      <w:pPr>
        <w:pStyle w:val="subsection"/>
      </w:pPr>
      <w:r>
        <w:tab/>
        <w:t>(1)</w:t>
      </w:r>
      <w:r>
        <w:tab/>
        <w:t>If the Regulator proposes to refuse to grant a protection zone application, the Regulator must give the applicant written notice of the proposed decision.</w:t>
      </w:r>
    </w:p>
    <w:p w14:paraId="27FD42BB" w14:textId="77777777" w:rsidR="008225C1" w:rsidRDefault="008225C1" w:rsidP="008225C1">
      <w:pPr>
        <w:pStyle w:val="subsection"/>
      </w:pPr>
      <w:r>
        <w:tab/>
        <w:t>(</w:t>
      </w:r>
      <w:r w:rsidR="00F14FE8">
        <w:t>2</w:t>
      </w:r>
      <w:r>
        <w:t>)</w:t>
      </w:r>
      <w:r>
        <w:tab/>
        <w:t>The notice must:</w:t>
      </w:r>
    </w:p>
    <w:p w14:paraId="39F5B6EF" w14:textId="77777777" w:rsidR="008225C1" w:rsidRPr="00A22010" w:rsidRDefault="008225C1" w:rsidP="008225C1">
      <w:pPr>
        <w:pStyle w:val="paragraph"/>
      </w:pPr>
      <w:r w:rsidRPr="00A22010">
        <w:tab/>
        <w:t>(a)</w:t>
      </w:r>
      <w:r w:rsidRPr="00A22010">
        <w:tab/>
        <w:t xml:space="preserve">set out the Regulator’s reasons for </w:t>
      </w:r>
      <w:r>
        <w:t>the proposed decision</w:t>
      </w:r>
      <w:r w:rsidRPr="00A22010">
        <w:t>; and</w:t>
      </w:r>
    </w:p>
    <w:p w14:paraId="2277AEBD" w14:textId="77777777" w:rsidR="008225C1" w:rsidRPr="00A22010" w:rsidRDefault="008225C1" w:rsidP="008225C1">
      <w:pPr>
        <w:pStyle w:val="paragraph"/>
      </w:pPr>
      <w:r w:rsidRPr="00A22010">
        <w:tab/>
        <w:t>(b)</w:t>
      </w:r>
      <w:r w:rsidRPr="00A22010">
        <w:tab/>
        <w:t>invite the applicant to make a written submission about the proposed decision; and</w:t>
      </w:r>
    </w:p>
    <w:p w14:paraId="6477602D" w14:textId="77777777" w:rsidR="008225C1" w:rsidRPr="00A22010" w:rsidRDefault="008225C1" w:rsidP="008225C1">
      <w:pPr>
        <w:pStyle w:val="paragraph"/>
      </w:pPr>
      <w:r w:rsidRPr="00A22010">
        <w:tab/>
        <w:t>(c)</w:t>
      </w:r>
      <w:r w:rsidRPr="00A22010">
        <w:tab/>
        <w:t xml:space="preserve">specify the </w:t>
      </w:r>
      <w:r w:rsidR="00862BAB">
        <w:t>day on or before which</w:t>
      </w:r>
      <w:r w:rsidRPr="00A22010">
        <w:t xml:space="preserve"> the submission must be made.</w:t>
      </w:r>
    </w:p>
    <w:p w14:paraId="52B17E2E" w14:textId="77777777" w:rsidR="008225C1" w:rsidRDefault="008225C1" w:rsidP="008225C1">
      <w:pPr>
        <w:pStyle w:val="subsection"/>
      </w:pPr>
      <w:r>
        <w:tab/>
        <w:t>(</w:t>
      </w:r>
      <w:r w:rsidR="00F14FE8">
        <w:t>3</w:t>
      </w:r>
      <w:r>
        <w:t>)</w:t>
      </w:r>
      <w:r>
        <w:tab/>
        <w:t xml:space="preserve">The </w:t>
      </w:r>
      <w:r w:rsidR="00862BAB">
        <w:t xml:space="preserve">day specified for the purposes of </w:t>
      </w:r>
      <w:r w:rsidR="0065221B">
        <w:t>paragraph (</w:t>
      </w:r>
      <w:r w:rsidR="00F14FE8">
        <w:t>2</w:t>
      </w:r>
      <w:r w:rsidR="00862BAB">
        <w:t xml:space="preserve">)(c) </w:t>
      </w:r>
      <w:r>
        <w:t>must be reasonable.</w:t>
      </w:r>
    </w:p>
    <w:p w14:paraId="7E4290C3" w14:textId="77777777" w:rsidR="008225C1" w:rsidRDefault="008225C1" w:rsidP="008225C1">
      <w:pPr>
        <w:pStyle w:val="subsection"/>
      </w:pPr>
      <w:r>
        <w:tab/>
        <w:t>(</w:t>
      </w:r>
      <w:r w:rsidR="00F14FE8">
        <w:t>4</w:t>
      </w:r>
      <w:r>
        <w:t>)</w:t>
      </w:r>
      <w:r>
        <w:tab/>
        <w:t xml:space="preserve">If the applicant makes a submission </w:t>
      </w:r>
      <w:r w:rsidR="00EB3C58">
        <w:t xml:space="preserve">on or before </w:t>
      </w:r>
      <w:r>
        <w:t xml:space="preserve">the </w:t>
      </w:r>
      <w:r w:rsidR="00EB3C58">
        <w:t xml:space="preserve">day specified for the purposes of </w:t>
      </w:r>
      <w:r w:rsidR="0065221B">
        <w:t>paragraph (</w:t>
      </w:r>
      <w:r w:rsidR="00F14FE8">
        <w:t>2</w:t>
      </w:r>
      <w:r w:rsidR="00EB3C58">
        <w:t>)(c)</w:t>
      </w:r>
      <w:r>
        <w:t>, the Regulator must take the submission into account in deciding whether to grant, or refuse to grant, the application.</w:t>
      </w:r>
    </w:p>
    <w:p w14:paraId="5AB871D0" w14:textId="77777777" w:rsidR="00320D50" w:rsidRDefault="00A853A5" w:rsidP="00320D50">
      <w:pPr>
        <w:pStyle w:val="ActHead5"/>
      </w:pPr>
      <w:bookmarkStart w:id="149" w:name="_Toc182830140"/>
      <w:proofErr w:type="gramStart"/>
      <w:r w:rsidRPr="006C224C">
        <w:rPr>
          <w:rStyle w:val="CharSectno"/>
        </w:rPr>
        <w:lastRenderedPageBreak/>
        <w:t>139</w:t>
      </w:r>
      <w:r w:rsidR="00320D50">
        <w:t xml:space="preserve">  Decision</w:t>
      </w:r>
      <w:proofErr w:type="gramEnd"/>
      <w:r w:rsidR="00320D50">
        <w:t xml:space="preserve"> on </w:t>
      </w:r>
      <w:r w:rsidR="00F14FE8">
        <w:t xml:space="preserve">protection zone </w:t>
      </w:r>
      <w:r w:rsidR="00320D50">
        <w:t>application</w:t>
      </w:r>
      <w:bookmarkEnd w:id="149"/>
    </w:p>
    <w:p w14:paraId="70F324D5" w14:textId="77777777" w:rsidR="00320D50" w:rsidRPr="0060267C" w:rsidRDefault="00320D50" w:rsidP="00320D50">
      <w:pPr>
        <w:pStyle w:val="SubsectionHead"/>
      </w:pPr>
      <w:r>
        <w:t xml:space="preserve">Decision to grant </w:t>
      </w:r>
      <w:r w:rsidR="00F14FE8">
        <w:t xml:space="preserve">protection zone </w:t>
      </w:r>
      <w:r>
        <w:t>application</w:t>
      </w:r>
    </w:p>
    <w:p w14:paraId="3AD8EB47" w14:textId="77777777" w:rsidR="00320D50" w:rsidRDefault="00320D50" w:rsidP="00320D50">
      <w:pPr>
        <w:pStyle w:val="subsection"/>
      </w:pPr>
      <w:r>
        <w:tab/>
        <w:t>(1)</w:t>
      </w:r>
      <w:r>
        <w:tab/>
        <w:t>If the Regulator decides to grant a</w:t>
      </w:r>
      <w:r w:rsidR="00F14FE8">
        <w:t xml:space="preserve"> protection zone </w:t>
      </w:r>
      <w:r>
        <w:t>application:</w:t>
      </w:r>
    </w:p>
    <w:p w14:paraId="2EC6CBD9" w14:textId="77777777" w:rsidR="00320D50" w:rsidRDefault="00320D50" w:rsidP="00320D50">
      <w:pPr>
        <w:pStyle w:val="paragraph"/>
      </w:pPr>
      <w:r>
        <w:tab/>
        <w:t>(a)</w:t>
      </w:r>
      <w:r>
        <w:tab/>
        <w:t>the Regulator must give written notice of the decision to:</w:t>
      </w:r>
    </w:p>
    <w:p w14:paraId="1B87217F" w14:textId="77777777" w:rsidR="00320D50" w:rsidRPr="00545FAD" w:rsidRDefault="00320D50" w:rsidP="00320D50">
      <w:pPr>
        <w:pStyle w:val="paragraphsub"/>
      </w:pPr>
      <w:r>
        <w:tab/>
        <w:t>(</w:t>
      </w:r>
      <w:proofErr w:type="spellStart"/>
      <w:r>
        <w:t>i</w:t>
      </w:r>
      <w:proofErr w:type="spellEnd"/>
      <w:r>
        <w:t>)</w:t>
      </w:r>
      <w:r>
        <w:tab/>
      </w:r>
      <w:r w:rsidRPr="00545FAD">
        <w:t>the applicant; and</w:t>
      </w:r>
    </w:p>
    <w:p w14:paraId="2A1CBA90" w14:textId="77777777" w:rsidR="00F410DD" w:rsidRPr="00545FAD" w:rsidRDefault="00F410DD" w:rsidP="00F410DD">
      <w:pPr>
        <w:pStyle w:val="paragraphsub"/>
      </w:pPr>
      <w:r>
        <w:tab/>
        <w:t>(ii)</w:t>
      </w:r>
      <w:r>
        <w:tab/>
        <w:t xml:space="preserve">any licence holder that was required to be given notice under subsection </w:t>
      </w:r>
      <w:r w:rsidR="00A853A5">
        <w:t>133</w:t>
      </w:r>
      <w:r>
        <w:t>(1) in relation to the application; and</w:t>
      </w:r>
    </w:p>
    <w:p w14:paraId="2B2DED59" w14:textId="77777777" w:rsidR="00320D50" w:rsidRPr="003326FC" w:rsidRDefault="00320D50" w:rsidP="00320D50">
      <w:pPr>
        <w:pStyle w:val="paragraph"/>
      </w:pPr>
      <w:r>
        <w:tab/>
        <w:t>(b)</w:t>
      </w:r>
      <w:r>
        <w:tab/>
        <w:t xml:space="preserve">the Regulator must </w:t>
      </w:r>
      <w:r w:rsidR="005C79F8">
        <w:t xml:space="preserve">give effect to the application by </w:t>
      </w:r>
      <w:r>
        <w:t>mak</w:t>
      </w:r>
      <w:r w:rsidR="005C79F8">
        <w:t>ing</w:t>
      </w:r>
      <w:r>
        <w:t xml:space="preserve"> a </w:t>
      </w:r>
      <w:r w:rsidR="002C2C9E">
        <w:t xml:space="preserve">protection zone </w:t>
      </w:r>
      <w:r>
        <w:t>determination, or vary</w:t>
      </w:r>
      <w:r w:rsidR="005C79F8">
        <w:t>ing</w:t>
      </w:r>
      <w:r>
        <w:t xml:space="preserve"> or revok</w:t>
      </w:r>
      <w:r w:rsidR="005C79F8">
        <w:t>ing</w:t>
      </w:r>
      <w:r>
        <w:t xml:space="preserve"> a </w:t>
      </w:r>
      <w:r w:rsidR="002C2C9E">
        <w:t xml:space="preserve">protection zone </w:t>
      </w:r>
      <w:r>
        <w:t>determination, in relation to the application before the end of 30 days after the Regulator makes the decision.</w:t>
      </w:r>
    </w:p>
    <w:p w14:paraId="1BF72A4E" w14:textId="77777777" w:rsidR="00320D50" w:rsidRPr="0060267C" w:rsidRDefault="00320D50" w:rsidP="00320D50">
      <w:pPr>
        <w:pStyle w:val="SubsectionHead"/>
      </w:pPr>
      <w:r>
        <w:t xml:space="preserve">Decision not to grant </w:t>
      </w:r>
      <w:r w:rsidR="00F14FE8">
        <w:t xml:space="preserve">protection zone </w:t>
      </w:r>
      <w:r>
        <w:t>application</w:t>
      </w:r>
    </w:p>
    <w:p w14:paraId="741EA3F0" w14:textId="77777777" w:rsidR="00320D50" w:rsidRDefault="00320D50" w:rsidP="00320D50">
      <w:pPr>
        <w:pStyle w:val="subsection"/>
      </w:pPr>
      <w:r>
        <w:tab/>
        <w:t>(</w:t>
      </w:r>
      <w:r w:rsidR="00D54615">
        <w:t>2</w:t>
      </w:r>
      <w:r>
        <w:t>)</w:t>
      </w:r>
      <w:r>
        <w:tab/>
        <w:t>If the Regulator decides not to grant a</w:t>
      </w:r>
      <w:r w:rsidR="00F14FE8">
        <w:t xml:space="preserve"> protection zone </w:t>
      </w:r>
      <w:r>
        <w:t>application, the Regulator must give written notice of the decision to:</w:t>
      </w:r>
    </w:p>
    <w:p w14:paraId="56841177" w14:textId="77777777" w:rsidR="00320D50" w:rsidRPr="009E51DA" w:rsidRDefault="00320D50" w:rsidP="00320D50">
      <w:pPr>
        <w:pStyle w:val="paragraph"/>
      </w:pPr>
      <w:r>
        <w:tab/>
        <w:t>(a)</w:t>
      </w:r>
      <w:r>
        <w:tab/>
        <w:t>t</w:t>
      </w:r>
      <w:r w:rsidRPr="009E51DA">
        <w:t>he applicant; and</w:t>
      </w:r>
    </w:p>
    <w:p w14:paraId="239EF5FF" w14:textId="77777777" w:rsidR="000035B8" w:rsidRPr="00545FAD" w:rsidRDefault="000035B8" w:rsidP="000035B8">
      <w:pPr>
        <w:pStyle w:val="paragraph"/>
      </w:pPr>
      <w:r>
        <w:tab/>
        <w:t>(b)</w:t>
      </w:r>
      <w:r>
        <w:tab/>
        <w:t xml:space="preserve">any licence holder that was required to be given notice under subsection </w:t>
      </w:r>
      <w:r w:rsidR="00A853A5">
        <w:t>133</w:t>
      </w:r>
      <w:r>
        <w:t>(1) in relation to the application.</w:t>
      </w:r>
    </w:p>
    <w:p w14:paraId="24500377" w14:textId="77777777" w:rsidR="00850B8E" w:rsidRPr="00F448CE" w:rsidRDefault="00850B8E" w:rsidP="00850B8E">
      <w:pPr>
        <w:pStyle w:val="ActHead2"/>
      </w:pPr>
      <w:bookmarkStart w:id="150" w:name="_Toc182830141"/>
      <w:r w:rsidRPr="006C224C">
        <w:rPr>
          <w:rStyle w:val="CharPartNo"/>
        </w:rPr>
        <w:t>Part 7</w:t>
      </w:r>
      <w:r w:rsidRPr="00F448CE">
        <w:t>—</w:t>
      </w:r>
      <w:r w:rsidRPr="006C224C">
        <w:rPr>
          <w:rStyle w:val="CharPartText"/>
        </w:rPr>
        <w:t>Work health and safety</w:t>
      </w:r>
      <w:bookmarkEnd w:id="150"/>
    </w:p>
    <w:p w14:paraId="2CA1BF2D" w14:textId="77777777" w:rsidR="00850B8E" w:rsidRPr="006C224C" w:rsidRDefault="00850B8E" w:rsidP="00850B8E">
      <w:pPr>
        <w:pStyle w:val="Header"/>
      </w:pPr>
      <w:r w:rsidRPr="006C224C">
        <w:rPr>
          <w:rStyle w:val="CharDivNo"/>
        </w:rPr>
        <w:t xml:space="preserve"> </w:t>
      </w:r>
      <w:r w:rsidRPr="006C224C">
        <w:rPr>
          <w:rStyle w:val="CharDivText"/>
        </w:rPr>
        <w:t xml:space="preserve"> </w:t>
      </w:r>
    </w:p>
    <w:p w14:paraId="542FFE1C" w14:textId="77777777" w:rsidR="00850B8E" w:rsidRPr="00F448CE" w:rsidRDefault="00A853A5" w:rsidP="00850B8E">
      <w:pPr>
        <w:pStyle w:val="ActHead5"/>
      </w:pPr>
      <w:bookmarkStart w:id="151" w:name="_Toc182830142"/>
      <w:proofErr w:type="gramStart"/>
      <w:r w:rsidRPr="006C224C">
        <w:rPr>
          <w:rStyle w:val="CharSectno"/>
        </w:rPr>
        <w:t>140</w:t>
      </w:r>
      <w:r w:rsidR="00850B8E" w:rsidRPr="00F448CE">
        <w:t xml:space="preserve">  Purposes</w:t>
      </w:r>
      <w:proofErr w:type="gramEnd"/>
      <w:r w:rsidR="00850B8E" w:rsidRPr="00F448CE">
        <w:t xml:space="preserve"> of this Part</w:t>
      </w:r>
      <w:bookmarkEnd w:id="151"/>
    </w:p>
    <w:p w14:paraId="50344D11" w14:textId="77777777" w:rsidR="00850B8E" w:rsidRPr="00F448CE" w:rsidRDefault="00850B8E" w:rsidP="00850B8E">
      <w:pPr>
        <w:pStyle w:val="subsection"/>
      </w:pPr>
      <w:r w:rsidRPr="00F448CE">
        <w:tab/>
      </w:r>
      <w:r w:rsidRPr="00F448CE">
        <w:tab/>
        <w:t xml:space="preserve">This Part has effect for the purposes of </w:t>
      </w:r>
      <w:r w:rsidR="0065221B">
        <w:t>subsection 2</w:t>
      </w:r>
      <w:r w:rsidRPr="00F448CE">
        <w:t>43(2) of the Act.</w:t>
      </w:r>
    </w:p>
    <w:p w14:paraId="017D574D" w14:textId="77777777" w:rsidR="00850B8E" w:rsidRPr="00F448CE" w:rsidRDefault="00A853A5" w:rsidP="00850B8E">
      <w:pPr>
        <w:pStyle w:val="ActHead5"/>
      </w:pPr>
      <w:bookmarkStart w:id="152" w:name="_Toc182830143"/>
      <w:proofErr w:type="gramStart"/>
      <w:r w:rsidRPr="006C224C">
        <w:rPr>
          <w:rStyle w:val="CharSectno"/>
        </w:rPr>
        <w:t>141</w:t>
      </w:r>
      <w:r w:rsidR="00850B8E" w:rsidRPr="00F448CE">
        <w:t xml:space="preserve">  </w:t>
      </w:r>
      <w:r w:rsidR="00850B8E" w:rsidRPr="00F448CE">
        <w:rPr>
          <w:i/>
        </w:rPr>
        <w:t>Work</w:t>
      </w:r>
      <w:proofErr w:type="gramEnd"/>
      <w:r w:rsidR="00850B8E" w:rsidRPr="00F448CE">
        <w:rPr>
          <w:i/>
        </w:rPr>
        <w:t xml:space="preserve"> Health and Safety </w:t>
      </w:r>
      <w:r w:rsidR="00A719EC">
        <w:rPr>
          <w:i/>
        </w:rPr>
        <w:t>Regulations 2</w:t>
      </w:r>
      <w:r w:rsidR="00850B8E" w:rsidRPr="00F448CE">
        <w:rPr>
          <w:i/>
        </w:rPr>
        <w:t>011</w:t>
      </w:r>
      <w:r w:rsidR="00850B8E" w:rsidRPr="00F448CE">
        <w:t xml:space="preserve"> apply with modifications</w:t>
      </w:r>
      <w:bookmarkEnd w:id="152"/>
    </w:p>
    <w:p w14:paraId="408ADB72" w14:textId="77777777" w:rsidR="00850B8E" w:rsidRPr="00F448CE" w:rsidRDefault="00850B8E" w:rsidP="00850B8E">
      <w:pPr>
        <w:pStyle w:val="subsection"/>
      </w:pPr>
      <w:r w:rsidRPr="00F448CE">
        <w:tab/>
      </w:r>
      <w:r w:rsidRPr="00F448CE">
        <w:tab/>
        <w:t xml:space="preserve">The provisions of the </w:t>
      </w:r>
      <w:r w:rsidRPr="00F448CE">
        <w:rPr>
          <w:i/>
        </w:rPr>
        <w:t xml:space="preserve">Work Health and Safety </w:t>
      </w:r>
      <w:r w:rsidR="00A719EC">
        <w:rPr>
          <w:i/>
        </w:rPr>
        <w:t>Regulations 2</w:t>
      </w:r>
      <w:r w:rsidRPr="00F448CE">
        <w:rPr>
          <w:i/>
        </w:rPr>
        <w:t>011</w:t>
      </w:r>
      <w:r w:rsidRPr="00F448CE">
        <w:t xml:space="preserve"> apply, with the modifications set out in </w:t>
      </w:r>
      <w:r w:rsidR="0065221B">
        <w:t>Schedule 1</w:t>
      </w:r>
      <w:r w:rsidRPr="00F448CE">
        <w:t xml:space="preserve"> to this instrument, for the purposes of the Work Health and Safety Act as applied by </w:t>
      </w:r>
      <w:r w:rsidR="0065221B">
        <w:t>Part 1</w:t>
      </w:r>
      <w:r w:rsidRPr="00F448CE">
        <w:t xml:space="preserve"> of </w:t>
      </w:r>
      <w:r w:rsidR="0065221B">
        <w:t>Chapter 6</w:t>
      </w:r>
      <w:r w:rsidRPr="00F448CE">
        <w:t xml:space="preserve"> of the </w:t>
      </w:r>
      <w:r w:rsidRPr="00F448CE">
        <w:rPr>
          <w:i/>
        </w:rPr>
        <w:t>Offshore Electricity Infrastructure Act 2021</w:t>
      </w:r>
      <w:r w:rsidRPr="00F448CE">
        <w:t>.</w:t>
      </w:r>
    </w:p>
    <w:p w14:paraId="2A118047" w14:textId="77777777" w:rsidR="00A73EC0" w:rsidRDefault="00A73EC0" w:rsidP="00A73EC0">
      <w:pPr>
        <w:pStyle w:val="ActHead2"/>
      </w:pPr>
      <w:bookmarkStart w:id="153" w:name="_Toc182830144"/>
      <w:r w:rsidRPr="006C224C">
        <w:rPr>
          <w:rStyle w:val="CharPartNo"/>
        </w:rPr>
        <w:t>Part 8</w:t>
      </w:r>
      <w:r>
        <w:t>—</w:t>
      </w:r>
      <w:r w:rsidRPr="006C224C">
        <w:rPr>
          <w:rStyle w:val="CharPartText"/>
        </w:rPr>
        <w:t>Information relating to offshore infrastructure</w:t>
      </w:r>
      <w:bookmarkEnd w:id="153"/>
    </w:p>
    <w:p w14:paraId="7C72FD41" w14:textId="77777777" w:rsidR="00A73EC0" w:rsidRPr="006C224C" w:rsidRDefault="00A73EC0" w:rsidP="00A73EC0">
      <w:pPr>
        <w:pStyle w:val="Header"/>
      </w:pPr>
      <w:r w:rsidRPr="006C224C">
        <w:rPr>
          <w:rStyle w:val="CharDivNo"/>
        </w:rPr>
        <w:t xml:space="preserve"> </w:t>
      </w:r>
      <w:r w:rsidRPr="006C224C">
        <w:rPr>
          <w:rStyle w:val="CharDivText"/>
        </w:rPr>
        <w:t xml:space="preserve"> </w:t>
      </w:r>
    </w:p>
    <w:p w14:paraId="626AA22B" w14:textId="77777777" w:rsidR="00A73EC0" w:rsidRDefault="00A853A5" w:rsidP="00A73EC0">
      <w:pPr>
        <w:pStyle w:val="ActHead5"/>
      </w:pPr>
      <w:bookmarkStart w:id="154" w:name="_Toc182830145"/>
      <w:proofErr w:type="gramStart"/>
      <w:r w:rsidRPr="006C224C">
        <w:rPr>
          <w:rStyle w:val="CharSectno"/>
        </w:rPr>
        <w:t>142</w:t>
      </w:r>
      <w:r w:rsidR="00A73EC0">
        <w:t xml:space="preserve">  Requirements</w:t>
      </w:r>
      <w:proofErr w:type="gramEnd"/>
      <w:r w:rsidR="00A73EC0">
        <w:t xml:space="preserve"> to keep accounts, records and other documents</w:t>
      </w:r>
      <w:bookmarkEnd w:id="154"/>
    </w:p>
    <w:p w14:paraId="2FDC39B1" w14:textId="77777777" w:rsidR="00495538" w:rsidRPr="00495538" w:rsidRDefault="00495538" w:rsidP="00495538">
      <w:pPr>
        <w:pStyle w:val="SubsectionHead"/>
      </w:pPr>
      <w:r>
        <w:t>Accounts, records and other documents that must be kept</w:t>
      </w:r>
    </w:p>
    <w:p w14:paraId="2E9E0E9F" w14:textId="77777777" w:rsidR="00A73EC0" w:rsidRDefault="00A73EC0" w:rsidP="00A73EC0">
      <w:pPr>
        <w:pStyle w:val="subsection"/>
      </w:pPr>
      <w:r>
        <w:tab/>
        <w:t>(1)</w:t>
      </w:r>
      <w:r>
        <w:tab/>
        <w:t xml:space="preserve">For the purposes of </w:t>
      </w:r>
      <w:r w:rsidR="0065221B">
        <w:t>paragraph 2</w:t>
      </w:r>
      <w:r>
        <w:t>68(1)(a) of the Act, a licence holder must keep the following:</w:t>
      </w:r>
    </w:p>
    <w:p w14:paraId="00A3C301" w14:textId="77777777" w:rsidR="00A73EC0" w:rsidRDefault="00A73EC0" w:rsidP="00A73EC0">
      <w:pPr>
        <w:pStyle w:val="paragraph"/>
      </w:pPr>
      <w:r>
        <w:tab/>
        <w:t>(a)</w:t>
      </w:r>
      <w:r>
        <w:tab/>
      </w:r>
      <w:r w:rsidRPr="00932A6A">
        <w:t xml:space="preserve">any written reports of audits or inspections of </w:t>
      </w:r>
      <w:r>
        <w:t xml:space="preserve">licence infrastructure in relation to the </w:t>
      </w:r>
      <w:proofErr w:type="gramStart"/>
      <w:r>
        <w:t>licence;</w:t>
      </w:r>
      <w:proofErr w:type="gramEnd"/>
    </w:p>
    <w:p w14:paraId="257CBDA7" w14:textId="77777777" w:rsidR="00A73EC0" w:rsidRPr="001568E6" w:rsidRDefault="00A73EC0" w:rsidP="00A73EC0">
      <w:pPr>
        <w:pStyle w:val="paragraph"/>
      </w:pPr>
      <w:r>
        <w:tab/>
        <w:t>(b)</w:t>
      </w:r>
      <w:r>
        <w:tab/>
        <w:t xml:space="preserve">any written reports of audits </w:t>
      </w:r>
      <w:r w:rsidRPr="008046A3">
        <w:t>or inspections</w:t>
      </w:r>
      <w:r>
        <w:t xml:space="preserve"> of licence activities (whether conducted by the licence holder or another person</w:t>
      </w:r>
      <w:proofErr w:type="gramStart"/>
      <w:r>
        <w:t>);</w:t>
      </w:r>
      <w:proofErr w:type="gramEnd"/>
    </w:p>
    <w:p w14:paraId="3D8483AA" w14:textId="77777777" w:rsidR="00A73EC0" w:rsidRDefault="00A73EC0" w:rsidP="00A73EC0">
      <w:pPr>
        <w:pStyle w:val="paragraph"/>
      </w:pPr>
      <w:r>
        <w:tab/>
        <w:t>(c)</w:t>
      </w:r>
      <w:r>
        <w:tab/>
        <w:t xml:space="preserve">any accounts, records or other documents relating to the licence holder’s obligations under the applied work health and safety </w:t>
      </w:r>
      <w:proofErr w:type="gramStart"/>
      <w:r>
        <w:t>provisions;</w:t>
      </w:r>
      <w:proofErr w:type="gramEnd"/>
    </w:p>
    <w:p w14:paraId="1FBBE77D" w14:textId="77777777" w:rsidR="00A73EC0" w:rsidRDefault="00A73EC0" w:rsidP="00A73EC0">
      <w:pPr>
        <w:pStyle w:val="paragraph"/>
      </w:pPr>
      <w:r>
        <w:lastRenderedPageBreak/>
        <w:tab/>
        <w:t>(d)</w:t>
      </w:r>
      <w:r>
        <w:tab/>
      </w:r>
      <w:r w:rsidRPr="00932A6A">
        <w:t xml:space="preserve">any other records relevant to </w:t>
      </w:r>
      <w:r>
        <w:t>whether the licence holder</w:t>
      </w:r>
      <w:r w:rsidRPr="00932A6A">
        <w:t xml:space="preserve"> </w:t>
      </w:r>
      <w:r>
        <w:t xml:space="preserve">has complied with </w:t>
      </w:r>
      <w:r w:rsidRPr="00932A6A">
        <w:t xml:space="preserve">the Act, </w:t>
      </w:r>
      <w:r>
        <w:t xml:space="preserve">this instrument </w:t>
      </w:r>
      <w:r w:rsidRPr="00932A6A">
        <w:t>or the management plan</w:t>
      </w:r>
      <w:r>
        <w:t xml:space="preserve"> (if any) for the licence.</w:t>
      </w:r>
    </w:p>
    <w:p w14:paraId="06AC7696" w14:textId="77777777" w:rsidR="00A73EC0" w:rsidRDefault="00A73EC0" w:rsidP="00A73EC0">
      <w:pPr>
        <w:pStyle w:val="subsection"/>
      </w:pPr>
      <w:r>
        <w:tab/>
        <w:t>(2)</w:t>
      </w:r>
      <w:r>
        <w:tab/>
        <w:t xml:space="preserve">For the purposes of </w:t>
      </w:r>
      <w:r w:rsidR="0065221B">
        <w:t>paragraph 2</w:t>
      </w:r>
      <w:r>
        <w:t xml:space="preserve">68(1)(b) of the Act, a licence holder must keep </w:t>
      </w:r>
      <w:r w:rsidRPr="00D4469E">
        <w:t xml:space="preserve">any accounts, records or other documents that provide evidence in support of any statements </w:t>
      </w:r>
      <w:r>
        <w:t xml:space="preserve">included by </w:t>
      </w:r>
      <w:r w:rsidRPr="00D4469E">
        <w:t xml:space="preserve">the licence holder in an annual report under </w:t>
      </w:r>
      <w:r w:rsidR="00F33A92">
        <w:t>paragraph 3</w:t>
      </w:r>
      <w:r w:rsidRPr="00D4469E">
        <w:t>3(4)(b)</w:t>
      </w:r>
      <w:r>
        <w:t>,</w:t>
      </w:r>
      <w:r w:rsidRPr="00D4469E">
        <w:t xml:space="preserve"> or a final report under </w:t>
      </w:r>
      <w:r w:rsidR="00F33A92">
        <w:t>paragraph 3</w:t>
      </w:r>
      <w:r w:rsidRPr="00D4469E">
        <w:t>3(8)(b)</w:t>
      </w:r>
      <w:r>
        <w:t>, of this instrument</w:t>
      </w:r>
      <w:r w:rsidRPr="00D4469E">
        <w:t>.</w:t>
      </w:r>
    </w:p>
    <w:p w14:paraId="214E199B" w14:textId="77777777" w:rsidR="00A73EC0" w:rsidRDefault="00A73EC0" w:rsidP="00A73EC0">
      <w:pPr>
        <w:pStyle w:val="notetext"/>
      </w:pPr>
      <w:r>
        <w:t>Note 1:</w:t>
      </w:r>
      <w:r>
        <w:tab/>
        <w:t xml:space="preserve">The requirements in </w:t>
      </w:r>
      <w:r w:rsidR="0065221B">
        <w:t>subsections (</w:t>
      </w:r>
      <w:r>
        <w:t xml:space="preserve">1) and (2) are in addition to any requirements imposed by data management directions under sections 263 and 264 of the Act (see </w:t>
      </w:r>
      <w:r w:rsidR="0065221B">
        <w:t>subsection 2</w:t>
      </w:r>
      <w:r>
        <w:t>68(2) of the Act).</w:t>
      </w:r>
    </w:p>
    <w:p w14:paraId="4C39233A" w14:textId="77777777" w:rsidR="00A73EC0" w:rsidRDefault="00A73EC0" w:rsidP="00A73EC0">
      <w:pPr>
        <w:pStyle w:val="notetext"/>
      </w:pPr>
      <w:r>
        <w:t>Note 2:</w:t>
      </w:r>
      <w:r>
        <w:tab/>
        <w:t>The management plan for a licence must address compliance with record</w:t>
      </w:r>
      <w:r w:rsidR="00A719EC">
        <w:noBreakHyphen/>
      </w:r>
      <w:r>
        <w:t xml:space="preserve">keeping requirements (see section </w:t>
      </w:r>
      <w:r w:rsidR="00A853A5">
        <w:t>93</w:t>
      </w:r>
      <w:proofErr w:type="gramStart"/>
      <w:r>
        <w:t>), and</w:t>
      </w:r>
      <w:proofErr w:type="gramEnd"/>
      <w:r>
        <w:t xml:space="preserve"> may require a licence holder to keep documents additional to the documents mentioned in this section.</w:t>
      </w:r>
    </w:p>
    <w:p w14:paraId="470952B1" w14:textId="77777777" w:rsidR="00495538" w:rsidRPr="00495538" w:rsidRDefault="00495538" w:rsidP="00495538">
      <w:pPr>
        <w:pStyle w:val="SubsectionHead"/>
      </w:pPr>
      <w:r>
        <w:t>Manner of storing accounts, records and other documents</w:t>
      </w:r>
    </w:p>
    <w:p w14:paraId="4BB63C59" w14:textId="77777777" w:rsidR="00A73EC0" w:rsidRDefault="00A73EC0" w:rsidP="00A73EC0">
      <w:pPr>
        <w:pStyle w:val="subsection"/>
      </w:pPr>
      <w:r>
        <w:tab/>
        <w:t>(3)</w:t>
      </w:r>
      <w:r>
        <w:tab/>
        <w:t xml:space="preserve">An account, record or other document required to be kept under </w:t>
      </w:r>
      <w:r w:rsidR="0065221B">
        <w:t>subsection (</w:t>
      </w:r>
      <w:r>
        <w:t>1) or (2), or under a data management direction:</w:t>
      </w:r>
    </w:p>
    <w:p w14:paraId="2935F953" w14:textId="77777777" w:rsidR="00A73EC0" w:rsidRDefault="00A73EC0" w:rsidP="00A73EC0">
      <w:pPr>
        <w:pStyle w:val="paragraph"/>
      </w:pPr>
      <w:r>
        <w:tab/>
        <w:t>(a)</w:t>
      </w:r>
      <w:r>
        <w:tab/>
        <w:t>must be stored in a place in Australia; and</w:t>
      </w:r>
    </w:p>
    <w:p w14:paraId="16AABA93" w14:textId="77777777" w:rsidR="008A7AF8" w:rsidRDefault="008A7AF8" w:rsidP="008A7AF8">
      <w:pPr>
        <w:pStyle w:val="paragraph"/>
      </w:pPr>
      <w:r>
        <w:tab/>
        <w:t>(b)</w:t>
      </w:r>
      <w:r>
        <w:tab/>
        <w:t xml:space="preserve">must, to the extent that it is reasonably possible to do so, be stored in a place where </w:t>
      </w:r>
      <w:r w:rsidRPr="002825D2">
        <w:t>the licence holder makes decisions</w:t>
      </w:r>
      <w:r>
        <w:t xml:space="preserve"> that:</w:t>
      </w:r>
    </w:p>
    <w:p w14:paraId="2EC44F94" w14:textId="77777777" w:rsidR="008A7AF8" w:rsidRDefault="008A7AF8" w:rsidP="008A7AF8">
      <w:pPr>
        <w:pStyle w:val="paragraphsub"/>
      </w:pPr>
      <w:r>
        <w:tab/>
        <w:t>(</w:t>
      </w:r>
      <w:proofErr w:type="spellStart"/>
      <w:r>
        <w:t>i</w:t>
      </w:r>
      <w:proofErr w:type="spellEnd"/>
      <w:r>
        <w:t>)</w:t>
      </w:r>
      <w:r>
        <w:tab/>
        <w:t xml:space="preserve">are made in the capacity of a person conducting a business or undertaking (within the meaning of the </w:t>
      </w:r>
      <w:r w:rsidRPr="008A7AF8">
        <w:t>Work Health and Safety Act</w:t>
      </w:r>
      <w:r>
        <w:t>) at that place; and</w:t>
      </w:r>
    </w:p>
    <w:p w14:paraId="3C2DA0C1" w14:textId="77777777" w:rsidR="008A7AF8" w:rsidRDefault="008A7AF8" w:rsidP="008A7AF8">
      <w:pPr>
        <w:pStyle w:val="paragraphsub"/>
      </w:pPr>
      <w:r>
        <w:tab/>
        <w:t>(ii)</w:t>
      </w:r>
      <w:r>
        <w:tab/>
        <w:t>are a</w:t>
      </w:r>
      <w:r w:rsidRPr="002825D2">
        <w:t xml:space="preserve">bout matters that directly affect the health or safety of people who are relevant workers (within the meaning of </w:t>
      </w:r>
      <w:r w:rsidR="0065221B">
        <w:t>section 2</w:t>
      </w:r>
      <w:r w:rsidRPr="002825D2">
        <w:t xml:space="preserve">37 of the </w:t>
      </w:r>
      <w:r w:rsidRPr="008A7AF8">
        <w:rPr>
          <w:i/>
        </w:rPr>
        <w:t>Offshore Electricity Infrastructure Act 2021</w:t>
      </w:r>
      <w:r>
        <w:t>); and</w:t>
      </w:r>
    </w:p>
    <w:p w14:paraId="3D7CEA99" w14:textId="77777777" w:rsidR="00A73EC0" w:rsidRDefault="00A73EC0" w:rsidP="00A73EC0">
      <w:pPr>
        <w:pStyle w:val="paragraph"/>
      </w:pPr>
      <w:r>
        <w:tab/>
        <w:t>(c)</w:t>
      </w:r>
      <w:r>
        <w:tab/>
        <w:t xml:space="preserve">must be stored in a manner that allows the </w:t>
      </w:r>
      <w:r w:rsidR="00200629">
        <w:t xml:space="preserve">account, record or other document </w:t>
      </w:r>
      <w:r>
        <w:t>to be easily retrievable in a timely manner; and</w:t>
      </w:r>
    </w:p>
    <w:p w14:paraId="7C40CB4A" w14:textId="77777777" w:rsidR="00A73EC0" w:rsidRDefault="00A73EC0" w:rsidP="00A73EC0">
      <w:pPr>
        <w:pStyle w:val="paragraph"/>
      </w:pPr>
      <w:r>
        <w:tab/>
        <w:t>(d)</w:t>
      </w:r>
      <w:r>
        <w:tab/>
        <w:t>must be stored securely; and</w:t>
      </w:r>
    </w:p>
    <w:p w14:paraId="5CC3E2AC" w14:textId="77777777" w:rsidR="00A73EC0" w:rsidRDefault="00A73EC0" w:rsidP="00A73EC0">
      <w:pPr>
        <w:pStyle w:val="paragraph"/>
      </w:pPr>
      <w:r>
        <w:tab/>
        <w:t>(e)</w:t>
      </w:r>
      <w:r>
        <w:tab/>
        <w:t>must be stored for a period of at least 7 years after the account, record or document is generated.</w:t>
      </w:r>
    </w:p>
    <w:p w14:paraId="61DBC603" w14:textId="77777777" w:rsidR="00495538" w:rsidRPr="00495538" w:rsidRDefault="00495538" w:rsidP="00495538">
      <w:pPr>
        <w:pStyle w:val="SubsectionHead"/>
      </w:pPr>
      <w:r>
        <w:t>Accounts, records and other documents that are modified</w:t>
      </w:r>
    </w:p>
    <w:p w14:paraId="47483FA6" w14:textId="77777777" w:rsidR="00A73EC0" w:rsidRDefault="00A73EC0" w:rsidP="00A73EC0">
      <w:pPr>
        <w:pStyle w:val="subsection"/>
      </w:pPr>
      <w:r>
        <w:tab/>
        <w:t>(4)</w:t>
      </w:r>
      <w:r>
        <w:tab/>
        <w:t>If an account, record or other document required to be kept under this section, or under a data management direction, is modified:</w:t>
      </w:r>
    </w:p>
    <w:p w14:paraId="39BEA5FC" w14:textId="77777777" w:rsidR="00A73EC0" w:rsidRDefault="00A73EC0" w:rsidP="00A73EC0">
      <w:pPr>
        <w:pStyle w:val="paragraph"/>
      </w:pPr>
      <w:r>
        <w:tab/>
        <w:t>(a)</w:t>
      </w:r>
      <w:r>
        <w:tab/>
      </w:r>
      <w:r w:rsidR="0065221B">
        <w:t>subsection (</w:t>
      </w:r>
      <w:r>
        <w:t>3) applies separately to the unmodified account, record or document and to any modified versions of the account, record or document; and</w:t>
      </w:r>
    </w:p>
    <w:p w14:paraId="61F296DA" w14:textId="77777777" w:rsidR="00A73EC0" w:rsidRPr="002D2070" w:rsidRDefault="00A73EC0" w:rsidP="00A73EC0">
      <w:pPr>
        <w:pStyle w:val="paragraph"/>
      </w:pPr>
      <w:r>
        <w:tab/>
        <w:t>(b)</w:t>
      </w:r>
      <w:r>
        <w:tab/>
        <w:t>each modified version must be stored for a period of at least 7 years after it is modified.</w:t>
      </w:r>
    </w:p>
    <w:p w14:paraId="32920F06" w14:textId="77777777" w:rsidR="00495538" w:rsidRPr="00495538" w:rsidRDefault="00495538" w:rsidP="00495538">
      <w:pPr>
        <w:pStyle w:val="SubsectionHead"/>
      </w:pPr>
      <w:r>
        <w:t>Effect of licence ceasing to be in force</w:t>
      </w:r>
    </w:p>
    <w:p w14:paraId="28572D40" w14:textId="77777777" w:rsidR="00A73EC0" w:rsidRDefault="00A73EC0" w:rsidP="00A73EC0">
      <w:pPr>
        <w:pStyle w:val="subsection"/>
      </w:pPr>
      <w:r>
        <w:tab/>
        <w:t>(</w:t>
      </w:r>
      <w:r w:rsidR="00812CBC">
        <w:t>5</w:t>
      </w:r>
      <w:r>
        <w:t>)</w:t>
      </w:r>
      <w:r>
        <w:tab/>
        <w:t>If a person held a licence that has ceased to be in force:</w:t>
      </w:r>
    </w:p>
    <w:p w14:paraId="336FC273" w14:textId="77777777" w:rsidR="00625806" w:rsidRDefault="00625806" w:rsidP="00625806">
      <w:pPr>
        <w:pStyle w:val="paragraph"/>
      </w:pPr>
      <w:r>
        <w:tab/>
        <w:t>(a)</w:t>
      </w:r>
      <w:r>
        <w:tab/>
        <w:t xml:space="preserve">the person must continue to comply with </w:t>
      </w:r>
      <w:r w:rsidR="0065221B">
        <w:t>subsections (</w:t>
      </w:r>
      <w:r>
        <w:t xml:space="preserve">3) and (4) (except </w:t>
      </w:r>
      <w:r w:rsidR="0065221B">
        <w:t>paragraph (</w:t>
      </w:r>
      <w:r>
        <w:t>3)(b)) in relation to all accounts, records and other documents that the person was required to keep under this section or under a data management direction before the licence ceased to be in force; and</w:t>
      </w:r>
    </w:p>
    <w:p w14:paraId="61837338" w14:textId="77777777" w:rsidR="00A73EC0" w:rsidRDefault="00A73EC0" w:rsidP="00A73EC0">
      <w:pPr>
        <w:pStyle w:val="paragraph"/>
      </w:pPr>
      <w:r>
        <w:tab/>
        <w:t>(b)</w:t>
      </w:r>
      <w:r>
        <w:tab/>
        <w:t xml:space="preserve">the obligation in </w:t>
      </w:r>
      <w:r w:rsidR="0065221B">
        <w:t>paragraph (</w:t>
      </w:r>
      <w:r>
        <w:t xml:space="preserve">a) of this subsection continues to apply to the person until the periods in </w:t>
      </w:r>
      <w:r w:rsidR="00F2638D">
        <w:t>paragraph</w:t>
      </w:r>
      <w:r w:rsidR="00AF0835">
        <w:t>s</w:t>
      </w:r>
      <w:r w:rsidR="00F2638D">
        <w:t> (</w:t>
      </w:r>
      <w:r>
        <w:t xml:space="preserve">3)(e) and (4)(b) have passed for all </w:t>
      </w:r>
      <w:r>
        <w:lastRenderedPageBreak/>
        <w:t>accounts, records</w:t>
      </w:r>
      <w:r w:rsidR="00C44C79">
        <w:t xml:space="preserve"> and other</w:t>
      </w:r>
      <w:r>
        <w:t xml:space="preserve"> documents that the person was required to keep.</w:t>
      </w:r>
    </w:p>
    <w:p w14:paraId="0AE80317" w14:textId="77777777" w:rsidR="00495538" w:rsidRPr="00495538" w:rsidRDefault="00495538" w:rsidP="00495538">
      <w:pPr>
        <w:pStyle w:val="SubsectionHead"/>
      </w:pPr>
      <w:r>
        <w:t>Effect of licence transfer</w:t>
      </w:r>
    </w:p>
    <w:p w14:paraId="01CB315F" w14:textId="77777777" w:rsidR="00B90D6D" w:rsidRDefault="00B90D6D" w:rsidP="00B90D6D">
      <w:pPr>
        <w:pStyle w:val="subsection"/>
      </w:pPr>
      <w:r>
        <w:tab/>
        <w:t>(</w:t>
      </w:r>
      <w:r w:rsidR="00812CBC">
        <w:t>6</w:t>
      </w:r>
      <w:r>
        <w:t>)</w:t>
      </w:r>
      <w:r>
        <w:tab/>
        <w:t xml:space="preserve">If a licence is transferred under </w:t>
      </w:r>
      <w:r w:rsidR="003B65FA">
        <w:t>Division 2</w:t>
      </w:r>
      <w:r>
        <w:t xml:space="preserve"> of </w:t>
      </w:r>
      <w:r w:rsidR="0065221B">
        <w:t>Part 2</w:t>
      </w:r>
      <w:r>
        <w:t xml:space="preserve"> of Chapter 3 of the Act:</w:t>
      </w:r>
    </w:p>
    <w:p w14:paraId="6B31BCD6" w14:textId="77777777" w:rsidR="00B90D6D" w:rsidRDefault="00B90D6D" w:rsidP="00B90D6D">
      <w:pPr>
        <w:pStyle w:val="paragraph"/>
      </w:pPr>
      <w:r>
        <w:tab/>
        <w:t>(a)</w:t>
      </w:r>
      <w:r>
        <w:tab/>
        <w:t xml:space="preserve">the transferor (within the meaning of </w:t>
      </w:r>
      <w:r w:rsidR="00F2638D">
        <w:t>section 7</w:t>
      </w:r>
      <w:r>
        <w:t xml:space="preserve">0 of the Act) </w:t>
      </w:r>
      <w:r w:rsidR="004638CE">
        <w:t xml:space="preserve">must continue to comply with </w:t>
      </w:r>
      <w:r w:rsidR="0065221B">
        <w:t>subsections (</w:t>
      </w:r>
      <w:r w:rsidR="004638CE">
        <w:t>3)</w:t>
      </w:r>
      <w:r w:rsidR="00625806">
        <w:t xml:space="preserve"> and (4) </w:t>
      </w:r>
      <w:r w:rsidR="004638CE">
        <w:t xml:space="preserve">(except </w:t>
      </w:r>
      <w:r w:rsidR="0065221B">
        <w:t>paragraph (</w:t>
      </w:r>
      <w:r w:rsidR="004638CE">
        <w:t xml:space="preserve">3)(b)) in relation to all accounts, records and other documents that the transferor was required to keep under this section or under a data management direction before the </w:t>
      </w:r>
      <w:r w:rsidR="0034316C">
        <w:t>transfer took effect</w:t>
      </w:r>
      <w:r w:rsidR="004638CE">
        <w:t xml:space="preserve">; </w:t>
      </w:r>
      <w:r>
        <w:t>and</w:t>
      </w:r>
    </w:p>
    <w:p w14:paraId="6E2647D7" w14:textId="77777777" w:rsidR="004638CE" w:rsidRDefault="004638CE" w:rsidP="004638CE">
      <w:pPr>
        <w:pStyle w:val="paragraph"/>
      </w:pPr>
      <w:r>
        <w:tab/>
        <w:t>(b)</w:t>
      </w:r>
      <w:r>
        <w:tab/>
        <w:t xml:space="preserve">the obligation in </w:t>
      </w:r>
      <w:r w:rsidR="0065221B">
        <w:t>paragraph (</w:t>
      </w:r>
      <w:r>
        <w:t xml:space="preserve">a) of this subsection continues to apply to the transferor until the periods in </w:t>
      </w:r>
      <w:r w:rsidR="00F2638D">
        <w:t>paragraph</w:t>
      </w:r>
      <w:r w:rsidR="007B3DB9">
        <w:t>s</w:t>
      </w:r>
      <w:r w:rsidR="00F2638D">
        <w:t> (</w:t>
      </w:r>
      <w:r>
        <w:t>3)(e) and (4)(b) have passed for all accounts, records</w:t>
      </w:r>
      <w:r w:rsidR="000E660D">
        <w:t xml:space="preserve"> and</w:t>
      </w:r>
      <w:r>
        <w:t xml:space="preserve"> </w:t>
      </w:r>
      <w:r w:rsidR="000E660D">
        <w:t xml:space="preserve">other </w:t>
      </w:r>
      <w:r>
        <w:t>documents that the transferor was required to keep; and</w:t>
      </w:r>
    </w:p>
    <w:p w14:paraId="4D9EFBD0" w14:textId="77777777" w:rsidR="004638CE" w:rsidRDefault="004638CE" w:rsidP="004638CE">
      <w:pPr>
        <w:pStyle w:val="paragraph"/>
      </w:pPr>
      <w:r>
        <w:tab/>
        <w:t>(c)</w:t>
      </w:r>
      <w:r>
        <w:tab/>
        <w:t xml:space="preserve">the transferee (within the meaning of </w:t>
      </w:r>
      <w:r w:rsidR="00F2638D">
        <w:t>section 7</w:t>
      </w:r>
      <w:r>
        <w:t xml:space="preserve">0 of the Act) is not required to comply with </w:t>
      </w:r>
      <w:r w:rsidR="0065221B">
        <w:t>subsection (</w:t>
      </w:r>
      <w:r>
        <w:t xml:space="preserve">3) in relation to any accounts, records </w:t>
      </w:r>
      <w:r w:rsidR="000E660D">
        <w:t>or</w:t>
      </w:r>
      <w:r>
        <w:t xml:space="preserve"> other documents that the transfer</w:t>
      </w:r>
      <w:r w:rsidR="00B529F7">
        <w:t>or</w:t>
      </w:r>
      <w:r>
        <w:t xml:space="preserve"> is keeping in accordance with this subsection.</w:t>
      </w:r>
    </w:p>
    <w:p w14:paraId="672F4C60" w14:textId="77777777" w:rsidR="00A73EC0" w:rsidRDefault="00A853A5" w:rsidP="00A73EC0">
      <w:pPr>
        <w:pStyle w:val="ActHead5"/>
      </w:pPr>
      <w:bookmarkStart w:id="155" w:name="_Toc182830146"/>
      <w:proofErr w:type="gramStart"/>
      <w:r w:rsidRPr="006C224C">
        <w:rPr>
          <w:rStyle w:val="CharSectno"/>
        </w:rPr>
        <w:t>143</w:t>
      </w:r>
      <w:r w:rsidR="00A73EC0">
        <w:t xml:space="preserve">  Requirements</w:t>
      </w:r>
      <w:proofErr w:type="gramEnd"/>
      <w:r w:rsidR="00A73EC0">
        <w:t xml:space="preserve"> to keep accounts, records and other documents—offence and civil penalty provisions</w:t>
      </w:r>
      <w:bookmarkEnd w:id="155"/>
    </w:p>
    <w:p w14:paraId="1C91FBB5" w14:textId="77777777" w:rsidR="00A73EC0" w:rsidRDefault="00A73EC0" w:rsidP="00A73EC0">
      <w:pPr>
        <w:pStyle w:val="SubsectionHead"/>
      </w:pPr>
      <w:r>
        <w:t>Strict liability offence</w:t>
      </w:r>
    </w:p>
    <w:p w14:paraId="277219C2" w14:textId="77777777" w:rsidR="00A73EC0" w:rsidRDefault="00A73EC0" w:rsidP="00A73EC0">
      <w:pPr>
        <w:pStyle w:val="subsection"/>
      </w:pPr>
      <w:r>
        <w:tab/>
        <w:t>(1)</w:t>
      </w:r>
      <w:r>
        <w:tab/>
        <w:t xml:space="preserve">A person commits an offence </w:t>
      </w:r>
      <w:r w:rsidRPr="002825D2">
        <w:t>of strict liability</w:t>
      </w:r>
      <w:r>
        <w:t xml:space="preserve"> if:</w:t>
      </w:r>
    </w:p>
    <w:p w14:paraId="5F52FA7F" w14:textId="77777777" w:rsidR="00A73EC0" w:rsidRDefault="00A73EC0" w:rsidP="00A73EC0">
      <w:pPr>
        <w:pStyle w:val="paragraph"/>
      </w:pPr>
      <w:r>
        <w:tab/>
        <w:t>(a)</w:t>
      </w:r>
      <w:r>
        <w:tab/>
        <w:t xml:space="preserve">section </w:t>
      </w:r>
      <w:r w:rsidR="00A853A5">
        <w:t>142</w:t>
      </w:r>
      <w:r>
        <w:t xml:space="preserve"> requires the person to keep an account, record or document; and</w:t>
      </w:r>
    </w:p>
    <w:p w14:paraId="0D60BDDF" w14:textId="77777777" w:rsidR="00A73EC0" w:rsidRDefault="00A73EC0" w:rsidP="00A73EC0">
      <w:pPr>
        <w:pStyle w:val="paragraph"/>
      </w:pPr>
      <w:r>
        <w:tab/>
        <w:t>(b)</w:t>
      </w:r>
      <w:r>
        <w:tab/>
        <w:t xml:space="preserve">the person does not keep the account, record or document in accordance with section </w:t>
      </w:r>
      <w:r w:rsidR="00A853A5">
        <w:t>142</w:t>
      </w:r>
      <w:r>
        <w:t>.</w:t>
      </w:r>
    </w:p>
    <w:p w14:paraId="5360BE6C" w14:textId="77777777" w:rsidR="00A73EC0" w:rsidRDefault="00A73EC0" w:rsidP="00A73EC0">
      <w:pPr>
        <w:pStyle w:val="Penalty"/>
      </w:pPr>
      <w:r>
        <w:t>Penalty:</w:t>
      </w:r>
      <w:r>
        <w:tab/>
      </w:r>
      <w:r w:rsidR="00055B3E">
        <w:t>4</w:t>
      </w:r>
      <w:r>
        <w:t>0 penalty units.</w:t>
      </w:r>
    </w:p>
    <w:p w14:paraId="417607BB" w14:textId="77777777" w:rsidR="00A73EC0" w:rsidRDefault="00A73EC0" w:rsidP="00A73EC0">
      <w:pPr>
        <w:pStyle w:val="SubsectionHead"/>
      </w:pPr>
      <w:r>
        <w:t>Civil penalty</w:t>
      </w:r>
      <w:r w:rsidR="00A0117F">
        <w:t xml:space="preserve"> provision</w:t>
      </w:r>
    </w:p>
    <w:p w14:paraId="68136A3F" w14:textId="77777777" w:rsidR="00A73EC0" w:rsidRDefault="00A73EC0" w:rsidP="00A73EC0">
      <w:pPr>
        <w:pStyle w:val="subsection"/>
      </w:pPr>
      <w:r>
        <w:tab/>
        <w:t>(2)</w:t>
      </w:r>
      <w:r>
        <w:tab/>
        <w:t>A person is liable to a civil penalty if:</w:t>
      </w:r>
    </w:p>
    <w:p w14:paraId="4BDFE082" w14:textId="77777777" w:rsidR="00A73EC0" w:rsidRDefault="00A73EC0" w:rsidP="00A73EC0">
      <w:pPr>
        <w:pStyle w:val="paragraph"/>
      </w:pPr>
      <w:r>
        <w:tab/>
        <w:t>(a)</w:t>
      </w:r>
      <w:r>
        <w:tab/>
        <w:t xml:space="preserve">section </w:t>
      </w:r>
      <w:r w:rsidR="00A853A5">
        <w:t>142</w:t>
      </w:r>
      <w:r>
        <w:t xml:space="preserve"> requires the person to keep an account, record or document; and</w:t>
      </w:r>
    </w:p>
    <w:p w14:paraId="66B4AB19" w14:textId="77777777" w:rsidR="00A73EC0" w:rsidRDefault="00A73EC0" w:rsidP="00A73EC0">
      <w:pPr>
        <w:pStyle w:val="paragraph"/>
      </w:pPr>
      <w:r>
        <w:tab/>
        <w:t>(b)</w:t>
      </w:r>
      <w:r>
        <w:tab/>
        <w:t xml:space="preserve">the person does not keep the account, record or document in accordance with section </w:t>
      </w:r>
      <w:r w:rsidR="00A853A5">
        <w:t>142</w:t>
      </w:r>
      <w:r>
        <w:t>.</w:t>
      </w:r>
    </w:p>
    <w:p w14:paraId="3C14D00C" w14:textId="77777777" w:rsidR="00A73EC0" w:rsidRDefault="00A73EC0" w:rsidP="00A73EC0">
      <w:pPr>
        <w:pStyle w:val="Penalty"/>
      </w:pPr>
      <w:r>
        <w:t>Civil penalty:</w:t>
      </w:r>
      <w:r>
        <w:tab/>
      </w:r>
      <w:r w:rsidR="00055B3E">
        <w:t>4</w:t>
      </w:r>
      <w:r>
        <w:t>0 penalty units.</w:t>
      </w:r>
    </w:p>
    <w:p w14:paraId="057E40C4" w14:textId="77777777" w:rsidR="00A73EC0" w:rsidRPr="00955507" w:rsidRDefault="00A73EC0" w:rsidP="00A73EC0">
      <w:pPr>
        <w:pStyle w:val="SubsectionHead"/>
      </w:pPr>
      <w:r w:rsidRPr="00955507">
        <w:t>Continuing offences and continuing contraventions of civil penalty provisions</w:t>
      </w:r>
    </w:p>
    <w:p w14:paraId="578761F7" w14:textId="77777777" w:rsidR="00A73EC0" w:rsidRPr="00955507" w:rsidRDefault="00A73EC0" w:rsidP="00A73EC0">
      <w:pPr>
        <w:pStyle w:val="subsection"/>
      </w:pPr>
      <w:r>
        <w:tab/>
        <w:t>(</w:t>
      </w:r>
      <w:r w:rsidR="001A3D09">
        <w:t>3</w:t>
      </w:r>
      <w:r>
        <w:t>)</w:t>
      </w:r>
      <w:r>
        <w:tab/>
        <w:t xml:space="preserve">A person who commits an offence against </w:t>
      </w:r>
      <w:r w:rsidR="0065221B">
        <w:t>subsection (</w:t>
      </w:r>
      <w:r>
        <w:t>1) commits a separate offence in respect of each day (includi</w:t>
      </w:r>
      <w:r w:rsidRPr="00955507">
        <w:t>ng a day of a conviction for the offence or any later day) during which the offence continues.</w:t>
      </w:r>
    </w:p>
    <w:p w14:paraId="7FC6147F" w14:textId="77777777" w:rsidR="00A73EC0" w:rsidRDefault="00A73EC0" w:rsidP="00A73EC0">
      <w:pPr>
        <w:pStyle w:val="subsection"/>
      </w:pPr>
      <w:r w:rsidRPr="00955507">
        <w:tab/>
        <w:t>(</w:t>
      </w:r>
      <w:r w:rsidR="001A3D09">
        <w:t>4</w:t>
      </w:r>
      <w:r w:rsidRPr="00955507">
        <w:t>)</w:t>
      </w:r>
      <w:r w:rsidRPr="00955507">
        <w:tab/>
        <w:t xml:space="preserve">The maximum penalty for each day that an offence under </w:t>
      </w:r>
      <w:r w:rsidR="0065221B">
        <w:t>subsection (</w:t>
      </w:r>
      <w:r>
        <w:t>1</w:t>
      </w:r>
      <w:r w:rsidRPr="00955507">
        <w:t>) continues is 10% of the maximum penalty that can be imposed in respect of that offence.</w:t>
      </w:r>
    </w:p>
    <w:p w14:paraId="6D0D4F2F" w14:textId="77777777" w:rsidR="00A73EC0" w:rsidRDefault="00A73EC0" w:rsidP="00A73EC0">
      <w:pPr>
        <w:pStyle w:val="subsection"/>
      </w:pPr>
      <w:r>
        <w:tab/>
        <w:t>(</w:t>
      </w:r>
      <w:r w:rsidR="001A3D09">
        <w:t>5</w:t>
      </w:r>
      <w:r>
        <w:t>)</w:t>
      </w:r>
      <w:r>
        <w:tab/>
        <w:t xml:space="preserve">A person who contravenes </w:t>
      </w:r>
      <w:r w:rsidR="0065221B">
        <w:t>subsection (</w:t>
      </w:r>
      <w:r>
        <w:t>2) commits a separate contravention in respect of each day (including a day of the making of a relevant civil penalty order or any later day) during which the contravention continues.</w:t>
      </w:r>
    </w:p>
    <w:p w14:paraId="32A3B270" w14:textId="77777777" w:rsidR="00A73EC0" w:rsidRDefault="00A73EC0" w:rsidP="00A73EC0">
      <w:pPr>
        <w:pStyle w:val="subsection"/>
      </w:pPr>
      <w:r>
        <w:lastRenderedPageBreak/>
        <w:tab/>
        <w:t>(</w:t>
      </w:r>
      <w:r w:rsidR="001A3D09">
        <w:t>6</w:t>
      </w:r>
      <w:r>
        <w:t>)</w:t>
      </w:r>
      <w:r>
        <w:tab/>
        <w:t xml:space="preserve">The maximum civil penalty for each day that a contravention of </w:t>
      </w:r>
      <w:r w:rsidR="0065221B">
        <w:t>subsection (</w:t>
      </w:r>
      <w:r>
        <w:t>2) continues is 10% of the maximum civil penalty that can be imposed in respect of that contravention.</w:t>
      </w:r>
    </w:p>
    <w:p w14:paraId="4D014FF9" w14:textId="77777777" w:rsidR="003868DE" w:rsidRDefault="0065221B" w:rsidP="003868DE">
      <w:pPr>
        <w:pStyle w:val="ActHead2"/>
      </w:pPr>
      <w:bookmarkStart w:id="156" w:name="_Toc182830147"/>
      <w:r w:rsidRPr="006C224C">
        <w:rPr>
          <w:rStyle w:val="CharPartNo"/>
        </w:rPr>
        <w:t>Part 9</w:t>
      </w:r>
      <w:r w:rsidR="003868DE">
        <w:t>—</w:t>
      </w:r>
      <w:r w:rsidR="003868DE" w:rsidRPr="006C224C">
        <w:rPr>
          <w:rStyle w:val="CharPartText"/>
        </w:rPr>
        <w:t>Compliance and enforcement</w:t>
      </w:r>
      <w:bookmarkEnd w:id="156"/>
    </w:p>
    <w:p w14:paraId="4665E2C4" w14:textId="77777777" w:rsidR="003868DE" w:rsidRPr="006C224C" w:rsidRDefault="003868DE" w:rsidP="003868DE">
      <w:pPr>
        <w:pStyle w:val="Header"/>
      </w:pPr>
      <w:r w:rsidRPr="006C224C">
        <w:rPr>
          <w:rStyle w:val="CharDivNo"/>
        </w:rPr>
        <w:t xml:space="preserve"> </w:t>
      </w:r>
      <w:r w:rsidRPr="006C224C">
        <w:rPr>
          <w:rStyle w:val="CharDivText"/>
        </w:rPr>
        <w:t xml:space="preserve"> </w:t>
      </w:r>
    </w:p>
    <w:p w14:paraId="4DB954D7" w14:textId="77777777" w:rsidR="003868DE" w:rsidRDefault="00A853A5" w:rsidP="003868DE">
      <w:pPr>
        <w:pStyle w:val="ActHead5"/>
      </w:pPr>
      <w:bookmarkStart w:id="157" w:name="_Toc182830148"/>
      <w:proofErr w:type="gramStart"/>
      <w:r w:rsidRPr="006C224C">
        <w:rPr>
          <w:rStyle w:val="CharSectno"/>
        </w:rPr>
        <w:t>144</w:t>
      </w:r>
      <w:r w:rsidR="003868DE">
        <w:t xml:space="preserve">  Civil</w:t>
      </w:r>
      <w:proofErr w:type="gramEnd"/>
      <w:r w:rsidR="003868DE">
        <w:t xml:space="preserve"> penalty provisions</w:t>
      </w:r>
      <w:bookmarkEnd w:id="157"/>
    </w:p>
    <w:p w14:paraId="59F89B90" w14:textId="77777777" w:rsidR="003868DE" w:rsidRPr="00652D66" w:rsidRDefault="003868DE" w:rsidP="003868DE">
      <w:pPr>
        <w:pStyle w:val="subsection"/>
      </w:pPr>
      <w:r>
        <w:tab/>
        <w:t>(1)</w:t>
      </w:r>
      <w:r>
        <w:tab/>
        <w:t>This section is made for the purposes of paragraphs 308(1)(b), (c) and (d) of the Act.</w:t>
      </w:r>
    </w:p>
    <w:p w14:paraId="3174CCE3" w14:textId="77777777" w:rsidR="003868DE" w:rsidRPr="00686DB4" w:rsidRDefault="003868DE" w:rsidP="003868DE">
      <w:pPr>
        <w:pStyle w:val="SubsectionHead"/>
      </w:pPr>
      <w:r w:rsidRPr="005E1F83">
        <w:t>Enforceable civil penalty provisions</w:t>
      </w:r>
    </w:p>
    <w:p w14:paraId="68E4F7AE" w14:textId="77777777" w:rsidR="003868DE" w:rsidRDefault="003868DE" w:rsidP="003868DE">
      <w:pPr>
        <w:pStyle w:val="subsection"/>
      </w:pPr>
      <w:r>
        <w:tab/>
        <w:t>(2)</w:t>
      </w:r>
      <w:r>
        <w:tab/>
        <w:t xml:space="preserve">Each civil penalty provision of this instrument is enforceable under </w:t>
      </w:r>
      <w:r w:rsidR="0065221B">
        <w:t>Part 4</w:t>
      </w:r>
      <w:r>
        <w:t xml:space="preserve"> of the Regulatory Powers Act.</w:t>
      </w:r>
    </w:p>
    <w:p w14:paraId="32FEB889" w14:textId="77777777" w:rsidR="003868DE" w:rsidRDefault="003868DE" w:rsidP="003868DE">
      <w:pPr>
        <w:pStyle w:val="notetext"/>
      </w:pPr>
      <w:r>
        <w:t>Note:</w:t>
      </w:r>
      <w:r>
        <w:tab/>
      </w:r>
      <w:r w:rsidR="0065221B">
        <w:t>Part 4</w:t>
      </w:r>
      <w:r>
        <w:t xml:space="preserve"> of the Regulatory Powers Act allows a civil penalty provision to be enforced by obtaining an order for a person to pay a pecuniary penalty for the contravention of the provision.</w:t>
      </w:r>
    </w:p>
    <w:p w14:paraId="70FA2FF1" w14:textId="77777777" w:rsidR="003868DE" w:rsidRDefault="003868DE" w:rsidP="003868DE">
      <w:pPr>
        <w:pStyle w:val="SubsectionHead"/>
      </w:pPr>
      <w:r>
        <w:t>Authorised applicant</w:t>
      </w:r>
    </w:p>
    <w:p w14:paraId="490E1807" w14:textId="77777777" w:rsidR="00D8634F" w:rsidRDefault="003868DE" w:rsidP="003868DE">
      <w:pPr>
        <w:pStyle w:val="subsection"/>
      </w:pPr>
      <w:r>
        <w:tab/>
        <w:t>(3)</w:t>
      </w:r>
      <w:r>
        <w:tab/>
        <w:t xml:space="preserve">For the purposes of </w:t>
      </w:r>
      <w:r w:rsidR="0065221B">
        <w:t>Part 4</w:t>
      </w:r>
      <w:r>
        <w:t xml:space="preserve"> of the Regulatory Powers Act</w:t>
      </w:r>
      <w:r w:rsidR="00D8634F">
        <w:t>:</w:t>
      </w:r>
    </w:p>
    <w:p w14:paraId="3CBC988A" w14:textId="77777777" w:rsidR="007669B1" w:rsidRDefault="007669B1" w:rsidP="007669B1">
      <w:pPr>
        <w:pStyle w:val="paragraph"/>
      </w:pPr>
      <w:r>
        <w:tab/>
        <w:t>(a)</w:t>
      </w:r>
      <w:r>
        <w:tab/>
        <w:t>the CEO is an authorised applicant in relation to the following provisions of this instrument:</w:t>
      </w:r>
    </w:p>
    <w:p w14:paraId="2A34B15D" w14:textId="77777777" w:rsidR="007669B1" w:rsidRDefault="007669B1" w:rsidP="007669B1">
      <w:pPr>
        <w:pStyle w:val="paragraphsub"/>
      </w:pPr>
      <w:r>
        <w:tab/>
        <w:t>(</w:t>
      </w:r>
      <w:proofErr w:type="spellStart"/>
      <w:r>
        <w:t>i</w:t>
      </w:r>
      <w:proofErr w:type="spellEnd"/>
      <w:r>
        <w:t>)</w:t>
      </w:r>
      <w:r>
        <w:tab/>
      </w:r>
      <w:r w:rsidR="00C36C84">
        <w:t xml:space="preserve">subsection </w:t>
      </w:r>
      <w:proofErr w:type="gramStart"/>
      <w:r w:rsidR="00A853A5">
        <w:t>54</w:t>
      </w:r>
      <w:r w:rsidR="00C36C84">
        <w:t>(2);</w:t>
      </w:r>
      <w:proofErr w:type="gramEnd"/>
    </w:p>
    <w:p w14:paraId="4284FE59" w14:textId="77777777" w:rsidR="007669B1" w:rsidRPr="007669B1" w:rsidRDefault="00C36C84" w:rsidP="007669B1">
      <w:pPr>
        <w:pStyle w:val="paragraphsub"/>
      </w:pPr>
      <w:r>
        <w:tab/>
        <w:t>(ii)</w:t>
      </w:r>
      <w:r>
        <w:tab/>
        <w:t xml:space="preserve">subsection </w:t>
      </w:r>
      <w:r w:rsidR="00A853A5">
        <w:t>143</w:t>
      </w:r>
      <w:r>
        <w:t>(2);</w:t>
      </w:r>
      <w:r w:rsidR="007669B1">
        <w:t xml:space="preserve"> and</w:t>
      </w:r>
    </w:p>
    <w:p w14:paraId="031E73B4" w14:textId="77777777" w:rsidR="00D8634F" w:rsidRDefault="00D8634F" w:rsidP="00D8634F">
      <w:pPr>
        <w:pStyle w:val="paragraph"/>
      </w:pPr>
      <w:r>
        <w:tab/>
        <w:t>(</w:t>
      </w:r>
      <w:r w:rsidR="00676402">
        <w:t>b</w:t>
      </w:r>
      <w:r>
        <w:t>)</w:t>
      </w:r>
      <w:r>
        <w:tab/>
        <w:t>the Registrar is an authorised applicant in relation to</w:t>
      </w:r>
      <w:r w:rsidR="001871E8">
        <w:t xml:space="preserve"> </w:t>
      </w:r>
      <w:r w:rsidR="007669B1">
        <w:t xml:space="preserve">subsection </w:t>
      </w:r>
      <w:r w:rsidR="00A853A5">
        <w:t>143</w:t>
      </w:r>
      <w:r w:rsidR="007669B1">
        <w:t xml:space="preserve">(2) </w:t>
      </w:r>
      <w:r w:rsidR="001871E8">
        <w:t>of this instrument</w:t>
      </w:r>
      <w:r w:rsidR="004437CD">
        <w:t>.</w:t>
      </w:r>
    </w:p>
    <w:p w14:paraId="42496BED" w14:textId="77777777" w:rsidR="00D17998" w:rsidRDefault="00D17998" w:rsidP="00D17998">
      <w:pPr>
        <w:pStyle w:val="SubsectionHead"/>
      </w:pPr>
      <w:r>
        <w:t>Relevant court</w:t>
      </w:r>
    </w:p>
    <w:p w14:paraId="15BE2B09" w14:textId="77777777" w:rsidR="00D17998" w:rsidRDefault="00D17998" w:rsidP="00D17998">
      <w:pPr>
        <w:pStyle w:val="subsection"/>
      </w:pPr>
      <w:r>
        <w:tab/>
        <w:t>(4)</w:t>
      </w:r>
      <w:r>
        <w:tab/>
        <w:t xml:space="preserve">For the purposes of </w:t>
      </w:r>
      <w:r w:rsidR="0065221B">
        <w:t>Part 4</w:t>
      </w:r>
      <w:r>
        <w:t xml:space="preserve"> of the Regulatory Powers Act, each of the following courts is a relevant court in relation to the civil penalty provisions of this </w:t>
      </w:r>
      <w:r w:rsidR="00500EDE">
        <w:t>instrument</w:t>
      </w:r>
      <w:r>
        <w:t>:</w:t>
      </w:r>
    </w:p>
    <w:p w14:paraId="3B85AAC6" w14:textId="77777777" w:rsidR="00D17998" w:rsidRPr="00D17998" w:rsidRDefault="00D17998" w:rsidP="00D17998">
      <w:pPr>
        <w:pStyle w:val="paragraph"/>
      </w:pPr>
      <w:r>
        <w:tab/>
        <w:t>(a)</w:t>
      </w:r>
      <w:r>
        <w:tab/>
        <w:t xml:space="preserve">the Federal </w:t>
      </w:r>
      <w:proofErr w:type="gramStart"/>
      <w:r w:rsidRPr="00D17998">
        <w:t>Court;</w:t>
      </w:r>
      <w:proofErr w:type="gramEnd"/>
    </w:p>
    <w:p w14:paraId="11F531BE" w14:textId="77777777" w:rsidR="00D17998" w:rsidRPr="00D17998" w:rsidRDefault="00D17998" w:rsidP="00D17998">
      <w:pPr>
        <w:pStyle w:val="paragraph"/>
      </w:pPr>
      <w:r w:rsidRPr="00D17998">
        <w:tab/>
        <w:t>(b)</w:t>
      </w:r>
      <w:r w:rsidRPr="00D17998">
        <w:tab/>
        <w:t>the Federal Circuit and Family Court of Australia (</w:t>
      </w:r>
      <w:r w:rsidR="003B65FA">
        <w:t>Division 2</w:t>
      </w:r>
      <w:proofErr w:type="gramStart"/>
      <w:r w:rsidRPr="00D17998">
        <w:t>);</w:t>
      </w:r>
      <w:proofErr w:type="gramEnd"/>
    </w:p>
    <w:p w14:paraId="06820844" w14:textId="77777777" w:rsidR="00D17998" w:rsidRPr="005E1F83" w:rsidRDefault="00D17998" w:rsidP="00D17998">
      <w:pPr>
        <w:pStyle w:val="paragraph"/>
      </w:pPr>
      <w:r w:rsidRPr="00D17998">
        <w:tab/>
        <w:t>(c)</w:t>
      </w:r>
      <w:r w:rsidRPr="00D17998">
        <w:tab/>
        <w:t>the Suprem</w:t>
      </w:r>
      <w:r>
        <w:t>e Court of a State or Territory.</w:t>
      </w:r>
    </w:p>
    <w:p w14:paraId="4583BBB2" w14:textId="77777777" w:rsidR="003868DE" w:rsidRDefault="00A853A5" w:rsidP="003868DE">
      <w:pPr>
        <w:pStyle w:val="ActHead5"/>
      </w:pPr>
      <w:bookmarkStart w:id="158" w:name="_Toc182830149"/>
      <w:proofErr w:type="gramStart"/>
      <w:r w:rsidRPr="006C224C">
        <w:rPr>
          <w:rStyle w:val="CharSectno"/>
        </w:rPr>
        <w:t>145</w:t>
      </w:r>
      <w:r w:rsidR="003868DE">
        <w:t xml:space="preserve">  Infringement</w:t>
      </w:r>
      <w:proofErr w:type="gramEnd"/>
      <w:r w:rsidR="003868DE">
        <w:t xml:space="preserve"> notices</w:t>
      </w:r>
      <w:bookmarkEnd w:id="158"/>
    </w:p>
    <w:p w14:paraId="69C46ED5" w14:textId="77777777" w:rsidR="003868DE" w:rsidRPr="00652D66" w:rsidRDefault="003868DE" w:rsidP="003868DE">
      <w:pPr>
        <w:pStyle w:val="subsection"/>
      </w:pPr>
      <w:r>
        <w:tab/>
        <w:t>(1)</w:t>
      </w:r>
      <w:r>
        <w:tab/>
        <w:t>This section is made for the purposes of paragraphs 308(1)(e), (f) and (g) of the Act.</w:t>
      </w:r>
    </w:p>
    <w:p w14:paraId="2FDCD30C" w14:textId="77777777" w:rsidR="003868DE" w:rsidRDefault="003868DE" w:rsidP="003868DE">
      <w:pPr>
        <w:pStyle w:val="SubsectionHead"/>
      </w:pPr>
      <w:r>
        <w:t>Provisions subject to an infringement notice</w:t>
      </w:r>
    </w:p>
    <w:p w14:paraId="45993BE4" w14:textId="77777777" w:rsidR="003868DE" w:rsidRDefault="003868DE" w:rsidP="003868DE">
      <w:pPr>
        <w:pStyle w:val="subsection"/>
      </w:pPr>
      <w:r>
        <w:tab/>
        <w:t>(2)</w:t>
      </w:r>
      <w:r>
        <w:tab/>
        <w:t xml:space="preserve">The following provisions </w:t>
      </w:r>
      <w:r w:rsidR="00500EDE">
        <w:t xml:space="preserve">of this instrument </w:t>
      </w:r>
      <w:r>
        <w:t xml:space="preserve">are subject to an </w:t>
      </w:r>
      <w:r w:rsidRPr="002F7314">
        <w:t xml:space="preserve">infringement notice under </w:t>
      </w:r>
      <w:r w:rsidR="003B65FA">
        <w:t>Part 5</w:t>
      </w:r>
      <w:r w:rsidRPr="002F7314">
        <w:t xml:space="preserve"> of the Regulatory Powers </w:t>
      </w:r>
      <w:r>
        <w:t>Act:</w:t>
      </w:r>
    </w:p>
    <w:p w14:paraId="229B6D13" w14:textId="77777777" w:rsidR="00A57C13" w:rsidRDefault="00A57C13" w:rsidP="003868DE">
      <w:pPr>
        <w:pStyle w:val="paragraph"/>
      </w:pPr>
      <w:r w:rsidRPr="001E3C12">
        <w:tab/>
        <w:t>(</w:t>
      </w:r>
      <w:r>
        <w:t>a</w:t>
      </w:r>
      <w:r w:rsidRPr="001E3C12">
        <w:t>)</w:t>
      </w:r>
      <w:r w:rsidRPr="001E3C12">
        <w:tab/>
        <w:t>subsection </w:t>
      </w:r>
      <w:proofErr w:type="gramStart"/>
      <w:r>
        <w:t>46</w:t>
      </w:r>
      <w:r w:rsidRPr="001E3C12">
        <w:t>(</w:t>
      </w:r>
      <w:r>
        <w:t>1</w:t>
      </w:r>
      <w:r w:rsidRPr="001E3C12">
        <w:t>);</w:t>
      </w:r>
      <w:proofErr w:type="gramEnd"/>
    </w:p>
    <w:p w14:paraId="3FB4442D" w14:textId="77777777" w:rsidR="003868DE" w:rsidRPr="002F7314" w:rsidRDefault="003868DE" w:rsidP="003868DE">
      <w:pPr>
        <w:pStyle w:val="paragraph"/>
      </w:pPr>
      <w:r>
        <w:tab/>
        <w:t>(</w:t>
      </w:r>
      <w:r w:rsidR="00A57C13">
        <w:t>b</w:t>
      </w:r>
      <w:r>
        <w:t>)</w:t>
      </w:r>
      <w:r>
        <w:tab/>
        <w:t>subsectio</w:t>
      </w:r>
      <w:r w:rsidRPr="002F7314">
        <w:t>ns </w:t>
      </w:r>
      <w:r w:rsidR="00A853A5">
        <w:t>54</w:t>
      </w:r>
      <w:r w:rsidRPr="002F7314">
        <w:t>(</w:t>
      </w:r>
      <w:r>
        <w:t>1</w:t>
      </w:r>
      <w:r w:rsidRPr="002F7314">
        <w:t>) and (</w:t>
      </w:r>
      <w:r>
        <w:t>2</w:t>
      </w:r>
      <w:proofErr w:type="gramStart"/>
      <w:r w:rsidRPr="002F7314">
        <w:t>);</w:t>
      </w:r>
      <w:proofErr w:type="gramEnd"/>
    </w:p>
    <w:p w14:paraId="01A836C3" w14:textId="77777777" w:rsidR="003868DE" w:rsidRPr="001E3C12" w:rsidRDefault="003868DE" w:rsidP="003868DE">
      <w:pPr>
        <w:pStyle w:val="paragraph"/>
      </w:pPr>
      <w:r w:rsidRPr="001E3C12">
        <w:tab/>
        <w:t>(</w:t>
      </w:r>
      <w:r w:rsidR="00A57C13">
        <w:t>c</w:t>
      </w:r>
      <w:r w:rsidRPr="001E3C12">
        <w:t>)</w:t>
      </w:r>
      <w:r w:rsidRPr="001E3C12">
        <w:tab/>
        <w:t>subsection </w:t>
      </w:r>
      <w:proofErr w:type="gramStart"/>
      <w:r w:rsidR="00A853A5">
        <w:t>56</w:t>
      </w:r>
      <w:r w:rsidRPr="001E3C12">
        <w:t>(4);</w:t>
      </w:r>
      <w:proofErr w:type="gramEnd"/>
    </w:p>
    <w:p w14:paraId="2D498419" w14:textId="77777777" w:rsidR="003868DE" w:rsidRPr="009D40D9" w:rsidRDefault="003868DE" w:rsidP="003868DE">
      <w:pPr>
        <w:pStyle w:val="paragraph"/>
      </w:pPr>
      <w:r w:rsidRPr="009D40D9">
        <w:tab/>
        <w:t>(</w:t>
      </w:r>
      <w:r w:rsidR="00A57C13">
        <w:t>d</w:t>
      </w:r>
      <w:r w:rsidRPr="009D40D9">
        <w:t>)</w:t>
      </w:r>
      <w:r w:rsidRPr="009D40D9">
        <w:tab/>
        <w:t>subsection </w:t>
      </w:r>
      <w:proofErr w:type="gramStart"/>
      <w:r w:rsidR="00A853A5">
        <w:t>61</w:t>
      </w:r>
      <w:r w:rsidRPr="009D40D9">
        <w:t>(1);</w:t>
      </w:r>
      <w:proofErr w:type="gramEnd"/>
    </w:p>
    <w:p w14:paraId="785D81D4" w14:textId="77777777" w:rsidR="003868DE" w:rsidRPr="002B2345" w:rsidRDefault="003868DE" w:rsidP="003868DE">
      <w:pPr>
        <w:pStyle w:val="paragraph"/>
      </w:pPr>
      <w:r w:rsidRPr="002B2345">
        <w:tab/>
        <w:t>(</w:t>
      </w:r>
      <w:r w:rsidR="00A57C13">
        <w:t>e</w:t>
      </w:r>
      <w:r w:rsidRPr="002B2345">
        <w:t>)</w:t>
      </w:r>
      <w:r w:rsidRPr="002B2345">
        <w:tab/>
        <w:t>subsection </w:t>
      </w:r>
      <w:proofErr w:type="gramStart"/>
      <w:r w:rsidR="00A853A5">
        <w:t>76</w:t>
      </w:r>
      <w:r w:rsidRPr="002B2345">
        <w:t>(3);</w:t>
      </w:r>
      <w:proofErr w:type="gramEnd"/>
    </w:p>
    <w:p w14:paraId="364AAA0D" w14:textId="77777777" w:rsidR="003868DE" w:rsidRPr="002B2345" w:rsidRDefault="003868DE" w:rsidP="003868DE">
      <w:pPr>
        <w:pStyle w:val="paragraph"/>
      </w:pPr>
      <w:r w:rsidRPr="002B2345">
        <w:lastRenderedPageBreak/>
        <w:tab/>
        <w:t>(</w:t>
      </w:r>
      <w:r w:rsidR="00A57C13">
        <w:t>f</w:t>
      </w:r>
      <w:r w:rsidRPr="002B2345">
        <w:t>)</w:t>
      </w:r>
      <w:r w:rsidRPr="002B2345">
        <w:tab/>
        <w:t xml:space="preserve">subsection </w:t>
      </w:r>
      <w:proofErr w:type="gramStart"/>
      <w:r w:rsidR="00A853A5">
        <w:t>78</w:t>
      </w:r>
      <w:r w:rsidRPr="002B2345">
        <w:t>(5);</w:t>
      </w:r>
      <w:proofErr w:type="gramEnd"/>
    </w:p>
    <w:p w14:paraId="696A7289" w14:textId="77777777" w:rsidR="003868DE" w:rsidRDefault="003868DE" w:rsidP="003868DE">
      <w:pPr>
        <w:pStyle w:val="paragraph"/>
      </w:pPr>
      <w:r>
        <w:tab/>
        <w:t>(</w:t>
      </w:r>
      <w:r w:rsidR="00A57C13">
        <w:t>g</w:t>
      </w:r>
      <w:r>
        <w:t>)</w:t>
      </w:r>
      <w:r>
        <w:tab/>
        <w:t xml:space="preserve">subsections </w:t>
      </w:r>
      <w:r w:rsidR="00A853A5">
        <w:t>143</w:t>
      </w:r>
      <w:r>
        <w:t>(1) and (2</w:t>
      </w:r>
      <w:proofErr w:type="gramStart"/>
      <w:r>
        <w:t>)</w:t>
      </w:r>
      <w:r w:rsidR="00325505">
        <w:t>;</w:t>
      </w:r>
      <w:proofErr w:type="gramEnd"/>
    </w:p>
    <w:p w14:paraId="33B8EC5A" w14:textId="77777777" w:rsidR="00325505" w:rsidRDefault="00325505" w:rsidP="00325505">
      <w:pPr>
        <w:pStyle w:val="paragraph"/>
      </w:pPr>
      <w:r>
        <w:tab/>
        <w:t>(</w:t>
      </w:r>
      <w:r w:rsidR="00A57C13">
        <w:t>h</w:t>
      </w:r>
      <w:r>
        <w:t>)</w:t>
      </w:r>
      <w:r>
        <w:tab/>
        <w:t xml:space="preserve">subsection </w:t>
      </w:r>
      <w:proofErr w:type="gramStart"/>
      <w:r>
        <w:t>162(3);</w:t>
      </w:r>
      <w:proofErr w:type="gramEnd"/>
    </w:p>
    <w:p w14:paraId="585018D4" w14:textId="77777777" w:rsidR="00325505" w:rsidRDefault="00325505" w:rsidP="003868DE">
      <w:pPr>
        <w:pStyle w:val="paragraph"/>
      </w:pPr>
      <w:r>
        <w:tab/>
        <w:t>(</w:t>
      </w:r>
      <w:proofErr w:type="spellStart"/>
      <w:r w:rsidR="00A57C13">
        <w:t>i</w:t>
      </w:r>
      <w:proofErr w:type="spellEnd"/>
      <w:r>
        <w:t>)</w:t>
      </w:r>
      <w:r>
        <w:tab/>
        <w:t>subsection 163(4).</w:t>
      </w:r>
    </w:p>
    <w:p w14:paraId="13D55895" w14:textId="77777777" w:rsidR="003868DE" w:rsidRDefault="003868DE" w:rsidP="003868DE">
      <w:pPr>
        <w:pStyle w:val="notetext"/>
      </w:pPr>
      <w:r>
        <w:t>Note:</w:t>
      </w:r>
      <w:r>
        <w:tab/>
      </w:r>
      <w:r w:rsidR="003B65FA">
        <w:t>Part 5</w:t>
      </w:r>
      <w:r>
        <w:t xml:space="preserve"> of the Regulatory Powers Act creates a framework for using infringement notices in relation to provisions.</w:t>
      </w:r>
    </w:p>
    <w:p w14:paraId="7AB3FE41" w14:textId="77777777" w:rsidR="003868DE" w:rsidRPr="002F7314" w:rsidRDefault="003868DE" w:rsidP="003868DE">
      <w:pPr>
        <w:pStyle w:val="SubsectionHead"/>
      </w:pPr>
      <w:r>
        <w:t>Infringement officer</w:t>
      </w:r>
    </w:p>
    <w:p w14:paraId="662DF14E" w14:textId="77777777" w:rsidR="002B2345" w:rsidRDefault="003868DE" w:rsidP="003868DE">
      <w:pPr>
        <w:pStyle w:val="subsection"/>
      </w:pPr>
      <w:r>
        <w:tab/>
        <w:t>(3)</w:t>
      </w:r>
      <w:r>
        <w:tab/>
        <w:t xml:space="preserve">For the purposes of </w:t>
      </w:r>
      <w:r w:rsidR="003B65FA">
        <w:t>Part 5</w:t>
      </w:r>
      <w:r>
        <w:t xml:space="preserve"> of the Regulatory Powers Act</w:t>
      </w:r>
      <w:r w:rsidR="002B2345">
        <w:t>:</w:t>
      </w:r>
    </w:p>
    <w:p w14:paraId="0B8F3A8B" w14:textId="77777777" w:rsidR="002B2345" w:rsidRDefault="002B2345" w:rsidP="002B2345">
      <w:pPr>
        <w:pStyle w:val="paragraph"/>
      </w:pPr>
      <w:r>
        <w:tab/>
        <w:t>(a)</w:t>
      </w:r>
      <w:r>
        <w:tab/>
      </w:r>
      <w:r w:rsidR="00520202">
        <w:t>an OEI inspector is an infringement officer in relation to the following provisions of this instrument:</w:t>
      </w:r>
    </w:p>
    <w:p w14:paraId="10C5ADFB" w14:textId="77777777" w:rsidR="00A57C13" w:rsidRDefault="00A57C13" w:rsidP="00A57C13">
      <w:pPr>
        <w:pStyle w:val="paragraphsub"/>
      </w:pPr>
      <w:r w:rsidRPr="001E3C12">
        <w:tab/>
        <w:t>(</w:t>
      </w:r>
      <w:proofErr w:type="spellStart"/>
      <w:r>
        <w:t>i</w:t>
      </w:r>
      <w:proofErr w:type="spellEnd"/>
      <w:r w:rsidRPr="001E3C12">
        <w:t>)</w:t>
      </w:r>
      <w:r w:rsidRPr="001E3C12">
        <w:tab/>
        <w:t>subsection </w:t>
      </w:r>
      <w:proofErr w:type="gramStart"/>
      <w:r>
        <w:t>46</w:t>
      </w:r>
      <w:r w:rsidRPr="001E3C12">
        <w:t>(</w:t>
      </w:r>
      <w:r>
        <w:t>1</w:t>
      </w:r>
      <w:r w:rsidRPr="001E3C12">
        <w:t>);</w:t>
      </w:r>
      <w:proofErr w:type="gramEnd"/>
    </w:p>
    <w:p w14:paraId="0AB0349A" w14:textId="77777777" w:rsidR="00520202" w:rsidRPr="00520202" w:rsidRDefault="00520202" w:rsidP="00520202">
      <w:pPr>
        <w:pStyle w:val="paragraphsub"/>
      </w:pPr>
      <w:r>
        <w:tab/>
        <w:t>(</w:t>
      </w:r>
      <w:r w:rsidR="00DF311E">
        <w:t>i</w:t>
      </w:r>
      <w:r w:rsidR="00A57C13">
        <w:t>i</w:t>
      </w:r>
      <w:r>
        <w:t>)</w:t>
      </w:r>
      <w:r>
        <w:tab/>
        <w:t xml:space="preserve">subsections </w:t>
      </w:r>
      <w:r w:rsidR="00A853A5">
        <w:t>54</w:t>
      </w:r>
      <w:r>
        <w:t>(1) and (2</w:t>
      </w:r>
      <w:proofErr w:type="gramStart"/>
      <w:r>
        <w:t>);</w:t>
      </w:r>
      <w:proofErr w:type="gramEnd"/>
    </w:p>
    <w:p w14:paraId="24DEB730" w14:textId="77777777" w:rsidR="009C0B4D" w:rsidRPr="00520202" w:rsidRDefault="009C0B4D" w:rsidP="009C0B4D">
      <w:pPr>
        <w:pStyle w:val="paragraphsub"/>
      </w:pPr>
      <w:r>
        <w:tab/>
        <w:t>(i</w:t>
      </w:r>
      <w:r w:rsidR="00A57C13">
        <w:t>i</w:t>
      </w:r>
      <w:r w:rsidR="003C7D2D">
        <w:t>i</w:t>
      </w:r>
      <w:r>
        <w:t>)</w:t>
      </w:r>
      <w:r>
        <w:tab/>
        <w:t xml:space="preserve">subsection </w:t>
      </w:r>
      <w:proofErr w:type="gramStart"/>
      <w:r w:rsidR="00A853A5">
        <w:t>56</w:t>
      </w:r>
      <w:r>
        <w:t>(4);</w:t>
      </w:r>
      <w:proofErr w:type="gramEnd"/>
    </w:p>
    <w:p w14:paraId="0F266B9B" w14:textId="77777777" w:rsidR="009C0B4D" w:rsidRPr="00520202" w:rsidRDefault="009C0B4D" w:rsidP="009C0B4D">
      <w:pPr>
        <w:pStyle w:val="paragraphsub"/>
      </w:pPr>
      <w:r>
        <w:tab/>
        <w:t>(</w:t>
      </w:r>
      <w:r w:rsidR="003C7D2D">
        <w:t>i</w:t>
      </w:r>
      <w:r w:rsidR="00A57C13">
        <w:t>v</w:t>
      </w:r>
      <w:r>
        <w:t>)</w:t>
      </w:r>
      <w:r>
        <w:tab/>
        <w:t xml:space="preserve">subsection </w:t>
      </w:r>
      <w:proofErr w:type="gramStart"/>
      <w:r w:rsidR="00A853A5">
        <w:t>61</w:t>
      </w:r>
      <w:r>
        <w:t>(1);</w:t>
      </w:r>
      <w:proofErr w:type="gramEnd"/>
    </w:p>
    <w:p w14:paraId="4FFAD181" w14:textId="77777777" w:rsidR="009C0B4D" w:rsidRPr="00520202" w:rsidRDefault="009C0B4D" w:rsidP="009C0B4D">
      <w:pPr>
        <w:pStyle w:val="paragraphsub"/>
      </w:pPr>
      <w:r>
        <w:tab/>
        <w:t>(v)</w:t>
      </w:r>
      <w:r>
        <w:tab/>
        <w:t xml:space="preserve">subsection </w:t>
      </w:r>
      <w:proofErr w:type="gramStart"/>
      <w:r w:rsidR="00A853A5">
        <w:t>76</w:t>
      </w:r>
      <w:r>
        <w:t>(3);</w:t>
      </w:r>
      <w:proofErr w:type="gramEnd"/>
    </w:p>
    <w:p w14:paraId="6444248B" w14:textId="77777777" w:rsidR="009C0B4D" w:rsidRDefault="009C0B4D" w:rsidP="009C0B4D">
      <w:pPr>
        <w:pStyle w:val="paragraphsub"/>
      </w:pPr>
      <w:r>
        <w:tab/>
        <w:t>(</w:t>
      </w:r>
      <w:r w:rsidR="003C7D2D">
        <w:t>v</w:t>
      </w:r>
      <w:r w:rsidR="00A57C13">
        <w:t>i</w:t>
      </w:r>
      <w:r>
        <w:t>)</w:t>
      </w:r>
      <w:r>
        <w:tab/>
        <w:t xml:space="preserve">subsection </w:t>
      </w:r>
      <w:proofErr w:type="gramStart"/>
      <w:r w:rsidR="00A853A5">
        <w:t>78</w:t>
      </w:r>
      <w:r>
        <w:t>(5);</w:t>
      </w:r>
      <w:proofErr w:type="gramEnd"/>
    </w:p>
    <w:p w14:paraId="253ACACE" w14:textId="77777777" w:rsidR="001331AE" w:rsidRDefault="001331AE" w:rsidP="009C0B4D">
      <w:pPr>
        <w:pStyle w:val="paragraphsub"/>
      </w:pPr>
      <w:r>
        <w:tab/>
        <w:t>(v</w:t>
      </w:r>
      <w:r w:rsidR="00A57C13">
        <w:t>i</w:t>
      </w:r>
      <w:r w:rsidR="00DF311E">
        <w:t>i</w:t>
      </w:r>
      <w:r>
        <w:t>)</w:t>
      </w:r>
      <w:r>
        <w:tab/>
        <w:t xml:space="preserve">subsections </w:t>
      </w:r>
      <w:r w:rsidR="00A853A5">
        <w:t>143</w:t>
      </w:r>
      <w:r>
        <w:t>(1) and (2</w:t>
      </w:r>
      <w:proofErr w:type="gramStart"/>
      <w:r>
        <w:t>);</w:t>
      </w:r>
      <w:proofErr w:type="gramEnd"/>
    </w:p>
    <w:p w14:paraId="5B83004D" w14:textId="77777777" w:rsidR="00325505" w:rsidRPr="00DF5407" w:rsidRDefault="00325505" w:rsidP="00325505">
      <w:pPr>
        <w:pStyle w:val="paragraphsub"/>
      </w:pPr>
      <w:r w:rsidRPr="00DF5407">
        <w:tab/>
        <w:t>(</w:t>
      </w:r>
      <w:r w:rsidR="003C7D2D">
        <w:t>v</w:t>
      </w:r>
      <w:r w:rsidR="00A57C13">
        <w:t>i</w:t>
      </w:r>
      <w:r w:rsidR="003C7D2D">
        <w:t>i</w:t>
      </w:r>
      <w:r>
        <w:t>i</w:t>
      </w:r>
      <w:r w:rsidRPr="00DF5407">
        <w:t>)</w:t>
      </w:r>
      <w:r w:rsidRPr="00DF5407">
        <w:tab/>
        <w:t xml:space="preserve">subsection </w:t>
      </w:r>
      <w:proofErr w:type="gramStart"/>
      <w:r>
        <w:t>162</w:t>
      </w:r>
      <w:r w:rsidRPr="00DF5407">
        <w:t>(3);</w:t>
      </w:r>
      <w:proofErr w:type="gramEnd"/>
    </w:p>
    <w:p w14:paraId="4BAF5E0B" w14:textId="77777777" w:rsidR="00325505" w:rsidRPr="00DF5407" w:rsidRDefault="00325505" w:rsidP="00325505">
      <w:pPr>
        <w:pStyle w:val="paragraphsub"/>
      </w:pPr>
      <w:r w:rsidRPr="00DF5407">
        <w:tab/>
        <w:t>(</w:t>
      </w:r>
      <w:r>
        <w:t>i</w:t>
      </w:r>
      <w:r w:rsidR="00A57C13">
        <w:t>x</w:t>
      </w:r>
      <w:r w:rsidRPr="00DF5407">
        <w:t>)</w:t>
      </w:r>
      <w:r w:rsidRPr="00DF5407">
        <w:tab/>
        <w:t xml:space="preserve">subsection </w:t>
      </w:r>
      <w:r>
        <w:t>163</w:t>
      </w:r>
      <w:r w:rsidRPr="00DF5407">
        <w:t>(4);</w:t>
      </w:r>
      <w:r>
        <w:t xml:space="preserve"> and</w:t>
      </w:r>
    </w:p>
    <w:p w14:paraId="21B79E32" w14:textId="77777777" w:rsidR="001331AE" w:rsidRPr="001331AE" w:rsidRDefault="001331AE" w:rsidP="001331AE">
      <w:pPr>
        <w:pStyle w:val="paragraph"/>
      </w:pPr>
      <w:r>
        <w:tab/>
        <w:t>(b)</w:t>
      </w:r>
      <w:r>
        <w:tab/>
        <w:t>the Reg</w:t>
      </w:r>
      <w:r w:rsidR="00EC1853">
        <w:t>istrar</w:t>
      </w:r>
      <w:r>
        <w:t xml:space="preserve"> is an infringement officer in relation to subsections </w:t>
      </w:r>
      <w:r w:rsidR="00A853A5">
        <w:t>143</w:t>
      </w:r>
      <w:r>
        <w:t>(1) and (2) of this instrument.</w:t>
      </w:r>
    </w:p>
    <w:p w14:paraId="1C3CA19C" w14:textId="77777777" w:rsidR="003868DE" w:rsidRDefault="003868DE" w:rsidP="003868DE">
      <w:pPr>
        <w:pStyle w:val="SubsectionHead"/>
      </w:pPr>
      <w:r w:rsidRPr="00457A8C">
        <w:t>Relevant chief executive</w:t>
      </w:r>
    </w:p>
    <w:p w14:paraId="5D108F0C" w14:textId="77777777" w:rsidR="00AD3CC1" w:rsidRDefault="00AD3CC1" w:rsidP="00AD3CC1">
      <w:pPr>
        <w:pStyle w:val="subsection"/>
      </w:pPr>
      <w:r>
        <w:tab/>
        <w:t>(</w:t>
      </w:r>
      <w:r w:rsidR="00912D38">
        <w:t>4</w:t>
      </w:r>
      <w:r>
        <w:t>)</w:t>
      </w:r>
      <w:r>
        <w:tab/>
        <w:t xml:space="preserve">For the purposes of </w:t>
      </w:r>
      <w:r w:rsidR="003B65FA">
        <w:t>Part 5</w:t>
      </w:r>
      <w:r>
        <w:t xml:space="preserve"> of the Regulatory Powers Act, the relevant chief executive in relation to the provisions mentioned in </w:t>
      </w:r>
      <w:r w:rsidR="0065221B">
        <w:t>subsection (</w:t>
      </w:r>
      <w:r>
        <w:t>2) is:</w:t>
      </w:r>
    </w:p>
    <w:p w14:paraId="5F4CB419" w14:textId="77777777" w:rsidR="00AD3CC1" w:rsidRPr="00AD3CC1" w:rsidRDefault="00AD3CC1" w:rsidP="00AD3CC1">
      <w:pPr>
        <w:pStyle w:val="paragraph"/>
      </w:pPr>
      <w:r>
        <w:tab/>
        <w:t>(a)</w:t>
      </w:r>
      <w:r>
        <w:tab/>
        <w:t xml:space="preserve">if an OEI inspector is the infringement officer under </w:t>
      </w:r>
      <w:r w:rsidR="0065221B">
        <w:t>subsection (</w:t>
      </w:r>
      <w:r>
        <w:t>3) for the provision—the CEO; or</w:t>
      </w:r>
    </w:p>
    <w:p w14:paraId="1CA5FCC6" w14:textId="77777777" w:rsidR="00AD3CC1" w:rsidRDefault="00AD3CC1" w:rsidP="00AD3CC1">
      <w:pPr>
        <w:pStyle w:val="paragraph"/>
      </w:pPr>
      <w:r w:rsidRPr="00AD3CC1">
        <w:tab/>
        <w:t>(b)</w:t>
      </w:r>
      <w:r w:rsidRPr="00AD3CC1">
        <w:tab/>
        <w:t xml:space="preserve">if the Registrar is the infringement officer under </w:t>
      </w:r>
      <w:r w:rsidR="0065221B">
        <w:t>subsection (</w:t>
      </w:r>
      <w:r>
        <w:t>3</w:t>
      </w:r>
      <w:r w:rsidRPr="00AD3CC1">
        <w:t>) for the provision—the Secretary of the Registrar’s Department.</w:t>
      </w:r>
    </w:p>
    <w:p w14:paraId="26DEFBAB" w14:textId="77777777" w:rsidR="008534E7" w:rsidRDefault="00C31D57" w:rsidP="008534E7">
      <w:pPr>
        <w:pStyle w:val="ItemHead"/>
      </w:pPr>
      <w:proofErr w:type="gramStart"/>
      <w:r>
        <w:t>53</w:t>
      </w:r>
      <w:r w:rsidR="008534E7">
        <w:t xml:space="preserve">  Section</w:t>
      </w:r>
      <w:proofErr w:type="gramEnd"/>
      <w:r w:rsidR="008534E7">
        <w:t xml:space="preserve"> </w:t>
      </w:r>
      <w:r w:rsidR="00A853A5">
        <w:t>146</w:t>
      </w:r>
    </w:p>
    <w:p w14:paraId="53698A63" w14:textId="77777777" w:rsidR="008534E7" w:rsidRDefault="008534E7" w:rsidP="008534E7">
      <w:pPr>
        <w:pStyle w:val="Item"/>
      </w:pPr>
      <w:r>
        <w:t>Repeal the section, substitute:</w:t>
      </w:r>
    </w:p>
    <w:p w14:paraId="12EEEBCF" w14:textId="77777777" w:rsidR="008534E7" w:rsidRDefault="00A853A5" w:rsidP="008534E7">
      <w:pPr>
        <w:pStyle w:val="ActHead5"/>
      </w:pPr>
      <w:bookmarkStart w:id="159" w:name="_Toc182830150"/>
      <w:proofErr w:type="gramStart"/>
      <w:r w:rsidRPr="006C224C">
        <w:rPr>
          <w:rStyle w:val="CharSectno"/>
        </w:rPr>
        <w:t>146</w:t>
      </w:r>
      <w:r w:rsidR="008534E7">
        <w:t xml:space="preserve">  Application</w:t>
      </w:r>
      <w:proofErr w:type="gramEnd"/>
      <w:r w:rsidR="008534E7">
        <w:t xml:space="preserve"> fees</w:t>
      </w:r>
      <w:bookmarkEnd w:id="159"/>
    </w:p>
    <w:p w14:paraId="72D910A1" w14:textId="77777777" w:rsidR="008534E7" w:rsidRDefault="008534E7" w:rsidP="008534E7">
      <w:pPr>
        <w:pStyle w:val="subsection"/>
      </w:pPr>
      <w:r>
        <w:tab/>
      </w:r>
      <w:r>
        <w:tab/>
        <w:t xml:space="preserve">For the purposes of </w:t>
      </w:r>
      <w:r w:rsidR="0065221B">
        <w:t>subsection 1</w:t>
      </w:r>
      <w:r>
        <w:t xml:space="preserve">89(2) of the Act, the </w:t>
      </w:r>
      <w:r w:rsidRPr="001D7B0A">
        <w:t>following table sets out amounts of fees for dealing with certain applications.</w:t>
      </w:r>
    </w:p>
    <w:p w14:paraId="0C5FE5AE" w14:textId="77777777" w:rsidR="008534E7" w:rsidRDefault="008534E7" w:rsidP="008534E7">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802"/>
        <w:gridCol w:w="1796"/>
      </w:tblGrid>
      <w:tr w:rsidR="008534E7" w14:paraId="187B66EC" w14:textId="77777777" w:rsidTr="00DE0FC0">
        <w:trPr>
          <w:tblHeader/>
        </w:trPr>
        <w:tc>
          <w:tcPr>
            <w:tcW w:w="8312" w:type="dxa"/>
            <w:gridSpan w:val="3"/>
            <w:tcBorders>
              <w:top w:val="single" w:sz="12" w:space="0" w:color="auto"/>
              <w:bottom w:val="single" w:sz="6" w:space="0" w:color="auto"/>
            </w:tcBorders>
            <w:shd w:val="clear" w:color="auto" w:fill="auto"/>
          </w:tcPr>
          <w:p w14:paraId="55FAFAFC" w14:textId="77777777" w:rsidR="008534E7" w:rsidRDefault="008534E7" w:rsidP="00A67265">
            <w:pPr>
              <w:pStyle w:val="TableHeading"/>
            </w:pPr>
            <w:r>
              <w:t>Application fees</w:t>
            </w:r>
          </w:p>
        </w:tc>
      </w:tr>
      <w:tr w:rsidR="008534E7" w14:paraId="5E048937" w14:textId="77777777" w:rsidTr="00DE0FC0">
        <w:trPr>
          <w:tblHeader/>
        </w:trPr>
        <w:tc>
          <w:tcPr>
            <w:tcW w:w="714" w:type="dxa"/>
            <w:tcBorders>
              <w:top w:val="single" w:sz="6" w:space="0" w:color="auto"/>
              <w:bottom w:val="single" w:sz="12" w:space="0" w:color="auto"/>
            </w:tcBorders>
            <w:shd w:val="clear" w:color="auto" w:fill="auto"/>
          </w:tcPr>
          <w:p w14:paraId="51282940" w14:textId="77777777" w:rsidR="008534E7" w:rsidRDefault="008534E7" w:rsidP="00A67265">
            <w:pPr>
              <w:pStyle w:val="TableHeading"/>
            </w:pPr>
          </w:p>
          <w:p w14:paraId="0CC35AF6" w14:textId="77777777" w:rsidR="008534E7" w:rsidRDefault="008534E7" w:rsidP="00A67265">
            <w:pPr>
              <w:pStyle w:val="TableHeading"/>
            </w:pPr>
            <w:r>
              <w:t>Item</w:t>
            </w:r>
          </w:p>
        </w:tc>
        <w:tc>
          <w:tcPr>
            <w:tcW w:w="5802" w:type="dxa"/>
            <w:tcBorders>
              <w:top w:val="single" w:sz="6" w:space="0" w:color="auto"/>
              <w:bottom w:val="single" w:sz="12" w:space="0" w:color="auto"/>
            </w:tcBorders>
            <w:shd w:val="clear" w:color="auto" w:fill="auto"/>
          </w:tcPr>
          <w:p w14:paraId="3D85599F" w14:textId="77777777" w:rsidR="008534E7" w:rsidRDefault="008534E7" w:rsidP="00A67265">
            <w:pPr>
              <w:pStyle w:val="TableHeading"/>
            </w:pPr>
            <w:r>
              <w:t>Column 1</w:t>
            </w:r>
          </w:p>
          <w:p w14:paraId="3FCC02D3" w14:textId="77777777" w:rsidR="008534E7" w:rsidRPr="001E15C1" w:rsidRDefault="008534E7" w:rsidP="00A67265">
            <w:pPr>
              <w:pStyle w:val="TableHeading"/>
            </w:pPr>
            <w:r>
              <w:t>Kind of application</w:t>
            </w:r>
          </w:p>
        </w:tc>
        <w:tc>
          <w:tcPr>
            <w:tcW w:w="1796" w:type="dxa"/>
            <w:tcBorders>
              <w:top w:val="single" w:sz="6" w:space="0" w:color="auto"/>
              <w:bottom w:val="single" w:sz="12" w:space="0" w:color="auto"/>
            </w:tcBorders>
            <w:shd w:val="clear" w:color="auto" w:fill="auto"/>
          </w:tcPr>
          <w:p w14:paraId="10953F3B" w14:textId="77777777" w:rsidR="008534E7" w:rsidRDefault="008534E7" w:rsidP="00A67265">
            <w:pPr>
              <w:pStyle w:val="TableHeading"/>
              <w:jc w:val="right"/>
            </w:pPr>
            <w:r>
              <w:t>Column 2</w:t>
            </w:r>
          </w:p>
          <w:p w14:paraId="48A78776" w14:textId="77777777" w:rsidR="008534E7" w:rsidRPr="001E15C1" w:rsidRDefault="008534E7" w:rsidP="00A67265">
            <w:pPr>
              <w:pStyle w:val="TableHeading"/>
              <w:jc w:val="right"/>
            </w:pPr>
            <w:r>
              <w:t>Amount</w:t>
            </w:r>
          </w:p>
        </w:tc>
      </w:tr>
      <w:tr w:rsidR="008534E7" w:rsidRPr="001E15C1" w14:paraId="62ABD0C0" w14:textId="77777777" w:rsidTr="00DE0FC0">
        <w:tc>
          <w:tcPr>
            <w:tcW w:w="714" w:type="dxa"/>
            <w:tcBorders>
              <w:top w:val="single" w:sz="12" w:space="0" w:color="auto"/>
            </w:tcBorders>
            <w:shd w:val="clear" w:color="auto" w:fill="auto"/>
          </w:tcPr>
          <w:p w14:paraId="6F10EA87" w14:textId="77777777" w:rsidR="008534E7" w:rsidRDefault="008534E7" w:rsidP="00A67265">
            <w:pPr>
              <w:pStyle w:val="Tabletext"/>
            </w:pPr>
            <w:r>
              <w:t>1</w:t>
            </w:r>
          </w:p>
        </w:tc>
        <w:tc>
          <w:tcPr>
            <w:tcW w:w="5802" w:type="dxa"/>
            <w:tcBorders>
              <w:top w:val="single" w:sz="12" w:space="0" w:color="auto"/>
            </w:tcBorders>
            <w:shd w:val="clear" w:color="auto" w:fill="auto"/>
          </w:tcPr>
          <w:p w14:paraId="77023E4B" w14:textId="77777777" w:rsidR="008534E7" w:rsidRPr="001E15C1" w:rsidRDefault="008534E7" w:rsidP="00A67265">
            <w:pPr>
              <w:pStyle w:val="Tabletext"/>
            </w:pPr>
            <w:r w:rsidRPr="001E15C1">
              <w:t>Application for a feasibility licence</w:t>
            </w:r>
            <w:r>
              <w:t xml:space="preserve"> (see </w:t>
            </w:r>
            <w:r w:rsidR="0065221B">
              <w:t>section 1</w:t>
            </w:r>
            <w:r>
              <w:t>0)</w:t>
            </w:r>
          </w:p>
        </w:tc>
        <w:tc>
          <w:tcPr>
            <w:tcW w:w="1796" w:type="dxa"/>
            <w:tcBorders>
              <w:top w:val="single" w:sz="12" w:space="0" w:color="auto"/>
            </w:tcBorders>
            <w:shd w:val="clear" w:color="auto" w:fill="auto"/>
          </w:tcPr>
          <w:p w14:paraId="2C1CA9D3" w14:textId="77777777" w:rsidR="008534E7" w:rsidRPr="001E15C1" w:rsidRDefault="008534E7" w:rsidP="00A67265">
            <w:pPr>
              <w:pStyle w:val="Tabletext"/>
              <w:jc w:val="right"/>
            </w:pPr>
            <w:r w:rsidRPr="001E15C1">
              <w:t>$300,000</w:t>
            </w:r>
          </w:p>
        </w:tc>
      </w:tr>
      <w:tr w:rsidR="008534E7" w:rsidRPr="001E15C1" w14:paraId="2CB5AFB5" w14:textId="77777777" w:rsidTr="00DE0FC0">
        <w:tc>
          <w:tcPr>
            <w:tcW w:w="714" w:type="dxa"/>
            <w:shd w:val="clear" w:color="auto" w:fill="auto"/>
          </w:tcPr>
          <w:p w14:paraId="7474526E" w14:textId="77777777" w:rsidR="008534E7" w:rsidRPr="001E15C1" w:rsidRDefault="008534E7" w:rsidP="00A67265">
            <w:pPr>
              <w:pStyle w:val="Tabletext"/>
            </w:pPr>
            <w:r w:rsidRPr="001E15C1">
              <w:t>2</w:t>
            </w:r>
          </w:p>
        </w:tc>
        <w:tc>
          <w:tcPr>
            <w:tcW w:w="5802" w:type="dxa"/>
            <w:shd w:val="clear" w:color="auto" w:fill="auto"/>
          </w:tcPr>
          <w:p w14:paraId="2D8B2964" w14:textId="77777777" w:rsidR="008534E7" w:rsidRPr="001E15C1" w:rsidRDefault="008534E7" w:rsidP="00A67265">
            <w:pPr>
              <w:pStyle w:val="Tabletext"/>
            </w:pPr>
            <w:r w:rsidRPr="001E15C1">
              <w:t>Application for a commercial licence</w:t>
            </w:r>
            <w:r>
              <w:t xml:space="preserve"> (see </w:t>
            </w:r>
            <w:r w:rsidR="0065221B">
              <w:t>section 1</w:t>
            </w:r>
            <w:r>
              <w:t>7)</w:t>
            </w:r>
          </w:p>
        </w:tc>
        <w:tc>
          <w:tcPr>
            <w:tcW w:w="1796" w:type="dxa"/>
            <w:shd w:val="clear" w:color="auto" w:fill="auto"/>
          </w:tcPr>
          <w:p w14:paraId="4EBFBCAA" w14:textId="77777777" w:rsidR="008534E7" w:rsidRPr="001E15C1" w:rsidRDefault="008534E7" w:rsidP="00A67265">
            <w:pPr>
              <w:pStyle w:val="Tabletext"/>
              <w:jc w:val="right"/>
            </w:pPr>
            <w:r w:rsidRPr="001E15C1">
              <w:t>$350,000</w:t>
            </w:r>
          </w:p>
        </w:tc>
      </w:tr>
      <w:tr w:rsidR="008534E7" w:rsidRPr="001E15C1" w14:paraId="5C8709F1" w14:textId="77777777" w:rsidTr="00DE0FC0">
        <w:tc>
          <w:tcPr>
            <w:tcW w:w="714" w:type="dxa"/>
            <w:shd w:val="clear" w:color="auto" w:fill="auto"/>
          </w:tcPr>
          <w:p w14:paraId="51228673" w14:textId="77777777" w:rsidR="008534E7" w:rsidRPr="001E15C1" w:rsidRDefault="008534E7" w:rsidP="00A67265">
            <w:pPr>
              <w:pStyle w:val="Tabletext"/>
            </w:pPr>
            <w:r w:rsidRPr="001E15C1">
              <w:t>3</w:t>
            </w:r>
          </w:p>
        </w:tc>
        <w:tc>
          <w:tcPr>
            <w:tcW w:w="5802" w:type="dxa"/>
            <w:shd w:val="clear" w:color="auto" w:fill="auto"/>
          </w:tcPr>
          <w:p w14:paraId="348CBF7F" w14:textId="77777777" w:rsidR="008534E7" w:rsidRPr="001E15C1" w:rsidRDefault="008534E7" w:rsidP="00A67265">
            <w:pPr>
              <w:pStyle w:val="Tabletext"/>
            </w:pPr>
            <w:r w:rsidRPr="001E15C1">
              <w:t>Application for a research and demonstration licence</w:t>
            </w:r>
            <w:r>
              <w:t xml:space="preserve"> (see </w:t>
            </w:r>
            <w:r w:rsidR="0065221B">
              <w:t>section 1</w:t>
            </w:r>
            <w:r>
              <w:t>8)</w:t>
            </w:r>
          </w:p>
        </w:tc>
        <w:tc>
          <w:tcPr>
            <w:tcW w:w="1796" w:type="dxa"/>
            <w:shd w:val="clear" w:color="auto" w:fill="auto"/>
          </w:tcPr>
          <w:p w14:paraId="169B3D30" w14:textId="77777777" w:rsidR="008534E7" w:rsidRPr="001E15C1" w:rsidRDefault="008534E7" w:rsidP="00A67265">
            <w:pPr>
              <w:pStyle w:val="Tabletext"/>
              <w:jc w:val="right"/>
            </w:pPr>
            <w:r w:rsidRPr="001E15C1">
              <w:t>$300,000</w:t>
            </w:r>
          </w:p>
        </w:tc>
      </w:tr>
      <w:tr w:rsidR="008534E7" w:rsidRPr="001E15C1" w14:paraId="44233A2E" w14:textId="77777777" w:rsidTr="00DE0FC0">
        <w:tc>
          <w:tcPr>
            <w:tcW w:w="714" w:type="dxa"/>
            <w:shd w:val="clear" w:color="auto" w:fill="auto"/>
          </w:tcPr>
          <w:p w14:paraId="43954289" w14:textId="77777777" w:rsidR="008534E7" w:rsidRPr="001E15C1" w:rsidRDefault="008534E7" w:rsidP="00A67265">
            <w:pPr>
              <w:pStyle w:val="Tabletext"/>
            </w:pPr>
            <w:r w:rsidRPr="001E15C1">
              <w:t>4</w:t>
            </w:r>
          </w:p>
        </w:tc>
        <w:tc>
          <w:tcPr>
            <w:tcW w:w="5802" w:type="dxa"/>
            <w:shd w:val="clear" w:color="auto" w:fill="auto"/>
          </w:tcPr>
          <w:p w14:paraId="50264F65" w14:textId="77777777" w:rsidR="008534E7" w:rsidRPr="001E15C1" w:rsidRDefault="008534E7" w:rsidP="00A67265">
            <w:pPr>
              <w:pStyle w:val="Tabletext"/>
            </w:pPr>
            <w:r w:rsidRPr="001E15C1">
              <w:t>Application for a transmission and infrastructure licence</w:t>
            </w:r>
            <w:r>
              <w:t xml:space="preserve"> (see </w:t>
            </w:r>
            <w:r w:rsidR="0065221B">
              <w:t>section 2</w:t>
            </w:r>
            <w:r>
              <w:t>1)</w:t>
            </w:r>
          </w:p>
        </w:tc>
        <w:tc>
          <w:tcPr>
            <w:tcW w:w="1796" w:type="dxa"/>
            <w:shd w:val="clear" w:color="auto" w:fill="auto"/>
          </w:tcPr>
          <w:p w14:paraId="68C0B66C" w14:textId="77777777" w:rsidR="008534E7" w:rsidRPr="001E15C1" w:rsidRDefault="008534E7" w:rsidP="00A67265">
            <w:pPr>
              <w:pStyle w:val="Tabletext"/>
              <w:jc w:val="right"/>
            </w:pPr>
            <w:r w:rsidRPr="001E15C1">
              <w:t>$300,000</w:t>
            </w:r>
          </w:p>
        </w:tc>
      </w:tr>
      <w:tr w:rsidR="008534E7" w:rsidRPr="001E15C1" w14:paraId="33D6614E" w14:textId="77777777" w:rsidTr="00DE0FC0">
        <w:tc>
          <w:tcPr>
            <w:tcW w:w="714" w:type="dxa"/>
            <w:shd w:val="clear" w:color="auto" w:fill="auto"/>
          </w:tcPr>
          <w:p w14:paraId="167BD499" w14:textId="77777777" w:rsidR="008534E7" w:rsidRPr="001E15C1" w:rsidRDefault="008534E7" w:rsidP="00A67265">
            <w:pPr>
              <w:pStyle w:val="Tabletext"/>
            </w:pPr>
            <w:r w:rsidRPr="001E15C1">
              <w:lastRenderedPageBreak/>
              <w:t>5</w:t>
            </w:r>
          </w:p>
        </w:tc>
        <w:tc>
          <w:tcPr>
            <w:tcW w:w="5802" w:type="dxa"/>
            <w:shd w:val="clear" w:color="auto" w:fill="auto"/>
          </w:tcPr>
          <w:p w14:paraId="2797BBEA" w14:textId="77777777" w:rsidR="008534E7" w:rsidRPr="001E15C1" w:rsidRDefault="008534E7" w:rsidP="00A67265">
            <w:pPr>
              <w:pStyle w:val="Tabletext"/>
            </w:pPr>
            <w:r w:rsidRPr="001E15C1">
              <w:t>Application to extend the term of a licence</w:t>
            </w:r>
            <w:r>
              <w:t xml:space="preserve"> (see section 30)</w:t>
            </w:r>
          </w:p>
        </w:tc>
        <w:tc>
          <w:tcPr>
            <w:tcW w:w="1796" w:type="dxa"/>
            <w:shd w:val="clear" w:color="auto" w:fill="auto"/>
          </w:tcPr>
          <w:p w14:paraId="0310BAAE" w14:textId="77777777" w:rsidR="008534E7" w:rsidRPr="001E15C1" w:rsidRDefault="008534E7" w:rsidP="00A67265">
            <w:pPr>
              <w:pStyle w:val="Tabletext"/>
              <w:jc w:val="right"/>
            </w:pPr>
            <w:r w:rsidRPr="001E15C1">
              <w:t>$36,500</w:t>
            </w:r>
          </w:p>
        </w:tc>
      </w:tr>
      <w:tr w:rsidR="008534E7" w:rsidRPr="001E15C1" w14:paraId="56B34267" w14:textId="77777777" w:rsidTr="00DE0FC0">
        <w:tc>
          <w:tcPr>
            <w:tcW w:w="714" w:type="dxa"/>
            <w:shd w:val="clear" w:color="auto" w:fill="auto"/>
          </w:tcPr>
          <w:p w14:paraId="425FBABD" w14:textId="77777777" w:rsidR="008534E7" w:rsidRPr="001E15C1" w:rsidRDefault="008534E7" w:rsidP="00A67265">
            <w:pPr>
              <w:pStyle w:val="Tabletext"/>
            </w:pPr>
            <w:r w:rsidRPr="001E15C1">
              <w:t>6</w:t>
            </w:r>
          </w:p>
        </w:tc>
        <w:tc>
          <w:tcPr>
            <w:tcW w:w="5802" w:type="dxa"/>
            <w:shd w:val="clear" w:color="auto" w:fill="auto"/>
          </w:tcPr>
          <w:p w14:paraId="6D8BC77D" w14:textId="77777777" w:rsidR="008534E7" w:rsidRPr="001E15C1" w:rsidRDefault="008534E7" w:rsidP="00A67265">
            <w:pPr>
              <w:pStyle w:val="Tabletext"/>
            </w:pPr>
            <w:r w:rsidRPr="001E15C1">
              <w:t>Application to vary a licence</w:t>
            </w:r>
            <w:r>
              <w:t xml:space="preserve"> (see section 31)</w:t>
            </w:r>
          </w:p>
        </w:tc>
        <w:tc>
          <w:tcPr>
            <w:tcW w:w="1796" w:type="dxa"/>
            <w:shd w:val="clear" w:color="auto" w:fill="auto"/>
          </w:tcPr>
          <w:p w14:paraId="2670F6A8" w14:textId="77777777" w:rsidR="008534E7" w:rsidRPr="001E15C1" w:rsidRDefault="008534E7" w:rsidP="00A67265">
            <w:pPr>
              <w:pStyle w:val="Tabletext"/>
              <w:jc w:val="right"/>
            </w:pPr>
            <w:r w:rsidRPr="001E15C1">
              <w:t>$36,500</w:t>
            </w:r>
          </w:p>
        </w:tc>
      </w:tr>
      <w:tr w:rsidR="008534E7" w:rsidRPr="001E15C1" w14:paraId="20BC6405" w14:textId="77777777" w:rsidTr="00DE0FC0">
        <w:tc>
          <w:tcPr>
            <w:tcW w:w="714" w:type="dxa"/>
            <w:shd w:val="clear" w:color="auto" w:fill="auto"/>
          </w:tcPr>
          <w:p w14:paraId="36074C2D" w14:textId="77777777" w:rsidR="008534E7" w:rsidRPr="001E15C1" w:rsidRDefault="008534E7" w:rsidP="00A67265">
            <w:pPr>
              <w:pStyle w:val="Tabletext"/>
            </w:pPr>
            <w:r w:rsidRPr="001E15C1">
              <w:t>7</w:t>
            </w:r>
          </w:p>
        </w:tc>
        <w:tc>
          <w:tcPr>
            <w:tcW w:w="5802" w:type="dxa"/>
            <w:shd w:val="clear" w:color="auto" w:fill="auto"/>
          </w:tcPr>
          <w:p w14:paraId="51021D42" w14:textId="77777777" w:rsidR="008534E7" w:rsidRPr="001E15C1" w:rsidRDefault="008534E7" w:rsidP="00A67265">
            <w:pPr>
              <w:pStyle w:val="Tabletext"/>
            </w:pPr>
            <w:r w:rsidRPr="001E15C1">
              <w:t>Application to transfer a licence</w:t>
            </w:r>
            <w:r>
              <w:t xml:space="preserve"> (see section 35)</w:t>
            </w:r>
          </w:p>
        </w:tc>
        <w:tc>
          <w:tcPr>
            <w:tcW w:w="1796" w:type="dxa"/>
            <w:shd w:val="clear" w:color="auto" w:fill="auto"/>
          </w:tcPr>
          <w:p w14:paraId="59294EAF" w14:textId="77777777" w:rsidR="008534E7" w:rsidRPr="001E15C1" w:rsidRDefault="008534E7" w:rsidP="00A67265">
            <w:pPr>
              <w:pStyle w:val="Tabletext"/>
              <w:jc w:val="right"/>
            </w:pPr>
            <w:r w:rsidRPr="001E15C1">
              <w:t>$35,500</w:t>
            </w:r>
          </w:p>
        </w:tc>
      </w:tr>
      <w:tr w:rsidR="008534E7" w:rsidRPr="001E15C1" w14:paraId="1D96518B" w14:textId="77777777" w:rsidTr="00DE0FC0">
        <w:tc>
          <w:tcPr>
            <w:tcW w:w="714" w:type="dxa"/>
            <w:shd w:val="clear" w:color="auto" w:fill="auto"/>
          </w:tcPr>
          <w:p w14:paraId="7655E27D" w14:textId="77777777" w:rsidR="008534E7" w:rsidRPr="001E15C1" w:rsidRDefault="008534E7" w:rsidP="00A67265">
            <w:pPr>
              <w:pStyle w:val="Tabletext"/>
            </w:pPr>
            <w:r w:rsidRPr="001E15C1">
              <w:t>8</w:t>
            </w:r>
          </w:p>
        </w:tc>
        <w:tc>
          <w:tcPr>
            <w:tcW w:w="5802" w:type="dxa"/>
            <w:shd w:val="clear" w:color="auto" w:fill="auto"/>
          </w:tcPr>
          <w:p w14:paraId="57DECAF9" w14:textId="77777777" w:rsidR="008534E7" w:rsidRPr="001E15C1" w:rsidRDefault="008534E7" w:rsidP="00A67265">
            <w:pPr>
              <w:pStyle w:val="Tabletext"/>
            </w:pPr>
            <w:r w:rsidRPr="001E15C1">
              <w:t>Application for approval of change in control of licence holder</w:t>
            </w:r>
            <w:r>
              <w:t xml:space="preserve"> (see section 39)</w:t>
            </w:r>
          </w:p>
        </w:tc>
        <w:tc>
          <w:tcPr>
            <w:tcW w:w="1796" w:type="dxa"/>
            <w:shd w:val="clear" w:color="auto" w:fill="auto"/>
          </w:tcPr>
          <w:p w14:paraId="191D8C26" w14:textId="77777777" w:rsidR="008534E7" w:rsidRPr="001E15C1" w:rsidRDefault="008534E7" w:rsidP="00A67265">
            <w:pPr>
              <w:pStyle w:val="Tabletext"/>
              <w:jc w:val="right"/>
            </w:pPr>
            <w:r w:rsidRPr="001E15C1">
              <w:t>$35,500</w:t>
            </w:r>
          </w:p>
        </w:tc>
      </w:tr>
      <w:tr w:rsidR="008534E7" w:rsidRPr="001E15C1" w14:paraId="679A218D" w14:textId="77777777" w:rsidTr="00DE0FC0">
        <w:tc>
          <w:tcPr>
            <w:tcW w:w="714" w:type="dxa"/>
            <w:shd w:val="clear" w:color="auto" w:fill="auto"/>
          </w:tcPr>
          <w:p w14:paraId="2AC2FCC4" w14:textId="77777777" w:rsidR="008534E7" w:rsidRDefault="00DE0FC0" w:rsidP="00A67265">
            <w:pPr>
              <w:pStyle w:val="Tabletext"/>
            </w:pPr>
            <w:r>
              <w:t>9</w:t>
            </w:r>
          </w:p>
        </w:tc>
        <w:tc>
          <w:tcPr>
            <w:tcW w:w="5802" w:type="dxa"/>
            <w:shd w:val="clear" w:color="auto" w:fill="auto"/>
          </w:tcPr>
          <w:p w14:paraId="1567B8AF" w14:textId="77777777" w:rsidR="008534E7" w:rsidRPr="001E15C1" w:rsidRDefault="008534E7" w:rsidP="00A67265">
            <w:pPr>
              <w:pStyle w:val="Tabletext"/>
            </w:pPr>
            <w:r w:rsidRPr="001E15C1">
              <w:t xml:space="preserve">Initial plan approval application (see section </w:t>
            </w:r>
            <w:r w:rsidR="00A853A5">
              <w:t>47</w:t>
            </w:r>
            <w:r w:rsidRPr="001E15C1">
              <w:t>)</w:t>
            </w:r>
          </w:p>
        </w:tc>
        <w:tc>
          <w:tcPr>
            <w:tcW w:w="1796" w:type="dxa"/>
            <w:shd w:val="clear" w:color="auto" w:fill="auto"/>
          </w:tcPr>
          <w:p w14:paraId="4724BE02" w14:textId="77777777" w:rsidR="008534E7" w:rsidRPr="001E15C1" w:rsidRDefault="008534E7" w:rsidP="00A67265">
            <w:pPr>
              <w:pStyle w:val="Tabletext"/>
              <w:jc w:val="right"/>
            </w:pPr>
            <w:r w:rsidRPr="001E15C1">
              <w:t>$10,000</w:t>
            </w:r>
          </w:p>
        </w:tc>
      </w:tr>
      <w:tr w:rsidR="008534E7" w:rsidRPr="001E15C1" w14:paraId="61655CD5" w14:textId="77777777" w:rsidTr="00DE0FC0">
        <w:tc>
          <w:tcPr>
            <w:tcW w:w="714" w:type="dxa"/>
            <w:shd w:val="clear" w:color="auto" w:fill="auto"/>
          </w:tcPr>
          <w:p w14:paraId="1F05FB5C" w14:textId="77777777" w:rsidR="008534E7" w:rsidRPr="001E15C1" w:rsidRDefault="008534E7" w:rsidP="00A67265">
            <w:pPr>
              <w:pStyle w:val="Tabletext"/>
            </w:pPr>
            <w:r w:rsidRPr="001E15C1">
              <w:t>1</w:t>
            </w:r>
            <w:r w:rsidR="00DE0FC0">
              <w:t>0</w:t>
            </w:r>
          </w:p>
        </w:tc>
        <w:tc>
          <w:tcPr>
            <w:tcW w:w="5802" w:type="dxa"/>
            <w:shd w:val="clear" w:color="auto" w:fill="auto"/>
          </w:tcPr>
          <w:p w14:paraId="4388C9CB" w14:textId="77777777" w:rsidR="008534E7" w:rsidRPr="001E15C1" w:rsidRDefault="008534E7" w:rsidP="00A67265">
            <w:pPr>
              <w:pStyle w:val="Tabletext"/>
            </w:pPr>
            <w:r w:rsidRPr="001E15C1">
              <w:t xml:space="preserve">Plan revision approval application (see section </w:t>
            </w:r>
            <w:r w:rsidR="00A853A5">
              <w:t>50</w:t>
            </w:r>
            <w:r w:rsidRPr="001E15C1">
              <w:t>)</w:t>
            </w:r>
          </w:p>
        </w:tc>
        <w:tc>
          <w:tcPr>
            <w:tcW w:w="1796" w:type="dxa"/>
            <w:shd w:val="clear" w:color="auto" w:fill="auto"/>
          </w:tcPr>
          <w:p w14:paraId="71B2549F" w14:textId="77777777" w:rsidR="008534E7" w:rsidRPr="001E15C1" w:rsidRDefault="008534E7" w:rsidP="00A67265">
            <w:pPr>
              <w:pStyle w:val="Tabletext"/>
              <w:jc w:val="right"/>
            </w:pPr>
            <w:r w:rsidRPr="001E15C1">
              <w:t>$10,000</w:t>
            </w:r>
          </w:p>
        </w:tc>
      </w:tr>
      <w:tr w:rsidR="008534E7" w:rsidRPr="001E15C1" w14:paraId="3BAC2F56" w14:textId="77777777" w:rsidTr="00DE0FC0">
        <w:tc>
          <w:tcPr>
            <w:tcW w:w="714" w:type="dxa"/>
            <w:shd w:val="clear" w:color="auto" w:fill="auto"/>
          </w:tcPr>
          <w:p w14:paraId="08A74800" w14:textId="77777777" w:rsidR="008534E7" w:rsidRPr="001E15C1" w:rsidRDefault="008534E7" w:rsidP="00A67265">
            <w:pPr>
              <w:pStyle w:val="Tabletext"/>
            </w:pPr>
            <w:r w:rsidRPr="001E15C1">
              <w:t>1</w:t>
            </w:r>
            <w:r w:rsidR="00DE0FC0">
              <w:t>1</w:t>
            </w:r>
          </w:p>
        </w:tc>
        <w:tc>
          <w:tcPr>
            <w:tcW w:w="5802" w:type="dxa"/>
            <w:shd w:val="clear" w:color="auto" w:fill="auto"/>
          </w:tcPr>
          <w:p w14:paraId="1481DBB4" w14:textId="77777777" w:rsidR="008534E7" w:rsidRPr="001E15C1" w:rsidRDefault="008534E7" w:rsidP="00A67265">
            <w:pPr>
              <w:pStyle w:val="Tabletext"/>
            </w:pPr>
            <w:r>
              <w:t>Safety zone a</w:t>
            </w:r>
            <w:r w:rsidRPr="001E15C1">
              <w:t xml:space="preserve">pplication (see section </w:t>
            </w:r>
            <w:r w:rsidR="00A853A5">
              <w:t>117</w:t>
            </w:r>
            <w:r w:rsidRPr="001E15C1">
              <w:t>)</w:t>
            </w:r>
          </w:p>
        </w:tc>
        <w:tc>
          <w:tcPr>
            <w:tcW w:w="1796" w:type="dxa"/>
            <w:shd w:val="clear" w:color="auto" w:fill="auto"/>
          </w:tcPr>
          <w:p w14:paraId="54D6489A" w14:textId="77777777" w:rsidR="008534E7" w:rsidRPr="001E15C1" w:rsidRDefault="008534E7" w:rsidP="00A67265">
            <w:pPr>
              <w:pStyle w:val="Tabletext"/>
              <w:jc w:val="right"/>
            </w:pPr>
            <w:r w:rsidRPr="001E15C1">
              <w:t>$10,000</w:t>
            </w:r>
          </w:p>
        </w:tc>
      </w:tr>
      <w:tr w:rsidR="008534E7" w14:paraId="5E74D79F" w14:textId="77777777" w:rsidTr="00DE0FC0">
        <w:tc>
          <w:tcPr>
            <w:tcW w:w="714" w:type="dxa"/>
            <w:tcBorders>
              <w:bottom w:val="single" w:sz="2" w:space="0" w:color="auto"/>
            </w:tcBorders>
            <w:shd w:val="clear" w:color="auto" w:fill="auto"/>
          </w:tcPr>
          <w:p w14:paraId="57A0C597" w14:textId="77777777" w:rsidR="008534E7" w:rsidRPr="001E15C1" w:rsidRDefault="008534E7" w:rsidP="00A67265">
            <w:pPr>
              <w:pStyle w:val="Tabletext"/>
            </w:pPr>
            <w:r w:rsidRPr="001E15C1">
              <w:t>1</w:t>
            </w:r>
            <w:r w:rsidR="00DE0FC0">
              <w:t>2</w:t>
            </w:r>
          </w:p>
        </w:tc>
        <w:tc>
          <w:tcPr>
            <w:tcW w:w="5802" w:type="dxa"/>
            <w:tcBorders>
              <w:bottom w:val="single" w:sz="2" w:space="0" w:color="auto"/>
            </w:tcBorders>
            <w:shd w:val="clear" w:color="auto" w:fill="auto"/>
          </w:tcPr>
          <w:p w14:paraId="4DC91968" w14:textId="77777777" w:rsidR="008534E7" w:rsidRPr="001E15C1" w:rsidRDefault="008534E7" w:rsidP="00A67265">
            <w:pPr>
              <w:pStyle w:val="Tabletext"/>
            </w:pPr>
            <w:r>
              <w:t>Protection zone a</w:t>
            </w:r>
            <w:r w:rsidRPr="001E15C1">
              <w:t xml:space="preserve">pplication (see section </w:t>
            </w:r>
            <w:r w:rsidR="00A853A5">
              <w:t>130</w:t>
            </w:r>
            <w:r w:rsidRPr="001E15C1">
              <w:t>)</w:t>
            </w:r>
          </w:p>
        </w:tc>
        <w:tc>
          <w:tcPr>
            <w:tcW w:w="1796" w:type="dxa"/>
            <w:tcBorders>
              <w:bottom w:val="single" w:sz="2" w:space="0" w:color="auto"/>
            </w:tcBorders>
            <w:shd w:val="clear" w:color="auto" w:fill="auto"/>
          </w:tcPr>
          <w:p w14:paraId="36E085AC" w14:textId="77777777" w:rsidR="008534E7" w:rsidRPr="001E15C1" w:rsidRDefault="008534E7" w:rsidP="00A67265">
            <w:pPr>
              <w:pStyle w:val="Tabletext"/>
              <w:jc w:val="right"/>
            </w:pPr>
            <w:r w:rsidRPr="001E15C1">
              <w:t>$10,000</w:t>
            </w:r>
          </w:p>
        </w:tc>
      </w:tr>
      <w:tr w:rsidR="00DE0FC0" w14:paraId="054528E6" w14:textId="77777777" w:rsidTr="00DE0FC0">
        <w:tc>
          <w:tcPr>
            <w:tcW w:w="714" w:type="dxa"/>
            <w:tcBorders>
              <w:top w:val="single" w:sz="2" w:space="0" w:color="auto"/>
              <w:bottom w:val="single" w:sz="12" w:space="0" w:color="auto"/>
            </w:tcBorders>
            <w:shd w:val="clear" w:color="auto" w:fill="auto"/>
          </w:tcPr>
          <w:p w14:paraId="4380DB2F" w14:textId="77777777" w:rsidR="00DE0FC0" w:rsidRPr="001E15C1" w:rsidRDefault="00DE0FC0" w:rsidP="00D70AF5">
            <w:pPr>
              <w:pStyle w:val="Tabletext"/>
            </w:pPr>
            <w:r>
              <w:t>13</w:t>
            </w:r>
          </w:p>
        </w:tc>
        <w:tc>
          <w:tcPr>
            <w:tcW w:w="5802" w:type="dxa"/>
            <w:tcBorders>
              <w:top w:val="single" w:sz="2" w:space="0" w:color="auto"/>
              <w:bottom w:val="single" w:sz="12" w:space="0" w:color="auto"/>
            </w:tcBorders>
            <w:shd w:val="clear" w:color="auto" w:fill="auto"/>
          </w:tcPr>
          <w:p w14:paraId="41656D8B" w14:textId="77777777" w:rsidR="00DE0FC0" w:rsidRPr="001E15C1" w:rsidRDefault="00DE0FC0" w:rsidP="00D70AF5">
            <w:pPr>
              <w:pStyle w:val="Tabletext"/>
            </w:pPr>
            <w:r w:rsidRPr="001E15C1">
              <w:t>Application to surrender a licence</w:t>
            </w:r>
            <w:r>
              <w:t xml:space="preserve"> (see section 74 of the Act)</w:t>
            </w:r>
          </w:p>
        </w:tc>
        <w:tc>
          <w:tcPr>
            <w:tcW w:w="1796" w:type="dxa"/>
            <w:tcBorders>
              <w:top w:val="single" w:sz="2" w:space="0" w:color="auto"/>
              <w:bottom w:val="single" w:sz="12" w:space="0" w:color="auto"/>
            </w:tcBorders>
            <w:shd w:val="clear" w:color="auto" w:fill="auto"/>
          </w:tcPr>
          <w:p w14:paraId="6B2854AC" w14:textId="77777777" w:rsidR="00DE0FC0" w:rsidRPr="001E15C1" w:rsidRDefault="00DE0FC0" w:rsidP="00D70AF5">
            <w:pPr>
              <w:pStyle w:val="Tabletext"/>
              <w:jc w:val="right"/>
            </w:pPr>
            <w:r w:rsidRPr="001E15C1">
              <w:t>$22,500</w:t>
            </w:r>
          </w:p>
        </w:tc>
      </w:tr>
    </w:tbl>
    <w:p w14:paraId="493EADEF" w14:textId="77777777" w:rsidR="008534E7" w:rsidRPr="001D7B0A" w:rsidRDefault="008534E7" w:rsidP="008534E7">
      <w:pPr>
        <w:pStyle w:val="Tabletext"/>
      </w:pPr>
    </w:p>
    <w:p w14:paraId="04A39460" w14:textId="77777777" w:rsidR="00F72A0A" w:rsidRDefault="00C31D57" w:rsidP="00F72A0A">
      <w:pPr>
        <w:pStyle w:val="ItemHead"/>
      </w:pPr>
      <w:proofErr w:type="gramStart"/>
      <w:r>
        <w:t>54</w:t>
      </w:r>
      <w:r w:rsidR="00F72A0A">
        <w:t xml:space="preserve">  </w:t>
      </w:r>
      <w:r w:rsidR="002512A7">
        <w:t>At</w:t>
      </w:r>
      <w:proofErr w:type="gramEnd"/>
      <w:r w:rsidR="002512A7">
        <w:t xml:space="preserve"> the end of </w:t>
      </w:r>
      <w:r w:rsidR="0065221B">
        <w:t>Part 1</w:t>
      </w:r>
      <w:r w:rsidR="002512A7">
        <w:t>0</w:t>
      </w:r>
    </w:p>
    <w:p w14:paraId="127FE598" w14:textId="77777777" w:rsidR="00F72A0A" w:rsidRDefault="002512A7" w:rsidP="00F72A0A">
      <w:pPr>
        <w:pStyle w:val="Item"/>
      </w:pPr>
      <w:r>
        <w:t>Add</w:t>
      </w:r>
      <w:r w:rsidR="00F72A0A">
        <w:t>:</w:t>
      </w:r>
    </w:p>
    <w:p w14:paraId="4F97ACF8" w14:textId="77777777" w:rsidR="00F72A0A" w:rsidRDefault="00A853A5" w:rsidP="00F72A0A">
      <w:pPr>
        <w:pStyle w:val="ActHead5"/>
      </w:pPr>
      <w:bookmarkStart w:id="160" w:name="_Toc182830151"/>
      <w:proofErr w:type="gramStart"/>
      <w:r w:rsidRPr="006C224C">
        <w:rPr>
          <w:rStyle w:val="CharSectno"/>
        </w:rPr>
        <w:t>148</w:t>
      </w:r>
      <w:r w:rsidR="00F72A0A">
        <w:t xml:space="preserve">  </w:t>
      </w:r>
      <w:r w:rsidR="00394C95">
        <w:t>F</w:t>
      </w:r>
      <w:r w:rsidR="00F72A0A">
        <w:t>ees</w:t>
      </w:r>
      <w:proofErr w:type="gramEnd"/>
      <w:r w:rsidR="0065731D">
        <w:t xml:space="preserve"> for the Regulator to </w:t>
      </w:r>
      <w:r w:rsidR="0065731D" w:rsidRPr="0065731D">
        <w:t>perform or exercis</w:t>
      </w:r>
      <w:r w:rsidR="0065731D">
        <w:t>e</w:t>
      </w:r>
      <w:r w:rsidR="0065731D" w:rsidRPr="0065731D">
        <w:t xml:space="preserve"> function</w:t>
      </w:r>
      <w:r w:rsidR="0065731D">
        <w:t>s</w:t>
      </w:r>
      <w:r w:rsidR="0065731D" w:rsidRPr="0065731D">
        <w:t xml:space="preserve"> </w:t>
      </w:r>
      <w:r w:rsidR="007A4377">
        <w:t>or</w:t>
      </w:r>
      <w:r w:rsidR="0065731D" w:rsidRPr="0065731D">
        <w:t xml:space="preserve"> power</w:t>
      </w:r>
      <w:r w:rsidR="0065731D">
        <w:t>s</w:t>
      </w:r>
      <w:bookmarkEnd w:id="160"/>
    </w:p>
    <w:p w14:paraId="08D37B24" w14:textId="77777777" w:rsidR="0065731D" w:rsidRDefault="00F72A0A" w:rsidP="00F72A0A">
      <w:pPr>
        <w:pStyle w:val="subsection"/>
      </w:pPr>
      <w:r>
        <w:tab/>
      </w:r>
      <w:r w:rsidR="001E0D14">
        <w:t>(1)</w:t>
      </w:r>
      <w:r>
        <w:tab/>
        <w:t xml:space="preserve">For the purposes of </w:t>
      </w:r>
      <w:r w:rsidR="0065221B">
        <w:t>subsection 1</w:t>
      </w:r>
      <w:r>
        <w:t xml:space="preserve">89(2) of the Act, the following table sets out amounts of fees for </w:t>
      </w:r>
      <w:r w:rsidR="0065731D">
        <w:t xml:space="preserve">the </w:t>
      </w:r>
      <w:r w:rsidR="0065731D" w:rsidRPr="0065731D">
        <w:t>Regulator performing or exercising functions or powers under the Act.</w:t>
      </w:r>
    </w:p>
    <w:p w14:paraId="3427CDC6" w14:textId="77777777" w:rsidR="00134DF4" w:rsidRDefault="00134DF4" w:rsidP="00134DF4">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802"/>
        <w:gridCol w:w="1796"/>
      </w:tblGrid>
      <w:tr w:rsidR="00134DF4" w14:paraId="112A664B" w14:textId="77777777" w:rsidTr="003A62C7">
        <w:trPr>
          <w:tblHeader/>
        </w:trPr>
        <w:tc>
          <w:tcPr>
            <w:tcW w:w="8312" w:type="dxa"/>
            <w:gridSpan w:val="3"/>
            <w:tcBorders>
              <w:top w:val="single" w:sz="12" w:space="0" w:color="auto"/>
              <w:bottom w:val="single" w:sz="6" w:space="0" w:color="auto"/>
            </w:tcBorders>
            <w:shd w:val="clear" w:color="auto" w:fill="auto"/>
          </w:tcPr>
          <w:p w14:paraId="760DF985" w14:textId="77777777" w:rsidR="00134DF4" w:rsidRDefault="00E200A0" w:rsidP="00EA7918">
            <w:pPr>
              <w:pStyle w:val="TableHeading"/>
            </w:pPr>
            <w:r w:rsidRPr="00E200A0">
              <w:t xml:space="preserve">Fees for </w:t>
            </w:r>
            <w:r>
              <w:t xml:space="preserve">the Regulator </w:t>
            </w:r>
            <w:r w:rsidRPr="00E200A0">
              <w:t>performing or exercising functions or powers</w:t>
            </w:r>
          </w:p>
        </w:tc>
      </w:tr>
      <w:tr w:rsidR="00134DF4" w14:paraId="3FE46079" w14:textId="77777777" w:rsidTr="003A62C7">
        <w:trPr>
          <w:tblHeader/>
        </w:trPr>
        <w:tc>
          <w:tcPr>
            <w:tcW w:w="714" w:type="dxa"/>
            <w:tcBorders>
              <w:top w:val="single" w:sz="6" w:space="0" w:color="auto"/>
              <w:bottom w:val="single" w:sz="12" w:space="0" w:color="auto"/>
            </w:tcBorders>
            <w:shd w:val="clear" w:color="auto" w:fill="auto"/>
          </w:tcPr>
          <w:p w14:paraId="22A31235" w14:textId="77777777" w:rsidR="00134DF4" w:rsidRDefault="00134DF4" w:rsidP="00EA7918">
            <w:pPr>
              <w:pStyle w:val="TableHeading"/>
            </w:pPr>
          </w:p>
          <w:p w14:paraId="64FE2F41" w14:textId="77777777" w:rsidR="00134DF4" w:rsidRDefault="00134DF4" w:rsidP="00EA7918">
            <w:pPr>
              <w:pStyle w:val="TableHeading"/>
            </w:pPr>
            <w:r>
              <w:t>Item</w:t>
            </w:r>
          </w:p>
        </w:tc>
        <w:tc>
          <w:tcPr>
            <w:tcW w:w="5802" w:type="dxa"/>
            <w:tcBorders>
              <w:top w:val="single" w:sz="6" w:space="0" w:color="auto"/>
              <w:bottom w:val="single" w:sz="12" w:space="0" w:color="auto"/>
            </w:tcBorders>
            <w:shd w:val="clear" w:color="auto" w:fill="auto"/>
          </w:tcPr>
          <w:p w14:paraId="0667ACB4" w14:textId="77777777" w:rsidR="00134DF4" w:rsidRDefault="00134DF4" w:rsidP="00EA7918">
            <w:pPr>
              <w:pStyle w:val="TableHeading"/>
            </w:pPr>
            <w:r>
              <w:t>Column 1</w:t>
            </w:r>
          </w:p>
          <w:p w14:paraId="525931EF" w14:textId="77777777" w:rsidR="00134DF4" w:rsidRPr="001E15C1" w:rsidRDefault="00E200A0" w:rsidP="00EA7918">
            <w:pPr>
              <w:pStyle w:val="TableHeading"/>
            </w:pPr>
            <w:r>
              <w:t>Function or power</w:t>
            </w:r>
          </w:p>
        </w:tc>
        <w:tc>
          <w:tcPr>
            <w:tcW w:w="1796" w:type="dxa"/>
            <w:tcBorders>
              <w:top w:val="single" w:sz="6" w:space="0" w:color="auto"/>
              <w:bottom w:val="single" w:sz="12" w:space="0" w:color="auto"/>
            </w:tcBorders>
            <w:shd w:val="clear" w:color="auto" w:fill="auto"/>
          </w:tcPr>
          <w:p w14:paraId="42DD6EAC" w14:textId="77777777" w:rsidR="00134DF4" w:rsidRDefault="00134DF4" w:rsidP="00EA7918">
            <w:pPr>
              <w:pStyle w:val="TableHeading"/>
              <w:jc w:val="right"/>
            </w:pPr>
            <w:r>
              <w:t>Column 2</w:t>
            </w:r>
          </w:p>
          <w:p w14:paraId="43EB95F3" w14:textId="77777777" w:rsidR="00134DF4" w:rsidRPr="001E15C1" w:rsidRDefault="00134DF4" w:rsidP="00EA7918">
            <w:pPr>
              <w:pStyle w:val="TableHeading"/>
              <w:jc w:val="right"/>
            </w:pPr>
            <w:r>
              <w:t>Amount</w:t>
            </w:r>
          </w:p>
        </w:tc>
      </w:tr>
      <w:tr w:rsidR="00134DF4" w:rsidRPr="001E15C1" w14:paraId="1645C577" w14:textId="77777777" w:rsidTr="003A62C7">
        <w:tc>
          <w:tcPr>
            <w:tcW w:w="714" w:type="dxa"/>
            <w:shd w:val="clear" w:color="auto" w:fill="auto"/>
          </w:tcPr>
          <w:p w14:paraId="3755C997" w14:textId="77777777" w:rsidR="00134DF4" w:rsidRPr="001E15C1" w:rsidRDefault="001A3D09" w:rsidP="00EA7918">
            <w:pPr>
              <w:pStyle w:val="Tabletext"/>
            </w:pPr>
            <w:r>
              <w:t>1</w:t>
            </w:r>
          </w:p>
        </w:tc>
        <w:tc>
          <w:tcPr>
            <w:tcW w:w="5802" w:type="dxa"/>
            <w:shd w:val="clear" w:color="auto" w:fill="auto"/>
          </w:tcPr>
          <w:p w14:paraId="71237234" w14:textId="77777777" w:rsidR="00134DF4" w:rsidRPr="001E15C1" w:rsidRDefault="004E5FF6" w:rsidP="00EA7918">
            <w:pPr>
              <w:pStyle w:val="Tabletext"/>
            </w:pPr>
            <w:r>
              <w:t xml:space="preserve">Assessing an initial plan approval application (see section </w:t>
            </w:r>
            <w:r w:rsidR="00A853A5">
              <w:t>47</w:t>
            </w:r>
            <w:r>
              <w:t>)</w:t>
            </w:r>
          </w:p>
        </w:tc>
        <w:tc>
          <w:tcPr>
            <w:tcW w:w="1796" w:type="dxa"/>
            <w:shd w:val="clear" w:color="auto" w:fill="auto"/>
          </w:tcPr>
          <w:p w14:paraId="77E1389D" w14:textId="77777777" w:rsidR="00134DF4" w:rsidRPr="001E15C1" w:rsidRDefault="001E0D14" w:rsidP="00EA7918">
            <w:pPr>
              <w:pStyle w:val="Tabletext"/>
              <w:jc w:val="right"/>
            </w:pPr>
            <w:r>
              <w:t>Assessment fee</w:t>
            </w:r>
          </w:p>
        </w:tc>
      </w:tr>
      <w:tr w:rsidR="00134DF4" w:rsidRPr="001E15C1" w14:paraId="457C03D7" w14:textId="77777777" w:rsidTr="003A62C7">
        <w:tc>
          <w:tcPr>
            <w:tcW w:w="714" w:type="dxa"/>
            <w:shd w:val="clear" w:color="auto" w:fill="auto"/>
          </w:tcPr>
          <w:p w14:paraId="0DB52566" w14:textId="77777777" w:rsidR="00134DF4" w:rsidRPr="001E15C1" w:rsidRDefault="001A3D09" w:rsidP="00EA7918">
            <w:pPr>
              <w:pStyle w:val="Tabletext"/>
            </w:pPr>
            <w:r>
              <w:t>2</w:t>
            </w:r>
          </w:p>
        </w:tc>
        <w:tc>
          <w:tcPr>
            <w:tcW w:w="5802" w:type="dxa"/>
            <w:shd w:val="clear" w:color="auto" w:fill="auto"/>
          </w:tcPr>
          <w:p w14:paraId="7968723F" w14:textId="77777777" w:rsidR="00134DF4" w:rsidRPr="001E15C1" w:rsidRDefault="004E5FF6" w:rsidP="00EA7918">
            <w:pPr>
              <w:pStyle w:val="Tabletext"/>
            </w:pPr>
            <w:r>
              <w:t xml:space="preserve">Assessing a plan revision approval application (see section </w:t>
            </w:r>
            <w:r w:rsidR="00A853A5">
              <w:t>50</w:t>
            </w:r>
            <w:r>
              <w:t>)</w:t>
            </w:r>
          </w:p>
        </w:tc>
        <w:tc>
          <w:tcPr>
            <w:tcW w:w="1796" w:type="dxa"/>
            <w:shd w:val="clear" w:color="auto" w:fill="auto"/>
          </w:tcPr>
          <w:p w14:paraId="36F3E3EE" w14:textId="77777777" w:rsidR="00134DF4" w:rsidRPr="001E15C1" w:rsidRDefault="001E0D14" w:rsidP="00EA7918">
            <w:pPr>
              <w:pStyle w:val="Tabletext"/>
              <w:jc w:val="right"/>
            </w:pPr>
            <w:r>
              <w:t>Assessment fee</w:t>
            </w:r>
          </w:p>
        </w:tc>
      </w:tr>
      <w:tr w:rsidR="001A3D09" w:rsidRPr="001E15C1" w14:paraId="78685BA0" w14:textId="77777777" w:rsidTr="003A62C7">
        <w:tc>
          <w:tcPr>
            <w:tcW w:w="714" w:type="dxa"/>
            <w:shd w:val="clear" w:color="auto" w:fill="auto"/>
          </w:tcPr>
          <w:p w14:paraId="41AC3BE7" w14:textId="77777777" w:rsidR="001A3D09" w:rsidRPr="001E15C1" w:rsidRDefault="001A3D09" w:rsidP="00EA7918">
            <w:pPr>
              <w:pStyle w:val="Tabletext"/>
            </w:pPr>
            <w:r>
              <w:t>3</w:t>
            </w:r>
          </w:p>
        </w:tc>
        <w:tc>
          <w:tcPr>
            <w:tcW w:w="5802" w:type="dxa"/>
            <w:shd w:val="clear" w:color="auto" w:fill="auto"/>
          </w:tcPr>
          <w:p w14:paraId="0782DCDF" w14:textId="77777777" w:rsidR="001A3D09" w:rsidRDefault="001A3D09" w:rsidP="00EA7918">
            <w:pPr>
              <w:pStyle w:val="Tabletext"/>
            </w:pPr>
            <w:r>
              <w:t>Assessing a design notification (see Division </w:t>
            </w:r>
            <w:r w:rsidR="002A6E77">
              <w:t>7</w:t>
            </w:r>
            <w:r>
              <w:t xml:space="preserve"> of Part 3)</w:t>
            </w:r>
          </w:p>
        </w:tc>
        <w:tc>
          <w:tcPr>
            <w:tcW w:w="1796" w:type="dxa"/>
            <w:shd w:val="clear" w:color="auto" w:fill="auto"/>
          </w:tcPr>
          <w:p w14:paraId="42600338" w14:textId="77777777" w:rsidR="001A3D09" w:rsidRDefault="001A3D09" w:rsidP="00EA7918">
            <w:pPr>
              <w:pStyle w:val="Tabletext"/>
              <w:jc w:val="right"/>
            </w:pPr>
            <w:r>
              <w:t>Assessment fee</w:t>
            </w:r>
          </w:p>
        </w:tc>
      </w:tr>
      <w:tr w:rsidR="00134DF4" w:rsidRPr="001E15C1" w14:paraId="47301CF4" w14:textId="77777777" w:rsidTr="003A62C7">
        <w:tc>
          <w:tcPr>
            <w:tcW w:w="714" w:type="dxa"/>
            <w:shd w:val="clear" w:color="auto" w:fill="auto"/>
          </w:tcPr>
          <w:p w14:paraId="568FF29F" w14:textId="77777777" w:rsidR="00134DF4" w:rsidRPr="001E15C1" w:rsidRDefault="00134DF4" w:rsidP="00EA7918">
            <w:pPr>
              <w:pStyle w:val="Tabletext"/>
            </w:pPr>
            <w:r w:rsidRPr="001E15C1">
              <w:t>4</w:t>
            </w:r>
          </w:p>
        </w:tc>
        <w:tc>
          <w:tcPr>
            <w:tcW w:w="5802" w:type="dxa"/>
            <w:shd w:val="clear" w:color="auto" w:fill="auto"/>
          </w:tcPr>
          <w:p w14:paraId="6B5BB45F" w14:textId="77777777" w:rsidR="00134DF4" w:rsidRPr="001E15C1" w:rsidRDefault="004E5FF6" w:rsidP="00EA7918">
            <w:pPr>
              <w:pStyle w:val="Tabletext"/>
            </w:pPr>
            <w:r>
              <w:t xml:space="preserve">Assessing a </w:t>
            </w:r>
            <w:r w:rsidR="00B07B35">
              <w:t xml:space="preserve">safety zone </w:t>
            </w:r>
            <w:r>
              <w:t>application</w:t>
            </w:r>
            <w:r w:rsidR="003A62C7">
              <w:t xml:space="preserve"> (see section </w:t>
            </w:r>
            <w:r w:rsidR="00A853A5">
              <w:t>117</w:t>
            </w:r>
            <w:r w:rsidR="003A62C7">
              <w:t>)</w:t>
            </w:r>
          </w:p>
        </w:tc>
        <w:tc>
          <w:tcPr>
            <w:tcW w:w="1796" w:type="dxa"/>
            <w:shd w:val="clear" w:color="auto" w:fill="auto"/>
          </w:tcPr>
          <w:p w14:paraId="38238EF5" w14:textId="77777777" w:rsidR="00134DF4" w:rsidRPr="001E15C1" w:rsidRDefault="001E0D14" w:rsidP="00EA7918">
            <w:pPr>
              <w:pStyle w:val="Tabletext"/>
              <w:jc w:val="right"/>
            </w:pPr>
            <w:r>
              <w:t>Assessment fee</w:t>
            </w:r>
          </w:p>
        </w:tc>
      </w:tr>
      <w:tr w:rsidR="00134DF4" w:rsidRPr="001E15C1" w14:paraId="3A55E056" w14:textId="77777777" w:rsidTr="003A62C7">
        <w:tc>
          <w:tcPr>
            <w:tcW w:w="714" w:type="dxa"/>
            <w:tcBorders>
              <w:top w:val="single" w:sz="2" w:space="0" w:color="auto"/>
              <w:bottom w:val="single" w:sz="12" w:space="0" w:color="auto"/>
            </w:tcBorders>
            <w:shd w:val="clear" w:color="auto" w:fill="auto"/>
          </w:tcPr>
          <w:p w14:paraId="1BD38F37" w14:textId="77777777" w:rsidR="00134DF4" w:rsidRPr="001E15C1" w:rsidRDefault="003A62C7" w:rsidP="00EA7918">
            <w:pPr>
              <w:pStyle w:val="Tabletext"/>
            </w:pPr>
            <w:r>
              <w:t>5</w:t>
            </w:r>
          </w:p>
        </w:tc>
        <w:tc>
          <w:tcPr>
            <w:tcW w:w="5802" w:type="dxa"/>
            <w:tcBorders>
              <w:top w:val="single" w:sz="2" w:space="0" w:color="auto"/>
              <w:bottom w:val="single" w:sz="12" w:space="0" w:color="auto"/>
            </w:tcBorders>
            <w:shd w:val="clear" w:color="auto" w:fill="auto"/>
          </w:tcPr>
          <w:p w14:paraId="1E29EAE7" w14:textId="77777777" w:rsidR="00134DF4" w:rsidRPr="001E15C1" w:rsidRDefault="003A62C7" w:rsidP="00EA7918">
            <w:pPr>
              <w:pStyle w:val="Tabletext"/>
            </w:pPr>
            <w:r>
              <w:t xml:space="preserve">Assessing a </w:t>
            </w:r>
            <w:r w:rsidR="00B07B35">
              <w:t xml:space="preserve">protection zone </w:t>
            </w:r>
            <w:r>
              <w:t xml:space="preserve">application (see section </w:t>
            </w:r>
            <w:r w:rsidR="00A853A5">
              <w:t>130</w:t>
            </w:r>
            <w:r>
              <w:t>)</w:t>
            </w:r>
          </w:p>
        </w:tc>
        <w:tc>
          <w:tcPr>
            <w:tcW w:w="1796" w:type="dxa"/>
            <w:tcBorders>
              <w:top w:val="single" w:sz="2" w:space="0" w:color="auto"/>
              <w:bottom w:val="single" w:sz="12" w:space="0" w:color="auto"/>
            </w:tcBorders>
            <w:shd w:val="clear" w:color="auto" w:fill="auto"/>
          </w:tcPr>
          <w:p w14:paraId="4925630E" w14:textId="77777777" w:rsidR="00134DF4" w:rsidRPr="001E15C1" w:rsidRDefault="001E0D14" w:rsidP="00EA7918">
            <w:pPr>
              <w:pStyle w:val="Tabletext"/>
              <w:jc w:val="right"/>
            </w:pPr>
            <w:r>
              <w:t>Assessment fee</w:t>
            </w:r>
          </w:p>
        </w:tc>
      </w:tr>
    </w:tbl>
    <w:p w14:paraId="0B8C0B54" w14:textId="77777777" w:rsidR="00F72A0A" w:rsidRDefault="00F72A0A" w:rsidP="001E0D14">
      <w:pPr>
        <w:pStyle w:val="Tabletext"/>
      </w:pPr>
    </w:p>
    <w:p w14:paraId="169B3EF4" w14:textId="77777777" w:rsidR="001E0D14" w:rsidRDefault="001E0D14" w:rsidP="001E0D14">
      <w:pPr>
        <w:pStyle w:val="subsection"/>
      </w:pPr>
      <w:r>
        <w:tab/>
        <w:t>(2)</w:t>
      </w:r>
      <w:r>
        <w:tab/>
        <w:t xml:space="preserve">The amount of a fee referred to in </w:t>
      </w:r>
      <w:r w:rsidR="002240EE">
        <w:t xml:space="preserve">column 2 of an item in </w:t>
      </w:r>
      <w:r>
        <w:t xml:space="preserve">the table as </w:t>
      </w:r>
      <w:r w:rsidR="004E5FF6">
        <w:t xml:space="preserve">an </w:t>
      </w:r>
      <w:r>
        <w:t>“</w:t>
      </w:r>
      <w:r w:rsidR="004E5FF6">
        <w:t>assessment fee</w:t>
      </w:r>
      <w:r>
        <w:t>”</w:t>
      </w:r>
      <w:r w:rsidR="00E4199B">
        <w:t xml:space="preserve"> </w:t>
      </w:r>
      <w:r>
        <w:t xml:space="preserve">is </w:t>
      </w:r>
      <w:r w:rsidRPr="001E0D14">
        <w:t xml:space="preserve">the total amount of the expenses incurred by </w:t>
      </w:r>
      <w:r>
        <w:t xml:space="preserve">the Regulator </w:t>
      </w:r>
      <w:r w:rsidRPr="001E0D14">
        <w:t xml:space="preserve">in </w:t>
      </w:r>
      <w:r w:rsidR="007325E9">
        <w:t>per</w:t>
      </w:r>
      <w:r w:rsidR="002240EE">
        <w:t>forming or exercising the function or power mentioned in column 1</w:t>
      </w:r>
      <w:r w:rsidRPr="001E0D14">
        <w:t>.</w:t>
      </w:r>
    </w:p>
    <w:p w14:paraId="5CCADB46" w14:textId="77777777" w:rsidR="003229FA" w:rsidRDefault="003229FA" w:rsidP="003229FA">
      <w:pPr>
        <w:pStyle w:val="subsection"/>
      </w:pPr>
      <w:r>
        <w:tab/>
        <w:t>(3)</w:t>
      </w:r>
      <w:r>
        <w:tab/>
        <w:t>A</w:t>
      </w:r>
      <w:r w:rsidR="00E4199B">
        <w:t xml:space="preserve">n </w:t>
      </w:r>
      <w:r w:rsidR="004E5FF6">
        <w:t>assessment</w:t>
      </w:r>
      <w:r w:rsidR="00E4199B">
        <w:t xml:space="preserve"> </w:t>
      </w:r>
      <w:r>
        <w:t>fee is:</w:t>
      </w:r>
    </w:p>
    <w:p w14:paraId="6D4AF4F4" w14:textId="77777777" w:rsidR="003229FA" w:rsidRPr="003229FA" w:rsidRDefault="003229FA" w:rsidP="003229FA">
      <w:pPr>
        <w:pStyle w:val="paragraph"/>
      </w:pPr>
      <w:r>
        <w:tab/>
        <w:t>(a)</w:t>
      </w:r>
      <w:r>
        <w:tab/>
        <w:t xml:space="preserve">due when the Regulator issues an invoice for the fee to the person who requested the </w:t>
      </w:r>
      <w:r w:rsidRPr="003229FA">
        <w:t>performance or exercise of the function or power; and</w:t>
      </w:r>
    </w:p>
    <w:p w14:paraId="6FA41D63" w14:textId="77777777" w:rsidR="003229FA" w:rsidRDefault="003229FA" w:rsidP="003229FA">
      <w:pPr>
        <w:pStyle w:val="paragraph"/>
      </w:pPr>
      <w:r>
        <w:tab/>
      </w:r>
      <w:r w:rsidRPr="003229FA">
        <w:t>(b)</w:t>
      </w:r>
      <w:r w:rsidRPr="003229FA">
        <w:tab/>
        <w:t>payable i</w:t>
      </w:r>
      <w:r>
        <w:t>n accordance with the requirements of the invoice.</w:t>
      </w:r>
    </w:p>
    <w:p w14:paraId="06085CC6" w14:textId="77777777" w:rsidR="00966CDC" w:rsidRPr="00966CDC" w:rsidRDefault="00966CDC" w:rsidP="00966CDC">
      <w:pPr>
        <w:pStyle w:val="subsection"/>
      </w:pPr>
      <w:r>
        <w:tab/>
        <w:t>(4)</w:t>
      </w:r>
      <w:r>
        <w:tab/>
        <w:t xml:space="preserve">The Regulator may remit the whole or a part of an amount of an </w:t>
      </w:r>
      <w:r w:rsidR="004E5FF6">
        <w:t>assessment</w:t>
      </w:r>
      <w:r w:rsidR="00E4199B">
        <w:t xml:space="preserve"> fee </w:t>
      </w:r>
      <w:r>
        <w:t>if the Regulator considers tha</w:t>
      </w:r>
      <w:r w:rsidRPr="00966CDC">
        <w:t>t there are good reasons for doing so.</w:t>
      </w:r>
    </w:p>
    <w:p w14:paraId="09DBCA83" w14:textId="77777777" w:rsidR="00966CDC" w:rsidRDefault="00966CDC" w:rsidP="00A348F4">
      <w:pPr>
        <w:pStyle w:val="subsection"/>
      </w:pPr>
      <w:r>
        <w:tab/>
      </w:r>
      <w:r w:rsidRPr="00966CDC">
        <w:t>(5)</w:t>
      </w:r>
      <w:r w:rsidRPr="00966CDC">
        <w:tab/>
      </w:r>
      <w:r w:rsidR="005365C1" w:rsidRPr="00966CDC">
        <w:t xml:space="preserve">Where an amount of an </w:t>
      </w:r>
      <w:r w:rsidR="004E5FF6">
        <w:t>assessment</w:t>
      </w:r>
      <w:r w:rsidR="005365C1">
        <w:t xml:space="preserve"> fee is owed by a person under this section, the Minister, the Registrar or the Regulator may decline to perform </w:t>
      </w:r>
      <w:r w:rsidR="000E660D">
        <w:t xml:space="preserve">the </w:t>
      </w:r>
      <w:r w:rsidR="005365C1">
        <w:t xml:space="preserve">function or exercise </w:t>
      </w:r>
      <w:r w:rsidR="00A348F4">
        <w:t xml:space="preserve">the power to which the fee relates </w:t>
      </w:r>
      <w:r w:rsidR="005365C1">
        <w:t>until the amount is paid.</w:t>
      </w:r>
    </w:p>
    <w:p w14:paraId="4FF4A801" w14:textId="77777777" w:rsidR="00830689" w:rsidRDefault="00C31D57" w:rsidP="00C41FAE">
      <w:pPr>
        <w:pStyle w:val="ItemHead"/>
      </w:pPr>
      <w:proofErr w:type="gramStart"/>
      <w:r>
        <w:lastRenderedPageBreak/>
        <w:t>55</w:t>
      </w:r>
      <w:r w:rsidR="00830689">
        <w:t xml:space="preserve">  At</w:t>
      </w:r>
      <w:proofErr w:type="gramEnd"/>
      <w:r w:rsidR="00830689">
        <w:t xml:space="preserve"> the end of </w:t>
      </w:r>
      <w:r w:rsidR="0065221B">
        <w:t>Part 1</w:t>
      </w:r>
      <w:r w:rsidR="00E224A6">
        <w:t>3</w:t>
      </w:r>
    </w:p>
    <w:p w14:paraId="77DE12D7" w14:textId="77777777" w:rsidR="00830689" w:rsidRDefault="00830689" w:rsidP="00830689">
      <w:pPr>
        <w:pStyle w:val="Item"/>
      </w:pPr>
      <w:r>
        <w:t>Add:</w:t>
      </w:r>
    </w:p>
    <w:p w14:paraId="1D85B233" w14:textId="77777777" w:rsidR="00830689" w:rsidRDefault="00A853A5" w:rsidP="00830689">
      <w:pPr>
        <w:pStyle w:val="ActHead5"/>
      </w:pPr>
      <w:bookmarkStart w:id="161" w:name="_Toc182830152"/>
      <w:proofErr w:type="gramStart"/>
      <w:r w:rsidRPr="006C224C">
        <w:rPr>
          <w:rStyle w:val="CharSectno"/>
        </w:rPr>
        <w:t>161</w:t>
      </w:r>
      <w:r w:rsidR="00830689">
        <w:t xml:space="preserve">  </w:t>
      </w:r>
      <w:r w:rsidR="0054221F">
        <w:t>Licence</w:t>
      </w:r>
      <w:proofErr w:type="gramEnd"/>
      <w:r w:rsidR="0054221F">
        <w:t xml:space="preserve"> holder must </w:t>
      </w:r>
      <w:r w:rsidR="000818A7">
        <w:t xml:space="preserve">notify Regulator </w:t>
      </w:r>
      <w:r w:rsidR="00830689">
        <w:t>of certain events</w:t>
      </w:r>
      <w:bookmarkEnd w:id="161"/>
    </w:p>
    <w:p w14:paraId="2D121E2D" w14:textId="77777777" w:rsidR="00830689" w:rsidRDefault="00830689" w:rsidP="00830689">
      <w:pPr>
        <w:pStyle w:val="subsection"/>
      </w:pPr>
      <w:r>
        <w:tab/>
        <w:t>(1)</w:t>
      </w:r>
      <w:r>
        <w:tab/>
      </w:r>
      <w:r w:rsidR="0054221F">
        <w:t xml:space="preserve">A </w:t>
      </w:r>
      <w:r>
        <w:t xml:space="preserve">licence holder </w:t>
      </w:r>
      <w:r w:rsidR="0054221F">
        <w:t xml:space="preserve">must </w:t>
      </w:r>
      <w:r>
        <w:t xml:space="preserve">notify the Regulator if </w:t>
      </w:r>
      <w:r w:rsidR="002B7DF5">
        <w:t xml:space="preserve">the licence holder becomes aware </w:t>
      </w:r>
      <w:r w:rsidR="00583EB5">
        <w:t xml:space="preserve">that any </w:t>
      </w:r>
      <w:r>
        <w:t xml:space="preserve">of the following </w:t>
      </w:r>
      <w:r w:rsidR="00583EB5">
        <w:t xml:space="preserve">has </w:t>
      </w:r>
      <w:r>
        <w:t>o</w:t>
      </w:r>
      <w:r w:rsidR="00583EB5">
        <w:t>c</w:t>
      </w:r>
      <w:r>
        <w:t>cu</w:t>
      </w:r>
      <w:r w:rsidR="00583EB5">
        <w:t>rred</w:t>
      </w:r>
      <w:r w:rsidR="0054221F">
        <w:t xml:space="preserve"> in relation to the licence</w:t>
      </w:r>
      <w:r>
        <w:t>:</w:t>
      </w:r>
    </w:p>
    <w:p w14:paraId="2B1C8169" w14:textId="77777777" w:rsidR="00830689" w:rsidRDefault="00830689" w:rsidP="00830689">
      <w:pPr>
        <w:pStyle w:val="paragraph"/>
      </w:pPr>
      <w:r>
        <w:tab/>
        <w:t>(</w:t>
      </w:r>
      <w:r w:rsidR="00552E7C">
        <w:t>a</w:t>
      </w:r>
      <w:r>
        <w:t>)</w:t>
      </w:r>
      <w:r>
        <w:tab/>
        <w:t xml:space="preserve">a </w:t>
      </w:r>
      <w:r w:rsidRPr="003A559E">
        <w:t>circumstance</w:t>
      </w:r>
      <w:r>
        <w:t xml:space="preserve"> that significantly impair</w:t>
      </w:r>
      <w:r w:rsidR="00583EB5">
        <w:t>ed</w:t>
      </w:r>
      <w:r w:rsidRPr="003C0593">
        <w:t>, or has the potential to significantly impair,</w:t>
      </w:r>
      <w:r>
        <w:t xml:space="preserve"> the operation or structural integrity of licence </w:t>
      </w:r>
      <w:proofErr w:type="gramStart"/>
      <w:r>
        <w:t>infrastructure;</w:t>
      </w:r>
      <w:proofErr w:type="gramEnd"/>
    </w:p>
    <w:p w14:paraId="7F9D638B" w14:textId="77777777" w:rsidR="00E5524A" w:rsidRDefault="00E5524A" w:rsidP="00CF7B79">
      <w:pPr>
        <w:pStyle w:val="paragraph"/>
      </w:pPr>
      <w:r>
        <w:tab/>
        <w:t>(</w:t>
      </w:r>
      <w:r w:rsidR="00552E7C">
        <w:t>b</w:t>
      </w:r>
      <w:r>
        <w:t>)</w:t>
      </w:r>
      <w:r>
        <w:tab/>
        <w:t xml:space="preserve">a notifiable incident, within the meaning of the </w:t>
      </w:r>
      <w:r w:rsidR="0035460D">
        <w:t xml:space="preserve">Work Health and Safety Act as applied by </w:t>
      </w:r>
      <w:r w:rsidR="0065221B">
        <w:t>Part 1</w:t>
      </w:r>
      <w:r w:rsidR="00EF2DAE">
        <w:t xml:space="preserve"> of </w:t>
      </w:r>
      <w:r w:rsidR="0065221B">
        <w:t>Chapter 6</w:t>
      </w:r>
      <w:r w:rsidR="00EF2DAE">
        <w:t xml:space="preserve"> of the Act</w:t>
      </w:r>
      <w:r w:rsidR="00E70958">
        <w:t xml:space="preserve">, that arises out of licence </w:t>
      </w:r>
      <w:proofErr w:type="gramStart"/>
      <w:r w:rsidR="00E70958">
        <w:t>activities;</w:t>
      </w:r>
      <w:proofErr w:type="gramEnd"/>
    </w:p>
    <w:p w14:paraId="5400D9DC" w14:textId="77777777" w:rsidR="00830689" w:rsidRDefault="00830689" w:rsidP="00830689">
      <w:pPr>
        <w:pStyle w:val="paragraph"/>
      </w:pPr>
      <w:r>
        <w:tab/>
        <w:t>(</w:t>
      </w:r>
      <w:r w:rsidR="00552E7C">
        <w:t>c</w:t>
      </w:r>
      <w:r>
        <w:t>)</w:t>
      </w:r>
      <w:r>
        <w:tab/>
        <w:t xml:space="preserve">a collision between a marine vessel and any licence </w:t>
      </w:r>
      <w:proofErr w:type="gramStart"/>
      <w:r>
        <w:t>infrastructure;</w:t>
      </w:r>
      <w:proofErr w:type="gramEnd"/>
    </w:p>
    <w:p w14:paraId="3FB2AB42" w14:textId="77777777" w:rsidR="00830689" w:rsidRDefault="00830689" w:rsidP="00830689">
      <w:pPr>
        <w:pStyle w:val="paragraph"/>
      </w:pPr>
      <w:r>
        <w:tab/>
        <w:t>(</w:t>
      </w:r>
      <w:r w:rsidR="00552E7C">
        <w:t>d</w:t>
      </w:r>
      <w:r>
        <w:t>)</w:t>
      </w:r>
      <w:r>
        <w:tab/>
        <w:t xml:space="preserve">a contravention, or apparent contravention, of a safety zone determination, or a protection zone determination, in effect in relation to licence </w:t>
      </w:r>
      <w:proofErr w:type="gramStart"/>
      <w:r>
        <w:t>infrastructure;</w:t>
      </w:r>
      <w:proofErr w:type="gramEnd"/>
    </w:p>
    <w:p w14:paraId="4460D0C1" w14:textId="77777777" w:rsidR="00830689" w:rsidRDefault="00830689" w:rsidP="00830689">
      <w:pPr>
        <w:pStyle w:val="paragraph"/>
      </w:pPr>
      <w:r>
        <w:tab/>
        <w:t>(</w:t>
      </w:r>
      <w:r w:rsidR="00552E7C">
        <w:t>e</w:t>
      </w:r>
      <w:r>
        <w:t>)</w:t>
      </w:r>
      <w:r>
        <w:tab/>
      </w:r>
      <w:r w:rsidR="0054221F">
        <w:t>if there is a management plan for the licence—</w:t>
      </w:r>
      <w:r>
        <w:t>an incident that cause</w:t>
      </w:r>
      <w:r w:rsidR="00583EB5">
        <w:t>d</w:t>
      </w:r>
      <w:r>
        <w:t xml:space="preserve">, or should have caused, the licence holder to implement the emergency response plan mentioned in paragraph </w:t>
      </w:r>
      <w:r w:rsidR="00A853A5">
        <w:t>91</w:t>
      </w:r>
      <w:r>
        <w:t>(2)(c</w:t>
      </w:r>
      <w:proofErr w:type="gramStart"/>
      <w:r>
        <w:t>)</w:t>
      </w:r>
      <w:r w:rsidR="00DA7D28">
        <w:t>;</w:t>
      </w:r>
      <w:proofErr w:type="gramEnd"/>
    </w:p>
    <w:p w14:paraId="5135446B" w14:textId="77777777" w:rsidR="00DA7D28" w:rsidRDefault="00DA7D28" w:rsidP="00DA7D28">
      <w:pPr>
        <w:pStyle w:val="paragraph"/>
      </w:pPr>
      <w:r>
        <w:tab/>
        <w:t>(</w:t>
      </w:r>
      <w:r w:rsidR="00552E7C">
        <w:t>f</w:t>
      </w:r>
      <w:r>
        <w:t>)</w:t>
      </w:r>
      <w:r>
        <w:tab/>
      </w:r>
      <w:r w:rsidR="00552E7C">
        <w:t>if there is a management plan for the licence—</w:t>
      </w:r>
      <w:r>
        <w:t>an incident that:</w:t>
      </w:r>
    </w:p>
    <w:p w14:paraId="038EA194" w14:textId="77777777" w:rsidR="00DA7D28" w:rsidRDefault="00DA7D28" w:rsidP="00DA7D28">
      <w:pPr>
        <w:pStyle w:val="paragraphsub"/>
      </w:pPr>
      <w:r>
        <w:tab/>
        <w:t>(</w:t>
      </w:r>
      <w:proofErr w:type="spellStart"/>
      <w:r>
        <w:t>i</w:t>
      </w:r>
      <w:proofErr w:type="spellEnd"/>
      <w:r>
        <w:t>)</w:t>
      </w:r>
      <w:r>
        <w:tab/>
        <w:t>arose in connection with licence activities carried out in the Commonwealth offshore area; and</w:t>
      </w:r>
    </w:p>
    <w:p w14:paraId="11D9630A" w14:textId="77777777" w:rsidR="00DA7D28" w:rsidRDefault="00DA7D28" w:rsidP="00552E7C">
      <w:pPr>
        <w:pStyle w:val="paragraphsub"/>
      </w:pPr>
      <w:r>
        <w:tab/>
        <w:t>(ii)</w:t>
      </w:r>
      <w:r>
        <w:tab/>
        <w:t xml:space="preserve">resulted, or has the potential to result, in a contravention of the licence holder’s obligations under the </w:t>
      </w:r>
      <w:r w:rsidRPr="0038619A">
        <w:rPr>
          <w:i/>
        </w:rPr>
        <w:t>Environment Protection and Biodiversity Conservation Act 1999</w:t>
      </w:r>
      <w:r w:rsidRPr="0038619A">
        <w:t>, or regulations under that Act</w:t>
      </w:r>
      <w:r w:rsidR="00552E7C">
        <w:t xml:space="preserve">, that are described in the management plan in accordance with paragraph </w:t>
      </w:r>
      <w:r w:rsidR="00A853A5">
        <w:t>85</w:t>
      </w:r>
      <w:r w:rsidR="00552E7C">
        <w:t>(2)(a) of this instrument.</w:t>
      </w:r>
    </w:p>
    <w:p w14:paraId="5BB939EB" w14:textId="77777777" w:rsidR="003D4AE5" w:rsidRPr="00BA1321" w:rsidRDefault="003D4AE5" w:rsidP="003D4AE5">
      <w:pPr>
        <w:pStyle w:val="notetext"/>
      </w:pPr>
      <w:r>
        <w:t>Note:</w:t>
      </w:r>
      <w:r>
        <w:tab/>
        <w:t xml:space="preserve">For </w:t>
      </w:r>
      <w:r w:rsidR="0065221B">
        <w:t>paragraph (</w:t>
      </w:r>
      <w:r w:rsidR="00D66959">
        <w:t>b</w:t>
      </w:r>
      <w:r>
        <w:t xml:space="preserve">)—see </w:t>
      </w:r>
      <w:r w:rsidR="0065221B">
        <w:t>clause </w:t>
      </w:r>
      <w:r w:rsidR="003C7D2D">
        <w:t>26</w:t>
      </w:r>
      <w:r>
        <w:t xml:space="preserve"> of </w:t>
      </w:r>
      <w:r w:rsidR="0065221B">
        <w:t>Schedule 1</w:t>
      </w:r>
      <w:r>
        <w:t xml:space="preserve"> to this instrument for a modification that affects the meaning of </w:t>
      </w:r>
      <w:r>
        <w:rPr>
          <w:b/>
          <w:i/>
        </w:rPr>
        <w:t>notifiable incident</w:t>
      </w:r>
      <w:r>
        <w:t xml:space="preserve"> in the Work Health and Safety Act as applied by </w:t>
      </w:r>
      <w:r w:rsidR="0065221B">
        <w:t>Part 1</w:t>
      </w:r>
      <w:r>
        <w:t xml:space="preserve"> of </w:t>
      </w:r>
      <w:r w:rsidR="0065221B">
        <w:t>Chapter 6</w:t>
      </w:r>
      <w:r>
        <w:t xml:space="preserve"> of the Act.</w:t>
      </w:r>
    </w:p>
    <w:p w14:paraId="6BEFCA8E" w14:textId="77777777" w:rsidR="008A53AF" w:rsidRDefault="008A53AF" w:rsidP="00830689">
      <w:pPr>
        <w:pStyle w:val="subsection"/>
      </w:pPr>
      <w:r>
        <w:tab/>
        <w:t>(2)</w:t>
      </w:r>
      <w:r>
        <w:tab/>
        <w:t xml:space="preserve">The notification under </w:t>
      </w:r>
      <w:r w:rsidR="0065221B">
        <w:t>subsection (</w:t>
      </w:r>
      <w:r>
        <w:t>1) must be given to the Regulator as soon as practicable after the licence holder becomes aware that the event has occurred.</w:t>
      </w:r>
    </w:p>
    <w:p w14:paraId="693A8FC9" w14:textId="77777777" w:rsidR="00F822ED" w:rsidRDefault="00F822ED" w:rsidP="00F822ED">
      <w:pPr>
        <w:pStyle w:val="subsection"/>
      </w:pPr>
      <w:r>
        <w:tab/>
        <w:t>(3)</w:t>
      </w:r>
      <w:r>
        <w:tab/>
      </w:r>
      <w:r w:rsidR="00772889">
        <w:t xml:space="preserve">A </w:t>
      </w:r>
      <w:r>
        <w:t xml:space="preserve">notification </w:t>
      </w:r>
      <w:r w:rsidR="00772889">
        <w:t>under</w:t>
      </w:r>
      <w:r>
        <w:t xml:space="preserve"> </w:t>
      </w:r>
      <w:r w:rsidR="0065221B">
        <w:t>subsection (</w:t>
      </w:r>
      <w:r w:rsidR="00772889">
        <w:t>1</w:t>
      </w:r>
      <w:r>
        <w:t>):</w:t>
      </w:r>
    </w:p>
    <w:p w14:paraId="06AB08EF" w14:textId="77777777" w:rsidR="00F822ED" w:rsidRDefault="00F822ED" w:rsidP="00F822ED">
      <w:pPr>
        <w:pStyle w:val="paragraph"/>
      </w:pPr>
      <w:r>
        <w:tab/>
        <w:t>(a)</w:t>
      </w:r>
      <w:r>
        <w:tab/>
      </w:r>
      <w:r w:rsidR="00772889">
        <w:t xml:space="preserve">must </w:t>
      </w:r>
      <w:r>
        <w:t>be made in the manner and form that is:</w:t>
      </w:r>
    </w:p>
    <w:p w14:paraId="6A82766A" w14:textId="77777777" w:rsidR="00F822ED" w:rsidRPr="00C012DF" w:rsidRDefault="00F822ED" w:rsidP="00F822ED">
      <w:pPr>
        <w:pStyle w:val="paragraphsub"/>
      </w:pPr>
      <w:r>
        <w:tab/>
        <w:t>(</w:t>
      </w:r>
      <w:proofErr w:type="spellStart"/>
      <w:r>
        <w:t>i</w:t>
      </w:r>
      <w:proofErr w:type="spellEnd"/>
      <w:r>
        <w:t>)</w:t>
      </w:r>
      <w:r>
        <w:tab/>
        <w:t>approved by the Regulator; an</w:t>
      </w:r>
      <w:r w:rsidRPr="00C012DF">
        <w:t>d</w:t>
      </w:r>
    </w:p>
    <w:p w14:paraId="2A05A630" w14:textId="77777777" w:rsidR="00F822ED" w:rsidRDefault="00F822ED" w:rsidP="00F822ED">
      <w:pPr>
        <w:pStyle w:val="paragraphsub"/>
      </w:pPr>
      <w:r w:rsidRPr="00C012DF">
        <w:tab/>
        <w:t>(ii)</w:t>
      </w:r>
      <w:r w:rsidRPr="00C012DF">
        <w:tab/>
        <w:t xml:space="preserve">published on the </w:t>
      </w:r>
      <w:r>
        <w:t>Regulator</w:t>
      </w:r>
      <w:r w:rsidRPr="00C012DF">
        <w:t xml:space="preserve">’s </w:t>
      </w:r>
      <w:r>
        <w:t>website; and</w:t>
      </w:r>
    </w:p>
    <w:p w14:paraId="35C54592" w14:textId="77777777" w:rsidR="00F822ED" w:rsidRDefault="00F822ED" w:rsidP="00F822ED">
      <w:pPr>
        <w:pStyle w:val="paragraph"/>
      </w:pPr>
      <w:r>
        <w:tab/>
        <w:t>(b)</w:t>
      </w:r>
      <w:r>
        <w:tab/>
      </w:r>
      <w:r w:rsidR="00772889">
        <w:t xml:space="preserve">must </w:t>
      </w:r>
      <w:r>
        <w:t>be accompanied by any other information or documents required by the form.</w:t>
      </w:r>
    </w:p>
    <w:p w14:paraId="6C0ACC7A" w14:textId="77777777" w:rsidR="00F822ED" w:rsidRPr="00772889" w:rsidRDefault="00772889" w:rsidP="00772889">
      <w:pPr>
        <w:pStyle w:val="SubsectionHead"/>
      </w:pPr>
      <w:r>
        <w:t>Offence</w:t>
      </w:r>
    </w:p>
    <w:p w14:paraId="7553475F" w14:textId="77777777" w:rsidR="00772889" w:rsidRDefault="00772889" w:rsidP="00772889">
      <w:pPr>
        <w:pStyle w:val="subsection"/>
      </w:pPr>
      <w:r>
        <w:tab/>
        <w:t>(4)</w:t>
      </w:r>
      <w:r>
        <w:tab/>
        <w:t>A person commits an offence if:</w:t>
      </w:r>
    </w:p>
    <w:p w14:paraId="16E60CD0" w14:textId="77777777" w:rsidR="00772889" w:rsidRPr="008A53AF" w:rsidRDefault="00772889" w:rsidP="00772889">
      <w:pPr>
        <w:pStyle w:val="paragraph"/>
      </w:pPr>
      <w:r>
        <w:tab/>
        <w:t>(a)</w:t>
      </w:r>
      <w:r>
        <w:tab/>
        <w:t>the person holds a licence; and</w:t>
      </w:r>
    </w:p>
    <w:p w14:paraId="12864070" w14:textId="77777777" w:rsidR="00772889" w:rsidRDefault="00772889" w:rsidP="00772889">
      <w:pPr>
        <w:pStyle w:val="paragraph"/>
      </w:pPr>
      <w:r>
        <w:tab/>
        <w:t>(b)</w:t>
      </w:r>
      <w:r>
        <w:tab/>
        <w:t xml:space="preserve">the person </w:t>
      </w:r>
      <w:r w:rsidR="00D20313">
        <w:t xml:space="preserve">ought reasonably to have </w:t>
      </w:r>
      <w:r>
        <w:t>know</w:t>
      </w:r>
      <w:r w:rsidR="00D20313">
        <w:t>n</w:t>
      </w:r>
      <w:r>
        <w:t xml:space="preserve"> that an event mentioned in </w:t>
      </w:r>
      <w:r w:rsidR="0065221B">
        <w:t>subsection (</w:t>
      </w:r>
      <w:r>
        <w:t>1) has occurred in relation to the licence; and</w:t>
      </w:r>
    </w:p>
    <w:p w14:paraId="4362B6FE" w14:textId="77777777" w:rsidR="00772889" w:rsidRDefault="00772889" w:rsidP="00772889">
      <w:pPr>
        <w:pStyle w:val="paragraph"/>
      </w:pPr>
      <w:r>
        <w:tab/>
        <w:t>(c)</w:t>
      </w:r>
      <w:r>
        <w:tab/>
        <w:t xml:space="preserve">the person does not give the Regulator a notification under </w:t>
      </w:r>
      <w:r w:rsidR="0065221B">
        <w:t>subsection (</w:t>
      </w:r>
      <w:r>
        <w:t>1) as soon as practicable after becoming aware that the event occurred.</w:t>
      </w:r>
    </w:p>
    <w:p w14:paraId="3D1311DB" w14:textId="77777777" w:rsidR="003E6ADD" w:rsidRDefault="00772889" w:rsidP="00772889">
      <w:pPr>
        <w:pStyle w:val="Penalty"/>
      </w:pPr>
      <w:r>
        <w:t>Penalty:</w:t>
      </w:r>
      <w:r>
        <w:tab/>
      </w:r>
      <w:r w:rsidR="00D20313">
        <w:t>6</w:t>
      </w:r>
      <w:r>
        <w:t>0 penalty units.</w:t>
      </w:r>
    </w:p>
    <w:p w14:paraId="1FA0C166" w14:textId="77777777" w:rsidR="003923EE" w:rsidRDefault="00A853A5" w:rsidP="003923EE">
      <w:pPr>
        <w:pStyle w:val="ActHead5"/>
      </w:pPr>
      <w:bookmarkStart w:id="162" w:name="_Toc182830153"/>
      <w:proofErr w:type="gramStart"/>
      <w:r w:rsidRPr="006C224C">
        <w:rPr>
          <w:rStyle w:val="CharSectno"/>
        </w:rPr>
        <w:lastRenderedPageBreak/>
        <w:t>162</w:t>
      </w:r>
      <w:r w:rsidR="003923EE">
        <w:t xml:space="preserve">  Licence</w:t>
      </w:r>
      <w:proofErr w:type="gramEnd"/>
      <w:r w:rsidR="003923EE">
        <w:t xml:space="preserve"> holder must give report to the Regulator</w:t>
      </w:r>
      <w:bookmarkEnd w:id="162"/>
    </w:p>
    <w:p w14:paraId="75281A6D" w14:textId="77777777" w:rsidR="008A53AF" w:rsidRDefault="008A53AF" w:rsidP="00830689">
      <w:pPr>
        <w:pStyle w:val="subsection"/>
      </w:pPr>
      <w:r>
        <w:tab/>
        <w:t>(</w:t>
      </w:r>
      <w:r w:rsidR="003923EE">
        <w:t>1</w:t>
      </w:r>
      <w:r>
        <w:t>)</w:t>
      </w:r>
      <w:r>
        <w:tab/>
        <w:t xml:space="preserve">If </w:t>
      </w:r>
      <w:r w:rsidR="00F32A6A">
        <w:t xml:space="preserve">a licence holder gives the Regulator a notification </w:t>
      </w:r>
      <w:r w:rsidR="00684475">
        <w:t xml:space="preserve">of an event </w:t>
      </w:r>
      <w:r w:rsidR="00F32A6A">
        <w:t xml:space="preserve">under </w:t>
      </w:r>
      <w:r w:rsidR="003923EE">
        <w:t>sub</w:t>
      </w:r>
      <w:r w:rsidR="00F32A6A">
        <w:t xml:space="preserve">section </w:t>
      </w:r>
      <w:r w:rsidR="00A853A5">
        <w:t>161</w:t>
      </w:r>
      <w:r w:rsidR="00F32A6A">
        <w:t>(1), the licence holder must, before the end of 48 hours after the notification was given, give the Regulator a report of the event including:</w:t>
      </w:r>
    </w:p>
    <w:p w14:paraId="1E8AC687" w14:textId="77777777" w:rsidR="00F32A6A" w:rsidRDefault="00F32A6A" w:rsidP="00F32A6A">
      <w:pPr>
        <w:pStyle w:val="paragraph"/>
      </w:pPr>
      <w:r>
        <w:tab/>
        <w:t>(a)</w:t>
      </w:r>
      <w:r>
        <w:tab/>
      </w:r>
      <w:r w:rsidRPr="005D0F84">
        <w:t>further details</w:t>
      </w:r>
      <w:r>
        <w:t xml:space="preserve"> of the event; and</w:t>
      </w:r>
    </w:p>
    <w:p w14:paraId="4CEEF77E" w14:textId="77777777" w:rsidR="00F32A6A" w:rsidRPr="00F32A6A" w:rsidRDefault="00F32A6A" w:rsidP="00F32A6A">
      <w:pPr>
        <w:pStyle w:val="paragraph"/>
      </w:pPr>
      <w:r>
        <w:tab/>
        <w:t>(b)</w:t>
      </w:r>
      <w:r>
        <w:tab/>
      </w:r>
      <w:r w:rsidR="004C4C09">
        <w:t>details of the licence holder’s re</w:t>
      </w:r>
      <w:r w:rsidR="00C44B68">
        <w:t>s</w:t>
      </w:r>
      <w:r w:rsidR="004C4C09">
        <w:t>ponse to the event.</w:t>
      </w:r>
    </w:p>
    <w:p w14:paraId="06997D6F" w14:textId="77777777" w:rsidR="00830689" w:rsidRDefault="00830689" w:rsidP="00830689">
      <w:pPr>
        <w:pStyle w:val="subsection"/>
      </w:pPr>
      <w:r>
        <w:tab/>
        <w:t>(</w:t>
      </w:r>
      <w:r w:rsidR="00B849CF">
        <w:t>2</w:t>
      </w:r>
      <w:r>
        <w:t>)</w:t>
      </w:r>
      <w:r>
        <w:tab/>
        <w:t xml:space="preserve">A report </w:t>
      </w:r>
      <w:r w:rsidR="005D0F84">
        <w:t>under</w:t>
      </w:r>
      <w:r>
        <w:t xml:space="preserve"> </w:t>
      </w:r>
      <w:r w:rsidR="0065221B">
        <w:t>subsection (</w:t>
      </w:r>
      <w:r w:rsidR="00083D0D">
        <w:t>1</w:t>
      </w:r>
      <w:r>
        <w:t>):</w:t>
      </w:r>
    </w:p>
    <w:p w14:paraId="496DCAF0" w14:textId="77777777" w:rsidR="00830689" w:rsidRDefault="00830689" w:rsidP="00830689">
      <w:pPr>
        <w:pStyle w:val="paragraph"/>
      </w:pPr>
      <w:r>
        <w:tab/>
        <w:t>(a)</w:t>
      </w:r>
      <w:r>
        <w:tab/>
      </w:r>
      <w:r w:rsidR="005D0F84">
        <w:t xml:space="preserve">must </w:t>
      </w:r>
      <w:r>
        <w:t xml:space="preserve">be </w:t>
      </w:r>
      <w:r w:rsidR="005D0F84">
        <w:t>given</w:t>
      </w:r>
      <w:r>
        <w:t xml:space="preserve"> in the manner and form that is:</w:t>
      </w:r>
    </w:p>
    <w:p w14:paraId="140F3B32" w14:textId="77777777" w:rsidR="00830689" w:rsidRPr="00C012DF" w:rsidRDefault="00830689" w:rsidP="00830689">
      <w:pPr>
        <w:pStyle w:val="paragraphsub"/>
      </w:pPr>
      <w:r>
        <w:tab/>
        <w:t>(</w:t>
      </w:r>
      <w:proofErr w:type="spellStart"/>
      <w:r>
        <w:t>i</w:t>
      </w:r>
      <w:proofErr w:type="spellEnd"/>
      <w:r>
        <w:t>)</w:t>
      </w:r>
      <w:r>
        <w:tab/>
        <w:t>approved by the Regulator; an</w:t>
      </w:r>
      <w:r w:rsidRPr="00C012DF">
        <w:t>d</w:t>
      </w:r>
    </w:p>
    <w:p w14:paraId="275EB71F" w14:textId="77777777" w:rsidR="00830689" w:rsidRDefault="00830689" w:rsidP="00830689">
      <w:pPr>
        <w:pStyle w:val="paragraphsub"/>
      </w:pPr>
      <w:r w:rsidRPr="00C012DF">
        <w:tab/>
        <w:t>(ii)</w:t>
      </w:r>
      <w:r w:rsidRPr="00C012DF">
        <w:tab/>
        <w:t xml:space="preserve">published on the </w:t>
      </w:r>
      <w:r>
        <w:t>Regulator</w:t>
      </w:r>
      <w:r w:rsidRPr="00C012DF">
        <w:t xml:space="preserve">’s </w:t>
      </w:r>
      <w:r>
        <w:t>website; and</w:t>
      </w:r>
    </w:p>
    <w:p w14:paraId="77A3DE73" w14:textId="77777777" w:rsidR="00830689" w:rsidRDefault="00830689" w:rsidP="00830689">
      <w:pPr>
        <w:pStyle w:val="paragraph"/>
      </w:pPr>
      <w:r>
        <w:tab/>
        <w:t>(b)</w:t>
      </w:r>
      <w:r>
        <w:tab/>
      </w:r>
      <w:r w:rsidR="005D0F84">
        <w:t xml:space="preserve">must </w:t>
      </w:r>
      <w:r>
        <w:t>be accompanied by any other information or documents required by the form.</w:t>
      </w:r>
    </w:p>
    <w:p w14:paraId="6499D8D6" w14:textId="77777777" w:rsidR="006F703D" w:rsidRDefault="006F703D" w:rsidP="006F703D">
      <w:pPr>
        <w:pStyle w:val="SubsectionHead"/>
      </w:pPr>
      <w:r>
        <w:t>Offence</w:t>
      </w:r>
    </w:p>
    <w:p w14:paraId="7D207BB4" w14:textId="77777777" w:rsidR="00083D0D" w:rsidRDefault="00083D0D" w:rsidP="00083D0D">
      <w:pPr>
        <w:pStyle w:val="subsection"/>
      </w:pPr>
      <w:r>
        <w:tab/>
        <w:t>(</w:t>
      </w:r>
      <w:r w:rsidR="00B849CF">
        <w:t>3</w:t>
      </w:r>
      <w:r>
        <w:t>)</w:t>
      </w:r>
      <w:r>
        <w:tab/>
        <w:t>A person commits an offence</w:t>
      </w:r>
      <w:r w:rsidR="00A262E7">
        <w:t xml:space="preserve"> of strict liability</w:t>
      </w:r>
      <w:r>
        <w:t xml:space="preserve"> if:</w:t>
      </w:r>
    </w:p>
    <w:p w14:paraId="6236B328" w14:textId="77777777" w:rsidR="00083D0D" w:rsidRPr="008A53AF" w:rsidRDefault="00083D0D" w:rsidP="00083D0D">
      <w:pPr>
        <w:pStyle w:val="paragraph"/>
      </w:pPr>
      <w:r>
        <w:tab/>
        <w:t>(a)</w:t>
      </w:r>
      <w:r>
        <w:tab/>
        <w:t>the person holds a licence; and</w:t>
      </w:r>
    </w:p>
    <w:p w14:paraId="6783EEA7" w14:textId="77777777" w:rsidR="00083D0D" w:rsidRDefault="00083D0D" w:rsidP="00083D0D">
      <w:pPr>
        <w:pStyle w:val="paragraph"/>
      </w:pPr>
      <w:r>
        <w:tab/>
        <w:t>(b)</w:t>
      </w:r>
      <w:r>
        <w:tab/>
        <w:t xml:space="preserve">the person gives the Regulator a notification in accordance with subsection </w:t>
      </w:r>
      <w:r w:rsidR="00A853A5">
        <w:t>161</w:t>
      </w:r>
      <w:r>
        <w:t>(1); and</w:t>
      </w:r>
    </w:p>
    <w:p w14:paraId="4B6776CD" w14:textId="77777777" w:rsidR="00083D0D" w:rsidRDefault="00083D0D" w:rsidP="00083D0D">
      <w:pPr>
        <w:pStyle w:val="paragraph"/>
      </w:pPr>
      <w:r>
        <w:tab/>
        <w:t>(c)</w:t>
      </w:r>
      <w:r>
        <w:tab/>
        <w:t xml:space="preserve">the person does not give the Regulator a report under </w:t>
      </w:r>
      <w:r w:rsidR="0065221B">
        <w:t>subsection (</w:t>
      </w:r>
      <w:r w:rsidR="00B849CF">
        <w:t>1</w:t>
      </w:r>
      <w:r>
        <w:t xml:space="preserve">) </w:t>
      </w:r>
      <w:r w:rsidR="00B849CF">
        <w:t xml:space="preserve">of this section </w:t>
      </w:r>
      <w:r>
        <w:t>before the end of 48 hours after giving the notification.</w:t>
      </w:r>
    </w:p>
    <w:p w14:paraId="5B457328" w14:textId="77777777" w:rsidR="00083D0D" w:rsidRDefault="00083D0D" w:rsidP="00083D0D">
      <w:pPr>
        <w:pStyle w:val="Penalty"/>
      </w:pPr>
      <w:r>
        <w:t>Penalty:</w:t>
      </w:r>
      <w:r>
        <w:tab/>
      </w:r>
      <w:r w:rsidR="00A262E7">
        <w:t>5</w:t>
      </w:r>
      <w:r>
        <w:t>0 penalty units.</w:t>
      </w:r>
    </w:p>
    <w:p w14:paraId="125FB9D3" w14:textId="77777777" w:rsidR="003A7E54" w:rsidRDefault="00A853A5" w:rsidP="003A7E54">
      <w:pPr>
        <w:pStyle w:val="ActHead5"/>
      </w:pPr>
      <w:bookmarkStart w:id="163" w:name="_Toc182830154"/>
      <w:proofErr w:type="gramStart"/>
      <w:r w:rsidRPr="006C224C">
        <w:rPr>
          <w:rStyle w:val="CharSectno"/>
        </w:rPr>
        <w:t>163</w:t>
      </w:r>
      <w:r w:rsidR="003A7E54">
        <w:t xml:space="preserve">  Regulator</w:t>
      </w:r>
      <w:proofErr w:type="gramEnd"/>
      <w:r w:rsidR="003A7E54">
        <w:t xml:space="preserve"> </w:t>
      </w:r>
      <w:r w:rsidR="00B849CF">
        <w:t>may direct l</w:t>
      </w:r>
      <w:r w:rsidR="003A7E54">
        <w:t xml:space="preserve">icence holder </w:t>
      </w:r>
      <w:r w:rsidR="00B849CF">
        <w:t xml:space="preserve">to </w:t>
      </w:r>
      <w:r w:rsidR="003A7E54">
        <w:t>give further report</w:t>
      </w:r>
      <w:r w:rsidR="00B849CF">
        <w:t>s</w:t>
      </w:r>
      <w:bookmarkEnd w:id="163"/>
    </w:p>
    <w:p w14:paraId="7D688387" w14:textId="77777777" w:rsidR="00D7442D" w:rsidRDefault="00D7442D" w:rsidP="003A7E54">
      <w:pPr>
        <w:pStyle w:val="subsection"/>
      </w:pPr>
      <w:r>
        <w:tab/>
        <w:t>(1)</w:t>
      </w:r>
      <w:r>
        <w:tab/>
      </w:r>
      <w:r w:rsidR="00423091">
        <w:t>I</w:t>
      </w:r>
      <w:r>
        <w:t>f a licence holder gi</w:t>
      </w:r>
      <w:r w:rsidR="00423091">
        <w:t xml:space="preserve">ves the Regulator a notification </w:t>
      </w:r>
      <w:r w:rsidR="00684475">
        <w:t xml:space="preserve">of an event </w:t>
      </w:r>
      <w:r w:rsidR="00423091">
        <w:t xml:space="preserve">under subsection </w:t>
      </w:r>
      <w:r w:rsidR="00A853A5">
        <w:t>161</w:t>
      </w:r>
      <w:r w:rsidR="00423091">
        <w:t xml:space="preserve">(1), the Regulator may, by written notice, require the licence holder to submit one or more written reports of the </w:t>
      </w:r>
      <w:r w:rsidR="00684475">
        <w:t>event.</w:t>
      </w:r>
    </w:p>
    <w:p w14:paraId="2D8AD4DF" w14:textId="77777777" w:rsidR="00684475" w:rsidRDefault="00684475" w:rsidP="00684475">
      <w:pPr>
        <w:pStyle w:val="subsection"/>
      </w:pPr>
      <w:r>
        <w:tab/>
        <w:t>(2)</w:t>
      </w:r>
      <w:r>
        <w:tab/>
        <w:t>The notice must:</w:t>
      </w:r>
    </w:p>
    <w:p w14:paraId="4215282F" w14:textId="77777777" w:rsidR="00684475" w:rsidRPr="00684475" w:rsidRDefault="00684475" w:rsidP="00684475">
      <w:pPr>
        <w:pStyle w:val="paragraph"/>
      </w:pPr>
      <w:r>
        <w:tab/>
        <w:t>(a)</w:t>
      </w:r>
      <w:r>
        <w:tab/>
        <w:t>describe the information to be included in a report or the matters to be addressed; and</w:t>
      </w:r>
    </w:p>
    <w:p w14:paraId="40B35D41" w14:textId="77777777" w:rsidR="00684475" w:rsidRDefault="00684475" w:rsidP="00684475">
      <w:pPr>
        <w:pStyle w:val="paragraph"/>
      </w:pPr>
      <w:r w:rsidRPr="00684475">
        <w:tab/>
        <w:t>(b)</w:t>
      </w:r>
      <w:r w:rsidRPr="00684475">
        <w:tab/>
        <w:t>specify when the report must be give</w:t>
      </w:r>
      <w:r>
        <w:t>n to Regulator by.</w:t>
      </w:r>
    </w:p>
    <w:p w14:paraId="3C0D59B6" w14:textId="77777777" w:rsidR="00684475" w:rsidRDefault="00684475" w:rsidP="00684475">
      <w:pPr>
        <w:pStyle w:val="subsection"/>
      </w:pPr>
      <w:r>
        <w:tab/>
        <w:t>(3)</w:t>
      </w:r>
      <w:r>
        <w:tab/>
        <w:t>The day or time specified for giving the report by must give the licence holder a reasonable time to prepare the report.</w:t>
      </w:r>
    </w:p>
    <w:p w14:paraId="67375F73" w14:textId="77777777" w:rsidR="00CA4203" w:rsidRDefault="00CA4203" w:rsidP="00CA4203">
      <w:pPr>
        <w:pStyle w:val="SubsectionHead"/>
      </w:pPr>
      <w:r>
        <w:t>Offence</w:t>
      </w:r>
    </w:p>
    <w:p w14:paraId="5255B1CB" w14:textId="77777777" w:rsidR="00CA4203" w:rsidRDefault="00CA4203" w:rsidP="00CA4203">
      <w:pPr>
        <w:pStyle w:val="subsection"/>
      </w:pPr>
      <w:r>
        <w:tab/>
        <w:t>(</w:t>
      </w:r>
      <w:r w:rsidR="00851864">
        <w:t>4</w:t>
      </w:r>
      <w:r>
        <w:t>)</w:t>
      </w:r>
      <w:r>
        <w:tab/>
        <w:t>A person commits an offence</w:t>
      </w:r>
      <w:r w:rsidR="00787AF4">
        <w:t xml:space="preserve"> of strict liability</w:t>
      </w:r>
      <w:r>
        <w:t xml:space="preserve"> if:</w:t>
      </w:r>
    </w:p>
    <w:p w14:paraId="3C928B9E" w14:textId="77777777" w:rsidR="00CA4203" w:rsidRPr="008A53AF" w:rsidRDefault="00CA4203" w:rsidP="00CA4203">
      <w:pPr>
        <w:pStyle w:val="paragraph"/>
      </w:pPr>
      <w:r>
        <w:tab/>
        <w:t>(a)</w:t>
      </w:r>
      <w:r>
        <w:tab/>
        <w:t>the person holds a licence; and</w:t>
      </w:r>
    </w:p>
    <w:p w14:paraId="5D030231" w14:textId="77777777" w:rsidR="00691CBE" w:rsidRDefault="00CA4203" w:rsidP="00CA4203">
      <w:pPr>
        <w:pStyle w:val="paragraph"/>
      </w:pPr>
      <w:r>
        <w:tab/>
        <w:t>(b)</w:t>
      </w:r>
      <w:r>
        <w:tab/>
        <w:t xml:space="preserve">the </w:t>
      </w:r>
      <w:r w:rsidR="00691CBE">
        <w:t xml:space="preserve">Regulator gives the </w:t>
      </w:r>
      <w:r>
        <w:t xml:space="preserve">person </w:t>
      </w:r>
      <w:r w:rsidR="00691CBE">
        <w:t xml:space="preserve">a notice under </w:t>
      </w:r>
      <w:r w:rsidR="0065221B">
        <w:t>subsection (</w:t>
      </w:r>
      <w:r w:rsidR="00691CBE">
        <w:t>1)</w:t>
      </w:r>
      <w:r w:rsidR="00C8157B">
        <w:t xml:space="preserve"> in relation to an event</w:t>
      </w:r>
      <w:r>
        <w:t>; and</w:t>
      </w:r>
    </w:p>
    <w:p w14:paraId="5777EAD1" w14:textId="77777777" w:rsidR="00CA4203" w:rsidRDefault="00CA4203" w:rsidP="00CA4203">
      <w:pPr>
        <w:pStyle w:val="paragraph"/>
      </w:pPr>
      <w:r>
        <w:tab/>
        <w:t>(c)</w:t>
      </w:r>
      <w:r>
        <w:tab/>
        <w:t xml:space="preserve">the person does not give the Regulator a </w:t>
      </w:r>
      <w:r w:rsidR="00691CBE">
        <w:t xml:space="preserve">written </w:t>
      </w:r>
      <w:r>
        <w:t xml:space="preserve">report </w:t>
      </w:r>
      <w:r w:rsidR="00C8157B">
        <w:t>of the event in accordance with the notice</w:t>
      </w:r>
      <w:r>
        <w:t>.</w:t>
      </w:r>
    </w:p>
    <w:p w14:paraId="2E7825AD" w14:textId="77777777" w:rsidR="00CA4203" w:rsidRDefault="00CA4203" w:rsidP="00CA4203">
      <w:pPr>
        <w:pStyle w:val="Penalty"/>
      </w:pPr>
      <w:r>
        <w:t>Penalty:</w:t>
      </w:r>
      <w:r>
        <w:tab/>
      </w:r>
      <w:r w:rsidR="00787AF4">
        <w:t>5</w:t>
      </w:r>
      <w:r>
        <w:t>0 penalty units.</w:t>
      </w:r>
    </w:p>
    <w:p w14:paraId="524A17D7" w14:textId="77777777" w:rsidR="003303AA" w:rsidRDefault="0065221B" w:rsidP="003303AA">
      <w:pPr>
        <w:pStyle w:val="ActHead6"/>
        <w:pageBreakBefore/>
      </w:pPr>
      <w:bookmarkStart w:id="164" w:name="_Toc182830155"/>
      <w:r w:rsidRPr="006C224C">
        <w:rPr>
          <w:rStyle w:val="CharAmSchNo"/>
        </w:rPr>
        <w:lastRenderedPageBreak/>
        <w:t>Schedule 2</w:t>
      </w:r>
      <w:r w:rsidR="003303AA">
        <w:t>—</w:t>
      </w:r>
      <w:r w:rsidR="00D83DEE" w:rsidRPr="006C224C">
        <w:rPr>
          <w:rStyle w:val="CharAmSchText"/>
        </w:rPr>
        <w:t xml:space="preserve">Amendments relating to </w:t>
      </w:r>
      <w:r w:rsidR="003303AA" w:rsidRPr="006C224C">
        <w:rPr>
          <w:rStyle w:val="CharAmSchText"/>
        </w:rPr>
        <w:t>Work Health and Safety</w:t>
      </w:r>
      <w:bookmarkEnd w:id="164"/>
    </w:p>
    <w:p w14:paraId="7F818392" w14:textId="77777777" w:rsidR="002038B9" w:rsidRPr="006C224C" w:rsidRDefault="002038B9" w:rsidP="002038B9">
      <w:pPr>
        <w:pStyle w:val="Header"/>
      </w:pPr>
      <w:r w:rsidRPr="006C224C">
        <w:rPr>
          <w:rStyle w:val="CharAmPartNo"/>
        </w:rPr>
        <w:t xml:space="preserve"> </w:t>
      </w:r>
      <w:r w:rsidRPr="006C224C">
        <w:rPr>
          <w:rStyle w:val="CharAmPartText"/>
        </w:rPr>
        <w:t xml:space="preserve"> </w:t>
      </w:r>
    </w:p>
    <w:p w14:paraId="26A16A88" w14:textId="77777777" w:rsidR="002038B9" w:rsidRDefault="002038B9" w:rsidP="002038B9">
      <w:pPr>
        <w:pStyle w:val="ActHead9"/>
      </w:pPr>
      <w:bookmarkStart w:id="165" w:name="_Toc182830156"/>
      <w:r w:rsidRPr="004748CB">
        <w:t xml:space="preserve">Offshore Electricity Infrastructure </w:t>
      </w:r>
      <w:r w:rsidR="00A719EC">
        <w:t>Regulations 2</w:t>
      </w:r>
      <w:r w:rsidRPr="004748CB">
        <w:t>022</w:t>
      </w:r>
      <w:bookmarkEnd w:id="165"/>
    </w:p>
    <w:p w14:paraId="1980ABDD" w14:textId="77777777" w:rsidR="006E7B2F" w:rsidRPr="00F448CE" w:rsidRDefault="006E7B2F" w:rsidP="006E7B2F">
      <w:pPr>
        <w:pStyle w:val="ItemHead"/>
      </w:pPr>
      <w:proofErr w:type="gramStart"/>
      <w:r>
        <w:t>1</w:t>
      </w:r>
      <w:r w:rsidRPr="00F448CE">
        <w:t xml:space="preserve">  At</w:t>
      </w:r>
      <w:proofErr w:type="gramEnd"/>
      <w:r w:rsidRPr="00F448CE">
        <w:t xml:space="preserve"> the end of the instrument</w:t>
      </w:r>
    </w:p>
    <w:p w14:paraId="784E098F" w14:textId="77777777" w:rsidR="006E7B2F" w:rsidRPr="00F448CE" w:rsidRDefault="006E7B2F" w:rsidP="006E7B2F">
      <w:pPr>
        <w:pStyle w:val="Item"/>
      </w:pPr>
      <w:r w:rsidRPr="00F448CE">
        <w:t>Add:</w:t>
      </w:r>
    </w:p>
    <w:p w14:paraId="64D1AFB4" w14:textId="77777777" w:rsidR="006E7B2F" w:rsidRPr="00F448CE" w:rsidRDefault="0065221B" w:rsidP="006E7B2F">
      <w:pPr>
        <w:pStyle w:val="Specialas"/>
      </w:pPr>
      <w:r>
        <w:t>Schedule 1</w:t>
      </w:r>
      <w:r w:rsidR="006E7B2F" w:rsidRPr="00F448CE">
        <w:t xml:space="preserve">—Modifications of the Work Health and Safety </w:t>
      </w:r>
      <w:r w:rsidR="00A719EC">
        <w:t>Regulations 2</w:t>
      </w:r>
      <w:r w:rsidR="006E7B2F" w:rsidRPr="00F448CE">
        <w:t>011</w:t>
      </w:r>
    </w:p>
    <w:p w14:paraId="5B4E76DD" w14:textId="77777777" w:rsidR="006E7B2F" w:rsidRPr="00F448CE" w:rsidRDefault="006E7B2F" w:rsidP="006E7B2F">
      <w:pPr>
        <w:pStyle w:val="notemargin"/>
      </w:pPr>
      <w:r w:rsidRPr="00F448CE">
        <w:t>Note 1:</w:t>
      </w:r>
      <w:r w:rsidRPr="00F448CE">
        <w:tab/>
        <w:t xml:space="preserve">See section </w:t>
      </w:r>
      <w:r w:rsidR="00A853A5">
        <w:t>141</w:t>
      </w:r>
      <w:r w:rsidRPr="00F448CE">
        <w:t>.</w:t>
      </w:r>
    </w:p>
    <w:p w14:paraId="6C32DA65" w14:textId="77777777" w:rsidR="006E7B2F" w:rsidRPr="00F448CE" w:rsidRDefault="006E7B2F" w:rsidP="006E7B2F">
      <w:pPr>
        <w:pStyle w:val="notemargin"/>
      </w:pPr>
      <w:r w:rsidRPr="00F448CE">
        <w:t>Note 2:</w:t>
      </w:r>
      <w:r w:rsidRPr="00F448CE">
        <w:tab/>
        <w:t xml:space="preserve">This Schedule modifies the </w:t>
      </w:r>
      <w:r w:rsidRPr="00F448CE">
        <w:rPr>
          <w:i/>
        </w:rPr>
        <w:t xml:space="preserve">Work Health and Safety </w:t>
      </w:r>
      <w:r w:rsidR="00A719EC">
        <w:rPr>
          <w:i/>
        </w:rPr>
        <w:t>Regulations 2</w:t>
      </w:r>
      <w:r w:rsidRPr="00F448CE">
        <w:rPr>
          <w:i/>
        </w:rPr>
        <w:t>011</w:t>
      </w:r>
      <w:r w:rsidRPr="00F448CE">
        <w:t xml:space="preserve"> as they apply for the purposes of </w:t>
      </w:r>
      <w:r w:rsidR="0065221B">
        <w:t>Part 1</w:t>
      </w:r>
      <w:r w:rsidRPr="00F448CE">
        <w:t xml:space="preserve"> of </w:t>
      </w:r>
      <w:r w:rsidR="0065221B">
        <w:t>Chapter 6</w:t>
      </w:r>
      <w:r w:rsidRPr="00F448CE">
        <w:t xml:space="preserve"> of the Act. This Schedule does not otherwise affect that instrument.</w:t>
      </w:r>
    </w:p>
    <w:p w14:paraId="75F133EC" w14:textId="77777777" w:rsidR="006E7B2F" w:rsidRPr="00F448CE" w:rsidRDefault="006E7B2F" w:rsidP="006E7B2F">
      <w:pPr>
        <w:pStyle w:val="Header"/>
      </w:pPr>
      <w:r w:rsidRPr="006C224C">
        <w:t xml:space="preserve">  </w:t>
      </w:r>
    </w:p>
    <w:p w14:paraId="4161DFD8" w14:textId="77777777" w:rsidR="006E7B2F" w:rsidRPr="00F448CE" w:rsidRDefault="006E7B2F" w:rsidP="006E7B2F">
      <w:pPr>
        <w:pStyle w:val="Specialaat"/>
      </w:pPr>
      <w:r w:rsidRPr="00F448CE">
        <w:t xml:space="preserve">Work Health and Safety </w:t>
      </w:r>
      <w:r w:rsidR="00A719EC">
        <w:t>Regulations 2</w:t>
      </w:r>
      <w:r w:rsidRPr="00F448CE">
        <w:t>011</w:t>
      </w:r>
    </w:p>
    <w:p w14:paraId="62D525BA" w14:textId="77777777" w:rsidR="006E7B2F" w:rsidRPr="00F448CE" w:rsidRDefault="006E7B2F" w:rsidP="006E7B2F">
      <w:pPr>
        <w:pStyle w:val="Specialih"/>
      </w:pPr>
      <w:proofErr w:type="gramStart"/>
      <w:r w:rsidRPr="00F448CE">
        <w:t xml:space="preserve">1  </w:t>
      </w:r>
      <w:r w:rsidR="0065221B">
        <w:t>Regulation</w:t>
      </w:r>
      <w:proofErr w:type="gramEnd"/>
      <w:r w:rsidR="0065221B">
        <w:t> 5</w:t>
      </w:r>
      <w:r w:rsidRPr="00F448CE">
        <w:t xml:space="preserve"> (after the heading)</w:t>
      </w:r>
    </w:p>
    <w:p w14:paraId="26153C9E" w14:textId="77777777" w:rsidR="006E7B2F" w:rsidRPr="00F448CE" w:rsidRDefault="006E7B2F" w:rsidP="006E7B2F">
      <w:pPr>
        <w:pStyle w:val="Item"/>
      </w:pPr>
      <w:r w:rsidRPr="00F448CE">
        <w:t>Insert:</w:t>
      </w:r>
    </w:p>
    <w:p w14:paraId="17C35065" w14:textId="77777777" w:rsidR="006E7B2F" w:rsidRPr="00F448CE" w:rsidRDefault="006E7B2F" w:rsidP="006E7B2F">
      <w:pPr>
        <w:pStyle w:val="notetext"/>
      </w:pPr>
      <w:r w:rsidRPr="00F448CE">
        <w:t>Note:</w:t>
      </w:r>
      <w:r w:rsidRPr="00F448CE">
        <w:tab/>
      </w:r>
      <w:proofErr w:type="gramStart"/>
      <w:r w:rsidRPr="00F448CE">
        <w:t>A number of</w:t>
      </w:r>
      <w:proofErr w:type="gramEnd"/>
      <w:r w:rsidRPr="00F448CE">
        <w:t xml:space="preserve"> expressions included in these Regulations are defined in the Act, as it applies and is modified because of </w:t>
      </w:r>
      <w:r w:rsidR="0065221B">
        <w:t>Part 1</w:t>
      </w:r>
      <w:r w:rsidRPr="00F448CE">
        <w:t xml:space="preserve"> of </w:t>
      </w:r>
      <w:r w:rsidR="0065221B">
        <w:t>Chapter 6</w:t>
      </w:r>
      <w:r w:rsidRPr="00F448CE">
        <w:t xml:space="preserve"> of the </w:t>
      </w:r>
      <w:r w:rsidRPr="00F448CE">
        <w:rPr>
          <w:i/>
        </w:rPr>
        <w:t>Offshore Electricity Infrastructure Act 2021</w:t>
      </w:r>
      <w:r w:rsidRPr="00F448CE">
        <w:t>, including the following:</w:t>
      </w:r>
    </w:p>
    <w:p w14:paraId="3AEFE1BF" w14:textId="77777777" w:rsidR="006E7B2F" w:rsidRPr="00F448CE" w:rsidRDefault="006E7B2F" w:rsidP="006E7B2F">
      <w:pPr>
        <w:pStyle w:val="notepara"/>
      </w:pPr>
      <w:r w:rsidRPr="00F448CE">
        <w:t>(a)</w:t>
      </w:r>
      <w:r w:rsidRPr="00F448CE">
        <w:tab/>
        <w:t xml:space="preserve">Commonwealth offshore </w:t>
      </w:r>
      <w:proofErr w:type="gramStart"/>
      <w:r w:rsidRPr="00F448CE">
        <w:t>area;</w:t>
      </w:r>
      <w:proofErr w:type="gramEnd"/>
    </w:p>
    <w:p w14:paraId="1FB438ED" w14:textId="77777777" w:rsidR="006E7B2F" w:rsidRPr="00F448CE" w:rsidRDefault="006E7B2F" w:rsidP="006E7B2F">
      <w:pPr>
        <w:pStyle w:val="notepara"/>
      </w:pPr>
      <w:r w:rsidRPr="00F448CE">
        <w:t>(b)</w:t>
      </w:r>
      <w:r w:rsidRPr="00F448CE">
        <w:tab/>
        <w:t xml:space="preserve">management </w:t>
      </w:r>
      <w:proofErr w:type="gramStart"/>
      <w:r w:rsidRPr="00F448CE">
        <w:t>plan;</w:t>
      </w:r>
      <w:proofErr w:type="gramEnd"/>
    </w:p>
    <w:p w14:paraId="5FF89C16" w14:textId="77777777" w:rsidR="006E7B2F" w:rsidRPr="00F448CE" w:rsidRDefault="006E7B2F" w:rsidP="006E7B2F">
      <w:pPr>
        <w:pStyle w:val="notepara"/>
      </w:pPr>
      <w:r w:rsidRPr="00F448CE">
        <w:t>(c)</w:t>
      </w:r>
      <w:r w:rsidRPr="00F448CE">
        <w:tab/>
        <w:t xml:space="preserve">regulated offshore </w:t>
      </w:r>
      <w:proofErr w:type="gramStart"/>
      <w:r w:rsidRPr="00F448CE">
        <w:t>activities;</w:t>
      </w:r>
      <w:proofErr w:type="gramEnd"/>
    </w:p>
    <w:p w14:paraId="5F88D67A" w14:textId="77777777" w:rsidR="006E7B2F" w:rsidRPr="00F448CE" w:rsidRDefault="006E7B2F" w:rsidP="006E7B2F">
      <w:pPr>
        <w:pStyle w:val="notepara"/>
      </w:pPr>
      <w:r w:rsidRPr="00F448CE">
        <w:t>(d)</w:t>
      </w:r>
      <w:r w:rsidRPr="00F448CE">
        <w:tab/>
      </w:r>
      <w:proofErr w:type="gramStart"/>
      <w:r w:rsidRPr="00F448CE">
        <w:t>regulator;</w:t>
      </w:r>
      <w:proofErr w:type="gramEnd"/>
    </w:p>
    <w:p w14:paraId="1F98E209" w14:textId="77777777" w:rsidR="006E7B2F" w:rsidRPr="00F448CE" w:rsidRDefault="006E7B2F" w:rsidP="006E7B2F">
      <w:pPr>
        <w:pStyle w:val="notepara"/>
      </w:pPr>
      <w:r w:rsidRPr="00F448CE">
        <w:t>(e)</w:t>
      </w:r>
      <w:r w:rsidRPr="00F448CE">
        <w:tab/>
        <w:t>related onshore premises.</w:t>
      </w:r>
    </w:p>
    <w:p w14:paraId="47243355" w14:textId="77777777" w:rsidR="006E7B2F" w:rsidRPr="00F448CE" w:rsidRDefault="006E7B2F" w:rsidP="006E7B2F">
      <w:pPr>
        <w:pStyle w:val="Specialih"/>
      </w:pPr>
      <w:proofErr w:type="gramStart"/>
      <w:r w:rsidRPr="00F448CE">
        <w:t xml:space="preserve">2  </w:t>
      </w:r>
      <w:proofErr w:type="spellStart"/>
      <w:r w:rsidRPr="00F448CE">
        <w:t>Subregulation</w:t>
      </w:r>
      <w:proofErr w:type="spellEnd"/>
      <w:proofErr w:type="gramEnd"/>
      <w:r w:rsidRPr="00F448CE">
        <w:t> 5(1)</w:t>
      </w:r>
    </w:p>
    <w:p w14:paraId="52D22955" w14:textId="77777777" w:rsidR="006E7B2F" w:rsidRPr="00F448CE" w:rsidRDefault="006E7B2F" w:rsidP="006E7B2F">
      <w:pPr>
        <w:pStyle w:val="Item"/>
      </w:pPr>
      <w:r w:rsidRPr="00F448CE">
        <w:t>Insert:</w:t>
      </w:r>
    </w:p>
    <w:p w14:paraId="63887978" w14:textId="77777777" w:rsidR="006E7B2F" w:rsidRPr="00F448CE" w:rsidRDefault="006E7B2F" w:rsidP="006E7B2F">
      <w:pPr>
        <w:pStyle w:val="Definition"/>
      </w:pPr>
      <w:r w:rsidRPr="00F448CE">
        <w:rPr>
          <w:b/>
          <w:i/>
        </w:rPr>
        <w:t>accepted DSMS</w:t>
      </w:r>
      <w:r w:rsidRPr="0061153D">
        <w:t xml:space="preserve"> </w:t>
      </w:r>
      <w:r w:rsidRPr="00F448CE">
        <w:t>means a DSMS that is accepted by the regulator under regulation </w:t>
      </w:r>
      <w:r w:rsidR="00A853A5">
        <w:t>168C</w:t>
      </w:r>
      <w:r w:rsidRPr="00F448CE">
        <w:t xml:space="preserve"> or </w:t>
      </w:r>
      <w:r w:rsidR="00A853A5">
        <w:t>168D</w:t>
      </w:r>
      <w:r w:rsidRPr="00F448CE">
        <w:t>.</w:t>
      </w:r>
    </w:p>
    <w:p w14:paraId="05A8D766" w14:textId="77777777" w:rsidR="006E7B2F" w:rsidRPr="00F448CE" w:rsidRDefault="006E7B2F" w:rsidP="006E7B2F">
      <w:pPr>
        <w:pStyle w:val="notetext"/>
      </w:pPr>
      <w:r w:rsidRPr="00F448CE">
        <w:t>Note:</w:t>
      </w:r>
      <w:r w:rsidRPr="00F448CE">
        <w:tab/>
        <w:t xml:space="preserve">Acceptance of a DSMS ends after 5 years, if it is withdrawn by the regulator or if the regulator accepts a revised version of the DSMS: see regulation </w:t>
      </w:r>
      <w:r w:rsidR="00A853A5">
        <w:t>168K</w:t>
      </w:r>
      <w:r w:rsidRPr="00F448CE">
        <w:t>.</w:t>
      </w:r>
    </w:p>
    <w:p w14:paraId="395C1FA0" w14:textId="77777777" w:rsidR="006E7B2F" w:rsidRPr="00F448CE" w:rsidRDefault="006E7B2F" w:rsidP="006E7B2F">
      <w:pPr>
        <w:pStyle w:val="Definition"/>
      </w:pPr>
      <w:r w:rsidRPr="00F448CE">
        <w:rPr>
          <w:b/>
          <w:i/>
        </w:rPr>
        <w:t>ADAS</w:t>
      </w:r>
      <w:r w:rsidRPr="0061153D">
        <w:t xml:space="preserve"> </w:t>
      </w:r>
      <w:r w:rsidRPr="00F448CE">
        <w:t>means the Australian Diver Accreditation Scheme administered by the Board of the Australian Diver Accreditation Scheme.</w:t>
      </w:r>
    </w:p>
    <w:p w14:paraId="1E36001D" w14:textId="77777777" w:rsidR="006E7B2F" w:rsidRPr="00F448CE" w:rsidRDefault="006E7B2F" w:rsidP="006E7B2F">
      <w:pPr>
        <w:pStyle w:val="Definition"/>
      </w:pPr>
      <w:r w:rsidRPr="00F448CE">
        <w:rPr>
          <w:b/>
          <w:i/>
        </w:rPr>
        <w:t>approved diving project plan</w:t>
      </w:r>
      <w:r w:rsidRPr="00F448CE">
        <w:t xml:space="preserve"> for a diving project means a diving project plan for the project that is approved under regulation </w:t>
      </w:r>
      <w:r w:rsidR="00A853A5">
        <w:t>169B</w:t>
      </w:r>
      <w:r w:rsidRPr="00F448CE">
        <w:t xml:space="preserve"> by the holder of the OEI licence the project </w:t>
      </w:r>
      <w:proofErr w:type="gramStart"/>
      <w:r w:rsidRPr="00F448CE">
        <w:t>is connected with</w:t>
      </w:r>
      <w:proofErr w:type="gramEnd"/>
      <w:r w:rsidRPr="00F448CE">
        <w:t>.</w:t>
      </w:r>
    </w:p>
    <w:p w14:paraId="18AF1AD9" w14:textId="77777777" w:rsidR="006E7B2F" w:rsidRDefault="006E7B2F" w:rsidP="006E7B2F">
      <w:pPr>
        <w:pStyle w:val="notetext"/>
      </w:pPr>
      <w:r w:rsidRPr="00F448CE">
        <w:t>Note:</w:t>
      </w:r>
      <w:r w:rsidRPr="00F448CE">
        <w:tab/>
        <w:t xml:space="preserve">The holder of the OEI licence may withdraw the approval. Regulation </w:t>
      </w:r>
      <w:r w:rsidR="00A853A5">
        <w:t>169D</w:t>
      </w:r>
      <w:r w:rsidRPr="00F448CE">
        <w:t xml:space="preserve"> requires withdrawal in certain circumstances.</w:t>
      </w:r>
    </w:p>
    <w:p w14:paraId="10A5C729" w14:textId="77777777" w:rsidR="006E7B2F" w:rsidRPr="00F448CE" w:rsidRDefault="002965A3" w:rsidP="006E7B2F">
      <w:pPr>
        <w:pStyle w:val="Specialih"/>
      </w:pPr>
      <w:proofErr w:type="gramStart"/>
      <w:r>
        <w:t>3</w:t>
      </w:r>
      <w:r w:rsidR="006E7B2F" w:rsidRPr="00F448CE">
        <w:t xml:space="preserve">  </w:t>
      </w:r>
      <w:proofErr w:type="spellStart"/>
      <w:r w:rsidR="006E7B2F" w:rsidRPr="00F448CE">
        <w:t>Subregulation</w:t>
      </w:r>
      <w:proofErr w:type="spellEnd"/>
      <w:proofErr w:type="gramEnd"/>
      <w:r w:rsidR="006E7B2F" w:rsidRPr="00F448CE">
        <w:t> 5(1) (</w:t>
      </w:r>
      <w:r w:rsidR="0065221B">
        <w:t>paragraph (</w:t>
      </w:r>
      <w:r w:rsidR="006E7B2F" w:rsidRPr="00F448CE">
        <w:t xml:space="preserve">b) of the definition of </w:t>
      </w:r>
      <w:r w:rsidR="006E7B2F" w:rsidRPr="00F448CE">
        <w:rPr>
          <w:i/>
        </w:rPr>
        <w:t>competent person</w:t>
      </w:r>
      <w:r w:rsidR="006E7B2F" w:rsidRPr="00F448CE">
        <w:t>)</w:t>
      </w:r>
    </w:p>
    <w:p w14:paraId="42D61895" w14:textId="77777777" w:rsidR="006E7B2F" w:rsidRDefault="006E7B2F" w:rsidP="006E7B2F">
      <w:pPr>
        <w:pStyle w:val="Item"/>
      </w:pPr>
      <w:r w:rsidRPr="00F448CE">
        <w:t>Repeal the paragraph.</w:t>
      </w:r>
    </w:p>
    <w:p w14:paraId="2A79D7CF" w14:textId="77777777" w:rsidR="006E7B2F" w:rsidRPr="00F448CE" w:rsidRDefault="002965A3" w:rsidP="006E7B2F">
      <w:pPr>
        <w:pStyle w:val="Specialih"/>
      </w:pPr>
      <w:proofErr w:type="gramStart"/>
      <w:r>
        <w:t>4</w:t>
      </w:r>
      <w:r w:rsidR="006E7B2F" w:rsidRPr="00F448CE">
        <w:t xml:space="preserve">  </w:t>
      </w:r>
      <w:proofErr w:type="spellStart"/>
      <w:r w:rsidR="006E7B2F" w:rsidRPr="00F448CE">
        <w:t>Subregulation</w:t>
      </w:r>
      <w:proofErr w:type="spellEnd"/>
      <w:proofErr w:type="gramEnd"/>
      <w:r w:rsidR="006E7B2F" w:rsidRPr="00F448CE">
        <w:t> 5(1)</w:t>
      </w:r>
    </w:p>
    <w:p w14:paraId="1F58E536" w14:textId="77777777" w:rsidR="006E7B2F" w:rsidRPr="00F448CE" w:rsidRDefault="006E7B2F" w:rsidP="006E7B2F">
      <w:pPr>
        <w:pStyle w:val="Item"/>
      </w:pPr>
      <w:r w:rsidRPr="00F448CE">
        <w:t>Insert:</w:t>
      </w:r>
    </w:p>
    <w:p w14:paraId="305E0742" w14:textId="77777777" w:rsidR="006E7B2F" w:rsidRPr="00F448CE" w:rsidRDefault="006E7B2F" w:rsidP="006E7B2F">
      <w:pPr>
        <w:pStyle w:val="Definition"/>
      </w:pPr>
      <w:r w:rsidRPr="00F448CE">
        <w:rPr>
          <w:b/>
          <w:i/>
        </w:rPr>
        <w:lastRenderedPageBreak/>
        <w:t>covers</w:t>
      </w:r>
      <w:r w:rsidRPr="00F448CE">
        <w:t xml:space="preserve">: an accepted DSMS </w:t>
      </w:r>
      <w:r w:rsidRPr="00F448CE">
        <w:rPr>
          <w:b/>
          <w:i/>
        </w:rPr>
        <w:t>covers</w:t>
      </w:r>
      <w:r w:rsidRPr="00F448CE">
        <w:t xml:space="preserve"> a diving project directly involving one or more </w:t>
      </w:r>
      <w:proofErr w:type="gramStart"/>
      <w:r w:rsidRPr="00F448CE">
        <w:t>persons</w:t>
      </w:r>
      <w:proofErr w:type="gramEnd"/>
      <w:r w:rsidRPr="00F448CE">
        <w:t xml:space="preserve"> conducting businesses or undertakings if:</w:t>
      </w:r>
    </w:p>
    <w:p w14:paraId="22494320" w14:textId="77777777" w:rsidR="006E7B2F" w:rsidRPr="00F448CE" w:rsidRDefault="006E7B2F" w:rsidP="006E7B2F">
      <w:pPr>
        <w:pStyle w:val="paragraph"/>
      </w:pPr>
      <w:r w:rsidRPr="00F448CE">
        <w:tab/>
        <w:t>(a)</w:t>
      </w:r>
      <w:r w:rsidRPr="00F448CE">
        <w:tab/>
        <w:t>one of those persons gave the DSMS to the regulator for acceptance; and</w:t>
      </w:r>
    </w:p>
    <w:p w14:paraId="6FA0D56C" w14:textId="77777777" w:rsidR="006E7B2F" w:rsidRPr="00F448CE" w:rsidRDefault="006E7B2F" w:rsidP="006E7B2F">
      <w:pPr>
        <w:pStyle w:val="paragraph"/>
      </w:pPr>
      <w:r w:rsidRPr="00F448CE">
        <w:tab/>
        <w:t>(b)</w:t>
      </w:r>
      <w:r w:rsidRPr="00F448CE">
        <w:tab/>
        <w:t>each of those persons is committed to complying with the DSMS, and the conditions (if any) on its acceptance, as the sole DSMS relevant to the project.</w:t>
      </w:r>
    </w:p>
    <w:p w14:paraId="08289649" w14:textId="77777777" w:rsidR="006E7B2F" w:rsidRPr="00F448CE" w:rsidRDefault="006E7B2F" w:rsidP="006E7B2F">
      <w:pPr>
        <w:pStyle w:val="notetext"/>
      </w:pPr>
      <w:r w:rsidRPr="00F448CE">
        <w:t>Note:</w:t>
      </w:r>
      <w:r w:rsidRPr="00F448CE">
        <w:tab/>
        <w:t>Only one accepted DSMS can cover a diving project at any time.</w:t>
      </w:r>
    </w:p>
    <w:p w14:paraId="181A205A" w14:textId="77777777" w:rsidR="006E7B2F" w:rsidRPr="00F448CE" w:rsidRDefault="006E7B2F" w:rsidP="006E7B2F">
      <w:pPr>
        <w:pStyle w:val="Definition"/>
      </w:pPr>
      <w:r>
        <w:rPr>
          <w:b/>
          <w:i/>
        </w:rPr>
        <w:t>crewed</w:t>
      </w:r>
      <w:r w:rsidRPr="00F448CE">
        <w:rPr>
          <w:b/>
          <w:i/>
        </w:rPr>
        <w:t xml:space="preserve"> submersible craft</w:t>
      </w:r>
      <w:r w:rsidRPr="00477BD2">
        <w:t xml:space="preserve"> </w:t>
      </w:r>
      <w:r w:rsidRPr="00F448CE">
        <w:t xml:space="preserve">means a craft that is designed to maintain its occupant, or some or </w:t>
      </w:r>
      <w:proofErr w:type="gramStart"/>
      <w:r w:rsidRPr="00F448CE">
        <w:t>all of</w:t>
      </w:r>
      <w:proofErr w:type="gramEnd"/>
      <w:r w:rsidRPr="00F448CE">
        <w:t xml:space="preserve"> its occupants, at or near atmospheric pressure while submerged (whether or not it is self</w:t>
      </w:r>
      <w:r w:rsidR="00A719EC">
        <w:noBreakHyphen/>
      </w:r>
      <w:r w:rsidRPr="00F448CE">
        <w:t>propelled, and whether or not it is supplied with breathing mixture by umbilical), including a craft in the form of a suit.</w:t>
      </w:r>
    </w:p>
    <w:p w14:paraId="3D57C827" w14:textId="77777777" w:rsidR="006E7B2F" w:rsidRPr="00F448CE" w:rsidRDefault="006E7B2F" w:rsidP="006E7B2F">
      <w:pPr>
        <w:pStyle w:val="Definition"/>
      </w:pPr>
      <w:r w:rsidRPr="00F448CE">
        <w:rPr>
          <w:b/>
          <w:i/>
        </w:rPr>
        <w:t>directly involved</w:t>
      </w:r>
      <w:r w:rsidRPr="00F448CE">
        <w:t xml:space="preserve"> with a diving project, diving operation, or diving work included in a diving project, that </w:t>
      </w:r>
      <w:proofErr w:type="gramStart"/>
      <w:r w:rsidRPr="00F448CE">
        <w:t>is connected with</w:t>
      </w:r>
      <w:proofErr w:type="gramEnd"/>
      <w:r w:rsidRPr="00F448CE">
        <w:t xml:space="preserve"> an OEI licence: without limiting the persons conducting businesses or undertakings who are (apart from this definition) directly involved with the project, operation or work, the holder of the OEI licence is </w:t>
      </w:r>
      <w:r w:rsidRPr="00F448CE">
        <w:rPr>
          <w:b/>
          <w:i/>
        </w:rPr>
        <w:t>directly involved</w:t>
      </w:r>
      <w:r w:rsidRPr="00F448CE">
        <w:t xml:space="preserve"> with the project, operation or work.</w:t>
      </w:r>
    </w:p>
    <w:p w14:paraId="6BA6677E" w14:textId="77777777" w:rsidR="006E7B2F" w:rsidRPr="00F448CE" w:rsidRDefault="006E7B2F" w:rsidP="006E7B2F">
      <w:pPr>
        <w:pStyle w:val="Definition"/>
      </w:pPr>
      <w:r w:rsidRPr="00F448CE">
        <w:rPr>
          <w:b/>
          <w:i/>
        </w:rPr>
        <w:t>diver</w:t>
      </w:r>
      <w:r w:rsidRPr="00F448CE">
        <w:t xml:space="preserve"> means a worker who carries out diving work.</w:t>
      </w:r>
    </w:p>
    <w:p w14:paraId="69DD391E" w14:textId="77777777" w:rsidR="006E7B2F" w:rsidRPr="00F448CE" w:rsidRDefault="006E7B2F" w:rsidP="006E7B2F">
      <w:pPr>
        <w:pStyle w:val="Definition"/>
      </w:pPr>
      <w:r w:rsidRPr="00F448CE">
        <w:rPr>
          <w:b/>
          <w:i/>
        </w:rPr>
        <w:t xml:space="preserve">diving </w:t>
      </w:r>
      <w:r w:rsidRPr="00F448CE">
        <w:t>has the meaning given by regulation </w:t>
      </w:r>
      <w:r w:rsidR="00A853A5">
        <w:t>167A</w:t>
      </w:r>
      <w:r w:rsidRPr="00F448CE">
        <w:t>.</w:t>
      </w:r>
    </w:p>
    <w:p w14:paraId="66E526E9" w14:textId="77777777" w:rsidR="006E7B2F" w:rsidRPr="00F448CE" w:rsidRDefault="006E7B2F" w:rsidP="006E7B2F">
      <w:pPr>
        <w:pStyle w:val="Definition"/>
      </w:pPr>
      <w:r w:rsidRPr="00F448CE">
        <w:rPr>
          <w:b/>
          <w:i/>
        </w:rPr>
        <w:t xml:space="preserve">diving operation </w:t>
      </w:r>
      <w:r w:rsidRPr="00F448CE">
        <w:t>means one or more dives conducted as part of regulated offshore activities connected with a single OEI licence.</w:t>
      </w:r>
    </w:p>
    <w:p w14:paraId="0012B1E2" w14:textId="77777777" w:rsidR="006E7B2F" w:rsidRPr="00F448CE" w:rsidRDefault="006E7B2F" w:rsidP="006E7B2F">
      <w:pPr>
        <w:pStyle w:val="notetext"/>
      </w:pPr>
      <w:r w:rsidRPr="00F448CE">
        <w:t>Note:</w:t>
      </w:r>
      <w:r w:rsidRPr="00F448CE">
        <w:tab/>
        <w:t xml:space="preserve">Regulation </w:t>
      </w:r>
      <w:r w:rsidR="00A853A5">
        <w:t>167B</w:t>
      </w:r>
      <w:r w:rsidRPr="00F448CE">
        <w:t xml:space="preserve"> explains when a diving operation begins and ends.</w:t>
      </w:r>
    </w:p>
    <w:p w14:paraId="683EDA87" w14:textId="77777777" w:rsidR="006E7B2F" w:rsidRPr="00F448CE" w:rsidRDefault="006E7B2F" w:rsidP="006E7B2F">
      <w:pPr>
        <w:pStyle w:val="Definition"/>
      </w:pPr>
      <w:r w:rsidRPr="00F448CE">
        <w:rPr>
          <w:b/>
          <w:i/>
        </w:rPr>
        <w:t xml:space="preserve">diving project </w:t>
      </w:r>
      <w:r w:rsidRPr="00F448CE">
        <w:t>means an activity consisting of one or more diving operations connected with a single OEI licence.</w:t>
      </w:r>
    </w:p>
    <w:p w14:paraId="4E526C6C" w14:textId="77777777" w:rsidR="006E7B2F" w:rsidRPr="00F448CE" w:rsidRDefault="006E7B2F" w:rsidP="006E7B2F">
      <w:pPr>
        <w:pStyle w:val="Definition"/>
      </w:pPr>
      <w:r w:rsidRPr="00F448CE">
        <w:rPr>
          <w:b/>
          <w:i/>
        </w:rPr>
        <w:t>diving supervisor</w:t>
      </w:r>
      <w:r w:rsidRPr="00F448CE">
        <w:t xml:space="preserve"> means a person appointed under regulation </w:t>
      </w:r>
      <w:r w:rsidR="00A853A5">
        <w:t>172A</w:t>
      </w:r>
      <w:r w:rsidRPr="00F448CE">
        <w:t xml:space="preserve"> as a diving supervisor to supervise diving included in a diving operation.</w:t>
      </w:r>
    </w:p>
    <w:p w14:paraId="4B164A9E" w14:textId="77777777" w:rsidR="006E7B2F" w:rsidRPr="00F448CE" w:rsidRDefault="006E7B2F" w:rsidP="006E7B2F">
      <w:pPr>
        <w:pStyle w:val="Definition"/>
      </w:pPr>
      <w:r w:rsidRPr="00F448CE">
        <w:rPr>
          <w:b/>
          <w:i/>
        </w:rPr>
        <w:t>diving work</w:t>
      </w:r>
      <w:r w:rsidRPr="00F448CE">
        <w:t xml:space="preserve"> means work involving diving.</w:t>
      </w:r>
    </w:p>
    <w:p w14:paraId="31397201" w14:textId="77777777" w:rsidR="006E7B2F" w:rsidRPr="00F448CE" w:rsidRDefault="006E7B2F" w:rsidP="006E7B2F">
      <w:pPr>
        <w:pStyle w:val="Definition"/>
      </w:pPr>
      <w:r w:rsidRPr="00F448CE">
        <w:rPr>
          <w:b/>
          <w:i/>
        </w:rPr>
        <w:t xml:space="preserve">DSMS </w:t>
      </w:r>
      <w:r w:rsidRPr="00F448CE">
        <w:t>means a diving safety management system (whether revised or not).</w:t>
      </w:r>
    </w:p>
    <w:p w14:paraId="03D76BB4" w14:textId="77777777" w:rsidR="006E7B2F" w:rsidRPr="00F448CE" w:rsidRDefault="002965A3" w:rsidP="006E7B2F">
      <w:pPr>
        <w:pStyle w:val="Specialih"/>
      </w:pPr>
      <w:proofErr w:type="gramStart"/>
      <w:r>
        <w:t>5</w:t>
      </w:r>
      <w:r w:rsidR="006E7B2F" w:rsidRPr="00F448CE">
        <w:t xml:space="preserve">  </w:t>
      </w:r>
      <w:proofErr w:type="spellStart"/>
      <w:r w:rsidR="006E7B2F" w:rsidRPr="00F448CE">
        <w:t>Subregulation</w:t>
      </w:r>
      <w:proofErr w:type="spellEnd"/>
      <w:proofErr w:type="gramEnd"/>
      <w:r w:rsidR="006E7B2F" w:rsidRPr="00F448CE">
        <w:t> 5(1)</w:t>
      </w:r>
    </w:p>
    <w:p w14:paraId="7A4B9BF9" w14:textId="77777777" w:rsidR="006E7B2F" w:rsidRPr="00F448CE" w:rsidRDefault="006E7B2F" w:rsidP="006E7B2F">
      <w:pPr>
        <w:pStyle w:val="Item"/>
      </w:pPr>
      <w:r w:rsidRPr="00F448CE">
        <w:t>Repeal the following definitions:</w:t>
      </w:r>
    </w:p>
    <w:p w14:paraId="41AB9984" w14:textId="77777777" w:rsidR="006E7B2F" w:rsidRPr="00F448CE" w:rsidRDefault="006E7B2F" w:rsidP="006E7B2F">
      <w:pPr>
        <w:pStyle w:val="paragraph"/>
      </w:pPr>
      <w:r w:rsidRPr="00F448CE">
        <w:tab/>
        <w:t>(a)</w:t>
      </w:r>
      <w:r w:rsidRPr="00F448CE">
        <w:tab/>
        <w:t xml:space="preserve">definition of </w:t>
      </w:r>
      <w:r w:rsidRPr="00F448CE">
        <w:rPr>
          <w:b/>
          <w:i/>
        </w:rPr>
        <w:t xml:space="preserve">fitness </w:t>
      </w:r>
      <w:proofErr w:type="gramStart"/>
      <w:r w:rsidRPr="00F448CE">
        <w:rPr>
          <w:b/>
          <w:i/>
        </w:rPr>
        <w:t>criteria</w:t>
      </w:r>
      <w:r w:rsidRPr="00F448CE">
        <w:t>;</w:t>
      </w:r>
      <w:proofErr w:type="gramEnd"/>
    </w:p>
    <w:p w14:paraId="6F2D32BE" w14:textId="77777777" w:rsidR="006E7B2F" w:rsidRPr="00F448CE" w:rsidRDefault="006E7B2F" w:rsidP="006E7B2F">
      <w:pPr>
        <w:pStyle w:val="paragraph"/>
      </w:pPr>
      <w:r w:rsidRPr="00F448CE">
        <w:tab/>
        <w:t>(b)</w:t>
      </w:r>
      <w:r w:rsidRPr="00F448CE">
        <w:tab/>
        <w:t xml:space="preserve">definition of </w:t>
      </w:r>
      <w:r w:rsidRPr="00F448CE">
        <w:rPr>
          <w:b/>
          <w:i/>
        </w:rPr>
        <w:t xml:space="preserve">general diving </w:t>
      </w:r>
      <w:proofErr w:type="gramStart"/>
      <w:r w:rsidRPr="00F448CE">
        <w:rPr>
          <w:b/>
          <w:i/>
        </w:rPr>
        <w:t>work</w:t>
      </w:r>
      <w:r w:rsidRPr="00F448CE">
        <w:t>;</w:t>
      </w:r>
      <w:proofErr w:type="gramEnd"/>
    </w:p>
    <w:p w14:paraId="3400A267" w14:textId="77777777" w:rsidR="006E7B2F" w:rsidRPr="00F448CE" w:rsidRDefault="006E7B2F" w:rsidP="006E7B2F">
      <w:pPr>
        <w:pStyle w:val="paragraph"/>
      </w:pPr>
      <w:r w:rsidRPr="00F448CE">
        <w:tab/>
        <w:t>(c)</w:t>
      </w:r>
      <w:r w:rsidRPr="00F448CE">
        <w:tab/>
        <w:t xml:space="preserve">definition of </w:t>
      </w:r>
      <w:proofErr w:type="gramStart"/>
      <w:r w:rsidRPr="00F448CE">
        <w:rPr>
          <w:b/>
          <w:i/>
        </w:rPr>
        <w:t>high risk</w:t>
      </w:r>
      <w:proofErr w:type="gramEnd"/>
      <w:r w:rsidRPr="00F448CE">
        <w:rPr>
          <w:b/>
          <w:i/>
        </w:rPr>
        <w:t xml:space="preserve"> diving work</w:t>
      </w:r>
      <w:r w:rsidRPr="00F448CE">
        <w:t>;</w:t>
      </w:r>
    </w:p>
    <w:p w14:paraId="17631B2B" w14:textId="77777777" w:rsidR="006E7B2F" w:rsidRPr="00F448CE" w:rsidRDefault="006E7B2F" w:rsidP="006E7B2F">
      <w:pPr>
        <w:pStyle w:val="paragraph"/>
      </w:pPr>
      <w:r w:rsidRPr="00F448CE">
        <w:tab/>
        <w:t>(d)</w:t>
      </w:r>
      <w:r w:rsidRPr="00F448CE">
        <w:tab/>
        <w:t xml:space="preserve">definition of </w:t>
      </w:r>
      <w:r w:rsidRPr="00F448CE">
        <w:rPr>
          <w:b/>
          <w:i/>
        </w:rPr>
        <w:t xml:space="preserve">incidental diving </w:t>
      </w:r>
      <w:proofErr w:type="gramStart"/>
      <w:r w:rsidRPr="00F448CE">
        <w:rPr>
          <w:b/>
          <w:i/>
        </w:rPr>
        <w:t>work</w:t>
      </w:r>
      <w:r w:rsidRPr="00F448CE">
        <w:t>;</w:t>
      </w:r>
      <w:proofErr w:type="gramEnd"/>
    </w:p>
    <w:p w14:paraId="5015FA9D" w14:textId="77777777" w:rsidR="006E7B2F" w:rsidRPr="00F448CE" w:rsidRDefault="006E7B2F" w:rsidP="006E7B2F">
      <w:pPr>
        <w:pStyle w:val="paragraph"/>
      </w:pPr>
      <w:r w:rsidRPr="00F448CE">
        <w:tab/>
        <w:t>(e)</w:t>
      </w:r>
      <w:r w:rsidRPr="00F448CE">
        <w:tab/>
        <w:t xml:space="preserve">definition of </w:t>
      </w:r>
      <w:r w:rsidRPr="00F448CE">
        <w:rPr>
          <w:b/>
          <w:i/>
        </w:rPr>
        <w:t xml:space="preserve">limited </w:t>
      </w:r>
      <w:proofErr w:type="gramStart"/>
      <w:r w:rsidRPr="00F448CE">
        <w:rPr>
          <w:b/>
          <w:i/>
        </w:rPr>
        <w:t>diving</w:t>
      </w:r>
      <w:r w:rsidRPr="00F448CE">
        <w:t>;</w:t>
      </w:r>
      <w:proofErr w:type="gramEnd"/>
    </w:p>
    <w:p w14:paraId="763C4980" w14:textId="77777777" w:rsidR="006E7B2F" w:rsidRPr="00F448CE" w:rsidRDefault="006E7B2F" w:rsidP="006E7B2F">
      <w:pPr>
        <w:pStyle w:val="paragraph"/>
      </w:pPr>
      <w:r w:rsidRPr="00F448CE">
        <w:tab/>
        <w:t>(f)</w:t>
      </w:r>
      <w:r w:rsidRPr="00F448CE">
        <w:tab/>
        <w:t xml:space="preserve">definition of </w:t>
      </w:r>
      <w:r w:rsidRPr="00F448CE">
        <w:rPr>
          <w:b/>
          <w:i/>
        </w:rPr>
        <w:t>limited scientific diving work</w:t>
      </w:r>
      <w:r w:rsidRPr="00F448CE">
        <w:t>.</w:t>
      </w:r>
    </w:p>
    <w:p w14:paraId="01DCA5FF" w14:textId="77777777" w:rsidR="006E7B2F" w:rsidRPr="00F448CE" w:rsidRDefault="002965A3" w:rsidP="006E7B2F">
      <w:pPr>
        <w:pStyle w:val="Specialih"/>
      </w:pPr>
      <w:proofErr w:type="gramStart"/>
      <w:r>
        <w:t>6</w:t>
      </w:r>
      <w:r w:rsidR="006E7B2F" w:rsidRPr="00F448CE">
        <w:t xml:space="preserve">  </w:t>
      </w:r>
      <w:proofErr w:type="spellStart"/>
      <w:r w:rsidR="006E7B2F" w:rsidRPr="00F448CE">
        <w:t>Subregulation</w:t>
      </w:r>
      <w:proofErr w:type="spellEnd"/>
      <w:proofErr w:type="gramEnd"/>
      <w:r w:rsidR="006E7B2F" w:rsidRPr="00F448CE">
        <w:t> 5(1)</w:t>
      </w:r>
    </w:p>
    <w:p w14:paraId="08D8C9BC" w14:textId="77777777" w:rsidR="006E7B2F" w:rsidRPr="00F448CE" w:rsidRDefault="006E7B2F" w:rsidP="006E7B2F">
      <w:pPr>
        <w:pStyle w:val="Item"/>
      </w:pPr>
      <w:r w:rsidRPr="00F448CE">
        <w:t>Insert:</w:t>
      </w:r>
    </w:p>
    <w:p w14:paraId="7FBFD736" w14:textId="77777777" w:rsidR="006E7B2F" w:rsidRDefault="006E7B2F" w:rsidP="006E7B2F">
      <w:pPr>
        <w:pStyle w:val="Definition"/>
      </w:pPr>
      <w:r w:rsidRPr="00F448CE">
        <w:rPr>
          <w:b/>
          <w:i/>
        </w:rPr>
        <w:t>OEI licence</w:t>
      </w:r>
      <w:r w:rsidRPr="00F448CE">
        <w:t xml:space="preserve"> means a licence under the </w:t>
      </w:r>
      <w:r w:rsidRPr="00F448CE">
        <w:rPr>
          <w:i/>
        </w:rPr>
        <w:t>Offshore Electricity Infrastructure Act 2021</w:t>
      </w:r>
      <w:r w:rsidRPr="00F448CE">
        <w:t>.</w:t>
      </w:r>
    </w:p>
    <w:p w14:paraId="7DB02000" w14:textId="77777777" w:rsidR="006E7B2F" w:rsidRDefault="006E7B2F" w:rsidP="006E7B2F">
      <w:pPr>
        <w:pStyle w:val="Definition"/>
      </w:pPr>
      <w:r w:rsidRPr="00F448CE">
        <w:rPr>
          <w:b/>
          <w:i/>
        </w:rPr>
        <w:t>OEI licence</w:t>
      </w:r>
      <w:r>
        <w:rPr>
          <w:b/>
          <w:i/>
        </w:rPr>
        <w:t xml:space="preserve"> holder</w:t>
      </w:r>
      <w:r>
        <w:t xml:space="preserve">, in relation to an OEI licence, means the holder, within the meaning of the </w:t>
      </w:r>
      <w:r w:rsidRPr="00F448CE">
        <w:rPr>
          <w:i/>
        </w:rPr>
        <w:t>Offshore Electricity Infrastructure Act 2021</w:t>
      </w:r>
      <w:r>
        <w:t>, of the OEI licence</w:t>
      </w:r>
      <w:r w:rsidRPr="00F448CE">
        <w:t>.</w:t>
      </w:r>
    </w:p>
    <w:p w14:paraId="68C8988F" w14:textId="77777777" w:rsidR="006E7B2F" w:rsidRPr="00F448CE" w:rsidRDefault="006E7B2F" w:rsidP="006E7B2F">
      <w:pPr>
        <w:pStyle w:val="Definition"/>
      </w:pPr>
      <w:r>
        <w:rPr>
          <w:b/>
          <w:i/>
        </w:rPr>
        <w:lastRenderedPageBreak/>
        <w:t>personnel</w:t>
      </w:r>
      <w:r w:rsidRPr="00F448CE">
        <w:rPr>
          <w:b/>
          <w:i/>
        </w:rPr>
        <w:t xml:space="preserve"> </w:t>
      </w:r>
      <w:r>
        <w:rPr>
          <w:b/>
          <w:i/>
        </w:rPr>
        <w:t>lifting</w:t>
      </w:r>
      <w:r w:rsidRPr="00F448CE">
        <w:rPr>
          <w:b/>
          <w:i/>
        </w:rPr>
        <w:t xml:space="preserve"> equipment</w:t>
      </w:r>
      <w:r w:rsidRPr="00477BD2">
        <w:t xml:space="preserve"> </w:t>
      </w:r>
      <w:r w:rsidRPr="00F448CE">
        <w:t>includes any of the following:</w:t>
      </w:r>
    </w:p>
    <w:p w14:paraId="729189D3" w14:textId="77777777" w:rsidR="006E7B2F" w:rsidRPr="00F448CE" w:rsidRDefault="006E7B2F" w:rsidP="006E7B2F">
      <w:pPr>
        <w:pStyle w:val="paragraph"/>
      </w:pPr>
      <w:r w:rsidRPr="00F448CE">
        <w:tab/>
        <w:t>(a)</w:t>
      </w:r>
      <w:r w:rsidRPr="00F448CE">
        <w:tab/>
        <w:t xml:space="preserve">an air </w:t>
      </w:r>
      <w:proofErr w:type="gramStart"/>
      <w:r w:rsidRPr="00F448CE">
        <w:t>stage;</w:t>
      </w:r>
      <w:proofErr w:type="gramEnd"/>
    </w:p>
    <w:p w14:paraId="546168B9" w14:textId="77777777" w:rsidR="006E7B2F" w:rsidRPr="00F448CE" w:rsidRDefault="006E7B2F" w:rsidP="006E7B2F">
      <w:pPr>
        <w:pStyle w:val="paragraph"/>
      </w:pPr>
      <w:r w:rsidRPr="00F448CE">
        <w:tab/>
        <w:t>(b)</w:t>
      </w:r>
      <w:r w:rsidRPr="00F448CE">
        <w:tab/>
        <w:t xml:space="preserve">a wet </w:t>
      </w:r>
      <w:proofErr w:type="gramStart"/>
      <w:r w:rsidRPr="00F448CE">
        <w:t>bell;</w:t>
      </w:r>
      <w:proofErr w:type="gramEnd"/>
    </w:p>
    <w:p w14:paraId="37FB71D3" w14:textId="77777777" w:rsidR="006E7B2F" w:rsidRPr="00F448CE" w:rsidRDefault="006E7B2F" w:rsidP="006E7B2F">
      <w:pPr>
        <w:pStyle w:val="paragraph"/>
      </w:pPr>
      <w:r w:rsidRPr="00F448CE">
        <w:tab/>
        <w:t>(c)</w:t>
      </w:r>
      <w:r w:rsidRPr="00F448CE">
        <w:tab/>
        <w:t xml:space="preserve">a closed </w:t>
      </w:r>
      <w:proofErr w:type="gramStart"/>
      <w:r w:rsidRPr="00F448CE">
        <w:t>bell;</w:t>
      </w:r>
      <w:proofErr w:type="gramEnd"/>
    </w:p>
    <w:p w14:paraId="444A85B7" w14:textId="77777777" w:rsidR="006E7B2F" w:rsidRPr="00F448CE" w:rsidRDefault="006E7B2F" w:rsidP="006E7B2F">
      <w:pPr>
        <w:pStyle w:val="paragraph"/>
      </w:pPr>
      <w:r w:rsidRPr="00F448CE">
        <w:tab/>
        <w:t>(d)</w:t>
      </w:r>
      <w:r w:rsidRPr="00F448CE">
        <w:tab/>
        <w:t>a guide wire system.</w:t>
      </w:r>
    </w:p>
    <w:p w14:paraId="79F8A40E" w14:textId="77777777" w:rsidR="006E7B2F" w:rsidRPr="00F448CE" w:rsidRDefault="002965A3" w:rsidP="006E7B2F">
      <w:pPr>
        <w:pStyle w:val="Specialih"/>
      </w:pPr>
      <w:proofErr w:type="gramStart"/>
      <w:r>
        <w:t>7</w:t>
      </w:r>
      <w:r w:rsidR="006E7B2F" w:rsidRPr="00F448CE">
        <w:t xml:space="preserve">  Regulation</w:t>
      </w:r>
      <w:proofErr w:type="gramEnd"/>
      <w:r w:rsidR="006E7B2F" w:rsidRPr="00F448CE">
        <w:t> 6B</w:t>
      </w:r>
    </w:p>
    <w:p w14:paraId="52BAA07A" w14:textId="77777777" w:rsidR="006E7B2F" w:rsidRPr="00F448CE" w:rsidRDefault="006E7B2F" w:rsidP="006E7B2F">
      <w:pPr>
        <w:pStyle w:val="Item"/>
      </w:pPr>
      <w:r w:rsidRPr="00F448CE">
        <w:t>Repeal the regulation.</w:t>
      </w:r>
    </w:p>
    <w:p w14:paraId="5CAB37AB" w14:textId="77777777" w:rsidR="006E7B2F" w:rsidRPr="00F448CE" w:rsidRDefault="002965A3" w:rsidP="006E7B2F">
      <w:pPr>
        <w:pStyle w:val="Specialih"/>
      </w:pPr>
      <w:proofErr w:type="gramStart"/>
      <w:r>
        <w:t>8</w:t>
      </w:r>
      <w:r w:rsidR="006E7B2F" w:rsidRPr="00F448CE">
        <w:t xml:space="preserve">  Regulation</w:t>
      </w:r>
      <w:proofErr w:type="gramEnd"/>
      <w:r w:rsidR="006E7B2F" w:rsidRPr="00F448CE">
        <w:t> 11A</w:t>
      </w:r>
    </w:p>
    <w:p w14:paraId="2F8382AC" w14:textId="77777777" w:rsidR="006E7B2F" w:rsidRPr="00F448CE" w:rsidRDefault="006E7B2F" w:rsidP="006E7B2F">
      <w:pPr>
        <w:pStyle w:val="Item"/>
      </w:pPr>
      <w:r w:rsidRPr="00F448CE">
        <w:t>Repeal the regulation, substitute:</w:t>
      </w:r>
    </w:p>
    <w:p w14:paraId="6338DB5F" w14:textId="77777777" w:rsidR="006E7B2F" w:rsidRPr="00F448CE" w:rsidRDefault="006E7B2F" w:rsidP="006E7B2F">
      <w:pPr>
        <w:pStyle w:val="ActHead5"/>
      </w:pPr>
      <w:bookmarkStart w:id="166" w:name="_Toc182830157"/>
      <w:r w:rsidRPr="006C224C">
        <w:rPr>
          <w:rStyle w:val="CharSectno"/>
        </w:rPr>
        <w:t>11</w:t>
      </w:r>
      <w:proofErr w:type="gramStart"/>
      <w:r w:rsidRPr="006C224C">
        <w:rPr>
          <w:rStyle w:val="CharSectno"/>
        </w:rPr>
        <w:t>A</w:t>
      </w:r>
      <w:r w:rsidRPr="00F448CE">
        <w:t xml:space="preserve">  Extraterritoriality</w:t>
      </w:r>
      <w:bookmarkEnd w:id="166"/>
      <w:proofErr w:type="gramEnd"/>
    </w:p>
    <w:p w14:paraId="1744B204" w14:textId="77777777" w:rsidR="006E7B2F" w:rsidRPr="00F448CE" w:rsidRDefault="006E7B2F" w:rsidP="006E7B2F">
      <w:pPr>
        <w:pStyle w:val="subsection"/>
      </w:pPr>
      <w:r w:rsidRPr="00F448CE">
        <w:tab/>
        <w:t>(1)</w:t>
      </w:r>
      <w:r w:rsidRPr="00F448CE">
        <w:tab/>
        <w:t>These Regulations extend to acts, matters and things in the Commonwealth offshore area.</w:t>
      </w:r>
    </w:p>
    <w:p w14:paraId="416E0983" w14:textId="77777777" w:rsidR="006E7B2F" w:rsidRPr="00F448CE" w:rsidRDefault="006E7B2F" w:rsidP="006E7B2F">
      <w:pPr>
        <w:pStyle w:val="subsection"/>
      </w:pPr>
      <w:r w:rsidRPr="00F448CE">
        <w:tab/>
        <w:t>(2)</w:t>
      </w:r>
      <w:r w:rsidRPr="00F448CE">
        <w:tab/>
        <w:t xml:space="preserve">Regulations 59, 61, 64, 294 and 295 and </w:t>
      </w:r>
      <w:r w:rsidR="003B65FA">
        <w:t>Chapter 5</w:t>
      </w:r>
      <w:r w:rsidR="00A57C13">
        <w:t xml:space="preserve"> </w:t>
      </w:r>
      <w:r w:rsidRPr="00F448CE">
        <w:t>extend to acts, matters and things outside Australia relating to plant or structures that are, or are reasonably expected to be, used as or at a workplace in the Commonwealth offshore area where regulated offshore activities are, or are reasonably expected to be, carried out.</w:t>
      </w:r>
    </w:p>
    <w:p w14:paraId="356FBA10" w14:textId="77777777" w:rsidR="006E7B2F" w:rsidRPr="00F448CE" w:rsidRDefault="006E7B2F" w:rsidP="006E7B2F">
      <w:pPr>
        <w:pStyle w:val="subsection"/>
      </w:pPr>
      <w:r w:rsidRPr="00F448CE">
        <w:tab/>
        <w:t>(3)</w:t>
      </w:r>
      <w:r w:rsidRPr="00F448CE">
        <w:tab/>
        <w:t xml:space="preserve">Subdivisions 1 and 2 of </w:t>
      </w:r>
      <w:r w:rsidR="003B65FA">
        <w:t>Division 2</w:t>
      </w:r>
      <w:r w:rsidRPr="00F448CE">
        <w:t xml:space="preserve"> of Part 7.1 extend to acts, matters and things outside Australia relating to substances, mixtures, articles and hazardous chemicals that are, or are reasonably expected to be, used at a workplace in the Commonwealth offshore area where regulated offshore activities are, or are reasonably expected to be, carried out.</w:t>
      </w:r>
    </w:p>
    <w:p w14:paraId="1A41B8A1" w14:textId="77777777" w:rsidR="006E7B2F" w:rsidRPr="00F448CE" w:rsidRDefault="006E7B2F" w:rsidP="006E7B2F">
      <w:pPr>
        <w:pStyle w:val="subsection"/>
      </w:pPr>
      <w:r w:rsidRPr="00F448CE">
        <w:tab/>
        <w:t>(4)</w:t>
      </w:r>
      <w:r w:rsidRPr="00F448CE">
        <w:tab/>
        <w:t xml:space="preserve">Provisions of these Regulations that are not mentioned in </w:t>
      </w:r>
      <w:proofErr w:type="spellStart"/>
      <w:r w:rsidRPr="00F448CE">
        <w:t>subregulation</w:t>
      </w:r>
      <w:proofErr w:type="spellEnd"/>
      <w:r w:rsidRPr="00F448CE">
        <w:t xml:space="preserve"> (2) or (3) extend to acts, matters and things outside Australia so far as is necessary for the operation under one of those </w:t>
      </w:r>
      <w:proofErr w:type="spellStart"/>
      <w:r w:rsidRPr="00F448CE">
        <w:t>subregulations</w:t>
      </w:r>
      <w:proofErr w:type="spellEnd"/>
      <w:r w:rsidRPr="00F448CE">
        <w:t xml:space="preserve"> of a provision mentioned in that </w:t>
      </w:r>
      <w:proofErr w:type="spellStart"/>
      <w:r w:rsidRPr="00F448CE">
        <w:t>subregulation</w:t>
      </w:r>
      <w:proofErr w:type="spellEnd"/>
      <w:r w:rsidRPr="00F448CE">
        <w:t>.</w:t>
      </w:r>
    </w:p>
    <w:p w14:paraId="6654B088" w14:textId="77777777" w:rsidR="006E7B2F" w:rsidRDefault="006E7B2F" w:rsidP="006E7B2F">
      <w:pPr>
        <w:pStyle w:val="subsection"/>
      </w:pPr>
      <w:r w:rsidRPr="00F448CE">
        <w:tab/>
        <w:t>(5)</w:t>
      </w:r>
      <w:r w:rsidRPr="00F448CE">
        <w:tab/>
        <w:t xml:space="preserve">The </w:t>
      </w:r>
      <w:proofErr w:type="spellStart"/>
      <w:r w:rsidRPr="00F448CE">
        <w:t>subregulations</w:t>
      </w:r>
      <w:proofErr w:type="spellEnd"/>
      <w:r w:rsidRPr="00F448CE">
        <w:t xml:space="preserve"> of this regulation do not limit one another.</w:t>
      </w:r>
    </w:p>
    <w:p w14:paraId="5A054C83" w14:textId="77777777" w:rsidR="006E7B2F" w:rsidRPr="00F448CE" w:rsidRDefault="002965A3" w:rsidP="006E7B2F">
      <w:pPr>
        <w:pStyle w:val="Specialih"/>
      </w:pPr>
      <w:proofErr w:type="gramStart"/>
      <w:r>
        <w:t>9</w:t>
      </w:r>
      <w:r w:rsidR="006E7B2F" w:rsidRPr="00F448CE">
        <w:t xml:space="preserve">  Before</w:t>
      </w:r>
      <w:proofErr w:type="gramEnd"/>
      <w:r w:rsidR="006E7B2F" w:rsidRPr="00F448CE">
        <w:t xml:space="preserve"> </w:t>
      </w:r>
      <w:r w:rsidR="003B65FA">
        <w:t>Division 1</w:t>
      </w:r>
      <w:r w:rsidR="006E7B2F" w:rsidRPr="00F448CE">
        <w:t xml:space="preserve"> of </w:t>
      </w:r>
      <w:r w:rsidR="0065221B">
        <w:t>Part 2</w:t>
      </w:r>
      <w:r w:rsidR="006E7B2F" w:rsidRPr="00F448CE">
        <w:t>.1</w:t>
      </w:r>
    </w:p>
    <w:p w14:paraId="18552824" w14:textId="77777777" w:rsidR="006E7B2F" w:rsidRPr="00F448CE" w:rsidRDefault="006E7B2F" w:rsidP="006E7B2F">
      <w:pPr>
        <w:pStyle w:val="Item"/>
      </w:pPr>
      <w:r w:rsidRPr="00F448CE">
        <w:t>Insert:</w:t>
      </w:r>
    </w:p>
    <w:p w14:paraId="15F1ABCC" w14:textId="77777777" w:rsidR="006E7B2F" w:rsidRPr="00F448CE" w:rsidRDefault="003B65FA" w:rsidP="006E7B2F">
      <w:pPr>
        <w:pStyle w:val="ActHead3"/>
      </w:pPr>
      <w:bookmarkStart w:id="167" w:name="_Toc182830158"/>
      <w:r w:rsidRPr="006C224C">
        <w:rPr>
          <w:rStyle w:val="CharDivNo"/>
        </w:rPr>
        <w:t>Division 1</w:t>
      </w:r>
      <w:r w:rsidR="006E7B2F" w:rsidRPr="006C224C">
        <w:rPr>
          <w:rStyle w:val="CharDivNo"/>
        </w:rPr>
        <w:t>A</w:t>
      </w:r>
      <w:r w:rsidR="006E7B2F" w:rsidRPr="00F448CE">
        <w:t>—</w:t>
      </w:r>
      <w:r w:rsidR="006E7B2F" w:rsidRPr="006C224C">
        <w:rPr>
          <w:rStyle w:val="CharDivText"/>
        </w:rPr>
        <w:t>Consultation</w:t>
      </w:r>
      <w:bookmarkEnd w:id="167"/>
    </w:p>
    <w:p w14:paraId="735865DB" w14:textId="77777777" w:rsidR="006E7B2F" w:rsidRPr="00F448CE" w:rsidRDefault="006E7B2F" w:rsidP="006E7B2F">
      <w:pPr>
        <w:pStyle w:val="ActHead5"/>
        <w:rPr>
          <w:i/>
        </w:rPr>
      </w:pPr>
      <w:bookmarkStart w:id="168" w:name="_Toc182830159"/>
      <w:r w:rsidRPr="006C224C">
        <w:rPr>
          <w:rStyle w:val="CharSectno"/>
        </w:rPr>
        <w:t>15</w:t>
      </w:r>
      <w:proofErr w:type="gramStart"/>
      <w:r w:rsidRPr="006C224C">
        <w:rPr>
          <w:rStyle w:val="CharSectno"/>
        </w:rPr>
        <w:t>A</w:t>
      </w:r>
      <w:r w:rsidRPr="00F448CE">
        <w:t xml:space="preserve">  Consultation</w:t>
      </w:r>
      <w:proofErr w:type="gramEnd"/>
      <w:r w:rsidRPr="00F448CE">
        <w:t xml:space="preserve"> when preparing or revising </w:t>
      </w:r>
      <w:r>
        <w:t xml:space="preserve">a </w:t>
      </w:r>
      <w:r w:rsidRPr="00F448CE">
        <w:t>management plan</w:t>
      </w:r>
      <w:r>
        <w:t xml:space="preserve"> under the </w:t>
      </w:r>
      <w:r w:rsidRPr="00F448CE">
        <w:rPr>
          <w:i/>
        </w:rPr>
        <w:t>Offshore Electricity Infrastructure Act 2021</w:t>
      </w:r>
      <w:bookmarkEnd w:id="168"/>
    </w:p>
    <w:p w14:paraId="21487DF8" w14:textId="77777777" w:rsidR="006E7B2F" w:rsidRPr="00F448CE" w:rsidRDefault="006E7B2F" w:rsidP="006E7B2F">
      <w:pPr>
        <w:pStyle w:val="subsection"/>
      </w:pPr>
      <w:r w:rsidRPr="00F448CE">
        <w:tab/>
      </w:r>
      <w:r>
        <w:t>(1)</w:t>
      </w:r>
      <w:r w:rsidRPr="00F448CE">
        <w:tab/>
        <w:t xml:space="preserve">Preparation of a management plan, so far as it might affect the health or safety of workers, is prescribed as an activity for the purposes of </w:t>
      </w:r>
      <w:r w:rsidR="0065221B">
        <w:t>section 4</w:t>
      </w:r>
      <w:r w:rsidRPr="00F448CE">
        <w:t xml:space="preserve">9 of the </w:t>
      </w:r>
      <w:r>
        <w:t>Act</w:t>
      </w:r>
      <w:r w:rsidRPr="00F448CE">
        <w:t>.</w:t>
      </w:r>
    </w:p>
    <w:p w14:paraId="75154CDC" w14:textId="77777777" w:rsidR="006E7B2F" w:rsidRPr="00F448CE" w:rsidRDefault="006E7B2F" w:rsidP="006E7B2F">
      <w:pPr>
        <w:pStyle w:val="subsection"/>
      </w:pPr>
      <w:r>
        <w:tab/>
        <w:t>(2)</w:t>
      </w:r>
      <w:r w:rsidRPr="00F448CE">
        <w:tab/>
      </w:r>
      <w:r>
        <w:t>R</w:t>
      </w:r>
      <w:r w:rsidRPr="00F448CE">
        <w:t xml:space="preserve">evision of a management plan, so far as </w:t>
      </w:r>
      <w:r>
        <w:t xml:space="preserve">any changes made </w:t>
      </w:r>
      <w:proofErr w:type="gramStart"/>
      <w:r>
        <w:t>as a result of</w:t>
      </w:r>
      <w:proofErr w:type="gramEnd"/>
      <w:r>
        <w:t xml:space="preserve"> </w:t>
      </w:r>
      <w:r w:rsidRPr="00F448CE">
        <w:t>t</w:t>
      </w:r>
      <w:r>
        <w:t>he revision</w:t>
      </w:r>
      <w:r w:rsidRPr="00F448CE">
        <w:t xml:space="preserve"> might affect the health or safety of workers, is prescribed as an activity for the purposes of </w:t>
      </w:r>
      <w:r w:rsidR="0065221B">
        <w:t>section 4</w:t>
      </w:r>
      <w:r w:rsidRPr="00F448CE">
        <w:t xml:space="preserve">9 of the </w:t>
      </w:r>
      <w:r>
        <w:t>Act</w:t>
      </w:r>
      <w:r w:rsidRPr="00F448CE">
        <w:t>.</w:t>
      </w:r>
    </w:p>
    <w:p w14:paraId="4D3295D9" w14:textId="77777777" w:rsidR="006E7B2F" w:rsidRDefault="006E7B2F" w:rsidP="006E7B2F">
      <w:pPr>
        <w:pStyle w:val="notetext"/>
      </w:pPr>
      <w:r w:rsidRPr="00F448CE">
        <w:t>Note</w:t>
      </w:r>
      <w:r>
        <w:t xml:space="preserve"> 1</w:t>
      </w:r>
      <w:r w:rsidRPr="00F448CE">
        <w:t>:</w:t>
      </w:r>
      <w:r w:rsidRPr="00F448CE">
        <w:tab/>
        <w:t xml:space="preserve">The </w:t>
      </w:r>
      <w:r w:rsidRPr="00F448CE">
        <w:rPr>
          <w:i/>
        </w:rPr>
        <w:t>Offshore Electricity Infrastructure Act 2021</w:t>
      </w:r>
      <w:r w:rsidRPr="00F448CE">
        <w:t xml:space="preserve"> </w:t>
      </w:r>
      <w:r>
        <w:t>provides for</w:t>
      </w:r>
      <w:r w:rsidRPr="00F448CE">
        <w:t xml:space="preserve"> </w:t>
      </w:r>
      <w:r>
        <w:t xml:space="preserve">OEI </w:t>
      </w:r>
      <w:r w:rsidRPr="00F448CE">
        <w:t xml:space="preserve">licence holders </w:t>
      </w:r>
      <w:r>
        <w:t>to</w:t>
      </w:r>
      <w:r w:rsidRPr="00F448CE">
        <w:t xml:space="preserve"> prepare and revise management plans.</w:t>
      </w:r>
    </w:p>
    <w:p w14:paraId="28AB7E79" w14:textId="77777777" w:rsidR="006E7B2F" w:rsidRDefault="006E7B2F" w:rsidP="006E7B2F">
      <w:pPr>
        <w:pStyle w:val="notetext"/>
      </w:pPr>
      <w:r>
        <w:lastRenderedPageBreak/>
        <w:t>Note 2:</w:t>
      </w:r>
      <w:r>
        <w:tab/>
        <w:t xml:space="preserve">This regulation may apply to the preparation or revision of any provision of a management plan that might affect the health </w:t>
      </w:r>
      <w:r w:rsidRPr="00F448CE">
        <w:t>or safety of workers</w:t>
      </w:r>
      <w:r>
        <w:t xml:space="preserve">, including (but not limited to) provisions included in a management plan for the purposes of section </w:t>
      </w:r>
      <w:r w:rsidR="00A853A5">
        <w:t>94</w:t>
      </w:r>
      <w:r>
        <w:t xml:space="preserve"> of the </w:t>
      </w:r>
      <w:r w:rsidRPr="00407AE4">
        <w:rPr>
          <w:i/>
        </w:rPr>
        <w:t xml:space="preserve">Offshore Electricity Infrastructure </w:t>
      </w:r>
      <w:r w:rsidR="00A719EC">
        <w:rPr>
          <w:i/>
        </w:rPr>
        <w:t>Regulations 2</w:t>
      </w:r>
      <w:r w:rsidRPr="00407AE4">
        <w:rPr>
          <w:i/>
        </w:rPr>
        <w:t>022</w:t>
      </w:r>
      <w:r>
        <w:t>.</w:t>
      </w:r>
    </w:p>
    <w:p w14:paraId="561FBD39" w14:textId="77777777" w:rsidR="006E7B2F" w:rsidRPr="0065221B" w:rsidRDefault="006E7B2F" w:rsidP="006E7B2F">
      <w:pPr>
        <w:pStyle w:val="ActHead5"/>
      </w:pPr>
      <w:bookmarkStart w:id="169" w:name="_Toc182830160"/>
      <w:r w:rsidRPr="006C224C">
        <w:rPr>
          <w:rStyle w:val="CharSectno"/>
        </w:rPr>
        <w:t>15</w:t>
      </w:r>
      <w:proofErr w:type="gramStart"/>
      <w:r w:rsidRPr="006C224C">
        <w:rPr>
          <w:rStyle w:val="CharSectno"/>
        </w:rPr>
        <w:t>B</w:t>
      </w:r>
      <w:r w:rsidRPr="0065221B">
        <w:t xml:space="preserve">  Consultation</w:t>
      </w:r>
      <w:proofErr w:type="gramEnd"/>
      <w:r w:rsidRPr="0065221B">
        <w:t xml:space="preserve"> with unions where there are no workers to consult</w:t>
      </w:r>
      <w:bookmarkEnd w:id="169"/>
    </w:p>
    <w:p w14:paraId="1AAB28AC" w14:textId="77777777" w:rsidR="006E7B2F" w:rsidRDefault="006E7B2F" w:rsidP="006E7B2F">
      <w:pPr>
        <w:pStyle w:val="subsection"/>
      </w:pPr>
      <w:r>
        <w:tab/>
      </w:r>
      <w:r>
        <w:tab/>
        <w:t>If:</w:t>
      </w:r>
    </w:p>
    <w:p w14:paraId="334416B7" w14:textId="77777777" w:rsidR="006E7B2F" w:rsidRDefault="006E7B2F" w:rsidP="006E7B2F">
      <w:pPr>
        <w:pStyle w:val="paragraph"/>
      </w:pPr>
      <w:r>
        <w:tab/>
        <w:t>(a)</w:t>
      </w:r>
      <w:r>
        <w:tab/>
      </w:r>
      <w:r w:rsidR="003B65FA">
        <w:t>Division 2</w:t>
      </w:r>
      <w:r>
        <w:t xml:space="preserve"> of </w:t>
      </w:r>
      <w:r w:rsidR="003B65FA">
        <w:t>Part 5</w:t>
      </w:r>
      <w:r>
        <w:t xml:space="preserve"> of the Act requires a person to consult with workers in relation to an activity mentioned in </w:t>
      </w:r>
      <w:r w:rsidR="0065221B">
        <w:t>regulation 1</w:t>
      </w:r>
      <w:r>
        <w:t>5A; and</w:t>
      </w:r>
    </w:p>
    <w:p w14:paraId="56284837" w14:textId="77777777" w:rsidR="006E7B2F" w:rsidRDefault="006E7B2F" w:rsidP="006E7B2F">
      <w:pPr>
        <w:pStyle w:val="paragraph"/>
      </w:pPr>
      <w:r>
        <w:tab/>
        <w:t>(b)</w:t>
      </w:r>
      <w:r>
        <w:tab/>
        <w:t xml:space="preserve">there are no such workers at the time the consultation is required to be carried </w:t>
      </w:r>
      <w:proofErr w:type="gramStart"/>
      <w:r>
        <w:t>out;</w:t>
      </w:r>
      <w:proofErr w:type="gramEnd"/>
    </w:p>
    <w:p w14:paraId="626748BC" w14:textId="77777777" w:rsidR="006E7B2F" w:rsidRPr="00DA4997" w:rsidRDefault="006E7B2F" w:rsidP="006E7B2F">
      <w:pPr>
        <w:pStyle w:val="subsection2"/>
      </w:pPr>
      <w:r>
        <w:t xml:space="preserve">the person must, under </w:t>
      </w:r>
      <w:r w:rsidR="003B65FA">
        <w:t>Division 2</w:t>
      </w:r>
      <w:r>
        <w:t xml:space="preserve"> of </w:t>
      </w:r>
      <w:r w:rsidR="003B65FA">
        <w:t>Part 5</w:t>
      </w:r>
      <w:r>
        <w:t xml:space="preserve"> of the Act, consult</w:t>
      </w:r>
      <w:r w:rsidRPr="00A275B5">
        <w:t xml:space="preserve"> each union that the person considers </w:t>
      </w:r>
      <w:r>
        <w:t xml:space="preserve">will be </w:t>
      </w:r>
      <w:r w:rsidRPr="00A275B5">
        <w:t xml:space="preserve">reasonably likely to represent the industrial interests of workers whose health or safety </w:t>
      </w:r>
      <w:r>
        <w:t>might</w:t>
      </w:r>
      <w:r w:rsidRPr="00A275B5">
        <w:t xml:space="preserve"> be directly affected by the activity.</w:t>
      </w:r>
    </w:p>
    <w:p w14:paraId="2F5E3D93" w14:textId="77777777" w:rsidR="006E7B2F" w:rsidRDefault="006E7B2F" w:rsidP="006E7B2F">
      <w:pPr>
        <w:pStyle w:val="Specialih"/>
      </w:pPr>
      <w:proofErr w:type="gramStart"/>
      <w:r>
        <w:t>1</w:t>
      </w:r>
      <w:r w:rsidR="002965A3">
        <w:t>0</w:t>
      </w:r>
      <w:r>
        <w:t xml:space="preserve">  After</w:t>
      </w:r>
      <w:proofErr w:type="gramEnd"/>
      <w:r>
        <w:t xml:space="preserve"> </w:t>
      </w:r>
      <w:r w:rsidR="0065221B">
        <w:t>paragraph 2</w:t>
      </w:r>
      <w:r>
        <w:t>1(2)(b)</w:t>
      </w:r>
    </w:p>
    <w:p w14:paraId="4D6CEBBF" w14:textId="77777777" w:rsidR="006E7B2F" w:rsidRDefault="006E7B2F" w:rsidP="006E7B2F">
      <w:pPr>
        <w:pStyle w:val="Item"/>
      </w:pPr>
      <w:r>
        <w:t>Insert:</w:t>
      </w:r>
    </w:p>
    <w:p w14:paraId="669CD2D4" w14:textId="77777777" w:rsidR="006E7B2F" w:rsidRPr="00523AAC" w:rsidRDefault="006E7B2F" w:rsidP="006E7B2F">
      <w:pPr>
        <w:pStyle w:val="paragraph"/>
      </w:pPr>
      <w:r>
        <w:tab/>
        <w:t>; and (c)</w:t>
      </w:r>
      <w:r>
        <w:tab/>
        <w:t xml:space="preserve">any approval (however described) of the course by a corresponding regulator, or by an authority of the Commonwealth that has functions </w:t>
      </w:r>
      <w:proofErr w:type="gramStart"/>
      <w:r>
        <w:t>similar to</w:t>
      </w:r>
      <w:proofErr w:type="gramEnd"/>
      <w:r>
        <w:t xml:space="preserve"> those functions of the regulator that relate to work health and safety.</w:t>
      </w:r>
    </w:p>
    <w:p w14:paraId="2951040E" w14:textId="77777777" w:rsidR="006E7B2F" w:rsidRDefault="006E7B2F" w:rsidP="006E7B2F">
      <w:pPr>
        <w:pStyle w:val="Specialih"/>
      </w:pPr>
      <w:proofErr w:type="gramStart"/>
      <w:r>
        <w:t>1</w:t>
      </w:r>
      <w:r w:rsidR="002965A3">
        <w:t>1</w:t>
      </w:r>
      <w:r>
        <w:t xml:space="preserve">  After</w:t>
      </w:r>
      <w:proofErr w:type="gramEnd"/>
      <w:r>
        <w:t xml:space="preserve"> </w:t>
      </w:r>
      <w:r w:rsidR="0065221B">
        <w:t>paragraph 2</w:t>
      </w:r>
      <w:r>
        <w:t>5(3)(b)</w:t>
      </w:r>
    </w:p>
    <w:p w14:paraId="24155C4A" w14:textId="77777777" w:rsidR="006E7B2F" w:rsidRPr="00986388" w:rsidRDefault="006E7B2F" w:rsidP="006E7B2F">
      <w:pPr>
        <w:pStyle w:val="Item"/>
      </w:pPr>
      <w:r>
        <w:t>Insert:</w:t>
      </w:r>
    </w:p>
    <w:p w14:paraId="62823622" w14:textId="77777777" w:rsidR="006E7B2F" w:rsidRPr="00523AAC" w:rsidRDefault="006E7B2F" w:rsidP="006E7B2F">
      <w:pPr>
        <w:pStyle w:val="paragraph"/>
      </w:pPr>
      <w:r>
        <w:tab/>
        <w:t>; and (c)</w:t>
      </w:r>
      <w:r>
        <w:tab/>
        <w:t xml:space="preserve">any approval (however described) of the training by a corresponding regulator, or by an authority of the Commonwealth that has functions </w:t>
      </w:r>
      <w:proofErr w:type="gramStart"/>
      <w:r>
        <w:t>similar to</w:t>
      </w:r>
      <w:proofErr w:type="gramEnd"/>
      <w:r>
        <w:t xml:space="preserve"> those functions of the regulator that relate to work health and safety.</w:t>
      </w:r>
    </w:p>
    <w:p w14:paraId="3863997C" w14:textId="77777777" w:rsidR="006E7B2F" w:rsidRPr="00F448CE" w:rsidRDefault="006E7B2F" w:rsidP="006E7B2F">
      <w:pPr>
        <w:pStyle w:val="Specialih"/>
      </w:pPr>
      <w:proofErr w:type="gramStart"/>
      <w:r w:rsidRPr="00F448CE">
        <w:t>12  Sub</w:t>
      </w:r>
      <w:r w:rsidR="0065221B">
        <w:t>paragraph</w:t>
      </w:r>
      <w:proofErr w:type="gramEnd"/>
      <w:r w:rsidR="0065221B">
        <w:t> 2</w:t>
      </w:r>
      <w:r w:rsidRPr="00F448CE">
        <w:t>8(b)(</w:t>
      </w:r>
      <w:proofErr w:type="spellStart"/>
      <w:r w:rsidRPr="00F448CE">
        <w:t>i</w:t>
      </w:r>
      <w:proofErr w:type="spellEnd"/>
      <w:r w:rsidRPr="00F448CE">
        <w:t>)</w:t>
      </w:r>
    </w:p>
    <w:p w14:paraId="6003E96F" w14:textId="77777777" w:rsidR="006E7B2F" w:rsidRPr="00F448CE" w:rsidRDefault="006E7B2F" w:rsidP="006E7B2F">
      <w:pPr>
        <w:pStyle w:val="Item"/>
      </w:pPr>
      <w:r w:rsidRPr="00F448CE">
        <w:t>Repeal the subparagraph, substitute:</w:t>
      </w:r>
    </w:p>
    <w:p w14:paraId="111F3ACB" w14:textId="77777777" w:rsidR="006E7B2F" w:rsidRPr="00F448CE" w:rsidRDefault="006E7B2F" w:rsidP="006E7B2F">
      <w:pPr>
        <w:pStyle w:val="paragraphsub"/>
      </w:pPr>
      <w:r w:rsidRPr="00F448CE">
        <w:tab/>
        <w:t>(</w:t>
      </w:r>
      <w:proofErr w:type="spellStart"/>
      <w:r w:rsidRPr="00F448CE">
        <w:t>i</w:t>
      </w:r>
      <w:proofErr w:type="spellEnd"/>
      <w:r w:rsidRPr="00F448CE">
        <w:t>)</w:t>
      </w:r>
      <w:r w:rsidRPr="00F448CE">
        <w:tab/>
        <w:t>that the union is entitled to represent the industrial interests of a worker who works at a workplace (in the Commonwealth offshore area) where there are carried out regulated offshore activities in relation to which the workplace entered is related onshore premises, and who is a member, or eligible to be a member, of that union; and</w:t>
      </w:r>
    </w:p>
    <w:p w14:paraId="761F2DB2" w14:textId="77777777" w:rsidR="006E7B2F" w:rsidRPr="00F448CE" w:rsidRDefault="006E7B2F" w:rsidP="006E7B2F">
      <w:pPr>
        <w:pStyle w:val="Specialih"/>
      </w:pPr>
      <w:proofErr w:type="gramStart"/>
      <w:r w:rsidRPr="00F448CE">
        <w:t xml:space="preserve">13  </w:t>
      </w:r>
      <w:r>
        <w:t>Paragraph</w:t>
      </w:r>
      <w:proofErr w:type="gramEnd"/>
      <w:r>
        <w:t> 3</w:t>
      </w:r>
      <w:r w:rsidRPr="00F448CE">
        <w:t>0(a)</w:t>
      </w:r>
    </w:p>
    <w:p w14:paraId="25290F76" w14:textId="77777777" w:rsidR="006E7B2F" w:rsidRPr="00F448CE" w:rsidRDefault="006E7B2F" w:rsidP="006E7B2F">
      <w:pPr>
        <w:pStyle w:val="Item"/>
      </w:pPr>
      <w:r w:rsidRPr="00F448CE">
        <w:t>Repeal the paragraph, substitute:</w:t>
      </w:r>
    </w:p>
    <w:p w14:paraId="3342D6D8" w14:textId="77777777" w:rsidR="006E7B2F" w:rsidRPr="00F448CE" w:rsidRDefault="006E7B2F" w:rsidP="006E7B2F">
      <w:pPr>
        <w:pStyle w:val="paragraph"/>
      </w:pPr>
      <w:r w:rsidRPr="00F448CE">
        <w:tab/>
        <w:t>(a)</w:t>
      </w:r>
      <w:r w:rsidRPr="00F448CE">
        <w:tab/>
        <w:t>that the union is entitled to represent the industrial interests of a worker who works at a workplace (in the Commonwealth offshore area) where there are carried out regulated offshore activities in relation to which the workplace proposed to be entered is related onshore premises, and who is a member, or eligible to be a member, of that union; and</w:t>
      </w:r>
    </w:p>
    <w:p w14:paraId="2638E00E" w14:textId="77777777" w:rsidR="006E7B2F" w:rsidRPr="00F448CE" w:rsidRDefault="006E7B2F" w:rsidP="006E7B2F">
      <w:pPr>
        <w:pStyle w:val="Specialih"/>
      </w:pPr>
      <w:proofErr w:type="gramStart"/>
      <w:r w:rsidRPr="00F448CE">
        <w:t>14  Paragraphs</w:t>
      </w:r>
      <w:proofErr w:type="gramEnd"/>
      <w:r w:rsidRPr="00F448CE">
        <w:t> 89(2)(b) and (c)</w:t>
      </w:r>
    </w:p>
    <w:p w14:paraId="6EF84CC7" w14:textId="77777777" w:rsidR="006E7B2F" w:rsidRPr="00F448CE" w:rsidRDefault="006E7B2F" w:rsidP="006E7B2F">
      <w:pPr>
        <w:pStyle w:val="Item"/>
      </w:pPr>
      <w:r w:rsidRPr="00F448CE">
        <w:t>Repeal the paragraphs.</w:t>
      </w:r>
    </w:p>
    <w:p w14:paraId="46A66A60" w14:textId="77777777" w:rsidR="006E7B2F" w:rsidRPr="00F448CE" w:rsidRDefault="006E7B2F" w:rsidP="006E7B2F">
      <w:pPr>
        <w:pStyle w:val="Specialih"/>
      </w:pPr>
      <w:proofErr w:type="gramStart"/>
      <w:r w:rsidRPr="00F448CE">
        <w:t xml:space="preserve">15  </w:t>
      </w:r>
      <w:r w:rsidR="0065221B">
        <w:t>Paragraph</w:t>
      </w:r>
      <w:proofErr w:type="gramEnd"/>
      <w:r w:rsidR="0065221B">
        <w:t> 1</w:t>
      </w:r>
      <w:r w:rsidRPr="00F448CE">
        <w:t>42(1)(a)</w:t>
      </w:r>
    </w:p>
    <w:p w14:paraId="794BB6EB" w14:textId="77777777" w:rsidR="006E7B2F" w:rsidRPr="00F448CE" w:rsidRDefault="006E7B2F" w:rsidP="006E7B2F">
      <w:pPr>
        <w:pStyle w:val="Item"/>
      </w:pPr>
      <w:r w:rsidRPr="00F448CE">
        <w:t>Omit “, that is at least 6 metres in height”.</w:t>
      </w:r>
    </w:p>
    <w:p w14:paraId="68B5519A" w14:textId="77777777" w:rsidR="006E7B2F" w:rsidRPr="00F448CE" w:rsidRDefault="006E7B2F" w:rsidP="006E7B2F">
      <w:pPr>
        <w:pStyle w:val="Specialih"/>
      </w:pPr>
      <w:proofErr w:type="gramStart"/>
      <w:r w:rsidRPr="00F448CE">
        <w:lastRenderedPageBreak/>
        <w:t xml:space="preserve">16  </w:t>
      </w:r>
      <w:proofErr w:type="spellStart"/>
      <w:r w:rsidRPr="00F448CE">
        <w:t>Sub</w:t>
      </w:r>
      <w:r w:rsidR="0065221B">
        <w:t>regulation</w:t>
      </w:r>
      <w:proofErr w:type="spellEnd"/>
      <w:proofErr w:type="gramEnd"/>
      <w:r w:rsidR="0065221B">
        <w:t> 1</w:t>
      </w:r>
      <w:r w:rsidRPr="00F448CE">
        <w:t>42(5)</w:t>
      </w:r>
    </w:p>
    <w:p w14:paraId="0F086115" w14:textId="77777777" w:rsidR="006E7B2F" w:rsidRPr="00F448CE" w:rsidRDefault="006E7B2F" w:rsidP="006E7B2F">
      <w:pPr>
        <w:pStyle w:val="Item"/>
      </w:pPr>
      <w:r w:rsidRPr="00F448CE">
        <w:t xml:space="preserve">Repeal the </w:t>
      </w:r>
      <w:proofErr w:type="spellStart"/>
      <w:r w:rsidRPr="00F448CE">
        <w:t>subregulation</w:t>
      </w:r>
      <w:proofErr w:type="spellEnd"/>
      <w:r w:rsidRPr="00F448CE">
        <w:t>.</w:t>
      </w:r>
    </w:p>
    <w:p w14:paraId="4F8117D4" w14:textId="77777777" w:rsidR="006E7B2F" w:rsidRPr="00F448CE" w:rsidRDefault="002965A3" w:rsidP="006E7B2F">
      <w:pPr>
        <w:pStyle w:val="Specialih"/>
      </w:pPr>
      <w:proofErr w:type="gramStart"/>
      <w:r>
        <w:t>17</w:t>
      </w:r>
      <w:r w:rsidR="006E7B2F" w:rsidRPr="00F448CE">
        <w:t xml:space="preserve">  </w:t>
      </w:r>
      <w:r w:rsidR="0065221B">
        <w:t>Part</w:t>
      </w:r>
      <w:proofErr w:type="gramEnd"/>
      <w:r w:rsidR="0065221B">
        <w:t> 4</w:t>
      </w:r>
      <w:r w:rsidR="006E7B2F" w:rsidRPr="00F448CE">
        <w:t>.8</w:t>
      </w:r>
    </w:p>
    <w:p w14:paraId="267BF882" w14:textId="77777777" w:rsidR="006E7B2F" w:rsidRPr="00F448CE" w:rsidRDefault="006E7B2F" w:rsidP="006E7B2F">
      <w:pPr>
        <w:pStyle w:val="Item"/>
      </w:pPr>
      <w:r w:rsidRPr="00F448CE">
        <w:t>Repeal the Part, substitute:</w:t>
      </w:r>
    </w:p>
    <w:p w14:paraId="7CF95A8E" w14:textId="77777777" w:rsidR="006E7B2F" w:rsidRPr="00F448CE" w:rsidRDefault="0065221B" w:rsidP="006E7B2F">
      <w:pPr>
        <w:pStyle w:val="ActHead2"/>
      </w:pPr>
      <w:bookmarkStart w:id="170" w:name="_Toc182830161"/>
      <w:r w:rsidRPr="006C224C">
        <w:rPr>
          <w:rStyle w:val="CharPartNo"/>
        </w:rPr>
        <w:t>Part 4</w:t>
      </w:r>
      <w:r w:rsidR="006E7B2F" w:rsidRPr="006C224C">
        <w:rPr>
          <w:rStyle w:val="CharPartNo"/>
        </w:rPr>
        <w:t>.8</w:t>
      </w:r>
      <w:r w:rsidR="006E7B2F" w:rsidRPr="00F448CE">
        <w:t>—</w:t>
      </w:r>
      <w:r w:rsidR="006E7B2F" w:rsidRPr="006C224C">
        <w:rPr>
          <w:rStyle w:val="CharPartText"/>
        </w:rPr>
        <w:t>Diving work</w:t>
      </w:r>
      <w:bookmarkEnd w:id="170"/>
    </w:p>
    <w:p w14:paraId="0513F6CC" w14:textId="77777777" w:rsidR="006E7B2F" w:rsidRPr="00F448CE" w:rsidRDefault="003B65FA" w:rsidP="006E7B2F">
      <w:pPr>
        <w:pStyle w:val="ActHead3"/>
      </w:pPr>
      <w:bookmarkStart w:id="171" w:name="_Toc182830162"/>
      <w:r w:rsidRPr="006C224C">
        <w:rPr>
          <w:rStyle w:val="CharDivNo"/>
        </w:rPr>
        <w:t>Division 1</w:t>
      </w:r>
      <w:r w:rsidR="006E7B2F" w:rsidRPr="00F448CE">
        <w:t>—</w:t>
      </w:r>
      <w:r w:rsidR="006E7B2F" w:rsidRPr="006C224C">
        <w:rPr>
          <w:rStyle w:val="CharDivText"/>
        </w:rPr>
        <w:t>Preliminary</w:t>
      </w:r>
      <w:bookmarkEnd w:id="171"/>
    </w:p>
    <w:p w14:paraId="69EF914D" w14:textId="77777777" w:rsidR="006E7B2F" w:rsidRPr="00F448CE" w:rsidRDefault="00A853A5" w:rsidP="006E7B2F">
      <w:pPr>
        <w:pStyle w:val="ActHead5"/>
      </w:pPr>
      <w:bookmarkStart w:id="172" w:name="_Toc182830163"/>
      <w:r w:rsidRPr="006C224C">
        <w:rPr>
          <w:rStyle w:val="CharSectno"/>
        </w:rPr>
        <w:t>167</w:t>
      </w:r>
      <w:proofErr w:type="gramStart"/>
      <w:r w:rsidRPr="006C224C">
        <w:rPr>
          <w:rStyle w:val="CharSectno"/>
        </w:rPr>
        <w:t>A</w:t>
      </w:r>
      <w:r w:rsidR="006E7B2F" w:rsidRPr="00F448CE">
        <w:t xml:space="preserve">  Meaning</w:t>
      </w:r>
      <w:proofErr w:type="gramEnd"/>
      <w:r w:rsidR="006E7B2F" w:rsidRPr="00F448CE">
        <w:t xml:space="preserve"> of </w:t>
      </w:r>
      <w:r w:rsidR="006E7B2F" w:rsidRPr="00F448CE">
        <w:rPr>
          <w:i/>
        </w:rPr>
        <w:t>diving</w:t>
      </w:r>
      <w:bookmarkEnd w:id="172"/>
    </w:p>
    <w:p w14:paraId="26A622B9" w14:textId="77777777" w:rsidR="006E7B2F" w:rsidRPr="00F448CE" w:rsidRDefault="006E7B2F" w:rsidP="006E7B2F">
      <w:pPr>
        <w:pStyle w:val="subsection"/>
      </w:pPr>
      <w:r w:rsidRPr="00F448CE">
        <w:tab/>
        <w:t>(1)</w:t>
      </w:r>
      <w:r w:rsidRPr="00F448CE">
        <w:tab/>
        <w:t xml:space="preserve">For the purposes of these Regulations, a person is </w:t>
      </w:r>
      <w:r w:rsidRPr="00F448CE">
        <w:rPr>
          <w:b/>
          <w:i/>
        </w:rPr>
        <w:t>diving</w:t>
      </w:r>
      <w:r w:rsidRPr="00F448CE">
        <w:t xml:space="preserve"> if the person:</w:t>
      </w:r>
    </w:p>
    <w:p w14:paraId="4E8ECE53" w14:textId="77777777" w:rsidR="006E7B2F" w:rsidRPr="00F448CE" w:rsidRDefault="006E7B2F" w:rsidP="006E7B2F">
      <w:pPr>
        <w:pStyle w:val="paragraph"/>
      </w:pPr>
      <w:r w:rsidRPr="00F448CE">
        <w:tab/>
        <w:t>(a)</w:t>
      </w:r>
      <w:r w:rsidRPr="00F448CE">
        <w:tab/>
        <w:t>is in a chamber inside which the ambient pressure is equal to or higher than the hydrostatic pressure at a depth of 1 metre in seawater (</w:t>
      </w:r>
      <w:proofErr w:type="gramStart"/>
      <w:r w:rsidRPr="00F448CE">
        <w:t>whether or not</w:t>
      </w:r>
      <w:proofErr w:type="gramEnd"/>
      <w:r w:rsidRPr="00F448CE">
        <w:t xml:space="preserve"> the chamber is submerged in water or another liquid); or</w:t>
      </w:r>
    </w:p>
    <w:p w14:paraId="578E2C0E" w14:textId="77777777" w:rsidR="006E7B2F" w:rsidRPr="00F448CE" w:rsidRDefault="006E7B2F" w:rsidP="006E7B2F">
      <w:pPr>
        <w:pStyle w:val="paragraph"/>
      </w:pPr>
      <w:r w:rsidRPr="00F448CE">
        <w:tab/>
        <w:t>(b)</w:t>
      </w:r>
      <w:r w:rsidRPr="00F448CE">
        <w:tab/>
        <w:t>is submerged in water or another liquid and the person’s lungs are subjected to a pressure greater than atmospheric pressure (</w:t>
      </w:r>
      <w:proofErr w:type="gramStart"/>
      <w:r w:rsidRPr="00F448CE">
        <w:t>whether or not</w:t>
      </w:r>
      <w:proofErr w:type="gramEnd"/>
      <w:r w:rsidRPr="00F448CE">
        <w:t xml:space="preserve"> the person is wearing a wetsuit or other protective clothing); or</w:t>
      </w:r>
    </w:p>
    <w:p w14:paraId="043CF021" w14:textId="77777777" w:rsidR="006E7B2F" w:rsidRPr="00F448CE" w:rsidRDefault="006E7B2F" w:rsidP="006E7B2F">
      <w:pPr>
        <w:pStyle w:val="paragraph"/>
      </w:pPr>
      <w:r w:rsidRPr="00F448CE">
        <w:tab/>
        <w:t>(c)</w:t>
      </w:r>
      <w:r w:rsidRPr="00F448CE">
        <w:tab/>
        <w:t xml:space="preserve">is in a </w:t>
      </w:r>
      <w:r>
        <w:t>crewed</w:t>
      </w:r>
      <w:r w:rsidRPr="00F448CE">
        <w:t xml:space="preserve"> submersible craft that is submerged in water or another liquid.</w:t>
      </w:r>
    </w:p>
    <w:p w14:paraId="30D4C9B4" w14:textId="77777777" w:rsidR="006E7B2F" w:rsidRPr="00F448CE" w:rsidRDefault="006E7B2F" w:rsidP="006E7B2F">
      <w:pPr>
        <w:pStyle w:val="subsection"/>
      </w:pPr>
      <w:r w:rsidRPr="00F448CE">
        <w:tab/>
        <w:t>(2)</w:t>
      </w:r>
      <w:r w:rsidRPr="00F448CE">
        <w:tab/>
        <w:t xml:space="preserve">For the purposes of these Regulations, </w:t>
      </w:r>
      <w:r w:rsidRPr="00F448CE">
        <w:rPr>
          <w:b/>
          <w:i/>
        </w:rPr>
        <w:t>diving</w:t>
      </w:r>
      <w:r w:rsidRPr="00F448CE">
        <w:t xml:space="preserve"> also includes diving using a snorkel and diving without the use of any breathing apparatus.</w:t>
      </w:r>
    </w:p>
    <w:p w14:paraId="6E4ABC34" w14:textId="77777777" w:rsidR="006E7B2F" w:rsidRPr="00F448CE" w:rsidRDefault="006E7B2F" w:rsidP="006E7B2F">
      <w:pPr>
        <w:pStyle w:val="subsection"/>
      </w:pPr>
      <w:r w:rsidRPr="00F448CE">
        <w:tab/>
        <w:t>(3)</w:t>
      </w:r>
      <w:r w:rsidRPr="00F448CE">
        <w:tab/>
        <w:t xml:space="preserve">For the purposes of these Regulations, </w:t>
      </w:r>
      <w:r w:rsidRPr="00F448CE">
        <w:rPr>
          <w:b/>
          <w:i/>
        </w:rPr>
        <w:t>diving</w:t>
      </w:r>
      <w:r w:rsidRPr="00F448CE">
        <w:t xml:space="preserve"> does not include:</w:t>
      </w:r>
    </w:p>
    <w:p w14:paraId="44231179" w14:textId="77777777" w:rsidR="006E7B2F" w:rsidRPr="00F448CE" w:rsidRDefault="006E7B2F" w:rsidP="006E7B2F">
      <w:pPr>
        <w:pStyle w:val="paragraph"/>
      </w:pPr>
      <w:r w:rsidRPr="00F448CE">
        <w:tab/>
        <w:t>(a)</w:t>
      </w:r>
      <w:r w:rsidRPr="00F448CE">
        <w:tab/>
        <w:t>diving using a snorkel for the purpose of conducting an environmental survey; or</w:t>
      </w:r>
    </w:p>
    <w:p w14:paraId="10622F18" w14:textId="77777777" w:rsidR="006E7B2F" w:rsidRPr="00F448CE" w:rsidRDefault="006E7B2F" w:rsidP="006E7B2F">
      <w:pPr>
        <w:pStyle w:val="paragraph"/>
      </w:pPr>
      <w:r w:rsidRPr="00F448CE">
        <w:tab/>
        <w:t>(b)</w:t>
      </w:r>
      <w:r w:rsidRPr="00F448CE">
        <w:tab/>
        <w:t>diving without the use of any breathing apparatus for that purpose.</w:t>
      </w:r>
    </w:p>
    <w:p w14:paraId="21B560EC" w14:textId="77777777" w:rsidR="006E7B2F" w:rsidRPr="00F448CE" w:rsidRDefault="00A853A5" w:rsidP="006E7B2F">
      <w:pPr>
        <w:pStyle w:val="ActHead5"/>
      </w:pPr>
      <w:bookmarkStart w:id="173" w:name="_Toc182830164"/>
      <w:r w:rsidRPr="006C224C">
        <w:rPr>
          <w:rStyle w:val="CharSectno"/>
        </w:rPr>
        <w:t>167</w:t>
      </w:r>
      <w:proofErr w:type="gramStart"/>
      <w:r w:rsidRPr="006C224C">
        <w:rPr>
          <w:rStyle w:val="CharSectno"/>
        </w:rPr>
        <w:t>B</w:t>
      </w:r>
      <w:r w:rsidR="006E7B2F" w:rsidRPr="00F448CE">
        <w:t xml:space="preserve">  When</w:t>
      </w:r>
      <w:proofErr w:type="gramEnd"/>
      <w:r w:rsidR="006E7B2F" w:rsidRPr="00F448CE">
        <w:t xml:space="preserve"> a diving operation begins and ends</w:t>
      </w:r>
      <w:bookmarkEnd w:id="173"/>
    </w:p>
    <w:p w14:paraId="4653EFDD" w14:textId="77777777" w:rsidR="006E7B2F" w:rsidRPr="00F448CE" w:rsidRDefault="006E7B2F" w:rsidP="006E7B2F">
      <w:pPr>
        <w:pStyle w:val="subsection"/>
      </w:pPr>
      <w:r w:rsidRPr="00F448CE">
        <w:tab/>
        <w:t>(1)</w:t>
      </w:r>
      <w:r w:rsidRPr="00F448CE">
        <w:tab/>
        <w:t>For the purposes of these Regulations, a diving operation begins when the diver, or first diver, who takes part in the operation starts to prepare to dive.</w:t>
      </w:r>
    </w:p>
    <w:p w14:paraId="1D25B89F" w14:textId="77777777" w:rsidR="006E7B2F" w:rsidRPr="00F448CE" w:rsidRDefault="006E7B2F" w:rsidP="006E7B2F">
      <w:pPr>
        <w:pStyle w:val="subsection"/>
      </w:pPr>
      <w:r w:rsidRPr="00F448CE">
        <w:tab/>
        <w:t>(2)</w:t>
      </w:r>
      <w:r w:rsidRPr="00F448CE">
        <w:tab/>
        <w:t>A diving operation ends when the diver, or last diver, who takes part in the operation leaves the water or the chamber or environment in which the dive took place and has completed any necessary decompression procedures.</w:t>
      </w:r>
    </w:p>
    <w:p w14:paraId="4B285C3D" w14:textId="77777777" w:rsidR="006E7B2F" w:rsidRPr="00F448CE" w:rsidRDefault="006E7B2F" w:rsidP="006E7B2F">
      <w:pPr>
        <w:pStyle w:val="subsection"/>
      </w:pPr>
      <w:r w:rsidRPr="00F448CE">
        <w:tab/>
        <w:t>(3)</w:t>
      </w:r>
      <w:r w:rsidRPr="00F448CE">
        <w:tab/>
        <w:t>A diving operation includes the time taken for therapeutic recompression if that is necessary.</w:t>
      </w:r>
    </w:p>
    <w:p w14:paraId="66677E01" w14:textId="77777777" w:rsidR="006E7B2F" w:rsidRPr="00F448CE" w:rsidRDefault="003B65FA" w:rsidP="006E7B2F">
      <w:pPr>
        <w:pStyle w:val="ActHead3"/>
      </w:pPr>
      <w:bookmarkStart w:id="174" w:name="_Toc182830165"/>
      <w:r w:rsidRPr="006C224C">
        <w:rPr>
          <w:rStyle w:val="CharDivNo"/>
        </w:rPr>
        <w:t>Division 2</w:t>
      </w:r>
      <w:r w:rsidR="006E7B2F" w:rsidRPr="00F448CE">
        <w:t>—</w:t>
      </w:r>
      <w:r w:rsidR="006E7B2F" w:rsidRPr="006C224C">
        <w:rPr>
          <w:rStyle w:val="CharDivText"/>
        </w:rPr>
        <w:t>Diving safety management systems</w:t>
      </w:r>
      <w:bookmarkEnd w:id="174"/>
    </w:p>
    <w:p w14:paraId="2B59D125" w14:textId="77777777" w:rsidR="006E7B2F" w:rsidRPr="00F448CE" w:rsidRDefault="00A853A5" w:rsidP="006E7B2F">
      <w:pPr>
        <w:pStyle w:val="ActHead5"/>
      </w:pPr>
      <w:bookmarkStart w:id="175" w:name="_Toc182830166"/>
      <w:r w:rsidRPr="006C224C">
        <w:rPr>
          <w:rStyle w:val="CharSectno"/>
        </w:rPr>
        <w:t>168</w:t>
      </w:r>
      <w:proofErr w:type="gramStart"/>
      <w:r w:rsidRPr="006C224C">
        <w:rPr>
          <w:rStyle w:val="CharSectno"/>
        </w:rPr>
        <w:t>A</w:t>
      </w:r>
      <w:r w:rsidR="006E7B2F" w:rsidRPr="00F448CE">
        <w:t xml:space="preserve">  No</w:t>
      </w:r>
      <w:proofErr w:type="gramEnd"/>
      <w:r w:rsidR="006E7B2F" w:rsidRPr="00F448CE">
        <w:t xml:space="preserve"> diving without accepted DSMS</w:t>
      </w:r>
      <w:bookmarkEnd w:id="175"/>
    </w:p>
    <w:p w14:paraId="2FB937AF" w14:textId="77777777" w:rsidR="006E7B2F" w:rsidRPr="00F448CE" w:rsidRDefault="006E7B2F" w:rsidP="006E7B2F">
      <w:pPr>
        <w:pStyle w:val="subsection"/>
      </w:pPr>
      <w:r w:rsidRPr="00F448CE">
        <w:tab/>
      </w:r>
      <w:r w:rsidRPr="00F448CE">
        <w:tab/>
        <w:t>A person conducting a business or undertaking at a workplace must not direct or allow diving work included in a diving project to be carried out at the workplace unless there is an accepted DSMS that covers the project.</w:t>
      </w:r>
    </w:p>
    <w:p w14:paraId="6F99F3BC" w14:textId="77777777" w:rsidR="007D48FA" w:rsidRDefault="007D48FA" w:rsidP="007D48FA">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00287839" w14:textId="77777777" w:rsidR="007D48FA" w:rsidRDefault="007D48FA" w:rsidP="007D48FA">
      <w:pPr>
        <w:pStyle w:val="Penalty"/>
      </w:pPr>
      <w:r>
        <w:lastRenderedPageBreak/>
        <w:t>Penalty:</w:t>
      </w:r>
      <w:r>
        <w:tab/>
        <w:t xml:space="preserve">The tier </w:t>
      </w:r>
      <w:r w:rsidR="00AB33DC">
        <w:t>D</w:t>
      </w:r>
      <w:r>
        <w:t xml:space="preserve"> monetary penalty.</w:t>
      </w:r>
    </w:p>
    <w:p w14:paraId="2B98DF2D" w14:textId="77777777" w:rsidR="006E7B2F" w:rsidRPr="00F448CE" w:rsidRDefault="00A853A5" w:rsidP="006E7B2F">
      <w:pPr>
        <w:pStyle w:val="ActHead5"/>
      </w:pPr>
      <w:bookmarkStart w:id="176" w:name="_Toc182830167"/>
      <w:r w:rsidRPr="006C224C">
        <w:rPr>
          <w:rStyle w:val="CharSectno"/>
        </w:rPr>
        <w:t>168</w:t>
      </w:r>
      <w:proofErr w:type="gramStart"/>
      <w:r w:rsidRPr="006C224C">
        <w:rPr>
          <w:rStyle w:val="CharSectno"/>
        </w:rPr>
        <w:t>B</w:t>
      </w:r>
      <w:r w:rsidR="006E7B2F" w:rsidRPr="00F448CE">
        <w:t xml:space="preserve">  Contents</w:t>
      </w:r>
      <w:proofErr w:type="gramEnd"/>
      <w:r w:rsidR="006E7B2F" w:rsidRPr="00F448CE">
        <w:t xml:space="preserve"> of DSMS</w:t>
      </w:r>
      <w:bookmarkEnd w:id="176"/>
    </w:p>
    <w:p w14:paraId="22B68B3B" w14:textId="77777777" w:rsidR="006E7B2F" w:rsidRPr="00F448CE" w:rsidRDefault="006E7B2F" w:rsidP="006E7B2F">
      <w:pPr>
        <w:pStyle w:val="subsection"/>
      </w:pPr>
      <w:r w:rsidRPr="00F448CE">
        <w:tab/>
        <w:t>(1)</w:t>
      </w:r>
      <w:r w:rsidRPr="00F448CE">
        <w:tab/>
        <w:t xml:space="preserve">A DSMS must meet the minimum standards set out in guidelines made by the regulator for this </w:t>
      </w:r>
      <w:proofErr w:type="spellStart"/>
      <w:r w:rsidRPr="00F448CE">
        <w:t>subregulation</w:t>
      </w:r>
      <w:proofErr w:type="spellEnd"/>
      <w:r w:rsidRPr="00F448CE">
        <w:t>, as in force from time to time.</w:t>
      </w:r>
    </w:p>
    <w:p w14:paraId="50081C0B" w14:textId="77777777" w:rsidR="006E7B2F" w:rsidRPr="00F448CE" w:rsidRDefault="006E7B2F" w:rsidP="006E7B2F">
      <w:pPr>
        <w:pStyle w:val="subsection"/>
      </w:pPr>
      <w:r w:rsidRPr="00F448CE">
        <w:tab/>
        <w:t>(2)</w:t>
      </w:r>
      <w:r w:rsidRPr="00F448CE">
        <w:tab/>
        <w:t>A DSMS must provide for:</w:t>
      </w:r>
    </w:p>
    <w:p w14:paraId="6228A205" w14:textId="77777777" w:rsidR="006E7B2F" w:rsidRPr="00F448CE" w:rsidRDefault="006E7B2F" w:rsidP="006E7B2F">
      <w:pPr>
        <w:pStyle w:val="paragraph"/>
      </w:pPr>
      <w:r w:rsidRPr="00F448CE">
        <w:tab/>
        <w:t>(a)</w:t>
      </w:r>
      <w:r w:rsidRPr="00F448CE">
        <w:tab/>
        <w:t>all activities connected with a diving project; and</w:t>
      </w:r>
    </w:p>
    <w:p w14:paraId="4BDC735B" w14:textId="77777777" w:rsidR="006E7B2F" w:rsidRPr="00F448CE" w:rsidRDefault="006E7B2F" w:rsidP="006E7B2F">
      <w:pPr>
        <w:pStyle w:val="paragraph"/>
      </w:pPr>
      <w:r w:rsidRPr="00F448CE">
        <w:tab/>
        <w:t>(b)</w:t>
      </w:r>
      <w:r w:rsidRPr="00F448CE">
        <w:tab/>
        <w:t xml:space="preserve">the preparation of a diving project plan, in accordance with </w:t>
      </w:r>
      <w:r w:rsidR="003B65FA">
        <w:t>Division 3</w:t>
      </w:r>
      <w:r w:rsidRPr="00F448CE">
        <w:t>, for a diving project (including consultation with workers in the preparation of the plan) and the revision of the plan as necessary; and</w:t>
      </w:r>
    </w:p>
    <w:p w14:paraId="63424638" w14:textId="77777777" w:rsidR="006E7B2F" w:rsidRPr="00F448CE" w:rsidRDefault="006E7B2F" w:rsidP="006E7B2F">
      <w:pPr>
        <w:pStyle w:val="paragraph"/>
      </w:pPr>
      <w:r w:rsidRPr="00F448CE">
        <w:tab/>
        <w:t>(c)</w:t>
      </w:r>
      <w:r w:rsidRPr="00F448CE">
        <w:tab/>
        <w:t>the continual and systematic identification of hazards related to a diving project; and</w:t>
      </w:r>
    </w:p>
    <w:p w14:paraId="008CBC39" w14:textId="77777777" w:rsidR="006E7B2F" w:rsidRPr="00F448CE" w:rsidRDefault="006E7B2F" w:rsidP="006E7B2F">
      <w:pPr>
        <w:pStyle w:val="paragraph"/>
      </w:pPr>
      <w:r w:rsidRPr="00F448CE">
        <w:tab/>
        <w:t>(d)</w:t>
      </w:r>
      <w:r w:rsidRPr="00F448CE">
        <w:tab/>
        <w:t>the continual and systematic assessment of:</w:t>
      </w:r>
    </w:p>
    <w:p w14:paraId="321D7D12" w14:textId="77777777" w:rsidR="006E7B2F" w:rsidRPr="00F448CE" w:rsidRDefault="006E7B2F" w:rsidP="006E7B2F">
      <w:pPr>
        <w:pStyle w:val="paragraphsub"/>
      </w:pPr>
      <w:r w:rsidRPr="00F448CE">
        <w:tab/>
        <w:t>(</w:t>
      </w:r>
      <w:proofErr w:type="spellStart"/>
      <w:r w:rsidRPr="00F448CE">
        <w:t>i</w:t>
      </w:r>
      <w:proofErr w:type="spellEnd"/>
      <w:r w:rsidRPr="00F448CE">
        <w:t>)</w:t>
      </w:r>
      <w:r w:rsidRPr="00F448CE">
        <w:tab/>
        <w:t>the likelihood of the occurrence, during normal or emergency situations, of injury or damage associated with those hazards; and</w:t>
      </w:r>
    </w:p>
    <w:p w14:paraId="3053F561" w14:textId="77777777" w:rsidR="006E7B2F" w:rsidRPr="00F448CE" w:rsidRDefault="006E7B2F" w:rsidP="006E7B2F">
      <w:pPr>
        <w:pStyle w:val="paragraphsub"/>
      </w:pPr>
      <w:r w:rsidRPr="00F448CE">
        <w:tab/>
        <w:t>(ii)</w:t>
      </w:r>
      <w:r w:rsidRPr="00F448CE">
        <w:tab/>
        <w:t>the likely nature of any injury or damage; and</w:t>
      </w:r>
    </w:p>
    <w:p w14:paraId="1FF9676A" w14:textId="77777777" w:rsidR="006E7B2F" w:rsidRPr="00F448CE" w:rsidRDefault="006E7B2F" w:rsidP="006E7B2F">
      <w:pPr>
        <w:pStyle w:val="paragraph"/>
      </w:pPr>
      <w:r w:rsidRPr="00F448CE">
        <w:tab/>
        <w:t>(e)</w:t>
      </w:r>
      <w:r w:rsidRPr="00F448CE">
        <w:tab/>
        <w:t>the elimination of risks to workers involved with a diving project and associated work including:</w:t>
      </w:r>
    </w:p>
    <w:p w14:paraId="3E010F2F" w14:textId="77777777" w:rsidR="006E7B2F" w:rsidRPr="00F448CE" w:rsidRDefault="006E7B2F" w:rsidP="006E7B2F">
      <w:pPr>
        <w:pStyle w:val="paragraphsub"/>
      </w:pPr>
      <w:r w:rsidRPr="00F448CE">
        <w:tab/>
        <w:t>(</w:t>
      </w:r>
      <w:proofErr w:type="spellStart"/>
      <w:r w:rsidRPr="00F448CE">
        <w:t>i</w:t>
      </w:r>
      <w:proofErr w:type="spellEnd"/>
      <w:r w:rsidRPr="00F448CE">
        <w:t>)</w:t>
      </w:r>
      <w:r w:rsidRPr="00F448CE">
        <w:tab/>
        <w:t>risks arising during evacuation, escape and rescue in case of emergency; and</w:t>
      </w:r>
    </w:p>
    <w:p w14:paraId="49B04CB6" w14:textId="77777777" w:rsidR="006E7B2F" w:rsidRPr="00F448CE" w:rsidRDefault="006E7B2F" w:rsidP="006E7B2F">
      <w:pPr>
        <w:pStyle w:val="paragraphsub"/>
      </w:pPr>
      <w:r w:rsidRPr="00F448CE">
        <w:tab/>
        <w:t>(ii)</w:t>
      </w:r>
      <w:r w:rsidRPr="00F448CE">
        <w:tab/>
        <w:t xml:space="preserve">risks to workers arising from plant for </w:t>
      </w:r>
      <w:proofErr w:type="gramStart"/>
      <w:r w:rsidRPr="00F448CE">
        <w:t>diving;</w:t>
      </w:r>
      <w:proofErr w:type="gramEnd"/>
    </w:p>
    <w:p w14:paraId="0B7BC0FB" w14:textId="77777777" w:rsidR="006E7B2F" w:rsidRPr="00F448CE" w:rsidRDefault="006E7B2F" w:rsidP="006E7B2F">
      <w:pPr>
        <w:pStyle w:val="paragraph"/>
      </w:pPr>
      <w:r w:rsidRPr="00F448CE">
        <w:tab/>
      </w:r>
      <w:r w:rsidRPr="00F448CE">
        <w:tab/>
        <w:t>or the reduction of those risks to as low as reasonably practicable; and</w:t>
      </w:r>
    </w:p>
    <w:p w14:paraId="25A70F03" w14:textId="77777777" w:rsidR="006E7B2F" w:rsidRPr="00F448CE" w:rsidRDefault="006E7B2F" w:rsidP="006E7B2F">
      <w:pPr>
        <w:pStyle w:val="paragraph"/>
      </w:pPr>
      <w:r w:rsidRPr="00F448CE">
        <w:tab/>
        <w:t>(f)</w:t>
      </w:r>
      <w:r w:rsidRPr="00F448CE">
        <w:tab/>
        <w:t>the inspection and maintenance of, and testing programs for, equipment and hardware that is integral to the control of those risks; and</w:t>
      </w:r>
    </w:p>
    <w:p w14:paraId="14F7B7EA" w14:textId="77777777" w:rsidR="006E7B2F" w:rsidRPr="00F448CE" w:rsidRDefault="006E7B2F" w:rsidP="006E7B2F">
      <w:pPr>
        <w:pStyle w:val="paragraph"/>
      </w:pPr>
      <w:r w:rsidRPr="00F448CE">
        <w:tab/>
        <w:t>(g)</w:t>
      </w:r>
      <w:r w:rsidRPr="00F448CE">
        <w:tab/>
        <w:t>communications between persons involved with a diving project; and</w:t>
      </w:r>
    </w:p>
    <w:p w14:paraId="7E574CF8" w14:textId="77777777" w:rsidR="006E7B2F" w:rsidRPr="00F448CE" w:rsidRDefault="006E7B2F" w:rsidP="006E7B2F">
      <w:pPr>
        <w:pStyle w:val="paragraph"/>
      </w:pPr>
      <w:r w:rsidRPr="00F448CE">
        <w:tab/>
        <w:t>(h)</w:t>
      </w:r>
      <w:r w:rsidRPr="00F448CE">
        <w:tab/>
        <w:t>the performance standards that apply to the DSMS; and</w:t>
      </w:r>
    </w:p>
    <w:p w14:paraId="7630B270" w14:textId="77777777" w:rsidR="006E7B2F" w:rsidRPr="00F448CE" w:rsidRDefault="006E7B2F" w:rsidP="006E7B2F">
      <w:pPr>
        <w:pStyle w:val="paragraph"/>
      </w:pPr>
      <w:r w:rsidRPr="00F448CE">
        <w:tab/>
        <w:t>(</w:t>
      </w:r>
      <w:proofErr w:type="spellStart"/>
      <w:r w:rsidRPr="00F448CE">
        <w:t>i</w:t>
      </w:r>
      <w:proofErr w:type="spellEnd"/>
      <w:r w:rsidRPr="00F448CE">
        <w:t>)</w:t>
      </w:r>
      <w:r w:rsidRPr="00F448CE">
        <w:tab/>
        <w:t>a program of continuous improvement.</w:t>
      </w:r>
    </w:p>
    <w:p w14:paraId="453A65B4" w14:textId="77777777" w:rsidR="006E7B2F" w:rsidRPr="00F448CE" w:rsidRDefault="006E7B2F" w:rsidP="006E7B2F">
      <w:pPr>
        <w:pStyle w:val="subsection"/>
      </w:pPr>
      <w:r w:rsidRPr="00F448CE">
        <w:tab/>
        <w:t>(3)</w:t>
      </w:r>
      <w:r w:rsidRPr="00F448CE">
        <w:tab/>
        <w:t>A DSMS must:</w:t>
      </w:r>
    </w:p>
    <w:p w14:paraId="6C5C7D55" w14:textId="77777777" w:rsidR="006E7B2F" w:rsidRPr="00F448CE" w:rsidRDefault="006E7B2F" w:rsidP="006E7B2F">
      <w:pPr>
        <w:pStyle w:val="paragraph"/>
      </w:pPr>
      <w:r w:rsidRPr="00F448CE">
        <w:tab/>
        <w:t>(a)</w:t>
      </w:r>
      <w:r w:rsidRPr="00F448CE">
        <w:tab/>
        <w:t>specify any standard or code of practice that is to be used in a diving project; and</w:t>
      </w:r>
    </w:p>
    <w:p w14:paraId="33412901" w14:textId="77777777" w:rsidR="006E7B2F" w:rsidRPr="00F448CE" w:rsidRDefault="006E7B2F" w:rsidP="006E7B2F">
      <w:pPr>
        <w:pStyle w:val="paragraph"/>
      </w:pPr>
      <w:r w:rsidRPr="00F448CE">
        <w:tab/>
        <w:t>(b)</w:t>
      </w:r>
      <w:r w:rsidRPr="00F448CE">
        <w:tab/>
        <w:t>require the diving to be carried out in accordance with those standards or codes.</w:t>
      </w:r>
    </w:p>
    <w:p w14:paraId="65CEE068" w14:textId="77777777" w:rsidR="006E7B2F" w:rsidRPr="00F448CE" w:rsidRDefault="006E7B2F" w:rsidP="006E7B2F">
      <w:pPr>
        <w:pStyle w:val="subsection"/>
      </w:pPr>
      <w:r w:rsidRPr="00F448CE">
        <w:tab/>
        <w:t>(4)</w:t>
      </w:r>
      <w:r w:rsidRPr="00F448CE">
        <w:tab/>
        <w:t>A DSMS must contain:</w:t>
      </w:r>
    </w:p>
    <w:p w14:paraId="4C83D5D7" w14:textId="77777777" w:rsidR="006E7B2F" w:rsidRPr="00F448CE" w:rsidRDefault="006E7B2F" w:rsidP="006E7B2F">
      <w:pPr>
        <w:pStyle w:val="paragraph"/>
      </w:pPr>
      <w:r w:rsidRPr="00F448CE">
        <w:tab/>
        <w:t>(a)</w:t>
      </w:r>
      <w:r w:rsidRPr="00F448CE">
        <w:tab/>
        <w:t>any information that is reasonably necessary to demonstrate that the DSMS complies with these Regulations; and</w:t>
      </w:r>
    </w:p>
    <w:p w14:paraId="78AF6DB2" w14:textId="77777777" w:rsidR="006E7B2F" w:rsidRDefault="006E7B2F" w:rsidP="006E7B2F">
      <w:pPr>
        <w:pStyle w:val="paragraph"/>
      </w:pPr>
      <w:r w:rsidRPr="00F448CE">
        <w:tab/>
        <w:t>(b)</w:t>
      </w:r>
      <w:r w:rsidRPr="00F448CE">
        <w:tab/>
        <w:t>a system for the management of change.</w:t>
      </w:r>
    </w:p>
    <w:p w14:paraId="7D1048A3" w14:textId="77777777" w:rsidR="006E7B2F" w:rsidRPr="00F448CE" w:rsidRDefault="00A853A5" w:rsidP="006E7B2F">
      <w:pPr>
        <w:pStyle w:val="ActHead5"/>
      </w:pPr>
      <w:bookmarkStart w:id="177" w:name="_Toc182830168"/>
      <w:r w:rsidRPr="006C224C">
        <w:rPr>
          <w:rStyle w:val="CharSectno"/>
        </w:rPr>
        <w:t>168</w:t>
      </w:r>
      <w:proofErr w:type="gramStart"/>
      <w:r w:rsidRPr="006C224C">
        <w:rPr>
          <w:rStyle w:val="CharSectno"/>
        </w:rPr>
        <w:t>C</w:t>
      </w:r>
      <w:r w:rsidR="006E7B2F" w:rsidRPr="00F448CE">
        <w:t xml:space="preserve">  Acceptance</w:t>
      </w:r>
      <w:proofErr w:type="gramEnd"/>
      <w:r w:rsidR="006E7B2F" w:rsidRPr="00F448CE">
        <w:t xml:space="preserve"> of new DSMS</w:t>
      </w:r>
      <w:bookmarkEnd w:id="177"/>
    </w:p>
    <w:p w14:paraId="74BF8288" w14:textId="77777777" w:rsidR="006E7B2F" w:rsidRPr="00F448CE" w:rsidRDefault="006E7B2F" w:rsidP="006E7B2F">
      <w:pPr>
        <w:pStyle w:val="subsection"/>
      </w:pPr>
      <w:r w:rsidRPr="00F448CE">
        <w:tab/>
        <w:t>(1)</w:t>
      </w:r>
      <w:r w:rsidRPr="00F448CE">
        <w:tab/>
        <w:t>A person conducting a business or undertaking may give a DSMS to the regulator for acceptance.</w:t>
      </w:r>
    </w:p>
    <w:p w14:paraId="71FF9C35" w14:textId="77777777" w:rsidR="006E7B2F" w:rsidRPr="00F448CE" w:rsidRDefault="006E7B2F" w:rsidP="006E7B2F">
      <w:pPr>
        <w:pStyle w:val="subsection"/>
      </w:pPr>
      <w:r w:rsidRPr="00F448CE">
        <w:tab/>
        <w:t>(2)</w:t>
      </w:r>
      <w:r w:rsidRPr="00F448CE">
        <w:tab/>
        <w:t>Within 60 days after receiving the DSMS, the regulator must accept or reject the DSMS. If the regulator accepts the DSMS, the regulator may place conditions on the acceptance.</w:t>
      </w:r>
    </w:p>
    <w:p w14:paraId="76188062" w14:textId="77777777" w:rsidR="006E7B2F" w:rsidRPr="00F448CE" w:rsidRDefault="006E7B2F" w:rsidP="006E7B2F">
      <w:pPr>
        <w:pStyle w:val="notetext"/>
      </w:pPr>
      <w:r w:rsidRPr="00F448CE">
        <w:t>Note 1:</w:t>
      </w:r>
      <w:r w:rsidRPr="00F448CE">
        <w:tab/>
        <w:t xml:space="preserve">Regulation </w:t>
      </w:r>
      <w:r w:rsidR="00A853A5">
        <w:t>168E</w:t>
      </w:r>
      <w:r w:rsidRPr="00F448CE">
        <w:t xml:space="preserve"> affects acceptance or rejection by the regulator.</w:t>
      </w:r>
    </w:p>
    <w:p w14:paraId="2502156E" w14:textId="77777777" w:rsidR="006E7B2F" w:rsidRPr="00F448CE" w:rsidRDefault="006E7B2F" w:rsidP="006E7B2F">
      <w:pPr>
        <w:pStyle w:val="notetext"/>
      </w:pPr>
      <w:r w:rsidRPr="00F448CE">
        <w:t>Note 2:</w:t>
      </w:r>
      <w:r w:rsidRPr="00F448CE">
        <w:tab/>
        <w:t>A decision to reject a DSMS or place conditions on acceptance of a DSMS is a reviewable decision (see regulation 676).</w:t>
      </w:r>
    </w:p>
    <w:p w14:paraId="5BFCF11B" w14:textId="77777777" w:rsidR="006E7B2F" w:rsidRPr="00F448CE" w:rsidRDefault="006E7B2F" w:rsidP="006E7B2F">
      <w:pPr>
        <w:pStyle w:val="subsection"/>
      </w:pPr>
      <w:r w:rsidRPr="00F448CE">
        <w:lastRenderedPageBreak/>
        <w:tab/>
        <w:t>(3)</w:t>
      </w:r>
      <w:r w:rsidRPr="00F448CE">
        <w:tab/>
        <w:t xml:space="preserve">As soon as practical after </w:t>
      </w:r>
      <w:proofErr w:type="gramStart"/>
      <w:r w:rsidRPr="00F448CE">
        <w:t>making a decision</w:t>
      </w:r>
      <w:proofErr w:type="gramEnd"/>
      <w:r w:rsidRPr="00F448CE">
        <w:t xml:space="preserve"> under </w:t>
      </w:r>
      <w:proofErr w:type="spellStart"/>
      <w:r w:rsidRPr="00F448CE">
        <w:t>subregulation</w:t>
      </w:r>
      <w:proofErr w:type="spellEnd"/>
      <w:r w:rsidRPr="00F448CE">
        <w:t xml:space="preserve"> (2), the regulator must notify the person of its decision.</w:t>
      </w:r>
    </w:p>
    <w:p w14:paraId="11BA71FA" w14:textId="77777777" w:rsidR="006E7B2F" w:rsidRPr="00F448CE" w:rsidRDefault="00A853A5" w:rsidP="006E7B2F">
      <w:pPr>
        <w:pStyle w:val="ActHead5"/>
      </w:pPr>
      <w:bookmarkStart w:id="178" w:name="_Toc182830169"/>
      <w:r w:rsidRPr="006C224C">
        <w:rPr>
          <w:rStyle w:val="CharSectno"/>
        </w:rPr>
        <w:t>168</w:t>
      </w:r>
      <w:proofErr w:type="gramStart"/>
      <w:r w:rsidRPr="006C224C">
        <w:rPr>
          <w:rStyle w:val="CharSectno"/>
        </w:rPr>
        <w:t>D</w:t>
      </w:r>
      <w:r w:rsidR="006E7B2F" w:rsidRPr="00F448CE">
        <w:t xml:space="preserve">  Acceptance</w:t>
      </w:r>
      <w:proofErr w:type="gramEnd"/>
      <w:r w:rsidR="006E7B2F" w:rsidRPr="00F448CE">
        <w:t xml:space="preserve"> of revised DSMS</w:t>
      </w:r>
      <w:bookmarkEnd w:id="178"/>
    </w:p>
    <w:p w14:paraId="38B33D24" w14:textId="77777777" w:rsidR="006E7B2F" w:rsidRPr="00F448CE" w:rsidRDefault="006E7B2F" w:rsidP="006E7B2F">
      <w:pPr>
        <w:pStyle w:val="subsection"/>
      </w:pPr>
      <w:r w:rsidRPr="00F448CE">
        <w:tab/>
        <w:t>(1)</w:t>
      </w:r>
      <w:r w:rsidRPr="00F448CE">
        <w:tab/>
        <w:t>If a person conducting a business or undertaking who gave the regulator a DSMS that the regulator accepted revises the DSMS, the person may give the revised DSMS to the regulator for acceptance.</w:t>
      </w:r>
    </w:p>
    <w:p w14:paraId="4F3D6631" w14:textId="77777777" w:rsidR="006E7B2F" w:rsidRPr="00F448CE" w:rsidRDefault="006E7B2F" w:rsidP="006E7B2F">
      <w:pPr>
        <w:pStyle w:val="notetext"/>
      </w:pPr>
      <w:r w:rsidRPr="00F448CE">
        <w:t>Note:</w:t>
      </w:r>
      <w:r w:rsidRPr="00F448CE">
        <w:tab/>
        <w:t xml:space="preserve">Regulations </w:t>
      </w:r>
      <w:r w:rsidR="00A853A5">
        <w:t>168H</w:t>
      </w:r>
      <w:r w:rsidRPr="00F448CE">
        <w:t xml:space="preserve"> and </w:t>
      </w:r>
      <w:r w:rsidR="00A853A5">
        <w:t>168J</w:t>
      </w:r>
      <w:r w:rsidRPr="00F448CE">
        <w:t xml:space="preserve"> require the person to revise the DSMS and give the revised DSMS to the regulator in certain circumstances.</w:t>
      </w:r>
    </w:p>
    <w:p w14:paraId="01865706" w14:textId="77777777" w:rsidR="006E7B2F" w:rsidRPr="00F448CE" w:rsidRDefault="006E7B2F" w:rsidP="006E7B2F">
      <w:pPr>
        <w:pStyle w:val="subsection"/>
      </w:pPr>
      <w:r w:rsidRPr="00F448CE">
        <w:tab/>
        <w:t>(2)</w:t>
      </w:r>
      <w:r w:rsidRPr="00F448CE">
        <w:tab/>
        <w:t>The regulator must accept or reject the revised DSMS within:</w:t>
      </w:r>
    </w:p>
    <w:p w14:paraId="19C51FE7" w14:textId="77777777" w:rsidR="006E7B2F" w:rsidRPr="00F448CE" w:rsidRDefault="006E7B2F" w:rsidP="006E7B2F">
      <w:pPr>
        <w:pStyle w:val="paragraph"/>
      </w:pPr>
      <w:r w:rsidRPr="00F448CE">
        <w:tab/>
        <w:t>(a)</w:t>
      </w:r>
      <w:r w:rsidRPr="00F448CE">
        <w:tab/>
        <w:t>28 days after receiving it; or</w:t>
      </w:r>
    </w:p>
    <w:p w14:paraId="3A65A687" w14:textId="77777777" w:rsidR="006E7B2F" w:rsidRPr="00F448CE" w:rsidRDefault="006E7B2F" w:rsidP="006E7B2F">
      <w:pPr>
        <w:pStyle w:val="paragraph"/>
      </w:pPr>
      <w:r w:rsidRPr="00F448CE">
        <w:tab/>
        <w:t>(b)</w:t>
      </w:r>
      <w:r w:rsidRPr="00F448CE">
        <w:tab/>
        <w:t>another period agreed between the regulator and the person.</w:t>
      </w:r>
    </w:p>
    <w:p w14:paraId="68B26491" w14:textId="77777777" w:rsidR="006E7B2F" w:rsidRPr="00F448CE" w:rsidRDefault="006E7B2F" w:rsidP="006E7B2F">
      <w:pPr>
        <w:pStyle w:val="subsection2"/>
      </w:pPr>
      <w:r w:rsidRPr="00F448CE">
        <w:t>If the regulator accepts the revised DSMS, the regulator may place conditions on the acceptance.</w:t>
      </w:r>
    </w:p>
    <w:p w14:paraId="1EC8F6D4" w14:textId="77777777" w:rsidR="006E7B2F" w:rsidRPr="00F448CE" w:rsidRDefault="006E7B2F" w:rsidP="006E7B2F">
      <w:pPr>
        <w:pStyle w:val="notetext"/>
      </w:pPr>
      <w:r w:rsidRPr="00F448CE">
        <w:t>Note 1:</w:t>
      </w:r>
      <w:r w:rsidRPr="00F448CE">
        <w:tab/>
        <w:t xml:space="preserve">Regulation </w:t>
      </w:r>
      <w:r w:rsidR="00A853A5">
        <w:t>168E</w:t>
      </w:r>
      <w:r w:rsidRPr="00F448CE">
        <w:t xml:space="preserve"> affects acceptance or rejection by the regulator.</w:t>
      </w:r>
    </w:p>
    <w:p w14:paraId="1EB1E8ED" w14:textId="77777777" w:rsidR="006E7B2F" w:rsidRPr="00F448CE" w:rsidRDefault="006E7B2F" w:rsidP="006E7B2F">
      <w:pPr>
        <w:pStyle w:val="notetext"/>
      </w:pPr>
      <w:r w:rsidRPr="00F448CE">
        <w:t>Note 2:</w:t>
      </w:r>
      <w:r w:rsidRPr="00F448CE">
        <w:tab/>
        <w:t>A decision to reject a DSMS or place conditions on acceptance of a DSMS is a reviewable decision (see regulation 676).</w:t>
      </w:r>
    </w:p>
    <w:p w14:paraId="2A4191A2" w14:textId="77777777" w:rsidR="006E7B2F" w:rsidRPr="00F448CE" w:rsidRDefault="006E7B2F" w:rsidP="006E7B2F">
      <w:pPr>
        <w:pStyle w:val="subsection"/>
      </w:pPr>
      <w:r w:rsidRPr="00F448CE">
        <w:tab/>
        <w:t>(3)</w:t>
      </w:r>
      <w:r w:rsidRPr="00F448CE">
        <w:tab/>
        <w:t xml:space="preserve">As soon as practical after </w:t>
      </w:r>
      <w:proofErr w:type="gramStart"/>
      <w:r w:rsidRPr="00F448CE">
        <w:t>making a decision</w:t>
      </w:r>
      <w:proofErr w:type="gramEnd"/>
      <w:r w:rsidRPr="00F448CE">
        <w:t xml:space="preserve"> under </w:t>
      </w:r>
      <w:proofErr w:type="spellStart"/>
      <w:r w:rsidRPr="00F448CE">
        <w:t>subregulation</w:t>
      </w:r>
      <w:proofErr w:type="spellEnd"/>
      <w:r w:rsidRPr="00F448CE">
        <w:t xml:space="preserve"> (2), the regulator must notify the person of its decision.</w:t>
      </w:r>
    </w:p>
    <w:p w14:paraId="307CBCE8" w14:textId="77777777" w:rsidR="006E7B2F" w:rsidRPr="00F448CE" w:rsidRDefault="00A853A5" w:rsidP="006E7B2F">
      <w:pPr>
        <w:pStyle w:val="ActHead5"/>
      </w:pPr>
      <w:bookmarkStart w:id="179" w:name="_Toc182830170"/>
      <w:r w:rsidRPr="006C224C">
        <w:rPr>
          <w:rStyle w:val="CharSectno"/>
        </w:rPr>
        <w:t>168</w:t>
      </w:r>
      <w:proofErr w:type="gramStart"/>
      <w:r w:rsidRPr="006C224C">
        <w:rPr>
          <w:rStyle w:val="CharSectno"/>
        </w:rPr>
        <w:t>E</w:t>
      </w:r>
      <w:r w:rsidR="006E7B2F" w:rsidRPr="00F448CE">
        <w:t xml:space="preserve">  Grounds</w:t>
      </w:r>
      <w:proofErr w:type="gramEnd"/>
      <w:r w:rsidR="006E7B2F" w:rsidRPr="00F448CE">
        <w:t xml:space="preserve"> for rejecting DSMS</w:t>
      </w:r>
      <w:bookmarkEnd w:id="179"/>
    </w:p>
    <w:p w14:paraId="3C67EDF1" w14:textId="77777777" w:rsidR="006E7B2F" w:rsidRPr="00F448CE" w:rsidRDefault="006E7B2F" w:rsidP="006E7B2F">
      <w:pPr>
        <w:pStyle w:val="subsection"/>
      </w:pPr>
      <w:r w:rsidRPr="00F448CE">
        <w:tab/>
      </w:r>
      <w:r w:rsidRPr="00F448CE">
        <w:tab/>
        <w:t>The regulator must reject a DSMS if the regulator is not satisfied that:</w:t>
      </w:r>
    </w:p>
    <w:p w14:paraId="7A201256" w14:textId="77777777" w:rsidR="006E7B2F" w:rsidRPr="00F448CE" w:rsidRDefault="006E7B2F" w:rsidP="006E7B2F">
      <w:pPr>
        <w:pStyle w:val="paragraph"/>
      </w:pPr>
      <w:r w:rsidRPr="00F448CE">
        <w:tab/>
        <w:t>(a)</w:t>
      </w:r>
      <w:r w:rsidRPr="00F448CE">
        <w:tab/>
        <w:t xml:space="preserve">the DSMS adequately complies with regulation </w:t>
      </w:r>
      <w:r w:rsidR="00A853A5">
        <w:t>168B</w:t>
      </w:r>
      <w:r w:rsidRPr="00F448CE">
        <w:t>; or</w:t>
      </w:r>
    </w:p>
    <w:p w14:paraId="3B6C5AA3" w14:textId="77777777" w:rsidR="006E7B2F" w:rsidRPr="00F448CE" w:rsidRDefault="006E7B2F" w:rsidP="006E7B2F">
      <w:pPr>
        <w:pStyle w:val="paragraph"/>
      </w:pPr>
      <w:r w:rsidRPr="00F448CE">
        <w:tab/>
        <w:t>(b)</w:t>
      </w:r>
      <w:r w:rsidRPr="00F448CE">
        <w:tab/>
        <w:t xml:space="preserve">consultation required by regulation </w:t>
      </w:r>
      <w:r w:rsidR="00A853A5">
        <w:t>170A</w:t>
      </w:r>
      <w:r w:rsidRPr="00F448CE">
        <w:t xml:space="preserve"> was carried out in developing or revising the DSMS.</w:t>
      </w:r>
    </w:p>
    <w:p w14:paraId="46DE008C" w14:textId="77777777" w:rsidR="006E7B2F" w:rsidRPr="00F448CE" w:rsidRDefault="00A853A5" w:rsidP="006E7B2F">
      <w:pPr>
        <w:pStyle w:val="ActHead5"/>
      </w:pPr>
      <w:bookmarkStart w:id="180" w:name="_Toc182830171"/>
      <w:r w:rsidRPr="006C224C">
        <w:rPr>
          <w:rStyle w:val="CharSectno"/>
        </w:rPr>
        <w:t>168</w:t>
      </w:r>
      <w:proofErr w:type="gramStart"/>
      <w:r w:rsidRPr="006C224C">
        <w:rPr>
          <w:rStyle w:val="CharSectno"/>
        </w:rPr>
        <w:t>F</w:t>
      </w:r>
      <w:r w:rsidR="006E7B2F" w:rsidRPr="00F448CE">
        <w:t xml:space="preserve">  Notice</w:t>
      </w:r>
      <w:proofErr w:type="gramEnd"/>
      <w:r w:rsidR="006E7B2F" w:rsidRPr="00F448CE">
        <w:t xml:space="preserve"> of reasons</w:t>
      </w:r>
      <w:bookmarkEnd w:id="180"/>
    </w:p>
    <w:p w14:paraId="4DC7D2D3" w14:textId="77777777" w:rsidR="006E7B2F" w:rsidRPr="00F448CE" w:rsidRDefault="006E7B2F" w:rsidP="006E7B2F">
      <w:pPr>
        <w:pStyle w:val="subsection"/>
      </w:pPr>
      <w:r w:rsidRPr="00F448CE">
        <w:tab/>
        <w:t>(1)</w:t>
      </w:r>
      <w:r w:rsidRPr="00F448CE">
        <w:tab/>
        <w:t xml:space="preserve">If the regulator decides to reject a DSMS, the regulator must set out, in writing, with the notice mentioned in </w:t>
      </w:r>
      <w:proofErr w:type="spellStart"/>
      <w:r w:rsidRPr="00F448CE">
        <w:t>subregulation</w:t>
      </w:r>
      <w:proofErr w:type="spellEnd"/>
      <w:r w:rsidRPr="00F448CE">
        <w:t> </w:t>
      </w:r>
      <w:r w:rsidR="00A853A5">
        <w:t>168</w:t>
      </w:r>
      <w:proofErr w:type="gramStart"/>
      <w:r w:rsidR="00A853A5">
        <w:t>C</w:t>
      </w:r>
      <w:r w:rsidRPr="00F448CE">
        <w:t>(</w:t>
      </w:r>
      <w:proofErr w:type="gramEnd"/>
      <w:r w:rsidRPr="00F448CE">
        <w:t xml:space="preserve">3) or </w:t>
      </w:r>
      <w:r w:rsidR="00A853A5">
        <w:t>168D</w:t>
      </w:r>
      <w:r w:rsidRPr="00F448CE">
        <w:t>(3), the reasons for rejecting the DSMS.</w:t>
      </w:r>
    </w:p>
    <w:p w14:paraId="05EFCBF0" w14:textId="77777777" w:rsidR="006E7B2F" w:rsidRPr="00F448CE" w:rsidRDefault="006E7B2F" w:rsidP="006E7B2F">
      <w:pPr>
        <w:pStyle w:val="subsection"/>
      </w:pPr>
      <w:r w:rsidRPr="00F448CE">
        <w:tab/>
        <w:t>(2)</w:t>
      </w:r>
      <w:r w:rsidRPr="00F448CE">
        <w:tab/>
        <w:t xml:space="preserve">If the regulator decides to impose conditions on acceptance of a DSMS, the regulator must set out, in writing, with the notice mentioned in </w:t>
      </w:r>
      <w:proofErr w:type="spellStart"/>
      <w:r w:rsidRPr="00F448CE">
        <w:t>subregulation</w:t>
      </w:r>
      <w:proofErr w:type="spellEnd"/>
      <w:r w:rsidRPr="00F448CE">
        <w:t> </w:t>
      </w:r>
      <w:r w:rsidR="00A853A5">
        <w:t>168</w:t>
      </w:r>
      <w:proofErr w:type="gramStart"/>
      <w:r w:rsidR="00A853A5">
        <w:t>C</w:t>
      </w:r>
      <w:r w:rsidRPr="00F448CE">
        <w:t>(</w:t>
      </w:r>
      <w:proofErr w:type="gramEnd"/>
      <w:r w:rsidRPr="00F448CE">
        <w:t xml:space="preserve">3) or </w:t>
      </w:r>
      <w:r w:rsidR="00A853A5">
        <w:t>168D</w:t>
      </w:r>
      <w:r w:rsidRPr="00F448CE">
        <w:t>(3), the conditions and the reasons for imposing them.</w:t>
      </w:r>
    </w:p>
    <w:p w14:paraId="5B6F5D26" w14:textId="77777777" w:rsidR="006E7B2F" w:rsidRPr="00F448CE" w:rsidRDefault="00A853A5" w:rsidP="006E7B2F">
      <w:pPr>
        <w:pStyle w:val="ActHead5"/>
      </w:pPr>
      <w:bookmarkStart w:id="181" w:name="_Toc182830172"/>
      <w:r w:rsidRPr="006C224C">
        <w:rPr>
          <w:rStyle w:val="CharSectno"/>
        </w:rPr>
        <w:t>168</w:t>
      </w:r>
      <w:proofErr w:type="gramStart"/>
      <w:r w:rsidRPr="006C224C">
        <w:rPr>
          <w:rStyle w:val="CharSectno"/>
        </w:rPr>
        <w:t>G</w:t>
      </w:r>
      <w:r w:rsidR="006E7B2F" w:rsidRPr="00F448CE">
        <w:t xml:space="preserve">  Register</w:t>
      </w:r>
      <w:proofErr w:type="gramEnd"/>
      <w:r w:rsidR="006E7B2F" w:rsidRPr="00F448CE">
        <w:t xml:space="preserve"> of DSMSs</w:t>
      </w:r>
      <w:bookmarkEnd w:id="181"/>
    </w:p>
    <w:p w14:paraId="5A556607" w14:textId="77777777" w:rsidR="006E7B2F" w:rsidRPr="00F448CE" w:rsidRDefault="006E7B2F" w:rsidP="006E7B2F">
      <w:pPr>
        <w:pStyle w:val="subsection"/>
      </w:pPr>
      <w:r w:rsidRPr="00F448CE">
        <w:tab/>
        <w:t>(1)</w:t>
      </w:r>
      <w:r w:rsidRPr="00F448CE">
        <w:tab/>
        <w:t>The regulator must keep a register of each DSMS it receives, in a form that allows public access.</w:t>
      </w:r>
    </w:p>
    <w:p w14:paraId="1937F19D" w14:textId="77777777" w:rsidR="006E7B2F" w:rsidRPr="00F448CE" w:rsidRDefault="006E7B2F" w:rsidP="006E7B2F">
      <w:pPr>
        <w:pStyle w:val="subsection"/>
      </w:pPr>
      <w:r w:rsidRPr="00F448CE">
        <w:tab/>
        <w:t>(2)</w:t>
      </w:r>
      <w:r w:rsidRPr="00F448CE">
        <w:tab/>
        <w:t>The register must record as many of the following details as apply to the DSMS:</w:t>
      </w:r>
    </w:p>
    <w:p w14:paraId="123CCA10" w14:textId="77777777" w:rsidR="006E7B2F" w:rsidRPr="00F448CE" w:rsidRDefault="006E7B2F" w:rsidP="006E7B2F">
      <w:pPr>
        <w:pStyle w:val="paragraph"/>
      </w:pPr>
      <w:r w:rsidRPr="00F448CE">
        <w:tab/>
        <w:t>(a)</w:t>
      </w:r>
      <w:r w:rsidRPr="00F448CE">
        <w:tab/>
        <w:t xml:space="preserve">the name of the person conducting a business or undertaking who gave the DSMS to the </w:t>
      </w:r>
      <w:proofErr w:type="gramStart"/>
      <w:r w:rsidRPr="00F448CE">
        <w:t>regulator;</w:t>
      </w:r>
      <w:proofErr w:type="gramEnd"/>
    </w:p>
    <w:p w14:paraId="412079DD" w14:textId="77777777" w:rsidR="006E7B2F" w:rsidRPr="00F448CE" w:rsidRDefault="006E7B2F" w:rsidP="006E7B2F">
      <w:pPr>
        <w:pStyle w:val="paragraph"/>
      </w:pPr>
      <w:r w:rsidRPr="00F448CE">
        <w:tab/>
        <w:t>(b)</w:t>
      </w:r>
      <w:r w:rsidRPr="00F448CE">
        <w:tab/>
        <w:t xml:space="preserve">the date of </w:t>
      </w:r>
      <w:proofErr w:type="gramStart"/>
      <w:r w:rsidRPr="00F448CE">
        <w:t>acceptance;</w:t>
      </w:r>
      <w:proofErr w:type="gramEnd"/>
    </w:p>
    <w:p w14:paraId="15EFFA04" w14:textId="77777777" w:rsidR="006E7B2F" w:rsidRPr="00F448CE" w:rsidRDefault="006E7B2F" w:rsidP="006E7B2F">
      <w:pPr>
        <w:pStyle w:val="paragraph"/>
      </w:pPr>
      <w:r w:rsidRPr="00F448CE">
        <w:tab/>
        <w:t>(c)</w:t>
      </w:r>
      <w:r w:rsidRPr="00F448CE">
        <w:tab/>
        <w:t xml:space="preserve">any conditions on </w:t>
      </w:r>
      <w:proofErr w:type="gramStart"/>
      <w:r w:rsidRPr="00F448CE">
        <w:t>acceptance;</w:t>
      </w:r>
      <w:proofErr w:type="gramEnd"/>
    </w:p>
    <w:p w14:paraId="3257200E" w14:textId="77777777" w:rsidR="006E7B2F" w:rsidRPr="00F448CE" w:rsidRDefault="006E7B2F" w:rsidP="006E7B2F">
      <w:pPr>
        <w:pStyle w:val="paragraph"/>
      </w:pPr>
      <w:r w:rsidRPr="00F448CE">
        <w:tab/>
        <w:t>(d)</w:t>
      </w:r>
      <w:r w:rsidRPr="00F448CE">
        <w:tab/>
        <w:t xml:space="preserve">the date of </w:t>
      </w:r>
      <w:proofErr w:type="gramStart"/>
      <w:r w:rsidRPr="00F448CE">
        <w:t>rejection;</w:t>
      </w:r>
      <w:proofErr w:type="gramEnd"/>
    </w:p>
    <w:p w14:paraId="53758031" w14:textId="77777777" w:rsidR="006E7B2F" w:rsidRPr="00F448CE" w:rsidRDefault="006E7B2F" w:rsidP="006E7B2F">
      <w:pPr>
        <w:pStyle w:val="paragraph"/>
      </w:pPr>
      <w:r w:rsidRPr="00F448CE">
        <w:tab/>
        <w:t>(e)</w:t>
      </w:r>
      <w:r w:rsidRPr="00F448CE">
        <w:tab/>
        <w:t>the date that acceptance ended.</w:t>
      </w:r>
    </w:p>
    <w:p w14:paraId="5DC3C019" w14:textId="77777777" w:rsidR="006E7B2F" w:rsidRPr="00F448CE" w:rsidRDefault="00A853A5" w:rsidP="006E7B2F">
      <w:pPr>
        <w:pStyle w:val="ActHead5"/>
      </w:pPr>
      <w:bookmarkStart w:id="182" w:name="_Toc182830173"/>
      <w:r w:rsidRPr="006C224C">
        <w:rPr>
          <w:rStyle w:val="CharSectno"/>
        </w:rPr>
        <w:lastRenderedPageBreak/>
        <w:t>168</w:t>
      </w:r>
      <w:proofErr w:type="gramStart"/>
      <w:r w:rsidRPr="006C224C">
        <w:rPr>
          <w:rStyle w:val="CharSectno"/>
        </w:rPr>
        <w:t>H</w:t>
      </w:r>
      <w:r w:rsidR="006E7B2F" w:rsidRPr="00F448CE">
        <w:t xml:space="preserve">  Revision</w:t>
      </w:r>
      <w:proofErr w:type="gramEnd"/>
      <w:r w:rsidR="006E7B2F" w:rsidRPr="00F448CE">
        <w:t xml:space="preserve"> of DSMS because of developments or changes</w:t>
      </w:r>
      <w:bookmarkEnd w:id="182"/>
    </w:p>
    <w:p w14:paraId="39AD794A" w14:textId="77777777" w:rsidR="006E7B2F" w:rsidRPr="00F448CE" w:rsidRDefault="006E7B2F" w:rsidP="006E7B2F">
      <w:pPr>
        <w:pStyle w:val="subsection"/>
      </w:pPr>
      <w:r w:rsidRPr="00F448CE">
        <w:tab/>
      </w:r>
      <w:r w:rsidRPr="00F448CE">
        <w:tab/>
        <w:t>A person conducting a business or undertaking who gave the regulator a DSMS that the regulator accepted must revise the DSMS and give the revised DSMS to the regulator for acceptance:</w:t>
      </w:r>
    </w:p>
    <w:p w14:paraId="4F12EF89" w14:textId="77777777" w:rsidR="006E7B2F" w:rsidRPr="00F448CE" w:rsidRDefault="006E7B2F" w:rsidP="006E7B2F">
      <w:pPr>
        <w:pStyle w:val="paragraph"/>
      </w:pPr>
      <w:r w:rsidRPr="00F448CE">
        <w:tab/>
        <w:t>(a)</w:t>
      </w:r>
      <w:r w:rsidRPr="00F448CE">
        <w:tab/>
        <w:t>if developments in scientific or technical knowledge, or in the assessment of hazards, relevant to diving projects make it appropriate to do so; or</w:t>
      </w:r>
    </w:p>
    <w:p w14:paraId="247C4AF0" w14:textId="77777777" w:rsidR="006E7B2F" w:rsidRPr="00F448CE" w:rsidRDefault="006E7B2F" w:rsidP="006E7B2F">
      <w:pPr>
        <w:pStyle w:val="paragraph"/>
      </w:pPr>
      <w:r w:rsidRPr="00F448CE">
        <w:tab/>
        <w:t>(b)</w:t>
      </w:r>
      <w:r w:rsidRPr="00F448CE">
        <w:tab/>
        <w:t xml:space="preserve">if, as a result of changes to the guidelines mentioned in </w:t>
      </w:r>
      <w:proofErr w:type="spellStart"/>
      <w:r w:rsidRPr="00F448CE">
        <w:t>subregulation</w:t>
      </w:r>
      <w:proofErr w:type="spellEnd"/>
      <w:r w:rsidRPr="00F448CE">
        <w:t xml:space="preserve"> </w:t>
      </w:r>
      <w:r w:rsidR="00A853A5">
        <w:t>168</w:t>
      </w:r>
      <w:proofErr w:type="gramStart"/>
      <w:r w:rsidR="00A853A5">
        <w:t>B</w:t>
      </w:r>
      <w:r w:rsidRPr="00F448CE">
        <w:t>(</w:t>
      </w:r>
      <w:proofErr w:type="gramEnd"/>
      <w:r w:rsidRPr="00F448CE">
        <w:t>1), the DSMS does not meet the minimum standards set out in the changed guidelines; or</w:t>
      </w:r>
    </w:p>
    <w:p w14:paraId="4F53AFCE" w14:textId="77777777" w:rsidR="006E7B2F" w:rsidRPr="00F448CE" w:rsidRDefault="006E7B2F" w:rsidP="006E7B2F">
      <w:pPr>
        <w:pStyle w:val="paragraph"/>
      </w:pPr>
      <w:r w:rsidRPr="00F448CE">
        <w:tab/>
        <w:t>(c)</w:t>
      </w:r>
      <w:r w:rsidRPr="00F448CE">
        <w:tab/>
        <w:t xml:space="preserve">if a significant change is proposed to a matter that regulation </w:t>
      </w:r>
      <w:r w:rsidR="00A853A5">
        <w:t>168B</w:t>
      </w:r>
      <w:r w:rsidRPr="00F448CE">
        <w:t xml:space="preserve"> requires the DSMS to address.</w:t>
      </w:r>
    </w:p>
    <w:p w14:paraId="588C4AC6" w14:textId="77777777" w:rsidR="006E7B2F" w:rsidRPr="00F448CE" w:rsidRDefault="006E7B2F" w:rsidP="006E7B2F">
      <w:pPr>
        <w:pStyle w:val="notetext"/>
      </w:pPr>
      <w:r w:rsidRPr="00F448CE">
        <w:t>Note:</w:t>
      </w:r>
      <w:r w:rsidRPr="00F448CE">
        <w:tab/>
        <w:t xml:space="preserve">Under regulation </w:t>
      </w:r>
      <w:r w:rsidR="00A853A5">
        <w:t>168K</w:t>
      </w:r>
      <w:r w:rsidRPr="00F448CE">
        <w:t>, the regulator may withdraw the acceptance of the DSMS if the person does not give the regulator a revised DSMS in circumstances required by this regulation.</w:t>
      </w:r>
    </w:p>
    <w:p w14:paraId="191D7F13" w14:textId="77777777" w:rsidR="006E7B2F" w:rsidRPr="00F448CE" w:rsidRDefault="00A853A5" w:rsidP="006E7B2F">
      <w:pPr>
        <w:pStyle w:val="ActHead5"/>
      </w:pPr>
      <w:bookmarkStart w:id="183" w:name="_Toc182830174"/>
      <w:r w:rsidRPr="006C224C">
        <w:rPr>
          <w:rStyle w:val="CharSectno"/>
        </w:rPr>
        <w:t>168</w:t>
      </w:r>
      <w:proofErr w:type="gramStart"/>
      <w:r w:rsidRPr="006C224C">
        <w:rPr>
          <w:rStyle w:val="CharSectno"/>
        </w:rPr>
        <w:t>J</w:t>
      </w:r>
      <w:r w:rsidR="006E7B2F" w:rsidRPr="00F448CE">
        <w:t xml:space="preserve">  Notice</w:t>
      </w:r>
      <w:proofErr w:type="gramEnd"/>
      <w:r w:rsidR="006E7B2F" w:rsidRPr="00F448CE">
        <w:t xml:space="preserve"> to revise DSMS</w:t>
      </w:r>
      <w:bookmarkEnd w:id="183"/>
    </w:p>
    <w:p w14:paraId="1BA0BA05" w14:textId="77777777" w:rsidR="006E7B2F" w:rsidRPr="00F448CE" w:rsidRDefault="006E7B2F" w:rsidP="006E7B2F">
      <w:pPr>
        <w:pStyle w:val="subsection"/>
      </w:pPr>
      <w:r w:rsidRPr="00F448CE">
        <w:tab/>
        <w:t>(1)</w:t>
      </w:r>
      <w:r w:rsidRPr="00F448CE">
        <w:tab/>
        <w:t xml:space="preserve">The regulator </w:t>
      </w:r>
      <w:proofErr w:type="gramStart"/>
      <w:r w:rsidRPr="00F448CE">
        <w:t>may give,</w:t>
      </w:r>
      <w:proofErr w:type="gramEnd"/>
      <w:r w:rsidRPr="00F448CE">
        <w:t xml:space="preserve"> to a person conducting a business or undertaking who gave the regulator a DSMS that the regulator accepted, notice (the </w:t>
      </w:r>
      <w:r w:rsidRPr="00F448CE">
        <w:rPr>
          <w:b/>
          <w:i/>
        </w:rPr>
        <w:t>revision notice</w:t>
      </w:r>
      <w:r w:rsidRPr="00F448CE">
        <w:t>) to revise the DSMS and give the revised DSMS to the regulator for acceptance.</w:t>
      </w:r>
    </w:p>
    <w:p w14:paraId="000D1B8D" w14:textId="77777777" w:rsidR="006E7B2F" w:rsidRPr="00F448CE" w:rsidRDefault="006E7B2F" w:rsidP="006E7B2F">
      <w:pPr>
        <w:pStyle w:val="subsection"/>
      </w:pPr>
      <w:r w:rsidRPr="00F448CE">
        <w:tab/>
        <w:t>(2)</w:t>
      </w:r>
      <w:r w:rsidRPr="00F448CE">
        <w:tab/>
        <w:t>The revision notice must be in writing and must set out:</w:t>
      </w:r>
    </w:p>
    <w:p w14:paraId="11E69983" w14:textId="77777777" w:rsidR="006E7B2F" w:rsidRPr="00F448CE" w:rsidRDefault="006E7B2F" w:rsidP="006E7B2F">
      <w:pPr>
        <w:pStyle w:val="paragraph"/>
      </w:pPr>
      <w:r w:rsidRPr="00F448CE">
        <w:tab/>
        <w:t>(a)</w:t>
      </w:r>
      <w:r w:rsidRPr="00F448CE">
        <w:tab/>
        <w:t>the matters to be revised; and</w:t>
      </w:r>
    </w:p>
    <w:p w14:paraId="569BED4A" w14:textId="77777777" w:rsidR="006E7B2F" w:rsidRPr="00F448CE" w:rsidRDefault="006E7B2F" w:rsidP="006E7B2F">
      <w:pPr>
        <w:pStyle w:val="paragraph"/>
      </w:pPr>
      <w:r w:rsidRPr="00F448CE">
        <w:tab/>
        <w:t>(b)</w:t>
      </w:r>
      <w:r w:rsidRPr="00F448CE">
        <w:tab/>
        <w:t>the time within which the revised DSMS must be given to the regulator for acceptance; and</w:t>
      </w:r>
    </w:p>
    <w:p w14:paraId="36EB07F1" w14:textId="77777777" w:rsidR="006E7B2F" w:rsidRPr="00F448CE" w:rsidRDefault="006E7B2F" w:rsidP="006E7B2F">
      <w:pPr>
        <w:pStyle w:val="paragraph"/>
      </w:pPr>
      <w:r w:rsidRPr="00F448CE">
        <w:tab/>
        <w:t>(c)</w:t>
      </w:r>
      <w:r w:rsidRPr="00F448CE">
        <w:tab/>
        <w:t>the reasons why the revision is necessary.</w:t>
      </w:r>
    </w:p>
    <w:p w14:paraId="719C8AEE" w14:textId="77777777" w:rsidR="006E7B2F" w:rsidRPr="00F448CE" w:rsidRDefault="006E7B2F" w:rsidP="006E7B2F">
      <w:pPr>
        <w:pStyle w:val="subsection"/>
      </w:pPr>
      <w:r w:rsidRPr="00F448CE">
        <w:tab/>
        <w:t>(3)</w:t>
      </w:r>
      <w:r w:rsidRPr="00F448CE">
        <w:tab/>
        <w:t>The person may make a submission in writing to the regulator, within 21 days after receiving the revision notice or any longer period that the regulator allows in writing, setting out the person’s reasons for any of the following:</w:t>
      </w:r>
    </w:p>
    <w:p w14:paraId="1D8AB942" w14:textId="77777777" w:rsidR="006E7B2F" w:rsidRPr="00F448CE" w:rsidRDefault="006E7B2F" w:rsidP="006E7B2F">
      <w:pPr>
        <w:pStyle w:val="paragraph"/>
      </w:pPr>
      <w:r w:rsidRPr="00F448CE">
        <w:tab/>
        <w:t>(a)</w:t>
      </w:r>
      <w:r w:rsidRPr="00F448CE">
        <w:tab/>
        <w:t xml:space="preserve">why the revision is not </w:t>
      </w:r>
      <w:proofErr w:type="gramStart"/>
      <w:r w:rsidRPr="00F448CE">
        <w:t>necessary;</w:t>
      </w:r>
      <w:proofErr w:type="gramEnd"/>
    </w:p>
    <w:p w14:paraId="6DF1E8EC" w14:textId="77777777" w:rsidR="006E7B2F" w:rsidRPr="00F448CE" w:rsidRDefault="006E7B2F" w:rsidP="006E7B2F">
      <w:pPr>
        <w:pStyle w:val="paragraph"/>
      </w:pPr>
      <w:r w:rsidRPr="00F448CE">
        <w:tab/>
        <w:t>(b)</w:t>
      </w:r>
      <w:r w:rsidRPr="00F448CE">
        <w:tab/>
        <w:t xml:space="preserve">why the revision should be in different terms from those </w:t>
      </w:r>
      <w:proofErr w:type="gramStart"/>
      <w:r w:rsidRPr="00F448CE">
        <w:t>proposed;</w:t>
      </w:r>
      <w:proofErr w:type="gramEnd"/>
    </w:p>
    <w:p w14:paraId="74819EAA" w14:textId="77777777" w:rsidR="006E7B2F" w:rsidRPr="00F448CE" w:rsidRDefault="006E7B2F" w:rsidP="006E7B2F">
      <w:pPr>
        <w:pStyle w:val="paragraph"/>
      </w:pPr>
      <w:r w:rsidRPr="00F448CE">
        <w:tab/>
        <w:t>(c)</w:t>
      </w:r>
      <w:r w:rsidRPr="00F448CE">
        <w:tab/>
        <w:t>why the time within which the revised DSMS must be given to the regulator for acceptance should be extended.</w:t>
      </w:r>
    </w:p>
    <w:p w14:paraId="2BB0E68E" w14:textId="77777777" w:rsidR="006E7B2F" w:rsidRPr="00F448CE" w:rsidRDefault="006E7B2F" w:rsidP="006E7B2F">
      <w:pPr>
        <w:pStyle w:val="subsection"/>
      </w:pPr>
      <w:r w:rsidRPr="00F448CE">
        <w:tab/>
        <w:t>(4)</w:t>
      </w:r>
      <w:r w:rsidRPr="00F448CE">
        <w:tab/>
        <w:t xml:space="preserve">If a person makes a submission under </w:t>
      </w:r>
      <w:proofErr w:type="spellStart"/>
      <w:r w:rsidRPr="00F448CE">
        <w:t>subregulation</w:t>
      </w:r>
      <w:proofErr w:type="spellEnd"/>
      <w:r w:rsidRPr="00F448CE">
        <w:t xml:space="preserve"> (3), the regulator must, within 28 days after receiving the submission:</w:t>
      </w:r>
    </w:p>
    <w:p w14:paraId="3C89A6BC" w14:textId="77777777" w:rsidR="006E7B2F" w:rsidRPr="00F448CE" w:rsidRDefault="006E7B2F" w:rsidP="006E7B2F">
      <w:pPr>
        <w:pStyle w:val="paragraph"/>
      </w:pPr>
      <w:r w:rsidRPr="00F448CE">
        <w:tab/>
        <w:t>(a)</w:t>
      </w:r>
      <w:r w:rsidRPr="00F448CE">
        <w:tab/>
        <w:t>decide whether the regulator accepts the reasons in the submission; and</w:t>
      </w:r>
    </w:p>
    <w:p w14:paraId="07CE4946" w14:textId="77777777" w:rsidR="006E7B2F" w:rsidRPr="00F448CE" w:rsidRDefault="006E7B2F" w:rsidP="006E7B2F">
      <w:pPr>
        <w:pStyle w:val="paragraph"/>
      </w:pPr>
      <w:r w:rsidRPr="00F448CE">
        <w:tab/>
        <w:t>(b)</w:t>
      </w:r>
      <w:r w:rsidRPr="00F448CE">
        <w:tab/>
        <w:t>give the person notice in writing affirming, varying or withdrawing the revision notice; and</w:t>
      </w:r>
    </w:p>
    <w:p w14:paraId="0FDDC724" w14:textId="77777777" w:rsidR="006E7B2F" w:rsidRPr="00F448CE" w:rsidRDefault="006E7B2F" w:rsidP="006E7B2F">
      <w:pPr>
        <w:pStyle w:val="paragraph"/>
      </w:pPr>
      <w:r w:rsidRPr="00F448CE">
        <w:tab/>
        <w:t>(c)</w:t>
      </w:r>
      <w:r w:rsidRPr="00F448CE">
        <w:tab/>
        <w:t xml:space="preserve">if the regulator decides not to accept the reasons or any part of them—set out in the notice under </w:t>
      </w:r>
      <w:r w:rsidR="0065221B">
        <w:t>paragraph (</w:t>
      </w:r>
      <w:r w:rsidRPr="00F448CE">
        <w:t>b) the grounds for not accepting them.</w:t>
      </w:r>
    </w:p>
    <w:p w14:paraId="4A2D7935" w14:textId="77777777" w:rsidR="006E7B2F" w:rsidRPr="00F448CE" w:rsidRDefault="006E7B2F" w:rsidP="006E7B2F">
      <w:pPr>
        <w:pStyle w:val="subsection"/>
      </w:pPr>
      <w:r w:rsidRPr="00F448CE">
        <w:tab/>
        <w:t>(5)</w:t>
      </w:r>
      <w:r w:rsidRPr="00F448CE">
        <w:tab/>
        <w:t xml:space="preserve">The person must revise the DSMS, and give the regulator the revised DSMS for acceptance, in accordance with the revision notice as originally given or as varied under </w:t>
      </w:r>
      <w:proofErr w:type="spellStart"/>
      <w:r w:rsidRPr="00F448CE">
        <w:t>subregulation</w:t>
      </w:r>
      <w:proofErr w:type="spellEnd"/>
      <w:r w:rsidRPr="00F448CE">
        <w:t xml:space="preserve"> (4), unless the revision notice is withdrawn.</w:t>
      </w:r>
    </w:p>
    <w:p w14:paraId="4D8FCAE2" w14:textId="77777777" w:rsidR="006E7B2F" w:rsidRPr="00F448CE" w:rsidRDefault="006E7B2F" w:rsidP="006E7B2F">
      <w:pPr>
        <w:pStyle w:val="notetext"/>
      </w:pPr>
      <w:r w:rsidRPr="00F448CE">
        <w:t>Note:</w:t>
      </w:r>
      <w:r w:rsidRPr="00F448CE">
        <w:tab/>
        <w:t xml:space="preserve">Under regulation </w:t>
      </w:r>
      <w:r w:rsidR="00A853A5">
        <w:t>168K</w:t>
      </w:r>
      <w:r w:rsidRPr="00F448CE">
        <w:t>, the regulator must withdraw the acceptance of the DSMS if the person does not give the revised DSMS to the regulator.</w:t>
      </w:r>
    </w:p>
    <w:p w14:paraId="206717C5" w14:textId="77777777" w:rsidR="006E7B2F" w:rsidRPr="00F448CE" w:rsidRDefault="00A853A5" w:rsidP="006E7B2F">
      <w:pPr>
        <w:pStyle w:val="ActHead5"/>
      </w:pPr>
      <w:bookmarkStart w:id="184" w:name="_Toc182830175"/>
      <w:r w:rsidRPr="006C224C">
        <w:rPr>
          <w:rStyle w:val="CharSectno"/>
        </w:rPr>
        <w:lastRenderedPageBreak/>
        <w:t>168</w:t>
      </w:r>
      <w:proofErr w:type="gramStart"/>
      <w:r w:rsidRPr="006C224C">
        <w:rPr>
          <w:rStyle w:val="CharSectno"/>
        </w:rPr>
        <w:t>K</w:t>
      </w:r>
      <w:r w:rsidR="006E7B2F" w:rsidRPr="00F448CE">
        <w:t xml:space="preserve">  End</w:t>
      </w:r>
      <w:proofErr w:type="gramEnd"/>
      <w:r w:rsidR="006E7B2F" w:rsidRPr="00F448CE">
        <w:t xml:space="preserve"> of acceptance of DSMS</w:t>
      </w:r>
      <w:bookmarkEnd w:id="184"/>
    </w:p>
    <w:p w14:paraId="2E07A7F9" w14:textId="77777777" w:rsidR="006E7B2F" w:rsidRPr="00F448CE" w:rsidRDefault="006E7B2F" w:rsidP="006E7B2F">
      <w:pPr>
        <w:pStyle w:val="subsection"/>
      </w:pPr>
      <w:r w:rsidRPr="00F448CE">
        <w:tab/>
        <w:t>(1)</w:t>
      </w:r>
      <w:r w:rsidRPr="00F448CE">
        <w:tab/>
        <w:t>The acceptance of a DSMS by the regulator ends:</w:t>
      </w:r>
    </w:p>
    <w:p w14:paraId="76C3D944" w14:textId="77777777" w:rsidR="006E7B2F" w:rsidRPr="00F448CE" w:rsidRDefault="006E7B2F" w:rsidP="006E7B2F">
      <w:pPr>
        <w:pStyle w:val="paragraph"/>
      </w:pPr>
      <w:r w:rsidRPr="00F448CE">
        <w:tab/>
        <w:t>(a)</w:t>
      </w:r>
      <w:r w:rsidRPr="00F448CE">
        <w:tab/>
        <w:t>5 years after the acceptance; or</w:t>
      </w:r>
    </w:p>
    <w:p w14:paraId="5272EF6D" w14:textId="77777777" w:rsidR="006E7B2F" w:rsidRPr="00F448CE" w:rsidRDefault="006E7B2F" w:rsidP="006E7B2F">
      <w:pPr>
        <w:pStyle w:val="paragraph"/>
      </w:pPr>
      <w:r w:rsidRPr="00F448CE">
        <w:tab/>
        <w:t>(b)</w:t>
      </w:r>
      <w:r w:rsidRPr="00F448CE">
        <w:tab/>
        <w:t>if the regulator withdraws the acceptance under this regulation; or</w:t>
      </w:r>
    </w:p>
    <w:p w14:paraId="1E580DD4" w14:textId="77777777" w:rsidR="006E7B2F" w:rsidRPr="00F448CE" w:rsidRDefault="006E7B2F" w:rsidP="006E7B2F">
      <w:pPr>
        <w:pStyle w:val="paragraph"/>
      </w:pPr>
      <w:r w:rsidRPr="00F448CE">
        <w:tab/>
        <w:t>(c)</w:t>
      </w:r>
      <w:r w:rsidRPr="00F448CE">
        <w:tab/>
        <w:t xml:space="preserve">if the regulator accepts a revised version of the DSMS under regulation </w:t>
      </w:r>
      <w:r w:rsidR="00A853A5">
        <w:t>168D</w:t>
      </w:r>
      <w:r w:rsidRPr="00F448CE">
        <w:t>.</w:t>
      </w:r>
    </w:p>
    <w:p w14:paraId="331740B4" w14:textId="77777777" w:rsidR="006E7B2F" w:rsidRPr="00F448CE" w:rsidRDefault="006E7B2F" w:rsidP="006E7B2F">
      <w:pPr>
        <w:pStyle w:val="subsection"/>
      </w:pPr>
      <w:r w:rsidRPr="00F448CE">
        <w:tab/>
        <w:t>(2)</w:t>
      </w:r>
      <w:r w:rsidRPr="00F448CE">
        <w:tab/>
        <w:t xml:space="preserve">The regulator may withdraw acceptance of a DSMS if the regulator is satisfied that a person has failed to give the regulator a revised version of the DSMS as required by regulation </w:t>
      </w:r>
      <w:r w:rsidR="00A853A5">
        <w:t>168H</w:t>
      </w:r>
      <w:r w:rsidRPr="00F448CE">
        <w:t>.</w:t>
      </w:r>
    </w:p>
    <w:p w14:paraId="1E1A0632" w14:textId="77777777" w:rsidR="006E7B2F" w:rsidRPr="00F448CE" w:rsidRDefault="006E7B2F" w:rsidP="006E7B2F">
      <w:pPr>
        <w:pStyle w:val="notetext"/>
      </w:pPr>
      <w:r w:rsidRPr="00F448CE">
        <w:t>Note:</w:t>
      </w:r>
      <w:r w:rsidRPr="00F448CE">
        <w:tab/>
        <w:t xml:space="preserve">A decision to withdraw acceptance of a DSMS under this </w:t>
      </w:r>
      <w:proofErr w:type="spellStart"/>
      <w:r w:rsidRPr="00F448CE">
        <w:t>subregulation</w:t>
      </w:r>
      <w:proofErr w:type="spellEnd"/>
      <w:r w:rsidRPr="00F448CE">
        <w:t xml:space="preserve"> is a reviewable decision (see regulation 676).</w:t>
      </w:r>
    </w:p>
    <w:p w14:paraId="676C669B" w14:textId="77777777" w:rsidR="006E7B2F" w:rsidRPr="00F448CE" w:rsidRDefault="006E7B2F" w:rsidP="006E7B2F">
      <w:pPr>
        <w:pStyle w:val="subsection"/>
      </w:pPr>
      <w:r w:rsidRPr="00F448CE">
        <w:tab/>
        <w:t>(3)</w:t>
      </w:r>
      <w:r w:rsidRPr="00F448CE">
        <w:tab/>
        <w:t xml:space="preserve">The regulator must withdraw acceptance of a DSMS if a person fails to revise the DSMS and give the revised DSMS to the regulator as required by </w:t>
      </w:r>
      <w:proofErr w:type="spellStart"/>
      <w:r w:rsidRPr="00F448CE">
        <w:t>subregulation</w:t>
      </w:r>
      <w:proofErr w:type="spellEnd"/>
      <w:r w:rsidRPr="00F448CE">
        <w:t xml:space="preserve"> </w:t>
      </w:r>
      <w:r w:rsidR="00A853A5">
        <w:t>168</w:t>
      </w:r>
      <w:proofErr w:type="gramStart"/>
      <w:r w:rsidR="00A853A5">
        <w:t>J</w:t>
      </w:r>
      <w:r w:rsidRPr="00F448CE">
        <w:t>(</w:t>
      </w:r>
      <w:proofErr w:type="gramEnd"/>
      <w:r w:rsidRPr="00F448CE">
        <w:t>5).</w:t>
      </w:r>
    </w:p>
    <w:p w14:paraId="44A93C39" w14:textId="77777777" w:rsidR="006E7B2F" w:rsidRPr="00F448CE" w:rsidRDefault="003B65FA" w:rsidP="006E7B2F">
      <w:pPr>
        <w:pStyle w:val="ActHead3"/>
      </w:pPr>
      <w:bookmarkStart w:id="185" w:name="_Toc182830176"/>
      <w:r w:rsidRPr="006C224C">
        <w:rPr>
          <w:rStyle w:val="CharDivNo"/>
        </w:rPr>
        <w:t>Division 3</w:t>
      </w:r>
      <w:r w:rsidR="006E7B2F" w:rsidRPr="00F448CE">
        <w:t>—</w:t>
      </w:r>
      <w:r w:rsidR="006E7B2F" w:rsidRPr="006C224C">
        <w:rPr>
          <w:rStyle w:val="CharDivText"/>
        </w:rPr>
        <w:t>Diving project plans</w:t>
      </w:r>
      <w:bookmarkEnd w:id="185"/>
    </w:p>
    <w:p w14:paraId="2B783079" w14:textId="77777777" w:rsidR="006E7B2F" w:rsidRPr="00F448CE" w:rsidRDefault="00A853A5" w:rsidP="006E7B2F">
      <w:pPr>
        <w:pStyle w:val="ActHead5"/>
      </w:pPr>
      <w:bookmarkStart w:id="186" w:name="_Toc182830177"/>
      <w:r w:rsidRPr="006C224C">
        <w:rPr>
          <w:rStyle w:val="CharSectno"/>
        </w:rPr>
        <w:t>169</w:t>
      </w:r>
      <w:proofErr w:type="gramStart"/>
      <w:r w:rsidRPr="006C224C">
        <w:rPr>
          <w:rStyle w:val="CharSectno"/>
        </w:rPr>
        <w:t>A</w:t>
      </w:r>
      <w:r w:rsidR="006E7B2F" w:rsidRPr="00F448CE">
        <w:t xml:space="preserve">  No</w:t>
      </w:r>
      <w:proofErr w:type="gramEnd"/>
      <w:r w:rsidR="006E7B2F" w:rsidRPr="00F448CE">
        <w:t xml:space="preserve"> diving without diving plan approved by OEI licence holder</w:t>
      </w:r>
      <w:bookmarkEnd w:id="186"/>
    </w:p>
    <w:p w14:paraId="3CE85CA9" w14:textId="77777777" w:rsidR="006E7B2F" w:rsidRPr="00F448CE" w:rsidRDefault="006E7B2F" w:rsidP="006E7B2F">
      <w:pPr>
        <w:pStyle w:val="subsection"/>
      </w:pPr>
      <w:r w:rsidRPr="00F448CE">
        <w:tab/>
      </w:r>
      <w:r w:rsidRPr="00F448CE">
        <w:tab/>
        <w:t>A person conducting a business or undertaking who is directly involved with a diving project must not direct or allow diving work included in the project to be carried out unless there is an approved diving project plan for the project.</w:t>
      </w:r>
    </w:p>
    <w:p w14:paraId="39379CE8" w14:textId="77777777" w:rsidR="00CA29B5" w:rsidRDefault="00CA29B5" w:rsidP="00CA29B5">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258B3E22" w14:textId="77777777" w:rsidR="006E7B2F" w:rsidRPr="00F448CE" w:rsidRDefault="00CA29B5" w:rsidP="00CA29B5">
      <w:pPr>
        <w:pStyle w:val="Penalty"/>
      </w:pPr>
      <w:r>
        <w:t>Penalty:</w:t>
      </w:r>
      <w:r>
        <w:tab/>
        <w:t>The tier D monetary penalty.</w:t>
      </w:r>
    </w:p>
    <w:p w14:paraId="69DB6DA0" w14:textId="77777777" w:rsidR="006E7B2F" w:rsidRPr="00F448CE" w:rsidRDefault="00A853A5" w:rsidP="006E7B2F">
      <w:pPr>
        <w:pStyle w:val="ActHead5"/>
      </w:pPr>
      <w:bookmarkStart w:id="187" w:name="_Toc182830178"/>
      <w:r w:rsidRPr="006C224C">
        <w:rPr>
          <w:rStyle w:val="CharSectno"/>
        </w:rPr>
        <w:t>169</w:t>
      </w:r>
      <w:proofErr w:type="gramStart"/>
      <w:r w:rsidRPr="006C224C">
        <w:rPr>
          <w:rStyle w:val="CharSectno"/>
        </w:rPr>
        <w:t>B</w:t>
      </w:r>
      <w:r w:rsidR="006E7B2F" w:rsidRPr="00F448CE">
        <w:t xml:space="preserve">  Approval</w:t>
      </w:r>
      <w:proofErr w:type="gramEnd"/>
      <w:r w:rsidR="006E7B2F" w:rsidRPr="00F448CE">
        <w:t xml:space="preserve"> of diving project plan by OEI licence holder</w:t>
      </w:r>
      <w:bookmarkEnd w:id="187"/>
    </w:p>
    <w:p w14:paraId="220973B6" w14:textId="77777777" w:rsidR="006E7B2F" w:rsidRPr="00F448CE" w:rsidRDefault="006E7B2F" w:rsidP="006E7B2F">
      <w:pPr>
        <w:pStyle w:val="subsection"/>
      </w:pPr>
      <w:r w:rsidRPr="00F448CE">
        <w:tab/>
        <w:t>(1)</w:t>
      </w:r>
      <w:r w:rsidRPr="00F448CE">
        <w:tab/>
        <w:t>The holder of an OEI licence may approve a diving project plan (as originally made or as revised) for a diving project connected with the licence, if the holder is satisfied that:</w:t>
      </w:r>
    </w:p>
    <w:p w14:paraId="5FA8C5C3" w14:textId="77777777" w:rsidR="006E7B2F" w:rsidRPr="00F448CE" w:rsidRDefault="006E7B2F" w:rsidP="006E7B2F">
      <w:pPr>
        <w:pStyle w:val="paragraph"/>
      </w:pPr>
      <w:r w:rsidRPr="00F448CE">
        <w:tab/>
        <w:t>(a)</w:t>
      </w:r>
      <w:r w:rsidRPr="00F448CE">
        <w:tab/>
        <w:t xml:space="preserve">the plan meets the requirements in regulation </w:t>
      </w:r>
      <w:r w:rsidR="00A853A5">
        <w:t>169C</w:t>
      </w:r>
      <w:r w:rsidRPr="00F448CE">
        <w:t>; and</w:t>
      </w:r>
    </w:p>
    <w:p w14:paraId="68B7AFF7" w14:textId="77777777" w:rsidR="006E7B2F" w:rsidRPr="00F448CE" w:rsidRDefault="006E7B2F" w:rsidP="006E7B2F">
      <w:pPr>
        <w:pStyle w:val="paragraph"/>
      </w:pPr>
      <w:r w:rsidRPr="00F448CE">
        <w:tab/>
        <w:t>(b)</w:t>
      </w:r>
      <w:r w:rsidRPr="00F448CE">
        <w:tab/>
        <w:t xml:space="preserve">consultation required by regulation </w:t>
      </w:r>
      <w:r w:rsidR="00A853A5">
        <w:t>170A</w:t>
      </w:r>
      <w:r w:rsidRPr="00F448CE">
        <w:t xml:space="preserve"> was carried out in developing or revising the plan.</w:t>
      </w:r>
    </w:p>
    <w:p w14:paraId="69E686AC" w14:textId="77777777" w:rsidR="006E7B2F" w:rsidRPr="00F448CE" w:rsidRDefault="006E7B2F" w:rsidP="006E7B2F">
      <w:pPr>
        <w:pStyle w:val="subsection"/>
      </w:pPr>
      <w:r w:rsidRPr="00F448CE">
        <w:tab/>
        <w:t>(2)</w:t>
      </w:r>
      <w:r w:rsidRPr="00F448CE">
        <w:tab/>
        <w:t>The OEI licence holder must ensure that there is not more than one approved diving project plan for the diving project at any time.</w:t>
      </w:r>
    </w:p>
    <w:p w14:paraId="4BC95C8F" w14:textId="77777777" w:rsidR="006E7B2F" w:rsidRPr="00F448CE" w:rsidRDefault="006E7B2F" w:rsidP="006E7B2F">
      <w:pPr>
        <w:pStyle w:val="subsection"/>
      </w:pPr>
      <w:r w:rsidRPr="00F448CE">
        <w:tab/>
        <w:t>(3)</w:t>
      </w:r>
      <w:r w:rsidRPr="00F448CE">
        <w:tab/>
        <w:t>On request by the regulator, the OEI licence holder must give the regulator a copy of a diving project plan approved by the OEI licence holder.</w:t>
      </w:r>
    </w:p>
    <w:p w14:paraId="06F0BF42" w14:textId="77777777" w:rsidR="00CA29B5" w:rsidRDefault="00CA29B5" w:rsidP="00CA29B5">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5CE5EA44" w14:textId="77777777" w:rsidR="006E7B2F" w:rsidRPr="00F448CE" w:rsidRDefault="00CA29B5" w:rsidP="00CA29B5">
      <w:pPr>
        <w:pStyle w:val="Penalty"/>
      </w:pPr>
      <w:r>
        <w:t>Penalty:</w:t>
      </w:r>
      <w:r>
        <w:tab/>
        <w:t>The tier H monetary penalty.</w:t>
      </w:r>
    </w:p>
    <w:p w14:paraId="7B5921BE" w14:textId="77777777" w:rsidR="006E7B2F" w:rsidRPr="00F448CE" w:rsidRDefault="00A853A5" w:rsidP="006E7B2F">
      <w:pPr>
        <w:pStyle w:val="ActHead5"/>
      </w:pPr>
      <w:bookmarkStart w:id="188" w:name="_Toc182830179"/>
      <w:r w:rsidRPr="006C224C">
        <w:rPr>
          <w:rStyle w:val="CharSectno"/>
        </w:rPr>
        <w:t>169</w:t>
      </w:r>
      <w:proofErr w:type="gramStart"/>
      <w:r w:rsidRPr="006C224C">
        <w:rPr>
          <w:rStyle w:val="CharSectno"/>
        </w:rPr>
        <w:t>C</w:t>
      </w:r>
      <w:r w:rsidR="006E7B2F" w:rsidRPr="00F448CE">
        <w:t xml:space="preserve">  Contents</w:t>
      </w:r>
      <w:proofErr w:type="gramEnd"/>
      <w:r w:rsidR="006E7B2F" w:rsidRPr="00F448CE">
        <w:t xml:space="preserve"> of diving project plan</w:t>
      </w:r>
      <w:bookmarkEnd w:id="188"/>
    </w:p>
    <w:p w14:paraId="25707D92" w14:textId="77777777" w:rsidR="006E7B2F" w:rsidRPr="00F448CE" w:rsidRDefault="006E7B2F" w:rsidP="006E7B2F">
      <w:pPr>
        <w:pStyle w:val="subsection"/>
      </w:pPr>
      <w:r w:rsidRPr="00F448CE">
        <w:tab/>
        <w:t>(1)</w:t>
      </w:r>
      <w:r w:rsidRPr="00F448CE">
        <w:tab/>
        <w:t>A diving project plan for a diving project must set out in detail the following matters:</w:t>
      </w:r>
    </w:p>
    <w:p w14:paraId="678E1424" w14:textId="77777777" w:rsidR="006E7B2F" w:rsidRPr="00F448CE" w:rsidRDefault="006E7B2F" w:rsidP="006E7B2F">
      <w:pPr>
        <w:pStyle w:val="paragraph"/>
      </w:pPr>
      <w:r w:rsidRPr="00F448CE">
        <w:lastRenderedPageBreak/>
        <w:tab/>
        <w:t>(a)</w:t>
      </w:r>
      <w:r w:rsidRPr="00F448CE">
        <w:tab/>
        <w:t xml:space="preserve">a description of the work to be </w:t>
      </w:r>
      <w:proofErr w:type="gramStart"/>
      <w:r w:rsidRPr="00F448CE">
        <w:t>done;</w:t>
      </w:r>
      <w:proofErr w:type="gramEnd"/>
    </w:p>
    <w:p w14:paraId="50A79B91" w14:textId="77777777" w:rsidR="006E7B2F" w:rsidRPr="00F448CE" w:rsidRDefault="006E7B2F" w:rsidP="006E7B2F">
      <w:pPr>
        <w:pStyle w:val="paragraph"/>
      </w:pPr>
      <w:r w:rsidRPr="00F448CE">
        <w:tab/>
        <w:t>(b)</w:t>
      </w:r>
      <w:r w:rsidRPr="00F448CE">
        <w:tab/>
        <w:t>a description of:</w:t>
      </w:r>
    </w:p>
    <w:p w14:paraId="4907F87F" w14:textId="77777777" w:rsidR="006E7B2F" w:rsidRPr="00F448CE" w:rsidRDefault="006E7B2F" w:rsidP="006E7B2F">
      <w:pPr>
        <w:pStyle w:val="paragraphsub"/>
      </w:pPr>
      <w:r w:rsidRPr="00F448CE">
        <w:tab/>
        <w:t>(</w:t>
      </w:r>
      <w:proofErr w:type="spellStart"/>
      <w:r w:rsidRPr="00F448CE">
        <w:t>i</w:t>
      </w:r>
      <w:proofErr w:type="spellEnd"/>
      <w:r w:rsidRPr="00F448CE">
        <w:t>)</w:t>
      </w:r>
      <w:r w:rsidRPr="00F448CE">
        <w:tab/>
        <w:t>the plant for diving to be used in the project; and</w:t>
      </w:r>
    </w:p>
    <w:p w14:paraId="51D4EC6A" w14:textId="77777777" w:rsidR="006E7B2F" w:rsidRPr="00F448CE" w:rsidRDefault="006E7B2F" w:rsidP="006E7B2F">
      <w:pPr>
        <w:pStyle w:val="paragraphsub"/>
      </w:pPr>
      <w:r w:rsidRPr="00F448CE">
        <w:tab/>
        <w:t>(ii)</w:t>
      </w:r>
      <w:r w:rsidRPr="00F448CE">
        <w:tab/>
        <w:t xml:space="preserve">the procedures to be followed in operating the plant to minimise the risks to the health and safety of </w:t>
      </w:r>
      <w:proofErr w:type="gramStart"/>
      <w:r w:rsidRPr="00F448CE">
        <w:t>workers;</w:t>
      </w:r>
      <w:proofErr w:type="gramEnd"/>
    </w:p>
    <w:p w14:paraId="707E74E6" w14:textId="77777777" w:rsidR="006E7B2F" w:rsidRPr="00F448CE" w:rsidRDefault="006E7B2F" w:rsidP="006E7B2F">
      <w:pPr>
        <w:pStyle w:val="paragraph"/>
      </w:pPr>
      <w:r w:rsidRPr="00F448CE">
        <w:tab/>
        <w:t>(c)</w:t>
      </w:r>
      <w:r w:rsidRPr="00F448CE">
        <w:tab/>
        <w:t xml:space="preserve">a list of the legislation (including these Regulations) that is reasonably likely to apply to the </w:t>
      </w:r>
      <w:proofErr w:type="gramStart"/>
      <w:r w:rsidRPr="00F448CE">
        <w:t>project;</w:t>
      </w:r>
      <w:proofErr w:type="gramEnd"/>
    </w:p>
    <w:p w14:paraId="3E5785F4" w14:textId="77777777" w:rsidR="006E7B2F" w:rsidRPr="00F448CE" w:rsidRDefault="006E7B2F" w:rsidP="006E7B2F">
      <w:pPr>
        <w:pStyle w:val="paragraph"/>
      </w:pPr>
      <w:r w:rsidRPr="00F448CE">
        <w:tab/>
        <w:t>(d)</w:t>
      </w:r>
      <w:r w:rsidRPr="00F448CE">
        <w:tab/>
        <w:t xml:space="preserve">standards and codes of practice that will be applied in carrying out the </w:t>
      </w:r>
      <w:proofErr w:type="gramStart"/>
      <w:r w:rsidRPr="00F448CE">
        <w:t>project;</w:t>
      </w:r>
      <w:proofErr w:type="gramEnd"/>
    </w:p>
    <w:p w14:paraId="3EBAB8C8" w14:textId="77777777" w:rsidR="006E7B2F" w:rsidRPr="00F448CE" w:rsidRDefault="006E7B2F" w:rsidP="006E7B2F">
      <w:pPr>
        <w:pStyle w:val="paragraph"/>
      </w:pPr>
      <w:r w:rsidRPr="00F448CE">
        <w:tab/>
        <w:t>(e)</w:t>
      </w:r>
      <w:r w:rsidRPr="00F448CE">
        <w:tab/>
        <w:t xml:space="preserve">a hazard </w:t>
      </w:r>
      <w:proofErr w:type="gramStart"/>
      <w:r w:rsidRPr="00F448CE">
        <w:t>identification;</w:t>
      </w:r>
      <w:proofErr w:type="gramEnd"/>
    </w:p>
    <w:p w14:paraId="1C4FB403" w14:textId="77777777" w:rsidR="006E7B2F" w:rsidRPr="00F448CE" w:rsidRDefault="006E7B2F" w:rsidP="006E7B2F">
      <w:pPr>
        <w:pStyle w:val="paragraph"/>
      </w:pPr>
      <w:r w:rsidRPr="00F448CE">
        <w:tab/>
        <w:t>(f)</w:t>
      </w:r>
      <w:r w:rsidRPr="00F448CE">
        <w:tab/>
        <w:t xml:space="preserve">a risk </w:t>
      </w:r>
      <w:proofErr w:type="gramStart"/>
      <w:r w:rsidRPr="00F448CE">
        <w:t>assessment;</w:t>
      </w:r>
      <w:proofErr w:type="gramEnd"/>
    </w:p>
    <w:p w14:paraId="38B9AB63" w14:textId="77777777" w:rsidR="006E7B2F" w:rsidRPr="00F448CE" w:rsidRDefault="006E7B2F" w:rsidP="006E7B2F">
      <w:pPr>
        <w:pStyle w:val="paragraph"/>
      </w:pPr>
      <w:r w:rsidRPr="00F448CE">
        <w:tab/>
        <w:t>(g)</w:t>
      </w:r>
      <w:r w:rsidRPr="00F448CE">
        <w:tab/>
        <w:t xml:space="preserve">a safety management </w:t>
      </w:r>
      <w:proofErr w:type="gramStart"/>
      <w:r w:rsidRPr="00F448CE">
        <w:t>plan;</w:t>
      </w:r>
      <w:proofErr w:type="gramEnd"/>
    </w:p>
    <w:p w14:paraId="45F0B5B4" w14:textId="77777777" w:rsidR="006E7B2F" w:rsidRPr="00F448CE" w:rsidRDefault="006E7B2F" w:rsidP="006E7B2F">
      <w:pPr>
        <w:pStyle w:val="paragraph"/>
      </w:pPr>
      <w:r w:rsidRPr="00F448CE">
        <w:tab/>
        <w:t>(h)</w:t>
      </w:r>
      <w:r w:rsidRPr="00F448CE">
        <w:tab/>
        <w:t xml:space="preserve">job hazard analyses for the diving operations included in the </w:t>
      </w:r>
      <w:proofErr w:type="gramStart"/>
      <w:r w:rsidRPr="00F448CE">
        <w:t>project;</w:t>
      </w:r>
      <w:proofErr w:type="gramEnd"/>
    </w:p>
    <w:p w14:paraId="3E7791D5" w14:textId="77777777" w:rsidR="006E7B2F" w:rsidRPr="00F448CE" w:rsidRDefault="006E7B2F" w:rsidP="006E7B2F">
      <w:pPr>
        <w:pStyle w:val="paragraph"/>
      </w:pPr>
      <w:r w:rsidRPr="00F448CE">
        <w:tab/>
        <w:t>(</w:t>
      </w:r>
      <w:proofErr w:type="spellStart"/>
      <w:r w:rsidRPr="00F448CE">
        <w:t>i</w:t>
      </w:r>
      <w:proofErr w:type="spellEnd"/>
      <w:r w:rsidRPr="00F448CE">
        <w:t>)</w:t>
      </w:r>
      <w:r w:rsidRPr="00F448CE">
        <w:tab/>
        <w:t xml:space="preserve">an emergency response </w:t>
      </w:r>
      <w:proofErr w:type="gramStart"/>
      <w:r w:rsidRPr="00F448CE">
        <w:t>plan;</w:t>
      </w:r>
      <w:proofErr w:type="gramEnd"/>
    </w:p>
    <w:p w14:paraId="0C22713F" w14:textId="77777777" w:rsidR="006E7B2F" w:rsidRPr="00F448CE" w:rsidRDefault="006E7B2F" w:rsidP="006E7B2F">
      <w:pPr>
        <w:pStyle w:val="paragraph"/>
      </w:pPr>
      <w:r w:rsidRPr="00F448CE">
        <w:tab/>
        <w:t>(j)</w:t>
      </w:r>
      <w:r w:rsidRPr="00F448CE">
        <w:tab/>
        <w:t>the provisions of:</w:t>
      </w:r>
    </w:p>
    <w:p w14:paraId="205F41B3" w14:textId="77777777" w:rsidR="006E7B2F" w:rsidRPr="00F448CE" w:rsidRDefault="006E7B2F" w:rsidP="006E7B2F">
      <w:pPr>
        <w:pStyle w:val="paragraphsub"/>
      </w:pPr>
      <w:r w:rsidRPr="00F448CE">
        <w:tab/>
        <w:t>(</w:t>
      </w:r>
      <w:proofErr w:type="spellStart"/>
      <w:r w:rsidRPr="00F448CE">
        <w:t>i</w:t>
      </w:r>
      <w:proofErr w:type="spellEnd"/>
      <w:r w:rsidRPr="00F448CE">
        <w:t>)</w:t>
      </w:r>
      <w:r w:rsidRPr="00F448CE">
        <w:tab/>
        <w:t>the accepted DSMS that covers the project; and</w:t>
      </w:r>
    </w:p>
    <w:p w14:paraId="01683245" w14:textId="77777777" w:rsidR="006E7B2F" w:rsidRPr="00F448CE" w:rsidRDefault="006E7B2F" w:rsidP="006E7B2F">
      <w:pPr>
        <w:pStyle w:val="paragraphsub"/>
      </w:pPr>
      <w:r w:rsidRPr="00F448CE">
        <w:tab/>
        <w:t>(ii)</w:t>
      </w:r>
      <w:r w:rsidRPr="00F448CE">
        <w:tab/>
        <w:t>the management plan (for the OEI licence connected with the project</w:t>
      </w:r>
      <w:proofErr w:type="gramStart"/>
      <w:r w:rsidRPr="00F448CE">
        <w:t>);</w:t>
      </w:r>
      <w:proofErr w:type="gramEnd"/>
    </w:p>
    <w:p w14:paraId="155D2410" w14:textId="77777777" w:rsidR="006E7B2F" w:rsidRPr="00F448CE" w:rsidRDefault="006E7B2F" w:rsidP="006E7B2F">
      <w:pPr>
        <w:pStyle w:val="paragraph"/>
      </w:pPr>
      <w:r w:rsidRPr="00F448CE">
        <w:tab/>
      </w:r>
      <w:r w:rsidRPr="00F448CE">
        <w:tab/>
        <w:t xml:space="preserve">that are relevant to the project, particularly provisions of the DSMS and the management plan for simultaneous operations and emergency </w:t>
      </w:r>
      <w:proofErr w:type="gramStart"/>
      <w:r w:rsidRPr="00F448CE">
        <w:t>response;</w:t>
      </w:r>
      <w:proofErr w:type="gramEnd"/>
    </w:p>
    <w:p w14:paraId="313D269F" w14:textId="77777777" w:rsidR="006E7B2F" w:rsidRPr="00F448CE" w:rsidRDefault="006E7B2F" w:rsidP="006E7B2F">
      <w:pPr>
        <w:pStyle w:val="paragraph"/>
      </w:pPr>
      <w:r w:rsidRPr="00F448CE">
        <w:tab/>
        <w:t>(k)</w:t>
      </w:r>
      <w:r w:rsidRPr="00F448CE">
        <w:tab/>
        <w:t>consultation with divers and other workers working on the project.</w:t>
      </w:r>
    </w:p>
    <w:p w14:paraId="11FF7892" w14:textId="77777777" w:rsidR="006E7B2F" w:rsidRPr="00F448CE" w:rsidRDefault="006E7B2F" w:rsidP="006E7B2F">
      <w:pPr>
        <w:pStyle w:val="subsection"/>
      </w:pPr>
      <w:r w:rsidRPr="00F448CE">
        <w:tab/>
        <w:t>(2)</w:t>
      </w:r>
      <w:r w:rsidRPr="00F448CE">
        <w:tab/>
        <w:t>The diving project plan must describe each diving operation included in the diving project.</w:t>
      </w:r>
    </w:p>
    <w:p w14:paraId="10C129DC" w14:textId="77777777" w:rsidR="006E7B2F" w:rsidRPr="00F448CE" w:rsidRDefault="006E7B2F" w:rsidP="006E7B2F">
      <w:pPr>
        <w:pStyle w:val="subsection"/>
      </w:pPr>
      <w:r w:rsidRPr="00F448CE">
        <w:tab/>
        <w:t>(3)</w:t>
      </w:r>
      <w:r w:rsidRPr="00F448CE">
        <w:tab/>
        <w:t>The diving project plan must not specify as a diving operation a task that is too complex, or too big, to be supervised safely by one diving supervisor.</w:t>
      </w:r>
    </w:p>
    <w:p w14:paraId="5D6F8A37" w14:textId="77777777" w:rsidR="006E7B2F" w:rsidRPr="00F448CE" w:rsidRDefault="006E7B2F" w:rsidP="006E7B2F">
      <w:pPr>
        <w:pStyle w:val="subsection"/>
      </w:pPr>
      <w:r w:rsidRPr="00F448CE">
        <w:tab/>
        <w:t>(4)</w:t>
      </w:r>
      <w:r w:rsidRPr="00F448CE">
        <w:tab/>
        <w:t>The diving project plan must provide for adequate communications between a person who is directly involved with the diving project and each relevant:</w:t>
      </w:r>
    </w:p>
    <w:p w14:paraId="1B164566" w14:textId="77777777" w:rsidR="006E7B2F" w:rsidRPr="00F448CE" w:rsidRDefault="006E7B2F" w:rsidP="006E7B2F">
      <w:pPr>
        <w:pStyle w:val="paragraph"/>
      </w:pPr>
      <w:r w:rsidRPr="00F448CE">
        <w:tab/>
        <w:t>(a)</w:t>
      </w:r>
      <w:r w:rsidRPr="00F448CE">
        <w:tab/>
        <w:t>person conducting a business or undertaking; or</w:t>
      </w:r>
    </w:p>
    <w:p w14:paraId="40711AF1" w14:textId="77777777" w:rsidR="006E7B2F" w:rsidRPr="00F448CE" w:rsidRDefault="006E7B2F" w:rsidP="006E7B2F">
      <w:pPr>
        <w:pStyle w:val="paragraph"/>
      </w:pPr>
      <w:r w:rsidRPr="00F448CE">
        <w:tab/>
        <w:t>(b)</w:t>
      </w:r>
      <w:r w:rsidRPr="00F448CE">
        <w:tab/>
        <w:t>worker; or</w:t>
      </w:r>
    </w:p>
    <w:p w14:paraId="4E2374EE" w14:textId="77777777" w:rsidR="006E7B2F" w:rsidRPr="00F448CE" w:rsidRDefault="006E7B2F" w:rsidP="006E7B2F">
      <w:pPr>
        <w:pStyle w:val="paragraph"/>
      </w:pPr>
      <w:r w:rsidRPr="00F448CE">
        <w:tab/>
        <w:t>(c)</w:t>
      </w:r>
      <w:r w:rsidRPr="00F448CE">
        <w:tab/>
        <w:t>vessel; or</w:t>
      </w:r>
    </w:p>
    <w:p w14:paraId="41499F16" w14:textId="77777777" w:rsidR="006E7B2F" w:rsidRPr="00F448CE" w:rsidRDefault="006E7B2F" w:rsidP="006E7B2F">
      <w:pPr>
        <w:pStyle w:val="paragraph"/>
      </w:pPr>
      <w:r w:rsidRPr="00F448CE">
        <w:tab/>
        <w:t>(d)</w:t>
      </w:r>
      <w:r w:rsidRPr="00F448CE">
        <w:tab/>
        <w:t>aircraft; or</w:t>
      </w:r>
    </w:p>
    <w:p w14:paraId="4068D38D" w14:textId="77777777" w:rsidR="006E7B2F" w:rsidRPr="00F448CE" w:rsidRDefault="006E7B2F" w:rsidP="006E7B2F">
      <w:pPr>
        <w:pStyle w:val="paragraph"/>
      </w:pPr>
      <w:r w:rsidRPr="00F448CE">
        <w:tab/>
        <w:t>(e)</w:t>
      </w:r>
      <w:r w:rsidRPr="00F448CE">
        <w:tab/>
        <w:t>onshore installation; or</w:t>
      </w:r>
    </w:p>
    <w:p w14:paraId="1088A9C8" w14:textId="77777777" w:rsidR="006E7B2F" w:rsidRPr="00F448CE" w:rsidRDefault="006E7B2F" w:rsidP="006E7B2F">
      <w:pPr>
        <w:pStyle w:val="paragraph"/>
      </w:pPr>
      <w:r w:rsidRPr="00F448CE">
        <w:tab/>
        <w:t>(f)</w:t>
      </w:r>
      <w:r w:rsidRPr="00F448CE">
        <w:tab/>
        <w:t>offshore installation.</w:t>
      </w:r>
    </w:p>
    <w:p w14:paraId="65E62429" w14:textId="77777777" w:rsidR="006E7B2F" w:rsidRPr="00F448CE" w:rsidRDefault="00A853A5" w:rsidP="006E7B2F">
      <w:pPr>
        <w:pStyle w:val="ActHead5"/>
      </w:pPr>
      <w:bookmarkStart w:id="189" w:name="_Toc182830180"/>
      <w:r w:rsidRPr="006C224C">
        <w:rPr>
          <w:rStyle w:val="CharSectno"/>
        </w:rPr>
        <w:t>169</w:t>
      </w:r>
      <w:proofErr w:type="gramStart"/>
      <w:r w:rsidRPr="006C224C">
        <w:rPr>
          <w:rStyle w:val="CharSectno"/>
        </w:rPr>
        <w:t>D</w:t>
      </w:r>
      <w:r w:rsidR="006E7B2F" w:rsidRPr="00F448CE">
        <w:t xml:space="preserve">  Revision</w:t>
      </w:r>
      <w:proofErr w:type="gramEnd"/>
      <w:r w:rsidR="006E7B2F" w:rsidRPr="00F448CE">
        <w:t>, or withdrawal of approval, of diving project plan</w:t>
      </w:r>
      <w:bookmarkEnd w:id="189"/>
    </w:p>
    <w:p w14:paraId="4906362D" w14:textId="77777777" w:rsidR="006E7B2F" w:rsidRPr="00F448CE" w:rsidRDefault="006E7B2F" w:rsidP="006E7B2F">
      <w:pPr>
        <w:pStyle w:val="subsection"/>
      </w:pPr>
      <w:r w:rsidRPr="00F448CE">
        <w:tab/>
        <w:t>(1)</w:t>
      </w:r>
      <w:r w:rsidRPr="00F448CE">
        <w:tab/>
        <w:t>An approved diving project plan for a diving project must be revised if:</w:t>
      </w:r>
    </w:p>
    <w:p w14:paraId="0E592ACD" w14:textId="77777777" w:rsidR="006E7B2F" w:rsidRPr="00F448CE" w:rsidRDefault="006E7B2F" w:rsidP="006E7B2F">
      <w:pPr>
        <w:pStyle w:val="paragraph"/>
      </w:pPr>
      <w:r w:rsidRPr="00F448CE">
        <w:tab/>
        <w:t>(a)</w:t>
      </w:r>
      <w:r w:rsidRPr="00F448CE">
        <w:tab/>
        <w:t>a modification, or proposed modification, of the diving project significantly increases the overall risk, or a specific risk, of a diving operation included in the project; or</w:t>
      </w:r>
    </w:p>
    <w:p w14:paraId="0DCBB4C5" w14:textId="77777777" w:rsidR="006E7B2F" w:rsidRPr="00F448CE" w:rsidRDefault="006E7B2F" w:rsidP="006E7B2F">
      <w:pPr>
        <w:pStyle w:val="paragraph"/>
      </w:pPr>
      <w:r w:rsidRPr="00F448CE">
        <w:tab/>
        <w:t>(b)</w:t>
      </w:r>
      <w:r w:rsidRPr="00F448CE">
        <w:tab/>
        <w:t xml:space="preserve">the plan no longer meets the requirements of regulation </w:t>
      </w:r>
      <w:r w:rsidR="00A853A5">
        <w:t>169C</w:t>
      </w:r>
      <w:r w:rsidRPr="00F448CE">
        <w:t>.</w:t>
      </w:r>
    </w:p>
    <w:p w14:paraId="5AE2A92E" w14:textId="77777777" w:rsidR="006E7B2F" w:rsidRPr="00F448CE" w:rsidRDefault="006E7B2F" w:rsidP="006E7B2F">
      <w:pPr>
        <w:pStyle w:val="notetext"/>
      </w:pPr>
      <w:r w:rsidRPr="00F448CE">
        <w:t>Note:</w:t>
      </w:r>
      <w:r w:rsidRPr="00F448CE">
        <w:tab/>
        <w:t xml:space="preserve">An approved diving project plan for a diving project may cease to meet the requirements of paragraph </w:t>
      </w:r>
      <w:r w:rsidR="00A853A5">
        <w:t>169C</w:t>
      </w:r>
      <w:r w:rsidRPr="00F448CE">
        <w:t>(1)(j) because of a change in the accepted DSMS that covers the project or in the management plan for the OEI licence connected with the project.</w:t>
      </w:r>
    </w:p>
    <w:p w14:paraId="44812BB8" w14:textId="77777777" w:rsidR="006E7B2F" w:rsidRPr="00F448CE" w:rsidRDefault="006E7B2F" w:rsidP="006E7B2F">
      <w:pPr>
        <w:pStyle w:val="subsection"/>
      </w:pPr>
      <w:r w:rsidRPr="00F448CE">
        <w:tab/>
        <w:t>(2)</w:t>
      </w:r>
      <w:r w:rsidRPr="00F448CE">
        <w:tab/>
        <w:t xml:space="preserve">The OEI licence holder that has approved a diving project plan for a diving project must withdraw the approval as soon as reasonably practicable after </w:t>
      </w:r>
      <w:r w:rsidRPr="00F448CE">
        <w:lastRenderedPageBreak/>
        <w:t xml:space="preserve">becoming aware that there has been a failure to revise the plan as required by </w:t>
      </w:r>
      <w:proofErr w:type="spellStart"/>
      <w:r w:rsidRPr="00F448CE">
        <w:t>subregulation</w:t>
      </w:r>
      <w:proofErr w:type="spellEnd"/>
      <w:r w:rsidRPr="00F448CE">
        <w:t xml:space="preserve"> (1).</w:t>
      </w:r>
    </w:p>
    <w:p w14:paraId="2A76FBCD" w14:textId="77777777" w:rsidR="00CA29B5" w:rsidRDefault="00CA29B5" w:rsidP="00CA29B5">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31A6A5AA" w14:textId="77777777" w:rsidR="00CA29B5" w:rsidRDefault="00CA29B5" w:rsidP="00CA29B5">
      <w:pPr>
        <w:pStyle w:val="Penalty"/>
      </w:pPr>
      <w:r>
        <w:t>Penalty:</w:t>
      </w:r>
      <w:r>
        <w:tab/>
        <w:t>The tier D monetary penalty.</w:t>
      </w:r>
    </w:p>
    <w:p w14:paraId="612E3B74" w14:textId="77777777" w:rsidR="006E7B2F" w:rsidRPr="00F448CE" w:rsidRDefault="0065221B" w:rsidP="006E7B2F">
      <w:pPr>
        <w:pStyle w:val="ActHead3"/>
      </w:pPr>
      <w:bookmarkStart w:id="190" w:name="_Toc182830181"/>
      <w:r w:rsidRPr="006C224C">
        <w:rPr>
          <w:rStyle w:val="CharDivNo"/>
        </w:rPr>
        <w:t>Division 4</w:t>
      </w:r>
      <w:r w:rsidR="006E7B2F" w:rsidRPr="00F448CE">
        <w:t>—</w:t>
      </w:r>
      <w:r w:rsidR="006E7B2F" w:rsidRPr="006C224C">
        <w:rPr>
          <w:rStyle w:val="CharDivText"/>
        </w:rPr>
        <w:t>Involvement of divers and other workers</w:t>
      </w:r>
      <w:bookmarkEnd w:id="190"/>
    </w:p>
    <w:p w14:paraId="45ABC308" w14:textId="77777777" w:rsidR="006E7B2F" w:rsidRPr="00F448CE" w:rsidRDefault="00A853A5" w:rsidP="006E7B2F">
      <w:pPr>
        <w:pStyle w:val="ActHead5"/>
      </w:pPr>
      <w:bookmarkStart w:id="191" w:name="_Toc182830182"/>
      <w:r w:rsidRPr="006C224C">
        <w:rPr>
          <w:rStyle w:val="CharSectno"/>
        </w:rPr>
        <w:t>170</w:t>
      </w:r>
      <w:proofErr w:type="gramStart"/>
      <w:r w:rsidRPr="006C224C">
        <w:rPr>
          <w:rStyle w:val="CharSectno"/>
        </w:rPr>
        <w:t>A</w:t>
      </w:r>
      <w:r w:rsidR="006E7B2F" w:rsidRPr="00F448CE">
        <w:t xml:space="preserve">  Involvement</w:t>
      </w:r>
      <w:proofErr w:type="gramEnd"/>
      <w:r w:rsidR="006E7B2F" w:rsidRPr="00F448CE">
        <w:t xml:space="preserve"> of divers and other workers in DSMS and diving project plan</w:t>
      </w:r>
      <w:bookmarkEnd w:id="191"/>
    </w:p>
    <w:p w14:paraId="6965E757" w14:textId="77777777" w:rsidR="006E7B2F" w:rsidRPr="00F448CE" w:rsidRDefault="006E7B2F" w:rsidP="006E7B2F">
      <w:pPr>
        <w:pStyle w:val="subsection"/>
      </w:pPr>
      <w:r w:rsidRPr="00F448CE">
        <w:tab/>
        <w:t>(1)</w:t>
      </w:r>
      <w:r w:rsidRPr="00F448CE">
        <w:tab/>
        <w:t>In developing or revising a DSMS, a person conducting a business or undertaking must ensure that there is effective consultation with, and participation of, divers and other workers of kinds the person reasonably considers are likely to work on a diving project for which the DSMS may be appropriate.</w:t>
      </w:r>
    </w:p>
    <w:p w14:paraId="0568E1DB" w14:textId="77777777" w:rsidR="006E7B2F" w:rsidRPr="00F448CE" w:rsidRDefault="006E7B2F" w:rsidP="006E7B2F">
      <w:pPr>
        <w:pStyle w:val="subsection"/>
      </w:pPr>
      <w:r w:rsidRPr="00F448CE">
        <w:tab/>
        <w:t>(2)</w:t>
      </w:r>
      <w:r w:rsidRPr="00F448CE">
        <w:tab/>
        <w:t>In developing or revising a diving project plan for a diving project, a person conducting a business or undertaking must ensure that there is effective consultation with, and participation of, divers and other workers the person reasonably considers are likely to work on the project.</w:t>
      </w:r>
    </w:p>
    <w:p w14:paraId="23AD3B98" w14:textId="77777777" w:rsidR="006E7B2F" w:rsidRPr="00F448CE" w:rsidRDefault="006E7B2F" w:rsidP="006E7B2F">
      <w:pPr>
        <w:pStyle w:val="subsection"/>
      </w:pPr>
      <w:r w:rsidRPr="00F448CE">
        <w:tab/>
        <w:t>(3)</w:t>
      </w:r>
      <w:r w:rsidRPr="00F448CE">
        <w:tab/>
        <w:t>When giving a DSMS to the regulator for acceptance, a person conducting a business or undertaking must set out in writing details of the consultation that has taken place, including:</w:t>
      </w:r>
    </w:p>
    <w:p w14:paraId="47D3F010" w14:textId="77777777" w:rsidR="006E7B2F" w:rsidRPr="00F448CE" w:rsidRDefault="006E7B2F" w:rsidP="006E7B2F">
      <w:pPr>
        <w:pStyle w:val="paragraph"/>
      </w:pPr>
      <w:r w:rsidRPr="00F448CE">
        <w:tab/>
        <w:t>(a)</w:t>
      </w:r>
      <w:r w:rsidRPr="00F448CE">
        <w:tab/>
        <w:t>submissions or comments made during the consultation; and</w:t>
      </w:r>
    </w:p>
    <w:p w14:paraId="28AD7858" w14:textId="77777777" w:rsidR="006E7B2F" w:rsidRPr="00F448CE" w:rsidRDefault="006E7B2F" w:rsidP="006E7B2F">
      <w:pPr>
        <w:pStyle w:val="paragraph"/>
      </w:pPr>
      <w:r w:rsidRPr="00F448CE">
        <w:tab/>
        <w:t>(b)</w:t>
      </w:r>
      <w:r w:rsidRPr="00F448CE">
        <w:tab/>
        <w:t xml:space="preserve">any changes that have been made to the DSMS </w:t>
      </w:r>
      <w:proofErr w:type="gramStart"/>
      <w:r w:rsidRPr="00F448CE">
        <w:t>as a result of</w:t>
      </w:r>
      <w:proofErr w:type="gramEnd"/>
      <w:r w:rsidRPr="00F448CE">
        <w:t xml:space="preserve"> the consultation.</w:t>
      </w:r>
    </w:p>
    <w:p w14:paraId="21EE9C57" w14:textId="77777777" w:rsidR="006E7B2F" w:rsidRPr="00F448CE" w:rsidRDefault="006E7B2F" w:rsidP="006E7B2F">
      <w:pPr>
        <w:pStyle w:val="ActHead3"/>
      </w:pPr>
      <w:bookmarkStart w:id="192" w:name="_Toc182830183"/>
      <w:r w:rsidRPr="006C224C">
        <w:rPr>
          <w:rStyle w:val="CharDivNo"/>
        </w:rPr>
        <w:t>Division 5</w:t>
      </w:r>
      <w:r w:rsidRPr="00F448CE">
        <w:t>—</w:t>
      </w:r>
      <w:r w:rsidRPr="006C224C">
        <w:rPr>
          <w:rStyle w:val="CharDivText"/>
        </w:rPr>
        <w:t>Safety responsibilities</w:t>
      </w:r>
      <w:bookmarkEnd w:id="192"/>
    </w:p>
    <w:p w14:paraId="59F07D50" w14:textId="77777777" w:rsidR="006E7B2F" w:rsidRPr="00F448CE" w:rsidRDefault="00A853A5" w:rsidP="006E7B2F">
      <w:pPr>
        <w:pStyle w:val="ActHead5"/>
      </w:pPr>
      <w:bookmarkStart w:id="193" w:name="_Toc182830184"/>
      <w:r w:rsidRPr="006C224C">
        <w:rPr>
          <w:rStyle w:val="CharSectno"/>
        </w:rPr>
        <w:t>171</w:t>
      </w:r>
      <w:proofErr w:type="gramStart"/>
      <w:r w:rsidRPr="006C224C">
        <w:rPr>
          <w:rStyle w:val="CharSectno"/>
        </w:rPr>
        <w:t>A</w:t>
      </w:r>
      <w:r w:rsidR="006E7B2F" w:rsidRPr="00F448CE">
        <w:t xml:space="preserve">  General</w:t>
      </w:r>
      <w:proofErr w:type="gramEnd"/>
      <w:r w:rsidR="006E7B2F" w:rsidRPr="00F448CE">
        <w:t xml:space="preserve"> safety responsibilities relating to diving work</w:t>
      </w:r>
      <w:bookmarkEnd w:id="193"/>
    </w:p>
    <w:p w14:paraId="7A043961" w14:textId="77777777" w:rsidR="006E7B2F" w:rsidRPr="00F448CE" w:rsidRDefault="006E7B2F" w:rsidP="006E7B2F">
      <w:pPr>
        <w:pStyle w:val="subsection"/>
      </w:pPr>
      <w:r w:rsidRPr="00F448CE">
        <w:tab/>
        <w:t>(1)</w:t>
      </w:r>
      <w:r w:rsidRPr="00F448CE">
        <w:tab/>
        <w:t>A person conducting a business or undertaking at a workplace must manage risks to health and safety associated with diving work, in accordance with Part 3.1.</w:t>
      </w:r>
    </w:p>
    <w:p w14:paraId="0F1A3DD8" w14:textId="77777777" w:rsidR="006E7B2F" w:rsidRPr="00F448CE" w:rsidRDefault="006E7B2F" w:rsidP="006E7B2F">
      <w:pPr>
        <w:pStyle w:val="notetext"/>
      </w:pPr>
      <w:r w:rsidRPr="00F448CE">
        <w:t>Note:</w:t>
      </w:r>
      <w:r w:rsidRPr="00F448CE">
        <w:tab/>
        <w:t>WHS Act—</w:t>
      </w:r>
      <w:r w:rsidR="0065221B">
        <w:t>section 1</w:t>
      </w:r>
      <w:r w:rsidRPr="00F448CE">
        <w:t>9 (see regulation 9).</w:t>
      </w:r>
    </w:p>
    <w:p w14:paraId="7CC347D4" w14:textId="77777777" w:rsidR="006E7B2F" w:rsidRPr="00F448CE" w:rsidRDefault="006E7B2F" w:rsidP="006E7B2F">
      <w:pPr>
        <w:pStyle w:val="subsection"/>
      </w:pPr>
      <w:r w:rsidRPr="00F448CE">
        <w:tab/>
        <w:t>(2)</w:t>
      </w:r>
      <w:r w:rsidRPr="00F448CE">
        <w:tab/>
        <w:t>A person conducting a business or undertaking who is directly involved with diving work included in a diving project must ensure that the work is carried out in a way that complies with:</w:t>
      </w:r>
    </w:p>
    <w:p w14:paraId="6AA79157" w14:textId="77777777" w:rsidR="006E7B2F" w:rsidRPr="00F448CE" w:rsidRDefault="006E7B2F" w:rsidP="006E7B2F">
      <w:pPr>
        <w:pStyle w:val="paragraph"/>
      </w:pPr>
      <w:r w:rsidRPr="00F448CE">
        <w:tab/>
        <w:t>(a)</w:t>
      </w:r>
      <w:r w:rsidRPr="00F448CE">
        <w:tab/>
        <w:t>the accepted DSMS that covers the project; and</w:t>
      </w:r>
    </w:p>
    <w:p w14:paraId="397FA43A" w14:textId="77777777" w:rsidR="006E7B2F" w:rsidRPr="00F448CE" w:rsidRDefault="006E7B2F" w:rsidP="006E7B2F">
      <w:pPr>
        <w:pStyle w:val="paragraph"/>
      </w:pPr>
      <w:r w:rsidRPr="00F448CE">
        <w:tab/>
        <w:t>(b)</w:t>
      </w:r>
      <w:r w:rsidRPr="00F448CE">
        <w:tab/>
        <w:t>the conditions (if any) on acceptance of the accepted DSMS; and</w:t>
      </w:r>
    </w:p>
    <w:p w14:paraId="70CC14F1" w14:textId="77777777" w:rsidR="006E7B2F" w:rsidRPr="00F448CE" w:rsidRDefault="006E7B2F" w:rsidP="006E7B2F">
      <w:pPr>
        <w:pStyle w:val="paragraph"/>
      </w:pPr>
      <w:r w:rsidRPr="00F448CE">
        <w:tab/>
        <w:t>(c)</w:t>
      </w:r>
      <w:r w:rsidRPr="00F448CE">
        <w:tab/>
        <w:t>the approved diving project plan for the project.</w:t>
      </w:r>
    </w:p>
    <w:p w14:paraId="604C5384" w14:textId="77777777" w:rsidR="00CA29B5" w:rsidRDefault="00CA29B5" w:rsidP="00CA29B5">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6B2CD36E" w14:textId="77777777" w:rsidR="00CA29B5" w:rsidRDefault="00CA29B5" w:rsidP="00CA29B5">
      <w:pPr>
        <w:pStyle w:val="Penalty"/>
      </w:pPr>
      <w:r>
        <w:t>Penalty:</w:t>
      </w:r>
      <w:r>
        <w:tab/>
        <w:t>The tier D monetary penalty.</w:t>
      </w:r>
    </w:p>
    <w:p w14:paraId="31B8130E" w14:textId="77777777" w:rsidR="006E7B2F" w:rsidRPr="00F448CE" w:rsidRDefault="00A853A5" w:rsidP="006E7B2F">
      <w:pPr>
        <w:pStyle w:val="ActHead5"/>
      </w:pPr>
      <w:bookmarkStart w:id="194" w:name="_Toc182830185"/>
      <w:r w:rsidRPr="006C224C">
        <w:rPr>
          <w:rStyle w:val="CharSectno"/>
        </w:rPr>
        <w:t>171</w:t>
      </w:r>
      <w:proofErr w:type="gramStart"/>
      <w:r w:rsidRPr="006C224C">
        <w:rPr>
          <w:rStyle w:val="CharSectno"/>
        </w:rPr>
        <w:t>B</w:t>
      </w:r>
      <w:r w:rsidR="006E7B2F" w:rsidRPr="00F448CE">
        <w:t xml:space="preserve">  Safety</w:t>
      </w:r>
      <w:proofErr w:type="gramEnd"/>
      <w:r w:rsidR="006E7B2F" w:rsidRPr="00F448CE">
        <w:t xml:space="preserve"> in the diving area</w:t>
      </w:r>
      <w:bookmarkEnd w:id="194"/>
    </w:p>
    <w:p w14:paraId="7DBFCFBB" w14:textId="77777777" w:rsidR="006E7B2F" w:rsidRPr="00F448CE" w:rsidRDefault="006E7B2F" w:rsidP="006E7B2F">
      <w:pPr>
        <w:pStyle w:val="subsection"/>
      </w:pPr>
      <w:r w:rsidRPr="00F448CE">
        <w:tab/>
        <w:t>(1)</w:t>
      </w:r>
      <w:r w:rsidRPr="00F448CE">
        <w:tab/>
        <w:t xml:space="preserve">At each place of diving, before the beginning of a diving operation included in a diving project, a person conducting a business or undertaking who is directly </w:t>
      </w:r>
      <w:r w:rsidRPr="00F448CE">
        <w:lastRenderedPageBreak/>
        <w:t>involved with the operation must ensure that all divers and other workers who will be engaged in the diving operation are aware, and that there is a copy available to them, of the following:</w:t>
      </w:r>
    </w:p>
    <w:p w14:paraId="42913C5C" w14:textId="77777777" w:rsidR="006E7B2F" w:rsidRPr="00F448CE" w:rsidRDefault="006E7B2F" w:rsidP="006E7B2F">
      <w:pPr>
        <w:pStyle w:val="paragraph"/>
      </w:pPr>
      <w:r w:rsidRPr="00F448CE">
        <w:tab/>
        <w:t>(a)</w:t>
      </w:r>
      <w:r w:rsidRPr="00F448CE">
        <w:tab/>
        <w:t xml:space="preserve">the instrument by which the diving supervisor for the operation was appointed under regulation </w:t>
      </w:r>
      <w:proofErr w:type="gramStart"/>
      <w:r w:rsidR="00A853A5">
        <w:t>172A</w:t>
      </w:r>
      <w:r w:rsidRPr="00F448CE">
        <w:t>;</w:t>
      </w:r>
      <w:proofErr w:type="gramEnd"/>
    </w:p>
    <w:p w14:paraId="58C55FF9" w14:textId="77777777" w:rsidR="006E7B2F" w:rsidRPr="00F448CE" w:rsidRDefault="006E7B2F" w:rsidP="006E7B2F">
      <w:pPr>
        <w:pStyle w:val="paragraph"/>
      </w:pPr>
      <w:r w:rsidRPr="00F448CE">
        <w:tab/>
        <w:t>(b)</w:t>
      </w:r>
      <w:r w:rsidRPr="00F448CE">
        <w:tab/>
        <w:t xml:space="preserve">the accepted DSMS that covers the diving </w:t>
      </w:r>
      <w:proofErr w:type="gramStart"/>
      <w:r w:rsidRPr="00F448CE">
        <w:t>project;</w:t>
      </w:r>
      <w:proofErr w:type="gramEnd"/>
    </w:p>
    <w:p w14:paraId="26FFC965" w14:textId="77777777" w:rsidR="006E7B2F" w:rsidRPr="00F448CE" w:rsidRDefault="006E7B2F" w:rsidP="006E7B2F">
      <w:pPr>
        <w:pStyle w:val="paragraph"/>
      </w:pPr>
      <w:r w:rsidRPr="00F448CE">
        <w:tab/>
        <w:t>(c)</w:t>
      </w:r>
      <w:r w:rsidRPr="00F448CE">
        <w:tab/>
        <w:t xml:space="preserve">the conditions (if any) on the acceptance of the </w:t>
      </w:r>
      <w:proofErr w:type="gramStart"/>
      <w:r w:rsidRPr="00F448CE">
        <w:t>DSMS;</w:t>
      </w:r>
      <w:proofErr w:type="gramEnd"/>
    </w:p>
    <w:p w14:paraId="3DDDFDC9" w14:textId="77777777" w:rsidR="006E7B2F" w:rsidRPr="00F448CE" w:rsidRDefault="006E7B2F" w:rsidP="006E7B2F">
      <w:pPr>
        <w:pStyle w:val="paragraph"/>
      </w:pPr>
      <w:r w:rsidRPr="00F448CE">
        <w:tab/>
        <w:t>(d)</w:t>
      </w:r>
      <w:r w:rsidRPr="00F448CE">
        <w:tab/>
        <w:t>the approved diving project plan for the diving project.</w:t>
      </w:r>
    </w:p>
    <w:p w14:paraId="085DD68C" w14:textId="77777777" w:rsidR="0085566D" w:rsidRDefault="0085566D" w:rsidP="0085566D">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12FC7A20" w14:textId="77777777" w:rsidR="0085566D" w:rsidRDefault="0085566D" w:rsidP="0085566D">
      <w:pPr>
        <w:pStyle w:val="Penalty"/>
      </w:pPr>
      <w:r>
        <w:t>Penalty:</w:t>
      </w:r>
      <w:r>
        <w:tab/>
        <w:t>The tier H monetary penalty.</w:t>
      </w:r>
    </w:p>
    <w:p w14:paraId="7AE5D91D" w14:textId="77777777" w:rsidR="006E7B2F" w:rsidRPr="00F448CE" w:rsidRDefault="006E7B2F" w:rsidP="006E7B2F">
      <w:pPr>
        <w:pStyle w:val="subsection"/>
      </w:pPr>
      <w:r w:rsidRPr="00F448CE">
        <w:tab/>
        <w:t>(2)</w:t>
      </w:r>
      <w:r w:rsidRPr="00F448CE">
        <w:tab/>
        <w:t>At each place of diving, before a diving operation begins, a person conducting a business or undertaking who is directly involved with the operation must ensure that all divers and other workers who will be engaged in the diving operation are aware of the following for each dive included in the operation:</w:t>
      </w:r>
    </w:p>
    <w:p w14:paraId="5EC73647" w14:textId="77777777" w:rsidR="006E7B2F" w:rsidRPr="00F448CE" w:rsidRDefault="006E7B2F" w:rsidP="006E7B2F">
      <w:pPr>
        <w:pStyle w:val="paragraph"/>
      </w:pPr>
      <w:r w:rsidRPr="00F448CE">
        <w:tab/>
        <w:t>(a)</w:t>
      </w:r>
      <w:r w:rsidRPr="00F448CE">
        <w:tab/>
        <w:t xml:space="preserve">the tasks and duties of each person involved with the </w:t>
      </w:r>
      <w:proofErr w:type="gramStart"/>
      <w:r w:rsidRPr="00F448CE">
        <w:t>dive;</w:t>
      </w:r>
      <w:proofErr w:type="gramEnd"/>
    </w:p>
    <w:p w14:paraId="1B7A2EAB" w14:textId="77777777" w:rsidR="006E7B2F" w:rsidRPr="00F448CE" w:rsidRDefault="006E7B2F" w:rsidP="006E7B2F">
      <w:pPr>
        <w:pStyle w:val="paragraph"/>
      </w:pPr>
      <w:r w:rsidRPr="00F448CE">
        <w:tab/>
        <w:t>(b)</w:t>
      </w:r>
      <w:r w:rsidRPr="00F448CE">
        <w:tab/>
        <w:t xml:space="preserve">the diving equipment, breathing gases and procedures to be used in the </w:t>
      </w:r>
      <w:proofErr w:type="gramStart"/>
      <w:r w:rsidRPr="00F448CE">
        <w:t>dive;</w:t>
      </w:r>
      <w:proofErr w:type="gramEnd"/>
    </w:p>
    <w:p w14:paraId="395D06AD" w14:textId="77777777" w:rsidR="006E7B2F" w:rsidRPr="00F448CE" w:rsidRDefault="006E7B2F" w:rsidP="006E7B2F">
      <w:pPr>
        <w:pStyle w:val="paragraph"/>
      </w:pPr>
      <w:r w:rsidRPr="00F448CE">
        <w:tab/>
        <w:t>(c)</w:t>
      </w:r>
      <w:r w:rsidRPr="00F448CE">
        <w:tab/>
        <w:t>the dive time, bottom time and decompression profile for the dive.</w:t>
      </w:r>
    </w:p>
    <w:p w14:paraId="40D5E94C" w14:textId="77777777" w:rsidR="0085566D" w:rsidRDefault="0085566D" w:rsidP="0085566D">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6963E944" w14:textId="77777777" w:rsidR="0085566D" w:rsidRDefault="0085566D" w:rsidP="0085566D">
      <w:pPr>
        <w:pStyle w:val="Penalty"/>
      </w:pPr>
      <w:r>
        <w:t>Penalty:</w:t>
      </w:r>
      <w:r>
        <w:tab/>
        <w:t>The tier H monetary penalty.</w:t>
      </w:r>
    </w:p>
    <w:p w14:paraId="38F8BBAE" w14:textId="77777777" w:rsidR="006E7B2F" w:rsidRPr="00F448CE" w:rsidRDefault="006E7B2F" w:rsidP="006E7B2F">
      <w:pPr>
        <w:pStyle w:val="subsection"/>
      </w:pPr>
      <w:r w:rsidRPr="00F448CE">
        <w:tab/>
        <w:t>(3)</w:t>
      </w:r>
      <w:r w:rsidRPr="00F448CE">
        <w:tab/>
        <w:t>A diver or other worker engaged in a diving operation must comply with:</w:t>
      </w:r>
    </w:p>
    <w:p w14:paraId="3944E438" w14:textId="77777777" w:rsidR="006E7B2F" w:rsidRPr="00F448CE" w:rsidRDefault="006E7B2F" w:rsidP="006E7B2F">
      <w:pPr>
        <w:pStyle w:val="paragraph"/>
      </w:pPr>
      <w:r w:rsidRPr="00F448CE">
        <w:tab/>
        <w:t>(a)</w:t>
      </w:r>
      <w:r w:rsidRPr="00F448CE">
        <w:tab/>
        <w:t xml:space="preserve">a direction under </w:t>
      </w:r>
      <w:proofErr w:type="spellStart"/>
      <w:r w:rsidRPr="00F448CE">
        <w:t>subregulation</w:t>
      </w:r>
      <w:proofErr w:type="spellEnd"/>
      <w:r w:rsidRPr="00F448CE">
        <w:t> </w:t>
      </w:r>
      <w:r w:rsidR="00A853A5">
        <w:t>172</w:t>
      </w:r>
      <w:proofErr w:type="gramStart"/>
      <w:r w:rsidR="00A853A5">
        <w:t>B</w:t>
      </w:r>
      <w:r w:rsidRPr="00F448CE">
        <w:t>(</w:t>
      </w:r>
      <w:proofErr w:type="gramEnd"/>
      <w:r w:rsidRPr="00F448CE">
        <w:t>3) given to the diver or other worker by a diving supervisor for the diving operation; and</w:t>
      </w:r>
    </w:p>
    <w:p w14:paraId="22F4024D" w14:textId="77777777" w:rsidR="006E7B2F" w:rsidRPr="00F448CE" w:rsidRDefault="006E7B2F" w:rsidP="006E7B2F">
      <w:pPr>
        <w:pStyle w:val="paragraph"/>
      </w:pPr>
      <w:r w:rsidRPr="00F448CE">
        <w:tab/>
        <w:t>(b)</w:t>
      </w:r>
      <w:r w:rsidRPr="00F448CE">
        <w:tab/>
        <w:t xml:space="preserve">an instruction under </w:t>
      </w:r>
      <w:proofErr w:type="spellStart"/>
      <w:r w:rsidRPr="00F448CE">
        <w:t>subregulation</w:t>
      </w:r>
      <w:proofErr w:type="spellEnd"/>
      <w:r w:rsidRPr="00F448CE">
        <w:t xml:space="preserve"> </w:t>
      </w:r>
      <w:r w:rsidR="00A853A5">
        <w:t>172</w:t>
      </w:r>
      <w:proofErr w:type="gramStart"/>
      <w:r w:rsidR="00A853A5">
        <w:t>B</w:t>
      </w:r>
      <w:r w:rsidRPr="00F448CE">
        <w:t>(</w:t>
      </w:r>
      <w:proofErr w:type="gramEnd"/>
      <w:r w:rsidRPr="00F448CE">
        <w:t>5) told to the diver or other worker by a diving supervisor for the diving operation.</w:t>
      </w:r>
    </w:p>
    <w:p w14:paraId="0609022B" w14:textId="77777777" w:rsidR="0085566D" w:rsidRDefault="0085566D" w:rsidP="0085566D">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22A4D5F5" w14:textId="77777777" w:rsidR="0085566D" w:rsidRDefault="0085566D" w:rsidP="0085566D">
      <w:pPr>
        <w:pStyle w:val="Penalty"/>
      </w:pPr>
      <w:r>
        <w:t>Penalty:</w:t>
      </w:r>
      <w:r>
        <w:tab/>
        <w:t>The tier G monetary penalty.</w:t>
      </w:r>
    </w:p>
    <w:p w14:paraId="28B0E389" w14:textId="77777777" w:rsidR="006E7B2F" w:rsidRPr="00F448CE" w:rsidRDefault="00A853A5" w:rsidP="006E7B2F">
      <w:pPr>
        <w:pStyle w:val="ActHead5"/>
      </w:pPr>
      <w:bookmarkStart w:id="195" w:name="_Toc182830186"/>
      <w:r w:rsidRPr="006C224C">
        <w:rPr>
          <w:rStyle w:val="CharSectno"/>
        </w:rPr>
        <w:t>171</w:t>
      </w:r>
      <w:proofErr w:type="gramStart"/>
      <w:r w:rsidRPr="006C224C">
        <w:rPr>
          <w:rStyle w:val="CharSectno"/>
        </w:rPr>
        <w:t>C</w:t>
      </w:r>
      <w:r w:rsidR="006E7B2F" w:rsidRPr="00F448CE">
        <w:t xml:space="preserve">  Diving</w:t>
      </w:r>
      <w:proofErr w:type="gramEnd"/>
      <w:r w:rsidR="006E7B2F" w:rsidRPr="00F448CE">
        <w:t xml:space="preserve"> depths</w:t>
      </w:r>
      <w:bookmarkEnd w:id="195"/>
    </w:p>
    <w:p w14:paraId="2515B5D8" w14:textId="77777777" w:rsidR="006E7B2F" w:rsidRPr="00F448CE" w:rsidRDefault="006E7B2F" w:rsidP="006E7B2F">
      <w:pPr>
        <w:pStyle w:val="subsection"/>
      </w:pPr>
      <w:r w:rsidRPr="00F448CE">
        <w:tab/>
        <w:t>(1)</w:t>
      </w:r>
      <w:r w:rsidRPr="00F448CE">
        <w:tab/>
        <w:t>A person conducting a business or undertaking who is directly involved with a surface</w:t>
      </w:r>
      <w:r w:rsidR="00A719EC">
        <w:noBreakHyphen/>
      </w:r>
      <w:r w:rsidRPr="00F448CE">
        <w:t>oriented diving operation involving the use of air or mixed gas as a breathing medium must not direct or allow the operation to be carried out at a depth of more than 50 metres.</w:t>
      </w:r>
    </w:p>
    <w:p w14:paraId="4CEDE65A" w14:textId="77777777" w:rsidR="0085566D" w:rsidRDefault="0085566D" w:rsidP="0085566D">
      <w:pPr>
        <w:pStyle w:val="notetext"/>
      </w:pPr>
      <w:r>
        <w:t>Note 1:</w:t>
      </w:r>
      <w:r>
        <w:tab/>
        <w:t>Section 12F of the Act provides that strict liability applies to each physical element of each offence under the Act, unless otherwise stated. The reference in section 12F of the Act includes these Regulations.</w:t>
      </w:r>
    </w:p>
    <w:p w14:paraId="5DAADE17" w14:textId="77777777" w:rsidR="0085566D" w:rsidRPr="00F448CE" w:rsidRDefault="0085566D" w:rsidP="0085566D">
      <w:pPr>
        <w:pStyle w:val="notetext"/>
      </w:pPr>
      <w:r w:rsidRPr="00F448CE">
        <w:t>Note 2:</w:t>
      </w:r>
      <w:r w:rsidRPr="00F448CE">
        <w:tab/>
        <w:t xml:space="preserve">Section 10.3 of the </w:t>
      </w:r>
      <w:r w:rsidRPr="00F448CE">
        <w:rPr>
          <w:i/>
        </w:rPr>
        <w:t>Criminal Code</w:t>
      </w:r>
      <w:r w:rsidRPr="00F448CE">
        <w:t xml:space="preserve"> provides a defence of sudden or extraordinary emergency.</w:t>
      </w:r>
    </w:p>
    <w:p w14:paraId="7F16F88F" w14:textId="77777777" w:rsidR="0085566D" w:rsidRDefault="0085566D" w:rsidP="0085566D">
      <w:pPr>
        <w:pStyle w:val="Penalty"/>
      </w:pPr>
      <w:r>
        <w:t>Penalty:</w:t>
      </w:r>
      <w:r>
        <w:tab/>
        <w:t>The tier D monetary penalty.</w:t>
      </w:r>
    </w:p>
    <w:p w14:paraId="2F4A8ED8" w14:textId="77777777" w:rsidR="006E7B2F" w:rsidRPr="00F448CE" w:rsidRDefault="006E7B2F" w:rsidP="006E7B2F">
      <w:pPr>
        <w:pStyle w:val="subsection"/>
      </w:pPr>
      <w:r w:rsidRPr="00F448CE">
        <w:lastRenderedPageBreak/>
        <w:tab/>
        <w:t>(2)</w:t>
      </w:r>
      <w:r w:rsidRPr="00F448CE">
        <w:tab/>
        <w:t>A person conducting a business or undertaking who is directly involved with a diving operation that is carried out at a depth of more than 50 metres must ensure that the diving operation involves the use of:</w:t>
      </w:r>
    </w:p>
    <w:p w14:paraId="5A56C8E9" w14:textId="77777777" w:rsidR="006E7B2F" w:rsidRPr="00F448CE" w:rsidRDefault="006E7B2F" w:rsidP="006E7B2F">
      <w:pPr>
        <w:pStyle w:val="paragraph"/>
      </w:pPr>
      <w:r w:rsidRPr="00F448CE">
        <w:tab/>
        <w:t>(a)</w:t>
      </w:r>
      <w:r w:rsidRPr="00F448CE">
        <w:tab/>
        <w:t>a closed diving bell and a suitable mixed gas breathing medium; or</w:t>
      </w:r>
    </w:p>
    <w:p w14:paraId="4E6687AF" w14:textId="77777777" w:rsidR="006E7B2F" w:rsidRPr="00F448CE" w:rsidRDefault="006E7B2F" w:rsidP="006E7B2F">
      <w:pPr>
        <w:pStyle w:val="paragraph"/>
      </w:pPr>
      <w:r w:rsidRPr="00F448CE">
        <w:tab/>
        <w:t>(b)</w:t>
      </w:r>
      <w:r w:rsidRPr="00F448CE">
        <w:tab/>
        <w:t xml:space="preserve">a </w:t>
      </w:r>
      <w:r>
        <w:t xml:space="preserve">crewed </w:t>
      </w:r>
      <w:r w:rsidRPr="00F448CE">
        <w:t>submersible craft.</w:t>
      </w:r>
    </w:p>
    <w:p w14:paraId="4E7013C6" w14:textId="77777777" w:rsidR="0085566D" w:rsidRDefault="0085566D" w:rsidP="0085566D">
      <w:pPr>
        <w:pStyle w:val="notetext"/>
      </w:pPr>
      <w:r>
        <w:t>Note 1:</w:t>
      </w:r>
      <w:r>
        <w:tab/>
        <w:t>Section 12F of the Act provides that strict liability applies to each physical element of each offence under the Act, unless otherwise stated. The reference in section 12F of the Act includes these Regulations.</w:t>
      </w:r>
    </w:p>
    <w:p w14:paraId="3CB36C8B" w14:textId="77777777" w:rsidR="0085566D" w:rsidRPr="00F448CE" w:rsidRDefault="0085566D" w:rsidP="0085566D">
      <w:pPr>
        <w:pStyle w:val="notetext"/>
      </w:pPr>
      <w:r w:rsidRPr="00F448CE">
        <w:t>Note 2:</w:t>
      </w:r>
      <w:r w:rsidRPr="00F448CE">
        <w:tab/>
        <w:t xml:space="preserve">Section 10.3 of the </w:t>
      </w:r>
      <w:r w:rsidRPr="00F448CE">
        <w:rPr>
          <w:i/>
        </w:rPr>
        <w:t>Criminal Code</w:t>
      </w:r>
      <w:r w:rsidRPr="00F448CE">
        <w:t xml:space="preserve"> provides a defence of sudden or extraordinary emergency.</w:t>
      </w:r>
    </w:p>
    <w:p w14:paraId="4A57F3A0" w14:textId="77777777" w:rsidR="006E7B2F" w:rsidRPr="00F448CE" w:rsidRDefault="0085566D" w:rsidP="0085566D">
      <w:pPr>
        <w:pStyle w:val="Penalty"/>
      </w:pPr>
      <w:r>
        <w:t>Penalty:</w:t>
      </w:r>
      <w:r>
        <w:tab/>
        <w:t>The tier D monetary penalty.</w:t>
      </w:r>
    </w:p>
    <w:p w14:paraId="2B2A26E1" w14:textId="77777777" w:rsidR="006E7B2F" w:rsidRPr="00F448CE" w:rsidRDefault="0065221B" w:rsidP="006E7B2F">
      <w:pPr>
        <w:pStyle w:val="ActHead3"/>
      </w:pPr>
      <w:bookmarkStart w:id="196" w:name="_Toc182830187"/>
      <w:r w:rsidRPr="006C224C">
        <w:rPr>
          <w:rStyle w:val="CharDivNo"/>
        </w:rPr>
        <w:t>Division 6</w:t>
      </w:r>
      <w:r w:rsidR="006E7B2F" w:rsidRPr="00F448CE">
        <w:t>—</w:t>
      </w:r>
      <w:r w:rsidR="006E7B2F" w:rsidRPr="006C224C">
        <w:rPr>
          <w:rStyle w:val="CharDivText"/>
        </w:rPr>
        <w:t>Diving supervisors</w:t>
      </w:r>
      <w:bookmarkEnd w:id="196"/>
    </w:p>
    <w:p w14:paraId="0B2252D8" w14:textId="77777777" w:rsidR="006E7B2F" w:rsidRPr="00F448CE" w:rsidRDefault="00A853A5" w:rsidP="006E7B2F">
      <w:pPr>
        <w:pStyle w:val="ActHead5"/>
      </w:pPr>
      <w:bookmarkStart w:id="197" w:name="_Toc182830188"/>
      <w:r w:rsidRPr="006C224C">
        <w:rPr>
          <w:rStyle w:val="CharSectno"/>
        </w:rPr>
        <w:t>172</w:t>
      </w:r>
      <w:proofErr w:type="gramStart"/>
      <w:r w:rsidRPr="006C224C">
        <w:rPr>
          <w:rStyle w:val="CharSectno"/>
        </w:rPr>
        <w:t>A</w:t>
      </w:r>
      <w:r w:rsidR="006E7B2F" w:rsidRPr="00F448CE">
        <w:t xml:space="preserve">  Appointment</w:t>
      </w:r>
      <w:proofErr w:type="gramEnd"/>
      <w:r w:rsidR="006E7B2F" w:rsidRPr="00F448CE">
        <w:t xml:space="preserve"> of diving supervisors</w:t>
      </w:r>
      <w:bookmarkEnd w:id="197"/>
    </w:p>
    <w:p w14:paraId="3ED0D86C" w14:textId="77777777" w:rsidR="006E7B2F" w:rsidRPr="00F448CE" w:rsidRDefault="006E7B2F" w:rsidP="006E7B2F">
      <w:pPr>
        <w:pStyle w:val="subsection"/>
      </w:pPr>
      <w:r w:rsidRPr="00F448CE">
        <w:tab/>
        <w:t>(1)</w:t>
      </w:r>
      <w:r w:rsidRPr="00F448CE">
        <w:tab/>
        <w:t>A person conducting a business or undertaking who is directly involved with a diving operation must ensure that one or more diving supervisors are appointed, in writing, to supervise all diving included in the operation.</w:t>
      </w:r>
    </w:p>
    <w:p w14:paraId="6D0B8AA9" w14:textId="77777777" w:rsidR="00E86B01" w:rsidRPr="00F448CE" w:rsidRDefault="00E86B01" w:rsidP="00E86B01">
      <w:pPr>
        <w:pStyle w:val="notetext"/>
      </w:pPr>
      <w:r w:rsidRPr="00F448CE">
        <w:t>Note 1:</w:t>
      </w:r>
      <w:r w:rsidRPr="00F448CE">
        <w:tab/>
        <w:t xml:space="preserve">Section 12F of the Act provides that strict liability applies to each physical element of each offence under the Act, unless otherwise stated. The reference in </w:t>
      </w:r>
      <w:r>
        <w:t>section 1</w:t>
      </w:r>
      <w:r w:rsidRPr="00F448CE">
        <w:t>2F of the Act includes these Regulations.</w:t>
      </w:r>
    </w:p>
    <w:p w14:paraId="6ED37705" w14:textId="77777777" w:rsidR="00E86B01" w:rsidRPr="00F448CE" w:rsidRDefault="00E86B01" w:rsidP="00E86B01">
      <w:pPr>
        <w:pStyle w:val="notetext"/>
      </w:pPr>
      <w:r w:rsidRPr="00F448CE">
        <w:t>Note 2:</w:t>
      </w:r>
      <w:r w:rsidRPr="00F448CE">
        <w:tab/>
      </w:r>
      <w:proofErr w:type="spellStart"/>
      <w:r w:rsidRPr="00F448CE">
        <w:t>Subregulation</w:t>
      </w:r>
      <w:proofErr w:type="spellEnd"/>
      <w:r w:rsidRPr="00F448CE">
        <w:t> </w:t>
      </w:r>
      <w:r>
        <w:t>169</w:t>
      </w:r>
      <w:proofErr w:type="gramStart"/>
      <w:r>
        <w:t>C</w:t>
      </w:r>
      <w:r w:rsidRPr="00F448CE">
        <w:t>(</w:t>
      </w:r>
      <w:proofErr w:type="gramEnd"/>
      <w:r w:rsidRPr="00F448CE">
        <w:t>3) limits the scope of a diving operation that can be supervised by one diving supervisor.</w:t>
      </w:r>
    </w:p>
    <w:p w14:paraId="4189DDF2" w14:textId="77777777" w:rsidR="00E86B01" w:rsidRPr="00F448CE" w:rsidRDefault="00E86B01" w:rsidP="00E86B01">
      <w:pPr>
        <w:pStyle w:val="Penalty"/>
      </w:pPr>
      <w:r>
        <w:t>Penalty:</w:t>
      </w:r>
      <w:r>
        <w:tab/>
        <w:t>The tier G monetary penalty.</w:t>
      </w:r>
    </w:p>
    <w:p w14:paraId="611472BD" w14:textId="77777777" w:rsidR="006E7B2F" w:rsidRPr="00F448CE" w:rsidRDefault="006E7B2F" w:rsidP="006E7B2F">
      <w:pPr>
        <w:pStyle w:val="subsection"/>
      </w:pPr>
      <w:r w:rsidRPr="00F448CE">
        <w:tab/>
        <w:t>(2)</w:t>
      </w:r>
      <w:r w:rsidRPr="00F448CE">
        <w:tab/>
        <w:t>A person conducting a business or undertaking who is directly involved with a diving operation must ensure that a person is not appointed as a diving supervisor for a diving operation if the person is not both:</w:t>
      </w:r>
    </w:p>
    <w:p w14:paraId="6882B717" w14:textId="77777777" w:rsidR="006E7B2F" w:rsidRPr="00F448CE" w:rsidRDefault="006E7B2F" w:rsidP="006E7B2F">
      <w:pPr>
        <w:pStyle w:val="paragraph"/>
      </w:pPr>
      <w:r w:rsidRPr="00F448CE">
        <w:tab/>
        <w:t>(a)</w:t>
      </w:r>
      <w:r w:rsidRPr="00F448CE">
        <w:tab/>
        <w:t>qualified as a supervisor under ADAS; and</w:t>
      </w:r>
    </w:p>
    <w:p w14:paraId="79B6E5E9" w14:textId="77777777" w:rsidR="006E7B2F" w:rsidRPr="00F448CE" w:rsidRDefault="006E7B2F" w:rsidP="006E7B2F">
      <w:pPr>
        <w:pStyle w:val="paragraph"/>
      </w:pPr>
      <w:r w:rsidRPr="00F448CE">
        <w:tab/>
        <w:t>(b)</w:t>
      </w:r>
      <w:r w:rsidRPr="00F448CE">
        <w:tab/>
        <w:t>a competent person to supervise the operation.</w:t>
      </w:r>
    </w:p>
    <w:p w14:paraId="789F25CF" w14:textId="77777777" w:rsidR="00E86B01" w:rsidRDefault="00E86B01" w:rsidP="00E86B01">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0C7A744F" w14:textId="77777777" w:rsidR="00E86B01" w:rsidRPr="00F448CE" w:rsidRDefault="00E86B01" w:rsidP="00E86B01">
      <w:pPr>
        <w:pStyle w:val="Penalty"/>
      </w:pPr>
      <w:r>
        <w:t>Penalty:</w:t>
      </w:r>
      <w:r>
        <w:tab/>
        <w:t>The tier G monetary penalty.</w:t>
      </w:r>
    </w:p>
    <w:p w14:paraId="50CCA2C9" w14:textId="77777777" w:rsidR="006E7B2F" w:rsidRPr="00F448CE" w:rsidRDefault="00A853A5" w:rsidP="006E7B2F">
      <w:pPr>
        <w:pStyle w:val="ActHead5"/>
      </w:pPr>
      <w:bookmarkStart w:id="198" w:name="_Toc182830189"/>
      <w:r w:rsidRPr="006C224C">
        <w:rPr>
          <w:rStyle w:val="CharSectno"/>
        </w:rPr>
        <w:t>172</w:t>
      </w:r>
      <w:proofErr w:type="gramStart"/>
      <w:r w:rsidRPr="006C224C">
        <w:rPr>
          <w:rStyle w:val="CharSectno"/>
        </w:rPr>
        <w:t>B</w:t>
      </w:r>
      <w:r w:rsidR="006E7B2F" w:rsidRPr="00F448CE">
        <w:t xml:space="preserve">  Duties</w:t>
      </w:r>
      <w:proofErr w:type="gramEnd"/>
      <w:r w:rsidR="006E7B2F" w:rsidRPr="00F448CE">
        <w:t xml:space="preserve"> of diving supervisors</w:t>
      </w:r>
      <w:bookmarkEnd w:id="198"/>
    </w:p>
    <w:p w14:paraId="558DD9AD" w14:textId="77777777" w:rsidR="006E7B2F" w:rsidRPr="00F448CE" w:rsidRDefault="006E7B2F" w:rsidP="006E7B2F">
      <w:pPr>
        <w:pStyle w:val="subsection"/>
      </w:pPr>
      <w:r w:rsidRPr="00F448CE">
        <w:tab/>
        <w:t>(1)</w:t>
      </w:r>
      <w:r w:rsidRPr="00F448CE">
        <w:tab/>
        <w:t>The duties of a diving supervisor for a diving operation are:</w:t>
      </w:r>
    </w:p>
    <w:p w14:paraId="3DE4A7D3" w14:textId="77777777" w:rsidR="006E7B2F" w:rsidRPr="00F448CE" w:rsidRDefault="006E7B2F" w:rsidP="006E7B2F">
      <w:pPr>
        <w:pStyle w:val="paragraph"/>
      </w:pPr>
      <w:r w:rsidRPr="00F448CE">
        <w:tab/>
        <w:t>(a)</w:t>
      </w:r>
      <w:r w:rsidRPr="00F448CE">
        <w:tab/>
        <w:t>to ensure that the operation is carried out:</w:t>
      </w:r>
    </w:p>
    <w:p w14:paraId="08072BAA" w14:textId="77777777" w:rsidR="006E7B2F" w:rsidRPr="00F448CE" w:rsidRDefault="006E7B2F" w:rsidP="006E7B2F">
      <w:pPr>
        <w:pStyle w:val="paragraphsub"/>
      </w:pPr>
      <w:r w:rsidRPr="00F448CE">
        <w:tab/>
        <w:t>(</w:t>
      </w:r>
      <w:proofErr w:type="spellStart"/>
      <w:r w:rsidRPr="00F448CE">
        <w:t>i</w:t>
      </w:r>
      <w:proofErr w:type="spellEnd"/>
      <w:r w:rsidRPr="00F448CE">
        <w:t>)</w:t>
      </w:r>
      <w:r w:rsidRPr="00F448CE">
        <w:tab/>
        <w:t>as far as reasonably practicable without risk to the health or safety of workers who are taking part in the operation or other persons who are or may be affected by it; and</w:t>
      </w:r>
    </w:p>
    <w:p w14:paraId="1622BC5A" w14:textId="77777777" w:rsidR="006E7B2F" w:rsidRPr="00F448CE" w:rsidRDefault="006E7B2F" w:rsidP="006E7B2F">
      <w:pPr>
        <w:pStyle w:val="paragraphsub"/>
      </w:pPr>
      <w:r w:rsidRPr="00F448CE">
        <w:tab/>
        <w:t>(ii)</w:t>
      </w:r>
      <w:r w:rsidRPr="00F448CE">
        <w:tab/>
        <w:t>in accordance with the law; and</w:t>
      </w:r>
    </w:p>
    <w:p w14:paraId="4DA086E3" w14:textId="77777777" w:rsidR="006E7B2F" w:rsidRPr="00F448CE" w:rsidRDefault="006E7B2F" w:rsidP="006E7B2F">
      <w:pPr>
        <w:pStyle w:val="paragraphsub"/>
      </w:pPr>
      <w:r w:rsidRPr="00F448CE">
        <w:tab/>
        <w:t>(iii)</w:t>
      </w:r>
      <w:r w:rsidRPr="00F448CE">
        <w:tab/>
        <w:t>in accordance with the accepted DSMS that covers the diving project that includes the operation; and</w:t>
      </w:r>
    </w:p>
    <w:p w14:paraId="2263832A" w14:textId="77777777" w:rsidR="006E7B2F" w:rsidRPr="00F448CE" w:rsidRDefault="006E7B2F" w:rsidP="006E7B2F">
      <w:pPr>
        <w:pStyle w:val="paragraphsub"/>
      </w:pPr>
      <w:r w:rsidRPr="00F448CE">
        <w:tab/>
        <w:t>(iv)</w:t>
      </w:r>
      <w:r w:rsidRPr="00F448CE">
        <w:tab/>
        <w:t>in accordance with the conditions (if any) on acceptance of the DSMS; and</w:t>
      </w:r>
    </w:p>
    <w:p w14:paraId="5EABADC9" w14:textId="77777777" w:rsidR="006E7B2F" w:rsidRPr="00F448CE" w:rsidRDefault="006E7B2F" w:rsidP="006E7B2F">
      <w:pPr>
        <w:pStyle w:val="paragraphsub"/>
      </w:pPr>
      <w:r w:rsidRPr="00F448CE">
        <w:tab/>
        <w:t>(v)</w:t>
      </w:r>
      <w:r w:rsidRPr="00F448CE">
        <w:tab/>
        <w:t>in accordance with the approved diving project plan for that project; and</w:t>
      </w:r>
    </w:p>
    <w:p w14:paraId="7B36D574" w14:textId="77777777" w:rsidR="006E7B2F" w:rsidRPr="00F448CE" w:rsidRDefault="006E7B2F" w:rsidP="006E7B2F">
      <w:pPr>
        <w:pStyle w:val="paragraph"/>
      </w:pPr>
      <w:r w:rsidRPr="00F448CE">
        <w:lastRenderedPageBreak/>
        <w:tab/>
        <w:t>(b)</w:t>
      </w:r>
      <w:r w:rsidRPr="00F448CE">
        <w:tab/>
        <w:t>to ensure that each diver returns from each dive included in the operation; and</w:t>
      </w:r>
    </w:p>
    <w:p w14:paraId="01A7B064" w14:textId="77777777" w:rsidR="006E7B2F" w:rsidRPr="00F448CE" w:rsidRDefault="006E7B2F" w:rsidP="006E7B2F">
      <w:pPr>
        <w:pStyle w:val="paragraph"/>
      </w:pPr>
      <w:r w:rsidRPr="00F448CE">
        <w:tab/>
        <w:t>(c)</w:t>
      </w:r>
      <w:r w:rsidRPr="00F448CE">
        <w:tab/>
        <w:t xml:space="preserve">to countersign entries about the operation in divers’ </w:t>
      </w:r>
      <w:proofErr w:type="gramStart"/>
      <w:r w:rsidRPr="00F448CE">
        <w:t>log books</w:t>
      </w:r>
      <w:proofErr w:type="gramEnd"/>
      <w:r w:rsidRPr="00F448CE">
        <w:t>; and</w:t>
      </w:r>
    </w:p>
    <w:p w14:paraId="19269983" w14:textId="77777777" w:rsidR="006E7B2F" w:rsidRPr="00F448CE" w:rsidRDefault="006E7B2F" w:rsidP="006E7B2F">
      <w:pPr>
        <w:pStyle w:val="paragraph"/>
      </w:pPr>
      <w:r w:rsidRPr="00F448CE">
        <w:tab/>
        <w:t>(d)</w:t>
      </w:r>
      <w:r w:rsidRPr="00F448CE">
        <w:tab/>
        <w:t>to report, as soon as reasonably practicable, the occurrence of any of the following in connection with the operation to each person conducting a business or undertaking who is directly involved with the operation:</w:t>
      </w:r>
    </w:p>
    <w:p w14:paraId="78DBFE5F" w14:textId="77777777" w:rsidR="006E7B2F" w:rsidRPr="00F448CE" w:rsidRDefault="006E7B2F" w:rsidP="006E7B2F">
      <w:pPr>
        <w:pStyle w:val="paragraphsub"/>
      </w:pPr>
      <w:r w:rsidRPr="00F448CE">
        <w:tab/>
        <w:t>(</w:t>
      </w:r>
      <w:proofErr w:type="spellStart"/>
      <w:r w:rsidRPr="00F448CE">
        <w:t>i</w:t>
      </w:r>
      <w:proofErr w:type="spellEnd"/>
      <w:r w:rsidRPr="00F448CE">
        <w:t>)</w:t>
      </w:r>
      <w:r w:rsidRPr="00F448CE">
        <w:tab/>
        <w:t xml:space="preserve">the death of, or serious personal injury to, a </w:t>
      </w:r>
      <w:proofErr w:type="gramStart"/>
      <w:r w:rsidRPr="00F448CE">
        <w:t>person;</w:t>
      </w:r>
      <w:proofErr w:type="gramEnd"/>
    </w:p>
    <w:p w14:paraId="2ABA684E" w14:textId="77777777" w:rsidR="006E7B2F" w:rsidRPr="00F448CE" w:rsidRDefault="006E7B2F" w:rsidP="006E7B2F">
      <w:pPr>
        <w:pStyle w:val="paragraphsub"/>
      </w:pPr>
      <w:r w:rsidRPr="00F448CE">
        <w:tab/>
        <w:t>(ii)</w:t>
      </w:r>
      <w:r w:rsidRPr="00F448CE">
        <w:tab/>
        <w:t xml:space="preserve">the incapacitation of a person for work for at least 3 </w:t>
      </w:r>
      <w:proofErr w:type="gramStart"/>
      <w:r w:rsidRPr="00F448CE">
        <w:t>days;</w:t>
      </w:r>
      <w:proofErr w:type="gramEnd"/>
    </w:p>
    <w:p w14:paraId="4C4035DA" w14:textId="77777777" w:rsidR="006E7B2F" w:rsidRPr="00F448CE" w:rsidRDefault="006E7B2F" w:rsidP="006E7B2F">
      <w:pPr>
        <w:pStyle w:val="paragraphsub"/>
      </w:pPr>
      <w:r w:rsidRPr="00F448CE">
        <w:tab/>
        <w:t>(iii)</w:t>
      </w:r>
      <w:r w:rsidRPr="00F448CE">
        <w:tab/>
        <w:t xml:space="preserve">an event that could reasonably have led to a consequence described in </w:t>
      </w:r>
      <w:r w:rsidR="0065221B">
        <w:t>subparagraph (</w:t>
      </w:r>
      <w:proofErr w:type="spellStart"/>
      <w:r w:rsidRPr="00F448CE">
        <w:t>i</w:t>
      </w:r>
      <w:proofErr w:type="spellEnd"/>
      <w:r w:rsidRPr="00F448CE">
        <w:t>) or (ii</w:t>
      </w:r>
      <w:proofErr w:type="gramStart"/>
      <w:r w:rsidRPr="00F448CE">
        <w:t>);</w:t>
      </w:r>
      <w:proofErr w:type="gramEnd"/>
    </w:p>
    <w:p w14:paraId="565ECAE7" w14:textId="77777777" w:rsidR="006E7B2F" w:rsidRPr="00F448CE" w:rsidRDefault="006E7B2F" w:rsidP="006E7B2F">
      <w:pPr>
        <w:pStyle w:val="paragraphsub"/>
      </w:pPr>
      <w:r w:rsidRPr="00F448CE">
        <w:tab/>
        <w:t>(iv)</w:t>
      </w:r>
      <w:r w:rsidRPr="00F448CE">
        <w:tab/>
        <w:t xml:space="preserve">a decompression </w:t>
      </w:r>
      <w:proofErr w:type="gramStart"/>
      <w:r w:rsidRPr="00F448CE">
        <w:t>illness;</w:t>
      </w:r>
      <w:proofErr w:type="gramEnd"/>
    </w:p>
    <w:p w14:paraId="0D9AF08A" w14:textId="77777777" w:rsidR="006E7B2F" w:rsidRPr="00F448CE" w:rsidRDefault="006E7B2F" w:rsidP="006E7B2F">
      <w:pPr>
        <w:pStyle w:val="paragraphsub"/>
      </w:pPr>
      <w:r w:rsidRPr="00F448CE">
        <w:tab/>
        <w:t>(v)</w:t>
      </w:r>
      <w:r w:rsidRPr="00F448CE">
        <w:tab/>
        <w:t xml:space="preserve">a pulmonary </w:t>
      </w:r>
      <w:proofErr w:type="gramStart"/>
      <w:r w:rsidRPr="00F448CE">
        <w:t>barotrauma;</w:t>
      </w:r>
      <w:proofErr w:type="gramEnd"/>
    </w:p>
    <w:p w14:paraId="0C0A91D6" w14:textId="77777777" w:rsidR="006E7B2F" w:rsidRPr="00F448CE" w:rsidRDefault="006E7B2F" w:rsidP="006E7B2F">
      <w:pPr>
        <w:pStyle w:val="paragraphsub"/>
      </w:pPr>
      <w:r w:rsidRPr="00F448CE">
        <w:tab/>
        <w:t>(vi)</w:t>
      </w:r>
      <w:r w:rsidRPr="00F448CE">
        <w:tab/>
        <w:t xml:space="preserve">a case of omitted </w:t>
      </w:r>
      <w:proofErr w:type="gramStart"/>
      <w:r w:rsidRPr="00F448CE">
        <w:t>decompression;</w:t>
      </w:r>
      <w:proofErr w:type="gramEnd"/>
    </w:p>
    <w:p w14:paraId="0C897EF6" w14:textId="77777777" w:rsidR="006E7B2F" w:rsidRPr="00F448CE" w:rsidRDefault="006E7B2F" w:rsidP="006E7B2F">
      <w:pPr>
        <w:pStyle w:val="paragraphsub"/>
      </w:pPr>
      <w:r w:rsidRPr="00F448CE">
        <w:tab/>
        <w:t>(vii)</w:t>
      </w:r>
      <w:r w:rsidRPr="00F448CE">
        <w:tab/>
        <w:t xml:space="preserve">an occurrence for which a standby diver is deployed for an emergency, except for the purposes of training, exercises or </w:t>
      </w:r>
      <w:proofErr w:type="gramStart"/>
      <w:r w:rsidRPr="00F448CE">
        <w:t>drills;</w:t>
      </w:r>
      <w:proofErr w:type="gramEnd"/>
    </w:p>
    <w:p w14:paraId="11D84A09" w14:textId="77777777" w:rsidR="006E7B2F" w:rsidRPr="00F448CE" w:rsidRDefault="006E7B2F" w:rsidP="006E7B2F">
      <w:pPr>
        <w:pStyle w:val="paragraphsub"/>
      </w:pPr>
      <w:r w:rsidRPr="00F448CE">
        <w:tab/>
        <w:t>(viii)</w:t>
      </w:r>
      <w:r w:rsidRPr="00F448CE">
        <w:tab/>
        <w:t xml:space="preserve">a failure of life support equipment or </w:t>
      </w:r>
      <w:r>
        <w:t>personnel lifting</w:t>
      </w:r>
      <w:r w:rsidRPr="00F448CE">
        <w:t xml:space="preserve"> equipment.</w:t>
      </w:r>
    </w:p>
    <w:p w14:paraId="319CE442" w14:textId="77777777" w:rsidR="006E7B2F" w:rsidRPr="00F448CE" w:rsidRDefault="006E7B2F" w:rsidP="006E7B2F">
      <w:pPr>
        <w:pStyle w:val="subsection"/>
      </w:pPr>
      <w:r w:rsidRPr="00F448CE">
        <w:tab/>
        <w:t>(2)</w:t>
      </w:r>
      <w:r w:rsidRPr="00F448CE">
        <w:tab/>
        <w:t xml:space="preserve">A diving supervisor must not fail to discharge a duty under </w:t>
      </w:r>
      <w:proofErr w:type="spellStart"/>
      <w:r w:rsidRPr="00F448CE">
        <w:t>subregulation</w:t>
      </w:r>
      <w:proofErr w:type="spellEnd"/>
      <w:r w:rsidRPr="00F448CE">
        <w:t xml:space="preserve"> (1).</w:t>
      </w:r>
    </w:p>
    <w:p w14:paraId="6AED7929" w14:textId="77777777" w:rsidR="00A13632" w:rsidRDefault="00A13632" w:rsidP="00A13632">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334E1B26" w14:textId="77777777" w:rsidR="00A13632" w:rsidRPr="00F448CE" w:rsidRDefault="00A13632" w:rsidP="00A13632">
      <w:pPr>
        <w:pStyle w:val="Penalty"/>
      </w:pPr>
      <w:r>
        <w:t>Penalty:</w:t>
      </w:r>
      <w:r>
        <w:tab/>
        <w:t>The tier G monetary penalty.</w:t>
      </w:r>
    </w:p>
    <w:p w14:paraId="56744104" w14:textId="77777777" w:rsidR="006E7B2F" w:rsidRPr="00F448CE" w:rsidRDefault="006E7B2F" w:rsidP="006E7B2F">
      <w:pPr>
        <w:pStyle w:val="subsection"/>
      </w:pPr>
      <w:r w:rsidRPr="00F448CE">
        <w:tab/>
        <w:t>(3)</w:t>
      </w:r>
      <w:r w:rsidRPr="00F448CE">
        <w:tab/>
        <w:t xml:space="preserve">When supervising a diving operation, a diving supervisor may give such reasonable directions to a worker taking part in the operation as are necessary to enable the diving supervisor to comply with </w:t>
      </w:r>
      <w:r w:rsidR="0065221B">
        <w:t>subparagraph (</w:t>
      </w:r>
      <w:r w:rsidRPr="00F448CE">
        <w:t>1)(a)(</w:t>
      </w:r>
      <w:proofErr w:type="spellStart"/>
      <w:r w:rsidRPr="00F448CE">
        <w:t>i</w:t>
      </w:r>
      <w:proofErr w:type="spellEnd"/>
      <w:r w:rsidRPr="00F448CE">
        <w:t>).</w:t>
      </w:r>
    </w:p>
    <w:p w14:paraId="44EF29D8" w14:textId="77777777" w:rsidR="006E7B2F" w:rsidRPr="00F448CE" w:rsidRDefault="006E7B2F" w:rsidP="006E7B2F">
      <w:pPr>
        <w:pStyle w:val="subsection"/>
      </w:pPr>
      <w:r w:rsidRPr="00F448CE">
        <w:tab/>
        <w:t>(4)</w:t>
      </w:r>
      <w:r w:rsidRPr="00F448CE">
        <w:tab/>
        <w:t>A diving supervisor must not dive while on duty as diving supervisor.</w:t>
      </w:r>
    </w:p>
    <w:p w14:paraId="262512D2" w14:textId="77777777" w:rsidR="00A13632" w:rsidRPr="00F448CE" w:rsidRDefault="00A13632" w:rsidP="00A13632">
      <w:pPr>
        <w:pStyle w:val="notetext"/>
      </w:pPr>
      <w:r w:rsidRPr="00F448CE">
        <w:t>Note 1:</w:t>
      </w:r>
      <w:r w:rsidRPr="00F448CE">
        <w:tab/>
        <w:t xml:space="preserve">Section 12F of the Act provides that strict liability applies to each physical element of each offence under the Act, unless otherwise stated. The reference in </w:t>
      </w:r>
      <w:r>
        <w:t>section 1</w:t>
      </w:r>
      <w:r w:rsidRPr="00F448CE">
        <w:t>2F of the Act includes these Regulations.</w:t>
      </w:r>
    </w:p>
    <w:p w14:paraId="774FC379" w14:textId="77777777" w:rsidR="00A13632" w:rsidRPr="00F448CE" w:rsidRDefault="00A13632" w:rsidP="00A13632">
      <w:pPr>
        <w:pStyle w:val="notetext"/>
      </w:pPr>
      <w:r w:rsidRPr="00F448CE">
        <w:t>Note 2:</w:t>
      </w:r>
      <w:r w:rsidRPr="00F448CE">
        <w:tab/>
        <w:t xml:space="preserve">Section 10.3 of the </w:t>
      </w:r>
      <w:r w:rsidRPr="00F448CE">
        <w:rPr>
          <w:i/>
        </w:rPr>
        <w:t>Criminal Code</w:t>
      </w:r>
      <w:r w:rsidRPr="00F448CE">
        <w:t xml:space="preserve"> provides a defence of sudden or extraordinary emergency.</w:t>
      </w:r>
    </w:p>
    <w:p w14:paraId="4A0AFA35" w14:textId="77777777" w:rsidR="00A13632" w:rsidRPr="00F448CE" w:rsidRDefault="00A13632" w:rsidP="00A13632">
      <w:pPr>
        <w:pStyle w:val="Penalty"/>
      </w:pPr>
      <w:r>
        <w:t>Penalty:</w:t>
      </w:r>
      <w:r>
        <w:tab/>
        <w:t>The tier G monetary penalty.</w:t>
      </w:r>
    </w:p>
    <w:p w14:paraId="222DA9D5" w14:textId="77777777" w:rsidR="006E7B2F" w:rsidRPr="00F448CE" w:rsidRDefault="006E7B2F" w:rsidP="006E7B2F">
      <w:pPr>
        <w:pStyle w:val="subsection"/>
      </w:pPr>
      <w:r w:rsidRPr="00F448CE">
        <w:tab/>
        <w:t>(5)</w:t>
      </w:r>
      <w:r w:rsidRPr="00F448CE">
        <w:tab/>
        <w:t>A diving supervisor for a diving operation included in a diving project must tell each worker who takes part in the operation any instruction that is in the approved diving project plan for the diving project and applies to the worker.</w:t>
      </w:r>
    </w:p>
    <w:p w14:paraId="4CD91D68" w14:textId="77777777" w:rsidR="00A13632" w:rsidRDefault="00A13632" w:rsidP="00A13632">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4049EE21" w14:textId="77777777" w:rsidR="00A13632" w:rsidRPr="00F448CE" w:rsidRDefault="00A13632" w:rsidP="00A13632">
      <w:pPr>
        <w:pStyle w:val="Penalty"/>
      </w:pPr>
      <w:r>
        <w:t>Penalty:</w:t>
      </w:r>
      <w:r>
        <w:tab/>
        <w:t>The tier G monetary penalty.</w:t>
      </w:r>
    </w:p>
    <w:p w14:paraId="6F414F89" w14:textId="77777777" w:rsidR="006E7B2F" w:rsidRPr="00F448CE" w:rsidRDefault="006E7B2F" w:rsidP="006E7B2F">
      <w:pPr>
        <w:pStyle w:val="ActHead3"/>
      </w:pPr>
      <w:bookmarkStart w:id="199" w:name="_Toc182830190"/>
      <w:r w:rsidRPr="006C224C">
        <w:rPr>
          <w:rStyle w:val="CharDivNo"/>
        </w:rPr>
        <w:t>Division 7</w:t>
      </w:r>
      <w:r w:rsidRPr="00F448CE">
        <w:t>—</w:t>
      </w:r>
      <w:r w:rsidRPr="006C224C">
        <w:rPr>
          <w:rStyle w:val="CharDivText"/>
        </w:rPr>
        <w:t>Start</w:t>
      </w:r>
      <w:r w:rsidR="00A719EC" w:rsidRPr="006C224C">
        <w:rPr>
          <w:rStyle w:val="CharDivText"/>
        </w:rPr>
        <w:noBreakHyphen/>
      </w:r>
      <w:r w:rsidRPr="006C224C">
        <w:rPr>
          <w:rStyle w:val="CharDivText"/>
        </w:rPr>
        <w:t>up notices</w:t>
      </w:r>
      <w:bookmarkEnd w:id="199"/>
    </w:p>
    <w:p w14:paraId="37953C06" w14:textId="77777777" w:rsidR="006E7B2F" w:rsidRPr="00F448CE" w:rsidRDefault="00A853A5" w:rsidP="006E7B2F">
      <w:pPr>
        <w:pStyle w:val="ActHead5"/>
      </w:pPr>
      <w:bookmarkStart w:id="200" w:name="_Toc182830191"/>
      <w:r w:rsidRPr="006C224C">
        <w:rPr>
          <w:rStyle w:val="CharSectno"/>
        </w:rPr>
        <w:t>173</w:t>
      </w:r>
      <w:proofErr w:type="gramStart"/>
      <w:r w:rsidRPr="006C224C">
        <w:rPr>
          <w:rStyle w:val="CharSectno"/>
        </w:rPr>
        <w:t>A</w:t>
      </w:r>
      <w:r w:rsidR="006E7B2F" w:rsidRPr="00F448CE">
        <w:t xml:space="preserve">  Start</w:t>
      </w:r>
      <w:proofErr w:type="gramEnd"/>
      <w:r w:rsidR="00A719EC">
        <w:noBreakHyphen/>
      </w:r>
      <w:r w:rsidR="006E7B2F" w:rsidRPr="00F448CE">
        <w:t>up notice</w:t>
      </w:r>
      <w:bookmarkEnd w:id="200"/>
    </w:p>
    <w:p w14:paraId="732C7264" w14:textId="77777777" w:rsidR="006E7B2F" w:rsidRPr="00F448CE" w:rsidRDefault="006E7B2F" w:rsidP="006E7B2F">
      <w:pPr>
        <w:pStyle w:val="subsection"/>
      </w:pPr>
      <w:r w:rsidRPr="00F448CE">
        <w:tab/>
        <w:t>(1)</w:t>
      </w:r>
      <w:r w:rsidRPr="00F448CE">
        <w:tab/>
        <w:t>The holder of an OEI licence must give the regulator a start</w:t>
      </w:r>
      <w:r w:rsidR="00A719EC">
        <w:noBreakHyphen/>
      </w:r>
      <w:r w:rsidRPr="00F448CE">
        <w:t>up notice for a diving project connected with the licence:</w:t>
      </w:r>
    </w:p>
    <w:p w14:paraId="0B2D59B9" w14:textId="77777777" w:rsidR="006E7B2F" w:rsidRPr="00F448CE" w:rsidRDefault="006E7B2F" w:rsidP="006E7B2F">
      <w:pPr>
        <w:pStyle w:val="paragraph"/>
      </w:pPr>
      <w:r w:rsidRPr="00F448CE">
        <w:tab/>
        <w:t>(a)</w:t>
      </w:r>
      <w:r w:rsidRPr="00F448CE">
        <w:tab/>
        <w:t xml:space="preserve">at least 28 days before the day when diving is to </w:t>
      </w:r>
      <w:proofErr w:type="gramStart"/>
      <w:r w:rsidRPr="00F448CE">
        <w:t>begin;</w:t>
      </w:r>
      <w:proofErr w:type="gramEnd"/>
      <w:r w:rsidRPr="00F448CE">
        <w:t xml:space="preserve"> or</w:t>
      </w:r>
    </w:p>
    <w:p w14:paraId="65D7B731" w14:textId="77777777" w:rsidR="006E7B2F" w:rsidRPr="00F448CE" w:rsidRDefault="006E7B2F" w:rsidP="006E7B2F">
      <w:pPr>
        <w:pStyle w:val="paragraph"/>
      </w:pPr>
      <w:r w:rsidRPr="00F448CE">
        <w:tab/>
        <w:t>(b)</w:t>
      </w:r>
      <w:r w:rsidRPr="00F448CE">
        <w:tab/>
        <w:t>on another day agreed between the regulator and the OEI licence holder.</w:t>
      </w:r>
    </w:p>
    <w:p w14:paraId="1F9BBA5B" w14:textId="77777777" w:rsidR="00A13632" w:rsidRDefault="00A13632" w:rsidP="00A13632">
      <w:pPr>
        <w:pStyle w:val="notetext"/>
      </w:pPr>
      <w:r>
        <w:lastRenderedPageBreak/>
        <w:t>Note:</w:t>
      </w:r>
      <w:r>
        <w:tab/>
        <w:t>Section 12F of the Act provides that strict liability applies to each physical element of each offence under the Act, unless otherwise stated. The reference in section 12F of the Act includes these Regulations.</w:t>
      </w:r>
    </w:p>
    <w:p w14:paraId="3448E996" w14:textId="77777777" w:rsidR="00A13632" w:rsidRPr="00F448CE" w:rsidRDefault="00A13632" w:rsidP="00A13632">
      <w:pPr>
        <w:pStyle w:val="Penalty"/>
      </w:pPr>
      <w:r>
        <w:t>Penalty:</w:t>
      </w:r>
      <w:r>
        <w:tab/>
        <w:t>The tier D monetary penalty.</w:t>
      </w:r>
    </w:p>
    <w:p w14:paraId="6C35DFA1" w14:textId="77777777" w:rsidR="006E7B2F" w:rsidRPr="00F448CE" w:rsidRDefault="006E7B2F" w:rsidP="006E7B2F">
      <w:pPr>
        <w:pStyle w:val="subsection"/>
      </w:pPr>
      <w:r w:rsidRPr="00F448CE">
        <w:tab/>
        <w:t>(2)</w:t>
      </w:r>
      <w:r w:rsidRPr="00F448CE">
        <w:tab/>
        <w:t>A person conducting a business or undertaking must not direct or allow diving work included in a diving project to be carried out at a workplace unless a start</w:t>
      </w:r>
      <w:r w:rsidR="00A719EC">
        <w:noBreakHyphen/>
      </w:r>
      <w:r w:rsidRPr="00F448CE">
        <w:t>up notice for the project has been given to the regulator.</w:t>
      </w:r>
    </w:p>
    <w:p w14:paraId="69D10FE8" w14:textId="77777777" w:rsidR="00A13632" w:rsidRDefault="00A13632" w:rsidP="00A13632">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145C3131" w14:textId="77777777" w:rsidR="00A13632" w:rsidRPr="00F448CE" w:rsidRDefault="00A13632" w:rsidP="00A13632">
      <w:pPr>
        <w:pStyle w:val="Penalty"/>
      </w:pPr>
      <w:r>
        <w:t>Penalty:</w:t>
      </w:r>
      <w:r>
        <w:tab/>
        <w:t>The tier D monetary penalty.</w:t>
      </w:r>
    </w:p>
    <w:p w14:paraId="2FD7EC95" w14:textId="77777777" w:rsidR="006E7B2F" w:rsidRPr="00F448CE" w:rsidRDefault="006E7B2F" w:rsidP="006E7B2F">
      <w:pPr>
        <w:pStyle w:val="subsection"/>
      </w:pPr>
      <w:r w:rsidRPr="00F448CE">
        <w:tab/>
        <w:t>(3)</w:t>
      </w:r>
      <w:r w:rsidRPr="00F448CE">
        <w:tab/>
        <w:t>In this regulation:</w:t>
      </w:r>
    </w:p>
    <w:p w14:paraId="099BEA6C" w14:textId="77777777" w:rsidR="006E7B2F" w:rsidRPr="00F448CE" w:rsidRDefault="006E7B2F" w:rsidP="006E7B2F">
      <w:pPr>
        <w:pStyle w:val="Definition"/>
      </w:pPr>
      <w:r w:rsidRPr="00F448CE">
        <w:rPr>
          <w:b/>
          <w:i/>
        </w:rPr>
        <w:t>start</w:t>
      </w:r>
      <w:r w:rsidR="00A719EC">
        <w:rPr>
          <w:b/>
          <w:i/>
        </w:rPr>
        <w:noBreakHyphen/>
      </w:r>
      <w:r w:rsidRPr="00F448CE">
        <w:rPr>
          <w:b/>
          <w:i/>
        </w:rPr>
        <w:t>up notice</w:t>
      </w:r>
      <w:r w:rsidRPr="00F448CE">
        <w:t xml:space="preserve"> for a diving project connected with an OEI licence means a written notice, signed by or for the OEI licence holder, dated and containing the following information:</w:t>
      </w:r>
    </w:p>
    <w:p w14:paraId="3D7CDFFD" w14:textId="77777777" w:rsidR="006E7B2F" w:rsidRPr="00F448CE" w:rsidRDefault="006E7B2F" w:rsidP="006E7B2F">
      <w:pPr>
        <w:pStyle w:val="paragraph"/>
      </w:pPr>
      <w:r w:rsidRPr="00F448CE">
        <w:tab/>
        <w:t>(a)</w:t>
      </w:r>
      <w:r w:rsidRPr="00F448CE">
        <w:tab/>
        <w:t xml:space="preserve">the name, address and telephone number of the OEI licence </w:t>
      </w:r>
      <w:proofErr w:type="gramStart"/>
      <w:r w:rsidRPr="00F448CE">
        <w:t>holder;</w:t>
      </w:r>
      <w:proofErr w:type="gramEnd"/>
    </w:p>
    <w:p w14:paraId="7AA9D3EF" w14:textId="77777777" w:rsidR="006E7B2F" w:rsidRPr="00F448CE" w:rsidRDefault="006E7B2F" w:rsidP="006E7B2F">
      <w:pPr>
        <w:pStyle w:val="paragraph"/>
      </w:pPr>
      <w:r w:rsidRPr="00F448CE">
        <w:tab/>
        <w:t>(b)</w:t>
      </w:r>
      <w:r w:rsidRPr="00F448CE">
        <w:tab/>
        <w:t xml:space="preserve">the name, address and telephone number of a person who is authorised to represent the OEI licence holder and who can be contacted by the regulator at any time during the </w:t>
      </w:r>
      <w:proofErr w:type="gramStart"/>
      <w:r w:rsidRPr="00F448CE">
        <w:t>project;</w:t>
      </w:r>
      <w:proofErr w:type="gramEnd"/>
    </w:p>
    <w:p w14:paraId="60346EA9" w14:textId="77777777" w:rsidR="006E7B2F" w:rsidRPr="00F448CE" w:rsidRDefault="006E7B2F" w:rsidP="006E7B2F">
      <w:pPr>
        <w:pStyle w:val="paragraph"/>
      </w:pPr>
      <w:r w:rsidRPr="00F448CE">
        <w:tab/>
        <w:t>(c)</w:t>
      </w:r>
      <w:r w:rsidRPr="00F448CE">
        <w:tab/>
        <w:t xml:space="preserve">the date when diving is expected to </w:t>
      </w:r>
      <w:proofErr w:type="gramStart"/>
      <w:r w:rsidRPr="00F448CE">
        <w:t>begin;</w:t>
      </w:r>
      <w:proofErr w:type="gramEnd"/>
    </w:p>
    <w:p w14:paraId="56862688" w14:textId="77777777" w:rsidR="006E7B2F" w:rsidRPr="00F448CE" w:rsidRDefault="006E7B2F" w:rsidP="006E7B2F">
      <w:pPr>
        <w:pStyle w:val="paragraph"/>
      </w:pPr>
      <w:r w:rsidRPr="00F448CE">
        <w:tab/>
        <w:t>(d)</w:t>
      </w:r>
      <w:r w:rsidRPr="00F448CE">
        <w:tab/>
        <w:t xml:space="preserve">the expected duration of the </w:t>
      </w:r>
      <w:proofErr w:type="gramStart"/>
      <w:r w:rsidRPr="00F448CE">
        <w:t>project;</w:t>
      </w:r>
      <w:proofErr w:type="gramEnd"/>
    </w:p>
    <w:p w14:paraId="738100C7" w14:textId="77777777" w:rsidR="006E7B2F" w:rsidRPr="00F448CE" w:rsidRDefault="006E7B2F" w:rsidP="006E7B2F">
      <w:pPr>
        <w:pStyle w:val="paragraph"/>
      </w:pPr>
      <w:r w:rsidRPr="00F448CE">
        <w:tab/>
        <w:t>(e)</w:t>
      </w:r>
      <w:r w:rsidRPr="00F448CE">
        <w:tab/>
        <w:t xml:space="preserve">the location of the </w:t>
      </w:r>
      <w:proofErr w:type="gramStart"/>
      <w:r w:rsidRPr="00F448CE">
        <w:t>project;</w:t>
      </w:r>
      <w:proofErr w:type="gramEnd"/>
    </w:p>
    <w:p w14:paraId="3707B62C" w14:textId="77777777" w:rsidR="006E7B2F" w:rsidRPr="00F448CE" w:rsidRDefault="006E7B2F" w:rsidP="006E7B2F">
      <w:pPr>
        <w:pStyle w:val="paragraph"/>
      </w:pPr>
      <w:r w:rsidRPr="00F448CE">
        <w:tab/>
        <w:t>(f)</w:t>
      </w:r>
      <w:r w:rsidRPr="00F448CE">
        <w:tab/>
        <w:t xml:space="preserve">the depth to which divers will </w:t>
      </w:r>
      <w:proofErr w:type="gramStart"/>
      <w:r w:rsidRPr="00F448CE">
        <w:t>dive;</w:t>
      </w:r>
      <w:proofErr w:type="gramEnd"/>
    </w:p>
    <w:p w14:paraId="3DE494C5" w14:textId="77777777" w:rsidR="006E7B2F" w:rsidRPr="00F448CE" w:rsidRDefault="006E7B2F" w:rsidP="006E7B2F">
      <w:pPr>
        <w:pStyle w:val="paragraph"/>
      </w:pPr>
      <w:r w:rsidRPr="00F448CE">
        <w:tab/>
        <w:t>(g)</w:t>
      </w:r>
      <w:r w:rsidRPr="00F448CE">
        <w:tab/>
        <w:t xml:space="preserve">the purpose of the diving </w:t>
      </w:r>
      <w:proofErr w:type="gramStart"/>
      <w:r w:rsidRPr="00F448CE">
        <w:t>project;</w:t>
      </w:r>
      <w:proofErr w:type="gramEnd"/>
    </w:p>
    <w:p w14:paraId="052C1ACB" w14:textId="77777777" w:rsidR="006E7B2F" w:rsidRPr="00F448CE" w:rsidRDefault="006E7B2F" w:rsidP="006E7B2F">
      <w:pPr>
        <w:pStyle w:val="paragraph"/>
      </w:pPr>
      <w:r w:rsidRPr="00F448CE">
        <w:tab/>
        <w:t>(h)</w:t>
      </w:r>
      <w:r w:rsidRPr="00F448CE">
        <w:tab/>
        <w:t xml:space="preserve">the estimated number of workers to be engaged in the </w:t>
      </w:r>
      <w:proofErr w:type="gramStart"/>
      <w:r w:rsidRPr="00F448CE">
        <w:t>project;</w:t>
      </w:r>
      <w:proofErr w:type="gramEnd"/>
    </w:p>
    <w:p w14:paraId="080C8D54" w14:textId="77777777" w:rsidR="006E7B2F" w:rsidRPr="00F448CE" w:rsidRDefault="006E7B2F" w:rsidP="006E7B2F">
      <w:pPr>
        <w:pStyle w:val="paragraph"/>
      </w:pPr>
      <w:r w:rsidRPr="00F448CE">
        <w:tab/>
        <w:t>(</w:t>
      </w:r>
      <w:proofErr w:type="spellStart"/>
      <w:r w:rsidRPr="00F448CE">
        <w:t>i</w:t>
      </w:r>
      <w:proofErr w:type="spellEnd"/>
      <w:r w:rsidRPr="00F448CE">
        <w:t>)</w:t>
      </w:r>
      <w:r w:rsidRPr="00F448CE">
        <w:tab/>
        <w:t xml:space="preserve">the breathing mixture to be </w:t>
      </w:r>
      <w:proofErr w:type="gramStart"/>
      <w:r w:rsidRPr="00F448CE">
        <w:t>used;</w:t>
      </w:r>
      <w:proofErr w:type="gramEnd"/>
    </w:p>
    <w:p w14:paraId="6496901A" w14:textId="77777777" w:rsidR="006E7B2F" w:rsidRPr="00F448CE" w:rsidRDefault="006E7B2F" w:rsidP="006E7B2F">
      <w:pPr>
        <w:pStyle w:val="paragraph"/>
      </w:pPr>
      <w:r w:rsidRPr="00F448CE">
        <w:tab/>
        <w:t>(j)</w:t>
      </w:r>
      <w:r w:rsidRPr="00F448CE">
        <w:tab/>
        <w:t>details that allow the regulator to identify the approved diving project plan for the project.</w:t>
      </w:r>
    </w:p>
    <w:p w14:paraId="7F23254F" w14:textId="77777777" w:rsidR="006E7B2F" w:rsidRPr="00F448CE" w:rsidRDefault="006E7B2F" w:rsidP="006E7B2F">
      <w:pPr>
        <w:pStyle w:val="ActHead3"/>
      </w:pPr>
      <w:bookmarkStart w:id="201" w:name="_Toc182830192"/>
      <w:r w:rsidRPr="006C224C">
        <w:rPr>
          <w:rStyle w:val="CharDivNo"/>
        </w:rPr>
        <w:t>Division 8</w:t>
      </w:r>
      <w:r w:rsidRPr="00F448CE">
        <w:t>—</w:t>
      </w:r>
      <w:r w:rsidRPr="006C224C">
        <w:rPr>
          <w:rStyle w:val="CharDivText"/>
        </w:rPr>
        <w:t>Diving operations</w:t>
      </w:r>
      <w:bookmarkEnd w:id="201"/>
    </w:p>
    <w:p w14:paraId="025B4F2C" w14:textId="77777777" w:rsidR="006E7B2F" w:rsidRPr="00F448CE" w:rsidRDefault="00A853A5" w:rsidP="006E7B2F">
      <w:pPr>
        <w:pStyle w:val="ActHead5"/>
      </w:pPr>
      <w:bookmarkStart w:id="202" w:name="_Toc182830193"/>
      <w:r w:rsidRPr="006C224C">
        <w:rPr>
          <w:rStyle w:val="CharSectno"/>
        </w:rPr>
        <w:t>174</w:t>
      </w:r>
      <w:proofErr w:type="gramStart"/>
      <w:r w:rsidRPr="006C224C">
        <w:rPr>
          <w:rStyle w:val="CharSectno"/>
        </w:rPr>
        <w:t>A</w:t>
      </w:r>
      <w:r w:rsidR="006E7B2F" w:rsidRPr="00F448CE">
        <w:t xml:space="preserve">  Divers</w:t>
      </w:r>
      <w:proofErr w:type="gramEnd"/>
      <w:r w:rsidR="006E7B2F" w:rsidRPr="00F448CE">
        <w:t xml:space="preserve"> in diving operations</w:t>
      </w:r>
      <w:bookmarkEnd w:id="202"/>
    </w:p>
    <w:p w14:paraId="03F90E0D" w14:textId="77777777" w:rsidR="006E7B2F" w:rsidRPr="00F448CE" w:rsidRDefault="006E7B2F" w:rsidP="006E7B2F">
      <w:pPr>
        <w:pStyle w:val="subsection"/>
      </w:pPr>
      <w:r w:rsidRPr="00F448CE">
        <w:tab/>
        <w:t>(1)</w:t>
      </w:r>
      <w:r w:rsidRPr="00F448CE">
        <w:tab/>
        <w:t>A person conducting a business or undertaking who is directly involved with a diving operation, or a diving supervisor for a diving operation, must not direct or allow a worker to dive in the diving operation if the worker is not competent to carry out safely any activity that is reasonably likely to be necessary while the worker is taking part in the operation.</w:t>
      </w:r>
    </w:p>
    <w:p w14:paraId="049CABA5" w14:textId="77777777" w:rsidR="009E314F" w:rsidRDefault="009E314F" w:rsidP="009E314F">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097195C7" w14:textId="77777777" w:rsidR="009E314F" w:rsidRPr="00F448CE" w:rsidRDefault="009E314F" w:rsidP="009E314F">
      <w:pPr>
        <w:pStyle w:val="Penalty"/>
      </w:pPr>
      <w:r>
        <w:t>Penalty:</w:t>
      </w:r>
      <w:r>
        <w:tab/>
        <w:t>The tier D monetary penalty.</w:t>
      </w:r>
    </w:p>
    <w:p w14:paraId="658BAA64" w14:textId="77777777" w:rsidR="006E7B2F" w:rsidRPr="00F448CE" w:rsidRDefault="006E7B2F" w:rsidP="006E7B2F">
      <w:pPr>
        <w:pStyle w:val="subsection"/>
      </w:pPr>
      <w:r w:rsidRPr="00F448CE">
        <w:tab/>
        <w:t>(2)</w:t>
      </w:r>
      <w:r w:rsidRPr="00F448CE">
        <w:tab/>
        <w:t>A person conducting a business or undertaking who is directly involved with a diving operation, or a diving supervisor for a diving operation, must not direct or allow a worker to dive in the diving operation if the worker does not have a current diving qualification under ADAS to carry out any activity that is reasonably likely to be necessary while the worker is taking part in the operation.</w:t>
      </w:r>
    </w:p>
    <w:p w14:paraId="3A14B2FC" w14:textId="77777777" w:rsidR="009E314F" w:rsidRDefault="009E314F" w:rsidP="009E314F">
      <w:pPr>
        <w:pStyle w:val="notetext"/>
      </w:pPr>
      <w:r>
        <w:lastRenderedPageBreak/>
        <w:t>Note:</w:t>
      </w:r>
      <w:r>
        <w:tab/>
        <w:t>Section 12F of the Act provides that strict liability applies to each physical element of each offence under the Act, unless otherwise stated. The reference in section 12F of the Act includes these Regulations.</w:t>
      </w:r>
    </w:p>
    <w:p w14:paraId="472330FB" w14:textId="77777777" w:rsidR="009E314F" w:rsidRPr="00F448CE" w:rsidRDefault="009E314F" w:rsidP="009E314F">
      <w:pPr>
        <w:pStyle w:val="Penalty"/>
      </w:pPr>
      <w:r>
        <w:t>Penalty:</w:t>
      </w:r>
      <w:r>
        <w:tab/>
        <w:t>The tier D monetary penalty.</w:t>
      </w:r>
    </w:p>
    <w:p w14:paraId="2C1AF94F" w14:textId="77777777" w:rsidR="006E7B2F" w:rsidRPr="00F448CE" w:rsidRDefault="006E7B2F" w:rsidP="006E7B2F">
      <w:pPr>
        <w:pStyle w:val="subsection"/>
      </w:pPr>
      <w:r w:rsidRPr="00F448CE">
        <w:tab/>
        <w:t>(3)</w:t>
      </w:r>
      <w:r w:rsidRPr="00F448CE">
        <w:tab/>
        <w:t>A person conducting a business or undertaking who is directly involved with a diving operation, or a diving supervisor for a diving operation, must not direct or allow a worker to dive in the diving operation unless:</w:t>
      </w:r>
    </w:p>
    <w:p w14:paraId="21DB034C" w14:textId="77777777" w:rsidR="006E7B2F" w:rsidRPr="00F448CE" w:rsidRDefault="006E7B2F" w:rsidP="006E7B2F">
      <w:pPr>
        <w:pStyle w:val="paragraph"/>
      </w:pPr>
      <w:r w:rsidRPr="00F448CE">
        <w:tab/>
        <w:t>(a)</w:t>
      </w:r>
      <w:r w:rsidRPr="00F448CE">
        <w:tab/>
        <w:t>the worker has a valid medical certificate; and</w:t>
      </w:r>
    </w:p>
    <w:p w14:paraId="6A1A4BE8" w14:textId="77777777" w:rsidR="006E7B2F" w:rsidRPr="00F448CE" w:rsidRDefault="006E7B2F" w:rsidP="006E7B2F">
      <w:pPr>
        <w:pStyle w:val="paragraph"/>
      </w:pPr>
      <w:r w:rsidRPr="00F448CE">
        <w:tab/>
        <w:t>(b)</w:t>
      </w:r>
      <w:r w:rsidRPr="00F448CE">
        <w:tab/>
        <w:t>the diving work to be done by the worker is consistent with the conditions (if any) to which the certificate is subject.</w:t>
      </w:r>
    </w:p>
    <w:p w14:paraId="0DDEE032" w14:textId="77777777" w:rsidR="009E314F" w:rsidRPr="00F448CE" w:rsidRDefault="009E314F" w:rsidP="009E314F">
      <w:pPr>
        <w:pStyle w:val="notetext"/>
      </w:pPr>
      <w:r w:rsidRPr="00F448CE">
        <w:t>Note 1:</w:t>
      </w:r>
      <w:r w:rsidRPr="00F448CE">
        <w:tab/>
        <w:t xml:space="preserve">Section 12F of the Act provides that strict liability applies to each physical element of each offence under the Act, unless otherwise stated. The reference in </w:t>
      </w:r>
      <w:r>
        <w:t>section 1</w:t>
      </w:r>
      <w:r w:rsidRPr="00F448CE">
        <w:t>2F of the Act includes these Regulations.</w:t>
      </w:r>
    </w:p>
    <w:p w14:paraId="3A4B9AA2" w14:textId="77777777" w:rsidR="009E314F" w:rsidRPr="00F448CE" w:rsidRDefault="009E314F" w:rsidP="009E314F">
      <w:pPr>
        <w:pStyle w:val="notetext"/>
      </w:pPr>
      <w:r w:rsidRPr="00F448CE">
        <w:t>Note 2:</w:t>
      </w:r>
      <w:r w:rsidRPr="00F448CE">
        <w:tab/>
        <w:t>For when a medical certificate is valid, see regulation </w:t>
      </w:r>
      <w:r>
        <w:t>174B</w:t>
      </w:r>
      <w:r w:rsidRPr="00F448CE">
        <w:t>.</w:t>
      </w:r>
    </w:p>
    <w:p w14:paraId="017802BC" w14:textId="77777777" w:rsidR="009E314F" w:rsidRPr="00F448CE" w:rsidRDefault="009E314F" w:rsidP="009E314F">
      <w:pPr>
        <w:pStyle w:val="Penalty"/>
      </w:pPr>
      <w:r>
        <w:t>Penalty:</w:t>
      </w:r>
      <w:r>
        <w:tab/>
        <w:t>The tier D monetary penalty.</w:t>
      </w:r>
    </w:p>
    <w:p w14:paraId="740D9D84" w14:textId="77777777" w:rsidR="006E7B2F" w:rsidRPr="00F448CE" w:rsidRDefault="006E7B2F" w:rsidP="006E7B2F">
      <w:pPr>
        <w:pStyle w:val="subsection"/>
      </w:pPr>
      <w:r w:rsidRPr="00F448CE">
        <w:tab/>
        <w:t>(4)</w:t>
      </w:r>
      <w:r w:rsidRPr="00F448CE">
        <w:tab/>
      </w:r>
      <w:proofErr w:type="spellStart"/>
      <w:r w:rsidRPr="00F448CE">
        <w:t>Subregulations</w:t>
      </w:r>
      <w:proofErr w:type="spellEnd"/>
      <w:r w:rsidRPr="00F448CE">
        <w:t xml:space="preserve"> (2) and (3) do not apply if the worker:</w:t>
      </w:r>
    </w:p>
    <w:p w14:paraId="4960CC23" w14:textId="77777777" w:rsidR="006E7B2F" w:rsidRPr="00F448CE" w:rsidRDefault="006E7B2F" w:rsidP="006E7B2F">
      <w:pPr>
        <w:pStyle w:val="paragraph"/>
      </w:pPr>
      <w:r w:rsidRPr="00F448CE">
        <w:tab/>
        <w:t>(a)</w:t>
      </w:r>
      <w:r w:rsidRPr="00F448CE">
        <w:tab/>
        <w:t xml:space="preserve">is diving in a </w:t>
      </w:r>
      <w:r>
        <w:t xml:space="preserve">crewed </w:t>
      </w:r>
      <w:r w:rsidRPr="00F448CE">
        <w:t>submersible craft; or</w:t>
      </w:r>
    </w:p>
    <w:p w14:paraId="21843169" w14:textId="77777777" w:rsidR="006E7B2F" w:rsidRPr="00F448CE" w:rsidRDefault="006E7B2F" w:rsidP="006E7B2F">
      <w:pPr>
        <w:pStyle w:val="paragraph"/>
      </w:pPr>
      <w:r w:rsidRPr="00F448CE">
        <w:tab/>
        <w:t>(b)</w:t>
      </w:r>
      <w:r w:rsidRPr="00F448CE">
        <w:tab/>
        <w:t>is diving to provide emergency medical care to an injured person in a chamber.</w:t>
      </w:r>
    </w:p>
    <w:p w14:paraId="676842B0" w14:textId="77777777" w:rsidR="006E7B2F" w:rsidRPr="00F448CE" w:rsidRDefault="00A853A5" w:rsidP="006E7B2F">
      <w:pPr>
        <w:pStyle w:val="ActHead5"/>
      </w:pPr>
      <w:bookmarkStart w:id="203" w:name="_Toc182830194"/>
      <w:r w:rsidRPr="006C224C">
        <w:rPr>
          <w:rStyle w:val="CharSectno"/>
        </w:rPr>
        <w:t>174</w:t>
      </w:r>
      <w:proofErr w:type="gramStart"/>
      <w:r w:rsidRPr="006C224C">
        <w:rPr>
          <w:rStyle w:val="CharSectno"/>
        </w:rPr>
        <w:t>B</w:t>
      </w:r>
      <w:r w:rsidR="006E7B2F" w:rsidRPr="00F448CE">
        <w:t xml:space="preserve">  Medical</w:t>
      </w:r>
      <w:proofErr w:type="gramEnd"/>
      <w:r w:rsidR="006E7B2F" w:rsidRPr="00F448CE">
        <w:t xml:space="preserve"> certificates</w:t>
      </w:r>
      <w:bookmarkEnd w:id="203"/>
    </w:p>
    <w:p w14:paraId="25D346F6" w14:textId="77777777" w:rsidR="006E7B2F" w:rsidRPr="00F448CE" w:rsidRDefault="006E7B2F" w:rsidP="006E7B2F">
      <w:pPr>
        <w:pStyle w:val="subsection"/>
      </w:pPr>
      <w:r w:rsidRPr="00F448CE">
        <w:tab/>
        <w:t>(1)</w:t>
      </w:r>
      <w:r w:rsidRPr="00F448CE">
        <w:tab/>
        <w:t xml:space="preserve">A diver’s medical certificate is valid if it satisfies </w:t>
      </w:r>
      <w:proofErr w:type="spellStart"/>
      <w:r w:rsidRPr="00F448CE">
        <w:t>subregulation</w:t>
      </w:r>
      <w:proofErr w:type="spellEnd"/>
      <w:r w:rsidRPr="00F448CE">
        <w:t xml:space="preserve"> (2) or (3).</w:t>
      </w:r>
    </w:p>
    <w:p w14:paraId="355609DC" w14:textId="77777777" w:rsidR="006E7B2F" w:rsidRPr="00F448CE" w:rsidRDefault="006E7B2F" w:rsidP="006E7B2F">
      <w:pPr>
        <w:pStyle w:val="subsection"/>
      </w:pPr>
      <w:r w:rsidRPr="00F448CE">
        <w:tab/>
        <w:t>(2)</w:t>
      </w:r>
      <w:r w:rsidRPr="00F448CE">
        <w:tab/>
        <w:t xml:space="preserve">A diver’s medical certificate satisfies this </w:t>
      </w:r>
      <w:proofErr w:type="spellStart"/>
      <w:r w:rsidRPr="00F448CE">
        <w:t>subregulation</w:t>
      </w:r>
      <w:proofErr w:type="spellEnd"/>
      <w:r w:rsidRPr="00F448CE">
        <w:t xml:space="preserve"> if:</w:t>
      </w:r>
    </w:p>
    <w:p w14:paraId="40C50321" w14:textId="77777777" w:rsidR="006E7B2F" w:rsidRPr="00F448CE" w:rsidRDefault="006E7B2F" w:rsidP="006E7B2F">
      <w:pPr>
        <w:pStyle w:val="paragraph"/>
      </w:pPr>
      <w:r w:rsidRPr="00F448CE">
        <w:tab/>
        <w:t>(a)</w:t>
      </w:r>
      <w:r w:rsidRPr="00F448CE">
        <w:tab/>
        <w:t>it certifies that, at the time it was given, the diver was fit to dive in accordance with the fitness requirements in AS/NZS 2299 as in force at the time the medical practitioner who gave the certificate examined the diver; and</w:t>
      </w:r>
    </w:p>
    <w:p w14:paraId="6115EA65" w14:textId="77777777" w:rsidR="006E7B2F" w:rsidRPr="00F448CE" w:rsidRDefault="006E7B2F" w:rsidP="006E7B2F">
      <w:pPr>
        <w:pStyle w:val="paragraph"/>
      </w:pPr>
      <w:r w:rsidRPr="00F448CE">
        <w:tab/>
        <w:t>(b)</w:t>
      </w:r>
      <w:r w:rsidRPr="00F448CE">
        <w:tab/>
        <w:t>it is not more than 1 year old; and</w:t>
      </w:r>
    </w:p>
    <w:p w14:paraId="20CE03A1" w14:textId="77777777" w:rsidR="006E7B2F" w:rsidRPr="00F448CE" w:rsidRDefault="006E7B2F" w:rsidP="006E7B2F">
      <w:pPr>
        <w:pStyle w:val="paragraph"/>
      </w:pPr>
      <w:r w:rsidRPr="00F448CE">
        <w:tab/>
        <w:t>(c)</w:t>
      </w:r>
      <w:r w:rsidRPr="00F448CE">
        <w:tab/>
        <w:t>the medical practitioner who gave it:</w:t>
      </w:r>
    </w:p>
    <w:p w14:paraId="1A6DF049" w14:textId="77777777" w:rsidR="006E7B2F" w:rsidRPr="00F448CE" w:rsidRDefault="006E7B2F" w:rsidP="006E7B2F">
      <w:pPr>
        <w:pStyle w:val="paragraphsub"/>
      </w:pPr>
      <w:r w:rsidRPr="00F448CE">
        <w:tab/>
        <w:t>(</w:t>
      </w:r>
      <w:proofErr w:type="spellStart"/>
      <w:r w:rsidRPr="00F448CE">
        <w:t>i</w:t>
      </w:r>
      <w:proofErr w:type="spellEnd"/>
      <w:r w:rsidRPr="00F448CE">
        <w:t>)</w:t>
      </w:r>
      <w:r w:rsidRPr="00F448CE">
        <w:tab/>
        <w:t>is accredited by the South Pacific Underwater Medicine Society, the Health and Safety Executive of the United Kingdom or the Undersea and Hyperbaric Medical Society; or</w:t>
      </w:r>
    </w:p>
    <w:p w14:paraId="06A7EE39" w14:textId="77777777" w:rsidR="006E7B2F" w:rsidRPr="00F448CE" w:rsidRDefault="006E7B2F" w:rsidP="006E7B2F">
      <w:pPr>
        <w:pStyle w:val="paragraphsub"/>
      </w:pPr>
      <w:r w:rsidRPr="00F448CE">
        <w:tab/>
        <w:t>(ii)</w:t>
      </w:r>
      <w:r w:rsidRPr="00F448CE">
        <w:tab/>
        <w:t>has completed an appropriate course of training conducted by the Royal Australian Navy or the Royal Adelaide Hospital; or</w:t>
      </w:r>
    </w:p>
    <w:p w14:paraId="736AC20B" w14:textId="77777777" w:rsidR="006E7B2F" w:rsidRPr="00F448CE" w:rsidRDefault="006E7B2F" w:rsidP="006E7B2F">
      <w:pPr>
        <w:pStyle w:val="paragraphsub"/>
      </w:pPr>
      <w:r w:rsidRPr="00F448CE">
        <w:tab/>
        <w:t>(iii)</w:t>
      </w:r>
      <w:r w:rsidRPr="00F448CE">
        <w:tab/>
        <w:t>is a competent person to conduct medical examinations for occupational diving; and</w:t>
      </w:r>
    </w:p>
    <w:p w14:paraId="61A308D2" w14:textId="77777777" w:rsidR="006E7B2F" w:rsidRPr="00F448CE" w:rsidRDefault="006E7B2F" w:rsidP="006E7B2F">
      <w:pPr>
        <w:pStyle w:val="paragraph"/>
      </w:pPr>
      <w:r w:rsidRPr="00F448CE">
        <w:tab/>
        <w:t>(d)</w:t>
      </w:r>
      <w:r w:rsidRPr="00F448CE">
        <w:tab/>
        <w:t>before giving it, the medical practitioner examined the diver in accordance with the Schedule of Minimum Examination Requirements in AS/NZS 2299 as in force at the time of the examination; and</w:t>
      </w:r>
    </w:p>
    <w:p w14:paraId="46963EA0" w14:textId="77777777" w:rsidR="006E7B2F" w:rsidRPr="00F448CE" w:rsidRDefault="006E7B2F" w:rsidP="006E7B2F">
      <w:pPr>
        <w:pStyle w:val="paragraph"/>
      </w:pPr>
      <w:r w:rsidRPr="00F448CE">
        <w:tab/>
        <w:t>(e)</w:t>
      </w:r>
      <w:r w:rsidRPr="00F448CE">
        <w:tab/>
        <w:t xml:space="preserve">immediately after the examination, the medical practitioner entered the certificate in the diver’s </w:t>
      </w:r>
      <w:proofErr w:type="gramStart"/>
      <w:r w:rsidRPr="00F448CE">
        <w:t>log book</w:t>
      </w:r>
      <w:proofErr w:type="gramEnd"/>
      <w:r w:rsidRPr="00F448CE">
        <w:t>.</w:t>
      </w:r>
    </w:p>
    <w:p w14:paraId="0CED4DE7" w14:textId="77777777" w:rsidR="006E7B2F" w:rsidRPr="00F448CE" w:rsidRDefault="006E7B2F" w:rsidP="006E7B2F">
      <w:pPr>
        <w:pStyle w:val="subsection"/>
      </w:pPr>
      <w:r w:rsidRPr="00F448CE">
        <w:tab/>
        <w:t>(3)</w:t>
      </w:r>
      <w:r w:rsidRPr="00F448CE">
        <w:tab/>
        <w:t xml:space="preserve">A diver’s medical certificate satisfies this </w:t>
      </w:r>
      <w:proofErr w:type="spellStart"/>
      <w:r w:rsidRPr="00F448CE">
        <w:t>subregulation</w:t>
      </w:r>
      <w:proofErr w:type="spellEnd"/>
      <w:r w:rsidRPr="00F448CE">
        <w:t xml:space="preserve"> if it is valid for the United Kingdom under any law of the United Kingdom (as in force from time to time) relating to the medical fitness of persons employed as divers.</w:t>
      </w:r>
    </w:p>
    <w:p w14:paraId="06D25F3A" w14:textId="77777777" w:rsidR="006E7B2F" w:rsidRPr="00F448CE" w:rsidRDefault="006E7B2F" w:rsidP="006E7B2F">
      <w:pPr>
        <w:pStyle w:val="notetext"/>
      </w:pPr>
      <w:r w:rsidRPr="00F448CE">
        <w:t>Note:</w:t>
      </w:r>
      <w:r w:rsidRPr="00F448CE">
        <w:tab/>
        <w:t xml:space="preserve">At the time this </w:t>
      </w:r>
      <w:proofErr w:type="spellStart"/>
      <w:r w:rsidRPr="00F448CE">
        <w:t>subregulation</w:t>
      </w:r>
      <w:proofErr w:type="spellEnd"/>
      <w:r w:rsidRPr="00F448CE">
        <w:t xml:space="preserve"> commenced, the relevant law for the United Kingdom was </w:t>
      </w:r>
      <w:r w:rsidR="0065221B">
        <w:t>regulation 1</w:t>
      </w:r>
      <w:r w:rsidRPr="00F448CE">
        <w:t>5 of the Diving at Work Regulations 1997.</w:t>
      </w:r>
    </w:p>
    <w:p w14:paraId="4F9BF269" w14:textId="77777777" w:rsidR="006E7B2F" w:rsidRPr="00F448CE" w:rsidRDefault="006E7B2F" w:rsidP="006E7B2F">
      <w:pPr>
        <w:pStyle w:val="ActHead3"/>
      </w:pPr>
      <w:bookmarkStart w:id="204" w:name="_Toc182830195"/>
      <w:r w:rsidRPr="006C224C">
        <w:rPr>
          <w:rStyle w:val="CharDivNo"/>
        </w:rPr>
        <w:lastRenderedPageBreak/>
        <w:t>Division 9</w:t>
      </w:r>
      <w:r w:rsidRPr="00F448CE">
        <w:t>—</w:t>
      </w:r>
      <w:r w:rsidRPr="006C224C">
        <w:rPr>
          <w:rStyle w:val="CharDivText"/>
        </w:rPr>
        <w:t>Records</w:t>
      </w:r>
      <w:bookmarkEnd w:id="204"/>
    </w:p>
    <w:p w14:paraId="2CAF84C8" w14:textId="77777777" w:rsidR="006E7B2F" w:rsidRPr="00F448CE" w:rsidRDefault="00A853A5" w:rsidP="006E7B2F">
      <w:pPr>
        <w:pStyle w:val="ActHead5"/>
      </w:pPr>
      <w:bookmarkStart w:id="205" w:name="_Toc182830196"/>
      <w:r w:rsidRPr="006C224C">
        <w:rPr>
          <w:rStyle w:val="CharSectno"/>
        </w:rPr>
        <w:t>175</w:t>
      </w:r>
      <w:proofErr w:type="gramStart"/>
      <w:r w:rsidRPr="006C224C">
        <w:rPr>
          <w:rStyle w:val="CharSectno"/>
        </w:rPr>
        <w:t>A</w:t>
      </w:r>
      <w:r w:rsidR="006E7B2F" w:rsidRPr="00F448CE">
        <w:t xml:space="preserve">  Keeping</w:t>
      </w:r>
      <w:proofErr w:type="gramEnd"/>
      <w:r w:rsidR="006E7B2F" w:rsidRPr="00F448CE">
        <w:t xml:space="preserve"> DSMS and diving project plan</w:t>
      </w:r>
      <w:bookmarkEnd w:id="205"/>
    </w:p>
    <w:p w14:paraId="6485AFF1" w14:textId="77777777" w:rsidR="006E7B2F" w:rsidRPr="00F448CE" w:rsidRDefault="006E7B2F" w:rsidP="006E7B2F">
      <w:pPr>
        <w:pStyle w:val="subsection"/>
      </w:pPr>
      <w:r w:rsidRPr="00F448CE">
        <w:tab/>
        <w:t>(1)</w:t>
      </w:r>
      <w:r w:rsidRPr="00F448CE">
        <w:tab/>
        <w:t>This regulation applies if a person:</w:t>
      </w:r>
    </w:p>
    <w:p w14:paraId="77BB8EBC" w14:textId="77777777" w:rsidR="006E7B2F" w:rsidRPr="00F448CE" w:rsidRDefault="006E7B2F" w:rsidP="006E7B2F">
      <w:pPr>
        <w:pStyle w:val="paragraph"/>
      </w:pPr>
      <w:r w:rsidRPr="00F448CE">
        <w:tab/>
        <w:t>(a)</w:t>
      </w:r>
      <w:r w:rsidRPr="00F448CE">
        <w:tab/>
        <w:t>is a person conducting a business or undertaking who gives the regulator a DSMS that the regulator accepts; or</w:t>
      </w:r>
    </w:p>
    <w:p w14:paraId="715FA87F" w14:textId="77777777" w:rsidR="006E7B2F" w:rsidRPr="00F448CE" w:rsidRDefault="006E7B2F" w:rsidP="006E7B2F">
      <w:pPr>
        <w:pStyle w:val="paragraph"/>
      </w:pPr>
      <w:r w:rsidRPr="00F448CE">
        <w:tab/>
        <w:t>(b)</w:t>
      </w:r>
      <w:r w:rsidRPr="00F448CE">
        <w:tab/>
        <w:t>is the holder of an OEI licence who approves a diving project plan for a diving project.</w:t>
      </w:r>
    </w:p>
    <w:p w14:paraId="7DD0070B" w14:textId="77777777" w:rsidR="006E7B2F" w:rsidRPr="00F448CE" w:rsidRDefault="006E7B2F" w:rsidP="006E7B2F">
      <w:pPr>
        <w:pStyle w:val="subsection"/>
      </w:pPr>
      <w:r w:rsidRPr="00F448CE">
        <w:tab/>
        <w:t>(2)</w:t>
      </w:r>
      <w:r w:rsidRPr="00F448CE">
        <w:tab/>
        <w:t>The person must, if the person gave the DSMS, keep it until 7 years have passed since the end of the acceptance of the DSMS.</w:t>
      </w:r>
    </w:p>
    <w:p w14:paraId="30AB3B64" w14:textId="77777777" w:rsidR="009E314F" w:rsidRDefault="009E314F" w:rsidP="009E314F">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341231B0" w14:textId="77777777" w:rsidR="009E314F" w:rsidRPr="00F448CE" w:rsidRDefault="009E314F" w:rsidP="009E314F">
      <w:pPr>
        <w:pStyle w:val="Penalty"/>
      </w:pPr>
      <w:r>
        <w:t>Penalty:</w:t>
      </w:r>
      <w:r>
        <w:tab/>
        <w:t xml:space="preserve">The tier </w:t>
      </w:r>
      <w:r w:rsidR="00A21FE6">
        <w:t>I</w:t>
      </w:r>
      <w:r>
        <w:t xml:space="preserve"> monetary penalty.</w:t>
      </w:r>
    </w:p>
    <w:p w14:paraId="3908F5EB" w14:textId="77777777" w:rsidR="006E7B2F" w:rsidRPr="00F448CE" w:rsidRDefault="006E7B2F" w:rsidP="006E7B2F">
      <w:pPr>
        <w:pStyle w:val="subsection"/>
      </w:pPr>
      <w:r w:rsidRPr="00F448CE">
        <w:tab/>
        <w:t>(3)</w:t>
      </w:r>
      <w:r w:rsidRPr="00F448CE">
        <w:tab/>
        <w:t>The person must, if the person approved the diving project plan for a diving project, keep the plan until 7 years have passed since the end of the project.</w:t>
      </w:r>
    </w:p>
    <w:p w14:paraId="27CF0F11" w14:textId="77777777" w:rsidR="00A21FE6" w:rsidRDefault="00A21FE6" w:rsidP="00A21FE6">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4D81B8B8" w14:textId="77777777" w:rsidR="00A21FE6" w:rsidRPr="00F448CE" w:rsidRDefault="00A21FE6" w:rsidP="00A21FE6">
      <w:pPr>
        <w:pStyle w:val="Penalty"/>
      </w:pPr>
      <w:r>
        <w:t>Penalty:</w:t>
      </w:r>
      <w:r>
        <w:tab/>
        <w:t>The tier I monetary penalty.</w:t>
      </w:r>
    </w:p>
    <w:p w14:paraId="049857DE" w14:textId="77777777" w:rsidR="006E7B2F" w:rsidRPr="00F448CE" w:rsidRDefault="006E7B2F" w:rsidP="006E7B2F">
      <w:pPr>
        <w:pStyle w:val="subsection"/>
      </w:pPr>
      <w:r w:rsidRPr="00F448CE">
        <w:tab/>
        <w:t>(4)</w:t>
      </w:r>
      <w:r w:rsidRPr="00F448CE">
        <w:tab/>
        <w:t>The person must ensure that, for the period for which the person must keep the DSMS or plan under this regulation, a copy can be made available, following a request, to any worker engaged to carry out the work to which the DSMS or plan relates.</w:t>
      </w:r>
    </w:p>
    <w:p w14:paraId="636F9E23" w14:textId="77777777" w:rsidR="00A1342E" w:rsidRDefault="00A1342E" w:rsidP="00A1342E">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4C129149" w14:textId="77777777" w:rsidR="00A1342E" w:rsidRPr="00F448CE" w:rsidRDefault="00A1342E" w:rsidP="00A1342E">
      <w:pPr>
        <w:pStyle w:val="Penalty"/>
      </w:pPr>
      <w:r>
        <w:t>Penalty:</w:t>
      </w:r>
      <w:r>
        <w:tab/>
        <w:t>The tier H monetary penalty.</w:t>
      </w:r>
    </w:p>
    <w:p w14:paraId="7F5C7EEC" w14:textId="77777777" w:rsidR="006E7B2F" w:rsidRPr="00F448CE" w:rsidRDefault="006E7B2F" w:rsidP="006E7B2F">
      <w:pPr>
        <w:pStyle w:val="subsection"/>
      </w:pPr>
      <w:r w:rsidRPr="00F448CE">
        <w:tab/>
        <w:t>(5)</w:t>
      </w:r>
      <w:r w:rsidRPr="00F448CE">
        <w:tab/>
        <w:t>The person must ensure that, for the period for which the person must keep the DSMS or plan under this regulation, a copy is available for inspection under the Act.</w:t>
      </w:r>
    </w:p>
    <w:p w14:paraId="1A7E2909" w14:textId="77777777" w:rsidR="00A1342E" w:rsidRDefault="00A1342E" w:rsidP="00A1342E">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74F8F723" w14:textId="77777777" w:rsidR="00A1342E" w:rsidRPr="00F448CE" w:rsidRDefault="00A1342E" w:rsidP="00A1342E">
      <w:pPr>
        <w:pStyle w:val="Penalty"/>
      </w:pPr>
      <w:r>
        <w:t>Penalty:</w:t>
      </w:r>
      <w:r>
        <w:tab/>
        <w:t>The tier I monetary penalty.</w:t>
      </w:r>
    </w:p>
    <w:p w14:paraId="0E2DF4C0" w14:textId="77777777" w:rsidR="006E7B2F" w:rsidRPr="00F448CE" w:rsidRDefault="00A853A5" w:rsidP="006E7B2F">
      <w:pPr>
        <w:pStyle w:val="ActHead5"/>
      </w:pPr>
      <w:bookmarkStart w:id="206" w:name="_Toc182830197"/>
      <w:r w:rsidRPr="006C224C">
        <w:rPr>
          <w:rStyle w:val="CharSectno"/>
        </w:rPr>
        <w:t>175</w:t>
      </w:r>
      <w:proofErr w:type="gramStart"/>
      <w:r w:rsidRPr="006C224C">
        <w:rPr>
          <w:rStyle w:val="CharSectno"/>
        </w:rPr>
        <w:t>B</w:t>
      </w:r>
      <w:r w:rsidR="006E7B2F" w:rsidRPr="00F448CE">
        <w:t xml:space="preserve">  Diving</w:t>
      </w:r>
      <w:proofErr w:type="gramEnd"/>
      <w:r w:rsidR="006E7B2F" w:rsidRPr="00F448CE">
        <w:t xml:space="preserve"> operations record</w:t>
      </w:r>
      <w:bookmarkEnd w:id="206"/>
    </w:p>
    <w:p w14:paraId="1413271F" w14:textId="77777777" w:rsidR="006E7B2F" w:rsidRPr="00F448CE" w:rsidRDefault="006E7B2F" w:rsidP="006E7B2F">
      <w:pPr>
        <w:pStyle w:val="subsection"/>
      </w:pPr>
      <w:r w:rsidRPr="00F448CE">
        <w:tab/>
        <w:t>(1)</w:t>
      </w:r>
      <w:r w:rsidRPr="00F448CE">
        <w:tab/>
        <w:t xml:space="preserve">A diving supervisor for a diving operation must ensure that a diving operations record for the operation is maintained in the form required by </w:t>
      </w:r>
      <w:proofErr w:type="spellStart"/>
      <w:r w:rsidRPr="00F448CE">
        <w:t>subregulations</w:t>
      </w:r>
      <w:proofErr w:type="spellEnd"/>
      <w:r w:rsidRPr="00F448CE">
        <w:t xml:space="preserve"> (2) and (3).</w:t>
      </w:r>
    </w:p>
    <w:p w14:paraId="3DD07AAC" w14:textId="77777777" w:rsidR="00A1342E" w:rsidRDefault="00A1342E" w:rsidP="00A1342E">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01FEEAFC" w14:textId="77777777" w:rsidR="00A1342E" w:rsidRPr="00F448CE" w:rsidRDefault="00A1342E" w:rsidP="00A1342E">
      <w:pPr>
        <w:pStyle w:val="Penalty"/>
      </w:pPr>
      <w:r>
        <w:t>Penalty:</w:t>
      </w:r>
      <w:r>
        <w:tab/>
        <w:t>The tier D monetary penalty.</w:t>
      </w:r>
    </w:p>
    <w:p w14:paraId="2B897880" w14:textId="77777777" w:rsidR="006E7B2F" w:rsidRPr="00F448CE" w:rsidRDefault="006E7B2F" w:rsidP="006E7B2F">
      <w:pPr>
        <w:pStyle w:val="subsection"/>
      </w:pPr>
      <w:r w:rsidRPr="00F448CE">
        <w:lastRenderedPageBreak/>
        <w:tab/>
        <w:t>(2)</w:t>
      </w:r>
      <w:r w:rsidRPr="00F448CE">
        <w:tab/>
        <w:t>A diving operations record:</w:t>
      </w:r>
    </w:p>
    <w:p w14:paraId="53E08DC2" w14:textId="77777777" w:rsidR="006E7B2F" w:rsidRPr="00F448CE" w:rsidRDefault="006E7B2F" w:rsidP="006E7B2F">
      <w:pPr>
        <w:pStyle w:val="paragraph"/>
      </w:pPr>
      <w:r w:rsidRPr="00F448CE">
        <w:tab/>
        <w:t>(a)</w:t>
      </w:r>
      <w:r w:rsidRPr="00F448CE">
        <w:tab/>
        <w:t>must be kept in a hard</w:t>
      </w:r>
      <w:r w:rsidR="00A719EC">
        <w:noBreakHyphen/>
      </w:r>
      <w:r w:rsidRPr="00F448CE">
        <w:t>covered form bound in such a way that its pages cannot easily be removed; or</w:t>
      </w:r>
    </w:p>
    <w:p w14:paraId="68AB325A" w14:textId="77777777" w:rsidR="006E7B2F" w:rsidRPr="00F448CE" w:rsidRDefault="006E7B2F" w:rsidP="006E7B2F">
      <w:pPr>
        <w:pStyle w:val="paragraph"/>
      </w:pPr>
      <w:r w:rsidRPr="00F448CE">
        <w:tab/>
        <w:t>(b)</w:t>
      </w:r>
      <w:r w:rsidRPr="00F448CE">
        <w:tab/>
        <w:t>if it is in a form that has multiple copies of each page, must be bound so that at least one copy of each page cannot easily be removed.</w:t>
      </w:r>
    </w:p>
    <w:p w14:paraId="0AB78F99" w14:textId="77777777" w:rsidR="006E7B2F" w:rsidRPr="00F448CE" w:rsidRDefault="006E7B2F" w:rsidP="006E7B2F">
      <w:pPr>
        <w:pStyle w:val="subsection"/>
      </w:pPr>
      <w:r w:rsidRPr="00F448CE">
        <w:tab/>
        <w:t>(3)</w:t>
      </w:r>
      <w:r w:rsidRPr="00F448CE">
        <w:tab/>
        <w:t>The pages of a diving operations record must be serially numbered.</w:t>
      </w:r>
    </w:p>
    <w:p w14:paraId="3F0C9F72" w14:textId="77777777" w:rsidR="006E7B2F" w:rsidRPr="00F448CE" w:rsidRDefault="006E7B2F" w:rsidP="006E7B2F">
      <w:pPr>
        <w:pStyle w:val="subsection"/>
      </w:pPr>
      <w:r w:rsidRPr="00F448CE">
        <w:tab/>
        <w:t>(4)</w:t>
      </w:r>
      <w:r w:rsidRPr="00F448CE">
        <w:tab/>
        <w:t>A diving supervisor for a diving operation must ensure that an entry is made in the diving operations record for each day when diving for the operation takes place, with the following information about the diving operation on that day:</w:t>
      </w:r>
    </w:p>
    <w:p w14:paraId="624DC176" w14:textId="77777777" w:rsidR="006E7B2F" w:rsidRPr="00F448CE" w:rsidRDefault="006E7B2F" w:rsidP="006E7B2F">
      <w:pPr>
        <w:pStyle w:val="paragraph"/>
      </w:pPr>
      <w:r w:rsidRPr="00F448CE">
        <w:tab/>
        <w:t>(a)</w:t>
      </w:r>
      <w:r w:rsidRPr="00F448CE">
        <w:tab/>
        <w:t xml:space="preserve">the date to which the entry </w:t>
      </w:r>
      <w:proofErr w:type="gramStart"/>
      <w:r w:rsidRPr="00F448CE">
        <w:t>relates;</w:t>
      </w:r>
      <w:proofErr w:type="gramEnd"/>
    </w:p>
    <w:p w14:paraId="5C03BF08" w14:textId="77777777" w:rsidR="006E7B2F" w:rsidRPr="00F448CE" w:rsidRDefault="006E7B2F" w:rsidP="006E7B2F">
      <w:pPr>
        <w:pStyle w:val="paragraph"/>
      </w:pPr>
      <w:r w:rsidRPr="00F448CE">
        <w:tab/>
        <w:t>(b)</w:t>
      </w:r>
      <w:r w:rsidRPr="00F448CE">
        <w:tab/>
        <w:t xml:space="preserve">the name and address of each person conducting a business or undertaking who appointed any diving supervisor for the </w:t>
      </w:r>
      <w:proofErr w:type="gramStart"/>
      <w:r w:rsidRPr="00F448CE">
        <w:t>operation;</w:t>
      </w:r>
      <w:proofErr w:type="gramEnd"/>
    </w:p>
    <w:p w14:paraId="16C476B7" w14:textId="77777777" w:rsidR="006E7B2F" w:rsidRPr="00F448CE" w:rsidRDefault="006E7B2F" w:rsidP="006E7B2F">
      <w:pPr>
        <w:pStyle w:val="paragraph"/>
      </w:pPr>
      <w:r w:rsidRPr="00F448CE">
        <w:tab/>
        <w:t>(c)</w:t>
      </w:r>
      <w:r w:rsidRPr="00F448CE">
        <w:tab/>
        <w:t xml:space="preserve">the name of each diving supervisor who supervised the </w:t>
      </w:r>
      <w:proofErr w:type="gramStart"/>
      <w:r w:rsidRPr="00F448CE">
        <w:t>operation;</w:t>
      </w:r>
      <w:proofErr w:type="gramEnd"/>
    </w:p>
    <w:p w14:paraId="0A0B1809" w14:textId="77777777" w:rsidR="006E7B2F" w:rsidRPr="00F448CE" w:rsidRDefault="006E7B2F" w:rsidP="006E7B2F">
      <w:pPr>
        <w:pStyle w:val="paragraph"/>
      </w:pPr>
      <w:r w:rsidRPr="00F448CE">
        <w:tab/>
        <w:t>(d)</w:t>
      </w:r>
      <w:r w:rsidRPr="00F448CE">
        <w:tab/>
        <w:t>the location of the diving operation (including, if the diving was done from a vessel or installation, its name</w:t>
      </w:r>
      <w:proofErr w:type="gramStart"/>
      <w:r w:rsidRPr="00F448CE">
        <w:t>);</w:t>
      </w:r>
      <w:proofErr w:type="gramEnd"/>
    </w:p>
    <w:p w14:paraId="66A5C4AB" w14:textId="77777777" w:rsidR="006E7B2F" w:rsidRPr="00F448CE" w:rsidRDefault="006E7B2F" w:rsidP="006E7B2F">
      <w:pPr>
        <w:pStyle w:val="paragraph"/>
      </w:pPr>
      <w:r w:rsidRPr="00F448CE">
        <w:tab/>
        <w:t>(e)</w:t>
      </w:r>
      <w:r w:rsidRPr="00F448CE">
        <w:tab/>
        <w:t>the name of each worker who took part in the operation (whether as a diver or as a member of a dive team</w:t>
      </w:r>
      <w:proofErr w:type="gramStart"/>
      <w:r w:rsidRPr="00F448CE">
        <w:t>);</w:t>
      </w:r>
      <w:proofErr w:type="gramEnd"/>
    </w:p>
    <w:p w14:paraId="0076C531" w14:textId="77777777" w:rsidR="006E7B2F" w:rsidRPr="00F448CE" w:rsidRDefault="006E7B2F" w:rsidP="006E7B2F">
      <w:pPr>
        <w:pStyle w:val="paragraph"/>
      </w:pPr>
      <w:r w:rsidRPr="00F448CE">
        <w:tab/>
        <w:t>(f)</w:t>
      </w:r>
      <w:r w:rsidRPr="00F448CE">
        <w:tab/>
        <w:t xml:space="preserve">the purpose of the diving </w:t>
      </w:r>
      <w:proofErr w:type="gramStart"/>
      <w:r w:rsidRPr="00F448CE">
        <w:t>operation;</w:t>
      </w:r>
      <w:proofErr w:type="gramEnd"/>
    </w:p>
    <w:p w14:paraId="67779FF2" w14:textId="77777777" w:rsidR="006E7B2F" w:rsidRPr="00F448CE" w:rsidRDefault="006E7B2F" w:rsidP="006E7B2F">
      <w:pPr>
        <w:pStyle w:val="paragraph"/>
      </w:pPr>
      <w:r w:rsidRPr="00F448CE">
        <w:tab/>
        <w:t>(g)</w:t>
      </w:r>
      <w:r w:rsidRPr="00F448CE">
        <w:tab/>
        <w:t xml:space="preserve">for each diver—the breathing apparatus and breathing mixture </w:t>
      </w:r>
      <w:proofErr w:type="gramStart"/>
      <w:r w:rsidRPr="00F448CE">
        <w:t>used;</w:t>
      </w:r>
      <w:proofErr w:type="gramEnd"/>
    </w:p>
    <w:p w14:paraId="733FFB20" w14:textId="77777777" w:rsidR="006E7B2F" w:rsidRPr="00F448CE" w:rsidRDefault="006E7B2F" w:rsidP="006E7B2F">
      <w:pPr>
        <w:pStyle w:val="paragraph"/>
      </w:pPr>
      <w:r w:rsidRPr="00F448CE">
        <w:tab/>
        <w:t>(h)</w:t>
      </w:r>
      <w:r w:rsidRPr="00F448CE">
        <w:tab/>
        <w:t xml:space="preserve">for each diver—the times at which the diver left the surface, reached the bottom, left the bottom and arrived at the surface again, and bottom </w:t>
      </w:r>
      <w:proofErr w:type="gramStart"/>
      <w:r w:rsidRPr="00F448CE">
        <w:t>time;</w:t>
      </w:r>
      <w:proofErr w:type="gramEnd"/>
    </w:p>
    <w:p w14:paraId="7891FBB9" w14:textId="77777777" w:rsidR="006E7B2F" w:rsidRPr="00F448CE" w:rsidRDefault="006E7B2F" w:rsidP="006E7B2F">
      <w:pPr>
        <w:pStyle w:val="paragraph"/>
      </w:pPr>
      <w:r w:rsidRPr="00F448CE">
        <w:tab/>
        <w:t>(</w:t>
      </w:r>
      <w:proofErr w:type="spellStart"/>
      <w:r w:rsidRPr="00F448CE">
        <w:t>i</w:t>
      </w:r>
      <w:proofErr w:type="spellEnd"/>
      <w:r w:rsidRPr="00F448CE">
        <w:t>)</w:t>
      </w:r>
      <w:r w:rsidRPr="00F448CE">
        <w:tab/>
        <w:t xml:space="preserve">for each diver—the maximum depth </w:t>
      </w:r>
      <w:proofErr w:type="gramStart"/>
      <w:r w:rsidRPr="00F448CE">
        <w:t>reached;</w:t>
      </w:r>
      <w:proofErr w:type="gramEnd"/>
    </w:p>
    <w:p w14:paraId="1372E737" w14:textId="77777777" w:rsidR="006E7B2F" w:rsidRPr="00F448CE" w:rsidRDefault="006E7B2F" w:rsidP="006E7B2F">
      <w:pPr>
        <w:pStyle w:val="paragraph"/>
      </w:pPr>
      <w:r w:rsidRPr="00F448CE">
        <w:tab/>
        <w:t>(j)</w:t>
      </w:r>
      <w:r w:rsidRPr="00F448CE">
        <w:tab/>
        <w:t xml:space="preserve">for each diver—verification that the diver returned from each of the diver’s </w:t>
      </w:r>
      <w:proofErr w:type="gramStart"/>
      <w:r w:rsidRPr="00F448CE">
        <w:t>dives;</w:t>
      </w:r>
      <w:proofErr w:type="gramEnd"/>
    </w:p>
    <w:p w14:paraId="3A1CD7F6" w14:textId="77777777" w:rsidR="006E7B2F" w:rsidRPr="00F448CE" w:rsidRDefault="006E7B2F" w:rsidP="006E7B2F">
      <w:pPr>
        <w:pStyle w:val="paragraph"/>
      </w:pPr>
      <w:r w:rsidRPr="00F448CE">
        <w:tab/>
        <w:t>(k)</w:t>
      </w:r>
      <w:r w:rsidRPr="00F448CE">
        <w:tab/>
        <w:t xml:space="preserve">the decompression schedule followed including, for each diver, details of the depths and the duration at each depth during </w:t>
      </w:r>
      <w:proofErr w:type="gramStart"/>
      <w:r w:rsidRPr="00F448CE">
        <w:t>decompression;</w:t>
      </w:r>
      <w:proofErr w:type="gramEnd"/>
    </w:p>
    <w:p w14:paraId="7F95CDEF" w14:textId="77777777" w:rsidR="006E7B2F" w:rsidRPr="00F448CE" w:rsidRDefault="006E7B2F" w:rsidP="006E7B2F">
      <w:pPr>
        <w:pStyle w:val="paragraph"/>
      </w:pPr>
      <w:r w:rsidRPr="00F448CE">
        <w:tab/>
        <w:t>(l)</w:t>
      </w:r>
      <w:r w:rsidRPr="00F448CE">
        <w:tab/>
        <w:t xml:space="preserve">details of any emergency or incident of special note that happened during the </w:t>
      </w:r>
      <w:proofErr w:type="gramStart"/>
      <w:r w:rsidRPr="00F448CE">
        <w:t>operation;</w:t>
      </w:r>
      <w:proofErr w:type="gramEnd"/>
    </w:p>
    <w:p w14:paraId="310A344C" w14:textId="77777777" w:rsidR="006E7B2F" w:rsidRPr="00F448CE" w:rsidRDefault="006E7B2F" w:rsidP="006E7B2F">
      <w:pPr>
        <w:pStyle w:val="paragraph"/>
      </w:pPr>
      <w:r w:rsidRPr="00F448CE">
        <w:tab/>
        <w:t>(m)</w:t>
      </w:r>
      <w:r w:rsidRPr="00F448CE">
        <w:tab/>
        <w:t xml:space="preserve">details of any decompression illness and any treatment </w:t>
      </w:r>
      <w:proofErr w:type="gramStart"/>
      <w:r w:rsidRPr="00F448CE">
        <w:t>given;</w:t>
      </w:r>
      <w:proofErr w:type="gramEnd"/>
    </w:p>
    <w:p w14:paraId="6F8525CB" w14:textId="77777777" w:rsidR="006E7B2F" w:rsidRPr="00F448CE" w:rsidRDefault="006E7B2F" w:rsidP="006E7B2F">
      <w:pPr>
        <w:pStyle w:val="paragraph"/>
      </w:pPr>
      <w:r w:rsidRPr="00F448CE">
        <w:tab/>
        <w:t>(n)</w:t>
      </w:r>
      <w:r w:rsidRPr="00F448CE">
        <w:tab/>
        <w:t xml:space="preserve">details of any significant defect or significant failure of plant for diving used in the </w:t>
      </w:r>
      <w:proofErr w:type="gramStart"/>
      <w:r w:rsidRPr="00F448CE">
        <w:t>operation;</w:t>
      </w:r>
      <w:proofErr w:type="gramEnd"/>
    </w:p>
    <w:p w14:paraId="6207C2F2" w14:textId="77777777" w:rsidR="006E7B2F" w:rsidRPr="00F448CE" w:rsidRDefault="006E7B2F" w:rsidP="006E7B2F">
      <w:pPr>
        <w:pStyle w:val="paragraph"/>
      </w:pPr>
      <w:r w:rsidRPr="00F448CE">
        <w:tab/>
        <w:t>(o)</w:t>
      </w:r>
      <w:r w:rsidRPr="00F448CE">
        <w:tab/>
        <w:t xml:space="preserve">details of any environmental factors relevant to the </w:t>
      </w:r>
      <w:proofErr w:type="gramStart"/>
      <w:r w:rsidRPr="00F448CE">
        <w:t>operation;</w:t>
      </w:r>
      <w:proofErr w:type="gramEnd"/>
    </w:p>
    <w:p w14:paraId="5ECEB4D3" w14:textId="77777777" w:rsidR="006E7B2F" w:rsidRPr="00F448CE" w:rsidRDefault="006E7B2F" w:rsidP="006E7B2F">
      <w:pPr>
        <w:pStyle w:val="paragraph"/>
      </w:pPr>
      <w:r w:rsidRPr="00F448CE">
        <w:tab/>
        <w:t>(p)</w:t>
      </w:r>
      <w:r w:rsidRPr="00F448CE">
        <w:tab/>
        <w:t>anything else that is likely to affect the health or safety of anybody who took part in the operation.</w:t>
      </w:r>
    </w:p>
    <w:p w14:paraId="3AFBE69B" w14:textId="77777777" w:rsidR="00A1342E" w:rsidRDefault="00A1342E" w:rsidP="00A1342E">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6CCAADFC" w14:textId="77777777" w:rsidR="00A1342E" w:rsidRPr="00F448CE" w:rsidRDefault="00A1342E" w:rsidP="00A1342E">
      <w:pPr>
        <w:pStyle w:val="Penalty"/>
      </w:pPr>
      <w:r>
        <w:t>Penalty:</w:t>
      </w:r>
      <w:r>
        <w:tab/>
        <w:t xml:space="preserve">The tier </w:t>
      </w:r>
      <w:r w:rsidR="007B505A">
        <w:t>H</w:t>
      </w:r>
      <w:r>
        <w:t xml:space="preserve"> monetary penalty.</w:t>
      </w:r>
    </w:p>
    <w:p w14:paraId="3681890B" w14:textId="77777777" w:rsidR="006E7B2F" w:rsidRPr="00F448CE" w:rsidRDefault="006E7B2F" w:rsidP="006E7B2F">
      <w:pPr>
        <w:pStyle w:val="subsection"/>
      </w:pPr>
      <w:r w:rsidRPr="00F448CE">
        <w:tab/>
        <w:t>(5)</w:t>
      </w:r>
      <w:r w:rsidRPr="00F448CE">
        <w:tab/>
        <w:t>A diving supervisor for a diving operation must sign in the diving operations record for the operation:</w:t>
      </w:r>
    </w:p>
    <w:p w14:paraId="22734570" w14:textId="77777777" w:rsidR="006E7B2F" w:rsidRPr="00F448CE" w:rsidRDefault="006E7B2F" w:rsidP="006E7B2F">
      <w:pPr>
        <w:pStyle w:val="paragraph"/>
      </w:pPr>
      <w:r w:rsidRPr="00F448CE">
        <w:tab/>
        <w:t>(a)</w:t>
      </w:r>
      <w:r w:rsidRPr="00F448CE">
        <w:tab/>
        <w:t>either:</w:t>
      </w:r>
    </w:p>
    <w:p w14:paraId="3B3B9661" w14:textId="77777777" w:rsidR="006E7B2F" w:rsidRPr="00F448CE" w:rsidRDefault="006E7B2F" w:rsidP="006E7B2F">
      <w:pPr>
        <w:pStyle w:val="paragraphsub"/>
      </w:pPr>
      <w:r w:rsidRPr="00F448CE">
        <w:tab/>
        <w:t>(</w:t>
      </w:r>
      <w:proofErr w:type="spellStart"/>
      <w:r w:rsidRPr="00F448CE">
        <w:t>i</w:t>
      </w:r>
      <w:proofErr w:type="spellEnd"/>
      <w:r w:rsidRPr="00F448CE">
        <w:t>)</w:t>
      </w:r>
      <w:r w:rsidRPr="00F448CE">
        <w:tab/>
        <w:t>if the record is in a form that has multiple copies of each page—the original of each page of each entry; or</w:t>
      </w:r>
    </w:p>
    <w:p w14:paraId="7804E605" w14:textId="77777777" w:rsidR="006E7B2F" w:rsidRPr="00F448CE" w:rsidRDefault="006E7B2F" w:rsidP="006E7B2F">
      <w:pPr>
        <w:pStyle w:val="paragraphsub"/>
      </w:pPr>
      <w:r w:rsidRPr="00F448CE">
        <w:tab/>
        <w:t>(ii)</w:t>
      </w:r>
      <w:r w:rsidRPr="00F448CE">
        <w:tab/>
        <w:t>in any other case—each page of each entry; or</w:t>
      </w:r>
    </w:p>
    <w:p w14:paraId="6EF94566" w14:textId="77777777" w:rsidR="006E7B2F" w:rsidRPr="00F448CE" w:rsidRDefault="006E7B2F" w:rsidP="006E7B2F">
      <w:pPr>
        <w:pStyle w:val="paragraph"/>
      </w:pPr>
      <w:r w:rsidRPr="00F448CE">
        <w:tab/>
        <w:t>(b)</w:t>
      </w:r>
      <w:r w:rsidRPr="00F448CE">
        <w:tab/>
        <w:t xml:space="preserve">if there are 2 or more diving supervisors for the operation—those parts of the entry that relate to diving work that the diving supervisor </w:t>
      </w:r>
      <w:proofErr w:type="gramStart"/>
      <w:r w:rsidRPr="00F448CE">
        <w:t>supervised;</w:t>
      </w:r>
      <w:proofErr w:type="gramEnd"/>
    </w:p>
    <w:p w14:paraId="6BE8565C" w14:textId="77777777" w:rsidR="006E7B2F" w:rsidRPr="00F448CE" w:rsidRDefault="006E7B2F" w:rsidP="006E7B2F">
      <w:pPr>
        <w:pStyle w:val="subsection2"/>
      </w:pPr>
      <w:r w:rsidRPr="00F448CE">
        <w:t>and must print the diving supervisor’s name below the signature.</w:t>
      </w:r>
    </w:p>
    <w:p w14:paraId="4B45EE73" w14:textId="77777777" w:rsidR="007B505A" w:rsidRDefault="007B505A" w:rsidP="007B505A">
      <w:pPr>
        <w:pStyle w:val="notetext"/>
      </w:pPr>
      <w:r>
        <w:lastRenderedPageBreak/>
        <w:t>Note:</w:t>
      </w:r>
      <w:r>
        <w:tab/>
        <w:t>Section 12F of the Act provides that strict liability applies to each physical element of each offence under the Act, unless otherwise stated. The reference in section 12F of the Act includes these Regulations.</w:t>
      </w:r>
    </w:p>
    <w:p w14:paraId="54D98253" w14:textId="77777777" w:rsidR="007B505A" w:rsidRPr="00F448CE" w:rsidRDefault="007B505A" w:rsidP="007B505A">
      <w:pPr>
        <w:pStyle w:val="Penalty"/>
      </w:pPr>
      <w:r>
        <w:t>Penalty:</w:t>
      </w:r>
      <w:r>
        <w:tab/>
        <w:t>The tier H monetary penalty.</w:t>
      </w:r>
    </w:p>
    <w:p w14:paraId="37698E1C" w14:textId="77777777" w:rsidR="006E7B2F" w:rsidRPr="00F448CE" w:rsidRDefault="006E7B2F" w:rsidP="006E7B2F">
      <w:pPr>
        <w:pStyle w:val="subsection"/>
      </w:pPr>
      <w:r w:rsidRPr="00F448CE">
        <w:tab/>
        <w:t>(6)</w:t>
      </w:r>
      <w:r w:rsidRPr="00F448CE">
        <w:tab/>
        <w:t>As soon as practicable after the end of a diving operation connected with an OEI licence, each diving supervisor for the operation must ensure that the diving operations record maintained under this regulation is given to the OEI licence holder.</w:t>
      </w:r>
    </w:p>
    <w:p w14:paraId="677D877C" w14:textId="77777777" w:rsidR="007B505A" w:rsidRDefault="007B505A" w:rsidP="007B505A">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55C38C8B" w14:textId="77777777" w:rsidR="007B505A" w:rsidRPr="00F448CE" w:rsidRDefault="007B505A" w:rsidP="007B505A">
      <w:pPr>
        <w:pStyle w:val="Penalty"/>
      </w:pPr>
      <w:r>
        <w:t>Penalty:</w:t>
      </w:r>
      <w:r>
        <w:tab/>
        <w:t>The tier I monetary penalty.</w:t>
      </w:r>
    </w:p>
    <w:p w14:paraId="49F38AEF" w14:textId="77777777" w:rsidR="006E7B2F" w:rsidRPr="00F448CE" w:rsidRDefault="006E7B2F" w:rsidP="006E7B2F">
      <w:pPr>
        <w:pStyle w:val="subsection"/>
      </w:pPr>
      <w:r w:rsidRPr="00F448CE">
        <w:tab/>
        <w:t>(7)</w:t>
      </w:r>
      <w:r w:rsidRPr="00F448CE">
        <w:tab/>
        <w:t>After receiving a diving operations record for a diving operation, the OEI licence holder must keep the record for 7 years.</w:t>
      </w:r>
    </w:p>
    <w:p w14:paraId="1F25D5E2" w14:textId="77777777" w:rsidR="007B505A" w:rsidRDefault="007B505A" w:rsidP="007B505A">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098AF787" w14:textId="77777777" w:rsidR="007B505A" w:rsidRPr="00F448CE" w:rsidRDefault="007B505A" w:rsidP="007B505A">
      <w:pPr>
        <w:pStyle w:val="Penalty"/>
      </w:pPr>
      <w:r>
        <w:t>Penalty:</w:t>
      </w:r>
      <w:r>
        <w:tab/>
        <w:t>The tier I monetary penalty.</w:t>
      </w:r>
    </w:p>
    <w:p w14:paraId="3346A0E7" w14:textId="77777777" w:rsidR="006E7B2F" w:rsidRPr="00F448CE" w:rsidRDefault="00A853A5" w:rsidP="006E7B2F">
      <w:pPr>
        <w:pStyle w:val="ActHead5"/>
      </w:pPr>
      <w:bookmarkStart w:id="207" w:name="_Toc182830198"/>
      <w:r w:rsidRPr="006C224C">
        <w:rPr>
          <w:rStyle w:val="CharSectno"/>
        </w:rPr>
        <w:t>175</w:t>
      </w:r>
      <w:proofErr w:type="gramStart"/>
      <w:r w:rsidRPr="006C224C">
        <w:rPr>
          <w:rStyle w:val="CharSectno"/>
        </w:rPr>
        <w:t>C</w:t>
      </w:r>
      <w:r w:rsidR="006E7B2F" w:rsidRPr="00F448CE">
        <w:t xml:space="preserve">  Divers</w:t>
      </w:r>
      <w:proofErr w:type="gramEnd"/>
      <w:r w:rsidR="006E7B2F" w:rsidRPr="00F448CE">
        <w:t>’ log books</w:t>
      </w:r>
      <w:bookmarkEnd w:id="207"/>
    </w:p>
    <w:p w14:paraId="379793DD" w14:textId="77777777" w:rsidR="006E7B2F" w:rsidRPr="00F448CE" w:rsidRDefault="006E7B2F" w:rsidP="006E7B2F">
      <w:pPr>
        <w:pStyle w:val="subsection"/>
      </w:pPr>
      <w:r w:rsidRPr="00F448CE">
        <w:tab/>
        <w:t>(1)</w:t>
      </w:r>
      <w:r w:rsidRPr="00F448CE">
        <w:tab/>
        <w:t>A diver must:</w:t>
      </w:r>
    </w:p>
    <w:p w14:paraId="4D1045DF" w14:textId="77777777" w:rsidR="006E7B2F" w:rsidRPr="00F448CE" w:rsidRDefault="006E7B2F" w:rsidP="006E7B2F">
      <w:pPr>
        <w:pStyle w:val="paragraph"/>
      </w:pPr>
      <w:r w:rsidRPr="00F448CE">
        <w:tab/>
        <w:t>(a)</w:t>
      </w:r>
      <w:r w:rsidRPr="00F448CE">
        <w:tab/>
        <w:t xml:space="preserve">have a </w:t>
      </w:r>
      <w:proofErr w:type="gramStart"/>
      <w:r w:rsidRPr="00F448CE">
        <w:t>log book</w:t>
      </w:r>
      <w:proofErr w:type="gramEnd"/>
      <w:r w:rsidRPr="00F448CE">
        <w:t xml:space="preserve"> in the form required by </w:t>
      </w:r>
      <w:proofErr w:type="spellStart"/>
      <w:r w:rsidRPr="00F448CE">
        <w:t>subregulation</w:t>
      </w:r>
      <w:proofErr w:type="spellEnd"/>
      <w:r w:rsidRPr="00F448CE">
        <w:t> (2); and</w:t>
      </w:r>
    </w:p>
    <w:p w14:paraId="04556BE2" w14:textId="77777777" w:rsidR="006E7B2F" w:rsidRPr="00F448CE" w:rsidRDefault="006E7B2F" w:rsidP="006E7B2F">
      <w:pPr>
        <w:pStyle w:val="paragraph"/>
      </w:pPr>
      <w:r w:rsidRPr="00F448CE">
        <w:tab/>
        <w:t>(b)</w:t>
      </w:r>
      <w:r w:rsidRPr="00F448CE">
        <w:tab/>
        <w:t>for each time the diver dives:</w:t>
      </w:r>
    </w:p>
    <w:p w14:paraId="5C1877D8" w14:textId="77777777" w:rsidR="006E7B2F" w:rsidRPr="00F448CE" w:rsidRDefault="006E7B2F" w:rsidP="006E7B2F">
      <w:pPr>
        <w:pStyle w:val="paragraphsub"/>
      </w:pPr>
      <w:r w:rsidRPr="00F448CE">
        <w:tab/>
        <w:t>(</w:t>
      </w:r>
      <w:proofErr w:type="spellStart"/>
      <w:r w:rsidRPr="00F448CE">
        <w:t>i</w:t>
      </w:r>
      <w:proofErr w:type="spellEnd"/>
      <w:r w:rsidRPr="00F448CE">
        <w:t>)</w:t>
      </w:r>
      <w:r w:rsidRPr="00F448CE">
        <w:tab/>
        <w:t xml:space="preserve">make an entry in the </w:t>
      </w:r>
      <w:proofErr w:type="gramStart"/>
      <w:r w:rsidRPr="00F448CE">
        <w:t>log book</w:t>
      </w:r>
      <w:proofErr w:type="gramEnd"/>
      <w:r w:rsidRPr="00F448CE">
        <w:t xml:space="preserve">, in ink, as required by </w:t>
      </w:r>
      <w:proofErr w:type="spellStart"/>
      <w:r w:rsidRPr="00F448CE">
        <w:t>subregulation</w:t>
      </w:r>
      <w:proofErr w:type="spellEnd"/>
      <w:r w:rsidRPr="00F448CE">
        <w:t xml:space="preserve"> (3); and</w:t>
      </w:r>
    </w:p>
    <w:p w14:paraId="31BA82E5" w14:textId="77777777" w:rsidR="006E7B2F" w:rsidRPr="00F448CE" w:rsidRDefault="006E7B2F" w:rsidP="006E7B2F">
      <w:pPr>
        <w:pStyle w:val="paragraphsub"/>
      </w:pPr>
      <w:r w:rsidRPr="00F448CE">
        <w:tab/>
        <w:t>(ii)</w:t>
      </w:r>
      <w:r w:rsidRPr="00F448CE">
        <w:tab/>
        <w:t>sign the entry; and</w:t>
      </w:r>
    </w:p>
    <w:p w14:paraId="5B3C5478" w14:textId="77777777" w:rsidR="00BC0FD5" w:rsidRDefault="00BC0FD5" w:rsidP="006E7B2F">
      <w:pPr>
        <w:pStyle w:val="paragraphsub"/>
      </w:pPr>
      <w:r w:rsidRPr="00BC0FD5">
        <w:tab/>
        <w:t>(iii)</w:t>
      </w:r>
      <w:r w:rsidRPr="00BC0FD5">
        <w:tab/>
        <w:t xml:space="preserve">have </w:t>
      </w:r>
      <w:r w:rsidR="00D60796">
        <w:t>a</w:t>
      </w:r>
      <w:r w:rsidRPr="00BC0FD5">
        <w:t xml:space="preserve"> diving supervisor for the </w:t>
      </w:r>
      <w:r w:rsidR="00AC0FD1">
        <w:t xml:space="preserve">diving </w:t>
      </w:r>
      <w:r w:rsidRPr="00BC0FD5">
        <w:t>operation countersign the entry; and</w:t>
      </w:r>
    </w:p>
    <w:p w14:paraId="34817229" w14:textId="77777777" w:rsidR="006E7B2F" w:rsidRPr="00F448CE" w:rsidRDefault="006E7B2F" w:rsidP="006E7B2F">
      <w:pPr>
        <w:pStyle w:val="paragraph"/>
      </w:pPr>
      <w:r w:rsidRPr="00F448CE">
        <w:tab/>
        <w:t>(c)</w:t>
      </w:r>
      <w:r w:rsidRPr="00F448CE">
        <w:tab/>
        <w:t xml:space="preserve">keep the </w:t>
      </w:r>
      <w:proofErr w:type="gramStart"/>
      <w:r w:rsidRPr="00F448CE">
        <w:t>log book</w:t>
      </w:r>
      <w:proofErr w:type="gramEnd"/>
      <w:r w:rsidRPr="00F448CE">
        <w:t xml:space="preserve"> for at least 7 years after the last entry in it.</w:t>
      </w:r>
    </w:p>
    <w:p w14:paraId="65055E51" w14:textId="77777777" w:rsidR="005B6854" w:rsidRDefault="005B6854" w:rsidP="005B6854">
      <w:pPr>
        <w:pStyle w:val="notetext"/>
      </w:pPr>
      <w:r>
        <w:t>Note:</w:t>
      </w:r>
      <w:r>
        <w:tab/>
        <w:t>Section 12F of the Act provides that strict liability applies to each physical element of each offence under the Act, unless otherwise stated. The reference in section 12F of the Act includes these Regulations.</w:t>
      </w:r>
    </w:p>
    <w:p w14:paraId="1A0037F3" w14:textId="77777777" w:rsidR="005B6854" w:rsidRDefault="005B6854" w:rsidP="005B6854">
      <w:pPr>
        <w:pStyle w:val="Penalty"/>
      </w:pPr>
      <w:r>
        <w:t>Penalty:</w:t>
      </w:r>
      <w:r>
        <w:tab/>
        <w:t>The tier I monetary penalty.</w:t>
      </w:r>
    </w:p>
    <w:p w14:paraId="156F15AF" w14:textId="77777777" w:rsidR="006E7B2F" w:rsidRPr="00F448CE" w:rsidRDefault="006E7B2F" w:rsidP="006E7B2F">
      <w:pPr>
        <w:pStyle w:val="subsection"/>
      </w:pPr>
      <w:r w:rsidRPr="00F448CE">
        <w:tab/>
        <w:t>(2)</w:t>
      </w:r>
      <w:r w:rsidRPr="00F448CE">
        <w:tab/>
        <w:t xml:space="preserve">The </w:t>
      </w:r>
      <w:proofErr w:type="gramStart"/>
      <w:r w:rsidRPr="00F448CE">
        <w:t>log book</w:t>
      </w:r>
      <w:proofErr w:type="gramEnd"/>
      <w:r w:rsidRPr="00F448CE">
        <w:t xml:space="preserve"> must:</w:t>
      </w:r>
    </w:p>
    <w:p w14:paraId="619F9B16" w14:textId="77777777" w:rsidR="006E7B2F" w:rsidRPr="00F448CE" w:rsidRDefault="006E7B2F" w:rsidP="006E7B2F">
      <w:pPr>
        <w:pStyle w:val="paragraph"/>
      </w:pPr>
      <w:r w:rsidRPr="00F448CE">
        <w:tab/>
        <w:t>(a)</w:t>
      </w:r>
      <w:r w:rsidRPr="00F448CE">
        <w:tab/>
        <w:t>have hard covers; and</w:t>
      </w:r>
    </w:p>
    <w:p w14:paraId="430D83E4" w14:textId="77777777" w:rsidR="006E7B2F" w:rsidRPr="00F448CE" w:rsidRDefault="006E7B2F" w:rsidP="006E7B2F">
      <w:pPr>
        <w:pStyle w:val="paragraph"/>
      </w:pPr>
      <w:r w:rsidRPr="00F448CE">
        <w:tab/>
        <w:t>(b)</w:t>
      </w:r>
      <w:r w:rsidRPr="00F448CE">
        <w:tab/>
        <w:t>be bound so that pages cannot easily be removed; and</w:t>
      </w:r>
    </w:p>
    <w:p w14:paraId="7889A70E" w14:textId="77777777" w:rsidR="006E7B2F" w:rsidRPr="00F448CE" w:rsidRDefault="006E7B2F" w:rsidP="006E7B2F">
      <w:pPr>
        <w:pStyle w:val="paragraph"/>
      </w:pPr>
      <w:r w:rsidRPr="00F448CE">
        <w:tab/>
        <w:t>(c)</w:t>
      </w:r>
      <w:r w:rsidRPr="00F448CE">
        <w:tab/>
        <w:t>have its pages serially numbered; and</w:t>
      </w:r>
    </w:p>
    <w:p w14:paraId="53DAAD22" w14:textId="77777777" w:rsidR="006E7B2F" w:rsidRPr="00F448CE" w:rsidRDefault="006E7B2F" w:rsidP="006E7B2F">
      <w:pPr>
        <w:pStyle w:val="paragraph"/>
      </w:pPr>
      <w:r w:rsidRPr="00F448CE">
        <w:tab/>
        <w:t>(d)</w:t>
      </w:r>
      <w:r w:rsidRPr="00F448CE">
        <w:tab/>
        <w:t>show the diver’s name; and</w:t>
      </w:r>
    </w:p>
    <w:p w14:paraId="0730E4AC" w14:textId="77777777" w:rsidR="006E7B2F" w:rsidRPr="00F448CE" w:rsidRDefault="006E7B2F" w:rsidP="006E7B2F">
      <w:pPr>
        <w:pStyle w:val="paragraph"/>
      </w:pPr>
      <w:r w:rsidRPr="00F448CE">
        <w:tab/>
        <w:t>(e)</w:t>
      </w:r>
      <w:r w:rsidRPr="00F448CE">
        <w:tab/>
        <w:t>have a clear photograph of the diver’s full face; and</w:t>
      </w:r>
    </w:p>
    <w:p w14:paraId="79C13C80" w14:textId="77777777" w:rsidR="006E7B2F" w:rsidRPr="00F448CE" w:rsidRDefault="006E7B2F" w:rsidP="006E7B2F">
      <w:pPr>
        <w:pStyle w:val="paragraph"/>
      </w:pPr>
      <w:r w:rsidRPr="00F448CE">
        <w:tab/>
        <w:t>(f)</w:t>
      </w:r>
      <w:r w:rsidRPr="00F448CE">
        <w:tab/>
        <w:t>have a specimen of the diver’s signature.</w:t>
      </w:r>
    </w:p>
    <w:p w14:paraId="053AE62D" w14:textId="77777777" w:rsidR="006E7B2F" w:rsidRPr="00F448CE" w:rsidRDefault="006E7B2F" w:rsidP="006E7B2F">
      <w:pPr>
        <w:pStyle w:val="subsection"/>
      </w:pPr>
      <w:r w:rsidRPr="00F448CE">
        <w:tab/>
        <w:t>(3)</w:t>
      </w:r>
      <w:r w:rsidRPr="00F448CE">
        <w:tab/>
        <w:t xml:space="preserve">An entry in the </w:t>
      </w:r>
      <w:proofErr w:type="gramStart"/>
      <w:r w:rsidRPr="00F448CE">
        <w:t>log book</w:t>
      </w:r>
      <w:proofErr w:type="gramEnd"/>
      <w:r w:rsidRPr="00F448CE">
        <w:t xml:space="preserve"> must contain the following information:</w:t>
      </w:r>
    </w:p>
    <w:p w14:paraId="3F9D0093" w14:textId="77777777" w:rsidR="006E7B2F" w:rsidRPr="00F448CE" w:rsidRDefault="006E7B2F" w:rsidP="006E7B2F">
      <w:pPr>
        <w:pStyle w:val="paragraph"/>
      </w:pPr>
      <w:r w:rsidRPr="00F448CE">
        <w:tab/>
        <w:t>(a)</w:t>
      </w:r>
      <w:r w:rsidRPr="00F448CE">
        <w:tab/>
        <w:t xml:space="preserve">the date to which the entry </w:t>
      </w:r>
      <w:proofErr w:type="gramStart"/>
      <w:r w:rsidRPr="00F448CE">
        <w:t>relates;</w:t>
      </w:r>
      <w:proofErr w:type="gramEnd"/>
    </w:p>
    <w:p w14:paraId="052BD209" w14:textId="77777777" w:rsidR="006E7B2F" w:rsidRPr="00F448CE" w:rsidRDefault="006E7B2F" w:rsidP="006E7B2F">
      <w:pPr>
        <w:pStyle w:val="paragraph"/>
      </w:pPr>
      <w:r w:rsidRPr="00F448CE">
        <w:tab/>
        <w:t>(b)</w:t>
      </w:r>
      <w:r w:rsidRPr="00F448CE">
        <w:tab/>
        <w:t>the location of the dive (and, if the dive was from a vessel or installation, the name of the vessel or installation</w:t>
      </w:r>
      <w:proofErr w:type="gramStart"/>
      <w:r w:rsidRPr="00F448CE">
        <w:t>);</w:t>
      </w:r>
      <w:proofErr w:type="gramEnd"/>
    </w:p>
    <w:p w14:paraId="7D255372" w14:textId="77777777" w:rsidR="006E7B2F" w:rsidRPr="00F448CE" w:rsidRDefault="006E7B2F" w:rsidP="006E7B2F">
      <w:pPr>
        <w:pStyle w:val="paragraph"/>
      </w:pPr>
      <w:r w:rsidRPr="00F448CE">
        <w:tab/>
        <w:t>(c)</w:t>
      </w:r>
      <w:r w:rsidRPr="00F448CE">
        <w:tab/>
        <w:t xml:space="preserve">the maximum depth </w:t>
      </w:r>
      <w:proofErr w:type="gramStart"/>
      <w:r w:rsidRPr="00F448CE">
        <w:t>reached;</w:t>
      </w:r>
      <w:proofErr w:type="gramEnd"/>
    </w:p>
    <w:p w14:paraId="1BFF34C0" w14:textId="77777777" w:rsidR="006E7B2F" w:rsidRPr="00F448CE" w:rsidRDefault="006E7B2F" w:rsidP="006E7B2F">
      <w:pPr>
        <w:pStyle w:val="paragraph"/>
      </w:pPr>
      <w:r w:rsidRPr="00F448CE">
        <w:lastRenderedPageBreak/>
        <w:tab/>
        <w:t>(d)</w:t>
      </w:r>
      <w:r w:rsidRPr="00F448CE">
        <w:tab/>
        <w:t xml:space="preserve">the times at which the diver left the surface, reached the bottom, left the bottom and arrived at the surface again, and bottom </w:t>
      </w:r>
      <w:proofErr w:type="gramStart"/>
      <w:r w:rsidRPr="00F448CE">
        <w:t>time;</w:t>
      </w:r>
      <w:proofErr w:type="gramEnd"/>
    </w:p>
    <w:p w14:paraId="289778CD" w14:textId="77777777" w:rsidR="006E7B2F" w:rsidRPr="00F448CE" w:rsidRDefault="006E7B2F" w:rsidP="006E7B2F">
      <w:pPr>
        <w:pStyle w:val="paragraph"/>
      </w:pPr>
      <w:r w:rsidRPr="00F448CE">
        <w:tab/>
        <w:t>(e)</w:t>
      </w:r>
      <w:r w:rsidRPr="00F448CE">
        <w:tab/>
        <w:t xml:space="preserve">the breathing apparatus and breathing mixture </w:t>
      </w:r>
      <w:proofErr w:type="gramStart"/>
      <w:r w:rsidRPr="00F448CE">
        <w:t>used;</w:t>
      </w:r>
      <w:proofErr w:type="gramEnd"/>
    </w:p>
    <w:p w14:paraId="56021C26" w14:textId="77777777" w:rsidR="006E7B2F" w:rsidRPr="00F448CE" w:rsidRDefault="006E7B2F" w:rsidP="006E7B2F">
      <w:pPr>
        <w:pStyle w:val="paragraph"/>
      </w:pPr>
      <w:r w:rsidRPr="00F448CE">
        <w:tab/>
        <w:t>(f)</w:t>
      </w:r>
      <w:r w:rsidRPr="00F448CE">
        <w:tab/>
        <w:t xml:space="preserve">the decompression schedule </w:t>
      </w:r>
      <w:proofErr w:type="gramStart"/>
      <w:r w:rsidRPr="00F448CE">
        <w:t>followed;</w:t>
      </w:r>
      <w:proofErr w:type="gramEnd"/>
    </w:p>
    <w:p w14:paraId="29FEC92E" w14:textId="77777777" w:rsidR="006E7B2F" w:rsidRPr="00F448CE" w:rsidRDefault="006E7B2F" w:rsidP="006E7B2F">
      <w:pPr>
        <w:pStyle w:val="paragraph"/>
      </w:pPr>
      <w:r w:rsidRPr="00F448CE">
        <w:tab/>
        <w:t>(g)</w:t>
      </w:r>
      <w:r w:rsidRPr="00F448CE">
        <w:tab/>
        <w:t xml:space="preserve">the work done and the plant for diving </w:t>
      </w:r>
      <w:proofErr w:type="gramStart"/>
      <w:r w:rsidRPr="00F448CE">
        <w:t>used;</w:t>
      </w:r>
      <w:proofErr w:type="gramEnd"/>
    </w:p>
    <w:p w14:paraId="2E78A85A" w14:textId="77777777" w:rsidR="006E7B2F" w:rsidRPr="00F448CE" w:rsidRDefault="006E7B2F" w:rsidP="006E7B2F">
      <w:pPr>
        <w:pStyle w:val="paragraph"/>
      </w:pPr>
      <w:r w:rsidRPr="00F448CE">
        <w:tab/>
        <w:t>(h)</w:t>
      </w:r>
      <w:r w:rsidRPr="00F448CE">
        <w:tab/>
        <w:t xml:space="preserve">any decompression illness, barotrauma, discomfort or injury and details of any treatment </w:t>
      </w:r>
      <w:proofErr w:type="gramStart"/>
      <w:r w:rsidRPr="00F448CE">
        <w:t>given;</w:t>
      </w:r>
      <w:proofErr w:type="gramEnd"/>
    </w:p>
    <w:p w14:paraId="65DF58D6" w14:textId="77777777" w:rsidR="006E7B2F" w:rsidRPr="00F448CE" w:rsidRDefault="006E7B2F" w:rsidP="006E7B2F">
      <w:pPr>
        <w:pStyle w:val="paragraph"/>
      </w:pPr>
      <w:r w:rsidRPr="00F448CE">
        <w:tab/>
        <w:t>(</w:t>
      </w:r>
      <w:proofErr w:type="spellStart"/>
      <w:r w:rsidRPr="00F448CE">
        <w:t>i</w:t>
      </w:r>
      <w:proofErr w:type="spellEnd"/>
      <w:r w:rsidRPr="00F448CE">
        <w:t>)</w:t>
      </w:r>
      <w:r w:rsidRPr="00F448CE">
        <w:tab/>
        <w:t xml:space="preserve">details of any emergency or </w:t>
      </w:r>
      <w:proofErr w:type="gramStart"/>
      <w:r w:rsidRPr="00F448CE">
        <w:t>incident;</w:t>
      </w:r>
      <w:proofErr w:type="gramEnd"/>
    </w:p>
    <w:p w14:paraId="44600945" w14:textId="77777777" w:rsidR="006E7B2F" w:rsidRPr="00F448CE" w:rsidRDefault="006E7B2F" w:rsidP="006E7B2F">
      <w:pPr>
        <w:pStyle w:val="paragraph"/>
      </w:pPr>
      <w:r w:rsidRPr="00F448CE">
        <w:tab/>
        <w:t>(j)</w:t>
      </w:r>
      <w:r w:rsidRPr="00F448CE">
        <w:tab/>
        <w:t>anything else relevant to the diver’s health or safety.</w:t>
      </w:r>
    </w:p>
    <w:p w14:paraId="33507BC0" w14:textId="77777777" w:rsidR="00225C64" w:rsidRPr="00F448CE" w:rsidRDefault="002965A3" w:rsidP="00225C64">
      <w:pPr>
        <w:pStyle w:val="Specialih"/>
      </w:pPr>
      <w:proofErr w:type="gramStart"/>
      <w:r>
        <w:t>18</w:t>
      </w:r>
      <w:r w:rsidR="00225C64" w:rsidRPr="00F448CE">
        <w:t xml:space="preserve">  Before</w:t>
      </w:r>
      <w:proofErr w:type="gramEnd"/>
      <w:r w:rsidR="00225C64" w:rsidRPr="00F448CE">
        <w:t xml:space="preserve"> regulation 228</w:t>
      </w:r>
    </w:p>
    <w:p w14:paraId="31A84CDE" w14:textId="77777777" w:rsidR="00225C64" w:rsidRPr="00F448CE" w:rsidRDefault="00225C64" w:rsidP="00225C64">
      <w:pPr>
        <w:pStyle w:val="Item"/>
      </w:pPr>
      <w:r w:rsidRPr="00F448CE">
        <w:t>Insert:</w:t>
      </w:r>
    </w:p>
    <w:p w14:paraId="2099AB81" w14:textId="77777777" w:rsidR="00225C64" w:rsidRPr="00F448CE" w:rsidRDefault="00225C64" w:rsidP="00225C64">
      <w:pPr>
        <w:pStyle w:val="ActHead5"/>
      </w:pPr>
      <w:bookmarkStart w:id="208" w:name="_Toc182830199"/>
      <w:r w:rsidRPr="006C224C">
        <w:rPr>
          <w:rStyle w:val="CharSectno"/>
        </w:rPr>
        <w:t>227</w:t>
      </w:r>
      <w:proofErr w:type="gramStart"/>
      <w:r w:rsidRPr="006C224C">
        <w:rPr>
          <w:rStyle w:val="CharSectno"/>
        </w:rPr>
        <w:t>A</w:t>
      </w:r>
      <w:r w:rsidRPr="00F448CE">
        <w:t xml:space="preserve">  Plant</w:t>
      </w:r>
      <w:proofErr w:type="gramEnd"/>
      <w:r w:rsidRPr="00F448CE">
        <w:t xml:space="preserve"> to which this Division applies</w:t>
      </w:r>
      <w:bookmarkEnd w:id="208"/>
    </w:p>
    <w:p w14:paraId="425538F3" w14:textId="77777777" w:rsidR="00225C64" w:rsidRPr="00F448CE" w:rsidRDefault="00225C64" w:rsidP="00225C64">
      <w:pPr>
        <w:pStyle w:val="subsection"/>
      </w:pPr>
      <w:r w:rsidRPr="00F448CE">
        <w:tab/>
      </w:r>
      <w:r w:rsidRPr="00F448CE">
        <w:tab/>
        <w:t>This Division applies to plant that is:</w:t>
      </w:r>
    </w:p>
    <w:p w14:paraId="5A7687E2" w14:textId="77777777" w:rsidR="00225C64" w:rsidRPr="00F448CE" w:rsidRDefault="00225C64" w:rsidP="00225C64">
      <w:pPr>
        <w:pStyle w:val="paragraph"/>
      </w:pPr>
      <w:r w:rsidRPr="00F448CE">
        <w:tab/>
        <w:t>(a)</w:t>
      </w:r>
      <w:r w:rsidRPr="00F448CE">
        <w:tab/>
        <w:t>a crane; or</w:t>
      </w:r>
    </w:p>
    <w:p w14:paraId="1047DF7E" w14:textId="77777777" w:rsidR="00225C64" w:rsidRPr="00F448CE" w:rsidRDefault="00225C64" w:rsidP="00225C64">
      <w:pPr>
        <w:pStyle w:val="paragraph"/>
      </w:pPr>
      <w:r w:rsidRPr="00F448CE">
        <w:tab/>
        <w:t>(b)</w:t>
      </w:r>
      <w:r w:rsidRPr="00F448CE">
        <w:tab/>
        <w:t>a lift; or</w:t>
      </w:r>
    </w:p>
    <w:p w14:paraId="305597F3" w14:textId="77777777" w:rsidR="00225C64" w:rsidRPr="00F448CE" w:rsidRDefault="00225C64" w:rsidP="00225C64">
      <w:pPr>
        <w:pStyle w:val="paragraph"/>
      </w:pPr>
      <w:r w:rsidRPr="00F448CE">
        <w:tab/>
        <w:t>(c)</w:t>
      </w:r>
      <w:r w:rsidRPr="00F448CE">
        <w:tab/>
        <w:t>a hoist; or</w:t>
      </w:r>
    </w:p>
    <w:p w14:paraId="5EB32170" w14:textId="77777777" w:rsidR="00225C64" w:rsidRPr="00F448CE" w:rsidRDefault="00225C64" w:rsidP="00225C64">
      <w:pPr>
        <w:pStyle w:val="paragraph"/>
      </w:pPr>
      <w:r w:rsidRPr="00F448CE">
        <w:tab/>
        <w:t>(d)</w:t>
      </w:r>
      <w:r w:rsidRPr="00F448CE">
        <w:tab/>
        <w:t>a work positioning system; or</w:t>
      </w:r>
    </w:p>
    <w:p w14:paraId="1916AF90" w14:textId="77777777" w:rsidR="00225C64" w:rsidRPr="00F448CE" w:rsidRDefault="00225C64" w:rsidP="00225C64">
      <w:pPr>
        <w:pStyle w:val="paragraph"/>
      </w:pPr>
      <w:r w:rsidRPr="00F448CE">
        <w:tab/>
        <w:t>(e)</w:t>
      </w:r>
      <w:r w:rsidRPr="00F448CE">
        <w:tab/>
        <w:t>a temporary work platform; or</w:t>
      </w:r>
    </w:p>
    <w:p w14:paraId="1659F40B" w14:textId="77777777" w:rsidR="00225C64" w:rsidRDefault="00225C64" w:rsidP="00225C64">
      <w:pPr>
        <w:pStyle w:val="paragraph"/>
      </w:pPr>
      <w:r w:rsidRPr="00F448CE">
        <w:tab/>
        <w:t>(f)</w:t>
      </w:r>
      <w:r w:rsidRPr="00F448CE">
        <w:tab/>
        <w:t>a concrete placing boom.</w:t>
      </w:r>
    </w:p>
    <w:p w14:paraId="13F3FD7A" w14:textId="77777777" w:rsidR="00225C64" w:rsidRPr="00F448CE" w:rsidRDefault="002965A3" w:rsidP="00225C64">
      <w:pPr>
        <w:pStyle w:val="Specialih"/>
      </w:pPr>
      <w:proofErr w:type="gramStart"/>
      <w:r>
        <w:t>19</w:t>
      </w:r>
      <w:r w:rsidR="00225C64" w:rsidRPr="00F448CE">
        <w:t xml:space="preserve">  </w:t>
      </w:r>
      <w:proofErr w:type="spellStart"/>
      <w:r w:rsidR="00225C64" w:rsidRPr="00F448CE">
        <w:t>Subregulation</w:t>
      </w:r>
      <w:proofErr w:type="spellEnd"/>
      <w:proofErr w:type="gramEnd"/>
      <w:r w:rsidR="00225C64" w:rsidRPr="00F448CE">
        <w:t> 237(1)</w:t>
      </w:r>
    </w:p>
    <w:p w14:paraId="124FDCA2" w14:textId="77777777" w:rsidR="00225C64" w:rsidRPr="00F448CE" w:rsidRDefault="00225C64" w:rsidP="00225C64">
      <w:pPr>
        <w:pStyle w:val="Item"/>
      </w:pPr>
      <w:r w:rsidRPr="00F448CE">
        <w:t xml:space="preserve">Repeal the </w:t>
      </w:r>
      <w:proofErr w:type="spellStart"/>
      <w:r w:rsidRPr="00F448CE">
        <w:t>subregulation</w:t>
      </w:r>
      <w:proofErr w:type="spellEnd"/>
      <w:r w:rsidRPr="00F448CE">
        <w:t>, substitute:</w:t>
      </w:r>
    </w:p>
    <w:p w14:paraId="1CCFE5E1" w14:textId="77777777" w:rsidR="00225C64" w:rsidRPr="00F448CE" w:rsidRDefault="00225C64" w:rsidP="00225C64">
      <w:pPr>
        <w:pStyle w:val="subsection"/>
      </w:pPr>
      <w:r w:rsidRPr="00F448CE">
        <w:tab/>
        <w:t>(1)</w:t>
      </w:r>
      <w:r w:rsidRPr="00F448CE">
        <w:tab/>
        <w:t>This regulation applies to plant that is:</w:t>
      </w:r>
    </w:p>
    <w:p w14:paraId="6EB2B6F6" w14:textId="77777777" w:rsidR="00225C64" w:rsidRPr="00F448CE" w:rsidRDefault="00225C64" w:rsidP="00225C64">
      <w:pPr>
        <w:pStyle w:val="paragraph"/>
      </w:pPr>
      <w:r w:rsidRPr="00F448CE">
        <w:tab/>
        <w:t>(a)</w:t>
      </w:r>
      <w:r w:rsidRPr="00F448CE">
        <w:tab/>
        <w:t>a crane; or</w:t>
      </w:r>
    </w:p>
    <w:p w14:paraId="5921ED7B" w14:textId="77777777" w:rsidR="00225C64" w:rsidRPr="00F448CE" w:rsidRDefault="00225C64" w:rsidP="00225C64">
      <w:pPr>
        <w:pStyle w:val="paragraph"/>
      </w:pPr>
      <w:r w:rsidRPr="00F448CE">
        <w:tab/>
        <w:t>(b)</w:t>
      </w:r>
      <w:r w:rsidRPr="00F448CE">
        <w:tab/>
        <w:t>a lift; or</w:t>
      </w:r>
    </w:p>
    <w:p w14:paraId="05A07A1A" w14:textId="77777777" w:rsidR="00225C64" w:rsidRPr="00F448CE" w:rsidRDefault="00225C64" w:rsidP="00225C64">
      <w:pPr>
        <w:pStyle w:val="paragraph"/>
      </w:pPr>
      <w:r w:rsidRPr="00F448CE">
        <w:tab/>
        <w:t>(c)</w:t>
      </w:r>
      <w:r w:rsidRPr="00F448CE">
        <w:tab/>
        <w:t>a hoist; or</w:t>
      </w:r>
    </w:p>
    <w:p w14:paraId="7878F8EE" w14:textId="77777777" w:rsidR="00225C64" w:rsidRPr="00F448CE" w:rsidRDefault="00225C64" w:rsidP="00225C64">
      <w:pPr>
        <w:pStyle w:val="paragraph"/>
      </w:pPr>
      <w:r w:rsidRPr="00F448CE">
        <w:tab/>
        <w:t>(d)</w:t>
      </w:r>
      <w:r w:rsidRPr="00F448CE">
        <w:tab/>
        <w:t>a work positioning system; or</w:t>
      </w:r>
    </w:p>
    <w:p w14:paraId="53F2B939" w14:textId="77777777" w:rsidR="00225C64" w:rsidRPr="00F448CE" w:rsidRDefault="00225C64" w:rsidP="00225C64">
      <w:pPr>
        <w:pStyle w:val="paragraph"/>
      </w:pPr>
      <w:r w:rsidRPr="00F448CE">
        <w:tab/>
        <w:t>(e)</w:t>
      </w:r>
      <w:r w:rsidRPr="00F448CE">
        <w:tab/>
        <w:t>a temporary work platform; or</w:t>
      </w:r>
    </w:p>
    <w:p w14:paraId="21B895CD" w14:textId="77777777" w:rsidR="00225C64" w:rsidRPr="00F448CE" w:rsidRDefault="00225C64" w:rsidP="00225C64">
      <w:pPr>
        <w:pStyle w:val="paragraph"/>
      </w:pPr>
      <w:r w:rsidRPr="00F448CE">
        <w:tab/>
        <w:t>(f)</w:t>
      </w:r>
      <w:r w:rsidRPr="00F448CE">
        <w:tab/>
        <w:t>a concrete placing boom.</w:t>
      </w:r>
    </w:p>
    <w:p w14:paraId="4157A7FF" w14:textId="77777777" w:rsidR="006E7B2F" w:rsidRDefault="002965A3" w:rsidP="006E7B2F">
      <w:pPr>
        <w:pStyle w:val="Specialih"/>
      </w:pPr>
      <w:proofErr w:type="gramStart"/>
      <w:r>
        <w:t>20</w:t>
      </w:r>
      <w:r w:rsidR="006E7B2F">
        <w:t xml:space="preserve">  At</w:t>
      </w:r>
      <w:proofErr w:type="gramEnd"/>
      <w:r w:rsidR="006E7B2F">
        <w:t xml:space="preserve"> the end of </w:t>
      </w:r>
      <w:r w:rsidR="0065221B">
        <w:t>Part 6</w:t>
      </w:r>
      <w:r w:rsidR="006E7B2F">
        <w:t>.1</w:t>
      </w:r>
    </w:p>
    <w:p w14:paraId="5AD4C943" w14:textId="77777777" w:rsidR="006E7B2F" w:rsidRDefault="006E7B2F" w:rsidP="006E7B2F">
      <w:pPr>
        <w:pStyle w:val="Item"/>
      </w:pPr>
      <w:r>
        <w:t>Add:</w:t>
      </w:r>
    </w:p>
    <w:p w14:paraId="3039F133" w14:textId="77777777" w:rsidR="006E7B2F" w:rsidRPr="00F71A63" w:rsidRDefault="006E7B2F" w:rsidP="006E7B2F">
      <w:pPr>
        <w:pStyle w:val="ActHead5"/>
      </w:pPr>
      <w:bookmarkStart w:id="209" w:name="_Toc182830200"/>
      <w:r w:rsidRPr="006C224C">
        <w:rPr>
          <w:rStyle w:val="CharSectno"/>
        </w:rPr>
        <w:t>293</w:t>
      </w:r>
      <w:proofErr w:type="gramStart"/>
      <w:r w:rsidRPr="006C224C">
        <w:rPr>
          <w:rStyle w:val="CharSectno"/>
        </w:rPr>
        <w:t>A</w:t>
      </w:r>
      <w:r>
        <w:t xml:space="preserve">  Licence</w:t>
      </w:r>
      <w:proofErr w:type="gramEnd"/>
      <w:r>
        <w:t xml:space="preserve"> holder must identify principal contractor</w:t>
      </w:r>
      <w:bookmarkEnd w:id="209"/>
    </w:p>
    <w:p w14:paraId="39E6ED8C" w14:textId="77777777" w:rsidR="006E7B2F" w:rsidRDefault="006E7B2F" w:rsidP="006E7B2F">
      <w:pPr>
        <w:pStyle w:val="subsection"/>
      </w:pPr>
      <w:r>
        <w:tab/>
        <w:t>(1)</w:t>
      </w:r>
      <w:r>
        <w:tab/>
        <w:t>This regulation applies to an OEI licence holder if there are one or more construction projects in the Commonwealth offshore area for the purposes of the offshore electricity infrastructure project being carried out under the OEI licence.</w:t>
      </w:r>
    </w:p>
    <w:p w14:paraId="6B33DA4A" w14:textId="77777777" w:rsidR="006E7B2F" w:rsidRDefault="006E7B2F" w:rsidP="006E7B2F">
      <w:pPr>
        <w:pStyle w:val="subsection"/>
      </w:pPr>
      <w:r>
        <w:tab/>
        <w:t>(2)</w:t>
      </w:r>
      <w:r>
        <w:tab/>
        <w:t>For each such construction project, the OEI licence holder must publish the following on the OEI licence holder’s website:</w:t>
      </w:r>
    </w:p>
    <w:p w14:paraId="3F4A3F32" w14:textId="77777777" w:rsidR="006E7B2F" w:rsidRDefault="006E7B2F" w:rsidP="006E7B2F">
      <w:pPr>
        <w:pStyle w:val="paragraph"/>
      </w:pPr>
      <w:r>
        <w:tab/>
        <w:t>(a)</w:t>
      </w:r>
      <w:r>
        <w:tab/>
        <w:t>th</w:t>
      </w:r>
      <w:r w:rsidRPr="005536E9">
        <w:t xml:space="preserve">e principal contractor’s name and telephone contact numbers (including an </w:t>
      </w:r>
      <w:proofErr w:type="spellStart"/>
      <w:proofErr w:type="gramStart"/>
      <w:r w:rsidRPr="005536E9">
        <w:t>after hours</w:t>
      </w:r>
      <w:proofErr w:type="spellEnd"/>
      <w:proofErr w:type="gramEnd"/>
      <w:r w:rsidRPr="005536E9">
        <w:t xml:space="preserve"> telephone number);</w:t>
      </w:r>
    </w:p>
    <w:p w14:paraId="1E6733D0" w14:textId="77777777" w:rsidR="006E7B2F" w:rsidRDefault="006E7B2F" w:rsidP="006E7B2F">
      <w:pPr>
        <w:pStyle w:val="paragraph"/>
      </w:pPr>
      <w:r>
        <w:tab/>
        <w:t>(b)</w:t>
      </w:r>
      <w:r>
        <w:tab/>
        <w:t xml:space="preserve">a description of the construction </w:t>
      </w:r>
      <w:proofErr w:type="gramStart"/>
      <w:r>
        <w:t>project;</w:t>
      </w:r>
      <w:proofErr w:type="gramEnd"/>
    </w:p>
    <w:p w14:paraId="783B7373" w14:textId="77777777" w:rsidR="006E7B2F" w:rsidRPr="00942270" w:rsidRDefault="006E7B2F" w:rsidP="006E7B2F">
      <w:pPr>
        <w:pStyle w:val="paragraph"/>
      </w:pPr>
      <w:r>
        <w:tab/>
        <w:t>(c)</w:t>
      </w:r>
      <w:r>
        <w:tab/>
        <w:t>details of the location or locations of the construction project.</w:t>
      </w:r>
    </w:p>
    <w:p w14:paraId="1BC8E828" w14:textId="77777777" w:rsidR="006E7B2F" w:rsidRDefault="006E7B2F" w:rsidP="006E7B2F">
      <w:pPr>
        <w:pStyle w:val="notetext"/>
      </w:pPr>
      <w:r>
        <w:lastRenderedPageBreak/>
        <w:t>Note:</w:t>
      </w:r>
      <w:r>
        <w:tab/>
        <w:t xml:space="preserve">Section 12F of the Act provides that strict liability applies to each physical element of each offence under the Act, unless otherwise stated. The reference in </w:t>
      </w:r>
      <w:r w:rsidR="0065221B">
        <w:t>section 1</w:t>
      </w:r>
      <w:r>
        <w:t>2F of the Act includes these Regulations.</w:t>
      </w:r>
    </w:p>
    <w:p w14:paraId="057F173C" w14:textId="77777777" w:rsidR="006E7B2F" w:rsidRDefault="006E7B2F" w:rsidP="006E7B2F">
      <w:pPr>
        <w:pStyle w:val="Penalty"/>
      </w:pPr>
      <w:r>
        <w:t>Penalty:</w:t>
      </w:r>
      <w:r>
        <w:tab/>
        <w:t>The tier G monetary penalty.</w:t>
      </w:r>
    </w:p>
    <w:p w14:paraId="77AAFDF5" w14:textId="77777777" w:rsidR="006E7B2F" w:rsidRDefault="002965A3" w:rsidP="006E7B2F">
      <w:pPr>
        <w:pStyle w:val="Specialih"/>
      </w:pPr>
      <w:proofErr w:type="gramStart"/>
      <w:r>
        <w:t>21</w:t>
      </w:r>
      <w:r w:rsidR="006E7B2F" w:rsidRPr="00F448CE">
        <w:t xml:space="preserve">  Regulation</w:t>
      </w:r>
      <w:proofErr w:type="gramEnd"/>
      <w:r w:rsidR="006E7B2F" w:rsidRPr="00F448CE">
        <w:t> 308</w:t>
      </w:r>
    </w:p>
    <w:p w14:paraId="75DDA3CD" w14:textId="77777777" w:rsidR="006E7B2F" w:rsidRDefault="006E7B2F" w:rsidP="006E7B2F">
      <w:pPr>
        <w:pStyle w:val="Item"/>
      </w:pPr>
      <w:r>
        <w:t>Repeal the regulation.</w:t>
      </w:r>
    </w:p>
    <w:p w14:paraId="52E1DCCB" w14:textId="77777777" w:rsidR="006E7B2F" w:rsidRPr="00F448CE" w:rsidRDefault="002965A3" w:rsidP="006E7B2F">
      <w:pPr>
        <w:pStyle w:val="Specialih"/>
      </w:pPr>
      <w:proofErr w:type="gramStart"/>
      <w:r>
        <w:t>22</w:t>
      </w:r>
      <w:r w:rsidR="006E7B2F" w:rsidRPr="00F448CE">
        <w:t xml:space="preserve">  Paragraph</w:t>
      </w:r>
      <w:proofErr w:type="gramEnd"/>
      <w:r w:rsidR="006E7B2F" w:rsidRPr="00F448CE">
        <w:t> 497(2)(c)</w:t>
      </w:r>
    </w:p>
    <w:p w14:paraId="3DE0322F" w14:textId="77777777" w:rsidR="006E7B2F" w:rsidRPr="00F448CE" w:rsidRDefault="006E7B2F" w:rsidP="006E7B2F">
      <w:pPr>
        <w:pStyle w:val="Item"/>
      </w:pPr>
      <w:r w:rsidRPr="00F448CE">
        <w:t>Repeal the paragraph.</w:t>
      </w:r>
    </w:p>
    <w:p w14:paraId="5CF21821" w14:textId="77777777" w:rsidR="006E7B2F" w:rsidRPr="00F448CE" w:rsidRDefault="002965A3" w:rsidP="006E7B2F">
      <w:pPr>
        <w:pStyle w:val="Specialih"/>
      </w:pPr>
      <w:proofErr w:type="gramStart"/>
      <w:r>
        <w:t>23</w:t>
      </w:r>
      <w:r w:rsidR="006E7B2F" w:rsidRPr="00F448CE">
        <w:t xml:space="preserve">  </w:t>
      </w:r>
      <w:r w:rsidR="0065221B">
        <w:t>Regulation</w:t>
      </w:r>
      <w:proofErr w:type="gramEnd"/>
      <w:r w:rsidR="0065221B">
        <w:t> 5</w:t>
      </w:r>
      <w:r w:rsidR="006E7B2F" w:rsidRPr="00F448CE">
        <w:t>30 (before the note)</w:t>
      </w:r>
    </w:p>
    <w:p w14:paraId="4E9488C6" w14:textId="77777777" w:rsidR="006E7B2F" w:rsidRPr="00F448CE" w:rsidRDefault="006E7B2F" w:rsidP="006E7B2F">
      <w:pPr>
        <w:pStyle w:val="Item"/>
      </w:pPr>
      <w:r w:rsidRPr="00F448CE">
        <w:t>Insert:</w:t>
      </w:r>
    </w:p>
    <w:p w14:paraId="334FE527" w14:textId="77777777" w:rsidR="006E7B2F" w:rsidRPr="00F448CE" w:rsidRDefault="006E7B2F" w:rsidP="006E7B2F">
      <w:pPr>
        <w:pStyle w:val="subsection"/>
      </w:pPr>
      <w:r w:rsidRPr="00F448CE">
        <w:tab/>
      </w:r>
      <w:r w:rsidRPr="00F448CE">
        <w:tab/>
        <w:t>This Chapter does not apply to:</w:t>
      </w:r>
    </w:p>
    <w:p w14:paraId="1B16DF1D" w14:textId="77777777" w:rsidR="006E7B2F" w:rsidRPr="00F448CE" w:rsidRDefault="006E7B2F" w:rsidP="006E7B2F">
      <w:pPr>
        <w:pStyle w:val="paragraph"/>
      </w:pPr>
      <w:r w:rsidRPr="00F448CE">
        <w:tab/>
        <w:t>(a)</w:t>
      </w:r>
      <w:r w:rsidRPr="00F448CE">
        <w:tab/>
        <w:t>a facility that is an aircraft; or</w:t>
      </w:r>
    </w:p>
    <w:p w14:paraId="577A1C1F" w14:textId="77777777" w:rsidR="006E7B2F" w:rsidRPr="00F448CE" w:rsidRDefault="006E7B2F" w:rsidP="006E7B2F">
      <w:pPr>
        <w:pStyle w:val="paragraph"/>
      </w:pPr>
      <w:r w:rsidRPr="00F448CE">
        <w:tab/>
        <w:t>(b)</w:t>
      </w:r>
      <w:r w:rsidRPr="00F448CE">
        <w:tab/>
        <w:t xml:space="preserve">a facility that is a vessel and is not offshore renewable energy infrastructure (within the meaning of the </w:t>
      </w:r>
      <w:r w:rsidRPr="00F448CE">
        <w:rPr>
          <w:i/>
        </w:rPr>
        <w:t>Offshore Electricity Infrastructure Act 2021</w:t>
      </w:r>
      <w:r w:rsidRPr="00F448CE">
        <w:t>) or offshore electricity transmission infrastructure (within the meaning of that Act).</w:t>
      </w:r>
    </w:p>
    <w:p w14:paraId="0295C122" w14:textId="77777777" w:rsidR="006E7B2F" w:rsidRPr="00F448CE" w:rsidRDefault="002965A3" w:rsidP="006E7B2F">
      <w:pPr>
        <w:pStyle w:val="Specialih"/>
      </w:pPr>
      <w:proofErr w:type="gramStart"/>
      <w:r>
        <w:t>24</w:t>
      </w:r>
      <w:r w:rsidR="006E7B2F" w:rsidRPr="00F448CE">
        <w:t xml:space="preserve">  </w:t>
      </w:r>
      <w:proofErr w:type="spellStart"/>
      <w:r w:rsidR="006E7B2F" w:rsidRPr="00F448CE">
        <w:t>Subregulation</w:t>
      </w:r>
      <w:proofErr w:type="spellEnd"/>
      <w:proofErr w:type="gramEnd"/>
      <w:r w:rsidR="006E7B2F" w:rsidRPr="00F448CE">
        <w:t> 676(1) (subheading before table item 8, column headed “Regulation under which reviewable decision is made”)</w:t>
      </w:r>
    </w:p>
    <w:p w14:paraId="461EF018" w14:textId="77777777" w:rsidR="006E7B2F" w:rsidRPr="00F448CE" w:rsidRDefault="006E7B2F" w:rsidP="006E7B2F">
      <w:pPr>
        <w:pStyle w:val="Item"/>
      </w:pPr>
      <w:r w:rsidRPr="00F448CE">
        <w:t>Omit “</w:t>
      </w:r>
      <w:r w:rsidRPr="00F448CE">
        <w:rPr>
          <w:b/>
        </w:rPr>
        <w:t>Accreditation of assessors</w:t>
      </w:r>
      <w:r w:rsidRPr="00F448CE">
        <w:t>”, substitute “</w:t>
      </w:r>
      <w:r w:rsidRPr="00F448CE">
        <w:rPr>
          <w:b/>
        </w:rPr>
        <w:t>DSMS</w:t>
      </w:r>
      <w:r w:rsidRPr="00F448CE">
        <w:t>”.</w:t>
      </w:r>
    </w:p>
    <w:p w14:paraId="2BEDB226" w14:textId="77777777" w:rsidR="006E7B2F" w:rsidRPr="00F448CE" w:rsidRDefault="002965A3" w:rsidP="006E7B2F">
      <w:pPr>
        <w:pStyle w:val="Specialih"/>
      </w:pPr>
      <w:proofErr w:type="gramStart"/>
      <w:r>
        <w:t>25</w:t>
      </w:r>
      <w:r w:rsidR="006E7B2F" w:rsidRPr="00F448CE">
        <w:t xml:space="preserve">  </w:t>
      </w:r>
      <w:proofErr w:type="spellStart"/>
      <w:r w:rsidR="006E7B2F" w:rsidRPr="00F448CE">
        <w:t>Subregulation</w:t>
      </w:r>
      <w:proofErr w:type="spellEnd"/>
      <w:proofErr w:type="gramEnd"/>
      <w:r w:rsidR="006E7B2F" w:rsidRPr="00F448CE">
        <w:t> 676(1) (table items 8 to 16)</w:t>
      </w:r>
    </w:p>
    <w:p w14:paraId="58D815B9" w14:textId="77777777" w:rsidR="006E7B2F" w:rsidRPr="00F448CE" w:rsidRDefault="006E7B2F" w:rsidP="006E7B2F">
      <w:pPr>
        <w:pStyle w:val="Item"/>
      </w:pPr>
      <w:r w:rsidRPr="00F448CE">
        <w:t>Repeal the items, substitute:</w:t>
      </w:r>
    </w:p>
    <w:tbl>
      <w:tblPr>
        <w:tblW w:w="5000" w:type="pct"/>
        <w:tblBorders>
          <w:insideH w:val="single" w:sz="4" w:space="0" w:color="auto"/>
        </w:tblBorders>
        <w:tblLook w:val="04A0" w:firstRow="1" w:lastRow="0" w:firstColumn="1" w:lastColumn="0" w:noHBand="0" w:noVBand="1"/>
      </w:tblPr>
      <w:tblGrid>
        <w:gridCol w:w="697"/>
        <w:gridCol w:w="3967"/>
        <w:gridCol w:w="3649"/>
      </w:tblGrid>
      <w:tr w:rsidR="006E7B2F" w:rsidRPr="00F448CE" w14:paraId="1DE9FA29" w14:textId="77777777" w:rsidTr="00B37312">
        <w:tc>
          <w:tcPr>
            <w:tcW w:w="419" w:type="pct"/>
            <w:shd w:val="clear" w:color="auto" w:fill="auto"/>
          </w:tcPr>
          <w:p w14:paraId="74C643B4" w14:textId="77777777" w:rsidR="006E7B2F" w:rsidRPr="00F448CE" w:rsidRDefault="006E7B2F" w:rsidP="00B37312">
            <w:pPr>
              <w:pStyle w:val="Tabletext"/>
            </w:pPr>
            <w:r w:rsidRPr="00F448CE">
              <w:t>8</w:t>
            </w:r>
          </w:p>
        </w:tc>
        <w:tc>
          <w:tcPr>
            <w:tcW w:w="2386" w:type="pct"/>
            <w:shd w:val="clear" w:color="auto" w:fill="auto"/>
          </w:tcPr>
          <w:p w14:paraId="75204700" w14:textId="77777777" w:rsidR="006E7B2F" w:rsidRPr="00F448CE" w:rsidRDefault="006E7B2F" w:rsidP="00B37312">
            <w:pPr>
              <w:pStyle w:val="Tabletext"/>
            </w:pPr>
            <w:r w:rsidRPr="00F448CE">
              <w:t>168C—Rejection of DSMS</w:t>
            </w:r>
          </w:p>
        </w:tc>
        <w:tc>
          <w:tcPr>
            <w:tcW w:w="2195" w:type="pct"/>
            <w:shd w:val="clear" w:color="auto" w:fill="auto"/>
          </w:tcPr>
          <w:p w14:paraId="7250B984" w14:textId="77777777" w:rsidR="006E7B2F" w:rsidRPr="00F448CE" w:rsidRDefault="006E7B2F" w:rsidP="00B37312">
            <w:pPr>
              <w:pStyle w:val="Tabletext"/>
            </w:pPr>
            <w:r w:rsidRPr="00F448CE">
              <w:t>Person conducting a business or undertaking who gave the DSMS to the regulator</w:t>
            </w:r>
          </w:p>
        </w:tc>
      </w:tr>
      <w:tr w:rsidR="006E7B2F" w:rsidRPr="00F448CE" w14:paraId="2461BDCD" w14:textId="77777777" w:rsidTr="00B37312">
        <w:tc>
          <w:tcPr>
            <w:tcW w:w="419" w:type="pct"/>
            <w:shd w:val="clear" w:color="auto" w:fill="auto"/>
          </w:tcPr>
          <w:p w14:paraId="342EBE74" w14:textId="77777777" w:rsidR="006E7B2F" w:rsidRPr="00F448CE" w:rsidRDefault="006E7B2F" w:rsidP="00B37312">
            <w:pPr>
              <w:pStyle w:val="Tabletext"/>
            </w:pPr>
            <w:r w:rsidRPr="00F448CE">
              <w:t>9</w:t>
            </w:r>
          </w:p>
        </w:tc>
        <w:tc>
          <w:tcPr>
            <w:tcW w:w="2386" w:type="pct"/>
            <w:shd w:val="clear" w:color="auto" w:fill="auto"/>
          </w:tcPr>
          <w:p w14:paraId="004D2D87" w14:textId="77777777" w:rsidR="006E7B2F" w:rsidRPr="00F448CE" w:rsidRDefault="006E7B2F" w:rsidP="00B37312">
            <w:pPr>
              <w:pStyle w:val="Tabletext"/>
            </w:pPr>
            <w:r w:rsidRPr="00F448CE">
              <w:t>168C—Placing conditions on acceptance of DSMS</w:t>
            </w:r>
          </w:p>
        </w:tc>
        <w:tc>
          <w:tcPr>
            <w:tcW w:w="2195" w:type="pct"/>
            <w:shd w:val="clear" w:color="auto" w:fill="auto"/>
          </w:tcPr>
          <w:p w14:paraId="2BD84F2A" w14:textId="77777777" w:rsidR="006E7B2F" w:rsidRPr="00F448CE" w:rsidRDefault="006E7B2F" w:rsidP="00B37312">
            <w:pPr>
              <w:pStyle w:val="Tabletext"/>
            </w:pPr>
            <w:r w:rsidRPr="00F448CE">
              <w:t>Person conducting a business or undertaking who gave the DSMS to the regulator</w:t>
            </w:r>
          </w:p>
        </w:tc>
      </w:tr>
      <w:tr w:rsidR="006E7B2F" w:rsidRPr="00F448CE" w14:paraId="7C7CA685" w14:textId="77777777" w:rsidTr="00B37312">
        <w:tc>
          <w:tcPr>
            <w:tcW w:w="419" w:type="pct"/>
            <w:shd w:val="clear" w:color="auto" w:fill="auto"/>
          </w:tcPr>
          <w:p w14:paraId="54BB2488" w14:textId="77777777" w:rsidR="006E7B2F" w:rsidRPr="00F448CE" w:rsidRDefault="006E7B2F" w:rsidP="00B37312">
            <w:pPr>
              <w:pStyle w:val="Tabletext"/>
            </w:pPr>
            <w:r w:rsidRPr="00F448CE">
              <w:t>10</w:t>
            </w:r>
          </w:p>
        </w:tc>
        <w:tc>
          <w:tcPr>
            <w:tcW w:w="2386" w:type="pct"/>
            <w:shd w:val="clear" w:color="auto" w:fill="auto"/>
          </w:tcPr>
          <w:p w14:paraId="2A75650D" w14:textId="77777777" w:rsidR="006E7B2F" w:rsidRPr="00F448CE" w:rsidRDefault="006E7B2F" w:rsidP="00B37312">
            <w:pPr>
              <w:pStyle w:val="Tabletext"/>
            </w:pPr>
            <w:r w:rsidRPr="00F448CE">
              <w:t>168D—Rejection of revised DSMS</w:t>
            </w:r>
          </w:p>
        </w:tc>
        <w:tc>
          <w:tcPr>
            <w:tcW w:w="2195" w:type="pct"/>
            <w:shd w:val="clear" w:color="auto" w:fill="auto"/>
          </w:tcPr>
          <w:p w14:paraId="74B26FEC" w14:textId="77777777" w:rsidR="006E7B2F" w:rsidRPr="00F448CE" w:rsidRDefault="006E7B2F" w:rsidP="00B37312">
            <w:pPr>
              <w:pStyle w:val="Tabletext"/>
            </w:pPr>
            <w:r w:rsidRPr="00F448CE">
              <w:t>Person conducting a business or undertaking who gave the revised DSMS to the regulator</w:t>
            </w:r>
          </w:p>
        </w:tc>
      </w:tr>
      <w:tr w:rsidR="006E7B2F" w:rsidRPr="00F448CE" w14:paraId="5842CC62" w14:textId="77777777" w:rsidTr="00B37312">
        <w:tc>
          <w:tcPr>
            <w:tcW w:w="419" w:type="pct"/>
            <w:tcBorders>
              <w:bottom w:val="single" w:sz="4" w:space="0" w:color="auto"/>
            </w:tcBorders>
            <w:shd w:val="clear" w:color="auto" w:fill="auto"/>
          </w:tcPr>
          <w:p w14:paraId="550D2AD6" w14:textId="77777777" w:rsidR="006E7B2F" w:rsidRPr="00F448CE" w:rsidRDefault="006E7B2F" w:rsidP="00B37312">
            <w:pPr>
              <w:pStyle w:val="Tabletext"/>
            </w:pPr>
            <w:r w:rsidRPr="00F448CE">
              <w:t>11</w:t>
            </w:r>
          </w:p>
        </w:tc>
        <w:tc>
          <w:tcPr>
            <w:tcW w:w="2386" w:type="pct"/>
            <w:tcBorders>
              <w:bottom w:val="single" w:sz="4" w:space="0" w:color="auto"/>
            </w:tcBorders>
            <w:shd w:val="clear" w:color="auto" w:fill="auto"/>
          </w:tcPr>
          <w:p w14:paraId="75312A95" w14:textId="77777777" w:rsidR="006E7B2F" w:rsidRPr="00F448CE" w:rsidRDefault="006E7B2F" w:rsidP="00B37312">
            <w:pPr>
              <w:pStyle w:val="Tabletext"/>
            </w:pPr>
            <w:r w:rsidRPr="00F448CE">
              <w:t>168D—Placing conditions on acceptance of revised DSMS</w:t>
            </w:r>
          </w:p>
        </w:tc>
        <w:tc>
          <w:tcPr>
            <w:tcW w:w="2195" w:type="pct"/>
            <w:tcBorders>
              <w:bottom w:val="single" w:sz="4" w:space="0" w:color="auto"/>
            </w:tcBorders>
            <w:shd w:val="clear" w:color="auto" w:fill="auto"/>
          </w:tcPr>
          <w:p w14:paraId="7A3B83F8" w14:textId="77777777" w:rsidR="006E7B2F" w:rsidRPr="00F448CE" w:rsidRDefault="006E7B2F" w:rsidP="00B37312">
            <w:pPr>
              <w:pStyle w:val="Tabletext"/>
            </w:pPr>
            <w:r w:rsidRPr="00F448CE">
              <w:t>Person conducting a business or undertaking who gave the revised DSMS to the regulator</w:t>
            </w:r>
          </w:p>
        </w:tc>
      </w:tr>
      <w:tr w:rsidR="006E7B2F" w:rsidRPr="00F448CE" w14:paraId="5262848F" w14:textId="77777777" w:rsidTr="00B37312">
        <w:tc>
          <w:tcPr>
            <w:tcW w:w="419" w:type="pct"/>
            <w:tcBorders>
              <w:top w:val="single" w:sz="4" w:space="0" w:color="auto"/>
              <w:bottom w:val="nil"/>
            </w:tcBorders>
            <w:shd w:val="clear" w:color="auto" w:fill="auto"/>
          </w:tcPr>
          <w:p w14:paraId="15A7BF38" w14:textId="77777777" w:rsidR="006E7B2F" w:rsidRPr="00F448CE" w:rsidRDefault="006E7B2F" w:rsidP="00B37312">
            <w:pPr>
              <w:pStyle w:val="Tabletext"/>
            </w:pPr>
            <w:r w:rsidRPr="00F448CE">
              <w:t>12</w:t>
            </w:r>
          </w:p>
        </w:tc>
        <w:tc>
          <w:tcPr>
            <w:tcW w:w="2386" w:type="pct"/>
            <w:tcBorders>
              <w:top w:val="single" w:sz="4" w:space="0" w:color="auto"/>
              <w:bottom w:val="nil"/>
            </w:tcBorders>
            <w:shd w:val="clear" w:color="auto" w:fill="auto"/>
          </w:tcPr>
          <w:p w14:paraId="5F5F853C" w14:textId="77777777" w:rsidR="006E7B2F" w:rsidRPr="00F448CE" w:rsidRDefault="006E7B2F" w:rsidP="00B37312">
            <w:pPr>
              <w:pStyle w:val="Tabletext"/>
            </w:pPr>
            <w:r w:rsidRPr="00F448CE">
              <w:t xml:space="preserve">168K—Withdrawal of acceptance of a DSMS for failure to give the regulator a revised version of the DSMS as required by regulation </w:t>
            </w:r>
            <w:r w:rsidR="00A853A5">
              <w:t>168H</w:t>
            </w:r>
          </w:p>
        </w:tc>
        <w:tc>
          <w:tcPr>
            <w:tcW w:w="2195" w:type="pct"/>
            <w:tcBorders>
              <w:top w:val="single" w:sz="4" w:space="0" w:color="auto"/>
              <w:bottom w:val="nil"/>
            </w:tcBorders>
            <w:shd w:val="clear" w:color="auto" w:fill="auto"/>
          </w:tcPr>
          <w:p w14:paraId="6E8729FB" w14:textId="77777777" w:rsidR="006E7B2F" w:rsidRPr="00F448CE" w:rsidRDefault="006E7B2F" w:rsidP="00B37312">
            <w:pPr>
              <w:pStyle w:val="Tabletext"/>
            </w:pPr>
            <w:r w:rsidRPr="00F448CE">
              <w:t>Person conducting a business or undertaking who gave the DSMS to the regulator</w:t>
            </w:r>
          </w:p>
        </w:tc>
      </w:tr>
    </w:tbl>
    <w:p w14:paraId="28843DE3" w14:textId="77777777" w:rsidR="006E7B2F" w:rsidRPr="00F448CE" w:rsidRDefault="002965A3" w:rsidP="006E7B2F">
      <w:pPr>
        <w:pStyle w:val="Specialih"/>
      </w:pPr>
      <w:proofErr w:type="gramStart"/>
      <w:r>
        <w:t>26</w:t>
      </w:r>
      <w:r w:rsidR="006E7B2F" w:rsidRPr="00F448CE">
        <w:t xml:space="preserve">  After</w:t>
      </w:r>
      <w:proofErr w:type="gramEnd"/>
      <w:r w:rsidR="006E7B2F" w:rsidRPr="00F448CE">
        <w:t xml:space="preserve"> regulation 699</w:t>
      </w:r>
    </w:p>
    <w:p w14:paraId="7447026E" w14:textId="77777777" w:rsidR="006E7B2F" w:rsidRPr="00F448CE" w:rsidRDefault="006E7B2F" w:rsidP="006E7B2F">
      <w:pPr>
        <w:pStyle w:val="Item"/>
      </w:pPr>
      <w:r w:rsidRPr="00F448CE">
        <w:t>Insert:</w:t>
      </w:r>
    </w:p>
    <w:p w14:paraId="6335356A" w14:textId="77777777" w:rsidR="006E7B2F" w:rsidRPr="00F448CE" w:rsidRDefault="006E7B2F" w:rsidP="006E7B2F">
      <w:pPr>
        <w:pStyle w:val="ActHead5"/>
      </w:pPr>
      <w:bookmarkStart w:id="210" w:name="_Toc182830201"/>
      <w:r w:rsidRPr="006C224C">
        <w:rPr>
          <w:rStyle w:val="CharSectno"/>
        </w:rPr>
        <w:t>699</w:t>
      </w:r>
      <w:proofErr w:type="gramStart"/>
      <w:r w:rsidRPr="006C224C">
        <w:rPr>
          <w:rStyle w:val="CharSectno"/>
        </w:rPr>
        <w:t>A</w:t>
      </w:r>
      <w:r w:rsidRPr="00F448CE">
        <w:t xml:space="preserve">  Incident</w:t>
      </w:r>
      <w:proofErr w:type="gramEnd"/>
      <w:r w:rsidRPr="00F448CE">
        <w:t xml:space="preserve"> notification—prescribed events that are dangerous incidents</w:t>
      </w:r>
      <w:bookmarkEnd w:id="210"/>
    </w:p>
    <w:p w14:paraId="0B4EFC4D" w14:textId="77777777" w:rsidR="006E7B2F" w:rsidRPr="00F448CE" w:rsidRDefault="006E7B2F" w:rsidP="006E7B2F">
      <w:pPr>
        <w:pStyle w:val="subsection"/>
      </w:pPr>
      <w:r w:rsidRPr="00F448CE">
        <w:tab/>
      </w:r>
      <w:r w:rsidRPr="00F448CE">
        <w:tab/>
        <w:t xml:space="preserve">The following events are prescribed for the purposes of </w:t>
      </w:r>
      <w:r>
        <w:t>paragraph 3</w:t>
      </w:r>
      <w:r w:rsidRPr="00F448CE">
        <w:t>7(l) of the Act:</w:t>
      </w:r>
    </w:p>
    <w:p w14:paraId="7031D2D0" w14:textId="77777777" w:rsidR="006E7B2F" w:rsidRPr="00F448CE" w:rsidRDefault="006E7B2F" w:rsidP="006E7B2F">
      <w:pPr>
        <w:pStyle w:val="paragraph"/>
      </w:pPr>
      <w:r w:rsidRPr="00F448CE">
        <w:lastRenderedPageBreak/>
        <w:tab/>
        <w:t>(a)</w:t>
      </w:r>
      <w:r w:rsidRPr="00F448CE">
        <w:tab/>
        <w:t xml:space="preserve">an event that incapacitates a worker or other person for work for at least 3 </w:t>
      </w:r>
      <w:proofErr w:type="gramStart"/>
      <w:r w:rsidRPr="00F448CE">
        <w:t>days;</w:t>
      </w:r>
      <w:proofErr w:type="gramEnd"/>
    </w:p>
    <w:p w14:paraId="42716249" w14:textId="77777777" w:rsidR="006E7B2F" w:rsidRPr="00F448CE" w:rsidRDefault="006E7B2F" w:rsidP="006E7B2F">
      <w:pPr>
        <w:pStyle w:val="paragraph"/>
      </w:pPr>
      <w:r w:rsidRPr="00F448CE">
        <w:tab/>
        <w:t>(b)</w:t>
      </w:r>
      <w:r w:rsidRPr="00F448CE">
        <w:tab/>
        <w:t>any of the following events relating to diving work:</w:t>
      </w:r>
    </w:p>
    <w:p w14:paraId="12D45394" w14:textId="77777777" w:rsidR="006E7B2F" w:rsidRPr="00F448CE" w:rsidRDefault="006E7B2F" w:rsidP="006E7B2F">
      <w:pPr>
        <w:pStyle w:val="paragraphsub"/>
      </w:pPr>
      <w:r w:rsidRPr="00F448CE">
        <w:tab/>
        <w:t>(</w:t>
      </w:r>
      <w:proofErr w:type="spellStart"/>
      <w:r w:rsidRPr="00F448CE">
        <w:t>i</w:t>
      </w:r>
      <w:proofErr w:type="spellEnd"/>
      <w:r w:rsidRPr="00F448CE">
        <w:t>)</w:t>
      </w:r>
      <w:r w:rsidRPr="00F448CE">
        <w:tab/>
        <w:t xml:space="preserve">a decompression </w:t>
      </w:r>
      <w:proofErr w:type="gramStart"/>
      <w:r w:rsidRPr="00F448CE">
        <w:t>illness;</w:t>
      </w:r>
      <w:proofErr w:type="gramEnd"/>
    </w:p>
    <w:p w14:paraId="76970C0F" w14:textId="77777777" w:rsidR="006E7B2F" w:rsidRPr="00F448CE" w:rsidRDefault="006E7B2F" w:rsidP="006E7B2F">
      <w:pPr>
        <w:pStyle w:val="paragraphsub"/>
      </w:pPr>
      <w:r w:rsidRPr="00F448CE">
        <w:tab/>
        <w:t>(ii)</w:t>
      </w:r>
      <w:r w:rsidRPr="00F448CE">
        <w:tab/>
        <w:t xml:space="preserve">a pulmonary </w:t>
      </w:r>
      <w:proofErr w:type="gramStart"/>
      <w:r w:rsidRPr="00F448CE">
        <w:t>barotrauma;</w:t>
      </w:r>
      <w:proofErr w:type="gramEnd"/>
    </w:p>
    <w:p w14:paraId="1BB69D9A" w14:textId="77777777" w:rsidR="006E7B2F" w:rsidRPr="00F448CE" w:rsidRDefault="006E7B2F" w:rsidP="006E7B2F">
      <w:pPr>
        <w:pStyle w:val="paragraphsub"/>
      </w:pPr>
      <w:r w:rsidRPr="00F448CE">
        <w:tab/>
        <w:t>(iii)</w:t>
      </w:r>
      <w:r w:rsidRPr="00F448CE">
        <w:tab/>
        <w:t xml:space="preserve">a case of omitted </w:t>
      </w:r>
      <w:proofErr w:type="gramStart"/>
      <w:r w:rsidRPr="00F448CE">
        <w:t>decompression;</w:t>
      </w:r>
      <w:proofErr w:type="gramEnd"/>
    </w:p>
    <w:p w14:paraId="47C8E40D" w14:textId="77777777" w:rsidR="006E7B2F" w:rsidRPr="00F448CE" w:rsidRDefault="006E7B2F" w:rsidP="006E7B2F">
      <w:pPr>
        <w:pStyle w:val="paragraphsub"/>
      </w:pPr>
      <w:r w:rsidRPr="00F448CE">
        <w:tab/>
        <w:t>(iv)</w:t>
      </w:r>
      <w:r w:rsidRPr="00F448CE">
        <w:tab/>
        <w:t xml:space="preserve">an event for which a standby diver is deployed for an emergency, except for the purposes of training, exercises or </w:t>
      </w:r>
      <w:proofErr w:type="gramStart"/>
      <w:r w:rsidRPr="00F448CE">
        <w:t>drills;</w:t>
      </w:r>
      <w:proofErr w:type="gramEnd"/>
    </w:p>
    <w:p w14:paraId="00E1AF07" w14:textId="77777777" w:rsidR="006E7B2F" w:rsidRPr="00F448CE" w:rsidRDefault="006E7B2F" w:rsidP="006E7B2F">
      <w:pPr>
        <w:pStyle w:val="paragraphsub"/>
      </w:pPr>
      <w:r w:rsidRPr="00F448CE">
        <w:tab/>
        <w:t>(v)</w:t>
      </w:r>
      <w:r w:rsidRPr="00F448CE">
        <w:tab/>
        <w:t xml:space="preserve">a failure of life support equipment or </w:t>
      </w:r>
      <w:r>
        <w:t>personnel lifting</w:t>
      </w:r>
      <w:r w:rsidRPr="00F448CE">
        <w:t xml:space="preserve"> </w:t>
      </w:r>
      <w:proofErr w:type="gramStart"/>
      <w:r w:rsidRPr="00F448CE">
        <w:t>equipment;</w:t>
      </w:r>
      <w:proofErr w:type="gramEnd"/>
    </w:p>
    <w:p w14:paraId="6D044D06" w14:textId="77777777" w:rsidR="006E7B2F" w:rsidRPr="00F448CE" w:rsidRDefault="006E7B2F" w:rsidP="006E7B2F">
      <w:pPr>
        <w:pStyle w:val="paragraph"/>
      </w:pPr>
      <w:r w:rsidRPr="00F448CE">
        <w:tab/>
        <w:t>(c)</w:t>
      </w:r>
      <w:r w:rsidRPr="00F448CE">
        <w:tab/>
        <w:t>an event that a reasonable person would consider needs immediate investigation for its effects on work health and safety.</w:t>
      </w:r>
    </w:p>
    <w:p w14:paraId="590BC2D6" w14:textId="77777777" w:rsidR="006E7B2F" w:rsidRPr="00F448CE" w:rsidRDefault="002965A3" w:rsidP="006E7B2F">
      <w:pPr>
        <w:pStyle w:val="Specialih"/>
      </w:pPr>
      <w:proofErr w:type="gramStart"/>
      <w:r>
        <w:t>27</w:t>
      </w:r>
      <w:r w:rsidR="006E7B2F" w:rsidRPr="00F448CE">
        <w:t xml:space="preserve">  Regulations</w:t>
      </w:r>
      <w:proofErr w:type="gramEnd"/>
      <w:r w:rsidR="006E7B2F" w:rsidRPr="00F448CE">
        <w:t> 700 and 702</w:t>
      </w:r>
    </w:p>
    <w:p w14:paraId="333E6116" w14:textId="77777777" w:rsidR="006E7B2F" w:rsidRDefault="006E7B2F" w:rsidP="006E7B2F">
      <w:pPr>
        <w:pStyle w:val="Item"/>
      </w:pPr>
      <w:r w:rsidRPr="00F448CE">
        <w:t>Repeal the regulations.</w:t>
      </w:r>
    </w:p>
    <w:p w14:paraId="7B1F5E8F" w14:textId="77777777" w:rsidR="006E7B2F" w:rsidRDefault="002965A3" w:rsidP="006E7B2F">
      <w:pPr>
        <w:pStyle w:val="ItemHead"/>
      </w:pPr>
      <w:proofErr w:type="gramStart"/>
      <w:r>
        <w:t>28</w:t>
      </w:r>
      <w:r w:rsidR="006E7B2F">
        <w:t xml:space="preserve">  At</w:t>
      </w:r>
      <w:proofErr w:type="gramEnd"/>
      <w:r w:rsidR="006E7B2F">
        <w:t xml:space="preserve"> the end of </w:t>
      </w:r>
      <w:r w:rsidR="0065221B">
        <w:t>Part 1</w:t>
      </w:r>
      <w:r w:rsidR="006E7B2F">
        <w:t>1.3</w:t>
      </w:r>
    </w:p>
    <w:p w14:paraId="7D7B7E6B" w14:textId="77777777" w:rsidR="006E7B2F" w:rsidRDefault="006E7B2F" w:rsidP="006E7B2F">
      <w:pPr>
        <w:pStyle w:val="Item"/>
      </w:pPr>
      <w:r>
        <w:t>Add:</w:t>
      </w:r>
    </w:p>
    <w:p w14:paraId="05ADD36C" w14:textId="77777777" w:rsidR="006E7B2F" w:rsidRDefault="006E7B2F" w:rsidP="006E7B2F">
      <w:pPr>
        <w:pStyle w:val="ActHead5"/>
      </w:pPr>
      <w:bookmarkStart w:id="211" w:name="_Toc182830202"/>
      <w:proofErr w:type="gramStart"/>
      <w:r w:rsidRPr="006C224C">
        <w:rPr>
          <w:rStyle w:val="CharSectno"/>
        </w:rPr>
        <w:t>703</w:t>
      </w:r>
      <w:r>
        <w:t xml:space="preserve">  Approved</w:t>
      </w:r>
      <w:proofErr w:type="gramEnd"/>
      <w:r>
        <w:t xml:space="preserve"> codes of practice</w:t>
      </w:r>
      <w:bookmarkEnd w:id="211"/>
    </w:p>
    <w:p w14:paraId="78949625" w14:textId="77777777" w:rsidR="006E7B2F" w:rsidRDefault="006E7B2F" w:rsidP="006E7B2F">
      <w:pPr>
        <w:pStyle w:val="subsection"/>
      </w:pPr>
      <w:r>
        <w:tab/>
      </w:r>
      <w:r>
        <w:tab/>
        <w:t xml:space="preserve">For the purposes of </w:t>
      </w:r>
      <w:r w:rsidR="0065221B">
        <w:t>subsection 2</w:t>
      </w:r>
      <w:r>
        <w:t>74(1) of the Act, all codes of practice that are</w:t>
      </w:r>
      <w:r w:rsidRPr="00D816BC">
        <w:t>, from time to time,</w:t>
      </w:r>
      <w:r>
        <w:t xml:space="preserve"> approved under </w:t>
      </w:r>
      <w:r w:rsidR="0065221B">
        <w:t>section 2</w:t>
      </w:r>
      <w:r>
        <w:t xml:space="preserve">74 of the </w:t>
      </w:r>
      <w:r w:rsidRPr="00714DC2">
        <w:t xml:space="preserve">Act </w:t>
      </w:r>
      <w:r>
        <w:t xml:space="preserve">(disregarding the modifications made by the </w:t>
      </w:r>
      <w:r w:rsidRPr="00F75671">
        <w:rPr>
          <w:i/>
        </w:rPr>
        <w:t>Offshore Electricity Infrastructure Act 2021</w:t>
      </w:r>
      <w:r>
        <w:t xml:space="preserve"> and regulations made under that Act) are prescribed.</w:t>
      </w:r>
    </w:p>
    <w:p w14:paraId="77510751" w14:textId="77777777" w:rsidR="006E7B2F" w:rsidRDefault="006E7B2F" w:rsidP="006E7B2F">
      <w:pPr>
        <w:pStyle w:val="notetext"/>
      </w:pPr>
      <w:r>
        <w:t>Note:</w:t>
      </w:r>
      <w:r>
        <w:tab/>
        <w:t xml:space="preserve">See </w:t>
      </w:r>
      <w:r w:rsidR="0065221B">
        <w:t>section 2</w:t>
      </w:r>
      <w:r>
        <w:t xml:space="preserve">40 of the </w:t>
      </w:r>
      <w:r w:rsidRPr="00F75671">
        <w:rPr>
          <w:i/>
        </w:rPr>
        <w:t>Offshore Electricity Infrastructure Act 2021</w:t>
      </w:r>
      <w:r>
        <w:t xml:space="preserve"> for a modification of </w:t>
      </w:r>
      <w:r w:rsidR="0065221B">
        <w:t>section 2</w:t>
      </w:r>
      <w:r>
        <w:t xml:space="preserve">74 of the </w:t>
      </w:r>
      <w:r w:rsidRPr="00F75671">
        <w:t>Act</w:t>
      </w:r>
      <w:r>
        <w:t>.</w:t>
      </w:r>
    </w:p>
    <w:p w14:paraId="7A92B49E" w14:textId="77777777" w:rsidR="006E7B2F" w:rsidRPr="00F448CE" w:rsidRDefault="002965A3" w:rsidP="006E7B2F">
      <w:pPr>
        <w:pStyle w:val="Specialih"/>
      </w:pPr>
      <w:proofErr w:type="gramStart"/>
      <w:r>
        <w:t>29</w:t>
      </w:r>
      <w:r w:rsidR="006E7B2F" w:rsidRPr="00F448CE">
        <w:t xml:space="preserve">  Chapter</w:t>
      </w:r>
      <w:proofErr w:type="gramEnd"/>
      <w:r w:rsidR="006E7B2F" w:rsidRPr="00F448CE">
        <w:t> 12</w:t>
      </w:r>
    </w:p>
    <w:p w14:paraId="69281DE3" w14:textId="77777777" w:rsidR="006E7B2F" w:rsidRPr="00F448CE" w:rsidRDefault="006E7B2F" w:rsidP="006E7B2F">
      <w:pPr>
        <w:pStyle w:val="Item"/>
      </w:pPr>
      <w:r w:rsidRPr="00F448CE">
        <w:t>Repeal the Chapter, substitute:</w:t>
      </w:r>
    </w:p>
    <w:p w14:paraId="430F7D7C" w14:textId="77777777" w:rsidR="006E7B2F" w:rsidRPr="00F448CE" w:rsidRDefault="006E7B2F" w:rsidP="006E7B2F">
      <w:pPr>
        <w:pStyle w:val="ActHead1"/>
      </w:pPr>
      <w:bookmarkStart w:id="212" w:name="_Toc182830203"/>
      <w:r w:rsidRPr="006C224C">
        <w:rPr>
          <w:rStyle w:val="CharChapNo"/>
        </w:rPr>
        <w:t>Chapter 12</w:t>
      </w:r>
      <w:r w:rsidRPr="00F448CE">
        <w:t>—</w:t>
      </w:r>
      <w:r w:rsidRPr="006C224C">
        <w:rPr>
          <w:rStyle w:val="CharChapText"/>
        </w:rPr>
        <w:t>Transitional provisions</w:t>
      </w:r>
      <w:bookmarkEnd w:id="212"/>
    </w:p>
    <w:p w14:paraId="444DC6BA" w14:textId="77777777" w:rsidR="006E7B2F" w:rsidRPr="00F448CE" w:rsidRDefault="0065221B" w:rsidP="006E7B2F">
      <w:pPr>
        <w:pStyle w:val="ActHead2"/>
      </w:pPr>
      <w:bookmarkStart w:id="213" w:name="_Toc182830204"/>
      <w:r w:rsidRPr="006C224C">
        <w:rPr>
          <w:rStyle w:val="CharPartNo"/>
        </w:rPr>
        <w:t>Part 1</w:t>
      </w:r>
      <w:r w:rsidR="006E7B2F" w:rsidRPr="006C224C">
        <w:rPr>
          <w:rStyle w:val="CharPartNo"/>
        </w:rPr>
        <w:t>2.1</w:t>
      </w:r>
      <w:r w:rsidR="006E7B2F" w:rsidRPr="00F448CE">
        <w:t>—</w:t>
      </w:r>
      <w:r w:rsidR="006E7B2F" w:rsidRPr="006C224C">
        <w:rPr>
          <w:rStyle w:val="CharPartText"/>
        </w:rPr>
        <w:t>Transitional arrangements for certain duties</w:t>
      </w:r>
      <w:bookmarkEnd w:id="213"/>
    </w:p>
    <w:p w14:paraId="76CDAEC0" w14:textId="77777777" w:rsidR="006E7B2F" w:rsidRPr="006C224C" w:rsidRDefault="006E7B2F" w:rsidP="006E7B2F">
      <w:pPr>
        <w:pStyle w:val="Header"/>
      </w:pPr>
      <w:r w:rsidRPr="006C224C">
        <w:rPr>
          <w:rStyle w:val="CharDivNo"/>
        </w:rPr>
        <w:t xml:space="preserve"> </w:t>
      </w:r>
      <w:r w:rsidRPr="006C224C">
        <w:rPr>
          <w:rStyle w:val="CharDivText"/>
        </w:rPr>
        <w:t xml:space="preserve"> </w:t>
      </w:r>
    </w:p>
    <w:p w14:paraId="4BB5EC24" w14:textId="77777777" w:rsidR="006E7B2F" w:rsidRDefault="00A853A5" w:rsidP="006E7B2F">
      <w:pPr>
        <w:pStyle w:val="ActHead5"/>
      </w:pPr>
      <w:bookmarkStart w:id="214" w:name="_Toc182830205"/>
      <w:proofErr w:type="gramStart"/>
      <w:r w:rsidRPr="006C224C">
        <w:rPr>
          <w:rStyle w:val="CharSectno"/>
        </w:rPr>
        <w:t>719</w:t>
      </w:r>
      <w:r w:rsidR="006E7B2F" w:rsidRPr="00F448CE">
        <w:t xml:space="preserve">  </w:t>
      </w:r>
      <w:r w:rsidR="006E7B2F">
        <w:t>Commencement</w:t>
      </w:r>
      <w:proofErr w:type="gramEnd"/>
      <w:r w:rsidR="006E7B2F">
        <w:t xml:space="preserve"> day</w:t>
      </w:r>
      <w:bookmarkEnd w:id="214"/>
    </w:p>
    <w:p w14:paraId="1D310C9A" w14:textId="77777777" w:rsidR="006E7B2F" w:rsidRDefault="006E7B2F" w:rsidP="006E7B2F">
      <w:pPr>
        <w:pStyle w:val="subsection"/>
      </w:pPr>
      <w:r>
        <w:tab/>
      </w:r>
      <w:r>
        <w:tab/>
        <w:t>In this Part:</w:t>
      </w:r>
    </w:p>
    <w:p w14:paraId="7DBD3C85" w14:textId="77777777" w:rsidR="006E7B2F" w:rsidRDefault="006E7B2F" w:rsidP="006E7B2F">
      <w:pPr>
        <w:pStyle w:val="Definition"/>
      </w:pPr>
      <w:r>
        <w:rPr>
          <w:b/>
          <w:i/>
        </w:rPr>
        <w:t>commencement day</w:t>
      </w:r>
      <w:r>
        <w:t xml:space="preserve"> means the day that </w:t>
      </w:r>
      <w:r w:rsidR="0065221B">
        <w:t>item </w:t>
      </w:r>
      <w:r>
        <w:t xml:space="preserve">1 of </w:t>
      </w:r>
      <w:r w:rsidR="0065221B">
        <w:t>Schedule </w:t>
      </w:r>
      <w:r w:rsidR="00741E88">
        <w:t>2</w:t>
      </w:r>
      <w:r>
        <w:t xml:space="preserve"> to the </w:t>
      </w:r>
      <w:r w:rsidRPr="00CB4D26">
        <w:rPr>
          <w:i/>
        </w:rPr>
        <w:t xml:space="preserve">Offshore Electricity Infrastructure Amendment </w:t>
      </w:r>
      <w:r w:rsidR="00A719EC">
        <w:rPr>
          <w:i/>
        </w:rPr>
        <w:t>Regulations 2</w:t>
      </w:r>
      <w:r w:rsidRPr="00CB4D26">
        <w:rPr>
          <w:i/>
        </w:rPr>
        <w:t>024</w:t>
      </w:r>
      <w:r>
        <w:t xml:space="preserve"> commences.</w:t>
      </w:r>
    </w:p>
    <w:p w14:paraId="5FC7AC95" w14:textId="77777777" w:rsidR="00724F8C" w:rsidRDefault="00724F8C" w:rsidP="006E7B2F">
      <w:pPr>
        <w:pStyle w:val="Definition"/>
      </w:pPr>
      <w:r w:rsidRPr="00724F8C">
        <w:rPr>
          <w:b/>
          <w:i/>
        </w:rPr>
        <w:t>registration duty day</w:t>
      </w:r>
      <w:r>
        <w:t xml:space="preserve"> means the day 4 years after the commencement day.</w:t>
      </w:r>
    </w:p>
    <w:p w14:paraId="0A34AA1F" w14:textId="77777777" w:rsidR="007440A1" w:rsidRDefault="007440A1" w:rsidP="007440A1">
      <w:pPr>
        <w:pStyle w:val="ActHead5"/>
      </w:pPr>
      <w:bookmarkStart w:id="215" w:name="_Toc182830206"/>
      <w:proofErr w:type="gramStart"/>
      <w:r w:rsidRPr="006C224C">
        <w:rPr>
          <w:rStyle w:val="CharSectno"/>
        </w:rPr>
        <w:t>720</w:t>
      </w:r>
      <w:r>
        <w:t xml:space="preserve">  Transitional</w:t>
      </w:r>
      <w:proofErr w:type="gramEnd"/>
      <w:r>
        <w:t xml:space="preserve"> provision—</w:t>
      </w:r>
      <w:r w:rsidR="004F48C8">
        <w:t>a</w:t>
      </w:r>
      <w:r w:rsidR="004F48C8" w:rsidRPr="004F48C8">
        <w:t>dditional duties relating to registered plant and plant designs</w:t>
      </w:r>
      <w:bookmarkEnd w:id="215"/>
    </w:p>
    <w:p w14:paraId="216F2082" w14:textId="77777777" w:rsidR="007440A1" w:rsidRPr="004F48C8" w:rsidRDefault="004F48C8" w:rsidP="004F48C8">
      <w:pPr>
        <w:pStyle w:val="subsection"/>
      </w:pPr>
      <w:r>
        <w:tab/>
      </w:r>
      <w:r>
        <w:tab/>
      </w:r>
      <w:r w:rsidR="009A5A34">
        <w:t xml:space="preserve">A duty in </w:t>
      </w:r>
      <w:r w:rsidR="003B65FA">
        <w:t>Part 5</w:t>
      </w:r>
      <w:r>
        <w:t>.2 applies on and after the registration duty day.</w:t>
      </w:r>
    </w:p>
    <w:p w14:paraId="3F3EEC60" w14:textId="77777777" w:rsidR="00376CEA" w:rsidRDefault="00376CEA" w:rsidP="00376CEA">
      <w:pPr>
        <w:pStyle w:val="ActHead5"/>
      </w:pPr>
      <w:bookmarkStart w:id="216" w:name="_Toc182830207"/>
      <w:proofErr w:type="gramStart"/>
      <w:r w:rsidRPr="006C224C">
        <w:rPr>
          <w:rStyle w:val="CharSectno"/>
        </w:rPr>
        <w:lastRenderedPageBreak/>
        <w:t>72</w:t>
      </w:r>
      <w:r w:rsidR="007440A1" w:rsidRPr="006C224C">
        <w:rPr>
          <w:rStyle w:val="CharSectno"/>
        </w:rPr>
        <w:t>1</w:t>
      </w:r>
      <w:r>
        <w:t xml:space="preserve">  </w:t>
      </w:r>
      <w:r w:rsidR="00956364">
        <w:t>Transitional</w:t>
      </w:r>
      <w:proofErr w:type="gramEnd"/>
      <w:r w:rsidR="00956364">
        <w:t xml:space="preserve"> provision—</w:t>
      </w:r>
      <w:r w:rsidR="00AC4577">
        <w:t>duty</w:t>
      </w:r>
      <w:r w:rsidR="004707E1">
        <w:t xml:space="preserve"> to </w:t>
      </w:r>
      <w:r w:rsidR="00956364">
        <w:t>regist</w:t>
      </w:r>
      <w:r w:rsidR="004707E1">
        <w:t>er</w:t>
      </w:r>
      <w:r w:rsidR="00956364">
        <w:t xml:space="preserve"> plan</w:t>
      </w:r>
      <w:r w:rsidR="004707E1">
        <w:t>t</w:t>
      </w:r>
      <w:r w:rsidR="00956364">
        <w:t xml:space="preserve"> designs and items of plant</w:t>
      </w:r>
      <w:bookmarkEnd w:id="216"/>
    </w:p>
    <w:p w14:paraId="6BFEEDD9" w14:textId="77777777" w:rsidR="00956364" w:rsidRDefault="00956364" w:rsidP="00956364">
      <w:pPr>
        <w:pStyle w:val="subsection"/>
      </w:pPr>
      <w:r>
        <w:tab/>
        <w:t>(1)</w:t>
      </w:r>
      <w:r>
        <w:tab/>
        <w:t xml:space="preserve">A </w:t>
      </w:r>
      <w:r w:rsidR="00AC4577">
        <w:t>duty</w:t>
      </w:r>
      <w:r>
        <w:t xml:space="preserve"> to register a design under </w:t>
      </w:r>
      <w:r w:rsidR="003B65FA">
        <w:t>Division 1</w:t>
      </w:r>
      <w:r>
        <w:t xml:space="preserve"> of </w:t>
      </w:r>
      <w:r w:rsidR="003B65FA">
        <w:t>Part 5</w:t>
      </w:r>
      <w:r>
        <w:t>.3</w:t>
      </w:r>
      <w:r w:rsidR="00F20B67">
        <w:t xml:space="preserve"> </w:t>
      </w:r>
      <w:r>
        <w:t xml:space="preserve">applies on and after the </w:t>
      </w:r>
      <w:r w:rsidR="00724F8C">
        <w:t xml:space="preserve">registration duty </w:t>
      </w:r>
      <w:r>
        <w:t xml:space="preserve">day </w:t>
      </w:r>
      <w:r w:rsidR="00724F8C">
        <w:t>(</w:t>
      </w:r>
      <w:r w:rsidR="00F20B67">
        <w:t xml:space="preserve">including in relation to a design that was completed at any time before the registration </w:t>
      </w:r>
      <w:r w:rsidR="00724F8C">
        <w:t>duty</w:t>
      </w:r>
      <w:r w:rsidR="00F20B67">
        <w:t xml:space="preserve"> day)</w:t>
      </w:r>
      <w:r>
        <w:t>.</w:t>
      </w:r>
    </w:p>
    <w:p w14:paraId="2DF788E8" w14:textId="77777777" w:rsidR="004707E1" w:rsidRDefault="004707E1" w:rsidP="004707E1">
      <w:pPr>
        <w:pStyle w:val="subsection"/>
      </w:pPr>
      <w:r>
        <w:tab/>
        <w:t>(2)</w:t>
      </w:r>
      <w:r>
        <w:tab/>
        <w:t xml:space="preserve">A </w:t>
      </w:r>
      <w:r w:rsidR="00AC4577">
        <w:t>duty</w:t>
      </w:r>
      <w:r>
        <w:t xml:space="preserve"> to register an item of plant under </w:t>
      </w:r>
      <w:r w:rsidR="003B65FA">
        <w:t>Division 2</w:t>
      </w:r>
      <w:r>
        <w:t xml:space="preserve"> of </w:t>
      </w:r>
      <w:r w:rsidR="003B65FA">
        <w:t>Part 5</w:t>
      </w:r>
      <w:r>
        <w:t xml:space="preserve">.3 applies on and after the registration </w:t>
      </w:r>
      <w:r w:rsidR="00AC4577">
        <w:t>duty</w:t>
      </w:r>
      <w:r>
        <w:t xml:space="preserve"> day.</w:t>
      </w:r>
    </w:p>
    <w:p w14:paraId="0C4BF57D" w14:textId="77777777" w:rsidR="004707E1" w:rsidRDefault="004707E1" w:rsidP="004707E1">
      <w:pPr>
        <w:pStyle w:val="ActHead5"/>
      </w:pPr>
      <w:bookmarkStart w:id="217" w:name="_Toc182830208"/>
      <w:proofErr w:type="gramStart"/>
      <w:r w:rsidRPr="006C224C">
        <w:rPr>
          <w:rStyle w:val="CharSectno"/>
        </w:rPr>
        <w:t>72</w:t>
      </w:r>
      <w:r w:rsidR="007440A1" w:rsidRPr="006C224C">
        <w:rPr>
          <w:rStyle w:val="CharSectno"/>
        </w:rPr>
        <w:t>2</w:t>
      </w:r>
      <w:r>
        <w:t xml:space="preserve">  Transitional</w:t>
      </w:r>
      <w:proofErr w:type="gramEnd"/>
      <w:r>
        <w:t xml:space="preserve"> provision—registration </w:t>
      </w:r>
      <w:r w:rsidR="00AC4577">
        <w:t>of</w:t>
      </w:r>
      <w:r>
        <w:t xml:space="preserve"> plant designs and items of plant</w:t>
      </w:r>
      <w:bookmarkEnd w:id="217"/>
    </w:p>
    <w:p w14:paraId="591581A5" w14:textId="77777777" w:rsidR="004707E1" w:rsidRPr="004707E1" w:rsidRDefault="004707E1" w:rsidP="007440A1">
      <w:pPr>
        <w:pStyle w:val="subsection"/>
      </w:pPr>
      <w:r>
        <w:tab/>
      </w:r>
      <w:r>
        <w:tab/>
      </w:r>
      <w:r w:rsidR="003B65FA">
        <w:t>Divisions 3</w:t>
      </w:r>
      <w:r>
        <w:t>, 4</w:t>
      </w:r>
      <w:r w:rsidR="00AC4577">
        <w:t>,</w:t>
      </w:r>
      <w:r>
        <w:t xml:space="preserve"> 5 </w:t>
      </w:r>
      <w:r w:rsidR="00AC4577">
        <w:t xml:space="preserve">and 6 </w:t>
      </w:r>
      <w:r>
        <w:t xml:space="preserve">of </w:t>
      </w:r>
      <w:r w:rsidR="003B65FA">
        <w:t>Part 5</w:t>
      </w:r>
      <w:r>
        <w:t>.3 apply on and after the day that is 3 years after the commencement day.</w:t>
      </w:r>
    </w:p>
    <w:p w14:paraId="291B6A7D" w14:textId="77777777" w:rsidR="006E7B2F" w:rsidRPr="00F448CE" w:rsidRDefault="002965A3" w:rsidP="006E7B2F">
      <w:pPr>
        <w:pStyle w:val="Specialih"/>
      </w:pPr>
      <w:proofErr w:type="gramStart"/>
      <w:r>
        <w:t>30</w:t>
      </w:r>
      <w:r w:rsidR="006E7B2F" w:rsidRPr="00F448CE">
        <w:t xml:space="preserve">  </w:t>
      </w:r>
      <w:r w:rsidR="0065221B">
        <w:t>Clause</w:t>
      </w:r>
      <w:proofErr w:type="gramEnd"/>
      <w:r w:rsidR="0065221B">
        <w:t> 1</w:t>
      </w:r>
      <w:r w:rsidR="006E7B2F" w:rsidRPr="00F448CE">
        <w:t xml:space="preserve"> of </w:t>
      </w:r>
      <w:r w:rsidR="0065221B">
        <w:t>Schedule 2</w:t>
      </w:r>
      <w:r w:rsidR="006E7B2F" w:rsidRPr="00F448CE">
        <w:t xml:space="preserve"> (table </w:t>
      </w:r>
      <w:r w:rsidR="0065221B">
        <w:t>item 1</w:t>
      </w:r>
      <w:r w:rsidR="006E7B2F" w:rsidRPr="00F448CE">
        <w:t>.1, column headed “Fee”)</w:t>
      </w:r>
    </w:p>
    <w:p w14:paraId="1BD10532" w14:textId="77777777" w:rsidR="006E7B2F" w:rsidRDefault="006E7B2F" w:rsidP="006E7B2F">
      <w:pPr>
        <w:pStyle w:val="Item"/>
      </w:pPr>
      <w:r w:rsidRPr="00F448CE">
        <w:t>Omit “$5,500”, substitute “$</w:t>
      </w:r>
      <w:r w:rsidR="004403E9">
        <w:t>5,500 (capped)</w:t>
      </w:r>
      <w:r w:rsidRPr="00F448CE">
        <w:t>”.</w:t>
      </w:r>
    </w:p>
    <w:p w14:paraId="3CC10317" w14:textId="77777777" w:rsidR="004403E9" w:rsidRDefault="002965A3" w:rsidP="004403E9">
      <w:pPr>
        <w:pStyle w:val="ItemHead"/>
      </w:pPr>
      <w:proofErr w:type="gramStart"/>
      <w:r>
        <w:t>31</w:t>
      </w:r>
      <w:r w:rsidR="004403E9">
        <w:t xml:space="preserve">  </w:t>
      </w:r>
      <w:r w:rsidR="0065221B">
        <w:t>Clause</w:t>
      </w:r>
      <w:proofErr w:type="gramEnd"/>
      <w:r w:rsidR="0065221B">
        <w:t> 1</w:t>
      </w:r>
      <w:r w:rsidR="004403E9">
        <w:t xml:space="preserve"> of </w:t>
      </w:r>
      <w:r w:rsidR="0065221B">
        <w:t>Schedule 2</w:t>
      </w:r>
      <w:r w:rsidR="004403E9">
        <w:t xml:space="preserve"> (table </w:t>
      </w:r>
      <w:r w:rsidR="0065221B">
        <w:t>item 1</w:t>
      </w:r>
      <w:r w:rsidR="004403E9">
        <w:t>.1, column headed “When fee is to be paid”)</w:t>
      </w:r>
    </w:p>
    <w:p w14:paraId="53A05E79" w14:textId="77777777" w:rsidR="004403E9" w:rsidRDefault="004403E9" w:rsidP="004403E9">
      <w:pPr>
        <w:pStyle w:val="Item"/>
      </w:pPr>
      <w:r>
        <w:t>Omit “</w:t>
      </w:r>
      <w:r w:rsidRPr="004403E9">
        <w:t>On application for approval</w:t>
      </w:r>
      <w:r>
        <w:t>”, substitute</w:t>
      </w:r>
      <w:r w:rsidR="00B4196C">
        <w:t xml:space="preserve"> “</w:t>
      </w:r>
      <w:r w:rsidR="00C54A2B">
        <w:t>O</w:t>
      </w:r>
      <w:r w:rsidR="00B4196C">
        <w:t>n invoice</w:t>
      </w:r>
      <w:r w:rsidR="00133953">
        <w:t>”.</w:t>
      </w:r>
    </w:p>
    <w:p w14:paraId="4A552EFC" w14:textId="77777777" w:rsidR="00133953" w:rsidRPr="00F448CE" w:rsidRDefault="002965A3" w:rsidP="00133953">
      <w:pPr>
        <w:pStyle w:val="Specialih"/>
      </w:pPr>
      <w:proofErr w:type="gramStart"/>
      <w:r>
        <w:t>32</w:t>
      </w:r>
      <w:r w:rsidR="00133953" w:rsidRPr="00F448CE">
        <w:t xml:space="preserve">  </w:t>
      </w:r>
      <w:r w:rsidR="0065221B">
        <w:t>Clause</w:t>
      </w:r>
      <w:proofErr w:type="gramEnd"/>
      <w:r w:rsidR="0065221B">
        <w:t> 1</w:t>
      </w:r>
      <w:r w:rsidR="00133953" w:rsidRPr="00F448CE">
        <w:t xml:space="preserve"> of </w:t>
      </w:r>
      <w:r w:rsidR="0065221B">
        <w:t>Schedule 2</w:t>
      </w:r>
      <w:r w:rsidR="00133953" w:rsidRPr="00F448CE">
        <w:t xml:space="preserve"> (table </w:t>
      </w:r>
      <w:r w:rsidR="0065221B">
        <w:t>item 2</w:t>
      </w:r>
      <w:r w:rsidR="00133953" w:rsidRPr="00F448CE">
        <w:t>.1, column headed “Fee”)</w:t>
      </w:r>
    </w:p>
    <w:p w14:paraId="40F84A05" w14:textId="77777777" w:rsidR="00133953" w:rsidRDefault="00133953" w:rsidP="00133953">
      <w:pPr>
        <w:pStyle w:val="Item"/>
      </w:pPr>
      <w:r w:rsidRPr="00F448CE">
        <w:t>Omit “$550”, substitute “$</w:t>
      </w:r>
      <w:r>
        <w:t>550 (capped)</w:t>
      </w:r>
      <w:r w:rsidRPr="00F448CE">
        <w:t>”.</w:t>
      </w:r>
    </w:p>
    <w:p w14:paraId="103C7ECE" w14:textId="77777777" w:rsidR="00133953" w:rsidRDefault="002965A3" w:rsidP="00133953">
      <w:pPr>
        <w:pStyle w:val="ItemHead"/>
      </w:pPr>
      <w:proofErr w:type="gramStart"/>
      <w:r>
        <w:t>33</w:t>
      </w:r>
      <w:r w:rsidR="00133953">
        <w:t xml:space="preserve">  </w:t>
      </w:r>
      <w:r w:rsidR="0065221B">
        <w:t>Clause</w:t>
      </w:r>
      <w:proofErr w:type="gramEnd"/>
      <w:r w:rsidR="0065221B">
        <w:t> 1</w:t>
      </w:r>
      <w:r w:rsidR="00133953">
        <w:t xml:space="preserve"> of </w:t>
      </w:r>
      <w:r w:rsidR="0065221B">
        <w:t>Schedule 2</w:t>
      </w:r>
      <w:r w:rsidR="00133953">
        <w:t xml:space="preserve"> (table </w:t>
      </w:r>
      <w:r w:rsidR="0065221B">
        <w:t>item 2</w:t>
      </w:r>
      <w:r w:rsidR="00133953">
        <w:t>.1, column headed “When fee is to be paid”)</w:t>
      </w:r>
    </w:p>
    <w:p w14:paraId="7BD96845" w14:textId="77777777" w:rsidR="00133953" w:rsidRDefault="00133953" w:rsidP="00133953">
      <w:pPr>
        <w:pStyle w:val="Item"/>
      </w:pPr>
      <w:r>
        <w:t>Omit “</w:t>
      </w:r>
      <w:r w:rsidRPr="004403E9">
        <w:t>On application for approval</w:t>
      </w:r>
      <w:r>
        <w:t>”, substitute “</w:t>
      </w:r>
      <w:r w:rsidR="00C05D10">
        <w:t>O</w:t>
      </w:r>
      <w:r>
        <w:t>n invoice”.</w:t>
      </w:r>
    </w:p>
    <w:p w14:paraId="5E820B30" w14:textId="77777777" w:rsidR="00356A73" w:rsidRPr="00F448CE" w:rsidRDefault="002965A3" w:rsidP="00356A73">
      <w:pPr>
        <w:pStyle w:val="Specialih"/>
      </w:pPr>
      <w:proofErr w:type="gramStart"/>
      <w:r>
        <w:t>34</w:t>
      </w:r>
      <w:r w:rsidR="00356A73" w:rsidRPr="00F448CE">
        <w:t xml:space="preserve">  </w:t>
      </w:r>
      <w:r w:rsidR="0065221B">
        <w:t>Clause</w:t>
      </w:r>
      <w:proofErr w:type="gramEnd"/>
      <w:r w:rsidR="0065221B">
        <w:t> 1</w:t>
      </w:r>
      <w:r w:rsidR="00356A73" w:rsidRPr="00F448CE">
        <w:t xml:space="preserve"> of </w:t>
      </w:r>
      <w:r w:rsidR="0065221B">
        <w:t>Schedule 2</w:t>
      </w:r>
      <w:r w:rsidR="00356A73" w:rsidRPr="00F448CE">
        <w:t xml:space="preserve"> (table </w:t>
      </w:r>
      <w:r w:rsidR="0065221B">
        <w:t>item 2</w:t>
      </w:r>
      <w:r w:rsidR="00356A73" w:rsidRPr="00F448CE">
        <w:t>.1</w:t>
      </w:r>
      <w:r w:rsidR="00356A73">
        <w:t>A</w:t>
      </w:r>
      <w:r w:rsidR="00356A73" w:rsidRPr="00F448CE">
        <w:t>, column headed “Fee”)</w:t>
      </w:r>
    </w:p>
    <w:p w14:paraId="3DF40E79" w14:textId="77777777" w:rsidR="00356A73" w:rsidRDefault="00356A73" w:rsidP="00356A73">
      <w:pPr>
        <w:pStyle w:val="Item"/>
      </w:pPr>
      <w:r w:rsidRPr="00F448CE">
        <w:t>Omit “$</w:t>
      </w:r>
      <w:r>
        <w:t>6</w:t>
      </w:r>
      <w:r w:rsidRPr="00F448CE">
        <w:t>5”, substitute “$</w:t>
      </w:r>
      <w:r>
        <w:t>200</w:t>
      </w:r>
      <w:r w:rsidR="00C05D10">
        <w:t xml:space="preserve"> (fixed)</w:t>
      </w:r>
      <w:r w:rsidRPr="00F448CE">
        <w:t>”.</w:t>
      </w:r>
    </w:p>
    <w:p w14:paraId="56DC1039" w14:textId="77777777" w:rsidR="00FB2779" w:rsidRPr="00F448CE" w:rsidRDefault="002965A3" w:rsidP="00FB2779">
      <w:pPr>
        <w:pStyle w:val="Specialih"/>
      </w:pPr>
      <w:proofErr w:type="gramStart"/>
      <w:r>
        <w:t>35</w:t>
      </w:r>
      <w:r w:rsidR="00FB2779" w:rsidRPr="00F448CE">
        <w:t xml:space="preserve">  </w:t>
      </w:r>
      <w:r w:rsidR="0065221B">
        <w:t>Clause</w:t>
      </w:r>
      <w:proofErr w:type="gramEnd"/>
      <w:r w:rsidR="0065221B">
        <w:t> 1</w:t>
      </w:r>
      <w:r w:rsidR="00FB2779" w:rsidRPr="00F448CE">
        <w:t xml:space="preserve"> of </w:t>
      </w:r>
      <w:r w:rsidR="0065221B">
        <w:t>Schedule 2</w:t>
      </w:r>
      <w:r w:rsidR="00FB2779" w:rsidRPr="00F448CE">
        <w:t xml:space="preserve"> (table </w:t>
      </w:r>
      <w:r w:rsidR="0065221B">
        <w:t>item 2</w:t>
      </w:r>
      <w:r w:rsidR="00FB2779" w:rsidRPr="00F448CE">
        <w:t>.1</w:t>
      </w:r>
      <w:r w:rsidR="00FB2779">
        <w:t>B</w:t>
      </w:r>
      <w:r w:rsidR="00FB2779" w:rsidRPr="00F448CE">
        <w:t>, column headed “Fee”)</w:t>
      </w:r>
    </w:p>
    <w:p w14:paraId="5367337F" w14:textId="77777777" w:rsidR="00FB2779" w:rsidRDefault="00FB2779" w:rsidP="00FB2779">
      <w:pPr>
        <w:pStyle w:val="Item"/>
      </w:pPr>
      <w:r w:rsidRPr="00F448CE">
        <w:t>Omit “$</w:t>
      </w:r>
      <w:r>
        <w:t>30</w:t>
      </w:r>
      <w:r w:rsidRPr="00F448CE">
        <w:t>”, substitute “$</w:t>
      </w:r>
      <w:r>
        <w:t>50</w:t>
      </w:r>
      <w:r w:rsidR="00C05D10">
        <w:t xml:space="preserve"> (fixed)</w:t>
      </w:r>
      <w:r w:rsidRPr="00F448CE">
        <w:t>”.</w:t>
      </w:r>
    </w:p>
    <w:p w14:paraId="392F7258" w14:textId="77777777" w:rsidR="00E11256" w:rsidRPr="00F448CE" w:rsidRDefault="002965A3" w:rsidP="00E11256">
      <w:pPr>
        <w:pStyle w:val="Specialih"/>
      </w:pPr>
      <w:proofErr w:type="gramStart"/>
      <w:r>
        <w:t>36</w:t>
      </w:r>
      <w:r w:rsidR="00E11256" w:rsidRPr="00F448CE">
        <w:t xml:space="preserve">  </w:t>
      </w:r>
      <w:r w:rsidR="0065221B">
        <w:t>Clause</w:t>
      </w:r>
      <w:proofErr w:type="gramEnd"/>
      <w:r w:rsidR="0065221B">
        <w:t> 1</w:t>
      </w:r>
      <w:r w:rsidR="00E11256" w:rsidRPr="00F448CE">
        <w:t xml:space="preserve"> of </w:t>
      </w:r>
      <w:r w:rsidR="0065221B">
        <w:t>Schedule 2</w:t>
      </w:r>
      <w:r w:rsidR="00E11256" w:rsidRPr="00F448CE">
        <w:t xml:space="preserve"> (table </w:t>
      </w:r>
      <w:r w:rsidR="0065221B">
        <w:t>item 2</w:t>
      </w:r>
      <w:r w:rsidR="00E11256" w:rsidRPr="00F448CE">
        <w:t>.1</w:t>
      </w:r>
      <w:r w:rsidR="00E11256">
        <w:t>C</w:t>
      </w:r>
      <w:r w:rsidR="00E11256" w:rsidRPr="00F448CE">
        <w:t>, column headed “Fee”)</w:t>
      </w:r>
    </w:p>
    <w:p w14:paraId="6C426053" w14:textId="77777777" w:rsidR="00E11256" w:rsidRDefault="00E11256" w:rsidP="00E11256">
      <w:pPr>
        <w:pStyle w:val="Item"/>
      </w:pPr>
      <w:r w:rsidRPr="00F448CE">
        <w:t>Omit “$</w:t>
      </w:r>
      <w:r>
        <w:t>30</w:t>
      </w:r>
      <w:r w:rsidRPr="00F448CE">
        <w:t>”, substitute “$</w:t>
      </w:r>
      <w:r>
        <w:t>100</w:t>
      </w:r>
      <w:r w:rsidR="00C05D10">
        <w:t xml:space="preserve"> (fixed)</w:t>
      </w:r>
      <w:r w:rsidRPr="00F448CE">
        <w:t>”.</w:t>
      </w:r>
    </w:p>
    <w:p w14:paraId="49763F7F" w14:textId="77777777" w:rsidR="00C54A2B" w:rsidRPr="00F448CE" w:rsidRDefault="002965A3" w:rsidP="00C54A2B">
      <w:pPr>
        <w:pStyle w:val="Specialih"/>
      </w:pPr>
      <w:proofErr w:type="gramStart"/>
      <w:r>
        <w:t>37</w:t>
      </w:r>
      <w:r w:rsidR="00C54A2B" w:rsidRPr="00F448CE">
        <w:t xml:space="preserve">  </w:t>
      </w:r>
      <w:r w:rsidR="0065221B">
        <w:t>Clause</w:t>
      </w:r>
      <w:proofErr w:type="gramEnd"/>
      <w:r w:rsidR="0065221B">
        <w:t> 1</w:t>
      </w:r>
      <w:r w:rsidR="00C54A2B" w:rsidRPr="00F448CE">
        <w:t xml:space="preserve"> of </w:t>
      </w:r>
      <w:r w:rsidR="0065221B">
        <w:t>Schedule 2</w:t>
      </w:r>
      <w:r w:rsidR="00C54A2B" w:rsidRPr="00F448CE">
        <w:t xml:space="preserve"> (table items 2.2 to 2.4)</w:t>
      </w:r>
    </w:p>
    <w:p w14:paraId="586EC1FA" w14:textId="77777777" w:rsidR="00C54A2B" w:rsidRPr="00F448CE" w:rsidRDefault="00C54A2B" w:rsidP="00C54A2B">
      <w:pPr>
        <w:pStyle w:val="Item"/>
      </w:pPr>
      <w:r w:rsidRPr="00F448CE">
        <w:t>Repeal the items, substitute:</w:t>
      </w:r>
    </w:p>
    <w:tbl>
      <w:tblPr>
        <w:tblW w:w="5000" w:type="pct"/>
        <w:tblBorders>
          <w:insideH w:val="single" w:sz="4" w:space="0" w:color="auto"/>
        </w:tblBorders>
        <w:tblLook w:val="04A0" w:firstRow="1" w:lastRow="0" w:firstColumn="1" w:lastColumn="0" w:noHBand="0" w:noVBand="1"/>
      </w:tblPr>
      <w:tblGrid>
        <w:gridCol w:w="720"/>
        <w:gridCol w:w="2269"/>
        <w:gridCol w:w="2426"/>
        <w:gridCol w:w="1136"/>
        <w:gridCol w:w="1762"/>
      </w:tblGrid>
      <w:tr w:rsidR="00C54A2B" w:rsidRPr="00F448CE" w14:paraId="21535E7C" w14:textId="77777777" w:rsidTr="00AD0AFB">
        <w:tc>
          <w:tcPr>
            <w:tcW w:w="433" w:type="pct"/>
            <w:shd w:val="clear" w:color="auto" w:fill="auto"/>
          </w:tcPr>
          <w:p w14:paraId="2C1481AB" w14:textId="77777777" w:rsidR="00C54A2B" w:rsidRPr="00F448CE" w:rsidRDefault="00C54A2B" w:rsidP="00AD0AFB">
            <w:pPr>
              <w:pStyle w:val="Tabletext"/>
            </w:pPr>
            <w:r w:rsidRPr="00F448CE">
              <w:t>2.2</w:t>
            </w:r>
          </w:p>
        </w:tc>
        <w:tc>
          <w:tcPr>
            <w:tcW w:w="1365" w:type="pct"/>
            <w:shd w:val="clear" w:color="auto" w:fill="auto"/>
          </w:tcPr>
          <w:p w14:paraId="29BF3B8A" w14:textId="77777777" w:rsidR="00C54A2B" w:rsidRPr="00F448CE" w:rsidRDefault="00C54A2B" w:rsidP="00AD0AFB">
            <w:pPr>
              <w:pStyle w:val="Tabletext"/>
            </w:pPr>
            <w:r w:rsidRPr="00F448CE">
              <w:t>Regulation </w:t>
            </w:r>
            <w:r w:rsidR="00A853A5">
              <w:t>168C</w:t>
            </w:r>
          </w:p>
        </w:tc>
        <w:tc>
          <w:tcPr>
            <w:tcW w:w="1459" w:type="pct"/>
            <w:shd w:val="clear" w:color="auto" w:fill="auto"/>
          </w:tcPr>
          <w:p w14:paraId="285BDC60" w14:textId="77777777" w:rsidR="00C54A2B" w:rsidRPr="00F448CE" w:rsidRDefault="00C54A2B" w:rsidP="00AD0AFB">
            <w:pPr>
              <w:pStyle w:val="Tabletext"/>
            </w:pPr>
            <w:r w:rsidRPr="00F448CE">
              <w:t>Giving a DSMS to the regulator for acceptance</w:t>
            </w:r>
          </w:p>
        </w:tc>
        <w:tc>
          <w:tcPr>
            <w:tcW w:w="683" w:type="pct"/>
            <w:shd w:val="clear" w:color="auto" w:fill="auto"/>
          </w:tcPr>
          <w:p w14:paraId="67220E0A" w14:textId="77777777" w:rsidR="00C54A2B" w:rsidRPr="00F448CE" w:rsidRDefault="00C54A2B" w:rsidP="00AD0AFB">
            <w:pPr>
              <w:pStyle w:val="Tabletext"/>
            </w:pPr>
            <w:r w:rsidRPr="00F448CE">
              <w:t>$</w:t>
            </w:r>
            <w:r>
              <w:t>30,000 (capped)</w:t>
            </w:r>
          </w:p>
        </w:tc>
        <w:tc>
          <w:tcPr>
            <w:tcW w:w="1060" w:type="pct"/>
            <w:shd w:val="clear" w:color="auto" w:fill="auto"/>
          </w:tcPr>
          <w:p w14:paraId="20817432" w14:textId="77777777" w:rsidR="00C54A2B" w:rsidRPr="00F448CE" w:rsidRDefault="00C54A2B" w:rsidP="00AD0AFB">
            <w:pPr>
              <w:pStyle w:val="Tabletext"/>
            </w:pPr>
            <w:r w:rsidRPr="00F448CE">
              <w:t xml:space="preserve">On </w:t>
            </w:r>
            <w:r>
              <w:t>invoice</w:t>
            </w:r>
          </w:p>
        </w:tc>
      </w:tr>
      <w:tr w:rsidR="00C54A2B" w:rsidRPr="00F448CE" w14:paraId="68DD0B44" w14:textId="77777777" w:rsidTr="00AD0AFB">
        <w:tc>
          <w:tcPr>
            <w:tcW w:w="433" w:type="pct"/>
            <w:shd w:val="clear" w:color="auto" w:fill="auto"/>
          </w:tcPr>
          <w:p w14:paraId="165C76FE" w14:textId="77777777" w:rsidR="00C54A2B" w:rsidRPr="00F448CE" w:rsidRDefault="00C54A2B" w:rsidP="00AD0AFB">
            <w:pPr>
              <w:pStyle w:val="Tabletext"/>
            </w:pPr>
            <w:r w:rsidRPr="00F448CE">
              <w:t>2.3</w:t>
            </w:r>
          </w:p>
        </w:tc>
        <w:tc>
          <w:tcPr>
            <w:tcW w:w="1365" w:type="pct"/>
            <w:shd w:val="clear" w:color="auto" w:fill="auto"/>
          </w:tcPr>
          <w:p w14:paraId="744DADBC" w14:textId="77777777" w:rsidR="00C54A2B" w:rsidRPr="00F448CE" w:rsidRDefault="00C54A2B" w:rsidP="00AD0AFB">
            <w:pPr>
              <w:pStyle w:val="Tabletext"/>
            </w:pPr>
            <w:r w:rsidRPr="00F448CE">
              <w:t>Regulation </w:t>
            </w:r>
            <w:r w:rsidR="00A853A5">
              <w:t>168D</w:t>
            </w:r>
          </w:p>
        </w:tc>
        <w:tc>
          <w:tcPr>
            <w:tcW w:w="1459" w:type="pct"/>
            <w:shd w:val="clear" w:color="auto" w:fill="auto"/>
          </w:tcPr>
          <w:p w14:paraId="630EFFBA" w14:textId="77777777" w:rsidR="00C54A2B" w:rsidRPr="00F448CE" w:rsidRDefault="00C54A2B" w:rsidP="00AD0AFB">
            <w:pPr>
              <w:pStyle w:val="Tabletext"/>
            </w:pPr>
            <w:r w:rsidRPr="00F448CE">
              <w:t>Giving a revised DSMS to the regulator for acceptance</w:t>
            </w:r>
          </w:p>
        </w:tc>
        <w:tc>
          <w:tcPr>
            <w:tcW w:w="683" w:type="pct"/>
            <w:shd w:val="clear" w:color="auto" w:fill="auto"/>
          </w:tcPr>
          <w:p w14:paraId="51757B47" w14:textId="77777777" w:rsidR="00C54A2B" w:rsidRPr="00F448CE" w:rsidRDefault="00C54A2B" w:rsidP="00AD0AFB">
            <w:pPr>
              <w:pStyle w:val="Tabletext"/>
            </w:pPr>
            <w:r w:rsidRPr="00F448CE">
              <w:t>$</w:t>
            </w:r>
            <w:r w:rsidR="005634B4">
              <w:t>15,000 (capped)</w:t>
            </w:r>
          </w:p>
        </w:tc>
        <w:tc>
          <w:tcPr>
            <w:tcW w:w="1060" w:type="pct"/>
            <w:shd w:val="clear" w:color="auto" w:fill="auto"/>
          </w:tcPr>
          <w:p w14:paraId="23074489" w14:textId="77777777" w:rsidR="00C54A2B" w:rsidRPr="00F448CE" w:rsidRDefault="00C54A2B" w:rsidP="00AD0AFB">
            <w:pPr>
              <w:pStyle w:val="Tabletext"/>
            </w:pPr>
            <w:r w:rsidRPr="00F448CE">
              <w:t>On</w:t>
            </w:r>
            <w:r w:rsidR="005634B4">
              <w:t xml:space="preserve"> invoice</w:t>
            </w:r>
          </w:p>
        </w:tc>
      </w:tr>
    </w:tbl>
    <w:p w14:paraId="03062532" w14:textId="77777777" w:rsidR="005634B4" w:rsidRPr="00F448CE" w:rsidRDefault="002965A3" w:rsidP="005634B4">
      <w:pPr>
        <w:pStyle w:val="Specialih"/>
      </w:pPr>
      <w:proofErr w:type="gramStart"/>
      <w:r>
        <w:t>38</w:t>
      </w:r>
      <w:r w:rsidR="005634B4" w:rsidRPr="00F448CE">
        <w:t xml:space="preserve">  </w:t>
      </w:r>
      <w:r w:rsidR="0065221B">
        <w:t>Clause</w:t>
      </w:r>
      <w:proofErr w:type="gramEnd"/>
      <w:r w:rsidR="0065221B">
        <w:t> 1</w:t>
      </w:r>
      <w:r w:rsidR="005634B4" w:rsidRPr="00F448CE">
        <w:t xml:space="preserve"> of </w:t>
      </w:r>
      <w:r w:rsidR="0065221B">
        <w:t>Schedule 2</w:t>
      </w:r>
      <w:r w:rsidR="005634B4" w:rsidRPr="00F448CE">
        <w:t xml:space="preserve"> (table </w:t>
      </w:r>
      <w:r w:rsidR="0065221B">
        <w:t>item 2</w:t>
      </w:r>
      <w:r w:rsidR="005634B4" w:rsidRPr="00F448CE">
        <w:t>.</w:t>
      </w:r>
      <w:r w:rsidR="005634B4">
        <w:t>5</w:t>
      </w:r>
      <w:r w:rsidR="005634B4" w:rsidRPr="00F448CE">
        <w:t>, column headed “Fee”)</w:t>
      </w:r>
    </w:p>
    <w:p w14:paraId="1DCD9B73" w14:textId="77777777" w:rsidR="005634B4" w:rsidRDefault="005634B4" w:rsidP="005634B4">
      <w:pPr>
        <w:pStyle w:val="Item"/>
      </w:pPr>
      <w:r w:rsidRPr="00F448CE">
        <w:t>Omit “$</w:t>
      </w:r>
      <w:r>
        <w:t>30</w:t>
      </w:r>
      <w:r w:rsidRPr="00F448CE">
        <w:t>”, substitute “$</w:t>
      </w:r>
      <w:r>
        <w:t>100</w:t>
      </w:r>
      <w:r w:rsidR="00C05D10">
        <w:t xml:space="preserve"> (fixed)</w:t>
      </w:r>
      <w:r w:rsidRPr="00F448CE">
        <w:t>”.</w:t>
      </w:r>
    </w:p>
    <w:p w14:paraId="73D14BAA" w14:textId="77777777" w:rsidR="00CD7FEF" w:rsidRPr="00F448CE" w:rsidRDefault="002965A3" w:rsidP="00CD7FEF">
      <w:pPr>
        <w:pStyle w:val="Specialih"/>
      </w:pPr>
      <w:proofErr w:type="gramStart"/>
      <w:r>
        <w:t>39</w:t>
      </w:r>
      <w:r w:rsidR="00CD7FEF" w:rsidRPr="00F448CE">
        <w:t xml:space="preserve">  </w:t>
      </w:r>
      <w:r w:rsidR="0065221B">
        <w:t>Clause</w:t>
      </w:r>
      <w:proofErr w:type="gramEnd"/>
      <w:r w:rsidR="0065221B">
        <w:t> 1</w:t>
      </w:r>
      <w:r w:rsidR="00CD7FEF" w:rsidRPr="00F448CE">
        <w:t xml:space="preserve"> of </w:t>
      </w:r>
      <w:r w:rsidR="0065221B">
        <w:t>Schedule 2</w:t>
      </w:r>
      <w:r w:rsidR="00CD7FEF" w:rsidRPr="00F448CE">
        <w:t xml:space="preserve"> (table </w:t>
      </w:r>
      <w:r w:rsidR="0065221B">
        <w:t>item 2</w:t>
      </w:r>
      <w:r w:rsidR="00CD7FEF" w:rsidRPr="00F448CE">
        <w:t>.</w:t>
      </w:r>
      <w:r w:rsidR="00CD7FEF">
        <w:t>6</w:t>
      </w:r>
      <w:r w:rsidR="00CD7FEF" w:rsidRPr="00F448CE">
        <w:t>, column headed “Fee”)</w:t>
      </w:r>
    </w:p>
    <w:p w14:paraId="3F50B524" w14:textId="77777777" w:rsidR="00CD7FEF" w:rsidRDefault="00CD7FEF" w:rsidP="00CD7FEF">
      <w:pPr>
        <w:pStyle w:val="Item"/>
      </w:pPr>
      <w:r w:rsidRPr="00F448CE">
        <w:t>Omit “</w:t>
      </w:r>
      <w:r>
        <w:t>no fee</w:t>
      </w:r>
      <w:r w:rsidRPr="00F448CE">
        <w:t>”, substitute “$</w:t>
      </w:r>
      <w:r>
        <w:t>5,500 (capped)</w:t>
      </w:r>
      <w:r w:rsidRPr="00F448CE">
        <w:t>”.</w:t>
      </w:r>
    </w:p>
    <w:p w14:paraId="1641EDA3" w14:textId="77777777" w:rsidR="00C05D10" w:rsidRDefault="002965A3" w:rsidP="00C05D10">
      <w:pPr>
        <w:pStyle w:val="ItemHead"/>
      </w:pPr>
      <w:proofErr w:type="gramStart"/>
      <w:r>
        <w:lastRenderedPageBreak/>
        <w:t>40</w:t>
      </w:r>
      <w:r w:rsidR="00C05D10">
        <w:t xml:space="preserve">  </w:t>
      </w:r>
      <w:r w:rsidR="0065221B">
        <w:t>Clause</w:t>
      </w:r>
      <w:proofErr w:type="gramEnd"/>
      <w:r w:rsidR="0065221B">
        <w:t> 1</w:t>
      </w:r>
      <w:r w:rsidR="00C05D10">
        <w:t xml:space="preserve"> of </w:t>
      </w:r>
      <w:r w:rsidR="0065221B">
        <w:t>Schedule 2</w:t>
      </w:r>
      <w:r w:rsidR="00C05D10">
        <w:t xml:space="preserve"> (table </w:t>
      </w:r>
      <w:r w:rsidR="0065221B">
        <w:t>item 2</w:t>
      </w:r>
      <w:r w:rsidR="00C05D10">
        <w:t>.6, column headed “When fee is to be paid”)</w:t>
      </w:r>
    </w:p>
    <w:p w14:paraId="7A464B98" w14:textId="77777777" w:rsidR="00C05D10" w:rsidRDefault="00C05D10" w:rsidP="00C05D10">
      <w:pPr>
        <w:pStyle w:val="Item"/>
      </w:pPr>
      <w:r>
        <w:t>Omit “</w:t>
      </w:r>
      <w:r w:rsidRPr="004403E9">
        <w:t xml:space="preserve">On application for </w:t>
      </w:r>
      <w:r>
        <w:t>licence”, substitute “On invoice”.</w:t>
      </w:r>
    </w:p>
    <w:p w14:paraId="75CF0E10" w14:textId="77777777" w:rsidR="00FF6D21" w:rsidRPr="00F448CE" w:rsidRDefault="002965A3" w:rsidP="00FF6D21">
      <w:pPr>
        <w:pStyle w:val="Specialih"/>
      </w:pPr>
      <w:proofErr w:type="gramStart"/>
      <w:r>
        <w:t>41</w:t>
      </w:r>
      <w:r w:rsidR="00FF6D21" w:rsidRPr="00F448CE">
        <w:t xml:space="preserve">  </w:t>
      </w:r>
      <w:r w:rsidR="0065221B">
        <w:t>Clause</w:t>
      </w:r>
      <w:proofErr w:type="gramEnd"/>
      <w:r w:rsidR="0065221B">
        <w:t> 1</w:t>
      </w:r>
      <w:r w:rsidR="00FF6D21" w:rsidRPr="00F448CE">
        <w:t xml:space="preserve"> of </w:t>
      </w:r>
      <w:r w:rsidR="0065221B">
        <w:t>Schedule 2</w:t>
      </w:r>
      <w:r w:rsidR="00FF6D21" w:rsidRPr="00F448CE">
        <w:t xml:space="preserve"> (table </w:t>
      </w:r>
      <w:r w:rsidR="0065221B">
        <w:t>item 2</w:t>
      </w:r>
      <w:r w:rsidR="00FF6D21" w:rsidRPr="00F448CE">
        <w:t>.</w:t>
      </w:r>
      <w:r w:rsidR="00FF6D21">
        <w:t>7</w:t>
      </w:r>
      <w:r w:rsidR="00FF6D21" w:rsidRPr="00F448CE">
        <w:t>, column headed “Fee”)</w:t>
      </w:r>
    </w:p>
    <w:p w14:paraId="235B61CB" w14:textId="77777777" w:rsidR="00FF6D21" w:rsidRDefault="00FF6D21" w:rsidP="00FF6D21">
      <w:pPr>
        <w:pStyle w:val="Item"/>
      </w:pPr>
      <w:r w:rsidRPr="00F448CE">
        <w:t>Omit “</w:t>
      </w:r>
      <w:r>
        <w:t>no fee</w:t>
      </w:r>
      <w:r w:rsidRPr="00F448CE">
        <w:t>”, substitute “$</w:t>
      </w:r>
      <w:r w:rsidR="00C05D10">
        <w:t>5</w:t>
      </w:r>
      <w:r>
        <w:t>0</w:t>
      </w:r>
      <w:r w:rsidR="00C05D10">
        <w:t xml:space="preserve"> (fixed)</w:t>
      </w:r>
      <w:r w:rsidRPr="00F448CE">
        <w:t>”.</w:t>
      </w:r>
    </w:p>
    <w:p w14:paraId="03C36478" w14:textId="77777777" w:rsidR="00C05D10" w:rsidRPr="00F448CE" w:rsidRDefault="002965A3" w:rsidP="00C05D10">
      <w:pPr>
        <w:pStyle w:val="Specialih"/>
      </w:pPr>
      <w:proofErr w:type="gramStart"/>
      <w:r>
        <w:t>42</w:t>
      </w:r>
      <w:r w:rsidR="00C05D10" w:rsidRPr="00F448CE">
        <w:t xml:space="preserve">  </w:t>
      </w:r>
      <w:r w:rsidR="0065221B">
        <w:t>Clause</w:t>
      </w:r>
      <w:proofErr w:type="gramEnd"/>
      <w:r w:rsidR="0065221B">
        <w:t> 1</w:t>
      </w:r>
      <w:r w:rsidR="00C05D10" w:rsidRPr="00F448CE">
        <w:t xml:space="preserve"> of </w:t>
      </w:r>
      <w:r w:rsidR="0065221B">
        <w:t>Schedule 2</w:t>
      </w:r>
      <w:r w:rsidR="00C05D10" w:rsidRPr="00F448CE">
        <w:t xml:space="preserve"> (table </w:t>
      </w:r>
      <w:r w:rsidR="0065221B">
        <w:t>item 2</w:t>
      </w:r>
      <w:r w:rsidR="00C05D10" w:rsidRPr="00F448CE">
        <w:t>.</w:t>
      </w:r>
      <w:r w:rsidR="00C05D10">
        <w:t>8</w:t>
      </w:r>
      <w:r w:rsidR="00C05D10" w:rsidRPr="00F448CE">
        <w:t>, column headed “Fee”)</w:t>
      </w:r>
    </w:p>
    <w:p w14:paraId="79F1FA26" w14:textId="77777777" w:rsidR="00C05D10" w:rsidRDefault="00C05D10" w:rsidP="00C05D10">
      <w:pPr>
        <w:pStyle w:val="Item"/>
      </w:pPr>
      <w:r w:rsidRPr="00F448CE">
        <w:t>Omit “</w:t>
      </w:r>
      <w:r>
        <w:t>no fee</w:t>
      </w:r>
      <w:r w:rsidRPr="00F448CE">
        <w:t>”, substitute “$</w:t>
      </w:r>
      <w:r>
        <w:t>50 (fixed)</w:t>
      </w:r>
      <w:r w:rsidRPr="00F448CE">
        <w:t>”.</w:t>
      </w:r>
    </w:p>
    <w:p w14:paraId="53168A9A" w14:textId="77777777" w:rsidR="00AD0AFB" w:rsidRPr="00F448CE" w:rsidRDefault="002965A3" w:rsidP="00AD0AFB">
      <w:pPr>
        <w:pStyle w:val="Specialih"/>
      </w:pPr>
      <w:proofErr w:type="gramStart"/>
      <w:r>
        <w:t>43</w:t>
      </w:r>
      <w:r w:rsidR="00AD0AFB" w:rsidRPr="00F448CE">
        <w:t xml:space="preserve">  </w:t>
      </w:r>
      <w:r w:rsidR="0065221B">
        <w:t>Clause</w:t>
      </w:r>
      <w:proofErr w:type="gramEnd"/>
      <w:r w:rsidR="0065221B">
        <w:t> 1</w:t>
      </w:r>
      <w:r w:rsidR="00AD0AFB" w:rsidRPr="00F448CE">
        <w:t xml:space="preserve"> of </w:t>
      </w:r>
      <w:r w:rsidR="0065221B">
        <w:t>Schedule 2</w:t>
      </w:r>
      <w:r w:rsidR="00AD0AFB" w:rsidRPr="00F448CE">
        <w:t xml:space="preserve"> (</w:t>
      </w:r>
      <w:r w:rsidR="00AD0AFB">
        <w:t xml:space="preserve">at the end of the </w:t>
      </w:r>
      <w:r w:rsidR="00AD0AFB" w:rsidRPr="00F448CE">
        <w:t>table)</w:t>
      </w:r>
    </w:p>
    <w:p w14:paraId="22D00718" w14:textId="77777777" w:rsidR="00AD0AFB" w:rsidRPr="00F448CE" w:rsidRDefault="00AD0AFB" w:rsidP="00AD0AFB">
      <w:pPr>
        <w:pStyle w:val="Item"/>
      </w:pPr>
      <w:r>
        <w:t>Add</w:t>
      </w:r>
      <w:r w:rsidRPr="00F448CE">
        <w:t>:</w:t>
      </w:r>
    </w:p>
    <w:tbl>
      <w:tblPr>
        <w:tblW w:w="5000" w:type="pct"/>
        <w:tblBorders>
          <w:insideH w:val="single" w:sz="4" w:space="0" w:color="auto"/>
        </w:tblBorders>
        <w:tblLook w:val="04A0" w:firstRow="1" w:lastRow="0" w:firstColumn="1" w:lastColumn="0" w:noHBand="0" w:noVBand="1"/>
      </w:tblPr>
      <w:tblGrid>
        <w:gridCol w:w="720"/>
        <w:gridCol w:w="2269"/>
        <w:gridCol w:w="2426"/>
        <w:gridCol w:w="1136"/>
        <w:gridCol w:w="1762"/>
      </w:tblGrid>
      <w:tr w:rsidR="00AD0AFB" w:rsidRPr="00F448CE" w14:paraId="3C700FC9" w14:textId="77777777" w:rsidTr="00AD0AFB">
        <w:tc>
          <w:tcPr>
            <w:tcW w:w="433" w:type="pct"/>
            <w:shd w:val="clear" w:color="auto" w:fill="auto"/>
          </w:tcPr>
          <w:p w14:paraId="21ACF2B2" w14:textId="77777777" w:rsidR="00AD0AFB" w:rsidRPr="00F448CE" w:rsidRDefault="00AD0AFB" w:rsidP="00AD0AFB">
            <w:pPr>
              <w:pStyle w:val="Tabletext"/>
            </w:pPr>
            <w:r w:rsidRPr="00F448CE">
              <w:t>2.</w:t>
            </w:r>
            <w:r>
              <w:t>9</w:t>
            </w:r>
          </w:p>
        </w:tc>
        <w:tc>
          <w:tcPr>
            <w:tcW w:w="1365" w:type="pct"/>
            <w:shd w:val="clear" w:color="auto" w:fill="auto"/>
          </w:tcPr>
          <w:p w14:paraId="02E75B61" w14:textId="77777777" w:rsidR="00AD0AFB" w:rsidRPr="00F448CE" w:rsidRDefault="0065221B" w:rsidP="00AD0AFB">
            <w:pPr>
              <w:pStyle w:val="Tabletext"/>
            </w:pPr>
            <w:r>
              <w:t>Regulation 5</w:t>
            </w:r>
            <w:r w:rsidR="009A27C5">
              <w:t>78</w:t>
            </w:r>
          </w:p>
        </w:tc>
        <w:tc>
          <w:tcPr>
            <w:tcW w:w="1459" w:type="pct"/>
            <w:shd w:val="clear" w:color="auto" w:fill="auto"/>
          </w:tcPr>
          <w:p w14:paraId="00A93B02" w14:textId="77777777" w:rsidR="00AD0AFB" w:rsidRPr="00F448CE" w:rsidRDefault="009A27C5" w:rsidP="00AD0AFB">
            <w:pPr>
              <w:pStyle w:val="Tabletext"/>
            </w:pPr>
            <w:r>
              <w:t>Application for major hazard facility licence</w:t>
            </w:r>
          </w:p>
        </w:tc>
        <w:tc>
          <w:tcPr>
            <w:tcW w:w="683" w:type="pct"/>
            <w:shd w:val="clear" w:color="auto" w:fill="auto"/>
          </w:tcPr>
          <w:p w14:paraId="774979FE" w14:textId="77777777" w:rsidR="00AD0AFB" w:rsidRPr="00F448CE" w:rsidRDefault="00AD0AFB" w:rsidP="00AD0AFB">
            <w:pPr>
              <w:pStyle w:val="Tabletext"/>
            </w:pPr>
            <w:r w:rsidRPr="00F448CE">
              <w:t>$</w:t>
            </w:r>
            <w:r>
              <w:t>55,000 (capped)</w:t>
            </w:r>
          </w:p>
        </w:tc>
        <w:tc>
          <w:tcPr>
            <w:tcW w:w="1060" w:type="pct"/>
            <w:shd w:val="clear" w:color="auto" w:fill="auto"/>
          </w:tcPr>
          <w:p w14:paraId="58D9F3EF" w14:textId="77777777" w:rsidR="00AD0AFB" w:rsidRPr="00F448CE" w:rsidRDefault="00AD0AFB" w:rsidP="00AD0AFB">
            <w:pPr>
              <w:pStyle w:val="Tabletext"/>
            </w:pPr>
            <w:r w:rsidRPr="00F448CE">
              <w:t xml:space="preserve">On </w:t>
            </w:r>
            <w:r>
              <w:t>invoice</w:t>
            </w:r>
          </w:p>
        </w:tc>
      </w:tr>
      <w:tr w:rsidR="00AD0AFB" w:rsidRPr="00F448CE" w14:paraId="53037FF0" w14:textId="77777777" w:rsidTr="00AD0AFB">
        <w:tc>
          <w:tcPr>
            <w:tcW w:w="433" w:type="pct"/>
            <w:shd w:val="clear" w:color="auto" w:fill="auto"/>
          </w:tcPr>
          <w:p w14:paraId="321A6471" w14:textId="77777777" w:rsidR="00AD0AFB" w:rsidRPr="00F448CE" w:rsidRDefault="00AD0AFB" w:rsidP="00AD0AFB">
            <w:pPr>
              <w:pStyle w:val="Tabletext"/>
            </w:pPr>
            <w:r w:rsidRPr="00F448CE">
              <w:t>2.</w:t>
            </w:r>
            <w:r>
              <w:t>10</w:t>
            </w:r>
          </w:p>
        </w:tc>
        <w:tc>
          <w:tcPr>
            <w:tcW w:w="1365" w:type="pct"/>
            <w:shd w:val="clear" w:color="auto" w:fill="auto"/>
          </w:tcPr>
          <w:p w14:paraId="398C1566" w14:textId="77777777" w:rsidR="00AD0AFB" w:rsidRPr="00F448CE" w:rsidRDefault="0065221B" w:rsidP="00AD0AFB">
            <w:pPr>
              <w:pStyle w:val="Tabletext"/>
            </w:pPr>
            <w:r>
              <w:t>Regulation 5</w:t>
            </w:r>
            <w:r w:rsidR="009A27C5">
              <w:t>96</w:t>
            </w:r>
          </w:p>
        </w:tc>
        <w:tc>
          <w:tcPr>
            <w:tcW w:w="1459" w:type="pct"/>
            <w:shd w:val="clear" w:color="auto" w:fill="auto"/>
          </w:tcPr>
          <w:p w14:paraId="4E1DB56F" w14:textId="77777777" w:rsidR="00AD0AFB" w:rsidRPr="00F448CE" w:rsidRDefault="009A27C5" w:rsidP="00AD0AFB">
            <w:pPr>
              <w:pStyle w:val="Tabletext"/>
            </w:pPr>
            <w:r>
              <w:t>Application for renewal of major hazard facility licence</w:t>
            </w:r>
          </w:p>
        </w:tc>
        <w:tc>
          <w:tcPr>
            <w:tcW w:w="683" w:type="pct"/>
            <w:shd w:val="clear" w:color="auto" w:fill="auto"/>
          </w:tcPr>
          <w:p w14:paraId="64C632D2" w14:textId="77777777" w:rsidR="00AD0AFB" w:rsidRPr="00F448CE" w:rsidRDefault="00AD0AFB" w:rsidP="00AD0AFB">
            <w:pPr>
              <w:pStyle w:val="Tabletext"/>
            </w:pPr>
            <w:r w:rsidRPr="00F448CE">
              <w:t>$</w:t>
            </w:r>
            <w:r>
              <w:t>55,000 (capped)</w:t>
            </w:r>
          </w:p>
        </w:tc>
        <w:tc>
          <w:tcPr>
            <w:tcW w:w="1060" w:type="pct"/>
            <w:shd w:val="clear" w:color="auto" w:fill="auto"/>
          </w:tcPr>
          <w:p w14:paraId="229897C7" w14:textId="77777777" w:rsidR="00AD0AFB" w:rsidRPr="00F448CE" w:rsidRDefault="00AD0AFB" w:rsidP="00AD0AFB">
            <w:pPr>
              <w:pStyle w:val="Tabletext"/>
            </w:pPr>
            <w:r w:rsidRPr="00F448CE">
              <w:t>On</w:t>
            </w:r>
            <w:r>
              <w:t xml:space="preserve"> invoice</w:t>
            </w:r>
          </w:p>
        </w:tc>
      </w:tr>
    </w:tbl>
    <w:p w14:paraId="48500170" w14:textId="77777777" w:rsidR="00133953" w:rsidRDefault="002965A3" w:rsidP="00133953">
      <w:pPr>
        <w:pStyle w:val="ItemHead"/>
      </w:pPr>
      <w:proofErr w:type="gramStart"/>
      <w:r>
        <w:t>44</w:t>
      </w:r>
      <w:r w:rsidR="00AA0C3C">
        <w:t xml:space="preserve">  At</w:t>
      </w:r>
      <w:proofErr w:type="gramEnd"/>
      <w:r w:rsidR="00AA0C3C">
        <w:t xml:space="preserve"> the end of </w:t>
      </w:r>
      <w:r w:rsidR="0065221B">
        <w:t>Schedule 2</w:t>
      </w:r>
    </w:p>
    <w:p w14:paraId="40540B11" w14:textId="77777777" w:rsidR="00AA0C3C" w:rsidRDefault="00AA0C3C" w:rsidP="00AA0C3C">
      <w:pPr>
        <w:pStyle w:val="Item"/>
      </w:pPr>
      <w:r>
        <w:t>Add:</w:t>
      </w:r>
    </w:p>
    <w:p w14:paraId="73395BCC" w14:textId="77777777" w:rsidR="00AA0C3C" w:rsidRDefault="00AA0C3C" w:rsidP="00AA0C3C">
      <w:pPr>
        <w:pStyle w:val="ActHead5"/>
      </w:pPr>
      <w:bookmarkStart w:id="218" w:name="_Toc182830209"/>
      <w:proofErr w:type="gramStart"/>
      <w:r w:rsidRPr="006C224C">
        <w:rPr>
          <w:rStyle w:val="CharSectno"/>
        </w:rPr>
        <w:t>2</w:t>
      </w:r>
      <w:r>
        <w:t xml:space="preserve">  Capped</w:t>
      </w:r>
      <w:proofErr w:type="gramEnd"/>
      <w:r>
        <w:t xml:space="preserve"> fees</w:t>
      </w:r>
      <w:bookmarkEnd w:id="218"/>
    </w:p>
    <w:p w14:paraId="7A838C07" w14:textId="77777777" w:rsidR="00AA0C3C" w:rsidRDefault="00AA0C3C" w:rsidP="00AA0C3C">
      <w:pPr>
        <w:pStyle w:val="subsection"/>
      </w:pPr>
      <w:r>
        <w:tab/>
        <w:t>(1)</w:t>
      </w:r>
      <w:r>
        <w:tab/>
        <w:t>This clause applies in relation to a fee described as “(capped)” in an item of Table 2.1.</w:t>
      </w:r>
    </w:p>
    <w:p w14:paraId="239FF08A" w14:textId="77777777" w:rsidR="00A67265" w:rsidRPr="00A67265" w:rsidRDefault="00A67265" w:rsidP="00A67265">
      <w:pPr>
        <w:pStyle w:val="notetext"/>
      </w:pPr>
      <w:r>
        <w:t>Note:</w:t>
      </w:r>
      <w:r>
        <w:tab/>
        <w:t xml:space="preserve">This clause does not apply in relation to a fee described as “(fixed)” in an item of Table 2.1. </w:t>
      </w:r>
      <w:r w:rsidR="00D86D49">
        <w:t>The full amount of a f</w:t>
      </w:r>
      <w:r>
        <w:t xml:space="preserve">ixed fee </w:t>
      </w:r>
      <w:r w:rsidR="00D86D49">
        <w:t>must be paid at the time specified in the table.</w:t>
      </w:r>
    </w:p>
    <w:p w14:paraId="49DBABAF" w14:textId="77777777" w:rsidR="00AA0C3C" w:rsidRDefault="00AA0C3C" w:rsidP="00AA0C3C">
      <w:pPr>
        <w:pStyle w:val="subsection"/>
      </w:pPr>
      <w:r>
        <w:tab/>
        <w:t>(2)</w:t>
      </w:r>
      <w:r>
        <w:tab/>
        <w:t>The amount of the fee is the lesser of:</w:t>
      </w:r>
    </w:p>
    <w:p w14:paraId="0B563258" w14:textId="77777777" w:rsidR="00AA0C3C" w:rsidRDefault="00AA0C3C" w:rsidP="00AA0C3C">
      <w:pPr>
        <w:pStyle w:val="paragraph"/>
      </w:pPr>
      <w:r>
        <w:tab/>
        <w:t>(a)</w:t>
      </w:r>
      <w:r>
        <w:tab/>
        <w:t xml:space="preserve">the amount specified in the </w:t>
      </w:r>
      <w:r w:rsidR="006A4C88">
        <w:t>item</w:t>
      </w:r>
      <w:r>
        <w:t>; and</w:t>
      </w:r>
    </w:p>
    <w:p w14:paraId="04D5FE50" w14:textId="77777777" w:rsidR="00AA0C3C" w:rsidRDefault="00AA0C3C" w:rsidP="00AA0C3C">
      <w:pPr>
        <w:pStyle w:val="paragraph"/>
      </w:pPr>
      <w:r>
        <w:tab/>
        <w:t>(b)</w:t>
      </w:r>
      <w:r>
        <w:tab/>
        <w:t>the</w:t>
      </w:r>
      <w:r w:rsidR="00536140">
        <w:t xml:space="preserve"> </w:t>
      </w:r>
      <w:r w:rsidR="00536140" w:rsidRPr="001E0D14">
        <w:t xml:space="preserve">total amount of the expenses incurred by </w:t>
      </w:r>
      <w:r w:rsidR="00536140">
        <w:t xml:space="preserve">the regulator </w:t>
      </w:r>
      <w:r w:rsidR="00536140" w:rsidRPr="001E0D14">
        <w:t xml:space="preserve">in </w:t>
      </w:r>
      <w:r w:rsidR="00536140">
        <w:t>performing or exercising the function or power</w:t>
      </w:r>
      <w:r w:rsidR="006A4C88">
        <w:t>, or dealing with the application,</w:t>
      </w:r>
      <w:r w:rsidR="00536140">
        <w:t xml:space="preserve"> mentioned in </w:t>
      </w:r>
      <w:r w:rsidR="006A4C88">
        <w:t>the item</w:t>
      </w:r>
      <w:r w:rsidR="00536140" w:rsidRPr="001E0D14">
        <w:t>.</w:t>
      </w:r>
    </w:p>
    <w:p w14:paraId="2089FA36" w14:textId="77777777" w:rsidR="00536140" w:rsidRDefault="00536140" w:rsidP="00536140">
      <w:pPr>
        <w:pStyle w:val="subsection"/>
      </w:pPr>
      <w:r>
        <w:tab/>
        <w:t>(3)</w:t>
      </w:r>
      <w:r>
        <w:tab/>
        <w:t>The fee is:</w:t>
      </w:r>
    </w:p>
    <w:p w14:paraId="6850B777" w14:textId="77777777" w:rsidR="00536140" w:rsidRDefault="00536140" w:rsidP="00536140">
      <w:pPr>
        <w:pStyle w:val="paragraph"/>
      </w:pPr>
      <w:r>
        <w:tab/>
        <w:t>(a)</w:t>
      </w:r>
      <w:r>
        <w:tab/>
        <w:t xml:space="preserve">due when the </w:t>
      </w:r>
      <w:r w:rsidR="00FF34B5">
        <w:t>r</w:t>
      </w:r>
      <w:r>
        <w:t xml:space="preserve">egulator issues an invoice for the fee to the person who requested the </w:t>
      </w:r>
      <w:r w:rsidRPr="003229FA">
        <w:t>performance or exercise of the function or power</w:t>
      </w:r>
      <w:r w:rsidR="006A4C88">
        <w:t>, or made the application</w:t>
      </w:r>
      <w:r w:rsidRPr="003229FA">
        <w:t>; and</w:t>
      </w:r>
    </w:p>
    <w:p w14:paraId="7B9B45DD" w14:textId="77777777" w:rsidR="00536140" w:rsidRPr="003229FA" w:rsidRDefault="00536140" w:rsidP="00536140">
      <w:pPr>
        <w:pStyle w:val="paragraph"/>
      </w:pPr>
      <w:r>
        <w:tab/>
        <w:t>(b)</w:t>
      </w:r>
      <w:r>
        <w:tab/>
        <w:t>payable by that person; and</w:t>
      </w:r>
    </w:p>
    <w:p w14:paraId="0ED4363C" w14:textId="77777777" w:rsidR="00536140" w:rsidRDefault="00536140" w:rsidP="00536140">
      <w:pPr>
        <w:pStyle w:val="paragraph"/>
      </w:pPr>
      <w:r>
        <w:tab/>
      </w:r>
      <w:r w:rsidRPr="003229FA">
        <w:t>(</w:t>
      </w:r>
      <w:r>
        <w:t>c</w:t>
      </w:r>
      <w:r w:rsidRPr="003229FA">
        <w:t>)</w:t>
      </w:r>
      <w:r w:rsidRPr="003229FA">
        <w:tab/>
        <w:t>payable i</w:t>
      </w:r>
      <w:r>
        <w:t>n accordance with the requirements of the invoice.</w:t>
      </w:r>
    </w:p>
    <w:p w14:paraId="7E315484" w14:textId="77777777" w:rsidR="006A4C88" w:rsidRDefault="006A4C88" w:rsidP="006A4C88">
      <w:pPr>
        <w:pStyle w:val="subsection"/>
      </w:pPr>
      <w:r>
        <w:tab/>
        <w:t>(4)</w:t>
      </w:r>
      <w:r>
        <w:tab/>
      </w:r>
      <w:r w:rsidR="0065221B">
        <w:t>Subclause (</w:t>
      </w:r>
      <w:r>
        <w:t xml:space="preserve">3) has effect despite any </w:t>
      </w:r>
      <w:r w:rsidR="006C045A">
        <w:t xml:space="preserve">other </w:t>
      </w:r>
      <w:r>
        <w:t xml:space="preserve">provision of this instrument that </w:t>
      </w:r>
      <w:r w:rsidR="006C045A">
        <w:t>requires the fee to be paid in a particular way</w:t>
      </w:r>
      <w:r>
        <w:t>.</w:t>
      </w:r>
    </w:p>
    <w:p w14:paraId="4584390C" w14:textId="77777777" w:rsidR="00536140" w:rsidRDefault="00536140" w:rsidP="00536140">
      <w:pPr>
        <w:pStyle w:val="subsection"/>
      </w:pPr>
      <w:r>
        <w:tab/>
      </w:r>
      <w:r w:rsidRPr="00966CDC">
        <w:t>(</w:t>
      </w:r>
      <w:r w:rsidR="006C045A">
        <w:t>5</w:t>
      </w:r>
      <w:r w:rsidRPr="00966CDC">
        <w:t>)</w:t>
      </w:r>
      <w:r w:rsidRPr="00966CDC">
        <w:tab/>
        <w:t xml:space="preserve">Where an amount of </w:t>
      </w:r>
      <w:r>
        <w:t>the</w:t>
      </w:r>
      <w:r w:rsidRPr="00966CDC">
        <w:t xml:space="preserve"> </w:t>
      </w:r>
      <w:r>
        <w:t>fee is owed by a person, the regulator may decline to perform the function or exercise the power to which the fee relates until the amount is paid.</w:t>
      </w:r>
    </w:p>
    <w:p w14:paraId="7C8D6D2E" w14:textId="77777777" w:rsidR="006E7B2F" w:rsidRPr="00F448CE" w:rsidRDefault="002965A3" w:rsidP="006E7B2F">
      <w:pPr>
        <w:pStyle w:val="Specialih"/>
      </w:pPr>
      <w:proofErr w:type="gramStart"/>
      <w:r>
        <w:t>45</w:t>
      </w:r>
      <w:r w:rsidR="006E7B2F" w:rsidRPr="00F448CE">
        <w:t xml:space="preserve">  Schedule</w:t>
      </w:r>
      <w:proofErr w:type="gramEnd"/>
      <w:r w:rsidR="006E7B2F" w:rsidRPr="00F448CE">
        <w:t> 5</w:t>
      </w:r>
    </w:p>
    <w:p w14:paraId="58A26629" w14:textId="77777777" w:rsidR="006E7B2F" w:rsidRDefault="006E7B2F" w:rsidP="006E7B2F">
      <w:pPr>
        <w:pStyle w:val="Item"/>
      </w:pPr>
      <w:r w:rsidRPr="00F448CE">
        <w:t>Repeal the Schedule.</w:t>
      </w:r>
    </w:p>
    <w:sectPr w:rsidR="006E7B2F" w:rsidSect="003A2F50">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B7863" w14:textId="77777777" w:rsidR="00E173FF" w:rsidRDefault="00E173FF" w:rsidP="0048364F">
      <w:pPr>
        <w:spacing w:line="240" w:lineRule="auto"/>
      </w:pPr>
      <w:r>
        <w:separator/>
      </w:r>
    </w:p>
  </w:endnote>
  <w:endnote w:type="continuationSeparator" w:id="0">
    <w:p w14:paraId="05DAEC96" w14:textId="77777777" w:rsidR="00E173FF" w:rsidRDefault="00E173F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73576DC9-6C37-41F2-9D06-F6795C8C4587}"/>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866AA" w14:textId="3B540A6D" w:rsidR="00A719EC" w:rsidRPr="003A2F50" w:rsidRDefault="00B757D7" w:rsidP="003A2F50">
    <w:pPr>
      <w:pStyle w:val="Footer"/>
      <w:tabs>
        <w:tab w:val="clear" w:pos="4153"/>
        <w:tab w:val="clear" w:pos="8306"/>
        <w:tab w:val="center" w:pos="4150"/>
        <w:tab w:val="right" w:pos="8307"/>
      </w:tabs>
      <w:spacing w:before="120"/>
      <w:rPr>
        <w:i/>
        <w:sz w:val="18"/>
      </w:rPr>
    </w:pPr>
    <w:r>
      <w:rPr>
        <w:i/>
        <w:noProof/>
        <w:sz w:val="18"/>
      </w:rPr>
      <mc:AlternateContent>
        <mc:Choice Requires="wps">
          <w:drawing>
            <wp:anchor distT="0" distB="0" distL="0" distR="0" simplePos="0" relativeHeight="251668480" behindDoc="0" locked="0" layoutInCell="1" allowOverlap="1" wp14:anchorId="2220CB5F" wp14:editId="20E105AA">
              <wp:simplePos x="635" y="635"/>
              <wp:positionH relativeFrom="page">
                <wp:align>center</wp:align>
              </wp:positionH>
              <wp:positionV relativeFrom="page">
                <wp:align>bottom</wp:align>
              </wp:positionV>
              <wp:extent cx="2107565" cy="376555"/>
              <wp:effectExtent l="0" t="0" r="6985" b="0"/>
              <wp:wrapNone/>
              <wp:docPr id="1762278230" name="Text Box 11"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789B725C" w14:textId="7E7F363E"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20CB5F" id="_x0000_t202" coordsize="21600,21600" o:spt="202" path="m,l,21600r21600,l21600,xe">
              <v:stroke joinstyle="miter"/>
              <v:path gradientshapeok="t" o:connecttype="rect"/>
            </v:shapetype>
            <v:shape id="Text Box 11" o:spid="_x0000_s1028" type="#_x0000_t202" alt="OFFICIAL: Sensitive Legal-Privilege" style="position:absolute;margin-left:0;margin-top:0;width:165.9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fzDwIAAB0EAAAOAAAAZHJzL2Uyb0RvYy54bWysU8Fu2zAMvQ/YPwi6L3YyON2MOEXWIsOA&#10;oC2QDj0rshQbkERBUmJnXz9KjpOt7WnYRaZJ6pF8fFrc9lqRo3C+BVPR6SSnRBgOdWv2Ff35vP70&#10;hRIfmKmZAiMqehKe3i4/flh0thQzaEDVwhEEMb7sbEWbEGyZZZ43QjM/ASsMBiU4zQL+un1WO9Yh&#10;ulbZLM/nWQeutg648B6990OQLhO+lIKHRym9CERVFHsL6XTp3MUzWy5YuXfMNi0/t8H+oQvNWoNF&#10;L1D3LDBycO0bKN1yBx5kmHDQGUjZcpFmwGmm+atptg2zIs2C5Hh7ocn/P1j+cNzaJ0dC/w16XGAk&#10;pLO+9OiM8/TS6fjFTgnGkcLThTbRB8LROZvmN8W8oIRj7PPNvCiKCJNdb1vnw3cBmkSjog7Xkthi&#10;x40PQ+qYEosZWLdKpdUo85cDMaMnu7YYrdDvetLW2MnY/g7qE07lYFi4t3zdYukN8+GJOdwwDoKq&#10;DY94SAVdReFsUdKA+/WeP+Yj8RilpEPFVNSgpClRPwwuJIprNNxo7JIx/ZoXOcbNQd8B6nCKT8Ly&#10;ZKLXBTWa0oF+QT2vYiEMMcOxXEV3o3kXBunie+BitUpJqCPLwsZsLY/Qka7I5XP/wpw9Ex5wVQ8w&#10;yomVr3gfcuNNb1eHgOynpURqByLPjKMG01rP7yWK/M//lHV91cvfAAAA//8DAFBLAwQUAAYACAAA&#10;ACEAPVE9tdsAAAAEAQAADwAAAGRycy9kb3ducmV2LnhtbEyPwW7CMAyG75N4h8iTdhspRJtG1xQh&#10;pJ1Ak4BddguJabs1TtWkUN4eb5ftYsn6f33+XCxH34oz9rEJpGE2zUAg2eAaqjR8HN4eX0DEZMiZ&#10;NhBquGKEZTm5K0zuwoV2eN6nSjCEYm401Cl1uZTR1uhNnIYOibNT6L1JvPaVdL25MNy3cp5lz9Kb&#10;hvhCbTpc12i/94PX8LRL2+GdDupznF+/Nt3aqtPGav1wP65eQSQc018ZfvRZHUp2OoaBXBStBn4k&#10;/U7OlJotQBwZvFAgy0L+ly9vAAAA//8DAFBLAQItABQABgAIAAAAIQC2gziS/gAAAOEBAAATAAAA&#10;AAAAAAAAAAAAAAAAAABbQ29udGVudF9UeXBlc10ueG1sUEsBAi0AFAAGAAgAAAAhADj9If/WAAAA&#10;lAEAAAsAAAAAAAAAAAAAAAAALwEAAF9yZWxzLy5yZWxzUEsBAi0AFAAGAAgAAAAhAO2zR/MPAgAA&#10;HQQAAA4AAAAAAAAAAAAAAAAALgIAAGRycy9lMm9Eb2MueG1sUEsBAi0AFAAGAAgAAAAhAD1RPbXb&#10;AAAABAEAAA8AAAAAAAAAAAAAAAAAaQQAAGRycy9kb3ducmV2LnhtbFBLBQYAAAAABAAEAPMAAABx&#10;BQAAAAA=&#10;" filled="f" stroked="f">
              <v:fill o:detectmouseclick="t"/>
              <v:textbox style="mso-fit-shape-to-text:t" inset="0,0,0,15pt">
                <w:txbxContent>
                  <w:p w14:paraId="789B725C" w14:textId="7E7F363E"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v:textbox>
              <w10:wrap anchorx="page" anchory="page"/>
            </v:shape>
          </w:pict>
        </mc:Fallback>
      </mc:AlternateContent>
    </w:r>
    <w:r w:rsidR="003A2F50" w:rsidRPr="003A2F50">
      <w:rPr>
        <w:i/>
        <w:sz w:val="18"/>
      </w:rPr>
      <w:t>OPC65998 -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05127" w14:textId="0E07F493" w:rsidR="00A719EC" w:rsidRDefault="00A719EC" w:rsidP="00E97334"/>
  <w:p w14:paraId="1B35F5B9" w14:textId="77777777" w:rsidR="00A719EC" w:rsidRPr="003A2F50" w:rsidRDefault="003A2F50" w:rsidP="003A2F50">
    <w:pPr>
      <w:rPr>
        <w:rFonts w:cs="Times New Roman"/>
        <w:i/>
        <w:sz w:val="18"/>
      </w:rPr>
    </w:pPr>
    <w:r w:rsidRPr="003A2F50">
      <w:rPr>
        <w:rFonts w:cs="Times New Roman"/>
        <w:i/>
        <w:sz w:val="18"/>
      </w:rPr>
      <w:t>OPC65998 -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DEF79" w14:textId="58A75338" w:rsidR="00A719EC" w:rsidRPr="003A2F50" w:rsidRDefault="00B757D7" w:rsidP="003A2F50">
    <w:pPr>
      <w:pStyle w:val="Footer"/>
      <w:tabs>
        <w:tab w:val="clear" w:pos="4153"/>
        <w:tab w:val="clear" w:pos="8306"/>
        <w:tab w:val="center" w:pos="4150"/>
        <w:tab w:val="right" w:pos="8307"/>
      </w:tabs>
      <w:spacing w:before="120"/>
      <w:rPr>
        <w:i/>
        <w:sz w:val="18"/>
      </w:rPr>
    </w:pPr>
    <w:r>
      <w:rPr>
        <w:i/>
        <w:noProof/>
        <w:sz w:val="18"/>
      </w:rPr>
      <mc:AlternateContent>
        <mc:Choice Requires="wps">
          <w:drawing>
            <wp:anchor distT="0" distB="0" distL="0" distR="0" simplePos="0" relativeHeight="251667456" behindDoc="0" locked="0" layoutInCell="1" allowOverlap="1" wp14:anchorId="26306CE7" wp14:editId="691937D2">
              <wp:simplePos x="635" y="635"/>
              <wp:positionH relativeFrom="page">
                <wp:align>center</wp:align>
              </wp:positionH>
              <wp:positionV relativeFrom="page">
                <wp:align>bottom</wp:align>
              </wp:positionV>
              <wp:extent cx="2107565" cy="376555"/>
              <wp:effectExtent l="0" t="0" r="6985" b="0"/>
              <wp:wrapNone/>
              <wp:docPr id="509654780" name="Text Box 10"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519D3267" w14:textId="16A37A14"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306CE7" id="_x0000_t202" coordsize="21600,21600" o:spt="202" path="m,l,21600r21600,l21600,xe">
              <v:stroke joinstyle="miter"/>
              <v:path gradientshapeok="t" o:connecttype="rect"/>
            </v:shapetype>
            <v:shape id="Text Box 10" o:spid="_x0000_s1030" type="#_x0000_t202" alt="OFFICIAL: Sensitive Legal-Privilege" style="position:absolute;margin-left:0;margin-top:0;width:165.9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h+EAIAAB0EAAAOAAAAZHJzL2Uyb0RvYy54bWysU8Fu2zAMvQ/YPwi6L3ayOe2MOEXWIsOA&#10;oC2QDj0rshQbkERBUmJnXz9KjpOt22nYRaZJ6pF8fFrc9VqRo3C+BVPR6SSnRBgOdWv2Ff3+sv5w&#10;S4kPzNRMgREVPQlP75bv3y06W4oZNKBq4QiCGF92tqJNCLbMMs8boZmfgBUGgxKcZgF/3T6rHesQ&#10;XatslufzrANXWwdceI/ehyFIlwlfSsHDk5ReBKIqir2FdLp07uKZLRes3Dtmm5af22D/0IVmrcGi&#10;F6gHFhg5uPYPKN1yBx5kmHDQGUjZcpFmwGmm+Ztptg2zIs2C5Hh7ocn/P1j+eNzaZ0dC/wV6XGAk&#10;pLO+9OiM8/TS6fjFTgnGkcLThTbRB8LROZvmN8W8oIRj7OPNvCiKCJNdb1vnw1cBmkSjog7Xkthi&#10;x40PQ+qYEosZWLdKpdUo85sDMaMnu7YYrdDvetLWFf00tr+D+oRTORgW7i1ft1h6w3x4Zg43jIOg&#10;asMTHlJBV1E4W5Q04H78zR/zkXiMUtKhYipqUNKUqG8GFxLFNRpuNHbJmH7Oixzj5qDvAXU4xSdh&#10;eTLR64IaTelAv6KeV7EQhpjhWK6iu9G8D4N08T1wsVqlJNSRZWFjtpZH6EhX5PKlf2XOngkPuKpH&#10;GOXEyje8D7nxprerQ0D201IitQORZ8ZRg2mt5/cSRf7rf8q6vurlTwAAAP//AwBQSwMEFAAGAAgA&#10;AAAhAD1RPbXbAAAABAEAAA8AAABkcnMvZG93bnJldi54bWxMj8FuwjAMhu+TeIfIk3YbKUSbRtcU&#10;IaSdQJOAXXYLiWm7NU7VpFDeHm+X7WLJ+n99/lwsR9+KM/axCaRhNs1AINngGqo0fBzeHl9AxGTI&#10;mTYQarhihGU5uStM7sKFdnjep0owhGJuNNQpdbmU0dboTZyGDomzU+i9Sbz2lXS9uTDct3KeZc/S&#10;m4b4Qm06XNdov/eD1/C0S9vhnQ7qc5xfvzbd2qrTxmr9cD+uXkEkHNNfGX70WR1KdjqGgVwUrQZ+&#10;JP1OzpSaLUAcGbxQIMtC/pcvbwAAAP//AwBQSwECLQAUAAYACAAAACEAtoM4kv4AAADhAQAAEwAA&#10;AAAAAAAAAAAAAAAAAAAAW0NvbnRlbnRfVHlwZXNdLnhtbFBLAQItABQABgAIAAAAIQA4/SH/1gAA&#10;AJQBAAALAAAAAAAAAAAAAAAAAC8BAABfcmVscy8ucmVsc1BLAQItABQABgAIAAAAIQCDMOh+EAIA&#10;AB0EAAAOAAAAAAAAAAAAAAAAAC4CAABkcnMvZTJvRG9jLnhtbFBLAQItABQABgAIAAAAIQA9UT21&#10;2wAAAAQBAAAPAAAAAAAAAAAAAAAAAGoEAABkcnMvZG93bnJldi54bWxQSwUGAAAAAAQABADzAAAA&#10;cgUAAAAA&#10;" filled="f" stroked="f">
              <v:fill o:detectmouseclick="t"/>
              <v:textbox style="mso-fit-shape-to-text:t" inset="0,0,0,15pt">
                <w:txbxContent>
                  <w:p w14:paraId="519D3267" w14:textId="16A37A14"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v:textbox>
              <w10:wrap anchorx="page" anchory="page"/>
            </v:shape>
          </w:pict>
        </mc:Fallback>
      </mc:AlternateContent>
    </w:r>
    <w:r w:rsidR="003A2F50" w:rsidRPr="003A2F50">
      <w:rPr>
        <w:i/>
        <w:sz w:val="18"/>
      </w:rPr>
      <w:t>OPC65998 -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53416" w14:textId="705790D8" w:rsidR="00A719EC" w:rsidRPr="00E33C1C" w:rsidRDefault="00B757D7" w:rsidP="0094523D">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71552" behindDoc="0" locked="0" layoutInCell="1" allowOverlap="1" wp14:anchorId="6A5CB291" wp14:editId="12AB2EB8">
              <wp:simplePos x="635" y="635"/>
              <wp:positionH relativeFrom="page">
                <wp:align>center</wp:align>
              </wp:positionH>
              <wp:positionV relativeFrom="page">
                <wp:align>bottom</wp:align>
              </wp:positionV>
              <wp:extent cx="2107565" cy="376555"/>
              <wp:effectExtent l="0" t="0" r="6985" b="0"/>
              <wp:wrapNone/>
              <wp:docPr id="652602395" name="Text Box 14"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73FDB964" w14:textId="67BE37F9"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5CB291" id="_x0000_t202" coordsize="21600,21600" o:spt="202" path="m,l,21600r21600,l21600,xe">
              <v:stroke joinstyle="miter"/>
              <v:path gradientshapeok="t" o:connecttype="rect"/>
            </v:shapetype>
            <v:shape id="Text Box 14" o:spid="_x0000_s1032" type="#_x0000_t202" alt="OFFICIAL: Sensitive Legal-Privilege" style="position:absolute;margin-left:0;margin-top:0;width:165.95pt;height:29.6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0FDwIAAB0EAAAOAAAAZHJzL2Uyb0RvYy54bWysU8Fu2zAMvQ/YPwi6L3YyON2MOEXWIsOA&#10;oC2QDj0rshQbkERBUmJnXz9KjpOt7WnYRaZJ6pF8fFrc9lqRo3C+BVPR6SSnRBgOdWv2Ff35vP70&#10;hRIfmKmZAiMqehKe3i4/flh0thQzaEDVwhEEMb7sbEWbEGyZZZ43QjM/ASsMBiU4zQL+un1WO9Yh&#10;ulbZLM/nWQeutg648B6990OQLhO+lIKHRym9CERVFHsL6XTp3MUzWy5YuXfMNi0/t8H+oQvNWoNF&#10;L1D3LDBycO0bKN1yBx5kmHDQGUjZcpFmwGmm+atptg2zIs2C5Hh7ocn/P1j+cNzaJ0dC/w16XGAk&#10;pLO+9OiM8/TS6fjFTgnGkcLThTbRB8LROZvmN8W8oIRj7PPNvCiKCJNdb1vnw3cBmkSjog7Xkthi&#10;x40PQ+qYEosZWLdKpdUo85cDMaMnu7YYrdDvetLWFZ2P7e+gPuFUDoaFe8vXLZbeMB+emMMN4yCo&#10;2vCIh1TQVRTOFiUNuF/v+WM+Eo9RSjpUTEUNSpoS9cPgQqK4RsONxi4Z0695kWPcHPQdoA6n+CQs&#10;TyZ6XVCjKR3oF9TzKhbCEDMcy1V0N5p3YZAuvgcuVquUhDqyLGzM1vIIHemKXD73L8zZM+EBV/UA&#10;o5xY+Yr3ITfe9HZ1CMh+WkqkdiDyzDhqMK31/F6iyP/8T1nXV738DQAA//8DAFBLAwQUAAYACAAA&#10;ACEAPVE9tdsAAAAEAQAADwAAAGRycy9kb3ducmV2LnhtbEyPwW7CMAyG75N4h8iTdhspRJtG1xQh&#10;pJ1Ak4BddguJabs1TtWkUN4eb5ftYsn6f33+XCxH34oz9rEJpGE2zUAg2eAaqjR8HN4eX0DEZMiZ&#10;NhBquGKEZTm5K0zuwoV2eN6nSjCEYm401Cl1uZTR1uhNnIYOibNT6L1JvPaVdL25MNy3cp5lz9Kb&#10;hvhCbTpc12i/94PX8LRL2+GdDupznF+/Nt3aqtPGav1wP65eQSQc018ZfvRZHUp2OoaBXBStBn4k&#10;/U7OlJotQBwZvFAgy0L+ly9vAAAA//8DAFBLAQItABQABgAIAAAAIQC2gziS/gAAAOEBAAATAAAA&#10;AAAAAAAAAAAAAAAAAABbQ29udGVudF9UeXBlc10ueG1sUEsBAi0AFAAGAAgAAAAhADj9If/WAAAA&#10;lAEAAAsAAAAAAAAAAAAAAAAALwEAAF9yZWxzLy5yZWxzUEsBAi0AFAAGAAgAAAAhAFlOjQUPAgAA&#10;HQQAAA4AAAAAAAAAAAAAAAAALgIAAGRycy9lMm9Eb2MueG1sUEsBAi0AFAAGAAgAAAAhAD1RPbXb&#10;AAAABAEAAA8AAAAAAAAAAAAAAAAAaQQAAGRycy9kb3ducmV2LnhtbFBLBQYAAAAABAAEAPMAAABx&#10;BQAAAAA=&#10;" filled="f" stroked="f">
              <v:fill o:detectmouseclick="t"/>
              <v:textbox style="mso-fit-shape-to-text:t" inset="0,0,0,15pt">
                <w:txbxContent>
                  <w:p w14:paraId="73FDB964" w14:textId="67BE37F9"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v:textbox>
              <w10:wrap anchorx="page" anchory="page"/>
            </v:shape>
          </w:pict>
        </mc:Fallback>
      </mc:AlternateContent>
    </w:r>
  </w:p>
  <w:tbl>
    <w:tblPr>
      <w:tblStyle w:val="TableGrid"/>
      <w:tblW w:w="8472" w:type="dxa"/>
      <w:tblLayout w:type="fixed"/>
      <w:tblLook w:val="04A0" w:firstRow="1" w:lastRow="0" w:firstColumn="1" w:lastColumn="0" w:noHBand="0" w:noVBand="1"/>
    </w:tblPr>
    <w:tblGrid>
      <w:gridCol w:w="709"/>
      <w:gridCol w:w="6379"/>
      <w:gridCol w:w="1384"/>
    </w:tblGrid>
    <w:tr w:rsidR="00A719EC" w14:paraId="089236B3" w14:textId="77777777" w:rsidTr="006C224C">
      <w:tc>
        <w:tcPr>
          <w:tcW w:w="709" w:type="dxa"/>
          <w:tcBorders>
            <w:top w:val="nil"/>
            <w:left w:val="nil"/>
            <w:bottom w:val="nil"/>
            <w:right w:val="nil"/>
          </w:tcBorders>
        </w:tcPr>
        <w:p w14:paraId="21FBECFC" w14:textId="77777777" w:rsidR="00A719EC" w:rsidRDefault="00A719EC" w:rsidP="002438F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8BF53D7" w14:textId="0B4C5583" w:rsidR="00A719EC" w:rsidRDefault="00A719EC" w:rsidP="002438F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E63CA">
            <w:rPr>
              <w:i/>
              <w:sz w:val="18"/>
            </w:rPr>
            <w:t>Offshore Electricity Infrastructure Amendment Regulations 2024</w:t>
          </w:r>
          <w:r w:rsidRPr="007A1328">
            <w:rPr>
              <w:i/>
              <w:sz w:val="18"/>
            </w:rPr>
            <w:fldChar w:fldCharType="end"/>
          </w:r>
        </w:p>
      </w:tc>
      <w:tc>
        <w:tcPr>
          <w:tcW w:w="1384" w:type="dxa"/>
          <w:tcBorders>
            <w:top w:val="nil"/>
            <w:left w:val="nil"/>
            <w:bottom w:val="nil"/>
            <w:right w:val="nil"/>
          </w:tcBorders>
        </w:tcPr>
        <w:p w14:paraId="3F004635" w14:textId="77777777" w:rsidR="00A719EC" w:rsidRDefault="00A719EC" w:rsidP="002438FC">
          <w:pPr>
            <w:spacing w:line="0" w:lineRule="atLeast"/>
            <w:jc w:val="right"/>
            <w:rPr>
              <w:sz w:val="18"/>
            </w:rPr>
          </w:pPr>
        </w:p>
      </w:tc>
    </w:tr>
  </w:tbl>
  <w:p w14:paraId="6C492387" w14:textId="77777777" w:rsidR="00A719EC" w:rsidRPr="003A2F50" w:rsidRDefault="003A2F50" w:rsidP="003A2F50">
    <w:pPr>
      <w:rPr>
        <w:rFonts w:cs="Times New Roman"/>
        <w:i/>
        <w:sz w:val="18"/>
      </w:rPr>
    </w:pPr>
    <w:r w:rsidRPr="003A2F50">
      <w:rPr>
        <w:rFonts w:cs="Times New Roman"/>
        <w:i/>
        <w:sz w:val="18"/>
      </w:rPr>
      <w:t>OPC65998 -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112A9" w14:textId="76936F6F" w:rsidR="00A719EC" w:rsidRPr="00E33C1C" w:rsidRDefault="00A719EC" w:rsidP="0094523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79"/>
      <w:gridCol w:w="710"/>
    </w:tblGrid>
    <w:tr w:rsidR="00A719EC" w14:paraId="39AAF694" w14:textId="77777777" w:rsidTr="006C224C">
      <w:tc>
        <w:tcPr>
          <w:tcW w:w="1383" w:type="dxa"/>
          <w:tcBorders>
            <w:top w:val="nil"/>
            <w:left w:val="nil"/>
            <w:bottom w:val="nil"/>
            <w:right w:val="nil"/>
          </w:tcBorders>
        </w:tcPr>
        <w:p w14:paraId="0F95875C" w14:textId="77777777" w:rsidR="00A719EC" w:rsidRDefault="00A719EC" w:rsidP="002438FC">
          <w:pPr>
            <w:spacing w:line="0" w:lineRule="atLeast"/>
            <w:rPr>
              <w:sz w:val="18"/>
            </w:rPr>
          </w:pPr>
        </w:p>
      </w:tc>
      <w:tc>
        <w:tcPr>
          <w:tcW w:w="6379" w:type="dxa"/>
          <w:tcBorders>
            <w:top w:val="nil"/>
            <w:left w:val="nil"/>
            <w:bottom w:val="nil"/>
            <w:right w:val="nil"/>
          </w:tcBorders>
        </w:tcPr>
        <w:p w14:paraId="76767D1B" w14:textId="65AEEC45" w:rsidR="00A719EC" w:rsidRDefault="00A719EC" w:rsidP="002438F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E63CA">
            <w:rPr>
              <w:i/>
              <w:sz w:val="18"/>
            </w:rPr>
            <w:t>Offshore Electricity Infrastructure Amendment Regulations 2024</w:t>
          </w:r>
          <w:r w:rsidRPr="007A1328">
            <w:rPr>
              <w:i/>
              <w:sz w:val="18"/>
            </w:rPr>
            <w:fldChar w:fldCharType="end"/>
          </w:r>
        </w:p>
      </w:tc>
      <w:tc>
        <w:tcPr>
          <w:tcW w:w="710" w:type="dxa"/>
          <w:tcBorders>
            <w:top w:val="nil"/>
            <w:left w:val="nil"/>
            <w:bottom w:val="nil"/>
            <w:right w:val="nil"/>
          </w:tcBorders>
        </w:tcPr>
        <w:p w14:paraId="3AAA7DDA" w14:textId="77777777" w:rsidR="00A719EC" w:rsidRDefault="00A719EC" w:rsidP="002438F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EC25232" w14:textId="77777777" w:rsidR="00A719EC" w:rsidRPr="003A2F50" w:rsidRDefault="003A2F50" w:rsidP="003A2F50">
    <w:pPr>
      <w:rPr>
        <w:rFonts w:cs="Times New Roman"/>
        <w:i/>
        <w:sz w:val="18"/>
      </w:rPr>
    </w:pPr>
    <w:r w:rsidRPr="003A2F50">
      <w:rPr>
        <w:rFonts w:cs="Times New Roman"/>
        <w:i/>
        <w:sz w:val="18"/>
      </w:rPr>
      <w:t>OPC65998 -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91523" w14:textId="7554028F" w:rsidR="00B757D7" w:rsidRDefault="00B757D7">
    <w:pPr>
      <w:pStyle w:val="Footer"/>
    </w:pPr>
    <w:r>
      <w:rPr>
        <w:noProof/>
      </w:rPr>
      <mc:AlternateContent>
        <mc:Choice Requires="wps">
          <w:drawing>
            <wp:anchor distT="0" distB="0" distL="0" distR="0" simplePos="0" relativeHeight="251670528" behindDoc="0" locked="0" layoutInCell="1" allowOverlap="1" wp14:anchorId="32F32288" wp14:editId="4D98B45F">
              <wp:simplePos x="635" y="635"/>
              <wp:positionH relativeFrom="page">
                <wp:align>center</wp:align>
              </wp:positionH>
              <wp:positionV relativeFrom="page">
                <wp:align>bottom</wp:align>
              </wp:positionV>
              <wp:extent cx="2107565" cy="376555"/>
              <wp:effectExtent l="0" t="0" r="6985" b="0"/>
              <wp:wrapNone/>
              <wp:docPr id="455241665" name="Text Box 13"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4114FD28" w14:textId="5D40AEDD"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F32288" id="_x0000_t202" coordsize="21600,21600" o:spt="202" path="m,l,21600r21600,l21600,xe">
              <v:stroke joinstyle="miter"/>
              <v:path gradientshapeok="t" o:connecttype="rect"/>
            </v:shapetype>
            <v:shape id="Text Box 13" o:spid="_x0000_s1034" type="#_x0000_t202" alt="OFFICIAL: Sensitive Legal-Privilege" style="position:absolute;margin-left:0;margin-top:0;width:165.95pt;height:29.6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a+DwIAAB0EAAAOAAAAZHJzL2Uyb0RvYy54bWysU8Fu2zAMvQ/YPwi6L3YyOG2NOEXWIsOA&#10;oC2QDj0rshQbkERBUmJnXz9KjpOt22nYRaZJ6pF8fFrc91qRo3C+BVPR6SSnRBgOdWv2Ff3+uv50&#10;S4kPzNRMgREVPQlP75cfPyw6W4oZNKBq4QiCGF92tqJNCLbMMs8boZmfgBUGgxKcZgF/3T6rHesQ&#10;XatslufzrANXWwdceI/exyFIlwlfSsHDs5ReBKIqir2FdLp07uKZLRes3Dtmm5af22D/0IVmrcGi&#10;F6hHFhg5uPYPKN1yBx5kmHDQGUjZcpFmwGmm+btptg2zIs2C5Hh7ocn/P1j+dNzaF0dC/wV6XGAk&#10;pLO+9OiM8/TS6fjFTgnGkcLThTbRB8LROZvmN8W8oIRj7PPNvCiKCJNdb1vnw1cBmkSjog7Xkthi&#10;x40PQ+qYEosZWLdKpdUo85sDMaMnu7YYrdDvetLWFb0d299BfcKpHAwL95avWyy9YT68MIcbxkFQ&#10;teEZD6mgqyicLUoacD/+5o/5SDxGKelQMRU1KGlK1DeDC4niGg03GrtkTO/yIse4OegHQB1O8UlY&#10;nkz0uqBGUzrQb6jnVSyEIWY4lqvobjQfwiBdfA9crFYpCXVkWdiYreUROtIVuXzt35izZ8IDruoJ&#10;Rjmx8h3vQ2686e3qEJD9tJRI7UDkmXHUYFrr+b1Ekf/6n7Kur3r5EwAA//8DAFBLAwQUAAYACAAA&#10;ACEAPVE9tdsAAAAEAQAADwAAAGRycy9kb3ducmV2LnhtbEyPwW7CMAyG75N4h8iTdhspRJtG1xQh&#10;pJ1Ak4BddguJabs1TtWkUN4eb5ftYsn6f33+XCxH34oz9rEJpGE2zUAg2eAaqjR8HN4eX0DEZMiZ&#10;NhBquGKEZTm5K0zuwoV2eN6nSjCEYm401Cl1uZTR1uhNnIYOibNT6L1JvPaVdL25MNy3cp5lz9Kb&#10;hvhCbTpc12i/94PX8LRL2+GdDupznF+/Nt3aqtPGav1wP65eQSQc018ZfvRZHUp2OoaBXBStBn4k&#10;/U7OlJotQBwZvFAgy0L+ly9vAAAA//8DAFBLAQItABQABgAIAAAAIQC2gziS/gAAAOEBAAATAAAA&#10;AAAAAAAAAAAAAAAAAABbQ29udGVudF9UeXBlc10ueG1sUEsBAi0AFAAGAAgAAAAhADj9If/WAAAA&#10;lAEAAAsAAAAAAAAAAAAAAAAALwEAAF9yZWxzLy5yZWxzUEsBAi0AFAAGAAgAAAAhAB4wxr4PAgAA&#10;HQQAAA4AAAAAAAAAAAAAAAAALgIAAGRycy9lMm9Eb2MueG1sUEsBAi0AFAAGAAgAAAAhAD1RPbXb&#10;AAAABAEAAA8AAAAAAAAAAAAAAAAAaQQAAGRycy9kb3ducmV2LnhtbFBLBQYAAAAABAAEAPMAAABx&#10;BQAAAAA=&#10;" filled="f" stroked="f">
              <v:fill o:detectmouseclick="t"/>
              <v:textbox style="mso-fit-shape-to-text:t" inset="0,0,0,15pt">
                <w:txbxContent>
                  <w:p w14:paraId="4114FD28" w14:textId="5D40AEDD"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CE0F" w14:textId="55A9A181" w:rsidR="00A719EC" w:rsidRPr="00E33C1C" w:rsidRDefault="00A719EC"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A719EC" w14:paraId="0EA745F7" w14:textId="77777777" w:rsidTr="006C224C">
      <w:tc>
        <w:tcPr>
          <w:tcW w:w="709" w:type="dxa"/>
          <w:tcBorders>
            <w:top w:val="nil"/>
            <w:left w:val="nil"/>
            <w:bottom w:val="nil"/>
            <w:right w:val="nil"/>
          </w:tcBorders>
        </w:tcPr>
        <w:p w14:paraId="3D7C1DD2" w14:textId="77777777" w:rsidR="00A719EC" w:rsidRDefault="00A719EC" w:rsidP="002438F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D90CB3E" w14:textId="07989C18" w:rsidR="00A719EC" w:rsidRDefault="00A719EC" w:rsidP="002438F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E63CA">
            <w:rPr>
              <w:i/>
              <w:sz w:val="18"/>
            </w:rPr>
            <w:t>Offshore Electricity Infrastructure Amendment Regulations 2024</w:t>
          </w:r>
          <w:r w:rsidRPr="007A1328">
            <w:rPr>
              <w:i/>
              <w:sz w:val="18"/>
            </w:rPr>
            <w:fldChar w:fldCharType="end"/>
          </w:r>
        </w:p>
      </w:tc>
      <w:tc>
        <w:tcPr>
          <w:tcW w:w="1384" w:type="dxa"/>
          <w:tcBorders>
            <w:top w:val="nil"/>
            <w:left w:val="nil"/>
            <w:bottom w:val="nil"/>
            <w:right w:val="nil"/>
          </w:tcBorders>
        </w:tcPr>
        <w:p w14:paraId="16D1EE14" w14:textId="77777777" w:rsidR="00A719EC" w:rsidRDefault="00A719EC" w:rsidP="002438FC">
          <w:pPr>
            <w:spacing w:line="0" w:lineRule="atLeast"/>
            <w:jc w:val="right"/>
            <w:rPr>
              <w:sz w:val="18"/>
            </w:rPr>
          </w:pPr>
        </w:p>
      </w:tc>
    </w:tr>
  </w:tbl>
  <w:p w14:paraId="4233E042" w14:textId="77777777" w:rsidR="00A719EC" w:rsidRPr="003A2F50" w:rsidRDefault="003A2F50" w:rsidP="003A2F50">
    <w:pPr>
      <w:rPr>
        <w:rFonts w:cs="Times New Roman"/>
        <w:i/>
        <w:sz w:val="18"/>
      </w:rPr>
    </w:pPr>
    <w:r w:rsidRPr="003A2F50">
      <w:rPr>
        <w:rFonts w:cs="Times New Roman"/>
        <w:i/>
        <w:sz w:val="18"/>
      </w:rPr>
      <w:t>OPC65998 -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1A664" w14:textId="7A8AD099" w:rsidR="00A719EC" w:rsidRPr="00E33C1C" w:rsidRDefault="00A719EC"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A719EC" w14:paraId="4A1A9714" w14:textId="77777777" w:rsidTr="006C224C">
      <w:tc>
        <w:tcPr>
          <w:tcW w:w="1384" w:type="dxa"/>
          <w:tcBorders>
            <w:top w:val="nil"/>
            <w:left w:val="nil"/>
            <w:bottom w:val="nil"/>
            <w:right w:val="nil"/>
          </w:tcBorders>
        </w:tcPr>
        <w:p w14:paraId="37F91DB9" w14:textId="77777777" w:rsidR="00A719EC" w:rsidRDefault="00A719EC" w:rsidP="002438FC">
          <w:pPr>
            <w:spacing w:line="0" w:lineRule="atLeast"/>
            <w:rPr>
              <w:sz w:val="18"/>
            </w:rPr>
          </w:pPr>
        </w:p>
      </w:tc>
      <w:tc>
        <w:tcPr>
          <w:tcW w:w="6379" w:type="dxa"/>
          <w:tcBorders>
            <w:top w:val="nil"/>
            <w:left w:val="nil"/>
            <w:bottom w:val="nil"/>
            <w:right w:val="nil"/>
          </w:tcBorders>
        </w:tcPr>
        <w:p w14:paraId="6AF6226A" w14:textId="62C1D6C3" w:rsidR="00A719EC" w:rsidRDefault="00A719EC" w:rsidP="002438F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E63CA">
            <w:rPr>
              <w:i/>
              <w:sz w:val="18"/>
            </w:rPr>
            <w:t>Offshore Electricity Infrastructure Amendment Regulations 2024</w:t>
          </w:r>
          <w:r w:rsidRPr="007A1328">
            <w:rPr>
              <w:i/>
              <w:sz w:val="18"/>
            </w:rPr>
            <w:fldChar w:fldCharType="end"/>
          </w:r>
        </w:p>
      </w:tc>
      <w:tc>
        <w:tcPr>
          <w:tcW w:w="709" w:type="dxa"/>
          <w:tcBorders>
            <w:top w:val="nil"/>
            <w:left w:val="nil"/>
            <w:bottom w:val="nil"/>
            <w:right w:val="nil"/>
          </w:tcBorders>
        </w:tcPr>
        <w:p w14:paraId="7F931F09" w14:textId="77777777" w:rsidR="00A719EC" w:rsidRDefault="00A719EC" w:rsidP="002438F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922A903" w14:textId="77777777" w:rsidR="00A719EC" w:rsidRPr="003A2F50" w:rsidRDefault="003A2F50" w:rsidP="003A2F50">
    <w:pPr>
      <w:rPr>
        <w:rFonts w:cs="Times New Roman"/>
        <w:i/>
        <w:sz w:val="18"/>
      </w:rPr>
    </w:pPr>
    <w:r w:rsidRPr="003A2F50">
      <w:rPr>
        <w:rFonts w:cs="Times New Roman"/>
        <w:i/>
        <w:sz w:val="18"/>
      </w:rPr>
      <w:t>OPC65998 -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086EA" w14:textId="3599EF39" w:rsidR="00A719EC" w:rsidRPr="00E33C1C" w:rsidRDefault="00B757D7"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73600" behindDoc="0" locked="0" layoutInCell="1" allowOverlap="1" wp14:anchorId="6D7B2E07" wp14:editId="3750F842">
              <wp:simplePos x="635" y="635"/>
              <wp:positionH relativeFrom="page">
                <wp:align>center</wp:align>
              </wp:positionH>
              <wp:positionV relativeFrom="page">
                <wp:align>bottom</wp:align>
              </wp:positionV>
              <wp:extent cx="2107565" cy="376555"/>
              <wp:effectExtent l="0" t="0" r="6985" b="0"/>
              <wp:wrapNone/>
              <wp:docPr id="1793579735" name="Text Box 16"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7285C773" w14:textId="11418E07"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7B2E07" id="_x0000_t202" coordsize="21600,21600" o:spt="202" path="m,l,21600r21600,l21600,xe">
              <v:stroke joinstyle="miter"/>
              <v:path gradientshapeok="t" o:connecttype="rect"/>
            </v:shapetype>
            <v:shape id="Text Box 16" o:spid="_x0000_s1036" type="#_x0000_t202" alt="OFFICIAL: Sensitive Legal-Privilege" style="position:absolute;margin-left:0;margin-top:0;width:165.95pt;height:29.6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sUDgIAAB4EAAAOAAAAZHJzL2Uyb0RvYy54bWysU01v2zAMvQ/YfxB0X+xkcLoZcYqsRYYB&#10;RVsgHXpWZCk2IIsCpcTOfv0oJU62bqdhF5kmKX6897S4HTrDDgp9C7bi00nOmbIS6tbuKv79Zf3h&#10;E2c+CFsLA1ZV/Kg8v12+f7foXalm0ICpFTIqYn3Zu4o3Ibgyy7xsVCf8BJyyFNSAnQj0i7usRtFT&#10;9c5kszyfZz1g7RCk8p6896cgX6b6WisZnrT2KjBTcZotpBPTuY1ntlyIcofCNa08jyH+YYpOtJaa&#10;XkrdiyDYHts/SnWtRPCgw0RCl4HWrVRpB9pmmr/ZZtMIp9IuBI53F5j8/ysrHw8b94wsDF9gIAIj&#10;IL3zpSdn3GfQ2MUvTcooThAeL7CpITBJztk0vynmBWeSYh9v5kVRxDLZ9bZDH74q6Fg0Ko5ES0JL&#10;HB58OKWOKbGZhXVrTKLG2N8cVDN6suuI0QrDdmBtTeMnQqNrC/WR1kI4Me6dXLfU+0H48CyQKKZN&#10;SLbhiQ5toK84nC3OGsAff/PHfEKeopz1JJmKW9I0Z+abJUaiukYDR2ObjOnnvMgpbvfdHZAQp/Qm&#10;nEwmeTGY0dQI3SsJehUbUUhYSe0qvh3Nu3DSLj0IqVarlERCciI82I2TsXTEK4L5MrwKdGfEA3H1&#10;CKOeRPkG+FNuvOndah8I/sTKFcgz5CTCxOv5wUSV//qfsq7PevkTAAD//wMAUEsDBBQABgAIAAAA&#10;IQA9UT212wAAAAQBAAAPAAAAZHJzL2Rvd25yZXYueG1sTI/BbsIwDIbvk3iHyJN2GylEm0bXFCGk&#10;nUCTgF12C4lpuzVO1aRQ3h5vl+1iyfp/ff5cLEffijP2sQmkYTbNQCDZ4BqqNHwc3h5fQMRkyJk2&#10;EGq4YoRlObkrTO7ChXZ43qdKMIRibjTUKXW5lNHW6E2chg6Js1PovUm89pV0vbkw3LdynmXP0puG&#10;+EJtOlzXaL/3g9fwtEvb4Z0O6nOcX7823dqq08Zq/XA/rl5BJBzTXxl+9FkdSnY6hoFcFK0GfiT9&#10;Ts6Umi1AHBm8UCDLQv6XL28AAAD//wMAUEsBAi0AFAAGAAgAAAAhALaDOJL+AAAA4QEAABMAAAAA&#10;AAAAAAAAAAAAAAAAAFtDb250ZW50X1R5cGVzXS54bWxQSwECLQAUAAYACAAAACEAOP0h/9YAAACU&#10;AQAACwAAAAAAAAAAAAAAAAAvAQAAX3JlbHMvLnJlbHNQSwECLQAUAAYACAAAACEAq0ybFA4CAAAe&#10;BAAADgAAAAAAAAAAAAAAAAAuAgAAZHJzL2Uyb0RvYy54bWxQSwECLQAUAAYACAAAACEAPVE9tdsA&#10;AAAEAQAADwAAAAAAAAAAAAAAAABoBAAAZHJzL2Rvd25yZXYueG1sUEsFBgAAAAAEAAQA8wAAAHAF&#10;AAAAAA==&#10;" filled="f" stroked="f">
              <v:fill o:detectmouseclick="t"/>
              <v:textbox style="mso-fit-shape-to-text:t" inset="0,0,0,15pt">
                <w:txbxContent>
                  <w:p w14:paraId="7285C773" w14:textId="11418E07"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v:textbox>
              <w10:wrap anchorx="page" anchory="page"/>
            </v:shape>
          </w:pict>
        </mc:Fallback>
      </mc:AlternateContent>
    </w:r>
  </w:p>
  <w:tbl>
    <w:tblPr>
      <w:tblStyle w:val="TableGrid"/>
      <w:tblW w:w="8472" w:type="dxa"/>
      <w:tblLayout w:type="fixed"/>
      <w:tblLook w:val="04A0" w:firstRow="1" w:lastRow="0" w:firstColumn="1" w:lastColumn="0" w:noHBand="0" w:noVBand="1"/>
    </w:tblPr>
    <w:tblGrid>
      <w:gridCol w:w="1384"/>
      <w:gridCol w:w="6379"/>
      <w:gridCol w:w="709"/>
    </w:tblGrid>
    <w:tr w:rsidR="00A719EC" w14:paraId="27AF5782" w14:textId="77777777" w:rsidTr="006C224C">
      <w:tc>
        <w:tcPr>
          <w:tcW w:w="1384" w:type="dxa"/>
          <w:tcBorders>
            <w:top w:val="nil"/>
            <w:left w:val="nil"/>
            <w:bottom w:val="nil"/>
            <w:right w:val="nil"/>
          </w:tcBorders>
        </w:tcPr>
        <w:p w14:paraId="6F947840" w14:textId="77777777" w:rsidR="00A719EC" w:rsidRDefault="00A719EC" w:rsidP="002438FC">
          <w:pPr>
            <w:spacing w:line="0" w:lineRule="atLeast"/>
            <w:rPr>
              <w:sz w:val="18"/>
            </w:rPr>
          </w:pPr>
        </w:p>
      </w:tc>
      <w:tc>
        <w:tcPr>
          <w:tcW w:w="6379" w:type="dxa"/>
          <w:tcBorders>
            <w:top w:val="nil"/>
            <w:left w:val="nil"/>
            <w:bottom w:val="nil"/>
            <w:right w:val="nil"/>
          </w:tcBorders>
        </w:tcPr>
        <w:p w14:paraId="2DD626C3" w14:textId="0BF07F58" w:rsidR="00A719EC" w:rsidRDefault="00A719EC" w:rsidP="002438F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E63CA">
            <w:rPr>
              <w:i/>
              <w:sz w:val="18"/>
            </w:rPr>
            <w:t>Offshore Electricity Infrastructure Amendment Regulations 2024</w:t>
          </w:r>
          <w:r w:rsidRPr="007A1328">
            <w:rPr>
              <w:i/>
              <w:sz w:val="18"/>
            </w:rPr>
            <w:fldChar w:fldCharType="end"/>
          </w:r>
        </w:p>
      </w:tc>
      <w:tc>
        <w:tcPr>
          <w:tcW w:w="709" w:type="dxa"/>
          <w:tcBorders>
            <w:top w:val="nil"/>
            <w:left w:val="nil"/>
            <w:bottom w:val="nil"/>
            <w:right w:val="nil"/>
          </w:tcBorders>
        </w:tcPr>
        <w:p w14:paraId="0B99D5E5" w14:textId="77777777" w:rsidR="00A719EC" w:rsidRDefault="00A719EC" w:rsidP="002438F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CBCDB3D" w14:textId="77777777" w:rsidR="00A719EC" w:rsidRPr="003A2F50" w:rsidRDefault="003A2F50" w:rsidP="003A2F50">
    <w:pPr>
      <w:rPr>
        <w:rFonts w:cs="Times New Roman"/>
        <w:i/>
        <w:sz w:val="18"/>
      </w:rPr>
    </w:pPr>
    <w:r w:rsidRPr="003A2F50">
      <w:rPr>
        <w:rFonts w:cs="Times New Roman"/>
        <w:i/>
        <w:sz w:val="18"/>
      </w:rPr>
      <w:t>OPC65998 -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81DEB" w14:textId="77777777" w:rsidR="00E173FF" w:rsidRDefault="00E173FF" w:rsidP="0048364F">
      <w:pPr>
        <w:spacing w:line="240" w:lineRule="auto"/>
      </w:pPr>
      <w:r>
        <w:separator/>
      </w:r>
    </w:p>
  </w:footnote>
  <w:footnote w:type="continuationSeparator" w:id="0">
    <w:p w14:paraId="0682D516" w14:textId="77777777" w:rsidR="00E173FF" w:rsidRDefault="00E173F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149C1" w14:textId="54632EC9" w:rsidR="00A719EC" w:rsidRPr="005F1388" w:rsidRDefault="00B757D7" w:rsidP="0048364F">
    <w:pPr>
      <w:pStyle w:val="Header"/>
      <w:tabs>
        <w:tab w:val="clear" w:pos="4150"/>
        <w:tab w:val="clear" w:pos="8307"/>
      </w:tabs>
    </w:pPr>
    <w:r>
      <w:rPr>
        <w:noProof/>
      </w:rPr>
      <mc:AlternateContent>
        <mc:Choice Requires="wps">
          <w:drawing>
            <wp:anchor distT="0" distB="0" distL="0" distR="0" simplePos="0" relativeHeight="251659264" behindDoc="0" locked="0" layoutInCell="1" allowOverlap="1" wp14:anchorId="7C06BA9E" wp14:editId="1BE04CFB">
              <wp:simplePos x="635" y="635"/>
              <wp:positionH relativeFrom="page">
                <wp:align>center</wp:align>
              </wp:positionH>
              <wp:positionV relativeFrom="page">
                <wp:align>top</wp:align>
              </wp:positionV>
              <wp:extent cx="2107565" cy="376555"/>
              <wp:effectExtent l="0" t="0" r="6985" b="4445"/>
              <wp:wrapNone/>
              <wp:docPr id="45643158"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700E9599" w14:textId="7A8E1320"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06BA9E" id="_x0000_t202" coordsize="21600,21600" o:spt="202" path="m,l,21600r21600,l21600,xe">
              <v:stroke joinstyle="miter"/>
              <v:path gradientshapeok="t" o:connecttype="rect"/>
            </v:shapetype>
            <v:shape id="Text Box 2" o:spid="_x0000_s1026" type="#_x0000_t202" alt="OFFICIAL: Sensitive Legal-Privilege" style="position:absolute;margin-left:0;margin-top:0;width:165.9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M4CgIAABYEAAAOAAAAZHJzL2Uyb0RvYy54bWysU8Fu2zAMvQ/YPwi6L3YyON2MOEXWIsOA&#10;oi2QDj0rshQbkERBUmJnXz9KtpOt22nYRaZI+pF8fFrd9lqRk3C+BVPR+SynRBgOdWsOFf3+sv3w&#10;iRIfmKmZAiMqehae3q7fv1t1thQLaEDVwhEEMb7sbEWbEGyZZZ43QjM/AysMBiU4zQJe3SGrHesQ&#10;XatskefLrANXWwdceI/e+yFI1wlfSsHDk5ReBKIqir2FdLp07uOZrVesPDhmm5aPbbB/6EKz1mDR&#10;C9Q9C4wcXfsHlG65Aw8yzDjoDKRsuUgz4DTz/M00u4ZZkWZBcry90OT/Hyx/PO3ssyOh/wI9LjAS&#10;0llfenTGeXrpdPxipwTjSOH5QpvoA+HoXMzzm2JZUMIx9vFmWRRFhMmuf1vnw1cBmkSjog7Xkthi&#10;pwcfhtQpJRYzsG2VSqtR5jcHYkZPdm0xWqHf92Pfe6jPOI6DYdPe8m2LNR+YD8/M4WpxApRreMJD&#10;KugqCqNFSQPux9/8MR8ZxyglHUqloga1TIn6ZnATUVXJmH/OixxvbnLvJ8Mc9R2gAOf4FixPZswL&#10;ajKlA/2KQt7EQhhihmO5iobJvAuDZvEhcLHZpCQUkGXhwewsj9CRp0jiS//KnB2ZDrijR5h0xMo3&#10;hA+58U9vN8eAtKdtRE4HIkeqUXxpn+NDier+9Z6yrs95/RMAAP//AwBQSwMEFAAGAAgAAAAhAAw+&#10;gYzbAAAABAEAAA8AAABkcnMvZG93bnJldi54bWxMj81uwjAQhO9IfQdrK3ErjolSlTQOQkgcuFH6&#10;c17ibZI2XkexgcDT1+2lXFYazWjm22I52k6caPCtYw1qloAgrpxpudbw9rp5eALhA7LBzjFpuJCH&#10;ZXk3KTA37swvdNqHWsQS9jlqaELocyl91ZBFP3M9cfQ+3WAxRDnU0gx4juW2k/MkeZQWW44LDfa0&#10;bqj63h+thjZbuaDofbv5+rDKqetum113Wk/vx9UziEBj+A/DL35EhzIyHdyRjRedhvhI+LvRS1O1&#10;AHHQkC1SkGUhb+HLHwAAAP//AwBQSwECLQAUAAYACAAAACEAtoM4kv4AAADhAQAAEwAAAAAAAAAA&#10;AAAAAAAAAAAAW0NvbnRlbnRfVHlwZXNdLnhtbFBLAQItABQABgAIAAAAIQA4/SH/1gAAAJQBAAAL&#10;AAAAAAAAAAAAAAAAAC8BAABfcmVscy8ucmVsc1BLAQItABQABgAIAAAAIQAnl9M4CgIAABYEAAAO&#10;AAAAAAAAAAAAAAAAAC4CAABkcnMvZTJvRG9jLnhtbFBLAQItABQABgAIAAAAIQAMPoGM2wAAAAQB&#10;AAAPAAAAAAAAAAAAAAAAAGQEAABkcnMvZG93bnJldi54bWxQSwUGAAAAAAQABADzAAAAbAUAAAAA&#10;" filled="f" stroked="f">
              <v:fill o:detectmouseclick="t"/>
              <v:textbox style="mso-fit-shape-to-text:t" inset="0,15pt,0,0">
                <w:txbxContent>
                  <w:p w14:paraId="700E9599" w14:textId="7A8E1320"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5CD29" w14:textId="27397664" w:rsidR="00A719EC" w:rsidRPr="005F1388" w:rsidRDefault="00B757D7" w:rsidP="0048364F">
    <w:pPr>
      <w:pStyle w:val="Header"/>
      <w:tabs>
        <w:tab w:val="clear" w:pos="4150"/>
        <w:tab w:val="clear" w:pos="8307"/>
      </w:tabs>
    </w:pPr>
    <w:r>
      <w:rPr>
        <w:noProof/>
      </w:rPr>
      <mc:AlternateContent>
        <mc:Choice Requires="wps">
          <w:drawing>
            <wp:anchor distT="0" distB="0" distL="0" distR="0" simplePos="0" relativeHeight="251660288" behindDoc="0" locked="0" layoutInCell="1" allowOverlap="1" wp14:anchorId="627FA27B" wp14:editId="7C8F3CF0">
              <wp:simplePos x="1140737" y="457200"/>
              <wp:positionH relativeFrom="page">
                <wp:align>center</wp:align>
              </wp:positionH>
              <wp:positionV relativeFrom="page">
                <wp:align>top</wp:align>
              </wp:positionV>
              <wp:extent cx="2107565" cy="376555"/>
              <wp:effectExtent l="0" t="0" r="6985" b="4445"/>
              <wp:wrapNone/>
              <wp:docPr id="1197270937" name="Text Box 3"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00846897" w14:textId="3AC79828" w:rsidR="00B757D7" w:rsidRPr="00B757D7" w:rsidRDefault="00B757D7" w:rsidP="00B757D7">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7FA27B" id="_x0000_t202" coordsize="21600,21600" o:spt="202" path="m,l,21600r21600,l21600,xe">
              <v:stroke joinstyle="miter"/>
              <v:path gradientshapeok="t" o:connecttype="rect"/>
            </v:shapetype>
            <v:shape id="Text Box 3" o:spid="_x0000_s1027" type="#_x0000_t202" alt="OFFICIAL: Sensitive Legal-Privilege" style="position:absolute;margin-left:0;margin-top:0;width:165.9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EBDQIAAB0EAAAOAAAAZHJzL2Uyb0RvYy54bWysU8Fu2zAMvQ/YPwi6L3YyOF2NOEXWIsOA&#10;oC2QDj0rshQbkERBUmJnXz9KjpOu22nYRaZI+pF8fFrc9VqRo3C+BVPR6SSnRBgOdWv2Ff3xsv70&#10;hRIfmKmZAiMqehKe3i0/flh0thQzaEDVwhEEMb7sbEWbEGyZZZ43QjM/ASsMBiU4zQJe3T6rHesQ&#10;XatslufzrANXWwdceI/ehyFIlwlfSsHDk5ReBKIqir2FdLp07uKZLRes3Dtmm5af22D/0IVmrcGi&#10;F6gHFhg5uPYPKN1yBx5kmHDQGUjZcpFmwGmm+btptg2zIs2C5Hh7ocn/P1j+eNzaZ0dC/xV6XGAk&#10;pLO+9OiM8/TS6fjFTgnGkcLThTbRB8LROZvmN8W8oIRj7PPNvCiKCJNd/7bOh28CNIlGRR2uJbHF&#10;jhsfhtQxJRYzsG6VSqtR5jcHYkZPdm0xWqHf9aSt37S/g/qEUzkYFu4tX7dYesN8eGYON4yDoGrD&#10;Ex5SQVdROFuUNOB+/s0f85F4jFLSoWIqalDSlKjvBhcSxZWM6W1e5Hhzo3s3Guag7wF1OMUnYXky&#10;Y15Qoykd6FfU8yoWwhAzHMtVNIzmfRiki++Bi9UqJaGOLAsbs7U8Qke6Ipcv/Stz9kx4wFU9wign&#10;Vr7jfciNf3q7OgRkPy0lUjsQeWYcNZjWen4vUeRv7ynr+qqXvwAAAP//AwBQSwMEFAAGAAgAAAAh&#10;AAw+gYzbAAAABAEAAA8AAABkcnMvZG93bnJldi54bWxMj81uwjAQhO9IfQdrK3ErjolSlTQOQkgc&#10;uFH6c17ibZI2XkexgcDT1+2lXFYazWjm22I52k6caPCtYw1qloAgrpxpudbw9rp5eALhA7LBzjFp&#10;uJCHZXk3KTA37swvdNqHWsQS9jlqaELocyl91ZBFP3M9cfQ+3WAxRDnU0gx4juW2k/MkeZQWW44L&#10;Dfa0bqj63h+thjZbuaDofbv5+rDKqetum113Wk/vx9UziEBj+A/DL35EhzIyHdyRjRedhvhI+LvR&#10;S1O1AHHQkC1SkGUhb+HLHwAAAP//AwBQSwECLQAUAAYACAAAACEAtoM4kv4AAADhAQAAEwAAAAAA&#10;AAAAAAAAAAAAAAAAW0NvbnRlbnRfVHlwZXNdLnhtbFBLAQItABQABgAIAAAAIQA4/SH/1gAAAJQB&#10;AAALAAAAAAAAAAAAAAAAAC8BAABfcmVscy8ucmVsc1BLAQItABQABgAIAAAAIQDEtcEBDQIAAB0E&#10;AAAOAAAAAAAAAAAAAAAAAC4CAABkcnMvZTJvRG9jLnhtbFBLAQItABQABgAIAAAAIQAMPoGM2wAA&#10;AAQBAAAPAAAAAAAAAAAAAAAAAGcEAABkcnMvZG93bnJldi54bWxQSwUGAAAAAAQABADzAAAAbwUA&#10;AAAA&#10;" filled="f" stroked="f">
              <v:fill o:detectmouseclick="t"/>
              <v:textbox style="mso-fit-shape-to-text:t" inset="0,15pt,0,0">
                <w:txbxContent>
                  <w:p w14:paraId="00846897" w14:textId="3AC79828" w:rsidR="00B757D7" w:rsidRPr="00B757D7" w:rsidRDefault="00B757D7" w:rsidP="00B757D7">
                    <w:pPr>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775AF" w14:textId="159B18C5" w:rsidR="00A719EC" w:rsidRPr="005F1388" w:rsidRDefault="00B757D7" w:rsidP="0048364F">
    <w:pPr>
      <w:pStyle w:val="Header"/>
      <w:tabs>
        <w:tab w:val="clear" w:pos="4150"/>
        <w:tab w:val="clear" w:pos="8307"/>
      </w:tabs>
    </w:pPr>
    <w:r>
      <w:rPr>
        <w:noProof/>
      </w:rPr>
      <mc:AlternateContent>
        <mc:Choice Requires="wps">
          <w:drawing>
            <wp:anchor distT="0" distB="0" distL="0" distR="0" simplePos="0" relativeHeight="251658240" behindDoc="0" locked="0" layoutInCell="1" allowOverlap="1" wp14:anchorId="7A120CEA" wp14:editId="18ABBB3B">
              <wp:simplePos x="635" y="635"/>
              <wp:positionH relativeFrom="page">
                <wp:align>center</wp:align>
              </wp:positionH>
              <wp:positionV relativeFrom="page">
                <wp:align>top</wp:align>
              </wp:positionV>
              <wp:extent cx="2107565" cy="376555"/>
              <wp:effectExtent l="0" t="0" r="6985" b="4445"/>
              <wp:wrapNone/>
              <wp:docPr id="1221426032" name="Text Box 1"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37D2D3FC" w14:textId="2E1B4EBA"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120CEA" id="_x0000_t202" coordsize="21600,21600" o:spt="202" path="m,l,21600r21600,l21600,xe">
              <v:stroke joinstyle="miter"/>
              <v:path gradientshapeok="t" o:connecttype="rect"/>
            </v:shapetype>
            <v:shape id="Text Box 1" o:spid="_x0000_s1029" type="#_x0000_t202" alt="OFFICIAL: Sensitive Legal-Privilege" style="position:absolute;margin-left:0;margin-top:0;width:165.9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R6DgIAAB0EAAAOAAAAZHJzL2Uyb0RvYy54bWysU8Fu2zAMvQ/YPwi6L3YyON2MOEXWIsOA&#10;oC2QDj0rshQbkERBUmJnXz9KjpOt7WnYRaZI+pF8fFrc9lqRo3C+BVPR6SSnRBgOdWv2Ff35vP70&#10;hRIfmKmZAiMqehKe3i4/flh0thQzaEDVwhEEMb7sbEWbEGyZZZ43QjM/ASsMBiU4zQJe3T6rHesQ&#10;XatslufzrANXWwdceI/e+yFIlwlfSsHDo5ReBKIqir2FdLp07uKZLRes3Dtmm5af22D/0IVmrcGi&#10;F6h7Fhg5uPYNlG65Aw8yTDjoDKRsuUgz4DTT/NU024ZZkWZBcry90OT/Hyx/OG7tkyOh/wY9LjAS&#10;0llfenTGeXrpdPxipwTjSOHpQpvoA+HonE3zm2JeUMIx9vlmXhRFhMmuf1vnw3cBmkSjog7Xkthi&#10;x40PQ+qYEosZWLdKpdUo85cDMaMnu7YYrdDvetLWWHxsfwf1CadyMCzcW75usfSG+fDEHG4YB0HV&#10;hkc8pIKuonC2KGnA/XrPH/OReIxS0qFiKmpQ0pSoHwYXEsWVjOnXvMjx5kb3bjTMQd8B6nCKT8Ly&#10;ZMa8oEZTOtAvqOdVLIQhZjiWq2gYzbswSBffAxerVUpCHVkWNmZreYSOdEUun/sX5uyZ8ICreoBR&#10;Tqx8xfuQG//0dnUIyH5aSqR2IPLMOGowrfX8XqLI/7ynrOurXv4GAAD//wMAUEsDBBQABgAIAAAA&#10;IQAMPoGM2wAAAAQBAAAPAAAAZHJzL2Rvd25yZXYueG1sTI/NbsIwEITvSH0HaytxK46JUpU0DkJI&#10;HLhR+nNe4m2SNl5HsYHA09ftpVxWGs1o5ttiOdpOnGjwrWMNapaAIK6cabnW8Pa6eXgC4QOywc4x&#10;abiQh2V5NykwN+7ML3Tah1rEEvY5amhC6HMpfdWQRT9zPXH0Pt1gMUQ51NIMeI7ltpPzJHmUFluO&#10;Cw32tG6o+t4frYY2W7mg6H27+fqwyqnrbptdd1pP78fVM4hAY/gPwy9+RIcyMh3ckY0XnYb4SPi7&#10;0UtTtQBx0JAtUpBlIW/hyx8AAAD//wMAUEsBAi0AFAAGAAgAAAAhALaDOJL+AAAA4QEAABMAAAAA&#10;AAAAAAAAAAAAAAAAAFtDb250ZW50X1R5cGVzXS54bWxQSwECLQAUAAYACAAAACEAOP0h/9YAAACU&#10;AQAACwAAAAAAAAAAAAAAAAAvAQAAX3JlbHMvLnJlbHNQSwECLQAUAAYACAAAACEAHsukeg4CAAAd&#10;BAAADgAAAAAAAAAAAAAAAAAuAgAAZHJzL2Uyb0RvYy54bWxQSwECLQAUAAYACAAAACEADD6BjNsA&#10;AAAEAQAADwAAAAAAAAAAAAAAAABoBAAAZHJzL2Rvd25yZXYueG1sUEsFBgAAAAAEAAQA8wAAAHAF&#10;AAAAAA==&#10;" filled="f" stroked="f">
              <v:fill o:detectmouseclick="t"/>
              <v:textbox style="mso-fit-shape-to-text:t" inset="0,15pt,0,0">
                <w:txbxContent>
                  <w:p w14:paraId="37D2D3FC" w14:textId="2E1B4EBA"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3EF3C" w14:textId="5F5FFE83" w:rsidR="00A719EC" w:rsidRPr="00ED79B6" w:rsidRDefault="00B757D7" w:rsidP="00220A0C">
    <w:pPr>
      <w:pBdr>
        <w:bottom w:val="single" w:sz="6" w:space="1" w:color="auto"/>
      </w:pBdr>
      <w:spacing w:before="1000"/>
    </w:pPr>
    <w:r>
      <w:rPr>
        <w:noProof/>
      </w:rPr>
      <mc:AlternateContent>
        <mc:Choice Requires="wps">
          <w:drawing>
            <wp:anchor distT="0" distB="0" distL="0" distR="0" simplePos="0" relativeHeight="251662336" behindDoc="0" locked="0" layoutInCell="1" allowOverlap="1" wp14:anchorId="00B3C195" wp14:editId="1C736186">
              <wp:simplePos x="635" y="635"/>
              <wp:positionH relativeFrom="page">
                <wp:align>center</wp:align>
              </wp:positionH>
              <wp:positionV relativeFrom="page">
                <wp:align>top</wp:align>
              </wp:positionV>
              <wp:extent cx="2107565" cy="376555"/>
              <wp:effectExtent l="0" t="0" r="6985" b="4445"/>
              <wp:wrapNone/>
              <wp:docPr id="380197430" name="Text Box 5"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65109EA7" w14:textId="49A3666D"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B3C195" id="_x0000_t202" coordsize="21600,21600" o:spt="202" path="m,l,21600r21600,l21600,xe">
              <v:stroke joinstyle="miter"/>
              <v:path gradientshapeok="t" o:connecttype="rect"/>
            </v:shapetype>
            <v:shape id="Text Box 5" o:spid="_x0000_s1031" type="#_x0000_t202" alt="OFFICIAL: Sensitive Legal-Privilege" style="position:absolute;margin-left:0;margin-top:0;width:165.9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v3DQIAAB0EAAAOAAAAZHJzL2Uyb0RvYy54bWysU8Fu2zAMvQ/YPwi6L3YyON2MOEXWIsOA&#10;oi2QDj0rshQbkEVBYmJnXz9KiZOt22nYRaZI+pF8fFrcDp1hB+VDC7bi00nOmbIS6tbuKv79Zf3h&#10;E2cBha2FAasqflSB3y7fv1v0rlQzaMDUyjMCsaHsXcUbRFdmWZCN6kSYgFOWghp8J5CufpfVXvSE&#10;3plslufzrAdfOw9ShUDe+1OQLxO+1krik9ZBITMVp94wnT6d23hmy4Uod164ppXnNsQ/dNGJ1lLR&#10;C9S9QMH2vv0DqmulhwAaJxK6DLRupUoz0DTT/M00m0Y4lWYhcoK70BT+H6x8PGzcs2c4fIGBFhgJ&#10;6V0oAznjPIP2XfxSp4ziROHxQpsakElyzqb5TTEvOJMU+3gzL4oiwmTXv50P+FVBx6JRcU9rSWyJ&#10;w0PAU+qYEotZWLfGpNUY+5uDMKMnu7YYLRy2A2vriqe60bOF+khTeTgtPDi5bqn0gwj4LDxtmAYh&#10;1eITHdpAX3E4W5w14H/8zR/ziXiKctaTYipuSdKcmW+WFhLFlYzp57zI6eZH93Y07L67A9LhlJ6E&#10;k8mMeWhGU3voXknPq1iIQsJKKldxHM07PEmX3oNUq1VKIh05gQ9242SEjnRFLl+GV+HdmXCkVT3C&#10;KCdRvuH9lBv/DG61R2I/LeVK5Jlx0mBa6/m9RJH/ek9Z11e9/AkAAP//AwBQSwMEFAAGAAgAAAAh&#10;AAw+gYzbAAAABAEAAA8AAABkcnMvZG93bnJldi54bWxMj81uwjAQhO9IfQdrK3ErjolSlTQOQkgc&#10;uFH6c17ibZI2XkexgcDT1+2lXFYazWjm22I52k6caPCtYw1qloAgrpxpudbw9rp5eALhA7LBzjFp&#10;uJCHZXk3KTA37swvdNqHWsQS9jlqaELocyl91ZBFP3M9cfQ+3WAxRDnU0gx4juW2k/MkeZQWW44L&#10;Dfa0bqj63h+thjZbuaDofbv5+rDKqetum113Wk/vx9UziEBj+A/DL35EhzIyHdyRjRedhvhI+LvR&#10;S1O1AHHQkC1SkGUhb+HLHwAAAP//AwBQSwECLQAUAAYACAAAACEAtoM4kv4AAADhAQAAEwAAAAAA&#10;AAAAAAAAAAAAAAAAW0NvbnRlbnRfVHlwZXNdLnhtbFBLAQItABQABgAIAAAAIQA4/SH/1gAAAJQB&#10;AAALAAAAAAAAAAAAAAAAAC8BAABfcmVscy8ucmVsc1BLAQItABQABgAIAAAAIQBwSAv3DQIAAB0E&#10;AAAOAAAAAAAAAAAAAAAAAC4CAABkcnMvZTJvRG9jLnhtbFBLAQItABQABgAIAAAAIQAMPoGM2wAA&#10;AAQBAAAPAAAAAAAAAAAAAAAAAGcEAABkcnMvZG93bnJldi54bWxQSwUGAAAAAAQABADzAAAAbwUA&#10;AAAA&#10;" filled="f" stroked="f">
              <v:fill o:detectmouseclick="t"/>
              <v:textbox style="mso-fit-shape-to-text:t" inset="0,15pt,0,0">
                <w:txbxContent>
                  <w:p w14:paraId="65109EA7" w14:textId="49A3666D"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FB84B" w14:textId="09CD20AE" w:rsidR="00A719EC" w:rsidRPr="00ED79B6" w:rsidRDefault="00A719E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1A0F8" w14:textId="12097137" w:rsidR="00A719EC" w:rsidRPr="00ED79B6" w:rsidRDefault="00B757D7" w:rsidP="0048364F">
    <w:pPr>
      <w:pStyle w:val="Header"/>
      <w:tabs>
        <w:tab w:val="clear" w:pos="4150"/>
        <w:tab w:val="clear" w:pos="8307"/>
      </w:tabs>
    </w:pPr>
    <w:r>
      <w:rPr>
        <w:noProof/>
      </w:rPr>
      <mc:AlternateContent>
        <mc:Choice Requires="wps">
          <w:drawing>
            <wp:anchor distT="0" distB="0" distL="0" distR="0" simplePos="0" relativeHeight="251661312" behindDoc="0" locked="0" layoutInCell="1" allowOverlap="1" wp14:anchorId="0F4913AA" wp14:editId="4446BB8E">
              <wp:simplePos x="635" y="635"/>
              <wp:positionH relativeFrom="page">
                <wp:align>center</wp:align>
              </wp:positionH>
              <wp:positionV relativeFrom="page">
                <wp:align>top</wp:align>
              </wp:positionV>
              <wp:extent cx="2107565" cy="376555"/>
              <wp:effectExtent l="0" t="0" r="6985" b="4445"/>
              <wp:wrapNone/>
              <wp:docPr id="187216638" name="Text Box 4"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05314546" w14:textId="4E3B401B"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4913AA" id="_x0000_t202" coordsize="21600,21600" o:spt="202" path="m,l,21600r21600,l21600,xe">
              <v:stroke joinstyle="miter"/>
              <v:path gradientshapeok="t" o:connecttype="rect"/>
            </v:shapetype>
            <v:shape id="Text Box 4" o:spid="_x0000_s1033" type="#_x0000_t202" alt="OFFICIAL: Sensitive Legal-Privilege" style="position:absolute;margin-left:0;margin-top:0;width:165.9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6MDwIAAB0EAAAOAAAAZHJzL2Uyb0RvYy54bWysU8Fu2zAMvQ/YPwi6L3YyONmMOEXWIsOA&#10;oC2QDj0rshQbkERBUmJnXz9KjpOt22nYRaZI+pF8fFre9VqRk3C+BVPR6SSnRBgOdWsOFf3+svnw&#10;iRIfmKmZAiMqehae3q3ev1t2thQzaEDVwhEEMb7sbEWbEGyZZZ43QjM/ASsMBiU4zQJe3SGrHesQ&#10;XatslufzrANXWwdceI/ehyFIVwlfSsHDk5ReBKIqir2FdLp07uOZrZasPDhmm5Zf2mD/0IVmrcGi&#10;V6gHFhg5uvYPKN1yBx5kmHDQGUjZcpFmwGmm+Ztpdg2zIs2C5Hh7pcn/P1j+eNrZZ0dC/wV6XGAk&#10;pLO+9OiM8/TS6fjFTgnGkcLzlTbRB8LROZvmi2JeUMIx9nExL4oiwmS3v63z4asATaJRUYdrSWyx&#10;09aHIXVMicUMbFql0mqU+c2BmNGT3VqMVuj3PWnrii7G9vdQn3EqB8PCveWbFktvmQ/PzOGGcRBU&#10;bXjCQyroKgoXi5IG3I+/+WM+Eo9RSjpUTEUNSpoS9c3gQqK4kjH9nBc53tzo3o+GOep7QB1O8UlY&#10;nsyYF9RoSgf6FfW8joUwxAzHchUNo3kfBunie+BivU5JqCPLwtbsLI/Qka7I5Uv/ypy9EB5wVY8w&#10;yomVb3gfcuOf3q6PAdlPS4nUDkReGEcNprVe3ksU+a/3lHV71aufAAAA//8DAFBLAwQUAAYACAAA&#10;ACEADD6BjNsAAAAEAQAADwAAAGRycy9kb3ducmV2LnhtbEyPzW7CMBCE70h9B2srcSuOiVKVNA5C&#10;SBy4UfpzXuJtkjZeR7GBwNPX7aVcVhrNaObbYjnaTpxo8K1jDWqWgCCunGm51vD2unl4AuEDssHO&#10;MWm4kIdleTcpMDfuzC902odaxBL2OWpoQuhzKX3VkEU/cz1x9D7dYDFEOdTSDHiO5baT8yR5lBZb&#10;jgsN9rRuqPreH62GNlu5oOh9u/n6sMqp626bXXdaT+/H1TOIQGP4D8MvfkSHMjId3JGNF52G+Ej4&#10;u9FLU7UAcdCQLVKQZSFv4csfAAAA//8DAFBLAQItABQABgAIAAAAIQC2gziS/gAAAOEBAAATAAAA&#10;AAAAAAAAAAAAAAAAAABbQ29udGVudF9UeXBlc10ueG1sUEsBAi0AFAAGAAgAAAAhADj9If/WAAAA&#10;lAEAAAsAAAAAAAAAAAAAAAAALwEAAF9yZWxzLy5yZWxzUEsBAi0AFAAGAAgAAAAhAKo2bowPAgAA&#10;HQQAAA4AAAAAAAAAAAAAAAAALgIAAGRycy9lMm9Eb2MueG1sUEsBAi0AFAAGAAgAAAAhAAw+gYzb&#10;AAAABAEAAA8AAAAAAAAAAAAAAAAAaQQAAGRycy9kb3ducmV2LnhtbFBLBQYAAAAABAAEAPMAAABx&#10;BQAAAAA=&#10;" filled="f" stroked="f">
              <v:fill o:detectmouseclick="t"/>
              <v:textbox style="mso-fit-shape-to-text:t" inset="0,15pt,0,0">
                <w:txbxContent>
                  <w:p w14:paraId="05314546" w14:textId="4E3B401B"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2491" w14:textId="48B87844" w:rsidR="00A719EC" w:rsidRPr="00A961C4" w:rsidRDefault="00A719EC" w:rsidP="0048364F">
    <w:pPr>
      <w:rPr>
        <w:b/>
        <w:sz w:val="20"/>
      </w:rPr>
    </w:pPr>
    <w:r>
      <w:rPr>
        <w:b/>
        <w:sz w:val="20"/>
      </w:rPr>
      <w:fldChar w:fldCharType="begin"/>
    </w:r>
    <w:r>
      <w:rPr>
        <w:b/>
        <w:sz w:val="20"/>
      </w:rPr>
      <w:instrText xml:space="preserve"> STYLEREF CharAmSchNo </w:instrText>
    </w:r>
    <w:r>
      <w:rPr>
        <w:b/>
        <w:sz w:val="20"/>
      </w:rPr>
      <w:fldChar w:fldCharType="separate"/>
    </w:r>
    <w:r w:rsidR="00F0498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0498B">
      <w:rPr>
        <w:noProof/>
        <w:sz w:val="20"/>
      </w:rPr>
      <w:t>General amendments</w:t>
    </w:r>
    <w:r>
      <w:rPr>
        <w:sz w:val="20"/>
      </w:rPr>
      <w:fldChar w:fldCharType="end"/>
    </w:r>
  </w:p>
  <w:p w14:paraId="582278EF" w14:textId="13053F78" w:rsidR="00A719EC" w:rsidRPr="00A961C4" w:rsidRDefault="00A719EC" w:rsidP="0048364F">
    <w:pPr>
      <w:rPr>
        <w:b/>
        <w:sz w:val="20"/>
      </w:rPr>
    </w:pPr>
    <w:r>
      <w:rPr>
        <w:b/>
        <w:sz w:val="20"/>
      </w:rPr>
      <w:fldChar w:fldCharType="begin"/>
    </w:r>
    <w:r>
      <w:rPr>
        <w:b/>
        <w:sz w:val="20"/>
      </w:rPr>
      <w:instrText xml:space="preserve"> STYLEREF CharAmPartNo </w:instrText>
    </w:r>
    <w:r w:rsidR="00F0498B">
      <w:rPr>
        <w:b/>
        <w:sz w:val="20"/>
      </w:rPr>
      <w:fldChar w:fldCharType="separate"/>
    </w:r>
    <w:r w:rsidR="00F0498B">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0498B">
      <w:rPr>
        <w:sz w:val="20"/>
      </w:rPr>
      <w:fldChar w:fldCharType="separate"/>
    </w:r>
    <w:r w:rsidR="00F0498B">
      <w:rPr>
        <w:noProof/>
        <w:sz w:val="20"/>
      </w:rPr>
      <w:t>Renumbering</w:t>
    </w:r>
    <w:r>
      <w:rPr>
        <w:sz w:val="20"/>
      </w:rPr>
      <w:fldChar w:fldCharType="end"/>
    </w:r>
  </w:p>
  <w:p w14:paraId="3D8653BF" w14:textId="77777777" w:rsidR="00A719EC" w:rsidRPr="00A961C4" w:rsidRDefault="00A719EC"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2B56D" w14:textId="6A40CC3A" w:rsidR="00A719EC" w:rsidRPr="00A961C4" w:rsidRDefault="00A719E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7F6C727" w14:textId="212DEE71" w:rsidR="00A719EC" w:rsidRPr="00A961C4" w:rsidRDefault="00A719E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142F19E" w14:textId="77777777" w:rsidR="00A719EC" w:rsidRPr="00A961C4" w:rsidRDefault="00A719EC"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BAD68" w14:textId="7BD02C76" w:rsidR="00A719EC" w:rsidRPr="00A961C4" w:rsidRDefault="00B757D7" w:rsidP="0048364F">
    <w:r>
      <w:rPr>
        <w:noProof/>
      </w:rPr>
      <mc:AlternateContent>
        <mc:Choice Requires="wps">
          <w:drawing>
            <wp:anchor distT="0" distB="0" distL="0" distR="0" simplePos="0" relativeHeight="251664384" behindDoc="0" locked="0" layoutInCell="1" allowOverlap="1" wp14:anchorId="7C46B4CF" wp14:editId="5150DAD8">
              <wp:simplePos x="635" y="635"/>
              <wp:positionH relativeFrom="page">
                <wp:align>center</wp:align>
              </wp:positionH>
              <wp:positionV relativeFrom="page">
                <wp:align>top</wp:align>
              </wp:positionV>
              <wp:extent cx="2107565" cy="376555"/>
              <wp:effectExtent l="0" t="0" r="6985" b="4445"/>
              <wp:wrapNone/>
              <wp:docPr id="1629746339" name="Text Box 7"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6C14A712" w14:textId="6F5A4E74"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46B4CF" id="_x0000_t202" coordsize="21600,21600" o:spt="202" path="m,l,21600r21600,l21600,xe">
              <v:stroke joinstyle="miter"/>
              <v:path gradientshapeok="t" o:connecttype="rect"/>
            </v:shapetype>
            <v:shape id="Text Box 7" o:spid="_x0000_s1035" type="#_x0000_t202" alt="OFFICIAL: Sensitive Legal-Privilege" style="position:absolute;margin-left:0;margin-top:0;width:165.9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U3DwIAAB0EAAAOAAAAZHJzL2Uyb0RvYy54bWysU8Fu2zAMvQ/YPwi6L3YyOF2NOEXWIsOA&#10;oC2QDj0rshQbkERBUmJnXz9KjpOu22nYRaZI+pF8fFrc9VqRo3C+BVPR6SSnRBgOdWv2Ff3xsv70&#10;hRIfmKmZAiMqehKe3i0/flh0thQzaEDVwhEEMb7sbEWbEGyZZZ43QjM/ASsMBiU4zQJe3T6rHesQ&#10;XatslufzrANXWwdceI/ehyFIlwlfSsHDk5ReBKIqir2FdLp07uKZLRes3Dtmm5af22D/0IVmrcGi&#10;F6gHFhg5uPYPKN1yBx5kmHDQGUjZcpFmwGmm+btptg2zIs2C5Hh7ocn/P1j+eNzaZ0dC/xV6XGAk&#10;pLO+9OiM8/TS6fjFTgnGkcLThTbRB8LROZvmN8W8oIRj7PPNvCiKCJNd/7bOh28CNIlGRR2uJbHF&#10;jhsfhtQxJRYzsG6VSqtR5jcHYkZPdm0xWqHf9aStK3o7tr+D+oRTORgW7i1ft1h6w3x4Zg43jIOg&#10;asMTHlJBV1E4W5Q04H7+zR/zkXiMUtKhYipqUNKUqO8GFxLFlYzpbV7keHOjezca5qDvAXU4xSdh&#10;eTJjXlCjKR3oV9TzKhbCEDMcy1U0jOZ9GKSL74GL1SoloY4sCxuztTxCR7oily/9K3P2THjAVT3C&#10;KCdWvuN9yI1/ers6BGQ/LSVSOxB5Zhw1mNZ6fi9R5G/vKev6qpe/AAAA//8DAFBLAwQUAAYACAAA&#10;ACEADD6BjNsAAAAEAQAADwAAAGRycy9kb3ducmV2LnhtbEyPzW7CMBCE70h9B2srcSuOiVKVNA5C&#10;SBy4UfpzXuJtkjZeR7GBwNPX7aVcVhrNaObbYjnaTpxo8K1jDWqWgCCunGm51vD2unl4AuEDssHO&#10;MWm4kIdleTcpMDfuzC902odaxBL2OWpoQuhzKX3VkEU/cz1x9D7dYDFEOdTSDHiO5baT8yR5lBZb&#10;jgsN9rRuqPreH62GNlu5oOh9u/n6sMqp626bXXdaT+/H1TOIQGP4D8MvfkSHMjId3JGNF52G+Ej4&#10;u9FLU7UAcdCQLVKQZSFv4csfAAAA//8DAFBLAQItABQABgAIAAAAIQC2gziS/gAAAOEBAAATAAAA&#10;AAAAAAAAAAAAAAAAAABbQ29udGVudF9UeXBlc10ueG1sUEsBAi0AFAAGAAgAAAAhADj9If/WAAAA&#10;lAEAAAsAAAAAAAAAAAAAAAAALwEAAF9yZWxzLy5yZWxzUEsBAi0AFAAGAAgAAAAhAO1IJTcPAgAA&#10;HQQAAA4AAAAAAAAAAAAAAAAALgIAAGRycy9lMm9Eb2MueG1sUEsBAi0AFAAGAAgAAAAhAAw+gYzb&#10;AAAABAEAAA8AAAAAAAAAAAAAAAAAaQQAAGRycy9kb3ducmV2LnhtbFBLBQYAAAAABAAEAPMAAABx&#10;BQAAAAA=&#10;" filled="f" stroked="f">
              <v:fill o:detectmouseclick="t"/>
              <v:textbox style="mso-fit-shape-to-text:t" inset="0,15pt,0,0">
                <w:txbxContent>
                  <w:p w14:paraId="6C14A712" w14:textId="6F5A4E74" w:rsidR="00B757D7" w:rsidRPr="00B757D7" w:rsidRDefault="00B757D7" w:rsidP="00B757D7">
                    <w:pPr>
                      <w:rPr>
                        <w:rFonts w:ascii="Calibri" w:eastAsia="Calibri" w:hAnsi="Calibri" w:cs="Calibri"/>
                        <w:noProof/>
                        <w:color w:val="FF0000"/>
                        <w:sz w:val="24"/>
                        <w:szCs w:val="24"/>
                      </w:rPr>
                    </w:pPr>
                    <w:r w:rsidRPr="00B757D7">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848133121">
    <w:abstractNumId w:val="9"/>
  </w:num>
  <w:num w:numId="2" w16cid:durableId="148641456">
    <w:abstractNumId w:val="7"/>
  </w:num>
  <w:num w:numId="3" w16cid:durableId="331296471">
    <w:abstractNumId w:val="6"/>
  </w:num>
  <w:num w:numId="4" w16cid:durableId="737170209">
    <w:abstractNumId w:val="5"/>
  </w:num>
  <w:num w:numId="5" w16cid:durableId="2121216152">
    <w:abstractNumId w:val="4"/>
  </w:num>
  <w:num w:numId="6" w16cid:durableId="1209296870">
    <w:abstractNumId w:val="8"/>
  </w:num>
  <w:num w:numId="7" w16cid:durableId="1549876288">
    <w:abstractNumId w:val="3"/>
  </w:num>
  <w:num w:numId="8" w16cid:durableId="324628418">
    <w:abstractNumId w:val="2"/>
  </w:num>
  <w:num w:numId="9" w16cid:durableId="1462069921">
    <w:abstractNumId w:val="1"/>
  </w:num>
  <w:num w:numId="10" w16cid:durableId="347832183">
    <w:abstractNumId w:val="0"/>
  </w:num>
  <w:num w:numId="11" w16cid:durableId="2110199772">
    <w:abstractNumId w:val="15"/>
  </w:num>
  <w:num w:numId="12" w16cid:durableId="836576604">
    <w:abstractNumId w:val="11"/>
  </w:num>
  <w:num w:numId="13" w16cid:durableId="2046519966">
    <w:abstractNumId w:val="12"/>
  </w:num>
  <w:num w:numId="14" w16cid:durableId="1871723400">
    <w:abstractNumId w:val="14"/>
  </w:num>
  <w:num w:numId="15" w16cid:durableId="1156916291">
    <w:abstractNumId w:val="13"/>
  </w:num>
  <w:num w:numId="16" w16cid:durableId="2074231306">
    <w:abstractNumId w:val="10"/>
  </w:num>
  <w:num w:numId="17" w16cid:durableId="1907639494">
    <w:abstractNumId w:val="17"/>
  </w:num>
  <w:num w:numId="18" w16cid:durableId="10858831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54"/>
    <w:rsid w:val="00000263"/>
    <w:rsid w:val="0000076A"/>
    <w:rsid w:val="0000086D"/>
    <w:rsid w:val="000009AB"/>
    <w:rsid w:val="000015D7"/>
    <w:rsid w:val="00001BC4"/>
    <w:rsid w:val="00002931"/>
    <w:rsid w:val="00002B05"/>
    <w:rsid w:val="00002CDB"/>
    <w:rsid w:val="00002FB0"/>
    <w:rsid w:val="000032EF"/>
    <w:rsid w:val="000033D9"/>
    <w:rsid w:val="000034EF"/>
    <w:rsid w:val="000035B8"/>
    <w:rsid w:val="000035C7"/>
    <w:rsid w:val="000037F5"/>
    <w:rsid w:val="000038B9"/>
    <w:rsid w:val="00004343"/>
    <w:rsid w:val="0000462F"/>
    <w:rsid w:val="00004D1D"/>
    <w:rsid w:val="00004D97"/>
    <w:rsid w:val="0000514C"/>
    <w:rsid w:val="000055EA"/>
    <w:rsid w:val="00005B86"/>
    <w:rsid w:val="0000697A"/>
    <w:rsid w:val="00006D3C"/>
    <w:rsid w:val="00006E9A"/>
    <w:rsid w:val="00006F32"/>
    <w:rsid w:val="00007279"/>
    <w:rsid w:val="000074BB"/>
    <w:rsid w:val="000078E3"/>
    <w:rsid w:val="00007E96"/>
    <w:rsid w:val="00007F92"/>
    <w:rsid w:val="00010017"/>
    <w:rsid w:val="000107B2"/>
    <w:rsid w:val="00010EE5"/>
    <w:rsid w:val="000113BC"/>
    <w:rsid w:val="0001167F"/>
    <w:rsid w:val="000116DA"/>
    <w:rsid w:val="00011E52"/>
    <w:rsid w:val="000121B0"/>
    <w:rsid w:val="000126D1"/>
    <w:rsid w:val="00012D3E"/>
    <w:rsid w:val="0001330F"/>
    <w:rsid w:val="000136AF"/>
    <w:rsid w:val="000136F8"/>
    <w:rsid w:val="000140BC"/>
    <w:rsid w:val="000144DB"/>
    <w:rsid w:val="00014AA1"/>
    <w:rsid w:val="00015412"/>
    <w:rsid w:val="000159C3"/>
    <w:rsid w:val="000165C6"/>
    <w:rsid w:val="00016805"/>
    <w:rsid w:val="00016BD9"/>
    <w:rsid w:val="00016F30"/>
    <w:rsid w:val="00017217"/>
    <w:rsid w:val="00017DE0"/>
    <w:rsid w:val="00017F83"/>
    <w:rsid w:val="00020364"/>
    <w:rsid w:val="0002056E"/>
    <w:rsid w:val="00020723"/>
    <w:rsid w:val="0002085E"/>
    <w:rsid w:val="00021317"/>
    <w:rsid w:val="00021850"/>
    <w:rsid w:val="00021DC3"/>
    <w:rsid w:val="00023736"/>
    <w:rsid w:val="00023DB7"/>
    <w:rsid w:val="00024CCC"/>
    <w:rsid w:val="0002518F"/>
    <w:rsid w:val="0002532D"/>
    <w:rsid w:val="0002574E"/>
    <w:rsid w:val="000259CC"/>
    <w:rsid w:val="00025E32"/>
    <w:rsid w:val="000264B0"/>
    <w:rsid w:val="00026981"/>
    <w:rsid w:val="00026B62"/>
    <w:rsid w:val="000272F3"/>
    <w:rsid w:val="0002796D"/>
    <w:rsid w:val="00027BA4"/>
    <w:rsid w:val="0003052D"/>
    <w:rsid w:val="00031143"/>
    <w:rsid w:val="0003146B"/>
    <w:rsid w:val="00031482"/>
    <w:rsid w:val="00032020"/>
    <w:rsid w:val="000321EE"/>
    <w:rsid w:val="00032388"/>
    <w:rsid w:val="00032549"/>
    <w:rsid w:val="00032A4B"/>
    <w:rsid w:val="00032E81"/>
    <w:rsid w:val="00032F41"/>
    <w:rsid w:val="000331FF"/>
    <w:rsid w:val="000345CF"/>
    <w:rsid w:val="00035685"/>
    <w:rsid w:val="00035DAD"/>
    <w:rsid w:val="000360FA"/>
    <w:rsid w:val="00036D45"/>
    <w:rsid w:val="00036E24"/>
    <w:rsid w:val="00036FCE"/>
    <w:rsid w:val="0003716C"/>
    <w:rsid w:val="0003791D"/>
    <w:rsid w:val="000379DC"/>
    <w:rsid w:val="00037A81"/>
    <w:rsid w:val="0004044E"/>
    <w:rsid w:val="00041516"/>
    <w:rsid w:val="00041B74"/>
    <w:rsid w:val="00041BB7"/>
    <w:rsid w:val="00041C09"/>
    <w:rsid w:val="00042227"/>
    <w:rsid w:val="000424CD"/>
    <w:rsid w:val="0004268F"/>
    <w:rsid w:val="00042BC2"/>
    <w:rsid w:val="000431F0"/>
    <w:rsid w:val="000434FB"/>
    <w:rsid w:val="00043711"/>
    <w:rsid w:val="0004378D"/>
    <w:rsid w:val="00044809"/>
    <w:rsid w:val="0004483C"/>
    <w:rsid w:val="00044F70"/>
    <w:rsid w:val="0004523D"/>
    <w:rsid w:val="000457EF"/>
    <w:rsid w:val="000469AE"/>
    <w:rsid w:val="00046DFB"/>
    <w:rsid w:val="00046F47"/>
    <w:rsid w:val="00047144"/>
    <w:rsid w:val="00047884"/>
    <w:rsid w:val="00047967"/>
    <w:rsid w:val="00050434"/>
    <w:rsid w:val="000504CB"/>
    <w:rsid w:val="0005120E"/>
    <w:rsid w:val="00051263"/>
    <w:rsid w:val="000524CF"/>
    <w:rsid w:val="000531FD"/>
    <w:rsid w:val="0005398F"/>
    <w:rsid w:val="00053EDD"/>
    <w:rsid w:val="00053F33"/>
    <w:rsid w:val="00054577"/>
    <w:rsid w:val="0005457D"/>
    <w:rsid w:val="000557D6"/>
    <w:rsid w:val="00055B3E"/>
    <w:rsid w:val="00056570"/>
    <w:rsid w:val="000568D2"/>
    <w:rsid w:val="00056B46"/>
    <w:rsid w:val="000574B4"/>
    <w:rsid w:val="000574DE"/>
    <w:rsid w:val="00060530"/>
    <w:rsid w:val="00060D17"/>
    <w:rsid w:val="000614BF"/>
    <w:rsid w:val="00061D8B"/>
    <w:rsid w:val="00062F18"/>
    <w:rsid w:val="00063F38"/>
    <w:rsid w:val="00064482"/>
    <w:rsid w:val="00064BD1"/>
    <w:rsid w:val="00064E2B"/>
    <w:rsid w:val="0006633E"/>
    <w:rsid w:val="00066E68"/>
    <w:rsid w:val="00067D4D"/>
    <w:rsid w:val="00071109"/>
    <w:rsid w:val="0007127D"/>
    <w:rsid w:val="00071346"/>
    <w:rsid w:val="0007169C"/>
    <w:rsid w:val="00071941"/>
    <w:rsid w:val="00071E13"/>
    <w:rsid w:val="00071E9C"/>
    <w:rsid w:val="00073E7D"/>
    <w:rsid w:val="00073F66"/>
    <w:rsid w:val="000744BD"/>
    <w:rsid w:val="00075D93"/>
    <w:rsid w:val="00075FB1"/>
    <w:rsid w:val="00077593"/>
    <w:rsid w:val="0007767E"/>
    <w:rsid w:val="0007791B"/>
    <w:rsid w:val="00077A3B"/>
    <w:rsid w:val="0008059F"/>
    <w:rsid w:val="00080E8E"/>
    <w:rsid w:val="000818A7"/>
    <w:rsid w:val="00081E75"/>
    <w:rsid w:val="00081F82"/>
    <w:rsid w:val="00082418"/>
    <w:rsid w:val="000824FB"/>
    <w:rsid w:val="00082EF8"/>
    <w:rsid w:val="000836F4"/>
    <w:rsid w:val="00083A38"/>
    <w:rsid w:val="00083D0D"/>
    <w:rsid w:val="00083E8B"/>
    <w:rsid w:val="00083F48"/>
    <w:rsid w:val="00084749"/>
    <w:rsid w:val="00084AC7"/>
    <w:rsid w:val="00085071"/>
    <w:rsid w:val="0008516E"/>
    <w:rsid w:val="00085780"/>
    <w:rsid w:val="000858E6"/>
    <w:rsid w:val="00085CD7"/>
    <w:rsid w:val="00085F84"/>
    <w:rsid w:val="00086438"/>
    <w:rsid w:val="0008643C"/>
    <w:rsid w:val="0008708B"/>
    <w:rsid w:val="000870CA"/>
    <w:rsid w:val="0008779B"/>
    <w:rsid w:val="000878B2"/>
    <w:rsid w:val="00087B46"/>
    <w:rsid w:val="000905C6"/>
    <w:rsid w:val="00090A56"/>
    <w:rsid w:val="00091206"/>
    <w:rsid w:val="000916F9"/>
    <w:rsid w:val="00091949"/>
    <w:rsid w:val="00091D9F"/>
    <w:rsid w:val="00091FAF"/>
    <w:rsid w:val="0009253E"/>
    <w:rsid w:val="0009308E"/>
    <w:rsid w:val="00093281"/>
    <w:rsid w:val="00093519"/>
    <w:rsid w:val="00093987"/>
    <w:rsid w:val="000944C1"/>
    <w:rsid w:val="0009457E"/>
    <w:rsid w:val="000945BB"/>
    <w:rsid w:val="0009489D"/>
    <w:rsid w:val="00094BDB"/>
    <w:rsid w:val="00094CF4"/>
    <w:rsid w:val="0009503C"/>
    <w:rsid w:val="000950E5"/>
    <w:rsid w:val="000959AE"/>
    <w:rsid w:val="00095C45"/>
    <w:rsid w:val="00095DDC"/>
    <w:rsid w:val="00095F75"/>
    <w:rsid w:val="00095F7E"/>
    <w:rsid w:val="00096718"/>
    <w:rsid w:val="00096847"/>
    <w:rsid w:val="000969A3"/>
    <w:rsid w:val="00096C4E"/>
    <w:rsid w:val="00096CCA"/>
    <w:rsid w:val="00097803"/>
    <w:rsid w:val="00097B24"/>
    <w:rsid w:val="00097DED"/>
    <w:rsid w:val="000A019D"/>
    <w:rsid w:val="000A0631"/>
    <w:rsid w:val="000A08B7"/>
    <w:rsid w:val="000A10EA"/>
    <w:rsid w:val="000A1954"/>
    <w:rsid w:val="000A2714"/>
    <w:rsid w:val="000A2A55"/>
    <w:rsid w:val="000A2DD0"/>
    <w:rsid w:val="000A2ED3"/>
    <w:rsid w:val="000A3358"/>
    <w:rsid w:val="000A3858"/>
    <w:rsid w:val="000A392C"/>
    <w:rsid w:val="000A39DE"/>
    <w:rsid w:val="000A3B47"/>
    <w:rsid w:val="000A3BCC"/>
    <w:rsid w:val="000A44ED"/>
    <w:rsid w:val="000A5B81"/>
    <w:rsid w:val="000A5D5F"/>
    <w:rsid w:val="000A622C"/>
    <w:rsid w:val="000A67B7"/>
    <w:rsid w:val="000A72B6"/>
    <w:rsid w:val="000A7396"/>
    <w:rsid w:val="000A7787"/>
    <w:rsid w:val="000A7DF9"/>
    <w:rsid w:val="000A7EF8"/>
    <w:rsid w:val="000B005E"/>
    <w:rsid w:val="000B0BB9"/>
    <w:rsid w:val="000B18C5"/>
    <w:rsid w:val="000B1D89"/>
    <w:rsid w:val="000B1E90"/>
    <w:rsid w:val="000B22EA"/>
    <w:rsid w:val="000B243A"/>
    <w:rsid w:val="000B2BA1"/>
    <w:rsid w:val="000B2D0A"/>
    <w:rsid w:val="000B30EE"/>
    <w:rsid w:val="000B421F"/>
    <w:rsid w:val="000B441B"/>
    <w:rsid w:val="000B4D27"/>
    <w:rsid w:val="000B4E76"/>
    <w:rsid w:val="000B5E4E"/>
    <w:rsid w:val="000B675F"/>
    <w:rsid w:val="000B7D07"/>
    <w:rsid w:val="000C0BDA"/>
    <w:rsid w:val="000C0F17"/>
    <w:rsid w:val="000C1629"/>
    <w:rsid w:val="000C1994"/>
    <w:rsid w:val="000C1C5A"/>
    <w:rsid w:val="000C324D"/>
    <w:rsid w:val="000C43ED"/>
    <w:rsid w:val="000C448A"/>
    <w:rsid w:val="000C45BB"/>
    <w:rsid w:val="000C4744"/>
    <w:rsid w:val="000C4945"/>
    <w:rsid w:val="000C57F8"/>
    <w:rsid w:val="000C58B1"/>
    <w:rsid w:val="000C5D73"/>
    <w:rsid w:val="000C700B"/>
    <w:rsid w:val="000C7383"/>
    <w:rsid w:val="000C7B1F"/>
    <w:rsid w:val="000C7E65"/>
    <w:rsid w:val="000D05EF"/>
    <w:rsid w:val="000D0A41"/>
    <w:rsid w:val="000D0B94"/>
    <w:rsid w:val="000D115B"/>
    <w:rsid w:val="000D2674"/>
    <w:rsid w:val="000D2675"/>
    <w:rsid w:val="000D28EF"/>
    <w:rsid w:val="000D2FC8"/>
    <w:rsid w:val="000D3AAF"/>
    <w:rsid w:val="000D4049"/>
    <w:rsid w:val="000D457B"/>
    <w:rsid w:val="000D4D1B"/>
    <w:rsid w:val="000D4FE8"/>
    <w:rsid w:val="000D5485"/>
    <w:rsid w:val="000D5DDA"/>
    <w:rsid w:val="000D62C6"/>
    <w:rsid w:val="000D6A33"/>
    <w:rsid w:val="000D6E67"/>
    <w:rsid w:val="000D7758"/>
    <w:rsid w:val="000D78C1"/>
    <w:rsid w:val="000D7E7B"/>
    <w:rsid w:val="000D7F7F"/>
    <w:rsid w:val="000E064A"/>
    <w:rsid w:val="000E0961"/>
    <w:rsid w:val="000E0B28"/>
    <w:rsid w:val="000E1DDE"/>
    <w:rsid w:val="000E2002"/>
    <w:rsid w:val="000E2458"/>
    <w:rsid w:val="000E25D8"/>
    <w:rsid w:val="000E2898"/>
    <w:rsid w:val="000E28CB"/>
    <w:rsid w:val="000E3B19"/>
    <w:rsid w:val="000E3EC5"/>
    <w:rsid w:val="000E4906"/>
    <w:rsid w:val="000E57DB"/>
    <w:rsid w:val="000E5E17"/>
    <w:rsid w:val="000E5FFC"/>
    <w:rsid w:val="000E660D"/>
    <w:rsid w:val="000E66CF"/>
    <w:rsid w:val="000E7CAC"/>
    <w:rsid w:val="000F0B12"/>
    <w:rsid w:val="000F11E9"/>
    <w:rsid w:val="000F1759"/>
    <w:rsid w:val="000F1776"/>
    <w:rsid w:val="000F1E5F"/>
    <w:rsid w:val="000F21C1"/>
    <w:rsid w:val="000F24D9"/>
    <w:rsid w:val="000F278F"/>
    <w:rsid w:val="000F2F12"/>
    <w:rsid w:val="000F34DA"/>
    <w:rsid w:val="000F37C2"/>
    <w:rsid w:val="000F3B6A"/>
    <w:rsid w:val="000F3BAD"/>
    <w:rsid w:val="000F3C05"/>
    <w:rsid w:val="000F43D5"/>
    <w:rsid w:val="000F4871"/>
    <w:rsid w:val="000F48AF"/>
    <w:rsid w:val="000F4AFC"/>
    <w:rsid w:val="000F4E0C"/>
    <w:rsid w:val="000F4FAA"/>
    <w:rsid w:val="000F50B5"/>
    <w:rsid w:val="000F635A"/>
    <w:rsid w:val="000F68DB"/>
    <w:rsid w:val="000F6932"/>
    <w:rsid w:val="000F7CE6"/>
    <w:rsid w:val="00100084"/>
    <w:rsid w:val="001007A8"/>
    <w:rsid w:val="00100DDA"/>
    <w:rsid w:val="001015F7"/>
    <w:rsid w:val="00101AEB"/>
    <w:rsid w:val="001023D3"/>
    <w:rsid w:val="00102BD1"/>
    <w:rsid w:val="001031EF"/>
    <w:rsid w:val="001033DC"/>
    <w:rsid w:val="001033E9"/>
    <w:rsid w:val="001045C2"/>
    <w:rsid w:val="001052AA"/>
    <w:rsid w:val="001059AB"/>
    <w:rsid w:val="00105D72"/>
    <w:rsid w:val="00105F91"/>
    <w:rsid w:val="001061FB"/>
    <w:rsid w:val="001064DC"/>
    <w:rsid w:val="0010691B"/>
    <w:rsid w:val="001070EE"/>
    <w:rsid w:val="00107284"/>
    <w:rsid w:val="001073C7"/>
    <w:rsid w:val="0010745C"/>
    <w:rsid w:val="00107DE9"/>
    <w:rsid w:val="00107E8C"/>
    <w:rsid w:val="001108D8"/>
    <w:rsid w:val="0011105E"/>
    <w:rsid w:val="00111409"/>
    <w:rsid w:val="0011224B"/>
    <w:rsid w:val="0011289D"/>
    <w:rsid w:val="00112C78"/>
    <w:rsid w:val="00112D79"/>
    <w:rsid w:val="001135FC"/>
    <w:rsid w:val="0011377A"/>
    <w:rsid w:val="00113FCA"/>
    <w:rsid w:val="001140D6"/>
    <w:rsid w:val="00114157"/>
    <w:rsid w:val="001144DC"/>
    <w:rsid w:val="001147BC"/>
    <w:rsid w:val="0011481E"/>
    <w:rsid w:val="00114936"/>
    <w:rsid w:val="00114BFE"/>
    <w:rsid w:val="00114C1D"/>
    <w:rsid w:val="00115B88"/>
    <w:rsid w:val="00115D2D"/>
    <w:rsid w:val="001169B4"/>
    <w:rsid w:val="00117277"/>
    <w:rsid w:val="001177B8"/>
    <w:rsid w:val="00117E37"/>
    <w:rsid w:val="001200E9"/>
    <w:rsid w:val="00120247"/>
    <w:rsid w:val="001209F2"/>
    <w:rsid w:val="00121A96"/>
    <w:rsid w:val="00121EDA"/>
    <w:rsid w:val="00122431"/>
    <w:rsid w:val="0012271B"/>
    <w:rsid w:val="0012307C"/>
    <w:rsid w:val="001231D7"/>
    <w:rsid w:val="00123A20"/>
    <w:rsid w:val="00123F1F"/>
    <w:rsid w:val="00124C87"/>
    <w:rsid w:val="00124F65"/>
    <w:rsid w:val="001256D1"/>
    <w:rsid w:val="00127503"/>
    <w:rsid w:val="00127D8F"/>
    <w:rsid w:val="0013014E"/>
    <w:rsid w:val="001305BB"/>
    <w:rsid w:val="00131168"/>
    <w:rsid w:val="0013135D"/>
    <w:rsid w:val="001314A7"/>
    <w:rsid w:val="0013196E"/>
    <w:rsid w:val="001328EB"/>
    <w:rsid w:val="001331AE"/>
    <w:rsid w:val="00133220"/>
    <w:rsid w:val="001333C5"/>
    <w:rsid w:val="0013391A"/>
    <w:rsid w:val="00133953"/>
    <w:rsid w:val="00133E7E"/>
    <w:rsid w:val="0013401A"/>
    <w:rsid w:val="001347C3"/>
    <w:rsid w:val="00134DF4"/>
    <w:rsid w:val="00135317"/>
    <w:rsid w:val="001359CA"/>
    <w:rsid w:val="00135D7A"/>
    <w:rsid w:val="0013630C"/>
    <w:rsid w:val="001364C7"/>
    <w:rsid w:val="001367E7"/>
    <w:rsid w:val="001375C5"/>
    <w:rsid w:val="001378EF"/>
    <w:rsid w:val="00137EEE"/>
    <w:rsid w:val="001403A2"/>
    <w:rsid w:val="00140462"/>
    <w:rsid w:val="00141075"/>
    <w:rsid w:val="0014131B"/>
    <w:rsid w:val="00141407"/>
    <w:rsid w:val="00141436"/>
    <w:rsid w:val="001416A7"/>
    <w:rsid w:val="0014174C"/>
    <w:rsid w:val="001420F4"/>
    <w:rsid w:val="001429B2"/>
    <w:rsid w:val="00142F98"/>
    <w:rsid w:val="00143125"/>
    <w:rsid w:val="00143477"/>
    <w:rsid w:val="00143FAA"/>
    <w:rsid w:val="00144572"/>
    <w:rsid w:val="001449FC"/>
    <w:rsid w:val="0014583C"/>
    <w:rsid w:val="0014610A"/>
    <w:rsid w:val="001469CA"/>
    <w:rsid w:val="00146A9E"/>
    <w:rsid w:val="00147064"/>
    <w:rsid w:val="0014723F"/>
    <w:rsid w:val="001472AF"/>
    <w:rsid w:val="00147CFF"/>
    <w:rsid w:val="0015060E"/>
    <w:rsid w:val="00150780"/>
    <w:rsid w:val="00150D17"/>
    <w:rsid w:val="00151509"/>
    <w:rsid w:val="001517DD"/>
    <w:rsid w:val="001523B8"/>
    <w:rsid w:val="001528DB"/>
    <w:rsid w:val="00152ACC"/>
    <w:rsid w:val="00153D67"/>
    <w:rsid w:val="00154788"/>
    <w:rsid w:val="00154A48"/>
    <w:rsid w:val="00155397"/>
    <w:rsid w:val="00155873"/>
    <w:rsid w:val="00155F24"/>
    <w:rsid w:val="00155FD7"/>
    <w:rsid w:val="0015606D"/>
    <w:rsid w:val="00156416"/>
    <w:rsid w:val="001568B2"/>
    <w:rsid w:val="001568E6"/>
    <w:rsid w:val="00157241"/>
    <w:rsid w:val="0015748C"/>
    <w:rsid w:val="00157999"/>
    <w:rsid w:val="00157B9E"/>
    <w:rsid w:val="00157C9F"/>
    <w:rsid w:val="00160B8C"/>
    <w:rsid w:val="00160BD7"/>
    <w:rsid w:val="00160FE0"/>
    <w:rsid w:val="001616EA"/>
    <w:rsid w:val="001623BF"/>
    <w:rsid w:val="0016251C"/>
    <w:rsid w:val="00162571"/>
    <w:rsid w:val="0016287B"/>
    <w:rsid w:val="001629AA"/>
    <w:rsid w:val="001629D1"/>
    <w:rsid w:val="0016300C"/>
    <w:rsid w:val="00163070"/>
    <w:rsid w:val="00164278"/>
    <w:rsid w:val="001643C9"/>
    <w:rsid w:val="00164646"/>
    <w:rsid w:val="00164939"/>
    <w:rsid w:val="00164A65"/>
    <w:rsid w:val="00164AC5"/>
    <w:rsid w:val="00164AE4"/>
    <w:rsid w:val="00165062"/>
    <w:rsid w:val="0016527B"/>
    <w:rsid w:val="00165568"/>
    <w:rsid w:val="00165B2E"/>
    <w:rsid w:val="00165D4F"/>
    <w:rsid w:val="00165D74"/>
    <w:rsid w:val="00166082"/>
    <w:rsid w:val="001660C3"/>
    <w:rsid w:val="00166C2F"/>
    <w:rsid w:val="00167101"/>
    <w:rsid w:val="001673D6"/>
    <w:rsid w:val="00170999"/>
    <w:rsid w:val="00170F7A"/>
    <w:rsid w:val="0017160F"/>
    <w:rsid w:val="001716C9"/>
    <w:rsid w:val="0017193F"/>
    <w:rsid w:val="001719C6"/>
    <w:rsid w:val="00171C43"/>
    <w:rsid w:val="00171CB7"/>
    <w:rsid w:val="00171F2E"/>
    <w:rsid w:val="0017227E"/>
    <w:rsid w:val="001724C8"/>
    <w:rsid w:val="00172A6B"/>
    <w:rsid w:val="001751D2"/>
    <w:rsid w:val="001757F7"/>
    <w:rsid w:val="001758EE"/>
    <w:rsid w:val="00175EAC"/>
    <w:rsid w:val="00175EB7"/>
    <w:rsid w:val="001765C7"/>
    <w:rsid w:val="00176615"/>
    <w:rsid w:val="00176991"/>
    <w:rsid w:val="00176F75"/>
    <w:rsid w:val="00177001"/>
    <w:rsid w:val="00177043"/>
    <w:rsid w:val="0017705B"/>
    <w:rsid w:val="001776ED"/>
    <w:rsid w:val="00177702"/>
    <w:rsid w:val="00177E92"/>
    <w:rsid w:val="00181829"/>
    <w:rsid w:val="00181D81"/>
    <w:rsid w:val="0018347A"/>
    <w:rsid w:val="0018356D"/>
    <w:rsid w:val="00184261"/>
    <w:rsid w:val="00184267"/>
    <w:rsid w:val="001852F8"/>
    <w:rsid w:val="001868B4"/>
    <w:rsid w:val="00186EC1"/>
    <w:rsid w:val="001870D7"/>
    <w:rsid w:val="001871E8"/>
    <w:rsid w:val="00187290"/>
    <w:rsid w:val="001876F7"/>
    <w:rsid w:val="001879A5"/>
    <w:rsid w:val="00190860"/>
    <w:rsid w:val="0019088E"/>
    <w:rsid w:val="00190AAB"/>
    <w:rsid w:val="00190BA1"/>
    <w:rsid w:val="00190DF5"/>
    <w:rsid w:val="00190FAE"/>
    <w:rsid w:val="00191E85"/>
    <w:rsid w:val="001929C5"/>
    <w:rsid w:val="00192D40"/>
    <w:rsid w:val="001932B3"/>
    <w:rsid w:val="00193461"/>
    <w:rsid w:val="001934C0"/>
    <w:rsid w:val="001939E1"/>
    <w:rsid w:val="00193F63"/>
    <w:rsid w:val="0019448D"/>
    <w:rsid w:val="001945C4"/>
    <w:rsid w:val="00194E0E"/>
    <w:rsid w:val="00195382"/>
    <w:rsid w:val="00195632"/>
    <w:rsid w:val="00195C10"/>
    <w:rsid w:val="00195F4F"/>
    <w:rsid w:val="00196A6D"/>
    <w:rsid w:val="00196D87"/>
    <w:rsid w:val="00196D9B"/>
    <w:rsid w:val="00197CE9"/>
    <w:rsid w:val="001A00D3"/>
    <w:rsid w:val="001A013D"/>
    <w:rsid w:val="001A02E2"/>
    <w:rsid w:val="001A0312"/>
    <w:rsid w:val="001A13F6"/>
    <w:rsid w:val="001A1A4E"/>
    <w:rsid w:val="001A1F60"/>
    <w:rsid w:val="001A2E24"/>
    <w:rsid w:val="001A399D"/>
    <w:rsid w:val="001A3B9F"/>
    <w:rsid w:val="001A3D09"/>
    <w:rsid w:val="001A501A"/>
    <w:rsid w:val="001A50D9"/>
    <w:rsid w:val="001A516F"/>
    <w:rsid w:val="001A61F1"/>
    <w:rsid w:val="001A64B6"/>
    <w:rsid w:val="001A65C0"/>
    <w:rsid w:val="001A74AD"/>
    <w:rsid w:val="001A7A4F"/>
    <w:rsid w:val="001A7EF5"/>
    <w:rsid w:val="001A7F0F"/>
    <w:rsid w:val="001B0C07"/>
    <w:rsid w:val="001B0C11"/>
    <w:rsid w:val="001B0D7B"/>
    <w:rsid w:val="001B0DB1"/>
    <w:rsid w:val="001B1269"/>
    <w:rsid w:val="001B1772"/>
    <w:rsid w:val="001B2583"/>
    <w:rsid w:val="001B2E75"/>
    <w:rsid w:val="001B3790"/>
    <w:rsid w:val="001B3816"/>
    <w:rsid w:val="001B3A93"/>
    <w:rsid w:val="001B4306"/>
    <w:rsid w:val="001B4572"/>
    <w:rsid w:val="001B468B"/>
    <w:rsid w:val="001B4A75"/>
    <w:rsid w:val="001B4E83"/>
    <w:rsid w:val="001B574F"/>
    <w:rsid w:val="001B5E2B"/>
    <w:rsid w:val="001B6456"/>
    <w:rsid w:val="001B64C4"/>
    <w:rsid w:val="001B6559"/>
    <w:rsid w:val="001B73FC"/>
    <w:rsid w:val="001B7A5D"/>
    <w:rsid w:val="001B7CAF"/>
    <w:rsid w:val="001B7F39"/>
    <w:rsid w:val="001C0349"/>
    <w:rsid w:val="001C0AF1"/>
    <w:rsid w:val="001C20B8"/>
    <w:rsid w:val="001C2420"/>
    <w:rsid w:val="001C2436"/>
    <w:rsid w:val="001C2EDE"/>
    <w:rsid w:val="001C318E"/>
    <w:rsid w:val="001C34F0"/>
    <w:rsid w:val="001C46FA"/>
    <w:rsid w:val="001C59BE"/>
    <w:rsid w:val="001C5B0D"/>
    <w:rsid w:val="001C69C4"/>
    <w:rsid w:val="001C6B50"/>
    <w:rsid w:val="001C6D87"/>
    <w:rsid w:val="001C6EB5"/>
    <w:rsid w:val="001C7382"/>
    <w:rsid w:val="001C741B"/>
    <w:rsid w:val="001D00C6"/>
    <w:rsid w:val="001D0108"/>
    <w:rsid w:val="001D0952"/>
    <w:rsid w:val="001D11AC"/>
    <w:rsid w:val="001D1FB7"/>
    <w:rsid w:val="001D3292"/>
    <w:rsid w:val="001D3DDC"/>
    <w:rsid w:val="001D4283"/>
    <w:rsid w:val="001D43F0"/>
    <w:rsid w:val="001D4C73"/>
    <w:rsid w:val="001D543F"/>
    <w:rsid w:val="001D54B9"/>
    <w:rsid w:val="001D54FD"/>
    <w:rsid w:val="001D59B0"/>
    <w:rsid w:val="001D6D32"/>
    <w:rsid w:val="001D73AB"/>
    <w:rsid w:val="001D7478"/>
    <w:rsid w:val="001D75D6"/>
    <w:rsid w:val="001D7B0A"/>
    <w:rsid w:val="001E078E"/>
    <w:rsid w:val="001E0909"/>
    <w:rsid w:val="001E0A8D"/>
    <w:rsid w:val="001E0AE6"/>
    <w:rsid w:val="001E0D14"/>
    <w:rsid w:val="001E0DB0"/>
    <w:rsid w:val="001E1117"/>
    <w:rsid w:val="001E12E9"/>
    <w:rsid w:val="001E15C1"/>
    <w:rsid w:val="001E17DC"/>
    <w:rsid w:val="001E180B"/>
    <w:rsid w:val="001E23A1"/>
    <w:rsid w:val="001E334D"/>
    <w:rsid w:val="001E3590"/>
    <w:rsid w:val="001E3C12"/>
    <w:rsid w:val="001E3CA2"/>
    <w:rsid w:val="001E45FE"/>
    <w:rsid w:val="001E5848"/>
    <w:rsid w:val="001E5EFD"/>
    <w:rsid w:val="001E63A3"/>
    <w:rsid w:val="001E66F0"/>
    <w:rsid w:val="001E6B8B"/>
    <w:rsid w:val="001E6ED4"/>
    <w:rsid w:val="001E6ED7"/>
    <w:rsid w:val="001E7407"/>
    <w:rsid w:val="001F02FD"/>
    <w:rsid w:val="001F03DA"/>
    <w:rsid w:val="001F06D7"/>
    <w:rsid w:val="001F085D"/>
    <w:rsid w:val="001F08BF"/>
    <w:rsid w:val="001F11D3"/>
    <w:rsid w:val="001F1DC5"/>
    <w:rsid w:val="001F25A3"/>
    <w:rsid w:val="001F2D0D"/>
    <w:rsid w:val="001F2DDB"/>
    <w:rsid w:val="001F3239"/>
    <w:rsid w:val="001F3B10"/>
    <w:rsid w:val="001F4116"/>
    <w:rsid w:val="001F4215"/>
    <w:rsid w:val="001F4A1E"/>
    <w:rsid w:val="001F4CC0"/>
    <w:rsid w:val="001F5873"/>
    <w:rsid w:val="001F695E"/>
    <w:rsid w:val="001F71CE"/>
    <w:rsid w:val="001F77EE"/>
    <w:rsid w:val="001F7A21"/>
    <w:rsid w:val="001F7F64"/>
    <w:rsid w:val="00200002"/>
    <w:rsid w:val="00200629"/>
    <w:rsid w:val="00200C0A"/>
    <w:rsid w:val="002018EF"/>
    <w:rsid w:val="00201D27"/>
    <w:rsid w:val="0020300C"/>
    <w:rsid w:val="002038B9"/>
    <w:rsid w:val="00204B4B"/>
    <w:rsid w:val="002051C5"/>
    <w:rsid w:val="00205CD0"/>
    <w:rsid w:val="00205F2F"/>
    <w:rsid w:val="00206398"/>
    <w:rsid w:val="00206624"/>
    <w:rsid w:val="00206771"/>
    <w:rsid w:val="0020710F"/>
    <w:rsid w:val="00207A73"/>
    <w:rsid w:val="002100E1"/>
    <w:rsid w:val="002115C6"/>
    <w:rsid w:val="00211B9F"/>
    <w:rsid w:val="00211EAA"/>
    <w:rsid w:val="00212B06"/>
    <w:rsid w:val="00212CDF"/>
    <w:rsid w:val="00213003"/>
    <w:rsid w:val="00213B2B"/>
    <w:rsid w:val="00214358"/>
    <w:rsid w:val="002148D5"/>
    <w:rsid w:val="00214BE4"/>
    <w:rsid w:val="00214E4B"/>
    <w:rsid w:val="00215225"/>
    <w:rsid w:val="00215765"/>
    <w:rsid w:val="00215AFB"/>
    <w:rsid w:val="00215B65"/>
    <w:rsid w:val="00215B69"/>
    <w:rsid w:val="00215BBC"/>
    <w:rsid w:val="00216371"/>
    <w:rsid w:val="00216920"/>
    <w:rsid w:val="00216BE2"/>
    <w:rsid w:val="0021714C"/>
    <w:rsid w:val="00217324"/>
    <w:rsid w:val="00217A38"/>
    <w:rsid w:val="00217E2B"/>
    <w:rsid w:val="00220A0C"/>
    <w:rsid w:val="00220F97"/>
    <w:rsid w:val="002218B8"/>
    <w:rsid w:val="00221B92"/>
    <w:rsid w:val="00222C56"/>
    <w:rsid w:val="00222FE1"/>
    <w:rsid w:val="00223E4A"/>
    <w:rsid w:val="00223F6D"/>
    <w:rsid w:val="002240EE"/>
    <w:rsid w:val="00224166"/>
    <w:rsid w:val="00224759"/>
    <w:rsid w:val="0022515C"/>
    <w:rsid w:val="002256CB"/>
    <w:rsid w:val="00225C64"/>
    <w:rsid w:val="002267B3"/>
    <w:rsid w:val="00226BB7"/>
    <w:rsid w:val="00226DA4"/>
    <w:rsid w:val="00227379"/>
    <w:rsid w:val="00227394"/>
    <w:rsid w:val="00227ECA"/>
    <w:rsid w:val="00227F44"/>
    <w:rsid w:val="002302EA"/>
    <w:rsid w:val="00230AA4"/>
    <w:rsid w:val="00230C0A"/>
    <w:rsid w:val="00230C22"/>
    <w:rsid w:val="00230F16"/>
    <w:rsid w:val="002310DF"/>
    <w:rsid w:val="002323B0"/>
    <w:rsid w:val="002323E4"/>
    <w:rsid w:val="002327D2"/>
    <w:rsid w:val="00232BEF"/>
    <w:rsid w:val="00232F5D"/>
    <w:rsid w:val="00233019"/>
    <w:rsid w:val="00233075"/>
    <w:rsid w:val="00233822"/>
    <w:rsid w:val="00233AE5"/>
    <w:rsid w:val="0023428F"/>
    <w:rsid w:val="002349E2"/>
    <w:rsid w:val="00234DE6"/>
    <w:rsid w:val="002357CB"/>
    <w:rsid w:val="002359E1"/>
    <w:rsid w:val="00235E2C"/>
    <w:rsid w:val="00236221"/>
    <w:rsid w:val="00236A6A"/>
    <w:rsid w:val="00236C2F"/>
    <w:rsid w:val="00236E23"/>
    <w:rsid w:val="002371D5"/>
    <w:rsid w:val="00240749"/>
    <w:rsid w:val="002407D3"/>
    <w:rsid w:val="002408CC"/>
    <w:rsid w:val="002408F1"/>
    <w:rsid w:val="002410FB"/>
    <w:rsid w:val="00241636"/>
    <w:rsid w:val="00242270"/>
    <w:rsid w:val="002423B6"/>
    <w:rsid w:val="00242999"/>
    <w:rsid w:val="0024319B"/>
    <w:rsid w:val="002438FC"/>
    <w:rsid w:val="00243B7B"/>
    <w:rsid w:val="00244956"/>
    <w:rsid w:val="00244AEB"/>
    <w:rsid w:val="00244D30"/>
    <w:rsid w:val="0024540A"/>
    <w:rsid w:val="002455F7"/>
    <w:rsid w:val="00245FCD"/>
    <w:rsid w:val="00246578"/>
    <w:rsid w:val="002468D7"/>
    <w:rsid w:val="002469DE"/>
    <w:rsid w:val="0024778D"/>
    <w:rsid w:val="0024779C"/>
    <w:rsid w:val="002478A0"/>
    <w:rsid w:val="00250113"/>
    <w:rsid w:val="0025020C"/>
    <w:rsid w:val="0025043D"/>
    <w:rsid w:val="002512A7"/>
    <w:rsid w:val="00251692"/>
    <w:rsid w:val="002517AC"/>
    <w:rsid w:val="00251A6E"/>
    <w:rsid w:val="002525BE"/>
    <w:rsid w:val="00252B64"/>
    <w:rsid w:val="00252DD0"/>
    <w:rsid w:val="00252EAA"/>
    <w:rsid w:val="00253507"/>
    <w:rsid w:val="00253A64"/>
    <w:rsid w:val="00253C7C"/>
    <w:rsid w:val="00253F13"/>
    <w:rsid w:val="00254670"/>
    <w:rsid w:val="00256064"/>
    <w:rsid w:val="002568E8"/>
    <w:rsid w:val="00257005"/>
    <w:rsid w:val="0025767C"/>
    <w:rsid w:val="00260514"/>
    <w:rsid w:val="0026082E"/>
    <w:rsid w:val="0026084F"/>
    <w:rsid w:val="002612C6"/>
    <w:rsid w:val="00261A6D"/>
    <w:rsid w:val="00261CF3"/>
    <w:rsid w:val="002627FE"/>
    <w:rsid w:val="00262D44"/>
    <w:rsid w:val="00263869"/>
    <w:rsid w:val="00263886"/>
    <w:rsid w:val="0026394A"/>
    <w:rsid w:val="0026409C"/>
    <w:rsid w:val="00264200"/>
    <w:rsid w:val="00264650"/>
    <w:rsid w:val="00264AAC"/>
    <w:rsid w:val="00264BED"/>
    <w:rsid w:val="00264D66"/>
    <w:rsid w:val="00264F6E"/>
    <w:rsid w:val="00265190"/>
    <w:rsid w:val="00265196"/>
    <w:rsid w:val="0026566E"/>
    <w:rsid w:val="00265811"/>
    <w:rsid w:val="00266043"/>
    <w:rsid w:val="00266314"/>
    <w:rsid w:val="00266A0E"/>
    <w:rsid w:val="00266A9A"/>
    <w:rsid w:val="00266ABC"/>
    <w:rsid w:val="00266E3D"/>
    <w:rsid w:val="00267B04"/>
    <w:rsid w:val="002706F6"/>
    <w:rsid w:val="00270ACA"/>
    <w:rsid w:val="00271233"/>
    <w:rsid w:val="00271A17"/>
    <w:rsid w:val="00271AA6"/>
    <w:rsid w:val="002728AC"/>
    <w:rsid w:val="0027314B"/>
    <w:rsid w:val="0027314F"/>
    <w:rsid w:val="00273470"/>
    <w:rsid w:val="002738FA"/>
    <w:rsid w:val="00273BFD"/>
    <w:rsid w:val="00273CFB"/>
    <w:rsid w:val="00273E20"/>
    <w:rsid w:val="00274DAD"/>
    <w:rsid w:val="00274DB3"/>
    <w:rsid w:val="00274EAB"/>
    <w:rsid w:val="002752F7"/>
    <w:rsid w:val="00275E94"/>
    <w:rsid w:val="0027689D"/>
    <w:rsid w:val="002769D4"/>
    <w:rsid w:val="00276BA9"/>
    <w:rsid w:val="00276E87"/>
    <w:rsid w:val="002770CB"/>
    <w:rsid w:val="0027792A"/>
    <w:rsid w:val="00280179"/>
    <w:rsid w:val="00281141"/>
    <w:rsid w:val="00281959"/>
    <w:rsid w:val="00281A70"/>
    <w:rsid w:val="00281B59"/>
    <w:rsid w:val="002825D2"/>
    <w:rsid w:val="00282FAF"/>
    <w:rsid w:val="00283385"/>
    <w:rsid w:val="0028413A"/>
    <w:rsid w:val="0028427E"/>
    <w:rsid w:val="00284332"/>
    <w:rsid w:val="002849BA"/>
    <w:rsid w:val="00284A55"/>
    <w:rsid w:val="00284C14"/>
    <w:rsid w:val="00285017"/>
    <w:rsid w:val="0028504E"/>
    <w:rsid w:val="002851BF"/>
    <w:rsid w:val="0028545B"/>
    <w:rsid w:val="002854F8"/>
    <w:rsid w:val="002855B6"/>
    <w:rsid w:val="0028573C"/>
    <w:rsid w:val="00285CDD"/>
    <w:rsid w:val="00285D55"/>
    <w:rsid w:val="0028627E"/>
    <w:rsid w:val="00287562"/>
    <w:rsid w:val="00287FE2"/>
    <w:rsid w:val="002907CD"/>
    <w:rsid w:val="002908FC"/>
    <w:rsid w:val="00290B22"/>
    <w:rsid w:val="00290FA2"/>
    <w:rsid w:val="00291167"/>
    <w:rsid w:val="00291914"/>
    <w:rsid w:val="00291B00"/>
    <w:rsid w:val="00291C01"/>
    <w:rsid w:val="0029222C"/>
    <w:rsid w:val="00292531"/>
    <w:rsid w:val="00292E50"/>
    <w:rsid w:val="00293421"/>
    <w:rsid w:val="00293BAA"/>
    <w:rsid w:val="00294695"/>
    <w:rsid w:val="00294879"/>
    <w:rsid w:val="00294E99"/>
    <w:rsid w:val="00294FD1"/>
    <w:rsid w:val="002962A3"/>
    <w:rsid w:val="002963F2"/>
    <w:rsid w:val="00296575"/>
    <w:rsid w:val="002965A3"/>
    <w:rsid w:val="00296E13"/>
    <w:rsid w:val="00297ECB"/>
    <w:rsid w:val="002A032D"/>
    <w:rsid w:val="002A11E6"/>
    <w:rsid w:val="002A11F1"/>
    <w:rsid w:val="002A1A5D"/>
    <w:rsid w:val="002A20A0"/>
    <w:rsid w:val="002A20D1"/>
    <w:rsid w:val="002A2DB6"/>
    <w:rsid w:val="002A3121"/>
    <w:rsid w:val="002A3AAD"/>
    <w:rsid w:val="002A3AE6"/>
    <w:rsid w:val="002A3C1F"/>
    <w:rsid w:val="002A40C5"/>
    <w:rsid w:val="002A4DDC"/>
    <w:rsid w:val="002A618D"/>
    <w:rsid w:val="002A62F0"/>
    <w:rsid w:val="002A634B"/>
    <w:rsid w:val="002A6509"/>
    <w:rsid w:val="002A6B34"/>
    <w:rsid w:val="002A6E77"/>
    <w:rsid w:val="002A70EC"/>
    <w:rsid w:val="002A7DE6"/>
    <w:rsid w:val="002B0632"/>
    <w:rsid w:val="002B0741"/>
    <w:rsid w:val="002B0C9A"/>
    <w:rsid w:val="002B11BE"/>
    <w:rsid w:val="002B12CE"/>
    <w:rsid w:val="002B1E4E"/>
    <w:rsid w:val="002B2196"/>
    <w:rsid w:val="002B2345"/>
    <w:rsid w:val="002B3063"/>
    <w:rsid w:val="002B3290"/>
    <w:rsid w:val="002B3EB6"/>
    <w:rsid w:val="002B3F18"/>
    <w:rsid w:val="002B443A"/>
    <w:rsid w:val="002B4FB3"/>
    <w:rsid w:val="002B51FE"/>
    <w:rsid w:val="002B592C"/>
    <w:rsid w:val="002B595F"/>
    <w:rsid w:val="002B6314"/>
    <w:rsid w:val="002B644F"/>
    <w:rsid w:val="002B73B6"/>
    <w:rsid w:val="002B75CB"/>
    <w:rsid w:val="002B7DF5"/>
    <w:rsid w:val="002B7E61"/>
    <w:rsid w:val="002C0064"/>
    <w:rsid w:val="002C0151"/>
    <w:rsid w:val="002C0CDD"/>
    <w:rsid w:val="002C0D7E"/>
    <w:rsid w:val="002C1274"/>
    <w:rsid w:val="002C152A"/>
    <w:rsid w:val="002C15CD"/>
    <w:rsid w:val="002C20B4"/>
    <w:rsid w:val="002C2AB1"/>
    <w:rsid w:val="002C2C9E"/>
    <w:rsid w:val="002C300A"/>
    <w:rsid w:val="002C34A3"/>
    <w:rsid w:val="002C4D56"/>
    <w:rsid w:val="002C5054"/>
    <w:rsid w:val="002C5377"/>
    <w:rsid w:val="002C53C8"/>
    <w:rsid w:val="002C5DFB"/>
    <w:rsid w:val="002C64ED"/>
    <w:rsid w:val="002C65DD"/>
    <w:rsid w:val="002C722A"/>
    <w:rsid w:val="002C748D"/>
    <w:rsid w:val="002C7B9D"/>
    <w:rsid w:val="002D00C3"/>
    <w:rsid w:val="002D0342"/>
    <w:rsid w:val="002D038E"/>
    <w:rsid w:val="002D043A"/>
    <w:rsid w:val="002D0A67"/>
    <w:rsid w:val="002D0B95"/>
    <w:rsid w:val="002D0DE1"/>
    <w:rsid w:val="002D13EE"/>
    <w:rsid w:val="002D1707"/>
    <w:rsid w:val="002D1D81"/>
    <w:rsid w:val="002D1FDB"/>
    <w:rsid w:val="002D2070"/>
    <w:rsid w:val="002D2E60"/>
    <w:rsid w:val="002D364F"/>
    <w:rsid w:val="002D36CB"/>
    <w:rsid w:val="002D3767"/>
    <w:rsid w:val="002D3C79"/>
    <w:rsid w:val="002D4470"/>
    <w:rsid w:val="002D45B6"/>
    <w:rsid w:val="002D51B6"/>
    <w:rsid w:val="002D5A0E"/>
    <w:rsid w:val="002D6392"/>
    <w:rsid w:val="002D6E3E"/>
    <w:rsid w:val="002D7A26"/>
    <w:rsid w:val="002D7D1B"/>
    <w:rsid w:val="002E06F8"/>
    <w:rsid w:val="002E09E9"/>
    <w:rsid w:val="002E0BD9"/>
    <w:rsid w:val="002E0C32"/>
    <w:rsid w:val="002E1466"/>
    <w:rsid w:val="002E146F"/>
    <w:rsid w:val="002E176A"/>
    <w:rsid w:val="002E1987"/>
    <w:rsid w:val="002E1C24"/>
    <w:rsid w:val="002E1C4A"/>
    <w:rsid w:val="002E2335"/>
    <w:rsid w:val="002E2644"/>
    <w:rsid w:val="002E2918"/>
    <w:rsid w:val="002E2A7B"/>
    <w:rsid w:val="002E3197"/>
    <w:rsid w:val="002E4718"/>
    <w:rsid w:val="002E4A0F"/>
    <w:rsid w:val="002E4F7E"/>
    <w:rsid w:val="002E6180"/>
    <w:rsid w:val="002E685A"/>
    <w:rsid w:val="002E6DB9"/>
    <w:rsid w:val="002E70E9"/>
    <w:rsid w:val="002E76A2"/>
    <w:rsid w:val="002E792F"/>
    <w:rsid w:val="002E7AC9"/>
    <w:rsid w:val="002F0782"/>
    <w:rsid w:val="002F096D"/>
    <w:rsid w:val="002F1E50"/>
    <w:rsid w:val="002F2D4B"/>
    <w:rsid w:val="002F2E4D"/>
    <w:rsid w:val="002F3BD4"/>
    <w:rsid w:val="002F3D2F"/>
    <w:rsid w:val="002F57DB"/>
    <w:rsid w:val="002F59C4"/>
    <w:rsid w:val="002F5A55"/>
    <w:rsid w:val="002F5E18"/>
    <w:rsid w:val="002F66E7"/>
    <w:rsid w:val="002F6956"/>
    <w:rsid w:val="002F7134"/>
    <w:rsid w:val="002F7314"/>
    <w:rsid w:val="002F7B90"/>
    <w:rsid w:val="002F7E8D"/>
    <w:rsid w:val="00300095"/>
    <w:rsid w:val="003013E1"/>
    <w:rsid w:val="00302933"/>
    <w:rsid w:val="00302947"/>
    <w:rsid w:val="0030298F"/>
    <w:rsid w:val="00302A0D"/>
    <w:rsid w:val="00302C69"/>
    <w:rsid w:val="00302D49"/>
    <w:rsid w:val="003032C5"/>
    <w:rsid w:val="0030384A"/>
    <w:rsid w:val="00303BD9"/>
    <w:rsid w:val="0030420D"/>
    <w:rsid w:val="00304493"/>
    <w:rsid w:val="003044DF"/>
    <w:rsid w:val="003047DE"/>
    <w:rsid w:val="00304973"/>
    <w:rsid w:val="00304AF1"/>
    <w:rsid w:val="003052F8"/>
    <w:rsid w:val="00305884"/>
    <w:rsid w:val="003058BB"/>
    <w:rsid w:val="003058BF"/>
    <w:rsid w:val="00306D67"/>
    <w:rsid w:val="003074F0"/>
    <w:rsid w:val="00307804"/>
    <w:rsid w:val="0030783B"/>
    <w:rsid w:val="00311163"/>
    <w:rsid w:val="003119A5"/>
    <w:rsid w:val="00311F9D"/>
    <w:rsid w:val="00312988"/>
    <w:rsid w:val="00312D4D"/>
    <w:rsid w:val="003135FF"/>
    <w:rsid w:val="00313651"/>
    <w:rsid w:val="00313693"/>
    <w:rsid w:val="00313704"/>
    <w:rsid w:val="00313DC3"/>
    <w:rsid w:val="00314098"/>
    <w:rsid w:val="003141BC"/>
    <w:rsid w:val="003152A3"/>
    <w:rsid w:val="003152F6"/>
    <w:rsid w:val="0031573F"/>
    <w:rsid w:val="0031598B"/>
    <w:rsid w:val="00315D54"/>
    <w:rsid w:val="003169EF"/>
    <w:rsid w:val="00316B38"/>
    <w:rsid w:val="0031713F"/>
    <w:rsid w:val="00317243"/>
    <w:rsid w:val="003172B1"/>
    <w:rsid w:val="00317829"/>
    <w:rsid w:val="00317B25"/>
    <w:rsid w:val="00320336"/>
    <w:rsid w:val="00320679"/>
    <w:rsid w:val="003207CD"/>
    <w:rsid w:val="0032099C"/>
    <w:rsid w:val="00320D50"/>
    <w:rsid w:val="00320EDA"/>
    <w:rsid w:val="003211CC"/>
    <w:rsid w:val="00321609"/>
    <w:rsid w:val="00321913"/>
    <w:rsid w:val="00321F9A"/>
    <w:rsid w:val="003221AA"/>
    <w:rsid w:val="00322308"/>
    <w:rsid w:val="00322417"/>
    <w:rsid w:val="003224B1"/>
    <w:rsid w:val="003224C3"/>
    <w:rsid w:val="003229F8"/>
    <w:rsid w:val="003229FA"/>
    <w:rsid w:val="00323297"/>
    <w:rsid w:val="00323638"/>
    <w:rsid w:val="0032434E"/>
    <w:rsid w:val="0032456B"/>
    <w:rsid w:val="00324AB8"/>
    <w:rsid w:val="00324EE6"/>
    <w:rsid w:val="00325505"/>
    <w:rsid w:val="00325E64"/>
    <w:rsid w:val="00326AD7"/>
    <w:rsid w:val="00327671"/>
    <w:rsid w:val="003303AA"/>
    <w:rsid w:val="00330E6A"/>
    <w:rsid w:val="00330F3A"/>
    <w:rsid w:val="00331645"/>
    <w:rsid w:val="003316DC"/>
    <w:rsid w:val="00331F67"/>
    <w:rsid w:val="0033229F"/>
    <w:rsid w:val="003326FC"/>
    <w:rsid w:val="00332813"/>
    <w:rsid w:val="00332E0D"/>
    <w:rsid w:val="00332FB5"/>
    <w:rsid w:val="003338C5"/>
    <w:rsid w:val="00334ADF"/>
    <w:rsid w:val="00334EA4"/>
    <w:rsid w:val="00335280"/>
    <w:rsid w:val="003354D2"/>
    <w:rsid w:val="0033618A"/>
    <w:rsid w:val="0033647F"/>
    <w:rsid w:val="0033691E"/>
    <w:rsid w:val="00336FA6"/>
    <w:rsid w:val="00337048"/>
    <w:rsid w:val="0033710B"/>
    <w:rsid w:val="003411C7"/>
    <w:rsid w:val="003411EC"/>
    <w:rsid w:val="003414D5"/>
    <w:rsid w:val="003415D3"/>
    <w:rsid w:val="0034168D"/>
    <w:rsid w:val="00341C6D"/>
    <w:rsid w:val="00342127"/>
    <w:rsid w:val="003421F8"/>
    <w:rsid w:val="003425D5"/>
    <w:rsid w:val="00342D48"/>
    <w:rsid w:val="00342F79"/>
    <w:rsid w:val="0034316C"/>
    <w:rsid w:val="00344229"/>
    <w:rsid w:val="003454B5"/>
    <w:rsid w:val="003455A7"/>
    <w:rsid w:val="00345758"/>
    <w:rsid w:val="0034595D"/>
    <w:rsid w:val="00346335"/>
    <w:rsid w:val="00346D4D"/>
    <w:rsid w:val="00346DAC"/>
    <w:rsid w:val="003472A0"/>
    <w:rsid w:val="00347874"/>
    <w:rsid w:val="00347CD3"/>
    <w:rsid w:val="00347E8B"/>
    <w:rsid w:val="00350238"/>
    <w:rsid w:val="003504A0"/>
    <w:rsid w:val="003508B7"/>
    <w:rsid w:val="00351035"/>
    <w:rsid w:val="003521CB"/>
    <w:rsid w:val="00352A0F"/>
    <w:rsid w:val="00352B0F"/>
    <w:rsid w:val="0035421E"/>
    <w:rsid w:val="0035460D"/>
    <w:rsid w:val="00354C07"/>
    <w:rsid w:val="00355F17"/>
    <w:rsid w:val="00356163"/>
    <w:rsid w:val="003561B0"/>
    <w:rsid w:val="0035636D"/>
    <w:rsid w:val="00356A73"/>
    <w:rsid w:val="00356A82"/>
    <w:rsid w:val="00357B79"/>
    <w:rsid w:val="00360450"/>
    <w:rsid w:val="00360C0B"/>
    <w:rsid w:val="0036102F"/>
    <w:rsid w:val="003611D9"/>
    <w:rsid w:val="003611EE"/>
    <w:rsid w:val="0036250D"/>
    <w:rsid w:val="00362D5A"/>
    <w:rsid w:val="00362EA2"/>
    <w:rsid w:val="00362F03"/>
    <w:rsid w:val="00364A9F"/>
    <w:rsid w:val="00364D67"/>
    <w:rsid w:val="00364EB5"/>
    <w:rsid w:val="00364ED5"/>
    <w:rsid w:val="0036593F"/>
    <w:rsid w:val="0036637D"/>
    <w:rsid w:val="00366674"/>
    <w:rsid w:val="00367960"/>
    <w:rsid w:val="00367F35"/>
    <w:rsid w:val="0037123E"/>
    <w:rsid w:val="00371585"/>
    <w:rsid w:val="00371C3B"/>
    <w:rsid w:val="00372720"/>
    <w:rsid w:val="00372FDE"/>
    <w:rsid w:val="00373CEF"/>
    <w:rsid w:val="00373FAE"/>
    <w:rsid w:val="0037400D"/>
    <w:rsid w:val="00374092"/>
    <w:rsid w:val="003741DB"/>
    <w:rsid w:val="00374C5D"/>
    <w:rsid w:val="00374F0E"/>
    <w:rsid w:val="00375005"/>
    <w:rsid w:val="003755E0"/>
    <w:rsid w:val="00375CE1"/>
    <w:rsid w:val="003761AB"/>
    <w:rsid w:val="00376B48"/>
    <w:rsid w:val="00376CEA"/>
    <w:rsid w:val="00377284"/>
    <w:rsid w:val="003772AF"/>
    <w:rsid w:val="00377327"/>
    <w:rsid w:val="0037742A"/>
    <w:rsid w:val="00380D6A"/>
    <w:rsid w:val="00380F89"/>
    <w:rsid w:val="00381C24"/>
    <w:rsid w:val="0038252B"/>
    <w:rsid w:val="00382893"/>
    <w:rsid w:val="00382BDE"/>
    <w:rsid w:val="00382FDB"/>
    <w:rsid w:val="003834F4"/>
    <w:rsid w:val="003842FF"/>
    <w:rsid w:val="00384443"/>
    <w:rsid w:val="00384B7C"/>
    <w:rsid w:val="00384C29"/>
    <w:rsid w:val="00385021"/>
    <w:rsid w:val="00385370"/>
    <w:rsid w:val="003855F7"/>
    <w:rsid w:val="003858F9"/>
    <w:rsid w:val="0038594E"/>
    <w:rsid w:val="003859A0"/>
    <w:rsid w:val="00385A12"/>
    <w:rsid w:val="0038619A"/>
    <w:rsid w:val="0038650D"/>
    <w:rsid w:val="003868DE"/>
    <w:rsid w:val="00386F2F"/>
    <w:rsid w:val="00387C95"/>
    <w:rsid w:val="00387F21"/>
    <w:rsid w:val="00391D0C"/>
    <w:rsid w:val="003923EE"/>
    <w:rsid w:val="00392610"/>
    <w:rsid w:val="0039377A"/>
    <w:rsid w:val="003937D4"/>
    <w:rsid w:val="0039421B"/>
    <w:rsid w:val="003948D0"/>
    <w:rsid w:val="00394C95"/>
    <w:rsid w:val="00394EB7"/>
    <w:rsid w:val="003960DC"/>
    <w:rsid w:val="00396718"/>
    <w:rsid w:val="00396A2A"/>
    <w:rsid w:val="00397C8A"/>
    <w:rsid w:val="00397D3C"/>
    <w:rsid w:val="003A03B3"/>
    <w:rsid w:val="003A12B1"/>
    <w:rsid w:val="003A134A"/>
    <w:rsid w:val="003A15AC"/>
    <w:rsid w:val="003A182A"/>
    <w:rsid w:val="003A1FD4"/>
    <w:rsid w:val="003A212A"/>
    <w:rsid w:val="003A2F50"/>
    <w:rsid w:val="003A3209"/>
    <w:rsid w:val="003A3B6E"/>
    <w:rsid w:val="003A4999"/>
    <w:rsid w:val="003A4D3C"/>
    <w:rsid w:val="003A4EF4"/>
    <w:rsid w:val="003A52CE"/>
    <w:rsid w:val="003A559E"/>
    <w:rsid w:val="003A56EB"/>
    <w:rsid w:val="003A58A3"/>
    <w:rsid w:val="003A5A12"/>
    <w:rsid w:val="003A5B68"/>
    <w:rsid w:val="003A62C7"/>
    <w:rsid w:val="003A7425"/>
    <w:rsid w:val="003A74C6"/>
    <w:rsid w:val="003A7B76"/>
    <w:rsid w:val="003A7C7A"/>
    <w:rsid w:val="003A7DB8"/>
    <w:rsid w:val="003A7E54"/>
    <w:rsid w:val="003B01EE"/>
    <w:rsid w:val="003B0395"/>
    <w:rsid w:val="003B0627"/>
    <w:rsid w:val="003B0699"/>
    <w:rsid w:val="003B07FE"/>
    <w:rsid w:val="003B0E53"/>
    <w:rsid w:val="003B15DB"/>
    <w:rsid w:val="003B2043"/>
    <w:rsid w:val="003B236C"/>
    <w:rsid w:val="003B248D"/>
    <w:rsid w:val="003B2961"/>
    <w:rsid w:val="003B2FA7"/>
    <w:rsid w:val="003B3326"/>
    <w:rsid w:val="003B4960"/>
    <w:rsid w:val="003B5256"/>
    <w:rsid w:val="003B65FA"/>
    <w:rsid w:val="003B7999"/>
    <w:rsid w:val="003B7F79"/>
    <w:rsid w:val="003C0135"/>
    <w:rsid w:val="003C034D"/>
    <w:rsid w:val="003C0593"/>
    <w:rsid w:val="003C05F0"/>
    <w:rsid w:val="003C09A3"/>
    <w:rsid w:val="003C20F8"/>
    <w:rsid w:val="003C28D4"/>
    <w:rsid w:val="003C317A"/>
    <w:rsid w:val="003C52C6"/>
    <w:rsid w:val="003C55C5"/>
    <w:rsid w:val="003C5CA3"/>
    <w:rsid w:val="003C5F2B"/>
    <w:rsid w:val="003C6731"/>
    <w:rsid w:val="003C6F9E"/>
    <w:rsid w:val="003C72E2"/>
    <w:rsid w:val="003C7484"/>
    <w:rsid w:val="003C76D5"/>
    <w:rsid w:val="003C7D2D"/>
    <w:rsid w:val="003C7D7B"/>
    <w:rsid w:val="003C7E7B"/>
    <w:rsid w:val="003D0533"/>
    <w:rsid w:val="003D07EC"/>
    <w:rsid w:val="003D0A40"/>
    <w:rsid w:val="003D0BFE"/>
    <w:rsid w:val="003D0E09"/>
    <w:rsid w:val="003D0EC9"/>
    <w:rsid w:val="003D1E87"/>
    <w:rsid w:val="003D1E95"/>
    <w:rsid w:val="003D2181"/>
    <w:rsid w:val="003D2495"/>
    <w:rsid w:val="003D296F"/>
    <w:rsid w:val="003D2CEE"/>
    <w:rsid w:val="003D3484"/>
    <w:rsid w:val="003D366E"/>
    <w:rsid w:val="003D3D8C"/>
    <w:rsid w:val="003D3E88"/>
    <w:rsid w:val="003D43B7"/>
    <w:rsid w:val="003D4AE5"/>
    <w:rsid w:val="003D4E06"/>
    <w:rsid w:val="003D5217"/>
    <w:rsid w:val="003D5700"/>
    <w:rsid w:val="003D606A"/>
    <w:rsid w:val="003D6299"/>
    <w:rsid w:val="003D792F"/>
    <w:rsid w:val="003E0830"/>
    <w:rsid w:val="003E1055"/>
    <w:rsid w:val="003E1071"/>
    <w:rsid w:val="003E1489"/>
    <w:rsid w:val="003E1773"/>
    <w:rsid w:val="003E21ED"/>
    <w:rsid w:val="003E28D7"/>
    <w:rsid w:val="003E2E24"/>
    <w:rsid w:val="003E30C8"/>
    <w:rsid w:val="003E37F6"/>
    <w:rsid w:val="003E3C3E"/>
    <w:rsid w:val="003E3E64"/>
    <w:rsid w:val="003E4317"/>
    <w:rsid w:val="003E4894"/>
    <w:rsid w:val="003E4F0F"/>
    <w:rsid w:val="003E56CA"/>
    <w:rsid w:val="003E6016"/>
    <w:rsid w:val="003E6445"/>
    <w:rsid w:val="003E69F1"/>
    <w:rsid w:val="003E6ADD"/>
    <w:rsid w:val="003E702B"/>
    <w:rsid w:val="003E7154"/>
    <w:rsid w:val="003E7E0F"/>
    <w:rsid w:val="003E7E3E"/>
    <w:rsid w:val="003F0F5A"/>
    <w:rsid w:val="003F185F"/>
    <w:rsid w:val="003F1954"/>
    <w:rsid w:val="003F1AC7"/>
    <w:rsid w:val="003F2206"/>
    <w:rsid w:val="003F2311"/>
    <w:rsid w:val="003F2586"/>
    <w:rsid w:val="003F2C95"/>
    <w:rsid w:val="003F4C25"/>
    <w:rsid w:val="003F5C97"/>
    <w:rsid w:val="003F6152"/>
    <w:rsid w:val="003F6371"/>
    <w:rsid w:val="003F64FC"/>
    <w:rsid w:val="003F66F1"/>
    <w:rsid w:val="003F6A03"/>
    <w:rsid w:val="003F6ABC"/>
    <w:rsid w:val="003F6C1C"/>
    <w:rsid w:val="003F72C3"/>
    <w:rsid w:val="004006DC"/>
    <w:rsid w:val="00400A30"/>
    <w:rsid w:val="00400A67"/>
    <w:rsid w:val="00400BD7"/>
    <w:rsid w:val="00400CF0"/>
    <w:rsid w:val="00402038"/>
    <w:rsid w:val="004022CA"/>
    <w:rsid w:val="004032B1"/>
    <w:rsid w:val="00403356"/>
    <w:rsid w:val="00403FF2"/>
    <w:rsid w:val="00404207"/>
    <w:rsid w:val="004043D4"/>
    <w:rsid w:val="00404697"/>
    <w:rsid w:val="00405CE5"/>
    <w:rsid w:val="00405F88"/>
    <w:rsid w:val="0040601D"/>
    <w:rsid w:val="004060A7"/>
    <w:rsid w:val="0040651B"/>
    <w:rsid w:val="0040695A"/>
    <w:rsid w:val="004069C8"/>
    <w:rsid w:val="00406D9E"/>
    <w:rsid w:val="00406F9C"/>
    <w:rsid w:val="0040723D"/>
    <w:rsid w:val="00407AE4"/>
    <w:rsid w:val="00407DFE"/>
    <w:rsid w:val="00407E3F"/>
    <w:rsid w:val="00407E43"/>
    <w:rsid w:val="00410050"/>
    <w:rsid w:val="00410180"/>
    <w:rsid w:val="004101B1"/>
    <w:rsid w:val="00410294"/>
    <w:rsid w:val="004105F6"/>
    <w:rsid w:val="00411483"/>
    <w:rsid w:val="004116CD"/>
    <w:rsid w:val="00411ABD"/>
    <w:rsid w:val="004142F2"/>
    <w:rsid w:val="00414ADE"/>
    <w:rsid w:val="004151C9"/>
    <w:rsid w:val="004154E4"/>
    <w:rsid w:val="0041585A"/>
    <w:rsid w:val="00415FC8"/>
    <w:rsid w:val="0041643B"/>
    <w:rsid w:val="0041727E"/>
    <w:rsid w:val="004177B4"/>
    <w:rsid w:val="00420EB9"/>
    <w:rsid w:val="004215B7"/>
    <w:rsid w:val="00421925"/>
    <w:rsid w:val="00421CA8"/>
    <w:rsid w:val="00422516"/>
    <w:rsid w:val="00422B6D"/>
    <w:rsid w:val="00422F2A"/>
    <w:rsid w:val="00423042"/>
    <w:rsid w:val="00423091"/>
    <w:rsid w:val="0042381F"/>
    <w:rsid w:val="00423D93"/>
    <w:rsid w:val="0042413D"/>
    <w:rsid w:val="00424724"/>
    <w:rsid w:val="00424CA9"/>
    <w:rsid w:val="00425120"/>
    <w:rsid w:val="004253B0"/>
    <w:rsid w:val="00425625"/>
    <w:rsid w:val="004257BB"/>
    <w:rsid w:val="00426185"/>
    <w:rsid w:val="004261D9"/>
    <w:rsid w:val="004269B0"/>
    <w:rsid w:val="00426D2B"/>
    <w:rsid w:val="0042748F"/>
    <w:rsid w:val="00427F3E"/>
    <w:rsid w:val="00427F57"/>
    <w:rsid w:val="004301F4"/>
    <w:rsid w:val="00430374"/>
    <w:rsid w:val="0043047E"/>
    <w:rsid w:val="00430747"/>
    <w:rsid w:val="00430B67"/>
    <w:rsid w:val="00431E4B"/>
    <w:rsid w:val="00431EB4"/>
    <w:rsid w:val="00432512"/>
    <w:rsid w:val="00432AE9"/>
    <w:rsid w:val="00432D81"/>
    <w:rsid w:val="00433F9A"/>
    <w:rsid w:val="00434189"/>
    <w:rsid w:val="00435A11"/>
    <w:rsid w:val="0043605B"/>
    <w:rsid w:val="00436E8D"/>
    <w:rsid w:val="00437AB1"/>
    <w:rsid w:val="00437DF4"/>
    <w:rsid w:val="0044009D"/>
    <w:rsid w:val="004403E9"/>
    <w:rsid w:val="00440A44"/>
    <w:rsid w:val="00440BA8"/>
    <w:rsid w:val="00441289"/>
    <w:rsid w:val="00441AEB"/>
    <w:rsid w:val="00442035"/>
    <w:rsid w:val="0044291A"/>
    <w:rsid w:val="00442D55"/>
    <w:rsid w:val="004435DC"/>
    <w:rsid w:val="004437CD"/>
    <w:rsid w:val="00443E6B"/>
    <w:rsid w:val="00444680"/>
    <w:rsid w:val="00444B38"/>
    <w:rsid w:val="004455BB"/>
    <w:rsid w:val="00445FFA"/>
    <w:rsid w:val="00446E41"/>
    <w:rsid w:val="00450A5F"/>
    <w:rsid w:val="00450B67"/>
    <w:rsid w:val="00452586"/>
    <w:rsid w:val="004532B7"/>
    <w:rsid w:val="00453581"/>
    <w:rsid w:val="00453F5B"/>
    <w:rsid w:val="0045441D"/>
    <w:rsid w:val="004544E0"/>
    <w:rsid w:val="0045464C"/>
    <w:rsid w:val="004547B7"/>
    <w:rsid w:val="0045499A"/>
    <w:rsid w:val="00454B70"/>
    <w:rsid w:val="00454BBA"/>
    <w:rsid w:val="0045598C"/>
    <w:rsid w:val="004560D4"/>
    <w:rsid w:val="00456210"/>
    <w:rsid w:val="0045643E"/>
    <w:rsid w:val="00457196"/>
    <w:rsid w:val="0045729F"/>
    <w:rsid w:val="004573E0"/>
    <w:rsid w:val="00457427"/>
    <w:rsid w:val="0045781E"/>
    <w:rsid w:val="00457A8C"/>
    <w:rsid w:val="00457FFE"/>
    <w:rsid w:val="004601B5"/>
    <w:rsid w:val="00460499"/>
    <w:rsid w:val="00460FA9"/>
    <w:rsid w:val="0046161C"/>
    <w:rsid w:val="0046237E"/>
    <w:rsid w:val="00462732"/>
    <w:rsid w:val="00462C77"/>
    <w:rsid w:val="004638CE"/>
    <w:rsid w:val="00463E3D"/>
    <w:rsid w:val="0046435B"/>
    <w:rsid w:val="00464679"/>
    <w:rsid w:val="00464862"/>
    <w:rsid w:val="004648E1"/>
    <w:rsid w:val="004650D3"/>
    <w:rsid w:val="00465C9C"/>
    <w:rsid w:val="00465D97"/>
    <w:rsid w:val="00466FAD"/>
    <w:rsid w:val="004674FB"/>
    <w:rsid w:val="00467943"/>
    <w:rsid w:val="00470096"/>
    <w:rsid w:val="004707E1"/>
    <w:rsid w:val="00470893"/>
    <w:rsid w:val="0047115A"/>
    <w:rsid w:val="0047124D"/>
    <w:rsid w:val="0047157D"/>
    <w:rsid w:val="004716DA"/>
    <w:rsid w:val="00471829"/>
    <w:rsid w:val="00471C4A"/>
    <w:rsid w:val="004721F9"/>
    <w:rsid w:val="004729FF"/>
    <w:rsid w:val="00473062"/>
    <w:rsid w:val="004730D0"/>
    <w:rsid w:val="00473100"/>
    <w:rsid w:val="004738DB"/>
    <w:rsid w:val="004740CB"/>
    <w:rsid w:val="00474835"/>
    <w:rsid w:val="004748CB"/>
    <w:rsid w:val="004748E1"/>
    <w:rsid w:val="00474933"/>
    <w:rsid w:val="0047566B"/>
    <w:rsid w:val="00475F39"/>
    <w:rsid w:val="00476A71"/>
    <w:rsid w:val="00476A99"/>
    <w:rsid w:val="00477679"/>
    <w:rsid w:val="00477C5E"/>
    <w:rsid w:val="00480A6B"/>
    <w:rsid w:val="00480D0C"/>
    <w:rsid w:val="0048102E"/>
    <w:rsid w:val="0048112F"/>
    <w:rsid w:val="004819C7"/>
    <w:rsid w:val="00482C62"/>
    <w:rsid w:val="0048364F"/>
    <w:rsid w:val="004837B7"/>
    <w:rsid w:val="004838A8"/>
    <w:rsid w:val="0048454C"/>
    <w:rsid w:val="00484A67"/>
    <w:rsid w:val="00484C1A"/>
    <w:rsid w:val="00484C7B"/>
    <w:rsid w:val="00485935"/>
    <w:rsid w:val="0048628B"/>
    <w:rsid w:val="00486A83"/>
    <w:rsid w:val="00486E81"/>
    <w:rsid w:val="00487303"/>
    <w:rsid w:val="004875F0"/>
    <w:rsid w:val="00487D7E"/>
    <w:rsid w:val="00490718"/>
    <w:rsid w:val="00490E04"/>
    <w:rsid w:val="00490F2E"/>
    <w:rsid w:val="00491234"/>
    <w:rsid w:val="00491C27"/>
    <w:rsid w:val="004922F1"/>
    <w:rsid w:val="00492502"/>
    <w:rsid w:val="0049303D"/>
    <w:rsid w:val="0049369F"/>
    <w:rsid w:val="00494411"/>
    <w:rsid w:val="00494612"/>
    <w:rsid w:val="004948AA"/>
    <w:rsid w:val="00494980"/>
    <w:rsid w:val="00494BE3"/>
    <w:rsid w:val="00494C1A"/>
    <w:rsid w:val="00494DC2"/>
    <w:rsid w:val="00495538"/>
    <w:rsid w:val="00495E75"/>
    <w:rsid w:val="00496312"/>
    <w:rsid w:val="00496AC6"/>
    <w:rsid w:val="00496DAC"/>
    <w:rsid w:val="00496DB3"/>
    <w:rsid w:val="00496F97"/>
    <w:rsid w:val="00497506"/>
    <w:rsid w:val="004976DA"/>
    <w:rsid w:val="0049799E"/>
    <w:rsid w:val="00497D1B"/>
    <w:rsid w:val="004A0010"/>
    <w:rsid w:val="004A0A30"/>
    <w:rsid w:val="004A2195"/>
    <w:rsid w:val="004A254D"/>
    <w:rsid w:val="004A29DC"/>
    <w:rsid w:val="004A2C4B"/>
    <w:rsid w:val="004A36DB"/>
    <w:rsid w:val="004A378E"/>
    <w:rsid w:val="004A4568"/>
    <w:rsid w:val="004A469F"/>
    <w:rsid w:val="004A53EA"/>
    <w:rsid w:val="004A6025"/>
    <w:rsid w:val="004A6908"/>
    <w:rsid w:val="004B005B"/>
    <w:rsid w:val="004B0964"/>
    <w:rsid w:val="004B0FD9"/>
    <w:rsid w:val="004B202C"/>
    <w:rsid w:val="004B24BF"/>
    <w:rsid w:val="004B3FF4"/>
    <w:rsid w:val="004B423E"/>
    <w:rsid w:val="004B45C8"/>
    <w:rsid w:val="004B46BE"/>
    <w:rsid w:val="004B4808"/>
    <w:rsid w:val="004B4D51"/>
    <w:rsid w:val="004B52EA"/>
    <w:rsid w:val="004B6535"/>
    <w:rsid w:val="004B6B11"/>
    <w:rsid w:val="004B7113"/>
    <w:rsid w:val="004B73D7"/>
    <w:rsid w:val="004B7449"/>
    <w:rsid w:val="004B746A"/>
    <w:rsid w:val="004B7E53"/>
    <w:rsid w:val="004C03F9"/>
    <w:rsid w:val="004C04A1"/>
    <w:rsid w:val="004C24DC"/>
    <w:rsid w:val="004C276B"/>
    <w:rsid w:val="004C292A"/>
    <w:rsid w:val="004C2D62"/>
    <w:rsid w:val="004C3236"/>
    <w:rsid w:val="004C3374"/>
    <w:rsid w:val="004C350C"/>
    <w:rsid w:val="004C3861"/>
    <w:rsid w:val="004C3E06"/>
    <w:rsid w:val="004C4C09"/>
    <w:rsid w:val="004C51A3"/>
    <w:rsid w:val="004C56D6"/>
    <w:rsid w:val="004C58B3"/>
    <w:rsid w:val="004C5C22"/>
    <w:rsid w:val="004C753C"/>
    <w:rsid w:val="004C7C13"/>
    <w:rsid w:val="004C7FCF"/>
    <w:rsid w:val="004D03B2"/>
    <w:rsid w:val="004D03D1"/>
    <w:rsid w:val="004D12B7"/>
    <w:rsid w:val="004D1912"/>
    <w:rsid w:val="004D194B"/>
    <w:rsid w:val="004D1BC3"/>
    <w:rsid w:val="004D23C3"/>
    <w:rsid w:val="004D27D5"/>
    <w:rsid w:val="004D2FA7"/>
    <w:rsid w:val="004D378D"/>
    <w:rsid w:val="004D3E06"/>
    <w:rsid w:val="004D40E7"/>
    <w:rsid w:val="004D453A"/>
    <w:rsid w:val="004D47AF"/>
    <w:rsid w:val="004D6393"/>
    <w:rsid w:val="004D7001"/>
    <w:rsid w:val="004E0C73"/>
    <w:rsid w:val="004E1D42"/>
    <w:rsid w:val="004E284C"/>
    <w:rsid w:val="004E2C91"/>
    <w:rsid w:val="004E30A5"/>
    <w:rsid w:val="004E36CC"/>
    <w:rsid w:val="004E3737"/>
    <w:rsid w:val="004E3D5B"/>
    <w:rsid w:val="004E482A"/>
    <w:rsid w:val="004E538C"/>
    <w:rsid w:val="004E58F9"/>
    <w:rsid w:val="004E595C"/>
    <w:rsid w:val="004E5FF6"/>
    <w:rsid w:val="004E6329"/>
    <w:rsid w:val="004E63CA"/>
    <w:rsid w:val="004E73D3"/>
    <w:rsid w:val="004E7BF8"/>
    <w:rsid w:val="004F0DB4"/>
    <w:rsid w:val="004F1651"/>
    <w:rsid w:val="004F1D91"/>
    <w:rsid w:val="004F1FAC"/>
    <w:rsid w:val="004F3A50"/>
    <w:rsid w:val="004F41A1"/>
    <w:rsid w:val="004F438C"/>
    <w:rsid w:val="004F45B4"/>
    <w:rsid w:val="004F4629"/>
    <w:rsid w:val="004F4645"/>
    <w:rsid w:val="004F4678"/>
    <w:rsid w:val="004F46AF"/>
    <w:rsid w:val="004F48C8"/>
    <w:rsid w:val="004F51A3"/>
    <w:rsid w:val="004F5C18"/>
    <w:rsid w:val="004F5E65"/>
    <w:rsid w:val="004F637E"/>
    <w:rsid w:val="004F643C"/>
    <w:rsid w:val="004F676E"/>
    <w:rsid w:val="004F73C1"/>
    <w:rsid w:val="004F752C"/>
    <w:rsid w:val="004F7D95"/>
    <w:rsid w:val="004F7F3A"/>
    <w:rsid w:val="004F7F98"/>
    <w:rsid w:val="005001B9"/>
    <w:rsid w:val="00500B43"/>
    <w:rsid w:val="00500EDE"/>
    <w:rsid w:val="005012A6"/>
    <w:rsid w:val="00501555"/>
    <w:rsid w:val="005019BC"/>
    <w:rsid w:val="00501AD9"/>
    <w:rsid w:val="00501EC0"/>
    <w:rsid w:val="00501F9D"/>
    <w:rsid w:val="00501FDF"/>
    <w:rsid w:val="005022E9"/>
    <w:rsid w:val="0050277F"/>
    <w:rsid w:val="00502ABB"/>
    <w:rsid w:val="00502CF6"/>
    <w:rsid w:val="00502FF9"/>
    <w:rsid w:val="005035D8"/>
    <w:rsid w:val="0050375C"/>
    <w:rsid w:val="00503ED0"/>
    <w:rsid w:val="00503F9B"/>
    <w:rsid w:val="005048EE"/>
    <w:rsid w:val="00505944"/>
    <w:rsid w:val="00505AFC"/>
    <w:rsid w:val="00505B8E"/>
    <w:rsid w:val="00505FB6"/>
    <w:rsid w:val="0050668B"/>
    <w:rsid w:val="005069A5"/>
    <w:rsid w:val="00507585"/>
    <w:rsid w:val="00507A7D"/>
    <w:rsid w:val="00507E62"/>
    <w:rsid w:val="00507F02"/>
    <w:rsid w:val="005102DE"/>
    <w:rsid w:val="0051064D"/>
    <w:rsid w:val="005108F3"/>
    <w:rsid w:val="0051191F"/>
    <w:rsid w:val="00512E2D"/>
    <w:rsid w:val="005133BF"/>
    <w:rsid w:val="0051385A"/>
    <w:rsid w:val="005144C1"/>
    <w:rsid w:val="005150B8"/>
    <w:rsid w:val="00515631"/>
    <w:rsid w:val="005157B5"/>
    <w:rsid w:val="005167BB"/>
    <w:rsid w:val="0051681B"/>
    <w:rsid w:val="0051684D"/>
    <w:rsid w:val="00516B8D"/>
    <w:rsid w:val="0051708D"/>
    <w:rsid w:val="00517170"/>
    <w:rsid w:val="005174AA"/>
    <w:rsid w:val="00517725"/>
    <w:rsid w:val="00517B51"/>
    <w:rsid w:val="00517C21"/>
    <w:rsid w:val="00520202"/>
    <w:rsid w:val="0052027C"/>
    <w:rsid w:val="00520B34"/>
    <w:rsid w:val="00520C41"/>
    <w:rsid w:val="005213E1"/>
    <w:rsid w:val="00521A18"/>
    <w:rsid w:val="005226FC"/>
    <w:rsid w:val="0052296A"/>
    <w:rsid w:val="00523B92"/>
    <w:rsid w:val="00523C32"/>
    <w:rsid w:val="00524480"/>
    <w:rsid w:val="00525309"/>
    <w:rsid w:val="00525593"/>
    <w:rsid w:val="00525B48"/>
    <w:rsid w:val="005263B9"/>
    <w:rsid w:val="0052664C"/>
    <w:rsid w:val="0052686F"/>
    <w:rsid w:val="0052740F"/>
    <w:rsid w:val="0052756C"/>
    <w:rsid w:val="00527754"/>
    <w:rsid w:val="00527C23"/>
    <w:rsid w:val="0053001E"/>
    <w:rsid w:val="00530230"/>
    <w:rsid w:val="00530275"/>
    <w:rsid w:val="00530934"/>
    <w:rsid w:val="00530CC9"/>
    <w:rsid w:val="005320C6"/>
    <w:rsid w:val="00533F7F"/>
    <w:rsid w:val="00534439"/>
    <w:rsid w:val="00534FAC"/>
    <w:rsid w:val="00536140"/>
    <w:rsid w:val="00536357"/>
    <w:rsid w:val="005363A1"/>
    <w:rsid w:val="005365C1"/>
    <w:rsid w:val="00536EDA"/>
    <w:rsid w:val="00537650"/>
    <w:rsid w:val="00537963"/>
    <w:rsid w:val="00537E3B"/>
    <w:rsid w:val="00537FBC"/>
    <w:rsid w:val="005407F1"/>
    <w:rsid w:val="00540B6B"/>
    <w:rsid w:val="00540FD3"/>
    <w:rsid w:val="0054153F"/>
    <w:rsid w:val="005415ED"/>
    <w:rsid w:val="005418AF"/>
    <w:rsid w:val="00541D73"/>
    <w:rsid w:val="0054221F"/>
    <w:rsid w:val="005426F3"/>
    <w:rsid w:val="00542EC2"/>
    <w:rsid w:val="00543469"/>
    <w:rsid w:val="005435AC"/>
    <w:rsid w:val="005435FE"/>
    <w:rsid w:val="00543768"/>
    <w:rsid w:val="0054443F"/>
    <w:rsid w:val="00544A25"/>
    <w:rsid w:val="00545025"/>
    <w:rsid w:val="005452CC"/>
    <w:rsid w:val="005452D6"/>
    <w:rsid w:val="005452F0"/>
    <w:rsid w:val="005455BB"/>
    <w:rsid w:val="00545AAA"/>
    <w:rsid w:val="00545FAD"/>
    <w:rsid w:val="005466D4"/>
    <w:rsid w:val="00546F8C"/>
    <w:rsid w:val="00546FA3"/>
    <w:rsid w:val="00547804"/>
    <w:rsid w:val="00547833"/>
    <w:rsid w:val="00547CAF"/>
    <w:rsid w:val="00547D97"/>
    <w:rsid w:val="00547FAD"/>
    <w:rsid w:val="005500D3"/>
    <w:rsid w:val="005508CC"/>
    <w:rsid w:val="00550F71"/>
    <w:rsid w:val="00551793"/>
    <w:rsid w:val="00551D14"/>
    <w:rsid w:val="00551EDB"/>
    <w:rsid w:val="0055212B"/>
    <w:rsid w:val="00552883"/>
    <w:rsid w:val="0055291A"/>
    <w:rsid w:val="00552DAA"/>
    <w:rsid w:val="00552E7C"/>
    <w:rsid w:val="00553835"/>
    <w:rsid w:val="00554243"/>
    <w:rsid w:val="00554255"/>
    <w:rsid w:val="00554A0B"/>
    <w:rsid w:val="00555059"/>
    <w:rsid w:val="005559DC"/>
    <w:rsid w:val="00555FD1"/>
    <w:rsid w:val="005560E8"/>
    <w:rsid w:val="00556121"/>
    <w:rsid w:val="00556379"/>
    <w:rsid w:val="005565B9"/>
    <w:rsid w:val="0055674A"/>
    <w:rsid w:val="00556851"/>
    <w:rsid w:val="00556A2B"/>
    <w:rsid w:val="00556C6D"/>
    <w:rsid w:val="005574C6"/>
    <w:rsid w:val="00557B8F"/>
    <w:rsid w:val="00557C7A"/>
    <w:rsid w:val="00557F04"/>
    <w:rsid w:val="005604C8"/>
    <w:rsid w:val="00561730"/>
    <w:rsid w:val="0056187B"/>
    <w:rsid w:val="00561B3A"/>
    <w:rsid w:val="00561E96"/>
    <w:rsid w:val="005620DB"/>
    <w:rsid w:val="0056261D"/>
    <w:rsid w:val="00562A58"/>
    <w:rsid w:val="00562C85"/>
    <w:rsid w:val="00562E12"/>
    <w:rsid w:val="00562E73"/>
    <w:rsid w:val="0056324A"/>
    <w:rsid w:val="005633BF"/>
    <w:rsid w:val="005634B4"/>
    <w:rsid w:val="005636BD"/>
    <w:rsid w:val="005644F5"/>
    <w:rsid w:val="00564548"/>
    <w:rsid w:val="005662E9"/>
    <w:rsid w:val="00566FE2"/>
    <w:rsid w:val="0056730F"/>
    <w:rsid w:val="00567612"/>
    <w:rsid w:val="0056771F"/>
    <w:rsid w:val="00567AAA"/>
    <w:rsid w:val="00570208"/>
    <w:rsid w:val="00571471"/>
    <w:rsid w:val="005715E4"/>
    <w:rsid w:val="005718D5"/>
    <w:rsid w:val="005728FD"/>
    <w:rsid w:val="00572949"/>
    <w:rsid w:val="00573514"/>
    <w:rsid w:val="00573A92"/>
    <w:rsid w:val="005741DC"/>
    <w:rsid w:val="00574B51"/>
    <w:rsid w:val="00574C07"/>
    <w:rsid w:val="00574EED"/>
    <w:rsid w:val="00576B2D"/>
    <w:rsid w:val="00576E44"/>
    <w:rsid w:val="005778FA"/>
    <w:rsid w:val="00580D6F"/>
    <w:rsid w:val="00581211"/>
    <w:rsid w:val="00581AF4"/>
    <w:rsid w:val="005821F6"/>
    <w:rsid w:val="0058259D"/>
    <w:rsid w:val="005827A6"/>
    <w:rsid w:val="00582831"/>
    <w:rsid w:val="00582C1E"/>
    <w:rsid w:val="00583003"/>
    <w:rsid w:val="00583120"/>
    <w:rsid w:val="005837FB"/>
    <w:rsid w:val="00583A5A"/>
    <w:rsid w:val="00583CC2"/>
    <w:rsid w:val="00583EB5"/>
    <w:rsid w:val="005846E3"/>
    <w:rsid w:val="00584811"/>
    <w:rsid w:val="00585194"/>
    <w:rsid w:val="0058584A"/>
    <w:rsid w:val="005867A2"/>
    <w:rsid w:val="00586BFF"/>
    <w:rsid w:val="00586E19"/>
    <w:rsid w:val="00587276"/>
    <w:rsid w:val="0058743F"/>
    <w:rsid w:val="00587FA1"/>
    <w:rsid w:val="00590BA6"/>
    <w:rsid w:val="00590F47"/>
    <w:rsid w:val="005933C1"/>
    <w:rsid w:val="00593AA6"/>
    <w:rsid w:val="005940DC"/>
    <w:rsid w:val="00594161"/>
    <w:rsid w:val="005942A7"/>
    <w:rsid w:val="00594512"/>
    <w:rsid w:val="00594749"/>
    <w:rsid w:val="005947FC"/>
    <w:rsid w:val="00594923"/>
    <w:rsid w:val="00594F63"/>
    <w:rsid w:val="00595BFD"/>
    <w:rsid w:val="00595D85"/>
    <w:rsid w:val="00595E36"/>
    <w:rsid w:val="005960E4"/>
    <w:rsid w:val="005967E7"/>
    <w:rsid w:val="0059778F"/>
    <w:rsid w:val="005A009E"/>
    <w:rsid w:val="005A06CA"/>
    <w:rsid w:val="005A0AF1"/>
    <w:rsid w:val="005A0F3E"/>
    <w:rsid w:val="005A1D23"/>
    <w:rsid w:val="005A23F1"/>
    <w:rsid w:val="005A3097"/>
    <w:rsid w:val="005A3715"/>
    <w:rsid w:val="005A3ADB"/>
    <w:rsid w:val="005A3B53"/>
    <w:rsid w:val="005A3F59"/>
    <w:rsid w:val="005A4585"/>
    <w:rsid w:val="005A482B"/>
    <w:rsid w:val="005A4FD5"/>
    <w:rsid w:val="005A57EA"/>
    <w:rsid w:val="005A6101"/>
    <w:rsid w:val="005A612A"/>
    <w:rsid w:val="005A6C16"/>
    <w:rsid w:val="005A70ED"/>
    <w:rsid w:val="005A7821"/>
    <w:rsid w:val="005A7936"/>
    <w:rsid w:val="005A79D0"/>
    <w:rsid w:val="005B0DBF"/>
    <w:rsid w:val="005B25F8"/>
    <w:rsid w:val="005B2890"/>
    <w:rsid w:val="005B341C"/>
    <w:rsid w:val="005B36FA"/>
    <w:rsid w:val="005B3CC3"/>
    <w:rsid w:val="005B3D94"/>
    <w:rsid w:val="005B4067"/>
    <w:rsid w:val="005B4703"/>
    <w:rsid w:val="005B5BA0"/>
    <w:rsid w:val="005B5C29"/>
    <w:rsid w:val="005B5DA0"/>
    <w:rsid w:val="005B6854"/>
    <w:rsid w:val="005B6B32"/>
    <w:rsid w:val="005B779C"/>
    <w:rsid w:val="005B7C3B"/>
    <w:rsid w:val="005C10FE"/>
    <w:rsid w:val="005C11CA"/>
    <w:rsid w:val="005C144A"/>
    <w:rsid w:val="005C1BC5"/>
    <w:rsid w:val="005C1C30"/>
    <w:rsid w:val="005C24DB"/>
    <w:rsid w:val="005C2D05"/>
    <w:rsid w:val="005C31ED"/>
    <w:rsid w:val="005C34BD"/>
    <w:rsid w:val="005C36E0"/>
    <w:rsid w:val="005C386E"/>
    <w:rsid w:val="005C3EB9"/>
    <w:rsid w:val="005C3F41"/>
    <w:rsid w:val="005C4D82"/>
    <w:rsid w:val="005C52A8"/>
    <w:rsid w:val="005C5C48"/>
    <w:rsid w:val="005C6294"/>
    <w:rsid w:val="005C63B8"/>
    <w:rsid w:val="005C660B"/>
    <w:rsid w:val="005C79F8"/>
    <w:rsid w:val="005D032A"/>
    <w:rsid w:val="005D0377"/>
    <w:rsid w:val="005D05E5"/>
    <w:rsid w:val="005D06CE"/>
    <w:rsid w:val="005D0720"/>
    <w:rsid w:val="005D0F84"/>
    <w:rsid w:val="005D11A6"/>
    <w:rsid w:val="005D168D"/>
    <w:rsid w:val="005D1692"/>
    <w:rsid w:val="005D1942"/>
    <w:rsid w:val="005D19FD"/>
    <w:rsid w:val="005D1A60"/>
    <w:rsid w:val="005D1B1D"/>
    <w:rsid w:val="005D259A"/>
    <w:rsid w:val="005D2934"/>
    <w:rsid w:val="005D2AFF"/>
    <w:rsid w:val="005D2F2E"/>
    <w:rsid w:val="005D2FF0"/>
    <w:rsid w:val="005D3314"/>
    <w:rsid w:val="005D37D2"/>
    <w:rsid w:val="005D3813"/>
    <w:rsid w:val="005D4716"/>
    <w:rsid w:val="005D4E2C"/>
    <w:rsid w:val="005D518F"/>
    <w:rsid w:val="005D5B75"/>
    <w:rsid w:val="005D5EA1"/>
    <w:rsid w:val="005D6439"/>
    <w:rsid w:val="005D66E4"/>
    <w:rsid w:val="005D689E"/>
    <w:rsid w:val="005D6AFE"/>
    <w:rsid w:val="005D6BA3"/>
    <w:rsid w:val="005D7068"/>
    <w:rsid w:val="005E0079"/>
    <w:rsid w:val="005E09B9"/>
    <w:rsid w:val="005E128B"/>
    <w:rsid w:val="005E1816"/>
    <w:rsid w:val="005E1902"/>
    <w:rsid w:val="005E19F5"/>
    <w:rsid w:val="005E1D07"/>
    <w:rsid w:val="005E1E72"/>
    <w:rsid w:val="005E1F83"/>
    <w:rsid w:val="005E277A"/>
    <w:rsid w:val="005E2FF3"/>
    <w:rsid w:val="005E3777"/>
    <w:rsid w:val="005E5651"/>
    <w:rsid w:val="005E6148"/>
    <w:rsid w:val="005E61D3"/>
    <w:rsid w:val="005E6BB0"/>
    <w:rsid w:val="005E7648"/>
    <w:rsid w:val="005F07A7"/>
    <w:rsid w:val="005F0CB0"/>
    <w:rsid w:val="005F1DCD"/>
    <w:rsid w:val="005F1ECD"/>
    <w:rsid w:val="005F1F9C"/>
    <w:rsid w:val="005F2CBF"/>
    <w:rsid w:val="005F2F85"/>
    <w:rsid w:val="005F3A93"/>
    <w:rsid w:val="005F3AB6"/>
    <w:rsid w:val="005F4840"/>
    <w:rsid w:val="005F51AD"/>
    <w:rsid w:val="005F5258"/>
    <w:rsid w:val="005F5305"/>
    <w:rsid w:val="005F5D60"/>
    <w:rsid w:val="005F6D02"/>
    <w:rsid w:val="005F718E"/>
    <w:rsid w:val="005F73FA"/>
    <w:rsid w:val="005F7738"/>
    <w:rsid w:val="005F7BBA"/>
    <w:rsid w:val="005F7D72"/>
    <w:rsid w:val="005F7D81"/>
    <w:rsid w:val="00600219"/>
    <w:rsid w:val="00600D1B"/>
    <w:rsid w:val="006014EB"/>
    <w:rsid w:val="00601F10"/>
    <w:rsid w:val="00602356"/>
    <w:rsid w:val="0060267C"/>
    <w:rsid w:val="006032B4"/>
    <w:rsid w:val="0060342A"/>
    <w:rsid w:val="006035D7"/>
    <w:rsid w:val="00603BF2"/>
    <w:rsid w:val="00603C4C"/>
    <w:rsid w:val="006047A6"/>
    <w:rsid w:val="00604829"/>
    <w:rsid w:val="0060500C"/>
    <w:rsid w:val="006052B1"/>
    <w:rsid w:val="00605351"/>
    <w:rsid w:val="006055D0"/>
    <w:rsid w:val="006068B6"/>
    <w:rsid w:val="00606A5D"/>
    <w:rsid w:val="00606CE7"/>
    <w:rsid w:val="00610949"/>
    <w:rsid w:val="00610D9E"/>
    <w:rsid w:val="00611A35"/>
    <w:rsid w:val="00612704"/>
    <w:rsid w:val="006127D6"/>
    <w:rsid w:val="006137F5"/>
    <w:rsid w:val="00613891"/>
    <w:rsid w:val="00613EAD"/>
    <w:rsid w:val="00614353"/>
    <w:rsid w:val="00614E46"/>
    <w:rsid w:val="006155EA"/>
    <w:rsid w:val="006157A5"/>
    <w:rsid w:val="006158AC"/>
    <w:rsid w:val="00615E37"/>
    <w:rsid w:val="00617076"/>
    <w:rsid w:val="00617C54"/>
    <w:rsid w:val="00620264"/>
    <w:rsid w:val="0062138A"/>
    <w:rsid w:val="006219C0"/>
    <w:rsid w:val="00621DE1"/>
    <w:rsid w:val="00621FAE"/>
    <w:rsid w:val="006223D5"/>
    <w:rsid w:val="006224CB"/>
    <w:rsid w:val="0062266E"/>
    <w:rsid w:val="00622F44"/>
    <w:rsid w:val="00622F76"/>
    <w:rsid w:val="006237D2"/>
    <w:rsid w:val="00623F6D"/>
    <w:rsid w:val="006243F9"/>
    <w:rsid w:val="0062468C"/>
    <w:rsid w:val="006247AE"/>
    <w:rsid w:val="006247B1"/>
    <w:rsid w:val="00624C32"/>
    <w:rsid w:val="00624E15"/>
    <w:rsid w:val="00625806"/>
    <w:rsid w:val="00625CC9"/>
    <w:rsid w:val="00626325"/>
    <w:rsid w:val="006265D6"/>
    <w:rsid w:val="006267A6"/>
    <w:rsid w:val="00626C97"/>
    <w:rsid w:val="006271C3"/>
    <w:rsid w:val="0062720C"/>
    <w:rsid w:val="00627478"/>
    <w:rsid w:val="0062756B"/>
    <w:rsid w:val="0062768B"/>
    <w:rsid w:val="00627B58"/>
    <w:rsid w:val="00627B65"/>
    <w:rsid w:val="00630005"/>
    <w:rsid w:val="00632480"/>
    <w:rsid w:val="00632576"/>
    <w:rsid w:val="006325A5"/>
    <w:rsid w:val="00632782"/>
    <w:rsid w:val="00632DE5"/>
    <w:rsid w:val="00633004"/>
    <w:rsid w:val="00633241"/>
    <w:rsid w:val="006336DA"/>
    <w:rsid w:val="00633DEC"/>
    <w:rsid w:val="006343BB"/>
    <w:rsid w:val="0063475A"/>
    <w:rsid w:val="006348DA"/>
    <w:rsid w:val="00634992"/>
    <w:rsid w:val="00634EB1"/>
    <w:rsid w:val="00635DA3"/>
    <w:rsid w:val="00635F73"/>
    <w:rsid w:val="00635F7F"/>
    <w:rsid w:val="006360A5"/>
    <w:rsid w:val="006365BA"/>
    <w:rsid w:val="00636B8F"/>
    <w:rsid w:val="00636F35"/>
    <w:rsid w:val="00640325"/>
    <w:rsid w:val="00640402"/>
    <w:rsid w:val="00640456"/>
    <w:rsid w:val="00640642"/>
    <w:rsid w:val="006409A7"/>
    <w:rsid w:val="00640B81"/>
    <w:rsid w:val="00640F78"/>
    <w:rsid w:val="00641113"/>
    <w:rsid w:val="006417FC"/>
    <w:rsid w:val="00641ACE"/>
    <w:rsid w:val="00641C25"/>
    <w:rsid w:val="00641FB9"/>
    <w:rsid w:val="006422E6"/>
    <w:rsid w:val="00642599"/>
    <w:rsid w:val="00642839"/>
    <w:rsid w:val="0064293F"/>
    <w:rsid w:val="00642B90"/>
    <w:rsid w:val="00642DF4"/>
    <w:rsid w:val="00643364"/>
    <w:rsid w:val="0064378E"/>
    <w:rsid w:val="00643981"/>
    <w:rsid w:val="00643B32"/>
    <w:rsid w:val="00643BF8"/>
    <w:rsid w:val="006446A7"/>
    <w:rsid w:val="00644D8A"/>
    <w:rsid w:val="006457FE"/>
    <w:rsid w:val="00645A87"/>
    <w:rsid w:val="00645F27"/>
    <w:rsid w:val="006460AA"/>
    <w:rsid w:val="00646930"/>
    <w:rsid w:val="00646E7B"/>
    <w:rsid w:val="00647E4A"/>
    <w:rsid w:val="00650239"/>
    <w:rsid w:val="0065051C"/>
    <w:rsid w:val="006507AC"/>
    <w:rsid w:val="00650D9E"/>
    <w:rsid w:val="00651280"/>
    <w:rsid w:val="00651372"/>
    <w:rsid w:val="00651E40"/>
    <w:rsid w:val="0065221B"/>
    <w:rsid w:val="0065269A"/>
    <w:rsid w:val="00652B94"/>
    <w:rsid w:val="00652D66"/>
    <w:rsid w:val="00653084"/>
    <w:rsid w:val="0065318B"/>
    <w:rsid w:val="0065372B"/>
    <w:rsid w:val="00654185"/>
    <w:rsid w:val="006541EE"/>
    <w:rsid w:val="00654329"/>
    <w:rsid w:val="00654592"/>
    <w:rsid w:val="00654B1F"/>
    <w:rsid w:val="00654BDB"/>
    <w:rsid w:val="00654BFF"/>
    <w:rsid w:val="00654D08"/>
    <w:rsid w:val="0065530C"/>
    <w:rsid w:val="00655739"/>
    <w:rsid w:val="00655D6A"/>
    <w:rsid w:val="00655EED"/>
    <w:rsid w:val="006561D2"/>
    <w:rsid w:val="00656975"/>
    <w:rsid w:val="00656D72"/>
    <w:rsid w:val="00656DE9"/>
    <w:rsid w:val="00657090"/>
    <w:rsid w:val="0065731D"/>
    <w:rsid w:val="006579CF"/>
    <w:rsid w:val="00657BF1"/>
    <w:rsid w:val="00660285"/>
    <w:rsid w:val="00660F55"/>
    <w:rsid w:val="006613B9"/>
    <w:rsid w:val="00662CE0"/>
    <w:rsid w:val="0066376A"/>
    <w:rsid w:val="00664308"/>
    <w:rsid w:val="00664347"/>
    <w:rsid w:val="00665DC5"/>
    <w:rsid w:val="00665EC6"/>
    <w:rsid w:val="0066654C"/>
    <w:rsid w:val="006669FF"/>
    <w:rsid w:val="0066710C"/>
    <w:rsid w:val="00667360"/>
    <w:rsid w:val="006675B6"/>
    <w:rsid w:val="006701E5"/>
    <w:rsid w:val="00670ED9"/>
    <w:rsid w:val="00670F5B"/>
    <w:rsid w:val="00671EB6"/>
    <w:rsid w:val="00672046"/>
    <w:rsid w:val="006722BB"/>
    <w:rsid w:val="00672E45"/>
    <w:rsid w:val="00673189"/>
    <w:rsid w:val="00673287"/>
    <w:rsid w:val="00673C42"/>
    <w:rsid w:val="00673D63"/>
    <w:rsid w:val="00673FAB"/>
    <w:rsid w:val="00675119"/>
    <w:rsid w:val="00675150"/>
    <w:rsid w:val="00675687"/>
    <w:rsid w:val="00676402"/>
    <w:rsid w:val="00676CAC"/>
    <w:rsid w:val="00676E6B"/>
    <w:rsid w:val="00677315"/>
    <w:rsid w:val="00677795"/>
    <w:rsid w:val="0067795A"/>
    <w:rsid w:val="00677CC2"/>
    <w:rsid w:val="0068022C"/>
    <w:rsid w:val="00680DD5"/>
    <w:rsid w:val="006810E4"/>
    <w:rsid w:val="00681246"/>
    <w:rsid w:val="006813FA"/>
    <w:rsid w:val="00681EB8"/>
    <w:rsid w:val="006825DE"/>
    <w:rsid w:val="00682938"/>
    <w:rsid w:val="00682BCF"/>
    <w:rsid w:val="00682F5D"/>
    <w:rsid w:val="00682FD3"/>
    <w:rsid w:val="006835A1"/>
    <w:rsid w:val="006839DF"/>
    <w:rsid w:val="00684475"/>
    <w:rsid w:val="00684B91"/>
    <w:rsid w:val="0068570B"/>
    <w:rsid w:val="00685D3A"/>
    <w:rsid w:val="00685F42"/>
    <w:rsid w:val="00686587"/>
    <w:rsid w:val="006866A1"/>
    <w:rsid w:val="006866CA"/>
    <w:rsid w:val="006866DB"/>
    <w:rsid w:val="0068689D"/>
    <w:rsid w:val="00686DB4"/>
    <w:rsid w:val="00686E68"/>
    <w:rsid w:val="006875E2"/>
    <w:rsid w:val="00690D1A"/>
    <w:rsid w:val="00690F73"/>
    <w:rsid w:val="0069114E"/>
    <w:rsid w:val="0069151C"/>
    <w:rsid w:val="00691AF5"/>
    <w:rsid w:val="00691CBE"/>
    <w:rsid w:val="00691E46"/>
    <w:rsid w:val="0069207B"/>
    <w:rsid w:val="006922E5"/>
    <w:rsid w:val="00692BA1"/>
    <w:rsid w:val="00692CD5"/>
    <w:rsid w:val="00692F66"/>
    <w:rsid w:val="00692F94"/>
    <w:rsid w:val="00693145"/>
    <w:rsid w:val="00693A69"/>
    <w:rsid w:val="00693ED3"/>
    <w:rsid w:val="00694706"/>
    <w:rsid w:val="0069472E"/>
    <w:rsid w:val="00695183"/>
    <w:rsid w:val="00696170"/>
    <w:rsid w:val="0069690F"/>
    <w:rsid w:val="006976EB"/>
    <w:rsid w:val="00697946"/>
    <w:rsid w:val="00697BE1"/>
    <w:rsid w:val="00697DC3"/>
    <w:rsid w:val="006A0A1B"/>
    <w:rsid w:val="006A0A91"/>
    <w:rsid w:val="006A0AA9"/>
    <w:rsid w:val="006A1153"/>
    <w:rsid w:val="006A13F9"/>
    <w:rsid w:val="006A1BD6"/>
    <w:rsid w:val="006A2A4F"/>
    <w:rsid w:val="006A2C61"/>
    <w:rsid w:val="006A30E2"/>
    <w:rsid w:val="006A39C7"/>
    <w:rsid w:val="006A3D0A"/>
    <w:rsid w:val="006A3E06"/>
    <w:rsid w:val="006A4239"/>
    <w:rsid w:val="006A4309"/>
    <w:rsid w:val="006A4417"/>
    <w:rsid w:val="006A46BB"/>
    <w:rsid w:val="006A4901"/>
    <w:rsid w:val="006A4C88"/>
    <w:rsid w:val="006A4DD6"/>
    <w:rsid w:val="006A582C"/>
    <w:rsid w:val="006A594E"/>
    <w:rsid w:val="006A5C51"/>
    <w:rsid w:val="006A5CA9"/>
    <w:rsid w:val="006A6098"/>
    <w:rsid w:val="006A619D"/>
    <w:rsid w:val="006A6D5E"/>
    <w:rsid w:val="006A7650"/>
    <w:rsid w:val="006A7826"/>
    <w:rsid w:val="006B01FF"/>
    <w:rsid w:val="006B0406"/>
    <w:rsid w:val="006B0D1D"/>
    <w:rsid w:val="006B0E55"/>
    <w:rsid w:val="006B12CB"/>
    <w:rsid w:val="006B138E"/>
    <w:rsid w:val="006B1794"/>
    <w:rsid w:val="006B18FA"/>
    <w:rsid w:val="006B2289"/>
    <w:rsid w:val="006B26A7"/>
    <w:rsid w:val="006B48E8"/>
    <w:rsid w:val="006B49FD"/>
    <w:rsid w:val="006B4A9F"/>
    <w:rsid w:val="006B4DC3"/>
    <w:rsid w:val="006B55CB"/>
    <w:rsid w:val="006B58C7"/>
    <w:rsid w:val="006B5EEC"/>
    <w:rsid w:val="006B645B"/>
    <w:rsid w:val="006B7006"/>
    <w:rsid w:val="006B7D1F"/>
    <w:rsid w:val="006B7E81"/>
    <w:rsid w:val="006B7F7B"/>
    <w:rsid w:val="006C01B4"/>
    <w:rsid w:val="006C045A"/>
    <w:rsid w:val="006C0A59"/>
    <w:rsid w:val="006C0D02"/>
    <w:rsid w:val="006C18F7"/>
    <w:rsid w:val="006C1A6B"/>
    <w:rsid w:val="006C1B0E"/>
    <w:rsid w:val="006C1E9B"/>
    <w:rsid w:val="006C1F4B"/>
    <w:rsid w:val="006C207C"/>
    <w:rsid w:val="006C2088"/>
    <w:rsid w:val="006C224C"/>
    <w:rsid w:val="006C3228"/>
    <w:rsid w:val="006C37D0"/>
    <w:rsid w:val="006C3D27"/>
    <w:rsid w:val="006C3D98"/>
    <w:rsid w:val="006C46AA"/>
    <w:rsid w:val="006C59D4"/>
    <w:rsid w:val="006C607F"/>
    <w:rsid w:val="006C6321"/>
    <w:rsid w:val="006C6433"/>
    <w:rsid w:val="006C6C12"/>
    <w:rsid w:val="006C71B4"/>
    <w:rsid w:val="006C73AE"/>
    <w:rsid w:val="006C77DD"/>
    <w:rsid w:val="006C7F8C"/>
    <w:rsid w:val="006D02F2"/>
    <w:rsid w:val="006D072F"/>
    <w:rsid w:val="006D07C9"/>
    <w:rsid w:val="006D13C1"/>
    <w:rsid w:val="006D17BD"/>
    <w:rsid w:val="006D1988"/>
    <w:rsid w:val="006D1C10"/>
    <w:rsid w:val="006D1D83"/>
    <w:rsid w:val="006D21B7"/>
    <w:rsid w:val="006D2A96"/>
    <w:rsid w:val="006D2D6D"/>
    <w:rsid w:val="006D2F51"/>
    <w:rsid w:val="006D3A04"/>
    <w:rsid w:val="006D3C12"/>
    <w:rsid w:val="006D3C22"/>
    <w:rsid w:val="006D3C99"/>
    <w:rsid w:val="006D4337"/>
    <w:rsid w:val="006D4C22"/>
    <w:rsid w:val="006D4C6C"/>
    <w:rsid w:val="006D505F"/>
    <w:rsid w:val="006D700B"/>
    <w:rsid w:val="006D78ED"/>
    <w:rsid w:val="006D7AB9"/>
    <w:rsid w:val="006D7E6F"/>
    <w:rsid w:val="006D7F05"/>
    <w:rsid w:val="006E0656"/>
    <w:rsid w:val="006E07CD"/>
    <w:rsid w:val="006E0E74"/>
    <w:rsid w:val="006E244B"/>
    <w:rsid w:val="006E24B6"/>
    <w:rsid w:val="006E28F5"/>
    <w:rsid w:val="006E29D8"/>
    <w:rsid w:val="006E2B3F"/>
    <w:rsid w:val="006E2B86"/>
    <w:rsid w:val="006E2EBD"/>
    <w:rsid w:val="006E2F35"/>
    <w:rsid w:val="006E36D0"/>
    <w:rsid w:val="006E3BAD"/>
    <w:rsid w:val="006E3F52"/>
    <w:rsid w:val="006E4130"/>
    <w:rsid w:val="006E42C1"/>
    <w:rsid w:val="006E4532"/>
    <w:rsid w:val="006E5B32"/>
    <w:rsid w:val="006E6D90"/>
    <w:rsid w:val="006E7169"/>
    <w:rsid w:val="006E73D2"/>
    <w:rsid w:val="006E794E"/>
    <w:rsid w:val="006E7B2F"/>
    <w:rsid w:val="006E7F8B"/>
    <w:rsid w:val="006F0E6E"/>
    <w:rsid w:val="006F1C4E"/>
    <w:rsid w:val="006F1C95"/>
    <w:rsid w:val="006F1D3E"/>
    <w:rsid w:val="006F2416"/>
    <w:rsid w:val="006F2B7A"/>
    <w:rsid w:val="006F2F8C"/>
    <w:rsid w:val="006F2F8E"/>
    <w:rsid w:val="006F388A"/>
    <w:rsid w:val="006F420A"/>
    <w:rsid w:val="006F49F2"/>
    <w:rsid w:val="006F4B1F"/>
    <w:rsid w:val="006F4C0B"/>
    <w:rsid w:val="006F5DBD"/>
    <w:rsid w:val="006F6516"/>
    <w:rsid w:val="006F6A43"/>
    <w:rsid w:val="006F703D"/>
    <w:rsid w:val="006F77BF"/>
    <w:rsid w:val="006F7B84"/>
    <w:rsid w:val="006F7ECF"/>
    <w:rsid w:val="006F7F05"/>
    <w:rsid w:val="007003C0"/>
    <w:rsid w:val="00700B2C"/>
    <w:rsid w:val="00701531"/>
    <w:rsid w:val="00701F59"/>
    <w:rsid w:val="00701FFA"/>
    <w:rsid w:val="00702848"/>
    <w:rsid w:val="00702D96"/>
    <w:rsid w:val="00702F0F"/>
    <w:rsid w:val="007039A7"/>
    <w:rsid w:val="00703A42"/>
    <w:rsid w:val="0070402A"/>
    <w:rsid w:val="00704D42"/>
    <w:rsid w:val="00705589"/>
    <w:rsid w:val="00706D72"/>
    <w:rsid w:val="007073B1"/>
    <w:rsid w:val="007073B5"/>
    <w:rsid w:val="007075CF"/>
    <w:rsid w:val="007075F7"/>
    <w:rsid w:val="0070775A"/>
    <w:rsid w:val="00707D4D"/>
    <w:rsid w:val="00707DB7"/>
    <w:rsid w:val="00711D84"/>
    <w:rsid w:val="007124F0"/>
    <w:rsid w:val="00713084"/>
    <w:rsid w:val="007130F9"/>
    <w:rsid w:val="00713655"/>
    <w:rsid w:val="00713779"/>
    <w:rsid w:val="00713A16"/>
    <w:rsid w:val="00713FCA"/>
    <w:rsid w:val="0071453A"/>
    <w:rsid w:val="0071516B"/>
    <w:rsid w:val="0071516E"/>
    <w:rsid w:val="007154C7"/>
    <w:rsid w:val="007155D4"/>
    <w:rsid w:val="00715690"/>
    <w:rsid w:val="00715CA2"/>
    <w:rsid w:val="00715DE7"/>
    <w:rsid w:val="00716098"/>
    <w:rsid w:val="0071687B"/>
    <w:rsid w:val="0071697A"/>
    <w:rsid w:val="0071718D"/>
    <w:rsid w:val="007173A3"/>
    <w:rsid w:val="0071774D"/>
    <w:rsid w:val="00717878"/>
    <w:rsid w:val="007205FE"/>
    <w:rsid w:val="00720FC2"/>
    <w:rsid w:val="00721094"/>
    <w:rsid w:val="00721B14"/>
    <w:rsid w:val="00721D71"/>
    <w:rsid w:val="007223B7"/>
    <w:rsid w:val="00722AE7"/>
    <w:rsid w:val="00722C08"/>
    <w:rsid w:val="00723622"/>
    <w:rsid w:val="00723D92"/>
    <w:rsid w:val="0072418E"/>
    <w:rsid w:val="007241C7"/>
    <w:rsid w:val="00724F8C"/>
    <w:rsid w:val="0072567F"/>
    <w:rsid w:val="007265A0"/>
    <w:rsid w:val="00727747"/>
    <w:rsid w:val="00727CF3"/>
    <w:rsid w:val="0073034C"/>
    <w:rsid w:val="007304A5"/>
    <w:rsid w:val="007304E1"/>
    <w:rsid w:val="0073076A"/>
    <w:rsid w:val="00730AAD"/>
    <w:rsid w:val="00730AEE"/>
    <w:rsid w:val="00730B90"/>
    <w:rsid w:val="00730C8F"/>
    <w:rsid w:val="00730CCA"/>
    <w:rsid w:val="0073109E"/>
    <w:rsid w:val="0073197C"/>
    <w:rsid w:val="00731E00"/>
    <w:rsid w:val="0073206D"/>
    <w:rsid w:val="0073210D"/>
    <w:rsid w:val="00732445"/>
    <w:rsid w:val="007325E9"/>
    <w:rsid w:val="0073278F"/>
    <w:rsid w:val="00732E9D"/>
    <w:rsid w:val="007331AC"/>
    <w:rsid w:val="0073455E"/>
    <w:rsid w:val="007345CB"/>
    <w:rsid w:val="007346EA"/>
    <w:rsid w:val="0073491A"/>
    <w:rsid w:val="007350C0"/>
    <w:rsid w:val="00735D05"/>
    <w:rsid w:val="0073644B"/>
    <w:rsid w:val="007367B1"/>
    <w:rsid w:val="0073681E"/>
    <w:rsid w:val="0073701E"/>
    <w:rsid w:val="007372CF"/>
    <w:rsid w:val="0073747C"/>
    <w:rsid w:val="00737AA1"/>
    <w:rsid w:val="00737AF9"/>
    <w:rsid w:val="0074007F"/>
    <w:rsid w:val="00740F07"/>
    <w:rsid w:val="00741626"/>
    <w:rsid w:val="00741B7D"/>
    <w:rsid w:val="00741D1B"/>
    <w:rsid w:val="00741D78"/>
    <w:rsid w:val="00741E88"/>
    <w:rsid w:val="007424BE"/>
    <w:rsid w:val="00742619"/>
    <w:rsid w:val="00742BFB"/>
    <w:rsid w:val="00742E8B"/>
    <w:rsid w:val="00743E88"/>
    <w:rsid w:val="007440A1"/>
    <w:rsid w:val="007440B7"/>
    <w:rsid w:val="007449CD"/>
    <w:rsid w:val="00744CFA"/>
    <w:rsid w:val="00745FB3"/>
    <w:rsid w:val="00747993"/>
    <w:rsid w:val="00747AC1"/>
    <w:rsid w:val="007500B6"/>
    <w:rsid w:val="00750152"/>
    <w:rsid w:val="00750310"/>
    <w:rsid w:val="00750F6C"/>
    <w:rsid w:val="00750F7F"/>
    <w:rsid w:val="00750FB0"/>
    <w:rsid w:val="00751FE0"/>
    <w:rsid w:val="007526CE"/>
    <w:rsid w:val="00752814"/>
    <w:rsid w:val="00752C51"/>
    <w:rsid w:val="007534B4"/>
    <w:rsid w:val="0075379A"/>
    <w:rsid w:val="0075452F"/>
    <w:rsid w:val="00754AD3"/>
    <w:rsid w:val="007558D3"/>
    <w:rsid w:val="00755996"/>
    <w:rsid w:val="00756023"/>
    <w:rsid w:val="007561C4"/>
    <w:rsid w:val="0075645A"/>
    <w:rsid w:val="00756618"/>
    <w:rsid w:val="00756987"/>
    <w:rsid w:val="00756E13"/>
    <w:rsid w:val="0075734C"/>
    <w:rsid w:val="00757950"/>
    <w:rsid w:val="0075798E"/>
    <w:rsid w:val="0075799C"/>
    <w:rsid w:val="00757BF3"/>
    <w:rsid w:val="007605DD"/>
    <w:rsid w:val="0076149C"/>
    <w:rsid w:val="0076180B"/>
    <w:rsid w:val="00762938"/>
    <w:rsid w:val="00763411"/>
    <w:rsid w:val="007634AD"/>
    <w:rsid w:val="00763D6C"/>
    <w:rsid w:val="00763EFF"/>
    <w:rsid w:val="007641EE"/>
    <w:rsid w:val="00764E22"/>
    <w:rsid w:val="0076514B"/>
    <w:rsid w:val="007654CC"/>
    <w:rsid w:val="00765AB9"/>
    <w:rsid w:val="00765C50"/>
    <w:rsid w:val="0076615B"/>
    <w:rsid w:val="00766204"/>
    <w:rsid w:val="00766926"/>
    <w:rsid w:val="007669B1"/>
    <w:rsid w:val="007672F8"/>
    <w:rsid w:val="0076745A"/>
    <w:rsid w:val="00767472"/>
    <w:rsid w:val="007704BF"/>
    <w:rsid w:val="007707A4"/>
    <w:rsid w:val="0077103B"/>
    <w:rsid w:val="007715C9"/>
    <w:rsid w:val="00771DAE"/>
    <w:rsid w:val="00771E76"/>
    <w:rsid w:val="007720DB"/>
    <w:rsid w:val="00772518"/>
    <w:rsid w:val="007725DF"/>
    <w:rsid w:val="00772889"/>
    <w:rsid w:val="00772A14"/>
    <w:rsid w:val="00772E87"/>
    <w:rsid w:val="00774CC5"/>
    <w:rsid w:val="00774EC2"/>
    <w:rsid w:val="00774EDD"/>
    <w:rsid w:val="00774EE2"/>
    <w:rsid w:val="007756E3"/>
    <w:rsid w:val="007757EC"/>
    <w:rsid w:val="007760AA"/>
    <w:rsid w:val="00776255"/>
    <w:rsid w:val="007771DD"/>
    <w:rsid w:val="007772E8"/>
    <w:rsid w:val="00777532"/>
    <w:rsid w:val="00780362"/>
    <w:rsid w:val="0078039C"/>
    <w:rsid w:val="007805D4"/>
    <w:rsid w:val="0078100F"/>
    <w:rsid w:val="00781207"/>
    <w:rsid w:val="00781650"/>
    <w:rsid w:val="00782F3D"/>
    <w:rsid w:val="00783156"/>
    <w:rsid w:val="00783865"/>
    <w:rsid w:val="00784B75"/>
    <w:rsid w:val="00784F9D"/>
    <w:rsid w:val="00785940"/>
    <w:rsid w:val="00785989"/>
    <w:rsid w:val="007859D8"/>
    <w:rsid w:val="00785F98"/>
    <w:rsid w:val="00787AF4"/>
    <w:rsid w:val="00787C56"/>
    <w:rsid w:val="00787D0C"/>
    <w:rsid w:val="00790131"/>
    <w:rsid w:val="007905B9"/>
    <w:rsid w:val="007919AB"/>
    <w:rsid w:val="00791A6C"/>
    <w:rsid w:val="00791B5B"/>
    <w:rsid w:val="00791C45"/>
    <w:rsid w:val="007920A8"/>
    <w:rsid w:val="0079272C"/>
    <w:rsid w:val="007928BD"/>
    <w:rsid w:val="00792F6A"/>
    <w:rsid w:val="0079395E"/>
    <w:rsid w:val="00793E4D"/>
    <w:rsid w:val="00794006"/>
    <w:rsid w:val="00794280"/>
    <w:rsid w:val="007945CB"/>
    <w:rsid w:val="007948B9"/>
    <w:rsid w:val="007953E8"/>
    <w:rsid w:val="00795B78"/>
    <w:rsid w:val="00795F15"/>
    <w:rsid w:val="007960DB"/>
    <w:rsid w:val="0079629D"/>
    <w:rsid w:val="007962E1"/>
    <w:rsid w:val="00796582"/>
    <w:rsid w:val="00797E99"/>
    <w:rsid w:val="007A019B"/>
    <w:rsid w:val="007A04A9"/>
    <w:rsid w:val="007A115D"/>
    <w:rsid w:val="007A1721"/>
    <w:rsid w:val="007A1788"/>
    <w:rsid w:val="007A1A85"/>
    <w:rsid w:val="007A1DD9"/>
    <w:rsid w:val="007A2B6B"/>
    <w:rsid w:val="007A3521"/>
    <w:rsid w:val="007A35E6"/>
    <w:rsid w:val="007A4377"/>
    <w:rsid w:val="007A465F"/>
    <w:rsid w:val="007A50BA"/>
    <w:rsid w:val="007A579D"/>
    <w:rsid w:val="007A62B0"/>
    <w:rsid w:val="007A6863"/>
    <w:rsid w:val="007A77F6"/>
    <w:rsid w:val="007B00A9"/>
    <w:rsid w:val="007B09BB"/>
    <w:rsid w:val="007B0B06"/>
    <w:rsid w:val="007B0C70"/>
    <w:rsid w:val="007B0D30"/>
    <w:rsid w:val="007B0DB0"/>
    <w:rsid w:val="007B20E6"/>
    <w:rsid w:val="007B2722"/>
    <w:rsid w:val="007B277B"/>
    <w:rsid w:val="007B32F7"/>
    <w:rsid w:val="007B33EC"/>
    <w:rsid w:val="007B3DB9"/>
    <w:rsid w:val="007B4336"/>
    <w:rsid w:val="007B43AB"/>
    <w:rsid w:val="007B4FAF"/>
    <w:rsid w:val="007B505A"/>
    <w:rsid w:val="007B5C29"/>
    <w:rsid w:val="007B6796"/>
    <w:rsid w:val="007B68FB"/>
    <w:rsid w:val="007B6A6C"/>
    <w:rsid w:val="007B7B43"/>
    <w:rsid w:val="007B7BF5"/>
    <w:rsid w:val="007B7DEE"/>
    <w:rsid w:val="007B7DFB"/>
    <w:rsid w:val="007C17F9"/>
    <w:rsid w:val="007C17FF"/>
    <w:rsid w:val="007C1A92"/>
    <w:rsid w:val="007C21F8"/>
    <w:rsid w:val="007C2316"/>
    <w:rsid w:val="007C24D3"/>
    <w:rsid w:val="007C2D04"/>
    <w:rsid w:val="007C32EA"/>
    <w:rsid w:val="007C3C44"/>
    <w:rsid w:val="007C427F"/>
    <w:rsid w:val="007C4870"/>
    <w:rsid w:val="007C5656"/>
    <w:rsid w:val="007C587A"/>
    <w:rsid w:val="007C5EC5"/>
    <w:rsid w:val="007C5F90"/>
    <w:rsid w:val="007C66CC"/>
    <w:rsid w:val="007C707F"/>
    <w:rsid w:val="007D0332"/>
    <w:rsid w:val="007D0825"/>
    <w:rsid w:val="007D1CCF"/>
    <w:rsid w:val="007D1CF6"/>
    <w:rsid w:val="007D21B5"/>
    <w:rsid w:val="007D2296"/>
    <w:rsid w:val="007D2733"/>
    <w:rsid w:val="007D2DCD"/>
    <w:rsid w:val="007D3719"/>
    <w:rsid w:val="007D3EBF"/>
    <w:rsid w:val="007D45C1"/>
    <w:rsid w:val="007D48FA"/>
    <w:rsid w:val="007D4AED"/>
    <w:rsid w:val="007D4BAC"/>
    <w:rsid w:val="007D5713"/>
    <w:rsid w:val="007D59F5"/>
    <w:rsid w:val="007D61E8"/>
    <w:rsid w:val="007D64C1"/>
    <w:rsid w:val="007D6B00"/>
    <w:rsid w:val="007D73B5"/>
    <w:rsid w:val="007D7791"/>
    <w:rsid w:val="007D77F4"/>
    <w:rsid w:val="007D7E2C"/>
    <w:rsid w:val="007E01EA"/>
    <w:rsid w:val="007E050C"/>
    <w:rsid w:val="007E06F6"/>
    <w:rsid w:val="007E07E0"/>
    <w:rsid w:val="007E0D9A"/>
    <w:rsid w:val="007E0F12"/>
    <w:rsid w:val="007E10B7"/>
    <w:rsid w:val="007E12BF"/>
    <w:rsid w:val="007E2E5F"/>
    <w:rsid w:val="007E3E9F"/>
    <w:rsid w:val="007E441C"/>
    <w:rsid w:val="007E4A0E"/>
    <w:rsid w:val="007E4B22"/>
    <w:rsid w:val="007E53B5"/>
    <w:rsid w:val="007E576C"/>
    <w:rsid w:val="007E5B3E"/>
    <w:rsid w:val="007E5BCF"/>
    <w:rsid w:val="007E6303"/>
    <w:rsid w:val="007E65BA"/>
    <w:rsid w:val="007E664B"/>
    <w:rsid w:val="007E67A9"/>
    <w:rsid w:val="007E6BBE"/>
    <w:rsid w:val="007E72BA"/>
    <w:rsid w:val="007E7418"/>
    <w:rsid w:val="007E7A2E"/>
    <w:rsid w:val="007E7D4A"/>
    <w:rsid w:val="007F004B"/>
    <w:rsid w:val="007F0788"/>
    <w:rsid w:val="007F0790"/>
    <w:rsid w:val="007F0AFF"/>
    <w:rsid w:val="007F0CDC"/>
    <w:rsid w:val="007F0F3A"/>
    <w:rsid w:val="007F12D0"/>
    <w:rsid w:val="007F1414"/>
    <w:rsid w:val="007F24EB"/>
    <w:rsid w:val="007F2881"/>
    <w:rsid w:val="007F3947"/>
    <w:rsid w:val="007F3FDD"/>
    <w:rsid w:val="007F4084"/>
    <w:rsid w:val="007F48ED"/>
    <w:rsid w:val="007F4B24"/>
    <w:rsid w:val="007F51D7"/>
    <w:rsid w:val="007F5232"/>
    <w:rsid w:val="007F5507"/>
    <w:rsid w:val="007F7107"/>
    <w:rsid w:val="007F7947"/>
    <w:rsid w:val="007F7BDA"/>
    <w:rsid w:val="008014B8"/>
    <w:rsid w:val="00801C8F"/>
    <w:rsid w:val="008020B3"/>
    <w:rsid w:val="00803035"/>
    <w:rsid w:val="008044D5"/>
    <w:rsid w:val="008046A3"/>
    <w:rsid w:val="008049D9"/>
    <w:rsid w:val="00804D11"/>
    <w:rsid w:val="008051A8"/>
    <w:rsid w:val="00805EC9"/>
    <w:rsid w:val="00806780"/>
    <w:rsid w:val="0080683D"/>
    <w:rsid w:val="0080683E"/>
    <w:rsid w:val="0080686D"/>
    <w:rsid w:val="00807AA9"/>
    <w:rsid w:val="00807CF1"/>
    <w:rsid w:val="008102C6"/>
    <w:rsid w:val="00810385"/>
    <w:rsid w:val="00810B71"/>
    <w:rsid w:val="00810E1C"/>
    <w:rsid w:val="00810E88"/>
    <w:rsid w:val="00812CBC"/>
    <w:rsid w:val="00812EEA"/>
    <w:rsid w:val="00812F45"/>
    <w:rsid w:val="00813A1A"/>
    <w:rsid w:val="00813D64"/>
    <w:rsid w:val="008141F1"/>
    <w:rsid w:val="008141FD"/>
    <w:rsid w:val="008149A2"/>
    <w:rsid w:val="008155EA"/>
    <w:rsid w:val="008157F6"/>
    <w:rsid w:val="00815BE0"/>
    <w:rsid w:val="00816241"/>
    <w:rsid w:val="008165AB"/>
    <w:rsid w:val="008168DE"/>
    <w:rsid w:val="00816ABF"/>
    <w:rsid w:val="008178C2"/>
    <w:rsid w:val="00817E68"/>
    <w:rsid w:val="00820045"/>
    <w:rsid w:val="008207A5"/>
    <w:rsid w:val="0082190C"/>
    <w:rsid w:val="008225C1"/>
    <w:rsid w:val="008228CD"/>
    <w:rsid w:val="00822D36"/>
    <w:rsid w:val="00822D9C"/>
    <w:rsid w:val="00823533"/>
    <w:rsid w:val="00823976"/>
    <w:rsid w:val="00823B55"/>
    <w:rsid w:val="00823DF2"/>
    <w:rsid w:val="00823E8A"/>
    <w:rsid w:val="0082470C"/>
    <w:rsid w:val="00824864"/>
    <w:rsid w:val="0082511F"/>
    <w:rsid w:val="00825E0E"/>
    <w:rsid w:val="00825ED6"/>
    <w:rsid w:val="00826B1D"/>
    <w:rsid w:val="00827DD6"/>
    <w:rsid w:val="00827F59"/>
    <w:rsid w:val="00830689"/>
    <w:rsid w:val="00830BDC"/>
    <w:rsid w:val="00830E28"/>
    <w:rsid w:val="00830F18"/>
    <w:rsid w:val="00831331"/>
    <w:rsid w:val="0083144C"/>
    <w:rsid w:val="0083144D"/>
    <w:rsid w:val="008325F7"/>
    <w:rsid w:val="00832B89"/>
    <w:rsid w:val="00833A58"/>
    <w:rsid w:val="0083438F"/>
    <w:rsid w:val="00834B4D"/>
    <w:rsid w:val="00834EDD"/>
    <w:rsid w:val="00835698"/>
    <w:rsid w:val="008362F9"/>
    <w:rsid w:val="0083662A"/>
    <w:rsid w:val="00836985"/>
    <w:rsid w:val="00840701"/>
    <w:rsid w:val="00840DAA"/>
    <w:rsid w:val="00841112"/>
    <w:rsid w:val="00841202"/>
    <w:rsid w:val="008412D8"/>
    <w:rsid w:val="0084172C"/>
    <w:rsid w:val="00841A97"/>
    <w:rsid w:val="00841BF7"/>
    <w:rsid w:val="00841ED7"/>
    <w:rsid w:val="008422A6"/>
    <w:rsid w:val="00842880"/>
    <w:rsid w:val="00843968"/>
    <w:rsid w:val="00843B01"/>
    <w:rsid w:val="00843CB8"/>
    <w:rsid w:val="00843CB9"/>
    <w:rsid w:val="00843F00"/>
    <w:rsid w:val="008448B2"/>
    <w:rsid w:val="0084507B"/>
    <w:rsid w:val="00845C55"/>
    <w:rsid w:val="00846091"/>
    <w:rsid w:val="008462F8"/>
    <w:rsid w:val="00846DFE"/>
    <w:rsid w:val="008476CB"/>
    <w:rsid w:val="00847DA1"/>
    <w:rsid w:val="00850237"/>
    <w:rsid w:val="008505B0"/>
    <w:rsid w:val="00850845"/>
    <w:rsid w:val="0085097F"/>
    <w:rsid w:val="00850A12"/>
    <w:rsid w:val="00850B8E"/>
    <w:rsid w:val="00850B96"/>
    <w:rsid w:val="0085107B"/>
    <w:rsid w:val="00851864"/>
    <w:rsid w:val="00851B45"/>
    <w:rsid w:val="008520BC"/>
    <w:rsid w:val="00852194"/>
    <w:rsid w:val="00852284"/>
    <w:rsid w:val="00852E73"/>
    <w:rsid w:val="00852F47"/>
    <w:rsid w:val="008534E7"/>
    <w:rsid w:val="008541CE"/>
    <w:rsid w:val="008546CB"/>
    <w:rsid w:val="008547EF"/>
    <w:rsid w:val="0085566D"/>
    <w:rsid w:val="00856021"/>
    <w:rsid w:val="00856467"/>
    <w:rsid w:val="00856A31"/>
    <w:rsid w:val="00857A48"/>
    <w:rsid w:val="00857ABF"/>
    <w:rsid w:val="008628AE"/>
    <w:rsid w:val="00862BAB"/>
    <w:rsid w:val="0086305C"/>
    <w:rsid w:val="0086332B"/>
    <w:rsid w:val="00863F4F"/>
    <w:rsid w:val="008642FF"/>
    <w:rsid w:val="0086555F"/>
    <w:rsid w:val="008659CA"/>
    <w:rsid w:val="00865B51"/>
    <w:rsid w:val="00866122"/>
    <w:rsid w:val="00866721"/>
    <w:rsid w:val="008667DF"/>
    <w:rsid w:val="00866B30"/>
    <w:rsid w:val="00867170"/>
    <w:rsid w:val="008677ED"/>
    <w:rsid w:val="00867A9C"/>
    <w:rsid w:val="00867DCE"/>
    <w:rsid w:val="008700E2"/>
    <w:rsid w:val="0087024B"/>
    <w:rsid w:val="008707AF"/>
    <w:rsid w:val="00870E1E"/>
    <w:rsid w:val="0087124B"/>
    <w:rsid w:val="00871A31"/>
    <w:rsid w:val="00871FA8"/>
    <w:rsid w:val="00871FE4"/>
    <w:rsid w:val="008720FC"/>
    <w:rsid w:val="00872253"/>
    <w:rsid w:val="008723F7"/>
    <w:rsid w:val="00872583"/>
    <w:rsid w:val="008727DB"/>
    <w:rsid w:val="008732EB"/>
    <w:rsid w:val="0087347F"/>
    <w:rsid w:val="00873614"/>
    <w:rsid w:val="00873AA5"/>
    <w:rsid w:val="00873EEB"/>
    <w:rsid w:val="008750FA"/>
    <w:rsid w:val="008754D0"/>
    <w:rsid w:val="00875523"/>
    <w:rsid w:val="00875DC7"/>
    <w:rsid w:val="00876048"/>
    <w:rsid w:val="00876AC3"/>
    <w:rsid w:val="00876AE6"/>
    <w:rsid w:val="0087724B"/>
    <w:rsid w:val="0087772F"/>
    <w:rsid w:val="00877793"/>
    <w:rsid w:val="00877819"/>
    <w:rsid w:val="00877D48"/>
    <w:rsid w:val="0088064F"/>
    <w:rsid w:val="00880B78"/>
    <w:rsid w:val="00880BB8"/>
    <w:rsid w:val="00880D14"/>
    <w:rsid w:val="0088105E"/>
    <w:rsid w:val="008816F0"/>
    <w:rsid w:val="0088209A"/>
    <w:rsid w:val="008823CB"/>
    <w:rsid w:val="00882758"/>
    <w:rsid w:val="00882976"/>
    <w:rsid w:val="00882BBF"/>
    <w:rsid w:val="0088345B"/>
    <w:rsid w:val="00883B20"/>
    <w:rsid w:val="00884FAE"/>
    <w:rsid w:val="00885445"/>
    <w:rsid w:val="008854D5"/>
    <w:rsid w:val="00885FF0"/>
    <w:rsid w:val="008861D5"/>
    <w:rsid w:val="00886464"/>
    <w:rsid w:val="00886C08"/>
    <w:rsid w:val="00886CA1"/>
    <w:rsid w:val="00886CD2"/>
    <w:rsid w:val="00886F75"/>
    <w:rsid w:val="0088750A"/>
    <w:rsid w:val="00887A7E"/>
    <w:rsid w:val="00887C7C"/>
    <w:rsid w:val="00887D16"/>
    <w:rsid w:val="00890989"/>
    <w:rsid w:val="00890E34"/>
    <w:rsid w:val="00891816"/>
    <w:rsid w:val="00891845"/>
    <w:rsid w:val="00891982"/>
    <w:rsid w:val="00892298"/>
    <w:rsid w:val="008923CB"/>
    <w:rsid w:val="0089282D"/>
    <w:rsid w:val="00892BE6"/>
    <w:rsid w:val="00893737"/>
    <w:rsid w:val="00894474"/>
    <w:rsid w:val="0089561C"/>
    <w:rsid w:val="00896F2D"/>
    <w:rsid w:val="0089744D"/>
    <w:rsid w:val="00897826"/>
    <w:rsid w:val="00897A03"/>
    <w:rsid w:val="008A0068"/>
    <w:rsid w:val="008A030F"/>
    <w:rsid w:val="008A16A5"/>
    <w:rsid w:val="008A265B"/>
    <w:rsid w:val="008A2983"/>
    <w:rsid w:val="008A2A62"/>
    <w:rsid w:val="008A2CB5"/>
    <w:rsid w:val="008A2E54"/>
    <w:rsid w:val="008A3167"/>
    <w:rsid w:val="008A32E6"/>
    <w:rsid w:val="008A3E66"/>
    <w:rsid w:val="008A4A5D"/>
    <w:rsid w:val="008A53AF"/>
    <w:rsid w:val="008A5510"/>
    <w:rsid w:val="008A5DAE"/>
    <w:rsid w:val="008A6118"/>
    <w:rsid w:val="008A715B"/>
    <w:rsid w:val="008A7627"/>
    <w:rsid w:val="008A7719"/>
    <w:rsid w:val="008A7812"/>
    <w:rsid w:val="008A7A76"/>
    <w:rsid w:val="008A7AF8"/>
    <w:rsid w:val="008A7BF6"/>
    <w:rsid w:val="008B0CAC"/>
    <w:rsid w:val="008B1042"/>
    <w:rsid w:val="008B14DD"/>
    <w:rsid w:val="008B180B"/>
    <w:rsid w:val="008B1B02"/>
    <w:rsid w:val="008B2E1B"/>
    <w:rsid w:val="008B3F77"/>
    <w:rsid w:val="008B444F"/>
    <w:rsid w:val="008B4ACD"/>
    <w:rsid w:val="008B4BE4"/>
    <w:rsid w:val="008B4BF4"/>
    <w:rsid w:val="008B4E93"/>
    <w:rsid w:val="008B50C8"/>
    <w:rsid w:val="008B5847"/>
    <w:rsid w:val="008B5D42"/>
    <w:rsid w:val="008B6EB6"/>
    <w:rsid w:val="008B74E0"/>
    <w:rsid w:val="008B7B2E"/>
    <w:rsid w:val="008B7C7B"/>
    <w:rsid w:val="008C086F"/>
    <w:rsid w:val="008C1D57"/>
    <w:rsid w:val="008C29DF"/>
    <w:rsid w:val="008C2B5D"/>
    <w:rsid w:val="008C2CA4"/>
    <w:rsid w:val="008C35DC"/>
    <w:rsid w:val="008C368D"/>
    <w:rsid w:val="008C3A1C"/>
    <w:rsid w:val="008C3CAF"/>
    <w:rsid w:val="008C3D7A"/>
    <w:rsid w:val="008C4C1E"/>
    <w:rsid w:val="008C554E"/>
    <w:rsid w:val="008C60C2"/>
    <w:rsid w:val="008C69BE"/>
    <w:rsid w:val="008C6CDF"/>
    <w:rsid w:val="008C6F3F"/>
    <w:rsid w:val="008C6FA2"/>
    <w:rsid w:val="008C6FC0"/>
    <w:rsid w:val="008C6FE2"/>
    <w:rsid w:val="008C7934"/>
    <w:rsid w:val="008D03A5"/>
    <w:rsid w:val="008D056A"/>
    <w:rsid w:val="008D0584"/>
    <w:rsid w:val="008D0EE0"/>
    <w:rsid w:val="008D1AF0"/>
    <w:rsid w:val="008D1D20"/>
    <w:rsid w:val="008D2435"/>
    <w:rsid w:val="008D2B60"/>
    <w:rsid w:val="008D344C"/>
    <w:rsid w:val="008D416C"/>
    <w:rsid w:val="008D4303"/>
    <w:rsid w:val="008D4CC0"/>
    <w:rsid w:val="008D5718"/>
    <w:rsid w:val="008D5739"/>
    <w:rsid w:val="008D5ABC"/>
    <w:rsid w:val="008D5B99"/>
    <w:rsid w:val="008D5C8B"/>
    <w:rsid w:val="008D5FCD"/>
    <w:rsid w:val="008D6139"/>
    <w:rsid w:val="008D712E"/>
    <w:rsid w:val="008D7912"/>
    <w:rsid w:val="008D7A27"/>
    <w:rsid w:val="008D7FBC"/>
    <w:rsid w:val="008E1149"/>
    <w:rsid w:val="008E1C11"/>
    <w:rsid w:val="008E2726"/>
    <w:rsid w:val="008E3357"/>
    <w:rsid w:val="008E439B"/>
    <w:rsid w:val="008E4702"/>
    <w:rsid w:val="008E4DDD"/>
    <w:rsid w:val="008E53CA"/>
    <w:rsid w:val="008E55E5"/>
    <w:rsid w:val="008E5C69"/>
    <w:rsid w:val="008E60BC"/>
    <w:rsid w:val="008E6223"/>
    <w:rsid w:val="008E6646"/>
    <w:rsid w:val="008E69AA"/>
    <w:rsid w:val="008E6D75"/>
    <w:rsid w:val="008E70B2"/>
    <w:rsid w:val="008E71E1"/>
    <w:rsid w:val="008E73D3"/>
    <w:rsid w:val="008E7410"/>
    <w:rsid w:val="008F01F1"/>
    <w:rsid w:val="008F020B"/>
    <w:rsid w:val="008F02C5"/>
    <w:rsid w:val="008F1423"/>
    <w:rsid w:val="008F1C5A"/>
    <w:rsid w:val="008F1D05"/>
    <w:rsid w:val="008F2A23"/>
    <w:rsid w:val="008F2B90"/>
    <w:rsid w:val="008F3D37"/>
    <w:rsid w:val="008F4ADB"/>
    <w:rsid w:val="008F4B67"/>
    <w:rsid w:val="008F4B8A"/>
    <w:rsid w:val="008F4F1C"/>
    <w:rsid w:val="008F52D6"/>
    <w:rsid w:val="008F53EB"/>
    <w:rsid w:val="008F542D"/>
    <w:rsid w:val="008F5F14"/>
    <w:rsid w:val="008F680C"/>
    <w:rsid w:val="008F74AC"/>
    <w:rsid w:val="008F79AD"/>
    <w:rsid w:val="008F7B58"/>
    <w:rsid w:val="00900D57"/>
    <w:rsid w:val="00902220"/>
    <w:rsid w:val="00902502"/>
    <w:rsid w:val="009025E1"/>
    <w:rsid w:val="00903A8E"/>
    <w:rsid w:val="00903C47"/>
    <w:rsid w:val="0090473F"/>
    <w:rsid w:val="00904CE3"/>
    <w:rsid w:val="00905300"/>
    <w:rsid w:val="0090567C"/>
    <w:rsid w:val="009059EE"/>
    <w:rsid w:val="0090603A"/>
    <w:rsid w:val="00906232"/>
    <w:rsid w:val="0090641E"/>
    <w:rsid w:val="0090792F"/>
    <w:rsid w:val="00910E96"/>
    <w:rsid w:val="00911015"/>
    <w:rsid w:val="00911ECE"/>
    <w:rsid w:val="0091281A"/>
    <w:rsid w:val="0091286A"/>
    <w:rsid w:val="009128F7"/>
    <w:rsid w:val="00912D38"/>
    <w:rsid w:val="0091461F"/>
    <w:rsid w:val="0091476A"/>
    <w:rsid w:val="00914EF0"/>
    <w:rsid w:val="009159A0"/>
    <w:rsid w:val="0091660E"/>
    <w:rsid w:val="00916C7B"/>
    <w:rsid w:val="0092004E"/>
    <w:rsid w:val="00920472"/>
    <w:rsid w:val="00921AE1"/>
    <w:rsid w:val="00921AFD"/>
    <w:rsid w:val="00921DE7"/>
    <w:rsid w:val="00921E33"/>
    <w:rsid w:val="00921EE7"/>
    <w:rsid w:val="00922092"/>
    <w:rsid w:val="00922764"/>
    <w:rsid w:val="00924797"/>
    <w:rsid w:val="00924863"/>
    <w:rsid w:val="009249D5"/>
    <w:rsid w:val="00924CEC"/>
    <w:rsid w:val="00924DE8"/>
    <w:rsid w:val="00924F37"/>
    <w:rsid w:val="009252BE"/>
    <w:rsid w:val="00925E1D"/>
    <w:rsid w:val="00925E40"/>
    <w:rsid w:val="0092762D"/>
    <w:rsid w:val="009278DF"/>
    <w:rsid w:val="00927C66"/>
    <w:rsid w:val="00930397"/>
    <w:rsid w:val="00930CCD"/>
    <w:rsid w:val="00930E1D"/>
    <w:rsid w:val="009310F5"/>
    <w:rsid w:val="0093129A"/>
    <w:rsid w:val="00932377"/>
    <w:rsid w:val="00932683"/>
    <w:rsid w:val="00932A6A"/>
    <w:rsid w:val="00932B81"/>
    <w:rsid w:val="009339D8"/>
    <w:rsid w:val="00933A6D"/>
    <w:rsid w:val="00934415"/>
    <w:rsid w:val="00934A36"/>
    <w:rsid w:val="009355CA"/>
    <w:rsid w:val="00935741"/>
    <w:rsid w:val="00936183"/>
    <w:rsid w:val="009364B5"/>
    <w:rsid w:val="009367AB"/>
    <w:rsid w:val="009367D2"/>
    <w:rsid w:val="00936E57"/>
    <w:rsid w:val="009370EE"/>
    <w:rsid w:val="00937551"/>
    <w:rsid w:val="00937997"/>
    <w:rsid w:val="00937C17"/>
    <w:rsid w:val="00937E5B"/>
    <w:rsid w:val="00937EAF"/>
    <w:rsid w:val="0094050D"/>
    <w:rsid w:val="009408EA"/>
    <w:rsid w:val="009409CA"/>
    <w:rsid w:val="00941089"/>
    <w:rsid w:val="0094149E"/>
    <w:rsid w:val="009417B6"/>
    <w:rsid w:val="00941C03"/>
    <w:rsid w:val="0094248B"/>
    <w:rsid w:val="00942B8C"/>
    <w:rsid w:val="00943102"/>
    <w:rsid w:val="009433F9"/>
    <w:rsid w:val="009437A0"/>
    <w:rsid w:val="009437E4"/>
    <w:rsid w:val="009439B3"/>
    <w:rsid w:val="00943A95"/>
    <w:rsid w:val="00943C3B"/>
    <w:rsid w:val="00944506"/>
    <w:rsid w:val="00945089"/>
    <w:rsid w:val="0094523D"/>
    <w:rsid w:val="009455EA"/>
    <w:rsid w:val="00946A3E"/>
    <w:rsid w:val="0094712C"/>
    <w:rsid w:val="00947604"/>
    <w:rsid w:val="0095034E"/>
    <w:rsid w:val="00951FEE"/>
    <w:rsid w:val="00951FF3"/>
    <w:rsid w:val="0095204F"/>
    <w:rsid w:val="0095215E"/>
    <w:rsid w:val="00952279"/>
    <w:rsid w:val="0095230D"/>
    <w:rsid w:val="0095276A"/>
    <w:rsid w:val="00952974"/>
    <w:rsid w:val="00953CA8"/>
    <w:rsid w:val="00954D0A"/>
    <w:rsid w:val="00955507"/>
    <w:rsid w:val="0095556D"/>
    <w:rsid w:val="009559E6"/>
    <w:rsid w:val="00955ACB"/>
    <w:rsid w:val="00956364"/>
    <w:rsid w:val="00956484"/>
    <w:rsid w:val="0095686C"/>
    <w:rsid w:val="00956E39"/>
    <w:rsid w:val="0095700F"/>
    <w:rsid w:val="00957171"/>
    <w:rsid w:val="0095718F"/>
    <w:rsid w:val="009572B6"/>
    <w:rsid w:val="00957DF1"/>
    <w:rsid w:val="00957FFE"/>
    <w:rsid w:val="0096054C"/>
    <w:rsid w:val="00960C61"/>
    <w:rsid w:val="0096147D"/>
    <w:rsid w:val="00962265"/>
    <w:rsid w:val="00962D7C"/>
    <w:rsid w:val="00964121"/>
    <w:rsid w:val="009649C5"/>
    <w:rsid w:val="00964C0B"/>
    <w:rsid w:val="00965608"/>
    <w:rsid w:val="00965C7D"/>
    <w:rsid w:val="00966350"/>
    <w:rsid w:val="009664EC"/>
    <w:rsid w:val="00966661"/>
    <w:rsid w:val="00966B98"/>
    <w:rsid w:val="00966C7D"/>
    <w:rsid w:val="00966CDC"/>
    <w:rsid w:val="00966D21"/>
    <w:rsid w:val="009670A3"/>
    <w:rsid w:val="00967780"/>
    <w:rsid w:val="00967956"/>
    <w:rsid w:val="009679D7"/>
    <w:rsid w:val="00967A74"/>
    <w:rsid w:val="00967F27"/>
    <w:rsid w:val="009705DE"/>
    <w:rsid w:val="00970BE3"/>
    <w:rsid w:val="009719E5"/>
    <w:rsid w:val="00971C91"/>
    <w:rsid w:val="0097221D"/>
    <w:rsid w:val="009734CC"/>
    <w:rsid w:val="00973642"/>
    <w:rsid w:val="00973DFE"/>
    <w:rsid w:val="00974B12"/>
    <w:rsid w:val="00974BD9"/>
    <w:rsid w:val="00975528"/>
    <w:rsid w:val="00975926"/>
    <w:rsid w:val="00975C31"/>
    <w:rsid w:val="00976178"/>
    <w:rsid w:val="009767C0"/>
    <w:rsid w:val="00976A63"/>
    <w:rsid w:val="00976AC3"/>
    <w:rsid w:val="00976E62"/>
    <w:rsid w:val="0097757D"/>
    <w:rsid w:val="0097774F"/>
    <w:rsid w:val="00977A6F"/>
    <w:rsid w:val="009809E2"/>
    <w:rsid w:val="00980A26"/>
    <w:rsid w:val="00980ADA"/>
    <w:rsid w:val="0098149F"/>
    <w:rsid w:val="00982543"/>
    <w:rsid w:val="00983419"/>
    <w:rsid w:val="009835EF"/>
    <w:rsid w:val="00984901"/>
    <w:rsid w:val="00984BF2"/>
    <w:rsid w:val="009855D6"/>
    <w:rsid w:val="00985CCB"/>
    <w:rsid w:val="00986059"/>
    <w:rsid w:val="0098628B"/>
    <w:rsid w:val="00986B70"/>
    <w:rsid w:val="0098730D"/>
    <w:rsid w:val="0098749B"/>
    <w:rsid w:val="00987F09"/>
    <w:rsid w:val="009909E0"/>
    <w:rsid w:val="00991028"/>
    <w:rsid w:val="00991318"/>
    <w:rsid w:val="00991552"/>
    <w:rsid w:val="0099187D"/>
    <w:rsid w:val="00991C9C"/>
    <w:rsid w:val="00991DD2"/>
    <w:rsid w:val="00991E8B"/>
    <w:rsid w:val="00992435"/>
    <w:rsid w:val="009928C0"/>
    <w:rsid w:val="0099436E"/>
    <w:rsid w:val="00994821"/>
    <w:rsid w:val="00994A01"/>
    <w:rsid w:val="00994ABA"/>
    <w:rsid w:val="00994C99"/>
    <w:rsid w:val="00994F1D"/>
    <w:rsid w:val="00995580"/>
    <w:rsid w:val="00995589"/>
    <w:rsid w:val="00995C95"/>
    <w:rsid w:val="00995ED3"/>
    <w:rsid w:val="00996B68"/>
    <w:rsid w:val="00997EF7"/>
    <w:rsid w:val="009A0428"/>
    <w:rsid w:val="009A09FA"/>
    <w:rsid w:val="009A1478"/>
    <w:rsid w:val="009A151A"/>
    <w:rsid w:val="009A172C"/>
    <w:rsid w:val="009A1764"/>
    <w:rsid w:val="009A1E35"/>
    <w:rsid w:val="009A22A8"/>
    <w:rsid w:val="009A27C5"/>
    <w:rsid w:val="009A2C30"/>
    <w:rsid w:val="009A2DD4"/>
    <w:rsid w:val="009A34E4"/>
    <w:rsid w:val="009A3A9F"/>
    <w:rsid w:val="009A4C36"/>
    <w:rsid w:val="009A4CEB"/>
    <w:rsid w:val="009A5628"/>
    <w:rsid w:val="009A568A"/>
    <w:rsid w:val="009A5A34"/>
    <w:rsid w:val="009A5AB1"/>
    <w:rsid w:val="009A5BE1"/>
    <w:rsid w:val="009A63AD"/>
    <w:rsid w:val="009A6483"/>
    <w:rsid w:val="009A6697"/>
    <w:rsid w:val="009A6879"/>
    <w:rsid w:val="009A734C"/>
    <w:rsid w:val="009A7442"/>
    <w:rsid w:val="009A7B67"/>
    <w:rsid w:val="009A7C9B"/>
    <w:rsid w:val="009B0182"/>
    <w:rsid w:val="009B19AB"/>
    <w:rsid w:val="009B1EEB"/>
    <w:rsid w:val="009B245B"/>
    <w:rsid w:val="009B2979"/>
    <w:rsid w:val="009B2A22"/>
    <w:rsid w:val="009B2DBF"/>
    <w:rsid w:val="009B2E62"/>
    <w:rsid w:val="009B3E48"/>
    <w:rsid w:val="009B40BC"/>
    <w:rsid w:val="009B4338"/>
    <w:rsid w:val="009B479D"/>
    <w:rsid w:val="009B4FAC"/>
    <w:rsid w:val="009B5095"/>
    <w:rsid w:val="009B6391"/>
    <w:rsid w:val="009B6D84"/>
    <w:rsid w:val="009B7C08"/>
    <w:rsid w:val="009B7F8A"/>
    <w:rsid w:val="009C00E4"/>
    <w:rsid w:val="009C0B4D"/>
    <w:rsid w:val="009C0CC5"/>
    <w:rsid w:val="009C0D5D"/>
    <w:rsid w:val="009C0DB6"/>
    <w:rsid w:val="009C0F58"/>
    <w:rsid w:val="009C10EA"/>
    <w:rsid w:val="009C19FD"/>
    <w:rsid w:val="009C1AD0"/>
    <w:rsid w:val="009C1FD3"/>
    <w:rsid w:val="009C25D3"/>
    <w:rsid w:val="009C32F1"/>
    <w:rsid w:val="009C3431"/>
    <w:rsid w:val="009C3C40"/>
    <w:rsid w:val="009C3D67"/>
    <w:rsid w:val="009C3EB1"/>
    <w:rsid w:val="009C5336"/>
    <w:rsid w:val="009C5850"/>
    <w:rsid w:val="009C5989"/>
    <w:rsid w:val="009C5E9F"/>
    <w:rsid w:val="009C6A0E"/>
    <w:rsid w:val="009C6A78"/>
    <w:rsid w:val="009C6E93"/>
    <w:rsid w:val="009C7087"/>
    <w:rsid w:val="009C76C9"/>
    <w:rsid w:val="009D0034"/>
    <w:rsid w:val="009D0148"/>
    <w:rsid w:val="009D03BE"/>
    <w:rsid w:val="009D0824"/>
    <w:rsid w:val="009D08DA"/>
    <w:rsid w:val="009D1AAA"/>
    <w:rsid w:val="009D3300"/>
    <w:rsid w:val="009D33DD"/>
    <w:rsid w:val="009D40D9"/>
    <w:rsid w:val="009D4430"/>
    <w:rsid w:val="009D4568"/>
    <w:rsid w:val="009D49B1"/>
    <w:rsid w:val="009D4EE6"/>
    <w:rsid w:val="009D4F41"/>
    <w:rsid w:val="009D517F"/>
    <w:rsid w:val="009D5C0A"/>
    <w:rsid w:val="009D5DFC"/>
    <w:rsid w:val="009D6061"/>
    <w:rsid w:val="009D66CD"/>
    <w:rsid w:val="009D7555"/>
    <w:rsid w:val="009E05A4"/>
    <w:rsid w:val="009E05AC"/>
    <w:rsid w:val="009E0B96"/>
    <w:rsid w:val="009E1C56"/>
    <w:rsid w:val="009E1DD5"/>
    <w:rsid w:val="009E25C1"/>
    <w:rsid w:val="009E268F"/>
    <w:rsid w:val="009E26D3"/>
    <w:rsid w:val="009E2704"/>
    <w:rsid w:val="009E280E"/>
    <w:rsid w:val="009E314F"/>
    <w:rsid w:val="009E3545"/>
    <w:rsid w:val="009E4869"/>
    <w:rsid w:val="009E5059"/>
    <w:rsid w:val="009E51DA"/>
    <w:rsid w:val="009E5A9F"/>
    <w:rsid w:val="009E63C3"/>
    <w:rsid w:val="009E65AD"/>
    <w:rsid w:val="009E742B"/>
    <w:rsid w:val="009E7D18"/>
    <w:rsid w:val="009F0440"/>
    <w:rsid w:val="009F100C"/>
    <w:rsid w:val="009F10DA"/>
    <w:rsid w:val="009F1159"/>
    <w:rsid w:val="009F1196"/>
    <w:rsid w:val="009F1741"/>
    <w:rsid w:val="009F1CFA"/>
    <w:rsid w:val="009F21BD"/>
    <w:rsid w:val="009F2630"/>
    <w:rsid w:val="009F27DF"/>
    <w:rsid w:val="009F3305"/>
    <w:rsid w:val="009F34E1"/>
    <w:rsid w:val="009F372E"/>
    <w:rsid w:val="009F4275"/>
    <w:rsid w:val="009F477B"/>
    <w:rsid w:val="009F47E2"/>
    <w:rsid w:val="009F4D2A"/>
    <w:rsid w:val="009F4D4A"/>
    <w:rsid w:val="009F4F90"/>
    <w:rsid w:val="009F56D7"/>
    <w:rsid w:val="009F5821"/>
    <w:rsid w:val="009F58B6"/>
    <w:rsid w:val="009F6EE7"/>
    <w:rsid w:val="009F71D7"/>
    <w:rsid w:val="00A00C15"/>
    <w:rsid w:val="00A0117F"/>
    <w:rsid w:val="00A01522"/>
    <w:rsid w:val="00A016D0"/>
    <w:rsid w:val="00A019E7"/>
    <w:rsid w:val="00A01A17"/>
    <w:rsid w:val="00A01B6F"/>
    <w:rsid w:val="00A0230D"/>
    <w:rsid w:val="00A02625"/>
    <w:rsid w:val="00A0298E"/>
    <w:rsid w:val="00A02DEB"/>
    <w:rsid w:val="00A037CD"/>
    <w:rsid w:val="00A03C59"/>
    <w:rsid w:val="00A04263"/>
    <w:rsid w:val="00A04478"/>
    <w:rsid w:val="00A04886"/>
    <w:rsid w:val="00A04E93"/>
    <w:rsid w:val="00A0501D"/>
    <w:rsid w:val="00A05531"/>
    <w:rsid w:val="00A06860"/>
    <w:rsid w:val="00A0761B"/>
    <w:rsid w:val="00A07C8C"/>
    <w:rsid w:val="00A1125F"/>
    <w:rsid w:val="00A11A81"/>
    <w:rsid w:val="00A11E36"/>
    <w:rsid w:val="00A12056"/>
    <w:rsid w:val="00A12735"/>
    <w:rsid w:val="00A12F2A"/>
    <w:rsid w:val="00A130BA"/>
    <w:rsid w:val="00A1342E"/>
    <w:rsid w:val="00A13632"/>
    <w:rsid w:val="00A136F5"/>
    <w:rsid w:val="00A13A52"/>
    <w:rsid w:val="00A13F9E"/>
    <w:rsid w:val="00A14037"/>
    <w:rsid w:val="00A14697"/>
    <w:rsid w:val="00A14F3F"/>
    <w:rsid w:val="00A151FA"/>
    <w:rsid w:val="00A15520"/>
    <w:rsid w:val="00A15757"/>
    <w:rsid w:val="00A1614D"/>
    <w:rsid w:val="00A162E6"/>
    <w:rsid w:val="00A1635B"/>
    <w:rsid w:val="00A1645A"/>
    <w:rsid w:val="00A164D8"/>
    <w:rsid w:val="00A166A8"/>
    <w:rsid w:val="00A166E4"/>
    <w:rsid w:val="00A16AE1"/>
    <w:rsid w:val="00A178C3"/>
    <w:rsid w:val="00A20456"/>
    <w:rsid w:val="00A205DF"/>
    <w:rsid w:val="00A20B22"/>
    <w:rsid w:val="00A211D4"/>
    <w:rsid w:val="00A213DE"/>
    <w:rsid w:val="00A21F4F"/>
    <w:rsid w:val="00A21FE6"/>
    <w:rsid w:val="00A22010"/>
    <w:rsid w:val="00A22088"/>
    <w:rsid w:val="00A226D8"/>
    <w:rsid w:val="00A22897"/>
    <w:rsid w:val="00A23081"/>
    <w:rsid w:val="00A23132"/>
    <w:rsid w:val="00A231E2"/>
    <w:rsid w:val="00A2358F"/>
    <w:rsid w:val="00A2490A"/>
    <w:rsid w:val="00A2550D"/>
    <w:rsid w:val="00A25660"/>
    <w:rsid w:val="00A25D03"/>
    <w:rsid w:val="00A262E7"/>
    <w:rsid w:val="00A262EC"/>
    <w:rsid w:val="00A26313"/>
    <w:rsid w:val="00A264BF"/>
    <w:rsid w:val="00A269C3"/>
    <w:rsid w:val="00A27588"/>
    <w:rsid w:val="00A2763D"/>
    <w:rsid w:val="00A27756"/>
    <w:rsid w:val="00A27C02"/>
    <w:rsid w:val="00A27C95"/>
    <w:rsid w:val="00A30291"/>
    <w:rsid w:val="00A30554"/>
    <w:rsid w:val="00A305A0"/>
    <w:rsid w:val="00A30602"/>
    <w:rsid w:val="00A30894"/>
    <w:rsid w:val="00A3094A"/>
    <w:rsid w:val="00A309AC"/>
    <w:rsid w:val="00A31234"/>
    <w:rsid w:val="00A3132A"/>
    <w:rsid w:val="00A329A1"/>
    <w:rsid w:val="00A32E8F"/>
    <w:rsid w:val="00A33271"/>
    <w:rsid w:val="00A33673"/>
    <w:rsid w:val="00A33CE7"/>
    <w:rsid w:val="00A342FA"/>
    <w:rsid w:val="00A348F4"/>
    <w:rsid w:val="00A34EBC"/>
    <w:rsid w:val="00A35AAC"/>
    <w:rsid w:val="00A36266"/>
    <w:rsid w:val="00A367E2"/>
    <w:rsid w:val="00A36ED8"/>
    <w:rsid w:val="00A36EEE"/>
    <w:rsid w:val="00A370AB"/>
    <w:rsid w:val="00A370DE"/>
    <w:rsid w:val="00A37A08"/>
    <w:rsid w:val="00A37DA9"/>
    <w:rsid w:val="00A400E6"/>
    <w:rsid w:val="00A408C3"/>
    <w:rsid w:val="00A40D81"/>
    <w:rsid w:val="00A413CB"/>
    <w:rsid w:val="00A4169B"/>
    <w:rsid w:val="00A416BF"/>
    <w:rsid w:val="00A41C28"/>
    <w:rsid w:val="00A4249F"/>
    <w:rsid w:val="00A42F71"/>
    <w:rsid w:val="00A445F2"/>
    <w:rsid w:val="00A44B05"/>
    <w:rsid w:val="00A44DBC"/>
    <w:rsid w:val="00A4519F"/>
    <w:rsid w:val="00A45268"/>
    <w:rsid w:val="00A4584C"/>
    <w:rsid w:val="00A459BC"/>
    <w:rsid w:val="00A45FA5"/>
    <w:rsid w:val="00A46098"/>
    <w:rsid w:val="00A46F54"/>
    <w:rsid w:val="00A4720D"/>
    <w:rsid w:val="00A474C5"/>
    <w:rsid w:val="00A475F4"/>
    <w:rsid w:val="00A477A8"/>
    <w:rsid w:val="00A47870"/>
    <w:rsid w:val="00A5049C"/>
    <w:rsid w:val="00A505D5"/>
    <w:rsid w:val="00A50783"/>
    <w:rsid w:val="00A50D55"/>
    <w:rsid w:val="00A514E6"/>
    <w:rsid w:val="00A5165B"/>
    <w:rsid w:val="00A5192A"/>
    <w:rsid w:val="00A51F33"/>
    <w:rsid w:val="00A522AB"/>
    <w:rsid w:val="00A5285D"/>
    <w:rsid w:val="00A52922"/>
    <w:rsid w:val="00A52ABD"/>
    <w:rsid w:val="00A52FDA"/>
    <w:rsid w:val="00A535B2"/>
    <w:rsid w:val="00A53E07"/>
    <w:rsid w:val="00A54821"/>
    <w:rsid w:val="00A54A5B"/>
    <w:rsid w:val="00A54E79"/>
    <w:rsid w:val="00A55148"/>
    <w:rsid w:val="00A5555D"/>
    <w:rsid w:val="00A5563A"/>
    <w:rsid w:val="00A559EB"/>
    <w:rsid w:val="00A55D18"/>
    <w:rsid w:val="00A55F52"/>
    <w:rsid w:val="00A56AD3"/>
    <w:rsid w:val="00A57866"/>
    <w:rsid w:val="00A57C13"/>
    <w:rsid w:val="00A57FF7"/>
    <w:rsid w:val="00A60EF7"/>
    <w:rsid w:val="00A61504"/>
    <w:rsid w:val="00A6177B"/>
    <w:rsid w:val="00A61C06"/>
    <w:rsid w:val="00A628E5"/>
    <w:rsid w:val="00A63BF4"/>
    <w:rsid w:val="00A6437F"/>
    <w:rsid w:val="00A64912"/>
    <w:rsid w:val="00A64ACC"/>
    <w:rsid w:val="00A64CE2"/>
    <w:rsid w:val="00A66705"/>
    <w:rsid w:val="00A67265"/>
    <w:rsid w:val="00A67331"/>
    <w:rsid w:val="00A67B32"/>
    <w:rsid w:val="00A70065"/>
    <w:rsid w:val="00A70A74"/>
    <w:rsid w:val="00A70B72"/>
    <w:rsid w:val="00A7100F"/>
    <w:rsid w:val="00A719EC"/>
    <w:rsid w:val="00A71EBC"/>
    <w:rsid w:val="00A7219E"/>
    <w:rsid w:val="00A72DC5"/>
    <w:rsid w:val="00A73137"/>
    <w:rsid w:val="00A7322A"/>
    <w:rsid w:val="00A73E30"/>
    <w:rsid w:val="00A73EC0"/>
    <w:rsid w:val="00A73FC5"/>
    <w:rsid w:val="00A74008"/>
    <w:rsid w:val="00A74370"/>
    <w:rsid w:val="00A74817"/>
    <w:rsid w:val="00A74899"/>
    <w:rsid w:val="00A74FC0"/>
    <w:rsid w:val="00A76EFB"/>
    <w:rsid w:val="00A76F2B"/>
    <w:rsid w:val="00A77856"/>
    <w:rsid w:val="00A8003D"/>
    <w:rsid w:val="00A80BC6"/>
    <w:rsid w:val="00A81A0D"/>
    <w:rsid w:val="00A81F23"/>
    <w:rsid w:val="00A831C7"/>
    <w:rsid w:val="00A840CA"/>
    <w:rsid w:val="00A8426A"/>
    <w:rsid w:val="00A84545"/>
    <w:rsid w:val="00A845CF"/>
    <w:rsid w:val="00A84651"/>
    <w:rsid w:val="00A848D1"/>
    <w:rsid w:val="00A8534B"/>
    <w:rsid w:val="00A853A5"/>
    <w:rsid w:val="00A85910"/>
    <w:rsid w:val="00A859FE"/>
    <w:rsid w:val="00A869F3"/>
    <w:rsid w:val="00A86A4E"/>
    <w:rsid w:val="00A86D1D"/>
    <w:rsid w:val="00A9095E"/>
    <w:rsid w:val="00A90EA8"/>
    <w:rsid w:val="00A911DF"/>
    <w:rsid w:val="00A91536"/>
    <w:rsid w:val="00A91D34"/>
    <w:rsid w:val="00A91DA5"/>
    <w:rsid w:val="00A92095"/>
    <w:rsid w:val="00A92AA7"/>
    <w:rsid w:val="00A930AE"/>
    <w:rsid w:val="00A93423"/>
    <w:rsid w:val="00A938ED"/>
    <w:rsid w:val="00A93AEA"/>
    <w:rsid w:val="00A93C92"/>
    <w:rsid w:val="00A93E04"/>
    <w:rsid w:val="00A93E92"/>
    <w:rsid w:val="00A9429C"/>
    <w:rsid w:val="00A94479"/>
    <w:rsid w:val="00A944FD"/>
    <w:rsid w:val="00A95340"/>
    <w:rsid w:val="00A95D5C"/>
    <w:rsid w:val="00A961F2"/>
    <w:rsid w:val="00A96BE2"/>
    <w:rsid w:val="00A96E61"/>
    <w:rsid w:val="00A96EC4"/>
    <w:rsid w:val="00A96FB4"/>
    <w:rsid w:val="00A97D1D"/>
    <w:rsid w:val="00AA00D2"/>
    <w:rsid w:val="00AA0343"/>
    <w:rsid w:val="00AA05EB"/>
    <w:rsid w:val="00AA0C3C"/>
    <w:rsid w:val="00AA11A1"/>
    <w:rsid w:val="00AA125F"/>
    <w:rsid w:val="00AA1A89"/>
    <w:rsid w:val="00AA1ADE"/>
    <w:rsid w:val="00AA1B9A"/>
    <w:rsid w:val="00AA1EF8"/>
    <w:rsid w:val="00AA231B"/>
    <w:rsid w:val="00AA2A5C"/>
    <w:rsid w:val="00AA375A"/>
    <w:rsid w:val="00AA3C37"/>
    <w:rsid w:val="00AA51C8"/>
    <w:rsid w:val="00AA56CC"/>
    <w:rsid w:val="00AA62A8"/>
    <w:rsid w:val="00AA6302"/>
    <w:rsid w:val="00AA6C3D"/>
    <w:rsid w:val="00AA7202"/>
    <w:rsid w:val="00AA7227"/>
    <w:rsid w:val="00AA75FF"/>
    <w:rsid w:val="00AA76BA"/>
    <w:rsid w:val="00AA7720"/>
    <w:rsid w:val="00AB0190"/>
    <w:rsid w:val="00AB0248"/>
    <w:rsid w:val="00AB041D"/>
    <w:rsid w:val="00AB0ACE"/>
    <w:rsid w:val="00AB0CB4"/>
    <w:rsid w:val="00AB0FAD"/>
    <w:rsid w:val="00AB112C"/>
    <w:rsid w:val="00AB114A"/>
    <w:rsid w:val="00AB126A"/>
    <w:rsid w:val="00AB1B2A"/>
    <w:rsid w:val="00AB1E89"/>
    <w:rsid w:val="00AB2249"/>
    <w:rsid w:val="00AB33DC"/>
    <w:rsid w:val="00AB342E"/>
    <w:rsid w:val="00AB344A"/>
    <w:rsid w:val="00AB3913"/>
    <w:rsid w:val="00AB3A5E"/>
    <w:rsid w:val="00AB3C4B"/>
    <w:rsid w:val="00AB3DDA"/>
    <w:rsid w:val="00AB3DFE"/>
    <w:rsid w:val="00AB40CA"/>
    <w:rsid w:val="00AB468D"/>
    <w:rsid w:val="00AB46DF"/>
    <w:rsid w:val="00AB51DE"/>
    <w:rsid w:val="00AB5AF4"/>
    <w:rsid w:val="00AB5C46"/>
    <w:rsid w:val="00AB5F81"/>
    <w:rsid w:val="00AB5FA3"/>
    <w:rsid w:val="00AB6251"/>
    <w:rsid w:val="00AB630A"/>
    <w:rsid w:val="00AB633F"/>
    <w:rsid w:val="00AB6476"/>
    <w:rsid w:val="00AB69E9"/>
    <w:rsid w:val="00AB6E1A"/>
    <w:rsid w:val="00AB78E9"/>
    <w:rsid w:val="00AB7DAF"/>
    <w:rsid w:val="00AC0A74"/>
    <w:rsid w:val="00AC0AFE"/>
    <w:rsid w:val="00AC0B33"/>
    <w:rsid w:val="00AC0FA4"/>
    <w:rsid w:val="00AC0FD1"/>
    <w:rsid w:val="00AC1437"/>
    <w:rsid w:val="00AC1BEC"/>
    <w:rsid w:val="00AC1F80"/>
    <w:rsid w:val="00AC2A34"/>
    <w:rsid w:val="00AC3425"/>
    <w:rsid w:val="00AC346E"/>
    <w:rsid w:val="00AC3BF8"/>
    <w:rsid w:val="00AC403B"/>
    <w:rsid w:val="00AC42B7"/>
    <w:rsid w:val="00AC42F4"/>
    <w:rsid w:val="00AC4577"/>
    <w:rsid w:val="00AC49EF"/>
    <w:rsid w:val="00AC4C37"/>
    <w:rsid w:val="00AC51BE"/>
    <w:rsid w:val="00AC58E7"/>
    <w:rsid w:val="00AC64F0"/>
    <w:rsid w:val="00AC6698"/>
    <w:rsid w:val="00AC6BAA"/>
    <w:rsid w:val="00AC7DCD"/>
    <w:rsid w:val="00AD0A06"/>
    <w:rsid w:val="00AD0AEA"/>
    <w:rsid w:val="00AD0AFB"/>
    <w:rsid w:val="00AD177D"/>
    <w:rsid w:val="00AD182B"/>
    <w:rsid w:val="00AD2531"/>
    <w:rsid w:val="00AD28BE"/>
    <w:rsid w:val="00AD3117"/>
    <w:rsid w:val="00AD3467"/>
    <w:rsid w:val="00AD3CC1"/>
    <w:rsid w:val="00AD48D8"/>
    <w:rsid w:val="00AD498B"/>
    <w:rsid w:val="00AD5641"/>
    <w:rsid w:val="00AD5AC9"/>
    <w:rsid w:val="00AD6048"/>
    <w:rsid w:val="00AD663C"/>
    <w:rsid w:val="00AD667D"/>
    <w:rsid w:val="00AD6714"/>
    <w:rsid w:val="00AD6CC6"/>
    <w:rsid w:val="00AD7252"/>
    <w:rsid w:val="00AE0607"/>
    <w:rsid w:val="00AE0D42"/>
    <w:rsid w:val="00AE0F9B"/>
    <w:rsid w:val="00AE101D"/>
    <w:rsid w:val="00AE10F7"/>
    <w:rsid w:val="00AE1155"/>
    <w:rsid w:val="00AE12D6"/>
    <w:rsid w:val="00AE1B12"/>
    <w:rsid w:val="00AE1C80"/>
    <w:rsid w:val="00AE2BEB"/>
    <w:rsid w:val="00AE2D98"/>
    <w:rsid w:val="00AE58CE"/>
    <w:rsid w:val="00AE5AB6"/>
    <w:rsid w:val="00AE64E3"/>
    <w:rsid w:val="00AE682E"/>
    <w:rsid w:val="00AE7096"/>
    <w:rsid w:val="00AE7118"/>
    <w:rsid w:val="00AE7264"/>
    <w:rsid w:val="00AE7573"/>
    <w:rsid w:val="00AE7B88"/>
    <w:rsid w:val="00AF0835"/>
    <w:rsid w:val="00AF0920"/>
    <w:rsid w:val="00AF0D56"/>
    <w:rsid w:val="00AF0E31"/>
    <w:rsid w:val="00AF0E95"/>
    <w:rsid w:val="00AF0FF1"/>
    <w:rsid w:val="00AF1429"/>
    <w:rsid w:val="00AF1B60"/>
    <w:rsid w:val="00AF1D58"/>
    <w:rsid w:val="00AF21FB"/>
    <w:rsid w:val="00AF2820"/>
    <w:rsid w:val="00AF28AF"/>
    <w:rsid w:val="00AF3248"/>
    <w:rsid w:val="00AF3320"/>
    <w:rsid w:val="00AF38B8"/>
    <w:rsid w:val="00AF40CD"/>
    <w:rsid w:val="00AF42F2"/>
    <w:rsid w:val="00AF4B5E"/>
    <w:rsid w:val="00AF55FF"/>
    <w:rsid w:val="00AF59CB"/>
    <w:rsid w:val="00AF5BA9"/>
    <w:rsid w:val="00AF63FD"/>
    <w:rsid w:val="00AF670F"/>
    <w:rsid w:val="00AF6C87"/>
    <w:rsid w:val="00AF6F7D"/>
    <w:rsid w:val="00AF7141"/>
    <w:rsid w:val="00AF74B7"/>
    <w:rsid w:val="00AF7DE5"/>
    <w:rsid w:val="00B00B12"/>
    <w:rsid w:val="00B00E67"/>
    <w:rsid w:val="00B011D6"/>
    <w:rsid w:val="00B01214"/>
    <w:rsid w:val="00B01541"/>
    <w:rsid w:val="00B02CBF"/>
    <w:rsid w:val="00B032D8"/>
    <w:rsid w:val="00B03AAA"/>
    <w:rsid w:val="00B03FAF"/>
    <w:rsid w:val="00B03FC1"/>
    <w:rsid w:val="00B04798"/>
    <w:rsid w:val="00B0523E"/>
    <w:rsid w:val="00B052CD"/>
    <w:rsid w:val="00B05A7C"/>
    <w:rsid w:val="00B0607C"/>
    <w:rsid w:val="00B0620F"/>
    <w:rsid w:val="00B06827"/>
    <w:rsid w:val="00B0684D"/>
    <w:rsid w:val="00B06F5C"/>
    <w:rsid w:val="00B0714D"/>
    <w:rsid w:val="00B07A11"/>
    <w:rsid w:val="00B07B35"/>
    <w:rsid w:val="00B07E7A"/>
    <w:rsid w:val="00B1031B"/>
    <w:rsid w:val="00B109AB"/>
    <w:rsid w:val="00B10C1A"/>
    <w:rsid w:val="00B11439"/>
    <w:rsid w:val="00B11F86"/>
    <w:rsid w:val="00B123C5"/>
    <w:rsid w:val="00B124CE"/>
    <w:rsid w:val="00B12663"/>
    <w:rsid w:val="00B138F9"/>
    <w:rsid w:val="00B13C9C"/>
    <w:rsid w:val="00B140B0"/>
    <w:rsid w:val="00B14384"/>
    <w:rsid w:val="00B14467"/>
    <w:rsid w:val="00B14A6F"/>
    <w:rsid w:val="00B15120"/>
    <w:rsid w:val="00B154A0"/>
    <w:rsid w:val="00B1558E"/>
    <w:rsid w:val="00B1596E"/>
    <w:rsid w:val="00B1643F"/>
    <w:rsid w:val="00B16519"/>
    <w:rsid w:val="00B16664"/>
    <w:rsid w:val="00B171DA"/>
    <w:rsid w:val="00B20092"/>
    <w:rsid w:val="00B20288"/>
    <w:rsid w:val="00B22305"/>
    <w:rsid w:val="00B22EA5"/>
    <w:rsid w:val="00B2334F"/>
    <w:rsid w:val="00B23AA8"/>
    <w:rsid w:val="00B23AF6"/>
    <w:rsid w:val="00B23C0C"/>
    <w:rsid w:val="00B24026"/>
    <w:rsid w:val="00B24976"/>
    <w:rsid w:val="00B25345"/>
    <w:rsid w:val="00B25799"/>
    <w:rsid w:val="00B25CBC"/>
    <w:rsid w:val="00B2667F"/>
    <w:rsid w:val="00B26ADB"/>
    <w:rsid w:val="00B27D76"/>
    <w:rsid w:val="00B27DA8"/>
    <w:rsid w:val="00B27E37"/>
    <w:rsid w:val="00B30615"/>
    <w:rsid w:val="00B30D97"/>
    <w:rsid w:val="00B30DBF"/>
    <w:rsid w:val="00B318D4"/>
    <w:rsid w:val="00B3197F"/>
    <w:rsid w:val="00B31FC1"/>
    <w:rsid w:val="00B3241B"/>
    <w:rsid w:val="00B32818"/>
    <w:rsid w:val="00B3329C"/>
    <w:rsid w:val="00B33B3C"/>
    <w:rsid w:val="00B34261"/>
    <w:rsid w:val="00B34386"/>
    <w:rsid w:val="00B3446B"/>
    <w:rsid w:val="00B34E87"/>
    <w:rsid w:val="00B35356"/>
    <w:rsid w:val="00B36889"/>
    <w:rsid w:val="00B37312"/>
    <w:rsid w:val="00B375D7"/>
    <w:rsid w:val="00B40B99"/>
    <w:rsid w:val="00B40D74"/>
    <w:rsid w:val="00B40EDF"/>
    <w:rsid w:val="00B4116F"/>
    <w:rsid w:val="00B4196C"/>
    <w:rsid w:val="00B4209E"/>
    <w:rsid w:val="00B421D5"/>
    <w:rsid w:val="00B4224E"/>
    <w:rsid w:val="00B42C9C"/>
    <w:rsid w:val="00B42FDB"/>
    <w:rsid w:val="00B43196"/>
    <w:rsid w:val="00B43529"/>
    <w:rsid w:val="00B4356C"/>
    <w:rsid w:val="00B43679"/>
    <w:rsid w:val="00B43A89"/>
    <w:rsid w:val="00B44399"/>
    <w:rsid w:val="00B446D1"/>
    <w:rsid w:val="00B4476A"/>
    <w:rsid w:val="00B44C43"/>
    <w:rsid w:val="00B45712"/>
    <w:rsid w:val="00B45870"/>
    <w:rsid w:val="00B458B1"/>
    <w:rsid w:val="00B45DDF"/>
    <w:rsid w:val="00B45E57"/>
    <w:rsid w:val="00B46320"/>
    <w:rsid w:val="00B4667B"/>
    <w:rsid w:val="00B46A5D"/>
    <w:rsid w:val="00B46D3C"/>
    <w:rsid w:val="00B47990"/>
    <w:rsid w:val="00B47AC5"/>
    <w:rsid w:val="00B47C99"/>
    <w:rsid w:val="00B50F6D"/>
    <w:rsid w:val="00B5153F"/>
    <w:rsid w:val="00B51CEB"/>
    <w:rsid w:val="00B52663"/>
    <w:rsid w:val="00B529F7"/>
    <w:rsid w:val="00B52C2E"/>
    <w:rsid w:val="00B5301C"/>
    <w:rsid w:val="00B536F1"/>
    <w:rsid w:val="00B53AD6"/>
    <w:rsid w:val="00B53B4C"/>
    <w:rsid w:val="00B5411D"/>
    <w:rsid w:val="00B544B6"/>
    <w:rsid w:val="00B5473E"/>
    <w:rsid w:val="00B55179"/>
    <w:rsid w:val="00B555D0"/>
    <w:rsid w:val="00B55EAE"/>
    <w:rsid w:val="00B565F9"/>
    <w:rsid w:val="00B569B9"/>
    <w:rsid w:val="00B56B59"/>
    <w:rsid w:val="00B56DCB"/>
    <w:rsid w:val="00B5741F"/>
    <w:rsid w:val="00B5764C"/>
    <w:rsid w:val="00B577A5"/>
    <w:rsid w:val="00B57950"/>
    <w:rsid w:val="00B579C7"/>
    <w:rsid w:val="00B57BE0"/>
    <w:rsid w:val="00B57F53"/>
    <w:rsid w:val="00B607FD"/>
    <w:rsid w:val="00B60CCD"/>
    <w:rsid w:val="00B61114"/>
    <w:rsid w:val="00B6161D"/>
    <w:rsid w:val="00B61D00"/>
    <w:rsid w:val="00B6203A"/>
    <w:rsid w:val="00B62282"/>
    <w:rsid w:val="00B62359"/>
    <w:rsid w:val="00B6257F"/>
    <w:rsid w:val="00B6275F"/>
    <w:rsid w:val="00B63F9A"/>
    <w:rsid w:val="00B642EF"/>
    <w:rsid w:val="00B64A39"/>
    <w:rsid w:val="00B658D2"/>
    <w:rsid w:val="00B65EEB"/>
    <w:rsid w:val="00B666FC"/>
    <w:rsid w:val="00B6755C"/>
    <w:rsid w:val="00B675A3"/>
    <w:rsid w:val="00B70972"/>
    <w:rsid w:val="00B71140"/>
    <w:rsid w:val="00B71169"/>
    <w:rsid w:val="00B711A6"/>
    <w:rsid w:val="00B717C7"/>
    <w:rsid w:val="00B72B65"/>
    <w:rsid w:val="00B72DC2"/>
    <w:rsid w:val="00B72ECC"/>
    <w:rsid w:val="00B735F6"/>
    <w:rsid w:val="00B736EC"/>
    <w:rsid w:val="00B737D4"/>
    <w:rsid w:val="00B73C01"/>
    <w:rsid w:val="00B73CFB"/>
    <w:rsid w:val="00B74307"/>
    <w:rsid w:val="00B74856"/>
    <w:rsid w:val="00B754AD"/>
    <w:rsid w:val="00B757D7"/>
    <w:rsid w:val="00B759D9"/>
    <w:rsid w:val="00B7687D"/>
    <w:rsid w:val="00B76F99"/>
    <w:rsid w:val="00B770D2"/>
    <w:rsid w:val="00B7731E"/>
    <w:rsid w:val="00B7749C"/>
    <w:rsid w:val="00B77E43"/>
    <w:rsid w:val="00B80A2C"/>
    <w:rsid w:val="00B8171B"/>
    <w:rsid w:val="00B81BB1"/>
    <w:rsid w:val="00B82188"/>
    <w:rsid w:val="00B821BE"/>
    <w:rsid w:val="00B822BE"/>
    <w:rsid w:val="00B8246E"/>
    <w:rsid w:val="00B828E2"/>
    <w:rsid w:val="00B829C7"/>
    <w:rsid w:val="00B82AE8"/>
    <w:rsid w:val="00B82FB4"/>
    <w:rsid w:val="00B82FCE"/>
    <w:rsid w:val="00B83189"/>
    <w:rsid w:val="00B838CF"/>
    <w:rsid w:val="00B8413C"/>
    <w:rsid w:val="00B849CF"/>
    <w:rsid w:val="00B8579C"/>
    <w:rsid w:val="00B85DCD"/>
    <w:rsid w:val="00B900EE"/>
    <w:rsid w:val="00B902A5"/>
    <w:rsid w:val="00B906A6"/>
    <w:rsid w:val="00B90D6D"/>
    <w:rsid w:val="00B9125D"/>
    <w:rsid w:val="00B912EF"/>
    <w:rsid w:val="00B91A0B"/>
    <w:rsid w:val="00B91C6A"/>
    <w:rsid w:val="00B91C97"/>
    <w:rsid w:val="00B92C2D"/>
    <w:rsid w:val="00B9313F"/>
    <w:rsid w:val="00B937D5"/>
    <w:rsid w:val="00B93ACD"/>
    <w:rsid w:val="00B94089"/>
    <w:rsid w:val="00B946A4"/>
    <w:rsid w:val="00B94F68"/>
    <w:rsid w:val="00B95370"/>
    <w:rsid w:val="00B95757"/>
    <w:rsid w:val="00B9621A"/>
    <w:rsid w:val="00B9628B"/>
    <w:rsid w:val="00B967CB"/>
    <w:rsid w:val="00B96C82"/>
    <w:rsid w:val="00B975A0"/>
    <w:rsid w:val="00B97CD1"/>
    <w:rsid w:val="00BA0073"/>
    <w:rsid w:val="00BA1321"/>
    <w:rsid w:val="00BA14D7"/>
    <w:rsid w:val="00BA1690"/>
    <w:rsid w:val="00BA1B2A"/>
    <w:rsid w:val="00BA2077"/>
    <w:rsid w:val="00BA2E0B"/>
    <w:rsid w:val="00BA323C"/>
    <w:rsid w:val="00BA3726"/>
    <w:rsid w:val="00BA395B"/>
    <w:rsid w:val="00BA47A3"/>
    <w:rsid w:val="00BA5026"/>
    <w:rsid w:val="00BA5118"/>
    <w:rsid w:val="00BA5576"/>
    <w:rsid w:val="00BA56F7"/>
    <w:rsid w:val="00BA584D"/>
    <w:rsid w:val="00BA58E4"/>
    <w:rsid w:val="00BA65D5"/>
    <w:rsid w:val="00BA6F25"/>
    <w:rsid w:val="00BB091F"/>
    <w:rsid w:val="00BB0BE2"/>
    <w:rsid w:val="00BB15EC"/>
    <w:rsid w:val="00BB1655"/>
    <w:rsid w:val="00BB1C7F"/>
    <w:rsid w:val="00BB1CB3"/>
    <w:rsid w:val="00BB25AF"/>
    <w:rsid w:val="00BB2F60"/>
    <w:rsid w:val="00BB3200"/>
    <w:rsid w:val="00BB39AF"/>
    <w:rsid w:val="00BB3B94"/>
    <w:rsid w:val="00BB3D01"/>
    <w:rsid w:val="00BB52C7"/>
    <w:rsid w:val="00BB5335"/>
    <w:rsid w:val="00BB54C1"/>
    <w:rsid w:val="00BB5F1B"/>
    <w:rsid w:val="00BB5F8E"/>
    <w:rsid w:val="00BB6164"/>
    <w:rsid w:val="00BB646D"/>
    <w:rsid w:val="00BB64E0"/>
    <w:rsid w:val="00BB67E8"/>
    <w:rsid w:val="00BB6E79"/>
    <w:rsid w:val="00BB6FAB"/>
    <w:rsid w:val="00BB7A70"/>
    <w:rsid w:val="00BB7ABF"/>
    <w:rsid w:val="00BB7C71"/>
    <w:rsid w:val="00BC06CE"/>
    <w:rsid w:val="00BC0893"/>
    <w:rsid w:val="00BC0E78"/>
    <w:rsid w:val="00BC0FD5"/>
    <w:rsid w:val="00BC1F08"/>
    <w:rsid w:val="00BC2381"/>
    <w:rsid w:val="00BC3129"/>
    <w:rsid w:val="00BC3691"/>
    <w:rsid w:val="00BC3C82"/>
    <w:rsid w:val="00BC48AC"/>
    <w:rsid w:val="00BC4E2D"/>
    <w:rsid w:val="00BC54E3"/>
    <w:rsid w:val="00BC5AD9"/>
    <w:rsid w:val="00BC5E7B"/>
    <w:rsid w:val="00BC5EDA"/>
    <w:rsid w:val="00BC64E5"/>
    <w:rsid w:val="00BC6EC0"/>
    <w:rsid w:val="00BC6EE9"/>
    <w:rsid w:val="00BC6FFC"/>
    <w:rsid w:val="00BC7144"/>
    <w:rsid w:val="00BC7440"/>
    <w:rsid w:val="00BC7817"/>
    <w:rsid w:val="00BC797A"/>
    <w:rsid w:val="00BD0035"/>
    <w:rsid w:val="00BD0728"/>
    <w:rsid w:val="00BD0D52"/>
    <w:rsid w:val="00BD1872"/>
    <w:rsid w:val="00BD30FD"/>
    <w:rsid w:val="00BD311F"/>
    <w:rsid w:val="00BD39C2"/>
    <w:rsid w:val="00BD3A7A"/>
    <w:rsid w:val="00BD3C44"/>
    <w:rsid w:val="00BD3CDA"/>
    <w:rsid w:val="00BD3E6A"/>
    <w:rsid w:val="00BD3FB7"/>
    <w:rsid w:val="00BD4B95"/>
    <w:rsid w:val="00BD4BA9"/>
    <w:rsid w:val="00BD5796"/>
    <w:rsid w:val="00BD58BB"/>
    <w:rsid w:val="00BD5BA5"/>
    <w:rsid w:val="00BD5DA5"/>
    <w:rsid w:val="00BD5E30"/>
    <w:rsid w:val="00BD604B"/>
    <w:rsid w:val="00BD688D"/>
    <w:rsid w:val="00BD73AD"/>
    <w:rsid w:val="00BD7743"/>
    <w:rsid w:val="00BE0549"/>
    <w:rsid w:val="00BE0583"/>
    <w:rsid w:val="00BE0F25"/>
    <w:rsid w:val="00BE1757"/>
    <w:rsid w:val="00BE1AC0"/>
    <w:rsid w:val="00BE1EA5"/>
    <w:rsid w:val="00BE2D0A"/>
    <w:rsid w:val="00BE2D99"/>
    <w:rsid w:val="00BE2E77"/>
    <w:rsid w:val="00BE2FEF"/>
    <w:rsid w:val="00BE328E"/>
    <w:rsid w:val="00BE34CA"/>
    <w:rsid w:val="00BE3540"/>
    <w:rsid w:val="00BE3B31"/>
    <w:rsid w:val="00BE3BD0"/>
    <w:rsid w:val="00BE436E"/>
    <w:rsid w:val="00BE4457"/>
    <w:rsid w:val="00BE53C4"/>
    <w:rsid w:val="00BE567B"/>
    <w:rsid w:val="00BE5AB5"/>
    <w:rsid w:val="00BE5D26"/>
    <w:rsid w:val="00BE6205"/>
    <w:rsid w:val="00BE69E0"/>
    <w:rsid w:val="00BE6CCC"/>
    <w:rsid w:val="00BE6FCD"/>
    <w:rsid w:val="00BE719A"/>
    <w:rsid w:val="00BE720A"/>
    <w:rsid w:val="00BE73AC"/>
    <w:rsid w:val="00BE75D3"/>
    <w:rsid w:val="00BE77D9"/>
    <w:rsid w:val="00BE78CC"/>
    <w:rsid w:val="00BF06E8"/>
    <w:rsid w:val="00BF0941"/>
    <w:rsid w:val="00BF0B10"/>
    <w:rsid w:val="00BF10AA"/>
    <w:rsid w:val="00BF1262"/>
    <w:rsid w:val="00BF1851"/>
    <w:rsid w:val="00BF1D82"/>
    <w:rsid w:val="00BF2282"/>
    <w:rsid w:val="00BF28C6"/>
    <w:rsid w:val="00BF29B5"/>
    <w:rsid w:val="00BF2C19"/>
    <w:rsid w:val="00BF2C49"/>
    <w:rsid w:val="00BF3BA5"/>
    <w:rsid w:val="00BF3E74"/>
    <w:rsid w:val="00BF476B"/>
    <w:rsid w:val="00BF5D43"/>
    <w:rsid w:val="00BF5DD5"/>
    <w:rsid w:val="00BF60D9"/>
    <w:rsid w:val="00BF6650"/>
    <w:rsid w:val="00BF6B66"/>
    <w:rsid w:val="00BF7178"/>
    <w:rsid w:val="00BF7929"/>
    <w:rsid w:val="00C00C07"/>
    <w:rsid w:val="00C00F8A"/>
    <w:rsid w:val="00C012DF"/>
    <w:rsid w:val="00C01C7B"/>
    <w:rsid w:val="00C0289C"/>
    <w:rsid w:val="00C02C44"/>
    <w:rsid w:val="00C03350"/>
    <w:rsid w:val="00C03E1A"/>
    <w:rsid w:val="00C04549"/>
    <w:rsid w:val="00C049FA"/>
    <w:rsid w:val="00C04DD8"/>
    <w:rsid w:val="00C05D10"/>
    <w:rsid w:val="00C0613D"/>
    <w:rsid w:val="00C06163"/>
    <w:rsid w:val="00C066FD"/>
    <w:rsid w:val="00C067E5"/>
    <w:rsid w:val="00C07DF0"/>
    <w:rsid w:val="00C1087B"/>
    <w:rsid w:val="00C10991"/>
    <w:rsid w:val="00C10A32"/>
    <w:rsid w:val="00C10C0D"/>
    <w:rsid w:val="00C10E42"/>
    <w:rsid w:val="00C11309"/>
    <w:rsid w:val="00C127A5"/>
    <w:rsid w:val="00C13773"/>
    <w:rsid w:val="00C13D08"/>
    <w:rsid w:val="00C13FDD"/>
    <w:rsid w:val="00C14711"/>
    <w:rsid w:val="00C14A52"/>
    <w:rsid w:val="00C14A92"/>
    <w:rsid w:val="00C14E92"/>
    <w:rsid w:val="00C154C2"/>
    <w:rsid w:val="00C15C17"/>
    <w:rsid w:val="00C1601B"/>
    <w:rsid w:val="00C164B4"/>
    <w:rsid w:val="00C164CA"/>
    <w:rsid w:val="00C16A3B"/>
    <w:rsid w:val="00C16D23"/>
    <w:rsid w:val="00C1715E"/>
    <w:rsid w:val="00C1746B"/>
    <w:rsid w:val="00C17810"/>
    <w:rsid w:val="00C209CF"/>
    <w:rsid w:val="00C21C6F"/>
    <w:rsid w:val="00C227DF"/>
    <w:rsid w:val="00C22935"/>
    <w:rsid w:val="00C231C7"/>
    <w:rsid w:val="00C23747"/>
    <w:rsid w:val="00C24442"/>
    <w:rsid w:val="00C24BE9"/>
    <w:rsid w:val="00C251B1"/>
    <w:rsid w:val="00C25654"/>
    <w:rsid w:val="00C25D49"/>
    <w:rsid w:val="00C25FE0"/>
    <w:rsid w:val="00C2638A"/>
    <w:rsid w:val="00C26A0A"/>
    <w:rsid w:val="00C26A0F"/>
    <w:rsid w:val="00C27B52"/>
    <w:rsid w:val="00C30DA1"/>
    <w:rsid w:val="00C30F8E"/>
    <w:rsid w:val="00C31518"/>
    <w:rsid w:val="00C31562"/>
    <w:rsid w:val="00C31613"/>
    <w:rsid w:val="00C31D57"/>
    <w:rsid w:val="00C32C25"/>
    <w:rsid w:val="00C3346D"/>
    <w:rsid w:val="00C33C0B"/>
    <w:rsid w:val="00C33D2A"/>
    <w:rsid w:val="00C33E18"/>
    <w:rsid w:val="00C349A4"/>
    <w:rsid w:val="00C35689"/>
    <w:rsid w:val="00C359C7"/>
    <w:rsid w:val="00C368CD"/>
    <w:rsid w:val="00C36C84"/>
    <w:rsid w:val="00C37003"/>
    <w:rsid w:val="00C37156"/>
    <w:rsid w:val="00C371A0"/>
    <w:rsid w:val="00C37724"/>
    <w:rsid w:val="00C3785A"/>
    <w:rsid w:val="00C40125"/>
    <w:rsid w:val="00C40BF3"/>
    <w:rsid w:val="00C40CE0"/>
    <w:rsid w:val="00C40E60"/>
    <w:rsid w:val="00C41B8A"/>
    <w:rsid w:val="00C41FAE"/>
    <w:rsid w:val="00C426DA"/>
    <w:rsid w:val="00C42878"/>
    <w:rsid w:val="00C42BF8"/>
    <w:rsid w:val="00C42CBE"/>
    <w:rsid w:val="00C43778"/>
    <w:rsid w:val="00C43B00"/>
    <w:rsid w:val="00C43C7A"/>
    <w:rsid w:val="00C43D7D"/>
    <w:rsid w:val="00C43FF5"/>
    <w:rsid w:val="00C44558"/>
    <w:rsid w:val="00C44B68"/>
    <w:rsid w:val="00C44B7D"/>
    <w:rsid w:val="00C44BBD"/>
    <w:rsid w:val="00C44C79"/>
    <w:rsid w:val="00C44E2A"/>
    <w:rsid w:val="00C44E4C"/>
    <w:rsid w:val="00C45EAF"/>
    <w:rsid w:val="00C460AE"/>
    <w:rsid w:val="00C4622A"/>
    <w:rsid w:val="00C4659F"/>
    <w:rsid w:val="00C47064"/>
    <w:rsid w:val="00C47118"/>
    <w:rsid w:val="00C477CC"/>
    <w:rsid w:val="00C47A0A"/>
    <w:rsid w:val="00C47C2C"/>
    <w:rsid w:val="00C47FBA"/>
    <w:rsid w:val="00C50043"/>
    <w:rsid w:val="00C508A2"/>
    <w:rsid w:val="00C50A0F"/>
    <w:rsid w:val="00C51383"/>
    <w:rsid w:val="00C51EA3"/>
    <w:rsid w:val="00C5207B"/>
    <w:rsid w:val="00C522A9"/>
    <w:rsid w:val="00C53369"/>
    <w:rsid w:val="00C534FF"/>
    <w:rsid w:val="00C53A14"/>
    <w:rsid w:val="00C54101"/>
    <w:rsid w:val="00C54749"/>
    <w:rsid w:val="00C5483E"/>
    <w:rsid w:val="00C54A2B"/>
    <w:rsid w:val="00C54D3F"/>
    <w:rsid w:val="00C54D6A"/>
    <w:rsid w:val="00C54D87"/>
    <w:rsid w:val="00C54F43"/>
    <w:rsid w:val="00C55959"/>
    <w:rsid w:val="00C563B5"/>
    <w:rsid w:val="00C56E7A"/>
    <w:rsid w:val="00C572FE"/>
    <w:rsid w:val="00C576BD"/>
    <w:rsid w:val="00C57851"/>
    <w:rsid w:val="00C57A86"/>
    <w:rsid w:val="00C57F48"/>
    <w:rsid w:val="00C61701"/>
    <w:rsid w:val="00C6182B"/>
    <w:rsid w:val="00C619CB"/>
    <w:rsid w:val="00C61BB1"/>
    <w:rsid w:val="00C61EC5"/>
    <w:rsid w:val="00C629AC"/>
    <w:rsid w:val="00C63A3D"/>
    <w:rsid w:val="00C63C03"/>
    <w:rsid w:val="00C63CEC"/>
    <w:rsid w:val="00C6404B"/>
    <w:rsid w:val="00C65304"/>
    <w:rsid w:val="00C65597"/>
    <w:rsid w:val="00C6574D"/>
    <w:rsid w:val="00C66965"/>
    <w:rsid w:val="00C66A63"/>
    <w:rsid w:val="00C66C8E"/>
    <w:rsid w:val="00C673D9"/>
    <w:rsid w:val="00C674A7"/>
    <w:rsid w:val="00C70703"/>
    <w:rsid w:val="00C70A65"/>
    <w:rsid w:val="00C712C0"/>
    <w:rsid w:val="00C7136B"/>
    <w:rsid w:val="00C716DD"/>
    <w:rsid w:val="00C7293C"/>
    <w:rsid w:val="00C739D4"/>
    <w:rsid w:val="00C74606"/>
    <w:rsid w:val="00C748B4"/>
    <w:rsid w:val="00C74B02"/>
    <w:rsid w:val="00C750C7"/>
    <w:rsid w:val="00C752B4"/>
    <w:rsid w:val="00C7573B"/>
    <w:rsid w:val="00C76074"/>
    <w:rsid w:val="00C764AF"/>
    <w:rsid w:val="00C768CB"/>
    <w:rsid w:val="00C76CF3"/>
    <w:rsid w:val="00C76E6A"/>
    <w:rsid w:val="00C77016"/>
    <w:rsid w:val="00C774D5"/>
    <w:rsid w:val="00C774EA"/>
    <w:rsid w:val="00C7777E"/>
    <w:rsid w:val="00C77AEC"/>
    <w:rsid w:val="00C77F28"/>
    <w:rsid w:val="00C801F7"/>
    <w:rsid w:val="00C80260"/>
    <w:rsid w:val="00C8028D"/>
    <w:rsid w:val="00C803A1"/>
    <w:rsid w:val="00C8157B"/>
    <w:rsid w:val="00C81DDA"/>
    <w:rsid w:val="00C82168"/>
    <w:rsid w:val="00C826C7"/>
    <w:rsid w:val="00C82BF2"/>
    <w:rsid w:val="00C82EE5"/>
    <w:rsid w:val="00C839EA"/>
    <w:rsid w:val="00C83AAD"/>
    <w:rsid w:val="00C83CF1"/>
    <w:rsid w:val="00C84223"/>
    <w:rsid w:val="00C84CD4"/>
    <w:rsid w:val="00C8554D"/>
    <w:rsid w:val="00C856DA"/>
    <w:rsid w:val="00C85814"/>
    <w:rsid w:val="00C8599F"/>
    <w:rsid w:val="00C85DA0"/>
    <w:rsid w:val="00C864A1"/>
    <w:rsid w:val="00C8651F"/>
    <w:rsid w:val="00C866C2"/>
    <w:rsid w:val="00C867B3"/>
    <w:rsid w:val="00C86975"/>
    <w:rsid w:val="00C86CCE"/>
    <w:rsid w:val="00C86FB3"/>
    <w:rsid w:val="00C8704E"/>
    <w:rsid w:val="00C8744A"/>
    <w:rsid w:val="00C90925"/>
    <w:rsid w:val="00C9099F"/>
    <w:rsid w:val="00C90A08"/>
    <w:rsid w:val="00C90A59"/>
    <w:rsid w:val="00C919F1"/>
    <w:rsid w:val="00C91D39"/>
    <w:rsid w:val="00C93AA2"/>
    <w:rsid w:val="00C93F70"/>
    <w:rsid w:val="00C94259"/>
    <w:rsid w:val="00C95066"/>
    <w:rsid w:val="00C966A3"/>
    <w:rsid w:val="00C97486"/>
    <w:rsid w:val="00C9768F"/>
    <w:rsid w:val="00C976AB"/>
    <w:rsid w:val="00C9771B"/>
    <w:rsid w:val="00C97795"/>
    <w:rsid w:val="00C9784E"/>
    <w:rsid w:val="00CA00F1"/>
    <w:rsid w:val="00CA0842"/>
    <w:rsid w:val="00CA095F"/>
    <w:rsid w:val="00CA1269"/>
    <w:rsid w:val="00CA1862"/>
    <w:rsid w:val="00CA2497"/>
    <w:rsid w:val="00CA2983"/>
    <w:rsid w:val="00CA29B5"/>
    <w:rsid w:val="00CA2DA6"/>
    <w:rsid w:val="00CA3321"/>
    <w:rsid w:val="00CA4203"/>
    <w:rsid w:val="00CA4555"/>
    <w:rsid w:val="00CA50B9"/>
    <w:rsid w:val="00CA5330"/>
    <w:rsid w:val="00CA5F4F"/>
    <w:rsid w:val="00CA6245"/>
    <w:rsid w:val="00CA635C"/>
    <w:rsid w:val="00CA6433"/>
    <w:rsid w:val="00CA6728"/>
    <w:rsid w:val="00CA73B5"/>
    <w:rsid w:val="00CA7844"/>
    <w:rsid w:val="00CA78EE"/>
    <w:rsid w:val="00CA7A22"/>
    <w:rsid w:val="00CA7B50"/>
    <w:rsid w:val="00CB0255"/>
    <w:rsid w:val="00CB1753"/>
    <w:rsid w:val="00CB179C"/>
    <w:rsid w:val="00CB2000"/>
    <w:rsid w:val="00CB2579"/>
    <w:rsid w:val="00CB2B94"/>
    <w:rsid w:val="00CB2F11"/>
    <w:rsid w:val="00CB304C"/>
    <w:rsid w:val="00CB36E8"/>
    <w:rsid w:val="00CB44FF"/>
    <w:rsid w:val="00CB45C3"/>
    <w:rsid w:val="00CB4E44"/>
    <w:rsid w:val="00CB50DA"/>
    <w:rsid w:val="00CB5533"/>
    <w:rsid w:val="00CB56AF"/>
    <w:rsid w:val="00CB58D6"/>
    <w:rsid w:val="00CB58EF"/>
    <w:rsid w:val="00CB5CD2"/>
    <w:rsid w:val="00CB5EB0"/>
    <w:rsid w:val="00CB6805"/>
    <w:rsid w:val="00CB7810"/>
    <w:rsid w:val="00CC1404"/>
    <w:rsid w:val="00CC1FD8"/>
    <w:rsid w:val="00CC2267"/>
    <w:rsid w:val="00CC43DC"/>
    <w:rsid w:val="00CC472C"/>
    <w:rsid w:val="00CC5127"/>
    <w:rsid w:val="00CC5507"/>
    <w:rsid w:val="00CC5CBD"/>
    <w:rsid w:val="00CC6D2F"/>
    <w:rsid w:val="00CC75DF"/>
    <w:rsid w:val="00CC7D8A"/>
    <w:rsid w:val="00CD0725"/>
    <w:rsid w:val="00CD0B73"/>
    <w:rsid w:val="00CD1336"/>
    <w:rsid w:val="00CD1982"/>
    <w:rsid w:val="00CD1D7C"/>
    <w:rsid w:val="00CD2B01"/>
    <w:rsid w:val="00CD2EE8"/>
    <w:rsid w:val="00CD2F85"/>
    <w:rsid w:val="00CD343D"/>
    <w:rsid w:val="00CD3988"/>
    <w:rsid w:val="00CD3C6A"/>
    <w:rsid w:val="00CD43F2"/>
    <w:rsid w:val="00CD4D33"/>
    <w:rsid w:val="00CD4E66"/>
    <w:rsid w:val="00CD5594"/>
    <w:rsid w:val="00CD594F"/>
    <w:rsid w:val="00CD59E6"/>
    <w:rsid w:val="00CD5B8D"/>
    <w:rsid w:val="00CD5D93"/>
    <w:rsid w:val="00CD5EB2"/>
    <w:rsid w:val="00CD5F4F"/>
    <w:rsid w:val="00CD6852"/>
    <w:rsid w:val="00CD69B7"/>
    <w:rsid w:val="00CD6E6C"/>
    <w:rsid w:val="00CD6EA9"/>
    <w:rsid w:val="00CD7132"/>
    <w:rsid w:val="00CD7FEF"/>
    <w:rsid w:val="00CE030B"/>
    <w:rsid w:val="00CE0700"/>
    <w:rsid w:val="00CE0E4B"/>
    <w:rsid w:val="00CE1670"/>
    <w:rsid w:val="00CE286B"/>
    <w:rsid w:val="00CE2A88"/>
    <w:rsid w:val="00CE2C8F"/>
    <w:rsid w:val="00CE30BD"/>
    <w:rsid w:val="00CE44DD"/>
    <w:rsid w:val="00CE4790"/>
    <w:rsid w:val="00CE5340"/>
    <w:rsid w:val="00CE56CC"/>
    <w:rsid w:val="00CE5947"/>
    <w:rsid w:val="00CE5C9F"/>
    <w:rsid w:val="00CE6874"/>
    <w:rsid w:val="00CE7D64"/>
    <w:rsid w:val="00CE7DA7"/>
    <w:rsid w:val="00CF052F"/>
    <w:rsid w:val="00CF09A0"/>
    <w:rsid w:val="00CF0B7A"/>
    <w:rsid w:val="00CF0BB2"/>
    <w:rsid w:val="00CF0E7A"/>
    <w:rsid w:val="00CF26FA"/>
    <w:rsid w:val="00CF2E10"/>
    <w:rsid w:val="00CF3820"/>
    <w:rsid w:val="00CF3877"/>
    <w:rsid w:val="00CF3C62"/>
    <w:rsid w:val="00CF3EAE"/>
    <w:rsid w:val="00CF3F73"/>
    <w:rsid w:val="00CF469E"/>
    <w:rsid w:val="00CF49E9"/>
    <w:rsid w:val="00CF4A1A"/>
    <w:rsid w:val="00CF534D"/>
    <w:rsid w:val="00CF5486"/>
    <w:rsid w:val="00CF5BCD"/>
    <w:rsid w:val="00CF64C9"/>
    <w:rsid w:val="00CF6C2B"/>
    <w:rsid w:val="00CF70DF"/>
    <w:rsid w:val="00CF7785"/>
    <w:rsid w:val="00CF7B79"/>
    <w:rsid w:val="00CF7BE5"/>
    <w:rsid w:val="00D002F2"/>
    <w:rsid w:val="00D012E9"/>
    <w:rsid w:val="00D012ED"/>
    <w:rsid w:val="00D01306"/>
    <w:rsid w:val="00D01C37"/>
    <w:rsid w:val="00D01F7D"/>
    <w:rsid w:val="00D03F2C"/>
    <w:rsid w:val="00D03FDD"/>
    <w:rsid w:val="00D04149"/>
    <w:rsid w:val="00D04CB6"/>
    <w:rsid w:val="00D04FAE"/>
    <w:rsid w:val="00D0515F"/>
    <w:rsid w:val="00D0594A"/>
    <w:rsid w:val="00D06C49"/>
    <w:rsid w:val="00D0728C"/>
    <w:rsid w:val="00D102B9"/>
    <w:rsid w:val="00D10381"/>
    <w:rsid w:val="00D1059A"/>
    <w:rsid w:val="00D114A2"/>
    <w:rsid w:val="00D114E2"/>
    <w:rsid w:val="00D11C6F"/>
    <w:rsid w:val="00D12360"/>
    <w:rsid w:val="00D129C2"/>
    <w:rsid w:val="00D12EBE"/>
    <w:rsid w:val="00D12FDE"/>
    <w:rsid w:val="00D13441"/>
    <w:rsid w:val="00D1385A"/>
    <w:rsid w:val="00D13860"/>
    <w:rsid w:val="00D13865"/>
    <w:rsid w:val="00D14CE1"/>
    <w:rsid w:val="00D15F48"/>
    <w:rsid w:val="00D167AA"/>
    <w:rsid w:val="00D16D44"/>
    <w:rsid w:val="00D17600"/>
    <w:rsid w:val="00D17998"/>
    <w:rsid w:val="00D17A47"/>
    <w:rsid w:val="00D17CB5"/>
    <w:rsid w:val="00D20029"/>
    <w:rsid w:val="00D20307"/>
    <w:rsid w:val="00D20313"/>
    <w:rsid w:val="00D20665"/>
    <w:rsid w:val="00D20890"/>
    <w:rsid w:val="00D2202D"/>
    <w:rsid w:val="00D22227"/>
    <w:rsid w:val="00D22D50"/>
    <w:rsid w:val="00D23CCF"/>
    <w:rsid w:val="00D23D39"/>
    <w:rsid w:val="00D243A3"/>
    <w:rsid w:val="00D2478F"/>
    <w:rsid w:val="00D24797"/>
    <w:rsid w:val="00D2493B"/>
    <w:rsid w:val="00D249D8"/>
    <w:rsid w:val="00D2526D"/>
    <w:rsid w:val="00D25676"/>
    <w:rsid w:val="00D258C7"/>
    <w:rsid w:val="00D25CE7"/>
    <w:rsid w:val="00D2614D"/>
    <w:rsid w:val="00D2649C"/>
    <w:rsid w:val="00D265BE"/>
    <w:rsid w:val="00D272CD"/>
    <w:rsid w:val="00D3050F"/>
    <w:rsid w:val="00D3059C"/>
    <w:rsid w:val="00D30D4E"/>
    <w:rsid w:val="00D30E3C"/>
    <w:rsid w:val="00D30F12"/>
    <w:rsid w:val="00D31D77"/>
    <w:rsid w:val="00D3200B"/>
    <w:rsid w:val="00D32C25"/>
    <w:rsid w:val="00D33440"/>
    <w:rsid w:val="00D3355E"/>
    <w:rsid w:val="00D34104"/>
    <w:rsid w:val="00D343DE"/>
    <w:rsid w:val="00D34438"/>
    <w:rsid w:val="00D34B07"/>
    <w:rsid w:val="00D3500B"/>
    <w:rsid w:val="00D35613"/>
    <w:rsid w:val="00D36D1D"/>
    <w:rsid w:val="00D36E55"/>
    <w:rsid w:val="00D36EFD"/>
    <w:rsid w:val="00D37A35"/>
    <w:rsid w:val="00D40082"/>
    <w:rsid w:val="00D40185"/>
    <w:rsid w:val="00D40A1A"/>
    <w:rsid w:val="00D411A2"/>
    <w:rsid w:val="00D42094"/>
    <w:rsid w:val="00D42453"/>
    <w:rsid w:val="00D42B57"/>
    <w:rsid w:val="00D43396"/>
    <w:rsid w:val="00D43A00"/>
    <w:rsid w:val="00D4469E"/>
    <w:rsid w:val="00D45BF7"/>
    <w:rsid w:val="00D45C56"/>
    <w:rsid w:val="00D4648C"/>
    <w:rsid w:val="00D4664A"/>
    <w:rsid w:val="00D46AEB"/>
    <w:rsid w:val="00D474F2"/>
    <w:rsid w:val="00D47AA0"/>
    <w:rsid w:val="00D5000D"/>
    <w:rsid w:val="00D50971"/>
    <w:rsid w:val="00D5098C"/>
    <w:rsid w:val="00D50BDC"/>
    <w:rsid w:val="00D52547"/>
    <w:rsid w:val="00D52EFE"/>
    <w:rsid w:val="00D54010"/>
    <w:rsid w:val="00D5411D"/>
    <w:rsid w:val="00D54615"/>
    <w:rsid w:val="00D54643"/>
    <w:rsid w:val="00D548C9"/>
    <w:rsid w:val="00D5491D"/>
    <w:rsid w:val="00D54A88"/>
    <w:rsid w:val="00D56141"/>
    <w:rsid w:val="00D56A0D"/>
    <w:rsid w:val="00D56DAA"/>
    <w:rsid w:val="00D5767F"/>
    <w:rsid w:val="00D57DC1"/>
    <w:rsid w:val="00D60796"/>
    <w:rsid w:val="00D60F81"/>
    <w:rsid w:val="00D610F5"/>
    <w:rsid w:val="00D6137C"/>
    <w:rsid w:val="00D613B1"/>
    <w:rsid w:val="00D6150B"/>
    <w:rsid w:val="00D62016"/>
    <w:rsid w:val="00D62019"/>
    <w:rsid w:val="00D62F07"/>
    <w:rsid w:val="00D63EF6"/>
    <w:rsid w:val="00D6446A"/>
    <w:rsid w:val="00D6463B"/>
    <w:rsid w:val="00D64F76"/>
    <w:rsid w:val="00D65FD1"/>
    <w:rsid w:val="00D66518"/>
    <w:rsid w:val="00D6672C"/>
    <w:rsid w:val="00D66959"/>
    <w:rsid w:val="00D66B68"/>
    <w:rsid w:val="00D679FF"/>
    <w:rsid w:val="00D70147"/>
    <w:rsid w:val="00D7024B"/>
    <w:rsid w:val="00D703DD"/>
    <w:rsid w:val="00D70431"/>
    <w:rsid w:val="00D70AF5"/>
    <w:rsid w:val="00D70DFB"/>
    <w:rsid w:val="00D71EEA"/>
    <w:rsid w:val="00D72F6E"/>
    <w:rsid w:val="00D7318C"/>
    <w:rsid w:val="00D735CD"/>
    <w:rsid w:val="00D7390A"/>
    <w:rsid w:val="00D743B2"/>
    <w:rsid w:val="00D7442D"/>
    <w:rsid w:val="00D747DB"/>
    <w:rsid w:val="00D74BC5"/>
    <w:rsid w:val="00D753FF"/>
    <w:rsid w:val="00D756B4"/>
    <w:rsid w:val="00D75880"/>
    <w:rsid w:val="00D759AE"/>
    <w:rsid w:val="00D766DF"/>
    <w:rsid w:val="00D769CF"/>
    <w:rsid w:val="00D76B78"/>
    <w:rsid w:val="00D77AEC"/>
    <w:rsid w:val="00D77DC0"/>
    <w:rsid w:val="00D80AD1"/>
    <w:rsid w:val="00D813A7"/>
    <w:rsid w:val="00D816BC"/>
    <w:rsid w:val="00D81AD5"/>
    <w:rsid w:val="00D81FDE"/>
    <w:rsid w:val="00D82834"/>
    <w:rsid w:val="00D8306F"/>
    <w:rsid w:val="00D83DEE"/>
    <w:rsid w:val="00D84736"/>
    <w:rsid w:val="00D84A10"/>
    <w:rsid w:val="00D84CA7"/>
    <w:rsid w:val="00D84E8B"/>
    <w:rsid w:val="00D85090"/>
    <w:rsid w:val="00D85B99"/>
    <w:rsid w:val="00D85C41"/>
    <w:rsid w:val="00D8634F"/>
    <w:rsid w:val="00D86356"/>
    <w:rsid w:val="00D868D5"/>
    <w:rsid w:val="00D86D49"/>
    <w:rsid w:val="00D87555"/>
    <w:rsid w:val="00D879BD"/>
    <w:rsid w:val="00D87E46"/>
    <w:rsid w:val="00D90145"/>
    <w:rsid w:val="00D903E5"/>
    <w:rsid w:val="00D90FB8"/>
    <w:rsid w:val="00D911D7"/>
    <w:rsid w:val="00D91504"/>
    <w:rsid w:val="00D92136"/>
    <w:rsid w:val="00D9237D"/>
    <w:rsid w:val="00D92723"/>
    <w:rsid w:val="00D9276D"/>
    <w:rsid w:val="00D92D55"/>
    <w:rsid w:val="00D92E5B"/>
    <w:rsid w:val="00D93A60"/>
    <w:rsid w:val="00D93BCB"/>
    <w:rsid w:val="00D94B6D"/>
    <w:rsid w:val="00D94D42"/>
    <w:rsid w:val="00D94DD0"/>
    <w:rsid w:val="00D957B5"/>
    <w:rsid w:val="00D95891"/>
    <w:rsid w:val="00D96280"/>
    <w:rsid w:val="00D96939"/>
    <w:rsid w:val="00D96A10"/>
    <w:rsid w:val="00D96D7F"/>
    <w:rsid w:val="00D96E0B"/>
    <w:rsid w:val="00D97B48"/>
    <w:rsid w:val="00DA0306"/>
    <w:rsid w:val="00DA08CF"/>
    <w:rsid w:val="00DA20BF"/>
    <w:rsid w:val="00DA2FCA"/>
    <w:rsid w:val="00DA318B"/>
    <w:rsid w:val="00DA31AE"/>
    <w:rsid w:val="00DA3779"/>
    <w:rsid w:val="00DA417F"/>
    <w:rsid w:val="00DA44CF"/>
    <w:rsid w:val="00DA5AF0"/>
    <w:rsid w:val="00DA5C55"/>
    <w:rsid w:val="00DA5C58"/>
    <w:rsid w:val="00DA67EB"/>
    <w:rsid w:val="00DA7231"/>
    <w:rsid w:val="00DA7D28"/>
    <w:rsid w:val="00DA7F44"/>
    <w:rsid w:val="00DB09F6"/>
    <w:rsid w:val="00DB0ADB"/>
    <w:rsid w:val="00DB0C99"/>
    <w:rsid w:val="00DB143B"/>
    <w:rsid w:val="00DB1B44"/>
    <w:rsid w:val="00DB1CDE"/>
    <w:rsid w:val="00DB21F8"/>
    <w:rsid w:val="00DB2E6B"/>
    <w:rsid w:val="00DB321B"/>
    <w:rsid w:val="00DB3460"/>
    <w:rsid w:val="00DB3A61"/>
    <w:rsid w:val="00DB4471"/>
    <w:rsid w:val="00DB44E7"/>
    <w:rsid w:val="00DB4E3C"/>
    <w:rsid w:val="00DB51A1"/>
    <w:rsid w:val="00DB52E5"/>
    <w:rsid w:val="00DB5428"/>
    <w:rsid w:val="00DB5826"/>
    <w:rsid w:val="00DB5A07"/>
    <w:rsid w:val="00DB5CB4"/>
    <w:rsid w:val="00DB6C6A"/>
    <w:rsid w:val="00DB7B7A"/>
    <w:rsid w:val="00DC0137"/>
    <w:rsid w:val="00DC0603"/>
    <w:rsid w:val="00DC0E9C"/>
    <w:rsid w:val="00DC1366"/>
    <w:rsid w:val="00DC1776"/>
    <w:rsid w:val="00DC18A7"/>
    <w:rsid w:val="00DC2042"/>
    <w:rsid w:val="00DC26E4"/>
    <w:rsid w:val="00DC2AF3"/>
    <w:rsid w:val="00DC3CC8"/>
    <w:rsid w:val="00DC44A6"/>
    <w:rsid w:val="00DC559E"/>
    <w:rsid w:val="00DC5998"/>
    <w:rsid w:val="00DC5CBA"/>
    <w:rsid w:val="00DC5F0A"/>
    <w:rsid w:val="00DC60D3"/>
    <w:rsid w:val="00DC7289"/>
    <w:rsid w:val="00DC73E4"/>
    <w:rsid w:val="00DC753C"/>
    <w:rsid w:val="00DC7EE0"/>
    <w:rsid w:val="00DD10C9"/>
    <w:rsid w:val="00DD14C0"/>
    <w:rsid w:val="00DD1843"/>
    <w:rsid w:val="00DD1E2A"/>
    <w:rsid w:val="00DD3794"/>
    <w:rsid w:val="00DD47BC"/>
    <w:rsid w:val="00DD53B5"/>
    <w:rsid w:val="00DD572B"/>
    <w:rsid w:val="00DD59E4"/>
    <w:rsid w:val="00DD5EB2"/>
    <w:rsid w:val="00DD5F8C"/>
    <w:rsid w:val="00DD62DD"/>
    <w:rsid w:val="00DD69AF"/>
    <w:rsid w:val="00DD6B41"/>
    <w:rsid w:val="00DD6F23"/>
    <w:rsid w:val="00DD73C7"/>
    <w:rsid w:val="00DD7B14"/>
    <w:rsid w:val="00DE08ED"/>
    <w:rsid w:val="00DE0983"/>
    <w:rsid w:val="00DE0BF6"/>
    <w:rsid w:val="00DE0FC0"/>
    <w:rsid w:val="00DE149E"/>
    <w:rsid w:val="00DE2354"/>
    <w:rsid w:val="00DE34FE"/>
    <w:rsid w:val="00DE3C09"/>
    <w:rsid w:val="00DE4188"/>
    <w:rsid w:val="00DE4775"/>
    <w:rsid w:val="00DE49EF"/>
    <w:rsid w:val="00DE51B3"/>
    <w:rsid w:val="00DE599C"/>
    <w:rsid w:val="00DE5C78"/>
    <w:rsid w:val="00DE60B5"/>
    <w:rsid w:val="00DE60DB"/>
    <w:rsid w:val="00DE6847"/>
    <w:rsid w:val="00DF0105"/>
    <w:rsid w:val="00DF0346"/>
    <w:rsid w:val="00DF043B"/>
    <w:rsid w:val="00DF0CE9"/>
    <w:rsid w:val="00DF0D8A"/>
    <w:rsid w:val="00DF0EBE"/>
    <w:rsid w:val="00DF0F5A"/>
    <w:rsid w:val="00DF1252"/>
    <w:rsid w:val="00DF1B76"/>
    <w:rsid w:val="00DF1BE2"/>
    <w:rsid w:val="00DF2675"/>
    <w:rsid w:val="00DF279D"/>
    <w:rsid w:val="00DF311E"/>
    <w:rsid w:val="00DF3602"/>
    <w:rsid w:val="00DF41BF"/>
    <w:rsid w:val="00DF5407"/>
    <w:rsid w:val="00DF66A6"/>
    <w:rsid w:val="00DF774F"/>
    <w:rsid w:val="00DF777D"/>
    <w:rsid w:val="00DF7879"/>
    <w:rsid w:val="00DF7A8F"/>
    <w:rsid w:val="00E0038F"/>
    <w:rsid w:val="00E0059C"/>
    <w:rsid w:val="00E00624"/>
    <w:rsid w:val="00E00888"/>
    <w:rsid w:val="00E00A77"/>
    <w:rsid w:val="00E01A82"/>
    <w:rsid w:val="00E0246E"/>
    <w:rsid w:val="00E027CD"/>
    <w:rsid w:val="00E02899"/>
    <w:rsid w:val="00E02B6E"/>
    <w:rsid w:val="00E03536"/>
    <w:rsid w:val="00E03847"/>
    <w:rsid w:val="00E03A61"/>
    <w:rsid w:val="00E03C64"/>
    <w:rsid w:val="00E04203"/>
    <w:rsid w:val="00E04225"/>
    <w:rsid w:val="00E043E6"/>
    <w:rsid w:val="00E0473E"/>
    <w:rsid w:val="00E05704"/>
    <w:rsid w:val="00E06C28"/>
    <w:rsid w:val="00E074B9"/>
    <w:rsid w:val="00E10136"/>
    <w:rsid w:val="00E1016C"/>
    <w:rsid w:val="00E104A3"/>
    <w:rsid w:val="00E10587"/>
    <w:rsid w:val="00E10E30"/>
    <w:rsid w:val="00E1108C"/>
    <w:rsid w:val="00E11256"/>
    <w:rsid w:val="00E1198C"/>
    <w:rsid w:val="00E11D02"/>
    <w:rsid w:val="00E11F57"/>
    <w:rsid w:val="00E1258C"/>
    <w:rsid w:val="00E129DF"/>
    <w:rsid w:val="00E12C24"/>
    <w:rsid w:val="00E12ED3"/>
    <w:rsid w:val="00E12F1A"/>
    <w:rsid w:val="00E1360E"/>
    <w:rsid w:val="00E13717"/>
    <w:rsid w:val="00E13774"/>
    <w:rsid w:val="00E146FF"/>
    <w:rsid w:val="00E14971"/>
    <w:rsid w:val="00E14FCC"/>
    <w:rsid w:val="00E15307"/>
    <w:rsid w:val="00E15561"/>
    <w:rsid w:val="00E15A57"/>
    <w:rsid w:val="00E166C4"/>
    <w:rsid w:val="00E173FF"/>
    <w:rsid w:val="00E17425"/>
    <w:rsid w:val="00E200A0"/>
    <w:rsid w:val="00E2082E"/>
    <w:rsid w:val="00E212E2"/>
    <w:rsid w:val="00E21317"/>
    <w:rsid w:val="00E2137F"/>
    <w:rsid w:val="00E21733"/>
    <w:rsid w:val="00E21780"/>
    <w:rsid w:val="00E21A06"/>
    <w:rsid w:val="00E21CFB"/>
    <w:rsid w:val="00E21D20"/>
    <w:rsid w:val="00E221C0"/>
    <w:rsid w:val="00E22493"/>
    <w:rsid w:val="00E224A6"/>
    <w:rsid w:val="00E22935"/>
    <w:rsid w:val="00E23CEB"/>
    <w:rsid w:val="00E23F9A"/>
    <w:rsid w:val="00E2426D"/>
    <w:rsid w:val="00E24789"/>
    <w:rsid w:val="00E24EC2"/>
    <w:rsid w:val="00E250C9"/>
    <w:rsid w:val="00E25116"/>
    <w:rsid w:val="00E25233"/>
    <w:rsid w:val="00E2556B"/>
    <w:rsid w:val="00E255BF"/>
    <w:rsid w:val="00E258D9"/>
    <w:rsid w:val="00E264C7"/>
    <w:rsid w:val="00E26A1C"/>
    <w:rsid w:val="00E26A84"/>
    <w:rsid w:val="00E26B09"/>
    <w:rsid w:val="00E26CC2"/>
    <w:rsid w:val="00E26DD9"/>
    <w:rsid w:val="00E27185"/>
    <w:rsid w:val="00E300C8"/>
    <w:rsid w:val="00E305CF"/>
    <w:rsid w:val="00E30774"/>
    <w:rsid w:val="00E30C5F"/>
    <w:rsid w:val="00E312AB"/>
    <w:rsid w:val="00E31B19"/>
    <w:rsid w:val="00E31CE4"/>
    <w:rsid w:val="00E32BC1"/>
    <w:rsid w:val="00E32C28"/>
    <w:rsid w:val="00E33235"/>
    <w:rsid w:val="00E33675"/>
    <w:rsid w:val="00E3380E"/>
    <w:rsid w:val="00E33F4A"/>
    <w:rsid w:val="00E34033"/>
    <w:rsid w:val="00E344DB"/>
    <w:rsid w:val="00E35149"/>
    <w:rsid w:val="00E35157"/>
    <w:rsid w:val="00E358C8"/>
    <w:rsid w:val="00E35E63"/>
    <w:rsid w:val="00E366B0"/>
    <w:rsid w:val="00E36E22"/>
    <w:rsid w:val="00E371E6"/>
    <w:rsid w:val="00E3732B"/>
    <w:rsid w:val="00E374DE"/>
    <w:rsid w:val="00E40EA1"/>
    <w:rsid w:val="00E414DA"/>
    <w:rsid w:val="00E41530"/>
    <w:rsid w:val="00E4199B"/>
    <w:rsid w:val="00E41A4F"/>
    <w:rsid w:val="00E4238A"/>
    <w:rsid w:val="00E430D1"/>
    <w:rsid w:val="00E4359E"/>
    <w:rsid w:val="00E43B72"/>
    <w:rsid w:val="00E43F32"/>
    <w:rsid w:val="00E440DF"/>
    <w:rsid w:val="00E44107"/>
    <w:rsid w:val="00E449B3"/>
    <w:rsid w:val="00E44BFD"/>
    <w:rsid w:val="00E44D43"/>
    <w:rsid w:val="00E456F3"/>
    <w:rsid w:val="00E4610E"/>
    <w:rsid w:val="00E46137"/>
    <w:rsid w:val="00E47DC8"/>
    <w:rsid w:val="00E50B0C"/>
    <w:rsid w:val="00E510A7"/>
    <w:rsid w:val="00E511FB"/>
    <w:rsid w:val="00E514FA"/>
    <w:rsid w:val="00E51880"/>
    <w:rsid w:val="00E51BDA"/>
    <w:rsid w:val="00E51C23"/>
    <w:rsid w:val="00E522E8"/>
    <w:rsid w:val="00E52C8C"/>
    <w:rsid w:val="00E52EEA"/>
    <w:rsid w:val="00E537A7"/>
    <w:rsid w:val="00E5406F"/>
    <w:rsid w:val="00E54292"/>
    <w:rsid w:val="00E54429"/>
    <w:rsid w:val="00E544D7"/>
    <w:rsid w:val="00E54519"/>
    <w:rsid w:val="00E54594"/>
    <w:rsid w:val="00E54BB5"/>
    <w:rsid w:val="00E54C80"/>
    <w:rsid w:val="00E54DD2"/>
    <w:rsid w:val="00E54FA4"/>
    <w:rsid w:val="00E550C1"/>
    <w:rsid w:val="00E5524A"/>
    <w:rsid w:val="00E555B7"/>
    <w:rsid w:val="00E56063"/>
    <w:rsid w:val="00E56293"/>
    <w:rsid w:val="00E56D5F"/>
    <w:rsid w:val="00E571F4"/>
    <w:rsid w:val="00E573C8"/>
    <w:rsid w:val="00E57671"/>
    <w:rsid w:val="00E57D04"/>
    <w:rsid w:val="00E57D89"/>
    <w:rsid w:val="00E60191"/>
    <w:rsid w:val="00E60260"/>
    <w:rsid w:val="00E603CE"/>
    <w:rsid w:val="00E60886"/>
    <w:rsid w:val="00E60D5E"/>
    <w:rsid w:val="00E60ED7"/>
    <w:rsid w:val="00E6141A"/>
    <w:rsid w:val="00E618EB"/>
    <w:rsid w:val="00E61A25"/>
    <w:rsid w:val="00E62DB1"/>
    <w:rsid w:val="00E6340B"/>
    <w:rsid w:val="00E6469B"/>
    <w:rsid w:val="00E64F86"/>
    <w:rsid w:val="00E65576"/>
    <w:rsid w:val="00E65A22"/>
    <w:rsid w:val="00E66307"/>
    <w:rsid w:val="00E66448"/>
    <w:rsid w:val="00E66E34"/>
    <w:rsid w:val="00E67954"/>
    <w:rsid w:val="00E7024B"/>
    <w:rsid w:val="00E70958"/>
    <w:rsid w:val="00E70A12"/>
    <w:rsid w:val="00E70B54"/>
    <w:rsid w:val="00E71851"/>
    <w:rsid w:val="00E71935"/>
    <w:rsid w:val="00E7221A"/>
    <w:rsid w:val="00E7284B"/>
    <w:rsid w:val="00E72F2F"/>
    <w:rsid w:val="00E733AC"/>
    <w:rsid w:val="00E734E7"/>
    <w:rsid w:val="00E73C60"/>
    <w:rsid w:val="00E7479F"/>
    <w:rsid w:val="00E74DC7"/>
    <w:rsid w:val="00E74E8A"/>
    <w:rsid w:val="00E75400"/>
    <w:rsid w:val="00E7654B"/>
    <w:rsid w:val="00E76B5F"/>
    <w:rsid w:val="00E76CE8"/>
    <w:rsid w:val="00E76F9F"/>
    <w:rsid w:val="00E77B53"/>
    <w:rsid w:val="00E80905"/>
    <w:rsid w:val="00E8093C"/>
    <w:rsid w:val="00E80C4D"/>
    <w:rsid w:val="00E8117E"/>
    <w:rsid w:val="00E81775"/>
    <w:rsid w:val="00E81A4E"/>
    <w:rsid w:val="00E81D4D"/>
    <w:rsid w:val="00E82034"/>
    <w:rsid w:val="00E82A6A"/>
    <w:rsid w:val="00E82C5A"/>
    <w:rsid w:val="00E83589"/>
    <w:rsid w:val="00E8402B"/>
    <w:rsid w:val="00E8422A"/>
    <w:rsid w:val="00E84951"/>
    <w:rsid w:val="00E8495F"/>
    <w:rsid w:val="00E84AFC"/>
    <w:rsid w:val="00E84BE1"/>
    <w:rsid w:val="00E84E17"/>
    <w:rsid w:val="00E852C5"/>
    <w:rsid w:val="00E852CE"/>
    <w:rsid w:val="00E85A30"/>
    <w:rsid w:val="00E85B06"/>
    <w:rsid w:val="00E85F0A"/>
    <w:rsid w:val="00E86496"/>
    <w:rsid w:val="00E867CA"/>
    <w:rsid w:val="00E86B01"/>
    <w:rsid w:val="00E86B76"/>
    <w:rsid w:val="00E87038"/>
    <w:rsid w:val="00E87699"/>
    <w:rsid w:val="00E87C19"/>
    <w:rsid w:val="00E903E9"/>
    <w:rsid w:val="00E90704"/>
    <w:rsid w:val="00E91000"/>
    <w:rsid w:val="00E911FC"/>
    <w:rsid w:val="00E913AF"/>
    <w:rsid w:val="00E921D9"/>
    <w:rsid w:val="00E9246D"/>
    <w:rsid w:val="00E9256F"/>
    <w:rsid w:val="00E927C4"/>
    <w:rsid w:val="00E928FF"/>
    <w:rsid w:val="00E92D70"/>
    <w:rsid w:val="00E92E27"/>
    <w:rsid w:val="00E92EA5"/>
    <w:rsid w:val="00E93723"/>
    <w:rsid w:val="00E9374B"/>
    <w:rsid w:val="00E93E67"/>
    <w:rsid w:val="00E94225"/>
    <w:rsid w:val="00E94339"/>
    <w:rsid w:val="00E9474C"/>
    <w:rsid w:val="00E94D7A"/>
    <w:rsid w:val="00E95007"/>
    <w:rsid w:val="00E9586B"/>
    <w:rsid w:val="00E95F71"/>
    <w:rsid w:val="00E9613B"/>
    <w:rsid w:val="00E96D1B"/>
    <w:rsid w:val="00E97334"/>
    <w:rsid w:val="00E97851"/>
    <w:rsid w:val="00EA0B19"/>
    <w:rsid w:val="00EA0D36"/>
    <w:rsid w:val="00EA1321"/>
    <w:rsid w:val="00EA1F9F"/>
    <w:rsid w:val="00EA2260"/>
    <w:rsid w:val="00EA2355"/>
    <w:rsid w:val="00EA25B8"/>
    <w:rsid w:val="00EA2767"/>
    <w:rsid w:val="00EA3BBE"/>
    <w:rsid w:val="00EA46D9"/>
    <w:rsid w:val="00EA4934"/>
    <w:rsid w:val="00EA4A13"/>
    <w:rsid w:val="00EA4D8B"/>
    <w:rsid w:val="00EA56A0"/>
    <w:rsid w:val="00EA68DD"/>
    <w:rsid w:val="00EA6A25"/>
    <w:rsid w:val="00EA6CF5"/>
    <w:rsid w:val="00EA7068"/>
    <w:rsid w:val="00EA7150"/>
    <w:rsid w:val="00EA7380"/>
    <w:rsid w:val="00EA7918"/>
    <w:rsid w:val="00EA7995"/>
    <w:rsid w:val="00EA7C00"/>
    <w:rsid w:val="00EB047B"/>
    <w:rsid w:val="00EB0CEF"/>
    <w:rsid w:val="00EB15DC"/>
    <w:rsid w:val="00EB1769"/>
    <w:rsid w:val="00EB1F63"/>
    <w:rsid w:val="00EB1FDC"/>
    <w:rsid w:val="00EB2166"/>
    <w:rsid w:val="00EB2A13"/>
    <w:rsid w:val="00EB2B4A"/>
    <w:rsid w:val="00EB389D"/>
    <w:rsid w:val="00EB39D0"/>
    <w:rsid w:val="00EB3C58"/>
    <w:rsid w:val="00EB3D77"/>
    <w:rsid w:val="00EB4360"/>
    <w:rsid w:val="00EB4843"/>
    <w:rsid w:val="00EB49FF"/>
    <w:rsid w:val="00EB4B21"/>
    <w:rsid w:val="00EB4CC8"/>
    <w:rsid w:val="00EB5026"/>
    <w:rsid w:val="00EB5E8E"/>
    <w:rsid w:val="00EB5EF2"/>
    <w:rsid w:val="00EB627E"/>
    <w:rsid w:val="00EB6481"/>
    <w:rsid w:val="00EB6837"/>
    <w:rsid w:val="00EB77A5"/>
    <w:rsid w:val="00EB791F"/>
    <w:rsid w:val="00EB7B0E"/>
    <w:rsid w:val="00EB7CDB"/>
    <w:rsid w:val="00EC0658"/>
    <w:rsid w:val="00EC06F3"/>
    <w:rsid w:val="00EC1853"/>
    <w:rsid w:val="00EC21CD"/>
    <w:rsid w:val="00EC25AD"/>
    <w:rsid w:val="00EC304C"/>
    <w:rsid w:val="00EC3357"/>
    <w:rsid w:val="00EC3AB0"/>
    <w:rsid w:val="00EC3F58"/>
    <w:rsid w:val="00EC4296"/>
    <w:rsid w:val="00EC4AAE"/>
    <w:rsid w:val="00EC4F6F"/>
    <w:rsid w:val="00EC5AA5"/>
    <w:rsid w:val="00EC5DD4"/>
    <w:rsid w:val="00EC665D"/>
    <w:rsid w:val="00EC67FD"/>
    <w:rsid w:val="00EC6DD4"/>
    <w:rsid w:val="00ED0046"/>
    <w:rsid w:val="00ED04DC"/>
    <w:rsid w:val="00ED0843"/>
    <w:rsid w:val="00ED0B05"/>
    <w:rsid w:val="00ED114D"/>
    <w:rsid w:val="00ED147C"/>
    <w:rsid w:val="00ED1793"/>
    <w:rsid w:val="00ED2059"/>
    <w:rsid w:val="00ED2065"/>
    <w:rsid w:val="00ED2261"/>
    <w:rsid w:val="00ED41AC"/>
    <w:rsid w:val="00ED4928"/>
    <w:rsid w:val="00ED51E0"/>
    <w:rsid w:val="00ED5567"/>
    <w:rsid w:val="00ED566E"/>
    <w:rsid w:val="00ED5B0E"/>
    <w:rsid w:val="00ED5B1D"/>
    <w:rsid w:val="00ED5F0B"/>
    <w:rsid w:val="00ED63CD"/>
    <w:rsid w:val="00ED6571"/>
    <w:rsid w:val="00ED69D6"/>
    <w:rsid w:val="00ED6F61"/>
    <w:rsid w:val="00EE0182"/>
    <w:rsid w:val="00EE0D83"/>
    <w:rsid w:val="00EE1CB1"/>
    <w:rsid w:val="00EE283C"/>
    <w:rsid w:val="00EE3749"/>
    <w:rsid w:val="00EE3E6D"/>
    <w:rsid w:val="00EE4198"/>
    <w:rsid w:val="00EE4CC9"/>
    <w:rsid w:val="00EE529C"/>
    <w:rsid w:val="00EE6190"/>
    <w:rsid w:val="00EE6645"/>
    <w:rsid w:val="00EE71B6"/>
    <w:rsid w:val="00EE7D9E"/>
    <w:rsid w:val="00EE7F89"/>
    <w:rsid w:val="00EF00E0"/>
    <w:rsid w:val="00EF040D"/>
    <w:rsid w:val="00EF07F4"/>
    <w:rsid w:val="00EF0AF4"/>
    <w:rsid w:val="00EF0F76"/>
    <w:rsid w:val="00EF1103"/>
    <w:rsid w:val="00EF1417"/>
    <w:rsid w:val="00EF1C3C"/>
    <w:rsid w:val="00EF1D96"/>
    <w:rsid w:val="00EF20EF"/>
    <w:rsid w:val="00EF216E"/>
    <w:rsid w:val="00EF25F4"/>
    <w:rsid w:val="00EF28E7"/>
    <w:rsid w:val="00EF2BF8"/>
    <w:rsid w:val="00EF2C5F"/>
    <w:rsid w:val="00EF2DAE"/>
    <w:rsid w:val="00EF2E15"/>
    <w:rsid w:val="00EF2E3A"/>
    <w:rsid w:val="00EF2E53"/>
    <w:rsid w:val="00EF333F"/>
    <w:rsid w:val="00EF3455"/>
    <w:rsid w:val="00EF39C4"/>
    <w:rsid w:val="00EF3BC9"/>
    <w:rsid w:val="00EF42D6"/>
    <w:rsid w:val="00EF4A83"/>
    <w:rsid w:val="00EF59C1"/>
    <w:rsid w:val="00EF5C6E"/>
    <w:rsid w:val="00EF5C70"/>
    <w:rsid w:val="00EF5E2A"/>
    <w:rsid w:val="00EF6402"/>
    <w:rsid w:val="00EF6CF1"/>
    <w:rsid w:val="00F001AD"/>
    <w:rsid w:val="00F0035B"/>
    <w:rsid w:val="00F003F8"/>
    <w:rsid w:val="00F00977"/>
    <w:rsid w:val="00F00B6D"/>
    <w:rsid w:val="00F01B30"/>
    <w:rsid w:val="00F025DF"/>
    <w:rsid w:val="00F02947"/>
    <w:rsid w:val="00F02CFA"/>
    <w:rsid w:val="00F030AD"/>
    <w:rsid w:val="00F03FCE"/>
    <w:rsid w:val="00F0474E"/>
    <w:rsid w:val="00F047E2"/>
    <w:rsid w:val="00F0498B"/>
    <w:rsid w:val="00F049D1"/>
    <w:rsid w:val="00F04CBC"/>
    <w:rsid w:val="00F04D57"/>
    <w:rsid w:val="00F04E1F"/>
    <w:rsid w:val="00F0549B"/>
    <w:rsid w:val="00F0557A"/>
    <w:rsid w:val="00F05595"/>
    <w:rsid w:val="00F056D3"/>
    <w:rsid w:val="00F06227"/>
    <w:rsid w:val="00F078DC"/>
    <w:rsid w:val="00F07FED"/>
    <w:rsid w:val="00F112D5"/>
    <w:rsid w:val="00F11C04"/>
    <w:rsid w:val="00F12599"/>
    <w:rsid w:val="00F13A39"/>
    <w:rsid w:val="00F13E86"/>
    <w:rsid w:val="00F14003"/>
    <w:rsid w:val="00F14FE8"/>
    <w:rsid w:val="00F1539A"/>
    <w:rsid w:val="00F16A4F"/>
    <w:rsid w:val="00F17B7D"/>
    <w:rsid w:val="00F17D45"/>
    <w:rsid w:val="00F20164"/>
    <w:rsid w:val="00F20658"/>
    <w:rsid w:val="00F20A41"/>
    <w:rsid w:val="00F20B67"/>
    <w:rsid w:val="00F213ED"/>
    <w:rsid w:val="00F21A8A"/>
    <w:rsid w:val="00F21C06"/>
    <w:rsid w:val="00F22BE3"/>
    <w:rsid w:val="00F22E3A"/>
    <w:rsid w:val="00F22E47"/>
    <w:rsid w:val="00F237D2"/>
    <w:rsid w:val="00F238DD"/>
    <w:rsid w:val="00F23D6B"/>
    <w:rsid w:val="00F24256"/>
    <w:rsid w:val="00F24811"/>
    <w:rsid w:val="00F24BFE"/>
    <w:rsid w:val="00F24E1D"/>
    <w:rsid w:val="00F258F2"/>
    <w:rsid w:val="00F26285"/>
    <w:rsid w:val="00F2638D"/>
    <w:rsid w:val="00F26623"/>
    <w:rsid w:val="00F26929"/>
    <w:rsid w:val="00F26A08"/>
    <w:rsid w:val="00F27D6A"/>
    <w:rsid w:val="00F27E71"/>
    <w:rsid w:val="00F30B53"/>
    <w:rsid w:val="00F31182"/>
    <w:rsid w:val="00F31B0A"/>
    <w:rsid w:val="00F31C4F"/>
    <w:rsid w:val="00F31CDC"/>
    <w:rsid w:val="00F31F02"/>
    <w:rsid w:val="00F31F62"/>
    <w:rsid w:val="00F3281F"/>
    <w:rsid w:val="00F32A6A"/>
    <w:rsid w:val="00F32CC4"/>
    <w:rsid w:val="00F32FCB"/>
    <w:rsid w:val="00F33900"/>
    <w:rsid w:val="00F33A71"/>
    <w:rsid w:val="00F33A92"/>
    <w:rsid w:val="00F33DA4"/>
    <w:rsid w:val="00F34EA9"/>
    <w:rsid w:val="00F36B99"/>
    <w:rsid w:val="00F37B7B"/>
    <w:rsid w:val="00F4062F"/>
    <w:rsid w:val="00F407F3"/>
    <w:rsid w:val="00F410DD"/>
    <w:rsid w:val="00F41926"/>
    <w:rsid w:val="00F41D09"/>
    <w:rsid w:val="00F42DD8"/>
    <w:rsid w:val="00F433DE"/>
    <w:rsid w:val="00F43626"/>
    <w:rsid w:val="00F43EC6"/>
    <w:rsid w:val="00F44550"/>
    <w:rsid w:val="00F4561C"/>
    <w:rsid w:val="00F461F1"/>
    <w:rsid w:val="00F46259"/>
    <w:rsid w:val="00F466E9"/>
    <w:rsid w:val="00F47D4A"/>
    <w:rsid w:val="00F507FE"/>
    <w:rsid w:val="00F51042"/>
    <w:rsid w:val="00F51AAE"/>
    <w:rsid w:val="00F525A2"/>
    <w:rsid w:val="00F53380"/>
    <w:rsid w:val="00F5370D"/>
    <w:rsid w:val="00F537E7"/>
    <w:rsid w:val="00F5381A"/>
    <w:rsid w:val="00F53976"/>
    <w:rsid w:val="00F55200"/>
    <w:rsid w:val="00F554B2"/>
    <w:rsid w:val="00F55FF4"/>
    <w:rsid w:val="00F560E6"/>
    <w:rsid w:val="00F56453"/>
    <w:rsid w:val="00F57063"/>
    <w:rsid w:val="00F573AC"/>
    <w:rsid w:val="00F5743B"/>
    <w:rsid w:val="00F57450"/>
    <w:rsid w:val="00F57588"/>
    <w:rsid w:val="00F578CC"/>
    <w:rsid w:val="00F601B2"/>
    <w:rsid w:val="00F60C00"/>
    <w:rsid w:val="00F60E54"/>
    <w:rsid w:val="00F60F97"/>
    <w:rsid w:val="00F618D8"/>
    <w:rsid w:val="00F61FF6"/>
    <w:rsid w:val="00F62191"/>
    <w:rsid w:val="00F62EA4"/>
    <w:rsid w:val="00F63D71"/>
    <w:rsid w:val="00F64172"/>
    <w:rsid w:val="00F6490B"/>
    <w:rsid w:val="00F64AF5"/>
    <w:rsid w:val="00F64C8A"/>
    <w:rsid w:val="00F64D83"/>
    <w:rsid w:val="00F64DC8"/>
    <w:rsid w:val="00F65130"/>
    <w:rsid w:val="00F65540"/>
    <w:rsid w:val="00F66073"/>
    <w:rsid w:val="00F662D3"/>
    <w:rsid w:val="00F6709F"/>
    <w:rsid w:val="00F67432"/>
    <w:rsid w:val="00F67509"/>
    <w:rsid w:val="00F67581"/>
    <w:rsid w:val="00F6766D"/>
    <w:rsid w:val="00F677A9"/>
    <w:rsid w:val="00F67D03"/>
    <w:rsid w:val="00F70316"/>
    <w:rsid w:val="00F7064E"/>
    <w:rsid w:val="00F7066F"/>
    <w:rsid w:val="00F70C69"/>
    <w:rsid w:val="00F71DFF"/>
    <w:rsid w:val="00F723BD"/>
    <w:rsid w:val="00F72A0A"/>
    <w:rsid w:val="00F72DF2"/>
    <w:rsid w:val="00F7311E"/>
    <w:rsid w:val="00F732EA"/>
    <w:rsid w:val="00F7357D"/>
    <w:rsid w:val="00F73DAE"/>
    <w:rsid w:val="00F74D6D"/>
    <w:rsid w:val="00F7580E"/>
    <w:rsid w:val="00F766E1"/>
    <w:rsid w:val="00F77C91"/>
    <w:rsid w:val="00F80EE3"/>
    <w:rsid w:val="00F810EC"/>
    <w:rsid w:val="00F81D98"/>
    <w:rsid w:val="00F81FB3"/>
    <w:rsid w:val="00F822ED"/>
    <w:rsid w:val="00F82833"/>
    <w:rsid w:val="00F82BBA"/>
    <w:rsid w:val="00F82F49"/>
    <w:rsid w:val="00F82FF7"/>
    <w:rsid w:val="00F833DF"/>
    <w:rsid w:val="00F838E5"/>
    <w:rsid w:val="00F841FB"/>
    <w:rsid w:val="00F84379"/>
    <w:rsid w:val="00F846D8"/>
    <w:rsid w:val="00F84989"/>
    <w:rsid w:val="00F84A02"/>
    <w:rsid w:val="00F84C37"/>
    <w:rsid w:val="00F84CF5"/>
    <w:rsid w:val="00F8571C"/>
    <w:rsid w:val="00F8612E"/>
    <w:rsid w:val="00F86219"/>
    <w:rsid w:val="00F86444"/>
    <w:rsid w:val="00F8713A"/>
    <w:rsid w:val="00F8790D"/>
    <w:rsid w:val="00F87ECC"/>
    <w:rsid w:val="00F87FF4"/>
    <w:rsid w:val="00F904F5"/>
    <w:rsid w:val="00F90E5E"/>
    <w:rsid w:val="00F910C5"/>
    <w:rsid w:val="00F918DD"/>
    <w:rsid w:val="00F91A20"/>
    <w:rsid w:val="00F91AD4"/>
    <w:rsid w:val="00F91BC9"/>
    <w:rsid w:val="00F921D1"/>
    <w:rsid w:val="00F92A4E"/>
    <w:rsid w:val="00F92AD1"/>
    <w:rsid w:val="00F92E09"/>
    <w:rsid w:val="00F93305"/>
    <w:rsid w:val="00F941DA"/>
    <w:rsid w:val="00F9447B"/>
    <w:rsid w:val="00F94FC1"/>
    <w:rsid w:val="00F95545"/>
    <w:rsid w:val="00F95E71"/>
    <w:rsid w:val="00F95F77"/>
    <w:rsid w:val="00F966C0"/>
    <w:rsid w:val="00F96C73"/>
    <w:rsid w:val="00F9744B"/>
    <w:rsid w:val="00F97474"/>
    <w:rsid w:val="00F97A05"/>
    <w:rsid w:val="00FA0371"/>
    <w:rsid w:val="00FA03A8"/>
    <w:rsid w:val="00FA08F5"/>
    <w:rsid w:val="00FA21C8"/>
    <w:rsid w:val="00FA2645"/>
    <w:rsid w:val="00FA2B28"/>
    <w:rsid w:val="00FA2D07"/>
    <w:rsid w:val="00FA35ED"/>
    <w:rsid w:val="00FA3938"/>
    <w:rsid w:val="00FA3F6B"/>
    <w:rsid w:val="00FA420B"/>
    <w:rsid w:val="00FA45A3"/>
    <w:rsid w:val="00FA474B"/>
    <w:rsid w:val="00FA4DCF"/>
    <w:rsid w:val="00FA5D1A"/>
    <w:rsid w:val="00FA6550"/>
    <w:rsid w:val="00FA6E05"/>
    <w:rsid w:val="00FA7985"/>
    <w:rsid w:val="00FA79BC"/>
    <w:rsid w:val="00FA7B8E"/>
    <w:rsid w:val="00FB020A"/>
    <w:rsid w:val="00FB1863"/>
    <w:rsid w:val="00FB1A60"/>
    <w:rsid w:val="00FB1AFA"/>
    <w:rsid w:val="00FB21EF"/>
    <w:rsid w:val="00FB2318"/>
    <w:rsid w:val="00FB2779"/>
    <w:rsid w:val="00FB2931"/>
    <w:rsid w:val="00FB3F4A"/>
    <w:rsid w:val="00FB4007"/>
    <w:rsid w:val="00FB4317"/>
    <w:rsid w:val="00FB4B13"/>
    <w:rsid w:val="00FB51E2"/>
    <w:rsid w:val="00FB6511"/>
    <w:rsid w:val="00FB69BC"/>
    <w:rsid w:val="00FB6AF1"/>
    <w:rsid w:val="00FB6B7D"/>
    <w:rsid w:val="00FB7424"/>
    <w:rsid w:val="00FB751B"/>
    <w:rsid w:val="00FB76CB"/>
    <w:rsid w:val="00FB7E57"/>
    <w:rsid w:val="00FB7F12"/>
    <w:rsid w:val="00FC0244"/>
    <w:rsid w:val="00FC0DC3"/>
    <w:rsid w:val="00FC1945"/>
    <w:rsid w:val="00FC1DFC"/>
    <w:rsid w:val="00FC29C2"/>
    <w:rsid w:val="00FC32AE"/>
    <w:rsid w:val="00FC3696"/>
    <w:rsid w:val="00FC36B3"/>
    <w:rsid w:val="00FC37DF"/>
    <w:rsid w:val="00FC3813"/>
    <w:rsid w:val="00FC3AA1"/>
    <w:rsid w:val="00FC3AC7"/>
    <w:rsid w:val="00FC3CBD"/>
    <w:rsid w:val="00FC3D94"/>
    <w:rsid w:val="00FC3E9A"/>
    <w:rsid w:val="00FC422F"/>
    <w:rsid w:val="00FC46A1"/>
    <w:rsid w:val="00FC4AC1"/>
    <w:rsid w:val="00FC4E70"/>
    <w:rsid w:val="00FC50DC"/>
    <w:rsid w:val="00FC53CF"/>
    <w:rsid w:val="00FC5501"/>
    <w:rsid w:val="00FC5C8F"/>
    <w:rsid w:val="00FC5EE3"/>
    <w:rsid w:val="00FC5F76"/>
    <w:rsid w:val="00FC5F7F"/>
    <w:rsid w:val="00FC622E"/>
    <w:rsid w:val="00FC6AC8"/>
    <w:rsid w:val="00FC6FB0"/>
    <w:rsid w:val="00FC74DF"/>
    <w:rsid w:val="00FC7FB9"/>
    <w:rsid w:val="00FD006D"/>
    <w:rsid w:val="00FD0B78"/>
    <w:rsid w:val="00FD0CF6"/>
    <w:rsid w:val="00FD12B3"/>
    <w:rsid w:val="00FD24BD"/>
    <w:rsid w:val="00FD3489"/>
    <w:rsid w:val="00FD3A4D"/>
    <w:rsid w:val="00FD4D5D"/>
    <w:rsid w:val="00FD535F"/>
    <w:rsid w:val="00FD54C5"/>
    <w:rsid w:val="00FD5FFB"/>
    <w:rsid w:val="00FD61E0"/>
    <w:rsid w:val="00FD6292"/>
    <w:rsid w:val="00FD6640"/>
    <w:rsid w:val="00FD66C5"/>
    <w:rsid w:val="00FD72C4"/>
    <w:rsid w:val="00FD7EAF"/>
    <w:rsid w:val="00FE05AF"/>
    <w:rsid w:val="00FE06B7"/>
    <w:rsid w:val="00FE0781"/>
    <w:rsid w:val="00FE0CA2"/>
    <w:rsid w:val="00FE1A6E"/>
    <w:rsid w:val="00FE2044"/>
    <w:rsid w:val="00FE2075"/>
    <w:rsid w:val="00FE2242"/>
    <w:rsid w:val="00FE24C8"/>
    <w:rsid w:val="00FE28CA"/>
    <w:rsid w:val="00FE2D59"/>
    <w:rsid w:val="00FE2D65"/>
    <w:rsid w:val="00FE2DF0"/>
    <w:rsid w:val="00FE3054"/>
    <w:rsid w:val="00FE32BA"/>
    <w:rsid w:val="00FE35CF"/>
    <w:rsid w:val="00FE3DFC"/>
    <w:rsid w:val="00FE3F40"/>
    <w:rsid w:val="00FE3F4D"/>
    <w:rsid w:val="00FE4303"/>
    <w:rsid w:val="00FE4683"/>
    <w:rsid w:val="00FE4830"/>
    <w:rsid w:val="00FE485D"/>
    <w:rsid w:val="00FE4C40"/>
    <w:rsid w:val="00FE58F6"/>
    <w:rsid w:val="00FE5A64"/>
    <w:rsid w:val="00FE5D8A"/>
    <w:rsid w:val="00FE5E40"/>
    <w:rsid w:val="00FE6072"/>
    <w:rsid w:val="00FE652C"/>
    <w:rsid w:val="00FE67EC"/>
    <w:rsid w:val="00FE6CB3"/>
    <w:rsid w:val="00FE6FBC"/>
    <w:rsid w:val="00FE71B4"/>
    <w:rsid w:val="00FE7A8E"/>
    <w:rsid w:val="00FE7DED"/>
    <w:rsid w:val="00FF01B3"/>
    <w:rsid w:val="00FF0C7D"/>
    <w:rsid w:val="00FF1463"/>
    <w:rsid w:val="00FF1F49"/>
    <w:rsid w:val="00FF226F"/>
    <w:rsid w:val="00FF250B"/>
    <w:rsid w:val="00FF324D"/>
    <w:rsid w:val="00FF33B9"/>
    <w:rsid w:val="00FF34B5"/>
    <w:rsid w:val="00FF39DE"/>
    <w:rsid w:val="00FF45CA"/>
    <w:rsid w:val="00FF49FD"/>
    <w:rsid w:val="00FF50D4"/>
    <w:rsid w:val="00FF564F"/>
    <w:rsid w:val="00FF5F9C"/>
    <w:rsid w:val="00FF6416"/>
    <w:rsid w:val="00FF6AC1"/>
    <w:rsid w:val="00FF6D21"/>
    <w:rsid w:val="00FF6F0F"/>
    <w:rsid w:val="00FF753D"/>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1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EC"/>
    <w:pPr>
      <w:spacing w:line="260" w:lineRule="atLeast"/>
    </w:pPr>
    <w:rPr>
      <w:sz w:val="22"/>
    </w:rPr>
  </w:style>
  <w:style w:type="paragraph" w:styleId="Heading1">
    <w:name w:val="heading 1"/>
    <w:basedOn w:val="Normal"/>
    <w:next w:val="Normal"/>
    <w:link w:val="Heading1Char"/>
    <w:uiPriority w:val="9"/>
    <w:qFormat/>
    <w:rsid w:val="00A719E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19E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719E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19E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719E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719E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719E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719E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719E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719EC"/>
  </w:style>
  <w:style w:type="paragraph" w:customStyle="1" w:styleId="OPCParaBase">
    <w:name w:val="OPCParaBase"/>
    <w:link w:val="OPCParaBaseChar"/>
    <w:qFormat/>
    <w:rsid w:val="00A719EC"/>
    <w:pPr>
      <w:spacing w:line="260" w:lineRule="atLeast"/>
    </w:pPr>
    <w:rPr>
      <w:rFonts w:eastAsia="Times New Roman" w:cs="Times New Roman"/>
      <w:sz w:val="22"/>
      <w:lang w:eastAsia="en-AU"/>
    </w:rPr>
  </w:style>
  <w:style w:type="paragraph" w:customStyle="1" w:styleId="ShortT">
    <w:name w:val="ShortT"/>
    <w:basedOn w:val="OPCParaBase"/>
    <w:next w:val="Normal"/>
    <w:qFormat/>
    <w:rsid w:val="00A719EC"/>
    <w:pPr>
      <w:spacing w:line="240" w:lineRule="auto"/>
    </w:pPr>
    <w:rPr>
      <w:b/>
      <w:sz w:val="40"/>
    </w:rPr>
  </w:style>
  <w:style w:type="paragraph" w:customStyle="1" w:styleId="ActHead1">
    <w:name w:val="ActHead 1"/>
    <w:aliases w:val="c"/>
    <w:basedOn w:val="OPCParaBase"/>
    <w:next w:val="Normal"/>
    <w:link w:val="ActHead1Char"/>
    <w:qFormat/>
    <w:rsid w:val="00A719E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A719E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19E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A719E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719E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A719E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19E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19E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A719E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719EC"/>
  </w:style>
  <w:style w:type="paragraph" w:customStyle="1" w:styleId="Blocks">
    <w:name w:val="Blocks"/>
    <w:aliases w:val="bb"/>
    <w:basedOn w:val="OPCParaBase"/>
    <w:qFormat/>
    <w:rsid w:val="00A719EC"/>
    <w:pPr>
      <w:spacing w:line="240" w:lineRule="auto"/>
    </w:pPr>
    <w:rPr>
      <w:sz w:val="24"/>
    </w:rPr>
  </w:style>
  <w:style w:type="paragraph" w:customStyle="1" w:styleId="BoxText">
    <w:name w:val="BoxText"/>
    <w:aliases w:val="bt"/>
    <w:basedOn w:val="OPCParaBase"/>
    <w:qFormat/>
    <w:rsid w:val="00A719E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19EC"/>
    <w:rPr>
      <w:b/>
    </w:rPr>
  </w:style>
  <w:style w:type="paragraph" w:customStyle="1" w:styleId="BoxHeadItalic">
    <w:name w:val="BoxHeadItalic"/>
    <w:aliases w:val="bhi"/>
    <w:basedOn w:val="BoxText"/>
    <w:next w:val="BoxStep"/>
    <w:qFormat/>
    <w:rsid w:val="00A719EC"/>
    <w:rPr>
      <w:i/>
    </w:rPr>
  </w:style>
  <w:style w:type="paragraph" w:customStyle="1" w:styleId="BoxList">
    <w:name w:val="BoxList"/>
    <w:aliases w:val="bl"/>
    <w:basedOn w:val="BoxText"/>
    <w:qFormat/>
    <w:rsid w:val="00A719EC"/>
    <w:pPr>
      <w:ind w:left="1559" w:hanging="425"/>
    </w:pPr>
  </w:style>
  <w:style w:type="paragraph" w:customStyle="1" w:styleId="BoxNote">
    <w:name w:val="BoxNote"/>
    <w:aliases w:val="bn"/>
    <w:basedOn w:val="BoxText"/>
    <w:qFormat/>
    <w:rsid w:val="00A719EC"/>
    <w:pPr>
      <w:tabs>
        <w:tab w:val="left" w:pos="1985"/>
      </w:tabs>
      <w:spacing w:before="122" w:line="198" w:lineRule="exact"/>
      <w:ind w:left="2948" w:hanging="1814"/>
    </w:pPr>
    <w:rPr>
      <w:sz w:val="18"/>
    </w:rPr>
  </w:style>
  <w:style w:type="paragraph" w:customStyle="1" w:styleId="BoxPara">
    <w:name w:val="BoxPara"/>
    <w:aliases w:val="bp"/>
    <w:basedOn w:val="BoxText"/>
    <w:qFormat/>
    <w:rsid w:val="00A719EC"/>
    <w:pPr>
      <w:tabs>
        <w:tab w:val="right" w:pos="2268"/>
      </w:tabs>
      <w:ind w:left="2552" w:hanging="1418"/>
    </w:pPr>
  </w:style>
  <w:style w:type="paragraph" w:customStyle="1" w:styleId="BoxStep">
    <w:name w:val="BoxStep"/>
    <w:aliases w:val="bs"/>
    <w:basedOn w:val="BoxText"/>
    <w:qFormat/>
    <w:rsid w:val="00A719EC"/>
    <w:pPr>
      <w:ind w:left="1985" w:hanging="851"/>
    </w:pPr>
  </w:style>
  <w:style w:type="character" w:customStyle="1" w:styleId="CharAmPartNo">
    <w:name w:val="CharAmPartNo"/>
    <w:basedOn w:val="OPCCharBase"/>
    <w:qFormat/>
    <w:rsid w:val="00A719EC"/>
  </w:style>
  <w:style w:type="character" w:customStyle="1" w:styleId="CharAmPartText">
    <w:name w:val="CharAmPartText"/>
    <w:basedOn w:val="OPCCharBase"/>
    <w:qFormat/>
    <w:rsid w:val="00A719EC"/>
  </w:style>
  <w:style w:type="character" w:customStyle="1" w:styleId="CharAmSchNo">
    <w:name w:val="CharAmSchNo"/>
    <w:basedOn w:val="OPCCharBase"/>
    <w:qFormat/>
    <w:rsid w:val="00A719EC"/>
  </w:style>
  <w:style w:type="character" w:customStyle="1" w:styleId="CharAmSchText">
    <w:name w:val="CharAmSchText"/>
    <w:basedOn w:val="OPCCharBase"/>
    <w:qFormat/>
    <w:rsid w:val="00A719EC"/>
  </w:style>
  <w:style w:type="character" w:customStyle="1" w:styleId="CharBoldItalic">
    <w:name w:val="CharBoldItalic"/>
    <w:basedOn w:val="OPCCharBase"/>
    <w:uiPriority w:val="1"/>
    <w:qFormat/>
    <w:rsid w:val="00A719EC"/>
    <w:rPr>
      <w:b/>
      <w:i/>
    </w:rPr>
  </w:style>
  <w:style w:type="character" w:customStyle="1" w:styleId="CharChapNo">
    <w:name w:val="CharChapNo"/>
    <w:basedOn w:val="OPCCharBase"/>
    <w:uiPriority w:val="1"/>
    <w:qFormat/>
    <w:rsid w:val="00A719EC"/>
  </w:style>
  <w:style w:type="character" w:customStyle="1" w:styleId="CharChapText">
    <w:name w:val="CharChapText"/>
    <w:basedOn w:val="OPCCharBase"/>
    <w:uiPriority w:val="1"/>
    <w:qFormat/>
    <w:rsid w:val="00A719EC"/>
  </w:style>
  <w:style w:type="character" w:customStyle="1" w:styleId="CharDivNo">
    <w:name w:val="CharDivNo"/>
    <w:basedOn w:val="OPCCharBase"/>
    <w:uiPriority w:val="1"/>
    <w:qFormat/>
    <w:rsid w:val="00A719EC"/>
  </w:style>
  <w:style w:type="character" w:customStyle="1" w:styleId="CharDivText">
    <w:name w:val="CharDivText"/>
    <w:basedOn w:val="OPCCharBase"/>
    <w:uiPriority w:val="1"/>
    <w:qFormat/>
    <w:rsid w:val="00A719EC"/>
  </w:style>
  <w:style w:type="character" w:customStyle="1" w:styleId="CharItalic">
    <w:name w:val="CharItalic"/>
    <w:basedOn w:val="OPCCharBase"/>
    <w:uiPriority w:val="1"/>
    <w:qFormat/>
    <w:rsid w:val="00A719EC"/>
    <w:rPr>
      <w:i/>
    </w:rPr>
  </w:style>
  <w:style w:type="character" w:customStyle="1" w:styleId="CharPartNo">
    <w:name w:val="CharPartNo"/>
    <w:basedOn w:val="OPCCharBase"/>
    <w:uiPriority w:val="1"/>
    <w:qFormat/>
    <w:rsid w:val="00A719EC"/>
  </w:style>
  <w:style w:type="character" w:customStyle="1" w:styleId="CharPartText">
    <w:name w:val="CharPartText"/>
    <w:basedOn w:val="OPCCharBase"/>
    <w:uiPriority w:val="1"/>
    <w:qFormat/>
    <w:rsid w:val="00A719EC"/>
  </w:style>
  <w:style w:type="character" w:customStyle="1" w:styleId="CharSectno">
    <w:name w:val="CharSectno"/>
    <w:basedOn w:val="OPCCharBase"/>
    <w:qFormat/>
    <w:rsid w:val="00A719EC"/>
  </w:style>
  <w:style w:type="character" w:customStyle="1" w:styleId="CharSubdNo">
    <w:name w:val="CharSubdNo"/>
    <w:basedOn w:val="OPCCharBase"/>
    <w:uiPriority w:val="1"/>
    <w:qFormat/>
    <w:rsid w:val="00A719EC"/>
  </w:style>
  <w:style w:type="character" w:customStyle="1" w:styleId="CharSubdText">
    <w:name w:val="CharSubdText"/>
    <w:basedOn w:val="OPCCharBase"/>
    <w:uiPriority w:val="1"/>
    <w:qFormat/>
    <w:rsid w:val="00A719EC"/>
  </w:style>
  <w:style w:type="paragraph" w:customStyle="1" w:styleId="CTA--">
    <w:name w:val="CTA --"/>
    <w:basedOn w:val="OPCParaBase"/>
    <w:next w:val="Normal"/>
    <w:rsid w:val="00A719EC"/>
    <w:pPr>
      <w:spacing w:before="60" w:line="240" w:lineRule="atLeast"/>
      <w:ind w:left="142" w:hanging="142"/>
    </w:pPr>
    <w:rPr>
      <w:sz w:val="20"/>
    </w:rPr>
  </w:style>
  <w:style w:type="paragraph" w:customStyle="1" w:styleId="CTA-">
    <w:name w:val="CTA -"/>
    <w:basedOn w:val="OPCParaBase"/>
    <w:rsid w:val="00A719EC"/>
    <w:pPr>
      <w:spacing w:before="60" w:line="240" w:lineRule="atLeast"/>
      <w:ind w:left="85" w:hanging="85"/>
    </w:pPr>
    <w:rPr>
      <w:sz w:val="20"/>
    </w:rPr>
  </w:style>
  <w:style w:type="paragraph" w:customStyle="1" w:styleId="CTA---">
    <w:name w:val="CTA ---"/>
    <w:basedOn w:val="OPCParaBase"/>
    <w:next w:val="Normal"/>
    <w:rsid w:val="00A719EC"/>
    <w:pPr>
      <w:spacing w:before="60" w:line="240" w:lineRule="atLeast"/>
      <w:ind w:left="198" w:hanging="198"/>
    </w:pPr>
    <w:rPr>
      <w:sz w:val="20"/>
    </w:rPr>
  </w:style>
  <w:style w:type="paragraph" w:customStyle="1" w:styleId="CTA----">
    <w:name w:val="CTA ----"/>
    <w:basedOn w:val="OPCParaBase"/>
    <w:next w:val="Normal"/>
    <w:rsid w:val="00A719EC"/>
    <w:pPr>
      <w:spacing w:before="60" w:line="240" w:lineRule="atLeast"/>
      <w:ind w:left="255" w:hanging="255"/>
    </w:pPr>
    <w:rPr>
      <w:sz w:val="20"/>
    </w:rPr>
  </w:style>
  <w:style w:type="paragraph" w:customStyle="1" w:styleId="CTA1a">
    <w:name w:val="CTA 1(a)"/>
    <w:basedOn w:val="OPCParaBase"/>
    <w:rsid w:val="00A719EC"/>
    <w:pPr>
      <w:tabs>
        <w:tab w:val="right" w:pos="414"/>
      </w:tabs>
      <w:spacing w:before="40" w:line="240" w:lineRule="atLeast"/>
      <w:ind w:left="675" w:hanging="675"/>
    </w:pPr>
    <w:rPr>
      <w:sz w:val="20"/>
    </w:rPr>
  </w:style>
  <w:style w:type="paragraph" w:customStyle="1" w:styleId="CTA1ai">
    <w:name w:val="CTA 1(a)(i)"/>
    <w:basedOn w:val="OPCParaBase"/>
    <w:rsid w:val="00A719EC"/>
    <w:pPr>
      <w:tabs>
        <w:tab w:val="right" w:pos="1004"/>
      </w:tabs>
      <w:spacing w:before="40" w:line="240" w:lineRule="atLeast"/>
      <w:ind w:left="1253" w:hanging="1253"/>
    </w:pPr>
    <w:rPr>
      <w:sz w:val="20"/>
    </w:rPr>
  </w:style>
  <w:style w:type="paragraph" w:customStyle="1" w:styleId="CTA2a">
    <w:name w:val="CTA 2(a)"/>
    <w:basedOn w:val="OPCParaBase"/>
    <w:rsid w:val="00A719EC"/>
    <w:pPr>
      <w:tabs>
        <w:tab w:val="right" w:pos="482"/>
      </w:tabs>
      <w:spacing w:before="40" w:line="240" w:lineRule="atLeast"/>
      <w:ind w:left="748" w:hanging="748"/>
    </w:pPr>
    <w:rPr>
      <w:sz w:val="20"/>
    </w:rPr>
  </w:style>
  <w:style w:type="paragraph" w:customStyle="1" w:styleId="CTA2ai">
    <w:name w:val="CTA 2(a)(i)"/>
    <w:basedOn w:val="OPCParaBase"/>
    <w:rsid w:val="00A719EC"/>
    <w:pPr>
      <w:tabs>
        <w:tab w:val="right" w:pos="1089"/>
      </w:tabs>
      <w:spacing w:before="40" w:line="240" w:lineRule="atLeast"/>
      <w:ind w:left="1327" w:hanging="1327"/>
    </w:pPr>
    <w:rPr>
      <w:sz w:val="20"/>
    </w:rPr>
  </w:style>
  <w:style w:type="paragraph" w:customStyle="1" w:styleId="CTA3a">
    <w:name w:val="CTA 3(a)"/>
    <w:basedOn w:val="OPCParaBase"/>
    <w:rsid w:val="00A719EC"/>
    <w:pPr>
      <w:tabs>
        <w:tab w:val="right" w:pos="556"/>
      </w:tabs>
      <w:spacing w:before="40" w:line="240" w:lineRule="atLeast"/>
      <w:ind w:left="805" w:hanging="805"/>
    </w:pPr>
    <w:rPr>
      <w:sz w:val="20"/>
    </w:rPr>
  </w:style>
  <w:style w:type="paragraph" w:customStyle="1" w:styleId="CTA3ai">
    <w:name w:val="CTA 3(a)(i)"/>
    <w:basedOn w:val="OPCParaBase"/>
    <w:rsid w:val="00A719EC"/>
    <w:pPr>
      <w:tabs>
        <w:tab w:val="right" w:pos="1140"/>
      </w:tabs>
      <w:spacing w:before="40" w:line="240" w:lineRule="atLeast"/>
      <w:ind w:left="1361" w:hanging="1361"/>
    </w:pPr>
    <w:rPr>
      <w:sz w:val="20"/>
    </w:rPr>
  </w:style>
  <w:style w:type="paragraph" w:customStyle="1" w:styleId="CTA4a">
    <w:name w:val="CTA 4(a)"/>
    <w:basedOn w:val="OPCParaBase"/>
    <w:rsid w:val="00A719EC"/>
    <w:pPr>
      <w:tabs>
        <w:tab w:val="right" w:pos="624"/>
      </w:tabs>
      <w:spacing w:before="40" w:line="240" w:lineRule="atLeast"/>
      <w:ind w:left="873" w:hanging="873"/>
    </w:pPr>
    <w:rPr>
      <w:sz w:val="20"/>
    </w:rPr>
  </w:style>
  <w:style w:type="paragraph" w:customStyle="1" w:styleId="CTA4ai">
    <w:name w:val="CTA 4(a)(i)"/>
    <w:basedOn w:val="OPCParaBase"/>
    <w:rsid w:val="00A719EC"/>
    <w:pPr>
      <w:tabs>
        <w:tab w:val="right" w:pos="1213"/>
      </w:tabs>
      <w:spacing w:before="40" w:line="240" w:lineRule="atLeast"/>
      <w:ind w:left="1452" w:hanging="1452"/>
    </w:pPr>
    <w:rPr>
      <w:sz w:val="20"/>
    </w:rPr>
  </w:style>
  <w:style w:type="paragraph" w:customStyle="1" w:styleId="CTACAPS">
    <w:name w:val="CTA CAPS"/>
    <w:basedOn w:val="OPCParaBase"/>
    <w:rsid w:val="00A719EC"/>
    <w:pPr>
      <w:spacing w:before="60" w:line="240" w:lineRule="atLeast"/>
    </w:pPr>
    <w:rPr>
      <w:sz w:val="20"/>
    </w:rPr>
  </w:style>
  <w:style w:type="paragraph" w:customStyle="1" w:styleId="CTAright">
    <w:name w:val="CTA right"/>
    <w:basedOn w:val="OPCParaBase"/>
    <w:rsid w:val="00A719EC"/>
    <w:pPr>
      <w:spacing w:before="60" w:line="240" w:lineRule="auto"/>
      <w:jc w:val="right"/>
    </w:pPr>
    <w:rPr>
      <w:sz w:val="20"/>
    </w:rPr>
  </w:style>
  <w:style w:type="paragraph" w:customStyle="1" w:styleId="subsection">
    <w:name w:val="subsection"/>
    <w:aliases w:val="ss"/>
    <w:basedOn w:val="OPCParaBase"/>
    <w:link w:val="subsectionChar"/>
    <w:rsid w:val="00A719EC"/>
    <w:pPr>
      <w:tabs>
        <w:tab w:val="right" w:pos="1021"/>
      </w:tabs>
      <w:spacing w:before="180" w:line="240" w:lineRule="auto"/>
      <w:ind w:left="1134" w:hanging="1134"/>
    </w:pPr>
  </w:style>
  <w:style w:type="paragraph" w:customStyle="1" w:styleId="Definition">
    <w:name w:val="Definition"/>
    <w:aliases w:val="dd"/>
    <w:basedOn w:val="OPCParaBase"/>
    <w:rsid w:val="00A719EC"/>
    <w:pPr>
      <w:spacing w:before="180" w:line="240" w:lineRule="auto"/>
      <w:ind w:left="1134"/>
    </w:pPr>
  </w:style>
  <w:style w:type="paragraph" w:customStyle="1" w:styleId="ETAsubitem">
    <w:name w:val="ETA(subitem)"/>
    <w:basedOn w:val="OPCParaBase"/>
    <w:rsid w:val="00A719EC"/>
    <w:pPr>
      <w:tabs>
        <w:tab w:val="right" w:pos="340"/>
      </w:tabs>
      <w:spacing w:before="60" w:line="240" w:lineRule="auto"/>
      <w:ind w:left="454" w:hanging="454"/>
    </w:pPr>
    <w:rPr>
      <w:sz w:val="20"/>
    </w:rPr>
  </w:style>
  <w:style w:type="paragraph" w:customStyle="1" w:styleId="ETApara">
    <w:name w:val="ETA(para)"/>
    <w:basedOn w:val="OPCParaBase"/>
    <w:rsid w:val="00A719EC"/>
    <w:pPr>
      <w:tabs>
        <w:tab w:val="right" w:pos="754"/>
      </w:tabs>
      <w:spacing w:before="60" w:line="240" w:lineRule="auto"/>
      <w:ind w:left="828" w:hanging="828"/>
    </w:pPr>
    <w:rPr>
      <w:sz w:val="20"/>
    </w:rPr>
  </w:style>
  <w:style w:type="paragraph" w:customStyle="1" w:styleId="ETAsubpara">
    <w:name w:val="ETA(subpara)"/>
    <w:basedOn w:val="OPCParaBase"/>
    <w:rsid w:val="00A719EC"/>
    <w:pPr>
      <w:tabs>
        <w:tab w:val="right" w:pos="1083"/>
      </w:tabs>
      <w:spacing w:before="60" w:line="240" w:lineRule="auto"/>
      <w:ind w:left="1191" w:hanging="1191"/>
    </w:pPr>
    <w:rPr>
      <w:sz w:val="20"/>
    </w:rPr>
  </w:style>
  <w:style w:type="paragraph" w:customStyle="1" w:styleId="ETAsub-subpara">
    <w:name w:val="ETA(sub-subpara)"/>
    <w:basedOn w:val="OPCParaBase"/>
    <w:rsid w:val="00A719EC"/>
    <w:pPr>
      <w:tabs>
        <w:tab w:val="right" w:pos="1412"/>
      </w:tabs>
      <w:spacing w:before="60" w:line="240" w:lineRule="auto"/>
      <w:ind w:left="1525" w:hanging="1525"/>
    </w:pPr>
    <w:rPr>
      <w:sz w:val="20"/>
    </w:rPr>
  </w:style>
  <w:style w:type="paragraph" w:customStyle="1" w:styleId="Formula">
    <w:name w:val="Formula"/>
    <w:basedOn w:val="OPCParaBase"/>
    <w:rsid w:val="00A719EC"/>
    <w:pPr>
      <w:spacing w:line="240" w:lineRule="auto"/>
      <w:ind w:left="1134"/>
    </w:pPr>
    <w:rPr>
      <w:sz w:val="20"/>
    </w:rPr>
  </w:style>
  <w:style w:type="paragraph" w:styleId="Header">
    <w:name w:val="header"/>
    <w:basedOn w:val="OPCParaBase"/>
    <w:link w:val="HeaderChar"/>
    <w:unhideWhenUsed/>
    <w:rsid w:val="00A719E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719EC"/>
    <w:rPr>
      <w:rFonts w:eastAsia="Times New Roman" w:cs="Times New Roman"/>
      <w:sz w:val="16"/>
      <w:lang w:eastAsia="en-AU"/>
    </w:rPr>
  </w:style>
  <w:style w:type="paragraph" w:customStyle="1" w:styleId="House">
    <w:name w:val="House"/>
    <w:basedOn w:val="OPCParaBase"/>
    <w:rsid w:val="00A719EC"/>
    <w:pPr>
      <w:spacing w:line="240" w:lineRule="auto"/>
    </w:pPr>
    <w:rPr>
      <w:sz w:val="28"/>
    </w:rPr>
  </w:style>
  <w:style w:type="paragraph" w:customStyle="1" w:styleId="Item">
    <w:name w:val="Item"/>
    <w:aliases w:val="i"/>
    <w:basedOn w:val="OPCParaBase"/>
    <w:next w:val="ItemHead"/>
    <w:rsid w:val="00A719EC"/>
    <w:pPr>
      <w:keepLines/>
      <w:spacing w:before="80" w:line="240" w:lineRule="auto"/>
      <w:ind w:left="709"/>
    </w:pPr>
  </w:style>
  <w:style w:type="paragraph" w:customStyle="1" w:styleId="ItemHead">
    <w:name w:val="ItemHead"/>
    <w:aliases w:val="ih"/>
    <w:basedOn w:val="OPCParaBase"/>
    <w:next w:val="Item"/>
    <w:link w:val="ItemHeadChar"/>
    <w:rsid w:val="00A719E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719EC"/>
    <w:pPr>
      <w:spacing w:line="240" w:lineRule="auto"/>
    </w:pPr>
    <w:rPr>
      <w:b/>
      <w:sz w:val="32"/>
    </w:rPr>
  </w:style>
  <w:style w:type="paragraph" w:customStyle="1" w:styleId="notedraft">
    <w:name w:val="note(draft)"/>
    <w:aliases w:val="nd"/>
    <w:basedOn w:val="OPCParaBase"/>
    <w:rsid w:val="00A719EC"/>
    <w:pPr>
      <w:spacing w:before="240" w:line="240" w:lineRule="auto"/>
      <w:ind w:left="284" w:hanging="284"/>
    </w:pPr>
    <w:rPr>
      <w:i/>
      <w:sz w:val="24"/>
    </w:rPr>
  </w:style>
  <w:style w:type="paragraph" w:customStyle="1" w:styleId="notemargin">
    <w:name w:val="note(margin)"/>
    <w:aliases w:val="nm"/>
    <w:basedOn w:val="OPCParaBase"/>
    <w:rsid w:val="00A719EC"/>
    <w:pPr>
      <w:tabs>
        <w:tab w:val="left" w:pos="709"/>
      </w:tabs>
      <w:spacing w:before="122" w:line="198" w:lineRule="exact"/>
      <w:ind w:left="709" w:hanging="709"/>
    </w:pPr>
    <w:rPr>
      <w:sz w:val="18"/>
    </w:rPr>
  </w:style>
  <w:style w:type="paragraph" w:customStyle="1" w:styleId="noteToPara">
    <w:name w:val="noteToPara"/>
    <w:aliases w:val="ntp"/>
    <w:basedOn w:val="OPCParaBase"/>
    <w:rsid w:val="00A719EC"/>
    <w:pPr>
      <w:spacing w:before="122" w:line="198" w:lineRule="exact"/>
      <w:ind w:left="2353" w:hanging="709"/>
    </w:pPr>
    <w:rPr>
      <w:sz w:val="18"/>
    </w:rPr>
  </w:style>
  <w:style w:type="paragraph" w:customStyle="1" w:styleId="noteParlAmend">
    <w:name w:val="note(ParlAmend)"/>
    <w:aliases w:val="npp"/>
    <w:basedOn w:val="OPCParaBase"/>
    <w:next w:val="ParlAmend"/>
    <w:rsid w:val="00A719EC"/>
    <w:pPr>
      <w:spacing w:line="240" w:lineRule="auto"/>
      <w:jc w:val="right"/>
    </w:pPr>
    <w:rPr>
      <w:rFonts w:ascii="Arial" w:hAnsi="Arial"/>
      <w:b/>
      <w:i/>
    </w:rPr>
  </w:style>
  <w:style w:type="paragraph" w:customStyle="1" w:styleId="Page1">
    <w:name w:val="Page1"/>
    <w:basedOn w:val="OPCParaBase"/>
    <w:rsid w:val="00A719EC"/>
    <w:pPr>
      <w:spacing w:before="5600" w:line="240" w:lineRule="auto"/>
    </w:pPr>
    <w:rPr>
      <w:b/>
      <w:sz w:val="32"/>
    </w:rPr>
  </w:style>
  <w:style w:type="paragraph" w:customStyle="1" w:styleId="PageBreak">
    <w:name w:val="PageBreak"/>
    <w:aliases w:val="pb"/>
    <w:basedOn w:val="OPCParaBase"/>
    <w:rsid w:val="00A719EC"/>
    <w:pPr>
      <w:spacing w:line="240" w:lineRule="auto"/>
    </w:pPr>
    <w:rPr>
      <w:sz w:val="20"/>
    </w:rPr>
  </w:style>
  <w:style w:type="paragraph" w:customStyle="1" w:styleId="paragraphsub">
    <w:name w:val="paragraph(sub)"/>
    <w:aliases w:val="aa"/>
    <w:basedOn w:val="OPCParaBase"/>
    <w:rsid w:val="00A719EC"/>
    <w:pPr>
      <w:tabs>
        <w:tab w:val="right" w:pos="1985"/>
      </w:tabs>
      <w:spacing w:before="40" w:line="240" w:lineRule="auto"/>
      <w:ind w:left="2098" w:hanging="2098"/>
    </w:pPr>
  </w:style>
  <w:style w:type="paragraph" w:customStyle="1" w:styleId="paragraphsub-sub">
    <w:name w:val="paragraph(sub-sub)"/>
    <w:aliases w:val="aaa"/>
    <w:basedOn w:val="OPCParaBase"/>
    <w:rsid w:val="00A719EC"/>
    <w:pPr>
      <w:tabs>
        <w:tab w:val="right" w:pos="2722"/>
      </w:tabs>
      <w:spacing w:before="40" w:line="240" w:lineRule="auto"/>
      <w:ind w:left="2835" w:hanging="2835"/>
    </w:pPr>
  </w:style>
  <w:style w:type="paragraph" w:customStyle="1" w:styleId="paragraph">
    <w:name w:val="paragraph"/>
    <w:aliases w:val="a"/>
    <w:basedOn w:val="OPCParaBase"/>
    <w:link w:val="paragraphChar"/>
    <w:rsid w:val="00A719EC"/>
    <w:pPr>
      <w:tabs>
        <w:tab w:val="right" w:pos="1531"/>
      </w:tabs>
      <w:spacing w:before="40" w:line="240" w:lineRule="auto"/>
      <w:ind w:left="1644" w:hanging="1644"/>
    </w:pPr>
  </w:style>
  <w:style w:type="paragraph" w:customStyle="1" w:styleId="ParlAmend">
    <w:name w:val="ParlAmend"/>
    <w:aliases w:val="pp"/>
    <w:basedOn w:val="OPCParaBase"/>
    <w:rsid w:val="00A719EC"/>
    <w:pPr>
      <w:spacing w:before="240" w:line="240" w:lineRule="atLeast"/>
      <w:ind w:hanging="567"/>
    </w:pPr>
    <w:rPr>
      <w:sz w:val="24"/>
    </w:rPr>
  </w:style>
  <w:style w:type="paragraph" w:customStyle="1" w:styleId="Penalty">
    <w:name w:val="Penalty"/>
    <w:basedOn w:val="OPCParaBase"/>
    <w:rsid w:val="00A719EC"/>
    <w:pPr>
      <w:tabs>
        <w:tab w:val="left" w:pos="2977"/>
      </w:tabs>
      <w:spacing w:before="180" w:line="240" w:lineRule="auto"/>
      <w:ind w:left="1985" w:hanging="851"/>
    </w:pPr>
  </w:style>
  <w:style w:type="paragraph" w:customStyle="1" w:styleId="Portfolio">
    <w:name w:val="Portfolio"/>
    <w:basedOn w:val="OPCParaBase"/>
    <w:rsid w:val="00A719EC"/>
    <w:pPr>
      <w:spacing w:line="240" w:lineRule="auto"/>
    </w:pPr>
    <w:rPr>
      <w:i/>
      <w:sz w:val="20"/>
    </w:rPr>
  </w:style>
  <w:style w:type="paragraph" w:customStyle="1" w:styleId="Preamble">
    <w:name w:val="Preamble"/>
    <w:basedOn w:val="OPCParaBase"/>
    <w:next w:val="Normal"/>
    <w:rsid w:val="00A719E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19EC"/>
    <w:pPr>
      <w:spacing w:line="240" w:lineRule="auto"/>
    </w:pPr>
    <w:rPr>
      <w:i/>
      <w:sz w:val="20"/>
    </w:rPr>
  </w:style>
  <w:style w:type="paragraph" w:customStyle="1" w:styleId="Session">
    <w:name w:val="Session"/>
    <w:basedOn w:val="OPCParaBase"/>
    <w:rsid w:val="00A719EC"/>
    <w:pPr>
      <w:spacing w:line="240" w:lineRule="auto"/>
    </w:pPr>
    <w:rPr>
      <w:sz w:val="28"/>
    </w:rPr>
  </w:style>
  <w:style w:type="paragraph" w:customStyle="1" w:styleId="Sponsor">
    <w:name w:val="Sponsor"/>
    <w:basedOn w:val="OPCParaBase"/>
    <w:rsid w:val="00A719EC"/>
    <w:pPr>
      <w:spacing w:line="240" w:lineRule="auto"/>
    </w:pPr>
    <w:rPr>
      <w:i/>
    </w:rPr>
  </w:style>
  <w:style w:type="paragraph" w:customStyle="1" w:styleId="Subitem">
    <w:name w:val="Subitem"/>
    <w:aliases w:val="iss"/>
    <w:basedOn w:val="OPCParaBase"/>
    <w:rsid w:val="00A719EC"/>
    <w:pPr>
      <w:spacing w:before="180" w:line="240" w:lineRule="auto"/>
      <w:ind w:left="709" w:hanging="709"/>
    </w:pPr>
  </w:style>
  <w:style w:type="paragraph" w:customStyle="1" w:styleId="SubitemHead">
    <w:name w:val="SubitemHead"/>
    <w:aliases w:val="issh"/>
    <w:basedOn w:val="OPCParaBase"/>
    <w:rsid w:val="00A719E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19EC"/>
    <w:pPr>
      <w:spacing w:before="40" w:line="240" w:lineRule="auto"/>
      <w:ind w:left="1134"/>
    </w:pPr>
  </w:style>
  <w:style w:type="paragraph" w:customStyle="1" w:styleId="SubsectionHead">
    <w:name w:val="SubsectionHead"/>
    <w:aliases w:val="ssh"/>
    <w:basedOn w:val="OPCParaBase"/>
    <w:next w:val="subsection"/>
    <w:rsid w:val="00A719EC"/>
    <w:pPr>
      <w:keepNext/>
      <w:keepLines/>
      <w:spacing w:before="240" w:line="240" w:lineRule="auto"/>
      <w:ind w:left="1134"/>
    </w:pPr>
    <w:rPr>
      <w:i/>
    </w:rPr>
  </w:style>
  <w:style w:type="paragraph" w:customStyle="1" w:styleId="Tablea">
    <w:name w:val="Table(a)"/>
    <w:aliases w:val="ta"/>
    <w:basedOn w:val="OPCParaBase"/>
    <w:rsid w:val="00A719EC"/>
    <w:pPr>
      <w:spacing w:before="60" w:line="240" w:lineRule="auto"/>
      <w:ind w:left="284" w:hanging="284"/>
    </w:pPr>
    <w:rPr>
      <w:sz w:val="20"/>
    </w:rPr>
  </w:style>
  <w:style w:type="paragraph" w:customStyle="1" w:styleId="TableAA">
    <w:name w:val="Table(AA)"/>
    <w:aliases w:val="taaa"/>
    <w:basedOn w:val="OPCParaBase"/>
    <w:rsid w:val="00A719E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719E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719EC"/>
    <w:pPr>
      <w:spacing w:before="60" w:line="240" w:lineRule="atLeast"/>
    </w:pPr>
    <w:rPr>
      <w:sz w:val="20"/>
    </w:rPr>
  </w:style>
  <w:style w:type="paragraph" w:customStyle="1" w:styleId="TLPBoxTextnote">
    <w:name w:val="TLPBoxText(note"/>
    <w:aliases w:val="right)"/>
    <w:basedOn w:val="OPCParaBase"/>
    <w:rsid w:val="00A719E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19E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19EC"/>
    <w:pPr>
      <w:spacing w:before="122" w:line="198" w:lineRule="exact"/>
      <w:ind w:left="1985" w:hanging="851"/>
      <w:jc w:val="right"/>
    </w:pPr>
    <w:rPr>
      <w:sz w:val="18"/>
    </w:rPr>
  </w:style>
  <w:style w:type="paragraph" w:customStyle="1" w:styleId="TLPTableBullet">
    <w:name w:val="TLPTableBullet"/>
    <w:aliases w:val="ttb"/>
    <w:basedOn w:val="OPCParaBase"/>
    <w:rsid w:val="00A719EC"/>
    <w:pPr>
      <w:spacing w:line="240" w:lineRule="exact"/>
      <w:ind w:left="284" w:hanging="284"/>
    </w:pPr>
    <w:rPr>
      <w:sz w:val="20"/>
    </w:rPr>
  </w:style>
  <w:style w:type="paragraph" w:styleId="TOC1">
    <w:name w:val="toc 1"/>
    <w:basedOn w:val="Normal"/>
    <w:next w:val="Normal"/>
    <w:uiPriority w:val="39"/>
    <w:unhideWhenUsed/>
    <w:rsid w:val="00A719E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719E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719E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719E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719E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719E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719E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719E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719E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719EC"/>
    <w:pPr>
      <w:keepLines/>
      <w:spacing w:before="240" w:after="120" w:line="240" w:lineRule="auto"/>
      <w:ind w:left="794"/>
    </w:pPr>
    <w:rPr>
      <w:b/>
      <w:kern w:val="28"/>
      <w:sz w:val="20"/>
    </w:rPr>
  </w:style>
  <w:style w:type="paragraph" w:customStyle="1" w:styleId="TofSectsHeading">
    <w:name w:val="TofSects(Heading)"/>
    <w:basedOn w:val="OPCParaBase"/>
    <w:rsid w:val="00A719EC"/>
    <w:pPr>
      <w:spacing w:before="240" w:after="120" w:line="240" w:lineRule="auto"/>
    </w:pPr>
    <w:rPr>
      <w:b/>
      <w:sz w:val="24"/>
    </w:rPr>
  </w:style>
  <w:style w:type="paragraph" w:customStyle="1" w:styleId="TofSectsSection">
    <w:name w:val="TofSects(Section)"/>
    <w:basedOn w:val="OPCParaBase"/>
    <w:rsid w:val="00A719EC"/>
    <w:pPr>
      <w:keepLines/>
      <w:spacing w:before="40" w:line="240" w:lineRule="auto"/>
      <w:ind w:left="1588" w:hanging="794"/>
    </w:pPr>
    <w:rPr>
      <w:kern w:val="28"/>
      <w:sz w:val="18"/>
    </w:rPr>
  </w:style>
  <w:style w:type="paragraph" w:customStyle="1" w:styleId="TofSectsSubdiv">
    <w:name w:val="TofSects(Subdiv)"/>
    <w:basedOn w:val="OPCParaBase"/>
    <w:rsid w:val="00A719EC"/>
    <w:pPr>
      <w:keepLines/>
      <w:spacing w:before="80" w:line="240" w:lineRule="auto"/>
      <w:ind w:left="1588" w:hanging="794"/>
    </w:pPr>
    <w:rPr>
      <w:kern w:val="28"/>
    </w:rPr>
  </w:style>
  <w:style w:type="paragraph" w:customStyle="1" w:styleId="WRStyle">
    <w:name w:val="WR Style"/>
    <w:aliases w:val="WR"/>
    <w:basedOn w:val="OPCParaBase"/>
    <w:rsid w:val="00A719EC"/>
    <w:pPr>
      <w:spacing w:before="240" w:line="240" w:lineRule="auto"/>
      <w:ind w:left="284" w:hanging="284"/>
    </w:pPr>
    <w:rPr>
      <w:b/>
      <w:i/>
      <w:kern w:val="28"/>
      <w:sz w:val="24"/>
    </w:rPr>
  </w:style>
  <w:style w:type="paragraph" w:customStyle="1" w:styleId="notepara">
    <w:name w:val="note(para)"/>
    <w:aliases w:val="na"/>
    <w:basedOn w:val="OPCParaBase"/>
    <w:rsid w:val="00A719EC"/>
    <w:pPr>
      <w:spacing w:before="40" w:line="198" w:lineRule="exact"/>
      <w:ind w:left="2354" w:hanging="369"/>
    </w:pPr>
    <w:rPr>
      <w:sz w:val="18"/>
    </w:rPr>
  </w:style>
  <w:style w:type="paragraph" w:styleId="Footer">
    <w:name w:val="footer"/>
    <w:link w:val="FooterChar"/>
    <w:rsid w:val="00A719E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719EC"/>
    <w:rPr>
      <w:rFonts w:eastAsia="Times New Roman" w:cs="Times New Roman"/>
      <w:sz w:val="22"/>
      <w:szCs w:val="24"/>
      <w:lang w:eastAsia="en-AU"/>
    </w:rPr>
  </w:style>
  <w:style w:type="character" w:styleId="LineNumber">
    <w:name w:val="line number"/>
    <w:basedOn w:val="OPCCharBase"/>
    <w:uiPriority w:val="99"/>
    <w:unhideWhenUsed/>
    <w:rsid w:val="00A719EC"/>
    <w:rPr>
      <w:sz w:val="16"/>
    </w:rPr>
  </w:style>
  <w:style w:type="table" w:customStyle="1" w:styleId="CFlag">
    <w:name w:val="CFlag"/>
    <w:basedOn w:val="TableNormal"/>
    <w:uiPriority w:val="99"/>
    <w:rsid w:val="00A719EC"/>
    <w:rPr>
      <w:rFonts w:eastAsia="Times New Roman" w:cs="Times New Roman"/>
      <w:lang w:eastAsia="en-AU"/>
    </w:rPr>
    <w:tblPr/>
  </w:style>
  <w:style w:type="paragraph" w:styleId="BalloonText">
    <w:name w:val="Balloon Text"/>
    <w:basedOn w:val="Normal"/>
    <w:link w:val="BalloonTextChar"/>
    <w:uiPriority w:val="99"/>
    <w:unhideWhenUsed/>
    <w:rsid w:val="00A719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719EC"/>
    <w:rPr>
      <w:rFonts w:ascii="Tahoma" w:hAnsi="Tahoma" w:cs="Tahoma"/>
      <w:sz w:val="16"/>
      <w:szCs w:val="16"/>
    </w:rPr>
  </w:style>
  <w:style w:type="table" w:styleId="TableGrid">
    <w:name w:val="Table Grid"/>
    <w:basedOn w:val="TableNormal"/>
    <w:uiPriority w:val="59"/>
    <w:rsid w:val="00A71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719EC"/>
    <w:rPr>
      <w:b/>
      <w:sz w:val="28"/>
      <w:szCs w:val="32"/>
    </w:rPr>
  </w:style>
  <w:style w:type="paragraph" w:customStyle="1" w:styleId="LegislationMadeUnder">
    <w:name w:val="LegislationMadeUnder"/>
    <w:basedOn w:val="OPCParaBase"/>
    <w:next w:val="Normal"/>
    <w:rsid w:val="00A719EC"/>
    <w:rPr>
      <w:i/>
      <w:sz w:val="32"/>
      <w:szCs w:val="32"/>
    </w:rPr>
  </w:style>
  <w:style w:type="paragraph" w:customStyle="1" w:styleId="SignCoverPageEnd">
    <w:name w:val="SignCoverPageEnd"/>
    <w:basedOn w:val="OPCParaBase"/>
    <w:next w:val="Normal"/>
    <w:rsid w:val="00A719E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719EC"/>
    <w:pPr>
      <w:pBdr>
        <w:top w:val="single" w:sz="4" w:space="1" w:color="auto"/>
      </w:pBdr>
      <w:spacing w:before="360"/>
      <w:ind w:right="397"/>
      <w:jc w:val="both"/>
    </w:pPr>
  </w:style>
  <w:style w:type="paragraph" w:customStyle="1" w:styleId="NotesHeading1">
    <w:name w:val="NotesHeading 1"/>
    <w:basedOn w:val="OPCParaBase"/>
    <w:next w:val="Normal"/>
    <w:rsid w:val="00A719EC"/>
    <w:rPr>
      <w:b/>
      <w:sz w:val="28"/>
      <w:szCs w:val="28"/>
    </w:rPr>
  </w:style>
  <w:style w:type="paragraph" w:customStyle="1" w:styleId="NotesHeading2">
    <w:name w:val="NotesHeading 2"/>
    <w:basedOn w:val="OPCParaBase"/>
    <w:next w:val="Normal"/>
    <w:rsid w:val="00A719EC"/>
    <w:rPr>
      <w:b/>
      <w:sz w:val="28"/>
      <w:szCs w:val="28"/>
    </w:rPr>
  </w:style>
  <w:style w:type="paragraph" w:customStyle="1" w:styleId="ENotesText">
    <w:name w:val="ENotesText"/>
    <w:aliases w:val="Ent"/>
    <w:basedOn w:val="OPCParaBase"/>
    <w:next w:val="Normal"/>
    <w:rsid w:val="00A719EC"/>
    <w:pPr>
      <w:spacing w:before="120"/>
    </w:pPr>
  </w:style>
  <w:style w:type="paragraph" w:customStyle="1" w:styleId="CompiledActNo">
    <w:name w:val="CompiledActNo"/>
    <w:basedOn w:val="OPCParaBase"/>
    <w:next w:val="Normal"/>
    <w:rsid w:val="00A719EC"/>
    <w:rPr>
      <w:b/>
      <w:sz w:val="24"/>
      <w:szCs w:val="24"/>
    </w:rPr>
  </w:style>
  <w:style w:type="paragraph" w:customStyle="1" w:styleId="CompiledMadeUnder">
    <w:name w:val="CompiledMadeUnder"/>
    <w:basedOn w:val="OPCParaBase"/>
    <w:next w:val="Normal"/>
    <w:rsid w:val="00A719EC"/>
    <w:rPr>
      <w:i/>
      <w:sz w:val="24"/>
      <w:szCs w:val="24"/>
    </w:rPr>
  </w:style>
  <w:style w:type="paragraph" w:customStyle="1" w:styleId="Paragraphsub-sub-sub">
    <w:name w:val="Paragraph(sub-sub-sub)"/>
    <w:aliases w:val="aaaa"/>
    <w:basedOn w:val="OPCParaBase"/>
    <w:rsid w:val="00A719E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719E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19E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19E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19E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719EC"/>
    <w:pPr>
      <w:spacing w:before="60" w:line="240" w:lineRule="auto"/>
    </w:pPr>
    <w:rPr>
      <w:rFonts w:cs="Arial"/>
      <w:sz w:val="20"/>
      <w:szCs w:val="22"/>
    </w:rPr>
  </w:style>
  <w:style w:type="paragraph" w:customStyle="1" w:styleId="NoteToSubpara">
    <w:name w:val="NoteToSubpara"/>
    <w:aliases w:val="nts"/>
    <w:basedOn w:val="OPCParaBase"/>
    <w:rsid w:val="00A719EC"/>
    <w:pPr>
      <w:spacing w:before="40" w:line="198" w:lineRule="exact"/>
      <w:ind w:left="2835" w:hanging="709"/>
    </w:pPr>
    <w:rPr>
      <w:sz w:val="18"/>
    </w:rPr>
  </w:style>
  <w:style w:type="paragraph" w:customStyle="1" w:styleId="ENoteTableHeading">
    <w:name w:val="ENoteTableHeading"/>
    <w:aliases w:val="enth"/>
    <w:basedOn w:val="OPCParaBase"/>
    <w:rsid w:val="00A719EC"/>
    <w:pPr>
      <w:keepNext/>
      <w:spacing w:before="60" w:line="240" w:lineRule="atLeast"/>
    </w:pPr>
    <w:rPr>
      <w:rFonts w:ascii="Arial" w:hAnsi="Arial"/>
      <w:b/>
      <w:sz w:val="16"/>
    </w:rPr>
  </w:style>
  <w:style w:type="paragraph" w:customStyle="1" w:styleId="ENoteTTi">
    <w:name w:val="ENoteTTi"/>
    <w:aliases w:val="entti"/>
    <w:basedOn w:val="OPCParaBase"/>
    <w:rsid w:val="00A719EC"/>
    <w:pPr>
      <w:keepNext/>
      <w:spacing w:before="60" w:line="240" w:lineRule="atLeast"/>
      <w:ind w:left="170"/>
    </w:pPr>
    <w:rPr>
      <w:sz w:val="16"/>
    </w:rPr>
  </w:style>
  <w:style w:type="paragraph" w:customStyle="1" w:styleId="ENotesHeading1">
    <w:name w:val="ENotesHeading 1"/>
    <w:aliases w:val="Enh1"/>
    <w:basedOn w:val="OPCParaBase"/>
    <w:next w:val="Normal"/>
    <w:rsid w:val="00A719EC"/>
    <w:pPr>
      <w:spacing w:before="120"/>
      <w:outlineLvl w:val="1"/>
    </w:pPr>
    <w:rPr>
      <w:b/>
      <w:sz w:val="28"/>
      <w:szCs w:val="28"/>
    </w:rPr>
  </w:style>
  <w:style w:type="paragraph" w:customStyle="1" w:styleId="ENotesHeading2">
    <w:name w:val="ENotesHeading 2"/>
    <w:aliases w:val="Enh2"/>
    <w:basedOn w:val="OPCParaBase"/>
    <w:next w:val="Normal"/>
    <w:rsid w:val="00A719EC"/>
    <w:pPr>
      <w:spacing w:before="120" w:after="120"/>
      <w:outlineLvl w:val="2"/>
    </w:pPr>
    <w:rPr>
      <w:b/>
      <w:sz w:val="24"/>
      <w:szCs w:val="28"/>
    </w:rPr>
  </w:style>
  <w:style w:type="paragraph" w:customStyle="1" w:styleId="ENoteTTIndentHeading">
    <w:name w:val="ENoteTTIndentHeading"/>
    <w:aliases w:val="enTTHi"/>
    <w:basedOn w:val="OPCParaBase"/>
    <w:rsid w:val="00A719E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19EC"/>
    <w:pPr>
      <w:spacing w:before="60" w:line="240" w:lineRule="atLeast"/>
    </w:pPr>
    <w:rPr>
      <w:sz w:val="16"/>
    </w:rPr>
  </w:style>
  <w:style w:type="paragraph" w:customStyle="1" w:styleId="MadeunderText">
    <w:name w:val="MadeunderText"/>
    <w:basedOn w:val="OPCParaBase"/>
    <w:next w:val="Normal"/>
    <w:rsid w:val="00A719EC"/>
    <w:pPr>
      <w:spacing w:before="240"/>
    </w:pPr>
    <w:rPr>
      <w:sz w:val="24"/>
      <w:szCs w:val="24"/>
    </w:rPr>
  </w:style>
  <w:style w:type="paragraph" w:customStyle="1" w:styleId="ENotesHeading3">
    <w:name w:val="ENotesHeading 3"/>
    <w:aliases w:val="Enh3"/>
    <w:basedOn w:val="OPCParaBase"/>
    <w:next w:val="Normal"/>
    <w:rsid w:val="00A719EC"/>
    <w:pPr>
      <w:keepNext/>
      <w:spacing w:before="120" w:line="240" w:lineRule="auto"/>
      <w:outlineLvl w:val="4"/>
    </w:pPr>
    <w:rPr>
      <w:b/>
      <w:szCs w:val="24"/>
    </w:rPr>
  </w:style>
  <w:style w:type="character" w:customStyle="1" w:styleId="CharSubPartTextCASA">
    <w:name w:val="CharSubPartText(CASA)"/>
    <w:basedOn w:val="OPCCharBase"/>
    <w:uiPriority w:val="1"/>
    <w:rsid w:val="00A719EC"/>
  </w:style>
  <w:style w:type="character" w:customStyle="1" w:styleId="CharSubPartNoCASA">
    <w:name w:val="CharSubPartNo(CASA)"/>
    <w:basedOn w:val="OPCCharBase"/>
    <w:uiPriority w:val="1"/>
    <w:rsid w:val="00A719EC"/>
  </w:style>
  <w:style w:type="paragraph" w:customStyle="1" w:styleId="ENoteTTIndentHeadingSub">
    <w:name w:val="ENoteTTIndentHeadingSub"/>
    <w:aliases w:val="enTTHis"/>
    <w:basedOn w:val="OPCParaBase"/>
    <w:rsid w:val="00A719EC"/>
    <w:pPr>
      <w:keepNext/>
      <w:spacing w:before="60" w:line="240" w:lineRule="atLeast"/>
      <w:ind w:left="340"/>
    </w:pPr>
    <w:rPr>
      <w:b/>
      <w:sz w:val="16"/>
    </w:rPr>
  </w:style>
  <w:style w:type="paragraph" w:customStyle="1" w:styleId="ENoteTTiSub">
    <w:name w:val="ENoteTTiSub"/>
    <w:aliases w:val="enttis"/>
    <w:basedOn w:val="OPCParaBase"/>
    <w:rsid w:val="00A719EC"/>
    <w:pPr>
      <w:keepNext/>
      <w:spacing w:before="60" w:line="240" w:lineRule="atLeast"/>
      <w:ind w:left="340"/>
    </w:pPr>
    <w:rPr>
      <w:sz w:val="16"/>
    </w:rPr>
  </w:style>
  <w:style w:type="paragraph" w:customStyle="1" w:styleId="SubDivisionMigration">
    <w:name w:val="SubDivisionMigration"/>
    <w:aliases w:val="sdm"/>
    <w:basedOn w:val="OPCParaBase"/>
    <w:rsid w:val="00A719E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19E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719EC"/>
    <w:pPr>
      <w:spacing w:before="122" w:line="240" w:lineRule="auto"/>
      <w:ind w:left="1985" w:hanging="851"/>
    </w:pPr>
    <w:rPr>
      <w:sz w:val="18"/>
    </w:rPr>
  </w:style>
  <w:style w:type="paragraph" w:customStyle="1" w:styleId="FreeForm">
    <w:name w:val="FreeForm"/>
    <w:rsid w:val="00A719EC"/>
    <w:rPr>
      <w:rFonts w:ascii="Arial" w:hAnsi="Arial"/>
      <w:sz w:val="22"/>
    </w:rPr>
  </w:style>
  <w:style w:type="paragraph" w:customStyle="1" w:styleId="SOText">
    <w:name w:val="SO Text"/>
    <w:aliases w:val="sot"/>
    <w:link w:val="SOTextChar"/>
    <w:rsid w:val="00A719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719EC"/>
    <w:rPr>
      <w:sz w:val="22"/>
    </w:rPr>
  </w:style>
  <w:style w:type="paragraph" w:customStyle="1" w:styleId="SOTextNote">
    <w:name w:val="SO TextNote"/>
    <w:aliases w:val="sont"/>
    <w:basedOn w:val="SOText"/>
    <w:qFormat/>
    <w:rsid w:val="00A719EC"/>
    <w:pPr>
      <w:spacing w:before="122" w:line="198" w:lineRule="exact"/>
      <w:ind w:left="1843" w:hanging="709"/>
    </w:pPr>
    <w:rPr>
      <w:sz w:val="18"/>
    </w:rPr>
  </w:style>
  <w:style w:type="paragraph" w:customStyle="1" w:styleId="SOPara">
    <w:name w:val="SO Para"/>
    <w:aliases w:val="soa"/>
    <w:basedOn w:val="SOText"/>
    <w:link w:val="SOParaChar"/>
    <w:qFormat/>
    <w:rsid w:val="00A719EC"/>
    <w:pPr>
      <w:tabs>
        <w:tab w:val="right" w:pos="1786"/>
      </w:tabs>
      <w:spacing w:before="40"/>
      <w:ind w:left="2070" w:hanging="936"/>
    </w:pPr>
  </w:style>
  <w:style w:type="character" w:customStyle="1" w:styleId="SOParaChar">
    <w:name w:val="SO Para Char"/>
    <w:aliases w:val="soa Char"/>
    <w:basedOn w:val="DefaultParagraphFont"/>
    <w:link w:val="SOPara"/>
    <w:rsid w:val="00A719EC"/>
    <w:rPr>
      <w:sz w:val="22"/>
    </w:rPr>
  </w:style>
  <w:style w:type="paragraph" w:customStyle="1" w:styleId="FileName">
    <w:name w:val="FileName"/>
    <w:basedOn w:val="Normal"/>
    <w:rsid w:val="00A719EC"/>
  </w:style>
  <w:style w:type="paragraph" w:customStyle="1" w:styleId="TableHeading">
    <w:name w:val="TableHeading"/>
    <w:aliases w:val="th"/>
    <w:basedOn w:val="OPCParaBase"/>
    <w:next w:val="Tabletext"/>
    <w:rsid w:val="00A719EC"/>
    <w:pPr>
      <w:keepNext/>
      <w:spacing w:before="60" w:line="240" w:lineRule="atLeast"/>
    </w:pPr>
    <w:rPr>
      <w:b/>
      <w:sz w:val="20"/>
    </w:rPr>
  </w:style>
  <w:style w:type="paragraph" w:customStyle="1" w:styleId="SOHeadBold">
    <w:name w:val="SO HeadBold"/>
    <w:aliases w:val="sohb"/>
    <w:basedOn w:val="SOText"/>
    <w:next w:val="SOText"/>
    <w:link w:val="SOHeadBoldChar"/>
    <w:qFormat/>
    <w:rsid w:val="00A719EC"/>
    <w:rPr>
      <w:b/>
    </w:rPr>
  </w:style>
  <w:style w:type="character" w:customStyle="1" w:styleId="SOHeadBoldChar">
    <w:name w:val="SO HeadBold Char"/>
    <w:aliases w:val="sohb Char"/>
    <w:basedOn w:val="DefaultParagraphFont"/>
    <w:link w:val="SOHeadBold"/>
    <w:rsid w:val="00A719EC"/>
    <w:rPr>
      <w:b/>
      <w:sz w:val="22"/>
    </w:rPr>
  </w:style>
  <w:style w:type="paragraph" w:customStyle="1" w:styleId="SOHeadItalic">
    <w:name w:val="SO HeadItalic"/>
    <w:aliases w:val="sohi"/>
    <w:basedOn w:val="SOText"/>
    <w:next w:val="SOText"/>
    <w:link w:val="SOHeadItalicChar"/>
    <w:qFormat/>
    <w:rsid w:val="00A719EC"/>
    <w:rPr>
      <w:i/>
    </w:rPr>
  </w:style>
  <w:style w:type="character" w:customStyle="1" w:styleId="SOHeadItalicChar">
    <w:name w:val="SO HeadItalic Char"/>
    <w:aliases w:val="sohi Char"/>
    <w:basedOn w:val="DefaultParagraphFont"/>
    <w:link w:val="SOHeadItalic"/>
    <w:rsid w:val="00A719EC"/>
    <w:rPr>
      <w:i/>
      <w:sz w:val="22"/>
    </w:rPr>
  </w:style>
  <w:style w:type="paragraph" w:customStyle="1" w:styleId="SOBullet">
    <w:name w:val="SO Bullet"/>
    <w:aliases w:val="sotb"/>
    <w:basedOn w:val="SOText"/>
    <w:link w:val="SOBulletChar"/>
    <w:qFormat/>
    <w:rsid w:val="00A719EC"/>
    <w:pPr>
      <w:ind w:left="1559" w:hanging="425"/>
    </w:pPr>
  </w:style>
  <w:style w:type="character" w:customStyle="1" w:styleId="SOBulletChar">
    <w:name w:val="SO Bullet Char"/>
    <w:aliases w:val="sotb Char"/>
    <w:basedOn w:val="DefaultParagraphFont"/>
    <w:link w:val="SOBullet"/>
    <w:rsid w:val="00A719EC"/>
    <w:rPr>
      <w:sz w:val="22"/>
    </w:rPr>
  </w:style>
  <w:style w:type="paragraph" w:customStyle="1" w:styleId="SOBulletNote">
    <w:name w:val="SO BulletNote"/>
    <w:aliases w:val="sonb"/>
    <w:basedOn w:val="SOTextNote"/>
    <w:link w:val="SOBulletNoteChar"/>
    <w:qFormat/>
    <w:rsid w:val="00A719EC"/>
    <w:pPr>
      <w:tabs>
        <w:tab w:val="left" w:pos="1560"/>
      </w:tabs>
      <w:ind w:left="2268" w:hanging="1134"/>
    </w:pPr>
  </w:style>
  <w:style w:type="character" w:customStyle="1" w:styleId="SOBulletNoteChar">
    <w:name w:val="SO BulletNote Char"/>
    <w:aliases w:val="sonb Char"/>
    <w:basedOn w:val="DefaultParagraphFont"/>
    <w:link w:val="SOBulletNote"/>
    <w:rsid w:val="00A719EC"/>
    <w:rPr>
      <w:sz w:val="18"/>
    </w:rPr>
  </w:style>
  <w:style w:type="paragraph" w:customStyle="1" w:styleId="SOText2">
    <w:name w:val="SO Text2"/>
    <w:aliases w:val="sot2"/>
    <w:basedOn w:val="Normal"/>
    <w:next w:val="SOText"/>
    <w:link w:val="SOText2Char"/>
    <w:rsid w:val="00A719E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719EC"/>
    <w:rPr>
      <w:sz w:val="22"/>
    </w:rPr>
  </w:style>
  <w:style w:type="paragraph" w:customStyle="1" w:styleId="SubPartCASA">
    <w:name w:val="SubPart(CASA)"/>
    <w:aliases w:val="csp"/>
    <w:basedOn w:val="OPCParaBase"/>
    <w:next w:val="ActHead3"/>
    <w:rsid w:val="00A719E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719EC"/>
    <w:rPr>
      <w:rFonts w:eastAsia="Times New Roman" w:cs="Times New Roman"/>
      <w:sz w:val="22"/>
      <w:lang w:eastAsia="en-AU"/>
    </w:rPr>
  </w:style>
  <w:style w:type="character" w:customStyle="1" w:styleId="notetextChar">
    <w:name w:val="note(text) Char"/>
    <w:aliases w:val="n Char"/>
    <w:basedOn w:val="DefaultParagraphFont"/>
    <w:link w:val="notetext"/>
    <w:rsid w:val="00A719EC"/>
    <w:rPr>
      <w:rFonts w:eastAsia="Times New Roman" w:cs="Times New Roman"/>
      <w:sz w:val="18"/>
      <w:lang w:eastAsia="en-AU"/>
    </w:rPr>
  </w:style>
  <w:style w:type="character" w:customStyle="1" w:styleId="Heading1Char">
    <w:name w:val="Heading 1 Char"/>
    <w:basedOn w:val="DefaultParagraphFont"/>
    <w:link w:val="Heading1"/>
    <w:uiPriority w:val="9"/>
    <w:rsid w:val="00A719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19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719E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719E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719E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719E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719E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719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719E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719EC"/>
  </w:style>
  <w:style w:type="character" w:customStyle="1" w:styleId="charlegsubtitle1">
    <w:name w:val="charlegsubtitle1"/>
    <w:basedOn w:val="DefaultParagraphFont"/>
    <w:rsid w:val="00A719EC"/>
    <w:rPr>
      <w:rFonts w:ascii="Arial" w:hAnsi="Arial" w:cs="Arial" w:hint="default"/>
      <w:b/>
      <w:bCs/>
      <w:sz w:val="28"/>
      <w:szCs w:val="28"/>
    </w:rPr>
  </w:style>
  <w:style w:type="paragraph" w:styleId="Index1">
    <w:name w:val="index 1"/>
    <w:basedOn w:val="Normal"/>
    <w:next w:val="Normal"/>
    <w:autoRedefine/>
    <w:rsid w:val="00A719EC"/>
    <w:pPr>
      <w:ind w:left="240" w:hanging="240"/>
    </w:pPr>
  </w:style>
  <w:style w:type="paragraph" w:styleId="Index2">
    <w:name w:val="index 2"/>
    <w:basedOn w:val="Normal"/>
    <w:next w:val="Normal"/>
    <w:autoRedefine/>
    <w:rsid w:val="00A719EC"/>
    <w:pPr>
      <w:ind w:left="480" w:hanging="240"/>
    </w:pPr>
  </w:style>
  <w:style w:type="paragraph" w:styleId="Index3">
    <w:name w:val="index 3"/>
    <w:basedOn w:val="Normal"/>
    <w:next w:val="Normal"/>
    <w:autoRedefine/>
    <w:rsid w:val="00A719EC"/>
    <w:pPr>
      <w:ind w:left="720" w:hanging="240"/>
    </w:pPr>
  </w:style>
  <w:style w:type="paragraph" w:styleId="Index4">
    <w:name w:val="index 4"/>
    <w:basedOn w:val="Normal"/>
    <w:next w:val="Normal"/>
    <w:autoRedefine/>
    <w:rsid w:val="00A719EC"/>
    <w:pPr>
      <w:ind w:left="960" w:hanging="240"/>
    </w:pPr>
  </w:style>
  <w:style w:type="paragraph" w:styleId="Index5">
    <w:name w:val="index 5"/>
    <w:basedOn w:val="Normal"/>
    <w:next w:val="Normal"/>
    <w:autoRedefine/>
    <w:rsid w:val="00A719EC"/>
    <w:pPr>
      <w:ind w:left="1200" w:hanging="240"/>
    </w:pPr>
  </w:style>
  <w:style w:type="paragraph" w:styleId="Index6">
    <w:name w:val="index 6"/>
    <w:basedOn w:val="Normal"/>
    <w:next w:val="Normal"/>
    <w:autoRedefine/>
    <w:rsid w:val="00A719EC"/>
    <w:pPr>
      <w:ind w:left="1440" w:hanging="240"/>
    </w:pPr>
  </w:style>
  <w:style w:type="paragraph" w:styleId="Index7">
    <w:name w:val="index 7"/>
    <w:basedOn w:val="Normal"/>
    <w:next w:val="Normal"/>
    <w:autoRedefine/>
    <w:rsid w:val="00A719EC"/>
    <w:pPr>
      <w:ind w:left="1680" w:hanging="240"/>
    </w:pPr>
  </w:style>
  <w:style w:type="paragraph" w:styleId="Index8">
    <w:name w:val="index 8"/>
    <w:basedOn w:val="Normal"/>
    <w:next w:val="Normal"/>
    <w:autoRedefine/>
    <w:rsid w:val="00A719EC"/>
    <w:pPr>
      <w:ind w:left="1920" w:hanging="240"/>
    </w:pPr>
  </w:style>
  <w:style w:type="paragraph" w:styleId="Index9">
    <w:name w:val="index 9"/>
    <w:basedOn w:val="Normal"/>
    <w:next w:val="Normal"/>
    <w:autoRedefine/>
    <w:rsid w:val="00A719EC"/>
    <w:pPr>
      <w:ind w:left="2160" w:hanging="240"/>
    </w:pPr>
  </w:style>
  <w:style w:type="paragraph" w:styleId="NormalIndent">
    <w:name w:val="Normal Indent"/>
    <w:basedOn w:val="Normal"/>
    <w:rsid w:val="00A719EC"/>
    <w:pPr>
      <w:ind w:left="720"/>
    </w:pPr>
  </w:style>
  <w:style w:type="paragraph" w:styleId="FootnoteText">
    <w:name w:val="footnote text"/>
    <w:basedOn w:val="Normal"/>
    <w:link w:val="FootnoteTextChar"/>
    <w:rsid w:val="00A719EC"/>
    <w:rPr>
      <w:sz w:val="20"/>
    </w:rPr>
  </w:style>
  <w:style w:type="character" w:customStyle="1" w:styleId="FootnoteTextChar">
    <w:name w:val="Footnote Text Char"/>
    <w:basedOn w:val="DefaultParagraphFont"/>
    <w:link w:val="FootnoteText"/>
    <w:rsid w:val="00A719EC"/>
  </w:style>
  <w:style w:type="paragraph" w:styleId="CommentText">
    <w:name w:val="annotation text"/>
    <w:basedOn w:val="Normal"/>
    <w:link w:val="CommentTextChar"/>
    <w:rsid w:val="00A719EC"/>
    <w:rPr>
      <w:sz w:val="20"/>
    </w:rPr>
  </w:style>
  <w:style w:type="character" w:customStyle="1" w:styleId="CommentTextChar">
    <w:name w:val="Comment Text Char"/>
    <w:basedOn w:val="DefaultParagraphFont"/>
    <w:link w:val="CommentText"/>
    <w:rsid w:val="00A719EC"/>
  </w:style>
  <w:style w:type="paragraph" w:styleId="IndexHeading">
    <w:name w:val="index heading"/>
    <w:basedOn w:val="Normal"/>
    <w:next w:val="Index1"/>
    <w:rsid w:val="00A719EC"/>
    <w:rPr>
      <w:rFonts w:ascii="Arial" w:hAnsi="Arial" w:cs="Arial"/>
      <w:b/>
      <w:bCs/>
    </w:rPr>
  </w:style>
  <w:style w:type="paragraph" w:styleId="Caption">
    <w:name w:val="caption"/>
    <w:basedOn w:val="Normal"/>
    <w:next w:val="Normal"/>
    <w:qFormat/>
    <w:rsid w:val="00A719EC"/>
    <w:pPr>
      <w:spacing w:before="120" w:after="120"/>
    </w:pPr>
    <w:rPr>
      <w:b/>
      <w:bCs/>
      <w:sz w:val="20"/>
    </w:rPr>
  </w:style>
  <w:style w:type="paragraph" w:styleId="TableofFigures">
    <w:name w:val="table of figures"/>
    <w:basedOn w:val="Normal"/>
    <w:next w:val="Normal"/>
    <w:rsid w:val="00A719EC"/>
    <w:pPr>
      <w:ind w:left="480" w:hanging="480"/>
    </w:pPr>
  </w:style>
  <w:style w:type="paragraph" w:styleId="EnvelopeAddress">
    <w:name w:val="envelope address"/>
    <w:basedOn w:val="Normal"/>
    <w:rsid w:val="00A719E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719EC"/>
    <w:rPr>
      <w:rFonts w:ascii="Arial" w:hAnsi="Arial" w:cs="Arial"/>
      <w:sz w:val="20"/>
    </w:rPr>
  </w:style>
  <w:style w:type="character" w:styleId="FootnoteReference">
    <w:name w:val="footnote reference"/>
    <w:basedOn w:val="DefaultParagraphFont"/>
    <w:rsid w:val="00A719EC"/>
    <w:rPr>
      <w:rFonts w:ascii="Times New Roman" w:hAnsi="Times New Roman"/>
      <w:sz w:val="20"/>
      <w:vertAlign w:val="superscript"/>
    </w:rPr>
  </w:style>
  <w:style w:type="character" w:styleId="CommentReference">
    <w:name w:val="annotation reference"/>
    <w:basedOn w:val="DefaultParagraphFont"/>
    <w:rsid w:val="00A719EC"/>
    <w:rPr>
      <w:sz w:val="16"/>
      <w:szCs w:val="16"/>
    </w:rPr>
  </w:style>
  <w:style w:type="character" w:styleId="PageNumber">
    <w:name w:val="page number"/>
    <w:basedOn w:val="DefaultParagraphFont"/>
    <w:rsid w:val="00A719EC"/>
  </w:style>
  <w:style w:type="character" w:styleId="EndnoteReference">
    <w:name w:val="endnote reference"/>
    <w:basedOn w:val="DefaultParagraphFont"/>
    <w:rsid w:val="00A719EC"/>
    <w:rPr>
      <w:vertAlign w:val="superscript"/>
    </w:rPr>
  </w:style>
  <w:style w:type="paragraph" w:styleId="EndnoteText">
    <w:name w:val="endnote text"/>
    <w:basedOn w:val="Normal"/>
    <w:link w:val="EndnoteTextChar"/>
    <w:rsid w:val="00A719EC"/>
    <w:rPr>
      <w:sz w:val="20"/>
    </w:rPr>
  </w:style>
  <w:style w:type="character" w:customStyle="1" w:styleId="EndnoteTextChar">
    <w:name w:val="Endnote Text Char"/>
    <w:basedOn w:val="DefaultParagraphFont"/>
    <w:link w:val="EndnoteText"/>
    <w:rsid w:val="00A719EC"/>
  </w:style>
  <w:style w:type="paragraph" w:styleId="TableofAuthorities">
    <w:name w:val="table of authorities"/>
    <w:basedOn w:val="Normal"/>
    <w:next w:val="Normal"/>
    <w:rsid w:val="00A719EC"/>
    <w:pPr>
      <w:ind w:left="240" w:hanging="240"/>
    </w:pPr>
  </w:style>
  <w:style w:type="paragraph" w:styleId="MacroText">
    <w:name w:val="macro"/>
    <w:link w:val="MacroTextChar"/>
    <w:rsid w:val="00A719E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719EC"/>
    <w:rPr>
      <w:rFonts w:ascii="Courier New" w:eastAsia="Times New Roman" w:hAnsi="Courier New" w:cs="Courier New"/>
      <w:lang w:eastAsia="en-AU"/>
    </w:rPr>
  </w:style>
  <w:style w:type="paragraph" w:styleId="TOAHeading">
    <w:name w:val="toa heading"/>
    <w:basedOn w:val="Normal"/>
    <w:next w:val="Normal"/>
    <w:rsid w:val="00A719EC"/>
    <w:pPr>
      <w:spacing w:before="120"/>
    </w:pPr>
    <w:rPr>
      <w:rFonts w:ascii="Arial" w:hAnsi="Arial" w:cs="Arial"/>
      <w:b/>
      <w:bCs/>
    </w:rPr>
  </w:style>
  <w:style w:type="paragraph" w:styleId="List">
    <w:name w:val="List"/>
    <w:basedOn w:val="Normal"/>
    <w:rsid w:val="00A719EC"/>
    <w:pPr>
      <w:ind w:left="283" w:hanging="283"/>
    </w:pPr>
  </w:style>
  <w:style w:type="paragraph" w:styleId="ListBullet">
    <w:name w:val="List Bullet"/>
    <w:basedOn w:val="Normal"/>
    <w:autoRedefine/>
    <w:rsid w:val="00A719EC"/>
    <w:pPr>
      <w:tabs>
        <w:tab w:val="num" w:pos="360"/>
      </w:tabs>
      <w:ind w:left="360" w:hanging="360"/>
    </w:pPr>
  </w:style>
  <w:style w:type="paragraph" w:styleId="ListNumber">
    <w:name w:val="List Number"/>
    <w:basedOn w:val="Normal"/>
    <w:rsid w:val="00A719EC"/>
    <w:pPr>
      <w:tabs>
        <w:tab w:val="num" w:pos="360"/>
      </w:tabs>
      <w:ind w:left="360" w:hanging="360"/>
    </w:pPr>
  </w:style>
  <w:style w:type="paragraph" w:styleId="List2">
    <w:name w:val="List 2"/>
    <w:basedOn w:val="Normal"/>
    <w:rsid w:val="00A719EC"/>
    <w:pPr>
      <w:ind w:left="566" w:hanging="283"/>
    </w:pPr>
  </w:style>
  <w:style w:type="paragraph" w:styleId="List3">
    <w:name w:val="List 3"/>
    <w:basedOn w:val="Normal"/>
    <w:rsid w:val="00A719EC"/>
    <w:pPr>
      <w:ind w:left="849" w:hanging="283"/>
    </w:pPr>
  </w:style>
  <w:style w:type="paragraph" w:styleId="List4">
    <w:name w:val="List 4"/>
    <w:basedOn w:val="Normal"/>
    <w:rsid w:val="00A719EC"/>
    <w:pPr>
      <w:ind w:left="1132" w:hanging="283"/>
    </w:pPr>
  </w:style>
  <w:style w:type="paragraph" w:styleId="List5">
    <w:name w:val="List 5"/>
    <w:basedOn w:val="Normal"/>
    <w:rsid w:val="00A719EC"/>
    <w:pPr>
      <w:ind w:left="1415" w:hanging="283"/>
    </w:pPr>
  </w:style>
  <w:style w:type="paragraph" w:styleId="ListBullet2">
    <w:name w:val="List Bullet 2"/>
    <w:basedOn w:val="Normal"/>
    <w:autoRedefine/>
    <w:rsid w:val="00A719EC"/>
    <w:pPr>
      <w:tabs>
        <w:tab w:val="num" w:pos="360"/>
      </w:tabs>
    </w:pPr>
  </w:style>
  <w:style w:type="paragraph" w:styleId="ListBullet3">
    <w:name w:val="List Bullet 3"/>
    <w:basedOn w:val="Normal"/>
    <w:autoRedefine/>
    <w:rsid w:val="00A719EC"/>
    <w:pPr>
      <w:tabs>
        <w:tab w:val="num" w:pos="926"/>
      </w:tabs>
      <w:ind w:left="926" w:hanging="360"/>
    </w:pPr>
  </w:style>
  <w:style w:type="paragraph" w:styleId="ListBullet4">
    <w:name w:val="List Bullet 4"/>
    <w:basedOn w:val="Normal"/>
    <w:autoRedefine/>
    <w:rsid w:val="00A719EC"/>
    <w:pPr>
      <w:tabs>
        <w:tab w:val="num" w:pos="1209"/>
      </w:tabs>
      <w:ind w:left="1209" w:hanging="360"/>
    </w:pPr>
  </w:style>
  <w:style w:type="paragraph" w:styleId="ListBullet5">
    <w:name w:val="List Bullet 5"/>
    <w:basedOn w:val="Normal"/>
    <w:autoRedefine/>
    <w:rsid w:val="00A719EC"/>
    <w:pPr>
      <w:tabs>
        <w:tab w:val="num" w:pos="1492"/>
      </w:tabs>
      <w:ind w:left="1492" w:hanging="360"/>
    </w:pPr>
  </w:style>
  <w:style w:type="paragraph" w:styleId="ListNumber2">
    <w:name w:val="List Number 2"/>
    <w:basedOn w:val="Normal"/>
    <w:rsid w:val="00A719EC"/>
    <w:pPr>
      <w:tabs>
        <w:tab w:val="num" w:pos="643"/>
      </w:tabs>
      <w:ind w:left="643" w:hanging="360"/>
    </w:pPr>
  </w:style>
  <w:style w:type="paragraph" w:styleId="ListNumber3">
    <w:name w:val="List Number 3"/>
    <w:basedOn w:val="Normal"/>
    <w:rsid w:val="00A719EC"/>
    <w:pPr>
      <w:tabs>
        <w:tab w:val="num" w:pos="926"/>
      </w:tabs>
      <w:ind w:left="926" w:hanging="360"/>
    </w:pPr>
  </w:style>
  <w:style w:type="paragraph" w:styleId="ListNumber4">
    <w:name w:val="List Number 4"/>
    <w:basedOn w:val="Normal"/>
    <w:rsid w:val="00A719EC"/>
    <w:pPr>
      <w:tabs>
        <w:tab w:val="num" w:pos="1209"/>
      </w:tabs>
      <w:ind w:left="1209" w:hanging="360"/>
    </w:pPr>
  </w:style>
  <w:style w:type="paragraph" w:styleId="ListNumber5">
    <w:name w:val="List Number 5"/>
    <w:basedOn w:val="Normal"/>
    <w:rsid w:val="00A719EC"/>
    <w:pPr>
      <w:tabs>
        <w:tab w:val="num" w:pos="1492"/>
      </w:tabs>
      <w:ind w:left="1492" w:hanging="360"/>
    </w:pPr>
  </w:style>
  <w:style w:type="paragraph" w:styleId="Title">
    <w:name w:val="Title"/>
    <w:basedOn w:val="Normal"/>
    <w:link w:val="TitleChar"/>
    <w:qFormat/>
    <w:rsid w:val="00A719EC"/>
    <w:pPr>
      <w:spacing w:before="240" w:after="60"/>
    </w:pPr>
    <w:rPr>
      <w:rFonts w:ascii="Arial" w:hAnsi="Arial" w:cs="Arial"/>
      <w:b/>
      <w:bCs/>
      <w:sz w:val="40"/>
      <w:szCs w:val="40"/>
    </w:rPr>
  </w:style>
  <w:style w:type="character" w:customStyle="1" w:styleId="TitleChar">
    <w:name w:val="Title Char"/>
    <w:basedOn w:val="DefaultParagraphFont"/>
    <w:link w:val="Title"/>
    <w:rsid w:val="00A719EC"/>
    <w:rPr>
      <w:rFonts w:ascii="Arial" w:hAnsi="Arial" w:cs="Arial"/>
      <w:b/>
      <w:bCs/>
      <w:sz w:val="40"/>
      <w:szCs w:val="40"/>
    </w:rPr>
  </w:style>
  <w:style w:type="paragraph" w:styleId="Closing">
    <w:name w:val="Closing"/>
    <w:basedOn w:val="Normal"/>
    <w:link w:val="ClosingChar"/>
    <w:rsid w:val="00A719EC"/>
    <w:pPr>
      <w:ind w:left="4252"/>
    </w:pPr>
  </w:style>
  <w:style w:type="character" w:customStyle="1" w:styleId="ClosingChar">
    <w:name w:val="Closing Char"/>
    <w:basedOn w:val="DefaultParagraphFont"/>
    <w:link w:val="Closing"/>
    <w:rsid w:val="00A719EC"/>
    <w:rPr>
      <w:sz w:val="22"/>
    </w:rPr>
  </w:style>
  <w:style w:type="paragraph" w:styleId="Signature">
    <w:name w:val="Signature"/>
    <w:basedOn w:val="Normal"/>
    <w:link w:val="SignatureChar"/>
    <w:rsid w:val="00A719EC"/>
    <w:pPr>
      <w:ind w:left="4252"/>
    </w:pPr>
  </w:style>
  <w:style w:type="character" w:customStyle="1" w:styleId="SignatureChar">
    <w:name w:val="Signature Char"/>
    <w:basedOn w:val="DefaultParagraphFont"/>
    <w:link w:val="Signature"/>
    <w:rsid w:val="00A719EC"/>
    <w:rPr>
      <w:sz w:val="22"/>
    </w:rPr>
  </w:style>
  <w:style w:type="paragraph" w:styleId="BodyText">
    <w:name w:val="Body Text"/>
    <w:basedOn w:val="Normal"/>
    <w:link w:val="BodyTextChar"/>
    <w:rsid w:val="00A719EC"/>
    <w:pPr>
      <w:spacing w:after="120"/>
    </w:pPr>
  </w:style>
  <w:style w:type="character" w:customStyle="1" w:styleId="BodyTextChar">
    <w:name w:val="Body Text Char"/>
    <w:basedOn w:val="DefaultParagraphFont"/>
    <w:link w:val="BodyText"/>
    <w:rsid w:val="00A719EC"/>
    <w:rPr>
      <w:sz w:val="22"/>
    </w:rPr>
  </w:style>
  <w:style w:type="paragraph" w:styleId="BodyTextIndent">
    <w:name w:val="Body Text Indent"/>
    <w:basedOn w:val="Normal"/>
    <w:link w:val="BodyTextIndentChar"/>
    <w:rsid w:val="00A719EC"/>
    <w:pPr>
      <w:spacing w:after="120"/>
      <w:ind w:left="283"/>
    </w:pPr>
  </w:style>
  <w:style w:type="character" w:customStyle="1" w:styleId="BodyTextIndentChar">
    <w:name w:val="Body Text Indent Char"/>
    <w:basedOn w:val="DefaultParagraphFont"/>
    <w:link w:val="BodyTextIndent"/>
    <w:rsid w:val="00A719EC"/>
    <w:rPr>
      <w:sz w:val="22"/>
    </w:rPr>
  </w:style>
  <w:style w:type="paragraph" w:styleId="ListContinue">
    <w:name w:val="List Continue"/>
    <w:basedOn w:val="Normal"/>
    <w:rsid w:val="00A719EC"/>
    <w:pPr>
      <w:spacing w:after="120"/>
      <w:ind w:left="283"/>
    </w:pPr>
  </w:style>
  <w:style w:type="paragraph" w:styleId="ListContinue2">
    <w:name w:val="List Continue 2"/>
    <w:basedOn w:val="Normal"/>
    <w:rsid w:val="00A719EC"/>
    <w:pPr>
      <w:spacing w:after="120"/>
      <w:ind w:left="566"/>
    </w:pPr>
  </w:style>
  <w:style w:type="paragraph" w:styleId="ListContinue3">
    <w:name w:val="List Continue 3"/>
    <w:basedOn w:val="Normal"/>
    <w:rsid w:val="00A719EC"/>
    <w:pPr>
      <w:spacing w:after="120"/>
      <w:ind w:left="849"/>
    </w:pPr>
  </w:style>
  <w:style w:type="paragraph" w:styleId="ListContinue4">
    <w:name w:val="List Continue 4"/>
    <w:basedOn w:val="Normal"/>
    <w:rsid w:val="00A719EC"/>
    <w:pPr>
      <w:spacing w:after="120"/>
      <w:ind w:left="1132"/>
    </w:pPr>
  </w:style>
  <w:style w:type="paragraph" w:styleId="ListContinue5">
    <w:name w:val="List Continue 5"/>
    <w:basedOn w:val="Normal"/>
    <w:rsid w:val="00A719EC"/>
    <w:pPr>
      <w:spacing w:after="120"/>
      <w:ind w:left="1415"/>
    </w:pPr>
  </w:style>
  <w:style w:type="paragraph" w:styleId="MessageHeader">
    <w:name w:val="Message Header"/>
    <w:basedOn w:val="Normal"/>
    <w:link w:val="MessageHeaderChar"/>
    <w:rsid w:val="00A719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719EC"/>
    <w:rPr>
      <w:rFonts w:ascii="Arial" w:hAnsi="Arial" w:cs="Arial"/>
      <w:sz w:val="22"/>
      <w:shd w:val="pct20" w:color="auto" w:fill="auto"/>
    </w:rPr>
  </w:style>
  <w:style w:type="paragraph" w:styleId="Subtitle">
    <w:name w:val="Subtitle"/>
    <w:basedOn w:val="Normal"/>
    <w:link w:val="SubtitleChar"/>
    <w:qFormat/>
    <w:rsid w:val="00A719EC"/>
    <w:pPr>
      <w:spacing w:after="60"/>
      <w:jc w:val="center"/>
      <w:outlineLvl w:val="1"/>
    </w:pPr>
    <w:rPr>
      <w:rFonts w:ascii="Arial" w:hAnsi="Arial" w:cs="Arial"/>
    </w:rPr>
  </w:style>
  <w:style w:type="character" w:customStyle="1" w:styleId="SubtitleChar">
    <w:name w:val="Subtitle Char"/>
    <w:basedOn w:val="DefaultParagraphFont"/>
    <w:link w:val="Subtitle"/>
    <w:rsid w:val="00A719EC"/>
    <w:rPr>
      <w:rFonts w:ascii="Arial" w:hAnsi="Arial" w:cs="Arial"/>
      <w:sz w:val="22"/>
    </w:rPr>
  </w:style>
  <w:style w:type="paragraph" w:styleId="Salutation">
    <w:name w:val="Salutation"/>
    <w:basedOn w:val="Normal"/>
    <w:next w:val="Normal"/>
    <w:link w:val="SalutationChar"/>
    <w:rsid w:val="00A719EC"/>
  </w:style>
  <w:style w:type="character" w:customStyle="1" w:styleId="SalutationChar">
    <w:name w:val="Salutation Char"/>
    <w:basedOn w:val="DefaultParagraphFont"/>
    <w:link w:val="Salutation"/>
    <w:rsid w:val="00A719EC"/>
    <w:rPr>
      <w:sz w:val="22"/>
    </w:rPr>
  </w:style>
  <w:style w:type="paragraph" w:styleId="Date">
    <w:name w:val="Date"/>
    <w:basedOn w:val="Normal"/>
    <w:next w:val="Normal"/>
    <w:link w:val="DateChar"/>
    <w:rsid w:val="00A719EC"/>
  </w:style>
  <w:style w:type="character" w:customStyle="1" w:styleId="DateChar">
    <w:name w:val="Date Char"/>
    <w:basedOn w:val="DefaultParagraphFont"/>
    <w:link w:val="Date"/>
    <w:rsid w:val="00A719EC"/>
    <w:rPr>
      <w:sz w:val="22"/>
    </w:rPr>
  </w:style>
  <w:style w:type="paragraph" w:styleId="BodyTextFirstIndent">
    <w:name w:val="Body Text First Indent"/>
    <w:basedOn w:val="BodyText"/>
    <w:link w:val="BodyTextFirstIndentChar"/>
    <w:rsid w:val="00A719EC"/>
    <w:pPr>
      <w:ind w:firstLine="210"/>
    </w:pPr>
  </w:style>
  <w:style w:type="character" w:customStyle="1" w:styleId="BodyTextFirstIndentChar">
    <w:name w:val="Body Text First Indent Char"/>
    <w:basedOn w:val="BodyTextChar"/>
    <w:link w:val="BodyTextFirstIndent"/>
    <w:rsid w:val="00A719EC"/>
    <w:rPr>
      <w:sz w:val="22"/>
    </w:rPr>
  </w:style>
  <w:style w:type="paragraph" w:styleId="BodyTextFirstIndent2">
    <w:name w:val="Body Text First Indent 2"/>
    <w:basedOn w:val="BodyTextIndent"/>
    <w:link w:val="BodyTextFirstIndent2Char"/>
    <w:rsid w:val="00A719EC"/>
    <w:pPr>
      <w:ind w:firstLine="210"/>
    </w:pPr>
  </w:style>
  <w:style w:type="character" w:customStyle="1" w:styleId="BodyTextFirstIndent2Char">
    <w:name w:val="Body Text First Indent 2 Char"/>
    <w:basedOn w:val="BodyTextIndentChar"/>
    <w:link w:val="BodyTextFirstIndent2"/>
    <w:rsid w:val="00A719EC"/>
    <w:rPr>
      <w:sz w:val="22"/>
    </w:rPr>
  </w:style>
  <w:style w:type="paragraph" w:styleId="BodyText2">
    <w:name w:val="Body Text 2"/>
    <w:basedOn w:val="Normal"/>
    <w:link w:val="BodyText2Char"/>
    <w:rsid w:val="00A719EC"/>
    <w:pPr>
      <w:spacing w:after="120" w:line="480" w:lineRule="auto"/>
    </w:pPr>
  </w:style>
  <w:style w:type="character" w:customStyle="1" w:styleId="BodyText2Char">
    <w:name w:val="Body Text 2 Char"/>
    <w:basedOn w:val="DefaultParagraphFont"/>
    <w:link w:val="BodyText2"/>
    <w:rsid w:val="00A719EC"/>
    <w:rPr>
      <w:sz w:val="22"/>
    </w:rPr>
  </w:style>
  <w:style w:type="paragraph" w:styleId="BodyText3">
    <w:name w:val="Body Text 3"/>
    <w:basedOn w:val="Normal"/>
    <w:link w:val="BodyText3Char"/>
    <w:rsid w:val="00A719EC"/>
    <w:pPr>
      <w:spacing w:after="120"/>
    </w:pPr>
    <w:rPr>
      <w:sz w:val="16"/>
      <w:szCs w:val="16"/>
    </w:rPr>
  </w:style>
  <w:style w:type="character" w:customStyle="1" w:styleId="BodyText3Char">
    <w:name w:val="Body Text 3 Char"/>
    <w:basedOn w:val="DefaultParagraphFont"/>
    <w:link w:val="BodyText3"/>
    <w:rsid w:val="00A719EC"/>
    <w:rPr>
      <w:sz w:val="16"/>
      <w:szCs w:val="16"/>
    </w:rPr>
  </w:style>
  <w:style w:type="paragraph" w:styleId="BodyTextIndent2">
    <w:name w:val="Body Text Indent 2"/>
    <w:basedOn w:val="Normal"/>
    <w:link w:val="BodyTextIndent2Char"/>
    <w:rsid w:val="00A719EC"/>
    <w:pPr>
      <w:spacing w:after="120" w:line="480" w:lineRule="auto"/>
      <w:ind w:left="283"/>
    </w:pPr>
  </w:style>
  <w:style w:type="character" w:customStyle="1" w:styleId="BodyTextIndent2Char">
    <w:name w:val="Body Text Indent 2 Char"/>
    <w:basedOn w:val="DefaultParagraphFont"/>
    <w:link w:val="BodyTextIndent2"/>
    <w:rsid w:val="00A719EC"/>
    <w:rPr>
      <w:sz w:val="22"/>
    </w:rPr>
  </w:style>
  <w:style w:type="paragraph" w:styleId="BodyTextIndent3">
    <w:name w:val="Body Text Indent 3"/>
    <w:basedOn w:val="Normal"/>
    <w:link w:val="BodyTextIndent3Char"/>
    <w:rsid w:val="00A719EC"/>
    <w:pPr>
      <w:spacing w:after="120"/>
      <w:ind w:left="283"/>
    </w:pPr>
    <w:rPr>
      <w:sz w:val="16"/>
      <w:szCs w:val="16"/>
    </w:rPr>
  </w:style>
  <w:style w:type="character" w:customStyle="1" w:styleId="BodyTextIndent3Char">
    <w:name w:val="Body Text Indent 3 Char"/>
    <w:basedOn w:val="DefaultParagraphFont"/>
    <w:link w:val="BodyTextIndent3"/>
    <w:rsid w:val="00A719EC"/>
    <w:rPr>
      <w:sz w:val="16"/>
      <w:szCs w:val="16"/>
    </w:rPr>
  </w:style>
  <w:style w:type="paragraph" w:styleId="BlockText">
    <w:name w:val="Block Text"/>
    <w:basedOn w:val="Normal"/>
    <w:rsid w:val="00A719EC"/>
    <w:pPr>
      <w:spacing w:after="120"/>
      <w:ind w:left="1440" w:right="1440"/>
    </w:pPr>
  </w:style>
  <w:style w:type="character" w:styleId="Hyperlink">
    <w:name w:val="Hyperlink"/>
    <w:basedOn w:val="DefaultParagraphFont"/>
    <w:rsid w:val="00A719EC"/>
    <w:rPr>
      <w:color w:val="0000FF"/>
      <w:u w:val="single"/>
    </w:rPr>
  </w:style>
  <w:style w:type="character" w:styleId="FollowedHyperlink">
    <w:name w:val="FollowedHyperlink"/>
    <w:basedOn w:val="DefaultParagraphFont"/>
    <w:rsid w:val="00A719EC"/>
    <w:rPr>
      <w:color w:val="800080"/>
      <w:u w:val="single"/>
    </w:rPr>
  </w:style>
  <w:style w:type="character" w:styleId="Strong">
    <w:name w:val="Strong"/>
    <w:basedOn w:val="DefaultParagraphFont"/>
    <w:qFormat/>
    <w:rsid w:val="00A719EC"/>
    <w:rPr>
      <w:b/>
      <w:bCs/>
    </w:rPr>
  </w:style>
  <w:style w:type="character" w:styleId="Emphasis">
    <w:name w:val="Emphasis"/>
    <w:basedOn w:val="DefaultParagraphFont"/>
    <w:qFormat/>
    <w:rsid w:val="00A719EC"/>
    <w:rPr>
      <w:i/>
      <w:iCs/>
    </w:rPr>
  </w:style>
  <w:style w:type="paragraph" w:styleId="DocumentMap">
    <w:name w:val="Document Map"/>
    <w:basedOn w:val="Normal"/>
    <w:link w:val="DocumentMapChar"/>
    <w:rsid w:val="00A719EC"/>
    <w:pPr>
      <w:shd w:val="clear" w:color="auto" w:fill="000080"/>
    </w:pPr>
    <w:rPr>
      <w:rFonts w:ascii="Tahoma" w:hAnsi="Tahoma" w:cs="Tahoma"/>
    </w:rPr>
  </w:style>
  <w:style w:type="character" w:customStyle="1" w:styleId="DocumentMapChar">
    <w:name w:val="Document Map Char"/>
    <w:basedOn w:val="DefaultParagraphFont"/>
    <w:link w:val="DocumentMap"/>
    <w:rsid w:val="00A719EC"/>
    <w:rPr>
      <w:rFonts w:ascii="Tahoma" w:hAnsi="Tahoma" w:cs="Tahoma"/>
      <w:sz w:val="22"/>
      <w:shd w:val="clear" w:color="auto" w:fill="000080"/>
    </w:rPr>
  </w:style>
  <w:style w:type="paragraph" w:styleId="PlainText">
    <w:name w:val="Plain Text"/>
    <w:basedOn w:val="Normal"/>
    <w:link w:val="PlainTextChar"/>
    <w:rsid w:val="00A719EC"/>
    <w:rPr>
      <w:rFonts w:ascii="Courier New" w:hAnsi="Courier New" w:cs="Courier New"/>
      <w:sz w:val="20"/>
    </w:rPr>
  </w:style>
  <w:style w:type="character" w:customStyle="1" w:styleId="PlainTextChar">
    <w:name w:val="Plain Text Char"/>
    <w:basedOn w:val="DefaultParagraphFont"/>
    <w:link w:val="PlainText"/>
    <w:rsid w:val="00A719EC"/>
    <w:rPr>
      <w:rFonts w:ascii="Courier New" w:hAnsi="Courier New" w:cs="Courier New"/>
    </w:rPr>
  </w:style>
  <w:style w:type="paragraph" w:styleId="E-mailSignature">
    <w:name w:val="E-mail Signature"/>
    <w:basedOn w:val="Normal"/>
    <w:link w:val="E-mailSignatureChar"/>
    <w:rsid w:val="00A719EC"/>
  </w:style>
  <w:style w:type="character" w:customStyle="1" w:styleId="E-mailSignatureChar">
    <w:name w:val="E-mail Signature Char"/>
    <w:basedOn w:val="DefaultParagraphFont"/>
    <w:link w:val="E-mailSignature"/>
    <w:rsid w:val="00A719EC"/>
    <w:rPr>
      <w:sz w:val="22"/>
    </w:rPr>
  </w:style>
  <w:style w:type="paragraph" w:styleId="NormalWeb">
    <w:name w:val="Normal (Web)"/>
    <w:basedOn w:val="Normal"/>
    <w:rsid w:val="00A719EC"/>
  </w:style>
  <w:style w:type="character" w:styleId="HTMLAcronym">
    <w:name w:val="HTML Acronym"/>
    <w:basedOn w:val="DefaultParagraphFont"/>
    <w:rsid w:val="00A719EC"/>
  </w:style>
  <w:style w:type="paragraph" w:styleId="HTMLAddress">
    <w:name w:val="HTML Address"/>
    <w:basedOn w:val="Normal"/>
    <w:link w:val="HTMLAddressChar"/>
    <w:rsid w:val="00A719EC"/>
    <w:rPr>
      <w:i/>
      <w:iCs/>
    </w:rPr>
  </w:style>
  <w:style w:type="character" w:customStyle="1" w:styleId="HTMLAddressChar">
    <w:name w:val="HTML Address Char"/>
    <w:basedOn w:val="DefaultParagraphFont"/>
    <w:link w:val="HTMLAddress"/>
    <w:rsid w:val="00A719EC"/>
    <w:rPr>
      <w:i/>
      <w:iCs/>
      <w:sz w:val="22"/>
    </w:rPr>
  </w:style>
  <w:style w:type="character" w:styleId="HTMLCite">
    <w:name w:val="HTML Cite"/>
    <w:basedOn w:val="DefaultParagraphFont"/>
    <w:rsid w:val="00A719EC"/>
    <w:rPr>
      <w:i/>
      <w:iCs/>
    </w:rPr>
  </w:style>
  <w:style w:type="character" w:styleId="HTMLCode">
    <w:name w:val="HTML Code"/>
    <w:basedOn w:val="DefaultParagraphFont"/>
    <w:rsid w:val="00A719EC"/>
    <w:rPr>
      <w:rFonts w:ascii="Courier New" w:hAnsi="Courier New" w:cs="Courier New"/>
      <w:sz w:val="20"/>
      <w:szCs w:val="20"/>
    </w:rPr>
  </w:style>
  <w:style w:type="character" w:styleId="HTMLDefinition">
    <w:name w:val="HTML Definition"/>
    <w:basedOn w:val="DefaultParagraphFont"/>
    <w:rsid w:val="00A719EC"/>
    <w:rPr>
      <w:i/>
      <w:iCs/>
    </w:rPr>
  </w:style>
  <w:style w:type="character" w:styleId="HTMLKeyboard">
    <w:name w:val="HTML Keyboard"/>
    <w:basedOn w:val="DefaultParagraphFont"/>
    <w:rsid w:val="00A719EC"/>
    <w:rPr>
      <w:rFonts w:ascii="Courier New" w:hAnsi="Courier New" w:cs="Courier New"/>
      <w:sz w:val="20"/>
      <w:szCs w:val="20"/>
    </w:rPr>
  </w:style>
  <w:style w:type="paragraph" w:styleId="HTMLPreformatted">
    <w:name w:val="HTML Preformatted"/>
    <w:basedOn w:val="Normal"/>
    <w:link w:val="HTMLPreformattedChar"/>
    <w:rsid w:val="00A719EC"/>
    <w:rPr>
      <w:rFonts w:ascii="Courier New" w:hAnsi="Courier New" w:cs="Courier New"/>
      <w:sz w:val="20"/>
    </w:rPr>
  </w:style>
  <w:style w:type="character" w:customStyle="1" w:styleId="HTMLPreformattedChar">
    <w:name w:val="HTML Preformatted Char"/>
    <w:basedOn w:val="DefaultParagraphFont"/>
    <w:link w:val="HTMLPreformatted"/>
    <w:rsid w:val="00A719EC"/>
    <w:rPr>
      <w:rFonts w:ascii="Courier New" w:hAnsi="Courier New" w:cs="Courier New"/>
    </w:rPr>
  </w:style>
  <w:style w:type="character" w:styleId="HTMLSample">
    <w:name w:val="HTML Sample"/>
    <w:basedOn w:val="DefaultParagraphFont"/>
    <w:rsid w:val="00A719EC"/>
    <w:rPr>
      <w:rFonts w:ascii="Courier New" w:hAnsi="Courier New" w:cs="Courier New"/>
    </w:rPr>
  </w:style>
  <w:style w:type="character" w:styleId="HTMLTypewriter">
    <w:name w:val="HTML Typewriter"/>
    <w:basedOn w:val="DefaultParagraphFont"/>
    <w:rsid w:val="00A719EC"/>
    <w:rPr>
      <w:rFonts w:ascii="Courier New" w:hAnsi="Courier New" w:cs="Courier New"/>
      <w:sz w:val="20"/>
      <w:szCs w:val="20"/>
    </w:rPr>
  </w:style>
  <w:style w:type="character" w:styleId="HTMLVariable">
    <w:name w:val="HTML Variable"/>
    <w:basedOn w:val="DefaultParagraphFont"/>
    <w:rsid w:val="00A719EC"/>
    <w:rPr>
      <w:i/>
      <w:iCs/>
    </w:rPr>
  </w:style>
  <w:style w:type="paragraph" w:styleId="CommentSubject">
    <w:name w:val="annotation subject"/>
    <w:basedOn w:val="CommentText"/>
    <w:next w:val="CommentText"/>
    <w:link w:val="CommentSubjectChar"/>
    <w:rsid w:val="00A719EC"/>
    <w:rPr>
      <w:b/>
      <w:bCs/>
    </w:rPr>
  </w:style>
  <w:style w:type="character" w:customStyle="1" w:styleId="CommentSubjectChar">
    <w:name w:val="Comment Subject Char"/>
    <w:basedOn w:val="CommentTextChar"/>
    <w:link w:val="CommentSubject"/>
    <w:rsid w:val="00A719EC"/>
    <w:rPr>
      <w:b/>
      <w:bCs/>
    </w:rPr>
  </w:style>
  <w:style w:type="numbering" w:styleId="1ai">
    <w:name w:val="Outline List 1"/>
    <w:basedOn w:val="NoList"/>
    <w:rsid w:val="00A719EC"/>
    <w:pPr>
      <w:numPr>
        <w:numId w:val="14"/>
      </w:numPr>
    </w:pPr>
  </w:style>
  <w:style w:type="numbering" w:styleId="111111">
    <w:name w:val="Outline List 2"/>
    <w:basedOn w:val="NoList"/>
    <w:rsid w:val="00A719EC"/>
    <w:pPr>
      <w:numPr>
        <w:numId w:val="15"/>
      </w:numPr>
    </w:pPr>
  </w:style>
  <w:style w:type="numbering" w:styleId="ArticleSection">
    <w:name w:val="Outline List 3"/>
    <w:basedOn w:val="NoList"/>
    <w:rsid w:val="00A719EC"/>
    <w:pPr>
      <w:numPr>
        <w:numId w:val="17"/>
      </w:numPr>
    </w:pPr>
  </w:style>
  <w:style w:type="table" w:styleId="TableSimple1">
    <w:name w:val="Table Simple 1"/>
    <w:basedOn w:val="TableNormal"/>
    <w:rsid w:val="00A719E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719E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719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719E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719E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719E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719E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719E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719E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719E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719E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719E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719E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719E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719E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719E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719E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719E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719E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719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719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719E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719E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719E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719E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719E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719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719E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719E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719E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719E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719E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719E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719E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719E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719E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719E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719E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719E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719E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719E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719E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719E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719EC"/>
    <w:rPr>
      <w:rFonts w:eastAsia="Times New Roman" w:cs="Times New Roman"/>
      <w:b/>
      <w:kern w:val="28"/>
      <w:sz w:val="24"/>
      <w:lang w:eastAsia="en-AU"/>
    </w:rPr>
  </w:style>
  <w:style w:type="character" w:customStyle="1" w:styleId="paragraphChar">
    <w:name w:val="paragraph Char"/>
    <w:aliases w:val="a Char"/>
    <w:link w:val="paragraph"/>
    <w:locked/>
    <w:rsid w:val="008B1B02"/>
    <w:rPr>
      <w:rFonts w:eastAsia="Times New Roman" w:cs="Times New Roman"/>
      <w:sz w:val="22"/>
      <w:lang w:eastAsia="en-AU"/>
    </w:rPr>
  </w:style>
  <w:style w:type="character" w:customStyle="1" w:styleId="ActHead2Char">
    <w:name w:val="ActHead 2 Char"/>
    <w:aliases w:val="p Char"/>
    <w:basedOn w:val="DefaultParagraphFont"/>
    <w:link w:val="ActHead2"/>
    <w:rsid w:val="00850B8E"/>
    <w:rPr>
      <w:rFonts w:eastAsia="Times New Roman" w:cs="Times New Roman"/>
      <w:b/>
      <w:kern w:val="28"/>
      <w:sz w:val="32"/>
      <w:lang w:eastAsia="en-AU"/>
    </w:rPr>
  </w:style>
  <w:style w:type="character" w:customStyle="1" w:styleId="OPCParaBaseChar">
    <w:name w:val="OPCParaBase Char"/>
    <w:basedOn w:val="DefaultParagraphFont"/>
    <w:link w:val="OPCParaBase"/>
    <w:rsid w:val="00C41FAE"/>
    <w:rPr>
      <w:rFonts w:eastAsia="Times New Roman" w:cs="Times New Roman"/>
      <w:sz w:val="22"/>
      <w:lang w:eastAsia="en-AU"/>
    </w:rPr>
  </w:style>
  <w:style w:type="character" w:customStyle="1" w:styleId="ActHead1Char">
    <w:name w:val="ActHead 1 Char"/>
    <w:aliases w:val="c Char"/>
    <w:basedOn w:val="OPCParaBaseChar"/>
    <w:link w:val="ActHead1"/>
    <w:rsid w:val="00C41FAE"/>
    <w:rPr>
      <w:rFonts w:eastAsia="Times New Roman" w:cs="Times New Roman"/>
      <w:b/>
      <w:kern w:val="28"/>
      <w:sz w:val="36"/>
      <w:lang w:eastAsia="en-AU"/>
    </w:rPr>
  </w:style>
  <w:style w:type="character" w:customStyle="1" w:styleId="ActHead4Char">
    <w:name w:val="ActHead 4 Char"/>
    <w:aliases w:val="sd Char"/>
    <w:basedOn w:val="OPCParaBaseChar"/>
    <w:link w:val="ActHead4"/>
    <w:rsid w:val="00C41FAE"/>
    <w:rPr>
      <w:rFonts w:eastAsia="Times New Roman" w:cs="Times New Roman"/>
      <w:b/>
      <w:kern w:val="28"/>
      <w:sz w:val="26"/>
      <w:lang w:eastAsia="en-AU"/>
    </w:rPr>
  </w:style>
  <w:style w:type="paragraph" w:customStyle="1" w:styleId="Specialas">
    <w:name w:val="Special as"/>
    <w:basedOn w:val="ActHead6"/>
    <w:link w:val="SpecialasChar"/>
    <w:rsid w:val="00C41FAE"/>
    <w:pPr>
      <w:outlineLvl w:val="9"/>
    </w:pPr>
  </w:style>
  <w:style w:type="character" w:customStyle="1" w:styleId="ActHead6Char">
    <w:name w:val="ActHead 6 Char"/>
    <w:aliases w:val="as Char"/>
    <w:basedOn w:val="OPCParaBaseChar"/>
    <w:link w:val="ActHead6"/>
    <w:rsid w:val="00C41FAE"/>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C41FAE"/>
    <w:rPr>
      <w:rFonts w:ascii="Arial" w:eastAsia="Times New Roman" w:hAnsi="Arial" w:cs="Times New Roman"/>
      <w:b/>
      <w:kern w:val="28"/>
      <w:sz w:val="32"/>
      <w:lang w:eastAsia="en-AU"/>
    </w:rPr>
  </w:style>
  <w:style w:type="paragraph" w:customStyle="1" w:styleId="Specialih">
    <w:name w:val="Special ih"/>
    <w:basedOn w:val="ItemHead"/>
    <w:link w:val="SpecialihChar"/>
    <w:rsid w:val="00C41FAE"/>
  </w:style>
  <w:style w:type="character" w:customStyle="1" w:styleId="ItemHeadChar">
    <w:name w:val="ItemHead Char"/>
    <w:aliases w:val="ih Char"/>
    <w:basedOn w:val="OPCParaBaseChar"/>
    <w:link w:val="ItemHead"/>
    <w:rsid w:val="00C41FAE"/>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C41FAE"/>
    <w:rPr>
      <w:rFonts w:ascii="Arial" w:eastAsia="Times New Roman" w:hAnsi="Arial" w:cs="Times New Roman"/>
      <w:b/>
      <w:kern w:val="28"/>
      <w:sz w:val="24"/>
      <w:lang w:eastAsia="en-AU"/>
    </w:rPr>
  </w:style>
  <w:style w:type="paragraph" w:customStyle="1" w:styleId="Specialaat">
    <w:name w:val="Special aat"/>
    <w:basedOn w:val="ActHead9"/>
    <w:link w:val="SpecialaatChar"/>
    <w:rsid w:val="0068022C"/>
    <w:pPr>
      <w:outlineLvl w:val="9"/>
    </w:pPr>
  </w:style>
  <w:style w:type="character" w:customStyle="1" w:styleId="ActHead9Char">
    <w:name w:val="ActHead 9 Char"/>
    <w:aliases w:val="aat Char"/>
    <w:basedOn w:val="OPCParaBaseChar"/>
    <w:link w:val="ActHead9"/>
    <w:rsid w:val="0068022C"/>
    <w:rPr>
      <w:rFonts w:eastAsia="Times New Roman" w:cs="Times New Roman"/>
      <w:b/>
      <w:i/>
      <w:kern w:val="28"/>
      <w:sz w:val="28"/>
      <w:lang w:eastAsia="en-AU"/>
    </w:rPr>
  </w:style>
  <w:style w:type="character" w:customStyle="1" w:styleId="SpecialaatChar">
    <w:name w:val="Special aat Char"/>
    <w:basedOn w:val="ActHead9Char"/>
    <w:link w:val="Specialaat"/>
    <w:rsid w:val="0068022C"/>
    <w:rPr>
      <w:rFonts w:eastAsia="Times New Roman" w:cs="Times New Roman"/>
      <w:b/>
      <w:i/>
      <w:kern w:val="28"/>
      <w:sz w:val="28"/>
      <w:lang w:eastAsia="en-AU"/>
    </w:rPr>
  </w:style>
  <w:style w:type="paragraph" w:styleId="Bibliography">
    <w:name w:val="Bibliography"/>
    <w:basedOn w:val="Normal"/>
    <w:next w:val="Normal"/>
    <w:uiPriority w:val="37"/>
    <w:semiHidden/>
    <w:unhideWhenUsed/>
    <w:rsid w:val="00A719EC"/>
  </w:style>
  <w:style w:type="character" w:styleId="BookTitle">
    <w:name w:val="Book Title"/>
    <w:basedOn w:val="DefaultParagraphFont"/>
    <w:uiPriority w:val="33"/>
    <w:qFormat/>
    <w:rsid w:val="00A719EC"/>
    <w:rPr>
      <w:b/>
      <w:bCs/>
      <w:i/>
      <w:iCs/>
      <w:spacing w:val="5"/>
    </w:rPr>
  </w:style>
  <w:style w:type="table" w:styleId="ColorfulGrid">
    <w:name w:val="Colorful Grid"/>
    <w:basedOn w:val="TableNormal"/>
    <w:uiPriority w:val="73"/>
    <w:semiHidden/>
    <w:unhideWhenUsed/>
    <w:rsid w:val="00A719E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719E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719E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719E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719E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719E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719E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719E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719E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719E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719E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719E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719E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719E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719E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719E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719E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719E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719E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719E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719E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719E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719E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719E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719E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719E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719E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719E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719E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719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719E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719E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719E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719E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719E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719E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719E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719E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719E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719E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719E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719E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719E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719E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719E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719E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719E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719E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719E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719E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719E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719E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719E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719E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719E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719E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719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719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719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719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719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719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719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719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719E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719E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719E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719E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719E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719E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719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719E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719E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719E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719E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719E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719E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719EC"/>
    <w:rPr>
      <w:color w:val="2B579A"/>
      <w:shd w:val="clear" w:color="auto" w:fill="E1DFDD"/>
    </w:rPr>
  </w:style>
  <w:style w:type="character" w:styleId="IntenseEmphasis">
    <w:name w:val="Intense Emphasis"/>
    <w:basedOn w:val="DefaultParagraphFont"/>
    <w:uiPriority w:val="21"/>
    <w:qFormat/>
    <w:rsid w:val="00A719EC"/>
    <w:rPr>
      <w:i/>
      <w:iCs/>
      <w:color w:val="4F81BD" w:themeColor="accent1"/>
    </w:rPr>
  </w:style>
  <w:style w:type="paragraph" w:styleId="IntenseQuote">
    <w:name w:val="Intense Quote"/>
    <w:basedOn w:val="Normal"/>
    <w:next w:val="Normal"/>
    <w:link w:val="IntenseQuoteChar"/>
    <w:uiPriority w:val="30"/>
    <w:qFormat/>
    <w:rsid w:val="00A719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719EC"/>
    <w:rPr>
      <w:i/>
      <w:iCs/>
      <w:color w:val="4F81BD" w:themeColor="accent1"/>
      <w:sz w:val="22"/>
    </w:rPr>
  </w:style>
  <w:style w:type="character" w:styleId="IntenseReference">
    <w:name w:val="Intense Reference"/>
    <w:basedOn w:val="DefaultParagraphFont"/>
    <w:uiPriority w:val="32"/>
    <w:qFormat/>
    <w:rsid w:val="00A719EC"/>
    <w:rPr>
      <w:b/>
      <w:bCs/>
      <w:smallCaps/>
      <w:color w:val="4F81BD" w:themeColor="accent1"/>
      <w:spacing w:val="5"/>
    </w:rPr>
  </w:style>
  <w:style w:type="table" w:styleId="LightGrid">
    <w:name w:val="Light Grid"/>
    <w:basedOn w:val="TableNormal"/>
    <w:uiPriority w:val="62"/>
    <w:semiHidden/>
    <w:unhideWhenUsed/>
    <w:rsid w:val="00A719E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719E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719E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719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719E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719E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719E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719E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719E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719E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719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719E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719E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719E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719E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719E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719E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719E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719E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719E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719E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719EC"/>
    <w:pPr>
      <w:ind w:left="720"/>
      <w:contextualSpacing/>
    </w:pPr>
  </w:style>
  <w:style w:type="table" w:styleId="ListTable1Light">
    <w:name w:val="List Table 1 Light"/>
    <w:basedOn w:val="TableNormal"/>
    <w:uiPriority w:val="46"/>
    <w:rsid w:val="00A719E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719E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719E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719E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719E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719E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719E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719E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719E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719E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719E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719E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719E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719E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719E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719E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719E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719E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719E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719E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719E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719E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719E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719E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719E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719E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719E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719E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719E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719E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719E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719E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719E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719E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719E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719E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719E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719E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719E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719E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719E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719E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719E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719E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719E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719E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719E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719E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719E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719E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719E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719E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719E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719E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719E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719E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719E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719E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719E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719E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719E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719E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719E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719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719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719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719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719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719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719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719E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719E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719E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719E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719E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719E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719E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719E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719E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719E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719E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719E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719E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719E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719E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719E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719E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719E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719E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719E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719E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719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719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719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719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719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719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719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719EC"/>
    <w:rPr>
      <w:color w:val="2B579A"/>
      <w:shd w:val="clear" w:color="auto" w:fill="E1DFDD"/>
    </w:rPr>
  </w:style>
  <w:style w:type="paragraph" w:styleId="NoSpacing">
    <w:name w:val="No Spacing"/>
    <w:uiPriority w:val="1"/>
    <w:qFormat/>
    <w:rsid w:val="00A719EC"/>
    <w:rPr>
      <w:sz w:val="22"/>
    </w:rPr>
  </w:style>
  <w:style w:type="paragraph" w:styleId="NoteHeading">
    <w:name w:val="Note Heading"/>
    <w:basedOn w:val="Normal"/>
    <w:next w:val="Normal"/>
    <w:link w:val="NoteHeadingChar"/>
    <w:uiPriority w:val="99"/>
    <w:semiHidden/>
    <w:unhideWhenUsed/>
    <w:rsid w:val="00A719EC"/>
    <w:pPr>
      <w:spacing w:line="240" w:lineRule="auto"/>
    </w:pPr>
  </w:style>
  <w:style w:type="character" w:customStyle="1" w:styleId="NoteHeadingChar">
    <w:name w:val="Note Heading Char"/>
    <w:basedOn w:val="DefaultParagraphFont"/>
    <w:link w:val="NoteHeading"/>
    <w:uiPriority w:val="99"/>
    <w:semiHidden/>
    <w:rsid w:val="00A719EC"/>
    <w:rPr>
      <w:sz w:val="22"/>
    </w:rPr>
  </w:style>
  <w:style w:type="character" w:styleId="PlaceholderText">
    <w:name w:val="Placeholder Text"/>
    <w:basedOn w:val="DefaultParagraphFont"/>
    <w:uiPriority w:val="99"/>
    <w:semiHidden/>
    <w:rsid w:val="00A719EC"/>
    <w:rPr>
      <w:color w:val="808080"/>
    </w:rPr>
  </w:style>
  <w:style w:type="table" w:styleId="PlainTable1">
    <w:name w:val="Plain Table 1"/>
    <w:basedOn w:val="TableNormal"/>
    <w:uiPriority w:val="41"/>
    <w:rsid w:val="00A719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719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719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9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719E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A719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719EC"/>
    <w:rPr>
      <w:i/>
      <w:iCs/>
      <w:color w:val="404040" w:themeColor="text1" w:themeTint="BF"/>
      <w:sz w:val="22"/>
    </w:rPr>
  </w:style>
  <w:style w:type="character" w:styleId="SmartHyperlink">
    <w:name w:val="Smart Hyperlink"/>
    <w:basedOn w:val="DefaultParagraphFont"/>
    <w:uiPriority w:val="99"/>
    <w:semiHidden/>
    <w:unhideWhenUsed/>
    <w:rsid w:val="00A719EC"/>
    <w:rPr>
      <w:u w:val="dotted"/>
    </w:rPr>
  </w:style>
  <w:style w:type="character" w:styleId="SubtleEmphasis">
    <w:name w:val="Subtle Emphasis"/>
    <w:basedOn w:val="DefaultParagraphFont"/>
    <w:uiPriority w:val="19"/>
    <w:qFormat/>
    <w:rsid w:val="00A719EC"/>
    <w:rPr>
      <w:i/>
      <w:iCs/>
      <w:color w:val="404040" w:themeColor="text1" w:themeTint="BF"/>
    </w:rPr>
  </w:style>
  <w:style w:type="character" w:styleId="SubtleReference">
    <w:name w:val="Subtle Reference"/>
    <w:basedOn w:val="DefaultParagraphFont"/>
    <w:uiPriority w:val="31"/>
    <w:qFormat/>
    <w:rsid w:val="00A719EC"/>
    <w:rPr>
      <w:smallCaps/>
      <w:color w:val="5A5A5A" w:themeColor="text1" w:themeTint="A5"/>
    </w:rPr>
  </w:style>
  <w:style w:type="table" w:styleId="TableGridLight">
    <w:name w:val="Grid Table Light"/>
    <w:basedOn w:val="TableNormal"/>
    <w:uiPriority w:val="40"/>
    <w:rsid w:val="00A719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A719EC"/>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A71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74297">
      <w:bodyDiv w:val="1"/>
      <w:marLeft w:val="0"/>
      <w:marRight w:val="0"/>
      <w:marTop w:val="0"/>
      <w:marBottom w:val="0"/>
      <w:divBdr>
        <w:top w:val="none" w:sz="0" w:space="0" w:color="auto"/>
        <w:left w:val="none" w:sz="0" w:space="0" w:color="auto"/>
        <w:bottom w:val="none" w:sz="0" w:space="0" w:color="auto"/>
        <w:right w:val="none" w:sz="0" w:space="0" w:color="auto"/>
      </w:divBdr>
    </w:div>
    <w:div w:id="1083992661">
      <w:bodyDiv w:val="1"/>
      <w:marLeft w:val="0"/>
      <w:marRight w:val="0"/>
      <w:marTop w:val="0"/>
      <w:marBottom w:val="0"/>
      <w:divBdr>
        <w:top w:val="none" w:sz="0" w:space="0" w:color="auto"/>
        <w:left w:val="none" w:sz="0" w:space="0" w:color="auto"/>
        <w:bottom w:val="none" w:sz="0" w:space="0" w:color="auto"/>
        <w:right w:val="none" w:sz="0" w:space="0" w:color="auto"/>
      </w:divBdr>
    </w:div>
    <w:div w:id="18048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996E-B6D5-457F-AC14-3C11CF9ECCFC}">
  <ds:schemaRefs>
    <ds:schemaRef ds:uri="http://schemas.openxmlformats.org/officeDocument/2006/bibliography"/>
  </ds:schemaRefs>
</ds:datastoreItem>
</file>

<file path=docMetadata/LabelInfo.xml><?xml version="1.0" encoding="utf-8"?>
<clbl:labelList xmlns:clbl="http://schemas.microsoft.com/office/2020/mipLabelMetadata">
  <clbl:label id="{e378bd7c-d1a7-464b-a6ca-81dd9df9ed2e}"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Inst_Amd</Template>
  <TotalTime>0</TotalTime>
  <Pages>96</Pages>
  <Words>38053</Words>
  <Characters>179994</Characters>
  <Application>Microsoft Office Word</Application>
  <DocSecurity>0</DocSecurity>
  <PresentationFormat/>
  <Lines>19999</Lines>
  <Paragraphs>21804</Paragraphs>
  <ScaleCrop>false</ScaleCrop>
  <HeadingPairs>
    <vt:vector size="2" baseType="variant">
      <vt:variant>
        <vt:lpstr>Title</vt:lpstr>
      </vt:variant>
      <vt:variant>
        <vt:i4>1</vt:i4>
      </vt:variant>
    </vt:vector>
  </HeadingPairs>
  <TitlesOfParts>
    <vt:vector size="1" baseType="lpstr">
      <vt:lpstr>Offshore Electricity Infrastructure Amendment Regulations 2024</vt:lpstr>
    </vt:vector>
  </TitlesOfParts>
  <Manager/>
  <Company/>
  <LinksUpToDate>false</LinksUpToDate>
  <CharactersWithSpaces>196243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2024-11-13T22:29:00Z</cp:lastPrinted>
  <dcterms:created xsi:type="dcterms:W3CDTF">2024-12-11T03:08:00Z</dcterms:created>
  <dcterms:modified xsi:type="dcterms:W3CDTF">2024-12-11T03:08:00Z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Offshore Electricity Infrastructure Amendment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OPC65998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lassificationContentMarkingHeaderShapeIds">
    <vt:lpwstr>48cd7b70,2b87596,475ce799,b28b2fe,16a95a36,1c067426,6123f4a3,613f9cc8,292d90aa</vt:lpwstr>
  </property>
  <property fmtid="{D5CDD505-2E9C-101B-9397-08002B2CF9AE}" pid="18" name="ClassificationContentMarkingHeaderFontProps">
    <vt:lpwstr>#ff0000,12,Calibri</vt:lpwstr>
  </property>
  <property fmtid="{D5CDD505-2E9C-101B-9397-08002B2CF9AE}" pid="19" name="ClassificationContentMarkingHeaderText">
    <vt:lpwstr>OFFICIAL: Sensitive Legal-Privilege</vt:lpwstr>
  </property>
  <property fmtid="{D5CDD505-2E9C-101B-9397-08002B2CF9AE}" pid="20" name="ClassificationContentMarkingFooterShapeIds">
    <vt:lpwstr>1e60b6fc,690a3b56,682ae001,1b226fc1,26e5ec1b,2c58652d,6ae7dad7,313ab96b,2958bed7</vt:lpwstr>
  </property>
  <property fmtid="{D5CDD505-2E9C-101B-9397-08002B2CF9AE}" pid="21" name="ClassificationContentMarkingFooterFontProps">
    <vt:lpwstr>#ff0000,12,Calibri</vt:lpwstr>
  </property>
  <property fmtid="{D5CDD505-2E9C-101B-9397-08002B2CF9AE}" pid="22" name="ClassificationContentMarkingFooterText">
    <vt:lpwstr>OFFICIAL: Sensitive Legal-Privilege</vt:lpwstr>
  </property>
</Properties>
</file>