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AD667" w14:textId="77777777" w:rsidR="00D76965" w:rsidRPr="00D76965" w:rsidRDefault="00D76965" w:rsidP="00D76965">
      <w:pPr>
        <w:pStyle w:val="Title"/>
        <w:spacing w:after="160" w:line="256" w:lineRule="auto"/>
        <w:contextualSpacing w:val="0"/>
        <w:jc w:val="center"/>
        <w:rPr>
          <w:rFonts w:ascii="Times New Roman" w:eastAsiaTheme="minorHAnsi" w:hAnsi="Times New Roman" w:cs="Times New Roman"/>
          <w:b/>
          <w:bCs/>
          <w:spacing w:val="0"/>
          <w:kern w:val="0"/>
          <w:sz w:val="28"/>
          <w:szCs w:val="28"/>
        </w:rPr>
      </w:pPr>
      <w:r w:rsidRPr="00D76965">
        <w:rPr>
          <w:rFonts w:ascii="Times New Roman" w:eastAsiaTheme="minorHAnsi" w:hAnsi="Times New Roman" w:cs="Times New Roman"/>
          <w:b/>
          <w:bCs/>
          <w:spacing w:val="0"/>
          <w:kern w:val="0"/>
          <w:sz w:val="28"/>
          <w:szCs w:val="28"/>
        </w:rPr>
        <w:t>EXPLANATORY STATEMENT</w:t>
      </w:r>
    </w:p>
    <w:p w14:paraId="4CDFF99F" w14:textId="77777777" w:rsidR="00D76965" w:rsidRPr="00D76965" w:rsidRDefault="00D76965" w:rsidP="00D76965">
      <w:pPr>
        <w:pStyle w:val="Subtitle"/>
        <w:jc w:val="center"/>
        <w:rPr>
          <w:rFonts w:ascii="Times New Roman" w:eastAsiaTheme="minorHAnsi" w:hAnsi="Times New Roman" w:cs="Times New Roman"/>
          <w:b/>
          <w:bCs/>
          <w:color w:val="auto"/>
          <w:spacing w:val="0"/>
          <w:sz w:val="24"/>
          <w:szCs w:val="24"/>
        </w:rPr>
      </w:pPr>
      <w:r w:rsidRPr="00D76965">
        <w:rPr>
          <w:rFonts w:ascii="Times New Roman" w:eastAsiaTheme="minorHAnsi" w:hAnsi="Times New Roman" w:cs="Times New Roman"/>
          <w:b/>
          <w:bCs/>
          <w:color w:val="auto"/>
          <w:spacing w:val="0"/>
          <w:sz w:val="24"/>
          <w:szCs w:val="24"/>
        </w:rPr>
        <w:t>Issued by the authority of the Minister for Education</w:t>
      </w:r>
    </w:p>
    <w:p w14:paraId="47781830" w14:textId="77777777" w:rsidR="00D76965" w:rsidRDefault="00D76965" w:rsidP="00D76965">
      <w:pPr>
        <w:jc w:val="center"/>
        <w:rPr>
          <w:rFonts w:ascii="Times New Roman" w:hAnsi="Times New Roman" w:cs="Times New Roman"/>
          <w:i/>
          <w:iCs/>
          <w:sz w:val="24"/>
          <w:szCs w:val="24"/>
        </w:rPr>
      </w:pPr>
      <w:r>
        <w:rPr>
          <w:rFonts w:ascii="Times New Roman" w:hAnsi="Times New Roman" w:cs="Times New Roman"/>
          <w:i/>
          <w:iCs/>
          <w:sz w:val="24"/>
          <w:szCs w:val="24"/>
        </w:rPr>
        <w:t>Australian Education Act 2013</w:t>
      </w:r>
    </w:p>
    <w:p w14:paraId="6544B197" w14:textId="448DC085" w:rsidR="00D76965" w:rsidRDefault="00D76965" w:rsidP="00D76965">
      <w:pPr>
        <w:jc w:val="center"/>
        <w:rPr>
          <w:rFonts w:ascii="Times New Roman" w:hAnsi="Times New Roman" w:cs="Times New Roman"/>
          <w:sz w:val="24"/>
          <w:szCs w:val="24"/>
        </w:rPr>
      </w:pPr>
      <w:r>
        <w:rPr>
          <w:rFonts w:ascii="Times New Roman" w:hAnsi="Times New Roman" w:cs="Times New Roman"/>
          <w:i/>
          <w:iCs/>
          <w:sz w:val="24"/>
          <w:szCs w:val="24"/>
        </w:rPr>
        <w:t>Australian Education (Commonwealth Share for Government Schools) Regulations 2024</w:t>
      </w:r>
    </w:p>
    <w:p w14:paraId="175DEAFD" w14:textId="77777777" w:rsidR="00D76965" w:rsidRPr="00D76965" w:rsidRDefault="00D76965" w:rsidP="00D76965">
      <w:pPr>
        <w:pStyle w:val="Heading1"/>
        <w:keepLines w:val="0"/>
        <w:spacing w:before="0" w:after="160" w:line="257" w:lineRule="auto"/>
        <w:rPr>
          <w:rFonts w:ascii="Times New Roman" w:eastAsiaTheme="minorHAnsi" w:hAnsi="Times New Roman" w:cs="Times New Roman"/>
          <w:b/>
          <w:bCs/>
          <w:color w:val="auto"/>
          <w:sz w:val="24"/>
          <w:szCs w:val="24"/>
        </w:rPr>
      </w:pPr>
      <w:r w:rsidRPr="00D76965">
        <w:rPr>
          <w:rFonts w:ascii="Times New Roman" w:eastAsiaTheme="minorHAnsi" w:hAnsi="Times New Roman" w:cs="Times New Roman"/>
          <w:b/>
          <w:bCs/>
          <w:color w:val="auto"/>
          <w:sz w:val="24"/>
          <w:szCs w:val="24"/>
        </w:rPr>
        <w:t xml:space="preserve">Authority </w:t>
      </w:r>
    </w:p>
    <w:p w14:paraId="090CAC6D" w14:textId="7C2B3CBA" w:rsidR="00D76965" w:rsidRDefault="00D76965" w:rsidP="00D76965">
      <w:pPr>
        <w:rPr>
          <w:rFonts w:ascii="Times New Roman" w:hAnsi="Times New Roman" w:cs="Times New Roman"/>
          <w:sz w:val="24"/>
          <w:szCs w:val="24"/>
        </w:rPr>
      </w:pPr>
      <w:r>
        <w:rPr>
          <w:rFonts w:ascii="Times New Roman" w:hAnsi="Times New Roman" w:cs="Times New Roman"/>
          <w:sz w:val="24"/>
          <w:szCs w:val="24"/>
        </w:rPr>
        <w:t xml:space="preserve">Subsection 130(1) of the </w:t>
      </w:r>
      <w:r>
        <w:rPr>
          <w:rFonts w:ascii="Times New Roman" w:hAnsi="Times New Roman" w:cs="Times New Roman"/>
          <w:i/>
          <w:iCs/>
          <w:sz w:val="24"/>
          <w:szCs w:val="24"/>
        </w:rPr>
        <w:t>Australian Education Act 2013</w:t>
      </w:r>
      <w:r>
        <w:rPr>
          <w:rFonts w:ascii="Times New Roman" w:hAnsi="Times New Roman" w:cs="Times New Roman"/>
          <w:sz w:val="24"/>
          <w:szCs w:val="24"/>
        </w:rPr>
        <w:t xml:space="preserve"> (the Act) </w:t>
      </w:r>
      <w:r w:rsidR="00E14FE1">
        <w:rPr>
          <w:rFonts w:ascii="Times New Roman" w:hAnsi="Times New Roman" w:cs="Times New Roman"/>
          <w:sz w:val="24"/>
          <w:szCs w:val="24"/>
        </w:rPr>
        <w:t>provides that</w:t>
      </w:r>
      <w:r>
        <w:rPr>
          <w:rFonts w:ascii="Times New Roman" w:hAnsi="Times New Roman" w:cs="Times New Roman"/>
          <w:sz w:val="24"/>
          <w:szCs w:val="24"/>
        </w:rPr>
        <w:t xml:space="preserve"> the Governor-General </w:t>
      </w:r>
      <w:r w:rsidR="00E14FE1">
        <w:rPr>
          <w:rFonts w:ascii="Times New Roman" w:hAnsi="Times New Roman" w:cs="Times New Roman"/>
          <w:sz w:val="24"/>
          <w:szCs w:val="24"/>
        </w:rPr>
        <w:t>may</w:t>
      </w:r>
      <w:r>
        <w:rPr>
          <w:rFonts w:ascii="Times New Roman" w:hAnsi="Times New Roman" w:cs="Times New Roman"/>
          <w:sz w:val="24"/>
          <w:szCs w:val="24"/>
        </w:rPr>
        <w:t xml:space="preserve"> make regulations prescribing matters required or permitted by the Act to be prescribed by the regulations, or necessary or convenient to be prescribed for carrying out or giving effect to the Act.</w:t>
      </w:r>
      <w:r w:rsidRPr="00670EFE">
        <w:t xml:space="preserve"> </w:t>
      </w:r>
      <w:r w:rsidRPr="00670EFE">
        <w:rPr>
          <w:rFonts w:ascii="Times New Roman" w:hAnsi="Times New Roman" w:cs="Times New Roman"/>
          <w:sz w:val="24"/>
          <w:szCs w:val="24"/>
        </w:rPr>
        <w:t>Subsection 130(3) of the Act provides that the regulations may allow the Minister for Education (the Minister) to determine matters in relation to anything in relation to which regulations may be made. Subsection 130(4) of the Act provides that the regulations may provide in relation to a matter by applying, adopting or incorporating any matter contained in any other instrument or other writing as in force or existing from time to time.</w:t>
      </w:r>
      <w:r w:rsidRPr="003E0AD7">
        <w:t xml:space="preserve"> </w:t>
      </w:r>
      <w:r w:rsidRPr="003E0AD7">
        <w:rPr>
          <w:rFonts w:ascii="Times New Roman" w:hAnsi="Times New Roman" w:cs="Times New Roman"/>
          <w:sz w:val="24"/>
          <w:szCs w:val="24"/>
        </w:rPr>
        <w:t>Subsection 130(5) of the Act provides that, before the Governor-General makes a regulation for the purposes of a provision listed at paragraphs 130(5)(a) or (b), the Minister must consult</w:t>
      </w:r>
      <w:r w:rsidR="00CF68BF">
        <w:rPr>
          <w:rFonts w:ascii="Times New Roman" w:hAnsi="Times New Roman" w:cs="Times New Roman"/>
          <w:sz w:val="24"/>
          <w:szCs w:val="24"/>
        </w:rPr>
        <w:t>, and have regard to any relevant decisions of,</w:t>
      </w:r>
      <w:r w:rsidRPr="003E0AD7">
        <w:rPr>
          <w:rFonts w:ascii="Times New Roman" w:hAnsi="Times New Roman" w:cs="Times New Roman"/>
          <w:sz w:val="24"/>
          <w:szCs w:val="24"/>
        </w:rPr>
        <w:t xml:space="preserve"> the Ministerial Council.</w:t>
      </w:r>
    </w:p>
    <w:p w14:paraId="463F9422" w14:textId="0CA77990" w:rsidR="00D76965" w:rsidRDefault="00D76965" w:rsidP="00D76965">
      <w:pPr>
        <w:rPr>
          <w:rFonts w:ascii="Times New Roman" w:hAnsi="Times New Roman" w:cs="Times New Roman"/>
          <w:sz w:val="24"/>
          <w:szCs w:val="24"/>
        </w:rPr>
      </w:pPr>
      <w:r>
        <w:rPr>
          <w:rFonts w:ascii="Times New Roman" w:hAnsi="Times New Roman" w:cs="Times New Roman"/>
          <w:sz w:val="24"/>
          <w:szCs w:val="24"/>
        </w:rPr>
        <w:t>Under subsection</w:t>
      </w:r>
      <w:r w:rsidR="00E14FE1">
        <w:rPr>
          <w:rFonts w:ascii="Times New Roman" w:hAnsi="Times New Roman" w:cs="Times New Roman"/>
          <w:sz w:val="24"/>
          <w:szCs w:val="24"/>
        </w:rPr>
        <w:t> </w:t>
      </w:r>
      <w:r>
        <w:rPr>
          <w:rFonts w:ascii="Times New Roman" w:hAnsi="Times New Roman" w:cs="Times New Roman"/>
          <w:sz w:val="24"/>
          <w:szCs w:val="24"/>
        </w:rPr>
        <w:t xml:space="preserve">33(3) of the </w:t>
      </w:r>
      <w:r>
        <w:rPr>
          <w:rFonts w:ascii="Times New Roman" w:hAnsi="Times New Roman" w:cs="Times New Roman"/>
          <w:i/>
          <w:iCs/>
          <w:sz w:val="24"/>
          <w:szCs w:val="24"/>
        </w:rPr>
        <w:t>Acts Interpretation Act 1901</w:t>
      </w:r>
      <w:r>
        <w:rPr>
          <w:rFonts w:ascii="Times New Roman" w:hAnsi="Times New Roman" w:cs="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14:paraId="54BA2EA2" w14:textId="77777777" w:rsidR="00D76965" w:rsidRPr="00D76965" w:rsidRDefault="00D76965" w:rsidP="00D76965">
      <w:pPr>
        <w:pStyle w:val="Heading1"/>
        <w:keepLines w:val="0"/>
        <w:spacing w:before="0" w:after="160" w:line="257" w:lineRule="auto"/>
        <w:rPr>
          <w:rFonts w:ascii="Times New Roman" w:eastAsiaTheme="minorHAnsi" w:hAnsi="Times New Roman" w:cs="Times New Roman"/>
          <w:b/>
          <w:bCs/>
          <w:color w:val="auto"/>
          <w:sz w:val="24"/>
          <w:szCs w:val="24"/>
        </w:rPr>
      </w:pPr>
      <w:r w:rsidRPr="00D76965">
        <w:rPr>
          <w:rFonts w:ascii="Times New Roman" w:eastAsiaTheme="minorHAnsi" w:hAnsi="Times New Roman" w:cs="Times New Roman"/>
          <w:b/>
          <w:bCs/>
          <w:color w:val="auto"/>
          <w:sz w:val="24"/>
          <w:szCs w:val="24"/>
        </w:rPr>
        <w:t>Legislative background</w:t>
      </w:r>
    </w:p>
    <w:p w14:paraId="059BD99E" w14:textId="77777777" w:rsidR="00D76965" w:rsidRDefault="00D76965" w:rsidP="00D76965">
      <w:pPr>
        <w:rPr>
          <w:rFonts w:ascii="Times New Roman" w:hAnsi="Times New Roman" w:cs="Times New Roman"/>
          <w:sz w:val="24"/>
          <w:szCs w:val="24"/>
        </w:rPr>
      </w:pPr>
      <w:r>
        <w:rPr>
          <w:rFonts w:ascii="Times New Roman" w:hAnsi="Times New Roman" w:cs="Times New Roman"/>
          <w:sz w:val="24"/>
          <w:szCs w:val="24"/>
        </w:rPr>
        <w:t>The Act is the principal legislation by which the Australian Government provides Commonwealth financial assistance for schools.</w:t>
      </w:r>
    </w:p>
    <w:p w14:paraId="2182F7BE" w14:textId="23A5E245" w:rsidR="00300DAA" w:rsidRDefault="00D76965">
      <w:pPr>
        <w:rPr>
          <w:rFonts w:ascii="Times New Roman" w:hAnsi="Times New Roman" w:cs="Times New Roman"/>
          <w:sz w:val="24"/>
          <w:szCs w:val="24"/>
        </w:rPr>
      </w:pPr>
      <w:r>
        <w:rPr>
          <w:rFonts w:ascii="Times New Roman" w:hAnsi="Times New Roman" w:cs="Times New Roman"/>
          <w:sz w:val="24"/>
          <w:szCs w:val="24"/>
        </w:rPr>
        <w:t xml:space="preserve">Under the Act, financial assistance is provided </w:t>
      </w:r>
      <w:r w:rsidRPr="00F50002">
        <w:rPr>
          <w:rFonts w:ascii="Times New Roman" w:hAnsi="Times New Roman" w:cs="Times New Roman"/>
          <w:sz w:val="24"/>
          <w:szCs w:val="24"/>
        </w:rPr>
        <w:t xml:space="preserve">to states and territories for distribution to </w:t>
      </w:r>
      <w:r>
        <w:rPr>
          <w:rFonts w:ascii="Times New Roman" w:hAnsi="Times New Roman" w:cs="Times New Roman"/>
          <w:sz w:val="24"/>
          <w:szCs w:val="24"/>
        </w:rPr>
        <w:t xml:space="preserve">entities approved to receive financial assistance under the Act, including approved authorities for government schools. Entities approved to receive financial assistance under the Act must satisfy and continue to satisfy the conditions of approval outlined in the Act. </w:t>
      </w:r>
    </w:p>
    <w:p w14:paraId="2CBEB228" w14:textId="06CE293F" w:rsidR="00E15FAC" w:rsidRPr="00E15FAC" w:rsidRDefault="00E15FAC">
      <w:pPr>
        <w:rPr>
          <w:rFonts w:ascii="Times New Roman" w:hAnsi="Times New Roman" w:cs="Times New Roman"/>
          <w:sz w:val="24"/>
          <w:szCs w:val="24"/>
        </w:rPr>
      </w:pPr>
      <w:bookmarkStart w:id="0" w:name="_Hlk182213408"/>
      <w:r>
        <w:rPr>
          <w:rFonts w:ascii="Times New Roman" w:hAnsi="Times New Roman" w:cs="Times New Roman"/>
          <w:sz w:val="24"/>
          <w:szCs w:val="24"/>
        </w:rPr>
        <w:t xml:space="preserve">The Act was amended by the </w:t>
      </w:r>
      <w:r>
        <w:rPr>
          <w:rFonts w:ascii="Times New Roman" w:hAnsi="Times New Roman" w:cs="Times New Roman"/>
          <w:i/>
          <w:iCs/>
          <w:sz w:val="24"/>
          <w:szCs w:val="24"/>
        </w:rPr>
        <w:t xml:space="preserve">Better and Fairer Schools (Funding and Reform) Act 2024 </w:t>
      </w:r>
      <w:r>
        <w:rPr>
          <w:rFonts w:ascii="Times New Roman" w:hAnsi="Times New Roman" w:cs="Times New Roman"/>
          <w:sz w:val="24"/>
          <w:szCs w:val="24"/>
        </w:rPr>
        <w:t xml:space="preserve">(the Amendment Act). </w:t>
      </w:r>
      <w:r w:rsidR="00DA54A8">
        <w:rPr>
          <w:rFonts w:ascii="Times New Roman" w:hAnsi="Times New Roman" w:cs="Times New Roman"/>
          <w:sz w:val="24"/>
          <w:szCs w:val="24"/>
        </w:rPr>
        <w:t xml:space="preserve">The Amendment Act </w:t>
      </w:r>
      <w:r w:rsidR="00BE27AF">
        <w:rPr>
          <w:rFonts w:ascii="Times New Roman" w:hAnsi="Times New Roman" w:cs="Times New Roman"/>
          <w:sz w:val="24"/>
          <w:szCs w:val="24"/>
        </w:rPr>
        <w:t xml:space="preserve">was given Royal Assent on </w:t>
      </w:r>
      <w:r w:rsidR="00780727">
        <w:rPr>
          <w:rFonts w:ascii="Times New Roman" w:hAnsi="Times New Roman" w:cs="Times New Roman"/>
          <w:sz w:val="24"/>
          <w:szCs w:val="24"/>
        </w:rPr>
        <w:t>29 November 2024</w:t>
      </w:r>
      <w:r w:rsidR="00BE27AF">
        <w:rPr>
          <w:rFonts w:ascii="Times New Roman" w:hAnsi="Times New Roman" w:cs="Times New Roman"/>
          <w:sz w:val="24"/>
          <w:szCs w:val="24"/>
        </w:rPr>
        <w:t xml:space="preserve">. </w:t>
      </w:r>
    </w:p>
    <w:p w14:paraId="22FE6117" w14:textId="21C5B2BE" w:rsidR="00D76965" w:rsidRDefault="00D76965" w:rsidP="00D76965">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Australian Education (Commonwealth Share for Government Schools) Regulations 2024 </w:t>
      </w:r>
      <w:r>
        <w:rPr>
          <w:rFonts w:ascii="Times New Roman" w:hAnsi="Times New Roman" w:cs="Times New Roman"/>
          <w:sz w:val="24"/>
          <w:szCs w:val="24"/>
        </w:rPr>
        <w:t xml:space="preserve">(the Regulations) contain provisions that prescribe the Commonwealth share of financial assistance to </w:t>
      </w:r>
      <w:r w:rsidR="004B23BF">
        <w:rPr>
          <w:rFonts w:ascii="Times New Roman" w:hAnsi="Times New Roman" w:cs="Times New Roman"/>
          <w:sz w:val="24"/>
          <w:szCs w:val="24"/>
        </w:rPr>
        <w:t>S</w:t>
      </w:r>
      <w:r>
        <w:rPr>
          <w:rFonts w:ascii="Times New Roman" w:hAnsi="Times New Roman" w:cs="Times New Roman"/>
          <w:sz w:val="24"/>
          <w:szCs w:val="24"/>
        </w:rPr>
        <w:t xml:space="preserve">tates and </w:t>
      </w:r>
      <w:r w:rsidR="00B65775">
        <w:rPr>
          <w:rFonts w:ascii="Times New Roman" w:hAnsi="Times New Roman" w:cs="Times New Roman"/>
          <w:sz w:val="24"/>
          <w:szCs w:val="24"/>
        </w:rPr>
        <w:t>T</w:t>
      </w:r>
      <w:r>
        <w:rPr>
          <w:rFonts w:ascii="Times New Roman" w:hAnsi="Times New Roman" w:cs="Times New Roman"/>
          <w:sz w:val="24"/>
          <w:szCs w:val="24"/>
        </w:rPr>
        <w:t xml:space="preserve">erritories for government schools, for a year from 2025 onwards. </w:t>
      </w:r>
    </w:p>
    <w:bookmarkEnd w:id="0"/>
    <w:p w14:paraId="7BB72456" w14:textId="2BD785CD" w:rsidR="00D76965" w:rsidRPr="00D76965" w:rsidRDefault="00D76965" w:rsidP="00D76965">
      <w:pPr>
        <w:rPr>
          <w:rFonts w:ascii="Times New Roman" w:hAnsi="Times New Roman" w:cs="Times New Roman"/>
          <w:sz w:val="24"/>
          <w:szCs w:val="24"/>
        </w:rPr>
      </w:pPr>
      <w:r>
        <w:rPr>
          <w:rFonts w:ascii="Times New Roman" w:hAnsi="Times New Roman" w:cs="Times New Roman"/>
          <w:sz w:val="24"/>
          <w:szCs w:val="24"/>
        </w:rPr>
        <w:t xml:space="preserve">The Act commenced on </w:t>
      </w:r>
      <w:r w:rsidR="00E15FAC">
        <w:rPr>
          <w:rFonts w:ascii="Times New Roman" w:hAnsi="Times New Roman" w:cs="Times New Roman"/>
          <w:sz w:val="24"/>
          <w:szCs w:val="24"/>
        </w:rPr>
        <w:t>1 January 2014</w:t>
      </w:r>
      <w:r>
        <w:rPr>
          <w:rFonts w:ascii="Times New Roman" w:hAnsi="Times New Roman" w:cs="Times New Roman"/>
          <w:sz w:val="24"/>
          <w:szCs w:val="24"/>
        </w:rPr>
        <w:t xml:space="preserve">. The Regulations do not amend the </w:t>
      </w:r>
      <w:r>
        <w:rPr>
          <w:rFonts w:ascii="Times New Roman" w:hAnsi="Times New Roman" w:cs="Times New Roman"/>
          <w:i/>
          <w:iCs/>
          <w:sz w:val="24"/>
          <w:szCs w:val="24"/>
        </w:rPr>
        <w:t>Australian Education Regulations 20</w:t>
      </w:r>
      <w:r w:rsidR="001C1C9A">
        <w:rPr>
          <w:rFonts w:ascii="Times New Roman" w:hAnsi="Times New Roman" w:cs="Times New Roman"/>
          <w:i/>
          <w:iCs/>
          <w:sz w:val="24"/>
          <w:szCs w:val="24"/>
        </w:rPr>
        <w:t>2</w:t>
      </w:r>
      <w:r>
        <w:rPr>
          <w:rFonts w:ascii="Times New Roman" w:hAnsi="Times New Roman" w:cs="Times New Roman"/>
          <w:i/>
          <w:iCs/>
          <w:sz w:val="24"/>
          <w:szCs w:val="24"/>
        </w:rPr>
        <w:t xml:space="preserve">3, </w:t>
      </w:r>
      <w:r w:rsidR="001C1C9A">
        <w:rPr>
          <w:rFonts w:ascii="Times New Roman" w:hAnsi="Times New Roman" w:cs="Times New Roman"/>
          <w:sz w:val="24"/>
          <w:szCs w:val="24"/>
        </w:rPr>
        <w:t>and will be made as separate, standalone regulations. T</w:t>
      </w:r>
      <w:r>
        <w:rPr>
          <w:rFonts w:ascii="Times New Roman" w:hAnsi="Times New Roman" w:cs="Times New Roman"/>
          <w:sz w:val="24"/>
          <w:szCs w:val="24"/>
        </w:rPr>
        <w:t>h</w:t>
      </w:r>
      <w:r w:rsidR="001C1C9A">
        <w:rPr>
          <w:rFonts w:ascii="Times New Roman" w:hAnsi="Times New Roman" w:cs="Times New Roman"/>
          <w:sz w:val="24"/>
          <w:szCs w:val="24"/>
        </w:rPr>
        <w:t>is is appropriate as the</w:t>
      </w:r>
      <w:r>
        <w:rPr>
          <w:rFonts w:ascii="Times New Roman" w:hAnsi="Times New Roman" w:cs="Times New Roman"/>
          <w:sz w:val="24"/>
          <w:szCs w:val="24"/>
        </w:rPr>
        <w:t xml:space="preserve"> Regulations are exempt from disallowance under s</w:t>
      </w:r>
      <w:r w:rsidR="00890753">
        <w:rPr>
          <w:rFonts w:ascii="Times New Roman" w:hAnsi="Times New Roman" w:cs="Times New Roman"/>
          <w:sz w:val="24"/>
          <w:szCs w:val="24"/>
        </w:rPr>
        <w:t>ubsection 35</w:t>
      </w:r>
      <w:proofErr w:type="gramStart"/>
      <w:r w:rsidR="00890753">
        <w:rPr>
          <w:rFonts w:ascii="Times New Roman" w:hAnsi="Times New Roman" w:cs="Times New Roman"/>
          <w:sz w:val="24"/>
          <w:szCs w:val="24"/>
        </w:rPr>
        <w:t>A(</w:t>
      </w:r>
      <w:proofErr w:type="gramEnd"/>
      <w:r w:rsidR="00697B58">
        <w:rPr>
          <w:rFonts w:ascii="Times New Roman" w:hAnsi="Times New Roman" w:cs="Times New Roman"/>
          <w:sz w:val="24"/>
          <w:szCs w:val="24"/>
        </w:rPr>
        <w:t>5</w:t>
      </w:r>
      <w:r w:rsidR="00672089">
        <w:rPr>
          <w:rFonts w:ascii="Times New Roman" w:hAnsi="Times New Roman" w:cs="Times New Roman"/>
          <w:sz w:val="24"/>
          <w:szCs w:val="24"/>
        </w:rPr>
        <w:t>) of the Ac</w:t>
      </w:r>
      <w:r w:rsidR="00526FEC">
        <w:rPr>
          <w:rFonts w:ascii="Times New Roman" w:hAnsi="Times New Roman" w:cs="Times New Roman"/>
          <w:sz w:val="24"/>
          <w:szCs w:val="24"/>
        </w:rPr>
        <w:t>t</w:t>
      </w:r>
      <w:r w:rsidR="00672089">
        <w:rPr>
          <w:rFonts w:ascii="Times New Roman" w:hAnsi="Times New Roman" w:cs="Times New Roman"/>
          <w:sz w:val="24"/>
          <w:szCs w:val="24"/>
        </w:rPr>
        <w:t xml:space="preserve">. </w:t>
      </w:r>
    </w:p>
    <w:p w14:paraId="38D53262" w14:textId="7FE05724" w:rsidR="00D76965" w:rsidRDefault="00E14FE1">
      <w:pPr>
        <w:rPr>
          <w:rFonts w:ascii="Times New Roman" w:hAnsi="Times New Roman" w:cs="Times New Roman"/>
          <w:sz w:val="24"/>
          <w:szCs w:val="24"/>
        </w:rPr>
      </w:pPr>
      <w:r w:rsidRPr="00E14FE1">
        <w:rPr>
          <w:rFonts w:ascii="Times New Roman" w:hAnsi="Times New Roman" w:cs="Times New Roman"/>
          <w:sz w:val="24"/>
          <w:szCs w:val="24"/>
        </w:rPr>
        <w:t>Under subparagraph</w:t>
      </w:r>
      <w:r w:rsidR="00672089">
        <w:rPr>
          <w:rFonts w:ascii="Times New Roman" w:hAnsi="Times New Roman" w:cs="Times New Roman"/>
          <w:sz w:val="24"/>
          <w:szCs w:val="24"/>
        </w:rPr>
        <w:t> </w:t>
      </w:r>
      <w:r w:rsidRPr="00E14FE1">
        <w:rPr>
          <w:rFonts w:ascii="Times New Roman" w:hAnsi="Times New Roman" w:cs="Times New Roman"/>
          <w:sz w:val="24"/>
          <w:szCs w:val="24"/>
        </w:rPr>
        <w:t>130(5)(a)(iv) of the Act, before the Governor-General makes a regulation for the purposes of subsection</w:t>
      </w:r>
      <w:r w:rsidR="00672089">
        <w:rPr>
          <w:rFonts w:ascii="Times New Roman" w:hAnsi="Times New Roman" w:cs="Times New Roman"/>
          <w:sz w:val="24"/>
          <w:szCs w:val="24"/>
        </w:rPr>
        <w:t> </w:t>
      </w:r>
      <w:r w:rsidRPr="00E14FE1">
        <w:rPr>
          <w:rFonts w:ascii="Times New Roman" w:hAnsi="Times New Roman" w:cs="Times New Roman"/>
          <w:sz w:val="24"/>
          <w:szCs w:val="24"/>
        </w:rPr>
        <w:t>35</w:t>
      </w:r>
      <w:proofErr w:type="gramStart"/>
      <w:r w:rsidRPr="00E14FE1">
        <w:rPr>
          <w:rFonts w:ascii="Times New Roman" w:hAnsi="Times New Roman" w:cs="Times New Roman"/>
          <w:sz w:val="24"/>
          <w:szCs w:val="24"/>
        </w:rPr>
        <w:t>A(</w:t>
      </w:r>
      <w:proofErr w:type="gramEnd"/>
      <w:r w:rsidRPr="00E14FE1">
        <w:rPr>
          <w:rFonts w:ascii="Times New Roman" w:hAnsi="Times New Roman" w:cs="Times New Roman"/>
          <w:sz w:val="24"/>
          <w:szCs w:val="24"/>
        </w:rPr>
        <w:t xml:space="preserve">1), which prescribes the Commonwealth share </w:t>
      </w:r>
      <w:r w:rsidRPr="00E14FE1">
        <w:rPr>
          <w:rFonts w:ascii="Times New Roman" w:hAnsi="Times New Roman" w:cs="Times New Roman"/>
          <w:sz w:val="24"/>
          <w:szCs w:val="24"/>
        </w:rPr>
        <w:lastRenderedPageBreak/>
        <w:t>for government schools, the Minister must consult, and have regard to any relevant decision of</w:t>
      </w:r>
      <w:r w:rsidR="00CF68BF">
        <w:rPr>
          <w:rFonts w:ascii="Times New Roman" w:hAnsi="Times New Roman" w:cs="Times New Roman"/>
          <w:sz w:val="24"/>
          <w:szCs w:val="24"/>
        </w:rPr>
        <w:t>,</w:t>
      </w:r>
      <w:r w:rsidRPr="00E14FE1">
        <w:rPr>
          <w:rFonts w:ascii="Times New Roman" w:hAnsi="Times New Roman" w:cs="Times New Roman"/>
          <w:sz w:val="24"/>
          <w:szCs w:val="24"/>
        </w:rPr>
        <w:t xml:space="preserve"> the Ministerial Council.</w:t>
      </w:r>
    </w:p>
    <w:p w14:paraId="588B1BF9" w14:textId="44750FC9" w:rsidR="00E15FAC" w:rsidRDefault="00E14FE1">
      <w:pPr>
        <w:rPr>
          <w:rFonts w:ascii="Times New Roman" w:hAnsi="Times New Roman" w:cs="Times New Roman"/>
          <w:sz w:val="24"/>
          <w:szCs w:val="24"/>
        </w:rPr>
      </w:pPr>
      <w:r w:rsidRPr="00E14FE1">
        <w:rPr>
          <w:rFonts w:ascii="Times New Roman" w:hAnsi="Times New Roman" w:cs="Times New Roman"/>
          <w:sz w:val="24"/>
          <w:szCs w:val="24"/>
        </w:rPr>
        <w:t xml:space="preserve">Section 17 of the </w:t>
      </w:r>
      <w:r w:rsidRPr="00CD5E94">
        <w:rPr>
          <w:rFonts w:ascii="Times New Roman" w:hAnsi="Times New Roman" w:cs="Times New Roman"/>
          <w:i/>
          <w:iCs/>
          <w:sz w:val="24"/>
          <w:szCs w:val="24"/>
        </w:rPr>
        <w:t>Legislation Act</w:t>
      </w:r>
      <w:r w:rsidR="00CD5E94" w:rsidRPr="00CD5E94">
        <w:rPr>
          <w:rFonts w:ascii="Times New Roman" w:hAnsi="Times New Roman" w:cs="Times New Roman"/>
          <w:i/>
          <w:iCs/>
          <w:sz w:val="24"/>
          <w:szCs w:val="24"/>
        </w:rPr>
        <w:t> 2003</w:t>
      </w:r>
      <w:r w:rsidR="00033A68">
        <w:rPr>
          <w:rFonts w:ascii="Times New Roman" w:hAnsi="Times New Roman" w:cs="Times New Roman"/>
          <w:i/>
          <w:iCs/>
          <w:sz w:val="24"/>
          <w:szCs w:val="24"/>
        </w:rPr>
        <w:t xml:space="preserve"> </w:t>
      </w:r>
      <w:r w:rsidR="00033A68">
        <w:rPr>
          <w:rFonts w:ascii="Times New Roman" w:hAnsi="Times New Roman" w:cs="Times New Roman"/>
          <w:sz w:val="24"/>
          <w:szCs w:val="24"/>
        </w:rPr>
        <w:t>(the Legislation Act)</w:t>
      </w:r>
      <w:r w:rsidR="00CD5E94">
        <w:rPr>
          <w:rFonts w:ascii="Times New Roman" w:hAnsi="Times New Roman" w:cs="Times New Roman"/>
          <w:sz w:val="24"/>
          <w:szCs w:val="24"/>
        </w:rPr>
        <w:t xml:space="preserve"> </w:t>
      </w:r>
      <w:r w:rsidRPr="00E14FE1">
        <w:rPr>
          <w:rFonts w:ascii="Times New Roman" w:hAnsi="Times New Roman" w:cs="Times New Roman"/>
          <w:sz w:val="24"/>
          <w:szCs w:val="24"/>
        </w:rPr>
        <w:t xml:space="preserve">provides that the rule-maker must be satisfied that there has been undertaken any consultation that is appropriate and reasonably practicable before making a legislative instrument.  </w:t>
      </w:r>
    </w:p>
    <w:p w14:paraId="11B0BC16" w14:textId="49D19753" w:rsidR="006D772F" w:rsidRPr="006D772F" w:rsidRDefault="006D772F" w:rsidP="006D772F">
      <w:pPr>
        <w:pStyle w:val="Heading1"/>
        <w:keepLines w:val="0"/>
        <w:spacing w:before="0" w:after="160" w:line="257" w:lineRule="auto"/>
        <w:rPr>
          <w:rFonts w:ascii="Times New Roman" w:eastAsiaTheme="minorHAnsi" w:hAnsi="Times New Roman" w:cs="Times New Roman"/>
          <w:b/>
          <w:bCs/>
          <w:color w:val="auto"/>
          <w:sz w:val="24"/>
          <w:szCs w:val="24"/>
        </w:rPr>
      </w:pPr>
      <w:r w:rsidRPr="006D772F">
        <w:rPr>
          <w:rFonts w:ascii="Times New Roman" w:eastAsiaTheme="minorHAnsi" w:hAnsi="Times New Roman" w:cs="Times New Roman"/>
          <w:b/>
          <w:bCs/>
          <w:color w:val="auto"/>
          <w:sz w:val="24"/>
          <w:szCs w:val="24"/>
        </w:rPr>
        <w:t xml:space="preserve">Purpose and operation of </w:t>
      </w:r>
      <w:r w:rsidR="007356B6">
        <w:rPr>
          <w:rFonts w:ascii="Times New Roman" w:eastAsiaTheme="minorHAnsi" w:hAnsi="Times New Roman" w:cs="Times New Roman"/>
          <w:b/>
          <w:bCs/>
          <w:color w:val="auto"/>
          <w:sz w:val="24"/>
          <w:szCs w:val="24"/>
        </w:rPr>
        <w:t>regulations</w:t>
      </w:r>
    </w:p>
    <w:p w14:paraId="1FE6C510" w14:textId="76D064B0" w:rsidR="007D3D42" w:rsidRDefault="00272176" w:rsidP="007D3D42">
      <w:pPr>
        <w:rPr>
          <w:rFonts w:ascii="Times New Roman" w:hAnsi="Times New Roman" w:cs="Times New Roman"/>
          <w:sz w:val="24"/>
          <w:szCs w:val="24"/>
        </w:rPr>
      </w:pPr>
      <w:r>
        <w:rPr>
          <w:rFonts w:ascii="Times New Roman" w:hAnsi="Times New Roman" w:cs="Times New Roman"/>
          <w:sz w:val="24"/>
          <w:szCs w:val="24"/>
        </w:rPr>
        <w:t>The Commonwealth</w:t>
      </w:r>
      <w:r w:rsidR="000840F8">
        <w:rPr>
          <w:rFonts w:ascii="Times New Roman" w:hAnsi="Times New Roman" w:cs="Times New Roman"/>
          <w:sz w:val="24"/>
          <w:szCs w:val="24"/>
        </w:rPr>
        <w:t>,</w:t>
      </w:r>
      <w:r>
        <w:rPr>
          <w:rFonts w:ascii="Times New Roman" w:hAnsi="Times New Roman" w:cs="Times New Roman"/>
          <w:sz w:val="24"/>
          <w:szCs w:val="24"/>
        </w:rPr>
        <w:t xml:space="preserve"> State and Territory </w:t>
      </w:r>
      <w:r w:rsidR="0091005C">
        <w:rPr>
          <w:rFonts w:ascii="Times New Roman" w:hAnsi="Times New Roman" w:cs="Times New Roman"/>
          <w:sz w:val="24"/>
          <w:szCs w:val="24"/>
        </w:rPr>
        <w:t>g</w:t>
      </w:r>
      <w:r>
        <w:rPr>
          <w:rFonts w:ascii="Times New Roman" w:hAnsi="Times New Roman" w:cs="Times New Roman"/>
          <w:sz w:val="24"/>
          <w:szCs w:val="24"/>
        </w:rPr>
        <w:t>overnments</w:t>
      </w:r>
      <w:r w:rsidR="00F93974">
        <w:rPr>
          <w:rFonts w:ascii="Times New Roman" w:hAnsi="Times New Roman" w:cs="Times New Roman"/>
          <w:sz w:val="24"/>
          <w:szCs w:val="24"/>
        </w:rPr>
        <w:t xml:space="preserve"> provide </w:t>
      </w:r>
      <w:r w:rsidR="00B65775">
        <w:rPr>
          <w:rFonts w:ascii="Times New Roman" w:hAnsi="Times New Roman" w:cs="Times New Roman"/>
          <w:sz w:val="24"/>
          <w:szCs w:val="24"/>
        </w:rPr>
        <w:t>recurrent funding</w:t>
      </w:r>
      <w:r w:rsidR="00150348">
        <w:rPr>
          <w:rFonts w:ascii="Times New Roman" w:hAnsi="Times New Roman" w:cs="Times New Roman"/>
          <w:sz w:val="24"/>
          <w:szCs w:val="24"/>
        </w:rPr>
        <w:t xml:space="preserve"> </w:t>
      </w:r>
      <w:r w:rsidR="00F93974">
        <w:rPr>
          <w:rFonts w:ascii="Times New Roman" w:hAnsi="Times New Roman" w:cs="Times New Roman"/>
          <w:sz w:val="24"/>
          <w:szCs w:val="24"/>
        </w:rPr>
        <w:t>to</w:t>
      </w:r>
      <w:r w:rsidR="00150348">
        <w:rPr>
          <w:rFonts w:ascii="Times New Roman" w:hAnsi="Times New Roman" w:cs="Times New Roman"/>
          <w:sz w:val="24"/>
          <w:szCs w:val="24"/>
        </w:rPr>
        <w:t xml:space="preserve"> schools </w:t>
      </w:r>
      <w:r w:rsidR="00F93974">
        <w:rPr>
          <w:rFonts w:ascii="Times New Roman" w:hAnsi="Times New Roman" w:cs="Times New Roman"/>
          <w:sz w:val="24"/>
          <w:szCs w:val="24"/>
        </w:rPr>
        <w:t>each year</w:t>
      </w:r>
      <w:r w:rsidR="00150348">
        <w:rPr>
          <w:rFonts w:ascii="Times New Roman" w:hAnsi="Times New Roman" w:cs="Times New Roman"/>
          <w:sz w:val="24"/>
          <w:szCs w:val="24"/>
        </w:rPr>
        <w:t xml:space="preserve">. </w:t>
      </w:r>
      <w:r w:rsidR="00483DEF">
        <w:rPr>
          <w:rFonts w:ascii="Times New Roman" w:hAnsi="Times New Roman" w:cs="Times New Roman"/>
          <w:sz w:val="24"/>
          <w:szCs w:val="24"/>
        </w:rPr>
        <w:t xml:space="preserve">The total amount of </w:t>
      </w:r>
      <w:r w:rsidR="00B65775">
        <w:rPr>
          <w:rFonts w:ascii="Times New Roman" w:hAnsi="Times New Roman" w:cs="Times New Roman"/>
          <w:sz w:val="24"/>
          <w:szCs w:val="24"/>
        </w:rPr>
        <w:t>recurrent funding</w:t>
      </w:r>
      <w:r w:rsidR="002031A7">
        <w:rPr>
          <w:rFonts w:ascii="Times New Roman" w:hAnsi="Times New Roman" w:cs="Times New Roman"/>
          <w:sz w:val="24"/>
          <w:szCs w:val="24"/>
        </w:rPr>
        <w:t xml:space="preserve"> for</w:t>
      </w:r>
      <w:r w:rsidR="00B65775">
        <w:rPr>
          <w:rFonts w:ascii="Times New Roman" w:hAnsi="Times New Roman" w:cs="Times New Roman"/>
          <w:sz w:val="24"/>
          <w:szCs w:val="24"/>
        </w:rPr>
        <w:t xml:space="preserve"> a</w:t>
      </w:r>
      <w:r w:rsidR="002031A7">
        <w:rPr>
          <w:rFonts w:ascii="Times New Roman" w:hAnsi="Times New Roman" w:cs="Times New Roman"/>
          <w:sz w:val="24"/>
          <w:szCs w:val="24"/>
        </w:rPr>
        <w:t xml:space="preserve"> school payable by the Commonwealth each year</w:t>
      </w:r>
      <w:r w:rsidR="00483DEF">
        <w:rPr>
          <w:rFonts w:ascii="Times New Roman" w:hAnsi="Times New Roman" w:cs="Times New Roman"/>
          <w:sz w:val="24"/>
          <w:szCs w:val="24"/>
        </w:rPr>
        <w:t xml:space="preserve"> is</w:t>
      </w:r>
      <w:r w:rsidR="002031A7">
        <w:rPr>
          <w:rFonts w:ascii="Times New Roman" w:hAnsi="Times New Roman" w:cs="Times New Roman"/>
          <w:sz w:val="24"/>
          <w:szCs w:val="24"/>
        </w:rPr>
        <w:t xml:space="preserve"> </w:t>
      </w:r>
      <w:r w:rsidR="00695986">
        <w:rPr>
          <w:rFonts w:ascii="Times New Roman" w:hAnsi="Times New Roman" w:cs="Times New Roman"/>
          <w:sz w:val="24"/>
          <w:szCs w:val="24"/>
        </w:rPr>
        <w:t xml:space="preserve">calculated in accordance with </w:t>
      </w:r>
      <w:r w:rsidR="00B65775">
        <w:rPr>
          <w:rFonts w:ascii="Times New Roman" w:hAnsi="Times New Roman" w:cs="Times New Roman"/>
          <w:sz w:val="24"/>
          <w:szCs w:val="24"/>
        </w:rPr>
        <w:t>the</w:t>
      </w:r>
      <w:r w:rsidR="002031A7">
        <w:rPr>
          <w:rFonts w:ascii="Times New Roman" w:hAnsi="Times New Roman" w:cs="Times New Roman"/>
          <w:sz w:val="24"/>
          <w:szCs w:val="24"/>
        </w:rPr>
        <w:t xml:space="preserve"> formula </w:t>
      </w:r>
      <w:r w:rsidR="0071180E">
        <w:rPr>
          <w:rFonts w:ascii="Times New Roman" w:hAnsi="Times New Roman" w:cs="Times New Roman"/>
          <w:sz w:val="24"/>
          <w:szCs w:val="24"/>
        </w:rPr>
        <w:t>in</w:t>
      </w:r>
      <w:r w:rsidR="008A336F">
        <w:rPr>
          <w:rFonts w:ascii="Times New Roman" w:hAnsi="Times New Roman" w:cs="Times New Roman"/>
          <w:sz w:val="24"/>
          <w:szCs w:val="24"/>
        </w:rPr>
        <w:t xml:space="preserve"> section</w:t>
      </w:r>
      <w:r w:rsidR="00483DEF">
        <w:rPr>
          <w:rFonts w:ascii="Times New Roman" w:hAnsi="Times New Roman" w:cs="Times New Roman"/>
          <w:sz w:val="24"/>
          <w:szCs w:val="24"/>
        </w:rPr>
        <w:t> </w:t>
      </w:r>
      <w:r w:rsidR="008A336F">
        <w:rPr>
          <w:rFonts w:ascii="Times New Roman" w:hAnsi="Times New Roman" w:cs="Times New Roman"/>
          <w:sz w:val="24"/>
          <w:szCs w:val="24"/>
        </w:rPr>
        <w:t xml:space="preserve">32 </w:t>
      </w:r>
      <w:r w:rsidR="0071180E">
        <w:rPr>
          <w:rFonts w:ascii="Times New Roman" w:hAnsi="Times New Roman" w:cs="Times New Roman"/>
          <w:sz w:val="24"/>
          <w:szCs w:val="24"/>
        </w:rPr>
        <w:t>of the Act</w:t>
      </w:r>
      <w:r w:rsidR="007D3D42">
        <w:rPr>
          <w:rFonts w:ascii="Times New Roman" w:hAnsi="Times New Roman" w:cs="Times New Roman"/>
          <w:sz w:val="24"/>
          <w:szCs w:val="24"/>
        </w:rPr>
        <w:t>.</w:t>
      </w:r>
      <w:r w:rsidR="00695986">
        <w:rPr>
          <w:rFonts w:ascii="Times New Roman" w:hAnsi="Times New Roman" w:cs="Times New Roman"/>
          <w:sz w:val="24"/>
          <w:szCs w:val="24"/>
        </w:rPr>
        <w:t xml:space="preserve"> </w:t>
      </w:r>
      <w:r w:rsidR="008A336F">
        <w:rPr>
          <w:rFonts w:ascii="Times New Roman" w:hAnsi="Times New Roman" w:cs="Times New Roman"/>
          <w:sz w:val="24"/>
          <w:szCs w:val="24"/>
        </w:rPr>
        <w:t xml:space="preserve">One of the elements of the </w:t>
      </w:r>
      <w:r w:rsidR="00312946">
        <w:rPr>
          <w:rFonts w:ascii="Times New Roman" w:hAnsi="Times New Roman" w:cs="Times New Roman"/>
          <w:sz w:val="24"/>
          <w:szCs w:val="24"/>
        </w:rPr>
        <w:t>formula</w:t>
      </w:r>
      <w:r w:rsidR="008D4BFB">
        <w:rPr>
          <w:rFonts w:ascii="Times New Roman" w:hAnsi="Times New Roman" w:cs="Times New Roman"/>
          <w:sz w:val="24"/>
          <w:szCs w:val="24"/>
        </w:rPr>
        <w:t xml:space="preserve"> </w:t>
      </w:r>
      <w:r w:rsidR="00D323BB">
        <w:rPr>
          <w:rFonts w:ascii="Times New Roman" w:hAnsi="Times New Roman" w:cs="Times New Roman"/>
          <w:sz w:val="24"/>
          <w:szCs w:val="24"/>
        </w:rPr>
        <w:t>is the Commonwealth share for the school for the year</w:t>
      </w:r>
      <w:r w:rsidR="003D017A">
        <w:rPr>
          <w:rFonts w:ascii="Times New Roman" w:hAnsi="Times New Roman" w:cs="Times New Roman"/>
          <w:sz w:val="24"/>
          <w:szCs w:val="24"/>
        </w:rPr>
        <w:t xml:space="preserve">, </w:t>
      </w:r>
      <w:r w:rsidR="00F04E4D">
        <w:rPr>
          <w:rFonts w:ascii="Times New Roman" w:hAnsi="Times New Roman" w:cs="Times New Roman"/>
          <w:sz w:val="24"/>
          <w:szCs w:val="24"/>
        </w:rPr>
        <w:t>which</w:t>
      </w:r>
      <w:r w:rsidR="003D017A">
        <w:rPr>
          <w:rFonts w:ascii="Times New Roman" w:hAnsi="Times New Roman" w:cs="Times New Roman"/>
          <w:sz w:val="24"/>
          <w:szCs w:val="24"/>
        </w:rPr>
        <w:t xml:space="preserve"> is the</w:t>
      </w:r>
      <w:r w:rsidR="00801E06">
        <w:rPr>
          <w:rFonts w:ascii="Times New Roman" w:hAnsi="Times New Roman" w:cs="Times New Roman"/>
          <w:sz w:val="24"/>
          <w:szCs w:val="24"/>
        </w:rPr>
        <w:t xml:space="preserve"> </w:t>
      </w:r>
      <w:r w:rsidR="003D017A">
        <w:rPr>
          <w:rFonts w:ascii="Times New Roman" w:hAnsi="Times New Roman" w:cs="Times New Roman"/>
          <w:sz w:val="24"/>
          <w:szCs w:val="24"/>
        </w:rPr>
        <w:t xml:space="preserve">proportion </w:t>
      </w:r>
      <w:r w:rsidR="006A1D92">
        <w:rPr>
          <w:rFonts w:ascii="Times New Roman" w:hAnsi="Times New Roman" w:cs="Times New Roman"/>
          <w:sz w:val="24"/>
          <w:szCs w:val="24"/>
        </w:rPr>
        <w:t>of</w:t>
      </w:r>
      <w:r w:rsidR="00151677">
        <w:rPr>
          <w:rFonts w:ascii="Times New Roman" w:hAnsi="Times New Roman" w:cs="Times New Roman"/>
          <w:sz w:val="24"/>
          <w:szCs w:val="24"/>
        </w:rPr>
        <w:t xml:space="preserve"> </w:t>
      </w:r>
      <w:r w:rsidR="00801E06">
        <w:rPr>
          <w:rFonts w:ascii="Times New Roman" w:hAnsi="Times New Roman" w:cs="Times New Roman"/>
          <w:sz w:val="24"/>
          <w:szCs w:val="24"/>
        </w:rPr>
        <w:t xml:space="preserve">the total amount of </w:t>
      </w:r>
      <w:r w:rsidR="007767CD">
        <w:rPr>
          <w:rFonts w:ascii="Times New Roman" w:hAnsi="Times New Roman" w:cs="Times New Roman"/>
          <w:sz w:val="24"/>
          <w:szCs w:val="24"/>
        </w:rPr>
        <w:t>recurrent funding for a school that is payable by the Commonwealth</w:t>
      </w:r>
      <w:r w:rsidR="007D3D42">
        <w:rPr>
          <w:rFonts w:ascii="Times New Roman" w:hAnsi="Times New Roman" w:cs="Times New Roman"/>
          <w:sz w:val="24"/>
          <w:szCs w:val="24"/>
        </w:rPr>
        <w:t xml:space="preserve">. </w:t>
      </w:r>
    </w:p>
    <w:p w14:paraId="6BF466AC" w14:textId="6D633C8D" w:rsidR="004C43F0" w:rsidRDefault="00B56670" w:rsidP="00C019CE">
      <w:pPr>
        <w:rPr>
          <w:rFonts w:ascii="Times New Roman" w:hAnsi="Times New Roman" w:cs="Times New Roman"/>
          <w:sz w:val="24"/>
          <w:szCs w:val="24"/>
        </w:rPr>
      </w:pPr>
      <w:r w:rsidRPr="00EF1404">
        <w:rPr>
          <w:rFonts w:ascii="Times New Roman" w:hAnsi="Times New Roman" w:cs="Times New Roman"/>
          <w:sz w:val="24"/>
          <w:szCs w:val="24"/>
        </w:rPr>
        <w:t>Subsection</w:t>
      </w:r>
      <w:r w:rsidR="004C43F0">
        <w:rPr>
          <w:rFonts w:ascii="Times New Roman" w:hAnsi="Times New Roman" w:cs="Times New Roman"/>
          <w:sz w:val="24"/>
          <w:szCs w:val="24"/>
        </w:rPr>
        <w:t> </w:t>
      </w:r>
      <w:r w:rsidRPr="00EF1404">
        <w:rPr>
          <w:rFonts w:ascii="Times New Roman" w:hAnsi="Times New Roman" w:cs="Times New Roman"/>
          <w:sz w:val="24"/>
          <w:szCs w:val="24"/>
        </w:rPr>
        <w:t>35</w:t>
      </w:r>
      <w:proofErr w:type="gramStart"/>
      <w:r w:rsidRPr="00EF1404">
        <w:rPr>
          <w:rFonts w:ascii="Times New Roman" w:hAnsi="Times New Roman" w:cs="Times New Roman"/>
          <w:sz w:val="24"/>
          <w:szCs w:val="24"/>
        </w:rPr>
        <w:t>A(</w:t>
      </w:r>
      <w:proofErr w:type="gramEnd"/>
      <w:r w:rsidRPr="00EF1404">
        <w:rPr>
          <w:rFonts w:ascii="Times New Roman" w:hAnsi="Times New Roman" w:cs="Times New Roman"/>
          <w:sz w:val="24"/>
          <w:szCs w:val="24"/>
        </w:rPr>
        <w:t xml:space="preserve">1) of the Act </w:t>
      </w:r>
      <w:r w:rsidR="005D0446">
        <w:rPr>
          <w:rFonts w:ascii="Times New Roman" w:hAnsi="Times New Roman" w:cs="Times New Roman"/>
          <w:sz w:val="24"/>
          <w:szCs w:val="24"/>
        </w:rPr>
        <w:t xml:space="preserve">was introduced </w:t>
      </w:r>
      <w:r w:rsidR="002714DC">
        <w:rPr>
          <w:rFonts w:ascii="Times New Roman" w:hAnsi="Times New Roman" w:cs="Times New Roman"/>
          <w:sz w:val="24"/>
          <w:szCs w:val="24"/>
        </w:rPr>
        <w:t xml:space="preserve">by the Amendment Act and </w:t>
      </w:r>
      <w:r w:rsidRPr="00EF1404">
        <w:rPr>
          <w:rFonts w:ascii="Times New Roman" w:hAnsi="Times New Roman" w:cs="Times New Roman"/>
          <w:sz w:val="24"/>
          <w:szCs w:val="24"/>
        </w:rPr>
        <w:t>provide</w:t>
      </w:r>
      <w:r>
        <w:rPr>
          <w:rFonts w:ascii="Times New Roman" w:hAnsi="Times New Roman" w:cs="Times New Roman"/>
          <w:sz w:val="24"/>
          <w:szCs w:val="24"/>
        </w:rPr>
        <w:t>s</w:t>
      </w:r>
      <w:r w:rsidRPr="00EF1404">
        <w:rPr>
          <w:rFonts w:ascii="Times New Roman" w:hAnsi="Times New Roman" w:cs="Times New Roman"/>
          <w:sz w:val="24"/>
          <w:szCs w:val="24"/>
        </w:rPr>
        <w:t xml:space="preserve"> that the Commonwealth share for a government</w:t>
      </w:r>
      <w:r w:rsidR="00550089">
        <w:rPr>
          <w:rFonts w:ascii="Times New Roman" w:hAnsi="Times New Roman" w:cs="Times New Roman"/>
          <w:sz w:val="24"/>
          <w:szCs w:val="24"/>
        </w:rPr>
        <w:t xml:space="preserve"> </w:t>
      </w:r>
      <w:r w:rsidR="00AC3C7E">
        <w:rPr>
          <w:rFonts w:ascii="Times New Roman" w:hAnsi="Times New Roman" w:cs="Times New Roman"/>
          <w:sz w:val="24"/>
          <w:szCs w:val="24"/>
        </w:rPr>
        <w:t xml:space="preserve">school </w:t>
      </w:r>
      <w:r w:rsidR="00550089">
        <w:rPr>
          <w:rFonts w:ascii="Times New Roman" w:hAnsi="Times New Roman" w:cs="Times New Roman"/>
          <w:sz w:val="24"/>
          <w:szCs w:val="24"/>
        </w:rPr>
        <w:t xml:space="preserve">is the percentage prescribed by </w:t>
      </w:r>
      <w:r w:rsidRPr="00EF1404">
        <w:rPr>
          <w:rFonts w:ascii="Times New Roman" w:hAnsi="Times New Roman" w:cs="Times New Roman"/>
          <w:sz w:val="24"/>
          <w:szCs w:val="24"/>
        </w:rPr>
        <w:t>regulations</w:t>
      </w:r>
      <w:r w:rsidR="00B018AC">
        <w:rPr>
          <w:rFonts w:ascii="Times New Roman" w:hAnsi="Times New Roman" w:cs="Times New Roman"/>
          <w:sz w:val="24"/>
          <w:szCs w:val="24"/>
        </w:rPr>
        <w:t xml:space="preserve"> (</w:t>
      </w:r>
      <w:r w:rsidR="00F71FC1">
        <w:rPr>
          <w:rFonts w:ascii="Times New Roman" w:hAnsi="Times New Roman" w:cs="Times New Roman"/>
          <w:sz w:val="24"/>
          <w:szCs w:val="24"/>
        </w:rPr>
        <w:t>subject to s</w:t>
      </w:r>
      <w:r w:rsidR="00550089">
        <w:rPr>
          <w:rFonts w:ascii="Times New Roman" w:hAnsi="Times New Roman" w:cs="Times New Roman"/>
          <w:sz w:val="24"/>
          <w:szCs w:val="24"/>
        </w:rPr>
        <w:t>ubsection 35A(2) and section 35B of the Act</w:t>
      </w:r>
      <w:r w:rsidR="00B018AC">
        <w:rPr>
          <w:rFonts w:ascii="Times New Roman" w:hAnsi="Times New Roman" w:cs="Times New Roman"/>
          <w:sz w:val="24"/>
          <w:szCs w:val="24"/>
        </w:rPr>
        <w:t>)</w:t>
      </w:r>
      <w:r w:rsidRPr="00EF1404">
        <w:rPr>
          <w:rFonts w:ascii="Times New Roman" w:hAnsi="Times New Roman" w:cs="Times New Roman"/>
          <w:sz w:val="24"/>
          <w:szCs w:val="24"/>
        </w:rPr>
        <w:t xml:space="preserve">. </w:t>
      </w:r>
      <w:r w:rsidR="00441677">
        <w:rPr>
          <w:rFonts w:ascii="Times New Roman" w:hAnsi="Times New Roman" w:cs="Times New Roman"/>
          <w:sz w:val="24"/>
          <w:szCs w:val="24"/>
        </w:rPr>
        <w:t xml:space="preserve">The years for which the regulations </w:t>
      </w:r>
      <w:r w:rsidR="00354199">
        <w:rPr>
          <w:rFonts w:ascii="Times New Roman" w:hAnsi="Times New Roman" w:cs="Times New Roman"/>
          <w:sz w:val="24"/>
          <w:szCs w:val="24"/>
        </w:rPr>
        <w:t>can prescribe a percentage</w:t>
      </w:r>
      <w:r w:rsidR="0057622A">
        <w:rPr>
          <w:rFonts w:ascii="Times New Roman" w:hAnsi="Times New Roman" w:cs="Times New Roman"/>
          <w:sz w:val="24"/>
          <w:szCs w:val="24"/>
        </w:rPr>
        <w:t xml:space="preserve"> </w:t>
      </w:r>
      <w:r w:rsidR="002714DC">
        <w:rPr>
          <w:rFonts w:ascii="Times New Roman" w:hAnsi="Times New Roman" w:cs="Times New Roman"/>
          <w:sz w:val="24"/>
          <w:szCs w:val="24"/>
        </w:rPr>
        <w:t>are</w:t>
      </w:r>
      <w:r w:rsidR="0057622A">
        <w:rPr>
          <w:rFonts w:ascii="Times New Roman" w:hAnsi="Times New Roman" w:cs="Times New Roman"/>
          <w:sz w:val="24"/>
          <w:szCs w:val="24"/>
        </w:rPr>
        <w:t xml:space="preserve"> from 2025 onwards. This is because </w:t>
      </w:r>
      <w:r w:rsidR="00042262">
        <w:rPr>
          <w:rFonts w:ascii="Times New Roman" w:hAnsi="Times New Roman" w:cs="Times New Roman"/>
          <w:sz w:val="24"/>
          <w:szCs w:val="24"/>
        </w:rPr>
        <w:t>subitem 12(1) of the Amendment Act provide</w:t>
      </w:r>
      <w:r w:rsidR="007767CD">
        <w:rPr>
          <w:rFonts w:ascii="Times New Roman" w:hAnsi="Times New Roman" w:cs="Times New Roman"/>
          <w:sz w:val="24"/>
          <w:szCs w:val="24"/>
        </w:rPr>
        <w:t>s</w:t>
      </w:r>
      <w:r w:rsidR="00042262">
        <w:rPr>
          <w:rFonts w:ascii="Times New Roman" w:hAnsi="Times New Roman" w:cs="Times New Roman"/>
          <w:sz w:val="24"/>
          <w:szCs w:val="24"/>
        </w:rPr>
        <w:t xml:space="preserve"> that the repeal and substitution of section 35A </w:t>
      </w:r>
      <w:r w:rsidR="00FA5D00">
        <w:rPr>
          <w:rFonts w:ascii="Times New Roman" w:hAnsi="Times New Roman" w:cs="Times New Roman"/>
          <w:sz w:val="24"/>
          <w:szCs w:val="24"/>
        </w:rPr>
        <w:t>of the Act by Part 2 of Schedule 1</w:t>
      </w:r>
      <w:r w:rsidR="00C5624C">
        <w:rPr>
          <w:rFonts w:ascii="Times New Roman" w:hAnsi="Times New Roman" w:cs="Times New Roman"/>
          <w:sz w:val="24"/>
          <w:szCs w:val="24"/>
        </w:rPr>
        <w:t xml:space="preserve"> </w:t>
      </w:r>
      <w:r w:rsidR="007767CD">
        <w:rPr>
          <w:rFonts w:ascii="Times New Roman" w:hAnsi="Times New Roman" w:cs="Times New Roman"/>
          <w:sz w:val="24"/>
          <w:szCs w:val="24"/>
        </w:rPr>
        <w:t>to</w:t>
      </w:r>
      <w:r w:rsidR="00F26CB9">
        <w:rPr>
          <w:rFonts w:ascii="Times New Roman" w:hAnsi="Times New Roman" w:cs="Times New Roman"/>
          <w:sz w:val="24"/>
          <w:szCs w:val="24"/>
        </w:rPr>
        <w:t xml:space="preserve"> the Amendment Act applies in relation to 2025 and later years. </w:t>
      </w:r>
    </w:p>
    <w:p w14:paraId="1F8A9FEA" w14:textId="79266631" w:rsidR="006D772F" w:rsidRDefault="00B7176D" w:rsidP="006D772F">
      <w:pPr>
        <w:rPr>
          <w:rFonts w:ascii="Times New Roman" w:hAnsi="Times New Roman" w:cs="Times New Roman"/>
          <w:sz w:val="24"/>
          <w:szCs w:val="24"/>
          <w:lang w:val="en-US"/>
        </w:rPr>
      </w:pPr>
      <w:r w:rsidRPr="006D772F">
        <w:rPr>
          <w:rFonts w:ascii="Times New Roman" w:hAnsi="Times New Roman" w:cs="Times New Roman"/>
          <w:sz w:val="24"/>
          <w:szCs w:val="24"/>
        </w:rPr>
        <w:t>The purpose of the</w:t>
      </w:r>
      <w:r>
        <w:rPr>
          <w:rFonts w:ascii="Times New Roman" w:hAnsi="Times New Roman" w:cs="Times New Roman"/>
          <w:sz w:val="24"/>
          <w:szCs w:val="24"/>
        </w:rPr>
        <w:t xml:space="preserve"> Regulations is to prescribe the Commonwealth share for a government school in a State </w:t>
      </w:r>
      <w:r w:rsidR="007767CD">
        <w:rPr>
          <w:rFonts w:ascii="Times New Roman" w:hAnsi="Times New Roman" w:cs="Times New Roman"/>
          <w:sz w:val="24"/>
          <w:szCs w:val="24"/>
        </w:rPr>
        <w:t xml:space="preserve">or </w:t>
      </w:r>
      <w:r>
        <w:rPr>
          <w:rFonts w:ascii="Times New Roman" w:hAnsi="Times New Roman" w:cs="Times New Roman"/>
          <w:sz w:val="24"/>
          <w:szCs w:val="24"/>
        </w:rPr>
        <w:t>Territory for a year, for the purposes of subsection 35</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1) of the Act. </w:t>
      </w:r>
      <w:r w:rsidR="00C019CE">
        <w:rPr>
          <w:rFonts w:ascii="Times New Roman" w:hAnsi="Times New Roman" w:cs="Times New Roman"/>
          <w:sz w:val="24"/>
          <w:szCs w:val="24"/>
        </w:rPr>
        <w:t xml:space="preserve">The Regulations </w:t>
      </w:r>
      <w:r w:rsidR="007D40D1">
        <w:rPr>
          <w:rFonts w:ascii="Times New Roman" w:hAnsi="Times New Roman" w:cs="Times New Roman"/>
          <w:sz w:val="24"/>
          <w:szCs w:val="24"/>
        </w:rPr>
        <w:t xml:space="preserve">operate to prescribe </w:t>
      </w:r>
      <w:r w:rsidR="007767CD">
        <w:rPr>
          <w:rFonts w:ascii="Times New Roman" w:hAnsi="Times New Roman" w:cs="Times New Roman"/>
          <w:sz w:val="24"/>
          <w:szCs w:val="24"/>
        </w:rPr>
        <w:t xml:space="preserve">a </w:t>
      </w:r>
      <w:r w:rsidR="00A3134A">
        <w:rPr>
          <w:rFonts w:ascii="Times New Roman" w:hAnsi="Times New Roman" w:cs="Times New Roman"/>
          <w:sz w:val="24"/>
          <w:szCs w:val="24"/>
        </w:rPr>
        <w:t xml:space="preserve">Commonwealth </w:t>
      </w:r>
      <w:r w:rsidR="00DA0DB6">
        <w:rPr>
          <w:rFonts w:ascii="Times New Roman" w:hAnsi="Times New Roman" w:cs="Times New Roman"/>
          <w:sz w:val="24"/>
          <w:szCs w:val="24"/>
        </w:rPr>
        <w:t>s</w:t>
      </w:r>
      <w:r w:rsidR="00A3134A">
        <w:rPr>
          <w:rFonts w:ascii="Times New Roman" w:hAnsi="Times New Roman" w:cs="Times New Roman"/>
          <w:sz w:val="24"/>
          <w:szCs w:val="24"/>
        </w:rPr>
        <w:t xml:space="preserve">hare </w:t>
      </w:r>
      <w:r w:rsidR="007767CD">
        <w:rPr>
          <w:rFonts w:ascii="Times New Roman" w:hAnsi="Times New Roman" w:cs="Times New Roman"/>
          <w:sz w:val="24"/>
          <w:szCs w:val="24"/>
        </w:rPr>
        <w:t xml:space="preserve">of </w:t>
      </w:r>
      <w:r w:rsidR="00A3134A">
        <w:rPr>
          <w:rFonts w:ascii="Times New Roman" w:hAnsi="Times New Roman" w:cs="Times New Roman"/>
          <w:sz w:val="24"/>
          <w:szCs w:val="24"/>
        </w:rPr>
        <w:t>20%</w:t>
      </w:r>
      <w:r w:rsidR="00156307">
        <w:rPr>
          <w:rFonts w:ascii="Times New Roman" w:hAnsi="Times New Roman" w:cs="Times New Roman"/>
          <w:sz w:val="24"/>
          <w:szCs w:val="24"/>
        </w:rPr>
        <w:t xml:space="preserve"> or </w:t>
      </w:r>
      <w:r w:rsidR="00646F21">
        <w:rPr>
          <w:rFonts w:ascii="Times New Roman" w:hAnsi="Times New Roman" w:cs="Times New Roman"/>
          <w:sz w:val="24"/>
          <w:szCs w:val="24"/>
        </w:rPr>
        <w:t>more</w:t>
      </w:r>
      <w:r w:rsidR="00A3134A">
        <w:rPr>
          <w:rFonts w:ascii="Times New Roman" w:hAnsi="Times New Roman" w:cs="Times New Roman"/>
          <w:sz w:val="24"/>
          <w:szCs w:val="24"/>
        </w:rPr>
        <w:t xml:space="preserve"> fo</w:t>
      </w:r>
      <w:r w:rsidR="002925E7">
        <w:rPr>
          <w:rFonts w:ascii="Times New Roman" w:hAnsi="Times New Roman" w:cs="Times New Roman"/>
          <w:sz w:val="24"/>
          <w:szCs w:val="24"/>
        </w:rPr>
        <w:t>r government schools</w:t>
      </w:r>
      <w:r w:rsidR="007047DC">
        <w:rPr>
          <w:rFonts w:ascii="Times New Roman" w:hAnsi="Times New Roman" w:cs="Times New Roman"/>
          <w:sz w:val="24"/>
          <w:szCs w:val="24"/>
        </w:rPr>
        <w:t xml:space="preserve"> in</w:t>
      </w:r>
      <w:r w:rsidR="00A3134A">
        <w:rPr>
          <w:rFonts w:ascii="Times New Roman" w:hAnsi="Times New Roman" w:cs="Times New Roman"/>
          <w:sz w:val="24"/>
          <w:szCs w:val="24"/>
        </w:rPr>
        <w:t xml:space="preserve"> all States and Territories</w:t>
      </w:r>
      <w:r w:rsidR="00DD3293">
        <w:rPr>
          <w:rFonts w:ascii="Times New Roman" w:hAnsi="Times New Roman" w:cs="Times New Roman"/>
          <w:sz w:val="24"/>
          <w:szCs w:val="24"/>
        </w:rPr>
        <w:t xml:space="preserve"> </w:t>
      </w:r>
      <w:r w:rsidR="00055402">
        <w:rPr>
          <w:rFonts w:ascii="Times New Roman" w:hAnsi="Times New Roman" w:cs="Times New Roman"/>
          <w:sz w:val="24"/>
          <w:szCs w:val="24"/>
        </w:rPr>
        <w:t>from 2025 onwards</w:t>
      </w:r>
      <w:r w:rsidR="00156307">
        <w:rPr>
          <w:rFonts w:ascii="Times New Roman" w:hAnsi="Times New Roman" w:cs="Times New Roman"/>
          <w:sz w:val="24"/>
          <w:szCs w:val="24"/>
        </w:rPr>
        <w:t>.</w:t>
      </w:r>
      <w:r w:rsidR="002F25F1">
        <w:rPr>
          <w:rFonts w:ascii="Times New Roman" w:hAnsi="Times New Roman" w:cs="Times New Roman"/>
          <w:sz w:val="24"/>
          <w:szCs w:val="24"/>
        </w:rPr>
        <w:t xml:space="preserve"> </w:t>
      </w:r>
      <w:r w:rsidR="006A2383" w:rsidRPr="00EF1404">
        <w:rPr>
          <w:rFonts w:ascii="Times New Roman" w:hAnsi="Times New Roman" w:cs="Times New Roman"/>
          <w:sz w:val="24"/>
          <w:szCs w:val="24"/>
          <w:lang w:val="en-US"/>
        </w:rPr>
        <w:t>The percentages prescribed</w:t>
      </w:r>
      <w:r w:rsidR="006A2383">
        <w:rPr>
          <w:rFonts w:ascii="Times New Roman" w:hAnsi="Times New Roman" w:cs="Times New Roman"/>
          <w:sz w:val="24"/>
          <w:szCs w:val="24"/>
          <w:lang w:val="en-US"/>
        </w:rPr>
        <w:t xml:space="preserve"> in the Regulations</w:t>
      </w:r>
      <w:r w:rsidR="006A2383" w:rsidRPr="00EF1404">
        <w:rPr>
          <w:rFonts w:ascii="Times New Roman" w:hAnsi="Times New Roman" w:cs="Times New Roman"/>
          <w:sz w:val="24"/>
          <w:szCs w:val="24"/>
          <w:lang w:val="en-US"/>
        </w:rPr>
        <w:t xml:space="preserve"> </w:t>
      </w:r>
      <w:r w:rsidR="006A2383">
        <w:rPr>
          <w:rFonts w:ascii="Times New Roman" w:hAnsi="Times New Roman" w:cs="Times New Roman"/>
          <w:sz w:val="24"/>
          <w:szCs w:val="24"/>
          <w:lang w:val="en-US"/>
        </w:rPr>
        <w:t xml:space="preserve">align with the Commonwealth share </w:t>
      </w:r>
      <w:r w:rsidR="007047DC">
        <w:rPr>
          <w:rFonts w:ascii="Times New Roman" w:hAnsi="Times New Roman" w:cs="Times New Roman"/>
          <w:sz w:val="24"/>
          <w:szCs w:val="24"/>
          <w:lang w:val="en-US"/>
        </w:rPr>
        <w:t xml:space="preserve">for a government school </w:t>
      </w:r>
      <w:r w:rsidR="00B0144B">
        <w:rPr>
          <w:rFonts w:ascii="Times New Roman" w:hAnsi="Times New Roman" w:cs="Times New Roman"/>
          <w:sz w:val="24"/>
          <w:szCs w:val="24"/>
          <w:lang w:val="en-US"/>
        </w:rPr>
        <w:t>set out</w:t>
      </w:r>
      <w:r w:rsidR="006A2383">
        <w:rPr>
          <w:rFonts w:ascii="Times New Roman" w:hAnsi="Times New Roman" w:cs="Times New Roman"/>
          <w:sz w:val="24"/>
          <w:szCs w:val="24"/>
          <w:lang w:val="en-US"/>
        </w:rPr>
        <w:t xml:space="preserve"> </w:t>
      </w:r>
      <w:r w:rsidR="00646F21">
        <w:rPr>
          <w:rFonts w:ascii="Times New Roman" w:hAnsi="Times New Roman" w:cs="Times New Roman"/>
          <w:sz w:val="24"/>
          <w:szCs w:val="24"/>
          <w:lang w:val="en-US"/>
        </w:rPr>
        <w:t>in</w:t>
      </w:r>
      <w:r w:rsidR="004B179E">
        <w:rPr>
          <w:rFonts w:ascii="Times New Roman" w:hAnsi="Times New Roman" w:cs="Times New Roman"/>
          <w:sz w:val="24"/>
          <w:szCs w:val="24"/>
          <w:lang w:val="en-US"/>
        </w:rPr>
        <w:t xml:space="preserve"> </w:t>
      </w:r>
      <w:r w:rsidR="006A2383">
        <w:rPr>
          <w:rFonts w:ascii="Times New Roman" w:hAnsi="Times New Roman" w:cs="Times New Roman"/>
          <w:sz w:val="24"/>
          <w:szCs w:val="24"/>
          <w:lang w:val="en-US"/>
        </w:rPr>
        <w:t>intergovernmental agreement</w:t>
      </w:r>
      <w:r w:rsidR="0003542E">
        <w:rPr>
          <w:rFonts w:ascii="Times New Roman" w:hAnsi="Times New Roman" w:cs="Times New Roman"/>
          <w:sz w:val="24"/>
          <w:szCs w:val="24"/>
          <w:lang w:val="en-US"/>
        </w:rPr>
        <w:t>s</w:t>
      </w:r>
      <w:r w:rsidR="006A2383">
        <w:rPr>
          <w:rFonts w:ascii="Times New Roman" w:hAnsi="Times New Roman" w:cs="Times New Roman"/>
          <w:sz w:val="24"/>
          <w:szCs w:val="24"/>
          <w:lang w:val="en-US"/>
        </w:rPr>
        <w:t xml:space="preserve"> between the</w:t>
      </w:r>
      <w:r w:rsidR="006A2383" w:rsidRPr="00EF1404">
        <w:rPr>
          <w:rFonts w:ascii="Times New Roman" w:hAnsi="Times New Roman" w:cs="Times New Roman"/>
          <w:sz w:val="24"/>
          <w:szCs w:val="24"/>
          <w:lang w:val="en-US"/>
        </w:rPr>
        <w:t xml:space="preserve"> Commonwealth </w:t>
      </w:r>
      <w:r w:rsidR="006A2383">
        <w:rPr>
          <w:rFonts w:ascii="Times New Roman" w:hAnsi="Times New Roman" w:cs="Times New Roman"/>
          <w:sz w:val="24"/>
          <w:szCs w:val="24"/>
          <w:lang w:val="en-US"/>
        </w:rPr>
        <w:t>and</w:t>
      </w:r>
      <w:r w:rsidR="00AC644E">
        <w:rPr>
          <w:rFonts w:ascii="Times New Roman" w:hAnsi="Times New Roman" w:cs="Times New Roman"/>
          <w:sz w:val="24"/>
          <w:szCs w:val="24"/>
          <w:lang w:val="en-US"/>
        </w:rPr>
        <w:t xml:space="preserve"> the </w:t>
      </w:r>
      <w:r w:rsidR="006A2383" w:rsidRPr="00EF1404">
        <w:rPr>
          <w:rFonts w:ascii="Times New Roman" w:hAnsi="Times New Roman" w:cs="Times New Roman"/>
          <w:sz w:val="24"/>
          <w:szCs w:val="24"/>
          <w:lang w:val="en-US"/>
        </w:rPr>
        <w:t>State</w:t>
      </w:r>
      <w:r w:rsidR="00AC644E">
        <w:rPr>
          <w:rFonts w:ascii="Times New Roman" w:hAnsi="Times New Roman" w:cs="Times New Roman"/>
          <w:sz w:val="24"/>
          <w:szCs w:val="24"/>
          <w:lang w:val="en-US"/>
        </w:rPr>
        <w:t>s</w:t>
      </w:r>
      <w:r w:rsidR="006A2383" w:rsidRPr="00EF1404">
        <w:rPr>
          <w:rFonts w:ascii="Times New Roman" w:hAnsi="Times New Roman" w:cs="Times New Roman"/>
          <w:sz w:val="24"/>
          <w:szCs w:val="24"/>
          <w:lang w:val="en-US"/>
        </w:rPr>
        <w:t xml:space="preserve"> and Territor</w:t>
      </w:r>
      <w:r w:rsidR="00AC644E">
        <w:rPr>
          <w:rFonts w:ascii="Times New Roman" w:hAnsi="Times New Roman" w:cs="Times New Roman"/>
          <w:sz w:val="24"/>
          <w:szCs w:val="24"/>
          <w:lang w:val="en-US"/>
        </w:rPr>
        <w:t>ies</w:t>
      </w:r>
      <w:r w:rsidR="006A2383" w:rsidRPr="00EF1404">
        <w:rPr>
          <w:rFonts w:ascii="Times New Roman" w:hAnsi="Times New Roman" w:cs="Times New Roman"/>
          <w:sz w:val="24"/>
          <w:szCs w:val="24"/>
          <w:lang w:val="en-US"/>
        </w:rPr>
        <w:t xml:space="preserve">. </w:t>
      </w:r>
    </w:p>
    <w:p w14:paraId="0BAA8042" w14:textId="024E1674" w:rsidR="00D06E75" w:rsidRPr="00EF1404" w:rsidRDefault="002F25F1" w:rsidP="00CD7ECC">
      <w:pPr>
        <w:spacing w:after="0"/>
        <w:rPr>
          <w:rFonts w:ascii="Times New Roman" w:hAnsi="Times New Roman" w:cs="Times New Roman"/>
          <w:sz w:val="24"/>
          <w:szCs w:val="24"/>
        </w:rPr>
      </w:pPr>
      <w:r>
        <w:rPr>
          <w:rFonts w:ascii="Times New Roman" w:hAnsi="Times New Roman" w:cs="Times New Roman"/>
          <w:sz w:val="24"/>
          <w:szCs w:val="24"/>
        </w:rPr>
        <w:t xml:space="preserve">The Regulations are made in accordance with </w:t>
      </w:r>
      <w:r w:rsidR="00D06E75" w:rsidRPr="00EF1404">
        <w:rPr>
          <w:rFonts w:ascii="Times New Roman" w:hAnsi="Times New Roman" w:cs="Times New Roman"/>
          <w:sz w:val="24"/>
          <w:szCs w:val="24"/>
        </w:rPr>
        <w:t>subsection 35</w:t>
      </w:r>
      <w:proofErr w:type="gramStart"/>
      <w:r w:rsidR="00D06E75" w:rsidRPr="00EF1404">
        <w:rPr>
          <w:rFonts w:ascii="Times New Roman" w:hAnsi="Times New Roman" w:cs="Times New Roman"/>
          <w:sz w:val="24"/>
          <w:szCs w:val="24"/>
        </w:rPr>
        <w:t>A(</w:t>
      </w:r>
      <w:proofErr w:type="gramEnd"/>
      <w:r w:rsidR="00D06E75" w:rsidRPr="00EF1404">
        <w:rPr>
          <w:rFonts w:ascii="Times New Roman" w:hAnsi="Times New Roman" w:cs="Times New Roman"/>
          <w:sz w:val="24"/>
          <w:szCs w:val="24"/>
        </w:rPr>
        <w:t xml:space="preserve">2) of the Act, </w:t>
      </w:r>
      <w:r>
        <w:rPr>
          <w:rFonts w:ascii="Times New Roman" w:hAnsi="Times New Roman" w:cs="Times New Roman"/>
          <w:sz w:val="24"/>
          <w:szCs w:val="24"/>
        </w:rPr>
        <w:t xml:space="preserve">which provides </w:t>
      </w:r>
      <w:r w:rsidR="004C74B3">
        <w:rPr>
          <w:rFonts w:ascii="Times New Roman" w:hAnsi="Times New Roman" w:cs="Times New Roman"/>
          <w:sz w:val="24"/>
          <w:szCs w:val="24"/>
        </w:rPr>
        <w:t xml:space="preserve">that </w:t>
      </w:r>
      <w:r w:rsidR="00D06E75" w:rsidRPr="00EF1404">
        <w:rPr>
          <w:rFonts w:ascii="Times New Roman" w:hAnsi="Times New Roman" w:cs="Times New Roman"/>
          <w:sz w:val="24"/>
          <w:szCs w:val="24"/>
        </w:rPr>
        <w:t>regulations made for the purposes of subsection 35A(1) must not prescribe a Commonwealth share for a government school for a year that is:</w:t>
      </w:r>
    </w:p>
    <w:p w14:paraId="27071342" w14:textId="08C015DE" w:rsidR="00D06E75" w:rsidRDefault="00D06E75" w:rsidP="00494DD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w:t>
      </w:r>
      <w:r w:rsidRPr="00EF1404">
        <w:rPr>
          <w:rFonts w:ascii="Times New Roman" w:hAnsi="Times New Roman" w:cs="Times New Roman"/>
          <w:sz w:val="24"/>
          <w:szCs w:val="24"/>
        </w:rPr>
        <w:t>ess than 20%</w:t>
      </w:r>
      <w:r>
        <w:rPr>
          <w:rFonts w:ascii="Times New Roman" w:hAnsi="Times New Roman" w:cs="Times New Roman"/>
          <w:sz w:val="24"/>
          <w:szCs w:val="24"/>
        </w:rPr>
        <w:t xml:space="preserve"> (subparagraph 35A(2)(a)(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the Act</w:t>
      </w:r>
      <w:proofErr w:type="gramStart"/>
      <w:r>
        <w:rPr>
          <w:rFonts w:ascii="Times New Roman" w:hAnsi="Times New Roman" w:cs="Times New Roman"/>
          <w:sz w:val="24"/>
          <w:szCs w:val="24"/>
        </w:rPr>
        <w:t>);</w:t>
      </w:r>
      <w:proofErr w:type="gramEnd"/>
    </w:p>
    <w:p w14:paraId="557A960E" w14:textId="77777777" w:rsidR="00D06E75" w:rsidRPr="00EF1404" w:rsidRDefault="00D06E75" w:rsidP="00D06E75">
      <w:pPr>
        <w:pStyle w:val="ListParagraph"/>
        <w:numPr>
          <w:ilvl w:val="0"/>
          <w:numId w:val="1"/>
        </w:numPr>
        <w:spacing w:before="240" w:after="0" w:line="240" w:lineRule="auto"/>
        <w:rPr>
          <w:rFonts w:ascii="Times New Roman" w:hAnsi="Times New Roman" w:cs="Times New Roman"/>
          <w:sz w:val="24"/>
          <w:szCs w:val="24"/>
        </w:rPr>
      </w:pPr>
      <w:r>
        <w:rPr>
          <w:rFonts w:ascii="Times New Roman" w:hAnsi="Times New Roman" w:cs="Times New Roman"/>
          <w:sz w:val="24"/>
          <w:szCs w:val="24"/>
        </w:rPr>
        <w:t>less than</w:t>
      </w:r>
      <w:r w:rsidRPr="00EF1404">
        <w:rPr>
          <w:rFonts w:ascii="Times New Roman" w:hAnsi="Times New Roman" w:cs="Times New Roman"/>
          <w:sz w:val="24"/>
          <w:szCs w:val="24"/>
        </w:rPr>
        <w:t xml:space="preserve"> 40% if the school is located in the Northern Territory and the year is 2029 or a later year</w:t>
      </w:r>
      <w:r>
        <w:rPr>
          <w:rFonts w:ascii="Times New Roman" w:hAnsi="Times New Roman" w:cs="Times New Roman"/>
          <w:sz w:val="24"/>
          <w:szCs w:val="24"/>
        </w:rPr>
        <w:t xml:space="preserve"> (subparagraph 35A(2)(a)(ii) of the Act</w:t>
      </w:r>
      <w:proofErr w:type="gramStart"/>
      <w:r>
        <w:rPr>
          <w:rFonts w:ascii="Times New Roman" w:hAnsi="Times New Roman" w:cs="Times New Roman"/>
          <w:sz w:val="24"/>
          <w:szCs w:val="24"/>
        </w:rPr>
        <w:t>)</w:t>
      </w:r>
      <w:r w:rsidRPr="00EF1404">
        <w:rPr>
          <w:rFonts w:ascii="Times New Roman" w:hAnsi="Times New Roman" w:cs="Times New Roman"/>
          <w:sz w:val="24"/>
          <w:szCs w:val="24"/>
        </w:rPr>
        <w:t>;</w:t>
      </w:r>
      <w:proofErr w:type="gramEnd"/>
    </w:p>
    <w:p w14:paraId="5ADB7113" w14:textId="5E6A3CC8" w:rsidR="00D06E75" w:rsidRDefault="00D06E75" w:rsidP="00D06E75">
      <w:pPr>
        <w:pStyle w:val="ListParagraph"/>
        <w:numPr>
          <w:ilvl w:val="0"/>
          <w:numId w:val="1"/>
        </w:numPr>
        <w:spacing w:before="240" w:after="0" w:line="240" w:lineRule="auto"/>
        <w:rPr>
          <w:rFonts w:ascii="Times New Roman" w:hAnsi="Times New Roman" w:cs="Times New Roman"/>
          <w:sz w:val="24"/>
          <w:szCs w:val="24"/>
        </w:rPr>
      </w:pPr>
      <w:r>
        <w:rPr>
          <w:rFonts w:ascii="Times New Roman" w:hAnsi="Times New Roman" w:cs="Times New Roman"/>
          <w:sz w:val="24"/>
          <w:szCs w:val="24"/>
        </w:rPr>
        <w:t>l</w:t>
      </w:r>
      <w:r w:rsidRPr="00EF1404">
        <w:rPr>
          <w:rFonts w:ascii="Times New Roman" w:hAnsi="Times New Roman" w:cs="Times New Roman"/>
          <w:sz w:val="24"/>
          <w:szCs w:val="24"/>
        </w:rPr>
        <w:t>ess than a percentage that has previously been prescribed by regulations made for the purposes of subsection</w:t>
      </w:r>
      <w:r>
        <w:rPr>
          <w:rFonts w:ascii="Times New Roman" w:hAnsi="Times New Roman" w:cs="Times New Roman"/>
          <w:sz w:val="24"/>
          <w:szCs w:val="24"/>
        </w:rPr>
        <w:t> </w:t>
      </w:r>
      <w:r w:rsidRPr="00EF1404">
        <w:rPr>
          <w:rFonts w:ascii="Times New Roman" w:hAnsi="Times New Roman" w:cs="Times New Roman"/>
          <w:sz w:val="24"/>
          <w:szCs w:val="24"/>
        </w:rPr>
        <w:t>35</w:t>
      </w:r>
      <w:proofErr w:type="gramStart"/>
      <w:r w:rsidRPr="00EF1404">
        <w:rPr>
          <w:rFonts w:ascii="Times New Roman" w:hAnsi="Times New Roman" w:cs="Times New Roman"/>
          <w:sz w:val="24"/>
          <w:szCs w:val="24"/>
        </w:rPr>
        <w:t>A(</w:t>
      </w:r>
      <w:proofErr w:type="gramEnd"/>
      <w:r w:rsidRPr="00EF1404">
        <w:rPr>
          <w:rFonts w:ascii="Times New Roman" w:hAnsi="Times New Roman" w:cs="Times New Roman"/>
          <w:sz w:val="24"/>
          <w:szCs w:val="24"/>
        </w:rPr>
        <w:t>1) as the Commonwealth share for the school for that year or the previous year</w:t>
      </w:r>
      <w:r>
        <w:rPr>
          <w:rFonts w:ascii="Times New Roman" w:hAnsi="Times New Roman" w:cs="Times New Roman"/>
          <w:sz w:val="24"/>
          <w:szCs w:val="24"/>
        </w:rPr>
        <w:t xml:space="preserve"> (paragraph 35A(2)(b) of the Act)</w:t>
      </w:r>
      <w:r w:rsidRPr="00EF1404">
        <w:rPr>
          <w:rFonts w:ascii="Times New Roman" w:hAnsi="Times New Roman" w:cs="Times New Roman"/>
          <w:sz w:val="24"/>
          <w:szCs w:val="24"/>
        </w:rPr>
        <w:t>.</w:t>
      </w:r>
    </w:p>
    <w:p w14:paraId="06F5EEE7" w14:textId="77777777" w:rsidR="00D06E75" w:rsidRDefault="00D06E75" w:rsidP="00D06E75">
      <w:pPr>
        <w:pStyle w:val="ListParagraph"/>
        <w:spacing w:before="240" w:after="0" w:line="240" w:lineRule="auto"/>
        <w:rPr>
          <w:rFonts w:ascii="Times New Roman" w:hAnsi="Times New Roman" w:cs="Times New Roman"/>
          <w:sz w:val="24"/>
          <w:szCs w:val="24"/>
        </w:rPr>
      </w:pPr>
    </w:p>
    <w:p w14:paraId="5E3CF52F" w14:textId="6729ED6C" w:rsidR="00C1774C" w:rsidRDefault="00C1774C" w:rsidP="00E15FAC">
      <w:pPr>
        <w:rPr>
          <w:rFonts w:ascii="Times New Roman" w:hAnsi="Times New Roman" w:cs="Times New Roman"/>
          <w:sz w:val="24"/>
          <w:szCs w:val="24"/>
        </w:rPr>
      </w:pPr>
      <w:r w:rsidRPr="6C649B0B">
        <w:rPr>
          <w:rFonts w:ascii="Times New Roman" w:hAnsi="Times New Roman" w:cs="Times New Roman"/>
          <w:sz w:val="24"/>
          <w:szCs w:val="24"/>
        </w:rPr>
        <w:t>The</w:t>
      </w:r>
      <w:r w:rsidR="007767CD" w:rsidRPr="6C649B0B">
        <w:rPr>
          <w:rFonts w:ascii="Times New Roman" w:hAnsi="Times New Roman" w:cs="Times New Roman"/>
          <w:sz w:val="24"/>
          <w:szCs w:val="24"/>
        </w:rPr>
        <w:t xml:space="preserve"> Regulations</w:t>
      </w:r>
      <w:r w:rsidRPr="6C649B0B">
        <w:rPr>
          <w:rFonts w:ascii="Times New Roman" w:hAnsi="Times New Roman" w:cs="Times New Roman"/>
          <w:sz w:val="24"/>
          <w:szCs w:val="24"/>
        </w:rPr>
        <w:t xml:space="preserve"> are the first regulations to be made</w:t>
      </w:r>
      <w:r w:rsidR="003F23FE" w:rsidRPr="6C649B0B">
        <w:rPr>
          <w:rFonts w:ascii="Times New Roman" w:hAnsi="Times New Roman" w:cs="Times New Roman"/>
          <w:sz w:val="24"/>
          <w:szCs w:val="24"/>
        </w:rPr>
        <w:t xml:space="preserve"> for</w:t>
      </w:r>
      <w:r w:rsidRPr="6C649B0B">
        <w:rPr>
          <w:rFonts w:ascii="Times New Roman" w:hAnsi="Times New Roman" w:cs="Times New Roman"/>
          <w:sz w:val="24"/>
          <w:szCs w:val="24"/>
        </w:rPr>
        <w:t xml:space="preserve"> the purposes of subsection 35</w:t>
      </w:r>
      <w:proofErr w:type="gramStart"/>
      <w:r w:rsidRPr="6C649B0B">
        <w:rPr>
          <w:rFonts w:ascii="Times New Roman" w:hAnsi="Times New Roman" w:cs="Times New Roman"/>
          <w:sz w:val="24"/>
          <w:szCs w:val="24"/>
        </w:rPr>
        <w:t>A(</w:t>
      </w:r>
      <w:proofErr w:type="gramEnd"/>
      <w:r w:rsidRPr="6C649B0B">
        <w:rPr>
          <w:rFonts w:ascii="Times New Roman" w:hAnsi="Times New Roman" w:cs="Times New Roman"/>
          <w:sz w:val="24"/>
          <w:szCs w:val="24"/>
        </w:rPr>
        <w:t>1)</w:t>
      </w:r>
      <w:r w:rsidR="007767CD" w:rsidRPr="6C649B0B">
        <w:rPr>
          <w:rFonts w:ascii="Times New Roman" w:hAnsi="Times New Roman" w:cs="Times New Roman"/>
          <w:sz w:val="24"/>
          <w:szCs w:val="24"/>
        </w:rPr>
        <w:t xml:space="preserve"> of the Act</w:t>
      </w:r>
      <w:r w:rsidRPr="6C649B0B">
        <w:rPr>
          <w:rFonts w:ascii="Times New Roman" w:hAnsi="Times New Roman" w:cs="Times New Roman"/>
          <w:sz w:val="24"/>
          <w:szCs w:val="24"/>
        </w:rPr>
        <w:t xml:space="preserve">. </w:t>
      </w:r>
      <w:r w:rsidR="002829E9" w:rsidRPr="6C649B0B">
        <w:rPr>
          <w:rFonts w:ascii="Times New Roman" w:hAnsi="Times New Roman" w:cs="Times New Roman"/>
          <w:sz w:val="24"/>
          <w:szCs w:val="24"/>
        </w:rPr>
        <w:t>As such</w:t>
      </w:r>
      <w:r w:rsidRPr="6C649B0B">
        <w:rPr>
          <w:rFonts w:ascii="Times New Roman" w:hAnsi="Times New Roman" w:cs="Times New Roman"/>
          <w:sz w:val="24"/>
          <w:szCs w:val="24"/>
        </w:rPr>
        <w:t xml:space="preserve">, the </w:t>
      </w:r>
      <w:r w:rsidR="007767CD" w:rsidRPr="6C649B0B">
        <w:rPr>
          <w:rFonts w:ascii="Times New Roman" w:hAnsi="Times New Roman" w:cs="Times New Roman"/>
          <w:sz w:val="24"/>
          <w:szCs w:val="24"/>
        </w:rPr>
        <w:t>R</w:t>
      </w:r>
      <w:r w:rsidRPr="6C649B0B">
        <w:rPr>
          <w:rFonts w:ascii="Times New Roman" w:hAnsi="Times New Roman" w:cs="Times New Roman"/>
          <w:sz w:val="24"/>
          <w:szCs w:val="24"/>
        </w:rPr>
        <w:t xml:space="preserve">egulations will </w:t>
      </w:r>
      <w:r w:rsidRPr="000840F8">
        <w:rPr>
          <w:rFonts w:ascii="Times New Roman" w:hAnsi="Times New Roman" w:cs="Times New Roman"/>
          <w:sz w:val="24"/>
          <w:szCs w:val="24"/>
        </w:rPr>
        <w:t>set a</w:t>
      </w:r>
      <w:r w:rsidR="008F356A" w:rsidRPr="000840F8">
        <w:rPr>
          <w:rFonts w:ascii="Times New Roman" w:hAnsi="Times New Roman" w:cs="Times New Roman"/>
          <w:sz w:val="24"/>
          <w:szCs w:val="24"/>
        </w:rPr>
        <w:t xml:space="preserve"> </w:t>
      </w:r>
      <w:r w:rsidRPr="000840F8">
        <w:rPr>
          <w:rFonts w:ascii="Times New Roman" w:hAnsi="Times New Roman" w:cs="Times New Roman"/>
          <w:sz w:val="24"/>
          <w:szCs w:val="24"/>
        </w:rPr>
        <w:t>funding fl</w:t>
      </w:r>
      <w:r w:rsidRPr="6C649B0B">
        <w:rPr>
          <w:rFonts w:ascii="Times New Roman" w:hAnsi="Times New Roman" w:cs="Times New Roman"/>
          <w:sz w:val="24"/>
          <w:szCs w:val="24"/>
        </w:rPr>
        <w:t>oor</w:t>
      </w:r>
      <w:r w:rsidR="002829E9" w:rsidRPr="6C649B0B">
        <w:rPr>
          <w:rFonts w:ascii="Times New Roman" w:hAnsi="Times New Roman" w:cs="Times New Roman"/>
          <w:sz w:val="24"/>
          <w:szCs w:val="24"/>
        </w:rPr>
        <w:t>. P</w:t>
      </w:r>
      <w:r w:rsidR="008F356A" w:rsidRPr="6C649B0B">
        <w:rPr>
          <w:rFonts w:ascii="Times New Roman" w:hAnsi="Times New Roman" w:cs="Times New Roman"/>
          <w:sz w:val="24"/>
          <w:szCs w:val="24"/>
        </w:rPr>
        <w:t xml:space="preserve">aragraph 35A(2)(b) of the Act </w:t>
      </w:r>
      <w:r w:rsidR="00437736" w:rsidRPr="6C649B0B">
        <w:rPr>
          <w:rFonts w:ascii="Times New Roman" w:hAnsi="Times New Roman" w:cs="Times New Roman"/>
          <w:sz w:val="24"/>
          <w:szCs w:val="24"/>
        </w:rPr>
        <w:t xml:space="preserve">prevents </w:t>
      </w:r>
      <w:r w:rsidR="008F356A" w:rsidRPr="6C649B0B">
        <w:rPr>
          <w:rFonts w:ascii="Times New Roman" w:hAnsi="Times New Roman" w:cs="Times New Roman"/>
          <w:sz w:val="24"/>
          <w:szCs w:val="24"/>
        </w:rPr>
        <w:t>future regulations</w:t>
      </w:r>
      <w:r w:rsidR="00437736" w:rsidRPr="6C649B0B">
        <w:rPr>
          <w:rFonts w:ascii="Times New Roman" w:hAnsi="Times New Roman" w:cs="Times New Roman"/>
          <w:sz w:val="24"/>
          <w:szCs w:val="24"/>
        </w:rPr>
        <w:t xml:space="preserve"> from </w:t>
      </w:r>
      <w:r w:rsidR="008F356A" w:rsidRPr="6C649B0B">
        <w:rPr>
          <w:rFonts w:ascii="Times New Roman" w:hAnsi="Times New Roman" w:cs="Times New Roman"/>
          <w:sz w:val="24"/>
          <w:szCs w:val="24"/>
        </w:rPr>
        <w:t>prescrib</w:t>
      </w:r>
      <w:r w:rsidR="00437736" w:rsidRPr="6C649B0B">
        <w:rPr>
          <w:rFonts w:ascii="Times New Roman" w:hAnsi="Times New Roman" w:cs="Times New Roman"/>
          <w:sz w:val="24"/>
          <w:szCs w:val="24"/>
        </w:rPr>
        <w:t>ing</w:t>
      </w:r>
      <w:r w:rsidR="008F356A" w:rsidRPr="6C649B0B">
        <w:rPr>
          <w:rFonts w:ascii="Times New Roman" w:hAnsi="Times New Roman" w:cs="Times New Roman"/>
          <w:sz w:val="24"/>
          <w:szCs w:val="24"/>
        </w:rPr>
        <w:t xml:space="preserve"> a percentage that is </w:t>
      </w:r>
      <w:r w:rsidR="00437736" w:rsidRPr="6C649B0B">
        <w:rPr>
          <w:rFonts w:ascii="Times New Roman" w:hAnsi="Times New Roman" w:cs="Times New Roman"/>
          <w:sz w:val="24"/>
          <w:szCs w:val="24"/>
        </w:rPr>
        <w:t xml:space="preserve">less than the percentage prescribed in the </w:t>
      </w:r>
      <w:r w:rsidR="007767CD" w:rsidRPr="6C649B0B">
        <w:rPr>
          <w:rFonts w:ascii="Times New Roman" w:hAnsi="Times New Roman" w:cs="Times New Roman"/>
          <w:sz w:val="24"/>
          <w:szCs w:val="24"/>
        </w:rPr>
        <w:t>R</w:t>
      </w:r>
      <w:r w:rsidR="00437736" w:rsidRPr="6C649B0B">
        <w:rPr>
          <w:rFonts w:ascii="Times New Roman" w:hAnsi="Times New Roman" w:cs="Times New Roman"/>
          <w:sz w:val="24"/>
          <w:szCs w:val="24"/>
        </w:rPr>
        <w:t xml:space="preserve">egulations. Future regulations </w:t>
      </w:r>
      <w:r w:rsidR="00DB66C4" w:rsidRPr="6C649B0B">
        <w:rPr>
          <w:rFonts w:ascii="Times New Roman" w:hAnsi="Times New Roman" w:cs="Times New Roman"/>
          <w:sz w:val="24"/>
          <w:szCs w:val="24"/>
        </w:rPr>
        <w:t xml:space="preserve">may </w:t>
      </w:r>
      <w:r w:rsidR="00437736" w:rsidRPr="6C649B0B">
        <w:rPr>
          <w:rFonts w:ascii="Times New Roman" w:hAnsi="Times New Roman" w:cs="Times New Roman"/>
          <w:sz w:val="24"/>
          <w:szCs w:val="24"/>
        </w:rPr>
        <w:t>prescribe a higher percentage, and if they do, that higher percentage becomes the new funding floor</w:t>
      </w:r>
      <w:r w:rsidR="002D6777" w:rsidRPr="6C649B0B">
        <w:rPr>
          <w:rFonts w:ascii="Times New Roman" w:hAnsi="Times New Roman" w:cs="Times New Roman"/>
          <w:sz w:val="24"/>
          <w:szCs w:val="24"/>
        </w:rPr>
        <w:t xml:space="preserve"> </w:t>
      </w:r>
      <w:r w:rsidR="0081176C">
        <w:rPr>
          <w:rFonts w:ascii="Times New Roman" w:hAnsi="Times New Roman" w:cs="Times New Roman"/>
          <w:sz w:val="24"/>
          <w:szCs w:val="24"/>
        </w:rPr>
        <w:t>in line with</w:t>
      </w:r>
      <w:r w:rsidR="0081176C" w:rsidRPr="6C649B0B">
        <w:rPr>
          <w:rFonts w:ascii="Times New Roman" w:hAnsi="Times New Roman" w:cs="Times New Roman"/>
          <w:sz w:val="24"/>
          <w:szCs w:val="24"/>
        </w:rPr>
        <w:t xml:space="preserve"> </w:t>
      </w:r>
      <w:r w:rsidR="002D6777" w:rsidRPr="6C649B0B">
        <w:rPr>
          <w:rFonts w:ascii="Times New Roman" w:hAnsi="Times New Roman" w:cs="Times New Roman"/>
          <w:sz w:val="24"/>
          <w:szCs w:val="24"/>
        </w:rPr>
        <w:t>paragraph 35A(2)(b) of the Act</w:t>
      </w:r>
      <w:r w:rsidR="003E4FCE" w:rsidRPr="6C649B0B">
        <w:rPr>
          <w:rFonts w:ascii="Times New Roman" w:hAnsi="Times New Roman" w:cs="Times New Roman"/>
          <w:sz w:val="24"/>
          <w:szCs w:val="24"/>
        </w:rPr>
        <w:t>.</w:t>
      </w:r>
    </w:p>
    <w:p w14:paraId="7AC058E8" w14:textId="4DE8EB88" w:rsidR="00B018AC" w:rsidRDefault="00B018AC" w:rsidP="00E15FAC">
      <w:pPr>
        <w:rPr>
          <w:rFonts w:ascii="Times New Roman" w:hAnsi="Times New Roman" w:cs="Times New Roman"/>
          <w:sz w:val="24"/>
          <w:szCs w:val="24"/>
        </w:rPr>
      </w:pPr>
      <w:r>
        <w:rPr>
          <w:rFonts w:ascii="Times New Roman" w:hAnsi="Times New Roman" w:cs="Times New Roman"/>
          <w:sz w:val="24"/>
          <w:szCs w:val="24"/>
        </w:rPr>
        <w:t>Section 35B of the Act provides for historical funding arrangements in relation to the Commonwealth share set for government schools for the years between 2018 and 2024, and its operation does not impact the Regulations.</w:t>
      </w:r>
    </w:p>
    <w:p w14:paraId="1A1F7567" w14:textId="522FAD04" w:rsidR="00035C04" w:rsidRDefault="00E15FAC" w:rsidP="00E15FAC">
      <w:pPr>
        <w:rPr>
          <w:rFonts w:ascii="Times New Roman" w:hAnsi="Times New Roman" w:cs="Times New Roman"/>
          <w:sz w:val="24"/>
          <w:szCs w:val="24"/>
        </w:rPr>
      </w:pPr>
      <w:r w:rsidRPr="00E15FAC">
        <w:rPr>
          <w:rFonts w:ascii="Times New Roman" w:hAnsi="Times New Roman" w:cs="Times New Roman"/>
          <w:sz w:val="24"/>
          <w:szCs w:val="24"/>
        </w:rPr>
        <w:lastRenderedPageBreak/>
        <w:t xml:space="preserve">The Regulations are consequential to the amendments made by </w:t>
      </w:r>
      <w:r w:rsidR="00672089">
        <w:rPr>
          <w:rFonts w:ascii="Times New Roman" w:hAnsi="Times New Roman" w:cs="Times New Roman"/>
          <w:sz w:val="24"/>
          <w:szCs w:val="24"/>
        </w:rPr>
        <w:t xml:space="preserve">Part 2 of </w:t>
      </w:r>
      <w:r w:rsidRPr="00E15FAC">
        <w:rPr>
          <w:rFonts w:ascii="Times New Roman" w:hAnsi="Times New Roman" w:cs="Times New Roman"/>
          <w:sz w:val="24"/>
          <w:szCs w:val="24"/>
        </w:rPr>
        <w:t>Schedule 1 to the Amendment Act, which will commence</w:t>
      </w:r>
      <w:r w:rsidR="00E83081">
        <w:rPr>
          <w:rFonts w:ascii="Times New Roman" w:hAnsi="Times New Roman" w:cs="Times New Roman"/>
          <w:sz w:val="24"/>
          <w:szCs w:val="24"/>
        </w:rPr>
        <w:t xml:space="preserve"> by proclamation on 18 December 2024</w:t>
      </w:r>
      <w:r w:rsidRPr="00E15FAC">
        <w:rPr>
          <w:rFonts w:ascii="Times New Roman" w:hAnsi="Times New Roman" w:cs="Times New Roman"/>
          <w:sz w:val="24"/>
          <w:szCs w:val="24"/>
        </w:rPr>
        <w:t>. The Regulations</w:t>
      </w:r>
      <w:r w:rsidR="00310B9A">
        <w:rPr>
          <w:rFonts w:ascii="Times New Roman" w:hAnsi="Times New Roman" w:cs="Times New Roman"/>
          <w:sz w:val="24"/>
          <w:szCs w:val="24"/>
        </w:rPr>
        <w:t xml:space="preserve"> </w:t>
      </w:r>
      <w:r w:rsidR="006143CC">
        <w:rPr>
          <w:rFonts w:ascii="Times New Roman" w:hAnsi="Times New Roman" w:cs="Times New Roman"/>
          <w:sz w:val="24"/>
          <w:szCs w:val="24"/>
        </w:rPr>
        <w:t>will</w:t>
      </w:r>
      <w:r w:rsidR="00310B9A">
        <w:rPr>
          <w:rFonts w:ascii="Times New Roman" w:hAnsi="Times New Roman" w:cs="Times New Roman"/>
          <w:sz w:val="24"/>
          <w:szCs w:val="24"/>
        </w:rPr>
        <w:t xml:space="preserve"> commence on </w:t>
      </w:r>
      <w:r w:rsidR="006143CC" w:rsidRPr="00CD7ECC">
        <w:rPr>
          <w:rFonts w:ascii="Times New Roman" w:hAnsi="Times New Roman" w:cs="Times New Roman"/>
          <w:sz w:val="24"/>
          <w:szCs w:val="24"/>
        </w:rPr>
        <w:t>18</w:t>
      </w:r>
      <w:r w:rsidR="00A9493B" w:rsidRPr="00CD7ECC">
        <w:rPr>
          <w:rFonts w:ascii="Times New Roman" w:hAnsi="Times New Roman" w:cs="Times New Roman"/>
          <w:sz w:val="24"/>
          <w:szCs w:val="24"/>
        </w:rPr>
        <w:t> </w:t>
      </w:r>
      <w:r w:rsidR="006143CC" w:rsidRPr="00CD7ECC">
        <w:rPr>
          <w:rFonts w:ascii="Times New Roman" w:hAnsi="Times New Roman" w:cs="Times New Roman"/>
          <w:sz w:val="24"/>
          <w:szCs w:val="24"/>
        </w:rPr>
        <w:t xml:space="preserve">December 2024, which is </w:t>
      </w:r>
      <w:r w:rsidR="00310B9A" w:rsidRPr="00CD7ECC">
        <w:rPr>
          <w:rFonts w:ascii="Times New Roman" w:hAnsi="Times New Roman" w:cs="Times New Roman"/>
          <w:sz w:val="24"/>
          <w:szCs w:val="24"/>
        </w:rPr>
        <w:t xml:space="preserve">the same </w:t>
      </w:r>
      <w:r w:rsidR="007767CD" w:rsidRPr="00CD7ECC">
        <w:rPr>
          <w:rFonts w:ascii="Times New Roman" w:hAnsi="Times New Roman" w:cs="Times New Roman"/>
          <w:sz w:val="24"/>
          <w:szCs w:val="24"/>
        </w:rPr>
        <w:t>day on</w:t>
      </w:r>
      <w:r w:rsidR="006B1480" w:rsidRPr="00CD7ECC">
        <w:rPr>
          <w:rFonts w:ascii="Times New Roman" w:hAnsi="Times New Roman" w:cs="Times New Roman"/>
          <w:sz w:val="24"/>
          <w:szCs w:val="24"/>
        </w:rPr>
        <w:t xml:space="preserve"> which</w:t>
      </w:r>
      <w:r w:rsidR="00310B9A" w:rsidRPr="00CD7ECC">
        <w:rPr>
          <w:rFonts w:ascii="Times New Roman" w:hAnsi="Times New Roman" w:cs="Times New Roman"/>
          <w:sz w:val="24"/>
          <w:szCs w:val="24"/>
        </w:rPr>
        <w:t xml:space="preserve"> </w:t>
      </w:r>
      <w:r w:rsidR="00F76F3E" w:rsidRPr="00CD7ECC">
        <w:rPr>
          <w:rFonts w:ascii="Times New Roman" w:hAnsi="Times New Roman" w:cs="Times New Roman"/>
          <w:sz w:val="24"/>
          <w:szCs w:val="24"/>
        </w:rPr>
        <w:t xml:space="preserve">Part 2 of Schedule 1 to the </w:t>
      </w:r>
      <w:r w:rsidR="006143CC" w:rsidRPr="00CD7ECC">
        <w:rPr>
          <w:rFonts w:ascii="Times New Roman" w:hAnsi="Times New Roman" w:cs="Times New Roman"/>
          <w:sz w:val="24"/>
          <w:szCs w:val="24"/>
        </w:rPr>
        <w:t>Amendmen</w:t>
      </w:r>
      <w:r w:rsidR="006143CC">
        <w:rPr>
          <w:rFonts w:ascii="Times New Roman" w:hAnsi="Times New Roman" w:cs="Times New Roman"/>
          <w:sz w:val="24"/>
          <w:szCs w:val="24"/>
        </w:rPr>
        <w:t>t Act commence</w:t>
      </w:r>
      <w:r w:rsidR="008020AE">
        <w:rPr>
          <w:rFonts w:ascii="Times New Roman" w:hAnsi="Times New Roman" w:cs="Times New Roman"/>
          <w:sz w:val="24"/>
          <w:szCs w:val="24"/>
        </w:rPr>
        <w:t>s</w:t>
      </w:r>
      <w:r w:rsidR="006143CC">
        <w:rPr>
          <w:rFonts w:ascii="Times New Roman" w:hAnsi="Times New Roman" w:cs="Times New Roman"/>
          <w:sz w:val="24"/>
          <w:szCs w:val="24"/>
        </w:rPr>
        <w:t xml:space="preserve"> by proclamation</w:t>
      </w:r>
      <w:r w:rsidRPr="00E15FAC">
        <w:rPr>
          <w:rFonts w:ascii="Times New Roman" w:hAnsi="Times New Roman" w:cs="Times New Roman"/>
          <w:sz w:val="24"/>
          <w:szCs w:val="24"/>
        </w:rPr>
        <w:t>.</w:t>
      </w:r>
      <w:r w:rsidR="00B06D88">
        <w:rPr>
          <w:rFonts w:ascii="Times New Roman" w:hAnsi="Times New Roman" w:cs="Times New Roman"/>
          <w:sz w:val="24"/>
          <w:szCs w:val="24"/>
        </w:rPr>
        <w:t xml:space="preserve"> </w:t>
      </w:r>
    </w:p>
    <w:p w14:paraId="2D4111E2" w14:textId="77777777" w:rsidR="006D772F" w:rsidRPr="006D772F" w:rsidRDefault="006D772F" w:rsidP="006D772F">
      <w:pPr>
        <w:pStyle w:val="Heading1"/>
        <w:keepLines w:val="0"/>
        <w:spacing w:before="0" w:after="160" w:line="257" w:lineRule="auto"/>
        <w:rPr>
          <w:rFonts w:ascii="Times New Roman" w:eastAsiaTheme="minorHAnsi" w:hAnsi="Times New Roman" w:cs="Times New Roman"/>
          <w:b/>
          <w:bCs/>
          <w:color w:val="auto"/>
          <w:sz w:val="24"/>
          <w:szCs w:val="24"/>
        </w:rPr>
      </w:pPr>
      <w:r w:rsidRPr="006D772F">
        <w:rPr>
          <w:rFonts w:ascii="Times New Roman" w:eastAsiaTheme="minorHAnsi" w:hAnsi="Times New Roman" w:cs="Times New Roman"/>
          <w:b/>
          <w:bCs/>
          <w:color w:val="auto"/>
          <w:sz w:val="24"/>
          <w:szCs w:val="24"/>
        </w:rPr>
        <w:t>Regulation Impact Statement</w:t>
      </w:r>
    </w:p>
    <w:p w14:paraId="3457DC1A" w14:textId="7A0F093F" w:rsidR="006D772F" w:rsidRPr="006D772F" w:rsidRDefault="006D772F" w:rsidP="006D772F">
      <w:pPr>
        <w:rPr>
          <w:rFonts w:ascii="Times New Roman" w:hAnsi="Times New Roman" w:cs="Times New Roman"/>
          <w:sz w:val="24"/>
          <w:szCs w:val="24"/>
        </w:rPr>
      </w:pPr>
      <w:r w:rsidRPr="006D772F">
        <w:rPr>
          <w:rFonts w:ascii="Times New Roman" w:hAnsi="Times New Roman" w:cs="Times New Roman"/>
          <w:sz w:val="24"/>
          <w:szCs w:val="24"/>
        </w:rPr>
        <w:t xml:space="preserve">The Office of Impact Analysis (OIA) has agreed an Impact Analysis is not required in relation to the </w:t>
      </w:r>
      <w:r w:rsidR="0091005C">
        <w:rPr>
          <w:rFonts w:ascii="Times New Roman" w:hAnsi="Times New Roman" w:cs="Times New Roman"/>
          <w:sz w:val="24"/>
          <w:szCs w:val="24"/>
        </w:rPr>
        <w:t>Regulations</w:t>
      </w:r>
      <w:r w:rsidR="0091005C" w:rsidRPr="006D772F">
        <w:rPr>
          <w:rFonts w:ascii="Times New Roman" w:hAnsi="Times New Roman" w:cs="Times New Roman"/>
          <w:sz w:val="24"/>
          <w:szCs w:val="24"/>
        </w:rPr>
        <w:t xml:space="preserve"> </w:t>
      </w:r>
      <w:r w:rsidRPr="006D772F">
        <w:rPr>
          <w:rFonts w:ascii="Times New Roman" w:hAnsi="Times New Roman" w:cs="Times New Roman"/>
          <w:sz w:val="24"/>
          <w:szCs w:val="24"/>
        </w:rPr>
        <w:t>(</w:t>
      </w:r>
      <w:r w:rsidR="0091005C" w:rsidRPr="0091005C">
        <w:rPr>
          <w:rFonts w:ascii="Times New Roman" w:hAnsi="Times New Roman" w:cs="Times New Roman"/>
          <w:sz w:val="24"/>
          <w:szCs w:val="24"/>
        </w:rPr>
        <w:t>OIA23-05144</w:t>
      </w:r>
      <w:r w:rsidRPr="006D772F">
        <w:rPr>
          <w:rFonts w:ascii="Times New Roman" w:hAnsi="Times New Roman" w:cs="Times New Roman"/>
          <w:sz w:val="24"/>
          <w:szCs w:val="24"/>
        </w:rPr>
        <w:t xml:space="preserve">). </w:t>
      </w:r>
    </w:p>
    <w:p w14:paraId="29A3927C" w14:textId="77777777" w:rsidR="006D772F" w:rsidRPr="006D772F" w:rsidRDefault="006D772F" w:rsidP="006D772F">
      <w:pPr>
        <w:pStyle w:val="Heading1"/>
        <w:keepLines w:val="0"/>
        <w:spacing w:before="0" w:after="160" w:line="257" w:lineRule="auto"/>
        <w:rPr>
          <w:rFonts w:ascii="Times New Roman" w:eastAsiaTheme="minorHAnsi" w:hAnsi="Times New Roman" w:cs="Times New Roman"/>
          <w:b/>
          <w:bCs/>
          <w:color w:val="auto"/>
          <w:sz w:val="24"/>
          <w:szCs w:val="24"/>
        </w:rPr>
      </w:pPr>
      <w:r w:rsidRPr="006D772F">
        <w:rPr>
          <w:rFonts w:ascii="Times New Roman" w:eastAsiaTheme="minorHAnsi" w:hAnsi="Times New Roman" w:cs="Times New Roman"/>
          <w:b/>
          <w:bCs/>
          <w:color w:val="auto"/>
          <w:sz w:val="24"/>
          <w:szCs w:val="24"/>
        </w:rPr>
        <w:t>Commencement</w:t>
      </w:r>
    </w:p>
    <w:p w14:paraId="03376C01" w14:textId="19C48BA6" w:rsidR="006D772F" w:rsidRPr="006D772F" w:rsidRDefault="006D772F" w:rsidP="006D772F">
      <w:pPr>
        <w:rPr>
          <w:rFonts w:ascii="Times New Roman" w:hAnsi="Times New Roman" w:cs="Times New Roman"/>
          <w:sz w:val="24"/>
          <w:szCs w:val="24"/>
        </w:rPr>
      </w:pPr>
      <w:r w:rsidRPr="006D772F">
        <w:rPr>
          <w:rFonts w:ascii="Times New Roman" w:hAnsi="Times New Roman" w:cs="Times New Roman"/>
          <w:sz w:val="24"/>
          <w:szCs w:val="24"/>
        </w:rPr>
        <w:t xml:space="preserve">The Regulations will commence on </w:t>
      </w:r>
      <w:r w:rsidR="001117C9">
        <w:rPr>
          <w:rFonts w:ascii="Times New Roman" w:hAnsi="Times New Roman" w:cs="Times New Roman"/>
          <w:sz w:val="24"/>
          <w:szCs w:val="24"/>
        </w:rPr>
        <w:t>18 December 2024</w:t>
      </w:r>
      <w:r w:rsidRPr="006D772F">
        <w:rPr>
          <w:rFonts w:ascii="Times New Roman" w:hAnsi="Times New Roman" w:cs="Times New Roman"/>
          <w:sz w:val="24"/>
          <w:szCs w:val="24"/>
        </w:rPr>
        <w:t>.</w:t>
      </w:r>
    </w:p>
    <w:p w14:paraId="00370463" w14:textId="77777777" w:rsidR="006D772F" w:rsidRPr="006D772F" w:rsidRDefault="006D772F" w:rsidP="006D772F">
      <w:pPr>
        <w:pStyle w:val="Heading1"/>
        <w:keepLines w:val="0"/>
        <w:spacing w:before="0" w:after="160" w:line="257" w:lineRule="auto"/>
        <w:rPr>
          <w:rFonts w:ascii="Times New Roman" w:eastAsiaTheme="minorHAnsi" w:hAnsi="Times New Roman" w:cs="Times New Roman"/>
          <w:b/>
          <w:bCs/>
          <w:color w:val="auto"/>
          <w:sz w:val="24"/>
          <w:szCs w:val="24"/>
        </w:rPr>
      </w:pPr>
      <w:r w:rsidRPr="006D772F">
        <w:rPr>
          <w:rFonts w:ascii="Times New Roman" w:eastAsiaTheme="minorHAnsi" w:hAnsi="Times New Roman" w:cs="Times New Roman"/>
          <w:b/>
          <w:bCs/>
          <w:color w:val="auto"/>
          <w:sz w:val="24"/>
          <w:szCs w:val="24"/>
        </w:rPr>
        <w:t>Consultation</w:t>
      </w:r>
    </w:p>
    <w:p w14:paraId="2AC6B1C1" w14:textId="47C1BE87" w:rsidR="00E3290D" w:rsidRPr="00E3290D" w:rsidRDefault="00E3290D" w:rsidP="00E3290D">
      <w:pPr>
        <w:rPr>
          <w:rFonts w:ascii="Times New Roman" w:hAnsi="Times New Roman" w:cs="Times New Roman"/>
          <w:sz w:val="24"/>
          <w:szCs w:val="24"/>
        </w:rPr>
      </w:pPr>
      <w:r w:rsidRPr="00E3290D">
        <w:rPr>
          <w:rFonts w:ascii="Times New Roman" w:hAnsi="Times New Roman" w:cs="Times New Roman"/>
          <w:sz w:val="24"/>
          <w:szCs w:val="24"/>
        </w:rPr>
        <w:t xml:space="preserve">The Minister consulted, and considered all feedback provided by members of the Ministerial Council, comprised of all State and Territory Education Ministers, on the Regulations. Responses from Ministerial Council members were broadly supportive of the Regulations. The content of the Regulations </w:t>
      </w:r>
      <w:r w:rsidR="00920FEE">
        <w:rPr>
          <w:rFonts w:ascii="Times New Roman" w:hAnsi="Times New Roman" w:cs="Times New Roman"/>
          <w:sz w:val="24"/>
          <w:szCs w:val="24"/>
        </w:rPr>
        <w:t>was updated</w:t>
      </w:r>
      <w:r w:rsidRPr="00E3290D">
        <w:rPr>
          <w:rFonts w:ascii="Times New Roman" w:hAnsi="Times New Roman" w:cs="Times New Roman"/>
          <w:sz w:val="24"/>
          <w:szCs w:val="24"/>
        </w:rPr>
        <w:t xml:space="preserve"> to reflect the outcomes of this consultation, including negotiations as to the Commonwealth share for jurisdictions set out in intergovernmental agreements. This consultation process adhered to the requirements of subparagraph 130(5)(a)(iv) of the Act. </w:t>
      </w:r>
    </w:p>
    <w:p w14:paraId="225E4A3C" w14:textId="7B7399ED" w:rsidR="00E3290D" w:rsidRDefault="00E3290D" w:rsidP="00E3290D">
      <w:pPr>
        <w:rPr>
          <w:rFonts w:ascii="Times New Roman" w:hAnsi="Times New Roman" w:cs="Times New Roman"/>
          <w:sz w:val="24"/>
          <w:szCs w:val="24"/>
        </w:rPr>
      </w:pPr>
      <w:r w:rsidRPr="00E3290D">
        <w:rPr>
          <w:rFonts w:ascii="Times New Roman" w:hAnsi="Times New Roman" w:cs="Times New Roman"/>
          <w:sz w:val="24"/>
          <w:szCs w:val="24"/>
        </w:rPr>
        <w:t xml:space="preserve">The Minister consulted with and considered all responses provided by </w:t>
      </w:r>
      <w:r w:rsidR="0081176C">
        <w:rPr>
          <w:rFonts w:ascii="Times New Roman" w:hAnsi="Times New Roman" w:cs="Times New Roman"/>
          <w:sz w:val="24"/>
          <w:szCs w:val="24"/>
        </w:rPr>
        <w:t>Independent Schools Australia, the National Catholic Education Committee</w:t>
      </w:r>
      <w:r w:rsidRPr="00E3290D">
        <w:rPr>
          <w:rFonts w:ascii="Times New Roman" w:hAnsi="Times New Roman" w:cs="Times New Roman"/>
          <w:sz w:val="24"/>
          <w:szCs w:val="24"/>
        </w:rPr>
        <w:t xml:space="preserve"> and First Nations bodies</w:t>
      </w:r>
      <w:r w:rsidR="0081176C">
        <w:rPr>
          <w:rFonts w:ascii="Times New Roman" w:hAnsi="Times New Roman" w:cs="Times New Roman"/>
          <w:sz w:val="24"/>
          <w:szCs w:val="24"/>
        </w:rPr>
        <w:t xml:space="preserve"> including the Coalition of Peaks and the National Aboriginal and Torres Strait Islander Corporation</w:t>
      </w:r>
      <w:r w:rsidRPr="00E3290D">
        <w:rPr>
          <w:rFonts w:ascii="Times New Roman" w:hAnsi="Times New Roman" w:cs="Times New Roman"/>
          <w:sz w:val="24"/>
          <w:szCs w:val="24"/>
        </w:rPr>
        <w:t xml:space="preserve"> on the Regulations. Th</w:t>
      </w:r>
      <w:r w:rsidR="00920FEE">
        <w:rPr>
          <w:rFonts w:ascii="Times New Roman" w:hAnsi="Times New Roman" w:cs="Times New Roman"/>
          <w:sz w:val="24"/>
          <w:szCs w:val="24"/>
        </w:rPr>
        <w:t>ese</w:t>
      </w:r>
      <w:r w:rsidRPr="00E3290D">
        <w:rPr>
          <w:rFonts w:ascii="Times New Roman" w:hAnsi="Times New Roman" w:cs="Times New Roman"/>
          <w:sz w:val="24"/>
          <w:szCs w:val="24"/>
        </w:rPr>
        <w:t xml:space="preserve"> </w:t>
      </w:r>
      <w:r w:rsidR="00920FEE">
        <w:rPr>
          <w:rFonts w:ascii="Times New Roman" w:hAnsi="Times New Roman" w:cs="Times New Roman"/>
          <w:sz w:val="24"/>
          <w:szCs w:val="24"/>
        </w:rPr>
        <w:t>stakeholders</w:t>
      </w:r>
      <w:r w:rsidR="00920FEE" w:rsidRPr="00E3290D">
        <w:rPr>
          <w:rFonts w:ascii="Times New Roman" w:hAnsi="Times New Roman" w:cs="Times New Roman"/>
          <w:sz w:val="24"/>
          <w:szCs w:val="24"/>
        </w:rPr>
        <w:t xml:space="preserve"> </w:t>
      </w:r>
      <w:r w:rsidRPr="00E3290D">
        <w:rPr>
          <w:rFonts w:ascii="Times New Roman" w:hAnsi="Times New Roman" w:cs="Times New Roman"/>
          <w:sz w:val="24"/>
          <w:szCs w:val="24"/>
        </w:rPr>
        <w:t xml:space="preserve">did not propose any changes to the content of the Regulations.  </w:t>
      </w:r>
    </w:p>
    <w:p w14:paraId="14EE03BB" w14:textId="109795E6" w:rsidR="004410E4" w:rsidRPr="006D772F" w:rsidRDefault="004410E4" w:rsidP="004410E4">
      <w:pPr>
        <w:pStyle w:val="Heading1"/>
        <w:keepLines w:val="0"/>
        <w:spacing w:before="0" w:after="160" w:line="257" w:lineRule="auto"/>
        <w:rPr>
          <w:rFonts w:ascii="Times New Roman" w:eastAsiaTheme="minorHAnsi" w:hAnsi="Times New Roman" w:cs="Times New Roman"/>
          <w:b/>
          <w:bCs/>
          <w:color w:val="auto"/>
          <w:sz w:val="24"/>
          <w:szCs w:val="24"/>
        </w:rPr>
      </w:pPr>
      <w:r>
        <w:rPr>
          <w:rFonts w:ascii="Times New Roman" w:eastAsiaTheme="minorHAnsi" w:hAnsi="Times New Roman" w:cs="Times New Roman"/>
          <w:b/>
          <w:bCs/>
          <w:color w:val="auto"/>
          <w:sz w:val="24"/>
          <w:szCs w:val="24"/>
        </w:rPr>
        <w:t>Parliamentary Scrutiny</w:t>
      </w:r>
    </w:p>
    <w:p w14:paraId="1E21CAE6" w14:textId="24A26000" w:rsidR="002E2497" w:rsidRDefault="002E2497" w:rsidP="006D772F">
      <w:pPr>
        <w:rPr>
          <w:rFonts w:ascii="Times New Roman" w:hAnsi="Times New Roman" w:cs="Times New Roman"/>
          <w:sz w:val="24"/>
          <w:szCs w:val="24"/>
        </w:rPr>
      </w:pPr>
      <w:bookmarkStart w:id="1" w:name="_Hlk182469843"/>
      <w:r>
        <w:rPr>
          <w:rFonts w:ascii="Times New Roman" w:hAnsi="Times New Roman" w:cs="Times New Roman"/>
          <w:sz w:val="24"/>
          <w:szCs w:val="24"/>
        </w:rPr>
        <w:t xml:space="preserve">The Regulations are exempt from </w:t>
      </w:r>
      <w:r w:rsidR="00721ED0">
        <w:rPr>
          <w:rFonts w:ascii="Times New Roman" w:hAnsi="Times New Roman" w:cs="Times New Roman"/>
          <w:sz w:val="24"/>
          <w:szCs w:val="24"/>
        </w:rPr>
        <w:t xml:space="preserve">disallowance under section 42 of the Legislation Act. </w:t>
      </w:r>
      <w:r w:rsidR="00BC1048" w:rsidRPr="00BC1048">
        <w:rPr>
          <w:rFonts w:ascii="Times New Roman" w:hAnsi="Times New Roman" w:cs="Times New Roman"/>
          <w:sz w:val="24"/>
          <w:szCs w:val="24"/>
        </w:rPr>
        <w:t xml:space="preserve">This is because </w:t>
      </w:r>
      <w:r w:rsidR="00BC1048">
        <w:rPr>
          <w:rFonts w:ascii="Times New Roman" w:hAnsi="Times New Roman" w:cs="Times New Roman"/>
          <w:sz w:val="24"/>
          <w:szCs w:val="24"/>
        </w:rPr>
        <w:t>subsection</w:t>
      </w:r>
      <w:r w:rsidR="00906827">
        <w:rPr>
          <w:rFonts w:ascii="Times New Roman" w:hAnsi="Times New Roman" w:cs="Times New Roman"/>
          <w:sz w:val="24"/>
          <w:szCs w:val="24"/>
        </w:rPr>
        <w:t xml:space="preserve"> 35(5) of the Act </w:t>
      </w:r>
      <w:r w:rsidR="008205C7">
        <w:rPr>
          <w:rFonts w:ascii="Times New Roman" w:hAnsi="Times New Roman" w:cs="Times New Roman"/>
          <w:sz w:val="24"/>
          <w:szCs w:val="24"/>
        </w:rPr>
        <w:t xml:space="preserve">provides </w:t>
      </w:r>
      <w:r w:rsidR="0086367A">
        <w:rPr>
          <w:rFonts w:ascii="Times New Roman" w:hAnsi="Times New Roman" w:cs="Times New Roman"/>
          <w:sz w:val="24"/>
          <w:szCs w:val="24"/>
        </w:rPr>
        <w:t xml:space="preserve">regulations made for the purposes of subsection 35(1) are </w:t>
      </w:r>
      <w:r w:rsidR="008205C7">
        <w:rPr>
          <w:rFonts w:ascii="Times New Roman" w:hAnsi="Times New Roman" w:cs="Times New Roman"/>
          <w:sz w:val="24"/>
          <w:szCs w:val="24"/>
        </w:rPr>
        <w:t>exempt</w:t>
      </w:r>
      <w:r w:rsidR="0086367A">
        <w:rPr>
          <w:rFonts w:ascii="Times New Roman" w:hAnsi="Times New Roman" w:cs="Times New Roman"/>
          <w:sz w:val="24"/>
          <w:szCs w:val="24"/>
        </w:rPr>
        <w:t xml:space="preserve"> from disallowance. </w:t>
      </w:r>
    </w:p>
    <w:p w14:paraId="693D50E5" w14:textId="590B58F5" w:rsidR="004410E4" w:rsidRDefault="002E2497" w:rsidP="006D772F">
      <w:pPr>
        <w:rPr>
          <w:rFonts w:ascii="Times New Roman" w:hAnsi="Times New Roman" w:cs="Times New Roman"/>
          <w:sz w:val="24"/>
          <w:szCs w:val="24"/>
        </w:rPr>
      </w:pPr>
      <w:r>
        <w:rPr>
          <w:rFonts w:ascii="Times New Roman" w:hAnsi="Times New Roman" w:cs="Times New Roman"/>
          <w:sz w:val="24"/>
          <w:szCs w:val="24"/>
        </w:rPr>
        <w:t>As the</w:t>
      </w:r>
      <w:r w:rsidR="0086367A">
        <w:rPr>
          <w:rFonts w:ascii="Times New Roman" w:hAnsi="Times New Roman" w:cs="Times New Roman"/>
          <w:sz w:val="24"/>
          <w:szCs w:val="24"/>
        </w:rPr>
        <w:t xml:space="preserve"> Regulations are</w:t>
      </w:r>
      <w:r>
        <w:rPr>
          <w:rFonts w:ascii="Times New Roman" w:hAnsi="Times New Roman" w:cs="Times New Roman"/>
          <w:sz w:val="24"/>
          <w:szCs w:val="24"/>
        </w:rPr>
        <w:t xml:space="preserve"> exempt from disallowance, a Statement of Compatibility with Human</w:t>
      </w:r>
      <w:r w:rsidR="0086367A">
        <w:rPr>
          <w:rFonts w:ascii="Times New Roman" w:hAnsi="Times New Roman" w:cs="Times New Roman"/>
          <w:sz w:val="24"/>
          <w:szCs w:val="24"/>
        </w:rPr>
        <w:t xml:space="preserve"> </w:t>
      </w:r>
      <w:r w:rsidR="007A45B1">
        <w:rPr>
          <w:rFonts w:ascii="Times New Roman" w:hAnsi="Times New Roman" w:cs="Times New Roman"/>
          <w:sz w:val="24"/>
          <w:szCs w:val="24"/>
        </w:rPr>
        <w:t xml:space="preserve">Rights </w:t>
      </w:r>
      <w:r w:rsidR="0086367A">
        <w:rPr>
          <w:rFonts w:ascii="Times New Roman" w:hAnsi="Times New Roman" w:cs="Times New Roman"/>
          <w:sz w:val="24"/>
          <w:szCs w:val="24"/>
        </w:rPr>
        <w:t>is not required</w:t>
      </w:r>
      <w:r w:rsidR="00503DD2">
        <w:rPr>
          <w:rFonts w:ascii="Times New Roman" w:hAnsi="Times New Roman" w:cs="Times New Roman"/>
          <w:sz w:val="24"/>
          <w:szCs w:val="24"/>
        </w:rPr>
        <w:t xml:space="preserve"> (</w:t>
      </w:r>
      <w:r w:rsidR="00B0144B">
        <w:rPr>
          <w:rFonts w:ascii="Times New Roman" w:hAnsi="Times New Roman" w:cs="Times New Roman"/>
          <w:sz w:val="24"/>
          <w:szCs w:val="24"/>
        </w:rPr>
        <w:t>see subsection</w:t>
      </w:r>
      <w:r w:rsidR="00503DD2">
        <w:rPr>
          <w:rFonts w:ascii="Times New Roman" w:hAnsi="Times New Roman" w:cs="Times New Roman"/>
          <w:sz w:val="24"/>
          <w:szCs w:val="24"/>
        </w:rPr>
        <w:t xml:space="preserve"> 9(1)</w:t>
      </w:r>
      <w:r w:rsidR="00B0144B">
        <w:rPr>
          <w:rFonts w:ascii="Times New Roman" w:hAnsi="Times New Roman" w:cs="Times New Roman"/>
          <w:sz w:val="24"/>
          <w:szCs w:val="24"/>
        </w:rPr>
        <w:t xml:space="preserve"> of the</w:t>
      </w:r>
      <w:r w:rsidR="00503DD2">
        <w:rPr>
          <w:rFonts w:ascii="Times New Roman" w:hAnsi="Times New Roman" w:cs="Times New Roman"/>
          <w:sz w:val="24"/>
          <w:szCs w:val="24"/>
        </w:rPr>
        <w:t xml:space="preserve"> </w:t>
      </w:r>
      <w:r w:rsidR="00503DD2">
        <w:rPr>
          <w:rFonts w:ascii="Times New Roman" w:hAnsi="Times New Roman" w:cs="Times New Roman"/>
          <w:i/>
          <w:iCs/>
          <w:sz w:val="24"/>
          <w:szCs w:val="24"/>
        </w:rPr>
        <w:t>Human Rights (Parliamentary Scrutiny) Act 2011</w:t>
      </w:r>
      <w:r w:rsidR="00503DD2">
        <w:rPr>
          <w:rFonts w:ascii="Times New Roman" w:hAnsi="Times New Roman" w:cs="Times New Roman"/>
          <w:sz w:val="24"/>
          <w:szCs w:val="24"/>
        </w:rPr>
        <w:t>).</w:t>
      </w:r>
      <w:r w:rsidR="0086367A">
        <w:rPr>
          <w:rFonts w:ascii="Times New Roman" w:hAnsi="Times New Roman" w:cs="Times New Roman"/>
          <w:sz w:val="24"/>
          <w:szCs w:val="24"/>
        </w:rPr>
        <w:t xml:space="preserve"> </w:t>
      </w:r>
    </w:p>
    <w:bookmarkEnd w:id="1"/>
    <w:p w14:paraId="27271A92" w14:textId="735A48F0" w:rsidR="00EF1404" w:rsidRPr="00A642A1" w:rsidRDefault="006D772F">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25147E8" w14:textId="77777777" w:rsidR="00EF1404" w:rsidRPr="00EF1404" w:rsidRDefault="00EF1404" w:rsidP="00EF1404">
      <w:pPr>
        <w:spacing w:after="0" w:line="240" w:lineRule="auto"/>
        <w:ind w:right="91"/>
        <w:jc w:val="right"/>
        <w:rPr>
          <w:rFonts w:ascii="Times New Roman" w:eastAsia="Times New Roman" w:hAnsi="Times New Roman" w:cs="Times New Roman"/>
          <w:b/>
          <w:sz w:val="24"/>
          <w:szCs w:val="20"/>
          <w:u w:val="single"/>
          <w:lang w:eastAsia="en-AU"/>
        </w:rPr>
      </w:pPr>
      <w:r w:rsidRPr="00EF1404">
        <w:rPr>
          <w:rFonts w:ascii="Times New Roman" w:eastAsia="Times New Roman" w:hAnsi="Times New Roman" w:cs="Times New Roman"/>
          <w:b/>
          <w:sz w:val="24"/>
          <w:szCs w:val="20"/>
          <w:u w:val="single"/>
          <w:lang w:eastAsia="en-AU"/>
        </w:rPr>
        <w:lastRenderedPageBreak/>
        <w:t>ATTACHMENT</w:t>
      </w:r>
    </w:p>
    <w:p w14:paraId="33407CAD" w14:textId="77777777" w:rsidR="00EF1404" w:rsidRPr="00EF1404" w:rsidRDefault="00EF1404" w:rsidP="00EF1404">
      <w:pPr>
        <w:spacing w:after="0" w:line="240" w:lineRule="auto"/>
        <w:ind w:right="91"/>
        <w:jc w:val="right"/>
        <w:rPr>
          <w:rFonts w:ascii="Times New Roman" w:eastAsia="Times New Roman" w:hAnsi="Times New Roman" w:cs="Times New Roman"/>
          <w:b/>
          <w:sz w:val="24"/>
          <w:szCs w:val="20"/>
          <w:u w:val="single"/>
          <w:lang w:eastAsia="en-AU"/>
        </w:rPr>
      </w:pPr>
    </w:p>
    <w:p w14:paraId="4BFBDA2E" w14:textId="11B73088" w:rsidR="00EF1404" w:rsidRPr="00EF1404" w:rsidRDefault="00EF1404" w:rsidP="00EF1404">
      <w:pPr>
        <w:spacing w:after="0" w:line="240" w:lineRule="auto"/>
        <w:ind w:right="91"/>
        <w:rPr>
          <w:rFonts w:ascii="Times New Roman" w:eastAsia="Times New Roman" w:hAnsi="Times New Roman" w:cs="Times New Roman"/>
          <w:b/>
          <w:sz w:val="24"/>
          <w:szCs w:val="20"/>
          <w:u w:val="single"/>
          <w:lang w:eastAsia="en-AU"/>
        </w:rPr>
      </w:pPr>
      <w:r w:rsidRPr="00EF1404">
        <w:rPr>
          <w:rFonts w:ascii="Times New Roman" w:eastAsia="Times New Roman" w:hAnsi="Times New Roman" w:cs="Times New Roman"/>
          <w:b/>
          <w:sz w:val="24"/>
          <w:szCs w:val="20"/>
          <w:u w:val="single"/>
          <w:lang w:eastAsia="en-AU"/>
        </w:rPr>
        <w:t xml:space="preserve">Details of the proposed </w:t>
      </w:r>
      <w:r w:rsidRPr="00EF1404">
        <w:rPr>
          <w:rFonts w:ascii="Times New Roman" w:eastAsia="Times New Roman" w:hAnsi="Times New Roman" w:cs="Times New Roman"/>
          <w:b/>
          <w:i/>
          <w:iCs/>
          <w:sz w:val="24"/>
          <w:szCs w:val="20"/>
          <w:u w:val="single"/>
          <w:lang w:eastAsia="en-AU"/>
        </w:rPr>
        <w:t>Australian Education (Commonwealth Share for Government Schools) Regulations 2024</w:t>
      </w:r>
    </w:p>
    <w:p w14:paraId="551F52E7" w14:textId="77777777" w:rsidR="00EF1404" w:rsidRPr="00EF1404" w:rsidRDefault="00EF1404" w:rsidP="00EF1404">
      <w:pPr>
        <w:ind w:right="91"/>
        <w:rPr>
          <w:rFonts w:ascii="Times New Roman" w:hAnsi="Times New Roman" w:cs="Times New Roman"/>
          <w:bCs/>
          <w:sz w:val="24"/>
          <w:szCs w:val="24"/>
          <w:u w:val="single"/>
        </w:rPr>
      </w:pPr>
    </w:p>
    <w:p w14:paraId="17EDEEAE" w14:textId="3BCD7C1E" w:rsidR="00EF1404" w:rsidRPr="00EF1404" w:rsidRDefault="00EF1404" w:rsidP="00EF1404">
      <w:pPr>
        <w:ind w:right="91"/>
        <w:rPr>
          <w:rFonts w:ascii="Times New Roman" w:hAnsi="Times New Roman" w:cs="Times New Roman"/>
          <w:bCs/>
          <w:sz w:val="24"/>
          <w:szCs w:val="24"/>
          <w:u w:val="single"/>
        </w:rPr>
      </w:pPr>
      <w:r w:rsidRPr="00EF1404">
        <w:rPr>
          <w:rFonts w:ascii="Times New Roman" w:hAnsi="Times New Roman" w:cs="Times New Roman"/>
          <w:bCs/>
          <w:sz w:val="24"/>
          <w:szCs w:val="24"/>
          <w:u w:val="single"/>
        </w:rPr>
        <w:t>Section 1 – Name</w:t>
      </w:r>
    </w:p>
    <w:p w14:paraId="1DEA4621" w14:textId="1B0BF6A8" w:rsidR="00EF1404" w:rsidRPr="00EF1404" w:rsidRDefault="00EF1404" w:rsidP="00EF1404">
      <w:pPr>
        <w:ind w:right="-46"/>
        <w:rPr>
          <w:rFonts w:ascii="Times New Roman" w:hAnsi="Times New Roman" w:cs="Times New Roman"/>
          <w:i/>
          <w:sz w:val="24"/>
          <w:szCs w:val="24"/>
        </w:rPr>
      </w:pPr>
      <w:r w:rsidRPr="00EF1404">
        <w:rPr>
          <w:rFonts w:ascii="Times New Roman" w:hAnsi="Times New Roman" w:cs="Times New Roman"/>
          <w:sz w:val="24"/>
          <w:szCs w:val="24"/>
        </w:rPr>
        <w:t>This section provide</w:t>
      </w:r>
      <w:r>
        <w:rPr>
          <w:rFonts w:ascii="Times New Roman" w:hAnsi="Times New Roman" w:cs="Times New Roman"/>
          <w:sz w:val="24"/>
          <w:szCs w:val="24"/>
        </w:rPr>
        <w:t>s</w:t>
      </w:r>
      <w:r w:rsidRPr="00EF1404">
        <w:rPr>
          <w:rFonts w:ascii="Times New Roman" w:hAnsi="Times New Roman" w:cs="Times New Roman"/>
          <w:sz w:val="24"/>
          <w:szCs w:val="24"/>
        </w:rPr>
        <w:t xml:space="preserve"> that the title of the Regulations</w:t>
      </w:r>
      <w:r w:rsidRPr="00EF1404" w:rsidDel="004541E9">
        <w:rPr>
          <w:rFonts w:ascii="Times New Roman" w:hAnsi="Times New Roman" w:cs="Times New Roman"/>
          <w:sz w:val="24"/>
          <w:szCs w:val="24"/>
        </w:rPr>
        <w:t xml:space="preserve"> </w:t>
      </w:r>
      <w:r w:rsidRPr="00EF1404">
        <w:rPr>
          <w:rFonts w:ascii="Times New Roman" w:hAnsi="Times New Roman" w:cs="Times New Roman"/>
          <w:sz w:val="24"/>
          <w:szCs w:val="24"/>
        </w:rPr>
        <w:t xml:space="preserve">is the </w:t>
      </w:r>
      <w:r w:rsidRPr="00EF1404">
        <w:rPr>
          <w:rFonts w:ascii="Times New Roman" w:hAnsi="Times New Roman" w:cs="Times New Roman"/>
          <w:i/>
          <w:iCs/>
          <w:sz w:val="24"/>
          <w:szCs w:val="24"/>
        </w:rPr>
        <w:t>Australian Education (Commonwealth Share for Government Schools) Regulations 2024.</w:t>
      </w:r>
    </w:p>
    <w:p w14:paraId="3F912D51" w14:textId="77777777" w:rsidR="00EF1404" w:rsidRPr="00EF1404" w:rsidRDefault="00EF1404" w:rsidP="00EF1404">
      <w:pPr>
        <w:ind w:right="91"/>
        <w:rPr>
          <w:rFonts w:ascii="Times New Roman" w:hAnsi="Times New Roman" w:cs="Times New Roman"/>
          <w:bCs/>
          <w:sz w:val="24"/>
          <w:szCs w:val="24"/>
          <w:u w:val="single"/>
        </w:rPr>
      </w:pPr>
      <w:r w:rsidRPr="00EF1404">
        <w:rPr>
          <w:rFonts w:ascii="Times New Roman" w:hAnsi="Times New Roman" w:cs="Times New Roman"/>
          <w:bCs/>
          <w:sz w:val="24"/>
          <w:szCs w:val="24"/>
          <w:u w:val="single"/>
        </w:rPr>
        <w:t>Section 2 – Commencement</w:t>
      </w:r>
    </w:p>
    <w:p w14:paraId="3F844149" w14:textId="7A7002F1" w:rsidR="00EF1404" w:rsidRPr="00EF1404" w:rsidRDefault="00EF1404" w:rsidP="00EF1404">
      <w:pPr>
        <w:ind w:right="91"/>
        <w:rPr>
          <w:rFonts w:ascii="Times New Roman" w:hAnsi="Times New Roman" w:cs="Times New Roman"/>
          <w:sz w:val="24"/>
          <w:szCs w:val="24"/>
        </w:rPr>
      </w:pPr>
      <w:r w:rsidRPr="00EF1404">
        <w:rPr>
          <w:rFonts w:ascii="Times New Roman" w:hAnsi="Times New Roman" w:cs="Times New Roman"/>
          <w:sz w:val="24"/>
          <w:szCs w:val="24"/>
        </w:rPr>
        <w:t>This section provide</w:t>
      </w:r>
      <w:r>
        <w:rPr>
          <w:rFonts w:ascii="Times New Roman" w:hAnsi="Times New Roman" w:cs="Times New Roman"/>
          <w:sz w:val="24"/>
          <w:szCs w:val="24"/>
        </w:rPr>
        <w:t>s</w:t>
      </w:r>
      <w:r w:rsidRPr="00EF1404">
        <w:rPr>
          <w:rFonts w:ascii="Times New Roman" w:hAnsi="Times New Roman" w:cs="Times New Roman"/>
          <w:sz w:val="24"/>
          <w:szCs w:val="24"/>
        </w:rPr>
        <w:t xml:space="preserve"> that the Regulations commence </w:t>
      </w:r>
      <w:r>
        <w:rPr>
          <w:rFonts w:ascii="Times New Roman" w:hAnsi="Times New Roman" w:cs="Times New Roman"/>
          <w:sz w:val="24"/>
          <w:szCs w:val="24"/>
        </w:rPr>
        <w:t xml:space="preserve">on </w:t>
      </w:r>
      <w:r w:rsidRPr="004D072A">
        <w:rPr>
          <w:rFonts w:ascii="Times New Roman" w:hAnsi="Times New Roman" w:cs="Times New Roman"/>
          <w:sz w:val="24"/>
          <w:szCs w:val="24"/>
        </w:rPr>
        <w:t>18 December 2024</w:t>
      </w:r>
      <w:r>
        <w:rPr>
          <w:rFonts w:ascii="Times New Roman" w:hAnsi="Times New Roman" w:cs="Times New Roman"/>
          <w:sz w:val="24"/>
          <w:szCs w:val="24"/>
        </w:rPr>
        <w:t>. Th</w:t>
      </w:r>
      <w:r w:rsidR="00F86407">
        <w:rPr>
          <w:rFonts w:ascii="Times New Roman" w:hAnsi="Times New Roman" w:cs="Times New Roman"/>
          <w:sz w:val="24"/>
          <w:szCs w:val="24"/>
        </w:rPr>
        <w:t>e intention is for the Regulations to commence</w:t>
      </w:r>
      <w:r>
        <w:rPr>
          <w:rFonts w:ascii="Times New Roman" w:hAnsi="Times New Roman" w:cs="Times New Roman"/>
          <w:sz w:val="24"/>
          <w:szCs w:val="24"/>
        </w:rPr>
        <w:t xml:space="preserve"> </w:t>
      </w:r>
      <w:r w:rsidRPr="00EF1404">
        <w:rPr>
          <w:rFonts w:ascii="Times New Roman" w:hAnsi="Times New Roman" w:cs="Times New Roman"/>
          <w:sz w:val="24"/>
          <w:szCs w:val="24"/>
        </w:rPr>
        <w:t xml:space="preserve">at the same time as </w:t>
      </w:r>
      <w:r w:rsidR="00F86407">
        <w:rPr>
          <w:rFonts w:ascii="Times New Roman" w:hAnsi="Times New Roman" w:cs="Times New Roman"/>
          <w:sz w:val="24"/>
          <w:szCs w:val="24"/>
        </w:rPr>
        <w:t xml:space="preserve">Part 2 of </w:t>
      </w:r>
      <w:r w:rsidRPr="00EF1404">
        <w:rPr>
          <w:rFonts w:ascii="Times New Roman" w:hAnsi="Times New Roman" w:cs="Times New Roman"/>
          <w:sz w:val="24"/>
          <w:szCs w:val="24"/>
        </w:rPr>
        <w:t xml:space="preserve">Schedule 1 to the </w:t>
      </w:r>
      <w:r w:rsidRPr="00EF1404">
        <w:rPr>
          <w:rFonts w:ascii="Times New Roman" w:hAnsi="Times New Roman" w:cs="Times New Roman"/>
          <w:i/>
          <w:iCs/>
          <w:sz w:val="24"/>
          <w:szCs w:val="24"/>
        </w:rPr>
        <w:t xml:space="preserve">Better and Fairer Schools (Funding and Reform) Act 2024 </w:t>
      </w:r>
      <w:r w:rsidRPr="00EF1404">
        <w:rPr>
          <w:rFonts w:ascii="Times New Roman" w:hAnsi="Times New Roman" w:cs="Times New Roman"/>
          <w:sz w:val="24"/>
          <w:szCs w:val="24"/>
        </w:rPr>
        <w:t xml:space="preserve">(the Amendment Act). </w:t>
      </w:r>
      <w:r w:rsidR="007767CD">
        <w:rPr>
          <w:rFonts w:ascii="Times New Roman" w:hAnsi="Times New Roman" w:cs="Times New Roman"/>
          <w:sz w:val="24"/>
          <w:szCs w:val="24"/>
        </w:rPr>
        <w:t xml:space="preserve">Part 2 of </w:t>
      </w:r>
      <w:r w:rsidRPr="00EF1404">
        <w:rPr>
          <w:rFonts w:ascii="Times New Roman" w:hAnsi="Times New Roman" w:cs="Times New Roman"/>
          <w:sz w:val="24"/>
          <w:szCs w:val="24"/>
        </w:rPr>
        <w:t>Schedule 1 to the Amendment Act commences on the earlier of a single day to be fixed by Proclamation, or</w:t>
      </w:r>
      <w:r w:rsidR="00DB66C4">
        <w:rPr>
          <w:rFonts w:ascii="Times New Roman" w:hAnsi="Times New Roman" w:cs="Times New Roman"/>
          <w:sz w:val="24"/>
          <w:szCs w:val="24"/>
        </w:rPr>
        <w:t xml:space="preserve"> the </w:t>
      </w:r>
      <w:r w:rsidR="00677E29">
        <w:rPr>
          <w:rFonts w:ascii="Times New Roman" w:hAnsi="Times New Roman" w:cs="Times New Roman"/>
          <w:sz w:val="24"/>
          <w:szCs w:val="24"/>
        </w:rPr>
        <w:t xml:space="preserve">first </w:t>
      </w:r>
      <w:r w:rsidR="00DB66C4">
        <w:rPr>
          <w:rFonts w:ascii="Times New Roman" w:hAnsi="Times New Roman" w:cs="Times New Roman"/>
          <w:sz w:val="24"/>
          <w:szCs w:val="24"/>
        </w:rPr>
        <w:t>day after the end of the period of</w:t>
      </w:r>
      <w:r w:rsidRPr="00EF1404">
        <w:rPr>
          <w:rFonts w:ascii="Times New Roman" w:hAnsi="Times New Roman" w:cs="Times New Roman"/>
          <w:sz w:val="24"/>
          <w:szCs w:val="24"/>
        </w:rPr>
        <w:t xml:space="preserve"> 6 months</w:t>
      </w:r>
      <w:r w:rsidR="00DB66C4">
        <w:rPr>
          <w:rFonts w:ascii="Times New Roman" w:hAnsi="Times New Roman" w:cs="Times New Roman"/>
          <w:sz w:val="24"/>
          <w:szCs w:val="24"/>
        </w:rPr>
        <w:t xml:space="preserve"> </w:t>
      </w:r>
      <w:r w:rsidR="00677E29">
        <w:rPr>
          <w:rFonts w:ascii="Times New Roman" w:hAnsi="Times New Roman" w:cs="Times New Roman"/>
          <w:sz w:val="24"/>
          <w:szCs w:val="24"/>
        </w:rPr>
        <w:t>from</w:t>
      </w:r>
      <w:r w:rsidR="00DB66C4">
        <w:rPr>
          <w:rFonts w:ascii="Times New Roman" w:hAnsi="Times New Roman" w:cs="Times New Roman"/>
          <w:sz w:val="24"/>
          <w:szCs w:val="24"/>
        </w:rPr>
        <w:t xml:space="preserve"> the day</w:t>
      </w:r>
      <w:r w:rsidRPr="00EF1404">
        <w:rPr>
          <w:rFonts w:ascii="Times New Roman" w:hAnsi="Times New Roman" w:cs="Times New Roman"/>
          <w:sz w:val="24"/>
          <w:szCs w:val="24"/>
        </w:rPr>
        <w:t xml:space="preserve"> the Act receive</w:t>
      </w:r>
      <w:r w:rsidR="00DB66C4">
        <w:rPr>
          <w:rFonts w:ascii="Times New Roman" w:hAnsi="Times New Roman" w:cs="Times New Roman"/>
          <w:sz w:val="24"/>
          <w:szCs w:val="24"/>
        </w:rPr>
        <w:t>s</w:t>
      </w:r>
      <w:r w:rsidRPr="00EF1404">
        <w:rPr>
          <w:rFonts w:ascii="Times New Roman" w:hAnsi="Times New Roman" w:cs="Times New Roman"/>
          <w:sz w:val="24"/>
          <w:szCs w:val="24"/>
        </w:rPr>
        <w:t xml:space="preserve"> Royal Assent.  </w:t>
      </w:r>
    </w:p>
    <w:p w14:paraId="4FC96496" w14:textId="77777777" w:rsidR="00EF1404" w:rsidRPr="00EF1404" w:rsidRDefault="00EF1404" w:rsidP="00EF1404">
      <w:pPr>
        <w:ind w:right="91"/>
        <w:rPr>
          <w:rFonts w:ascii="Times New Roman" w:hAnsi="Times New Roman" w:cs="Times New Roman"/>
          <w:bCs/>
          <w:sz w:val="24"/>
          <w:szCs w:val="24"/>
          <w:u w:val="single"/>
        </w:rPr>
      </w:pPr>
      <w:r w:rsidRPr="00EF1404">
        <w:rPr>
          <w:rFonts w:ascii="Times New Roman" w:hAnsi="Times New Roman" w:cs="Times New Roman"/>
          <w:bCs/>
          <w:sz w:val="24"/>
          <w:szCs w:val="24"/>
          <w:u w:val="single"/>
        </w:rPr>
        <w:t>Section 3 – Authority</w:t>
      </w:r>
    </w:p>
    <w:p w14:paraId="7C24AAE0" w14:textId="0C7A0CF9" w:rsidR="00EF1404" w:rsidRPr="00EF1404" w:rsidRDefault="00EF1404" w:rsidP="00EF1404">
      <w:pPr>
        <w:ind w:right="91"/>
        <w:rPr>
          <w:rFonts w:ascii="Times New Roman" w:hAnsi="Times New Roman" w:cs="Times New Roman"/>
          <w:sz w:val="24"/>
          <w:szCs w:val="24"/>
        </w:rPr>
      </w:pPr>
      <w:r w:rsidRPr="00EF1404">
        <w:rPr>
          <w:rFonts w:ascii="Times New Roman" w:hAnsi="Times New Roman" w:cs="Times New Roman"/>
          <w:sz w:val="24"/>
          <w:szCs w:val="24"/>
        </w:rPr>
        <w:t>This section provide</w:t>
      </w:r>
      <w:r>
        <w:rPr>
          <w:rFonts w:ascii="Times New Roman" w:hAnsi="Times New Roman" w:cs="Times New Roman"/>
          <w:sz w:val="24"/>
          <w:szCs w:val="24"/>
        </w:rPr>
        <w:t>s</w:t>
      </w:r>
      <w:r w:rsidRPr="00EF1404">
        <w:rPr>
          <w:rFonts w:ascii="Times New Roman" w:hAnsi="Times New Roman" w:cs="Times New Roman"/>
          <w:sz w:val="24"/>
          <w:szCs w:val="24"/>
        </w:rPr>
        <w:t xml:space="preserve"> that the proposed Regulations are made under the </w:t>
      </w:r>
      <w:r w:rsidRPr="00EF1404">
        <w:rPr>
          <w:rFonts w:ascii="Times New Roman" w:hAnsi="Times New Roman" w:cs="Times New Roman"/>
          <w:i/>
          <w:sz w:val="24"/>
          <w:szCs w:val="24"/>
        </w:rPr>
        <w:t>Australian Education Act 2013</w:t>
      </w:r>
      <w:r>
        <w:rPr>
          <w:rFonts w:ascii="Times New Roman" w:hAnsi="Times New Roman" w:cs="Times New Roman"/>
          <w:i/>
          <w:sz w:val="24"/>
          <w:szCs w:val="24"/>
        </w:rPr>
        <w:t xml:space="preserve"> </w:t>
      </w:r>
      <w:r>
        <w:rPr>
          <w:rFonts w:ascii="Times New Roman" w:hAnsi="Times New Roman" w:cs="Times New Roman"/>
          <w:iCs/>
          <w:sz w:val="24"/>
          <w:szCs w:val="24"/>
        </w:rPr>
        <w:t>(the Act)</w:t>
      </w:r>
      <w:r w:rsidRPr="00EF1404">
        <w:rPr>
          <w:rFonts w:ascii="Times New Roman" w:hAnsi="Times New Roman" w:cs="Times New Roman"/>
          <w:i/>
          <w:sz w:val="24"/>
          <w:szCs w:val="24"/>
        </w:rPr>
        <w:t>.</w:t>
      </w:r>
    </w:p>
    <w:p w14:paraId="25BC5228" w14:textId="77777777" w:rsidR="00EF1404" w:rsidRPr="00EF1404" w:rsidRDefault="00EF1404" w:rsidP="00EF1404">
      <w:pPr>
        <w:ind w:right="91"/>
        <w:rPr>
          <w:rFonts w:ascii="Times New Roman" w:hAnsi="Times New Roman" w:cs="Times New Roman"/>
          <w:bCs/>
          <w:sz w:val="24"/>
          <w:szCs w:val="24"/>
          <w:u w:val="single"/>
        </w:rPr>
      </w:pPr>
      <w:r w:rsidRPr="00EF1404">
        <w:rPr>
          <w:rFonts w:ascii="Times New Roman" w:hAnsi="Times New Roman" w:cs="Times New Roman"/>
          <w:bCs/>
          <w:sz w:val="24"/>
          <w:szCs w:val="24"/>
          <w:u w:val="single"/>
        </w:rPr>
        <w:t xml:space="preserve">Section 4 – </w:t>
      </w:r>
      <w:proofErr w:type="gramStart"/>
      <w:r w:rsidRPr="00EF1404">
        <w:rPr>
          <w:rFonts w:ascii="Times New Roman" w:hAnsi="Times New Roman" w:cs="Times New Roman"/>
          <w:bCs/>
          <w:sz w:val="24"/>
          <w:szCs w:val="24"/>
          <w:u w:val="single"/>
        </w:rPr>
        <w:t>Commonwealth</w:t>
      </w:r>
      <w:proofErr w:type="gramEnd"/>
      <w:r w:rsidRPr="00EF1404">
        <w:rPr>
          <w:rFonts w:ascii="Times New Roman" w:hAnsi="Times New Roman" w:cs="Times New Roman"/>
          <w:bCs/>
          <w:sz w:val="24"/>
          <w:szCs w:val="24"/>
          <w:u w:val="single"/>
        </w:rPr>
        <w:t xml:space="preserve"> share for government schools</w:t>
      </w:r>
    </w:p>
    <w:p w14:paraId="44A888E5" w14:textId="6D107C97" w:rsidR="00EF1404" w:rsidRPr="00EF1404" w:rsidRDefault="00EF1404" w:rsidP="00EF1404">
      <w:pPr>
        <w:rPr>
          <w:rFonts w:ascii="Times New Roman" w:hAnsi="Times New Roman" w:cs="Times New Roman"/>
          <w:sz w:val="24"/>
          <w:szCs w:val="24"/>
        </w:rPr>
      </w:pPr>
      <w:r w:rsidRPr="00EF1404">
        <w:rPr>
          <w:rFonts w:ascii="Times New Roman" w:hAnsi="Times New Roman" w:cs="Times New Roman"/>
          <w:sz w:val="24"/>
          <w:szCs w:val="24"/>
        </w:rPr>
        <w:t>This section prescribes, for the purposes of subsection</w:t>
      </w:r>
      <w:r>
        <w:rPr>
          <w:rFonts w:ascii="Times New Roman" w:hAnsi="Times New Roman" w:cs="Times New Roman"/>
          <w:sz w:val="24"/>
          <w:szCs w:val="24"/>
        </w:rPr>
        <w:t> </w:t>
      </w:r>
      <w:r w:rsidRPr="00EF1404">
        <w:rPr>
          <w:rFonts w:ascii="Times New Roman" w:hAnsi="Times New Roman" w:cs="Times New Roman"/>
          <w:sz w:val="24"/>
          <w:szCs w:val="24"/>
        </w:rPr>
        <w:t>35</w:t>
      </w:r>
      <w:proofErr w:type="gramStart"/>
      <w:r w:rsidRPr="00EF1404">
        <w:rPr>
          <w:rFonts w:ascii="Times New Roman" w:hAnsi="Times New Roman" w:cs="Times New Roman"/>
          <w:sz w:val="24"/>
          <w:szCs w:val="24"/>
        </w:rPr>
        <w:t>A(</w:t>
      </w:r>
      <w:proofErr w:type="gramEnd"/>
      <w:r w:rsidRPr="00EF1404">
        <w:rPr>
          <w:rFonts w:ascii="Times New Roman" w:hAnsi="Times New Roman" w:cs="Times New Roman"/>
          <w:sz w:val="24"/>
          <w:szCs w:val="24"/>
        </w:rPr>
        <w:t xml:space="preserve">1) of the Act, the Commonwealth share for a government school for a year in each State and Territory. </w:t>
      </w:r>
    </w:p>
    <w:p w14:paraId="53451A84" w14:textId="66967D46" w:rsidR="00EF1404" w:rsidRPr="00EF1404" w:rsidRDefault="00EF1404" w:rsidP="00EF1404">
      <w:pPr>
        <w:rPr>
          <w:rFonts w:ascii="Times New Roman" w:hAnsi="Times New Roman" w:cs="Times New Roman"/>
          <w:sz w:val="24"/>
          <w:szCs w:val="24"/>
        </w:rPr>
      </w:pPr>
      <w:r w:rsidRPr="00EF1404">
        <w:rPr>
          <w:rFonts w:ascii="Times New Roman" w:hAnsi="Times New Roman" w:cs="Times New Roman"/>
          <w:sz w:val="24"/>
          <w:szCs w:val="24"/>
        </w:rPr>
        <w:t>The table in section 4</w:t>
      </w:r>
      <w:r w:rsidR="00DF06EF">
        <w:rPr>
          <w:rFonts w:ascii="Times New Roman" w:hAnsi="Times New Roman" w:cs="Times New Roman"/>
          <w:sz w:val="24"/>
          <w:szCs w:val="24"/>
        </w:rPr>
        <w:t xml:space="preserve"> of the Regulations</w:t>
      </w:r>
      <w:r w:rsidRPr="00EF1404">
        <w:rPr>
          <w:rFonts w:ascii="Times New Roman" w:hAnsi="Times New Roman" w:cs="Times New Roman"/>
          <w:sz w:val="24"/>
          <w:szCs w:val="24"/>
        </w:rPr>
        <w:t xml:space="preserve"> </w:t>
      </w:r>
      <w:r w:rsidR="00D74A04">
        <w:rPr>
          <w:rFonts w:ascii="Times New Roman" w:hAnsi="Times New Roman" w:cs="Times New Roman"/>
          <w:sz w:val="24"/>
          <w:szCs w:val="24"/>
        </w:rPr>
        <w:t>sets out</w:t>
      </w:r>
      <w:r w:rsidRPr="00EF1404">
        <w:rPr>
          <w:rFonts w:ascii="Times New Roman" w:hAnsi="Times New Roman" w:cs="Times New Roman"/>
          <w:sz w:val="24"/>
          <w:szCs w:val="24"/>
        </w:rPr>
        <w:t xml:space="preserve"> each State and Territory</w:t>
      </w:r>
      <w:r w:rsidR="007C3B99">
        <w:rPr>
          <w:rFonts w:ascii="Times New Roman" w:hAnsi="Times New Roman" w:cs="Times New Roman"/>
          <w:sz w:val="24"/>
          <w:szCs w:val="24"/>
        </w:rPr>
        <w:t>,</w:t>
      </w:r>
      <w:r w:rsidRPr="00EF1404">
        <w:rPr>
          <w:rFonts w:ascii="Times New Roman" w:hAnsi="Times New Roman" w:cs="Times New Roman"/>
          <w:sz w:val="24"/>
          <w:szCs w:val="24"/>
        </w:rPr>
        <w:t xml:space="preserve"> and prescribes the Commonwealth share for</w:t>
      </w:r>
      <w:r w:rsidR="008F2B7D">
        <w:rPr>
          <w:rFonts w:ascii="Times New Roman" w:hAnsi="Times New Roman" w:cs="Times New Roman"/>
          <w:sz w:val="24"/>
          <w:szCs w:val="24"/>
        </w:rPr>
        <w:t xml:space="preserve"> a government school in</w:t>
      </w:r>
      <w:r w:rsidRPr="00EF1404">
        <w:rPr>
          <w:rFonts w:ascii="Times New Roman" w:hAnsi="Times New Roman" w:cs="Times New Roman"/>
          <w:sz w:val="24"/>
          <w:szCs w:val="24"/>
        </w:rPr>
        <w:t xml:space="preserve"> that State or Territory for each of the following years: 2025, 2026, 2027, 2028 and 2029 or a later year. </w:t>
      </w:r>
    </w:p>
    <w:p w14:paraId="6D4468AA" w14:textId="2C4D95C7" w:rsidR="00A53E81" w:rsidRDefault="00A53E81" w:rsidP="00EF1404">
      <w:pPr>
        <w:rPr>
          <w:rFonts w:ascii="Times New Roman" w:hAnsi="Times New Roman" w:cs="Times New Roman"/>
          <w:sz w:val="24"/>
          <w:szCs w:val="24"/>
        </w:rPr>
      </w:pPr>
      <w:bookmarkStart w:id="2" w:name="_Hlk181885030"/>
      <w:r>
        <w:rPr>
          <w:rFonts w:ascii="Times New Roman" w:hAnsi="Times New Roman" w:cs="Times New Roman"/>
          <w:sz w:val="24"/>
          <w:szCs w:val="24"/>
        </w:rPr>
        <w:t xml:space="preserve">The percentages prescribed in the Regulations as the Commonwealth share for a government school in these jurisdictions aligns with the amount of the Commonwealth share </w:t>
      </w:r>
      <w:r w:rsidR="008345AF">
        <w:rPr>
          <w:rFonts w:ascii="Times New Roman" w:hAnsi="Times New Roman" w:cs="Times New Roman"/>
          <w:sz w:val="24"/>
          <w:szCs w:val="24"/>
        </w:rPr>
        <w:t xml:space="preserve">as </w:t>
      </w:r>
      <w:r w:rsidR="00503DD2">
        <w:rPr>
          <w:rFonts w:ascii="Times New Roman" w:hAnsi="Times New Roman" w:cs="Times New Roman"/>
          <w:sz w:val="24"/>
          <w:szCs w:val="24"/>
        </w:rPr>
        <w:t>agreed</w:t>
      </w:r>
      <w:r w:rsidR="008345AF">
        <w:rPr>
          <w:rFonts w:ascii="Times New Roman" w:hAnsi="Times New Roman" w:cs="Times New Roman"/>
          <w:sz w:val="24"/>
          <w:szCs w:val="24"/>
        </w:rPr>
        <w:t xml:space="preserve"> </w:t>
      </w:r>
      <w:r w:rsidR="00503DD2">
        <w:rPr>
          <w:rFonts w:ascii="Times New Roman" w:hAnsi="Times New Roman" w:cs="Times New Roman"/>
          <w:sz w:val="24"/>
          <w:szCs w:val="24"/>
        </w:rPr>
        <w:t>in</w:t>
      </w:r>
      <w:r w:rsidR="008345AF">
        <w:rPr>
          <w:rFonts w:ascii="Times New Roman" w:hAnsi="Times New Roman" w:cs="Times New Roman"/>
          <w:sz w:val="24"/>
          <w:szCs w:val="24"/>
        </w:rPr>
        <w:t xml:space="preserve"> </w:t>
      </w:r>
      <w:r w:rsidR="004069D7">
        <w:rPr>
          <w:rFonts w:ascii="Times New Roman" w:hAnsi="Times New Roman" w:cs="Times New Roman"/>
          <w:sz w:val="24"/>
          <w:szCs w:val="24"/>
        </w:rPr>
        <w:t>intergovernmental agreement</w:t>
      </w:r>
      <w:r w:rsidR="00C974FE">
        <w:rPr>
          <w:rFonts w:ascii="Times New Roman" w:hAnsi="Times New Roman" w:cs="Times New Roman"/>
          <w:sz w:val="24"/>
          <w:szCs w:val="24"/>
        </w:rPr>
        <w:t>s</w:t>
      </w:r>
      <w:r w:rsidRPr="00EF1404">
        <w:rPr>
          <w:rFonts w:ascii="Times New Roman" w:hAnsi="Times New Roman" w:cs="Times New Roman"/>
          <w:sz w:val="24"/>
          <w:szCs w:val="24"/>
        </w:rPr>
        <w:t xml:space="preserve">. </w:t>
      </w:r>
    </w:p>
    <w:p w14:paraId="39AF351B" w14:textId="1805844A" w:rsidR="00D746CE" w:rsidRDefault="00EF1404" w:rsidP="00EF1404">
      <w:pPr>
        <w:rPr>
          <w:rFonts w:ascii="Times New Roman" w:hAnsi="Times New Roman" w:cs="Times New Roman"/>
          <w:sz w:val="24"/>
          <w:szCs w:val="24"/>
        </w:rPr>
      </w:pPr>
      <w:r w:rsidRPr="6C649B0B">
        <w:rPr>
          <w:rFonts w:ascii="Times New Roman" w:hAnsi="Times New Roman" w:cs="Times New Roman"/>
          <w:sz w:val="24"/>
          <w:szCs w:val="24"/>
        </w:rPr>
        <w:t xml:space="preserve">For </w:t>
      </w:r>
      <w:r w:rsidR="004E40B2" w:rsidRPr="6C649B0B">
        <w:rPr>
          <w:rFonts w:ascii="Times New Roman" w:hAnsi="Times New Roman" w:cs="Times New Roman"/>
          <w:sz w:val="24"/>
          <w:szCs w:val="24"/>
        </w:rPr>
        <w:t xml:space="preserve">a government school in </w:t>
      </w:r>
      <w:r w:rsidRPr="6C649B0B">
        <w:rPr>
          <w:rFonts w:ascii="Times New Roman" w:hAnsi="Times New Roman" w:cs="Times New Roman"/>
          <w:sz w:val="24"/>
          <w:szCs w:val="24"/>
        </w:rPr>
        <w:t>Western Australia, Tasmania</w:t>
      </w:r>
      <w:r w:rsidR="00A53E81" w:rsidRPr="6C649B0B">
        <w:rPr>
          <w:rFonts w:ascii="Times New Roman" w:hAnsi="Times New Roman" w:cs="Times New Roman"/>
          <w:sz w:val="24"/>
          <w:szCs w:val="24"/>
        </w:rPr>
        <w:t>, the Australian Capital Territory</w:t>
      </w:r>
      <w:r w:rsidRPr="6C649B0B">
        <w:rPr>
          <w:rFonts w:ascii="Times New Roman" w:hAnsi="Times New Roman" w:cs="Times New Roman"/>
          <w:sz w:val="24"/>
          <w:szCs w:val="24"/>
        </w:rPr>
        <w:t xml:space="preserve"> and the Northern Territory, the Commonwealth share </w:t>
      </w:r>
      <w:r w:rsidR="00544D48" w:rsidRPr="6C649B0B">
        <w:rPr>
          <w:rFonts w:ascii="Times New Roman" w:hAnsi="Times New Roman" w:cs="Times New Roman"/>
          <w:sz w:val="24"/>
          <w:szCs w:val="24"/>
        </w:rPr>
        <w:t xml:space="preserve">is </w:t>
      </w:r>
      <w:r w:rsidRPr="6C649B0B">
        <w:rPr>
          <w:rFonts w:ascii="Times New Roman" w:hAnsi="Times New Roman" w:cs="Times New Roman"/>
          <w:sz w:val="24"/>
          <w:szCs w:val="24"/>
        </w:rPr>
        <w:t>prescribed above 20%</w:t>
      </w:r>
      <w:r w:rsidR="00DB2953" w:rsidRPr="6C649B0B">
        <w:rPr>
          <w:rFonts w:ascii="Times New Roman" w:hAnsi="Times New Roman" w:cs="Times New Roman"/>
          <w:sz w:val="24"/>
          <w:szCs w:val="24"/>
        </w:rPr>
        <w:t xml:space="preserve"> </w:t>
      </w:r>
      <w:r w:rsidR="004E40B2" w:rsidRPr="6C649B0B">
        <w:rPr>
          <w:rFonts w:ascii="Times New Roman" w:hAnsi="Times New Roman" w:cs="Times New Roman"/>
          <w:sz w:val="24"/>
          <w:szCs w:val="24"/>
        </w:rPr>
        <w:t xml:space="preserve">for each year </w:t>
      </w:r>
      <w:r w:rsidR="00DB2953" w:rsidRPr="6C649B0B">
        <w:rPr>
          <w:rFonts w:ascii="Times New Roman" w:hAnsi="Times New Roman" w:cs="Times New Roman"/>
          <w:sz w:val="24"/>
          <w:szCs w:val="24"/>
        </w:rPr>
        <w:t xml:space="preserve">from 2025 onwards. This </w:t>
      </w:r>
      <w:r w:rsidR="000563C2" w:rsidRPr="6C649B0B">
        <w:rPr>
          <w:rFonts w:ascii="Times New Roman" w:hAnsi="Times New Roman" w:cs="Times New Roman"/>
          <w:sz w:val="24"/>
          <w:szCs w:val="24"/>
        </w:rPr>
        <w:t xml:space="preserve">is a result of </w:t>
      </w:r>
      <w:r w:rsidRPr="6C649B0B">
        <w:rPr>
          <w:rFonts w:ascii="Times New Roman" w:hAnsi="Times New Roman" w:cs="Times New Roman"/>
          <w:sz w:val="24"/>
          <w:szCs w:val="24"/>
        </w:rPr>
        <w:t xml:space="preserve">these jurisdictions </w:t>
      </w:r>
      <w:r w:rsidR="00DF06EF" w:rsidRPr="6C649B0B">
        <w:rPr>
          <w:rFonts w:ascii="Times New Roman" w:hAnsi="Times New Roman" w:cs="Times New Roman"/>
          <w:sz w:val="24"/>
          <w:szCs w:val="24"/>
        </w:rPr>
        <w:t>being party to</w:t>
      </w:r>
      <w:r w:rsidR="000563C2" w:rsidRPr="6C649B0B">
        <w:rPr>
          <w:rFonts w:ascii="Times New Roman" w:hAnsi="Times New Roman" w:cs="Times New Roman"/>
          <w:sz w:val="24"/>
          <w:szCs w:val="24"/>
        </w:rPr>
        <w:t xml:space="preserve"> the</w:t>
      </w:r>
      <w:r w:rsidRPr="6C649B0B">
        <w:rPr>
          <w:rFonts w:ascii="Times New Roman" w:hAnsi="Times New Roman" w:cs="Times New Roman"/>
          <w:sz w:val="24"/>
          <w:szCs w:val="24"/>
        </w:rPr>
        <w:t xml:space="preserve"> Better and Fairer Schools Agreement</w:t>
      </w:r>
      <w:r w:rsidR="00DF06EF" w:rsidRPr="6C649B0B">
        <w:rPr>
          <w:rFonts w:ascii="Times New Roman" w:hAnsi="Times New Roman" w:cs="Times New Roman"/>
          <w:sz w:val="24"/>
          <w:szCs w:val="24"/>
        </w:rPr>
        <w:t>.</w:t>
      </w:r>
      <w:r w:rsidR="00386520" w:rsidRPr="6C649B0B">
        <w:rPr>
          <w:rFonts w:ascii="Times New Roman" w:hAnsi="Times New Roman" w:cs="Times New Roman"/>
          <w:sz w:val="24"/>
          <w:szCs w:val="24"/>
        </w:rPr>
        <w:t xml:space="preserve"> </w:t>
      </w:r>
      <w:r w:rsidR="00B830AF" w:rsidRPr="004D072A">
        <w:rPr>
          <w:rFonts w:ascii="Times New Roman" w:hAnsi="Times New Roman" w:cs="Times New Roman"/>
          <w:sz w:val="24"/>
          <w:szCs w:val="24"/>
        </w:rPr>
        <w:t xml:space="preserve">The Commonwealth share </w:t>
      </w:r>
      <w:r w:rsidR="0025158A">
        <w:rPr>
          <w:rFonts w:ascii="Times New Roman" w:hAnsi="Times New Roman" w:cs="Times New Roman"/>
          <w:sz w:val="24"/>
          <w:szCs w:val="24"/>
        </w:rPr>
        <w:t>prescribed</w:t>
      </w:r>
      <w:r w:rsidR="00B830AF" w:rsidRPr="004D072A">
        <w:rPr>
          <w:rFonts w:ascii="Times New Roman" w:hAnsi="Times New Roman" w:cs="Times New Roman"/>
          <w:sz w:val="24"/>
          <w:szCs w:val="24"/>
        </w:rPr>
        <w:t xml:space="preserve"> in the Regulations</w:t>
      </w:r>
      <w:r w:rsidR="0025158A">
        <w:rPr>
          <w:rFonts w:ascii="Times New Roman" w:hAnsi="Times New Roman" w:cs="Times New Roman"/>
          <w:sz w:val="24"/>
          <w:szCs w:val="24"/>
        </w:rPr>
        <w:t xml:space="preserve"> for a government school in</w:t>
      </w:r>
      <w:r w:rsidR="00307A43">
        <w:rPr>
          <w:rFonts w:ascii="Times New Roman" w:hAnsi="Times New Roman" w:cs="Times New Roman"/>
          <w:sz w:val="24"/>
          <w:szCs w:val="24"/>
        </w:rPr>
        <w:t xml:space="preserve"> each of these jurisdictions</w:t>
      </w:r>
      <w:r w:rsidR="00B830AF" w:rsidRPr="004D072A">
        <w:rPr>
          <w:rFonts w:ascii="Times New Roman" w:hAnsi="Times New Roman" w:cs="Times New Roman"/>
          <w:sz w:val="24"/>
          <w:szCs w:val="24"/>
        </w:rPr>
        <w:t xml:space="preserve"> will reflect the agreed </w:t>
      </w:r>
      <w:r w:rsidR="00B74C09">
        <w:rPr>
          <w:rFonts w:ascii="Times New Roman" w:hAnsi="Times New Roman" w:cs="Times New Roman"/>
          <w:sz w:val="24"/>
          <w:szCs w:val="24"/>
        </w:rPr>
        <w:t xml:space="preserve">transitional </w:t>
      </w:r>
      <w:r w:rsidR="00B830AF" w:rsidRPr="004D072A">
        <w:rPr>
          <w:rFonts w:ascii="Times New Roman" w:hAnsi="Times New Roman" w:cs="Times New Roman"/>
          <w:sz w:val="24"/>
          <w:szCs w:val="24"/>
        </w:rPr>
        <w:t>rates set out in each jurisdiction</w:t>
      </w:r>
      <w:r w:rsidR="0025158A">
        <w:rPr>
          <w:rFonts w:ascii="Times New Roman" w:hAnsi="Times New Roman" w:cs="Times New Roman"/>
          <w:sz w:val="24"/>
          <w:szCs w:val="24"/>
        </w:rPr>
        <w:t>’</w:t>
      </w:r>
      <w:r w:rsidR="00B830AF" w:rsidRPr="004D072A">
        <w:rPr>
          <w:rFonts w:ascii="Times New Roman" w:hAnsi="Times New Roman" w:cs="Times New Roman"/>
          <w:sz w:val="24"/>
          <w:szCs w:val="24"/>
        </w:rPr>
        <w:t>s Bilateral Agreement.</w:t>
      </w:r>
    </w:p>
    <w:p w14:paraId="2EDACE37" w14:textId="3777CF02" w:rsidR="007C3B99" w:rsidRPr="00035C04" w:rsidRDefault="00D746CE" w:rsidP="00035C04">
      <w:pPr>
        <w:rPr>
          <w:rFonts w:ascii="Times New Roman" w:hAnsi="Times New Roman" w:cs="Times New Roman"/>
          <w:sz w:val="24"/>
          <w:szCs w:val="24"/>
        </w:rPr>
      </w:pPr>
      <w:r>
        <w:rPr>
          <w:rFonts w:ascii="Times New Roman" w:hAnsi="Times New Roman" w:cs="Times New Roman"/>
          <w:sz w:val="24"/>
          <w:szCs w:val="24"/>
        </w:rPr>
        <w:t xml:space="preserve">For </w:t>
      </w:r>
      <w:r w:rsidR="004E40B2">
        <w:rPr>
          <w:rFonts w:ascii="Times New Roman" w:hAnsi="Times New Roman" w:cs="Times New Roman"/>
          <w:sz w:val="24"/>
          <w:szCs w:val="24"/>
        </w:rPr>
        <w:t xml:space="preserve">a government school in </w:t>
      </w:r>
      <w:r>
        <w:rPr>
          <w:rFonts w:ascii="Times New Roman" w:hAnsi="Times New Roman" w:cs="Times New Roman"/>
          <w:sz w:val="24"/>
          <w:szCs w:val="24"/>
        </w:rPr>
        <w:t xml:space="preserve">New South Wales, </w:t>
      </w:r>
      <w:r w:rsidR="00CD2DD3">
        <w:rPr>
          <w:rFonts w:ascii="Times New Roman" w:hAnsi="Times New Roman" w:cs="Times New Roman"/>
          <w:sz w:val="24"/>
          <w:szCs w:val="24"/>
        </w:rPr>
        <w:t xml:space="preserve">Victoria, </w:t>
      </w:r>
      <w:r w:rsidR="00AE3BEF">
        <w:rPr>
          <w:rFonts w:ascii="Times New Roman" w:hAnsi="Times New Roman" w:cs="Times New Roman"/>
          <w:sz w:val="24"/>
          <w:szCs w:val="24"/>
        </w:rPr>
        <w:t>Queensland</w:t>
      </w:r>
      <w:r w:rsidR="009D7BA6">
        <w:rPr>
          <w:rFonts w:ascii="Times New Roman" w:hAnsi="Times New Roman" w:cs="Times New Roman"/>
          <w:sz w:val="24"/>
          <w:szCs w:val="24"/>
        </w:rPr>
        <w:t xml:space="preserve"> and</w:t>
      </w:r>
      <w:r w:rsidR="00CD2DD3">
        <w:rPr>
          <w:rFonts w:ascii="Times New Roman" w:hAnsi="Times New Roman" w:cs="Times New Roman"/>
          <w:sz w:val="24"/>
          <w:szCs w:val="24"/>
        </w:rPr>
        <w:t xml:space="preserve"> South Australia</w:t>
      </w:r>
      <w:r w:rsidR="00544D48">
        <w:rPr>
          <w:rFonts w:ascii="Times New Roman" w:hAnsi="Times New Roman" w:cs="Times New Roman"/>
          <w:sz w:val="24"/>
          <w:szCs w:val="24"/>
        </w:rPr>
        <w:t>, the Commonwealth share is prescribed a</w:t>
      </w:r>
      <w:r w:rsidR="000A65CC">
        <w:rPr>
          <w:rFonts w:ascii="Times New Roman" w:hAnsi="Times New Roman" w:cs="Times New Roman"/>
          <w:sz w:val="24"/>
          <w:szCs w:val="24"/>
        </w:rPr>
        <w:t>s</w:t>
      </w:r>
      <w:r w:rsidR="00544D48">
        <w:rPr>
          <w:rFonts w:ascii="Times New Roman" w:hAnsi="Times New Roman" w:cs="Times New Roman"/>
          <w:sz w:val="24"/>
          <w:szCs w:val="24"/>
        </w:rPr>
        <w:t xml:space="preserve"> 20% </w:t>
      </w:r>
      <w:r w:rsidR="00F830F3">
        <w:rPr>
          <w:rFonts w:ascii="Times New Roman" w:hAnsi="Times New Roman" w:cs="Times New Roman"/>
          <w:sz w:val="24"/>
          <w:szCs w:val="24"/>
        </w:rPr>
        <w:t xml:space="preserve">for each year </w:t>
      </w:r>
      <w:r w:rsidR="00544D48">
        <w:rPr>
          <w:rFonts w:ascii="Times New Roman" w:hAnsi="Times New Roman" w:cs="Times New Roman"/>
          <w:sz w:val="24"/>
          <w:szCs w:val="24"/>
        </w:rPr>
        <w:t>from 2025 onwards</w:t>
      </w:r>
      <w:r w:rsidR="00AE3BEF">
        <w:rPr>
          <w:rFonts w:ascii="Times New Roman" w:hAnsi="Times New Roman" w:cs="Times New Roman"/>
          <w:sz w:val="24"/>
          <w:szCs w:val="24"/>
        </w:rPr>
        <w:t xml:space="preserve">. </w:t>
      </w:r>
      <w:r w:rsidR="00677E29">
        <w:rPr>
          <w:rFonts w:ascii="Times New Roman" w:hAnsi="Times New Roman" w:cs="Times New Roman"/>
          <w:sz w:val="24"/>
          <w:szCs w:val="24"/>
        </w:rPr>
        <w:t xml:space="preserve">A Commonwealth share </w:t>
      </w:r>
      <w:r w:rsidR="00743983">
        <w:rPr>
          <w:rFonts w:ascii="Times New Roman" w:hAnsi="Times New Roman" w:cs="Times New Roman"/>
          <w:sz w:val="24"/>
          <w:szCs w:val="24"/>
        </w:rPr>
        <w:t xml:space="preserve">of 20% </w:t>
      </w:r>
      <w:r w:rsidR="00677E29">
        <w:rPr>
          <w:rFonts w:ascii="Times New Roman" w:hAnsi="Times New Roman" w:cs="Times New Roman"/>
          <w:sz w:val="24"/>
          <w:szCs w:val="24"/>
        </w:rPr>
        <w:t>is prescribed because t</w:t>
      </w:r>
      <w:r w:rsidR="00B77CD7">
        <w:rPr>
          <w:rFonts w:ascii="Times New Roman" w:hAnsi="Times New Roman" w:cs="Times New Roman"/>
          <w:sz w:val="24"/>
          <w:szCs w:val="24"/>
        </w:rPr>
        <w:t>hese</w:t>
      </w:r>
      <w:r w:rsidR="00EF1404" w:rsidRPr="00EF1404">
        <w:rPr>
          <w:rFonts w:ascii="Times New Roman" w:hAnsi="Times New Roman" w:cs="Times New Roman"/>
          <w:sz w:val="24"/>
          <w:szCs w:val="24"/>
        </w:rPr>
        <w:t xml:space="preserve"> jurisdictions</w:t>
      </w:r>
      <w:r w:rsidR="008A65A7">
        <w:rPr>
          <w:rFonts w:ascii="Times New Roman" w:hAnsi="Times New Roman" w:cs="Times New Roman"/>
          <w:sz w:val="24"/>
          <w:szCs w:val="24"/>
        </w:rPr>
        <w:t xml:space="preserve"> </w:t>
      </w:r>
      <w:r w:rsidR="00DF06EF">
        <w:rPr>
          <w:rFonts w:ascii="Times New Roman" w:hAnsi="Times New Roman" w:cs="Times New Roman"/>
          <w:sz w:val="24"/>
          <w:szCs w:val="24"/>
        </w:rPr>
        <w:t xml:space="preserve">are </w:t>
      </w:r>
      <w:r w:rsidR="00677E29">
        <w:rPr>
          <w:rFonts w:ascii="Times New Roman" w:hAnsi="Times New Roman" w:cs="Times New Roman"/>
          <w:sz w:val="24"/>
          <w:szCs w:val="24"/>
        </w:rPr>
        <w:t>party to an interim school funding agreement for 2025.</w:t>
      </w:r>
      <w:r w:rsidR="00C01573">
        <w:rPr>
          <w:rFonts w:ascii="Times New Roman" w:hAnsi="Times New Roman" w:cs="Times New Roman"/>
          <w:sz w:val="24"/>
          <w:szCs w:val="24"/>
        </w:rPr>
        <w:t xml:space="preserve"> </w:t>
      </w:r>
    </w:p>
    <w:p w14:paraId="0E50786F" w14:textId="3611E6DA" w:rsidR="001F63DC" w:rsidRPr="007C3B99" w:rsidRDefault="008850C1" w:rsidP="006D772F">
      <w:pPr>
        <w:rPr>
          <w:rFonts w:ascii="Times New Roman" w:hAnsi="Times New Roman" w:cs="Times New Roman"/>
          <w:sz w:val="24"/>
          <w:szCs w:val="24"/>
        </w:rPr>
      </w:pPr>
      <w:r>
        <w:rPr>
          <w:rFonts w:ascii="Times New Roman" w:hAnsi="Times New Roman" w:cs="Times New Roman"/>
          <w:sz w:val="24"/>
          <w:szCs w:val="24"/>
        </w:rPr>
        <w:t xml:space="preserve">The percentages </w:t>
      </w:r>
      <w:r w:rsidR="004E40B2">
        <w:rPr>
          <w:rFonts w:ascii="Times New Roman" w:hAnsi="Times New Roman" w:cs="Times New Roman"/>
          <w:sz w:val="24"/>
          <w:szCs w:val="24"/>
        </w:rPr>
        <w:t>prescribed</w:t>
      </w:r>
      <w:r>
        <w:rPr>
          <w:rFonts w:ascii="Times New Roman" w:hAnsi="Times New Roman" w:cs="Times New Roman"/>
          <w:sz w:val="24"/>
          <w:szCs w:val="24"/>
        </w:rPr>
        <w:t xml:space="preserve"> </w:t>
      </w:r>
      <w:r w:rsidR="004E40B2">
        <w:rPr>
          <w:rFonts w:ascii="Times New Roman" w:hAnsi="Times New Roman" w:cs="Times New Roman"/>
          <w:sz w:val="24"/>
          <w:szCs w:val="24"/>
        </w:rPr>
        <w:t xml:space="preserve">for a government school </w:t>
      </w:r>
      <w:r w:rsidR="00634B55">
        <w:rPr>
          <w:rFonts w:ascii="Times New Roman" w:hAnsi="Times New Roman" w:cs="Times New Roman"/>
          <w:sz w:val="24"/>
          <w:szCs w:val="24"/>
        </w:rPr>
        <w:t xml:space="preserve">in each State and Territory </w:t>
      </w:r>
      <w:r>
        <w:rPr>
          <w:rFonts w:ascii="Times New Roman" w:hAnsi="Times New Roman" w:cs="Times New Roman"/>
          <w:sz w:val="24"/>
          <w:szCs w:val="24"/>
        </w:rPr>
        <w:t xml:space="preserve">are at or above the </w:t>
      </w:r>
      <w:r w:rsidR="00634B55">
        <w:rPr>
          <w:rFonts w:ascii="Times New Roman" w:hAnsi="Times New Roman" w:cs="Times New Roman"/>
          <w:sz w:val="24"/>
          <w:szCs w:val="24"/>
        </w:rPr>
        <w:t>amounts</w:t>
      </w:r>
      <w:r>
        <w:rPr>
          <w:rFonts w:ascii="Times New Roman" w:hAnsi="Times New Roman" w:cs="Times New Roman"/>
          <w:sz w:val="24"/>
          <w:szCs w:val="24"/>
        </w:rPr>
        <w:t xml:space="preserve"> </w:t>
      </w:r>
      <w:r w:rsidR="004E40B2">
        <w:rPr>
          <w:rFonts w:ascii="Times New Roman" w:hAnsi="Times New Roman" w:cs="Times New Roman"/>
          <w:sz w:val="24"/>
          <w:szCs w:val="24"/>
        </w:rPr>
        <w:t>mentioned</w:t>
      </w:r>
      <w:r>
        <w:rPr>
          <w:rFonts w:ascii="Times New Roman" w:hAnsi="Times New Roman" w:cs="Times New Roman"/>
          <w:sz w:val="24"/>
          <w:szCs w:val="24"/>
        </w:rPr>
        <w:t xml:space="preserve"> </w:t>
      </w:r>
      <w:r w:rsidR="00E5317C">
        <w:rPr>
          <w:rFonts w:ascii="Times New Roman" w:hAnsi="Times New Roman" w:cs="Times New Roman"/>
          <w:sz w:val="24"/>
          <w:szCs w:val="24"/>
        </w:rPr>
        <w:t xml:space="preserve">in </w:t>
      </w:r>
      <w:r w:rsidR="00BD2956">
        <w:rPr>
          <w:rFonts w:ascii="Times New Roman" w:hAnsi="Times New Roman" w:cs="Times New Roman"/>
          <w:sz w:val="24"/>
          <w:szCs w:val="24"/>
        </w:rPr>
        <w:t>paragraph 35A(2)(a) of the Act</w:t>
      </w:r>
      <w:r w:rsidR="001666FC">
        <w:rPr>
          <w:rFonts w:ascii="Times New Roman" w:hAnsi="Times New Roman" w:cs="Times New Roman"/>
          <w:sz w:val="24"/>
          <w:szCs w:val="24"/>
        </w:rPr>
        <w:t xml:space="preserve">. </w:t>
      </w:r>
      <w:r w:rsidR="00B765D6">
        <w:rPr>
          <w:rFonts w:ascii="Times New Roman" w:hAnsi="Times New Roman" w:cs="Times New Roman"/>
          <w:sz w:val="24"/>
          <w:szCs w:val="24"/>
        </w:rPr>
        <w:t>Because t</w:t>
      </w:r>
      <w:r w:rsidR="00BD2956">
        <w:rPr>
          <w:rFonts w:ascii="Times New Roman" w:hAnsi="Times New Roman" w:cs="Times New Roman"/>
          <w:sz w:val="24"/>
          <w:szCs w:val="24"/>
        </w:rPr>
        <w:t xml:space="preserve">he Regulations are the first set of regulations </w:t>
      </w:r>
      <w:r w:rsidR="00C532D1">
        <w:rPr>
          <w:rFonts w:ascii="Times New Roman" w:hAnsi="Times New Roman" w:cs="Times New Roman"/>
          <w:sz w:val="24"/>
          <w:szCs w:val="24"/>
        </w:rPr>
        <w:t xml:space="preserve">that prescribe a Commonwealth share for </w:t>
      </w:r>
      <w:r w:rsidR="00870831">
        <w:rPr>
          <w:rFonts w:ascii="Times New Roman" w:hAnsi="Times New Roman" w:cs="Times New Roman"/>
          <w:sz w:val="24"/>
          <w:szCs w:val="24"/>
        </w:rPr>
        <w:t>subsection 35</w:t>
      </w:r>
      <w:proofErr w:type="gramStart"/>
      <w:r w:rsidR="00870831">
        <w:rPr>
          <w:rFonts w:ascii="Times New Roman" w:hAnsi="Times New Roman" w:cs="Times New Roman"/>
          <w:sz w:val="24"/>
          <w:szCs w:val="24"/>
        </w:rPr>
        <w:t>A(</w:t>
      </w:r>
      <w:proofErr w:type="gramEnd"/>
      <w:r w:rsidR="00870831">
        <w:rPr>
          <w:rFonts w:ascii="Times New Roman" w:hAnsi="Times New Roman" w:cs="Times New Roman"/>
          <w:sz w:val="24"/>
          <w:szCs w:val="24"/>
        </w:rPr>
        <w:t>1)</w:t>
      </w:r>
      <w:r w:rsidR="008F2B7D">
        <w:rPr>
          <w:rFonts w:ascii="Times New Roman" w:hAnsi="Times New Roman" w:cs="Times New Roman"/>
          <w:sz w:val="24"/>
          <w:szCs w:val="24"/>
        </w:rPr>
        <w:t xml:space="preserve"> of the </w:t>
      </w:r>
      <w:r w:rsidR="008F2B7D">
        <w:rPr>
          <w:rFonts w:ascii="Times New Roman" w:hAnsi="Times New Roman" w:cs="Times New Roman"/>
          <w:sz w:val="24"/>
          <w:szCs w:val="24"/>
        </w:rPr>
        <w:lastRenderedPageBreak/>
        <w:t>Act</w:t>
      </w:r>
      <w:r w:rsidR="00B765D6">
        <w:rPr>
          <w:rFonts w:ascii="Times New Roman" w:hAnsi="Times New Roman" w:cs="Times New Roman"/>
          <w:sz w:val="24"/>
          <w:szCs w:val="24"/>
        </w:rPr>
        <w:t xml:space="preserve">, </w:t>
      </w:r>
      <w:r w:rsidR="00F01FAA">
        <w:rPr>
          <w:rFonts w:ascii="Times New Roman" w:hAnsi="Times New Roman" w:cs="Times New Roman"/>
          <w:sz w:val="24"/>
          <w:szCs w:val="24"/>
        </w:rPr>
        <w:t xml:space="preserve">none of the prescribed percentages are </w:t>
      </w:r>
      <w:r w:rsidR="00B765D6">
        <w:rPr>
          <w:rFonts w:ascii="Times New Roman" w:hAnsi="Times New Roman" w:cs="Times New Roman"/>
          <w:sz w:val="24"/>
          <w:szCs w:val="24"/>
        </w:rPr>
        <w:t>less than any previously prescribed percentage</w:t>
      </w:r>
      <w:r w:rsidR="00870831">
        <w:rPr>
          <w:rFonts w:ascii="Times New Roman" w:hAnsi="Times New Roman" w:cs="Times New Roman"/>
          <w:sz w:val="24"/>
          <w:szCs w:val="24"/>
        </w:rPr>
        <w:t xml:space="preserve">. </w:t>
      </w:r>
      <w:r w:rsidR="00D74990">
        <w:rPr>
          <w:rFonts w:ascii="Times New Roman" w:hAnsi="Times New Roman" w:cs="Times New Roman"/>
          <w:sz w:val="24"/>
          <w:szCs w:val="24"/>
        </w:rPr>
        <w:t xml:space="preserve">Therefore, the Regulations are </w:t>
      </w:r>
      <w:r w:rsidR="00DA0DB6">
        <w:rPr>
          <w:rFonts w:ascii="Times New Roman" w:hAnsi="Times New Roman" w:cs="Times New Roman"/>
          <w:sz w:val="24"/>
          <w:szCs w:val="24"/>
        </w:rPr>
        <w:t xml:space="preserve">validly </w:t>
      </w:r>
      <w:r w:rsidR="00D74990">
        <w:rPr>
          <w:rFonts w:ascii="Times New Roman" w:hAnsi="Times New Roman" w:cs="Times New Roman"/>
          <w:sz w:val="24"/>
          <w:szCs w:val="24"/>
        </w:rPr>
        <w:t>made in accordance with the conditions on the regulation-making power set out in paragraphs 35A(2)(a) and (b) of the Act.</w:t>
      </w:r>
      <w:r w:rsidR="00F01FAA">
        <w:rPr>
          <w:rFonts w:ascii="Times New Roman" w:hAnsi="Times New Roman" w:cs="Times New Roman"/>
          <w:sz w:val="24"/>
          <w:szCs w:val="24"/>
        </w:rPr>
        <w:t xml:space="preserve"> </w:t>
      </w:r>
      <w:bookmarkEnd w:id="2"/>
    </w:p>
    <w:sectPr w:rsidR="001F63DC" w:rsidRPr="007C3B99">
      <w:headerReference w:type="even" r:id="rId10"/>
      <w:headerReference w:type="default" r:id="rId11"/>
      <w:footerReference w:type="even"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95F21" w14:textId="77777777" w:rsidR="005B4366" w:rsidRDefault="005B4366" w:rsidP="00AF2129">
      <w:pPr>
        <w:spacing w:after="0" w:line="240" w:lineRule="auto"/>
      </w:pPr>
      <w:r>
        <w:separator/>
      </w:r>
    </w:p>
  </w:endnote>
  <w:endnote w:type="continuationSeparator" w:id="0">
    <w:p w14:paraId="39F296C2" w14:textId="77777777" w:rsidR="005B4366" w:rsidRDefault="005B4366" w:rsidP="00AF2129">
      <w:pPr>
        <w:spacing w:after="0" w:line="240" w:lineRule="auto"/>
      </w:pPr>
      <w:r>
        <w:continuationSeparator/>
      </w:r>
    </w:p>
  </w:endnote>
  <w:endnote w:type="continuationNotice" w:id="1">
    <w:p w14:paraId="35AE0A4C" w14:textId="77777777" w:rsidR="005B4366" w:rsidRDefault="005B4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20B1" w14:textId="11734D80" w:rsidR="00AF2129" w:rsidRDefault="00AF2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08530" w14:textId="75104C04" w:rsidR="00AF2129" w:rsidRDefault="00AF2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F1604" w14:textId="77777777" w:rsidR="005B4366" w:rsidRDefault="005B4366" w:rsidP="00AF2129">
      <w:pPr>
        <w:spacing w:after="0" w:line="240" w:lineRule="auto"/>
      </w:pPr>
      <w:r>
        <w:separator/>
      </w:r>
    </w:p>
  </w:footnote>
  <w:footnote w:type="continuationSeparator" w:id="0">
    <w:p w14:paraId="7001F7A6" w14:textId="77777777" w:rsidR="005B4366" w:rsidRDefault="005B4366" w:rsidP="00AF2129">
      <w:pPr>
        <w:spacing w:after="0" w:line="240" w:lineRule="auto"/>
      </w:pPr>
      <w:r>
        <w:continuationSeparator/>
      </w:r>
    </w:p>
  </w:footnote>
  <w:footnote w:type="continuationNotice" w:id="1">
    <w:p w14:paraId="41D560E8" w14:textId="77777777" w:rsidR="005B4366" w:rsidRDefault="005B4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1C209" w14:textId="61DBF8AA" w:rsidR="00AF2129" w:rsidRDefault="00AF2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D57F" w14:textId="42693764" w:rsidR="00AF2129" w:rsidRDefault="00AF2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9718D" w14:textId="74B7BEF0" w:rsidR="00AF2129" w:rsidRDefault="00AF2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87"/>
    <w:multiLevelType w:val="hybridMultilevel"/>
    <w:tmpl w:val="15769B42"/>
    <w:lvl w:ilvl="0" w:tplc="A956C79C">
      <w:start w:val="1"/>
      <w:numFmt w:val="decimal"/>
      <w:lvlText w:val="%1."/>
      <w:lvlJc w:val="left"/>
      <w:pPr>
        <w:ind w:left="1020" w:hanging="360"/>
      </w:pPr>
    </w:lvl>
    <w:lvl w:ilvl="1" w:tplc="2710F0B8">
      <w:start w:val="1"/>
      <w:numFmt w:val="decimal"/>
      <w:lvlText w:val="%2."/>
      <w:lvlJc w:val="left"/>
      <w:pPr>
        <w:ind w:left="1020" w:hanging="360"/>
      </w:pPr>
    </w:lvl>
    <w:lvl w:ilvl="2" w:tplc="848ED520">
      <w:start w:val="1"/>
      <w:numFmt w:val="decimal"/>
      <w:lvlText w:val="%3."/>
      <w:lvlJc w:val="left"/>
      <w:pPr>
        <w:ind w:left="1020" w:hanging="360"/>
      </w:pPr>
    </w:lvl>
    <w:lvl w:ilvl="3" w:tplc="DCB000B0">
      <w:start w:val="1"/>
      <w:numFmt w:val="decimal"/>
      <w:lvlText w:val="%4."/>
      <w:lvlJc w:val="left"/>
      <w:pPr>
        <w:ind w:left="1020" w:hanging="360"/>
      </w:pPr>
    </w:lvl>
    <w:lvl w:ilvl="4" w:tplc="9FB20868">
      <w:start w:val="1"/>
      <w:numFmt w:val="decimal"/>
      <w:lvlText w:val="%5."/>
      <w:lvlJc w:val="left"/>
      <w:pPr>
        <w:ind w:left="1020" w:hanging="360"/>
      </w:pPr>
    </w:lvl>
    <w:lvl w:ilvl="5" w:tplc="DF1E23C0">
      <w:start w:val="1"/>
      <w:numFmt w:val="decimal"/>
      <w:lvlText w:val="%6."/>
      <w:lvlJc w:val="left"/>
      <w:pPr>
        <w:ind w:left="1020" w:hanging="360"/>
      </w:pPr>
    </w:lvl>
    <w:lvl w:ilvl="6" w:tplc="EEC0CEE6">
      <w:start w:val="1"/>
      <w:numFmt w:val="decimal"/>
      <w:lvlText w:val="%7."/>
      <w:lvlJc w:val="left"/>
      <w:pPr>
        <w:ind w:left="1020" w:hanging="360"/>
      </w:pPr>
    </w:lvl>
    <w:lvl w:ilvl="7" w:tplc="E86C163C">
      <w:start w:val="1"/>
      <w:numFmt w:val="decimal"/>
      <w:lvlText w:val="%8."/>
      <w:lvlJc w:val="left"/>
      <w:pPr>
        <w:ind w:left="1020" w:hanging="360"/>
      </w:pPr>
    </w:lvl>
    <w:lvl w:ilvl="8" w:tplc="744AD528">
      <w:start w:val="1"/>
      <w:numFmt w:val="decimal"/>
      <w:lvlText w:val="%9."/>
      <w:lvlJc w:val="left"/>
      <w:pPr>
        <w:ind w:left="1020" w:hanging="360"/>
      </w:pPr>
    </w:lvl>
  </w:abstractNum>
  <w:abstractNum w:abstractNumId="1" w15:restartNumberingAfterBreak="0">
    <w:nsid w:val="17554771"/>
    <w:multiLevelType w:val="hybridMultilevel"/>
    <w:tmpl w:val="E9B086BA"/>
    <w:lvl w:ilvl="0" w:tplc="0C090001">
      <w:start w:val="4"/>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4359229">
    <w:abstractNumId w:val="1"/>
  </w:num>
  <w:num w:numId="2" w16cid:durableId="180299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65"/>
    <w:rsid w:val="0000079E"/>
    <w:rsid w:val="000021FD"/>
    <w:rsid w:val="00002220"/>
    <w:rsid w:val="00005834"/>
    <w:rsid w:val="000178E7"/>
    <w:rsid w:val="00033A68"/>
    <w:rsid w:val="0003542E"/>
    <w:rsid w:val="00035C04"/>
    <w:rsid w:val="00042262"/>
    <w:rsid w:val="000439CB"/>
    <w:rsid w:val="00052B41"/>
    <w:rsid w:val="000533FC"/>
    <w:rsid w:val="00055402"/>
    <w:rsid w:val="000563C2"/>
    <w:rsid w:val="00065BEB"/>
    <w:rsid w:val="00076D3A"/>
    <w:rsid w:val="00081C58"/>
    <w:rsid w:val="000840F8"/>
    <w:rsid w:val="00086A39"/>
    <w:rsid w:val="000A65CC"/>
    <w:rsid w:val="000A7299"/>
    <w:rsid w:val="000C285B"/>
    <w:rsid w:val="000C2967"/>
    <w:rsid w:val="000D59E2"/>
    <w:rsid w:val="000E2CB3"/>
    <w:rsid w:val="00101672"/>
    <w:rsid w:val="001117C9"/>
    <w:rsid w:val="0011487C"/>
    <w:rsid w:val="00126117"/>
    <w:rsid w:val="00135A39"/>
    <w:rsid w:val="0014069C"/>
    <w:rsid w:val="001443AC"/>
    <w:rsid w:val="00150348"/>
    <w:rsid w:val="00151677"/>
    <w:rsid w:val="00156307"/>
    <w:rsid w:val="00165B8C"/>
    <w:rsid w:val="001666FC"/>
    <w:rsid w:val="0018491E"/>
    <w:rsid w:val="00187CAE"/>
    <w:rsid w:val="001A1D07"/>
    <w:rsid w:val="001B3457"/>
    <w:rsid w:val="001B66F2"/>
    <w:rsid w:val="001C1C9A"/>
    <w:rsid w:val="001E2D6D"/>
    <w:rsid w:val="001F63DC"/>
    <w:rsid w:val="002031A7"/>
    <w:rsid w:val="00222860"/>
    <w:rsid w:val="0022586E"/>
    <w:rsid w:val="00250A5C"/>
    <w:rsid w:val="0025158A"/>
    <w:rsid w:val="00254763"/>
    <w:rsid w:val="002549E9"/>
    <w:rsid w:val="002714DC"/>
    <w:rsid w:val="00272176"/>
    <w:rsid w:val="002829E9"/>
    <w:rsid w:val="00282AC2"/>
    <w:rsid w:val="0028739A"/>
    <w:rsid w:val="002925E7"/>
    <w:rsid w:val="0029670A"/>
    <w:rsid w:val="002A37A9"/>
    <w:rsid w:val="002B3FD1"/>
    <w:rsid w:val="002B546D"/>
    <w:rsid w:val="002B7559"/>
    <w:rsid w:val="002C03C1"/>
    <w:rsid w:val="002C78C8"/>
    <w:rsid w:val="002D6777"/>
    <w:rsid w:val="002E2497"/>
    <w:rsid w:val="002E66C4"/>
    <w:rsid w:val="002F25F1"/>
    <w:rsid w:val="002F5B76"/>
    <w:rsid w:val="00300DAA"/>
    <w:rsid w:val="00307A43"/>
    <w:rsid w:val="00310B9A"/>
    <w:rsid w:val="00312946"/>
    <w:rsid w:val="0035048B"/>
    <w:rsid w:val="00353181"/>
    <w:rsid w:val="00354199"/>
    <w:rsid w:val="00357814"/>
    <w:rsid w:val="00357E69"/>
    <w:rsid w:val="00375C55"/>
    <w:rsid w:val="00386520"/>
    <w:rsid w:val="00387D7B"/>
    <w:rsid w:val="003B7FAF"/>
    <w:rsid w:val="003C2A04"/>
    <w:rsid w:val="003D017A"/>
    <w:rsid w:val="003D266A"/>
    <w:rsid w:val="003E4FCE"/>
    <w:rsid w:val="003E672E"/>
    <w:rsid w:val="003F0575"/>
    <w:rsid w:val="003F23FE"/>
    <w:rsid w:val="00400116"/>
    <w:rsid w:val="004007F7"/>
    <w:rsid w:val="004069D7"/>
    <w:rsid w:val="00407347"/>
    <w:rsid w:val="0041116C"/>
    <w:rsid w:val="00417C25"/>
    <w:rsid w:val="004304F6"/>
    <w:rsid w:val="00432004"/>
    <w:rsid w:val="00437736"/>
    <w:rsid w:val="004410E4"/>
    <w:rsid w:val="00441677"/>
    <w:rsid w:val="00451BC8"/>
    <w:rsid w:val="00460D50"/>
    <w:rsid w:val="004650D2"/>
    <w:rsid w:val="00467B5C"/>
    <w:rsid w:val="00470CAF"/>
    <w:rsid w:val="004724E6"/>
    <w:rsid w:val="00474915"/>
    <w:rsid w:val="00476439"/>
    <w:rsid w:val="00483DEF"/>
    <w:rsid w:val="00493099"/>
    <w:rsid w:val="00494DD6"/>
    <w:rsid w:val="004B0ACA"/>
    <w:rsid w:val="004B0DB0"/>
    <w:rsid w:val="004B179E"/>
    <w:rsid w:val="004B23BF"/>
    <w:rsid w:val="004C20E1"/>
    <w:rsid w:val="004C43F0"/>
    <w:rsid w:val="004C6E97"/>
    <w:rsid w:val="004C74B3"/>
    <w:rsid w:val="004D072A"/>
    <w:rsid w:val="004E0EA9"/>
    <w:rsid w:val="004E2D68"/>
    <w:rsid w:val="004E40B2"/>
    <w:rsid w:val="004F1530"/>
    <w:rsid w:val="004F4F09"/>
    <w:rsid w:val="00503DD2"/>
    <w:rsid w:val="00510470"/>
    <w:rsid w:val="005116F2"/>
    <w:rsid w:val="005139C0"/>
    <w:rsid w:val="00526FEC"/>
    <w:rsid w:val="005423EE"/>
    <w:rsid w:val="00544D48"/>
    <w:rsid w:val="00545A6F"/>
    <w:rsid w:val="00546E8D"/>
    <w:rsid w:val="00550089"/>
    <w:rsid w:val="005648DE"/>
    <w:rsid w:val="0057622A"/>
    <w:rsid w:val="00585003"/>
    <w:rsid w:val="005857FE"/>
    <w:rsid w:val="00591240"/>
    <w:rsid w:val="00595B70"/>
    <w:rsid w:val="005A6BC7"/>
    <w:rsid w:val="005B226E"/>
    <w:rsid w:val="005B4366"/>
    <w:rsid w:val="005D0446"/>
    <w:rsid w:val="005F3450"/>
    <w:rsid w:val="005F6537"/>
    <w:rsid w:val="006143CC"/>
    <w:rsid w:val="00621397"/>
    <w:rsid w:val="006232C8"/>
    <w:rsid w:val="00631084"/>
    <w:rsid w:val="00632DB3"/>
    <w:rsid w:val="00633601"/>
    <w:rsid w:val="00634B55"/>
    <w:rsid w:val="00643635"/>
    <w:rsid w:val="006453B8"/>
    <w:rsid w:val="00646F21"/>
    <w:rsid w:val="00656367"/>
    <w:rsid w:val="00661A20"/>
    <w:rsid w:val="0067053B"/>
    <w:rsid w:val="00672089"/>
    <w:rsid w:val="00677E29"/>
    <w:rsid w:val="00695986"/>
    <w:rsid w:val="006979F6"/>
    <w:rsid w:val="00697B58"/>
    <w:rsid w:val="006A1684"/>
    <w:rsid w:val="006A1D92"/>
    <w:rsid w:val="006A2383"/>
    <w:rsid w:val="006A74A2"/>
    <w:rsid w:val="006B1480"/>
    <w:rsid w:val="006B7D93"/>
    <w:rsid w:val="006D772F"/>
    <w:rsid w:val="006E13A7"/>
    <w:rsid w:val="006E1901"/>
    <w:rsid w:val="006F44B6"/>
    <w:rsid w:val="007047DC"/>
    <w:rsid w:val="0071180E"/>
    <w:rsid w:val="00721ED0"/>
    <w:rsid w:val="007356B6"/>
    <w:rsid w:val="00740DB5"/>
    <w:rsid w:val="00743703"/>
    <w:rsid w:val="00743983"/>
    <w:rsid w:val="00750ECA"/>
    <w:rsid w:val="007515D1"/>
    <w:rsid w:val="00761713"/>
    <w:rsid w:val="0076795B"/>
    <w:rsid w:val="007767CD"/>
    <w:rsid w:val="00780727"/>
    <w:rsid w:val="0078522D"/>
    <w:rsid w:val="00786193"/>
    <w:rsid w:val="007929DB"/>
    <w:rsid w:val="00792EB8"/>
    <w:rsid w:val="007A45B1"/>
    <w:rsid w:val="007A5D85"/>
    <w:rsid w:val="007C1A11"/>
    <w:rsid w:val="007C3B99"/>
    <w:rsid w:val="007D247D"/>
    <w:rsid w:val="007D3D42"/>
    <w:rsid w:val="007D40D1"/>
    <w:rsid w:val="007E410F"/>
    <w:rsid w:val="007F2699"/>
    <w:rsid w:val="007F4FA3"/>
    <w:rsid w:val="00801E06"/>
    <w:rsid w:val="008020AE"/>
    <w:rsid w:val="0081176C"/>
    <w:rsid w:val="00815FCD"/>
    <w:rsid w:val="008205C7"/>
    <w:rsid w:val="008345AF"/>
    <w:rsid w:val="00840A85"/>
    <w:rsid w:val="008478E5"/>
    <w:rsid w:val="0086367A"/>
    <w:rsid w:val="00870831"/>
    <w:rsid w:val="0087520A"/>
    <w:rsid w:val="008847FE"/>
    <w:rsid w:val="008850C1"/>
    <w:rsid w:val="00890753"/>
    <w:rsid w:val="008A336F"/>
    <w:rsid w:val="008A420E"/>
    <w:rsid w:val="008A5321"/>
    <w:rsid w:val="008A5F3E"/>
    <w:rsid w:val="008A65A7"/>
    <w:rsid w:val="008B5D0A"/>
    <w:rsid w:val="008C4F57"/>
    <w:rsid w:val="008C6176"/>
    <w:rsid w:val="008D0F05"/>
    <w:rsid w:val="008D4BFB"/>
    <w:rsid w:val="008E34D8"/>
    <w:rsid w:val="008E59D0"/>
    <w:rsid w:val="008F2B7D"/>
    <w:rsid w:val="008F356A"/>
    <w:rsid w:val="00902D8E"/>
    <w:rsid w:val="00906827"/>
    <w:rsid w:val="0091005C"/>
    <w:rsid w:val="00913CBF"/>
    <w:rsid w:val="00920FEE"/>
    <w:rsid w:val="00935960"/>
    <w:rsid w:val="00972907"/>
    <w:rsid w:val="00986439"/>
    <w:rsid w:val="0099335C"/>
    <w:rsid w:val="009976C5"/>
    <w:rsid w:val="009A1431"/>
    <w:rsid w:val="009B2A4F"/>
    <w:rsid w:val="009D7BA6"/>
    <w:rsid w:val="009E1601"/>
    <w:rsid w:val="009E2214"/>
    <w:rsid w:val="00A10E17"/>
    <w:rsid w:val="00A3134A"/>
    <w:rsid w:val="00A328E2"/>
    <w:rsid w:val="00A40DFA"/>
    <w:rsid w:val="00A41DA9"/>
    <w:rsid w:val="00A44F70"/>
    <w:rsid w:val="00A474CB"/>
    <w:rsid w:val="00A53E81"/>
    <w:rsid w:val="00A56387"/>
    <w:rsid w:val="00A629FE"/>
    <w:rsid w:val="00A642A1"/>
    <w:rsid w:val="00A67247"/>
    <w:rsid w:val="00A71030"/>
    <w:rsid w:val="00A75A62"/>
    <w:rsid w:val="00A76A4B"/>
    <w:rsid w:val="00A82EAF"/>
    <w:rsid w:val="00A9493B"/>
    <w:rsid w:val="00A9727D"/>
    <w:rsid w:val="00AA3195"/>
    <w:rsid w:val="00AC2D7B"/>
    <w:rsid w:val="00AC3C7E"/>
    <w:rsid w:val="00AC644E"/>
    <w:rsid w:val="00AD31A8"/>
    <w:rsid w:val="00AD3FE8"/>
    <w:rsid w:val="00AE17B5"/>
    <w:rsid w:val="00AE3BEF"/>
    <w:rsid w:val="00AE4405"/>
    <w:rsid w:val="00AF2129"/>
    <w:rsid w:val="00B0144B"/>
    <w:rsid w:val="00B018AC"/>
    <w:rsid w:val="00B06743"/>
    <w:rsid w:val="00B06D88"/>
    <w:rsid w:val="00B10679"/>
    <w:rsid w:val="00B12AA1"/>
    <w:rsid w:val="00B2440A"/>
    <w:rsid w:val="00B339DF"/>
    <w:rsid w:val="00B46C8B"/>
    <w:rsid w:val="00B56670"/>
    <w:rsid w:val="00B61F17"/>
    <w:rsid w:val="00B64CDB"/>
    <w:rsid w:val="00B65775"/>
    <w:rsid w:val="00B7015E"/>
    <w:rsid w:val="00B7176D"/>
    <w:rsid w:val="00B74C09"/>
    <w:rsid w:val="00B765D6"/>
    <w:rsid w:val="00B77CD7"/>
    <w:rsid w:val="00B830AF"/>
    <w:rsid w:val="00B85C76"/>
    <w:rsid w:val="00B95ACA"/>
    <w:rsid w:val="00BA0CA0"/>
    <w:rsid w:val="00BA0F84"/>
    <w:rsid w:val="00BA3724"/>
    <w:rsid w:val="00BA6F6D"/>
    <w:rsid w:val="00BC1048"/>
    <w:rsid w:val="00BC73B7"/>
    <w:rsid w:val="00BC759F"/>
    <w:rsid w:val="00BD2956"/>
    <w:rsid w:val="00BE0D5A"/>
    <w:rsid w:val="00BE27AF"/>
    <w:rsid w:val="00BF3D2B"/>
    <w:rsid w:val="00BF6DD0"/>
    <w:rsid w:val="00C01573"/>
    <w:rsid w:val="00C019CE"/>
    <w:rsid w:val="00C05CCD"/>
    <w:rsid w:val="00C06733"/>
    <w:rsid w:val="00C11E17"/>
    <w:rsid w:val="00C136C4"/>
    <w:rsid w:val="00C1774C"/>
    <w:rsid w:val="00C4156D"/>
    <w:rsid w:val="00C532D1"/>
    <w:rsid w:val="00C5624C"/>
    <w:rsid w:val="00C86A22"/>
    <w:rsid w:val="00C93B04"/>
    <w:rsid w:val="00C974FE"/>
    <w:rsid w:val="00CA54DD"/>
    <w:rsid w:val="00CB666C"/>
    <w:rsid w:val="00CD274F"/>
    <w:rsid w:val="00CD2DD3"/>
    <w:rsid w:val="00CD4759"/>
    <w:rsid w:val="00CD5E94"/>
    <w:rsid w:val="00CD7C56"/>
    <w:rsid w:val="00CD7ECC"/>
    <w:rsid w:val="00CE2082"/>
    <w:rsid w:val="00CE73BA"/>
    <w:rsid w:val="00CF07C4"/>
    <w:rsid w:val="00CF68BF"/>
    <w:rsid w:val="00D06E75"/>
    <w:rsid w:val="00D102D4"/>
    <w:rsid w:val="00D24B5A"/>
    <w:rsid w:val="00D24FDA"/>
    <w:rsid w:val="00D323BB"/>
    <w:rsid w:val="00D358E5"/>
    <w:rsid w:val="00D40588"/>
    <w:rsid w:val="00D40E7D"/>
    <w:rsid w:val="00D449DA"/>
    <w:rsid w:val="00D45538"/>
    <w:rsid w:val="00D70B06"/>
    <w:rsid w:val="00D73CED"/>
    <w:rsid w:val="00D746CE"/>
    <w:rsid w:val="00D74990"/>
    <w:rsid w:val="00D74A04"/>
    <w:rsid w:val="00D76965"/>
    <w:rsid w:val="00D85026"/>
    <w:rsid w:val="00D92691"/>
    <w:rsid w:val="00D930CC"/>
    <w:rsid w:val="00DA0DB6"/>
    <w:rsid w:val="00DA328C"/>
    <w:rsid w:val="00DA54A8"/>
    <w:rsid w:val="00DB0948"/>
    <w:rsid w:val="00DB2953"/>
    <w:rsid w:val="00DB2DBB"/>
    <w:rsid w:val="00DB66C4"/>
    <w:rsid w:val="00DC29B3"/>
    <w:rsid w:val="00DC7322"/>
    <w:rsid w:val="00DD3293"/>
    <w:rsid w:val="00DD41E4"/>
    <w:rsid w:val="00DD4FAA"/>
    <w:rsid w:val="00DE05E1"/>
    <w:rsid w:val="00DE270F"/>
    <w:rsid w:val="00DF0098"/>
    <w:rsid w:val="00DF06EF"/>
    <w:rsid w:val="00E02647"/>
    <w:rsid w:val="00E0378C"/>
    <w:rsid w:val="00E14FE1"/>
    <w:rsid w:val="00E15115"/>
    <w:rsid w:val="00E15FAC"/>
    <w:rsid w:val="00E220AE"/>
    <w:rsid w:val="00E2508E"/>
    <w:rsid w:val="00E251C3"/>
    <w:rsid w:val="00E302AF"/>
    <w:rsid w:val="00E30BB6"/>
    <w:rsid w:val="00E315CB"/>
    <w:rsid w:val="00E3290D"/>
    <w:rsid w:val="00E32E0F"/>
    <w:rsid w:val="00E35009"/>
    <w:rsid w:val="00E37CD6"/>
    <w:rsid w:val="00E42844"/>
    <w:rsid w:val="00E4285A"/>
    <w:rsid w:val="00E46E2F"/>
    <w:rsid w:val="00E505B1"/>
    <w:rsid w:val="00E5317C"/>
    <w:rsid w:val="00E53961"/>
    <w:rsid w:val="00E5454A"/>
    <w:rsid w:val="00E624C0"/>
    <w:rsid w:val="00E63FCB"/>
    <w:rsid w:val="00E73203"/>
    <w:rsid w:val="00E76E79"/>
    <w:rsid w:val="00E81E1B"/>
    <w:rsid w:val="00E83081"/>
    <w:rsid w:val="00E8503C"/>
    <w:rsid w:val="00E87201"/>
    <w:rsid w:val="00E94707"/>
    <w:rsid w:val="00EA20D1"/>
    <w:rsid w:val="00EB4225"/>
    <w:rsid w:val="00EB5835"/>
    <w:rsid w:val="00EF1404"/>
    <w:rsid w:val="00EF7C39"/>
    <w:rsid w:val="00F009C6"/>
    <w:rsid w:val="00F01FAA"/>
    <w:rsid w:val="00F0233D"/>
    <w:rsid w:val="00F036D9"/>
    <w:rsid w:val="00F04E4D"/>
    <w:rsid w:val="00F13452"/>
    <w:rsid w:val="00F23E0E"/>
    <w:rsid w:val="00F26CB0"/>
    <w:rsid w:val="00F26CB9"/>
    <w:rsid w:val="00F346A0"/>
    <w:rsid w:val="00F4309A"/>
    <w:rsid w:val="00F46AFA"/>
    <w:rsid w:val="00F473FA"/>
    <w:rsid w:val="00F50332"/>
    <w:rsid w:val="00F605FD"/>
    <w:rsid w:val="00F60A6B"/>
    <w:rsid w:val="00F6380C"/>
    <w:rsid w:val="00F666C0"/>
    <w:rsid w:val="00F71FC1"/>
    <w:rsid w:val="00F73F47"/>
    <w:rsid w:val="00F76F3E"/>
    <w:rsid w:val="00F77634"/>
    <w:rsid w:val="00F830F3"/>
    <w:rsid w:val="00F85130"/>
    <w:rsid w:val="00F86407"/>
    <w:rsid w:val="00F93407"/>
    <w:rsid w:val="00F93974"/>
    <w:rsid w:val="00FA5D00"/>
    <w:rsid w:val="00FA601B"/>
    <w:rsid w:val="00FA61F4"/>
    <w:rsid w:val="00FB499F"/>
    <w:rsid w:val="00FB5A9F"/>
    <w:rsid w:val="00FD05C3"/>
    <w:rsid w:val="00FD5CB3"/>
    <w:rsid w:val="00FF2AAE"/>
    <w:rsid w:val="262B7686"/>
    <w:rsid w:val="4321EDC4"/>
    <w:rsid w:val="6C649B0B"/>
    <w:rsid w:val="75AEC6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99C03"/>
  <w15:chartTrackingRefBased/>
  <w15:docId w15:val="{35E2BA59-02EE-479C-B19E-2E9D83AA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65"/>
    <w:pPr>
      <w:spacing w:line="256" w:lineRule="auto"/>
    </w:pPr>
    <w:rPr>
      <w:kern w:val="0"/>
      <w14:ligatures w14:val="none"/>
    </w:rPr>
  </w:style>
  <w:style w:type="paragraph" w:styleId="Heading1">
    <w:name w:val="heading 1"/>
    <w:basedOn w:val="Normal"/>
    <w:next w:val="Normal"/>
    <w:link w:val="Heading1Char"/>
    <w:uiPriority w:val="9"/>
    <w:qFormat/>
    <w:rsid w:val="00D76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6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6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965"/>
    <w:rPr>
      <w:rFonts w:eastAsiaTheme="majorEastAsia" w:cstheme="majorBidi"/>
      <w:color w:val="272727" w:themeColor="text1" w:themeTint="D8"/>
    </w:rPr>
  </w:style>
  <w:style w:type="paragraph" w:styleId="Title">
    <w:name w:val="Title"/>
    <w:basedOn w:val="Normal"/>
    <w:next w:val="Normal"/>
    <w:link w:val="TitleChar"/>
    <w:uiPriority w:val="10"/>
    <w:qFormat/>
    <w:rsid w:val="00D76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965"/>
    <w:pPr>
      <w:spacing w:before="160"/>
      <w:jc w:val="center"/>
    </w:pPr>
    <w:rPr>
      <w:i/>
      <w:iCs/>
      <w:color w:val="404040" w:themeColor="text1" w:themeTint="BF"/>
    </w:rPr>
  </w:style>
  <w:style w:type="character" w:customStyle="1" w:styleId="QuoteChar">
    <w:name w:val="Quote Char"/>
    <w:basedOn w:val="DefaultParagraphFont"/>
    <w:link w:val="Quote"/>
    <w:uiPriority w:val="29"/>
    <w:rsid w:val="00D76965"/>
    <w:rPr>
      <w:i/>
      <w:iCs/>
      <w:color w:val="404040" w:themeColor="text1" w:themeTint="BF"/>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D76965"/>
    <w:pPr>
      <w:ind w:left="720"/>
      <w:contextualSpacing/>
    </w:pPr>
  </w:style>
  <w:style w:type="character" w:styleId="IntenseEmphasis">
    <w:name w:val="Intense Emphasis"/>
    <w:basedOn w:val="DefaultParagraphFont"/>
    <w:uiPriority w:val="21"/>
    <w:qFormat/>
    <w:rsid w:val="00D76965"/>
    <w:rPr>
      <w:i/>
      <w:iCs/>
      <w:color w:val="0F4761" w:themeColor="accent1" w:themeShade="BF"/>
    </w:rPr>
  </w:style>
  <w:style w:type="paragraph" w:styleId="IntenseQuote">
    <w:name w:val="Intense Quote"/>
    <w:basedOn w:val="Normal"/>
    <w:next w:val="Normal"/>
    <w:link w:val="IntenseQuoteChar"/>
    <w:uiPriority w:val="30"/>
    <w:qFormat/>
    <w:rsid w:val="00D76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965"/>
    <w:rPr>
      <w:i/>
      <w:iCs/>
      <w:color w:val="0F4761" w:themeColor="accent1" w:themeShade="BF"/>
    </w:rPr>
  </w:style>
  <w:style w:type="character" w:styleId="IntenseReference">
    <w:name w:val="Intense Reference"/>
    <w:basedOn w:val="DefaultParagraphFont"/>
    <w:uiPriority w:val="32"/>
    <w:qFormat/>
    <w:rsid w:val="00D76965"/>
    <w:rPr>
      <w:b/>
      <w:bCs/>
      <w:smallCaps/>
      <w:color w:val="0F4761" w:themeColor="accent1" w:themeShade="BF"/>
      <w:spacing w:val="5"/>
    </w:rPr>
  </w:style>
  <w:style w:type="character" w:styleId="CommentReference">
    <w:name w:val="annotation reference"/>
    <w:basedOn w:val="DefaultParagraphFont"/>
    <w:uiPriority w:val="99"/>
    <w:unhideWhenUsed/>
    <w:rsid w:val="00EF1404"/>
    <w:rPr>
      <w:sz w:val="16"/>
      <w:szCs w:val="16"/>
    </w:rPr>
  </w:style>
  <w:style w:type="paragraph" w:styleId="CommentText">
    <w:name w:val="annotation text"/>
    <w:basedOn w:val="Normal"/>
    <w:link w:val="CommentTextChar"/>
    <w:uiPriority w:val="99"/>
    <w:unhideWhenUsed/>
    <w:rsid w:val="00EF1404"/>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EF1404"/>
    <w:rPr>
      <w:rFonts w:ascii="Times New Roman" w:eastAsia="Times New Roman" w:hAnsi="Times New Roman" w:cs="Times New Roman"/>
      <w:kern w:val="0"/>
      <w:sz w:val="20"/>
      <w:szCs w:val="20"/>
      <w:lang w:eastAsia="en-AU"/>
      <w14:ligatures w14:val="none"/>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EF1404"/>
    <w:rPr>
      <w:kern w:val="0"/>
      <w14:ligatures w14:val="none"/>
    </w:rPr>
  </w:style>
  <w:style w:type="paragraph" w:styleId="Header">
    <w:name w:val="header"/>
    <w:basedOn w:val="Normal"/>
    <w:link w:val="HeaderChar"/>
    <w:uiPriority w:val="99"/>
    <w:unhideWhenUsed/>
    <w:rsid w:val="00AF2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129"/>
    <w:rPr>
      <w:kern w:val="0"/>
      <w14:ligatures w14:val="none"/>
    </w:rPr>
  </w:style>
  <w:style w:type="paragraph" w:styleId="Footer">
    <w:name w:val="footer"/>
    <w:basedOn w:val="Normal"/>
    <w:link w:val="FooterChar"/>
    <w:uiPriority w:val="99"/>
    <w:unhideWhenUsed/>
    <w:rsid w:val="00AF2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129"/>
    <w:rPr>
      <w:kern w:val="0"/>
      <w14:ligatures w14:val="none"/>
    </w:rPr>
  </w:style>
  <w:style w:type="paragraph" w:styleId="CommentSubject">
    <w:name w:val="annotation subject"/>
    <w:basedOn w:val="CommentText"/>
    <w:next w:val="CommentText"/>
    <w:link w:val="CommentSubjectChar"/>
    <w:uiPriority w:val="99"/>
    <w:semiHidden/>
    <w:unhideWhenUsed/>
    <w:rsid w:val="005A6BC7"/>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A6BC7"/>
    <w:rPr>
      <w:rFonts w:ascii="Times New Roman" w:eastAsia="Times New Roman" w:hAnsi="Times New Roman" w:cs="Times New Roman"/>
      <w:b/>
      <w:bCs/>
      <w:kern w:val="0"/>
      <w:sz w:val="20"/>
      <w:szCs w:val="20"/>
      <w:lang w:eastAsia="en-AU"/>
      <w14:ligatures w14:val="none"/>
    </w:rPr>
  </w:style>
  <w:style w:type="paragraph" w:styleId="Revision">
    <w:name w:val="Revision"/>
    <w:hidden/>
    <w:uiPriority w:val="99"/>
    <w:semiHidden/>
    <w:rsid w:val="002714D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5648">
      <w:bodyDiv w:val="1"/>
      <w:marLeft w:val="0"/>
      <w:marRight w:val="0"/>
      <w:marTop w:val="0"/>
      <w:marBottom w:val="0"/>
      <w:divBdr>
        <w:top w:val="none" w:sz="0" w:space="0" w:color="auto"/>
        <w:left w:val="none" w:sz="0" w:space="0" w:color="auto"/>
        <w:bottom w:val="none" w:sz="0" w:space="0" w:color="auto"/>
        <w:right w:val="none" w:sz="0" w:space="0" w:color="auto"/>
      </w:divBdr>
    </w:div>
    <w:div w:id="146211950">
      <w:bodyDiv w:val="1"/>
      <w:marLeft w:val="0"/>
      <w:marRight w:val="0"/>
      <w:marTop w:val="0"/>
      <w:marBottom w:val="0"/>
      <w:divBdr>
        <w:top w:val="none" w:sz="0" w:space="0" w:color="auto"/>
        <w:left w:val="none" w:sz="0" w:space="0" w:color="auto"/>
        <w:bottom w:val="none" w:sz="0" w:space="0" w:color="auto"/>
        <w:right w:val="none" w:sz="0" w:space="0" w:color="auto"/>
      </w:divBdr>
    </w:div>
    <w:div w:id="478883490">
      <w:bodyDiv w:val="1"/>
      <w:marLeft w:val="0"/>
      <w:marRight w:val="0"/>
      <w:marTop w:val="0"/>
      <w:marBottom w:val="0"/>
      <w:divBdr>
        <w:top w:val="none" w:sz="0" w:space="0" w:color="auto"/>
        <w:left w:val="none" w:sz="0" w:space="0" w:color="auto"/>
        <w:bottom w:val="none" w:sz="0" w:space="0" w:color="auto"/>
        <w:right w:val="none" w:sz="0" w:space="0" w:color="auto"/>
      </w:divBdr>
    </w:div>
    <w:div w:id="934097612">
      <w:bodyDiv w:val="1"/>
      <w:marLeft w:val="0"/>
      <w:marRight w:val="0"/>
      <w:marTop w:val="0"/>
      <w:marBottom w:val="0"/>
      <w:divBdr>
        <w:top w:val="none" w:sz="0" w:space="0" w:color="auto"/>
        <w:left w:val="none" w:sz="0" w:space="0" w:color="auto"/>
        <w:bottom w:val="none" w:sz="0" w:space="0" w:color="auto"/>
        <w:right w:val="none" w:sz="0" w:space="0" w:color="auto"/>
      </w:divBdr>
    </w:div>
    <w:div w:id="1488588210">
      <w:bodyDiv w:val="1"/>
      <w:marLeft w:val="0"/>
      <w:marRight w:val="0"/>
      <w:marTop w:val="0"/>
      <w:marBottom w:val="0"/>
      <w:divBdr>
        <w:top w:val="none" w:sz="0" w:space="0" w:color="auto"/>
        <w:left w:val="none" w:sz="0" w:space="0" w:color="auto"/>
        <w:bottom w:val="none" w:sz="0" w:space="0" w:color="auto"/>
        <w:right w:val="none" w:sz="0" w:space="0" w:color="auto"/>
      </w:divBdr>
    </w:div>
    <w:div w:id="1633830484">
      <w:bodyDiv w:val="1"/>
      <w:marLeft w:val="0"/>
      <w:marRight w:val="0"/>
      <w:marTop w:val="0"/>
      <w:marBottom w:val="0"/>
      <w:divBdr>
        <w:top w:val="none" w:sz="0" w:space="0" w:color="auto"/>
        <w:left w:val="none" w:sz="0" w:space="0" w:color="auto"/>
        <w:bottom w:val="none" w:sz="0" w:space="0" w:color="auto"/>
        <w:right w:val="none" w:sz="0" w:space="0" w:color="auto"/>
      </w:divBdr>
    </w:div>
    <w:div w:id="1817726250">
      <w:bodyDiv w:val="1"/>
      <w:marLeft w:val="0"/>
      <w:marRight w:val="0"/>
      <w:marTop w:val="0"/>
      <w:marBottom w:val="0"/>
      <w:divBdr>
        <w:top w:val="none" w:sz="0" w:space="0" w:color="auto"/>
        <w:left w:val="none" w:sz="0" w:space="0" w:color="auto"/>
        <w:bottom w:val="none" w:sz="0" w:space="0" w:color="auto"/>
        <w:right w:val="none" w:sz="0" w:space="0" w:color="auto"/>
      </w:divBdr>
    </w:div>
    <w:div w:id="19767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A60B355-B889-466D-B412-58C250AF02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689AB23CDD2BF4AB3D90B120DDC2F5E" ma:contentTypeVersion="" ma:contentTypeDescription="PDMS Document Site Content Type" ma:contentTypeScope="" ma:versionID="adba0618f3fc3252598f845f2825b116">
  <xsd:schema xmlns:xsd="http://www.w3.org/2001/XMLSchema" xmlns:xs="http://www.w3.org/2001/XMLSchema" xmlns:p="http://schemas.microsoft.com/office/2006/metadata/properties" xmlns:ns2="4A60B355-B889-466D-B412-58C250AF026E" targetNamespace="http://schemas.microsoft.com/office/2006/metadata/properties" ma:root="true" ma:fieldsID="2402415517dba1cd5027dc9407f515c8" ns2:_="">
    <xsd:import namespace="4A60B355-B889-466D-B412-58C250AF026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0B355-B889-466D-B412-58C250AF026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BEFC6-5B10-433D-AA92-01BB25317676}">
  <ds:schemaRefs>
    <ds:schemaRef ds:uri="http://schemas.microsoft.com/sharepoint/v3/contenttype/forms"/>
  </ds:schemaRefs>
</ds:datastoreItem>
</file>

<file path=customXml/itemProps2.xml><?xml version="1.0" encoding="utf-8"?>
<ds:datastoreItem xmlns:ds="http://schemas.openxmlformats.org/officeDocument/2006/customXml" ds:itemID="{BACC96B4-75DF-4C93-9E39-E5E45EA81CCD}">
  <ds:schemaRefs>
    <ds:schemaRef ds:uri="4A60B355-B889-466D-B412-58C250AF026E"/>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D065B01-1DB3-4251-8362-0DF3D2716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0B355-B889-466D-B412-58C250AF0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LEE,Yo-Ru</dc:creator>
  <cp:keywords/>
  <dc:description/>
  <cp:lastModifiedBy>MARSHALL,Rebecca</cp:lastModifiedBy>
  <cp:revision>11</cp:revision>
  <dcterms:created xsi:type="dcterms:W3CDTF">2024-11-19T04:13:00Z</dcterms:created>
  <dcterms:modified xsi:type="dcterms:W3CDTF">2024-12-03T01:03:00Z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3ae714f</vt:lpwstr>
  </property>
  <property fmtid="{D5CDD505-2E9C-101B-9397-08002B2CF9AE}" pid="3" name="ClassificationContentMarkingFooterFontProps">
    <vt:lpwstr>#ff0000,12,ARIAL</vt:lpwstr>
  </property>
  <property fmtid="{D5CDD505-2E9C-101B-9397-08002B2CF9AE}" pid="4" name="ClassificationContentMarkingFooterText">
    <vt:lpwstr>PROTECTED//Legal Privilege</vt:lpwstr>
  </property>
  <property fmtid="{D5CDD505-2E9C-101B-9397-08002B2CF9AE}" pid="5" name="ContentTypeId">
    <vt:lpwstr>0x010100266966F133664895A6EE3632470D45F5004689AB23CDD2BF4AB3D90B120DDC2F5E</vt:lpwstr>
  </property>
  <property fmtid="{D5CDD505-2E9C-101B-9397-08002B2CF9AE}" pid="6" name="MediaServiceImageTags">
    <vt:lpwstr/>
  </property>
  <property fmtid="{D5CDD505-2E9C-101B-9397-08002B2CF9AE}" pid="7" name="MSIP_Label_79d889eb-932f-4752-8739-64d25806ef64_SetDate">
    <vt:lpwstr>2024-11-27T05:03:47Z</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Method">
    <vt:lpwstr>Privileged</vt:lpwstr>
  </property>
  <property fmtid="{D5CDD505-2E9C-101B-9397-08002B2CF9AE}" pid="10" name="MSIP_Label_79d889eb-932f-4752-8739-64d25806ef64_ActionId">
    <vt:lpwstr>f4c47036-9439-4996-a50a-ac8e30c0fece</vt:lpwstr>
  </property>
  <property fmtid="{D5CDD505-2E9C-101B-9397-08002B2CF9AE}" pid="11" name="MSIP_Label_79d889eb-932f-4752-8739-64d25806ef64_ContentBits">
    <vt:lpwstr>0</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Enabled">
    <vt:lpwstr>true</vt:lpwstr>
  </property>
</Properties>
</file>