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2B63D" w14:textId="77777777" w:rsidR="00FB640B" w:rsidRPr="001901E3" w:rsidRDefault="0057002B" w:rsidP="001901E3">
      <w:pPr>
        <w:pStyle w:val="ESTitleHeader"/>
        <w:rPr>
          <w:b/>
          <w:sz w:val="24"/>
          <w:szCs w:val="24"/>
        </w:rPr>
      </w:pPr>
      <w:bookmarkStart w:id="0" w:name="_GoBack"/>
      <w:bookmarkEnd w:id="0"/>
      <w:r w:rsidRPr="001901E3">
        <w:rPr>
          <w:b/>
          <w:sz w:val="24"/>
          <w:szCs w:val="24"/>
        </w:rPr>
        <w:t>EXPLANATORY STATEMENT</w:t>
      </w:r>
    </w:p>
    <w:p w14:paraId="0445F6C4" w14:textId="1A090403" w:rsidR="0057002B" w:rsidRPr="001901E3" w:rsidRDefault="0057002B" w:rsidP="001901E3">
      <w:pPr>
        <w:pStyle w:val="ESTitleDecisionMaker"/>
        <w:rPr>
          <w:sz w:val="24"/>
          <w:szCs w:val="24"/>
        </w:rPr>
      </w:pPr>
      <w:r w:rsidRPr="001901E3">
        <w:rPr>
          <w:sz w:val="24"/>
          <w:szCs w:val="24"/>
        </w:rPr>
        <w:t xml:space="preserve">Issued by authority of the </w:t>
      </w:r>
      <w:r w:rsidR="00154D99" w:rsidRPr="001901E3">
        <w:rPr>
          <w:sz w:val="24"/>
          <w:szCs w:val="24"/>
        </w:rPr>
        <w:t xml:space="preserve">Assistant </w:t>
      </w:r>
      <w:r w:rsidR="00FE3E6E" w:rsidRPr="001901E3">
        <w:rPr>
          <w:sz w:val="24"/>
          <w:szCs w:val="24"/>
        </w:rPr>
        <w:t xml:space="preserve">Minister </w:t>
      </w:r>
      <w:r w:rsidR="007663A3" w:rsidRPr="001901E3">
        <w:rPr>
          <w:sz w:val="24"/>
          <w:szCs w:val="24"/>
        </w:rPr>
        <w:t xml:space="preserve">for </w:t>
      </w:r>
      <w:r w:rsidR="00154D99" w:rsidRPr="001901E3">
        <w:rPr>
          <w:sz w:val="24"/>
          <w:szCs w:val="24"/>
        </w:rPr>
        <w:t>Citizenship and Multicultural Affairs</w:t>
      </w:r>
    </w:p>
    <w:p w14:paraId="0B185DF3" w14:textId="77777777" w:rsidR="0057002B" w:rsidRPr="001901E3" w:rsidRDefault="00DB6A92" w:rsidP="001901E3">
      <w:pPr>
        <w:pStyle w:val="ESTitleEnablingLegislation"/>
        <w:rPr>
          <w:sz w:val="24"/>
          <w:szCs w:val="24"/>
        </w:rPr>
      </w:pPr>
      <w:r w:rsidRPr="001901E3">
        <w:rPr>
          <w:sz w:val="24"/>
          <w:szCs w:val="24"/>
        </w:rPr>
        <w:t>Migration Regulations </w:t>
      </w:r>
      <w:r w:rsidR="00FE3E6E" w:rsidRPr="001901E3">
        <w:rPr>
          <w:sz w:val="24"/>
          <w:szCs w:val="24"/>
        </w:rPr>
        <w:t>1994</w:t>
      </w:r>
    </w:p>
    <w:p w14:paraId="40D8F537" w14:textId="77777777" w:rsidR="00DB6A92" w:rsidRPr="001901E3" w:rsidRDefault="00DB6A92" w:rsidP="001901E3">
      <w:pPr>
        <w:pStyle w:val="ESParagraph"/>
        <w:rPr>
          <w:b/>
          <w:i/>
          <w:sz w:val="24"/>
          <w:szCs w:val="24"/>
        </w:rPr>
      </w:pPr>
      <w:r w:rsidRPr="001901E3">
        <w:rPr>
          <w:b/>
          <w:i/>
          <w:sz w:val="24"/>
          <w:szCs w:val="24"/>
        </w:rPr>
        <w:t>Migration Legislation Amendment (</w:t>
      </w:r>
      <w:r w:rsidR="0035494F" w:rsidRPr="001901E3">
        <w:rPr>
          <w:b/>
          <w:i/>
          <w:sz w:val="24"/>
          <w:szCs w:val="24"/>
        </w:rPr>
        <w:t>Graduate</w:t>
      </w:r>
      <w:r w:rsidR="00C46737" w:rsidRPr="001901E3">
        <w:rPr>
          <w:b/>
          <w:i/>
          <w:sz w:val="24"/>
          <w:szCs w:val="24"/>
        </w:rPr>
        <w:t xml:space="preserve"> Visa</w:t>
      </w:r>
      <w:r w:rsidR="002619A8" w:rsidRPr="001901E3">
        <w:rPr>
          <w:b/>
          <w:i/>
          <w:sz w:val="24"/>
          <w:szCs w:val="24"/>
        </w:rPr>
        <w:t>s No. 2</w:t>
      </w:r>
      <w:r w:rsidR="0035494F" w:rsidRPr="001901E3">
        <w:rPr>
          <w:b/>
          <w:i/>
          <w:sz w:val="24"/>
          <w:szCs w:val="24"/>
        </w:rPr>
        <w:t xml:space="preserve">) Instrument (LIN 24/086) </w:t>
      </w:r>
      <w:r w:rsidRPr="001901E3">
        <w:rPr>
          <w:b/>
          <w:i/>
          <w:sz w:val="24"/>
          <w:szCs w:val="24"/>
        </w:rPr>
        <w:t>2024</w:t>
      </w:r>
    </w:p>
    <w:p w14:paraId="5E4412D3" w14:textId="363E9C2A" w:rsidR="0057002B" w:rsidRPr="001901E3" w:rsidRDefault="0057002B" w:rsidP="001901E3">
      <w:pPr>
        <w:pStyle w:val="ESPara"/>
        <w:numPr>
          <w:ilvl w:val="0"/>
          <w:numId w:val="0"/>
        </w:numPr>
        <w:rPr>
          <w:sz w:val="24"/>
          <w:szCs w:val="24"/>
        </w:rPr>
      </w:pPr>
      <w:r w:rsidRPr="001901E3">
        <w:rPr>
          <w:sz w:val="24"/>
          <w:szCs w:val="24"/>
        </w:rPr>
        <w:t>The instrument</w:t>
      </w:r>
      <w:r w:rsidR="00660DA8">
        <w:rPr>
          <w:sz w:val="24"/>
          <w:szCs w:val="24"/>
        </w:rPr>
        <w:t xml:space="preserve"> </w:t>
      </w:r>
      <w:r w:rsidR="00660DA8" w:rsidRPr="00660DA8">
        <w:rPr>
          <w:i/>
          <w:sz w:val="24"/>
          <w:szCs w:val="24"/>
        </w:rPr>
        <w:t xml:space="preserve">Migration Legislation Amendment (Graduate Visas No. 2) Instrument (LIN 24/086) 2024 </w:t>
      </w:r>
      <w:r w:rsidR="00660DA8">
        <w:rPr>
          <w:sz w:val="24"/>
          <w:szCs w:val="24"/>
        </w:rPr>
        <w:t>(d</w:t>
      </w:r>
      <w:r w:rsidRPr="001901E3">
        <w:rPr>
          <w:sz w:val="24"/>
          <w:szCs w:val="24"/>
        </w:rPr>
        <w:t xml:space="preserve">epartmental reference </w:t>
      </w:r>
      <w:r w:rsidR="00DB6A92" w:rsidRPr="001901E3">
        <w:rPr>
          <w:sz w:val="24"/>
          <w:szCs w:val="24"/>
        </w:rPr>
        <w:t>LIN 24/086</w:t>
      </w:r>
      <w:r w:rsidR="00660DA8">
        <w:rPr>
          <w:sz w:val="24"/>
          <w:szCs w:val="24"/>
        </w:rPr>
        <w:t>)</w:t>
      </w:r>
      <w:r w:rsidR="00DB6A92" w:rsidRPr="001901E3">
        <w:rPr>
          <w:sz w:val="24"/>
          <w:szCs w:val="24"/>
        </w:rPr>
        <w:t xml:space="preserve"> </w:t>
      </w:r>
      <w:r w:rsidRPr="001901E3">
        <w:rPr>
          <w:sz w:val="24"/>
          <w:szCs w:val="24"/>
        </w:rPr>
        <w:t xml:space="preserve">is made under </w:t>
      </w:r>
      <w:r w:rsidR="00DB6A92" w:rsidRPr="001901E3">
        <w:rPr>
          <w:sz w:val="24"/>
          <w:szCs w:val="24"/>
        </w:rPr>
        <w:t>s</w:t>
      </w:r>
      <w:r w:rsidR="00BB2DB2" w:rsidRPr="001901E3">
        <w:rPr>
          <w:sz w:val="24"/>
          <w:szCs w:val="24"/>
        </w:rPr>
        <w:t xml:space="preserve">ubclauses 485.231(1) and </w:t>
      </w:r>
      <w:r w:rsidR="00DB6A92" w:rsidRPr="001901E3">
        <w:rPr>
          <w:sz w:val="24"/>
          <w:szCs w:val="24"/>
        </w:rPr>
        <w:t xml:space="preserve">(2) of Schedule 2 of the </w:t>
      </w:r>
      <w:r w:rsidRPr="001901E3">
        <w:rPr>
          <w:i/>
          <w:sz w:val="24"/>
          <w:szCs w:val="24"/>
        </w:rPr>
        <w:t>Migration Regulations 1994</w:t>
      </w:r>
      <w:r w:rsidR="00DB6A92" w:rsidRPr="001901E3">
        <w:rPr>
          <w:sz w:val="24"/>
          <w:szCs w:val="24"/>
        </w:rPr>
        <w:t xml:space="preserve"> (the </w:t>
      </w:r>
      <w:r w:rsidR="00DB6A92" w:rsidRPr="00660DA8">
        <w:rPr>
          <w:sz w:val="24"/>
          <w:szCs w:val="24"/>
        </w:rPr>
        <w:t>Migration Regulations</w:t>
      </w:r>
      <w:r w:rsidR="00DB6A92" w:rsidRPr="001901E3">
        <w:rPr>
          <w:sz w:val="24"/>
          <w:szCs w:val="24"/>
        </w:rPr>
        <w:t>).</w:t>
      </w:r>
    </w:p>
    <w:p w14:paraId="00907F91" w14:textId="77777777" w:rsidR="00660DA8" w:rsidRDefault="00EA12C9" w:rsidP="001901E3">
      <w:pPr>
        <w:pStyle w:val="ESPara"/>
        <w:numPr>
          <w:ilvl w:val="0"/>
          <w:numId w:val="0"/>
        </w:numPr>
        <w:rPr>
          <w:sz w:val="24"/>
          <w:szCs w:val="24"/>
        </w:rPr>
      </w:pPr>
      <w:r w:rsidRPr="001901E3">
        <w:rPr>
          <w:sz w:val="24"/>
          <w:szCs w:val="24"/>
        </w:rPr>
        <w:t>The instrument</w:t>
      </w:r>
      <w:r w:rsidR="00DB6A92" w:rsidRPr="001901E3">
        <w:rPr>
          <w:sz w:val="24"/>
          <w:szCs w:val="24"/>
        </w:rPr>
        <w:t xml:space="preserve"> amends</w:t>
      </w:r>
      <w:r w:rsidR="00660DA8">
        <w:rPr>
          <w:sz w:val="24"/>
          <w:szCs w:val="24"/>
        </w:rPr>
        <w:t>:</w:t>
      </w:r>
      <w:r w:rsidR="00DB6A92" w:rsidRPr="001901E3">
        <w:rPr>
          <w:sz w:val="24"/>
          <w:szCs w:val="24"/>
        </w:rPr>
        <w:t xml:space="preserve"> </w:t>
      </w:r>
    </w:p>
    <w:p w14:paraId="22C7A78C" w14:textId="594138B6" w:rsidR="00660DA8" w:rsidRDefault="00DB6A92" w:rsidP="00660DA8">
      <w:pPr>
        <w:pStyle w:val="ESPara"/>
        <w:numPr>
          <w:ilvl w:val="0"/>
          <w:numId w:val="13"/>
        </w:numPr>
        <w:spacing w:before="120" w:after="120"/>
        <w:ind w:left="426" w:hanging="357"/>
        <w:rPr>
          <w:sz w:val="24"/>
          <w:szCs w:val="24"/>
        </w:rPr>
      </w:pPr>
      <w:r w:rsidRPr="001901E3">
        <w:rPr>
          <w:sz w:val="24"/>
          <w:szCs w:val="24"/>
        </w:rPr>
        <w:t xml:space="preserve">the </w:t>
      </w:r>
      <w:r w:rsidR="004F5743" w:rsidRPr="001901E3">
        <w:rPr>
          <w:i/>
          <w:sz w:val="24"/>
          <w:szCs w:val="24"/>
        </w:rPr>
        <w:t>Migration (Specification under clause 485.231 – Educational Institutions) Instrument (LIN 23/021) 2023</w:t>
      </w:r>
      <w:r w:rsidR="004F5743" w:rsidRPr="001901E3">
        <w:rPr>
          <w:sz w:val="24"/>
          <w:szCs w:val="24"/>
        </w:rPr>
        <w:t xml:space="preserve"> (LIN 23/021)</w:t>
      </w:r>
      <w:r w:rsidR="00660DA8">
        <w:rPr>
          <w:sz w:val="24"/>
          <w:szCs w:val="24"/>
        </w:rPr>
        <w:t>;</w:t>
      </w:r>
      <w:r w:rsidR="004F5743" w:rsidRPr="001901E3">
        <w:rPr>
          <w:sz w:val="24"/>
          <w:szCs w:val="24"/>
        </w:rPr>
        <w:t xml:space="preserve"> and </w:t>
      </w:r>
    </w:p>
    <w:p w14:paraId="61BBB5F5" w14:textId="7B4DE3A4" w:rsidR="00660DA8" w:rsidRDefault="004F5743" w:rsidP="00660DA8">
      <w:pPr>
        <w:pStyle w:val="ESPara"/>
        <w:numPr>
          <w:ilvl w:val="0"/>
          <w:numId w:val="13"/>
        </w:numPr>
        <w:spacing w:before="120" w:after="120"/>
        <w:ind w:left="426" w:hanging="357"/>
        <w:rPr>
          <w:sz w:val="24"/>
          <w:szCs w:val="24"/>
        </w:rPr>
      </w:pPr>
      <w:r w:rsidRPr="001901E3">
        <w:rPr>
          <w:sz w:val="24"/>
          <w:szCs w:val="24"/>
        </w:rPr>
        <w:t xml:space="preserve">the </w:t>
      </w:r>
      <w:r w:rsidR="00DB6A92" w:rsidRPr="001901E3">
        <w:rPr>
          <w:i/>
          <w:sz w:val="24"/>
          <w:szCs w:val="24"/>
        </w:rPr>
        <w:t>Migration (Specification of Degrees) Instrument (LIN 24/048) 2024</w:t>
      </w:r>
      <w:r w:rsidRPr="001901E3">
        <w:rPr>
          <w:sz w:val="24"/>
          <w:szCs w:val="24"/>
        </w:rPr>
        <w:t xml:space="preserve"> (LIN 24/048)</w:t>
      </w:r>
      <w:r w:rsidR="00660DA8">
        <w:rPr>
          <w:sz w:val="24"/>
          <w:szCs w:val="24"/>
        </w:rPr>
        <w:t>.</w:t>
      </w:r>
    </w:p>
    <w:p w14:paraId="74930C4E" w14:textId="76637CE8" w:rsidR="00EA12C9" w:rsidRPr="001901E3" w:rsidRDefault="00EA12C9" w:rsidP="001901E3">
      <w:pPr>
        <w:pStyle w:val="ESPara"/>
        <w:numPr>
          <w:ilvl w:val="0"/>
          <w:numId w:val="0"/>
        </w:numPr>
        <w:rPr>
          <w:sz w:val="24"/>
          <w:szCs w:val="24"/>
        </w:rPr>
      </w:pPr>
      <w:r w:rsidRPr="001901E3">
        <w:rPr>
          <w:sz w:val="24"/>
          <w:szCs w:val="24"/>
        </w:rPr>
        <w:t xml:space="preserve">in accordance with subsection 33(3) of the </w:t>
      </w:r>
      <w:r w:rsidRPr="001901E3">
        <w:rPr>
          <w:i/>
          <w:sz w:val="24"/>
          <w:szCs w:val="24"/>
        </w:rPr>
        <w:t>Acts Interpretation Act 1901</w:t>
      </w:r>
      <w:r w:rsidR="00BD598E" w:rsidRPr="001901E3">
        <w:rPr>
          <w:i/>
          <w:sz w:val="24"/>
          <w:szCs w:val="24"/>
        </w:rPr>
        <w:t xml:space="preserve"> </w:t>
      </w:r>
      <w:r w:rsidR="00BD598E" w:rsidRPr="001901E3">
        <w:rPr>
          <w:sz w:val="24"/>
          <w:szCs w:val="24"/>
        </w:rPr>
        <w:t>(the Acts Interpretation Act)</w:t>
      </w:r>
      <w:r w:rsidR="004F5743" w:rsidRPr="001901E3">
        <w:rPr>
          <w:sz w:val="24"/>
          <w:szCs w:val="24"/>
        </w:rPr>
        <w:t xml:space="preserve">. </w:t>
      </w:r>
      <w:r w:rsidRPr="001901E3">
        <w:rPr>
          <w:sz w:val="24"/>
          <w:szCs w:val="24"/>
        </w:rPr>
        <w:t xml:space="preserve">That subsection provides that </w:t>
      </w:r>
      <w:r w:rsidR="00100DFC" w:rsidRPr="001901E3">
        <w:rPr>
          <w:sz w:val="24"/>
          <w:szCs w:val="24"/>
        </w:rPr>
        <w:t>a power to make a legislative instrument includes a power to amend or repeal that instrument in the same manner, and subject to the same conditions, as the power to make the instrument</w:t>
      </w:r>
      <w:r w:rsidR="004F5743" w:rsidRPr="001901E3">
        <w:rPr>
          <w:sz w:val="24"/>
          <w:szCs w:val="24"/>
        </w:rPr>
        <w:t>.</w:t>
      </w:r>
    </w:p>
    <w:p w14:paraId="484BFC81" w14:textId="09B5D6D4" w:rsidR="00BD598E" w:rsidRPr="001901E3" w:rsidRDefault="00AA4557" w:rsidP="001901E3">
      <w:pPr>
        <w:pStyle w:val="ESPara"/>
        <w:numPr>
          <w:ilvl w:val="0"/>
          <w:numId w:val="0"/>
        </w:numPr>
        <w:rPr>
          <w:sz w:val="24"/>
          <w:szCs w:val="24"/>
        </w:rPr>
      </w:pPr>
      <w:r w:rsidRPr="001901E3">
        <w:rPr>
          <w:sz w:val="24"/>
          <w:szCs w:val="24"/>
        </w:rPr>
        <w:t xml:space="preserve">The instrument commences </w:t>
      </w:r>
      <w:r w:rsidR="00265E58" w:rsidRPr="001901E3">
        <w:rPr>
          <w:sz w:val="24"/>
          <w:szCs w:val="24"/>
        </w:rPr>
        <w:t>immediately after</w:t>
      </w:r>
      <w:r w:rsidR="004F5743" w:rsidRPr="001901E3">
        <w:rPr>
          <w:sz w:val="24"/>
          <w:szCs w:val="24"/>
        </w:rPr>
        <w:t xml:space="preserve"> the </w:t>
      </w:r>
      <w:r w:rsidR="004F5743" w:rsidRPr="001901E3">
        <w:rPr>
          <w:i/>
          <w:sz w:val="24"/>
          <w:szCs w:val="24"/>
        </w:rPr>
        <w:t>Migration Amendment (</w:t>
      </w:r>
      <w:r w:rsidR="00C46737" w:rsidRPr="001901E3">
        <w:rPr>
          <w:i/>
          <w:sz w:val="24"/>
          <w:szCs w:val="24"/>
        </w:rPr>
        <w:t>Graduate Visa</w:t>
      </w:r>
      <w:r w:rsidR="00682296" w:rsidRPr="001901E3">
        <w:rPr>
          <w:i/>
          <w:sz w:val="24"/>
          <w:szCs w:val="24"/>
        </w:rPr>
        <w:t>s No. 2</w:t>
      </w:r>
      <w:r w:rsidR="004F5743" w:rsidRPr="001901E3">
        <w:rPr>
          <w:i/>
          <w:sz w:val="24"/>
          <w:szCs w:val="24"/>
        </w:rPr>
        <w:t>) Regulations 2024</w:t>
      </w:r>
      <w:r w:rsidR="004F5743" w:rsidRPr="001901E3">
        <w:rPr>
          <w:sz w:val="24"/>
          <w:szCs w:val="24"/>
        </w:rPr>
        <w:t xml:space="preserve"> </w:t>
      </w:r>
      <w:r w:rsidR="00265E58" w:rsidRPr="001901E3">
        <w:rPr>
          <w:sz w:val="24"/>
          <w:szCs w:val="24"/>
        </w:rPr>
        <w:t>commence</w:t>
      </w:r>
      <w:r w:rsidR="00451A32">
        <w:rPr>
          <w:sz w:val="24"/>
          <w:szCs w:val="24"/>
        </w:rPr>
        <w:t xml:space="preserve">. It </w:t>
      </w:r>
      <w:r w:rsidRPr="001901E3">
        <w:rPr>
          <w:sz w:val="24"/>
          <w:szCs w:val="24"/>
        </w:rPr>
        <w:t>i</w:t>
      </w:r>
      <w:r w:rsidR="00BD598E" w:rsidRPr="001901E3">
        <w:rPr>
          <w:sz w:val="24"/>
          <w:szCs w:val="24"/>
        </w:rPr>
        <w:t xml:space="preserve">s a </w:t>
      </w:r>
      <w:r w:rsidRPr="001901E3">
        <w:rPr>
          <w:sz w:val="24"/>
          <w:szCs w:val="24"/>
        </w:rPr>
        <w:t>legislative</w:t>
      </w:r>
      <w:r w:rsidR="00BD598E" w:rsidRPr="001901E3">
        <w:rPr>
          <w:sz w:val="24"/>
          <w:szCs w:val="24"/>
        </w:rPr>
        <w:t xml:space="preserve"> instrument for </w:t>
      </w:r>
      <w:r w:rsidR="00B75478" w:rsidRPr="001901E3">
        <w:rPr>
          <w:sz w:val="24"/>
          <w:szCs w:val="24"/>
        </w:rPr>
        <w:t xml:space="preserve">the </w:t>
      </w:r>
      <w:r w:rsidR="00DA51C2" w:rsidRPr="001901E3">
        <w:rPr>
          <w:sz w:val="24"/>
          <w:szCs w:val="24"/>
        </w:rPr>
        <w:t xml:space="preserve">purposes of </w:t>
      </w:r>
      <w:r w:rsidR="00451A32">
        <w:rPr>
          <w:sz w:val="24"/>
          <w:szCs w:val="24"/>
        </w:rPr>
        <w:t xml:space="preserve">the </w:t>
      </w:r>
      <w:r w:rsidR="00100DFC" w:rsidRPr="001901E3">
        <w:rPr>
          <w:i/>
          <w:sz w:val="24"/>
          <w:szCs w:val="24"/>
        </w:rPr>
        <w:t>Legislation Act 2003</w:t>
      </w:r>
      <w:r w:rsidR="00100DFC" w:rsidRPr="001901E3">
        <w:rPr>
          <w:sz w:val="24"/>
          <w:szCs w:val="24"/>
        </w:rPr>
        <w:t xml:space="preserve"> (the Legislation Act)</w:t>
      </w:r>
      <w:r w:rsidR="004F5743" w:rsidRPr="001901E3">
        <w:rPr>
          <w:sz w:val="24"/>
          <w:szCs w:val="24"/>
        </w:rPr>
        <w:t>.</w:t>
      </w:r>
    </w:p>
    <w:p w14:paraId="2622B78F" w14:textId="77777777" w:rsidR="004F5743" w:rsidRPr="001901E3" w:rsidRDefault="00BD598E" w:rsidP="001901E3">
      <w:pPr>
        <w:pStyle w:val="ESHeading"/>
        <w:rPr>
          <w:sz w:val="24"/>
          <w:szCs w:val="24"/>
        </w:rPr>
      </w:pPr>
      <w:r w:rsidRPr="001901E3">
        <w:rPr>
          <w:sz w:val="24"/>
          <w:szCs w:val="24"/>
        </w:rPr>
        <w:t>Purpose</w:t>
      </w:r>
      <w:r w:rsidR="00BB0CF2" w:rsidRPr="001901E3">
        <w:rPr>
          <w:sz w:val="24"/>
          <w:szCs w:val="24"/>
        </w:rPr>
        <w:t xml:space="preserve"> </w:t>
      </w:r>
    </w:p>
    <w:p w14:paraId="7E8E5899" w14:textId="5DD5A289" w:rsidR="00F703DE" w:rsidRPr="001901E3" w:rsidRDefault="00F703DE" w:rsidP="001901E3">
      <w:pPr>
        <w:pStyle w:val="ESPara"/>
        <w:numPr>
          <w:ilvl w:val="0"/>
          <w:numId w:val="0"/>
        </w:numPr>
        <w:rPr>
          <w:sz w:val="24"/>
          <w:szCs w:val="24"/>
        </w:rPr>
      </w:pPr>
      <w:r w:rsidRPr="001901E3">
        <w:rPr>
          <w:sz w:val="24"/>
          <w:szCs w:val="24"/>
        </w:rPr>
        <w:t xml:space="preserve">The </w:t>
      </w:r>
      <w:r w:rsidRPr="001901E3">
        <w:rPr>
          <w:i/>
          <w:sz w:val="24"/>
          <w:szCs w:val="24"/>
        </w:rPr>
        <w:t>Migration Amendment (Graduate Visas No. 2) Regulations 2024</w:t>
      </w:r>
      <w:r w:rsidR="00DE46C0">
        <w:rPr>
          <w:sz w:val="24"/>
          <w:szCs w:val="24"/>
        </w:rPr>
        <w:t xml:space="preserve"> (the A</w:t>
      </w:r>
      <w:r w:rsidRPr="001901E3">
        <w:rPr>
          <w:sz w:val="24"/>
          <w:szCs w:val="24"/>
        </w:rPr>
        <w:t xml:space="preserve">mending Regulations) commence the day after </w:t>
      </w:r>
      <w:r w:rsidR="00DE46C0">
        <w:rPr>
          <w:sz w:val="24"/>
          <w:szCs w:val="24"/>
        </w:rPr>
        <w:t>they</w:t>
      </w:r>
      <w:r w:rsidRPr="001901E3">
        <w:rPr>
          <w:sz w:val="24"/>
          <w:szCs w:val="24"/>
        </w:rPr>
        <w:t xml:space="preserve"> are registered on the Federal Register of Legislation (FRL).</w:t>
      </w:r>
    </w:p>
    <w:p w14:paraId="663003A6" w14:textId="51AF2997" w:rsidR="00F703DE" w:rsidRPr="001901E3" w:rsidRDefault="00DE46C0" w:rsidP="001901E3">
      <w:pPr>
        <w:pStyle w:val="ESPara"/>
        <w:numPr>
          <w:ilvl w:val="0"/>
          <w:numId w:val="0"/>
        </w:numPr>
        <w:rPr>
          <w:sz w:val="24"/>
          <w:szCs w:val="24"/>
        </w:rPr>
      </w:pPr>
      <w:r>
        <w:rPr>
          <w:sz w:val="24"/>
          <w:szCs w:val="24"/>
        </w:rPr>
        <w:t>The A</w:t>
      </w:r>
      <w:r w:rsidR="00F703DE" w:rsidRPr="001901E3">
        <w:rPr>
          <w:sz w:val="24"/>
          <w:szCs w:val="24"/>
        </w:rPr>
        <w:t>mending Regulations amend clauses 485.111 and 485.231 of Schedule 2 to the Migration Regulations by repealing the previous definition of ‘degree’ and substitute a new definition of ‘degree’</w:t>
      </w:r>
      <w:r>
        <w:rPr>
          <w:sz w:val="24"/>
          <w:szCs w:val="24"/>
        </w:rPr>
        <w:t>. The Amending Regulations also</w:t>
      </w:r>
      <w:r w:rsidR="00F703DE" w:rsidRPr="001901E3">
        <w:rPr>
          <w:sz w:val="24"/>
          <w:szCs w:val="24"/>
        </w:rPr>
        <w:t xml:space="preserve"> introduc</w:t>
      </w:r>
      <w:r>
        <w:rPr>
          <w:sz w:val="24"/>
          <w:szCs w:val="24"/>
        </w:rPr>
        <w:t>e</w:t>
      </w:r>
      <w:r w:rsidR="00F703DE" w:rsidRPr="001901E3">
        <w:rPr>
          <w:sz w:val="24"/>
          <w:szCs w:val="24"/>
        </w:rPr>
        <w:t xml:space="preserve"> a new subclause 485.231(1B) of Schedule 2 to the Migration Regulations.</w:t>
      </w:r>
      <w:r w:rsidR="002761F2">
        <w:rPr>
          <w:sz w:val="24"/>
          <w:szCs w:val="24"/>
        </w:rPr>
        <w:t xml:space="preserve"> </w:t>
      </w:r>
      <w:r w:rsidR="00F703DE" w:rsidRPr="001901E3">
        <w:rPr>
          <w:sz w:val="24"/>
          <w:szCs w:val="24"/>
        </w:rPr>
        <w:t xml:space="preserve">Additionally, the </w:t>
      </w:r>
      <w:r>
        <w:rPr>
          <w:sz w:val="24"/>
          <w:szCs w:val="24"/>
        </w:rPr>
        <w:t>A</w:t>
      </w:r>
      <w:r w:rsidR="00F703DE" w:rsidRPr="001901E3">
        <w:rPr>
          <w:sz w:val="24"/>
          <w:szCs w:val="24"/>
        </w:rPr>
        <w:t xml:space="preserve">mending Regulations make consequential amendments </w:t>
      </w:r>
      <w:r>
        <w:rPr>
          <w:sz w:val="24"/>
          <w:szCs w:val="24"/>
        </w:rPr>
        <w:t>of</w:t>
      </w:r>
      <w:r w:rsidR="00F703DE" w:rsidRPr="001901E3">
        <w:rPr>
          <w:sz w:val="24"/>
          <w:szCs w:val="24"/>
        </w:rPr>
        <w:t xml:space="preserve"> clauses 485.111 and 485.231 of Schedule 2 to the Migration Regulations to give effect to the above mentioned amendments.</w:t>
      </w:r>
    </w:p>
    <w:p w14:paraId="5B08DD35" w14:textId="7AA6662B" w:rsidR="00F703DE" w:rsidRPr="001901E3" w:rsidRDefault="00DA51C2" w:rsidP="001901E3">
      <w:pPr>
        <w:spacing w:before="240" w:after="240" w:line="276" w:lineRule="auto"/>
        <w:rPr>
          <w:rFonts w:ascii="Times New Roman" w:hAnsi="Times New Roman" w:cs="Times New Roman"/>
          <w:sz w:val="24"/>
          <w:szCs w:val="24"/>
        </w:rPr>
      </w:pPr>
      <w:r w:rsidRPr="001901E3">
        <w:rPr>
          <w:rFonts w:ascii="Times New Roman" w:hAnsi="Times New Roman" w:cs="Times New Roman"/>
          <w:sz w:val="24"/>
          <w:szCs w:val="24"/>
        </w:rPr>
        <w:t>T</w:t>
      </w:r>
      <w:r w:rsidR="00DE46C0">
        <w:rPr>
          <w:rFonts w:ascii="Times New Roman" w:hAnsi="Times New Roman" w:cs="Times New Roman"/>
          <w:sz w:val="24"/>
          <w:szCs w:val="24"/>
        </w:rPr>
        <w:t>he A</w:t>
      </w:r>
      <w:r w:rsidR="00F703DE" w:rsidRPr="001901E3">
        <w:rPr>
          <w:rFonts w:ascii="Times New Roman" w:hAnsi="Times New Roman" w:cs="Times New Roman"/>
          <w:sz w:val="24"/>
          <w:szCs w:val="24"/>
        </w:rPr>
        <w:t xml:space="preserve">mending Regulations </w:t>
      </w:r>
      <w:r w:rsidR="002761F2">
        <w:rPr>
          <w:rFonts w:ascii="Times New Roman" w:hAnsi="Times New Roman" w:cs="Times New Roman"/>
          <w:sz w:val="24"/>
          <w:szCs w:val="24"/>
        </w:rPr>
        <w:t>repeal</w:t>
      </w:r>
      <w:r w:rsidRPr="001901E3">
        <w:rPr>
          <w:rFonts w:ascii="Times New Roman" w:hAnsi="Times New Roman" w:cs="Times New Roman"/>
          <w:sz w:val="24"/>
          <w:szCs w:val="24"/>
        </w:rPr>
        <w:t xml:space="preserve"> the existing definition of ‘degree’ and substitutes it with a new definition, which is intended to </w:t>
      </w:r>
      <w:r w:rsidR="00F703DE" w:rsidRPr="001901E3">
        <w:rPr>
          <w:rFonts w:ascii="Times New Roman" w:hAnsi="Times New Roman" w:cs="Times New Roman"/>
          <w:sz w:val="24"/>
          <w:szCs w:val="24"/>
        </w:rPr>
        <w:t>clarif</w:t>
      </w:r>
      <w:r w:rsidRPr="001901E3">
        <w:rPr>
          <w:rFonts w:ascii="Times New Roman" w:hAnsi="Times New Roman" w:cs="Times New Roman"/>
          <w:sz w:val="24"/>
          <w:szCs w:val="24"/>
        </w:rPr>
        <w:t>y</w:t>
      </w:r>
      <w:r w:rsidR="00F703DE" w:rsidRPr="001901E3">
        <w:rPr>
          <w:rFonts w:ascii="Times New Roman" w:hAnsi="Times New Roman" w:cs="Times New Roman"/>
          <w:sz w:val="24"/>
          <w:szCs w:val="24"/>
        </w:rPr>
        <w:t xml:space="preserve"> the academic requirements that an applicant who is seeking to satisfy the requirements in new subclause 485.231(1B) and amended subclauses 485.231(1) and (2) of Schedule 2 to the Migration Regulations (respectively) needs to hold in order to satisfy the primary criteria for </w:t>
      </w:r>
      <w:r w:rsidRPr="001901E3">
        <w:rPr>
          <w:rFonts w:ascii="Times New Roman" w:hAnsi="Times New Roman" w:cs="Times New Roman"/>
          <w:sz w:val="24"/>
          <w:szCs w:val="24"/>
        </w:rPr>
        <w:t xml:space="preserve">the </w:t>
      </w:r>
      <w:r w:rsidR="00F703DE" w:rsidRPr="001901E3">
        <w:rPr>
          <w:rFonts w:ascii="Times New Roman" w:hAnsi="Times New Roman" w:cs="Times New Roman"/>
          <w:sz w:val="24"/>
          <w:szCs w:val="24"/>
        </w:rPr>
        <w:t>grant of a Subclass 485 (Temporary Graduate) (TGV) visa in the Post-Higher Education Work (PHEW) stream (TGV in the PHEW stream</w:t>
      </w:r>
      <w:r w:rsidRPr="001901E3">
        <w:rPr>
          <w:rFonts w:ascii="Times New Roman" w:hAnsi="Times New Roman" w:cs="Times New Roman"/>
          <w:sz w:val="24"/>
          <w:szCs w:val="24"/>
        </w:rPr>
        <w:t>)</w:t>
      </w:r>
      <w:r w:rsidR="00F703DE" w:rsidRPr="001901E3">
        <w:rPr>
          <w:rFonts w:ascii="Times New Roman" w:hAnsi="Times New Roman" w:cs="Times New Roman"/>
          <w:sz w:val="24"/>
          <w:szCs w:val="24"/>
        </w:rPr>
        <w:t>.</w:t>
      </w:r>
    </w:p>
    <w:p w14:paraId="7E1B154A" w14:textId="77777777" w:rsidR="00F703DE" w:rsidRPr="001901E3" w:rsidRDefault="00F703DE" w:rsidP="002761F2">
      <w:pPr>
        <w:keepNext/>
        <w:spacing w:before="240" w:after="240" w:line="276" w:lineRule="auto"/>
        <w:rPr>
          <w:rFonts w:ascii="Times New Roman" w:hAnsi="Times New Roman" w:cs="Times New Roman"/>
          <w:i/>
          <w:sz w:val="24"/>
          <w:szCs w:val="24"/>
        </w:rPr>
      </w:pPr>
      <w:r w:rsidRPr="001901E3">
        <w:rPr>
          <w:rFonts w:ascii="Times New Roman" w:hAnsi="Times New Roman" w:cs="Times New Roman"/>
          <w:i/>
          <w:sz w:val="24"/>
          <w:szCs w:val="24"/>
        </w:rPr>
        <w:lastRenderedPageBreak/>
        <w:t>New subclause 485.231(1B) of Schedule 2 to the Migration Regulations</w:t>
      </w:r>
    </w:p>
    <w:p w14:paraId="700CAC52" w14:textId="66818ECE" w:rsidR="00F703DE" w:rsidRPr="001901E3" w:rsidRDefault="00DE46C0" w:rsidP="001901E3">
      <w:pPr>
        <w:pStyle w:val="ESSubparaHeader"/>
        <w:numPr>
          <w:ilvl w:val="0"/>
          <w:numId w:val="0"/>
        </w:numPr>
        <w:rPr>
          <w:sz w:val="24"/>
          <w:szCs w:val="24"/>
        </w:rPr>
      </w:pPr>
      <w:r>
        <w:rPr>
          <w:sz w:val="24"/>
          <w:szCs w:val="24"/>
        </w:rPr>
        <w:t>The A</w:t>
      </w:r>
      <w:r w:rsidR="002761F2">
        <w:rPr>
          <w:sz w:val="24"/>
          <w:szCs w:val="24"/>
        </w:rPr>
        <w:t>mending Regulations introduce</w:t>
      </w:r>
      <w:r w:rsidR="00F703DE" w:rsidRPr="001901E3">
        <w:rPr>
          <w:sz w:val="24"/>
          <w:szCs w:val="24"/>
        </w:rPr>
        <w:t xml:space="preserve"> new subclause 485.231(1B) of Schedule 2 to the Migration Regulations. That new provision requires an applicant for an initial TGV in the PHEW stream, in the period six (6) months immediately before the application for that visa was made, to have completed one or more degrees for award by an Australian educational institution as a result of a course or courses:</w:t>
      </w:r>
    </w:p>
    <w:p w14:paraId="313BAA1F" w14:textId="77777777" w:rsidR="00F703DE" w:rsidRPr="001901E3" w:rsidRDefault="00F703DE" w:rsidP="001901E3">
      <w:pPr>
        <w:pStyle w:val="ESSubparaHeader"/>
        <w:numPr>
          <w:ilvl w:val="0"/>
          <w:numId w:val="9"/>
        </w:numPr>
        <w:spacing w:before="120" w:after="0"/>
        <w:ind w:left="426" w:hanging="357"/>
        <w:rPr>
          <w:sz w:val="24"/>
          <w:szCs w:val="24"/>
        </w:rPr>
      </w:pPr>
      <w:r w:rsidRPr="001901E3">
        <w:rPr>
          <w:sz w:val="24"/>
          <w:szCs w:val="24"/>
        </w:rPr>
        <w:t>that are registered courses (see paragraph 485.231(1B)(a) of Schedule 2); and</w:t>
      </w:r>
    </w:p>
    <w:p w14:paraId="58FA2321" w14:textId="77777777" w:rsidR="00F703DE" w:rsidRPr="001901E3" w:rsidRDefault="00F703DE" w:rsidP="001901E3">
      <w:pPr>
        <w:pStyle w:val="ESSubparaHeader"/>
        <w:numPr>
          <w:ilvl w:val="0"/>
          <w:numId w:val="9"/>
        </w:numPr>
        <w:spacing w:before="120" w:after="0"/>
        <w:ind w:left="426" w:hanging="357"/>
        <w:rPr>
          <w:sz w:val="24"/>
          <w:szCs w:val="24"/>
        </w:rPr>
      </w:pPr>
      <w:r w:rsidRPr="001901E3">
        <w:rPr>
          <w:sz w:val="24"/>
          <w:szCs w:val="24"/>
        </w:rPr>
        <w:t>that were completed in a total of at least 16 calendar months (see paragraph 485.231(1B)(b) of Schedule 2); and</w:t>
      </w:r>
    </w:p>
    <w:p w14:paraId="0F2287DA" w14:textId="77777777" w:rsidR="00F703DE" w:rsidRPr="001901E3" w:rsidRDefault="00F703DE" w:rsidP="001901E3">
      <w:pPr>
        <w:pStyle w:val="ESSubparaHeader"/>
        <w:numPr>
          <w:ilvl w:val="0"/>
          <w:numId w:val="9"/>
        </w:numPr>
        <w:spacing w:before="120" w:after="0"/>
        <w:ind w:left="426" w:hanging="357"/>
        <w:rPr>
          <w:sz w:val="24"/>
          <w:szCs w:val="24"/>
        </w:rPr>
      </w:pPr>
      <w:r w:rsidRPr="001901E3">
        <w:rPr>
          <w:sz w:val="24"/>
          <w:szCs w:val="24"/>
        </w:rPr>
        <w:t>that were completed as a result of a total of at least two (2) academic years study (see paragraph 485.231(1B)(c) of Schedule 2); and</w:t>
      </w:r>
    </w:p>
    <w:p w14:paraId="3AC26806" w14:textId="77777777" w:rsidR="00F703DE" w:rsidRPr="001901E3" w:rsidRDefault="00F703DE" w:rsidP="001901E3">
      <w:pPr>
        <w:pStyle w:val="ESSubparaHeader"/>
        <w:numPr>
          <w:ilvl w:val="0"/>
          <w:numId w:val="9"/>
        </w:numPr>
        <w:spacing w:before="120" w:after="0"/>
        <w:ind w:left="426" w:hanging="357"/>
        <w:rPr>
          <w:sz w:val="24"/>
          <w:szCs w:val="24"/>
        </w:rPr>
      </w:pPr>
      <w:r w:rsidRPr="001901E3">
        <w:rPr>
          <w:sz w:val="24"/>
          <w:szCs w:val="24"/>
        </w:rPr>
        <w:t>for which all instruction was conducted in English (see paragraph 485.231(1B)(d) of Schedule 2); and</w:t>
      </w:r>
    </w:p>
    <w:p w14:paraId="4F1D8000" w14:textId="77777777" w:rsidR="00F703DE" w:rsidRPr="001901E3" w:rsidRDefault="00F703DE" w:rsidP="001901E3">
      <w:pPr>
        <w:pStyle w:val="ESSubparaHeader"/>
        <w:numPr>
          <w:ilvl w:val="0"/>
          <w:numId w:val="9"/>
        </w:numPr>
        <w:spacing w:before="120" w:after="0"/>
        <w:ind w:left="426" w:hanging="357"/>
        <w:rPr>
          <w:sz w:val="24"/>
          <w:szCs w:val="24"/>
        </w:rPr>
      </w:pPr>
      <w:r w:rsidRPr="001901E3">
        <w:rPr>
          <w:sz w:val="24"/>
          <w:szCs w:val="24"/>
        </w:rPr>
        <w:t>that the applicant undertook while in Australia as the holder of a visa authorising the applicant to study (see paragraph 485.231(1B)(e) of Schedule 2).</w:t>
      </w:r>
    </w:p>
    <w:p w14:paraId="39C46754" w14:textId="6CDAB5B4" w:rsidR="00F703DE" w:rsidRPr="001901E3" w:rsidRDefault="00F703DE" w:rsidP="001901E3">
      <w:pPr>
        <w:pStyle w:val="ESSubparaHeader"/>
        <w:numPr>
          <w:ilvl w:val="0"/>
          <w:numId w:val="0"/>
        </w:numPr>
        <w:rPr>
          <w:sz w:val="24"/>
          <w:szCs w:val="24"/>
        </w:rPr>
      </w:pPr>
      <w:r w:rsidRPr="001901E3">
        <w:rPr>
          <w:sz w:val="24"/>
          <w:szCs w:val="24"/>
        </w:rPr>
        <w:t>Ad</w:t>
      </w:r>
      <w:r w:rsidR="00DE46C0">
        <w:rPr>
          <w:sz w:val="24"/>
          <w:szCs w:val="24"/>
        </w:rPr>
        <w:t>ditionally, the A</w:t>
      </w:r>
      <w:r w:rsidRPr="001901E3">
        <w:rPr>
          <w:sz w:val="24"/>
          <w:szCs w:val="24"/>
        </w:rPr>
        <w:t>mending Regulations insert a note under the abovementioned new provision of that Schedule to the Migration Regulations. That new note provides for ‘For the definition of ‘degree’, see clause 485.111’.</w:t>
      </w:r>
    </w:p>
    <w:p w14:paraId="3EBCC780" w14:textId="77777777" w:rsidR="00F703DE" w:rsidRPr="001901E3" w:rsidRDefault="00F703DE" w:rsidP="001901E3">
      <w:pPr>
        <w:pStyle w:val="ESSubparaList"/>
        <w:numPr>
          <w:ilvl w:val="0"/>
          <w:numId w:val="0"/>
        </w:numPr>
        <w:rPr>
          <w:i/>
          <w:sz w:val="24"/>
          <w:szCs w:val="24"/>
        </w:rPr>
      </w:pPr>
      <w:r w:rsidRPr="001901E3">
        <w:rPr>
          <w:i/>
          <w:sz w:val="24"/>
          <w:szCs w:val="24"/>
        </w:rPr>
        <w:t>Amended subclauses 485.231(1) and (2) of Schedule 2 to the Migration Regulations</w:t>
      </w:r>
    </w:p>
    <w:p w14:paraId="6B3E4600" w14:textId="39DC943A" w:rsidR="00F703DE" w:rsidRPr="001901E3" w:rsidRDefault="00F703DE" w:rsidP="001901E3">
      <w:pPr>
        <w:pStyle w:val="ESSubparaHeader"/>
        <w:numPr>
          <w:ilvl w:val="0"/>
          <w:numId w:val="0"/>
        </w:numPr>
        <w:rPr>
          <w:sz w:val="24"/>
          <w:szCs w:val="24"/>
        </w:rPr>
      </w:pPr>
      <w:r w:rsidRPr="001901E3">
        <w:rPr>
          <w:sz w:val="24"/>
          <w:szCs w:val="24"/>
        </w:rPr>
        <w:t xml:space="preserve">The </w:t>
      </w:r>
      <w:r w:rsidR="00DE46C0">
        <w:rPr>
          <w:sz w:val="24"/>
          <w:szCs w:val="24"/>
        </w:rPr>
        <w:t>A</w:t>
      </w:r>
      <w:r w:rsidR="002761F2">
        <w:rPr>
          <w:sz w:val="24"/>
          <w:szCs w:val="24"/>
        </w:rPr>
        <w:t>mending Regulations also make</w:t>
      </w:r>
      <w:r w:rsidRPr="001901E3">
        <w:rPr>
          <w:sz w:val="24"/>
          <w:szCs w:val="24"/>
        </w:rPr>
        <w:t xml:space="preserve"> consequential amendments </w:t>
      </w:r>
      <w:r w:rsidR="002761F2">
        <w:rPr>
          <w:sz w:val="24"/>
          <w:szCs w:val="24"/>
        </w:rPr>
        <w:t>of</w:t>
      </w:r>
      <w:r w:rsidRPr="001901E3">
        <w:rPr>
          <w:sz w:val="24"/>
          <w:szCs w:val="24"/>
        </w:rPr>
        <w:t xml:space="preserve"> subclauses 485.231(1) and (2) of Schedule 2 to the Migration Regulations to give effect to the insertion of new subclause 485.231(1B) of that Schedule and the amendments to clause 485.231 of that Schedule to facilitate the new definition of ‘degree’</w:t>
      </w:r>
      <w:r w:rsidR="00267A98" w:rsidRPr="001901E3">
        <w:rPr>
          <w:sz w:val="24"/>
          <w:szCs w:val="24"/>
        </w:rPr>
        <w:t xml:space="preserve"> in clause 485.111</w:t>
      </w:r>
      <w:r w:rsidRPr="001901E3">
        <w:rPr>
          <w:sz w:val="24"/>
          <w:szCs w:val="24"/>
        </w:rPr>
        <w:t>.</w:t>
      </w:r>
    </w:p>
    <w:p w14:paraId="4F10594C" w14:textId="4CAA8568" w:rsidR="00F703DE" w:rsidRPr="001901E3" w:rsidRDefault="00DE46C0" w:rsidP="001901E3">
      <w:pPr>
        <w:pStyle w:val="ESSubparaHeader"/>
        <w:numPr>
          <w:ilvl w:val="0"/>
          <w:numId w:val="0"/>
        </w:numPr>
        <w:rPr>
          <w:sz w:val="24"/>
          <w:szCs w:val="24"/>
        </w:rPr>
      </w:pPr>
      <w:r>
        <w:rPr>
          <w:sz w:val="24"/>
          <w:szCs w:val="24"/>
        </w:rPr>
        <w:t xml:space="preserve">The effect of the </w:t>
      </w:r>
      <w:r w:rsidR="002761F2">
        <w:rPr>
          <w:sz w:val="24"/>
          <w:szCs w:val="24"/>
        </w:rPr>
        <w:t>amendment of</w:t>
      </w:r>
      <w:r w:rsidR="00F703DE" w:rsidRPr="001901E3">
        <w:rPr>
          <w:sz w:val="24"/>
          <w:szCs w:val="24"/>
        </w:rPr>
        <w:t xml:space="preserve"> subclause 485.231(1) of Schedule 2 to the Migration Regulations is to clarify that where each degree (as defined in the new definition for that term in clause 485.111 of that Schedule), mentioned in new subclause 485.231(1B) of Schedule 2 is held by an initial TGV in the PHEW stream applicant, that degree is of a kind specified by the Minister in an instrument in writing for that provision of that Schedule.</w:t>
      </w:r>
    </w:p>
    <w:p w14:paraId="413E96A5" w14:textId="17667190" w:rsidR="00F703DE" w:rsidRPr="001901E3" w:rsidRDefault="00F703DE" w:rsidP="001901E3">
      <w:pPr>
        <w:pStyle w:val="ESSubparaHeader"/>
        <w:numPr>
          <w:ilvl w:val="0"/>
          <w:numId w:val="0"/>
        </w:numPr>
        <w:rPr>
          <w:sz w:val="24"/>
          <w:szCs w:val="24"/>
        </w:rPr>
      </w:pPr>
      <w:r w:rsidRPr="001901E3">
        <w:rPr>
          <w:sz w:val="24"/>
          <w:szCs w:val="24"/>
        </w:rPr>
        <w:t>A</w:t>
      </w:r>
      <w:r w:rsidR="00DE46C0">
        <w:rPr>
          <w:sz w:val="24"/>
          <w:szCs w:val="24"/>
        </w:rPr>
        <w:t xml:space="preserve">dditionally, the effect of the </w:t>
      </w:r>
      <w:r w:rsidR="002761F2">
        <w:rPr>
          <w:sz w:val="24"/>
          <w:szCs w:val="24"/>
        </w:rPr>
        <w:t>amendment of</w:t>
      </w:r>
      <w:r w:rsidRPr="001901E3">
        <w:rPr>
          <w:sz w:val="24"/>
          <w:szCs w:val="24"/>
        </w:rPr>
        <w:t xml:space="preserve"> subclause 485.231(2) of Schedule 2 to the Migration Regulations is to clarify that each degree (as defined in the new definition for that term in clause 485.111 of that Schedule)</w:t>
      </w:r>
      <w:r w:rsidR="00AB2A54" w:rsidRPr="001901E3">
        <w:rPr>
          <w:sz w:val="24"/>
          <w:szCs w:val="24"/>
        </w:rPr>
        <w:t xml:space="preserve"> must satisfy </w:t>
      </w:r>
      <w:r w:rsidR="00267A98" w:rsidRPr="001901E3">
        <w:rPr>
          <w:sz w:val="24"/>
          <w:szCs w:val="24"/>
        </w:rPr>
        <w:t xml:space="preserve">the requirements in </w:t>
      </w:r>
      <w:r w:rsidRPr="001901E3">
        <w:rPr>
          <w:sz w:val="24"/>
          <w:szCs w:val="24"/>
        </w:rPr>
        <w:t>new subclause 485.231(1B) of Schedule</w:t>
      </w:r>
      <w:r w:rsidR="00BE5D52" w:rsidRPr="001901E3">
        <w:rPr>
          <w:sz w:val="24"/>
          <w:szCs w:val="24"/>
        </w:rPr>
        <w:t> </w:t>
      </w:r>
      <w:r w:rsidRPr="001901E3">
        <w:rPr>
          <w:sz w:val="24"/>
          <w:szCs w:val="24"/>
        </w:rPr>
        <w:t>2</w:t>
      </w:r>
      <w:r w:rsidR="00AB2A54" w:rsidRPr="001901E3">
        <w:rPr>
          <w:sz w:val="24"/>
          <w:szCs w:val="24"/>
        </w:rPr>
        <w:t xml:space="preserve">. The combined effect of the new subclause 485.231(1B) and </w:t>
      </w:r>
      <w:r w:rsidR="00BE5D52" w:rsidRPr="001901E3">
        <w:rPr>
          <w:sz w:val="24"/>
          <w:szCs w:val="24"/>
        </w:rPr>
        <w:t xml:space="preserve">amended </w:t>
      </w:r>
      <w:r w:rsidR="00AB2A54" w:rsidRPr="001901E3">
        <w:rPr>
          <w:sz w:val="24"/>
          <w:szCs w:val="24"/>
        </w:rPr>
        <w:lastRenderedPageBreak/>
        <w:t>subclause 485.231(2) is that the applicant must be awarded or conferred the specified degree by a specified educational institution in order to be granted th</w:t>
      </w:r>
      <w:r w:rsidR="00BE5D52" w:rsidRPr="001901E3">
        <w:rPr>
          <w:sz w:val="24"/>
          <w:szCs w:val="24"/>
        </w:rPr>
        <w:t>at</w:t>
      </w:r>
      <w:r w:rsidR="00AB2A54" w:rsidRPr="001901E3">
        <w:rPr>
          <w:sz w:val="24"/>
          <w:szCs w:val="24"/>
        </w:rPr>
        <w:t xml:space="preserve"> visa</w:t>
      </w:r>
      <w:r w:rsidR="00BE5D52" w:rsidRPr="001901E3">
        <w:rPr>
          <w:sz w:val="24"/>
          <w:szCs w:val="24"/>
        </w:rPr>
        <w:t xml:space="preserve"> in that </w:t>
      </w:r>
      <w:r w:rsidR="009A4346" w:rsidRPr="001901E3">
        <w:rPr>
          <w:sz w:val="24"/>
          <w:szCs w:val="24"/>
        </w:rPr>
        <w:t>stream</w:t>
      </w:r>
      <w:r w:rsidR="005636B1" w:rsidRPr="001901E3">
        <w:rPr>
          <w:sz w:val="24"/>
          <w:szCs w:val="24"/>
        </w:rPr>
        <w:t>.</w:t>
      </w:r>
    </w:p>
    <w:p w14:paraId="19261036" w14:textId="6603DE6E" w:rsidR="00F703DE" w:rsidRPr="001901E3" w:rsidRDefault="00DE46C0" w:rsidP="001901E3">
      <w:pPr>
        <w:pStyle w:val="ESSubparaHeader"/>
        <w:numPr>
          <w:ilvl w:val="0"/>
          <w:numId w:val="0"/>
        </w:numPr>
        <w:rPr>
          <w:sz w:val="24"/>
          <w:szCs w:val="24"/>
        </w:rPr>
      </w:pPr>
      <w:r>
        <w:rPr>
          <w:sz w:val="24"/>
          <w:szCs w:val="24"/>
        </w:rPr>
        <w:t>Additionally, the A</w:t>
      </w:r>
      <w:r w:rsidR="002761F2">
        <w:rPr>
          <w:sz w:val="24"/>
          <w:szCs w:val="24"/>
        </w:rPr>
        <w:t>mending Regulations repeal</w:t>
      </w:r>
      <w:r w:rsidR="00F703DE" w:rsidRPr="001901E3">
        <w:rPr>
          <w:sz w:val="24"/>
          <w:szCs w:val="24"/>
        </w:rPr>
        <w:t xml:space="preserve"> the previous subclause 485.231(3) of Schedule 2 to the Migration Regulations</w:t>
      </w:r>
      <w:r w:rsidR="002761F2">
        <w:rPr>
          <w:sz w:val="24"/>
          <w:szCs w:val="24"/>
        </w:rPr>
        <w:t>,</w:t>
      </w:r>
      <w:r w:rsidR="008C228D" w:rsidRPr="001901E3">
        <w:rPr>
          <w:sz w:val="24"/>
          <w:szCs w:val="24"/>
        </w:rPr>
        <w:t xml:space="preserve"> as it is redundant in light of the new definition of ‘degree’ in subclause 485.111</w:t>
      </w:r>
      <w:r w:rsidR="00BE5D52" w:rsidRPr="001901E3">
        <w:rPr>
          <w:sz w:val="24"/>
          <w:szCs w:val="24"/>
        </w:rPr>
        <w:t xml:space="preserve"> of that Schedule</w:t>
      </w:r>
      <w:r w:rsidR="00F703DE" w:rsidRPr="001901E3">
        <w:rPr>
          <w:sz w:val="24"/>
          <w:szCs w:val="24"/>
        </w:rPr>
        <w:t>.</w:t>
      </w:r>
    </w:p>
    <w:p w14:paraId="64489A0B" w14:textId="455000A9" w:rsidR="004F5743" w:rsidRPr="001901E3" w:rsidRDefault="004F5743" w:rsidP="001901E3">
      <w:pPr>
        <w:pStyle w:val="ESSubHeading"/>
        <w:rPr>
          <w:i w:val="0"/>
          <w:sz w:val="24"/>
          <w:szCs w:val="24"/>
        </w:rPr>
      </w:pPr>
      <w:r w:rsidRPr="001901E3">
        <w:rPr>
          <w:sz w:val="24"/>
          <w:szCs w:val="24"/>
        </w:rPr>
        <w:t>Migration (Specification under clause 485.231 – Educational Institutions) Instrument (LIN 23/021) 2023</w:t>
      </w:r>
      <w:r w:rsidRPr="001901E3">
        <w:rPr>
          <w:i w:val="0"/>
          <w:sz w:val="24"/>
          <w:szCs w:val="24"/>
        </w:rPr>
        <w:t xml:space="preserve"> </w:t>
      </w:r>
      <w:r w:rsidR="003E3EE7" w:rsidRPr="001901E3">
        <w:rPr>
          <w:i w:val="0"/>
          <w:sz w:val="24"/>
          <w:szCs w:val="24"/>
        </w:rPr>
        <w:t>(</w:t>
      </w:r>
      <w:r w:rsidRPr="001901E3">
        <w:rPr>
          <w:i w:val="0"/>
          <w:sz w:val="24"/>
          <w:szCs w:val="24"/>
        </w:rPr>
        <w:t>LIN 23/021)</w:t>
      </w:r>
    </w:p>
    <w:p w14:paraId="504A7B33" w14:textId="77777777" w:rsidR="00130958" w:rsidRPr="001901E3" w:rsidRDefault="003E3EE7" w:rsidP="001901E3">
      <w:pPr>
        <w:pStyle w:val="ESPara"/>
        <w:numPr>
          <w:ilvl w:val="0"/>
          <w:numId w:val="0"/>
        </w:numPr>
        <w:rPr>
          <w:sz w:val="24"/>
          <w:szCs w:val="24"/>
        </w:rPr>
      </w:pPr>
      <w:r w:rsidRPr="001901E3">
        <w:rPr>
          <w:sz w:val="24"/>
          <w:szCs w:val="24"/>
        </w:rPr>
        <w:t xml:space="preserve">The </w:t>
      </w:r>
      <w:r w:rsidRPr="001901E3">
        <w:rPr>
          <w:i/>
          <w:sz w:val="24"/>
          <w:szCs w:val="24"/>
        </w:rPr>
        <w:t>Migration (Specification under clause 485.231 – Educational Institutions) Instrument (LIN 23/021) 2023</w:t>
      </w:r>
      <w:r w:rsidRPr="001901E3">
        <w:rPr>
          <w:sz w:val="24"/>
          <w:szCs w:val="24"/>
        </w:rPr>
        <w:t xml:space="preserve"> (LIN 23/021) was made under </w:t>
      </w:r>
      <w:r w:rsidR="00F703DE" w:rsidRPr="001901E3">
        <w:rPr>
          <w:sz w:val="24"/>
          <w:szCs w:val="24"/>
        </w:rPr>
        <w:t xml:space="preserve">the previous version of </w:t>
      </w:r>
      <w:r w:rsidRPr="001901E3">
        <w:rPr>
          <w:sz w:val="24"/>
          <w:szCs w:val="24"/>
        </w:rPr>
        <w:t xml:space="preserve">subclause 485.231(2) of </w:t>
      </w:r>
      <w:r w:rsidR="0035494F" w:rsidRPr="001901E3">
        <w:rPr>
          <w:sz w:val="24"/>
          <w:szCs w:val="24"/>
        </w:rPr>
        <w:t>Schedule</w:t>
      </w:r>
      <w:r w:rsidRPr="001901E3">
        <w:rPr>
          <w:sz w:val="24"/>
          <w:szCs w:val="24"/>
        </w:rPr>
        <w:t> 2 to the Migration Regulations.</w:t>
      </w:r>
    </w:p>
    <w:p w14:paraId="5465403F" w14:textId="77777777" w:rsidR="00CD3B51" w:rsidRPr="001901E3" w:rsidRDefault="00F703DE" w:rsidP="001901E3">
      <w:pPr>
        <w:pStyle w:val="ESPara"/>
        <w:numPr>
          <w:ilvl w:val="0"/>
          <w:numId w:val="0"/>
        </w:numPr>
        <w:rPr>
          <w:sz w:val="24"/>
          <w:szCs w:val="24"/>
        </w:rPr>
      </w:pPr>
      <w:r w:rsidRPr="001901E3">
        <w:rPr>
          <w:sz w:val="24"/>
          <w:szCs w:val="24"/>
        </w:rPr>
        <w:t>The previous version of s</w:t>
      </w:r>
      <w:r w:rsidR="00CD3B51" w:rsidRPr="001901E3">
        <w:rPr>
          <w:sz w:val="24"/>
          <w:szCs w:val="24"/>
        </w:rPr>
        <w:t>ubclause 485.231(2) of Schedule 2 to th</w:t>
      </w:r>
      <w:r w:rsidRPr="001901E3">
        <w:rPr>
          <w:sz w:val="24"/>
          <w:szCs w:val="24"/>
        </w:rPr>
        <w:t>e Migration Regulations provided</w:t>
      </w:r>
      <w:r w:rsidR="00CD3B51" w:rsidRPr="001901E3">
        <w:rPr>
          <w:sz w:val="24"/>
          <w:szCs w:val="24"/>
        </w:rPr>
        <w:t xml:space="preserve"> that applicants seeking to satisfy the primary criteria for the </w:t>
      </w:r>
      <w:r w:rsidR="00837938" w:rsidRPr="001901E3">
        <w:rPr>
          <w:sz w:val="24"/>
          <w:szCs w:val="24"/>
        </w:rPr>
        <w:t xml:space="preserve">successful </w:t>
      </w:r>
      <w:r w:rsidR="00CD3B51" w:rsidRPr="001901E3">
        <w:rPr>
          <w:sz w:val="24"/>
          <w:szCs w:val="24"/>
        </w:rPr>
        <w:t xml:space="preserve">grant of a </w:t>
      </w:r>
      <w:r w:rsidRPr="001901E3">
        <w:rPr>
          <w:sz w:val="24"/>
          <w:szCs w:val="24"/>
        </w:rPr>
        <w:t>TGV in the PHEW stream</w:t>
      </w:r>
      <w:r w:rsidR="00CD3B51" w:rsidRPr="001901E3">
        <w:rPr>
          <w:sz w:val="24"/>
          <w:szCs w:val="24"/>
        </w:rPr>
        <w:t xml:space="preserve"> must hold a degree that was conferred or awarded by an educational institution specified by the Minister in an instrument in writing</w:t>
      </w:r>
      <w:r w:rsidR="00837938" w:rsidRPr="001901E3">
        <w:rPr>
          <w:sz w:val="24"/>
          <w:szCs w:val="24"/>
        </w:rPr>
        <w:t xml:space="preserve"> for that provision of the Migration Regulations</w:t>
      </w:r>
      <w:r w:rsidR="00CD3B51" w:rsidRPr="001901E3">
        <w:rPr>
          <w:sz w:val="24"/>
          <w:szCs w:val="24"/>
        </w:rPr>
        <w:t>.</w:t>
      </w:r>
    </w:p>
    <w:p w14:paraId="4B5EA03B" w14:textId="5D8F14C3" w:rsidR="00CD3B51" w:rsidRPr="001901E3" w:rsidRDefault="00CD3B51" w:rsidP="001901E3">
      <w:pPr>
        <w:pStyle w:val="ESPara"/>
        <w:numPr>
          <w:ilvl w:val="0"/>
          <w:numId w:val="0"/>
        </w:numPr>
        <w:rPr>
          <w:sz w:val="24"/>
          <w:szCs w:val="24"/>
        </w:rPr>
      </w:pPr>
      <w:r w:rsidRPr="001901E3">
        <w:rPr>
          <w:sz w:val="24"/>
          <w:szCs w:val="24"/>
        </w:rPr>
        <w:t xml:space="preserve">LIN 23 021 </w:t>
      </w:r>
      <w:r w:rsidR="00F703DE" w:rsidRPr="001901E3">
        <w:rPr>
          <w:sz w:val="24"/>
          <w:szCs w:val="24"/>
        </w:rPr>
        <w:t>previously provided</w:t>
      </w:r>
      <w:r w:rsidRPr="001901E3">
        <w:rPr>
          <w:sz w:val="24"/>
          <w:szCs w:val="24"/>
        </w:rPr>
        <w:t xml:space="preserve"> the type of educational institutions </w:t>
      </w:r>
      <w:r w:rsidR="005532F6" w:rsidRPr="001901E3">
        <w:rPr>
          <w:sz w:val="24"/>
          <w:szCs w:val="24"/>
        </w:rPr>
        <w:t xml:space="preserve">from which </w:t>
      </w:r>
      <w:r w:rsidR="00837938" w:rsidRPr="001901E3">
        <w:rPr>
          <w:sz w:val="24"/>
          <w:szCs w:val="24"/>
        </w:rPr>
        <w:t xml:space="preserve">the above applicant’s </w:t>
      </w:r>
      <w:r w:rsidRPr="001901E3">
        <w:rPr>
          <w:sz w:val="24"/>
          <w:szCs w:val="24"/>
        </w:rPr>
        <w:t>specified degree</w:t>
      </w:r>
      <w:r w:rsidR="004146B3" w:rsidRPr="001901E3">
        <w:rPr>
          <w:sz w:val="24"/>
          <w:szCs w:val="24"/>
        </w:rPr>
        <w:t xml:space="preserve"> (see </w:t>
      </w:r>
      <w:r w:rsidR="00F703DE" w:rsidRPr="001901E3">
        <w:rPr>
          <w:sz w:val="24"/>
          <w:szCs w:val="24"/>
        </w:rPr>
        <w:t xml:space="preserve">the previous version of </w:t>
      </w:r>
      <w:r w:rsidR="004146B3" w:rsidRPr="001901E3">
        <w:rPr>
          <w:sz w:val="24"/>
          <w:szCs w:val="24"/>
        </w:rPr>
        <w:t>subclause 485.231(1) of Schedule 2 to the Migration Regulations)</w:t>
      </w:r>
      <w:r w:rsidRPr="001901E3">
        <w:rPr>
          <w:sz w:val="24"/>
          <w:szCs w:val="24"/>
        </w:rPr>
        <w:t xml:space="preserve"> must</w:t>
      </w:r>
      <w:r w:rsidR="00837938" w:rsidRPr="001901E3">
        <w:rPr>
          <w:sz w:val="24"/>
          <w:szCs w:val="24"/>
        </w:rPr>
        <w:t xml:space="preserve"> be conferred or awarded by. That</w:t>
      </w:r>
      <w:r w:rsidRPr="001901E3">
        <w:rPr>
          <w:sz w:val="24"/>
          <w:szCs w:val="24"/>
        </w:rPr>
        <w:t xml:space="preserve"> </w:t>
      </w:r>
      <w:r w:rsidR="00837938" w:rsidRPr="001901E3">
        <w:rPr>
          <w:sz w:val="24"/>
          <w:szCs w:val="24"/>
        </w:rPr>
        <w:t xml:space="preserve">educational </w:t>
      </w:r>
      <w:r w:rsidRPr="001901E3">
        <w:rPr>
          <w:sz w:val="24"/>
          <w:szCs w:val="24"/>
        </w:rPr>
        <w:t xml:space="preserve">institution must be an Australian university or non-university educational provider that is registered on the Commonwealth Register of Institutions and Courses for Overseas Students (CRICOS) </w:t>
      </w:r>
      <w:r w:rsidRPr="001901E3">
        <w:rPr>
          <w:i/>
          <w:sz w:val="24"/>
          <w:szCs w:val="24"/>
        </w:rPr>
        <w:t>and</w:t>
      </w:r>
      <w:r w:rsidRPr="001901E3">
        <w:rPr>
          <w:sz w:val="24"/>
          <w:szCs w:val="24"/>
        </w:rPr>
        <w:t xml:space="preserve"> offer courses at bachelor degree level and above. The C</w:t>
      </w:r>
      <w:r w:rsidR="00837938" w:rsidRPr="001901E3">
        <w:rPr>
          <w:sz w:val="24"/>
          <w:szCs w:val="24"/>
        </w:rPr>
        <w:t xml:space="preserve">RICOS is established by section </w:t>
      </w:r>
      <w:r w:rsidRPr="001901E3">
        <w:rPr>
          <w:sz w:val="24"/>
          <w:szCs w:val="24"/>
        </w:rPr>
        <w:t xml:space="preserve">14A of the </w:t>
      </w:r>
      <w:r w:rsidRPr="001901E3">
        <w:rPr>
          <w:i/>
          <w:sz w:val="24"/>
          <w:szCs w:val="24"/>
        </w:rPr>
        <w:t>Education Services for Overseas Students Act 2000</w:t>
      </w:r>
      <w:r w:rsidR="00837938" w:rsidRPr="001901E3">
        <w:rPr>
          <w:sz w:val="24"/>
          <w:szCs w:val="24"/>
        </w:rPr>
        <w:t>.</w:t>
      </w:r>
    </w:p>
    <w:p w14:paraId="0835CE21" w14:textId="77777777" w:rsidR="004F5743" w:rsidRPr="001901E3" w:rsidRDefault="004F5743" w:rsidP="001901E3">
      <w:pPr>
        <w:pStyle w:val="ESSubHeading"/>
        <w:rPr>
          <w:sz w:val="24"/>
          <w:szCs w:val="24"/>
        </w:rPr>
      </w:pPr>
      <w:r w:rsidRPr="001901E3">
        <w:rPr>
          <w:sz w:val="24"/>
          <w:szCs w:val="24"/>
        </w:rPr>
        <w:t>Migration (Specification of Degrees) Instrument (LIN 24/048) 2024</w:t>
      </w:r>
      <w:r w:rsidR="00941B74" w:rsidRPr="001901E3">
        <w:rPr>
          <w:i w:val="0"/>
          <w:sz w:val="24"/>
          <w:szCs w:val="24"/>
        </w:rPr>
        <w:t xml:space="preserve"> (LIN </w:t>
      </w:r>
      <w:r w:rsidRPr="001901E3">
        <w:rPr>
          <w:i w:val="0"/>
          <w:sz w:val="24"/>
          <w:szCs w:val="24"/>
        </w:rPr>
        <w:t>24/048)</w:t>
      </w:r>
    </w:p>
    <w:p w14:paraId="6D432B6D" w14:textId="54AA1A33" w:rsidR="00837938" w:rsidRPr="001901E3" w:rsidRDefault="00837938" w:rsidP="001901E3">
      <w:pPr>
        <w:pStyle w:val="ESPara"/>
        <w:numPr>
          <w:ilvl w:val="0"/>
          <w:numId w:val="0"/>
        </w:numPr>
        <w:rPr>
          <w:sz w:val="24"/>
          <w:szCs w:val="24"/>
        </w:rPr>
      </w:pPr>
      <w:r w:rsidRPr="001901E3">
        <w:rPr>
          <w:sz w:val="24"/>
          <w:szCs w:val="24"/>
        </w:rPr>
        <w:t xml:space="preserve">The </w:t>
      </w:r>
      <w:r w:rsidRPr="001901E3">
        <w:rPr>
          <w:i/>
          <w:sz w:val="24"/>
          <w:szCs w:val="24"/>
        </w:rPr>
        <w:t>Migration (Specificat</w:t>
      </w:r>
      <w:r w:rsidR="00941B74" w:rsidRPr="001901E3">
        <w:rPr>
          <w:i/>
          <w:sz w:val="24"/>
          <w:szCs w:val="24"/>
        </w:rPr>
        <w:t>ion of Degrees) Instrument (LIN </w:t>
      </w:r>
      <w:r w:rsidRPr="001901E3">
        <w:rPr>
          <w:i/>
          <w:sz w:val="24"/>
          <w:szCs w:val="24"/>
        </w:rPr>
        <w:t>24/048) 2024</w:t>
      </w:r>
      <w:r w:rsidR="00941B74" w:rsidRPr="001901E3">
        <w:rPr>
          <w:sz w:val="24"/>
          <w:szCs w:val="24"/>
        </w:rPr>
        <w:t xml:space="preserve"> (LIN </w:t>
      </w:r>
      <w:r w:rsidRPr="001901E3">
        <w:rPr>
          <w:sz w:val="24"/>
          <w:szCs w:val="24"/>
        </w:rPr>
        <w:t xml:space="preserve">24/048) was made under </w:t>
      </w:r>
      <w:r w:rsidR="00F703DE" w:rsidRPr="001901E3">
        <w:rPr>
          <w:sz w:val="24"/>
          <w:szCs w:val="24"/>
        </w:rPr>
        <w:t xml:space="preserve">the previous version of </w:t>
      </w:r>
      <w:r w:rsidRPr="001901E3">
        <w:rPr>
          <w:sz w:val="24"/>
          <w:szCs w:val="24"/>
        </w:rPr>
        <w:t>subclause 485.231(1) of Schedule 2 to the Migration Regulations.</w:t>
      </w:r>
      <w:r w:rsidR="002761F2">
        <w:rPr>
          <w:sz w:val="24"/>
          <w:szCs w:val="24"/>
        </w:rPr>
        <w:t xml:space="preserve"> </w:t>
      </w:r>
      <w:r w:rsidR="00F703DE" w:rsidRPr="001901E3">
        <w:rPr>
          <w:sz w:val="24"/>
          <w:szCs w:val="24"/>
        </w:rPr>
        <w:t>The previous version of s</w:t>
      </w:r>
      <w:r w:rsidRPr="001901E3">
        <w:rPr>
          <w:sz w:val="24"/>
          <w:szCs w:val="24"/>
        </w:rPr>
        <w:t>ubclause 485.231(1) of Schedule 2 to the Migration Regulations</w:t>
      </w:r>
      <w:r w:rsidR="00F703DE" w:rsidRPr="001901E3">
        <w:rPr>
          <w:sz w:val="24"/>
          <w:szCs w:val="24"/>
        </w:rPr>
        <w:t xml:space="preserve"> provided</w:t>
      </w:r>
      <w:r w:rsidRPr="001901E3">
        <w:rPr>
          <w:sz w:val="24"/>
          <w:szCs w:val="24"/>
        </w:rPr>
        <w:t xml:space="preserve"> that applicants seeking to satisfy the primary criteria for the successful grant of a </w:t>
      </w:r>
      <w:r w:rsidR="00C203EF" w:rsidRPr="001901E3">
        <w:rPr>
          <w:sz w:val="24"/>
          <w:szCs w:val="24"/>
        </w:rPr>
        <w:t xml:space="preserve">TGV in the PHEW </w:t>
      </w:r>
      <w:r w:rsidRPr="001901E3">
        <w:rPr>
          <w:sz w:val="24"/>
          <w:szCs w:val="24"/>
        </w:rPr>
        <w:t xml:space="preserve">stream must hold a degree or degrees of a kind specified by the Minister in an instrument </w:t>
      </w:r>
      <w:r w:rsidR="004146B3" w:rsidRPr="001901E3">
        <w:rPr>
          <w:sz w:val="24"/>
          <w:szCs w:val="24"/>
        </w:rPr>
        <w:t xml:space="preserve">in writing </w:t>
      </w:r>
      <w:r w:rsidRPr="001901E3">
        <w:rPr>
          <w:sz w:val="24"/>
          <w:szCs w:val="24"/>
        </w:rPr>
        <w:t>for that provision of the Migration Regulations.</w:t>
      </w:r>
    </w:p>
    <w:p w14:paraId="44E5D974" w14:textId="657CB2D2" w:rsidR="00837938" w:rsidRPr="001901E3" w:rsidRDefault="00837938" w:rsidP="001901E3">
      <w:pPr>
        <w:pStyle w:val="ESPara"/>
        <w:numPr>
          <w:ilvl w:val="0"/>
          <w:numId w:val="0"/>
        </w:numPr>
        <w:rPr>
          <w:sz w:val="24"/>
          <w:szCs w:val="24"/>
        </w:rPr>
      </w:pPr>
      <w:r w:rsidRPr="001901E3">
        <w:rPr>
          <w:sz w:val="24"/>
          <w:szCs w:val="24"/>
        </w:rPr>
        <w:t xml:space="preserve">LIN 24/048 </w:t>
      </w:r>
      <w:r w:rsidR="00F703DE" w:rsidRPr="001901E3">
        <w:rPr>
          <w:sz w:val="24"/>
          <w:szCs w:val="24"/>
        </w:rPr>
        <w:t>previously specified</w:t>
      </w:r>
      <w:r w:rsidRPr="001901E3">
        <w:rPr>
          <w:sz w:val="24"/>
          <w:szCs w:val="24"/>
        </w:rPr>
        <w:t xml:space="preserve"> the types of degree or degrees that the applicant must hold,</w:t>
      </w:r>
      <w:r w:rsidR="004146B3" w:rsidRPr="001901E3">
        <w:rPr>
          <w:sz w:val="24"/>
          <w:szCs w:val="24"/>
        </w:rPr>
        <w:t xml:space="preserve"> listed in section 5 </w:t>
      </w:r>
      <w:r w:rsidRPr="001901E3">
        <w:rPr>
          <w:sz w:val="24"/>
          <w:szCs w:val="24"/>
        </w:rPr>
        <w:t>of that instrument, that are a result of study undertaken at the Australian Qualification Framework level 7 or higher (for the p</w:t>
      </w:r>
      <w:r w:rsidR="004146B3" w:rsidRPr="001901E3">
        <w:rPr>
          <w:sz w:val="24"/>
          <w:szCs w:val="24"/>
        </w:rPr>
        <w:t xml:space="preserve">urposes of </w:t>
      </w:r>
      <w:r w:rsidR="00BE5D52" w:rsidRPr="001901E3">
        <w:rPr>
          <w:sz w:val="24"/>
          <w:szCs w:val="24"/>
        </w:rPr>
        <w:t xml:space="preserve">the previous version of </w:t>
      </w:r>
      <w:r w:rsidR="004146B3" w:rsidRPr="001901E3">
        <w:rPr>
          <w:sz w:val="24"/>
          <w:szCs w:val="24"/>
        </w:rPr>
        <w:t>subclause 485.231(1) of Schedule </w:t>
      </w:r>
      <w:r w:rsidRPr="001901E3">
        <w:rPr>
          <w:sz w:val="24"/>
          <w:szCs w:val="24"/>
        </w:rPr>
        <w:t>2 to the Migration Regulations)</w:t>
      </w:r>
      <w:r w:rsidR="004146B3" w:rsidRPr="001901E3">
        <w:rPr>
          <w:sz w:val="24"/>
          <w:szCs w:val="24"/>
        </w:rPr>
        <w:t>.</w:t>
      </w:r>
    </w:p>
    <w:p w14:paraId="40D3FD80" w14:textId="77777777" w:rsidR="008B24C8" w:rsidRPr="001901E3" w:rsidRDefault="008B24C8" w:rsidP="001901E3">
      <w:pPr>
        <w:pStyle w:val="ESHeading"/>
        <w:rPr>
          <w:sz w:val="24"/>
          <w:szCs w:val="24"/>
        </w:rPr>
      </w:pPr>
      <w:r w:rsidRPr="001901E3">
        <w:rPr>
          <w:sz w:val="24"/>
          <w:szCs w:val="24"/>
        </w:rPr>
        <w:t>Consultation</w:t>
      </w:r>
    </w:p>
    <w:p w14:paraId="5FA0A560" w14:textId="2AEBE8FC" w:rsidR="00726019" w:rsidRPr="001901E3" w:rsidRDefault="00BE5D52" w:rsidP="001901E3">
      <w:pPr>
        <w:pStyle w:val="ESPara"/>
        <w:numPr>
          <w:ilvl w:val="0"/>
          <w:numId w:val="0"/>
        </w:numPr>
        <w:rPr>
          <w:sz w:val="24"/>
          <w:szCs w:val="24"/>
        </w:rPr>
      </w:pPr>
      <w:r w:rsidRPr="001901E3">
        <w:rPr>
          <w:sz w:val="24"/>
          <w:szCs w:val="24"/>
        </w:rPr>
        <w:t xml:space="preserve">The </w:t>
      </w:r>
      <w:r w:rsidR="00DE46C0">
        <w:rPr>
          <w:sz w:val="24"/>
          <w:szCs w:val="24"/>
        </w:rPr>
        <w:t>A</w:t>
      </w:r>
      <w:r w:rsidRPr="001901E3">
        <w:rPr>
          <w:sz w:val="24"/>
          <w:szCs w:val="24"/>
        </w:rPr>
        <w:t xml:space="preserve">mending Regulations give effect to the policy intent which is to ensure the Subclass 485 (Temporary Graduate) visa criteria operate as intended following the 1 July 2024 changes to the Migration Regulations, specifically in relation to applications for an initial TGV in the PHEW stream. Consultation has previously been undertaken with relevant internal stakeholders and also </w:t>
      </w:r>
      <w:r w:rsidRPr="001901E3">
        <w:rPr>
          <w:sz w:val="24"/>
          <w:szCs w:val="24"/>
        </w:rPr>
        <w:lastRenderedPageBreak/>
        <w:t>with relevant external government agencies and peak body representatives as part of the 1 July 2024 changes to the Migration Regulations. This accords with the c</w:t>
      </w:r>
      <w:r w:rsidR="009A4346" w:rsidRPr="001901E3">
        <w:rPr>
          <w:sz w:val="24"/>
          <w:szCs w:val="24"/>
        </w:rPr>
        <w:t xml:space="preserve">onsultation requirements of </w:t>
      </w:r>
      <w:r w:rsidRPr="001901E3">
        <w:rPr>
          <w:sz w:val="24"/>
          <w:szCs w:val="24"/>
        </w:rPr>
        <w:t>the Legislation </w:t>
      </w:r>
      <w:r w:rsidR="009A4346" w:rsidRPr="001901E3">
        <w:rPr>
          <w:sz w:val="24"/>
          <w:szCs w:val="24"/>
        </w:rPr>
        <w:t>Act</w:t>
      </w:r>
      <w:r w:rsidRPr="001901E3">
        <w:rPr>
          <w:sz w:val="24"/>
          <w:szCs w:val="24"/>
        </w:rPr>
        <w:t>. No additional consu</w:t>
      </w:r>
      <w:r w:rsidR="00DE46C0">
        <w:rPr>
          <w:sz w:val="24"/>
          <w:szCs w:val="24"/>
        </w:rPr>
        <w:t>ltation was undertaken for the A</w:t>
      </w:r>
      <w:r w:rsidRPr="001901E3">
        <w:rPr>
          <w:sz w:val="24"/>
          <w:szCs w:val="24"/>
        </w:rPr>
        <w:t>mending Regulations as those amendments operate to support and clarify the intent and effect of the 1 July 2024 amendments.</w:t>
      </w:r>
      <w:r w:rsidR="002761F2">
        <w:rPr>
          <w:sz w:val="24"/>
          <w:szCs w:val="24"/>
        </w:rPr>
        <w:t xml:space="preserve"> </w:t>
      </w:r>
      <w:r w:rsidRPr="001901E3">
        <w:rPr>
          <w:sz w:val="24"/>
          <w:szCs w:val="24"/>
        </w:rPr>
        <w:t>The</w:t>
      </w:r>
      <w:r w:rsidR="00916CEB" w:rsidRPr="001901E3">
        <w:rPr>
          <w:sz w:val="24"/>
          <w:szCs w:val="24"/>
        </w:rPr>
        <w:t xml:space="preserve"> changes made by this instrument are consequentia</w:t>
      </w:r>
      <w:r w:rsidR="00DE46C0">
        <w:rPr>
          <w:sz w:val="24"/>
          <w:szCs w:val="24"/>
        </w:rPr>
        <w:t>l to those changes made by the A</w:t>
      </w:r>
      <w:r w:rsidR="00916CEB" w:rsidRPr="001901E3">
        <w:rPr>
          <w:sz w:val="24"/>
          <w:szCs w:val="24"/>
        </w:rPr>
        <w:t>mending Regulations to the Migration Regulations.</w:t>
      </w:r>
    </w:p>
    <w:p w14:paraId="30F533C9" w14:textId="0D2F8F39" w:rsidR="00DC16E1" w:rsidRPr="001901E3" w:rsidRDefault="00DC16E1" w:rsidP="001901E3">
      <w:pPr>
        <w:pStyle w:val="ESPara"/>
        <w:numPr>
          <w:ilvl w:val="0"/>
          <w:numId w:val="0"/>
        </w:numPr>
        <w:rPr>
          <w:i/>
          <w:sz w:val="24"/>
          <w:szCs w:val="24"/>
        </w:rPr>
      </w:pPr>
      <w:r w:rsidRPr="001901E3">
        <w:rPr>
          <w:sz w:val="24"/>
          <w:szCs w:val="24"/>
        </w:rPr>
        <w:t>The Office of Impact Analysis (OIA) was consulted and considered that no regulatory impact was required due to OIA’s understanding that the amendments to the Migration</w:t>
      </w:r>
      <w:r w:rsidR="00DE46C0">
        <w:rPr>
          <w:sz w:val="24"/>
          <w:szCs w:val="24"/>
        </w:rPr>
        <w:t xml:space="preserve"> Regulations introduced by the A</w:t>
      </w:r>
      <w:r w:rsidRPr="001901E3">
        <w:rPr>
          <w:sz w:val="24"/>
          <w:szCs w:val="24"/>
        </w:rPr>
        <w:t>mending Regulations, corrects a legislative drafting error in order to ensure intended operation of a previous decision of Government. The OIA reference number is OIA24-08458.</w:t>
      </w:r>
    </w:p>
    <w:p w14:paraId="5BE60DB3" w14:textId="4BDDD6CB" w:rsidR="00221B64" w:rsidRPr="001901E3" w:rsidRDefault="00DC16E1" w:rsidP="001901E3">
      <w:pPr>
        <w:pStyle w:val="ESPara"/>
        <w:numPr>
          <w:ilvl w:val="0"/>
          <w:numId w:val="0"/>
        </w:numPr>
        <w:rPr>
          <w:sz w:val="24"/>
          <w:szCs w:val="24"/>
        </w:rPr>
      </w:pPr>
      <w:r w:rsidRPr="001901E3">
        <w:rPr>
          <w:sz w:val="24"/>
          <w:szCs w:val="24"/>
        </w:rPr>
        <w:t xml:space="preserve">No external consultation was undertaken </w:t>
      </w:r>
      <w:r w:rsidR="002761F2">
        <w:rPr>
          <w:sz w:val="24"/>
          <w:szCs w:val="24"/>
        </w:rPr>
        <w:t>in relation to</w:t>
      </w:r>
      <w:r w:rsidRPr="001901E3">
        <w:rPr>
          <w:sz w:val="24"/>
          <w:szCs w:val="24"/>
        </w:rPr>
        <w:t xml:space="preserve"> this instrument. This is because the instrument implements a previous decision (or decisions) of the Government in relation to the </w:t>
      </w:r>
      <w:r w:rsidR="00DE46C0">
        <w:rPr>
          <w:sz w:val="24"/>
          <w:szCs w:val="24"/>
        </w:rPr>
        <w:t>A</w:t>
      </w:r>
      <w:r w:rsidR="00C203EF" w:rsidRPr="001901E3">
        <w:rPr>
          <w:sz w:val="24"/>
          <w:szCs w:val="24"/>
        </w:rPr>
        <w:t>mending Regulations</w:t>
      </w:r>
      <w:r w:rsidRPr="001901E3">
        <w:rPr>
          <w:sz w:val="24"/>
          <w:szCs w:val="24"/>
        </w:rPr>
        <w:t xml:space="preserve">, which commence on </w:t>
      </w:r>
      <w:r w:rsidR="00C203EF" w:rsidRPr="001901E3">
        <w:rPr>
          <w:sz w:val="24"/>
          <w:szCs w:val="24"/>
        </w:rPr>
        <w:t>the day after those Regulations are registered on the FRL</w:t>
      </w:r>
      <w:r w:rsidRPr="001901E3">
        <w:rPr>
          <w:sz w:val="24"/>
          <w:szCs w:val="24"/>
        </w:rPr>
        <w:t>, and amend the Migration Regulations.</w:t>
      </w:r>
      <w:r w:rsidR="002761F2">
        <w:rPr>
          <w:sz w:val="24"/>
          <w:szCs w:val="24"/>
        </w:rPr>
        <w:t xml:space="preserve"> </w:t>
      </w:r>
      <w:r w:rsidR="00C203EF" w:rsidRPr="001901E3">
        <w:rPr>
          <w:sz w:val="24"/>
          <w:szCs w:val="24"/>
        </w:rPr>
        <w:t>Additionally, LIN 24/086</w:t>
      </w:r>
      <w:r w:rsidRPr="001901E3">
        <w:rPr>
          <w:sz w:val="24"/>
          <w:szCs w:val="24"/>
        </w:rPr>
        <w:t xml:space="preserve"> clarifi</w:t>
      </w:r>
      <w:r w:rsidR="00C203EF" w:rsidRPr="001901E3">
        <w:rPr>
          <w:sz w:val="24"/>
          <w:szCs w:val="24"/>
        </w:rPr>
        <w:t xml:space="preserve">es the </w:t>
      </w:r>
      <w:r w:rsidR="00221B64" w:rsidRPr="001901E3">
        <w:rPr>
          <w:sz w:val="24"/>
          <w:szCs w:val="24"/>
        </w:rPr>
        <w:t>academic</w:t>
      </w:r>
      <w:r w:rsidR="00C203EF" w:rsidRPr="001901E3">
        <w:rPr>
          <w:sz w:val="24"/>
          <w:szCs w:val="24"/>
        </w:rPr>
        <w:t xml:space="preserve"> requirements that an applicant who is seeking to satisfy the requirements in </w:t>
      </w:r>
      <w:r w:rsidR="00221B64" w:rsidRPr="001901E3">
        <w:rPr>
          <w:sz w:val="24"/>
          <w:szCs w:val="24"/>
        </w:rPr>
        <w:t xml:space="preserve">new subclause 485.231(1B) and amended </w:t>
      </w:r>
      <w:r w:rsidR="00C203EF" w:rsidRPr="001901E3">
        <w:rPr>
          <w:sz w:val="24"/>
          <w:szCs w:val="24"/>
        </w:rPr>
        <w:t>subclauses 485.23</w:t>
      </w:r>
      <w:r w:rsidR="00221B64" w:rsidRPr="001901E3">
        <w:rPr>
          <w:sz w:val="24"/>
          <w:szCs w:val="24"/>
        </w:rPr>
        <w:t>1(1) and (2) of Schedule </w:t>
      </w:r>
      <w:r w:rsidR="00C203EF" w:rsidRPr="001901E3">
        <w:rPr>
          <w:sz w:val="24"/>
          <w:szCs w:val="24"/>
        </w:rPr>
        <w:t xml:space="preserve">2 to the Migration Regulations (respectively) needs to hold in order to satisfy the primary criteria for a grant of a TGV in the PHEW stream as it relates to the new definition of ‘degree’ found in new </w:t>
      </w:r>
      <w:r w:rsidR="009C2D02" w:rsidRPr="001901E3">
        <w:rPr>
          <w:sz w:val="24"/>
          <w:szCs w:val="24"/>
        </w:rPr>
        <w:t xml:space="preserve">clause 485.111 </w:t>
      </w:r>
      <w:r w:rsidR="00221B64" w:rsidRPr="001901E3">
        <w:rPr>
          <w:sz w:val="24"/>
          <w:szCs w:val="24"/>
        </w:rPr>
        <w:t>of that Schedule</w:t>
      </w:r>
      <w:r w:rsidR="0085718A" w:rsidRPr="001901E3">
        <w:rPr>
          <w:sz w:val="24"/>
          <w:szCs w:val="24"/>
        </w:rPr>
        <w:t xml:space="preserve">. The new definition of ‘degree’ and clarification of the academic requirements </w:t>
      </w:r>
      <w:r w:rsidRPr="001901E3">
        <w:rPr>
          <w:sz w:val="24"/>
          <w:szCs w:val="24"/>
        </w:rPr>
        <w:t>are positive outcomes for stakeholders</w:t>
      </w:r>
      <w:r w:rsidR="007176DA" w:rsidRPr="001901E3">
        <w:rPr>
          <w:sz w:val="24"/>
          <w:szCs w:val="24"/>
        </w:rPr>
        <w:t>, by clearing up previously confusing visa criteria</w:t>
      </w:r>
      <w:r w:rsidRPr="001901E3">
        <w:rPr>
          <w:sz w:val="24"/>
          <w:szCs w:val="24"/>
        </w:rPr>
        <w:t>.</w:t>
      </w:r>
    </w:p>
    <w:p w14:paraId="112766FE" w14:textId="77777777" w:rsidR="00AA4557" w:rsidRPr="001901E3" w:rsidRDefault="00464080" w:rsidP="001901E3">
      <w:pPr>
        <w:spacing w:line="276" w:lineRule="auto"/>
        <w:rPr>
          <w:sz w:val="24"/>
          <w:szCs w:val="24"/>
        </w:rPr>
      </w:pPr>
      <w:r w:rsidRPr="001901E3">
        <w:rPr>
          <w:rFonts w:ascii="Times New Roman" w:hAnsi="Times New Roman" w:cs="Times New Roman"/>
          <w:b/>
          <w:sz w:val="24"/>
          <w:szCs w:val="24"/>
        </w:rPr>
        <w:t>Details</w:t>
      </w:r>
      <w:r w:rsidR="00AA4557" w:rsidRPr="001901E3">
        <w:rPr>
          <w:rFonts w:ascii="Times New Roman" w:hAnsi="Times New Roman" w:cs="Times New Roman"/>
          <w:b/>
          <w:sz w:val="24"/>
          <w:szCs w:val="24"/>
        </w:rPr>
        <w:t xml:space="preserve"> of the instrument</w:t>
      </w:r>
    </w:p>
    <w:p w14:paraId="2FA6D6D8" w14:textId="77777777" w:rsidR="00AA4557" w:rsidRPr="001901E3" w:rsidRDefault="00AA4557" w:rsidP="001901E3">
      <w:pPr>
        <w:pStyle w:val="ESPara"/>
        <w:numPr>
          <w:ilvl w:val="0"/>
          <w:numId w:val="0"/>
        </w:numPr>
        <w:rPr>
          <w:sz w:val="24"/>
          <w:szCs w:val="24"/>
        </w:rPr>
      </w:pPr>
      <w:r w:rsidRPr="001901E3">
        <w:rPr>
          <w:sz w:val="24"/>
          <w:szCs w:val="24"/>
        </w:rPr>
        <w:t>Section 1 sets out</w:t>
      </w:r>
      <w:r w:rsidR="00C203EF" w:rsidRPr="001901E3">
        <w:rPr>
          <w:sz w:val="24"/>
          <w:szCs w:val="24"/>
        </w:rPr>
        <w:t xml:space="preserve"> the name of the instrument.</w:t>
      </w:r>
    </w:p>
    <w:p w14:paraId="2E8CFBA1" w14:textId="59ED619B" w:rsidR="00AA4557" w:rsidRPr="001901E3" w:rsidRDefault="00AA4557" w:rsidP="001901E3">
      <w:pPr>
        <w:pStyle w:val="ESPara"/>
        <w:numPr>
          <w:ilvl w:val="0"/>
          <w:numId w:val="0"/>
        </w:numPr>
        <w:rPr>
          <w:sz w:val="24"/>
          <w:szCs w:val="24"/>
        </w:rPr>
      </w:pPr>
      <w:r w:rsidRPr="001901E3">
        <w:rPr>
          <w:sz w:val="24"/>
          <w:szCs w:val="24"/>
        </w:rPr>
        <w:t xml:space="preserve">Section 2 provides </w:t>
      </w:r>
      <w:r w:rsidR="00C203EF" w:rsidRPr="001901E3">
        <w:rPr>
          <w:sz w:val="24"/>
          <w:szCs w:val="24"/>
        </w:rPr>
        <w:t xml:space="preserve">that the instrument commences </w:t>
      </w:r>
      <w:r w:rsidR="007663A3" w:rsidRPr="001901E3">
        <w:rPr>
          <w:sz w:val="24"/>
          <w:szCs w:val="24"/>
        </w:rPr>
        <w:t>immediately after</w:t>
      </w:r>
      <w:r w:rsidR="00C203EF" w:rsidRPr="001901E3">
        <w:rPr>
          <w:sz w:val="24"/>
          <w:szCs w:val="24"/>
        </w:rPr>
        <w:t xml:space="preserve"> the </w:t>
      </w:r>
      <w:r w:rsidR="00591F73" w:rsidRPr="001901E3">
        <w:rPr>
          <w:i/>
          <w:sz w:val="24"/>
          <w:szCs w:val="24"/>
        </w:rPr>
        <w:t>Migration Amendment (</w:t>
      </w:r>
      <w:r w:rsidR="009C2D02" w:rsidRPr="001901E3">
        <w:rPr>
          <w:i/>
          <w:sz w:val="24"/>
          <w:szCs w:val="24"/>
        </w:rPr>
        <w:t>Graduate Visa</w:t>
      </w:r>
      <w:r w:rsidR="00221B64" w:rsidRPr="001901E3">
        <w:rPr>
          <w:i/>
          <w:sz w:val="24"/>
          <w:szCs w:val="24"/>
        </w:rPr>
        <w:t>s No. 2</w:t>
      </w:r>
      <w:r w:rsidR="00591F73" w:rsidRPr="001901E3">
        <w:rPr>
          <w:i/>
          <w:sz w:val="24"/>
          <w:szCs w:val="24"/>
        </w:rPr>
        <w:t>) Regulations </w:t>
      </w:r>
      <w:r w:rsidR="00C203EF" w:rsidRPr="001901E3">
        <w:rPr>
          <w:i/>
          <w:sz w:val="24"/>
          <w:szCs w:val="24"/>
        </w:rPr>
        <w:t>2024</w:t>
      </w:r>
      <w:r w:rsidR="00C203EF" w:rsidRPr="001901E3">
        <w:rPr>
          <w:sz w:val="24"/>
          <w:szCs w:val="24"/>
        </w:rPr>
        <w:t xml:space="preserve"> (</w:t>
      </w:r>
      <w:r w:rsidR="007663A3" w:rsidRPr="001901E3">
        <w:rPr>
          <w:sz w:val="24"/>
          <w:szCs w:val="24"/>
        </w:rPr>
        <w:t xml:space="preserve">the </w:t>
      </w:r>
      <w:r w:rsidR="00DE46C0">
        <w:rPr>
          <w:sz w:val="24"/>
          <w:szCs w:val="24"/>
        </w:rPr>
        <w:t>A</w:t>
      </w:r>
      <w:r w:rsidR="00C203EF" w:rsidRPr="001901E3">
        <w:rPr>
          <w:sz w:val="24"/>
          <w:szCs w:val="24"/>
        </w:rPr>
        <w:t>mending Regulations)</w:t>
      </w:r>
      <w:r w:rsidR="007663A3" w:rsidRPr="001901E3">
        <w:rPr>
          <w:sz w:val="24"/>
          <w:szCs w:val="24"/>
        </w:rPr>
        <w:t xml:space="preserve"> commence</w:t>
      </w:r>
      <w:r w:rsidR="00DE46C0">
        <w:rPr>
          <w:sz w:val="24"/>
          <w:szCs w:val="24"/>
        </w:rPr>
        <w:t>. Those A</w:t>
      </w:r>
      <w:r w:rsidR="00C203EF" w:rsidRPr="001901E3">
        <w:rPr>
          <w:sz w:val="24"/>
          <w:szCs w:val="24"/>
        </w:rPr>
        <w:t xml:space="preserve">mending Regulations commence the day after </w:t>
      </w:r>
      <w:r w:rsidR="007663A3" w:rsidRPr="001901E3">
        <w:rPr>
          <w:sz w:val="24"/>
          <w:szCs w:val="24"/>
        </w:rPr>
        <w:t>they</w:t>
      </w:r>
      <w:r w:rsidR="00C203EF" w:rsidRPr="001901E3">
        <w:rPr>
          <w:sz w:val="24"/>
          <w:szCs w:val="24"/>
        </w:rPr>
        <w:t xml:space="preserve"> are registered on the Federal Register of Legislation.</w:t>
      </w:r>
    </w:p>
    <w:p w14:paraId="719E1D30" w14:textId="3B7E6DD8" w:rsidR="00AA4F77" w:rsidRPr="001901E3" w:rsidRDefault="00AA4F77" w:rsidP="001901E3">
      <w:pPr>
        <w:pStyle w:val="ESPara"/>
        <w:numPr>
          <w:ilvl w:val="0"/>
          <w:numId w:val="0"/>
        </w:numPr>
        <w:rPr>
          <w:sz w:val="24"/>
          <w:szCs w:val="24"/>
        </w:rPr>
      </w:pPr>
      <w:r w:rsidRPr="001901E3">
        <w:rPr>
          <w:sz w:val="24"/>
          <w:szCs w:val="24"/>
        </w:rPr>
        <w:t xml:space="preserve">Section 3 </w:t>
      </w:r>
      <w:r w:rsidR="00591F73" w:rsidRPr="001901E3">
        <w:rPr>
          <w:sz w:val="24"/>
          <w:szCs w:val="24"/>
        </w:rPr>
        <w:t xml:space="preserve">provides that the instrument is made under </w:t>
      </w:r>
      <w:r w:rsidR="005636B1" w:rsidRPr="001901E3">
        <w:rPr>
          <w:sz w:val="24"/>
          <w:szCs w:val="24"/>
        </w:rPr>
        <w:t xml:space="preserve">amended </w:t>
      </w:r>
      <w:r w:rsidR="00591F73" w:rsidRPr="001901E3">
        <w:rPr>
          <w:sz w:val="24"/>
          <w:szCs w:val="24"/>
        </w:rPr>
        <w:t>subclauses</w:t>
      </w:r>
      <w:r w:rsidR="00916CEB" w:rsidRPr="001901E3">
        <w:rPr>
          <w:sz w:val="24"/>
          <w:szCs w:val="24"/>
        </w:rPr>
        <w:t xml:space="preserve"> 485.231(1) and </w:t>
      </w:r>
      <w:r w:rsidR="00591F73" w:rsidRPr="001901E3">
        <w:rPr>
          <w:sz w:val="24"/>
          <w:szCs w:val="24"/>
        </w:rPr>
        <w:t xml:space="preserve">(2) of Schedule 2 to the </w:t>
      </w:r>
      <w:r w:rsidR="00591F73" w:rsidRPr="001901E3">
        <w:rPr>
          <w:i/>
          <w:sz w:val="24"/>
          <w:szCs w:val="24"/>
        </w:rPr>
        <w:t>Migration Regulations 1994</w:t>
      </w:r>
      <w:r w:rsidR="00591F73" w:rsidRPr="001901E3">
        <w:rPr>
          <w:sz w:val="24"/>
          <w:szCs w:val="24"/>
        </w:rPr>
        <w:t xml:space="preserve"> (Migration Regulations).</w:t>
      </w:r>
    </w:p>
    <w:p w14:paraId="59D2A223" w14:textId="77777777" w:rsidR="00726019" w:rsidRPr="001901E3" w:rsidRDefault="00E03DCC" w:rsidP="001901E3">
      <w:pPr>
        <w:pStyle w:val="ESPara"/>
        <w:numPr>
          <w:ilvl w:val="0"/>
          <w:numId w:val="0"/>
        </w:numPr>
        <w:rPr>
          <w:b/>
          <w:sz w:val="24"/>
          <w:szCs w:val="24"/>
        </w:rPr>
      </w:pPr>
      <w:r w:rsidRPr="001901E3">
        <w:rPr>
          <w:sz w:val="24"/>
          <w:szCs w:val="24"/>
        </w:rPr>
        <w:t xml:space="preserve">Section 4 </w:t>
      </w:r>
      <w:r w:rsidR="00726019" w:rsidRPr="001901E3">
        <w:rPr>
          <w:sz w:val="24"/>
          <w:szCs w:val="24"/>
        </w:rPr>
        <w:t>provides that the instruments listed in a Schedule to the instrument are amended or repealed as set out in the applicable items in the Schedule concerned.</w:t>
      </w:r>
    </w:p>
    <w:p w14:paraId="00A3018B" w14:textId="73351C30" w:rsidR="00322005" w:rsidRPr="001901E3" w:rsidRDefault="00322005" w:rsidP="001901E3">
      <w:pPr>
        <w:pStyle w:val="ESPara"/>
        <w:numPr>
          <w:ilvl w:val="0"/>
          <w:numId w:val="0"/>
        </w:numPr>
        <w:rPr>
          <w:b/>
          <w:sz w:val="24"/>
          <w:szCs w:val="24"/>
        </w:rPr>
      </w:pPr>
      <w:r w:rsidRPr="001901E3">
        <w:rPr>
          <w:b/>
          <w:sz w:val="24"/>
          <w:szCs w:val="24"/>
        </w:rPr>
        <w:t>Schedule 1</w:t>
      </w:r>
      <w:r w:rsidR="001901E3">
        <w:rPr>
          <w:b/>
          <w:sz w:val="24"/>
          <w:szCs w:val="24"/>
        </w:rPr>
        <w:t>—</w:t>
      </w:r>
      <w:r w:rsidRPr="001901E3">
        <w:rPr>
          <w:b/>
          <w:sz w:val="24"/>
          <w:szCs w:val="24"/>
        </w:rPr>
        <w:t>Amendments to LIN 24/048</w:t>
      </w:r>
    </w:p>
    <w:p w14:paraId="087EE965" w14:textId="28568B1D" w:rsidR="00221B64" w:rsidRPr="001901E3" w:rsidRDefault="00221B64" w:rsidP="001901E3">
      <w:pPr>
        <w:pStyle w:val="ESPara"/>
        <w:numPr>
          <w:ilvl w:val="0"/>
          <w:numId w:val="0"/>
        </w:numPr>
        <w:rPr>
          <w:sz w:val="24"/>
          <w:szCs w:val="24"/>
        </w:rPr>
      </w:pPr>
      <w:r w:rsidRPr="001901E3">
        <w:rPr>
          <w:sz w:val="24"/>
          <w:szCs w:val="24"/>
        </w:rPr>
        <w:t>Item 1 of Schedule 1 to this instrument omits ‘degrees’ and substitutes that word with ‘degree’ in the heading in section 5 of LIN</w:t>
      </w:r>
      <w:r w:rsidR="00265E58" w:rsidRPr="001901E3">
        <w:rPr>
          <w:sz w:val="24"/>
          <w:szCs w:val="24"/>
        </w:rPr>
        <w:t> </w:t>
      </w:r>
      <w:r w:rsidRPr="001901E3">
        <w:rPr>
          <w:sz w:val="24"/>
          <w:szCs w:val="24"/>
        </w:rPr>
        <w:t>24/048. The amended heading in section 5 of LIN</w:t>
      </w:r>
      <w:r w:rsidR="00265E58" w:rsidRPr="001901E3">
        <w:rPr>
          <w:sz w:val="24"/>
          <w:szCs w:val="24"/>
        </w:rPr>
        <w:t> </w:t>
      </w:r>
      <w:r w:rsidRPr="001901E3">
        <w:rPr>
          <w:sz w:val="24"/>
          <w:szCs w:val="24"/>
        </w:rPr>
        <w:t>24/048 is ‘Specified degree”.</w:t>
      </w:r>
    </w:p>
    <w:p w14:paraId="07CC8E81" w14:textId="77777777" w:rsidR="00221B64" w:rsidRPr="001901E3" w:rsidRDefault="00221B64" w:rsidP="001901E3">
      <w:pPr>
        <w:pStyle w:val="ESPara"/>
        <w:numPr>
          <w:ilvl w:val="0"/>
          <w:numId w:val="0"/>
        </w:numPr>
        <w:rPr>
          <w:sz w:val="24"/>
          <w:szCs w:val="24"/>
        </w:rPr>
      </w:pPr>
      <w:r w:rsidRPr="001901E3">
        <w:rPr>
          <w:sz w:val="24"/>
          <w:szCs w:val="24"/>
        </w:rPr>
        <w:t xml:space="preserve">Item 2 of Schedule 1 to this instrument omits ‘each of the following degrees that are awarded as a qualification at level 7 or higher of the Australian Qualifications Framework is specified’ from section 5 of LIN 24/048 and substitutes the words ‘each degree is specified as follows, where that </w:t>
      </w:r>
      <w:r w:rsidRPr="001901E3">
        <w:rPr>
          <w:sz w:val="24"/>
          <w:szCs w:val="24"/>
        </w:rPr>
        <w:lastRenderedPageBreak/>
        <w:t>degree is awarded as a qualification at level 7 or higher of the Australian Qualifications Framework:’ in its place.</w:t>
      </w:r>
    </w:p>
    <w:p w14:paraId="4D839C6E" w14:textId="33F156E3" w:rsidR="00221B64" w:rsidRPr="001901E3" w:rsidRDefault="00221B64" w:rsidP="001901E3">
      <w:pPr>
        <w:pStyle w:val="ESPara"/>
        <w:numPr>
          <w:ilvl w:val="0"/>
          <w:numId w:val="0"/>
        </w:numPr>
        <w:rPr>
          <w:sz w:val="24"/>
          <w:szCs w:val="24"/>
        </w:rPr>
      </w:pPr>
      <w:r w:rsidRPr="001901E3">
        <w:rPr>
          <w:sz w:val="24"/>
          <w:szCs w:val="24"/>
        </w:rPr>
        <w:t>The amended section 5 of LIN 24/048 now reads as ‘</w:t>
      </w:r>
      <w:r w:rsidR="00213826" w:rsidRPr="001901E3">
        <w:rPr>
          <w:sz w:val="24"/>
          <w:szCs w:val="24"/>
        </w:rPr>
        <w:t>For the purposes of subclause </w:t>
      </w:r>
      <w:r w:rsidRPr="001901E3">
        <w:rPr>
          <w:sz w:val="24"/>
          <w:szCs w:val="24"/>
        </w:rPr>
        <w:t>485.231(1) of Schedule 2 to the Regulations</w:t>
      </w:r>
      <w:r w:rsidR="00FB0EBE" w:rsidRPr="001901E3">
        <w:rPr>
          <w:sz w:val="24"/>
          <w:szCs w:val="24"/>
        </w:rPr>
        <w:t>,</w:t>
      </w:r>
      <w:r w:rsidR="00213826" w:rsidRPr="001901E3">
        <w:rPr>
          <w:sz w:val="24"/>
          <w:szCs w:val="24"/>
        </w:rPr>
        <w:t xml:space="preserve"> each degree is specified as follows, where that degree is awarded as a qualification at level 7 or higher of the Australian Qualifications Framework</w:t>
      </w:r>
      <w:r w:rsidRPr="001901E3">
        <w:rPr>
          <w:sz w:val="24"/>
          <w:szCs w:val="24"/>
        </w:rPr>
        <w:t>’.</w:t>
      </w:r>
    </w:p>
    <w:p w14:paraId="4D14F493" w14:textId="06B4AB4C" w:rsidR="00213826" w:rsidRPr="001901E3" w:rsidRDefault="00213826" w:rsidP="001901E3">
      <w:pPr>
        <w:pStyle w:val="ESPara"/>
        <w:numPr>
          <w:ilvl w:val="0"/>
          <w:numId w:val="0"/>
        </w:numPr>
        <w:rPr>
          <w:sz w:val="24"/>
          <w:szCs w:val="24"/>
        </w:rPr>
      </w:pPr>
      <w:r w:rsidRPr="001901E3">
        <w:rPr>
          <w:sz w:val="24"/>
          <w:szCs w:val="24"/>
        </w:rPr>
        <w:t>The effect of items 1 and 2 of Schedule 1 of this instrument</w:t>
      </w:r>
      <w:r w:rsidR="00FB0EBE" w:rsidRPr="001901E3">
        <w:rPr>
          <w:sz w:val="24"/>
          <w:szCs w:val="24"/>
        </w:rPr>
        <w:t xml:space="preserve"> </w:t>
      </w:r>
      <w:r w:rsidR="00DE46C0">
        <w:rPr>
          <w:sz w:val="24"/>
          <w:szCs w:val="24"/>
        </w:rPr>
        <w:t>is to give effect to the A</w:t>
      </w:r>
      <w:r w:rsidRPr="001901E3">
        <w:rPr>
          <w:sz w:val="24"/>
          <w:szCs w:val="24"/>
        </w:rPr>
        <w:t>mending Regulations amendments to subclause 485.231(1) of Schedule 2 to the Migration Regulations</w:t>
      </w:r>
      <w:r w:rsidR="00FB0EBE" w:rsidRPr="001901E3">
        <w:rPr>
          <w:sz w:val="24"/>
          <w:szCs w:val="24"/>
        </w:rPr>
        <w:t>.</w:t>
      </w:r>
      <w:r w:rsidRPr="001901E3">
        <w:rPr>
          <w:sz w:val="24"/>
          <w:szCs w:val="24"/>
        </w:rPr>
        <w:t xml:space="preserve"> </w:t>
      </w:r>
      <w:r w:rsidR="00FB0EBE" w:rsidRPr="001901E3">
        <w:rPr>
          <w:sz w:val="24"/>
          <w:szCs w:val="24"/>
        </w:rPr>
        <w:t>T</w:t>
      </w:r>
      <w:r w:rsidR="00DE46C0">
        <w:rPr>
          <w:sz w:val="24"/>
          <w:szCs w:val="24"/>
        </w:rPr>
        <w:t>hose A</w:t>
      </w:r>
      <w:r w:rsidRPr="001901E3">
        <w:rPr>
          <w:sz w:val="24"/>
          <w:szCs w:val="24"/>
        </w:rPr>
        <w:t xml:space="preserve">mending Regulations </w:t>
      </w:r>
      <w:r w:rsidR="00FB0EBE" w:rsidRPr="001901E3">
        <w:rPr>
          <w:sz w:val="24"/>
          <w:szCs w:val="24"/>
        </w:rPr>
        <w:t xml:space="preserve">introduced a </w:t>
      </w:r>
      <w:r w:rsidRPr="001901E3">
        <w:rPr>
          <w:sz w:val="24"/>
          <w:szCs w:val="24"/>
        </w:rPr>
        <w:t xml:space="preserve">new definition of ‘degree’ in clause 485.111 of that Schedule. </w:t>
      </w:r>
    </w:p>
    <w:p w14:paraId="37F78E02" w14:textId="41FDA0B6" w:rsidR="00726019" w:rsidRPr="001901E3" w:rsidRDefault="00726019" w:rsidP="001901E3">
      <w:pPr>
        <w:pStyle w:val="ESPara"/>
        <w:numPr>
          <w:ilvl w:val="0"/>
          <w:numId w:val="0"/>
        </w:numPr>
        <w:rPr>
          <w:sz w:val="24"/>
          <w:szCs w:val="24"/>
        </w:rPr>
      </w:pPr>
      <w:r w:rsidRPr="001901E3">
        <w:rPr>
          <w:sz w:val="24"/>
          <w:szCs w:val="24"/>
        </w:rPr>
        <w:t>I</w:t>
      </w:r>
      <w:r w:rsidR="00213826" w:rsidRPr="001901E3">
        <w:rPr>
          <w:sz w:val="24"/>
          <w:szCs w:val="24"/>
        </w:rPr>
        <w:t>tem 3</w:t>
      </w:r>
      <w:r w:rsidRPr="001901E3">
        <w:rPr>
          <w:sz w:val="24"/>
          <w:szCs w:val="24"/>
        </w:rPr>
        <w:t xml:space="preserve"> of Schedule 1 to this instrument repeals paragraph 5(c) from the </w:t>
      </w:r>
      <w:r w:rsidRPr="001901E3">
        <w:rPr>
          <w:i/>
          <w:sz w:val="24"/>
          <w:szCs w:val="24"/>
        </w:rPr>
        <w:t>Migration (Specificat</w:t>
      </w:r>
      <w:r w:rsidR="00322005" w:rsidRPr="001901E3">
        <w:rPr>
          <w:i/>
          <w:sz w:val="24"/>
          <w:szCs w:val="24"/>
        </w:rPr>
        <w:t>ion of Degrees) Instrument (LIN </w:t>
      </w:r>
      <w:r w:rsidRPr="001901E3">
        <w:rPr>
          <w:i/>
          <w:sz w:val="24"/>
          <w:szCs w:val="24"/>
        </w:rPr>
        <w:t>24/048) 2024</w:t>
      </w:r>
      <w:r w:rsidRPr="001901E3">
        <w:rPr>
          <w:sz w:val="24"/>
          <w:szCs w:val="24"/>
        </w:rPr>
        <w:t xml:space="preserve"> (LIN 24/048). The effect of this amendment is that a gradu</w:t>
      </w:r>
      <w:r w:rsidR="00213826" w:rsidRPr="001901E3">
        <w:rPr>
          <w:sz w:val="24"/>
          <w:szCs w:val="24"/>
        </w:rPr>
        <w:t xml:space="preserve">ate certificate will no longer </w:t>
      </w:r>
      <w:r w:rsidRPr="001901E3">
        <w:rPr>
          <w:sz w:val="24"/>
          <w:szCs w:val="24"/>
        </w:rPr>
        <w:t xml:space="preserve">be accepted </w:t>
      </w:r>
      <w:r w:rsidR="00213826" w:rsidRPr="001901E3">
        <w:rPr>
          <w:sz w:val="24"/>
          <w:szCs w:val="24"/>
        </w:rPr>
        <w:t>as a specified degree</w:t>
      </w:r>
      <w:r w:rsidRPr="001901E3">
        <w:rPr>
          <w:sz w:val="24"/>
          <w:szCs w:val="24"/>
        </w:rPr>
        <w:t xml:space="preserve"> </w:t>
      </w:r>
      <w:r w:rsidR="004E2C6C" w:rsidRPr="001901E3">
        <w:rPr>
          <w:sz w:val="24"/>
          <w:szCs w:val="24"/>
        </w:rPr>
        <w:t xml:space="preserve">for the purpose of </w:t>
      </w:r>
      <w:r w:rsidRPr="001901E3">
        <w:rPr>
          <w:sz w:val="24"/>
          <w:szCs w:val="24"/>
        </w:rPr>
        <w:t xml:space="preserve">subclause 485.231(1) of Schedule 2 to the </w:t>
      </w:r>
      <w:r w:rsidR="00322005" w:rsidRPr="001901E3">
        <w:rPr>
          <w:sz w:val="24"/>
          <w:szCs w:val="24"/>
        </w:rPr>
        <w:t>Migration Regulations</w:t>
      </w:r>
      <w:r w:rsidRPr="001901E3">
        <w:rPr>
          <w:sz w:val="24"/>
          <w:szCs w:val="24"/>
        </w:rPr>
        <w:t>.</w:t>
      </w:r>
    </w:p>
    <w:p w14:paraId="2F0FBE11" w14:textId="1B23ADC8" w:rsidR="00322005" w:rsidRPr="001901E3" w:rsidRDefault="00322005" w:rsidP="001901E3">
      <w:pPr>
        <w:pStyle w:val="ESPara"/>
        <w:numPr>
          <w:ilvl w:val="0"/>
          <w:numId w:val="0"/>
        </w:numPr>
        <w:rPr>
          <w:b/>
          <w:sz w:val="24"/>
          <w:szCs w:val="24"/>
        </w:rPr>
      </w:pPr>
      <w:r w:rsidRPr="001901E3">
        <w:rPr>
          <w:b/>
          <w:sz w:val="24"/>
          <w:szCs w:val="24"/>
        </w:rPr>
        <w:t xml:space="preserve">Application of </w:t>
      </w:r>
      <w:r w:rsidR="007663A3" w:rsidRPr="001901E3">
        <w:rPr>
          <w:b/>
          <w:sz w:val="24"/>
          <w:szCs w:val="24"/>
        </w:rPr>
        <w:t xml:space="preserve">amendments </w:t>
      </w:r>
      <w:r w:rsidRPr="001901E3">
        <w:rPr>
          <w:b/>
          <w:sz w:val="24"/>
          <w:szCs w:val="24"/>
        </w:rPr>
        <w:t>made by LIN 24/086</w:t>
      </w:r>
    </w:p>
    <w:p w14:paraId="05AF5428" w14:textId="65695334" w:rsidR="00265E58" w:rsidRPr="001901E3" w:rsidRDefault="00265E58" w:rsidP="001901E3">
      <w:pPr>
        <w:pStyle w:val="ESPara"/>
        <w:numPr>
          <w:ilvl w:val="0"/>
          <w:numId w:val="0"/>
        </w:numPr>
        <w:rPr>
          <w:sz w:val="24"/>
          <w:szCs w:val="24"/>
        </w:rPr>
      </w:pPr>
      <w:r w:rsidRPr="001901E3">
        <w:rPr>
          <w:sz w:val="24"/>
          <w:szCs w:val="24"/>
        </w:rPr>
        <w:t>Item 4</w:t>
      </w:r>
      <w:r w:rsidR="00322005" w:rsidRPr="001901E3">
        <w:rPr>
          <w:sz w:val="24"/>
          <w:szCs w:val="24"/>
        </w:rPr>
        <w:t xml:space="preserve"> of Schedule 1 to this instrument inserts a new provision after section 6 in LIN 24/048. The new provision will be section 7: ‘Application of amendments made by LIN 24/048’. This new provision </w:t>
      </w:r>
      <w:r w:rsidR="00B405D0" w:rsidRPr="001901E3">
        <w:rPr>
          <w:sz w:val="24"/>
          <w:szCs w:val="24"/>
        </w:rPr>
        <w:t xml:space="preserve">provides that the amendments made by this instrument </w:t>
      </w:r>
      <w:r w:rsidR="00322005" w:rsidRPr="001901E3">
        <w:rPr>
          <w:sz w:val="24"/>
          <w:szCs w:val="24"/>
        </w:rPr>
        <w:t xml:space="preserve">applies to </w:t>
      </w:r>
      <w:r w:rsidR="00B405D0" w:rsidRPr="001901E3">
        <w:rPr>
          <w:sz w:val="24"/>
          <w:szCs w:val="24"/>
        </w:rPr>
        <w:t xml:space="preserve">an </w:t>
      </w:r>
      <w:r w:rsidR="00322005" w:rsidRPr="001901E3">
        <w:rPr>
          <w:sz w:val="24"/>
          <w:szCs w:val="24"/>
        </w:rPr>
        <w:t xml:space="preserve">application for a </w:t>
      </w:r>
      <w:r w:rsidR="00120937" w:rsidRPr="001901E3">
        <w:rPr>
          <w:sz w:val="24"/>
          <w:szCs w:val="24"/>
        </w:rPr>
        <w:t>TGV in the PHEW stream</w:t>
      </w:r>
      <w:r w:rsidR="00322005" w:rsidRPr="001901E3">
        <w:rPr>
          <w:sz w:val="24"/>
          <w:szCs w:val="24"/>
        </w:rPr>
        <w:t xml:space="preserve"> made on or after </w:t>
      </w:r>
      <w:r w:rsidR="00DE2761" w:rsidRPr="001901E3">
        <w:rPr>
          <w:sz w:val="24"/>
          <w:szCs w:val="24"/>
        </w:rPr>
        <w:t>the day this instrument commences</w:t>
      </w:r>
      <w:r w:rsidR="00BB2DB2" w:rsidRPr="001901E3">
        <w:rPr>
          <w:sz w:val="24"/>
          <w:szCs w:val="24"/>
        </w:rPr>
        <w:t>.</w:t>
      </w:r>
    </w:p>
    <w:p w14:paraId="0646767E" w14:textId="5AED8577" w:rsidR="00DE2761" w:rsidRPr="001901E3" w:rsidRDefault="00DE2761" w:rsidP="001901E3">
      <w:pPr>
        <w:spacing w:line="276" w:lineRule="auto"/>
        <w:rPr>
          <w:rFonts w:ascii="Times New Roman" w:hAnsi="Times New Roman" w:cs="Times New Roman"/>
          <w:b/>
          <w:sz w:val="24"/>
          <w:szCs w:val="24"/>
        </w:rPr>
      </w:pPr>
      <w:r w:rsidRPr="001901E3">
        <w:rPr>
          <w:rFonts w:ascii="Times New Roman" w:hAnsi="Times New Roman" w:cs="Times New Roman"/>
          <w:b/>
          <w:sz w:val="24"/>
          <w:szCs w:val="24"/>
        </w:rPr>
        <w:t>Schedule 2</w:t>
      </w:r>
      <w:r w:rsidR="001901E3">
        <w:rPr>
          <w:rFonts w:ascii="Times New Roman" w:hAnsi="Times New Roman" w:cs="Times New Roman"/>
          <w:b/>
          <w:sz w:val="24"/>
          <w:szCs w:val="24"/>
        </w:rPr>
        <w:t>—</w:t>
      </w:r>
      <w:r w:rsidRPr="001901E3">
        <w:rPr>
          <w:rFonts w:ascii="Times New Roman" w:hAnsi="Times New Roman" w:cs="Times New Roman"/>
          <w:b/>
          <w:sz w:val="24"/>
          <w:szCs w:val="24"/>
        </w:rPr>
        <w:t>Amendments to LIN 23/021</w:t>
      </w:r>
    </w:p>
    <w:p w14:paraId="583C6B75" w14:textId="16B8E9A1" w:rsidR="00120937" w:rsidRPr="001901E3" w:rsidRDefault="00DE2761" w:rsidP="001901E3">
      <w:pPr>
        <w:pStyle w:val="ESPara"/>
        <w:numPr>
          <w:ilvl w:val="0"/>
          <w:numId w:val="0"/>
        </w:numPr>
        <w:rPr>
          <w:sz w:val="24"/>
          <w:szCs w:val="24"/>
        </w:rPr>
      </w:pPr>
      <w:r w:rsidRPr="001901E3">
        <w:rPr>
          <w:sz w:val="24"/>
          <w:szCs w:val="24"/>
        </w:rPr>
        <w:t xml:space="preserve">Item </w:t>
      </w:r>
      <w:r w:rsidR="00DB0ED8" w:rsidRPr="001901E3">
        <w:rPr>
          <w:sz w:val="24"/>
          <w:szCs w:val="24"/>
        </w:rPr>
        <w:t xml:space="preserve">1 </w:t>
      </w:r>
      <w:r w:rsidRPr="001901E3">
        <w:rPr>
          <w:sz w:val="24"/>
          <w:szCs w:val="24"/>
        </w:rPr>
        <w:t xml:space="preserve">of Schedule 2 to this instrument omits ‘and’ and substitutes ‘or’ in paragraph (a)(ii) of </w:t>
      </w:r>
      <w:r w:rsidR="008A6107" w:rsidRPr="001901E3">
        <w:rPr>
          <w:sz w:val="24"/>
          <w:szCs w:val="24"/>
        </w:rPr>
        <w:t xml:space="preserve">the </w:t>
      </w:r>
      <w:r w:rsidR="008A6107" w:rsidRPr="001901E3">
        <w:rPr>
          <w:i/>
          <w:sz w:val="24"/>
          <w:szCs w:val="24"/>
        </w:rPr>
        <w:t>Migration (Specification under clause 485.231 – Educational Institutions) Instrument (LIN 23/021) 2023</w:t>
      </w:r>
      <w:r w:rsidR="008A6107" w:rsidRPr="001901E3">
        <w:rPr>
          <w:sz w:val="24"/>
          <w:szCs w:val="24"/>
        </w:rPr>
        <w:t xml:space="preserve"> (</w:t>
      </w:r>
      <w:r w:rsidRPr="001901E3">
        <w:rPr>
          <w:sz w:val="24"/>
          <w:szCs w:val="24"/>
        </w:rPr>
        <w:t>LIN 23/021</w:t>
      </w:r>
      <w:r w:rsidR="008A6107" w:rsidRPr="001901E3">
        <w:rPr>
          <w:sz w:val="24"/>
          <w:szCs w:val="24"/>
        </w:rPr>
        <w:t>)</w:t>
      </w:r>
      <w:r w:rsidRPr="001901E3">
        <w:rPr>
          <w:sz w:val="24"/>
          <w:szCs w:val="24"/>
        </w:rPr>
        <w:t>. That amended provision of LIN 23/021 now reads as ‘offers courses at the bachelor degree level or above’.</w:t>
      </w:r>
    </w:p>
    <w:p w14:paraId="374EB301" w14:textId="2417EAE0" w:rsidR="009A4346" w:rsidRPr="001901E3" w:rsidRDefault="00DE2761" w:rsidP="001901E3">
      <w:pPr>
        <w:pStyle w:val="ESPara"/>
        <w:numPr>
          <w:ilvl w:val="0"/>
          <w:numId w:val="0"/>
        </w:numPr>
        <w:rPr>
          <w:sz w:val="24"/>
          <w:szCs w:val="24"/>
        </w:rPr>
      </w:pPr>
      <w:r w:rsidRPr="001901E3">
        <w:rPr>
          <w:sz w:val="24"/>
          <w:szCs w:val="24"/>
        </w:rPr>
        <w:t>The effect</w:t>
      </w:r>
      <w:r w:rsidR="00120937" w:rsidRPr="001901E3">
        <w:rPr>
          <w:sz w:val="24"/>
          <w:szCs w:val="24"/>
        </w:rPr>
        <w:t xml:space="preserve"> of Item </w:t>
      </w:r>
      <w:r w:rsidR="009A4346" w:rsidRPr="001901E3">
        <w:rPr>
          <w:sz w:val="24"/>
          <w:szCs w:val="24"/>
        </w:rPr>
        <w:t>1</w:t>
      </w:r>
      <w:r w:rsidR="00120937" w:rsidRPr="001901E3">
        <w:rPr>
          <w:sz w:val="24"/>
          <w:szCs w:val="24"/>
        </w:rPr>
        <w:t xml:space="preserve"> of Schedule 2 to this instrument’s </w:t>
      </w:r>
      <w:r w:rsidRPr="001901E3">
        <w:rPr>
          <w:sz w:val="24"/>
          <w:szCs w:val="24"/>
        </w:rPr>
        <w:t>amendment to LIN </w:t>
      </w:r>
      <w:r w:rsidR="008A6107" w:rsidRPr="001901E3">
        <w:rPr>
          <w:sz w:val="24"/>
          <w:szCs w:val="24"/>
        </w:rPr>
        <w:t>23/021</w:t>
      </w:r>
      <w:r w:rsidRPr="001901E3">
        <w:rPr>
          <w:sz w:val="24"/>
          <w:szCs w:val="24"/>
        </w:rPr>
        <w:t xml:space="preserve"> is that </w:t>
      </w:r>
      <w:r w:rsidR="008A6107" w:rsidRPr="001901E3">
        <w:rPr>
          <w:sz w:val="24"/>
          <w:szCs w:val="24"/>
        </w:rPr>
        <w:t xml:space="preserve">the type of educational institutions </w:t>
      </w:r>
      <w:r w:rsidR="00120937" w:rsidRPr="001901E3">
        <w:rPr>
          <w:sz w:val="24"/>
          <w:szCs w:val="24"/>
        </w:rPr>
        <w:t>specified in paragraph (a)(i</w:t>
      </w:r>
      <w:r w:rsidR="00DB0ED8" w:rsidRPr="001901E3">
        <w:rPr>
          <w:sz w:val="24"/>
          <w:szCs w:val="24"/>
        </w:rPr>
        <w:t>i</w:t>
      </w:r>
      <w:r w:rsidR="00120937" w:rsidRPr="001901E3">
        <w:rPr>
          <w:sz w:val="24"/>
          <w:szCs w:val="24"/>
        </w:rPr>
        <w:t>) in LIN 23/021 must offer course</w:t>
      </w:r>
      <w:r w:rsidR="009A4346" w:rsidRPr="001901E3">
        <w:rPr>
          <w:sz w:val="24"/>
          <w:szCs w:val="24"/>
        </w:rPr>
        <w:t>s</w:t>
      </w:r>
      <w:r w:rsidR="00120937" w:rsidRPr="001901E3">
        <w:rPr>
          <w:sz w:val="24"/>
          <w:szCs w:val="24"/>
        </w:rPr>
        <w:t xml:space="preserve"> at the bachelor degree level or above, for the purposes of an applicant who is seeking to satisfy the requirements of </w:t>
      </w:r>
      <w:r w:rsidR="009A4346" w:rsidRPr="001901E3">
        <w:rPr>
          <w:sz w:val="24"/>
          <w:szCs w:val="24"/>
        </w:rPr>
        <w:t xml:space="preserve">amended </w:t>
      </w:r>
      <w:r w:rsidR="00120937" w:rsidRPr="001901E3">
        <w:rPr>
          <w:sz w:val="24"/>
          <w:szCs w:val="24"/>
        </w:rPr>
        <w:t>subclause 485.231(2) of Schedule 2 to the Migration Regulations for a grant of a TGV in the PHEW stream.</w:t>
      </w:r>
    </w:p>
    <w:p w14:paraId="2E86457F" w14:textId="77777777" w:rsidR="00AA4557" w:rsidRPr="001901E3" w:rsidRDefault="00AA4557" w:rsidP="001901E3">
      <w:pPr>
        <w:pStyle w:val="ESHeading"/>
        <w:rPr>
          <w:sz w:val="24"/>
          <w:szCs w:val="24"/>
        </w:rPr>
      </w:pPr>
      <w:r w:rsidRPr="001901E3">
        <w:rPr>
          <w:sz w:val="24"/>
          <w:szCs w:val="24"/>
        </w:rPr>
        <w:t>P</w:t>
      </w:r>
      <w:r w:rsidR="00BB2DB2" w:rsidRPr="001901E3">
        <w:rPr>
          <w:sz w:val="24"/>
          <w:szCs w:val="24"/>
        </w:rPr>
        <w:t>arliamentary scrutiny etc.</w:t>
      </w:r>
    </w:p>
    <w:p w14:paraId="7024E6C3" w14:textId="77777777" w:rsidR="00E03DCC" w:rsidRPr="001901E3" w:rsidRDefault="00E03DCC" w:rsidP="001901E3">
      <w:pPr>
        <w:pStyle w:val="ESPara"/>
        <w:numPr>
          <w:ilvl w:val="0"/>
          <w:numId w:val="0"/>
        </w:numPr>
        <w:rPr>
          <w:sz w:val="24"/>
          <w:szCs w:val="24"/>
        </w:rPr>
      </w:pPr>
      <w:r w:rsidRPr="001901E3">
        <w:rPr>
          <w:sz w:val="24"/>
          <w:szCs w:val="24"/>
        </w:rPr>
        <w:t>The instrument is exempt from disallowance under sect</w:t>
      </w:r>
      <w:r w:rsidR="00BB2DB2" w:rsidRPr="001901E3">
        <w:rPr>
          <w:sz w:val="24"/>
          <w:szCs w:val="24"/>
        </w:rPr>
        <w:t xml:space="preserve">ion 42 of the Legislation Act. </w:t>
      </w:r>
      <w:r w:rsidRPr="001901E3">
        <w:rPr>
          <w:sz w:val="24"/>
          <w:szCs w:val="24"/>
        </w:rPr>
        <w:t xml:space="preserve">This is because </w:t>
      </w:r>
      <w:r w:rsidR="00BB2DB2" w:rsidRPr="001901E3">
        <w:rPr>
          <w:sz w:val="24"/>
          <w:szCs w:val="24"/>
        </w:rPr>
        <w:t>it is an instrument made under Schedule 2 of the Migration Regulations and is prescribed in</w:t>
      </w:r>
      <w:r w:rsidRPr="001901E3">
        <w:rPr>
          <w:sz w:val="24"/>
          <w:szCs w:val="24"/>
        </w:rPr>
        <w:t xml:space="preserve"> section 10</w:t>
      </w:r>
      <w:r w:rsidR="00BB2DB2" w:rsidRPr="001901E3">
        <w:rPr>
          <w:sz w:val="24"/>
          <w:szCs w:val="24"/>
        </w:rPr>
        <w:t>, item 20(b)</w:t>
      </w:r>
      <w:r w:rsidRPr="001901E3">
        <w:rPr>
          <w:sz w:val="24"/>
          <w:szCs w:val="24"/>
        </w:rPr>
        <w:t xml:space="preserve"> of the </w:t>
      </w:r>
      <w:r w:rsidRPr="001901E3">
        <w:rPr>
          <w:i/>
          <w:sz w:val="24"/>
          <w:szCs w:val="24"/>
        </w:rPr>
        <w:t>Legislation (Exemptions and Other Matters) Regulation 2015</w:t>
      </w:r>
      <w:r w:rsidR="00BB2DB2" w:rsidRPr="001901E3">
        <w:rPr>
          <w:sz w:val="24"/>
          <w:szCs w:val="24"/>
        </w:rPr>
        <w:t>.</w:t>
      </w:r>
    </w:p>
    <w:p w14:paraId="52B5A792" w14:textId="6F60368F" w:rsidR="00B75478" w:rsidRPr="001901E3" w:rsidRDefault="00B75478" w:rsidP="001901E3">
      <w:pPr>
        <w:pStyle w:val="ESPara"/>
        <w:numPr>
          <w:ilvl w:val="0"/>
          <w:numId w:val="0"/>
        </w:numPr>
        <w:rPr>
          <w:sz w:val="24"/>
          <w:szCs w:val="24"/>
        </w:rPr>
      </w:pPr>
      <w:r w:rsidRPr="001901E3">
        <w:rPr>
          <w:sz w:val="24"/>
          <w:szCs w:val="24"/>
        </w:rPr>
        <w:t xml:space="preserve">The </w:t>
      </w:r>
      <w:r w:rsidR="00BB2DB2" w:rsidRPr="001901E3">
        <w:rPr>
          <w:sz w:val="24"/>
          <w:szCs w:val="24"/>
        </w:rPr>
        <w:t xml:space="preserve">instrument was made by the </w:t>
      </w:r>
      <w:r w:rsidR="009A4346" w:rsidRPr="001901E3">
        <w:rPr>
          <w:sz w:val="24"/>
          <w:szCs w:val="24"/>
        </w:rPr>
        <w:t xml:space="preserve">Assistant </w:t>
      </w:r>
      <w:r w:rsidR="00BB2DB2" w:rsidRPr="001901E3">
        <w:rPr>
          <w:sz w:val="24"/>
          <w:szCs w:val="24"/>
        </w:rPr>
        <w:t xml:space="preserve">Minister of </w:t>
      </w:r>
      <w:r w:rsidR="009A4346" w:rsidRPr="001901E3">
        <w:rPr>
          <w:sz w:val="24"/>
          <w:szCs w:val="24"/>
        </w:rPr>
        <w:t xml:space="preserve">Citizenship </w:t>
      </w:r>
      <w:r w:rsidR="00BB2DB2" w:rsidRPr="001901E3">
        <w:rPr>
          <w:sz w:val="24"/>
          <w:szCs w:val="24"/>
        </w:rPr>
        <w:t xml:space="preserve">and </w:t>
      </w:r>
      <w:r w:rsidR="00DB0ED8" w:rsidRPr="001901E3">
        <w:rPr>
          <w:sz w:val="24"/>
          <w:szCs w:val="24"/>
        </w:rPr>
        <w:t xml:space="preserve">Multicultural </w:t>
      </w:r>
      <w:r w:rsidR="00BB2DB2" w:rsidRPr="001901E3">
        <w:rPr>
          <w:sz w:val="24"/>
          <w:szCs w:val="24"/>
        </w:rPr>
        <w:t xml:space="preserve">Affairs in accordance with </w:t>
      </w:r>
      <w:r w:rsidR="009A4346" w:rsidRPr="001901E3">
        <w:rPr>
          <w:sz w:val="24"/>
          <w:szCs w:val="24"/>
        </w:rPr>
        <w:t xml:space="preserve">amended </w:t>
      </w:r>
      <w:r w:rsidR="00BB2DB2" w:rsidRPr="001901E3">
        <w:rPr>
          <w:sz w:val="24"/>
          <w:szCs w:val="24"/>
        </w:rPr>
        <w:t>subclauses 485.231(1) and (2) of the Migration Regulations.</w:t>
      </w:r>
    </w:p>
    <w:sectPr w:rsidR="00B75478" w:rsidRPr="001901E3" w:rsidSect="004F5CE4">
      <w:footerReference w:type="default" r:id="rId10"/>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E4809" w14:textId="77777777" w:rsidR="00C508DB" w:rsidRDefault="00C508DB" w:rsidP="00C508DB">
      <w:pPr>
        <w:spacing w:after="0" w:line="240" w:lineRule="auto"/>
      </w:pPr>
      <w:r>
        <w:separator/>
      </w:r>
    </w:p>
  </w:endnote>
  <w:endnote w:type="continuationSeparator" w:id="0">
    <w:p w14:paraId="6E034DFC" w14:textId="77777777" w:rsidR="00C508DB" w:rsidRDefault="00C508DB" w:rsidP="00C50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527188"/>
      <w:docPartObj>
        <w:docPartGallery w:val="Page Numbers (Bottom of Page)"/>
        <w:docPartUnique/>
      </w:docPartObj>
    </w:sdtPr>
    <w:sdtEndPr>
      <w:rPr>
        <w:rFonts w:ascii="Times New Roman" w:hAnsi="Times New Roman" w:cs="Times New Roman"/>
        <w:noProof/>
      </w:rPr>
    </w:sdtEndPr>
    <w:sdtContent>
      <w:p w14:paraId="2275F994" w14:textId="4A8FD88E" w:rsidR="00C508DB" w:rsidRPr="00A645E1" w:rsidRDefault="00C508DB" w:rsidP="00C508DB">
        <w:pPr>
          <w:pStyle w:val="Footer"/>
          <w:jc w:val="center"/>
          <w:rPr>
            <w:rFonts w:ascii="Times New Roman" w:hAnsi="Times New Roman" w:cs="Times New Roman"/>
          </w:rPr>
        </w:pPr>
        <w:r w:rsidRPr="00A645E1">
          <w:rPr>
            <w:rFonts w:ascii="Times New Roman" w:hAnsi="Times New Roman" w:cs="Times New Roman"/>
          </w:rPr>
          <w:fldChar w:fldCharType="begin"/>
        </w:r>
        <w:r w:rsidRPr="00A645E1">
          <w:rPr>
            <w:rFonts w:ascii="Times New Roman" w:hAnsi="Times New Roman" w:cs="Times New Roman"/>
          </w:rPr>
          <w:instrText xml:space="preserve"> PAGE   \* MERGEFORMAT </w:instrText>
        </w:r>
        <w:r w:rsidRPr="00A645E1">
          <w:rPr>
            <w:rFonts w:ascii="Times New Roman" w:hAnsi="Times New Roman" w:cs="Times New Roman"/>
          </w:rPr>
          <w:fldChar w:fldCharType="separate"/>
        </w:r>
        <w:r w:rsidR="001E6A63">
          <w:rPr>
            <w:rFonts w:ascii="Times New Roman" w:hAnsi="Times New Roman" w:cs="Times New Roman"/>
            <w:noProof/>
          </w:rPr>
          <w:t>1</w:t>
        </w:r>
        <w:r w:rsidRPr="00A645E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CBA4C" w14:textId="77777777" w:rsidR="00C508DB" w:rsidRDefault="00C508DB" w:rsidP="00C508DB">
      <w:pPr>
        <w:spacing w:after="0" w:line="240" w:lineRule="auto"/>
      </w:pPr>
      <w:r>
        <w:separator/>
      </w:r>
    </w:p>
  </w:footnote>
  <w:footnote w:type="continuationSeparator" w:id="0">
    <w:p w14:paraId="00C3CD41" w14:textId="77777777" w:rsidR="00C508DB" w:rsidRDefault="00C508DB" w:rsidP="00C50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0B30"/>
    <w:multiLevelType w:val="hybridMultilevel"/>
    <w:tmpl w:val="D2A8FBD8"/>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 w15:restartNumberingAfterBreak="0">
    <w:nsid w:val="148269CD"/>
    <w:multiLevelType w:val="hybridMultilevel"/>
    <w:tmpl w:val="6DFCFB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154D15"/>
    <w:multiLevelType w:val="hybridMultilevel"/>
    <w:tmpl w:val="CDBEA3A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E532A9"/>
    <w:multiLevelType w:val="hybridMultilevel"/>
    <w:tmpl w:val="09E60A86"/>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801B21"/>
    <w:multiLevelType w:val="hybridMultilevel"/>
    <w:tmpl w:val="EF94B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8CF7AFA"/>
    <w:multiLevelType w:val="hybridMultilevel"/>
    <w:tmpl w:val="132496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BB6F02"/>
    <w:multiLevelType w:val="hybridMultilevel"/>
    <w:tmpl w:val="EB801BBE"/>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8" w15:restartNumberingAfterBreak="0">
    <w:nsid w:val="5D071AE4"/>
    <w:multiLevelType w:val="hybridMultilevel"/>
    <w:tmpl w:val="64A0EA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F15597D"/>
    <w:multiLevelType w:val="hybridMultilevel"/>
    <w:tmpl w:val="B0DA1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704D6C"/>
    <w:multiLevelType w:val="hybridMultilevel"/>
    <w:tmpl w:val="D03067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6"/>
  </w:num>
  <w:num w:numId="4">
    <w:abstractNumId w:val="6"/>
  </w:num>
  <w:num w:numId="5">
    <w:abstractNumId w:val="9"/>
  </w:num>
  <w:num w:numId="6">
    <w:abstractNumId w:val="7"/>
  </w:num>
  <w:num w:numId="7">
    <w:abstractNumId w:val="8"/>
  </w:num>
  <w:num w:numId="8">
    <w:abstractNumId w:val="2"/>
  </w:num>
  <w:num w:numId="9">
    <w:abstractNumId w:val="4"/>
  </w:num>
  <w:num w:numId="10">
    <w:abstractNumId w:val="1"/>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5E"/>
    <w:rsid w:val="000B1E3E"/>
    <w:rsid w:val="000C2DC3"/>
    <w:rsid w:val="000D014F"/>
    <w:rsid w:val="00100DFC"/>
    <w:rsid w:val="00120937"/>
    <w:rsid w:val="001305CD"/>
    <w:rsid w:val="00130958"/>
    <w:rsid w:val="00154D99"/>
    <w:rsid w:val="00163770"/>
    <w:rsid w:val="00165919"/>
    <w:rsid w:val="001839C6"/>
    <w:rsid w:val="001901E3"/>
    <w:rsid w:val="0019164E"/>
    <w:rsid w:val="001B2A2A"/>
    <w:rsid w:val="001C6E65"/>
    <w:rsid w:val="001E6A63"/>
    <w:rsid w:val="001F5C2B"/>
    <w:rsid w:val="00206761"/>
    <w:rsid w:val="00213826"/>
    <w:rsid w:val="00221B64"/>
    <w:rsid w:val="002402E0"/>
    <w:rsid w:val="002619A8"/>
    <w:rsid w:val="00265E58"/>
    <w:rsid w:val="00267A98"/>
    <w:rsid w:val="002761F2"/>
    <w:rsid w:val="002D167E"/>
    <w:rsid w:val="00322005"/>
    <w:rsid w:val="00345A93"/>
    <w:rsid w:val="0035494F"/>
    <w:rsid w:val="003A1304"/>
    <w:rsid w:val="003E3EE7"/>
    <w:rsid w:val="004146B3"/>
    <w:rsid w:val="0045176D"/>
    <w:rsid w:val="00451A32"/>
    <w:rsid w:val="00457D4A"/>
    <w:rsid w:val="00464080"/>
    <w:rsid w:val="004E0CAF"/>
    <w:rsid w:val="004E2C6C"/>
    <w:rsid w:val="004F5743"/>
    <w:rsid w:val="004F5CE4"/>
    <w:rsid w:val="005532F6"/>
    <w:rsid w:val="00560B24"/>
    <w:rsid w:val="005636B1"/>
    <w:rsid w:val="0057002B"/>
    <w:rsid w:val="00575847"/>
    <w:rsid w:val="00591F73"/>
    <w:rsid w:val="005A3733"/>
    <w:rsid w:val="005A5959"/>
    <w:rsid w:val="00604E06"/>
    <w:rsid w:val="00660DA8"/>
    <w:rsid w:val="00682296"/>
    <w:rsid w:val="00687977"/>
    <w:rsid w:val="006E000F"/>
    <w:rsid w:val="007176DA"/>
    <w:rsid w:val="00726019"/>
    <w:rsid w:val="0074348C"/>
    <w:rsid w:val="00743943"/>
    <w:rsid w:val="007663A3"/>
    <w:rsid w:val="007E4691"/>
    <w:rsid w:val="00837938"/>
    <w:rsid w:val="0085718A"/>
    <w:rsid w:val="0088407D"/>
    <w:rsid w:val="008A6107"/>
    <w:rsid w:val="008B24C8"/>
    <w:rsid w:val="008C228D"/>
    <w:rsid w:val="00915032"/>
    <w:rsid w:val="00916CEB"/>
    <w:rsid w:val="0092614E"/>
    <w:rsid w:val="00941B74"/>
    <w:rsid w:val="009A4346"/>
    <w:rsid w:val="009C2D02"/>
    <w:rsid w:val="00A05061"/>
    <w:rsid w:val="00A11841"/>
    <w:rsid w:val="00A36032"/>
    <w:rsid w:val="00A645E1"/>
    <w:rsid w:val="00AA4557"/>
    <w:rsid w:val="00AA4F77"/>
    <w:rsid w:val="00AB2A54"/>
    <w:rsid w:val="00B405D0"/>
    <w:rsid w:val="00B445D9"/>
    <w:rsid w:val="00B65A06"/>
    <w:rsid w:val="00B75478"/>
    <w:rsid w:val="00BA02FF"/>
    <w:rsid w:val="00BB0CF2"/>
    <w:rsid w:val="00BB2DB2"/>
    <w:rsid w:val="00BD598E"/>
    <w:rsid w:val="00BE3E7F"/>
    <w:rsid w:val="00BE5D52"/>
    <w:rsid w:val="00C203EF"/>
    <w:rsid w:val="00C46737"/>
    <w:rsid w:val="00C508DB"/>
    <w:rsid w:val="00C81A5E"/>
    <w:rsid w:val="00C930F2"/>
    <w:rsid w:val="00CD3B51"/>
    <w:rsid w:val="00D40E1E"/>
    <w:rsid w:val="00D55815"/>
    <w:rsid w:val="00DA51C2"/>
    <w:rsid w:val="00DB0ED8"/>
    <w:rsid w:val="00DB3CF0"/>
    <w:rsid w:val="00DB6A92"/>
    <w:rsid w:val="00DC16E1"/>
    <w:rsid w:val="00DE2761"/>
    <w:rsid w:val="00DE46C0"/>
    <w:rsid w:val="00E00825"/>
    <w:rsid w:val="00E03DCC"/>
    <w:rsid w:val="00E45FE2"/>
    <w:rsid w:val="00EA12C9"/>
    <w:rsid w:val="00F703DE"/>
    <w:rsid w:val="00FB0EBE"/>
    <w:rsid w:val="00FE0FEE"/>
    <w:rsid w:val="00FE3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6A5A"/>
  <w15:chartTrackingRefBased/>
  <w15:docId w15:val="{BEF82EE1-D9B4-4496-AAE5-CA92A264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DC16E1"/>
    <w:rPr>
      <w:sz w:val="16"/>
      <w:szCs w:val="16"/>
    </w:rPr>
  </w:style>
  <w:style w:type="paragraph" w:styleId="CommentText">
    <w:name w:val="annotation text"/>
    <w:basedOn w:val="Normal"/>
    <w:link w:val="CommentTextChar"/>
    <w:uiPriority w:val="99"/>
    <w:semiHidden/>
    <w:unhideWhenUsed/>
    <w:rsid w:val="00DC16E1"/>
    <w:pPr>
      <w:spacing w:line="240" w:lineRule="auto"/>
    </w:pPr>
    <w:rPr>
      <w:sz w:val="20"/>
      <w:szCs w:val="20"/>
    </w:rPr>
  </w:style>
  <w:style w:type="character" w:customStyle="1" w:styleId="CommentTextChar">
    <w:name w:val="Comment Text Char"/>
    <w:basedOn w:val="DefaultParagraphFont"/>
    <w:link w:val="CommentText"/>
    <w:uiPriority w:val="99"/>
    <w:semiHidden/>
    <w:rsid w:val="00DC16E1"/>
    <w:rPr>
      <w:sz w:val="20"/>
      <w:szCs w:val="20"/>
    </w:rPr>
  </w:style>
  <w:style w:type="paragraph" w:styleId="CommentSubject">
    <w:name w:val="annotation subject"/>
    <w:basedOn w:val="CommentText"/>
    <w:next w:val="CommentText"/>
    <w:link w:val="CommentSubjectChar"/>
    <w:uiPriority w:val="99"/>
    <w:semiHidden/>
    <w:unhideWhenUsed/>
    <w:rsid w:val="00DC16E1"/>
    <w:rPr>
      <w:b/>
      <w:bCs/>
    </w:rPr>
  </w:style>
  <w:style w:type="character" w:customStyle="1" w:styleId="CommentSubjectChar">
    <w:name w:val="Comment Subject Char"/>
    <w:basedOn w:val="CommentTextChar"/>
    <w:link w:val="CommentSubject"/>
    <w:uiPriority w:val="99"/>
    <w:semiHidden/>
    <w:rsid w:val="00DC16E1"/>
    <w:rPr>
      <w:b/>
      <w:bCs/>
      <w:sz w:val="20"/>
      <w:szCs w:val="20"/>
    </w:rPr>
  </w:style>
  <w:style w:type="paragraph" w:styleId="BalloonText">
    <w:name w:val="Balloon Text"/>
    <w:basedOn w:val="Normal"/>
    <w:link w:val="BalloonTextChar"/>
    <w:uiPriority w:val="99"/>
    <w:semiHidden/>
    <w:unhideWhenUsed/>
    <w:rsid w:val="00DC1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6E1"/>
    <w:rPr>
      <w:rFonts w:ascii="Segoe UI" w:hAnsi="Segoe UI" w:cs="Segoe UI"/>
      <w:sz w:val="18"/>
      <w:szCs w:val="18"/>
    </w:rPr>
  </w:style>
  <w:style w:type="character" w:styleId="Hyperlink">
    <w:name w:val="Hyperlink"/>
    <w:basedOn w:val="DefaultParagraphFont"/>
    <w:uiPriority w:val="99"/>
    <w:semiHidden/>
    <w:unhideWhenUsed/>
    <w:rsid w:val="005A5959"/>
    <w:rPr>
      <w:color w:val="0000FF"/>
      <w:u w:val="single"/>
    </w:rPr>
  </w:style>
  <w:style w:type="paragraph" w:styleId="Header">
    <w:name w:val="header"/>
    <w:basedOn w:val="Normal"/>
    <w:link w:val="HeaderChar"/>
    <w:uiPriority w:val="99"/>
    <w:unhideWhenUsed/>
    <w:rsid w:val="00C50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8DB"/>
  </w:style>
  <w:style w:type="paragraph" w:styleId="Footer">
    <w:name w:val="footer"/>
    <w:basedOn w:val="Normal"/>
    <w:link w:val="FooterChar"/>
    <w:uiPriority w:val="99"/>
    <w:unhideWhenUsed/>
    <w:rsid w:val="00C50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90D16CF-2B2A-4F93-9045-503FCFFA07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44BE775326EDD4880C8CBA32F5AF58D" ma:contentTypeVersion="" ma:contentTypeDescription="PDMS Document Site Content Type" ma:contentTypeScope="" ma:versionID="a27eb9988d865eb651cecfb74f433e4b">
  <xsd:schema xmlns:xsd="http://www.w3.org/2001/XMLSchema" xmlns:xs="http://www.w3.org/2001/XMLSchema" xmlns:p="http://schemas.microsoft.com/office/2006/metadata/properties" xmlns:ns2="290D16CF-2B2A-4F93-9045-503FCFFA0708" targetNamespace="http://schemas.microsoft.com/office/2006/metadata/properties" ma:root="true" ma:fieldsID="aacacaaa1ad6b54b93aea3d9b7cc5c34" ns2:_="">
    <xsd:import namespace="290D16CF-2B2A-4F93-9045-503FCFFA070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16CF-2B2A-4F93-9045-503FCFFA070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50A74-D2F7-42A5-B87A-24A13AA70FC9}">
  <ds:schemaRefs>
    <ds:schemaRef ds:uri="290D16CF-2B2A-4F93-9045-503FCFFA070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ABAC1BD-09F7-4B6D-91DA-C5122C7E8FA3}">
  <ds:schemaRefs>
    <ds:schemaRef ds:uri="http://schemas.microsoft.com/sharepoint/v3/contenttype/forms"/>
  </ds:schemaRefs>
</ds:datastoreItem>
</file>

<file path=customXml/itemProps3.xml><?xml version="1.0" encoding="utf-8"?>
<ds:datastoreItem xmlns:ds="http://schemas.openxmlformats.org/officeDocument/2006/customXml" ds:itemID="{EE992246-6DA7-4CE3-BB0D-4DE6474E6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16CF-2B2A-4F93-9045-503FCFFA0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NEWMAN-MARTIN</dc:creator>
  <cp:keywords/>
  <dc:description/>
  <cp:lastModifiedBy>Kylie COHEN-KALOUTSIS</cp:lastModifiedBy>
  <cp:revision>2</cp:revision>
  <dcterms:created xsi:type="dcterms:W3CDTF">2024-12-13T00:08:00Z</dcterms:created>
  <dcterms:modified xsi:type="dcterms:W3CDTF">2024-12-13T00:08:00Z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0x010100266966F133664895A6EE3632470D45F500344BE775326EDD4880C8CBA32F5AF58D</vt:lpwstr>
  </property>
</Properties>
</file>