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54FB" w14:textId="77777777" w:rsidR="002E23EA" w:rsidRDefault="002E23EA" w:rsidP="002E23EA">
      <w:pPr>
        <w:pStyle w:val="legcohead3"/>
        <w:jc w:val="center"/>
        <w:rPr>
          <w:bCs/>
          <w:i/>
          <w:kern w:val="32"/>
          <w:sz w:val="28"/>
          <w:szCs w:val="32"/>
        </w:rPr>
      </w:pPr>
      <w:bookmarkStart w:id="0" w:name="_GoBack"/>
      <w:bookmarkEnd w:id="0"/>
      <w:r w:rsidRPr="00BD5933">
        <w:rPr>
          <w:bCs/>
          <w:i/>
          <w:kern w:val="32"/>
          <w:sz w:val="28"/>
          <w:szCs w:val="32"/>
        </w:rPr>
        <w:t xml:space="preserve">Acts Interpretation Amendment </w:t>
      </w:r>
      <w:r>
        <w:rPr>
          <w:bCs/>
          <w:i/>
          <w:kern w:val="32"/>
          <w:sz w:val="28"/>
          <w:szCs w:val="32"/>
        </w:rPr>
        <w:t xml:space="preserve">(Home Affairs) </w:t>
      </w:r>
      <w:r w:rsidRPr="00BD5933">
        <w:rPr>
          <w:bCs/>
          <w:i/>
          <w:kern w:val="32"/>
          <w:sz w:val="28"/>
          <w:szCs w:val="32"/>
        </w:rPr>
        <w:t>Substituted Reference Order 202</w:t>
      </w:r>
      <w:r>
        <w:rPr>
          <w:bCs/>
          <w:i/>
          <w:kern w:val="32"/>
          <w:sz w:val="28"/>
          <w:szCs w:val="32"/>
        </w:rPr>
        <w:t>4</w:t>
      </w:r>
    </w:p>
    <w:p w14:paraId="036C073D" w14:textId="77777777" w:rsidR="002E23EA" w:rsidRPr="00BD5933" w:rsidRDefault="002E23EA" w:rsidP="002E23EA">
      <w:pPr>
        <w:pStyle w:val="legcohead3"/>
        <w:jc w:val="center"/>
        <w:rPr>
          <w:bCs/>
          <w:i/>
          <w:kern w:val="32"/>
          <w:sz w:val="28"/>
          <w:szCs w:val="32"/>
        </w:rPr>
      </w:pPr>
    </w:p>
    <w:p w14:paraId="625E71C5" w14:textId="77777777" w:rsidR="002E23EA" w:rsidRPr="00BD5933" w:rsidRDefault="002E23EA" w:rsidP="002E23EA">
      <w:pPr>
        <w:pStyle w:val="Heading1"/>
        <w:spacing w:before="0" w:after="0" w:line="240" w:lineRule="auto"/>
        <w:jc w:val="center"/>
        <w:rPr>
          <w:rFonts w:ascii="Times New Roman" w:hAnsi="Times New Roman"/>
          <w:caps w:val="0"/>
          <w:color w:val="FF0000"/>
          <w:sz w:val="28"/>
          <w:szCs w:val="24"/>
        </w:rPr>
      </w:pPr>
      <w:r w:rsidRPr="00BD5933">
        <w:rPr>
          <w:rFonts w:ascii="Times New Roman" w:hAnsi="Times New Roman"/>
          <w:b/>
          <w:sz w:val="28"/>
          <w:u w:val="single"/>
        </w:rPr>
        <w:t xml:space="preserve">EXPLANATORY STATEMENT </w:t>
      </w:r>
      <w:r w:rsidRPr="00BD5933">
        <w:rPr>
          <w:rFonts w:ascii="Times New Roman" w:hAnsi="Times New Roman"/>
          <w:b/>
          <w:sz w:val="28"/>
          <w:u w:val="single"/>
        </w:rPr>
        <w:br/>
      </w:r>
    </w:p>
    <w:p w14:paraId="5C3F7EC3" w14:textId="77777777" w:rsidR="002E23EA" w:rsidRPr="00BD5933" w:rsidRDefault="002E23EA" w:rsidP="002E23EA">
      <w:pPr>
        <w:spacing w:after="0" w:line="240" w:lineRule="auto"/>
        <w:jc w:val="center"/>
        <w:rPr>
          <w:rFonts w:ascii="Times New Roman" w:hAnsi="Times New Roman" w:cs="Times New Roman"/>
          <w:color w:val="FF0000"/>
          <w:sz w:val="24"/>
          <w:szCs w:val="24"/>
        </w:rPr>
      </w:pPr>
      <w:r w:rsidRPr="00BD5933">
        <w:rPr>
          <w:rFonts w:ascii="Times New Roman" w:hAnsi="Times New Roman" w:cs="Times New Roman"/>
          <w:sz w:val="24"/>
          <w:szCs w:val="24"/>
        </w:rPr>
        <w:t xml:space="preserve">Issued by authority of the Attorney-General in compliance with </w:t>
      </w:r>
    </w:p>
    <w:p w14:paraId="0AEEE3C6" w14:textId="77777777" w:rsidR="002E23EA" w:rsidRPr="00BD5933" w:rsidRDefault="002E23EA" w:rsidP="002E2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15G</w:t>
      </w:r>
      <w:r w:rsidRPr="00B2474C">
        <w:rPr>
          <w:rFonts w:ascii="Times New Roman" w:hAnsi="Times New Roman" w:cs="Times New Roman"/>
          <w:sz w:val="24"/>
          <w:szCs w:val="24"/>
        </w:rPr>
        <w:t xml:space="preserve"> of the </w:t>
      </w:r>
      <w:r w:rsidRPr="00B2474C">
        <w:rPr>
          <w:rFonts w:ascii="Times New Roman" w:hAnsi="Times New Roman" w:cs="Times New Roman"/>
          <w:i/>
          <w:sz w:val="24"/>
          <w:szCs w:val="24"/>
        </w:rPr>
        <w:t xml:space="preserve">Legislation </w:t>
      </w:r>
      <w:r w:rsidRPr="00BD5933">
        <w:rPr>
          <w:rFonts w:ascii="Times New Roman" w:hAnsi="Times New Roman" w:cs="Times New Roman"/>
          <w:i/>
          <w:sz w:val="24"/>
          <w:szCs w:val="24"/>
        </w:rPr>
        <w:t xml:space="preserve">Act 2003 </w:t>
      </w:r>
    </w:p>
    <w:p w14:paraId="09A4C9BF" w14:textId="77777777" w:rsidR="002E23EA" w:rsidRPr="00BD5933" w:rsidRDefault="002E23EA" w:rsidP="002E23EA">
      <w:pPr>
        <w:spacing w:before="180" w:after="180"/>
        <w:rPr>
          <w:rFonts w:ascii="Times New Roman" w:hAnsi="Times New Roman" w:cs="Times New Roman"/>
          <w:b/>
          <w:sz w:val="24"/>
          <w:szCs w:val="24"/>
        </w:rPr>
      </w:pPr>
      <w:r w:rsidRPr="00BD5933">
        <w:rPr>
          <w:rFonts w:ascii="Times New Roman" w:hAnsi="Times New Roman" w:cs="Times New Roman"/>
          <w:b/>
          <w:sz w:val="24"/>
          <w:szCs w:val="24"/>
        </w:rPr>
        <w:t xml:space="preserve">INTRODUCTION </w:t>
      </w:r>
    </w:p>
    <w:p w14:paraId="11DC5B50" w14:textId="77777777" w:rsidR="002E23EA" w:rsidRPr="00BD5933" w:rsidRDefault="002E23EA" w:rsidP="002E23EA">
      <w:pPr>
        <w:spacing w:before="180" w:after="180"/>
        <w:rPr>
          <w:rFonts w:ascii="Times New Roman" w:hAnsi="Times New Roman" w:cs="Times New Roman"/>
          <w:sz w:val="24"/>
          <w:szCs w:val="24"/>
        </w:rPr>
      </w:pPr>
      <w:r w:rsidRPr="00BD5933">
        <w:rPr>
          <w:rFonts w:ascii="Times New Roman" w:hAnsi="Times New Roman" w:cs="Times New Roman"/>
          <w:sz w:val="24"/>
          <w:szCs w:val="24"/>
        </w:rPr>
        <w:t xml:space="preserve">The </w:t>
      </w:r>
      <w:r w:rsidRPr="00BD5933">
        <w:rPr>
          <w:rFonts w:ascii="Times New Roman" w:hAnsi="Times New Roman" w:cs="Times New Roman"/>
          <w:i/>
          <w:sz w:val="24"/>
          <w:szCs w:val="24"/>
        </w:rPr>
        <w:t>Acts Interpretation Act 1901</w:t>
      </w:r>
      <w:r w:rsidRPr="00BD5933">
        <w:rPr>
          <w:rFonts w:ascii="Times New Roman" w:hAnsi="Times New Roman" w:cs="Times New Roman"/>
          <w:sz w:val="24"/>
          <w:szCs w:val="24"/>
        </w:rPr>
        <w:t xml:space="preserve"> (</w:t>
      </w:r>
      <w:r w:rsidR="00B33C65">
        <w:rPr>
          <w:rFonts w:ascii="Times New Roman" w:hAnsi="Times New Roman" w:cs="Times New Roman"/>
          <w:sz w:val="24"/>
          <w:szCs w:val="24"/>
        </w:rPr>
        <w:t>the</w:t>
      </w:r>
      <w:r w:rsidRPr="00BD5933">
        <w:rPr>
          <w:rFonts w:ascii="Times New Roman" w:hAnsi="Times New Roman" w:cs="Times New Roman"/>
          <w:sz w:val="24"/>
          <w:szCs w:val="24"/>
        </w:rPr>
        <w:t xml:space="preserve"> Act) provides rules for the interpretation of all Commonwealth Acts and instruments. </w:t>
      </w:r>
    </w:p>
    <w:p w14:paraId="4DA7C502" w14:textId="27E69DEF" w:rsidR="002E23EA" w:rsidRPr="00BD5933" w:rsidRDefault="002E23EA" w:rsidP="002E23EA">
      <w:pPr>
        <w:spacing w:before="180" w:after="180"/>
        <w:rPr>
          <w:rFonts w:ascii="Times New Roman" w:hAnsi="Times New Roman" w:cs="Times New Roman"/>
          <w:sz w:val="24"/>
          <w:szCs w:val="24"/>
        </w:rPr>
      </w:pPr>
      <w:r w:rsidRPr="00BD5933">
        <w:rPr>
          <w:rFonts w:ascii="Times New Roman" w:hAnsi="Times New Roman" w:cs="Times New Roman"/>
          <w:sz w:val="24"/>
          <w:szCs w:val="24"/>
        </w:rPr>
        <w:t xml:space="preserve">Where provisions of Commonwealth Acts and instruments made under those Acts refer to a particular authority such as a </w:t>
      </w:r>
      <w:r w:rsidR="0051252E">
        <w:rPr>
          <w:rFonts w:ascii="Times New Roman" w:hAnsi="Times New Roman" w:cs="Times New Roman"/>
          <w:sz w:val="24"/>
          <w:szCs w:val="24"/>
        </w:rPr>
        <w:t>M</w:t>
      </w:r>
      <w:r w:rsidR="0051252E" w:rsidRPr="00BD5933">
        <w:rPr>
          <w:rFonts w:ascii="Times New Roman" w:hAnsi="Times New Roman" w:cs="Times New Roman"/>
          <w:sz w:val="24"/>
          <w:szCs w:val="24"/>
        </w:rPr>
        <w:t>inister</w:t>
      </w:r>
      <w:r w:rsidRPr="00BD5933">
        <w:rPr>
          <w:rFonts w:ascii="Times New Roman" w:hAnsi="Times New Roman" w:cs="Times New Roman"/>
          <w:sz w:val="24"/>
          <w:szCs w:val="24"/>
        </w:rPr>
        <w:t xml:space="preserve">, a </w:t>
      </w:r>
      <w:r w:rsidR="0051252E">
        <w:rPr>
          <w:rFonts w:ascii="Times New Roman" w:hAnsi="Times New Roman" w:cs="Times New Roman"/>
          <w:sz w:val="24"/>
          <w:szCs w:val="24"/>
        </w:rPr>
        <w:t>D</w:t>
      </w:r>
      <w:r w:rsidRPr="00BD5933">
        <w:rPr>
          <w:rFonts w:ascii="Times New Roman" w:hAnsi="Times New Roman" w:cs="Times New Roman"/>
          <w:sz w:val="24"/>
          <w:szCs w:val="24"/>
        </w:rPr>
        <w:t xml:space="preserve">epartment of </w:t>
      </w:r>
      <w:r w:rsidR="0051252E">
        <w:rPr>
          <w:rFonts w:ascii="Times New Roman" w:hAnsi="Times New Roman" w:cs="Times New Roman"/>
          <w:sz w:val="24"/>
          <w:szCs w:val="24"/>
        </w:rPr>
        <w:t>S</w:t>
      </w:r>
      <w:r w:rsidRPr="00BD5933">
        <w:rPr>
          <w:rFonts w:ascii="Times New Roman" w:hAnsi="Times New Roman" w:cs="Times New Roman"/>
          <w:sz w:val="24"/>
          <w:szCs w:val="24"/>
        </w:rPr>
        <w:t>tate</w:t>
      </w:r>
      <w:r w:rsidR="0051252E">
        <w:rPr>
          <w:rFonts w:ascii="Times New Roman" w:hAnsi="Times New Roman" w:cs="Times New Roman"/>
          <w:sz w:val="24"/>
          <w:szCs w:val="24"/>
        </w:rPr>
        <w:t xml:space="preserve"> or</w:t>
      </w:r>
      <w:r>
        <w:rPr>
          <w:rFonts w:ascii="Times New Roman" w:hAnsi="Times New Roman" w:cs="Times New Roman"/>
          <w:sz w:val="24"/>
          <w:szCs w:val="24"/>
        </w:rPr>
        <w:t xml:space="preserve"> other </w:t>
      </w:r>
      <w:r w:rsidR="0051252E">
        <w:rPr>
          <w:rFonts w:ascii="Times New Roman" w:hAnsi="Times New Roman" w:cs="Times New Roman"/>
          <w:sz w:val="24"/>
          <w:szCs w:val="24"/>
        </w:rPr>
        <w:t>Australian Government A</w:t>
      </w:r>
      <w:r>
        <w:rPr>
          <w:rFonts w:ascii="Times New Roman" w:hAnsi="Times New Roman" w:cs="Times New Roman"/>
          <w:sz w:val="24"/>
          <w:szCs w:val="24"/>
        </w:rPr>
        <w:t>gency</w:t>
      </w:r>
      <w:r w:rsidRPr="00BD5933">
        <w:rPr>
          <w:rFonts w:ascii="Times New Roman" w:hAnsi="Times New Roman" w:cs="Times New Roman"/>
          <w:sz w:val="24"/>
          <w:szCs w:val="24"/>
        </w:rPr>
        <w:t xml:space="preserve"> or a</w:t>
      </w:r>
      <w:r>
        <w:rPr>
          <w:rFonts w:ascii="Times New Roman" w:hAnsi="Times New Roman" w:cs="Times New Roman"/>
          <w:sz w:val="24"/>
          <w:szCs w:val="24"/>
        </w:rPr>
        <w:t xml:space="preserve"> particular office or office-holder</w:t>
      </w:r>
      <w:r w:rsidRPr="00BD5933">
        <w:rPr>
          <w:rFonts w:ascii="Times New Roman" w:hAnsi="Times New Roman" w:cs="Times New Roman"/>
          <w:sz w:val="24"/>
          <w:szCs w:val="24"/>
        </w:rPr>
        <w:t xml:space="preserve">, these references may need to be altered to reflect new administrative arrangements and facilitate the continued exercise of powers and functions from the time of those administrative changes. </w:t>
      </w:r>
    </w:p>
    <w:p w14:paraId="383DB95D" w14:textId="77777777" w:rsidR="002E23EA" w:rsidRPr="00BD5933" w:rsidRDefault="002E23EA" w:rsidP="002E23EA">
      <w:pPr>
        <w:spacing w:before="180" w:after="180"/>
        <w:rPr>
          <w:rFonts w:ascii="Times New Roman" w:hAnsi="Times New Roman" w:cs="Times New Roman"/>
          <w:b/>
          <w:sz w:val="24"/>
          <w:szCs w:val="24"/>
        </w:rPr>
      </w:pPr>
      <w:r w:rsidRPr="00BD5933">
        <w:rPr>
          <w:rFonts w:ascii="Times New Roman" w:hAnsi="Times New Roman" w:cs="Times New Roman"/>
          <w:b/>
          <w:sz w:val="24"/>
          <w:szCs w:val="24"/>
        </w:rPr>
        <w:t xml:space="preserve">SECTION 19B OF THE ACTS INTERPRETATION ACT 1901 </w:t>
      </w:r>
    </w:p>
    <w:p w14:paraId="32FD043F" w14:textId="77777777" w:rsidR="002E23EA" w:rsidRPr="00BD5933" w:rsidRDefault="002E23EA" w:rsidP="002E23EA">
      <w:pPr>
        <w:spacing w:after="60"/>
        <w:rPr>
          <w:rFonts w:ascii="Times New Roman" w:hAnsi="Times New Roman" w:cs="Times New Roman"/>
          <w:sz w:val="24"/>
          <w:szCs w:val="24"/>
        </w:rPr>
      </w:pPr>
      <w:r w:rsidRPr="00BD5933">
        <w:rPr>
          <w:rFonts w:ascii="Times New Roman" w:hAnsi="Times New Roman" w:cs="Times New Roman"/>
          <w:sz w:val="24"/>
          <w:szCs w:val="24"/>
        </w:rPr>
        <w:t xml:space="preserve">Section 19B of the Act provides for the making of substituted reference orders. A substituted reference order may be made to alter a reference to a </w:t>
      </w:r>
      <w:r>
        <w:rPr>
          <w:rFonts w:ascii="Times New Roman" w:hAnsi="Times New Roman" w:cs="Times New Roman"/>
          <w:sz w:val="24"/>
          <w:szCs w:val="24"/>
        </w:rPr>
        <w:t>specified</w:t>
      </w:r>
      <w:r w:rsidRPr="00BD5933">
        <w:rPr>
          <w:rFonts w:ascii="Times New Roman" w:hAnsi="Times New Roman" w:cs="Times New Roman"/>
          <w:sz w:val="24"/>
          <w:szCs w:val="24"/>
        </w:rPr>
        <w:t xml:space="preserve"> authority if any of the following happens (as described in subsection 19</w:t>
      </w:r>
      <w:proofErr w:type="gramStart"/>
      <w:r w:rsidRPr="00BD5933">
        <w:rPr>
          <w:rFonts w:ascii="Times New Roman" w:hAnsi="Times New Roman" w:cs="Times New Roman"/>
          <w:sz w:val="24"/>
          <w:szCs w:val="24"/>
        </w:rPr>
        <w:t>B(</w:t>
      </w:r>
      <w:proofErr w:type="gramEnd"/>
      <w:r w:rsidRPr="00BD5933">
        <w:rPr>
          <w:rFonts w:ascii="Times New Roman" w:hAnsi="Times New Roman" w:cs="Times New Roman"/>
          <w:sz w:val="24"/>
          <w:szCs w:val="24"/>
        </w:rPr>
        <w:t xml:space="preserve">1)): </w:t>
      </w:r>
    </w:p>
    <w:p w14:paraId="2F98A819" w14:textId="77777777" w:rsidR="002E23EA" w:rsidRPr="00BD5933" w:rsidRDefault="002E23EA" w:rsidP="002E23EA">
      <w:pPr>
        <w:pStyle w:val="ListParagraph"/>
        <w:numPr>
          <w:ilvl w:val="0"/>
          <w:numId w:val="1"/>
        </w:numPr>
        <w:spacing w:after="240" w:line="256" w:lineRule="auto"/>
        <w:rPr>
          <w:rFonts w:ascii="Times New Roman" w:hAnsi="Times New Roman" w:cs="Times New Roman"/>
          <w:sz w:val="24"/>
          <w:szCs w:val="24"/>
        </w:rPr>
      </w:pPr>
      <w:r w:rsidRPr="00BD5933">
        <w:rPr>
          <w:rFonts w:ascii="Times New Roman" w:hAnsi="Times New Roman" w:cs="Times New Roman"/>
          <w:sz w:val="24"/>
          <w:szCs w:val="24"/>
        </w:rPr>
        <w:t xml:space="preserve">the authority is abolished </w:t>
      </w:r>
    </w:p>
    <w:p w14:paraId="0E759E4D" w14:textId="77777777" w:rsidR="002E23EA" w:rsidRPr="00BD5933" w:rsidRDefault="002E23EA" w:rsidP="002E23EA">
      <w:pPr>
        <w:pStyle w:val="ListParagraph"/>
        <w:numPr>
          <w:ilvl w:val="0"/>
          <w:numId w:val="1"/>
        </w:numPr>
        <w:spacing w:after="240" w:line="256" w:lineRule="auto"/>
        <w:rPr>
          <w:rFonts w:ascii="Times New Roman" w:hAnsi="Times New Roman" w:cs="Times New Roman"/>
          <w:sz w:val="24"/>
          <w:szCs w:val="24"/>
        </w:rPr>
      </w:pPr>
      <w:r w:rsidRPr="00BD5933">
        <w:rPr>
          <w:rFonts w:ascii="Times New Roman" w:hAnsi="Times New Roman" w:cs="Times New Roman"/>
          <w:sz w:val="24"/>
          <w:szCs w:val="24"/>
        </w:rPr>
        <w:t>the name or title of the authority is changed</w:t>
      </w:r>
    </w:p>
    <w:p w14:paraId="5146B3EF" w14:textId="60E26730" w:rsidR="002E23EA" w:rsidRPr="00BD5933" w:rsidRDefault="002E23EA" w:rsidP="002E23EA">
      <w:pPr>
        <w:pStyle w:val="ListParagraph"/>
        <w:numPr>
          <w:ilvl w:val="0"/>
          <w:numId w:val="1"/>
        </w:numPr>
        <w:spacing w:after="240" w:line="256" w:lineRule="auto"/>
        <w:rPr>
          <w:rFonts w:ascii="Times New Roman" w:hAnsi="Times New Roman" w:cs="Times New Roman"/>
          <w:sz w:val="24"/>
          <w:szCs w:val="24"/>
        </w:rPr>
      </w:pPr>
      <w:r w:rsidRPr="00BD5933">
        <w:rPr>
          <w:rFonts w:ascii="Times New Roman" w:hAnsi="Times New Roman" w:cs="Times New Roman"/>
          <w:sz w:val="24"/>
          <w:szCs w:val="24"/>
        </w:rPr>
        <w:t>there is a change in the matters dealt with</w:t>
      </w:r>
      <w:r w:rsidR="00A80539">
        <w:rPr>
          <w:rFonts w:ascii="Times New Roman" w:hAnsi="Times New Roman" w:cs="Times New Roman"/>
          <w:sz w:val="24"/>
          <w:szCs w:val="24"/>
        </w:rPr>
        <w:t xml:space="preserve"> by</w:t>
      </w:r>
      <w:r w:rsidR="00134D0E">
        <w:rPr>
          <w:rFonts w:ascii="Times New Roman" w:hAnsi="Times New Roman" w:cs="Times New Roman"/>
          <w:sz w:val="24"/>
          <w:szCs w:val="24"/>
        </w:rPr>
        <w:t xml:space="preserve"> </w:t>
      </w:r>
      <w:r w:rsidRPr="00BD5933">
        <w:rPr>
          <w:rFonts w:ascii="Times New Roman" w:hAnsi="Times New Roman" w:cs="Times New Roman"/>
          <w:sz w:val="24"/>
          <w:szCs w:val="24"/>
        </w:rPr>
        <w:t>the authority because of the effect of an Administrative Arrangements Order (AAO), or</w:t>
      </w:r>
    </w:p>
    <w:p w14:paraId="2071A800" w14:textId="77777777" w:rsidR="002E23EA" w:rsidRPr="00BD5933" w:rsidRDefault="002E23EA" w:rsidP="002E23EA">
      <w:pPr>
        <w:pStyle w:val="ListParagraph"/>
        <w:numPr>
          <w:ilvl w:val="0"/>
          <w:numId w:val="1"/>
        </w:numPr>
        <w:spacing w:after="240" w:line="256" w:lineRule="auto"/>
        <w:rPr>
          <w:rFonts w:ascii="Times New Roman" w:hAnsi="Times New Roman" w:cs="Times New Roman"/>
          <w:sz w:val="24"/>
          <w:szCs w:val="24"/>
        </w:rPr>
      </w:pPr>
      <w:r w:rsidRPr="00BD5933">
        <w:rPr>
          <w:rFonts w:ascii="Times New Roman" w:hAnsi="Times New Roman" w:cs="Times New Roman"/>
          <w:sz w:val="24"/>
          <w:szCs w:val="24"/>
        </w:rPr>
        <w:t xml:space="preserve">the reference to the authority becomes no longer appropriate for any other reason. </w:t>
      </w:r>
    </w:p>
    <w:p w14:paraId="4346C91D" w14:textId="77777777" w:rsidR="002E23EA" w:rsidRPr="00BD5933" w:rsidRDefault="002E23EA" w:rsidP="002E23EA">
      <w:pPr>
        <w:spacing w:before="180" w:after="180"/>
        <w:rPr>
          <w:rFonts w:ascii="Times New Roman" w:hAnsi="Times New Roman" w:cs="Times New Roman"/>
          <w:sz w:val="24"/>
          <w:szCs w:val="24"/>
        </w:rPr>
      </w:pPr>
      <w:r w:rsidRPr="00BD5933">
        <w:rPr>
          <w:rFonts w:ascii="Times New Roman" w:hAnsi="Times New Roman" w:cs="Times New Roman"/>
          <w:sz w:val="24"/>
          <w:szCs w:val="24"/>
        </w:rPr>
        <w:t>Substituted reference orders avoid the need to amend legislation, but do not themselves amend the statute book. Accordingly</w:t>
      </w:r>
      <w:r w:rsidR="009C58A4">
        <w:rPr>
          <w:rFonts w:ascii="Times New Roman" w:hAnsi="Times New Roman" w:cs="Times New Roman"/>
          <w:sz w:val="24"/>
          <w:szCs w:val="24"/>
        </w:rPr>
        <w:t>,</w:t>
      </w:r>
      <w:r w:rsidRPr="00BD5933">
        <w:rPr>
          <w:rFonts w:ascii="Times New Roman" w:hAnsi="Times New Roman" w:cs="Times New Roman"/>
          <w:sz w:val="24"/>
          <w:szCs w:val="24"/>
        </w:rPr>
        <w:t xml:space="preserve"> an order must be read with the relevant legislation or instrument to </w:t>
      </w:r>
      <w:r>
        <w:rPr>
          <w:rFonts w:ascii="Times New Roman" w:hAnsi="Times New Roman" w:cs="Times New Roman"/>
          <w:sz w:val="24"/>
          <w:szCs w:val="24"/>
        </w:rPr>
        <w:t>determine</w:t>
      </w:r>
      <w:r w:rsidRPr="00BD5933">
        <w:rPr>
          <w:rFonts w:ascii="Times New Roman" w:hAnsi="Times New Roman" w:cs="Times New Roman"/>
          <w:sz w:val="24"/>
          <w:szCs w:val="24"/>
        </w:rPr>
        <w:t xml:space="preserve"> the correct reference. A substituted reference order can operate on references to authorities that are already the subject of existing substituted reference orders. An order cannot deal with transitional issues. </w:t>
      </w:r>
    </w:p>
    <w:p w14:paraId="0D9E3175" w14:textId="77777777" w:rsidR="002E23EA" w:rsidRPr="00BD5933" w:rsidRDefault="002E23EA" w:rsidP="002E23EA">
      <w:pPr>
        <w:spacing w:before="180" w:after="180"/>
        <w:rPr>
          <w:rFonts w:ascii="Times New Roman" w:hAnsi="Times New Roman" w:cs="Times New Roman"/>
          <w:sz w:val="24"/>
          <w:szCs w:val="24"/>
        </w:rPr>
      </w:pPr>
      <w:r w:rsidRPr="00BD5933">
        <w:rPr>
          <w:rFonts w:ascii="Times New Roman" w:hAnsi="Times New Roman" w:cs="Times New Roman"/>
          <w:sz w:val="24"/>
          <w:szCs w:val="24"/>
        </w:rPr>
        <w:t>Subsection 19</w:t>
      </w:r>
      <w:proofErr w:type="gramStart"/>
      <w:r w:rsidRPr="00BD5933">
        <w:rPr>
          <w:rFonts w:ascii="Times New Roman" w:hAnsi="Times New Roman" w:cs="Times New Roman"/>
          <w:sz w:val="24"/>
          <w:szCs w:val="24"/>
        </w:rPr>
        <w:t>B(</w:t>
      </w:r>
      <w:proofErr w:type="gramEnd"/>
      <w:r w:rsidRPr="00BD5933">
        <w:rPr>
          <w:rFonts w:ascii="Times New Roman" w:hAnsi="Times New Roman" w:cs="Times New Roman"/>
          <w:sz w:val="24"/>
          <w:szCs w:val="24"/>
        </w:rPr>
        <w:t xml:space="preserve">2) of the Act confers the power on the Governor-General to make a substituted reference order, which has effect for all purposes on and after the day specified in the order. </w:t>
      </w:r>
    </w:p>
    <w:p w14:paraId="08DC19C4" w14:textId="77777777" w:rsidR="002E23EA" w:rsidRPr="00BD5933" w:rsidRDefault="002E23EA" w:rsidP="002E23EA">
      <w:pPr>
        <w:spacing w:after="60"/>
        <w:rPr>
          <w:rFonts w:ascii="Times New Roman" w:hAnsi="Times New Roman" w:cs="Times New Roman"/>
          <w:sz w:val="24"/>
          <w:szCs w:val="24"/>
        </w:rPr>
      </w:pPr>
      <w:r w:rsidRPr="00BD5933">
        <w:rPr>
          <w:rFonts w:ascii="Times New Roman" w:hAnsi="Times New Roman" w:cs="Times New Roman"/>
          <w:sz w:val="24"/>
          <w:szCs w:val="24"/>
        </w:rPr>
        <w:t>The Act also provides that a substituted reference order:</w:t>
      </w:r>
    </w:p>
    <w:p w14:paraId="7ED539E2" w14:textId="77777777" w:rsidR="002E23EA" w:rsidRPr="00BD5933" w:rsidRDefault="002E23EA" w:rsidP="002E23EA">
      <w:pPr>
        <w:pStyle w:val="ListParagraph"/>
        <w:numPr>
          <w:ilvl w:val="0"/>
          <w:numId w:val="2"/>
        </w:numPr>
        <w:spacing w:after="60" w:line="256" w:lineRule="auto"/>
        <w:contextualSpacing w:val="0"/>
        <w:rPr>
          <w:rFonts w:ascii="Times New Roman" w:hAnsi="Times New Roman" w:cs="Times New Roman"/>
          <w:sz w:val="24"/>
          <w:szCs w:val="24"/>
        </w:rPr>
      </w:pPr>
      <w:r w:rsidRPr="00BD5933">
        <w:rPr>
          <w:rFonts w:ascii="Times New Roman" w:hAnsi="Times New Roman" w:cs="Times New Roman"/>
          <w:sz w:val="24"/>
          <w:szCs w:val="24"/>
        </w:rPr>
        <w:t>may have retrospective effect (subsection 19</w:t>
      </w:r>
      <w:proofErr w:type="gramStart"/>
      <w:r w:rsidRPr="00BD5933">
        <w:rPr>
          <w:rFonts w:ascii="Times New Roman" w:hAnsi="Times New Roman" w:cs="Times New Roman"/>
          <w:sz w:val="24"/>
          <w:szCs w:val="24"/>
        </w:rPr>
        <w:t>B(</w:t>
      </w:r>
      <w:proofErr w:type="gramEnd"/>
      <w:r w:rsidRPr="00BD5933">
        <w:rPr>
          <w:rFonts w:ascii="Times New Roman" w:hAnsi="Times New Roman" w:cs="Times New Roman"/>
          <w:sz w:val="24"/>
          <w:szCs w:val="24"/>
        </w:rPr>
        <w:t>3));</w:t>
      </w:r>
    </w:p>
    <w:p w14:paraId="551A9075" w14:textId="77777777" w:rsidR="002E23EA" w:rsidRPr="00BD5933" w:rsidRDefault="002E23EA" w:rsidP="002E23EA">
      <w:pPr>
        <w:pStyle w:val="ListParagraph"/>
        <w:numPr>
          <w:ilvl w:val="0"/>
          <w:numId w:val="2"/>
        </w:numPr>
        <w:spacing w:after="60" w:line="256" w:lineRule="auto"/>
        <w:contextualSpacing w:val="0"/>
        <w:rPr>
          <w:rFonts w:ascii="Times New Roman" w:hAnsi="Times New Roman" w:cs="Times New Roman"/>
          <w:sz w:val="24"/>
          <w:szCs w:val="24"/>
        </w:rPr>
      </w:pPr>
      <w:r w:rsidRPr="00BD5933">
        <w:rPr>
          <w:rFonts w:ascii="Times New Roman" w:hAnsi="Times New Roman" w:cs="Times New Roman"/>
          <w:sz w:val="24"/>
          <w:szCs w:val="24"/>
        </w:rPr>
        <w:t>has effect according to its terms (subsection 19</w:t>
      </w:r>
      <w:proofErr w:type="gramStart"/>
      <w:r w:rsidRPr="00BD5933">
        <w:rPr>
          <w:rFonts w:ascii="Times New Roman" w:hAnsi="Times New Roman" w:cs="Times New Roman"/>
          <w:sz w:val="24"/>
          <w:szCs w:val="24"/>
        </w:rPr>
        <w:t>B(</w:t>
      </w:r>
      <w:proofErr w:type="gramEnd"/>
      <w:r w:rsidRPr="00BD5933">
        <w:rPr>
          <w:rFonts w:ascii="Times New Roman" w:hAnsi="Times New Roman" w:cs="Times New Roman"/>
          <w:sz w:val="24"/>
          <w:szCs w:val="24"/>
        </w:rPr>
        <w:t>4));</w:t>
      </w:r>
    </w:p>
    <w:p w14:paraId="7724ADFE" w14:textId="77777777" w:rsidR="002E23EA" w:rsidRPr="00BD5933" w:rsidRDefault="002E23EA" w:rsidP="002E23EA">
      <w:pPr>
        <w:pStyle w:val="ListParagraph"/>
        <w:numPr>
          <w:ilvl w:val="0"/>
          <w:numId w:val="2"/>
        </w:numPr>
        <w:spacing w:after="60" w:line="256" w:lineRule="auto"/>
        <w:contextualSpacing w:val="0"/>
        <w:rPr>
          <w:rFonts w:ascii="Times New Roman" w:hAnsi="Times New Roman" w:cs="Times New Roman"/>
          <w:sz w:val="24"/>
          <w:szCs w:val="24"/>
        </w:rPr>
      </w:pPr>
      <w:r w:rsidRPr="00BD5933">
        <w:rPr>
          <w:rFonts w:ascii="Times New Roman" w:hAnsi="Times New Roman" w:cs="Times New Roman"/>
          <w:sz w:val="24"/>
          <w:szCs w:val="24"/>
        </w:rPr>
        <w:t>is a legislative instrument (Subsection 19</w:t>
      </w:r>
      <w:proofErr w:type="gramStart"/>
      <w:r w:rsidRPr="00BD5933">
        <w:rPr>
          <w:rFonts w:ascii="Times New Roman" w:hAnsi="Times New Roman" w:cs="Times New Roman"/>
          <w:sz w:val="24"/>
          <w:szCs w:val="24"/>
        </w:rPr>
        <w:t>B(</w:t>
      </w:r>
      <w:proofErr w:type="gramEnd"/>
      <w:r w:rsidRPr="00BD5933">
        <w:rPr>
          <w:rFonts w:ascii="Times New Roman" w:hAnsi="Times New Roman" w:cs="Times New Roman"/>
          <w:sz w:val="24"/>
          <w:szCs w:val="24"/>
        </w:rPr>
        <w:t>5)); and</w:t>
      </w:r>
    </w:p>
    <w:p w14:paraId="5533F324" w14:textId="77777777" w:rsidR="002E23EA" w:rsidRPr="00BD5933" w:rsidRDefault="002E23EA" w:rsidP="002E23EA">
      <w:pPr>
        <w:pStyle w:val="ListParagraph"/>
        <w:numPr>
          <w:ilvl w:val="0"/>
          <w:numId w:val="2"/>
        </w:numPr>
        <w:spacing w:after="60" w:line="256" w:lineRule="auto"/>
        <w:contextualSpacing w:val="0"/>
        <w:rPr>
          <w:rFonts w:ascii="Times New Roman" w:hAnsi="Times New Roman" w:cs="Times New Roman"/>
          <w:sz w:val="24"/>
          <w:szCs w:val="24"/>
        </w:rPr>
      </w:pPr>
      <w:r w:rsidRPr="00BD5933">
        <w:rPr>
          <w:rFonts w:ascii="Times New Roman" w:hAnsi="Times New Roman" w:cs="Times New Roman"/>
          <w:sz w:val="24"/>
          <w:szCs w:val="24"/>
        </w:rPr>
        <w:t>must not be made only because an authority is abolished, and another authority of the same type is then established with the same name (Subsection 19</w:t>
      </w:r>
      <w:proofErr w:type="gramStart"/>
      <w:r w:rsidRPr="00BD5933">
        <w:rPr>
          <w:rFonts w:ascii="Times New Roman" w:hAnsi="Times New Roman" w:cs="Times New Roman"/>
          <w:sz w:val="24"/>
          <w:szCs w:val="24"/>
        </w:rPr>
        <w:t>B(</w:t>
      </w:r>
      <w:proofErr w:type="gramEnd"/>
      <w:r w:rsidRPr="00BD5933">
        <w:rPr>
          <w:rFonts w:ascii="Times New Roman" w:hAnsi="Times New Roman" w:cs="Times New Roman"/>
          <w:sz w:val="24"/>
          <w:szCs w:val="24"/>
        </w:rPr>
        <w:t>6)).</w:t>
      </w:r>
    </w:p>
    <w:p w14:paraId="45038E4F" w14:textId="5545989D" w:rsidR="002E23EA" w:rsidRPr="00BD5933" w:rsidRDefault="002E23EA" w:rsidP="002E23EA">
      <w:pPr>
        <w:spacing w:before="180" w:after="180"/>
        <w:rPr>
          <w:rFonts w:ascii="Times New Roman" w:hAnsi="Times New Roman" w:cs="Times New Roman"/>
          <w:sz w:val="24"/>
          <w:szCs w:val="24"/>
        </w:rPr>
      </w:pPr>
      <w:r w:rsidRPr="00BD5933">
        <w:rPr>
          <w:rFonts w:ascii="Times New Roman" w:hAnsi="Times New Roman" w:cs="Times New Roman"/>
          <w:sz w:val="24"/>
          <w:szCs w:val="24"/>
        </w:rPr>
        <w:lastRenderedPageBreak/>
        <w:t>Subsection 19</w:t>
      </w:r>
      <w:proofErr w:type="gramStart"/>
      <w:r w:rsidRPr="00BD5933">
        <w:rPr>
          <w:rFonts w:ascii="Times New Roman" w:hAnsi="Times New Roman" w:cs="Times New Roman"/>
          <w:sz w:val="24"/>
          <w:szCs w:val="24"/>
        </w:rPr>
        <w:t>B(</w:t>
      </w:r>
      <w:proofErr w:type="gramEnd"/>
      <w:r w:rsidRPr="00BD5933">
        <w:rPr>
          <w:rFonts w:ascii="Times New Roman" w:hAnsi="Times New Roman" w:cs="Times New Roman"/>
          <w:sz w:val="24"/>
          <w:szCs w:val="24"/>
        </w:rPr>
        <w:t xml:space="preserve">7) of the Act defines </w:t>
      </w:r>
      <w:r w:rsidRPr="00BD5933">
        <w:rPr>
          <w:rFonts w:ascii="Times New Roman" w:hAnsi="Times New Roman" w:cs="Times New Roman"/>
          <w:b/>
          <w:i/>
          <w:sz w:val="24"/>
          <w:szCs w:val="24"/>
        </w:rPr>
        <w:t>authority</w:t>
      </w:r>
      <w:r w:rsidRPr="00BD5933">
        <w:rPr>
          <w:rFonts w:ascii="Times New Roman" w:hAnsi="Times New Roman" w:cs="Times New Roman"/>
          <w:sz w:val="24"/>
          <w:szCs w:val="24"/>
        </w:rPr>
        <w:t xml:space="preserve"> for the purposes of section 19B as a </w:t>
      </w:r>
      <w:r>
        <w:rPr>
          <w:rFonts w:ascii="Times New Roman" w:hAnsi="Times New Roman" w:cs="Times New Roman"/>
          <w:sz w:val="24"/>
          <w:szCs w:val="24"/>
        </w:rPr>
        <w:t>M</w:t>
      </w:r>
      <w:r w:rsidRPr="00BD5933">
        <w:rPr>
          <w:rFonts w:ascii="Times New Roman" w:hAnsi="Times New Roman" w:cs="Times New Roman"/>
          <w:sz w:val="24"/>
          <w:szCs w:val="24"/>
        </w:rPr>
        <w:t xml:space="preserve">inister, a </w:t>
      </w:r>
      <w:r>
        <w:rPr>
          <w:rFonts w:ascii="Times New Roman" w:hAnsi="Times New Roman" w:cs="Times New Roman"/>
          <w:sz w:val="24"/>
          <w:szCs w:val="24"/>
        </w:rPr>
        <w:t>D</w:t>
      </w:r>
      <w:r w:rsidRPr="00BD5933">
        <w:rPr>
          <w:rFonts w:ascii="Times New Roman" w:hAnsi="Times New Roman" w:cs="Times New Roman"/>
          <w:sz w:val="24"/>
          <w:szCs w:val="24"/>
        </w:rPr>
        <w:t xml:space="preserve">epartment of </w:t>
      </w:r>
      <w:r>
        <w:rPr>
          <w:rFonts w:ascii="Times New Roman" w:hAnsi="Times New Roman" w:cs="Times New Roman"/>
          <w:sz w:val="24"/>
          <w:szCs w:val="24"/>
        </w:rPr>
        <w:t>S</w:t>
      </w:r>
      <w:r w:rsidRPr="00BD5933">
        <w:rPr>
          <w:rFonts w:ascii="Times New Roman" w:hAnsi="Times New Roman" w:cs="Times New Roman"/>
          <w:sz w:val="24"/>
          <w:szCs w:val="24"/>
        </w:rPr>
        <w:t xml:space="preserve">tate, any other </w:t>
      </w:r>
      <w:r>
        <w:rPr>
          <w:rFonts w:ascii="Times New Roman" w:hAnsi="Times New Roman" w:cs="Times New Roman"/>
          <w:sz w:val="24"/>
          <w:szCs w:val="24"/>
        </w:rPr>
        <w:t>A</w:t>
      </w:r>
      <w:r w:rsidRPr="00BD5933">
        <w:rPr>
          <w:rFonts w:ascii="Times New Roman" w:hAnsi="Times New Roman" w:cs="Times New Roman"/>
          <w:sz w:val="24"/>
          <w:szCs w:val="24"/>
        </w:rPr>
        <w:t xml:space="preserve">gency within the meaning of the </w:t>
      </w:r>
      <w:r w:rsidRPr="00BD5933">
        <w:rPr>
          <w:rFonts w:ascii="Times New Roman" w:hAnsi="Times New Roman" w:cs="Times New Roman"/>
          <w:i/>
          <w:sz w:val="24"/>
          <w:szCs w:val="24"/>
        </w:rPr>
        <w:t>Public Service Act 1999</w:t>
      </w:r>
      <w:r w:rsidRPr="00BD5933">
        <w:rPr>
          <w:rFonts w:ascii="Times New Roman" w:hAnsi="Times New Roman" w:cs="Times New Roman"/>
          <w:sz w:val="24"/>
          <w:szCs w:val="24"/>
        </w:rPr>
        <w:t xml:space="preserve">, </w:t>
      </w:r>
      <w:r w:rsidR="0051252E">
        <w:rPr>
          <w:rFonts w:ascii="Times New Roman" w:hAnsi="Times New Roman" w:cs="Times New Roman"/>
          <w:sz w:val="24"/>
          <w:szCs w:val="24"/>
        </w:rPr>
        <w:t>or</w:t>
      </w:r>
      <w:r w:rsidR="0051252E" w:rsidRPr="00BD5933">
        <w:rPr>
          <w:rFonts w:ascii="Times New Roman" w:hAnsi="Times New Roman" w:cs="Times New Roman"/>
          <w:sz w:val="24"/>
          <w:szCs w:val="24"/>
        </w:rPr>
        <w:t xml:space="preserve"> </w:t>
      </w:r>
      <w:r w:rsidR="0051252E">
        <w:rPr>
          <w:rFonts w:ascii="Times New Roman" w:hAnsi="Times New Roman" w:cs="Times New Roman"/>
          <w:sz w:val="24"/>
          <w:szCs w:val="24"/>
        </w:rPr>
        <w:t xml:space="preserve">an </w:t>
      </w:r>
      <w:r w:rsidRPr="00BD5933">
        <w:rPr>
          <w:rFonts w:ascii="Times New Roman" w:hAnsi="Times New Roman" w:cs="Times New Roman"/>
          <w:sz w:val="24"/>
          <w:szCs w:val="24"/>
        </w:rPr>
        <w:t xml:space="preserve">office or the holder of an office. </w:t>
      </w:r>
    </w:p>
    <w:p w14:paraId="34774B8F" w14:textId="77777777" w:rsidR="002E23EA" w:rsidRDefault="002E23EA" w:rsidP="002E23EA">
      <w:pPr>
        <w:spacing w:before="180" w:after="180"/>
        <w:rPr>
          <w:rFonts w:ascii="Times New Roman" w:hAnsi="Times New Roman" w:cs="Times New Roman"/>
          <w:b/>
          <w:sz w:val="24"/>
          <w:szCs w:val="24"/>
        </w:rPr>
      </w:pPr>
      <w:r w:rsidRPr="00BD5933">
        <w:rPr>
          <w:rFonts w:ascii="Times New Roman" w:hAnsi="Times New Roman" w:cs="Times New Roman"/>
          <w:b/>
          <w:sz w:val="24"/>
          <w:szCs w:val="24"/>
        </w:rPr>
        <w:t xml:space="preserve">THE ORDER </w:t>
      </w:r>
    </w:p>
    <w:p w14:paraId="5F9A8523" w14:textId="5B86B007" w:rsidR="002E23EA" w:rsidRPr="002E23EA" w:rsidRDefault="002E23EA" w:rsidP="002E23EA">
      <w:pPr>
        <w:spacing w:before="180" w:after="180"/>
        <w:rPr>
          <w:rFonts w:ascii="Times New Roman" w:hAnsi="Times New Roman" w:cs="Times New Roman"/>
          <w:b/>
          <w:sz w:val="24"/>
          <w:szCs w:val="24"/>
        </w:rPr>
      </w:pPr>
      <w:r w:rsidRPr="00BD5933">
        <w:rPr>
          <w:rFonts w:ascii="Times New Roman" w:hAnsi="Times New Roman" w:cs="Times New Roman"/>
          <w:sz w:val="24"/>
          <w:szCs w:val="24"/>
        </w:rPr>
        <w:t xml:space="preserve">The </w:t>
      </w:r>
      <w:r w:rsidRPr="00BD5933">
        <w:rPr>
          <w:rFonts w:ascii="Times New Roman" w:hAnsi="Times New Roman" w:cs="Times New Roman"/>
          <w:i/>
          <w:sz w:val="24"/>
          <w:szCs w:val="24"/>
        </w:rPr>
        <w:t>Acts Interpretation Amendment</w:t>
      </w:r>
      <w:r>
        <w:rPr>
          <w:rFonts w:ascii="Times New Roman" w:hAnsi="Times New Roman" w:cs="Times New Roman"/>
          <w:i/>
          <w:sz w:val="24"/>
          <w:szCs w:val="24"/>
        </w:rPr>
        <w:t xml:space="preserve"> (Home Affairs)</w:t>
      </w:r>
      <w:r w:rsidRPr="00BD5933">
        <w:rPr>
          <w:rFonts w:ascii="Times New Roman" w:hAnsi="Times New Roman" w:cs="Times New Roman"/>
          <w:i/>
          <w:sz w:val="24"/>
          <w:szCs w:val="24"/>
        </w:rPr>
        <w:t xml:space="preserve"> Substituted Reference Order 202</w:t>
      </w:r>
      <w:r>
        <w:rPr>
          <w:rFonts w:ascii="Times New Roman" w:hAnsi="Times New Roman" w:cs="Times New Roman"/>
          <w:i/>
          <w:sz w:val="24"/>
          <w:szCs w:val="24"/>
        </w:rPr>
        <w:t>4</w:t>
      </w:r>
      <w:r w:rsidRPr="00BD5933">
        <w:rPr>
          <w:rFonts w:ascii="Times New Roman" w:hAnsi="Times New Roman" w:cs="Times New Roman"/>
          <w:i/>
          <w:sz w:val="24"/>
          <w:szCs w:val="24"/>
        </w:rPr>
        <w:t xml:space="preserve"> </w:t>
      </w:r>
      <w:r w:rsidRPr="00BD5933">
        <w:rPr>
          <w:rFonts w:ascii="Times New Roman" w:hAnsi="Times New Roman" w:cs="Times New Roman"/>
          <w:sz w:val="24"/>
          <w:szCs w:val="24"/>
        </w:rPr>
        <w:t>(</w:t>
      </w:r>
      <w:r w:rsidR="00DE419B">
        <w:rPr>
          <w:rFonts w:ascii="Times New Roman" w:hAnsi="Times New Roman" w:cs="Times New Roman"/>
          <w:sz w:val="24"/>
          <w:szCs w:val="24"/>
        </w:rPr>
        <w:t xml:space="preserve">the </w:t>
      </w:r>
      <w:r w:rsidRPr="00BD5933">
        <w:rPr>
          <w:rFonts w:ascii="Times New Roman" w:hAnsi="Times New Roman" w:cs="Times New Roman"/>
          <w:sz w:val="24"/>
          <w:szCs w:val="24"/>
        </w:rPr>
        <w:t xml:space="preserve">Order) creates substituted references </w:t>
      </w:r>
      <w:r>
        <w:rPr>
          <w:rFonts w:ascii="Times New Roman" w:hAnsi="Times New Roman" w:cs="Times New Roman"/>
          <w:sz w:val="24"/>
          <w:szCs w:val="24"/>
        </w:rPr>
        <w:t xml:space="preserve">to give effect to the machinery of government changes under the Administrative Arrangements Order (AAO) signed on 29 July 2024. </w:t>
      </w:r>
    </w:p>
    <w:p w14:paraId="45F287E6" w14:textId="65E91310" w:rsidR="00E93083" w:rsidRDefault="00E93083" w:rsidP="00E93083">
      <w:pPr>
        <w:spacing w:before="180" w:after="180"/>
        <w:rPr>
          <w:rFonts w:ascii="Times New Roman" w:hAnsi="Times New Roman" w:cs="Times New Roman"/>
          <w:i/>
          <w:sz w:val="24"/>
          <w:szCs w:val="24"/>
        </w:rPr>
      </w:pPr>
      <w:r w:rsidRPr="00E93083">
        <w:rPr>
          <w:rFonts w:ascii="Times New Roman" w:hAnsi="Times New Roman" w:cs="Times New Roman"/>
          <w:sz w:val="24"/>
          <w:szCs w:val="24"/>
        </w:rPr>
        <w:t xml:space="preserve">In addition, the substituted references that the Order would create in relation to the </w:t>
      </w:r>
      <w:r w:rsidRPr="00E93083">
        <w:rPr>
          <w:rFonts w:ascii="Times New Roman" w:hAnsi="Times New Roman" w:cs="Times New Roman"/>
          <w:i/>
          <w:sz w:val="24"/>
          <w:szCs w:val="24"/>
        </w:rPr>
        <w:t xml:space="preserve">Administrative Decisions (Judicial Review) Act 1977 </w:t>
      </w:r>
      <w:r w:rsidRPr="00E93083">
        <w:rPr>
          <w:rFonts w:ascii="Times New Roman" w:hAnsi="Times New Roman" w:cs="Times New Roman"/>
          <w:sz w:val="24"/>
          <w:szCs w:val="24"/>
        </w:rPr>
        <w:t xml:space="preserve">would be consistent with amendments to other legislation enacted in the </w:t>
      </w:r>
      <w:bookmarkStart w:id="1" w:name="_Hlk182302239"/>
      <w:r w:rsidRPr="00E93083">
        <w:rPr>
          <w:rFonts w:ascii="Times New Roman" w:hAnsi="Times New Roman" w:cs="Times New Roman"/>
          <w:i/>
          <w:sz w:val="24"/>
          <w:szCs w:val="24"/>
        </w:rPr>
        <w:t>Crimes and Other Legislation Amendment (Omnibus No. 1) Act 2024</w:t>
      </w:r>
      <w:bookmarkEnd w:id="1"/>
      <w:r w:rsidRPr="00E93083">
        <w:rPr>
          <w:rFonts w:ascii="Times New Roman" w:hAnsi="Times New Roman" w:cs="Times New Roman"/>
          <w:sz w:val="24"/>
          <w:szCs w:val="24"/>
        </w:rPr>
        <w:t xml:space="preserve"> (</w:t>
      </w:r>
      <w:r w:rsidR="00DE419B">
        <w:rPr>
          <w:rFonts w:ascii="Times New Roman" w:hAnsi="Times New Roman" w:cs="Times New Roman"/>
          <w:sz w:val="24"/>
          <w:szCs w:val="24"/>
        </w:rPr>
        <w:t xml:space="preserve">the </w:t>
      </w:r>
      <w:r w:rsidRPr="00E93083">
        <w:rPr>
          <w:rFonts w:ascii="Times New Roman" w:hAnsi="Times New Roman" w:cs="Times New Roman"/>
          <w:sz w:val="24"/>
          <w:szCs w:val="24"/>
        </w:rPr>
        <w:t>COLA Act), which received Royal Assent on 24 October 2024. The relevant COLA Act amendments were also intended to give effect to the allocation of ministerial responsibilities under the AAO signed on 29 July 2024.</w:t>
      </w:r>
      <w:r w:rsidRPr="00E93083">
        <w:rPr>
          <w:rFonts w:ascii="Times New Roman" w:hAnsi="Times New Roman" w:cs="Times New Roman"/>
          <w:i/>
          <w:sz w:val="24"/>
          <w:szCs w:val="24"/>
        </w:rPr>
        <w:t xml:space="preserve"> </w:t>
      </w:r>
    </w:p>
    <w:p w14:paraId="7B1DCC23" w14:textId="108098C1" w:rsidR="00FE5D33" w:rsidRDefault="00E93083" w:rsidP="00FE5D33">
      <w:pPr>
        <w:spacing w:after="0" w:line="240" w:lineRule="auto"/>
        <w:ind w:right="91"/>
        <w:rPr>
          <w:rFonts w:ascii="Times New Roman" w:eastAsia="Times New Roman" w:hAnsi="Times New Roman" w:cs="Times New Roman"/>
          <w:sz w:val="24"/>
          <w:lang w:eastAsia="en-AU"/>
        </w:rPr>
      </w:pPr>
      <w:r>
        <w:rPr>
          <w:rFonts w:ascii="Times New Roman" w:hAnsi="Times New Roman" w:cs="Times New Roman"/>
          <w:sz w:val="24"/>
          <w:szCs w:val="24"/>
        </w:rPr>
        <w:t xml:space="preserve">The </w:t>
      </w:r>
      <w:r w:rsidR="00FA6DD6">
        <w:rPr>
          <w:rFonts w:ascii="Times New Roman" w:hAnsi="Times New Roman" w:cs="Times New Roman"/>
          <w:sz w:val="24"/>
          <w:szCs w:val="24"/>
        </w:rPr>
        <w:t>O</w:t>
      </w:r>
      <w:r>
        <w:rPr>
          <w:rFonts w:ascii="Times New Roman" w:hAnsi="Times New Roman" w:cs="Times New Roman"/>
          <w:sz w:val="24"/>
          <w:szCs w:val="24"/>
        </w:rPr>
        <w:t xml:space="preserve">rder would amend the </w:t>
      </w:r>
      <w:r>
        <w:rPr>
          <w:rFonts w:ascii="Times New Roman" w:hAnsi="Times New Roman" w:cs="Times New Roman"/>
          <w:i/>
          <w:sz w:val="24"/>
          <w:szCs w:val="24"/>
        </w:rPr>
        <w:t>Acts Interpretation Substituted Reference Order 2017</w:t>
      </w:r>
      <w:r>
        <w:rPr>
          <w:rFonts w:ascii="Times New Roman" w:hAnsi="Times New Roman" w:cs="Times New Roman"/>
          <w:sz w:val="24"/>
          <w:szCs w:val="24"/>
        </w:rPr>
        <w:t>, rather than make a new instrument. This is consistent with all substituted reference orders made post-2017. This approach aims to improve readability and facilitate greater access to law by consolidating</w:t>
      </w:r>
      <w:r w:rsidR="00FE5D33">
        <w:rPr>
          <w:rFonts w:ascii="Times New Roman" w:eastAsia="Times New Roman" w:hAnsi="Times New Roman" w:cs="Times New Roman"/>
          <w:sz w:val="24"/>
          <w:lang w:eastAsia="en-AU"/>
        </w:rPr>
        <w:t xml:space="preserve"> new substituted references in one instrument. </w:t>
      </w:r>
    </w:p>
    <w:p w14:paraId="356EC916" w14:textId="74AEA70F" w:rsidR="002E23EA" w:rsidRPr="005E4DD8" w:rsidRDefault="002E23EA" w:rsidP="002E23EA">
      <w:pPr>
        <w:spacing w:before="180" w:after="180"/>
        <w:rPr>
          <w:rFonts w:ascii="Times New Roman" w:hAnsi="Times New Roman" w:cs="Times New Roman"/>
          <w:b/>
          <w:sz w:val="24"/>
          <w:szCs w:val="24"/>
        </w:rPr>
      </w:pPr>
      <w:r w:rsidRPr="005E4DD8">
        <w:rPr>
          <w:rFonts w:ascii="Times New Roman" w:hAnsi="Times New Roman" w:cs="Times New Roman"/>
          <w:sz w:val="24"/>
          <w:szCs w:val="24"/>
        </w:rPr>
        <w:t>Details of the</w:t>
      </w:r>
      <w:r w:rsidR="00B33C65">
        <w:rPr>
          <w:rFonts w:ascii="Times New Roman" w:hAnsi="Times New Roman" w:cs="Times New Roman"/>
          <w:sz w:val="24"/>
          <w:szCs w:val="24"/>
        </w:rPr>
        <w:t xml:space="preserve"> </w:t>
      </w:r>
      <w:r w:rsidRPr="005E4DD8">
        <w:rPr>
          <w:rFonts w:ascii="Times New Roman" w:hAnsi="Times New Roman" w:cs="Times New Roman"/>
          <w:sz w:val="24"/>
          <w:szCs w:val="24"/>
        </w:rPr>
        <w:t xml:space="preserve">Order are set out in the </w:t>
      </w:r>
      <w:r w:rsidRPr="005E4DD8">
        <w:rPr>
          <w:rFonts w:ascii="Times New Roman" w:hAnsi="Times New Roman" w:cs="Times New Roman"/>
          <w:sz w:val="24"/>
          <w:szCs w:val="24"/>
          <w:u w:val="single"/>
        </w:rPr>
        <w:t>Attachment</w:t>
      </w:r>
      <w:r w:rsidRPr="005E4DD8">
        <w:rPr>
          <w:rFonts w:ascii="Times New Roman" w:hAnsi="Times New Roman" w:cs="Times New Roman"/>
          <w:sz w:val="24"/>
          <w:szCs w:val="24"/>
        </w:rPr>
        <w:t xml:space="preserve">. </w:t>
      </w:r>
    </w:p>
    <w:p w14:paraId="76251D7E" w14:textId="576ADD63" w:rsidR="00E93083" w:rsidRDefault="002E23EA" w:rsidP="002E23EA">
      <w:pPr>
        <w:spacing w:before="180" w:after="180"/>
        <w:rPr>
          <w:rFonts w:ascii="Times New Roman" w:hAnsi="Times New Roman" w:cs="Times New Roman"/>
          <w:sz w:val="24"/>
          <w:szCs w:val="24"/>
        </w:rPr>
      </w:pPr>
      <w:r w:rsidRPr="00960C92">
        <w:rPr>
          <w:rFonts w:ascii="Times New Roman" w:hAnsi="Times New Roman" w:cs="Times New Roman"/>
          <w:sz w:val="24"/>
          <w:szCs w:val="24"/>
        </w:rPr>
        <w:t>All Commonwealth departments responsible for administering affected Acts and instruments were consulted on the substitutions included in the Order. The Order is of a machinery nature only and has no direct or substantial indirect effect on business.</w:t>
      </w:r>
      <w:r w:rsidR="00E93083">
        <w:rPr>
          <w:rFonts w:ascii="Times New Roman" w:hAnsi="Times New Roman" w:cs="Times New Roman"/>
          <w:sz w:val="24"/>
          <w:szCs w:val="24"/>
        </w:rPr>
        <w:t xml:space="preserve"> </w:t>
      </w:r>
      <w:r w:rsidR="0078068F" w:rsidRPr="0078068F">
        <w:rPr>
          <w:rFonts w:ascii="Times New Roman" w:hAnsi="Times New Roman" w:cs="Times New Roman"/>
          <w:sz w:val="24"/>
          <w:szCs w:val="24"/>
        </w:rPr>
        <w:t xml:space="preserve">A standing exemption from the Regulatory Impact Assessment process has been granted by the Office of Impact Analysis (OIA23-06087). </w:t>
      </w:r>
    </w:p>
    <w:p w14:paraId="08E95613" w14:textId="77777777" w:rsidR="002E23EA" w:rsidRPr="005E4DD8" w:rsidRDefault="00E93083" w:rsidP="002E23EA">
      <w:pPr>
        <w:spacing w:before="180" w:after="180"/>
        <w:rPr>
          <w:rFonts w:ascii="Times New Roman" w:hAnsi="Times New Roman" w:cs="Times New Roman"/>
          <w:b/>
          <w:sz w:val="24"/>
          <w:szCs w:val="24"/>
        </w:rPr>
      </w:pPr>
      <w:r>
        <w:rPr>
          <w:rFonts w:ascii="Times New Roman" w:hAnsi="Times New Roman" w:cs="Times New Roman"/>
          <w:sz w:val="24"/>
          <w:szCs w:val="24"/>
        </w:rPr>
        <w:t>T</w:t>
      </w:r>
      <w:r w:rsidR="002E23EA" w:rsidRPr="00960C92">
        <w:rPr>
          <w:rFonts w:ascii="Times New Roman" w:hAnsi="Times New Roman" w:cs="Times New Roman"/>
          <w:sz w:val="24"/>
          <w:szCs w:val="24"/>
        </w:rPr>
        <w:t>he Act spe</w:t>
      </w:r>
      <w:r w:rsidR="002E23EA">
        <w:rPr>
          <w:rFonts w:ascii="Times New Roman" w:hAnsi="Times New Roman" w:cs="Times New Roman"/>
          <w:sz w:val="24"/>
          <w:szCs w:val="24"/>
        </w:rPr>
        <w:t>cifies no conditions that needed</w:t>
      </w:r>
      <w:r w:rsidR="002E23EA" w:rsidRPr="00960C92">
        <w:rPr>
          <w:rFonts w:ascii="Times New Roman" w:hAnsi="Times New Roman" w:cs="Times New Roman"/>
          <w:sz w:val="24"/>
          <w:szCs w:val="24"/>
        </w:rPr>
        <w:t xml:space="preserve"> to be satisfied before the power to make the Order was exercised. </w:t>
      </w:r>
    </w:p>
    <w:p w14:paraId="7A97CE92" w14:textId="77777777" w:rsidR="002E23EA" w:rsidRPr="00AC5F41" w:rsidRDefault="002E23EA" w:rsidP="002E23EA">
      <w:pPr>
        <w:spacing w:beforeLines="180" w:before="432" w:afterLines="180" w:after="432"/>
        <w:rPr>
          <w:rFonts w:ascii="Times New Roman" w:hAnsi="Times New Roman" w:cs="Times New Roman"/>
          <w:b/>
          <w:i/>
          <w:sz w:val="24"/>
          <w:szCs w:val="24"/>
        </w:rPr>
      </w:pPr>
      <w:r w:rsidRPr="00AC5F41">
        <w:rPr>
          <w:rFonts w:ascii="Times New Roman" w:hAnsi="Times New Roman" w:cs="Times New Roman"/>
          <w:b/>
          <w:i/>
          <w:sz w:val="24"/>
          <w:szCs w:val="24"/>
        </w:rPr>
        <w:t>LEGISLATION ACT 2003</w:t>
      </w:r>
    </w:p>
    <w:p w14:paraId="1C6E83A9" w14:textId="31F88ECA" w:rsidR="0004229A" w:rsidRPr="00AC5F41" w:rsidRDefault="002E23EA" w:rsidP="002E23EA">
      <w:pPr>
        <w:spacing w:beforeLines="180" w:before="432" w:afterLines="180" w:after="432"/>
        <w:rPr>
          <w:rFonts w:ascii="Times New Roman" w:hAnsi="Times New Roman" w:cs="Times New Roman"/>
          <w:sz w:val="24"/>
          <w:szCs w:val="24"/>
        </w:rPr>
      </w:pPr>
      <w:r w:rsidRPr="00AC5F41">
        <w:rPr>
          <w:rFonts w:ascii="Times New Roman" w:hAnsi="Times New Roman" w:cs="Times New Roman"/>
          <w:sz w:val="24"/>
          <w:szCs w:val="24"/>
        </w:rPr>
        <w:t>The</w:t>
      </w:r>
      <w:r w:rsidR="00B33C65">
        <w:rPr>
          <w:rFonts w:ascii="Times New Roman" w:hAnsi="Times New Roman" w:cs="Times New Roman"/>
          <w:sz w:val="24"/>
          <w:szCs w:val="24"/>
        </w:rPr>
        <w:t xml:space="preserve"> </w:t>
      </w:r>
      <w:r w:rsidRPr="00AC5F41">
        <w:rPr>
          <w:rFonts w:ascii="Times New Roman" w:hAnsi="Times New Roman" w:cs="Times New Roman"/>
          <w:sz w:val="24"/>
          <w:szCs w:val="24"/>
        </w:rPr>
        <w:t xml:space="preserve">Order is a legislative instrument for the purposes of the Legislation Act. The </w:t>
      </w:r>
      <w:r w:rsidRPr="00AC5F41">
        <w:rPr>
          <w:rFonts w:ascii="Times New Roman" w:hAnsi="Times New Roman" w:cs="Times New Roman"/>
          <w:i/>
          <w:sz w:val="24"/>
          <w:szCs w:val="24"/>
        </w:rPr>
        <w:t xml:space="preserve">Legislation (Exemptions and Other Matters Regulation) 2015 </w:t>
      </w:r>
      <w:r w:rsidRPr="00AC5F41">
        <w:rPr>
          <w:rFonts w:ascii="Times New Roman" w:hAnsi="Times New Roman" w:cs="Times New Roman"/>
          <w:sz w:val="24"/>
          <w:szCs w:val="24"/>
        </w:rPr>
        <w:t>provides that a substituted reference order made under section 19B of the Act is not subject to the disallowance or sunset</w:t>
      </w:r>
      <w:r w:rsidR="00E67B86">
        <w:rPr>
          <w:rFonts w:ascii="Times New Roman" w:hAnsi="Times New Roman" w:cs="Times New Roman"/>
          <w:sz w:val="24"/>
          <w:szCs w:val="24"/>
        </w:rPr>
        <w:t>ting</w:t>
      </w:r>
      <w:r w:rsidRPr="00AC5F41">
        <w:rPr>
          <w:rFonts w:ascii="Times New Roman" w:hAnsi="Times New Roman" w:cs="Times New Roman"/>
          <w:sz w:val="24"/>
          <w:szCs w:val="24"/>
        </w:rPr>
        <w:t xml:space="preserve"> provisions of the Legislation Act (sections 10 and 12 of that Regulation). </w:t>
      </w:r>
    </w:p>
    <w:p w14:paraId="2D097F56" w14:textId="77777777" w:rsidR="002E23EA" w:rsidRPr="00AC5F41" w:rsidRDefault="002E23EA" w:rsidP="002E23EA">
      <w:pPr>
        <w:spacing w:beforeLines="180" w:before="432" w:afterLines="180" w:after="432"/>
        <w:rPr>
          <w:rFonts w:ascii="Times New Roman" w:hAnsi="Times New Roman" w:cs="Times New Roman"/>
          <w:b/>
          <w:sz w:val="24"/>
          <w:szCs w:val="24"/>
        </w:rPr>
      </w:pPr>
      <w:r w:rsidRPr="00AC5F41">
        <w:rPr>
          <w:rFonts w:ascii="Times New Roman" w:hAnsi="Times New Roman" w:cs="Times New Roman"/>
          <w:b/>
          <w:sz w:val="24"/>
          <w:szCs w:val="24"/>
        </w:rPr>
        <w:t xml:space="preserve">COMMENCEMENT AND OPERATION </w:t>
      </w:r>
    </w:p>
    <w:p w14:paraId="6066CFF8" w14:textId="57C6A1F2" w:rsidR="002E23EA" w:rsidRPr="00AC5F41" w:rsidRDefault="002E23EA" w:rsidP="002E23EA">
      <w:pPr>
        <w:spacing w:beforeLines="180" w:before="432" w:afterLines="180" w:after="432"/>
        <w:rPr>
          <w:rFonts w:ascii="Times New Roman" w:hAnsi="Times New Roman" w:cs="Times New Roman"/>
          <w:sz w:val="24"/>
          <w:szCs w:val="24"/>
        </w:rPr>
      </w:pPr>
      <w:r w:rsidRPr="00AC5F41">
        <w:rPr>
          <w:rFonts w:ascii="Times New Roman" w:hAnsi="Times New Roman" w:cs="Times New Roman"/>
          <w:sz w:val="24"/>
          <w:szCs w:val="24"/>
        </w:rPr>
        <w:t>The</w:t>
      </w:r>
      <w:r w:rsidR="00B33C65">
        <w:rPr>
          <w:rFonts w:ascii="Times New Roman" w:hAnsi="Times New Roman" w:cs="Times New Roman"/>
          <w:sz w:val="24"/>
          <w:szCs w:val="24"/>
        </w:rPr>
        <w:t xml:space="preserve"> </w:t>
      </w:r>
      <w:r w:rsidRPr="00AC5F41">
        <w:rPr>
          <w:rFonts w:ascii="Times New Roman" w:hAnsi="Times New Roman" w:cs="Times New Roman"/>
          <w:sz w:val="24"/>
          <w:szCs w:val="24"/>
        </w:rPr>
        <w:t>Order commences the day after it is registered on the F</w:t>
      </w:r>
      <w:r>
        <w:rPr>
          <w:rFonts w:ascii="Times New Roman" w:hAnsi="Times New Roman" w:cs="Times New Roman"/>
          <w:sz w:val="24"/>
          <w:szCs w:val="24"/>
        </w:rPr>
        <w:t>ederal Register of Legislation.</w:t>
      </w:r>
      <w:r w:rsidR="0078068F">
        <w:rPr>
          <w:rFonts w:ascii="Times New Roman" w:hAnsi="Times New Roman" w:cs="Times New Roman"/>
          <w:sz w:val="24"/>
          <w:szCs w:val="24"/>
        </w:rPr>
        <w:t xml:space="preserve"> </w:t>
      </w:r>
      <w:r w:rsidR="0078068F" w:rsidRPr="0078068F">
        <w:rPr>
          <w:rFonts w:ascii="Times New Roman" w:hAnsi="Times New Roman" w:cs="Times New Roman"/>
          <w:sz w:val="24"/>
          <w:szCs w:val="24"/>
        </w:rPr>
        <w:t>Further details about the date on which particular substitutions have effect are set out in the Attachment.</w:t>
      </w:r>
    </w:p>
    <w:p w14:paraId="6345531B" w14:textId="77777777" w:rsidR="002E23EA" w:rsidRPr="00826A38" w:rsidRDefault="002E23EA" w:rsidP="002E23EA">
      <w:pPr>
        <w:spacing w:beforeLines="180" w:before="432" w:afterLines="180" w:after="432"/>
        <w:jc w:val="right"/>
        <w:rPr>
          <w:rFonts w:ascii="Times New Roman" w:hAnsi="Times New Roman" w:cs="Times New Roman"/>
          <w:color w:val="FF0000"/>
          <w:u w:val="single"/>
        </w:rPr>
      </w:pPr>
      <w:r>
        <w:rPr>
          <w:rFonts w:ascii="Times New Roman" w:hAnsi="Times New Roman" w:cs="Times New Roman"/>
          <w:color w:val="FF0000"/>
        </w:rPr>
        <w:br w:type="page"/>
      </w:r>
      <w:r w:rsidRPr="00826A38">
        <w:rPr>
          <w:rFonts w:ascii="Times New Roman" w:hAnsi="Times New Roman" w:cs="Times New Roman"/>
          <w:b/>
          <w:sz w:val="24"/>
          <w:szCs w:val="24"/>
          <w:u w:val="single"/>
        </w:rPr>
        <w:lastRenderedPageBreak/>
        <w:t>ATTACHMENT</w:t>
      </w:r>
    </w:p>
    <w:p w14:paraId="75920FDE" w14:textId="794CC66F" w:rsidR="002E23EA" w:rsidRPr="000A07C4" w:rsidRDefault="002E23EA" w:rsidP="002E23EA">
      <w:pPr>
        <w:spacing w:after="240"/>
        <w:rPr>
          <w:rFonts w:ascii="Times New Roman" w:hAnsi="Times New Roman" w:cs="Times New Roman"/>
          <w:b/>
          <w:i/>
          <w:sz w:val="24"/>
          <w:szCs w:val="24"/>
          <w:u w:val="single"/>
        </w:rPr>
      </w:pPr>
      <w:r w:rsidRPr="000A07C4">
        <w:rPr>
          <w:rFonts w:ascii="Times New Roman" w:hAnsi="Times New Roman" w:cs="Times New Roman"/>
          <w:b/>
          <w:sz w:val="24"/>
          <w:szCs w:val="24"/>
          <w:u w:val="single"/>
        </w:rPr>
        <w:t xml:space="preserve">Details of </w:t>
      </w:r>
      <w:r w:rsidR="0004229A">
        <w:rPr>
          <w:rFonts w:ascii="Times New Roman" w:hAnsi="Times New Roman" w:cs="Times New Roman"/>
          <w:b/>
          <w:sz w:val="24"/>
          <w:szCs w:val="24"/>
          <w:u w:val="single"/>
        </w:rPr>
        <w:t>the</w:t>
      </w:r>
      <w:r w:rsidRPr="000A07C4">
        <w:rPr>
          <w:rFonts w:ascii="Times New Roman" w:hAnsi="Times New Roman" w:cs="Times New Roman"/>
          <w:b/>
          <w:sz w:val="24"/>
          <w:szCs w:val="24"/>
          <w:u w:val="single"/>
        </w:rPr>
        <w:t xml:space="preserve"> </w:t>
      </w:r>
      <w:r w:rsidRPr="000A07C4">
        <w:rPr>
          <w:rFonts w:ascii="Times New Roman" w:hAnsi="Times New Roman" w:cs="Times New Roman"/>
          <w:b/>
          <w:i/>
          <w:sz w:val="24"/>
          <w:szCs w:val="24"/>
          <w:u w:val="single"/>
        </w:rPr>
        <w:t xml:space="preserve">Acts Interpretation </w:t>
      </w:r>
      <w:r w:rsidRPr="001771A4">
        <w:rPr>
          <w:rFonts w:ascii="Times New Roman" w:hAnsi="Times New Roman" w:cs="Times New Roman"/>
          <w:b/>
          <w:i/>
          <w:sz w:val="24"/>
          <w:szCs w:val="24"/>
          <w:u w:val="single"/>
        </w:rPr>
        <w:t>Amendment (</w:t>
      </w:r>
      <w:r w:rsidR="0078068F">
        <w:rPr>
          <w:rFonts w:ascii="Times New Roman" w:hAnsi="Times New Roman" w:cs="Times New Roman"/>
          <w:b/>
          <w:i/>
          <w:sz w:val="24"/>
          <w:szCs w:val="24"/>
          <w:u w:val="single"/>
        </w:rPr>
        <w:t>Home Affairs</w:t>
      </w:r>
      <w:r w:rsidRPr="001771A4">
        <w:rPr>
          <w:rFonts w:ascii="Times New Roman" w:hAnsi="Times New Roman" w:cs="Times New Roman"/>
          <w:b/>
          <w:i/>
          <w:sz w:val="24"/>
          <w:szCs w:val="24"/>
          <w:u w:val="single"/>
        </w:rPr>
        <w:t>) Substituted</w:t>
      </w:r>
      <w:r>
        <w:rPr>
          <w:rFonts w:ascii="Times New Roman" w:hAnsi="Times New Roman" w:cs="Times New Roman"/>
          <w:b/>
          <w:i/>
          <w:sz w:val="24"/>
          <w:szCs w:val="24"/>
          <w:u w:val="single"/>
        </w:rPr>
        <w:t xml:space="preserve"> Reference Order 202</w:t>
      </w:r>
      <w:r w:rsidR="0078068F">
        <w:rPr>
          <w:rFonts w:ascii="Times New Roman" w:hAnsi="Times New Roman" w:cs="Times New Roman"/>
          <w:b/>
          <w:i/>
          <w:sz w:val="24"/>
          <w:szCs w:val="24"/>
          <w:u w:val="single"/>
        </w:rPr>
        <w:t>4</w:t>
      </w:r>
    </w:p>
    <w:p w14:paraId="7F77A869" w14:textId="77777777" w:rsidR="002E23EA" w:rsidRPr="000A07C4" w:rsidRDefault="002E23EA" w:rsidP="002E23EA">
      <w:pPr>
        <w:spacing w:after="240"/>
        <w:rPr>
          <w:rFonts w:ascii="Times New Roman" w:hAnsi="Times New Roman" w:cs="Times New Roman"/>
          <w:b/>
          <w:sz w:val="24"/>
          <w:szCs w:val="24"/>
        </w:rPr>
      </w:pPr>
      <w:r w:rsidRPr="000A07C4">
        <w:rPr>
          <w:rFonts w:ascii="Times New Roman" w:hAnsi="Times New Roman" w:cs="Times New Roman"/>
          <w:b/>
          <w:sz w:val="24"/>
          <w:szCs w:val="24"/>
        </w:rPr>
        <w:t xml:space="preserve">Section 1 – Name </w:t>
      </w:r>
    </w:p>
    <w:p w14:paraId="2C84D296" w14:textId="05EE20DD" w:rsidR="002E23EA" w:rsidRPr="000A07C4" w:rsidRDefault="002E23EA" w:rsidP="002E23EA">
      <w:pPr>
        <w:spacing w:after="240"/>
        <w:rPr>
          <w:rFonts w:ascii="Times New Roman" w:hAnsi="Times New Roman" w:cs="Times New Roman"/>
          <w:sz w:val="24"/>
          <w:szCs w:val="24"/>
        </w:rPr>
      </w:pPr>
      <w:r w:rsidRPr="000A07C4">
        <w:rPr>
          <w:rFonts w:ascii="Times New Roman" w:hAnsi="Times New Roman" w:cs="Times New Roman"/>
          <w:sz w:val="24"/>
          <w:szCs w:val="24"/>
        </w:rPr>
        <w:t xml:space="preserve">This section provides that the title of this order is the </w:t>
      </w:r>
      <w:r w:rsidRPr="000A07C4">
        <w:rPr>
          <w:rFonts w:ascii="Times New Roman" w:hAnsi="Times New Roman" w:cs="Times New Roman"/>
          <w:i/>
          <w:sz w:val="24"/>
          <w:szCs w:val="24"/>
        </w:rPr>
        <w:t xml:space="preserve">Acts Interpretation Amendment </w:t>
      </w:r>
      <w:r>
        <w:rPr>
          <w:rFonts w:ascii="Times New Roman" w:hAnsi="Times New Roman" w:cs="Times New Roman"/>
          <w:i/>
          <w:sz w:val="24"/>
          <w:szCs w:val="24"/>
        </w:rPr>
        <w:t>(</w:t>
      </w:r>
      <w:r w:rsidR="0078068F">
        <w:rPr>
          <w:rFonts w:ascii="Times New Roman" w:hAnsi="Times New Roman" w:cs="Times New Roman"/>
          <w:i/>
          <w:sz w:val="24"/>
          <w:szCs w:val="24"/>
        </w:rPr>
        <w:t>Home Affairs</w:t>
      </w:r>
      <w:r>
        <w:rPr>
          <w:rFonts w:ascii="Times New Roman" w:hAnsi="Times New Roman" w:cs="Times New Roman"/>
          <w:i/>
          <w:sz w:val="24"/>
          <w:szCs w:val="24"/>
        </w:rPr>
        <w:t xml:space="preserve">) </w:t>
      </w:r>
      <w:r w:rsidRPr="000A07C4">
        <w:rPr>
          <w:rFonts w:ascii="Times New Roman" w:hAnsi="Times New Roman" w:cs="Times New Roman"/>
          <w:i/>
          <w:sz w:val="24"/>
          <w:szCs w:val="24"/>
        </w:rPr>
        <w:t>S</w:t>
      </w:r>
      <w:r>
        <w:rPr>
          <w:rFonts w:ascii="Times New Roman" w:hAnsi="Times New Roman" w:cs="Times New Roman"/>
          <w:i/>
          <w:sz w:val="24"/>
          <w:szCs w:val="24"/>
        </w:rPr>
        <w:t>ubstituted Reference Order 202</w:t>
      </w:r>
      <w:r w:rsidR="0078068F">
        <w:rPr>
          <w:rFonts w:ascii="Times New Roman" w:hAnsi="Times New Roman" w:cs="Times New Roman"/>
          <w:i/>
          <w:sz w:val="24"/>
          <w:szCs w:val="24"/>
        </w:rPr>
        <w:t>4</w:t>
      </w:r>
      <w:r>
        <w:rPr>
          <w:rFonts w:ascii="Times New Roman" w:hAnsi="Times New Roman" w:cs="Times New Roman"/>
          <w:i/>
          <w:sz w:val="24"/>
          <w:szCs w:val="24"/>
        </w:rPr>
        <w:t xml:space="preserve"> </w:t>
      </w:r>
      <w:r w:rsidRPr="000A07C4">
        <w:rPr>
          <w:rFonts w:ascii="Times New Roman" w:hAnsi="Times New Roman" w:cs="Times New Roman"/>
          <w:sz w:val="24"/>
          <w:szCs w:val="24"/>
        </w:rPr>
        <w:t>(</w:t>
      </w:r>
      <w:r w:rsidR="00DE419B">
        <w:rPr>
          <w:rFonts w:ascii="Times New Roman" w:hAnsi="Times New Roman" w:cs="Times New Roman"/>
          <w:sz w:val="24"/>
          <w:szCs w:val="24"/>
        </w:rPr>
        <w:t xml:space="preserve">the </w:t>
      </w:r>
      <w:r w:rsidRPr="000A07C4">
        <w:rPr>
          <w:rFonts w:ascii="Times New Roman" w:hAnsi="Times New Roman" w:cs="Times New Roman"/>
          <w:sz w:val="24"/>
          <w:szCs w:val="24"/>
        </w:rPr>
        <w:t xml:space="preserve">Order). </w:t>
      </w:r>
    </w:p>
    <w:p w14:paraId="7E8F8381" w14:textId="77777777" w:rsidR="002E23EA" w:rsidRPr="000A07C4" w:rsidRDefault="002E23EA" w:rsidP="002E23EA">
      <w:pPr>
        <w:spacing w:after="240"/>
        <w:rPr>
          <w:rFonts w:ascii="Times New Roman" w:hAnsi="Times New Roman" w:cs="Times New Roman"/>
          <w:b/>
          <w:sz w:val="24"/>
          <w:szCs w:val="24"/>
        </w:rPr>
      </w:pPr>
      <w:r w:rsidRPr="000A07C4">
        <w:rPr>
          <w:rFonts w:ascii="Times New Roman" w:hAnsi="Times New Roman" w:cs="Times New Roman"/>
          <w:b/>
          <w:sz w:val="24"/>
          <w:szCs w:val="24"/>
        </w:rPr>
        <w:t xml:space="preserve">Section 2 – Commencement  </w:t>
      </w:r>
    </w:p>
    <w:p w14:paraId="62B4E2D9" w14:textId="2FEE9849" w:rsidR="002E23EA" w:rsidRPr="000A07C4" w:rsidRDefault="002E23EA" w:rsidP="002E23EA">
      <w:pPr>
        <w:spacing w:after="240"/>
        <w:rPr>
          <w:rFonts w:ascii="Times New Roman" w:hAnsi="Times New Roman" w:cs="Times New Roman"/>
          <w:sz w:val="24"/>
          <w:szCs w:val="24"/>
        </w:rPr>
      </w:pPr>
      <w:r w:rsidRPr="0052596B">
        <w:rPr>
          <w:rFonts w:ascii="Times New Roman" w:hAnsi="Times New Roman" w:cs="Times New Roman"/>
          <w:sz w:val="24"/>
          <w:szCs w:val="24"/>
        </w:rPr>
        <w:t>This section provides for the whole of the</w:t>
      </w:r>
      <w:r w:rsidR="00B33C65">
        <w:rPr>
          <w:rFonts w:ascii="Times New Roman" w:hAnsi="Times New Roman" w:cs="Times New Roman"/>
          <w:sz w:val="24"/>
          <w:szCs w:val="24"/>
        </w:rPr>
        <w:t xml:space="preserve"> </w:t>
      </w:r>
      <w:r w:rsidRPr="0052596B">
        <w:rPr>
          <w:rFonts w:ascii="Times New Roman" w:hAnsi="Times New Roman" w:cs="Times New Roman"/>
          <w:sz w:val="24"/>
          <w:szCs w:val="24"/>
        </w:rPr>
        <w:t xml:space="preserve">Order to commence on the day after it is registered on the Federal Register of Legislation. </w:t>
      </w:r>
      <w:r w:rsidR="00DE419B" w:rsidRPr="00255935">
        <w:rPr>
          <w:rFonts w:ascii="Times New Roman" w:hAnsi="Times New Roman" w:cs="Times New Roman"/>
          <w:sz w:val="24"/>
        </w:rPr>
        <w:t>All of the provisions in the Order would have retrospective operation.</w:t>
      </w:r>
      <w:r w:rsidR="00DE419B" w:rsidRPr="00D31D45">
        <w:rPr>
          <w:rFonts w:ascii="Times New Roman" w:hAnsi="Times New Roman" w:cs="Times New Roman"/>
          <w:sz w:val="24"/>
        </w:rPr>
        <w:t xml:space="preserve"> Retrospectivity is provided for by subsection 19</w:t>
      </w:r>
      <w:proofErr w:type="gramStart"/>
      <w:r w:rsidR="00DE419B" w:rsidRPr="00D31D45">
        <w:rPr>
          <w:rFonts w:ascii="Times New Roman" w:hAnsi="Times New Roman" w:cs="Times New Roman"/>
          <w:sz w:val="24"/>
        </w:rPr>
        <w:t>B(</w:t>
      </w:r>
      <w:proofErr w:type="gramEnd"/>
      <w:r w:rsidR="00DE419B" w:rsidRPr="00D31D45">
        <w:rPr>
          <w:rFonts w:ascii="Times New Roman" w:hAnsi="Times New Roman" w:cs="Times New Roman"/>
          <w:sz w:val="24"/>
        </w:rPr>
        <w:t xml:space="preserve">3) of the </w:t>
      </w:r>
      <w:r w:rsidR="00DE419B" w:rsidRPr="00D31D45">
        <w:rPr>
          <w:rFonts w:ascii="Times New Roman" w:hAnsi="Times New Roman" w:cs="Times New Roman"/>
          <w:i/>
          <w:sz w:val="24"/>
        </w:rPr>
        <w:t xml:space="preserve">Acts Interpretation Act 1901 </w:t>
      </w:r>
      <w:r w:rsidR="00DE419B" w:rsidRPr="00D31D45">
        <w:rPr>
          <w:rFonts w:ascii="Times New Roman" w:hAnsi="Times New Roman" w:cs="Times New Roman"/>
          <w:sz w:val="24"/>
        </w:rPr>
        <w:t>(the Act).</w:t>
      </w:r>
    </w:p>
    <w:p w14:paraId="506F89C1" w14:textId="77777777" w:rsidR="002E23EA" w:rsidRPr="000A07C4" w:rsidRDefault="002E23EA" w:rsidP="002E23EA">
      <w:pPr>
        <w:spacing w:after="240"/>
        <w:rPr>
          <w:rFonts w:ascii="Times New Roman" w:hAnsi="Times New Roman" w:cs="Times New Roman"/>
          <w:b/>
          <w:sz w:val="24"/>
          <w:szCs w:val="24"/>
        </w:rPr>
      </w:pPr>
      <w:r w:rsidRPr="000A07C4">
        <w:rPr>
          <w:rFonts w:ascii="Times New Roman" w:hAnsi="Times New Roman" w:cs="Times New Roman"/>
          <w:b/>
          <w:sz w:val="24"/>
          <w:szCs w:val="24"/>
        </w:rPr>
        <w:t xml:space="preserve">Section 3 – Authority </w:t>
      </w:r>
    </w:p>
    <w:p w14:paraId="620492AB" w14:textId="7DB1FAC7" w:rsidR="002E23EA" w:rsidRPr="000A07C4" w:rsidRDefault="002E23EA" w:rsidP="002E23EA">
      <w:pPr>
        <w:spacing w:after="240"/>
        <w:rPr>
          <w:rFonts w:ascii="Times New Roman" w:hAnsi="Times New Roman" w:cs="Times New Roman"/>
          <w:sz w:val="24"/>
          <w:szCs w:val="24"/>
        </w:rPr>
      </w:pPr>
      <w:r w:rsidRPr="000A07C4">
        <w:rPr>
          <w:rFonts w:ascii="Times New Roman" w:hAnsi="Times New Roman" w:cs="Times New Roman"/>
          <w:sz w:val="24"/>
          <w:szCs w:val="24"/>
        </w:rPr>
        <w:t>This section provides that the</w:t>
      </w:r>
      <w:r w:rsidR="00B33C65">
        <w:rPr>
          <w:rFonts w:ascii="Times New Roman" w:hAnsi="Times New Roman" w:cs="Times New Roman"/>
          <w:sz w:val="24"/>
          <w:szCs w:val="24"/>
        </w:rPr>
        <w:t xml:space="preserve"> </w:t>
      </w:r>
      <w:r w:rsidRPr="000A07C4">
        <w:rPr>
          <w:rFonts w:ascii="Times New Roman" w:hAnsi="Times New Roman" w:cs="Times New Roman"/>
          <w:sz w:val="24"/>
          <w:szCs w:val="24"/>
        </w:rPr>
        <w:t>Order is made under section 19B of the</w:t>
      </w:r>
      <w:r w:rsidR="00DE419B">
        <w:rPr>
          <w:rFonts w:ascii="Times New Roman" w:hAnsi="Times New Roman" w:cs="Times New Roman"/>
          <w:sz w:val="24"/>
          <w:szCs w:val="24"/>
        </w:rPr>
        <w:t xml:space="preserve"> </w:t>
      </w:r>
      <w:r w:rsidR="0078068F">
        <w:rPr>
          <w:rFonts w:ascii="Times New Roman" w:hAnsi="Times New Roman" w:cs="Times New Roman"/>
          <w:sz w:val="24"/>
          <w:szCs w:val="24"/>
        </w:rPr>
        <w:t>Act.</w:t>
      </w:r>
    </w:p>
    <w:p w14:paraId="647B96FD" w14:textId="77777777" w:rsidR="002E23EA" w:rsidRPr="000A07C4" w:rsidRDefault="002E23EA" w:rsidP="002E23EA">
      <w:pPr>
        <w:spacing w:after="240"/>
        <w:rPr>
          <w:rFonts w:ascii="Times New Roman" w:hAnsi="Times New Roman" w:cs="Times New Roman"/>
          <w:b/>
          <w:sz w:val="24"/>
          <w:szCs w:val="24"/>
        </w:rPr>
      </w:pPr>
      <w:r w:rsidRPr="000A07C4">
        <w:rPr>
          <w:rFonts w:ascii="Times New Roman" w:hAnsi="Times New Roman" w:cs="Times New Roman"/>
          <w:b/>
          <w:sz w:val="24"/>
          <w:szCs w:val="24"/>
        </w:rPr>
        <w:t xml:space="preserve">Section 4 – Schedules </w:t>
      </w:r>
    </w:p>
    <w:p w14:paraId="745C6530" w14:textId="7C9D877C" w:rsidR="002E23EA" w:rsidRDefault="002E23EA" w:rsidP="002E23EA">
      <w:pPr>
        <w:spacing w:after="240"/>
        <w:rPr>
          <w:rFonts w:ascii="Times New Roman" w:hAnsi="Times New Roman" w:cs="Times New Roman"/>
          <w:sz w:val="24"/>
          <w:szCs w:val="24"/>
        </w:rPr>
      </w:pPr>
      <w:r w:rsidRPr="000A07C4">
        <w:rPr>
          <w:rFonts w:ascii="Times New Roman" w:hAnsi="Times New Roman" w:cs="Times New Roman"/>
          <w:sz w:val="24"/>
          <w:szCs w:val="24"/>
        </w:rPr>
        <w:t>This section provides that each instrument specified in a Schedule to t</w:t>
      </w:r>
      <w:r w:rsidR="0004229A">
        <w:rPr>
          <w:rFonts w:ascii="Times New Roman" w:hAnsi="Times New Roman" w:cs="Times New Roman"/>
          <w:sz w:val="24"/>
          <w:szCs w:val="24"/>
        </w:rPr>
        <w:t>his instrument</w:t>
      </w:r>
      <w:r w:rsidRPr="000A07C4">
        <w:rPr>
          <w:rFonts w:ascii="Times New Roman" w:hAnsi="Times New Roman" w:cs="Times New Roman"/>
          <w:sz w:val="24"/>
          <w:szCs w:val="24"/>
        </w:rPr>
        <w:t xml:space="preserve"> is amended or repealed as set out in the applicable item</w:t>
      </w:r>
      <w:r w:rsidR="0004229A">
        <w:rPr>
          <w:rFonts w:ascii="Times New Roman" w:hAnsi="Times New Roman" w:cs="Times New Roman"/>
          <w:sz w:val="24"/>
          <w:szCs w:val="24"/>
        </w:rPr>
        <w:t>s</w:t>
      </w:r>
      <w:r w:rsidRPr="000A07C4">
        <w:rPr>
          <w:rFonts w:ascii="Times New Roman" w:hAnsi="Times New Roman" w:cs="Times New Roman"/>
          <w:sz w:val="24"/>
          <w:szCs w:val="24"/>
        </w:rPr>
        <w:t xml:space="preserve"> in the </w:t>
      </w:r>
      <w:r w:rsidR="0004229A">
        <w:rPr>
          <w:rFonts w:ascii="Times New Roman" w:hAnsi="Times New Roman" w:cs="Times New Roman"/>
          <w:sz w:val="24"/>
          <w:szCs w:val="24"/>
        </w:rPr>
        <w:t>Schedule concerned, and any other item in a schedule to this instrument has effect according to its terms</w:t>
      </w:r>
      <w:r w:rsidRPr="000A07C4">
        <w:rPr>
          <w:rFonts w:ascii="Times New Roman" w:hAnsi="Times New Roman" w:cs="Times New Roman"/>
          <w:sz w:val="24"/>
          <w:szCs w:val="24"/>
        </w:rPr>
        <w:t xml:space="preserve">. </w:t>
      </w:r>
    </w:p>
    <w:p w14:paraId="5D2892FB" w14:textId="77777777" w:rsidR="002E23EA" w:rsidRDefault="002E23EA" w:rsidP="002E23EA">
      <w:pPr>
        <w:spacing w:after="240"/>
        <w:rPr>
          <w:rFonts w:ascii="Times New Roman" w:hAnsi="Times New Roman" w:cs="Times New Roman"/>
          <w:b/>
          <w:sz w:val="28"/>
          <w:szCs w:val="28"/>
        </w:rPr>
      </w:pPr>
      <w:r w:rsidRPr="000A07C4">
        <w:rPr>
          <w:rFonts w:ascii="Times New Roman" w:hAnsi="Times New Roman" w:cs="Times New Roman"/>
          <w:b/>
          <w:sz w:val="28"/>
          <w:szCs w:val="28"/>
        </w:rPr>
        <w:t xml:space="preserve">Schedule 1 – Amendments </w:t>
      </w:r>
    </w:p>
    <w:p w14:paraId="789B9420" w14:textId="77777777" w:rsidR="002E23EA" w:rsidRPr="000A07C4" w:rsidRDefault="002E23EA" w:rsidP="002E23EA">
      <w:pPr>
        <w:spacing w:after="240"/>
        <w:rPr>
          <w:rFonts w:ascii="Times New Roman" w:hAnsi="Times New Roman" w:cs="Times New Roman"/>
          <w:b/>
          <w:i/>
          <w:sz w:val="24"/>
          <w:szCs w:val="24"/>
        </w:rPr>
      </w:pPr>
      <w:r w:rsidRPr="000A07C4">
        <w:rPr>
          <w:rFonts w:ascii="Times New Roman" w:hAnsi="Times New Roman" w:cs="Times New Roman"/>
          <w:b/>
          <w:i/>
          <w:sz w:val="24"/>
          <w:szCs w:val="24"/>
        </w:rPr>
        <w:t xml:space="preserve">Acts Interpretation Substituted Reference Order 2017 </w:t>
      </w:r>
    </w:p>
    <w:p w14:paraId="038E93E1" w14:textId="77777777" w:rsidR="002E23EA" w:rsidRDefault="002E23EA" w:rsidP="002E23EA">
      <w:pPr>
        <w:spacing w:after="240"/>
        <w:rPr>
          <w:rFonts w:ascii="Times New Roman" w:hAnsi="Times New Roman" w:cs="Times New Roman"/>
          <w:sz w:val="24"/>
          <w:szCs w:val="24"/>
        </w:rPr>
      </w:pPr>
      <w:r w:rsidRPr="000A07C4">
        <w:rPr>
          <w:rFonts w:ascii="Times New Roman" w:hAnsi="Times New Roman" w:cs="Times New Roman"/>
          <w:sz w:val="24"/>
          <w:szCs w:val="24"/>
        </w:rPr>
        <w:t xml:space="preserve">Each section in the Schedule follows the same format, specifying the date from which the substitutions have effect, and then setting out those substitutions in a table. Column 1 in each table identifies the provisions where a reference requires substitution. Column 2 specifies the existing reference. Column 3 specifies the substituted reference. </w:t>
      </w:r>
    </w:p>
    <w:p w14:paraId="0FCBC2C8" w14:textId="7B978A80" w:rsidR="002E23EA" w:rsidRPr="00F519FF" w:rsidRDefault="00F519FF" w:rsidP="00F519FF">
      <w:pPr>
        <w:rPr>
          <w:rFonts w:ascii="Times New Roman" w:hAnsi="Times New Roman" w:cs="Times New Roman"/>
          <w:sz w:val="24"/>
        </w:rPr>
      </w:pPr>
      <w:r>
        <w:rPr>
          <w:rFonts w:ascii="Times New Roman" w:hAnsi="Times New Roman" w:cs="Times New Roman"/>
          <w:sz w:val="24"/>
        </w:rPr>
        <w:t xml:space="preserve">The substitutions inserted by section 2.8 would take effect on and after 30 July 2024. </w:t>
      </w:r>
      <w:r w:rsidR="00EE26BF" w:rsidRPr="00EE26BF">
        <w:rPr>
          <w:rFonts w:ascii="Times New Roman" w:hAnsi="Times New Roman" w:cs="Times New Roman"/>
          <w:sz w:val="24"/>
        </w:rPr>
        <w:t>This is the</w:t>
      </w:r>
      <w:r w:rsidR="00EE26BF">
        <w:rPr>
          <w:rFonts w:ascii="Times New Roman" w:hAnsi="Times New Roman" w:cs="Times New Roman"/>
          <w:sz w:val="24"/>
        </w:rPr>
        <w:t xml:space="preserve"> first full</w:t>
      </w:r>
      <w:r w:rsidR="00EE26BF" w:rsidRPr="00EE26BF">
        <w:rPr>
          <w:rFonts w:ascii="Times New Roman" w:hAnsi="Times New Roman" w:cs="Times New Roman"/>
          <w:sz w:val="24"/>
        </w:rPr>
        <w:t xml:space="preserve"> day after the commencement of the </w:t>
      </w:r>
      <w:r w:rsidR="00DE419B">
        <w:rPr>
          <w:rFonts w:ascii="Times New Roman" w:hAnsi="Times New Roman" w:cs="Times New Roman"/>
          <w:sz w:val="24"/>
        </w:rPr>
        <w:t>Administrative Arrangements Order (</w:t>
      </w:r>
      <w:r w:rsidR="00EE26BF" w:rsidRPr="00EE26BF">
        <w:rPr>
          <w:rFonts w:ascii="Times New Roman" w:hAnsi="Times New Roman" w:cs="Times New Roman"/>
          <w:sz w:val="24"/>
        </w:rPr>
        <w:t>AAO</w:t>
      </w:r>
      <w:r w:rsidR="00DE419B">
        <w:rPr>
          <w:rFonts w:ascii="Times New Roman" w:hAnsi="Times New Roman" w:cs="Times New Roman"/>
          <w:sz w:val="24"/>
        </w:rPr>
        <w:t>)</w:t>
      </w:r>
      <w:r w:rsidR="00EE26BF">
        <w:rPr>
          <w:rFonts w:ascii="Times New Roman" w:hAnsi="Times New Roman" w:cs="Times New Roman"/>
          <w:sz w:val="24"/>
        </w:rPr>
        <w:t xml:space="preserve"> signed on</w:t>
      </w:r>
      <w:r>
        <w:rPr>
          <w:rFonts w:ascii="Times New Roman" w:hAnsi="Times New Roman" w:cs="Times New Roman"/>
          <w:sz w:val="24"/>
        </w:rPr>
        <w:t xml:space="preserve"> 29 July 2024. </w:t>
      </w:r>
      <w:r w:rsidR="00153FF2">
        <w:rPr>
          <w:rFonts w:ascii="Times New Roman" w:hAnsi="Times New Roman" w:cs="Times New Roman"/>
          <w:sz w:val="24"/>
        </w:rPr>
        <w:t>The substitutions inserted by section 2.9 take effect on and after 25 October 2024</w:t>
      </w:r>
      <w:r w:rsidR="00B33C65">
        <w:rPr>
          <w:rFonts w:ascii="Times New Roman" w:hAnsi="Times New Roman" w:cs="Times New Roman"/>
          <w:sz w:val="24"/>
        </w:rPr>
        <w:t xml:space="preserve"> in line with related amendments </w:t>
      </w:r>
      <w:r w:rsidR="00A076F6">
        <w:rPr>
          <w:rFonts w:ascii="Times New Roman" w:hAnsi="Times New Roman" w:cs="Times New Roman"/>
          <w:sz w:val="24"/>
        </w:rPr>
        <w:t xml:space="preserve">in the </w:t>
      </w:r>
      <w:r w:rsidR="00A076F6" w:rsidRPr="00C25D91">
        <w:rPr>
          <w:rFonts w:ascii="Times New Roman" w:eastAsia="Times New Roman" w:hAnsi="Times New Roman" w:cs="Times New Roman"/>
          <w:i/>
          <w:sz w:val="24"/>
          <w:lang w:eastAsia="en-AU"/>
        </w:rPr>
        <w:t>Crimes and Other Legislation Amendment (Omnibus No.</w:t>
      </w:r>
      <w:r w:rsidR="00A076F6">
        <w:rPr>
          <w:rFonts w:ascii="Times New Roman" w:eastAsia="Times New Roman" w:hAnsi="Times New Roman" w:cs="Times New Roman"/>
          <w:i/>
          <w:sz w:val="24"/>
          <w:lang w:eastAsia="en-AU"/>
        </w:rPr>
        <w:t> </w:t>
      </w:r>
      <w:r w:rsidR="00A076F6" w:rsidRPr="00C25D91">
        <w:rPr>
          <w:rFonts w:ascii="Times New Roman" w:eastAsia="Times New Roman" w:hAnsi="Times New Roman" w:cs="Times New Roman"/>
          <w:i/>
          <w:sz w:val="24"/>
          <w:lang w:eastAsia="en-AU"/>
        </w:rPr>
        <w:t>1) Act 2024</w:t>
      </w:r>
      <w:r w:rsidR="00A076F6">
        <w:rPr>
          <w:rFonts w:ascii="Times New Roman" w:eastAsia="Times New Roman" w:hAnsi="Times New Roman" w:cs="Times New Roman"/>
          <w:i/>
          <w:sz w:val="24"/>
          <w:lang w:eastAsia="en-AU"/>
        </w:rPr>
        <w:t xml:space="preserve"> </w:t>
      </w:r>
      <w:r w:rsidR="00A076F6">
        <w:rPr>
          <w:rFonts w:ascii="Times New Roman" w:eastAsia="Times New Roman" w:hAnsi="Times New Roman" w:cs="Times New Roman"/>
          <w:sz w:val="24"/>
          <w:lang w:eastAsia="en-AU"/>
        </w:rPr>
        <w:t xml:space="preserve">(the COLA Act) </w:t>
      </w:r>
      <w:r w:rsidR="00B33C65">
        <w:rPr>
          <w:rFonts w:ascii="Times New Roman" w:hAnsi="Times New Roman" w:cs="Times New Roman"/>
          <w:sz w:val="24"/>
        </w:rPr>
        <w:t xml:space="preserve">which were given </w:t>
      </w:r>
      <w:r w:rsidR="00B33C65" w:rsidRPr="00E93083">
        <w:rPr>
          <w:rFonts w:ascii="Times New Roman" w:hAnsi="Times New Roman" w:cs="Times New Roman"/>
          <w:sz w:val="24"/>
          <w:szCs w:val="24"/>
        </w:rPr>
        <w:t>Royal Assent on 24 October 2024</w:t>
      </w:r>
      <w:r w:rsidR="00B33C65">
        <w:rPr>
          <w:rFonts w:ascii="Times New Roman" w:hAnsi="Times New Roman" w:cs="Times New Roman"/>
          <w:sz w:val="24"/>
          <w:szCs w:val="24"/>
        </w:rPr>
        <w:t>.</w:t>
      </w:r>
    </w:p>
    <w:p w14:paraId="16FC344C" w14:textId="77777777" w:rsidR="0078068F" w:rsidRDefault="0078068F" w:rsidP="00746A29">
      <w:pPr>
        <w:keepNext/>
        <w:rPr>
          <w:rFonts w:ascii="Times New Roman" w:hAnsi="Times New Roman" w:cs="Times New Roman"/>
          <w:b/>
          <w:sz w:val="24"/>
        </w:rPr>
      </w:pPr>
      <w:r>
        <w:rPr>
          <w:rFonts w:ascii="Times New Roman" w:hAnsi="Times New Roman" w:cs="Times New Roman"/>
          <w:b/>
          <w:sz w:val="24"/>
        </w:rPr>
        <w:t>Item [1] – At the end of Part 2</w:t>
      </w:r>
    </w:p>
    <w:p w14:paraId="646EFF94" w14:textId="701C7C78" w:rsidR="0078068F" w:rsidRDefault="0078068F" w:rsidP="0078068F">
      <w:pPr>
        <w:rPr>
          <w:rFonts w:ascii="Times New Roman" w:hAnsi="Times New Roman" w:cs="Times New Roman"/>
          <w:sz w:val="24"/>
        </w:rPr>
      </w:pPr>
      <w:r>
        <w:rPr>
          <w:rFonts w:ascii="Times New Roman" w:hAnsi="Times New Roman" w:cs="Times New Roman"/>
          <w:sz w:val="24"/>
        </w:rPr>
        <w:t>Item 1 add</w:t>
      </w:r>
      <w:r w:rsidR="00A076F6">
        <w:rPr>
          <w:rFonts w:ascii="Times New Roman" w:hAnsi="Times New Roman" w:cs="Times New Roman"/>
          <w:sz w:val="24"/>
        </w:rPr>
        <w:t>s</w:t>
      </w:r>
      <w:r>
        <w:rPr>
          <w:rFonts w:ascii="Times New Roman" w:hAnsi="Times New Roman" w:cs="Times New Roman"/>
          <w:sz w:val="24"/>
        </w:rPr>
        <w:t xml:space="preserve"> new sections 2.8 and 2.9 at the end of Part 2 of the </w:t>
      </w:r>
      <w:r w:rsidR="0004229A">
        <w:rPr>
          <w:rFonts w:ascii="Times New Roman" w:hAnsi="Times New Roman" w:cs="Times New Roman"/>
          <w:i/>
          <w:sz w:val="24"/>
        </w:rPr>
        <w:t xml:space="preserve">Acts Interpretation Substituted Reference Order 2017 </w:t>
      </w:r>
      <w:r w:rsidR="0004229A">
        <w:rPr>
          <w:rFonts w:ascii="Times New Roman" w:hAnsi="Times New Roman" w:cs="Times New Roman"/>
          <w:sz w:val="24"/>
        </w:rPr>
        <w:t xml:space="preserve">(the </w:t>
      </w:r>
      <w:r>
        <w:rPr>
          <w:rFonts w:ascii="Times New Roman" w:hAnsi="Times New Roman" w:cs="Times New Roman"/>
          <w:sz w:val="24"/>
        </w:rPr>
        <w:t>2017 Order</w:t>
      </w:r>
      <w:r w:rsidR="0004229A">
        <w:rPr>
          <w:rFonts w:ascii="Times New Roman" w:hAnsi="Times New Roman" w:cs="Times New Roman"/>
          <w:sz w:val="24"/>
        </w:rPr>
        <w:t>)</w:t>
      </w:r>
      <w:r>
        <w:rPr>
          <w:rFonts w:ascii="Times New Roman" w:hAnsi="Times New Roman" w:cs="Times New Roman"/>
          <w:sz w:val="24"/>
        </w:rPr>
        <w:t>.</w:t>
      </w:r>
    </w:p>
    <w:p w14:paraId="43383E11" w14:textId="77777777" w:rsidR="00842B0C" w:rsidRDefault="00842B0C" w:rsidP="0078068F">
      <w:pPr>
        <w:rPr>
          <w:rFonts w:ascii="Times New Roman" w:hAnsi="Times New Roman" w:cs="Times New Roman"/>
          <w:i/>
          <w:sz w:val="24"/>
        </w:rPr>
      </w:pPr>
    </w:p>
    <w:p w14:paraId="114FC4E8" w14:textId="6682CE7B" w:rsidR="0078068F" w:rsidRPr="00B972C8" w:rsidRDefault="0078068F" w:rsidP="0078068F">
      <w:pPr>
        <w:rPr>
          <w:rFonts w:ascii="Times New Roman" w:hAnsi="Times New Roman" w:cs="Times New Roman"/>
          <w:i/>
          <w:sz w:val="24"/>
        </w:rPr>
      </w:pPr>
      <w:r w:rsidRPr="00B972C8">
        <w:rPr>
          <w:rFonts w:ascii="Times New Roman" w:hAnsi="Times New Roman" w:cs="Times New Roman"/>
          <w:i/>
          <w:sz w:val="24"/>
        </w:rPr>
        <w:t>New section 2.8</w:t>
      </w:r>
    </w:p>
    <w:p w14:paraId="3C41C096" w14:textId="022A55E1" w:rsidR="0078068F" w:rsidRDefault="0078068F" w:rsidP="0078068F">
      <w:pPr>
        <w:keepLines/>
        <w:rPr>
          <w:rFonts w:ascii="Times New Roman" w:hAnsi="Times New Roman" w:cs="Times New Roman"/>
          <w:sz w:val="24"/>
        </w:rPr>
      </w:pPr>
      <w:r>
        <w:rPr>
          <w:rFonts w:ascii="Times New Roman" w:hAnsi="Times New Roman" w:cs="Times New Roman"/>
          <w:sz w:val="24"/>
        </w:rPr>
        <w:t xml:space="preserve">The table in section 2.8 </w:t>
      </w:r>
      <w:r w:rsidR="004C3995">
        <w:rPr>
          <w:rFonts w:ascii="Times New Roman" w:hAnsi="Times New Roman" w:cs="Times New Roman"/>
          <w:sz w:val="24"/>
        </w:rPr>
        <w:t xml:space="preserve">identifies </w:t>
      </w:r>
      <w:r>
        <w:rPr>
          <w:rFonts w:ascii="Times New Roman" w:hAnsi="Times New Roman" w:cs="Times New Roman"/>
          <w:sz w:val="24"/>
        </w:rPr>
        <w:t xml:space="preserve">the following affected provisions: definitions of the term ‘Home Affairs Minister’ in subsection 3(1) of </w:t>
      </w:r>
      <w:r>
        <w:rPr>
          <w:rFonts w:ascii="Times New Roman" w:hAnsi="Times New Roman" w:cs="Times New Roman"/>
          <w:i/>
          <w:sz w:val="24"/>
        </w:rPr>
        <w:t xml:space="preserve">A New Tax System (Family Assistance) Act </w:t>
      </w:r>
      <w:r w:rsidRPr="00C370CB">
        <w:rPr>
          <w:rFonts w:ascii="Times New Roman" w:hAnsi="Times New Roman" w:cs="Times New Roman"/>
          <w:i/>
          <w:sz w:val="24"/>
        </w:rPr>
        <w:t>1999</w:t>
      </w:r>
      <w:r>
        <w:rPr>
          <w:rFonts w:ascii="Times New Roman" w:hAnsi="Times New Roman" w:cs="Times New Roman"/>
          <w:sz w:val="24"/>
        </w:rPr>
        <w:t xml:space="preserve">, section 6 of the </w:t>
      </w:r>
      <w:r>
        <w:rPr>
          <w:rFonts w:ascii="Times New Roman" w:hAnsi="Times New Roman" w:cs="Times New Roman"/>
          <w:i/>
          <w:sz w:val="24"/>
        </w:rPr>
        <w:t xml:space="preserve">Paid Parental Leave Act 2010 </w:t>
      </w:r>
      <w:r>
        <w:rPr>
          <w:rFonts w:ascii="Times New Roman" w:hAnsi="Times New Roman" w:cs="Times New Roman"/>
          <w:sz w:val="24"/>
        </w:rPr>
        <w:t xml:space="preserve">and subsection 23(1) of the </w:t>
      </w:r>
      <w:r>
        <w:rPr>
          <w:rFonts w:ascii="Times New Roman" w:hAnsi="Times New Roman" w:cs="Times New Roman"/>
          <w:i/>
          <w:sz w:val="24"/>
        </w:rPr>
        <w:t>Social Security Act 1991</w:t>
      </w:r>
      <w:r>
        <w:rPr>
          <w:rFonts w:ascii="Times New Roman" w:hAnsi="Times New Roman" w:cs="Times New Roman"/>
          <w:sz w:val="24"/>
        </w:rPr>
        <w:t xml:space="preserve">. Each of these provisions define ‘Home Affairs Minister’ to mean ‘the Minister administering the </w:t>
      </w:r>
      <w:r>
        <w:rPr>
          <w:rFonts w:ascii="Times New Roman" w:hAnsi="Times New Roman" w:cs="Times New Roman"/>
          <w:i/>
          <w:sz w:val="24"/>
        </w:rPr>
        <w:t>Australian Security Intelligence Organisation Act 1979</w:t>
      </w:r>
      <w:r>
        <w:rPr>
          <w:rFonts w:ascii="Times New Roman" w:hAnsi="Times New Roman" w:cs="Times New Roman"/>
          <w:sz w:val="24"/>
        </w:rPr>
        <w:t>’ (</w:t>
      </w:r>
      <w:r w:rsidR="00DE419B">
        <w:rPr>
          <w:rFonts w:ascii="Times New Roman" w:hAnsi="Times New Roman" w:cs="Times New Roman"/>
          <w:sz w:val="24"/>
        </w:rPr>
        <w:t xml:space="preserve">the </w:t>
      </w:r>
      <w:r>
        <w:rPr>
          <w:rFonts w:ascii="Times New Roman" w:hAnsi="Times New Roman" w:cs="Times New Roman"/>
          <w:sz w:val="24"/>
        </w:rPr>
        <w:t xml:space="preserve">ASIO Act). Items 1-3 </w:t>
      </w:r>
      <w:r w:rsidRPr="00C370CB">
        <w:rPr>
          <w:rFonts w:ascii="Times New Roman" w:hAnsi="Times New Roman" w:cs="Times New Roman"/>
          <w:sz w:val="24"/>
        </w:rPr>
        <w:t>substitute</w:t>
      </w:r>
      <w:r>
        <w:rPr>
          <w:rFonts w:ascii="Times New Roman" w:hAnsi="Times New Roman" w:cs="Times New Roman"/>
          <w:sz w:val="24"/>
        </w:rPr>
        <w:t xml:space="preserve"> the reference to ‘the Minister administering the </w:t>
      </w:r>
      <w:r>
        <w:rPr>
          <w:rFonts w:ascii="Times New Roman" w:hAnsi="Times New Roman" w:cs="Times New Roman"/>
          <w:i/>
          <w:sz w:val="24"/>
        </w:rPr>
        <w:t>Australian Security Intelligence Organisation Act 1979</w:t>
      </w:r>
      <w:r>
        <w:rPr>
          <w:rFonts w:ascii="Times New Roman" w:hAnsi="Times New Roman" w:cs="Times New Roman"/>
          <w:sz w:val="24"/>
        </w:rPr>
        <w:t xml:space="preserve">’ in each of the three Acts with the reference ‘Minister administering the </w:t>
      </w:r>
      <w:r>
        <w:rPr>
          <w:rFonts w:ascii="Times New Roman" w:hAnsi="Times New Roman" w:cs="Times New Roman"/>
          <w:i/>
          <w:sz w:val="24"/>
        </w:rPr>
        <w:t>Migration Act 1958</w:t>
      </w:r>
      <w:r>
        <w:rPr>
          <w:rFonts w:ascii="Times New Roman" w:hAnsi="Times New Roman" w:cs="Times New Roman"/>
          <w:sz w:val="24"/>
        </w:rPr>
        <w:t xml:space="preserve">’. </w:t>
      </w:r>
    </w:p>
    <w:p w14:paraId="41861F32" w14:textId="3AB233EC" w:rsidR="0078068F" w:rsidRDefault="0078068F" w:rsidP="0078068F">
      <w:pPr>
        <w:rPr>
          <w:rFonts w:ascii="Times New Roman" w:hAnsi="Times New Roman" w:cs="Times New Roman"/>
          <w:sz w:val="24"/>
        </w:rPr>
      </w:pPr>
      <w:r>
        <w:rPr>
          <w:rFonts w:ascii="Times New Roman" w:hAnsi="Times New Roman" w:cs="Times New Roman"/>
          <w:sz w:val="24"/>
        </w:rPr>
        <w:t>This change is necessary as, under the AAO of 29 July 2024, the Attorney</w:t>
      </w:r>
      <w:r>
        <w:rPr>
          <w:rFonts w:ascii="Times New Roman" w:hAnsi="Times New Roman" w:cs="Times New Roman"/>
          <w:sz w:val="24"/>
        </w:rPr>
        <w:noBreakHyphen/>
        <w:t>General administers the ASIO Act but is not responsible for the functions that are attributed to the Home Affairs Minister in each of these Acts. Consistent with the AAO of 29 July 2024, the substituted reference correctly refer</w:t>
      </w:r>
      <w:r w:rsidR="004C3995">
        <w:rPr>
          <w:rFonts w:ascii="Times New Roman" w:hAnsi="Times New Roman" w:cs="Times New Roman"/>
          <w:sz w:val="24"/>
        </w:rPr>
        <w:t>s</w:t>
      </w:r>
      <w:r>
        <w:rPr>
          <w:rFonts w:ascii="Times New Roman" w:hAnsi="Times New Roman" w:cs="Times New Roman"/>
          <w:sz w:val="24"/>
        </w:rPr>
        <w:t xml:space="preserve"> these functions to the Home Affairs Minister, as the Minister who administers the </w:t>
      </w:r>
      <w:r>
        <w:rPr>
          <w:rFonts w:ascii="Times New Roman" w:hAnsi="Times New Roman" w:cs="Times New Roman"/>
          <w:i/>
          <w:sz w:val="24"/>
        </w:rPr>
        <w:t>Migration Act 1958</w:t>
      </w:r>
      <w:r>
        <w:rPr>
          <w:rFonts w:ascii="Times New Roman" w:hAnsi="Times New Roman" w:cs="Times New Roman"/>
          <w:sz w:val="24"/>
        </w:rPr>
        <w:t>.</w:t>
      </w:r>
    </w:p>
    <w:p w14:paraId="51679FCC" w14:textId="70156543" w:rsidR="0078068F" w:rsidRDefault="0078068F" w:rsidP="0078068F">
      <w:pPr>
        <w:rPr>
          <w:rFonts w:ascii="Times New Roman" w:hAnsi="Times New Roman" w:cs="Times New Roman"/>
          <w:sz w:val="24"/>
        </w:rPr>
      </w:pPr>
      <w:r>
        <w:rPr>
          <w:rFonts w:ascii="Times New Roman" w:hAnsi="Times New Roman" w:cs="Times New Roman"/>
          <w:sz w:val="24"/>
        </w:rPr>
        <w:t xml:space="preserve">The substitutions inserted by section 2.8 take effect on and after </w:t>
      </w:r>
      <w:r w:rsidR="00F519FF">
        <w:rPr>
          <w:rFonts w:ascii="Times New Roman" w:hAnsi="Times New Roman" w:cs="Times New Roman"/>
          <w:sz w:val="24"/>
        </w:rPr>
        <w:t>30</w:t>
      </w:r>
      <w:r>
        <w:rPr>
          <w:rFonts w:ascii="Times New Roman" w:hAnsi="Times New Roman" w:cs="Times New Roman"/>
          <w:sz w:val="24"/>
        </w:rPr>
        <w:t xml:space="preserve"> July 2024. The AAO commenced on the day of its signing on 29 July 2024.  </w:t>
      </w:r>
    </w:p>
    <w:p w14:paraId="0F6A3EC3" w14:textId="77777777" w:rsidR="0078068F" w:rsidRPr="004C2694" w:rsidRDefault="0078068F" w:rsidP="0078068F">
      <w:pPr>
        <w:rPr>
          <w:rFonts w:ascii="Times New Roman" w:hAnsi="Times New Roman" w:cs="Times New Roman"/>
          <w:i/>
          <w:sz w:val="24"/>
        </w:rPr>
      </w:pPr>
      <w:r>
        <w:rPr>
          <w:rFonts w:ascii="Times New Roman" w:hAnsi="Times New Roman" w:cs="Times New Roman"/>
          <w:i/>
          <w:sz w:val="24"/>
        </w:rPr>
        <w:t>New section 2.9</w:t>
      </w:r>
    </w:p>
    <w:p w14:paraId="79F676A9" w14:textId="53599B9F" w:rsidR="0078068F" w:rsidRDefault="0078068F" w:rsidP="0078068F">
      <w:pPr>
        <w:rPr>
          <w:rFonts w:ascii="Times New Roman" w:hAnsi="Times New Roman" w:cs="Times New Roman"/>
          <w:sz w:val="24"/>
        </w:rPr>
      </w:pPr>
      <w:r>
        <w:rPr>
          <w:rFonts w:ascii="Times New Roman" w:hAnsi="Times New Roman" w:cs="Times New Roman"/>
          <w:sz w:val="24"/>
        </w:rPr>
        <w:t>The table in section 2.9 identif</w:t>
      </w:r>
      <w:r w:rsidR="004C3995">
        <w:rPr>
          <w:rFonts w:ascii="Times New Roman" w:hAnsi="Times New Roman" w:cs="Times New Roman"/>
          <w:sz w:val="24"/>
        </w:rPr>
        <w:t>ies</w:t>
      </w:r>
      <w:r>
        <w:rPr>
          <w:rFonts w:ascii="Times New Roman" w:hAnsi="Times New Roman" w:cs="Times New Roman"/>
          <w:sz w:val="24"/>
        </w:rPr>
        <w:t xml:space="preserve"> the following affected </w:t>
      </w:r>
      <w:r w:rsidR="004C3995">
        <w:rPr>
          <w:rFonts w:ascii="Times New Roman" w:hAnsi="Times New Roman" w:cs="Times New Roman"/>
          <w:sz w:val="24"/>
        </w:rPr>
        <w:t>provisions</w:t>
      </w:r>
      <w:r>
        <w:rPr>
          <w:rFonts w:ascii="Times New Roman" w:hAnsi="Times New Roman" w:cs="Times New Roman"/>
          <w:sz w:val="24"/>
        </w:rPr>
        <w:t>: the ‘</w:t>
      </w:r>
      <w:r w:rsidRPr="003E3AC9">
        <w:rPr>
          <w:rFonts w:ascii="Times New Roman" w:hAnsi="Times New Roman" w:cs="Times New Roman"/>
          <w:sz w:val="24"/>
        </w:rPr>
        <w:t xml:space="preserve">Minister administering the </w:t>
      </w:r>
      <w:r w:rsidRPr="003E3AC9">
        <w:rPr>
          <w:rFonts w:ascii="Times New Roman" w:hAnsi="Times New Roman" w:cs="Times New Roman"/>
          <w:i/>
          <w:sz w:val="24"/>
        </w:rPr>
        <w:t>Australian Security Intelligence Organisation Act 1979</w:t>
      </w:r>
      <w:r>
        <w:rPr>
          <w:rFonts w:ascii="Times New Roman" w:hAnsi="Times New Roman" w:cs="Times New Roman"/>
          <w:sz w:val="24"/>
        </w:rPr>
        <w:t>’</w:t>
      </w:r>
      <w:r w:rsidRPr="003E3AC9">
        <w:rPr>
          <w:rFonts w:ascii="Times New Roman" w:hAnsi="Times New Roman" w:cs="Times New Roman"/>
          <w:sz w:val="24"/>
        </w:rPr>
        <w:t xml:space="preserve"> </w:t>
      </w:r>
      <w:r>
        <w:rPr>
          <w:rFonts w:ascii="Times New Roman" w:hAnsi="Times New Roman" w:cs="Times New Roman"/>
          <w:sz w:val="24"/>
        </w:rPr>
        <w:t>in paragraphs (</w:t>
      </w:r>
      <w:proofErr w:type="spellStart"/>
      <w:r>
        <w:rPr>
          <w:rFonts w:ascii="Times New Roman" w:hAnsi="Times New Roman" w:cs="Times New Roman"/>
          <w:sz w:val="24"/>
        </w:rPr>
        <w:t>daa</w:t>
      </w:r>
      <w:proofErr w:type="spellEnd"/>
      <w:r>
        <w:rPr>
          <w:rFonts w:ascii="Times New Roman" w:hAnsi="Times New Roman" w:cs="Times New Roman"/>
          <w:sz w:val="24"/>
        </w:rPr>
        <w:t>) and (</w:t>
      </w:r>
      <w:proofErr w:type="spellStart"/>
      <w:r>
        <w:rPr>
          <w:rFonts w:ascii="Times New Roman" w:hAnsi="Times New Roman" w:cs="Times New Roman"/>
          <w:sz w:val="24"/>
        </w:rPr>
        <w:t>daaa</w:t>
      </w:r>
      <w:proofErr w:type="spellEnd"/>
      <w:r>
        <w:rPr>
          <w:rFonts w:ascii="Times New Roman" w:hAnsi="Times New Roman" w:cs="Times New Roman"/>
          <w:sz w:val="24"/>
        </w:rPr>
        <w:t xml:space="preserve">) of Schedule 1 of the </w:t>
      </w:r>
      <w:r>
        <w:rPr>
          <w:rFonts w:ascii="Times New Roman" w:hAnsi="Times New Roman" w:cs="Times New Roman"/>
          <w:i/>
          <w:sz w:val="24"/>
        </w:rPr>
        <w:t>Administrative Decisions (Judicial Review) Act 19</w:t>
      </w:r>
      <w:r w:rsidR="0004229A">
        <w:rPr>
          <w:rFonts w:ascii="Times New Roman" w:hAnsi="Times New Roman" w:cs="Times New Roman"/>
          <w:i/>
          <w:sz w:val="24"/>
        </w:rPr>
        <w:t>7</w:t>
      </w:r>
      <w:r>
        <w:rPr>
          <w:rFonts w:ascii="Times New Roman" w:hAnsi="Times New Roman" w:cs="Times New Roman"/>
          <w:i/>
          <w:sz w:val="24"/>
        </w:rPr>
        <w:t xml:space="preserve">7 </w:t>
      </w:r>
      <w:r>
        <w:rPr>
          <w:rFonts w:ascii="Times New Roman" w:hAnsi="Times New Roman" w:cs="Times New Roman"/>
          <w:sz w:val="24"/>
        </w:rPr>
        <w:t xml:space="preserve">(the ADJR Act). Item 1 </w:t>
      </w:r>
      <w:r w:rsidRPr="00C370CB">
        <w:rPr>
          <w:rFonts w:ascii="Times New Roman" w:hAnsi="Times New Roman" w:cs="Times New Roman"/>
          <w:sz w:val="24"/>
        </w:rPr>
        <w:t>substitute</w:t>
      </w:r>
      <w:r w:rsidR="004C3995">
        <w:rPr>
          <w:rFonts w:ascii="Times New Roman" w:hAnsi="Times New Roman" w:cs="Times New Roman"/>
          <w:sz w:val="24"/>
        </w:rPr>
        <w:t>s</w:t>
      </w:r>
      <w:r>
        <w:rPr>
          <w:rFonts w:ascii="Times New Roman" w:hAnsi="Times New Roman" w:cs="Times New Roman"/>
          <w:sz w:val="24"/>
        </w:rPr>
        <w:t xml:space="preserve"> the reference to ‘the Minister administering the </w:t>
      </w:r>
      <w:r>
        <w:rPr>
          <w:rFonts w:ascii="Times New Roman" w:hAnsi="Times New Roman" w:cs="Times New Roman"/>
          <w:i/>
          <w:sz w:val="24"/>
        </w:rPr>
        <w:t>Australian Security Intelligence Organisation Act 1979</w:t>
      </w:r>
      <w:r>
        <w:rPr>
          <w:rFonts w:ascii="Times New Roman" w:hAnsi="Times New Roman" w:cs="Times New Roman"/>
          <w:sz w:val="24"/>
        </w:rPr>
        <w:t xml:space="preserve">’ in each of these paragraphs with the reference ‘Minister administering the </w:t>
      </w:r>
      <w:r>
        <w:rPr>
          <w:rFonts w:ascii="Times New Roman" w:hAnsi="Times New Roman" w:cs="Times New Roman"/>
          <w:i/>
          <w:sz w:val="24"/>
        </w:rPr>
        <w:t>Security of Critical Infrastructure Act 2018</w:t>
      </w:r>
      <w:r>
        <w:rPr>
          <w:rFonts w:ascii="Times New Roman" w:hAnsi="Times New Roman" w:cs="Times New Roman"/>
          <w:sz w:val="24"/>
        </w:rPr>
        <w:t>’ (the</w:t>
      </w:r>
      <w:r w:rsidR="00DE419B">
        <w:rPr>
          <w:rFonts w:ascii="Times New Roman" w:hAnsi="Times New Roman" w:cs="Times New Roman"/>
          <w:sz w:val="24"/>
        </w:rPr>
        <w:t> </w:t>
      </w:r>
      <w:r>
        <w:rPr>
          <w:rFonts w:ascii="Times New Roman" w:hAnsi="Times New Roman" w:cs="Times New Roman"/>
          <w:sz w:val="24"/>
        </w:rPr>
        <w:t>SOCI</w:t>
      </w:r>
      <w:r w:rsidR="00DE419B">
        <w:rPr>
          <w:rFonts w:ascii="Times New Roman" w:hAnsi="Times New Roman" w:cs="Times New Roman"/>
          <w:sz w:val="24"/>
        </w:rPr>
        <w:t> </w:t>
      </w:r>
      <w:r>
        <w:rPr>
          <w:rFonts w:ascii="Times New Roman" w:hAnsi="Times New Roman" w:cs="Times New Roman"/>
          <w:sz w:val="24"/>
        </w:rPr>
        <w:t>Act).</w:t>
      </w:r>
    </w:p>
    <w:p w14:paraId="7F331798" w14:textId="5A224E3E" w:rsidR="0078068F" w:rsidRDefault="0078068F" w:rsidP="0078068F">
      <w:pPr>
        <w:rPr>
          <w:rFonts w:ascii="Times New Roman" w:hAnsi="Times New Roman" w:cs="Times New Roman"/>
          <w:sz w:val="24"/>
        </w:rPr>
      </w:pPr>
      <w:r>
        <w:rPr>
          <w:rFonts w:ascii="Times New Roman" w:hAnsi="Times New Roman" w:cs="Times New Roman"/>
          <w:sz w:val="24"/>
        </w:rPr>
        <w:t xml:space="preserve">Following the AAO of 29 July 2024, the current references operate to exempt decisions of the Attorney-General </w:t>
      </w:r>
      <w:r w:rsidRPr="003E3AC9">
        <w:rPr>
          <w:rFonts w:ascii="Times New Roman" w:hAnsi="Times New Roman" w:cs="Times New Roman"/>
          <w:sz w:val="24"/>
        </w:rPr>
        <w:t>under section 58A</w:t>
      </w:r>
      <w:r>
        <w:rPr>
          <w:rFonts w:ascii="Times New Roman" w:hAnsi="Times New Roman" w:cs="Times New Roman"/>
          <w:sz w:val="24"/>
        </w:rPr>
        <w:t xml:space="preserve"> and clauses 57A and 72A of Schedule 3A</w:t>
      </w:r>
      <w:r w:rsidRPr="003E3AC9">
        <w:rPr>
          <w:rFonts w:ascii="Times New Roman" w:hAnsi="Times New Roman" w:cs="Times New Roman"/>
          <w:sz w:val="24"/>
        </w:rPr>
        <w:t xml:space="preserve"> of the </w:t>
      </w:r>
      <w:r w:rsidRPr="003E3AC9">
        <w:rPr>
          <w:rFonts w:ascii="Times New Roman" w:hAnsi="Times New Roman" w:cs="Times New Roman"/>
          <w:i/>
          <w:sz w:val="24"/>
        </w:rPr>
        <w:t>Telecommunications Act 1997</w:t>
      </w:r>
      <w:r>
        <w:rPr>
          <w:rFonts w:ascii="Times New Roman" w:hAnsi="Times New Roman" w:cs="Times New Roman"/>
          <w:sz w:val="24"/>
        </w:rPr>
        <w:t xml:space="preserve"> (</w:t>
      </w:r>
      <w:r w:rsidR="00DE419B">
        <w:rPr>
          <w:rFonts w:ascii="Times New Roman" w:hAnsi="Times New Roman" w:cs="Times New Roman"/>
          <w:sz w:val="24"/>
        </w:rPr>
        <w:t xml:space="preserve">the </w:t>
      </w:r>
      <w:r>
        <w:rPr>
          <w:rFonts w:ascii="Times New Roman" w:hAnsi="Times New Roman" w:cs="Times New Roman"/>
          <w:sz w:val="24"/>
        </w:rPr>
        <w:t xml:space="preserve">Telecommunications Act) from the operation of the ADJR Act. </w:t>
      </w:r>
    </w:p>
    <w:p w14:paraId="661D1921" w14:textId="6B90DA54" w:rsidR="0078068F" w:rsidRDefault="0078068F" w:rsidP="0078068F">
      <w:pPr>
        <w:rPr>
          <w:rFonts w:ascii="Times New Roman" w:hAnsi="Times New Roman" w:cs="Times New Roman"/>
          <w:sz w:val="24"/>
        </w:rPr>
      </w:pPr>
      <w:r>
        <w:rPr>
          <w:rFonts w:ascii="Times New Roman" w:hAnsi="Times New Roman" w:cs="Times New Roman"/>
          <w:sz w:val="24"/>
        </w:rPr>
        <w:t xml:space="preserve">The substitutions are necessary as, under the AAO of 29 July 2024 and amendments contained in the </w:t>
      </w:r>
      <w:r>
        <w:rPr>
          <w:rFonts w:ascii="Times New Roman" w:eastAsia="Times New Roman" w:hAnsi="Times New Roman" w:cs="Times New Roman"/>
          <w:sz w:val="24"/>
          <w:lang w:eastAsia="en-AU"/>
        </w:rPr>
        <w:t xml:space="preserve">COLA Act which commenced on 25 October 2024, </w:t>
      </w:r>
      <w:r>
        <w:rPr>
          <w:rFonts w:ascii="Times New Roman" w:hAnsi="Times New Roman" w:cs="Times New Roman"/>
          <w:sz w:val="24"/>
        </w:rPr>
        <w:t xml:space="preserve">the Attorney-General is no longer responsible for the decisions under the Telecommunications Act that are exempt from the ADJR Act </w:t>
      </w:r>
      <w:r w:rsidR="004C3995">
        <w:rPr>
          <w:rFonts w:ascii="Times New Roman" w:hAnsi="Times New Roman" w:cs="Times New Roman"/>
          <w:sz w:val="24"/>
        </w:rPr>
        <w:t xml:space="preserve">under </w:t>
      </w:r>
      <w:r>
        <w:rPr>
          <w:rFonts w:ascii="Times New Roman" w:hAnsi="Times New Roman" w:cs="Times New Roman"/>
          <w:sz w:val="24"/>
        </w:rPr>
        <w:t>paragraphs (</w:t>
      </w:r>
      <w:proofErr w:type="spellStart"/>
      <w:r>
        <w:rPr>
          <w:rFonts w:ascii="Times New Roman" w:hAnsi="Times New Roman" w:cs="Times New Roman"/>
          <w:sz w:val="24"/>
        </w:rPr>
        <w:t>daa</w:t>
      </w:r>
      <w:proofErr w:type="spellEnd"/>
      <w:r>
        <w:rPr>
          <w:rFonts w:ascii="Times New Roman" w:hAnsi="Times New Roman" w:cs="Times New Roman"/>
          <w:sz w:val="24"/>
        </w:rPr>
        <w:t>) and (</w:t>
      </w:r>
      <w:proofErr w:type="spellStart"/>
      <w:r>
        <w:rPr>
          <w:rFonts w:ascii="Times New Roman" w:hAnsi="Times New Roman" w:cs="Times New Roman"/>
          <w:sz w:val="24"/>
        </w:rPr>
        <w:t>daaa</w:t>
      </w:r>
      <w:proofErr w:type="spellEnd"/>
      <w:r>
        <w:rPr>
          <w:rFonts w:ascii="Times New Roman" w:hAnsi="Times New Roman" w:cs="Times New Roman"/>
          <w:sz w:val="24"/>
        </w:rPr>
        <w:t>) of Schedule 1 of the ADJR Act. Consistent with the AAO of 29 July 2024 and the relevant provisions of the Telecommunications Act following commencement of the COLA Act, the substituted references operate to correctly refer to the Minister for Home Affairs, as the Minister who administers the SOCI Act.</w:t>
      </w:r>
    </w:p>
    <w:p w14:paraId="0559EB05" w14:textId="587697EB" w:rsidR="003832D1" w:rsidRPr="0078068F" w:rsidRDefault="0078068F">
      <w:pPr>
        <w:rPr>
          <w:rFonts w:ascii="Times New Roman" w:hAnsi="Times New Roman" w:cs="Times New Roman"/>
          <w:sz w:val="24"/>
        </w:rPr>
      </w:pPr>
      <w:r>
        <w:rPr>
          <w:rFonts w:ascii="Times New Roman" w:hAnsi="Times New Roman" w:cs="Times New Roman"/>
          <w:sz w:val="24"/>
        </w:rPr>
        <w:lastRenderedPageBreak/>
        <w:t>The substitutions inserted by section 2.9 take effect on and after 25 October 2024. This reflects the commencement date of the relevant COLA Act amendments to the Telecommunications Act, which were made to reflect the allocation of ministerial responsibilities in the AAO of 29 July 2024.</w:t>
      </w:r>
    </w:p>
    <w:sectPr w:rsidR="003832D1" w:rsidRPr="0078068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A1D83" w14:textId="77777777" w:rsidR="0084340E" w:rsidRDefault="0084340E">
      <w:pPr>
        <w:spacing w:after="0" w:line="240" w:lineRule="auto"/>
      </w:pPr>
      <w:r>
        <w:separator/>
      </w:r>
    </w:p>
  </w:endnote>
  <w:endnote w:type="continuationSeparator" w:id="0">
    <w:p w14:paraId="05FBBD71" w14:textId="77777777" w:rsidR="0084340E" w:rsidRDefault="0084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41E47C28" w14:textId="77777777" w:rsidR="0002636A" w:rsidRDefault="00CB7F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7BE318" w14:textId="77777777" w:rsidR="0002636A" w:rsidRDefault="0084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F132C" w14:textId="77777777" w:rsidR="0084340E" w:rsidRDefault="0084340E">
      <w:pPr>
        <w:spacing w:after="0" w:line="240" w:lineRule="auto"/>
      </w:pPr>
      <w:r>
        <w:separator/>
      </w:r>
    </w:p>
  </w:footnote>
  <w:footnote w:type="continuationSeparator" w:id="0">
    <w:p w14:paraId="77968865" w14:textId="77777777" w:rsidR="0084340E" w:rsidRDefault="00843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6534C"/>
    <w:multiLevelType w:val="hybridMultilevel"/>
    <w:tmpl w:val="8BE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E556D1"/>
    <w:multiLevelType w:val="hybridMultilevel"/>
    <w:tmpl w:val="B43E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EA"/>
    <w:rsid w:val="00010C59"/>
    <w:rsid w:val="0004229A"/>
    <w:rsid w:val="000C1A0D"/>
    <w:rsid w:val="00134D0E"/>
    <w:rsid w:val="001539C7"/>
    <w:rsid w:val="00153FF2"/>
    <w:rsid w:val="00276226"/>
    <w:rsid w:val="002C4182"/>
    <w:rsid w:val="002E23EA"/>
    <w:rsid w:val="00312089"/>
    <w:rsid w:val="003832D1"/>
    <w:rsid w:val="00423C22"/>
    <w:rsid w:val="00491DDF"/>
    <w:rsid w:val="004C01E4"/>
    <w:rsid w:val="004C3995"/>
    <w:rsid w:val="0051252E"/>
    <w:rsid w:val="00523F80"/>
    <w:rsid w:val="005C6A51"/>
    <w:rsid w:val="00730D1F"/>
    <w:rsid w:val="00746A29"/>
    <w:rsid w:val="0078068F"/>
    <w:rsid w:val="00842B0C"/>
    <w:rsid w:val="0084340E"/>
    <w:rsid w:val="009A31E2"/>
    <w:rsid w:val="009C58A4"/>
    <w:rsid w:val="00A076F6"/>
    <w:rsid w:val="00A80539"/>
    <w:rsid w:val="00AB187A"/>
    <w:rsid w:val="00B31C86"/>
    <w:rsid w:val="00B33C65"/>
    <w:rsid w:val="00B97F67"/>
    <w:rsid w:val="00C3073B"/>
    <w:rsid w:val="00CB7F3D"/>
    <w:rsid w:val="00DE419B"/>
    <w:rsid w:val="00E34BB3"/>
    <w:rsid w:val="00E67B86"/>
    <w:rsid w:val="00E93083"/>
    <w:rsid w:val="00EA15E6"/>
    <w:rsid w:val="00EA31D7"/>
    <w:rsid w:val="00EE26BF"/>
    <w:rsid w:val="00F519FF"/>
    <w:rsid w:val="00FA6DD6"/>
    <w:rsid w:val="00FE5D33"/>
    <w:rsid w:val="00FF2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9A45"/>
  <w15:chartTrackingRefBased/>
  <w15:docId w15:val="{85C3D0A7-A814-4190-9454-C03519C2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3EA"/>
    <w:pPr>
      <w:spacing w:after="200" w:line="276" w:lineRule="auto"/>
    </w:pPr>
  </w:style>
  <w:style w:type="paragraph" w:styleId="Heading1">
    <w:name w:val="heading 1"/>
    <w:basedOn w:val="Normal"/>
    <w:next w:val="Normal"/>
    <w:link w:val="Heading1Char"/>
    <w:uiPriority w:val="9"/>
    <w:qFormat/>
    <w:rsid w:val="002E23EA"/>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3EA"/>
    <w:rPr>
      <w:rFonts w:ascii="Cambria" w:eastAsia="Times New Roman" w:hAnsi="Cambria" w:cs="Times New Roman"/>
      <w:bCs/>
      <w:caps/>
      <w:kern w:val="32"/>
      <w:sz w:val="32"/>
      <w:szCs w:val="32"/>
    </w:rPr>
  </w:style>
  <w:style w:type="paragraph" w:styleId="ListParagraph">
    <w:name w:val="List Paragraph"/>
    <w:basedOn w:val="Normal"/>
    <w:uiPriority w:val="34"/>
    <w:qFormat/>
    <w:rsid w:val="002E23EA"/>
    <w:pPr>
      <w:ind w:left="720"/>
      <w:contextualSpacing/>
    </w:pPr>
  </w:style>
  <w:style w:type="paragraph" w:customStyle="1" w:styleId="Paragraph">
    <w:name w:val="Paragraph"/>
    <w:basedOn w:val="Normal"/>
    <w:link w:val="ParagraphChar"/>
    <w:rsid w:val="002E23EA"/>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rsid w:val="002E23EA"/>
    <w:rPr>
      <w:rFonts w:ascii="Times New Roman" w:eastAsia="Times New Roman" w:hAnsi="Times New Roman" w:cs="Times New Roman"/>
      <w:sz w:val="24"/>
      <w:szCs w:val="24"/>
      <w:lang w:eastAsia="en-AU"/>
    </w:rPr>
  </w:style>
  <w:style w:type="paragraph" w:customStyle="1" w:styleId="Default">
    <w:name w:val="Default"/>
    <w:uiPriority w:val="99"/>
    <w:rsid w:val="002E23E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E2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EA"/>
  </w:style>
  <w:style w:type="paragraph" w:customStyle="1" w:styleId="legcohead3">
    <w:name w:val="legcohead3"/>
    <w:basedOn w:val="Normal"/>
    <w:rsid w:val="002E23EA"/>
    <w:pPr>
      <w:keepNext/>
      <w:spacing w:after="0" w:line="240" w:lineRule="auto"/>
    </w:pPr>
    <w:rPr>
      <w:rFonts w:ascii="Times New Roman" w:eastAsia="Times New Roman" w:hAnsi="Times New Roman" w:cs="Times New Roman"/>
      <w:b/>
      <w:kern w:val="28"/>
      <w:sz w:val="24"/>
      <w:szCs w:val="20"/>
      <w:lang w:val="en-US" w:eastAsia="en-AU"/>
    </w:rPr>
  </w:style>
  <w:style w:type="character" w:styleId="CommentReference">
    <w:name w:val="annotation reference"/>
    <w:basedOn w:val="DefaultParagraphFont"/>
    <w:uiPriority w:val="99"/>
    <w:semiHidden/>
    <w:unhideWhenUsed/>
    <w:rsid w:val="0051252E"/>
    <w:rPr>
      <w:sz w:val="16"/>
      <w:szCs w:val="16"/>
    </w:rPr>
  </w:style>
  <w:style w:type="paragraph" w:styleId="CommentText">
    <w:name w:val="annotation text"/>
    <w:basedOn w:val="Normal"/>
    <w:link w:val="CommentTextChar"/>
    <w:uiPriority w:val="99"/>
    <w:semiHidden/>
    <w:unhideWhenUsed/>
    <w:rsid w:val="0051252E"/>
    <w:pPr>
      <w:spacing w:line="240" w:lineRule="auto"/>
    </w:pPr>
    <w:rPr>
      <w:sz w:val="20"/>
      <w:szCs w:val="20"/>
    </w:rPr>
  </w:style>
  <w:style w:type="character" w:customStyle="1" w:styleId="CommentTextChar">
    <w:name w:val="Comment Text Char"/>
    <w:basedOn w:val="DefaultParagraphFont"/>
    <w:link w:val="CommentText"/>
    <w:uiPriority w:val="99"/>
    <w:semiHidden/>
    <w:rsid w:val="0051252E"/>
    <w:rPr>
      <w:sz w:val="20"/>
      <w:szCs w:val="20"/>
    </w:rPr>
  </w:style>
  <w:style w:type="paragraph" w:styleId="CommentSubject">
    <w:name w:val="annotation subject"/>
    <w:basedOn w:val="CommentText"/>
    <w:next w:val="CommentText"/>
    <w:link w:val="CommentSubjectChar"/>
    <w:uiPriority w:val="99"/>
    <w:semiHidden/>
    <w:unhideWhenUsed/>
    <w:rsid w:val="0051252E"/>
    <w:rPr>
      <w:b/>
      <w:bCs/>
    </w:rPr>
  </w:style>
  <w:style w:type="character" w:customStyle="1" w:styleId="CommentSubjectChar">
    <w:name w:val="Comment Subject Char"/>
    <w:basedOn w:val="CommentTextChar"/>
    <w:link w:val="CommentSubject"/>
    <w:uiPriority w:val="99"/>
    <w:semiHidden/>
    <w:rsid w:val="0051252E"/>
    <w:rPr>
      <w:b/>
      <w:bCs/>
      <w:sz w:val="20"/>
      <w:szCs w:val="20"/>
    </w:rPr>
  </w:style>
  <w:style w:type="paragraph" w:styleId="BalloonText">
    <w:name w:val="Balloon Text"/>
    <w:basedOn w:val="Normal"/>
    <w:link w:val="BalloonTextChar"/>
    <w:uiPriority w:val="99"/>
    <w:semiHidden/>
    <w:unhideWhenUsed/>
    <w:rsid w:val="00512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8715">
      <w:bodyDiv w:val="1"/>
      <w:marLeft w:val="0"/>
      <w:marRight w:val="0"/>
      <w:marTop w:val="0"/>
      <w:marBottom w:val="0"/>
      <w:divBdr>
        <w:top w:val="none" w:sz="0" w:space="0" w:color="auto"/>
        <w:left w:val="none" w:sz="0" w:space="0" w:color="auto"/>
        <w:bottom w:val="none" w:sz="0" w:space="0" w:color="auto"/>
        <w:right w:val="none" w:sz="0" w:space="0" w:color="auto"/>
      </w:divBdr>
    </w:div>
    <w:div w:id="1200314803">
      <w:bodyDiv w:val="1"/>
      <w:marLeft w:val="0"/>
      <w:marRight w:val="0"/>
      <w:marTop w:val="0"/>
      <w:marBottom w:val="0"/>
      <w:divBdr>
        <w:top w:val="none" w:sz="0" w:space="0" w:color="auto"/>
        <w:left w:val="none" w:sz="0" w:space="0" w:color="auto"/>
        <w:bottom w:val="none" w:sz="0" w:space="0" w:color="auto"/>
        <w:right w:val="none" w:sz="0" w:space="0" w:color="auto"/>
      </w:divBdr>
    </w:div>
    <w:div w:id="1465349569">
      <w:bodyDiv w:val="1"/>
      <w:marLeft w:val="0"/>
      <w:marRight w:val="0"/>
      <w:marTop w:val="0"/>
      <w:marBottom w:val="0"/>
      <w:divBdr>
        <w:top w:val="none" w:sz="0" w:space="0" w:color="auto"/>
        <w:left w:val="none" w:sz="0" w:space="0" w:color="auto"/>
        <w:bottom w:val="none" w:sz="0" w:space="0" w:color="auto"/>
        <w:right w:val="none" w:sz="0" w:space="0" w:color="auto"/>
      </w:divBdr>
    </w:div>
    <w:div w:id="20424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F9EA9BA463A143BD6263FC91BCE6D4" ma:contentTypeVersion="" ma:contentTypeDescription="PDMS Document Site Content Type" ma:contentTypeScope="" ma:versionID="60ee9619b0b6c4737dee1c41a2a64fce">
  <xsd:schema xmlns:xsd="http://www.w3.org/2001/XMLSchema" xmlns:xs="http://www.w3.org/2001/XMLSchema" xmlns:p="http://schemas.microsoft.com/office/2006/metadata/properties" xmlns:ns2="3C2E2DC6-0C6C-4FAC-AC2D-531AB98CC9DC" targetNamespace="http://schemas.microsoft.com/office/2006/metadata/properties" ma:root="true" ma:fieldsID="21c74534fa44f1b3aeef35ee81b91204" ns2:_="">
    <xsd:import namespace="3C2E2DC6-0C6C-4FAC-AC2D-531AB98CC9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E2DC6-0C6C-4FAC-AC2D-531AB98CC9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C2E2DC6-0C6C-4FAC-AC2D-531AB98CC9DC" xsi:nil="true"/>
  </documentManagement>
</p:properties>
</file>

<file path=customXml/itemProps1.xml><?xml version="1.0" encoding="utf-8"?>
<ds:datastoreItem xmlns:ds="http://schemas.openxmlformats.org/officeDocument/2006/customXml" ds:itemID="{AF1A6BEB-5C02-44AE-8F05-EAFC28FFD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E2DC6-0C6C-4FAC-AC2D-531AB98C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75F5E-8B0A-4A6E-955C-2D8B84F291CF}">
  <ds:schemaRefs>
    <ds:schemaRef ds:uri="http://schemas.microsoft.com/sharepoint/v3/contenttype/forms"/>
  </ds:schemaRefs>
</ds:datastoreItem>
</file>

<file path=customXml/itemProps3.xml><?xml version="1.0" encoding="utf-8"?>
<ds:datastoreItem xmlns:ds="http://schemas.openxmlformats.org/officeDocument/2006/customXml" ds:itemID="{A4CD144A-F5C8-4EF5-8581-D83CACCD6998}">
  <ds:schemaRefs>
    <ds:schemaRef ds:uri="http://schemas.microsoft.com/office/2006/metadata/properties"/>
    <ds:schemaRef ds:uri="http://schemas.microsoft.com/office/infopath/2007/PartnerControls"/>
    <ds:schemaRef ds:uri="3C2E2DC6-0C6C-4FAC-AC2D-531AB98CC9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Sally</dc:creator>
  <cp:keywords/>
  <dc:description/>
  <cp:lastModifiedBy>Knox, Sally</cp:lastModifiedBy>
  <cp:revision>2</cp:revision>
  <dcterms:created xsi:type="dcterms:W3CDTF">2024-12-13T04:22:00Z</dcterms:created>
  <dcterms:modified xsi:type="dcterms:W3CDTF">2024-12-13T04:22:00Z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0x010100266966F133664895A6EE3632470D45F500A7F9EA9BA463A143BD6263FC91BCE6D4</vt:lpwstr>
  </property>
</Properties>
</file>