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C30" w:rsidRPr="00A5018B" w:rsidRDefault="00D11C30" w:rsidP="00A5018B">
      <w:pPr>
        <w:pStyle w:val="ESTitleHeader"/>
        <w:spacing w:line="240" w:lineRule="auto"/>
        <w:rPr>
          <w:b/>
        </w:rPr>
      </w:pPr>
      <w:r w:rsidRPr="00A5018B">
        <w:rPr>
          <w:b/>
        </w:rPr>
        <w:t>EXPLANATORY STATEMENT</w:t>
      </w:r>
    </w:p>
    <w:p w:rsidR="00D11C30" w:rsidRPr="00A5018B" w:rsidRDefault="00D11C30" w:rsidP="00A5018B">
      <w:pPr>
        <w:pStyle w:val="ESTitleHeader"/>
        <w:spacing w:line="240" w:lineRule="auto"/>
        <w:rPr>
          <w:b/>
        </w:rPr>
      </w:pPr>
    </w:p>
    <w:p w:rsidR="00D11C30" w:rsidRPr="00A5018B" w:rsidRDefault="00D11C30" w:rsidP="00A5018B">
      <w:pPr>
        <w:pStyle w:val="ESTitleDecisionMaker"/>
        <w:spacing w:line="240" w:lineRule="auto"/>
      </w:pPr>
      <w:r w:rsidRPr="00A5018B">
        <w:t>Issued by authority o</w:t>
      </w:r>
      <w:r w:rsidR="00170B63">
        <w:t>f the Minister for Home Affairs</w:t>
      </w:r>
    </w:p>
    <w:p w:rsidR="00D11C30" w:rsidRPr="00A5018B" w:rsidRDefault="00D11C30" w:rsidP="00A5018B">
      <w:pPr>
        <w:pStyle w:val="ESTitleDecisionMaker"/>
        <w:spacing w:line="240" w:lineRule="auto"/>
      </w:pPr>
    </w:p>
    <w:p w:rsidR="00D11C30" w:rsidRDefault="00D11C30" w:rsidP="00A5018B">
      <w:pPr>
        <w:pStyle w:val="ESTitleEnablingLegislation"/>
        <w:spacing w:line="240" w:lineRule="auto"/>
        <w:rPr>
          <w:i w:val="0"/>
        </w:rPr>
      </w:pPr>
      <w:r w:rsidRPr="00A5018B">
        <w:t xml:space="preserve">Customs </w:t>
      </w:r>
      <w:r w:rsidR="00B320BE" w:rsidRPr="00A5018B">
        <w:t xml:space="preserve">Tariff </w:t>
      </w:r>
      <w:r w:rsidRPr="00A5018B">
        <w:t>Act 19</w:t>
      </w:r>
      <w:r w:rsidR="00B320BE" w:rsidRPr="00A5018B">
        <w:t>95</w:t>
      </w:r>
    </w:p>
    <w:p w:rsidR="00A5018B" w:rsidRPr="00A5018B" w:rsidRDefault="00A5018B" w:rsidP="00A5018B">
      <w:pPr>
        <w:pStyle w:val="ESTitleEnablingLegislation"/>
        <w:spacing w:line="240" w:lineRule="auto"/>
        <w:rPr>
          <w:i w:val="0"/>
        </w:rPr>
      </w:pPr>
    </w:p>
    <w:p w:rsidR="00D11C30" w:rsidRPr="00E01F98" w:rsidRDefault="00D11C30" w:rsidP="00A5018B">
      <w:pPr>
        <w:pStyle w:val="ESTitleInstrumentName"/>
        <w:spacing w:before="0" w:after="0" w:line="240" w:lineRule="auto"/>
        <w:rPr>
          <w:b w:val="0"/>
        </w:rPr>
      </w:pPr>
      <w:r w:rsidRPr="00E01F98">
        <w:rPr>
          <w:b w:val="0"/>
        </w:rPr>
        <w:t xml:space="preserve">Customs </w:t>
      </w:r>
      <w:r w:rsidR="00B320BE" w:rsidRPr="00E01F98">
        <w:rPr>
          <w:b w:val="0"/>
        </w:rPr>
        <w:t xml:space="preserve">Tariff </w:t>
      </w:r>
      <w:r w:rsidRPr="00E01F98">
        <w:rPr>
          <w:b w:val="0"/>
        </w:rPr>
        <w:t>(</w:t>
      </w:r>
      <w:r w:rsidR="00B320BE" w:rsidRPr="00E01F98">
        <w:rPr>
          <w:b w:val="0"/>
        </w:rPr>
        <w:t>Suspension of Preferential Tariff</w:t>
      </w:r>
      <w:r w:rsidR="008A7A03">
        <w:rPr>
          <w:b w:val="0"/>
        </w:rPr>
        <w:t>s</w:t>
      </w:r>
      <w:r w:rsidR="00B320BE" w:rsidRPr="00E01F98">
        <w:rPr>
          <w:b w:val="0"/>
        </w:rPr>
        <w:t xml:space="preserve"> for Certain UK Originating Goods</w:t>
      </w:r>
      <w:r w:rsidRPr="00E01F98">
        <w:rPr>
          <w:b w:val="0"/>
        </w:rPr>
        <w:t xml:space="preserve">) </w:t>
      </w:r>
      <w:r w:rsidR="00B320BE" w:rsidRPr="00E01F98">
        <w:rPr>
          <w:b w:val="0"/>
        </w:rPr>
        <w:t>Notice</w:t>
      </w:r>
      <w:r w:rsidRPr="00E01F98">
        <w:rPr>
          <w:b w:val="0"/>
        </w:rPr>
        <w:t xml:space="preserve"> 202</w:t>
      </w:r>
      <w:r w:rsidR="006B4FC3">
        <w:rPr>
          <w:b w:val="0"/>
        </w:rPr>
        <w:t>4</w:t>
      </w:r>
    </w:p>
    <w:p w:rsidR="00A5018B" w:rsidRDefault="00A5018B" w:rsidP="00A5018B"/>
    <w:p w:rsidR="00D11C30" w:rsidRDefault="00D11C30" w:rsidP="00A5018B">
      <w:r w:rsidRPr="00A5018B">
        <w:t xml:space="preserve">The </w:t>
      </w:r>
      <w:r w:rsidRPr="00A5018B">
        <w:rPr>
          <w:i/>
        </w:rPr>
        <w:t>Customs</w:t>
      </w:r>
      <w:r w:rsidR="00136D68" w:rsidRPr="00A5018B">
        <w:rPr>
          <w:i/>
        </w:rPr>
        <w:t xml:space="preserve"> Tariff</w:t>
      </w:r>
      <w:r w:rsidRPr="00A5018B">
        <w:rPr>
          <w:i/>
        </w:rPr>
        <w:t xml:space="preserve"> Act 19</w:t>
      </w:r>
      <w:r w:rsidR="00136D68" w:rsidRPr="00A5018B">
        <w:rPr>
          <w:i/>
        </w:rPr>
        <w:t>95</w:t>
      </w:r>
      <w:r w:rsidRPr="00A5018B">
        <w:t xml:space="preserve"> (</w:t>
      </w:r>
      <w:r w:rsidR="00136D68" w:rsidRPr="00A5018B">
        <w:t xml:space="preserve">Tariff </w:t>
      </w:r>
      <w:r w:rsidRPr="00A5018B">
        <w:t xml:space="preserve">Act) </w:t>
      </w:r>
      <w:r w:rsidR="00136D68" w:rsidRPr="00A5018B">
        <w:t>gives effect to Australia’s import trade classification system. It assigns rates of customs duty, both general and preferential, to imported goods and enables the collection of these duties.</w:t>
      </w:r>
    </w:p>
    <w:p w:rsidR="007B4C6F" w:rsidRDefault="007B4C6F" w:rsidP="00A5018B"/>
    <w:p w:rsidR="007B4C6F" w:rsidRPr="00A5018B" w:rsidRDefault="007B4C6F" w:rsidP="007B4C6F">
      <w:pPr>
        <w:rPr>
          <w:rFonts w:eastAsia="Times New Roman"/>
          <w:lang w:eastAsia="en-AU"/>
        </w:rPr>
      </w:pPr>
      <w:r>
        <w:t>S</w:t>
      </w:r>
      <w:r w:rsidRPr="00A5018B">
        <w:t>ection 16A</w:t>
      </w:r>
      <w:r>
        <w:t xml:space="preserve"> of the Tariff Act</w:t>
      </w:r>
      <w:r w:rsidRPr="00A5018B">
        <w:t xml:space="preserve"> allows the Minister to make a legislative instrument (a notice) </w:t>
      </w:r>
      <w:r w:rsidR="005D7E06">
        <w:t xml:space="preserve">to effect </w:t>
      </w:r>
      <w:r w:rsidR="00A144E1">
        <w:t>a</w:t>
      </w:r>
      <w:r w:rsidR="005D7E06" w:rsidRPr="005D7E06">
        <w:t xml:space="preserve"> suspension of preferential tariff</w:t>
      </w:r>
      <w:r w:rsidR="00295338">
        <w:t>s</w:t>
      </w:r>
      <w:r w:rsidR="005D7E06" w:rsidRPr="005D7E06">
        <w:t xml:space="preserve"> for certain UK originating goods </w:t>
      </w:r>
      <w:r w:rsidR="00D20248">
        <w:t xml:space="preserve">that are steel or iron goods if those goods are imported during the period specified in the notice. This is </w:t>
      </w:r>
      <w:r w:rsidR="005D7E06">
        <w:t>in accordance with</w:t>
      </w:r>
      <w:r w:rsidRPr="00A5018B">
        <w:t xml:space="preserve"> the </w:t>
      </w:r>
      <w:r w:rsidRPr="00A72C2C">
        <w:rPr>
          <w:rFonts w:eastAsia="Times New Roman"/>
          <w:i/>
          <w:lang w:eastAsia="en-AU"/>
        </w:rPr>
        <w:t>Free Trade Agreement between Australia and the United Kingdom of Great Britain and Northern Ireland</w:t>
      </w:r>
      <w:r>
        <w:rPr>
          <w:rFonts w:eastAsia="Times New Roman"/>
          <w:lang w:eastAsia="en-AU"/>
        </w:rPr>
        <w:t xml:space="preserve"> (Agreement).</w:t>
      </w:r>
    </w:p>
    <w:p w:rsidR="007B4C6F" w:rsidRPr="00A5018B" w:rsidRDefault="007B4C6F" w:rsidP="00A5018B"/>
    <w:p w:rsidR="008A7A03" w:rsidRDefault="007B4C6F" w:rsidP="00A5018B">
      <w:pPr>
        <w:rPr>
          <w:rFonts w:eastAsia="Times New Roman"/>
          <w:lang w:eastAsia="en-AU"/>
        </w:rPr>
      </w:pPr>
      <w:r w:rsidRPr="00E13BA9">
        <w:rPr>
          <w:rFonts w:eastAsia="Times New Roman"/>
          <w:lang w:eastAsia="en-AU"/>
        </w:rPr>
        <w:t xml:space="preserve">The United Kingdom currently has a safeguard in place over certain </w:t>
      </w:r>
      <w:r>
        <w:rPr>
          <w:rFonts w:eastAsia="Times New Roman"/>
          <w:lang w:eastAsia="en-AU"/>
        </w:rPr>
        <w:t>goods</w:t>
      </w:r>
      <w:r w:rsidRPr="00E13BA9">
        <w:rPr>
          <w:rFonts w:eastAsia="Times New Roman"/>
          <w:lang w:eastAsia="en-AU"/>
        </w:rPr>
        <w:t xml:space="preserve"> listed in Chapters</w:t>
      </w:r>
      <w:r w:rsidR="00FE53C6">
        <w:rPr>
          <w:rFonts w:eastAsia="Times New Roman"/>
          <w:lang w:eastAsia="en-AU"/>
        </w:rPr>
        <w:t> </w:t>
      </w:r>
      <w:r w:rsidRPr="00E13BA9">
        <w:rPr>
          <w:rFonts w:eastAsia="Times New Roman"/>
          <w:lang w:eastAsia="en-AU"/>
        </w:rPr>
        <w:t>72 and 73 of the Harmonized Commodity Description and Coding System</w:t>
      </w:r>
      <w:r w:rsidR="006B4FC3">
        <w:rPr>
          <w:rFonts w:eastAsia="Times New Roman"/>
          <w:lang w:eastAsia="en-AU"/>
        </w:rPr>
        <w:t xml:space="preserve"> (</w:t>
      </w:r>
      <w:r w:rsidRPr="00E13BA9">
        <w:rPr>
          <w:rFonts w:eastAsia="Times New Roman"/>
          <w:lang w:eastAsia="en-AU"/>
        </w:rPr>
        <w:t xml:space="preserve">as contained in the </w:t>
      </w:r>
      <w:r w:rsidRPr="00E13BA9">
        <w:rPr>
          <w:rFonts w:eastAsia="Times New Roman"/>
          <w:i/>
          <w:lang w:eastAsia="en-AU"/>
        </w:rPr>
        <w:t>International </w:t>
      </w:r>
      <w:r w:rsidRPr="00F826B7">
        <w:rPr>
          <w:rFonts w:eastAsia="Times New Roman"/>
          <w:i/>
          <w:lang w:eastAsia="en-AU"/>
        </w:rPr>
        <w:t>Convention</w:t>
      </w:r>
      <w:r w:rsidRPr="00E13BA9">
        <w:rPr>
          <w:rFonts w:eastAsia="Times New Roman"/>
          <w:i/>
          <w:lang w:eastAsia="en-AU"/>
        </w:rPr>
        <w:t> on the Harmonized Commodity Description and Coding System</w:t>
      </w:r>
      <w:r w:rsidRPr="00E13BA9">
        <w:rPr>
          <w:rFonts w:eastAsia="Times New Roman"/>
          <w:lang w:eastAsia="en-AU"/>
        </w:rPr>
        <w:t>, and implemented in Australia under the Tariff Act until 30 June 202</w:t>
      </w:r>
      <w:r w:rsidR="006B4FC3">
        <w:rPr>
          <w:rFonts w:eastAsia="Times New Roman"/>
          <w:lang w:eastAsia="en-AU"/>
        </w:rPr>
        <w:t>6</w:t>
      </w:r>
      <w:r w:rsidR="008C1795">
        <w:rPr>
          <w:rFonts w:eastAsia="Times New Roman"/>
          <w:lang w:eastAsia="en-AU"/>
        </w:rPr>
        <w:t xml:space="preserve"> </w:t>
      </w:r>
      <w:r w:rsidR="00B61F84">
        <w:rPr>
          <w:rFonts w:eastAsia="Times New Roman"/>
          <w:lang w:eastAsia="en-AU"/>
        </w:rPr>
        <w:t>(UK Steel Safeguard)</w:t>
      </w:r>
      <w:r w:rsidRPr="00E13BA9">
        <w:rPr>
          <w:rFonts w:eastAsia="Times New Roman"/>
          <w:lang w:eastAsia="en-AU"/>
        </w:rPr>
        <w:t>.</w:t>
      </w:r>
      <w:r w:rsidR="006B4FC3">
        <w:rPr>
          <w:rFonts w:eastAsia="Times New Roman"/>
          <w:lang w:eastAsia="en-AU"/>
        </w:rPr>
        <w:t xml:space="preserve"> This was an extension of the previous safeguard which </w:t>
      </w:r>
      <w:r w:rsidR="008A7A03">
        <w:rPr>
          <w:rFonts w:eastAsia="Times New Roman"/>
          <w:lang w:eastAsia="en-AU"/>
        </w:rPr>
        <w:t xml:space="preserve">was due to </w:t>
      </w:r>
      <w:r w:rsidR="006B4FC3">
        <w:rPr>
          <w:rFonts w:eastAsia="Times New Roman"/>
          <w:lang w:eastAsia="en-AU"/>
        </w:rPr>
        <w:t>end on 30 June 2024</w:t>
      </w:r>
      <w:r w:rsidR="008A7A03">
        <w:rPr>
          <w:rFonts w:eastAsia="Times New Roman"/>
          <w:lang w:eastAsia="en-AU"/>
        </w:rPr>
        <w:t>.</w:t>
      </w:r>
    </w:p>
    <w:p w:rsidR="007B4C6F" w:rsidRDefault="007B4C6F" w:rsidP="00A5018B"/>
    <w:p w:rsidR="0083734A" w:rsidRDefault="0083734A" w:rsidP="0083734A">
      <w:r w:rsidRPr="0076452F">
        <w:t xml:space="preserve">The </w:t>
      </w:r>
      <w:r w:rsidRPr="0076452F">
        <w:rPr>
          <w:i/>
        </w:rPr>
        <w:t xml:space="preserve">Customs </w:t>
      </w:r>
      <w:r>
        <w:rPr>
          <w:i/>
        </w:rPr>
        <w:t xml:space="preserve">Tariff </w:t>
      </w:r>
      <w:r w:rsidRPr="0076452F">
        <w:rPr>
          <w:i/>
        </w:rPr>
        <w:t>(</w:t>
      </w:r>
      <w:r>
        <w:rPr>
          <w:i/>
        </w:rPr>
        <w:t>Suspension of Preferential Tariff</w:t>
      </w:r>
      <w:r w:rsidR="008A7A03">
        <w:rPr>
          <w:i/>
        </w:rPr>
        <w:t>s</w:t>
      </w:r>
      <w:r>
        <w:rPr>
          <w:i/>
        </w:rPr>
        <w:t xml:space="preserve"> for Certain UK Originating Goods</w:t>
      </w:r>
      <w:r w:rsidRPr="0076452F">
        <w:rPr>
          <w:i/>
        </w:rPr>
        <w:t xml:space="preserve">) </w:t>
      </w:r>
      <w:r>
        <w:rPr>
          <w:i/>
        </w:rPr>
        <w:t>Notice</w:t>
      </w:r>
      <w:r w:rsidRPr="0076452F">
        <w:rPr>
          <w:i/>
        </w:rPr>
        <w:t xml:space="preserve"> </w:t>
      </w:r>
      <w:r w:rsidR="006B4FC3" w:rsidRPr="0076452F">
        <w:rPr>
          <w:i/>
        </w:rPr>
        <w:t>202</w:t>
      </w:r>
      <w:r w:rsidR="006B4FC3">
        <w:rPr>
          <w:i/>
        </w:rPr>
        <w:t>4</w:t>
      </w:r>
      <w:r w:rsidR="006B4FC3" w:rsidRPr="0076452F">
        <w:t xml:space="preserve"> </w:t>
      </w:r>
      <w:r w:rsidRPr="0076452F">
        <w:t>(</w:t>
      </w:r>
      <w:r>
        <w:t>Notice</w:t>
      </w:r>
      <w:r w:rsidRPr="0076452F">
        <w:t xml:space="preserve">) is </w:t>
      </w:r>
      <w:r>
        <w:t xml:space="preserve">made under section 16A of the Tariff Act and </w:t>
      </w:r>
      <w:r w:rsidR="000E40A3">
        <w:t xml:space="preserve">its purpose is to </w:t>
      </w:r>
      <w:r>
        <w:t>maintain the general rate of customs duty</w:t>
      </w:r>
      <w:r>
        <w:rPr>
          <w:rFonts w:eastAsia="Times New Roman"/>
          <w:lang w:eastAsia="en-AU"/>
        </w:rPr>
        <w:t xml:space="preserve"> in relation to equivalent goods covered by the </w:t>
      </w:r>
      <w:r w:rsidR="00B61F84">
        <w:rPr>
          <w:rFonts w:eastAsia="Times New Roman"/>
          <w:lang w:eastAsia="en-AU"/>
        </w:rPr>
        <w:t>UK</w:t>
      </w:r>
      <w:r>
        <w:rPr>
          <w:rFonts w:eastAsia="Times New Roman"/>
          <w:lang w:eastAsia="en-AU"/>
        </w:rPr>
        <w:t xml:space="preserve"> </w:t>
      </w:r>
      <w:r w:rsidR="00B61F84">
        <w:rPr>
          <w:rFonts w:eastAsia="Times New Roman"/>
          <w:lang w:eastAsia="en-AU"/>
        </w:rPr>
        <w:t>Steel Safeguard</w:t>
      </w:r>
      <w:r>
        <w:rPr>
          <w:rFonts w:eastAsia="Times New Roman"/>
          <w:lang w:eastAsia="en-AU"/>
        </w:rPr>
        <w:t xml:space="preserve">. </w:t>
      </w:r>
      <w:r>
        <w:t>The Notice commence</w:t>
      </w:r>
      <w:r w:rsidR="006B4FC3">
        <w:t>s</w:t>
      </w:r>
      <w:r>
        <w:t xml:space="preserve"> on </w:t>
      </w:r>
      <w:r w:rsidR="006B4FC3">
        <w:t xml:space="preserve">24 December 2024 and </w:t>
      </w:r>
      <w:r>
        <w:t>remains in effect while the United Kingdom’s safeguard is in effect (</w:t>
      </w:r>
      <w:r w:rsidRPr="00527054">
        <w:t>until 30 June </w:t>
      </w:r>
      <w:r>
        <w:t>202</w:t>
      </w:r>
      <w:r w:rsidR="006B4FC3">
        <w:t>6</w:t>
      </w:r>
      <w:r>
        <w:t>). If the United Kingdom subsequently indicates</w:t>
      </w:r>
      <w:r w:rsidRPr="00527054">
        <w:t xml:space="preserve"> that it will extend the safeguard, the Minister may choose to make another notice that applies to the equivalent products for the same amount of time as the extension of the safeguard.</w:t>
      </w:r>
    </w:p>
    <w:p w:rsidR="0083734A" w:rsidRDefault="0083734A" w:rsidP="0083734A"/>
    <w:p w:rsidR="0083734A" w:rsidRDefault="0083734A" w:rsidP="0083734A">
      <w:pPr>
        <w:rPr>
          <w:rFonts w:eastAsia="Times New Roman"/>
          <w:lang w:eastAsia="en-AU"/>
        </w:rPr>
      </w:pPr>
      <w:r>
        <w:rPr>
          <w:rFonts w:eastAsia="Times New Roman"/>
          <w:lang w:eastAsia="en-AU"/>
        </w:rPr>
        <w:t xml:space="preserve">The Notice specifies safeguard goods covered by the Notice by reference to particular </w:t>
      </w:r>
      <w:proofErr w:type="gramStart"/>
      <w:r w:rsidR="00295338">
        <w:rPr>
          <w:rFonts w:eastAsia="Times New Roman"/>
          <w:lang w:eastAsia="en-AU"/>
        </w:rPr>
        <w:t>s</w:t>
      </w:r>
      <w:r>
        <w:rPr>
          <w:rFonts w:eastAsia="Times New Roman"/>
          <w:lang w:eastAsia="en-AU"/>
        </w:rPr>
        <w:t>ubheadings</w:t>
      </w:r>
      <w:proofErr w:type="gramEnd"/>
      <w:r>
        <w:rPr>
          <w:rFonts w:eastAsia="Times New Roman"/>
          <w:lang w:eastAsia="en-AU"/>
        </w:rPr>
        <w:t xml:space="preserve"> in Schedule 3 to the Tariff Act, and by reference to goods covered by a particular subheading that match a particular description.</w:t>
      </w:r>
    </w:p>
    <w:p w:rsidR="006B4FC3" w:rsidRDefault="006B4FC3" w:rsidP="0083734A">
      <w:pPr>
        <w:rPr>
          <w:rFonts w:eastAsia="Times New Roman"/>
          <w:lang w:eastAsia="en-AU"/>
        </w:rPr>
      </w:pPr>
    </w:p>
    <w:p w:rsidR="006B4FC3" w:rsidRDefault="006B4FC3" w:rsidP="0083734A">
      <w:r>
        <w:rPr>
          <w:rFonts w:eastAsia="Times New Roman"/>
          <w:lang w:eastAsia="en-AU"/>
        </w:rPr>
        <w:t xml:space="preserve">The Notice repeals </w:t>
      </w:r>
      <w:r w:rsidRPr="0076452F">
        <w:rPr>
          <w:i/>
        </w:rPr>
        <w:t xml:space="preserve">Customs </w:t>
      </w:r>
      <w:r>
        <w:rPr>
          <w:i/>
        </w:rPr>
        <w:t xml:space="preserve">Tariff </w:t>
      </w:r>
      <w:r w:rsidRPr="0076452F">
        <w:rPr>
          <w:i/>
        </w:rPr>
        <w:t>(</w:t>
      </w:r>
      <w:r>
        <w:rPr>
          <w:i/>
        </w:rPr>
        <w:t>Suspension of Preferential Tariff for Certain UK Originating Goods</w:t>
      </w:r>
      <w:r w:rsidRPr="0076452F">
        <w:rPr>
          <w:i/>
        </w:rPr>
        <w:t xml:space="preserve">) </w:t>
      </w:r>
      <w:r>
        <w:rPr>
          <w:i/>
        </w:rPr>
        <w:t>Notice</w:t>
      </w:r>
      <w:r w:rsidRPr="0076452F">
        <w:rPr>
          <w:i/>
        </w:rPr>
        <w:t xml:space="preserve"> 202</w:t>
      </w:r>
      <w:r>
        <w:rPr>
          <w:i/>
        </w:rPr>
        <w:t>3</w:t>
      </w:r>
      <w:r w:rsidRPr="0076452F">
        <w:t xml:space="preserve"> (</w:t>
      </w:r>
      <w:r>
        <w:t>2023 Notice</w:t>
      </w:r>
      <w:r w:rsidRPr="0076452F">
        <w:t>)</w:t>
      </w:r>
      <w:r>
        <w:t xml:space="preserve"> which covered </w:t>
      </w:r>
      <w:r w:rsidR="00C0339F">
        <w:t xml:space="preserve">certain </w:t>
      </w:r>
      <w:r>
        <w:t xml:space="preserve">goods </w:t>
      </w:r>
      <w:r w:rsidR="00B54EB1">
        <w:t>subject to a UK steel safeguard until 30 June 2024</w:t>
      </w:r>
      <w:r w:rsidR="00B54EB1" w:rsidRPr="00EB505B">
        <w:t>.</w:t>
      </w:r>
      <w:r w:rsidR="00750585" w:rsidRPr="00EB505B">
        <w:t xml:space="preserve"> The Notice </w:t>
      </w:r>
      <w:r w:rsidR="00C0339F" w:rsidRPr="00EB505B">
        <w:t xml:space="preserve">increases the scope of </w:t>
      </w:r>
      <w:r w:rsidR="00750585" w:rsidRPr="00EB505B">
        <w:t xml:space="preserve">goods </w:t>
      </w:r>
      <w:r w:rsidR="00C0339F" w:rsidRPr="00EB505B">
        <w:t xml:space="preserve">for which preferential rates of customs duty are suspended to align the list of goods with the goods covered by the </w:t>
      </w:r>
      <w:r w:rsidR="00750585" w:rsidRPr="00EB505B">
        <w:t xml:space="preserve">current UK Steel Safeguard. </w:t>
      </w:r>
      <w:r w:rsidR="00750585">
        <w:t xml:space="preserve"> </w:t>
      </w:r>
    </w:p>
    <w:p w:rsidR="003C7B50" w:rsidRPr="00A5018B" w:rsidRDefault="003C7B50" w:rsidP="00A5018B"/>
    <w:p w:rsidR="00D11C30" w:rsidRPr="00A5018B" w:rsidRDefault="003C7B50" w:rsidP="00A5018B">
      <w:r w:rsidRPr="00A5018B">
        <w:t>The Notice was developed in consultation with the Department of Foreign Affairs and Trade</w:t>
      </w:r>
      <w:r w:rsidR="00A144E1">
        <w:t xml:space="preserve"> (DFAT)</w:t>
      </w:r>
      <w:r w:rsidRPr="00A5018B">
        <w:t>. No public consultation</w:t>
      </w:r>
      <w:r w:rsidR="00295338">
        <w:t xml:space="preserve"> was undertaken</w:t>
      </w:r>
      <w:r w:rsidRPr="00A5018B">
        <w:t xml:space="preserve"> </w:t>
      </w:r>
      <w:r w:rsidR="009970F2" w:rsidRPr="00A5018B">
        <w:t>on</w:t>
      </w:r>
      <w:r w:rsidRPr="00A5018B">
        <w:t xml:space="preserve"> the Notice </w:t>
      </w:r>
      <w:r w:rsidR="009970F2" w:rsidRPr="00A5018B">
        <w:t xml:space="preserve">specifically because the Notice </w:t>
      </w:r>
      <w:r w:rsidRPr="00A5018B">
        <w:t>gives effect to measures included within consultation for</w:t>
      </w:r>
      <w:r w:rsidR="00170B63">
        <w:t xml:space="preserve"> the </w:t>
      </w:r>
      <w:r w:rsidR="00063969">
        <w:rPr>
          <w:rFonts w:eastAsia="Times New Roman"/>
          <w:i/>
          <w:lang w:eastAsia="en-AU"/>
        </w:rPr>
        <w:t xml:space="preserve">Customs Tariff Amendment (Australia-United Kingdom Free Trade Agreement Implementation) Act 2022 </w:t>
      </w:r>
      <w:r w:rsidR="00063969">
        <w:rPr>
          <w:rFonts w:eastAsia="Times New Roman"/>
          <w:lang w:eastAsia="en-AU"/>
        </w:rPr>
        <w:t xml:space="preserve">which inserted section 16A into the Tariff Act. The Explanatory Statement to that Act provides that </w:t>
      </w:r>
      <w:r w:rsidR="00063969">
        <w:t xml:space="preserve">the purpose of section 16A is to allow Australia to suspend preferential tariff treatment for the same Chapter 72 and 73 goods subject to </w:t>
      </w:r>
      <w:r w:rsidR="00EB505B">
        <w:t xml:space="preserve">a </w:t>
      </w:r>
      <w:r w:rsidR="00063969">
        <w:t xml:space="preserve">UK global safeguard. </w:t>
      </w:r>
      <w:r w:rsidR="00063969">
        <w:rPr>
          <w:rFonts w:eastAsia="Times New Roman"/>
          <w:lang w:eastAsia="en-AU"/>
        </w:rPr>
        <w:t xml:space="preserve"> </w:t>
      </w:r>
    </w:p>
    <w:p w:rsidR="002D1EDF" w:rsidRDefault="002D1EDF" w:rsidP="00A5018B"/>
    <w:p w:rsidR="002D1EDF" w:rsidRPr="00A5018B" w:rsidRDefault="002D1EDF" w:rsidP="00A5018B">
      <w:r>
        <w:t>Consultation on the Agreement was undertaken prior to and during its negotiation. DFAT consulted with industry, representatives of the business sector, academia and civil society organisations. Peak body industry events and meetings were held, as were Ministerial Advisory Council meetings. Consultation was also hosted by the Australian British Chamber of Commerce and/or the UK Chamber of Commerce consultation after each negotiating round.</w:t>
      </w:r>
    </w:p>
    <w:p w:rsidR="00D11C30" w:rsidRPr="00A5018B" w:rsidRDefault="00D11C30" w:rsidP="00A5018B"/>
    <w:p w:rsidR="00D11C30" w:rsidRPr="00A5018B" w:rsidRDefault="00D11C30" w:rsidP="00A5018B">
      <w:r w:rsidRPr="00A5018B">
        <w:t xml:space="preserve">Details of the </w:t>
      </w:r>
      <w:r w:rsidR="003D102B" w:rsidRPr="00A5018B">
        <w:t xml:space="preserve">Notice </w:t>
      </w:r>
      <w:r w:rsidRPr="00A5018B">
        <w:t xml:space="preserve">are set out in </w:t>
      </w:r>
      <w:r w:rsidRPr="00A5018B">
        <w:rPr>
          <w:b/>
          <w:u w:val="single"/>
        </w:rPr>
        <w:t>Attachment A</w:t>
      </w:r>
      <w:r w:rsidRPr="00A5018B">
        <w:t>.</w:t>
      </w:r>
    </w:p>
    <w:p w:rsidR="00D11C30" w:rsidRPr="00A5018B" w:rsidRDefault="00D11C30" w:rsidP="00A5018B"/>
    <w:p w:rsidR="003C14A1" w:rsidRDefault="003C14A1" w:rsidP="00A5018B">
      <w:pPr>
        <w:rPr>
          <w:rFonts w:eastAsia="Times New Roman"/>
          <w:lang w:eastAsia="en-AU"/>
        </w:rPr>
      </w:pPr>
      <w:r w:rsidRPr="007F6A56">
        <w:rPr>
          <w:rFonts w:eastAsia="Times New Roman"/>
          <w:lang w:eastAsia="en-AU"/>
        </w:rPr>
        <w:t xml:space="preserve">The Statement of Compatibility with Human Rights has been prepared in accordance with the </w:t>
      </w:r>
      <w:r w:rsidRPr="007F6A56">
        <w:rPr>
          <w:rFonts w:eastAsia="Times New Roman"/>
          <w:i/>
          <w:lang w:eastAsia="en-AU"/>
        </w:rPr>
        <w:t>Human Rights (Parliamentary Scrutiny) Act 2011</w:t>
      </w:r>
      <w:r w:rsidRPr="007F6A56">
        <w:rPr>
          <w:rFonts w:eastAsia="Times New Roman"/>
          <w:lang w:eastAsia="en-AU"/>
        </w:rPr>
        <w:t xml:space="preserve">, and is set out at </w:t>
      </w:r>
      <w:r w:rsidRPr="007F6A56">
        <w:rPr>
          <w:rFonts w:eastAsia="Times New Roman"/>
          <w:b/>
          <w:u w:val="single"/>
          <w:lang w:eastAsia="en-AU"/>
        </w:rPr>
        <w:t>Attachment B</w:t>
      </w:r>
      <w:r w:rsidRPr="007F6A56">
        <w:rPr>
          <w:rFonts w:eastAsia="Times New Roman"/>
          <w:lang w:eastAsia="en-AU"/>
        </w:rPr>
        <w:t>.</w:t>
      </w:r>
    </w:p>
    <w:p w:rsidR="003C14A1" w:rsidRDefault="003C14A1" w:rsidP="00A5018B">
      <w:pPr>
        <w:rPr>
          <w:rFonts w:eastAsia="Times New Roman"/>
          <w:lang w:eastAsia="en-AU"/>
        </w:rPr>
      </w:pPr>
    </w:p>
    <w:p w:rsidR="00247CFA" w:rsidRDefault="00D11C30">
      <w:r w:rsidRPr="00A5018B">
        <w:t xml:space="preserve">The </w:t>
      </w:r>
      <w:r w:rsidR="00704093" w:rsidRPr="00A5018B">
        <w:t>Notice is</w:t>
      </w:r>
      <w:r w:rsidRPr="00A5018B">
        <w:t xml:space="preserve"> a legislative instrument for the purposes of the </w:t>
      </w:r>
      <w:r w:rsidRPr="00A5018B">
        <w:rPr>
          <w:i/>
        </w:rPr>
        <w:t>Legislation Act 2003</w:t>
      </w:r>
      <w:r w:rsidRPr="00A5018B">
        <w:t>.</w:t>
      </w:r>
      <w:r w:rsidR="008C1795">
        <w:t xml:space="preserve"> </w:t>
      </w:r>
    </w:p>
    <w:p w:rsidR="00247CFA" w:rsidRPr="00A5018B" w:rsidRDefault="00247CFA" w:rsidP="00A5018B"/>
    <w:p w:rsidR="008C1795" w:rsidRPr="008C1795" w:rsidRDefault="00D11C30" w:rsidP="00A5018B">
      <w:r w:rsidRPr="00A5018B">
        <w:t xml:space="preserve">The </w:t>
      </w:r>
      <w:r w:rsidR="00107921" w:rsidRPr="00A5018B">
        <w:t xml:space="preserve">Notice </w:t>
      </w:r>
      <w:r w:rsidRPr="00A5018B">
        <w:t>commence</w:t>
      </w:r>
      <w:r w:rsidR="00107921" w:rsidRPr="00A5018B">
        <w:t>s</w:t>
      </w:r>
      <w:r w:rsidRPr="00A5018B">
        <w:t xml:space="preserve"> </w:t>
      </w:r>
      <w:r w:rsidR="00107921" w:rsidRPr="00A5018B">
        <w:t xml:space="preserve">on </w:t>
      </w:r>
      <w:r w:rsidR="008C1795">
        <w:t xml:space="preserve">24 December 2024 to align with commencement of the </w:t>
      </w:r>
      <w:r w:rsidR="008C1795" w:rsidRPr="008C1795">
        <w:rPr>
          <w:i/>
        </w:rPr>
        <w:t>Customs Tariff (Suspension of Preferential Tariff</w:t>
      </w:r>
      <w:r w:rsidR="00F826B7">
        <w:rPr>
          <w:i/>
        </w:rPr>
        <w:t>s</w:t>
      </w:r>
      <w:r w:rsidR="008C1795" w:rsidRPr="008C1795">
        <w:rPr>
          <w:i/>
        </w:rPr>
        <w:t xml:space="preserve"> for Trans-Pacific Partnership Originating Goods) Notice 2024</w:t>
      </w:r>
      <w:r w:rsidR="00A1441F">
        <w:rPr>
          <w:i/>
        </w:rPr>
        <w:t xml:space="preserve"> </w:t>
      </w:r>
      <w:r w:rsidR="00A1441F">
        <w:t>which maintains the general rate of customs duty</w:t>
      </w:r>
      <w:r w:rsidR="00A1441F">
        <w:rPr>
          <w:rFonts w:eastAsia="Times New Roman"/>
          <w:lang w:eastAsia="en-AU"/>
        </w:rPr>
        <w:t xml:space="preserve"> in relation to equivalent goods covered by the United Kingdom’s steel safeguard in respec</w:t>
      </w:r>
      <w:r w:rsidR="00F84B02">
        <w:rPr>
          <w:rFonts w:eastAsia="Times New Roman"/>
          <w:lang w:eastAsia="en-AU"/>
        </w:rPr>
        <w:t>t of Trans-Pacific Partnership o</w:t>
      </w:r>
      <w:r w:rsidR="00A1441F">
        <w:rPr>
          <w:rFonts w:eastAsia="Times New Roman"/>
          <w:lang w:eastAsia="en-AU"/>
        </w:rPr>
        <w:t xml:space="preserve">riginating </w:t>
      </w:r>
      <w:r w:rsidR="00F84B02">
        <w:rPr>
          <w:rFonts w:eastAsia="Times New Roman"/>
          <w:lang w:eastAsia="en-AU"/>
        </w:rPr>
        <w:t>g</w:t>
      </w:r>
      <w:r w:rsidR="00A1441F">
        <w:rPr>
          <w:rFonts w:eastAsia="Times New Roman"/>
          <w:lang w:eastAsia="en-AU"/>
        </w:rPr>
        <w:t>oods imported from the United Kingdom.</w:t>
      </w:r>
    </w:p>
    <w:p w:rsidR="00D11C30" w:rsidRPr="00A5018B" w:rsidRDefault="00D11C30" w:rsidP="00A5018B"/>
    <w:p w:rsidR="00D11C30" w:rsidRPr="00A5018B" w:rsidRDefault="00D11C30" w:rsidP="00A5018B"/>
    <w:p w:rsidR="00D11C30" w:rsidRPr="00A5018B" w:rsidRDefault="00D11C30" w:rsidP="00A5018B"/>
    <w:p w:rsidR="00D11C30" w:rsidRPr="00A5018B" w:rsidRDefault="00D11C30" w:rsidP="00A5018B">
      <w:pPr>
        <w:sectPr w:rsidR="00D11C30" w:rsidRPr="00A5018B" w:rsidSect="00526009">
          <w:footerReference w:type="default" r:id="rId11"/>
          <w:footerReference w:type="first" r:id="rId12"/>
          <w:pgSz w:w="11906" w:h="16838"/>
          <w:pgMar w:top="1440" w:right="1440" w:bottom="1440" w:left="1440" w:header="708" w:footer="708" w:gutter="0"/>
          <w:cols w:space="708"/>
          <w:docGrid w:linePitch="360"/>
        </w:sectPr>
      </w:pPr>
    </w:p>
    <w:p w:rsidR="00D11C30" w:rsidRPr="00A5018B" w:rsidRDefault="00D11C30" w:rsidP="00A5018B">
      <w:pPr>
        <w:jc w:val="right"/>
        <w:rPr>
          <w:b/>
          <w:u w:val="single"/>
        </w:rPr>
      </w:pPr>
      <w:r w:rsidRPr="00A5018B">
        <w:rPr>
          <w:b/>
          <w:u w:val="single"/>
        </w:rPr>
        <w:t>ATTACHMENT A</w:t>
      </w:r>
    </w:p>
    <w:p w:rsidR="00D11C30" w:rsidRPr="00A5018B" w:rsidRDefault="00D11C30" w:rsidP="00A5018B">
      <w:pPr>
        <w:rPr>
          <w:b/>
          <w:u w:val="single"/>
        </w:rPr>
      </w:pPr>
    </w:p>
    <w:p w:rsidR="00D11C30" w:rsidRPr="00A5018B" w:rsidRDefault="00D11C30" w:rsidP="00A5018B">
      <w:r w:rsidRPr="00A5018B">
        <w:rPr>
          <w:b/>
        </w:rPr>
        <w:t xml:space="preserve">Details of the </w:t>
      </w:r>
      <w:r w:rsidRPr="00A5018B">
        <w:rPr>
          <w:b/>
          <w:i/>
        </w:rPr>
        <w:t xml:space="preserve">Customs </w:t>
      </w:r>
      <w:r w:rsidR="004C0ADD" w:rsidRPr="00A5018B">
        <w:rPr>
          <w:b/>
          <w:i/>
        </w:rPr>
        <w:t xml:space="preserve">Tariff </w:t>
      </w:r>
      <w:r w:rsidRPr="00A5018B">
        <w:rPr>
          <w:b/>
          <w:i/>
        </w:rPr>
        <w:t>(</w:t>
      </w:r>
      <w:r w:rsidR="004C0ADD" w:rsidRPr="00A5018B">
        <w:rPr>
          <w:b/>
          <w:i/>
        </w:rPr>
        <w:t>Suspension of Preferential Tariff</w:t>
      </w:r>
      <w:r w:rsidR="00C0339F">
        <w:rPr>
          <w:b/>
          <w:i/>
        </w:rPr>
        <w:t>s</w:t>
      </w:r>
      <w:r w:rsidR="004C0ADD" w:rsidRPr="00A5018B">
        <w:rPr>
          <w:b/>
          <w:i/>
        </w:rPr>
        <w:t xml:space="preserve"> for Certain UK Originating Goods</w:t>
      </w:r>
      <w:r w:rsidRPr="00A5018B">
        <w:rPr>
          <w:b/>
          <w:i/>
        </w:rPr>
        <w:t xml:space="preserve">) </w:t>
      </w:r>
      <w:r w:rsidR="004C0ADD" w:rsidRPr="00A5018B">
        <w:rPr>
          <w:b/>
          <w:i/>
        </w:rPr>
        <w:t xml:space="preserve">Notice </w:t>
      </w:r>
      <w:r w:rsidR="00750585" w:rsidRPr="00A5018B">
        <w:rPr>
          <w:b/>
          <w:i/>
        </w:rPr>
        <w:t>202</w:t>
      </w:r>
      <w:r w:rsidR="00750585">
        <w:rPr>
          <w:b/>
          <w:i/>
        </w:rPr>
        <w:t>4</w:t>
      </w:r>
    </w:p>
    <w:p w:rsidR="00D11C30" w:rsidRPr="00A5018B" w:rsidRDefault="00D11C30" w:rsidP="00A5018B"/>
    <w:p w:rsidR="00D11C30" w:rsidRPr="00A5018B" w:rsidRDefault="00D11C30" w:rsidP="00A5018B">
      <w:pPr>
        <w:rPr>
          <w:u w:val="single"/>
        </w:rPr>
      </w:pPr>
      <w:r w:rsidRPr="00A5018B">
        <w:rPr>
          <w:u w:val="single"/>
        </w:rPr>
        <w:t>Section 1 – Name</w:t>
      </w:r>
    </w:p>
    <w:p w:rsidR="00D11C30" w:rsidRPr="00A5018B" w:rsidRDefault="00D11C30" w:rsidP="00A5018B"/>
    <w:p w:rsidR="00D11C30" w:rsidRPr="00A5018B" w:rsidRDefault="00D11C30" w:rsidP="00A5018B">
      <w:r w:rsidRPr="00A5018B">
        <w:t xml:space="preserve">This section provides that the title of the </w:t>
      </w:r>
      <w:r w:rsidR="004C0ADD" w:rsidRPr="00A5018B">
        <w:t xml:space="preserve">instrument </w:t>
      </w:r>
      <w:r w:rsidRPr="00A5018B">
        <w:t xml:space="preserve">is the </w:t>
      </w:r>
      <w:r w:rsidRPr="00A5018B">
        <w:rPr>
          <w:i/>
        </w:rPr>
        <w:t>Customs</w:t>
      </w:r>
      <w:r w:rsidR="004C0ADD" w:rsidRPr="00A5018B">
        <w:rPr>
          <w:i/>
        </w:rPr>
        <w:t xml:space="preserve"> Tariff</w:t>
      </w:r>
      <w:r w:rsidRPr="00A5018B">
        <w:rPr>
          <w:i/>
        </w:rPr>
        <w:t xml:space="preserve"> (</w:t>
      </w:r>
      <w:r w:rsidR="004C0ADD" w:rsidRPr="00A5018B">
        <w:rPr>
          <w:i/>
        </w:rPr>
        <w:t>Suspension of Preferential Tariff</w:t>
      </w:r>
      <w:r w:rsidR="00C0339F">
        <w:rPr>
          <w:i/>
        </w:rPr>
        <w:t>s</w:t>
      </w:r>
      <w:r w:rsidR="004C0ADD" w:rsidRPr="00A5018B">
        <w:rPr>
          <w:i/>
        </w:rPr>
        <w:t xml:space="preserve"> for Certain UK Originating Goods</w:t>
      </w:r>
      <w:r w:rsidRPr="00A5018B">
        <w:rPr>
          <w:i/>
        </w:rPr>
        <w:t xml:space="preserve">) </w:t>
      </w:r>
      <w:r w:rsidR="004C0ADD" w:rsidRPr="00A5018B">
        <w:rPr>
          <w:i/>
        </w:rPr>
        <w:t xml:space="preserve">Notice </w:t>
      </w:r>
      <w:r w:rsidR="00750585" w:rsidRPr="00A5018B">
        <w:rPr>
          <w:i/>
        </w:rPr>
        <w:t>202</w:t>
      </w:r>
      <w:r w:rsidR="00750585">
        <w:rPr>
          <w:i/>
        </w:rPr>
        <w:t>4</w:t>
      </w:r>
      <w:r w:rsidR="00750585" w:rsidRPr="00A5018B">
        <w:t xml:space="preserve"> </w:t>
      </w:r>
      <w:r w:rsidRPr="00A5018B">
        <w:t>(</w:t>
      </w:r>
      <w:r w:rsidR="004C0ADD" w:rsidRPr="00A5018B">
        <w:t>Notice</w:t>
      </w:r>
      <w:r w:rsidRPr="00A5018B">
        <w:t>).</w:t>
      </w:r>
    </w:p>
    <w:p w:rsidR="00D11C30" w:rsidRPr="00A5018B" w:rsidRDefault="00D11C30" w:rsidP="00A5018B"/>
    <w:p w:rsidR="00D11C30" w:rsidRPr="00A5018B" w:rsidRDefault="00D11C30" w:rsidP="00A5018B">
      <w:pPr>
        <w:rPr>
          <w:u w:val="single"/>
        </w:rPr>
      </w:pPr>
      <w:r w:rsidRPr="00A5018B">
        <w:rPr>
          <w:u w:val="single"/>
        </w:rPr>
        <w:t>Section 2 – Commencement</w:t>
      </w:r>
    </w:p>
    <w:p w:rsidR="00D11C30" w:rsidRPr="00A5018B" w:rsidRDefault="00D11C30" w:rsidP="00A5018B"/>
    <w:p w:rsidR="00A144E1" w:rsidRDefault="00D11C30" w:rsidP="00750585">
      <w:r w:rsidRPr="00A5018B">
        <w:t xml:space="preserve">This section </w:t>
      </w:r>
      <w:r w:rsidR="00750585">
        <w:t>provides that the Notice commences on 24 December 2024.</w:t>
      </w:r>
    </w:p>
    <w:p w:rsidR="00A144E1" w:rsidRPr="00A5018B" w:rsidRDefault="00A144E1" w:rsidP="00A5018B"/>
    <w:p w:rsidR="00D11C30" w:rsidRPr="00A5018B" w:rsidRDefault="00D11C30" w:rsidP="00A5018B">
      <w:pPr>
        <w:rPr>
          <w:u w:val="single"/>
        </w:rPr>
      </w:pPr>
      <w:r w:rsidRPr="00A5018B">
        <w:rPr>
          <w:u w:val="single"/>
        </w:rPr>
        <w:t>Section 3 – Authority</w:t>
      </w:r>
    </w:p>
    <w:p w:rsidR="00D11C30" w:rsidRPr="00A5018B" w:rsidRDefault="00D11C30" w:rsidP="00A5018B"/>
    <w:p w:rsidR="00D11C30" w:rsidRPr="00A5018B" w:rsidRDefault="00D11C30" w:rsidP="00A5018B">
      <w:r w:rsidRPr="00A5018B">
        <w:t xml:space="preserve">This section sets out the authority under which the </w:t>
      </w:r>
      <w:r w:rsidR="00B345D7" w:rsidRPr="00A5018B">
        <w:t>Notice is</w:t>
      </w:r>
      <w:r w:rsidRPr="00A5018B">
        <w:t xml:space="preserve"> made, which is the </w:t>
      </w:r>
      <w:r w:rsidRPr="00A5018B">
        <w:rPr>
          <w:i/>
        </w:rPr>
        <w:t xml:space="preserve">Customs </w:t>
      </w:r>
      <w:r w:rsidR="00B345D7" w:rsidRPr="00A5018B">
        <w:rPr>
          <w:i/>
        </w:rPr>
        <w:t xml:space="preserve">Tariff </w:t>
      </w:r>
      <w:r w:rsidRPr="00A5018B">
        <w:rPr>
          <w:i/>
        </w:rPr>
        <w:t>Act 19</w:t>
      </w:r>
      <w:r w:rsidR="00B345D7" w:rsidRPr="00A5018B">
        <w:rPr>
          <w:i/>
        </w:rPr>
        <w:t>95</w:t>
      </w:r>
      <w:r w:rsidRPr="00A5018B">
        <w:t xml:space="preserve"> (</w:t>
      </w:r>
      <w:r w:rsidR="00B345D7" w:rsidRPr="00A5018B">
        <w:t>Tariff</w:t>
      </w:r>
      <w:r w:rsidRPr="00A5018B">
        <w:t xml:space="preserve"> Act).</w:t>
      </w:r>
    </w:p>
    <w:p w:rsidR="00D11C30" w:rsidRDefault="00D11C30" w:rsidP="00A5018B"/>
    <w:p w:rsidR="00A1441F" w:rsidRPr="00A5018B" w:rsidRDefault="00A1441F" w:rsidP="00A1441F">
      <w:pPr>
        <w:rPr>
          <w:u w:val="single"/>
        </w:rPr>
      </w:pPr>
      <w:r w:rsidRPr="00A5018B">
        <w:rPr>
          <w:u w:val="single"/>
        </w:rPr>
        <w:t>Section </w:t>
      </w:r>
      <w:r>
        <w:rPr>
          <w:u w:val="single"/>
        </w:rPr>
        <w:t>4</w:t>
      </w:r>
      <w:r w:rsidRPr="00A5018B">
        <w:rPr>
          <w:u w:val="single"/>
        </w:rPr>
        <w:t xml:space="preserve"> – </w:t>
      </w:r>
      <w:r>
        <w:rPr>
          <w:u w:val="single"/>
        </w:rPr>
        <w:t>Repeals</w:t>
      </w:r>
    </w:p>
    <w:p w:rsidR="00A1441F" w:rsidRPr="00A5018B" w:rsidRDefault="00A1441F" w:rsidP="00A1441F"/>
    <w:p w:rsidR="00A1441F" w:rsidRPr="00A1441F" w:rsidRDefault="00A1441F" w:rsidP="00A1441F">
      <w:r w:rsidRPr="00A5018B">
        <w:t xml:space="preserve">This section </w:t>
      </w:r>
      <w:r>
        <w:t xml:space="preserve">repeals the </w:t>
      </w:r>
      <w:r>
        <w:rPr>
          <w:i/>
        </w:rPr>
        <w:t xml:space="preserve">Customs Tariff (Suspension of Preferential Tariff for Certain UK Originating Goods) Notice 2023 </w:t>
      </w:r>
      <w:r w:rsidR="00C424C1">
        <w:t xml:space="preserve">made under </w:t>
      </w:r>
      <w:r w:rsidR="00AC79A9">
        <w:t>section 16A</w:t>
      </w:r>
      <w:r>
        <w:t xml:space="preserve"> of the </w:t>
      </w:r>
      <w:r w:rsidR="00C0339F">
        <w:t xml:space="preserve">Tariff </w:t>
      </w:r>
      <w:r>
        <w:t>Act</w:t>
      </w:r>
      <w:r w:rsidR="00356073">
        <w:t>. That instrument</w:t>
      </w:r>
      <w:r>
        <w:t xml:space="preserve"> maintained the general rate of customs duty</w:t>
      </w:r>
      <w:r>
        <w:rPr>
          <w:rFonts w:eastAsia="Times New Roman"/>
          <w:lang w:eastAsia="en-AU"/>
        </w:rPr>
        <w:t xml:space="preserve"> in relation to equivalent goods covered by the United Kingdom’s steel safeguard</w:t>
      </w:r>
      <w:r w:rsidR="00356073">
        <w:rPr>
          <w:rFonts w:eastAsia="Times New Roman"/>
          <w:lang w:eastAsia="en-AU"/>
        </w:rPr>
        <w:t xml:space="preserve"> </w:t>
      </w:r>
      <w:r>
        <w:rPr>
          <w:rFonts w:eastAsia="Times New Roman"/>
          <w:lang w:eastAsia="en-AU"/>
        </w:rPr>
        <w:t xml:space="preserve">that </w:t>
      </w:r>
      <w:r w:rsidR="00356073">
        <w:rPr>
          <w:rFonts w:eastAsia="Times New Roman"/>
          <w:lang w:eastAsia="en-AU"/>
        </w:rPr>
        <w:t xml:space="preserve">was due to </w:t>
      </w:r>
      <w:r>
        <w:rPr>
          <w:rFonts w:eastAsia="Times New Roman"/>
          <w:lang w:eastAsia="en-AU"/>
        </w:rPr>
        <w:t>end on 30 June 2024.</w:t>
      </w:r>
    </w:p>
    <w:p w:rsidR="00A1441F" w:rsidRPr="00A5018B" w:rsidRDefault="00A1441F" w:rsidP="00A5018B"/>
    <w:p w:rsidR="00D11C30" w:rsidRPr="00A5018B" w:rsidRDefault="00D11C30" w:rsidP="00A5018B">
      <w:pPr>
        <w:rPr>
          <w:u w:val="single"/>
        </w:rPr>
      </w:pPr>
      <w:r w:rsidRPr="00A5018B">
        <w:rPr>
          <w:u w:val="single"/>
        </w:rPr>
        <w:t>Section </w:t>
      </w:r>
      <w:r w:rsidR="00A1441F">
        <w:rPr>
          <w:u w:val="single"/>
        </w:rPr>
        <w:t>5</w:t>
      </w:r>
      <w:r w:rsidR="00A1441F" w:rsidRPr="00A5018B">
        <w:rPr>
          <w:u w:val="single"/>
        </w:rPr>
        <w:t xml:space="preserve"> </w:t>
      </w:r>
      <w:r w:rsidRPr="00A5018B">
        <w:rPr>
          <w:u w:val="single"/>
        </w:rPr>
        <w:t xml:space="preserve">– </w:t>
      </w:r>
      <w:r w:rsidR="00750585">
        <w:rPr>
          <w:u w:val="single"/>
        </w:rPr>
        <w:t>Definitions</w:t>
      </w:r>
    </w:p>
    <w:p w:rsidR="00D11C30" w:rsidRPr="00A5018B" w:rsidRDefault="00D11C30" w:rsidP="00A5018B"/>
    <w:p w:rsidR="002405C2" w:rsidRPr="00A5018B" w:rsidRDefault="00D11C30" w:rsidP="00A5018B">
      <w:pPr>
        <w:pStyle w:val="ListParagraph"/>
        <w:ind w:left="0"/>
        <w:contextualSpacing w:val="0"/>
      </w:pPr>
      <w:r w:rsidRPr="00A5018B">
        <w:t xml:space="preserve">This section </w:t>
      </w:r>
      <w:r w:rsidR="00B345D7" w:rsidRPr="00A5018B">
        <w:t>sets out</w:t>
      </w:r>
      <w:r w:rsidR="002405C2" w:rsidRPr="00A5018B">
        <w:t xml:space="preserve"> interpretative provisions that apply to </w:t>
      </w:r>
      <w:r w:rsidR="00172CF9">
        <w:t>the Notice.</w:t>
      </w:r>
    </w:p>
    <w:p w:rsidR="002405C2" w:rsidRPr="00A5018B" w:rsidRDefault="002405C2" w:rsidP="00A5018B">
      <w:pPr>
        <w:pStyle w:val="ListParagraph"/>
        <w:ind w:left="0"/>
        <w:contextualSpacing w:val="0"/>
      </w:pPr>
    </w:p>
    <w:p w:rsidR="00A215D3" w:rsidRPr="00A5018B" w:rsidRDefault="002405C2" w:rsidP="00A5018B">
      <w:pPr>
        <w:pStyle w:val="ListParagraph"/>
        <w:ind w:left="0"/>
        <w:contextualSpacing w:val="0"/>
      </w:pPr>
      <w:r w:rsidRPr="00A5018B">
        <w:t>Note 1 to this section indicates a number of terms and expressions which adopt the same meaning in section 3 of the Tariff Act.</w:t>
      </w:r>
    </w:p>
    <w:p w:rsidR="00A215D3" w:rsidRPr="00A5018B" w:rsidRDefault="00A215D3" w:rsidP="00A5018B">
      <w:pPr>
        <w:pStyle w:val="ListParagraph"/>
        <w:ind w:left="0"/>
        <w:contextualSpacing w:val="0"/>
      </w:pPr>
    </w:p>
    <w:p w:rsidR="00D11C30" w:rsidRDefault="002405C2" w:rsidP="00A5018B">
      <w:pPr>
        <w:pStyle w:val="ListParagraph"/>
        <w:ind w:left="0"/>
        <w:contextualSpacing w:val="0"/>
      </w:pPr>
      <w:r w:rsidRPr="00A5018B">
        <w:t xml:space="preserve">Note 2 to this section indicates the expression </w:t>
      </w:r>
      <w:r w:rsidR="00380743" w:rsidRPr="00A5018B">
        <w:t>‘</w:t>
      </w:r>
      <w:r w:rsidRPr="00A5018B">
        <w:t>safeguard goods</w:t>
      </w:r>
      <w:r w:rsidR="00380743" w:rsidRPr="00A5018B">
        <w:t>’</w:t>
      </w:r>
      <w:r w:rsidRPr="00A5018B">
        <w:t xml:space="preserve"> used in this instrument is defined in subsection </w:t>
      </w:r>
      <w:proofErr w:type="gramStart"/>
      <w:r w:rsidRPr="00A5018B">
        <w:t>16A(</w:t>
      </w:r>
      <w:proofErr w:type="gramEnd"/>
      <w:r w:rsidRPr="00A5018B">
        <w:t>5) of the Tariff Act.</w:t>
      </w:r>
    </w:p>
    <w:p w:rsidR="00750585" w:rsidRDefault="00750585" w:rsidP="00A5018B">
      <w:pPr>
        <w:pStyle w:val="ListParagraph"/>
        <w:ind w:left="0"/>
        <w:contextualSpacing w:val="0"/>
      </w:pPr>
    </w:p>
    <w:p w:rsidR="00750585" w:rsidRPr="00A5018B" w:rsidRDefault="00750585" w:rsidP="00A5018B">
      <w:pPr>
        <w:pStyle w:val="ListParagraph"/>
        <w:ind w:left="0"/>
        <w:contextualSpacing w:val="0"/>
      </w:pPr>
      <w:r w:rsidRPr="00A5018B">
        <w:t xml:space="preserve">Note </w:t>
      </w:r>
      <w:r>
        <w:t>3</w:t>
      </w:r>
      <w:r w:rsidRPr="00A5018B">
        <w:t xml:space="preserve"> to this section indicates </w:t>
      </w:r>
      <w:r>
        <w:t>the expression ‘UK originating goods’ used in this instrument is defined in section 13M of the Tariff Act.</w:t>
      </w:r>
    </w:p>
    <w:p w:rsidR="00380743" w:rsidRPr="00A5018B" w:rsidRDefault="00380743" w:rsidP="00A5018B">
      <w:pPr>
        <w:pStyle w:val="ListParagraph"/>
        <w:ind w:left="0"/>
        <w:contextualSpacing w:val="0"/>
      </w:pPr>
    </w:p>
    <w:p w:rsidR="00A215D3" w:rsidRPr="00A5018B" w:rsidRDefault="006C7FA9" w:rsidP="00A5018B">
      <w:pPr>
        <w:pStyle w:val="ListParagraph"/>
        <w:ind w:left="0"/>
        <w:contextualSpacing w:val="0"/>
      </w:pPr>
      <w:r>
        <w:t xml:space="preserve">The term </w:t>
      </w:r>
      <w:r w:rsidR="00380743" w:rsidRPr="00A5018B">
        <w:t>‘</w:t>
      </w:r>
      <w:r>
        <w:t>s</w:t>
      </w:r>
      <w:r w:rsidR="00380743" w:rsidRPr="00A5018B">
        <w:t xml:space="preserve">afeguard goods’ means UK originating goods that are classified to a heading or subheading in Schedule 3 to the Tariff </w:t>
      </w:r>
      <w:r w:rsidR="003F0B44" w:rsidRPr="00A5018B">
        <w:t>Act that</w:t>
      </w:r>
      <w:r w:rsidR="00380743" w:rsidRPr="00A5018B">
        <w:t xml:space="preserve"> </w:t>
      </w:r>
      <w:r w:rsidR="00356073">
        <w:t>is</w:t>
      </w:r>
      <w:r w:rsidR="003F0B44" w:rsidRPr="00A5018B">
        <w:t xml:space="preserve"> </w:t>
      </w:r>
      <w:r w:rsidR="00380743" w:rsidRPr="00A5018B">
        <w:t xml:space="preserve">specified in column 2 </w:t>
      </w:r>
      <w:r w:rsidR="00356073">
        <w:t xml:space="preserve">in </w:t>
      </w:r>
      <w:r w:rsidR="00380743" w:rsidRPr="00A5018B">
        <w:t xml:space="preserve">any of </w:t>
      </w:r>
      <w:r w:rsidR="00356073">
        <w:t xml:space="preserve">the </w:t>
      </w:r>
      <w:r w:rsidR="00380743" w:rsidRPr="00A5018B">
        <w:t>items</w:t>
      </w:r>
      <w:r w:rsidR="00A144E1">
        <w:t xml:space="preserve"> ranging from items</w:t>
      </w:r>
      <w:r w:rsidR="00380743" w:rsidRPr="00A5018B">
        <w:t xml:space="preserve"> 150 to 238 in </w:t>
      </w:r>
      <w:r w:rsidR="00750585">
        <w:t xml:space="preserve">the table in </w:t>
      </w:r>
      <w:r w:rsidR="00380743" w:rsidRPr="00A5018B">
        <w:t>Schedule 15 to th</w:t>
      </w:r>
      <w:r w:rsidR="003407D5">
        <w:t>e</w:t>
      </w:r>
      <w:r w:rsidR="00380743" w:rsidRPr="00A5018B">
        <w:t xml:space="preserve"> </w:t>
      </w:r>
      <w:r w:rsidR="003407D5">
        <w:t xml:space="preserve">Tariff </w:t>
      </w:r>
      <w:r w:rsidR="00380743" w:rsidRPr="00A5018B">
        <w:t xml:space="preserve">Act. These items correspond to the </w:t>
      </w:r>
      <w:r w:rsidR="00036D41" w:rsidRPr="00A5018B">
        <w:t>tariff subheadings</w:t>
      </w:r>
      <w:r w:rsidR="00380743" w:rsidRPr="00A5018B">
        <w:t xml:space="preserve"> identified with an asterisk as being subject to the UK </w:t>
      </w:r>
      <w:r w:rsidR="00356073">
        <w:t xml:space="preserve">global </w:t>
      </w:r>
      <w:r w:rsidR="00380743" w:rsidRPr="00A5018B">
        <w:t xml:space="preserve">safeguard in the table in Part 2A-2 of Section 2A of Annex 2A to the </w:t>
      </w:r>
      <w:r w:rsidR="00380743" w:rsidRPr="00A5018B">
        <w:rPr>
          <w:rFonts w:eastAsia="Times New Roman"/>
          <w:i/>
          <w:lang w:eastAsia="en-AU"/>
        </w:rPr>
        <w:t>Free Trade Agreement between Australia and the United Kingdom of Great Britain and Northern Ireland</w:t>
      </w:r>
      <w:r w:rsidR="00750585">
        <w:rPr>
          <w:rFonts w:eastAsia="Times New Roman"/>
          <w:i/>
          <w:lang w:eastAsia="en-AU"/>
        </w:rPr>
        <w:t xml:space="preserve"> </w:t>
      </w:r>
      <w:r w:rsidR="00750585">
        <w:rPr>
          <w:rFonts w:eastAsia="Times New Roman"/>
          <w:lang w:eastAsia="en-AU"/>
        </w:rPr>
        <w:t>(Agreement)</w:t>
      </w:r>
      <w:r w:rsidR="00380743" w:rsidRPr="00A5018B">
        <w:t>.</w:t>
      </w:r>
    </w:p>
    <w:p w:rsidR="003F0B44" w:rsidRPr="00A5018B" w:rsidRDefault="003F0B44" w:rsidP="00A5018B">
      <w:pPr>
        <w:rPr>
          <w:rFonts w:eastAsia="Times New Roman"/>
          <w:lang w:eastAsia="en-AU"/>
        </w:rPr>
      </w:pPr>
    </w:p>
    <w:p w:rsidR="003F0B44" w:rsidRPr="00A5018B" w:rsidRDefault="003F0B44" w:rsidP="00A5018B">
      <w:pPr>
        <w:rPr>
          <w:rStyle w:val="ui-provider"/>
        </w:rPr>
      </w:pPr>
      <w:r w:rsidRPr="00A5018B">
        <w:rPr>
          <w:rFonts w:eastAsia="Times New Roman"/>
          <w:lang w:eastAsia="en-AU"/>
        </w:rPr>
        <w:t xml:space="preserve">The effect of this definition is that preferential tariff treatment is only suspended on goods falling under certain tariff </w:t>
      </w:r>
      <w:r w:rsidR="00B17C20">
        <w:rPr>
          <w:rFonts w:eastAsia="Times New Roman"/>
          <w:lang w:eastAsia="en-AU"/>
        </w:rPr>
        <w:t xml:space="preserve">headings and </w:t>
      </w:r>
      <w:r w:rsidRPr="00A5018B">
        <w:rPr>
          <w:rFonts w:eastAsia="Times New Roman"/>
          <w:lang w:eastAsia="en-AU"/>
        </w:rPr>
        <w:t xml:space="preserve">subheadings identified with an asterisk </w:t>
      </w:r>
      <w:r w:rsidRPr="00A5018B">
        <w:t xml:space="preserve">in the table in Part 2A-2 of Section 2A of Annex 2A to the Agreement. </w:t>
      </w:r>
      <w:r w:rsidRPr="00A5018B">
        <w:rPr>
          <w:rStyle w:val="ui-provider"/>
        </w:rPr>
        <w:t xml:space="preserve">The Agreement </w:t>
      </w:r>
      <w:r w:rsidR="003407D5" w:rsidRPr="003407D5">
        <w:rPr>
          <w:rStyle w:val="ui-provider"/>
        </w:rPr>
        <w:t>c</w:t>
      </w:r>
      <w:r w:rsidR="003407D5">
        <w:rPr>
          <w:rStyle w:val="ui-provider"/>
        </w:rPr>
        <w:t xml:space="preserve">an in </w:t>
      </w:r>
      <w:r w:rsidR="003228B6">
        <w:rPr>
          <w:rStyle w:val="ui-provider"/>
        </w:rPr>
        <w:t>2024</w:t>
      </w:r>
      <w:r w:rsidR="003228B6" w:rsidRPr="003407D5">
        <w:rPr>
          <w:rStyle w:val="ui-provider"/>
        </w:rPr>
        <w:t xml:space="preserve"> </w:t>
      </w:r>
      <w:r w:rsidR="003407D5" w:rsidRPr="003407D5">
        <w:rPr>
          <w:rStyle w:val="ui-provider"/>
        </w:rPr>
        <w:t>be viewed</w:t>
      </w:r>
      <w:r w:rsidR="003407D5">
        <w:rPr>
          <w:rStyle w:val="ui-provider"/>
        </w:rPr>
        <w:t>, free of charge,</w:t>
      </w:r>
      <w:r w:rsidR="003407D5" w:rsidRPr="003407D5">
        <w:rPr>
          <w:rStyle w:val="ui-provider"/>
        </w:rPr>
        <w:t xml:space="preserve"> in the Australian Treaties Library on the </w:t>
      </w:r>
      <w:proofErr w:type="spellStart"/>
      <w:r w:rsidR="003407D5" w:rsidRPr="003407D5">
        <w:rPr>
          <w:rStyle w:val="ui-provider"/>
        </w:rPr>
        <w:t>AustLII</w:t>
      </w:r>
      <w:proofErr w:type="spellEnd"/>
      <w:r w:rsidR="003407D5" w:rsidRPr="003407D5">
        <w:rPr>
          <w:rStyle w:val="ui-provider"/>
        </w:rPr>
        <w:t xml:space="preserve"> website (http://www.austlii.edu.au)</w:t>
      </w:r>
      <w:r w:rsidR="009D3AF1" w:rsidRPr="003407D5">
        <w:rPr>
          <w:rStyle w:val="ui-provider"/>
        </w:rPr>
        <w:t>.</w:t>
      </w:r>
    </w:p>
    <w:p w:rsidR="002405C2" w:rsidRPr="00A5018B" w:rsidRDefault="002405C2" w:rsidP="00A5018B">
      <w:pPr>
        <w:pStyle w:val="ListParagraph"/>
        <w:ind w:left="0"/>
        <w:contextualSpacing w:val="0"/>
      </w:pPr>
    </w:p>
    <w:p w:rsidR="00932408" w:rsidRDefault="002405C2" w:rsidP="00CC0E8E">
      <w:pPr>
        <w:pStyle w:val="ListParagraph"/>
        <w:keepNext/>
        <w:ind w:left="0"/>
        <w:contextualSpacing w:val="0"/>
      </w:pPr>
      <w:r w:rsidRPr="00A5018B">
        <w:t xml:space="preserve">Subsection </w:t>
      </w:r>
      <w:r w:rsidR="00A1441F">
        <w:t>5</w:t>
      </w:r>
      <w:r w:rsidRPr="00A5018B">
        <w:t xml:space="preserve">(1) sets out definitions for the </w:t>
      </w:r>
      <w:r w:rsidR="00932408">
        <w:t xml:space="preserve">following </w:t>
      </w:r>
      <w:r w:rsidR="000E40A3">
        <w:t xml:space="preserve">terms </w:t>
      </w:r>
      <w:r w:rsidR="00932408">
        <w:t xml:space="preserve">for the </w:t>
      </w:r>
      <w:r w:rsidRPr="00A5018B">
        <w:t>purpose</w:t>
      </w:r>
      <w:r w:rsidR="00932408">
        <w:t>s</w:t>
      </w:r>
      <w:r w:rsidRPr="00A5018B">
        <w:t xml:space="preserve"> of the Notice</w:t>
      </w:r>
      <w:r w:rsidR="00932408">
        <w:t>:</w:t>
      </w:r>
    </w:p>
    <w:p w:rsidR="00085339" w:rsidRDefault="00085339" w:rsidP="00CC0E8E">
      <w:pPr>
        <w:pStyle w:val="ListParagraph"/>
        <w:keepNext/>
        <w:numPr>
          <w:ilvl w:val="0"/>
          <w:numId w:val="21"/>
        </w:numPr>
        <w:contextualSpacing w:val="0"/>
      </w:pPr>
      <w:r>
        <w:t>Act</w:t>
      </w:r>
      <w:r w:rsidR="003C239A">
        <w:t>;</w:t>
      </w:r>
    </w:p>
    <w:p w:rsidR="00932408" w:rsidRDefault="00932408" w:rsidP="00CC0E8E">
      <w:pPr>
        <w:pStyle w:val="ListParagraph"/>
        <w:keepNext/>
        <w:numPr>
          <w:ilvl w:val="0"/>
          <w:numId w:val="21"/>
        </w:numPr>
        <w:contextualSpacing w:val="0"/>
      </w:pPr>
      <w:r>
        <w:t>electrical</w:t>
      </w:r>
      <w:r w:rsidR="003C239A">
        <w:t>;</w:t>
      </w:r>
    </w:p>
    <w:p w:rsidR="00241DBC" w:rsidRDefault="00241DBC" w:rsidP="00CC0E8E">
      <w:pPr>
        <w:pStyle w:val="ListParagraph"/>
        <w:keepNext/>
        <w:numPr>
          <w:ilvl w:val="0"/>
          <w:numId w:val="21"/>
        </w:numPr>
        <w:contextualSpacing w:val="0"/>
      </w:pPr>
      <w:r>
        <w:t>relevant composition</w:t>
      </w:r>
      <w:r w:rsidR="003C239A">
        <w:t xml:space="preserve">; </w:t>
      </w:r>
      <w:r>
        <w:t xml:space="preserve">and </w:t>
      </w:r>
    </w:p>
    <w:p w:rsidR="00932408" w:rsidRDefault="00932408" w:rsidP="00241DBC">
      <w:pPr>
        <w:pStyle w:val="ListParagraph"/>
        <w:keepNext/>
        <w:numPr>
          <w:ilvl w:val="0"/>
          <w:numId w:val="21"/>
        </w:numPr>
        <w:contextualSpacing w:val="0"/>
      </w:pPr>
      <w:proofErr w:type="gramStart"/>
      <w:r>
        <w:t>tool</w:t>
      </w:r>
      <w:proofErr w:type="gramEnd"/>
      <w:r>
        <w:t xml:space="preserve"> steel</w:t>
      </w:r>
      <w:r w:rsidR="00085339">
        <w:t>.</w:t>
      </w:r>
    </w:p>
    <w:p w:rsidR="00566F04" w:rsidRDefault="00566F04" w:rsidP="00E13BA9"/>
    <w:p w:rsidR="00566F04" w:rsidRDefault="00566F04" w:rsidP="00E13BA9">
      <w:r>
        <w:t xml:space="preserve">The purpose of </w:t>
      </w:r>
      <w:r w:rsidR="00085339" w:rsidRPr="00085339">
        <w:t xml:space="preserve">defining the words </w:t>
      </w:r>
      <w:r w:rsidR="00085339" w:rsidRPr="00085339">
        <w:rPr>
          <w:b/>
          <w:i/>
        </w:rPr>
        <w:t>electrical</w:t>
      </w:r>
      <w:r w:rsidR="00085339" w:rsidRPr="00085339">
        <w:rPr>
          <w:i/>
        </w:rPr>
        <w:t xml:space="preserve">, </w:t>
      </w:r>
      <w:r w:rsidR="00241DBC">
        <w:rPr>
          <w:b/>
          <w:i/>
        </w:rPr>
        <w:t>relevant composition</w:t>
      </w:r>
      <w:r w:rsidR="00085339" w:rsidRPr="00085339">
        <w:rPr>
          <w:i/>
        </w:rPr>
        <w:t>,</w:t>
      </w:r>
      <w:r w:rsidR="00085339" w:rsidRPr="00085339">
        <w:t xml:space="preserve"> and </w:t>
      </w:r>
      <w:r w:rsidR="00241DBC">
        <w:rPr>
          <w:b/>
          <w:i/>
        </w:rPr>
        <w:t xml:space="preserve">tool steel </w:t>
      </w:r>
      <w:r w:rsidR="00085339">
        <w:t xml:space="preserve">is to ensure </w:t>
      </w:r>
      <w:r w:rsidR="00CE5D94">
        <w:t xml:space="preserve">that the types and composition of goods identified by tariff subheadings reflects what is covered by the United Kingdom’s </w:t>
      </w:r>
      <w:r w:rsidR="0063294C">
        <w:t xml:space="preserve">global </w:t>
      </w:r>
      <w:r w:rsidR="00CE5D94">
        <w:t>safeguard.</w:t>
      </w:r>
      <w:r w:rsidR="008C3480">
        <w:t xml:space="preserve"> The United Kingdom’s global safeguard</w:t>
      </w:r>
      <w:r w:rsidR="003228B6">
        <w:t xml:space="preserve">, </w:t>
      </w:r>
      <w:r w:rsidR="00D94A26">
        <w:t xml:space="preserve">including </w:t>
      </w:r>
      <w:r w:rsidR="003228B6">
        <w:t xml:space="preserve">Trade remedies notice 2024/08 and Trade remedies notice 2024/06, </w:t>
      </w:r>
      <w:r w:rsidR="00314D6B">
        <w:t xml:space="preserve">is </w:t>
      </w:r>
      <w:r w:rsidR="008C3480">
        <w:t xml:space="preserve">publically available on the United Kingdom’s government website </w:t>
      </w:r>
      <w:r w:rsidR="003228B6">
        <w:t>(http://</w:t>
      </w:r>
      <w:r w:rsidR="00B17C20" w:rsidRPr="00B17C20">
        <w:t>www.gov.uk</w:t>
      </w:r>
      <w:r w:rsidR="00B17C20">
        <w:t xml:space="preserve"> at </w:t>
      </w:r>
      <w:r w:rsidR="00B17C20" w:rsidRPr="00B17C20">
        <w:t>https://www.gov.uk/government/publications/trade-remedies-notices-tariff-rate-quotas-on-steel-goods</w:t>
      </w:r>
      <w:r w:rsidR="003228B6">
        <w:t>)</w:t>
      </w:r>
      <w:r w:rsidR="008C3480">
        <w:t>.</w:t>
      </w:r>
    </w:p>
    <w:p w:rsidR="002405C2" w:rsidRPr="00A5018B" w:rsidRDefault="002405C2" w:rsidP="00A5018B">
      <w:pPr>
        <w:pStyle w:val="ListParagraph"/>
        <w:ind w:left="0"/>
        <w:contextualSpacing w:val="0"/>
      </w:pPr>
    </w:p>
    <w:p w:rsidR="002405C2" w:rsidRDefault="002405C2" w:rsidP="00A5018B">
      <w:pPr>
        <w:pStyle w:val="ListParagraph"/>
        <w:ind w:left="0"/>
        <w:contextualSpacing w:val="0"/>
      </w:pPr>
      <w:r w:rsidRPr="00A5018B">
        <w:t xml:space="preserve">Subsection </w:t>
      </w:r>
      <w:r w:rsidR="00A1441F">
        <w:t>5</w:t>
      </w:r>
      <w:r w:rsidRPr="00A5018B">
        <w:t xml:space="preserve">(2) sets out that an expression used in this instrument has the meaning given by, or has a meaning affected by, any relevant Note, Subheading Note, or Additional Note to Chapter 72 </w:t>
      </w:r>
      <w:r w:rsidR="00B17C20">
        <w:t xml:space="preserve">or Chapter 73 </w:t>
      </w:r>
      <w:r w:rsidRPr="00A5018B">
        <w:t xml:space="preserve">of Schedule 3 to the Tariff Act. </w:t>
      </w:r>
      <w:r w:rsidR="00B17C20">
        <w:t xml:space="preserve">Schedule 3 </w:t>
      </w:r>
      <w:r w:rsidRPr="00A5018B">
        <w:t xml:space="preserve">sets out the </w:t>
      </w:r>
      <w:r w:rsidR="00B17C20">
        <w:t>general rate of customs duty</w:t>
      </w:r>
      <w:r w:rsidRPr="00A5018B">
        <w:t xml:space="preserve"> for </w:t>
      </w:r>
      <w:r w:rsidR="00B17C20">
        <w:t xml:space="preserve">all </w:t>
      </w:r>
      <w:r w:rsidRPr="00A5018B">
        <w:t>goods</w:t>
      </w:r>
      <w:r w:rsidR="00B17C20">
        <w:t>, including goods</w:t>
      </w:r>
      <w:r w:rsidRPr="00A5018B">
        <w:t xml:space="preserve"> which are iron and steel.</w:t>
      </w:r>
    </w:p>
    <w:p w:rsidR="00507FF6" w:rsidRPr="00A5018B" w:rsidRDefault="00507FF6" w:rsidP="00A5018B">
      <w:pPr>
        <w:pStyle w:val="ListParagraph"/>
        <w:ind w:left="0"/>
        <w:contextualSpacing w:val="0"/>
      </w:pPr>
    </w:p>
    <w:p w:rsidR="00D11C30" w:rsidRDefault="00D11C30" w:rsidP="00170B63">
      <w:pPr>
        <w:pStyle w:val="ListParagraph"/>
        <w:ind w:left="0"/>
        <w:contextualSpacing w:val="0"/>
        <w:rPr>
          <w:u w:val="single"/>
        </w:rPr>
      </w:pPr>
      <w:r w:rsidRPr="00A5018B">
        <w:rPr>
          <w:u w:val="single"/>
        </w:rPr>
        <w:t>S</w:t>
      </w:r>
      <w:r w:rsidR="00B345D7" w:rsidRPr="00A5018B">
        <w:rPr>
          <w:u w:val="single"/>
        </w:rPr>
        <w:t>e</w:t>
      </w:r>
      <w:r w:rsidRPr="00A5018B">
        <w:rPr>
          <w:u w:val="single"/>
        </w:rPr>
        <w:t>c</w:t>
      </w:r>
      <w:r w:rsidR="00B345D7" w:rsidRPr="00A5018B">
        <w:rPr>
          <w:u w:val="single"/>
        </w:rPr>
        <w:t xml:space="preserve">tion </w:t>
      </w:r>
      <w:r w:rsidR="00085339">
        <w:rPr>
          <w:u w:val="single"/>
        </w:rPr>
        <w:t>6</w:t>
      </w:r>
      <w:r w:rsidR="00085339" w:rsidRPr="00A5018B">
        <w:rPr>
          <w:u w:val="single"/>
        </w:rPr>
        <w:t xml:space="preserve"> </w:t>
      </w:r>
      <w:r w:rsidR="00B345D7" w:rsidRPr="00A5018B">
        <w:rPr>
          <w:u w:val="single"/>
        </w:rPr>
        <w:t>– Suspension of preferential tariffs for certain UK originating goods</w:t>
      </w:r>
    </w:p>
    <w:p w:rsidR="00C92290" w:rsidRDefault="00C92290" w:rsidP="00170B63">
      <w:pPr>
        <w:pStyle w:val="ListParagraph"/>
        <w:ind w:left="0"/>
        <w:contextualSpacing w:val="0"/>
        <w:rPr>
          <w:u w:val="single"/>
        </w:rPr>
      </w:pPr>
    </w:p>
    <w:p w:rsidR="00085339" w:rsidRDefault="00085339" w:rsidP="00170B63">
      <w:pPr>
        <w:pStyle w:val="ListParagraph"/>
        <w:ind w:left="0"/>
        <w:contextualSpacing w:val="0"/>
      </w:pPr>
      <w:r w:rsidRPr="00A5018B">
        <w:t xml:space="preserve">This section specifies the safeguard goods and the period of time for the purposes of paragraphs </w:t>
      </w:r>
      <w:proofErr w:type="gramStart"/>
      <w:r w:rsidRPr="00A5018B">
        <w:t>16A(</w:t>
      </w:r>
      <w:proofErr w:type="gramEnd"/>
      <w:r w:rsidRPr="00A5018B">
        <w:t>1)(a) and 16A(1)(b)</w:t>
      </w:r>
      <w:r>
        <w:t xml:space="preserve"> of the Tariff Act</w:t>
      </w:r>
      <w:r w:rsidRPr="00A5018B">
        <w:t>.</w:t>
      </w:r>
    </w:p>
    <w:p w:rsidR="00A1441F" w:rsidRDefault="00A1441F" w:rsidP="00170B63">
      <w:pPr>
        <w:pStyle w:val="ListParagraph"/>
        <w:ind w:left="0"/>
        <w:contextualSpacing w:val="0"/>
        <w:rPr>
          <w:i/>
        </w:rPr>
      </w:pPr>
    </w:p>
    <w:p w:rsidR="00085339" w:rsidRDefault="00A1441F" w:rsidP="00170B63">
      <w:pPr>
        <w:pStyle w:val="ListParagraph"/>
        <w:ind w:left="0"/>
        <w:contextualSpacing w:val="0"/>
      </w:pPr>
      <w:r w:rsidRPr="00A5018B">
        <w:t xml:space="preserve">Subsection </w:t>
      </w:r>
      <w:r>
        <w:t>6</w:t>
      </w:r>
      <w:r w:rsidRPr="00A5018B">
        <w:t xml:space="preserve">(1) </w:t>
      </w:r>
      <w:r>
        <w:t xml:space="preserve">of the Notice </w:t>
      </w:r>
      <w:r w:rsidRPr="00A5018B">
        <w:t>sets out that the safeguard goods covered by subsection (2) or</w:t>
      </w:r>
      <w:r>
        <w:t> </w:t>
      </w:r>
      <w:r w:rsidRPr="00A5018B">
        <w:t>(3) are specified and the period for which they are specified.</w:t>
      </w:r>
    </w:p>
    <w:p w:rsidR="00A1441F" w:rsidRDefault="00A1441F" w:rsidP="00170B63">
      <w:pPr>
        <w:pStyle w:val="ListParagraph"/>
        <w:ind w:left="0"/>
        <w:contextualSpacing w:val="0"/>
        <w:rPr>
          <w:i/>
        </w:rPr>
      </w:pPr>
    </w:p>
    <w:p w:rsidR="00C92290" w:rsidRPr="00C54E3A" w:rsidRDefault="00C54E3A" w:rsidP="00170B63">
      <w:pPr>
        <w:pStyle w:val="ListParagraph"/>
        <w:ind w:left="0"/>
        <w:contextualSpacing w:val="0"/>
        <w:rPr>
          <w:i/>
        </w:rPr>
      </w:pPr>
      <w:r>
        <w:rPr>
          <w:i/>
        </w:rPr>
        <w:t>General rate</w:t>
      </w:r>
      <w:r w:rsidR="00C92290" w:rsidRPr="00C54E3A">
        <w:rPr>
          <w:i/>
        </w:rPr>
        <w:t xml:space="preserve"> of duty</w:t>
      </w:r>
    </w:p>
    <w:p w:rsidR="00B345D7" w:rsidRPr="00A5018B" w:rsidRDefault="00B345D7" w:rsidP="00170B63">
      <w:pPr>
        <w:pStyle w:val="ListParagraph"/>
        <w:ind w:left="0"/>
        <w:contextualSpacing w:val="0"/>
        <w:rPr>
          <w:u w:val="single"/>
        </w:rPr>
      </w:pPr>
    </w:p>
    <w:p w:rsidR="00C92290" w:rsidRDefault="00C92290" w:rsidP="00C92290">
      <w:pPr>
        <w:pStyle w:val="ListParagraph"/>
        <w:ind w:left="15"/>
      </w:pPr>
      <w:r>
        <w:t xml:space="preserve">Subsection 16A(1) of the Tariff Act has the effect of applying the </w:t>
      </w:r>
      <w:r w:rsidR="002A66CD">
        <w:t xml:space="preserve">general rates of customs duty in </w:t>
      </w:r>
      <w:r>
        <w:t xml:space="preserve">Schedule 3 </w:t>
      </w:r>
      <w:r w:rsidR="002A66CD">
        <w:t>of the Tariff Act</w:t>
      </w:r>
      <w:r>
        <w:t xml:space="preserve"> </w:t>
      </w:r>
      <w:r w:rsidR="002A66CD">
        <w:t>to</w:t>
      </w:r>
      <w:r>
        <w:t xml:space="preserve"> safeguard goods, instead of the preferential rates of customs duty identified in paragraph 16(1)(u) of the Tariff</w:t>
      </w:r>
      <w:r w:rsidR="00245793">
        <w:t> </w:t>
      </w:r>
      <w:r>
        <w:t xml:space="preserve">Act. Paragraph </w:t>
      </w:r>
      <w:proofErr w:type="gramStart"/>
      <w:r>
        <w:t>16A(</w:t>
      </w:r>
      <w:proofErr w:type="gramEnd"/>
      <w:r>
        <w:t>1)(b) provides that the Schedule 3 rates apply during the period specified in a notice made by the Minister under this section.</w:t>
      </w:r>
    </w:p>
    <w:p w:rsidR="00C54E3A" w:rsidRDefault="00C54E3A" w:rsidP="00C92290">
      <w:pPr>
        <w:pStyle w:val="ListParagraph"/>
        <w:ind w:left="15"/>
        <w:rPr>
          <w:i/>
        </w:rPr>
      </w:pPr>
    </w:p>
    <w:p w:rsidR="00C92290" w:rsidRPr="00E13BA9" w:rsidRDefault="00C92290" w:rsidP="00C92290">
      <w:pPr>
        <w:pStyle w:val="ListParagraph"/>
        <w:ind w:left="15"/>
        <w:rPr>
          <w:i/>
        </w:rPr>
      </w:pPr>
      <w:r>
        <w:rPr>
          <w:i/>
        </w:rPr>
        <w:t>Specified timeframe</w:t>
      </w:r>
    </w:p>
    <w:p w:rsidR="00C92290" w:rsidRPr="00A5018B" w:rsidRDefault="00C92290" w:rsidP="00170B63">
      <w:pPr>
        <w:pStyle w:val="ListParagraph"/>
        <w:ind w:left="0"/>
        <w:contextualSpacing w:val="0"/>
      </w:pPr>
    </w:p>
    <w:p w:rsidR="00882920" w:rsidRPr="00A5018B" w:rsidRDefault="004018CA" w:rsidP="00A5018B">
      <w:pPr>
        <w:pStyle w:val="ListParagraph"/>
        <w:ind w:left="0"/>
        <w:contextualSpacing w:val="0"/>
      </w:pPr>
      <w:r w:rsidRPr="00A5018B">
        <w:t>The timeframe specified in this Notice, beginning at the commencement of the instrument and ending at the end of 30</w:t>
      </w:r>
      <w:r w:rsidR="00DD1359">
        <w:t> </w:t>
      </w:r>
      <w:r w:rsidRPr="00A5018B">
        <w:t xml:space="preserve">June </w:t>
      </w:r>
      <w:r w:rsidR="00245793" w:rsidRPr="00A5018B">
        <w:t>202</w:t>
      </w:r>
      <w:r w:rsidR="00245793">
        <w:t>6</w:t>
      </w:r>
      <w:r w:rsidRPr="00A5018B">
        <w:t xml:space="preserve">, corresponds with </w:t>
      </w:r>
      <w:r w:rsidR="002A66CD">
        <w:t xml:space="preserve">the application of the global </w:t>
      </w:r>
      <w:r w:rsidRPr="00A5018B">
        <w:t xml:space="preserve">safeguard </w:t>
      </w:r>
      <w:r w:rsidR="002A66CD">
        <w:t>measure</w:t>
      </w:r>
      <w:r w:rsidRPr="00A5018B">
        <w:t xml:space="preserve"> imposed by the U</w:t>
      </w:r>
      <w:r w:rsidR="00882920" w:rsidRPr="00A5018B">
        <w:t xml:space="preserve">nited </w:t>
      </w:r>
      <w:r w:rsidRPr="00A5018B">
        <w:t>K</w:t>
      </w:r>
      <w:r w:rsidR="00882920" w:rsidRPr="00A5018B">
        <w:t>ingdom</w:t>
      </w:r>
      <w:r w:rsidRPr="00A5018B">
        <w:t xml:space="preserve"> on </w:t>
      </w:r>
      <w:r w:rsidR="002A66CD">
        <w:t xml:space="preserve">equivalent </w:t>
      </w:r>
      <w:r w:rsidRPr="00A5018B">
        <w:t>goods</w:t>
      </w:r>
      <w:r w:rsidR="002A66CD">
        <w:t xml:space="preserve"> imported into the United Kingdom from Australia</w:t>
      </w:r>
      <w:r w:rsidRPr="00A5018B">
        <w:t>.</w:t>
      </w:r>
    </w:p>
    <w:p w:rsidR="00AB233A" w:rsidRPr="00A5018B" w:rsidRDefault="00AB233A" w:rsidP="00A5018B">
      <w:pPr>
        <w:pStyle w:val="ListParagraph"/>
        <w:ind w:left="0"/>
        <w:contextualSpacing w:val="0"/>
      </w:pPr>
    </w:p>
    <w:p w:rsidR="00AB233A" w:rsidRDefault="00AB233A" w:rsidP="00A5018B">
      <w:r w:rsidRPr="00A5018B">
        <w:t xml:space="preserve">This timeframe is specified consistent with subsection </w:t>
      </w:r>
      <w:proofErr w:type="gramStart"/>
      <w:r w:rsidRPr="00A5018B">
        <w:t>16A(</w:t>
      </w:r>
      <w:proofErr w:type="gramEnd"/>
      <w:r w:rsidRPr="00A5018B">
        <w:t>4) of the Tariff Act, which relevantly provides that the Minister must not specify a perio</w:t>
      </w:r>
      <w:r w:rsidR="00170B63">
        <w:t>d commencing before the Notice.</w:t>
      </w:r>
      <w:r w:rsidR="00C92290" w:rsidRPr="00C92290">
        <w:t xml:space="preserve"> </w:t>
      </w:r>
      <w:r w:rsidR="00C92290">
        <w:t>Essentially, this provision prevents a notice from applying</w:t>
      </w:r>
      <w:r w:rsidR="00C92290" w:rsidRPr="00156417">
        <w:t xml:space="preserve"> </w:t>
      </w:r>
      <w:r w:rsidR="00C92290">
        <w:t>retrospectively.</w:t>
      </w:r>
    </w:p>
    <w:p w:rsidR="00245793" w:rsidRDefault="00245793" w:rsidP="00A5018B"/>
    <w:p w:rsidR="00245793" w:rsidRPr="00A5018B" w:rsidRDefault="00245793" w:rsidP="00A5018B">
      <w:r>
        <w:t>The period of time specified in the instrument is limited to times when the importation of products under Chapters 72 or 73 are subject to a global safeguard measure under a law of the United Kingdom.</w:t>
      </w:r>
    </w:p>
    <w:p w:rsidR="00882920" w:rsidRPr="00A5018B" w:rsidRDefault="00882920" w:rsidP="00A5018B"/>
    <w:p w:rsidR="00882920" w:rsidRDefault="00882920" w:rsidP="00A5018B">
      <w:pPr>
        <w:pStyle w:val="ListParagraph"/>
        <w:ind w:left="0"/>
        <w:contextualSpacing w:val="0"/>
      </w:pPr>
      <w:r w:rsidRPr="00A5018B">
        <w:t xml:space="preserve">The specified end date aligns with the currently specified end date to the United Kingdom’s </w:t>
      </w:r>
      <w:r w:rsidR="002A66CD">
        <w:t xml:space="preserve">global </w:t>
      </w:r>
      <w:r w:rsidRPr="00A5018B">
        <w:t>safeguard</w:t>
      </w:r>
      <w:r w:rsidR="002A66CD">
        <w:t xml:space="preserve"> on steel</w:t>
      </w:r>
      <w:r w:rsidRPr="00A5018B">
        <w:t>.</w:t>
      </w:r>
    </w:p>
    <w:p w:rsidR="00245793" w:rsidRDefault="00245793" w:rsidP="00A5018B">
      <w:pPr>
        <w:pStyle w:val="ListParagraph"/>
        <w:ind w:left="0"/>
        <w:contextualSpacing w:val="0"/>
      </w:pPr>
    </w:p>
    <w:p w:rsidR="00245793" w:rsidRPr="004A31D7" w:rsidRDefault="00245793" w:rsidP="00245793">
      <w:pPr>
        <w:pStyle w:val="ListParagraph"/>
        <w:ind w:left="0"/>
        <w:contextualSpacing w:val="0"/>
        <w:rPr>
          <w:i/>
        </w:rPr>
      </w:pPr>
      <w:r>
        <w:rPr>
          <w:i/>
        </w:rPr>
        <w:t>Specified goods</w:t>
      </w:r>
    </w:p>
    <w:p w:rsidR="00245793" w:rsidRDefault="00245793" w:rsidP="00245793">
      <w:pPr>
        <w:pStyle w:val="ListParagraph"/>
        <w:ind w:left="0"/>
        <w:contextualSpacing w:val="0"/>
        <w:rPr>
          <w:highlight w:val="yellow"/>
        </w:rPr>
      </w:pPr>
    </w:p>
    <w:p w:rsidR="00245793" w:rsidRDefault="00245793" w:rsidP="00245793">
      <w:pPr>
        <w:pStyle w:val="ListParagraph"/>
        <w:ind w:left="15"/>
      </w:pPr>
      <w:r>
        <w:t xml:space="preserve">The goods covered by the Notice are safeguard goods set out in the tables in subsections </w:t>
      </w:r>
      <w:r w:rsidR="002A66CD">
        <w:t>6</w:t>
      </w:r>
      <w:r>
        <w:t xml:space="preserve">(2) and </w:t>
      </w:r>
      <w:r w:rsidR="002A66CD">
        <w:t>6</w:t>
      </w:r>
      <w:r>
        <w:t xml:space="preserve">(3) of the Notice. </w:t>
      </w:r>
    </w:p>
    <w:p w:rsidR="004018CA" w:rsidRPr="00A5018B" w:rsidRDefault="004018CA" w:rsidP="00A5018B">
      <w:pPr>
        <w:pStyle w:val="ListParagraph"/>
        <w:ind w:left="0"/>
        <w:contextualSpacing w:val="0"/>
      </w:pPr>
    </w:p>
    <w:p w:rsidR="00A66A7D" w:rsidRPr="00A5018B" w:rsidRDefault="004018CA" w:rsidP="00E01F98">
      <w:pPr>
        <w:rPr>
          <w:rFonts w:eastAsia="Times New Roman"/>
          <w:color w:val="000000"/>
          <w:lang w:eastAsia="en-AU"/>
        </w:rPr>
      </w:pPr>
      <w:r w:rsidRPr="00A5018B">
        <w:t xml:space="preserve">Subsection </w:t>
      </w:r>
      <w:r w:rsidR="00085339">
        <w:t>6</w:t>
      </w:r>
      <w:r w:rsidRPr="00A5018B">
        <w:t xml:space="preserve">(2) sets out goods </w:t>
      </w:r>
      <w:r w:rsidR="00EF5338" w:rsidRPr="00A5018B">
        <w:t xml:space="preserve">which are specified safeguard goods if they are classified to a heading or subheading in Schedule 3 to the </w:t>
      </w:r>
      <w:r w:rsidR="00882920" w:rsidRPr="00A5018B">
        <w:t xml:space="preserve">Tariff </w:t>
      </w:r>
      <w:r w:rsidR="00EF5338" w:rsidRPr="00A5018B">
        <w:t>Act</w:t>
      </w:r>
      <w:r w:rsidR="003D6D8F">
        <w:t xml:space="preserve"> and </w:t>
      </w:r>
      <w:r w:rsidR="00172CF9">
        <w:t xml:space="preserve">identified </w:t>
      </w:r>
      <w:r w:rsidR="003D6D8F">
        <w:t xml:space="preserve">in column 2 </w:t>
      </w:r>
      <w:r w:rsidR="002A66CD">
        <w:t>of an item in</w:t>
      </w:r>
      <w:r w:rsidR="00172CF9">
        <w:t xml:space="preserve"> the table </w:t>
      </w:r>
      <w:r w:rsidR="003D6D8F">
        <w:t xml:space="preserve">under subsection </w:t>
      </w:r>
      <w:r w:rsidR="002A66CD">
        <w:t>6</w:t>
      </w:r>
      <w:r w:rsidR="003D6D8F">
        <w:t>(2)</w:t>
      </w:r>
      <w:r w:rsidR="00EF5338" w:rsidRPr="00A5018B">
        <w:t>.</w:t>
      </w:r>
    </w:p>
    <w:p w:rsidR="00EF5338" w:rsidRPr="00A5018B" w:rsidRDefault="00EF5338" w:rsidP="00A5018B">
      <w:pPr>
        <w:pStyle w:val="ListParagraph"/>
        <w:ind w:left="0"/>
        <w:contextualSpacing w:val="0"/>
      </w:pPr>
    </w:p>
    <w:p w:rsidR="003C239A" w:rsidRDefault="00EF5338" w:rsidP="00A5018B">
      <w:pPr>
        <w:pStyle w:val="ListParagraph"/>
        <w:ind w:left="0"/>
        <w:contextualSpacing w:val="0"/>
      </w:pPr>
      <w:r w:rsidRPr="00A5018B">
        <w:t xml:space="preserve">Subsection </w:t>
      </w:r>
      <w:r w:rsidR="00085339">
        <w:t>6</w:t>
      </w:r>
      <w:r w:rsidRPr="00A5018B">
        <w:t xml:space="preserve">(3) sets out goods which are specified safeguard goods if they are classified to a heading or subheading in Schedule 3 to the </w:t>
      </w:r>
      <w:r w:rsidR="00882920" w:rsidRPr="00A5018B">
        <w:t xml:space="preserve">Tariff </w:t>
      </w:r>
      <w:r w:rsidRPr="00A5018B">
        <w:t xml:space="preserve">Act </w:t>
      </w:r>
      <w:r w:rsidR="00172CF9">
        <w:t xml:space="preserve">identified </w:t>
      </w:r>
      <w:r w:rsidR="002A66CD">
        <w:t>in column 2</w:t>
      </w:r>
      <w:r w:rsidR="00172CF9">
        <w:t xml:space="preserve"> </w:t>
      </w:r>
      <w:r w:rsidR="002A66CD">
        <w:t xml:space="preserve">of </w:t>
      </w:r>
      <w:r w:rsidR="00172CF9">
        <w:t xml:space="preserve">an item </w:t>
      </w:r>
      <w:r w:rsidRPr="00A5018B">
        <w:t xml:space="preserve">in </w:t>
      </w:r>
      <w:r w:rsidR="00172CF9">
        <w:t xml:space="preserve">the table under subsection </w:t>
      </w:r>
      <w:r w:rsidR="00245793">
        <w:t>6</w:t>
      </w:r>
      <w:r w:rsidR="00172CF9">
        <w:t>(3)</w:t>
      </w:r>
      <w:r w:rsidRPr="00A5018B">
        <w:t>, and if they also meet the d</w:t>
      </w:r>
      <w:r w:rsidR="00170B63">
        <w:t>escription set out in column 3</w:t>
      </w:r>
      <w:r w:rsidR="00172CF9">
        <w:t xml:space="preserve"> of that </w:t>
      </w:r>
      <w:r w:rsidR="002A66CD">
        <w:t>item</w:t>
      </w:r>
      <w:r w:rsidR="00170B63">
        <w:t>.</w:t>
      </w:r>
      <w:r w:rsidR="003C239A">
        <w:br w:type="page"/>
      </w:r>
    </w:p>
    <w:p w:rsidR="00094785" w:rsidRPr="00A5018B" w:rsidRDefault="00094785" w:rsidP="00094785">
      <w:pPr>
        <w:jc w:val="right"/>
        <w:rPr>
          <w:b/>
          <w:u w:val="single"/>
        </w:rPr>
      </w:pPr>
      <w:r w:rsidRPr="00A5018B">
        <w:rPr>
          <w:b/>
          <w:u w:val="single"/>
        </w:rPr>
        <w:t>ATTACHMENT B</w:t>
      </w:r>
    </w:p>
    <w:p w:rsidR="00094785" w:rsidRPr="00A5018B" w:rsidRDefault="00094785" w:rsidP="00094785"/>
    <w:p w:rsidR="00094785" w:rsidRPr="00A5018B" w:rsidRDefault="00094785" w:rsidP="00094785">
      <w:pPr>
        <w:jc w:val="center"/>
        <w:rPr>
          <w:b/>
        </w:rPr>
      </w:pPr>
      <w:r w:rsidRPr="00A5018B">
        <w:rPr>
          <w:b/>
        </w:rPr>
        <w:t>Statement of Compatibility with Human Rights</w:t>
      </w:r>
    </w:p>
    <w:p w:rsidR="00094785" w:rsidRPr="00A5018B" w:rsidRDefault="00094785" w:rsidP="00094785"/>
    <w:p w:rsidR="00094785" w:rsidRPr="00A5018B" w:rsidRDefault="00094785" w:rsidP="00094785">
      <w:r w:rsidRPr="00A5018B">
        <w:rPr>
          <w:i/>
        </w:rPr>
        <w:t>Prepared in accordance with Part 3 of the Human Rights (Parliamentary Scrutiny) Act 2011</w:t>
      </w:r>
    </w:p>
    <w:p w:rsidR="00094785" w:rsidRPr="00A5018B" w:rsidRDefault="00094785" w:rsidP="00094785"/>
    <w:p w:rsidR="00094785" w:rsidRPr="00942229" w:rsidRDefault="00094785" w:rsidP="00094785">
      <w:pPr>
        <w:jc w:val="center"/>
        <w:rPr>
          <w:b/>
          <w:i/>
        </w:rPr>
      </w:pPr>
      <w:r w:rsidRPr="00942229">
        <w:rPr>
          <w:b/>
          <w:i/>
        </w:rPr>
        <w:t>Customs Tariff (Suspension of Preferential Tariff</w:t>
      </w:r>
      <w:r>
        <w:rPr>
          <w:b/>
          <w:i/>
        </w:rPr>
        <w:t>s</w:t>
      </w:r>
      <w:r w:rsidRPr="00942229">
        <w:rPr>
          <w:b/>
          <w:i/>
        </w:rPr>
        <w:t xml:space="preserve"> for </w:t>
      </w:r>
      <w:r>
        <w:rPr>
          <w:b/>
          <w:i/>
        </w:rPr>
        <w:t>Certain UK Originating</w:t>
      </w:r>
      <w:r w:rsidRPr="00942229">
        <w:rPr>
          <w:b/>
          <w:i/>
        </w:rPr>
        <w:t xml:space="preserve"> Goods) Notice 2024</w:t>
      </w:r>
    </w:p>
    <w:p w:rsidR="00094785" w:rsidRPr="00A5018B" w:rsidRDefault="00094785" w:rsidP="00094785"/>
    <w:p w:rsidR="00094785" w:rsidRPr="00A5018B" w:rsidRDefault="00094785" w:rsidP="00094785">
      <w:pPr>
        <w:rPr>
          <w:i/>
        </w:rPr>
      </w:pPr>
      <w:r w:rsidRPr="00A5018B">
        <w:t xml:space="preserve">This Disallowable Legislative Instrument is compatible with the human rights and freedoms recognised or declared in the international instruments listed in section 3 of the </w:t>
      </w:r>
      <w:r w:rsidRPr="00A5018B">
        <w:rPr>
          <w:i/>
        </w:rPr>
        <w:t>Human Rights (Parliamentary Scrutiny) Act 2011.</w:t>
      </w:r>
    </w:p>
    <w:p w:rsidR="00094785" w:rsidRPr="00A5018B" w:rsidRDefault="00094785" w:rsidP="00094785"/>
    <w:p w:rsidR="00094785" w:rsidRPr="00A5018B" w:rsidRDefault="00094785" w:rsidP="00094785">
      <w:pPr>
        <w:rPr>
          <w:b/>
        </w:rPr>
      </w:pPr>
      <w:r w:rsidRPr="00A5018B">
        <w:rPr>
          <w:b/>
        </w:rPr>
        <w:t>Overview of the Disallowable Legislative Instrument</w:t>
      </w:r>
    </w:p>
    <w:p w:rsidR="00094785" w:rsidRPr="00A5018B" w:rsidRDefault="00094785" w:rsidP="00094785"/>
    <w:p w:rsidR="00094785" w:rsidRDefault="00094785" w:rsidP="00094785">
      <w:r w:rsidRPr="00A5018B">
        <w:t xml:space="preserve">The </w:t>
      </w:r>
      <w:r w:rsidRPr="00A5018B">
        <w:rPr>
          <w:i/>
        </w:rPr>
        <w:t>Customs Tariff Act 1995</w:t>
      </w:r>
      <w:r w:rsidRPr="00A5018B">
        <w:t xml:space="preserve"> (Tariff Act) gives effect to Australia’s import trade classification system. It assigns rates of customs duty, both general and preferential, to imported goods and enables the collection of these duties.</w:t>
      </w:r>
    </w:p>
    <w:p w:rsidR="00094785" w:rsidRDefault="00094785" w:rsidP="00094785"/>
    <w:p w:rsidR="001C35C9" w:rsidRDefault="001C35C9" w:rsidP="001C35C9">
      <w:pPr>
        <w:rPr>
          <w:rFonts w:eastAsia="Times New Roman"/>
          <w:lang w:eastAsia="en-AU"/>
        </w:rPr>
      </w:pPr>
      <w:r>
        <w:t>Section 16A of the Tariff Act allows the Minister to make a legislative instrument (a notice) to effect a suspension of preferential tariffs for certain U</w:t>
      </w:r>
      <w:r w:rsidR="00D20248">
        <w:t xml:space="preserve">nited </w:t>
      </w:r>
      <w:r>
        <w:t>K</w:t>
      </w:r>
      <w:r w:rsidR="00D20248">
        <w:t>ingdom (UK)</w:t>
      </w:r>
      <w:r>
        <w:t xml:space="preserve"> originating goods </w:t>
      </w:r>
      <w:r w:rsidR="00D20248">
        <w:t xml:space="preserve">that are steel or iron goods if those goods are imported during the period specified in the notice. This is </w:t>
      </w:r>
      <w:r>
        <w:t xml:space="preserve">in accordance with the </w:t>
      </w:r>
      <w:r>
        <w:rPr>
          <w:rFonts w:eastAsia="Times New Roman"/>
          <w:i/>
          <w:lang w:eastAsia="en-AU"/>
        </w:rPr>
        <w:t>Free Trade Agreement between Australia and the United Kingdom of Great Britain and Northern Ireland</w:t>
      </w:r>
      <w:r>
        <w:rPr>
          <w:rFonts w:eastAsia="Times New Roman"/>
          <w:lang w:eastAsia="en-AU"/>
        </w:rPr>
        <w:t xml:space="preserve"> (Agreement).</w:t>
      </w:r>
    </w:p>
    <w:p w:rsidR="001C35C9" w:rsidRDefault="001C35C9" w:rsidP="001C35C9"/>
    <w:p w:rsidR="001C35C9" w:rsidRDefault="001C35C9" w:rsidP="001C35C9">
      <w:pPr>
        <w:rPr>
          <w:rFonts w:eastAsia="Times New Roman"/>
          <w:lang w:eastAsia="en-AU"/>
        </w:rPr>
      </w:pPr>
      <w:r>
        <w:rPr>
          <w:rFonts w:eastAsia="Times New Roman"/>
          <w:lang w:eastAsia="en-AU"/>
        </w:rPr>
        <w:t xml:space="preserve">The United Kingdom currently has a safeguard in place over certain goods listed in Chapters 72 and 73 of the Harmonized Commodity Description and Coding System (as contained in the </w:t>
      </w:r>
      <w:r>
        <w:rPr>
          <w:rFonts w:eastAsia="Times New Roman"/>
          <w:i/>
          <w:lang w:eastAsia="en-AU"/>
        </w:rPr>
        <w:t>International Convention on the Harmonized Commodity Description and Coding System</w:t>
      </w:r>
      <w:r>
        <w:rPr>
          <w:rFonts w:eastAsia="Times New Roman"/>
          <w:lang w:eastAsia="en-AU"/>
        </w:rPr>
        <w:t>, and implemented in Australia under the Tariff Act until 30 June 2026 (UK Steel Safeguard). This was an extension of the previous safeguard which was due to end on 30 June 2024.</w:t>
      </w:r>
    </w:p>
    <w:p w:rsidR="001C35C9" w:rsidRDefault="001C35C9" w:rsidP="001C35C9"/>
    <w:p w:rsidR="001C35C9" w:rsidRDefault="001C35C9" w:rsidP="001C35C9">
      <w:r>
        <w:t xml:space="preserve">The </w:t>
      </w:r>
      <w:r>
        <w:rPr>
          <w:i/>
        </w:rPr>
        <w:t>Customs Tariff (Suspension of Preferential Tariffs for Certain UK Originating Goods) Notice 2024</w:t>
      </w:r>
      <w:r>
        <w:t xml:space="preserve"> (Notice) is made under section 16A of the Tariff Act and its purpose is to maintain the general rate of customs duty</w:t>
      </w:r>
      <w:r>
        <w:rPr>
          <w:rFonts w:eastAsia="Times New Roman"/>
          <w:lang w:eastAsia="en-AU"/>
        </w:rPr>
        <w:t xml:space="preserve"> in relation to equivalent goods covered by the UK Steel Safeguard. </w:t>
      </w:r>
      <w:r>
        <w:t xml:space="preserve">The Notice commences on 24 December 2024 and remains in effect while the UK </w:t>
      </w:r>
      <w:r w:rsidR="00D20248">
        <w:t>Steel S</w:t>
      </w:r>
      <w:r>
        <w:t>afeguard is in effect (until 30 June 2026). If the United Kingdom subsequently indicates that it will extend the safeguard, the Minister may choose to make another notice that applies to the equivalent products for the same amount of time as the extension of the safeguard.</w:t>
      </w:r>
    </w:p>
    <w:p w:rsidR="001C35C9" w:rsidRDefault="001C35C9" w:rsidP="001C35C9"/>
    <w:p w:rsidR="001C35C9" w:rsidRDefault="001C35C9" w:rsidP="001C35C9">
      <w:pPr>
        <w:rPr>
          <w:rFonts w:eastAsia="Times New Roman"/>
          <w:lang w:eastAsia="en-AU"/>
        </w:rPr>
      </w:pPr>
      <w:r>
        <w:rPr>
          <w:rFonts w:eastAsia="Times New Roman"/>
          <w:lang w:eastAsia="en-AU"/>
        </w:rPr>
        <w:t>The Notice specifies safeguard goods covered by the Notice by reference to particular subheadings in Schedule 3 to the Tariff Act, and by reference to goods covered by a particular subheading that match a particular description.</w:t>
      </w:r>
    </w:p>
    <w:p w:rsidR="001C35C9" w:rsidRDefault="001C35C9" w:rsidP="001C35C9">
      <w:pPr>
        <w:rPr>
          <w:rFonts w:eastAsia="Times New Roman"/>
          <w:lang w:eastAsia="en-AU"/>
        </w:rPr>
      </w:pPr>
    </w:p>
    <w:p w:rsidR="001C35C9" w:rsidRPr="001C35C9" w:rsidRDefault="001C35C9" w:rsidP="00094785">
      <w:r>
        <w:rPr>
          <w:rFonts w:eastAsia="Times New Roman"/>
          <w:lang w:eastAsia="en-AU"/>
        </w:rPr>
        <w:t xml:space="preserve">The Notice repeals </w:t>
      </w:r>
      <w:r>
        <w:rPr>
          <w:i/>
        </w:rPr>
        <w:t>Customs Tariff (Suspension of Preferential Tariff for Certain UK Originating Goods) Notice 2023</w:t>
      </w:r>
      <w:r>
        <w:t xml:space="preserve"> which covered certain goods subject to a UK steel safeguard until 30 June 2024. The </w:t>
      </w:r>
      <w:r w:rsidR="00F9441C">
        <w:t xml:space="preserve">current </w:t>
      </w:r>
      <w:r>
        <w:t xml:space="preserve">Notice increases the scope of goods for which preferential rates of customs duty are suspended to align the list of goods with the goods covered by the current UK Steel Safeguard.  </w:t>
      </w:r>
    </w:p>
    <w:p w:rsidR="00094785" w:rsidRPr="00F90451" w:rsidRDefault="00094785" w:rsidP="00094785"/>
    <w:p w:rsidR="00094785" w:rsidRPr="00A5018B" w:rsidRDefault="00094785" w:rsidP="00094785">
      <w:pPr>
        <w:keepNext/>
        <w:keepLines/>
        <w:rPr>
          <w:b/>
        </w:rPr>
      </w:pPr>
      <w:r w:rsidRPr="00A5018B">
        <w:rPr>
          <w:b/>
        </w:rPr>
        <w:t>Human rights implications</w:t>
      </w:r>
    </w:p>
    <w:p w:rsidR="00094785" w:rsidRPr="00A5018B" w:rsidRDefault="00094785" w:rsidP="00094785">
      <w:pPr>
        <w:keepNext/>
        <w:keepLines/>
      </w:pPr>
    </w:p>
    <w:p w:rsidR="00094785" w:rsidRPr="00A5018B" w:rsidRDefault="00094785" w:rsidP="00094785">
      <w:pPr>
        <w:keepNext/>
        <w:keepLines/>
      </w:pPr>
      <w:r w:rsidRPr="00A5018B">
        <w:t xml:space="preserve">The </w:t>
      </w:r>
      <w:r w:rsidRPr="00A5018B">
        <w:rPr>
          <w:rFonts w:eastAsia="Times New Roman"/>
          <w:lang w:eastAsia="en-AU"/>
        </w:rPr>
        <w:t>Notice is technical in nature and does not engage any of the applicable rights or freedoms.</w:t>
      </w:r>
    </w:p>
    <w:p w:rsidR="00094785" w:rsidRPr="00A5018B" w:rsidRDefault="00094785" w:rsidP="00094785"/>
    <w:p w:rsidR="00094785" w:rsidRPr="00A5018B" w:rsidRDefault="00094785" w:rsidP="00094785">
      <w:pPr>
        <w:rPr>
          <w:b/>
        </w:rPr>
      </w:pPr>
      <w:r w:rsidRPr="00A5018B">
        <w:rPr>
          <w:b/>
        </w:rPr>
        <w:t>Conclusion</w:t>
      </w:r>
    </w:p>
    <w:p w:rsidR="00094785" w:rsidRPr="00A5018B" w:rsidRDefault="00094785" w:rsidP="00094785"/>
    <w:p w:rsidR="00094785" w:rsidRPr="00A5018B" w:rsidRDefault="00094785" w:rsidP="00094785">
      <w:r>
        <w:t>The Notice is compatible with human rights as it does not raise any human rights issues.</w:t>
      </w:r>
    </w:p>
    <w:p w:rsidR="00094785" w:rsidRDefault="00094785" w:rsidP="00094785"/>
    <w:p w:rsidR="00094785" w:rsidRPr="00F9441C" w:rsidRDefault="003C239A" w:rsidP="00094785">
      <w:pPr>
        <w:jc w:val="center"/>
        <w:rPr>
          <w:b/>
        </w:rPr>
      </w:pPr>
      <w:r>
        <w:rPr>
          <w:b/>
        </w:rPr>
        <w:t xml:space="preserve">The </w:t>
      </w:r>
      <w:r w:rsidR="00094785" w:rsidRPr="00F9441C">
        <w:rPr>
          <w:b/>
        </w:rPr>
        <w:t>Hon Tony Burke MP</w:t>
      </w:r>
    </w:p>
    <w:p w:rsidR="00094785" w:rsidRPr="00F9441C" w:rsidRDefault="00094785" w:rsidP="00094785">
      <w:pPr>
        <w:jc w:val="center"/>
        <w:rPr>
          <w:b/>
        </w:rPr>
      </w:pPr>
      <w:r w:rsidRPr="00F9441C">
        <w:rPr>
          <w:b/>
        </w:rPr>
        <w:t>Minister for Home Affairs</w:t>
      </w:r>
    </w:p>
    <w:p w:rsidR="00094785" w:rsidRDefault="00094785" w:rsidP="00094785"/>
    <w:p w:rsidR="00094785" w:rsidRPr="00A5018B" w:rsidRDefault="00094785" w:rsidP="00085339"/>
    <w:sectPr w:rsidR="00094785" w:rsidRPr="00A5018B" w:rsidSect="002B37F7">
      <w:footerReference w:type="default" r:id="rId13"/>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F5" w:rsidRDefault="00C460F5" w:rsidP="00AE3324">
      <w:r>
        <w:separator/>
      </w:r>
    </w:p>
  </w:endnote>
  <w:endnote w:type="continuationSeparator" w:id="0">
    <w:p w:rsidR="00C460F5" w:rsidRDefault="00C460F5" w:rsidP="00AE3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513841"/>
      <w:docPartObj>
        <w:docPartGallery w:val="Page Numbers (Bottom of Page)"/>
        <w:docPartUnique/>
      </w:docPartObj>
    </w:sdtPr>
    <w:sdtEndPr>
      <w:rPr>
        <w:noProof/>
      </w:rPr>
    </w:sdtEndPr>
    <w:sdtContent>
      <w:p w:rsidR="003C239A" w:rsidRDefault="003C239A">
        <w:pPr>
          <w:pStyle w:val="Footer"/>
          <w:jc w:val="center"/>
        </w:pPr>
        <w:r>
          <w:fldChar w:fldCharType="begin"/>
        </w:r>
        <w:r>
          <w:instrText xml:space="preserve"> PAGE   \* MERGEFORMAT </w:instrText>
        </w:r>
        <w:r>
          <w:fldChar w:fldCharType="separate"/>
        </w:r>
        <w:r w:rsidR="00547914">
          <w:rPr>
            <w:noProof/>
          </w:rPr>
          <w:t>1</w:t>
        </w:r>
        <w:r>
          <w:rPr>
            <w:noProof/>
          </w:rPr>
          <w:fldChar w:fldCharType="end"/>
        </w:r>
      </w:p>
    </w:sdtContent>
  </w:sdt>
  <w:p w:rsidR="003C239A" w:rsidRDefault="003C2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557401"/>
      <w:docPartObj>
        <w:docPartGallery w:val="Page Numbers (Bottom of Page)"/>
        <w:docPartUnique/>
      </w:docPartObj>
    </w:sdtPr>
    <w:sdtEndPr>
      <w:rPr>
        <w:noProof/>
      </w:rPr>
    </w:sdtEndPr>
    <w:sdtContent>
      <w:p w:rsidR="003C239A" w:rsidRDefault="003C239A">
        <w:pPr>
          <w:pStyle w:val="Footer"/>
          <w:jc w:val="center"/>
        </w:pPr>
        <w:r>
          <w:fldChar w:fldCharType="begin"/>
        </w:r>
        <w:r>
          <w:instrText xml:space="preserve"> PAGE   \* MERGEFORMAT </w:instrText>
        </w:r>
        <w:r>
          <w:fldChar w:fldCharType="separate"/>
        </w:r>
        <w:r w:rsidR="00547914">
          <w:rPr>
            <w:noProof/>
          </w:rPr>
          <w:t>3</w:t>
        </w:r>
        <w:r>
          <w:rPr>
            <w:noProof/>
          </w:rPr>
          <w:fldChar w:fldCharType="end"/>
        </w:r>
      </w:p>
    </w:sdtContent>
  </w:sdt>
  <w:p w:rsidR="003C239A" w:rsidRDefault="003C2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rsidR="00E36A0B" w:rsidRDefault="00F532A3" w:rsidP="00525BFD">
        <w:pPr>
          <w:pStyle w:val="Footer"/>
          <w:jc w:val="center"/>
        </w:pPr>
        <w:r>
          <w:fldChar w:fldCharType="begin"/>
        </w:r>
        <w:r>
          <w:instrText xml:space="preserve"> PAGE   \* MERGEFORMAT </w:instrText>
        </w:r>
        <w:r>
          <w:fldChar w:fldCharType="separate"/>
        </w:r>
        <w:r w:rsidR="00547914">
          <w:rPr>
            <w:noProof/>
          </w:rPr>
          <w:t>7</w:t>
        </w:r>
        <w:r>
          <w:rPr>
            <w:noProof/>
          </w:rPr>
          <w:fldChar w:fldCharType="end"/>
        </w:r>
      </w:p>
    </w:sdtContent>
  </w:sdt>
  <w:p w:rsidR="00E36A0B" w:rsidRDefault="00C4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F5" w:rsidRDefault="00C460F5" w:rsidP="00AE3324">
      <w:r>
        <w:separator/>
      </w:r>
    </w:p>
  </w:footnote>
  <w:footnote w:type="continuationSeparator" w:id="0">
    <w:p w:rsidR="00C460F5" w:rsidRDefault="00C460F5" w:rsidP="00AE3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713"/>
    <w:multiLevelType w:val="hybridMultilevel"/>
    <w:tmpl w:val="6CFEADCE"/>
    <w:lvl w:ilvl="0" w:tplc="5C2CA1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B71D11"/>
    <w:multiLevelType w:val="hybridMultilevel"/>
    <w:tmpl w:val="BD7C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5597D56"/>
    <w:multiLevelType w:val="hybridMultilevel"/>
    <w:tmpl w:val="281299AC"/>
    <w:lvl w:ilvl="0" w:tplc="75AE052C">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37AD17F4"/>
    <w:multiLevelType w:val="hybridMultilevel"/>
    <w:tmpl w:val="5BCA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E532A9"/>
    <w:multiLevelType w:val="hybridMultilevel"/>
    <w:tmpl w:val="1EBC8D2C"/>
    <w:lvl w:ilvl="0" w:tplc="5C3E0AB0">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5C2CA1A4">
      <w:start w:val="1"/>
      <w:numFmt w:val="lowerLetter"/>
      <w:lvlText w:val="(%4)"/>
      <w:lvlJc w:val="left"/>
      <w:pPr>
        <w:ind w:left="4050" w:hanging="1530"/>
      </w:pPr>
      <w:rPr>
        <w:rFonts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7A4844"/>
    <w:multiLevelType w:val="hybridMultilevel"/>
    <w:tmpl w:val="443E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633CFC"/>
    <w:multiLevelType w:val="hybridMultilevel"/>
    <w:tmpl w:val="8EC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830B9F"/>
    <w:multiLevelType w:val="hybridMultilevel"/>
    <w:tmpl w:val="093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2778F9"/>
    <w:multiLevelType w:val="hybridMultilevel"/>
    <w:tmpl w:val="8046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1"/>
  </w:num>
  <w:num w:numId="10">
    <w:abstractNumId w:val="12"/>
  </w:num>
  <w:num w:numId="11">
    <w:abstractNumId w:val="8"/>
  </w:num>
  <w:num w:numId="12">
    <w:abstractNumId w:val="2"/>
  </w:num>
  <w:num w:numId="13">
    <w:abstractNumId w:val="9"/>
  </w:num>
  <w:num w:numId="14">
    <w:abstractNumId w:val="11"/>
  </w:num>
  <w:num w:numId="15">
    <w:abstractNumId w:val="1"/>
  </w:num>
  <w:num w:numId="16">
    <w:abstractNumId w:val="7"/>
  </w:num>
  <w:num w:numId="17">
    <w:abstractNumId w:val="10"/>
  </w:num>
  <w:num w:numId="18">
    <w:abstractNumId w:val="0"/>
  </w:num>
  <w:num w:numId="19">
    <w:abstractNumId w:val="6"/>
  </w:num>
  <w:num w:numId="20">
    <w:abstractNumId w:val="3"/>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16A7"/>
    <w:rsid w:val="00005EE0"/>
    <w:rsid w:val="0000649C"/>
    <w:rsid w:val="00036D41"/>
    <w:rsid w:val="00045073"/>
    <w:rsid w:val="00063969"/>
    <w:rsid w:val="00070DB5"/>
    <w:rsid w:val="0007164B"/>
    <w:rsid w:val="000718C7"/>
    <w:rsid w:val="00085339"/>
    <w:rsid w:val="00094785"/>
    <w:rsid w:val="000A6E58"/>
    <w:rsid w:val="000B35C7"/>
    <w:rsid w:val="000D084E"/>
    <w:rsid w:val="000D295B"/>
    <w:rsid w:val="000D7AB3"/>
    <w:rsid w:val="000E40A3"/>
    <w:rsid w:val="000F71F7"/>
    <w:rsid w:val="000F7562"/>
    <w:rsid w:val="00104E31"/>
    <w:rsid w:val="00107921"/>
    <w:rsid w:val="00122281"/>
    <w:rsid w:val="00132978"/>
    <w:rsid w:val="00136D68"/>
    <w:rsid w:val="00142734"/>
    <w:rsid w:val="001566C1"/>
    <w:rsid w:val="00157966"/>
    <w:rsid w:val="001677BA"/>
    <w:rsid w:val="00170B63"/>
    <w:rsid w:val="00172CF9"/>
    <w:rsid w:val="001754CB"/>
    <w:rsid w:val="001C35C9"/>
    <w:rsid w:val="001D67EE"/>
    <w:rsid w:val="001E780C"/>
    <w:rsid w:val="001F660A"/>
    <w:rsid w:val="001F6EC6"/>
    <w:rsid w:val="00233A63"/>
    <w:rsid w:val="002405C2"/>
    <w:rsid w:val="00241DBC"/>
    <w:rsid w:val="0024469D"/>
    <w:rsid w:val="00245793"/>
    <w:rsid w:val="00247CFA"/>
    <w:rsid w:val="00295338"/>
    <w:rsid w:val="002A66CD"/>
    <w:rsid w:val="002B0B7D"/>
    <w:rsid w:val="002C2464"/>
    <w:rsid w:val="002C5188"/>
    <w:rsid w:val="002D1EDF"/>
    <w:rsid w:val="003069D8"/>
    <w:rsid w:val="00314D6B"/>
    <w:rsid w:val="003211F6"/>
    <w:rsid w:val="003228B6"/>
    <w:rsid w:val="0032323F"/>
    <w:rsid w:val="00325216"/>
    <w:rsid w:val="0033614D"/>
    <w:rsid w:val="003407D5"/>
    <w:rsid w:val="00347434"/>
    <w:rsid w:val="00356073"/>
    <w:rsid w:val="00357253"/>
    <w:rsid w:val="00380743"/>
    <w:rsid w:val="0038627A"/>
    <w:rsid w:val="00397BD8"/>
    <w:rsid w:val="003B1256"/>
    <w:rsid w:val="003B5131"/>
    <w:rsid w:val="003C14A1"/>
    <w:rsid w:val="003C239A"/>
    <w:rsid w:val="003C498C"/>
    <w:rsid w:val="003C7B50"/>
    <w:rsid w:val="003D102B"/>
    <w:rsid w:val="003D6D8F"/>
    <w:rsid w:val="003E5D9F"/>
    <w:rsid w:val="003F0B44"/>
    <w:rsid w:val="00401850"/>
    <w:rsid w:val="004018CA"/>
    <w:rsid w:val="004149A2"/>
    <w:rsid w:val="00427133"/>
    <w:rsid w:val="00430FB7"/>
    <w:rsid w:val="0045567A"/>
    <w:rsid w:val="004A19E4"/>
    <w:rsid w:val="004C0ADD"/>
    <w:rsid w:val="004D2E38"/>
    <w:rsid w:val="004F5BE9"/>
    <w:rsid w:val="00507FF6"/>
    <w:rsid w:val="00520FA5"/>
    <w:rsid w:val="00540ADE"/>
    <w:rsid w:val="00547914"/>
    <w:rsid w:val="00554AED"/>
    <w:rsid w:val="00566F04"/>
    <w:rsid w:val="00572135"/>
    <w:rsid w:val="005724A4"/>
    <w:rsid w:val="005810D3"/>
    <w:rsid w:val="005D00B7"/>
    <w:rsid w:val="005D5FE8"/>
    <w:rsid w:val="005D7E06"/>
    <w:rsid w:val="006056B3"/>
    <w:rsid w:val="00611566"/>
    <w:rsid w:val="006165C7"/>
    <w:rsid w:val="0061740F"/>
    <w:rsid w:val="00617451"/>
    <w:rsid w:val="00623AA5"/>
    <w:rsid w:val="00624104"/>
    <w:rsid w:val="00624E83"/>
    <w:rsid w:val="0063294C"/>
    <w:rsid w:val="006379F2"/>
    <w:rsid w:val="00642189"/>
    <w:rsid w:val="00656425"/>
    <w:rsid w:val="00674819"/>
    <w:rsid w:val="00692851"/>
    <w:rsid w:val="00697A73"/>
    <w:rsid w:val="006A1515"/>
    <w:rsid w:val="006B4FC3"/>
    <w:rsid w:val="006C3B38"/>
    <w:rsid w:val="006C7FA9"/>
    <w:rsid w:val="006D0C6B"/>
    <w:rsid w:val="00702A4D"/>
    <w:rsid w:val="00704093"/>
    <w:rsid w:val="0071171D"/>
    <w:rsid w:val="00711837"/>
    <w:rsid w:val="007240BA"/>
    <w:rsid w:val="0072532F"/>
    <w:rsid w:val="00741B54"/>
    <w:rsid w:val="00750585"/>
    <w:rsid w:val="00755A8A"/>
    <w:rsid w:val="007567B5"/>
    <w:rsid w:val="00761465"/>
    <w:rsid w:val="00762022"/>
    <w:rsid w:val="0076245A"/>
    <w:rsid w:val="007916E1"/>
    <w:rsid w:val="00797D15"/>
    <w:rsid w:val="007B4C6F"/>
    <w:rsid w:val="007D13C9"/>
    <w:rsid w:val="007D3286"/>
    <w:rsid w:val="007E3048"/>
    <w:rsid w:val="007E3952"/>
    <w:rsid w:val="007E5FBA"/>
    <w:rsid w:val="008105FF"/>
    <w:rsid w:val="0081486C"/>
    <w:rsid w:val="00826ED5"/>
    <w:rsid w:val="0083734A"/>
    <w:rsid w:val="008504B0"/>
    <w:rsid w:val="00856F52"/>
    <w:rsid w:val="00875A82"/>
    <w:rsid w:val="00876416"/>
    <w:rsid w:val="00882920"/>
    <w:rsid w:val="00883164"/>
    <w:rsid w:val="00884F94"/>
    <w:rsid w:val="00887449"/>
    <w:rsid w:val="008925FC"/>
    <w:rsid w:val="00894A3B"/>
    <w:rsid w:val="00895BA8"/>
    <w:rsid w:val="008A7A03"/>
    <w:rsid w:val="008C0A6D"/>
    <w:rsid w:val="008C155D"/>
    <w:rsid w:val="008C1795"/>
    <w:rsid w:val="008C3480"/>
    <w:rsid w:val="008E3F0D"/>
    <w:rsid w:val="008E5282"/>
    <w:rsid w:val="008F20DB"/>
    <w:rsid w:val="008F6708"/>
    <w:rsid w:val="009049BD"/>
    <w:rsid w:val="0090534B"/>
    <w:rsid w:val="00920F99"/>
    <w:rsid w:val="0093002F"/>
    <w:rsid w:val="00932408"/>
    <w:rsid w:val="00944042"/>
    <w:rsid w:val="00947C72"/>
    <w:rsid w:val="00953D48"/>
    <w:rsid w:val="0095513B"/>
    <w:rsid w:val="0096365E"/>
    <w:rsid w:val="0096471D"/>
    <w:rsid w:val="00966C25"/>
    <w:rsid w:val="00967CCB"/>
    <w:rsid w:val="009842EF"/>
    <w:rsid w:val="009970F2"/>
    <w:rsid w:val="009A1002"/>
    <w:rsid w:val="009B1FF9"/>
    <w:rsid w:val="009B5D2C"/>
    <w:rsid w:val="009C1184"/>
    <w:rsid w:val="009D227F"/>
    <w:rsid w:val="009D3AF1"/>
    <w:rsid w:val="009D4B8F"/>
    <w:rsid w:val="009F5879"/>
    <w:rsid w:val="00A1441F"/>
    <w:rsid w:val="00A144E1"/>
    <w:rsid w:val="00A215D3"/>
    <w:rsid w:val="00A317E4"/>
    <w:rsid w:val="00A3522A"/>
    <w:rsid w:val="00A4118D"/>
    <w:rsid w:val="00A5018B"/>
    <w:rsid w:val="00A66401"/>
    <w:rsid w:val="00A66A7D"/>
    <w:rsid w:val="00A7137C"/>
    <w:rsid w:val="00A72C2C"/>
    <w:rsid w:val="00A8134A"/>
    <w:rsid w:val="00A83C0D"/>
    <w:rsid w:val="00A943E0"/>
    <w:rsid w:val="00AA46BE"/>
    <w:rsid w:val="00AB233A"/>
    <w:rsid w:val="00AC1866"/>
    <w:rsid w:val="00AC79A0"/>
    <w:rsid w:val="00AC79A9"/>
    <w:rsid w:val="00AD58E1"/>
    <w:rsid w:val="00AE07EE"/>
    <w:rsid w:val="00AE3324"/>
    <w:rsid w:val="00AE5C9C"/>
    <w:rsid w:val="00AF4D58"/>
    <w:rsid w:val="00B02ABB"/>
    <w:rsid w:val="00B17C20"/>
    <w:rsid w:val="00B320BE"/>
    <w:rsid w:val="00B328F9"/>
    <w:rsid w:val="00B345D7"/>
    <w:rsid w:val="00B54EB1"/>
    <w:rsid w:val="00B61F84"/>
    <w:rsid w:val="00B71EDC"/>
    <w:rsid w:val="00B9183D"/>
    <w:rsid w:val="00BA2CF3"/>
    <w:rsid w:val="00BA4254"/>
    <w:rsid w:val="00BA6BE5"/>
    <w:rsid w:val="00BB0E1D"/>
    <w:rsid w:val="00BC4194"/>
    <w:rsid w:val="00BC5D63"/>
    <w:rsid w:val="00BC6E3F"/>
    <w:rsid w:val="00BC71DB"/>
    <w:rsid w:val="00BD365C"/>
    <w:rsid w:val="00C0339F"/>
    <w:rsid w:val="00C10D40"/>
    <w:rsid w:val="00C2060F"/>
    <w:rsid w:val="00C4130D"/>
    <w:rsid w:val="00C424C1"/>
    <w:rsid w:val="00C460F5"/>
    <w:rsid w:val="00C4619E"/>
    <w:rsid w:val="00C54E3A"/>
    <w:rsid w:val="00C7352F"/>
    <w:rsid w:val="00C73A49"/>
    <w:rsid w:val="00C852AD"/>
    <w:rsid w:val="00C92290"/>
    <w:rsid w:val="00CB65AD"/>
    <w:rsid w:val="00CC0E8E"/>
    <w:rsid w:val="00CD21A9"/>
    <w:rsid w:val="00CE27AC"/>
    <w:rsid w:val="00CE2A65"/>
    <w:rsid w:val="00CE5D94"/>
    <w:rsid w:val="00D01046"/>
    <w:rsid w:val="00D11C30"/>
    <w:rsid w:val="00D14701"/>
    <w:rsid w:val="00D16469"/>
    <w:rsid w:val="00D20248"/>
    <w:rsid w:val="00D3313B"/>
    <w:rsid w:val="00D56800"/>
    <w:rsid w:val="00D570DF"/>
    <w:rsid w:val="00D62784"/>
    <w:rsid w:val="00D644D9"/>
    <w:rsid w:val="00D70864"/>
    <w:rsid w:val="00D94A26"/>
    <w:rsid w:val="00D951E4"/>
    <w:rsid w:val="00D96460"/>
    <w:rsid w:val="00DA17F7"/>
    <w:rsid w:val="00DA4710"/>
    <w:rsid w:val="00DB56C2"/>
    <w:rsid w:val="00DB5C51"/>
    <w:rsid w:val="00DB60E7"/>
    <w:rsid w:val="00DB7CA1"/>
    <w:rsid w:val="00DC27E2"/>
    <w:rsid w:val="00DD1359"/>
    <w:rsid w:val="00DD1B64"/>
    <w:rsid w:val="00DE5C4A"/>
    <w:rsid w:val="00DE6526"/>
    <w:rsid w:val="00DF0573"/>
    <w:rsid w:val="00DF57F9"/>
    <w:rsid w:val="00E01F98"/>
    <w:rsid w:val="00E10190"/>
    <w:rsid w:val="00E13BA9"/>
    <w:rsid w:val="00E250CA"/>
    <w:rsid w:val="00E330BC"/>
    <w:rsid w:val="00E3542F"/>
    <w:rsid w:val="00E626C6"/>
    <w:rsid w:val="00E80B79"/>
    <w:rsid w:val="00E82E70"/>
    <w:rsid w:val="00E85899"/>
    <w:rsid w:val="00E923D3"/>
    <w:rsid w:val="00EB505B"/>
    <w:rsid w:val="00EC4BBB"/>
    <w:rsid w:val="00ED7D6C"/>
    <w:rsid w:val="00EE0EE2"/>
    <w:rsid w:val="00EF5338"/>
    <w:rsid w:val="00EF7CE0"/>
    <w:rsid w:val="00F532A3"/>
    <w:rsid w:val="00F63A9E"/>
    <w:rsid w:val="00F76842"/>
    <w:rsid w:val="00F826B7"/>
    <w:rsid w:val="00F84B02"/>
    <w:rsid w:val="00F875FD"/>
    <w:rsid w:val="00F90451"/>
    <w:rsid w:val="00F9130B"/>
    <w:rsid w:val="00F9441C"/>
    <w:rsid w:val="00F9660D"/>
    <w:rsid w:val="00FA213E"/>
    <w:rsid w:val="00FA7ABE"/>
    <w:rsid w:val="00FB2620"/>
    <w:rsid w:val="00FB426E"/>
    <w:rsid w:val="00FC305D"/>
    <w:rsid w:val="00FD54EC"/>
    <w:rsid w:val="00FE53C6"/>
    <w:rsid w:val="00FE6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C37FF"/>
  <w15:chartTrackingRefBased/>
  <w15:docId w15:val="{3DEFE236-D0AB-44FC-9673-185A7E58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32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66F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ESPara"/>
    <w:next w:val="Normal"/>
    <w:link w:val="Heading3Char"/>
    <w:uiPriority w:val="9"/>
    <w:unhideWhenUsed/>
    <w:qFormat/>
    <w:rsid w:val="00D3313B"/>
    <w:pPr>
      <w:numPr>
        <w:numId w:val="0"/>
      </w:numPr>
      <w:ind w:left="567" w:hanging="567"/>
      <w:outlineLvl w:val="2"/>
    </w:pPr>
    <w:rPr>
      <w:b/>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ListParagraph"/>
    <w:qFormat/>
    <w:rsid w:val="00397BD8"/>
    <w:pPr>
      <w:numPr>
        <w:ilvl w:val="1"/>
        <w:numId w:val="1"/>
      </w:numPr>
      <w:spacing w:before="240" w:after="240" w:line="276" w:lineRule="auto"/>
      <w:ind w:left="1276" w:hanging="425"/>
      <w:contextualSpacing w:val="0"/>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D3313B"/>
    <w:rPr>
      <w:rFonts w:ascii="Times New Roman" w:hAnsi="Times New Roman" w:cs="Times New Roman"/>
      <w:b/>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 w:type="character" w:customStyle="1" w:styleId="ui-provider">
    <w:name w:val="ui-provider"/>
    <w:basedOn w:val="DefaultParagraphFont"/>
    <w:rsid w:val="003F0B44"/>
  </w:style>
  <w:style w:type="character" w:customStyle="1" w:styleId="Heading1Char">
    <w:name w:val="Heading 1 Char"/>
    <w:basedOn w:val="DefaultParagraphFont"/>
    <w:link w:val="Heading1"/>
    <w:uiPriority w:val="9"/>
    <w:rsid w:val="00566F04"/>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085339"/>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4830">
      <w:bodyDiv w:val="1"/>
      <w:marLeft w:val="0"/>
      <w:marRight w:val="0"/>
      <w:marTop w:val="0"/>
      <w:marBottom w:val="0"/>
      <w:divBdr>
        <w:top w:val="none" w:sz="0" w:space="0" w:color="auto"/>
        <w:left w:val="none" w:sz="0" w:space="0" w:color="auto"/>
        <w:bottom w:val="none" w:sz="0" w:space="0" w:color="auto"/>
        <w:right w:val="none" w:sz="0" w:space="0" w:color="auto"/>
      </w:divBdr>
    </w:div>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260114007">
      <w:bodyDiv w:val="1"/>
      <w:marLeft w:val="0"/>
      <w:marRight w:val="0"/>
      <w:marTop w:val="0"/>
      <w:marBottom w:val="0"/>
      <w:divBdr>
        <w:top w:val="none" w:sz="0" w:space="0" w:color="auto"/>
        <w:left w:val="none" w:sz="0" w:space="0" w:color="auto"/>
        <w:bottom w:val="none" w:sz="0" w:space="0" w:color="auto"/>
        <w:right w:val="none" w:sz="0" w:space="0" w:color="auto"/>
      </w:divBdr>
    </w:div>
    <w:div w:id="263267825">
      <w:bodyDiv w:val="1"/>
      <w:marLeft w:val="0"/>
      <w:marRight w:val="0"/>
      <w:marTop w:val="0"/>
      <w:marBottom w:val="0"/>
      <w:divBdr>
        <w:top w:val="none" w:sz="0" w:space="0" w:color="auto"/>
        <w:left w:val="none" w:sz="0" w:space="0" w:color="auto"/>
        <w:bottom w:val="none" w:sz="0" w:space="0" w:color="auto"/>
        <w:right w:val="none" w:sz="0" w:space="0" w:color="auto"/>
      </w:divBdr>
    </w:div>
    <w:div w:id="298656304">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1111314008">
      <w:bodyDiv w:val="1"/>
      <w:marLeft w:val="0"/>
      <w:marRight w:val="0"/>
      <w:marTop w:val="0"/>
      <w:marBottom w:val="0"/>
      <w:divBdr>
        <w:top w:val="none" w:sz="0" w:space="0" w:color="auto"/>
        <w:left w:val="none" w:sz="0" w:space="0" w:color="auto"/>
        <w:bottom w:val="none" w:sz="0" w:space="0" w:color="auto"/>
        <w:right w:val="none" w:sz="0" w:space="0" w:color="auto"/>
      </w:divBdr>
    </w:div>
    <w:div w:id="1125081510">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1992177258">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365988F9ED91C4FA0CBB570E3F2E0F2" ma:contentTypeVersion="" ma:contentTypeDescription="PDMS Document Site Content Type" ma:contentTypeScope="" ma:versionID="eb2dc2ae73ef720ea433303dca168f2b">
  <xsd:schema xmlns:xsd="http://www.w3.org/2001/XMLSchema" xmlns:xs="http://www.w3.org/2001/XMLSchema" xmlns:p="http://schemas.microsoft.com/office/2006/metadata/properties" xmlns:ns2="F6DFC6DF-9C96-4516-B997-9688BC9E5E52" targetNamespace="http://schemas.microsoft.com/office/2006/metadata/properties" ma:root="true" ma:fieldsID="bd584f08b31fd5e160d759c1ea1ae97c" ns2:_="">
    <xsd:import namespace="F6DFC6DF-9C96-4516-B997-9688BC9E5E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FC6DF-9C96-4516-B997-9688BC9E5E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6DFC6DF-9C96-4516-B997-9688BC9E5E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9C8A0-4803-4BAE-B716-C4332FCD9453}">
  <ds:schemaRefs>
    <ds:schemaRef ds:uri="http://schemas.microsoft.com/sharepoint/v3/contenttype/forms"/>
  </ds:schemaRefs>
</ds:datastoreItem>
</file>

<file path=customXml/itemProps2.xml><?xml version="1.0" encoding="utf-8"?>
<ds:datastoreItem xmlns:ds="http://schemas.openxmlformats.org/officeDocument/2006/customXml" ds:itemID="{5226DB98-A324-4D4A-AFC3-60523E52B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FC6DF-9C96-4516-B997-9688BC9E5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086A2-6B02-4ED1-9DE2-D1891F569159}">
  <ds:schemaRefs>
    <ds:schemaRef ds:uri="http://schemas.microsoft.com/office/2006/metadata/properties"/>
    <ds:schemaRef ds:uri="http://schemas.microsoft.com/office/infopath/2007/PartnerControls"/>
    <ds:schemaRef ds:uri="F6DFC6DF-9C96-4516-B997-9688BC9E5E52"/>
  </ds:schemaRefs>
</ds:datastoreItem>
</file>

<file path=customXml/itemProps4.xml><?xml version="1.0" encoding="utf-8"?>
<ds:datastoreItem xmlns:ds="http://schemas.openxmlformats.org/officeDocument/2006/customXml" ds:itemID="{BE9DAE5F-BB50-4481-8E96-AC269C5C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1980</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13246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O'BRIEN</dc:creator>
  <cp:keywords/>
  <dc:description/>
  <cp:lastModifiedBy>Thu-Ha Nguyen</cp:lastModifiedBy>
  <cp:revision>7</cp:revision>
  <dcterms:created xsi:type="dcterms:W3CDTF">2024-11-24T21:47:00Z</dcterms:created>
  <dcterms:modified xsi:type="dcterms:W3CDTF">2024-11-25T00:20:00Z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0x010100266966F133664895A6EE3632470D45F5001365988F9ED91C4FA0CBB570E3F2E0F2</vt:lpwstr>
  </property>
</Properties>
</file>