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E6FA019" wp14:editId="4B5DD27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32EC0" w:rsidRDefault="00715914" w:rsidP="00715914">
      <w:pPr>
        <w:rPr>
          <w:sz w:val="20"/>
        </w:rPr>
      </w:pPr>
    </w:p>
    <w:p w:rsidR="00647842" w:rsidRPr="00E32EC0" w:rsidRDefault="005B4B2E" w:rsidP="00715914">
      <w:pPr>
        <w:rPr>
          <w:sz w:val="18"/>
          <w:szCs w:val="18"/>
        </w:rPr>
      </w:pPr>
      <w:r w:rsidRPr="00E32EC0">
        <w:rPr>
          <w:sz w:val="18"/>
          <w:szCs w:val="18"/>
        </w:rPr>
        <w:t>LIN 24/091</w:t>
      </w:r>
    </w:p>
    <w:p w:rsidR="00647842" w:rsidRPr="00E32EC0" w:rsidRDefault="00647842" w:rsidP="00715914">
      <w:pPr>
        <w:rPr>
          <w:sz w:val="20"/>
        </w:rPr>
      </w:pPr>
    </w:p>
    <w:p w:rsidR="00554826" w:rsidRPr="00E500D4" w:rsidRDefault="000961EB" w:rsidP="00554826">
      <w:pPr>
        <w:pStyle w:val="ShortT"/>
      </w:pPr>
      <w:r>
        <w:t>Customs Tariff</w:t>
      </w:r>
      <w:r w:rsidR="00554826" w:rsidRPr="00DA182D">
        <w:t xml:space="preserve"> </w:t>
      </w:r>
      <w:r w:rsidR="00554826">
        <w:t>(</w:t>
      </w:r>
      <w:r>
        <w:t>Suspension of Preferential Tariff</w:t>
      </w:r>
      <w:r w:rsidR="008E3D16">
        <w:t>s</w:t>
      </w:r>
      <w:r>
        <w:t xml:space="preserve"> for Certain UK Originating Goods</w:t>
      </w:r>
      <w:r w:rsidR="00554826">
        <w:t xml:space="preserve">) </w:t>
      </w:r>
      <w:r>
        <w:t>Notice 202</w:t>
      </w:r>
      <w:r w:rsidR="005B4B2E">
        <w:t>4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5B4B2E">
        <w:rPr>
          <w:szCs w:val="22"/>
        </w:rPr>
        <w:t>Tony Burke</w:t>
      </w:r>
      <w:r w:rsidRPr="00DA182D">
        <w:rPr>
          <w:szCs w:val="22"/>
        </w:rPr>
        <w:t xml:space="preserve">, </w:t>
      </w:r>
      <w:r w:rsidR="000961EB">
        <w:rPr>
          <w:szCs w:val="22"/>
        </w:rPr>
        <w:t>Minister for Home Affairs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0961EB">
        <w:rPr>
          <w:szCs w:val="22"/>
        </w:rPr>
        <w:t xml:space="preserve"> notice</w:t>
      </w:r>
      <w:r w:rsidRPr="00DA182D">
        <w:rPr>
          <w:szCs w:val="22"/>
        </w:rPr>
        <w:t>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="00162CA8">
        <w:rPr>
          <w:szCs w:val="22"/>
        </w:rPr>
        <w:t xml:space="preserve">13 December </w:t>
      </w:r>
      <w:r w:rsidR="005B4B2E">
        <w:rPr>
          <w:szCs w:val="22"/>
        </w:rPr>
        <w:t>2024</w:t>
      </w:r>
    </w:p>
    <w:p w:rsidR="00162CA8" w:rsidRDefault="00162CA8" w:rsidP="005B4B2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[</w:t>
      </w:r>
      <w:proofErr w:type="gramStart"/>
      <w:r>
        <w:rPr>
          <w:szCs w:val="22"/>
        </w:rPr>
        <w:t>signed</w:t>
      </w:r>
      <w:proofErr w:type="gramEnd"/>
      <w:r>
        <w:rPr>
          <w:szCs w:val="22"/>
        </w:rPr>
        <w:t>]</w:t>
      </w:r>
    </w:p>
    <w:p w:rsidR="005B4B2E" w:rsidRDefault="005B4B2E" w:rsidP="00162CA8">
      <w:pPr>
        <w:keepNext/>
        <w:tabs>
          <w:tab w:val="left" w:pos="3402"/>
        </w:tabs>
        <w:spacing w:line="300" w:lineRule="atLeast"/>
        <w:ind w:right="397"/>
        <w:rPr>
          <w:b/>
          <w:szCs w:val="22"/>
        </w:rPr>
      </w:pPr>
      <w:r>
        <w:rPr>
          <w:szCs w:val="22"/>
        </w:rPr>
        <w:t>Tony Burke</w:t>
      </w:r>
    </w:p>
    <w:p w:rsidR="005B4B2E" w:rsidRPr="008E0027" w:rsidRDefault="005B4B2E" w:rsidP="005B4B2E">
      <w:pPr>
        <w:pStyle w:val="SignCoverPageEnd"/>
        <w:ind w:right="91"/>
        <w:rPr>
          <w:sz w:val="22"/>
        </w:rPr>
      </w:pPr>
      <w:r>
        <w:rPr>
          <w:sz w:val="22"/>
        </w:rPr>
        <w:t>Minister for Home Affairs</w:t>
      </w:r>
    </w:p>
    <w:p w:rsidR="00554826" w:rsidRDefault="00554826" w:rsidP="00554826"/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E601E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601EA">
        <w:rPr>
          <w:noProof/>
        </w:rPr>
        <w:t>1  Name</w:t>
      </w:r>
      <w:r w:rsidR="00E601EA">
        <w:rPr>
          <w:noProof/>
        </w:rPr>
        <w:tab/>
      </w:r>
      <w:r w:rsidR="00E601EA">
        <w:rPr>
          <w:noProof/>
        </w:rPr>
        <w:fldChar w:fldCharType="begin"/>
      </w:r>
      <w:r w:rsidR="00E601EA">
        <w:rPr>
          <w:noProof/>
        </w:rPr>
        <w:instrText xml:space="preserve"> PAGEREF _Toc185001863 \h </w:instrText>
      </w:r>
      <w:r w:rsidR="00E601EA">
        <w:rPr>
          <w:noProof/>
        </w:rPr>
      </w:r>
      <w:r w:rsidR="00E601EA">
        <w:rPr>
          <w:noProof/>
        </w:rPr>
        <w:fldChar w:fldCharType="separate"/>
      </w:r>
      <w:r w:rsidR="00E601EA">
        <w:rPr>
          <w:noProof/>
        </w:rPr>
        <w:t>1</w:t>
      </w:r>
      <w:r w:rsidR="00E601EA">
        <w:rPr>
          <w:noProof/>
        </w:rPr>
        <w:fldChar w:fldCharType="end"/>
      </w:r>
    </w:p>
    <w:p w:rsidR="00E601EA" w:rsidRDefault="00E60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_Toc185001864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601EA" w:rsidRDefault="00E60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_Toc185001865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601EA" w:rsidRDefault="00E60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_Toc185001866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601EA" w:rsidRDefault="00E60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_Toc185001867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E601EA" w:rsidRDefault="00E601E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Suspension of preferential tariffs for certain UK originating 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_Toc185001868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3C5C0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0" w:name="_GoBack"/>
      <w:bookmarkEnd w:id="0"/>
    </w:p>
    <w:p w:rsidR="00554826" w:rsidRPr="00554826" w:rsidRDefault="00554826" w:rsidP="00554826">
      <w:pPr>
        <w:pStyle w:val="ActHead5"/>
      </w:pPr>
      <w:bookmarkStart w:id="1" w:name="_Toc185001863"/>
      <w:proofErr w:type="gramStart"/>
      <w:r w:rsidRPr="00554826">
        <w:lastRenderedPageBreak/>
        <w:t>1  Name</w:t>
      </w:r>
      <w:bookmarkEnd w:id="1"/>
      <w:proofErr w:type="gramEnd"/>
    </w:p>
    <w:p w:rsidR="0055482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0961EB" w:rsidRPr="000961EB">
        <w:rPr>
          <w:i/>
        </w:rPr>
        <w:t>Customs Tariff (Suspension of Preferential Tariff</w:t>
      </w:r>
      <w:r w:rsidR="008E3D16">
        <w:rPr>
          <w:i/>
        </w:rPr>
        <w:t>s</w:t>
      </w:r>
      <w:r w:rsidR="000961EB" w:rsidRPr="000961EB">
        <w:rPr>
          <w:i/>
        </w:rPr>
        <w:t xml:space="preserve"> for Certain UK Originating Goods) Notice 202</w:t>
      </w:r>
      <w:r w:rsidR="005B4B2E">
        <w:rPr>
          <w:i/>
        </w:rPr>
        <w:t>4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3" w:name="_Toc185001864"/>
      <w:proofErr w:type="gramStart"/>
      <w:r w:rsidRPr="00554826">
        <w:t>2  Commencement</w:t>
      </w:r>
      <w:bookmarkEnd w:id="3"/>
      <w:proofErr w:type="gramEnd"/>
    </w:p>
    <w:p w:rsidR="003767E2" w:rsidRPr="003422B4" w:rsidRDefault="005B4B2E" w:rsidP="005B4B2E">
      <w:pPr>
        <w:pStyle w:val="subsection"/>
      </w:pPr>
      <w:r>
        <w:tab/>
      </w:r>
      <w:r>
        <w:tab/>
        <w:t>This instrument commences on 24 December 2024</w:t>
      </w:r>
      <w:r w:rsidR="00663C0D">
        <w:t>.</w:t>
      </w:r>
    </w:p>
    <w:p w:rsidR="00554826" w:rsidRPr="00554826" w:rsidRDefault="00554826" w:rsidP="00554826">
      <w:pPr>
        <w:pStyle w:val="ActHead5"/>
      </w:pPr>
      <w:bookmarkStart w:id="4" w:name="_Toc185001865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81EA1">
        <w:t xml:space="preserve">section 16A of the </w:t>
      </w:r>
      <w:r w:rsidR="00281EA1">
        <w:rPr>
          <w:i/>
        </w:rPr>
        <w:t>Customs Tariff Act 1995</w:t>
      </w:r>
      <w:r w:rsidRPr="009C2562">
        <w:t>.</w:t>
      </w:r>
    </w:p>
    <w:p w:rsidR="005B4B2E" w:rsidRPr="00554826" w:rsidRDefault="005B4B2E" w:rsidP="005B4B2E">
      <w:pPr>
        <w:pStyle w:val="ActHead5"/>
      </w:pPr>
      <w:bookmarkStart w:id="5" w:name="_Toc185001866"/>
      <w:proofErr w:type="gramStart"/>
      <w:r>
        <w:t>4</w:t>
      </w:r>
      <w:r w:rsidRPr="00554826">
        <w:t xml:space="preserve">  </w:t>
      </w:r>
      <w:r>
        <w:t>Repeals</w:t>
      </w:r>
      <w:bookmarkEnd w:id="5"/>
      <w:proofErr w:type="gramEnd"/>
    </w:p>
    <w:p w:rsidR="005B4B2E" w:rsidRPr="009C2562" w:rsidRDefault="005B4B2E" w:rsidP="005B4B2E">
      <w:pPr>
        <w:pStyle w:val="subsection"/>
      </w:pPr>
      <w:r w:rsidRPr="009C2562">
        <w:tab/>
      </w:r>
      <w:r w:rsidRPr="009C2562">
        <w:tab/>
        <w:t xml:space="preserve">This instrument </w:t>
      </w:r>
      <w:r>
        <w:t xml:space="preserve">repeals the </w:t>
      </w:r>
      <w:r>
        <w:rPr>
          <w:i/>
        </w:rPr>
        <w:t>Customs Tariff (Suspension of Preferential Tariff for Certain UK Originating Goods) Notice 2023.</w:t>
      </w:r>
    </w:p>
    <w:p w:rsidR="00554826" w:rsidRPr="00554826" w:rsidRDefault="005B4B2E" w:rsidP="00554826">
      <w:pPr>
        <w:pStyle w:val="ActHead5"/>
      </w:pPr>
      <w:bookmarkStart w:id="6" w:name="_Toc185001867"/>
      <w:proofErr w:type="gramStart"/>
      <w:r>
        <w:t>5</w:t>
      </w:r>
      <w:r w:rsidR="00554826" w:rsidRPr="00554826">
        <w:t xml:space="preserve">  </w:t>
      </w:r>
      <w:r>
        <w:t>Definitions</w:t>
      </w:r>
      <w:bookmarkEnd w:id="6"/>
      <w:proofErr w:type="gramEnd"/>
    </w:p>
    <w:p w:rsidR="00554826" w:rsidRPr="009C2562" w:rsidRDefault="00554826" w:rsidP="00554826">
      <w:pPr>
        <w:pStyle w:val="notetext"/>
      </w:pPr>
      <w:r w:rsidRPr="009C2562">
        <w:t>Note</w:t>
      </w:r>
      <w:r w:rsidR="00C1234D">
        <w:t xml:space="preserve"> 1</w:t>
      </w:r>
      <w:r w:rsidRPr="009C2562">
        <w:t>:</w:t>
      </w:r>
      <w:r w:rsidRPr="009C2562">
        <w:tab/>
        <w:t xml:space="preserve">A number of expressions used in this instrument are defined in </w:t>
      </w:r>
      <w:r w:rsidRPr="006E5B4E">
        <w:t xml:space="preserve">section </w:t>
      </w:r>
      <w:r w:rsidR="006E5B4E" w:rsidRPr="006E5B4E">
        <w:t xml:space="preserve">3 </w:t>
      </w:r>
      <w:r w:rsidRPr="006E5B4E">
        <w:t>of</w:t>
      </w:r>
      <w:r>
        <w:t xml:space="preserve"> the Act</w:t>
      </w:r>
      <w:r w:rsidRPr="009C2562">
        <w:t>, including the following:</w:t>
      </w:r>
    </w:p>
    <w:p w:rsidR="00554826" w:rsidRPr="009C2562" w:rsidRDefault="00554826" w:rsidP="00554826">
      <w:pPr>
        <w:pStyle w:val="notepara"/>
      </w:pPr>
      <w:r w:rsidRPr="009C2562">
        <w:t>(a)</w:t>
      </w:r>
      <w:r w:rsidRPr="009C2562">
        <w:tab/>
      </w:r>
      <w:proofErr w:type="gramStart"/>
      <w:r w:rsidR="00E65CF3">
        <w:t>heading</w:t>
      </w:r>
      <w:proofErr w:type="gramEnd"/>
      <w:r w:rsidRPr="009C2562">
        <w:t>;</w:t>
      </w:r>
    </w:p>
    <w:p w:rsidR="00554826" w:rsidRDefault="00554826" w:rsidP="00554826">
      <w:pPr>
        <w:pStyle w:val="notepara"/>
      </w:pPr>
      <w:r w:rsidRPr="009C2562">
        <w:t>(b)</w:t>
      </w:r>
      <w:r w:rsidRPr="009C2562">
        <w:tab/>
      </w:r>
      <w:proofErr w:type="gramStart"/>
      <w:r w:rsidR="00E65CF3">
        <w:t>subheading</w:t>
      </w:r>
      <w:proofErr w:type="gramEnd"/>
      <w:r>
        <w:t>.</w:t>
      </w:r>
    </w:p>
    <w:p w:rsidR="00C1234D" w:rsidRDefault="00C1234D" w:rsidP="00C1234D">
      <w:pPr>
        <w:pStyle w:val="notetext"/>
      </w:pPr>
      <w:r>
        <w:t>Note 2:</w:t>
      </w:r>
      <w:r>
        <w:tab/>
        <w:t>The expression “safeguard goods” used in this instrument is defined in subsection </w:t>
      </w:r>
      <w:proofErr w:type="gramStart"/>
      <w:r>
        <w:t>16A(</w:t>
      </w:r>
      <w:proofErr w:type="gramEnd"/>
      <w:r>
        <w:t>5) of the Act.</w:t>
      </w:r>
    </w:p>
    <w:p w:rsidR="004C771F" w:rsidRDefault="004C771F" w:rsidP="004C771F">
      <w:pPr>
        <w:pStyle w:val="notetext"/>
      </w:pPr>
      <w:r w:rsidRPr="009C2562">
        <w:t>Note</w:t>
      </w:r>
      <w:r>
        <w:t xml:space="preserve"> 3</w:t>
      </w:r>
      <w:r w:rsidRPr="009C2562">
        <w:t>:</w:t>
      </w:r>
      <w:r w:rsidRPr="009C2562">
        <w:tab/>
      </w:r>
      <w:r>
        <w:t>The expression “UK originating goods” used in this instrument is defined in section 13M of the Act.</w:t>
      </w:r>
    </w:p>
    <w:p w:rsidR="00554826" w:rsidRPr="009C2562" w:rsidRDefault="00554826" w:rsidP="00554826">
      <w:pPr>
        <w:pStyle w:val="subsection"/>
      </w:pPr>
      <w:r w:rsidRPr="009C2562">
        <w:tab/>
      </w:r>
      <w:r w:rsidR="009B700B">
        <w:t>(1)</w:t>
      </w:r>
      <w:r w:rsidRPr="009C2562">
        <w:tab/>
        <w:t>In this instrument:</w:t>
      </w:r>
    </w:p>
    <w:p w:rsidR="00554826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281EA1">
        <w:rPr>
          <w:i/>
        </w:rPr>
        <w:t>Customs Tariff Act 1995</w:t>
      </w:r>
      <w:r>
        <w:t>.</w:t>
      </w:r>
    </w:p>
    <w:p w:rsidR="00480974" w:rsidRDefault="008717FC" w:rsidP="00480974">
      <w:pPr>
        <w:pStyle w:val="Definition"/>
      </w:pPr>
      <w:r>
        <w:rPr>
          <w:b/>
          <w:i/>
        </w:rPr>
        <w:t>electrical</w:t>
      </w:r>
      <w:r w:rsidR="00480974">
        <w:t xml:space="preserve">, means </w:t>
      </w:r>
      <w:r w:rsidR="00124219">
        <w:t>flat</w:t>
      </w:r>
      <w:r w:rsidR="00124219">
        <w:noBreakHyphen/>
        <w:t>rolled</w:t>
      </w:r>
      <w:r w:rsidR="00480974">
        <w:t xml:space="preserve"> products, </w:t>
      </w:r>
      <w:r w:rsidR="00905EBB">
        <w:t xml:space="preserve">that </w:t>
      </w:r>
      <w:r w:rsidR="00480974">
        <w:t>under a current of 50 Hz and a magnetic flux of 1 T, have a watt</w:t>
      </w:r>
      <w:r w:rsidR="00D83C48">
        <w:t>-</w:t>
      </w:r>
      <w:r w:rsidR="00480974">
        <w:t>loss per kilogram, when calculated using the Epstein method, of:</w:t>
      </w:r>
    </w:p>
    <w:p w:rsidR="00480974" w:rsidRDefault="00480974" w:rsidP="00480974">
      <w:pPr>
        <w:pStyle w:val="paragraph"/>
      </w:pPr>
      <w:r>
        <w:tab/>
        <w:t>(</w:t>
      </w:r>
      <w:proofErr w:type="gramStart"/>
      <w:r w:rsidR="00395E7A">
        <w:t>a</w:t>
      </w:r>
      <w:proofErr w:type="gramEnd"/>
      <w:r>
        <w:t>)</w:t>
      </w:r>
      <w:r>
        <w:tab/>
        <w:t xml:space="preserve">if the thickness does not exceed 0.2 mm—no greater than 2.1 W/kg; </w:t>
      </w:r>
    </w:p>
    <w:p w:rsidR="008717FC" w:rsidRDefault="00480974" w:rsidP="00480974">
      <w:pPr>
        <w:pStyle w:val="paragraph"/>
      </w:pPr>
      <w:r>
        <w:tab/>
        <w:t>(</w:t>
      </w:r>
      <w:r w:rsidR="00395E7A">
        <w:t>b</w:t>
      </w:r>
      <w:r>
        <w:t>)</w:t>
      </w:r>
      <w:r>
        <w:tab/>
      </w:r>
      <w:proofErr w:type="gramStart"/>
      <w:r>
        <w:t>if</w:t>
      </w:r>
      <w:proofErr w:type="gramEnd"/>
      <w:r>
        <w:t xml:space="preserve"> the thickness exceed</w:t>
      </w:r>
      <w:r w:rsidR="00A72A80">
        <w:t>s</w:t>
      </w:r>
      <w:r>
        <w:t xml:space="preserve"> 0.2 mm but </w:t>
      </w:r>
      <w:r w:rsidR="00207A7B">
        <w:t xml:space="preserve">is </w:t>
      </w:r>
      <w:r>
        <w:t>less than 0.</w:t>
      </w:r>
      <w:r w:rsidR="008E3D16">
        <w:t>6</w:t>
      </w:r>
      <w:r w:rsidR="00207A7B">
        <w:t> </w:t>
      </w:r>
      <w:r>
        <w:t>mm—no gr</w:t>
      </w:r>
      <w:r w:rsidR="005B4B2E">
        <w:t>e</w:t>
      </w:r>
      <w:r>
        <w:t>ater than 3.6 W/kg</w:t>
      </w:r>
      <w:r w:rsidR="008E3D16">
        <w:t>; or</w:t>
      </w:r>
      <w:r w:rsidR="008717FC">
        <w:t xml:space="preserve"> </w:t>
      </w:r>
    </w:p>
    <w:p w:rsidR="00544C2B" w:rsidRDefault="00544C2B" w:rsidP="00544C2B">
      <w:pPr>
        <w:pStyle w:val="paragraph"/>
      </w:pPr>
      <w:r>
        <w:tab/>
        <w:t>(</w:t>
      </w:r>
      <w:r w:rsidR="00395E7A">
        <w:t>c</w:t>
      </w:r>
      <w:r>
        <w:t>)</w:t>
      </w:r>
      <w:r>
        <w:tab/>
      </w:r>
      <w:proofErr w:type="gramStart"/>
      <w:r>
        <w:t>if</w:t>
      </w:r>
      <w:proofErr w:type="gramEnd"/>
      <w:r>
        <w:t xml:space="preserve"> the thickness is at least 0.6mm but does not exceed 1.50 mm—no greater than 6 W/kg.</w:t>
      </w:r>
    </w:p>
    <w:p w:rsidR="00A20B72" w:rsidRDefault="00A20B72" w:rsidP="00A20B72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composition</w:t>
      </w:r>
      <w:r>
        <w:t>, in relation to goods, means the goods contain, by weight:</w:t>
      </w:r>
    </w:p>
    <w:p w:rsidR="00A20B72" w:rsidRDefault="00A20B72" w:rsidP="00A20B72">
      <w:pPr>
        <w:pStyle w:val="paragraph"/>
      </w:pPr>
      <w:r>
        <w:tab/>
        <w:t>(a)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FC4F00">
        <w:t>0.9% but</w:t>
      </w:r>
      <w:r>
        <w:t xml:space="preserve"> not greater than 1.15% of carbon; and</w:t>
      </w:r>
    </w:p>
    <w:p w:rsidR="00A20B72" w:rsidRDefault="00A20B72" w:rsidP="00A20B72">
      <w:pPr>
        <w:pStyle w:val="paragraph"/>
      </w:pPr>
      <w:r>
        <w:tab/>
        <w:t>(b)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FC4F00">
        <w:t>0.5% but no</w:t>
      </w:r>
      <w:r>
        <w:t>t greater than 2% of chromium; and</w:t>
      </w:r>
    </w:p>
    <w:p w:rsidR="00A20B72" w:rsidRPr="007B34D0" w:rsidRDefault="00A20B72" w:rsidP="00A20B72">
      <w:pPr>
        <w:pStyle w:val="paragraph"/>
      </w:pPr>
      <w:r>
        <w:tab/>
        <w:t>(c)</w:t>
      </w:r>
      <w:r>
        <w:tab/>
      </w:r>
      <w:proofErr w:type="gramStart"/>
      <w:r w:rsidRPr="00FC4F00">
        <w:t>no</w:t>
      </w:r>
      <w:proofErr w:type="gramEnd"/>
      <w:r w:rsidRPr="00FC4F00">
        <w:t xml:space="preserve"> </w:t>
      </w:r>
      <w:r>
        <w:t xml:space="preserve">greater </w:t>
      </w:r>
      <w:r w:rsidRPr="00FC4F00">
        <w:t>than 0.5% of molybdenum</w:t>
      </w:r>
      <w:r>
        <w:t xml:space="preserve"> (if any).</w:t>
      </w:r>
    </w:p>
    <w:p w:rsidR="00647EA2" w:rsidRDefault="007B34D0" w:rsidP="00E32EC0">
      <w:pPr>
        <w:pStyle w:val="Definition"/>
        <w:keepNext/>
      </w:pPr>
      <w:proofErr w:type="gramStart"/>
      <w:r>
        <w:rPr>
          <w:b/>
          <w:i/>
        </w:rPr>
        <w:lastRenderedPageBreak/>
        <w:t>tool</w:t>
      </w:r>
      <w:proofErr w:type="gramEnd"/>
      <w:r w:rsidR="00647EA2">
        <w:rPr>
          <w:b/>
          <w:i/>
        </w:rPr>
        <w:t xml:space="preserve"> steel</w:t>
      </w:r>
      <w:r w:rsidR="00647EA2" w:rsidRPr="00647EA2">
        <w:t xml:space="preserve"> </w:t>
      </w:r>
      <w:r w:rsidR="00647EA2">
        <w:t>means an alloy steel (other than stainless</w:t>
      </w:r>
      <w:r w:rsidR="00157ACC">
        <w:t xml:space="preserve"> steel </w:t>
      </w:r>
      <w:r w:rsidR="00F27F37">
        <w:t xml:space="preserve">or high </w:t>
      </w:r>
      <w:r w:rsidR="00647EA2">
        <w:t>speed steel), containing</w:t>
      </w:r>
      <w:r w:rsidR="00157ACC">
        <w:t>, by weight,</w:t>
      </w:r>
      <w:r w:rsidR="00647EA2">
        <w:t xml:space="preserve"> one</w:t>
      </w:r>
      <w:r w:rsidR="00157ACC">
        <w:t xml:space="preserve"> </w:t>
      </w:r>
      <w:r w:rsidR="00647EA2">
        <w:t>of the following compositions, with or without other elements:</w:t>
      </w:r>
    </w:p>
    <w:p w:rsidR="003C5C05" w:rsidRDefault="00157ACC" w:rsidP="00E32EC0">
      <w:pPr>
        <w:pStyle w:val="paragraph"/>
        <w:keepNext/>
      </w:pPr>
      <w:r>
        <w:tab/>
        <w:t>(a)</w:t>
      </w:r>
      <w:r>
        <w:tab/>
      </w:r>
      <w:proofErr w:type="gramStart"/>
      <w:r>
        <w:t>less</w:t>
      </w:r>
      <w:proofErr w:type="gramEnd"/>
      <w:r>
        <w:t xml:space="preserve"> than 0.6% of carbon, and</w:t>
      </w:r>
      <w:r w:rsidR="003C5C05">
        <w:t>:</w:t>
      </w:r>
    </w:p>
    <w:p w:rsidR="00157ACC" w:rsidRDefault="003C5C05" w:rsidP="003C5C05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157ACC">
        <w:t>at</w:t>
      </w:r>
      <w:proofErr w:type="gramEnd"/>
      <w:r w:rsidR="00157ACC">
        <w:t xml:space="preserve"> least 0.7% of silicon</w:t>
      </w:r>
      <w:r w:rsidR="005B1EC6">
        <w:t xml:space="preserve"> and at least 0.05% of vanadium</w:t>
      </w:r>
      <w:r>
        <w:t>; or</w:t>
      </w:r>
    </w:p>
    <w:p w:rsidR="003C5C05" w:rsidRDefault="003C5C05" w:rsidP="003C5C05">
      <w:pPr>
        <w:pStyle w:val="paragraphsub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least 4% of tungsten;</w:t>
      </w:r>
    </w:p>
    <w:p w:rsidR="00EC3BC8" w:rsidRDefault="003C5C05" w:rsidP="003C5C05">
      <w:pPr>
        <w:pStyle w:val="paragraph"/>
      </w:pPr>
      <w:r>
        <w:tab/>
        <w:t>(b)</w:t>
      </w:r>
      <w:r>
        <w:tab/>
      </w:r>
      <w:proofErr w:type="gramStart"/>
      <w:r w:rsidR="00EC3BC8">
        <w:t>both</w:t>
      </w:r>
      <w:proofErr w:type="gramEnd"/>
      <w:r w:rsidR="00636FE5">
        <w:t xml:space="preserve"> of the following</w:t>
      </w:r>
      <w:r w:rsidR="00EC3BC8">
        <w:t>:</w:t>
      </w:r>
    </w:p>
    <w:p w:rsidR="00EC3BC8" w:rsidRDefault="00EC3BC8" w:rsidP="00EC3BC8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3C5C05">
        <w:t>at</w:t>
      </w:r>
      <w:proofErr w:type="gramEnd"/>
      <w:r w:rsidR="003C5C05">
        <w:t xml:space="preserve"> least 0.8% of carbon</w:t>
      </w:r>
      <w:r>
        <w:t>;</w:t>
      </w:r>
    </w:p>
    <w:p w:rsidR="003C5C05" w:rsidRDefault="00EC3BC8" w:rsidP="00EC3BC8">
      <w:pPr>
        <w:pStyle w:val="paragraphsub"/>
      </w:pPr>
      <w:r>
        <w:tab/>
        <w:t>(ii)</w:t>
      </w:r>
      <w:r>
        <w:tab/>
      </w:r>
      <w:proofErr w:type="gramStart"/>
      <w:r w:rsidR="003C5C05">
        <w:t>at</w:t>
      </w:r>
      <w:proofErr w:type="gramEnd"/>
      <w:r w:rsidR="003C5C05">
        <w:t xml:space="preserve"> least 0.05% of vanadium;</w:t>
      </w:r>
    </w:p>
    <w:p w:rsidR="008A4312" w:rsidRDefault="003C5C05" w:rsidP="003C5C05">
      <w:pPr>
        <w:pStyle w:val="paragraph"/>
      </w:pPr>
      <w:r>
        <w:tab/>
        <w:t>(c)</w:t>
      </w:r>
      <w:r>
        <w:tab/>
      </w:r>
      <w:proofErr w:type="gramStart"/>
      <w:r w:rsidR="008A4312">
        <w:t>both</w:t>
      </w:r>
      <w:proofErr w:type="gramEnd"/>
      <w:r w:rsidR="00636FE5">
        <w:t xml:space="preserve"> of the following</w:t>
      </w:r>
      <w:r w:rsidR="008A4312">
        <w:t>:</w:t>
      </w:r>
    </w:p>
    <w:p w:rsidR="008A4312" w:rsidRDefault="008A4312" w:rsidP="008A431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 w:rsidR="003C5C05">
        <w:t>greater</w:t>
      </w:r>
      <w:proofErr w:type="gramEnd"/>
      <w:r w:rsidR="003C5C05">
        <w:t xml:space="preserve"> than 1.2% of carbon</w:t>
      </w:r>
      <w:r>
        <w:t>;</w:t>
      </w:r>
    </w:p>
    <w:p w:rsidR="003C5C05" w:rsidRDefault="008A4312" w:rsidP="008A4312">
      <w:pPr>
        <w:pStyle w:val="paragraphsub"/>
      </w:pPr>
      <w:r>
        <w:tab/>
        <w:t>(ii)</w:t>
      </w:r>
      <w:r>
        <w:tab/>
      </w:r>
      <w:proofErr w:type="gramStart"/>
      <w:r w:rsidR="003C5C05">
        <w:t>at</w:t>
      </w:r>
      <w:proofErr w:type="gramEnd"/>
      <w:r w:rsidR="003C5C05">
        <w:t xml:space="preserve"> least 11% but not greater than 15% of chromium;</w:t>
      </w:r>
    </w:p>
    <w:p w:rsidR="008A4312" w:rsidRDefault="003C5C05" w:rsidP="003C5C05">
      <w:pPr>
        <w:pStyle w:val="paragraph"/>
      </w:pPr>
      <w:r>
        <w:tab/>
        <w:t>(</w:t>
      </w:r>
      <w:proofErr w:type="gramStart"/>
      <w:r>
        <w:t>d</w:t>
      </w:r>
      <w:proofErr w:type="gramEnd"/>
      <w:r>
        <w:t>)</w:t>
      </w:r>
      <w:r>
        <w:tab/>
      </w:r>
      <w:r w:rsidR="008A4312">
        <w:t>all of the following:</w:t>
      </w:r>
    </w:p>
    <w:p w:rsidR="003C5C05" w:rsidRDefault="008A4312" w:rsidP="008A431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at</w:t>
      </w:r>
      <w:proofErr w:type="gramEnd"/>
      <w:r>
        <w:t xml:space="preserve"> least 0.16% but not greater than 0.5% of carbon;</w:t>
      </w:r>
    </w:p>
    <w:p w:rsidR="008A4312" w:rsidRDefault="008A4312" w:rsidP="008A4312">
      <w:pPr>
        <w:pStyle w:val="paragraphsub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least 3.8% but not greater than 4.3% of nickel;</w:t>
      </w:r>
    </w:p>
    <w:p w:rsidR="008A4312" w:rsidRDefault="008A4312" w:rsidP="008A4312">
      <w:pPr>
        <w:pStyle w:val="paragraphsub"/>
      </w:pPr>
      <w:r>
        <w:tab/>
        <w:t>(iii)</w:t>
      </w:r>
      <w:r>
        <w:tab/>
      </w:r>
      <w:proofErr w:type="gramStart"/>
      <w:r>
        <w:t>at</w:t>
      </w:r>
      <w:proofErr w:type="gramEnd"/>
      <w:r>
        <w:t xml:space="preserve"> least 1.1% but not greater than 1.5% of chromium;</w:t>
      </w:r>
    </w:p>
    <w:p w:rsidR="008A4312" w:rsidRDefault="008A4312" w:rsidP="008A4312">
      <w:pPr>
        <w:pStyle w:val="paragraphsub"/>
      </w:pPr>
      <w:r>
        <w:tab/>
        <w:t>(iv)</w:t>
      </w:r>
      <w:r>
        <w:tab/>
      </w:r>
      <w:proofErr w:type="gramStart"/>
      <w:r>
        <w:t>at</w:t>
      </w:r>
      <w:proofErr w:type="gramEnd"/>
      <w:r>
        <w:t xml:space="preserve"> least 0.15% but not greater than 0.5% of molybdenum;</w:t>
      </w:r>
    </w:p>
    <w:p w:rsidR="008A4312" w:rsidRDefault="008A4312" w:rsidP="008A4312">
      <w:pPr>
        <w:pStyle w:val="paragraph"/>
      </w:pPr>
      <w:r>
        <w:tab/>
        <w:t>(e)</w:t>
      </w:r>
      <w:r>
        <w:tab/>
      </w:r>
      <w:proofErr w:type="gramStart"/>
      <w:r>
        <w:t>all</w:t>
      </w:r>
      <w:proofErr w:type="gramEnd"/>
      <w:r>
        <w:t xml:space="preserve"> of the following:</w:t>
      </w:r>
    </w:p>
    <w:p w:rsidR="008A4312" w:rsidRDefault="008A4312" w:rsidP="008A4312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at</w:t>
      </w:r>
      <w:proofErr w:type="gramEnd"/>
      <w:r>
        <w:t xml:space="preserve"> least 0.3% but not greater than 0.5% of carbon;</w:t>
      </w:r>
    </w:p>
    <w:p w:rsidR="008A4312" w:rsidRDefault="008A4312" w:rsidP="008A4312">
      <w:pPr>
        <w:pStyle w:val="paragraphsub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least 1.4% but not greater than 2.1% of chromium;</w:t>
      </w:r>
    </w:p>
    <w:p w:rsidR="008A4312" w:rsidRDefault="008A4312" w:rsidP="008A4312">
      <w:pPr>
        <w:pStyle w:val="paragraphsub"/>
      </w:pPr>
      <w:r>
        <w:tab/>
        <w:t>(i</w:t>
      </w:r>
      <w:r w:rsidR="006B137A">
        <w:t>ii</w:t>
      </w:r>
      <w:r>
        <w:t>)</w:t>
      </w:r>
      <w:r>
        <w:tab/>
      </w:r>
      <w:proofErr w:type="gramStart"/>
      <w:r>
        <w:t>at</w:t>
      </w:r>
      <w:proofErr w:type="gramEnd"/>
      <w:r>
        <w:t xml:space="preserve"> least 0.15% but not greater than 0.5% of molybdenum;</w:t>
      </w:r>
    </w:p>
    <w:p w:rsidR="008A4312" w:rsidRDefault="008A4312" w:rsidP="008A4312">
      <w:pPr>
        <w:pStyle w:val="paragraphsub"/>
      </w:pPr>
      <w:r>
        <w:tab/>
        <w:t>(i</w:t>
      </w:r>
      <w:r w:rsidR="006B137A">
        <w:t>v</w:t>
      </w:r>
      <w:r>
        <w:t>)</w:t>
      </w:r>
      <w:r>
        <w:tab/>
      </w:r>
      <w:proofErr w:type="gramStart"/>
      <w:r>
        <w:t>less</w:t>
      </w:r>
      <w:proofErr w:type="gramEnd"/>
      <w:r>
        <w:t xml:space="preserve"> than 1.2% of nickel;</w:t>
      </w:r>
    </w:p>
    <w:p w:rsidR="003D264A" w:rsidRDefault="00D80D1D" w:rsidP="00D80D1D">
      <w:pPr>
        <w:pStyle w:val="paragraph"/>
      </w:pPr>
      <w:r>
        <w:tab/>
        <w:t>(f)</w:t>
      </w:r>
      <w:r>
        <w:tab/>
      </w:r>
      <w:proofErr w:type="gramStart"/>
      <w:r w:rsidR="003D264A">
        <w:t>at</w:t>
      </w:r>
      <w:proofErr w:type="gramEnd"/>
      <w:r w:rsidR="003D264A">
        <w:t xml:space="preserve"> least 0.3% of carbon, and less than 5.2% of chromium, and:</w:t>
      </w:r>
    </w:p>
    <w:p w:rsidR="003D264A" w:rsidRDefault="003D264A" w:rsidP="003D264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>0.65% of molybdenum</w:t>
      </w:r>
      <w:r>
        <w:t>; or</w:t>
      </w:r>
    </w:p>
    <w:p w:rsidR="00D80D1D" w:rsidRDefault="003D264A" w:rsidP="003D264A">
      <w:pPr>
        <w:pStyle w:val="paragraphsub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>0.4% of tungsten</w:t>
      </w:r>
      <w:r>
        <w:t>;</w:t>
      </w:r>
    </w:p>
    <w:p w:rsidR="003D264A" w:rsidRDefault="003D264A" w:rsidP="003D264A">
      <w:pPr>
        <w:pStyle w:val="paragraph"/>
      </w:pPr>
      <w:r>
        <w:tab/>
        <w:t>(g)</w:t>
      </w:r>
      <w:r>
        <w:tab/>
      </w:r>
      <w:proofErr w:type="gramStart"/>
      <w:r>
        <w:t>all</w:t>
      </w:r>
      <w:proofErr w:type="gramEnd"/>
      <w:r>
        <w:t xml:space="preserve"> of the following:</w:t>
      </w:r>
    </w:p>
    <w:p w:rsidR="003D264A" w:rsidRDefault="003D264A" w:rsidP="003D264A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 xml:space="preserve">0.5% but not </w:t>
      </w:r>
      <w:r>
        <w:t xml:space="preserve">greater </w:t>
      </w:r>
      <w:r w:rsidRPr="003D264A">
        <w:t>than 0.6% of carbon</w:t>
      </w:r>
      <w:r>
        <w:t>;</w:t>
      </w:r>
      <w:r w:rsidRPr="003D264A">
        <w:t xml:space="preserve"> and</w:t>
      </w:r>
    </w:p>
    <w:p w:rsidR="003D264A" w:rsidRDefault="003D264A" w:rsidP="003D264A">
      <w:pPr>
        <w:pStyle w:val="paragraphsub"/>
      </w:pPr>
      <w:r>
        <w:tab/>
        <w:t>(ii)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 xml:space="preserve">1.25% but not </w:t>
      </w:r>
      <w:r>
        <w:t xml:space="preserve">greater </w:t>
      </w:r>
      <w:r w:rsidRPr="003D264A">
        <w:t>than 1.8% of nickel</w:t>
      </w:r>
      <w:r>
        <w:t>;</w:t>
      </w:r>
      <w:r w:rsidRPr="003D264A">
        <w:t xml:space="preserve"> and</w:t>
      </w:r>
    </w:p>
    <w:p w:rsidR="003D264A" w:rsidRDefault="003D264A" w:rsidP="003D264A">
      <w:pPr>
        <w:pStyle w:val="paragraphsub"/>
      </w:pPr>
      <w:r>
        <w:tab/>
        <w:t>(iii)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 xml:space="preserve">0.5% but not </w:t>
      </w:r>
      <w:r>
        <w:t xml:space="preserve">greater </w:t>
      </w:r>
      <w:r w:rsidRPr="003D264A">
        <w:t>than 1</w:t>
      </w:r>
      <w:r w:rsidR="005B4B2E">
        <w:t>.</w:t>
      </w:r>
      <w:r w:rsidRPr="003D264A">
        <w:t>2% of chromium</w:t>
      </w:r>
      <w:r>
        <w:t>;</w:t>
      </w:r>
      <w:r w:rsidRPr="003D264A">
        <w:t xml:space="preserve"> and</w:t>
      </w:r>
    </w:p>
    <w:p w:rsidR="008A4312" w:rsidRDefault="003D264A" w:rsidP="003D264A">
      <w:pPr>
        <w:pStyle w:val="paragraphsub"/>
      </w:pPr>
      <w:r>
        <w:tab/>
        <w:t>(iv)</w:t>
      </w:r>
      <w:r>
        <w:tab/>
      </w:r>
      <w:proofErr w:type="gramStart"/>
      <w:r>
        <w:t>at</w:t>
      </w:r>
      <w:proofErr w:type="gramEnd"/>
      <w:r>
        <w:t xml:space="preserve"> least </w:t>
      </w:r>
      <w:r w:rsidRPr="003D264A">
        <w:t xml:space="preserve">0.15% but not </w:t>
      </w:r>
      <w:r>
        <w:t>greater</w:t>
      </w:r>
      <w:r w:rsidRPr="003D264A">
        <w:t xml:space="preserve"> than 0.5% of molybdenum</w:t>
      </w:r>
      <w:r>
        <w:t>.</w:t>
      </w:r>
    </w:p>
    <w:p w:rsidR="009B700B" w:rsidRPr="00744F9D" w:rsidRDefault="009B700B" w:rsidP="009B700B">
      <w:pPr>
        <w:pStyle w:val="subsection"/>
      </w:pPr>
      <w:r>
        <w:tab/>
        <w:t>(2)</w:t>
      </w:r>
      <w:r>
        <w:tab/>
        <w:t xml:space="preserve">An expression used in this instrument has the meaning given by, or has a meaning affected by, any relevant Note, Subheading Note, or Additional Note to Chapter 72 </w:t>
      </w:r>
      <w:r w:rsidR="008E3D16">
        <w:t xml:space="preserve">or Chapter 73 </w:t>
      </w:r>
      <w:r>
        <w:t>of Schedule 3</w:t>
      </w:r>
      <w:r w:rsidR="008A2285">
        <w:t xml:space="preserve"> of the Act</w:t>
      </w:r>
      <w:r>
        <w:t>.</w:t>
      </w:r>
    </w:p>
    <w:p w:rsidR="00554826" w:rsidRPr="00281EA1" w:rsidRDefault="005B4B2E" w:rsidP="00554826">
      <w:pPr>
        <w:pStyle w:val="ActHead5"/>
      </w:pPr>
      <w:bookmarkStart w:id="7" w:name="_Toc185001868"/>
      <w:proofErr w:type="gramStart"/>
      <w:r>
        <w:t>6</w:t>
      </w:r>
      <w:r w:rsidR="00554826" w:rsidRPr="00281EA1">
        <w:t xml:space="preserve">  </w:t>
      </w:r>
      <w:r w:rsidR="00A31128">
        <w:t>Suspension</w:t>
      </w:r>
      <w:proofErr w:type="gramEnd"/>
      <w:r w:rsidR="00A31128">
        <w:t xml:space="preserve"> of preferential tariffs for certain UK originating goods</w:t>
      </w:r>
      <w:bookmarkEnd w:id="7"/>
    </w:p>
    <w:p w:rsidR="00554826" w:rsidRDefault="00554826" w:rsidP="00554826">
      <w:pPr>
        <w:pStyle w:val="subsection"/>
      </w:pPr>
      <w:r w:rsidRPr="00281EA1">
        <w:tab/>
      </w:r>
      <w:r w:rsidR="00F21E56">
        <w:t>(1)</w:t>
      </w:r>
      <w:r w:rsidRPr="00281EA1">
        <w:tab/>
      </w:r>
      <w:r w:rsidR="00281EA1">
        <w:t xml:space="preserve">For the purposes of subsection </w:t>
      </w:r>
      <w:proofErr w:type="gramStart"/>
      <w:r w:rsidR="00281EA1">
        <w:t>16A(</w:t>
      </w:r>
      <w:proofErr w:type="gramEnd"/>
      <w:r w:rsidR="00281EA1">
        <w:t>1) of the Act:</w:t>
      </w:r>
    </w:p>
    <w:p w:rsidR="005D771A" w:rsidRDefault="00281EA1" w:rsidP="00281EA1">
      <w:pPr>
        <w:pStyle w:val="paragraph"/>
      </w:pPr>
      <w:r w:rsidRPr="00281EA1">
        <w:tab/>
        <w:t>(a)</w:t>
      </w:r>
      <w:r w:rsidRPr="00281EA1">
        <w:tab/>
      </w:r>
      <w:proofErr w:type="gramStart"/>
      <w:r>
        <w:t>safeguard</w:t>
      </w:r>
      <w:proofErr w:type="gramEnd"/>
      <w:r>
        <w:t xml:space="preserve"> goods </w:t>
      </w:r>
      <w:r w:rsidR="005D771A">
        <w:t>covered by subsection (2) or (3) are specified; and</w:t>
      </w:r>
    </w:p>
    <w:p w:rsidR="00281EA1" w:rsidRDefault="00281EA1" w:rsidP="00281EA1">
      <w:pPr>
        <w:pStyle w:val="paragraph"/>
      </w:pPr>
      <w:r>
        <w:tab/>
        <w:t>(b)</w:t>
      </w:r>
      <w:r>
        <w:tab/>
      </w:r>
      <w:proofErr w:type="gramStart"/>
      <w:r>
        <w:t>the</w:t>
      </w:r>
      <w:proofErr w:type="gramEnd"/>
      <w:r>
        <w:t xml:space="preserve"> period:</w:t>
      </w:r>
    </w:p>
    <w:p w:rsidR="00281EA1" w:rsidRDefault="00281EA1" w:rsidP="00281EA1">
      <w:pPr>
        <w:pStyle w:val="paragraphsub"/>
      </w:pPr>
      <w:r>
        <w:tab/>
        <w:t>(</w:t>
      </w:r>
      <w:proofErr w:type="spellStart"/>
      <w:r>
        <w:t>i</w:t>
      </w:r>
      <w:proofErr w:type="spellEnd"/>
      <w:r>
        <w:t>)</w:t>
      </w:r>
      <w:r>
        <w:tab/>
      </w:r>
      <w:proofErr w:type="gramStart"/>
      <w:r>
        <w:t>beginning</w:t>
      </w:r>
      <w:proofErr w:type="gramEnd"/>
      <w:r>
        <w:t xml:space="preserve"> at the commencement of this instrument; and</w:t>
      </w:r>
    </w:p>
    <w:p w:rsidR="00E3181A" w:rsidRDefault="00281EA1" w:rsidP="00281EA1">
      <w:pPr>
        <w:pStyle w:val="paragraphsub"/>
      </w:pPr>
      <w:r>
        <w:tab/>
        <w:t>(ii)</w:t>
      </w:r>
      <w:r>
        <w:tab/>
      </w:r>
      <w:proofErr w:type="gramStart"/>
      <w:r>
        <w:t>ending</w:t>
      </w:r>
      <w:proofErr w:type="gramEnd"/>
      <w:r>
        <w:t xml:space="preserve"> at the end of 30 June </w:t>
      </w:r>
      <w:r w:rsidR="005B4B2E">
        <w:t>2026</w:t>
      </w:r>
      <w:r w:rsidR="00E3181A">
        <w:t>;</w:t>
      </w:r>
    </w:p>
    <w:p w:rsidR="00281EA1" w:rsidRDefault="00E3181A" w:rsidP="00E3181A">
      <w:pPr>
        <w:pStyle w:val="paragraph"/>
      </w:pPr>
      <w:r>
        <w:tab/>
      </w:r>
      <w:r>
        <w:tab/>
      </w:r>
      <w:proofErr w:type="gramStart"/>
      <w:r>
        <w:t>is</w:t>
      </w:r>
      <w:proofErr w:type="gramEnd"/>
      <w:r>
        <w:t xml:space="preserve"> specified</w:t>
      </w:r>
      <w:r w:rsidR="00281EA1">
        <w:t>.</w:t>
      </w:r>
    </w:p>
    <w:p w:rsidR="00C9517D" w:rsidRDefault="00C9517D" w:rsidP="00C9517D">
      <w:pPr>
        <w:pStyle w:val="SubsectionHead"/>
      </w:pPr>
      <w:r>
        <w:lastRenderedPageBreak/>
        <w:t>Safeguard goods—all goods covered by a particular subheading</w:t>
      </w:r>
    </w:p>
    <w:p w:rsidR="005D771A" w:rsidRDefault="005D771A" w:rsidP="005D771A">
      <w:pPr>
        <w:pStyle w:val="subsection"/>
      </w:pPr>
      <w:r>
        <w:tab/>
        <w:t>(2)</w:t>
      </w:r>
      <w:r>
        <w:tab/>
        <w:t xml:space="preserve">Safeguard goods are covered by this subsection if the goods </w:t>
      </w:r>
      <w:r w:rsidRPr="005D771A">
        <w:t xml:space="preserve">are classified to a heading or subheading in Schedule 3 to the Act that is specified in </w:t>
      </w:r>
      <w:r>
        <w:t>column 2 of an item in the following table.</w:t>
      </w:r>
    </w:p>
    <w:p w:rsidR="00E3181A" w:rsidRDefault="00E3181A" w:rsidP="00E3181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2963"/>
        <w:gridCol w:w="4649"/>
      </w:tblGrid>
      <w:tr w:rsidR="00E3181A" w:rsidRPr="008A739B" w:rsidTr="000B171B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3181A" w:rsidRPr="008A739B" w:rsidRDefault="00E3181A" w:rsidP="003C5C05">
            <w:pPr>
              <w:pStyle w:val="TableHeading"/>
              <w:rPr>
                <w:rStyle w:val="CharSectno"/>
              </w:rPr>
            </w:pPr>
            <w:r>
              <w:t>Safeguard goods for which preferential tariffs are suspended</w:t>
            </w:r>
          </w:p>
        </w:tc>
      </w:tr>
      <w:tr w:rsidR="00F34F62" w:rsidRPr="008A739B" w:rsidTr="000B171B">
        <w:trPr>
          <w:tblHeader/>
        </w:trPr>
        <w:tc>
          <w:tcPr>
            <w:tcW w:w="422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34F62" w:rsidRPr="008A739B" w:rsidRDefault="00F34F62" w:rsidP="003C5C05">
            <w:pPr>
              <w:pStyle w:val="TableHeading"/>
            </w:pPr>
          </w:p>
        </w:tc>
        <w:tc>
          <w:tcPr>
            <w:tcW w:w="1782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34F62" w:rsidRDefault="00F34F62" w:rsidP="00F34F62">
            <w:pPr>
              <w:pStyle w:val="TableHeading"/>
              <w:rPr>
                <w:rStyle w:val="CharSectno"/>
              </w:rPr>
            </w:pPr>
            <w:r>
              <w:rPr>
                <w:rStyle w:val="CharSectno"/>
              </w:rPr>
              <w:t>Column 1</w:t>
            </w:r>
          </w:p>
        </w:tc>
        <w:tc>
          <w:tcPr>
            <w:tcW w:w="2796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F34F62" w:rsidRDefault="00F34F62" w:rsidP="00F34F62">
            <w:pPr>
              <w:pStyle w:val="TableHeading"/>
            </w:pPr>
            <w:r>
              <w:t>Column 2</w:t>
            </w:r>
          </w:p>
        </w:tc>
      </w:tr>
      <w:tr w:rsidR="00E3181A" w:rsidRPr="008A739B" w:rsidTr="000B171B">
        <w:trPr>
          <w:tblHeader/>
        </w:trPr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3181A" w:rsidRPr="008A739B" w:rsidRDefault="00E3181A" w:rsidP="003C5C05">
            <w:pPr>
              <w:pStyle w:val="TableHeading"/>
              <w:rPr>
                <w:rStyle w:val="CharSectno"/>
              </w:rPr>
            </w:pPr>
            <w:r w:rsidRPr="008A739B">
              <w:t>Item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3181A" w:rsidRPr="008A739B" w:rsidRDefault="002764A9" w:rsidP="002764A9">
            <w:pPr>
              <w:pStyle w:val="TableHeading"/>
              <w:rPr>
                <w:rStyle w:val="CharSectno"/>
              </w:rPr>
            </w:pPr>
            <w:r>
              <w:rPr>
                <w:rStyle w:val="CharSectno"/>
              </w:rPr>
              <w:t xml:space="preserve">Item in </w:t>
            </w:r>
            <w:r w:rsidR="00E3181A">
              <w:rPr>
                <w:rStyle w:val="CharSectno"/>
              </w:rPr>
              <w:t xml:space="preserve">Schedule 15 </w:t>
            </w:r>
            <w:r>
              <w:rPr>
                <w:rStyle w:val="CharSectno"/>
              </w:rPr>
              <w:t>to the Act</w:t>
            </w:r>
          </w:p>
        </w:tc>
        <w:tc>
          <w:tcPr>
            <w:tcW w:w="27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3181A" w:rsidRPr="008A739B" w:rsidRDefault="00D112D7" w:rsidP="00D112D7">
            <w:pPr>
              <w:pStyle w:val="TableHeading"/>
              <w:rPr>
                <w:rStyle w:val="CharSectno"/>
              </w:rPr>
            </w:pPr>
            <w:r>
              <w:t>Subheading</w:t>
            </w:r>
            <w:r w:rsidR="00E3181A">
              <w:t xml:space="preserve"> in Schedule 3 to the Act</w:t>
            </w:r>
          </w:p>
        </w:tc>
      </w:tr>
      <w:tr w:rsidR="00A02968" w:rsidRPr="00515A92" w:rsidTr="000B171B">
        <w:tc>
          <w:tcPr>
            <w:tcW w:w="422" w:type="pct"/>
            <w:tcBorders>
              <w:top w:val="single" w:sz="12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</w:p>
        </w:tc>
        <w:tc>
          <w:tcPr>
            <w:tcW w:w="1782" w:type="pct"/>
            <w:tcBorders>
              <w:top w:val="single" w:sz="12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150</w:t>
            </w:r>
          </w:p>
        </w:tc>
        <w:tc>
          <w:tcPr>
            <w:tcW w:w="2796" w:type="pct"/>
            <w:tcBorders>
              <w:top w:val="single" w:sz="12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7208.10.00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2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151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7208.25.00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3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152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7208.26.00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4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153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7208.27.00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5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154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7208.36.00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6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155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7208.37.00</w:t>
            </w:r>
          </w:p>
        </w:tc>
      </w:tr>
      <w:tr w:rsidR="00A02968" w:rsidRPr="00515A92" w:rsidTr="000B171B"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156</w:t>
            </w:r>
          </w:p>
        </w:tc>
        <w:tc>
          <w:tcPr>
            <w:tcW w:w="2796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7208.38.00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8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157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7208.39.00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9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158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7208.40.00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10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159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7208.51.00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1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160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7208.52.00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2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161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7208.53.00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3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162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7208.54.00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4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163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7208.90.00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5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164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7209.15.00</w:t>
            </w:r>
          </w:p>
        </w:tc>
      </w:tr>
      <w:tr w:rsidR="00A02968" w:rsidRPr="00515A92" w:rsidTr="000B171B">
        <w:tc>
          <w:tcPr>
            <w:tcW w:w="42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6</w:t>
            </w:r>
          </w:p>
        </w:tc>
        <w:tc>
          <w:tcPr>
            <w:tcW w:w="1782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168</w:t>
            </w:r>
          </w:p>
        </w:tc>
        <w:tc>
          <w:tcPr>
            <w:tcW w:w="2796" w:type="pct"/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7209.25.00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7</w:t>
            </w:r>
          </w:p>
        </w:tc>
        <w:tc>
          <w:tcPr>
            <w:tcW w:w="1782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172</w:t>
            </w:r>
          </w:p>
        </w:tc>
        <w:tc>
          <w:tcPr>
            <w:tcW w:w="2796" w:type="pct"/>
            <w:tcBorders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7209.90.00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 w:rsidRPr="00515A92">
              <w:t>1</w:t>
            </w:r>
            <w:r>
              <w:t>8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173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7210.41.00</w:t>
            </w:r>
          </w:p>
        </w:tc>
      </w:tr>
      <w:tr w:rsidR="00A02968" w:rsidRPr="00515A92" w:rsidTr="00037F82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968" w:rsidRPr="00515A92" w:rsidRDefault="00A02968" w:rsidP="00A02968">
            <w:pPr>
              <w:pStyle w:val="Tabletext"/>
            </w:pPr>
            <w:r>
              <w:t>19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174</w:t>
            </w:r>
          </w:p>
        </w:tc>
        <w:tc>
          <w:tcPr>
            <w:tcW w:w="27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7210.49.00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175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7210.50.00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176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7210.61.00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22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178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7210.70.00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23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179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7210.90.00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24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180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7211.14.00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25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181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7211.19.00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26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182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7211.23.00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27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183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7211.29.00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28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184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7211.90.00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29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185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7212.30.00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30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186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7212.40.00</w:t>
            </w:r>
          </w:p>
        </w:tc>
      </w:tr>
      <w:tr w:rsidR="00A02968" w:rsidRPr="00515A92" w:rsidTr="00037F82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31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187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7212.50.00</w:t>
            </w:r>
          </w:p>
        </w:tc>
      </w:tr>
      <w:tr w:rsidR="00A02968" w:rsidRPr="00515A92" w:rsidTr="000B62E5">
        <w:tc>
          <w:tcPr>
            <w:tcW w:w="42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32</w:t>
            </w:r>
          </w:p>
        </w:tc>
        <w:tc>
          <w:tcPr>
            <w:tcW w:w="178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188</w:t>
            </w:r>
          </w:p>
        </w:tc>
        <w:tc>
          <w:tcPr>
            <w:tcW w:w="279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7213.10.00</w:t>
            </w:r>
          </w:p>
        </w:tc>
      </w:tr>
      <w:tr w:rsidR="00A02968" w:rsidRPr="00515A92" w:rsidTr="000B62E5">
        <w:tc>
          <w:tcPr>
            <w:tcW w:w="422" w:type="pct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lastRenderedPageBreak/>
              <w:t>33</w:t>
            </w:r>
          </w:p>
        </w:tc>
        <w:tc>
          <w:tcPr>
            <w:tcW w:w="1782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189</w:t>
            </w:r>
          </w:p>
        </w:tc>
        <w:tc>
          <w:tcPr>
            <w:tcW w:w="2796" w:type="pct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7213.91.00</w:t>
            </w:r>
          </w:p>
        </w:tc>
      </w:tr>
      <w:tr w:rsidR="00A02968" w:rsidRPr="00515A92" w:rsidTr="000B62E5">
        <w:tc>
          <w:tcPr>
            <w:tcW w:w="422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34</w:t>
            </w:r>
          </w:p>
        </w:tc>
        <w:tc>
          <w:tcPr>
            <w:tcW w:w="17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190</w:t>
            </w:r>
          </w:p>
        </w:tc>
        <w:tc>
          <w:tcPr>
            <w:tcW w:w="27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7213.99.00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35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191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7214.20.00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36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192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7214.91.00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37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193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7214.99.00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38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196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7215.90.00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39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197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7216.10.00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40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198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7216.21.00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41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199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7216.31.00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42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200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7216.32.00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43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201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7216.33.00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44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202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7216.40.00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45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208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7225.30.00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46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209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7225.40.00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47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210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7225.50.00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48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211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7225.91.00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49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212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7225.92.00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50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213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7225.99.00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51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214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7226.91.00</w:t>
            </w:r>
          </w:p>
        </w:tc>
      </w:tr>
      <w:tr w:rsidR="00FB1313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52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215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7226.92.00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</w:t>
            </w:r>
            <w:r w:rsidR="0086114D">
              <w:t>3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216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7226.99.00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</w:t>
            </w:r>
            <w:r w:rsidR="0086114D">
              <w:t>4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217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7227.20.10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</w:t>
            </w:r>
            <w:r w:rsidR="0086114D">
              <w:t>5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218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7227.20.90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</w:t>
            </w:r>
            <w:r w:rsidR="0086114D">
              <w:t>6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219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7227.90.10</w:t>
            </w:r>
          </w:p>
        </w:tc>
      </w:tr>
      <w:tr w:rsidR="00A02968" w:rsidRPr="00515A92" w:rsidTr="000B62E5">
        <w:tc>
          <w:tcPr>
            <w:tcW w:w="422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5</w:t>
            </w:r>
            <w:r w:rsidR="0086114D">
              <w:t>7</w:t>
            </w:r>
          </w:p>
        </w:tc>
        <w:tc>
          <w:tcPr>
            <w:tcW w:w="17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220</w:t>
            </w:r>
          </w:p>
        </w:tc>
        <w:tc>
          <w:tcPr>
            <w:tcW w:w="2796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02968" w:rsidRDefault="00A02968" w:rsidP="00A02968">
            <w:pPr>
              <w:pStyle w:val="Tabletext"/>
            </w:pPr>
            <w:r>
              <w:t>7227.90.90</w:t>
            </w:r>
          </w:p>
        </w:tc>
      </w:tr>
      <w:tr w:rsidR="00FB1313" w:rsidRPr="00515A92" w:rsidTr="00E32EC0">
        <w:tc>
          <w:tcPr>
            <w:tcW w:w="422" w:type="pct"/>
            <w:tcBorders>
              <w:top w:val="single" w:sz="4" w:space="0" w:color="auto"/>
            </w:tcBorders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58</w:t>
            </w:r>
          </w:p>
        </w:tc>
        <w:tc>
          <w:tcPr>
            <w:tcW w:w="1782" w:type="pct"/>
            <w:tcBorders>
              <w:top w:val="single" w:sz="4" w:space="0" w:color="auto"/>
            </w:tcBorders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234</w:t>
            </w:r>
          </w:p>
        </w:tc>
        <w:tc>
          <w:tcPr>
            <w:tcW w:w="2796" w:type="pct"/>
            <w:tcBorders>
              <w:top w:val="single" w:sz="4" w:space="0" w:color="auto"/>
            </w:tcBorders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7306.30.00</w:t>
            </w:r>
          </w:p>
        </w:tc>
      </w:tr>
      <w:tr w:rsidR="00FB1313" w:rsidRPr="00515A92" w:rsidTr="00FB1313">
        <w:tc>
          <w:tcPr>
            <w:tcW w:w="422" w:type="pct"/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59</w:t>
            </w:r>
          </w:p>
        </w:tc>
        <w:tc>
          <w:tcPr>
            <w:tcW w:w="1782" w:type="pct"/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235</w:t>
            </w:r>
          </w:p>
        </w:tc>
        <w:tc>
          <w:tcPr>
            <w:tcW w:w="2796" w:type="pct"/>
            <w:shd w:val="clear" w:color="auto" w:fill="auto"/>
          </w:tcPr>
          <w:p w:rsidR="00FB1313" w:rsidRDefault="00FB1313" w:rsidP="00FB1313">
            <w:pPr>
              <w:pStyle w:val="Tabletext"/>
            </w:pPr>
            <w:r>
              <w:t>7306.50.00</w:t>
            </w:r>
          </w:p>
        </w:tc>
      </w:tr>
      <w:tr w:rsidR="00FB1313" w:rsidRPr="00515A92" w:rsidTr="00FB1313">
        <w:tc>
          <w:tcPr>
            <w:tcW w:w="422" w:type="pct"/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60</w:t>
            </w:r>
          </w:p>
        </w:tc>
        <w:tc>
          <w:tcPr>
            <w:tcW w:w="1782" w:type="pct"/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236</w:t>
            </w:r>
          </w:p>
        </w:tc>
        <w:tc>
          <w:tcPr>
            <w:tcW w:w="2796" w:type="pct"/>
            <w:shd w:val="clear" w:color="auto" w:fill="auto"/>
          </w:tcPr>
          <w:p w:rsidR="00FB1313" w:rsidRDefault="00FB1313" w:rsidP="00FB1313">
            <w:pPr>
              <w:pStyle w:val="Tabletext"/>
            </w:pPr>
            <w:r>
              <w:t>7306.61.00</w:t>
            </w:r>
          </w:p>
        </w:tc>
      </w:tr>
      <w:tr w:rsidR="00FB1313" w:rsidRPr="00515A92" w:rsidTr="00FB1313">
        <w:tc>
          <w:tcPr>
            <w:tcW w:w="422" w:type="pct"/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61</w:t>
            </w:r>
          </w:p>
        </w:tc>
        <w:tc>
          <w:tcPr>
            <w:tcW w:w="1782" w:type="pct"/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237</w:t>
            </w:r>
          </w:p>
        </w:tc>
        <w:tc>
          <w:tcPr>
            <w:tcW w:w="2796" w:type="pct"/>
            <w:shd w:val="clear" w:color="auto" w:fill="auto"/>
          </w:tcPr>
          <w:p w:rsidR="00FB1313" w:rsidRDefault="00FB1313" w:rsidP="00FB1313">
            <w:pPr>
              <w:pStyle w:val="Tabletext"/>
            </w:pPr>
            <w:r>
              <w:t>7306.69.00</w:t>
            </w:r>
          </w:p>
        </w:tc>
      </w:tr>
      <w:tr w:rsidR="00FB1313" w:rsidRPr="00515A92" w:rsidTr="000B171B">
        <w:tc>
          <w:tcPr>
            <w:tcW w:w="422" w:type="pct"/>
            <w:tcBorders>
              <w:bottom w:val="single" w:sz="12" w:space="0" w:color="auto"/>
            </w:tcBorders>
            <w:shd w:val="clear" w:color="auto" w:fill="auto"/>
          </w:tcPr>
          <w:p w:rsidR="00FB1313" w:rsidRDefault="0086114D" w:rsidP="00A02968">
            <w:pPr>
              <w:pStyle w:val="Tabletext"/>
            </w:pPr>
            <w:r>
              <w:t>62</w:t>
            </w:r>
          </w:p>
        </w:tc>
        <w:tc>
          <w:tcPr>
            <w:tcW w:w="1782" w:type="pct"/>
            <w:tcBorders>
              <w:bottom w:val="single" w:sz="12" w:space="0" w:color="auto"/>
            </w:tcBorders>
            <w:shd w:val="clear" w:color="auto" w:fill="auto"/>
          </w:tcPr>
          <w:p w:rsidR="00FB1313" w:rsidRDefault="00FB1313" w:rsidP="00A02968">
            <w:pPr>
              <w:pStyle w:val="Tabletext"/>
            </w:pPr>
            <w:r>
              <w:t>238</w:t>
            </w:r>
          </w:p>
        </w:tc>
        <w:tc>
          <w:tcPr>
            <w:tcW w:w="2796" w:type="pct"/>
            <w:tcBorders>
              <w:bottom w:val="single" w:sz="12" w:space="0" w:color="auto"/>
            </w:tcBorders>
            <w:shd w:val="clear" w:color="auto" w:fill="auto"/>
          </w:tcPr>
          <w:p w:rsidR="00FB1313" w:rsidRDefault="00FB1313" w:rsidP="00FB1313">
            <w:pPr>
              <w:pStyle w:val="Tabletext"/>
            </w:pPr>
            <w:r>
              <w:t>7306.90.00</w:t>
            </w:r>
          </w:p>
        </w:tc>
      </w:tr>
    </w:tbl>
    <w:p w:rsidR="00395E7A" w:rsidRDefault="00395E7A" w:rsidP="00454007">
      <w:pPr>
        <w:pStyle w:val="Tabletext"/>
      </w:pPr>
    </w:p>
    <w:p w:rsidR="00C9517D" w:rsidRDefault="00C9517D" w:rsidP="00C9517D">
      <w:pPr>
        <w:pStyle w:val="SubsectionHead"/>
      </w:pPr>
      <w:r>
        <w:t>Safeguard goods—goods covered by a particular subheading and that match a particular description</w:t>
      </w:r>
    </w:p>
    <w:p w:rsidR="005D771A" w:rsidRPr="00515A92" w:rsidRDefault="005D771A" w:rsidP="005D771A">
      <w:pPr>
        <w:pStyle w:val="subsection"/>
      </w:pPr>
      <w:r w:rsidRPr="00515A92">
        <w:tab/>
        <w:t>(</w:t>
      </w:r>
      <w:r w:rsidR="00C1234D" w:rsidRPr="00515A92">
        <w:t>3</w:t>
      </w:r>
      <w:r w:rsidRPr="00515A92">
        <w:t>)</w:t>
      </w:r>
      <w:r w:rsidRPr="00515A92">
        <w:tab/>
        <w:t>Safeguard goods are covered by this subsection if:</w:t>
      </w:r>
    </w:p>
    <w:p w:rsidR="005D771A" w:rsidRPr="00515A92" w:rsidRDefault="005D771A" w:rsidP="005D771A">
      <w:pPr>
        <w:pStyle w:val="paragraph"/>
      </w:pPr>
      <w:r w:rsidRPr="00515A92">
        <w:tab/>
        <w:t>(a)</w:t>
      </w:r>
      <w:r w:rsidRPr="00515A92">
        <w:tab/>
      </w:r>
      <w:proofErr w:type="gramStart"/>
      <w:r w:rsidRPr="00515A92">
        <w:t>the</w:t>
      </w:r>
      <w:proofErr w:type="gramEnd"/>
      <w:r w:rsidRPr="00515A92">
        <w:t xml:space="preserve"> goods are classified to a heading or subheading in Schedule 3 to the Act that is specified in column 2 of an item </w:t>
      </w:r>
      <w:r w:rsidR="006422B0" w:rsidRPr="00515A92">
        <w:t xml:space="preserve">in </w:t>
      </w:r>
      <w:r w:rsidRPr="00515A92">
        <w:t>the following table; and</w:t>
      </w:r>
    </w:p>
    <w:p w:rsidR="005D771A" w:rsidRPr="00515A92" w:rsidRDefault="005D771A" w:rsidP="005D771A">
      <w:pPr>
        <w:pStyle w:val="paragraph"/>
      </w:pPr>
      <w:r w:rsidRPr="00515A92">
        <w:tab/>
        <w:t>(b)</w:t>
      </w:r>
      <w:r w:rsidRPr="00515A92">
        <w:tab/>
      </w:r>
      <w:proofErr w:type="gramStart"/>
      <w:r w:rsidRPr="00515A92">
        <w:t>the</w:t>
      </w:r>
      <w:proofErr w:type="gramEnd"/>
      <w:r w:rsidRPr="00515A92">
        <w:t xml:space="preserve"> goods meet the description set out </w:t>
      </w:r>
      <w:r w:rsidR="005D1EA4">
        <w:t xml:space="preserve">in </w:t>
      </w:r>
      <w:r w:rsidRPr="00515A92">
        <w:t>column 3 of that item.</w:t>
      </w:r>
    </w:p>
    <w:p w:rsidR="005D771A" w:rsidRPr="00515A92" w:rsidRDefault="005D771A" w:rsidP="0045400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1935"/>
        <w:gridCol w:w="2126"/>
        <w:gridCol w:w="3633"/>
      </w:tblGrid>
      <w:tr w:rsidR="005D771A" w:rsidRPr="00515A92" w:rsidTr="005D771A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Safeguard goods for which preferential tariffs are suspended</w:t>
            </w:r>
          </w:p>
        </w:tc>
      </w:tr>
      <w:tr w:rsidR="005D771A" w:rsidRPr="00515A92" w:rsidTr="00663C0D">
        <w:trPr>
          <w:tblHeader/>
        </w:trPr>
        <w:tc>
          <w:tcPr>
            <w:tcW w:w="372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</w:p>
        </w:tc>
        <w:tc>
          <w:tcPr>
            <w:tcW w:w="1164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Column 1</w:t>
            </w:r>
          </w:p>
        </w:tc>
        <w:tc>
          <w:tcPr>
            <w:tcW w:w="1279" w:type="pct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Column 2</w:t>
            </w:r>
          </w:p>
        </w:tc>
        <w:tc>
          <w:tcPr>
            <w:tcW w:w="2185" w:type="pct"/>
            <w:tcBorders>
              <w:top w:val="single" w:sz="6" w:space="0" w:color="auto"/>
              <w:bottom w:val="single" w:sz="4" w:space="0" w:color="auto"/>
            </w:tcBorders>
          </w:tcPr>
          <w:p w:rsidR="005D771A" w:rsidRPr="00515A92" w:rsidRDefault="005D771A" w:rsidP="003C5C05">
            <w:pPr>
              <w:pStyle w:val="TableHeading"/>
            </w:pPr>
            <w:r w:rsidRPr="00515A92">
              <w:t>Column 3</w:t>
            </w:r>
          </w:p>
        </w:tc>
      </w:tr>
      <w:tr w:rsidR="005D771A" w:rsidRPr="00515A92" w:rsidTr="00663C0D">
        <w:trPr>
          <w:tblHeader/>
        </w:trPr>
        <w:tc>
          <w:tcPr>
            <w:tcW w:w="37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Item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Item in Schedule 15 to the Act</w:t>
            </w:r>
          </w:p>
        </w:tc>
        <w:tc>
          <w:tcPr>
            <w:tcW w:w="12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D771A" w:rsidRPr="00515A92" w:rsidRDefault="005D771A" w:rsidP="003C5C05">
            <w:pPr>
              <w:pStyle w:val="TableHeading"/>
            </w:pPr>
            <w:r w:rsidRPr="00515A92">
              <w:t>Tariff classification in Schedule 3 to the Act</w:t>
            </w:r>
          </w:p>
        </w:tc>
        <w:tc>
          <w:tcPr>
            <w:tcW w:w="2185" w:type="pct"/>
            <w:tcBorders>
              <w:top w:val="single" w:sz="4" w:space="0" w:color="auto"/>
              <w:bottom w:val="single" w:sz="12" w:space="0" w:color="auto"/>
            </w:tcBorders>
          </w:tcPr>
          <w:p w:rsidR="005D771A" w:rsidRPr="00515A92" w:rsidRDefault="005D771A" w:rsidP="003C5C05">
            <w:pPr>
              <w:pStyle w:val="TableHeading"/>
            </w:pPr>
            <w:r w:rsidRPr="00515A92">
              <w:t xml:space="preserve">Description of </w:t>
            </w:r>
            <w:r w:rsidR="0011335C" w:rsidRPr="00515A92">
              <w:t xml:space="preserve">the </w:t>
            </w:r>
            <w:r w:rsidRPr="00515A92">
              <w:t>goods</w:t>
            </w:r>
          </w:p>
        </w:tc>
      </w:tr>
      <w:tr w:rsidR="00663C0D" w:rsidRPr="00515A92" w:rsidTr="00663C0D">
        <w:tc>
          <w:tcPr>
            <w:tcW w:w="372" w:type="pct"/>
            <w:tcBorders>
              <w:top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1</w:t>
            </w:r>
          </w:p>
        </w:tc>
        <w:tc>
          <w:tcPr>
            <w:tcW w:w="1164" w:type="pct"/>
            <w:tcBorders>
              <w:top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165</w:t>
            </w:r>
          </w:p>
        </w:tc>
        <w:tc>
          <w:tcPr>
            <w:tcW w:w="1279" w:type="pct"/>
            <w:tcBorders>
              <w:top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7209.16.00</w:t>
            </w:r>
          </w:p>
        </w:tc>
        <w:tc>
          <w:tcPr>
            <w:tcW w:w="2185" w:type="pct"/>
            <w:tcBorders>
              <w:top w:val="single" w:sz="12" w:space="0" w:color="auto"/>
            </w:tcBorders>
          </w:tcPr>
          <w:p w:rsidR="00663C0D" w:rsidRPr="00515A92" w:rsidRDefault="00663C0D" w:rsidP="00663C0D">
            <w:pPr>
              <w:pStyle w:val="Tabletext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2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166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7209.17.00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a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tcBorders>
              <w:bottom w:val="single" w:sz="4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3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167</w:t>
            </w:r>
          </w:p>
        </w:tc>
        <w:tc>
          <w:tcPr>
            <w:tcW w:w="1279" w:type="pct"/>
            <w:tcBorders>
              <w:bottom w:val="single" w:sz="4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7209.18.00</w:t>
            </w:r>
          </w:p>
        </w:tc>
        <w:tc>
          <w:tcPr>
            <w:tcW w:w="2185" w:type="pct"/>
            <w:tcBorders>
              <w:bottom w:val="single" w:sz="4" w:space="0" w:color="auto"/>
            </w:tcBorders>
          </w:tcPr>
          <w:p w:rsidR="00663C0D" w:rsidRPr="00744F9D" w:rsidRDefault="00663C0D" w:rsidP="00663C0D">
            <w:pPr>
              <w:pStyle w:val="Tablea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4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169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7209.26.00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text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5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170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7209.27.00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i"/>
              <w:ind w:left="0" w:firstLine="0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6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171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7209.28.00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text"/>
            </w:pPr>
            <w:r>
              <w:t>Products that are not electrical.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177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7210.69.00</w:t>
            </w:r>
          </w:p>
        </w:tc>
        <w:tc>
          <w:tcPr>
            <w:tcW w:w="2185" w:type="pct"/>
          </w:tcPr>
          <w:p w:rsidR="00663C0D" w:rsidRDefault="00663C0D" w:rsidP="00663C0D">
            <w:pPr>
              <w:pStyle w:val="Tablea"/>
            </w:pPr>
            <w:r>
              <w:t>Products excluding those that are:</w:t>
            </w:r>
          </w:p>
          <w:p w:rsidR="00663C0D" w:rsidRDefault="00663C0D" w:rsidP="00663C0D">
            <w:pPr>
              <w:pStyle w:val="Tablea"/>
              <w:numPr>
                <w:ilvl w:val="0"/>
                <w:numId w:val="24"/>
              </w:numPr>
              <w:ind w:left="480" w:hanging="480"/>
            </w:pPr>
            <w:r>
              <w:t>plated or coated by hot dip galvanisation with aluminium and/or magnesium, whether or not alloyed with silicon;</w:t>
            </w:r>
          </w:p>
          <w:p w:rsidR="00663C0D" w:rsidRDefault="00663C0D" w:rsidP="00663C0D">
            <w:pPr>
              <w:pStyle w:val="Tablea"/>
              <w:numPr>
                <w:ilvl w:val="0"/>
                <w:numId w:val="24"/>
              </w:numPr>
              <w:ind w:left="480" w:hanging="480"/>
            </w:pPr>
            <w:r>
              <w:t>chemically passivated;</w:t>
            </w:r>
          </w:p>
          <w:p w:rsidR="00663C0D" w:rsidRDefault="00663C0D" w:rsidP="00663C0D">
            <w:pPr>
              <w:pStyle w:val="Tablea"/>
              <w:numPr>
                <w:ilvl w:val="0"/>
                <w:numId w:val="24"/>
              </w:numPr>
              <w:ind w:left="480" w:hanging="480"/>
            </w:pPr>
            <w:r>
              <w:t>with or without any additional surface treatment such as oiling or sealing;</w:t>
            </w:r>
          </w:p>
          <w:p w:rsidR="00663C0D" w:rsidRDefault="00663C0D" w:rsidP="00663C0D">
            <w:pPr>
              <w:pStyle w:val="Tablea"/>
              <w:numPr>
                <w:ilvl w:val="0"/>
                <w:numId w:val="24"/>
              </w:numPr>
              <w:ind w:left="480" w:hanging="480"/>
            </w:pPr>
            <w:r>
              <w:t>presented in coils, cut-to-length sheets and narrow strips; or</w:t>
            </w:r>
          </w:p>
          <w:p w:rsidR="00663C0D" w:rsidRDefault="00663C0D" w:rsidP="00663C0D">
            <w:pPr>
              <w:pStyle w:val="Tablea"/>
              <w:numPr>
                <w:ilvl w:val="0"/>
                <w:numId w:val="24"/>
              </w:numPr>
              <w:ind w:left="480" w:hanging="480"/>
            </w:pPr>
            <w:r>
              <w:t xml:space="preserve">containing by weight: </w:t>
            </w:r>
          </w:p>
          <w:p w:rsidR="00663C0D" w:rsidRDefault="00663C0D" w:rsidP="00663C0D">
            <w:pPr>
              <w:pStyle w:val="Tablea"/>
              <w:ind w:left="480" w:firstLine="0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not </w:t>
            </w:r>
            <w:r w:rsidR="00CB469C">
              <w:t>greater</w:t>
            </w:r>
            <w:r>
              <w:t xml:space="preserve"> than 0.5% of carbon;</w:t>
            </w:r>
          </w:p>
          <w:p w:rsidR="00663C0D" w:rsidRDefault="00663C0D" w:rsidP="00663C0D">
            <w:pPr>
              <w:pStyle w:val="Tablea"/>
              <w:ind w:left="480" w:firstLine="0"/>
            </w:pPr>
            <w:r>
              <w:t xml:space="preserve">(ii) not </w:t>
            </w:r>
            <w:r w:rsidR="00CB469C">
              <w:t>greater</w:t>
            </w:r>
            <w:r>
              <w:t xml:space="preserve"> than 1.1% of aluminium;</w:t>
            </w:r>
          </w:p>
          <w:p w:rsidR="00663C0D" w:rsidRDefault="00663C0D" w:rsidP="00663C0D">
            <w:pPr>
              <w:pStyle w:val="Tablea"/>
              <w:ind w:left="480" w:firstLine="0"/>
            </w:pPr>
            <w:r>
              <w:t xml:space="preserve">(iii) not </w:t>
            </w:r>
            <w:r w:rsidR="00CB469C">
              <w:t>greater</w:t>
            </w:r>
            <w:r>
              <w:t xml:space="preserve"> than 0.12% of niobium;</w:t>
            </w:r>
          </w:p>
          <w:p w:rsidR="00663C0D" w:rsidRDefault="00663C0D" w:rsidP="00663C0D">
            <w:pPr>
              <w:pStyle w:val="Tablea"/>
              <w:ind w:left="480" w:firstLine="0"/>
            </w:pPr>
            <w:r>
              <w:t xml:space="preserve">(iv) not </w:t>
            </w:r>
            <w:r w:rsidR="00CB469C">
              <w:t>greater</w:t>
            </w:r>
            <w:r>
              <w:t xml:space="preserve"> than 0.17% of titanium; and</w:t>
            </w:r>
          </w:p>
          <w:p w:rsidR="00663C0D" w:rsidRPr="00515A92" w:rsidRDefault="00663C0D" w:rsidP="000957E4">
            <w:pPr>
              <w:pStyle w:val="Tablea"/>
              <w:ind w:left="480" w:firstLine="0"/>
            </w:pPr>
            <w:r>
              <w:t xml:space="preserve">(v) </w:t>
            </w:r>
            <w:proofErr w:type="gramStart"/>
            <w:r>
              <w:t>not</w:t>
            </w:r>
            <w:proofErr w:type="gramEnd"/>
            <w:r>
              <w:t xml:space="preserve"> </w:t>
            </w:r>
            <w:r w:rsidR="00CB469C">
              <w:t>greater</w:t>
            </w:r>
            <w:r>
              <w:t xml:space="preserve"> than 0.15% vanadium</w:t>
            </w:r>
            <w:r w:rsidR="000957E4">
              <w:t>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8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225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7228.30.10</w:t>
            </w:r>
          </w:p>
        </w:tc>
        <w:tc>
          <w:tcPr>
            <w:tcW w:w="2185" w:type="pct"/>
          </w:tcPr>
          <w:p w:rsidR="00663C0D" w:rsidRDefault="00663C0D" w:rsidP="00663C0D">
            <w:pPr>
              <w:pStyle w:val="Tablea"/>
              <w:ind w:left="0" w:firstLine="0"/>
            </w:pPr>
            <w:r>
              <w:t>Bars or rods, excluding those that are of a relevant composition that:</w:t>
            </w:r>
          </w:p>
          <w:p w:rsidR="00663C0D" w:rsidRDefault="00663C0D" w:rsidP="00663C0D">
            <w:pPr>
              <w:pStyle w:val="Tablea"/>
              <w:numPr>
                <w:ilvl w:val="0"/>
                <w:numId w:val="25"/>
              </w:numPr>
              <w:ind w:left="480" w:hanging="480"/>
            </w:pPr>
            <w:r>
              <w:t>have a non</w:t>
            </w:r>
            <w:r>
              <w:noBreakHyphen/>
              <w:t>circular cross</w:t>
            </w:r>
            <w:r>
              <w:noBreakHyphen/>
              <w:t>section; or</w:t>
            </w:r>
          </w:p>
          <w:p w:rsidR="00663C0D" w:rsidRPr="00515A92" w:rsidRDefault="00663C0D" w:rsidP="00663C0D">
            <w:pPr>
              <w:pStyle w:val="Tablea"/>
              <w:numPr>
                <w:ilvl w:val="0"/>
                <w:numId w:val="25"/>
              </w:numPr>
              <w:ind w:left="480" w:hanging="480"/>
            </w:pPr>
            <w:r>
              <w:t>have a circular cross</w:t>
            </w:r>
            <w:r>
              <w:noBreakHyphen/>
              <w:t>section of less than 80mm.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9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226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7228.30.90</w:t>
            </w:r>
          </w:p>
        </w:tc>
        <w:tc>
          <w:tcPr>
            <w:tcW w:w="2185" w:type="pct"/>
          </w:tcPr>
          <w:p w:rsidR="00663C0D" w:rsidRDefault="00663C0D" w:rsidP="00663C0D">
            <w:pPr>
              <w:pStyle w:val="Tablea"/>
              <w:ind w:left="0" w:firstLine="0"/>
            </w:pPr>
            <w:r>
              <w:t>Bars or rods, excluding those that are of a relevant composition that:</w:t>
            </w:r>
          </w:p>
          <w:p w:rsidR="00663C0D" w:rsidRDefault="00663C0D" w:rsidP="00663C0D">
            <w:pPr>
              <w:pStyle w:val="Tablea"/>
              <w:numPr>
                <w:ilvl w:val="0"/>
                <w:numId w:val="26"/>
              </w:numPr>
              <w:ind w:left="480" w:hanging="425"/>
            </w:pPr>
            <w:r>
              <w:t>have a non</w:t>
            </w:r>
            <w:r>
              <w:noBreakHyphen/>
              <w:t>circular cross</w:t>
            </w:r>
            <w:r>
              <w:noBreakHyphen/>
              <w:t>section; or</w:t>
            </w:r>
          </w:p>
          <w:p w:rsidR="00663C0D" w:rsidRPr="00515A92" w:rsidRDefault="00663C0D" w:rsidP="00663C0D">
            <w:pPr>
              <w:pStyle w:val="Tabletext"/>
              <w:numPr>
                <w:ilvl w:val="0"/>
                <w:numId w:val="26"/>
              </w:numPr>
              <w:ind w:left="480" w:hanging="425"/>
            </w:pPr>
            <w:r>
              <w:t>have a circular cross</w:t>
            </w:r>
            <w:r>
              <w:noBreakHyphen/>
              <w:t>section of less than 80mm.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1</w:t>
            </w:r>
            <w:r>
              <w:t>0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228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7228.60.10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text"/>
            </w:pPr>
            <w:r>
              <w:t>Bars or rods that are of tool steel.</w:t>
            </w:r>
          </w:p>
        </w:tc>
      </w:tr>
      <w:tr w:rsidR="00663C0D" w:rsidRPr="00515A92" w:rsidTr="00663C0D">
        <w:tc>
          <w:tcPr>
            <w:tcW w:w="372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t>1</w:t>
            </w:r>
            <w:r>
              <w:t>1</w:t>
            </w:r>
          </w:p>
        </w:tc>
        <w:tc>
          <w:tcPr>
            <w:tcW w:w="1164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229</w:t>
            </w:r>
          </w:p>
        </w:tc>
        <w:tc>
          <w:tcPr>
            <w:tcW w:w="1279" w:type="pct"/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7228.60.90</w:t>
            </w:r>
          </w:p>
        </w:tc>
        <w:tc>
          <w:tcPr>
            <w:tcW w:w="2185" w:type="pct"/>
          </w:tcPr>
          <w:p w:rsidR="00663C0D" w:rsidRPr="00515A92" w:rsidRDefault="00663C0D" w:rsidP="00663C0D">
            <w:pPr>
              <w:pStyle w:val="Tabletext"/>
            </w:pPr>
            <w:r>
              <w:t>Bars or rods that are of tool steel.</w:t>
            </w:r>
          </w:p>
        </w:tc>
      </w:tr>
      <w:tr w:rsidR="00663C0D" w:rsidRPr="00515A92" w:rsidTr="00663C0D">
        <w:tc>
          <w:tcPr>
            <w:tcW w:w="372" w:type="pct"/>
            <w:tcBorders>
              <w:bottom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 w:rsidRPr="00515A92">
              <w:lastRenderedPageBreak/>
              <w:t>1</w:t>
            </w:r>
            <w:r>
              <w:t>2</w:t>
            </w:r>
          </w:p>
        </w:tc>
        <w:tc>
          <w:tcPr>
            <w:tcW w:w="1164" w:type="pct"/>
            <w:tcBorders>
              <w:bottom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230</w:t>
            </w:r>
          </w:p>
        </w:tc>
        <w:tc>
          <w:tcPr>
            <w:tcW w:w="1279" w:type="pct"/>
            <w:tcBorders>
              <w:bottom w:val="single" w:sz="12" w:space="0" w:color="auto"/>
            </w:tcBorders>
            <w:shd w:val="clear" w:color="auto" w:fill="auto"/>
          </w:tcPr>
          <w:p w:rsidR="00663C0D" w:rsidRPr="00515A92" w:rsidRDefault="00663C0D" w:rsidP="00663C0D">
            <w:pPr>
              <w:pStyle w:val="Tabletext"/>
            </w:pPr>
            <w:r>
              <w:t>7228.70.00</w:t>
            </w:r>
          </w:p>
        </w:tc>
        <w:tc>
          <w:tcPr>
            <w:tcW w:w="2185" w:type="pct"/>
            <w:tcBorders>
              <w:bottom w:val="single" w:sz="12" w:space="0" w:color="auto"/>
            </w:tcBorders>
          </w:tcPr>
          <w:p w:rsidR="00663C0D" w:rsidRPr="00515A92" w:rsidRDefault="00663C0D" w:rsidP="00663C0D">
            <w:pPr>
              <w:pStyle w:val="Tabletext"/>
            </w:pPr>
            <w:r>
              <w:t>Angles, shapes or sections, not further worked than hot</w:t>
            </w:r>
            <w:r>
              <w:noBreakHyphen/>
              <w:t>rolled, hot</w:t>
            </w:r>
            <w:r>
              <w:noBreakHyphen/>
              <w:t>drawn or extruded.</w:t>
            </w:r>
          </w:p>
        </w:tc>
      </w:tr>
    </w:tbl>
    <w:p w:rsidR="005D771A" w:rsidRPr="00D112D7" w:rsidRDefault="005D771A" w:rsidP="00454007">
      <w:pPr>
        <w:pStyle w:val="Tabletext"/>
      </w:pPr>
    </w:p>
    <w:sectPr w:rsidR="005D771A" w:rsidRPr="00D112D7" w:rsidSect="008C2EAC">
      <w:headerReference w:type="even" r:id="rId22"/>
      <w:headerReference w:type="default" r:id="rId23"/>
      <w:footerReference w:type="even" r:id="rId24"/>
      <w:footerReference w:type="default" r:id="rId2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D8" w:rsidRDefault="003650D8" w:rsidP="00715914">
      <w:pPr>
        <w:spacing w:line="240" w:lineRule="auto"/>
      </w:pPr>
      <w:r>
        <w:separator/>
      </w:r>
    </w:p>
  </w:endnote>
  <w:endnote w:type="continuationSeparator" w:id="0">
    <w:p w:rsidR="003650D8" w:rsidRDefault="003650D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33C1C" w:rsidRDefault="00A0296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2968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2968" w:rsidRPr="004E1307" w:rsidRDefault="00A02968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57E4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02968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2968" w:rsidRDefault="00A02968" w:rsidP="00A369E3">
          <w:pPr>
            <w:jc w:val="right"/>
            <w:rPr>
              <w:sz w:val="18"/>
            </w:rPr>
          </w:pPr>
        </w:p>
      </w:tc>
    </w:tr>
  </w:tbl>
  <w:p w:rsidR="00A02968" w:rsidRPr="00ED79B6" w:rsidRDefault="00A02968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33C1C" w:rsidRDefault="00A02968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2968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57E4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2968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2968" w:rsidRDefault="00A02968" w:rsidP="00A369E3">
          <w:pPr>
            <w:rPr>
              <w:sz w:val="18"/>
            </w:rPr>
          </w:pPr>
        </w:p>
      </w:tc>
    </w:tr>
  </w:tbl>
  <w:p w:rsidR="00A02968" w:rsidRPr="00ED79B6" w:rsidRDefault="00A02968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33C1C" w:rsidRDefault="00A02968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0296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2968" w:rsidRDefault="00A02968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A02968" w:rsidRPr="00ED79B6" w:rsidRDefault="00A02968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2B0EA5" w:rsidRDefault="00A02968" w:rsidP="003C5C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02968" w:rsidTr="003C5C05">
      <w:tc>
        <w:tcPr>
          <w:tcW w:w="365" w:type="pct"/>
        </w:tcPr>
        <w:p w:rsidR="00A02968" w:rsidRDefault="00A02968" w:rsidP="003C5C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02968" w:rsidRDefault="00A02968" w:rsidP="003C5C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957E4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02968" w:rsidRDefault="00A02968" w:rsidP="003C5C05">
          <w:pPr>
            <w:spacing w:line="0" w:lineRule="atLeast"/>
            <w:jc w:val="right"/>
            <w:rPr>
              <w:sz w:val="18"/>
            </w:rPr>
          </w:pPr>
        </w:p>
      </w:tc>
    </w:tr>
    <w:tr w:rsidR="00A02968" w:rsidTr="003C5C05">
      <w:tc>
        <w:tcPr>
          <w:tcW w:w="5000" w:type="pct"/>
          <w:gridSpan w:val="3"/>
        </w:tcPr>
        <w:p w:rsidR="00A02968" w:rsidRDefault="00A02968" w:rsidP="003C5C05">
          <w:pPr>
            <w:jc w:val="right"/>
            <w:rPr>
              <w:sz w:val="18"/>
            </w:rPr>
          </w:pPr>
        </w:p>
      </w:tc>
    </w:tr>
  </w:tbl>
  <w:p w:rsidR="00A02968" w:rsidRPr="00ED79B6" w:rsidRDefault="00A02968" w:rsidP="003C5C0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2B0EA5" w:rsidRDefault="00A02968" w:rsidP="003C5C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02968" w:rsidTr="003C5C05">
      <w:tc>
        <w:tcPr>
          <w:tcW w:w="947" w:type="pct"/>
        </w:tcPr>
        <w:p w:rsidR="00A02968" w:rsidRDefault="00A02968" w:rsidP="003C5C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02968" w:rsidRDefault="00A02968" w:rsidP="003C5C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02968" w:rsidRDefault="00A02968" w:rsidP="003C5C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2968" w:rsidTr="003C5C05">
      <w:tc>
        <w:tcPr>
          <w:tcW w:w="5000" w:type="pct"/>
          <w:gridSpan w:val="3"/>
        </w:tcPr>
        <w:p w:rsidR="00A02968" w:rsidRDefault="00A02968" w:rsidP="003C5C05">
          <w:pPr>
            <w:rPr>
              <w:sz w:val="18"/>
            </w:rPr>
          </w:pPr>
        </w:p>
      </w:tc>
    </w:tr>
  </w:tbl>
  <w:p w:rsidR="00A02968" w:rsidRPr="00ED79B6" w:rsidRDefault="00A02968" w:rsidP="003C5C0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2B0EA5" w:rsidRDefault="00A02968" w:rsidP="003C5C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A02968" w:rsidTr="003C5C05">
      <w:tc>
        <w:tcPr>
          <w:tcW w:w="365" w:type="pct"/>
        </w:tcPr>
        <w:p w:rsidR="00A02968" w:rsidRDefault="00A02968" w:rsidP="003C5C0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02968" w:rsidRDefault="00A02968" w:rsidP="003C5C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02968" w:rsidRDefault="00A02968" w:rsidP="003C5C05">
          <w:pPr>
            <w:spacing w:line="0" w:lineRule="atLeast"/>
            <w:jc w:val="right"/>
            <w:rPr>
              <w:sz w:val="18"/>
            </w:rPr>
          </w:pPr>
        </w:p>
      </w:tc>
    </w:tr>
    <w:tr w:rsidR="00A02968" w:rsidTr="003C5C05">
      <w:tc>
        <w:tcPr>
          <w:tcW w:w="5000" w:type="pct"/>
          <w:gridSpan w:val="3"/>
        </w:tcPr>
        <w:p w:rsidR="00A02968" w:rsidRDefault="00A02968" w:rsidP="003C5C05">
          <w:pPr>
            <w:jc w:val="right"/>
            <w:rPr>
              <w:sz w:val="18"/>
            </w:rPr>
          </w:pPr>
        </w:p>
      </w:tc>
    </w:tr>
  </w:tbl>
  <w:p w:rsidR="00A02968" w:rsidRPr="00ED79B6" w:rsidRDefault="00A02968" w:rsidP="003C5C0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2B0EA5" w:rsidRDefault="00A02968" w:rsidP="003C5C0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A02968" w:rsidTr="003C5C05">
      <w:tc>
        <w:tcPr>
          <w:tcW w:w="947" w:type="pct"/>
        </w:tcPr>
        <w:p w:rsidR="00A02968" w:rsidRDefault="00A02968" w:rsidP="003C5C0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A02968" w:rsidRDefault="00A02968" w:rsidP="003C5C0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Customs Tariff (Suspension of Preferential Tariffs for Certain UK Originating Goods) Notice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A02968" w:rsidRDefault="00A02968" w:rsidP="003C5C0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E601EA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2968" w:rsidTr="003C5C05">
      <w:tc>
        <w:tcPr>
          <w:tcW w:w="5000" w:type="pct"/>
          <w:gridSpan w:val="3"/>
        </w:tcPr>
        <w:p w:rsidR="00A02968" w:rsidRDefault="00A02968" w:rsidP="003C5C05">
          <w:pPr>
            <w:rPr>
              <w:sz w:val="18"/>
            </w:rPr>
          </w:pPr>
        </w:p>
      </w:tc>
    </w:tr>
  </w:tbl>
  <w:p w:rsidR="00A02968" w:rsidRPr="00ED79B6" w:rsidRDefault="00A02968" w:rsidP="003C5C0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D8" w:rsidRDefault="003650D8" w:rsidP="00715914">
      <w:pPr>
        <w:spacing w:line="240" w:lineRule="auto"/>
      </w:pPr>
      <w:r>
        <w:separator/>
      </w:r>
    </w:p>
  </w:footnote>
  <w:footnote w:type="continuationSeparator" w:id="0">
    <w:p w:rsidR="003650D8" w:rsidRDefault="003650D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5F1388" w:rsidRDefault="00A02968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5F1388" w:rsidRDefault="00A02968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D79B6" w:rsidRDefault="00A02968" w:rsidP="003C5C05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D79B6" w:rsidRDefault="00A02968" w:rsidP="003C5C05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ED79B6" w:rsidRDefault="00A02968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Default="00A02968" w:rsidP="00715914">
    <w:pPr>
      <w:rPr>
        <w:sz w:val="20"/>
      </w:rPr>
    </w:pPr>
  </w:p>
  <w:p w:rsidR="00A02968" w:rsidRDefault="00A02968" w:rsidP="00715914">
    <w:pPr>
      <w:rPr>
        <w:sz w:val="20"/>
      </w:rPr>
    </w:pPr>
  </w:p>
  <w:p w:rsidR="00A02968" w:rsidRPr="007A1328" w:rsidRDefault="00A02968" w:rsidP="00715914">
    <w:pPr>
      <w:rPr>
        <w:sz w:val="20"/>
      </w:rPr>
    </w:pPr>
  </w:p>
  <w:p w:rsidR="00A02968" w:rsidRPr="007A1328" w:rsidRDefault="00A02968" w:rsidP="00715914">
    <w:pPr>
      <w:rPr>
        <w:b/>
        <w:sz w:val="24"/>
      </w:rPr>
    </w:pPr>
  </w:p>
  <w:p w:rsidR="00A02968" w:rsidRPr="007A1328" w:rsidRDefault="00A02968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968" w:rsidRPr="007A1328" w:rsidRDefault="00A02968" w:rsidP="00715914">
    <w:pPr>
      <w:jc w:val="right"/>
      <w:rPr>
        <w:sz w:val="20"/>
      </w:rPr>
    </w:pPr>
  </w:p>
  <w:p w:rsidR="00A02968" w:rsidRPr="007A1328" w:rsidRDefault="00A02968" w:rsidP="00715914">
    <w:pPr>
      <w:jc w:val="right"/>
      <w:rPr>
        <w:sz w:val="20"/>
      </w:rPr>
    </w:pPr>
  </w:p>
  <w:p w:rsidR="00A02968" w:rsidRPr="007A1328" w:rsidRDefault="00A02968" w:rsidP="00715914">
    <w:pPr>
      <w:jc w:val="right"/>
      <w:rPr>
        <w:sz w:val="20"/>
      </w:rPr>
    </w:pPr>
  </w:p>
  <w:p w:rsidR="00A02968" w:rsidRPr="007A1328" w:rsidRDefault="00A02968" w:rsidP="00715914">
    <w:pPr>
      <w:jc w:val="right"/>
      <w:rPr>
        <w:b/>
        <w:sz w:val="24"/>
      </w:rPr>
    </w:pPr>
  </w:p>
  <w:p w:rsidR="00A02968" w:rsidRPr="007A1328" w:rsidRDefault="00A02968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82E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7A00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237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747F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E58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78B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30F6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0645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02A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0D21C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0450"/>
    <w:multiLevelType w:val="hybridMultilevel"/>
    <w:tmpl w:val="CA5E0B10"/>
    <w:lvl w:ilvl="0" w:tplc="9AEE49A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A67FE0"/>
    <w:multiLevelType w:val="hybridMultilevel"/>
    <w:tmpl w:val="24DEB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2655AB"/>
    <w:multiLevelType w:val="hybridMultilevel"/>
    <w:tmpl w:val="33FCCD64"/>
    <w:lvl w:ilvl="0" w:tplc="B70AA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AD90C30"/>
    <w:multiLevelType w:val="multilevel"/>
    <w:tmpl w:val="6A9C8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D621796"/>
    <w:multiLevelType w:val="hybridMultilevel"/>
    <w:tmpl w:val="5978ABCE"/>
    <w:lvl w:ilvl="0" w:tplc="B70AA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5D1065"/>
    <w:multiLevelType w:val="hybridMultilevel"/>
    <w:tmpl w:val="52A29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A70AA"/>
    <w:multiLevelType w:val="hybridMultilevel"/>
    <w:tmpl w:val="13784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061C7"/>
    <w:multiLevelType w:val="hybridMultilevel"/>
    <w:tmpl w:val="D59EB1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F2A5B"/>
    <w:multiLevelType w:val="hybridMultilevel"/>
    <w:tmpl w:val="25EC5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4A2386"/>
    <w:multiLevelType w:val="hybridMultilevel"/>
    <w:tmpl w:val="2D5A3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472D71"/>
    <w:multiLevelType w:val="hybridMultilevel"/>
    <w:tmpl w:val="F8FC7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B11373"/>
    <w:multiLevelType w:val="hybridMultilevel"/>
    <w:tmpl w:val="A796C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F413A"/>
    <w:multiLevelType w:val="hybridMultilevel"/>
    <w:tmpl w:val="5978ABCE"/>
    <w:lvl w:ilvl="0" w:tplc="B70AA0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4"/>
  </w:num>
  <w:num w:numId="14">
    <w:abstractNumId w:val="11"/>
  </w:num>
  <w:num w:numId="15">
    <w:abstractNumId w:val="24"/>
  </w:num>
  <w:num w:numId="16">
    <w:abstractNumId w:val="15"/>
  </w:num>
  <w:num w:numId="17">
    <w:abstractNumId w:val="21"/>
  </w:num>
  <w:num w:numId="18">
    <w:abstractNumId w:val="18"/>
  </w:num>
  <w:num w:numId="19">
    <w:abstractNumId w:val="12"/>
  </w:num>
  <w:num w:numId="20">
    <w:abstractNumId w:val="19"/>
  </w:num>
  <w:num w:numId="21">
    <w:abstractNumId w:val="23"/>
  </w:num>
  <w:num w:numId="22">
    <w:abstractNumId w:val="22"/>
  </w:num>
  <w:num w:numId="23">
    <w:abstractNumId w:val="20"/>
  </w:num>
  <w:num w:numId="24">
    <w:abstractNumId w:val="13"/>
  </w:num>
  <w:num w:numId="25">
    <w:abstractNumId w:val="17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1D"/>
    <w:rsid w:val="00002EFD"/>
    <w:rsid w:val="00004174"/>
    <w:rsid w:val="00004470"/>
    <w:rsid w:val="000136AF"/>
    <w:rsid w:val="000258B1"/>
    <w:rsid w:val="00026310"/>
    <w:rsid w:val="00037F82"/>
    <w:rsid w:val="00040A89"/>
    <w:rsid w:val="000437C1"/>
    <w:rsid w:val="0004455A"/>
    <w:rsid w:val="00045FAD"/>
    <w:rsid w:val="0005365D"/>
    <w:rsid w:val="000614BF"/>
    <w:rsid w:val="0006709C"/>
    <w:rsid w:val="00074376"/>
    <w:rsid w:val="000957E4"/>
    <w:rsid w:val="000961EB"/>
    <w:rsid w:val="000978F5"/>
    <w:rsid w:val="000B058C"/>
    <w:rsid w:val="000B15CD"/>
    <w:rsid w:val="000B171B"/>
    <w:rsid w:val="000B35EB"/>
    <w:rsid w:val="000B62E5"/>
    <w:rsid w:val="000C7F6D"/>
    <w:rsid w:val="000D05EF"/>
    <w:rsid w:val="000E2261"/>
    <w:rsid w:val="000E5199"/>
    <w:rsid w:val="000E78B7"/>
    <w:rsid w:val="000F21C1"/>
    <w:rsid w:val="0010745C"/>
    <w:rsid w:val="0011335C"/>
    <w:rsid w:val="00120F1F"/>
    <w:rsid w:val="00124219"/>
    <w:rsid w:val="00130751"/>
    <w:rsid w:val="00132CEB"/>
    <w:rsid w:val="001339B0"/>
    <w:rsid w:val="00142B62"/>
    <w:rsid w:val="001441B7"/>
    <w:rsid w:val="001516CB"/>
    <w:rsid w:val="00152336"/>
    <w:rsid w:val="00157ACC"/>
    <w:rsid w:val="00157B8B"/>
    <w:rsid w:val="00162CA8"/>
    <w:rsid w:val="00166C2F"/>
    <w:rsid w:val="001809D7"/>
    <w:rsid w:val="001939E1"/>
    <w:rsid w:val="00194C3E"/>
    <w:rsid w:val="00195382"/>
    <w:rsid w:val="001B2CB6"/>
    <w:rsid w:val="001C61C5"/>
    <w:rsid w:val="001C69C4"/>
    <w:rsid w:val="001D29CA"/>
    <w:rsid w:val="001D37EF"/>
    <w:rsid w:val="001E3590"/>
    <w:rsid w:val="001E3913"/>
    <w:rsid w:val="001E7407"/>
    <w:rsid w:val="001E78AA"/>
    <w:rsid w:val="001F5D5E"/>
    <w:rsid w:val="001F6219"/>
    <w:rsid w:val="001F6CD4"/>
    <w:rsid w:val="00206C4D"/>
    <w:rsid w:val="00207A7B"/>
    <w:rsid w:val="00215AF1"/>
    <w:rsid w:val="002321E8"/>
    <w:rsid w:val="00232984"/>
    <w:rsid w:val="0024010F"/>
    <w:rsid w:val="00240749"/>
    <w:rsid w:val="00243018"/>
    <w:rsid w:val="002564A4"/>
    <w:rsid w:val="00264F50"/>
    <w:rsid w:val="0026736C"/>
    <w:rsid w:val="002764A9"/>
    <w:rsid w:val="00281308"/>
    <w:rsid w:val="00281EA1"/>
    <w:rsid w:val="00284719"/>
    <w:rsid w:val="00297ECB"/>
    <w:rsid w:val="002A7BCF"/>
    <w:rsid w:val="002B1CCE"/>
    <w:rsid w:val="002C3FD1"/>
    <w:rsid w:val="002D043A"/>
    <w:rsid w:val="002D266B"/>
    <w:rsid w:val="002D6224"/>
    <w:rsid w:val="002E5352"/>
    <w:rsid w:val="002E6179"/>
    <w:rsid w:val="00304F8B"/>
    <w:rsid w:val="003271AE"/>
    <w:rsid w:val="00335BC6"/>
    <w:rsid w:val="003415D3"/>
    <w:rsid w:val="00344338"/>
    <w:rsid w:val="00344701"/>
    <w:rsid w:val="00350E42"/>
    <w:rsid w:val="00352B0F"/>
    <w:rsid w:val="00360459"/>
    <w:rsid w:val="003650D8"/>
    <w:rsid w:val="00367576"/>
    <w:rsid w:val="003767E2"/>
    <w:rsid w:val="0038049F"/>
    <w:rsid w:val="00395E7A"/>
    <w:rsid w:val="003C5C05"/>
    <w:rsid w:val="003C6231"/>
    <w:rsid w:val="003D0BFE"/>
    <w:rsid w:val="003D264A"/>
    <w:rsid w:val="003D2CDC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007"/>
    <w:rsid w:val="00467661"/>
    <w:rsid w:val="00470A8B"/>
    <w:rsid w:val="00472DBE"/>
    <w:rsid w:val="00474A19"/>
    <w:rsid w:val="00477830"/>
    <w:rsid w:val="00480974"/>
    <w:rsid w:val="00481C6C"/>
    <w:rsid w:val="00487764"/>
    <w:rsid w:val="00496F97"/>
    <w:rsid w:val="00497C34"/>
    <w:rsid w:val="004B6C48"/>
    <w:rsid w:val="004B708F"/>
    <w:rsid w:val="004C0E7B"/>
    <w:rsid w:val="004C4E59"/>
    <w:rsid w:val="004C6809"/>
    <w:rsid w:val="004C771F"/>
    <w:rsid w:val="004D560C"/>
    <w:rsid w:val="004E063A"/>
    <w:rsid w:val="004E1307"/>
    <w:rsid w:val="004E7BEC"/>
    <w:rsid w:val="00505D3D"/>
    <w:rsid w:val="00506AF6"/>
    <w:rsid w:val="0051056A"/>
    <w:rsid w:val="00511EE9"/>
    <w:rsid w:val="00515A92"/>
    <w:rsid w:val="00516B8D"/>
    <w:rsid w:val="005303C8"/>
    <w:rsid w:val="00537FBC"/>
    <w:rsid w:val="00544C2B"/>
    <w:rsid w:val="00554826"/>
    <w:rsid w:val="00562562"/>
    <w:rsid w:val="00562877"/>
    <w:rsid w:val="0057696C"/>
    <w:rsid w:val="00584811"/>
    <w:rsid w:val="00585784"/>
    <w:rsid w:val="00593AA6"/>
    <w:rsid w:val="00594161"/>
    <w:rsid w:val="00594749"/>
    <w:rsid w:val="005A594D"/>
    <w:rsid w:val="005A65D5"/>
    <w:rsid w:val="005B1EC6"/>
    <w:rsid w:val="005B4067"/>
    <w:rsid w:val="005B4B2E"/>
    <w:rsid w:val="005C3F41"/>
    <w:rsid w:val="005D1D92"/>
    <w:rsid w:val="005D1EA4"/>
    <w:rsid w:val="005D2D09"/>
    <w:rsid w:val="005D771A"/>
    <w:rsid w:val="005F401D"/>
    <w:rsid w:val="00600219"/>
    <w:rsid w:val="00604F2A"/>
    <w:rsid w:val="006124CC"/>
    <w:rsid w:val="00613E05"/>
    <w:rsid w:val="00620076"/>
    <w:rsid w:val="006245BE"/>
    <w:rsid w:val="00625FD4"/>
    <w:rsid w:val="00627E0A"/>
    <w:rsid w:val="00633139"/>
    <w:rsid w:val="00636FE5"/>
    <w:rsid w:val="006422B0"/>
    <w:rsid w:val="00647842"/>
    <w:rsid w:val="00647EA2"/>
    <w:rsid w:val="0065488B"/>
    <w:rsid w:val="00663C0D"/>
    <w:rsid w:val="00670EA1"/>
    <w:rsid w:val="00677CC2"/>
    <w:rsid w:val="0068744B"/>
    <w:rsid w:val="006905DE"/>
    <w:rsid w:val="0069207B"/>
    <w:rsid w:val="006A154F"/>
    <w:rsid w:val="006A437B"/>
    <w:rsid w:val="006A53F2"/>
    <w:rsid w:val="006B137A"/>
    <w:rsid w:val="006B5789"/>
    <w:rsid w:val="006C30C5"/>
    <w:rsid w:val="006C7F8C"/>
    <w:rsid w:val="006E2E1C"/>
    <w:rsid w:val="006E5B4E"/>
    <w:rsid w:val="006E6246"/>
    <w:rsid w:val="006E69C2"/>
    <w:rsid w:val="006E6DCC"/>
    <w:rsid w:val="006F1A0E"/>
    <w:rsid w:val="006F318F"/>
    <w:rsid w:val="0070017E"/>
    <w:rsid w:val="00700B2C"/>
    <w:rsid w:val="007050A2"/>
    <w:rsid w:val="007115AF"/>
    <w:rsid w:val="00713084"/>
    <w:rsid w:val="00714F20"/>
    <w:rsid w:val="0071590F"/>
    <w:rsid w:val="00715914"/>
    <w:rsid w:val="0072147A"/>
    <w:rsid w:val="00723791"/>
    <w:rsid w:val="00731E00"/>
    <w:rsid w:val="007440B7"/>
    <w:rsid w:val="00744F9D"/>
    <w:rsid w:val="007500C8"/>
    <w:rsid w:val="00756272"/>
    <w:rsid w:val="00762D38"/>
    <w:rsid w:val="007715C9"/>
    <w:rsid w:val="00771613"/>
    <w:rsid w:val="00774EDD"/>
    <w:rsid w:val="007757EC"/>
    <w:rsid w:val="00775894"/>
    <w:rsid w:val="00783E89"/>
    <w:rsid w:val="00793915"/>
    <w:rsid w:val="007B34D0"/>
    <w:rsid w:val="007C2253"/>
    <w:rsid w:val="007D7069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37A75"/>
    <w:rsid w:val="00854D0B"/>
    <w:rsid w:val="00856A31"/>
    <w:rsid w:val="00860B4E"/>
    <w:rsid w:val="0086114D"/>
    <w:rsid w:val="00867B37"/>
    <w:rsid w:val="008717FC"/>
    <w:rsid w:val="008754D0"/>
    <w:rsid w:val="00875D13"/>
    <w:rsid w:val="008855C9"/>
    <w:rsid w:val="00886456"/>
    <w:rsid w:val="00896176"/>
    <w:rsid w:val="008A2285"/>
    <w:rsid w:val="008A4312"/>
    <w:rsid w:val="008A46E1"/>
    <w:rsid w:val="008A4F43"/>
    <w:rsid w:val="008B2706"/>
    <w:rsid w:val="008C2EAC"/>
    <w:rsid w:val="008D0EE0"/>
    <w:rsid w:val="008E0027"/>
    <w:rsid w:val="008E3803"/>
    <w:rsid w:val="008E3D16"/>
    <w:rsid w:val="008E6067"/>
    <w:rsid w:val="008F54E7"/>
    <w:rsid w:val="008F5D7B"/>
    <w:rsid w:val="00903422"/>
    <w:rsid w:val="00905EBB"/>
    <w:rsid w:val="009254C3"/>
    <w:rsid w:val="00932377"/>
    <w:rsid w:val="00941236"/>
    <w:rsid w:val="00943FD5"/>
    <w:rsid w:val="00947D5A"/>
    <w:rsid w:val="00952372"/>
    <w:rsid w:val="009532A5"/>
    <w:rsid w:val="009545BD"/>
    <w:rsid w:val="00964CF0"/>
    <w:rsid w:val="009677D4"/>
    <w:rsid w:val="00976678"/>
    <w:rsid w:val="00977806"/>
    <w:rsid w:val="00982242"/>
    <w:rsid w:val="009868E9"/>
    <w:rsid w:val="009900A3"/>
    <w:rsid w:val="009B700B"/>
    <w:rsid w:val="009B7166"/>
    <w:rsid w:val="009C3413"/>
    <w:rsid w:val="009E7D22"/>
    <w:rsid w:val="009F5088"/>
    <w:rsid w:val="00A02968"/>
    <w:rsid w:val="00A0441E"/>
    <w:rsid w:val="00A12128"/>
    <w:rsid w:val="00A14490"/>
    <w:rsid w:val="00A20590"/>
    <w:rsid w:val="00A20B72"/>
    <w:rsid w:val="00A22C98"/>
    <w:rsid w:val="00A231E2"/>
    <w:rsid w:val="00A304B2"/>
    <w:rsid w:val="00A31128"/>
    <w:rsid w:val="00A369E3"/>
    <w:rsid w:val="00A42772"/>
    <w:rsid w:val="00A57600"/>
    <w:rsid w:val="00A64912"/>
    <w:rsid w:val="00A70A74"/>
    <w:rsid w:val="00A70F78"/>
    <w:rsid w:val="00A72A80"/>
    <w:rsid w:val="00A75FE9"/>
    <w:rsid w:val="00AA6548"/>
    <w:rsid w:val="00AB2EA7"/>
    <w:rsid w:val="00AD53CC"/>
    <w:rsid w:val="00AD5641"/>
    <w:rsid w:val="00AE74B3"/>
    <w:rsid w:val="00AF06CF"/>
    <w:rsid w:val="00B07CDB"/>
    <w:rsid w:val="00B16A31"/>
    <w:rsid w:val="00B17DFD"/>
    <w:rsid w:val="00B25306"/>
    <w:rsid w:val="00B27831"/>
    <w:rsid w:val="00B308FE"/>
    <w:rsid w:val="00B3244A"/>
    <w:rsid w:val="00B33709"/>
    <w:rsid w:val="00B33B3C"/>
    <w:rsid w:val="00B36392"/>
    <w:rsid w:val="00B418CB"/>
    <w:rsid w:val="00B47444"/>
    <w:rsid w:val="00B50ADC"/>
    <w:rsid w:val="00B566B1"/>
    <w:rsid w:val="00B62ADA"/>
    <w:rsid w:val="00B63834"/>
    <w:rsid w:val="00B80199"/>
    <w:rsid w:val="00B83204"/>
    <w:rsid w:val="00B856E7"/>
    <w:rsid w:val="00BA220B"/>
    <w:rsid w:val="00BA3A57"/>
    <w:rsid w:val="00BB1533"/>
    <w:rsid w:val="00BB4E1A"/>
    <w:rsid w:val="00BC015E"/>
    <w:rsid w:val="00BC4AD5"/>
    <w:rsid w:val="00BC76AC"/>
    <w:rsid w:val="00BD0ECB"/>
    <w:rsid w:val="00BE2155"/>
    <w:rsid w:val="00BE719A"/>
    <w:rsid w:val="00BE720A"/>
    <w:rsid w:val="00BF0D73"/>
    <w:rsid w:val="00BF2465"/>
    <w:rsid w:val="00C00E6B"/>
    <w:rsid w:val="00C11D6E"/>
    <w:rsid w:val="00C1234D"/>
    <w:rsid w:val="00C16619"/>
    <w:rsid w:val="00C25E7F"/>
    <w:rsid w:val="00C27033"/>
    <w:rsid w:val="00C2746F"/>
    <w:rsid w:val="00C323D6"/>
    <w:rsid w:val="00C324A0"/>
    <w:rsid w:val="00C42BF8"/>
    <w:rsid w:val="00C50043"/>
    <w:rsid w:val="00C7573B"/>
    <w:rsid w:val="00C82F14"/>
    <w:rsid w:val="00C9517D"/>
    <w:rsid w:val="00C97A54"/>
    <w:rsid w:val="00CA5B23"/>
    <w:rsid w:val="00CB17C3"/>
    <w:rsid w:val="00CB469C"/>
    <w:rsid w:val="00CB602E"/>
    <w:rsid w:val="00CB7E90"/>
    <w:rsid w:val="00CE051D"/>
    <w:rsid w:val="00CE1335"/>
    <w:rsid w:val="00CE3A38"/>
    <w:rsid w:val="00CE493D"/>
    <w:rsid w:val="00CF07FA"/>
    <w:rsid w:val="00CF0BB2"/>
    <w:rsid w:val="00CF3EE8"/>
    <w:rsid w:val="00D05628"/>
    <w:rsid w:val="00D112D7"/>
    <w:rsid w:val="00D13441"/>
    <w:rsid w:val="00D150E7"/>
    <w:rsid w:val="00D35E47"/>
    <w:rsid w:val="00D52DC2"/>
    <w:rsid w:val="00D53BCC"/>
    <w:rsid w:val="00D54C9E"/>
    <w:rsid w:val="00D6537E"/>
    <w:rsid w:val="00D70DFB"/>
    <w:rsid w:val="00D766DF"/>
    <w:rsid w:val="00D80D1D"/>
    <w:rsid w:val="00D8206C"/>
    <w:rsid w:val="00D83C48"/>
    <w:rsid w:val="00D84781"/>
    <w:rsid w:val="00D84FCE"/>
    <w:rsid w:val="00D91F10"/>
    <w:rsid w:val="00DA186E"/>
    <w:rsid w:val="00DA4116"/>
    <w:rsid w:val="00DB0166"/>
    <w:rsid w:val="00DB251C"/>
    <w:rsid w:val="00DB4630"/>
    <w:rsid w:val="00DB65E1"/>
    <w:rsid w:val="00DC4F88"/>
    <w:rsid w:val="00DE107C"/>
    <w:rsid w:val="00DF2388"/>
    <w:rsid w:val="00E02D54"/>
    <w:rsid w:val="00E05704"/>
    <w:rsid w:val="00E3181A"/>
    <w:rsid w:val="00E32EC0"/>
    <w:rsid w:val="00E338EF"/>
    <w:rsid w:val="00E544BB"/>
    <w:rsid w:val="00E601EA"/>
    <w:rsid w:val="00E61B61"/>
    <w:rsid w:val="00E65CF3"/>
    <w:rsid w:val="00E718A9"/>
    <w:rsid w:val="00E74DC7"/>
    <w:rsid w:val="00E8075A"/>
    <w:rsid w:val="00E940D8"/>
    <w:rsid w:val="00E94D5E"/>
    <w:rsid w:val="00EA0A84"/>
    <w:rsid w:val="00EA0C02"/>
    <w:rsid w:val="00EA7100"/>
    <w:rsid w:val="00EA7F9F"/>
    <w:rsid w:val="00EB1274"/>
    <w:rsid w:val="00EC0F94"/>
    <w:rsid w:val="00EC2D92"/>
    <w:rsid w:val="00EC3BC8"/>
    <w:rsid w:val="00ED2BB6"/>
    <w:rsid w:val="00ED34E1"/>
    <w:rsid w:val="00ED3B8D"/>
    <w:rsid w:val="00EE04F3"/>
    <w:rsid w:val="00EE5E36"/>
    <w:rsid w:val="00EF2E3A"/>
    <w:rsid w:val="00F02C7C"/>
    <w:rsid w:val="00F072A7"/>
    <w:rsid w:val="00F078DC"/>
    <w:rsid w:val="00F20997"/>
    <w:rsid w:val="00F21E56"/>
    <w:rsid w:val="00F27F37"/>
    <w:rsid w:val="00F32BA8"/>
    <w:rsid w:val="00F32EE0"/>
    <w:rsid w:val="00F32F66"/>
    <w:rsid w:val="00F349F1"/>
    <w:rsid w:val="00F34F62"/>
    <w:rsid w:val="00F4350D"/>
    <w:rsid w:val="00F461AF"/>
    <w:rsid w:val="00F479C4"/>
    <w:rsid w:val="00F567F7"/>
    <w:rsid w:val="00F6572B"/>
    <w:rsid w:val="00F6696E"/>
    <w:rsid w:val="00F73BD6"/>
    <w:rsid w:val="00F83989"/>
    <w:rsid w:val="00F85099"/>
    <w:rsid w:val="00F90516"/>
    <w:rsid w:val="00F9379C"/>
    <w:rsid w:val="00F9632C"/>
    <w:rsid w:val="00FA1E52"/>
    <w:rsid w:val="00FB1313"/>
    <w:rsid w:val="00FB5A08"/>
    <w:rsid w:val="00FC211D"/>
    <w:rsid w:val="00FC4F00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C7B2FAF-58FA-47C4-864E-01829D87D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0E5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1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1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99"/>
    <w:rPr>
      <w:b/>
      <w:bCs/>
    </w:rPr>
  </w:style>
  <w:style w:type="character" w:styleId="Hyperlink">
    <w:name w:val="Hyperlink"/>
    <w:basedOn w:val="DefaultParagraphFont"/>
    <w:uiPriority w:val="99"/>
    <w:unhideWhenUsed/>
    <w:rsid w:val="00264F5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4F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1056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304B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1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1365988F9ED91C4FA0CBB570E3F2E0F2" ma:contentTypeVersion="" ma:contentTypeDescription="PDMS Document Site Content Type" ma:contentTypeScope="" ma:versionID="eb2dc2ae73ef720ea433303dca168f2b">
  <xsd:schema xmlns:xsd="http://www.w3.org/2001/XMLSchema" xmlns:xs="http://www.w3.org/2001/XMLSchema" xmlns:p="http://schemas.microsoft.com/office/2006/metadata/properties" xmlns:ns2="F6DFC6DF-9C96-4516-B997-9688BC9E5E52" targetNamespace="http://schemas.microsoft.com/office/2006/metadata/properties" ma:root="true" ma:fieldsID="bd584f08b31fd5e160d759c1ea1ae97c" ns2:_="">
    <xsd:import namespace="F6DFC6DF-9C96-4516-B997-9688BC9E5E52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FC6DF-9C96-4516-B997-9688BC9E5E52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F6DFC6DF-9C96-4516-B997-9688BC9E5E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5051-1559-451F-B5DA-CBAFBBE2E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FC6DF-9C96-4516-B997-9688BC9E5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D27143-353A-4FD3-91E2-04793EC8D67E}">
  <ds:schemaRefs>
    <ds:schemaRef ds:uri="http://schemas.microsoft.com/office/2006/metadata/properties"/>
    <ds:schemaRef ds:uri="http://schemas.microsoft.com/office/infopath/2007/PartnerControls"/>
    <ds:schemaRef ds:uri="F6DFC6DF-9C96-4516-B997-9688BC9E5E52"/>
  </ds:schemaRefs>
</ds:datastoreItem>
</file>

<file path=customXml/itemProps3.xml><?xml version="1.0" encoding="utf-8"?>
<ds:datastoreItem xmlns:ds="http://schemas.openxmlformats.org/officeDocument/2006/customXml" ds:itemID="{6A89488D-3D2C-4AF2-B994-150797B867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8AFE9F-87E2-4755-8411-B394E9E1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CLULOW</dc:creator>
  <cp:lastModifiedBy>Amber SEQUEIRA</cp:lastModifiedBy>
  <cp:revision>12</cp:revision>
  <cp:lastPrinted>2024-11-21T01:40:00Z</cp:lastPrinted>
  <dcterms:created xsi:type="dcterms:W3CDTF">2024-11-20T23:59:00Z</dcterms:created>
  <dcterms:modified xsi:type="dcterms:W3CDTF">2024-12-13T06:04:00Z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0x010100266966F133664895A6EE3632470D45F5001365988F9ED91C4FA0CBB570E3F2E0F2</vt:lpwstr>
  </property>
  <property fmtid="{D5CDD505-2E9C-101B-9397-08002B2CF9AE}" pid="3" name="TitusGUID">
    <vt:lpwstr>1024d700-00e9-4487-8b30-a1e66ffbe447</vt:lpwstr>
  </property>
</Properties>
</file>