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AD19F" w14:textId="77777777" w:rsidR="00477C37" w:rsidRPr="002D4980" w:rsidRDefault="00477C37" w:rsidP="00477C37">
      <w:pPr>
        <w:tabs>
          <w:tab w:val="right" w:pos="7938"/>
        </w:tabs>
        <w:spacing w:after="0" w:line="240" w:lineRule="auto"/>
        <w:rPr>
          <w:rFonts w:ascii="Times New Roman" w:eastAsia="Times New Roman" w:hAnsi="Times New Roman" w:cs="Times New Roman"/>
          <w:color w:val="auto"/>
          <w:sz w:val="16"/>
          <w:lang w:eastAsia="en-AU"/>
        </w:rPr>
      </w:pPr>
      <w:bookmarkStart w:id="0" w:name="_GoBack"/>
      <w:bookmarkEnd w:id="0"/>
    </w:p>
    <w:p w14:paraId="1A388A0B" w14:textId="77777777" w:rsidR="00477C37" w:rsidRPr="000F458A" w:rsidRDefault="00477C37" w:rsidP="00477C37">
      <w:pPr>
        <w:spacing w:after="160" w:line="259" w:lineRule="auto"/>
        <w:jc w:val="center"/>
      </w:pPr>
      <w:r w:rsidRPr="002D4980">
        <w:rPr>
          <w:rFonts w:ascii="Times New Roman" w:eastAsia="Times New Roman" w:hAnsi="Times New Roman" w:cs="Times New Roman"/>
          <w:b/>
          <w:color w:val="auto"/>
          <w:sz w:val="24"/>
          <w:u w:val="single"/>
          <w:lang w:eastAsia="en-AU"/>
        </w:rPr>
        <w:t xml:space="preserve">EXPLANATORY </w:t>
      </w:r>
      <w:r>
        <w:rPr>
          <w:rFonts w:ascii="Times New Roman" w:eastAsia="Times New Roman" w:hAnsi="Times New Roman" w:cs="Times New Roman"/>
          <w:b/>
          <w:color w:val="auto"/>
          <w:sz w:val="24"/>
          <w:u w:val="single"/>
          <w:lang w:eastAsia="en-AU"/>
        </w:rPr>
        <w:t>STATEMENT</w:t>
      </w:r>
    </w:p>
    <w:p w14:paraId="07CB0EDE" w14:textId="6C60440D" w:rsidR="00F22E5A" w:rsidRDefault="00F22E5A" w:rsidP="00477C37">
      <w:pPr>
        <w:tabs>
          <w:tab w:val="right" w:pos="9072"/>
        </w:tabs>
        <w:spacing w:after="0" w:line="240" w:lineRule="auto"/>
        <w:ind w:right="91"/>
        <w:jc w:val="center"/>
        <w:rPr>
          <w:rFonts w:ascii="Times New Roman" w:eastAsia="Times New Roman" w:hAnsi="Times New Roman" w:cs="Times New Roman"/>
          <w:i/>
          <w:color w:val="auto"/>
          <w:sz w:val="24"/>
          <w:lang w:eastAsia="en-AU"/>
        </w:rPr>
      </w:pPr>
    </w:p>
    <w:p w14:paraId="441F959E" w14:textId="5985170F" w:rsidR="00F22E5A" w:rsidRPr="00F22E5A" w:rsidRDefault="00F22E5A" w:rsidP="00477C37">
      <w:pPr>
        <w:tabs>
          <w:tab w:val="right" w:pos="9072"/>
        </w:tabs>
        <w:spacing w:after="0" w:line="240" w:lineRule="auto"/>
        <w:ind w:right="91"/>
        <w:jc w:val="center"/>
        <w:rPr>
          <w:rFonts w:ascii="Times New Roman" w:eastAsia="Times New Roman" w:hAnsi="Times New Roman" w:cs="Times New Roman"/>
          <w:b/>
          <w:color w:val="auto"/>
          <w:sz w:val="24"/>
          <w:lang w:eastAsia="en-AU"/>
        </w:rPr>
      </w:pPr>
      <w:r w:rsidRPr="00F22E5A">
        <w:rPr>
          <w:rFonts w:ascii="Times New Roman" w:eastAsia="Times New Roman" w:hAnsi="Times New Roman" w:cs="Times New Roman"/>
          <w:b/>
          <w:color w:val="auto"/>
          <w:sz w:val="24"/>
          <w:lang w:eastAsia="en-AU"/>
        </w:rPr>
        <w:t>Issued by the authority of the Minister for the Public Service</w:t>
      </w:r>
    </w:p>
    <w:p w14:paraId="44E04FC0" w14:textId="77777777" w:rsidR="00F22E5A" w:rsidRDefault="00F22E5A" w:rsidP="00477C37">
      <w:pPr>
        <w:tabs>
          <w:tab w:val="right" w:pos="9072"/>
        </w:tabs>
        <w:spacing w:after="0" w:line="240" w:lineRule="auto"/>
        <w:ind w:right="91"/>
        <w:jc w:val="center"/>
        <w:rPr>
          <w:rFonts w:ascii="Times New Roman" w:eastAsia="Times New Roman" w:hAnsi="Times New Roman" w:cs="Times New Roman"/>
          <w:i/>
          <w:color w:val="auto"/>
          <w:sz w:val="24"/>
          <w:lang w:eastAsia="en-AU"/>
        </w:rPr>
      </w:pPr>
    </w:p>
    <w:p w14:paraId="06149434" w14:textId="6FBB8430" w:rsidR="00477C37" w:rsidRDefault="00F22E5A" w:rsidP="00477C37">
      <w:pPr>
        <w:tabs>
          <w:tab w:val="right" w:pos="9072"/>
        </w:tabs>
        <w:spacing w:after="0" w:line="240" w:lineRule="auto"/>
        <w:ind w:right="91"/>
        <w:jc w:val="center"/>
        <w:rPr>
          <w:rFonts w:ascii="Times New Roman" w:eastAsia="Times New Roman" w:hAnsi="Times New Roman" w:cs="Times New Roman"/>
          <w:i/>
          <w:color w:val="auto"/>
          <w:sz w:val="24"/>
          <w:lang w:eastAsia="en-AU"/>
        </w:rPr>
      </w:pPr>
      <w:r>
        <w:rPr>
          <w:rFonts w:ascii="Times New Roman" w:eastAsia="Times New Roman" w:hAnsi="Times New Roman" w:cs="Times New Roman"/>
          <w:i/>
          <w:color w:val="auto"/>
          <w:sz w:val="24"/>
          <w:lang w:eastAsia="en-AU"/>
        </w:rPr>
        <w:t>Public Service Act 1999</w:t>
      </w:r>
    </w:p>
    <w:p w14:paraId="0FA0D5BF" w14:textId="77777777" w:rsidR="00F22E5A" w:rsidRDefault="00F22E5A" w:rsidP="00477C37">
      <w:pPr>
        <w:tabs>
          <w:tab w:val="right" w:pos="9072"/>
        </w:tabs>
        <w:spacing w:after="0" w:line="240" w:lineRule="auto"/>
        <w:ind w:right="91"/>
        <w:jc w:val="center"/>
        <w:rPr>
          <w:rFonts w:ascii="Times New Roman" w:eastAsia="Times New Roman" w:hAnsi="Times New Roman" w:cs="Times New Roman"/>
          <w:color w:val="auto"/>
          <w:sz w:val="24"/>
          <w:lang w:eastAsia="en-AU"/>
        </w:rPr>
      </w:pPr>
    </w:p>
    <w:p w14:paraId="41A2E206" w14:textId="740D267C" w:rsidR="00F22E5A" w:rsidRPr="00F22E5A" w:rsidRDefault="00F22E5A" w:rsidP="00477C37">
      <w:pPr>
        <w:tabs>
          <w:tab w:val="right" w:pos="9072"/>
        </w:tabs>
        <w:spacing w:after="0" w:line="240" w:lineRule="auto"/>
        <w:ind w:right="91"/>
        <w:jc w:val="center"/>
        <w:rPr>
          <w:rFonts w:ascii="Times New Roman" w:eastAsia="Times New Roman" w:hAnsi="Times New Roman" w:cs="Times New Roman"/>
          <w:color w:val="auto"/>
          <w:sz w:val="24"/>
          <w:lang w:eastAsia="en-AU"/>
        </w:rPr>
      </w:pPr>
      <w:bookmarkStart w:id="1" w:name="_Hlk176531859"/>
      <w:r w:rsidRPr="009841D0">
        <w:rPr>
          <w:rFonts w:ascii="Times New Roman" w:hAnsi="Times New Roman" w:cs="Times New Roman"/>
          <w:i/>
          <w:color w:val="auto"/>
          <w:sz w:val="24"/>
          <w:szCs w:val="24"/>
        </w:rPr>
        <w:t xml:space="preserve">Public Service Amendment (2024 Measures No. </w:t>
      </w:r>
      <w:r w:rsidR="001D3062">
        <w:rPr>
          <w:rFonts w:ascii="Times New Roman" w:hAnsi="Times New Roman" w:cs="Times New Roman"/>
          <w:i/>
          <w:color w:val="auto"/>
          <w:sz w:val="24"/>
          <w:szCs w:val="24"/>
        </w:rPr>
        <w:t>2</w:t>
      </w:r>
      <w:r w:rsidRPr="009841D0">
        <w:rPr>
          <w:rFonts w:ascii="Times New Roman" w:hAnsi="Times New Roman" w:cs="Times New Roman"/>
          <w:i/>
          <w:color w:val="auto"/>
          <w:sz w:val="24"/>
          <w:szCs w:val="24"/>
        </w:rPr>
        <w:t>) Regulations 2024</w:t>
      </w:r>
    </w:p>
    <w:bookmarkEnd w:id="1"/>
    <w:p w14:paraId="5519AFA9" w14:textId="5574BAC3" w:rsidR="00F22E5A" w:rsidRPr="00A329D5" w:rsidRDefault="00F22E5A" w:rsidP="00A329D5">
      <w:pPr>
        <w:tabs>
          <w:tab w:val="right" w:pos="9072"/>
        </w:tabs>
        <w:spacing w:after="0" w:line="240" w:lineRule="auto"/>
        <w:ind w:right="91"/>
        <w:jc w:val="center"/>
        <w:rPr>
          <w:rFonts w:ascii="Times New Roman" w:hAnsi="Times New Roman"/>
          <w:b/>
          <w:color w:val="auto"/>
          <w:sz w:val="24"/>
          <w:u w:val="single"/>
        </w:rPr>
      </w:pPr>
    </w:p>
    <w:p w14:paraId="7A2DB8E8" w14:textId="50FF6283" w:rsidR="00F22E5A" w:rsidRPr="002D4980" w:rsidRDefault="00F22E5A" w:rsidP="00A329D5">
      <w:pPr>
        <w:tabs>
          <w:tab w:val="right" w:pos="9072"/>
        </w:tabs>
        <w:spacing w:after="0" w:line="240" w:lineRule="auto"/>
        <w:ind w:right="91"/>
        <w:rPr>
          <w:rFonts w:ascii="Times New Roman" w:eastAsia="Times New Roman" w:hAnsi="Times New Roman" w:cs="Times New Roman"/>
          <w:b/>
          <w:color w:val="auto"/>
          <w:sz w:val="24"/>
          <w:u w:val="single"/>
          <w:lang w:eastAsia="en-AU"/>
        </w:rPr>
      </w:pPr>
    </w:p>
    <w:p w14:paraId="5E8637F3" w14:textId="77777777" w:rsidR="00477C37" w:rsidRDefault="00477C37" w:rsidP="00477C37">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Purpose</w:t>
      </w:r>
      <w:r>
        <w:rPr>
          <w:rFonts w:ascii="Times New Roman" w:eastAsia="Times New Roman" w:hAnsi="Times New Roman" w:cs="Times New Roman"/>
          <w:b/>
          <w:color w:val="auto"/>
          <w:sz w:val="24"/>
          <w:lang w:eastAsia="en-AU"/>
        </w:rPr>
        <w:t xml:space="preserve"> and operation</w:t>
      </w:r>
    </w:p>
    <w:p w14:paraId="26248FE1" w14:textId="02E8B9A9" w:rsidR="00477C37" w:rsidRPr="004E7CF6" w:rsidRDefault="00477C37" w:rsidP="00477C37">
      <w:pPr>
        <w:spacing w:after="0" w:line="240" w:lineRule="auto"/>
        <w:ind w:right="91"/>
        <w:rPr>
          <w:rFonts w:ascii="Times New Roman" w:hAnsi="Times New Roman" w:cs="Times New Roman"/>
          <w:color w:val="auto"/>
          <w:sz w:val="24"/>
          <w:szCs w:val="24"/>
        </w:rPr>
      </w:pPr>
      <w:bookmarkStart w:id="2" w:name="_Hlk176532061"/>
      <w:r w:rsidRPr="382B8B7A">
        <w:rPr>
          <w:rFonts w:ascii="Times New Roman" w:hAnsi="Times New Roman" w:cs="Times New Roman"/>
          <w:color w:val="auto"/>
          <w:sz w:val="24"/>
          <w:szCs w:val="24"/>
        </w:rPr>
        <w:t xml:space="preserve">The </w:t>
      </w:r>
      <w:r w:rsidRPr="382B8B7A">
        <w:rPr>
          <w:rFonts w:ascii="Times New Roman" w:hAnsi="Times New Roman" w:cs="Times New Roman"/>
          <w:i/>
          <w:iCs/>
          <w:color w:val="auto"/>
          <w:sz w:val="24"/>
          <w:szCs w:val="24"/>
        </w:rPr>
        <w:t xml:space="preserve">Public Service Act 1999 </w:t>
      </w:r>
      <w:r w:rsidRPr="382B8B7A">
        <w:rPr>
          <w:rFonts w:ascii="Times New Roman" w:hAnsi="Times New Roman" w:cs="Times New Roman"/>
          <w:color w:val="auto"/>
          <w:sz w:val="24"/>
          <w:szCs w:val="24"/>
        </w:rPr>
        <w:t>(the Act) provides for the establishment and management of the Australian Public Service (APS)</w:t>
      </w:r>
      <w:r w:rsidR="00E02A1B">
        <w:rPr>
          <w:rFonts w:ascii="Times New Roman" w:hAnsi="Times New Roman" w:cs="Times New Roman"/>
          <w:color w:val="auto"/>
          <w:sz w:val="24"/>
          <w:szCs w:val="24"/>
        </w:rPr>
        <w:t>, including providing for the functions of the Merit Protection Commissioner</w:t>
      </w:r>
      <w:r w:rsidRPr="382B8B7A">
        <w:rPr>
          <w:rFonts w:ascii="Times New Roman" w:hAnsi="Times New Roman" w:cs="Times New Roman"/>
          <w:color w:val="auto"/>
          <w:sz w:val="24"/>
          <w:szCs w:val="24"/>
        </w:rPr>
        <w:t xml:space="preserve">. </w:t>
      </w:r>
      <w:bookmarkStart w:id="3" w:name="_Hlk176532070"/>
      <w:bookmarkEnd w:id="2"/>
      <w:r w:rsidRPr="382B8B7A">
        <w:rPr>
          <w:rFonts w:ascii="Times New Roman" w:hAnsi="Times New Roman" w:cs="Times New Roman"/>
          <w:color w:val="auto"/>
          <w:sz w:val="24"/>
          <w:szCs w:val="24"/>
        </w:rPr>
        <w:t xml:space="preserve">The primary purpose of the </w:t>
      </w:r>
      <w:r w:rsidRPr="382B8B7A">
        <w:rPr>
          <w:rFonts w:ascii="Times New Roman" w:hAnsi="Times New Roman" w:cs="Times New Roman"/>
          <w:i/>
          <w:iCs/>
          <w:color w:val="auto"/>
          <w:sz w:val="24"/>
          <w:szCs w:val="24"/>
        </w:rPr>
        <w:t xml:space="preserve">Public Service Regulations 2023 </w:t>
      </w:r>
      <w:r w:rsidRPr="382B8B7A">
        <w:rPr>
          <w:rFonts w:ascii="Times New Roman" w:hAnsi="Times New Roman" w:cs="Times New Roman"/>
          <w:color w:val="auto"/>
          <w:sz w:val="24"/>
          <w:szCs w:val="24"/>
        </w:rPr>
        <w:t>(Regulations) is to provide further detail on the establishment and management of the APS. The Regulations prescribe details on the Code of Conduct; employer powers of Agency Heads; review of actions; the functions of the Australian Public Service Commissi</w:t>
      </w:r>
      <w:r w:rsidR="000B5592" w:rsidRPr="382B8B7A">
        <w:rPr>
          <w:rFonts w:ascii="Times New Roman" w:hAnsi="Times New Roman" w:cs="Times New Roman"/>
          <w:color w:val="auto"/>
          <w:sz w:val="24"/>
          <w:szCs w:val="24"/>
        </w:rPr>
        <w:t>oner</w:t>
      </w:r>
      <w:r w:rsidRPr="382B8B7A">
        <w:rPr>
          <w:rFonts w:ascii="Times New Roman" w:hAnsi="Times New Roman" w:cs="Times New Roman"/>
          <w:color w:val="auto"/>
          <w:sz w:val="24"/>
          <w:szCs w:val="24"/>
        </w:rPr>
        <w:t>; the functions of the Merit Protection Commissioner (the MPC); administrative arrangements and re-organisations; attachment of salaries to satisfy judgment debts; and protection of information.</w:t>
      </w:r>
    </w:p>
    <w:bookmarkEnd w:id="3"/>
    <w:p w14:paraId="63B06B40" w14:textId="77777777" w:rsidR="00477C37" w:rsidRPr="004E7CF6" w:rsidRDefault="00477C37" w:rsidP="00477C37">
      <w:pPr>
        <w:spacing w:after="0" w:line="240" w:lineRule="auto"/>
        <w:ind w:right="91"/>
        <w:rPr>
          <w:rFonts w:ascii="Times New Roman" w:hAnsi="Times New Roman" w:cs="Times New Roman"/>
          <w:color w:val="auto"/>
          <w:sz w:val="24"/>
          <w:szCs w:val="24"/>
        </w:rPr>
      </w:pPr>
    </w:p>
    <w:p w14:paraId="457E468D" w14:textId="20BFA2CB" w:rsidR="00914F1C" w:rsidRDefault="00477C37" w:rsidP="00914F1C">
      <w:pPr>
        <w:spacing w:after="0" w:line="240" w:lineRule="auto"/>
        <w:rPr>
          <w:rFonts w:ascii="Times New Roman" w:eastAsia="Times New Roman" w:hAnsi="Times New Roman" w:cs="Times New Roman"/>
          <w:sz w:val="24"/>
          <w:szCs w:val="24"/>
        </w:rPr>
      </w:pPr>
      <w:bookmarkStart w:id="4" w:name="_Hlk176532239"/>
      <w:r w:rsidRPr="0453229F">
        <w:rPr>
          <w:rFonts w:ascii="Times New Roman" w:hAnsi="Times New Roman" w:cs="Times New Roman"/>
          <w:color w:val="auto"/>
          <w:sz w:val="24"/>
          <w:szCs w:val="24"/>
        </w:rPr>
        <w:t xml:space="preserve">The </w:t>
      </w:r>
      <w:r w:rsidR="00914F1C">
        <w:rPr>
          <w:rFonts w:ascii="Times New Roman" w:hAnsi="Times New Roman" w:cs="Times New Roman"/>
          <w:color w:val="auto"/>
          <w:sz w:val="24"/>
          <w:szCs w:val="24"/>
        </w:rPr>
        <w:t xml:space="preserve">purpose of the </w:t>
      </w:r>
      <w:r w:rsidRPr="0453229F">
        <w:rPr>
          <w:rFonts w:ascii="Times New Roman" w:hAnsi="Times New Roman" w:cs="Times New Roman"/>
          <w:i/>
          <w:iCs/>
          <w:color w:val="auto"/>
          <w:sz w:val="24"/>
          <w:szCs w:val="24"/>
        </w:rPr>
        <w:t xml:space="preserve">Public Service Amendment (2024 Measures No. </w:t>
      </w:r>
      <w:r w:rsidR="001D3062" w:rsidRPr="0453229F">
        <w:rPr>
          <w:rFonts w:ascii="Times New Roman" w:hAnsi="Times New Roman" w:cs="Times New Roman"/>
          <w:i/>
          <w:iCs/>
          <w:color w:val="auto"/>
          <w:sz w:val="24"/>
          <w:szCs w:val="24"/>
        </w:rPr>
        <w:t>2</w:t>
      </w:r>
      <w:r w:rsidRPr="0453229F">
        <w:rPr>
          <w:rFonts w:ascii="Times New Roman" w:hAnsi="Times New Roman" w:cs="Times New Roman"/>
          <w:i/>
          <w:iCs/>
          <w:color w:val="auto"/>
          <w:sz w:val="24"/>
          <w:szCs w:val="24"/>
        </w:rPr>
        <w:t>) Regulations 2024</w:t>
      </w:r>
      <w:r w:rsidRPr="0453229F">
        <w:rPr>
          <w:rFonts w:ascii="Times New Roman" w:hAnsi="Times New Roman" w:cs="Times New Roman"/>
          <w:color w:val="auto"/>
          <w:sz w:val="24"/>
          <w:szCs w:val="24"/>
        </w:rPr>
        <w:t xml:space="preserve"> (Amendment Regulations) </w:t>
      </w:r>
      <w:r w:rsidR="00302F53">
        <w:rPr>
          <w:rFonts w:ascii="Times New Roman" w:hAnsi="Times New Roman" w:cs="Times New Roman"/>
          <w:color w:val="auto"/>
          <w:sz w:val="24"/>
          <w:szCs w:val="24"/>
        </w:rPr>
        <w:t>is</w:t>
      </w:r>
      <w:r w:rsidRPr="0453229F">
        <w:rPr>
          <w:rFonts w:ascii="Times New Roman" w:hAnsi="Times New Roman" w:cs="Times New Roman"/>
          <w:color w:val="auto"/>
          <w:sz w:val="24"/>
          <w:szCs w:val="24"/>
        </w:rPr>
        <w:t xml:space="preserve"> </w:t>
      </w:r>
      <w:r w:rsidR="00914F1C" w:rsidRPr="1F93A533">
        <w:rPr>
          <w:rFonts w:ascii="Times New Roman" w:eastAsia="Times New Roman" w:hAnsi="Times New Roman" w:cs="Times New Roman"/>
          <w:color w:val="auto"/>
          <w:sz w:val="24"/>
          <w:szCs w:val="24"/>
          <w:lang w:eastAsia="en-AU"/>
        </w:rPr>
        <w:t>to</w:t>
      </w:r>
      <w:r w:rsidR="00914F1C">
        <w:rPr>
          <w:rFonts w:ascii="Times New Roman" w:eastAsia="Times New Roman" w:hAnsi="Times New Roman" w:cs="Times New Roman"/>
          <w:color w:val="auto"/>
          <w:sz w:val="24"/>
          <w:szCs w:val="24"/>
          <w:lang w:eastAsia="en-AU"/>
        </w:rPr>
        <w:t xml:space="preserve"> </w:t>
      </w:r>
      <w:r w:rsidR="00914F1C" w:rsidRPr="5CDA97C5">
        <w:rPr>
          <w:rFonts w:ascii="Times New Roman" w:eastAsia="Times New Roman" w:hAnsi="Times New Roman" w:cs="Times New Roman"/>
          <w:sz w:val="24"/>
          <w:szCs w:val="24"/>
        </w:rPr>
        <w:t>repeal and replace provisions in Part 4 of the Regulations relating to the review of promotion and enga</w:t>
      </w:r>
      <w:r w:rsidR="00914F1C">
        <w:rPr>
          <w:rFonts w:ascii="Times New Roman" w:eastAsia="Times New Roman" w:hAnsi="Times New Roman" w:cs="Times New Roman"/>
          <w:sz w:val="24"/>
          <w:szCs w:val="24"/>
        </w:rPr>
        <w:t>gement decisions by the MPC, to:</w:t>
      </w:r>
    </w:p>
    <w:p w14:paraId="18656851" w14:textId="77777777" w:rsidR="00914F1C" w:rsidRPr="003636FE" w:rsidRDefault="00914F1C" w:rsidP="00914F1C">
      <w:pPr>
        <w:pStyle w:val="ListParagraph"/>
        <w:numPr>
          <w:ilvl w:val="0"/>
          <w:numId w:val="34"/>
        </w:numPr>
        <w:spacing w:after="0" w:line="240" w:lineRule="auto"/>
        <w:rPr>
          <w:rFonts w:ascii="Times New Roman" w:eastAsia="Times New Roman" w:hAnsi="Times New Roman" w:cs="Times New Roman"/>
          <w:sz w:val="24"/>
          <w:szCs w:val="24"/>
        </w:rPr>
      </w:pPr>
      <w:r w:rsidRPr="003636FE">
        <w:rPr>
          <w:rFonts w:ascii="Times New Roman" w:eastAsia="Times New Roman" w:hAnsi="Times New Roman" w:cs="Times New Roman"/>
          <w:sz w:val="24"/>
          <w:szCs w:val="24"/>
        </w:rPr>
        <w:t xml:space="preserve">improve the MPC review mechanism by expanding the regulatory model to consider the merits of the entire process </w:t>
      </w:r>
    </w:p>
    <w:p w14:paraId="055F9DC8" w14:textId="77777777" w:rsidR="00914F1C" w:rsidRPr="003636FE" w:rsidRDefault="00914F1C" w:rsidP="00914F1C">
      <w:pPr>
        <w:pStyle w:val="ListParagraph"/>
        <w:numPr>
          <w:ilvl w:val="0"/>
          <w:numId w:val="34"/>
        </w:numPr>
        <w:spacing w:after="0" w:line="240" w:lineRule="auto"/>
        <w:rPr>
          <w:rFonts w:ascii="Times New Roman" w:eastAsia="Times New Roman" w:hAnsi="Times New Roman" w:cs="Times New Roman"/>
          <w:sz w:val="24"/>
          <w:szCs w:val="24"/>
        </w:rPr>
      </w:pPr>
      <w:r w:rsidRPr="003636FE">
        <w:rPr>
          <w:rFonts w:ascii="Times New Roman" w:eastAsia="Times New Roman" w:hAnsi="Times New Roman" w:cs="Times New Roman"/>
          <w:sz w:val="24"/>
          <w:szCs w:val="24"/>
        </w:rPr>
        <w:t xml:space="preserve">incorporate audit and investigation strategies through the inclusion of own motion powers for the MPC  </w:t>
      </w:r>
    </w:p>
    <w:p w14:paraId="4034B788" w14:textId="77777777" w:rsidR="00914F1C" w:rsidRPr="003636FE" w:rsidRDefault="00914F1C" w:rsidP="00914F1C">
      <w:pPr>
        <w:pStyle w:val="ListParagraph"/>
        <w:numPr>
          <w:ilvl w:val="0"/>
          <w:numId w:val="34"/>
        </w:numPr>
        <w:spacing w:after="0" w:line="240" w:lineRule="auto"/>
        <w:rPr>
          <w:rStyle w:val="normaltextrun"/>
          <w:rFonts w:ascii="Times New Roman" w:hAnsi="Times New Roman" w:cs="Times New Roman"/>
          <w:color w:val="000000" w:themeColor="text1"/>
          <w:sz w:val="24"/>
          <w:szCs w:val="24"/>
        </w:rPr>
      </w:pPr>
      <w:proofErr w:type="gramStart"/>
      <w:r w:rsidRPr="003636FE">
        <w:rPr>
          <w:rStyle w:val="normaltextrun"/>
          <w:rFonts w:ascii="Times New Roman" w:hAnsi="Times New Roman" w:cs="Times New Roman"/>
          <w:color w:val="000000" w:themeColor="text1"/>
          <w:sz w:val="24"/>
          <w:szCs w:val="24"/>
        </w:rPr>
        <w:t>reduce</w:t>
      </w:r>
      <w:proofErr w:type="gramEnd"/>
      <w:r w:rsidRPr="003636FE">
        <w:rPr>
          <w:rStyle w:val="normaltextrun"/>
          <w:rFonts w:ascii="Times New Roman" w:hAnsi="Times New Roman" w:cs="Times New Roman"/>
          <w:color w:val="000000" w:themeColor="text1"/>
          <w:sz w:val="24"/>
          <w:szCs w:val="24"/>
        </w:rPr>
        <w:t xml:space="preserve"> the timeframe</w:t>
      </w:r>
      <w:r w:rsidRPr="003636FE">
        <w:rPr>
          <w:rStyle w:val="normaltextrun"/>
          <w:rFonts w:ascii="Times New Roman" w:hAnsi="Times New Roman" w:cs="Times New Roman"/>
          <w:color w:val="000000"/>
          <w:sz w:val="24"/>
          <w:szCs w:val="24"/>
          <w:shd w:val="clear" w:color="auto" w:fill="FFFFFF"/>
        </w:rPr>
        <w:t xml:space="preserve"> within which specified APS actions are reviewable actions.</w:t>
      </w:r>
    </w:p>
    <w:bookmarkEnd w:id="4"/>
    <w:p w14:paraId="46A80E0A" w14:textId="05142FE0" w:rsidR="79CD7FF9" w:rsidRDefault="79CD7FF9" w:rsidP="79CD7FF9">
      <w:pPr>
        <w:spacing w:after="0" w:line="240" w:lineRule="auto"/>
        <w:ind w:right="91"/>
        <w:rPr>
          <w:rFonts w:ascii="Times New Roman" w:hAnsi="Times New Roman" w:cs="Times New Roman"/>
          <w:color w:val="auto"/>
          <w:sz w:val="24"/>
          <w:szCs w:val="24"/>
        </w:rPr>
      </w:pPr>
    </w:p>
    <w:p w14:paraId="5AF9A940" w14:textId="614F232B" w:rsidR="00F542B2" w:rsidRDefault="00F542B2" w:rsidP="00F542B2">
      <w:pPr>
        <w:spacing w:after="0" w:line="240" w:lineRule="auto"/>
        <w:ind w:right="91"/>
        <w:rPr>
          <w:rFonts w:ascii="Times New Roman" w:hAnsi="Times New Roman" w:cs="Times New Roman"/>
          <w:sz w:val="24"/>
          <w:szCs w:val="24"/>
        </w:rPr>
      </w:pPr>
      <w:r w:rsidRPr="002D7704">
        <w:rPr>
          <w:rFonts w:ascii="Times New Roman" w:hAnsi="Times New Roman" w:cs="Times New Roman"/>
          <w:sz w:val="24"/>
          <w:szCs w:val="24"/>
        </w:rPr>
        <w:t xml:space="preserve">The </w:t>
      </w:r>
      <w:r w:rsidR="00FF7565">
        <w:rPr>
          <w:rFonts w:ascii="Times New Roman" w:hAnsi="Times New Roman" w:cs="Times New Roman"/>
          <w:sz w:val="24"/>
          <w:szCs w:val="24"/>
        </w:rPr>
        <w:t>APS Reform is a government initiative to strength</w:t>
      </w:r>
      <w:r w:rsidR="0030561E">
        <w:rPr>
          <w:rFonts w:ascii="Times New Roman" w:hAnsi="Times New Roman" w:cs="Times New Roman"/>
          <w:sz w:val="24"/>
          <w:szCs w:val="24"/>
        </w:rPr>
        <w:t>e</w:t>
      </w:r>
      <w:r w:rsidR="00FF7565">
        <w:rPr>
          <w:rFonts w:ascii="Times New Roman" w:hAnsi="Times New Roman" w:cs="Times New Roman"/>
          <w:sz w:val="24"/>
          <w:szCs w:val="24"/>
        </w:rPr>
        <w:t xml:space="preserve">n the Australian Public Service to deliver better outcomes for the community. The </w:t>
      </w:r>
      <w:r>
        <w:rPr>
          <w:rFonts w:ascii="Times New Roman" w:hAnsi="Times New Roman" w:cs="Times New Roman"/>
          <w:sz w:val="24"/>
          <w:szCs w:val="24"/>
        </w:rPr>
        <w:t>Amendment</w:t>
      </w:r>
      <w:r w:rsidRPr="002D7704">
        <w:rPr>
          <w:rFonts w:ascii="Times New Roman" w:hAnsi="Times New Roman" w:cs="Times New Roman"/>
          <w:sz w:val="24"/>
          <w:szCs w:val="24"/>
        </w:rPr>
        <w:t xml:space="preserve"> Regulations are </w:t>
      </w:r>
      <w:r>
        <w:rPr>
          <w:rFonts w:ascii="Times New Roman" w:hAnsi="Times New Roman" w:cs="Times New Roman"/>
          <w:sz w:val="24"/>
          <w:szCs w:val="24"/>
        </w:rPr>
        <w:t>an initiative</w:t>
      </w:r>
      <w:r w:rsidRPr="002D7704">
        <w:rPr>
          <w:rFonts w:ascii="Times New Roman" w:hAnsi="Times New Roman" w:cs="Times New Roman"/>
          <w:sz w:val="24"/>
          <w:szCs w:val="24"/>
        </w:rPr>
        <w:t xml:space="preserve"> of the APS Reform agenda to support the positioning of the APS workforce for the future to ensure it meets the demands and expectations of the Australian Government, Parliament and people</w:t>
      </w:r>
      <w:r>
        <w:rPr>
          <w:rFonts w:ascii="Times New Roman" w:hAnsi="Times New Roman" w:cs="Times New Roman"/>
          <w:sz w:val="24"/>
          <w:szCs w:val="24"/>
        </w:rPr>
        <w:t>.</w:t>
      </w:r>
    </w:p>
    <w:p w14:paraId="40FA5509" w14:textId="77777777" w:rsidR="00F542B2" w:rsidRDefault="00F542B2" w:rsidP="79CD7FF9">
      <w:pPr>
        <w:spacing w:after="0" w:line="240" w:lineRule="auto"/>
        <w:ind w:right="91"/>
        <w:rPr>
          <w:rFonts w:ascii="Times New Roman" w:hAnsi="Times New Roman" w:cs="Times New Roman"/>
          <w:color w:val="auto"/>
          <w:sz w:val="24"/>
          <w:szCs w:val="24"/>
        </w:rPr>
      </w:pPr>
    </w:p>
    <w:p w14:paraId="582697C9" w14:textId="77777777" w:rsidR="00477C37" w:rsidRPr="002D4980" w:rsidRDefault="00477C37" w:rsidP="00477C37">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Details and Effect</w:t>
      </w:r>
    </w:p>
    <w:p w14:paraId="5B99E41E" w14:textId="68C688E5" w:rsidR="00477C37" w:rsidRPr="00790219" w:rsidRDefault="00477C37" w:rsidP="00477C37">
      <w:pPr>
        <w:pStyle w:val="Default"/>
      </w:pPr>
      <w:r w:rsidRPr="00AB44DE">
        <w:rPr>
          <w:rFonts w:eastAsia="Times New Roman"/>
          <w:color w:val="auto"/>
          <w:lang w:eastAsia="en-AU"/>
        </w:rPr>
        <w:t xml:space="preserve">The Amendment Regulations are a legislative instrument for the purposes of the </w:t>
      </w:r>
      <w:r w:rsidRPr="00AB44DE">
        <w:rPr>
          <w:rFonts w:eastAsia="Times New Roman"/>
          <w:i/>
          <w:color w:val="auto"/>
          <w:lang w:eastAsia="en-AU"/>
        </w:rPr>
        <w:t>Legislation Act 20</w:t>
      </w:r>
      <w:r w:rsidR="00790AD8">
        <w:rPr>
          <w:rFonts w:eastAsia="Times New Roman"/>
          <w:i/>
          <w:color w:val="auto"/>
          <w:lang w:eastAsia="en-AU"/>
        </w:rPr>
        <w:t>03</w:t>
      </w:r>
      <w:r w:rsidRPr="00AB44DE">
        <w:rPr>
          <w:rFonts w:eastAsia="Times New Roman"/>
          <w:color w:val="auto"/>
          <w:lang w:eastAsia="en-AU"/>
        </w:rPr>
        <w:t>.</w:t>
      </w:r>
      <w:r w:rsidRPr="00790219">
        <w:t xml:space="preserve"> </w:t>
      </w:r>
    </w:p>
    <w:p w14:paraId="29D912E2" w14:textId="77777777" w:rsidR="00477C37" w:rsidRDefault="00477C37" w:rsidP="00477C37">
      <w:pPr>
        <w:spacing w:after="0" w:line="240" w:lineRule="auto"/>
        <w:ind w:right="91"/>
        <w:rPr>
          <w:rFonts w:ascii="Times New Roman" w:eastAsia="Times New Roman" w:hAnsi="Times New Roman" w:cs="Times New Roman"/>
          <w:color w:val="auto"/>
          <w:sz w:val="24"/>
          <w:lang w:eastAsia="en-AU"/>
        </w:rPr>
      </w:pPr>
    </w:p>
    <w:p w14:paraId="5C915E5F" w14:textId="73D28F3B" w:rsidR="00477C37" w:rsidRDefault="00477C37" w:rsidP="00477C37">
      <w:pPr>
        <w:spacing w:after="0" w:line="240" w:lineRule="auto"/>
        <w:ind w:right="91"/>
        <w:rPr>
          <w:rFonts w:ascii="Times New Roman" w:eastAsia="Times New Roman" w:hAnsi="Times New Roman" w:cs="Times New Roman"/>
          <w:b/>
          <w:color w:val="auto"/>
          <w:sz w:val="24"/>
          <w:u w:val="single"/>
          <w:lang w:eastAsia="en-AU"/>
        </w:rPr>
      </w:pPr>
      <w:r w:rsidRPr="7B18A621">
        <w:rPr>
          <w:rFonts w:ascii="Times New Roman" w:eastAsia="Times New Roman" w:hAnsi="Times New Roman" w:cs="Times New Roman"/>
          <w:color w:val="auto"/>
          <w:sz w:val="24"/>
          <w:szCs w:val="24"/>
          <w:lang w:eastAsia="en-AU"/>
        </w:rPr>
        <w:t>The Amendment Regulations</w:t>
      </w:r>
      <w:r w:rsidR="00956243" w:rsidRPr="7B18A621">
        <w:rPr>
          <w:rFonts w:ascii="Times New Roman" w:eastAsia="Times New Roman" w:hAnsi="Times New Roman" w:cs="Times New Roman"/>
          <w:color w:val="auto"/>
          <w:sz w:val="24"/>
          <w:szCs w:val="24"/>
          <w:lang w:eastAsia="en-AU"/>
        </w:rPr>
        <w:t xml:space="preserve"> will</w:t>
      </w:r>
      <w:r w:rsidRPr="7B18A621">
        <w:rPr>
          <w:rFonts w:ascii="Times New Roman" w:eastAsia="Times New Roman" w:hAnsi="Times New Roman" w:cs="Times New Roman"/>
          <w:color w:val="auto"/>
          <w:sz w:val="24"/>
          <w:szCs w:val="24"/>
          <w:lang w:eastAsia="en-AU"/>
        </w:rPr>
        <w:t xml:space="preserve"> commence on </w:t>
      </w:r>
      <w:r w:rsidR="00790AD8" w:rsidRPr="7B18A621">
        <w:rPr>
          <w:rFonts w:ascii="Times New Roman" w:eastAsia="Times New Roman" w:hAnsi="Times New Roman" w:cs="Times New Roman"/>
          <w:color w:val="auto"/>
          <w:sz w:val="24"/>
          <w:szCs w:val="24"/>
          <w:lang w:eastAsia="en-AU"/>
        </w:rPr>
        <w:t>1 April 202</w:t>
      </w:r>
      <w:r w:rsidR="00D70605" w:rsidRPr="7B18A621">
        <w:rPr>
          <w:rFonts w:ascii="Times New Roman" w:eastAsia="Times New Roman" w:hAnsi="Times New Roman" w:cs="Times New Roman"/>
          <w:color w:val="auto"/>
          <w:sz w:val="24"/>
          <w:szCs w:val="24"/>
          <w:lang w:eastAsia="en-AU"/>
        </w:rPr>
        <w:t>5</w:t>
      </w:r>
      <w:r w:rsidR="00790AD8" w:rsidRPr="7B18A621">
        <w:rPr>
          <w:rFonts w:ascii="Times New Roman" w:eastAsia="Times New Roman" w:hAnsi="Times New Roman" w:cs="Times New Roman"/>
          <w:color w:val="auto"/>
          <w:sz w:val="24"/>
          <w:szCs w:val="24"/>
          <w:lang w:eastAsia="en-AU"/>
        </w:rPr>
        <w:t>.</w:t>
      </w:r>
      <w:r w:rsidR="00083181">
        <w:rPr>
          <w:rFonts w:ascii="Times New Roman" w:eastAsia="Times New Roman" w:hAnsi="Times New Roman" w:cs="Times New Roman"/>
          <w:color w:val="auto"/>
          <w:sz w:val="24"/>
          <w:szCs w:val="24"/>
          <w:lang w:eastAsia="en-AU"/>
        </w:rPr>
        <w:t xml:space="preserve"> </w:t>
      </w:r>
      <w:r>
        <w:rPr>
          <w:rFonts w:ascii="Times New Roman" w:eastAsia="Times New Roman" w:hAnsi="Times New Roman" w:cs="Times New Roman"/>
          <w:color w:val="auto"/>
          <w:sz w:val="24"/>
          <w:lang w:eastAsia="en-AU"/>
        </w:rPr>
        <w:t xml:space="preserve">Details of the Amendment Regulations are set out in </w:t>
      </w:r>
      <w:r>
        <w:rPr>
          <w:rFonts w:ascii="Times New Roman" w:eastAsia="Times New Roman" w:hAnsi="Times New Roman" w:cs="Times New Roman"/>
          <w:color w:val="auto"/>
          <w:sz w:val="24"/>
          <w:u w:val="single"/>
          <w:lang w:eastAsia="en-AU"/>
        </w:rPr>
        <w:t>Attachment A</w:t>
      </w:r>
      <w:r>
        <w:rPr>
          <w:rFonts w:ascii="Times New Roman" w:eastAsia="Times New Roman" w:hAnsi="Times New Roman" w:cs="Times New Roman"/>
          <w:b/>
          <w:color w:val="auto"/>
          <w:sz w:val="24"/>
          <w:u w:val="single"/>
          <w:lang w:eastAsia="en-AU"/>
        </w:rPr>
        <w:t>.</w:t>
      </w:r>
    </w:p>
    <w:p w14:paraId="203BE6A4" w14:textId="77777777" w:rsidR="00477C37" w:rsidRPr="002D4980" w:rsidRDefault="00477C37" w:rsidP="00477C37">
      <w:pPr>
        <w:tabs>
          <w:tab w:val="right" w:pos="9072"/>
        </w:tabs>
        <w:spacing w:after="0" w:line="240" w:lineRule="auto"/>
        <w:ind w:right="91"/>
        <w:rPr>
          <w:rFonts w:ascii="Times New Roman" w:eastAsia="Times New Roman" w:hAnsi="Times New Roman" w:cs="Times New Roman"/>
          <w:color w:val="auto"/>
          <w:lang w:eastAsia="en-AU"/>
        </w:rPr>
      </w:pPr>
    </w:p>
    <w:p w14:paraId="350BD5CE" w14:textId="226B5F55" w:rsidR="00477C37" w:rsidRPr="002F1846" w:rsidRDefault="00477C37" w:rsidP="3F86558E">
      <w:pPr>
        <w:spacing w:after="0" w:line="240" w:lineRule="auto"/>
        <w:ind w:right="91"/>
        <w:rPr>
          <w:rFonts w:ascii="Times New Roman" w:eastAsia="Times New Roman" w:hAnsi="Times New Roman" w:cs="Times New Roman"/>
          <w:b/>
          <w:bCs/>
          <w:color w:val="auto"/>
          <w:sz w:val="24"/>
          <w:szCs w:val="24"/>
          <w:lang w:eastAsia="en-AU"/>
        </w:rPr>
      </w:pPr>
      <w:r w:rsidRPr="3F86558E">
        <w:rPr>
          <w:rFonts w:ascii="Times New Roman" w:eastAsia="Times New Roman" w:hAnsi="Times New Roman" w:cs="Times New Roman"/>
          <w:b/>
          <w:bCs/>
          <w:color w:val="auto"/>
          <w:sz w:val="24"/>
          <w:szCs w:val="24"/>
          <w:lang w:eastAsia="en-AU"/>
        </w:rPr>
        <w:t>Consultation</w:t>
      </w:r>
    </w:p>
    <w:p w14:paraId="489BAE95" w14:textId="567833F9" w:rsidR="00F525EC" w:rsidRPr="00F525EC" w:rsidRDefault="00F525EC" w:rsidP="00001499">
      <w:p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The Amendment Regulations were released as a</w:t>
      </w:r>
      <w:r w:rsidR="00001499" w:rsidRPr="049144FD">
        <w:rPr>
          <w:rFonts w:ascii="Times New Roman" w:hAnsi="Times New Roman" w:cs="Times New Roman"/>
          <w:sz w:val="24"/>
          <w:szCs w:val="24"/>
        </w:rPr>
        <w:t>n</w:t>
      </w:r>
      <w:r w:rsidRPr="049144FD">
        <w:rPr>
          <w:rFonts w:ascii="Times New Roman" w:hAnsi="Times New Roman" w:cs="Times New Roman"/>
          <w:sz w:val="24"/>
          <w:szCs w:val="24"/>
        </w:rPr>
        <w:t xml:space="preserve"> </w:t>
      </w:r>
      <w:r w:rsidR="00001499" w:rsidRPr="049144FD">
        <w:rPr>
          <w:rFonts w:ascii="Times New Roman" w:hAnsi="Times New Roman" w:cs="Times New Roman"/>
          <w:sz w:val="24"/>
          <w:szCs w:val="24"/>
        </w:rPr>
        <w:t>E</w:t>
      </w:r>
      <w:r w:rsidRPr="049144FD">
        <w:rPr>
          <w:rFonts w:ascii="Times New Roman" w:hAnsi="Times New Roman" w:cs="Times New Roman"/>
          <w:sz w:val="24"/>
          <w:szCs w:val="24"/>
        </w:rPr>
        <w:t xml:space="preserve">xposure </w:t>
      </w:r>
      <w:r w:rsidR="00001499" w:rsidRPr="049144FD">
        <w:rPr>
          <w:rFonts w:ascii="Times New Roman" w:hAnsi="Times New Roman" w:cs="Times New Roman"/>
          <w:sz w:val="24"/>
          <w:szCs w:val="24"/>
        </w:rPr>
        <w:t>D</w:t>
      </w:r>
      <w:r w:rsidRPr="049144FD">
        <w:rPr>
          <w:rFonts w:ascii="Times New Roman" w:hAnsi="Times New Roman" w:cs="Times New Roman"/>
          <w:sz w:val="24"/>
          <w:szCs w:val="24"/>
        </w:rPr>
        <w:t>raft</w:t>
      </w:r>
      <w:r w:rsidR="00E02A1B">
        <w:rPr>
          <w:rFonts w:ascii="Times New Roman" w:hAnsi="Times New Roman" w:cs="Times New Roman"/>
          <w:sz w:val="24"/>
          <w:szCs w:val="24"/>
        </w:rPr>
        <w:t xml:space="preserve"> to all APS agencies and the APS Consultative Committee</w:t>
      </w:r>
      <w:r w:rsidRPr="049144FD">
        <w:rPr>
          <w:rFonts w:ascii="Times New Roman" w:hAnsi="Times New Roman" w:cs="Times New Roman"/>
          <w:sz w:val="24"/>
          <w:szCs w:val="24"/>
        </w:rPr>
        <w:t xml:space="preserve"> </w:t>
      </w:r>
      <w:r w:rsidR="00001499" w:rsidRPr="049144FD">
        <w:rPr>
          <w:rFonts w:ascii="Times New Roman" w:hAnsi="Times New Roman" w:cs="Times New Roman"/>
          <w:sz w:val="24"/>
          <w:szCs w:val="24"/>
        </w:rPr>
        <w:t xml:space="preserve">for a </w:t>
      </w:r>
      <w:r w:rsidR="007F2507" w:rsidRPr="049144FD">
        <w:rPr>
          <w:rFonts w:ascii="Times New Roman" w:hAnsi="Times New Roman" w:cs="Times New Roman"/>
          <w:sz w:val="24"/>
          <w:szCs w:val="24"/>
        </w:rPr>
        <w:t>three-week</w:t>
      </w:r>
      <w:r w:rsidR="00001499" w:rsidRPr="049144FD">
        <w:rPr>
          <w:rFonts w:ascii="Times New Roman" w:hAnsi="Times New Roman" w:cs="Times New Roman"/>
          <w:sz w:val="24"/>
          <w:szCs w:val="24"/>
        </w:rPr>
        <w:t xml:space="preserve"> period. </w:t>
      </w:r>
      <w:r w:rsidR="00E02A1B">
        <w:rPr>
          <w:rFonts w:ascii="Times New Roman" w:hAnsi="Times New Roman" w:cs="Times New Roman"/>
          <w:sz w:val="24"/>
          <w:szCs w:val="24"/>
        </w:rPr>
        <w:t>T</w:t>
      </w:r>
      <w:r w:rsidRPr="049144FD">
        <w:rPr>
          <w:rFonts w:ascii="Times New Roman" w:hAnsi="Times New Roman" w:cs="Times New Roman"/>
          <w:sz w:val="24"/>
          <w:szCs w:val="24"/>
        </w:rPr>
        <w:t xml:space="preserve">he APS Consultative Committee includes representatives from APS </w:t>
      </w:r>
      <w:r w:rsidR="00001499" w:rsidRPr="049144FD">
        <w:rPr>
          <w:rFonts w:ascii="Times New Roman" w:hAnsi="Times New Roman" w:cs="Times New Roman"/>
          <w:sz w:val="24"/>
          <w:szCs w:val="24"/>
        </w:rPr>
        <w:t>agencies</w:t>
      </w:r>
      <w:r w:rsidRPr="049144FD">
        <w:rPr>
          <w:rFonts w:ascii="Times New Roman" w:hAnsi="Times New Roman" w:cs="Times New Roman"/>
          <w:sz w:val="24"/>
          <w:szCs w:val="24"/>
        </w:rPr>
        <w:t xml:space="preserve">, and </w:t>
      </w:r>
      <w:r w:rsidR="004E17B2">
        <w:rPr>
          <w:rFonts w:ascii="Times New Roman" w:hAnsi="Times New Roman" w:cs="Times New Roman"/>
          <w:sz w:val="24"/>
          <w:szCs w:val="24"/>
        </w:rPr>
        <w:t>seven</w:t>
      </w:r>
      <w:r w:rsidRPr="049144FD">
        <w:rPr>
          <w:rFonts w:ascii="Times New Roman" w:hAnsi="Times New Roman" w:cs="Times New Roman"/>
          <w:sz w:val="24"/>
          <w:szCs w:val="24"/>
        </w:rPr>
        <w:t xml:space="preserve"> unions including:</w:t>
      </w:r>
    </w:p>
    <w:p w14:paraId="178568C4"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Australian Manufacturing Workers Union</w:t>
      </w:r>
    </w:p>
    <w:p w14:paraId="7410EA7C"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Australian Nursing and Midwifery Federation</w:t>
      </w:r>
    </w:p>
    <w:p w14:paraId="48009B98"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Australian Salaried Medical Officers’ Federation</w:t>
      </w:r>
    </w:p>
    <w:p w14:paraId="5A5DFC7F"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lastRenderedPageBreak/>
        <w:t>Australian Services Union, Tax Officers’ Branch</w:t>
      </w:r>
    </w:p>
    <w:p w14:paraId="62AC6BA7"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Commonwealth Public Sector Union</w:t>
      </w:r>
    </w:p>
    <w:p w14:paraId="0BAAC581"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Professionals Australia</w:t>
      </w:r>
    </w:p>
    <w:p w14:paraId="3167A58E" w14:textId="77777777" w:rsidR="00206233" w:rsidRPr="00F525EC" w:rsidRDefault="00E61D45" w:rsidP="00F525EC">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United Workers Union</w:t>
      </w:r>
    </w:p>
    <w:p w14:paraId="2DCBE598" w14:textId="77777777" w:rsidR="00F525EC" w:rsidRDefault="00F525EC" w:rsidP="00F525EC">
      <w:pPr>
        <w:spacing w:after="0" w:line="240" w:lineRule="auto"/>
        <w:ind w:right="91"/>
        <w:rPr>
          <w:rFonts w:ascii="Times New Roman" w:hAnsi="Times New Roman" w:cs="Times New Roman"/>
          <w:sz w:val="24"/>
          <w:szCs w:val="24"/>
        </w:rPr>
      </w:pPr>
    </w:p>
    <w:p w14:paraId="64CC0688" w14:textId="70A15593" w:rsidR="00001499" w:rsidRDefault="00001499" w:rsidP="00F525EC">
      <w:p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 xml:space="preserve">The majority of responses received from stakeholders were supportive of the amendments. </w:t>
      </w:r>
      <w:r w:rsidR="00C55B5F">
        <w:rPr>
          <w:rFonts w:ascii="Times New Roman" w:hAnsi="Times New Roman" w:cs="Times New Roman"/>
          <w:sz w:val="24"/>
          <w:szCs w:val="24"/>
        </w:rPr>
        <w:t>Following consultation a</w:t>
      </w:r>
      <w:r w:rsidRPr="049144FD">
        <w:rPr>
          <w:rFonts w:ascii="Times New Roman" w:hAnsi="Times New Roman" w:cs="Times New Roman"/>
          <w:sz w:val="24"/>
          <w:szCs w:val="24"/>
        </w:rPr>
        <w:t xml:space="preserve">mendments were made to </w:t>
      </w:r>
      <w:r w:rsidR="000C7FDF" w:rsidRPr="049144FD">
        <w:rPr>
          <w:rFonts w:ascii="Times New Roman" w:hAnsi="Times New Roman" w:cs="Times New Roman"/>
          <w:sz w:val="24"/>
          <w:szCs w:val="24"/>
        </w:rPr>
        <w:t>clarify:</w:t>
      </w:r>
    </w:p>
    <w:p w14:paraId="2513A0A8" w14:textId="378C1B46" w:rsidR="00001499" w:rsidRDefault="00001499" w:rsidP="000C7FDF">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 xml:space="preserve">the drafting of </w:t>
      </w:r>
      <w:r w:rsidR="6BAEEDC3" w:rsidRPr="049144FD">
        <w:rPr>
          <w:rFonts w:ascii="Times New Roman" w:hAnsi="Times New Roman" w:cs="Times New Roman"/>
          <w:sz w:val="24"/>
          <w:szCs w:val="24"/>
        </w:rPr>
        <w:t xml:space="preserve">paragraph </w:t>
      </w:r>
      <w:r w:rsidRPr="049144FD">
        <w:rPr>
          <w:rFonts w:ascii="Times New Roman" w:hAnsi="Times New Roman" w:cs="Times New Roman"/>
          <w:sz w:val="24"/>
          <w:szCs w:val="24"/>
        </w:rPr>
        <w:t>2</w:t>
      </w:r>
      <w:r w:rsidR="00DC2363">
        <w:rPr>
          <w:rFonts w:ascii="Times New Roman" w:hAnsi="Times New Roman" w:cs="Times New Roman"/>
          <w:sz w:val="24"/>
          <w:szCs w:val="24"/>
        </w:rPr>
        <w:t>0</w:t>
      </w:r>
      <w:r w:rsidRPr="049144FD">
        <w:rPr>
          <w:rFonts w:ascii="Times New Roman" w:hAnsi="Times New Roman" w:cs="Times New Roman"/>
          <w:sz w:val="24"/>
          <w:szCs w:val="24"/>
        </w:rPr>
        <w:t>(4)(b)</w:t>
      </w:r>
      <w:r w:rsidR="00C55B5F">
        <w:rPr>
          <w:rFonts w:ascii="Times New Roman" w:hAnsi="Times New Roman" w:cs="Times New Roman"/>
          <w:sz w:val="24"/>
          <w:szCs w:val="24"/>
        </w:rPr>
        <w:t>,</w:t>
      </w:r>
    </w:p>
    <w:p w14:paraId="3A71D49B" w14:textId="5B9895A6" w:rsidR="000C7FDF" w:rsidRDefault="000C7FDF" w:rsidP="000C7FDF">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that where an application for a promotion review under Subdivision A is made the relevant merit pool/list cannot be used (by the agency that created the merit list or another agency) until the MPC has completed the review (or determined it will not undertake a review)</w:t>
      </w:r>
      <w:r w:rsidR="00C55B5F">
        <w:rPr>
          <w:rFonts w:ascii="Times New Roman" w:hAnsi="Times New Roman" w:cs="Times New Roman"/>
          <w:sz w:val="24"/>
          <w:szCs w:val="24"/>
        </w:rPr>
        <w:t>,</w:t>
      </w:r>
    </w:p>
    <w:p w14:paraId="4A55FF17" w14:textId="2ED9C2AB" w:rsidR="000C7FDF" w:rsidRDefault="000C7FDF" w:rsidP="000C7FDF">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that where MPC determines an applicant is not entitled to a promotion review, they will notify the applicant in writing of the reason</w:t>
      </w:r>
      <w:r w:rsidR="00C55B5F">
        <w:rPr>
          <w:rFonts w:ascii="Times New Roman" w:hAnsi="Times New Roman" w:cs="Times New Roman"/>
          <w:sz w:val="24"/>
          <w:szCs w:val="24"/>
        </w:rPr>
        <w:t>,</w:t>
      </w:r>
      <w:r w:rsidRPr="049144FD">
        <w:rPr>
          <w:rFonts w:ascii="Times New Roman" w:hAnsi="Times New Roman" w:cs="Times New Roman"/>
          <w:sz w:val="24"/>
          <w:szCs w:val="24"/>
        </w:rPr>
        <w:t xml:space="preserve"> </w:t>
      </w:r>
    </w:p>
    <w:p w14:paraId="5170D293" w14:textId="454855CC" w:rsidR="001E78BB" w:rsidRPr="001E78BB" w:rsidRDefault="001E78BB" w:rsidP="000C7FDF">
      <w:pPr>
        <w:numPr>
          <w:ilvl w:val="0"/>
          <w:numId w:val="24"/>
        </w:numPr>
        <w:spacing w:after="0" w:line="240" w:lineRule="auto"/>
        <w:ind w:right="91"/>
        <w:rPr>
          <w:rFonts w:ascii="Times New Roman" w:hAnsi="Times New Roman" w:cs="Times New Roman"/>
          <w:i/>
          <w:sz w:val="24"/>
          <w:szCs w:val="24"/>
        </w:rPr>
      </w:pPr>
      <w:r>
        <w:rPr>
          <w:rFonts w:ascii="Times New Roman" w:hAnsi="Times New Roman" w:cs="Times New Roman"/>
          <w:sz w:val="24"/>
          <w:szCs w:val="24"/>
        </w:rPr>
        <w:t xml:space="preserve">that MPC can conduct a review on their own motion for any selection process with a classification of Group 2 to 6 of Schedule 1 of the </w:t>
      </w:r>
      <w:r w:rsidRPr="001E78BB">
        <w:rPr>
          <w:rFonts w:ascii="Times New Roman" w:hAnsi="Times New Roman" w:cs="Times New Roman"/>
          <w:i/>
          <w:sz w:val="24"/>
          <w:szCs w:val="24"/>
        </w:rPr>
        <w:t>Public Service Classification Rules 2000</w:t>
      </w:r>
      <w:r w:rsidR="00C55B5F">
        <w:rPr>
          <w:rFonts w:ascii="Times New Roman" w:hAnsi="Times New Roman" w:cs="Times New Roman"/>
          <w:i/>
          <w:sz w:val="24"/>
          <w:szCs w:val="24"/>
        </w:rPr>
        <w:t>,</w:t>
      </w:r>
    </w:p>
    <w:p w14:paraId="440D2A52" w14:textId="0267676A" w:rsidR="000C7FDF" w:rsidRDefault="000C7FDF" w:rsidP="000C7FDF">
      <w:pPr>
        <w:numPr>
          <w:ilvl w:val="0"/>
          <w:numId w:val="24"/>
        </w:numPr>
        <w:spacing w:after="0" w:line="240" w:lineRule="auto"/>
        <w:ind w:right="91"/>
        <w:rPr>
          <w:rFonts w:ascii="Times New Roman" w:hAnsi="Times New Roman" w:cs="Times New Roman"/>
          <w:sz w:val="24"/>
          <w:szCs w:val="24"/>
        </w:rPr>
      </w:pPr>
      <w:r w:rsidRPr="049144FD">
        <w:rPr>
          <w:rFonts w:ascii="Times New Roman" w:hAnsi="Times New Roman" w:cs="Times New Roman"/>
          <w:sz w:val="24"/>
          <w:szCs w:val="24"/>
        </w:rPr>
        <w:t>that where the MPC nominates a reviewer, the MPC must be satisfied that the person has the necessary skills and personal qualities to perform the duties as a reviewer independently and impartially</w:t>
      </w:r>
      <w:r w:rsidR="00C55B5F">
        <w:rPr>
          <w:rFonts w:ascii="Times New Roman" w:hAnsi="Times New Roman" w:cs="Times New Roman"/>
          <w:sz w:val="24"/>
          <w:szCs w:val="24"/>
        </w:rPr>
        <w:t xml:space="preserve">, and </w:t>
      </w:r>
    </w:p>
    <w:p w14:paraId="74E8C78A" w14:textId="12233B69" w:rsidR="000C7FDF" w:rsidRPr="00207109" w:rsidRDefault="000C7FDF" w:rsidP="000C7FDF">
      <w:pPr>
        <w:numPr>
          <w:ilvl w:val="0"/>
          <w:numId w:val="24"/>
        </w:numPr>
        <w:spacing w:after="0" w:line="240" w:lineRule="auto"/>
        <w:ind w:right="91"/>
        <w:rPr>
          <w:rFonts w:ascii="Times New Roman" w:hAnsi="Times New Roman" w:cs="Times New Roman"/>
          <w:sz w:val="24"/>
          <w:szCs w:val="24"/>
        </w:rPr>
      </w:pPr>
      <w:proofErr w:type="gramStart"/>
      <w:r w:rsidRPr="049144FD">
        <w:rPr>
          <w:rFonts w:ascii="Times New Roman" w:hAnsi="Times New Roman" w:cs="Times New Roman"/>
          <w:sz w:val="24"/>
          <w:szCs w:val="24"/>
        </w:rPr>
        <w:t>that</w:t>
      </w:r>
      <w:proofErr w:type="gramEnd"/>
      <w:r w:rsidRPr="049144FD">
        <w:rPr>
          <w:rFonts w:ascii="Times New Roman" w:hAnsi="Times New Roman" w:cs="Times New Roman"/>
          <w:sz w:val="24"/>
          <w:szCs w:val="24"/>
        </w:rPr>
        <w:t xml:space="preserve"> section 72B of the Act provides the circumstances in which the </w:t>
      </w:r>
      <w:r w:rsidR="007A3DD9">
        <w:rPr>
          <w:rFonts w:ascii="Times New Roman" w:hAnsi="Times New Roman" w:cs="Times New Roman"/>
          <w:sz w:val="24"/>
          <w:szCs w:val="24"/>
        </w:rPr>
        <w:t>MPC</w:t>
      </w:r>
      <w:r w:rsidRPr="049144FD">
        <w:rPr>
          <w:rFonts w:ascii="Times New Roman" w:hAnsi="Times New Roman" w:cs="Times New Roman"/>
          <w:sz w:val="24"/>
          <w:szCs w:val="24"/>
        </w:rPr>
        <w:t xml:space="preserve"> may or may not disclose information in relation to individuals.</w:t>
      </w:r>
    </w:p>
    <w:p w14:paraId="49DED184" w14:textId="77777777" w:rsidR="00207109" w:rsidRDefault="00207109" w:rsidP="049144FD">
      <w:pPr>
        <w:spacing w:after="0" w:line="240" w:lineRule="auto"/>
        <w:ind w:right="91"/>
        <w:rPr>
          <w:rFonts w:ascii="Times New Roman" w:hAnsi="Times New Roman" w:cs="Times New Roman"/>
          <w:sz w:val="24"/>
          <w:szCs w:val="24"/>
        </w:rPr>
      </w:pPr>
    </w:p>
    <w:p w14:paraId="7569FA18" w14:textId="7A48F36C" w:rsidR="4F08C911" w:rsidRDefault="00E02A1B" w:rsidP="4F08C911">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During the consultation process, stakeholders raised questions about the </w:t>
      </w:r>
      <w:r w:rsidR="00207109" w:rsidRPr="049144FD">
        <w:rPr>
          <w:rFonts w:ascii="Times New Roman" w:hAnsi="Times New Roman" w:cs="Times New Roman"/>
          <w:sz w:val="24"/>
          <w:szCs w:val="24"/>
        </w:rPr>
        <w:t xml:space="preserve">implementation of the </w:t>
      </w:r>
      <w:r>
        <w:rPr>
          <w:rFonts w:ascii="Times New Roman" w:hAnsi="Times New Roman" w:cs="Times New Roman"/>
          <w:sz w:val="24"/>
          <w:szCs w:val="24"/>
        </w:rPr>
        <w:t>Amendment Regulations. As a result</w:t>
      </w:r>
      <w:r w:rsidR="00207109" w:rsidRPr="049144FD">
        <w:rPr>
          <w:rFonts w:ascii="Times New Roman" w:hAnsi="Times New Roman" w:cs="Times New Roman"/>
          <w:sz w:val="24"/>
          <w:szCs w:val="24"/>
        </w:rPr>
        <w:t xml:space="preserve"> </w:t>
      </w:r>
      <w:r>
        <w:rPr>
          <w:rFonts w:ascii="Times New Roman" w:hAnsi="Times New Roman" w:cs="Times New Roman"/>
          <w:sz w:val="24"/>
          <w:szCs w:val="24"/>
        </w:rPr>
        <w:t xml:space="preserve">the Australian Public Service Commission </w:t>
      </w:r>
      <w:r w:rsidR="00207109" w:rsidRPr="049144FD">
        <w:rPr>
          <w:rFonts w:ascii="Times New Roman" w:hAnsi="Times New Roman" w:cs="Times New Roman"/>
          <w:sz w:val="24"/>
          <w:szCs w:val="24"/>
        </w:rPr>
        <w:t>will</w:t>
      </w:r>
      <w:r>
        <w:rPr>
          <w:rFonts w:ascii="Times New Roman" w:hAnsi="Times New Roman" w:cs="Times New Roman"/>
          <w:sz w:val="24"/>
          <w:szCs w:val="24"/>
        </w:rPr>
        <w:t xml:space="preserve"> issue </w:t>
      </w:r>
      <w:r w:rsidR="00207109" w:rsidRPr="049144FD">
        <w:rPr>
          <w:rFonts w:ascii="Times New Roman" w:hAnsi="Times New Roman" w:cs="Times New Roman"/>
          <w:sz w:val="24"/>
          <w:szCs w:val="24"/>
        </w:rPr>
        <w:t>guidance materials</w:t>
      </w:r>
      <w:r w:rsidR="000B6666">
        <w:rPr>
          <w:rFonts w:ascii="Times New Roman" w:hAnsi="Times New Roman" w:cs="Times New Roman"/>
          <w:sz w:val="24"/>
          <w:szCs w:val="24"/>
        </w:rPr>
        <w:t xml:space="preserve"> to support</w:t>
      </w:r>
      <w:r w:rsidR="00207109" w:rsidRPr="049144FD">
        <w:rPr>
          <w:rFonts w:ascii="Times New Roman" w:hAnsi="Times New Roman" w:cs="Times New Roman"/>
          <w:sz w:val="24"/>
          <w:szCs w:val="24"/>
        </w:rPr>
        <w:t xml:space="preserve"> </w:t>
      </w:r>
      <w:r>
        <w:rPr>
          <w:rFonts w:ascii="Times New Roman" w:hAnsi="Times New Roman" w:cs="Times New Roman"/>
          <w:sz w:val="24"/>
          <w:szCs w:val="24"/>
        </w:rPr>
        <w:t xml:space="preserve">implementation. In addition, </w:t>
      </w:r>
      <w:r w:rsidR="00207109" w:rsidRPr="4F08C911">
        <w:rPr>
          <w:rFonts w:ascii="Times New Roman" w:hAnsi="Times New Roman" w:cs="Times New Roman"/>
          <w:sz w:val="24"/>
          <w:szCs w:val="24"/>
        </w:rPr>
        <w:t>agencies rais</w:t>
      </w:r>
      <w:r w:rsidR="00FF7565">
        <w:rPr>
          <w:rFonts w:ascii="Times New Roman" w:hAnsi="Times New Roman" w:cs="Times New Roman"/>
          <w:sz w:val="24"/>
          <w:szCs w:val="24"/>
        </w:rPr>
        <w:t>ed</w:t>
      </w:r>
      <w:r w:rsidR="00207109" w:rsidRPr="4F08C911">
        <w:rPr>
          <w:rFonts w:ascii="Times New Roman" w:hAnsi="Times New Roman" w:cs="Times New Roman"/>
          <w:sz w:val="24"/>
          <w:szCs w:val="24"/>
        </w:rPr>
        <w:t xml:space="preserve"> the need for sufficient time to implement the </w:t>
      </w:r>
      <w:r>
        <w:rPr>
          <w:rFonts w:ascii="Times New Roman" w:hAnsi="Times New Roman" w:cs="Times New Roman"/>
          <w:sz w:val="24"/>
          <w:szCs w:val="24"/>
        </w:rPr>
        <w:t>Amendment Regulations</w:t>
      </w:r>
      <w:r w:rsidR="00FF7565">
        <w:rPr>
          <w:rFonts w:ascii="Times New Roman" w:hAnsi="Times New Roman" w:cs="Times New Roman"/>
          <w:sz w:val="24"/>
          <w:szCs w:val="24"/>
        </w:rPr>
        <w:t xml:space="preserve">. </w:t>
      </w:r>
      <w:r>
        <w:rPr>
          <w:rFonts w:ascii="Times New Roman" w:hAnsi="Times New Roman" w:cs="Times New Roman"/>
          <w:sz w:val="24"/>
          <w:szCs w:val="24"/>
        </w:rPr>
        <w:t xml:space="preserve">Consequently, </w:t>
      </w:r>
      <w:r w:rsidR="00207109" w:rsidRPr="4F08C911">
        <w:rPr>
          <w:rFonts w:ascii="Times New Roman" w:hAnsi="Times New Roman" w:cs="Times New Roman"/>
          <w:sz w:val="24"/>
          <w:szCs w:val="24"/>
        </w:rPr>
        <w:t xml:space="preserve">a commencement date of 1 April </w:t>
      </w:r>
      <w:r w:rsidR="00DA1407">
        <w:rPr>
          <w:rFonts w:ascii="Times New Roman" w:hAnsi="Times New Roman" w:cs="Times New Roman"/>
          <w:sz w:val="24"/>
          <w:szCs w:val="24"/>
        </w:rPr>
        <w:t>2025 was</w:t>
      </w:r>
      <w:r w:rsidR="00207109" w:rsidRPr="4F08C911">
        <w:rPr>
          <w:rFonts w:ascii="Times New Roman" w:hAnsi="Times New Roman" w:cs="Times New Roman"/>
          <w:sz w:val="24"/>
          <w:szCs w:val="24"/>
        </w:rPr>
        <w:t xml:space="preserve"> selected</w:t>
      </w:r>
      <w:r>
        <w:rPr>
          <w:rFonts w:ascii="Times New Roman" w:hAnsi="Times New Roman" w:cs="Times New Roman"/>
          <w:sz w:val="24"/>
          <w:szCs w:val="24"/>
        </w:rPr>
        <w:t xml:space="preserve"> which was supported by the majority of agencies</w:t>
      </w:r>
      <w:r w:rsidR="00207109" w:rsidRPr="4F08C911">
        <w:rPr>
          <w:rFonts w:ascii="Times New Roman" w:hAnsi="Times New Roman" w:cs="Times New Roman"/>
          <w:sz w:val="24"/>
          <w:szCs w:val="24"/>
        </w:rPr>
        <w:t>.</w:t>
      </w:r>
      <w:r w:rsidR="00FF7565">
        <w:rPr>
          <w:rFonts w:ascii="Times New Roman" w:hAnsi="Times New Roman" w:cs="Times New Roman"/>
          <w:sz w:val="24"/>
          <w:szCs w:val="24"/>
        </w:rPr>
        <w:t xml:space="preserve"> Public consultation was not considered necessary as the amendments would apply only to APS and Parliamentary Service employees.</w:t>
      </w:r>
      <w:r w:rsidR="00207109" w:rsidRPr="4F08C911">
        <w:rPr>
          <w:rFonts w:ascii="Times New Roman" w:hAnsi="Times New Roman" w:cs="Times New Roman"/>
          <w:sz w:val="24"/>
          <w:szCs w:val="24"/>
        </w:rPr>
        <w:t xml:space="preserve"> </w:t>
      </w:r>
    </w:p>
    <w:p w14:paraId="1A7A8671" w14:textId="79C8B64B" w:rsidR="3F653AA1" w:rsidRDefault="3F653AA1" w:rsidP="0132CC3C">
      <w:pPr>
        <w:spacing w:after="0" w:line="240" w:lineRule="auto"/>
        <w:ind w:right="91"/>
        <w:rPr>
          <w:rFonts w:ascii="Times New Roman" w:hAnsi="Times New Roman" w:cs="Times New Roman"/>
          <w:sz w:val="24"/>
          <w:szCs w:val="24"/>
        </w:rPr>
      </w:pPr>
    </w:p>
    <w:p w14:paraId="43EF4AB0" w14:textId="59003B58" w:rsidR="00160A7B" w:rsidRPr="007F5A8F" w:rsidRDefault="00477C37" w:rsidP="007F5A8F">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Authority</w:t>
      </w:r>
    </w:p>
    <w:p w14:paraId="47E00524" w14:textId="29C607AE" w:rsidR="002C335C" w:rsidRDefault="00160A7B" w:rsidP="00477C37">
      <w:pPr>
        <w:pStyle w:val="PlainParagraph"/>
        <w:spacing w:before="0" w:after="0"/>
        <w:rPr>
          <w:rFonts w:ascii="Times New Roman" w:hAnsi="Times New Roman" w:cs="Times New Roman"/>
          <w:sz w:val="24"/>
          <w:szCs w:val="24"/>
        </w:rPr>
      </w:pPr>
      <w:r w:rsidRPr="0B269FE7">
        <w:rPr>
          <w:rFonts w:ascii="Times New Roman" w:hAnsi="Times New Roman" w:cs="Times New Roman"/>
          <w:sz w:val="24"/>
          <w:szCs w:val="24"/>
        </w:rPr>
        <w:t>Section 79</w:t>
      </w:r>
      <w:r w:rsidR="00FF7565">
        <w:rPr>
          <w:rFonts w:ascii="Times New Roman" w:hAnsi="Times New Roman" w:cs="Times New Roman"/>
          <w:sz w:val="24"/>
          <w:szCs w:val="24"/>
        </w:rPr>
        <w:t xml:space="preserve"> </w:t>
      </w:r>
      <w:r w:rsidRPr="0B269FE7">
        <w:rPr>
          <w:rFonts w:ascii="Times New Roman" w:hAnsi="Times New Roman" w:cs="Times New Roman"/>
          <w:sz w:val="24"/>
          <w:szCs w:val="24"/>
        </w:rPr>
        <w:t xml:space="preserve">of the Act provides that the Governor-General may make regulations prescribing matters required or permitted by the Act to be prescribed or necessary or convenient to be prescribed for carrying out or giving effect to the Act. </w:t>
      </w:r>
    </w:p>
    <w:p w14:paraId="4F9CF51D" w14:textId="02C4E263" w:rsidR="4EFD98A8" w:rsidRDefault="4EFD98A8" w:rsidP="4EFD98A8">
      <w:pPr>
        <w:pStyle w:val="PlainParagraph"/>
        <w:spacing w:before="0" w:after="0"/>
        <w:rPr>
          <w:rFonts w:ascii="Times New Roman" w:hAnsi="Times New Roman" w:cs="Times New Roman"/>
          <w:sz w:val="24"/>
          <w:szCs w:val="24"/>
        </w:rPr>
      </w:pPr>
    </w:p>
    <w:p w14:paraId="541A3F5E" w14:textId="56383F5E" w:rsidR="00477C37" w:rsidRDefault="005931C8" w:rsidP="00477C37">
      <w:pPr>
        <w:pStyle w:val="PlainParagraph"/>
        <w:spacing w:before="0" w:after="0"/>
        <w:rPr>
          <w:rFonts w:ascii="Times New Roman" w:hAnsi="Times New Roman" w:cs="Times New Roman"/>
          <w:sz w:val="24"/>
          <w:szCs w:val="24"/>
        </w:rPr>
      </w:pPr>
      <w:r>
        <w:rPr>
          <w:rFonts w:ascii="Times New Roman" w:hAnsi="Times New Roman" w:cs="Times New Roman"/>
          <w:sz w:val="24"/>
          <w:szCs w:val="24"/>
        </w:rPr>
        <w:t>S</w:t>
      </w:r>
      <w:r w:rsidR="00477C37" w:rsidRPr="5D8D0B7D">
        <w:rPr>
          <w:rFonts w:ascii="Times New Roman" w:hAnsi="Times New Roman" w:cs="Times New Roman"/>
          <w:sz w:val="24"/>
          <w:szCs w:val="24"/>
        </w:rPr>
        <w:t>ection 33 provides for the review of APS actions relating to the employment of an APS employee</w:t>
      </w:r>
      <w:r w:rsidR="002C335C" w:rsidRPr="5D8D0B7D">
        <w:rPr>
          <w:rFonts w:ascii="Times New Roman" w:hAnsi="Times New Roman" w:cs="Times New Roman"/>
          <w:sz w:val="24"/>
          <w:szCs w:val="24"/>
        </w:rPr>
        <w:t xml:space="preserve"> in accordance with the regulations and p</w:t>
      </w:r>
      <w:r w:rsidR="00477C37" w:rsidRPr="5D8D0B7D">
        <w:rPr>
          <w:rFonts w:ascii="Times New Roman" w:hAnsi="Times New Roman" w:cs="Times New Roman"/>
          <w:sz w:val="24"/>
          <w:szCs w:val="24"/>
        </w:rPr>
        <w:t>aragraph 50(1</w:t>
      </w:r>
      <w:proofErr w:type="gramStart"/>
      <w:r w:rsidR="00477C37" w:rsidRPr="5D8D0B7D">
        <w:rPr>
          <w:rFonts w:ascii="Times New Roman" w:hAnsi="Times New Roman" w:cs="Times New Roman"/>
          <w:sz w:val="24"/>
          <w:szCs w:val="24"/>
        </w:rPr>
        <w:t>)(</w:t>
      </w:r>
      <w:proofErr w:type="gramEnd"/>
      <w:r w:rsidR="00477C37" w:rsidRPr="5D8D0B7D">
        <w:rPr>
          <w:rFonts w:ascii="Times New Roman" w:hAnsi="Times New Roman" w:cs="Times New Roman"/>
          <w:sz w:val="24"/>
          <w:szCs w:val="24"/>
        </w:rPr>
        <w:t>e) of the Act provides</w:t>
      </w:r>
      <w:r>
        <w:rPr>
          <w:rFonts w:ascii="Times New Roman" w:hAnsi="Times New Roman" w:cs="Times New Roman"/>
          <w:sz w:val="24"/>
          <w:szCs w:val="24"/>
        </w:rPr>
        <w:t xml:space="preserve"> that</w:t>
      </w:r>
      <w:r w:rsidR="00477C37" w:rsidRPr="5D8D0B7D">
        <w:rPr>
          <w:rFonts w:ascii="Times New Roman" w:hAnsi="Times New Roman" w:cs="Times New Roman"/>
          <w:sz w:val="24"/>
          <w:szCs w:val="24"/>
        </w:rPr>
        <w:t xml:space="preserve"> functions of the </w:t>
      </w:r>
      <w:r w:rsidR="0067296A" w:rsidRPr="5D8D0B7D">
        <w:rPr>
          <w:rFonts w:ascii="Times New Roman" w:hAnsi="Times New Roman" w:cs="Times New Roman"/>
          <w:sz w:val="24"/>
          <w:szCs w:val="24"/>
        </w:rPr>
        <w:t>MPC</w:t>
      </w:r>
      <w:r w:rsidR="00477C37" w:rsidRPr="5D8D0B7D">
        <w:rPr>
          <w:rFonts w:ascii="Times New Roman" w:hAnsi="Times New Roman" w:cs="Times New Roman"/>
          <w:sz w:val="24"/>
          <w:szCs w:val="24"/>
        </w:rPr>
        <w:t xml:space="preserve"> may be prescribed by the </w:t>
      </w:r>
      <w:r w:rsidR="39B2F880" w:rsidRPr="5D8D0B7D">
        <w:rPr>
          <w:rFonts w:ascii="Times New Roman" w:hAnsi="Times New Roman" w:cs="Times New Roman"/>
          <w:sz w:val="24"/>
          <w:szCs w:val="24"/>
        </w:rPr>
        <w:t>r</w:t>
      </w:r>
      <w:r w:rsidR="00477C37" w:rsidRPr="5D8D0B7D">
        <w:rPr>
          <w:rFonts w:ascii="Times New Roman" w:hAnsi="Times New Roman" w:cs="Times New Roman"/>
          <w:sz w:val="24"/>
          <w:szCs w:val="24"/>
        </w:rPr>
        <w:t>egulations.</w:t>
      </w:r>
    </w:p>
    <w:p w14:paraId="2031BC15" w14:textId="77777777" w:rsidR="007724C2" w:rsidRDefault="007724C2" w:rsidP="03D0D465">
      <w:pPr>
        <w:rPr>
          <w:rFonts w:eastAsiaTheme="minorEastAsia"/>
          <w:b/>
          <w:bCs/>
          <w:color w:val="auto"/>
          <w:sz w:val="24"/>
          <w:szCs w:val="24"/>
          <w:lang w:eastAsia="en-AU"/>
        </w:rPr>
      </w:pPr>
    </w:p>
    <w:p w14:paraId="6B5CBB3C" w14:textId="77777777" w:rsidR="00083181" w:rsidRDefault="0B423ACE" w:rsidP="00083181">
      <w:pPr>
        <w:rPr>
          <w:rFonts w:ascii="Times New Roman" w:eastAsia="Times New Roman" w:hAnsi="Times New Roman" w:cs="Times New Roman"/>
          <w:b/>
          <w:bCs/>
          <w:color w:val="auto"/>
          <w:sz w:val="24"/>
          <w:szCs w:val="24"/>
          <w:lang w:eastAsia="en-AU"/>
        </w:rPr>
      </w:pPr>
      <w:r w:rsidRPr="6A57AC12">
        <w:rPr>
          <w:rFonts w:ascii="Times New Roman" w:eastAsia="Times New Roman" w:hAnsi="Times New Roman" w:cs="Times New Roman"/>
          <w:b/>
          <w:bCs/>
          <w:color w:val="auto"/>
          <w:sz w:val="24"/>
          <w:szCs w:val="24"/>
          <w:lang w:eastAsia="en-AU"/>
        </w:rPr>
        <w:t>Impact Analysis</w:t>
      </w:r>
    </w:p>
    <w:p w14:paraId="3C04000F" w14:textId="231B5A1C" w:rsidR="13C4E577" w:rsidRDefault="00477C37" w:rsidP="00083181">
      <w:pPr>
        <w:rPr>
          <w:rFonts w:ascii="Times New Roman" w:hAnsi="Times New Roman" w:cs="Times New Roman"/>
          <w:sz w:val="24"/>
          <w:szCs w:val="24"/>
        </w:rPr>
      </w:pPr>
      <w:r w:rsidRPr="5EDAA4C2">
        <w:rPr>
          <w:rFonts w:ascii="Times New Roman" w:hAnsi="Times New Roman"/>
          <w:color w:val="auto"/>
          <w:spacing w:val="-1"/>
          <w:sz w:val="24"/>
          <w:szCs w:val="24"/>
        </w:rPr>
        <w:t>Following</w:t>
      </w:r>
      <w:r w:rsidRPr="5EDAA4C2">
        <w:rPr>
          <w:rFonts w:ascii="Times New Roman" w:hAnsi="Times New Roman"/>
          <w:color w:val="auto"/>
          <w:spacing w:val="-3"/>
          <w:sz w:val="24"/>
          <w:szCs w:val="24"/>
        </w:rPr>
        <w:t xml:space="preserve"> </w:t>
      </w:r>
      <w:r w:rsidRPr="5EDAA4C2">
        <w:rPr>
          <w:rFonts w:ascii="Times New Roman" w:hAnsi="Times New Roman"/>
          <w:color w:val="auto"/>
          <w:spacing w:val="-1"/>
          <w:sz w:val="24"/>
          <w:szCs w:val="24"/>
        </w:rPr>
        <w:t>consultation</w:t>
      </w:r>
      <w:r w:rsidRPr="5EDAA4C2">
        <w:rPr>
          <w:rFonts w:ascii="Times New Roman" w:hAnsi="Times New Roman"/>
          <w:color w:val="auto"/>
          <w:sz w:val="24"/>
          <w:szCs w:val="24"/>
        </w:rPr>
        <w:t xml:space="preserve"> </w:t>
      </w:r>
      <w:r w:rsidRPr="5EDAA4C2">
        <w:rPr>
          <w:rFonts w:ascii="Times New Roman" w:hAnsi="Times New Roman"/>
          <w:color w:val="auto"/>
          <w:spacing w:val="-2"/>
          <w:sz w:val="24"/>
          <w:szCs w:val="24"/>
        </w:rPr>
        <w:t>with</w:t>
      </w:r>
      <w:r w:rsidRPr="5EDAA4C2">
        <w:rPr>
          <w:rFonts w:ascii="Times New Roman" w:hAnsi="Times New Roman"/>
          <w:color w:val="auto"/>
          <w:sz w:val="24"/>
          <w:szCs w:val="24"/>
        </w:rPr>
        <w:t xml:space="preserve"> the </w:t>
      </w:r>
      <w:r w:rsidRPr="5EDAA4C2">
        <w:rPr>
          <w:rFonts w:ascii="Times New Roman" w:hAnsi="Times New Roman"/>
          <w:color w:val="auto"/>
          <w:spacing w:val="-1"/>
          <w:sz w:val="24"/>
          <w:szCs w:val="24"/>
        </w:rPr>
        <w:t>Office</w:t>
      </w:r>
      <w:r w:rsidRPr="5EDAA4C2">
        <w:rPr>
          <w:rFonts w:ascii="Times New Roman" w:hAnsi="Times New Roman"/>
          <w:color w:val="auto"/>
          <w:sz w:val="24"/>
          <w:szCs w:val="24"/>
        </w:rPr>
        <w:t xml:space="preserve"> </w:t>
      </w:r>
      <w:r w:rsidRPr="5EDAA4C2">
        <w:rPr>
          <w:rFonts w:ascii="Times New Roman" w:hAnsi="Times New Roman"/>
          <w:color w:val="auto"/>
          <w:spacing w:val="-2"/>
          <w:sz w:val="24"/>
          <w:szCs w:val="24"/>
        </w:rPr>
        <w:t>of</w:t>
      </w:r>
      <w:r w:rsidRPr="5EDAA4C2">
        <w:rPr>
          <w:rFonts w:ascii="Times New Roman" w:hAnsi="Times New Roman"/>
          <w:color w:val="auto"/>
          <w:sz w:val="24"/>
          <w:szCs w:val="24"/>
        </w:rPr>
        <w:t xml:space="preserve"> </w:t>
      </w:r>
      <w:r w:rsidRPr="5EDAA4C2">
        <w:rPr>
          <w:rFonts w:ascii="Times New Roman" w:hAnsi="Times New Roman"/>
          <w:color w:val="auto"/>
          <w:spacing w:val="-1"/>
          <w:sz w:val="24"/>
          <w:szCs w:val="24"/>
        </w:rPr>
        <w:t>Impact Analysis,</w:t>
      </w:r>
      <w:r w:rsidRPr="5EDAA4C2">
        <w:rPr>
          <w:rFonts w:ascii="Times New Roman" w:hAnsi="Times New Roman"/>
          <w:color w:val="auto"/>
          <w:spacing w:val="-3"/>
          <w:sz w:val="24"/>
          <w:szCs w:val="24"/>
        </w:rPr>
        <w:t xml:space="preserve"> </w:t>
      </w:r>
      <w:r w:rsidRPr="5EDAA4C2">
        <w:rPr>
          <w:rFonts w:ascii="Times New Roman" w:hAnsi="Times New Roman"/>
          <w:color w:val="auto"/>
          <w:sz w:val="24"/>
          <w:szCs w:val="24"/>
        </w:rPr>
        <w:t xml:space="preserve">an Impact </w:t>
      </w:r>
      <w:r w:rsidR="005931C8">
        <w:rPr>
          <w:rFonts w:ascii="Times New Roman" w:hAnsi="Times New Roman"/>
          <w:color w:val="auto"/>
          <w:sz w:val="24"/>
          <w:szCs w:val="24"/>
        </w:rPr>
        <w:t>Analysis</w:t>
      </w:r>
      <w:r w:rsidR="005931C8" w:rsidRPr="5EDAA4C2">
        <w:rPr>
          <w:rFonts w:ascii="Times New Roman" w:hAnsi="Times New Roman"/>
          <w:color w:val="auto"/>
          <w:sz w:val="24"/>
          <w:szCs w:val="24"/>
        </w:rPr>
        <w:t xml:space="preserve"> </w:t>
      </w:r>
      <w:r w:rsidRPr="5EDAA4C2">
        <w:rPr>
          <w:rFonts w:ascii="Times New Roman" w:hAnsi="Times New Roman"/>
          <w:color w:val="auto"/>
          <w:sz w:val="24"/>
          <w:szCs w:val="24"/>
        </w:rPr>
        <w:t>is</w:t>
      </w:r>
      <w:r w:rsidRPr="5EDAA4C2">
        <w:rPr>
          <w:rFonts w:ascii="Times New Roman" w:hAnsi="Times New Roman"/>
          <w:color w:val="auto"/>
          <w:spacing w:val="1"/>
          <w:sz w:val="24"/>
          <w:szCs w:val="24"/>
        </w:rPr>
        <w:t xml:space="preserve"> </w:t>
      </w:r>
      <w:r w:rsidRPr="5EDAA4C2">
        <w:rPr>
          <w:rFonts w:ascii="Times New Roman" w:hAnsi="Times New Roman"/>
          <w:color w:val="auto"/>
          <w:sz w:val="24"/>
          <w:szCs w:val="24"/>
        </w:rPr>
        <w:t>not</w:t>
      </w:r>
      <w:r w:rsidRPr="5EDAA4C2">
        <w:rPr>
          <w:rFonts w:ascii="Times New Roman" w:hAnsi="Times New Roman"/>
          <w:color w:val="auto"/>
          <w:spacing w:val="1"/>
          <w:sz w:val="24"/>
          <w:szCs w:val="24"/>
        </w:rPr>
        <w:t xml:space="preserve"> </w:t>
      </w:r>
      <w:r w:rsidRPr="5EDAA4C2">
        <w:rPr>
          <w:rFonts w:ascii="Times New Roman" w:hAnsi="Times New Roman"/>
          <w:color w:val="auto"/>
          <w:spacing w:val="-1"/>
          <w:sz w:val="24"/>
          <w:szCs w:val="24"/>
        </w:rPr>
        <w:t>required</w:t>
      </w:r>
      <w:r w:rsidRPr="5EDAA4C2">
        <w:rPr>
          <w:rFonts w:ascii="Times New Roman" w:hAnsi="Times New Roman"/>
          <w:color w:val="auto"/>
          <w:spacing w:val="-2"/>
          <w:sz w:val="24"/>
          <w:szCs w:val="24"/>
        </w:rPr>
        <w:t xml:space="preserve"> </w:t>
      </w:r>
      <w:r w:rsidRPr="5EDAA4C2">
        <w:rPr>
          <w:rFonts w:ascii="Times New Roman" w:hAnsi="Times New Roman"/>
          <w:color w:val="auto"/>
          <w:sz w:val="24"/>
          <w:szCs w:val="24"/>
        </w:rPr>
        <w:t>for</w:t>
      </w:r>
      <w:r w:rsidRPr="5EDAA4C2">
        <w:rPr>
          <w:rFonts w:ascii="Times New Roman" w:hAnsi="Times New Roman"/>
          <w:color w:val="auto"/>
          <w:spacing w:val="-2"/>
          <w:sz w:val="24"/>
          <w:szCs w:val="24"/>
        </w:rPr>
        <w:t xml:space="preserve"> </w:t>
      </w:r>
      <w:r w:rsidRPr="5EDAA4C2">
        <w:rPr>
          <w:rFonts w:ascii="Times New Roman" w:hAnsi="Times New Roman"/>
          <w:color w:val="auto"/>
          <w:sz w:val="24"/>
          <w:szCs w:val="24"/>
        </w:rPr>
        <w:t xml:space="preserve">the </w:t>
      </w:r>
      <w:r w:rsidRPr="5EDAA4C2">
        <w:rPr>
          <w:rFonts w:ascii="Times New Roman" w:hAnsi="Times New Roman"/>
          <w:color w:val="auto"/>
          <w:spacing w:val="-1"/>
          <w:sz w:val="24"/>
          <w:szCs w:val="24"/>
        </w:rPr>
        <w:t>instrument (</w:t>
      </w:r>
      <w:r w:rsidR="00564296" w:rsidRPr="5EDAA4C2">
        <w:rPr>
          <w:rFonts w:ascii="Times New Roman" w:hAnsi="Times New Roman"/>
          <w:color w:val="auto"/>
          <w:spacing w:val="-1"/>
          <w:sz w:val="24"/>
          <w:szCs w:val="24"/>
        </w:rPr>
        <w:t>OIA24-07537</w:t>
      </w:r>
      <w:r w:rsidRPr="5EDAA4C2">
        <w:rPr>
          <w:rFonts w:ascii="Times New Roman" w:hAnsi="Times New Roman"/>
          <w:color w:val="auto"/>
          <w:sz w:val="24"/>
          <w:szCs w:val="24"/>
        </w:rPr>
        <w:t>).</w:t>
      </w:r>
      <w:r w:rsidRPr="00F525EC">
        <w:rPr>
          <w:rFonts w:ascii="Times New Roman" w:hAnsi="Times New Roman" w:cs="Times New Roman"/>
          <w:sz w:val="24"/>
          <w:szCs w:val="24"/>
        </w:rPr>
        <w:t xml:space="preserve"> An Impac</w:t>
      </w:r>
      <w:r w:rsidRPr="5EDAA4C2">
        <w:rPr>
          <w:rFonts w:ascii="Times New Roman" w:hAnsi="Times New Roman" w:cs="Times New Roman"/>
          <w:sz w:val="24"/>
          <w:szCs w:val="24"/>
        </w:rPr>
        <w:t xml:space="preserve">t Analysis is not required because </w:t>
      </w:r>
      <w:r w:rsidR="00564296" w:rsidRPr="5EDAA4C2">
        <w:rPr>
          <w:rFonts w:ascii="Times New Roman" w:hAnsi="Times New Roman" w:cs="Times New Roman"/>
          <w:sz w:val="24"/>
          <w:szCs w:val="24"/>
        </w:rPr>
        <w:t xml:space="preserve">the instrument </w:t>
      </w:r>
      <w:r w:rsidR="00BD4851">
        <w:rPr>
          <w:rFonts w:ascii="Times New Roman" w:hAnsi="Times New Roman" w:cs="Times New Roman"/>
          <w:sz w:val="24"/>
          <w:szCs w:val="24"/>
        </w:rPr>
        <w:t>does</w:t>
      </w:r>
      <w:r w:rsidR="00564296" w:rsidRPr="5EDAA4C2">
        <w:rPr>
          <w:rFonts w:ascii="Times New Roman" w:hAnsi="Times New Roman" w:cs="Times New Roman"/>
          <w:sz w:val="24"/>
          <w:szCs w:val="24"/>
        </w:rPr>
        <w:t xml:space="preserve"> not result in a more than minor change in behaviour or impact for people</w:t>
      </w:r>
      <w:r w:rsidR="002D716D" w:rsidRPr="5EDAA4C2">
        <w:rPr>
          <w:rFonts w:ascii="Times New Roman" w:hAnsi="Times New Roman" w:cs="Times New Roman"/>
          <w:sz w:val="24"/>
          <w:szCs w:val="24"/>
        </w:rPr>
        <w:t xml:space="preserve"> outside the APS</w:t>
      </w:r>
      <w:r w:rsidR="00564296" w:rsidRPr="5EDAA4C2">
        <w:rPr>
          <w:rFonts w:ascii="Times New Roman" w:hAnsi="Times New Roman" w:cs="Times New Roman"/>
          <w:sz w:val="24"/>
          <w:szCs w:val="24"/>
        </w:rPr>
        <w:t>, businesses or community organisations</w:t>
      </w:r>
      <w:r w:rsidRPr="5EDAA4C2">
        <w:rPr>
          <w:rFonts w:ascii="Times New Roman" w:hAnsi="Times New Roman" w:cs="Times New Roman"/>
          <w:sz w:val="24"/>
          <w:szCs w:val="24"/>
        </w:rPr>
        <w:t>.</w:t>
      </w:r>
      <w:r w:rsidRPr="00F90AAE">
        <w:rPr>
          <w:rFonts w:ascii="Times New Roman" w:hAnsi="Times New Roman" w:cs="Times New Roman"/>
          <w:sz w:val="24"/>
          <w:szCs w:val="24"/>
        </w:rPr>
        <w:t xml:space="preserve"> </w:t>
      </w:r>
    </w:p>
    <w:p w14:paraId="7DF16C16" w14:textId="21072540" w:rsidR="00477C37" w:rsidRPr="00230127" w:rsidRDefault="00477C37" w:rsidP="00564296">
      <w:pPr>
        <w:widowControl w:val="0"/>
        <w:spacing w:after="0" w:line="240" w:lineRule="auto"/>
        <w:ind w:right="851"/>
        <w:rPr>
          <w:rFonts w:ascii="Times New Roman" w:eastAsia="Times New Roman" w:hAnsi="Times New Roman" w:cs="Times New Roman"/>
          <w:color w:val="auto"/>
          <w:sz w:val="22"/>
          <w:szCs w:val="22"/>
        </w:rPr>
      </w:pPr>
    </w:p>
    <w:p w14:paraId="531A6BED" w14:textId="77777777" w:rsidR="00477C37" w:rsidRPr="00B56DD3" w:rsidRDefault="00477C37" w:rsidP="00825DB8">
      <w:pPr>
        <w:keepNext/>
        <w:spacing w:after="0" w:line="240" w:lineRule="auto"/>
        <w:ind w:right="91"/>
        <w:rPr>
          <w:rFonts w:ascii="Times New Roman" w:eastAsia="Times New Roman" w:hAnsi="Times New Roman" w:cs="Times New Roman"/>
          <w:b/>
          <w:color w:val="auto"/>
          <w:sz w:val="24"/>
          <w:lang w:eastAsia="en-AU"/>
        </w:rPr>
      </w:pPr>
      <w:r w:rsidRPr="00B56DD3">
        <w:rPr>
          <w:rFonts w:ascii="Times New Roman" w:eastAsia="Times New Roman" w:hAnsi="Times New Roman" w:cs="Times New Roman"/>
          <w:b/>
          <w:color w:val="auto"/>
          <w:sz w:val="24"/>
          <w:lang w:eastAsia="en-AU"/>
        </w:rPr>
        <w:lastRenderedPageBreak/>
        <w:t>Statement of Compatibility with Human Rights</w:t>
      </w:r>
    </w:p>
    <w:p w14:paraId="37AB4328" w14:textId="1CC5DC42" w:rsidR="00477C37" w:rsidRDefault="00477C37" w:rsidP="00477C37">
      <w:pPr>
        <w:pStyle w:val="PlainParagraph"/>
        <w:spacing w:before="0" w:after="0"/>
        <w:rPr>
          <w:rFonts w:ascii="Times New Roman" w:hAnsi="Times New Roman" w:cs="Times New Roman"/>
          <w:sz w:val="24"/>
          <w:szCs w:val="24"/>
        </w:rPr>
      </w:pPr>
      <w:r w:rsidRPr="00BA0D30">
        <w:rPr>
          <w:rFonts w:ascii="Times New Roman" w:hAnsi="Times New Roman" w:cs="Times New Roman"/>
          <w:sz w:val="24"/>
          <w:szCs w:val="24"/>
        </w:rPr>
        <w:t>The Amendment Regulations are compatible with the human rights and freedoms recognised or declared in accordance with the Human Rights (Parliamentary Scrutiny) Act 2011.</w:t>
      </w:r>
      <w:r>
        <w:t xml:space="preserve"> </w:t>
      </w:r>
      <w:r w:rsidRPr="00B56DD3">
        <w:rPr>
          <w:rFonts w:ascii="Times New Roman" w:hAnsi="Times New Roman" w:cs="Times New Roman"/>
          <w:sz w:val="24"/>
          <w:szCs w:val="24"/>
        </w:rPr>
        <w:t>A Statement of Compatibility with Human Rights </w:t>
      </w:r>
      <w:r>
        <w:rPr>
          <w:rFonts w:ascii="Times New Roman" w:hAnsi="Times New Roman" w:cs="Times New Roman"/>
          <w:sz w:val="24"/>
          <w:szCs w:val="24"/>
        </w:rPr>
        <w:t>for the regulations</w:t>
      </w:r>
      <w:r w:rsidRPr="00B56DD3">
        <w:rPr>
          <w:rFonts w:ascii="Times New Roman" w:hAnsi="Times New Roman" w:cs="Times New Roman"/>
          <w:sz w:val="24"/>
          <w:szCs w:val="24"/>
        </w:rPr>
        <w:t> is at </w:t>
      </w:r>
      <w:r w:rsidRPr="00B56DD3">
        <w:rPr>
          <w:rFonts w:ascii="Times New Roman" w:hAnsi="Times New Roman" w:cs="Times New Roman"/>
          <w:sz w:val="24"/>
          <w:szCs w:val="24"/>
          <w:u w:val="single"/>
        </w:rPr>
        <w:t>Attachment B</w:t>
      </w:r>
      <w:r w:rsidRPr="00B56DD3">
        <w:rPr>
          <w:rFonts w:ascii="Times New Roman" w:hAnsi="Times New Roman" w:cs="Times New Roman"/>
          <w:sz w:val="24"/>
          <w:szCs w:val="24"/>
        </w:rPr>
        <w:t>.</w:t>
      </w:r>
    </w:p>
    <w:p w14:paraId="6D9F8446" w14:textId="1BA26964" w:rsidR="00E445A6" w:rsidRDefault="00E445A6" w:rsidP="00477C37">
      <w:pPr>
        <w:pStyle w:val="PlainParagraph"/>
        <w:spacing w:before="0" w:after="0"/>
        <w:rPr>
          <w:rFonts w:ascii="Times New Roman" w:hAnsi="Times New Roman" w:cs="Times New Roman"/>
          <w:sz w:val="24"/>
          <w:szCs w:val="24"/>
        </w:rPr>
      </w:pPr>
    </w:p>
    <w:p w14:paraId="00DF4DB7" w14:textId="0B055D2B" w:rsidR="00477C37" w:rsidRPr="00956243" w:rsidRDefault="00477C37" w:rsidP="00477C37">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1B51896" w14:textId="77777777" w:rsidR="00477C37" w:rsidRDefault="00477C37" w:rsidP="00477C37">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6B7CE152" w14:textId="77777777" w:rsidR="00477C37" w:rsidRDefault="00477C37" w:rsidP="00477C37"/>
    <w:p w14:paraId="30DD0049" w14:textId="02293B5E" w:rsidR="00477C37" w:rsidRPr="00AE0186" w:rsidRDefault="00477C37" w:rsidP="00477C37">
      <w:pPr>
        <w:jc w:val="center"/>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sidRPr="00AE0186">
        <w:rPr>
          <w:rFonts w:ascii="Times New Roman" w:hAnsi="Times New Roman" w:cs="Times New Roman"/>
          <w:b/>
          <w:i/>
          <w:sz w:val="24"/>
          <w:szCs w:val="24"/>
          <w:u w:val="single"/>
        </w:rPr>
        <w:t xml:space="preserve">Public Service Amendment (2024 Measures No. </w:t>
      </w:r>
      <w:r w:rsidR="001D3062">
        <w:rPr>
          <w:rFonts w:ascii="Times New Roman" w:hAnsi="Times New Roman" w:cs="Times New Roman"/>
          <w:b/>
          <w:i/>
          <w:sz w:val="24"/>
          <w:szCs w:val="24"/>
          <w:u w:val="single"/>
        </w:rPr>
        <w:t>2</w:t>
      </w:r>
      <w:r w:rsidRPr="00AE0186">
        <w:rPr>
          <w:rFonts w:ascii="Times New Roman" w:hAnsi="Times New Roman" w:cs="Times New Roman"/>
          <w:b/>
          <w:i/>
          <w:sz w:val="24"/>
          <w:szCs w:val="24"/>
          <w:u w:val="single"/>
        </w:rPr>
        <w:t>) Regulations 2024</w:t>
      </w:r>
    </w:p>
    <w:p w14:paraId="2960CB8F" w14:textId="77777777" w:rsidR="00477C37" w:rsidRDefault="00477C37" w:rsidP="00477C37">
      <w:pPr>
        <w:jc w:val="center"/>
        <w:rPr>
          <w:rFonts w:ascii="Times New Roman" w:hAnsi="Times New Roman" w:cs="Times New Roman"/>
          <w:b/>
          <w:i/>
          <w:color w:val="auto"/>
          <w:sz w:val="24"/>
          <w:szCs w:val="24"/>
          <w:u w:val="single"/>
        </w:rPr>
      </w:pPr>
    </w:p>
    <w:p w14:paraId="016DFB07" w14:textId="77777777" w:rsidR="00477C37" w:rsidRDefault="00477C37" w:rsidP="00477C3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7343F95B" w14:textId="56C7C2F4" w:rsidR="00477C37" w:rsidRPr="003E5CAC" w:rsidRDefault="00477C37" w:rsidP="00477C37">
      <w:pPr>
        <w:jc w:val="both"/>
        <w:rPr>
          <w:rFonts w:ascii="Times New Roman" w:hAnsi="Times New Roman" w:cs="Times New Roman"/>
          <w:i/>
          <w:sz w:val="24"/>
          <w:szCs w:val="24"/>
        </w:rPr>
      </w:pPr>
      <w:r>
        <w:rPr>
          <w:rFonts w:ascii="Times New Roman" w:hAnsi="Times New Roman" w:cs="Times New Roman"/>
          <w:sz w:val="24"/>
          <w:szCs w:val="24"/>
        </w:rPr>
        <w:t>This section provides that the title of the regulations is the</w:t>
      </w:r>
      <w:r w:rsidR="002C335C">
        <w:rPr>
          <w:rFonts w:ascii="Times New Roman" w:hAnsi="Times New Roman" w:cs="Times New Roman"/>
          <w:sz w:val="24"/>
          <w:szCs w:val="24"/>
        </w:rPr>
        <w:t xml:space="preserve"> </w:t>
      </w:r>
      <w:r w:rsidR="002C335C">
        <w:rPr>
          <w:rFonts w:ascii="Times New Roman" w:hAnsi="Times New Roman" w:cs="Times New Roman"/>
          <w:i/>
          <w:sz w:val="24"/>
          <w:szCs w:val="24"/>
        </w:rPr>
        <w:t xml:space="preserve">Public Service Amendment (2024 Measures No. </w:t>
      </w:r>
      <w:r w:rsidR="001D3062">
        <w:rPr>
          <w:rFonts w:ascii="Times New Roman" w:hAnsi="Times New Roman" w:cs="Times New Roman"/>
          <w:i/>
          <w:sz w:val="24"/>
          <w:szCs w:val="24"/>
        </w:rPr>
        <w:t>2</w:t>
      </w:r>
      <w:r w:rsidR="002C335C">
        <w:rPr>
          <w:rFonts w:ascii="Times New Roman" w:hAnsi="Times New Roman" w:cs="Times New Roman"/>
          <w:i/>
          <w:sz w:val="24"/>
          <w:szCs w:val="24"/>
        </w:rPr>
        <w:t>) Regulations 2024</w:t>
      </w:r>
      <w:r>
        <w:rPr>
          <w:rFonts w:ascii="Times New Roman" w:hAnsi="Times New Roman" w:cs="Times New Roman"/>
          <w:sz w:val="24"/>
          <w:szCs w:val="24"/>
        </w:rPr>
        <w:t xml:space="preserve"> (the Amendment Regulations). </w:t>
      </w:r>
    </w:p>
    <w:p w14:paraId="11C212A5" w14:textId="77777777" w:rsidR="00477C37" w:rsidRDefault="00477C37" w:rsidP="00477C3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5D520940" w14:textId="65C2E20F"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section provides that </w:t>
      </w:r>
      <w:r w:rsidR="002C335C" w:rsidRPr="00A329D5">
        <w:rPr>
          <w:rFonts w:ascii="Times New Roman" w:hAnsi="Times New Roman"/>
          <w:sz w:val="24"/>
        </w:rPr>
        <w:t xml:space="preserve">the instrument </w:t>
      </w:r>
      <w:r w:rsidR="002C335C">
        <w:rPr>
          <w:rFonts w:ascii="Times New Roman" w:hAnsi="Times New Roman" w:cs="Times New Roman"/>
          <w:sz w:val="24"/>
          <w:szCs w:val="24"/>
        </w:rPr>
        <w:t>commences</w:t>
      </w:r>
      <w:r w:rsidR="002C335C" w:rsidRPr="00A329D5">
        <w:rPr>
          <w:rFonts w:ascii="Times New Roman" w:hAnsi="Times New Roman"/>
          <w:sz w:val="24"/>
        </w:rPr>
        <w:t xml:space="preserve"> on </w:t>
      </w:r>
      <w:r w:rsidR="002C335C">
        <w:rPr>
          <w:rFonts w:ascii="Times New Roman" w:hAnsi="Times New Roman" w:cs="Times New Roman"/>
          <w:sz w:val="24"/>
          <w:szCs w:val="24"/>
        </w:rPr>
        <w:t>1 April 2025.</w:t>
      </w:r>
      <w:r>
        <w:rPr>
          <w:rFonts w:ascii="Times New Roman" w:hAnsi="Times New Roman" w:cs="Times New Roman"/>
          <w:sz w:val="24"/>
          <w:szCs w:val="24"/>
        </w:rPr>
        <w:t xml:space="preserve"> </w:t>
      </w:r>
    </w:p>
    <w:p w14:paraId="2F39B6C4" w14:textId="77777777" w:rsidR="00477C37" w:rsidRDefault="00477C37" w:rsidP="00477C3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Section 3 – Authority </w:t>
      </w:r>
    </w:p>
    <w:p w14:paraId="542540DD" w14:textId="77777777"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section provides that the instrument is made under the </w:t>
      </w:r>
      <w:r w:rsidRPr="00A05F4B">
        <w:rPr>
          <w:rFonts w:ascii="Times New Roman" w:hAnsi="Times New Roman" w:cs="Times New Roman"/>
          <w:i/>
          <w:sz w:val="24"/>
          <w:szCs w:val="24"/>
        </w:rPr>
        <w:t>Public Service Act 1999</w:t>
      </w:r>
      <w:r>
        <w:rPr>
          <w:rFonts w:ascii="Times New Roman" w:hAnsi="Times New Roman" w:cs="Times New Roman"/>
          <w:sz w:val="24"/>
          <w:szCs w:val="24"/>
        </w:rPr>
        <w:t xml:space="preserve"> (the Act). </w:t>
      </w:r>
    </w:p>
    <w:p w14:paraId="343638F3" w14:textId="77777777" w:rsidR="00477C37" w:rsidRDefault="00477C37" w:rsidP="00477C37">
      <w:pPr>
        <w:jc w:val="both"/>
        <w:rPr>
          <w:rFonts w:ascii="Times New Roman" w:hAnsi="Times New Roman" w:cs="Times New Roman"/>
          <w:sz w:val="24"/>
          <w:szCs w:val="24"/>
          <w:u w:val="single"/>
        </w:rPr>
      </w:pPr>
      <w:r>
        <w:rPr>
          <w:rFonts w:ascii="Times New Roman" w:hAnsi="Times New Roman" w:cs="Times New Roman"/>
          <w:sz w:val="24"/>
          <w:szCs w:val="24"/>
          <w:u w:val="single"/>
        </w:rPr>
        <w:t>Section 4 – Schedule 1</w:t>
      </w:r>
    </w:p>
    <w:p w14:paraId="1F3393E0" w14:textId="02E210DC"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section provides that each instrument that is specified in </w:t>
      </w:r>
      <w:r w:rsidR="00FF7565">
        <w:rPr>
          <w:rFonts w:ascii="Times New Roman" w:hAnsi="Times New Roman" w:cs="Times New Roman"/>
          <w:sz w:val="24"/>
          <w:szCs w:val="24"/>
        </w:rPr>
        <w:t xml:space="preserve">a </w:t>
      </w:r>
      <w:r>
        <w:rPr>
          <w:rFonts w:ascii="Times New Roman" w:hAnsi="Times New Roman" w:cs="Times New Roman"/>
          <w:sz w:val="24"/>
          <w:szCs w:val="24"/>
        </w:rPr>
        <w:t xml:space="preserve">Schedule to the instrument is amended or repealed as set out in the applicable items in </w:t>
      </w:r>
      <w:r w:rsidR="00FF7565">
        <w:rPr>
          <w:rFonts w:ascii="Times New Roman" w:hAnsi="Times New Roman" w:cs="Times New Roman"/>
          <w:sz w:val="24"/>
          <w:szCs w:val="24"/>
        </w:rPr>
        <w:t>the</w:t>
      </w:r>
      <w:r>
        <w:rPr>
          <w:rFonts w:ascii="Times New Roman" w:hAnsi="Times New Roman" w:cs="Times New Roman"/>
          <w:sz w:val="24"/>
          <w:szCs w:val="24"/>
        </w:rPr>
        <w:t xml:space="preserve"> Schedule</w:t>
      </w:r>
      <w:r w:rsidR="00FF7565">
        <w:rPr>
          <w:rFonts w:ascii="Times New Roman" w:hAnsi="Times New Roman" w:cs="Times New Roman"/>
          <w:sz w:val="24"/>
          <w:szCs w:val="24"/>
        </w:rPr>
        <w:t xml:space="preserve"> concerned</w:t>
      </w:r>
      <w:r>
        <w:rPr>
          <w:rFonts w:ascii="Times New Roman" w:hAnsi="Times New Roman" w:cs="Times New Roman"/>
          <w:sz w:val="24"/>
          <w:szCs w:val="24"/>
        </w:rPr>
        <w:t xml:space="preserve">, and any other item in </w:t>
      </w:r>
      <w:r w:rsidR="00FF7565">
        <w:rPr>
          <w:rFonts w:ascii="Times New Roman" w:hAnsi="Times New Roman" w:cs="Times New Roman"/>
          <w:sz w:val="24"/>
          <w:szCs w:val="24"/>
        </w:rPr>
        <w:t>a</w:t>
      </w:r>
      <w:r>
        <w:rPr>
          <w:rFonts w:ascii="Times New Roman" w:hAnsi="Times New Roman" w:cs="Times New Roman"/>
          <w:sz w:val="24"/>
          <w:szCs w:val="24"/>
        </w:rPr>
        <w:t xml:space="preserve"> Schedule </w:t>
      </w:r>
      <w:r w:rsidR="00FF7565">
        <w:rPr>
          <w:rFonts w:ascii="Times New Roman" w:hAnsi="Times New Roman" w:cs="Times New Roman"/>
          <w:sz w:val="24"/>
          <w:szCs w:val="24"/>
        </w:rPr>
        <w:t xml:space="preserve">to this instrument </w:t>
      </w:r>
      <w:r>
        <w:rPr>
          <w:rFonts w:ascii="Times New Roman" w:hAnsi="Times New Roman" w:cs="Times New Roman"/>
          <w:sz w:val="24"/>
          <w:szCs w:val="24"/>
        </w:rPr>
        <w:t xml:space="preserve">has effect according to its terms. </w:t>
      </w:r>
    </w:p>
    <w:p w14:paraId="18BCCACD" w14:textId="77777777" w:rsidR="00477C37" w:rsidRPr="00FF7565" w:rsidRDefault="00477C37" w:rsidP="00477C37">
      <w:pPr>
        <w:jc w:val="both"/>
        <w:rPr>
          <w:rFonts w:ascii="Times New Roman" w:hAnsi="Times New Roman" w:cs="Times New Roman"/>
          <w:sz w:val="24"/>
          <w:szCs w:val="24"/>
          <w:u w:val="single"/>
        </w:rPr>
      </w:pPr>
      <w:r w:rsidRPr="00FF7565">
        <w:rPr>
          <w:rFonts w:ascii="Times New Roman" w:hAnsi="Times New Roman" w:cs="Times New Roman"/>
          <w:sz w:val="24"/>
          <w:szCs w:val="24"/>
          <w:u w:val="single"/>
        </w:rPr>
        <w:t>Schedule 1 – Amendments</w:t>
      </w:r>
    </w:p>
    <w:p w14:paraId="1DBCC675" w14:textId="77777777" w:rsidR="00477C37" w:rsidRPr="00AE0186" w:rsidRDefault="00477C37" w:rsidP="00477C37">
      <w:pPr>
        <w:jc w:val="both"/>
        <w:rPr>
          <w:rFonts w:ascii="Times New Roman" w:hAnsi="Times New Roman" w:cs="Times New Roman"/>
          <w:b/>
          <w:i/>
          <w:sz w:val="24"/>
          <w:szCs w:val="24"/>
        </w:rPr>
      </w:pPr>
      <w:r w:rsidRPr="00AE0186">
        <w:rPr>
          <w:rFonts w:ascii="Times New Roman" w:hAnsi="Times New Roman" w:cs="Times New Roman"/>
          <w:b/>
          <w:i/>
          <w:sz w:val="24"/>
          <w:szCs w:val="24"/>
        </w:rPr>
        <w:t>Public Service Regulations 2023</w:t>
      </w:r>
    </w:p>
    <w:p w14:paraId="0D08D5BD" w14:textId="05895312" w:rsidR="00477C37" w:rsidRPr="00454A24" w:rsidRDefault="00477C37" w:rsidP="00156EE4">
      <w:pPr>
        <w:jc w:val="both"/>
        <w:rPr>
          <w:rFonts w:ascii="Times New Roman" w:hAnsi="Times New Roman" w:cs="Times New Roman"/>
          <w:sz w:val="24"/>
          <w:szCs w:val="24"/>
        </w:rPr>
      </w:pPr>
      <w:r w:rsidRPr="7D676ADE">
        <w:rPr>
          <w:rFonts w:ascii="Times New Roman" w:hAnsi="Times New Roman" w:cs="Times New Roman"/>
          <w:sz w:val="24"/>
          <w:szCs w:val="24"/>
        </w:rPr>
        <w:t xml:space="preserve">The purpose of the Amendment Regulations is to make changes to the </w:t>
      </w:r>
      <w:r w:rsidRPr="7D676ADE">
        <w:rPr>
          <w:rFonts w:ascii="Times New Roman" w:hAnsi="Times New Roman" w:cs="Times New Roman"/>
          <w:i/>
          <w:iCs/>
          <w:sz w:val="24"/>
          <w:szCs w:val="24"/>
        </w:rPr>
        <w:t>Public Service Regulations 2023</w:t>
      </w:r>
      <w:r w:rsidRPr="7D676ADE">
        <w:rPr>
          <w:rFonts w:ascii="Times New Roman" w:hAnsi="Times New Roman" w:cs="Times New Roman"/>
          <w:sz w:val="24"/>
          <w:szCs w:val="24"/>
        </w:rPr>
        <w:t xml:space="preserve"> (the Regulations) to support a modern Australian Public Service (APS)</w:t>
      </w:r>
      <w:r w:rsidR="000316B5">
        <w:rPr>
          <w:rFonts w:ascii="Times New Roman" w:hAnsi="Times New Roman" w:cs="Times New Roman"/>
          <w:sz w:val="24"/>
          <w:szCs w:val="24"/>
        </w:rPr>
        <w:t xml:space="preserve"> </w:t>
      </w:r>
      <w:r w:rsidR="00410C74">
        <w:rPr>
          <w:rFonts w:ascii="Times New Roman" w:hAnsi="Times New Roman" w:cs="Times New Roman"/>
          <w:sz w:val="24"/>
          <w:szCs w:val="24"/>
        </w:rPr>
        <w:t xml:space="preserve">by </w:t>
      </w:r>
      <w:r w:rsidR="000316B5" w:rsidRPr="75F007DF">
        <w:rPr>
          <w:rFonts w:ascii="Times New Roman" w:eastAsia="Times New Roman" w:hAnsi="Times New Roman" w:cs="Times New Roman"/>
          <w:sz w:val="24"/>
          <w:szCs w:val="24"/>
        </w:rPr>
        <w:t>improv</w:t>
      </w:r>
      <w:r w:rsidR="000316B5">
        <w:rPr>
          <w:rFonts w:ascii="Times New Roman" w:eastAsia="Times New Roman" w:hAnsi="Times New Roman" w:cs="Times New Roman"/>
          <w:sz w:val="24"/>
          <w:szCs w:val="24"/>
        </w:rPr>
        <w:t>ing</w:t>
      </w:r>
      <w:r w:rsidR="000316B5" w:rsidRPr="75F007DF">
        <w:rPr>
          <w:rFonts w:ascii="Times New Roman" w:eastAsia="Times New Roman" w:hAnsi="Times New Roman" w:cs="Times New Roman"/>
          <w:sz w:val="24"/>
          <w:szCs w:val="24"/>
        </w:rPr>
        <w:t xml:space="preserve"> the review mechanism</w:t>
      </w:r>
      <w:r w:rsidR="00156EE4">
        <w:rPr>
          <w:rFonts w:ascii="Times New Roman" w:eastAsia="Times New Roman" w:hAnsi="Times New Roman" w:cs="Times New Roman"/>
          <w:sz w:val="24"/>
          <w:szCs w:val="24"/>
        </w:rPr>
        <w:t xml:space="preserve"> </w:t>
      </w:r>
      <w:r w:rsidRPr="00494BC2">
        <w:rPr>
          <w:rFonts w:ascii="Times New Roman" w:hAnsi="Times New Roman" w:cs="Times New Roman"/>
          <w:sz w:val="24"/>
          <w:szCs w:val="24"/>
        </w:rPr>
        <w:t>in undertaking recruitment, supporting the integrity of merit-based recruitment by expanding the regulatory model for promotion reviews and making other changes to clarify or simplify provisions. These changes form part of the APS Reform agenda to support the positioning of the APS workforce for the future to ensure it meets the demands and expectations of the Australian Government, Parliament and people</w:t>
      </w:r>
      <w:r w:rsidRPr="00454A24">
        <w:rPr>
          <w:rFonts w:ascii="Times New Roman" w:hAnsi="Times New Roman" w:cs="Times New Roman"/>
          <w:sz w:val="24"/>
          <w:szCs w:val="24"/>
        </w:rPr>
        <w:t>.</w:t>
      </w:r>
    </w:p>
    <w:p w14:paraId="26FC5A66" w14:textId="46F4D570" w:rsidR="00477C37" w:rsidRPr="00862911" w:rsidRDefault="001A5E3D" w:rsidP="34D51DC5">
      <w:pPr>
        <w:jc w:val="both"/>
        <w:rPr>
          <w:rStyle w:val="normaltextrun"/>
          <w:rFonts w:ascii="Calibri" w:hAnsi="Calibri" w:cs="Calibri"/>
          <w:color w:val="000000" w:themeColor="text1"/>
          <w:sz w:val="24"/>
          <w:szCs w:val="24"/>
        </w:rPr>
      </w:pPr>
      <w:r w:rsidRPr="1D243CCB">
        <w:rPr>
          <w:rStyle w:val="normaltextrun"/>
          <w:rFonts w:ascii="Times New Roman" w:hAnsi="Times New Roman" w:cs="Times New Roman"/>
          <w:color w:val="000000" w:themeColor="text1"/>
          <w:sz w:val="24"/>
          <w:szCs w:val="24"/>
        </w:rPr>
        <w:t>The</w:t>
      </w:r>
      <w:r w:rsidRPr="001A5E3D">
        <w:rPr>
          <w:rStyle w:val="normaltextrun"/>
          <w:rFonts w:ascii="Times New Roman" w:hAnsi="Times New Roman" w:cs="Times New Roman"/>
          <w:color w:val="000000"/>
          <w:sz w:val="24"/>
          <w:szCs w:val="24"/>
          <w:shd w:val="clear" w:color="auto" w:fill="FFFFFF"/>
        </w:rPr>
        <w:t xml:space="preserve"> </w:t>
      </w:r>
      <w:r w:rsidR="00E02A1B">
        <w:rPr>
          <w:rStyle w:val="normaltextrun"/>
          <w:rFonts w:ascii="Times New Roman" w:hAnsi="Times New Roman" w:cs="Times New Roman"/>
          <w:color w:val="000000"/>
          <w:sz w:val="24"/>
          <w:szCs w:val="24"/>
          <w:shd w:val="clear" w:color="auto" w:fill="FFFFFF"/>
        </w:rPr>
        <w:t>Amendment</w:t>
      </w:r>
      <w:r w:rsidR="00C50857" w:rsidRPr="1D243CCB">
        <w:rPr>
          <w:rStyle w:val="normaltextrun"/>
          <w:rFonts w:ascii="Times New Roman" w:hAnsi="Times New Roman" w:cs="Times New Roman"/>
          <w:color w:val="000000" w:themeColor="text1"/>
          <w:sz w:val="24"/>
          <w:szCs w:val="24"/>
        </w:rPr>
        <w:t xml:space="preserve"> Regulations provide</w:t>
      </w:r>
      <w:r w:rsidR="00C50857">
        <w:rPr>
          <w:rStyle w:val="normaltextrun"/>
          <w:rFonts w:ascii="Times New Roman" w:hAnsi="Times New Roman" w:cs="Times New Roman"/>
          <w:color w:val="000000"/>
          <w:sz w:val="24"/>
          <w:szCs w:val="24"/>
          <w:shd w:val="clear" w:color="auto" w:fill="FFFFFF"/>
        </w:rPr>
        <w:t xml:space="preserve"> sustained opportunities to educate and uplift APS recruitment practices, strengthen service-wide regulation of Agencies’ compliance with the merit principle and boost a pro-integrity culture in APS recruitment.</w:t>
      </w:r>
      <w:r w:rsidRPr="001A5E3D">
        <w:rPr>
          <w:rStyle w:val="normaltextrun"/>
          <w:rFonts w:ascii="Times New Roman" w:hAnsi="Times New Roman" w:cs="Times New Roman"/>
          <w:color w:val="000000"/>
          <w:sz w:val="24"/>
          <w:szCs w:val="24"/>
          <w:shd w:val="clear" w:color="auto" w:fill="FFFFFF"/>
        </w:rPr>
        <w:t xml:space="preserve"> </w:t>
      </w:r>
    </w:p>
    <w:p w14:paraId="3A24D15F" w14:textId="707818D5" w:rsidR="00477C37" w:rsidRDefault="00477C37" w:rsidP="00477C37">
      <w:pPr>
        <w:jc w:val="both"/>
        <w:rPr>
          <w:rFonts w:ascii="Times New Roman" w:hAnsi="Times New Roman" w:cs="Times New Roman"/>
          <w:b/>
          <w:sz w:val="24"/>
          <w:szCs w:val="24"/>
        </w:rPr>
      </w:pPr>
      <w:r w:rsidRPr="00494BC2">
        <w:rPr>
          <w:rFonts w:ascii="Times New Roman" w:hAnsi="Times New Roman" w:cs="Times New Roman"/>
          <w:b/>
          <w:sz w:val="24"/>
          <w:szCs w:val="24"/>
        </w:rPr>
        <w:t>Item</w:t>
      </w:r>
      <w:r>
        <w:rPr>
          <w:rFonts w:ascii="Times New Roman" w:hAnsi="Times New Roman" w:cs="Times New Roman"/>
          <w:b/>
          <w:sz w:val="24"/>
          <w:szCs w:val="24"/>
        </w:rPr>
        <w:t>s</w:t>
      </w:r>
      <w:r w:rsidRPr="00494BC2">
        <w:rPr>
          <w:rFonts w:ascii="Times New Roman" w:hAnsi="Times New Roman" w:cs="Times New Roman"/>
          <w:b/>
          <w:sz w:val="24"/>
          <w:szCs w:val="24"/>
        </w:rPr>
        <w:t xml:space="preserve"> 1</w:t>
      </w:r>
      <w:r>
        <w:rPr>
          <w:rFonts w:ascii="Times New Roman" w:hAnsi="Times New Roman" w:cs="Times New Roman"/>
          <w:b/>
          <w:sz w:val="24"/>
          <w:szCs w:val="24"/>
        </w:rPr>
        <w:t xml:space="preserve"> to 4</w:t>
      </w:r>
      <w:r w:rsidR="00FF7565">
        <w:rPr>
          <w:rFonts w:ascii="Times New Roman" w:hAnsi="Times New Roman" w:cs="Times New Roman"/>
          <w:b/>
          <w:sz w:val="24"/>
          <w:szCs w:val="24"/>
        </w:rPr>
        <w:t xml:space="preserve"> </w:t>
      </w:r>
      <w:r w:rsidR="004E43F6">
        <w:rPr>
          <w:rFonts w:ascii="Times New Roman" w:hAnsi="Times New Roman" w:cs="Times New Roman"/>
          <w:b/>
          <w:sz w:val="24"/>
          <w:szCs w:val="24"/>
        </w:rPr>
        <w:t xml:space="preserve">- </w:t>
      </w:r>
      <w:r w:rsidR="00E02A1B">
        <w:rPr>
          <w:rFonts w:ascii="Times New Roman" w:hAnsi="Times New Roman" w:cs="Times New Roman"/>
          <w:b/>
          <w:sz w:val="24"/>
          <w:szCs w:val="24"/>
        </w:rPr>
        <w:t>Section 5</w:t>
      </w:r>
    </w:p>
    <w:p w14:paraId="31810CF1" w14:textId="2FF27DE2" w:rsidR="00477C37" w:rsidRPr="00B07262" w:rsidRDefault="00477C37" w:rsidP="00477C37">
      <w:pPr>
        <w:jc w:val="both"/>
        <w:rPr>
          <w:rFonts w:ascii="Times New Roman" w:hAnsi="Times New Roman" w:cs="Times New Roman"/>
          <w:sz w:val="24"/>
          <w:szCs w:val="24"/>
        </w:rPr>
      </w:pPr>
      <w:r>
        <w:rPr>
          <w:rFonts w:ascii="Times New Roman" w:hAnsi="Times New Roman" w:cs="Times New Roman"/>
          <w:sz w:val="24"/>
          <w:szCs w:val="24"/>
        </w:rPr>
        <w:t>Items 1 to 4 amend section 5 of the Regulations</w:t>
      </w:r>
      <w:r w:rsidR="002C335C">
        <w:rPr>
          <w:rFonts w:ascii="Times New Roman" w:hAnsi="Times New Roman" w:cs="Times New Roman"/>
          <w:sz w:val="24"/>
          <w:szCs w:val="24"/>
        </w:rPr>
        <w:t xml:space="preserve">, which sets out </w:t>
      </w:r>
      <w:r w:rsidR="00646F66">
        <w:rPr>
          <w:rFonts w:ascii="Times New Roman" w:hAnsi="Times New Roman" w:cs="Times New Roman"/>
          <w:sz w:val="24"/>
          <w:szCs w:val="24"/>
        </w:rPr>
        <w:t>definitions for expressions used in the Regulations</w:t>
      </w:r>
      <w:r>
        <w:rPr>
          <w:rFonts w:ascii="Times New Roman" w:hAnsi="Times New Roman" w:cs="Times New Roman"/>
          <w:sz w:val="24"/>
          <w:szCs w:val="24"/>
        </w:rPr>
        <w:t>. These changes repeal two definitions and insert four new definitions, as follows:</w:t>
      </w:r>
    </w:p>
    <w:p w14:paraId="3EDA54D0" w14:textId="77777777" w:rsidR="00477C37" w:rsidRDefault="00477C37" w:rsidP="00477C37">
      <w:pPr>
        <w:jc w:val="both"/>
        <w:rPr>
          <w:rFonts w:ascii="Times New Roman" w:hAnsi="Times New Roman" w:cs="Times New Roman"/>
          <w:sz w:val="24"/>
          <w:szCs w:val="24"/>
        </w:rPr>
      </w:pPr>
      <w:r>
        <w:rPr>
          <w:rFonts w:ascii="Times New Roman" w:hAnsi="Times New Roman" w:cs="Times New Roman"/>
          <w:b/>
          <w:sz w:val="24"/>
          <w:szCs w:val="24"/>
        </w:rPr>
        <w:t xml:space="preserve">Repeal of the definition of </w:t>
      </w:r>
      <w:r w:rsidRPr="00BB4F60">
        <w:rPr>
          <w:rFonts w:ascii="Times New Roman" w:hAnsi="Times New Roman" w:cs="Times New Roman"/>
          <w:b/>
          <w:i/>
          <w:sz w:val="24"/>
          <w:szCs w:val="24"/>
        </w:rPr>
        <w:t>Classification Rules</w:t>
      </w:r>
    </w:p>
    <w:p w14:paraId="58F4928B" w14:textId="657E171F" w:rsidR="00477C37" w:rsidRDefault="00477C37" w:rsidP="00477C37">
      <w:pPr>
        <w:jc w:val="both"/>
        <w:rPr>
          <w:rFonts w:ascii="Times New Roman" w:hAnsi="Times New Roman" w:cs="Times New Roman"/>
          <w:sz w:val="24"/>
          <w:szCs w:val="24"/>
        </w:rPr>
      </w:pPr>
      <w:r w:rsidRPr="3FCAF76D">
        <w:rPr>
          <w:rFonts w:ascii="Times New Roman" w:hAnsi="Times New Roman" w:cs="Times New Roman"/>
          <w:sz w:val="24"/>
          <w:szCs w:val="24"/>
        </w:rPr>
        <w:t xml:space="preserve">The Act contains a definition of </w:t>
      </w:r>
      <w:r w:rsidRPr="3FCAF76D">
        <w:rPr>
          <w:rFonts w:ascii="Times New Roman" w:hAnsi="Times New Roman" w:cs="Times New Roman"/>
          <w:i/>
          <w:iCs/>
          <w:sz w:val="24"/>
          <w:szCs w:val="24"/>
        </w:rPr>
        <w:t>Classification Rules</w:t>
      </w:r>
      <w:r w:rsidRPr="3FCAF76D">
        <w:rPr>
          <w:rFonts w:ascii="Times New Roman" w:hAnsi="Times New Roman" w:cs="Times New Roman"/>
          <w:sz w:val="24"/>
          <w:szCs w:val="24"/>
        </w:rPr>
        <w:t xml:space="preserve"> in section 7, </w:t>
      </w:r>
      <w:r w:rsidR="00646F66" w:rsidRPr="3FCAF76D">
        <w:rPr>
          <w:rFonts w:ascii="Times New Roman" w:hAnsi="Times New Roman" w:cs="Times New Roman"/>
          <w:sz w:val="24"/>
          <w:szCs w:val="24"/>
        </w:rPr>
        <w:t xml:space="preserve">which provides that the expression means </w:t>
      </w:r>
      <w:r w:rsidRPr="3FCAF76D">
        <w:rPr>
          <w:rFonts w:ascii="Times New Roman" w:hAnsi="Times New Roman" w:cs="Times New Roman"/>
          <w:sz w:val="24"/>
          <w:szCs w:val="24"/>
        </w:rPr>
        <w:t>the rules made under section 23 of the Act.</w:t>
      </w:r>
      <w:r w:rsidR="00410C74" w:rsidRPr="3FCAF76D">
        <w:rPr>
          <w:rFonts w:ascii="Times New Roman" w:hAnsi="Times New Roman" w:cs="Times New Roman"/>
          <w:sz w:val="24"/>
          <w:szCs w:val="24"/>
        </w:rPr>
        <w:t xml:space="preserve"> The </w:t>
      </w:r>
      <w:r w:rsidR="00983DEF" w:rsidRPr="3FCAF76D">
        <w:rPr>
          <w:rFonts w:ascii="Times New Roman" w:hAnsi="Times New Roman" w:cs="Times New Roman"/>
          <w:sz w:val="24"/>
          <w:szCs w:val="24"/>
        </w:rPr>
        <w:t xml:space="preserve">note </w:t>
      </w:r>
      <w:r w:rsidR="00410C74" w:rsidRPr="3FCAF76D">
        <w:rPr>
          <w:rFonts w:ascii="Times New Roman" w:hAnsi="Times New Roman" w:cs="Times New Roman"/>
          <w:sz w:val="24"/>
          <w:szCs w:val="24"/>
        </w:rPr>
        <w:t xml:space="preserve">in section 5 </w:t>
      </w:r>
      <w:r w:rsidR="00983DEF" w:rsidRPr="3FCAF76D">
        <w:rPr>
          <w:rFonts w:ascii="Times New Roman" w:hAnsi="Times New Roman" w:cs="Times New Roman"/>
          <w:sz w:val="24"/>
          <w:szCs w:val="24"/>
        </w:rPr>
        <w:t xml:space="preserve">of the Regulations provides </w:t>
      </w:r>
      <w:r w:rsidR="00410C74" w:rsidRPr="3FCAF76D">
        <w:rPr>
          <w:rFonts w:ascii="Times New Roman" w:hAnsi="Times New Roman" w:cs="Times New Roman"/>
          <w:sz w:val="24"/>
          <w:szCs w:val="24"/>
        </w:rPr>
        <w:t xml:space="preserve">that a number of expressions used in the instrument </w:t>
      </w:r>
      <w:r w:rsidR="00983DEF" w:rsidRPr="3FCAF76D">
        <w:rPr>
          <w:rFonts w:ascii="Times New Roman" w:hAnsi="Times New Roman" w:cs="Times New Roman"/>
          <w:sz w:val="24"/>
          <w:szCs w:val="24"/>
        </w:rPr>
        <w:t>are</w:t>
      </w:r>
      <w:r w:rsidR="00410C74" w:rsidRPr="3FCAF76D">
        <w:rPr>
          <w:rFonts w:ascii="Times New Roman" w:hAnsi="Times New Roman" w:cs="Times New Roman"/>
          <w:sz w:val="24"/>
          <w:szCs w:val="24"/>
        </w:rPr>
        <w:t xml:space="preserve"> defined in the Act</w:t>
      </w:r>
      <w:r w:rsidR="00983DEF" w:rsidRPr="3FCAF76D">
        <w:rPr>
          <w:rFonts w:ascii="Times New Roman" w:hAnsi="Times New Roman" w:cs="Times New Roman"/>
          <w:sz w:val="24"/>
          <w:szCs w:val="24"/>
        </w:rPr>
        <w:t>, this</w:t>
      </w:r>
      <w:r w:rsidR="00410C74" w:rsidRPr="3FCAF76D">
        <w:rPr>
          <w:rFonts w:ascii="Times New Roman" w:hAnsi="Times New Roman" w:cs="Times New Roman"/>
          <w:sz w:val="24"/>
          <w:szCs w:val="24"/>
        </w:rPr>
        <w:t xml:space="preserve"> includes the Classification Rules.</w:t>
      </w:r>
      <w:r w:rsidRPr="3FCAF76D">
        <w:rPr>
          <w:rFonts w:ascii="Times New Roman" w:hAnsi="Times New Roman" w:cs="Times New Roman"/>
          <w:sz w:val="24"/>
          <w:szCs w:val="24"/>
        </w:rPr>
        <w:t xml:space="preserve"> Item 1 repeals the definition of </w:t>
      </w:r>
      <w:r w:rsidRPr="3FCAF76D">
        <w:rPr>
          <w:rFonts w:ascii="Times New Roman" w:hAnsi="Times New Roman" w:cs="Times New Roman"/>
          <w:i/>
          <w:iCs/>
          <w:sz w:val="24"/>
          <w:szCs w:val="24"/>
        </w:rPr>
        <w:t>Classification Rules</w:t>
      </w:r>
      <w:r w:rsidRPr="3FCAF76D">
        <w:rPr>
          <w:rFonts w:ascii="Times New Roman" w:hAnsi="Times New Roman" w:cs="Times New Roman"/>
          <w:sz w:val="24"/>
          <w:szCs w:val="24"/>
        </w:rPr>
        <w:t xml:space="preserve"> in section 5 of the </w:t>
      </w:r>
      <w:r w:rsidR="00C0540F" w:rsidRPr="3FCAF76D">
        <w:rPr>
          <w:rFonts w:ascii="Times New Roman" w:hAnsi="Times New Roman" w:cs="Times New Roman"/>
          <w:sz w:val="24"/>
          <w:szCs w:val="24"/>
        </w:rPr>
        <w:t>Regulations,</w:t>
      </w:r>
      <w:r w:rsidRPr="3FCAF76D">
        <w:rPr>
          <w:rFonts w:ascii="Times New Roman" w:hAnsi="Times New Roman" w:cs="Times New Roman"/>
          <w:sz w:val="24"/>
          <w:szCs w:val="24"/>
        </w:rPr>
        <w:t xml:space="preserve"> as it is redundant.</w:t>
      </w:r>
    </w:p>
    <w:p w14:paraId="39A6B650" w14:textId="77777777" w:rsidR="00477C37" w:rsidRPr="00494BC2" w:rsidRDefault="00477C37" w:rsidP="00C60EA2">
      <w:pPr>
        <w:keepNex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Repeal of the </w:t>
      </w:r>
      <w:r w:rsidRPr="00494BC2">
        <w:rPr>
          <w:rFonts w:ascii="Times New Roman" w:hAnsi="Times New Roman" w:cs="Times New Roman"/>
          <w:b/>
          <w:sz w:val="24"/>
          <w:szCs w:val="24"/>
        </w:rPr>
        <w:t xml:space="preserve">definition of </w:t>
      </w:r>
      <w:r w:rsidRPr="00494BC2">
        <w:rPr>
          <w:rFonts w:ascii="Times New Roman" w:hAnsi="Times New Roman" w:cs="Times New Roman"/>
          <w:b/>
          <w:i/>
          <w:sz w:val="24"/>
          <w:szCs w:val="24"/>
        </w:rPr>
        <w:t>Promotion Review Committee</w:t>
      </w:r>
    </w:p>
    <w:p w14:paraId="4BACF068" w14:textId="77777777"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Item 3 repeals the definition of Promotion Review Committee as it is not required following amendments to </w:t>
      </w:r>
      <w:r w:rsidRPr="00AB44DE">
        <w:rPr>
          <w:rFonts w:ascii="Times New Roman" w:hAnsi="Times New Roman" w:cs="Times New Roman"/>
          <w:sz w:val="24"/>
          <w:szCs w:val="24"/>
        </w:rPr>
        <w:t>Part 4—Review of actions relating to APS employment</w:t>
      </w:r>
      <w:r>
        <w:rPr>
          <w:rFonts w:ascii="Times New Roman" w:hAnsi="Times New Roman" w:cs="Times New Roman"/>
          <w:sz w:val="24"/>
          <w:szCs w:val="24"/>
        </w:rPr>
        <w:t>, described below.</w:t>
      </w:r>
    </w:p>
    <w:p w14:paraId="448F9B59" w14:textId="77777777" w:rsidR="00477C37" w:rsidRPr="00494BC2" w:rsidRDefault="00477C37" w:rsidP="00477C37">
      <w:pPr>
        <w:jc w:val="both"/>
        <w:rPr>
          <w:rFonts w:ascii="Times New Roman" w:hAnsi="Times New Roman" w:cs="Times New Roman"/>
          <w:b/>
          <w:sz w:val="24"/>
          <w:szCs w:val="24"/>
        </w:rPr>
      </w:pPr>
      <w:r>
        <w:rPr>
          <w:rFonts w:ascii="Times New Roman" w:hAnsi="Times New Roman" w:cs="Times New Roman"/>
          <w:b/>
          <w:sz w:val="24"/>
          <w:szCs w:val="24"/>
        </w:rPr>
        <w:t xml:space="preserve">Insertion of the definitions of </w:t>
      </w:r>
      <w:r w:rsidRPr="00B07262">
        <w:rPr>
          <w:rFonts w:ascii="Times New Roman" w:hAnsi="Times New Roman" w:cs="Times New Roman"/>
          <w:b/>
          <w:i/>
          <w:sz w:val="24"/>
          <w:szCs w:val="24"/>
        </w:rPr>
        <w:t>merit pool</w:t>
      </w:r>
      <w:r>
        <w:rPr>
          <w:rFonts w:ascii="Times New Roman" w:hAnsi="Times New Roman" w:cs="Times New Roman"/>
          <w:b/>
          <w:sz w:val="24"/>
          <w:szCs w:val="24"/>
        </w:rPr>
        <w:t xml:space="preserve">; </w:t>
      </w:r>
      <w:r w:rsidRPr="00B07262">
        <w:rPr>
          <w:rFonts w:ascii="Times New Roman" w:hAnsi="Times New Roman" w:cs="Times New Roman"/>
          <w:b/>
          <w:i/>
          <w:sz w:val="24"/>
          <w:szCs w:val="24"/>
        </w:rPr>
        <w:t>ranked merit list</w:t>
      </w:r>
      <w:r>
        <w:rPr>
          <w:rFonts w:ascii="Times New Roman" w:hAnsi="Times New Roman" w:cs="Times New Roman"/>
          <w:b/>
          <w:i/>
          <w:sz w:val="24"/>
          <w:szCs w:val="24"/>
        </w:rPr>
        <w:t xml:space="preserve">; ranked merit pool; similar vacancy </w:t>
      </w:r>
      <w:r>
        <w:rPr>
          <w:rFonts w:ascii="Times New Roman" w:hAnsi="Times New Roman" w:cs="Times New Roman"/>
          <w:sz w:val="24"/>
          <w:szCs w:val="24"/>
        </w:rPr>
        <w:t xml:space="preserve">and </w:t>
      </w:r>
      <w:r>
        <w:rPr>
          <w:rFonts w:ascii="Times New Roman" w:hAnsi="Times New Roman" w:cs="Times New Roman"/>
          <w:b/>
          <w:i/>
          <w:sz w:val="24"/>
          <w:szCs w:val="24"/>
        </w:rPr>
        <w:t>vacancy</w:t>
      </w:r>
    </w:p>
    <w:p w14:paraId="54478FCE" w14:textId="77777777"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Items 2 and 4 insert five new defined terms to the definitions provided in section 5 of the Regulations. These new terms are relevant to amendments made to </w:t>
      </w:r>
      <w:r w:rsidRPr="00AB44DE">
        <w:rPr>
          <w:rFonts w:ascii="Times New Roman" w:hAnsi="Times New Roman" w:cs="Times New Roman"/>
          <w:sz w:val="24"/>
          <w:szCs w:val="24"/>
        </w:rPr>
        <w:t>Part 4</w:t>
      </w:r>
      <w:r>
        <w:rPr>
          <w:rFonts w:ascii="Times New Roman" w:hAnsi="Times New Roman" w:cs="Times New Roman"/>
          <w:sz w:val="24"/>
          <w:szCs w:val="24"/>
        </w:rPr>
        <w:t xml:space="preserve"> of the Regulations</w:t>
      </w:r>
      <w:r w:rsidRPr="00AB44DE">
        <w:rPr>
          <w:rFonts w:ascii="Times New Roman" w:hAnsi="Times New Roman" w:cs="Times New Roman"/>
          <w:sz w:val="24"/>
          <w:szCs w:val="24"/>
        </w:rPr>
        <w:t>—Review of actions relating to APS employment</w:t>
      </w:r>
      <w:r>
        <w:rPr>
          <w:rFonts w:ascii="Times New Roman" w:hAnsi="Times New Roman" w:cs="Times New Roman"/>
          <w:sz w:val="24"/>
          <w:szCs w:val="24"/>
        </w:rPr>
        <w:t>, described in detail below.</w:t>
      </w:r>
    </w:p>
    <w:p w14:paraId="5864AFF2" w14:textId="0B6B51B3" w:rsidR="00477C37" w:rsidRDefault="00477C37" w:rsidP="00477C37">
      <w:pPr>
        <w:jc w:val="both"/>
        <w:rPr>
          <w:rFonts w:ascii="Times New Roman" w:hAnsi="Times New Roman" w:cs="Times New Roman"/>
          <w:sz w:val="24"/>
          <w:szCs w:val="24"/>
        </w:rPr>
      </w:pPr>
      <w:r w:rsidRPr="3B81B0A1">
        <w:rPr>
          <w:rFonts w:ascii="Times New Roman" w:hAnsi="Times New Roman" w:cs="Times New Roman"/>
          <w:sz w:val="24"/>
          <w:szCs w:val="24"/>
        </w:rPr>
        <w:t xml:space="preserve">The new defined term </w:t>
      </w:r>
      <w:r w:rsidRPr="3B81B0A1">
        <w:rPr>
          <w:rFonts w:ascii="Times New Roman" w:hAnsi="Times New Roman" w:cs="Times New Roman"/>
          <w:b/>
          <w:bCs/>
          <w:i/>
          <w:iCs/>
          <w:sz w:val="24"/>
          <w:szCs w:val="24"/>
        </w:rPr>
        <w:t>merit pool</w:t>
      </w:r>
      <w:r w:rsidRPr="3B81B0A1">
        <w:rPr>
          <w:rFonts w:ascii="Times New Roman" w:hAnsi="Times New Roman" w:cs="Times New Roman"/>
          <w:sz w:val="24"/>
          <w:szCs w:val="24"/>
        </w:rPr>
        <w:t xml:space="preserve"> means a pool of candidates for a vacancy, as a result of a selection process, in respect of which each candidate included in the pool has been assessed as being equally suitable for the vacancy.</w:t>
      </w:r>
    </w:p>
    <w:p w14:paraId="29BEB626" w14:textId="77777777" w:rsidR="00477C37" w:rsidRPr="00BB1505"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The new defined term </w:t>
      </w:r>
      <w:r w:rsidRPr="00BB1505">
        <w:rPr>
          <w:rFonts w:ascii="Times New Roman" w:hAnsi="Times New Roman" w:cs="Times New Roman"/>
          <w:b/>
          <w:i/>
          <w:sz w:val="24"/>
          <w:szCs w:val="24"/>
        </w:rPr>
        <w:t>ranked merit list</w:t>
      </w:r>
      <w:r w:rsidRPr="00BB1505">
        <w:rPr>
          <w:rFonts w:ascii="Times New Roman" w:hAnsi="Times New Roman" w:cs="Times New Roman"/>
          <w:sz w:val="24"/>
          <w:szCs w:val="24"/>
        </w:rPr>
        <w:t xml:space="preserve"> </w:t>
      </w:r>
      <w:r>
        <w:rPr>
          <w:rFonts w:ascii="Times New Roman" w:hAnsi="Times New Roman" w:cs="Times New Roman"/>
          <w:sz w:val="24"/>
          <w:szCs w:val="24"/>
        </w:rPr>
        <w:t>means</w:t>
      </w:r>
      <w:r w:rsidRPr="00BB1505">
        <w:rPr>
          <w:rFonts w:ascii="Times New Roman" w:hAnsi="Times New Roman" w:cs="Times New Roman"/>
          <w:sz w:val="24"/>
          <w:szCs w:val="24"/>
        </w:rPr>
        <w:t xml:space="preserve"> a list of candidates for</w:t>
      </w:r>
      <w:r>
        <w:rPr>
          <w:rFonts w:ascii="Times New Roman" w:hAnsi="Times New Roman" w:cs="Times New Roman"/>
          <w:sz w:val="24"/>
          <w:szCs w:val="24"/>
        </w:rPr>
        <w:t xml:space="preserve"> a vacancy, created </w:t>
      </w:r>
      <w:r w:rsidRPr="00BB1505">
        <w:rPr>
          <w:rFonts w:ascii="Times New Roman" w:hAnsi="Times New Roman" w:cs="Times New Roman"/>
          <w:sz w:val="24"/>
          <w:szCs w:val="24"/>
        </w:rPr>
        <w:t>as a result of a selection process, in respect of which each candidate included in the list:</w:t>
      </w:r>
    </w:p>
    <w:p w14:paraId="145EA47A" w14:textId="77777777" w:rsidR="00477C37" w:rsidRDefault="00477C37" w:rsidP="001A5E3D">
      <w:pPr>
        <w:pStyle w:val="ListParagraph"/>
        <w:numPr>
          <w:ilvl w:val="0"/>
          <w:numId w:val="4"/>
        </w:numPr>
        <w:jc w:val="both"/>
        <w:rPr>
          <w:rFonts w:ascii="Times New Roman" w:hAnsi="Times New Roman" w:cs="Times New Roman"/>
          <w:sz w:val="24"/>
          <w:szCs w:val="24"/>
        </w:rPr>
      </w:pPr>
      <w:r w:rsidRPr="00BB1505">
        <w:rPr>
          <w:rFonts w:ascii="Times New Roman" w:hAnsi="Times New Roman" w:cs="Times New Roman"/>
          <w:sz w:val="24"/>
          <w:szCs w:val="24"/>
        </w:rPr>
        <w:t xml:space="preserve">has been assessed </w:t>
      </w:r>
      <w:r>
        <w:rPr>
          <w:rFonts w:ascii="Times New Roman" w:hAnsi="Times New Roman" w:cs="Times New Roman"/>
          <w:sz w:val="24"/>
          <w:szCs w:val="24"/>
        </w:rPr>
        <w:t>as</w:t>
      </w:r>
      <w:r w:rsidRPr="00BB1505">
        <w:rPr>
          <w:rFonts w:ascii="Times New Roman" w:hAnsi="Times New Roman" w:cs="Times New Roman"/>
          <w:sz w:val="24"/>
          <w:szCs w:val="24"/>
        </w:rPr>
        <w:t xml:space="preserve"> suitab</w:t>
      </w:r>
      <w:r>
        <w:rPr>
          <w:rFonts w:ascii="Times New Roman" w:hAnsi="Times New Roman" w:cs="Times New Roman"/>
          <w:sz w:val="24"/>
          <w:szCs w:val="24"/>
        </w:rPr>
        <w:t>le for the vacancy; and</w:t>
      </w:r>
    </w:p>
    <w:p w14:paraId="0DD8998A" w14:textId="77777777" w:rsidR="00477C37" w:rsidRPr="00BB1505" w:rsidRDefault="00477C37" w:rsidP="001A5E3D">
      <w:pPr>
        <w:pStyle w:val="ListParagraph"/>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h</w:t>
      </w:r>
      <w:r w:rsidRPr="00BB1505">
        <w:rPr>
          <w:rFonts w:ascii="Times New Roman" w:hAnsi="Times New Roman" w:cs="Times New Roman"/>
          <w:sz w:val="24"/>
          <w:szCs w:val="24"/>
        </w:rPr>
        <w:t>as</w:t>
      </w:r>
      <w:proofErr w:type="gramEnd"/>
      <w:r w:rsidRPr="00BB1505">
        <w:rPr>
          <w:rFonts w:ascii="Times New Roman" w:hAnsi="Times New Roman" w:cs="Times New Roman"/>
          <w:sz w:val="24"/>
          <w:szCs w:val="24"/>
        </w:rPr>
        <w:t xml:space="preserve"> been ranked in order of suitability.</w:t>
      </w:r>
    </w:p>
    <w:p w14:paraId="498705F8" w14:textId="1F7D4618" w:rsidR="00477C37" w:rsidRDefault="00477C37" w:rsidP="00477C37">
      <w:pPr>
        <w:jc w:val="both"/>
        <w:rPr>
          <w:rFonts w:ascii="Times New Roman" w:hAnsi="Times New Roman" w:cs="Times New Roman"/>
          <w:sz w:val="24"/>
          <w:szCs w:val="24"/>
        </w:rPr>
      </w:pPr>
      <w:r w:rsidRPr="3B81B0A1">
        <w:rPr>
          <w:rFonts w:ascii="Times New Roman" w:hAnsi="Times New Roman" w:cs="Times New Roman"/>
          <w:sz w:val="24"/>
          <w:szCs w:val="24"/>
        </w:rPr>
        <w:t xml:space="preserve">The new defined term </w:t>
      </w:r>
      <w:r w:rsidRPr="3B81B0A1">
        <w:rPr>
          <w:rFonts w:ascii="Times New Roman" w:hAnsi="Times New Roman" w:cs="Times New Roman"/>
          <w:b/>
          <w:bCs/>
          <w:i/>
          <w:iCs/>
          <w:sz w:val="24"/>
          <w:szCs w:val="24"/>
        </w:rPr>
        <w:t>ranked merit pool</w:t>
      </w:r>
      <w:r w:rsidRPr="3B81B0A1">
        <w:rPr>
          <w:rFonts w:ascii="Times New Roman" w:hAnsi="Times New Roman" w:cs="Times New Roman"/>
          <w:sz w:val="24"/>
          <w:szCs w:val="24"/>
        </w:rPr>
        <w:t xml:space="preserve"> means</w:t>
      </w:r>
      <w:r w:rsidRPr="3B81B0A1">
        <w:rPr>
          <w:rFonts w:ascii="Times New Roman" w:hAnsi="Times New Roman" w:cs="Times New Roman"/>
          <w:i/>
          <w:iCs/>
          <w:sz w:val="24"/>
          <w:szCs w:val="24"/>
        </w:rPr>
        <w:t xml:space="preserve"> </w:t>
      </w:r>
      <w:r w:rsidRPr="3B81B0A1">
        <w:rPr>
          <w:rFonts w:ascii="Times New Roman" w:hAnsi="Times New Roman" w:cs="Times New Roman"/>
          <w:sz w:val="24"/>
          <w:szCs w:val="24"/>
        </w:rPr>
        <w:t>a pool of candidates for a vacancy created a</w:t>
      </w:r>
      <w:r w:rsidR="00C355D2" w:rsidRPr="3B81B0A1">
        <w:rPr>
          <w:rFonts w:ascii="Times New Roman" w:hAnsi="Times New Roman" w:cs="Times New Roman"/>
          <w:sz w:val="24"/>
          <w:szCs w:val="24"/>
        </w:rPr>
        <w:t>s a</w:t>
      </w:r>
      <w:r w:rsidRPr="3B81B0A1">
        <w:rPr>
          <w:rFonts w:ascii="Times New Roman" w:hAnsi="Times New Roman" w:cs="Times New Roman"/>
          <w:sz w:val="24"/>
          <w:szCs w:val="24"/>
        </w:rPr>
        <w:t xml:space="preserve"> result of a selection process in respect of which each candidate included in the pool;</w:t>
      </w:r>
    </w:p>
    <w:p w14:paraId="5BFCD5D5" w14:textId="77777777" w:rsidR="00477C37" w:rsidRDefault="00477C37" w:rsidP="001A5E3D">
      <w:pPr>
        <w:pStyle w:val="ListParagraph"/>
        <w:numPr>
          <w:ilvl w:val="0"/>
          <w:numId w:val="8"/>
        </w:numPr>
        <w:jc w:val="both"/>
        <w:rPr>
          <w:rFonts w:ascii="Times New Roman" w:hAnsi="Times New Roman" w:cs="Times New Roman"/>
          <w:sz w:val="24"/>
          <w:szCs w:val="24"/>
        </w:rPr>
      </w:pPr>
      <w:r w:rsidRPr="00BB1505">
        <w:rPr>
          <w:rFonts w:ascii="Times New Roman" w:hAnsi="Times New Roman" w:cs="Times New Roman"/>
          <w:sz w:val="24"/>
          <w:szCs w:val="24"/>
        </w:rPr>
        <w:t xml:space="preserve">has been assessed </w:t>
      </w:r>
      <w:r>
        <w:rPr>
          <w:rFonts w:ascii="Times New Roman" w:hAnsi="Times New Roman" w:cs="Times New Roman"/>
          <w:sz w:val="24"/>
          <w:szCs w:val="24"/>
        </w:rPr>
        <w:t>as</w:t>
      </w:r>
      <w:r w:rsidRPr="00BB1505">
        <w:rPr>
          <w:rFonts w:ascii="Times New Roman" w:hAnsi="Times New Roman" w:cs="Times New Roman"/>
          <w:sz w:val="24"/>
          <w:szCs w:val="24"/>
        </w:rPr>
        <w:t xml:space="preserve"> suitab</w:t>
      </w:r>
      <w:r>
        <w:rPr>
          <w:rFonts w:ascii="Times New Roman" w:hAnsi="Times New Roman" w:cs="Times New Roman"/>
          <w:sz w:val="24"/>
          <w:szCs w:val="24"/>
        </w:rPr>
        <w:t>le for the vacancy; and</w:t>
      </w:r>
    </w:p>
    <w:p w14:paraId="6D2A2636" w14:textId="1F8B1773" w:rsidR="00477C37" w:rsidRPr="00646F66" w:rsidRDefault="00477C37" w:rsidP="001A5E3D">
      <w:pPr>
        <w:pStyle w:val="ListParagraph"/>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h</w:t>
      </w:r>
      <w:r w:rsidRPr="00BB1505">
        <w:rPr>
          <w:rFonts w:ascii="Times New Roman" w:hAnsi="Times New Roman" w:cs="Times New Roman"/>
          <w:sz w:val="24"/>
          <w:szCs w:val="24"/>
        </w:rPr>
        <w:t>as</w:t>
      </w:r>
      <w:proofErr w:type="gramEnd"/>
      <w:r w:rsidRPr="00BB1505">
        <w:rPr>
          <w:rFonts w:ascii="Times New Roman" w:hAnsi="Times New Roman" w:cs="Times New Roman"/>
          <w:sz w:val="24"/>
          <w:szCs w:val="24"/>
        </w:rPr>
        <w:t xml:space="preserve"> been </w:t>
      </w:r>
      <w:r>
        <w:rPr>
          <w:rFonts w:ascii="Times New Roman" w:hAnsi="Times New Roman" w:cs="Times New Roman"/>
          <w:sz w:val="24"/>
          <w:szCs w:val="24"/>
        </w:rPr>
        <w:t>included in a group of candidates that has been ranked</w:t>
      </w:r>
      <w:r w:rsidRPr="00BB1505">
        <w:rPr>
          <w:rFonts w:ascii="Times New Roman" w:hAnsi="Times New Roman" w:cs="Times New Roman"/>
          <w:sz w:val="24"/>
          <w:szCs w:val="24"/>
        </w:rPr>
        <w:t xml:space="preserve"> in order of suitability.</w:t>
      </w:r>
    </w:p>
    <w:p w14:paraId="1A2E6ED8" w14:textId="4D0FF03C" w:rsidR="002D716D" w:rsidRDefault="002D716D" w:rsidP="00477C37">
      <w:pPr>
        <w:jc w:val="both"/>
        <w:rPr>
          <w:rFonts w:ascii="Times New Roman" w:hAnsi="Times New Roman" w:cs="Times New Roman"/>
          <w:sz w:val="24"/>
          <w:szCs w:val="24"/>
        </w:rPr>
      </w:pPr>
      <w:r w:rsidRPr="79894CC5">
        <w:rPr>
          <w:rFonts w:ascii="Times New Roman" w:hAnsi="Times New Roman" w:cs="Times New Roman"/>
          <w:sz w:val="24"/>
          <w:szCs w:val="24"/>
        </w:rPr>
        <w:t>The above terms are included for the purpose of a selection process that is intended to be a merit-based selection process.</w:t>
      </w:r>
    </w:p>
    <w:p w14:paraId="736E4914" w14:textId="41F0178C" w:rsidR="00477C37" w:rsidRPr="00C05DC6"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The new defined terms </w:t>
      </w:r>
      <w:r w:rsidRPr="00E042C9">
        <w:rPr>
          <w:rFonts w:ascii="Times New Roman" w:hAnsi="Times New Roman" w:cs="Times New Roman"/>
          <w:b/>
          <w:i/>
          <w:sz w:val="24"/>
          <w:szCs w:val="24"/>
        </w:rPr>
        <w:t>similar vacancy</w:t>
      </w:r>
      <w:r>
        <w:rPr>
          <w:rFonts w:ascii="Times New Roman" w:hAnsi="Times New Roman" w:cs="Times New Roman"/>
          <w:sz w:val="24"/>
          <w:szCs w:val="24"/>
        </w:rPr>
        <w:t xml:space="preserve"> and </w:t>
      </w:r>
      <w:r w:rsidRPr="00E042C9">
        <w:rPr>
          <w:rFonts w:ascii="Times New Roman" w:hAnsi="Times New Roman" w:cs="Times New Roman"/>
          <w:b/>
          <w:i/>
          <w:sz w:val="24"/>
          <w:szCs w:val="24"/>
        </w:rPr>
        <w:t>vacancy</w:t>
      </w:r>
      <w:r>
        <w:rPr>
          <w:rFonts w:ascii="Times New Roman" w:hAnsi="Times New Roman" w:cs="Times New Roman"/>
          <w:sz w:val="24"/>
          <w:szCs w:val="24"/>
        </w:rPr>
        <w:t xml:space="preserve"> have the same meaning as provided in </w:t>
      </w:r>
      <w:r w:rsidR="00E51417">
        <w:rPr>
          <w:rFonts w:ascii="Times New Roman" w:hAnsi="Times New Roman" w:cs="Times New Roman"/>
          <w:sz w:val="24"/>
          <w:szCs w:val="24"/>
        </w:rPr>
        <w:t xml:space="preserve">the </w:t>
      </w:r>
      <w:r w:rsidRPr="00E042C9">
        <w:rPr>
          <w:rFonts w:ascii="Times New Roman" w:hAnsi="Times New Roman" w:cs="Times New Roman"/>
          <w:i/>
          <w:sz w:val="24"/>
          <w:szCs w:val="24"/>
        </w:rPr>
        <w:t xml:space="preserve">Australian Public Service Commissioner’s Directions </w:t>
      </w:r>
      <w:r w:rsidR="00646F66">
        <w:rPr>
          <w:rFonts w:ascii="Times New Roman" w:hAnsi="Times New Roman" w:cs="Times New Roman"/>
          <w:i/>
          <w:sz w:val="24"/>
          <w:szCs w:val="24"/>
        </w:rPr>
        <w:t>2022</w:t>
      </w:r>
      <w:r w:rsidRPr="00E042C9">
        <w:rPr>
          <w:rFonts w:ascii="Times New Roman" w:hAnsi="Times New Roman" w:cs="Times New Roman"/>
          <w:i/>
          <w:sz w:val="24"/>
          <w:szCs w:val="24"/>
        </w:rPr>
        <w:t xml:space="preserve"> </w:t>
      </w:r>
      <w:r>
        <w:rPr>
          <w:rFonts w:ascii="Times New Roman" w:hAnsi="Times New Roman" w:cs="Times New Roman"/>
          <w:sz w:val="24"/>
          <w:szCs w:val="24"/>
        </w:rPr>
        <w:t xml:space="preserve">(the Directions). </w:t>
      </w:r>
      <w:r w:rsidR="001735F5">
        <w:rPr>
          <w:rFonts w:ascii="Times New Roman" w:hAnsi="Times New Roman" w:cs="Times New Roman"/>
          <w:sz w:val="24"/>
          <w:szCs w:val="24"/>
        </w:rPr>
        <w:t xml:space="preserve"> The Directions are a disallowable legislative instrument freely available on the Federal Register of Legislation on its website legislation.gov.au.  They are incorporated as existing from time to time.  This means any change to the defined terms in the Directions will be made automatically to those terms where they are used in the Regulations. </w:t>
      </w:r>
    </w:p>
    <w:p w14:paraId="68F6746E" w14:textId="4F4A217F" w:rsidR="00477C37" w:rsidRPr="00AB44DE" w:rsidRDefault="00C50857" w:rsidP="00477C37">
      <w:pPr>
        <w:jc w:val="both"/>
        <w:rPr>
          <w:rFonts w:ascii="Times New Roman" w:hAnsi="Times New Roman" w:cs="Times New Roman"/>
          <w:sz w:val="24"/>
          <w:szCs w:val="24"/>
        </w:rPr>
      </w:pPr>
      <w:r w:rsidRPr="75F007DF">
        <w:rPr>
          <w:rFonts w:ascii="Times New Roman" w:hAnsi="Times New Roman" w:cs="Times New Roman"/>
          <w:sz w:val="24"/>
          <w:szCs w:val="24"/>
        </w:rPr>
        <w:t xml:space="preserve">The intent of inserting these definitions into the Regulations is to ensure there is an understanding of these terms and the terms are consistently applied, which will support the outcome of the review process. </w:t>
      </w:r>
    </w:p>
    <w:p w14:paraId="3DDD825D" w14:textId="24004FBE" w:rsidR="00477C37" w:rsidRPr="00A12E6C" w:rsidRDefault="00477C37" w:rsidP="00477C37">
      <w:pPr>
        <w:jc w:val="both"/>
        <w:rPr>
          <w:rFonts w:ascii="Times New Roman" w:hAnsi="Times New Roman" w:cs="Times New Roman"/>
          <w:b/>
          <w:sz w:val="24"/>
          <w:szCs w:val="24"/>
        </w:rPr>
      </w:pPr>
      <w:r w:rsidRPr="00A12E6C">
        <w:rPr>
          <w:rFonts w:ascii="Times New Roman" w:hAnsi="Times New Roman" w:cs="Times New Roman"/>
          <w:b/>
          <w:sz w:val="24"/>
          <w:szCs w:val="24"/>
        </w:rPr>
        <w:t xml:space="preserve">Item </w:t>
      </w:r>
      <w:r>
        <w:rPr>
          <w:rFonts w:ascii="Times New Roman" w:hAnsi="Times New Roman" w:cs="Times New Roman"/>
          <w:b/>
          <w:sz w:val="24"/>
          <w:szCs w:val="24"/>
        </w:rPr>
        <w:t>5</w:t>
      </w:r>
      <w:r w:rsidR="00FF7565">
        <w:rPr>
          <w:rFonts w:ascii="Times New Roman" w:hAnsi="Times New Roman" w:cs="Times New Roman"/>
          <w:b/>
          <w:sz w:val="24"/>
          <w:szCs w:val="24"/>
        </w:rPr>
        <w:t xml:space="preserve"> </w:t>
      </w:r>
      <w:r w:rsidR="004E43F6">
        <w:rPr>
          <w:rFonts w:ascii="Times New Roman" w:hAnsi="Times New Roman" w:cs="Times New Roman"/>
          <w:b/>
          <w:sz w:val="24"/>
          <w:szCs w:val="24"/>
        </w:rPr>
        <w:t xml:space="preserve">- </w:t>
      </w:r>
      <w:r w:rsidRPr="00A12E6C">
        <w:rPr>
          <w:rFonts w:ascii="Times New Roman" w:hAnsi="Times New Roman" w:cs="Times New Roman"/>
          <w:b/>
          <w:sz w:val="24"/>
          <w:szCs w:val="24"/>
        </w:rPr>
        <w:t>Part 4 (heading)</w:t>
      </w:r>
    </w:p>
    <w:p w14:paraId="75DEF071" w14:textId="5B0DBEEE"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item repeals and substitutes the heading of Part 4 of the Regulations with </w:t>
      </w:r>
      <w:r w:rsidR="00F90150">
        <w:rPr>
          <w:rFonts w:ascii="Times New Roman" w:hAnsi="Times New Roman" w:cs="Times New Roman"/>
          <w:sz w:val="24"/>
          <w:szCs w:val="24"/>
        </w:rPr>
        <w:t>a</w:t>
      </w:r>
      <w:r>
        <w:rPr>
          <w:rFonts w:ascii="Times New Roman" w:hAnsi="Times New Roman" w:cs="Times New Roman"/>
          <w:sz w:val="24"/>
          <w:szCs w:val="24"/>
        </w:rPr>
        <w:t xml:space="preserve"> new heading consistent with the substantive amendments to Part 4 described below.</w:t>
      </w:r>
    </w:p>
    <w:p w14:paraId="04BB03E9" w14:textId="2A893CB3" w:rsidR="00477C37" w:rsidRPr="00A12E6C" w:rsidRDefault="00477C37" w:rsidP="00477C37">
      <w:pPr>
        <w:jc w:val="both"/>
        <w:rPr>
          <w:rFonts w:ascii="Times New Roman" w:hAnsi="Times New Roman" w:cs="Times New Roman"/>
          <w:b/>
          <w:sz w:val="24"/>
          <w:szCs w:val="24"/>
        </w:rPr>
      </w:pPr>
      <w:r>
        <w:rPr>
          <w:rFonts w:ascii="Times New Roman" w:hAnsi="Times New Roman" w:cs="Times New Roman"/>
          <w:b/>
          <w:sz w:val="24"/>
          <w:szCs w:val="24"/>
        </w:rPr>
        <w:t>Item 6</w:t>
      </w:r>
      <w:r w:rsidR="004E43F6">
        <w:rPr>
          <w:rFonts w:ascii="Times New Roman" w:hAnsi="Times New Roman" w:cs="Times New Roman"/>
          <w:b/>
          <w:sz w:val="24"/>
          <w:szCs w:val="24"/>
        </w:rPr>
        <w:t xml:space="preserve"> -</w:t>
      </w:r>
      <w:r w:rsidRPr="00A12E6C">
        <w:rPr>
          <w:rFonts w:ascii="Times New Roman" w:hAnsi="Times New Roman" w:cs="Times New Roman"/>
          <w:b/>
          <w:sz w:val="24"/>
          <w:szCs w:val="24"/>
        </w:rPr>
        <w:t xml:space="preserve"> Division 1 of Part 4 (heading)</w:t>
      </w:r>
    </w:p>
    <w:p w14:paraId="1591A1A4" w14:textId="7E561B1E" w:rsidR="00477C37" w:rsidRPr="00A12E6C"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item repeals and substitutes the heading of Division 1 of Part 4 of the Regulations with </w:t>
      </w:r>
      <w:r w:rsidR="00F90150">
        <w:rPr>
          <w:rFonts w:ascii="Times New Roman" w:hAnsi="Times New Roman" w:cs="Times New Roman"/>
          <w:sz w:val="24"/>
          <w:szCs w:val="24"/>
        </w:rPr>
        <w:t>a new heading</w:t>
      </w:r>
      <w:r>
        <w:rPr>
          <w:rFonts w:ascii="Times New Roman" w:hAnsi="Times New Roman" w:cs="Times New Roman"/>
          <w:sz w:val="24"/>
          <w:szCs w:val="24"/>
        </w:rPr>
        <w:t xml:space="preserve"> </w:t>
      </w:r>
      <w:r w:rsidRPr="00A12E6C">
        <w:rPr>
          <w:rFonts w:ascii="Times New Roman" w:hAnsi="Times New Roman" w:cs="Times New Roman"/>
          <w:sz w:val="24"/>
          <w:szCs w:val="24"/>
        </w:rPr>
        <w:t>consistent with the substantive amendments to Part 4 described below.</w:t>
      </w:r>
    </w:p>
    <w:p w14:paraId="0EF2D990" w14:textId="2BC240FD" w:rsidR="00477C37" w:rsidRPr="00A12E6C" w:rsidRDefault="00477C37" w:rsidP="00C60EA2">
      <w:pPr>
        <w:keepNext/>
        <w:jc w:val="both"/>
        <w:rPr>
          <w:rFonts w:ascii="Times New Roman" w:hAnsi="Times New Roman" w:cs="Times New Roman"/>
          <w:b/>
          <w:sz w:val="24"/>
          <w:szCs w:val="24"/>
        </w:rPr>
      </w:pPr>
      <w:r>
        <w:rPr>
          <w:rFonts w:ascii="Times New Roman" w:hAnsi="Times New Roman" w:cs="Times New Roman"/>
          <w:b/>
          <w:sz w:val="24"/>
          <w:szCs w:val="24"/>
        </w:rPr>
        <w:t>Item 7</w:t>
      </w:r>
      <w:r w:rsidRPr="00A12E6C">
        <w:rPr>
          <w:rFonts w:ascii="Times New Roman" w:hAnsi="Times New Roman" w:cs="Times New Roman"/>
          <w:b/>
          <w:sz w:val="24"/>
          <w:szCs w:val="24"/>
        </w:rPr>
        <w:t xml:space="preserve"> </w:t>
      </w:r>
      <w:r w:rsidR="004E43F6">
        <w:rPr>
          <w:rFonts w:ascii="Times New Roman" w:hAnsi="Times New Roman" w:cs="Times New Roman"/>
          <w:b/>
          <w:sz w:val="24"/>
          <w:szCs w:val="24"/>
        </w:rPr>
        <w:t xml:space="preserve">- </w:t>
      </w:r>
      <w:r w:rsidRPr="00A12E6C">
        <w:rPr>
          <w:rFonts w:ascii="Times New Roman" w:hAnsi="Times New Roman" w:cs="Times New Roman"/>
          <w:b/>
          <w:sz w:val="24"/>
          <w:szCs w:val="24"/>
        </w:rPr>
        <w:t>Before section 17</w:t>
      </w:r>
    </w:p>
    <w:p w14:paraId="159119A5" w14:textId="74600644" w:rsidR="00477C37" w:rsidRDefault="00477C37" w:rsidP="00477C37">
      <w:pPr>
        <w:jc w:val="both"/>
        <w:rPr>
          <w:rFonts w:ascii="Times New Roman" w:hAnsi="Times New Roman" w:cs="Times New Roman"/>
          <w:sz w:val="24"/>
          <w:szCs w:val="24"/>
        </w:rPr>
      </w:pPr>
      <w:r w:rsidRPr="3FCAF76D">
        <w:rPr>
          <w:rFonts w:ascii="Times New Roman" w:hAnsi="Times New Roman" w:cs="Times New Roman"/>
          <w:sz w:val="24"/>
          <w:szCs w:val="24"/>
        </w:rPr>
        <w:t xml:space="preserve">This item inserts new section 16A into the </w:t>
      </w:r>
      <w:r w:rsidR="008C728F">
        <w:rPr>
          <w:rFonts w:ascii="Times New Roman" w:hAnsi="Times New Roman" w:cs="Times New Roman"/>
          <w:sz w:val="24"/>
          <w:szCs w:val="24"/>
        </w:rPr>
        <w:t>S</w:t>
      </w:r>
      <w:r w:rsidRPr="3FCAF76D">
        <w:rPr>
          <w:rFonts w:ascii="Times New Roman" w:hAnsi="Times New Roman" w:cs="Times New Roman"/>
          <w:sz w:val="24"/>
          <w:szCs w:val="24"/>
        </w:rPr>
        <w:t>tatement of intent and outline provided under Division 1 of Part 4 of the Regulations. New section 16A provides further detail about the purpose of Part 4 of the Regulation</w:t>
      </w:r>
      <w:r w:rsidR="006C7060" w:rsidRPr="3FCAF76D">
        <w:rPr>
          <w:rFonts w:ascii="Times New Roman" w:hAnsi="Times New Roman" w:cs="Times New Roman"/>
          <w:sz w:val="24"/>
          <w:szCs w:val="24"/>
        </w:rPr>
        <w:t>s</w:t>
      </w:r>
      <w:r w:rsidRPr="3FCAF76D">
        <w:rPr>
          <w:rFonts w:ascii="Times New Roman" w:hAnsi="Times New Roman" w:cs="Times New Roman"/>
          <w:sz w:val="24"/>
          <w:szCs w:val="24"/>
        </w:rPr>
        <w:t>, to provide for matters relating to:</w:t>
      </w:r>
    </w:p>
    <w:p w14:paraId="7A91887C" w14:textId="5F1011D7" w:rsidR="00477C37" w:rsidRDefault="00477C37" w:rsidP="001A5E3D">
      <w:pPr>
        <w:pStyle w:val="ListParagraph"/>
        <w:numPr>
          <w:ilvl w:val="0"/>
          <w:numId w:val="5"/>
        </w:numPr>
        <w:jc w:val="both"/>
        <w:rPr>
          <w:rFonts w:ascii="Times New Roman" w:hAnsi="Times New Roman" w:cs="Times New Roman"/>
          <w:sz w:val="24"/>
          <w:szCs w:val="24"/>
        </w:rPr>
      </w:pPr>
      <w:r w:rsidRPr="4FEF1EE1">
        <w:rPr>
          <w:rFonts w:ascii="Times New Roman" w:hAnsi="Times New Roman" w:cs="Times New Roman"/>
          <w:sz w:val="24"/>
          <w:szCs w:val="24"/>
        </w:rPr>
        <w:t xml:space="preserve">The entitlement of APS employees to seek review of APS actions that affect their APS employment. These entitlements are prescribed </w:t>
      </w:r>
      <w:r w:rsidR="006C7060" w:rsidRPr="4FEF1EE1">
        <w:rPr>
          <w:rFonts w:ascii="Times New Roman" w:hAnsi="Times New Roman" w:cs="Times New Roman"/>
          <w:sz w:val="24"/>
          <w:szCs w:val="24"/>
        </w:rPr>
        <w:t xml:space="preserve">in </w:t>
      </w:r>
      <w:r w:rsidRPr="4FEF1EE1">
        <w:rPr>
          <w:rFonts w:ascii="Times New Roman" w:hAnsi="Times New Roman" w:cs="Times New Roman"/>
          <w:sz w:val="24"/>
          <w:szCs w:val="24"/>
        </w:rPr>
        <w:t>section 33 of the Act, which provides an APS employee is entitled to review of any action that relates to</w:t>
      </w:r>
      <w:r w:rsidR="004D564A">
        <w:rPr>
          <w:rFonts w:ascii="Times New Roman" w:hAnsi="Times New Roman" w:cs="Times New Roman"/>
          <w:sz w:val="24"/>
          <w:szCs w:val="24"/>
        </w:rPr>
        <w:t xml:space="preserve"> </w:t>
      </w:r>
      <w:r w:rsidR="38B4EA41" w:rsidRPr="4FEF1EE1">
        <w:rPr>
          <w:rFonts w:ascii="Times New Roman" w:hAnsi="Times New Roman" w:cs="Times New Roman"/>
          <w:sz w:val="24"/>
          <w:szCs w:val="24"/>
        </w:rPr>
        <w:t>the employee’s</w:t>
      </w:r>
      <w:r w:rsidRPr="4FEF1EE1">
        <w:rPr>
          <w:rFonts w:ascii="Times New Roman" w:hAnsi="Times New Roman" w:cs="Times New Roman"/>
          <w:sz w:val="24"/>
          <w:szCs w:val="24"/>
        </w:rPr>
        <w:t xml:space="preserve"> APS employment, in accordance with the regulations.</w:t>
      </w:r>
    </w:p>
    <w:p w14:paraId="3C2DEA11" w14:textId="40464A7D" w:rsidR="00477C37" w:rsidRDefault="00477C37" w:rsidP="001A5E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Pr="00E91A1A">
        <w:rPr>
          <w:rFonts w:ascii="Times New Roman" w:hAnsi="Times New Roman" w:cs="Times New Roman"/>
          <w:sz w:val="24"/>
          <w:szCs w:val="24"/>
        </w:rPr>
        <w:t>he entitlement of ongoing Parliamentary Service employees to seek reviews of certain</w:t>
      </w:r>
      <w:r>
        <w:rPr>
          <w:rFonts w:ascii="Times New Roman" w:hAnsi="Times New Roman" w:cs="Times New Roman"/>
          <w:sz w:val="24"/>
          <w:szCs w:val="24"/>
        </w:rPr>
        <w:t xml:space="preserve"> engagement or promotion</w:t>
      </w:r>
      <w:r w:rsidRPr="00E91A1A">
        <w:rPr>
          <w:rFonts w:ascii="Times New Roman" w:hAnsi="Times New Roman" w:cs="Times New Roman"/>
          <w:sz w:val="24"/>
          <w:szCs w:val="24"/>
        </w:rPr>
        <w:t xml:space="preserve"> decisions.</w:t>
      </w:r>
      <w:r w:rsidRPr="008672F6">
        <w:rPr>
          <w:rFonts w:ascii="Times New Roman" w:hAnsi="Times New Roman" w:cs="Times New Roman"/>
          <w:sz w:val="24"/>
          <w:szCs w:val="24"/>
        </w:rPr>
        <w:t xml:space="preserve"> </w:t>
      </w:r>
      <w:r>
        <w:rPr>
          <w:rFonts w:ascii="Times New Roman" w:hAnsi="Times New Roman" w:cs="Times New Roman"/>
          <w:sz w:val="24"/>
          <w:szCs w:val="24"/>
        </w:rPr>
        <w:t>These entitlements are prescribed under paragraph</w:t>
      </w:r>
      <w:r w:rsidR="00DF24DC">
        <w:rPr>
          <w:rFonts w:ascii="Times New Roman" w:hAnsi="Times New Roman" w:cs="Times New Roman"/>
          <w:sz w:val="24"/>
          <w:szCs w:val="24"/>
        </w:rPr>
        <w:t xml:space="preserve"> </w:t>
      </w:r>
      <w:r>
        <w:rPr>
          <w:rFonts w:ascii="Times New Roman" w:hAnsi="Times New Roman" w:cs="Times New Roman"/>
          <w:sz w:val="24"/>
          <w:szCs w:val="24"/>
        </w:rPr>
        <w:t>79(1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00DF24DC">
        <w:rPr>
          <w:rFonts w:ascii="Times New Roman" w:hAnsi="Times New Roman" w:cs="Times New Roman"/>
          <w:sz w:val="24"/>
          <w:szCs w:val="24"/>
        </w:rPr>
        <w:t xml:space="preserve"> </w:t>
      </w:r>
      <w:r>
        <w:rPr>
          <w:rFonts w:ascii="Times New Roman" w:hAnsi="Times New Roman" w:cs="Times New Roman"/>
          <w:sz w:val="24"/>
          <w:szCs w:val="24"/>
        </w:rPr>
        <w:t>of the Act, which provides the Governor-General may make regulations prescribing matters necessary or convenient to be prescribed for carrying out or giving effect to the Act.</w:t>
      </w:r>
    </w:p>
    <w:p w14:paraId="61C04BF3" w14:textId="43F8FDC6" w:rsidR="00F36488" w:rsidRPr="00A329D5" w:rsidRDefault="004E43F6" w:rsidP="00A329D5">
      <w:pPr>
        <w:jc w:val="both"/>
        <w:rPr>
          <w:rFonts w:ascii="Times New Roman" w:hAnsi="Times New Roman"/>
        </w:rPr>
      </w:pPr>
      <w:r>
        <w:rPr>
          <w:rFonts w:ascii="Times New Roman" w:hAnsi="Times New Roman"/>
          <w:b/>
          <w:sz w:val="24"/>
        </w:rPr>
        <w:t xml:space="preserve">Item 8 - </w:t>
      </w:r>
      <w:r w:rsidR="00477C37" w:rsidRPr="00A329D5">
        <w:rPr>
          <w:rFonts w:ascii="Times New Roman" w:hAnsi="Times New Roman"/>
          <w:b/>
          <w:sz w:val="24"/>
        </w:rPr>
        <w:t>Subsection 17(2)</w:t>
      </w:r>
    </w:p>
    <w:p w14:paraId="4EA363D5" w14:textId="43D317C0" w:rsidR="00477C37" w:rsidRDefault="1554F728" w:rsidP="00477C37">
      <w:pPr>
        <w:jc w:val="both"/>
        <w:rPr>
          <w:rFonts w:ascii="Times New Roman" w:hAnsi="Times New Roman" w:cs="Times New Roman"/>
          <w:sz w:val="24"/>
          <w:szCs w:val="24"/>
        </w:rPr>
      </w:pPr>
      <w:r w:rsidRPr="00DE15B0">
        <w:rPr>
          <w:rFonts w:ascii="Times New Roman" w:hAnsi="Times New Roman" w:cs="Times New Roman"/>
          <w:sz w:val="24"/>
          <w:szCs w:val="24"/>
        </w:rPr>
        <w:t xml:space="preserve">This item repeals subsection 17(2) of the Regulations and substitutes it with new subsection 17(2) which confirms the intention </w:t>
      </w:r>
      <w:r w:rsidR="00DE15B0" w:rsidRPr="00DE15B0">
        <w:rPr>
          <w:rFonts w:ascii="Times New Roman" w:hAnsi="Times New Roman" w:cs="Times New Roman"/>
          <w:sz w:val="24"/>
          <w:szCs w:val="24"/>
        </w:rPr>
        <w:t xml:space="preserve">of the Part is </w:t>
      </w:r>
      <w:r w:rsidRPr="00DE15B0">
        <w:rPr>
          <w:rFonts w:ascii="Times New Roman" w:hAnsi="Times New Roman" w:cs="Times New Roman"/>
          <w:sz w:val="24"/>
          <w:szCs w:val="24"/>
        </w:rPr>
        <w:t xml:space="preserve">about </w:t>
      </w:r>
      <w:r w:rsidR="00DE15B0" w:rsidRPr="00DE15B0">
        <w:rPr>
          <w:rFonts w:ascii="Times New Roman" w:hAnsi="Times New Roman" w:cs="Times New Roman"/>
          <w:sz w:val="24"/>
          <w:szCs w:val="24"/>
        </w:rPr>
        <w:t xml:space="preserve">a fair system of </w:t>
      </w:r>
      <w:r w:rsidRPr="00DE15B0">
        <w:rPr>
          <w:rFonts w:ascii="Times New Roman" w:hAnsi="Times New Roman" w:cs="Times New Roman"/>
          <w:sz w:val="24"/>
          <w:szCs w:val="24"/>
        </w:rPr>
        <w:t>review of certain APS actions and other engagement or promotion decisions.</w:t>
      </w:r>
      <w:r w:rsidRPr="7D174CEB">
        <w:rPr>
          <w:rFonts w:ascii="Times New Roman" w:hAnsi="Times New Roman" w:cs="Times New Roman"/>
          <w:sz w:val="24"/>
          <w:szCs w:val="24"/>
        </w:rPr>
        <w:t xml:space="preserve"> New subsection 17(2) does not contain a reference to section 33 of the Act, to reflect the amendments to Part 4 which provide for new powers of the MPC prescribed under paragraph 5</w:t>
      </w:r>
      <w:r w:rsidR="2077DD86" w:rsidRPr="7D174CEB">
        <w:rPr>
          <w:rFonts w:ascii="Times New Roman" w:hAnsi="Times New Roman" w:cs="Times New Roman"/>
          <w:sz w:val="24"/>
          <w:szCs w:val="24"/>
        </w:rPr>
        <w:t>0</w:t>
      </w:r>
      <w:r w:rsidRPr="7D174CEB">
        <w:rPr>
          <w:rFonts w:ascii="Times New Roman" w:hAnsi="Times New Roman" w:cs="Times New Roman"/>
          <w:sz w:val="24"/>
          <w:szCs w:val="24"/>
        </w:rPr>
        <w:t>(1)(e) of the Act. These are in addition to provisions in Part 4 which are prescribed for section 33 of the Act.</w:t>
      </w:r>
    </w:p>
    <w:p w14:paraId="6D39C1C3" w14:textId="5444B3A6" w:rsidR="00477C37" w:rsidRPr="00A432E9" w:rsidRDefault="00477C37" w:rsidP="00477C37">
      <w:pPr>
        <w:jc w:val="both"/>
        <w:rPr>
          <w:rFonts w:ascii="Times New Roman" w:hAnsi="Times New Roman" w:cs="Times New Roman"/>
          <w:b/>
          <w:sz w:val="24"/>
          <w:szCs w:val="24"/>
        </w:rPr>
      </w:pPr>
      <w:r w:rsidRPr="00A432E9">
        <w:rPr>
          <w:rFonts w:ascii="Times New Roman" w:hAnsi="Times New Roman" w:cs="Times New Roman"/>
          <w:b/>
          <w:sz w:val="24"/>
          <w:szCs w:val="24"/>
        </w:rPr>
        <w:t xml:space="preserve">Item 9 </w:t>
      </w:r>
      <w:r w:rsidR="00C559CD">
        <w:rPr>
          <w:rFonts w:ascii="Times New Roman" w:hAnsi="Times New Roman" w:cs="Times New Roman"/>
          <w:b/>
          <w:sz w:val="24"/>
          <w:szCs w:val="24"/>
        </w:rPr>
        <w:t>-</w:t>
      </w:r>
      <w:r w:rsidRPr="00A432E9">
        <w:rPr>
          <w:rFonts w:ascii="Times New Roman" w:hAnsi="Times New Roman" w:cs="Times New Roman"/>
          <w:b/>
          <w:sz w:val="24"/>
          <w:szCs w:val="24"/>
        </w:rPr>
        <w:t xml:space="preserve"> Section 18 (heading)</w:t>
      </w:r>
    </w:p>
    <w:p w14:paraId="5BCB3872" w14:textId="48EBE5F7" w:rsidR="00477C37" w:rsidRDefault="00477C37" w:rsidP="00477C37">
      <w:pPr>
        <w:jc w:val="both"/>
        <w:rPr>
          <w:rFonts w:ascii="Times New Roman" w:hAnsi="Times New Roman" w:cs="Times New Roman"/>
          <w:sz w:val="24"/>
          <w:szCs w:val="24"/>
        </w:rPr>
      </w:pPr>
      <w:r w:rsidRPr="3A7C466F">
        <w:rPr>
          <w:rFonts w:ascii="Times New Roman" w:hAnsi="Times New Roman" w:cs="Times New Roman"/>
          <w:sz w:val="24"/>
          <w:szCs w:val="24"/>
        </w:rPr>
        <w:t xml:space="preserve">This item repeals and substitutes the heading of section 18 </w:t>
      </w:r>
      <w:r w:rsidR="00C559CD">
        <w:rPr>
          <w:rFonts w:ascii="Times New Roman" w:hAnsi="Times New Roman" w:cs="Times New Roman"/>
          <w:sz w:val="24"/>
          <w:szCs w:val="24"/>
        </w:rPr>
        <w:t xml:space="preserve">of the Regulations </w:t>
      </w:r>
      <w:r w:rsidRPr="3A7C466F">
        <w:rPr>
          <w:rFonts w:ascii="Times New Roman" w:hAnsi="Times New Roman" w:cs="Times New Roman"/>
          <w:sz w:val="24"/>
          <w:szCs w:val="24"/>
        </w:rPr>
        <w:t>with a new heading that refers to certain engagement and promotion decisions. This confirms section 18 applies to engagement decisions relating to Parliamentary Service employees as well as APS actions (as defined in section 33 of the Act</w:t>
      </w:r>
      <w:r w:rsidR="00EE612B" w:rsidRPr="3A7C466F">
        <w:rPr>
          <w:rFonts w:ascii="Times New Roman" w:hAnsi="Times New Roman" w:cs="Times New Roman"/>
          <w:sz w:val="24"/>
          <w:szCs w:val="24"/>
        </w:rPr>
        <w:t>)</w:t>
      </w:r>
      <w:r w:rsidRPr="3A7C466F">
        <w:rPr>
          <w:rFonts w:ascii="Times New Roman" w:hAnsi="Times New Roman" w:cs="Times New Roman"/>
          <w:sz w:val="24"/>
          <w:szCs w:val="24"/>
        </w:rPr>
        <w:t>.</w:t>
      </w:r>
    </w:p>
    <w:p w14:paraId="1E4148C1" w14:textId="6AACBD78" w:rsidR="00477C37" w:rsidRPr="00C2564C" w:rsidRDefault="00477C37" w:rsidP="00477C37">
      <w:pPr>
        <w:jc w:val="both"/>
        <w:rPr>
          <w:rFonts w:ascii="Times New Roman" w:hAnsi="Times New Roman" w:cs="Times New Roman"/>
          <w:b/>
          <w:sz w:val="24"/>
          <w:szCs w:val="24"/>
        </w:rPr>
      </w:pPr>
      <w:r>
        <w:rPr>
          <w:rFonts w:ascii="Times New Roman" w:hAnsi="Times New Roman" w:cs="Times New Roman"/>
          <w:b/>
          <w:sz w:val="24"/>
          <w:szCs w:val="24"/>
        </w:rPr>
        <w:t>Item 10</w:t>
      </w:r>
      <w:r w:rsidRPr="00C2564C">
        <w:rPr>
          <w:rFonts w:ascii="Times New Roman" w:hAnsi="Times New Roman" w:cs="Times New Roman"/>
          <w:b/>
          <w:sz w:val="24"/>
          <w:szCs w:val="24"/>
        </w:rPr>
        <w:t xml:space="preserve"> </w:t>
      </w:r>
      <w:r w:rsidR="00C559CD">
        <w:rPr>
          <w:rFonts w:ascii="Times New Roman" w:hAnsi="Times New Roman" w:cs="Times New Roman"/>
          <w:b/>
          <w:sz w:val="24"/>
          <w:szCs w:val="24"/>
        </w:rPr>
        <w:t>-</w:t>
      </w:r>
      <w:r w:rsidRPr="00C2564C">
        <w:rPr>
          <w:rFonts w:ascii="Times New Roman" w:hAnsi="Times New Roman" w:cs="Times New Roman"/>
          <w:b/>
          <w:sz w:val="24"/>
          <w:szCs w:val="24"/>
        </w:rPr>
        <w:t xml:space="preserve"> Section 18</w:t>
      </w:r>
    </w:p>
    <w:p w14:paraId="4990D7B3" w14:textId="7891E430" w:rsidR="00477C37" w:rsidRDefault="00477C37" w:rsidP="790690A6">
      <w:pPr>
        <w:jc w:val="both"/>
        <w:rPr>
          <w:rFonts w:ascii="Times New Roman" w:hAnsi="Times New Roman" w:cs="Times New Roman"/>
          <w:sz w:val="24"/>
          <w:szCs w:val="24"/>
        </w:rPr>
      </w:pPr>
      <w:r w:rsidRPr="5BC54166">
        <w:rPr>
          <w:rFonts w:ascii="Times New Roman" w:hAnsi="Times New Roman" w:cs="Times New Roman"/>
          <w:sz w:val="24"/>
          <w:szCs w:val="24"/>
        </w:rPr>
        <w:t>This</w:t>
      </w:r>
      <w:r w:rsidR="00EE612B" w:rsidRPr="5BC54166">
        <w:rPr>
          <w:rFonts w:ascii="Times New Roman" w:hAnsi="Times New Roman" w:cs="Times New Roman"/>
          <w:sz w:val="24"/>
          <w:szCs w:val="24"/>
        </w:rPr>
        <w:t xml:space="preserve"> </w:t>
      </w:r>
      <w:r w:rsidRPr="5BC54166">
        <w:rPr>
          <w:rFonts w:ascii="Times New Roman" w:hAnsi="Times New Roman" w:cs="Times New Roman"/>
          <w:sz w:val="24"/>
          <w:szCs w:val="24"/>
        </w:rPr>
        <w:t>item amends section 18</w:t>
      </w:r>
      <w:r w:rsidR="00F14324">
        <w:rPr>
          <w:rFonts w:ascii="Times New Roman" w:hAnsi="Times New Roman" w:cs="Times New Roman"/>
          <w:sz w:val="24"/>
          <w:szCs w:val="24"/>
        </w:rPr>
        <w:t xml:space="preserve"> of the Regulations</w:t>
      </w:r>
      <w:r w:rsidRPr="5BC54166">
        <w:rPr>
          <w:rFonts w:ascii="Times New Roman" w:hAnsi="Times New Roman" w:cs="Times New Roman"/>
          <w:sz w:val="24"/>
          <w:szCs w:val="24"/>
        </w:rPr>
        <w:t xml:space="preserve"> to remove reference to the Promotion Review Committee (PRC). This reflects the substantive amendments to Part 4 which include repeal of provisions relating to the PRC. </w:t>
      </w:r>
      <w:r w:rsidR="00DE15B0">
        <w:rPr>
          <w:rFonts w:ascii="Times New Roman" w:hAnsi="Times New Roman" w:cs="Times New Roman"/>
          <w:sz w:val="24"/>
          <w:szCs w:val="24"/>
        </w:rPr>
        <w:t>The intent of</w:t>
      </w:r>
      <w:r w:rsidR="00064ADB" w:rsidRPr="5BC54166">
        <w:rPr>
          <w:rFonts w:ascii="Times New Roman" w:hAnsi="Times New Roman" w:cs="Times New Roman"/>
          <w:sz w:val="24"/>
          <w:szCs w:val="24"/>
        </w:rPr>
        <w:t xml:space="preserve"> repealing the </w:t>
      </w:r>
      <w:r w:rsidR="30FA1914" w:rsidRPr="5BC54166">
        <w:rPr>
          <w:rFonts w:ascii="Times New Roman" w:hAnsi="Times New Roman" w:cs="Times New Roman"/>
          <w:sz w:val="24"/>
          <w:szCs w:val="24"/>
        </w:rPr>
        <w:t>requirement for a</w:t>
      </w:r>
      <w:r w:rsidR="00064ADB" w:rsidRPr="5BC54166">
        <w:rPr>
          <w:rFonts w:ascii="Times New Roman" w:hAnsi="Times New Roman" w:cs="Times New Roman"/>
          <w:sz w:val="24"/>
          <w:szCs w:val="24"/>
        </w:rPr>
        <w:t xml:space="preserve"> PRC in the</w:t>
      </w:r>
      <w:r w:rsidR="20D6BFF3" w:rsidRPr="5BC54166">
        <w:rPr>
          <w:rFonts w:ascii="Times New Roman" w:hAnsi="Times New Roman" w:cs="Times New Roman"/>
          <w:sz w:val="24"/>
          <w:szCs w:val="24"/>
        </w:rPr>
        <w:t xml:space="preserve"> review of </w:t>
      </w:r>
      <w:r w:rsidR="5E15990E" w:rsidRPr="5BC54166">
        <w:rPr>
          <w:rFonts w:ascii="Times New Roman" w:hAnsi="Times New Roman" w:cs="Times New Roman"/>
          <w:sz w:val="24"/>
          <w:szCs w:val="24"/>
        </w:rPr>
        <w:t>certain APS actions and other engagement or promotion decisions</w:t>
      </w:r>
      <w:r w:rsidR="00064ADB" w:rsidRPr="5BC54166">
        <w:rPr>
          <w:rFonts w:ascii="Times New Roman" w:hAnsi="Times New Roman" w:cs="Times New Roman"/>
          <w:sz w:val="24"/>
          <w:szCs w:val="24"/>
        </w:rPr>
        <w:t xml:space="preserve"> is to allow greater flexibility and efficiency for the </w:t>
      </w:r>
      <w:r w:rsidR="0B582D04" w:rsidRPr="5BC54166">
        <w:rPr>
          <w:rFonts w:ascii="Times New Roman" w:hAnsi="Times New Roman" w:cs="Times New Roman"/>
          <w:sz w:val="24"/>
          <w:szCs w:val="24"/>
        </w:rPr>
        <w:t>MPC</w:t>
      </w:r>
      <w:r w:rsidR="00064ADB" w:rsidRPr="5BC54166">
        <w:rPr>
          <w:rFonts w:ascii="Times New Roman" w:hAnsi="Times New Roman" w:cs="Times New Roman"/>
          <w:sz w:val="24"/>
          <w:szCs w:val="24"/>
        </w:rPr>
        <w:t xml:space="preserve"> to decide how a review may be undertaken. A review will </w:t>
      </w:r>
      <w:r w:rsidR="57FEB813" w:rsidRPr="5BC54166">
        <w:rPr>
          <w:rFonts w:ascii="Times New Roman" w:hAnsi="Times New Roman" w:cs="Times New Roman"/>
          <w:sz w:val="24"/>
          <w:szCs w:val="24"/>
        </w:rPr>
        <w:t xml:space="preserve">determine </w:t>
      </w:r>
      <w:r w:rsidR="00064ADB" w:rsidRPr="5BC54166">
        <w:rPr>
          <w:rFonts w:ascii="Times New Roman" w:hAnsi="Times New Roman" w:cs="Times New Roman"/>
          <w:sz w:val="24"/>
          <w:szCs w:val="24"/>
        </w:rPr>
        <w:t xml:space="preserve">whether a selection process was based on merit rather than </w:t>
      </w:r>
      <w:r w:rsidR="08A607BB" w:rsidRPr="5BC54166">
        <w:rPr>
          <w:rFonts w:ascii="Times New Roman" w:hAnsi="Times New Roman" w:cs="Times New Roman"/>
          <w:sz w:val="24"/>
          <w:szCs w:val="24"/>
        </w:rPr>
        <w:t xml:space="preserve">comparing one applicant against another to determine which candidate is most </w:t>
      </w:r>
      <w:r w:rsidR="5080769A" w:rsidRPr="5BC54166">
        <w:rPr>
          <w:rFonts w:ascii="Times New Roman" w:hAnsi="Times New Roman" w:cs="Times New Roman"/>
          <w:sz w:val="24"/>
          <w:szCs w:val="24"/>
        </w:rPr>
        <w:t>meritorious</w:t>
      </w:r>
      <w:r w:rsidR="00064ADB" w:rsidRPr="5BC54166">
        <w:rPr>
          <w:rFonts w:ascii="Times New Roman" w:hAnsi="Times New Roman" w:cs="Times New Roman"/>
          <w:sz w:val="24"/>
          <w:szCs w:val="24"/>
        </w:rPr>
        <w:t xml:space="preserve">. </w:t>
      </w:r>
    </w:p>
    <w:p w14:paraId="54AFC1B9" w14:textId="1CE21A56" w:rsidR="00477C37" w:rsidRPr="005D41B3" w:rsidRDefault="00477C37" w:rsidP="00477C37">
      <w:pPr>
        <w:jc w:val="both"/>
        <w:rPr>
          <w:rFonts w:ascii="Times New Roman" w:hAnsi="Times New Roman" w:cs="Times New Roman"/>
          <w:sz w:val="24"/>
          <w:szCs w:val="24"/>
        </w:rPr>
      </w:pPr>
      <w:r w:rsidRPr="7F227153">
        <w:rPr>
          <w:rFonts w:ascii="Times New Roman" w:hAnsi="Times New Roman" w:cs="Times New Roman"/>
          <w:b/>
          <w:bCs/>
          <w:sz w:val="24"/>
          <w:szCs w:val="24"/>
        </w:rPr>
        <w:t xml:space="preserve">Item 11 </w:t>
      </w:r>
      <w:r w:rsidR="00C559CD">
        <w:rPr>
          <w:rFonts w:ascii="Times New Roman" w:hAnsi="Times New Roman" w:cs="Times New Roman"/>
          <w:b/>
          <w:bCs/>
          <w:sz w:val="24"/>
          <w:szCs w:val="24"/>
        </w:rPr>
        <w:t>-</w:t>
      </w:r>
      <w:r w:rsidRPr="7F227153">
        <w:rPr>
          <w:rFonts w:ascii="Times New Roman" w:hAnsi="Times New Roman" w:cs="Times New Roman"/>
          <w:b/>
          <w:bCs/>
          <w:sz w:val="24"/>
          <w:szCs w:val="24"/>
        </w:rPr>
        <w:t xml:space="preserve"> Division 2 of Part 4</w:t>
      </w:r>
    </w:p>
    <w:p w14:paraId="095E8735" w14:textId="5D014CFE" w:rsidR="713527AF" w:rsidRPr="00390866" w:rsidRDefault="713527AF" w:rsidP="7F227153">
      <w:pPr>
        <w:jc w:val="both"/>
        <w:rPr>
          <w:rFonts w:ascii="Times New Roman" w:hAnsi="Times New Roman" w:cs="Times New Roman"/>
          <w:sz w:val="24"/>
          <w:szCs w:val="24"/>
          <w:u w:val="single"/>
        </w:rPr>
      </w:pPr>
      <w:r w:rsidRPr="00390866">
        <w:rPr>
          <w:rFonts w:ascii="Times New Roman" w:hAnsi="Times New Roman" w:cs="Times New Roman"/>
          <w:sz w:val="24"/>
          <w:szCs w:val="24"/>
          <w:u w:val="single"/>
        </w:rPr>
        <w:t>Overview</w:t>
      </w:r>
    </w:p>
    <w:p w14:paraId="3C7B7525" w14:textId="01507D17" w:rsidR="00477C37" w:rsidRDefault="00477C37" w:rsidP="4FB72589">
      <w:pPr>
        <w:jc w:val="both"/>
        <w:rPr>
          <w:rFonts w:ascii="Times New Roman" w:hAnsi="Times New Roman" w:cs="Times New Roman"/>
          <w:sz w:val="24"/>
          <w:szCs w:val="24"/>
        </w:rPr>
      </w:pPr>
      <w:r w:rsidRPr="5BC54166">
        <w:rPr>
          <w:rFonts w:ascii="Times New Roman" w:hAnsi="Times New Roman" w:cs="Times New Roman"/>
          <w:sz w:val="24"/>
          <w:szCs w:val="24"/>
        </w:rPr>
        <w:t>This item repeals the whole of Division 2 of Part 4 of the Regulations and substitutes new Division 2</w:t>
      </w:r>
      <w:r w:rsidR="007209B2" w:rsidRPr="5BC54166">
        <w:rPr>
          <w:rFonts w:ascii="Times New Roman" w:hAnsi="Times New Roman" w:cs="Times New Roman"/>
          <w:sz w:val="24"/>
          <w:szCs w:val="24"/>
        </w:rPr>
        <w:t>—</w:t>
      </w:r>
      <w:r w:rsidRPr="5BC54166">
        <w:rPr>
          <w:rFonts w:ascii="Times New Roman" w:hAnsi="Times New Roman" w:cs="Times New Roman"/>
          <w:sz w:val="24"/>
          <w:szCs w:val="24"/>
        </w:rPr>
        <w:t>Review of certain engagement and promotion decisions. The following are new provisions</w:t>
      </w:r>
      <w:r w:rsidR="00CF0B23" w:rsidRPr="5BC54166">
        <w:rPr>
          <w:rFonts w:ascii="Times New Roman" w:hAnsi="Times New Roman" w:cs="Times New Roman"/>
          <w:sz w:val="24"/>
          <w:szCs w:val="24"/>
        </w:rPr>
        <w:t xml:space="preserve"> which</w:t>
      </w:r>
      <w:r w:rsidR="002A3221" w:rsidRPr="5BC54166">
        <w:rPr>
          <w:rFonts w:ascii="Times New Roman" w:hAnsi="Times New Roman" w:cs="Times New Roman"/>
          <w:sz w:val="24"/>
          <w:szCs w:val="24"/>
        </w:rPr>
        <w:t xml:space="preserve"> </w:t>
      </w:r>
      <w:r w:rsidR="474AB877" w:rsidRPr="5BC54166">
        <w:rPr>
          <w:rFonts w:ascii="Times New Roman" w:hAnsi="Times New Roman" w:cs="Times New Roman"/>
          <w:sz w:val="24"/>
          <w:szCs w:val="24"/>
        </w:rPr>
        <w:t xml:space="preserve">provide for </w:t>
      </w:r>
      <w:r w:rsidR="00CF0B23" w:rsidRPr="5BC54166">
        <w:rPr>
          <w:rFonts w:ascii="Times New Roman" w:hAnsi="Times New Roman" w:cs="Times New Roman"/>
          <w:sz w:val="24"/>
          <w:szCs w:val="24"/>
        </w:rPr>
        <w:t>a</w:t>
      </w:r>
      <w:r w:rsidR="000E40E0" w:rsidRPr="5BC54166">
        <w:rPr>
          <w:rFonts w:ascii="Times New Roman" w:hAnsi="Times New Roman" w:cs="Times New Roman"/>
          <w:sz w:val="24"/>
          <w:szCs w:val="24"/>
        </w:rPr>
        <w:t xml:space="preserve">mendments to the </w:t>
      </w:r>
      <w:r w:rsidR="027E8836" w:rsidRPr="5BC54166">
        <w:rPr>
          <w:rFonts w:ascii="Times New Roman" w:hAnsi="Times New Roman" w:cs="Times New Roman"/>
          <w:sz w:val="24"/>
          <w:szCs w:val="24"/>
        </w:rPr>
        <w:t>review of certain engagement and promotion decisions</w:t>
      </w:r>
      <w:r w:rsidR="000B6666">
        <w:rPr>
          <w:rFonts w:ascii="Times New Roman" w:hAnsi="Times New Roman" w:cs="Times New Roman"/>
          <w:sz w:val="24"/>
          <w:szCs w:val="24"/>
        </w:rPr>
        <w:t xml:space="preserve"> or</w:t>
      </w:r>
      <w:r w:rsidR="027E8836" w:rsidRPr="5BC54166">
        <w:rPr>
          <w:rFonts w:ascii="Times New Roman" w:hAnsi="Times New Roman" w:cs="Times New Roman"/>
          <w:sz w:val="24"/>
          <w:szCs w:val="24"/>
        </w:rPr>
        <w:t xml:space="preserve"> </w:t>
      </w:r>
      <w:r w:rsidR="000E40E0" w:rsidRPr="5BC54166">
        <w:rPr>
          <w:rFonts w:ascii="Times New Roman" w:hAnsi="Times New Roman" w:cs="Times New Roman"/>
          <w:sz w:val="24"/>
          <w:szCs w:val="24"/>
        </w:rPr>
        <w:t xml:space="preserve">process </w:t>
      </w:r>
      <w:r w:rsidR="00CF0B23" w:rsidRPr="5BC54166">
        <w:rPr>
          <w:rFonts w:ascii="Times New Roman" w:hAnsi="Times New Roman" w:cs="Times New Roman"/>
          <w:sz w:val="24"/>
          <w:szCs w:val="24"/>
        </w:rPr>
        <w:t xml:space="preserve">which </w:t>
      </w:r>
      <w:r w:rsidR="000E40E0" w:rsidRPr="5BC54166">
        <w:rPr>
          <w:rFonts w:ascii="Times New Roman" w:hAnsi="Times New Roman" w:cs="Times New Roman"/>
          <w:sz w:val="24"/>
          <w:szCs w:val="24"/>
        </w:rPr>
        <w:t xml:space="preserve">will enable consideration of whether a recruitment process was merit-based, including consideration </w:t>
      </w:r>
      <w:r w:rsidR="3AC2850E" w:rsidRPr="5BC54166">
        <w:rPr>
          <w:rFonts w:ascii="Times New Roman" w:hAnsi="Times New Roman" w:cs="Times New Roman"/>
          <w:sz w:val="24"/>
          <w:szCs w:val="24"/>
        </w:rPr>
        <w:t>of</w:t>
      </w:r>
      <w:r w:rsidR="000E40E0" w:rsidRPr="5BC54166">
        <w:rPr>
          <w:rFonts w:ascii="Times New Roman" w:hAnsi="Times New Roman" w:cs="Times New Roman"/>
          <w:sz w:val="24"/>
          <w:szCs w:val="24"/>
        </w:rPr>
        <w:t xml:space="preserve"> all candidates instead of</w:t>
      </w:r>
      <w:r w:rsidR="6F5D86BD" w:rsidRPr="5BC54166">
        <w:rPr>
          <w:rFonts w:ascii="Times New Roman" w:hAnsi="Times New Roman" w:cs="Times New Roman"/>
          <w:sz w:val="24"/>
          <w:szCs w:val="24"/>
        </w:rPr>
        <w:t xml:space="preserve"> only</w:t>
      </w:r>
      <w:r w:rsidR="000E40E0" w:rsidRPr="5BC54166">
        <w:rPr>
          <w:rFonts w:ascii="Times New Roman" w:hAnsi="Times New Roman" w:cs="Times New Roman"/>
          <w:sz w:val="24"/>
          <w:szCs w:val="24"/>
        </w:rPr>
        <w:t xml:space="preserve"> consider</w:t>
      </w:r>
      <w:r w:rsidR="2F2DA4A4" w:rsidRPr="5BC54166">
        <w:rPr>
          <w:rFonts w:ascii="Times New Roman" w:hAnsi="Times New Roman" w:cs="Times New Roman"/>
          <w:sz w:val="24"/>
          <w:szCs w:val="24"/>
        </w:rPr>
        <w:t>ing</w:t>
      </w:r>
      <w:r w:rsidR="00983DEF" w:rsidRPr="5BC54166">
        <w:rPr>
          <w:rFonts w:ascii="Times New Roman" w:hAnsi="Times New Roman" w:cs="Times New Roman"/>
          <w:sz w:val="24"/>
          <w:szCs w:val="24"/>
        </w:rPr>
        <w:t xml:space="preserve"> </w:t>
      </w:r>
      <w:r w:rsidR="000E40E0" w:rsidRPr="5BC54166">
        <w:rPr>
          <w:rFonts w:ascii="Times New Roman" w:hAnsi="Times New Roman" w:cs="Times New Roman"/>
          <w:sz w:val="24"/>
          <w:szCs w:val="24"/>
        </w:rPr>
        <w:t>the applicant and the successful candidate</w:t>
      </w:r>
      <w:r w:rsidR="00983DEF" w:rsidRPr="5BC54166">
        <w:rPr>
          <w:rFonts w:ascii="Times New Roman" w:hAnsi="Times New Roman" w:cs="Times New Roman"/>
          <w:sz w:val="24"/>
          <w:szCs w:val="24"/>
        </w:rPr>
        <w:t>,</w:t>
      </w:r>
      <w:r w:rsidR="000E40E0" w:rsidRPr="5BC54166">
        <w:rPr>
          <w:rFonts w:ascii="Times New Roman" w:hAnsi="Times New Roman" w:cs="Times New Roman"/>
          <w:sz w:val="24"/>
          <w:szCs w:val="24"/>
        </w:rPr>
        <w:t xml:space="preserve"> to bring greater efficiency in the review process.</w:t>
      </w:r>
      <w:r w:rsidR="00064ADB" w:rsidRPr="5BC54166">
        <w:rPr>
          <w:rFonts w:ascii="Times New Roman" w:hAnsi="Times New Roman" w:cs="Times New Roman"/>
          <w:sz w:val="24"/>
          <w:szCs w:val="24"/>
        </w:rPr>
        <w:t xml:space="preserve"> </w:t>
      </w:r>
    </w:p>
    <w:p w14:paraId="6749E262" w14:textId="2129558F" w:rsidR="00477C37" w:rsidRPr="0070077A" w:rsidRDefault="00477C37" w:rsidP="00477C37">
      <w:pPr>
        <w:jc w:val="both"/>
        <w:rPr>
          <w:rFonts w:ascii="Times New Roman" w:hAnsi="Times New Roman" w:cs="Times New Roman"/>
          <w:sz w:val="24"/>
          <w:szCs w:val="24"/>
          <w:u w:val="single"/>
        </w:rPr>
      </w:pPr>
      <w:r w:rsidRPr="0070077A">
        <w:rPr>
          <w:rFonts w:ascii="Times New Roman" w:hAnsi="Times New Roman" w:cs="Times New Roman"/>
          <w:sz w:val="24"/>
          <w:szCs w:val="24"/>
          <w:u w:val="single"/>
        </w:rPr>
        <w:t>Subdivision A</w:t>
      </w:r>
      <w:r w:rsidR="00DC2154" w:rsidRPr="00DC2154">
        <w:rPr>
          <w:rFonts w:ascii="Times New Roman" w:hAnsi="Times New Roman" w:cs="Times New Roman"/>
          <w:sz w:val="24"/>
          <w:szCs w:val="24"/>
          <w:u w:val="single"/>
        </w:rPr>
        <w:t>—</w:t>
      </w:r>
      <w:r w:rsidRPr="0070077A">
        <w:rPr>
          <w:rFonts w:ascii="Times New Roman" w:hAnsi="Times New Roman" w:cs="Times New Roman"/>
          <w:sz w:val="24"/>
          <w:szCs w:val="24"/>
          <w:u w:val="single"/>
        </w:rPr>
        <w:t>Reviews on application by affected employees</w:t>
      </w:r>
    </w:p>
    <w:p w14:paraId="3B8DDD46" w14:textId="0A04F4BF" w:rsidR="00DB184E" w:rsidRDefault="00DB184E" w:rsidP="00477C37">
      <w:pPr>
        <w:jc w:val="both"/>
        <w:rPr>
          <w:rFonts w:ascii="Times New Roman" w:hAnsi="Times New Roman" w:cs="Times New Roman"/>
          <w:sz w:val="24"/>
          <w:szCs w:val="24"/>
        </w:rPr>
      </w:pPr>
      <w:r w:rsidRPr="4F8CC0C5">
        <w:rPr>
          <w:rFonts w:ascii="Times New Roman" w:hAnsi="Times New Roman" w:cs="Times New Roman"/>
          <w:sz w:val="24"/>
          <w:szCs w:val="24"/>
        </w:rPr>
        <w:t xml:space="preserve">An APS and Parliamentary Service employee’s entitlement to review were previously set out in sections 21 and 22 of the Regulations respectively. </w:t>
      </w:r>
    </w:p>
    <w:p w14:paraId="187EB08E" w14:textId="51260B57" w:rsidR="00477C37" w:rsidRDefault="00477C37" w:rsidP="00477C37">
      <w:pPr>
        <w:jc w:val="both"/>
        <w:rPr>
          <w:rFonts w:ascii="Times New Roman" w:hAnsi="Times New Roman" w:cs="Times New Roman"/>
          <w:sz w:val="24"/>
          <w:szCs w:val="24"/>
        </w:rPr>
      </w:pPr>
      <w:r w:rsidRPr="5BC54166">
        <w:rPr>
          <w:rFonts w:ascii="Times New Roman" w:hAnsi="Times New Roman" w:cs="Times New Roman"/>
          <w:sz w:val="24"/>
          <w:szCs w:val="24"/>
        </w:rPr>
        <w:t>New Subdivision A includes new sections 20 to 23 which provide for the review of decisions affecting APS empl</w:t>
      </w:r>
      <w:r w:rsidR="007D5550">
        <w:rPr>
          <w:rFonts w:ascii="Times New Roman" w:hAnsi="Times New Roman" w:cs="Times New Roman"/>
          <w:sz w:val="24"/>
          <w:szCs w:val="24"/>
        </w:rPr>
        <w:t>oyees and Parliamentary Service</w:t>
      </w:r>
      <w:r w:rsidRPr="5BC54166">
        <w:rPr>
          <w:rFonts w:ascii="Times New Roman" w:hAnsi="Times New Roman" w:cs="Times New Roman"/>
          <w:sz w:val="24"/>
          <w:szCs w:val="24"/>
        </w:rPr>
        <w:t xml:space="preserve"> employees, to determine whether those decision</w:t>
      </w:r>
      <w:r w:rsidR="00A82D8F" w:rsidRPr="5BC54166">
        <w:rPr>
          <w:rFonts w:ascii="Times New Roman" w:hAnsi="Times New Roman" w:cs="Times New Roman"/>
          <w:sz w:val="24"/>
          <w:szCs w:val="24"/>
        </w:rPr>
        <w:t>s</w:t>
      </w:r>
      <w:r w:rsidRPr="5BC54166">
        <w:rPr>
          <w:rFonts w:ascii="Times New Roman" w:hAnsi="Times New Roman" w:cs="Times New Roman"/>
          <w:sz w:val="24"/>
          <w:szCs w:val="24"/>
        </w:rPr>
        <w:t xml:space="preserve"> were merit-based. A review of a decision considers whether the selection process resulted in a merit-based decision.</w:t>
      </w:r>
    </w:p>
    <w:p w14:paraId="2B21C6D5" w14:textId="6620C83E" w:rsidR="00090738" w:rsidRDefault="00724586" w:rsidP="00F641B1">
      <w:pPr>
        <w:jc w:val="both"/>
        <w:rPr>
          <w:rFonts w:ascii="Times New Roman" w:hAnsi="Times New Roman" w:cs="Times New Roman"/>
          <w:sz w:val="24"/>
          <w:szCs w:val="24"/>
        </w:rPr>
      </w:pPr>
      <w:r w:rsidRPr="3E537949">
        <w:rPr>
          <w:rFonts w:ascii="Times New Roman" w:hAnsi="Times New Roman" w:cs="Times New Roman"/>
          <w:sz w:val="24"/>
          <w:szCs w:val="24"/>
        </w:rPr>
        <w:t xml:space="preserve">Section 20 provides detail of when a person is entitled to seek a review of certain engagement and promotion decisions. </w:t>
      </w:r>
    </w:p>
    <w:p w14:paraId="299323B8" w14:textId="63B0EEC5" w:rsidR="00724586" w:rsidRDefault="00724586" w:rsidP="31C56717">
      <w:pPr>
        <w:jc w:val="both"/>
        <w:rPr>
          <w:rFonts w:ascii="Times New Roman" w:hAnsi="Times New Roman" w:cs="Times New Roman"/>
          <w:sz w:val="24"/>
          <w:szCs w:val="24"/>
        </w:rPr>
      </w:pPr>
      <w:r w:rsidRPr="59EA9173">
        <w:rPr>
          <w:rFonts w:ascii="Times New Roman" w:hAnsi="Times New Roman" w:cs="Times New Roman"/>
          <w:sz w:val="24"/>
          <w:szCs w:val="24"/>
        </w:rPr>
        <w:t>An ongoing</w:t>
      </w:r>
      <w:r w:rsidR="005931C8">
        <w:rPr>
          <w:rFonts w:ascii="Times New Roman" w:hAnsi="Times New Roman" w:cs="Times New Roman"/>
          <w:sz w:val="24"/>
          <w:szCs w:val="24"/>
        </w:rPr>
        <w:t>:</w:t>
      </w:r>
    </w:p>
    <w:p w14:paraId="402E5AEB" w14:textId="1224A63C" w:rsidR="00724586" w:rsidRDefault="00724586" w:rsidP="00883F82">
      <w:pPr>
        <w:pStyle w:val="ListParagraph"/>
        <w:numPr>
          <w:ilvl w:val="0"/>
          <w:numId w:val="21"/>
        </w:numPr>
        <w:jc w:val="both"/>
        <w:rPr>
          <w:rFonts w:ascii="Times New Roman" w:hAnsi="Times New Roman" w:cs="Times New Roman"/>
          <w:sz w:val="24"/>
          <w:szCs w:val="24"/>
        </w:rPr>
      </w:pPr>
      <w:r w:rsidRPr="59EA9173">
        <w:rPr>
          <w:rFonts w:ascii="Times New Roman" w:hAnsi="Times New Roman" w:cs="Times New Roman"/>
          <w:sz w:val="24"/>
          <w:szCs w:val="24"/>
        </w:rPr>
        <w:t>APS</w:t>
      </w:r>
      <w:r w:rsidR="6E80621A" w:rsidRPr="59EA9173">
        <w:rPr>
          <w:rFonts w:ascii="Times New Roman" w:hAnsi="Times New Roman" w:cs="Times New Roman"/>
          <w:sz w:val="24"/>
          <w:szCs w:val="24"/>
        </w:rPr>
        <w:t xml:space="preserve"> employee</w:t>
      </w:r>
      <w:r w:rsidR="00090738" w:rsidRPr="59EA9173">
        <w:rPr>
          <w:rFonts w:ascii="Times New Roman" w:hAnsi="Times New Roman" w:cs="Times New Roman"/>
          <w:sz w:val="24"/>
          <w:szCs w:val="24"/>
        </w:rPr>
        <w:t xml:space="preserve"> </w:t>
      </w:r>
      <w:r w:rsidR="55F9F810" w:rsidRPr="59EA9173">
        <w:rPr>
          <w:rFonts w:ascii="Times New Roman" w:hAnsi="Times New Roman" w:cs="Times New Roman"/>
          <w:sz w:val="24"/>
          <w:szCs w:val="24"/>
        </w:rPr>
        <w:t>who has applied for promotion</w:t>
      </w:r>
      <w:r w:rsidR="5685056F" w:rsidRPr="59EA9173">
        <w:rPr>
          <w:rFonts w:ascii="Times New Roman" w:hAnsi="Times New Roman" w:cs="Times New Roman"/>
          <w:sz w:val="24"/>
          <w:szCs w:val="24"/>
        </w:rPr>
        <w:t xml:space="preserve"> to an APS 2 to 6 classification</w:t>
      </w:r>
      <w:r w:rsidR="55F9F810" w:rsidRPr="59EA9173">
        <w:rPr>
          <w:rFonts w:ascii="Times New Roman" w:hAnsi="Times New Roman" w:cs="Times New Roman"/>
          <w:sz w:val="24"/>
          <w:szCs w:val="24"/>
        </w:rPr>
        <w:t xml:space="preserve"> </w:t>
      </w:r>
      <w:r w:rsidR="00090738" w:rsidRPr="59EA9173">
        <w:rPr>
          <w:rFonts w:ascii="Times New Roman" w:hAnsi="Times New Roman" w:cs="Times New Roman"/>
          <w:sz w:val="24"/>
          <w:szCs w:val="24"/>
        </w:rPr>
        <w:t xml:space="preserve">or </w:t>
      </w:r>
    </w:p>
    <w:p w14:paraId="7297BBCE" w14:textId="2BE573C1" w:rsidR="00724586" w:rsidRDefault="19FB0F03" w:rsidP="00883F82">
      <w:pPr>
        <w:pStyle w:val="ListParagraph"/>
        <w:numPr>
          <w:ilvl w:val="0"/>
          <w:numId w:val="21"/>
        </w:numPr>
        <w:jc w:val="both"/>
        <w:rPr>
          <w:rFonts w:ascii="Times New Roman" w:hAnsi="Times New Roman" w:cs="Times New Roman"/>
          <w:sz w:val="24"/>
          <w:szCs w:val="24"/>
        </w:rPr>
      </w:pPr>
      <w:r w:rsidRPr="59EA9173">
        <w:rPr>
          <w:rFonts w:ascii="Times New Roman" w:hAnsi="Times New Roman" w:cs="Times New Roman"/>
          <w:sz w:val="24"/>
          <w:szCs w:val="24"/>
        </w:rPr>
        <w:t xml:space="preserve">a </w:t>
      </w:r>
      <w:r w:rsidR="00090738" w:rsidRPr="59EA9173">
        <w:rPr>
          <w:rFonts w:ascii="Times New Roman" w:hAnsi="Times New Roman" w:cs="Times New Roman"/>
          <w:sz w:val="24"/>
          <w:szCs w:val="24"/>
        </w:rPr>
        <w:t>Parliamentary Service</w:t>
      </w:r>
      <w:r w:rsidR="00724586" w:rsidRPr="59EA9173">
        <w:rPr>
          <w:rFonts w:ascii="Times New Roman" w:hAnsi="Times New Roman" w:cs="Times New Roman"/>
          <w:sz w:val="24"/>
          <w:szCs w:val="24"/>
        </w:rPr>
        <w:t xml:space="preserve"> employee</w:t>
      </w:r>
      <w:r w:rsidR="001076D2" w:rsidRPr="59EA9173">
        <w:rPr>
          <w:rFonts w:ascii="Times New Roman" w:hAnsi="Times New Roman" w:cs="Times New Roman"/>
          <w:sz w:val="24"/>
          <w:szCs w:val="24"/>
        </w:rPr>
        <w:t xml:space="preserve"> who has applied </w:t>
      </w:r>
      <w:r w:rsidR="47B32589" w:rsidRPr="59EA9173">
        <w:rPr>
          <w:rFonts w:ascii="Times New Roman" w:hAnsi="Times New Roman" w:cs="Times New Roman"/>
          <w:sz w:val="24"/>
          <w:szCs w:val="24"/>
        </w:rPr>
        <w:t xml:space="preserve">for engagement </w:t>
      </w:r>
      <w:r w:rsidR="1C3B4798" w:rsidRPr="59EA9173">
        <w:rPr>
          <w:rFonts w:ascii="Times New Roman" w:hAnsi="Times New Roman" w:cs="Times New Roman"/>
          <w:sz w:val="24"/>
          <w:szCs w:val="24"/>
        </w:rPr>
        <w:t xml:space="preserve">to an APS 2 to 6 classification and the engagement is </w:t>
      </w:r>
      <w:r w:rsidR="47B32589" w:rsidRPr="59EA9173">
        <w:rPr>
          <w:rFonts w:ascii="Times New Roman" w:hAnsi="Times New Roman" w:cs="Times New Roman"/>
          <w:sz w:val="24"/>
          <w:szCs w:val="24"/>
        </w:rPr>
        <w:t xml:space="preserve">a higher classification than their current Parliamentary </w:t>
      </w:r>
      <w:r w:rsidR="0DE10C3A" w:rsidRPr="59EA9173">
        <w:rPr>
          <w:rFonts w:ascii="Times New Roman" w:hAnsi="Times New Roman" w:cs="Times New Roman"/>
          <w:sz w:val="24"/>
          <w:szCs w:val="24"/>
        </w:rPr>
        <w:t>S</w:t>
      </w:r>
      <w:r w:rsidR="47B32589" w:rsidRPr="59EA9173">
        <w:rPr>
          <w:rFonts w:ascii="Times New Roman" w:hAnsi="Times New Roman" w:cs="Times New Roman"/>
          <w:sz w:val="24"/>
          <w:szCs w:val="24"/>
        </w:rPr>
        <w:t xml:space="preserve">ervice </w:t>
      </w:r>
      <w:r w:rsidR="61F68A32" w:rsidRPr="59EA9173">
        <w:rPr>
          <w:rFonts w:ascii="Times New Roman" w:hAnsi="Times New Roman" w:cs="Times New Roman"/>
          <w:sz w:val="24"/>
          <w:szCs w:val="24"/>
        </w:rPr>
        <w:t>classification</w:t>
      </w:r>
      <w:r w:rsidR="00E51417">
        <w:rPr>
          <w:rFonts w:ascii="Times New Roman" w:hAnsi="Times New Roman" w:cs="Times New Roman"/>
          <w:sz w:val="24"/>
          <w:szCs w:val="24"/>
        </w:rPr>
        <w:t>,</w:t>
      </w:r>
      <w:r w:rsidR="47B32589" w:rsidRPr="59EA9173">
        <w:rPr>
          <w:rFonts w:ascii="Times New Roman" w:hAnsi="Times New Roman" w:cs="Times New Roman"/>
          <w:sz w:val="24"/>
          <w:szCs w:val="24"/>
        </w:rPr>
        <w:t xml:space="preserve"> </w:t>
      </w:r>
    </w:p>
    <w:p w14:paraId="45B51602" w14:textId="417162FB" w:rsidR="00724586" w:rsidRDefault="001076D2" w:rsidP="000B27AB">
      <w:pPr>
        <w:jc w:val="both"/>
        <w:rPr>
          <w:rFonts w:ascii="Times New Roman" w:hAnsi="Times New Roman" w:cs="Times New Roman"/>
          <w:sz w:val="24"/>
          <w:szCs w:val="24"/>
        </w:rPr>
      </w:pPr>
      <w:proofErr w:type="gramStart"/>
      <w:r w:rsidRPr="652E3CD6">
        <w:rPr>
          <w:rFonts w:ascii="Times New Roman" w:hAnsi="Times New Roman" w:cs="Times New Roman"/>
          <w:sz w:val="24"/>
          <w:szCs w:val="24"/>
        </w:rPr>
        <w:t>is</w:t>
      </w:r>
      <w:proofErr w:type="gramEnd"/>
      <w:r w:rsidRPr="652E3CD6">
        <w:rPr>
          <w:rFonts w:ascii="Times New Roman" w:hAnsi="Times New Roman" w:cs="Times New Roman"/>
          <w:sz w:val="24"/>
          <w:szCs w:val="24"/>
        </w:rPr>
        <w:t xml:space="preserve"> entitled to seek a review if the APS</w:t>
      </w:r>
      <w:r w:rsidR="00090738" w:rsidRPr="652E3CD6">
        <w:rPr>
          <w:rFonts w:ascii="Times New Roman" w:hAnsi="Times New Roman" w:cs="Times New Roman"/>
          <w:sz w:val="24"/>
          <w:szCs w:val="24"/>
        </w:rPr>
        <w:t xml:space="preserve"> or Parliamentary Service</w:t>
      </w:r>
      <w:r w:rsidRPr="652E3CD6">
        <w:rPr>
          <w:rFonts w:ascii="Times New Roman" w:hAnsi="Times New Roman" w:cs="Times New Roman"/>
          <w:sz w:val="24"/>
          <w:szCs w:val="24"/>
        </w:rPr>
        <w:t xml:space="preserve"> employee believe</w:t>
      </w:r>
      <w:r w:rsidR="00090738" w:rsidRPr="652E3CD6">
        <w:rPr>
          <w:rFonts w:ascii="Times New Roman" w:hAnsi="Times New Roman" w:cs="Times New Roman"/>
          <w:sz w:val="24"/>
          <w:szCs w:val="24"/>
        </w:rPr>
        <w:t>s</w:t>
      </w:r>
      <w:r w:rsidRPr="652E3CD6">
        <w:rPr>
          <w:rFonts w:ascii="Times New Roman" w:hAnsi="Times New Roman" w:cs="Times New Roman"/>
          <w:sz w:val="24"/>
          <w:szCs w:val="24"/>
        </w:rPr>
        <w:t xml:space="preserve"> the decision to:</w:t>
      </w:r>
    </w:p>
    <w:p w14:paraId="6BD891F8" w14:textId="40523143" w:rsidR="001076D2" w:rsidRDefault="001076D2" w:rsidP="004D564A">
      <w:pPr>
        <w:pStyle w:val="ListParagraph"/>
        <w:numPr>
          <w:ilvl w:val="0"/>
          <w:numId w:val="30"/>
        </w:numPr>
        <w:jc w:val="both"/>
        <w:rPr>
          <w:rFonts w:ascii="Times New Roman" w:hAnsi="Times New Roman" w:cs="Times New Roman"/>
          <w:sz w:val="24"/>
          <w:szCs w:val="24"/>
        </w:rPr>
      </w:pPr>
      <w:r w:rsidRPr="0C2AEA61">
        <w:rPr>
          <w:rFonts w:ascii="Times New Roman" w:hAnsi="Times New Roman" w:cs="Times New Roman"/>
          <w:sz w:val="24"/>
          <w:szCs w:val="24"/>
        </w:rPr>
        <w:t xml:space="preserve">engage an ongoing Parliamentary Service employee </w:t>
      </w:r>
      <w:r w:rsidR="663A561C" w:rsidRPr="0C2AEA61">
        <w:rPr>
          <w:rFonts w:ascii="Times New Roman" w:hAnsi="Times New Roman" w:cs="Times New Roman"/>
          <w:sz w:val="24"/>
          <w:szCs w:val="24"/>
        </w:rPr>
        <w:t xml:space="preserve">to a higher classification </w:t>
      </w:r>
      <w:r w:rsidRPr="0C2AEA61">
        <w:rPr>
          <w:rFonts w:ascii="Times New Roman" w:hAnsi="Times New Roman" w:cs="Times New Roman"/>
          <w:sz w:val="24"/>
          <w:szCs w:val="24"/>
        </w:rPr>
        <w:t>or promote a</w:t>
      </w:r>
      <w:r w:rsidR="00090738" w:rsidRPr="0C2AEA61">
        <w:rPr>
          <w:rFonts w:ascii="Times New Roman" w:hAnsi="Times New Roman" w:cs="Times New Roman"/>
          <w:sz w:val="24"/>
          <w:szCs w:val="24"/>
        </w:rPr>
        <w:t>n</w:t>
      </w:r>
      <w:r w:rsidRPr="0C2AEA61">
        <w:rPr>
          <w:rFonts w:ascii="Times New Roman" w:hAnsi="Times New Roman" w:cs="Times New Roman"/>
          <w:sz w:val="24"/>
          <w:szCs w:val="24"/>
        </w:rPr>
        <w:t xml:space="preserve"> APS employee to the vacancy</w:t>
      </w:r>
      <w:r w:rsidR="00FC086D">
        <w:rPr>
          <w:rFonts w:ascii="Times New Roman" w:hAnsi="Times New Roman" w:cs="Times New Roman"/>
          <w:sz w:val="24"/>
          <w:szCs w:val="24"/>
        </w:rPr>
        <w:t>,</w:t>
      </w:r>
      <w:r w:rsidRPr="0C2AEA61">
        <w:rPr>
          <w:rFonts w:ascii="Times New Roman" w:hAnsi="Times New Roman" w:cs="Times New Roman"/>
          <w:sz w:val="24"/>
          <w:szCs w:val="24"/>
        </w:rPr>
        <w:t xml:space="preserve"> or</w:t>
      </w:r>
    </w:p>
    <w:p w14:paraId="76B58064" w14:textId="3F15CF60" w:rsidR="001076D2" w:rsidRPr="001076D2" w:rsidRDefault="00090738" w:rsidP="004D564A">
      <w:pPr>
        <w:pStyle w:val="ListParagraph"/>
        <w:numPr>
          <w:ilvl w:val="0"/>
          <w:numId w:val="30"/>
        </w:numPr>
        <w:jc w:val="both"/>
        <w:rPr>
          <w:rFonts w:ascii="Times New Roman" w:hAnsi="Times New Roman" w:cs="Times New Roman"/>
          <w:sz w:val="24"/>
          <w:szCs w:val="24"/>
        </w:rPr>
      </w:pPr>
      <w:r w:rsidRPr="0C2AEA61">
        <w:rPr>
          <w:rFonts w:ascii="Times New Roman" w:hAnsi="Times New Roman" w:cs="Times New Roman"/>
          <w:sz w:val="24"/>
          <w:szCs w:val="24"/>
        </w:rPr>
        <w:t>a decision made to engage or promote a person from a merit pool, ranked merit pool or ranked merit list as a result of the selection process</w:t>
      </w:r>
      <w:r w:rsidR="00E51417">
        <w:rPr>
          <w:rFonts w:ascii="Times New Roman" w:hAnsi="Times New Roman" w:cs="Times New Roman"/>
          <w:sz w:val="24"/>
          <w:szCs w:val="24"/>
        </w:rPr>
        <w:t>,</w:t>
      </w:r>
    </w:p>
    <w:p w14:paraId="24A0EC4A" w14:textId="20897872" w:rsidR="00090738" w:rsidRDefault="00090738" w:rsidP="00F641B1">
      <w:pPr>
        <w:jc w:val="both"/>
        <w:rPr>
          <w:rFonts w:ascii="Times New Roman" w:hAnsi="Times New Roman" w:cs="Times New Roman"/>
          <w:sz w:val="24"/>
          <w:szCs w:val="24"/>
        </w:rPr>
      </w:pPr>
      <w:proofErr w:type="gramStart"/>
      <w:r w:rsidRPr="4F8CC0C5">
        <w:rPr>
          <w:rFonts w:ascii="Times New Roman" w:hAnsi="Times New Roman" w:cs="Times New Roman"/>
          <w:sz w:val="24"/>
          <w:szCs w:val="24"/>
        </w:rPr>
        <w:t>was</w:t>
      </w:r>
      <w:proofErr w:type="gramEnd"/>
      <w:r w:rsidRPr="4F8CC0C5">
        <w:rPr>
          <w:rFonts w:ascii="Times New Roman" w:hAnsi="Times New Roman" w:cs="Times New Roman"/>
          <w:sz w:val="24"/>
          <w:szCs w:val="24"/>
        </w:rPr>
        <w:t xml:space="preserve"> not merit-based</w:t>
      </w:r>
      <w:r w:rsidR="00DF24DC" w:rsidRPr="00DF24DC">
        <w:rPr>
          <w:rFonts w:ascii="Times New Roman" w:hAnsi="Times New Roman" w:cs="Times New Roman"/>
          <w:sz w:val="24"/>
          <w:szCs w:val="24"/>
        </w:rPr>
        <w:t xml:space="preserve"> </w:t>
      </w:r>
      <w:r w:rsidR="00DF24DC">
        <w:rPr>
          <w:rFonts w:ascii="Times New Roman" w:hAnsi="Times New Roman" w:cs="Times New Roman"/>
          <w:sz w:val="24"/>
          <w:szCs w:val="24"/>
        </w:rPr>
        <w:t>or was not undertaken in accordance with the requirements for conducting a merit-based selection process specified by the Directions</w:t>
      </w:r>
      <w:r w:rsidRPr="4F8CC0C5">
        <w:rPr>
          <w:rFonts w:ascii="Times New Roman" w:hAnsi="Times New Roman" w:cs="Times New Roman"/>
          <w:sz w:val="24"/>
          <w:szCs w:val="24"/>
        </w:rPr>
        <w:t>.</w:t>
      </w:r>
    </w:p>
    <w:p w14:paraId="56C00103" w14:textId="0E4424E7" w:rsidR="0022277C" w:rsidRDefault="00090738" w:rsidP="00F641B1">
      <w:pPr>
        <w:jc w:val="both"/>
        <w:rPr>
          <w:rFonts w:ascii="Times New Roman" w:hAnsi="Times New Roman" w:cs="Times New Roman"/>
          <w:sz w:val="24"/>
          <w:szCs w:val="24"/>
        </w:rPr>
      </w:pPr>
      <w:r w:rsidRPr="4F812A00">
        <w:rPr>
          <w:rFonts w:ascii="Times New Roman" w:hAnsi="Times New Roman" w:cs="Times New Roman"/>
          <w:sz w:val="24"/>
          <w:szCs w:val="24"/>
        </w:rPr>
        <w:t xml:space="preserve">The intent of </w:t>
      </w:r>
      <w:r w:rsidR="00207109" w:rsidRPr="4F812A00">
        <w:rPr>
          <w:rFonts w:ascii="Times New Roman" w:hAnsi="Times New Roman" w:cs="Times New Roman"/>
          <w:sz w:val="24"/>
          <w:szCs w:val="24"/>
        </w:rPr>
        <w:t xml:space="preserve">these provisions </w:t>
      </w:r>
      <w:r w:rsidRPr="4F812A00">
        <w:rPr>
          <w:rFonts w:ascii="Times New Roman" w:hAnsi="Times New Roman" w:cs="Times New Roman"/>
          <w:sz w:val="24"/>
          <w:szCs w:val="24"/>
        </w:rPr>
        <w:t xml:space="preserve">is to </w:t>
      </w:r>
      <w:r w:rsidR="00207109" w:rsidRPr="4F812A00">
        <w:rPr>
          <w:rFonts w:ascii="Times New Roman" w:hAnsi="Times New Roman" w:cs="Times New Roman"/>
          <w:sz w:val="24"/>
          <w:szCs w:val="24"/>
        </w:rPr>
        <w:t xml:space="preserve">ensure the </w:t>
      </w:r>
      <w:r w:rsidRPr="4F812A00">
        <w:rPr>
          <w:rFonts w:ascii="Times New Roman" w:hAnsi="Times New Roman" w:cs="Times New Roman"/>
          <w:sz w:val="24"/>
          <w:szCs w:val="24"/>
        </w:rPr>
        <w:t xml:space="preserve">review </w:t>
      </w:r>
      <w:r w:rsidR="00207109" w:rsidRPr="4F812A00">
        <w:rPr>
          <w:rFonts w:ascii="Times New Roman" w:hAnsi="Times New Roman" w:cs="Times New Roman"/>
          <w:sz w:val="24"/>
          <w:szCs w:val="24"/>
        </w:rPr>
        <w:t xml:space="preserve">of </w:t>
      </w:r>
      <w:r w:rsidRPr="4F812A00">
        <w:rPr>
          <w:rFonts w:ascii="Times New Roman" w:hAnsi="Times New Roman" w:cs="Times New Roman"/>
          <w:sz w:val="24"/>
          <w:szCs w:val="24"/>
        </w:rPr>
        <w:t xml:space="preserve">a selection process </w:t>
      </w:r>
      <w:r w:rsidR="00207109" w:rsidRPr="4F812A00">
        <w:rPr>
          <w:rFonts w:ascii="Times New Roman" w:hAnsi="Times New Roman" w:cs="Times New Roman"/>
          <w:sz w:val="24"/>
          <w:szCs w:val="24"/>
        </w:rPr>
        <w:t xml:space="preserve">considers </w:t>
      </w:r>
      <w:r w:rsidRPr="4F812A00">
        <w:rPr>
          <w:rFonts w:ascii="Times New Roman" w:hAnsi="Times New Roman" w:cs="Times New Roman"/>
          <w:sz w:val="24"/>
          <w:szCs w:val="24"/>
        </w:rPr>
        <w:t xml:space="preserve">whether the decision was based on merit. </w:t>
      </w:r>
      <w:r w:rsidR="00492787" w:rsidRPr="4F812A00">
        <w:rPr>
          <w:rFonts w:ascii="Times New Roman" w:hAnsi="Times New Roman" w:cs="Times New Roman"/>
          <w:sz w:val="24"/>
          <w:szCs w:val="24"/>
        </w:rPr>
        <w:t xml:space="preserve">Additionally, this amendment is intended to improve the efficiency of the </w:t>
      </w:r>
      <w:r w:rsidR="319F8360" w:rsidRPr="4F812A00">
        <w:rPr>
          <w:rFonts w:ascii="Times New Roman" w:hAnsi="Times New Roman" w:cs="Times New Roman"/>
          <w:sz w:val="24"/>
          <w:szCs w:val="24"/>
        </w:rPr>
        <w:t>MPC</w:t>
      </w:r>
      <w:r w:rsidR="00492787" w:rsidRPr="4F812A00">
        <w:rPr>
          <w:rFonts w:ascii="Times New Roman" w:hAnsi="Times New Roman" w:cs="Times New Roman"/>
          <w:sz w:val="24"/>
          <w:szCs w:val="24"/>
        </w:rPr>
        <w:t xml:space="preserve"> in undertaking reviews.</w:t>
      </w:r>
    </w:p>
    <w:p w14:paraId="44724423" w14:textId="47E70CA2" w:rsidR="00492787" w:rsidRDefault="0022277C" w:rsidP="43D78047">
      <w:pPr>
        <w:jc w:val="both"/>
        <w:rPr>
          <w:rFonts w:ascii="Times New Roman" w:hAnsi="Times New Roman" w:cs="Times New Roman"/>
          <w:sz w:val="24"/>
          <w:szCs w:val="24"/>
        </w:rPr>
      </w:pPr>
      <w:r w:rsidRPr="43D78047">
        <w:rPr>
          <w:rFonts w:ascii="Times New Roman" w:hAnsi="Times New Roman" w:cs="Times New Roman"/>
          <w:sz w:val="24"/>
          <w:szCs w:val="24"/>
        </w:rPr>
        <w:t xml:space="preserve">Section 21 </w:t>
      </w:r>
      <w:r w:rsidR="00492787" w:rsidRPr="43D78047">
        <w:rPr>
          <w:rFonts w:ascii="Times New Roman" w:hAnsi="Times New Roman" w:cs="Times New Roman"/>
          <w:sz w:val="24"/>
          <w:szCs w:val="24"/>
        </w:rPr>
        <w:t xml:space="preserve">specifies that an eligible person must apply for a review of a decision to the </w:t>
      </w:r>
      <w:r w:rsidR="0C3B1CD4" w:rsidRPr="43D78047">
        <w:rPr>
          <w:rFonts w:ascii="Times New Roman" w:hAnsi="Times New Roman" w:cs="Times New Roman"/>
          <w:sz w:val="24"/>
          <w:szCs w:val="24"/>
        </w:rPr>
        <w:t>MPC</w:t>
      </w:r>
      <w:r w:rsidR="00492787" w:rsidRPr="43D78047">
        <w:rPr>
          <w:rFonts w:ascii="Times New Roman" w:hAnsi="Times New Roman" w:cs="Times New Roman"/>
          <w:sz w:val="24"/>
          <w:szCs w:val="24"/>
        </w:rPr>
        <w:t xml:space="preserve"> in writing </w:t>
      </w:r>
      <w:r w:rsidR="002F2853">
        <w:rPr>
          <w:rFonts w:ascii="Times New Roman" w:hAnsi="Times New Roman" w:cs="Times New Roman"/>
          <w:sz w:val="24"/>
          <w:szCs w:val="24"/>
        </w:rPr>
        <w:t>within</w:t>
      </w:r>
      <w:r w:rsidR="00492787" w:rsidRPr="43D78047">
        <w:rPr>
          <w:rFonts w:ascii="Times New Roman" w:hAnsi="Times New Roman" w:cs="Times New Roman"/>
          <w:sz w:val="24"/>
          <w:szCs w:val="24"/>
        </w:rPr>
        <w:t xml:space="preserve"> 14 days </w:t>
      </w:r>
      <w:r w:rsidR="002F2853">
        <w:rPr>
          <w:rFonts w:ascii="Times New Roman" w:hAnsi="Times New Roman" w:cs="Times New Roman"/>
          <w:sz w:val="24"/>
          <w:szCs w:val="24"/>
        </w:rPr>
        <w:t>after</w:t>
      </w:r>
      <w:r w:rsidR="00492787" w:rsidRPr="43D78047">
        <w:rPr>
          <w:rFonts w:ascii="Times New Roman" w:hAnsi="Times New Roman" w:cs="Times New Roman"/>
          <w:sz w:val="24"/>
          <w:szCs w:val="24"/>
        </w:rPr>
        <w:t xml:space="preserve"> a decision </w:t>
      </w:r>
      <w:r w:rsidR="002F2853">
        <w:rPr>
          <w:rFonts w:ascii="Times New Roman" w:hAnsi="Times New Roman" w:cs="Times New Roman"/>
          <w:sz w:val="24"/>
          <w:szCs w:val="24"/>
        </w:rPr>
        <w:t>is</w:t>
      </w:r>
      <w:r w:rsidR="00492787" w:rsidRPr="43D78047">
        <w:rPr>
          <w:rFonts w:ascii="Times New Roman" w:hAnsi="Times New Roman" w:cs="Times New Roman"/>
          <w:sz w:val="24"/>
          <w:szCs w:val="24"/>
        </w:rPr>
        <w:t xml:space="preserve"> notified in the Public Service Gazette and must detail the reasons that the applicant believes the decision was not merit-based. This section also provides for circumstances where the </w:t>
      </w:r>
      <w:r w:rsidR="66388A6B" w:rsidRPr="43D78047">
        <w:rPr>
          <w:rFonts w:ascii="Times New Roman" w:hAnsi="Times New Roman" w:cs="Times New Roman"/>
          <w:sz w:val="24"/>
          <w:szCs w:val="24"/>
        </w:rPr>
        <w:t>MPC</w:t>
      </w:r>
      <w:r w:rsidR="00492787" w:rsidRPr="43D78047">
        <w:rPr>
          <w:rFonts w:ascii="Times New Roman" w:hAnsi="Times New Roman" w:cs="Times New Roman"/>
          <w:sz w:val="24"/>
          <w:szCs w:val="24"/>
        </w:rPr>
        <w:t xml:space="preserve"> may decide a person is not eligible for a review.</w:t>
      </w:r>
    </w:p>
    <w:p w14:paraId="67850285" w14:textId="241B1697" w:rsidR="006532BB" w:rsidRDefault="00492787" w:rsidP="00F641B1">
      <w:pPr>
        <w:jc w:val="both"/>
        <w:rPr>
          <w:rFonts w:ascii="Times New Roman" w:hAnsi="Times New Roman" w:cs="Times New Roman"/>
          <w:sz w:val="24"/>
          <w:szCs w:val="24"/>
        </w:rPr>
      </w:pPr>
      <w:r w:rsidRPr="263A07E8">
        <w:rPr>
          <w:rFonts w:ascii="Times New Roman" w:hAnsi="Times New Roman" w:cs="Times New Roman"/>
          <w:sz w:val="24"/>
          <w:szCs w:val="24"/>
        </w:rPr>
        <w:t xml:space="preserve">The intent of </w:t>
      </w:r>
      <w:r w:rsidR="00207109" w:rsidRPr="263A07E8">
        <w:rPr>
          <w:rFonts w:ascii="Times New Roman" w:hAnsi="Times New Roman" w:cs="Times New Roman"/>
          <w:sz w:val="24"/>
          <w:szCs w:val="24"/>
        </w:rPr>
        <w:t xml:space="preserve">these provisions </w:t>
      </w:r>
      <w:r w:rsidR="006532BB" w:rsidRPr="263A07E8">
        <w:rPr>
          <w:rFonts w:ascii="Times New Roman" w:hAnsi="Times New Roman" w:cs="Times New Roman"/>
          <w:sz w:val="24"/>
          <w:szCs w:val="24"/>
        </w:rPr>
        <w:t xml:space="preserve">is to </w:t>
      </w:r>
      <w:r w:rsidR="126FCBE0" w:rsidRPr="263A07E8">
        <w:rPr>
          <w:rFonts w:ascii="Times New Roman" w:hAnsi="Times New Roman" w:cs="Times New Roman"/>
          <w:sz w:val="24"/>
          <w:szCs w:val="24"/>
        </w:rPr>
        <w:t>clarify</w:t>
      </w:r>
      <w:r w:rsidR="006532BB" w:rsidRPr="263A07E8">
        <w:rPr>
          <w:rFonts w:ascii="Times New Roman" w:hAnsi="Times New Roman" w:cs="Times New Roman"/>
          <w:sz w:val="24"/>
          <w:szCs w:val="24"/>
        </w:rPr>
        <w:t xml:space="preserve"> how an eligible person can apply for a review of a decision and </w:t>
      </w:r>
      <w:r w:rsidR="43AD8758" w:rsidRPr="263A07E8">
        <w:rPr>
          <w:rFonts w:ascii="Times New Roman" w:hAnsi="Times New Roman" w:cs="Times New Roman"/>
          <w:sz w:val="24"/>
          <w:szCs w:val="24"/>
        </w:rPr>
        <w:t xml:space="preserve">in what circumstances </w:t>
      </w:r>
      <w:r w:rsidR="31F878DF" w:rsidRPr="263A07E8">
        <w:rPr>
          <w:rFonts w:ascii="Times New Roman" w:hAnsi="Times New Roman" w:cs="Times New Roman"/>
          <w:sz w:val="24"/>
          <w:szCs w:val="24"/>
        </w:rPr>
        <w:t>MPC</w:t>
      </w:r>
      <w:r w:rsidR="006532BB" w:rsidRPr="263A07E8">
        <w:rPr>
          <w:rFonts w:ascii="Times New Roman" w:hAnsi="Times New Roman" w:cs="Times New Roman"/>
          <w:sz w:val="24"/>
          <w:szCs w:val="24"/>
        </w:rPr>
        <w:t xml:space="preserve"> may de</w:t>
      </w:r>
      <w:r w:rsidR="635CC0F9" w:rsidRPr="263A07E8">
        <w:rPr>
          <w:rFonts w:ascii="Times New Roman" w:hAnsi="Times New Roman" w:cs="Times New Roman"/>
          <w:sz w:val="24"/>
          <w:szCs w:val="24"/>
        </w:rPr>
        <w:t xml:space="preserve">termine </w:t>
      </w:r>
      <w:r w:rsidR="006532BB" w:rsidRPr="263A07E8">
        <w:rPr>
          <w:rFonts w:ascii="Times New Roman" w:hAnsi="Times New Roman" w:cs="Times New Roman"/>
          <w:sz w:val="24"/>
          <w:szCs w:val="24"/>
        </w:rPr>
        <w:t xml:space="preserve">a person is not entitled to a review. Additionally, this </w:t>
      </w:r>
      <w:r w:rsidR="006C77DC" w:rsidRPr="263A07E8">
        <w:rPr>
          <w:rFonts w:ascii="Times New Roman" w:hAnsi="Times New Roman" w:cs="Times New Roman"/>
          <w:sz w:val="24"/>
          <w:szCs w:val="24"/>
        </w:rPr>
        <w:t xml:space="preserve">provision </w:t>
      </w:r>
      <w:r w:rsidR="006532BB" w:rsidRPr="263A07E8">
        <w:rPr>
          <w:rFonts w:ascii="Times New Roman" w:hAnsi="Times New Roman" w:cs="Times New Roman"/>
          <w:sz w:val="24"/>
          <w:szCs w:val="24"/>
        </w:rPr>
        <w:t>is intended to prevent review requests that</w:t>
      </w:r>
      <w:r w:rsidR="00367A74" w:rsidRPr="263A07E8">
        <w:rPr>
          <w:rFonts w:ascii="Times New Roman" w:hAnsi="Times New Roman" w:cs="Times New Roman"/>
          <w:sz w:val="24"/>
          <w:szCs w:val="24"/>
        </w:rPr>
        <w:t xml:space="preserve"> are ill-considered or where the MPC has previously conducted a</w:t>
      </w:r>
      <w:r w:rsidR="00367A74" w:rsidRPr="263A07E8">
        <w:rPr>
          <w:rFonts w:ascii="Times New Roman" w:hAnsi="Times New Roman" w:cs="Times New Roman"/>
          <w:color w:val="auto"/>
          <w:sz w:val="24"/>
          <w:szCs w:val="24"/>
        </w:rPr>
        <w:t xml:space="preserve"> review of a selection process which they determined as being merit-based or where the decision was not found to be merit-based, but it would not have resulted in materially different outcomes</w:t>
      </w:r>
      <w:r w:rsidR="006532BB" w:rsidRPr="263A07E8">
        <w:rPr>
          <w:rFonts w:ascii="Times New Roman" w:hAnsi="Times New Roman" w:cs="Times New Roman"/>
          <w:sz w:val="24"/>
          <w:szCs w:val="24"/>
        </w:rPr>
        <w:t>.</w:t>
      </w:r>
      <w:r w:rsidR="00367A74" w:rsidRPr="263A07E8">
        <w:rPr>
          <w:rFonts w:ascii="Times New Roman" w:hAnsi="Times New Roman" w:cs="Times New Roman"/>
          <w:sz w:val="24"/>
          <w:szCs w:val="24"/>
        </w:rPr>
        <w:t xml:space="preserve"> </w:t>
      </w:r>
    </w:p>
    <w:p w14:paraId="41E3D3F1" w14:textId="095DAF17" w:rsidR="006532BB" w:rsidRDefault="006532BB" w:rsidP="00F641B1">
      <w:pPr>
        <w:jc w:val="both"/>
        <w:rPr>
          <w:rFonts w:ascii="Times New Roman" w:hAnsi="Times New Roman" w:cs="Times New Roman"/>
          <w:sz w:val="24"/>
          <w:szCs w:val="24"/>
        </w:rPr>
      </w:pPr>
      <w:r w:rsidRPr="64D3E6B7">
        <w:rPr>
          <w:rFonts w:ascii="Times New Roman" w:hAnsi="Times New Roman" w:cs="Times New Roman"/>
          <w:sz w:val="24"/>
          <w:szCs w:val="24"/>
        </w:rPr>
        <w:t>Section 22</w:t>
      </w:r>
      <w:r w:rsidR="000621DC" w:rsidRPr="64D3E6B7">
        <w:rPr>
          <w:rFonts w:ascii="Times New Roman" w:hAnsi="Times New Roman" w:cs="Times New Roman"/>
          <w:sz w:val="24"/>
          <w:szCs w:val="24"/>
        </w:rPr>
        <w:t xml:space="preserve"> provides more information about the person or persons conducting the review, also known as the </w:t>
      </w:r>
      <w:r w:rsidR="000621DC" w:rsidRPr="00DF24DC">
        <w:rPr>
          <w:rFonts w:ascii="Times New Roman" w:hAnsi="Times New Roman" w:cs="Times New Roman"/>
          <w:b/>
          <w:i/>
          <w:sz w:val="24"/>
          <w:szCs w:val="24"/>
        </w:rPr>
        <w:t>reviewer</w:t>
      </w:r>
      <w:r w:rsidR="000621DC" w:rsidRPr="64D3E6B7">
        <w:rPr>
          <w:rFonts w:ascii="Times New Roman" w:hAnsi="Times New Roman" w:cs="Times New Roman"/>
          <w:sz w:val="24"/>
          <w:szCs w:val="24"/>
        </w:rPr>
        <w:t>, the reviewer’s role and the requirements for an Agency Head in providing the reviewer with information or documents required for the review.</w:t>
      </w:r>
    </w:p>
    <w:p w14:paraId="7BE071F3" w14:textId="284B885E" w:rsidR="000621DC" w:rsidRDefault="00DF24DC" w:rsidP="00F641B1">
      <w:pPr>
        <w:jc w:val="both"/>
        <w:rPr>
          <w:rFonts w:ascii="Times New Roman" w:hAnsi="Times New Roman" w:cs="Times New Roman"/>
          <w:sz w:val="24"/>
          <w:szCs w:val="24"/>
        </w:rPr>
      </w:pPr>
      <w:r>
        <w:rPr>
          <w:rFonts w:ascii="Times New Roman" w:hAnsi="Times New Roman" w:cs="Times New Roman"/>
          <w:sz w:val="24"/>
          <w:szCs w:val="24"/>
        </w:rPr>
        <w:t>Similar requirements were</w:t>
      </w:r>
      <w:r w:rsidR="000621DC" w:rsidRPr="64D3E6B7">
        <w:rPr>
          <w:rFonts w:ascii="Times New Roman" w:hAnsi="Times New Roman" w:cs="Times New Roman"/>
          <w:sz w:val="24"/>
          <w:szCs w:val="24"/>
        </w:rPr>
        <w:t xml:space="preserve"> set out in sections 25, 26, 29 and 32 of the Regulations.</w:t>
      </w:r>
    </w:p>
    <w:p w14:paraId="25FCAA61" w14:textId="7F098EBB" w:rsidR="000621DC" w:rsidRDefault="000621DC" w:rsidP="00F641B1">
      <w:pPr>
        <w:jc w:val="both"/>
        <w:rPr>
          <w:rFonts w:ascii="Times New Roman" w:hAnsi="Times New Roman" w:cs="Times New Roman"/>
          <w:sz w:val="24"/>
          <w:szCs w:val="24"/>
        </w:rPr>
      </w:pPr>
      <w:r w:rsidRPr="64D3E6B7">
        <w:rPr>
          <w:rFonts w:ascii="Times New Roman" w:hAnsi="Times New Roman" w:cs="Times New Roman"/>
          <w:sz w:val="24"/>
          <w:szCs w:val="24"/>
        </w:rPr>
        <w:t xml:space="preserve">The intent of this amendment is to </w:t>
      </w:r>
      <w:r w:rsidR="00AA2BB6" w:rsidRPr="64D3E6B7">
        <w:rPr>
          <w:rFonts w:ascii="Times New Roman" w:hAnsi="Times New Roman" w:cs="Times New Roman"/>
          <w:sz w:val="24"/>
          <w:szCs w:val="24"/>
        </w:rPr>
        <w:t>provide clear and succinct information about the reviewer’s role.</w:t>
      </w:r>
    </w:p>
    <w:p w14:paraId="2CB58D27" w14:textId="6DF1DB0C" w:rsidR="00AA2BB6" w:rsidRDefault="00AA2BB6" w:rsidP="00F641B1">
      <w:pPr>
        <w:jc w:val="both"/>
        <w:rPr>
          <w:rFonts w:ascii="Times New Roman" w:hAnsi="Times New Roman" w:cs="Times New Roman"/>
          <w:sz w:val="24"/>
          <w:szCs w:val="24"/>
        </w:rPr>
      </w:pPr>
      <w:r w:rsidRPr="0CEDC640">
        <w:rPr>
          <w:rFonts w:ascii="Times New Roman" w:hAnsi="Times New Roman" w:cs="Times New Roman"/>
          <w:sz w:val="24"/>
          <w:szCs w:val="24"/>
        </w:rPr>
        <w:t xml:space="preserve">The provisions </w:t>
      </w:r>
      <w:r w:rsidR="41DBADC1" w:rsidRPr="0CEDC640">
        <w:rPr>
          <w:rFonts w:ascii="Times New Roman" w:hAnsi="Times New Roman" w:cs="Times New Roman"/>
          <w:sz w:val="24"/>
          <w:szCs w:val="24"/>
        </w:rPr>
        <w:t xml:space="preserve">provide more flexibility </w:t>
      </w:r>
      <w:r w:rsidR="39064499" w:rsidRPr="0CEDC640">
        <w:rPr>
          <w:rFonts w:ascii="Times New Roman" w:hAnsi="Times New Roman" w:cs="Times New Roman"/>
          <w:sz w:val="24"/>
          <w:szCs w:val="24"/>
        </w:rPr>
        <w:t>in the way a promotion review is undertaken</w:t>
      </w:r>
      <w:r w:rsidR="004C242C">
        <w:rPr>
          <w:rFonts w:ascii="Times New Roman" w:hAnsi="Times New Roman" w:cs="Times New Roman"/>
          <w:sz w:val="24"/>
          <w:szCs w:val="24"/>
        </w:rPr>
        <w:t>.</w:t>
      </w:r>
      <w:r w:rsidR="00DF24DC">
        <w:rPr>
          <w:rFonts w:ascii="Times New Roman" w:hAnsi="Times New Roman" w:cs="Times New Roman"/>
          <w:sz w:val="24"/>
          <w:szCs w:val="24"/>
        </w:rPr>
        <w:t xml:space="preserve"> As a result a</w:t>
      </w:r>
      <w:r w:rsidR="39064499" w:rsidRPr="0CEDC640">
        <w:rPr>
          <w:rFonts w:ascii="Times New Roman" w:hAnsi="Times New Roman" w:cs="Times New Roman"/>
          <w:sz w:val="24"/>
          <w:szCs w:val="24"/>
        </w:rPr>
        <w:t xml:space="preserve"> </w:t>
      </w:r>
      <w:r w:rsidR="55F3B3C6" w:rsidRPr="0CEDC640">
        <w:rPr>
          <w:rFonts w:ascii="Times New Roman" w:hAnsi="Times New Roman" w:cs="Times New Roman"/>
          <w:sz w:val="24"/>
          <w:szCs w:val="24"/>
        </w:rPr>
        <w:t>PRC</w:t>
      </w:r>
      <w:r w:rsidR="00DF24DC">
        <w:rPr>
          <w:rFonts w:ascii="Times New Roman" w:hAnsi="Times New Roman" w:cs="Times New Roman"/>
          <w:sz w:val="24"/>
          <w:szCs w:val="24"/>
        </w:rPr>
        <w:t xml:space="preserve"> is</w:t>
      </w:r>
      <w:r w:rsidR="242B7BEF" w:rsidRPr="0CEDC640">
        <w:rPr>
          <w:rFonts w:ascii="Times New Roman" w:hAnsi="Times New Roman" w:cs="Times New Roman"/>
          <w:sz w:val="24"/>
          <w:szCs w:val="24"/>
        </w:rPr>
        <w:t xml:space="preserve"> no longer </w:t>
      </w:r>
      <w:r w:rsidR="7A62EA32" w:rsidRPr="0CEDC640">
        <w:rPr>
          <w:rFonts w:ascii="Times New Roman" w:hAnsi="Times New Roman" w:cs="Times New Roman"/>
          <w:sz w:val="24"/>
          <w:szCs w:val="24"/>
        </w:rPr>
        <w:t>the primary mechanism for undertaking promotion reviews.</w:t>
      </w:r>
      <w:r w:rsidR="00F666AF" w:rsidRPr="0CEDC640">
        <w:rPr>
          <w:rFonts w:ascii="Times New Roman" w:hAnsi="Times New Roman" w:cs="Times New Roman"/>
          <w:sz w:val="24"/>
          <w:szCs w:val="24"/>
        </w:rPr>
        <w:t xml:space="preserve"> </w:t>
      </w:r>
    </w:p>
    <w:p w14:paraId="72B105C6" w14:textId="3D19BBF0" w:rsidR="00AA2BB6" w:rsidRDefault="00AA2BB6" w:rsidP="00F641B1">
      <w:pPr>
        <w:jc w:val="both"/>
        <w:rPr>
          <w:rFonts w:ascii="Times New Roman" w:hAnsi="Times New Roman" w:cs="Times New Roman"/>
          <w:sz w:val="24"/>
          <w:szCs w:val="24"/>
        </w:rPr>
      </w:pPr>
      <w:r w:rsidRPr="0CEDC640">
        <w:rPr>
          <w:rFonts w:ascii="Times New Roman" w:hAnsi="Times New Roman" w:cs="Times New Roman"/>
          <w:sz w:val="24"/>
          <w:szCs w:val="24"/>
        </w:rPr>
        <w:t xml:space="preserve">Section 23 provides information about the decision the reviewer must reach, how the reviewer conducts its review and that the </w:t>
      </w:r>
      <w:r w:rsidR="00F14324">
        <w:rPr>
          <w:rFonts w:ascii="Times New Roman" w:hAnsi="Times New Roman" w:cs="Times New Roman"/>
          <w:sz w:val="24"/>
          <w:szCs w:val="24"/>
        </w:rPr>
        <w:t>MPC</w:t>
      </w:r>
      <w:r w:rsidRPr="0CEDC640">
        <w:rPr>
          <w:rFonts w:ascii="Times New Roman" w:hAnsi="Times New Roman" w:cs="Times New Roman"/>
          <w:sz w:val="24"/>
          <w:szCs w:val="24"/>
        </w:rPr>
        <w:t xml:space="preserve"> must consider any findings or recommendations made by the reviewer if it is not conducted by the </w:t>
      </w:r>
      <w:r w:rsidR="00CF0B23" w:rsidRPr="0CEDC640">
        <w:rPr>
          <w:rFonts w:ascii="Times New Roman" w:hAnsi="Times New Roman" w:cs="Times New Roman"/>
          <w:sz w:val="24"/>
          <w:szCs w:val="24"/>
        </w:rPr>
        <w:t>MPC</w:t>
      </w:r>
      <w:r w:rsidRPr="0CEDC640">
        <w:rPr>
          <w:rFonts w:ascii="Times New Roman" w:hAnsi="Times New Roman" w:cs="Times New Roman"/>
          <w:sz w:val="24"/>
          <w:szCs w:val="24"/>
        </w:rPr>
        <w:t>.</w:t>
      </w:r>
    </w:p>
    <w:p w14:paraId="3975702C" w14:textId="110B5298" w:rsidR="00AA2BB6" w:rsidRDefault="00DF24DC" w:rsidP="00F641B1">
      <w:pPr>
        <w:jc w:val="both"/>
        <w:rPr>
          <w:rFonts w:ascii="Times New Roman" w:hAnsi="Times New Roman" w:cs="Times New Roman"/>
          <w:sz w:val="24"/>
          <w:szCs w:val="24"/>
        </w:rPr>
      </w:pPr>
      <w:r>
        <w:rPr>
          <w:rFonts w:ascii="Times New Roman" w:hAnsi="Times New Roman" w:cs="Times New Roman"/>
          <w:sz w:val="24"/>
          <w:szCs w:val="24"/>
        </w:rPr>
        <w:t>Similar requirements</w:t>
      </w:r>
      <w:r w:rsidR="00AA2BB6" w:rsidRPr="64D3E6B7">
        <w:rPr>
          <w:rFonts w:ascii="Times New Roman" w:hAnsi="Times New Roman" w:cs="Times New Roman"/>
          <w:sz w:val="24"/>
          <w:szCs w:val="24"/>
        </w:rPr>
        <w:t xml:space="preserve"> were previously set out in sections 33, 34 and 35 of the Regulations.</w:t>
      </w:r>
    </w:p>
    <w:p w14:paraId="3F1AD955" w14:textId="6E6CCC18" w:rsidR="00AA2BB6" w:rsidRDefault="00AA2BB6" w:rsidP="00F641B1">
      <w:pPr>
        <w:jc w:val="both"/>
        <w:rPr>
          <w:rFonts w:ascii="Times New Roman" w:hAnsi="Times New Roman" w:cs="Times New Roman"/>
          <w:sz w:val="24"/>
          <w:szCs w:val="24"/>
        </w:rPr>
      </w:pPr>
      <w:r w:rsidRPr="64D3E6B7">
        <w:rPr>
          <w:rFonts w:ascii="Times New Roman" w:hAnsi="Times New Roman" w:cs="Times New Roman"/>
          <w:sz w:val="24"/>
          <w:szCs w:val="24"/>
        </w:rPr>
        <w:t xml:space="preserve">The intent of this amendment is to provide clarity on how the reviewer must reach their decision and what the </w:t>
      </w:r>
      <w:r w:rsidR="007A3DD9">
        <w:rPr>
          <w:rFonts w:ascii="Times New Roman" w:hAnsi="Times New Roman" w:cs="Times New Roman"/>
          <w:sz w:val="24"/>
          <w:szCs w:val="24"/>
        </w:rPr>
        <w:t>MPC</w:t>
      </w:r>
      <w:r w:rsidRPr="64D3E6B7">
        <w:rPr>
          <w:rFonts w:ascii="Times New Roman" w:hAnsi="Times New Roman" w:cs="Times New Roman"/>
          <w:sz w:val="24"/>
          <w:szCs w:val="24"/>
        </w:rPr>
        <w:t xml:space="preserve"> must do with the reviewer’s findings or recommendations.</w:t>
      </w:r>
    </w:p>
    <w:p w14:paraId="185EB077" w14:textId="1D584E6B" w:rsidR="00477C37" w:rsidRPr="00C559CD" w:rsidRDefault="00477C37" w:rsidP="00477C37">
      <w:pPr>
        <w:jc w:val="both"/>
        <w:rPr>
          <w:rFonts w:ascii="Times New Roman" w:hAnsi="Times New Roman" w:cs="Times New Roman"/>
          <w:b/>
          <w:sz w:val="24"/>
          <w:szCs w:val="24"/>
        </w:rPr>
      </w:pPr>
      <w:r w:rsidRPr="00C559CD">
        <w:rPr>
          <w:rFonts w:ascii="Times New Roman" w:hAnsi="Times New Roman" w:cs="Times New Roman"/>
          <w:b/>
          <w:sz w:val="24"/>
          <w:szCs w:val="24"/>
        </w:rPr>
        <w:t>S</w:t>
      </w:r>
      <w:r w:rsidR="00C559CD">
        <w:rPr>
          <w:rFonts w:ascii="Times New Roman" w:hAnsi="Times New Roman" w:cs="Times New Roman"/>
          <w:b/>
          <w:sz w:val="24"/>
          <w:szCs w:val="24"/>
        </w:rPr>
        <w:t xml:space="preserve">ection 20 </w:t>
      </w:r>
      <w:r w:rsidRPr="00C559CD">
        <w:rPr>
          <w:rFonts w:ascii="Times New Roman" w:hAnsi="Times New Roman" w:cs="Times New Roman"/>
          <w:b/>
          <w:sz w:val="24"/>
          <w:szCs w:val="24"/>
        </w:rPr>
        <w:t>Entitlement to review under this Subdivision</w:t>
      </w:r>
    </w:p>
    <w:p w14:paraId="03A4884C" w14:textId="74DD2C98"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New section 20 sets out the entitlement of APS employees and Parliamentary Service employees to review of certain engagement and promotion decisions.</w:t>
      </w:r>
    </w:p>
    <w:p w14:paraId="5A0D6E86" w14:textId="77777777" w:rsidR="00477C37" w:rsidRPr="007F67B8" w:rsidRDefault="00477C37" w:rsidP="00477C37">
      <w:pPr>
        <w:jc w:val="both"/>
        <w:rPr>
          <w:rFonts w:ascii="Times New Roman" w:hAnsi="Times New Roman" w:cs="Times New Roman"/>
          <w:i/>
          <w:sz w:val="24"/>
          <w:szCs w:val="24"/>
        </w:rPr>
      </w:pPr>
      <w:r w:rsidRPr="007F67B8">
        <w:rPr>
          <w:rFonts w:ascii="Times New Roman" w:hAnsi="Times New Roman" w:cs="Times New Roman"/>
          <w:i/>
          <w:sz w:val="24"/>
          <w:szCs w:val="24"/>
        </w:rPr>
        <w:t>Decisions affecting ongoing APS employees</w:t>
      </w:r>
    </w:p>
    <w:p w14:paraId="5055FD3F" w14:textId="3387D567"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Under new subsection 20(1) </w:t>
      </w:r>
      <w:r w:rsidR="0090055C">
        <w:rPr>
          <w:rFonts w:ascii="Times New Roman" w:hAnsi="Times New Roman" w:cs="Times New Roman"/>
          <w:sz w:val="24"/>
          <w:szCs w:val="24"/>
        </w:rPr>
        <w:t xml:space="preserve">a person who is </w:t>
      </w:r>
      <w:r>
        <w:rPr>
          <w:rFonts w:ascii="Times New Roman" w:hAnsi="Times New Roman" w:cs="Times New Roman"/>
          <w:sz w:val="24"/>
          <w:szCs w:val="24"/>
        </w:rPr>
        <w:t xml:space="preserve">an ongoing APS employee who has applied to be promoted to a vacancy in an Agency with a classification in any of Groups 2 to 6 in Schedule 1 to the </w:t>
      </w:r>
      <w:r w:rsidRPr="007F67B8">
        <w:rPr>
          <w:rFonts w:ascii="Times New Roman" w:hAnsi="Times New Roman" w:cs="Times New Roman"/>
          <w:i/>
          <w:sz w:val="24"/>
          <w:szCs w:val="24"/>
        </w:rPr>
        <w:t>Public Service Classification Rules 2000</w:t>
      </w:r>
      <w:r>
        <w:rPr>
          <w:rFonts w:ascii="Times New Roman" w:hAnsi="Times New Roman" w:cs="Times New Roman"/>
          <w:sz w:val="24"/>
          <w:szCs w:val="24"/>
        </w:rPr>
        <w:t xml:space="preserve"> (Classification Rules) is entitled to review of a decision by an Agency Head (or its delegate) to </w:t>
      </w:r>
      <w:r w:rsidRPr="00987D3A">
        <w:rPr>
          <w:rFonts w:ascii="Times New Roman" w:hAnsi="Times New Roman" w:cs="Times New Roman"/>
          <w:sz w:val="24"/>
          <w:szCs w:val="24"/>
        </w:rPr>
        <w:t>engage or promote another person</w:t>
      </w:r>
      <w:r w:rsidR="00E51417">
        <w:rPr>
          <w:rFonts w:ascii="Times New Roman" w:hAnsi="Times New Roman" w:cs="Times New Roman"/>
          <w:sz w:val="24"/>
          <w:szCs w:val="24"/>
        </w:rPr>
        <w:t>,</w:t>
      </w:r>
      <w:r>
        <w:rPr>
          <w:rFonts w:ascii="Times New Roman" w:hAnsi="Times New Roman" w:cs="Times New Roman"/>
          <w:sz w:val="24"/>
          <w:szCs w:val="24"/>
        </w:rPr>
        <w:t xml:space="preserve"> if the decision is to:</w:t>
      </w:r>
    </w:p>
    <w:p w14:paraId="0DE12950" w14:textId="60559B30" w:rsidR="00477C37" w:rsidRDefault="00477C37" w:rsidP="00F8378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engage or promote </w:t>
      </w:r>
      <w:r w:rsidR="00565A0E">
        <w:rPr>
          <w:rFonts w:ascii="Times New Roman" w:hAnsi="Times New Roman" w:cs="Times New Roman"/>
          <w:sz w:val="24"/>
          <w:szCs w:val="24"/>
        </w:rPr>
        <w:t>an ongoing Parliamentary Service employee in the circumstance mentioned in subsection (3) or to promote another APS employee</w:t>
      </w:r>
      <w:r>
        <w:rPr>
          <w:rFonts w:ascii="Times New Roman" w:hAnsi="Times New Roman" w:cs="Times New Roman"/>
          <w:sz w:val="24"/>
          <w:szCs w:val="24"/>
        </w:rPr>
        <w:t xml:space="preserve"> to the vacancy; or</w:t>
      </w:r>
    </w:p>
    <w:p w14:paraId="11FAAA39" w14:textId="25029641" w:rsidR="00477C37" w:rsidRDefault="00477C37" w:rsidP="00F8378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if, as a result of the selection process, a merit pool, a ranked merit pool or a ranked merit list has been created, to engage or promote a person from the merit pool, ranked merit pool or ranked merit list to a similar vacancy</w:t>
      </w:r>
      <w:r w:rsidR="00E51417">
        <w:rPr>
          <w:rFonts w:ascii="Times New Roman" w:hAnsi="Times New Roman" w:cs="Times New Roman"/>
          <w:sz w:val="24"/>
          <w:szCs w:val="24"/>
        </w:rPr>
        <w:t>,</w:t>
      </w:r>
    </w:p>
    <w:p w14:paraId="5860FD1C" w14:textId="508CC72B" w:rsidR="00477C37" w:rsidRDefault="00477C37" w:rsidP="00477C37">
      <w:pPr>
        <w:jc w:val="both"/>
        <w:rPr>
          <w:rFonts w:ascii="Times New Roman" w:hAnsi="Times New Roman" w:cs="Times New Roman"/>
          <w:sz w:val="24"/>
          <w:szCs w:val="24"/>
        </w:rPr>
      </w:pPr>
      <w:proofErr w:type="gramStart"/>
      <w:r w:rsidRPr="3B319F29">
        <w:rPr>
          <w:rFonts w:ascii="Times New Roman" w:hAnsi="Times New Roman" w:cs="Times New Roman"/>
          <w:sz w:val="24"/>
          <w:szCs w:val="24"/>
        </w:rPr>
        <w:t>and</w:t>
      </w:r>
      <w:proofErr w:type="gramEnd"/>
      <w:r w:rsidRPr="3B319F29">
        <w:rPr>
          <w:rFonts w:ascii="Times New Roman" w:hAnsi="Times New Roman" w:cs="Times New Roman"/>
          <w:sz w:val="24"/>
          <w:szCs w:val="24"/>
        </w:rPr>
        <w:t xml:space="preserve"> the APS employee believes the decision </w:t>
      </w:r>
      <w:r w:rsidR="0028251F" w:rsidRPr="3B319F29">
        <w:rPr>
          <w:rFonts w:ascii="Times New Roman" w:hAnsi="Times New Roman" w:cs="Times New Roman"/>
          <w:sz w:val="24"/>
          <w:szCs w:val="24"/>
        </w:rPr>
        <w:t xml:space="preserve">was not based on merit </w:t>
      </w:r>
      <w:r w:rsidR="41336B0F" w:rsidRPr="3B319F29">
        <w:rPr>
          <w:rFonts w:ascii="Times New Roman" w:hAnsi="Times New Roman" w:cs="Times New Roman"/>
          <w:sz w:val="24"/>
          <w:szCs w:val="24"/>
        </w:rPr>
        <w:t>(within the meaning of subsection 10A(2) of the Act)</w:t>
      </w:r>
      <w:r w:rsidR="18D35A50" w:rsidRPr="3B319F29">
        <w:rPr>
          <w:rFonts w:ascii="Times New Roman" w:hAnsi="Times New Roman" w:cs="Times New Roman"/>
          <w:sz w:val="24"/>
          <w:szCs w:val="24"/>
        </w:rPr>
        <w:t xml:space="preserve"> </w:t>
      </w:r>
      <w:r w:rsidR="0028251F" w:rsidRPr="3B319F29">
        <w:rPr>
          <w:rFonts w:ascii="Times New Roman" w:hAnsi="Times New Roman" w:cs="Times New Roman"/>
          <w:sz w:val="24"/>
          <w:szCs w:val="24"/>
        </w:rPr>
        <w:t>or was not undertaken in accordance with the requirements for conducting merit-based selection processes specified by the Directions (referred to in this explanatory statement as a ‘</w:t>
      </w:r>
      <w:r w:rsidR="0028251F" w:rsidRPr="3B319F29">
        <w:rPr>
          <w:rFonts w:ascii="Times New Roman" w:hAnsi="Times New Roman" w:cs="Times New Roman"/>
          <w:b/>
          <w:bCs/>
          <w:i/>
          <w:iCs/>
          <w:sz w:val="24"/>
          <w:szCs w:val="24"/>
        </w:rPr>
        <w:t>merit-based decision</w:t>
      </w:r>
      <w:r w:rsidR="0028251F" w:rsidRPr="3B319F29">
        <w:rPr>
          <w:rFonts w:ascii="Times New Roman" w:hAnsi="Times New Roman" w:cs="Times New Roman"/>
          <w:sz w:val="24"/>
          <w:szCs w:val="24"/>
        </w:rPr>
        <w:t>’).</w:t>
      </w:r>
      <w:r w:rsidRPr="3B319F29">
        <w:rPr>
          <w:rFonts w:ascii="Times New Roman" w:hAnsi="Times New Roman" w:cs="Times New Roman"/>
          <w:sz w:val="24"/>
          <w:szCs w:val="24"/>
        </w:rPr>
        <w:t xml:space="preserve">  </w:t>
      </w:r>
    </w:p>
    <w:p w14:paraId="1BDB020D" w14:textId="77777777" w:rsidR="00477C37" w:rsidRPr="005A616E" w:rsidRDefault="00477C37" w:rsidP="00477C37">
      <w:pPr>
        <w:jc w:val="both"/>
        <w:rPr>
          <w:rFonts w:ascii="Times New Roman" w:hAnsi="Times New Roman" w:cs="Times New Roman"/>
          <w:i/>
          <w:sz w:val="24"/>
          <w:szCs w:val="24"/>
        </w:rPr>
      </w:pPr>
      <w:r w:rsidRPr="005A616E">
        <w:rPr>
          <w:rFonts w:ascii="Times New Roman" w:hAnsi="Times New Roman" w:cs="Times New Roman"/>
          <w:i/>
          <w:sz w:val="24"/>
          <w:szCs w:val="24"/>
        </w:rPr>
        <w:t>Decisions affecting ongoing Parliamentary Service employees</w:t>
      </w:r>
    </w:p>
    <w:p w14:paraId="3BEA6F42" w14:textId="0ED1CFC0"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Under new subsection 20(2) </w:t>
      </w:r>
      <w:r w:rsidR="0090055C">
        <w:rPr>
          <w:rFonts w:ascii="Times New Roman" w:hAnsi="Times New Roman" w:cs="Times New Roman"/>
          <w:sz w:val="24"/>
          <w:szCs w:val="24"/>
        </w:rPr>
        <w:t xml:space="preserve">a person who is </w:t>
      </w:r>
      <w:r>
        <w:rPr>
          <w:rFonts w:ascii="Times New Roman" w:hAnsi="Times New Roman" w:cs="Times New Roman"/>
          <w:sz w:val="24"/>
          <w:szCs w:val="24"/>
        </w:rPr>
        <w:t>an ongoing Parliamentary Service employee who has applied to be engaged as an APS employee in a vacancy with a classification in any of Groups 2 to 6 in Schedule 1 to the Classification Rules which is a higher classification than the employee’s Parliamentary Service classification</w:t>
      </w:r>
      <w:r w:rsidR="00E51417">
        <w:rPr>
          <w:rFonts w:ascii="Times New Roman" w:hAnsi="Times New Roman" w:cs="Times New Roman"/>
          <w:sz w:val="24"/>
          <w:szCs w:val="24"/>
        </w:rPr>
        <w:t>,</w:t>
      </w:r>
      <w:r>
        <w:rPr>
          <w:rFonts w:ascii="Times New Roman" w:hAnsi="Times New Roman" w:cs="Times New Roman"/>
          <w:sz w:val="24"/>
          <w:szCs w:val="24"/>
        </w:rPr>
        <w:t xml:space="preserve"> may apply for a review of a decision to engage or promote another person if the decision is to:</w:t>
      </w:r>
    </w:p>
    <w:p w14:paraId="2BBB1C35" w14:textId="2511526A" w:rsidR="00477C37" w:rsidRDefault="00FF4579" w:rsidP="004D564A">
      <w:pPr>
        <w:pStyle w:val="ListParagraph"/>
        <w:numPr>
          <w:ilvl w:val="0"/>
          <w:numId w:val="31"/>
        </w:numPr>
        <w:jc w:val="both"/>
        <w:rPr>
          <w:rFonts w:ascii="Times New Roman" w:hAnsi="Times New Roman" w:cs="Times New Roman"/>
          <w:sz w:val="24"/>
          <w:szCs w:val="24"/>
        </w:rPr>
      </w:pPr>
      <w:r w:rsidRPr="2810F194">
        <w:rPr>
          <w:rFonts w:ascii="Times New Roman" w:hAnsi="Times New Roman" w:cs="Times New Roman"/>
          <w:sz w:val="24"/>
          <w:szCs w:val="24"/>
        </w:rPr>
        <w:t>engage or promote an ongoing Parliamentary Service employee in the circumstance mentioned in subsection (3) or to promote another APS employee to the vacancy</w:t>
      </w:r>
      <w:r w:rsidR="00477C37" w:rsidRPr="2810F194">
        <w:rPr>
          <w:rFonts w:ascii="Times New Roman" w:hAnsi="Times New Roman" w:cs="Times New Roman"/>
          <w:sz w:val="24"/>
          <w:szCs w:val="24"/>
        </w:rPr>
        <w:t>; or</w:t>
      </w:r>
    </w:p>
    <w:p w14:paraId="4435DFF1" w14:textId="50A2398A" w:rsidR="00477C37" w:rsidRDefault="00477C37" w:rsidP="004D564A">
      <w:pPr>
        <w:pStyle w:val="ListParagraph"/>
        <w:numPr>
          <w:ilvl w:val="0"/>
          <w:numId w:val="31"/>
        </w:numPr>
        <w:jc w:val="both"/>
        <w:rPr>
          <w:rFonts w:ascii="Times New Roman" w:hAnsi="Times New Roman" w:cs="Times New Roman"/>
          <w:sz w:val="24"/>
          <w:szCs w:val="24"/>
        </w:rPr>
      </w:pPr>
      <w:r w:rsidRPr="2810F194">
        <w:rPr>
          <w:rFonts w:ascii="Times New Roman" w:hAnsi="Times New Roman" w:cs="Times New Roman"/>
          <w:sz w:val="24"/>
          <w:szCs w:val="24"/>
        </w:rPr>
        <w:t>if, as a result of the selection process, a merit pool, a ranked merit pool or a ranked merit list has been created, to engage or promote a person from the merit pool, ranked merit pool or ranked merit list to a similar vacancy</w:t>
      </w:r>
      <w:r w:rsidR="00E51417">
        <w:rPr>
          <w:rFonts w:ascii="Times New Roman" w:hAnsi="Times New Roman" w:cs="Times New Roman"/>
          <w:sz w:val="24"/>
          <w:szCs w:val="24"/>
        </w:rPr>
        <w:t>,</w:t>
      </w:r>
    </w:p>
    <w:p w14:paraId="61DCED5A" w14:textId="592CB956" w:rsidR="00477C37" w:rsidRDefault="00477C37" w:rsidP="00477C37">
      <w:pPr>
        <w:jc w:val="both"/>
        <w:rPr>
          <w:rFonts w:ascii="Times New Roman" w:hAnsi="Times New Roman" w:cs="Times New Roman"/>
          <w:sz w:val="24"/>
          <w:szCs w:val="24"/>
        </w:rPr>
      </w:pPr>
      <w:proofErr w:type="gramStart"/>
      <w:r w:rsidRPr="136ABE37">
        <w:rPr>
          <w:rFonts w:ascii="Times New Roman" w:hAnsi="Times New Roman" w:cs="Times New Roman"/>
          <w:sz w:val="24"/>
          <w:szCs w:val="24"/>
        </w:rPr>
        <w:t>and</w:t>
      </w:r>
      <w:proofErr w:type="gramEnd"/>
      <w:r w:rsidRPr="136ABE37">
        <w:rPr>
          <w:rFonts w:ascii="Times New Roman" w:hAnsi="Times New Roman" w:cs="Times New Roman"/>
          <w:sz w:val="24"/>
          <w:szCs w:val="24"/>
        </w:rPr>
        <w:t xml:space="preserve"> the Parliamentary Service employee believes the decision is not </w:t>
      </w:r>
      <w:r w:rsidR="38EB38AC" w:rsidRPr="136ABE37">
        <w:rPr>
          <w:rFonts w:ascii="Times New Roman" w:hAnsi="Times New Roman" w:cs="Times New Roman"/>
          <w:sz w:val="24"/>
          <w:szCs w:val="24"/>
        </w:rPr>
        <w:t>based on</w:t>
      </w:r>
      <w:r w:rsidR="0018046C">
        <w:rPr>
          <w:rFonts w:ascii="Times New Roman" w:hAnsi="Times New Roman" w:cs="Times New Roman"/>
          <w:sz w:val="24"/>
          <w:szCs w:val="24"/>
        </w:rPr>
        <w:t xml:space="preserve"> </w:t>
      </w:r>
      <w:r w:rsidRPr="136ABE37">
        <w:rPr>
          <w:rFonts w:ascii="Times New Roman" w:hAnsi="Times New Roman" w:cs="Times New Roman"/>
          <w:sz w:val="24"/>
          <w:szCs w:val="24"/>
        </w:rPr>
        <w:t>merit</w:t>
      </w:r>
      <w:r w:rsidR="4C6F1AF7" w:rsidRPr="136ABE37">
        <w:rPr>
          <w:rFonts w:ascii="Times New Roman" w:hAnsi="Times New Roman" w:cs="Times New Roman"/>
          <w:sz w:val="24"/>
          <w:szCs w:val="24"/>
        </w:rPr>
        <w:t xml:space="preserve"> (within the meaning of subsection 10A(2) of the Act)</w:t>
      </w:r>
      <w:r w:rsidRPr="136ABE37">
        <w:rPr>
          <w:rFonts w:ascii="Times New Roman" w:hAnsi="Times New Roman" w:cs="Times New Roman"/>
          <w:sz w:val="24"/>
          <w:szCs w:val="24"/>
        </w:rPr>
        <w:t xml:space="preserve">.  </w:t>
      </w:r>
    </w:p>
    <w:p w14:paraId="738A7680" w14:textId="03FF5CC2"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The note to new </w:t>
      </w:r>
      <w:r w:rsidR="00E76B09">
        <w:rPr>
          <w:rFonts w:ascii="Times New Roman" w:hAnsi="Times New Roman" w:cs="Times New Roman"/>
          <w:sz w:val="24"/>
          <w:szCs w:val="24"/>
        </w:rPr>
        <w:t xml:space="preserve">section </w:t>
      </w:r>
      <w:r>
        <w:rPr>
          <w:rFonts w:ascii="Times New Roman" w:hAnsi="Times New Roman" w:cs="Times New Roman"/>
          <w:sz w:val="24"/>
          <w:szCs w:val="24"/>
        </w:rPr>
        <w:t xml:space="preserve">20 refers to section 6 of the Regulations, which provides the meaning of </w:t>
      </w:r>
      <w:r w:rsidR="00E51417">
        <w:rPr>
          <w:rFonts w:ascii="Times New Roman" w:hAnsi="Times New Roman" w:cs="Times New Roman"/>
          <w:sz w:val="24"/>
          <w:szCs w:val="24"/>
        </w:rPr>
        <w:t>‘</w:t>
      </w:r>
      <w:r w:rsidRPr="00F852F5">
        <w:rPr>
          <w:rFonts w:ascii="Times New Roman" w:hAnsi="Times New Roman" w:cs="Times New Roman"/>
          <w:sz w:val="24"/>
          <w:szCs w:val="24"/>
        </w:rPr>
        <w:t>higher classification</w:t>
      </w:r>
      <w:r w:rsidR="00E51417">
        <w:rPr>
          <w:rFonts w:ascii="Times New Roman" w:hAnsi="Times New Roman" w:cs="Times New Roman"/>
          <w:sz w:val="24"/>
          <w:szCs w:val="24"/>
        </w:rPr>
        <w:t>’</w:t>
      </w:r>
      <w:r w:rsidRPr="00F852F5">
        <w:rPr>
          <w:rFonts w:ascii="Times New Roman" w:hAnsi="Times New Roman" w:cs="Times New Roman"/>
          <w:sz w:val="24"/>
          <w:szCs w:val="24"/>
        </w:rPr>
        <w:t xml:space="preserve"> </w:t>
      </w:r>
      <w:r>
        <w:rPr>
          <w:rFonts w:ascii="Times New Roman" w:hAnsi="Times New Roman" w:cs="Times New Roman"/>
          <w:sz w:val="24"/>
          <w:szCs w:val="24"/>
        </w:rPr>
        <w:t>in relation to an ongoing Parliamentary Service employee</w:t>
      </w:r>
      <w:r w:rsidR="00E76B09">
        <w:rPr>
          <w:rFonts w:ascii="Times New Roman" w:hAnsi="Times New Roman" w:cs="Times New Roman"/>
          <w:sz w:val="24"/>
          <w:szCs w:val="24"/>
        </w:rPr>
        <w:t>.</w:t>
      </w:r>
    </w:p>
    <w:p w14:paraId="21F1006B" w14:textId="77777777" w:rsidR="00477C37" w:rsidRDefault="00477C37" w:rsidP="00477C37">
      <w:pPr>
        <w:jc w:val="both"/>
        <w:rPr>
          <w:rFonts w:ascii="Times New Roman" w:hAnsi="Times New Roman" w:cs="Times New Roman"/>
          <w:sz w:val="24"/>
          <w:szCs w:val="24"/>
        </w:rPr>
      </w:pPr>
      <w:r w:rsidRPr="542B2D1E">
        <w:rPr>
          <w:rFonts w:ascii="Times New Roman" w:hAnsi="Times New Roman" w:cs="Times New Roman"/>
          <w:sz w:val="24"/>
          <w:szCs w:val="24"/>
        </w:rPr>
        <w:t xml:space="preserve">The entitlements in new section 20 are </w:t>
      </w:r>
      <w:bookmarkStart w:id="5" w:name="_Int_hRNaEau8"/>
      <w:r w:rsidRPr="542B2D1E">
        <w:rPr>
          <w:rFonts w:ascii="Times New Roman" w:hAnsi="Times New Roman" w:cs="Times New Roman"/>
          <w:sz w:val="24"/>
          <w:szCs w:val="24"/>
        </w:rPr>
        <w:t>similar to</w:t>
      </w:r>
      <w:bookmarkEnd w:id="5"/>
      <w:r w:rsidRPr="542B2D1E">
        <w:rPr>
          <w:rFonts w:ascii="Times New Roman" w:hAnsi="Times New Roman" w:cs="Times New Roman"/>
          <w:sz w:val="24"/>
          <w:szCs w:val="24"/>
        </w:rPr>
        <w:t xml:space="preserve"> those of repealed section 20 of the Regulations, with the following changes:</w:t>
      </w:r>
    </w:p>
    <w:p w14:paraId="35A9BC59" w14:textId="5764B403" w:rsidR="00477C37" w:rsidRDefault="00477C37" w:rsidP="00F83786">
      <w:pPr>
        <w:pStyle w:val="ListParagraph"/>
        <w:numPr>
          <w:ilvl w:val="0"/>
          <w:numId w:val="6"/>
        </w:numPr>
        <w:jc w:val="both"/>
        <w:rPr>
          <w:rFonts w:ascii="Times New Roman" w:hAnsi="Times New Roman" w:cs="Times New Roman"/>
          <w:sz w:val="24"/>
          <w:szCs w:val="24"/>
        </w:rPr>
      </w:pPr>
      <w:proofErr w:type="gramStart"/>
      <w:r w:rsidRPr="1E6CA4E8">
        <w:rPr>
          <w:rFonts w:ascii="Times New Roman" w:hAnsi="Times New Roman" w:cs="Times New Roman"/>
          <w:sz w:val="24"/>
          <w:szCs w:val="24"/>
        </w:rPr>
        <w:t>reference</w:t>
      </w:r>
      <w:proofErr w:type="gramEnd"/>
      <w:r w:rsidRPr="1E6CA4E8">
        <w:rPr>
          <w:rFonts w:ascii="Times New Roman" w:hAnsi="Times New Roman" w:cs="Times New Roman"/>
          <w:sz w:val="24"/>
          <w:szCs w:val="24"/>
        </w:rPr>
        <w:t xml:space="preserve"> to the Classification Rules is to classifications mentioned in any of Groups 2 to 6, rather than Groups 1 to 6. This technical change reflects </w:t>
      </w:r>
      <w:r w:rsidR="00263DB1" w:rsidRPr="1E6CA4E8">
        <w:rPr>
          <w:rFonts w:ascii="Times New Roman" w:hAnsi="Times New Roman" w:cs="Times New Roman"/>
          <w:sz w:val="24"/>
          <w:szCs w:val="24"/>
        </w:rPr>
        <w:t>that</w:t>
      </w:r>
      <w:r w:rsidRPr="1E6CA4E8">
        <w:rPr>
          <w:rFonts w:ascii="Times New Roman" w:hAnsi="Times New Roman" w:cs="Times New Roman"/>
          <w:sz w:val="24"/>
          <w:szCs w:val="24"/>
        </w:rPr>
        <w:t xml:space="preserve"> classification in Group 1</w:t>
      </w:r>
      <w:r w:rsidR="00EE612B" w:rsidRPr="1E6CA4E8">
        <w:rPr>
          <w:rFonts w:ascii="Times New Roman" w:hAnsi="Times New Roman" w:cs="Times New Roman"/>
          <w:sz w:val="24"/>
          <w:szCs w:val="24"/>
        </w:rPr>
        <w:t xml:space="preserve"> </w:t>
      </w:r>
      <w:r w:rsidRPr="1E6CA4E8">
        <w:rPr>
          <w:rFonts w:ascii="Times New Roman" w:hAnsi="Times New Roman" w:cs="Times New Roman"/>
          <w:sz w:val="24"/>
          <w:szCs w:val="24"/>
        </w:rPr>
        <w:t>is the first level of classification possible.</w:t>
      </w:r>
    </w:p>
    <w:p w14:paraId="4EA4A6FE" w14:textId="3D932BB4" w:rsidR="00FF4579" w:rsidRDefault="00FF4579" w:rsidP="00FF4579">
      <w:pPr>
        <w:jc w:val="both"/>
        <w:rPr>
          <w:rFonts w:ascii="Times New Roman" w:hAnsi="Times New Roman" w:cs="Times New Roman"/>
          <w:sz w:val="24"/>
          <w:szCs w:val="24"/>
        </w:rPr>
      </w:pPr>
      <w:r>
        <w:rPr>
          <w:rFonts w:ascii="Times New Roman" w:hAnsi="Times New Roman" w:cs="Times New Roman"/>
          <w:i/>
          <w:sz w:val="24"/>
          <w:szCs w:val="24"/>
        </w:rPr>
        <w:t>Circumstances in which engagement of ongoing Parliamentary Service employee is relevant</w:t>
      </w:r>
    </w:p>
    <w:p w14:paraId="52006843" w14:textId="05DC8396" w:rsidR="00FF4579" w:rsidRPr="00FF4579" w:rsidRDefault="00FF4579" w:rsidP="00FF4579">
      <w:pPr>
        <w:jc w:val="both"/>
        <w:rPr>
          <w:rFonts w:ascii="Times New Roman" w:hAnsi="Times New Roman" w:cs="Times New Roman"/>
          <w:sz w:val="24"/>
          <w:szCs w:val="24"/>
        </w:rPr>
      </w:pPr>
      <w:r>
        <w:rPr>
          <w:rFonts w:ascii="Times New Roman" w:hAnsi="Times New Roman" w:cs="Times New Roman"/>
          <w:sz w:val="24"/>
          <w:szCs w:val="24"/>
        </w:rPr>
        <w:t>For the purposes of subparagraphs (1)(b)(i) and (ii) and (2)(c)(i) and (ii)</w:t>
      </w:r>
      <w:r w:rsidR="002F2853">
        <w:rPr>
          <w:rFonts w:ascii="Times New Roman" w:hAnsi="Times New Roman" w:cs="Times New Roman"/>
          <w:sz w:val="24"/>
          <w:szCs w:val="24"/>
        </w:rPr>
        <w:t>,</w:t>
      </w:r>
      <w:r>
        <w:rPr>
          <w:rFonts w:ascii="Times New Roman" w:hAnsi="Times New Roman" w:cs="Times New Roman"/>
          <w:sz w:val="24"/>
          <w:szCs w:val="24"/>
        </w:rPr>
        <w:t xml:space="preserve"> the circumstances in which the engagement of a Parliamentary Service employee is relevant is if </w:t>
      </w:r>
      <w:r w:rsidR="0026223F">
        <w:rPr>
          <w:rFonts w:ascii="Times New Roman" w:hAnsi="Times New Roman" w:cs="Times New Roman"/>
          <w:sz w:val="24"/>
          <w:szCs w:val="24"/>
        </w:rPr>
        <w:t>the classification of the position to which the employee is engaged is a higher classification than the employee’s classification as a Parliamentary Service employee.</w:t>
      </w:r>
    </w:p>
    <w:p w14:paraId="740CE0BB" w14:textId="7A12DD40" w:rsidR="00263DB1" w:rsidRPr="005A616E" w:rsidRDefault="00263DB1" w:rsidP="00263DB1">
      <w:pPr>
        <w:jc w:val="both"/>
        <w:rPr>
          <w:rFonts w:ascii="Times New Roman" w:hAnsi="Times New Roman" w:cs="Times New Roman"/>
          <w:i/>
          <w:sz w:val="24"/>
          <w:szCs w:val="24"/>
        </w:rPr>
      </w:pPr>
      <w:r w:rsidRPr="005A616E">
        <w:rPr>
          <w:rFonts w:ascii="Times New Roman" w:hAnsi="Times New Roman" w:cs="Times New Roman"/>
          <w:i/>
          <w:sz w:val="24"/>
          <w:szCs w:val="24"/>
        </w:rPr>
        <w:t xml:space="preserve">Decisions </w:t>
      </w:r>
      <w:r>
        <w:rPr>
          <w:rFonts w:ascii="Times New Roman" w:hAnsi="Times New Roman" w:cs="Times New Roman"/>
          <w:i/>
          <w:sz w:val="24"/>
          <w:szCs w:val="24"/>
        </w:rPr>
        <w:t>that are not reviewable under the Subdivision</w:t>
      </w:r>
    </w:p>
    <w:p w14:paraId="5E065229" w14:textId="3B6461B8" w:rsidR="00263DB1" w:rsidRDefault="00263DB1" w:rsidP="00263DB1">
      <w:pPr>
        <w:jc w:val="both"/>
        <w:rPr>
          <w:rFonts w:ascii="Times New Roman" w:hAnsi="Times New Roman" w:cs="Times New Roman"/>
          <w:sz w:val="24"/>
          <w:szCs w:val="24"/>
        </w:rPr>
      </w:pPr>
      <w:r>
        <w:rPr>
          <w:rFonts w:ascii="Times New Roman" w:hAnsi="Times New Roman" w:cs="Times New Roman"/>
          <w:sz w:val="24"/>
          <w:szCs w:val="24"/>
        </w:rPr>
        <w:t>Under new subsection (4), a person is not entitled to review of a decision mentioned in subsections (1) and (2) in relation to the engagement or promotion of another person in certain circumstances. Those circumstances are if:</w:t>
      </w:r>
    </w:p>
    <w:p w14:paraId="0A37A16C" w14:textId="51AA09C1" w:rsidR="00263DB1" w:rsidRPr="00263DB1" w:rsidRDefault="00263DB1" w:rsidP="00F83786">
      <w:pPr>
        <w:pStyle w:val="ListParagraph"/>
        <w:numPr>
          <w:ilvl w:val="0"/>
          <w:numId w:val="11"/>
        </w:numPr>
        <w:jc w:val="both"/>
        <w:rPr>
          <w:rFonts w:ascii="Times New Roman" w:hAnsi="Times New Roman" w:cs="Times New Roman"/>
          <w:sz w:val="24"/>
          <w:szCs w:val="24"/>
        </w:rPr>
      </w:pPr>
      <w:r w:rsidRPr="00263DB1">
        <w:rPr>
          <w:rFonts w:ascii="Times New Roman" w:hAnsi="Times New Roman" w:cs="Times New Roman"/>
          <w:sz w:val="24"/>
          <w:szCs w:val="24"/>
        </w:rPr>
        <w:t>the other person was engaged or promoted to the vacancy on the recommendation of an Independent Selection Advisory Committee;</w:t>
      </w:r>
    </w:p>
    <w:p w14:paraId="13385AC5" w14:textId="76E6725C" w:rsidR="00263DB1" w:rsidRPr="00263DB1" w:rsidRDefault="00263DB1" w:rsidP="00F83786">
      <w:pPr>
        <w:pStyle w:val="ListParagraph"/>
        <w:numPr>
          <w:ilvl w:val="0"/>
          <w:numId w:val="11"/>
        </w:numPr>
        <w:jc w:val="both"/>
        <w:rPr>
          <w:rFonts w:ascii="Times New Roman" w:hAnsi="Times New Roman" w:cs="Times New Roman"/>
          <w:sz w:val="24"/>
          <w:szCs w:val="24"/>
        </w:rPr>
      </w:pPr>
      <w:r w:rsidRPr="542B2D1E">
        <w:rPr>
          <w:rFonts w:ascii="Times New Roman" w:hAnsi="Times New Roman" w:cs="Times New Roman"/>
          <w:sz w:val="24"/>
          <w:szCs w:val="24"/>
        </w:rPr>
        <w:t>the other person was engaged or promoted to the vacancy (including from a merit pool, ranked merit pool or ranked merit list) as a result of a selection process that the MPC has decided</w:t>
      </w:r>
      <w:r w:rsidR="00D975F2" w:rsidRPr="542B2D1E">
        <w:rPr>
          <w:rFonts w:ascii="Times New Roman" w:hAnsi="Times New Roman" w:cs="Times New Roman"/>
          <w:sz w:val="24"/>
          <w:szCs w:val="24"/>
        </w:rPr>
        <w:t xml:space="preserve"> following a review under this Division</w:t>
      </w:r>
      <w:r w:rsidRPr="542B2D1E">
        <w:rPr>
          <w:rFonts w:ascii="Times New Roman" w:hAnsi="Times New Roman" w:cs="Times New Roman"/>
          <w:sz w:val="24"/>
          <w:szCs w:val="24"/>
        </w:rPr>
        <w:t xml:space="preserve">: </w:t>
      </w:r>
    </w:p>
    <w:p w14:paraId="73FEE352" w14:textId="2DDADEFB" w:rsidR="00263DB1" w:rsidRPr="0040368B" w:rsidRDefault="0040368B" w:rsidP="00F83786">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in accordance with subsection 24(1), that the decision </w:t>
      </w:r>
      <w:r w:rsidR="00263DB1" w:rsidRPr="0040368B">
        <w:rPr>
          <w:rFonts w:ascii="Times New Roman" w:hAnsi="Times New Roman" w:cs="Times New Roman"/>
          <w:sz w:val="24"/>
          <w:szCs w:val="24"/>
        </w:rPr>
        <w:t>met the requirements in subsection 23(1)</w:t>
      </w:r>
      <w:r>
        <w:rPr>
          <w:rFonts w:ascii="Times New Roman" w:hAnsi="Times New Roman" w:cs="Times New Roman"/>
          <w:sz w:val="24"/>
          <w:szCs w:val="24"/>
        </w:rPr>
        <w:t xml:space="preserve">; </w:t>
      </w:r>
      <w:r w:rsidR="00263DB1" w:rsidRPr="0040368B">
        <w:rPr>
          <w:rFonts w:ascii="Times New Roman" w:hAnsi="Times New Roman" w:cs="Times New Roman"/>
          <w:sz w:val="24"/>
          <w:szCs w:val="24"/>
        </w:rPr>
        <w:t>or</w:t>
      </w:r>
    </w:p>
    <w:p w14:paraId="1463C3FE" w14:textId="2EBEB014" w:rsidR="00263DB1" w:rsidRPr="0040368B" w:rsidRDefault="0040368B" w:rsidP="00F83786">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in accordance with subsection 24(3), that the decision </w:t>
      </w:r>
      <w:r w:rsidR="00263DB1" w:rsidRPr="0040368B">
        <w:rPr>
          <w:rFonts w:ascii="Times New Roman" w:hAnsi="Times New Roman" w:cs="Times New Roman"/>
          <w:sz w:val="24"/>
          <w:szCs w:val="24"/>
        </w:rPr>
        <w:t>resulted in outcomes that would not have been materially different had the selection process met the requirements in subsection 23(1)</w:t>
      </w:r>
      <w:r>
        <w:rPr>
          <w:rFonts w:ascii="Times New Roman" w:hAnsi="Times New Roman" w:cs="Times New Roman"/>
          <w:sz w:val="24"/>
          <w:szCs w:val="24"/>
        </w:rPr>
        <w:t>;</w:t>
      </w:r>
      <w:r w:rsidR="00263DB1" w:rsidRPr="0040368B">
        <w:rPr>
          <w:rFonts w:ascii="Times New Roman" w:hAnsi="Times New Roman" w:cs="Times New Roman"/>
          <w:sz w:val="24"/>
          <w:szCs w:val="24"/>
        </w:rPr>
        <w:t xml:space="preserve"> or</w:t>
      </w:r>
    </w:p>
    <w:p w14:paraId="52629CD9" w14:textId="197CE67F" w:rsidR="00263DB1" w:rsidRPr="0040368B" w:rsidRDefault="0040368B" w:rsidP="00F83786">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in accordance with subsection 29(1), that the decision </w:t>
      </w:r>
      <w:r w:rsidR="00263DB1" w:rsidRPr="0040368B">
        <w:rPr>
          <w:rFonts w:ascii="Times New Roman" w:hAnsi="Times New Roman" w:cs="Times New Roman"/>
          <w:sz w:val="24"/>
          <w:szCs w:val="24"/>
        </w:rPr>
        <w:t>met the requirements in subsection 28(1); or</w:t>
      </w:r>
    </w:p>
    <w:p w14:paraId="2C2805CD" w14:textId="7EA32F2B" w:rsidR="00263DB1" w:rsidRPr="0040368B" w:rsidRDefault="0040368B" w:rsidP="00F83786">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in accordance with subsection 29(3), that the decision, </w:t>
      </w:r>
      <w:r w:rsidR="00263DB1" w:rsidRPr="0040368B">
        <w:rPr>
          <w:rFonts w:ascii="Times New Roman" w:hAnsi="Times New Roman" w:cs="Times New Roman"/>
          <w:sz w:val="24"/>
          <w:szCs w:val="24"/>
        </w:rPr>
        <w:t>resulted in outcomes that would not have been materially different had the selection process met the requirements in subsection 28(1); or</w:t>
      </w:r>
    </w:p>
    <w:p w14:paraId="48B8AB79" w14:textId="276DC033" w:rsidR="00FF4579" w:rsidRPr="00FF4579" w:rsidRDefault="00263DB1" w:rsidP="00F83786">
      <w:pPr>
        <w:pStyle w:val="ListParagraph"/>
        <w:numPr>
          <w:ilvl w:val="0"/>
          <w:numId w:val="11"/>
        </w:numPr>
        <w:jc w:val="both"/>
        <w:rPr>
          <w:rFonts w:ascii="Times New Roman" w:hAnsi="Times New Roman" w:cs="Times New Roman"/>
          <w:sz w:val="24"/>
          <w:szCs w:val="24"/>
        </w:rPr>
      </w:pPr>
      <w:proofErr w:type="gramStart"/>
      <w:r w:rsidRPr="30E2574C">
        <w:rPr>
          <w:rFonts w:ascii="Times New Roman" w:hAnsi="Times New Roman" w:cs="Times New Roman"/>
          <w:sz w:val="24"/>
          <w:szCs w:val="24"/>
        </w:rPr>
        <w:t>the</w:t>
      </w:r>
      <w:proofErr w:type="gramEnd"/>
      <w:r w:rsidRPr="30E2574C">
        <w:rPr>
          <w:rFonts w:ascii="Times New Roman" w:hAnsi="Times New Roman" w:cs="Times New Roman"/>
          <w:sz w:val="24"/>
          <w:szCs w:val="24"/>
        </w:rPr>
        <w:t xml:space="preserve"> other person was engaged or promoted to the vacancy from a merit pool, ranked merit pool or ranked merit list created on the recommendation of the </w:t>
      </w:r>
      <w:r w:rsidR="0040368B" w:rsidRPr="30E2574C">
        <w:rPr>
          <w:rFonts w:ascii="Times New Roman" w:hAnsi="Times New Roman" w:cs="Times New Roman"/>
          <w:sz w:val="24"/>
          <w:szCs w:val="24"/>
        </w:rPr>
        <w:t>MPC</w:t>
      </w:r>
      <w:r w:rsidRPr="30E2574C">
        <w:rPr>
          <w:rFonts w:ascii="Times New Roman" w:hAnsi="Times New Roman" w:cs="Times New Roman"/>
          <w:sz w:val="24"/>
          <w:szCs w:val="24"/>
        </w:rPr>
        <w:t xml:space="preserve"> under subsection 24(4)</w:t>
      </w:r>
      <w:r w:rsidR="00E51417">
        <w:rPr>
          <w:rFonts w:ascii="Times New Roman" w:hAnsi="Times New Roman" w:cs="Times New Roman"/>
          <w:sz w:val="24"/>
          <w:szCs w:val="24"/>
        </w:rPr>
        <w:t>.</w:t>
      </w:r>
    </w:p>
    <w:p w14:paraId="19D24C94" w14:textId="0F317ECD" w:rsidR="00477C37" w:rsidRPr="000C77F0" w:rsidRDefault="00950AD3" w:rsidP="7D80EAD0">
      <w:pPr>
        <w:jc w:val="both"/>
        <w:rPr>
          <w:rFonts w:ascii="Times New Roman" w:hAnsi="Times New Roman" w:cs="Times New Roman"/>
          <w:color w:val="auto"/>
          <w:sz w:val="24"/>
          <w:szCs w:val="24"/>
        </w:rPr>
      </w:pPr>
      <w:r w:rsidRPr="7D80EAD0">
        <w:rPr>
          <w:rFonts w:ascii="Times New Roman" w:hAnsi="Times New Roman" w:cs="Times New Roman"/>
          <w:color w:val="auto"/>
          <w:sz w:val="24"/>
          <w:szCs w:val="24"/>
        </w:rPr>
        <w:t xml:space="preserve">The intent of this </w:t>
      </w:r>
      <w:r w:rsidR="512AD75A" w:rsidRPr="7D80EAD0">
        <w:rPr>
          <w:rFonts w:ascii="Times New Roman" w:hAnsi="Times New Roman" w:cs="Times New Roman"/>
          <w:color w:val="auto"/>
          <w:sz w:val="24"/>
          <w:szCs w:val="24"/>
        </w:rPr>
        <w:t>provision</w:t>
      </w:r>
      <w:r w:rsidRPr="7D80EAD0">
        <w:rPr>
          <w:rFonts w:ascii="Times New Roman" w:hAnsi="Times New Roman" w:cs="Times New Roman"/>
          <w:color w:val="auto"/>
          <w:sz w:val="24"/>
          <w:szCs w:val="24"/>
        </w:rPr>
        <w:t xml:space="preserve"> is to clearly </w:t>
      </w:r>
      <w:r w:rsidR="69E463A2" w:rsidRPr="7D80EAD0">
        <w:rPr>
          <w:rFonts w:ascii="Times New Roman" w:hAnsi="Times New Roman" w:cs="Times New Roman"/>
          <w:color w:val="auto"/>
          <w:sz w:val="24"/>
          <w:szCs w:val="24"/>
        </w:rPr>
        <w:t>specify</w:t>
      </w:r>
      <w:r w:rsidRPr="7D80EAD0">
        <w:rPr>
          <w:rFonts w:ascii="Times New Roman" w:hAnsi="Times New Roman" w:cs="Times New Roman"/>
          <w:color w:val="auto"/>
          <w:sz w:val="24"/>
          <w:szCs w:val="24"/>
        </w:rPr>
        <w:t xml:space="preserve"> the</w:t>
      </w:r>
      <w:r w:rsidR="136CCDAB" w:rsidRPr="7D80EAD0">
        <w:rPr>
          <w:rFonts w:ascii="Times New Roman" w:hAnsi="Times New Roman" w:cs="Times New Roman"/>
          <w:color w:val="auto"/>
          <w:sz w:val="24"/>
          <w:szCs w:val="24"/>
        </w:rPr>
        <w:t xml:space="preserve"> circumstances in which</w:t>
      </w:r>
      <w:r w:rsidRPr="7D80EAD0">
        <w:rPr>
          <w:rFonts w:ascii="Times New Roman" w:hAnsi="Times New Roman" w:cs="Times New Roman"/>
          <w:color w:val="auto"/>
          <w:sz w:val="24"/>
          <w:szCs w:val="24"/>
        </w:rPr>
        <w:t xml:space="preserve"> decisions are not reviewable. </w:t>
      </w:r>
    </w:p>
    <w:p w14:paraId="0B8E23C2" w14:textId="35BE1196" w:rsidR="00477C37" w:rsidRPr="000C77F0" w:rsidRDefault="0189E301" w:rsidP="00263DB1">
      <w:pPr>
        <w:jc w:val="both"/>
        <w:rPr>
          <w:rFonts w:ascii="Times New Roman" w:hAnsi="Times New Roman" w:cs="Times New Roman"/>
          <w:color w:val="auto"/>
          <w:sz w:val="24"/>
          <w:szCs w:val="24"/>
        </w:rPr>
      </w:pPr>
      <w:r w:rsidRPr="1E6CA4E8">
        <w:rPr>
          <w:rFonts w:ascii="Times New Roman" w:hAnsi="Times New Roman" w:cs="Times New Roman"/>
          <w:color w:val="auto"/>
          <w:sz w:val="24"/>
          <w:szCs w:val="24"/>
        </w:rPr>
        <w:t>The effect of paragraph 20(4</w:t>
      </w:r>
      <w:proofErr w:type="gramStart"/>
      <w:r w:rsidRPr="1E6CA4E8">
        <w:rPr>
          <w:rFonts w:ascii="Times New Roman" w:hAnsi="Times New Roman" w:cs="Times New Roman"/>
          <w:color w:val="auto"/>
          <w:sz w:val="24"/>
          <w:szCs w:val="24"/>
        </w:rPr>
        <w:t>)(</w:t>
      </w:r>
      <w:proofErr w:type="gramEnd"/>
      <w:r w:rsidRPr="1E6CA4E8">
        <w:rPr>
          <w:rFonts w:ascii="Times New Roman" w:hAnsi="Times New Roman" w:cs="Times New Roman"/>
          <w:color w:val="auto"/>
          <w:sz w:val="24"/>
          <w:szCs w:val="24"/>
        </w:rPr>
        <w:t xml:space="preserve">b) is that </w:t>
      </w:r>
      <w:r w:rsidR="43F0291C" w:rsidRPr="1E6CA4E8">
        <w:rPr>
          <w:rFonts w:ascii="Times New Roman" w:hAnsi="Times New Roman" w:cs="Times New Roman"/>
          <w:color w:val="auto"/>
          <w:sz w:val="24"/>
          <w:szCs w:val="24"/>
        </w:rPr>
        <w:t>w</w:t>
      </w:r>
      <w:r w:rsidR="1D46E399" w:rsidRPr="1E6CA4E8">
        <w:rPr>
          <w:rFonts w:ascii="Times New Roman" w:hAnsi="Times New Roman" w:cs="Times New Roman"/>
          <w:color w:val="auto"/>
          <w:sz w:val="24"/>
          <w:szCs w:val="24"/>
        </w:rPr>
        <w:t xml:space="preserve">here </w:t>
      </w:r>
      <w:r w:rsidR="6C19B5BD" w:rsidRPr="1E6CA4E8">
        <w:rPr>
          <w:rFonts w:ascii="Times New Roman" w:hAnsi="Times New Roman" w:cs="Times New Roman"/>
          <w:color w:val="auto"/>
          <w:sz w:val="24"/>
          <w:szCs w:val="24"/>
        </w:rPr>
        <w:t xml:space="preserve">MPC has already undertaken </w:t>
      </w:r>
      <w:r w:rsidR="1D46E399" w:rsidRPr="1E6CA4E8">
        <w:rPr>
          <w:rFonts w:ascii="Times New Roman" w:hAnsi="Times New Roman" w:cs="Times New Roman"/>
          <w:color w:val="auto"/>
          <w:sz w:val="24"/>
          <w:szCs w:val="24"/>
        </w:rPr>
        <w:t>a promotion review</w:t>
      </w:r>
      <w:r w:rsidR="340CFC66" w:rsidRPr="1E6CA4E8">
        <w:rPr>
          <w:rFonts w:ascii="Times New Roman" w:hAnsi="Times New Roman" w:cs="Times New Roman"/>
          <w:color w:val="auto"/>
          <w:sz w:val="24"/>
          <w:szCs w:val="24"/>
        </w:rPr>
        <w:t xml:space="preserve"> for a selection process</w:t>
      </w:r>
      <w:r w:rsidR="1699789A" w:rsidRPr="1E6CA4E8">
        <w:rPr>
          <w:rFonts w:ascii="Times New Roman" w:hAnsi="Times New Roman" w:cs="Times New Roman"/>
          <w:color w:val="auto"/>
          <w:sz w:val="24"/>
          <w:szCs w:val="24"/>
        </w:rPr>
        <w:t xml:space="preserve"> and the ou</w:t>
      </w:r>
      <w:r w:rsidR="004763F2" w:rsidRPr="1E6CA4E8">
        <w:rPr>
          <w:rFonts w:ascii="Times New Roman" w:hAnsi="Times New Roman" w:cs="Times New Roman"/>
          <w:color w:val="auto"/>
          <w:sz w:val="24"/>
          <w:szCs w:val="24"/>
        </w:rPr>
        <w:t>t</w:t>
      </w:r>
      <w:r w:rsidR="1699789A" w:rsidRPr="1E6CA4E8">
        <w:rPr>
          <w:rFonts w:ascii="Times New Roman" w:hAnsi="Times New Roman" w:cs="Times New Roman"/>
          <w:color w:val="auto"/>
          <w:sz w:val="24"/>
          <w:szCs w:val="24"/>
        </w:rPr>
        <w:t xml:space="preserve">come of the review was that the process was merit-based, or that the outcome would not be materially different, </w:t>
      </w:r>
      <w:r w:rsidR="1D46E399" w:rsidRPr="1E6CA4E8">
        <w:rPr>
          <w:rFonts w:ascii="Times New Roman" w:hAnsi="Times New Roman" w:cs="Times New Roman"/>
          <w:color w:val="auto"/>
          <w:sz w:val="24"/>
          <w:szCs w:val="24"/>
        </w:rPr>
        <w:t xml:space="preserve">any further promotions or engagements are excluded from promotion review as the outcome of </w:t>
      </w:r>
      <w:r w:rsidR="7863CDB5" w:rsidRPr="1E6CA4E8">
        <w:rPr>
          <w:rFonts w:ascii="Times New Roman" w:hAnsi="Times New Roman" w:cs="Times New Roman"/>
          <w:color w:val="auto"/>
          <w:sz w:val="24"/>
          <w:szCs w:val="24"/>
        </w:rPr>
        <w:t xml:space="preserve">a </w:t>
      </w:r>
      <w:r w:rsidR="1D46E399" w:rsidRPr="1E6CA4E8">
        <w:rPr>
          <w:rFonts w:ascii="Times New Roman" w:hAnsi="Times New Roman" w:cs="Times New Roman"/>
          <w:color w:val="auto"/>
          <w:sz w:val="24"/>
          <w:szCs w:val="24"/>
        </w:rPr>
        <w:t>review would not be different.</w:t>
      </w:r>
    </w:p>
    <w:p w14:paraId="66FE7156" w14:textId="77777777" w:rsidR="00477C37" w:rsidRPr="00C559CD" w:rsidRDefault="00477C37" w:rsidP="00477C37">
      <w:pPr>
        <w:jc w:val="both"/>
        <w:rPr>
          <w:rFonts w:ascii="Times New Roman" w:hAnsi="Times New Roman" w:cs="Times New Roman"/>
          <w:b/>
          <w:sz w:val="24"/>
          <w:szCs w:val="24"/>
        </w:rPr>
      </w:pPr>
      <w:r w:rsidRPr="00C559CD">
        <w:rPr>
          <w:rFonts w:ascii="Times New Roman" w:hAnsi="Times New Roman" w:cs="Times New Roman"/>
          <w:b/>
          <w:sz w:val="24"/>
          <w:szCs w:val="24"/>
        </w:rPr>
        <w:t>Section 21 Application for review of a decision</w:t>
      </w:r>
    </w:p>
    <w:p w14:paraId="4A4EE25C" w14:textId="03711C45"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Under new section 21 a person may apply directly to the MPC for a review of a decision. An application must be in the form specified in new subsection 2</w:t>
      </w:r>
      <w:r w:rsidR="00EE612B">
        <w:rPr>
          <w:rFonts w:ascii="Times New Roman" w:hAnsi="Times New Roman" w:cs="Times New Roman"/>
          <w:sz w:val="24"/>
          <w:szCs w:val="24"/>
        </w:rPr>
        <w:t>1</w:t>
      </w:r>
      <w:r>
        <w:rPr>
          <w:rFonts w:ascii="Times New Roman" w:hAnsi="Times New Roman" w:cs="Times New Roman"/>
          <w:sz w:val="24"/>
          <w:szCs w:val="24"/>
        </w:rPr>
        <w:t>(2), that is</w:t>
      </w:r>
      <w:r w:rsidR="00FC086D">
        <w:rPr>
          <w:rFonts w:ascii="Times New Roman" w:hAnsi="Times New Roman" w:cs="Times New Roman"/>
          <w:sz w:val="24"/>
          <w:szCs w:val="24"/>
        </w:rPr>
        <w:t>,</w:t>
      </w:r>
      <w:r w:rsidR="0090055C">
        <w:rPr>
          <w:rFonts w:ascii="Times New Roman" w:hAnsi="Times New Roman" w:cs="Times New Roman"/>
          <w:sz w:val="24"/>
          <w:szCs w:val="24"/>
        </w:rPr>
        <w:t xml:space="preserve"> it must</w:t>
      </w:r>
      <w:r>
        <w:rPr>
          <w:rFonts w:ascii="Times New Roman" w:hAnsi="Times New Roman" w:cs="Times New Roman"/>
          <w:sz w:val="24"/>
          <w:szCs w:val="24"/>
        </w:rPr>
        <w:t>:</w:t>
      </w:r>
    </w:p>
    <w:p w14:paraId="4F4EAF66" w14:textId="22FD59C2" w:rsidR="00477C37" w:rsidRDefault="00477C37" w:rsidP="00915B5C">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be in writing</w:t>
      </w:r>
      <w:r w:rsidR="00C559CD">
        <w:rPr>
          <w:rFonts w:ascii="Times New Roman" w:hAnsi="Times New Roman" w:cs="Times New Roman"/>
          <w:sz w:val="24"/>
          <w:szCs w:val="24"/>
        </w:rPr>
        <w:t>;</w:t>
      </w:r>
      <w:r>
        <w:rPr>
          <w:rFonts w:ascii="Times New Roman" w:hAnsi="Times New Roman" w:cs="Times New Roman"/>
          <w:sz w:val="24"/>
          <w:szCs w:val="24"/>
        </w:rPr>
        <w:t xml:space="preserve"> and</w:t>
      </w:r>
    </w:p>
    <w:p w14:paraId="18ABBCF1" w14:textId="4EBBF142" w:rsidR="00477C37" w:rsidRDefault="00477C37" w:rsidP="00915B5C">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state the reasons the applicant considers the decision was not a </w:t>
      </w:r>
      <w:r w:rsidRPr="00F852F5">
        <w:rPr>
          <w:rFonts w:ascii="Times New Roman" w:hAnsi="Times New Roman" w:cs="Times New Roman"/>
          <w:sz w:val="24"/>
          <w:szCs w:val="24"/>
        </w:rPr>
        <w:t>merit-based decision</w:t>
      </w:r>
      <w:r w:rsidR="00C559CD">
        <w:rPr>
          <w:rFonts w:ascii="Times New Roman" w:hAnsi="Times New Roman" w:cs="Times New Roman"/>
          <w:sz w:val="24"/>
          <w:szCs w:val="24"/>
        </w:rPr>
        <w:t>;</w:t>
      </w:r>
      <w:r w:rsidRPr="00F852F5">
        <w:rPr>
          <w:rFonts w:ascii="Times New Roman" w:hAnsi="Times New Roman" w:cs="Times New Roman"/>
          <w:sz w:val="24"/>
          <w:szCs w:val="24"/>
        </w:rPr>
        <w:t xml:space="preserve"> </w:t>
      </w:r>
      <w:r>
        <w:rPr>
          <w:rFonts w:ascii="Times New Roman" w:hAnsi="Times New Roman" w:cs="Times New Roman"/>
          <w:sz w:val="24"/>
          <w:szCs w:val="24"/>
        </w:rPr>
        <w:t>and</w:t>
      </w:r>
    </w:p>
    <w:p w14:paraId="0F7C17B6" w14:textId="521C3FBB" w:rsidR="00477C37" w:rsidRPr="00333A65" w:rsidRDefault="00477C37" w:rsidP="00915B5C">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be made within 14 days after the decision is notified in the Public Service Gazette, or a longer period agreed by the MPC</w:t>
      </w:r>
      <w:r w:rsidR="0040368B">
        <w:rPr>
          <w:rFonts w:ascii="Times New Roman" w:hAnsi="Times New Roman" w:cs="Times New Roman"/>
          <w:sz w:val="24"/>
          <w:szCs w:val="24"/>
        </w:rPr>
        <w:t xml:space="preserve"> before the end of that period</w:t>
      </w:r>
      <w:r>
        <w:rPr>
          <w:rFonts w:ascii="Times New Roman" w:hAnsi="Times New Roman" w:cs="Times New Roman"/>
          <w:sz w:val="24"/>
          <w:szCs w:val="24"/>
        </w:rPr>
        <w:t>.</w:t>
      </w:r>
    </w:p>
    <w:p w14:paraId="660EE9BF" w14:textId="573D8117" w:rsidR="00477C37" w:rsidRDefault="00477C37" w:rsidP="44707B22">
      <w:pPr>
        <w:jc w:val="both"/>
        <w:rPr>
          <w:rFonts w:ascii="Times New Roman" w:hAnsi="Times New Roman" w:cs="Times New Roman"/>
          <w:sz w:val="24"/>
          <w:szCs w:val="24"/>
        </w:rPr>
      </w:pPr>
      <w:r w:rsidRPr="44707B22">
        <w:rPr>
          <w:rFonts w:ascii="Times New Roman" w:hAnsi="Times New Roman" w:cs="Times New Roman"/>
          <w:sz w:val="24"/>
          <w:szCs w:val="24"/>
        </w:rPr>
        <w:t>New subsection 2</w:t>
      </w:r>
      <w:r w:rsidR="0040368B" w:rsidRPr="44707B22">
        <w:rPr>
          <w:rFonts w:ascii="Times New Roman" w:hAnsi="Times New Roman" w:cs="Times New Roman"/>
          <w:sz w:val="24"/>
          <w:szCs w:val="24"/>
        </w:rPr>
        <w:t>1</w:t>
      </w:r>
      <w:r w:rsidRPr="44707B22">
        <w:rPr>
          <w:rFonts w:ascii="Times New Roman" w:hAnsi="Times New Roman" w:cs="Times New Roman"/>
          <w:sz w:val="24"/>
          <w:szCs w:val="24"/>
        </w:rPr>
        <w:t xml:space="preserve">(3) confirms an application </w:t>
      </w:r>
      <w:r w:rsidR="002F2853">
        <w:rPr>
          <w:rFonts w:ascii="Times New Roman" w:hAnsi="Times New Roman" w:cs="Times New Roman"/>
          <w:sz w:val="24"/>
          <w:szCs w:val="24"/>
        </w:rPr>
        <w:t xml:space="preserve">operates as a </w:t>
      </w:r>
      <w:r w:rsidRPr="44707B22">
        <w:rPr>
          <w:rFonts w:ascii="Times New Roman" w:hAnsi="Times New Roman" w:cs="Times New Roman"/>
          <w:sz w:val="24"/>
          <w:szCs w:val="24"/>
        </w:rPr>
        <w:t>stay</w:t>
      </w:r>
      <w:r w:rsidR="002F2853">
        <w:rPr>
          <w:rFonts w:ascii="Times New Roman" w:hAnsi="Times New Roman" w:cs="Times New Roman"/>
          <w:sz w:val="24"/>
          <w:szCs w:val="24"/>
        </w:rPr>
        <w:t xml:space="preserve"> of</w:t>
      </w:r>
      <w:r w:rsidR="46091579" w:rsidRPr="44707B22">
        <w:rPr>
          <w:rFonts w:ascii="Times New Roman" w:hAnsi="Times New Roman" w:cs="Times New Roman"/>
          <w:sz w:val="24"/>
          <w:szCs w:val="24"/>
        </w:rPr>
        <w:t xml:space="preserve"> both:</w:t>
      </w:r>
    </w:p>
    <w:p w14:paraId="272245D6" w14:textId="07140190" w:rsidR="00477C37" w:rsidRDefault="00477C37" w:rsidP="002F2853">
      <w:pPr>
        <w:pStyle w:val="ListParagraph"/>
        <w:numPr>
          <w:ilvl w:val="0"/>
          <w:numId w:val="36"/>
        </w:numPr>
        <w:jc w:val="both"/>
        <w:rPr>
          <w:rFonts w:ascii="Times New Roman" w:hAnsi="Times New Roman" w:cs="Times New Roman"/>
          <w:sz w:val="24"/>
          <w:szCs w:val="24"/>
        </w:rPr>
      </w:pPr>
      <w:r w:rsidRPr="70D62FCD">
        <w:rPr>
          <w:rFonts w:ascii="Times New Roman" w:hAnsi="Times New Roman" w:cs="Times New Roman"/>
          <w:sz w:val="24"/>
          <w:szCs w:val="24"/>
        </w:rPr>
        <w:t>the decision</w:t>
      </w:r>
      <w:r w:rsidR="00C559CD">
        <w:rPr>
          <w:rFonts w:ascii="Times New Roman" w:hAnsi="Times New Roman" w:cs="Times New Roman"/>
          <w:sz w:val="24"/>
          <w:szCs w:val="24"/>
        </w:rPr>
        <w:t>;</w:t>
      </w:r>
      <w:r w:rsidR="00F542B2">
        <w:rPr>
          <w:rFonts w:ascii="Times New Roman" w:hAnsi="Times New Roman" w:cs="Times New Roman"/>
          <w:sz w:val="24"/>
          <w:szCs w:val="24"/>
        </w:rPr>
        <w:t xml:space="preserve"> and</w:t>
      </w:r>
    </w:p>
    <w:p w14:paraId="43D8E8D2" w14:textId="6F00522B" w:rsidR="00883F82" w:rsidRPr="002F1B0D" w:rsidRDefault="00883F82" w:rsidP="002F2853">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if </w:t>
      </w:r>
      <w:r w:rsidRPr="002F1B0D">
        <w:rPr>
          <w:rFonts w:ascii="Times New Roman" w:hAnsi="Times New Roman" w:cs="Times New Roman"/>
          <w:sz w:val="24"/>
          <w:szCs w:val="24"/>
        </w:rPr>
        <w:t>the decision involves the engagement or promotion of a person from a merit pool, a ranked merit pool or a ranked merit list—the engagement or promotion of any other person from the merit pool, ranked merit pool or ranked merit list</w:t>
      </w:r>
      <w:r w:rsidR="00F35F76">
        <w:rPr>
          <w:rFonts w:ascii="Times New Roman" w:hAnsi="Times New Roman" w:cs="Times New Roman"/>
          <w:sz w:val="24"/>
          <w:szCs w:val="24"/>
        </w:rPr>
        <w:t>,</w:t>
      </w:r>
    </w:p>
    <w:p w14:paraId="26A65066" w14:textId="64B4F6ED" w:rsidR="00477C37" w:rsidRDefault="0E0FD1FB" w:rsidP="00883F82">
      <w:pPr>
        <w:jc w:val="both"/>
        <w:rPr>
          <w:rFonts w:ascii="Times New Roman" w:hAnsi="Times New Roman" w:cs="Times New Roman"/>
          <w:sz w:val="24"/>
          <w:szCs w:val="24"/>
        </w:rPr>
      </w:pPr>
      <w:proofErr w:type="gramStart"/>
      <w:r w:rsidRPr="357D6080">
        <w:rPr>
          <w:rFonts w:ascii="Times New Roman" w:hAnsi="Times New Roman" w:cs="Times New Roman"/>
          <w:sz w:val="24"/>
          <w:szCs w:val="24"/>
        </w:rPr>
        <w:t>until</w:t>
      </w:r>
      <w:proofErr w:type="gramEnd"/>
      <w:r w:rsidRPr="357D6080">
        <w:rPr>
          <w:rFonts w:ascii="Times New Roman" w:hAnsi="Times New Roman" w:cs="Times New Roman"/>
          <w:sz w:val="24"/>
          <w:szCs w:val="24"/>
        </w:rPr>
        <w:t xml:space="preserve"> the decision takes effect </w:t>
      </w:r>
      <w:r w:rsidR="00477C37" w:rsidRPr="357D6080">
        <w:rPr>
          <w:rFonts w:ascii="Times New Roman" w:hAnsi="Times New Roman" w:cs="Times New Roman"/>
          <w:sz w:val="24"/>
          <w:szCs w:val="24"/>
        </w:rPr>
        <w:t>in accordance with Part 4 of the Directions. Division 2A of Part 4 of the Directions sets out when promotion decisions subject to an application for review take effect.</w:t>
      </w:r>
    </w:p>
    <w:p w14:paraId="55672422" w14:textId="77777777"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New subsection 21(4) provides the MPC may decide a person is not entitled to review of a decision under new Division 2 of Part 4 if:</w:t>
      </w:r>
    </w:p>
    <w:p w14:paraId="70E20656" w14:textId="77777777" w:rsidR="00477C37" w:rsidRPr="00173985" w:rsidRDefault="00477C37" w:rsidP="002F2853">
      <w:pPr>
        <w:pStyle w:val="ListParagraph"/>
        <w:numPr>
          <w:ilvl w:val="0"/>
          <w:numId w:val="35"/>
        </w:numPr>
        <w:jc w:val="both"/>
        <w:rPr>
          <w:rFonts w:ascii="Times New Roman" w:hAnsi="Times New Roman" w:cs="Times New Roman"/>
          <w:sz w:val="24"/>
          <w:szCs w:val="24"/>
        </w:rPr>
      </w:pPr>
      <w:r w:rsidRPr="00173985">
        <w:rPr>
          <w:rFonts w:ascii="Times New Roman" w:hAnsi="Times New Roman" w:cs="Times New Roman"/>
          <w:sz w:val="24"/>
          <w:szCs w:val="24"/>
        </w:rPr>
        <w:t>the application is misconceived, lacking in substance, frivolous or vexatious; or</w:t>
      </w:r>
    </w:p>
    <w:p w14:paraId="2A1A1737" w14:textId="30C6CC59" w:rsidR="00477C37" w:rsidRPr="00173985" w:rsidRDefault="00477C37" w:rsidP="002F2853">
      <w:pPr>
        <w:pStyle w:val="ListParagraph"/>
        <w:numPr>
          <w:ilvl w:val="0"/>
          <w:numId w:val="35"/>
        </w:numPr>
        <w:jc w:val="both"/>
        <w:rPr>
          <w:rFonts w:ascii="Times New Roman" w:hAnsi="Times New Roman" w:cs="Times New Roman"/>
          <w:sz w:val="24"/>
          <w:szCs w:val="24"/>
        </w:rPr>
      </w:pPr>
      <w:r w:rsidRPr="00173985">
        <w:rPr>
          <w:rFonts w:ascii="Times New Roman" w:hAnsi="Times New Roman" w:cs="Times New Roman"/>
          <w:sz w:val="24"/>
          <w:szCs w:val="24"/>
        </w:rPr>
        <w:t xml:space="preserve">the applicant has previously applied for a review of the same decision or of a decision </w:t>
      </w:r>
      <w:r>
        <w:rPr>
          <w:rFonts w:ascii="Times New Roman" w:hAnsi="Times New Roman" w:cs="Times New Roman"/>
          <w:sz w:val="24"/>
          <w:szCs w:val="24"/>
        </w:rPr>
        <w:t>relating to</w:t>
      </w:r>
      <w:r w:rsidRPr="00173985">
        <w:rPr>
          <w:rFonts w:ascii="Times New Roman" w:hAnsi="Times New Roman" w:cs="Times New Roman"/>
          <w:sz w:val="24"/>
          <w:szCs w:val="24"/>
        </w:rPr>
        <w:t xml:space="preserve"> the same selection process;</w:t>
      </w:r>
      <w:r w:rsidR="00F35F76">
        <w:rPr>
          <w:rFonts w:ascii="Times New Roman" w:hAnsi="Times New Roman" w:cs="Times New Roman"/>
          <w:sz w:val="24"/>
          <w:szCs w:val="24"/>
        </w:rPr>
        <w:t xml:space="preserve"> or</w:t>
      </w:r>
    </w:p>
    <w:p w14:paraId="45F96A21" w14:textId="29083C9C" w:rsidR="00477C37" w:rsidRDefault="00477C37" w:rsidP="002F2853">
      <w:pPr>
        <w:pStyle w:val="ListParagraph"/>
        <w:numPr>
          <w:ilvl w:val="0"/>
          <w:numId w:val="35"/>
        </w:numPr>
        <w:jc w:val="both"/>
        <w:rPr>
          <w:rFonts w:ascii="Times New Roman" w:hAnsi="Times New Roman" w:cs="Times New Roman"/>
          <w:sz w:val="24"/>
          <w:szCs w:val="24"/>
        </w:rPr>
      </w:pPr>
      <w:proofErr w:type="gramStart"/>
      <w:r w:rsidRPr="00173985">
        <w:rPr>
          <w:rFonts w:ascii="Times New Roman" w:hAnsi="Times New Roman" w:cs="Times New Roman"/>
          <w:sz w:val="24"/>
          <w:szCs w:val="24"/>
        </w:rPr>
        <w:t>the</w:t>
      </w:r>
      <w:proofErr w:type="gramEnd"/>
      <w:r w:rsidRPr="00173985">
        <w:rPr>
          <w:rFonts w:ascii="Times New Roman" w:hAnsi="Times New Roman" w:cs="Times New Roman"/>
          <w:sz w:val="24"/>
          <w:szCs w:val="24"/>
        </w:rPr>
        <w:t xml:space="preserve"> </w:t>
      </w:r>
      <w:r w:rsidR="007A3DD9">
        <w:rPr>
          <w:rFonts w:ascii="Times New Roman" w:hAnsi="Times New Roman" w:cs="Times New Roman"/>
          <w:sz w:val="24"/>
          <w:szCs w:val="24"/>
        </w:rPr>
        <w:t>MPC</w:t>
      </w:r>
      <w:r w:rsidRPr="00173985">
        <w:rPr>
          <w:rFonts w:ascii="Times New Roman" w:hAnsi="Times New Roman" w:cs="Times New Roman"/>
          <w:sz w:val="24"/>
          <w:szCs w:val="24"/>
        </w:rPr>
        <w:t xml:space="preserve"> considers that, in all the circumstances, a review of the decision is not justified.</w:t>
      </w:r>
    </w:p>
    <w:p w14:paraId="3BA501D1" w14:textId="77777777" w:rsidR="00C559CD" w:rsidRPr="00C559CD" w:rsidRDefault="00C559CD" w:rsidP="00C559CD">
      <w:pPr>
        <w:jc w:val="both"/>
        <w:rPr>
          <w:rFonts w:ascii="Times New Roman" w:hAnsi="Times New Roman" w:cs="Times New Roman"/>
          <w:sz w:val="24"/>
          <w:szCs w:val="24"/>
        </w:rPr>
      </w:pPr>
      <w:r w:rsidRPr="00C559CD">
        <w:rPr>
          <w:rFonts w:ascii="Times New Roman" w:hAnsi="Times New Roman" w:cs="Times New Roman"/>
          <w:sz w:val="24"/>
          <w:szCs w:val="24"/>
        </w:rPr>
        <w:t>The MPC will be issuing guidance on paragraph 21(4</w:t>
      </w:r>
      <w:proofErr w:type="gramStart"/>
      <w:r w:rsidRPr="00C559CD">
        <w:rPr>
          <w:rFonts w:ascii="Times New Roman" w:hAnsi="Times New Roman" w:cs="Times New Roman"/>
          <w:sz w:val="24"/>
          <w:szCs w:val="24"/>
        </w:rPr>
        <w:t>)(</w:t>
      </w:r>
      <w:proofErr w:type="gramEnd"/>
      <w:r w:rsidRPr="00C559CD">
        <w:rPr>
          <w:rFonts w:ascii="Times New Roman" w:hAnsi="Times New Roman" w:cs="Times New Roman"/>
          <w:sz w:val="24"/>
          <w:szCs w:val="24"/>
        </w:rPr>
        <w:t>c) with information on how it will be applied by the MPC.</w:t>
      </w:r>
    </w:p>
    <w:p w14:paraId="6688ADDC" w14:textId="77777777" w:rsidR="00BE5F93" w:rsidRDefault="00302F53" w:rsidP="00302F53">
      <w:pPr>
        <w:jc w:val="both"/>
        <w:rPr>
          <w:rFonts w:ascii="Times New Roman" w:hAnsi="Times New Roman" w:cs="Times New Roman"/>
          <w:sz w:val="24"/>
          <w:szCs w:val="24"/>
        </w:rPr>
      </w:pPr>
      <w:r w:rsidRPr="00883F82">
        <w:rPr>
          <w:rFonts w:ascii="Times New Roman" w:hAnsi="Times New Roman" w:cs="Times New Roman"/>
          <w:sz w:val="24"/>
          <w:szCs w:val="24"/>
        </w:rPr>
        <w:t>Should the MPC decide under subsection 21(4) that a person is not entitled to a review of a decision, the person does not have the right of review of the MPC’s decision.</w:t>
      </w:r>
      <w:r w:rsidRPr="5A5B72F5">
        <w:rPr>
          <w:rFonts w:ascii="Times New Roman" w:hAnsi="Times New Roman" w:cs="Times New Roman"/>
          <w:sz w:val="24"/>
          <w:szCs w:val="24"/>
        </w:rPr>
        <w:t xml:space="preserve"> </w:t>
      </w:r>
      <w:r w:rsidRPr="007A7D78">
        <w:rPr>
          <w:rFonts w:ascii="Times New Roman" w:hAnsi="Times New Roman" w:cs="Times New Roman"/>
          <w:sz w:val="24"/>
          <w:szCs w:val="24"/>
        </w:rPr>
        <w:t>The MPC’s decision under subsection 21(4) is not reviewable as it is a procedural decision that may be made in the course of a substantive decision following review of a decision.</w:t>
      </w:r>
      <w:r w:rsidRPr="00883F82">
        <w:rPr>
          <w:rFonts w:ascii="Times New Roman" w:hAnsi="Times New Roman" w:cs="Times New Roman"/>
          <w:sz w:val="24"/>
          <w:szCs w:val="24"/>
        </w:rPr>
        <w:t xml:space="preserve"> </w:t>
      </w:r>
    </w:p>
    <w:p w14:paraId="39C2EA0A" w14:textId="32CCE257" w:rsidR="00302F53" w:rsidRDefault="00302F53" w:rsidP="00302F53">
      <w:pPr>
        <w:jc w:val="both"/>
        <w:rPr>
          <w:rFonts w:ascii="Times New Roman" w:hAnsi="Times New Roman" w:cs="Times New Roman"/>
          <w:sz w:val="24"/>
          <w:szCs w:val="24"/>
        </w:rPr>
      </w:pPr>
      <w:r w:rsidRPr="00883F82">
        <w:rPr>
          <w:rFonts w:ascii="Times New Roman" w:hAnsi="Times New Roman" w:cs="Times New Roman"/>
          <w:sz w:val="24"/>
          <w:szCs w:val="24"/>
        </w:rPr>
        <w:t xml:space="preserve">Review of </w:t>
      </w:r>
      <w:r w:rsidR="00C559CD">
        <w:rPr>
          <w:rFonts w:ascii="Times New Roman" w:hAnsi="Times New Roman" w:cs="Times New Roman"/>
          <w:sz w:val="24"/>
          <w:szCs w:val="24"/>
        </w:rPr>
        <w:t xml:space="preserve">a </w:t>
      </w:r>
      <w:r w:rsidRPr="00883F82">
        <w:rPr>
          <w:rFonts w:ascii="Times New Roman" w:hAnsi="Times New Roman" w:cs="Times New Roman"/>
          <w:sz w:val="24"/>
          <w:szCs w:val="24"/>
        </w:rPr>
        <w:t>decision of the MPC made under subsection 21(4) may cause unnecessary frustration or delay in the operation of the review process provided under new Division 2.</w:t>
      </w:r>
      <w:r>
        <w:rPr>
          <w:rFonts w:ascii="Times New Roman" w:hAnsi="Times New Roman" w:cs="Times New Roman"/>
          <w:sz w:val="24"/>
          <w:szCs w:val="24"/>
        </w:rPr>
        <w:t xml:space="preserve"> The </w:t>
      </w:r>
      <w:r w:rsidRPr="03EEA5BE">
        <w:rPr>
          <w:rFonts w:ascii="Times New Roman" w:hAnsi="Times New Roman" w:cs="Times New Roman"/>
          <w:sz w:val="24"/>
          <w:szCs w:val="24"/>
        </w:rPr>
        <w:t xml:space="preserve">beneficial effect of merits review of this type of decision </w:t>
      </w:r>
      <w:r w:rsidR="00BD4851">
        <w:rPr>
          <w:rFonts w:ascii="Times New Roman" w:hAnsi="Times New Roman" w:cs="Times New Roman"/>
          <w:sz w:val="24"/>
          <w:szCs w:val="24"/>
        </w:rPr>
        <w:t>is</w:t>
      </w:r>
      <w:r w:rsidRPr="03EEA5BE">
        <w:rPr>
          <w:rFonts w:ascii="Times New Roman" w:hAnsi="Times New Roman" w:cs="Times New Roman"/>
          <w:sz w:val="24"/>
          <w:szCs w:val="24"/>
        </w:rPr>
        <w:t xml:space="preserve"> limited by the fact that such decisions would not generally have substantive consequences.</w:t>
      </w:r>
      <w:r>
        <w:rPr>
          <w:rFonts w:ascii="Times New Roman" w:hAnsi="Times New Roman" w:cs="Times New Roman"/>
          <w:sz w:val="24"/>
          <w:szCs w:val="24"/>
        </w:rPr>
        <w:t xml:space="preserve"> </w:t>
      </w:r>
      <w:r w:rsidRPr="03EEA5BE">
        <w:rPr>
          <w:rFonts w:ascii="Times New Roman" w:hAnsi="Times New Roman" w:cs="Times New Roman"/>
          <w:sz w:val="24"/>
          <w:szCs w:val="24"/>
        </w:rPr>
        <w:t>Further, the availability of merits review of decisions of the MPC under subsection 21(4) may encourage further applications of this type creating further frustration of process, delay and direction of resources away from other application</w:t>
      </w:r>
      <w:r>
        <w:rPr>
          <w:rFonts w:ascii="Times New Roman" w:hAnsi="Times New Roman" w:cs="Times New Roman"/>
          <w:sz w:val="24"/>
          <w:szCs w:val="24"/>
        </w:rPr>
        <w:t>s</w:t>
      </w:r>
      <w:r w:rsidRPr="03EEA5BE">
        <w:rPr>
          <w:rFonts w:ascii="Times New Roman" w:hAnsi="Times New Roman" w:cs="Times New Roman"/>
          <w:sz w:val="24"/>
          <w:szCs w:val="24"/>
        </w:rPr>
        <w:t>.</w:t>
      </w:r>
      <w:r>
        <w:rPr>
          <w:rFonts w:ascii="Times New Roman" w:hAnsi="Times New Roman" w:cs="Times New Roman"/>
          <w:sz w:val="24"/>
          <w:szCs w:val="24"/>
        </w:rPr>
        <w:t xml:space="preserve"> In this situation the availability of merits review may not be appropriate, consistent with clauses 4.3 to 4.7 of the Administrative Review Council</w:t>
      </w:r>
      <w:r w:rsidR="00F542B2">
        <w:rPr>
          <w:rFonts w:ascii="Times New Roman" w:hAnsi="Times New Roman" w:cs="Times New Roman"/>
          <w:sz w:val="24"/>
          <w:szCs w:val="24"/>
        </w:rPr>
        <w:t xml:space="preserve"> 1999</w:t>
      </w:r>
      <w:r>
        <w:rPr>
          <w:rFonts w:ascii="Times New Roman" w:hAnsi="Times New Roman" w:cs="Times New Roman"/>
          <w:sz w:val="24"/>
          <w:szCs w:val="24"/>
        </w:rPr>
        <w:t xml:space="preserve"> guidance document ‘</w:t>
      </w:r>
      <w:r w:rsidRPr="002E64AB">
        <w:rPr>
          <w:rFonts w:ascii="Times New Roman" w:hAnsi="Times New Roman" w:cs="Times New Roman"/>
          <w:i/>
          <w:sz w:val="24"/>
          <w:szCs w:val="24"/>
        </w:rPr>
        <w:t>What decisions should be subject to merit review?</w:t>
      </w:r>
      <w:r>
        <w:rPr>
          <w:rFonts w:ascii="Times New Roman" w:hAnsi="Times New Roman" w:cs="Times New Roman"/>
          <w:sz w:val="24"/>
          <w:szCs w:val="24"/>
        </w:rPr>
        <w: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ARC Guidance).</w:t>
      </w:r>
    </w:p>
    <w:p w14:paraId="059953F2" w14:textId="448C571C" w:rsidR="00302F53" w:rsidRDefault="00302F53" w:rsidP="00302F53">
      <w:pPr>
        <w:jc w:val="both"/>
        <w:rPr>
          <w:rFonts w:ascii="Times New Roman" w:hAnsi="Times New Roman" w:cs="Times New Roman"/>
          <w:sz w:val="24"/>
          <w:szCs w:val="24"/>
        </w:rPr>
      </w:pPr>
      <w:r>
        <w:rPr>
          <w:rFonts w:ascii="Times New Roman" w:hAnsi="Times New Roman" w:cs="Times New Roman"/>
          <w:sz w:val="24"/>
          <w:szCs w:val="24"/>
        </w:rPr>
        <w:t xml:space="preserve">The exclusions in subsection 21(4) ensure the effective allocation of MPC resources in matters involving decisions where there is no appropriate remedy, and decisions that have such limited impact that the costs of review cannot be justified. These are situations where the availability of merits review may not be appropriate, consistent with </w:t>
      </w:r>
      <w:r w:rsidRPr="007A7D78">
        <w:rPr>
          <w:rFonts w:ascii="Times New Roman" w:hAnsi="Times New Roman" w:cs="Times New Roman"/>
          <w:sz w:val="24"/>
          <w:szCs w:val="24"/>
        </w:rPr>
        <w:t>clauses 4.49 to 4.56</w:t>
      </w:r>
      <w:r>
        <w:rPr>
          <w:rFonts w:ascii="Times New Roman" w:hAnsi="Times New Roman" w:cs="Times New Roman"/>
          <w:sz w:val="24"/>
          <w:szCs w:val="24"/>
        </w:rPr>
        <w:t xml:space="preserve"> of the ARC Guidance.</w:t>
      </w:r>
    </w:p>
    <w:p w14:paraId="57A17FB0" w14:textId="77777777" w:rsidR="006E3BF5" w:rsidRDefault="00302F53" w:rsidP="00302F53">
      <w:pPr>
        <w:jc w:val="both"/>
        <w:rPr>
          <w:rFonts w:ascii="Times New Roman" w:hAnsi="Times New Roman" w:cs="Times New Roman"/>
          <w:sz w:val="24"/>
          <w:szCs w:val="24"/>
        </w:rPr>
      </w:pPr>
      <w:r>
        <w:rPr>
          <w:rFonts w:ascii="Times New Roman" w:hAnsi="Times New Roman" w:cs="Times New Roman"/>
          <w:sz w:val="24"/>
          <w:szCs w:val="24"/>
        </w:rPr>
        <w:t>Regarding the exclusions u</w:t>
      </w:r>
      <w:r w:rsidRPr="007A7D78">
        <w:rPr>
          <w:rFonts w:ascii="Times New Roman" w:hAnsi="Times New Roman" w:cs="Times New Roman"/>
          <w:sz w:val="24"/>
          <w:szCs w:val="24"/>
        </w:rPr>
        <w:t>nder proposed paragraph 21(4</w:t>
      </w:r>
      <w:proofErr w:type="gramStart"/>
      <w:r w:rsidRPr="007A7D78">
        <w:rPr>
          <w:rFonts w:ascii="Times New Roman" w:hAnsi="Times New Roman" w:cs="Times New Roman"/>
          <w:sz w:val="24"/>
          <w:szCs w:val="24"/>
        </w:rPr>
        <w:t>)(</w:t>
      </w:r>
      <w:proofErr w:type="gramEnd"/>
      <w:r w:rsidRPr="007A7D78">
        <w:rPr>
          <w:rFonts w:ascii="Times New Roman" w:hAnsi="Times New Roman" w:cs="Times New Roman"/>
          <w:sz w:val="24"/>
          <w:szCs w:val="24"/>
        </w:rPr>
        <w:t>a)</w:t>
      </w:r>
      <w:r w:rsidR="006E3BF5">
        <w:rPr>
          <w:rFonts w:ascii="Times New Roman" w:hAnsi="Times New Roman" w:cs="Times New Roman"/>
          <w:sz w:val="24"/>
          <w:szCs w:val="24"/>
        </w:rPr>
        <w:t>:</w:t>
      </w:r>
    </w:p>
    <w:p w14:paraId="6F9DB95E" w14:textId="77777777" w:rsidR="005A4608" w:rsidRDefault="00302F53" w:rsidP="006E3BF5">
      <w:pPr>
        <w:pStyle w:val="ListParagraph"/>
        <w:numPr>
          <w:ilvl w:val="0"/>
          <w:numId w:val="37"/>
        </w:numPr>
        <w:jc w:val="both"/>
        <w:rPr>
          <w:rFonts w:ascii="Times New Roman" w:hAnsi="Times New Roman" w:cs="Times New Roman"/>
          <w:sz w:val="24"/>
          <w:szCs w:val="24"/>
        </w:rPr>
      </w:pPr>
      <w:r w:rsidRPr="006E3BF5">
        <w:rPr>
          <w:rFonts w:ascii="Times New Roman" w:hAnsi="Times New Roman" w:cs="Times New Roman"/>
          <w:sz w:val="24"/>
          <w:szCs w:val="24"/>
        </w:rPr>
        <w:t>‘</w:t>
      </w:r>
      <w:r w:rsidR="006E3BF5">
        <w:rPr>
          <w:rFonts w:ascii="Times New Roman" w:hAnsi="Times New Roman" w:cs="Times New Roman"/>
          <w:sz w:val="24"/>
          <w:szCs w:val="24"/>
        </w:rPr>
        <w:t>M</w:t>
      </w:r>
      <w:r w:rsidRPr="006E3BF5">
        <w:rPr>
          <w:rFonts w:ascii="Times New Roman" w:hAnsi="Times New Roman" w:cs="Times New Roman"/>
          <w:sz w:val="24"/>
          <w:szCs w:val="24"/>
        </w:rPr>
        <w:t xml:space="preserve">isconceived’ refers to situations in which an applicant is mistaken in their views, has misinterpreted or failed to understand a matter or has put a false construction on a matter.  </w:t>
      </w:r>
    </w:p>
    <w:p w14:paraId="74D63F5E" w14:textId="24EE9382" w:rsidR="006E3BF5" w:rsidRPr="006E3BF5" w:rsidRDefault="00302F53" w:rsidP="006E3BF5">
      <w:pPr>
        <w:pStyle w:val="ListParagraph"/>
        <w:numPr>
          <w:ilvl w:val="0"/>
          <w:numId w:val="37"/>
        </w:numPr>
        <w:jc w:val="both"/>
        <w:rPr>
          <w:rFonts w:ascii="Times New Roman" w:hAnsi="Times New Roman" w:cs="Times New Roman"/>
          <w:sz w:val="24"/>
          <w:szCs w:val="24"/>
        </w:rPr>
      </w:pPr>
      <w:r w:rsidRPr="006E3BF5">
        <w:rPr>
          <w:rFonts w:ascii="Times New Roman" w:hAnsi="Times New Roman" w:cs="Times New Roman"/>
          <w:sz w:val="24"/>
          <w:szCs w:val="24"/>
        </w:rPr>
        <w:t xml:space="preserve">‘Lacking in substance’ refers to applications that lack essential elements such as an identified promotion decision or engagement decision. </w:t>
      </w:r>
    </w:p>
    <w:p w14:paraId="2B8633D7" w14:textId="77777777" w:rsidR="006E3BF5" w:rsidRPr="006E3BF5" w:rsidRDefault="00302F53" w:rsidP="006E3BF5">
      <w:pPr>
        <w:pStyle w:val="ListParagraph"/>
        <w:numPr>
          <w:ilvl w:val="0"/>
          <w:numId w:val="37"/>
        </w:numPr>
        <w:jc w:val="both"/>
        <w:rPr>
          <w:rFonts w:ascii="Times New Roman" w:hAnsi="Times New Roman" w:cs="Times New Roman"/>
          <w:sz w:val="24"/>
          <w:szCs w:val="24"/>
        </w:rPr>
      </w:pPr>
      <w:r w:rsidRPr="006E3BF5">
        <w:rPr>
          <w:rFonts w:ascii="Times New Roman" w:hAnsi="Times New Roman" w:cs="Times New Roman"/>
          <w:sz w:val="24"/>
          <w:szCs w:val="24"/>
        </w:rPr>
        <w:t xml:space="preserve">‘Frivolous’ is generally taken to mean that the case is ‘obviously unsustainable’. </w:t>
      </w:r>
    </w:p>
    <w:p w14:paraId="1DCE24FA" w14:textId="77777777" w:rsidR="005A4608" w:rsidRDefault="00302F53" w:rsidP="006E3BF5">
      <w:pPr>
        <w:pStyle w:val="ListParagraph"/>
        <w:numPr>
          <w:ilvl w:val="0"/>
          <w:numId w:val="37"/>
        </w:numPr>
        <w:jc w:val="both"/>
        <w:rPr>
          <w:rFonts w:ascii="Times New Roman" w:hAnsi="Times New Roman" w:cs="Times New Roman"/>
          <w:sz w:val="24"/>
          <w:szCs w:val="24"/>
        </w:rPr>
      </w:pPr>
      <w:r w:rsidRPr="006E3BF5">
        <w:rPr>
          <w:rFonts w:ascii="Times New Roman" w:hAnsi="Times New Roman" w:cs="Times New Roman"/>
          <w:sz w:val="24"/>
          <w:szCs w:val="24"/>
        </w:rPr>
        <w:t xml:space="preserve">‘Vexatious’ means an application made for a collateral purpose, such as to gain an advantage or as a bargaining chip, for which Subdivision A was not designed. </w:t>
      </w:r>
    </w:p>
    <w:p w14:paraId="66361FA9" w14:textId="40D2D370" w:rsidR="00302F53" w:rsidRPr="006E3BF5" w:rsidRDefault="00302F53" w:rsidP="00363F82">
      <w:pPr>
        <w:jc w:val="both"/>
        <w:rPr>
          <w:rFonts w:ascii="Times New Roman" w:hAnsi="Times New Roman" w:cs="Times New Roman"/>
          <w:sz w:val="24"/>
          <w:szCs w:val="24"/>
        </w:rPr>
      </w:pPr>
      <w:r w:rsidRPr="006E3BF5">
        <w:rPr>
          <w:rFonts w:ascii="Times New Roman" w:hAnsi="Times New Roman" w:cs="Times New Roman"/>
          <w:sz w:val="24"/>
          <w:szCs w:val="24"/>
        </w:rPr>
        <w:t>Applications of this nature may involve decisions where there is no appropriate remedy, decisions that have no substantial consequences, or have such limited impact that the costs of review cannot be justified.</w:t>
      </w:r>
    </w:p>
    <w:p w14:paraId="456991CD" w14:textId="77777777" w:rsidR="00302F53" w:rsidRPr="00877145" w:rsidRDefault="00302F53" w:rsidP="00302F53">
      <w:pPr>
        <w:jc w:val="both"/>
        <w:rPr>
          <w:rFonts w:ascii="Times New Roman" w:hAnsi="Times New Roman" w:cs="Times New Roman"/>
          <w:sz w:val="24"/>
          <w:szCs w:val="24"/>
          <w:highlight w:val="yellow"/>
        </w:rPr>
      </w:pPr>
      <w:r>
        <w:rPr>
          <w:rFonts w:ascii="Times New Roman" w:hAnsi="Times New Roman" w:cs="Times New Roman"/>
          <w:sz w:val="24"/>
          <w:szCs w:val="24"/>
        </w:rPr>
        <w:t>Where an applicant has previously applied for a review of the same decision or a review of a decision relating to the same selection process (proposed paragraphs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it would be an ineffective use of MPC resources to duplicate a review process under proposed Subdivision A that has already occurred or is ongoing. Review under proposed Subdivision A should not provide employees with multiple opportunities for review of the same selection process.  </w:t>
      </w:r>
    </w:p>
    <w:p w14:paraId="7E0B4587" w14:textId="44EC04AE" w:rsidR="00302F53" w:rsidRDefault="00302F53" w:rsidP="00302F53">
      <w:pPr>
        <w:jc w:val="both"/>
        <w:rPr>
          <w:rFonts w:ascii="Times New Roman" w:hAnsi="Times New Roman" w:cs="Times New Roman"/>
          <w:sz w:val="24"/>
          <w:szCs w:val="24"/>
        </w:rPr>
      </w:pPr>
      <w:r w:rsidRPr="70BF12A3">
        <w:rPr>
          <w:rFonts w:ascii="Times New Roman" w:hAnsi="Times New Roman" w:cs="Times New Roman"/>
          <w:sz w:val="24"/>
          <w:szCs w:val="24"/>
        </w:rPr>
        <w:t xml:space="preserve">A note under </w:t>
      </w:r>
      <w:r>
        <w:rPr>
          <w:rFonts w:ascii="Times New Roman" w:hAnsi="Times New Roman" w:cs="Times New Roman"/>
          <w:sz w:val="24"/>
          <w:szCs w:val="24"/>
        </w:rPr>
        <w:t xml:space="preserve">proposed </w:t>
      </w:r>
      <w:r w:rsidRPr="70BF12A3">
        <w:rPr>
          <w:rFonts w:ascii="Times New Roman" w:hAnsi="Times New Roman" w:cs="Times New Roman"/>
          <w:sz w:val="24"/>
          <w:szCs w:val="24"/>
        </w:rPr>
        <w:t>new subsection 21(4)</w:t>
      </w:r>
      <w:r>
        <w:rPr>
          <w:rFonts w:ascii="Times New Roman" w:hAnsi="Times New Roman" w:cs="Times New Roman"/>
          <w:sz w:val="24"/>
          <w:szCs w:val="24"/>
        </w:rPr>
        <w:t xml:space="preserve"> provides, for paragraph 21(4)(b),</w:t>
      </w:r>
      <w:r w:rsidRPr="70BF12A3">
        <w:rPr>
          <w:rFonts w:ascii="Times New Roman" w:hAnsi="Times New Roman" w:cs="Times New Roman"/>
          <w:sz w:val="24"/>
          <w:szCs w:val="24"/>
        </w:rPr>
        <w:t xml:space="preserve"> an example of a decision that would relate to the same selection process, being a decision to promote a person to a similar vacancy from a merit pool created as a result of that selection process.</w:t>
      </w:r>
    </w:p>
    <w:p w14:paraId="11774701" w14:textId="79D50AE3" w:rsidR="00302F53" w:rsidRDefault="00302F53" w:rsidP="00302F53">
      <w:pPr>
        <w:jc w:val="both"/>
        <w:rPr>
          <w:rFonts w:ascii="Times New Roman" w:hAnsi="Times New Roman" w:cs="Times New Roman"/>
          <w:sz w:val="24"/>
          <w:szCs w:val="24"/>
        </w:rPr>
      </w:pPr>
      <w:r w:rsidRPr="02ADDD3E">
        <w:rPr>
          <w:rFonts w:ascii="Times New Roman" w:hAnsi="Times New Roman" w:cs="Times New Roman"/>
          <w:sz w:val="24"/>
          <w:szCs w:val="24"/>
        </w:rPr>
        <w:t>The MPC may decide to apply the exclusion under paragraph 24(1</w:t>
      </w:r>
      <w:proofErr w:type="gramStart"/>
      <w:r w:rsidRPr="02ADDD3E">
        <w:rPr>
          <w:rFonts w:ascii="Times New Roman" w:hAnsi="Times New Roman" w:cs="Times New Roman"/>
          <w:sz w:val="24"/>
          <w:szCs w:val="24"/>
        </w:rPr>
        <w:t>)(</w:t>
      </w:r>
      <w:proofErr w:type="gramEnd"/>
      <w:r w:rsidRPr="02ADDD3E">
        <w:rPr>
          <w:rFonts w:ascii="Times New Roman" w:hAnsi="Times New Roman" w:cs="Times New Roman"/>
          <w:sz w:val="24"/>
          <w:szCs w:val="24"/>
        </w:rPr>
        <w:t xml:space="preserve">c) in circumstances </w:t>
      </w:r>
      <w:r w:rsidR="00C0540F" w:rsidRPr="02ADDD3E">
        <w:rPr>
          <w:rFonts w:ascii="Times New Roman" w:hAnsi="Times New Roman" w:cs="Times New Roman"/>
          <w:sz w:val="24"/>
          <w:szCs w:val="24"/>
        </w:rPr>
        <w:t>such as</w:t>
      </w:r>
      <w:r w:rsidRPr="02ADDD3E">
        <w:rPr>
          <w:rFonts w:ascii="Times New Roman" w:hAnsi="Times New Roman" w:cs="Times New Roman"/>
          <w:sz w:val="24"/>
          <w:szCs w:val="24"/>
        </w:rPr>
        <w:t xml:space="preserve"> where the selection process has already been reviewed but the applicant is dissatisfied and has re-phrased their initial complaint as if it were a new and different complaint, or where the applicant does not respond to a request for further information about why the review has been sought.  </w:t>
      </w:r>
    </w:p>
    <w:p w14:paraId="2D55987B" w14:textId="77777777" w:rsidR="00C559CD" w:rsidRDefault="00302F53" w:rsidP="00302F53">
      <w:pPr>
        <w:jc w:val="both"/>
        <w:rPr>
          <w:rFonts w:ascii="Times New Roman" w:hAnsi="Times New Roman" w:cs="Times New Roman"/>
          <w:sz w:val="24"/>
          <w:szCs w:val="24"/>
        </w:rPr>
      </w:pPr>
      <w:r w:rsidRPr="02ADDD3E">
        <w:rPr>
          <w:rFonts w:ascii="Times New Roman" w:hAnsi="Times New Roman" w:cs="Times New Roman"/>
          <w:sz w:val="24"/>
          <w:szCs w:val="24"/>
        </w:rPr>
        <w:t xml:space="preserve">Applications that meet one of the criteria in paragraphs </w:t>
      </w:r>
      <w:r>
        <w:rPr>
          <w:rFonts w:ascii="Times New Roman" w:hAnsi="Times New Roman" w:cs="Times New Roman"/>
          <w:sz w:val="24"/>
          <w:szCs w:val="24"/>
        </w:rPr>
        <w:t>24</w:t>
      </w:r>
      <w:r w:rsidRPr="02ADDD3E">
        <w:rPr>
          <w:rFonts w:ascii="Times New Roman" w:hAnsi="Times New Roman" w:cs="Times New Roman"/>
          <w:sz w:val="24"/>
          <w:szCs w:val="24"/>
        </w:rPr>
        <w:t>(</w:t>
      </w:r>
      <w:r>
        <w:rPr>
          <w:rFonts w:ascii="Times New Roman" w:hAnsi="Times New Roman" w:cs="Times New Roman"/>
          <w:sz w:val="24"/>
          <w:szCs w:val="24"/>
        </w:rPr>
        <w:t>4</w:t>
      </w:r>
      <w:proofErr w:type="gramStart"/>
      <w:r w:rsidRPr="02ADDD3E">
        <w:rPr>
          <w:rFonts w:ascii="Times New Roman" w:hAnsi="Times New Roman" w:cs="Times New Roman"/>
          <w:sz w:val="24"/>
          <w:szCs w:val="24"/>
        </w:rPr>
        <w:t>)(</w:t>
      </w:r>
      <w:proofErr w:type="gramEnd"/>
      <w:r w:rsidRPr="02ADDD3E">
        <w:rPr>
          <w:rFonts w:ascii="Times New Roman" w:hAnsi="Times New Roman" w:cs="Times New Roman"/>
          <w:sz w:val="24"/>
          <w:szCs w:val="24"/>
        </w:rPr>
        <w:t>b) or (c) may involve decisions where there is no appropriate remedy or that have such limited impact that the cost of review cannot be justified.</w:t>
      </w:r>
      <w:r>
        <w:rPr>
          <w:rFonts w:ascii="Times New Roman" w:hAnsi="Times New Roman" w:cs="Times New Roman"/>
          <w:sz w:val="24"/>
          <w:szCs w:val="24"/>
        </w:rPr>
        <w:t xml:space="preserve"> </w:t>
      </w:r>
    </w:p>
    <w:p w14:paraId="7E224473" w14:textId="73B3D2A8" w:rsidR="006C77DC" w:rsidRDefault="006C77DC" w:rsidP="00302F53">
      <w:pPr>
        <w:jc w:val="both"/>
        <w:rPr>
          <w:rFonts w:ascii="Times New Roman" w:hAnsi="Times New Roman" w:cs="Times New Roman"/>
          <w:sz w:val="24"/>
          <w:szCs w:val="24"/>
        </w:rPr>
      </w:pPr>
      <w:r w:rsidRPr="70BF12A3">
        <w:rPr>
          <w:rFonts w:ascii="Times New Roman" w:hAnsi="Times New Roman" w:cs="Times New Roman"/>
          <w:sz w:val="24"/>
          <w:szCs w:val="24"/>
        </w:rPr>
        <w:t xml:space="preserve">Subsection 21(5) provides that where the MPC makes a determination under 21(4) that the applicant is not entitled to a review of the promotion decision, the MPC must notify the applicant, by written notice, of the reasons for the decision. </w:t>
      </w:r>
    </w:p>
    <w:p w14:paraId="686966BC" w14:textId="77777777" w:rsidR="00C559CD" w:rsidRDefault="00C559CD" w:rsidP="00C559CD">
      <w:pPr>
        <w:jc w:val="both"/>
        <w:rPr>
          <w:rFonts w:ascii="Times New Roman" w:hAnsi="Times New Roman" w:cs="Times New Roman"/>
          <w:sz w:val="24"/>
          <w:szCs w:val="24"/>
        </w:rPr>
      </w:pPr>
      <w:r>
        <w:rPr>
          <w:rFonts w:ascii="Times New Roman" w:hAnsi="Times New Roman" w:cs="Times New Roman"/>
          <w:sz w:val="24"/>
          <w:szCs w:val="24"/>
        </w:rPr>
        <w:t xml:space="preserve">An applicant who is dissatisfied with the outcome of a review may seek relief from the Federal Courts under the </w:t>
      </w:r>
      <w:r w:rsidRPr="007A7D78">
        <w:rPr>
          <w:rFonts w:ascii="Times New Roman" w:hAnsi="Times New Roman" w:cs="Times New Roman"/>
          <w:i/>
          <w:sz w:val="24"/>
          <w:szCs w:val="24"/>
        </w:rPr>
        <w:t xml:space="preserve">Administrative Decisions (Judicial Review) </w:t>
      </w:r>
      <w:r>
        <w:rPr>
          <w:rFonts w:ascii="Times New Roman" w:hAnsi="Times New Roman" w:cs="Times New Roman"/>
          <w:i/>
          <w:sz w:val="24"/>
          <w:szCs w:val="24"/>
        </w:rPr>
        <w:t>A</w:t>
      </w:r>
      <w:r w:rsidRPr="007A7D78">
        <w:rPr>
          <w:rFonts w:ascii="Times New Roman" w:hAnsi="Times New Roman" w:cs="Times New Roman"/>
          <w:i/>
          <w:sz w:val="24"/>
          <w:szCs w:val="24"/>
        </w:rPr>
        <w:t>ct 1977</w:t>
      </w:r>
      <w:r>
        <w:rPr>
          <w:rFonts w:ascii="Times New Roman" w:hAnsi="Times New Roman" w:cs="Times New Roman"/>
          <w:i/>
          <w:sz w:val="24"/>
          <w:szCs w:val="24"/>
        </w:rPr>
        <w:t>.</w:t>
      </w:r>
    </w:p>
    <w:p w14:paraId="108BF358" w14:textId="3EF2E69D" w:rsidR="00477C37" w:rsidRPr="00C559CD" w:rsidRDefault="00477C37" w:rsidP="00D62596">
      <w:pPr>
        <w:keepNext/>
        <w:jc w:val="both"/>
        <w:rPr>
          <w:rFonts w:ascii="Times New Roman" w:hAnsi="Times New Roman" w:cs="Times New Roman"/>
          <w:b/>
          <w:sz w:val="24"/>
          <w:szCs w:val="24"/>
        </w:rPr>
      </w:pPr>
      <w:r w:rsidRPr="00C559CD">
        <w:rPr>
          <w:rFonts w:ascii="Times New Roman" w:hAnsi="Times New Roman" w:cs="Times New Roman"/>
          <w:b/>
          <w:sz w:val="24"/>
          <w:szCs w:val="24"/>
        </w:rPr>
        <w:t>Section 22 Review of decision on application by affected person</w:t>
      </w:r>
      <w:r w:rsidR="00DC2154" w:rsidRPr="00C559CD">
        <w:rPr>
          <w:rFonts w:ascii="Times New Roman" w:hAnsi="Times New Roman" w:cs="Times New Roman"/>
          <w:b/>
          <w:sz w:val="24"/>
          <w:szCs w:val="24"/>
        </w:rPr>
        <w:t>—</w:t>
      </w:r>
      <w:r w:rsidR="00BF2C01" w:rsidRPr="00C559CD">
        <w:rPr>
          <w:rFonts w:ascii="Times New Roman" w:hAnsi="Times New Roman" w:cs="Times New Roman"/>
          <w:b/>
          <w:sz w:val="24"/>
          <w:szCs w:val="24"/>
        </w:rPr>
        <w:t>requirements for conducting reviews</w:t>
      </w:r>
    </w:p>
    <w:p w14:paraId="01D46AE2" w14:textId="2BF7D218" w:rsidR="006C77DC" w:rsidRDefault="00477C37" w:rsidP="352DF57E">
      <w:pPr>
        <w:jc w:val="both"/>
        <w:rPr>
          <w:rFonts w:ascii="Times New Roman" w:hAnsi="Times New Roman" w:cs="Times New Roman"/>
          <w:sz w:val="24"/>
          <w:szCs w:val="24"/>
        </w:rPr>
      </w:pPr>
      <w:r w:rsidRPr="48561DAE">
        <w:rPr>
          <w:rFonts w:ascii="Times New Roman" w:hAnsi="Times New Roman" w:cs="Times New Roman"/>
          <w:sz w:val="24"/>
          <w:szCs w:val="24"/>
        </w:rPr>
        <w:t xml:space="preserve">Under new section 22, </w:t>
      </w:r>
      <w:r w:rsidR="004C6C1B">
        <w:rPr>
          <w:rFonts w:ascii="Times New Roman" w:hAnsi="Times New Roman" w:cs="Times New Roman"/>
          <w:sz w:val="24"/>
          <w:szCs w:val="24"/>
        </w:rPr>
        <w:t>if</w:t>
      </w:r>
      <w:r w:rsidR="004C6C1B" w:rsidRPr="48561DAE">
        <w:rPr>
          <w:rFonts w:ascii="Times New Roman" w:hAnsi="Times New Roman" w:cs="Times New Roman"/>
          <w:sz w:val="24"/>
          <w:szCs w:val="24"/>
        </w:rPr>
        <w:t xml:space="preserve"> </w:t>
      </w:r>
      <w:r w:rsidRPr="48561DAE">
        <w:rPr>
          <w:rFonts w:ascii="Times New Roman" w:hAnsi="Times New Roman" w:cs="Times New Roman"/>
          <w:sz w:val="24"/>
          <w:szCs w:val="24"/>
        </w:rPr>
        <w:t>the MPC consider</w:t>
      </w:r>
      <w:r w:rsidR="004C6C1B">
        <w:rPr>
          <w:rFonts w:ascii="Times New Roman" w:hAnsi="Times New Roman" w:cs="Times New Roman"/>
          <w:sz w:val="24"/>
          <w:szCs w:val="24"/>
        </w:rPr>
        <w:t>s</w:t>
      </w:r>
      <w:r w:rsidRPr="48561DAE">
        <w:rPr>
          <w:rFonts w:ascii="Times New Roman" w:hAnsi="Times New Roman" w:cs="Times New Roman"/>
          <w:sz w:val="24"/>
          <w:szCs w:val="24"/>
        </w:rPr>
        <w:t xml:space="preserve"> a person who has made an application under new section 21 is entitled to a review of a decision, the MPC or one or more persons nominated by the M</w:t>
      </w:r>
      <w:r w:rsidR="00F67A74">
        <w:rPr>
          <w:rFonts w:ascii="Times New Roman" w:hAnsi="Times New Roman" w:cs="Times New Roman"/>
          <w:sz w:val="24"/>
          <w:szCs w:val="24"/>
        </w:rPr>
        <w:t>P</w:t>
      </w:r>
      <w:r w:rsidRPr="48561DAE">
        <w:rPr>
          <w:rFonts w:ascii="Times New Roman" w:hAnsi="Times New Roman" w:cs="Times New Roman"/>
          <w:sz w:val="24"/>
          <w:szCs w:val="24"/>
        </w:rPr>
        <w:t>C must conduct the review. The person</w:t>
      </w:r>
      <w:r w:rsidR="00BF2C01" w:rsidRPr="48561DAE">
        <w:rPr>
          <w:rFonts w:ascii="Times New Roman" w:hAnsi="Times New Roman" w:cs="Times New Roman"/>
          <w:sz w:val="24"/>
          <w:szCs w:val="24"/>
        </w:rPr>
        <w:t xml:space="preserve"> or persons</w:t>
      </w:r>
      <w:r w:rsidRPr="48561DAE">
        <w:rPr>
          <w:rFonts w:ascii="Times New Roman" w:hAnsi="Times New Roman" w:cs="Times New Roman"/>
          <w:sz w:val="24"/>
          <w:szCs w:val="24"/>
        </w:rPr>
        <w:t xml:space="preserve"> conducting the review is the </w:t>
      </w:r>
      <w:r w:rsidRPr="48561DAE">
        <w:rPr>
          <w:rFonts w:ascii="Times New Roman" w:hAnsi="Times New Roman" w:cs="Times New Roman"/>
          <w:b/>
          <w:bCs/>
          <w:i/>
          <w:iCs/>
          <w:sz w:val="24"/>
          <w:szCs w:val="24"/>
        </w:rPr>
        <w:t>reviewer</w:t>
      </w:r>
      <w:r w:rsidRPr="48561DAE">
        <w:rPr>
          <w:rFonts w:ascii="Times New Roman" w:hAnsi="Times New Roman" w:cs="Times New Roman"/>
          <w:sz w:val="24"/>
          <w:szCs w:val="24"/>
        </w:rPr>
        <w:t>.</w:t>
      </w:r>
      <w:r w:rsidR="00018F18" w:rsidRPr="48561DAE">
        <w:rPr>
          <w:rFonts w:ascii="Times New Roman" w:hAnsi="Times New Roman" w:cs="Times New Roman"/>
          <w:sz w:val="24"/>
          <w:szCs w:val="24"/>
        </w:rPr>
        <w:t xml:space="preserve"> The purpose of nominating a reviewer is to allow the MPC to process a higher volume of applications, increasing efficiency and effectiveness. </w:t>
      </w:r>
    </w:p>
    <w:p w14:paraId="19912F4D" w14:textId="679E17EC" w:rsidR="00BF2C01" w:rsidRDefault="00C520B0" w:rsidP="00477C37">
      <w:pPr>
        <w:jc w:val="both"/>
        <w:rPr>
          <w:rFonts w:ascii="Times New Roman" w:hAnsi="Times New Roman" w:cs="Times New Roman"/>
          <w:sz w:val="24"/>
          <w:szCs w:val="24"/>
        </w:rPr>
      </w:pPr>
      <w:r w:rsidRPr="00883F82">
        <w:rPr>
          <w:rFonts w:ascii="Times New Roman" w:hAnsi="Times New Roman" w:cs="Times New Roman"/>
          <w:sz w:val="24"/>
          <w:szCs w:val="24"/>
        </w:rPr>
        <w:t>New section 22(3) provides the M</w:t>
      </w:r>
      <w:r w:rsidR="771E56AB" w:rsidRPr="00883F82">
        <w:rPr>
          <w:rFonts w:ascii="Times New Roman" w:hAnsi="Times New Roman" w:cs="Times New Roman"/>
          <w:sz w:val="24"/>
          <w:szCs w:val="24"/>
        </w:rPr>
        <w:t>PC</w:t>
      </w:r>
      <w:r w:rsidRPr="00883F82">
        <w:rPr>
          <w:rFonts w:ascii="Times New Roman" w:hAnsi="Times New Roman" w:cs="Times New Roman"/>
          <w:sz w:val="24"/>
          <w:szCs w:val="24"/>
        </w:rPr>
        <w:t xml:space="preserve"> may nominate a person under paragraph 22(2</w:t>
      </w:r>
      <w:proofErr w:type="gramStart"/>
      <w:r w:rsidRPr="00883F82">
        <w:rPr>
          <w:rFonts w:ascii="Times New Roman" w:hAnsi="Times New Roman" w:cs="Times New Roman"/>
          <w:sz w:val="24"/>
          <w:szCs w:val="24"/>
        </w:rPr>
        <w:t>)(</w:t>
      </w:r>
      <w:proofErr w:type="gramEnd"/>
      <w:r w:rsidRPr="00883F82">
        <w:rPr>
          <w:rFonts w:ascii="Times New Roman" w:hAnsi="Times New Roman" w:cs="Times New Roman"/>
          <w:sz w:val="24"/>
          <w:szCs w:val="24"/>
        </w:rPr>
        <w:t>b) only if the M</w:t>
      </w:r>
      <w:r w:rsidR="3AD5FBF8" w:rsidRPr="00883F82">
        <w:rPr>
          <w:rFonts w:ascii="Times New Roman" w:hAnsi="Times New Roman" w:cs="Times New Roman"/>
          <w:sz w:val="24"/>
          <w:szCs w:val="24"/>
        </w:rPr>
        <w:t>PC</w:t>
      </w:r>
      <w:r w:rsidRPr="00883F82">
        <w:rPr>
          <w:rFonts w:ascii="Times New Roman" w:hAnsi="Times New Roman" w:cs="Times New Roman"/>
          <w:sz w:val="24"/>
          <w:szCs w:val="24"/>
        </w:rPr>
        <w:t xml:space="preserve"> is satisfied that the person has the necessary skills and personal qualities to perform the duties as a reviewer</w:t>
      </w:r>
      <w:r w:rsidRPr="1301AE31">
        <w:rPr>
          <w:rFonts w:ascii="Times New Roman" w:hAnsi="Times New Roman" w:cs="Times New Roman"/>
          <w:sz w:val="24"/>
          <w:szCs w:val="24"/>
        </w:rPr>
        <w:t>,</w:t>
      </w:r>
      <w:r w:rsidRPr="00883F82">
        <w:rPr>
          <w:rFonts w:ascii="Times New Roman" w:hAnsi="Times New Roman" w:cs="Times New Roman"/>
          <w:sz w:val="24"/>
          <w:szCs w:val="24"/>
        </w:rPr>
        <w:t xml:space="preserve"> independently and impartially</w:t>
      </w:r>
      <w:r w:rsidRPr="1301AE31">
        <w:rPr>
          <w:rFonts w:ascii="Times New Roman" w:hAnsi="Times New Roman" w:cs="Times New Roman"/>
          <w:sz w:val="24"/>
          <w:szCs w:val="24"/>
        </w:rPr>
        <w:t>.</w:t>
      </w:r>
      <w:r w:rsidR="00DA3FEB" w:rsidRPr="1301AE31">
        <w:rPr>
          <w:rFonts w:ascii="Times New Roman" w:hAnsi="Times New Roman" w:cs="Times New Roman"/>
          <w:sz w:val="24"/>
          <w:szCs w:val="24"/>
        </w:rPr>
        <w:t xml:space="preserve"> </w:t>
      </w:r>
      <w:r w:rsidR="6E57C50D" w:rsidRPr="1301AE31">
        <w:rPr>
          <w:rFonts w:ascii="Times New Roman" w:hAnsi="Times New Roman" w:cs="Times New Roman"/>
          <w:sz w:val="24"/>
          <w:szCs w:val="24"/>
        </w:rPr>
        <w:t>The MPC will nominate persons who possess appropriate training, qualifications, skills and experience for the</w:t>
      </w:r>
      <w:r w:rsidR="34C24DA4" w:rsidRPr="1301AE31">
        <w:rPr>
          <w:rFonts w:ascii="Times New Roman" w:hAnsi="Times New Roman" w:cs="Times New Roman"/>
          <w:sz w:val="24"/>
          <w:szCs w:val="24"/>
        </w:rPr>
        <w:t xml:space="preserve"> review of applications. Typically these persons will be </w:t>
      </w:r>
      <w:r w:rsidR="004C6C1B">
        <w:rPr>
          <w:rFonts w:ascii="Times New Roman" w:hAnsi="Times New Roman" w:cs="Times New Roman"/>
          <w:sz w:val="24"/>
          <w:szCs w:val="24"/>
        </w:rPr>
        <w:t xml:space="preserve">experienced </w:t>
      </w:r>
      <w:r w:rsidR="00DA3FEB" w:rsidRPr="00883F82">
        <w:rPr>
          <w:rFonts w:ascii="Times New Roman" w:hAnsi="Times New Roman" w:cs="Times New Roman"/>
          <w:sz w:val="24"/>
          <w:szCs w:val="24"/>
        </w:rPr>
        <w:t xml:space="preserve">APS employees with the necessary skills and personal qualities to perform </w:t>
      </w:r>
      <w:r w:rsidR="00DA3FEB" w:rsidRPr="1301AE31">
        <w:rPr>
          <w:rFonts w:ascii="Times New Roman" w:hAnsi="Times New Roman" w:cs="Times New Roman"/>
          <w:sz w:val="24"/>
          <w:szCs w:val="24"/>
        </w:rPr>
        <w:t xml:space="preserve">the role. </w:t>
      </w:r>
      <w:r w:rsidR="00BF2C01" w:rsidRPr="29D2FA85">
        <w:rPr>
          <w:rFonts w:ascii="Times New Roman" w:hAnsi="Times New Roman" w:cs="Times New Roman"/>
          <w:sz w:val="24"/>
          <w:szCs w:val="24"/>
        </w:rPr>
        <w:t>New subsection 22(</w:t>
      </w:r>
      <w:r w:rsidRPr="29D2FA85">
        <w:rPr>
          <w:rFonts w:ascii="Times New Roman" w:hAnsi="Times New Roman" w:cs="Times New Roman"/>
          <w:sz w:val="24"/>
          <w:szCs w:val="24"/>
        </w:rPr>
        <w:t>4</w:t>
      </w:r>
      <w:r w:rsidR="00BF2C01" w:rsidRPr="29D2FA85">
        <w:rPr>
          <w:rFonts w:ascii="Times New Roman" w:hAnsi="Times New Roman" w:cs="Times New Roman"/>
          <w:sz w:val="24"/>
          <w:szCs w:val="24"/>
        </w:rPr>
        <w:t>) requires the MPC to notify the Agency Head of the Agency, in writing, of the review.</w:t>
      </w:r>
    </w:p>
    <w:p w14:paraId="7A31219E" w14:textId="0F52A0A0" w:rsidR="00BF2C01" w:rsidRDefault="00BF2C01" w:rsidP="00477C37">
      <w:pPr>
        <w:jc w:val="both"/>
        <w:rPr>
          <w:rFonts w:ascii="Times New Roman" w:hAnsi="Times New Roman" w:cs="Times New Roman"/>
          <w:sz w:val="24"/>
          <w:szCs w:val="24"/>
        </w:rPr>
      </w:pPr>
      <w:r>
        <w:rPr>
          <w:rFonts w:ascii="Times New Roman" w:hAnsi="Times New Roman" w:cs="Times New Roman"/>
          <w:sz w:val="24"/>
          <w:szCs w:val="24"/>
        </w:rPr>
        <w:t>New subsections 22(</w:t>
      </w:r>
      <w:r w:rsidR="006E3BF5">
        <w:rPr>
          <w:rFonts w:ascii="Times New Roman" w:hAnsi="Times New Roman" w:cs="Times New Roman"/>
          <w:sz w:val="24"/>
          <w:szCs w:val="24"/>
        </w:rPr>
        <w:t>5</w:t>
      </w:r>
      <w:r>
        <w:rPr>
          <w:rFonts w:ascii="Times New Roman" w:hAnsi="Times New Roman" w:cs="Times New Roman"/>
          <w:sz w:val="24"/>
          <w:szCs w:val="24"/>
        </w:rPr>
        <w:t>) and (</w:t>
      </w:r>
      <w:r w:rsidR="006E3BF5">
        <w:rPr>
          <w:rFonts w:ascii="Times New Roman" w:hAnsi="Times New Roman" w:cs="Times New Roman"/>
          <w:sz w:val="24"/>
          <w:szCs w:val="24"/>
        </w:rPr>
        <w:t>6</w:t>
      </w:r>
      <w:r>
        <w:rPr>
          <w:rFonts w:ascii="Times New Roman" w:hAnsi="Times New Roman" w:cs="Times New Roman"/>
          <w:sz w:val="24"/>
          <w:szCs w:val="24"/>
        </w:rPr>
        <w:t>) have the effect that a review</w:t>
      </w:r>
      <w:r w:rsidR="00007356">
        <w:rPr>
          <w:rFonts w:ascii="Times New Roman" w:hAnsi="Times New Roman" w:cs="Times New Roman"/>
          <w:sz w:val="24"/>
          <w:szCs w:val="24"/>
        </w:rPr>
        <w:t>er</w:t>
      </w:r>
      <w:r>
        <w:rPr>
          <w:rFonts w:ascii="Times New Roman" w:hAnsi="Times New Roman" w:cs="Times New Roman"/>
          <w:sz w:val="24"/>
          <w:szCs w:val="24"/>
        </w:rPr>
        <w:t xml:space="preserve"> can require the relevant Agency Head to give information or documents by written notice to the Agency Head, and the Agency Head is required to give the information or documents to the reviewer in the manner and within the time required by the notice.</w:t>
      </w:r>
    </w:p>
    <w:p w14:paraId="1BB2E2D7" w14:textId="65AFB008" w:rsidR="00BF2C01" w:rsidRPr="00C559CD" w:rsidRDefault="00BF2C01" w:rsidP="00477C37">
      <w:pPr>
        <w:jc w:val="both"/>
        <w:rPr>
          <w:rFonts w:ascii="Times New Roman" w:hAnsi="Times New Roman" w:cs="Times New Roman"/>
          <w:b/>
          <w:sz w:val="24"/>
          <w:szCs w:val="24"/>
        </w:rPr>
      </w:pPr>
      <w:r w:rsidRPr="00C559CD">
        <w:rPr>
          <w:rFonts w:ascii="Times New Roman" w:hAnsi="Times New Roman" w:cs="Times New Roman"/>
          <w:b/>
          <w:sz w:val="24"/>
          <w:szCs w:val="24"/>
        </w:rPr>
        <w:t>Section 23 Review of decision on application by affected person</w:t>
      </w:r>
      <w:r w:rsidR="00DC2154" w:rsidRPr="00C559CD">
        <w:rPr>
          <w:rFonts w:ascii="Times New Roman" w:hAnsi="Times New Roman" w:cs="Times New Roman"/>
          <w:b/>
          <w:sz w:val="24"/>
          <w:szCs w:val="24"/>
        </w:rPr>
        <w:t>—</w:t>
      </w:r>
      <w:r w:rsidRPr="00C559CD">
        <w:rPr>
          <w:rFonts w:ascii="Times New Roman" w:hAnsi="Times New Roman" w:cs="Times New Roman"/>
          <w:b/>
          <w:sz w:val="24"/>
          <w:szCs w:val="24"/>
        </w:rPr>
        <w:t>requirements for conducting reviews</w:t>
      </w:r>
    </w:p>
    <w:p w14:paraId="682CCCD6" w14:textId="77777777" w:rsidR="00477C37" w:rsidRPr="00862911" w:rsidRDefault="00477C37" w:rsidP="00477C37">
      <w:pPr>
        <w:jc w:val="both"/>
        <w:rPr>
          <w:rFonts w:ascii="Times New Roman" w:hAnsi="Times New Roman" w:cs="Times New Roman"/>
          <w:i/>
          <w:sz w:val="24"/>
          <w:szCs w:val="24"/>
        </w:rPr>
      </w:pPr>
      <w:r w:rsidRPr="00862911">
        <w:rPr>
          <w:rFonts w:ascii="Times New Roman" w:hAnsi="Times New Roman" w:cs="Times New Roman"/>
          <w:i/>
          <w:sz w:val="24"/>
          <w:szCs w:val="24"/>
        </w:rPr>
        <w:t>Review of decision</w:t>
      </w:r>
    </w:p>
    <w:p w14:paraId="257CA802" w14:textId="276542F1" w:rsidR="006B1528" w:rsidRDefault="00477C37" w:rsidP="00477C37">
      <w:pPr>
        <w:jc w:val="both"/>
        <w:rPr>
          <w:rFonts w:ascii="Times New Roman" w:hAnsi="Times New Roman" w:cs="Times New Roman"/>
          <w:sz w:val="24"/>
          <w:szCs w:val="24"/>
        </w:rPr>
      </w:pPr>
      <w:r w:rsidRPr="004502D1">
        <w:rPr>
          <w:rFonts w:ascii="Times New Roman" w:hAnsi="Times New Roman" w:cs="Times New Roman"/>
          <w:sz w:val="24"/>
          <w:szCs w:val="24"/>
        </w:rPr>
        <w:t>New subsection 2</w:t>
      </w:r>
      <w:r w:rsidR="006B1528">
        <w:rPr>
          <w:rFonts w:ascii="Times New Roman" w:hAnsi="Times New Roman" w:cs="Times New Roman"/>
          <w:sz w:val="24"/>
          <w:szCs w:val="24"/>
        </w:rPr>
        <w:t>3</w:t>
      </w:r>
      <w:r w:rsidRPr="004502D1">
        <w:rPr>
          <w:rFonts w:ascii="Times New Roman" w:hAnsi="Times New Roman" w:cs="Times New Roman"/>
          <w:sz w:val="24"/>
          <w:szCs w:val="24"/>
        </w:rPr>
        <w:t>(</w:t>
      </w:r>
      <w:r w:rsidR="006B1528">
        <w:rPr>
          <w:rFonts w:ascii="Times New Roman" w:hAnsi="Times New Roman" w:cs="Times New Roman"/>
          <w:sz w:val="24"/>
          <w:szCs w:val="24"/>
        </w:rPr>
        <w:t>1</w:t>
      </w:r>
      <w:r w:rsidRPr="004502D1">
        <w:rPr>
          <w:rFonts w:ascii="Times New Roman" w:hAnsi="Times New Roman" w:cs="Times New Roman"/>
          <w:sz w:val="24"/>
          <w:szCs w:val="24"/>
        </w:rPr>
        <w:t xml:space="preserve">) </w:t>
      </w:r>
      <w:r>
        <w:rPr>
          <w:rFonts w:ascii="Times New Roman" w:hAnsi="Times New Roman" w:cs="Times New Roman"/>
          <w:sz w:val="24"/>
          <w:szCs w:val="24"/>
        </w:rPr>
        <w:t>provide</w:t>
      </w:r>
      <w:r w:rsidR="006B1528">
        <w:rPr>
          <w:rFonts w:ascii="Times New Roman" w:hAnsi="Times New Roman" w:cs="Times New Roman"/>
          <w:sz w:val="24"/>
          <w:szCs w:val="24"/>
        </w:rPr>
        <w:t>s that</w:t>
      </w:r>
      <w:r>
        <w:rPr>
          <w:rFonts w:ascii="Times New Roman" w:hAnsi="Times New Roman" w:cs="Times New Roman"/>
          <w:sz w:val="24"/>
          <w:szCs w:val="24"/>
        </w:rPr>
        <w:t xml:space="preserve"> the </w:t>
      </w:r>
      <w:r w:rsidRPr="00862911">
        <w:rPr>
          <w:rFonts w:ascii="Times New Roman" w:hAnsi="Times New Roman" w:cs="Times New Roman"/>
          <w:sz w:val="24"/>
          <w:szCs w:val="24"/>
        </w:rPr>
        <w:t xml:space="preserve">reviewer </w:t>
      </w:r>
      <w:r>
        <w:rPr>
          <w:rFonts w:ascii="Times New Roman" w:hAnsi="Times New Roman" w:cs="Times New Roman"/>
          <w:sz w:val="24"/>
          <w:szCs w:val="24"/>
        </w:rPr>
        <w:t xml:space="preserve">must consider whether the selection process that led to one or more decisions that </w:t>
      </w:r>
      <w:r w:rsidR="00C559CD">
        <w:rPr>
          <w:rFonts w:ascii="Times New Roman" w:hAnsi="Times New Roman" w:cs="Times New Roman"/>
          <w:sz w:val="24"/>
          <w:szCs w:val="24"/>
        </w:rPr>
        <w:t>was a</w:t>
      </w:r>
      <w:r>
        <w:rPr>
          <w:rFonts w:ascii="Times New Roman" w:hAnsi="Times New Roman" w:cs="Times New Roman"/>
          <w:sz w:val="24"/>
          <w:szCs w:val="24"/>
        </w:rPr>
        <w:t xml:space="preserve"> </w:t>
      </w:r>
      <w:r w:rsidRPr="00F852F5">
        <w:rPr>
          <w:rFonts w:ascii="Times New Roman" w:hAnsi="Times New Roman" w:cs="Times New Roman"/>
          <w:sz w:val="24"/>
          <w:szCs w:val="24"/>
        </w:rPr>
        <w:t>merit-based decision</w:t>
      </w:r>
      <w:r w:rsidR="00C559CD">
        <w:rPr>
          <w:rFonts w:ascii="Times New Roman" w:hAnsi="Times New Roman" w:cs="Times New Roman"/>
          <w:sz w:val="24"/>
          <w:szCs w:val="24"/>
        </w:rPr>
        <w:t xml:space="preserve"> and met </w:t>
      </w:r>
      <w:r>
        <w:rPr>
          <w:rFonts w:ascii="Times New Roman" w:hAnsi="Times New Roman" w:cs="Times New Roman"/>
          <w:sz w:val="24"/>
          <w:szCs w:val="24"/>
        </w:rPr>
        <w:t xml:space="preserve">the requirements for conducting merit-based selection processes in the </w:t>
      </w:r>
      <w:r w:rsidR="00C559CD">
        <w:rPr>
          <w:rFonts w:ascii="Times New Roman" w:hAnsi="Times New Roman" w:cs="Times New Roman"/>
          <w:sz w:val="24"/>
          <w:szCs w:val="24"/>
        </w:rPr>
        <w:t>Directions</w:t>
      </w:r>
      <w:r>
        <w:rPr>
          <w:rFonts w:ascii="Times New Roman" w:hAnsi="Times New Roman" w:cs="Times New Roman"/>
          <w:sz w:val="24"/>
          <w:szCs w:val="24"/>
        </w:rPr>
        <w:t>.</w:t>
      </w:r>
      <w:r w:rsidR="006B1528">
        <w:rPr>
          <w:rFonts w:ascii="Times New Roman" w:hAnsi="Times New Roman" w:cs="Times New Roman"/>
          <w:sz w:val="24"/>
          <w:szCs w:val="24"/>
        </w:rPr>
        <w:t xml:space="preserve"> In accordance with new subsection (2), the reviewer may conduct the review in any manner the reviewer thinks fit.</w:t>
      </w:r>
    </w:p>
    <w:p w14:paraId="1FDD5B31" w14:textId="7B0C0783" w:rsidR="004D597F" w:rsidRDefault="006B1528" w:rsidP="00183E50">
      <w:pPr>
        <w:jc w:val="both"/>
        <w:rPr>
          <w:rFonts w:ascii="Times New Roman" w:hAnsi="Times New Roman" w:cs="Times New Roman"/>
          <w:sz w:val="24"/>
          <w:szCs w:val="24"/>
        </w:rPr>
      </w:pPr>
      <w:r w:rsidRPr="0C68C036">
        <w:rPr>
          <w:rFonts w:ascii="Times New Roman" w:hAnsi="Times New Roman" w:cs="Times New Roman"/>
          <w:sz w:val="24"/>
          <w:szCs w:val="24"/>
        </w:rPr>
        <w:t xml:space="preserve">New subsection 23(3) provides that </w:t>
      </w:r>
      <w:r w:rsidR="00477C37" w:rsidRPr="0C68C036">
        <w:rPr>
          <w:rFonts w:ascii="Times New Roman" w:hAnsi="Times New Roman" w:cs="Times New Roman"/>
          <w:sz w:val="24"/>
          <w:szCs w:val="24"/>
        </w:rPr>
        <w:t xml:space="preserve">the reviewer may consider information </w:t>
      </w:r>
      <w:r w:rsidRPr="0C68C036">
        <w:rPr>
          <w:rFonts w:ascii="Times New Roman" w:hAnsi="Times New Roman" w:cs="Times New Roman"/>
          <w:sz w:val="24"/>
          <w:szCs w:val="24"/>
        </w:rPr>
        <w:t>in relation to the decision only if the information was</w:t>
      </w:r>
      <w:r w:rsidR="00477C37" w:rsidRPr="0C68C036">
        <w:rPr>
          <w:rFonts w:ascii="Times New Roman" w:hAnsi="Times New Roman" w:cs="Times New Roman"/>
          <w:sz w:val="24"/>
          <w:szCs w:val="24"/>
        </w:rPr>
        <w:t xml:space="preserve"> available at the time the selection process was undertaken</w:t>
      </w:r>
      <w:r w:rsidRPr="0C68C036">
        <w:rPr>
          <w:rFonts w:ascii="Times New Roman" w:hAnsi="Times New Roman" w:cs="Times New Roman"/>
          <w:sz w:val="24"/>
          <w:szCs w:val="24"/>
        </w:rPr>
        <w:t xml:space="preserve"> or known to the Agency, but not provided to the decision-maker</w:t>
      </w:r>
      <w:r w:rsidR="00477C37" w:rsidRPr="0C68C036">
        <w:rPr>
          <w:rFonts w:ascii="Times New Roman" w:hAnsi="Times New Roman" w:cs="Times New Roman"/>
          <w:sz w:val="24"/>
          <w:szCs w:val="24"/>
        </w:rPr>
        <w:t>.</w:t>
      </w:r>
      <w:r w:rsidRPr="0C68C036">
        <w:rPr>
          <w:rFonts w:ascii="Times New Roman" w:hAnsi="Times New Roman" w:cs="Times New Roman"/>
          <w:sz w:val="24"/>
          <w:szCs w:val="24"/>
        </w:rPr>
        <w:t xml:space="preserve"> </w:t>
      </w:r>
    </w:p>
    <w:p w14:paraId="64C9A74D" w14:textId="26DB101B" w:rsidR="00DB307C" w:rsidRPr="00DB307C" w:rsidRDefault="004D597F" w:rsidP="00183E50">
      <w:pPr>
        <w:jc w:val="both"/>
        <w:rPr>
          <w:rFonts w:ascii="Times New Roman" w:hAnsi="Times New Roman" w:cs="Times New Roman"/>
          <w:sz w:val="24"/>
          <w:szCs w:val="24"/>
        </w:rPr>
      </w:pPr>
      <w:r w:rsidRPr="3D5ABC44">
        <w:rPr>
          <w:rFonts w:ascii="Times New Roman" w:hAnsi="Times New Roman" w:cs="Times New Roman"/>
          <w:sz w:val="24"/>
          <w:szCs w:val="24"/>
        </w:rPr>
        <w:t>T</w:t>
      </w:r>
      <w:r w:rsidR="00C15C1A" w:rsidRPr="3D5ABC44">
        <w:rPr>
          <w:rFonts w:ascii="Times New Roman" w:hAnsi="Times New Roman" w:cs="Times New Roman"/>
          <w:sz w:val="24"/>
          <w:szCs w:val="24"/>
        </w:rPr>
        <w:t xml:space="preserve">hese provisions prevent </w:t>
      </w:r>
      <w:r w:rsidRPr="3D5ABC44">
        <w:rPr>
          <w:rFonts w:ascii="Times New Roman" w:hAnsi="Times New Roman" w:cs="Times New Roman"/>
          <w:sz w:val="24"/>
          <w:szCs w:val="24"/>
        </w:rPr>
        <w:t xml:space="preserve">the reviewer from considering new information, such as further experience gained by a candidate or information a candidate did not provide during the selection process. Any new information is not relevant to whether the selection process conducted was merit-based and therefore is not relevant to the review. However the provisions do not exclude information being considered that was known to the agency but not provided to the delegate, for example a referee report conducted but not included in the selection report for consideration by the delegate. </w:t>
      </w:r>
    </w:p>
    <w:p w14:paraId="481064C5" w14:textId="36958BC9" w:rsidR="006B1528" w:rsidRDefault="00477C37" w:rsidP="00477C37">
      <w:pPr>
        <w:jc w:val="both"/>
        <w:rPr>
          <w:rFonts w:ascii="Times New Roman" w:hAnsi="Times New Roman" w:cs="Times New Roman"/>
          <w:sz w:val="24"/>
          <w:szCs w:val="24"/>
        </w:rPr>
      </w:pPr>
      <w:r>
        <w:rPr>
          <w:rFonts w:ascii="Times New Roman" w:hAnsi="Times New Roman" w:cs="Times New Roman"/>
          <w:sz w:val="24"/>
          <w:szCs w:val="24"/>
        </w:rPr>
        <w:t>New subsection 2</w:t>
      </w:r>
      <w:r w:rsidR="006B1528">
        <w:rPr>
          <w:rFonts w:ascii="Times New Roman" w:hAnsi="Times New Roman" w:cs="Times New Roman"/>
          <w:sz w:val="24"/>
          <w:szCs w:val="24"/>
        </w:rPr>
        <w:t>3</w:t>
      </w:r>
      <w:r>
        <w:rPr>
          <w:rFonts w:ascii="Times New Roman" w:hAnsi="Times New Roman" w:cs="Times New Roman"/>
          <w:sz w:val="24"/>
          <w:szCs w:val="24"/>
        </w:rPr>
        <w:t>(</w:t>
      </w:r>
      <w:r w:rsidR="006B1528">
        <w:rPr>
          <w:rFonts w:ascii="Times New Roman" w:hAnsi="Times New Roman" w:cs="Times New Roman"/>
          <w:sz w:val="24"/>
          <w:szCs w:val="24"/>
        </w:rPr>
        <w:t>4</w:t>
      </w:r>
      <w:r>
        <w:rPr>
          <w:rFonts w:ascii="Times New Roman" w:hAnsi="Times New Roman" w:cs="Times New Roman"/>
          <w:sz w:val="24"/>
          <w:szCs w:val="24"/>
        </w:rPr>
        <w:t xml:space="preserve">) provides a reviewer </w:t>
      </w:r>
      <w:r w:rsidR="006B1528">
        <w:rPr>
          <w:rFonts w:ascii="Times New Roman" w:hAnsi="Times New Roman" w:cs="Times New Roman"/>
          <w:sz w:val="24"/>
          <w:szCs w:val="24"/>
        </w:rPr>
        <w:t>must make one or more findings, and the recommendations required for making a determination under section 24 (which is about the outcome of the review) and any other recommendation that the review considers suitable.</w:t>
      </w:r>
      <w:r>
        <w:rPr>
          <w:rFonts w:ascii="Times New Roman" w:hAnsi="Times New Roman" w:cs="Times New Roman"/>
          <w:sz w:val="24"/>
          <w:szCs w:val="24"/>
        </w:rPr>
        <w:t xml:space="preserve"> </w:t>
      </w:r>
    </w:p>
    <w:p w14:paraId="37B709F3" w14:textId="39CEDFC7" w:rsidR="00477C37" w:rsidRDefault="006B1528" w:rsidP="00477C37">
      <w:pPr>
        <w:jc w:val="both"/>
        <w:rPr>
          <w:rFonts w:ascii="Times New Roman" w:hAnsi="Times New Roman" w:cs="Times New Roman"/>
          <w:sz w:val="24"/>
          <w:szCs w:val="24"/>
        </w:rPr>
      </w:pPr>
      <w:r>
        <w:rPr>
          <w:rFonts w:ascii="Times New Roman" w:hAnsi="Times New Roman" w:cs="Times New Roman"/>
          <w:sz w:val="24"/>
          <w:szCs w:val="24"/>
        </w:rPr>
        <w:t xml:space="preserve">New subsection 23(5) provides that if the reviewer </w:t>
      </w:r>
      <w:r w:rsidR="00477C37">
        <w:rPr>
          <w:rFonts w:ascii="Times New Roman" w:hAnsi="Times New Roman" w:cs="Times New Roman"/>
          <w:sz w:val="24"/>
          <w:szCs w:val="24"/>
        </w:rPr>
        <w:t>is not the MPC</w:t>
      </w:r>
      <w:r>
        <w:rPr>
          <w:rFonts w:ascii="Times New Roman" w:hAnsi="Times New Roman" w:cs="Times New Roman"/>
          <w:sz w:val="24"/>
          <w:szCs w:val="24"/>
        </w:rPr>
        <w:t>, the MP</w:t>
      </w:r>
      <w:r w:rsidR="0032498C">
        <w:rPr>
          <w:rFonts w:ascii="Times New Roman" w:hAnsi="Times New Roman" w:cs="Times New Roman"/>
          <w:sz w:val="24"/>
          <w:szCs w:val="24"/>
        </w:rPr>
        <w:t>C</w:t>
      </w:r>
      <w:r>
        <w:rPr>
          <w:rFonts w:ascii="Times New Roman" w:hAnsi="Times New Roman" w:cs="Times New Roman"/>
          <w:sz w:val="24"/>
          <w:szCs w:val="24"/>
        </w:rPr>
        <w:t xml:space="preserve"> must take into account any findings or recommendations made by the reviewer under subsection (4). </w:t>
      </w:r>
    </w:p>
    <w:p w14:paraId="679DDE73" w14:textId="517E59B2" w:rsidR="008B5BC6" w:rsidRPr="0030561E" w:rsidRDefault="008B5BC6" w:rsidP="00DB293A">
      <w:pPr>
        <w:keepNext/>
        <w:jc w:val="both"/>
        <w:rPr>
          <w:rFonts w:ascii="Times New Roman" w:hAnsi="Times New Roman" w:cs="Times New Roman"/>
          <w:b/>
          <w:sz w:val="24"/>
          <w:szCs w:val="24"/>
        </w:rPr>
      </w:pPr>
      <w:r w:rsidRPr="0030561E">
        <w:rPr>
          <w:rFonts w:ascii="Times New Roman" w:hAnsi="Times New Roman" w:cs="Times New Roman"/>
          <w:b/>
          <w:sz w:val="24"/>
          <w:szCs w:val="24"/>
        </w:rPr>
        <w:t>Section 24 Review of decision on application by affected person</w:t>
      </w:r>
      <w:r w:rsidR="00DC2154" w:rsidRPr="0030561E">
        <w:rPr>
          <w:rFonts w:ascii="Times New Roman" w:hAnsi="Times New Roman" w:cs="Times New Roman"/>
          <w:b/>
          <w:sz w:val="24"/>
          <w:szCs w:val="24"/>
        </w:rPr>
        <w:t>—</w:t>
      </w:r>
      <w:r w:rsidRPr="0030561E">
        <w:rPr>
          <w:rFonts w:ascii="Times New Roman" w:hAnsi="Times New Roman" w:cs="Times New Roman"/>
          <w:b/>
          <w:sz w:val="24"/>
          <w:szCs w:val="24"/>
        </w:rPr>
        <w:t>outcomes of reviews</w:t>
      </w:r>
    </w:p>
    <w:p w14:paraId="04056E12" w14:textId="77777777" w:rsidR="00477C37" w:rsidRPr="00862911" w:rsidRDefault="00477C37" w:rsidP="00477C37">
      <w:pPr>
        <w:jc w:val="both"/>
        <w:rPr>
          <w:rFonts w:ascii="Times New Roman" w:hAnsi="Times New Roman" w:cs="Times New Roman"/>
          <w:i/>
          <w:sz w:val="24"/>
          <w:szCs w:val="24"/>
        </w:rPr>
      </w:pPr>
      <w:r w:rsidRPr="00862911">
        <w:rPr>
          <w:rFonts w:ascii="Times New Roman" w:hAnsi="Times New Roman" w:cs="Times New Roman"/>
          <w:i/>
          <w:sz w:val="24"/>
          <w:szCs w:val="24"/>
        </w:rPr>
        <w:t>Outcome of review</w:t>
      </w:r>
    </w:p>
    <w:p w14:paraId="7B3D6405" w14:textId="0F119DF8" w:rsidR="008B5BC6" w:rsidRDefault="008B5BC6" w:rsidP="00477C37">
      <w:pPr>
        <w:jc w:val="both"/>
        <w:rPr>
          <w:rFonts w:ascii="Times New Roman" w:hAnsi="Times New Roman" w:cs="Times New Roman"/>
          <w:sz w:val="24"/>
          <w:szCs w:val="24"/>
        </w:rPr>
      </w:pPr>
      <w:r>
        <w:rPr>
          <w:rFonts w:ascii="Times New Roman" w:hAnsi="Times New Roman" w:cs="Times New Roman"/>
          <w:sz w:val="24"/>
          <w:szCs w:val="24"/>
        </w:rPr>
        <w:t>New subsection 24(1) requires that the MPC must determine whether a selection process resulting in a reviewed decision meet</w:t>
      </w:r>
      <w:r w:rsidR="00D658F9">
        <w:rPr>
          <w:rFonts w:ascii="Times New Roman" w:hAnsi="Times New Roman" w:cs="Times New Roman"/>
          <w:sz w:val="24"/>
          <w:szCs w:val="24"/>
        </w:rPr>
        <w:t>s</w:t>
      </w:r>
      <w:r>
        <w:rPr>
          <w:rFonts w:ascii="Times New Roman" w:hAnsi="Times New Roman" w:cs="Times New Roman"/>
          <w:sz w:val="24"/>
          <w:szCs w:val="24"/>
        </w:rPr>
        <w:t xml:space="preserve"> the requirements in subsection 23(1) or does not meet those requirements.</w:t>
      </w:r>
    </w:p>
    <w:p w14:paraId="160D43BF" w14:textId="309B2EE1" w:rsidR="002279CA" w:rsidRDefault="002279CA" w:rsidP="00477C37">
      <w:pPr>
        <w:jc w:val="both"/>
        <w:rPr>
          <w:rFonts w:ascii="Times New Roman" w:hAnsi="Times New Roman" w:cs="Times New Roman"/>
          <w:sz w:val="24"/>
          <w:szCs w:val="24"/>
        </w:rPr>
      </w:pPr>
      <w:r>
        <w:rPr>
          <w:rFonts w:ascii="Times New Roman" w:hAnsi="Times New Roman" w:cs="Times New Roman"/>
          <w:sz w:val="24"/>
          <w:szCs w:val="24"/>
        </w:rPr>
        <w:t>New subsection 24(2) sets out what the MPC must do if the selection process did not meet the requirements in subsection 23(1). If the applicant is an APS employee, the MPC must determine that the decision to engage or promote a person to the vacancy does not take effect. If the applicant is a</w:t>
      </w:r>
      <w:r w:rsidR="00DE15B0">
        <w:rPr>
          <w:rFonts w:ascii="Times New Roman" w:hAnsi="Times New Roman" w:cs="Times New Roman"/>
          <w:sz w:val="24"/>
          <w:szCs w:val="24"/>
        </w:rPr>
        <w:t>n ongoing Parliamentary Service</w:t>
      </w:r>
      <w:r>
        <w:rPr>
          <w:rFonts w:ascii="Times New Roman" w:hAnsi="Times New Roman" w:cs="Times New Roman"/>
          <w:sz w:val="24"/>
          <w:szCs w:val="24"/>
        </w:rPr>
        <w:t xml:space="preserve"> employee, the MPC must recommend that the decision to engage or promote the person to the vacancy does not take effect. </w:t>
      </w:r>
      <w:r w:rsidR="00B23B5B">
        <w:rPr>
          <w:rFonts w:ascii="Times New Roman" w:hAnsi="Times New Roman" w:cs="Times New Roman"/>
          <w:sz w:val="24"/>
          <w:szCs w:val="24"/>
        </w:rPr>
        <w:t xml:space="preserve">The MPC must also take action under subsection (4) or (5) as applicable. </w:t>
      </w:r>
      <w:r>
        <w:rPr>
          <w:rFonts w:ascii="Times New Roman" w:hAnsi="Times New Roman" w:cs="Times New Roman"/>
          <w:sz w:val="24"/>
          <w:szCs w:val="24"/>
        </w:rPr>
        <w:t xml:space="preserve">But subsection (2) does not apply if, in accordance with subsection (3), the MPC is satisfied that the outcome of the selection process would not have been materially different if the requirements in section 23(1) had been met. </w:t>
      </w:r>
    </w:p>
    <w:p w14:paraId="767F08E5" w14:textId="31F5AEAD"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Under new subsection 2</w:t>
      </w:r>
      <w:r w:rsidR="002279CA">
        <w:rPr>
          <w:rFonts w:ascii="Times New Roman" w:hAnsi="Times New Roman" w:cs="Times New Roman"/>
          <w:sz w:val="24"/>
          <w:szCs w:val="24"/>
        </w:rPr>
        <w:t>4</w:t>
      </w:r>
      <w:r>
        <w:rPr>
          <w:rFonts w:ascii="Times New Roman" w:hAnsi="Times New Roman" w:cs="Times New Roman"/>
          <w:sz w:val="24"/>
          <w:szCs w:val="24"/>
        </w:rPr>
        <w:t>(</w:t>
      </w:r>
      <w:r w:rsidR="00B23B5B">
        <w:rPr>
          <w:rFonts w:ascii="Times New Roman" w:hAnsi="Times New Roman" w:cs="Times New Roman"/>
          <w:sz w:val="24"/>
          <w:szCs w:val="24"/>
        </w:rPr>
        <w:t>4</w:t>
      </w:r>
      <w:r>
        <w:rPr>
          <w:rFonts w:ascii="Times New Roman" w:hAnsi="Times New Roman" w:cs="Times New Roman"/>
          <w:sz w:val="24"/>
          <w:szCs w:val="24"/>
        </w:rPr>
        <w:t xml:space="preserve">) if the MPC determines that </w:t>
      </w:r>
      <w:r w:rsidR="00B23B5B">
        <w:rPr>
          <w:rFonts w:ascii="Times New Roman" w:hAnsi="Times New Roman" w:cs="Times New Roman"/>
          <w:sz w:val="24"/>
          <w:szCs w:val="24"/>
        </w:rPr>
        <w:t>the requirements of subsection 23(1)</w:t>
      </w:r>
      <w:r>
        <w:rPr>
          <w:rFonts w:ascii="Times New Roman" w:hAnsi="Times New Roman" w:cs="Times New Roman"/>
          <w:sz w:val="24"/>
          <w:szCs w:val="24"/>
        </w:rPr>
        <w:t xml:space="preserve"> </w:t>
      </w:r>
      <w:r w:rsidR="00B23B5B">
        <w:rPr>
          <w:rFonts w:ascii="Times New Roman" w:hAnsi="Times New Roman" w:cs="Times New Roman"/>
          <w:sz w:val="24"/>
          <w:szCs w:val="24"/>
        </w:rPr>
        <w:t>were</w:t>
      </w:r>
      <w:r>
        <w:rPr>
          <w:rFonts w:ascii="Times New Roman" w:hAnsi="Times New Roman" w:cs="Times New Roman"/>
          <w:sz w:val="24"/>
          <w:szCs w:val="24"/>
        </w:rPr>
        <w:t xml:space="preserve"> not met and has sufficient information to do so, and depending on whether the selection process resulted in the creation of a merit pool, or a ranked merit pool or a ranked merit list or </w:t>
      </w:r>
      <w:r w:rsidR="0030561E">
        <w:rPr>
          <w:rFonts w:ascii="Times New Roman" w:hAnsi="Times New Roman" w:cs="Times New Roman"/>
          <w:sz w:val="24"/>
          <w:szCs w:val="24"/>
        </w:rPr>
        <w:t>none</w:t>
      </w:r>
      <w:r>
        <w:rPr>
          <w:rFonts w:ascii="Times New Roman" w:hAnsi="Times New Roman" w:cs="Times New Roman"/>
          <w:sz w:val="24"/>
          <w:szCs w:val="24"/>
        </w:rPr>
        <w:t xml:space="preserve"> of those, the MPC must either </w:t>
      </w:r>
      <w:r w:rsidR="00182AB2">
        <w:rPr>
          <w:rFonts w:ascii="Times New Roman" w:hAnsi="Times New Roman" w:cs="Times New Roman"/>
          <w:sz w:val="24"/>
          <w:szCs w:val="24"/>
        </w:rPr>
        <w:t>recommend</w:t>
      </w:r>
      <w:r w:rsidR="00DE15B0">
        <w:rPr>
          <w:rFonts w:ascii="Times New Roman" w:hAnsi="Times New Roman" w:cs="Times New Roman"/>
          <w:sz w:val="24"/>
          <w:szCs w:val="24"/>
        </w:rPr>
        <w:t xml:space="preserve"> a new merit pool, </w:t>
      </w:r>
      <w:r>
        <w:rPr>
          <w:rFonts w:ascii="Times New Roman" w:hAnsi="Times New Roman" w:cs="Times New Roman"/>
          <w:sz w:val="24"/>
          <w:szCs w:val="24"/>
        </w:rPr>
        <w:t>a new ranked merit pool or a new ranked merit list</w:t>
      </w:r>
      <w:r w:rsidR="004C6C1B">
        <w:rPr>
          <w:rFonts w:ascii="Times New Roman" w:hAnsi="Times New Roman" w:cs="Times New Roman"/>
          <w:sz w:val="24"/>
          <w:szCs w:val="24"/>
        </w:rPr>
        <w:t>,</w:t>
      </w:r>
      <w:r>
        <w:rPr>
          <w:rFonts w:ascii="Times New Roman" w:hAnsi="Times New Roman" w:cs="Times New Roman"/>
          <w:sz w:val="24"/>
          <w:szCs w:val="24"/>
        </w:rPr>
        <w:t xml:space="preserve"> or rank all candidates for a vacancy, respectively. </w:t>
      </w:r>
    </w:p>
    <w:p w14:paraId="02853FFE" w14:textId="0F26E59A"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Under new subsection 2</w:t>
      </w:r>
      <w:r w:rsidR="00B23B5B">
        <w:rPr>
          <w:rFonts w:ascii="Times New Roman" w:hAnsi="Times New Roman" w:cs="Times New Roman"/>
          <w:sz w:val="24"/>
          <w:szCs w:val="24"/>
        </w:rPr>
        <w:t>4</w:t>
      </w:r>
      <w:r>
        <w:rPr>
          <w:rFonts w:ascii="Times New Roman" w:hAnsi="Times New Roman" w:cs="Times New Roman"/>
          <w:sz w:val="24"/>
          <w:szCs w:val="24"/>
        </w:rPr>
        <w:t>(</w:t>
      </w:r>
      <w:r w:rsidR="00B23B5B">
        <w:rPr>
          <w:rFonts w:ascii="Times New Roman" w:hAnsi="Times New Roman" w:cs="Times New Roman"/>
          <w:sz w:val="24"/>
          <w:szCs w:val="24"/>
        </w:rPr>
        <w:t>5</w:t>
      </w:r>
      <w:r>
        <w:rPr>
          <w:rFonts w:ascii="Times New Roman" w:hAnsi="Times New Roman" w:cs="Times New Roman"/>
          <w:sz w:val="24"/>
          <w:szCs w:val="24"/>
        </w:rPr>
        <w:t xml:space="preserve">) if the MPC determines </w:t>
      </w:r>
      <w:r w:rsidR="00B23B5B">
        <w:rPr>
          <w:rFonts w:ascii="Times New Roman" w:hAnsi="Times New Roman" w:cs="Times New Roman"/>
          <w:sz w:val="24"/>
          <w:szCs w:val="24"/>
        </w:rPr>
        <w:t xml:space="preserve">that the requirements of subsection 23(1) were not met </w:t>
      </w:r>
      <w:r>
        <w:rPr>
          <w:rFonts w:ascii="Times New Roman" w:hAnsi="Times New Roman" w:cs="Times New Roman"/>
          <w:sz w:val="24"/>
          <w:szCs w:val="24"/>
        </w:rPr>
        <w:t>and does not have sufficient information to take any of the actions under new subsection 2</w:t>
      </w:r>
      <w:r w:rsidR="00B23B5B">
        <w:rPr>
          <w:rFonts w:ascii="Times New Roman" w:hAnsi="Times New Roman" w:cs="Times New Roman"/>
          <w:sz w:val="24"/>
          <w:szCs w:val="24"/>
        </w:rPr>
        <w:t>4</w:t>
      </w:r>
      <w:r>
        <w:rPr>
          <w:rFonts w:ascii="Times New Roman" w:hAnsi="Times New Roman" w:cs="Times New Roman"/>
          <w:sz w:val="24"/>
          <w:szCs w:val="24"/>
        </w:rPr>
        <w:t>(</w:t>
      </w:r>
      <w:r w:rsidR="00B23B5B">
        <w:rPr>
          <w:rFonts w:ascii="Times New Roman" w:hAnsi="Times New Roman" w:cs="Times New Roman"/>
          <w:sz w:val="24"/>
          <w:szCs w:val="24"/>
        </w:rPr>
        <w:t>4</w:t>
      </w:r>
      <w:r>
        <w:rPr>
          <w:rFonts w:ascii="Times New Roman" w:hAnsi="Times New Roman" w:cs="Times New Roman"/>
          <w:sz w:val="24"/>
          <w:szCs w:val="24"/>
        </w:rPr>
        <w:t xml:space="preserve">), the MPC must inform the Agency responsible for the decision </w:t>
      </w:r>
      <w:r w:rsidR="00B23B5B">
        <w:rPr>
          <w:rFonts w:ascii="Times New Roman" w:hAnsi="Times New Roman" w:cs="Times New Roman"/>
          <w:sz w:val="24"/>
          <w:szCs w:val="24"/>
        </w:rPr>
        <w:t>of the MPC’s decision and the reasons for it. The MPC must recommend that the selection process should not be used to fill a vacancy other than a vacancy that has already been filled and in respect of which a determination has not been made under paragraph 24(2)(a).</w:t>
      </w:r>
      <w:r>
        <w:rPr>
          <w:rFonts w:ascii="Times New Roman" w:hAnsi="Times New Roman" w:cs="Times New Roman"/>
          <w:sz w:val="24"/>
          <w:szCs w:val="24"/>
        </w:rPr>
        <w:t xml:space="preserve"> </w:t>
      </w:r>
      <w:r w:rsidR="00B23B5B">
        <w:rPr>
          <w:rFonts w:ascii="Times New Roman" w:hAnsi="Times New Roman" w:cs="Times New Roman"/>
          <w:sz w:val="24"/>
          <w:szCs w:val="24"/>
        </w:rPr>
        <w:t>If appropriate, t</w:t>
      </w:r>
      <w:r>
        <w:rPr>
          <w:rFonts w:ascii="Times New Roman" w:hAnsi="Times New Roman" w:cs="Times New Roman"/>
          <w:sz w:val="24"/>
          <w:szCs w:val="24"/>
        </w:rPr>
        <w:t>he MPC must recommend a new selection process be undertaken.</w:t>
      </w:r>
    </w:p>
    <w:p w14:paraId="4CF49E0F" w14:textId="51E66AB5" w:rsidR="00477C37" w:rsidRDefault="00C15C1A" w:rsidP="00477C37">
      <w:pPr>
        <w:jc w:val="both"/>
        <w:rPr>
          <w:rFonts w:ascii="Times New Roman" w:hAnsi="Times New Roman" w:cs="Times New Roman"/>
          <w:sz w:val="24"/>
          <w:szCs w:val="24"/>
        </w:rPr>
      </w:pPr>
      <w:r w:rsidRPr="51769BBF">
        <w:rPr>
          <w:rFonts w:ascii="Times New Roman" w:hAnsi="Times New Roman" w:cs="Times New Roman"/>
          <w:sz w:val="24"/>
          <w:szCs w:val="24"/>
        </w:rPr>
        <w:t>The intent of th</w:t>
      </w:r>
      <w:r w:rsidR="00245B3E" w:rsidRPr="51769BBF">
        <w:rPr>
          <w:rFonts w:ascii="Times New Roman" w:hAnsi="Times New Roman" w:cs="Times New Roman"/>
          <w:sz w:val="24"/>
          <w:szCs w:val="24"/>
        </w:rPr>
        <w:t xml:space="preserve">ese provisions is to ensure that where </w:t>
      </w:r>
      <w:r w:rsidR="00DE15B0">
        <w:rPr>
          <w:rFonts w:ascii="Times New Roman" w:hAnsi="Times New Roman" w:cs="Times New Roman"/>
          <w:sz w:val="24"/>
          <w:szCs w:val="24"/>
        </w:rPr>
        <w:t xml:space="preserve">the </w:t>
      </w:r>
      <w:r w:rsidR="00245B3E" w:rsidRPr="51769BBF">
        <w:rPr>
          <w:rFonts w:ascii="Times New Roman" w:hAnsi="Times New Roman" w:cs="Times New Roman"/>
          <w:sz w:val="24"/>
          <w:szCs w:val="24"/>
        </w:rPr>
        <w:t xml:space="preserve">MPC determines that a selection process was not merit-based, that </w:t>
      </w:r>
      <w:r w:rsidR="00DE15B0">
        <w:rPr>
          <w:rFonts w:ascii="Times New Roman" w:hAnsi="Times New Roman" w:cs="Times New Roman"/>
          <w:sz w:val="24"/>
          <w:szCs w:val="24"/>
        </w:rPr>
        <w:t xml:space="preserve">the </w:t>
      </w:r>
      <w:r w:rsidR="00245B3E" w:rsidRPr="51769BBF">
        <w:rPr>
          <w:rFonts w:ascii="Times New Roman" w:hAnsi="Times New Roman" w:cs="Times New Roman"/>
          <w:sz w:val="24"/>
          <w:szCs w:val="24"/>
        </w:rPr>
        <w:t>MPC is able to recommend to the agency that they cease using the merit list</w:t>
      </w:r>
      <w:r w:rsidR="00A16E7E">
        <w:rPr>
          <w:rFonts w:ascii="Times New Roman" w:hAnsi="Times New Roman" w:cs="Times New Roman"/>
          <w:sz w:val="24"/>
          <w:szCs w:val="24"/>
        </w:rPr>
        <w:t xml:space="preserve"> </w:t>
      </w:r>
      <w:r w:rsidR="15AAB12E" w:rsidRPr="51769BBF">
        <w:rPr>
          <w:rFonts w:ascii="Times New Roman" w:hAnsi="Times New Roman" w:cs="Times New Roman"/>
          <w:sz w:val="24"/>
          <w:szCs w:val="24"/>
        </w:rPr>
        <w:t xml:space="preserve">or merit </w:t>
      </w:r>
      <w:r w:rsidR="00245B3E" w:rsidRPr="51769BBF">
        <w:rPr>
          <w:rFonts w:ascii="Times New Roman" w:hAnsi="Times New Roman" w:cs="Times New Roman"/>
          <w:sz w:val="24"/>
          <w:szCs w:val="24"/>
        </w:rPr>
        <w:t>pool to fill future vacancies. This assists in ensuring</w:t>
      </w:r>
      <w:r w:rsidR="00F542B2">
        <w:rPr>
          <w:rFonts w:ascii="Times New Roman" w:hAnsi="Times New Roman" w:cs="Times New Roman"/>
          <w:sz w:val="24"/>
          <w:szCs w:val="24"/>
        </w:rPr>
        <w:t xml:space="preserve"> paragraph</w:t>
      </w:r>
      <w:r w:rsidR="00245B3E" w:rsidRPr="51769BBF">
        <w:rPr>
          <w:rFonts w:ascii="Times New Roman" w:hAnsi="Times New Roman" w:cs="Times New Roman"/>
          <w:sz w:val="24"/>
          <w:szCs w:val="24"/>
        </w:rPr>
        <w:t xml:space="preserve"> </w:t>
      </w:r>
      <w:proofErr w:type="gramStart"/>
      <w:r w:rsidR="00245B3E" w:rsidRPr="51769BBF">
        <w:rPr>
          <w:rFonts w:ascii="Times New Roman" w:hAnsi="Times New Roman" w:cs="Times New Roman"/>
          <w:sz w:val="24"/>
          <w:szCs w:val="24"/>
        </w:rPr>
        <w:t>10A(</w:t>
      </w:r>
      <w:proofErr w:type="gramEnd"/>
      <w:r w:rsidR="00245B3E" w:rsidRPr="51769BBF">
        <w:rPr>
          <w:rFonts w:ascii="Times New Roman" w:hAnsi="Times New Roman" w:cs="Times New Roman"/>
          <w:sz w:val="24"/>
          <w:szCs w:val="24"/>
        </w:rPr>
        <w:t xml:space="preserve">1)(c) of the Act is upheld. </w:t>
      </w:r>
    </w:p>
    <w:p w14:paraId="5F60746D" w14:textId="585D9E31"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New subsection </w:t>
      </w:r>
      <w:r w:rsidR="00B23B5B">
        <w:rPr>
          <w:rFonts w:ascii="Times New Roman" w:hAnsi="Times New Roman" w:cs="Times New Roman"/>
          <w:sz w:val="24"/>
          <w:szCs w:val="24"/>
        </w:rPr>
        <w:t>24(6</w:t>
      </w:r>
      <w:r>
        <w:rPr>
          <w:rFonts w:ascii="Times New Roman" w:hAnsi="Times New Roman" w:cs="Times New Roman"/>
          <w:sz w:val="24"/>
          <w:szCs w:val="24"/>
        </w:rPr>
        <w:t xml:space="preserve">) provides that a decision or other action taken by the MPC under </w:t>
      </w:r>
      <w:r w:rsidR="00F35F76">
        <w:rPr>
          <w:rFonts w:ascii="Times New Roman" w:hAnsi="Times New Roman" w:cs="Times New Roman"/>
          <w:sz w:val="24"/>
          <w:szCs w:val="24"/>
        </w:rPr>
        <w:t>paragraph</w:t>
      </w:r>
      <w:r>
        <w:rPr>
          <w:rFonts w:ascii="Times New Roman" w:hAnsi="Times New Roman" w:cs="Times New Roman"/>
          <w:sz w:val="24"/>
          <w:szCs w:val="24"/>
        </w:rPr>
        <w:t xml:space="preserve"> 2</w:t>
      </w:r>
      <w:r w:rsidR="00B23B5B">
        <w:rPr>
          <w:rFonts w:ascii="Times New Roman" w:hAnsi="Times New Roman" w:cs="Times New Roman"/>
          <w:sz w:val="24"/>
          <w:szCs w:val="24"/>
        </w:rPr>
        <w:t>4</w:t>
      </w:r>
      <w:r>
        <w:rPr>
          <w:rFonts w:ascii="Times New Roman" w:hAnsi="Times New Roman" w:cs="Times New Roman"/>
          <w:sz w:val="24"/>
          <w:szCs w:val="24"/>
        </w:rPr>
        <w:t>(</w:t>
      </w:r>
      <w:r w:rsidR="00B23B5B">
        <w:rPr>
          <w:rFonts w:ascii="Times New Roman" w:hAnsi="Times New Roman" w:cs="Times New Roman"/>
          <w:sz w:val="24"/>
          <w:szCs w:val="24"/>
        </w:rPr>
        <w:t>2</w:t>
      </w:r>
      <w:proofErr w:type="gramStart"/>
      <w:r>
        <w:rPr>
          <w:rFonts w:ascii="Times New Roman" w:hAnsi="Times New Roman" w:cs="Times New Roman"/>
          <w:sz w:val="24"/>
          <w:szCs w:val="24"/>
        </w:rPr>
        <w:t>)</w:t>
      </w:r>
      <w:r w:rsidR="00B23B5B">
        <w:rPr>
          <w:rFonts w:ascii="Times New Roman" w:hAnsi="Times New Roman" w:cs="Times New Roman"/>
          <w:sz w:val="24"/>
          <w:szCs w:val="24"/>
        </w:rPr>
        <w:t>(</w:t>
      </w:r>
      <w:proofErr w:type="gramEnd"/>
      <w:r w:rsidR="00B23B5B">
        <w:rPr>
          <w:rFonts w:ascii="Times New Roman" w:hAnsi="Times New Roman" w:cs="Times New Roman"/>
          <w:sz w:val="24"/>
          <w:szCs w:val="24"/>
        </w:rPr>
        <w:t>a)</w:t>
      </w:r>
      <w:r>
        <w:rPr>
          <w:rFonts w:ascii="Times New Roman" w:hAnsi="Times New Roman" w:cs="Times New Roman"/>
          <w:sz w:val="24"/>
          <w:szCs w:val="24"/>
        </w:rPr>
        <w:t xml:space="preserve"> is binding on the responsible Agency if the applicant for review is an APS employee</w:t>
      </w:r>
      <w:r w:rsidR="00B23B5B">
        <w:rPr>
          <w:rFonts w:ascii="Times New Roman" w:hAnsi="Times New Roman" w:cs="Times New Roman"/>
          <w:sz w:val="24"/>
          <w:szCs w:val="24"/>
        </w:rPr>
        <w:t>.</w:t>
      </w:r>
    </w:p>
    <w:p w14:paraId="74C9451B" w14:textId="1D089FFA" w:rsidR="00F55540" w:rsidRPr="0030561E" w:rsidRDefault="00F55540" w:rsidP="00F55540">
      <w:pPr>
        <w:jc w:val="both"/>
        <w:rPr>
          <w:rFonts w:ascii="Times New Roman" w:hAnsi="Times New Roman" w:cs="Times New Roman"/>
          <w:b/>
          <w:sz w:val="24"/>
          <w:szCs w:val="24"/>
        </w:rPr>
      </w:pPr>
      <w:r w:rsidRPr="0030561E">
        <w:rPr>
          <w:rFonts w:ascii="Times New Roman" w:hAnsi="Times New Roman" w:cs="Times New Roman"/>
          <w:b/>
          <w:sz w:val="24"/>
          <w:szCs w:val="24"/>
        </w:rPr>
        <w:t>Section 2</w:t>
      </w:r>
      <w:r w:rsidR="00B66108" w:rsidRPr="0030561E">
        <w:rPr>
          <w:rFonts w:ascii="Times New Roman" w:hAnsi="Times New Roman" w:cs="Times New Roman"/>
          <w:b/>
          <w:sz w:val="24"/>
          <w:szCs w:val="24"/>
        </w:rPr>
        <w:t>5</w:t>
      </w:r>
      <w:r w:rsidRPr="0030561E">
        <w:rPr>
          <w:rFonts w:ascii="Times New Roman" w:hAnsi="Times New Roman" w:cs="Times New Roman"/>
          <w:b/>
          <w:sz w:val="24"/>
          <w:szCs w:val="24"/>
        </w:rPr>
        <w:t xml:space="preserve"> Review of decision on application by affected person</w:t>
      </w:r>
      <w:r w:rsidR="00DC2154" w:rsidRPr="0030561E">
        <w:rPr>
          <w:rFonts w:ascii="Times New Roman" w:hAnsi="Times New Roman" w:cs="Times New Roman"/>
          <w:b/>
          <w:sz w:val="24"/>
          <w:szCs w:val="24"/>
        </w:rPr>
        <w:t>—</w:t>
      </w:r>
      <w:r w:rsidR="00B66108" w:rsidRPr="0030561E">
        <w:rPr>
          <w:rFonts w:ascii="Times New Roman" w:hAnsi="Times New Roman" w:cs="Times New Roman"/>
          <w:b/>
          <w:sz w:val="24"/>
          <w:szCs w:val="24"/>
        </w:rPr>
        <w:t>notification requirements</w:t>
      </w:r>
    </w:p>
    <w:p w14:paraId="16F4A10A" w14:textId="22A830D4" w:rsidR="00F55540" w:rsidRDefault="00B66108" w:rsidP="00477C37">
      <w:pPr>
        <w:jc w:val="both"/>
        <w:rPr>
          <w:rFonts w:ascii="Times New Roman" w:hAnsi="Times New Roman" w:cs="Times New Roman"/>
          <w:sz w:val="24"/>
          <w:szCs w:val="24"/>
        </w:rPr>
      </w:pPr>
      <w:r w:rsidRPr="6F9FC7E5">
        <w:rPr>
          <w:rFonts w:ascii="Times New Roman" w:hAnsi="Times New Roman" w:cs="Times New Roman"/>
          <w:sz w:val="24"/>
          <w:szCs w:val="24"/>
        </w:rPr>
        <w:t>New section 25 requires the MPC to notify the applicant for a review of the outcome of the review by written notice. The notice must be made within a reasonable period after the outcome is determined</w:t>
      </w:r>
      <w:r w:rsidR="00D975F2" w:rsidRPr="6F9FC7E5">
        <w:rPr>
          <w:rFonts w:ascii="Times New Roman" w:hAnsi="Times New Roman" w:cs="Times New Roman"/>
          <w:sz w:val="24"/>
          <w:szCs w:val="24"/>
        </w:rPr>
        <w:t>.</w:t>
      </w:r>
      <w:r w:rsidR="00532BC9" w:rsidRPr="6F9FC7E5">
        <w:rPr>
          <w:rFonts w:ascii="Times New Roman" w:hAnsi="Times New Roman" w:cs="Times New Roman"/>
          <w:sz w:val="24"/>
          <w:szCs w:val="24"/>
        </w:rPr>
        <w:t xml:space="preserve"> </w:t>
      </w:r>
      <w:r w:rsidR="00AD2547" w:rsidRPr="6F9FC7E5">
        <w:rPr>
          <w:rFonts w:ascii="Times New Roman" w:hAnsi="Times New Roman" w:cs="Times New Roman"/>
          <w:sz w:val="24"/>
          <w:szCs w:val="24"/>
        </w:rPr>
        <w:t xml:space="preserve">Section 25 includes a note to explain that section 72B of the Act provides the circumstances in which the </w:t>
      </w:r>
      <w:r w:rsidR="007A3DD9">
        <w:rPr>
          <w:rFonts w:ascii="Times New Roman" w:hAnsi="Times New Roman" w:cs="Times New Roman"/>
          <w:sz w:val="24"/>
          <w:szCs w:val="24"/>
        </w:rPr>
        <w:t>MPC</w:t>
      </w:r>
      <w:r w:rsidR="00AD2547" w:rsidRPr="6F9FC7E5">
        <w:rPr>
          <w:rFonts w:ascii="Times New Roman" w:hAnsi="Times New Roman" w:cs="Times New Roman"/>
          <w:sz w:val="24"/>
          <w:szCs w:val="24"/>
        </w:rPr>
        <w:t xml:space="preserve"> may or may not disclose information in relation to individuals.</w:t>
      </w:r>
    </w:p>
    <w:p w14:paraId="4B256610" w14:textId="166F5A4D" w:rsidR="00F55540" w:rsidRDefault="0021502D" w:rsidP="00477C37">
      <w:pPr>
        <w:jc w:val="both"/>
        <w:rPr>
          <w:rFonts w:ascii="Times New Roman" w:hAnsi="Times New Roman" w:cs="Times New Roman"/>
          <w:sz w:val="24"/>
          <w:szCs w:val="24"/>
        </w:rPr>
      </w:pPr>
      <w:r w:rsidRPr="0C970C4E">
        <w:rPr>
          <w:rFonts w:ascii="Times New Roman" w:hAnsi="Times New Roman" w:cs="Times New Roman"/>
          <w:sz w:val="24"/>
          <w:szCs w:val="24"/>
        </w:rPr>
        <w:t xml:space="preserve">The intent </w:t>
      </w:r>
      <w:r w:rsidR="00C20357" w:rsidRPr="0C970C4E">
        <w:rPr>
          <w:rFonts w:ascii="Times New Roman" w:hAnsi="Times New Roman" w:cs="Times New Roman"/>
          <w:sz w:val="24"/>
          <w:szCs w:val="24"/>
        </w:rPr>
        <w:t>of this section is</w:t>
      </w:r>
      <w:r w:rsidR="00245B3E" w:rsidRPr="0C970C4E">
        <w:rPr>
          <w:rFonts w:ascii="Times New Roman" w:hAnsi="Times New Roman" w:cs="Times New Roman"/>
          <w:sz w:val="24"/>
          <w:szCs w:val="24"/>
        </w:rPr>
        <w:t xml:space="preserve"> to ensure the review applicant is notified of the outcome of the review. </w:t>
      </w:r>
    </w:p>
    <w:p w14:paraId="336FA2B3" w14:textId="2A7F4EDC" w:rsidR="00477C37" w:rsidRPr="0030561E" w:rsidRDefault="00477C37" w:rsidP="00477C37">
      <w:pPr>
        <w:jc w:val="both"/>
        <w:rPr>
          <w:rFonts w:ascii="Times New Roman" w:hAnsi="Times New Roman" w:cs="Times New Roman"/>
          <w:b/>
          <w:sz w:val="24"/>
          <w:szCs w:val="24"/>
        </w:rPr>
      </w:pPr>
      <w:r w:rsidRPr="0030561E">
        <w:rPr>
          <w:rFonts w:ascii="Times New Roman" w:hAnsi="Times New Roman" w:cs="Times New Roman"/>
          <w:b/>
          <w:sz w:val="24"/>
          <w:szCs w:val="24"/>
        </w:rPr>
        <w:t>Subdivision B</w:t>
      </w:r>
      <w:r w:rsidR="00DC2154" w:rsidRPr="0030561E">
        <w:rPr>
          <w:rFonts w:ascii="Times New Roman" w:hAnsi="Times New Roman" w:cs="Times New Roman"/>
          <w:b/>
          <w:sz w:val="24"/>
          <w:szCs w:val="24"/>
        </w:rPr>
        <w:t>—</w:t>
      </w:r>
      <w:r w:rsidRPr="0030561E">
        <w:rPr>
          <w:rFonts w:ascii="Times New Roman" w:hAnsi="Times New Roman" w:cs="Times New Roman"/>
          <w:b/>
          <w:sz w:val="24"/>
          <w:szCs w:val="24"/>
        </w:rPr>
        <w:t>Reviews on own motion of Merit Protection Commissioner</w:t>
      </w:r>
    </w:p>
    <w:p w14:paraId="5CC17542" w14:textId="00660C87" w:rsidR="00477C37" w:rsidRDefault="00477C37" w:rsidP="00477C37">
      <w:pPr>
        <w:jc w:val="both"/>
        <w:rPr>
          <w:rFonts w:ascii="Times New Roman" w:hAnsi="Times New Roman" w:cs="Times New Roman"/>
          <w:sz w:val="24"/>
          <w:szCs w:val="24"/>
          <w:highlight w:val="cyan"/>
        </w:rPr>
      </w:pPr>
      <w:r>
        <w:rPr>
          <w:rFonts w:ascii="Times New Roman" w:hAnsi="Times New Roman" w:cs="Times New Roman"/>
          <w:sz w:val="24"/>
          <w:szCs w:val="24"/>
        </w:rPr>
        <w:t xml:space="preserve">New Subdivision B includes new sections </w:t>
      </w:r>
      <w:r w:rsidRPr="00F852F5">
        <w:rPr>
          <w:rFonts w:ascii="Times New Roman" w:hAnsi="Times New Roman" w:cs="Times New Roman"/>
          <w:sz w:val="24"/>
          <w:szCs w:val="24"/>
        </w:rPr>
        <w:t>2</w:t>
      </w:r>
      <w:r w:rsidR="00B66108" w:rsidRPr="00F852F5">
        <w:rPr>
          <w:rFonts w:ascii="Times New Roman" w:hAnsi="Times New Roman" w:cs="Times New Roman"/>
          <w:sz w:val="24"/>
          <w:szCs w:val="24"/>
        </w:rPr>
        <w:t>6</w:t>
      </w:r>
      <w:r w:rsidRPr="00F852F5">
        <w:rPr>
          <w:rFonts w:ascii="Times New Roman" w:hAnsi="Times New Roman" w:cs="Times New Roman"/>
          <w:sz w:val="24"/>
          <w:szCs w:val="24"/>
        </w:rPr>
        <w:t xml:space="preserve"> to 2</w:t>
      </w:r>
      <w:r w:rsidR="00B66108" w:rsidRPr="00F852F5">
        <w:rPr>
          <w:rFonts w:ascii="Times New Roman" w:hAnsi="Times New Roman" w:cs="Times New Roman"/>
          <w:sz w:val="24"/>
          <w:szCs w:val="24"/>
        </w:rPr>
        <w:t>9</w:t>
      </w:r>
      <w:r>
        <w:rPr>
          <w:rFonts w:ascii="Times New Roman" w:hAnsi="Times New Roman" w:cs="Times New Roman"/>
          <w:sz w:val="24"/>
          <w:szCs w:val="24"/>
        </w:rPr>
        <w:t xml:space="preserve"> which provide new powers for the MPC to cause a review of certain decisions relating to the engagement or promotion of ongoing APS employees or Parliamentary Service employees</w:t>
      </w:r>
      <w:r w:rsidR="00B66108">
        <w:rPr>
          <w:rFonts w:ascii="Times New Roman" w:hAnsi="Times New Roman" w:cs="Times New Roman"/>
          <w:sz w:val="24"/>
          <w:szCs w:val="24"/>
        </w:rPr>
        <w:t xml:space="preserve"> without an application being made for review</w:t>
      </w:r>
      <w:r>
        <w:rPr>
          <w:rFonts w:ascii="Times New Roman" w:hAnsi="Times New Roman" w:cs="Times New Roman"/>
          <w:sz w:val="24"/>
          <w:szCs w:val="24"/>
        </w:rPr>
        <w:t xml:space="preserve">. </w:t>
      </w:r>
    </w:p>
    <w:p w14:paraId="04BC42B7" w14:textId="121D1B65" w:rsidR="00477C37" w:rsidRDefault="00F7267E" w:rsidP="00C20357">
      <w:pPr>
        <w:jc w:val="both"/>
        <w:rPr>
          <w:rFonts w:ascii="Times New Roman" w:hAnsi="Times New Roman" w:cs="Times New Roman"/>
          <w:sz w:val="24"/>
          <w:szCs w:val="24"/>
        </w:rPr>
      </w:pPr>
      <w:r w:rsidRPr="16982835">
        <w:rPr>
          <w:rFonts w:ascii="Times New Roman" w:hAnsi="Times New Roman" w:cs="Times New Roman"/>
          <w:sz w:val="24"/>
          <w:szCs w:val="24"/>
        </w:rPr>
        <w:t xml:space="preserve">This addition to the Regulations </w:t>
      </w:r>
      <w:r w:rsidR="00245B3E" w:rsidRPr="16982835">
        <w:rPr>
          <w:rFonts w:ascii="Times New Roman" w:hAnsi="Times New Roman" w:cs="Times New Roman"/>
          <w:sz w:val="24"/>
          <w:szCs w:val="24"/>
        </w:rPr>
        <w:t>empower</w:t>
      </w:r>
      <w:r w:rsidR="007067AF">
        <w:rPr>
          <w:rFonts w:ascii="Times New Roman" w:hAnsi="Times New Roman" w:cs="Times New Roman"/>
          <w:sz w:val="24"/>
          <w:szCs w:val="24"/>
        </w:rPr>
        <w:t>s</w:t>
      </w:r>
      <w:r w:rsidRPr="16982835">
        <w:rPr>
          <w:rFonts w:ascii="Times New Roman" w:hAnsi="Times New Roman" w:cs="Times New Roman"/>
          <w:sz w:val="24"/>
          <w:szCs w:val="24"/>
        </w:rPr>
        <w:t xml:space="preserve"> the M</w:t>
      </w:r>
      <w:r w:rsidR="62497CE5" w:rsidRPr="16982835">
        <w:rPr>
          <w:rFonts w:ascii="Times New Roman" w:hAnsi="Times New Roman" w:cs="Times New Roman"/>
          <w:sz w:val="24"/>
          <w:szCs w:val="24"/>
        </w:rPr>
        <w:t>PC</w:t>
      </w:r>
      <w:r w:rsidRPr="16982835">
        <w:rPr>
          <w:rFonts w:ascii="Times New Roman" w:hAnsi="Times New Roman" w:cs="Times New Roman"/>
          <w:sz w:val="24"/>
          <w:szCs w:val="24"/>
        </w:rPr>
        <w:t xml:space="preserve"> to</w:t>
      </w:r>
      <w:r w:rsidR="00C20357" w:rsidRPr="16982835">
        <w:rPr>
          <w:rFonts w:ascii="Times New Roman" w:hAnsi="Times New Roman" w:cs="Times New Roman"/>
          <w:sz w:val="24"/>
          <w:szCs w:val="24"/>
        </w:rPr>
        <w:t xml:space="preserve"> </w:t>
      </w:r>
      <w:r w:rsidR="00245B3E" w:rsidRPr="16982835">
        <w:rPr>
          <w:rFonts w:ascii="Times New Roman" w:hAnsi="Times New Roman" w:cs="Times New Roman"/>
          <w:sz w:val="24"/>
          <w:szCs w:val="24"/>
        </w:rPr>
        <w:t>undertake</w:t>
      </w:r>
      <w:r w:rsidR="00AD2547" w:rsidRPr="16982835">
        <w:rPr>
          <w:rFonts w:ascii="Times New Roman" w:hAnsi="Times New Roman" w:cs="Times New Roman"/>
          <w:sz w:val="24"/>
          <w:szCs w:val="24"/>
        </w:rPr>
        <w:t xml:space="preserve"> </w:t>
      </w:r>
      <w:r w:rsidR="00245B3E" w:rsidRPr="16982835">
        <w:rPr>
          <w:rFonts w:ascii="Times New Roman" w:hAnsi="Times New Roman" w:cs="Times New Roman"/>
          <w:sz w:val="24"/>
          <w:szCs w:val="24"/>
        </w:rPr>
        <w:t xml:space="preserve">reviews of selection processes without the </w:t>
      </w:r>
      <w:r w:rsidR="00525F3D" w:rsidRPr="16982835">
        <w:rPr>
          <w:rFonts w:ascii="Times New Roman" w:hAnsi="Times New Roman" w:cs="Times New Roman"/>
          <w:sz w:val="24"/>
          <w:szCs w:val="24"/>
        </w:rPr>
        <w:t>requirement</w:t>
      </w:r>
      <w:r w:rsidR="00245B3E" w:rsidRPr="16982835">
        <w:rPr>
          <w:rFonts w:ascii="Times New Roman" w:hAnsi="Times New Roman" w:cs="Times New Roman"/>
          <w:sz w:val="24"/>
          <w:szCs w:val="24"/>
        </w:rPr>
        <w:t xml:space="preserve"> for an applicant to submit a promotion review. This provide</w:t>
      </w:r>
      <w:r w:rsidR="007067AF">
        <w:rPr>
          <w:rFonts w:ascii="Times New Roman" w:hAnsi="Times New Roman" w:cs="Times New Roman"/>
          <w:sz w:val="24"/>
          <w:szCs w:val="24"/>
        </w:rPr>
        <w:t>s</w:t>
      </w:r>
      <w:r w:rsidR="00245B3E" w:rsidRPr="16982835">
        <w:rPr>
          <w:rFonts w:ascii="Times New Roman" w:hAnsi="Times New Roman" w:cs="Times New Roman"/>
          <w:sz w:val="24"/>
          <w:szCs w:val="24"/>
        </w:rPr>
        <w:t xml:space="preserve"> greater </w:t>
      </w:r>
      <w:r w:rsidR="00525F3D" w:rsidRPr="16982835">
        <w:rPr>
          <w:rFonts w:ascii="Times New Roman" w:hAnsi="Times New Roman" w:cs="Times New Roman"/>
          <w:sz w:val="24"/>
          <w:szCs w:val="24"/>
        </w:rPr>
        <w:t>visibility of service</w:t>
      </w:r>
      <w:r w:rsidR="00F35F76">
        <w:rPr>
          <w:rFonts w:ascii="Times New Roman" w:hAnsi="Times New Roman" w:cs="Times New Roman"/>
          <w:sz w:val="24"/>
          <w:szCs w:val="24"/>
        </w:rPr>
        <w:t>-</w:t>
      </w:r>
      <w:r w:rsidR="00525F3D" w:rsidRPr="16982835">
        <w:rPr>
          <w:rFonts w:ascii="Times New Roman" w:hAnsi="Times New Roman" w:cs="Times New Roman"/>
          <w:sz w:val="24"/>
          <w:szCs w:val="24"/>
        </w:rPr>
        <w:t>wide compliance with the merit principle and provide</w:t>
      </w:r>
      <w:r w:rsidR="007067AF">
        <w:rPr>
          <w:rFonts w:ascii="Times New Roman" w:hAnsi="Times New Roman" w:cs="Times New Roman"/>
          <w:sz w:val="24"/>
          <w:szCs w:val="24"/>
        </w:rPr>
        <w:t>s</w:t>
      </w:r>
      <w:r w:rsidR="00525F3D" w:rsidRPr="16982835">
        <w:rPr>
          <w:rFonts w:ascii="Times New Roman" w:hAnsi="Times New Roman" w:cs="Times New Roman"/>
          <w:sz w:val="24"/>
          <w:szCs w:val="24"/>
        </w:rPr>
        <w:t xml:space="preserve"> </w:t>
      </w:r>
      <w:r w:rsidR="00532BC9" w:rsidRPr="16982835">
        <w:rPr>
          <w:rFonts w:ascii="Times New Roman" w:hAnsi="Times New Roman" w:cs="Times New Roman"/>
          <w:sz w:val="24"/>
          <w:szCs w:val="24"/>
        </w:rPr>
        <w:t xml:space="preserve">opportunities </w:t>
      </w:r>
      <w:r w:rsidR="00C20357" w:rsidRPr="16982835">
        <w:rPr>
          <w:rFonts w:ascii="Times New Roman" w:hAnsi="Times New Roman" w:cs="Times New Roman"/>
          <w:sz w:val="24"/>
          <w:szCs w:val="24"/>
        </w:rPr>
        <w:t>to educate and uplift recruitment capability across the</w:t>
      </w:r>
      <w:r w:rsidR="004078BE" w:rsidRPr="16982835">
        <w:rPr>
          <w:rFonts w:ascii="Times New Roman" w:hAnsi="Times New Roman" w:cs="Times New Roman"/>
          <w:sz w:val="24"/>
          <w:szCs w:val="24"/>
        </w:rPr>
        <w:t xml:space="preserve"> APS</w:t>
      </w:r>
      <w:r w:rsidR="00AD2547" w:rsidRPr="16982835">
        <w:rPr>
          <w:rFonts w:ascii="Times New Roman" w:hAnsi="Times New Roman" w:cs="Times New Roman"/>
          <w:sz w:val="24"/>
          <w:szCs w:val="24"/>
        </w:rPr>
        <w:t>.</w:t>
      </w:r>
    </w:p>
    <w:p w14:paraId="455822DF" w14:textId="16E05598" w:rsidR="00477C37" w:rsidRPr="0030561E" w:rsidRDefault="00477C37" w:rsidP="00156EE4">
      <w:pPr>
        <w:keepNext/>
        <w:jc w:val="both"/>
        <w:rPr>
          <w:rFonts w:ascii="Times New Roman" w:hAnsi="Times New Roman" w:cs="Times New Roman"/>
          <w:b/>
          <w:sz w:val="24"/>
          <w:szCs w:val="24"/>
        </w:rPr>
      </w:pPr>
      <w:r w:rsidRPr="0030561E">
        <w:rPr>
          <w:rFonts w:ascii="Times New Roman" w:hAnsi="Times New Roman" w:cs="Times New Roman"/>
          <w:b/>
          <w:sz w:val="24"/>
          <w:szCs w:val="24"/>
        </w:rPr>
        <w:t>Section 2</w:t>
      </w:r>
      <w:r w:rsidR="00B66108" w:rsidRPr="0030561E">
        <w:rPr>
          <w:rFonts w:ascii="Times New Roman" w:hAnsi="Times New Roman" w:cs="Times New Roman"/>
          <w:b/>
          <w:sz w:val="24"/>
          <w:szCs w:val="24"/>
        </w:rPr>
        <w:t>6</w:t>
      </w:r>
      <w:r w:rsidRPr="0030561E">
        <w:rPr>
          <w:rFonts w:ascii="Times New Roman" w:hAnsi="Times New Roman" w:cs="Times New Roman"/>
          <w:b/>
          <w:sz w:val="24"/>
          <w:szCs w:val="24"/>
        </w:rPr>
        <w:t xml:space="preserve"> Engagement or promotion decisions subject to review under this Subdivision</w:t>
      </w:r>
    </w:p>
    <w:p w14:paraId="613EAE49" w14:textId="549038A0"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New </w:t>
      </w:r>
      <w:r w:rsidR="00126706">
        <w:rPr>
          <w:rFonts w:ascii="Times New Roman" w:hAnsi="Times New Roman" w:cs="Times New Roman"/>
          <w:sz w:val="24"/>
          <w:szCs w:val="24"/>
        </w:rPr>
        <w:t>sub</w:t>
      </w:r>
      <w:r>
        <w:rPr>
          <w:rFonts w:ascii="Times New Roman" w:hAnsi="Times New Roman" w:cs="Times New Roman"/>
          <w:sz w:val="24"/>
          <w:szCs w:val="24"/>
        </w:rPr>
        <w:t>section 2</w:t>
      </w:r>
      <w:r w:rsidR="00126706">
        <w:rPr>
          <w:rFonts w:ascii="Times New Roman" w:hAnsi="Times New Roman" w:cs="Times New Roman"/>
          <w:sz w:val="24"/>
          <w:szCs w:val="24"/>
        </w:rPr>
        <w:t>6(1)</w:t>
      </w:r>
      <w:r>
        <w:rPr>
          <w:rFonts w:ascii="Times New Roman" w:hAnsi="Times New Roman" w:cs="Times New Roman"/>
          <w:sz w:val="24"/>
          <w:szCs w:val="24"/>
        </w:rPr>
        <w:t xml:space="preserve"> provides</w:t>
      </w:r>
      <w:r w:rsidR="00F852F5">
        <w:rPr>
          <w:rFonts w:ascii="Times New Roman" w:hAnsi="Times New Roman" w:cs="Times New Roman"/>
          <w:sz w:val="24"/>
          <w:szCs w:val="24"/>
        </w:rPr>
        <w:t xml:space="preserve"> that</w:t>
      </w:r>
      <w:r>
        <w:rPr>
          <w:rFonts w:ascii="Times New Roman" w:hAnsi="Times New Roman" w:cs="Times New Roman"/>
          <w:sz w:val="24"/>
          <w:szCs w:val="24"/>
        </w:rPr>
        <w:t xml:space="preserve"> the MPC may, at any time</w:t>
      </w:r>
      <w:r w:rsidR="00126706">
        <w:rPr>
          <w:rFonts w:ascii="Times New Roman" w:hAnsi="Times New Roman" w:cs="Times New Roman"/>
          <w:sz w:val="24"/>
          <w:szCs w:val="24"/>
        </w:rPr>
        <w:t>, cause a</w:t>
      </w:r>
      <w:r>
        <w:rPr>
          <w:rFonts w:ascii="Times New Roman" w:hAnsi="Times New Roman" w:cs="Times New Roman"/>
          <w:sz w:val="24"/>
          <w:szCs w:val="24"/>
        </w:rPr>
        <w:t xml:space="preserve"> review</w:t>
      </w:r>
      <w:r w:rsidR="00126706">
        <w:rPr>
          <w:rFonts w:ascii="Times New Roman" w:hAnsi="Times New Roman" w:cs="Times New Roman"/>
          <w:sz w:val="24"/>
          <w:szCs w:val="24"/>
        </w:rPr>
        <w:t xml:space="preserve"> of a selection process conducted by an Agency Head or an APS employee of an Agency that is to engage or promote a candidate for a vacancy or to create a merit pool,</w:t>
      </w:r>
      <w:r>
        <w:rPr>
          <w:rFonts w:ascii="Times New Roman" w:hAnsi="Times New Roman" w:cs="Times New Roman"/>
          <w:sz w:val="24"/>
          <w:szCs w:val="24"/>
        </w:rPr>
        <w:t xml:space="preserve"> a ranked merit pool or ranked merit list</w:t>
      </w:r>
      <w:r w:rsidR="00126706">
        <w:rPr>
          <w:rFonts w:ascii="Times New Roman" w:hAnsi="Times New Roman" w:cs="Times New Roman"/>
          <w:sz w:val="24"/>
          <w:szCs w:val="24"/>
        </w:rPr>
        <w:t xml:space="preserve"> from which a candidate for a vacancy may be engaged or promoted</w:t>
      </w:r>
      <w:r>
        <w:rPr>
          <w:rFonts w:ascii="Times New Roman" w:hAnsi="Times New Roman" w:cs="Times New Roman"/>
          <w:sz w:val="24"/>
          <w:szCs w:val="24"/>
        </w:rPr>
        <w:t xml:space="preserve">. </w:t>
      </w:r>
      <w:r w:rsidR="00DC2363">
        <w:rPr>
          <w:rFonts w:ascii="Times New Roman" w:hAnsi="Times New Roman" w:cs="Times New Roman"/>
          <w:sz w:val="24"/>
          <w:szCs w:val="24"/>
        </w:rPr>
        <w:t xml:space="preserve">The review is limited to selection processes with a classification of Group 2 to 6 in Schedule 1 of </w:t>
      </w:r>
      <w:r w:rsidR="001E78BB">
        <w:rPr>
          <w:rFonts w:ascii="Times New Roman" w:hAnsi="Times New Roman" w:cs="Times New Roman"/>
          <w:sz w:val="24"/>
          <w:szCs w:val="24"/>
        </w:rPr>
        <w:t>Classification Rules</w:t>
      </w:r>
      <w:r w:rsidR="00DC2363">
        <w:rPr>
          <w:rFonts w:ascii="Times New Roman" w:hAnsi="Times New Roman" w:cs="Times New Roman"/>
          <w:sz w:val="24"/>
          <w:szCs w:val="24"/>
        </w:rPr>
        <w:t xml:space="preserve">. </w:t>
      </w:r>
      <w:r w:rsidR="00126706">
        <w:rPr>
          <w:rFonts w:ascii="Times New Roman" w:hAnsi="Times New Roman" w:cs="Times New Roman"/>
          <w:sz w:val="24"/>
          <w:szCs w:val="24"/>
        </w:rPr>
        <w:t>Subsection (2) makes clear that such a review may be undertaken whether or not the selection process has resulted in a decision, and on or after the day the vacancy for which the selection process is being conducted is notified in the Public Service Gazette.</w:t>
      </w:r>
    </w:p>
    <w:p w14:paraId="3CB1083A" w14:textId="5B81DBB7" w:rsidR="00477C37" w:rsidRDefault="00E06817" w:rsidP="00477C37">
      <w:pPr>
        <w:jc w:val="both"/>
        <w:rPr>
          <w:rFonts w:ascii="Times New Roman" w:hAnsi="Times New Roman" w:cs="Times New Roman"/>
          <w:sz w:val="24"/>
          <w:szCs w:val="24"/>
        </w:rPr>
      </w:pPr>
      <w:r w:rsidRPr="777B2F18">
        <w:rPr>
          <w:rFonts w:ascii="Times New Roman" w:hAnsi="Times New Roman" w:cs="Times New Roman"/>
          <w:sz w:val="24"/>
          <w:szCs w:val="24"/>
        </w:rPr>
        <w:t xml:space="preserve">The </w:t>
      </w:r>
      <w:r w:rsidR="00CA703F" w:rsidRPr="777B2F18">
        <w:rPr>
          <w:rFonts w:ascii="Times New Roman" w:hAnsi="Times New Roman" w:cs="Times New Roman"/>
          <w:sz w:val="24"/>
          <w:szCs w:val="24"/>
        </w:rPr>
        <w:t xml:space="preserve">provisions provide that </w:t>
      </w:r>
      <w:r w:rsidRPr="777B2F18">
        <w:rPr>
          <w:rFonts w:ascii="Times New Roman" w:hAnsi="Times New Roman" w:cs="Times New Roman"/>
          <w:sz w:val="24"/>
          <w:szCs w:val="24"/>
        </w:rPr>
        <w:t>the M</w:t>
      </w:r>
      <w:r w:rsidR="08381445" w:rsidRPr="777B2F18">
        <w:rPr>
          <w:rFonts w:ascii="Times New Roman" w:hAnsi="Times New Roman" w:cs="Times New Roman"/>
          <w:sz w:val="24"/>
          <w:szCs w:val="24"/>
        </w:rPr>
        <w:t>PC</w:t>
      </w:r>
      <w:r w:rsidRPr="777B2F18">
        <w:rPr>
          <w:rFonts w:ascii="Times New Roman" w:hAnsi="Times New Roman" w:cs="Times New Roman"/>
          <w:sz w:val="24"/>
          <w:szCs w:val="24"/>
        </w:rPr>
        <w:t xml:space="preserve"> can initiate a review at any stage of a selection process. </w:t>
      </w:r>
      <w:r w:rsidR="004936CF" w:rsidRPr="777B2F18">
        <w:rPr>
          <w:rFonts w:ascii="Times New Roman" w:hAnsi="Times New Roman" w:cs="Times New Roman"/>
          <w:sz w:val="24"/>
          <w:szCs w:val="24"/>
        </w:rPr>
        <w:t xml:space="preserve">This inclusion </w:t>
      </w:r>
      <w:r w:rsidR="00FD195B" w:rsidRPr="777B2F18">
        <w:rPr>
          <w:rFonts w:ascii="Times New Roman" w:hAnsi="Times New Roman" w:cs="Times New Roman"/>
          <w:sz w:val="24"/>
          <w:szCs w:val="24"/>
        </w:rPr>
        <w:t xml:space="preserve">ensures that where a </w:t>
      </w:r>
      <w:r w:rsidR="004936CF" w:rsidRPr="777B2F18">
        <w:rPr>
          <w:rFonts w:ascii="Times New Roman" w:hAnsi="Times New Roman" w:cs="Times New Roman"/>
          <w:sz w:val="24"/>
          <w:szCs w:val="24"/>
        </w:rPr>
        <w:t>selection process ha</w:t>
      </w:r>
      <w:r w:rsidR="00FD195B" w:rsidRPr="777B2F18">
        <w:rPr>
          <w:rFonts w:ascii="Times New Roman" w:hAnsi="Times New Roman" w:cs="Times New Roman"/>
          <w:sz w:val="24"/>
          <w:szCs w:val="24"/>
        </w:rPr>
        <w:t>s</w:t>
      </w:r>
      <w:r w:rsidR="004936CF" w:rsidRPr="777B2F18">
        <w:rPr>
          <w:rFonts w:ascii="Times New Roman" w:hAnsi="Times New Roman" w:cs="Times New Roman"/>
          <w:sz w:val="24"/>
          <w:szCs w:val="24"/>
        </w:rPr>
        <w:t xml:space="preserve"> been finalised but </w:t>
      </w:r>
      <w:r w:rsidR="00FD195B" w:rsidRPr="777B2F18">
        <w:rPr>
          <w:rFonts w:ascii="Times New Roman" w:hAnsi="Times New Roman" w:cs="Times New Roman"/>
          <w:sz w:val="24"/>
          <w:szCs w:val="24"/>
        </w:rPr>
        <w:t>has not yet made</w:t>
      </w:r>
      <w:r w:rsidR="004936CF" w:rsidRPr="777B2F18">
        <w:rPr>
          <w:rFonts w:ascii="Times New Roman" w:hAnsi="Times New Roman" w:cs="Times New Roman"/>
          <w:sz w:val="24"/>
          <w:szCs w:val="24"/>
        </w:rPr>
        <w:t xml:space="preserve"> any engagements or promotions decisions</w:t>
      </w:r>
      <w:r w:rsidR="00FD195B" w:rsidRPr="777B2F18">
        <w:rPr>
          <w:rFonts w:ascii="Times New Roman" w:hAnsi="Times New Roman" w:cs="Times New Roman"/>
          <w:sz w:val="24"/>
          <w:szCs w:val="24"/>
        </w:rPr>
        <w:t>, the process can still be reviewed</w:t>
      </w:r>
      <w:r w:rsidR="004936CF" w:rsidRPr="777B2F18">
        <w:rPr>
          <w:rFonts w:ascii="Times New Roman" w:hAnsi="Times New Roman" w:cs="Times New Roman"/>
          <w:sz w:val="24"/>
          <w:szCs w:val="24"/>
        </w:rPr>
        <w:t>.</w:t>
      </w:r>
    </w:p>
    <w:p w14:paraId="6E956D83" w14:textId="17BECFF6" w:rsidR="00477C37" w:rsidRPr="0030561E" w:rsidRDefault="00477C37" w:rsidP="00477C37">
      <w:pPr>
        <w:jc w:val="both"/>
        <w:rPr>
          <w:rFonts w:ascii="Times New Roman" w:hAnsi="Times New Roman" w:cs="Times New Roman"/>
          <w:b/>
          <w:sz w:val="24"/>
          <w:szCs w:val="24"/>
        </w:rPr>
      </w:pPr>
      <w:r w:rsidRPr="0030561E">
        <w:rPr>
          <w:rFonts w:ascii="Times New Roman" w:hAnsi="Times New Roman" w:cs="Times New Roman"/>
          <w:b/>
          <w:sz w:val="24"/>
          <w:szCs w:val="24"/>
        </w:rPr>
        <w:t>Section 2</w:t>
      </w:r>
      <w:r w:rsidR="00126706" w:rsidRPr="0030561E">
        <w:rPr>
          <w:rFonts w:ascii="Times New Roman" w:hAnsi="Times New Roman" w:cs="Times New Roman"/>
          <w:b/>
          <w:sz w:val="24"/>
          <w:szCs w:val="24"/>
        </w:rPr>
        <w:t>7</w:t>
      </w:r>
      <w:r w:rsidRPr="0030561E">
        <w:rPr>
          <w:rFonts w:ascii="Times New Roman" w:hAnsi="Times New Roman" w:cs="Times New Roman"/>
          <w:b/>
          <w:sz w:val="24"/>
          <w:szCs w:val="24"/>
        </w:rPr>
        <w:t xml:space="preserve"> Own motion reviews</w:t>
      </w:r>
      <w:r w:rsidR="00DC2154" w:rsidRPr="0030561E">
        <w:rPr>
          <w:rFonts w:ascii="Times New Roman" w:hAnsi="Times New Roman" w:cs="Times New Roman"/>
          <w:b/>
          <w:sz w:val="24"/>
          <w:szCs w:val="24"/>
        </w:rPr>
        <w:t>—</w:t>
      </w:r>
      <w:r w:rsidRPr="0030561E">
        <w:rPr>
          <w:rFonts w:ascii="Times New Roman" w:hAnsi="Times New Roman" w:cs="Times New Roman"/>
          <w:b/>
          <w:sz w:val="24"/>
          <w:szCs w:val="24"/>
        </w:rPr>
        <w:t>requirements for conducting reviews</w:t>
      </w:r>
    </w:p>
    <w:p w14:paraId="75972FA0" w14:textId="127FF0B6" w:rsidR="00477C37" w:rsidRDefault="00477C37" w:rsidP="0819DC22">
      <w:pPr>
        <w:jc w:val="both"/>
        <w:rPr>
          <w:rFonts w:ascii="Times New Roman" w:hAnsi="Times New Roman" w:cs="Times New Roman"/>
          <w:color w:val="auto"/>
          <w:sz w:val="24"/>
          <w:szCs w:val="24"/>
        </w:rPr>
      </w:pPr>
      <w:r w:rsidRPr="0819DC22">
        <w:rPr>
          <w:rFonts w:ascii="Times New Roman" w:hAnsi="Times New Roman" w:cs="Times New Roman"/>
          <w:sz w:val="24"/>
          <w:szCs w:val="24"/>
        </w:rPr>
        <w:t>New section 2</w:t>
      </w:r>
      <w:r w:rsidR="00424735" w:rsidRPr="0819DC22">
        <w:rPr>
          <w:rFonts w:ascii="Times New Roman" w:hAnsi="Times New Roman" w:cs="Times New Roman"/>
          <w:sz w:val="24"/>
          <w:szCs w:val="24"/>
        </w:rPr>
        <w:t>7</w:t>
      </w:r>
      <w:r w:rsidRPr="0819DC22">
        <w:rPr>
          <w:rFonts w:ascii="Times New Roman" w:hAnsi="Times New Roman" w:cs="Times New Roman"/>
          <w:sz w:val="24"/>
          <w:szCs w:val="24"/>
        </w:rPr>
        <w:t xml:space="preserve"> concerns the conduct of reviews carried out under new section 2</w:t>
      </w:r>
      <w:r w:rsidR="00424735" w:rsidRPr="0819DC22">
        <w:rPr>
          <w:rFonts w:ascii="Times New Roman" w:hAnsi="Times New Roman" w:cs="Times New Roman"/>
          <w:sz w:val="24"/>
          <w:szCs w:val="24"/>
        </w:rPr>
        <w:t>6</w:t>
      </w:r>
      <w:r w:rsidRPr="0819DC22">
        <w:rPr>
          <w:rFonts w:ascii="Times New Roman" w:hAnsi="Times New Roman" w:cs="Times New Roman"/>
          <w:sz w:val="24"/>
          <w:szCs w:val="24"/>
        </w:rPr>
        <w:t>. Under new subsection 2</w:t>
      </w:r>
      <w:r w:rsidR="00424735" w:rsidRPr="0819DC22">
        <w:rPr>
          <w:rFonts w:ascii="Times New Roman" w:hAnsi="Times New Roman" w:cs="Times New Roman"/>
          <w:sz w:val="24"/>
          <w:szCs w:val="24"/>
        </w:rPr>
        <w:t>7</w:t>
      </w:r>
      <w:r w:rsidRPr="0819DC22">
        <w:rPr>
          <w:rFonts w:ascii="Times New Roman" w:hAnsi="Times New Roman" w:cs="Times New Roman"/>
          <w:sz w:val="24"/>
          <w:szCs w:val="24"/>
        </w:rPr>
        <w:t>(2), if the MPC exercises its power to review a decision under new section 2</w:t>
      </w:r>
      <w:r w:rsidR="00424735" w:rsidRPr="0819DC22">
        <w:rPr>
          <w:rFonts w:ascii="Times New Roman" w:hAnsi="Times New Roman" w:cs="Times New Roman"/>
          <w:sz w:val="24"/>
          <w:szCs w:val="24"/>
        </w:rPr>
        <w:t>6</w:t>
      </w:r>
      <w:r w:rsidRPr="0819DC22">
        <w:rPr>
          <w:rFonts w:ascii="Times New Roman" w:hAnsi="Times New Roman" w:cs="Times New Roman"/>
          <w:sz w:val="24"/>
          <w:szCs w:val="24"/>
        </w:rPr>
        <w:t xml:space="preserve">, either the MPC or one or more persons nominated by </w:t>
      </w:r>
      <w:r w:rsidR="006E3BF5">
        <w:rPr>
          <w:rFonts w:ascii="Times New Roman" w:hAnsi="Times New Roman" w:cs="Times New Roman"/>
          <w:sz w:val="24"/>
          <w:szCs w:val="24"/>
        </w:rPr>
        <w:t xml:space="preserve">the MPC must conduct the review. </w:t>
      </w:r>
      <w:r w:rsidR="5463429C" w:rsidRPr="00E4762B">
        <w:rPr>
          <w:rFonts w:ascii="Times New Roman" w:hAnsi="Times New Roman" w:cs="Times New Roman"/>
          <w:sz w:val="24"/>
          <w:szCs w:val="24"/>
        </w:rPr>
        <w:t xml:space="preserve">The purpose of nominating a reviewer is to allow the MPC to process a higher volume of applications, increasing efficiency and effectiveness. </w:t>
      </w:r>
      <w:r w:rsidR="008C0DB1" w:rsidRPr="0819DC22">
        <w:rPr>
          <w:rFonts w:ascii="Times New Roman" w:hAnsi="Times New Roman" w:cs="Times New Roman"/>
          <w:sz w:val="24"/>
          <w:szCs w:val="24"/>
        </w:rPr>
        <w:t xml:space="preserve">New </w:t>
      </w:r>
      <w:r w:rsidR="00F35F76">
        <w:rPr>
          <w:rFonts w:ascii="Times New Roman" w:hAnsi="Times New Roman" w:cs="Times New Roman"/>
          <w:sz w:val="24"/>
          <w:szCs w:val="24"/>
        </w:rPr>
        <w:t>sub</w:t>
      </w:r>
      <w:r w:rsidR="008C0DB1" w:rsidRPr="0819DC22">
        <w:rPr>
          <w:rFonts w:ascii="Times New Roman" w:hAnsi="Times New Roman" w:cs="Times New Roman"/>
          <w:sz w:val="24"/>
          <w:szCs w:val="24"/>
        </w:rPr>
        <w:t xml:space="preserve">section 27(3) provides the </w:t>
      </w:r>
      <w:r w:rsidR="007A3DD9">
        <w:rPr>
          <w:rFonts w:ascii="Times New Roman" w:hAnsi="Times New Roman" w:cs="Times New Roman"/>
          <w:sz w:val="24"/>
          <w:szCs w:val="24"/>
        </w:rPr>
        <w:t>MPC</w:t>
      </w:r>
      <w:r w:rsidR="008C0DB1" w:rsidRPr="0819DC22">
        <w:rPr>
          <w:rFonts w:ascii="Times New Roman" w:hAnsi="Times New Roman" w:cs="Times New Roman"/>
          <w:sz w:val="24"/>
          <w:szCs w:val="24"/>
        </w:rPr>
        <w:t xml:space="preserve"> may nominate a person under paragraph 27(2</w:t>
      </w:r>
      <w:proofErr w:type="gramStart"/>
      <w:r w:rsidR="008C0DB1" w:rsidRPr="0819DC22">
        <w:rPr>
          <w:rFonts w:ascii="Times New Roman" w:hAnsi="Times New Roman" w:cs="Times New Roman"/>
          <w:sz w:val="24"/>
          <w:szCs w:val="24"/>
        </w:rPr>
        <w:t>)(</w:t>
      </w:r>
      <w:proofErr w:type="gramEnd"/>
      <w:r w:rsidR="008C0DB1" w:rsidRPr="0819DC22">
        <w:rPr>
          <w:rFonts w:ascii="Times New Roman" w:hAnsi="Times New Roman" w:cs="Times New Roman"/>
          <w:sz w:val="24"/>
          <w:szCs w:val="24"/>
        </w:rPr>
        <w:t xml:space="preserve">b) only if the </w:t>
      </w:r>
      <w:r w:rsidR="007A3DD9">
        <w:rPr>
          <w:rFonts w:ascii="Times New Roman" w:hAnsi="Times New Roman" w:cs="Times New Roman"/>
          <w:sz w:val="24"/>
          <w:szCs w:val="24"/>
        </w:rPr>
        <w:t>MPC</w:t>
      </w:r>
      <w:r w:rsidR="008C0DB1" w:rsidRPr="0819DC22">
        <w:rPr>
          <w:rFonts w:ascii="Times New Roman" w:hAnsi="Times New Roman" w:cs="Times New Roman"/>
          <w:sz w:val="24"/>
          <w:szCs w:val="24"/>
        </w:rPr>
        <w:t xml:space="preserve"> is satisfied that the person has the necessary skills and personal qualities to perform the duties as a reviewer</w:t>
      </w:r>
      <w:r w:rsidR="00B46C16" w:rsidRPr="0819DC22">
        <w:rPr>
          <w:rFonts w:ascii="Times New Roman" w:hAnsi="Times New Roman" w:cs="Times New Roman"/>
          <w:sz w:val="24"/>
          <w:szCs w:val="24"/>
        </w:rPr>
        <w:t>,</w:t>
      </w:r>
      <w:r w:rsidR="008C0DB1" w:rsidRPr="0819DC22">
        <w:rPr>
          <w:rFonts w:ascii="Times New Roman" w:hAnsi="Times New Roman" w:cs="Times New Roman"/>
          <w:sz w:val="24"/>
          <w:szCs w:val="24"/>
        </w:rPr>
        <w:t xml:space="preserve"> independently and impartially.</w:t>
      </w:r>
      <w:r w:rsidR="5463429C" w:rsidRPr="0819DC22">
        <w:rPr>
          <w:rFonts w:ascii="Times New Roman" w:hAnsi="Times New Roman" w:cs="Times New Roman"/>
          <w:sz w:val="24"/>
          <w:szCs w:val="24"/>
        </w:rPr>
        <w:t xml:space="preserve"> Typically these persons will be </w:t>
      </w:r>
      <w:r w:rsidR="00CE3168">
        <w:rPr>
          <w:rFonts w:ascii="Times New Roman" w:hAnsi="Times New Roman" w:cs="Times New Roman"/>
          <w:sz w:val="24"/>
          <w:szCs w:val="24"/>
        </w:rPr>
        <w:t xml:space="preserve">experienced </w:t>
      </w:r>
      <w:r w:rsidR="004936CF" w:rsidRPr="0819DC22">
        <w:rPr>
          <w:rFonts w:ascii="Times New Roman" w:hAnsi="Times New Roman" w:cs="Times New Roman"/>
          <w:sz w:val="24"/>
          <w:szCs w:val="24"/>
        </w:rPr>
        <w:t xml:space="preserve">APS employees with the necessary skills and personal qualities to perform </w:t>
      </w:r>
      <w:r w:rsidR="00B46C16" w:rsidRPr="0819DC22">
        <w:rPr>
          <w:rFonts w:ascii="Times New Roman" w:hAnsi="Times New Roman" w:cs="Times New Roman"/>
          <w:sz w:val="24"/>
          <w:szCs w:val="24"/>
        </w:rPr>
        <w:t>the role.</w:t>
      </w:r>
    </w:p>
    <w:p w14:paraId="573AD5D8" w14:textId="0EF24EC2" w:rsidR="00424735" w:rsidRDefault="00424735" w:rsidP="00424735">
      <w:pPr>
        <w:jc w:val="both"/>
        <w:rPr>
          <w:rFonts w:ascii="Times New Roman" w:hAnsi="Times New Roman" w:cs="Times New Roman"/>
          <w:sz w:val="24"/>
          <w:szCs w:val="24"/>
        </w:rPr>
      </w:pPr>
      <w:r>
        <w:rPr>
          <w:rFonts w:ascii="Times New Roman" w:hAnsi="Times New Roman" w:cs="Times New Roman"/>
          <w:sz w:val="24"/>
          <w:szCs w:val="24"/>
        </w:rPr>
        <w:t>New subsection 27(</w:t>
      </w:r>
      <w:r w:rsidR="006E3BF5">
        <w:rPr>
          <w:rFonts w:ascii="Times New Roman" w:hAnsi="Times New Roman" w:cs="Times New Roman"/>
          <w:sz w:val="24"/>
          <w:szCs w:val="24"/>
        </w:rPr>
        <w:t>4</w:t>
      </w:r>
      <w:r>
        <w:rPr>
          <w:rFonts w:ascii="Times New Roman" w:hAnsi="Times New Roman" w:cs="Times New Roman"/>
          <w:sz w:val="24"/>
          <w:szCs w:val="24"/>
        </w:rPr>
        <w:t>) requires the MPC to notify the Agency Head of the Agency, in writing, of the review.</w:t>
      </w:r>
    </w:p>
    <w:p w14:paraId="072A9ABC" w14:textId="67B2E1D0" w:rsidR="00424735" w:rsidRDefault="00424735" w:rsidP="00424735">
      <w:pPr>
        <w:jc w:val="both"/>
        <w:rPr>
          <w:rFonts w:ascii="Times New Roman" w:hAnsi="Times New Roman" w:cs="Times New Roman"/>
          <w:sz w:val="24"/>
          <w:szCs w:val="24"/>
        </w:rPr>
      </w:pPr>
      <w:r>
        <w:rPr>
          <w:rFonts w:ascii="Times New Roman" w:hAnsi="Times New Roman" w:cs="Times New Roman"/>
          <w:sz w:val="24"/>
          <w:szCs w:val="24"/>
        </w:rPr>
        <w:t>New subsections 27(</w:t>
      </w:r>
      <w:r w:rsidR="006E3BF5">
        <w:rPr>
          <w:rFonts w:ascii="Times New Roman" w:hAnsi="Times New Roman" w:cs="Times New Roman"/>
          <w:sz w:val="24"/>
          <w:szCs w:val="24"/>
        </w:rPr>
        <w:t>5) and (6</w:t>
      </w:r>
      <w:r>
        <w:rPr>
          <w:rFonts w:ascii="Times New Roman" w:hAnsi="Times New Roman" w:cs="Times New Roman"/>
          <w:sz w:val="24"/>
          <w:szCs w:val="24"/>
        </w:rPr>
        <w:t>) have the effect that a review</w:t>
      </w:r>
      <w:r w:rsidR="00F542B2">
        <w:rPr>
          <w:rFonts w:ascii="Times New Roman" w:hAnsi="Times New Roman" w:cs="Times New Roman"/>
          <w:sz w:val="24"/>
          <w:szCs w:val="24"/>
        </w:rPr>
        <w:t>er,</w:t>
      </w:r>
      <w:r>
        <w:rPr>
          <w:rFonts w:ascii="Times New Roman" w:hAnsi="Times New Roman" w:cs="Times New Roman"/>
          <w:sz w:val="24"/>
          <w:szCs w:val="24"/>
        </w:rPr>
        <w:t xml:space="preserve"> can </w:t>
      </w:r>
      <w:r w:rsidR="00F542B2">
        <w:rPr>
          <w:rFonts w:ascii="Times New Roman" w:hAnsi="Times New Roman" w:cs="Times New Roman"/>
          <w:sz w:val="24"/>
          <w:szCs w:val="24"/>
        </w:rPr>
        <w:t xml:space="preserve">by written notice to the Agency Head, </w:t>
      </w:r>
      <w:r>
        <w:rPr>
          <w:rFonts w:ascii="Times New Roman" w:hAnsi="Times New Roman" w:cs="Times New Roman"/>
          <w:sz w:val="24"/>
          <w:szCs w:val="24"/>
        </w:rPr>
        <w:t>require the relevant Agency Head to give information or documents, and the Agency Head is required to give the information or documents to the reviewer in the manner and at or within the time required by the notice.</w:t>
      </w:r>
    </w:p>
    <w:p w14:paraId="472C548F" w14:textId="6392FC89" w:rsidR="00486743" w:rsidRDefault="00E06817" w:rsidP="00424735">
      <w:pPr>
        <w:jc w:val="both"/>
        <w:rPr>
          <w:rFonts w:ascii="Times New Roman" w:hAnsi="Times New Roman" w:cs="Times New Roman"/>
          <w:sz w:val="24"/>
          <w:szCs w:val="24"/>
        </w:rPr>
      </w:pPr>
      <w:r w:rsidRPr="2B14DA20">
        <w:rPr>
          <w:rFonts w:ascii="Times New Roman" w:hAnsi="Times New Roman" w:cs="Times New Roman"/>
          <w:sz w:val="24"/>
          <w:szCs w:val="24"/>
        </w:rPr>
        <w:t>The</w:t>
      </w:r>
      <w:r w:rsidR="00FD195B" w:rsidRPr="2B14DA20">
        <w:rPr>
          <w:rFonts w:ascii="Times New Roman" w:hAnsi="Times New Roman" w:cs="Times New Roman"/>
          <w:sz w:val="24"/>
          <w:szCs w:val="24"/>
        </w:rPr>
        <w:t>se provisions provide</w:t>
      </w:r>
      <w:r w:rsidR="00306D2D" w:rsidRPr="2B14DA20">
        <w:rPr>
          <w:rFonts w:ascii="Times New Roman" w:hAnsi="Times New Roman" w:cs="Times New Roman"/>
          <w:sz w:val="24"/>
          <w:szCs w:val="24"/>
        </w:rPr>
        <w:t xml:space="preserve"> the requirements for conducting reviews</w:t>
      </w:r>
      <w:r w:rsidR="00FD195B" w:rsidRPr="2B14DA20">
        <w:rPr>
          <w:rFonts w:ascii="Times New Roman" w:hAnsi="Times New Roman" w:cs="Times New Roman"/>
          <w:sz w:val="24"/>
          <w:szCs w:val="24"/>
        </w:rPr>
        <w:t xml:space="preserve">, including ensuring that the relevant Agency Head is provided notice of the review and is required to provide any relevant information or documents to enable MPC to conduct the review. </w:t>
      </w:r>
    </w:p>
    <w:p w14:paraId="3285FF02" w14:textId="7DE15CD2" w:rsidR="00477C37" w:rsidRPr="0030561E" w:rsidRDefault="00477C37" w:rsidP="00D62596">
      <w:pPr>
        <w:keepNext/>
        <w:jc w:val="both"/>
        <w:rPr>
          <w:rFonts w:ascii="Times New Roman" w:hAnsi="Times New Roman" w:cs="Times New Roman"/>
          <w:b/>
          <w:sz w:val="24"/>
          <w:szCs w:val="24"/>
        </w:rPr>
      </w:pPr>
      <w:r w:rsidRPr="0030561E">
        <w:rPr>
          <w:rFonts w:ascii="Times New Roman" w:hAnsi="Times New Roman" w:cs="Times New Roman"/>
          <w:b/>
          <w:sz w:val="24"/>
          <w:szCs w:val="24"/>
        </w:rPr>
        <w:t>Section 2</w:t>
      </w:r>
      <w:r w:rsidR="00126706" w:rsidRPr="0030561E">
        <w:rPr>
          <w:rFonts w:ascii="Times New Roman" w:hAnsi="Times New Roman" w:cs="Times New Roman"/>
          <w:b/>
          <w:sz w:val="24"/>
          <w:szCs w:val="24"/>
        </w:rPr>
        <w:t>8</w:t>
      </w:r>
      <w:r w:rsidRPr="0030561E">
        <w:rPr>
          <w:rFonts w:ascii="Times New Roman" w:hAnsi="Times New Roman" w:cs="Times New Roman"/>
          <w:b/>
          <w:sz w:val="24"/>
          <w:szCs w:val="24"/>
        </w:rPr>
        <w:t xml:space="preserve"> Own motion reviews</w:t>
      </w:r>
      <w:r w:rsidR="00DC2154" w:rsidRPr="0030561E">
        <w:rPr>
          <w:rFonts w:ascii="Times New Roman" w:hAnsi="Times New Roman" w:cs="Times New Roman"/>
          <w:b/>
          <w:sz w:val="24"/>
          <w:szCs w:val="24"/>
        </w:rPr>
        <w:t>—</w:t>
      </w:r>
      <w:r w:rsidRPr="0030561E">
        <w:rPr>
          <w:rFonts w:ascii="Times New Roman" w:hAnsi="Times New Roman" w:cs="Times New Roman"/>
          <w:b/>
          <w:sz w:val="24"/>
          <w:szCs w:val="24"/>
        </w:rPr>
        <w:t>conduct of review</w:t>
      </w:r>
      <w:r w:rsidR="0030561E" w:rsidRPr="0030561E">
        <w:rPr>
          <w:rFonts w:ascii="Times New Roman" w:hAnsi="Times New Roman" w:cs="Times New Roman"/>
          <w:b/>
          <w:sz w:val="24"/>
          <w:szCs w:val="24"/>
        </w:rPr>
        <w:t>s</w:t>
      </w:r>
    </w:p>
    <w:p w14:paraId="5994ABE5" w14:textId="576888E6"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New section </w:t>
      </w:r>
      <w:r w:rsidR="00424735">
        <w:rPr>
          <w:rFonts w:ascii="Times New Roman" w:hAnsi="Times New Roman" w:cs="Times New Roman"/>
          <w:sz w:val="24"/>
          <w:szCs w:val="24"/>
        </w:rPr>
        <w:t>28</w:t>
      </w:r>
      <w:r>
        <w:rPr>
          <w:rFonts w:ascii="Times New Roman" w:hAnsi="Times New Roman" w:cs="Times New Roman"/>
          <w:sz w:val="24"/>
          <w:szCs w:val="24"/>
        </w:rPr>
        <w:t xml:space="preserve"> provides for the way in which an MPC own motion review under new Subdivision B must be conducted.</w:t>
      </w:r>
    </w:p>
    <w:p w14:paraId="16E2DE67" w14:textId="35659CFE" w:rsidR="00424735" w:rsidRDefault="00424735" w:rsidP="00A329D5">
      <w:pPr>
        <w:jc w:val="both"/>
        <w:rPr>
          <w:rFonts w:ascii="Times New Roman" w:hAnsi="Times New Roman" w:cs="Times New Roman"/>
          <w:sz w:val="24"/>
          <w:szCs w:val="24"/>
        </w:rPr>
      </w:pPr>
      <w:r w:rsidRPr="05D0A950">
        <w:rPr>
          <w:rFonts w:ascii="Times New Roman" w:hAnsi="Times New Roman" w:cs="Times New Roman"/>
          <w:sz w:val="24"/>
          <w:szCs w:val="24"/>
        </w:rPr>
        <w:t xml:space="preserve">New subsection 28(1) provides that the reviewer must consider whether the selection process that led to one or more decisions </w:t>
      </w:r>
      <w:r w:rsidR="00CB4355" w:rsidRPr="05D0A950">
        <w:rPr>
          <w:rFonts w:ascii="Times New Roman" w:hAnsi="Times New Roman" w:cs="Times New Roman"/>
          <w:sz w:val="24"/>
          <w:szCs w:val="24"/>
        </w:rPr>
        <w:t>was</w:t>
      </w:r>
      <w:r w:rsidRPr="05D0A950">
        <w:rPr>
          <w:rFonts w:ascii="Times New Roman" w:hAnsi="Times New Roman" w:cs="Times New Roman"/>
          <w:sz w:val="24"/>
          <w:szCs w:val="24"/>
        </w:rPr>
        <w:t xml:space="preserve"> merit-based. In accordance with new subsection (2), the reviewer may conduct the review in any manner the reviewer thinks fit.</w:t>
      </w:r>
    </w:p>
    <w:p w14:paraId="187ACFF1" w14:textId="29BDEEB4" w:rsidR="00424735" w:rsidRDefault="00424735" w:rsidP="00424735">
      <w:pPr>
        <w:jc w:val="both"/>
        <w:rPr>
          <w:rFonts w:ascii="Times New Roman" w:hAnsi="Times New Roman" w:cs="Times New Roman"/>
          <w:sz w:val="24"/>
          <w:szCs w:val="24"/>
        </w:rPr>
      </w:pPr>
      <w:r>
        <w:rPr>
          <w:rFonts w:ascii="Times New Roman" w:hAnsi="Times New Roman" w:cs="Times New Roman"/>
          <w:sz w:val="24"/>
          <w:szCs w:val="24"/>
        </w:rPr>
        <w:t>New subsection 28(3) provides that the reviewer may consider information in relation to the decision only if the information was available at the time the selection process was undertaken or known to the Agency, but not provided to the decision-maker</w:t>
      </w:r>
      <w:r w:rsidR="0003748B">
        <w:rPr>
          <w:rFonts w:ascii="Times New Roman" w:hAnsi="Times New Roman" w:cs="Times New Roman"/>
          <w:sz w:val="24"/>
          <w:szCs w:val="24"/>
        </w:rPr>
        <w:t>.</w:t>
      </w:r>
    </w:p>
    <w:p w14:paraId="4FF6FC07" w14:textId="0FB98256" w:rsidR="003466E2" w:rsidRDefault="003466E2" w:rsidP="003466E2">
      <w:pPr>
        <w:jc w:val="both"/>
        <w:rPr>
          <w:rFonts w:ascii="Times New Roman" w:hAnsi="Times New Roman" w:cs="Times New Roman"/>
          <w:sz w:val="24"/>
          <w:szCs w:val="24"/>
        </w:rPr>
      </w:pPr>
      <w:r w:rsidRPr="05D0A950">
        <w:rPr>
          <w:rFonts w:ascii="Times New Roman" w:hAnsi="Times New Roman" w:cs="Times New Roman"/>
          <w:sz w:val="24"/>
          <w:szCs w:val="24"/>
        </w:rPr>
        <w:t>These</w:t>
      </w:r>
      <w:r w:rsidR="00CB4355" w:rsidRPr="05D0A950">
        <w:rPr>
          <w:rFonts w:ascii="Times New Roman" w:hAnsi="Times New Roman" w:cs="Times New Roman"/>
          <w:sz w:val="24"/>
          <w:szCs w:val="24"/>
        </w:rPr>
        <w:t xml:space="preserve"> provisions provide that when undertaking a review of a selection process, MPC must consider whether the selection process was consistent with the requirements of: </w:t>
      </w:r>
    </w:p>
    <w:p w14:paraId="512F8AF5" w14:textId="38D54D70" w:rsidR="003466E2" w:rsidRDefault="003466E2" w:rsidP="003466E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subsection 10A(2) of the </w:t>
      </w:r>
      <w:r w:rsidR="00D434D9" w:rsidRPr="00156EE4">
        <w:rPr>
          <w:rFonts w:ascii="Times New Roman" w:hAnsi="Times New Roman" w:cs="Times New Roman"/>
          <w:sz w:val="24"/>
          <w:szCs w:val="24"/>
        </w:rPr>
        <w:t>Act</w:t>
      </w:r>
      <w:r w:rsidR="00DE15B0">
        <w:rPr>
          <w:rFonts w:ascii="Times New Roman" w:hAnsi="Times New Roman" w:cs="Times New Roman"/>
          <w:sz w:val="24"/>
          <w:szCs w:val="24"/>
        </w:rPr>
        <w:t>;</w:t>
      </w:r>
      <w:r w:rsidRPr="00FF72F1">
        <w:rPr>
          <w:rFonts w:ascii="Times New Roman" w:hAnsi="Times New Roman" w:cs="Times New Roman"/>
          <w:sz w:val="24"/>
          <w:szCs w:val="24"/>
        </w:rPr>
        <w:t xml:space="preserve"> and </w:t>
      </w:r>
    </w:p>
    <w:p w14:paraId="27F2C0DB" w14:textId="20A730FC" w:rsidR="003466E2" w:rsidRDefault="003466E2" w:rsidP="003466E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Subdivision B </w:t>
      </w:r>
      <w:r w:rsidR="00F35F76">
        <w:rPr>
          <w:rFonts w:ascii="Times New Roman" w:hAnsi="Times New Roman" w:cs="Times New Roman"/>
          <w:sz w:val="24"/>
          <w:szCs w:val="24"/>
        </w:rPr>
        <w:t xml:space="preserve">of Part 4 </w:t>
      </w:r>
      <w:r>
        <w:rPr>
          <w:rFonts w:ascii="Times New Roman" w:hAnsi="Times New Roman" w:cs="Times New Roman"/>
          <w:sz w:val="24"/>
          <w:szCs w:val="24"/>
        </w:rPr>
        <w:t xml:space="preserve">of the </w:t>
      </w:r>
      <w:r w:rsidRPr="00156EE4">
        <w:rPr>
          <w:rFonts w:ascii="Times New Roman" w:hAnsi="Times New Roman" w:cs="Times New Roman"/>
          <w:sz w:val="24"/>
          <w:szCs w:val="24"/>
        </w:rPr>
        <w:t>Directions</w:t>
      </w:r>
      <w:r w:rsidR="00DE15B0">
        <w:rPr>
          <w:rFonts w:ascii="Times New Roman" w:hAnsi="Times New Roman" w:cs="Times New Roman"/>
          <w:sz w:val="24"/>
          <w:szCs w:val="24"/>
        </w:rPr>
        <w:t>.</w:t>
      </w:r>
    </w:p>
    <w:p w14:paraId="02627075" w14:textId="2CE78C3E" w:rsidR="00CB4355" w:rsidRPr="00F641B1" w:rsidRDefault="00CB4355" w:rsidP="003466E2">
      <w:pPr>
        <w:jc w:val="both"/>
        <w:rPr>
          <w:rFonts w:ascii="Times New Roman" w:hAnsi="Times New Roman" w:cs="Times New Roman"/>
          <w:sz w:val="24"/>
          <w:szCs w:val="24"/>
        </w:rPr>
      </w:pPr>
      <w:r w:rsidRPr="58EF5655">
        <w:rPr>
          <w:rFonts w:ascii="Times New Roman" w:hAnsi="Times New Roman" w:cs="Times New Roman"/>
          <w:sz w:val="24"/>
          <w:szCs w:val="24"/>
        </w:rPr>
        <w:t>These provisions also prevent the reviewer from considering new information, such as further experience gained by a candidate or information a candidate did not provide during the selection process. Any new information is not relevant to whether the selection process conducted was merit-based and therefore is not relevant to the review. However the provisions do not exclude information being considered that was known to the agency but not provided to the delegate, for example a referee report conducted but not included in the selection report for consideration by the delegate.</w:t>
      </w:r>
    </w:p>
    <w:p w14:paraId="3A87FEB5" w14:textId="1C2B95F1" w:rsidR="00424735" w:rsidRDefault="00424735" w:rsidP="00424735">
      <w:pPr>
        <w:jc w:val="both"/>
        <w:rPr>
          <w:rFonts w:ascii="Times New Roman" w:hAnsi="Times New Roman" w:cs="Times New Roman"/>
          <w:sz w:val="24"/>
          <w:szCs w:val="24"/>
        </w:rPr>
      </w:pPr>
      <w:r>
        <w:rPr>
          <w:rFonts w:ascii="Times New Roman" w:hAnsi="Times New Roman" w:cs="Times New Roman"/>
          <w:sz w:val="24"/>
          <w:szCs w:val="24"/>
        </w:rPr>
        <w:t>New subsection 28(4) provides a reviewer must make one or more findings, the recommendations required for making a determination under section 24 (which is about the outcome of the review)</w:t>
      </w:r>
      <w:r w:rsidR="0003748B">
        <w:rPr>
          <w:rFonts w:ascii="Times New Roman" w:hAnsi="Times New Roman" w:cs="Times New Roman"/>
          <w:sz w:val="24"/>
          <w:szCs w:val="24"/>
        </w:rPr>
        <w:t>,</w:t>
      </w:r>
      <w:r>
        <w:rPr>
          <w:rFonts w:ascii="Times New Roman" w:hAnsi="Times New Roman" w:cs="Times New Roman"/>
          <w:sz w:val="24"/>
          <w:szCs w:val="24"/>
        </w:rPr>
        <w:t xml:space="preserve"> and any other recommendation that the review</w:t>
      </w:r>
      <w:r w:rsidR="0003748B">
        <w:rPr>
          <w:rFonts w:ascii="Times New Roman" w:hAnsi="Times New Roman" w:cs="Times New Roman"/>
          <w:sz w:val="24"/>
          <w:szCs w:val="24"/>
        </w:rPr>
        <w:t>er</w:t>
      </w:r>
      <w:r>
        <w:rPr>
          <w:rFonts w:ascii="Times New Roman" w:hAnsi="Times New Roman" w:cs="Times New Roman"/>
          <w:sz w:val="24"/>
          <w:szCs w:val="24"/>
        </w:rPr>
        <w:t xml:space="preserve"> considers suitable. </w:t>
      </w:r>
    </w:p>
    <w:p w14:paraId="4D5B2129" w14:textId="1F0D2AE1" w:rsidR="00424735" w:rsidRDefault="00424735" w:rsidP="00424735">
      <w:pPr>
        <w:jc w:val="both"/>
        <w:rPr>
          <w:rFonts w:ascii="Times New Roman" w:hAnsi="Times New Roman" w:cs="Times New Roman"/>
          <w:sz w:val="24"/>
          <w:szCs w:val="24"/>
        </w:rPr>
      </w:pPr>
      <w:r>
        <w:rPr>
          <w:rFonts w:ascii="Times New Roman" w:hAnsi="Times New Roman" w:cs="Times New Roman"/>
          <w:sz w:val="24"/>
          <w:szCs w:val="24"/>
        </w:rPr>
        <w:t>New subsection 28(5) provides that if the reviewer’s findings or recommendations will be adverse to the relevant Agency, then the reviewer must provide a summary of them to the Agency Head, who must be invited to provide any submissions on them within a specified period, which must not be less than 14 days. Any submissions of the Agency Head must be taken into consideration by the MPC in determining the outcome of the review under section 29.</w:t>
      </w:r>
    </w:p>
    <w:p w14:paraId="0E433B66" w14:textId="50828071" w:rsidR="00424735" w:rsidRPr="00A329D5" w:rsidRDefault="00424735" w:rsidP="00424735">
      <w:pPr>
        <w:jc w:val="both"/>
        <w:rPr>
          <w:rFonts w:ascii="Times New Roman" w:hAnsi="Times New Roman"/>
          <w:sz w:val="24"/>
        </w:rPr>
      </w:pPr>
      <w:r>
        <w:rPr>
          <w:rFonts w:ascii="Times New Roman" w:hAnsi="Times New Roman" w:cs="Times New Roman"/>
          <w:sz w:val="24"/>
          <w:szCs w:val="24"/>
        </w:rPr>
        <w:t>New subsection 28(6) provides that if the reviewer is not the MPC, the MP</w:t>
      </w:r>
      <w:r w:rsidR="001F2B8A">
        <w:rPr>
          <w:rFonts w:ascii="Times New Roman" w:hAnsi="Times New Roman" w:cs="Times New Roman"/>
          <w:sz w:val="24"/>
          <w:szCs w:val="24"/>
        </w:rPr>
        <w:t>C</w:t>
      </w:r>
      <w:r>
        <w:rPr>
          <w:rFonts w:ascii="Times New Roman" w:hAnsi="Times New Roman" w:cs="Times New Roman"/>
          <w:sz w:val="24"/>
          <w:szCs w:val="24"/>
        </w:rPr>
        <w:t xml:space="preserve"> must take into account any findings or recommendations made by the reviewer under subsection (4). </w:t>
      </w:r>
    </w:p>
    <w:p w14:paraId="269F2555" w14:textId="170ECF9B" w:rsidR="00486743" w:rsidRDefault="00E06817" w:rsidP="00424735">
      <w:pPr>
        <w:jc w:val="both"/>
        <w:rPr>
          <w:rFonts w:ascii="Times New Roman" w:hAnsi="Times New Roman" w:cs="Times New Roman"/>
          <w:sz w:val="24"/>
          <w:szCs w:val="24"/>
        </w:rPr>
      </w:pPr>
      <w:r w:rsidRPr="6F3C1EC8">
        <w:rPr>
          <w:rFonts w:ascii="Times New Roman" w:hAnsi="Times New Roman" w:cs="Times New Roman"/>
          <w:sz w:val="24"/>
          <w:szCs w:val="24"/>
        </w:rPr>
        <w:t xml:space="preserve">The intent of this </w:t>
      </w:r>
      <w:r w:rsidR="004E1647" w:rsidRPr="6F3C1EC8">
        <w:rPr>
          <w:rFonts w:ascii="Times New Roman" w:hAnsi="Times New Roman" w:cs="Times New Roman"/>
          <w:sz w:val="24"/>
          <w:szCs w:val="24"/>
        </w:rPr>
        <w:t xml:space="preserve">subsection is </w:t>
      </w:r>
      <w:r w:rsidR="001A1589" w:rsidRPr="6F3C1EC8">
        <w:rPr>
          <w:rFonts w:ascii="Times New Roman" w:hAnsi="Times New Roman" w:cs="Times New Roman"/>
          <w:sz w:val="24"/>
          <w:szCs w:val="24"/>
        </w:rPr>
        <w:t xml:space="preserve">to ensure </w:t>
      </w:r>
      <w:r w:rsidR="004E1647" w:rsidRPr="6F3C1EC8">
        <w:rPr>
          <w:rFonts w:ascii="Times New Roman" w:hAnsi="Times New Roman" w:cs="Times New Roman"/>
          <w:sz w:val="24"/>
          <w:szCs w:val="24"/>
        </w:rPr>
        <w:t xml:space="preserve">that where </w:t>
      </w:r>
      <w:r w:rsidR="001A1589" w:rsidRPr="6F3C1EC8">
        <w:rPr>
          <w:rFonts w:ascii="Times New Roman" w:hAnsi="Times New Roman" w:cs="Times New Roman"/>
          <w:sz w:val="24"/>
          <w:szCs w:val="24"/>
        </w:rPr>
        <w:t>MPC appoints a reviewer to undertake the review</w:t>
      </w:r>
      <w:r w:rsidR="004E1647" w:rsidRPr="6F3C1EC8">
        <w:rPr>
          <w:rFonts w:ascii="Times New Roman" w:hAnsi="Times New Roman" w:cs="Times New Roman"/>
          <w:sz w:val="24"/>
          <w:szCs w:val="24"/>
        </w:rPr>
        <w:t xml:space="preserve"> the M</w:t>
      </w:r>
      <w:r w:rsidR="5FC6BE31" w:rsidRPr="6F3C1EC8">
        <w:rPr>
          <w:rFonts w:ascii="Times New Roman" w:hAnsi="Times New Roman" w:cs="Times New Roman"/>
          <w:sz w:val="24"/>
          <w:szCs w:val="24"/>
        </w:rPr>
        <w:t>PC</w:t>
      </w:r>
      <w:r w:rsidR="004E1647" w:rsidRPr="6F3C1EC8">
        <w:rPr>
          <w:rFonts w:ascii="Times New Roman" w:hAnsi="Times New Roman" w:cs="Times New Roman"/>
          <w:sz w:val="24"/>
          <w:szCs w:val="24"/>
        </w:rPr>
        <w:t xml:space="preserve"> </w:t>
      </w:r>
      <w:r w:rsidR="001A1589" w:rsidRPr="6F3C1EC8">
        <w:rPr>
          <w:rFonts w:ascii="Times New Roman" w:hAnsi="Times New Roman" w:cs="Times New Roman"/>
          <w:sz w:val="24"/>
          <w:szCs w:val="24"/>
        </w:rPr>
        <w:t>must</w:t>
      </w:r>
      <w:r w:rsidR="004E1647" w:rsidRPr="6F3C1EC8">
        <w:rPr>
          <w:rFonts w:ascii="Times New Roman" w:hAnsi="Times New Roman" w:cs="Times New Roman"/>
          <w:sz w:val="24"/>
          <w:szCs w:val="24"/>
        </w:rPr>
        <w:t xml:space="preserve"> consider the </w:t>
      </w:r>
      <w:r w:rsidR="001A1589" w:rsidRPr="6F3C1EC8">
        <w:rPr>
          <w:rFonts w:ascii="Times New Roman" w:hAnsi="Times New Roman" w:cs="Times New Roman"/>
          <w:sz w:val="24"/>
          <w:szCs w:val="24"/>
        </w:rPr>
        <w:t>reviewer’s findings.</w:t>
      </w:r>
      <w:r w:rsidRPr="6F3C1EC8">
        <w:rPr>
          <w:rFonts w:ascii="Times New Roman" w:hAnsi="Times New Roman" w:cs="Times New Roman"/>
          <w:sz w:val="24"/>
          <w:szCs w:val="24"/>
        </w:rPr>
        <w:t xml:space="preserve"> </w:t>
      </w:r>
    </w:p>
    <w:p w14:paraId="029EB77F" w14:textId="343C5886" w:rsidR="00477C37" w:rsidRPr="0030561E" w:rsidRDefault="00477C37" w:rsidP="00477C37">
      <w:pPr>
        <w:jc w:val="both"/>
        <w:rPr>
          <w:rFonts w:ascii="Times New Roman" w:hAnsi="Times New Roman" w:cs="Times New Roman"/>
          <w:b/>
          <w:sz w:val="24"/>
          <w:szCs w:val="24"/>
        </w:rPr>
      </w:pPr>
      <w:r w:rsidRPr="0030561E">
        <w:rPr>
          <w:rFonts w:ascii="Times New Roman" w:hAnsi="Times New Roman" w:cs="Times New Roman"/>
          <w:b/>
          <w:sz w:val="24"/>
          <w:szCs w:val="24"/>
        </w:rPr>
        <w:t>Section 2</w:t>
      </w:r>
      <w:r w:rsidR="00126706" w:rsidRPr="0030561E">
        <w:rPr>
          <w:rFonts w:ascii="Times New Roman" w:hAnsi="Times New Roman" w:cs="Times New Roman"/>
          <w:b/>
          <w:sz w:val="24"/>
          <w:szCs w:val="24"/>
        </w:rPr>
        <w:t>9</w:t>
      </w:r>
      <w:r w:rsidRPr="0030561E">
        <w:rPr>
          <w:rFonts w:ascii="Times New Roman" w:hAnsi="Times New Roman" w:cs="Times New Roman"/>
          <w:b/>
          <w:sz w:val="24"/>
          <w:szCs w:val="24"/>
        </w:rPr>
        <w:t xml:space="preserve"> Own motion reviews</w:t>
      </w:r>
      <w:r w:rsidR="00DC2154" w:rsidRPr="0030561E">
        <w:rPr>
          <w:rFonts w:ascii="Times New Roman" w:hAnsi="Times New Roman" w:cs="Times New Roman"/>
          <w:b/>
          <w:sz w:val="24"/>
          <w:szCs w:val="24"/>
        </w:rPr>
        <w:t>—</w:t>
      </w:r>
      <w:r w:rsidRPr="0030561E">
        <w:rPr>
          <w:rFonts w:ascii="Times New Roman" w:hAnsi="Times New Roman" w:cs="Times New Roman"/>
          <w:b/>
          <w:sz w:val="24"/>
          <w:szCs w:val="24"/>
        </w:rPr>
        <w:t>outcomes of reviews</w:t>
      </w:r>
    </w:p>
    <w:p w14:paraId="2D9DD04D" w14:textId="42DA1F25" w:rsidR="007A3837" w:rsidRDefault="00477C37" w:rsidP="007A3837">
      <w:pPr>
        <w:jc w:val="both"/>
        <w:rPr>
          <w:rFonts w:ascii="Times New Roman" w:hAnsi="Times New Roman" w:cs="Times New Roman"/>
          <w:sz w:val="24"/>
          <w:szCs w:val="24"/>
        </w:rPr>
      </w:pPr>
      <w:r>
        <w:rPr>
          <w:rFonts w:ascii="Times New Roman" w:hAnsi="Times New Roman" w:cs="Times New Roman"/>
          <w:sz w:val="24"/>
          <w:szCs w:val="24"/>
        </w:rPr>
        <w:t>New subsection 2</w:t>
      </w:r>
      <w:r w:rsidR="007A3837">
        <w:rPr>
          <w:rFonts w:ascii="Times New Roman" w:hAnsi="Times New Roman" w:cs="Times New Roman"/>
          <w:sz w:val="24"/>
          <w:szCs w:val="24"/>
        </w:rPr>
        <w:t>9</w:t>
      </w:r>
      <w:r>
        <w:rPr>
          <w:rFonts w:ascii="Times New Roman" w:hAnsi="Times New Roman" w:cs="Times New Roman"/>
          <w:sz w:val="24"/>
          <w:szCs w:val="24"/>
        </w:rPr>
        <w:t xml:space="preserve">(1) requires the MPC to </w:t>
      </w:r>
      <w:r w:rsidR="007A3837">
        <w:rPr>
          <w:rFonts w:ascii="Times New Roman" w:hAnsi="Times New Roman" w:cs="Times New Roman"/>
          <w:sz w:val="24"/>
          <w:szCs w:val="24"/>
        </w:rPr>
        <w:t xml:space="preserve">prepare a written report of a review that includes one or more findings including whether the selection process met the requirements in subsection 28(1), and if it did not, whether the MPC is satisfied that if the requirements had been met, the outcome would not have been materially different. The report must also include the recommendations required by </w:t>
      </w:r>
      <w:r w:rsidR="005077BF">
        <w:rPr>
          <w:rFonts w:ascii="Times New Roman" w:hAnsi="Times New Roman" w:cs="Times New Roman"/>
          <w:sz w:val="24"/>
          <w:szCs w:val="24"/>
        </w:rPr>
        <w:t>subsection 29(2)</w:t>
      </w:r>
      <w:r w:rsidR="007A3837">
        <w:rPr>
          <w:rFonts w:ascii="Times New Roman" w:hAnsi="Times New Roman" w:cs="Times New Roman"/>
          <w:sz w:val="24"/>
          <w:szCs w:val="24"/>
        </w:rPr>
        <w:t xml:space="preserve"> and any other recommendations that the MPC considers suitable to include.</w:t>
      </w:r>
    </w:p>
    <w:p w14:paraId="2409CC89" w14:textId="720D950C" w:rsidR="007A3837" w:rsidRDefault="005077BF" w:rsidP="00477C37">
      <w:pPr>
        <w:jc w:val="both"/>
        <w:rPr>
          <w:rFonts w:ascii="Times New Roman" w:hAnsi="Times New Roman" w:cs="Times New Roman"/>
          <w:sz w:val="24"/>
          <w:szCs w:val="24"/>
        </w:rPr>
      </w:pPr>
      <w:r>
        <w:rPr>
          <w:rFonts w:ascii="Times New Roman" w:hAnsi="Times New Roman" w:cs="Times New Roman"/>
          <w:sz w:val="24"/>
          <w:szCs w:val="24"/>
        </w:rPr>
        <w:t>If the MPC determines that the selection process did not meet the requirements in subsection 28(1), subsection 29(2) requires the MPC to include one or more recommendations in the written report in relation to the requirements that were not met. If a merit pool, ranked merit pool or a ranked merit list were created as a result of the selection process, the MPC must recommend that the selection process should not be used to fill a vacancy other than a vacancy that has already been filled</w:t>
      </w:r>
      <w:r w:rsidR="0003748B">
        <w:rPr>
          <w:rFonts w:ascii="Times New Roman" w:hAnsi="Times New Roman" w:cs="Times New Roman"/>
          <w:sz w:val="24"/>
          <w:szCs w:val="24"/>
        </w:rPr>
        <w:t>. The MPC</w:t>
      </w:r>
      <w:r>
        <w:rPr>
          <w:rFonts w:ascii="Times New Roman" w:hAnsi="Times New Roman" w:cs="Times New Roman"/>
          <w:sz w:val="24"/>
          <w:szCs w:val="24"/>
        </w:rPr>
        <w:t xml:space="preserve"> must</w:t>
      </w:r>
      <w:r w:rsidR="0003748B">
        <w:rPr>
          <w:rFonts w:ascii="Times New Roman" w:hAnsi="Times New Roman" w:cs="Times New Roman"/>
          <w:sz w:val="24"/>
          <w:szCs w:val="24"/>
        </w:rPr>
        <w:t xml:space="preserve"> also</w:t>
      </w:r>
      <w:r>
        <w:rPr>
          <w:rFonts w:ascii="Times New Roman" w:hAnsi="Times New Roman" w:cs="Times New Roman"/>
          <w:sz w:val="24"/>
          <w:szCs w:val="24"/>
        </w:rPr>
        <w:t xml:space="preserve"> include in the report a recommendation that</w:t>
      </w:r>
      <w:r w:rsidRPr="005077BF">
        <w:rPr>
          <w:rFonts w:ascii="Times New Roman" w:hAnsi="Times New Roman" w:cs="Times New Roman"/>
          <w:sz w:val="24"/>
          <w:szCs w:val="24"/>
        </w:rPr>
        <w:t>, on or after the day the report is given to the Agency Head, a person should not be engaged or promoted to a vacancy from the merit pool, ranked merit pool or ranked merit list</w:t>
      </w:r>
      <w:r>
        <w:rPr>
          <w:rFonts w:ascii="Times New Roman" w:hAnsi="Times New Roman" w:cs="Times New Roman"/>
          <w:sz w:val="24"/>
          <w:szCs w:val="24"/>
        </w:rPr>
        <w:t xml:space="preserve"> (except where the MPC is satisfied that the outcomes of the selection process would not have been materially different had the requirements in subsection 28(1) been met, in accordance with subsection 29(3))</w:t>
      </w:r>
      <w:r w:rsidRPr="005077BF">
        <w:rPr>
          <w:rFonts w:ascii="Times New Roman" w:hAnsi="Times New Roman" w:cs="Times New Roman"/>
          <w:sz w:val="24"/>
          <w:szCs w:val="24"/>
        </w:rPr>
        <w:t>.</w:t>
      </w:r>
    </w:p>
    <w:p w14:paraId="24A46AD5" w14:textId="08742FBF"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Under subsections 2</w:t>
      </w:r>
      <w:r w:rsidR="005077BF">
        <w:rPr>
          <w:rFonts w:ascii="Times New Roman" w:hAnsi="Times New Roman" w:cs="Times New Roman"/>
          <w:sz w:val="24"/>
          <w:szCs w:val="24"/>
        </w:rPr>
        <w:t>9</w:t>
      </w:r>
      <w:r>
        <w:rPr>
          <w:rFonts w:ascii="Times New Roman" w:hAnsi="Times New Roman" w:cs="Times New Roman"/>
          <w:sz w:val="24"/>
          <w:szCs w:val="24"/>
        </w:rPr>
        <w:t>(</w:t>
      </w:r>
      <w:r w:rsidR="005077BF">
        <w:rPr>
          <w:rFonts w:ascii="Times New Roman" w:hAnsi="Times New Roman" w:cs="Times New Roman"/>
          <w:sz w:val="24"/>
          <w:szCs w:val="24"/>
        </w:rPr>
        <w:t>4</w:t>
      </w:r>
      <w:r>
        <w:rPr>
          <w:rFonts w:ascii="Times New Roman" w:hAnsi="Times New Roman" w:cs="Times New Roman"/>
          <w:sz w:val="24"/>
          <w:szCs w:val="24"/>
        </w:rPr>
        <w:t>) and (</w:t>
      </w:r>
      <w:r w:rsidR="005077BF">
        <w:rPr>
          <w:rFonts w:ascii="Times New Roman" w:hAnsi="Times New Roman" w:cs="Times New Roman"/>
          <w:sz w:val="24"/>
          <w:szCs w:val="24"/>
        </w:rPr>
        <w:t>5</w:t>
      </w:r>
      <w:r>
        <w:rPr>
          <w:rFonts w:ascii="Times New Roman" w:hAnsi="Times New Roman" w:cs="Times New Roman"/>
          <w:sz w:val="24"/>
          <w:szCs w:val="24"/>
        </w:rPr>
        <w:t>), the MPC must provide the report to the Agency Head of the Agency responsible for the decision that was reviewed, and may also publish findings or recommendations from the report in the MPC annual report or on the MPC’s website.</w:t>
      </w:r>
      <w:r w:rsidR="00302F53">
        <w:rPr>
          <w:rFonts w:ascii="Times New Roman" w:hAnsi="Times New Roman" w:cs="Times New Roman"/>
          <w:sz w:val="24"/>
          <w:szCs w:val="24"/>
        </w:rPr>
        <w:t xml:space="preserve"> </w:t>
      </w:r>
      <w:r w:rsidR="00302F53" w:rsidRPr="6F9FC7E5">
        <w:rPr>
          <w:rFonts w:ascii="Times New Roman" w:hAnsi="Times New Roman" w:cs="Times New Roman"/>
          <w:sz w:val="24"/>
          <w:szCs w:val="24"/>
        </w:rPr>
        <w:t>Section 2</w:t>
      </w:r>
      <w:r w:rsidR="00302F53">
        <w:rPr>
          <w:rFonts w:ascii="Times New Roman" w:hAnsi="Times New Roman" w:cs="Times New Roman"/>
          <w:sz w:val="24"/>
          <w:szCs w:val="24"/>
        </w:rPr>
        <w:t>9</w:t>
      </w:r>
      <w:r w:rsidR="00302F53" w:rsidRPr="6F9FC7E5">
        <w:rPr>
          <w:rFonts w:ascii="Times New Roman" w:hAnsi="Times New Roman" w:cs="Times New Roman"/>
          <w:sz w:val="24"/>
          <w:szCs w:val="24"/>
        </w:rPr>
        <w:t xml:space="preserve"> includes a note to explain that section 72B of the Act provides the circumstances in which the </w:t>
      </w:r>
      <w:r w:rsidR="00302F53">
        <w:rPr>
          <w:rFonts w:ascii="Times New Roman" w:hAnsi="Times New Roman" w:cs="Times New Roman"/>
          <w:sz w:val="24"/>
          <w:szCs w:val="24"/>
        </w:rPr>
        <w:t>MPC</w:t>
      </w:r>
      <w:r w:rsidR="00302F53" w:rsidRPr="6F9FC7E5">
        <w:rPr>
          <w:rFonts w:ascii="Times New Roman" w:hAnsi="Times New Roman" w:cs="Times New Roman"/>
          <w:sz w:val="24"/>
          <w:szCs w:val="24"/>
        </w:rPr>
        <w:t xml:space="preserve"> may or may not disclose information in relation to individuals.</w:t>
      </w:r>
    </w:p>
    <w:p w14:paraId="4243043F" w14:textId="687AF3A1" w:rsidR="004E1647" w:rsidRDefault="009032A9" w:rsidP="00486743">
      <w:pPr>
        <w:jc w:val="both"/>
        <w:rPr>
          <w:rFonts w:ascii="Times New Roman" w:hAnsi="Times New Roman" w:cs="Times New Roman"/>
          <w:color w:val="auto"/>
          <w:sz w:val="24"/>
          <w:szCs w:val="24"/>
        </w:rPr>
      </w:pPr>
      <w:r w:rsidRPr="168FE8B9">
        <w:rPr>
          <w:rFonts w:ascii="Times New Roman" w:hAnsi="Times New Roman" w:cs="Times New Roman"/>
          <w:sz w:val="24"/>
          <w:szCs w:val="24"/>
        </w:rPr>
        <w:t>The intent of these provisions is to ensure that</w:t>
      </w:r>
      <w:r w:rsidR="006E3BF5">
        <w:rPr>
          <w:rFonts w:ascii="Times New Roman" w:hAnsi="Times New Roman" w:cs="Times New Roman"/>
          <w:sz w:val="24"/>
          <w:szCs w:val="24"/>
        </w:rPr>
        <w:t>,</w:t>
      </w:r>
      <w:r w:rsidRPr="168FE8B9">
        <w:rPr>
          <w:rFonts w:ascii="Times New Roman" w:hAnsi="Times New Roman" w:cs="Times New Roman"/>
          <w:sz w:val="24"/>
          <w:szCs w:val="24"/>
        </w:rPr>
        <w:t xml:space="preserve"> where</w:t>
      </w:r>
      <w:r w:rsidR="006E3BF5">
        <w:rPr>
          <w:rFonts w:ascii="Times New Roman" w:hAnsi="Times New Roman" w:cs="Times New Roman"/>
          <w:sz w:val="24"/>
          <w:szCs w:val="24"/>
        </w:rPr>
        <w:t xml:space="preserve"> the</w:t>
      </w:r>
      <w:r w:rsidRPr="168FE8B9">
        <w:rPr>
          <w:rFonts w:ascii="Times New Roman" w:hAnsi="Times New Roman" w:cs="Times New Roman"/>
          <w:sz w:val="24"/>
          <w:szCs w:val="24"/>
        </w:rPr>
        <w:t xml:space="preserve"> MPC determines that a selection process was not merit-based, that </w:t>
      </w:r>
      <w:r w:rsidR="006E3BF5">
        <w:rPr>
          <w:rFonts w:ascii="Times New Roman" w:hAnsi="Times New Roman" w:cs="Times New Roman"/>
          <w:sz w:val="24"/>
          <w:szCs w:val="24"/>
        </w:rPr>
        <w:t xml:space="preserve">the </w:t>
      </w:r>
      <w:r w:rsidRPr="168FE8B9">
        <w:rPr>
          <w:rFonts w:ascii="Times New Roman" w:hAnsi="Times New Roman" w:cs="Times New Roman"/>
          <w:sz w:val="24"/>
          <w:szCs w:val="24"/>
        </w:rPr>
        <w:t>MPC is able to recommend to the agency that they cease using the merit list</w:t>
      </w:r>
      <w:r w:rsidR="64DE7DD6" w:rsidRPr="168FE8B9">
        <w:rPr>
          <w:rFonts w:ascii="Times New Roman" w:hAnsi="Times New Roman" w:cs="Times New Roman"/>
          <w:sz w:val="24"/>
          <w:szCs w:val="24"/>
        </w:rPr>
        <w:t xml:space="preserve"> or merit </w:t>
      </w:r>
      <w:r w:rsidRPr="168FE8B9">
        <w:rPr>
          <w:rFonts w:ascii="Times New Roman" w:hAnsi="Times New Roman" w:cs="Times New Roman"/>
          <w:sz w:val="24"/>
          <w:szCs w:val="24"/>
        </w:rPr>
        <w:t xml:space="preserve">pool to fill future vacancies. This assists in ensuring </w:t>
      </w:r>
      <w:r w:rsidR="00F542B2">
        <w:rPr>
          <w:rFonts w:ascii="Times New Roman" w:hAnsi="Times New Roman" w:cs="Times New Roman"/>
          <w:sz w:val="24"/>
          <w:szCs w:val="24"/>
        </w:rPr>
        <w:t xml:space="preserve">paragraph </w:t>
      </w:r>
      <w:proofErr w:type="gramStart"/>
      <w:r w:rsidRPr="168FE8B9">
        <w:rPr>
          <w:rFonts w:ascii="Times New Roman" w:hAnsi="Times New Roman" w:cs="Times New Roman"/>
          <w:sz w:val="24"/>
          <w:szCs w:val="24"/>
        </w:rPr>
        <w:t>10A(</w:t>
      </w:r>
      <w:proofErr w:type="gramEnd"/>
      <w:r w:rsidRPr="168FE8B9">
        <w:rPr>
          <w:rFonts w:ascii="Times New Roman" w:hAnsi="Times New Roman" w:cs="Times New Roman"/>
          <w:sz w:val="24"/>
          <w:szCs w:val="24"/>
        </w:rPr>
        <w:t>1)(c) of the Act is upheld</w:t>
      </w:r>
      <w:r w:rsidRPr="168FE8B9">
        <w:rPr>
          <w:rFonts w:ascii="Times New Roman" w:hAnsi="Times New Roman" w:cs="Times New Roman"/>
          <w:color w:val="auto"/>
          <w:sz w:val="24"/>
          <w:szCs w:val="24"/>
        </w:rPr>
        <w:t xml:space="preserve">. The provisions also ensure that the Agency Head is provided notification of the outcome. </w:t>
      </w:r>
      <w:r w:rsidR="004E1647" w:rsidRPr="168FE8B9">
        <w:rPr>
          <w:rFonts w:ascii="Times New Roman" w:hAnsi="Times New Roman" w:cs="Times New Roman"/>
          <w:color w:val="auto"/>
          <w:sz w:val="24"/>
          <w:szCs w:val="24"/>
        </w:rPr>
        <w:t>Where the report includes a recommendation that the merit list</w:t>
      </w:r>
      <w:r w:rsidR="1CE87768" w:rsidRPr="168FE8B9">
        <w:rPr>
          <w:rFonts w:ascii="Times New Roman" w:hAnsi="Times New Roman" w:cs="Times New Roman"/>
          <w:color w:val="auto"/>
          <w:sz w:val="24"/>
          <w:szCs w:val="24"/>
        </w:rPr>
        <w:t xml:space="preserve"> or merit </w:t>
      </w:r>
      <w:r w:rsidR="004E1647" w:rsidRPr="168FE8B9">
        <w:rPr>
          <w:rFonts w:ascii="Times New Roman" w:hAnsi="Times New Roman" w:cs="Times New Roman"/>
          <w:color w:val="auto"/>
          <w:sz w:val="24"/>
          <w:szCs w:val="24"/>
        </w:rPr>
        <w:t xml:space="preserve">pool </w:t>
      </w:r>
      <w:r w:rsidRPr="168FE8B9">
        <w:rPr>
          <w:rFonts w:ascii="Times New Roman" w:hAnsi="Times New Roman" w:cs="Times New Roman"/>
          <w:color w:val="auto"/>
          <w:sz w:val="24"/>
          <w:szCs w:val="24"/>
        </w:rPr>
        <w:t>should</w:t>
      </w:r>
      <w:r w:rsidR="004E1647" w:rsidRPr="168FE8B9">
        <w:rPr>
          <w:rFonts w:ascii="Times New Roman" w:hAnsi="Times New Roman" w:cs="Times New Roman"/>
          <w:color w:val="auto"/>
          <w:sz w:val="24"/>
          <w:szCs w:val="24"/>
        </w:rPr>
        <w:t xml:space="preserve"> not </w:t>
      </w:r>
      <w:r w:rsidR="25C24110" w:rsidRPr="168FE8B9">
        <w:rPr>
          <w:rFonts w:ascii="Times New Roman" w:hAnsi="Times New Roman" w:cs="Times New Roman"/>
          <w:color w:val="auto"/>
          <w:sz w:val="24"/>
          <w:szCs w:val="24"/>
        </w:rPr>
        <w:t>be</w:t>
      </w:r>
      <w:r w:rsidR="00D66138" w:rsidRPr="168FE8B9">
        <w:rPr>
          <w:rFonts w:ascii="Times New Roman" w:hAnsi="Times New Roman" w:cs="Times New Roman"/>
          <w:color w:val="auto"/>
          <w:sz w:val="24"/>
          <w:szCs w:val="24"/>
        </w:rPr>
        <w:t xml:space="preserve"> </w:t>
      </w:r>
      <w:r w:rsidR="004E1647" w:rsidRPr="168FE8B9">
        <w:rPr>
          <w:rFonts w:ascii="Times New Roman" w:hAnsi="Times New Roman" w:cs="Times New Roman"/>
          <w:color w:val="auto"/>
          <w:sz w:val="24"/>
          <w:szCs w:val="24"/>
        </w:rPr>
        <w:t xml:space="preserve">used in future, the Agency Head is responsible for implementing </w:t>
      </w:r>
      <w:r w:rsidRPr="168FE8B9">
        <w:rPr>
          <w:rFonts w:ascii="Times New Roman" w:hAnsi="Times New Roman" w:cs="Times New Roman"/>
          <w:color w:val="auto"/>
          <w:sz w:val="24"/>
          <w:szCs w:val="24"/>
        </w:rPr>
        <w:t xml:space="preserve">the recommendation and </w:t>
      </w:r>
      <w:r w:rsidR="004E1647" w:rsidRPr="168FE8B9">
        <w:rPr>
          <w:rFonts w:ascii="Times New Roman" w:hAnsi="Times New Roman" w:cs="Times New Roman"/>
          <w:color w:val="auto"/>
          <w:sz w:val="24"/>
          <w:szCs w:val="24"/>
        </w:rPr>
        <w:t>any process improvements resulting from the recommendations made.</w:t>
      </w:r>
      <w:r w:rsidR="003466E2" w:rsidRPr="168FE8B9">
        <w:rPr>
          <w:rFonts w:ascii="Times New Roman" w:hAnsi="Times New Roman" w:cs="Times New Roman"/>
          <w:color w:val="auto"/>
          <w:sz w:val="24"/>
          <w:szCs w:val="24"/>
        </w:rPr>
        <w:t xml:space="preserve"> </w:t>
      </w:r>
      <w:r w:rsidRPr="168FE8B9">
        <w:rPr>
          <w:rFonts w:ascii="Times New Roman" w:hAnsi="Times New Roman" w:cs="Times New Roman"/>
          <w:color w:val="auto"/>
          <w:sz w:val="24"/>
          <w:szCs w:val="24"/>
        </w:rPr>
        <w:t xml:space="preserve">Enabling the MPC </w:t>
      </w:r>
      <w:r w:rsidR="003466E2" w:rsidRPr="168FE8B9">
        <w:rPr>
          <w:rFonts w:ascii="Times New Roman" w:hAnsi="Times New Roman" w:cs="Times New Roman"/>
          <w:color w:val="auto"/>
          <w:sz w:val="24"/>
          <w:szCs w:val="24"/>
        </w:rPr>
        <w:t xml:space="preserve">to publish findings or recommendations from a review report </w:t>
      </w:r>
      <w:r w:rsidRPr="168FE8B9">
        <w:rPr>
          <w:rFonts w:ascii="Times New Roman" w:hAnsi="Times New Roman" w:cs="Times New Roman"/>
          <w:color w:val="auto"/>
          <w:sz w:val="24"/>
          <w:szCs w:val="24"/>
        </w:rPr>
        <w:t>assists in ensuring transparency</w:t>
      </w:r>
      <w:r w:rsidR="00C468FD" w:rsidRPr="168FE8B9">
        <w:rPr>
          <w:rFonts w:ascii="Times New Roman" w:hAnsi="Times New Roman" w:cs="Times New Roman"/>
          <w:color w:val="auto"/>
          <w:sz w:val="24"/>
          <w:szCs w:val="24"/>
        </w:rPr>
        <w:t>.</w:t>
      </w:r>
    </w:p>
    <w:p w14:paraId="0B01A433" w14:textId="3C7935C3" w:rsidR="005077BF" w:rsidRPr="0030561E" w:rsidRDefault="005077BF" w:rsidP="005077BF">
      <w:pPr>
        <w:jc w:val="both"/>
        <w:rPr>
          <w:rFonts w:ascii="Times New Roman" w:hAnsi="Times New Roman" w:cs="Times New Roman"/>
          <w:b/>
          <w:sz w:val="24"/>
          <w:szCs w:val="24"/>
        </w:rPr>
      </w:pPr>
      <w:r w:rsidRPr="0030561E">
        <w:rPr>
          <w:rFonts w:ascii="Times New Roman" w:hAnsi="Times New Roman" w:cs="Times New Roman"/>
          <w:b/>
          <w:sz w:val="24"/>
          <w:szCs w:val="24"/>
        </w:rPr>
        <w:t>Subdivision C</w:t>
      </w:r>
      <w:r w:rsidR="00DC2154" w:rsidRPr="0030561E">
        <w:rPr>
          <w:rFonts w:ascii="Times New Roman" w:hAnsi="Times New Roman" w:cs="Times New Roman"/>
          <w:b/>
          <w:sz w:val="24"/>
          <w:szCs w:val="24"/>
        </w:rPr>
        <w:t>—</w:t>
      </w:r>
      <w:proofErr w:type="gramStart"/>
      <w:r w:rsidRPr="0030561E">
        <w:rPr>
          <w:rFonts w:ascii="Times New Roman" w:hAnsi="Times New Roman" w:cs="Times New Roman"/>
          <w:b/>
          <w:sz w:val="24"/>
          <w:szCs w:val="24"/>
        </w:rPr>
        <w:t>Other</w:t>
      </w:r>
      <w:proofErr w:type="gramEnd"/>
      <w:r w:rsidRPr="0030561E">
        <w:rPr>
          <w:rFonts w:ascii="Times New Roman" w:hAnsi="Times New Roman" w:cs="Times New Roman"/>
          <w:b/>
          <w:sz w:val="24"/>
          <w:szCs w:val="24"/>
        </w:rPr>
        <w:t xml:space="preserve"> matters</w:t>
      </w:r>
    </w:p>
    <w:p w14:paraId="5BD364D5" w14:textId="18E55FDA" w:rsidR="005077BF" w:rsidRDefault="005077BF" w:rsidP="00477C37">
      <w:pPr>
        <w:jc w:val="both"/>
        <w:rPr>
          <w:rFonts w:ascii="Times New Roman" w:hAnsi="Times New Roman" w:cs="Times New Roman"/>
          <w:sz w:val="24"/>
          <w:szCs w:val="24"/>
        </w:rPr>
      </w:pPr>
      <w:r>
        <w:rPr>
          <w:rFonts w:ascii="Times New Roman" w:hAnsi="Times New Roman" w:cs="Times New Roman"/>
          <w:sz w:val="24"/>
          <w:szCs w:val="24"/>
        </w:rPr>
        <w:t>Subdivision C sets out certain other matters in relation to reviews that may be conducted under the Division.</w:t>
      </w:r>
    </w:p>
    <w:p w14:paraId="17EE8B36" w14:textId="07531AFA" w:rsidR="00921E8B" w:rsidRPr="0030561E" w:rsidRDefault="00921E8B" w:rsidP="00921E8B">
      <w:pPr>
        <w:jc w:val="both"/>
        <w:rPr>
          <w:rFonts w:ascii="Times New Roman" w:hAnsi="Times New Roman" w:cs="Times New Roman"/>
          <w:b/>
          <w:sz w:val="24"/>
          <w:szCs w:val="24"/>
        </w:rPr>
      </w:pPr>
      <w:r w:rsidRPr="0030561E">
        <w:rPr>
          <w:rFonts w:ascii="Times New Roman" w:hAnsi="Times New Roman" w:cs="Times New Roman"/>
          <w:b/>
          <w:sz w:val="24"/>
          <w:szCs w:val="24"/>
        </w:rPr>
        <w:t xml:space="preserve">Section 30 </w:t>
      </w:r>
      <w:r w:rsidR="00486743" w:rsidRPr="0030561E">
        <w:rPr>
          <w:rFonts w:ascii="Times New Roman" w:hAnsi="Times New Roman" w:cs="Times New Roman"/>
          <w:b/>
          <w:sz w:val="24"/>
          <w:szCs w:val="24"/>
        </w:rPr>
        <w:t>Requirement for Agency Heads to respond to review outcomes</w:t>
      </w:r>
    </w:p>
    <w:p w14:paraId="299D0DB0" w14:textId="17FAAAAE" w:rsidR="005077BF" w:rsidRDefault="00486743" w:rsidP="00477C37">
      <w:pPr>
        <w:jc w:val="both"/>
        <w:rPr>
          <w:rFonts w:ascii="Times New Roman" w:hAnsi="Times New Roman" w:cs="Times New Roman"/>
          <w:sz w:val="24"/>
          <w:szCs w:val="24"/>
        </w:rPr>
      </w:pPr>
      <w:r>
        <w:rPr>
          <w:rFonts w:ascii="Times New Roman" w:hAnsi="Times New Roman" w:cs="Times New Roman"/>
          <w:sz w:val="24"/>
          <w:szCs w:val="24"/>
        </w:rPr>
        <w:t xml:space="preserve">New section 30 applies where a review of a selection process has been conducted under Division 2 of Part 4. </w:t>
      </w:r>
    </w:p>
    <w:p w14:paraId="45A8149F" w14:textId="76177565" w:rsidR="00486743" w:rsidRDefault="00486743" w:rsidP="00486743">
      <w:pPr>
        <w:jc w:val="both"/>
        <w:rPr>
          <w:rFonts w:ascii="Times New Roman" w:hAnsi="Times New Roman" w:cs="Times New Roman"/>
          <w:sz w:val="24"/>
          <w:szCs w:val="24"/>
        </w:rPr>
      </w:pPr>
      <w:r>
        <w:rPr>
          <w:rFonts w:ascii="Times New Roman" w:hAnsi="Times New Roman" w:cs="Times New Roman"/>
          <w:sz w:val="24"/>
          <w:szCs w:val="24"/>
        </w:rPr>
        <w:t xml:space="preserve">New subsection 30(2) requires that an Agency Head notify the MPC of certain matters following a review, namely, certain actions taken in response to a determination under paragraph 24(2)(a) (if a determination was made under that paragraph) and whether the Agency Head accepts recommendations arising from the review. If the Agency Head does not accept a recommendation, the Agency Head is required to give </w:t>
      </w:r>
      <w:r w:rsidR="00DB5415">
        <w:rPr>
          <w:rFonts w:ascii="Times New Roman" w:hAnsi="Times New Roman" w:cs="Times New Roman"/>
          <w:sz w:val="24"/>
          <w:szCs w:val="24"/>
        </w:rPr>
        <w:t xml:space="preserve">the </w:t>
      </w:r>
      <w:r>
        <w:rPr>
          <w:rFonts w:ascii="Times New Roman" w:hAnsi="Times New Roman" w:cs="Times New Roman"/>
          <w:sz w:val="24"/>
          <w:szCs w:val="24"/>
        </w:rPr>
        <w:t xml:space="preserve">reasons why. </w:t>
      </w:r>
    </w:p>
    <w:p w14:paraId="005D0CB9" w14:textId="7CFFA072" w:rsidR="00DB5415" w:rsidRDefault="00DB5415" w:rsidP="00486743">
      <w:pPr>
        <w:jc w:val="both"/>
        <w:rPr>
          <w:rFonts w:ascii="Times New Roman" w:hAnsi="Times New Roman" w:cs="Times New Roman"/>
          <w:sz w:val="24"/>
          <w:szCs w:val="24"/>
        </w:rPr>
      </w:pPr>
      <w:r>
        <w:rPr>
          <w:rFonts w:ascii="Times New Roman" w:hAnsi="Times New Roman" w:cs="Times New Roman"/>
          <w:sz w:val="24"/>
          <w:szCs w:val="24"/>
        </w:rPr>
        <w:t>New subsection 30(3) requires the Agency Head to give the notice required by subsection (2) by 5pm of the 14</w:t>
      </w:r>
      <w:r w:rsidRPr="00DB5415">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day the Agency Head is informed of the outcomes of the review, or such a longer period as has been agreed by the MPC.</w:t>
      </w:r>
    </w:p>
    <w:p w14:paraId="5C70CF9C" w14:textId="27883795" w:rsidR="00DB5415" w:rsidRPr="00486743" w:rsidRDefault="00DB5415" w:rsidP="00486743">
      <w:pPr>
        <w:jc w:val="both"/>
        <w:rPr>
          <w:rFonts w:ascii="Times New Roman" w:hAnsi="Times New Roman" w:cs="Times New Roman"/>
          <w:sz w:val="24"/>
          <w:szCs w:val="24"/>
        </w:rPr>
      </w:pPr>
      <w:r>
        <w:rPr>
          <w:rFonts w:ascii="Times New Roman" w:hAnsi="Times New Roman" w:cs="Times New Roman"/>
          <w:sz w:val="24"/>
          <w:szCs w:val="24"/>
        </w:rPr>
        <w:t>Where a recommendation is not accepted, the MPC must notify the Commissioner that it was not accepted and provide the reasons given by the Agency Head for non-acceptance to the Commissioner in accordance with new subsection 30(4).</w:t>
      </w:r>
    </w:p>
    <w:p w14:paraId="36F827B2" w14:textId="274EB0F2" w:rsidR="004D37FA" w:rsidRDefault="003466E2" w:rsidP="00477C37">
      <w:pPr>
        <w:jc w:val="both"/>
        <w:rPr>
          <w:rFonts w:ascii="Times New Roman" w:hAnsi="Times New Roman" w:cs="Times New Roman"/>
          <w:sz w:val="24"/>
          <w:szCs w:val="24"/>
        </w:rPr>
      </w:pPr>
      <w:r w:rsidRPr="1CF3108E">
        <w:rPr>
          <w:rFonts w:ascii="Times New Roman" w:hAnsi="Times New Roman" w:cs="Times New Roman"/>
          <w:sz w:val="24"/>
          <w:szCs w:val="24"/>
        </w:rPr>
        <w:t xml:space="preserve">The intent </w:t>
      </w:r>
      <w:r w:rsidR="009032A9" w:rsidRPr="1CF3108E">
        <w:rPr>
          <w:rFonts w:ascii="Times New Roman" w:hAnsi="Times New Roman" w:cs="Times New Roman"/>
          <w:sz w:val="24"/>
          <w:szCs w:val="24"/>
        </w:rPr>
        <w:t xml:space="preserve">of these </w:t>
      </w:r>
      <w:r w:rsidR="004D37FA" w:rsidRPr="1CF3108E">
        <w:rPr>
          <w:rFonts w:ascii="Times New Roman" w:hAnsi="Times New Roman" w:cs="Times New Roman"/>
          <w:sz w:val="24"/>
          <w:szCs w:val="24"/>
        </w:rPr>
        <w:t>provisions</w:t>
      </w:r>
      <w:r w:rsidR="009032A9" w:rsidRPr="1CF3108E">
        <w:rPr>
          <w:rFonts w:ascii="Times New Roman" w:hAnsi="Times New Roman" w:cs="Times New Roman"/>
          <w:sz w:val="24"/>
          <w:szCs w:val="24"/>
        </w:rPr>
        <w:t xml:space="preserve"> is to ensure any recommendation made by </w:t>
      </w:r>
      <w:r w:rsidR="00DE15B0">
        <w:rPr>
          <w:rFonts w:ascii="Times New Roman" w:hAnsi="Times New Roman" w:cs="Times New Roman"/>
          <w:sz w:val="24"/>
          <w:szCs w:val="24"/>
        </w:rPr>
        <w:t xml:space="preserve">the </w:t>
      </w:r>
      <w:r w:rsidR="009032A9" w:rsidRPr="1CF3108E">
        <w:rPr>
          <w:rFonts w:ascii="Times New Roman" w:hAnsi="Times New Roman" w:cs="Times New Roman"/>
          <w:sz w:val="24"/>
          <w:szCs w:val="24"/>
        </w:rPr>
        <w:t xml:space="preserve">MPC to an </w:t>
      </w:r>
      <w:r w:rsidR="004D37FA" w:rsidRPr="1CF3108E">
        <w:rPr>
          <w:rFonts w:ascii="Times New Roman" w:hAnsi="Times New Roman" w:cs="Times New Roman"/>
          <w:sz w:val="24"/>
          <w:szCs w:val="24"/>
        </w:rPr>
        <w:t>Agency</w:t>
      </w:r>
      <w:r w:rsidR="009032A9" w:rsidRPr="1CF3108E">
        <w:rPr>
          <w:rFonts w:ascii="Times New Roman" w:hAnsi="Times New Roman" w:cs="Times New Roman"/>
          <w:sz w:val="24"/>
          <w:szCs w:val="24"/>
        </w:rPr>
        <w:t xml:space="preserve"> Head is </w:t>
      </w:r>
      <w:r w:rsidR="004D37FA" w:rsidRPr="1CF3108E">
        <w:rPr>
          <w:rFonts w:ascii="Times New Roman" w:hAnsi="Times New Roman" w:cs="Times New Roman"/>
          <w:sz w:val="24"/>
          <w:szCs w:val="24"/>
        </w:rPr>
        <w:t>genuinely</w:t>
      </w:r>
      <w:r w:rsidR="009032A9" w:rsidRPr="1CF3108E">
        <w:rPr>
          <w:rFonts w:ascii="Times New Roman" w:hAnsi="Times New Roman" w:cs="Times New Roman"/>
          <w:sz w:val="24"/>
          <w:szCs w:val="24"/>
        </w:rPr>
        <w:t xml:space="preserve"> </w:t>
      </w:r>
      <w:r w:rsidR="004D37FA" w:rsidRPr="1CF3108E">
        <w:rPr>
          <w:rFonts w:ascii="Times New Roman" w:hAnsi="Times New Roman" w:cs="Times New Roman"/>
          <w:sz w:val="24"/>
          <w:szCs w:val="24"/>
        </w:rPr>
        <w:t>considered</w:t>
      </w:r>
      <w:r w:rsidR="009032A9" w:rsidRPr="1CF3108E">
        <w:rPr>
          <w:rFonts w:ascii="Times New Roman" w:hAnsi="Times New Roman" w:cs="Times New Roman"/>
          <w:sz w:val="24"/>
          <w:szCs w:val="24"/>
        </w:rPr>
        <w:t xml:space="preserve"> by the Agency Head. The provisions also </w:t>
      </w:r>
      <w:r w:rsidR="004D37FA" w:rsidRPr="1CF3108E">
        <w:rPr>
          <w:rFonts w:ascii="Times New Roman" w:hAnsi="Times New Roman" w:cs="Times New Roman"/>
          <w:sz w:val="24"/>
          <w:szCs w:val="24"/>
        </w:rPr>
        <w:t>ensure that where an Agency Head does not accept a recommendation by the MPC, the Australian Public Service Commissioner is notified, ensuring visibility of the Agency Head’s decision.</w:t>
      </w:r>
      <w:r w:rsidR="00A02CE9" w:rsidRPr="1CF3108E">
        <w:rPr>
          <w:rFonts w:ascii="Times New Roman" w:hAnsi="Times New Roman" w:cs="Times New Roman"/>
          <w:sz w:val="24"/>
          <w:szCs w:val="24"/>
        </w:rPr>
        <w:t xml:space="preserve"> </w:t>
      </w:r>
    </w:p>
    <w:p w14:paraId="7394E263" w14:textId="028EAFBA" w:rsidR="003466E2" w:rsidRDefault="00A02CE9" w:rsidP="00477C37">
      <w:pPr>
        <w:jc w:val="both"/>
        <w:rPr>
          <w:rFonts w:ascii="Times New Roman" w:hAnsi="Times New Roman" w:cs="Times New Roman"/>
          <w:sz w:val="24"/>
          <w:szCs w:val="24"/>
        </w:rPr>
      </w:pPr>
      <w:r w:rsidRPr="6E1E5822">
        <w:rPr>
          <w:rFonts w:ascii="Times New Roman" w:hAnsi="Times New Roman" w:cs="Times New Roman"/>
          <w:sz w:val="24"/>
          <w:szCs w:val="24"/>
        </w:rPr>
        <w:t>Where an Agency Head continues to use a merit pool, ranked merit pool or a ranked merit list that the MPC has determined was not merit-based, the MPC may review future engagement or promotion decisions using the merit pool, ranked merit pool or a ranked merit list.</w:t>
      </w:r>
    </w:p>
    <w:p w14:paraId="2712B9D6" w14:textId="1D59D26A" w:rsidR="00921E8B" w:rsidRPr="0030561E" w:rsidRDefault="00921E8B" w:rsidP="00921E8B">
      <w:pPr>
        <w:jc w:val="both"/>
        <w:rPr>
          <w:rFonts w:ascii="Times New Roman" w:hAnsi="Times New Roman" w:cs="Times New Roman"/>
          <w:b/>
          <w:sz w:val="24"/>
          <w:szCs w:val="24"/>
        </w:rPr>
      </w:pPr>
      <w:r w:rsidRPr="0030561E">
        <w:rPr>
          <w:rFonts w:ascii="Times New Roman" w:hAnsi="Times New Roman" w:cs="Times New Roman"/>
          <w:b/>
          <w:sz w:val="24"/>
          <w:szCs w:val="24"/>
        </w:rPr>
        <w:t xml:space="preserve">Section </w:t>
      </w:r>
      <w:r w:rsidR="00486743" w:rsidRPr="0030561E">
        <w:rPr>
          <w:rFonts w:ascii="Times New Roman" w:hAnsi="Times New Roman" w:cs="Times New Roman"/>
          <w:b/>
          <w:sz w:val="24"/>
          <w:szCs w:val="24"/>
        </w:rPr>
        <w:t>31</w:t>
      </w:r>
      <w:r w:rsidRPr="0030561E">
        <w:rPr>
          <w:rFonts w:ascii="Times New Roman" w:hAnsi="Times New Roman" w:cs="Times New Roman"/>
          <w:b/>
          <w:sz w:val="24"/>
          <w:szCs w:val="24"/>
        </w:rPr>
        <w:t xml:space="preserve"> </w:t>
      </w:r>
      <w:r w:rsidR="00DC2154" w:rsidRPr="0030561E">
        <w:rPr>
          <w:rFonts w:ascii="Times New Roman" w:hAnsi="Times New Roman" w:cs="Times New Roman"/>
          <w:b/>
          <w:sz w:val="24"/>
          <w:szCs w:val="24"/>
        </w:rPr>
        <w:t>Timeframes for conducting reviews</w:t>
      </w:r>
    </w:p>
    <w:p w14:paraId="2F4C8CB2" w14:textId="04B65B00" w:rsidR="004E43F6" w:rsidRDefault="00DB5415" w:rsidP="00477C37">
      <w:pPr>
        <w:jc w:val="both"/>
        <w:rPr>
          <w:rFonts w:ascii="Times New Roman" w:hAnsi="Times New Roman" w:cs="Times New Roman"/>
          <w:sz w:val="24"/>
          <w:szCs w:val="24"/>
        </w:rPr>
      </w:pPr>
      <w:r>
        <w:rPr>
          <w:rFonts w:ascii="Times New Roman" w:hAnsi="Times New Roman" w:cs="Times New Roman"/>
          <w:sz w:val="24"/>
          <w:szCs w:val="24"/>
        </w:rPr>
        <w:t>New section 31 requires the MP</w:t>
      </w:r>
      <w:r w:rsidR="00521B6F">
        <w:rPr>
          <w:rFonts w:ascii="Times New Roman" w:hAnsi="Times New Roman" w:cs="Times New Roman"/>
          <w:sz w:val="24"/>
          <w:szCs w:val="24"/>
        </w:rPr>
        <w:t>C</w:t>
      </w:r>
      <w:r>
        <w:rPr>
          <w:rFonts w:ascii="Times New Roman" w:hAnsi="Times New Roman" w:cs="Times New Roman"/>
          <w:sz w:val="24"/>
          <w:szCs w:val="24"/>
        </w:rPr>
        <w:t xml:space="preserve"> to make guidelines specifying timeframes by which reviews under Division 2 of Part 4 must be conducted and ensure that such guidelines are available on the MPC’s website. </w:t>
      </w:r>
      <w:r w:rsidR="00D434D9">
        <w:rPr>
          <w:rFonts w:ascii="Times New Roman" w:hAnsi="Times New Roman" w:cs="Times New Roman"/>
          <w:sz w:val="24"/>
          <w:szCs w:val="24"/>
        </w:rPr>
        <w:t>The guidelines will ensure the MPC and reviewers conduct reviews in a timely manner</w:t>
      </w:r>
      <w:r w:rsidR="00AF502E">
        <w:rPr>
          <w:rFonts w:ascii="Times New Roman" w:hAnsi="Times New Roman" w:cs="Times New Roman"/>
          <w:sz w:val="24"/>
          <w:szCs w:val="24"/>
        </w:rPr>
        <w:t>, and in line with the general policy about review at subsection 17(3) of the Regulations</w:t>
      </w:r>
      <w:r w:rsidR="00D434D9">
        <w:rPr>
          <w:rFonts w:ascii="Times New Roman" w:hAnsi="Times New Roman" w:cs="Times New Roman"/>
          <w:sz w:val="24"/>
          <w:szCs w:val="24"/>
        </w:rPr>
        <w:t xml:space="preserve">. </w:t>
      </w:r>
      <w:r w:rsidR="00B34B63">
        <w:rPr>
          <w:rFonts w:ascii="Times New Roman" w:hAnsi="Times New Roman" w:cs="Times New Roman"/>
          <w:sz w:val="24"/>
          <w:szCs w:val="24"/>
        </w:rPr>
        <w:t xml:space="preserve">Subsection 17(3) provides that employee’s concerns are intended to be dealt with quickly, impartially and fairly. </w:t>
      </w:r>
      <w:r w:rsidR="00D434D9">
        <w:rPr>
          <w:rFonts w:ascii="Times New Roman" w:hAnsi="Times New Roman" w:cs="Times New Roman"/>
          <w:sz w:val="24"/>
          <w:szCs w:val="24"/>
        </w:rPr>
        <w:t>Timeframes specified will not exclude or limit an applicant’s right to procedural fairness.</w:t>
      </w:r>
    </w:p>
    <w:p w14:paraId="52A33516" w14:textId="255AC724" w:rsidR="00477C37" w:rsidRPr="003D0F9E" w:rsidRDefault="00477C37" w:rsidP="00477C37">
      <w:pPr>
        <w:jc w:val="both"/>
        <w:rPr>
          <w:rFonts w:ascii="Times New Roman" w:hAnsi="Times New Roman" w:cs="Times New Roman"/>
          <w:b/>
          <w:sz w:val="24"/>
          <w:szCs w:val="24"/>
        </w:rPr>
      </w:pPr>
      <w:r>
        <w:rPr>
          <w:rFonts w:ascii="Times New Roman" w:hAnsi="Times New Roman" w:cs="Times New Roman"/>
          <w:b/>
          <w:sz w:val="24"/>
          <w:szCs w:val="24"/>
        </w:rPr>
        <w:t xml:space="preserve">Item </w:t>
      </w:r>
      <w:r w:rsidRPr="003D0F9E">
        <w:rPr>
          <w:rFonts w:ascii="Times New Roman" w:hAnsi="Times New Roman" w:cs="Times New Roman"/>
          <w:b/>
          <w:sz w:val="24"/>
          <w:szCs w:val="24"/>
        </w:rPr>
        <w:t>1</w:t>
      </w:r>
      <w:r>
        <w:rPr>
          <w:rFonts w:ascii="Times New Roman" w:hAnsi="Times New Roman" w:cs="Times New Roman"/>
          <w:b/>
          <w:sz w:val="24"/>
          <w:szCs w:val="24"/>
        </w:rPr>
        <w:t>2</w:t>
      </w:r>
      <w:r w:rsidRPr="003D0F9E">
        <w:rPr>
          <w:rFonts w:ascii="Times New Roman" w:hAnsi="Times New Roman" w:cs="Times New Roman"/>
          <w:b/>
          <w:sz w:val="24"/>
          <w:szCs w:val="24"/>
        </w:rPr>
        <w:t xml:space="preserve"> </w:t>
      </w:r>
      <w:r w:rsidR="004E43F6">
        <w:rPr>
          <w:rFonts w:ascii="Times New Roman" w:hAnsi="Times New Roman" w:cs="Times New Roman"/>
          <w:b/>
          <w:sz w:val="24"/>
          <w:szCs w:val="24"/>
        </w:rPr>
        <w:t>-</w:t>
      </w:r>
      <w:r w:rsidRPr="003D0F9E">
        <w:rPr>
          <w:rFonts w:ascii="Times New Roman" w:hAnsi="Times New Roman" w:cs="Times New Roman"/>
          <w:b/>
          <w:sz w:val="24"/>
          <w:szCs w:val="24"/>
        </w:rPr>
        <w:t xml:space="preserve"> Subsection 37(2) (table item 9, column headed “Non</w:t>
      </w:r>
      <w:r w:rsidRPr="003D0F9E">
        <w:rPr>
          <w:rFonts w:ascii="Times New Roman" w:hAnsi="Times New Roman" w:cs="Times New Roman"/>
          <w:b/>
          <w:sz w:val="24"/>
          <w:szCs w:val="24"/>
        </w:rPr>
        <w:noBreakHyphen/>
        <w:t>reviewable APS actions”)</w:t>
      </w:r>
    </w:p>
    <w:p w14:paraId="5A386050" w14:textId="7A0B5E7A"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This item makes a consequential amendment to item 9 in the table in subsection 37(2) of the Regulations, to refer to a review</w:t>
      </w:r>
      <w:r w:rsidR="00522785">
        <w:rPr>
          <w:rFonts w:ascii="Times New Roman" w:hAnsi="Times New Roman" w:cs="Times New Roman"/>
          <w:sz w:val="24"/>
          <w:szCs w:val="24"/>
        </w:rPr>
        <w:t>er</w:t>
      </w:r>
      <w:r>
        <w:rPr>
          <w:rFonts w:ascii="Times New Roman" w:hAnsi="Times New Roman" w:cs="Times New Roman"/>
          <w:sz w:val="24"/>
          <w:szCs w:val="24"/>
        </w:rPr>
        <w:t xml:space="preserve"> under Division 2 of Part 4 rather than to </w:t>
      </w:r>
      <w:r w:rsidR="00522785">
        <w:rPr>
          <w:rFonts w:ascii="Times New Roman" w:hAnsi="Times New Roman" w:cs="Times New Roman"/>
          <w:sz w:val="24"/>
          <w:szCs w:val="24"/>
        </w:rPr>
        <w:t>a</w:t>
      </w:r>
      <w:r>
        <w:rPr>
          <w:rFonts w:ascii="Times New Roman" w:hAnsi="Times New Roman" w:cs="Times New Roman"/>
          <w:sz w:val="24"/>
          <w:szCs w:val="24"/>
        </w:rPr>
        <w:t xml:space="preserve"> PRC.</w:t>
      </w:r>
    </w:p>
    <w:p w14:paraId="3FD3B64D" w14:textId="75190A0F"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This amendment is consequential to the repeal of provisions relating to </w:t>
      </w:r>
      <w:r w:rsidR="00522785">
        <w:rPr>
          <w:rFonts w:ascii="Times New Roman" w:hAnsi="Times New Roman" w:cs="Times New Roman"/>
          <w:sz w:val="24"/>
          <w:szCs w:val="24"/>
        </w:rPr>
        <w:t>a</w:t>
      </w:r>
      <w:r>
        <w:rPr>
          <w:rFonts w:ascii="Times New Roman" w:hAnsi="Times New Roman" w:cs="Times New Roman"/>
          <w:sz w:val="24"/>
          <w:szCs w:val="24"/>
        </w:rPr>
        <w:t xml:space="preserve"> PRC in the Regulations and amendments to Division 2 of Part 4 in the Amendment Regulations described above.</w:t>
      </w:r>
    </w:p>
    <w:p w14:paraId="483D641F" w14:textId="7B775539"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The effect of this amendment is that a review undertaken under new Subdivision A or B of Division 2 of Part 4 is an APS action that is not a reviewable action for Division 3 of Part 4 of the Regulations.  </w:t>
      </w:r>
    </w:p>
    <w:p w14:paraId="7636C47D" w14:textId="65BEACFC" w:rsidR="00477C37" w:rsidRDefault="00477C37" w:rsidP="00477C37">
      <w:pPr>
        <w:jc w:val="both"/>
        <w:rPr>
          <w:rFonts w:ascii="Times New Roman" w:hAnsi="Times New Roman" w:cs="Times New Roman"/>
          <w:b/>
          <w:sz w:val="24"/>
          <w:szCs w:val="24"/>
        </w:rPr>
      </w:pPr>
      <w:r>
        <w:rPr>
          <w:rFonts w:ascii="Times New Roman" w:hAnsi="Times New Roman" w:cs="Times New Roman"/>
          <w:b/>
          <w:sz w:val="24"/>
          <w:szCs w:val="24"/>
        </w:rPr>
        <w:t xml:space="preserve">Item </w:t>
      </w:r>
      <w:r w:rsidRPr="00432AFA">
        <w:rPr>
          <w:rFonts w:ascii="Times New Roman" w:hAnsi="Times New Roman" w:cs="Times New Roman"/>
          <w:b/>
          <w:sz w:val="24"/>
          <w:szCs w:val="24"/>
        </w:rPr>
        <w:t>1</w:t>
      </w:r>
      <w:r>
        <w:rPr>
          <w:rFonts w:ascii="Times New Roman" w:hAnsi="Times New Roman" w:cs="Times New Roman"/>
          <w:b/>
          <w:sz w:val="24"/>
          <w:szCs w:val="24"/>
        </w:rPr>
        <w:t>3</w:t>
      </w:r>
      <w:r w:rsidRPr="00432AFA">
        <w:rPr>
          <w:rFonts w:ascii="Times New Roman" w:hAnsi="Times New Roman" w:cs="Times New Roman"/>
          <w:b/>
          <w:sz w:val="24"/>
          <w:szCs w:val="24"/>
        </w:rPr>
        <w:t xml:space="preserve"> </w:t>
      </w:r>
      <w:r w:rsidR="004E43F6">
        <w:rPr>
          <w:rFonts w:ascii="Times New Roman" w:hAnsi="Times New Roman" w:cs="Times New Roman"/>
          <w:b/>
          <w:sz w:val="24"/>
          <w:szCs w:val="24"/>
        </w:rPr>
        <w:t>-</w:t>
      </w:r>
      <w:r w:rsidRPr="00432AFA">
        <w:rPr>
          <w:rFonts w:ascii="Times New Roman" w:hAnsi="Times New Roman" w:cs="Times New Roman"/>
          <w:b/>
          <w:sz w:val="24"/>
          <w:szCs w:val="24"/>
        </w:rPr>
        <w:t xml:space="preserve"> Subsection 37(5) (table item 1, column 2)</w:t>
      </w:r>
    </w:p>
    <w:p w14:paraId="2E1CD756" w14:textId="6E28788F"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Subsection 37(5) of the Regulations provides a list of APS actions and the circumstance</w:t>
      </w:r>
      <w:r w:rsidR="00BD4851">
        <w:rPr>
          <w:rFonts w:ascii="Times New Roman" w:hAnsi="Times New Roman" w:cs="Times New Roman"/>
          <w:sz w:val="24"/>
          <w:szCs w:val="24"/>
        </w:rPr>
        <w:t>s</w:t>
      </w:r>
      <w:r>
        <w:rPr>
          <w:rFonts w:ascii="Times New Roman" w:hAnsi="Times New Roman" w:cs="Times New Roman"/>
          <w:sz w:val="24"/>
          <w:szCs w:val="24"/>
        </w:rPr>
        <w:t xml:space="preserve"> in which each of those APS action</w:t>
      </w:r>
      <w:r w:rsidR="00A02CE9">
        <w:rPr>
          <w:rFonts w:ascii="Times New Roman" w:hAnsi="Times New Roman" w:cs="Times New Roman"/>
          <w:sz w:val="24"/>
          <w:szCs w:val="24"/>
        </w:rPr>
        <w:t>s</w:t>
      </w:r>
      <w:r>
        <w:rPr>
          <w:rFonts w:ascii="Times New Roman" w:hAnsi="Times New Roman" w:cs="Times New Roman"/>
          <w:sz w:val="24"/>
          <w:szCs w:val="24"/>
        </w:rPr>
        <w:t xml:space="preserve"> are not, or cease to be, a reviewable action for Division 3 of Part 4 of the Regulations. The circumstances </w:t>
      </w:r>
      <w:r w:rsidRPr="002D3EC3">
        <w:rPr>
          <w:rFonts w:ascii="Times New Roman" w:hAnsi="Times New Roman" w:cs="Times New Roman"/>
          <w:sz w:val="24"/>
          <w:szCs w:val="24"/>
        </w:rPr>
        <w:t xml:space="preserve">include the application for review under section 38 of the Regulations </w:t>
      </w:r>
      <w:r w:rsidR="00F35F76">
        <w:rPr>
          <w:rFonts w:ascii="Times New Roman" w:hAnsi="Times New Roman" w:cs="Times New Roman"/>
          <w:sz w:val="24"/>
          <w:szCs w:val="24"/>
        </w:rPr>
        <w:t xml:space="preserve">not </w:t>
      </w:r>
      <w:r w:rsidRPr="002D3EC3">
        <w:rPr>
          <w:rFonts w:ascii="Times New Roman" w:hAnsi="Times New Roman" w:cs="Times New Roman"/>
          <w:sz w:val="24"/>
          <w:szCs w:val="24"/>
        </w:rPr>
        <w:t>being made within specified timeframes.</w:t>
      </w:r>
    </w:p>
    <w:p w14:paraId="237DD5B0" w14:textId="2570C139" w:rsidR="00477C37" w:rsidRDefault="00477C37" w:rsidP="00477C37">
      <w:pPr>
        <w:jc w:val="both"/>
        <w:rPr>
          <w:rFonts w:ascii="Times New Roman" w:hAnsi="Times New Roman" w:cs="Times New Roman"/>
          <w:sz w:val="24"/>
          <w:szCs w:val="24"/>
        </w:rPr>
      </w:pPr>
      <w:r w:rsidRPr="7AFD03EC">
        <w:rPr>
          <w:rFonts w:ascii="Times New Roman" w:hAnsi="Times New Roman" w:cs="Times New Roman"/>
          <w:sz w:val="24"/>
          <w:szCs w:val="24"/>
        </w:rPr>
        <w:t xml:space="preserve">This item amends the number of days specified in column 2 of item 1 in the table at subsection 37(5) of the Regulations, from 120 days to 60 days. The effect of this amendment is that if an application for primary review of an APS action under subsection 38(1) of the Regulations was not made to the Agency Head of the responsible </w:t>
      </w:r>
      <w:r w:rsidR="008C122B" w:rsidRPr="7AFD03EC">
        <w:rPr>
          <w:rFonts w:ascii="Times New Roman" w:hAnsi="Times New Roman" w:cs="Times New Roman"/>
          <w:sz w:val="24"/>
          <w:szCs w:val="24"/>
        </w:rPr>
        <w:t>A</w:t>
      </w:r>
      <w:r w:rsidRPr="7AFD03EC">
        <w:rPr>
          <w:rFonts w:ascii="Times New Roman" w:hAnsi="Times New Roman" w:cs="Times New Roman"/>
          <w:sz w:val="24"/>
          <w:szCs w:val="24"/>
        </w:rPr>
        <w:t>gency within 60 days of the APS action occurring, it ceases to be a reviewable action.</w:t>
      </w:r>
    </w:p>
    <w:p w14:paraId="190F8324" w14:textId="390F7B1E" w:rsidR="005D0AFD" w:rsidRPr="005D0AFD" w:rsidRDefault="00477C37" w:rsidP="00477C37">
      <w:pPr>
        <w:jc w:val="both"/>
        <w:rPr>
          <w:rFonts w:ascii="Times New Roman" w:hAnsi="Times New Roman" w:cs="Times New Roman"/>
          <w:sz w:val="24"/>
          <w:szCs w:val="24"/>
        </w:rPr>
      </w:pPr>
      <w:r w:rsidRPr="005D0AFD">
        <w:rPr>
          <w:rFonts w:ascii="Times New Roman" w:hAnsi="Times New Roman" w:cs="Times New Roman"/>
          <w:sz w:val="24"/>
          <w:szCs w:val="24"/>
        </w:rPr>
        <w:t>Items 2 to 6 of the table at subsection 37(5) provide for several other APS action</w:t>
      </w:r>
      <w:r w:rsidR="004D37FA" w:rsidRPr="005D0AFD">
        <w:rPr>
          <w:rFonts w:ascii="Times New Roman" w:hAnsi="Times New Roman" w:cs="Times New Roman"/>
          <w:sz w:val="24"/>
          <w:szCs w:val="24"/>
        </w:rPr>
        <w:t>s</w:t>
      </w:r>
      <w:r w:rsidRPr="005D0AFD">
        <w:rPr>
          <w:rFonts w:ascii="Times New Roman" w:hAnsi="Times New Roman" w:cs="Times New Roman"/>
          <w:sz w:val="24"/>
          <w:szCs w:val="24"/>
        </w:rPr>
        <w:t xml:space="preserve"> in respect of which an application has been made to cease to be reviewable actions if the application is not made within 60 days of a specified event or process step.</w:t>
      </w:r>
    </w:p>
    <w:p w14:paraId="740879DC" w14:textId="3A117F29" w:rsidR="00477C37" w:rsidRPr="005D0AFD" w:rsidRDefault="004D37FA" w:rsidP="00477C37">
      <w:pPr>
        <w:jc w:val="both"/>
        <w:rPr>
          <w:rFonts w:ascii="Times New Roman" w:hAnsi="Times New Roman" w:cs="Times New Roman"/>
          <w:sz w:val="24"/>
          <w:szCs w:val="24"/>
        </w:rPr>
      </w:pPr>
      <w:r w:rsidRPr="005D0AFD">
        <w:rPr>
          <w:rFonts w:ascii="Times New Roman" w:hAnsi="Times New Roman" w:cs="Times New Roman"/>
          <w:sz w:val="24"/>
          <w:szCs w:val="24"/>
        </w:rPr>
        <w:t xml:space="preserve">The </w:t>
      </w:r>
      <w:r w:rsidR="00BD4851">
        <w:rPr>
          <w:rFonts w:ascii="Times New Roman" w:hAnsi="Times New Roman" w:cs="Times New Roman"/>
          <w:sz w:val="24"/>
          <w:szCs w:val="24"/>
        </w:rPr>
        <w:t xml:space="preserve">previous </w:t>
      </w:r>
      <w:r w:rsidRPr="005D0AFD">
        <w:rPr>
          <w:rFonts w:ascii="Times New Roman" w:hAnsi="Times New Roman" w:cs="Times New Roman"/>
          <w:sz w:val="24"/>
          <w:szCs w:val="24"/>
        </w:rPr>
        <w:t>timeframe of 120</w:t>
      </w:r>
      <w:r w:rsidR="00F35F76">
        <w:rPr>
          <w:rFonts w:ascii="Times New Roman" w:hAnsi="Times New Roman" w:cs="Times New Roman"/>
          <w:sz w:val="24"/>
          <w:szCs w:val="24"/>
        </w:rPr>
        <w:t xml:space="preserve"> days</w:t>
      </w:r>
      <w:r w:rsidRPr="005D0AFD">
        <w:rPr>
          <w:rFonts w:ascii="Times New Roman" w:hAnsi="Times New Roman" w:cs="Times New Roman"/>
          <w:sz w:val="24"/>
          <w:szCs w:val="24"/>
        </w:rPr>
        <w:t xml:space="preserve"> </w:t>
      </w:r>
      <w:r w:rsidR="00BD4851">
        <w:rPr>
          <w:rFonts w:ascii="Times New Roman" w:hAnsi="Times New Roman" w:cs="Times New Roman"/>
          <w:sz w:val="24"/>
          <w:szCs w:val="24"/>
        </w:rPr>
        <w:t>wa</w:t>
      </w:r>
      <w:r w:rsidRPr="005D0AFD">
        <w:rPr>
          <w:rFonts w:ascii="Times New Roman" w:hAnsi="Times New Roman" w:cs="Times New Roman"/>
          <w:sz w:val="24"/>
          <w:szCs w:val="24"/>
        </w:rPr>
        <w:t>s</w:t>
      </w:r>
      <w:r w:rsidR="00477C37" w:rsidRPr="005D0AFD">
        <w:rPr>
          <w:rFonts w:ascii="Times New Roman" w:hAnsi="Times New Roman" w:cs="Times New Roman"/>
          <w:sz w:val="24"/>
          <w:szCs w:val="24"/>
        </w:rPr>
        <w:t xml:space="preserve"> relatively long, particularly when compared with comparative review and appeal timeframes in other legislation. For example, under section 394 of the </w:t>
      </w:r>
      <w:r w:rsidR="00477C37" w:rsidRPr="0030561E">
        <w:rPr>
          <w:rFonts w:ascii="Times New Roman" w:hAnsi="Times New Roman" w:cs="Times New Roman"/>
          <w:i/>
          <w:sz w:val="24"/>
          <w:szCs w:val="24"/>
        </w:rPr>
        <w:t>F</w:t>
      </w:r>
      <w:r w:rsidR="00F35F76" w:rsidRPr="0030561E">
        <w:rPr>
          <w:rFonts w:ascii="Times New Roman" w:hAnsi="Times New Roman" w:cs="Times New Roman"/>
          <w:i/>
          <w:sz w:val="24"/>
          <w:szCs w:val="24"/>
        </w:rPr>
        <w:t xml:space="preserve">air </w:t>
      </w:r>
      <w:r w:rsidR="00477C37" w:rsidRPr="0030561E">
        <w:rPr>
          <w:rFonts w:ascii="Times New Roman" w:hAnsi="Times New Roman" w:cs="Times New Roman"/>
          <w:i/>
          <w:sz w:val="24"/>
          <w:szCs w:val="24"/>
        </w:rPr>
        <w:t>W</w:t>
      </w:r>
      <w:r w:rsidR="00F35F76" w:rsidRPr="0030561E">
        <w:rPr>
          <w:rFonts w:ascii="Times New Roman" w:hAnsi="Times New Roman" w:cs="Times New Roman"/>
          <w:i/>
          <w:sz w:val="24"/>
          <w:szCs w:val="24"/>
        </w:rPr>
        <w:t>ork</w:t>
      </w:r>
      <w:r w:rsidR="00477C37" w:rsidRPr="0030561E">
        <w:rPr>
          <w:rFonts w:ascii="Times New Roman" w:hAnsi="Times New Roman" w:cs="Times New Roman"/>
          <w:i/>
          <w:sz w:val="24"/>
          <w:szCs w:val="24"/>
        </w:rPr>
        <w:t xml:space="preserve"> Act</w:t>
      </w:r>
      <w:r w:rsidR="0030561E">
        <w:rPr>
          <w:rFonts w:ascii="Times New Roman" w:hAnsi="Times New Roman" w:cs="Times New Roman"/>
          <w:i/>
          <w:sz w:val="24"/>
          <w:szCs w:val="24"/>
        </w:rPr>
        <w:t xml:space="preserve"> 2009</w:t>
      </w:r>
      <w:r w:rsidR="00F35F76">
        <w:rPr>
          <w:rFonts w:ascii="Times New Roman" w:hAnsi="Times New Roman" w:cs="Times New Roman"/>
          <w:sz w:val="24"/>
          <w:szCs w:val="24"/>
        </w:rPr>
        <w:t>,</w:t>
      </w:r>
      <w:r w:rsidR="00477C37" w:rsidRPr="005D0AFD">
        <w:rPr>
          <w:rFonts w:ascii="Times New Roman" w:hAnsi="Times New Roman" w:cs="Times New Roman"/>
          <w:sz w:val="24"/>
          <w:szCs w:val="24"/>
        </w:rPr>
        <w:t xml:space="preserve"> an application for unfair dismissal remedy must be made within 21 days after the dismissal took effect.</w:t>
      </w:r>
    </w:p>
    <w:p w14:paraId="0437D587" w14:textId="6593344C" w:rsidR="00477C37" w:rsidRPr="005D0AFD" w:rsidRDefault="00477C37" w:rsidP="00477C37">
      <w:pPr>
        <w:jc w:val="both"/>
        <w:rPr>
          <w:rFonts w:ascii="Times New Roman" w:hAnsi="Times New Roman" w:cs="Times New Roman"/>
          <w:sz w:val="24"/>
          <w:szCs w:val="24"/>
        </w:rPr>
      </w:pPr>
      <w:r w:rsidRPr="005D0AFD">
        <w:rPr>
          <w:rFonts w:ascii="Times New Roman" w:hAnsi="Times New Roman" w:cs="Times New Roman"/>
          <w:sz w:val="24"/>
          <w:szCs w:val="24"/>
        </w:rPr>
        <w:t xml:space="preserve">The timeframes of 120 and 60 days respectively were fit for purpose at the time of their implementation in 1999 when communication systems were not as accessible and instantaneous as they are today. The current use of online application forms and email mean that applications can be received at the time they are made, rather than by post as was the usual practice in 1999. </w:t>
      </w:r>
    </w:p>
    <w:p w14:paraId="23DC6873" w14:textId="77777777" w:rsidR="00460AB4" w:rsidRDefault="00477C37" w:rsidP="00477C37">
      <w:pPr>
        <w:jc w:val="both"/>
        <w:rPr>
          <w:rFonts w:ascii="Times New Roman" w:hAnsi="Times New Roman" w:cs="Times New Roman"/>
          <w:sz w:val="24"/>
          <w:szCs w:val="24"/>
        </w:rPr>
      </w:pPr>
      <w:r w:rsidRPr="005D0AFD">
        <w:rPr>
          <w:rFonts w:ascii="Times New Roman" w:hAnsi="Times New Roman" w:cs="Times New Roman"/>
          <w:sz w:val="24"/>
          <w:szCs w:val="24"/>
        </w:rPr>
        <w:t>Section 17 of the Regulations provides that employee’s concerns are to be dealt with quickly and as informally as possible. The current timeframes no longer support this requirement. Shorter (more immediate) application timeframes can increase the opportunity to resolve disputes and concerns early, and reduce negative impacts on applicants and the workplace.</w:t>
      </w:r>
      <w:r w:rsidR="00460AB4">
        <w:rPr>
          <w:rFonts w:ascii="Times New Roman" w:hAnsi="Times New Roman" w:cs="Times New Roman"/>
          <w:sz w:val="24"/>
          <w:szCs w:val="24"/>
        </w:rPr>
        <w:t xml:space="preserve">  </w:t>
      </w:r>
    </w:p>
    <w:p w14:paraId="60236053" w14:textId="547489F5" w:rsidR="00460AB4" w:rsidRPr="00FE6CCE" w:rsidRDefault="00460AB4" w:rsidP="00477C37">
      <w:pPr>
        <w:jc w:val="both"/>
        <w:rPr>
          <w:rFonts w:ascii="Times New Roman" w:hAnsi="Times New Roman" w:cs="Times New Roman"/>
          <w:sz w:val="24"/>
          <w:szCs w:val="24"/>
        </w:rPr>
      </w:pPr>
      <w:r>
        <w:rPr>
          <w:rFonts w:ascii="Times New Roman" w:hAnsi="Times New Roman" w:cs="Times New Roman"/>
          <w:sz w:val="24"/>
          <w:szCs w:val="24"/>
        </w:rPr>
        <w:t>Under subsection 37(3) of the Regulations</w:t>
      </w:r>
      <w:r w:rsidR="006E3BF5">
        <w:rPr>
          <w:rFonts w:ascii="Times New Roman" w:hAnsi="Times New Roman" w:cs="Times New Roman"/>
          <w:sz w:val="24"/>
          <w:szCs w:val="24"/>
        </w:rPr>
        <w:t>,</w:t>
      </w:r>
      <w:r>
        <w:rPr>
          <w:rFonts w:ascii="Times New Roman" w:hAnsi="Times New Roman" w:cs="Times New Roman"/>
          <w:sz w:val="24"/>
          <w:szCs w:val="24"/>
        </w:rPr>
        <w:t xml:space="preserve"> an APS action can still be considered a reviewable action if the person conducting the review considers there are exceptional circumstances that explain the failure to make an application for review within the timeframes provided in the table in subsection 37(5) of the Regulations.</w:t>
      </w:r>
    </w:p>
    <w:p w14:paraId="4A0A0F71" w14:textId="364D88E0" w:rsidR="00477C37" w:rsidRPr="006D6AD1" w:rsidRDefault="00460AB4" w:rsidP="00477C37">
      <w:pPr>
        <w:jc w:val="both"/>
        <w:rPr>
          <w:rFonts w:ascii="Times New Roman" w:hAnsi="Times New Roman" w:cs="Times New Roman"/>
          <w:b/>
          <w:sz w:val="24"/>
          <w:szCs w:val="24"/>
        </w:rPr>
      </w:pPr>
      <w:r>
        <w:rPr>
          <w:rFonts w:ascii="Times New Roman" w:hAnsi="Times New Roman" w:cs="Times New Roman"/>
          <w:b/>
          <w:sz w:val="24"/>
          <w:szCs w:val="24"/>
        </w:rPr>
        <w:t>I</w:t>
      </w:r>
      <w:r w:rsidR="00477C37">
        <w:rPr>
          <w:rFonts w:ascii="Times New Roman" w:hAnsi="Times New Roman" w:cs="Times New Roman"/>
          <w:b/>
          <w:sz w:val="24"/>
          <w:szCs w:val="24"/>
        </w:rPr>
        <w:t>tem 14</w:t>
      </w:r>
      <w:r w:rsidR="00477C37" w:rsidRPr="006D6AD1">
        <w:rPr>
          <w:rFonts w:ascii="Times New Roman" w:hAnsi="Times New Roman" w:cs="Times New Roman"/>
          <w:b/>
          <w:sz w:val="24"/>
          <w:szCs w:val="24"/>
        </w:rPr>
        <w:t xml:space="preserve"> </w:t>
      </w:r>
      <w:r w:rsidR="004E43F6">
        <w:rPr>
          <w:rFonts w:ascii="Times New Roman" w:hAnsi="Times New Roman" w:cs="Times New Roman"/>
          <w:b/>
          <w:sz w:val="24"/>
          <w:szCs w:val="24"/>
        </w:rPr>
        <w:t>-</w:t>
      </w:r>
      <w:r w:rsidR="00477C37" w:rsidRPr="006D6AD1">
        <w:rPr>
          <w:rFonts w:ascii="Times New Roman" w:hAnsi="Times New Roman" w:cs="Times New Roman"/>
          <w:b/>
          <w:sz w:val="24"/>
          <w:szCs w:val="24"/>
        </w:rPr>
        <w:t xml:space="preserve"> At the end of Division 2 of Part 6</w:t>
      </w:r>
    </w:p>
    <w:p w14:paraId="1E818455" w14:textId="571BD920"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This item inserts new Subdivision G</w:t>
      </w:r>
      <w:r w:rsidR="00DC2154" w:rsidRPr="00DC2154">
        <w:rPr>
          <w:rFonts w:ascii="Times New Roman" w:hAnsi="Times New Roman" w:cs="Times New Roman"/>
          <w:sz w:val="24"/>
          <w:szCs w:val="24"/>
        </w:rPr>
        <w:t>—</w:t>
      </w:r>
      <w:r>
        <w:rPr>
          <w:rFonts w:ascii="Times New Roman" w:hAnsi="Times New Roman" w:cs="Times New Roman"/>
          <w:sz w:val="24"/>
          <w:szCs w:val="24"/>
        </w:rPr>
        <w:t>Review of engagement and promotion decisions and contains two new provisions.</w:t>
      </w:r>
    </w:p>
    <w:p w14:paraId="69BE7C08" w14:textId="5FF9AAF6" w:rsidR="00477C37" w:rsidRPr="0030561E" w:rsidRDefault="00477C37" w:rsidP="00477C37">
      <w:pPr>
        <w:jc w:val="both"/>
        <w:rPr>
          <w:rFonts w:ascii="Times New Roman" w:hAnsi="Times New Roman" w:cs="Times New Roman"/>
          <w:b/>
          <w:sz w:val="24"/>
          <w:szCs w:val="24"/>
        </w:rPr>
      </w:pPr>
      <w:r w:rsidRPr="0030561E">
        <w:rPr>
          <w:rFonts w:ascii="Times New Roman" w:hAnsi="Times New Roman" w:cs="Times New Roman"/>
          <w:b/>
          <w:sz w:val="24"/>
          <w:szCs w:val="24"/>
        </w:rPr>
        <w:t>Section 82A</w:t>
      </w:r>
      <w:r w:rsidR="00EC6540" w:rsidRPr="0030561E">
        <w:rPr>
          <w:rFonts w:ascii="Times New Roman" w:hAnsi="Times New Roman" w:cs="Times New Roman"/>
          <w:b/>
          <w:sz w:val="24"/>
          <w:szCs w:val="24"/>
        </w:rPr>
        <w:t xml:space="preserve"> </w:t>
      </w:r>
      <w:r w:rsidRPr="0030561E">
        <w:rPr>
          <w:rFonts w:ascii="Times New Roman" w:hAnsi="Times New Roman" w:cs="Times New Roman"/>
          <w:b/>
          <w:sz w:val="24"/>
          <w:szCs w:val="24"/>
        </w:rPr>
        <w:t>Functions of the Merit Protection Commissioner to review engagement and promotion decisions</w:t>
      </w:r>
    </w:p>
    <w:p w14:paraId="4BA91FDD" w14:textId="77777777" w:rsidR="00477C37" w:rsidRPr="00432AFA" w:rsidRDefault="00477C37" w:rsidP="00477C37">
      <w:pPr>
        <w:jc w:val="both"/>
        <w:rPr>
          <w:rFonts w:ascii="Times New Roman" w:hAnsi="Times New Roman" w:cs="Times New Roman"/>
          <w:sz w:val="24"/>
          <w:szCs w:val="24"/>
        </w:rPr>
      </w:pPr>
      <w:r>
        <w:rPr>
          <w:rFonts w:ascii="Times New Roman" w:hAnsi="Times New Roman" w:cs="Times New Roman"/>
          <w:sz w:val="24"/>
          <w:szCs w:val="24"/>
        </w:rPr>
        <w:t>New section 82A is a technical provision which confirms paragraph 50(1)(e) of the Act is the legislative basis of the MPC’s function to review engagement and promotion decisions affecting APS employees and Parliamentary Service employees in accordance with Division 2 of Part 4.</w:t>
      </w:r>
    </w:p>
    <w:p w14:paraId="32383CC6" w14:textId="613593A8" w:rsidR="00477C37" w:rsidRPr="0030561E" w:rsidRDefault="00477C37" w:rsidP="00477C37">
      <w:pPr>
        <w:jc w:val="both"/>
        <w:rPr>
          <w:rFonts w:ascii="Times New Roman" w:hAnsi="Times New Roman" w:cs="Times New Roman"/>
          <w:b/>
          <w:sz w:val="24"/>
          <w:szCs w:val="24"/>
        </w:rPr>
      </w:pPr>
      <w:r w:rsidRPr="0030561E">
        <w:rPr>
          <w:rFonts w:ascii="Times New Roman" w:hAnsi="Times New Roman" w:cs="Times New Roman"/>
          <w:b/>
          <w:sz w:val="24"/>
          <w:szCs w:val="24"/>
        </w:rPr>
        <w:t>Section 82B Reporting requirements</w:t>
      </w:r>
    </w:p>
    <w:p w14:paraId="32804974" w14:textId="742569D6"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 xml:space="preserve">Under new subsection 82B(1) the MPC must give a written report to the Australian Public Service Commissioner at least twice per financial year about the MPC’s function of review of engagement and promotion decisions under Subdivision G. </w:t>
      </w:r>
    </w:p>
    <w:p w14:paraId="7E8EB297" w14:textId="2D902AFD" w:rsidR="00477C37" w:rsidRDefault="00477C37" w:rsidP="00477C37">
      <w:pPr>
        <w:jc w:val="both"/>
        <w:rPr>
          <w:rFonts w:ascii="Times New Roman" w:hAnsi="Times New Roman" w:cs="Times New Roman"/>
          <w:sz w:val="24"/>
          <w:szCs w:val="24"/>
        </w:rPr>
      </w:pPr>
      <w:r>
        <w:rPr>
          <w:rFonts w:ascii="Times New Roman" w:hAnsi="Times New Roman" w:cs="Times New Roman"/>
          <w:sz w:val="24"/>
          <w:szCs w:val="24"/>
        </w:rPr>
        <w:t>The MPC’s report must, under subsection</w:t>
      </w:r>
      <w:r w:rsidR="008D0A73">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82B(</w:t>
      </w:r>
      <w:proofErr w:type="gramEnd"/>
      <w:r>
        <w:rPr>
          <w:rFonts w:ascii="Times New Roman" w:hAnsi="Times New Roman" w:cs="Times New Roman"/>
          <w:sz w:val="24"/>
          <w:szCs w:val="24"/>
        </w:rPr>
        <w:t>2) and (3)</w:t>
      </w:r>
      <w:r w:rsidR="00BD4851">
        <w:rPr>
          <w:rFonts w:ascii="Times New Roman" w:hAnsi="Times New Roman" w:cs="Times New Roman"/>
          <w:sz w:val="24"/>
          <w:szCs w:val="24"/>
        </w:rPr>
        <w:t>,</w:t>
      </w:r>
      <w:r>
        <w:rPr>
          <w:rFonts w:ascii="Times New Roman" w:hAnsi="Times New Roman" w:cs="Times New Roman"/>
          <w:sz w:val="24"/>
          <w:szCs w:val="24"/>
        </w:rPr>
        <w:t xml:space="preserve"> state the period in the financial year covered and include the following:</w:t>
      </w:r>
    </w:p>
    <w:p w14:paraId="436647B0" w14:textId="77777777" w:rsidR="00477C37" w:rsidRPr="007D2B1E" w:rsidRDefault="00477C37" w:rsidP="00D66138">
      <w:pPr>
        <w:pStyle w:val="ListParagraph"/>
        <w:numPr>
          <w:ilvl w:val="0"/>
          <w:numId w:val="10"/>
        </w:numPr>
        <w:jc w:val="both"/>
        <w:rPr>
          <w:rFonts w:ascii="Times New Roman" w:hAnsi="Times New Roman" w:cs="Times New Roman"/>
          <w:sz w:val="24"/>
          <w:szCs w:val="24"/>
          <w:u w:val="single"/>
        </w:rPr>
      </w:pPr>
      <w:r>
        <w:rPr>
          <w:rFonts w:ascii="Times New Roman" w:hAnsi="Times New Roman" w:cs="Times New Roman"/>
          <w:sz w:val="24"/>
          <w:szCs w:val="24"/>
        </w:rPr>
        <w:t>for applications for review made under Subdivision A of Division 2 of Part 4 – the number of applications made; and the number of reviews completed and a summary of the outcomes of the completed reviews.</w:t>
      </w:r>
    </w:p>
    <w:p w14:paraId="45D8F617" w14:textId="266FC202" w:rsidR="00477C37" w:rsidRPr="007D2B1E" w:rsidRDefault="003D5F75" w:rsidP="00D66138">
      <w:pPr>
        <w:pStyle w:val="ListParagraph"/>
        <w:numPr>
          <w:ilvl w:val="0"/>
          <w:numId w:val="10"/>
        </w:numPr>
        <w:jc w:val="both"/>
        <w:rPr>
          <w:rFonts w:ascii="Times New Roman" w:hAnsi="Times New Roman" w:cs="Times New Roman"/>
          <w:sz w:val="24"/>
          <w:szCs w:val="24"/>
          <w:u w:val="single"/>
        </w:rPr>
      </w:pPr>
      <w:r>
        <w:rPr>
          <w:rFonts w:ascii="Times New Roman" w:hAnsi="Times New Roman" w:cs="Times New Roman"/>
          <w:sz w:val="24"/>
          <w:szCs w:val="24"/>
        </w:rPr>
        <w:t>f</w:t>
      </w:r>
      <w:r w:rsidR="00477C37">
        <w:rPr>
          <w:rFonts w:ascii="Times New Roman" w:hAnsi="Times New Roman" w:cs="Times New Roman"/>
          <w:sz w:val="24"/>
          <w:szCs w:val="24"/>
        </w:rPr>
        <w:t>or own motion reviews made under Subdivision B or Division 2 of Part 4 – the number of reviews completed and a summary of the outcomes of the completed reviews.</w:t>
      </w:r>
    </w:p>
    <w:p w14:paraId="336F4013" w14:textId="237C1D1F" w:rsidR="00F50CA7" w:rsidRPr="00F50CA7" w:rsidRDefault="00477C37" w:rsidP="00F50CA7">
      <w:pPr>
        <w:jc w:val="both"/>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82B(</w:t>
      </w:r>
      <w:proofErr w:type="gramEnd"/>
      <w:r>
        <w:rPr>
          <w:rFonts w:ascii="Times New Roman" w:hAnsi="Times New Roman" w:cs="Times New Roman"/>
          <w:sz w:val="24"/>
          <w:szCs w:val="24"/>
        </w:rPr>
        <w:t xml:space="preserve">4) </w:t>
      </w:r>
      <w:r w:rsidR="004A054D">
        <w:rPr>
          <w:rFonts w:ascii="Times New Roman" w:hAnsi="Times New Roman" w:cs="Times New Roman"/>
          <w:sz w:val="24"/>
          <w:szCs w:val="24"/>
        </w:rPr>
        <w:t xml:space="preserve">provides that </w:t>
      </w:r>
      <w:r>
        <w:rPr>
          <w:rFonts w:ascii="Times New Roman" w:hAnsi="Times New Roman" w:cs="Times New Roman"/>
          <w:sz w:val="24"/>
          <w:szCs w:val="24"/>
        </w:rPr>
        <w:t>any other information the MPC considers relevant may be included in the report.</w:t>
      </w:r>
      <w:r w:rsidR="00F50CA7">
        <w:rPr>
          <w:rFonts w:ascii="Times New Roman" w:hAnsi="Times New Roman" w:cs="Times New Roman"/>
          <w:sz w:val="24"/>
          <w:szCs w:val="24"/>
        </w:rPr>
        <w:t xml:space="preserve"> </w:t>
      </w:r>
      <w:r w:rsidR="00F50CA7" w:rsidRPr="00F50CA7">
        <w:rPr>
          <w:rFonts w:ascii="Times New Roman" w:hAnsi="Times New Roman" w:cs="Times New Roman"/>
          <w:sz w:val="24"/>
          <w:szCs w:val="24"/>
        </w:rPr>
        <w:t>Section 82B include</w:t>
      </w:r>
      <w:r w:rsidR="00F50CA7">
        <w:rPr>
          <w:rFonts w:ascii="Times New Roman" w:hAnsi="Times New Roman" w:cs="Times New Roman"/>
          <w:sz w:val="24"/>
          <w:szCs w:val="24"/>
        </w:rPr>
        <w:t>s</w:t>
      </w:r>
      <w:r w:rsidR="00F50CA7" w:rsidRPr="00F50CA7">
        <w:rPr>
          <w:rFonts w:ascii="Times New Roman" w:hAnsi="Times New Roman" w:cs="Times New Roman"/>
          <w:sz w:val="24"/>
          <w:szCs w:val="24"/>
        </w:rPr>
        <w:t xml:space="preserve"> a note to explain that section 72B of the Act provides the circumstances in which the MPC may or may not disclose information in relation to individuals.</w:t>
      </w:r>
    </w:p>
    <w:p w14:paraId="6B50258C" w14:textId="77777777" w:rsidR="00477C37" w:rsidRDefault="00477C37" w:rsidP="00477C37">
      <w:pPr>
        <w:jc w:val="both"/>
        <w:rPr>
          <w:rFonts w:ascii="Times New Roman" w:hAnsi="Times New Roman" w:cs="Times New Roman"/>
          <w:sz w:val="24"/>
          <w:szCs w:val="24"/>
          <w:u w:val="single"/>
        </w:rPr>
      </w:pPr>
    </w:p>
    <w:p w14:paraId="7CBD63BE" w14:textId="2E6FD49C" w:rsidR="00477C37" w:rsidRPr="004A054D" w:rsidRDefault="00477C37" w:rsidP="00A73E2C">
      <w:pPr>
        <w:keepNext/>
        <w:jc w:val="both"/>
        <w:rPr>
          <w:rFonts w:ascii="Times New Roman" w:hAnsi="Times New Roman" w:cs="Times New Roman"/>
          <w:b/>
          <w:sz w:val="24"/>
          <w:szCs w:val="24"/>
        </w:rPr>
      </w:pPr>
      <w:r w:rsidRPr="004A054D">
        <w:rPr>
          <w:rFonts w:ascii="Times New Roman" w:hAnsi="Times New Roman" w:cs="Times New Roman"/>
          <w:b/>
          <w:sz w:val="24"/>
          <w:szCs w:val="24"/>
        </w:rPr>
        <w:t xml:space="preserve">Item 15 </w:t>
      </w:r>
      <w:r w:rsidR="004E43F6">
        <w:rPr>
          <w:rFonts w:ascii="Times New Roman" w:hAnsi="Times New Roman" w:cs="Times New Roman"/>
          <w:b/>
          <w:sz w:val="24"/>
          <w:szCs w:val="24"/>
        </w:rPr>
        <w:t>-</w:t>
      </w:r>
      <w:r w:rsidRPr="004A054D">
        <w:rPr>
          <w:rFonts w:ascii="Times New Roman" w:hAnsi="Times New Roman" w:cs="Times New Roman"/>
          <w:b/>
          <w:sz w:val="24"/>
          <w:szCs w:val="24"/>
        </w:rPr>
        <w:t xml:space="preserve"> Subparagraph 103(6</w:t>
      </w:r>
      <w:proofErr w:type="gramStart"/>
      <w:r w:rsidRPr="004A054D">
        <w:rPr>
          <w:rFonts w:ascii="Times New Roman" w:hAnsi="Times New Roman" w:cs="Times New Roman"/>
          <w:b/>
          <w:sz w:val="24"/>
          <w:szCs w:val="24"/>
        </w:rPr>
        <w:t>)(</w:t>
      </w:r>
      <w:proofErr w:type="gramEnd"/>
      <w:r w:rsidRPr="004A054D">
        <w:rPr>
          <w:rFonts w:ascii="Times New Roman" w:hAnsi="Times New Roman" w:cs="Times New Roman"/>
          <w:b/>
          <w:sz w:val="24"/>
          <w:szCs w:val="24"/>
        </w:rPr>
        <w:t>a)(i)</w:t>
      </w:r>
    </w:p>
    <w:p w14:paraId="08A861D8" w14:textId="7A18B949" w:rsidR="00477C37" w:rsidRPr="004A054D" w:rsidRDefault="7BD3A3CA" w:rsidP="00477C37">
      <w:pPr>
        <w:jc w:val="both"/>
        <w:rPr>
          <w:rFonts w:ascii="Times New Roman" w:hAnsi="Times New Roman" w:cs="Times New Roman"/>
          <w:sz w:val="24"/>
          <w:szCs w:val="24"/>
        </w:rPr>
      </w:pPr>
      <w:r w:rsidRPr="30E06D51">
        <w:rPr>
          <w:rFonts w:ascii="Times New Roman" w:hAnsi="Times New Roman" w:cs="Times New Roman"/>
          <w:sz w:val="24"/>
          <w:szCs w:val="24"/>
        </w:rPr>
        <w:t xml:space="preserve">This item makes a consequential amendment to </w:t>
      </w:r>
      <w:r w:rsidR="2B21E36A" w:rsidRPr="30E06D51">
        <w:rPr>
          <w:rFonts w:ascii="Times New Roman" w:hAnsi="Times New Roman" w:cs="Times New Roman"/>
          <w:sz w:val="24"/>
          <w:szCs w:val="24"/>
        </w:rPr>
        <w:t>s</w:t>
      </w:r>
      <w:r w:rsidRPr="30E06D51">
        <w:rPr>
          <w:rFonts w:ascii="Times New Roman" w:hAnsi="Times New Roman" w:cs="Times New Roman"/>
          <w:sz w:val="24"/>
          <w:szCs w:val="24"/>
        </w:rPr>
        <w:t>ubparagraph 103(6</w:t>
      </w:r>
      <w:proofErr w:type="gramStart"/>
      <w:r w:rsidRPr="30E06D51">
        <w:rPr>
          <w:rFonts w:ascii="Times New Roman" w:hAnsi="Times New Roman" w:cs="Times New Roman"/>
          <w:sz w:val="24"/>
          <w:szCs w:val="24"/>
        </w:rPr>
        <w:t>)(</w:t>
      </w:r>
      <w:proofErr w:type="gramEnd"/>
      <w:r w:rsidRPr="30E06D51">
        <w:rPr>
          <w:rFonts w:ascii="Times New Roman" w:hAnsi="Times New Roman" w:cs="Times New Roman"/>
          <w:sz w:val="24"/>
          <w:szCs w:val="24"/>
        </w:rPr>
        <w:t>a)(i)of the Regulations, to omit a reference to ‘a PRC or Merit Protection Commissioner’ and substitute it with a reference to ‘the Merit Protection Commissioner, or a person no</w:t>
      </w:r>
      <w:r w:rsidR="00A73E2C">
        <w:rPr>
          <w:rFonts w:ascii="Times New Roman" w:hAnsi="Times New Roman" w:cs="Times New Roman"/>
          <w:sz w:val="24"/>
          <w:szCs w:val="24"/>
        </w:rPr>
        <w:t>minated by the Merit Protection</w:t>
      </w:r>
      <w:r w:rsidRPr="30E06D51">
        <w:rPr>
          <w:rFonts w:ascii="Times New Roman" w:hAnsi="Times New Roman" w:cs="Times New Roman"/>
          <w:sz w:val="24"/>
          <w:szCs w:val="24"/>
        </w:rPr>
        <w:t xml:space="preserve"> Commissioner as the reviewer of the action,’.</w:t>
      </w:r>
    </w:p>
    <w:p w14:paraId="3EBE4BA6" w14:textId="77777777" w:rsidR="00477C37" w:rsidRPr="004A054D" w:rsidRDefault="00477C37" w:rsidP="00477C37">
      <w:pPr>
        <w:jc w:val="both"/>
        <w:rPr>
          <w:rFonts w:ascii="Times New Roman" w:hAnsi="Times New Roman" w:cs="Times New Roman"/>
          <w:sz w:val="24"/>
          <w:szCs w:val="24"/>
        </w:rPr>
      </w:pPr>
      <w:r w:rsidRPr="004A054D">
        <w:rPr>
          <w:rFonts w:ascii="Times New Roman" w:hAnsi="Times New Roman" w:cs="Times New Roman"/>
          <w:sz w:val="24"/>
          <w:szCs w:val="24"/>
        </w:rPr>
        <w:t>This amendment is consequential to the repeal of provisions relating to the PRC in the Regulations and amendments to Division 2 of Part 4 in the Amendment Regulations described above.</w:t>
      </w:r>
    </w:p>
    <w:p w14:paraId="2568F147" w14:textId="0A863F2E" w:rsidR="00477C37" w:rsidRPr="00571172" w:rsidRDefault="00477C37" w:rsidP="00477C37">
      <w:pPr>
        <w:jc w:val="both"/>
        <w:rPr>
          <w:rFonts w:ascii="Times New Roman" w:hAnsi="Times New Roman" w:cs="Times New Roman"/>
          <w:sz w:val="24"/>
          <w:szCs w:val="24"/>
          <w:u w:val="single"/>
        </w:rPr>
      </w:pPr>
      <w:r w:rsidRPr="004A054D">
        <w:rPr>
          <w:rFonts w:ascii="Times New Roman" w:hAnsi="Times New Roman" w:cs="Times New Roman"/>
          <w:sz w:val="24"/>
          <w:szCs w:val="24"/>
        </w:rPr>
        <w:t>The effect of this amendment is that the MPC may disclose personal information in circumstances where the MPC obtained the information during a review of an action conducted by the MPC or a person nominated by the MPC to review the action (rather than a PRC),</w:t>
      </w:r>
      <w:r w:rsidR="00BD4851">
        <w:rPr>
          <w:rFonts w:ascii="Times New Roman" w:hAnsi="Times New Roman" w:cs="Times New Roman"/>
          <w:sz w:val="24"/>
          <w:szCs w:val="24"/>
        </w:rPr>
        <w:t xml:space="preserve"> or</w:t>
      </w:r>
      <w:r w:rsidRPr="004A054D">
        <w:rPr>
          <w:rFonts w:ascii="Times New Roman" w:hAnsi="Times New Roman" w:cs="Times New Roman"/>
          <w:sz w:val="24"/>
          <w:szCs w:val="24"/>
        </w:rPr>
        <w:t xml:space="preserve"> in the performance of the MPC’s inquiry functions, where the disclosure is necessary for or relevant to an Agency Head’s consideration of alleged misconduct by an APS employee.</w:t>
      </w:r>
    </w:p>
    <w:p w14:paraId="3AA58698" w14:textId="7BEC2164" w:rsidR="004A054D" w:rsidRDefault="004A054D" w:rsidP="004A054D">
      <w:pPr>
        <w:jc w:val="both"/>
        <w:rPr>
          <w:rFonts w:ascii="Times New Roman" w:hAnsi="Times New Roman" w:cs="Times New Roman"/>
          <w:sz w:val="24"/>
          <w:szCs w:val="24"/>
        </w:rPr>
      </w:pPr>
      <w:r w:rsidRPr="1BE1578E">
        <w:rPr>
          <w:rFonts w:ascii="Times New Roman" w:hAnsi="Times New Roman" w:cs="Times New Roman"/>
          <w:b/>
          <w:bCs/>
          <w:sz w:val="24"/>
          <w:szCs w:val="24"/>
        </w:rPr>
        <w:t xml:space="preserve">Item 16 </w:t>
      </w:r>
      <w:r w:rsidR="004E43F6">
        <w:rPr>
          <w:rFonts w:ascii="Times New Roman" w:hAnsi="Times New Roman" w:cs="Times New Roman"/>
          <w:b/>
          <w:bCs/>
          <w:sz w:val="24"/>
          <w:szCs w:val="24"/>
        </w:rPr>
        <w:t>-</w:t>
      </w:r>
      <w:r w:rsidRPr="1BE1578E">
        <w:rPr>
          <w:rFonts w:ascii="Times New Roman" w:hAnsi="Times New Roman" w:cs="Times New Roman"/>
          <w:b/>
          <w:bCs/>
          <w:sz w:val="24"/>
          <w:szCs w:val="24"/>
        </w:rPr>
        <w:t xml:space="preserve"> </w:t>
      </w:r>
      <w:r w:rsidR="567C85CD" w:rsidRPr="1BE1578E">
        <w:rPr>
          <w:rFonts w:ascii="Times New Roman" w:hAnsi="Times New Roman" w:cs="Times New Roman"/>
          <w:b/>
          <w:bCs/>
          <w:sz w:val="24"/>
          <w:szCs w:val="24"/>
        </w:rPr>
        <w:t xml:space="preserve">In the appropriate </w:t>
      </w:r>
      <w:proofErr w:type="gramStart"/>
      <w:r w:rsidR="567C85CD" w:rsidRPr="1BE1578E">
        <w:rPr>
          <w:rFonts w:ascii="Times New Roman" w:hAnsi="Times New Roman" w:cs="Times New Roman"/>
          <w:b/>
          <w:bCs/>
          <w:sz w:val="24"/>
          <w:szCs w:val="24"/>
        </w:rPr>
        <w:t xml:space="preserve">position  </w:t>
      </w:r>
      <w:r w:rsidR="00DC2363">
        <w:rPr>
          <w:rFonts w:ascii="Times New Roman" w:hAnsi="Times New Roman" w:cs="Times New Roman"/>
          <w:b/>
          <w:bCs/>
          <w:sz w:val="24"/>
          <w:szCs w:val="24"/>
        </w:rPr>
        <w:t>a</w:t>
      </w:r>
      <w:r w:rsidRPr="1BE1578E">
        <w:rPr>
          <w:rFonts w:ascii="Times New Roman" w:hAnsi="Times New Roman" w:cs="Times New Roman"/>
          <w:b/>
          <w:bCs/>
          <w:sz w:val="24"/>
          <w:szCs w:val="24"/>
        </w:rPr>
        <w:t>t</w:t>
      </w:r>
      <w:proofErr w:type="gramEnd"/>
      <w:r w:rsidRPr="1BE1578E">
        <w:rPr>
          <w:rFonts w:ascii="Times New Roman" w:hAnsi="Times New Roman" w:cs="Times New Roman"/>
          <w:b/>
          <w:bCs/>
          <w:sz w:val="24"/>
          <w:szCs w:val="24"/>
        </w:rPr>
        <w:t xml:space="preserve"> the end of Part 11 </w:t>
      </w:r>
    </w:p>
    <w:p w14:paraId="77ABA9F4" w14:textId="69BB6F9A" w:rsidR="004A054D" w:rsidRDefault="004A054D" w:rsidP="004A054D">
      <w:pPr>
        <w:jc w:val="both"/>
        <w:rPr>
          <w:rFonts w:ascii="Times New Roman" w:hAnsi="Times New Roman" w:cs="Times New Roman"/>
          <w:sz w:val="24"/>
          <w:szCs w:val="24"/>
        </w:rPr>
      </w:pPr>
      <w:r w:rsidRPr="2FD5C742">
        <w:rPr>
          <w:rFonts w:ascii="Times New Roman" w:hAnsi="Times New Roman" w:cs="Times New Roman"/>
          <w:sz w:val="24"/>
          <w:szCs w:val="24"/>
        </w:rPr>
        <w:t>Item 16 insert</w:t>
      </w:r>
      <w:r w:rsidR="00F50CA7" w:rsidRPr="2FD5C742">
        <w:rPr>
          <w:rFonts w:ascii="Times New Roman" w:hAnsi="Times New Roman" w:cs="Times New Roman"/>
          <w:sz w:val="24"/>
          <w:szCs w:val="24"/>
        </w:rPr>
        <w:t>s</w:t>
      </w:r>
      <w:r w:rsidRPr="2FD5C742">
        <w:rPr>
          <w:rFonts w:ascii="Times New Roman" w:hAnsi="Times New Roman" w:cs="Times New Roman"/>
          <w:sz w:val="24"/>
          <w:szCs w:val="24"/>
        </w:rPr>
        <w:t xml:space="preserve"> </w:t>
      </w:r>
      <w:r w:rsidR="04B3734B" w:rsidRPr="2FD5C742">
        <w:rPr>
          <w:rFonts w:ascii="Times New Roman" w:hAnsi="Times New Roman" w:cs="Times New Roman"/>
          <w:sz w:val="24"/>
          <w:szCs w:val="24"/>
        </w:rPr>
        <w:t xml:space="preserve">new </w:t>
      </w:r>
      <w:r w:rsidR="348576BE" w:rsidRPr="2FD5C742">
        <w:rPr>
          <w:rFonts w:ascii="Times New Roman" w:hAnsi="Times New Roman" w:cs="Times New Roman"/>
          <w:sz w:val="24"/>
          <w:szCs w:val="24"/>
        </w:rPr>
        <w:t xml:space="preserve">Division </w:t>
      </w:r>
      <w:r w:rsidR="0BFA990E" w:rsidRPr="2FD5C742">
        <w:rPr>
          <w:rFonts w:ascii="Times New Roman" w:hAnsi="Times New Roman" w:cs="Times New Roman"/>
          <w:sz w:val="24"/>
          <w:szCs w:val="24"/>
        </w:rPr>
        <w:t>3 – Transitional arrangements in relation to the amendments made by the Public Service Amendment (2024 Measures No.2) Regul</w:t>
      </w:r>
      <w:r w:rsidR="34AF2027" w:rsidRPr="2FD5C742">
        <w:rPr>
          <w:rFonts w:ascii="Times New Roman" w:hAnsi="Times New Roman" w:cs="Times New Roman"/>
          <w:sz w:val="24"/>
          <w:szCs w:val="24"/>
        </w:rPr>
        <w:t>a</w:t>
      </w:r>
      <w:r w:rsidR="0BFA990E" w:rsidRPr="2FD5C742">
        <w:rPr>
          <w:rFonts w:ascii="Times New Roman" w:hAnsi="Times New Roman" w:cs="Times New Roman"/>
          <w:sz w:val="24"/>
          <w:szCs w:val="24"/>
        </w:rPr>
        <w:t>tions 2024 into</w:t>
      </w:r>
      <w:r w:rsidRPr="2FD5C742">
        <w:rPr>
          <w:rFonts w:ascii="Times New Roman" w:hAnsi="Times New Roman" w:cs="Times New Roman"/>
          <w:sz w:val="24"/>
          <w:szCs w:val="24"/>
        </w:rPr>
        <w:t xml:space="preserve"> Part 11, which sets out </w:t>
      </w:r>
      <w:r w:rsidR="00E3209E" w:rsidRPr="2FD5C742">
        <w:rPr>
          <w:rFonts w:ascii="Times New Roman" w:hAnsi="Times New Roman" w:cs="Times New Roman"/>
          <w:sz w:val="24"/>
          <w:szCs w:val="24"/>
        </w:rPr>
        <w:t>t</w:t>
      </w:r>
      <w:r w:rsidRPr="2FD5C742">
        <w:rPr>
          <w:rFonts w:ascii="Times New Roman" w:hAnsi="Times New Roman" w:cs="Times New Roman"/>
          <w:sz w:val="24"/>
          <w:szCs w:val="24"/>
        </w:rPr>
        <w:t>ransitional arrangements in relation to the amendments.</w:t>
      </w:r>
      <w:r w:rsidR="00DC2154" w:rsidRPr="2FD5C742">
        <w:rPr>
          <w:rFonts w:ascii="Times New Roman" w:hAnsi="Times New Roman" w:cs="Times New Roman"/>
          <w:sz w:val="24"/>
          <w:szCs w:val="24"/>
        </w:rPr>
        <w:t xml:space="preserve"> It contain</w:t>
      </w:r>
      <w:r w:rsidR="00F50CA7" w:rsidRPr="2FD5C742">
        <w:rPr>
          <w:rFonts w:ascii="Times New Roman" w:hAnsi="Times New Roman" w:cs="Times New Roman"/>
          <w:sz w:val="24"/>
          <w:szCs w:val="24"/>
        </w:rPr>
        <w:t>s</w:t>
      </w:r>
      <w:r w:rsidR="00DC2154" w:rsidRPr="2FD5C742">
        <w:rPr>
          <w:rFonts w:ascii="Times New Roman" w:hAnsi="Times New Roman" w:cs="Times New Roman"/>
          <w:sz w:val="24"/>
          <w:szCs w:val="24"/>
        </w:rPr>
        <w:t xml:space="preserve"> two new provisions which are summarised below.</w:t>
      </w:r>
    </w:p>
    <w:p w14:paraId="40952A68" w14:textId="56B551A4" w:rsidR="00DC2154" w:rsidRPr="0030561E" w:rsidRDefault="00DC2154" w:rsidP="00DC2154">
      <w:pPr>
        <w:jc w:val="both"/>
        <w:rPr>
          <w:rFonts w:ascii="Times New Roman" w:hAnsi="Times New Roman" w:cs="Times New Roman"/>
          <w:b/>
          <w:sz w:val="24"/>
          <w:szCs w:val="24"/>
        </w:rPr>
      </w:pPr>
      <w:r w:rsidRPr="0030561E">
        <w:rPr>
          <w:rFonts w:ascii="Times New Roman" w:hAnsi="Times New Roman" w:cs="Times New Roman"/>
          <w:b/>
          <w:sz w:val="24"/>
          <w:szCs w:val="24"/>
        </w:rPr>
        <w:t>Section 11</w:t>
      </w:r>
      <w:r w:rsidR="05AF9347" w:rsidRPr="0030561E">
        <w:rPr>
          <w:rFonts w:ascii="Times New Roman" w:hAnsi="Times New Roman" w:cs="Times New Roman"/>
          <w:b/>
          <w:sz w:val="24"/>
          <w:szCs w:val="24"/>
        </w:rPr>
        <w:t>4</w:t>
      </w:r>
      <w:r w:rsidRPr="0030561E">
        <w:rPr>
          <w:rFonts w:ascii="Times New Roman" w:hAnsi="Times New Roman" w:cs="Times New Roman"/>
          <w:b/>
          <w:sz w:val="24"/>
          <w:szCs w:val="24"/>
        </w:rPr>
        <w:t xml:space="preserve"> Savings provision—saving of previous review process</w:t>
      </w:r>
    </w:p>
    <w:p w14:paraId="056AE015" w14:textId="240CC338" w:rsidR="004A054D" w:rsidRDefault="00132B02" w:rsidP="004A054D">
      <w:pPr>
        <w:jc w:val="both"/>
        <w:rPr>
          <w:rFonts w:ascii="Times New Roman" w:hAnsi="Times New Roman" w:cs="Times New Roman"/>
          <w:sz w:val="24"/>
          <w:szCs w:val="24"/>
        </w:rPr>
      </w:pPr>
      <w:r w:rsidRPr="425A2BA7">
        <w:rPr>
          <w:rFonts w:ascii="Times New Roman" w:hAnsi="Times New Roman" w:cs="Times New Roman"/>
          <w:sz w:val="24"/>
          <w:szCs w:val="24"/>
        </w:rPr>
        <w:t>New section 11</w:t>
      </w:r>
      <w:r w:rsidR="445F6ED9" w:rsidRPr="425A2BA7">
        <w:rPr>
          <w:rFonts w:ascii="Times New Roman" w:hAnsi="Times New Roman" w:cs="Times New Roman"/>
          <w:sz w:val="24"/>
          <w:szCs w:val="24"/>
        </w:rPr>
        <w:t>4</w:t>
      </w:r>
      <w:r w:rsidRPr="425A2BA7">
        <w:rPr>
          <w:rFonts w:ascii="Times New Roman" w:hAnsi="Times New Roman" w:cs="Times New Roman"/>
          <w:sz w:val="24"/>
          <w:szCs w:val="24"/>
        </w:rPr>
        <w:t xml:space="preserve"> </w:t>
      </w:r>
      <w:r w:rsidR="00F50CA7" w:rsidRPr="425A2BA7">
        <w:rPr>
          <w:rFonts w:ascii="Times New Roman" w:hAnsi="Times New Roman" w:cs="Times New Roman"/>
          <w:sz w:val="24"/>
          <w:szCs w:val="24"/>
        </w:rPr>
        <w:t>has</w:t>
      </w:r>
      <w:r w:rsidR="00DB486C" w:rsidRPr="425A2BA7">
        <w:rPr>
          <w:rFonts w:ascii="Times New Roman" w:hAnsi="Times New Roman" w:cs="Times New Roman"/>
          <w:sz w:val="24"/>
          <w:szCs w:val="24"/>
        </w:rPr>
        <w:t xml:space="preserve"> the effect that Division 2 of Part 4 as previously in force before 1 April 2025 (and any provision necessary for the effectual operation of the former Division) continue</w:t>
      </w:r>
      <w:r w:rsidR="00BD4851">
        <w:rPr>
          <w:rFonts w:ascii="Times New Roman" w:hAnsi="Times New Roman" w:cs="Times New Roman"/>
          <w:sz w:val="24"/>
          <w:szCs w:val="24"/>
        </w:rPr>
        <w:t>s</w:t>
      </w:r>
      <w:r w:rsidR="00DB486C" w:rsidRPr="425A2BA7">
        <w:rPr>
          <w:rFonts w:ascii="Times New Roman" w:hAnsi="Times New Roman" w:cs="Times New Roman"/>
          <w:sz w:val="24"/>
          <w:szCs w:val="24"/>
        </w:rPr>
        <w:t xml:space="preserve"> to apply in relation to a decision in respect of a vacancy notified in the Public Service Gazette before that date.</w:t>
      </w:r>
    </w:p>
    <w:p w14:paraId="12D10CCB" w14:textId="69D2E116" w:rsidR="004A054D" w:rsidRPr="0030561E" w:rsidRDefault="00DC2154" w:rsidP="00DC2154">
      <w:pPr>
        <w:jc w:val="both"/>
        <w:rPr>
          <w:rFonts w:ascii="Times New Roman" w:hAnsi="Times New Roman" w:cs="Times New Roman"/>
          <w:b/>
          <w:sz w:val="24"/>
          <w:szCs w:val="24"/>
        </w:rPr>
      </w:pPr>
      <w:r w:rsidRPr="0030561E">
        <w:rPr>
          <w:rFonts w:ascii="Times New Roman" w:hAnsi="Times New Roman" w:cs="Times New Roman"/>
          <w:b/>
          <w:sz w:val="24"/>
          <w:szCs w:val="24"/>
        </w:rPr>
        <w:t>Section 11</w:t>
      </w:r>
      <w:r w:rsidR="016853A3" w:rsidRPr="0030561E">
        <w:rPr>
          <w:rFonts w:ascii="Times New Roman" w:hAnsi="Times New Roman" w:cs="Times New Roman"/>
          <w:b/>
          <w:sz w:val="24"/>
          <w:szCs w:val="24"/>
        </w:rPr>
        <w:t>5</w:t>
      </w:r>
      <w:r w:rsidRPr="0030561E">
        <w:rPr>
          <w:rFonts w:ascii="Times New Roman" w:hAnsi="Times New Roman" w:cs="Times New Roman"/>
          <w:b/>
          <w:sz w:val="24"/>
          <w:szCs w:val="24"/>
        </w:rPr>
        <w:t xml:space="preserve"> Application provision—own motion reviews</w:t>
      </w:r>
    </w:p>
    <w:p w14:paraId="34018296" w14:textId="5A120526" w:rsidR="008C28CE" w:rsidRPr="008C28CE" w:rsidRDefault="008C28CE" w:rsidP="00DC2154">
      <w:pPr>
        <w:jc w:val="both"/>
        <w:rPr>
          <w:rFonts w:ascii="Times New Roman" w:hAnsi="Times New Roman" w:cs="Times New Roman"/>
          <w:sz w:val="24"/>
          <w:szCs w:val="24"/>
        </w:rPr>
      </w:pPr>
      <w:r w:rsidRPr="77BE271F">
        <w:rPr>
          <w:rFonts w:ascii="Times New Roman" w:hAnsi="Times New Roman" w:cs="Times New Roman"/>
          <w:sz w:val="24"/>
          <w:szCs w:val="24"/>
        </w:rPr>
        <w:t>New section 11</w:t>
      </w:r>
      <w:r w:rsidR="16051866" w:rsidRPr="77BE271F">
        <w:rPr>
          <w:rFonts w:ascii="Times New Roman" w:hAnsi="Times New Roman" w:cs="Times New Roman"/>
          <w:sz w:val="24"/>
          <w:szCs w:val="24"/>
        </w:rPr>
        <w:t>5</w:t>
      </w:r>
      <w:r w:rsidRPr="77BE271F">
        <w:rPr>
          <w:rFonts w:ascii="Times New Roman" w:hAnsi="Times New Roman" w:cs="Times New Roman"/>
          <w:sz w:val="24"/>
          <w:szCs w:val="24"/>
        </w:rPr>
        <w:t xml:space="preserve"> has the effect that new Subdivision B (which is about own motion reviews) applies </w:t>
      </w:r>
      <w:r w:rsidR="00B05D96" w:rsidRPr="77BE271F">
        <w:rPr>
          <w:rFonts w:ascii="Times New Roman" w:hAnsi="Times New Roman" w:cs="Times New Roman"/>
          <w:sz w:val="24"/>
          <w:szCs w:val="24"/>
        </w:rPr>
        <w:t>in relation to a selection process for a vacancy notified in the Public Service Gazette on or after 1 April 2025.</w:t>
      </w:r>
    </w:p>
    <w:p w14:paraId="5E6D4329" w14:textId="77777777" w:rsidR="00477C37" w:rsidRDefault="00477C37" w:rsidP="00477C37">
      <w:pPr>
        <w:jc w:val="both"/>
        <w:rPr>
          <w:rFonts w:ascii="Times New Roman" w:hAnsi="Times New Roman" w:cs="Times New Roman"/>
          <w:sz w:val="24"/>
          <w:szCs w:val="24"/>
          <w:u w:val="single"/>
        </w:rPr>
      </w:pPr>
    </w:p>
    <w:p w14:paraId="20B65716" w14:textId="77777777" w:rsidR="00477C37" w:rsidRDefault="00477C37" w:rsidP="00477C37">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E379CA5" w14:textId="77777777" w:rsidR="00477C37" w:rsidRDefault="00477C37" w:rsidP="00477C37">
      <w:pPr>
        <w:pStyle w:val="PlainParagraph"/>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06811B85" w14:textId="77777777" w:rsidR="00477C37" w:rsidRDefault="00477C37" w:rsidP="00477C37">
      <w:pPr>
        <w:jc w:val="both"/>
        <w:rPr>
          <w:rFonts w:ascii="Times New Roman" w:hAnsi="Times New Roman" w:cs="Times New Roman"/>
          <w:sz w:val="24"/>
          <w:szCs w:val="24"/>
        </w:rPr>
      </w:pPr>
    </w:p>
    <w:p w14:paraId="22096BED" w14:textId="77777777" w:rsidR="00477C37" w:rsidRDefault="00477C37" w:rsidP="5BA4CEDE">
      <w:pPr>
        <w:jc w:val="center"/>
        <w:rPr>
          <w:rFonts w:ascii="Times New Roman" w:hAnsi="Times New Roman" w:cs="Times New Roman"/>
          <w:b/>
          <w:bCs/>
          <w:i/>
          <w:iCs/>
          <w:color w:val="auto"/>
          <w:sz w:val="24"/>
          <w:szCs w:val="24"/>
          <w:u w:val="single"/>
        </w:rPr>
      </w:pPr>
      <w:r w:rsidRPr="5BA4CEDE">
        <w:rPr>
          <w:rFonts w:ascii="Times New Roman" w:hAnsi="Times New Roman" w:cs="Times New Roman"/>
          <w:b/>
          <w:bCs/>
          <w:sz w:val="24"/>
          <w:szCs w:val="24"/>
          <w:u w:val="single"/>
        </w:rPr>
        <w:t>Statement of Compatibility with Human Rights</w:t>
      </w:r>
    </w:p>
    <w:p w14:paraId="5E7E15D3" w14:textId="77777777" w:rsidR="00477C37" w:rsidRDefault="00477C37" w:rsidP="00477C37">
      <w:pPr>
        <w:spacing w:before="120" w:line="240" w:lineRule="auto"/>
        <w:rPr>
          <w:rFonts w:ascii="Times New Roman" w:hAnsi="Times New Roman" w:cs="Times New Roman"/>
          <w:sz w:val="24"/>
          <w:szCs w:val="24"/>
        </w:rPr>
      </w:pPr>
      <w:r w:rsidRPr="002418F3">
        <w:rPr>
          <w:rFonts w:ascii="Times New Roman" w:hAnsi="Times New Roman" w:cs="Times New Roman"/>
          <w:i/>
          <w:sz w:val="24"/>
          <w:szCs w:val="24"/>
        </w:rPr>
        <w:t>Prepared in accordance with Part 3 of the Human Rights (Parliamentary Scrutiny) Act 2011.</w:t>
      </w:r>
    </w:p>
    <w:p w14:paraId="2618185F" w14:textId="77777777" w:rsidR="00477C37" w:rsidRPr="00807FBD" w:rsidRDefault="00477C37" w:rsidP="00477C37">
      <w:pPr>
        <w:spacing w:before="120" w:line="240" w:lineRule="auto"/>
        <w:rPr>
          <w:rFonts w:ascii="Times New Roman" w:hAnsi="Times New Roman" w:cs="Times New Roman"/>
          <w:sz w:val="24"/>
          <w:szCs w:val="24"/>
        </w:rPr>
      </w:pPr>
    </w:p>
    <w:p w14:paraId="056BAA64" w14:textId="6F388B9E" w:rsidR="00477C37" w:rsidRPr="003F7498" w:rsidRDefault="00477C37" w:rsidP="56E7DC3F">
      <w:pPr>
        <w:spacing w:before="120" w:line="240" w:lineRule="auto"/>
        <w:jc w:val="center"/>
        <w:rPr>
          <w:rFonts w:ascii="Times New Roman" w:hAnsi="Times New Roman" w:cs="Times New Roman"/>
          <w:b/>
          <w:bCs/>
          <w:i/>
          <w:iCs/>
          <w:sz w:val="24"/>
          <w:szCs w:val="24"/>
        </w:rPr>
      </w:pPr>
      <w:r w:rsidRPr="56E7DC3F">
        <w:rPr>
          <w:rFonts w:ascii="Times New Roman" w:hAnsi="Times New Roman" w:cs="Times New Roman"/>
          <w:b/>
          <w:bCs/>
          <w:i/>
          <w:iCs/>
          <w:sz w:val="24"/>
          <w:szCs w:val="24"/>
        </w:rPr>
        <w:t>Public Service</w:t>
      </w:r>
      <w:r w:rsidR="000134AB" w:rsidRPr="56E7DC3F">
        <w:rPr>
          <w:rFonts w:ascii="Times New Roman" w:hAnsi="Times New Roman" w:cs="Times New Roman"/>
          <w:b/>
          <w:bCs/>
          <w:i/>
          <w:iCs/>
          <w:sz w:val="24"/>
          <w:szCs w:val="24"/>
        </w:rPr>
        <w:t xml:space="preserve"> Amendment (2024 Measures No. </w:t>
      </w:r>
      <w:r w:rsidR="001D3062" w:rsidRPr="56E7DC3F">
        <w:rPr>
          <w:rFonts w:ascii="Times New Roman" w:hAnsi="Times New Roman" w:cs="Times New Roman"/>
          <w:b/>
          <w:bCs/>
          <w:i/>
          <w:iCs/>
          <w:sz w:val="24"/>
          <w:szCs w:val="24"/>
        </w:rPr>
        <w:t>2</w:t>
      </w:r>
      <w:r w:rsidR="000134AB" w:rsidRPr="56E7DC3F">
        <w:rPr>
          <w:rFonts w:ascii="Times New Roman" w:hAnsi="Times New Roman" w:cs="Times New Roman"/>
          <w:b/>
          <w:bCs/>
          <w:i/>
          <w:iCs/>
          <w:sz w:val="24"/>
          <w:szCs w:val="24"/>
        </w:rPr>
        <w:t>)</w:t>
      </w:r>
      <w:r w:rsidRPr="56E7DC3F">
        <w:rPr>
          <w:rFonts w:ascii="Times New Roman" w:hAnsi="Times New Roman" w:cs="Times New Roman"/>
          <w:b/>
          <w:bCs/>
          <w:i/>
          <w:iCs/>
          <w:sz w:val="24"/>
          <w:szCs w:val="24"/>
        </w:rPr>
        <w:t xml:space="preserve"> Regulations 202</w:t>
      </w:r>
      <w:r w:rsidR="000134AB" w:rsidRPr="56E7DC3F">
        <w:rPr>
          <w:rFonts w:ascii="Times New Roman" w:hAnsi="Times New Roman" w:cs="Times New Roman"/>
          <w:b/>
          <w:bCs/>
          <w:i/>
          <w:iCs/>
          <w:sz w:val="24"/>
          <w:szCs w:val="24"/>
        </w:rPr>
        <w:t>4</w:t>
      </w:r>
    </w:p>
    <w:p w14:paraId="0E746272" w14:textId="4BC3D541" w:rsidR="00477C37" w:rsidRPr="002418F3" w:rsidRDefault="00477C37" w:rsidP="00477C37">
      <w:pPr>
        <w:jc w:val="both"/>
        <w:rPr>
          <w:rFonts w:ascii="Times New Roman" w:hAnsi="Times New Roman" w:cs="Times New Roman"/>
          <w:sz w:val="24"/>
          <w:szCs w:val="24"/>
        </w:rPr>
      </w:pPr>
      <w:r w:rsidRPr="56E7DC3F">
        <w:rPr>
          <w:rFonts w:ascii="Times New Roman" w:hAnsi="Times New Roman" w:cs="Times New Roman"/>
          <w:sz w:val="24"/>
          <w:szCs w:val="24"/>
        </w:rPr>
        <w:t xml:space="preserve">The </w:t>
      </w:r>
      <w:r w:rsidR="00C733BA" w:rsidRPr="56E7DC3F">
        <w:rPr>
          <w:rFonts w:ascii="Times New Roman" w:hAnsi="Times New Roman"/>
          <w:i/>
          <w:iCs/>
          <w:color w:val="auto"/>
          <w:sz w:val="24"/>
          <w:szCs w:val="24"/>
        </w:rPr>
        <w:t xml:space="preserve">Public Service </w:t>
      </w:r>
      <w:r w:rsidR="00C733BA" w:rsidRPr="56E7DC3F">
        <w:rPr>
          <w:rFonts w:ascii="Times New Roman" w:hAnsi="Times New Roman" w:cs="Times New Roman"/>
          <w:i/>
          <w:iCs/>
          <w:color w:val="auto"/>
          <w:sz w:val="24"/>
          <w:szCs w:val="24"/>
        </w:rPr>
        <w:t xml:space="preserve">Amendment (2024 Measures No. </w:t>
      </w:r>
      <w:r w:rsidR="001D3062" w:rsidRPr="56E7DC3F">
        <w:rPr>
          <w:rFonts w:ascii="Times New Roman" w:hAnsi="Times New Roman" w:cs="Times New Roman"/>
          <w:i/>
          <w:iCs/>
          <w:color w:val="auto"/>
          <w:sz w:val="24"/>
          <w:szCs w:val="24"/>
        </w:rPr>
        <w:t>2</w:t>
      </w:r>
      <w:r w:rsidR="00C733BA" w:rsidRPr="56E7DC3F">
        <w:rPr>
          <w:rFonts w:ascii="Times New Roman" w:hAnsi="Times New Roman" w:cs="Times New Roman"/>
          <w:i/>
          <w:iCs/>
          <w:color w:val="auto"/>
          <w:sz w:val="24"/>
          <w:szCs w:val="24"/>
        </w:rPr>
        <w:t xml:space="preserve">) </w:t>
      </w:r>
      <w:r w:rsidR="00C733BA" w:rsidRPr="56E7DC3F">
        <w:rPr>
          <w:rFonts w:ascii="Times New Roman" w:hAnsi="Times New Roman"/>
          <w:i/>
          <w:iCs/>
          <w:color w:val="auto"/>
          <w:sz w:val="24"/>
          <w:szCs w:val="24"/>
        </w:rPr>
        <w:t xml:space="preserve">Regulations </w:t>
      </w:r>
      <w:r w:rsidR="00C733BA" w:rsidRPr="56E7DC3F">
        <w:rPr>
          <w:rFonts w:ascii="Times New Roman" w:hAnsi="Times New Roman" w:cs="Times New Roman"/>
          <w:i/>
          <w:iCs/>
          <w:color w:val="auto"/>
          <w:sz w:val="24"/>
          <w:szCs w:val="24"/>
        </w:rPr>
        <w:t>2024</w:t>
      </w:r>
      <w:r w:rsidR="00C733BA" w:rsidRPr="56E7DC3F">
        <w:rPr>
          <w:rFonts w:ascii="Times New Roman" w:hAnsi="Times New Roman" w:cs="Times New Roman"/>
          <w:color w:val="auto"/>
          <w:sz w:val="24"/>
          <w:szCs w:val="24"/>
        </w:rPr>
        <w:t xml:space="preserve"> </w:t>
      </w:r>
      <w:r w:rsidRPr="56E7DC3F">
        <w:rPr>
          <w:rFonts w:ascii="Times New Roman" w:hAnsi="Times New Roman" w:cs="Times New Roman"/>
          <w:sz w:val="24"/>
          <w:szCs w:val="24"/>
        </w:rPr>
        <w:t>(</w:t>
      </w:r>
      <w:r w:rsidR="00C733BA" w:rsidRPr="56E7DC3F">
        <w:rPr>
          <w:rFonts w:ascii="Times New Roman" w:hAnsi="Times New Roman" w:cs="Times New Roman"/>
          <w:sz w:val="24"/>
          <w:szCs w:val="24"/>
        </w:rPr>
        <w:t>Amendment</w:t>
      </w:r>
      <w:r w:rsidRPr="56E7DC3F">
        <w:rPr>
          <w:rFonts w:ascii="Times New Roman" w:hAnsi="Times New Roman" w:cs="Times New Roman"/>
          <w:sz w:val="24"/>
          <w:szCs w:val="24"/>
        </w:rPr>
        <w:t xml:space="preserve"> Regulations) are compatible with the human rights and freedoms recognised or declared in the international instruments listed in section 3 of the </w:t>
      </w:r>
      <w:r w:rsidRPr="56E7DC3F">
        <w:rPr>
          <w:rFonts w:ascii="Times New Roman" w:hAnsi="Times New Roman" w:cs="Times New Roman"/>
          <w:i/>
          <w:iCs/>
          <w:sz w:val="24"/>
          <w:szCs w:val="24"/>
        </w:rPr>
        <w:t>Human Rights (Parliamentary Scrutiny) Act 2011</w:t>
      </w:r>
      <w:r w:rsidRPr="56E7DC3F">
        <w:rPr>
          <w:rFonts w:ascii="Times New Roman" w:hAnsi="Times New Roman" w:cs="Times New Roman"/>
          <w:sz w:val="24"/>
          <w:szCs w:val="24"/>
        </w:rPr>
        <w:t>.</w:t>
      </w:r>
    </w:p>
    <w:p w14:paraId="21F17806" w14:textId="77777777" w:rsidR="00477C37" w:rsidRDefault="00477C37" w:rsidP="00477C37">
      <w:pPr>
        <w:jc w:val="both"/>
        <w:rPr>
          <w:rFonts w:ascii="Times New Roman" w:hAnsi="Times New Roman" w:cs="Times New Roman"/>
          <w:b/>
          <w:sz w:val="24"/>
          <w:szCs w:val="24"/>
        </w:rPr>
      </w:pPr>
      <w:r w:rsidRPr="001C091C">
        <w:rPr>
          <w:rFonts w:ascii="Times New Roman" w:hAnsi="Times New Roman" w:cs="Times New Roman"/>
          <w:b/>
          <w:sz w:val="24"/>
          <w:szCs w:val="24"/>
        </w:rPr>
        <w:t xml:space="preserve">Overview of the </w:t>
      </w:r>
      <w:r>
        <w:rPr>
          <w:rFonts w:ascii="Times New Roman" w:hAnsi="Times New Roman" w:cs="Times New Roman"/>
          <w:b/>
          <w:sz w:val="24"/>
          <w:szCs w:val="24"/>
        </w:rPr>
        <w:t xml:space="preserve">Legislative Instrument </w:t>
      </w:r>
    </w:p>
    <w:p w14:paraId="54A389A7" w14:textId="005C5BD3" w:rsidR="00C733BA" w:rsidRPr="00A329D5" w:rsidRDefault="00C733BA" w:rsidP="00559699">
      <w:pPr>
        <w:spacing w:after="0" w:line="240" w:lineRule="auto"/>
        <w:ind w:right="91"/>
        <w:rPr>
          <w:rFonts w:ascii="Times New Roman" w:hAnsi="Times New Roman"/>
          <w:color w:val="auto"/>
          <w:sz w:val="24"/>
          <w:szCs w:val="24"/>
        </w:rPr>
      </w:pPr>
      <w:r w:rsidRPr="00559699">
        <w:rPr>
          <w:rFonts w:ascii="Times New Roman" w:hAnsi="Times New Roman"/>
          <w:color w:val="auto"/>
          <w:sz w:val="24"/>
          <w:szCs w:val="24"/>
        </w:rPr>
        <w:t xml:space="preserve">The </w:t>
      </w:r>
      <w:r w:rsidRPr="00559699">
        <w:rPr>
          <w:rFonts w:ascii="Times New Roman" w:hAnsi="Times New Roman"/>
          <w:i/>
          <w:iCs/>
          <w:color w:val="auto"/>
          <w:sz w:val="24"/>
          <w:szCs w:val="24"/>
        </w:rPr>
        <w:t xml:space="preserve">Public Service Act 1999 </w:t>
      </w:r>
      <w:r w:rsidRPr="00559699">
        <w:rPr>
          <w:rFonts w:ascii="Times New Roman" w:hAnsi="Times New Roman"/>
          <w:color w:val="auto"/>
          <w:sz w:val="24"/>
          <w:szCs w:val="24"/>
        </w:rPr>
        <w:t xml:space="preserve">(the Act) </w:t>
      </w:r>
      <w:r w:rsidRPr="00559699">
        <w:rPr>
          <w:rFonts w:ascii="Times New Roman" w:hAnsi="Times New Roman" w:cs="Times New Roman"/>
          <w:color w:val="auto"/>
          <w:sz w:val="24"/>
          <w:szCs w:val="24"/>
        </w:rPr>
        <w:t xml:space="preserve">provides for the establishment and management of the Australian Public Service (APS). The primary purpose of the </w:t>
      </w:r>
      <w:r w:rsidRPr="00559699">
        <w:rPr>
          <w:rFonts w:ascii="Times New Roman" w:hAnsi="Times New Roman" w:cs="Times New Roman"/>
          <w:i/>
          <w:iCs/>
          <w:color w:val="auto"/>
          <w:sz w:val="24"/>
          <w:szCs w:val="24"/>
        </w:rPr>
        <w:t xml:space="preserve">Public Service Regulations 2023 </w:t>
      </w:r>
      <w:r w:rsidRPr="00559699">
        <w:rPr>
          <w:rFonts w:ascii="Times New Roman" w:hAnsi="Times New Roman" w:cs="Times New Roman"/>
          <w:color w:val="auto"/>
          <w:sz w:val="24"/>
          <w:szCs w:val="24"/>
        </w:rPr>
        <w:t>(</w:t>
      </w:r>
      <w:r w:rsidRPr="00559699">
        <w:rPr>
          <w:rFonts w:ascii="Times New Roman" w:hAnsi="Times New Roman"/>
          <w:color w:val="auto"/>
          <w:sz w:val="24"/>
          <w:szCs w:val="24"/>
        </w:rPr>
        <w:t>Regulations</w:t>
      </w:r>
      <w:r w:rsidRPr="00559699">
        <w:rPr>
          <w:rFonts w:ascii="Times New Roman" w:hAnsi="Times New Roman" w:cs="Times New Roman"/>
          <w:color w:val="auto"/>
          <w:sz w:val="24"/>
          <w:szCs w:val="24"/>
        </w:rPr>
        <w:t xml:space="preserve">) is to </w:t>
      </w:r>
      <w:r w:rsidRPr="00559699">
        <w:rPr>
          <w:rFonts w:ascii="Times New Roman" w:hAnsi="Times New Roman"/>
          <w:color w:val="auto"/>
          <w:sz w:val="24"/>
          <w:szCs w:val="24"/>
        </w:rPr>
        <w:t xml:space="preserve">provide </w:t>
      </w:r>
      <w:r w:rsidRPr="00559699">
        <w:rPr>
          <w:rFonts w:ascii="Times New Roman" w:hAnsi="Times New Roman" w:cs="Times New Roman"/>
          <w:color w:val="auto"/>
          <w:sz w:val="24"/>
          <w:szCs w:val="24"/>
        </w:rPr>
        <w:t xml:space="preserve">further detail on </w:t>
      </w:r>
      <w:r w:rsidRPr="00559699">
        <w:rPr>
          <w:rFonts w:ascii="Times New Roman" w:hAnsi="Times New Roman"/>
          <w:color w:val="auto"/>
          <w:sz w:val="24"/>
          <w:szCs w:val="24"/>
        </w:rPr>
        <w:t xml:space="preserve">the </w:t>
      </w:r>
      <w:r w:rsidRPr="00559699">
        <w:rPr>
          <w:rFonts w:ascii="Times New Roman" w:hAnsi="Times New Roman" w:cs="Times New Roman"/>
          <w:color w:val="auto"/>
          <w:sz w:val="24"/>
          <w:szCs w:val="24"/>
        </w:rPr>
        <w:t xml:space="preserve">establishment and management of the APS. The Regulations prescribe details on the Code of Conduct; </w:t>
      </w:r>
      <w:r w:rsidRPr="00559699">
        <w:rPr>
          <w:rFonts w:ascii="Times New Roman" w:hAnsi="Times New Roman"/>
          <w:color w:val="auto"/>
          <w:sz w:val="24"/>
          <w:szCs w:val="24"/>
        </w:rPr>
        <w:t>employer powers of Agency Heads; review of actions; the functions of the Austral</w:t>
      </w:r>
      <w:r w:rsidR="000B5592" w:rsidRPr="00559699">
        <w:rPr>
          <w:rFonts w:ascii="Times New Roman" w:hAnsi="Times New Roman"/>
          <w:color w:val="auto"/>
          <w:sz w:val="24"/>
          <w:szCs w:val="24"/>
        </w:rPr>
        <w:t xml:space="preserve">ian Public Service Commissioner; </w:t>
      </w:r>
      <w:r w:rsidRPr="00559699">
        <w:rPr>
          <w:rFonts w:ascii="Times New Roman" w:hAnsi="Times New Roman" w:cs="Times New Roman"/>
          <w:color w:val="auto"/>
          <w:sz w:val="24"/>
          <w:szCs w:val="24"/>
        </w:rPr>
        <w:t>the functions of</w:t>
      </w:r>
      <w:r w:rsidRPr="00559699">
        <w:rPr>
          <w:rFonts w:ascii="Times New Roman" w:hAnsi="Times New Roman"/>
          <w:color w:val="auto"/>
          <w:sz w:val="24"/>
          <w:szCs w:val="24"/>
        </w:rPr>
        <w:t xml:space="preserve"> the Merit Protection Commissioner</w:t>
      </w:r>
      <w:r w:rsidRPr="00559699">
        <w:rPr>
          <w:rFonts w:ascii="Times New Roman" w:hAnsi="Times New Roman" w:cs="Times New Roman"/>
          <w:color w:val="auto"/>
          <w:sz w:val="24"/>
          <w:szCs w:val="24"/>
        </w:rPr>
        <w:t xml:space="preserve"> (the MPC); </w:t>
      </w:r>
      <w:r w:rsidRPr="00559699">
        <w:rPr>
          <w:rFonts w:ascii="Times New Roman" w:hAnsi="Times New Roman"/>
          <w:color w:val="auto"/>
          <w:sz w:val="24"/>
          <w:szCs w:val="24"/>
        </w:rPr>
        <w:t xml:space="preserve">administrative arrangements and </w:t>
      </w:r>
      <w:r w:rsidRPr="00559699">
        <w:rPr>
          <w:rFonts w:ascii="Times New Roman" w:hAnsi="Times New Roman" w:cs="Times New Roman"/>
          <w:color w:val="auto"/>
          <w:sz w:val="24"/>
          <w:szCs w:val="24"/>
        </w:rPr>
        <w:t>re-organisations</w:t>
      </w:r>
      <w:r w:rsidRPr="00559699">
        <w:rPr>
          <w:rFonts w:ascii="Times New Roman" w:hAnsi="Times New Roman"/>
          <w:color w:val="auto"/>
          <w:sz w:val="24"/>
          <w:szCs w:val="24"/>
        </w:rPr>
        <w:t>; attachment of salaries to satisfy judgment debts</w:t>
      </w:r>
      <w:r w:rsidRPr="00559699">
        <w:rPr>
          <w:rFonts w:ascii="Times New Roman" w:hAnsi="Times New Roman" w:cs="Times New Roman"/>
          <w:color w:val="auto"/>
          <w:sz w:val="24"/>
          <w:szCs w:val="24"/>
        </w:rPr>
        <w:t>;</w:t>
      </w:r>
      <w:r w:rsidRPr="00559699">
        <w:rPr>
          <w:rFonts w:ascii="Times New Roman" w:hAnsi="Times New Roman"/>
          <w:color w:val="auto"/>
          <w:sz w:val="24"/>
          <w:szCs w:val="24"/>
        </w:rPr>
        <w:t xml:space="preserve"> and protection of information.</w:t>
      </w:r>
    </w:p>
    <w:p w14:paraId="20E49CD1" w14:textId="77777777" w:rsidR="00C733BA" w:rsidRPr="004E7CF6" w:rsidRDefault="00C733BA" w:rsidP="00C733BA">
      <w:pPr>
        <w:spacing w:after="0" w:line="240" w:lineRule="auto"/>
        <w:ind w:right="91"/>
        <w:rPr>
          <w:rFonts w:ascii="Times New Roman" w:hAnsi="Times New Roman" w:cs="Times New Roman"/>
          <w:color w:val="auto"/>
          <w:sz w:val="24"/>
          <w:szCs w:val="24"/>
        </w:rPr>
      </w:pPr>
    </w:p>
    <w:p w14:paraId="0D2F0998" w14:textId="77777777" w:rsidR="00E55C68" w:rsidRDefault="00E55C68" w:rsidP="00E55C68">
      <w:pPr>
        <w:spacing w:after="0" w:line="240" w:lineRule="auto"/>
        <w:rPr>
          <w:rFonts w:ascii="Times New Roman" w:eastAsia="Times New Roman" w:hAnsi="Times New Roman" w:cs="Times New Roman"/>
          <w:sz w:val="24"/>
          <w:szCs w:val="24"/>
        </w:rPr>
      </w:pPr>
      <w:r w:rsidRPr="0453229F">
        <w:rPr>
          <w:rFonts w:ascii="Times New Roman" w:hAnsi="Times New Roman" w:cs="Times New Roman"/>
          <w:color w:val="auto"/>
          <w:sz w:val="24"/>
          <w:szCs w:val="24"/>
        </w:rPr>
        <w:t xml:space="preserve">The </w:t>
      </w:r>
      <w:r>
        <w:rPr>
          <w:rFonts w:ascii="Times New Roman" w:hAnsi="Times New Roman" w:cs="Times New Roman"/>
          <w:color w:val="auto"/>
          <w:sz w:val="24"/>
          <w:szCs w:val="24"/>
        </w:rPr>
        <w:t xml:space="preserve">purpose of the </w:t>
      </w:r>
      <w:r w:rsidRPr="0453229F">
        <w:rPr>
          <w:rFonts w:ascii="Times New Roman" w:hAnsi="Times New Roman" w:cs="Times New Roman"/>
          <w:i/>
          <w:iCs/>
          <w:color w:val="auto"/>
          <w:sz w:val="24"/>
          <w:szCs w:val="24"/>
        </w:rPr>
        <w:t>Public Service Amendment (2024 Measures No. 2) Regulations 2024</w:t>
      </w:r>
      <w:r w:rsidRPr="0453229F">
        <w:rPr>
          <w:rFonts w:ascii="Times New Roman" w:hAnsi="Times New Roman" w:cs="Times New Roman"/>
          <w:color w:val="auto"/>
          <w:sz w:val="24"/>
          <w:szCs w:val="24"/>
        </w:rPr>
        <w:t xml:space="preserve"> (Amendment Regulations) </w:t>
      </w:r>
      <w:r>
        <w:rPr>
          <w:rFonts w:ascii="Times New Roman" w:hAnsi="Times New Roman" w:cs="Times New Roman"/>
          <w:color w:val="auto"/>
          <w:sz w:val="24"/>
          <w:szCs w:val="24"/>
        </w:rPr>
        <w:t>is</w:t>
      </w:r>
      <w:r w:rsidRPr="0453229F">
        <w:rPr>
          <w:rFonts w:ascii="Times New Roman" w:hAnsi="Times New Roman" w:cs="Times New Roman"/>
          <w:color w:val="auto"/>
          <w:sz w:val="24"/>
          <w:szCs w:val="24"/>
        </w:rPr>
        <w:t xml:space="preserve"> </w:t>
      </w:r>
      <w:r w:rsidRPr="1F93A533">
        <w:rPr>
          <w:rFonts w:ascii="Times New Roman" w:eastAsia="Times New Roman" w:hAnsi="Times New Roman" w:cs="Times New Roman"/>
          <w:color w:val="auto"/>
          <w:sz w:val="24"/>
          <w:szCs w:val="24"/>
          <w:lang w:eastAsia="en-AU"/>
        </w:rPr>
        <w:t>to</w:t>
      </w:r>
      <w:r>
        <w:rPr>
          <w:rFonts w:ascii="Times New Roman" w:eastAsia="Times New Roman" w:hAnsi="Times New Roman" w:cs="Times New Roman"/>
          <w:color w:val="auto"/>
          <w:sz w:val="24"/>
          <w:szCs w:val="24"/>
          <w:lang w:eastAsia="en-AU"/>
        </w:rPr>
        <w:t xml:space="preserve"> </w:t>
      </w:r>
      <w:r w:rsidRPr="5CDA97C5">
        <w:rPr>
          <w:rFonts w:ascii="Times New Roman" w:eastAsia="Times New Roman" w:hAnsi="Times New Roman" w:cs="Times New Roman"/>
          <w:sz w:val="24"/>
          <w:szCs w:val="24"/>
        </w:rPr>
        <w:t>repeal and replace provisions in Part 4 of the Regulations relating to the review of promotion and enga</w:t>
      </w:r>
      <w:r>
        <w:rPr>
          <w:rFonts w:ascii="Times New Roman" w:eastAsia="Times New Roman" w:hAnsi="Times New Roman" w:cs="Times New Roman"/>
          <w:sz w:val="24"/>
          <w:szCs w:val="24"/>
        </w:rPr>
        <w:t>gement decisions by the MPC, to:</w:t>
      </w:r>
    </w:p>
    <w:p w14:paraId="608FCAC8" w14:textId="66E22C76" w:rsidR="00E55C68" w:rsidRPr="003636FE" w:rsidRDefault="00E55C68" w:rsidP="00E55C68">
      <w:pPr>
        <w:pStyle w:val="ListParagraph"/>
        <w:numPr>
          <w:ilvl w:val="0"/>
          <w:numId w:val="34"/>
        </w:numPr>
        <w:spacing w:after="0" w:line="240" w:lineRule="auto"/>
        <w:rPr>
          <w:rFonts w:ascii="Times New Roman" w:eastAsia="Times New Roman" w:hAnsi="Times New Roman" w:cs="Times New Roman"/>
          <w:sz w:val="24"/>
          <w:szCs w:val="24"/>
        </w:rPr>
      </w:pPr>
      <w:r w:rsidRPr="003636FE">
        <w:rPr>
          <w:rFonts w:ascii="Times New Roman" w:eastAsia="Times New Roman" w:hAnsi="Times New Roman" w:cs="Times New Roman"/>
          <w:sz w:val="24"/>
          <w:szCs w:val="24"/>
        </w:rPr>
        <w:t>improve the MPC review mechanism by expanding the regulatory model to consider the merits of the entire process</w:t>
      </w:r>
      <w:r w:rsidR="00224A45">
        <w:rPr>
          <w:rFonts w:ascii="Times New Roman" w:eastAsia="Times New Roman" w:hAnsi="Times New Roman" w:cs="Times New Roman"/>
          <w:sz w:val="24"/>
          <w:szCs w:val="24"/>
        </w:rPr>
        <w:t>,</w:t>
      </w:r>
      <w:r w:rsidRPr="003636FE">
        <w:rPr>
          <w:rFonts w:ascii="Times New Roman" w:eastAsia="Times New Roman" w:hAnsi="Times New Roman" w:cs="Times New Roman"/>
          <w:sz w:val="24"/>
          <w:szCs w:val="24"/>
        </w:rPr>
        <w:t xml:space="preserve"> </w:t>
      </w:r>
    </w:p>
    <w:p w14:paraId="07634E33" w14:textId="20AC9C9D" w:rsidR="00E55C68" w:rsidRPr="003636FE" w:rsidRDefault="00E55C68" w:rsidP="00E55C68">
      <w:pPr>
        <w:pStyle w:val="ListParagraph"/>
        <w:numPr>
          <w:ilvl w:val="0"/>
          <w:numId w:val="34"/>
        </w:numPr>
        <w:spacing w:after="0" w:line="240" w:lineRule="auto"/>
        <w:rPr>
          <w:rFonts w:ascii="Times New Roman" w:eastAsia="Times New Roman" w:hAnsi="Times New Roman" w:cs="Times New Roman"/>
          <w:sz w:val="24"/>
          <w:szCs w:val="24"/>
        </w:rPr>
      </w:pPr>
      <w:r w:rsidRPr="003636FE">
        <w:rPr>
          <w:rFonts w:ascii="Times New Roman" w:eastAsia="Times New Roman" w:hAnsi="Times New Roman" w:cs="Times New Roman"/>
          <w:sz w:val="24"/>
          <w:szCs w:val="24"/>
        </w:rPr>
        <w:t>incorporate audit and investigation strategies through the inclusion of own motion powers for the MPC</w:t>
      </w:r>
      <w:r w:rsidR="00224A45">
        <w:rPr>
          <w:rFonts w:ascii="Times New Roman" w:eastAsia="Times New Roman" w:hAnsi="Times New Roman" w:cs="Times New Roman"/>
          <w:sz w:val="24"/>
          <w:szCs w:val="24"/>
        </w:rPr>
        <w:t>, and</w:t>
      </w:r>
      <w:r w:rsidRPr="003636FE">
        <w:rPr>
          <w:rFonts w:ascii="Times New Roman" w:eastAsia="Times New Roman" w:hAnsi="Times New Roman" w:cs="Times New Roman"/>
          <w:sz w:val="24"/>
          <w:szCs w:val="24"/>
        </w:rPr>
        <w:t xml:space="preserve">  </w:t>
      </w:r>
    </w:p>
    <w:p w14:paraId="07BBB174" w14:textId="77777777" w:rsidR="00E55C68" w:rsidRPr="003636FE" w:rsidRDefault="00E55C68" w:rsidP="00E55C68">
      <w:pPr>
        <w:pStyle w:val="ListParagraph"/>
        <w:numPr>
          <w:ilvl w:val="0"/>
          <w:numId w:val="34"/>
        </w:numPr>
        <w:spacing w:after="0" w:line="240" w:lineRule="auto"/>
        <w:rPr>
          <w:rStyle w:val="normaltextrun"/>
          <w:rFonts w:ascii="Times New Roman" w:hAnsi="Times New Roman" w:cs="Times New Roman"/>
          <w:color w:val="000000" w:themeColor="text1"/>
          <w:sz w:val="24"/>
          <w:szCs w:val="24"/>
        </w:rPr>
      </w:pPr>
      <w:proofErr w:type="gramStart"/>
      <w:r w:rsidRPr="003636FE">
        <w:rPr>
          <w:rStyle w:val="normaltextrun"/>
          <w:rFonts w:ascii="Times New Roman" w:hAnsi="Times New Roman" w:cs="Times New Roman"/>
          <w:color w:val="000000" w:themeColor="text1"/>
          <w:sz w:val="24"/>
          <w:szCs w:val="24"/>
        </w:rPr>
        <w:t>reduce</w:t>
      </w:r>
      <w:proofErr w:type="gramEnd"/>
      <w:r w:rsidRPr="003636FE">
        <w:rPr>
          <w:rStyle w:val="normaltextrun"/>
          <w:rFonts w:ascii="Times New Roman" w:hAnsi="Times New Roman" w:cs="Times New Roman"/>
          <w:color w:val="000000" w:themeColor="text1"/>
          <w:sz w:val="24"/>
          <w:szCs w:val="24"/>
        </w:rPr>
        <w:t xml:space="preserve"> the timeframe</w:t>
      </w:r>
      <w:r w:rsidRPr="003636FE">
        <w:rPr>
          <w:rStyle w:val="normaltextrun"/>
          <w:rFonts w:ascii="Times New Roman" w:hAnsi="Times New Roman" w:cs="Times New Roman"/>
          <w:color w:val="000000"/>
          <w:sz w:val="24"/>
          <w:szCs w:val="24"/>
          <w:shd w:val="clear" w:color="auto" w:fill="FFFFFF"/>
        </w:rPr>
        <w:t xml:space="preserve"> within which specified APS actions are reviewable actions.</w:t>
      </w:r>
    </w:p>
    <w:p w14:paraId="15F76075" w14:textId="514C7CBE" w:rsidR="000B5592" w:rsidRDefault="000B5592" w:rsidP="00A329D5">
      <w:pPr>
        <w:spacing w:after="0" w:line="240" w:lineRule="auto"/>
        <w:ind w:right="91"/>
        <w:rPr>
          <w:rFonts w:ascii="Times New Roman" w:hAnsi="Times New Roman"/>
          <w:color w:val="auto"/>
          <w:sz w:val="24"/>
        </w:rPr>
      </w:pPr>
    </w:p>
    <w:p w14:paraId="05274E41" w14:textId="5B4DE72C" w:rsidR="0030561E" w:rsidRDefault="0030561E" w:rsidP="0030561E">
      <w:pPr>
        <w:spacing w:after="0" w:line="240" w:lineRule="auto"/>
        <w:ind w:right="91"/>
        <w:rPr>
          <w:rFonts w:ascii="Times New Roman" w:hAnsi="Times New Roman" w:cs="Times New Roman"/>
          <w:sz w:val="24"/>
          <w:szCs w:val="24"/>
        </w:rPr>
      </w:pPr>
      <w:r w:rsidRPr="002D7704">
        <w:rPr>
          <w:rFonts w:ascii="Times New Roman" w:hAnsi="Times New Roman" w:cs="Times New Roman"/>
          <w:sz w:val="24"/>
          <w:szCs w:val="24"/>
        </w:rPr>
        <w:t xml:space="preserve">The </w:t>
      </w:r>
      <w:r>
        <w:rPr>
          <w:rFonts w:ascii="Times New Roman" w:hAnsi="Times New Roman" w:cs="Times New Roman"/>
          <w:sz w:val="24"/>
          <w:szCs w:val="24"/>
        </w:rPr>
        <w:t>APS Reform</w:t>
      </w:r>
      <w:r w:rsidR="00224A45">
        <w:rPr>
          <w:rFonts w:ascii="Times New Roman" w:hAnsi="Times New Roman" w:cs="Times New Roman"/>
          <w:sz w:val="24"/>
          <w:szCs w:val="24"/>
        </w:rPr>
        <w:t xml:space="preserve"> </w:t>
      </w:r>
      <w:r w:rsidR="00501EE6">
        <w:rPr>
          <w:rFonts w:ascii="Times New Roman" w:hAnsi="Times New Roman" w:cs="Times New Roman"/>
          <w:sz w:val="24"/>
          <w:szCs w:val="24"/>
        </w:rPr>
        <w:t xml:space="preserve">agenda </w:t>
      </w:r>
      <w:r>
        <w:rPr>
          <w:rFonts w:ascii="Times New Roman" w:hAnsi="Times New Roman" w:cs="Times New Roman"/>
          <w:sz w:val="24"/>
          <w:szCs w:val="24"/>
        </w:rPr>
        <w:t>is a government initiative to strengthen the Australian Public Service to deliver better outcomes for the community.  The Amendment</w:t>
      </w:r>
      <w:r w:rsidRPr="002D7704">
        <w:rPr>
          <w:rFonts w:ascii="Times New Roman" w:hAnsi="Times New Roman" w:cs="Times New Roman"/>
          <w:sz w:val="24"/>
          <w:szCs w:val="24"/>
        </w:rPr>
        <w:t xml:space="preserve"> Regulations are </w:t>
      </w:r>
      <w:r>
        <w:rPr>
          <w:rFonts w:ascii="Times New Roman" w:hAnsi="Times New Roman" w:cs="Times New Roman"/>
          <w:sz w:val="24"/>
          <w:szCs w:val="24"/>
        </w:rPr>
        <w:t>an initiative</w:t>
      </w:r>
      <w:r w:rsidRPr="002D7704">
        <w:rPr>
          <w:rFonts w:ascii="Times New Roman" w:hAnsi="Times New Roman" w:cs="Times New Roman"/>
          <w:sz w:val="24"/>
          <w:szCs w:val="24"/>
        </w:rPr>
        <w:t xml:space="preserve"> of the APS Reform agenda to support the positioning of the APS workforce for the future to ensure it meets the demands and expectations of the Australian Government, Parliament and people</w:t>
      </w:r>
      <w:r>
        <w:rPr>
          <w:rFonts w:ascii="Times New Roman" w:hAnsi="Times New Roman" w:cs="Times New Roman"/>
          <w:sz w:val="24"/>
          <w:szCs w:val="24"/>
        </w:rPr>
        <w:t>.</w:t>
      </w:r>
    </w:p>
    <w:p w14:paraId="733EF511" w14:textId="77777777" w:rsidR="0030561E" w:rsidRDefault="0030561E" w:rsidP="00A329D5">
      <w:pPr>
        <w:spacing w:after="0" w:line="240" w:lineRule="auto"/>
        <w:ind w:right="91"/>
        <w:rPr>
          <w:rFonts w:ascii="Times New Roman" w:hAnsi="Times New Roman"/>
          <w:color w:val="auto"/>
          <w:sz w:val="24"/>
        </w:rPr>
      </w:pPr>
    </w:p>
    <w:p w14:paraId="4B735215" w14:textId="4AEF4719" w:rsidR="00477C37" w:rsidRPr="00CE0444" w:rsidRDefault="00477C37" w:rsidP="00477C37">
      <w:pPr>
        <w:keepNext/>
        <w:jc w:val="both"/>
        <w:rPr>
          <w:rFonts w:ascii="Times New Roman" w:hAnsi="Times New Roman" w:cs="Times New Roman"/>
          <w:b/>
          <w:sz w:val="24"/>
          <w:szCs w:val="24"/>
        </w:rPr>
      </w:pPr>
      <w:r w:rsidRPr="00CE0444">
        <w:rPr>
          <w:rFonts w:ascii="Times New Roman" w:hAnsi="Times New Roman" w:cs="Times New Roman"/>
          <w:b/>
          <w:sz w:val="24"/>
          <w:szCs w:val="24"/>
        </w:rPr>
        <w:t>Human rights implications</w:t>
      </w:r>
    </w:p>
    <w:p w14:paraId="2220DDC7" w14:textId="3A79110A" w:rsidR="00477C37" w:rsidRPr="002418F3" w:rsidRDefault="00477C37" w:rsidP="00477C37">
      <w:pPr>
        <w:keepNext/>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The </w:t>
      </w:r>
      <w:r w:rsidR="003E6F49">
        <w:rPr>
          <w:rFonts w:ascii="Times New Roman" w:hAnsi="Times New Roman" w:cs="Times New Roman"/>
          <w:sz w:val="24"/>
          <w:szCs w:val="24"/>
        </w:rPr>
        <w:t>Amendment</w:t>
      </w:r>
      <w:r>
        <w:rPr>
          <w:rFonts w:ascii="Times New Roman" w:hAnsi="Times New Roman" w:cs="Times New Roman"/>
          <w:sz w:val="24"/>
          <w:szCs w:val="24"/>
        </w:rPr>
        <w:t xml:space="preserve"> Regulations</w:t>
      </w:r>
      <w:r w:rsidRPr="002418F3">
        <w:rPr>
          <w:rFonts w:ascii="Times New Roman" w:hAnsi="Times New Roman" w:cs="Times New Roman"/>
          <w:sz w:val="24"/>
          <w:szCs w:val="24"/>
        </w:rPr>
        <w:t xml:space="preserve"> engage</w:t>
      </w:r>
      <w:r>
        <w:rPr>
          <w:rFonts w:ascii="Times New Roman" w:hAnsi="Times New Roman" w:cs="Times New Roman"/>
          <w:sz w:val="24"/>
          <w:szCs w:val="24"/>
        </w:rPr>
        <w:t xml:space="preserve"> the following rights: </w:t>
      </w:r>
    </w:p>
    <w:p w14:paraId="41634A81" w14:textId="0888B441" w:rsidR="003E6F49" w:rsidRPr="00A329D5" w:rsidRDefault="00477C37" w:rsidP="003E6F49">
      <w:pPr>
        <w:pStyle w:val="ListParagraph"/>
        <w:keepNext/>
        <w:numPr>
          <w:ilvl w:val="0"/>
          <w:numId w:val="1"/>
        </w:numPr>
        <w:spacing w:after="0" w:line="240" w:lineRule="auto"/>
        <w:ind w:left="357" w:right="91" w:hanging="357"/>
        <w:rPr>
          <w:rFonts w:ascii="Times New Roman" w:hAnsi="Times New Roman"/>
          <w:i/>
          <w:sz w:val="24"/>
        </w:rPr>
      </w:pPr>
      <w:r>
        <w:rPr>
          <w:rFonts w:ascii="Times New Roman" w:hAnsi="Times New Roman" w:cs="Times New Roman"/>
          <w:sz w:val="24"/>
          <w:szCs w:val="24"/>
        </w:rPr>
        <w:t>The r</w:t>
      </w:r>
      <w:r w:rsidRPr="00F665D4">
        <w:rPr>
          <w:rFonts w:ascii="Times New Roman" w:hAnsi="Times New Roman" w:cs="Times New Roman"/>
          <w:sz w:val="24"/>
          <w:szCs w:val="24"/>
        </w:rPr>
        <w:t>ight to work and rights at work</w:t>
      </w:r>
      <w:r>
        <w:rPr>
          <w:rFonts w:ascii="Times New Roman" w:hAnsi="Times New Roman" w:cs="Times New Roman"/>
          <w:sz w:val="24"/>
          <w:szCs w:val="24"/>
        </w:rPr>
        <w:t xml:space="preserve"> – as recognised by article 6(1) and article 7 of the </w:t>
      </w:r>
      <w:r w:rsidRPr="00F665D4">
        <w:rPr>
          <w:rFonts w:ascii="Times New Roman" w:hAnsi="Times New Roman" w:cs="Times New Roman"/>
          <w:sz w:val="24"/>
          <w:szCs w:val="24"/>
        </w:rPr>
        <w:t>International Covenant on Economic, Social and Cultural Rights (ICESCR)</w:t>
      </w:r>
      <w:r w:rsidR="003E6F49">
        <w:rPr>
          <w:rFonts w:ascii="Times New Roman" w:hAnsi="Times New Roman" w:cs="Times New Roman"/>
          <w:sz w:val="24"/>
          <w:szCs w:val="24"/>
        </w:rPr>
        <w:t>.</w:t>
      </w:r>
    </w:p>
    <w:p w14:paraId="49E7D1E5" w14:textId="194684D9" w:rsidR="00477C37" w:rsidRPr="002418F3" w:rsidRDefault="00477C37" w:rsidP="00A329D5">
      <w:pPr>
        <w:pStyle w:val="ListParagraph"/>
        <w:keepNext/>
        <w:numPr>
          <w:ilvl w:val="0"/>
          <w:numId w:val="1"/>
        </w:numPr>
        <w:spacing w:after="0" w:line="240" w:lineRule="auto"/>
        <w:ind w:left="357" w:right="91" w:hanging="357"/>
        <w:rPr>
          <w:rFonts w:ascii="Times New Roman" w:hAnsi="Times New Roman"/>
          <w:i/>
          <w:sz w:val="24"/>
          <w:szCs w:val="24"/>
        </w:rPr>
      </w:pPr>
      <w:r w:rsidRPr="002418F3">
        <w:rPr>
          <w:rFonts w:ascii="Times New Roman" w:hAnsi="Times New Roman"/>
          <w:sz w:val="24"/>
          <w:szCs w:val="24"/>
        </w:rPr>
        <w:t>The right to equal access to public service of a person’s country</w:t>
      </w:r>
      <w:r>
        <w:rPr>
          <w:rFonts w:ascii="Times New Roman" w:hAnsi="Times New Roman"/>
          <w:sz w:val="24"/>
          <w:szCs w:val="24"/>
        </w:rPr>
        <w:t>,</w:t>
      </w:r>
      <w:r w:rsidRPr="002418F3">
        <w:rPr>
          <w:rFonts w:ascii="Times New Roman" w:hAnsi="Times New Roman"/>
          <w:sz w:val="24"/>
          <w:szCs w:val="24"/>
        </w:rPr>
        <w:t xml:space="preserve"> recognised generally by </w:t>
      </w:r>
      <w:r>
        <w:rPr>
          <w:rFonts w:ascii="Times New Roman" w:hAnsi="Times New Roman"/>
          <w:sz w:val="24"/>
          <w:szCs w:val="24"/>
        </w:rPr>
        <w:t>a</w:t>
      </w:r>
      <w:r w:rsidRPr="002418F3">
        <w:rPr>
          <w:rFonts w:ascii="Times New Roman" w:hAnsi="Times New Roman"/>
          <w:sz w:val="24"/>
          <w:szCs w:val="24"/>
        </w:rPr>
        <w:t xml:space="preserve">rticle 25(c) of the </w:t>
      </w:r>
      <w:r>
        <w:rPr>
          <w:rFonts w:ascii="Times New Roman" w:hAnsi="Times New Roman"/>
          <w:sz w:val="24"/>
          <w:szCs w:val="24"/>
        </w:rPr>
        <w:t>International Covenant on Civil and Political Rights (</w:t>
      </w:r>
      <w:r w:rsidRPr="002418F3">
        <w:rPr>
          <w:rFonts w:ascii="Times New Roman" w:hAnsi="Times New Roman"/>
          <w:sz w:val="24"/>
          <w:szCs w:val="24"/>
        </w:rPr>
        <w:t>ICCPR</w:t>
      </w:r>
      <w:r>
        <w:rPr>
          <w:rFonts w:ascii="Times New Roman" w:hAnsi="Times New Roman"/>
          <w:sz w:val="24"/>
          <w:szCs w:val="24"/>
        </w:rPr>
        <w:t>).</w:t>
      </w:r>
    </w:p>
    <w:p w14:paraId="5D6C0EAA" w14:textId="4662D280" w:rsidR="00477C37" w:rsidRPr="00580241" w:rsidRDefault="00477C37" w:rsidP="4C409A46">
      <w:pPr>
        <w:pStyle w:val="ListParagraph"/>
        <w:numPr>
          <w:ilvl w:val="0"/>
          <w:numId w:val="2"/>
        </w:numPr>
        <w:spacing w:before="120" w:line="240" w:lineRule="auto"/>
        <w:rPr>
          <w:rFonts w:ascii="Times New Roman" w:hAnsi="Times New Roman"/>
          <w:sz w:val="24"/>
          <w:szCs w:val="24"/>
        </w:rPr>
      </w:pPr>
      <w:r w:rsidRPr="4C409A46">
        <w:rPr>
          <w:rFonts w:ascii="Times New Roman" w:hAnsi="Times New Roman"/>
          <w:sz w:val="24"/>
          <w:szCs w:val="24"/>
        </w:rPr>
        <w:t>The right to privacy and reputation, recognised generally in article 17 of the ICCPR.</w:t>
      </w:r>
    </w:p>
    <w:p w14:paraId="49E4873B" w14:textId="0D98D7F7" w:rsidR="42D9001F" w:rsidRDefault="42D9001F" w:rsidP="4C409A46">
      <w:pPr>
        <w:pStyle w:val="ListParagraph"/>
        <w:numPr>
          <w:ilvl w:val="0"/>
          <w:numId w:val="2"/>
        </w:numPr>
        <w:spacing w:before="120" w:line="240" w:lineRule="auto"/>
        <w:rPr>
          <w:rFonts w:ascii="Times New Roman" w:hAnsi="Times New Roman"/>
          <w:sz w:val="24"/>
          <w:szCs w:val="24"/>
        </w:rPr>
      </w:pPr>
      <w:r w:rsidRPr="0F09ADBC">
        <w:rPr>
          <w:rFonts w:ascii="Times New Roman" w:hAnsi="Times New Roman"/>
          <w:sz w:val="24"/>
          <w:szCs w:val="24"/>
        </w:rPr>
        <w:t>The right to freedom of expression under Article 19 of the ICCPR</w:t>
      </w:r>
      <w:r w:rsidR="00A73E2C">
        <w:rPr>
          <w:rFonts w:ascii="Times New Roman" w:hAnsi="Times New Roman"/>
          <w:sz w:val="24"/>
          <w:szCs w:val="24"/>
        </w:rPr>
        <w:t>.</w:t>
      </w:r>
    </w:p>
    <w:p w14:paraId="157B6CBF" w14:textId="77777777" w:rsidR="00477C37" w:rsidRPr="00E821F7" w:rsidRDefault="00477C37" w:rsidP="00477C37">
      <w:pPr>
        <w:keepNext/>
        <w:jc w:val="both"/>
        <w:rPr>
          <w:rFonts w:ascii="Times New Roman" w:hAnsi="Times New Roman" w:cs="Times New Roman"/>
          <w:b/>
          <w:i/>
          <w:sz w:val="24"/>
          <w:szCs w:val="24"/>
        </w:rPr>
      </w:pPr>
      <w:r>
        <w:rPr>
          <w:rFonts w:ascii="Times New Roman" w:hAnsi="Times New Roman" w:cs="Times New Roman"/>
          <w:b/>
          <w:i/>
          <w:sz w:val="24"/>
          <w:szCs w:val="24"/>
        </w:rPr>
        <w:t>The r</w:t>
      </w:r>
      <w:r w:rsidRPr="00E821F7">
        <w:rPr>
          <w:rFonts w:ascii="Times New Roman" w:hAnsi="Times New Roman" w:cs="Times New Roman"/>
          <w:b/>
          <w:i/>
          <w:sz w:val="24"/>
          <w:szCs w:val="24"/>
        </w:rPr>
        <w:t>ight to work and rights at work</w:t>
      </w:r>
    </w:p>
    <w:p w14:paraId="3B079ED3" w14:textId="77777777" w:rsidR="00477C37" w:rsidRDefault="00477C37" w:rsidP="00477C37">
      <w:pPr>
        <w:spacing w:before="120" w:line="240" w:lineRule="auto"/>
        <w:rPr>
          <w:rFonts w:ascii="Times New Roman" w:hAnsi="Times New Roman" w:cs="Times New Roman"/>
          <w:sz w:val="24"/>
          <w:szCs w:val="24"/>
        </w:rPr>
      </w:pPr>
      <w:r w:rsidRPr="002418F3">
        <w:rPr>
          <w:rFonts w:ascii="Times New Roman" w:hAnsi="Times New Roman" w:cs="Times New Roman"/>
          <w:sz w:val="24"/>
          <w:szCs w:val="24"/>
        </w:rPr>
        <w:t xml:space="preserve">Article 6(1) of ICESCR provides that everyone should have the opportunity to gain their living by work which they </w:t>
      </w:r>
      <w:r>
        <w:rPr>
          <w:rFonts w:ascii="Times New Roman" w:hAnsi="Times New Roman" w:cs="Times New Roman"/>
          <w:sz w:val="24"/>
          <w:szCs w:val="24"/>
        </w:rPr>
        <w:t xml:space="preserve">freely </w:t>
      </w:r>
      <w:r w:rsidRPr="002418F3">
        <w:rPr>
          <w:rFonts w:ascii="Times New Roman" w:hAnsi="Times New Roman" w:cs="Times New Roman"/>
          <w:sz w:val="24"/>
          <w:szCs w:val="24"/>
        </w:rPr>
        <w:t>choose or accept. Article 7 of the ICESCR recognises the right of everyone to just and favourable conditions of work which ensures an equal opportunity for everyone to be promoted in employment to an appropriate higher</w:t>
      </w:r>
      <w:r>
        <w:rPr>
          <w:rFonts w:ascii="Times New Roman" w:hAnsi="Times New Roman" w:cs="Times New Roman"/>
          <w:sz w:val="24"/>
          <w:szCs w:val="24"/>
        </w:rPr>
        <w:t xml:space="preserve"> </w:t>
      </w:r>
      <w:r w:rsidRPr="002418F3">
        <w:rPr>
          <w:rFonts w:ascii="Times New Roman" w:hAnsi="Times New Roman" w:cs="Times New Roman"/>
          <w:sz w:val="24"/>
          <w:szCs w:val="24"/>
        </w:rPr>
        <w:t>level</w:t>
      </w:r>
      <w:r>
        <w:rPr>
          <w:rFonts w:ascii="Times New Roman" w:hAnsi="Times New Roman" w:cs="Times New Roman"/>
          <w:sz w:val="24"/>
          <w:szCs w:val="24"/>
        </w:rPr>
        <w:t>,</w:t>
      </w:r>
      <w:r w:rsidRPr="002418F3">
        <w:rPr>
          <w:rFonts w:ascii="Times New Roman" w:hAnsi="Times New Roman" w:cs="Times New Roman"/>
          <w:sz w:val="24"/>
          <w:szCs w:val="24"/>
        </w:rPr>
        <w:t xml:space="preserve"> subject to no considerations other than seniority and competence.</w:t>
      </w:r>
    </w:p>
    <w:p w14:paraId="3F95691B" w14:textId="345A8B9D" w:rsidR="00477C37" w:rsidRPr="002418F3" w:rsidRDefault="00477C37" w:rsidP="00477C3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general right to work and rights at work are promoted by </w:t>
      </w:r>
      <w:r w:rsidR="00F66FE7">
        <w:rPr>
          <w:rFonts w:ascii="Times New Roman" w:hAnsi="Times New Roman" w:cs="Times New Roman"/>
          <w:sz w:val="24"/>
          <w:szCs w:val="24"/>
        </w:rPr>
        <w:t xml:space="preserve">Division 2 of </w:t>
      </w:r>
      <w:r>
        <w:rPr>
          <w:rFonts w:ascii="Times New Roman" w:hAnsi="Times New Roman" w:cs="Times New Roman"/>
          <w:sz w:val="24"/>
          <w:szCs w:val="24"/>
        </w:rPr>
        <w:t>Part 4</w:t>
      </w:r>
      <w:r w:rsidR="00361A03">
        <w:rPr>
          <w:rFonts w:ascii="Times New Roman" w:hAnsi="Times New Roman" w:cs="Times New Roman"/>
          <w:sz w:val="24"/>
          <w:szCs w:val="24"/>
        </w:rPr>
        <w:t xml:space="preserve"> </w:t>
      </w:r>
      <w:r>
        <w:rPr>
          <w:rFonts w:ascii="Times New Roman" w:hAnsi="Times New Roman" w:cs="Times New Roman"/>
          <w:sz w:val="24"/>
          <w:szCs w:val="24"/>
        </w:rPr>
        <w:t xml:space="preserve">of the Regulations, as discussed below. </w:t>
      </w:r>
    </w:p>
    <w:p w14:paraId="04940E8C" w14:textId="0D1FA881" w:rsidR="00477C37" w:rsidRDefault="00477C37" w:rsidP="00477C37">
      <w:pPr>
        <w:spacing w:before="120" w:line="240" w:lineRule="auto"/>
        <w:rPr>
          <w:rFonts w:ascii="Times New Roman" w:hAnsi="Times New Roman" w:cs="Times New Roman"/>
          <w:sz w:val="24"/>
          <w:szCs w:val="24"/>
        </w:rPr>
      </w:pPr>
      <w:r w:rsidRPr="00591379">
        <w:rPr>
          <w:rFonts w:ascii="Times New Roman" w:hAnsi="Times New Roman" w:cs="Times New Roman"/>
          <w:sz w:val="24"/>
          <w:szCs w:val="24"/>
        </w:rPr>
        <w:t>Part</w:t>
      </w:r>
      <w:r w:rsidR="00A878F4" w:rsidRPr="00591379">
        <w:rPr>
          <w:rFonts w:ascii="Times New Roman" w:hAnsi="Times New Roman" w:cs="Times New Roman"/>
          <w:sz w:val="24"/>
          <w:szCs w:val="24"/>
        </w:rPr>
        <w:t xml:space="preserve"> 4</w:t>
      </w:r>
      <w:r w:rsidRPr="00591379">
        <w:rPr>
          <w:rFonts w:ascii="Times New Roman" w:hAnsi="Times New Roman" w:cs="Times New Roman"/>
          <w:sz w:val="24"/>
          <w:szCs w:val="24"/>
        </w:rPr>
        <w:t xml:space="preserve"> provides for review of APS actions. Division 2 of Part 4 provides for review of</w:t>
      </w:r>
      <w:r w:rsidR="00F66FE7" w:rsidRPr="00591379">
        <w:rPr>
          <w:rFonts w:ascii="Times New Roman" w:hAnsi="Times New Roman" w:cs="Times New Roman"/>
          <w:sz w:val="24"/>
          <w:szCs w:val="24"/>
        </w:rPr>
        <w:t xml:space="preserve"> certain</w:t>
      </w:r>
      <w:r w:rsidRPr="00591379">
        <w:rPr>
          <w:rFonts w:ascii="Times New Roman" w:hAnsi="Times New Roman" w:cs="Times New Roman"/>
          <w:sz w:val="24"/>
          <w:szCs w:val="24"/>
        </w:rPr>
        <w:t xml:space="preserve"> engagement and promotion decisions after an application to the </w:t>
      </w:r>
      <w:r w:rsidR="000B5592" w:rsidRPr="00591379">
        <w:rPr>
          <w:rFonts w:ascii="Times New Roman" w:hAnsi="Times New Roman" w:cs="Times New Roman"/>
          <w:sz w:val="24"/>
          <w:szCs w:val="24"/>
        </w:rPr>
        <w:t>MPC</w:t>
      </w:r>
      <w:r w:rsidR="00361B79" w:rsidRPr="00591379">
        <w:rPr>
          <w:rFonts w:ascii="Times New Roman" w:hAnsi="Times New Roman" w:cs="Times New Roman"/>
          <w:sz w:val="24"/>
          <w:szCs w:val="24"/>
        </w:rPr>
        <w:t xml:space="preserve"> or through the MPC’s own motion</w:t>
      </w:r>
      <w:r w:rsidRPr="00591379">
        <w:rPr>
          <w:rFonts w:ascii="Times New Roman" w:hAnsi="Times New Roman" w:cs="Times New Roman"/>
          <w:sz w:val="24"/>
          <w:szCs w:val="24"/>
        </w:rPr>
        <w:t>.</w:t>
      </w:r>
      <w:r w:rsidRPr="002418F3">
        <w:rPr>
          <w:rFonts w:ascii="Times New Roman" w:hAnsi="Times New Roman" w:cs="Times New Roman"/>
          <w:sz w:val="24"/>
          <w:szCs w:val="24"/>
        </w:rPr>
        <w:t xml:space="preserve"> </w:t>
      </w:r>
      <w:r w:rsidR="00EC6540">
        <w:rPr>
          <w:rFonts w:ascii="Times New Roman" w:hAnsi="Times New Roman" w:cs="Times New Roman"/>
          <w:sz w:val="24"/>
          <w:szCs w:val="24"/>
        </w:rPr>
        <w:t xml:space="preserve">It seeks to </w:t>
      </w:r>
      <w:r w:rsidR="00F66FE7">
        <w:rPr>
          <w:rFonts w:ascii="Times New Roman" w:hAnsi="Times New Roman" w:cs="Times New Roman"/>
          <w:sz w:val="24"/>
          <w:szCs w:val="24"/>
        </w:rPr>
        <w:t>create a</w:t>
      </w:r>
      <w:r w:rsidR="00361B79">
        <w:rPr>
          <w:rFonts w:ascii="Times New Roman" w:hAnsi="Times New Roman" w:cs="Times New Roman"/>
          <w:sz w:val="24"/>
          <w:szCs w:val="24"/>
        </w:rPr>
        <w:t>n efficient</w:t>
      </w:r>
      <w:r w:rsidR="00F66FE7">
        <w:rPr>
          <w:rFonts w:ascii="Times New Roman" w:hAnsi="Times New Roman" w:cs="Times New Roman"/>
          <w:sz w:val="24"/>
          <w:szCs w:val="24"/>
        </w:rPr>
        <w:t xml:space="preserve"> system of review of certain decisions relating to engagement and promotion which </w:t>
      </w:r>
      <w:r w:rsidR="00EC6540">
        <w:rPr>
          <w:rFonts w:ascii="Times New Roman" w:hAnsi="Times New Roman" w:cs="Times New Roman"/>
          <w:sz w:val="24"/>
          <w:szCs w:val="24"/>
        </w:rPr>
        <w:t>ensure</w:t>
      </w:r>
      <w:r w:rsidR="00F66FE7">
        <w:rPr>
          <w:rFonts w:ascii="Times New Roman" w:hAnsi="Times New Roman" w:cs="Times New Roman"/>
          <w:sz w:val="24"/>
          <w:szCs w:val="24"/>
        </w:rPr>
        <w:t>s</w:t>
      </w:r>
      <w:r w:rsidR="00EC6540">
        <w:rPr>
          <w:rFonts w:ascii="Times New Roman" w:hAnsi="Times New Roman" w:cs="Times New Roman"/>
          <w:sz w:val="24"/>
          <w:szCs w:val="24"/>
        </w:rPr>
        <w:t xml:space="preserve"> </w:t>
      </w:r>
      <w:r w:rsidR="00F66FE7" w:rsidRPr="5BC54166">
        <w:rPr>
          <w:rFonts w:ascii="Times New Roman" w:hAnsi="Times New Roman" w:cs="Times New Roman"/>
          <w:sz w:val="24"/>
          <w:szCs w:val="24"/>
        </w:rPr>
        <w:t>consideration of whether a recruitment process was merit-based, including consideration of all candidates</w:t>
      </w:r>
      <w:r w:rsidR="00EC6540">
        <w:rPr>
          <w:rFonts w:ascii="Times New Roman" w:hAnsi="Times New Roman" w:cs="Times New Roman"/>
          <w:sz w:val="24"/>
          <w:szCs w:val="24"/>
        </w:rPr>
        <w:t>. In doing so it promotes the right to work and rights at work.</w:t>
      </w:r>
      <w:r>
        <w:rPr>
          <w:rFonts w:ascii="Times New Roman" w:hAnsi="Times New Roman" w:cs="Times New Roman"/>
          <w:sz w:val="24"/>
          <w:szCs w:val="24"/>
        </w:rPr>
        <w:t xml:space="preserve"> </w:t>
      </w:r>
    </w:p>
    <w:p w14:paraId="7F40EF03" w14:textId="77777777" w:rsidR="00477C37" w:rsidRPr="00611D5A" w:rsidRDefault="00477C37" w:rsidP="00477C37">
      <w:pPr>
        <w:keepNext/>
        <w:jc w:val="both"/>
        <w:rPr>
          <w:rFonts w:ascii="Times New Roman" w:hAnsi="Times New Roman" w:cs="Times New Roman"/>
          <w:b/>
          <w:i/>
          <w:sz w:val="24"/>
          <w:szCs w:val="24"/>
        </w:rPr>
      </w:pPr>
      <w:r w:rsidRPr="00611D5A">
        <w:rPr>
          <w:rFonts w:ascii="Times New Roman" w:hAnsi="Times New Roman" w:cs="Times New Roman"/>
          <w:b/>
          <w:i/>
          <w:sz w:val="24"/>
          <w:szCs w:val="24"/>
        </w:rPr>
        <w:t xml:space="preserve">The right </w:t>
      </w:r>
      <w:r>
        <w:rPr>
          <w:rFonts w:ascii="Times New Roman" w:hAnsi="Times New Roman" w:cs="Times New Roman"/>
          <w:b/>
          <w:i/>
          <w:sz w:val="24"/>
          <w:szCs w:val="24"/>
        </w:rPr>
        <w:t xml:space="preserve">to take part in public affairs  </w:t>
      </w:r>
    </w:p>
    <w:p w14:paraId="791E46BD" w14:textId="77777777" w:rsidR="00477C37" w:rsidRDefault="00477C37" w:rsidP="00477C37">
      <w:pPr>
        <w:spacing w:before="120" w:line="240" w:lineRule="auto"/>
        <w:rPr>
          <w:rFonts w:ascii="Times New Roman" w:hAnsi="Times New Roman" w:cs="Times New Roman"/>
          <w:sz w:val="24"/>
          <w:szCs w:val="24"/>
        </w:rPr>
      </w:pPr>
      <w:r w:rsidRPr="00997290">
        <w:rPr>
          <w:rFonts w:ascii="Times New Roman" w:hAnsi="Times New Roman" w:cs="Times New Roman"/>
          <w:sz w:val="24"/>
          <w:szCs w:val="24"/>
        </w:rPr>
        <w:t>Article 25 of the ICCPR provides that every citizen shall have the opportunity to take part i</w:t>
      </w:r>
      <w:r>
        <w:rPr>
          <w:rFonts w:ascii="Times New Roman" w:hAnsi="Times New Roman" w:cs="Times New Roman"/>
          <w:sz w:val="24"/>
          <w:szCs w:val="24"/>
        </w:rPr>
        <w:t>n t</w:t>
      </w:r>
      <w:r w:rsidRPr="00997290">
        <w:rPr>
          <w:rFonts w:ascii="Times New Roman" w:hAnsi="Times New Roman" w:cs="Times New Roman"/>
          <w:sz w:val="24"/>
          <w:szCs w:val="24"/>
        </w:rPr>
        <w:t>he conduct of public affairs and to have access to </w:t>
      </w:r>
      <w:r>
        <w:rPr>
          <w:rFonts w:ascii="Times New Roman" w:hAnsi="Times New Roman" w:cs="Times New Roman"/>
          <w:sz w:val="24"/>
          <w:szCs w:val="24"/>
        </w:rPr>
        <w:t xml:space="preserve">the </w:t>
      </w:r>
      <w:r w:rsidRPr="00997290">
        <w:rPr>
          <w:rFonts w:ascii="Times New Roman" w:hAnsi="Times New Roman" w:cs="Times New Roman"/>
          <w:sz w:val="24"/>
          <w:szCs w:val="24"/>
        </w:rPr>
        <w:t>public service in their country.</w:t>
      </w:r>
      <w:r>
        <w:rPr>
          <w:rFonts w:ascii="Times New Roman" w:hAnsi="Times New Roman" w:cs="Times New Roman"/>
          <w:sz w:val="24"/>
          <w:szCs w:val="24"/>
        </w:rPr>
        <w:t xml:space="preserve"> </w:t>
      </w:r>
    </w:p>
    <w:p w14:paraId="198CBC38" w14:textId="5D1EB6E0" w:rsidR="00477C37" w:rsidRDefault="00F22E5A" w:rsidP="00477C37">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5505C">
        <w:rPr>
          <w:rFonts w:ascii="Times New Roman" w:hAnsi="Times New Roman" w:cs="Times New Roman"/>
          <w:sz w:val="24"/>
          <w:szCs w:val="24"/>
        </w:rPr>
        <w:t xml:space="preserve">Amendment Regulations provide for the </w:t>
      </w:r>
      <w:r>
        <w:rPr>
          <w:rFonts w:ascii="Times New Roman" w:hAnsi="Times New Roman" w:cs="Times New Roman"/>
          <w:sz w:val="24"/>
          <w:szCs w:val="24"/>
        </w:rPr>
        <w:t>repeal and replacement of Division 2 of Part 4</w:t>
      </w:r>
      <w:r w:rsidR="00F5505C">
        <w:rPr>
          <w:rFonts w:ascii="Times New Roman" w:hAnsi="Times New Roman" w:cs="Times New Roman"/>
          <w:sz w:val="24"/>
          <w:szCs w:val="24"/>
        </w:rPr>
        <w:t xml:space="preserve">. New Division 2 of Part 4 </w:t>
      </w:r>
      <w:r w:rsidR="00477C37" w:rsidRPr="002418F3">
        <w:rPr>
          <w:rFonts w:ascii="Times New Roman" w:hAnsi="Times New Roman" w:cs="Times New Roman"/>
          <w:sz w:val="24"/>
          <w:szCs w:val="24"/>
        </w:rPr>
        <w:t xml:space="preserve">generally </w:t>
      </w:r>
      <w:r w:rsidR="00477C37">
        <w:rPr>
          <w:rFonts w:ascii="Times New Roman" w:hAnsi="Times New Roman" w:cs="Times New Roman"/>
          <w:sz w:val="24"/>
          <w:szCs w:val="24"/>
        </w:rPr>
        <w:t>promote</w:t>
      </w:r>
      <w:r>
        <w:rPr>
          <w:rFonts w:ascii="Times New Roman" w:hAnsi="Times New Roman" w:cs="Times New Roman"/>
          <w:sz w:val="24"/>
          <w:szCs w:val="24"/>
        </w:rPr>
        <w:t>s</w:t>
      </w:r>
      <w:r w:rsidR="00477C37">
        <w:rPr>
          <w:rFonts w:ascii="Times New Roman" w:hAnsi="Times New Roman" w:cs="Times New Roman"/>
          <w:sz w:val="24"/>
          <w:szCs w:val="24"/>
        </w:rPr>
        <w:t xml:space="preserve"> this right by creating a system for the review of certain APS actions, including engagement and promotion decisions, </w:t>
      </w:r>
      <w:r w:rsidR="00477C37" w:rsidRPr="002418F3">
        <w:rPr>
          <w:rFonts w:ascii="Times New Roman" w:hAnsi="Times New Roman" w:cs="Times New Roman"/>
          <w:sz w:val="24"/>
          <w:szCs w:val="24"/>
        </w:rPr>
        <w:t>to</w:t>
      </w:r>
      <w:r w:rsidR="00477C37">
        <w:rPr>
          <w:rFonts w:ascii="Times New Roman" w:hAnsi="Times New Roman" w:cs="Times New Roman"/>
          <w:sz w:val="24"/>
          <w:szCs w:val="24"/>
        </w:rPr>
        <w:t xml:space="preserve"> further the objective of merit-based selection. </w:t>
      </w:r>
    </w:p>
    <w:p w14:paraId="471D780D" w14:textId="77777777" w:rsidR="00477C37" w:rsidRPr="00611D5A" w:rsidRDefault="00477C37" w:rsidP="00477C37">
      <w:pPr>
        <w:keepNext/>
        <w:jc w:val="both"/>
        <w:rPr>
          <w:rFonts w:ascii="Times New Roman" w:hAnsi="Times New Roman" w:cs="Times New Roman"/>
          <w:b/>
          <w:i/>
          <w:sz w:val="24"/>
          <w:szCs w:val="24"/>
        </w:rPr>
      </w:pPr>
      <w:r w:rsidRPr="00611D5A">
        <w:rPr>
          <w:rFonts w:ascii="Times New Roman" w:hAnsi="Times New Roman" w:cs="Times New Roman"/>
          <w:b/>
          <w:i/>
          <w:sz w:val="24"/>
          <w:szCs w:val="24"/>
        </w:rPr>
        <w:t>The right to privacy</w:t>
      </w:r>
    </w:p>
    <w:p w14:paraId="50935E0B" w14:textId="35B00C1D" w:rsidR="00477C37" w:rsidRPr="004337DA" w:rsidRDefault="00477C37" w:rsidP="4BCB8DDA">
      <w:pPr>
        <w:rPr>
          <w:rFonts w:ascii="Times New Roman" w:eastAsia="Times New Roman" w:hAnsi="Times New Roman" w:cs="Times New Roman"/>
          <w:sz w:val="24"/>
          <w:szCs w:val="24"/>
        </w:rPr>
      </w:pPr>
      <w:r w:rsidRPr="4BCB8DDA">
        <w:rPr>
          <w:rFonts w:ascii="Times New Roman" w:hAnsi="Times New Roman" w:cs="Times New Roman"/>
          <w:sz w:val="24"/>
          <w:szCs w:val="24"/>
        </w:rPr>
        <w:t xml:space="preserve">Article 17 of the ICCPR relevantly states that no one shall be subjected to arbitrary or unlawful interference with their privacy. </w:t>
      </w:r>
      <w:r w:rsidR="58BE2CB7" w:rsidRPr="4BCB8DDA">
        <w:rPr>
          <w:rFonts w:ascii="Times New Roman" w:hAnsi="Times New Roman" w:cs="Times New Roman"/>
          <w:sz w:val="24"/>
          <w:szCs w:val="24"/>
        </w:rPr>
        <w:t>Further, that e</w:t>
      </w:r>
      <w:r w:rsidR="58BE2CB7" w:rsidRPr="4BCB8DDA">
        <w:rPr>
          <w:rFonts w:ascii="Times New Roman" w:eastAsia="Times New Roman" w:hAnsi="Times New Roman" w:cs="Times New Roman"/>
          <w:color w:val="000000" w:themeColor="text1"/>
          <w:sz w:val="24"/>
          <w:szCs w:val="24"/>
        </w:rPr>
        <w:t>veryone has the right to the protection of the law against such interference or attacks.</w:t>
      </w:r>
    </w:p>
    <w:p w14:paraId="202F3FD5" w14:textId="65E63B97" w:rsidR="00531CC3" w:rsidRDefault="00F5505C" w:rsidP="3F0EF433">
      <w:pPr>
        <w:rPr>
          <w:rFonts w:ascii="Times New Roman" w:hAnsi="Times New Roman" w:cs="Times New Roman"/>
          <w:sz w:val="24"/>
          <w:szCs w:val="24"/>
        </w:rPr>
      </w:pPr>
      <w:r>
        <w:rPr>
          <w:rFonts w:ascii="Times New Roman" w:hAnsi="Times New Roman" w:cs="Times New Roman"/>
          <w:sz w:val="24"/>
          <w:szCs w:val="24"/>
        </w:rPr>
        <w:t>New</w:t>
      </w:r>
      <w:r w:rsidR="00531CC3" w:rsidRPr="2D7056B9">
        <w:rPr>
          <w:rFonts w:ascii="Times New Roman" w:hAnsi="Times New Roman" w:cs="Times New Roman"/>
          <w:sz w:val="24"/>
          <w:szCs w:val="24"/>
        </w:rPr>
        <w:t xml:space="preserve"> </w:t>
      </w:r>
      <w:r>
        <w:rPr>
          <w:rFonts w:ascii="Times New Roman" w:hAnsi="Times New Roman" w:cs="Times New Roman"/>
          <w:sz w:val="24"/>
          <w:szCs w:val="24"/>
        </w:rPr>
        <w:t>subs</w:t>
      </w:r>
      <w:r w:rsidR="00531CC3" w:rsidRPr="2D7056B9">
        <w:rPr>
          <w:rFonts w:ascii="Times New Roman" w:hAnsi="Times New Roman" w:cs="Times New Roman"/>
          <w:sz w:val="24"/>
          <w:szCs w:val="24"/>
        </w:rPr>
        <w:t xml:space="preserve">ection 25(2) </w:t>
      </w:r>
      <w:r>
        <w:rPr>
          <w:rFonts w:ascii="Times New Roman" w:hAnsi="Times New Roman" w:cs="Times New Roman"/>
          <w:sz w:val="24"/>
          <w:szCs w:val="24"/>
        </w:rPr>
        <w:t xml:space="preserve">requires the </w:t>
      </w:r>
      <w:r w:rsidR="000B5592">
        <w:rPr>
          <w:rFonts w:ascii="Times New Roman" w:hAnsi="Times New Roman" w:cs="Times New Roman"/>
          <w:sz w:val="24"/>
          <w:szCs w:val="24"/>
        </w:rPr>
        <w:t>MPC</w:t>
      </w:r>
      <w:r>
        <w:rPr>
          <w:rFonts w:ascii="Times New Roman" w:hAnsi="Times New Roman" w:cs="Times New Roman"/>
          <w:sz w:val="24"/>
          <w:szCs w:val="24"/>
        </w:rPr>
        <w:t xml:space="preserve"> to notify an applicant for review of a decision under new Division 2 of Part 4 of the outcome of the review. </w:t>
      </w:r>
      <w:r w:rsidR="003A7BD4" w:rsidRPr="2D7056B9">
        <w:rPr>
          <w:rFonts w:ascii="Times New Roman" w:hAnsi="Times New Roman" w:cs="Times New Roman"/>
          <w:sz w:val="24"/>
          <w:szCs w:val="24"/>
        </w:rPr>
        <w:t xml:space="preserve">A note following section 25(2) highlights the responsibilities the MPC has regarding protection </w:t>
      </w:r>
      <w:r w:rsidR="00206233" w:rsidRPr="2D7056B9">
        <w:rPr>
          <w:rFonts w:ascii="Times New Roman" w:hAnsi="Times New Roman" w:cs="Times New Roman"/>
          <w:sz w:val="24"/>
          <w:szCs w:val="24"/>
        </w:rPr>
        <w:t>of information under section 72B of the Act when notifying the applicant. The note</w:t>
      </w:r>
      <w:r w:rsidR="003A7BD4" w:rsidRPr="2D7056B9">
        <w:rPr>
          <w:rFonts w:ascii="Times New Roman" w:hAnsi="Times New Roman" w:cs="Times New Roman"/>
          <w:sz w:val="24"/>
          <w:szCs w:val="24"/>
        </w:rPr>
        <w:t xml:space="preserve"> </w:t>
      </w:r>
      <w:r w:rsidR="00206233" w:rsidRPr="2D7056B9">
        <w:rPr>
          <w:rFonts w:ascii="Times New Roman" w:hAnsi="Times New Roman" w:cs="Times New Roman"/>
          <w:sz w:val="24"/>
          <w:szCs w:val="24"/>
        </w:rPr>
        <w:t>states</w:t>
      </w:r>
      <w:r w:rsidR="003A7BD4" w:rsidRPr="2D7056B9">
        <w:rPr>
          <w:rFonts w:ascii="Times New Roman" w:hAnsi="Times New Roman" w:cs="Times New Roman"/>
          <w:sz w:val="24"/>
          <w:szCs w:val="24"/>
        </w:rPr>
        <w:t xml:space="preserve"> Section 72B of the Act provides the circumstances in which the M</w:t>
      </w:r>
      <w:r w:rsidR="000B5592">
        <w:rPr>
          <w:rFonts w:ascii="Times New Roman" w:hAnsi="Times New Roman" w:cs="Times New Roman"/>
          <w:sz w:val="24"/>
          <w:szCs w:val="24"/>
        </w:rPr>
        <w:t>PC</w:t>
      </w:r>
      <w:r w:rsidR="003A7BD4" w:rsidRPr="2D7056B9">
        <w:rPr>
          <w:rFonts w:ascii="Times New Roman" w:hAnsi="Times New Roman" w:cs="Times New Roman"/>
          <w:sz w:val="24"/>
          <w:szCs w:val="24"/>
        </w:rPr>
        <w:t xml:space="preserve"> may or may not disclose information in relation to individuals</w:t>
      </w:r>
      <w:r w:rsidR="00206233" w:rsidRPr="2D7056B9">
        <w:rPr>
          <w:rFonts w:ascii="Times New Roman" w:hAnsi="Times New Roman" w:cs="Times New Roman"/>
          <w:sz w:val="24"/>
          <w:szCs w:val="24"/>
        </w:rPr>
        <w:t>.</w:t>
      </w:r>
      <w:r w:rsidR="003A7BD4" w:rsidRPr="2D7056B9">
        <w:rPr>
          <w:rFonts w:ascii="Times New Roman" w:hAnsi="Times New Roman" w:cs="Times New Roman"/>
          <w:sz w:val="24"/>
          <w:szCs w:val="24"/>
        </w:rPr>
        <w:t xml:space="preserve"> </w:t>
      </w:r>
      <w:r w:rsidR="00531CC3" w:rsidRPr="2D7056B9">
        <w:rPr>
          <w:rFonts w:ascii="Times New Roman" w:hAnsi="Times New Roman" w:cs="Times New Roman"/>
          <w:sz w:val="24"/>
          <w:szCs w:val="24"/>
        </w:rPr>
        <w:t xml:space="preserve"> </w:t>
      </w:r>
    </w:p>
    <w:p w14:paraId="1A8547FC" w14:textId="46936816" w:rsidR="00F5505C" w:rsidRDefault="00F5505C" w:rsidP="00F5505C">
      <w:pPr>
        <w:rPr>
          <w:rFonts w:ascii="Times New Roman" w:hAnsi="Times New Roman" w:cs="Times New Roman"/>
          <w:sz w:val="24"/>
          <w:szCs w:val="24"/>
        </w:rPr>
      </w:pPr>
      <w:r>
        <w:rPr>
          <w:rFonts w:ascii="Times New Roman" w:hAnsi="Times New Roman" w:cs="Times New Roman"/>
          <w:sz w:val="24"/>
          <w:szCs w:val="24"/>
        </w:rPr>
        <w:t>Similarly, a note under</w:t>
      </w:r>
      <w:r w:rsidR="00261825">
        <w:rPr>
          <w:rFonts w:ascii="Times New Roman" w:hAnsi="Times New Roman" w:cs="Times New Roman"/>
          <w:sz w:val="24"/>
          <w:szCs w:val="24"/>
        </w:rPr>
        <w:t xml:space="preserve"> new</w:t>
      </w:r>
      <w:r>
        <w:rPr>
          <w:rFonts w:ascii="Times New Roman" w:hAnsi="Times New Roman" w:cs="Times New Roman"/>
          <w:sz w:val="24"/>
          <w:szCs w:val="24"/>
        </w:rPr>
        <w:t xml:space="preserve"> subsection 82B(5) highlights the responsibilities of the </w:t>
      </w:r>
      <w:r w:rsidRPr="041183D7">
        <w:rPr>
          <w:rFonts w:ascii="Times New Roman" w:hAnsi="Times New Roman" w:cs="Times New Roman"/>
          <w:sz w:val="24"/>
          <w:szCs w:val="24"/>
        </w:rPr>
        <w:t>M</w:t>
      </w:r>
      <w:r w:rsidR="000B5592">
        <w:rPr>
          <w:rFonts w:ascii="Times New Roman" w:hAnsi="Times New Roman" w:cs="Times New Roman"/>
          <w:sz w:val="24"/>
          <w:szCs w:val="24"/>
        </w:rPr>
        <w:t xml:space="preserve">PC </w:t>
      </w:r>
      <w:r>
        <w:rPr>
          <w:rFonts w:ascii="Times New Roman" w:hAnsi="Times New Roman" w:cs="Times New Roman"/>
          <w:sz w:val="24"/>
          <w:szCs w:val="24"/>
        </w:rPr>
        <w:t>under section 72B of the Act when providing a written report to the Australian Public Service Commissioner</w:t>
      </w:r>
      <w:r w:rsidR="000B5592">
        <w:rPr>
          <w:rFonts w:ascii="Times New Roman" w:hAnsi="Times New Roman" w:cs="Times New Roman"/>
          <w:sz w:val="24"/>
          <w:szCs w:val="24"/>
        </w:rPr>
        <w:t xml:space="preserve"> in relation to the MPC’s functions under new Subdivision B of Part 4</w:t>
      </w:r>
      <w:r w:rsidRPr="041183D7">
        <w:rPr>
          <w:rFonts w:ascii="Times New Roman" w:hAnsi="Times New Roman" w:cs="Times New Roman"/>
          <w:sz w:val="24"/>
          <w:szCs w:val="24"/>
        </w:rPr>
        <w:t>.</w:t>
      </w:r>
    </w:p>
    <w:p w14:paraId="47F7CAE0" w14:textId="7E5AA4EF" w:rsidR="0003145D" w:rsidRDefault="63E8E3E6" w:rsidP="00261825">
      <w:pPr>
        <w:shd w:val="clear" w:color="auto" w:fill="FFFFFF" w:themeFill="background1"/>
        <w:spacing w:after="0"/>
        <w:rPr>
          <w:rFonts w:ascii="Times New Roman" w:eastAsiaTheme="minorEastAsia" w:hAnsi="Times New Roman" w:cs="Times New Roman"/>
          <w:sz w:val="24"/>
          <w:szCs w:val="24"/>
        </w:rPr>
      </w:pPr>
      <w:r w:rsidRPr="00A02CE9">
        <w:rPr>
          <w:rFonts w:ascii="Times New Roman" w:eastAsiaTheme="minorEastAsia" w:hAnsi="Times New Roman" w:cs="Times New Roman"/>
          <w:sz w:val="24"/>
          <w:szCs w:val="24"/>
        </w:rPr>
        <w:t>These</w:t>
      </w:r>
      <w:r w:rsidR="00261825">
        <w:rPr>
          <w:rFonts w:ascii="Times New Roman" w:eastAsiaTheme="minorEastAsia" w:hAnsi="Times New Roman" w:cs="Times New Roman"/>
          <w:sz w:val="24"/>
          <w:szCs w:val="24"/>
        </w:rPr>
        <w:t xml:space="preserve"> notes confirm that in complying with these</w:t>
      </w:r>
      <w:r w:rsidRPr="00A02CE9">
        <w:rPr>
          <w:rFonts w:ascii="Times New Roman" w:eastAsiaTheme="minorEastAsia" w:hAnsi="Times New Roman" w:cs="Times New Roman"/>
          <w:sz w:val="24"/>
          <w:szCs w:val="24"/>
        </w:rPr>
        <w:t xml:space="preserve"> provisions </w:t>
      </w:r>
      <w:r w:rsidR="00261825">
        <w:rPr>
          <w:rFonts w:ascii="Times New Roman" w:eastAsiaTheme="minorEastAsia" w:hAnsi="Times New Roman" w:cs="Times New Roman"/>
          <w:sz w:val="24"/>
          <w:szCs w:val="24"/>
        </w:rPr>
        <w:t xml:space="preserve">the MPC will also comply with statutory requirements concerning personal information that is protected information for the purpose of section 72B of the Act. This enables the MPC </w:t>
      </w:r>
      <w:r w:rsidRPr="00A02CE9">
        <w:rPr>
          <w:rFonts w:ascii="Times New Roman" w:eastAsiaTheme="minorEastAsia" w:hAnsi="Times New Roman" w:cs="Times New Roman"/>
          <w:sz w:val="24"/>
          <w:szCs w:val="24"/>
        </w:rPr>
        <w:t>to respect the rights or reputations of others, particularly the right to privacy as set out in Article 17</w:t>
      </w:r>
      <w:r w:rsidR="00261825">
        <w:rPr>
          <w:rFonts w:ascii="Times New Roman" w:eastAsiaTheme="minorEastAsia" w:hAnsi="Times New Roman" w:cs="Times New Roman"/>
          <w:sz w:val="24"/>
          <w:szCs w:val="24"/>
        </w:rPr>
        <w:t xml:space="preserve"> in the course of undertaking the functions under new subsection 25(2) and 82B(5)</w:t>
      </w:r>
      <w:r w:rsidRPr="00A02CE9">
        <w:rPr>
          <w:rFonts w:ascii="Times New Roman" w:eastAsiaTheme="minorEastAsia" w:hAnsi="Times New Roman" w:cs="Times New Roman"/>
          <w:sz w:val="24"/>
          <w:szCs w:val="24"/>
        </w:rPr>
        <w:t xml:space="preserve">. </w:t>
      </w:r>
    </w:p>
    <w:p w14:paraId="0D4B5413" w14:textId="77777777" w:rsidR="00261825" w:rsidRPr="009C1301" w:rsidDel="00531CC3" w:rsidRDefault="00261825" w:rsidP="00261825">
      <w:pPr>
        <w:shd w:val="clear" w:color="auto" w:fill="FFFFFF" w:themeFill="background1"/>
        <w:spacing w:after="0"/>
        <w:rPr>
          <w:rFonts w:ascii="Times New Roman" w:hAnsi="Times New Roman" w:cs="Times New Roman"/>
          <w:sz w:val="24"/>
          <w:szCs w:val="24"/>
        </w:rPr>
      </w:pPr>
    </w:p>
    <w:p w14:paraId="3118D1A2" w14:textId="2A088D19" w:rsidR="5E688376" w:rsidRPr="006047E2" w:rsidRDefault="5E688376" w:rsidP="00222DC1">
      <w:pPr>
        <w:keepNext/>
        <w:rPr>
          <w:rFonts w:ascii="Times New Roman" w:hAnsi="Times New Roman" w:cs="Times New Roman"/>
          <w:b/>
          <w:bCs/>
          <w:i/>
          <w:iCs/>
          <w:sz w:val="24"/>
          <w:szCs w:val="24"/>
        </w:rPr>
      </w:pPr>
      <w:r w:rsidRPr="006047E2">
        <w:rPr>
          <w:rFonts w:ascii="Times New Roman" w:hAnsi="Times New Roman" w:cs="Times New Roman"/>
          <w:b/>
          <w:bCs/>
          <w:i/>
          <w:iCs/>
          <w:sz w:val="24"/>
          <w:szCs w:val="24"/>
        </w:rPr>
        <w:t xml:space="preserve">The right to opinion and </w:t>
      </w:r>
      <w:r w:rsidR="4F961F2B" w:rsidRPr="653B750F">
        <w:rPr>
          <w:rFonts w:ascii="Times New Roman" w:hAnsi="Times New Roman" w:cs="Times New Roman"/>
          <w:b/>
          <w:bCs/>
          <w:i/>
          <w:iCs/>
          <w:sz w:val="24"/>
          <w:szCs w:val="24"/>
        </w:rPr>
        <w:t xml:space="preserve">freedom of </w:t>
      </w:r>
      <w:r w:rsidRPr="006047E2">
        <w:rPr>
          <w:rFonts w:ascii="Times New Roman" w:hAnsi="Times New Roman" w:cs="Times New Roman"/>
          <w:b/>
          <w:bCs/>
          <w:i/>
          <w:iCs/>
          <w:sz w:val="24"/>
          <w:szCs w:val="24"/>
        </w:rPr>
        <w:t>expression</w:t>
      </w:r>
    </w:p>
    <w:p w14:paraId="102E5880" w14:textId="1E85B35D" w:rsidR="25645774" w:rsidRDefault="7AD003F1" w:rsidP="0C6E2CF0">
      <w:pPr>
        <w:spacing w:before="240" w:after="240"/>
        <w:rPr>
          <w:rFonts w:ascii="Times New Roman" w:eastAsia="Times New Roman" w:hAnsi="Times New Roman" w:cs="Times New Roman"/>
          <w:color w:val="000000" w:themeColor="text1"/>
          <w:sz w:val="24"/>
          <w:szCs w:val="24"/>
        </w:rPr>
      </w:pPr>
      <w:r w:rsidRPr="0C6E2CF0">
        <w:rPr>
          <w:rFonts w:ascii="Times New Roman" w:hAnsi="Times New Roman" w:cs="Times New Roman"/>
          <w:sz w:val="24"/>
          <w:szCs w:val="24"/>
        </w:rPr>
        <w:t xml:space="preserve">Article 19 of the ICCPR provides the right to </w:t>
      </w:r>
      <w:r w:rsidRPr="0C6E2CF0">
        <w:rPr>
          <w:rFonts w:ascii="Times New Roman" w:eastAsia="Times New Roman" w:hAnsi="Times New Roman" w:cs="Times New Roman"/>
          <w:color w:val="000000" w:themeColor="text1"/>
          <w:sz w:val="24"/>
          <w:szCs w:val="24"/>
        </w:rPr>
        <w:t xml:space="preserve">hold opinions without interference (Article 19(1)) and to freedom of expression (Article 19(2)). The right to </w:t>
      </w:r>
      <w:r w:rsidR="323452FD" w:rsidRPr="0C6E2CF0">
        <w:rPr>
          <w:rFonts w:ascii="Times New Roman" w:eastAsia="Times New Roman" w:hAnsi="Times New Roman" w:cs="Times New Roman"/>
          <w:color w:val="000000" w:themeColor="text1"/>
          <w:sz w:val="24"/>
          <w:szCs w:val="24"/>
        </w:rPr>
        <w:t xml:space="preserve">freedom of expression </w:t>
      </w:r>
      <w:r w:rsidRPr="0C6E2CF0">
        <w:rPr>
          <w:rFonts w:ascii="Times New Roman" w:eastAsia="Times New Roman" w:hAnsi="Times New Roman" w:cs="Times New Roman"/>
          <w:color w:val="000000" w:themeColor="text1"/>
          <w:sz w:val="24"/>
          <w:szCs w:val="24"/>
        </w:rPr>
        <w:t>include</w:t>
      </w:r>
      <w:r w:rsidR="36FB2463" w:rsidRPr="0C6E2CF0">
        <w:rPr>
          <w:rFonts w:ascii="Times New Roman" w:eastAsia="Times New Roman" w:hAnsi="Times New Roman" w:cs="Times New Roman"/>
          <w:color w:val="000000" w:themeColor="text1"/>
          <w:sz w:val="24"/>
          <w:szCs w:val="24"/>
        </w:rPr>
        <w:t>s the</w:t>
      </w:r>
      <w:r w:rsidRPr="0C6E2CF0">
        <w:rPr>
          <w:rFonts w:ascii="Times New Roman" w:eastAsia="Times New Roman" w:hAnsi="Times New Roman" w:cs="Times New Roman"/>
          <w:color w:val="000000" w:themeColor="text1"/>
          <w:sz w:val="24"/>
          <w:szCs w:val="24"/>
        </w:rPr>
        <w:t xml:space="preserve"> freedom to seek, receive and impart information and ideas of all kinds, regardless of frontiers, either orally, in writing or in print, in the form of art, or through any other media of his choice.</w:t>
      </w:r>
      <w:r w:rsidR="654B0EB6" w:rsidRPr="0C6E2CF0">
        <w:rPr>
          <w:rFonts w:ascii="Times New Roman" w:eastAsia="Times New Roman" w:hAnsi="Times New Roman" w:cs="Times New Roman"/>
          <w:color w:val="000000" w:themeColor="text1"/>
          <w:sz w:val="24"/>
          <w:szCs w:val="24"/>
        </w:rPr>
        <w:t xml:space="preserve">  </w:t>
      </w:r>
    </w:p>
    <w:p w14:paraId="0E32FB6B" w14:textId="1E9F6921" w:rsidR="654B0EB6" w:rsidRDefault="654B0EB6" w:rsidP="006047E2">
      <w:pPr>
        <w:spacing w:before="240" w:after="240"/>
        <w:rPr>
          <w:rFonts w:ascii="Times New Roman" w:eastAsia="Times New Roman" w:hAnsi="Times New Roman" w:cs="Times New Roman"/>
          <w:color w:val="000000" w:themeColor="text1"/>
          <w:sz w:val="24"/>
          <w:szCs w:val="24"/>
        </w:rPr>
      </w:pPr>
      <w:r w:rsidRPr="006047E2">
        <w:rPr>
          <w:rFonts w:ascii="Times New Roman" w:eastAsia="Times New Roman" w:hAnsi="Times New Roman" w:cs="Times New Roman"/>
          <w:color w:val="000000" w:themeColor="text1"/>
          <w:sz w:val="24"/>
          <w:szCs w:val="24"/>
        </w:rPr>
        <w:t xml:space="preserve">The Human Rights Committee in its General Comment 34 </w:t>
      </w:r>
      <w:r w:rsidR="478BDBAA" w:rsidRPr="006047E2">
        <w:rPr>
          <w:rFonts w:ascii="Times New Roman" w:eastAsia="Times New Roman" w:hAnsi="Times New Roman" w:cs="Times New Roman"/>
          <w:color w:val="000000" w:themeColor="text1"/>
          <w:sz w:val="24"/>
          <w:szCs w:val="24"/>
        </w:rPr>
        <w:t>states</w:t>
      </w:r>
      <w:r w:rsidRPr="006047E2">
        <w:rPr>
          <w:rFonts w:ascii="Times New Roman" w:eastAsia="Times New Roman" w:hAnsi="Times New Roman" w:cs="Times New Roman"/>
          <w:color w:val="000000" w:themeColor="text1"/>
          <w:sz w:val="24"/>
          <w:szCs w:val="24"/>
        </w:rPr>
        <w:t xml:space="preserve"> that Article 19(2)</w:t>
      </w:r>
      <w:r w:rsidR="4E87CAB5" w:rsidRPr="006047E2">
        <w:rPr>
          <w:rFonts w:ascii="Times New Roman" w:eastAsia="Times New Roman" w:hAnsi="Times New Roman" w:cs="Times New Roman"/>
          <w:color w:val="000000" w:themeColor="text1"/>
          <w:sz w:val="24"/>
          <w:szCs w:val="24"/>
          <w:lang w:val="en-GB"/>
        </w:rPr>
        <w:t xml:space="preserve"> </w:t>
      </w:r>
      <w:r w:rsidR="2773B574" w:rsidRPr="006047E2">
        <w:rPr>
          <w:rFonts w:ascii="Times New Roman" w:eastAsia="Times New Roman" w:hAnsi="Times New Roman" w:cs="Times New Roman"/>
          <w:color w:val="000000" w:themeColor="text1"/>
          <w:sz w:val="24"/>
          <w:szCs w:val="24"/>
          <w:lang w:val="en-GB"/>
        </w:rPr>
        <w:t>“</w:t>
      </w:r>
      <w:r w:rsidR="4E87CAB5" w:rsidRPr="006047E2">
        <w:rPr>
          <w:rFonts w:ascii="Times New Roman" w:eastAsia="Times New Roman" w:hAnsi="Times New Roman" w:cs="Times New Roman"/>
          <w:color w:val="000000" w:themeColor="text1"/>
          <w:sz w:val="24"/>
          <w:szCs w:val="24"/>
          <w:lang w:val="en-GB"/>
        </w:rPr>
        <w:t>embraces a right of access to information held by public bodies. Such information includes records held by a public body, regardless of the form in which the information is stored, its source and the date of production.</w:t>
      </w:r>
      <w:r w:rsidR="0DE1911F" w:rsidRPr="006047E2">
        <w:rPr>
          <w:rFonts w:ascii="Times New Roman" w:eastAsia="Times New Roman" w:hAnsi="Times New Roman" w:cs="Times New Roman"/>
          <w:color w:val="000000" w:themeColor="text1"/>
          <w:sz w:val="24"/>
          <w:szCs w:val="24"/>
          <w:lang w:val="en-GB"/>
        </w:rPr>
        <w:t>”</w:t>
      </w:r>
    </w:p>
    <w:p w14:paraId="43CFF6E3" w14:textId="6A05B2C0" w:rsidR="25645774" w:rsidRPr="00C21D76" w:rsidRDefault="654B0EB6" w:rsidP="00C21D76">
      <w:pPr>
        <w:rPr>
          <w:rFonts w:ascii="Times New Roman" w:hAnsi="Times New Roman" w:cs="Times New Roman"/>
          <w:sz w:val="24"/>
          <w:szCs w:val="24"/>
        </w:rPr>
      </w:pPr>
      <w:r w:rsidRPr="26CD1712">
        <w:rPr>
          <w:rFonts w:ascii="Times New Roman" w:eastAsiaTheme="minorEastAsia" w:hAnsi="Times New Roman" w:cs="Times New Roman"/>
          <w:color w:val="000000" w:themeColor="text1"/>
          <w:sz w:val="24"/>
          <w:szCs w:val="24"/>
        </w:rPr>
        <w:t xml:space="preserve">Article 19(3) </w:t>
      </w:r>
      <w:r w:rsidR="412FD1B6" w:rsidRPr="26CD1712">
        <w:rPr>
          <w:rFonts w:ascii="Times New Roman" w:eastAsiaTheme="minorEastAsia" w:hAnsi="Times New Roman" w:cs="Times New Roman"/>
          <w:color w:val="000000" w:themeColor="text1"/>
          <w:sz w:val="24"/>
          <w:szCs w:val="24"/>
        </w:rPr>
        <w:t xml:space="preserve">acknowledges that </w:t>
      </w:r>
      <w:r w:rsidR="29D0AEF7" w:rsidRPr="26CD1712">
        <w:rPr>
          <w:rFonts w:ascii="Times New Roman" w:eastAsiaTheme="minorEastAsia" w:hAnsi="Times New Roman" w:cs="Times New Roman"/>
          <w:color w:val="000000" w:themeColor="text1"/>
          <w:sz w:val="24"/>
          <w:szCs w:val="24"/>
        </w:rPr>
        <w:t xml:space="preserve">exercise of the rights provided in </w:t>
      </w:r>
      <w:r w:rsidR="412FD1B6" w:rsidRPr="26CD1712">
        <w:rPr>
          <w:rFonts w:ascii="Times New Roman" w:eastAsiaTheme="minorEastAsia" w:hAnsi="Times New Roman" w:cs="Times New Roman"/>
          <w:color w:val="000000" w:themeColor="text1"/>
          <w:sz w:val="24"/>
          <w:szCs w:val="24"/>
        </w:rPr>
        <w:t xml:space="preserve">Article 19(2) </w:t>
      </w:r>
      <w:r w:rsidR="7AD003F1" w:rsidRPr="26CD1712">
        <w:rPr>
          <w:rFonts w:ascii="Times New Roman" w:eastAsiaTheme="minorEastAsia" w:hAnsi="Times New Roman" w:cs="Times New Roman"/>
          <w:color w:val="000000" w:themeColor="text1"/>
          <w:sz w:val="24"/>
          <w:szCs w:val="24"/>
        </w:rPr>
        <w:t>carries with it special duties and responsibilities</w:t>
      </w:r>
      <w:r w:rsidR="5AAC4314" w:rsidRPr="26CD1712">
        <w:rPr>
          <w:rFonts w:ascii="Times New Roman" w:eastAsiaTheme="minorEastAsia" w:hAnsi="Times New Roman" w:cs="Times New Roman"/>
          <w:color w:val="000000" w:themeColor="text1"/>
          <w:sz w:val="24"/>
          <w:szCs w:val="24"/>
        </w:rPr>
        <w:t xml:space="preserve"> and that i</w:t>
      </w:r>
      <w:r w:rsidR="7AD003F1" w:rsidRPr="26CD1712">
        <w:rPr>
          <w:rFonts w:ascii="Times New Roman" w:eastAsiaTheme="minorEastAsia" w:hAnsi="Times New Roman" w:cs="Times New Roman"/>
          <w:color w:val="000000" w:themeColor="text1"/>
          <w:sz w:val="24"/>
          <w:szCs w:val="24"/>
        </w:rPr>
        <w:t xml:space="preserve">t </w:t>
      </w:r>
      <w:r w:rsidR="1F8D9D77" w:rsidRPr="26CD1712">
        <w:rPr>
          <w:rFonts w:ascii="Times New Roman" w:eastAsiaTheme="minorEastAsia" w:hAnsi="Times New Roman" w:cs="Times New Roman"/>
          <w:color w:val="000000" w:themeColor="text1"/>
          <w:sz w:val="24"/>
          <w:szCs w:val="24"/>
        </w:rPr>
        <w:t>may</w:t>
      </w:r>
      <w:r w:rsidR="7AD003F1" w:rsidRPr="26CD1712">
        <w:rPr>
          <w:rFonts w:ascii="Times New Roman" w:eastAsiaTheme="minorEastAsia" w:hAnsi="Times New Roman" w:cs="Times New Roman"/>
          <w:color w:val="000000" w:themeColor="text1"/>
          <w:sz w:val="24"/>
          <w:szCs w:val="24"/>
        </w:rPr>
        <w:t xml:space="preserve"> therefore be subject to ce</w:t>
      </w:r>
      <w:r w:rsidR="7AD003F1" w:rsidRPr="26CD1712">
        <w:rPr>
          <w:rFonts w:ascii="Times New Roman" w:eastAsia="Times New Roman" w:hAnsi="Times New Roman" w:cs="Times New Roman"/>
          <w:color w:val="000000" w:themeColor="text1"/>
          <w:sz w:val="24"/>
          <w:szCs w:val="24"/>
        </w:rPr>
        <w:t>rtain restrictions</w:t>
      </w:r>
      <w:r w:rsidR="170147BC" w:rsidRPr="26CD1712">
        <w:rPr>
          <w:rFonts w:ascii="Times New Roman" w:eastAsia="Times New Roman" w:hAnsi="Times New Roman" w:cs="Times New Roman"/>
          <w:color w:val="000000" w:themeColor="text1"/>
          <w:sz w:val="24"/>
          <w:szCs w:val="24"/>
        </w:rPr>
        <w:t xml:space="preserve">. </w:t>
      </w:r>
      <w:r w:rsidR="170147BC" w:rsidRPr="00C21D76">
        <w:rPr>
          <w:rFonts w:ascii="Times New Roman" w:hAnsi="Times New Roman" w:cs="Times New Roman"/>
          <w:sz w:val="24"/>
          <w:szCs w:val="24"/>
        </w:rPr>
        <w:t>These restrictions can</w:t>
      </w:r>
      <w:r w:rsidR="7AD003F1" w:rsidRPr="00C21D76">
        <w:rPr>
          <w:rFonts w:ascii="Times New Roman" w:hAnsi="Times New Roman" w:cs="Times New Roman"/>
          <w:sz w:val="24"/>
          <w:szCs w:val="24"/>
        </w:rPr>
        <w:t xml:space="preserve"> only </w:t>
      </w:r>
      <w:r w:rsidR="6EC1A5E6" w:rsidRPr="00C21D76">
        <w:rPr>
          <w:rFonts w:ascii="Times New Roman" w:hAnsi="Times New Roman" w:cs="Times New Roman"/>
          <w:sz w:val="24"/>
          <w:szCs w:val="24"/>
        </w:rPr>
        <w:t xml:space="preserve">those </w:t>
      </w:r>
      <w:r w:rsidR="7AD003F1" w:rsidRPr="00C21D76">
        <w:rPr>
          <w:rFonts w:ascii="Times New Roman" w:hAnsi="Times New Roman" w:cs="Times New Roman"/>
          <w:sz w:val="24"/>
          <w:szCs w:val="24"/>
        </w:rPr>
        <w:t xml:space="preserve">provided by law and </w:t>
      </w:r>
      <w:r w:rsidR="6D597C38" w:rsidRPr="00C21D76">
        <w:rPr>
          <w:rFonts w:ascii="Times New Roman" w:hAnsi="Times New Roman" w:cs="Times New Roman"/>
          <w:sz w:val="24"/>
          <w:szCs w:val="24"/>
        </w:rPr>
        <w:t xml:space="preserve">be </w:t>
      </w:r>
      <w:r w:rsidR="5880055A" w:rsidRPr="00C21D76">
        <w:rPr>
          <w:rFonts w:ascii="Times New Roman" w:hAnsi="Times New Roman" w:cs="Times New Roman"/>
          <w:sz w:val="24"/>
          <w:szCs w:val="24"/>
        </w:rPr>
        <w:t>n</w:t>
      </w:r>
      <w:r w:rsidR="7AD003F1" w:rsidRPr="00C21D76">
        <w:rPr>
          <w:rFonts w:ascii="Times New Roman" w:hAnsi="Times New Roman" w:cs="Times New Roman"/>
          <w:sz w:val="24"/>
          <w:szCs w:val="24"/>
        </w:rPr>
        <w:t>ecessary</w:t>
      </w:r>
      <w:r w:rsidR="3969C5EC" w:rsidRPr="00C21D76">
        <w:rPr>
          <w:rFonts w:ascii="Times New Roman" w:hAnsi="Times New Roman" w:cs="Times New Roman"/>
          <w:sz w:val="24"/>
          <w:szCs w:val="24"/>
        </w:rPr>
        <w:t xml:space="preserve"> for</w:t>
      </w:r>
      <w:r w:rsidR="4533BB45" w:rsidRPr="00C21D76">
        <w:rPr>
          <w:rFonts w:ascii="Times New Roman" w:hAnsi="Times New Roman" w:cs="Times New Roman"/>
          <w:sz w:val="24"/>
          <w:szCs w:val="24"/>
        </w:rPr>
        <w:t xml:space="preserve"> the</w:t>
      </w:r>
      <w:r w:rsidR="3969C5EC" w:rsidRPr="00C21D76">
        <w:rPr>
          <w:rFonts w:ascii="Times New Roman" w:hAnsi="Times New Roman" w:cs="Times New Roman"/>
          <w:sz w:val="24"/>
          <w:szCs w:val="24"/>
        </w:rPr>
        <w:t xml:space="preserve"> respect of the</w:t>
      </w:r>
      <w:r w:rsidR="7AD003F1" w:rsidRPr="00C21D76">
        <w:rPr>
          <w:rFonts w:ascii="Times New Roman" w:hAnsi="Times New Roman" w:cs="Times New Roman"/>
          <w:sz w:val="24"/>
          <w:szCs w:val="24"/>
        </w:rPr>
        <w:t xml:space="preserve"> rights or reputations of others</w:t>
      </w:r>
      <w:r w:rsidR="5388A8C3" w:rsidRPr="00C21D76">
        <w:rPr>
          <w:rFonts w:ascii="Times New Roman" w:hAnsi="Times New Roman" w:cs="Times New Roman"/>
          <w:sz w:val="24"/>
          <w:szCs w:val="24"/>
        </w:rPr>
        <w:t xml:space="preserve"> or for </w:t>
      </w:r>
      <w:r w:rsidR="7AD003F1" w:rsidRPr="00C21D76">
        <w:rPr>
          <w:rFonts w:ascii="Times New Roman" w:hAnsi="Times New Roman" w:cs="Times New Roman"/>
          <w:sz w:val="24"/>
          <w:szCs w:val="24"/>
        </w:rPr>
        <w:t>the protection of national security or of public order, or of public health or morals.</w:t>
      </w:r>
    </w:p>
    <w:p w14:paraId="56CE20A8" w14:textId="308BD5E2" w:rsidR="6C138441" w:rsidRDefault="6C138441" w:rsidP="142D38E0">
      <w:pPr>
        <w:rPr>
          <w:rFonts w:ascii="Times New Roman" w:hAnsi="Times New Roman" w:cs="Times New Roman"/>
          <w:sz w:val="24"/>
          <w:szCs w:val="24"/>
        </w:rPr>
      </w:pPr>
      <w:r w:rsidRPr="26CD1712">
        <w:rPr>
          <w:rFonts w:ascii="Times New Roman" w:hAnsi="Times New Roman" w:cs="Times New Roman"/>
          <w:sz w:val="24"/>
          <w:szCs w:val="24"/>
        </w:rPr>
        <w:t>As noted</w:t>
      </w:r>
      <w:r w:rsidR="00224A45">
        <w:rPr>
          <w:rFonts w:ascii="Times New Roman" w:hAnsi="Times New Roman" w:cs="Times New Roman"/>
          <w:sz w:val="24"/>
          <w:szCs w:val="24"/>
        </w:rPr>
        <w:t xml:space="preserve"> above</w:t>
      </w:r>
      <w:r w:rsidRPr="26CD1712">
        <w:rPr>
          <w:rFonts w:ascii="Times New Roman" w:hAnsi="Times New Roman" w:cs="Times New Roman"/>
          <w:sz w:val="24"/>
          <w:szCs w:val="24"/>
        </w:rPr>
        <w:t xml:space="preserve">, </w:t>
      </w:r>
      <w:r w:rsidR="00261825">
        <w:rPr>
          <w:rFonts w:ascii="Times New Roman" w:hAnsi="Times New Roman" w:cs="Times New Roman"/>
          <w:sz w:val="24"/>
          <w:szCs w:val="24"/>
        </w:rPr>
        <w:t xml:space="preserve">new </w:t>
      </w:r>
      <w:r w:rsidRPr="26CD1712">
        <w:rPr>
          <w:rFonts w:ascii="Times New Roman" w:hAnsi="Times New Roman" w:cs="Times New Roman"/>
          <w:sz w:val="24"/>
          <w:szCs w:val="24"/>
        </w:rPr>
        <w:t>subsection 25(2) requires</w:t>
      </w:r>
      <w:r w:rsidR="75B3A7A5" w:rsidRPr="26CD1712">
        <w:rPr>
          <w:rFonts w:ascii="Times New Roman" w:hAnsi="Times New Roman" w:cs="Times New Roman"/>
          <w:sz w:val="24"/>
          <w:szCs w:val="24"/>
        </w:rPr>
        <w:t xml:space="preserve"> </w:t>
      </w:r>
      <w:r w:rsidR="000B5592">
        <w:rPr>
          <w:rFonts w:ascii="Times New Roman" w:hAnsi="Times New Roman" w:cs="Times New Roman"/>
          <w:sz w:val="24"/>
          <w:szCs w:val="24"/>
        </w:rPr>
        <w:t>MPC</w:t>
      </w:r>
      <w:r w:rsidR="75B3A7A5" w:rsidRPr="26CD1712">
        <w:rPr>
          <w:rFonts w:ascii="Times New Roman" w:hAnsi="Times New Roman" w:cs="Times New Roman"/>
          <w:sz w:val="24"/>
          <w:szCs w:val="24"/>
        </w:rPr>
        <w:t xml:space="preserve"> to notify a</w:t>
      </w:r>
      <w:r w:rsidR="3DC28E0E" w:rsidRPr="26CD1712">
        <w:rPr>
          <w:rFonts w:ascii="Times New Roman" w:hAnsi="Times New Roman" w:cs="Times New Roman"/>
          <w:sz w:val="24"/>
          <w:szCs w:val="24"/>
        </w:rPr>
        <w:t>n applicant for a review of the outcome of the review</w:t>
      </w:r>
      <w:r w:rsidR="00F156E6">
        <w:rPr>
          <w:rFonts w:ascii="Times New Roman" w:hAnsi="Times New Roman" w:cs="Times New Roman"/>
          <w:sz w:val="24"/>
          <w:szCs w:val="24"/>
        </w:rPr>
        <w:t>.</w:t>
      </w:r>
      <w:r w:rsidR="3DC28E0E" w:rsidRPr="26CD1712">
        <w:rPr>
          <w:rFonts w:ascii="Times New Roman" w:hAnsi="Times New Roman" w:cs="Times New Roman"/>
          <w:sz w:val="24"/>
          <w:szCs w:val="24"/>
        </w:rPr>
        <w:t xml:space="preserve"> </w:t>
      </w:r>
      <w:r w:rsidR="00206233" w:rsidRPr="26CD1712">
        <w:rPr>
          <w:rFonts w:ascii="Times New Roman" w:hAnsi="Times New Roman" w:cs="Times New Roman"/>
          <w:sz w:val="24"/>
          <w:szCs w:val="24"/>
        </w:rPr>
        <w:t xml:space="preserve">A note following section 25(2) highlights the responsibilities the MPC has regarding protection of information under section 72B of the Act when notifying the applicant for a review, by written notice, of the outcome of the review. The note states Section 72B of the Act provides the circumstances in which the </w:t>
      </w:r>
      <w:r w:rsidR="007A3DD9">
        <w:rPr>
          <w:rFonts w:ascii="Times New Roman" w:hAnsi="Times New Roman" w:cs="Times New Roman"/>
          <w:sz w:val="24"/>
          <w:szCs w:val="24"/>
        </w:rPr>
        <w:t>MPC</w:t>
      </w:r>
      <w:r w:rsidR="00206233" w:rsidRPr="26CD1712">
        <w:rPr>
          <w:rFonts w:ascii="Times New Roman" w:hAnsi="Times New Roman" w:cs="Times New Roman"/>
          <w:sz w:val="24"/>
          <w:szCs w:val="24"/>
        </w:rPr>
        <w:t xml:space="preserve"> may or may not disclose information in relation to individuals.</w:t>
      </w:r>
    </w:p>
    <w:p w14:paraId="005337B4" w14:textId="200CEFA2" w:rsidR="000B5592" w:rsidRDefault="000B5592" w:rsidP="000B5592">
      <w:pPr>
        <w:rPr>
          <w:rFonts w:ascii="Times New Roman" w:hAnsi="Times New Roman" w:cs="Times New Roman"/>
          <w:sz w:val="24"/>
          <w:szCs w:val="24"/>
        </w:rPr>
      </w:pPr>
      <w:r>
        <w:rPr>
          <w:rFonts w:ascii="Times New Roman" w:hAnsi="Times New Roman" w:cs="Times New Roman"/>
          <w:sz w:val="24"/>
          <w:szCs w:val="24"/>
        </w:rPr>
        <w:t xml:space="preserve">The same note under subsection 82B(5) highlights the responsibilities of the </w:t>
      </w:r>
      <w:r w:rsidRPr="041183D7">
        <w:rPr>
          <w:rFonts w:ascii="Times New Roman" w:hAnsi="Times New Roman" w:cs="Times New Roman"/>
          <w:sz w:val="24"/>
          <w:szCs w:val="24"/>
        </w:rPr>
        <w:t>M</w:t>
      </w:r>
      <w:r>
        <w:rPr>
          <w:rFonts w:ascii="Times New Roman" w:hAnsi="Times New Roman" w:cs="Times New Roman"/>
          <w:sz w:val="24"/>
          <w:szCs w:val="24"/>
        </w:rPr>
        <w:t>PC under section 72B of the Act when providing a written report to the Australian Public Service Commissioner in relation to the MPC’s functions under new Subdivision B of Part 4</w:t>
      </w:r>
      <w:r w:rsidRPr="041183D7">
        <w:rPr>
          <w:rFonts w:ascii="Times New Roman" w:hAnsi="Times New Roman" w:cs="Times New Roman"/>
          <w:sz w:val="24"/>
          <w:szCs w:val="24"/>
        </w:rPr>
        <w:t>.</w:t>
      </w:r>
    </w:p>
    <w:p w14:paraId="4AED14EA" w14:textId="7C650840" w:rsidR="00A02CE9" w:rsidRDefault="00224A45" w:rsidP="00477C37">
      <w:pPr>
        <w:keepNext/>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w:t>
      </w:r>
      <w:r w:rsidR="00261825">
        <w:rPr>
          <w:rFonts w:ascii="Times New Roman" w:eastAsiaTheme="minorEastAsia" w:hAnsi="Times New Roman" w:cs="Times New Roman"/>
          <w:color w:val="000000" w:themeColor="text1"/>
          <w:sz w:val="24"/>
          <w:szCs w:val="24"/>
        </w:rPr>
        <w:t>hese notes confirm the MPC is required to comply with the requirements of section 72B of the Act regarding the disclosure of protected information.</w:t>
      </w:r>
      <w:r w:rsidR="00C21D76">
        <w:rPr>
          <w:rFonts w:ascii="Times New Roman" w:eastAsiaTheme="minorEastAsia" w:hAnsi="Times New Roman" w:cs="Times New Roman"/>
          <w:color w:val="000000" w:themeColor="text1"/>
          <w:sz w:val="24"/>
          <w:szCs w:val="24"/>
        </w:rPr>
        <w:t xml:space="preserve"> This may </w:t>
      </w:r>
      <w:r w:rsidR="00C21D76" w:rsidRPr="00A02CE9">
        <w:rPr>
          <w:rFonts w:ascii="Times New Roman" w:eastAsiaTheme="minorEastAsia" w:hAnsi="Times New Roman" w:cs="Times New Roman"/>
          <w:color w:val="000000" w:themeColor="text1"/>
          <w:sz w:val="24"/>
          <w:szCs w:val="24"/>
        </w:rPr>
        <w:t>engage the right to freedom of expression under Article 19</w:t>
      </w:r>
      <w:r w:rsidR="00C21D76">
        <w:rPr>
          <w:rFonts w:ascii="Times New Roman" w:eastAsiaTheme="minorEastAsia" w:hAnsi="Times New Roman" w:cs="Times New Roman"/>
          <w:color w:val="000000" w:themeColor="text1"/>
          <w:sz w:val="24"/>
          <w:szCs w:val="24"/>
        </w:rPr>
        <w:t>, and affect a person’s right of access to information held by the MPC. However, th</w:t>
      </w:r>
      <w:r w:rsidR="042DA0DE" w:rsidRPr="00A02CE9">
        <w:rPr>
          <w:rFonts w:ascii="Times New Roman" w:eastAsiaTheme="minorEastAsia" w:hAnsi="Times New Roman" w:cs="Times New Roman"/>
          <w:color w:val="000000" w:themeColor="text1"/>
          <w:sz w:val="24"/>
          <w:szCs w:val="24"/>
        </w:rPr>
        <w:t>e restriction</w:t>
      </w:r>
      <w:r w:rsidR="3310626F" w:rsidRPr="00A02CE9">
        <w:rPr>
          <w:rFonts w:ascii="Times New Roman" w:eastAsiaTheme="minorEastAsia" w:hAnsi="Times New Roman" w:cs="Times New Roman"/>
          <w:color w:val="000000" w:themeColor="text1"/>
          <w:sz w:val="24"/>
          <w:szCs w:val="24"/>
        </w:rPr>
        <w:t>s</w:t>
      </w:r>
      <w:r w:rsidR="085E8A64" w:rsidRPr="00A02CE9">
        <w:rPr>
          <w:rFonts w:ascii="Times New Roman" w:eastAsiaTheme="minorEastAsia" w:hAnsi="Times New Roman" w:cs="Times New Roman"/>
          <w:color w:val="000000" w:themeColor="text1"/>
          <w:sz w:val="24"/>
          <w:szCs w:val="24"/>
        </w:rPr>
        <w:t xml:space="preserve"> created by the non-disclosure duties</w:t>
      </w:r>
      <w:r w:rsidR="00C21D76">
        <w:rPr>
          <w:rFonts w:ascii="Times New Roman" w:eastAsiaTheme="minorEastAsia" w:hAnsi="Times New Roman" w:cs="Times New Roman"/>
          <w:color w:val="000000" w:themeColor="text1"/>
          <w:sz w:val="24"/>
          <w:szCs w:val="24"/>
        </w:rPr>
        <w:t xml:space="preserve"> in section 72B of the Act</w:t>
      </w:r>
      <w:r w:rsidR="042DA0DE" w:rsidRPr="00A02CE9">
        <w:rPr>
          <w:rFonts w:ascii="Times New Roman" w:eastAsiaTheme="minorEastAsia" w:hAnsi="Times New Roman" w:cs="Times New Roman"/>
          <w:color w:val="000000" w:themeColor="text1"/>
          <w:sz w:val="24"/>
          <w:szCs w:val="24"/>
        </w:rPr>
        <w:t xml:space="preserve"> </w:t>
      </w:r>
      <w:r w:rsidR="06F075FD" w:rsidRPr="00A02CE9">
        <w:rPr>
          <w:rFonts w:ascii="Times New Roman" w:eastAsiaTheme="minorEastAsia" w:hAnsi="Times New Roman" w:cs="Times New Roman"/>
          <w:color w:val="000000" w:themeColor="text1"/>
          <w:sz w:val="24"/>
          <w:szCs w:val="24"/>
        </w:rPr>
        <w:t>have the</w:t>
      </w:r>
      <w:r w:rsidR="042DA0DE" w:rsidRPr="00A02CE9">
        <w:rPr>
          <w:rFonts w:ascii="Times New Roman" w:eastAsiaTheme="minorEastAsia" w:hAnsi="Times New Roman" w:cs="Times New Roman"/>
          <w:color w:val="000000" w:themeColor="text1"/>
          <w:sz w:val="24"/>
          <w:szCs w:val="24"/>
        </w:rPr>
        <w:t xml:space="preserve"> legiti</w:t>
      </w:r>
      <w:r w:rsidR="5B6826BB" w:rsidRPr="00A02CE9">
        <w:rPr>
          <w:rFonts w:ascii="Times New Roman" w:eastAsiaTheme="minorEastAsia" w:hAnsi="Times New Roman" w:cs="Times New Roman"/>
          <w:color w:val="000000" w:themeColor="text1"/>
          <w:sz w:val="24"/>
          <w:szCs w:val="24"/>
        </w:rPr>
        <w:t>mate objective</w:t>
      </w:r>
      <w:r w:rsidR="3DD0B344" w:rsidRPr="00A02CE9">
        <w:rPr>
          <w:rFonts w:ascii="Times New Roman" w:eastAsiaTheme="minorEastAsia" w:hAnsi="Times New Roman" w:cs="Times New Roman"/>
          <w:color w:val="000000" w:themeColor="text1"/>
          <w:sz w:val="24"/>
          <w:szCs w:val="24"/>
        </w:rPr>
        <w:t xml:space="preserve"> of</w:t>
      </w:r>
      <w:r w:rsidR="5B6826BB" w:rsidRPr="00A02CE9">
        <w:rPr>
          <w:rFonts w:ascii="Times New Roman" w:eastAsiaTheme="minorEastAsia" w:hAnsi="Times New Roman" w:cs="Times New Roman"/>
          <w:color w:val="000000" w:themeColor="text1"/>
          <w:sz w:val="24"/>
          <w:szCs w:val="24"/>
        </w:rPr>
        <w:t xml:space="preserve"> respect</w:t>
      </w:r>
      <w:r w:rsidR="46397CCA" w:rsidRPr="00A02CE9">
        <w:rPr>
          <w:rFonts w:ascii="Times New Roman" w:eastAsiaTheme="minorEastAsia" w:hAnsi="Times New Roman" w:cs="Times New Roman"/>
          <w:color w:val="000000" w:themeColor="text1"/>
          <w:sz w:val="24"/>
          <w:szCs w:val="24"/>
        </w:rPr>
        <w:t>ing</w:t>
      </w:r>
      <w:r w:rsidR="5B6826BB" w:rsidRPr="00A02CE9">
        <w:rPr>
          <w:rFonts w:ascii="Times New Roman" w:eastAsiaTheme="minorEastAsia" w:hAnsi="Times New Roman" w:cs="Times New Roman"/>
          <w:color w:val="000000" w:themeColor="text1"/>
          <w:sz w:val="24"/>
          <w:szCs w:val="24"/>
        </w:rPr>
        <w:t xml:space="preserve"> the rights or reputations of others, particularly the right to privacy as set out in Article 17.</w:t>
      </w:r>
    </w:p>
    <w:p w14:paraId="32CC0D16" w14:textId="5EA0691B" w:rsidR="00477C37" w:rsidRPr="00A02CE9" w:rsidRDefault="00477C37" w:rsidP="00477C37">
      <w:pPr>
        <w:keepNext/>
        <w:jc w:val="both"/>
        <w:rPr>
          <w:rFonts w:ascii="Times New Roman" w:hAnsi="Times New Roman" w:cs="Times New Roman"/>
          <w:b/>
          <w:sz w:val="24"/>
          <w:szCs w:val="24"/>
        </w:rPr>
      </w:pPr>
      <w:r w:rsidRPr="00A02CE9">
        <w:rPr>
          <w:rFonts w:ascii="Times New Roman" w:hAnsi="Times New Roman" w:cs="Times New Roman"/>
          <w:b/>
          <w:sz w:val="24"/>
          <w:szCs w:val="24"/>
        </w:rPr>
        <w:t xml:space="preserve">Conclusion </w:t>
      </w:r>
    </w:p>
    <w:p w14:paraId="0EA83674" w14:textId="2401890C" w:rsidR="00477C37" w:rsidRPr="00EC6540" w:rsidRDefault="00BB1C94" w:rsidP="00EC6540">
      <w:pPr>
        <w:rPr>
          <w:rFonts w:ascii="Times New Roman" w:hAnsi="Times New Roman" w:cs="Times New Roman"/>
          <w:sz w:val="24"/>
        </w:rPr>
      </w:pPr>
      <w:r>
        <w:rPr>
          <w:rFonts w:ascii="Times New Roman" w:hAnsi="Times New Roman" w:cs="Times New Roman"/>
          <w:sz w:val="24"/>
        </w:rPr>
        <w:t xml:space="preserve">The </w:t>
      </w:r>
      <w:r w:rsidRPr="00BB1C94">
        <w:rPr>
          <w:rFonts w:ascii="Times New Roman" w:hAnsi="Times New Roman" w:cs="Times New Roman"/>
          <w:sz w:val="24"/>
        </w:rPr>
        <w:t xml:space="preserve">amendments are compatible with human rights and freedoms recognised or declared in the international instruments listed in section 3 of the </w:t>
      </w:r>
      <w:r w:rsidRPr="00BB1C94">
        <w:rPr>
          <w:rFonts w:ascii="Times New Roman" w:hAnsi="Times New Roman" w:cs="Times New Roman"/>
          <w:i/>
          <w:sz w:val="24"/>
        </w:rPr>
        <w:t xml:space="preserve">Human Rights (Parliamentary Scrutiny) Act 2011 </w:t>
      </w:r>
      <w:r w:rsidRPr="00BB1C94">
        <w:rPr>
          <w:rFonts w:ascii="Times New Roman" w:hAnsi="Times New Roman" w:cs="Times New Roman"/>
          <w:sz w:val="24"/>
        </w:rPr>
        <w:t xml:space="preserve">because it promotes the protection of human rights (in particular, the right to </w:t>
      </w:r>
      <w:r w:rsidR="00224A45">
        <w:rPr>
          <w:rFonts w:ascii="Times New Roman" w:hAnsi="Times New Roman" w:cs="Times New Roman"/>
          <w:sz w:val="24"/>
        </w:rPr>
        <w:t>privacy</w:t>
      </w:r>
      <w:r w:rsidR="00224A45" w:rsidRPr="00BB1C94">
        <w:rPr>
          <w:rFonts w:ascii="Times New Roman" w:hAnsi="Times New Roman" w:cs="Times New Roman"/>
          <w:sz w:val="24"/>
        </w:rPr>
        <w:t xml:space="preserve"> </w:t>
      </w:r>
      <w:r w:rsidRPr="00BB1C94">
        <w:rPr>
          <w:rFonts w:ascii="Times New Roman" w:hAnsi="Times New Roman" w:cs="Times New Roman"/>
          <w:sz w:val="24"/>
        </w:rPr>
        <w:t xml:space="preserve">and </w:t>
      </w:r>
      <w:r w:rsidR="00224A45">
        <w:rPr>
          <w:rFonts w:ascii="Times New Roman" w:hAnsi="Times New Roman" w:cs="Times New Roman"/>
          <w:sz w:val="24"/>
        </w:rPr>
        <w:t xml:space="preserve">the </w:t>
      </w:r>
      <w:r w:rsidRPr="00BB1C94">
        <w:rPr>
          <w:rFonts w:ascii="Times New Roman" w:hAnsi="Times New Roman" w:cs="Times New Roman"/>
          <w:sz w:val="24"/>
        </w:rPr>
        <w:t>right to work</w:t>
      </w:r>
      <w:r w:rsidR="00224A45">
        <w:rPr>
          <w:rFonts w:ascii="Times New Roman" w:hAnsi="Times New Roman" w:cs="Times New Roman"/>
          <w:sz w:val="24"/>
        </w:rPr>
        <w:t>,</w:t>
      </w:r>
      <w:r w:rsidRPr="00BB1C94">
        <w:rPr>
          <w:rFonts w:ascii="Times New Roman" w:hAnsi="Times New Roman" w:cs="Times New Roman"/>
          <w:sz w:val="24"/>
        </w:rPr>
        <w:t xml:space="preserve"> the right take part in public affairs</w:t>
      </w:r>
      <w:r w:rsidR="00224A45">
        <w:rPr>
          <w:rFonts w:ascii="Times New Roman" w:hAnsi="Times New Roman" w:cs="Times New Roman"/>
          <w:sz w:val="24"/>
        </w:rPr>
        <w:t xml:space="preserve"> and freedom of expression</w:t>
      </w:r>
      <w:r w:rsidRPr="00BB1C94">
        <w:rPr>
          <w:rFonts w:ascii="Times New Roman" w:hAnsi="Times New Roman" w:cs="Times New Roman"/>
          <w:sz w:val="24"/>
        </w:rPr>
        <w:t>). To the extent that a provision operates to limit a right or freedom, those limitations are reasonable, necessary and proportionate.</w:t>
      </w:r>
    </w:p>
    <w:p w14:paraId="663DB783" w14:textId="77777777" w:rsidR="00126706" w:rsidRDefault="00126706"/>
    <w:sectPr w:rsidR="00126706">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6FCC43" w16cex:dateUtc="2024-09-30T12:17:37.097Z"/>
  <w16cex:commentExtensible w16cex:durableId="452D3823" w16cex:dateUtc="2024-09-30T12:23:06.584Z"/>
  <w16cex:commentExtensible w16cex:durableId="079D50A5" w16cex:dateUtc="2024-09-30T12:47:10.722Z"/>
  <w16cex:commentExtensible w16cex:durableId="5217A471" w16cex:dateUtc="2024-09-30T13:01:39.158Z"/>
  <w16cex:commentExtensible w16cex:durableId="554CAE74" w16cex:dateUtc="2024-09-30T13:11:37.891Z"/>
  <w16cex:commentExtensible w16cex:durableId="5C32F800" w16cex:dateUtc="2024-10-01T08:22:20.546Z"/>
  <w16cex:commentExtensible w16cex:durableId="0F4376CE" w16cex:dateUtc="2024-10-01T08:29:15.452Z"/>
  <w16cex:commentExtensible w16cex:durableId="372B99C8" w16cex:dateUtc="2024-10-01T09:03:29.601Z"/>
  <w16cex:commentExtensible w16cex:durableId="13332DBF" w16cex:dateUtc="2024-10-01T09:45:22.928Z"/>
  <w16cex:commentExtensible w16cex:durableId="78A30EA2" w16cex:dateUtc="2024-10-01T09:53:18.469Z"/>
  <w16cex:commentExtensible w16cex:durableId="24BE9142" w16cex:dateUtc="2024-10-01T11:41:48.557Z"/>
  <w16cex:commentExtensible w16cex:durableId="1D1FE16F" w16cex:dateUtc="2024-10-02T05:45:01.748Z"/>
  <w16cex:commentExtensible w16cex:durableId="212676E6" w16cex:dateUtc="2024-10-02T05:46:47.869Z"/>
  <w16cex:commentExtensible w16cex:durableId="578334DB" w16cex:dateUtc="2024-10-02T05:49:58.362Z"/>
  <w16cex:commentExtensible w16cex:durableId="6AE1CE34" w16cex:dateUtc="2024-10-09T02:09:42.62Z"/>
  <w16cex:commentExtensible w16cex:durableId="6B3E473B" w16cex:dateUtc="2024-10-09T02:09:57.123Z"/>
  <w16cex:commentExtensible w16cex:durableId="45C1C735" w16cex:dateUtc="2024-10-14T11:17:10.599Z"/>
  <w16cex:commentExtensible w16cex:durableId="04A02C52" w16cex:dateUtc="2024-10-15T08:51:43.851Z"/>
  <w16cex:commentExtensible w16cex:durableId="1E5BD565" w16cex:dateUtc="2024-10-15T11:29:17.742Z"/>
  <w16cex:commentExtensible w16cex:durableId="1F0534C1" w16cex:dateUtc="2024-10-21T09:28:17.069Z"/>
  <w16cex:commentExtensible w16cex:durableId="2D480D7C" w16cex:dateUtc="2024-10-21T09:39:58.211Z"/>
  <w16cex:commentExtensible w16cex:durableId="2DE4B67B" w16cex:dateUtc="2024-10-21T09:40:52.929Z"/>
  <w16cex:commentExtensible w16cex:durableId="2CF4A4D1" w16cex:dateUtc="2024-10-21T09:44:37.08Z"/>
  <w16cex:commentExtensible w16cex:durableId="05654622" w16cex:dateUtc="2024-10-21T09:45:36.484Z"/>
  <w16cex:commentExtensible w16cex:durableId="0418231C" w16cex:dateUtc="2024-10-21T09:45:36.484Z"/>
  <w16cex:commentExtensible w16cex:durableId="34D074A1" w16cex:dateUtc="2024-10-21T10:30:27.862Z"/>
  <w16cex:commentExtensible w16cex:durableId="25E2A90A" w16cex:dateUtc="2024-10-21T10:32:05.304Z"/>
  <w16cex:commentExtensible w16cex:durableId="0C77D480" w16cex:dateUtc="2024-10-21T09:28:17.069Z"/>
  <w16cex:commentExtensible w16cex:durableId="0E2B8BB3" w16cex:dateUtc="2024-10-21T09:40:52.929Z"/>
  <w16cex:commentExtensible w16cex:durableId="61B61A5A" w16cex:dateUtc="2024-10-21T11:23:51.141Z"/>
  <w16cex:commentExtensible w16cex:durableId="4FFB7894" w16cex:dateUtc="2024-10-22T09:53:49.964Z"/>
  <w16cex:commentExtensible w16cex:durableId="0CE5AED8" w16cex:dateUtc="2024-10-22T10:03:52.446Z"/>
</w16cex:commentsExtensible>
</file>

<file path=word/commentsIds.xml><?xml version="1.0" encoding="utf-8"?>
<w16cid:commentsIds xmlns:mc="http://schemas.openxmlformats.org/markup-compatibility/2006" xmlns:w16cid="http://schemas.microsoft.com/office/word/2016/wordml/cid" mc:Ignorable="w16cid">
  <w16cid:commentId w16cid:paraId="7F191BFB" w16cid:durableId="2A72FFFB"/>
  <w16cid:commentId w16cid:paraId="0B64F063" w16cid:durableId="2A71EDCE"/>
  <w16cid:commentId w16cid:paraId="1D3245F3" w16cid:durableId="2A845713"/>
  <w16cid:commentId w16cid:paraId="0190A3D4" w16cid:durableId="2A71EDD0"/>
  <w16cid:commentId w16cid:paraId="3741C726" w16cid:durableId="2A846255"/>
  <w16cid:commentId w16cid:paraId="0F92E1FD" w16cid:durableId="2A84629F"/>
  <w16cid:commentId w16cid:paraId="175C60FD" w16cid:durableId="2A846833"/>
  <w16cid:commentId w16cid:paraId="41DD5379" w16cid:durableId="2A71EDD4"/>
  <w16cid:commentId w16cid:paraId="62D82411" w16cid:durableId="2A71EDD5"/>
  <w16cid:commentId w16cid:paraId="6D2C6310" w16cid:durableId="68AB9E6D"/>
  <w16cid:commentId w16cid:paraId="46BF6C34" w16cid:durableId="32132DA0"/>
  <w16cid:commentId w16cid:paraId="5C83B588" w16cid:durableId="5C9B1F63"/>
  <w16cid:commentId w16cid:paraId="261811DD" w16cid:durableId="27170E67"/>
  <w16cid:commentId w16cid:paraId="37C7EA3F" w16cid:durableId="7FC03800"/>
  <w16cid:commentId w16cid:paraId="2CB1BA41" w16cid:durableId="64CB6899"/>
  <w16cid:commentId w16cid:paraId="44255C3D" w16cid:durableId="0E888E01"/>
  <w16cid:commentId w16cid:paraId="0B4C6B71" w16cid:durableId="323561BC"/>
  <w16cid:commentId w16cid:paraId="48289377" w16cid:durableId="42604416"/>
  <w16cid:commentId w16cid:paraId="688D5B8A" w16cid:durableId="3BC19362"/>
  <w16cid:commentId w16cid:paraId="0EE56A5F" w16cid:durableId="5297486F"/>
  <w16cid:commentId w16cid:paraId="114EBF45" w16cid:durableId="2C96A904"/>
  <w16cid:commentId w16cid:paraId="1AE9B012" w16cid:durableId="7862E42F"/>
  <w16cid:commentId w16cid:paraId="3FA92E25" w16cid:durableId="2423A0B0"/>
  <w16cid:commentId w16cid:paraId="07D18C27" w16cid:durableId="144EE99D"/>
  <w16cid:commentId w16cid:paraId="0B326C04" w16cid:durableId="5321F2C5"/>
  <w16cid:commentId w16cid:paraId="04CA222D" w16cid:durableId="063F4D68"/>
  <w16cid:commentId w16cid:paraId="4E8F3784" w16cid:durableId="58C4B4AD"/>
  <w16cid:commentId w16cid:paraId="476A6072" w16cid:durableId="72D03C10"/>
  <w16cid:commentId w16cid:paraId="74DE616D" w16cid:durableId="59F64202"/>
  <w16cid:commentId w16cid:paraId="0E64DDDC" w16cid:durableId="45E08EF7"/>
  <w16cid:commentId w16cid:paraId="13329897" w16cid:durableId="782B89A5"/>
  <w16cid:commentId w16cid:paraId="6EBD6FAB" w16cid:durableId="6E9B1EAE"/>
  <w16cid:commentId w16cid:paraId="01528080" w16cid:durableId="1DDA21CF"/>
  <w16cid:commentId w16cid:paraId="46CF45CD" w16cid:durableId="621E9CF8"/>
  <w16cid:commentId w16cid:paraId="12D0A9C0" w16cid:durableId="2977F485"/>
  <w16cid:commentId w16cid:paraId="25F98B09" w16cid:durableId="5EB02D48"/>
  <w16cid:commentId w16cid:paraId="4C88355D" w16cid:durableId="7DB4FA85"/>
  <w16cid:commentId w16cid:paraId="7BF3B189" w16cid:durableId="49A85923"/>
  <w16cid:commentId w16cid:paraId="550FAE8F" w16cid:durableId="5716F598"/>
  <w16cid:commentId w16cid:paraId="72A8F96D" w16cid:durableId="72F9DB1C"/>
  <w16cid:commentId w16cid:paraId="5FD610A4" w16cid:durableId="7A9B5CBA"/>
  <w16cid:commentId w16cid:paraId="0660D4F7" w16cid:durableId="07CBEFF2"/>
  <w16cid:commentId w16cid:paraId="3DC6CD30" w16cid:durableId="4C082415"/>
  <w16cid:commentId w16cid:paraId="7728B9A8" w16cid:durableId="2A6FCC43"/>
  <w16cid:commentId w16cid:paraId="147300F0" w16cid:durableId="452D3823"/>
  <w16cid:commentId w16cid:paraId="2B724D13" w16cid:durableId="079D50A5"/>
  <w16cid:commentId w16cid:paraId="5E9C3619" w16cid:durableId="5217A471"/>
  <w16cid:commentId w16cid:paraId="734F039A" w16cid:durableId="554CAE74"/>
  <w16cid:commentId w16cid:paraId="3577EB97" w16cid:durableId="66D22014"/>
  <w16cid:commentId w16cid:paraId="79CFFE59" w16cid:durableId="33BF7121"/>
  <w16cid:commentId w16cid:paraId="5D6B2A37" w16cid:durableId="028580FE"/>
  <w16cid:commentId w16cid:paraId="5353334F" w16cid:durableId="78506C58"/>
  <w16cid:commentId w16cid:paraId="4E674ADA" w16cid:durableId="70460A4E"/>
  <w16cid:commentId w16cid:paraId="521C3015" w16cid:durableId="5C32F800"/>
  <w16cid:commentId w16cid:paraId="1BD9295B" w16cid:durableId="0F4376CE"/>
  <w16cid:commentId w16cid:paraId="6A3777B0" w16cid:durableId="372B99C8"/>
  <w16cid:commentId w16cid:paraId="59EED7CE" w16cid:durableId="13332DBF"/>
  <w16cid:commentId w16cid:paraId="7A09E27B" w16cid:durableId="78A30EA2"/>
  <w16cid:commentId w16cid:paraId="06B57A62" w16cid:durableId="24BE9142"/>
  <w16cid:commentId w16cid:paraId="14A1B6E3" w16cid:durableId="1D1FE16F"/>
  <w16cid:commentId w16cid:paraId="5FFA5380" w16cid:durableId="212676E6"/>
  <w16cid:commentId w16cid:paraId="16C5490B" w16cid:durableId="578334DB"/>
  <w16cid:commentId w16cid:paraId="67C0B36A" w16cid:durableId="4952B9DC"/>
  <w16cid:commentId w16cid:paraId="0209F01A" w16cid:durableId="340831A3"/>
  <w16cid:commentId w16cid:paraId="3541D790" w16cid:durableId="25BF1984"/>
  <w16cid:commentId w16cid:paraId="7AE29B82" w16cid:durableId="12599E07"/>
  <w16cid:commentId w16cid:paraId="32D79B56" w16cid:durableId="372CC739"/>
  <w16cid:commentId w16cid:paraId="2BBE69B3" w16cid:durableId="50CA9500"/>
  <w16cid:commentId w16cid:paraId="70425D6B" w16cid:durableId="4F73B952"/>
  <w16cid:commentId w16cid:paraId="0453D2FA" w16cid:durableId="7F65A05F"/>
  <w16cid:commentId w16cid:paraId="1ED16A68" w16cid:durableId="36E2918B"/>
  <w16cid:commentId w16cid:paraId="5F0279C6" w16cid:durableId="6ECA336E"/>
  <w16cid:commentId w16cid:paraId="1975DED0" w16cid:durableId="7DD0EDED"/>
  <w16cid:commentId w16cid:paraId="7306B8B0" w16cid:durableId="13FF4E28"/>
  <w16cid:commentId w16cid:paraId="40A7EEAA" w16cid:durableId="24C38E84"/>
  <w16cid:commentId w16cid:paraId="2B27135A" w16cid:durableId="3C682BF1"/>
  <w16cid:commentId w16cid:paraId="66465856" w16cid:durableId="3F345706"/>
  <w16cid:commentId w16cid:paraId="18682F9B" w16cid:durableId="5D89FA1B"/>
  <w16cid:commentId w16cid:paraId="07C3B49B" w16cid:durableId="6AE1CE34"/>
  <w16cid:commentId w16cid:paraId="1D386A7B" w16cid:durableId="6B3E473B"/>
  <w16cid:commentId w16cid:paraId="60DF9866" w16cid:durableId="612D37D0"/>
  <w16cid:commentId w16cid:paraId="7FAB3BF4" w16cid:durableId="5B4EFDDF"/>
  <w16cid:commentId w16cid:paraId="563CBF10" w16cid:durableId="5F026B62"/>
  <w16cid:commentId w16cid:paraId="4E29C0FB" w16cid:durableId="1E6FD389"/>
  <w16cid:commentId w16cid:paraId="2FAF9972" w16cid:durableId="4C79B72E"/>
  <w16cid:commentId w16cid:paraId="7FDCF057" w16cid:durableId="5F3279FE"/>
  <w16cid:commentId w16cid:paraId="49F99756" w16cid:durableId="3D6D908C"/>
  <w16cid:commentId w16cid:paraId="1BE0ECFA" w16cid:durableId="45C1C735"/>
  <w16cid:commentId w16cid:paraId="7F27AC33" w16cid:durableId="04A02C52"/>
  <w16cid:commentId w16cid:paraId="5158DD26" w16cid:durableId="1E5BD565"/>
  <w16cid:commentId w16cid:paraId="6B096175" w16cid:durableId="1F0534C1"/>
  <w16cid:commentId w16cid:paraId="26D0DB54" w16cid:durableId="2D480D7C"/>
  <w16cid:commentId w16cid:paraId="67D7D9EA" w16cid:durableId="2DE4B67B"/>
  <w16cid:commentId w16cid:paraId="66D4F2B7" w16cid:durableId="2CF4A4D1"/>
  <w16cid:commentId w16cid:paraId="35190045" w16cid:durableId="05654622"/>
  <w16cid:commentId w16cid:paraId="725BC7C9" w16cid:durableId="0418231C"/>
  <w16cid:commentId w16cid:paraId="247DF562" w16cid:durableId="34D074A1"/>
  <w16cid:commentId w16cid:paraId="2754CDD9" w16cid:durableId="25E2A90A"/>
  <w16cid:commentId w16cid:paraId="04EBC600" w16cid:durableId="0C77D480"/>
  <w16cid:commentId w16cid:paraId="6264AECF" w16cid:durableId="0E2B8BB3"/>
  <w16cid:commentId w16cid:paraId="699540C3" w16cid:durableId="61B61A5A"/>
  <w16cid:commentId w16cid:paraId="076E2754" w16cid:durableId="335791E8"/>
  <w16cid:commentId w16cid:paraId="0EC782F6" w16cid:durableId="7B1DDB44"/>
  <w16cid:commentId w16cid:paraId="320BB4CA" w16cid:durableId="71D8397B"/>
  <w16cid:commentId w16cid:paraId="585CE857" w16cid:durableId="7EEC0C83"/>
  <w16cid:commentId w16cid:paraId="3D51428D" w16cid:durableId="6575F876"/>
  <w16cid:commentId w16cid:paraId="2B237C86" w16cid:durableId="1E1026C2"/>
  <w16cid:commentId w16cid:paraId="5E8A69BA" w16cid:durableId="08A8E0BF"/>
  <w16cid:commentId w16cid:paraId="4A56FE97" w16cid:durableId="4FFB7894"/>
  <w16cid:commentId w16cid:paraId="07B1EDAC" w16cid:durableId="0CE5AE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F446" w14:textId="77777777" w:rsidR="006E3103" w:rsidRDefault="006E3103" w:rsidP="00C81425">
      <w:pPr>
        <w:spacing w:after="0" w:line="240" w:lineRule="auto"/>
      </w:pPr>
      <w:r>
        <w:separator/>
      </w:r>
    </w:p>
  </w:endnote>
  <w:endnote w:type="continuationSeparator" w:id="0">
    <w:p w14:paraId="7AD34F4A" w14:textId="77777777" w:rsidR="006E3103" w:rsidRDefault="006E3103" w:rsidP="00C81425">
      <w:pPr>
        <w:spacing w:after="0" w:line="240" w:lineRule="auto"/>
      </w:pPr>
      <w:r>
        <w:continuationSeparator/>
      </w:r>
    </w:p>
  </w:endnote>
  <w:endnote w:type="continuationNotice" w:id="1">
    <w:p w14:paraId="66CFF2AC" w14:textId="77777777" w:rsidR="006E3103" w:rsidRDefault="006E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133223"/>
      <w:docPartObj>
        <w:docPartGallery w:val="Page Numbers (Bottom of Page)"/>
        <w:docPartUnique/>
      </w:docPartObj>
    </w:sdtPr>
    <w:sdtEndPr>
      <w:rPr>
        <w:noProof/>
      </w:rPr>
    </w:sdtEndPr>
    <w:sdtContent>
      <w:p w14:paraId="4CB37E30" w14:textId="7AF8E11B" w:rsidR="00E51417" w:rsidRDefault="00E51417">
        <w:pPr>
          <w:pStyle w:val="Footer"/>
          <w:jc w:val="right"/>
        </w:pPr>
        <w:r>
          <w:fldChar w:fldCharType="begin"/>
        </w:r>
        <w:r>
          <w:instrText xml:space="preserve"> PAGE   \* MERGEFORMAT </w:instrText>
        </w:r>
        <w:r>
          <w:fldChar w:fldCharType="separate"/>
        </w:r>
        <w:r w:rsidR="009D6666">
          <w:rPr>
            <w:noProof/>
          </w:rPr>
          <w:t>1</w:t>
        </w:r>
        <w:r>
          <w:rPr>
            <w:noProof/>
          </w:rPr>
          <w:fldChar w:fldCharType="end"/>
        </w:r>
      </w:p>
    </w:sdtContent>
  </w:sdt>
  <w:p w14:paraId="394EB1DD" w14:textId="77777777" w:rsidR="00E51417" w:rsidRDefault="00E5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2696" w14:textId="77777777" w:rsidR="006E3103" w:rsidRDefault="006E3103" w:rsidP="00C81425">
      <w:pPr>
        <w:spacing w:after="0" w:line="240" w:lineRule="auto"/>
      </w:pPr>
      <w:r>
        <w:separator/>
      </w:r>
    </w:p>
  </w:footnote>
  <w:footnote w:type="continuationSeparator" w:id="0">
    <w:p w14:paraId="6D3CE07A" w14:textId="77777777" w:rsidR="006E3103" w:rsidRDefault="006E3103" w:rsidP="00C81425">
      <w:pPr>
        <w:spacing w:after="0" w:line="240" w:lineRule="auto"/>
      </w:pPr>
      <w:r>
        <w:continuationSeparator/>
      </w:r>
    </w:p>
  </w:footnote>
  <w:footnote w:type="continuationNotice" w:id="1">
    <w:p w14:paraId="70069240" w14:textId="77777777" w:rsidR="006E3103" w:rsidRDefault="006E3103">
      <w:pPr>
        <w:spacing w:after="0" w:line="240" w:lineRule="auto"/>
      </w:pPr>
    </w:p>
  </w:footnote>
</w:footnotes>
</file>

<file path=word/intelligence2.xml><?xml version="1.0" encoding="utf-8"?>
<int2:intelligence xmlns:int2="http://schemas.microsoft.com/office/intelligence/2020/intelligence">
  <int2:observations>
    <int2:bookmark int2:bookmarkName="_Int_hRNaEau8" int2:invalidationBookmarkName="" int2:hashCode="E1+Tt6RJBbZOzq" int2:id="3S4fQ55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6DF"/>
    <w:multiLevelType w:val="hybridMultilevel"/>
    <w:tmpl w:val="5BB00954"/>
    <w:lvl w:ilvl="0" w:tplc="1F207762">
      <w:start w:val="5"/>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 w15:restartNumberingAfterBreak="0">
    <w:nsid w:val="031448DA"/>
    <w:multiLevelType w:val="hybridMultilevel"/>
    <w:tmpl w:val="0FD0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B415D"/>
    <w:multiLevelType w:val="hybridMultilevel"/>
    <w:tmpl w:val="420058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54B7C"/>
    <w:multiLevelType w:val="hybridMultilevel"/>
    <w:tmpl w:val="420058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14409"/>
    <w:multiLevelType w:val="multilevel"/>
    <w:tmpl w:val="7E8AD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123CB6"/>
    <w:multiLevelType w:val="hybridMultilevel"/>
    <w:tmpl w:val="420058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6E2A3B"/>
    <w:multiLevelType w:val="hybridMultilevel"/>
    <w:tmpl w:val="B0B49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C9082C"/>
    <w:multiLevelType w:val="hybridMultilevel"/>
    <w:tmpl w:val="809A18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6E749C"/>
    <w:multiLevelType w:val="hybridMultilevel"/>
    <w:tmpl w:val="D462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390F6C"/>
    <w:multiLevelType w:val="hybridMultilevel"/>
    <w:tmpl w:val="B424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A411B"/>
    <w:multiLevelType w:val="hybridMultilevel"/>
    <w:tmpl w:val="CA98B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B160D08"/>
    <w:multiLevelType w:val="hybridMultilevel"/>
    <w:tmpl w:val="D462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F17EA"/>
    <w:multiLevelType w:val="hybridMultilevel"/>
    <w:tmpl w:val="5782756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1BE596D"/>
    <w:multiLevelType w:val="hybridMultilevel"/>
    <w:tmpl w:val="6EF892D4"/>
    <w:lvl w:ilvl="0" w:tplc="0C090001">
      <w:start w:val="7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C72C7F"/>
    <w:multiLevelType w:val="hybridMultilevel"/>
    <w:tmpl w:val="782A8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6E1DD3"/>
    <w:multiLevelType w:val="hybridMultilevel"/>
    <w:tmpl w:val="BE72D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151D2"/>
    <w:multiLevelType w:val="hybridMultilevel"/>
    <w:tmpl w:val="4F6E8B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95608D"/>
    <w:multiLevelType w:val="hybridMultilevel"/>
    <w:tmpl w:val="D462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AD5CBD"/>
    <w:multiLevelType w:val="hybridMultilevel"/>
    <w:tmpl w:val="2F84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B6AC9"/>
    <w:multiLevelType w:val="hybridMultilevel"/>
    <w:tmpl w:val="61AEE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EE1BD6"/>
    <w:multiLevelType w:val="hybridMultilevel"/>
    <w:tmpl w:val="981CEB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FF5801"/>
    <w:multiLevelType w:val="multilevel"/>
    <w:tmpl w:val="D58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B479BE"/>
    <w:multiLevelType w:val="hybridMultilevel"/>
    <w:tmpl w:val="981CEB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4F18C5"/>
    <w:multiLevelType w:val="hybridMultilevel"/>
    <w:tmpl w:val="C22E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D22B9"/>
    <w:multiLevelType w:val="hybridMultilevel"/>
    <w:tmpl w:val="A8FC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413D1"/>
    <w:multiLevelType w:val="multilevel"/>
    <w:tmpl w:val="FE0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FA5AF8"/>
    <w:multiLevelType w:val="hybridMultilevel"/>
    <w:tmpl w:val="D462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9F12BD"/>
    <w:multiLevelType w:val="hybridMultilevel"/>
    <w:tmpl w:val="CB46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7C5AD7"/>
    <w:multiLevelType w:val="hybridMultilevel"/>
    <w:tmpl w:val="420058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1A5C4A"/>
    <w:multiLevelType w:val="hybridMultilevel"/>
    <w:tmpl w:val="BB0EB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3407F1"/>
    <w:multiLevelType w:val="hybridMultilevel"/>
    <w:tmpl w:val="D4622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7068C8"/>
    <w:multiLevelType w:val="hybridMultilevel"/>
    <w:tmpl w:val="3F3C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A4270"/>
    <w:multiLevelType w:val="hybridMultilevel"/>
    <w:tmpl w:val="F6D2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6B0899"/>
    <w:multiLevelType w:val="hybridMultilevel"/>
    <w:tmpl w:val="1974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9"/>
  </w:num>
  <w:num w:numId="5">
    <w:abstractNumId w:val="16"/>
  </w:num>
  <w:num w:numId="6">
    <w:abstractNumId w:val="8"/>
  </w:num>
  <w:num w:numId="7">
    <w:abstractNumId w:val="17"/>
  </w:num>
  <w:num w:numId="8">
    <w:abstractNumId w:val="11"/>
  </w:num>
  <w:num w:numId="9">
    <w:abstractNumId w:val="5"/>
  </w:num>
  <w:num w:numId="10">
    <w:abstractNumId w:val="29"/>
  </w:num>
  <w:num w:numId="11">
    <w:abstractNumId w:val="15"/>
  </w:num>
  <w:num w:numId="12">
    <w:abstractNumId w:val="23"/>
  </w:num>
  <w:num w:numId="13">
    <w:abstractNumId w:val="24"/>
  </w:num>
  <w:num w:numId="14">
    <w:abstractNumId w:val="3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1"/>
  </w:num>
  <w:num w:numId="21">
    <w:abstractNumId w:val="22"/>
  </w:num>
  <w:num w:numId="22">
    <w:abstractNumId w:val="9"/>
  </w:num>
  <w:num w:numId="23">
    <w:abstractNumId w:val="26"/>
  </w:num>
  <w:num w:numId="24">
    <w:abstractNumId w:val="32"/>
  </w:num>
  <w:num w:numId="25">
    <w:abstractNumId w:val="18"/>
  </w:num>
  <w:num w:numId="26">
    <w:abstractNumId w:val="1"/>
  </w:num>
  <w:num w:numId="27">
    <w:abstractNumId w:val="10"/>
  </w:num>
  <w:num w:numId="28">
    <w:abstractNumId w:val="27"/>
  </w:num>
  <w:num w:numId="29">
    <w:abstractNumId w:val="0"/>
  </w:num>
  <w:num w:numId="30">
    <w:abstractNumId w:val="20"/>
  </w:num>
  <w:num w:numId="31">
    <w:abstractNumId w:val="2"/>
  </w:num>
  <w:num w:numId="32">
    <w:abstractNumId w:val="12"/>
  </w:num>
  <w:num w:numId="33">
    <w:abstractNumId w:val="28"/>
  </w:num>
  <w:num w:numId="34">
    <w:abstractNumId w:val="13"/>
  </w:num>
  <w:num w:numId="35">
    <w:abstractNumId w:val="30"/>
  </w:num>
  <w:num w:numId="36">
    <w:abstractNumId w:val="3"/>
  </w:num>
  <w:num w:numId="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37"/>
    <w:rsid w:val="00001499"/>
    <w:rsid w:val="00005433"/>
    <w:rsid w:val="00007356"/>
    <w:rsid w:val="00007470"/>
    <w:rsid w:val="00007A9F"/>
    <w:rsid w:val="00011882"/>
    <w:rsid w:val="000134AB"/>
    <w:rsid w:val="00018F18"/>
    <w:rsid w:val="0003145D"/>
    <w:rsid w:val="000316B5"/>
    <w:rsid w:val="0003748B"/>
    <w:rsid w:val="000532C1"/>
    <w:rsid w:val="000621DC"/>
    <w:rsid w:val="000636A0"/>
    <w:rsid w:val="00064ADB"/>
    <w:rsid w:val="00065833"/>
    <w:rsid w:val="00073587"/>
    <w:rsid w:val="00083181"/>
    <w:rsid w:val="00090738"/>
    <w:rsid w:val="0009348F"/>
    <w:rsid w:val="00093631"/>
    <w:rsid w:val="000B11C1"/>
    <w:rsid w:val="000B27AB"/>
    <w:rsid w:val="000B5592"/>
    <w:rsid w:val="000B6666"/>
    <w:rsid w:val="000C7FDF"/>
    <w:rsid w:val="000E40B0"/>
    <w:rsid w:val="000E40E0"/>
    <w:rsid w:val="001044FF"/>
    <w:rsid w:val="001076D2"/>
    <w:rsid w:val="0012251D"/>
    <w:rsid w:val="0012528C"/>
    <w:rsid w:val="00126706"/>
    <w:rsid w:val="00130516"/>
    <w:rsid w:val="00132B02"/>
    <w:rsid w:val="0013784E"/>
    <w:rsid w:val="00146848"/>
    <w:rsid w:val="00156EE4"/>
    <w:rsid w:val="00160A7B"/>
    <w:rsid w:val="001735F5"/>
    <w:rsid w:val="0018046C"/>
    <w:rsid w:val="00182AB2"/>
    <w:rsid w:val="00183E50"/>
    <w:rsid w:val="00184F7E"/>
    <w:rsid w:val="001942E8"/>
    <w:rsid w:val="001A1589"/>
    <w:rsid w:val="001A4A91"/>
    <w:rsid w:val="001A5E3D"/>
    <w:rsid w:val="001B1F8D"/>
    <w:rsid w:val="001D3062"/>
    <w:rsid w:val="001E49A7"/>
    <w:rsid w:val="001E78BB"/>
    <w:rsid w:val="001F2B8A"/>
    <w:rsid w:val="00204BC5"/>
    <w:rsid w:val="00206233"/>
    <w:rsid w:val="00207109"/>
    <w:rsid w:val="0021502D"/>
    <w:rsid w:val="0022277C"/>
    <w:rsid w:val="00222DC1"/>
    <w:rsid w:val="00224A45"/>
    <w:rsid w:val="002279CA"/>
    <w:rsid w:val="0023736F"/>
    <w:rsid w:val="00245B3E"/>
    <w:rsid w:val="0025225B"/>
    <w:rsid w:val="00261825"/>
    <w:rsid w:val="0026223F"/>
    <w:rsid w:val="00262D94"/>
    <w:rsid w:val="00263DB1"/>
    <w:rsid w:val="00265FBF"/>
    <w:rsid w:val="0028251F"/>
    <w:rsid w:val="002A3221"/>
    <w:rsid w:val="002C2E13"/>
    <w:rsid w:val="002C335C"/>
    <w:rsid w:val="002D716D"/>
    <w:rsid w:val="002E3E0F"/>
    <w:rsid w:val="002F2853"/>
    <w:rsid w:val="00302F53"/>
    <w:rsid w:val="0030561E"/>
    <w:rsid w:val="00306D2D"/>
    <w:rsid w:val="00313A47"/>
    <w:rsid w:val="00316DA4"/>
    <w:rsid w:val="0032498C"/>
    <w:rsid w:val="00332C0F"/>
    <w:rsid w:val="003466E2"/>
    <w:rsid w:val="00361A03"/>
    <w:rsid w:val="00361B79"/>
    <w:rsid w:val="00363F82"/>
    <w:rsid w:val="00367A74"/>
    <w:rsid w:val="00383E4F"/>
    <w:rsid w:val="00390866"/>
    <w:rsid w:val="003A3E94"/>
    <w:rsid w:val="003A7BD4"/>
    <w:rsid w:val="003D0ABC"/>
    <w:rsid w:val="003D19F6"/>
    <w:rsid w:val="003D34B0"/>
    <w:rsid w:val="003D362C"/>
    <w:rsid w:val="003D5F75"/>
    <w:rsid w:val="003D60F9"/>
    <w:rsid w:val="003E5C1A"/>
    <w:rsid w:val="003E6F49"/>
    <w:rsid w:val="0040368B"/>
    <w:rsid w:val="004078BE"/>
    <w:rsid w:val="00410C74"/>
    <w:rsid w:val="00424735"/>
    <w:rsid w:val="00443972"/>
    <w:rsid w:val="00444DF1"/>
    <w:rsid w:val="00451521"/>
    <w:rsid w:val="00454A24"/>
    <w:rsid w:val="00460AB4"/>
    <w:rsid w:val="0046396F"/>
    <w:rsid w:val="00473E9E"/>
    <w:rsid w:val="004763F2"/>
    <w:rsid w:val="00477C37"/>
    <w:rsid w:val="00486743"/>
    <w:rsid w:val="00492787"/>
    <w:rsid w:val="004929E1"/>
    <w:rsid w:val="004936CF"/>
    <w:rsid w:val="004A054D"/>
    <w:rsid w:val="004C242C"/>
    <w:rsid w:val="004C6C1B"/>
    <w:rsid w:val="004D37FA"/>
    <w:rsid w:val="004D564A"/>
    <w:rsid w:val="004D597F"/>
    <w:rsid w:val="004E1647"/>
    <w:rsid w:val="004E17B2"/>
    <w:rsid w:val="004E43F6"/>
    <w:rsid w:val="004F3EB0"/>
    <w:rsid w:val="00501EE6"/>
    <w:rsid w:val="005077BF"/>
    <w:rsid w:val="005140D6"/>
    <w:rsid w:val="00521B6F"/>
    <w:rsid w:val="00522785"/>
    <w:rsid w:val="00525F3D"/>
    <w:rsid w:val="005317A0"/>
    <w:rsid w:val="00531CC3"/>
    <w:rsid w:val="00532BC9"/>
    <w:rsid w:val="00550B13"/>
    <w:rsid w:val="00556AA8"/>
    <w:rsid w:val="00559699"/>
    <w:rsid w:val="00560296"/>
    <w:rsid w:val="00561326"/>
    <w:rsid w:val="00564296"/>
    <w:rsid w:val="00565A0E"/>
    <w:rsid w:val="00570913"/>
    <w:rsid w:val="0057314E"/>
    <w:rsid w:val="005823EE"/>
    <w:rsid w:val="0058358C"/>
    <w:rsid w:val="00591379"/>
    <w:rsid w:val="005931C8"/>
    <w:rsid w:val="005A4608"/>
    <w:rsid w:val="005D0AFD"/>
    <w:rsid w:val="005E3D0F"/>
    <w:rsid w:val="005F0F41"/>
    <w:rsid w:val="005F5212"/>
    <w:rsid w:val="006023CA"/>
    <w:rsid w:val="006047E2"/>
    <w:rsid w:val="00622BDC"/>
    <w:rsid w:val="006240E7"/>
    <w:rsid w:val="00646F66"/>
    <w:rsid w:val="00647737"/>
    <w:rsid w:val="00652B7C"/>
    <w:rsid w:val="006532BB"/>
    <w:rsid w:val="00667851"/>
    <w:rsid w:val="0067296A"/>
    <w:rsid w:val="00674534"/>
    <w:rsid w:val="00687ACC"/>
    <w:rsid w:val="006B1528"/>
    <w:rsid w:val="006C16CF"/>
    <w:rsid w:val="006C7060"/>
    <w:rsid w:val="006C77DC"/>
    <w:rsid w:val="006D230B"/>
    <w:rsid w:val="006D5881"/>
    <w:rsid w:val="006E3103"/>
    <w:rsid w:val="006E3BF5"/>
    <w:rsid w:val="006E3F76"/>
    <w:rsid w:val="006F2C6A"/>
    <w:rsid w:val="00700E53"/>
    <w:rsid w:val="007067AF"/>
    <w:rsid w:val="007209B2"/>
    <w:rsid w:val="00724586"/>
    <w:rsid w:val="007317A2"/>
    <w:rsid w:val="007724C2"/>
    <w:rsid w:val="00790AD8"/>
    <w:rsid w:val="007919A1"/>
    <w:rsid w:val="007A3837"/>
    <w:rsid w:val="007A3DD9"/>
    <w:rsid w:val="007A7A74"/>
    <w:rsid w:val="007D5550"/>
    <w:rsid w:val="007E2F32"/>
    <w:rsid w:val="007F2507"/>
    <w:rsid w:val="007F2F7A"/>
    <w:rsid w:val="007F5A8F"/>
    <w:rsid w:val="00804B59"/>
    <w:rsid w:val="008168FA"/>
    <w:rsid w:val="00816B1F"/>
    <w:rsid w:val="0082177D"/>
    <w:rsid w:val="00821C5E"/>
    <w:rsid w:val="00825DB8"/>
    <w:rsid w:val="008418FA"/>
    <w:rsid w:val="00865087"/>
    <w:rsid w:val="00883F82"/>
    <w:rsid w:val="00892165"/>
    <w:rsid w:val="00895150"/>
    <w:rsid w:val="008A6172"/>
    <w:rsid w:val="008B1CD1"/>
    <w:rsid w:val="008B5BC6"/>
    <w:rsid w:val="008C0DB1"/>
    <w:rsid w:val="008C122B"/>
    <w:rsid w:val="008C28CE"/>
    <w:rsid w:val="008C728F"/>
    <w:rsid w:val="008D0A73"/>
    <w:rsid w:val="0090055C"/>
    <w:rsid w:val="00902601"/>
    <w:rsid w:val="009032A9"/>
    <w:rsid w:val="0090757B"/>
    <w:rsid w:val="009076AC"/>
    <w:rsid w:val="00914F1C"/>
    <w:rsid w:val="00915B5C"/>
    <w:rsid w:val="00921E8B"/>
    <w:rsid w:val="009231CA"/>
    <w:rsid w:val="00950AD3"/>
    <w:rsid w:val="00956243"/>
    <w:rsid w:val="009571DD"/>
    <w:rsid w:val="009645E2"/>
    <w:rsid w:val="00983DEF"/>
    <w:rsid w:val="0098699A"/>
    <w:rsid w:val="00991EF6"/>
    <w:rsid w:val="009B126B"/>
    <w:rsid w:val="009B48B6"/>
    <w:rsid w:val="009D45BE"/>
    <w:rsid w:val="009D6666"/>
    <w:rsid w:val="009F2030"/>
    <w:rsid w:val="00A02CE9"/>
    <w:rsid w:val="00A11F84"/>
    <w:rsid w:val="00A16E7E"/>
    <w:rsid w:val="00A227AF"/>
    <w:rsid w:val="00A329D5"/>
    <w:rsid w:val="00A73E2C"/>
    <w:rsid w:val="00A76A0E"/>
    <w:rsid w:val="00A82D8F"/>
    <w:rsid w:val="00A878F4"/>
    <w:rsid w:val="00A90B67"/>
    <w:rsid w:val="00AA2BB6"/>
    <w:rsid w:val="00AA6661"/>
    <w:rsid w:val="00AB3639"/>
    <w:rsid w:val="00AB4E26"/>
    <w:rsid w:val="00AD2547"/>
    <w:rsid w:val="00AF502E"/>
    <w:rsid w:val="00B05D96"/>
    <w:rsid w:val="00B23B5B"/>
    <w:rsid w:val="00B30E00"/>
    <w:rsid w:val="00B333FD"/>
    <w:rsid w:val="00B34B63"/>
    <w:rsid w:val="00B35EA5"/>
    <w:rsid w:val="00B46C16"/>
    <w:rsid w:val="00B60DAA"/>
    <w:rsid w:val="00B66108"/>
    <w:rsid w:val="00B8575A"/>
    <w:rsid w:val="00B93975"/>
    <w:rsid w:val="00BA218E"/>
    <w:rsid w:val="00BB1C94"/>
    <w:rsid w:val="00BD4851"/>
    <w:rsid w:val="00BD6199"/>
    <w:rsid w:val="00BD63AF"/>
    <w:rsid w:val="00BE5F93"/>
    <w:rsid w:val="00BF2286"/>
    <w:rsid w:val="00BF2C01"/>
    <w:rsid w:val="00C0138B"/>
    <w:rsid w:val="00C0540F"/>
    <w:rsid w:val="00C15C1A"/>
    <w:rsid w:val="00C15F7A"/>
    <w:rsid w:val="00C1A4AB"/>
    <w:rsid w:val="00C20357"/>
    <w:rsid w:val="00C21D76"/>
    <w:rsid w:val="00C355D2"/>
    <w:rsid w:val="00C468FD"/>
    <w:rsid w:val="00C50857"/>
    <w:rsid w:val="00C520B0"/>
    <w:rsid w:val="00C559CD"/>
    <w:rsid w:val="00C55B5F"/>
    <w:rsid w:val="00C60EA2"/>
    <w:rsid w:val="00C733BA"/>
    <w:rsid w:val="00C75671"/>
    <w:rsid w:val="00C81425"/>
    <w:rsid w:val="00CA557B"/>
    <w:rsid w:val="00CA703F"/>
    <w:rsid w:val="00CB4355"/>
    <w:rsid w:val="00CD66DD"/>
    <w:rsid w:val="00CE3168"/>
    <w:rsid w:val="00CE4021"/>
    <w:rsid w:val="00CE63B1"/>
    <w:rsid w:val="00CF0B23"/>
    <w:rsid w:val="00D0537B"/>
    <w:rsid w:val="00D05ED0"/>
    <w:rsid w:val="00D2747B"/>
    <w:rsid w:val="00D434D9"/>
    <w:rsid w:val="00D45EC1"/>
    <w:rsid w:val="00D62596"/>
    <w:rsid w:val="00D6277F"/>
    <w:rsid w:val="00D658F9"/>
    <w:rsid w:val="00D66138"/>
    <w:rsid w:val="00D67F48"/>
    <w:rsid w:val="00D70605"/>
    <w:rsid w:val="00D80522"/>
    <w:rsid w:val="00D819C2"/>
    <w:rsid w:val="00D975F2"/>
    <w:rsid w:val="00DA1407"/>
    <w:rsid w:val="00DA3FEB"/>
    <w:rsid w:val="00DA63B9"/>
    <w:rsid w:val="00DB184E"/>
    <w:rsid w:val="00DB293A"/>
    <w:rsid w:val="00DB307C"/>
    <w:rsid w:val="00DB486C"/>
    <w:rsid w:val="00DB5415"/>
    <w:rsid w:val="00DB6390"/>
    <w:rsid w:val="00DC2154"/>
    <w:rsid w:val="00DC2363"/>
    <w:rsid w:val="00DC28C8"/>
    <w:rsid w:val="00DE15B0"/>
    <w:rsid w:val="00DF24DC"/>
    <w:rsid w:val="00E013E2"/>
    <w:rsid w:val="00E02A1B"/>
    <w:rsid w:val="00E05EFA"/>
    <w:rsid w:val="00E06817"/>
    <w:rsid w:val="00E15D6E"/>
    <w:rsid w:val="00E161A3"/>
    <w:rsid w:val="00E3209E"/>
    <w:rsid w:val="00E35078"/>
    <w:rsid w:val="00E350FA"/>
    <w:rsid w:val="00E3671A"/>
    <w:rsid w:val="00E439D7"/>
    <w:rsid w:val="00E445A6"/>
    <w:rsid w:val="00E44F8F"/>
    <w:rsid w:val="00E4762B"/>
    <w:rsid w:val="00E51417"/>
    <w:rsid w:val="00E53CD2"/>
    <w:rsid w:val="00E55C68"/>
    <w:rsid w:val="00E61D45"/>
    <w:rsid w:val="00E624FC"/>
    <w:rsid w:val="00E76B09"/>
    <w:rsid w:val="00E84387"/>
    <w:rsid w:val="00E864AC"/>
    <w:rsid w:val="00E923AE"/>
    <w:rsid w:val="00EA6BFF"/>
    <w:rsid w:val="00EB085F"/>
    <w:rsid w:val="00EC4085"/>
    <w:rsid w:val="00EC6540"/>
    <w:rsid w:val="00ED0724"/>
    <w:rsid w:val="00ED3888"/>
    <w:rsid w:val="00ED7BDE"/>
    <w:rsid w:val="00EE2FB3"/>
    <w:rsid w:val="00EE57C7"/>
    <w:rsid w:val="00EE612B"/>
    <w:rsid w:val="00EF20E8"/>
    <w:rsid w:val="00EF5A47"/>
    <w:rsid w:val="00F14324"/>
    <w:rsid w:val="00F156E6"/>
    <w:rsid w:val="00F22E5A"/>
    <w:rsid w:val="00F2327D"/>
    <w:rsid w:val="00F23932"/>
    <w:rsid w:val="00F35F76"/>
    <w:rsid w:val="00F36488"/>
    <w:rsid w:val="00F50CA7"/>
    <w:rsid w:val="00F525EC"/>
    <w:rsid w:val="00F542B2"/>
    <w:rsid w:val="00F5505C"/>
    <w:rsid w:val="00F55540"/>
    <w:rsid w:val="00F641B1"/>
    <w:rsid w:val="00F666AF"/>
    <w:rsid w:val="00F66C7F"/>
    <w:rsid w:val="00F66FE7"/>
    <w:rsid w:val="00F67A74"/>
    <w:rsid w:val="00F7267E"/>
    <w:rsid w:val="00F809B6"/>
    <w:rsid w:val="00F82E15"/>
    <w:rsid w:val="00F83786"/>
    <w:rsid w:val="00F852F5"/>
    <w:rsid w:val="00F90150"/>
    <w:rsid w:val="00F90AAE"/>
    <w:rsid w:val="00FA72BB"/>
    <w:rsid w:val="00FB5FBC"/>
    <w:rsid w:val="00FC086D"/>
    <w:rsid w:val="00FC10BD"/>
    <w:rsid w:val="00FC77BD"/>
    <w:rsid w:val="00FD195B"/>
    <w:rsid w:val="00FD3DAC"/>
    <w:rsid w:val="00FE6CCE"/>
    <w:rsid w:val="00FF435F"/>
    <w:rsid w:val="00FF4579"/>
    <w:rsid w:val="00FF72F1"/>
    <w:rsid w:val="00FF7565"/>
    <w:rsid w:val="0132CC3C"/>
    <w:rsid w:val="0136C82F"/>
    <w:rsid w:val="014444F0"/>
    <w:rsid w:val="0154D531"/>
    <w:rsid w:val="016853A3"/>
    <w:rsid w:val="01686917"/>
    <w:rsid w:val="0189E301"/>
    <w:rsid w:val="01DD5D12"/>
    <w:rsid w:val="01E18F4B"/>
    <w:rsid w:val="01E23D42"/>
    <w:rsid w:val="01F2CBA4"/>
    <w:rsid w:val="025D2099"/>
    <w:rsid w:val="027D7E26"/>
    <w:rsid w:val="027E8836"/>
    <w:rsid w:val="028D1510"/>
    <w:rsid w:val="02AAD24C"/>
    <w:rsid w:val="0348306B"/>
    <w:rsid w:val="0392F68F"/>
    <w:rsid w:val="03D0D465"/>
    <w:rsid w:val="041183D7"/>
    <w:rsid w:val="042DA0DE"/>
    <w:rsid w:val="0453229F"/>
    <w:rsid w:val="0454F9D7"/>
    <w:rsid w:val="045B0221"/>
    <w:rsid w:val="046C7339"/>
    <w:rsid w:val="049144FD"/>
    <w:rsid w:val="04B3734B"/>
    <w:rsid w:val="04D4DE4A"/>
    <w:rsid w:val="0510D364"/>
    <w:rsid w:val="0540CA35"/>
    <w:rsid w:val="0548616B"/>
    <w:rsid w:val="0567E2EB"/>
    <w:rsid w:val="05ABF9D0"/>
    <w:rsid w:val="05AF9347"/>
    <w:rsid w:val="05D0A950"/>
    <w:rsid w:val="061385D7"/>
    <w:rsid w:val="06743478"/>
    <w:rsid w:val="06C1C371"/>
    <w:rsid w:val="06D0FE0C"/>
    <w:rsid w:val="06F075FD"/>
    <w:rsid w:val="076AFBEF"/>
    <w:rsid w:val="08046F3E"/>
    <w:rsid w:val="0819DC22"/>
    <w:rsid w:val="08381445"/>
    <w:rsid w:val="08526DC5"/>
    <w:rsid w:val="085E8A64"/>
    <w:rsid w:val="0864A611"/>
    <w:rsid w:val="0865DEF0"/>
    <w:rsid w:val="0883C4DC"/>
    <w:rsid w:val="08A607BB"/>
    <w:rsid w:val="08ACDD3A"/>
    <w:rsid w:val="08B3C3AF"/>
    <w:rsid w:val="08D12FC4"/>
    <w:rsid w:val="0A006FCC"/>
    <w:rsid w:val="0A2493FC"/>
    <w:rsid w:val="0A47CCAA"/>
    <w:rsid w:val="0A5E53E0"/>
    <w:rsid w:val="0A840FA3"/>
    <w:rsid w:val="0AA758A8"/>
    <w:rsid w:val="0ACFB122"/>
    <w:rsid w:val="0AE818F0"/>
    <w:rsid w:val="0B25E21D"/>
    <w:rsid w:val="0B269FE7"/>
    <w:rsid w:val="0B423ACE"/>
    <w:rsid w:val="0B582D04"/>
    <w:rsid w:val="0BD7F5E8"/>
    <w:rsid w:val="0BFA990E"/>
    <w:rsid w:val="0C2AEA61"/>
    <w:rsid w:val="0C3B1CD4"/>
    <w:rsid w:val="0C68C036"/>
    <w:rsid w:val="0C6E2CF0"/>
    <w:rsid w:val="0C8747AB"/>
    <w:rsid w:val="0C970C4E"/>
    <w:rsid w:val="0CEDC640"/>
    <w:rsid w:val="0D1DCA94"/>
    <w:rsid w:val="0D388B9A"/>
    <w:rsid w:val="0D65C0CE"/>
    <w:rsid w:val="0D7B718A"/>
    <w:rsid w:val="0DE10C3A"/>
    <w:rsid w:val="0DE1911F"/>
    <w:rsid w:val="0E0FD1FB"/>
    <w:rsid w:val="0E7AB8EF"/>
    <w:rsid w:val="0EA26BC1"/>
    <w:rsid w:val="0F09ADBC"/>
    <w:rsid w:val="0F452ACC"/>
    <w:rsid w:val="0F8E376E"/>
    <w:rsid w:val="0FBFD7D6"/>
    <w:rsid w:val="1012D1ED"/>
    <w:rsid w:val="108A09A8"/>
    <w:rsid w:val="10E120EC"/>
    <w:rsid w:val="10F665AB"/>
    <w:rsid w:val="118B59FB"/>
    <w:rsid w:val="11B70B82"/>
    <w:rsid w:val="11D42E58"/>
    <w:rsid w:val="11F3AFF0"/>
    <w:rsid w:val="126FCBE0"/>
    <w:rsid w:val="1297A5D7"/>
    <w:rsid w:val="12DD79EA"/>
    <w:rsid w:val="12F1958F"/>
    <w:rsid w:val="1301AE31"/>
    <w:rsid w:val="13024627"/>
    <w:rsid w:val="1302F1E4"/>
    <w:rsid w:val="13311952"/>
    <w:rsid w:val="136ABE37"/>
    <w:rsid w:val="136CCDAB"/>
    <w:rsid w:val="138057A1"/>
    <w:rsid w:val="13C4E577"/>
    <w:rsid w:val="142D38E0"/>
    <w:rsid w:val="1471CBED"/>
    <w:rsid w:val="1490501E"/>
    <w:rsid w:val="14ADD50B"/>
    <w:rsid w:val="1554F728"/>
    <w:rsid w:val="155E2BF6"/>
    <w:rsid w:val="1575C87C"/>
    <w:rsid w:val="15A090F8"/>
    <w:rsid w:val="15AAB12E"/>
    <w:rsid w:val="16051866"/>
    <w:rsid w:val="16056FED"/>
    <w:rsid w:val="16648832"/>
    <w:rsid w:val="168FE8B9"/>
    <w:rsid w:val="16982835"/>
    <w:rsid w:val="1699789A"/>
    <w:rsid w:val="16D6F5D1"/>
    <w:rsid w:val="170147BC"/>
    <w:rsid w:val="1765DCD4"/>
    <w:rsid w:val="17F87255"/>
    <w:rsid w:val="18350E64"/>
    <w:rsid w:val="188DB043"/>
    <w:rsid w:val="18D35A50"/>
    <w:rsid w:val="19F68F65"/>
    <w:rsid w:val="19FB0F03"/>
    <w:rsid w:val="19FF94E0"/>
    <w:rsid w:val="1AD0C467"/>
    <w:rsid w:val="1AEC2EB4"/>
    <w:rsid w:val="1B0BDCA2"/>
    <w:rsid w:val="1B670901"/>
    <w:rsid w:val="1BBABC52"/>
    <w:rsid w:val="1BE053C2"/>
    <w:rsid w:val="1BE1578E"/>
    <w:rsid w:val="1BE95699"/>
    <w:rsid w:val="1C063BAD"/>
    <w:rsid w:val="1C1C3340"/>
    <w:rsid w:val="1C2FDDAC"/>
    <w:rsid w:val="1C3B4798"/>
    <w:rsid w:val="1C80857D"/>
    <w:rsid w:val="1CE87768"/>
    <w:rsid w:val="1CF3108E"/>
    <w:rsid w:val="1D243CCB"/>
    <w:rsid w:val="1D34DFF8"/>
    <w:rsid w:val="1D46E399"/>
    <w:rsid w:val="1D5E3607"/>
    <w:rsid w:val="1D72092F"/>
    <w:rsid w:val="1DD17318"/>
    <w:rsid w:val="1DD596A5"/>
    <w:rsid w:val="1DE1125B"/>
    <w:rsid w:val="1E196DDD"/>
    <w:rsid w:val="1E314C20"/>
    <w:rsid w:val="1E49587D"/>
    <w:rsid w:val="1E6CA4E8"/>
    <w:rsid w:val="1EA48908"/>
    <w:rsid w:val="1EE9F993"/>
    <w:rsid w:val="1EF987EB"/>
    <w:rsid w:val="1F77F720"/>
    <w:rsid w:val="1F8D9D77"/>
    <w:rsid w:val="1FB72C9F"/>
    <w:rsid w:val="2077DD86"/>
    <w:rsid w:val="20C0859D"/>
    <w:rsid w:val="20D6BFF3"/>
    <w:rsid w:val="21131CE6"/>
    <w:rsid w:val="21212859"/>
    <w:rsid w:val="213C88C8"/>
    <w:rsid w:val="21BD59A6"/>
    <w:rsid w:val="21DC1ECB"/>
    <w:rsid w:val="2230D46E"/>
    <w:rsid w:val="2269A86C"/>
    <w:rsid w:val="23F8FF5C"/>
    <w:rsid w:val="2417CB69"/>
    <w:rsid w:val="2429D5A7"/>
    <w:rsid w:val="242B7BEF"/>
    <w:rsid w:val="24D1C121"/>
    <w:rsid w:val="24EDE084"/>
    <w:rsid w:val="2540928E"/>
    <w:rsid w:val="25530733"/>
    <w:rsid w:val="25560599"/>
    <w:rsid w:val="25645774"/>
    <w:rsid w:val="25B7FB53"/>
    <w:rsid w:val="25C24110"/>
    <w:rsid w:val="25D08B07"/>
    <w:rsid w:val="25DDD33B"/>
    <w:rsid w:val="25F09C40"/>
    <w:rsid w:val="261D1488"/>
    <w:rsid w:val="263A07E8"/>
    <w:rsid w:val="265C2218"/>
    <w:rsid w:val="267B9E8B"/>
    <w:rsid w:val="26A53191"/>
    <w:rsid w:val="26CD1712"/>
    <w:rsid w:val="26E5FA4E"/>
    <w:rsid w:val="2773B574"/>
    <w:rsid w:val="27B6E8D1"/>
    <w:rsid w:val="27BA4EFD"/>
    <w:rsid w:val="27C93BC3"/>
    <w:rsid w:val="27E185A2"/>
    <w:rsid w:val="2810F194"/>
    <w:rsid w:val="28988D17"/>
    <w:rsid w:val="28AD2236"/>
    <w:rsid w:val="28C8B90F"/>
    <w:rsid w:val="28D6742C"/>
    <w:rsid w:val="28E85B7B"/>
    <w:rsid w:val="2905A8DA"/>
    <w:rsid w:val="29D0AEF7"/>
    <w:rsid w:val="29D2FA85"/>
    <w:rsid w:val="29E40CF7"/>
    <w:rsid w:val="2A3DA5A6"/>
    <w:rsid w:val="2A5C270E"/>
    <w:rsid w:val="2A94151F"/>
    <w:rsid w:val="2A972508"/>
    <w:rsid w:val="2AA866C9"/>
    <w:rsid w:val="2AD0C68D"/>
    <w:rsid w:val="2B14DA20"/>
    <w:rsid w:val="2B21E36A"/>
    <w:rsid w:val="2B2DC55E"/>
    <w:rsid w:val="2B6183D0"/>
    <w:rsid w:val="2B74BF68"/>
    <w:rsid w:val="2B993348"/>
    <w:rsid w:val="2C3EAE74"/>
    <w:rsid w:val="2C5AAB62"/>
    <w:rsid w:val="2C65F881"/>
    <w:rsid w:val="2D7056B9"/>
    <w:rsid w:val="2DBEC147"/>
    <w:rsid w:val="2DD666CA"/>
    <w:rsid w:val="2DEB4115"/>
    <w:rsid w:val="2EC58FEB"/>
    <w:rsid w:val="2ED528D0"/>
    <w:rsid w:val="2EDB0702"/>
    <w:rsid w:val="2F16ECA6"/>
    <w:rsid w:val="2F2DA4A4"/>
    <w:rsid w:val="2FA96355"/>
    <w:rsid w:val="2FD54481"/>
    <w:rsid w:val="2FD5C742"/>
    <w:rsid w:val="2FE7F82C"/>
    <w:rsid w:val="3038BE59"/>
    <w:rsid w:val="303F42B0"/>
    <w:rsid w:val="3041B990"/>
    <w:rsid w:val="305D086C"/>
    <w:rsid w:val="306A64E0"/>
    <w:rsid w:val="307889A6"/>
    <w:rsid w:val="30973A62"/>
    <w:rsid w:val="309C9009"/>
    <w:rsid w:val="30E06D51"/>
    <w:rsid w:val="30E2574C"/>
    <w:rsid w:val="30FA1914"/>
    <w:rsid w:val="314330EB"/>
    <w:rsid w:val="317C65D0"/>
    <w:rsid w:val="319F8360"/>
    <w:rsid w:val="31A8F51F"/>
    <w:rsid w:val="31C56717"/>
    <w:rsid w:val="31F878DF"/>
    <w:rsid w:val="323452FD"/>
    <w:rsid w:val="3310626F"/>
    <w:rsid w:val="33A4549F"/>
    <w:rsid w:val="340CFC66"/>
    <w:rsid w:val="3414736A"/>
    <w:rsid w:val="348576BE"/>
    <w:rsid w:val="34AF2027"/>
    <w:rsid w:val="34C24DA4"/>
    <w:rsid w:val="34D51DC5"/>
    <w:rsid w:val="352DF57E"/>
    <w:rsid w:val="357D6080"/>
    <w:rsid w:val="3635AF6A"/>
    <w:rsid w:val="3672438E"/>
    <w:rsid w:val="36B75B3B"/>
    <w:rsid w:val="36CE8D24"/>
    <w:rsid w:val="36FB2463"/>
    <w:rsid w:val="376F3996"/>
    <w:rsid w:val="3781094B"/>
    <w:rsid w:val="382B8B7A"/>
    <w:rsid w:val="385EEB37"/>
    <w:rsid w:val="38B4EA41"/>
    <w:rsid w:val="38EB38AC"/>
    <w:rsid w:val="39064499"/>
    <w:rsid w:val="3969C5EC"/>
    <w:rsid w:val="398BDED5"/>
    <w:rsid w:val="39B2F880"/>
    <w:rsid w:val="3A13AD35"/>
    <w:rsid w:val="3A7C466F"/>
    <w:rsid w:val="3AC2850E"/>
    <w:rsid w:val="3AD5FBF8"/>
    <w:rsid w:val="3AEF7454"/>
    <w:rsid w:val="3B2332C8"/>
    <w:rsid w:val="3B279025"/>
    <w:rsid w:val="3B319F29"/>
    <w:rsid w:val="3B5260D6"/>
    <w:rsid w:val="3B6095F5"/>
    <w:rsid w:val="3B81B0A1"/>
    <w:rsid w:val="3BD4A228"/>
    <w:rsid w:val="3CA9A5E7"/>
    <w:rsid w:val="3CC6405D"/>
    <w:rsid w:val="3CDABA3B"/>
    <w:rsid w:val="3D5ABC44"/>
    <w:rsid w:val="3DACF8AA"/>
    <w:rsid w:val="3DC28E0E"/>
    <w:rsid w:val="3DD0B344"/>
    <w:rsid w:val="3E537949"/>
    <w:rsid w:val="3EE6BA30"/>
    <w:rsid w:val="3F0EF433"/>
    <w:rsid w:val="3F3FBBD8"/>
    <w:rsid w:val="3F653AA1"/>
    <w:rsid w:val="3F79ACA1"/>
    <w:rsid w:val="3F7B3D94"/>
    <w:rsid w:val="3F86558E"/>
    <w:rsid w:val="3FCAF76D"/>
    <w:rsid w:val="3FF27BCD"/>
    <w:rsid w:val="40392012"/>
    <w:rsid w:val="40760A6D"/>
    <w:rsid w:val="409D2EF7"/>
    <w:rsid w:val="40EF9F4E"/>
    <w:rsid w:val="411DCA93"/>
    <w:rsid w:val="412FD1B6"/>
    <w:rsid w:val="41336B0F"/>
    <w:rsid w:val="415B0885"/>
    <w:rsid w:val="41DBADC1"/>
    <w:rsid w:val="41F51375"/>
    <w:rsid w:val="4202EB80"/>
    <w:rsid w:val="421BDDC4"/>
    <w:rsid w:val="425A2BA7"/>
    <w:rsid w:val="42A332BE"/>
    <w:rsid w:val="42D9001F"/>
    <w:rsid w:val="4307DC01"/>
    <w:rsid w:val="435BC397"/>
    <w:rsid w:val="43827B7A"/>
    <w:rsid w:val="43A12303"/>
    <w:rsid w:val="43AD8758"/>
    <w:rsid w:val="43B8D653"/>
    <w:rsid w:val="43D78047"/>
    <w:rsid w:val="43E1714A"/>
    <w:rsid w:val="43E830BE"/>
    <w:rsid w:val="43F0291C"/>
    <w:rsid w:val="4413260F"/>
    <w:rsid w:val="44285963"/>
    <w:rsid w:val="4448C894"/>
    <w:rsid w:val="445F6ED9"/>
    <w:rsid w:val="44707B22"/>
    <w:rsid w:val="4473DCDC"/>
    <w:rsid w:val="44AC2FFF"/>
    <w:rsid w:val="4533BB45"/>
    <w:rsid w:val="4558137A"/>
    <w:rsid w:val="46091579"/>
    <w:rsid w:val="46397CCA"/>
    <w:rsid w:val="46AF33BF"/>
    <w:rsid w:val="46C9DD43"/>
    <w:rsid w:val="46D5C414"/>
    <w:rsid w:val="474AB877"/>
    <w:rsid w:val="478BDBAA"/>
    <w:rsid w:val="47B32589"/>
    <w:rsid w:val="48561DAE"/>
    <w:rsid w:val="4892D744"/>
    <w:rsid w:val="48E49302"/>
    <w:rsid w:val="49154609"/>
    <w:rsid w:val="492CB0A3"/>
    <w:rsid w:val="494AC793"/>
    <w:rsid w:val="495C2F8C"/>
    <w:rsid w:val="49DAC66E"/>
    <w:rsid w:val="49FB2B3C"/>
    <w:rsid w:val="49FE1950"/>
    <w:rsid w:val="4A86E108"/>
    <w:rsid w:val="4B0E420A"/>
    <w:rsid w:val="4B953643"/>
    <w:rsid w:val="4BCB8DDA"/>
    <w:rsid w:val="4C396717"/>
    <w:rsid w:val="4C409A46"/>
    <w:rsid w:val="4C554D72"/>
    <w:rsid w:val="4C6F1AF7"/>
    <w:rsid w:val="4D46B94B"/>
    <w:rsid w:val="4D477918"/>
    <w:rsid w:val="4D5A0840"/>
    <w:rsid w:val="4D9C0048"/>
    <w:rsid w:val="4DEC100E"/>
    <w:rsid w:val="4DF7A35E"/>
    <w:rsid w:val="4E0F1CE0"/>
    <w:rsid w:val="4E87CAB5"/>
    <w:rsid w:val="4EFD98A8"/>
    <w:rsid w:val="4F08C911"/>
    <w:rsid w:val="4F812A00"/>
    <w:rsid w:val="4F8CC0C5"/>
    <w:rsid w:val="4F961F2B"/>
    <w:rsid w:val="4F9EC9FD"/>
    <w:rsid w:val="4FB72589"/>
    <w:rsid w:val="4FEF1EE1"/>
    <w:rsid w:val="5025F5D7"/>
    <w:rsid w:val="505E765B"/>
    <w:rsid w:val="5080769A"/>
    <w:rsid w:val="50906890"/>
    <w:rsid w:val="50994D11"/>
    <w:rsid w:val="50EEC602"/>
    <w:rsid w:val="512AD75A"/>
    <w:rsid w:val="514D9629"/>
    <w:rsid w:val="51769BBF"/>
    <w:rsid w:val="51DE4DAD"/>
    <w:rsid w:val="51EBA058"/>
    <w:rsid w:val="5260B827"/>
    <w:rsid w:val="526A3232"/>
    <w:rsid w:val="52F1CC9B"/>
    <w:rsid w:val="533458FA"/>
    <w:rsid w:val="5388A8C3"/>
    <w:rsid w:val="53EC39A7"/>
    <w:rsid w:val="542B2D1E"/>
    <w:rsid w:val="545CB59E"/>
    <w:rsid w:val="5463429C"/>
    <w:rsid w:val="546A7E4D"/>
    <w:rsid w:val="54B0F585"/>
    <w:rsid w:val="54BF7937"/>
    <w:rsid w:val="54DF6689"/>
    <w:rsid w:val="54F65702"/>
    <w:rsid w:val="5514FF6D"/>
    <w:rsid w:val="55DF6910"/>
    <w:rsid w:val="55F3B3C6"/>
    <w:rsid w:val="55F9F810"/>
    <w:rsid w:val="5651D00D"/>
    <w:rsid w:val="5672B543"/>
    <w:rsid w:val="567C37FB"/>
    <w:rsid w:val="567C85CD"/>
    <w:rsid w:val="5685056F"/>
    <w:rsid w:val="5687F3E8"/>
    <w:rsid w:val="56C7330A"/>
    <w:rsid w:val="56E7DC3F"/>
    <w:rsid w:val="56F92CA8"/>
    <w:rsid w:val="56FB442A"/>
    <w:rsid w:val="5720BD06"/>
    <w:rsid w:val="5756CED7"/>
    <w:rsid w:val="577DEDFA"/>
    <w:rsid w:val="5781AC99"/>
    <w:rsid w:val="57D5262D"/>
    <w:rsid w:val="57ED0FBF"/>
    <w:rsid w:val="57FEB813"/>
    <w:rsid w:val="5821537E"/>
    <w:rsid w:val="5880055A"/>
    <w:rsid w:val="588595A1"/>
    <w:rsid w:val="58907DF8"/>
    <w:rsid w:val="58BE2CB7"/>
    <w:rsid w:val="58EF5655"/>
    <w:rsid w:val="593861EB"/>
    <w:rsid w:val="59419B78"/>
    <w:rsid w:val="599C5D93"/>
    <w:rsid w:val="59EA9173"/>
    <w:rsid w:val="5A2E5581"/>
    <w:rsid w:val="5A5B72F5"/>
    <w:rsid w:val="5AAC4314"/>
    <w:rsid w:val="5AD1A763"/>
    <w:rsid w:val="5B3CF454"/>
    <w:rsid w:val="5B6826BB"/>
    <w:rsid w:val="5B9FF352"/>
    <w:rsid w:val="5BA112CE"/>
    <w:rsid w:val="5BA4CEDE"/>
    <w:rsid w:val="5BB81348"/>
    <w:rsid w:val="5BC54166"/>
    <w:rsid w:val="5BDD5DAC"/>
    <w:rsid w:val="5C72EDD6"/>
    <w:rsid w:val="5D645FD4"/>
    <w:rsid w:val="5D675291"/>
    <w:rsid w:val="5D6B62F2"/>
    <w:rsid w:val="5D6DDAA9"/>
    <w:rsid w:val="5D8D0B7D"/>
    <w:rsid w:val="5E15990E"/>
    <w:rsid w:val="5E688376"/>
    <w:rsid w:val="5E826856"/>
    <w:rsid w:val="5E83A076"/>
    <w:rsid w:val="5EC0AF30"/>
    <w:rsid w:val="5EDAA4C2"/>
    <w:rsid w:val="5FC6BE31"/>
    <w:rsid w:val="5FDA171D"/>
    <w:rsid w:val="5FDBE903"/>
    <w:rsid w:val="5FF2731E"/>
    <w:rsid w:val="6005BD45"/>
    <w:rsid w:val="60201B3A"/>
    <w:rsid w:val="6079D124"/>
    <w:rsid w:val="60CCAE8C"/>
    <w:rsid w:val="616F346A"/>
    <w:rsid w:val="6189C499"/>
    <w:rsid w:val="61A6D61F"/>
    <w:rsid w:val="61F68A32"/>
    <w:rsid w:val="6211A556"/>
    <w:rsid w:val="62313F1C"/>
    <w:rsid w:val="6231B7CA"/>
    <w:rsid w:val="62497CE5"/>
    <w:rsid w:val="6264D429"/>
    <w:rsid w:val="626B9985"/>
    <w:rsid w:val="627201C1"/>
    <w:rsid w:val="62B1DBA4"/>
    <w:rsid w:val="62E8AAED"/>
    <w:rsid w:val="62EB6DAC"/>
    <w:rsid w:val="6332A4B6"/>
    <w:rsid w:val="634148B6"/>
    <w:rsid w:val="635CC0F9"/>
    <w:rsid w:val="63E8E3E6"/>
    <w:rsid w:val="64192FA1"/>
    <w:rsid w:val="64CD0E0A"/>
    <w:rsid w:val="64D3D5FB"/>
    <w:rsid w:val="64D3E6B7"/>
    <w:rsid w:val="64DE7DD6"/>
    <w:rsid w:val="652E3CD6"/>
    <w:rsid w:val="653B750F"/>
    <w:rsid w:val="6549D30E"/>
    <w:rsid w:val="654B0EB6"/>
    <w:rsid w:val="65ACFBC9"/>
    <w:rsid w:val="6635CB18"/>
    <w:rsid w:val="66388A6B"/>
    <w:rsid w:val="6639E0C2"/>
    <w:rsid w:val="663A561C"/>
    <w:rsid w:val="671D80B0"/>
    <w:rsid w:val="671DCFB2"/>
    <w:rsid w:val="67276BDB"/>
    <w:rsid w:val="674CF6DF"/>
    <w:rsid w:val="67C606B1"/>
    <w:rsid w:val="684DFB7C"/>
    <w:rsid w:val="6873AD82"/>
    <w:rsid w:val="692FC357"/>
    <w:rsid w:val="69A6BEE7"/>
    <w:rsid w:val="69BEAD1E"/>
    <w:rsid w:val="69C6AC51"/>
    <w:rsid w:val="69E463A2"/>
    <w:rsid w:val="6A57AC12"/>
    <w:rsid w:val="6B560AB9"/>
    <w:rsid w:val="6B6581A1"/>
    <w:rsid w:val="6BAEEDC3"/>
    <w:rsid w:val="6C138441"/>
    <w:rsid w:val="6C19B5BD"/>
    <w:rsid w:val="6C23039A"/>
    <w:rsid w:val="6C5B06C9"/>
    <w:rsid w:val="6C6B8667"/>
    <w:rsid w:val="6CA99EC5"/>
    <w:rsid w:val="6D5726D9"/>
    <w:rsid w:val="6D597C38"/>
    <w:rsid w:val="6DE25F34"/>
    <w:rsid w:val="6E1E5822"/>
    <w:rsid w:val="6E2B770B"/>
    <w:rsid w:val="6E37540B"/>
    <w:rsid w:val="6E57C50D"/>
    <w:rsid w:val="6E78CDC0"/>
    <w:rsid w:val="6E7DFE59"/>
    <w:rsid w:val="6E80621A"/>
    <w:rsid w:val="6EC1A5E6"/>
    <w:rsid w:val="6EC58AFF"/>
    <w:rsid w:val="6ED10A5B"/>
    <w:rsid w:val="6F028A11"/>
    <w:rsid w:val="6F3C1EC8"/>
    <w:rsid w:val="6F5D86BD"/>
    <w:rsid w:val="6F6CCCC6"/>
    <w:rsid w:val="6F6EE461"/>
    <w:rsid w:val="6F919305"/>
    <w:rsid w:val="6F9DA7FA"/>
    <w:rsid w:val="6F9FC7E5"/>
    <w:rsid w:val="6FE83C4D"/>
    <w:rsid w:val="6FFC60BF"/>
    <w:rsid w:val="7010B3C5"/>
    <w:rsid w:val="701D33CF"/>
    <w:rsid w:val="7045960E"/>
    <w:rsid w:val="70470C14"/>
    <w:rsid w:val="706FA486"/>
    <w:rsid w:val="70BF12A3"/>
    <w:rsid w:val="70D62FCD"/>
    <w:rsid w:val="713527AF"/>
    <w:rsid w:val="7168D6FB"/>
    <w:rsid w:val="717EB851"/>
    <w:rsid w:val="719EBFCE"/>
    <w:rsid w:val="71EB4E51"/>
    <w:rsid w:val="72647F47"/>
    <w:rsid w:val="72866F58"/>
    <w:rsid w:val="728FAB91"/>
    <w:rsid w:val="72A5A1A2"/>
    <w:rsid w:val="72CEE682"/>
    <w:rsid w:val="72D105C2"/>
    <w:rsid w:val="72F97E5C"/>
    <w:rsid w:val="731AA22C"/>
    <w:rsid w:val="738ADB09"/>
    <w:rsid w:val="73D1F2D8"/>
    <w:rsid w:val="7440EA03"/>
    <w:rsid w:val="74423ADA"/>
    <w:rsid w:val="746AF790"/>
    <w:rsid w:val="74712F20"/>
    <w:rsid w:val="74873105"/>
    <w:rsid w:val="74DE21E6"/>
    <w:rsid w:val="74F65592"/>
    <w:rsid w:val="74FA5551"/>
    <w:rsid w:val="75673C55"/>
    <w:rsid w:val="75944959"/>
    <w:rsid w:val="759C5B66"/>
    <w:rsid w:val="75B3A7A5"/>
    <w:rsid w:val="75CEBD90"/>
    <w:rsid w:val="75F007DF"/>
    <w:rsid w:val="76357508"/>
    <w:rsid w:val="768102E3"/>
    <w:rsid w:val="76F85890"/>
    <w:rsid w:val="771E56AB"/>
    <w:rsid w:val="77583A3A"/>
    <w:rsid w:val="777B2F18"/>
    <w:rsid w:val="77BE271F"/>
    <w:rsid w:val="77E4A0DD"/>
    <w:rsid w:val="77F9A0E1"/>
    <w:rsid w:val="7863CDB5"/>
    <w:rsid w:val="7871F35B"/>
    <w:rsid w:val="789D6A67"/>
    <w:rsid w:val="78B30060"/>
    <w:rsid w:val="78E5C20C"/>
    <w:rsid w:val="790690A6"/>
    <w:rsid w:val="79109DAB"/>
    <w:rsid w:val="7969A15A"/>
    <w:rsid w:val="79894CC5"/>
    <w:rsid w:val="79CD7FF9"/>
    <w:rsid w:val="79FD641E"/>
    <w:rsid w:val="7A392B1D"/>
    <w:rsid w:val="7A62EA32"/>
    <w:rsid w:val="7A654195"/>
    <w:rsid w:val="7A78C1F3"/>
    <w:rsid w:val="7A7ACC8D"/>
    <w:rsid w:val="7AA700A6"/>
    <w:rsid w:val="7AD003F1"/>
    <w:rsid w:val="7AEE824F"/>
    <w:rsid w:val="7AFD03EC"/>
    <w:rsid w:val="7B18A621"/>
    <w:rsid w:val="7B24DAA0"/>
    <w:rsid w:val="7B756B8E"/>
    <w:rsid w:val="7BD3A3CA"/>
    <w:rsid w:val="7C17C380"/>
    <w:rsid w:val="7D174CEB"/>
    <w:rsid w:val="7D1DE1F0"/>
    <w:rsid w:val="7D55E2FD"/>
    <w:rsid w:val="7D676ADE"/>
    <w:rsid w:val="7D80EAD0"/>
    <w:rsid w:val="7DF1AD28"/>
    <w:rsid w:val="7E6FA2B6"/>
    <w:rsid w:val="7E8823D9"/>
    <w:rsid w:val="7ECCEEFF"/>
    <w:rsid w:val="7EE1310B"/>
    <w:rsid w:val="7F113FC0"/>
    <w:rsid w:val="7F227153"/>
    <w:rsid w:val="7F5A670C"/>
    <w:rsid w:val="7FCAF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0869"/>
  <w15:chartTrackingRefBased/>
  <w15:docId w15:val="{019F85C0-4858-4484-A67C-D52B569B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477C37"/>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477C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77C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477C37"/>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C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77C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77C37"/>
    <w:rPr>
      <w:rFonts w:asciiTheme="majorHAnsi" w:hAnsiTheme="majorHAnsi"/>
      <w:color w:val="44546A" w:themeColor="text2"/>
      <w:sz w:val="24"/>
      <w:szCs w:val="24"/>
    </w:rPr>
  </w:style>
  <w:style w:type="paragraph" w:styleId="Header">
    <w:name w:val="header"/>
    <w:basedOn w:val="Normal"/>
    <w:link w:val="HeaderChar"/>
    <w:uiPriority w:val="99"/>
    <w:unhideWhenUsed/>
    <w:rsid w:val="00477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37"/>
    <w:rPr>
      <w:color w:val="262626" w:themeColor="text1" w:themeTint="D9"/>
      <w:sz w:val="20"/>
      <w:szCs w:val="20"/>
    </w:rPr>
  </w:style>
  <w:style w:type="paragraph" w:styleId="Footer">
    <w:name w:val="footer"/>
    <w:basedOn w:val="Normal"/>
    <w:link w:val="FooterChar"/>
    <w:uiPriority w:val="99"/>
    <w:unhideWhenUsed/>
    <w:rsid w:val="00477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37"/>
    <w:rPr>
      <w:color w:val="262626" w:themeColor="text1" w:themeTint="D9"/>
      <w:sz w:val="20"/>
      <w:szCs w:val="20"/>
    </w:rPr>
  </w:style>
  <w:style w:type="paragraph" w:styleId="BodyText">
    <w:name w:val="Body Text"/>
    <w:basedOn w:val="Normal"/>
    <w:link w:val="BodyTextChar"/>
    <w:uiPriority w:val="99"/>
    <w:semiHidden/>
    <w:unhideWhenUsed/>
    <w:rsid w:val="00477C37"/>
  </w:style>
  <w:style w:type="character" w:customStyle="1" w:styleId="BodyTextChar">
    <w:name w:val="Body Text Char"/>
    <w:basedOn w:val="DefaultParagraphFont"/>
    <w:link w:val="BodyText"/>
    <w:uiPriority w:val="99"/>
    <w:semiHidden/>
    <w:rsid w:val="00477C37"/>
    <w:rPr>
      <w:color w:val="262626" w:themeColor="text1" w:themeTint="D9"/>
      <w:sz w:val="20"/>
      <w:szCs w:val="20"/>
    </w:rPr>
  </w:style>
  <w:style w:type="character" w:styleId="CommentReference">
    <w:name w:val="annotation reference"/>
    <w:basedOn w:val="DefaultParagraphFont"/>
    <w:unhideWhenUsed/>
    <w:rsid w:val="00477C37"/>
    <w:rPr>
      <w:sz w:val="16"/>
      <w:szCs w:val="16"/>
    </w:rPr>
  </w:style>
  <w:style w:type="paragraph" w:styleId="CommentText">
    <w:name w:val="annotation text"/>
    <w:basedOn w:val="Normal"/>
    <w:link w:val="CommentTextChar"/>
    <w:unhideWhenUsed/>
    <w:rsid w:val="00477C37"/>
    <w:pPr>
      <w:spacing w:line="240" w:lineRule="auto"/>
    </w:pPr>
  </w:style>
  <w:style w:type="character" w:customStyle="1" w:styleId="CommentTextChar">
    <w:name w:val="Comment Text Char"/>
    <w:basedOn w:val="DefaultParagraphFont"/>
    <w:link w:val="CommentText"/>
    <w:rsid w:val="00477C37"/>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477C37"/>
    <w:rPr>
      <w:b/>
      <w:bCs/>
    </w:rPr>
  </w:style>
  <w:style w:type="character" w:customStyle="1" w:styleId="CommentSubjectChar">
    <w:name w:val="Comment Subject Char"/>
    <w:basedOn w:val="CommentTextChar"/>
    <w:link w:val="CommentSubject"/>
    <w:uiPriority w:val="99"/>
    <w:semiHidden/>
    <w:rsid w:val="00477C37"/>
    <w:rPr>
      <w:b/>
      <w:bCs/>
      <w:color w:val="262626" w:themeColor="text1" w:themeTint="D9"/>
      <w:sz w:val="20"/>
      <w:szCs w:val="20"/>
    </w:rPr>
  </w:style>
  <w:style w:type="paragraph" w:styleId="BalloonText">
    <w:name w:val="Balloon Text"/>
    <w:basedOn w:val="Normal"/>
    <w:link w:val="BalloonTextChar"/>
    <w:uiPriority w:val="99"/>
    <w:semiHidden/>
    <w:unhideWhenUsed/>
    <w:rsid w:val="00477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37"/>
    <w:rPr>
      <w:rFonts w:ascii="Segoe UI" w:hAnsi="Segoe UI" w:cs="Segoe UI"/>
      <w:color w:val="262626" w:themeColor="text1" w:themeTint="D9"/>
      <w:sz w:val="18"/>
      <w:szCs w:val="18"/>
    </w:rPr>
  </w:style>
  <w:style w:type="paragraph" w:styleId="ListParagraph">
    <w:name w:val="List Paragraph"/>
    <w:basedOn w:val="Normal"/>
    <w:uiPriority w:val="34"/>
    <w:qFormat/>
    <w:rsid w:val="00477C37"/>
    <w:pPr>
      <w:ind w:left="720"/>
      <w:contextualSpacing/>
    </w:pPr>
  </w:style>
  <w:style w:type="paragraph" w:customStyle="1" w:styleId="PlainParagraph">
    <w:name w:val="Plain Paragraph"/>
    <w:aliases w:val="PP"/>
    <w:basedOn w:val="Normal"/>
    <w:link w:val="PlainParagraphChar"/>
    <w:qFormat/>
    <w:rsid w:val="00477C37"/>
    <w:pPr>
      <w:spacing w:before="140" w:after="140" w:line="280" w:lineRule="atLeast"/>
    </w:pPr>
    <w:rPr>
      <w:rFonts w:ascii="Arial" w:eastAsia="Times New Roman" w:hAnsi="Arial" w:cs="Arial"/>
      <w:color w:val="auto"/>
      <w:sz w:val="22"/>
      <w:szCs w:val="22"/>
      <w:lang w:eastAsia="en-AU"/>
    </w:rPr>
  </w:style>
  <w:style w:type="character" w:customStyle="1" w:styleId="PlainParagraphChar">
    <w:name w:val="Plain Paragraph Char"/>
    <w:aliases w:val="PP Char"/>
    <w:basedOn w:val="DefaultParagraphFont"/>
    <w:link w:val="PlainParagraph"/>
    <w:rsid w:val="00477C37"/>
    <w:rPr>
      <w:rFonts w:ascii="Arial" w:eastAsia="Times New Roman" w:hAnsi="Arial" w:cs="Arial"/>
      <w:lang w:eastAsia="en-AU"/>
    </w:rPr>
  </w:style>
  <w:style w:type="character" w:styleId="Hyperlink">
    <w:name w:val="Hyperlink"/>
    <w:basedOn w:val="DefaultParagraphFont"/>
    <w:uiPriority w:val="99"/>
    <w:unhideWhenUsed/>
    <w:rsid w:val="00477C37"/>
    <w:rPr>
      <w:color w:val="0563C1" w:themeColor="hyperlink"/>
      <w:u w:val="single"/>
    </w:rPr>
  </w:style>
  <w:style w:type="character" w:customStyle="1" w:styleId="UnresolvedMention1">
    <w:name w:val="Unresolved Mention1"/>
    <w:basedOn w:val="DefaultParagraphFont"/>
    <w:uiPriority w:val="99"/>
    <w:semiHidden/>
    <w:unhideWhenUsed/>
    <w:rsid w:val="00477C37"/>
    <w:rPr>
      <w:color w:val="605E5C"/>
      <w:shd w:val="clear" w:color="auto" w:fill="E1DFDD"/>
    </w:rPr>
  </w:style>
  <w:style w:type="paragraph" w:customStyle="1" w:styleId="paragraph">
    <w:name w:val="paragraph"/>
    <w:aliases w:val="a"/>
    <w:basedOn w:val="Normal"/>
    <w:link w:val="paragraphChar"/>
    <w:rsid w:val="00477C37"/>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customStyle="1" w:styleId="paragraphChar">
    <w:name w:val="paragraph Char"/>
    <w:aliases w:val="a Char"/>
    <w:basedOn w:val="DefaultParagraphFont"/>
    <w:link w:val="paragraph"/>
    <w:rsid w:val="00477C37"/>
    <w:rPr>
      <w:rFonts w:ascii="Times New Roman" w:eastAsia="Times New Roman" w:hAnsi="Times New Roman" w:cs="Times New Roman"/>
      <w:szCs w:val="20"/>
      <w:lang w:eastAsia="en-AU"/>
    </w:rPr>
  </w:style>
  <w:style w:type="character" w:customStyle="1" w:styleId="UnresolvedMention2">
    <w:name w:val="Unresolved Mention2"/>
    <w:basedOn w:val="DefaultParagraphFont"/>
    <w:uiPriority w:val="99"/>
    <w:semiHidden/>
    <w:unhideWhenUsed/>
    <w:rsid w:val="00477C37"/>
    <w:rPr>
      <w:color w:val="605E5C"/>
      <w:shd w:val="clear" w:color="auto" w:fill="E1DFDD"/>
    </w:rPr>
  </w:style>
  <w:style w:type="character" w:styleId="FollowedHyperlink">
    <w:name w:val="FollowedHyperlink"/>
    <w:basedOn w:val="DefaultParagraphFont"/>
    <w:uiPriority w:val="99"/>
    <w:semiHidden/>
    <w:unhideWhenUsed/>
    <w:rsid w:val="00477C37"/>
    <w:rPr>
      <w:color w:val="954F72" w:themeColor="followedHyperlink"/>
      <w:u w:val="single"/>
    </w:rPr>
  </w:style>
  <w:style w:type="paragraph" w:customStyle="1" w:styleId="ItemHead">
    <w:name w:val="ItemHead"/>
    <w:aliases w:val="ih"/>
    <w:basedOn w:val="Normal"/>
    <w:next w:val="Normal"/>
    <w:rsid w:val="00477C37"/>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customStyle="1" w:styleId="ActHead4">
    <w:name w:val="ActHead 4"/>
    <w:aliases w:val="sd"/>
    <w:basedOn w:val="Normal"/>
    <w:next w:val="Normal"/>
    <w:qFormat/>
    <w:rsid w:val="00477C37"/>
    <w:pPr>
      <w:keepNext/>
      <w:keepLines/>
      <w:spacing w:before="220" w:after="0" w:line="240" w:lineRule="auto"/>
      <w:ind w:left="1134" w:hanging="1134"/>
      <w:outlineLvl w:val="3"/>
    </w:pPr>
    <w:rPr>
      <w:rFonts w:ascii="Times New Roman" w:eastAsia="Times New Roman" w:hAnsi="Times New Roman" w:cs="Times New Roman"/>
      <w:b/>
      <w:color w:val="auto"/>
      <w:kern w:val="28"/>
      <w:sz w:val="26"/>
      <w:lang w:eastAsia="en-AU"/>
    </w:rPr>
  </w:style>
  <w:style w:type="character" w:customStyle="1" w:styleId="CharSubdNo">
    <w:name w:val="CharSubdNo"/>
    <w:basedOn w:val="DefaultParagraphFont"/>
    <w:uiPriority w:val="1"/>
    <w:qFormat/>
    <w:rsid w:val="00477C37"/>
  </w:style>
  <w:style w:type="character" w:customStyle="1" w:styleId="CharSubdText">
    <w:name w:val="CharSubdText"/>
    <w:basedOn w:val="DefaultParagraphFont"/>
    <w:uiPriority w:val="1"/>
    <w:qFormat/>
    <w:rsid w:val="00477C37"/>
  </w:style>
  <w:style w:type="paragraph" w:customStyle="1" w:styleId="Default">
    <w:name w:val="Default"/>
    <w:rsid w:val="00477C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text">
    <w:name w:val="note(text)"/>
    <w:aliases w:val="n"/>
    <w:basedOn w:val="Normal"/>
    <w:link w:val="notetextChar"/>
    <w:rsid w:val="00477C37"/>
    <w:pPr>
      <w:spacing w:before="122" w:after="0" w:line="240" w:lineRule="auto"/>
      <w:ind w:left="1985" w:hanging="851"/>
    </w:pPr>
    <w:rPr>
      <w:rFonts w:ascii="Times New Roman" w:eastAsia="Times New Roman" w:hAnsi="Times New Roman" w:cs="Times New Roman"/>
      <w:color w:val="auto"/>
      <w:sz w:val="18"/>
      <w:lang w:eastAsia="en-AU"/>
    </w:rPr>
  </w:style>
  <w:style w:type="character" w:customStyle="1" w:styleId="notetextChar">
    <w:name w:val="note(text) Char"/>
    <w:aliases w:val="n Char"/>
    <w:basedOn w:val="DefaultParagraphFont"/>
    <w:link w:val="notetext"/>
    <w:rsid w:val="00477C37"/>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564296"/>
  </w:style>
  <w:style w:type="paragraph" w:styleId="NormalWeb">
    <w:name w:val="Normal (Web)"/>
    <w:basedOn w:val="Normal"/>
    <w:uiPriority w:val="99"/>
    <w:semiHidden/>
    <w:unhideWhenUsed/>
    <w:rsid w:val="001A4A9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1A4A91"/>
    <w:rPr>
      <w:b/>
      <w:bCs/>
    </w:rPr>
  </w:style>
  <w:style w:type="character" w:customStyle="1" w:styleId="eop">
    <w:name w:val="eop"/>
    <w:basedOn w:val="DefaultParagraphFont"/>
    <w:rsid w:val="003A3E94"/>
  </w:style>
  <w:style w:type="paragraph" w:styleId="Revision">
    <w:name w:val="Revision"/>
    <w:hidden/>
    <w:uiPriority w:val="99"/>
    <w:semiHidden/>
    <w:rsid w:val="005F0F41"/>
    <w:pPr>
      <w:spacing w:after="0" w:line="240" w:lineRule="auto"/>
    </w:pPr>
    <w:rPr>
      <w:color w:val="262626" w:themeColor="text1" w:themeTint="D9"/>
      <w:sz w:val="20"/>
      <w:szCs w:val="20"/>
    </w:rPr>
  </w:style>
  <w:style w:type="table" w:styleId="TableGrid">
    <w:name w:val="Table Grid"/>
    <w:basedOn w:val="TableNormal"/>
    <w:uiPriority w:val="39"/>
    <w:rsid w:val="0060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612">
      <w:bodyDiv w:val="1"/>
      <w:marLeft w:val="0"/>
      <w:marRight w:val="0"/>
      <w:marTop w:val="0"/>
      <w:marBottom w:val="0"/>
      <w:divBdr>
        <w:top w:val="none" w:sz="0" w:space="0" w:color="auto"/>
        <w:left w:val="none" w:sz="0" w:space="0" w:color="auto"/>
        <w:bottom w:val="none" w:sz="0" w:space="0" w:color="auto"/>
        <w:right w:val="none" w:sz="0" w:space="0" w:color="auto"/>
      </w:divBdr>
      <w:divsChild>
        <w:div w:id="639966770">
          <w:marLeft w:val="0"/>
          <w:marRight w:val="0"/>
          <w:marTop w:val="0"/>
          <w:marBottom w:val="0"/>
          <w:divBdr>
            <w:top w:val="none" w:sz="0" w:space="0" w:color="auto"/>
            <w:left w:val="none" w:sz="0" w:space="0" w:color="auto"/>
            <w:bottom w:val="none" w:sz="0" w:space="0" w:color="auto"/>
            <w:right w:val="none" w:sz="0" w:space="0" w:color="auto"/>
          </w:divBdr>
        </w:div>
        <w:div w:id="2055157586">
          <w:marLeft w:val="0"/>
          <w:marRight w:val="0"/>
          <w:marTop w:val="0"/>
          <w:marBottom w:val="0"/>
          <w:divBdr>
            <w:top w:val="none" w:sz="0" w:space="0" w:color="auto"/>
            <w:left w:val="none" w:sz="0" w:space="0" w:color="auto"/>
            <w:bottom w:val="none" w:sz="0" w:space="0" w:color="auto"/>
            <w:right w:val="none" w:sz="0" w:space="0" w:color="auto"/>
          </w:divBdr>
        </w:div>
        <w:div w:id="1858733318">
          <w:marLeft w:val="0"/>
          <w:marRight w:val="0"/>
          <w:marTop w:val="0"/>
          <w:marBottom w:val="0"/>
          <w:divBdr>
            <w:top w:val="none" w:sz="0" w:space="0" w:color="auto"/>
            <w:left w:val="none" w:sz="0" w:space="0" w:color="auto"/>
            <w:bottom w:val="none" w:sz="0" w:space="0" w:color="auto"/>
            <w:right w:val="none" w:sz="0" w:space="0" w:color="auto"/>
          </w:divBdr>
        </w:div>
        <w:div w:id="602685812">
          <w:marLeft w:val="0"/>
          <w:marRight w:val="0"/>
          <w:marTop w:val="0"/>
          <w:marBottom w:val="0"/>
          <w:divBdr>
            <w:top w:val="none" w:sz="0" w:space="0" w:color="auto"/>
            <w:left w:val="none" w:sz="0" w:space="0" w:color="auto"/>
            <w:bottom w:val="none" w:sz="0" w:space="0" w:color="auto"/>
            <w:right w:val="none" w:sz="0" w:space="0" w:color="auto"/>
          </w:divBdr>
        </w:div>
        <w:div w:id="1511720563">
          <w:marLeft w:val="0"/>
          <w:marRight w:val="0"/>
          <w:marTop w:val="0"/>
          <w:marBottom w:val="0"/>
          <w:divBdr>
            <w:top w:val="none" w:sz="0" w:space="0" w:color="auto"/>
            <w:left w:val="none" w:sz="0" w:space="0" w:color="auto"/>
            <w:bottom w:val="none" w:sz="0" w:space="0" w:color="auto"/>
            <w:right w:val="none" w:sz="0" w:space="0" w:color="auto"/>
          </w:divBdr>
        </w:div>
        <w:div w:id="1652522510">
          <w:marLeft w:val="0"/>
          <w:marRight w:val="0"/>
          <w:marTop w:val="0"/>
          <w:marBottom w:val="0"/>
          <w:divBdr>
            <w:top w:val="none" w:sz="0" w:space="0" w:color="auto"/>
            <w:left w:val="none" w:sz="0" w:space="0" w:color="auto"/>
            <w:bottom w:val="none" w:sz="0" w:space="0" w:color="auto"/>
            <w:right w:val="none" w:sz="0" w:space="0" w:color="auto"/>
          </w:divBdr>
        </w:div>
      </w:divsChild>
    </w:div>
    <w:div w:id="102699700">
      <w:bodyDiv w:val="1"/>
      <w:marLeft w:val="0"/>
      <w:marRight w:val="0"/>
      <w:marTop w:val="0"/>
      <w:marBottom w:val="0"/>
      <w:divBdr>
        <w:top w:val="none" w:sz="0" w:space="0" w:color="auto"/>
        <w:left w:val="none" w:sz="0" w:space="0" w:color="auto"/>
        <w:bottom w:val="none" w:sz="0" w:space="0" w:color="auto"/>
        <w:right w:val="none" w:sz="0" w:space="0" w:color="auto"/>
      </w:divBdr>
    </w:div>
    <w:div w:id="473565172">
      <w:bodyDiv w:val="1"/>
      <w:marLeft w:val="0"/>
      <w:marRight w:val="0"/>
      <w:marTop w:val="0"/>
      <w:marBottom w:val="0"/>
      <w:divBdr>
        <w:top w:val="none" w:sz="0" w:space="0" w:color="auto"/>
        <w:left w:val="none" w:sz="0" w:space="0" w:color="auto"/>
        <w:bottom w:val="none" w:sz="0" w:space="0" w:color="auto"/>
        <w:right w:val="none" w:sz="0" w:space="0" w:color="auto"/>
      </w:divBdr>
    </w:div>
    <w:div w:id="1042053231">
      <w:bodyDiv w:val="1"/>
      <w:marLeft w:val="0"/>
      <w:marRight w:val="0"/>
      <w:marTop w:val="0"/>
      <w:marBottom w:val="0"/>
      <w:divBdr>
        <w:top w:val="none" w:sz="0" w:space="0" w:color="auto"/>
        <w:left w:val="none" w:sz="0" w:space="0" w:color="auto"/>
        <w:bottom w:val="none" w:sz="0" w:space="0" w:color="auto"/>
        <w:right w:val="none" w:sz="0" w:space="0" w:color="auto"/>
      </w:divBdr>
    </w:div>
    <w:div w:id="1117061542">
      <w:bodyDiv w:val="1"/>
      <w:marLeft w:val="0"/>
      <w:marRight w:val="0"/>
      <w:marTop w:val="0"/>
      <w:marBottom w:val="0"/>
      <w:divBdr>
        <w:top w:val="none" w:sz="0" w:space="0" w:color="auto"/>
        <w:left w:val="none" w:sz="0" w:space="0" w:color="auto"/>
        <w:bottom w:val="none" w:sz="0" w:space="0" w:color="auto"/>
        <w:right w:val="none" w:sz="0" w:space="0" w:color="auto"/>
      </w:divBdr>
    </w:div>
    <w:div w:id="1137798492">
      <w:bodyDiv w:val="1"/>
      <w:marLeft w:val="0"/>
      <w:marRight w:val="0"/>
      <w:marTop w:val="0"/>
      <w:marBottom w:val="0"/>
      <w:divBdr>
        <w:top w:val="none" w:sz="0" w:space="0" w:color="auto"/>
        <w:left w:val="none" w:sz="0" w:space="0" w:color="auto"/>
        <w:bottom w:val="none" w:sz="0" w:space="0" w:color="auto"/>
        <w:right w:val="none" w:sz="0" w:space="0" w:color="auto"/>
      </w:divBdr>
    </w:div>
    <w:div w:id="1485703756">
      <w:bodyDiv w:val="1"/>
      <w:marLeft w:val="0"/>
      <w:marRight w:val="0"/>
      <w:marTop w:val="0"/>
      <w:marBottom w:val="0"/>
      <w:divBdr>
        <w:top w:val="none" w:sz="0" w:space="0" w:color="auto"/>
        <w:left w:val="none" w:sz="0" w:space="0" w:color="auto"/>
        <w:bottom w:val="none" w:sz="0" w:space="0" w:color="auto"/>
        <w:right w:val="none" w:sz="0" w:space="0" w:color="auto"/>
      </w:divBdr>
    </w:div>
    <w:div w:id="1502041826">
      <w:bodyDiv w:val="1"/>
      <w:marLeft w:val="0"/>
      <w:marRight w:val="0"/>
      <w:marTop w:val="0"/>
      <w:marBottom w:val="0"/>
      <w:divBdr>
        <w:top w:val="none" w:sz="0" w:space="0" w:color="auto"/>
        <w:left w:val="none" w:sz="0" w:space="0" w:color="auto"/>
        <w:bottom w:val="none" w:sz="0" w:space="0" w:color="auto"/>
        <w:right w:val="none" w:sz="0" w:space="0" w:color="auto"/>
      </w:divBdr>
    </w:div>
    <w:div w:id="1525634974">
      <w:bodyDiv w:val="1"/>
      <w:marLeft w:val="0"/>
      <w:marRight w:val="0"/>
      <w:marTop w:val="0"/>
      <w:marBottom w:val="0"/>
      <w:divBdr>
        <w:top w:val="none" w:sz="0" w:space="0" w:color="auto"/>
        <w:left w:val="none" w:sz="0" w:space="0" w:color="auto"/>
        <w:bottom w:val="none" w:sz="0" w:space="0" w:color="auto"/>
        <w:right w:val="none" w:sz="0" w:space="0" w:color="auto"/>
      </w:divBdr>
    </w:div>
    <w:div w:id="1646425146">
      <w:bodyDiv w:val="1"/>
      <w:marLeft w:val="0"/>
      <w:marRight w:val="0"/>
      <w:marTop w:val="0"/>
      <w:marBottom w:val="0"/>
      <w:divBdr>
        <w:top w:val="none" w:sz="0" w:space="0" w:color="auto"/>
        <w:left w:val="none" w:sz="0" w:space="0" w:color="auto"/>
        <w:bottom w:val="none" w:sz="0" w:space="0" w:color="auto"/>
        <w:right w:val="none" w:sz="0" w:space="0" w:color="auto"/>
      </w:divBdr>
      <w:divsChild>
        <w:div w:id="389304953">
          <w:marLeft w:val="0"/>
          <w:marRight w:val="0"/>
          <w:marTop w:val="0"/>
          <w:marBottom w:val="0"/>
          <w:divBdr>
            <w:top w:val="none" w:sz="0" w:space="0" w:color="auto"/>
            <w:left w:val="none" w:sz="0" w:space="0" w:color="auto"/>
            <w:bottom w:val="none" w:sz="0" w:space="0" w:color="auto"/>
            <w:right w:val="none" w:sz="0" w:space="0" w:color="auto"/>
          </w:divBdr>
        </w:div>
        <w:div w:id="460684824">
          <w:marLeft w:val="0"/>
          <w:marRight w:val="0"/>
          <w:marTop w:val="0"/>
          <w:marBottom w:val="0"/>
          <w:divBdr>
            <w:top w:val="none" w:sz="0" w:space="0" w:color="auto"/>
            <w:left w:val="none" w:sz="0" w:space="0" w:color="auto"/>
            <w:bottom w:val="none" w:sz="0" w:space="0" w:color="auto"/>
            <w:right w:val="none" w:sz="0" w:space="0" w:color="auto"/>
          </w:divBdr>
        </w:div>
        <w:div w:id="222526452">
          <w:marLeft w:val="0"/>
          <w:marRight w:val="0"/>
          <w:marTop w:val="0"/>
          <w:marBottom w:val="0"/>
          <w:divBdr>
            <w:top w:val="none" w:sz="0" w:space="0" w:color="auto"/>
            <w:left w:val="none" w:sz="0" w:space="0" w:color="auto"/>
            <w:bottom w:val="none" w:sz="0" w:space="0" w:color="auto"/>
            <w:right w:val="none" w:sz="0" w:space="0" w:color="auto"/>
          </w:divBdr>
        </w:div>
        <w:div w:id="2131967626">
          <w:marLeft w:val="0"/>
          <w:marRight w:val="0"/>
          <w:marTop w:val="0"/>
          <w:marBottom w:val="0"/>
          <w:divBdr>
            <w:top w:val="none" w:sz="0" w:space="0" w:color="auto"/>
            <w:left w:val="none" w:sz="0" w:space="0" w:color="auto"/>
            <w:bottom w:val="none" w:sz="0" w:space="0" w:color="auto"/>
            <w:right w:val="none" w:sz="0" w:space="0" w:color="auto"/>
          </w:divBdr>
        </w:div>
        <w:div w:id="1618564980">
          <w:marLeft w:val="0"/>
          <w:marRight w:val="0"/>
          <w:marTop w:val="0"/>
          <w:marBottom w:val="0"/>
          <w:divBdr>
            <w:top w:val="none" w:sz="0" w:space="0" w:color="auto"/>
            <w:left w:val="none" w:sz="0" w:space="0" w:color="auto"/>
            <w:bottom w:val="none" w:sz="0" w:space="0" w:color="auto"/>
            <w:right w:val="none" w:sz="0" w:space="0" w:color="auto"/>
          </w:divBdr>
        </w:div>
        <w:div w:id="572204364">
          <w:marLeft w:val="0"/>
          <w:marRight w:val="0"/>
          <w:marTop w:val="0"/>
          <w:marBottom w:val="0"/>
          <w:divBdr>
            <w:top w:val="none" w:sz="0" w:space="0" w:color="auto"/>
            <w:left w:val="none" w:sz="0" w:space="0" w:color="auto"/>
            <w:bottom w:val="none" w:sz="0" w:space="0" w:color="auto"/>
            <w:right w:val="none" w:sz="0" w:space="0" w:color="auto"/>
          </w:divBdr>
        </w:div>
      </w:divsChild>
    </w:div>
    <w:div w:id="1668631652">
      <w:bodyDiv w:val="1"/>
      <w:marLeft w:val="0"/>
      <w:marRight w:val="0"/>
      <w:marTop w:val="0"/>
      <w:marBottom w:val="0"/>
      <w:divBdr>
        <w:top w:val="none" w:sz="0" w:space="0" w:color="auto"/>
        <w:left w:val="none" w:sz="0" w:space="0" w:color="auto"/>
        <w:bottom w:val="none" w:sz="0" w:space="0" w:color="auto"/>
        <w:right w:val="none" w:sz="0" w:space="0" w:color="auto"/>
      </w:divBdr>
    </w:div>
    <w:div w:id="1771926526">
      <w:bodyDiv w:val="1"/>
      <w:marLeft w:val="0"/>
      <w:marRight w:val="0"/>
      <w:marTop w:val="0"/>
      <w:marBottom w:val="0"/>
      <w:divBdr>
        <w:top w:val="none" w:sz="0" w:space="0" w:color="auto"/>
        <w:left w:val="none" w:sz="0" w:space="0" w:color="auto"/>
        <w:bottom w:val="none" w:sz="0" w:space="0" w:color="auto"/>
        <w:right w:val="none" w:sz="0" w:space="0" w:color="auto"/>
      </w:divBdr>
      <w:divsChild>
        <w:div w:id="799806051">
          <w:marLeft w:val="0"/>
          <w:marRight w:val="0"/>
          <w:marTop w:val="0"/>
          <w:marBottom w:val="0"/>
          <w:divBdr>
            <w:top w:val="none" w:sz="0" w:space="0" w:color="auto"/>
            <w:left w:val="none" w:sz="0" w:space="0" w:color="auto"/>
            <w:bottom w:val="none" w:sz="0" w:space="0" w:color="auto"/>
            <w:right w:val="none" w:sz="0" w:space="0" w:color="auto"/>
          </w:divBdr>
        </w:div>
        <w:div w:id="1597900672">
          <w:marLeft w:val="0"/>
          <w:marRight w:val="0"/>
          <w:marTop w:val="0"/>
          <w:marBottom w:val="0"/>
          <w:divBdr>
            <w:top w:val="none" w:sz="0" w:space="0" w:color="auto"/>
            <w:left w:val="none" w:sz="0" w:space="0" w:color="auto"/>
            <w:bottom w:val="none" w:sz="0" w:space="0" w:color="auto"/>
            <w:right w:val="none" w:sz="0" w:space="0" w:color="auto"/>
          </w:divBdr>
        </w:div>
        <w:div w:id="1208182020">
          <w:marLeft w:val="0"/>
          <w:marRight w:val="0"/>
          <w:marTop w:val="0"/>
          <w:marBottom w:val="0"/>
          <w:divBdr>
            <w:top w:val="none" w:sz="0" w:space="0" w:color="auto"/>
            <w:left w:val="none" w:sz="0" w:space="0" w:color="auto"/>
            <w:bottom w:val="none" w:sz="0" w:space="0" w:color="auto"/>
            <w:right w:val="none" w:sz="0" w:space="0" w:color="auto"/>
          </w:divBdr>
        </w:div>
        <w:div w:id="274293658">
          <w:marLeft w:val="0"/>
          <w:marRight w:val="0"/>
          <w:marTop w:val="0"/>
          <w:marBottom w:val="0"/>
          <w:divBdr>
            <w:top w:val="none" w:sz="0" w:space="0" w:color="auto"/>
            <w:left w:val="none" w:sz="0" w:space="0" w:color="auto"/>
            <w:bottom w:val="none" w:sz="0" w:space="0" w:color="auto"/>
            <w:right w:val="none" w:sz="0" w:space="0" w:color="auto"/>
          </w:divBdr>
        </w:div>
        <w:div w:id="1896038392">
          <w:marLeft w:val="0"/>
          <w:marRight w:val="0"/>
          <w:marTop w:val="0"/>
          <w:marBottom w:val="0"/>
          <w:divBdr>
            <w:top w:val="none" w:sz="0" w:space="0" w:color="auto"/>
            <w:left w:val="none" w:sz="0" w:space="0" w:color="auto"/>
            <w:bottom w:val="none" w:sz="0" w:space="0" w:color="auto"/>
            <w:right w:val="none" w:sz="0" w:space="0" w:color="auto"/>
          </w:divBdr>
        </w:div>
        <w:div w:id="865942975">
          <w:marLeft w:val="0"/>
          <w:marRight w:val="0"/>
          <w:marTop w:val="0"/>
          <w:marBottom w:val="0"/>
          <w:divBdr>
            <w:top w:val="none" w:sz="0" w:space="0" w:color="auto"/>
            <w:left w:val="none" w:sz="0" w:space="0" w:color="auto"/>
            <w:bottom w:val="none" w:sz="0" w:space="0" w:color="auto"/>
            <w:right w:val="none" w:sz="0" w:space="0" w:color="auto"/>
          </w:divBdr>
        </w:div>
      </w:divsChild>
    </w:div>
    <w:div w:id="2034718804">
      <w:bodyDiv w:val="1"/>
      <w:marLeft w:val="0"/>
      <w:marRight w:val="0"/>
      <w:marTop w:val="0"/>
      <w:marBottom w:val="0"/>
      <w:divBdr>
        <w:top w:val="none" w:sz="0" w:space="0" w:color="auto"/>
        <w:left w:val="none" w:sz="0" w:space="0" w:color="auto"/>
        <w:bottom w:val="none" w:sz="0" w:space="0" w:color="auto"/>
        <w:right w:val="none" w:sz="0" w:space="0" w:color="auto"/>
      </w:divBdr>
      <w:divsChild>
        <w:div w:id="799153195">
          <w:marLeft w:val="0"/>
          <w:marRight w:val="0"/>
          <w:marTop w:val="0"/>
          <w:marBottom w:val="0"/>
          <w:divBdr>
            <w:top w:val="none" w:sz="0" w:space="0" w:color="auto"/>
            <w:left w:val="none" w:sz="0" w:space="0" w:color="auto"/>
            <w:bottom w:val="none" w:sz="0" w:space="0" w:color="auto"/>
            <w:right w:val="none" w:sz="0" w:space="0" w:color="auto"/>
          </w:divBdr>
        </w:div>
        <w:div w:id="736362751">
          <w:marLeft w:val="0"/>
          <w:marRight w:val="0"/>
          <w:marTop w:val="0"/>
          <w:marBottom w:val="0"/>
          <w:divBdr>
            <w:top w:val="none" w:sz="0" w:space="0" w:color="auto"/>
            <w:left w:val="none" w:sz="0" w:space="0" w:color="auto"/>
            <w:bottom w:val="none" w:sz="0" w:space="0" w:color="auto"/>
            <w:right w:val="none" w:sz="0" w:space="0" w:color="auto"/>
          </w:divBdr>
        </w:div>
        <w:div w:id="1164206097">
          <w:marLeft w:val="0"/>
          <w:marRight w:val="0"/>
          <w:marTop w:val="0"/>
          <w:marBottom w:val="0"/>
          <w:divBdr>
            <w:top w:val="none" w:sz="0" w:space="0" w:color="auto"/>
            <w:left w:val="none" w:sz="0" w:space="0" w:color="auto"/>
            <w:bottom w:val="none" w:sz="0" w:space="0" w:color="auto"/>
            <w:right w:val="none" w:sz="0" w:space="0" w:color="auto"/>
          </w:divBdr>
        </w:div>
        <w:div w:id="1954239269">
          <w:marLeft w:val="0"/>
          <w:marRight w:val="0"/>
          <w:marTop w:val="0"/>
          <w:marBottom w:val="0"/>
          <w:divBdr>
            <w:top w:val="none" w:sz="0" w:space="0" w:color="auto"/>
            <w:left w:val="none" w:sz="0" w:space="0" w:color="auto"/>
            <w:bottom w:val="none" w:sz="0" w:space="0" w:color="auto"/>
            <w:right w:val="none" w:sz="0" w:space="0" w:color="auto"/>
          </w:divBdr>
        </w:div>
        <w:div w:id="1380587296">
          <w:marLeft w:val="0"/>
          <w:marRight w:val="0"/>
          <w:marTop w:val="0"/>
          <w:marBottom w:val="0"/>
          <w:divBdr>
            <w:top w:val="none" w:sz="0" w:space="0" w:color="auto"/>
            <w:left w:val="none" w:sz="0" w:space="0" w:color="auto"/>
            <w:bottom w:val="none" w:sz="0" w:space="0" w:color="auto"/>
            <w:right w:val="none" w:sz="0" w:space="0" w:color="auto"/>
          </w:divBdr>
        </w:div>
        <w:div w:id="107839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e7b94729c5754243" Type="http://schemas.microsoft.com/office/2018/08/relationships/commentsExtensible" Target="commentsExtensible.xml"/><Relationship Id="rId10" Type="http://schemas.openxmlformats.org/officeDocument/2006/relationships/endnotes" Target="endnotes.xml"/><Relationship Id="R3df25ae9c5c1457c"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9E2BD43-6B27-4BBE-A39C-1FF9B24E1861">4;#OFFICIAL|9e0ec9cb-4e7f-4d4a-bd32-1ee7525c6d87</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0D8864E3EA2140826A02093FAA9D71" ma:contentTypeVersion="" ma:contentTypeDescription="PDMS Document Site Content Type" ma:contentTypeScope="" ma:versionID="59db9a6d2de2867571dc184258647ecd">
  <xsd:schema xmlns:xsd="http://www.w3.org/2001/XMLSchema" xmlns:xs="http://www.w3.org/2001/XMLSchema" xmlns:p="http://schemas.microsoft.com/office/2006/metadata/properties" xmlns:ns2="C9E2BD43-6B27-4BBE-A39C-1FF9B24E1861" targetNamespace="http://schemas.microsoft.com/office/2006/metadata/properties" ma:root="true" ma:fieldsID="18aff68326c7410077da5a947a5323d5" ns2:_="">
    <xsd:import namespace="C9E2BD43-6B27-4BBE-A39C-1FF9B24E18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BD43-6B27-4BBE-A39C-1FF9B24E18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C6AF-D6B5-4699-B228-DF089D0BAFC9}">
  <ds:schemaRefs>
    <ds:schemaRef ds:uri="http://schemas.microsoft.com/office/2006/metadata/properties"/>
    <ds:schemaRef ds:uri="http://schemas.microsoft.com/office/infopath/2007/PartnerControls"/>
    <ds:schemaRef ds:uri="C9E2BD43-6B27-4BBE-A39C-1FF9B24E1861"/>
  </ds:schemaRefs>
</ds:datastoreItem>
</file>

<file path=customXml/itemProps2.xml><?xml version="1.0" encoding="utf-8"?>
<ds:datastoreItem xmlns:ds="http://schemas.openxmlformats.org/officeDocument/2006/customXml" ds:itemID="{705FDD5A-008C-4971-87A5-3F0447923A01}">
  <ds:schemaRefs>
    <ds:schemaRef ds:uri="http://schemas.microsoft.com/sharepoint/v3/contenttype/forms"/>
  </ds:schemaRefs>
</ds:datastoreItem>
</file>

<file path=customXml/itemProps3.xml><?xml version="1.0" encoding="utf-8"?>
<ds:datastoreItem xmlns:ds="http://schemas.openxmlformats.org/officeDocument/2006/customXml" ds:itemID="{4AB19D76-FA0C-4578-ADA0-F87A02DA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BD43-6B27-4BBE-A39C-1FF9B24E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BBE78-5054-4212-852F-64CA6420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9061</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Neha</dc:creator>
  <cp:keywords/>
  <dc:description/>
  <cp:lastModifiedBy>Thomas, Evelin</cp:lastModifiedBy>
  <cp:revision>2</cp:revision>
  <dcterms:created xsi:type="dcterms:W3CDTF">2024-12-13T04:13:00Z</dcterms:created>
  <dcterms:modified xsi:type="dcterms:W3CDTF">2024-12-13T04:13:00Z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0x010100266966F133664895A6EE3632470D45F5002C0D8864E3EA2140826A02093FAA9D71</vt:lpwstr>
  </property>
  <property fmtid="{D5CDD505-2E9C-101B-9397-08002B2CF9AE}" pid="8" name="_dlc_DocIdItemGuid">
    <vt:lpwstr>a8d7393f-5b6d-4f89-bc38-3d1d2395b33a</vt:lpwstr>
  </property>
  <property fmtid="{D5CDD505-2E9C-101B-9397-08002B2CF9AE}" pid="9" name="TaxKeyword">
    <vt:lpwstr/>
  </property>
  <property fmtid="{D5CDD505-2E9C-101B-9397-08002B2CF9AE}" pid="10" name="InformationMarker">
    <vt:lpwstr/>
  </property>
  <property fmtid="{D5CDD505-2E9C-101B-9397-08002B2CF9AE}" pid="11" name="SecurityClassification">
    <vt:lpwstr>4;#OFFICIAL|9e0ec9cb-4e7f-4d4a-bd32-1ee7525c6d87</vt:lpwstr>
  </property>
</Properties>
</file>