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156A9" w14:textId="77777777" w:rsidR="00AF0B31" w:rsidRPr="00D8561A" w:rsidRDefault="00AF0B31" w:rsidP="00AF0B31">
      <w:pPr>
        <w:pStyle w:val="Heading1"/>
        <w:jc w:val="center"/>
        <w:rPr>
          <w:rFonts w:ascii="Times New Roman" w:hAnsi="Times New Roman" w:cs="Times New Roman"/>
          <w:color w:val="000000" w:themeColor="text1"/>
          <w:sz w:val="22"/>
          <w:szCs w:val="22"/>
        </w:rPr>
      </w:pPr>
      <w:r w:rsidRPr="00D8561A">
        <w:rPr>
          <w:rFonts w:ascii="Times New Roman" w:hAnsi="Times New Roman" w:cs="Times New Roman"/>
          <w:color w:val="000000" w:themeColor="text1"/>
          <w:sz w:val="22"/>
          <w:szCs w:val="22"/>
        </w:rPr>
        <w:t>EXPLANATORY STATEMENT</w:t>
      </w:r>
    </w:p>
    <w:p w14:paraId="10B156AA" w14:textId="33040FC2" w:rsidR="00AF0B31" w:rsidRPr="00D8561A" w:rsidRDefault="008B67FB" w:rsidP="00AC690A">
      <w:pPr>
        <w:pStyle w:val="Heading1"/>
        <w:spacing w:after="120"/>
        <w:jc w:val="center"/>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Approved</w:t>
      </w:r>
      <w:r w:rsidRPr="00D8561A">
        <w:rPr>
          <w:rFonts w:ascii="Times New Roman" w:hAnsi="Times New Roman" w:cs="Times New Roman"/>
          <w:b w:val="0"/>
          <w:color w:val="000000" w:themeColor="text1"/>
          <w:sz w:val="22"/>
          <w:szCs w:val="22"/>
        </w:rPr>
        <w:t xml:space="preserve"> </w:t>
      </w:r>
      <w:r w:rsidR="00AF0B31" w:rsidRPr="00D8561A">
        <w:rPr>
          <w:rFonts w:ascii="Times New Roman" w:hAnsi="Times New Roman" w:cs="Times New Roman"/>
          <w:b w:val="0"/>
          <w:color w:val="000000" w:themeColor="text1"/>
          <w:sz w:val="22"/>
          <w:szCs w:val="22"/>
        </w:rPr>
        <w:t xml:space="preserve">by </w:t>
      </w:r>
      <w:r w:rsidR="0075095A">
        <w:rPr>
          <w:rFonts w:ascii="Times New Roman" w:hAnsi="Times New Roman" w:cs="Times New Roman"/>
          <w:b w:val="0"/>
          <w:color w:val="000000" w:themeColor="text1"/>
          <w:sz w:val="22"/>
          <w:szCs w:val="22"/>
        </w:rPr>
        <w:t xml:space="preserve">the </w:t>
      </w:r>
      <w:r w:rsidR="00AF0B31" w:rsidRPr="00D8561A">
        <w:rPr>
          <w:rFonts w:ascii="Times New Roman" w:hAnsi="Times New Roman" w:cs="Times New Roman"/>
          <w:b w:val="0"/>
          <w:color w:val="000000" w:themeColor="text1"/>
          <w:sz w:val="22"/>
          <w:szCs w:val="22"/>
        </w:rPr>
        <w:t>Australian Communications and Media Authority</w:t>
      </w:r>
    </w:p>
    <w:p w14:paraId="24F8435C" w14:textId="5B123E03" w:rsidR="00F96D14" w:rsidRDefault="00395DB4" w:rsidP="00AC690A">
      <w:pPr>
        <w:spacing w:after="120"/>
        <w:jc w:val="center"/>
        <w:rPr>
          <w:rFonts w:ascii="Times New Roman" w:hAnsi="Times New Roman" w:cs="Times New Roman"/>
          <w:b/>
          <w:bCs/>
          <w:i/>
          <w:color w:val="000000" w:themeColor="text1"/>
          <w:sz w:val="22"/>
          <w:szCs w:val="22"/>
        </w:rPr>
      </w:pPr>
      <w:r w:rsidRPr="00395DB4">
        <w:rPr>
          <w:rFonts w:ascii="Times New Roman" w:hAnsi="Times New Roman" w:cs="Times New Roman"/>
          <w:b/>
          <w:bCs/>
          <w:i/>
          <w:color w:val="000000" w:themeColor="text1"/>
          <w:sz w:val="22"/>
          <w:szCs w:val="22"/>
        </w:rPr>
        <w:t>Radiocommunications Taxes Collection (Unpaid Tax Penalty) Determination 2024</w:t>
      </w:r>
    </w:p>
    <w:p w14:paraId="10B156AC" w14:textId="30E5ABB7" w:rsidR="00AF0B31" w:rsidRPr="00D8561A" w:rsidRDefault="00B43A89" w:rsidP="00AC690A">
      <w:pPr>
        <w:spacing w:after="120"/>
        <w:jc w:val="center"/>
        <w:rPr>
          <w:rFonts w:ascii="Times New Roman" w:hAnsi="Times New Roman" w:cs="Times New Roman"/>
          <w:i/>
          <w:color w:val="000000" w:themeColor="text1"/>
          <w:sz w:val="22"/>
          <w:szCs w:val="22"/>
        </w:rPr>
      </w:pPr>
      <w:r w:rsidRPr="00B43A89">
        <w:rPr>
          <w:rFonts w:ascii="Times New Roman" w:hAnsi="Times New Roman" w:cs="Times New Roman"/>
          <w:i/>
          <w:color w:val="000000" w:themeColor="text1"/>
          <w:sz w:val="22"/>
          <w:szCs w:val="22"/>
        </w:rPr>
        <w:t>Radiocommunications Taxes Collection Act 1983</w:t>
      </w:r>
    </w:p>
    <w:p w14:paraId="10B156AD" w14:textId="5F4E1D66" w:rsidR="00AF0B31" w:rsidRPr="00D8561A" w:rsidRDefault="00CC0296" w:rsidP="00AF0B31">
      <w:pPr>
        <w:pStyle w:val="Heading1"/>
        <w:rPr>
          <w:rFonts w:ascii="Times New Roman" w:hAnsi="Times New Roman" w:cs="Times New Roman"/>
          <w:color w:val="000000" w:themeColor="text1"/>
          <w:sz w:val="22"/>
          <w:szCs w:val="22"/>
        </w:rPr>
      </w:pPr>
      <w:r w:rsidRPr="00D8561A">
        <w:rPr>
          <w:rFonts w:ascii="Times New Roman" w:hAnsi="Times New Roman" w:cs="Times New Roman"/>
          <w:color w:val="000000" w:themeColor="text1"/>
          <w:sz w:val="22"/>
          <w:szCs w:val="22"/>
        </w:rPr>
        <w:t>Authority</w:t>
      </w:r>
    </w:p>
    <w:p w14:paraId="36C4E27A" w14:textId="27EC3204" w:rsidR="00CC0296" w:rsidRDefault="00C467FD" w:rsidP="00946914">
      <w:pPr>
        <w:pStyle w:val="ACMABodyText"/>
        <w:jc w:val="both"/>
        <w:rPr>
          <w:rFonts w:ascii="Times New Roman" w:hAnsi="Times New Roman" w:cs="Times New Roman"/>
          <w:color w:val="000000" w:themeColor="text1"/>
          <w:sz w:val="22"/>
          <w:szCs w:val="22"/>
        </w:rPr>
      </w:pPr>
      <w:r w:rsidRPr="00D8561A">
        <w:rPr>
          <w:rFonts w:ascii="Times New Roman" w:hAnsi="Times New Roman" w:cs="Times New Roman"/>
          <w:color w:val="000000" w:themeColor="text1"/>
          <w:sz w:val="22"/>
          <w:szCs w:val="22"/>
        </w:rPr>
        <w:t>The</w:t>
      </w:r>
      <w:r w:rsidR="00AF0B31" w:rsidRPr="00D8561A">
        <w:rPr>
          <w:rFonts w:ascii="Times New Roman" w:hAnsi="Times New Roman" w:cs="Times New Roman"/>
          <w:color w:val="000000" w:themeColor="text1"/>
          <w:sz w:val="22"/>
          <w:szCs w:val="22"/>
        </w:rPr>
        <w:t xml:space="preserve"> </w:t>
      </w:r>
      <w:r w:rsidR="0081004E" w:rsidRPr="00D8561A">
        <w:rPr>
          <w:rFonts w:ascii="Times New Roman" w:hAnsi="Times New Roman" w:cs="Times New Roman"/>
          <w:color w:val="000000" w:themeColor="text1"/>
          <w:sz w:val="22"/>
          <w:szCs w:val="22"/>
          <w:lang w:eastAsia="en-AU"/>
        </w:rPr>
        <w:t>Australian</w:t>
      </w:r>
      <w:r w:rsidR="0081004E" w:rsidRPr="00D8561A">
        <w:rPr>
          <w:rFonts w:ascii="Times New Roman" w:hAnsi="Times New Roman" w:cs="Times New Roman"/>
          <w:color w:val="000000" w:themeColor="text1"/>
          <w:sz w:val="22"/>
          <w:szCs w:val="22"/>
        </w:rPr>
        <w:t xml:space="preserve"> Communications and Media Authority (the </w:t>
      </w:r>
      <w:r w:rsidR="00CC0296" w:rsidRPr="00D8561A">
        <w:rPr>
          <w:rFonts w:ascii="Times New Roman" w:hAnsi="Times New Roman" w:cs="Times New Roman"/>
          <w:b/>
          <w:bCs/>
          <w:color w:val="000000" w:themeColor="text1"/>
          <w:sz w:val="22"/>
          <w:szCs w:val="22"/>
        </w:rPr>
        <w:t>ACMA</w:t>
      </w:r>
      <w:r w:rsidR="0081004E" w:rsidRPr="00D8561A">
        <w:rPr>
          <w:rFonts w:ascii="Times New Roman" w:hAnsi="Times New Roman" w:cs="Times New Roman"/>
          <w:color w:val="000000" w:themeColor="text1"/>
          <w:sz w:val="22"/>
          <w:szCs w:val="22"/>
        </w:rPr>
        <w:t>)</w:t>
      </w:r>
      <w:r w:rsidR="00CC0296" w:rsidRPr="00D8561A">
        <w:rPr>
          <w:rFonts w:ascii="Times New Roman" w:hAnsi="Times New Roman" w:cs="Times New Roman"/>
          <w:color w:val="000000" w:themeColor="text1"/>
          <w:sz w:val="22"/>
          <w:szCs w:val="22"/>
        </w:rPr>
        <w:t xml:space="preserve"> has made the </w:t>
      </w:r>
      <w:r w:rsidR="00056A16" w:rsidRPr="00056A16">
        <w:rPr>
          <w:rFonts w:ascii="Times New Roman" w:hAnsi="Times New Roman" w:cs="Times New Roman"/>
          <w:i/>
          <w:color w:val="000000" w:themeColor="text1"/>
          <w:sz w:val="22"/>
          <w:szCs w:val="22"/>
        </w:rPr>
        <w:t>Radiocommunications Taxes Collection (Unpaid Tax Penalty) Determination</w:t>
      </w:r>
      <w:r w:rsidR="00E13ED2" w:rsidRPr="00D8561A">
        <w:rPr>
          <w:rFonts w:ascii="Times New Roman" w:hAnsi="Times New Roman" w:cs="Times New Roman"/>
          <w:i/>
          <w:color w:val="000000" w:themeColor="text1"/>
          <w:sz w:val="22"/>
          <w:szCs w:val="22"/>
        </w:rPr>
        <w:t xml:space="preserve"> </w:t>
      </w:r>
      <w:r w:rsidR="00B7460C" w:rsidRPr="00D8561A">
        <w:rPr>
          <w:rFonts w:ascii="Times New Roman" w:hAnsi="Times New Roman" w:cs="Times New Roman"/>
          <w:i/>
          <w:color w:val="000000" w:themeColor="text1"/>
          <w:sz w:val="22"/>
          <w:szCs w:val="22"/>
        </w:rPr>
        <w:t>202</w:t>
      </w:r>
      <w:r w:rsidR="005F5169">
        <w:rPr>
          <w:rFonts w:ascii="Times New Roman" w:hAnsi="Times New Roman" w:cs="Times New Roman"/>
          <w:i/>
          <w:color w:val="000000" w:themeColor="text1"/>
          <w:sz w:val="22"/>
          <w:szCs w:val="22"/>
        </w:rPr>
        <w:t>4</w:t>
      </w:r>
      <w:r w:rsidR="00B7460C" w:rsidRPr="00D8561A">
        <w:rPr>
          <w:rFonts w:ascii="Times New Roman" w:hAnsi="Times New Roman" w:cs="Times New Roman"/>
          <w:i/>
          <w:color w:val="000000" w:themeColor="text1"/>
          <w:sz w:val="22"/>
          <w:szCs w:val="22"/>
        </w:rPr>
        <w:t xml:space="preserve"> </w:t>
      </w:r>
      <w:r w:rsidR="00AF0B31" w:rsidRPr="00D8561A">
        <w:rPr>
          <w:rFonts w:ascii="Times New Roman" w:hAnsi="Times New Roman" w:cs="Times New Roman"/>
          <w:color w:val="000000" w:themeColor="text1"/>
          <w:sz w:val="22"/>
          <w:szCs w:val="22"/>
        </w:rPr>
        <w:t>(</w:t>
      </w:r>
      <w:r w:rsidR="00AF0B31" w:rsidRPr="006A5B4E">
        <w:rPr>
          <w:rFonts w:ascii="Times New Roman" w:hAnsi="Times New Roman" w:cs="Times New Roman"/>
          <w:bCs/>
          <w:color w:val="000000" w:themeColor="text1"/>
          <w:sz w:val="22"/>
          <w:szCs w:val="22"/>
        </w:rPr>
        <w:t>the</w:t>
      </w:r>
      <w:r w:rsidR="00AF0B31" w:rsidRPr="00D8561A">
        <w:rPr>
          <w:rFonts w:ascii="Times New Roman" w:hAnsi="Times New Roman" w:cs="Times New Roman"/>
          <w:color w:val="000000" w:themeColor="text1"/>
          <w:sz w:val="22"/>
          <w:szCs w:val="22"/>
        </w:rPr>
        <w:t xml:space="preserve"> </w:t>
      </w:r>
      <w:r w:rsidR="00E13ED2" w:rsidRPr="00D8561A">
        <w:rPr>
          <w:rFonts w:ascii="Times New Roman" w:hAnsi="Times New Roman" w:cs="Times New Roman"/>
          <w:b/>
          <w:color w:val="000000" w:themeColor="text1"/>
          <w:sz w:val="22"/>
          <w:szCs w:val="22"/>
        </w:rPr>
        <w:t>Determination</w:t>
      </w:r>
      <w:r w:rsidR="00AF0B31" w:rsidRPr="00D8561A">
        <w:rPr>
          <w:rFonts w:ascii="Times New Roman" w:hAnsi="Times New Roman" w:cs="Times New Roman"/>
          <w:color w:val="000000" w:themeColor="text1"/>
          <w:sz w:val="22"/>
          <w:szCs w:val="22"/>
        </w:rPr>
        <w:t>)</w:t>
      </w:r>
      <w:r w:rsidR="00C977B5" w:rsidRPr="00D8561A">
        <w:rPr>
          <w:rFonts w:ascii="Times New Roman" w:hAnsi="Times New Roman" w:cs="Times New Roman"/>
          <w:color w:val="000000" w:themeColor="text1"/>
          <w:sz w:val="22"/>
          <w:szCs w:val="22"/>
        </w:rPr>
        <w:t>,</w:t>
      </w:r>
      <w:r w:rsidR="0056310C" w:rsidRPr="00D8561A">
        <w:rPr>
          <w:rFonts w:ascii="Times New Roman" w:hAnsi="Times New Roman" w:cs="Times New Roman"/>
          <w:color w:val="000000" w:themeColor="text1"/>
          <w:sz w:val="22"/>
          <w:szCs w:val="22"/>
        </w:rPr>
        <w:t xml:space="preserve"> under </w:t>
      </w:r>
      <w:r w:rsidR="00AA6157">
        <w:rPr>
          <w:rFonts w:ascii="Times New Roman" w:hAnsi="Times New Roman" w:cs="Times New Roman"/>
          <w:color w:val="000000" w:themeColor="text1"/>
          <w:sz w:val="22"/>
          <w:szCs w:val="22"/>
        </w:rPr>
        <w:t xml:space="preserve">section 7A of the </w:t>
      </w:r>
      <w:r w:rsidR="00CF4B62" w:rsidRPr="00CF4B62">
        <w:rPr>
          <w:rFonts w:ascii="Times New Roman" w:hAnsi="Times New Roman" w:cs="Times New Roman"/>
          <w:i/>
          <w:iCs/>
          <w:color w:val="000000" w:themeColor="text1"/>
          <w:sz w:val="22"/>
          <w:szCs w:val="22"/>
        </w:rPr>
        <w:t>Radiocommunications Taxes Collection Act 1983</w:t>
      </w:r>
      <w:r w:rsidR="00CF4B62" w:rsidRPr="00CF4B62">
        <w:rPr>
          <w:rFonts w:ascii="Times New Roman" w:hAnsi="Times New Roman" w:cs="Times New Roman"/>
          <w:color w:val="000000" w:themeColor="text1"/>
          <w:sz w:val="22"/>
          <w:szCs w:val="22"/>
        </w:rPr>
        <w:t xml:space="preserve"> </w:t>
      </w:r>
      <w:r w:rsidR="0056310C" w:rsidRPr="00D8561A">
        <w:rPr>
          <w:rFonts w:ascii="Times New Roman" w:hAnsi="Times New Roman" w:cs="Times New Roman"/>
          <w:color w:val="000000" w:themeColor="text1"/>
          <w:sz w:val="22"/>
          <w:szCs w:val="22"/>
        </w:rPr>
        <w:t>(</w:t>
      </w:r>
      <w:r w:rsidR="0056310C" w:rsidRPr="006A5B4E">
        <w:rPr>
          <w:rFonts w:ascii="Times New Roman" w:hAnsi="Times New Roman" w:cs="Times New Roman"/>
          <w:bCs/>
          <w:color w:val="000000" w:themeColor="text1"/>
          <w:sz w:val="22"/>
          <w:szCs w:val="22"/>
        </w:rPr>
        <w:t>the</w:t>
      </w:r>
      <w:r w:rsidR="0056310C" w:rsidRPr="00D8561A">
        <w:rPr>
          <w:rFonts w:ascii="Times New Roman" w:hAnsi="Times New Roman" w:cs="Times New Roman"/>
          <w:color w:val="000000" w:themeColor="text1"/>
          <w:sz w:val="22"/>
          <w:szCs w:val="22"/>
        </w:rPr>
        <w:t xml:space="preserve"> </w:t>
      </w:r>
      <w:r w:rsidR="0056310C" w:rsidRPr="00D8561A">
        <w:rPr>
          <w:rFonts w:ascii="Times New Roman" w:hAnsi="Times New Roman" w:cs="Times New Roman"/>
          <w:b/>
          <w:color w:val="000000" w:themeColor="text1"/>
          <w:sz w:val="22"/>
          <w:szCs w:val="22"/>
        </w:rPr>
        <w:t>Act</w:t>
      </w:r>
      <w:r w:rsidR="0056310C" w:rsidRPr="00D8561A">
        <w:rPr>
          <w:rFonts w:ascii="Times New Roman" w:hAnsi="Times New Roman" w:cs="Times New Roman"/>
          <w:color w:val="000000" w:themeColor="text1"/>
          <w:sz w:val="22"/>
          <w:szCs w:val="22"/>
        </w:rPr>
        <w:t>)</w:t>
      </w:r>
      <w:r w:rsidR="006F1AA8">
        <w:rPr>
          <w:rFonts w:ascii="Times New Roman" w:hAnsi="Times New Roman" w:cs="Times New Roman"/>
          <w:color w:val="000000" w:themeColor="text1"/>
          <w:sz w:val="22"/>
          <w:szCs w:val="22"/>
        </w:rPr>
        <w:t xml:space="preserve"> and subsection 33(3) of the </w:t>
      </w:r>
      <w:r w:rsidR="00E55C24">
        <w:rPr>
          <w:rFonts w:ascii="Times New Roman" w:hAnsi="Times New Roman" w:cs="Times New Roman"/>
          <w:i/>
          <w:iCs/>
          <w:color w:val="000000" w:themeColor="text1"/>
          <w:sz w:val="22"/>
          <w:szCs w:val="22"/>
        </w:rPr>
        <w:t xml:space="preserve">Acts Interpretation Act 1901 </w:t>
      </w:r>
      <w:r w:rsidR="00E55C24">
        <w:rPr>
          <w:rFonts w:ascii="Times New Roman" w:hAnsi="Times New Roman" w:cs="Times New Roman"/>
          <w:color w:val="000000" w:themeColor="text1"/>
          <w:sz w:val="22"/>
          <w:szCs w:val="22"/>
        </w:rPr>
        <w:t xml:space="preserve">(the </w:t>
      </w:r>
      <w:r w:rsidR="00E55C24" w:rsidRPr="006A5B4E">
        <w:rPr>
          <w:rFonts w:ascii="Times New Roman" w:hAnsi="Times New Roman" w:cs="Times New Roman"/>
          <w:b/>
          <w:bCs/>
          <w:color w:val="000000" w:themeColor="text1"/>
          <w:sz w:val="22"/>
          <w:szCs w:val="22"/>
        </w:rPr>
        <w:t>AIA</w:t>
      </w:r>
      <w:r w:rsidR="00E55C24">
        <w:rPr>
          <w:rFonts w:ascii="Times New Roman" w:hAnsi="Times New Roman" w:cs="Times New Roman"/>
          <w:color w:val="000000" w:themeColor="text1"/>
          <w:sz w:val="22"/>
          <w:szCs w:val="22"/>
        </w:rPr>
        <w:t>)</w:t>
      </w:r>
      <w:r w:rsidR="00CC0296" w:rsidRPr="00D8561A">
        <w:rPr>
          <w:rFonts w:ascii="Times New Roman" w:hAnsi="Times New Roman" w:cs="Times New Roman"/>
          <w:color w:val="000000" w:themeColor="text1"/>
          <w:sz w:val="22"/>
          <w:szCs w:val="22"/>
        </w:rPr>
        <w:t xml:space="preserve">. </w:t>
      </w:r>
    </w:p>
    <w:p w14:paraId="6625835B" w14:textId="548DDF4F" w:rsidR="0049491D" w:rsidRDefault="00F04832" w:rsidP="00946914">
      <w:pPr>
        <w:pStyle w:val="ACMABodyText"/>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Section 7A of the Act provides that</w:t>
      </w:r>
      <w:r w:rsidR="002128A7" w:rsidRPr="002128A7">
        <w:rPr>
          <w:rFonts w:ascii="Times New Roman" w:hAnsi="Times New Roman" w:cs="Times New Roman"/>
          <w:color w:val="000000" w:themeColor="text1"/>
          <w:sz w:val="22"/>
          <w:szCs w:val="22"/>
        </w:rPr>
        <w:t xml:space="preserve"> </w:t>
      </w:r>
      <w:r w:rsidR="002128A7">
        <w:rPr>
          <w:rFonts w:ascii="Times New Roman" w:hAnsi="Times New Roman" w:cs="Times New Roman"/>
          <w:color w:val="000000" w:themeColor="text1"/>
          <w:sz w:val="22"/>
          <w:szCs w:val="22"/>
        </w:rPr>
        <w:t>t</w:t>
      </w:r>
      <w:r w:rsidR="002128A7" w:rsidRPr="002128A7">
        <w:rPr>
          <w:rFonts w:ascii="Times New Roman" w:hAnsi="Times New Roman" w:cs="Times New Roman"/>
          <w:color w:val="000000" w:themeColor="text1"/>
          <w:sz w:val="22"/>
          <w:szCs w:val="22"/>
        </w:rPr>
        <w:t xml:space="preserve">he ACMA may make determinations </w:t>
      </w:r>
      <w:r w:rsidR="008D6351">
        <w:rPr>
          <w:rFonts w:ascii="Times New Roman" w:hAnsi="Times New Roman" w:cs="Times New Roman"/>
          <w:color w:val="000000" w:themeColor="text1"/>
          <w:sz w:val="22"/>
          <w:szCs w:val="22"/>
        </w:rPr>
        <w:t xml:space="preserve">for and </w:t>
      </w:r>
      <w:r w:rsidR="002128A7" w:rsidRPr="002128A7">
        <w:rPr>
          <w:rFonts w:ascii="Times New Roman" w:hAnsi="Times New Roman" w:cs="Times New Roman"/>
          <w:color w:val="000000" w:themeColor="text1"/>
          <w:sz w:val="22"/>
          <w:szCs w:val="22"/>
        </w:rPr>
        <w:t xml:space="preserve">in relation to the penalty </w:t>
      </w:r>
      <w:r w:rsidR="002128A7" w:rsidRPr="002128A7">
        <w:rPr>
          <w:rFonts w:ascii="Times New Roman" w:hAnsi="Times New Roman" w:cs="Times New Roman"/>
          <w:color w:val="000000" w:themeColor="text1"/>
          <w:sz w:val="22"/>
          <w:szCs w:val="22"/>
          <w:lang w:eastAsia="en-AU"/>
        </w:rPr>
        <w:t>payable</w:t>
      </w:r>
      <w:r w:rsidR="002128A7" w:rsidRPr="002128A7">
        <w:rPr>
          <w:rFonts w:ascii="Times New Roman" w:hAnsi="Times New Roman" w:cs="Times New Roman"/>
          <w:color w:val="000000" w:themeColor="text1"/>
          <w:sz w:val="22"/>
          <w:szCs w:val="22"/>
        </w:rPr>
        <w:t xml:space="preserve"> by</w:t>
      </w:r>
      <w:r w:rsidR="0049491D">
        <w:rPr>
          <w:rFonts w:ascii="Times New Roman" w:hAnsi="Times New Roman" w:cs="Times New Roman"/>
          <w:color w:val="000000" w:themeColor="text1"/>
          <w:sz w:val="22"/>
          <w:szCs w:val="22"/>
        </w:rPr>
        <w:t>:</w:t>
      </w:r>
    </w:p>
    <w:p w14:paraId="4B54DA53" w14:textId="16647E27" w:rsidR="0049491D" w:rsidRDefault="002128A7" w:rsidP="0049491D">
      <w:pPr>
        <w:pStyle w:val="ListParagraph"/>
        <w:numPr>
          <w:ilvl w:val="0"/>
          <w:numId w:val="11"/>
        </w:numPr>
        <w:jc w:val="both"/>
        <w:rPr>
          <w:rFonts w:ascii="Times New Roman" w:hAnsi="Times New Roman" w:cs="Times New Roman"/>
          <w:color w:val="000000" w:themeColor="text1"/>
          <w:sz w:val="22"/>
          <w:szCs w:val="22"/>
        </w:rPr>
      </w:pPr>
      <w:r w:rsidRPr="002128A7">
        <w:rPr>
          <w:rFonts w:ascii="Times New Roman" w:hAnsi="Times New Roman" w:cs="Times New Roman"/>
          <w:color w:val="000000" w:themeColor="text1"/>
          <w:sz w:val="22"/>
          <w:szCs w:val="22"/>
        </w:rPr>
        <w:t xml:space="preserve">the </w:t>
      </w:r>
      <w:r w:rsidRPr="006A5B4E">
        <w:rPr>
          <w:rFonts w:ascii="Times New Roman" w:hAnsi="Times New Roman" w:cs="Times New Roman"/>
          <w:bCs/>
          <w:sz w:val="22"/>
          <w:szCs w:val="22"/>
        </w:rPr>
        <w:t>holder</w:t>
      </w:r>
      <w:r w:rsidRPr="002128A7">
        <w:rPr>
          <w:rFonts w:ascii="Times New Roman" w:hAnsi="Times New Roman" w:cs="Times New Roman"/>
          <w:color w:val="000000" w:themeColor="text1"/>
          <w:sz w:val="22"/>
          <w:szCs w:val="22"/>
        </w:rPr>
        <w:t xml:space="preserve"> of an instrument to the Commonwealth in relation to apparatus licence tax that remains unpaid after the due day</w:t>
      </w:r>
      <w:r w:rsidR="0049491D">
        <w:rPr>
          <w:rFonts w:ascii="Times New Roman" w:hAnsi="Times New Roman" w:cs="Times New Roman"/>
          <w:color w:val="000000" w:themeColor="text1"/>
          <w:sz w:val="22"/>
          <w:szCs w:val="22"/>
        </w:rPr>
        <w:t xml:space="preserve">; and </w:t>
      </w:r>
    </w:p>
    <w:p w14:paraId="5005231D" w14:textId="26A32952" w:rsidR="00655BEA" w:rsidRPr="00D8561A" w:rsidRDefault="0049491D" w:rsidP="006A5B4E">
      <w:pPr>
        <w:pStyle w:val="ListParagraph"/>
        <w:numPr>
          <w:ilvl w:val="0"/>
          <w:numId w:val="11"/>
        </w:numPr>
        <w:jc w:val="both"/>
        <w:rPr>
          <w:rFonts w:ascii="Times New Roman" w:hAnsi="Times New Roman" w:cs="Times New Roman"/>
          <w:color w:val="000000" w:themeColor="text1"/>
          <w:sz w:val="22"/>
          <w:szCs w:val="22"/>
        </w:rPr>
      </w:pPr>
      <w:r w:rsidRPr="0049491D">
        <w:rPr>
          <w:rFonts w:ascii="Times New Roman" w:hAnsi="Times New Roman" w:cs="Times New Roman"/>
          <w:color w:val="000000" w:themeColor="text1"/>
          <w:sz w:val="22"/>
          <w:szCs w:val="22"/>
        </w:rPr>
        <w:t>the licensee for a spectrum licence in relation to spectrum licence tax that remains unpaid after the due day.</w:t>
      </w:r>
    </w:p>
    <w:p w14:paraId="65D80842" w14:textId="1E2D11B6" w:rsidR="00E55C24" w:rsidRPr="006A5B4E" w:rsidRDefault="00E55C24" w:rsidP="00946914">
      <w:pPr>
        <w:pStyle w:val="ACMABodyText"/>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Subsection 33(3) of the AIA relevantly provides that where an Act confers a power to make a legislative instrument, </w:t>
      </w:r>
      <w:r>
        <w:rPr>
          <w:rFonts w:ascii="Times New Roman" w:hAnsi="Times New Roman" w:cs="Times New Roman"/>
          <w:color w:val="000000" w:themeColor="text1"/>
          <w:sz w:val="22"/>
          <w:szCs w:val="22"/>
          <w:lang w:eastAsia="en-AU"/>
        </w:rPr>
        <w:t>the</w:t>
      </w:r>
      <w:r>
        <w:rPr>
          <w:rFonts w:ascii="Times New Roman" w:hAnsi="Times New Roman" w:cs="Times New Roman"/>
          <w:color w:val="000000" w:themeColor="text1"/>
          <w:sz w:val="22"/>
          <w:szCs w:val="22"/>
        </w:rPr>
        <w:t xml:space="preserve"> power shall be construed as including a power exercisable in the like manner and subject to the like conditions (if any) to repeal, rescind, revoke, amend, or vary any such instrument.</w:t>
      </w:r>
    </w:p>
    <w:p w14:paraId="517DDA8B" w14:textId="304867A7" w:rsidR="00CC0296" w:rsidRPr="00D8561A" w:rsidRDefault="00CC0296" w:rsidP="00D8561A">
      <w:pPr>
        <w:jc w:val="both"/>
        <w:rPr>
          <w:rFonts w:ascii="Times New Roman" w:hAnsi="Times New Roman" w:cs="Times New Roman"/>
          <w:b/>
          <w:sz w:val="22"/>
          <w:szCs w:val="22"/>
        </w:rPr>
      </w:pPr>
      <w:r w:rsidRPr="00D8561A">
        <w:rPr>
          <w:rFonts w:ascii="Times New Roman" w:hAnsi="Times New Roman" w:cs="Times New Roman"/>
          <w:b/>
          <w:sz w:val="22"/>
          <w:szCs w:val="22"/>
        </w:rPr>
        <w:t xml:space="preserve">Purpose and operation of the </w:t>
      </w:r>
      <w:r w:rsidR="0075095A">
        <w:rPr>
          <w:rFonts w:ascii="Times New Roman" w:hAnsi="Times New Roman" w:cs="Times New Roman"/>
          <w:b/>
          <w:sz w:val="22"/>
          <w:szCs w:val="22"/>
        </w:rPr>
        <w:t>Determination</w:t>
      </w:r>
    </w:p>
    <w:p w14:paraId="4C8B9D50" w14:textId="06C11934" w:rsidR="009115A8" w:rsidRPr="00D8561A" w:rsidRDefault="009115A8" w:rsidP="00946914">
      <w:pPr>
        <w:pStyle w:val="ACMABodyText"/>
        <w:jc w:val="both"/>
        <w:rPr>
          <w:rFonts w:ascii="Times New Roman" w:hAnsi="Times New Roman" w:cs="Times New Roman"/>
          <w:i/>
          <w:iCs/>
          <w:color w:val="000000" w:themeColor="text1"/>
          <w:sz w:val="22"/>
          <w:szCs w:val="22"/>
          <w:lang w:eastAsia="en-AU"/>
        </w:rPr>
      </w:pPr>
      <w:r w:rsidRPr="003A7508">
        <w:rPr>
          <w:rFonts w:ascii="Times New Roman" w:hAnsi="Times New Roman" w:cs="Times New Roman"/>
          <w:color w:val="000000" w:themeColor="text1"/>
          <w:sz w:val="22"/>
          <w:szCs w:val="22"/>
          <w:lang w:eastAsia="en-AU"/>
        </w:rPr>
        <w:t xml:space="preserve">The Determination sets out the penalty amounts </w:t>
      </w:r>
      <w:r w:rsidR="001668BA">
        <w:rPr>
          <w:rFonts w:ascii="Times New Roman" w:hAnsi="Times New Roman" w:cs="Times New Roman"/>
          <w:color w:val="000000" w:themeColor="text1"/>
          <w:sz w:val="22"/>
          <w:szCs w:val="22"/>
          <w:lang w:eastAsia="en-AU"/>
        </w:rPr>
        <w:t>for</w:t>
      </w:r>
      <w:r w:rsidRPr="003A7508">
        <w:rPr>
          <w:rFonts w:ascii="Times New Roman" w:hAnsi="Times New Roman" w:cs="Times New Roman"/>
          <w:color w:val="000000" w:themeColor="text1"/>
          <w:sz w:val="22"/>
          <w:szCs w:val="22"/>
          <w:lang w:eastAsia="en-AU"/>
        </w:rPr>
        <w:t xml:space="preserve"> unpaid </w:t>
      </w:r>
      <w:r w:rsidR="001668BA">
        <w:rPr>
          <w:rFonts w:ascii="Times New Roman" w:hAnsi="Times New Roman" w:cs="Times New Roman"/>
          <w:color w:val="000000" w:themeColor="text1"/>
          <w:sz w:val="22"/>
          <w:szCs w:val="22"/>
          <w:lang w:eastAsia="en-AU"/>
        </w:rPr>
        <w:t xml:space="preserve">apparatus or spectrum </w:t>
      </w:r>
      <w:r w:rsidRPr="003A7508">
        <w:rPr>
          <w:rFonts w:ascii="Times New Roman" w:hAnsi="Times New Roman" w:cs="Times New Roman"/>
          <w:color w:val="000000" w:themeColor="text1"/>
          <w:sz w:val="22"/>
          <w:szCs w:val="22"/>
          <w:lang w:eastAsia="en-AU"/>
        </w:rPr>
        <w:t xml:space="preserve">licence tax </w:t>
      </w:r>
      <w:r w:rsidR="001668BA">
        <w:rPr>
          <w:rFonts w:ascii="Times New Roman" w:hAnsi="Times New Roman" w:cs="Times New Roman"/>
          <w:color w:val="000000" w:themeColor="text1"/>
          <w:sz w:val="22"/>
          <w:szCs w:val="22"/>
          <w:lang w:eastAsia="en-AU"/>
        </w:rPr>
        <w:t>that</w:t>
      </w:r>
      <w:r w:rsidRPr="003A7508">
        <w:rPr>
          <w:rFonts w:ascii="Times New Roman" w:hAnsi="Times New Roman" w:cs="Times New Roman"/>
          <w:color w:val="000000" w:themeColor="text1"/>
          <w:sz w:val="22"/>
          <w:szCs w:val="22"/>
          <w:lang w:eastAsia="en-AU"/>
        </w:rPr>
        <w:t xml:space="preserve"> is payable by apparatus licence holders</w:t>
      </w:r>
      <w:r w:rsidR="00854190">
        <w:rPr>
          <w:rFonts w:ascii="Times New Roman" w:hAnsi="Times New Roman" w:cs="Times New Roman"/>
          <w:color w:val="000000" w:themeColor="text1"/>
          <w:sz w:val="22"/>
          <w:szCs w:val="22"/>
          <w:lang w:eastAsia="en-AU"/>
        </w:rPr>
        <w:t xml:space="preserve"> and spectrum licensees</w:t>
      </w:r>
      <w:r w:rsidRPr="003A7508">
        <w:rPr>
          <w:rFonts w:ascii="Times New Roman" w:hAnsi="Times New Roman" w:cs="Times New Roman"/>
          <w:color w:val="000000" w:themeColor="text1"/>
          <w:sz w:val="22"/>
          <w:szCs w:val="22"/>
          <w:lang w:eastAsia="en-AU"/>
        </w:rPr>
        <w:t>.</w:t>
      </w:r>
      <w:r w:rsidRPr="00D8561A">
        <w:rPr>
          <w:rFonts w:ascii="Times New Roman" w:hAnsi="Times New Roman" w:cs="Times New Roman"/>
          <w:iCs/>
          <w:color w:val="000000" w:themeColor="text1"/>
          <w:sz w:val="22"/>
          <w:szCs w:val="22"/>
          <w:lang w:eastAsia="en-AU"/>
        </w:rPr>
        <w:t xml:space="preserve">  </w:t>
      </w:r>
    </w:p>
    <w:p w14:paraId="15A9D184" w14:textId="64BD41B1" w:rsidR="003A7508" w:rsidRDefault="00E230E1" w:rsidP="00946914">
      <w:pPr>
        <w:pStyle w:val="ACMABodyText"/>
        <w:jc w:val="both"/>
        <w:rPr>
          <w:rFonts w:ascii="Times New Roman" w:hAnsi="Times New Roman" w:cs="Times New Roman"/>
          <w:color w:val="000000" w:themeColor="text1"/>
          <w:sz w:val="22"/>
          <w:szCs w:val="22"/>
        </w:rPr>
      </w:pPr>
      <w:r w:rsidRPr="00E230E1">
        <w:rPr>
          <w:rFonts w:ascii="Times New Roman" w:hAnsi="Times New Roman" w:cs="Times New Roman"/>
          <w:color w:val="000000" w:themeColor="text1"/>
          <w:sz w:val="22"/>
          <w:szCs w:val="22"/>
        </w:rPr>
        <w:t>The</w:t>
      </w:r>
      <w:r w:rsidR="001668BA">
        <w:rPr>
          <w:rFonts w:ascii="Times New Roman" w:hAnsi="Times New Roman" w:cs="Times New Roman"/>
          <w:color w:val="000000" w:themeColor="text1"/>
          <w:sz w:val="22"/>
          <w:szCs w:val="22"/>
        </w:rPr>
        <w:t xml:space="preserve"> </w:t>
      </w:r>
      <w:r w:rsidR="001668BA">
        <w:rPr>
          <w:rFonts w:ascii="Times New Roman" w:hAnsi="Times New Roman" w:cs="Times New Roman"/>
          <w:color w:val="000000" w:themeColor="text1"/>
          <w:sz w:val="22"/>
          <w:szCs w:val="22"/>
          <w:lang w:eastAsia="en-AU"/>
        </w:rPr>
        <w:t>Determination</w:t>
      </w:r>
      <w:r w:rsidR="001668BA">
        <w:rPr>
          <w:rFonts w:ascii="Times New Roman" w:hAnsi="Times New Roman" w:cs="Times New Roman"/>
          <w:color w:val="000000" w:themeColor="text1"/>
          <w:sz w:val="22"/>
          <w:szCs w:val="22"/>
        </w:rPr>
        <w:t xml:space="preserve"> repeals the</w:t>
      </w:r>
      <w:r w:rsidRPr="00E230E1">
        <w:rPr>
          <w:rFonts w:ascii="Times New Roman" w:hAnsi="Times New Roman" w:cs="Times New Roman"/>
          <w:color w:val="000000" w:themeColor="text1"/>
          <w:sz w:val="22"/>
          <w:szCs w:val="22"/>
        </w:rPr>
        <w:t xml:space="preserve"> </w:t>
      </w:r>
      <w:r w:rsidRPr="008A3D73">
        <w:rPr>
          <w:rFonts w:ascii="Times New Roman" w:hAnsi="Times New Roman" w:cs="Times New Roman"/>
          <w:i/>
          <w:iCs/>
          <w:color w:val="000000" w:themeColor="text1"/>
          <w:sz w:val="22"/>
          <w:szCs w:val="22"/>
        </w:rPr>
        <w:t>Radiocommunications Taxes Collection (Penalties on Unpaid Tax) Determination 2015</w:t>
      </w:r>
      <w:r w:rsidRPr="00E230E1">
        <w:rPr>
          <w:rFonts w:ascii="Times New Roman" w:hAnsi="Times New Roman" w:cs="Times New Roman"/>
          <w:color w:val="000000" w:themeColor="text1"/>
          <w:sz w:val="22"/>
          <w:szCs w:val="22"/>
        </w:rPr>
        <w:t xml:space="preserve"> </w:t>
      </w:r>
      <w:r w:rsidR="009115A8">
        <w:rPr>
          <w:rFonts w:ascii="Times New Roman" w:hAnsi="Times New Roman" w:cs="Times New Roman"/>
          <w:color w:val="000000" w:themeColor="text1"/>
          <w:sz w:val="22"/>
          <w:szCs w:val="22"/>
        </w:rPr>
        <w:t xml:space="preserve">(the </w:t>
      </w:r>
      <w:r w:rsidR="009115A8">
        <w:rPr>
          <w:rFonts w:ascii="Times New Roman" w:hAnsi="Times New Roman" w:cs="Times New Roman"/>
          <w:b/>
          <w:bCs/>
          <w:color w:val="000000" w:themeColor="text1"/>
          <w:sz w:val="22"/>
          <w:szCs w:val="22"/>
        </w:rPr>
        <w:t>201</w:t>
      </w:r>
      <w:r w:rsidR="00887356">
        <w:rPr>
          <w:rFonts w:ascii="Times New Roman" w:hAnsi="Times New Roman" w:cs="Times New Roman"/>
          <w:b/>
          <w:bCs/>
          <w:color w:val="000000" w:themeColor="text1"/>
          <w:sz w:val="22"/>
          <w:szCs w:val="22"/>
        </w:rPr>
        <w:t>5</w:t>
      </w:r>
      <w:r w:rsidR="009115A8">
        <w:rPr>
          <w:rFonts w:ascii="Times New Roman" w:hAnsi="Times New Roman" w:cs="Times New Roman"/>
          <w:b/>
          <w:bCs/>
          <w:color w:val="000000" w:themeColor="text1"/>
          <w:sz w:val="22"/>
          <w:szCs w:val="22"/>
        </w:rPr>
        <w:t xml:space="preserve"> </w:t>
      </w:r>
      <w:r w:rsidR="009115A8" w:rsidRPr="009115A8">
        <w:rPr>
          <w:rFonts w:ascii="Times New Roman" w:hAnsi="Times New Roman" w:cs="Times New Roman"/>
          <w:b/>
          <w:bCs/>
          <w:color w:val="000000" w:themeColor="text1"/>
          <w:sz w:val="22"/>
          <w:szCs w:val="22"/>
        </w:rPr>
        <w:t>instrument</w:t>
      </w:r>
      <w:r w:rsidR="009115A8">
        <w:rPr>
          <w:rFonts w:ascii="Times New Roman" w:hAnsi="Times New Roman" w:cs="Times New Roman"/>
          <w:color w:val="000000" w:themeColor="text1"/>
          <w:sz w:val="22"/>
          <w:szCs w:val="22"/>
        </w:rPr>
        <w:t>)</w:t>
      </w:r>
      <w:r w:rsidR="001668BA">
        <w:rPr>
          <w:rFonts w:ascii="Times New Roman" w:hAnsi="Times New Roman" w:cs="Times New Roman"/>
          <w:color w:val="000000" w:themeColor="text1"/>
          <w:sz w:val="22"/>
          <w:szCs w:val="22"/>
        </w:rPr>
        <w:t>. The 2015 instrument</w:t>
      </w:r>
      <w:r w:rsidR="009115A8">
        <w:rPr>
          <w:rFonts w:ascii="Times New Roman" w:hAnsi="Times New Roman" w:cs="Times New Roman"/>
          <w:color w:val="000000" w:themeColor="text1"/>
          <w:sz w:val="22"/>
          <w:szCs w:val="22"/>
        </w:rPr>
        <w:t xml:space="preserve"> </w:t>
      </w:r>
      <w:r w:rsidR="0075095A">
        <w:rPr>
          <w:rFonts w:ascii="Times New Roman" w:hAnsi="Times New Roman" w:cs="Times New Roman"/>
          <w:color w:val="000000" w:themeColor="text1"/>
          <w:sz w:val="22"/>
          <w:szCs w:val="22"/>
        </w:rPr>
        <w:t>was</w:t>
      </w:r>
      <w:r w:rsidRPr="00E230E1">
        <w:rPr>
          <w:rFonts w:ascii="Times New Roman" w:hAnsi="Times New Roman" w:cs="Times New Roman"/>
          <w:color w:val="000000" w:themeColor="text1"/>
          <w:sz w:val="22"/>
          <w:szCs w:val="22"/>
        </w:rPr>
        <w:t xml:space="preserve"> a legislative instrument for the purposes of the </w:t>
      </w:r>
      <w:r w:rsidRPr="00D13019">
        <w:rPr>
          <w:rFonts w:ascii="Times New Roman" w:hAnsi="Times New Roman" w:cs="Times New Roman"/>
          <w:i/>
          <w:iCs/>
          <w:color w:val="000000" w:themeColor="text1"/>
          <w:sz w:val="22"/>
          <w:szCs w:val="22"/>
        </w:rPr>
        <w:t>Legislati</w:t>
      </w:r>
      <w:r w:rsidR="0062148B">
        <w:rPr>
          <w:rFonts w:ascii="Times New Roman" w:hAnsi="Times New Roman" w:cs="Times New Roman"/>
          <w:i/>
          <w:iCs/>
          <w:color w:val="000000" w:themeColor="text1"/>
          <w:sz w:val="22"/>
          <w:szCs w:val="22"/>
        </w:rPr>
        <w:t xml:space="preserve">on </w:t>
      </w:r>
      <w:r w:rsidRPr="00D13019">
        <w:rPr>
          <w:rFonts w:ascii="Times New Roman" w:hAnsi="Times New Roman" w:cs="Times New Roman"/>
          <w:i/>
          <w:iCs/>
          <w:color w:val="000000" w:themeColor="text1"/>
          <w:sz w:val="22"/>
          <w:szCs w:val="22"/>
        </w:rPr>
        <w:t xml:space="preserve">Act 2003 </w:t>
      </w:r>
      <w:r w:rsidRPr="00E230E1">
        <w:rPr>
          <w:rFonts w:ascii="Times New Roman" w:hAnsi="Times New Roman" w:cs="Times New Roman"/>
          <w:color w:val="000000" w:themeColor="text1"/>
          <w:sz w:val="22"/>
          <w:szCs w:val="22"/>
        </w:rPr>
        <w:t>(</w:t>
      </w:r>
      <w:r w:rsidRPr="006A5B4E">
        <w:rPr>
          <w:rFonts w:ascii="Times New Roman" w:hAnsi="Times New Roman" w:cs="Times New Roman"/>
          <w:b/>
          <w:bCs/>
          <w:color w:val="000000" w:themeColor="text1"/>
          <w:sz w:val="22"/>
          <w:szCs w:val="22"/>
        </w:rPr>
        <w:t>LA</w:t>
      </w:r>
      <w:r w:rsidRPr="00E230E1">
        <w:rPr>
          <w:rFonts w:ascii="Times New Roman" w:hAnsi="Times New Roman" w:cs="Times New Roman"/>
          <w:color w:val="000000" w:themeColor="text1"/>
          <w:sz w:val="22"/>
          <w:szCs w:val="22"/>
        </w:rPr>
        <w:t xml:space="preserve">) and </w:t>
      </w:r>
      <w:r w:rsidR="001668BA">
        <w:rPr>
          <w:rFonts w:ascii="Times New Roman" w:hAnsi="Times New Roman" w:cs="Times New Roman"/>
          <w:color w:val="000000" w:themeColor="text1"/>
          <w:sz w:val="22"/>
          <w:szCs w:val="22"/>
        </w:rPr>
        <w:t>wa</w:t>
      </w:r>
      <w:r w:rsidRPr="00E230E1">
        <w:rPr>
          <w:rFonts w:ascii="Times New Roman" w:hAnsi="Times New Roman" w:cs="Times New Roman"/>
          <w:color w:val="000000" w:themeColor="text1"/>
          <w:sz w:val="22"/>
          <w:szCs w:val="22"/>
        </w:rPr>
        <w:t>s due to sunset on 1 April 2025.</w:t>
      </w:r>
      <w:r w:rsidR="003A7508">
        <w:rPr>
          <w:rFonts w:ascii="Times New Roman" w:hAnsi="Times New Roman" w:cs="Times New Roman"/>
          <w:color w:val="000000" w:themeColor="text1"/>
          <w:sz w:val="22"/>
          <w:szCs w:val="22"/>
        </w:rPr>
        <w:t xml:space="preserve"> </w:t>
      </w:r>
    </w:p>
    <w:p w14:paraId="3A659EBD" w14:textId="030B8F96" w:rsidR="00CC0296" w:rsidRDefault="00CC0296" w:rsidP="00946914">
      <w:pPr>
        <w:pStyle w:val="ACMABodyText"/>
        <w:jc w:val="both"/>
        <w:rPr>
          <w:rFonts w:ascii="Times New Roman" w:hAnsi="Times New Roman" w:cs="Times New Roman"/>
          <w:color w:val="000000" w:themeColor="text1"/>
          <w:sz w:val="22"/>
          <w:szCs w:val="22"/>
          <w:lang w:eastAsia="en-AU"/>
        </w:rPr>
      </w:pPr>
      <w:r w:rsidRPr="00D8561A">
        <w:rPr>
          <w:rFonts w:ascii="Times New Roman" w:hAnsi="Times New Roman" w:cs="Times New Roman"/>
          <w:color w:val="000000" w:themeColor="text1"/>
          <w:sz w:val="22"/>
          <w:szCs w:val="22"/>
          <w:lang w:eastAsia="en-AU"/>
        </w:rPr>
        <w:t xml:space="preserve">Following </w:t>
      </w:r>
      <w:r w:rsidRPr="00946914">
        <w:rPr>
          <w:rFonts w:ascii="Times New Roman" w:hAnsi="Times New Roman" w:cs="Times New Roman"/>
          <w:sz w:val="22"/>
          <w:szCs w:val="22"/>
        </w:rPr>
        <w:t>review</w:t>
      </w:r>
      <w:r w:rsidRPr="00D8561A">
        <w:rPr>
          <w:rFonts w:ascii="Times New Roman" w:hAnsi="Times New Roman" w:cs="Times New Roman"/>
          <w:color w:val="000000" w:themeColor="text1"/>
          <w:sz w:val="22"/>
          <w:szCs w:val="22"/>
          <w:lang w:eastAsia="en-AU"/>
        </w:rPr>
        <w:t>, and consultation as described below, the ACMA formed the view that the 201</w:t>
      </w:r>
      <w:r w:rsidR="00E5155B">
        <w:rPr>
          <w:rFonts w:ascii="Times New Roman" w:hAnsi="Times New Roman" w:cs="Times New Roman"/>
          <w:color w:val="000000" w:themeColor="text1"/>
          <w:sz w:val="22"/>
          <w:szCs w:val="22"/>
          <w:lang w:eastAsia="en-AU"/>
        </w:rPr>
        <w:t>5</w:t>
      </w:r>
      <w:r w:rsidRPr="00D8561A">
        <w:rPr>
          <w:rFonts w:ascii="Times New Roman" w:hAnsi="Times New Roman" w:cs="Times New Roman"/>
          <w:color w:val="000000" w:themeColor="text1"/>
          <w:sz w:val="22"/>
          <w:szCs w:val="22"/>
          <w:lang w:eastAsia="en-AU"/>
        </w:rPr>
        <w:t xml:space="preserve"> </w:t>
      </w:r>
      <w:r w:rsidRPr="00D8561A">
        <w:rPr>
          <w:rFonts w:ascii="Times New Roman" w:hAnsi="Times New Roman" w:cs="Times New Roman"/>
          <w:bCs/>
          <w:color w:val="000000" w:themeColor="text1"/>
          <w:sz w:val="22"/>
          <w:szCs w:val="22"/>
          <w:lang w:eastAsia="en-AU"/>
        </w:rPr>
        <w:t>instrument</w:t>
      </w:r>
      <w:r w:rsidRPr="00D8561A">
        <w:rPr>
          <w:rFonts w:ascii="Times New Roman" w:hAnsi="Times New Roman" w:cs="Times New Roman"/>
          <w:color w:val="000000" w:themeColor="text1"/>
          <w:sz w:val="22"/>
          <w:szCs w:val="22"/>
          <w:lang w:eastAsia="en-AU"/>
        </w:rPr>
        <w:t xml:space="preserve"> was operating effectively and </w:t>
      </w:r>
      <w:proofErr w:type="gramStart"/>
      <w:r w:rsidRPr="00D8561A">
        <w:rPr>
          <w:rFonts w:ascii="Times New Roman" w:hAnsi="Times New Roman" w:cs="Times New Roman"/>
          <w:color w:val="000000" w:themeColor="text1"/>
          <w:sz w:val="22"/>
          <w:szCs w:val="22"/>
          <w:lang w:eastAsia="en-AU"/>
        </w:rPr>
        <w:t>efficiently, and</w:t>
      </w:r>
      <w:proofErr w:type="gramEnd"/>
      <w:r w:rsidRPr="00D8561A">
        <w:rPr>
          <w:rFonts w:ascii="Times New Roman" w:hAnsi="Times New Roman" w:cs="Times New Roman"/>
          <w:color w:val="000000" w:themeColor="text1"/>
          <w:sz w:val="22"/>
          <w:szCs w:val="22"/>
          <w:lang w:eastAsia="en-AU"/>
        </w:rPr>
        <w:t xml:space="preserve"> continue</w:t>
      </w:r>
      <w:r w:rsidR="001668BA">
        <w:rPr>
          <w:rFonts w:ascii="Times New Roman" w:hAnsi="Times New Roman" w:cs="Times New Roman"/>
          <w:color w:val="000000" w:themeColor="text1"/>
          <w:sz w:val="22"/>
          <w:szCs w:val="22"/>
          <w:lang w:eastAsia="en-AU"/>
        </w:rPr>
        <w:t>d</w:t>
      </w:r>
      <w:r w:rsidRPr="00D8561A">
        <w:rPr>
          <w:rFonts w:ascii="Times New Roman" w:hAnsi="Times New Roman" w:cs="Times New Roman"/>
          <w:color w:val="000000" w:themeColor="text1"/>
          <w:sz w:val="22"/>
          <w:szCs w:val="22"/>
          <w:lang w:eastAsia="en-AU"/>
        </w:rPr>
        <w:t xml:space="preserve"> to form a necessary and useful part of the legislative framework. Accordingly, the ACMA has remade the </w:t>
      </w:r>
      <w:r w:rsidR="001668BA">
        <w:rPr>
          <w:rFonts w:ascii="Times New Roman" w:hAnsi="Times New Roman" w:cs="Times New Roman"/>
          <w:color w:val="000000" w:themeColor="text1"/>
          <w:sz w:val="22"/>
          <w:szCs w:val="22"/>
          <w:lang w:eastAsia="en-AU"/>
        </w:rPr>
        <w:t xml:space="preserve">2015 </w:t>
      </w:r>
      <w:r w:rsidRPr="00D8561A">
        <w:rPr>
          <w:rFonts w:ascii="Times New Roman" w:hAnsi="Times New Roman" w:cs="Times New Roman"/>
          <w:bCs/>
          <w:color w:val="000000" w:themeColor="text1"/>
          <w:sz w:val="22"/>
          <w:szCs w:val="22"/>
          <w:lang w:eastAsia="en-AU"/>
        </w:rPr>
        <w:t>instrument</w:t>
      </w:r>
      <w:r w:rsidRPr="00D8561A">
        <w:rPr>
          <w:rFonts w:ascii="Times New Roman" w:hAnsi="Times New Roman" w:cs="Times New Roman"/>
          <w:color w:val="000000" w:themeColor="text1"/>
          <w:sz w:val="22"/>
          <w:szCs w:val="22"/>
          <w:lang w:eastAsia="en-AU"/>
        </w:rPr>
        <w:t xml:space="preserve">, with </w:t>
      </w:r>
      <w:r w:rsidR="0077262F">
        <w:rPr>
          <w:rFonts w:ascii="Times New Roman" w:hAnsi="Times New Roman" w:cs="Times New Roman"/>
          <w:color w:val="000000" w:themeColor="text1"/>
          <w:sz w:val="22"/>
          <w:szCs w:val="22"/>
          <w:lang w:eastAsia="en-AU"/>
        </w:rPr>
        <w:t xml:space="preserve">two </w:t>
      </w:r>
      <w:r w:rsidRPr="00D8561A">
        <w:rPr>
          <w:rFonts w:ascii="Times New Roman" w:hAnsi="Times New Roman" w:cs="Times New Roman"/>
          <w:color w:val="000000" w:themeColor="text1"/>
          <w:sz w:val="22"/>
          <w:szCs w:val="22"/>
          <w:lang w:eastAsia="en-AU"/>
        </w:rPr>
        <w:t>changes</w:t>
      </w:r>
      <w:r w:rsidR="003F2176">
        <w:rPr>
          <w:rFonts w:ascii="Times New Roman" w:hAnsi="Times New Roman" w:cs="Times New Roman"/>
          <w:color w:val="000000" w:themeColor="text1"/>
          <w:sz w:val="22"/>
          <w:szCs w:val="22"/>
          <w:lang w:eastAsia="en-AU"/>
        </w:rPr>
        <w:t xml:space="preserve"> as set out below</w:t>
      </w:r>
      <w:r w:rsidRPr="00D8561A">
        <w:rPr>
          <w:rFonts w:ascii="Times New Roman" w:hAnsi="Times New Roman" w:cs="Times New Roman"/>
          <w:color w:val="000000" w:themeColor="text1"/>
          <w:sz w:val="22"/>
          <w:szCs w:val="22"/>
          <w:lang w:eastAsia="en-AU"/>
        </w:rPr>
        <w:t xml:space="preserve"> </w:t>
      </w:r>
      <w:proofErr w:type="gramStart"/>
      <w:r w:rsidRPr="00D8561A">
        <w:rPr>
          <w:rFonts w:ascii="Times New Roman" w:hAnsi="Times New Roman" w:cs="Times New Roman"/>
          <w:color w:val="000000" w:themeColor="text1"/>
          <w:sz w:val="22"/>
          <w:szCs w:val="22"/>
          <w:lang w:eastAsia="en-AU"/>
        </w:rPr>
        <w:t>in order to</w:t>
      </w:r>
      <w:proofErr w:type="gramEnd"/>
      <w:r w:rsidRPr="00D8561A">
        <w:rPr>
          <w:rFonts w:ascii="Times New Roman" w:hAnsi="Times New Roman" w:cs="Times New Roman"/>
          <w:color w:val="000000" w:themeColor="text1"/>
          <w:sz w:val="22"/>
          <w:szCs w:val="22"/>
          <w:lang w:eastAsia="en-AU"/>
        </w:rPr>
        <w:t xml:space="preserve"> preserve the on-going effect of the </w:t>
      </w:r>
      <w:r w:rsidR="0081004E" w:rsidRPr="00D8561A">
        <w:rPr>
          <w:rFonts w:ascii="Times New Roman" w:hAnsi="Times New Roman" w:cs="Times New Roman"/>
          <w:color w:val="000000" w:themeColor="text1"/>
          <w:sz w:val="22"/>
          <w:szCs w:val="22"/>
          <w:lang w:eastAsia="en-AU"/>
        </w:rPr>
        <w:t>201</w:t>
      </w:r>
      <w:r w:rsidR="003F2176">
        <w:rPr>
          <w:rFonts w:ascii="Times New Roman" w:hAnsi="Times New Roman" w:cs="Times New Roman"/>
          <w:color w:val="000000" w:themeColor="text1"/>
          <w:sz w:val="22"/>
          <w:szCs w:val="22"/>
          <w:lang w:eastAsia="en-AU"/>
        </w:rPr>
        <w:t>5</w:t>
      </w:r>
      <w:r w:rsidR="0081004E" w:rsidRPr="00D8561A">
        <w:rPr>
          <w:rFonts w:ascii="Times New Roman" w:hAnsi="Times New Roman" w:cs="Times New Roman"/>
          <w:color w:val="000000" w:themeColor="text1"/>
          <w:sz w:val="22"/>
          <w:szCs w:val="22"/>
          <w:lang w:eastAsia="en-AU"/>
        </w:rPr>
        <w:t xml:space="preserve"> </w:t>
      </w:r>
      <w:r w:rsidRPr="00D8561A">
        <w:rPr>
          <w:rFonts w:ascii="Times New Roman" w:hAnsi="Times New Roman" w:cs="Times New Roman"/>
          <w:color w:val="000000" w:themeColor="text1"/>
          <w:sz w:val="22"/>
          <w:szCs w:val="22"/>
          <w:lang w:eastAsia="en-AU"/>
        </w:rPr>
        <w:t>instrument.</w:t>
      </w:r>
    </w:p>
    <w:p w14:paraId="4CD06CDD" w14:textId="6BACD02B" w:rsidR="00383032" w:rsidRDefault="00383032" w:rsidP="00946914">
      <w:pPr>
        <w:pStyle w:val="ACMABodyText"/>
        <w:jc w:val="both"/>
        <w:rPr>
          <w:rFonts w:ascii="Times New Roman" w:hAnsi="Times New Roman" w:cs="Times New Roman"/>
          <w:color w:val="000000" w:themeColor="text1"/>
          <w:sz w:val="22"/>
          <w:szCs w:val="22"/>
          <w:lang w:eastAsia="en-AU"/>
        </w:rPr>
      </w:pPr>
      <w:r>
        <w:rPr>
          <w:rFonts w:ascii="Times New Roman" w:hAnsi="Times New Roman" w:cs="Times New Roman"/>
          <w:color w:val="000000" w:themeColor="text1"/>
          <w:sz w:val="22"/>
          <w:szCs w:val="22"/>
          <w:lang w:eastAsia="en-AU"/>
        </w:rPr>
        <w:t>The two changes are:</w:t>
      </w:r>
    </w:p>
    <w:p w14:paraId="29B293F2" w14:textId="60384F57" w:rsidR="003F2176" w:rsidRDefault="00365375" w:rsidP="00365375">
      <w:pPr>
        <w:pStyle w:val="ListParagraph"/>
        <w:numPr>
          <w:ilvl w:val="0"/>
          <w:numId w:val="11"/>
        </w:numPr>
        <w:jc w:val="both"/>
        <w:rPr>
          <w:rFonts w:ascii="Times New Roman" w:hAnsi="Times New Roman" w:cs="Times New Roman"/>
          <w:bCs/>
          <w:sz w:val="22"/>
          <w:szCs w:val="22"/>
        </w:rPr>
      </w:pPr>
      <w:r w:rsidRPr="00365375">
        <w:rPr>
          <w:rFonts w:ascii="Times New Roman" w:hAnsi="Times New Roman" w:cs="Times New Roman"/>
          <w:bCs/>
          <w:sz w:val="22"/>
          <w:szCs w:val="22"/>
        </w:rPr>
        <w:t>Removal of remission provisions</w:t>
      </w:r>
      <w:r>
        <w:rPr>
          <w:rFonts w:ascii="Times New Roman" w:hAnsi="Times New Roman" w:cs="Times New Roman"/>
          <w:bCs/>
          <w:sz w:val="22"/>
          <w:szCs w:val="22"/>
        </w:rPr>
        <w:t xml:space="preserve"> </w:t>
      </w:r>
      <w:r w:rsidR="00E07D88">
        <w:rPr>
          <w:rFonts w:ascii="Times New Roman" w:hAnsi="Times New Roman" w:cs="Times New Roman"/>
          <w:bCs/>
          <w:sz w:val="22"/>
          <w:szCs w:val="22"/>
        </w:rPr>
        <w:t>–</w:t>
      </w:r>
      <w:r>
        <w:rPr>
          <w:rFonts w:ascii="Times New Roman" w:hAnsi="Times New Roman" w:cs="Times New Roman"/>
          <w:bCs/>
          <w:sz w:val="22"/>
          <w:szCs w:val="22"/>
        </w:rPr>
        <w:t xml:space="preserve"> </w:t>
      </w:r>
      <w:r w:rsidR="00E07D88">
        <w:rPr>
          <w:rFonts w:ascii="Times New Roman" w:hAnsi="Times New Roman" w:cs="Times New Roman"/>
          <w:bCs/>
          <w:sz w:val="22"/>
          <w:szCs w:val="22"/>
        </w:rPr>
        <w:t xml:space="preserve">The 2015 instrument contained detailed provisions which enabled the ACMA to remit amounts of penalty imposed under that instrument. </w:t>
      </w:r>
      <w:r w:rsidR="00FC433F" w:rsidRPr="00FC433F">
        <w:rPr>
          <w:rFonts w:ascii="Times New Roman" w:hAnsi="Times New Roman" w:cs="Times New Roman"/>
          <w:bCs/>
          <w:sz w:val="22"/>
          <w:szCs w:val="22"/>
        </w:rPr>
        <w:t xml:space="preserve">Under </w:t>
      </w:r>
      <w:r w:rsidR="00FC433F" w:rsidRPr="006A5B4E">
        <w:rPr>
          <w:rFonts w:ascii="Times New Roman" w:hAnsi="Times New Roman" w:cs="Times New Roman"/>
          <w:bCs/>
          <w:sz w:val="22"/>
          <w:szCs w:val="22"/>
        </w:rPr>
        <w:t>the</w:t>
      </w:r>
      <w:r w:rsidR="00FC433F" w:rsidRPr="00FC433F">
        <w:rPr>
          <w:rFonts w:ascii="Times New Roman" w:hAnsi="Times New Roman" w:cs="Times New Roman"/>
          <w:bCs/>
          <w:i/>
          <w:iCs/>
          <w:sz w:val="22"/>
          <w:szCs w:val="22"/>
        </w:rPr>
        <w:t xml:space="preserve"> Public Governance, Performance and Accountability Act 2013</w:t>
      </w:r>
      <w:r w:rsidR="003E52F6">
        <w:rPr>
          <w:rFonts w:ascii="Times New Roman" w:hAnsi="Times New Roman" w:cs="Times New Roman"/>
          <w:bCs/>
          <w:i/>
          <w:iCs/>
          <w:sz w:val="22"/>
          <w:szCs w:val="22"/>
        </w:rPr>
        <w:t xml:space="preserve"> </w:t>
      </w:r>
      <w:r w:rsidR="003E52F6">
        <w:rPr>
          <w:rFonts w:ascii="Times New Roman" w:hAnsi="Times New Roman" w:cs="Times New Roman"/>
          <w:bCs/>
          <w:sz w:val="22"/>
          <w:szCs w:val="22"/>
        </w:rPr>
        <w:t>(</w:t>
      </w:r>
      <w:r w:rsidR="00495A7F">
        <w:rPr>
          <w:rFonts w:ascii="Times New Roman" w:hAnsi="Times New Roman" w:cs="Times New Roman"/>
          <w:bCs/>
          <w:sz w:val="22"/>
          <w:szCs w:val="22"/>
        </w:rPr>
        <w:t xml:space="preserve">the </w:t>
      </w:r>
      <w:r w:rsidR="003E52F6" w:rsidRPr="006A5B4E">
        <w:rPr>
          <w:rFonts w:ascii="Times New Roman" w:hAnsi="Times New Roman" w:cs="Times New Roman"/>
          <w:b/>
          <w:sz w:val="22"/>
          <w:szCs w:val="22"/>
        </w:rPr>
        <w:t>PGPA Act</w:t>
      </w:r>
      <w:r w:rsidR="003E52F6">
        <w:rPr>
          <w:rFonts w:ascii="Times New Roman" w:hAnsi="Times New Roman" w:cs="Times New Roman"/>
          <w:bCs/>
          <w:sz w:val="22"/>
          <w:szCs w:val="22"/>
        </w:rPr>
        <w:t>)</w:t>
      </w:r>
      <w:r w:rsidR="00FC433F" w:rsidRPr="00FC433F">
        <w:rPr>
          <w:rFonts w:ascii="Times New Roman" w:hAnsi="Times New Roman" w:cs="Times New Roman"/>
          <w:bCs/>
          <w:sz w:val="22"/>
          <w:szCs w:val="22"/>
        </w:rPr>
        <w:t xml:space="preserve">, the </w:t>
      </w:r>
      <w:proofErr w:type="gramStart"/>
      <w:r w:rsidR="00FC433F" w:rsidRPr="00FC433F">
        <w:rPr>
          <w:rFonts w:ascii="Times New Roman" w:hAnsi="Times New Roman" w:cs="Times New Roman"/>
          <w:bCs/>
          <w:sz w:val="22"/>
          <w:szCs w:val="22"/>
        </w:rPr>
        <w:t>Finance Minister</w:t>
      </w:r>
      <w:proofErr w:type="gramEnd"/>
      <w:r w:rsidR="00FC433F" w:rsidRPr="00FC433F">
        <w:rPr>
          <w:rFonts w:ascii="Times New Roman" w:hAnsi="Times New Roman" w:cs="Times New Roman"/>
          <w:bCs/>
          <w:sz w:val="22"/>
          <w:szCs w:val="22"/>
        </w:rPr>
        <w:t xml:space="preserve"> has the power to waive or otherwise deal with amounts owed to the Commonwealth, which includes unpaid amounts of apparatus licence tax</w:t>
      </w:r>
      <w:r w:rsidR="001D7AD5">
        <w:rPr>
          <w:rFonts w:ascii="Times New Roman" w:hAnsi="Times New Roman" w:cs="Times New Roman"/>
          <w:bCs/>
          <w:sz w:val="22"/>
          <w:szCs w:val="22"/>
        </w:rPr>
        <w:t xml:space="preserve"> and spectrum licence tax</w:t>
      </w:r>
      <w:r w:rsidR="00FC433F" w:rsidRPr="00FC433F">
        <w:rPr>
          <w:rFonts w:ascii="Times New Roman" w:hAnsi="Times New Roman" w:cs="Times New Roman"/>
          <w:bCs/>
          <w:sz w:val="22"/>
          <w:szCs w:val="22"/>
        </w:rPr>
        <w:t>. The most appropriate process for a licensee seeking a waiver of a penalty imposed on unpaid amounts of apparatus licence tax</w:t>
      </w:r>
      <w:r w:rsidR="001D7AD5">
        <w:rPr>
          <w:rFonts w:ascii="Times New Roman" w:hAnsi="Times New Roman" w:cs="Times New Roman"/>
          <w:bCs/>
          <w:sz w:val="22"/>
          <w:szCs w:val="22"/>
        </w:rPr>
        <w:t xml:space="preserve"> or spectrum licence tax</w:t>
      </w:r>
      <w:r w:rsidR="00FC433F" w:rsidRPr="00FC433F">
        <w:rPr>
          <w:rFonts w:ascii="Times New Roman" w:hAnsi="Times New Roman" w:cs="Times New Roman"/>
          <w:bCs/>
          <w:sz w:val="22"/>
          <w:szCs w:val="22"/>
        </w:rPr>
        <w:t xml:space="preserve"> is to apply to the </w:t>
      </w:r>
      <w:proofErr w:type="gramStart"/>
      <w:r w:rsidR="00FC433F" w:rsidRPr="00FC433F">
        <w:rPr>
          <w:rFonts w:ascii="Times New Roman" w:hAnsi="Times New Roman" w:cs="Times New Roman"/>
          <w:bCs/>
          <w:sz w:val="22"/>
          <w:szCs w:val="22"/>
        </w:rPr>
        <w:t>Finance Minister</w:t>
      </w:r>
      <w:proofErr w:type="gramEnd"/>
      <w:r w:rsidR="00FC433F" w:rsidRPr="00FC433F">
        <w:rPr>
          <w:rFonts w:ascii="Times New Roman" w:hAnsi="Times New Roman" w:cs="Times New Roman"/>
          <w:bCs/>
          <w:sz w:val="22"/>
          <w:szCs w:val="22"/>
        </w:rPr>
        <w:t xml:space="preserve"> in accordance with section 63 of the PGPA Act.</w:t>
      </w:r>
      <w:r w:rsidR="00F65756">
        <w:rPr>
          <w:rFonts w:ascii="Times New Roman" w:hAnsi="Times New Roman" w:cs="Times New Roman"/>
          <w:bCs/>
          <w:sz w:val="22"/>
          <w:szCs w:val="22"/>
        </w:rPr>
        <w:t xml:space="preserve"> </w:t>
      </w:r>
      <w:r w:rsidR="00925B3A">
        <w:rPr>
          <w:rFonts w:ascii="Times New Roman" w:hAnsi="Times New Roman" w:cs="Times New Roman"/>
          <w:bCs/>
          <w:sz w:val="22"/>
          <w:szCs w:val="22"/>
        </w:rPr>
        <w:t>Accordingly, t</w:t>
      </w:r>
      <w:r w:rsidR="00F65756">
        <w:rPr>
          <w:rFonts w:ascii="Times New Roman" w:hAnsi="Times New Roman" w:cs="Times New Roman"/>
          <w:bCs/>
          <w:sz w:val="22"/>
          <w:szCs w:val="22"/>
        </w:rPr>
        <w:t xml:space="preserve">he Determination </w:t>
      </w:r>
      <w:r w:rsidR="00C20CC8">
        <w:rPr>
          <w:rFonts w:ascii="Times New Roman" w:hAnsi="Times New Roman" w:cs="Times New Roman"/>
          <w:bCs/>
          <w:sz w:val="22"/>
          <w:szCs w:val="22"/>
        </w:rPr>
        <w:t xml:space="preserve">does not include any provisions that </w:t>
      </w:r>
      <w:r w:rsidR="0075095A">
        <w:rPr>
          <w:rFonts w:ascii="Times New Roman" w:hAnsi="Times New Roman" w:cs="Times New Roman"/>
          <w:bCs/>
          <w:sz w:val="22"/>
          <w:szCs w:val="22"/>
        </w:rPr>
        <w:t xml:space="preserve">purport to </w:t>
      </w:r>
      <w:r w:rsidR="00C20CC8">
        <w:rPr>
          <w:rFonts w:ascii="Times New Roman" w:hAnsi="Times New Roman" w:cs="Times New Roman"/>
          <w:bCs/>
          <w:sz w:val="22"/>
          <w:szCs w:val="22"/>
        </w:rPr>
        <w:t xml:space="preserve">enable the </w:t>
      </w:r>
      <w:r w:rsidR="00C20CC8" w:rsidRPr="00C20CC8">
        <w:rPr>
          <w:rFonts w:ascii="Times New Roman" w:hAnsi="Times New Roman" w:cs="Times New Roman"/>
          <w:bCs/>
          <w:sz w:val="22"/>
          <w:szCs w:val="22"/>
        </w:rPr>
        <w:t>ACMA to remit amounts of penalty imposed for unpaid amounts of apparatus licence tax</w:t>
      </w:r>
      <w:r w:rsidR="00925B3A">
        <w:rPr>
          <w:rFonts w:ascii="Times New Roman" w:hAnsi="Times New Roman" w:cs="Times New Roman"/>
          <w:bCs/>
          <w:sz w:val="22"/>
          <w:szCs w:val="22"/>
        </w:rPr>
        <w:t xml:space="preserve"> or spectrum licence tax</w:t>
      </w:r>
      <w:r w:rsidR="00C20CC8" w:rsidRPr="00C20CC8">
        <w:rPr>
          <w:rFonts w:ascii="Times New Roman" w:hAnsi="Times New Roman" w:cs="Times New Roman"/>
          <w:bCs/>
          <w:sz w:val="22"/>
          <w:szCs w:val="22"/>
        </w:rPr>
        <w:t>.</w:t>
      </w:r>
      <w:r w:rsidR="00F65756">
        <w:rPr>
          <w:rFonts w:ascii="Times New Roman" w:hAnsi="Times New Roman" w:cs="Times New Roman"/>
          <w:bCs/>
          <w:sz w:val="22"/>
          <w:szCs w:val="22"/>
        </w:rPr>
        <w:t xml:space="preserve"> </w:t>
      </w:r>
    </w:p>
    <w:p w14:paraId="2A57BA0B" w14:textId="2CE784AF" w:rsidR="00FC433F" w:rsidRPr="00365375" w:rsidRDefault="00925B3A" w:rsidP="00365375">
      <w:pPr>
        <w:pStyle w:val="ListParagraph"/>
        <w:numPr>
          <w:ilvl w:val="0"/>
          <w:numId w:val="11"/>
        </w:numPr>
        <w:jc w:val="both"/>
        <w:rPr>
          <w:rFonts w:ascii="Times New Roman" w:hAnsi="Times New Roman" w:cs="Times New Roman"/>
          <w:bCs/>
          <w:sz w:val="22"/>
          <w:szCs w:val="22"/>
        </w:rPr>
      </w:pPr>
      <w:r>
        <w:rPr>
          <w:rFonts w:ascii="Times New Roman" w:hAnsi="Times New Roman" w:cs="Times New Roman"/>
          <w:bCs/>
          <w:sz w:val="22"/>
          <w:szCs w:val="22"/>
        </w:rPr>
        <w:t>P</w:t>
      </w:r>
      <w:r w:rsidR="00370CED">
        <w:rPr>
          <w:rFonts w:ascii="Times New Roman" w:hAnsi="Times New Roman" w:cs="Times New Roman"/>
          <w:bCs/>
          <w:sz w:val="22"/>
          <w:szCs w:val="22"/>
        </w:rPr>
        <w:t xml:space="preserve">rovisions that relate </w:t>
      </w:r>
      <w:r w:rsidR="00C316A2" w:rsidRPr="00C316A2">
        <w:rPr>
          <w:rFonts w:ascii="Times New Roman" w:hAnsi="Times New Roman" w:cs="Times New Roman"/>
          <w:bCs/>
          <w:sz w:val="22"/>
          <w:szCs w:val="22"/>
        </w:rPr>
        <w:t xml:space="preserve">to </w:t>
      </w:r>
      <w:r w:rsidR="00F00481">
        <w:rPr>
          <w:rFonts w:ascii="Times New Roman" w:hAnsi="Times New Roman" w:cs="Times New Roman"/>
          <w:bCs/>
          <w:sz w:val="22"/>
          <w:szCs w:val="22"/>
        </w:rPr>
        <w:t xml:space="preserve">unpaid </w:t>
      </w:r>
      <w:r w:rsidR="00C316A2" w:rsidRPr="00C316A2">
        <w:rPr>
          <w:rFonts w:ascii="Times New Roman" w:hAnsi="Times New Roman" w:cs="Times New Roman"/>
          <w:bCs/>
          <w:sz w:val="22"/>
          <w:szCs w:val="22"/>
        </w:rPr>
        <w:t>spectrum licence tax</w:t>
      </w:r>
      <w:r w:rsidR="00C316A2">
        <w:rPr>
          <w:rFonts w:ascii="Times New Roman" w:hAnsi="Times New Roman" w:cs="Times New Roman"/>
          <w:bCs/>
          <w:sz w:val="22"/>
          <w:szCs w:val="22"/>
        </w:rPr>
        <w:t xml:space="preserve"> </w:t>
      </w:r>
      <w:r w:rsidR="00CA2A57">
        <w:rPr>
          <w:rFonts w:ascii="Times New Roman" w:hAnsi="Times New Roman" w:cs="Times New Roman"/>
          <w:bCs/>
          <w:sz w:val="22"/>
          <w:szCs w:val="22"/>
        </w:rPr>
        <w:t>–</w:t>
      </w:r>
      <w:r w:rsidR="00C316A2">
        <w:rPr>
          <w:rFonts w:ascii="Times New Roman" w:hAnsi="Times New Roman" w:cs="Times New Roman"/>
          <w:bCs/>
          <w:sz w:val="22"/>
          <w:szCs w:val="22"/>
        </w:rPr>
        <w:t xml:space="preserve"> </w:t>
      </w:r>
      <w:r w:rsidR="00AD76CC" w:rsidRPr="00AD76CC">
        <w:rPr>
          <w:rFonts w:ascii="Times New Roman" w:hAnsi="Times New Roman" w:cs="Times New Roman"/>
          <w:bCs/>
          <w:sz w:val="22"/>
          <w:szCs w:val="22"/>
        </w:rPr>
        <w:t xml:space="preserve">Subsection 7A(1A) of the </w:t>
      </w:r>
      <w:r w:rsidR="00120E33">
        <w:rPr>
          <w:rFonts w:ascii="Times New Roman" w:hAnsi="Times New Roman" w:cs="Times New Roman"/>
          <w:bCs/>
          <w:sz w:val="22"/>
          <w:szCs w:val="22"/>
        </w:rPr>
        <w:t>Act</w:t>
      </w:r>
      <w:r w:rsidR="00AD76CC" w:rsidRPr="00AD76CC">
        <w:rPr>
          <w:rFonts w:ascii="Times New Roman" w:hAnsi="Times New Roman" w:cs="Times New Roman"/>
          <w:bCs/>
          <w:sz w:val="22"/>
          <w:szCs w:val="22"/>
        </w:rPr>
        <w:t xml:space="preserve"> allows the ACMA to make determinations for the penalty payable by a licensee in respect of spectrum licence tax that remains unpaid after the due date. The </w:t>
      </w:r>
      <w:r w:rsidR="004C4F44">
        <w:rPr>
          <w:rFonts w:ascii="Times New Roman" w:hAnsi="Times New Roman" w:cs="Times New Roman"/>
          <w:bCs/>
          <w:sz w:val="22"/>
          <w:szCs w:val="22"/>
        </w:rPr>
        <w:t>201</w:t>
      </w:r>
      <w:r w:rsidR="00887356">
        <w:rPr>
          <w:rFonts w:ascii="Times New Roman" w:hAnsi="Times New Roman" w:cs="Times New Roman"/>
          <w:bCs/>
          <w:sz w:val="22"/>
          <w:szCs w:val="22"/>
        </w:rPr>
        <w:t>5</w:t>
      </w:r>
      <w:r w:rsidR="004C4F44">
        <w:rPr>
          <w:rFonts w:ascii="Times New Roman" w:hAnsi="Times New Roman" w:cs="Times New Roman"/>
          <w:bCs/>
          <w:sz w:val="22"/>
          <w:szCs w:val="22"/>
        </w:rPr>
        <w:t xml:space="preserve"> instrument </w:t>
      </w:r>
      <w:r w:rsidR="00AD76CC" w:rsidRPr="00AD76CC">
        <w:rPr>
          <w:rFonts w:ascii="Times New Roman" w:hAnsi="Times New Roman" w:cs="Times New Roman"/>
          <w:bCs/>
          <w:sz w:val="22"/>
          <w:szCs w:val="22"/>
        </w:rPr>
        <w:t xml:space="preserve">only </w:t>
      </w:r>
      <w:r w:rsidR="00CA2A57">
        <w:rPr>
          <w:rFonts w:ascii="Times New Roman" w:hAnsi="Times New Roman" w:cs="Times New Roman"/>
          <w:bCs/>
          <w:sz w:val="22"/>
          <w:szCs w:val="22"/>
        </w:rPr>
        <w:t>determines penalty in relation</w:t>
      </w:r>
      <w:r w:rsidR="00CA2A57" w:rsidRPr="00AD76CC">
        <w:rPr>
          <w:rFonts w:ascii="Times New Roman" w:hAnsi="Times New Roman" w:cs="Times New Roman"/>
          <w:bCs/>
          <w:sz w:val="22"/>
          <w:szCs w:val="22"/>
        </w:rPr>
        <w:t xml:space="preserve"> </w:t>
      </w:r>
      <w:r w:rsidR="00AD76CC" w:rsidRPr="00AD76CC">
        <w:rPr>
          <w:rFonts w:ascii="Times New Roman" w:hAnsi="Times New Roman" w:cs="Times New Roman"/>
          <w:bCs/>
          <w:sz w:val="22"/>
          <w:szCs w:val="22"/>
        </w:rPr>
        <w:lastRenderedPageBreak/>
        <w:t>to unpaid apparatus licence tax. Th</w:t>
      </w:r>
      <w:r w:rsidR="00B962EF">
        <w:rPr>
          <w:rFonts w:ascii="Times New Roman" w:hAnsi="Times New Roman" w:cs="Times New Roman"/>
          <w:bCs/>
          <w:sz w:val="22"/>
          <w:szCs w:val="22"/>
        </w:rPr>
        <w:t xml:space="preserve">e </w:t>
      </w:r>
      <w:r w:rsidR="00017500">
        <w:rPr>
          <w:rFonts w:ascii="Times New Roman" w:hAnsi="Times New Roman" w:cs="Times New Roman"/>
          <w:bCs/>
          <w:sz w:val="22"/>
          <w:szCs w:val="22"/>
        </w:rPr>
        <w:t xml:space="preserve">Determination </w:t>
      </w:r>
      <w:r w:rsidR="0096458C">
        <w:rPr>
          <w:rFonts w:ascii="Times New Roman" w:hAnsi="Times New Roman" w:cs="Times New Roman"/>
          <w:bCs/>
          <w:sz w:val="22"/>
          <w:szCs w:val="22"/>
        </w:rPr>
        <w:t xml:space="preserve">has been expanded to also </w:t>
      </w:r>
      <w:r w:rsidR="00AD76CC" w:rsidRPr="00AD76CC">
        <w:rPr>
          <w:rFonts w:ascii="Times New Roman" w:hAnsi="Times New Roman" w:cs="Times New Roman"/>
          <w:bCs/>
          <w:sz w:val="22"/>
          <w:szCs w:val="22"/>
        </w:rPr>
        <w:t>appl</w:t>
      </w:r>
      <w:r w:rsidR="0096458C">
        <w:rPr>
          <w:rFonts w:ascii="Times New Roman" w:hAnsi="Times New Roman" w:cs="Times New Roman"/>
          <w:bCs/>
          <w:sz w:val="22"/>
          <w:szCs w:val="22"/>
        </w:rPr>
        <w:t xml:space="preserve">y a late payment penalty in relation to an amount of </w:t>
      </w:r>
      <w:r w:rsidR="00AD76CC" w:rsidRPr="00AD76CC">
        <w:rPr>
          <w:rFonts w:ascii="Times New Roman" w:hAnsi="Times New Roman" w:cs="Times New Roman"/>
          <w:bCs/>
          <w:sz w:val="22"/>
          <w:szCs w:val="22"/>
        </w:rPr>
        <w:t>unpaid spectrum licence tax.</w:t>
      </w:r>
    </w:p>
    <w:p w14:paraId="5D86A37F" w14:textId="06DA7B4B" w:rsidR="0024767B" w:rsidRPr="0024767B" w:rsidRDefault="0081004E" w:rsidP="00946914">
      <w:pPr>
        <w:pStyle w:val="ACMABodyText"/>
        <w:jc w:val="both"/>
        <w:rPr>
          <w:rFonts w:ascii="Times New Roman" w:hAnsi="Times New Roman" w:cs="Times New Roman"/>
          <w:color w:val="000000" w:themeColor="text1"/>
          <w:sz w:val="22"/>
          <w:szCs w:val="22"/>
          <w:lang w:eastAsia="en-AU"/>
        </w:rPr>
      </w:pPr>
      <w:r w:rsidRPr="00D8561A">
        <w:rPr>
          <w:rFonts w:ascii="Times New Roman" w:hAnsi="Times New Roman" w:cs="Times New Roman"/>
          <w:sz w:val="22"/>
          <w:szCs w:val="22"/>
        </w:rPr>
        <w:t xml:space="preserve">A </w:t>
      </w:r>
      <w:r w:rsidRPr="006A5B4E">
        <w:rPr>
          <w:rFonts w:ascii="Times New Roman" w:hAnsi="Times New Roman" w:cs="Times New Roman"/>
          <w:color w:val="000000" w:themeColor="text1"/>
          <w:sz w:val="22"/>
          <w:szCs w:val="22"/>
          <w:lang w:eastAsia="en-AU"/>
        </w:rPr>
        <w:t>provision</w:t>
      </w:r>
      <w:r w:rsidRPr="00D8561A">
        <w:rPr>
          <w:rFonts w:ascii="Times New Roman" w:hAnsi="Times New Roman" w:cs="Times New Roman"/>
          <w:sz w:val="22"/>
          <w:szCs w:val="22"/>
        </w:rPr>
        <w:t xml:space="preserve">-by-provision description of the </w:t>
      </w:r>
      <w:r w:rsidR="00E211AD">
        <w:rPr>
          <w:rFonts w:ascii="Times New Roman" w:hAnsi="Times New Roman" w:cs="Times New Roman"/>
          <w:sz w:val="22"/>
          <w:szCs w:val="22"/>
        </w:rPr>
        <w:t>Determination</w:t>
      </w:r>
      <w:r w:rsidR="00E211AD" w:rsidRPr="00D8561A">
        <w:rPr>
          <w:rFonts w:ascii="Times New Roman" w:hAnsi="Times New Roman" w:cs="Times New Roman"/>
          <w:sz w:val="22"/>
          <w:szCs w:val="22"/>
        </w:rPr>
        <w:t xml:space="preserve"> </w:t>
      </w:r>
      <w:r w:rsidRPr="00D8561A">
        <w:rPr>
          <w:rFonts w:ascii="Times New Roman" w:hAnsi="Times New Roman" w:cs="Times New Roman"/>
          <w:sz w:val="22"/>
          <w:szCs w:val="22"/>
        </w:rPr>
        <w:t xml:space="preserve">is set out in the notes at </w:t>
      </w:r>
      <w:r w:rsidRPr="00D8561A">
        <w:rPr>
          <w:rFonts w:ascii="Times New Roman" w:hAnsi="Times New Roman" w:cs="Times New Roman"/>
          <w:b/>
          <w:sz w:val="22"/>
          <w:szCs w:val="22"/>
        </w:rPr>
        <w:t>Attachment A</w:t>
      </w:r>
      <w:r w:rsidR="00EB7A97">
        <w:rPr>
          <w:rFonts w:ascii="Times New Roman" w:hAnsi="Times New Roman" w:cs="Times New Roman"/>
          <w:bCs/>
          <w:sz w:val="22"/>
          <w:szCs w:val="22"/>
        </w:rPr>
        <w:t>.</w:t>
      </w:r>
    </w:p>
    <w:p w14:paraId="77364CD5" w14:textId="71BCF95C" w:rsidR="0081004E" w:rsidRDefault="0024767B" w:rsidP="00946914">
      <w:pPr>
        <w:pStyle w:val="ACMABodyText"/>
        <w:jc w:val="both"/>
        <w:rPr>
          <w:rFonts w:ascii="Times New Roman" w:hAnsi="Times New Roman" w:cs="Times New Roman"/>
          <w:color w:val="000000" w:themeColor="text1"/>
          <w:sz w:val="22"/>
          <w:szCs w:val="22"/>
          <w:lang w:eastAsia="en-AU"/>
        </w:rPr>
      </w:pPr>
      <w:r>
        <w:rPr>
          <w:rFonts w:ascii="Times New Roman" w:hAnsi="Times New Roman" w:cs="Times New Roman"/>
          <w:color w:val="000000" w:themeColor="text1"/>
          <w:sz w:val="22"/>
          <w:szCs w:val="22"/>
          <w:lang w:eastAsia="en-AU"/>
        </w:rPr>
        <w:t xml:space="preserve">The </w:t>
      </w:r>
      <w:r w:rsidRPr="00946914">
        <w:rPr>
          <w:rFonts w:ascii="Times New Roman" w:hAnsi="Times New Roman" w:cs="Times New Roman"/>
          <w:snapToGrid w:val="0"/>
          <w:color w:val="000000" w:themeColor="text1"/>
          <w:sz w:val="22"/>
          <w:szCs w:val="22"/>
          <w:lang w:eastAsia="en-AU"/>
        </w:rPr>
        <w:t>Determination</w:t>
      </w:r>
      <w:r>
        <w:rPr>
          <w:rFonts w:ascii="Times New Roman" w:hAnsi="Times New Roman" w:cs="Times New Roman"/>
          <w:color w:val="000000" w:themeColor="text1"/>
          <w:sz w:val="22"/>
          <w:szCs w:val="22"/>
          <w:lang w:eastAsia="en-AU"/>
        </w:rPr>
        <w:t xml:space="preserve"> is a legislative instrument for the purposes of the </w:t>
      </w:r>
      <w:proofErr w:type="gramStart"/>
      <w:r>
        <w:rPr>
          <w:rFonts w:ascii="Times New Roman" w:hAnsi="Times New Roman" w:cs="Times New Roman"/>
          <w:color w:val="000000" w:themeColor="text1"/>
          <w:sz w:val="22"/>
          <w:szCs w:val="22"/>
          <w:lang w:eastAsia="en-AU"/>
        </w:rPr>
        <w:t>LA, and</w:t>
      </w:r>
      <w:proofErr w:type="gramEnd"/>
      <w:r>
        <w:rPr>
          <w:rFonts w:ascii="Times New Roman" w:hAnsi="Times New Roman" w:cs="Times New Roman"/>
          <w:color w:val="000000" w:themeColor="text1"/>
          <w:sz w:val="22"/>
          <w:szCs w:val="22"/>
          <w:lang w:eastAsia="en-AU"/>
        </w:rPr>
        <w:t xml:space="preserve"> is disallowable.</w:t>
      </w:r>
    </w:p>
    <w:p w14:paraId="32703E19" w14:textId="367BE88B" w:rsidR="0024767B" w:rsidRPr="00D8561A" w:rsidRDefault="0024767B" w:rsidP="00946914">
      <w:pPr>
        <w:pStyle w:val="ACMABodyText"/>
        <w:jc w:val="both"/>
        <w:rPr>
          <w:rFonts w:ascii="Times New Roman" w:hAnsi="Times New Roman" w:cs="Times New Roman"/>
          <w:color w:val="000000" w:themeColor="text1"/>
          <w:sz w:val="22"/>
          <w:szCs w:val="22"/>
          <w:lang w:eastAsia="en-AU"/>
        </w:rPr>
      </w:pPr>
      <w:r>
        <w:rPr>
          <w:rFonts w:ascii="Times New Roman" w:hAnsi="Times New Roman" w:cs="Times New Roman"/>
          <w:color w:val="000000" w:themeColor="text1"/>
          <w:sz w:val="22"/>
          <w:szCs w:val="22"/>
          <w:lang w:eastAsia="en-AU"/>
        </w:rPr>
        <w:t xml:space="preserve">The </w:t>
      </w:r>
      <w:r w:rsidRPr="00946914">
        <w:rPr>
          <w:rFonts w:ascii="Times New Roman" w:hAnsi="Times New Roman" w:cs="Times New Roman"/>
          <w:snapToGrid w:val="0"/>
          <w:color w:val="000000" w:themeColor="text1"/>
          <w:sz w:val="22"/>
          <w:szCs w:val="22"/>
          <w:lang w:eastAsia="en-AU"/>
        </w:rPr>
        <w:t>Determination</w:t>
      </w:r>
      <w:r>
        <w:rPr>
          <w:rFonts w:ascii="Times New Roman" w:hAnsi="Times New Roman" w:cs="Times New Roman"/>
          <w:color w:val="000000" w:themeColor="text1"/>
          <w:sz w:val="22"/>
          <w:szCs w:val="22"/>
          <w:lang w:eastAsia="en-AU"/>
        </w:rPr>
        <w:t xml:space="preserve"> is subject to the sunsetting provisions in Part 4 of Chapter 3 of the LA</w:t>
      </w:r>
    </w:p>
    <w:p w14:paraId="0B0BA62B" w14:textId="77777777" w:rsidR="0081004E" w:rsidRPr="00D8561A" w:rsidRDefault="0081004E" w:rsidP="0081004E">
      <w:pPr>
        <w:rPr>
          <w:rFonts w:ascii="Times New Roman" w:hAnsi="Times New Roman" w:cs="Times New Roman"/>
          <w:b/>
          <w:sz w:val="22"/>
          <w:szCs w:val="22"/>
        </w:rPr>
      </w:pPr>
      <w:r w:rsidRPr="00D8561A">
        <w:rPr>
          <w:rFonts w:ascii="Times New Roman" w:hAnsi="Times New Roman" w:cs="Times New Roman"/>
          <w:b/>
          <w:sz w:val="22"/>
          <w:szCs w:val="22"/>
        </w:rPr>
        <w:t xml:space="preserve">Documents incorporated by </w:t>
      </w:r>
      <w:proofErr w:type="gramStart"/>
      <w:r w:rsidRPr="00D8561A">
        <w:rPr>
          <w:rFonts w:ascii="Times New Roman" w:hAnsi="Times New Roman" w:cs="Times New Roman"/>
          <w:b/>
          <w:sz w:val="22"/>
          <w:szCs w:val="22"/>
        </w:rPr>
        <w:t>reference</w:t>
      </w:r>
      <w:proofErr w:type="gramEnd"/>
    </w:p>
    <w:p w14:paraId="58F27558" w14:textId="7304AD28" w:rsidR="0081004E" w:rsidRPr="00A35C74" w:rsidRDefault="0081004E" w:rsidP="00946914">
      <w:pPr>
        <w:pStyle w:val="ACMABodyText"/>
        <w:jc w:val="both"/>
        <w:rPr>
          <w:rFonts w:ascii="Times New Roman" w:hAnsi="Times New Roman" w:cs="Times New Roman"/>
          <w:color w:val="000000" w:themeColor="text1"/>
          <w:sz w:val="22"/>
          <w:szCs w:val="22"/>
          <w:lang w:eastAsia="en-AU"/>
        </w:rPr>
      </w:pPr>
      <w:r w:rsidRPr="00A35C74">
        <w:rPr>
          <w:rFonts w:ascii="Times New Roman" w:hAnsi="Times New Roman" w:cs="Times New Roman"/>
          <w:color w:val="000000" w:themeColor="text1"/>
          <w:sz w:val="22"/>
          <w:szCs w:val="22"/>
          <w:lang w:eastAsia="en-AU"/>
        </w:rPr>
        <w:t xml:space="preserve">The </w:t>
      </w:r>
      <w:r w:rsidRPr="00946914">
        <w:rPr>
          <w:rFonts w:ascii="Times New Roman" w:hAnsi="Times New Roman" w:cs="Times New Roman"/>
          <w:snapToGrid w:val="0"/>
          <w:color w:val="000000" w:themeColor="text1"/>
          <w:sz w:val="22"/>
          <w:szCs w:val="22"/>
          <w:lang w:eastAsia="en-AU"/>
        </w:rPr>
        <w:t>Determination</w:t>
      </w:r>
      <w:r w:rsidRPr="00A35C74">
        <w:rPr>
          <w:rFonts w:ascii="Times New Roman" w:hAnsi="Times New Roman" w:cs="Times New Roman"/>
          <w:color w:val="000000" w:themeColor="text1"/>
          <w:sz w:val="22"/>
          <w:szCs w:val="22"/>
          <w:lang w:eastAsia="en-AU"/>
        </w:rPr>
        <w:t xml:space="preserve"> incorporates (including by adoption of definitions)</w:t>
      </w:r>
      <w:r w:rsidR="006A6DF1" w:rsidRPr="00A35C74">
        <w:rPr>
          <w:rFonts w:ascii="Times New Roman" w:hAnsi="Times New Roman" w:cs="Times New Roman"/>
          <w:color w:val="000000" w:themeColor="text1"/>
          <w:sz w:val="22"/>
          <w:szCs w:val="22"/>
          <w:lang w:eastAsia="en-AU"/>
        </w:rPr>
        <w:t xml:space="preserve"> or otherwise refers to</w:t>
      </w:r>
      <w:r w:rsidRPr="00A35C74">
        <w:rPr>
          <w:rFonts w:ascii="Times New Roman" w:hAnsi="Times New Roman" w:cs="Times New Roman"/>
          <w:color w:val="000000" w:themeColor="text1"/>
          <w:sz w:val="22"/>
          <w:szCs w:val="22"/>
          <w:lang w:eastAsia="en-AU"/>
        </w:rPr>
        <w:t xml:space="preserve"> the following Acts</w:t>
      </w:r>
      <w:r w:rsidR="006A6DF1" w:rsidRPr="00A35C74">
        <w:rPr>
          <w:rFonts w:ascii="Times New Roman" w:hAnsi="Times New Roman" w:cs="Times New Roman"/>
          <w:color w:val="000000" w:themeColor="text1"/>
          <w:sz w:val="22"/>
          <w:szCs w:val="22"/>
          <w:lang w:eastAsia="en-AU"/>
        </w:rPr>
        <w:t>,</w:t>
      </w:r>
      <w:r w:rsidRPr="00A35C74">
        <w:rPr>
          <w:rFonts w:ascii="Times New Roman" w:hAnsi="Times New Roman" w:cs="Times New Roman"/>
          <w:color w:val="000000" w:themeColor="text1"/>
          <w:sz w:val="22"/>
          <w:szCs w:val="22"/>
          <w:lang w:eastAsia="en-AU"/>
        </w:rPr>
        <w:t xml:space="preserve"> as in force from time to time</w:t>
      </w:r>
      <w:r w:rsidR="00E31D86">
        <w:rPr>
          <w:rFonts w:ascii="Times New Roman" w:hAnsi="Times New Roman" w:cs="Times New Roman"/>
          <w:color w:val="000000" w:themeColor="text1"/>
          <w:sz w:val="22"/>
          <w:szCs w:val="22"/>
          <w:lang w:eastAsia="en-AU"/>
        </w:rPr>
        <w:t>, in accordance with subsection 14(1) of the LA</w:t>
      </w:r>
      <w:r w:rsidRPr="00A35C74">
        <w:rPr>
          <w:rFonts w:ascii="Times New Roman" w:hAnsi="Times New Roman" w:cs="Times New Roman"/>
          <w:color w:val="000000" w:themeColor="text1"/>
          <w:sz w:val="22"/>
          <w:szCs w:val="22"/>
          <w:lang w:eastAsia="en-AU"/>
        </w:rPr>
        <w:t>:</w:t>
      </w:r>
    </w:p>
    <w:p w14:paraId="52567615" w14:textId="425109A6" w:rsidR="0081004E" w:rsidRPr="00D8561A" w:rsidRDefault="0081004E" w:rsidP="0081004E">
      <w:pPr>
        <w:pStyle w:val="ListParagraph"/>
        <w:numPr>
          <w:ilvl w:val="0"/>
          <w:numId w:val="7"/>
        </w:numPr>
        <w:spacing w:after="160" w:line="259" w:lineRule="auto"/>
        <w:rPr>
          <w:rFonts w:ascii="Times New Roman" w:hAnsi="Times New Roman" w:cs="Times New Roman"/>
          <w:sz w:val="22"/>
          <w:szCs w:val="22"/>
        </w:rPr>
      </w:pPr>
      <w:r w:rsidRPr="00D8561A">
        <w:rPr>
          <w:rFonts w:ascii="Times New Roman" w:hAnsi="Times New Roman" w:cs="Times New Roman"/>
          <w:sz w:val="22"/>
          <w:szCs w:val="22"/>
        </w:rPr>
        <w:t xml:space="preserve">the </w:t>
      </w:r>
      <w:proofErr w:type="gramStart"/>
      <w:r w:rsidRPr="00D8561A">
        <w:rPr>
          <w:rFonts w:ascii="Times New Roman" w:hAnsi="Times New Roman" w:cs="Times New Roman"/>
          <w:sz w:val="22"/>
          <w:szCs w:val="22"/>
        </w:rPr>
        <w:t>Act;</w:t>
      </w:r>
      <w:proofErr w:type="gramEnd"/>
    </w:p>
    <w:p w14:paraId="60B948BD" w14:textId="1192589E" w:rsidR="001279D9" w:rsidRPr="00D8561A" w:rsidRDefault="001279D9" w:rsidP="001279D9">
      <w:pPr>
        <w:pStyle w:val="ListParagraph"/>
        <w:numPr>
          <w:ilvl w:val="0"/>
          <w:numId w:val="7"/>
        </w:numPr>
        <w:spacing w:after="160" w:line="259" w:lineRule="auto"/>
        <w:rPr>
          <w:rFonts w:ascii="Times New Roman" w:hAnsi="Times New Roman" w:cs="Times New Roman"/>
          <w:sz w:val="22"/>
          <w:szCs w:val="22"/>
        </w:rPr>
      </w:pPr>
      <w:r>
        <w:rPr>
          <w:rFonts w:ascii="Times New Roman" w:hAnsi="Times New Roman" w:cs="Times New Roman"/>
          <w:iCs/>
          <w:sz w:val="22"/>
          <w:szCs w:val="22"/>
        </w:rPr>
        <w:t>the</w:t>
      </w:r>
      <w:r w:rsidR="00910313">
        <w:rPr>
          <w:rFonts w:ascii="Times New Roman" w:hAnsi="Times New Roman" w:cs="Times New Roman"/>
          <w:iCs/>
          <w:sz w:val="22"/>
          <w:szCs w:val="22"/>
        </w:rPr>
        <w:t xml:space="preserve"> </w:t>
      </w:r>
      <w:proofErr w:type="gramStart"/>
      <w:r w:rsidR="00910313">
        <w:rPr>
          <w:rFonts w:ascii="Times New Roman" w:hAnsi="Times New Roman" w:cs="Times New Roman"/>
          <w:iCs/>
          <w:sz w:val="22"/>
          <w:szCs w:val="22"/>
        </w:rPr>
        <w:t>AIA;</w:t>
      </w:r>
      <w:proofErr w:type="gramEnd"/>
      <w:r>
        <w:rPr>
          <w:rFonts w:ascii="Times New Roman" w:hAnsi="Times New Roman" w:cs="Times New Roman"/>
          <w:iCs/>
          <w:sz w:val="22"/>
          <w:szCs w:val="22"/>
        </w:rPr>
        <w:t xml:space="preserve"> </w:t>
      </w:r>
      <w:r w:rsidRPr="00D8561A">
        <w:rPr>
          <w:rFonts w:ascii="Times New Roman" w:hAnsi="Times New Roman" w:cs="Times New Roman"/>
          <w:iCs/>
          <w:sz w:val="22"/>
          <w:szCs w:val="22"/>
        </w:rPr>
        <w:t xml:space="preserve"> </w:t>
      </w:r>
    </w:p>
    <w:p w14:paraId="7074E40D" w14:textId="77777777" w:rsidR="00CE2869" w:rsidRDefault="00D85092" w:rsidP="0081004E">
      <w:pPr>
        <w:pStyle w:val="ListParagraph"/>
        <w:numPr>
          <w:ilvl w:val="0"/>
          <w:numId w:val="7"/>
        </w:numPr>
        <w:spacing w:after="160" w:line="259" w:lineRule="auto"/>
        <w:rPr>
          <w:rFonts w:ascii="Times New Roman" w:hAnsi="Times New Roman" w:cs="Times New Roman"/>
          <w:sz w:val="22"/>
          <w:szCs w:val="22"/>
        </w:rPr>
      </w:pPr>
      <w:r>
        <w:rPr>
          <w:rFonts w:ascii="Times New Roman" w:hAnsi="Times New Roman" w:cs="Times New Roman"/>
          <w:sz w:val="22"/>
          <w:szCs w:val="22"/>
        </w:rPr>
        <w:t>the</w:t>
      </w:r>
      <w:r w:rsidRPr="00A35C74">
        <w:rPr>
          <w:rFonts w:ascii="Times New Roman" w:hAnsi="Times New Roman" w:cs="Times New Roman"/>
          <w:i/>
          <w:iCs/>
          <w:sz w:val="22"/>
          <w:szCs w:val="22"/>
        </w:rPr>
        <w:t xml:space="preserve"> </w:t>
      </w:r>
      <w:proofErr w:type="gramStart"/>
      <w:r w:rsidR="007F7CD9">
        <w:rPr>
          <w:rFonts w:ascii="Times New Roman" w:hAnsi="Times New Roman" w:cs="Times New Roman"/>
          <w:sz w:val="22"/>
          <w:szCs w:val="22"/>
        </w:rPr>
        <w:t>LA</w:t>
      </w:r>
      <w:r>
        <w:rPr>
          <w:rFonts w:ascii="Times New Roman" w:hAnsi="Times New Roman" w:cs="Times New Roman"/>
          <w:sz w:val="22"/>
          <w:szCs w:val="22"/>
        </w:rPr>
        <w:t>;</w:t>
      </w:r>
      <w:proofErr w:type="gramEnd"/>
      <w:r>
        <w:rPr>
          <w:rFonts w:ascii="Times New Roman" w:hAnsi="Times New Roman" w:cs="Times New Roman"/>
          <w:sz w:val="22"/>
          <w:szCs w:val="22"/>
        </w:rPr>
        <w:t xml:space="preserve"> </w:t>
      </w:r>
    </w:p>
    <w:p w14:paraId="6F3F699A" w14:textId="10D97087" w:rsidR="0002673E" w:rsidRDefault="00CE2869" w:rsidP="0081004E">
      <w:pPr>
        <w:pStyle w:val="ListParagraph"/>
        <w:numPr>
          <w:ilvl w:val="0"/>
          <w:numId w:val="7"/>
        </w:numPr>
        <w:spacing w:after="160" w:line="259" w:lineRule="auto"/>
        <w:rPr>
          <w:rFonts w:ascii="Times New Roman" w:hAnsi="Times New Roman" w:cs="Times New Roman"/>
          <w:sz w:val="22"/>
          <w:szCs w:val="22"/>
        </w:rPr>
      </w:pPr>
      <w:r>
        <w:rPr>
          <w:rFonts w:ascii="Times New Roman" w:hAnsi="Times New Roman" w:cs="Times New Roman"/>
          <w:sz w:val="22"/>
          <w:szCs w:val="22"/>
        </w:rPr>
        <w:t xml:space="preserve">the </w:t>
      </w:r>
      <w:r w:rsidRPr="00A35C74">
        <w:rPr>
          <w:rFonts w:ascii="Times New Roman" w:hAnsi="Times New Roman" w:cs="Times New Roman"/>
          <w:i/>
          <w:iCs/>
          <w:sz w:val="22"/>
          <w:szCs w:val="22"/>
        </w:rPr>
        <w:t xml:space="preserve">Radiocommunications Act </w:t>
      </w:r>
      <w:proofErr w:type="gramStart"/>
      <w:r w:rsidRPr="00A35C74">
        <w:rPr>
          <w:rFonts w:ascii="Times New Roman" w:hAnsi="Times New Roman" w:cs="Times New Roman"/>
          <w:i/>
          <w:iCs/>
          <w:sz w:val="22"/>
          <w:szCs w:val="22"/>
        </w:rPr>
        <w:t>1992</w:t>
      </w:r>
      <w:r>
        <w:rPr>
          <w:rFonts w:ascii="Times New Roman" w:hAnsi="Times New Roman" w:cs="Times New Roman"/>
          <w:i/>
          <w:iCs/>
          <w:sz w:val="22"/>
          <w:szCs w:val="22"/>
        </w:rPr>
        <w:t>;</w:t>
      </w:r>
      <w:proofErr w:type="gramEnd"/>
    </w:p>
    <w:p w14:paraId="452E11B0" w14:textId="445DA6B3" w:rsidR="00A40995" w:rsidRPr="00A40995" w:rsidRDefault="0081004E" w:rsidP="0081004E">
      <w:pPr>
        <w:pStyle w:val="ListParagraph"/>
        <w:numPr>
          <w:ilvl w:val="0"/>
          <w:numId w:val="7"/>
        </w:numPr>
        <w:spacing w:after="160" w:line="259" w:lineRule="auto"/>
        <w:rPr>
          <w:rFonts w:ascii="Times New Roman" w:hAnsi="Times New Roman" w:cs="Times New Roman"/>
          <w:sz w:val="22"/>
          <w:szCs w:val="22"/>
        </w:rPr>
      </w:pPr>
      <w:r w:rsidRPr="00D8561A">
        <w:rPr>
          <w:rFonts w:ascii="Times New Roman" w:hAnsi="Times New Roman" w:cs="Times New Roman"/>
          <w:sz w:val="22"/>
          <w:szCs w:val="22"/>
        </w:rPr>
        <w:t xml:space="preserve">the </w:t>
      </w:r>
      <w:r w:rsidRPr="00D8561A">
        <w:rPr>
          <w:rFonts w:ascii="Times New Roman" w:hAnsi="Times New Roman" w:cs="Times New Roman"/>
          <w:i/>
          <w:sz w:val="22"/>
          <w:szCs w:val="22"/>
        </w:rPr>
        <w:t>Taxation Administration Act 1953</w:t>
      </w:r>
      <w:r w:rsidR="0002673E">
        <w:rPr>
          <w:rFonts w:ascii="Times New Roman" w:hAnsi="Times New Roman" w:cs="Times New Roman"/>
          <w:iCs/>
          <w:sz w:val="22"/>
          <w:szCs w:val="22"/>
        </w:rPr>
        <w:t>.</w:t>
      </w:r>
    </w:p>
    <w:p w14:paraId="49A382E4" w14:textId="6C1F0E53" w:rsidR="00EB5685" w:rsidRDefault="000D6FA4" w:rsidP="00946914">
      <w:pPr>
        <w:pStyle w:val="ACMABodyText"/>
        <w:jc w:val="both"/>
        <w:rPr>
          <w:rFonts w:ascii="Times New Roman" w:hAnsi="Times New Roman" w:cs="Times New Roman"/>
          <w:sz w:val="22"/>
          <w:szCs w:val="22"/>
        </w:rPr>
      </w:pPr>
      <w:r w:rsidRPr="000D6FA4">
        <w:rPr>
          <w:rFonts w:ascii="Times New Roman" w:hAnsi="Times New Roman" w:cs="Times New Roman"/>
          <w:sz w:val="22"/>
          <w:szCs w:val="22"/>
        </w:rPr>
        <w:t xml:space="preserve">The </w:t>
      </w:r>
      <w:r>
        <w:rPr>
          <w:rFonts w:ascii="Times New Roman" w:hAnsi="Times New Roman" w:cs="Times New Roman"/>
          <w:sz w:val="22"/>
          <w:szCs w:val="22"/>
        </w:rPr>
        <w:t xml:space="preserve">2015 instrument </w:t>
      </w:r>
      <w:r w:rsidRPr="000D6FA4">
        <w:rPr>
          <w:rFonts w:ascii="Times New Roman" w:hAnsi="Times New Roman" w:cs="Times New Roman"/>
          <w:sz w:val="22"/>
          <w:szCs w:val="22"/>
        </w:rPr>
        <w:t>is</w:t>
      </w:r>
      <w:r w:rsidR="0075095A">
        <w:rPr>
          <w:rFonts w:ascii="Times New Roman" w:hAnsi="Times New Roman" w:cs="Times New Roman"/>
          <w:sz w:val="22"/>
          <w:szCs w:val="22"/>
        </w:rPr>
        <w:t xml:space="preserve"> also</w:t>
      </w:r>
      <w:r w:rsidRPr="000D6FA4">
        <w:rPr>
          <w:rFonts w:ascii="Times New Roman" w:hAnsi="Times New Roman" w:cs="Times New Roman"/>
          <w:sz w:val="22"/>
          <w:szCs w:val="22"/>
        </w:rPr>
        <w:t xml:space="preserve"> incorporated</w:t>
      </w:r>
      <w:r w:rsidR="00AB68DB">
        <w:rPr>
          <w:rFonts w:ascii="Times New Roman" w:hAnsi="Times New Roman" w:cs="Times New Roman"/>
          <w:sz w:val="22"/>
          <w:szCs w:val="22"/>
        </w:rPr>
        <w:t>,</w:t>
      </w:r>
      <w:r w:rsidRPr="000D6FA4">
        <w:rPr>
          <w:rFonts w:ascii="Times New Roman" w:hAnsi="Times New Roman" w:cs="Times New Roman"/>
          <w:sz w:val="22"/>
          <w:szCs w:val="22"/>
        </w:rPr>
        <w:t xml:space="preserve"> as in force immediately before the commencement of the </w:t>
      </w:r>
      <w:r w:rsidRPr="00946914">
        <w:rPr>
          <w:rFonts w:ascii="Times New Roman" w:hAnsi="Times New Roman" w:cs="Times New Roman"/>
          <w:snapToGrid w:val="0"/>
          <w:color w:val="000000" w:themeColor="text1"/>
          <w:sz w:val="22"/>
          <w:szCs w:val="22"/>
          <w:lang w:eastAsia="en-AU"/>
        </w:rPr>
        <w:t>Determination</w:t>
      </w:r>
      <w:r w:rsidRPr="000D6FA4">
        <w:rPr>
          <w:rFonts w:ascii="Times New Roman" w:hAnsi="Times New Roman" w:cs="Times New Roman"/>
          <w:sz w:val="22"/>
          <w:szCs w:val="22"/>
        </w:rPr>
        <w:t>, in accordance with subsection 14(1) of the LA.</w:t>
      </w:r>
    </w:p>
    <w:p w14:paraId="0D3EFE19" w14:textId="1BC9CA74" w:rsidR="0081004E" w:rsidRPr="00D8561A" w:rsidRDefault="0081004E" w:rsidP="00946914">
      <w:pPr>
        <w:pStyle w:val="ACMABodyText"/>
        <w:jc w:val="both"/>
        <w:rPr>
          <w:rFonts w:ascii="Times New Roman" w:hAnsi="Times New Roman" w:cs="Times New Roman"/>
          <w:sz w:val="22"/>
          <w:szCs w:val="22"/>
        </w:rPr>
      </w:pPr>
      <w:r w:rsidRPr="00D8561A">
        <w:rPr>
          <w:rFonts w:ascii="Times New Roman" w:hAnsi="Times New Roman" w:cs="Times New Roman"/>
          <w:sz w:val="22"/>
          <w:szCs w:val="22"/>
        </w:rPr>
        <w:t xml:space="preserve">The Acts </w:t>
      </w:r>
      <w:r w:rsidR="00090E53">
        <w:rPr>
          <w:rFonts w:ascii="Times New Roman" w:hAnsi="Times New Roman" w:cs="Times New Roman"/>
          <w:sz w:val="22"/>
          <w:szCs w:val="22"/>
        </w:rPr>
        <w:t xml:space="preserve">and the </w:t>
      </w:r>
      <w:r w:rsidR="00090E53" w:rsidRPr="00946914">
        <w:rPr>
          <w:rFonts w:ascii="Times New Roman" w:hAnsi="Times New Roman" w:cs="Times New Roman"/>
          <w:snapToGrid w:val="0"/>
          <w:color w:val="000000" w:themeColor="text1"/>
          <w:sz w:val="22"/>
          <w:szCs w:val="22"/>
          <w:lang w:eastAsia="en-AU"/>
        </w:rPr>
        <w:t>2015</w:t>
      </w:r>
      <w:r w:rsidR="00090E53">
        <w:rPr>
          <w:rFonts w:ascii="Times New Roman" w:hAnsi="Times New Roman" w:cs="Times New Roman"/>
          <w:sz w:val="22"/>
          <w:szCs w:val="22"/>
        </w:rPr>
        <w:t xml:space="preserve"> instrument </w:t>
      </w:r>
      <w:r w:rsidRPr="00D8561A">
        <w:rPr>
          <w:rFonts w:ascii="Times New Roman" w:hAnsi="Times New Roman" w:cs="Times New Roman"/>
          <w:sz w:val="22"/>
          <w:szCs w:val="22"/>
        </w:rPr>
        <w:t xml:space="preserve">may be accessed, free of charge, on the Federal Register of </w:t>
      </w:r>
      <w:r w:rsidRPr="00946914">
        <w:rPr>
          <w:rFonts w:ascii="Times New Roman" w:hAnsi="Times New Roman" w:cs="Times New Roman"/>
          <w:color w:val="000000" w:themeColor="text1"/>
          <w:sz w:val="22"/>
          <w:szCs w:val="22"/>
          <w:lang w:eastAsia="en-AU"/>
        </w:rPr>
        <w:t>Legislation</w:t>
      </w:r>
      <w:r w:rsidR="00093E0B" w:rsidRPr="00D8561A">
        <w:rPr>
          <w:rFonts w:ascii="Times New Roman" w:hAnsi="Times New Roman" w:cs="Times New Roman"/>
          <w:sz w:val="22"/>
          <w:szCs w:val="22"/>
        </w:rPr>
        <w:t xml:space="preserve"> (www.legislation.com.au)</w:t>
      </w:r>
      <w:r w:rsidRPr="00D8561A">
        <w:rPr>
          <w:rFonts w:ascii="Times New Roman" w:hAnsi="Times New Roman" w:cs="Times New Roman"/>
          <w:sz w:val="22"/>
          <w:szCs w:val="22"/>
        </w:rPr>
        <w:t xml:space="preserve">. </w:t>
      </w:r>
    </w:p>
    <w:p w14:paraId="10B156C1" w14:textId="4BF2D6FB" w:rsidR="00AF0B31" w:rsidRPr="00D8561A" w:rsidRDefault="00AF0B31" w:rsidP="006C5DAC">
      <w:pPr>
        <w:pStyle w:val="Heading1"/>
        <w:spacing w:before="240"/>
        <w:rPr>
          <w:rFonts w:ascii="Times New Roman" w:hAnsi="Times New Roman" w:cs="Times New Roman"/>
          <w:color w:val="000000" w:themeColor="text1"/>
          <w:sz w:val="22"/>
          <w:szCs w:val="22"/>
        </w:rPr>
      </w:pPr>
      <w:r w:rsidRPr="00D8561A">
        <w:rPr>
          <w:rFonts w:ascii="Times New Roman" w:hAnsi="Times New Roman" w:cs="Times New Roman"/>
          <w:color w:val="000000" w:themeColor="text1"/>
          <w:sz w:val="22"/>
          <w:szCs w:val="22"/>
        </w:rPr>
        <w:t xml:space="preserve">Consultation </w:t>
      </w:r>
    </w:p>
    <w:p w14:paraId="10B156C2" w14:textId="061E59D3" w:rsidR="00D32F03" w:rsidRPr="00D8561A" w:rsidRDefault="00B43214" w:rsidP="00946914">
      <w:pPr>
        <w:pStyle w:val="ACMABodyText"/>
        <w:jc w:val="both"/>
        <w:rPr>
          <w:rFonts w:ascii="Times New Roman" w:hAnsi="Times New Roman" w:cs="Times New Roman"/>
          <w:color w:val="000000" w:themeColor="text1"/>
          <w:sz w:val="22"/>
          <w:szCs w:val="22"/>
          <w:lang w:eastAsia="en-AU"/>
        </w:rPr>
      </w:pPr>
      <w:r>
        <w:rPr>
          <w:rFonts w:ascii="Times New Roman" w:hAnsi="Times New Roman" w:cs="Times New Roman"/>
          <w:snapToGrid w:val="0"/>
          <w:color w:val="000000" w:themeColor="text1"/>
          <w:sz w:val="22"/>
          <w:szCs w:val="22"/>
          <w:lang w:eastAsia="en-AU"/>
        </w:rPr>
        <w:t xml:space="preserve">Before the Determination was made, the ACMA was </w:t>
      </w:r>
      <w:r w:rsidR="00D32F03" w:rsidRPr="00D8561A">
        <w:rPr>
          <w:rFonts w:ascii="Times New Roman" w:hAnsi="Times New Roman" w:cs="Times New Roman"/>
          <w:snapToGrid w:val="0"/>
          <w:color w:val="000000" w:themeColor="text1"/>
          <w:sz w:val="22"/>
          <w:szCs w:val="22"/>
          <w:lang w:eastAsia="en-AU"/>
        </w:rPr>
        <w:t>satisfied that</w:t>
      </w:r>
      <w:r w:rsidR="00757A68">
        <w:rPr>
          <w:rFonts w:ascii="Times New Roman" w:hAnsi="Times New Roman" w:cs="Times New Roman"/>
          <w:snapToGrid w:val="0"/>
          <w:color w:val="000000" w:themeColor="text1"/>
          <w:sz w:val="22"/>
          <w:szCs w:val="22"/>
          <w:lang w:eastAsia="en-AU"/>
        </w:rPr>
        <w:t xml:space="preserve"> consultation was undertaken to the extent</w:t>
      </w:r>
      <w:r w:rsidR="00D32F03" w:rsidRPr="00D8561A">
        <w:rPr>
          <w:rFonts w:ascii="Times New Roman" w:hAnsi="Times New Roman" w:cs="Times New Roman"/>
          <w:snapToGrid w:val="0"/>
          <w:color w:val="000000" w:themeColor="text1"/>
          <w:sz w:val="22"/>
          <w:szCs w:val="22"/>
          <w:lang w:eastAsia="en-AU"/>
        </w:rPr>
        <w:t xml:space="preserve"> appropriate and reasonably practicable</w:t>
      </w:r>
      <w:r w:rsidR="00757A68">
        <w:rPr>
          <w:rFonts w:ascii="Times New Roman" w:hAnsi="Times New Roman" w:cs="Times New Roman"/>
          <w:snapToGrid w:val="0"/>
          <w:color w:val="000000" w:themeColor="text1"/>
          <w:sz w:val="22"/>
          <w:szCs w:val="22"/>
          <w:lang w:eastAsia="en-AU"/>
        </w:rPr>
        <w:t>, in accordance with section 17 of the LA</w:t>
      </w:r>
      <w:r w:rsidR="00D32F03" w:rsidRPr="00D8561A">
        <w:rPr>
          <w:rFonts w:ascii="Times New Roman" w:hAnsi="Times New Roman" w:cs="Times New Roman"/>
          <w:snapToGrid w:val="0"/>
          <w:color w:val="000000" w:themeColor="text1"/>
          <w:sz w:val="22"/>
          <w:szCs w:val="22"/>
          <w:lang w:eastAsia="en-AU"/>
        </w:rPr>
        <w:t>.</w:t>
      </w:r>
    </w:p>
    <w:p w14:paraId="10B156C3" w14:textId="488399F0" w:rsidR="00D372E8" w:rsidRPr="00D8561A" w:rsidRDefault="00757A68" w:rsidP="00D8561A">
      <w:pPr>
        <w:pStyle w:val="ACMABodyText"/>
        <w:jc w:val="both"/>
        <w:rPr>
          <w:rFonts w:ascii="Times New Roman" w:hAnsi="Times New Roman" w:cs="Times New Roman"/>
          <w:snapToGrid w:val="0"/>
          <w:color w:val="000000" w:themeColor="text1"/>
          <w:sz w:val="22"/>
          <w:szCs w:val="22"/>
          <w:lang w:eastAsia="en-AU"/>
        </w:rPr>
      </w:pPr>
      <w:r>
        <w:rPr>
          <w:rFonts w:ascii="Times New Roman" w:hAnsi="Times New Roman" w:cs="Times New Roman"/>
          <w:snapToGrid w:val="0"/>
          <w:color w:val="000000" w:themeColor="text1"/>
          <w:sz w:val="22"/>
          <w:szCs w:val="22"/>
          <w:lang w:eastAsia="en-AU"/>
        </w:rPr>
        <w:t>T</w:t>
      </w:r>
      <w:r w:rsidR="00D32F03" w:rsidRPr="00D8561A">
        <w:rPr>
          <w:rFonts w:ascii="Times New Roman" w:hAnsi="Times New Roman" w:cs="Times New Roman"/>
          <w:snapToGrid w:val="0"/>
          <w:color w:val="000000" w:themeColor="text1"/>
          <w:sz w:val="22"/>
          <w:szCs w:val="22"/>
          <w:lang w:eastAsia="en-AU"/>
        </w:rPr>
        <w:t xml:space="preserve">he ACMA consulted publicly between </w:t>
      </w:r>
      <w:r w:rsidR="00B84B2C">
        <w:rPr>
          <w:rFonts w:ascii="Times New Roman" w:hAnsi="Times New Roman" w:cs="Times New Roman"/>
          <w:snapToGrid w:val="0"/>
          <w:color w:val="000000" w:themeColor="text1"/>
          <w:sz w:val="22"/>
          <w:szCs w:val="22"/>
          <w:lang w:eastAsia="en-AU"/>
        </w:rPr>
        <w:t xml:space="preserve">22 July 2024 </w:t>
      </w:r>
      <w:r w:rsidR="00D32F03" w:rsidRPr="00D8561A">
        <w:rPr>
          <w:rFonts w:ascii="Times New Roman" w:hAnsi="Times New Roman" w:cs="Times New Roman"/>
          <w:snapToGrid w:val="0"/>
          <w:color w:val="000000" w:themeColor="text1"/>
          <w:sz w:val="22"/>
          <w:szCs w:val="22"/>
          <w:lang w:eastAsia="en-AU"/>
        </w:rPr>
        <w:t xml:space="preserve">and </w:t>
      </w:r>
      <w:r w:rsidR="00B84B2C">
        <w:rPr>
          <w:rFonts w:ascii="Times New Roman" w:hAnsi="Times New Roman" w:cs="Times New Roman"/>
          <w:snapToGrid w:val="0"/>
          <w:color w:val="000000" w:themeColor="text1"/>
          <w:sz w:val="22"/>
          <w:szCs w:val="22"/>
          <w:lang w:eastAsia="en-AU"/>
        </w:rPr>
        <w:t xml:space="preserve">2 September </w:t>
      </w:r>
      <w:r w:rsidR="00A63A76" w:rsidRPr="00D8561A">
        <w:rPr>
          <w:rFonts w:ascii="Times New Roman" w:hAnsi="Times New Roman" w:cs="Times New Roman"/>
          <w:snapToGrid w:val="0"/>
          <w:color w:val="000000" w:themeColor="text1"/>
          <w:sz w:val="22"/>
          <w:szCs w:val="22"/>
          <w:lang w:eastAsia="en-AU"/>
        </w:rPr>
        <w:t>202</w:t>
      </w:r>
      <w:r w:rsidR="00B84B2C">
        <w:rPr>
          <w:rFonts w:ascii="Times New Roman" w:hAnsi="Times New Roman" w:cs="Times New Roman"/>
          <w:snapToGrid w:val="0"/>
          <w:color w:val="000000" w:themeColor="text1"/>
          <w:sz w:val="22"/>
          <w:szCs w:val="22"/>
          <w:lang w:eastAsia="en-AU"/>
        </w:rPr>
        <w:t>4</w:t>
      </w:r>
      <w:r w:rsidR="00A63A76" w:rsidRPr="00D8561A">
        <w:rPr>
          <w:rFonts w:ascii="Times New Roman" w:hAnsi="Times New Roman" w:cs="Times New Roman"/>
          <w:snapToGrid w:val="0"/>
          <w:color w:val="000000" w:themeColor="text1"/>
          <w:sz w:val="22"/>
          <w:szCs w:val="22"/>
          <w:lang w:eastAsia="en-AU"/>
        </w:rPr>
        <w:t xml:space="preserve"> </w:t>
      </w:r>
      <w:r w:rsidR="00D32F03" w:rsidRPr="00D8561A">
        <w:rPr>
          <w:rFonts w:ascii="Times New Roman" w:hAnsi="Times New Roman" w:cs="Times New Roman"/>
          <w:snapToGrid w:val="0"/>
          <w:color w:val="000000" w:themeColor="text1"/>
          <w:sz w:val="22"/>
          <w:szCs w:val="22"/>
          <w:lang w:eastAsia="en-AU"/>
        </w:rPr>
        <w:t xml:space="preserve">by means of a consultation paper </w:t>
      </w:r>
      <w:r w:rsidR="0051184E" w:rsidRPr="00D8561A">
        <w:rPr>
          <w:rFonts w:ascii="Times New Roman" w:hAnsi="Times New Roman" w:cs="Times New Roman"/>
          <w:snapToGrid w:val="0"/>
          <w:color w:val="000000" w:themeColor="text1"/>
          <w:sz w:val="22"/>
          <w:szCs w:val="22"/>
          <w:lang w:eastAsia="en-AU"/>
        </w:rPr>
        <w:t xml:space="preserve">and a draft </w:t>
      </w:r>
      <w:r>
        <w:rPr>
          <w:rFonts w:ascii="Times New Roman" w:hAnsi="Times New Roman" w:cs="Times New Roman"/>
          <w:snapToGrid w:val="0"/>
          <w:color w:val="000000" w:themeColor="text1"/>
          <w:sz w:val="22"/>
          <w:szCs w:val="22"/>
          <w:lang w:eastAsia="en-AU"/>
        </w:rPr>
        <w:t>of the D</w:t>
      </w:r>
      <w:r w:rsidR="0051184E" w:rsidRPr="00D8561A">
        <w:rPr>
          <w:rFonts w:ascii="Times New Roman" w:hAnsi="Times New Roman" w:cs="Times New Roman"/>
          <w:snapToGrid w:val="0"/>
          <w:color w:val="000000" w:themeColor="text1"/>
          <w:sz w:val="22"/>
          <w:szCs w:val="22"/>
          <w:lang w:eastAsia="en-AU"/>
        </w:rPr>
        <w:t xml:space="preserve">etermination </w:t>
      </w:r>
      <w:r w:rsidR="00D32F03" w:rsidRPr="00D8561A">
        <w:rPr>
          <w:rFonts w:ascii="Times New Roman" w:hAnsi="Times New Roman" w:cs="Times New Roman"/>
          <w:snapToGrid w:val="0"/>
          <w:color w:val="000000" w:themeColor="text1"/>
          <w:sz w:val="22"/>
          <w:szCs w:val="22"/>
          <w:lang w:eastAsia="en-AU"/>
        </w:rPr>
        <w:t>published on its website. Th</w:t>
      </w:r>
      <w:r w:rsidR="000C4BD9" w:rsidRPr="00D8561A">
        <w:rPr>
          <w:rFonts w:ascii="Times New Roman" w:hAnsi="Times New Roman" w:cs="Times New Roman"/>
          <w:snapToGrid w:val="0"/>
          <w:color w:val="000000" w:themeColor="text1"/>
          <w:sz w:val="22"/>
          <w:szCs w:val="22"/>
          <w:lang w:eastAsia="en-AU"/>
        </w:rPr>
        <w:t xml:space="preserve">e consultation </w:t>
      </w:r>
      <w:r w:rsidR="00D32F03" w:rsidRPr="00D8561A">
        <w:rPr>
          <w:rFonts w:ascii="Times New Roman" w:hAnsi="Times New Roman" w:cs="Times New Roman"/>
          <w:snapToGrid w:val="0"/>
          <w:color w:val="000000" w:themeColor="text1"/>
          <w:sz w:val="22"/>
          <w:szCs w:val="22"/>
          <w:lang w:eastAsia="en-AU"/>
        </w:rPr>
        <w:t>paper explained the sunsetting process</w:t>
      </w:r>
      <w:r w:rsidR="006C72F6">
        <w:rPr>
          <w:rFonts w:ascii="Times New Roman" w:hAnsi="Times New Roman" w:cs="Times New Roman"/>
          <w:snapToGrid w:val="0"/>
          <w:color w:val="000000" w:themeColor="text1"/>
          <w:sz w:val="22"/>
          <w:szCs w:val="22"/>
          <w:lang w:eastAsia="en-AU"/>
        </w:rPr>
        <w:t>, the two proposed changes to the 201</w:t>
      </w:r>
      <w:r w:rsidR="0062148B">
        <w:rPr>
          <w:rFonts w:ascii="Times New Roman" w:hAnsi="Times New Roman" w:cs="Times New Roman"/>
          <w:snapToGrid w:val="0"/>
          <w:color w:val="000000" w:themeColor="text1"/>
          <w:sz w:val="22"/>
          <w:szCs w:val="22"/>
          <w:lang w:eastAsia="en-AU"/>
        </w:rPr>
        <w:t>5</w:t>
      </w:r>
      <w:r w:rsidR="006C72F6">
        <w:rPr>
          <w:rFonts w:ascii="Times New Roman" w:hAnsi="Times New Roman" w:cs="Times New Roman"/>
          <w:snapToGrid w:val="0"/>
          <w:color w:val="000000" w:themeColor="text1"/>
          <w:sz w:val="22"/>
          <w:szCs w:val="22"/>
          <w:lang w:eastAsia="en-AU"/>
        </w:rPr>
        <w:t xml:space="preserve"> instrument</w:t>
      </w:r>
      <w:r>
        <w:rPr>
          <w:rFonts w:ascii="Times New Roman" w:hAnsi="Times New Roman" w:cs="Times New Roman"/>
          <w:snapToGrid w:val="0"/>
          <w:color w:val="000000" w:themeColor="text1"/>
          <w:sz w:val="22"/>
          <w:szCs w:val="22"/>
          <w:lang w:eastAsia="en-AU"/>
        </w:rPr>
        <w:t>,</w:t>
      </w:r>
      <w:r w:rsidR="00D32F03" w:rsidRPr="00D8561A">
        <w:rPr>
          <w:rFonts w:ascii="Times New Roman" w:hAnsi="Times New Roman" w:cs="Times New Roman"/>
          <w:snapToGrid w:val="0"/>
          <w:color w:val="000000" w:themeColor="text1"/>
          <w:sz w:val="22"/>
          <w:szCs w:val="22"/>
          <w:lang w:eastAsia="en-AU"/>
        </w:rPr>
        <w:t xml:space="preserve"> and the ACMA’s preliminary view that the existing arrangements </w:t>
      </w:r>
      <w:r w:rsidR="00E24618" w:rsidRPr="00D8561A">
        <w:rPr>
          <w:rFonts w:ascii="Times New Roman" w:hAnsi="Times New Roman" w:cs="Times New Roman"/>
          <w:snapToGrid w:val="0"/>
          <w:color w:val="000000" w:themeColor="text1"/>
          <w:sz w:val="22"/>
          <w:szCs w:val="22"/>
          <w:lang w:eastAsia="en-AU"/>
        </w:rPr>
        <w:t>remain</w:t>
      </w:r>
      <w:r w:rsidR="00AC1FD0">
        <w:rPr>
          <w:rFonts w:ascii="Times New Roman" w:hAnsi="Times New Roman" w:cs="Times New Roman"/>
          <w:snapToGrid w:val="0"/>
          <w:color w:val="000000" w:themeColor="text1"/>
          <w:sz w:val="22"/>
          <w:szCs w:val="22"/>
          <w:lang w:eastAsia="en-AU"/>
        </w:rPr>
        <w:t>ed</w:t>
      </w:r>
      <w:r w:rsidR="00E24618" w:rsidRPr="00D8561A">
        <w:rPr>
          <w:rFonts w:ascii="Times New Roman" w:hAnsi="Times New Roman" w:cs="Times New Roman"/>
          <w:snapToGrid w:val="0"/>
          <w:color w:val="000000" w:themeColor="text1"/>
          <w:sz w:val="22"/>
          <w:szCs w:val="22"/>
          <w:lang w:eastAsia="en-AU"/>
        </w:rPr>
        <w:t xml:space="preserve"> relevant</w:t>
      </w:r>
      <w:r w:rsidR="00D32F03" w:rsidRPr="00D8561A">
        <w:rPr>
          <w:rFonts w:ascii="Times New Roman" w:hAnsi="Times New Roman" w:cs="Times New Roman"/>
          <w:snapToGrid w:val="0"/>
          <w:color w:val="000000" w:themeColor="text1"/>
          <w:sz w:val="22"/>
          <w:szCs w:val="22"/>
          <w:lang w:eastAsia="en-AU"/>
        </w:rPr>
        <w:t xml:space="preserve">. Interested parties were invited to comment. </w:t>
      </w:r>
    </w:p>
    <w:p w14:paraId="10B156C4" w14:textId="4B8DFCD7" w:rsidR="005E470C" w:rsidRPr="00D8561A" w:rsidRDefault="005E470C" w:rsidP="00D8561A">
      <w:pPr>
        <w:pStyle w:val="ACMABodyText"/>
        <w:jc w:val="both"/>
        <w:rPr>
          <w:rFonts w:ascii="Times New Roman" w:hAnsi="Times New Roman" w:cs="Times New Roman"/>
          <w:color w:val="000000" w:themeColor="text1"/>
          <w:sz w:val="22"/>
          <w:szCs w:val="22"/>
          <w:lang w:val="en-US"/>
        </w:rPr>
      </w:pPr>
      <w:r w:rsidRPr="00D8561A">
        <w:rPr>
          <w:rFonts w:ascii="Times New Roman" w:hAnsi="Times New Roman" w:cs="Times New Roman"/>
          <w:color w:val="000000" w:themeColor="text1"/>
          <w:sz w:val="22"/>
          <w:szCs w:val="22"/>
          <w:lang w:val="en-US"/>
        </w:rPr>
        <w:t xml:space="preserve">The ACMA received no submissions in response to the consultation paper.  </w:t>
      </w:r>
    </w:p>
    <w:p w14:paraId="10B156C5" w14:textId="3E2E44C2" w:rsidR="00AF0B31" w:rsidRPr="00D8561A" w:rsidRDefault="00AF0B31" w:rsidP="006C5DAC">
      <w:pPr>
        <w:pStyle w:val="Heading1"/>
        <w:spacing w:before="240"/>
        <w:rPr>
          <w:rFonts w:ascii="Times New Roman" w:hAnsi="Times New Roman" w:cs="Times New Roman"/>
          <w:color w:val="000000" w:themeColor="text1"/>
          <w:sz w:val="22"/>
          <w:szCs w:val="22"/>
        </w:rPr>
      </w:pPr>
      <w:r w:rsidRPr="00D8561A">
        <w:rPr>
          <w:rFonts w:ascii="Times New Roman" w:hAnsi="Times New Roman" w:cs="Times New Roman"/>
          <w:color w:val="000000" w:themeColor="text1"/>
          <w:sz w:val="22"/>
          <w:szCs w:val="22"/>
        </w:rPr>
        <w:t>Regulatory Impact</w:t>
      </w:r>
      <w:r w:rsidR="00C05A05" w:rsidRPr="00D8561A">
        <w:rPr>
          <w:rFonts w:ascii="Times New Roman" w:hAnsi="Times New Roman" w:cs="Times New Roman"/>
          <w:color w:val="000000" w:themeColor="text1"/>
          <w:sz w:val="22"/>
          <w:szCs w:val="22"/>
        </w:rPr>
        <w:t xml:space="preserve"> </w:t>
      </w:r>
      <w:r w:rsidR="00A01936" w:rsidRPr="00D8561A">
        <w:rPr>
          <w:rFonts w:ascii="Times New Roman" w:hAnsi="Times New Roman" w:cs="Times New Roman"/>
          <w:color w:val="000000" w:themeColor="text1"/>
          <w:sz w:val="22"/>
          <w:szCs w:val="22"/>
        </w:rPr>
        <w:t>Assessment</w:t>
      </w:r>
    </w:p>
    <w:p w14:paraId="10B156C6" w14:textId="26062F29" w:rsidR="00AF0B31" w:rsidRPr="00D8561A" w:rsidRDefault="003B249A" w:rsidP="00946914">
      <w:pPr>
        <w:pStyle w:val="ACMABodyText"/>
        <w:jc w:val="both"/>
        <w:rPr>
          <w:rFonts w:ascii="Times New Roman" w:hAnsi="Times New Roman" w:cs="Times New Roman"/>
          <w:snapToGrid w:val="0"/>
          <w:color w:val="000000" w:themeColor="text1"/>
          <w:sz w:val="22"/>
          <w:szCs w:val="22"/>
        </w:rPr>
      </w:pPr>
      <w:r w:rsidRPr="00D8561A">
        <w:rPr>
          <w:rFonts w:ascii="Times New Roman" w:hAnsi="Times New Roman" w:cs="Times New Roman"/>
          <w:snapToGrid w:val="0"/>
          <w:color w:val="000000" w:themeColor="text1"/>
          <w:sz w:val="22"/>
          <w:szCs w:val="22"/>
        </w:rPr>
        <w:t>The</w:t>
      </w:r>
      <w:r w:rsidR="00D51A3E" w:rsidRPr="00D8561A">
        <w:rPr>
          <w:rFonts w:ascii="Times New Roman" w:hAnsi="Times New Roman" w:cs="Times New Roman"/>
          <w:snapToGrid w:val="0"/>
          <w:color w:val="000000" w:themeColor="text1"/>
          <w:sz w:val="22"/>
          <w:szCs w:val="22"/>
        </w:rPr>
        <w:t xml:space="preserve"> ACMA </w:t>
      </w:r>
      <w:r w:rsidR="00D51A3E" w:rsidRPr="00D8561A">
        <w:rPr>
          <w:rFonts w:ascii="Times New Roman" w:hAnsi="Times New Roman" w:cs="Times New Roman"/>
          <w:snapToGrid w:val="0"/>
          <w:color w:val="000000" w:themeColor="text1"/>
          <w:sz w:val="22"/>
          <w:szCs w:val="22"/>
          <w:lang w:eastAsia="en-AU"/>
        </w:rPr>
        <w:t>determined</w:t>
      </w:r>
      <w:r w:rsidR="00D51A3E" w:rsidRPr="00D8561A">
        <w:rPr>
          <w:rFonts w:ascii="Times New Roman" w:hAnsi="Times New Roman" w:cs="Times New Roman"/>
          <w:snapToGrid w:val="0"/>
          <w:color w:val="000000" w:themeColor="text1"/>
          <w:sz w:val="22"/>
          <w:szCs w:val="22"/>
        </w:rPr>
        <w:t xml:space="preserve"> that the </w:t>
      </w:r>
      <w:r w:rsidR="00E24618" w:rsidRPr="00D8561A">
        <w:rPr>
          <w:rFonts w:ascii="Times New Roman" w:hAnsi="Times New Roman" w:cs="Times New Roman"/>
          <w:color w:val="000000" w:themeColor="text1"/>
          <w:sz w:val="22"/>
          <w:szCs w:val="22"/>
        </w:rPr>
        <w:t xml:space="preserve">existing </w:t>
      </w:r>
      <w:r w:rsidR="005E2D70" w:rsidRPr="00D8561A">
        <w:rPr>
          <w:rFonts w:ascii="Times New Roman" w:hAnsi="Times New Roman" w:cs="Times New Roman"/>
          <w:bCs/>
          <w:color w:val="000000" w:themeColor="text1"/>
          <w:sz w:val="22"/>
          <w:szCs w:val="22"/>
          <w:lang w:eastAsia="en-AU"/>
        </w:rPr>
        <w:t xml:space="preserve">instrument </w:t>
      </w:r>
      <w:r w:rsidR="00562F45" w:rsidRPr="00D8561A">
        <w:rPr>
          <w:rFonts w:ascii="Times New Roman" w:hAnsi="Times New Roman" w:cs="Times New Roman"/>
          <w:bCs/>
          <w:color w:val="000000" w:themeColor="text1"/>
          <w:sz w:val="22"/>
          <w:szCs w:val="22"/>
          <w:lang w:eastAsia="en-AU"/>
        </w:rPr>
        <w:t xml:space="preserve">was </w:t>
      </w:r>
      <w:r w:rsidR="00D51A3E" w:rsidRPr="00D8561A">
        <w:rPr>
          <w:rFonts w:ascii="Times New Roman" w:hAnsi="Times New Roman" w:cs="Times New Roman"/>
          <w:snapToGrid w:val="0"/>
          <w:color w:val="000000" w:themeColor="text1"/>
          <w:sz w:val="22"/>
          <w:szCs w:val="22"/>
        </w:rPr>
        <w:t xml:space="preserve">fit for </w:t>
      </w:r>
      <w:proofErr w:type="gramStart"/>
      <w:r w:rsidR="00D51A3E" w:rsidRPr="00D8561A">
        <w:rPr>
          <w:rFonts w:ascii="Times New Roman" w:hAnsi="Times New Roman" w:cs="Times New Roman"/>
          <w:snapToGrid w:val="0"/>
          <w:color w:val="000000" w:themeColor="text1"/>
          <w:sz w:val="22"/>
          <w:szCs w:val="22"/>
        </w:rPr>
        <w:t>purpose, and</w:t>
      </w:r>
      <w:proofErr w:type="gramEnd"/>
      <w:r w:rsidR="00D51A3E" w:rsidRPr="00D8561A">
        <w:rPr>
          <w:rFonts w:ascii="Times New Roman" w:hAnsi="Times New Roman" w:cs="Times New Roman"/>
          <w:snapToGrid w:val="0"/>
          <w:color w:val="000000" w:themeColor="text1"/>
          <w:sz w:val="22"/>
          <w:szCs w:val="22"/>
        </w:rPr>
        <w:t xml:space="preserve"> should be remade without any significant changes</w:t>
      </w:r>
      <w:r w:rsidR="000127C4" w:rsidRPr="00D8561A">
        <w:rPr>
          <w:rFonts w:ascii="Times New Roman" w:hAnsi="Times New Roman" w:cs="Times New Roman"/>
          <w:snapToGrid w:val="0"/>
          <w:color w:val="000000" w:themeColor="text1"/>
          <w:sz w:val="22"/>
          <w:szCs w:val="22"/>
        </w:rPr>
        <w:t>.</w:t>
      </w:r>
      <w:r w:rsidRPr="00D8561A">
        <w:rPr>
          <w:rFonts w:ascii="Times New Roman" w:hAnsi="Times New Roman" w:cs="Times New Roman"/>
          <w:snapToGrid w:val="0"/>
          <w:color w:val="000000" w:themeColor="text1"/>
          <w:sz w:val="22"/>
          <w:szCs w:val="22"/>
        </w:rPr>
        <w:t xml:space="preserve"> Accordingly, the ACMA</w:t>
      </w:r>
      <w:r w:rsidR="00D51A3E" w:rsidRPr="00D8561A">
        <w:rPr>
          <w:rFonts w:ascii="Times New Roman" w:hAnsi="Times New Roman" w:cs="Times New Roman"/>
          <w:snapToGrid w:val="0"/>
          <w:color w:val="000000" w:themeColor="text1"/>
          <w:sz w:val="22"/>
          <w:szCs w:val="22"/>
        </w:rPr>
        <w:t xml:space="preserve"> has certified those matters to </w:t>
      </w:r>
      <w:r w:rsidR="008D7D40" w:rsidRPr="00D8561A">
        <w:rPr>
          <w:rFonts w:ascii="Times New Roman" w:hAnsi="Times New Roman" w:cs="Times New Roman"/>
          <w:snapToGrid w:val="0"/>
          <w:color w:val="000000" w:themeColor="text1"/>
          <w:sz w:val="22"/>
          <w:szCs w:val="22"/>
        </w:rPr>
        <w:t xml:space="preserve">the Office of </w:t>
      </w:r>
      <w:r w:rsidR="00562F45" w:rsidRPr="00D8561A">
        <w:rPr>
          <w:rFonts w:ascii="Times New Roman" w:hAnsi="Times New Roman" w:cs="Times New Roman"/>
          <w:snapToGrid w:val="0"/>
          <w:color w:val="000000" w:themeColor="text1"/>
          <w:sz w:val="22"/>
          <w:szCs w:val="22"/>
        </w:rPr>
        <w:t>Impact Analysis</w:t>
      </w:r>
      <w:r w:rsidR="007D6ED7" w:rsidRPr="00D8561A">
        <w:rPr>
          <w:rFonts w:ascii="Times New Roman" w:hAnsi="Times New Roman" w:cs="Times New Roman"/>
          <w:snapToGrid w:val="0"/>
          <w:color w:val="000000" w:themeColor="text1"/>
          <w:sz w:val="22"/>
          <w:szCs w:val="22"/>
        </w:rPr>
        <w:t xml:space="preserve"> </w:t>
      </w:r>
      <w:r w:rsidR="007D6ED7" w:rsidRPr="005E7ED2">
        <w:rPr>
          <w:rFonts w:ascii="Times New Roman" w:hAnsi="Times New Roman" w:cs="Times New Roman"/>
          <w:snapToGrid w:val="0"/>
          <w:color w:val="000000" w:themeColor="text1"/>
          <w:sz w:val="22"/>
          <w:szCs w:val="22"/>
        </w:rPr>
        <w:t>(</w:t>
      </w:r>
      <w:r w:rsidR="007D6ED7" w:rsidRPr="00D8561A">
        <w:rPr>
          <w:rFonts w:ascii="Times New Roman" w:hAnsi="Times New Roman" w:cs="Times New Roman"/>
          <w:b/>
          <w:bCs/>
          <w:snapToGrid w:val="0"/>
          <w:color w:val="000000" w:themeColor="text1"/>
          <w:sz w:val="22"/>
          <w:szCs w:val="22"/>
        </w:rPr>
        <w:t>OIA</w:t>
      </w:r>
      <w:r w:rsidR="007D6ED7" w:rsidRPr="005E7ED2">
        <w:rPr>
          <w:rFonts w:ascii="Times New Roman" w:hAnsi="Times New Roman" w:cs="Times New Roman"/>
          <w:snapToGrid w:val="0"/>
          <w:color w:val="000000" w:themeColor="text1"/>
          <w:sz w:val="22"/>
          <w:szCs w:val="22"/>
        </w:rPr>
        <w:t>)</w:t>
      </w:r>
      <w:r w:rsidR="00D51A3E" w:rsidRPr="00D8561A">
        <w:rPr>
          <w:rFonts w:ascii="Times New Roman" w:hAnsi="Times New Roman" w:cs="Times New Roman"/>
          <w:snapToGrid w:val="0"/>
          <w:color w:val="000000" w:themeColor="text1"/>
          <w:sz w:val="22"/>
          <w:szCs w:val="22"/>
        </w:rPr>
        <w:t xml:space="preserve">, </w:t>
      </w:r>
      <w:r w:rsidRPr="00D8561A">
        <w:rPr>
          <w:rFonts w:ascii="Times New Roman" w:hAnsi="Times New Roman" w:cs="Times New Roman"/>
          <w:snapToGrid w:val="0"/>
          <w:color w:val="000000" w:themeColor="text1"/>
          <w:sz w:val="22"/>
          <w:szCs w:val="22"/>
        </w:rPr>
        <w:t xml:space="preserve">and </w:t>
      </w:r>
      <w:r w:rsidR="00D51A3E" w:rsidRPr="00D8561A">
        <w:rPr>
          <w:rFonts w:ascii="Times New Roman" w:hAnsi="Times New Roman" w:cs="Times New Roman"/>
          <w:snapToGrid w:val="0"/>
          <w:color w:val="000000" w:themeColor="text1"/>
          <w:sz w:val="22"/>
          <w:szCs w:val="22"/>
        </w:rPr>
        <w:t xml:space="preserve">no </w:t>
      </w:r>
      <w:r w:rsidR="007D6ED7" w:rsidRPr="00946914">
        <w:rPr>
          <w:rFonts w:ascii="Times New Roman" w:hAnsi="Times New Roman" w:cs="Times New Roman"/>
          <w:sz w:val="22"/>
          <w:szCs w:val="22"/>
        </w:rPr>
        <w:t>Impact</w:t>
      </w:r>
      <w:r w:rsidR="007D6ED7" w:rsidRPr="00D8561A">
        <w:rPr>
          <w:rFonts w:ascii="Times New Roman" w:hAnsi="Times New Roman" w:cs="Times New Roman"/>
          <w:snapToGrid w:val="0"/>
          <w:color w:val="000000" w:themeColor="text1"/>
          <w:sz w:val="22"/>
          <w:szCs w:val="22"/>
        </w:rPr>
        <w:t xml:space="preserve"> Analysis </w:t>
      </w:r>
      <w:r w:rsidR="00D51A3E" w:rsidRPr="00D8561A">
        <w:rPr>
          <w:rFonts w:ascii="Times New Roman" w:hAnsi="Times New Roman" w:cs="Times New Roman"/>
          <w:snapToGrid w:val="0"/>
          <w:color w:val="000000" w:themeColor="text1"/>
          <w:sz w:val="22"/>
          <w:szCs w:val="22"/>
        </w:rPr>
        <w:t>is required</w:t>
      </w:r>
      <w:r w:rsidRPr="00D8561A">
        <w:rPr>
          <w:rFonts w:ascii="Times New Roman" w:hAnsi="Times New Roman" w:cs="Times New Roman"/>
          <w:snapToGrid w:val="0"/>
          <w:color w:val="000000" w:themeColor="text1"/>
          <w:sz w:val="22"/>
          <w:szCs w:val="22"/>
        </w:rPr>
        <w:t>.</w:t>
      </w:r>
      <w:r w:rsidR="00D51A3E" w:rsidRPr="00D8561A">
        <w:rPr>
          <w:rFonts w:ascii="Times New Roman" w:hAnsi="Times New Roman" w:cs="Times New Roman"/>
          <w:snapToGrid w:val="0"/>
          <w:color w:val="000000" w:themeColor="text1"/>
          <w:sz w:val="22"/>
          <w:szCs w:val="22"/>
        </w:rPr>
        <w:t xml:space="preserve"> </w:t>
      </w:r>
      <w:r w:rsidR="00B22FB1" w:rsidRPr="00D8561A">
        <w:rPr>
          <w:rFonts w:ascii="Times New Roman" w:hAnsi="Times New Roman" w:cs="Times New Roman"/>
          <w:snapToGrid w:val="0"/>
          <w:color w:val="000000" w:themeColor="text1"/>
          <w:sz w:val="22"/>
          <w:szCs w:val="22"/>
        </w:rPr>
        <w:t>The</w:t>
      </w:r>
      <w:r w:rsidR="00D51A3E" w:rsidRPr="00D8561A">
        <w:rPr>
          <w:rFonts w:ascii="Times New Roman" w:hAnsi="Times New Roman" w:cs="Times New Roman"/>
          <w:snapToGrid w:val="0"/>
          <w:color w:val="000000" w:themeColor="text1"/>
          <w:sz w:val="22"/>
          <w:szCs w:val="22"/>
        </w:rPr>
        <w:t xml:space="preserve"> </w:t>
      </w:r>
      <w:r w:rsidR="00D81859" w:rsidRPr="00D8561A">
        <w:rPr>
          <w:rFonts w:ascii="Times New Roman" w:hAnsi="Times New Roman" w:cs="Times New Roman"/>
          <w:snapToGrid w:val="0"/>
          <w:color w:val="000000" w:themeColor="text1"/>
          <w:sz w:val="22"/>
          <w:szCs w:val="22"/>
        </w:rPr>
        <w:t xml:space="preserve">OIA </w:t>
      </w:r>
      <w:r w:rsidR="00B22FB1" w:rsidRPr="00D8561A">
        <w:rPr>
          <w:rFonts w:ascii="Times New Roman" w:hAnsi="Times New Roman" w:cs="Times New Roman"/>
          <w:snapToGrid w:val="0"/>
          <w:color w:val="000000" w:themeColor="text1"/>
          <w:sz w:val="22"/>
          <w:szCs w:val="22"/>
        </w:rPr>
        <w:t>r</w:t>
      </w:r>
      <w:r w:rsidR="00D51A3E" w:rsidRPr="00D8561A">
        <w:rPr>
          <w:rFonts w:ascii="Times New Roman" w:hAnsi="Times New Roman" w:cs="Times New Roman"/>
          <w:snapToGrid w:val="0"/>
          <w:color w:val="000000" w:themeColor="text1"/>
          <w:sz w:val="22"/>
          <w:szCs w:val="22"/>
        </w:rPr>
        <w:t>eference</w:t>
      </w:r>
      <w:r w:rsidR="00B22FB1" w:rsidRPr="00D8561A">
        <w:rPr>
          <w:rFonts w:ascii="Times New Roman" w:hAnsi="Times New Roman" w:cs="Times New Roman"/>
          <w:snapToGrid w:val="0"/>
          <w:color w:val="000000" w:themeColor="text1"/>
          <w:sz w:val="22"/>
          <w:szCs w:val="22"/>
        </w:rPr>
        <w:t xml:space="preserve"> number is </w:t>
      </w:r>
      <w:r w:rsidR="0058253A" w:rsidRPr="0058253A">
        <w:rPr>
          <w:rFonts w:ascii="Times New Roman" w:hAnsi="Times New Roman" w:cs="Times New Roman"/>
          <w:snapToGrid w:val="0"/>
          <w:color w:val="000000" w:themeColor="text1"/>
          <w:sz w:val="22"/>
          <w:szCs w:val="22"/>
        </w:rPr>
        <w:t>OIA24-07673</w:t>
      </w:r>
      <w:r w:rsidR="00D51A3E" w:rsidRPr="00D8561A">
        <w:rPr>
          <w:rFonts w:ascii="Times New Roman" w:hAnsi="Times New Roman" w:cs="Times New Roman"/>
          <w:snapToGrid w:val="0"/>
          <w:color w:val="000000" w:themeColor="text1"/>
          <w:sz w:val="22"/>
          <w:szCs w:val="22"/>
        </w:rPr>
        <w:t>.</w:t>
      </w:r>
    </w:p>
    <w:p w14:paraId="10B156C7" w14:textId="77777777" w:rsidR="00222FEF" w:rsidRPr="00D8561A" w:rsidRDefault="00222FEF" w:rsidP="005E7ED2">
      <w:pPr>
        <w:pStyle w:val="Heading1"/>
        <w:keepNext/>
        <w:spacing w:before="240"/>
        <w:rPr>
          <w:rFonts w:ascii="Times New Roman" w:hAnsi="Times New Roman" w:cs="Times New Roman"/>
          <w:color w:val="000000" w:themeColor="text1"/>
          <w:sz w:val="22"/>
          <w:szCs w:val="22"/>
        </w:rPr>
      </w:pPr>
      <w:r w:rsidRPr="00D8561A">
        <w:rPr>
          <w:rFonts w:ascii="Times New Roman" w:hAnsi="Times New Roman" w:cs="Times New Roman"/>
          <w:color w:val="000000" w:themeColor="text1"/>
          <w:sz w:val="22"/>
          <w:szCs w:val="22"/>
        </w:rPr>
        <w:t>Statement of Compatibility with Human Rights</w:t>
      </w:r>
    </w:p>
    <w:p w14:paraId="40E1F6BD" w14:textId="3AA280E6" w:rsidR="00131457" w:rsidRPr="00131457" w:rsidRDefault="00131457" w:rsidP="00946914">
      <w:pPr>
        <w:pStyle w:val="ACMABodyText"/>
        <w:jc w:val="both"/>
        <w:rPr>
          <w:rFonts w:ascii="Times New Roman" w:hAnsi="Times New Roman" w:cs="Times New Roman"/>
          <w:sz w:val="22"/>
          <w:szCs w:val="22"/>
        </w:rPr>
      </w:pPr>
      <w:r w:rsidRPr="00131457">
        <w:rPr>
          <w:rFonts w:ascii="Times New Roman" w:hAnsi="Times New Roman" w:cs="Times New Roman"/>
          <w:sz w:val="22"/>
          <w:szCs w:val="22"/>
        </w:rPr>
        <w:t xml:space="preserve">Subsection 9(1) of the </w:t>
      </w:r>
      <w:r w:rsidRPr="005E7ED2">
        <w:rPr>
          <w:rFonts w:ascii="Times New Roman" w:hAnsi="Times New Roman" w:cs="Times New Roman"/>
          <w:i/>
          <w:iCs/>
          <w:sz w:val="22"/>
          <w:szCs w:val="22"/>
        </w:rPr>
        <w:t>Human Rights (Parliamentary Scrutiny) Act 2011</w:t>
      </w:r>
      <w:r w:rsidRPr="00131457">
        <w:rPr>
          <w:rFonts w:ascii="Times New Roman" w:hAnsi="Times New Roman" w:cs="Times New Roman"/>
          <w:sz w:val="22"/>
          <w:szCs w:val="22"/>
        </w:rPr>
        <w:t xml:space="preserve"> requires the rule maker in relation to a legislative instrument to which section 42 of the L</w:t>
      </w:r>
      <w:r w:rsidR="0028679B">
        <w:rPr>
          <w:rFonts w:ascii="Times New Roman" w:hAnsi="Times New Roman" w:cs="Times New Roman"/>
          <w:sz w:val="22"/>
          <w:szCs w:val="22"/>
        </w:rPr>
        <w:t xml:space="preserve">A </w:t>
      </w:r>
      <w:r w:rsidRPr="00131457">
        <w:rPr>
          <w:rFonts w:ascii="Times New Roman" w:hAnsi="Times New Roman" w:cs="Times New Roman"/>
          <w:sz w:val="22"/>
          <w:szCs w:val="22"/>
        </w:rPr>
        <w:t xml:space="preserve">applies </w:t>
      </w:r>
      <w:r w:rsidR="00331CAB" w:rsidRPr="00131457">
        <w:rPr>
          <w:rFonts w:ascii="Times New Roman" w:hAnsi="Times New Roman" w:cs="Times New Roman"/>
          <w:sz w:val="22"/>
          <w:szCs w:val="22"/>
        </w:rPr>
        <w:t xml:space="preserve">(disallowance) </w:t>
      </w:r>
      <w:r w:rsidRPr="00131457">
        <w:rPr>
          <w:rFonts w:ascii="Times New Roman" w:hAnsi="Times New Roman" w:cs="Times New Roman"/>
          <w:sz w:val="22"/>
          <w:szCs w:val="22"/>
        </w:rPr>
        <w:t xml:space="preserve">to cause a statement of compatibility </w:t>
      </w:r>
      <w:r w:rsidR="00331CAB">
        <w:rPr>
          <w:rFonts w:ascii="Times New Roman" w:hAnsi="Times New Roman" w:cs="Times New Roman"/>
          <w:sz w:val="22"/>
          <w:szCs w:val="22"/>
        </w:rPr>
        <w:t xml:space="preserve">with human rights </w:t>
      </w:r>
      <w:r w:rsidRPr="00131457">
        <w:rPr>
          <w:rFonts w:ascii="Times New Roman" w:hAnsi="Times New Roman" w:cs="Times New Roman"/>
          <w:sz w:val="22"/>
          <w:szCs w:val="22"/>
        </w:rPr>
        <w:t>to be prepared in respect of that legislative instrument.</w:t>
      </w:r>
    </w:p>
    <w:p w14:paraId="624C31B0" w14:textId="0229CFB9" w:rsidR="00131457" w:rsidRDefault="00131457" w:rsidP="00946914">
      <w:pPr>
        <w:pStyle w:val="ACMABodyText"/>
        <w:jc w:val="both"/>
        <w:rPr>
          <w:rFonts w:ascii="Times New Roman" w:hAnsi="Times New Roman" w:cs="Times New Roman"/>
          <w:sz w:val="22"/>
          <w:szCs w:val="22"/>
        </w:rPr>
      </w:pPr>
      <w:r w:rsidRPr="00131457">
        <w:rPr>
          <w:rFonts w:ascii="Times New Roman" w:hAnsi="Times New Roman" w:cs="Times New Roman"/>
          <w:sz w:val="22"/>
          <w:szCs w:val="22"/>
        </w:rPr>
        <w:t xml:space="preserve">This statement has been prepared </w:t>
      </w:r>
      <w:r w:rsidR="00ED2C48">
        <w:rPr>
          <w:rFonts w:ascii="Times New Roman" w:hAnsi="Times New Roman" w:cs="Times New Roman"/>
          <w:sz w:val="22"/>
          <w:szCs w:val="22"/>
        </w:rPr>
        <w:t>to meet that requirement</w:t>
      </w:r>
      <w:r w:rsidRPr="00131457">
        <w:rPr>
          <w:rFonts w:ascii="Times New Roman" w:hAnsi="Times New Roman" w:cs="Times New Roman"/>
          <w:sz w:val="22"/>
          <w:szCs w:val="22"/>
        </w:rPr>
        <w:t>.</w:t>
      </w:r>
    </w:p>
    <w:p w14:paraId="6E2D0E2A" w14:textId="332D61F8" w:rsidR="00ED2C48" w:rsidRPr="005E7ED2" w:rsidRDefault="00ED2C48" w:rsidP="00131457">
      <w:pPr>
        <w:keepNext/>
        <w:rPr>
          <w:rFonts w:ascii="Times New Roman" w:hAnsi="Times New Roman" w:cs="Times New Roman"/>
          <w:b/>
          <w:bCs/>
          <w:i/>
          <w:iCs/>
          <w:sz w:val="22"/>
          <w:szCs w:val="22"/>
        </w:rPr>
      </w:pPr>
      <w:r>
        <w:rPr>
          <w:rFonts w:ascii="Times New Roman" w:hAnsi="Times New Roman" w:cs="Times New Roman"/>
          <w:b/>
          <w:bCs/>
          <w:i/>
          <w:iCs/>
          <w:sz w:val="22"/>
          <w:szCs w:val="22"/>
        </w:rPr>
        <w:t>Overview of the Determination</w:t>
      </w:r>
    </w:p>
    <w:p w14:paraId="4CED57C5" w14:textId="2129A045" w:rsidR="00131457" w:rsidRPr="00131457" w:rsidRDefault="00131457" w:rsidP="00946914">
      <w:pPr>
        <w:pStyle w:val="ACMABodyText"/>
        <w:jc w:val="both"/>
        <w:rPr>
          <w:rFonts w:ascii="Times New Roman" w:hAnsi="Times New Roman" w:cs="Times New Roman"/>
          <w:sz w:val="22"/>
          <w:szCs w:val="22"/>
        </w:rPr>
      </w:pPr>
      <w:r w:rsidRPr="00131457">
        <w:rPr>
          <w:rFonts w:ascii="Times New Roman" w:hAnsi="Times New Roman" w:cs="Times New Roman"/>
          <w:sz w:val="22"/>
          <w:szCs w:val="22"/>
        </w:rPr>
        <w:t xml:space="preserve">The Determination, </w:t>
      </w:r>
      <w:r w:rsidR="00F3214D">
        <w:rPr>
          <w:rFonts w:ascii="Times New Roman" w:hAnsi="Times New Roman" w:cs="Times New Roman"/>
          <w:sz w:val="22"/>
          <w:szCs w:val="22"/>
        </w:rPr>
        <w:t xml:space="preserve">made under section 7A of the </w:t>
      </w:r>
      <w:r w:rsidR="00F3129A">
        <w:rPr>
          <w:rFonts w:ascii="Times New Roman" w:hAnsi="Times New Roman" w:cs="Times New Roman"/>
          <w:sz w:val="22"/>
          <w:szCs w:val="22"/>
        </w:rPr>
        <w:t>Act</w:t>
      </w:r>
      <w:r w:rsidR="002F00EB">
        <w:rPr>
          <w:rFonts w:ascii="Times New Roman" w:hAnsi="Times New Roman" w:cs="Times New Roman"/>
          <w:sz w:val="22"/>
          <w:szCs w:val="22"/>
        </w:rPr>
        <w:t>,</w:t>
      </w:r>
      <w:r w:rsidR="004D6958">
        <w:rPr>
          <w:rFonts w:ascii="Times New Roman" w:hAnsi="Times New Roman" w:cs="Times New Roman"/>
          <w:sz w:val="22"/>
          <w:szCs w:val="22"/>
        </w:rPr>
        <w:t xml:space="preserve"> </w:t>
      </w:r>
      <w:r w:rsidR="004D6958" w:rsidRPr="004D6958">
        <w:rPr>
          <w:rFonts w:ascii="Times New Roman" w:hAnsi="Times New Roman" w:cs="Times New Roman"/>
          <w:sz w:val="22"/>
          <w:szCs w:val="22"/>
        </w:rPr>
        <w:t xml:space="preserve">sets out the penalty amounts for unpaid amounts of apparatus </w:t>
      </w:r>
      <w:r w:rsidR="004D6958">
        <w:rPr>
          <w:rFonts w:ascii="Times New Roman" w:hAnsi="Times New Roman" w:cs="Times New Roman"/>
          <w:sz w:val="22"/>
          <w:szCs w:val="22"/>
        </w:rPr>
        <w:t xml:space="preserve">and spectrum </w:t>
      </w:r>
      <w:r w:rsidR="004D6958" w:rsidRPr="004D6958">
        <w:rPr>
          <w:rFonts w:ascii="Times New Roman" w:hAnsi="Times New Roman" w:cs="Times New Roman"/>
          <w:sz w:val="22"/>
          <w:szCs w:val="22"/>
        </w:rPr>
        <w:t xml:space="preserve">licence tax that the ACMA has determined is payable by apparatus </w:t>
      </w:r>
      <w:r w:rsidR="004D6958">
        <w:rPr>
          <w:rFonts w:ascii="Times New Roman" w:hAnsi="Times New Roman" w:cs="Times New Roman"/>
          <w:sz w:val="22"/>
          <w:szCs w:val="22"/>
        </w:rPr>
        <w:t xml:space="preserve">and </w:t>
      </w:r>
      <w:r w:rsidR="004D6958">
        <w:rPr>
          <w:rFonts w:ascii="Times New Roman" w:hAnsi="Times New Roman" w:cs="Times New Roman"/>
          <w:sz w:val="22"/>
          <w:szCs w:val="22"/>
        </w:rPr>
        <w:lastRenderedPageBreak/>
        <w:t xml:space="preserve">spectrum </w:t>
      </w:r>
      <w:r w:rsidR="004D6958" w:rsidRPr="004D6958">
        <w:rPr>
          <w:rFonts w:ascii="Times New Roman" w:hAnsi="Times New Roman" w:cs="Times New Roman"/>
          <w:sz w:val="22"/>
          <w:szCs w:val="22"/>
        </w:rPr>
        <w:t>licence holders.</w:t>
      </w:r>
      <w:r w:rsidR="00ED2C48">
        <w:rPr>
          <w:rFonts w:ascii="Times New Roman" w:hAnsi="Times New Roman" w:cs="Times New Roman"/>
          <w:sz w:val="22"/>
          <w:szCs w:val="22"/>
        </w:rPr>
        <w:t xml:space="preserve"> It will only apply where a person has failed to meet their obligations to pay apparatus or spectrum licence tax.</w:t>
      </w:r>
    </w:p>
    <w:p w14:paraId="38F1E9C8" w14:textId="2841658B" w:rsidR="00DC4555" w:rsidRPr="00D8561A" w:rsidRDefault="00DC4555" w:rsidP="00131457">
      <w:pPr>
        <w:keepNext/>
        <w:rPr>
          <w:rFonts w:ascii="Times New Roman" w:hAnsi="Times New Roman" w:cs="Times New Roman"/>
          <w:b/>
          <w:i/>
          <w:sz w:val="22"/>
          <w:szCs w:val="22"/>
        </w:rPr>
      </w:pPr>
      <w:r w:rsidRPr="00D8561A">
        <w:rPr>
          <w:rFonts w:ascii="Times New Roman" w:hAnsi="Times New Roman" w:cs="Times New Roman"/>
          <w:b/>
          <w:i/>
          <w:sz w:val="22"/>
          <w:szCs w:val="22"/>
        </w:rPr>
        <w:t>Human rights implications</w:t>
      </w:r>
    </w:p>
    <w:p w14:paraId="33A26A3C" w14:textId="1284DDE6" w:rsidR="00DC4555" w:rsidRPr="00D8561A" w:rsidRDefault="00DC4555" w:rsidP="00946914">
      <w:pPr>
        <w:pStyle w:val="ACMABodyText"/>
        <w:jc w:val="both"/>
        <w:rPr>
          <w:rFonts w:ascii="Times New Roman" w:hAnsi="Times New Roman" w:cs="Times New Roman"/>
          <w:sz w:val="22"/>
          <w:szCs w:val="22"/>
        </w:rPr>
      </w:pPr>
      <w:r w:rsidRPr="00D8561A">
        <w:rPr>
          <w:rFonts w:ascii="Times New Roman" w:hAnsi="Times New Roman" w:cs="Times New Roman"/>
          <w:sz w:val="22"/>
          <w:szCs w:val="22"/>
        </w:rPr>
        <w:t xml:space="preserve">The ACMA has assessed whether the </w:t>
      </w:r>
      <w:r w:rsidR="00445FE6" w:rsidRPr="00D8561A">
        <w:rPr>
          <w:rFonts w:ascii="Times New Roman" w:hAnsi="Times New Roman" w:cs="Times New Roman"/>
          <w:sz w:val="22"/>
          <w:szCs w:val="22"/>
        </w:rPr>
        <w:t>Determination</w:t>
      </w:r>
      <w:r w:rsidRPr="00D8561A">
        <w:rPr>
          <w:rFonts w:ascii="Times New Roman" w:hAnsi="Times New Roman" w:cs="Times New Roman"/>
          <w:sz w:val="22"/>
          <w:szCs w:val="22"/>
        </w:rPr>
        <w:t xml:space="preserve"> is compatible with human rights, being the rights and freedoms recognised or declared by the international instruments listed in subsection 3(1) of the</w:t>
      </w:r>
      <w:r w:rsidRPr="00D8561A">
        <w:rPr>
          <w:rFonts w:ascii="Times New Roman" w:hAnsi="Times New Roman" w:cs="Times New Roman"/>
          <w:i/>
          <w:sz w:val="22"/>
          <w:szCs w:val="22"/>
        </w:rPr>
        <w:t xml:space="preserve"> Human Rights (Parliamentary Scrutiny) Act 2011 </w:t>
      </w:r>
      <w:r w:rsidRPr="00D8561A">
        <w:rPr>
          <w:rFonts w:ascii="Times New Roman" w:hAnsi="Times New Roman" w:cs="Times New Roman"/>
          <w:sz w:val="22"/>
          <w:szCs w:val="22"/>
        </w:rPr>
        <w:t>as they apply to Australia.</w:t>
      </w:r>
    </w:p>
    <w:p w14:paraId="78D24BB2" w14:textId="4206B49D" w:rsidR="00DC4555" w:rsidRPr="00D8561A" w:rsidRDefault="00DC4555" w:rsidP="00946914">
      <w:pPr>
        <w:pStyle w:val="ACMABodyText"/>
        <w:jc w:val="both"/>
        <w:rPr>
          <w:rFonts w:ascii="Times New Roman" w:hAnsi="Times New Roman" w:cs="Times New Roman"/>
          <w:sz w:val="22"/>
          <w:szCs w:val="22"/>
        </w:rPr>
      </w:pPr>
      <w:r w:rsidRPr="00D8561A">
        <w:rPr>
          <w:rFonts w:ascii="Times New Roman" w:hAnsi="Times New Roman" w:cs="Times New Roman"/>
          <w:sz w:val="22"/>
          <w:szCs w:val="22"/>
        </w:rPr>
        <w:t xml:space="preserve">Having considered the likely impact of the </w:t>
      </w:r>
      <w:r w:rsidR="00445FE6" w:rsidRPr="00D8561A">
        <w:rPr>
          <w:rFonts w:ascii="Times New Roman" w:hAnsi="Times New Roman" w:cs="Times New Roman"/>
          <w:sz w:val="22"/>
          <w:szCs w:val="22"/>
        </w:rPr>
        <w:t>Determination</w:t>
      </w:r>
      <w:r w:rsidRPr="00D8561A">
        <w:rPr>
          <w:rFonts w:ascii="Times New Roman" w:hAnsi="Times New Roman" w:cs="Times New Roman"/>
          <w:sz w:val="22"/>
          <w:szCs w:val="22"/>
        </w:rPr>
        <w:t xml:space="preserve"> and the nature of the applicable rights and freedoms, the ACMA has formed the view that the </w:t>
      </w:r>
      <w:r w:rsidR="00FC60DB" w:rsidRPr="00D8561A">
        <w:rPr>
          <w:rFonts w:ascii="Times New Roman" w:hAnsi="Times New Roman" w:cs="Times New Roman"/>
          <w:sz w:val="22"/>
          <w:szCs w:val="22"/>
        </w:rPr>
        <w:t>Determination</w:t>
      </w:r>
      <w:r w:rsidRPr="00D8561A">
        <w:rPr>
          <w:rFonts w:ascii="Times New Roman" w:hAnsi="Times New Roman" w:cs="Times New Roman"/>
          <w:sz w:val="22"/>
          <w:szCs w:val="22"/>
        </w:rPr>
        <w:t xml:space="preserve"> does not engage any of those rights or freedoms.</w:t>
      </w:r>
    </w:p>
    <w:p w14:paraId="36AEEBF1" w14:textId="77777777" w:rsidR="00DC4555" w:rsidRPr="00D8561A" w:rsidRDefault="00DC4555" w:rsidP="00D8561A">
      <w:pPr>
        <w:rPr>
          <w:rFonts w:ascii="Times New Roman" w:hAnsi="Times New Roman" w:cs="Times New Roman"/>
          <w:b/>
          <w:i/>
          <w:sz w:val="22"/>
          <w:szCs w:val="22"/>
        </w:rPr>
      </w:pPr>
      <w:r w:rsidRPr="00D8561A">
        <w:rPr>
          <w:rFonts w:ascii="Times New Roman" w:hAnsi="Times New Roman" w:cs="Times New Roman"/>
          <w:b/>
          <w:i/>
          <w:sz w:val="22"/>
          <w:szCs w:val="22"/>
        </w:rPr>
        <w:t>Conclusion</w:t>
      </w:r>
    </w:p>
    <w:p w14:paraId="6F9E5530" w14:textId="65D8037D" w:rsidR="00DC4555" w:rsidRPr="00D8561A" w:rsidRDefault="00DC4555" w:rsidP="00946914">
      <w:pPr>
        <w:pStyle w:val="ACMABodyText"/>
        <w:jc w:val="both"/>
        <w:rPr>
          <w:rFonts w:ascii="Times New Roman" w:hAnsi="Times New Roman" w:cs="Times New Roman"/>
          <w:sz w:val="22"/>
          <w:szCs w:val="22"/>
        </w:rPr>
      </w:pPr>
      <w:r w:rsidRPr="00D8561A">
        <w:rPr>
          <w:rFonts w:ascii="Times New Roman" w:hAnsi="Times New Roman" w:cs="Times New Roman"/>
          <w:sz w:val="22"/>
          <w:szCs w:val="22"/>
        </w:rPr>
        <w:t xml:space="preserve">The </w:t>
      </w:r>
      <w:r w:rsidR="00FC60DB" w:rsidRPr="00D8561A">
        <w:rPr>
          <w:rFonts w:ascii="Times New Roman" w:hAnsi="Times New Roman" w:cs="Times New Roman"/>
          <w:sz w:val="22"/>
          <w:szCs w:val="22"/>
        </w:rPr>
        <w:t>Determination</w:t>
      </w:r>
      <w:r w:rsidRPr="00D8561A">
        <w:rPr>
          <w:rFonts w:ascii="Times New Roman" w:hAnsi="Times New Roman" w:cs="Times New Roman"/>
          <w:sz w:val="22"/>
          <w:szCs w:val="22"/>
        </w:rPr>
        <w:t xml:space="preserve"> is compatible with human rights as it does not raise any human rights issues.</w:t>
      </w:r>
    </w:p>
    <w:p w14:paraId="10B156C9" w14:textId="77777777" w:rsidR="00B22FB1" w:rsidRPr="00D8561A" w:rsidRDefault="00B22FB1" w:rsidP="00C05A05">
      <w:pPr>
        <w:spacing w:before="80" w:after="120" w:line="280" w:lineRule="atLeast"/>
        <w:rPr>
          <w:rFonts w:ascii="Times New Roman" w:eastAsia="Times New Roman" w:hAnsi="Times New Roman" w:cs="Times New Roman"/>
          <w:color w:val="000000" w:themeColor="text1"/>
          <w:sz w:val="22"/>
          <w:szCs w:val="22"/>
          <w:lang w:eastAsia="en-AU"/>
        </w:rPr>
      </w:pPr>
    </w:p>
    <w:p w14:paraId="10B156CA" w14:textId="77777777" w:rsidR="00B22FB1" w:rsidRPr="00D8561A" w:rsidRDefault="00B22FB1">
      <w:pPr>
        <w:rPr>
          <w:rFonts w:ascii="Times New Roman" w:eastAsia="Times New Roman" w:hAnsi="Times New Roman" w:cs="Times New Roman"/>
          <w:color w:val="000000" w:themeColor="text1"/>
          <w:sz w:val="22"/>
          <w:szCs w:val="22"/>
          <w:lang w:eastAsia="en-AU"/>
        </w:rPr>
      </w:pPr>
      <w:r w:rsidRPr="00D8561A">
        <w:rPr>
          <w:rFonts w:ascii="Times New Roman" w:eastAsia="Times New Roman" w:hAnsi="Times New Roman" w:cs="Times New Roman"/>
          <w:color w:val="000000" w:themeColor="text1"/>
          <w:sz w:val="22"/>
          <w:szCs w:val="22"/>
          <w:lang w:eastAsia="en-AU"/>
        </w:rPr>
        <w:br w:type="page"/>
      </w:r>
    </w:p>
    <w:p w14:paraId="10B156CB" w14:textId="77777777" w:rsidR="00E455B8" w:rsidRPr="006135C0" w:rsidRDefault="00E455B8" w:rsidP="00D73B55">
      <w:pPr>
        <w:spacing w:before="100" w:beforeAutospacing="1" w:after="100" w:afterAutospacing="1" w:line="240" w:lineRule="auto"/>
        <w:rPr>
          <w:rFonts w:ascii="Times New Roman" w:eastAsia="Times New Roman" w:hAnsi="Times New Roman" w:cs="Times New Roman"/>
          <w:color w:val="000000" w:themeColor="text1"/>
          <w:sz w:val="22"/>
          <w:szCs w:val="22"/>
          <w:lang w:eastAsia="en-AU"/>
        </w:rPr>
      </w:pPr>
    </w:p>
    <w:p w14:paraId="10B156CC" w14:textId="77777777" w:rsidR="00D73B55" w:rsidRPr="006C74A2" w:rsidRDefault="00D73B55" w:rsidP="00E455B8">
      <w:pPr>
        <w:pStyle w:val="ACMABodyText"/>
        <w:ind w:left="720"/>
        <w:jc w:val="right"/>
        <w:rPr>
          <w:rFonts w:ascii="Times New Roman" w:hAnsi="Times New Roman" w:cs="Times New Roman"/>
          <w:b/>
          <w:bCs/>
          <w:caps/>
          <w:color w:val="000000" w:themeColor="text1"/>
          <w:sz w:val="28"/>
          <w:szCs w:val="28"/>
        </w:rPr>
      </w:pPr>
      <w:r w:rsidRPr="006C74A2">
        <w:rPr>
          <w:rFonts w:ascii="Times New Roman" w:hAnsi="Times New Roman" w:cs="Times New Roman"/>
          <w:b/>
          <w:bCs/>
          <w:caps/>
          <w:color w:val="000000" w:themeColor="text1"/>
          <w:sz w:val="28"/>
          <w:szCs w:val="28"/>
        </w:rPr>
        <w:t>Attachment A</w:t>
      </w:r>
    </w:p>
    <w:p w14:paraId="6C740E4A" w14:textId="2B4791AE" w:rsidR="00A47557" w:rsidRPr="003749AC" w:rsidRDefault="00A47557" w:rsidP="003749AC">
      <w:pPr>
        <w:pStyle w:val="ACMABodyText"/>
        <w:ind w:firstLine="11"/>
        <w:jc w:val="center"/>
        <w:rPr>
          <w:rFonts w:ascii="Times New Roman" w:hAnsi="Times New Roman" w:cs="Times New Roman"/>
          <w:b/>
          <w:caps/>
          <w:color w:val="000000" w:themeColor="text1"/>
          <w:sz w:val="28"/>
          <w:szCs w:val="28"/>
          <w:lang w:val="en-US"/>
        </w:rPr>
      </w:pPr>
      <w:r w:rsidRPr="003749AC">
        <w:rPr>
          <w:rFonts w:ascii="Times New Roman" w:hAnsi="Times New Roman" w:cs="Times New Roman"/>
          <w:b/>
          <w:sz w:val="28"/>
          <w:szCs w:val="28"/>
        </w:rPr>
        <w:t xml:space="preserve">Notes to the </w:t>
      </w:r>
      <w:r w:rsidR="00E50896" w:rsidRPr="003749AC">
        <w:rPr>
          <w:rFonts w:ascii="Times New Roman" w:hAnsi="Times New Roman" w:cs="Times New Roman"/>
          <w:b/>
          <w:i/>
          <w:iCs/>
          <w:sz w:val="28"/>
          <w:szCs w:val="28"/>
        </w:rPr>
        <w:t>Radiocommunications Taxes Collection (Unpaid Tax Penalty) Determination 2024</w:t>
      </w:r>
    </w:p>
    <w:p w14:paraId="10B156CE" w14:textId="2192B78B" w:rsidR="00AF0B31" w:rsidRPr="00D8561A" w:rsidRDefault="00AF0B31" w:rsidP="007B1A34">
      <w:pPr>
        <w:pStyle w:val="Heading1"/>
        <w:spacing w:before="240"/>
        <w:rPr>
          <w:rFonts w:ascii="Times New Roman" w:hAnsi="Times New Roman" w:cs="Times New Roman"/>
          <w:b w:val="0"/>
          <w:color w:val="000000" w:themeColor="text1"/>
          <w:sz w:val="22"/>
          <w:szCs w:val="22"/>
        </w:rPr>
      </w:pPr>
      <w:r w:rsidRPr="00D8561A">
        <w:rPr>
          <w:rFonts w:ascii="Times New Roman" w:hAnsi="Times New Roman" w:cs="Times New Roman"/>
          <w:color w:val="000000" w:themeColor="text1"/>
          <w:sz w:val="22"/>
          <w:szCs w:val="22"/>
        </w:rPr>
        <w:t xml:space="preserve">Section </w:t>
      </w:r>
      <w:proofErr w:type="gramStart"/>
      <w:r w:rsidRPr="00D8561A">
        <w:rPr>
          <w:rFonts w:ascii="Times New Roman" w:hAnsi="Times New Roman" w:cs="Times New Roman"/>
          <w:color w:val="000000" w:themeColor="text1"/>
          <w:sz w:val="22"/>
          <w:szCs w:val="22"/>
        </w:rPr>
        <w:t>1</w:t>
      </w:r>
      <w:r w:rsidR="004F6816">
        <w:rPr>
          <w:rFonts w:ascii="Times New Roman" w:hAnsi="Times New Roman" w:cs="Times New Roman"/>
          <w:color w:val="000000" w:themeColor="text1"/>
          <w:sz w:val="22"/>
          <w:szCs w:val="22"/>
        </w:rPr>
        <w:t xml:space="preserve">  </w:t>
      </w:r>
      <w:r w:rsidRPr="00D8561A">
        <w:rPr>
          <w:rFonts w:ascii="Times New Roman" w:hAnsi="Times New Roman" w:cs="Times New Roman"/>
          <w:color w:val="000000" w:themeColor="text1"/>
          <w:sz w:val="22"/>
          <w:szCs w:val="22"/>
        </w:rPr>
        <w:t>Name</w:t>
      </w:r>
      <w:proofErr w:type="gramEnd"/>
    </w:p>
    <w:p w14:paraId="486795A3" w14:textId="73AC8BF6" w:rsidR="00EF7B1D" w:rsidRPr="00D8561A" w:rsidRDefault="00EF7B1D" w:rsidP="00946914">
      <w:pPr>
        <w:pStyle w:val="ACMABodyText"/>
        <w:spacing w:line="240" w:lineRule="auto"/>
        <w:jc w:val="both"/>
        <w:rPr>
          <w:rFonts w:ascii="Times New Roman" w:hAnsi="Times New Roman" w:cs="Times New Roman"/>
          <w:sz w:val="22"/>
          <w:szCs w:val="22"/>
        </w:rPr>
      </w:pPr>
      <w:r w:rsidRPr="00D8561A">
        <w:rPr>
          <w:rFonts w:ascii="Times New Roman" w:hAnsi="Times New Roman" w:cs="Times New Roman"/>
          <w:sz w:val="22"/>
          <w:szCs w:val="22"/>
        </w:rPr>
        <w:t xml:space="preserve">This section provides for the </w:t>
      </w:r>
      <w:r w:rsidR="000A39A6">
        <w:rPr>
          <w:rFonts w:ascii="Times New Roman" w:hAnsi="Times New Roman" w:cs="Times New Roman"/>
          <w:sz w:val="22"/>
          <w:szCs w:val="22"/>
        </w:rPr>
        <w:t>Determination</w:t>
      </w:r>
      <w:r w:rsidR="000A39A6" w:rsidRPr="00D8561A">
        <w:rPr>
          <w:rFonts w:ascii="Times New Roman" w:hAnsi="Times New Roman" w:cs="Times New Roman"/>
          <w:sz w:val="22"/>
          <w:szCs w:val="22"/>
        </w:rPr>
        <w:t xml:space="preserve"> </w:t>
      </w:r>
      <w:r w:rsidRPr="00D8561A">
        <w:rPr>
          <w:rFonts w:ascii="Times New Roman" w:hAnsi="Times New Roman" w:cs="Times New Roman"/>
          <w:sz w:val="22"/>
          <w:szCs w:val="22"/>
        </w:rPr>
        <w:t xml:space="preserve">to be cited as the </w:t>
      </w:r>
      <w:r w:rsidR="004F01A9" w:rsidRPr="004F01A9">
        <w:rPr>
          <w:rFonts w:ascii="Times New Roman" w:hAnsi="Times New Roman" w:cs="Times New Roman"/>
          <w:i/>
          <w:iCs/>
          <w:sz w:val="22"/>
          <w:szCs w:val="22"/>
        </w:rPr>
        <w:t>Radiocommunications Taxes Collection (Unpaid Tax Penalty) Determination 2024</w:t>
      </w:r>
      <w:r w:rsidRPr="00D8561A">
        <w:rPr>
          <w:rFonts w:ascii="Times New Roman" w:hAnsi="Times New Roman" w:cs="Times New Roman"/>
          <w:sz w:val="22"/>
          <w:szCs w:val="22"/>
        </w:rPr>
        <w:t>.</w:t>
      </w:r>
    </w:p>
    <w:p w14:paraId="10B156D0" w14:textId="5C7BFCD7" w:rsidR="00AF0B31" w:rsidRPr="00D8561A" w:rsidRDefault="00AF0B31" w:rsidP="00946914">
      <w:pPr>
        <w:jc w:val="both"/>
        <w:rPr>
          <w:rFonts w:ascii="Times New Roman" w:hAnsi="Times New Roman" w:cs="Times New Roman"/>
          <w:b/>
          <w:color w:val="000000" w:themeColor="text1"/>
          <w:sz w:val="22"/>
          <w:szCs w:val="22"/>
        </w:rPr>
      </w:pPr>
      <w:r w:rsidRPr="00D8561A">
        <w:rPr>
          <w:rFonts w:ascii="Times New Roman" w:hAnsi="Times New Roman" w:cs="Times New Roman"/>
          <w:b/>
          <w:color w:val="000000" w:themeColor="text1"/>
          <w:sz w:val="22"/>
          <w:szCs w:val="22"/>
        </w:rPr>
        <w:t xml:space="preserve">Section </w:t>
      </w:r>
      <w:proofErr w:type="gramStart"/>
      <w:r w:rsidRPr="00D8561A">
        <w:rPr>
          <w:rFonts w:ascii="Times New Roman" w:hAnsi="Times New Roman" w:cs="Times New Roman"/>
          <w:b/>
          <w:color w:val="000000" w:themeColor="text1"/>
          <w:sz w:val="22"/>
          <w:szCs w:val="22"/>
        </w:rPr>
        <w:t>2</w:t>
      </w:r>
      <w:r w:rsidR="000A39A6">
        <w:rPr>
          <w:rFonts w:ascii="Times New Roman" w:hAnsi="Times New Roman" w:cs="Times New Roman"/>
          <w:b/>
          <w:color w:val="000000" w:themeColor="text1"/>
          <w:sz w:val="22"/>
          <w:szCs w:val="22"/>
        </w:rPr>
        <w:t xml:space="preserve">  </w:t>
      </w:r>
      <w:r w:rsidRPr="00D8561A">
        <w:rPr>
          <w:rFonts w:ascii="Times New Roman" w:hAnsi="Times New Roman" w:cs="Times New Roman"/>
          <w:b/>
          <w:color w:val="000000" w:themeColor="text1"/>
          <w:sz w:val="22"/>
          <w:szCs w:val="22"/>
        </w:rPr>
        <w:t>Commencement</w:t>
      </w:r>
      <w:proofErr w:type="gramEnd"/>
    </w:p>
    <w:p w14:paraId="2DCA3213" w14:textId="1B9FB746" w:rsidR="00BF3018" w:rsidRPr="0095441A" w:rsidRDefault="00D51A3E" w:rsidP="00946914">
      <w:pPr>
        <w:pStyle w:val="ACMABodyText"/>
        <w:spacing w:line="240" w:lineRule="auto"/>
        <w:jc w:val="both"/>
        <w:rPr>
          <w:rFonts w:ascii="Times New Roman" w:hAnsi="Times New Roman" w:cs="Times New Roman"/>
          <w:sz w:val="22"/>
          <w:szCs w:val="22"/>
        </w:rPr>
      </w:pPr>
      <w:r w:rsidRPr="003749AC">
        <w:rPr>
          <w:rFonts w:ascii="Times New Roman" w:hAnsi="Times New Roman" w:cs="Times New Roman"/>
          <w:sz w:val="22"/>
          <w:szCs w:val="22"/>
        </w:rPr>
        <w:t xml:space="preserve">Section </w:t>
      </w:r>
      <w:r w:rsidR="00E455B8" w:rsidRPr="003749AC">
        <w:rPr>
          <w:rFonts w:ascii="Times New Roman" w:hAnsi="Times New Roman" w:cs="Times New Roman"/>
          <w:sz w:val="22"/>
          <w:szCs w:val="22"/>
        </w:rPr>
        <w:t>2</w:t>
      </w:r>
      <w:r w:rsidRPr="003749AC">
        <w:rPr>
          <w:rFonts w:ascii="Times New Roman" w:hAnsi="Times New Roman" w:cs="Times New Roman"/>
          <w:sz w:val="22"/>
          <w:szCs w:val="22"/>
        </w:rPr>
        <w:t xml:space="preserve"> provides that the </w:t>
      </w:r>
      <w:r w:rsidR="007C4CFD" w:rsidRPr="003749AC">
        <w:rPr>
          <w:rFonts w:ascii="Times New Roman" w:hAnsi="Times New Roman" w:cs="Times New Roman"/>
          <w:sz w:val="22"/>
          <w:szCs w:val="22"/>
        </w:rPr>
        <w:t xml:space="preserve">Determination </w:t>
      </w:r>
      <w:r w:rsidR="00AF0B31" w:rsidRPr="003749AC">
        <w:rPr>
          <w:rFonts w:ascii="Times New Roman" w:hAnsi="Times New Roman" w:cs="Times New Roman"/>
          <w:sz w:val="22"/>
          <w:szCs w:val="22"/>
        </w:rPr>
        <w:t xml:space="preserve">commences </w:t>
      </w:r>
      <w:r w:rsidR="00A40B96" w:rsidRPr="003749AC">
        <w:rPr>
          <w:rFonts w:ascii="Times New Roman" w:hAnsi="Times New Roman" w:cs="Times New Roman"/>
          <w:sz w:val="22"/>
          <w:szCs w:val="22"/>
        </w:rPr>
        <w:t xml:space="preserve">at the start of the day after the day it is registered on the </w:t>
      </w:r>
      <w:r w:rsidR="00A40B96" w:rsidRPr="00946914">
        <w:rPr>
          <w:rFonts w:ascii="Times New Roman" w:hAnsi="Times New Roman" w:cs="Times New Roman"/>
          <w:color w:val="000000" w:themeColor="text1"/>
          <w:sz w:val="22"/>
          <w:szCs w:val="22"/>
        </w:rPr>
        <w:t>Federal</w:t>
      </w:r>
      <w:r w:rsidR="00A40B96" w:rsidRPr="003749AC">
        <w:rPr>
          <w:rFonts w:ascii="Times New Roman" w:hAnsi="Times New Roman" w:cs="Times New Roman"/>
          <w:sz w:val="22"/>
          <w:szCs w:val="22"/>
        </w:rPr>
        <w:t xml:space="preserve"> Register of Legislation</w:t>
      </w:r>
      <w:r w:rsidR="007C4CFD" w:rsidRPr="003749AC">
        <w:rPr>
          <w:rFonts w:ascii="Times New Roman" w:hAnsi="Times New Roman" w:cs="Times New Roman"/>
          <w:sz w:val="22"/>
          <w:szCs w:val="22"/>
        </w:rPr>
        <w:t>.</w:t>
      </w:r>
      <w:r w:rsidR="00BF3018" w:rsidRPr="003749AC">
        <w:rPr>
          <w:rFonts w:ascii="Times New Roman" w:hAnsi="Times New Roman" w:cs="Times New Roman"/>
          <w:sz w:val="22"/>
          <w:szCs w:val="22"/>
        </w:rPr>
        <w:t xml:space="preserve"> </w:t>
      </w:r>
      <w:r w:rsidR="00BF3018" w:rsidRPr="00D8561A">
        <w:rPr>
          <w:rFonts w:ascii="Times New Roman" w:hAnsi="Times New Roman" w:cs="Times New Roman"/>
          <w:sz w:val="22"/>
          <w:szCs w:val="22"/>
        </w:rPr>
        <w:t xml:space="preserve">The Federal Register of Legislation may be accessed free of charge </w:t>
      </w:r>
      <w:r w:rsidR="00BF3018" w:rsidRPr="0095441A">
        <w:rPr>
          <w:rFonts w:ascii="Times New Roman" w:hAnsi="Times New Roman" w:cs="Times New Roman"/>
          <w:sz w:val="22"/>
          <w:szCs w:val="22"/>
        </w:rPr>
        <w:t xml:space="preserve">at </w:t>
      </w:r>
      <w:r w:rsidR="00DB2908" w:rsidRPr="00946914">
        <w:rPr>
          <w:rFonts w:ascii="Times New Roman" w:hAnsi="Times New Roman" w:cs="Times New Roman"/>
          <w:sz w:val="22"/>
          <w:szCs w:val="22"/>
        </w:rPr>
        <w:t>www.legislation.gov.au</w:t>
      </w:r>
      <w:r w:rsidR="00BF3018" w:rsidRPr="0095441A">
        <w:rPr>
          <w:rFonts w:ascii="Times New Roman" w:hAnsi="Times New Roman" w:cs="Times New Roman"/>
          <w:sz w:val="22"/>
          <w:szCs w:val="22"/>
        </w:rPr>
        <w:t>.</w:t>
      </w:r>
    </w:p>
    <w:p w14:paraId="72D8B81E" w14:textId="5946B2DF" w:rsidR="00403710" w:rsidRPr="00D8561A" w:rsidRDefault="00AF0B31" w:rsidP="00946914">
      <w:pPr>
        <w:jc w:val="both"/>
        <w:rPr>
          <w:rFonts w:ascii="Times New Roman" w:hAnsi="Times New Roman" w:cs="Times New Roman"/>
          <w:b/>
          <w:color w:val="000000" w:themeColor="text1"/>
          <w:sz w:val="22"/>
          <w:szCs w:val="22"/>
        </w:rPr>
      </w:pPr>
      <w:r w:rsidRPr="00D8561A">
        <w:rPr>
          <w:rFonts w:ascii="Times New Roman" w:hAnsi="Times New Roman" w:cs="Times New Roman"/>
          <w:b/>
          <w:color w:val="000000" w:themeColor="text1"/>
          <w:sz w:val="22"/>
          <w:szCs w:val="22"/>
        </w:rPr>
        <w:t xml:space="preserve">Section </w:t>
      </w:r>
      <w:proofErr w:type="gramStart"/>
      <w:r w:rsidRPr="00D8561A">
        <w:rPr>
          <w:rFonts w:ascii="Times New Roman" w:hAnsi="Times New Roman" w:cs="Times New Roman"/>
          <w:b/>
          <w:color w:val="000000" w:themeColor="text1"/>
          <w:sz w:val="22"/>
          <w:szCs w:val="22"/>
        </w:rPr>
        <w:t>3</w:t>
      </w:r>
      <w:r w:rsidR="000A39A6">
        <w:rPr>
          <w:rFonts w:ascii="Times New Roman" w:hAnsi="Times New Roman" w:cs="Times New Roman"/>
          <w:b/>
          <w:color w:val="000000" w:themeColor="text1"/>
          <w:sz w:val="22"/>
          <w:szCs w:val="22"/>
        </w:rPr>
        <w:t xml:space="preserve">  </w:t>
      </w:r>
      <w:r w:rsidR="00403710" w:rsidRPr="00D8561A">
        <w:rPr>
          <w:rFonts w:ascii="Times New Roman" w:hAnsi="Times New Roman" w:cs="Times New Roman"/>
          <w:b/>
          <w:color w:val="000000" w:themeColor="text1"/>
          <w:sz w:val="22"/>
          <w:szCs w:val="22"/>
        </w:rPr>
        <w:t>Authority</w:t>
      </w:r>
      <w:proofErr w:type="gramEnd"/>
    </w:p>
    <w:p w14:paraId="78129002" w14:textId="0B9F3C80" w:rsidR="00403710" w:rsidRPr="00D8561A" w:rsidRDefault="00E60F5F" w:rsidP="00946914">
      <w:pPr>
        <w:pStyle w:val="ACMABodyText"/>
        <w:spacing w:line="240" w:lineRule="auto"/>
        <w:jc w:val="both"/>
        <w:rPr>
          <w:rFonts w:ascii="Times New Roman" w:hAnsi="Times New Roman" w:cs="Times New Roman"/>
          <w:b/>
          <w:color w:val="000000" w:themeColor="text1"/>
          <w:sz w:val="22"/>
          <w:szCs w:val="22"/>
        </w:rPr>
      </w:pPr>
      <w:r w:rsidRPr="00D8561A">
        <w:rPr>
          <w:rFonts w:ascii="Times New Roman" w:hAnsi="Times New Roman" w:cs="Times New Roman"/>
          <w:sz w:val="22"/>
          <w:szCs w:val="22"/>
        </w:rPr>
        <w:t xml:space="preserve">This section identifies the provisions of the Act that authorise the making of the </w:t>
      </w:r>
      <w:r w:rsidR="00DA38BB">
        <w:rPr>
          <w:rFonts w:ascii="Times New Roman" w:hAnsi="Times New Roman" w:cs="Times New Roman"/>
          <w:sz w:val="22"/>
          <w:szCs w:val="22"/>
        </w:rPr>
        <w:t>Determination</w:t>
      </w:r>
      <w:r w:rsidRPr="00D8561A">
        <w:rPr>
          <w:rFonts w:ascii="Times New Roman" w:hAnsi="Times New Roman" w:cs="Times New Roman"/>
          <w:sz w:val="22"/>
          <w:szCs w:val="22"/>
        </w:rPr>
        <w:t xml:space="preserve">, namely </w:t>
      </w:r>
      <w:r w:rsidR="00797A52" w:rsidRPr="00D8561A">
        <w:rPr>
          <w:rFonts w:ascii="Times New Roman" w:hAnsi="Times New Roman" w:cs="Times New Roman"/>
          <w:bCs/>
          <w:color w:val="000000" w:themeColor="text1"/>
          <w:sz w:val="22"/>
          <w:szCs w:val="22"/>
        </w:rPr>
        <w:t>section 7</w:t>
      </w:r>
      <w:r w:rsidR="0078170D">
        <w:rPr>
          <w:rFonts w:ascii="Times New Roman" w:hAnsi="Times New Roman" w:cs="Times New Roman"/>
          <w:bCs/>
          <w:color w:val="000000" w:themeColor="text1"/>
          <w:sz w:val="22"/>
          <w:szCs w:val="22"/>
        </w:rPr>
        <w:t>A</w:t>
      </w:r>
      <w:r w:rsidR="00797A52" w:rsidRPr="0078170D">
        <w:rPr>
          <w:rFonts w:ascii="Times New Roman" w:hAnsi="Times New Roman" w:cs="Times New Roman"/>
          <w:bCs/>
          <w:color w:val="000000" w:themeColor="text1"/>
          <w:sz w:val="22"/>
          <w:szCs w:val="22"/>
        </w:rPr>
        <w:t>.</w:t>
      </w:r>
    </w:p>
    <w:p w14:paraId="10B156D2" w14:textId="218CC564" w:rsidR="00AF0B31" w:rsidRPr="00D8561A" w:rsidRDefault="00797A52" w:rsidP="0095441A">
      <w:pPr>
        <w:rPr>
          <w:rFonts w:ascii="Times New Roman" w:hAnsi="Times New Roman" w:cs="Times New Roman"/>
          <w:b/>
          <w:color w:val="000000" w:themeColor="text1"/>
          <w:sz w:val="22"/>
          <w:szCs w:val="22"/>
        </w:rPr>
      </w:pPr>
      <w:r w:rsidRPr="00D8561A">
        <w:rPr>
          <w:rFonts w:ascii="Times New Roman" w:hAnsi="Times New Roman" w:cs="Times New Roman"/>
          <w:b/>
          <w:color w:val="000000" w:themeColor="text1"/>
          <w:sz w:val="22"/>
          <w:szCs w:val="22"/>
        </w:rPr>
        <w:t xml:space="preserve">Section </w:t>
      </w:r>
      <w:proofErr w:type="gramStart"/>
      <w:r w:rsidRPr="00D8561A">
        <w:rPr>
          <w:rFonts w:ascii="Times New Roman" w:hAnsi="Times New Roman" w:cs="Times New Roman"/>
          <w:b/>
          <w:color w:val="000000" w:themeColor="text1"/>
          <w:sz w:val="22"/>
          <w:szCs w:val="22"/>
        </w:rPr>
        <w:t>4</w:t>
      </w:r>
      <w:r w:rsidR="00822517">
        <w:rPr>
          <w:rFonts w:ascii="Times New Roman" w:hAnsi="Times New Roman" w:cs="Times New Roman"/>
          <w:b/>
          <w:color w:val="000000" w:themeColor="text1"/>
          <w:sz w:val="22"/>
          <w:szCs w:val="22"/>
        </w:rPr>
        <w:t xml:space="preserve">  </w:t>
      </w:r>
      <w:r w:rsidR="007876C8" w:rsidRPr="00D8561A">
        <w:rPr>
          <w:rFonts w:ascii="Times New Roman" w:hAnsi="Times New Roman" w:cs="Times New Roman"/>
          <w:b/>
          <w:sz w:val="22"/>
          <w:szCs w:val="22"/>
        </w:rPr>
        <w:t>Repeal</w:t>
      </w:r>
      <w:proofErr w:type="gramEnd"/>
      <w:r w:rsidR="007876C8" w:rsidRPr="00D8561A">
        <w:rPr>
          <w:rFonts w:ascii="Times New Roman" w:hAnsi="Times New Roman" w:cs="Times New Roman"/>
          <w:b/>
          <w:sz w:val="22"/>
          <w:szCs w:val="22"/>
        </w:rPr>
        <w:t xml:space="preserve"> of the </w:t>
      </w:r>
      <w:r w:rsidR="008516DB" w:rsidRPr="008516DB">
        <w:rPr>
          <w:rFonts w:ascii="Times New Roman" w:hAnsi="Times New Roman" w:cs="Times New Roman"/>
          <w:b/>
          <w:i/>
          <w:iCs/>
          <w:sz w:val="22"/>
          <w:szCs w:val="22"/>
        </w:rPr>
        <w:t>Radiocommunications Taxes Collection (Penalties on Unpaid Tax) Determination 2015</w:t>
      </w:r>
    </w:p>
    <w:p w14:paraId="10B156D3" w14:textId="0E573482" w:rsidR="00D51A3E" w:rsidRPr="00D8561A" w:rsidRDefault="00D51A3E" w:rsidP="00946914">
      <w:pPr>
        <w:pStyle w:val="ACMABodyText"/>
        <w:spacing w:line="240" w:lineRule="auto"/>
        <w:jc w:val="both"/>
        <w:rPr>
          <w:rFonts w:ascii="Times New Roman" w:hAnsi="Times New Roman" w:cs="Times New Roman"/>
          <w:color w:val="000000" w:themeColor="text1"/>
          <w:sz w:val="22"/>
          <w:szCs w:val="22"/>
        </w:rPr>
      </w:pPr>
      <w:r w:rsidRPr="00D8561A">
        <w:rPr>
          <w:rFonts w:ascii="Times New Roman" w:hAnsi="Times New Roman" w:cs="Times New Roman"/>
          <w:color w:val="000000" w:themeColor="text1"/>
          <w:sz w:val="22"/>
          <w:szCs w:val="22"/>
        </w:rPr>
        <w:t xml:space="preserve">Section </w:t>
      </w:r>
      <w:r w:rsidR="00797A52" w:rsidRPr="00D8561A">
        <w:rPr>
          <w:rFonts w:ascii="Times New Roman" w:hAnsi="Times New Roman" w:cs="Times New Roman"/>
          <w:color w:val="000000" w:themeColor="text1"/>
          <w:sz w:val="22"/>
          <w:szCs w:val="22"/>
        </w:rPr>
        <w:t>4</w:t>
      </w:r>
      <w:r w:rsidRPr="00D8561A">
        <w:rPr>
          <w:rFonts w:ascii="Times New Roman" w:hAnsi="Times New Roman" w:cs="Times New Roman"/>
          <w:color w:val="000000" w:themeColor="text1"/>
          <w:sz w:val="22"/>
          <w:szCs w:val="22"/>
        </w:rPr>
        <w:t xml:space="preserve"> provides that the </w:t>
      </w:r>
      <w:r w:rsidR="008516DB" w:rsidRPr="008516DB">
        <w:rPr>
          <w:rFonts w:ascii="Times New Roman" w:hAnsi="Times New Roman" w:cs="Times New Roman"/>
          <w:i/>
          <w:color w:val="000000" w:themeColor="text1"/>
          <w:sz w:val="22"/>
          <w:szCs w:val="22"/>
        </w:rPr>
        <w:t>Radiocommunications Taxes Collection (Penalties on Unpaid Tax) Determination 2015</w:t>
      </w:r>
      <w:r w:rsidR="00E455B8" w:rsidRPr="00D8561A">
        <w:rPr>
          <w:rFonts w:ascii="Times New Roman" w:hAnsi="Times New Roman" w:cs="Times New Roman"/>
          <w:i/>
          <w:color w:val="000000" w:themeColor="text1"/>
          <w:sz w:val="22"/>
          <w:szCs w:val="22"/>
        </w:rPr>
        <w:t xml:space="preserve"> </w:t>
      </w:r>
      <w:r w:rsidR="008F1ACA" w:rsidRPr="00D8561A">
        <w:rPr>
          <w:rFonts w:ascii="Times New Roman" w:hAnsi="Times New Roman" w:cs="Times New Roman"/>
          <w:iCs/>
          <w:color w:val="000000" w:themeColor="text1"/>
          <w:sz w:val="22"/>
          <w:szCs w:val="22"/>
        </w:rPr>
        <w:t>(</w:t>
      </w:r>
      <w:r w:rsidR="004A7723" w:rsidRPr="00D8561A">
        <w:rPr>
          <w:rFonts w:ascii="Times New Roman" w:hAnsi="Times New Roman" w:cs="Times New Roman"/>
          <w:sz w:val="22"/>
          <w:szCs w:val="22"/>
          <w:shd w:val="clear" w:color="auto" w:fill="FFFFFF"/>
        </w:rPr>
        <w:t>F2015</w:t>
      </w:r>
      <w:r w:rsidR="005D7AFC">
        <w:rPr>
          <w:rFonts w:ascii="Times New Roman" w:hAnsi="Times New Roman" w:cs="Times New Roman"/>
          <w:sz w:val="22"/>
          <w:szCs w:val="22"/>
          <w:shd w:val="clear" w:color="auto" w:fill="FFFFFF"/>
        </w:rPr>
        <w:t>L00179</w:t>
      </w:r>
      <w:r w:rsidR="004A7723" w:rsidRPr="00D8561A">
        <w:rPr>
          <w:rFonts w:ascii="Times New Roman" w:hAnsi="Times New Roman" w:cs="Times New Roman"/>
          <w:color w:val="000000" w:themeColor="text1"/>
          <w:sz w:val="22"/>
          <w:szCs w:val="22"/>
        </w:rPr>
        <w:t xml:space="preserve">) </w:t>
      </w:r>
      <w:r w:rsidRPr="00D8561A">
        <w:rPr>
          <w:rFonts w:ascii="Times New Roman" w:hAnsi="Times New Roman" w:cs="Times New Roman"/>
          <w:color w:val="000000" w:themeColor="text1"/>
          <w:sz w:val="22"/>
          <w:szCs w:val="22"/>
        </w:rPr>
        <w:t xml:space="preserve">is </w:t>
      </w:r>
      <w:r w:rsidR="001F0A2D" w:rsidRPr="00D8561A">
        <w:rPr>
          <w:rFonts w:ascii="Times New Roman" w:hAnsi="Times New Roman" w:cs="Times New Roman"/>
          <w:color w:val="000000" w:themeColor="text1"/>
          <w:sz w:val="22"/>
          <w:szCs w:val="22"/>
        </w:rPr>
        <w:t>repealed</w:t>
      </w:r>
      <w:r w:rsidRPr="00D8561A">
        <w:rPr>
          <w:rFonts w:ascii="Times New Roman" w:hAnsi="Times New Roman" w:cs="Times New Roman"/>
          <w:color w:val="000000" w:themeColor="text1"/>
          <w:sz w:val="22"/>
          <w:szCs w:val="22"/>
        </w:rPr>
        <w:t xml:space="preserve">. </w:t>
      </w:r>
    </w:p>
    <w:p w14:paraId="10B156D4" w14:textId="307D4826" w:rsidR="007B1A34" w:rsidRPr="00D8561A" w:rsidRDefault="007B1A34" w:rsidP="0095441A">
      <w:pPr>
        <w:rPr>
          <w:rFonts w:ascii="Times New Roman" w:hAnsi="Times New Roman" w:cs="Times New Roman"/>
          <w:b/>
          <w:color w:val="000000" w:themeColor="text1"/>
          <w:sz w:val="22"/>
          <w:szCs w:val="22"/>
        </w:rPr>
      </w:pPr>
      <w:r w:rsidRPr="00D8561A">
        <w:rPr>
          <w:rFonts w:ascii="Times New Roman" w:hAnsi="Times New Roman" w:cs="Times New Roman"/>
          <w:b/>
          <w:color w:val="000000" w:themeColor="text1"/>
          <w:sz w:val="22"/>
          <w:szCs w:val="22"/>
        </w:rPr>
        <w:t xml:space="preserve">Section </w:t>
      </w:r>
      <w:proofErr w:type="gramStart"/>
      <w:r w:rsidR="001F0A2D" w:rsidRPr="00D8561A">
        <w:rPr>
          <w:rFonts w:ascii="Times New Roman" w:hAnsi="Times New Roman" w:cs="Times New Roman"/>
          <w:b/>
          <w:color w:val="000000" w:themeColor="text1"/>
          <w:sz w:val="22"/>
          <w:szCs w:val="22"/>
        </w:rPr>
        <w:t>5</w:t>
      </w:r>
      <w:r w:rsidR="005F2C24">
        <w:rPr>
          <w:rFonts w:ascii="Times New Roman" w:hAnsi="Times New Roman" w:cs="Times New Roman"/>
          <w:b/>
          <w:color w:val="000000" w:themeColor="text1"/>
          <w:sz w:val="22"/>
          <w:szCs w:val="22"/>
        </w:rPr>
        <w:t xml:space="preserve">  </w:t>
      </w:r>
      <w:r w:rsidR="00A260CD">
        <w:rPr>
          <w:rFonts w:ascii="Times New Roman" w:hAnsi="Times New Roman" w:cs="Times New Roman"/>
          <w:b/>
          <w:color w:val="000000" w:themeColor="text1"/>
          <w:sz w:val="22"/>
          <w:szCs w:val="22"/>
        </w:rPr>
        <w:t>Interpretation</w:t>
      </w:r>
      <w:proofErr w:type="gramEnd"/>
    </w:p>
    <w:p w14:paraId="75664181" w14:textId="54F63A93" w:rsidR="008C086C" w:rsidRPr="00D8561A" w:rsidRDefault="00D51A3E" w:rsidP="00946914">
      <w:pPr>
        <w:pStyle w:val="ACMABodyText"/>
        <w:spacing w:line="240" w:lineRule="auto"/>
        <w:jc w:val="both"/>
        <w:rPr>
          <w:rFonts w:ascii="Times New Roman" w:hAnsi="Times New Roman" w:cs="Times New Roman"/>
          <w:sz w:val="22"/>
          <w:szCs w:val="22"/>
        </w:rPr>
      </w:pPr>
      <w:r w:rsidRPr="00D8561A">
        <w:rPr>
          <w:rFonts w:ascii="Times New Roman" w:hAnsi="Times New Roman" w:cs="Times New Roman"/>
          <w:color w:val="000000" w:themeColor="text1"/>
          <w:sz w:val="22"/>
          <w:szCs w:val="22"/>
        </w:rPr>
        <w:t xml:space="preserve">Section </w:t>
      </w:r>
      <w:r w:rsidR="001F0A2D" w:rsidRPr="00D8561A">
        <w:rPr>
          <w:rFonts w:ascii="Times New Roman" w:hAnsi="Times New Roman" w:cs="Times New Roman"/>
          <w:color w:val="000000" w:themeColor="text1"/>
          <w:sz w:val="22"/>
          <w:szCs w:val="22"/>
        </w:rPr>
        <w:t>5</w:t>
      </w:r>
      <w:r w:rsidRPr="00D8561A">
        <w:rPr>
          <w:rFonts w:ascii="Times New Roman" w:hAnsi="Times New Roman" w:cs="Times New Roman"/>
          <w:color w:val="000000" w:themeColor="text1"/>
          <w:sz w:val="22"/>
          <w:szCs w:val="22"/>
        </w:rPr>
        <w:t xml:space="preserve"> defines</w:t>
      </w:r>
      <w:r w:rsidR="0095441A">
        <w:rPr>
          <w:rFonts w:ascii="Times New Roman" w:hAnsi="Times New Roman" w:cs="Times New Roman"/>
          <w:color w:val="000000" w:themeColor="text1"/>
          <w:sz w:val="22"/>
          <w:szCs w:val="22"/>
        </w:rPr>
        <w:t xml:space="preserve"> and interprets</w:t>
      </w:r>
      <w:r w:rsidRPr="00D8561A">
        <w:rPr>
          <w:rFonts w:ascii="Times New Roman" w:hAnsi="Times New Roman" w:cs="Times New Roman"/>
          <w:color w:val="000000" w:themeColor="text1"/>
          <w:sz w:val="22"/>
          <w:szCs w:val="22"/>
        </w:rPr>
        <w:t xml:space="preserve"> </w:t>
      </w:r>
      <w:r w:rsidR="008C086C" w:rsidRPr="00D8561A">
        <w:rPr>
          <w:rFonts w:ascii="Times New Roman" w:hAnsi="Times New Roman" w:cs="Times New Roman"/>
          <w:color w:val="000000" w:themeColor="text1"/>
          <w:sz w:val="22"/>
          <w:szCs w:val="22"/>
        </w:rPr>
        <w:t xml:space="preserve">key </w:t>
      </w:r>
      <w:r w:rsidRPr="00D8561A">
        <w:rPr>
          <w:rFonts w:ascii="Times New Roman" w:hAnsi="Times New Roman" w:cs="Times New Roman"/>
          <w:color w:val="000000" w:themeColor="text1"/>
          <w:sz w:val="22"/>
          <w:szCs w:val="22"/>
        </w:rPr>
        <w:t xml:space="preserve">terms </w:t>
      </w:r>
      <w:r w:rsidR="00F916C1" w:rsidRPr="00D8561A">
        <w:rPr>
          <w:rFonts w:ascii="Times New Roman" w:hAnsi="Times New Roman" w:cs="Times New Roman"/>
          <w:color w:val="000000" w:themeColor="text1"/>
          <w:sz w:val="22"/>
          <w:szCs w:val="22"/>
        </w:rPr>
        <w:t xml:space="preserve">used </w:t>
      </w:r>
      <w:r w:rsidRPr="00D8561A">
        <w:rPr>
          <w:rFonts w:ascii="Times New Roman" w:hAnsi="Times New Roman" w:cs="Times New Roman"/>
          <w:color w:val="000000" w:themeColor="text1"/>
          <w:sz w:val="22"/>
          <w:szCs w:val="22"/>
        </w:rPr>
        <w:t>in the Determination.</w:t>
      </w:r>
      <w:r w:rsidR="008C086C" w:rsidRPr="00D8561A">
        <w:rPr>
          <w:rFonts w:ascii="Times New Roman" w:hAnsi="Times New Roman" w:cs="Times New Roman"/>
          <w:color w:val="000000" w:themeColor="text1"/>
          <w:sz w:val="22"/>
          <w:szCs w:val="22"/>
        </w:rPr>
        <w:t xml:space="preserve">  </w:t>
      </w:r>
    </w:p>
    <w:p w14:paraId="774DEDD7" w14:textId="5145A3D5" w:rsidR="00417B64" w:rsidRPr="00D8561A" w:rsidRDefault="00417B64" w:rsidP="0095441A">
      <w:pPr>
        <w:rPr>
          <w:rFonts w:ascii="Times New Roman" w:hAnsi="Times New Roman" w:cs="Times New Roman"/>
          <w:b/>
          <w:color w:val="000000" w:themeColor="text1"/>
          <w:sz w:val="22"/>
          <w:szCs w:val="22"/>
        </w:rPr>
      </w:pPr>
      <w:r w:rsidRPr="00D8561A">
        <w:rPr>
          <w:rFonts w:ascii="Times New Roman" w:hAnsi="Times New Roman" w:cs="Times New Roman"/>
          <w:b/>
          <w:color w:val="000000" w:themeColor="text1"/>
          <w:sz w:val="22"/>
          <w:szCs w:val="22"/>
        </w:rPr>
        <w:t xml:space="preserve">Section </w:t>
      </w:r>
      <w:proofErr w:type="gramStart"/>
      <w:r w:rsidRPr="00D8561A">
        <w:rPr>
          <w:rFonts w:ascii="Times New Roman" w:hAnsi="Times New Roman" w:cs="Times New Roman"/>
          <w:b/>
          <w:color w:val="000000" w:themeColor="text1"/>
          <w:sz w:val="22"/>
          <w:szCs w:val="22"/>
        </w:rPr>
        <w:t>6</w:t>
      </w:r>
      <w:r w:rsidR="005F2C24">
        <w:rPr>
          <w:rFonts w:ascii="Times New Roman" w:hAnsi="Times New Roman" w:cs="Times New Roman"/>
          <w:b/>
          <w:color w:val="000000" w:themeColor="text1"/>
          <w:sz w:val="22"/>
          <w:szCs w:val="22"/>
        </w:rPr>
        <w:t xml:space="preserve">  </w:t>
      </w:r>
      <w:r w:rsidRPr="00D8561A">
        <w:rPr>
          <w:rFonts w:ascii="Times New Roman" w:hAnsi="Times New Roman" w:cs="Times New Roman"/>
          <w:b/>
          <w:color w:val="000000" w:themeColor="text1"/>
          <w:sz w:val="22"/>
          <w:szCs w:val="22"/>
        </w:rPr>
        <w:t>References</w:t>
      </w:r>
      <w:proofErr w:type="gramEnd"/>
      <w:r w:rsidR="00870B5A" w:rsidRPr="00D8561A">
        <w:rPr>
          <w:rFonts w:ascii="Times New Roman" w:hAnsi="Times New Roman" w:cs="Times New Roman"/>
          <w:b/>
          <w:color w:val="000000" w:themeColor="text1"/>
          <w:sz w:val="22"/>
          <w:szCs w:val="22"/>
        </w:rPr>
        <w:t xml:space="preserve"> to other instruments</w:t>
      </w:r>
    </w:p>
    <w:p w14:paraId="3ADBCB48" w14:textId="68EAF1DB" w:rsidR="005C0072" w:rsidRPr="00D8561A" w:rsidRDefault="005C0072" w:rsidP="0095441A">
      <w:pPr>
        <w:spacing w:after="40" w:line="240" w:lineRule="auto"/>
        <w:contextualSpacing/>
        <w:jc w:val="both"/>
        <w:rPr>
          <w:rFonts w:ascii="Times New Roman" w:hAnsi="Times New Roman" w:cs="Times New Roman"/>
          <w:sz w:val="22"/>
          <w:szCs w:val="22"/>
        </w:rPr>
      </w:pPr>
      <w:r w:rsidRPr="00D8561A">
        <w:rPr>
          <w:rFonts w:ascii="Times New Roman" w:hAnsi="Times New Roman" w:cs="Times New Roman"/>
          <w:sz w:val="22"/>
          <w:szCs w:val="22"/>
        </w:rPr>
        <w:t>This section provides that in the Determination, unless the contrary intention appears:</w:t>
      </w:r>
    </w:p>
    <w:p w14:paraId="1D124F25" w14:textId="77777777" w:rsidR="005C0072" w:rsidRPr="00D8561A" w:rsidRDefault="005C0072" w:rsidP="0095441A">
      <w:pPr>
        <w:pStyle w:val="ListParagraph"/>
        <w:numPr>
          <w:ilvl w:val="0"/>
          <w:numId w:val="9"/>
        </w:numPr>
        <w:spacing w:after="160" w:line="240" w:lineRule="auto"/>
        <w:jc w:val="both"/>
        <w:rPr>
          <w:rFonts w:ascii="Times New Roman" w:hAnsi="Times New Roman" w:cs="Times New Roman"/>
          <w:sz w:val="22"/>
          <w:szCs w:val="22"/>
        </w:rPr>
      </w:pPr>
      <w:r w:rsidRPr="00D8561A">
        <w:rPr>
          <w:rFonts w:ascii="Times New Roman" w:hAnsi="Times New Roman" w:cs="Times New Roman"/>
          <w:sz w:val="22"/>
          <w:szCs w:val="22"/>
        </w:rPr>
        <w:t>a reference to any other legislative instrument is a reference to that other legislative instrument as in force from time to time; and</w:t>
      </w:r>
    </w:p>
    <w:p w14:paraId="6272F00B" w14:textId="53735F59" w:rsidR="005C0072" w:rsidRPr="00D8561A" w:rsidRDefault="005C0072" w:rsidP="0095441A">
      <w:pPr>
        <w:pStyle w:val="ListParagraph"/>
        <w:numPr>
          <w:ilvl w:val="0"/>
          <w:numId w:val="9"/>
        </w:numPr>
        <w:spacing w:after="160" w:line="240" w:lineRule="auto"/>
        <w:jc w:val="both"/>
        <w:rPr>
          <w:rFonts w:ascii="Times New Roman" w:hAnsi="Times New Roman" w:cs="Times New Roman"/>
          <w:sz w:val="22"/>
          <w:szCs w:val="22"/>
        </w:rPr>
      </w:pPr>
      <w:r w:rsidRPr="00D8561A">
        <w:rPr>
          <w:rFonts w:ascii="Times New Roman" w:hAnsi="Times New Roman" w:cs="Times New Roman"/>
          <w:sz w:val="22"/>
          <w:szCs w:val="22"/>
        </w:rPr>
        <w:t xml:space="preserve">a reference to any other kind of instrument is a reference to that other instrument as </w:t>
      </w:r>
      <w:r w:rsidR="002B7883">
        <w:rPr>
          <w:rFonts w:ascii="Times New Roman" w:hAnsi="Times New Roman" w:cs="Times New Roman"/>
          <w:sz w:val="22"/>
          <w:szCs w:val="22"/>
        </w:rPr>
        <w:t xml:space="preserve">existing at the time the </w:t>
      </w:r>
      <w:r w:rsidR="007F3ABB">
        <w:rPr>
          <w:rFonts w:ascii="Times New Roman" w:hAnsi="Times New Roman" w:cs="Times New Roman"/>
          <w:sz w:val="22"/>
          <w:szCs w:val="22"/>
        </w:rPr>
        <w:t>reference was included in the instrument</w:t>
      </w:r>
      <w:r w:rsidR="00B1000B" w:rsidRPr="00D8561A">
        <w:rPr>
          <w:rFonts w:ascii="Times New Roman" w:hAnsi="Times New Roman" w:cs="Times New Roman"/>
          <w:sz w:val="22"/>
          <w:szCs w:val="22"/>
        </w:rPr>
        <w:t xml:space="preserve">. </w:t>
      </w:r>
    </w:p>
    <w:p w14:paraId="10B156D8" w14:textId="7841237E" w:rsidR="00E455B8" w:rsidRPr="00D8561A" w:rsidRDefault="007B1A34" w:rsidP="0095441A">
      <w:pPr>
        <w:rPr>
          <w:rFonts w:ascii="Times New Roman" w:hAnsi="Times New Roman" w:cs="Times New Roman"/>
          <w:b/>
          <w:color w:val="000000" w:themeColor="text1"/>
          <w:sz w:val="22"/>
          <w:szCs w:val="22"/>
        </w:rPr>
      </w:pPr>
      <w:r w:rsidRPr="00D8561A">
        <w:rPr>
          <w:rFonts w:ascii="Times New Roman" w:hAnsi="Times New Roman" w:cs="Times New Roman"/>
          <w:b/>
          <w:color w:val="000000" w:themeColor="text1"/>
          <w:sz w:val="22"/>
          <w:szCs w:val="22"/>
        </w:rPr>
        <w:t xml:space="preserve">Section </w:t>
      </w:r>
      <w:proofErr w:type="gramStart"/>
      <w:r w:rsidR="000C26B1" w:rsidRPr="00D8561A">
        <w:rPr>
          <w:rFonts w:ascii="Times New Roman" w:hAnsi="Times New Roman" w:cs="Times New Roman"/>
          <w:b/>
          <w:color w:val="000000" w:themeColor="text1"/>
          <w:sz w:val="22"/>
          <w:szCs w:val="22"/>
        </w:rPr>
        <w:t>7</w:t>
      </w:r>
      <w:r w:rsidR="00021C29">
        <w:rPr>
          <w:rFonts w:ascii="Times New Roman" w:hAnsi="Times New Roman" w:cs="Times New Roman"/>
          <w:b/>
          <w:color w:val="000000" w:themeColor="text1"/>
          <w:sz w:val="22"/>
          <w:szCs w:val="22"/>
        </w:rPr>
        <w:t xml:space="preserve">  </w:t>
      </w:r>
      <w:r w:rsidR="00830CC3" w:rsidRPr="00830CC3">
        <w:rPr>
          <w:rFonts w:ascii="Times New Roman" w:hAnsi="Times New Roman" w:cs="Times New Roman"/>
          <w:b/>
          <w:color w:val="000000" w:themeColor="text1"/>
          <w:sz w:val="22"/>
          <w:szCs w:val="22"/>
        </w:rPr>
        <w:t>Penalty</w:t>
      </w:r>
      <w:proofErr w:type="gramEnd"/>
      <w:r w:rsidR="00830CC3" w:rsidRPr="00830CC3">
        <w:rPr>
          <w:rFonts w:ascii="Times New Roman" w:hAnsi="Times New Roman" w:cs="Times New Roman"/>
          <w:b/>
          <w:color w:val="000000" w:themeColor="text1"/>
          <w:sz w:val="22"/>
          <w:szCs w:val="22"/>
        </w:rPr>
        <w:t xml:space="preserve"> in relation to unpaid tax</w:t>
      </w:r>
    </w:p>
    <w:p w14:paraId="04247732" w14:textId="58089D0A" w:rsidR="008178D7" w:rsidRDefault="0083543D" w:rsidP="00946914">
      <w:pPr>
        <w:pStyle w:val="ACMABodyText"/>
        <w:spacing w:line="240" w:lineRule="auto"/>
        <w:jc w:val="both"/>
        <w:rPr>
          <w:rFonts w:ascii="Times New Roman" w:hAnsi="Times New Roman" w:cs="Times New Roman"/>
          <w:color w:val="000000" w:themeColor="text1"/>
          <w:sz w:val="22"/>
          <w:szCs w:val="22"/>
        </w:rPr>
      </w:pPr>
      <w:r w:rsidRPr="00D8561A">
        <w:rPr>
          <w:rFonts w:ascii="Times New Roman" w:hAnsi="Times New Roman" w:cs="Times New Roman"/>
          <w:color w:val="000000" w:themeColor="text1"/>
          <w:sz w:val="22"/>
          <w:szCs w:val="22"/>
        </w:rPr>
        <w:t>S</w:t>
      </w:r>
      <w:r w:rsidR="008178D7">
        <w:rPr>
          <w:rFonts w:ascii="Times New Roman" w:hAnsi="Times New Roman" w:cs="Times New Roman"/>
          <w:color w:val="000000" w:themeColor="text1"/>
          <w:sz w:val="22"/>
          <w:szCs w:val="22"/>
        </w:rPr>
        <w:t>ubs</w:t>
      </w:r>
      <w:r w:rsidRPr="00D8561A">
        <w:rPr>
          <w:rFonts w:ascii="Times New Roman" w:hAnsi="Times New Roman" w:cs="Times New Roman"/>
          <w:color w:val="000000" w:themeColor="text1"/>
          <w:sz w:val="22"/>
          <w:szCs w:val="22"/>
        </w:rPr>
        <w:t xml:space="preserve">ection </w:t>
      </w:r>
      <w:r w:rsidR="000C26B1" w:rsidRPr="00D8561A">
        <w:rPr>
          <w:rFonts w:ascii="Times New Roman" w:hAnsi="Times New Roman" w:cs="Times New Roman"/>
          <w:color w:val="000000" w:themeColor="text1"/>
          <w:sz w:val="22"/>
          <w:szCs w:val="22"/>
        </w:rPr>
        <w:t>7</w:t>
      </w:r>
      <w:r w:rsidR="00D35878">
        <w:rPr>
          <w:rFonts w:ascii="Times New Roman" w:hAnsi="Times New Roman" w:cs="Times New Roman"/>
          <w:color w:val="000000" w:themeColor="text1"/>
          <w:sz w:val="22"/>
          <w:szCs w:val="22"/>
        </w:rPr>
        <w:t>(1)</w:t>
      </w:r>
      <w:r w:rsidR="005E0C3F">
        <w:rPr>
          <w:rFonts w:ascii="Times New Roman" w:hAnsi="Times New Roman" w:cs="Times New Roman"/>
          <w:color w:val="000000" w:themeColor="text1"/>
          <w:sz w:val="22"/>
          <w:szCs w:val="22"/>
        </w:rPr>
        <w:t xml:space="preserve"> provides that section 7 determines </w:t>
      </w:r>
      <w:r w:rsidR="00D85C0A" w:rsidRPr="00D85C0A">
        <w:rPr>
          <w:rFonts w:ascii="Times New Roman" w:hAnsi="Times New Roman" w:cs="Times New Roman"/>
          <w:color w:val="000000" w:themeColor="text1"/>
          <w:sz w:val="22"/>
          <w:szCs w:val="22"/>
        </w:rPr>
        <w:t>the penalty payable by</w:t>
      </w:r>
      <w:r w:rsidR="00D85C0A">
        <w:rPr>
          <w:rFonts w:ascii="Times New Roman" w:hAnsi="Times New Roman" w:cs="Times New Roman"/>
          <w:color w:val="000000" w:themeColor="text1"/>
          <w:sz w:val="22"/>
          <w:szCs w:val="22"/>
        </w:rPr>
        <w:t xml:space="preserve"> </w:t>
      </w:r>
      <w:r w:rsidR="00D85C0A" w:rsidRPr="00D85C0A">
        <w:rPr>
          <w:rFonts w:ascii="Times New Roman" w:hAnsi="Times New Roman" w:cs="Times New Roman"/>
          <w:color w:val="000000" w:themeColor="text1"/>
          <w:sz w:val="22"/>
          <w:szCs w:val="22"/>
        </w:rPr>
        <w:t xml:space="preserve">the holder of an instrument in relation to apparatus licence tax </w:t>
      </w:r>
      <w:r w:rsidR="0053756C">
        <w:rPr>
          <w:rFonts w:ascii="Times New Roman" w:hAnsi="Times New Roman" w:cs="Times New Roman"/>
          <w:color w:val="000000" w:themeColor="text1"/>
          <w:sz w:val="22"/>
          <w:szCs w:val="22"/>
        </w:rPr>
        <w:t>and the licensee for a spectrum licence tax</w:t>
      </w:r>
      <w:r w:rsidR="006369C9">
        <w:rPr>
          <w:rFonts w:ascii="Times New Roman" w:hAnsi="Times New Roman" w:cs="Times New Roman"/>
          <w:color w:val="000000" w:themeColor="text1"/>
          <w:sz w:val="22"/>
          <w:szCs w:val="22"/>
        </w:rPr>
        <w:t xml:space="preserve"> in</w:t>
      </w:r>
      <w:r w:rsidR="009836F1">
        <w:rPr>
          <w:rFonts w:ascii="Times New Roman" w:hAnsi="Times New Roman" w:cs="Times New Roman"/>
          <w:color w:val="000000" w:themeColor="text1"/>
          <w:sz w:val="22"/>
          <w:szCs w:val="22"/>
        </w:rPr>
        <w:t xml:space="preserve"> </w:t>
      </w:r>
      <w:r w:rsidR="006369C9">
        <w:rPr>
          <w:rFonts w:ascii="Times New Roman" w:hAnsi="Times New Roman" w:cs="Times New Roman"/>
          <w:color w:val="000000" w:themeColor="text1"/>
          <w:sz w:val="22"/>
          <w:szCs w:val="22"/>
        </w:rPr>
        <w:t xml:space="preserve">relation to </w:t>
      </w:r>
      <w:r w:rsidR="0095441A">
        <w:rPr>
          <w:rFonts w:ascii="Times New Roman" w:hAnsi="Times New Roman" w:cs="Times New Roman"/>
          <w:color w:val="000000" w:themeColor="text1"/>
          <w:sz w:val="22"/>
          <w:szCs w:val="22"/>
        </w:rPr>
        <w:t xml:space="preserve">apparatus licence tax or </w:t>
      </w:r>
      <w:r w:rsidR="006369C9">
        <w:rPr>
          <w:rFonts w:ascii="Times New Roman" w:hAnsi="Times New Roman" w:cs="Times New Roman"/>
          <w:color w:val="000000" w:themeColor="text1"/>
          <w:sz w:val="22"/>
          <w:szCs w:val="22"/>
        </w:rPr>
        <w:t>spectrum licence tax</w:t>
      </w:r>
      <w:r w:rsidR="0053756C">
        <w:rPr>
          <w:rFonts w:ascii="Times New Roman" w:hAnsi="Times New Roman" w:cs="Times New Roman"/>
          <w:color w:val="000000" w:themeColor="text1"/>
          <w:sz w:val="22"/>
          <w:szCs w:val="22"/>
        </w:rPr>
        <w:t xml:space="preserve"> </w:t>
      </w:r>
      <w:r w:rsidR="00D85C0A" w:rsidRPr="00D85C0A">
        <w:rPr>
          <w:rFonts w:ascii="Times New Roman" w:hAnsi="Times New Roman" w:cs="Times New Roman"/>
          <w:color w:val="000000" w:themeColor="text1"/>
          <w:sz w:val="22"/>
          <w:szCs w:val="22"/>
        </w:rPr>
        <w:t>that remains unpaid after the due day</w:t>
      </w:r>
      <w:r w:rsidR="0053756C">
        <w:rPr>
          <w:rFonts w:ascii="Times New Roman" w:hAnsi="Times New Roman" w:cs="Times New Roman"/>
          <w:color w:val="000000" w:themeColor="text1"/>
          <w:sz w:val="22"/>
          <w:szCs w:val="22"/>
        </w:rPr>
        <w:t>.</w:t>
      </w:r>
    </w:p>
    <w:p w14:paraId="6248DB86" w14:textId="05320C7F" w:rsidR="001A5FEA" w:rsidRDefault="001A5FEA" w:rsidP="00946914">
      <w:pPr>
        <w:pStyle w:val="ACMABodyText"/>
        <w:spacing w:line="240" w:lineRule="auto"/>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Subsection 7(2) </w:t>
      </w:r>
      <w:r w:rsidR="00F62D9F">
        <w:rPr>
          <w:rFonts w:ascii="Times New Roman" w:hAnsi="Times New Roman" w:cs="Times New Roman"/>
          <w:color w:val="000000" w:themeColor="text1"/>
          <w:sz w:val="22"/>
          <w:szCs w:val="22"/>
        </w:rPr>
        <w:t xml:space="preserve">specifies </w:t>
      </w:r>
      <w:r w:rsidR="0058663E">
        <w:rPr>
          <w:rFonts w:ascii="Times New Roman" w:hAnsi="Times New Roman" w:cs="Times New Roman"/>
          <w:color w:val="000000" w:themeColor="text1"/>
          <w:sz w:val="22"/>
          <w:szCs w:val="22"/>
        </w:rPr>
        <w:t xml:space="preserve">the calculation of the penalty amount </w:t>
      </w:r>
      <w:r w:rsidR="000953DC">
        <w:rPr>
          <w:rFonts w:ascii="Times New Roman" w:hAnsi="Times New Roman" w:cs="Times New Roman"/>
          <w:color w:val="000000" w:themeColor="text1"/>
          <w:sz w:val="22"/>
          <w:szCs w:val="22"/>
        </w:rPr>
        <w:t>f</w:t>
      </w:r>
      <w:r w:rsidR="000953DC" w:rsidRPr="000953DC">
        <w:rPr>
          <w:rFonts w:ascii="Times New Roman" w:hAnsi="Times New Roman" w:cs="Times New Roman"/>
          <w:color w:val="000000" w:themeColor="text1"/>
          <w:sz w:val="22"/>
          <w:szCs w:val="22"/>
        </w:rPr>
        <w:t>or each day that tax remains unpaid after the due day</w:t>
      </w:r>
      <w:r w:rsidR="00915B99">
        <w:rPr>
          <w:rFonts w:ascii="Times New Roman" w:hAnsi="Times New Roman" w:cs="Times New Roman"/>
          <w:color w:val="000000" w:themeColor="text1"/>
          <w:sz w:val="22"/>
          <w:szCs w:val="22"/>
        </w:rPr>
        <w:t xml:space="preserve">. The amount is to be calculated by multiplying the </w:t>
      </w:r>
      <w:r w:rsidR="00915B99" w:rsidRPr="00915B99">
        <w:rPr>
          <w:rFonts w:ascii="Times New Roman" w:hAnsi="Times New Roman" w:cs="Times New Roman"/>
          <w:color w:val="000000" w:themeColor="text1"/>
          <w:sz w:val="22"/>
          <w:szCs w:val="22"/>
        </w:rPr>
        <w:t>general interest charge rate</w:t>
      </w:r>
      <w:r w:rsidR="0084217D">
        <w:rPr>
          <w:rFonts w:ascii="Times New Roman" w:hAnsi="Times New Roman" w:cs="Times New Roman"/>
          <w:color w:val="000000" w:themeColor="text1"/>
          <w:sz w:val="22"/>
          <w:szCs w:val="22"/>
        </w:rPr>
        <w:t xml:space="preserve">, set under the </w:t>
      </w:r>
      <w:r w:rsidR="0084217D">
        <w:rPr>
          <w:rFonts w:ascii="Times New Roman" w:hAnsi="Times New Roman" w:cs="Times New Roman"/>
          <w:i/>
          <w:iCs/>
          <w:color w:val="000000" w:themeColor="text1"/>
          <w:sz w:val="22"/>
          <w:szCs w:val="22"/>
        </w:rPr>
        <w:t>Taxation Administration Act 1953</w:t>
      </w:r>
      <w:r w:rsidR="0084217D">
        <w:rPr>
          <w:rFonts w:ascii="Times New Roman" w:hAnsi="Times New Roman" w:cs="Times New Roman"/>
          <w:color w:val="000000" w:themeColor="text1"/>
          <w:sz w:val="22"/>
          <w:szCs w:val="22"/>
        </w:rPr>
        <w:t>,</w:t>
      </w:r>
      <w:r w:rsidR="00915B99" w:rsidRPr="00915B99">
        <w:rPr>
          <w:rFonts w:ascii="Times New Roman" w:hAnsi="Times New Roman" w:cs="Times New Roman"/>
          <w:color w:val="000000" w:themeColor="text1"/>
          <w:sz w:val="22"/>
          <w:szCs w:val="22"/>
        </w:rPr>
        <w:t xml:space="preserve"> </w:t>
      </w:r>
      <w:r w:rsidR="0095441A">
        <w:rPr>
          <w:rFonts w:ascii="Times New Roman" w:hAnsi="Times New Roman" w:cs="Times New Roman"/>
          <w:color w:val="000000" w:themeColor="text1"/>
          <w:sz w:val="22"/>
          <w:szCs w:val="22"/>
        </w:rPr>
        <w:t xml:space="preserve">by </w:t>
      </w:r>
      <w:r w:rsidR="00915B99" w:rsidRPr="00915B99">
        <w:rPr>
          <w:rFonts w:ascii="Times New Roman" w:hAnsi="Times New Roman" w:cs="Times New Roman"/>
          <w:color w:val="000000" w:themeColor="text1"/>
          <w:sz w:val="22"/>
          <w:szCs w:val="22"/>
        </w:rPr>
        <w:t>the amount of tax that remained unpaid at the start of the day</w:t>
      </w:r>
      <w:r w:rsidR="00915B99">
        <w:rPr>
          <w:rFonts w:ascii="Times New Roman" w:hAnsi="Times New Roman" w:cs="Times New Roman"/>
          <w:color w:val="000000" w:themeColor="text1"/>
          <w:sz w:val="22"/>
          <w:szCs w:val="22"/>
        </w:rPr>
        <w:t xml:space="preserve">. That amount is then </w:t>
      </w:r>
      <w:r w:rsidR="00915B99" w:rsidRPr="00915B99">
        <w:rPr>
          <w:rFonts w:ascii="Times New Roman" w:hAnsi="Times New Roman" w:cs="Times New Roman"/>
          <w:color w:val="000000" w:themeColor="text1"/>
          <w:sz w:val="22"/>
          <w:szCs w:val="22"/>
        </w:rPr>
        <w:t>divided by</w:t>
      </w:r>
      <w:r w:rsidR="00915B99">
        <w:rPr>
          <w:rFonts w:ascii="Times New Roman" w:hAnsi="Times New Roman" w:cs="Times New Roman"/>
          <w:color w:val="000000" w:themeColor="text1"/>
          <w:sz w:val="22"/>
          <w:szCs w:val="22"/>
        </w:rPr>
        <w:t xml:space="preserve"> </w:t>
      </w:r>
      <w:r w:rsidR="00915B99" w:rsidRPr="00915B99">
        <w:rPr>
          <w:rFonts w:ascii="Times New Roman" w:hAnsi="Times New Roman" w:cs="Times New Roman"/>
          <w:color w:val="000000" w:themeColor="text1"/>
          <w:sz w:val="22"/>
          <w:szCs w:val="22"/>
        </w:rPr>
        <w:t>the number of days in the year in which the penalty day fall</w:t>
      </w:r>
      <w:r w:rsidR="00CA35F7">
        <w:rPr>
          <w:rFonts w:ascii="Times New Roman" w:hAnsi="Times New Roman" w:cs="Times New Roman"/>
          <w:color w:val="000000" w:themeColor="text1"/>
          <w:sz w:val="22"/>
          <w:szCs w:val="22"/>
        </w:rPr>
        <w:t>s</w:t>
      </w:r>
      <w:r w:rsidR="00035967">
        <w:rPr>
          <w:rFonts w:ascii="Times New Roman" w:hAnsi="Times New Roman" w:cs="Times New Roman"/>
          <w:color w:val="000000" w:themeColor="text1"/>
          <w:sz w:val="22"/>
          <w:szCs w:val="22"/>
        </w:rPr>
        <w:t>.</w:t>
      </w:r>
      <w:r w:rsidR="00CA35F7">
        <w:rPr>
          <w:rFonts w:ascii="Times New Roman" w:hAnsi="Times New Roman" w:cs="Times New Roman"/>
          <w:color w:val="000000" w:themeColor="text1"/>
          <w:sz w:val="22"/>
          <w:szCs w:val="22"/>
        </w:rPr>
        <w:t xml:space="preserve"> </w:t>
      </w:r>
    </w:p>
    <w:p w14:paraId="40484E47" w14:textId="1CDC7BA0" w:rsidR="0058663E" w:rsidRDefault="000C51E6" w:rsidP="00946914">
      <w:pPr>
        <w:pStyle w:val="ACMABodyText"/>
        <w:spacing w:line="240" w:lineRule="auto"/>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Subsection 7(3) </w:t>
      </w:r>
      <w:r w:rsidR="00035967">
        <w:rPr>
          <w:rFonts w:ascii="Times New Roman" w:hAnsi="Times New Roman" w:cs="Times New Roman"/>
          <w:color w:val="000000" w:themeColor="text1"/>
          <w:sz w:val="22"/>
          <w:szCs w:val="22"/>
        </w:rPr>
        <w:t xml:space="preserve">provides </w:t>
      </w:r>
      <w:r>
        <w:rPr>
          <w:rFonts w:ascii="Times New Roman" w:hAnsi="Times New Roman" w:cs="Times New Roman"/>
          <w:color w:val="000000" w:themeColor="text1"/>
          <w:sz w:val="22"/>
          <w:szCs w:val="22"/>
        </w:rPr>
        <w:t xml:space="preserve">that the penalty determined by </w:t>
      </w:r>
      <w:r w:rsidR="00035967">
        <w:rPr>
          <w:rFonts w:ascii="Times New Roman" w:hAnsi="Times New Roman" w:cs="Times New Roman"/>
          <w:color w:val="000000" w:themeColor="text1"/>
          <w:sz w:val="22"/>
          <w:szCs w:val="22"/>
        </w:rPr>
        <w:t xml:space="preserve">section 7 </w:t>
      </w:r>
      <w:r w:rsidR="00F4663D">
        <w:rPr>
          <w:rFonts w:ascii="Times New Roman" w:hAnsi="Times New Roman" w:cs="Times New Roman"/>
          <w:color w:val="000000" w:themeColor="text1"/>
          <w:sz w:val="22"/>
          <w:szCs w:val="22"/>
        </w:rPr>
        <w:t xml:space="preserve">is payable </w:t>
      </w:r>
      <w:r w:rsidR="00A755A1" w:rsidRPr="00A755A1">
        <w:rPr>
          <w:rFonts w:ascii="Times New Roman" w:hAnsi="Times New Roman" w:cs="Times New Roman"/>
          <w:color w:val="000000" w:themeColor="text1"/>
          <w:sz w:val="22"/>
          <w:szCs w:val="22"/>
        </w:rPr>
        <w:t>to the ACMA on behalf of the Commonwealth</w:t>
      </w:r>
      <w:r w:rsidR="00A755A1">
        <w:rPr>
          <w:rFonts w:ascii="Times New Roman" w:hAnsi="Times New Roman" w:cs="Times New Roman"/>
          <w:color w:val="000000" w:themeColor="text1"/>
          <w:sz w:val="22"/>
          <w:szCs w:val="22"/>
        </w:rPr>
        <w:t xml:space="preserve"> and </w:t>
      </w:r>
      <w:r w:rsidR="00506EBC" w:rsidRPr="00506EBC">
        <w:rPr>
          <w:rFonts w:ascii="Times New Roman" w:hAnsi="Times New Roman" w:cs="Times New Roman"/>
          <w:color w:val="000000" w:themeColor="text1"/>
          <w:sz w:val="22"/>
          <w:szCs w:val="22"/>
        </w:rPr>
        <w:t>may be recovered as a debt due to the Commonwealth.</w:t>
      </w:r>
    </w:p>
    <w:p w14:paraId="62E4AFBF" w14:textId="517F58EE" w:rsidR="00506EBC" w:rsidRDefault="00506EBC" w:rsidP="00946914">
      <w:pPr>
        <w:spacing w:line="240" w:lineRule="auto"/>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Subsection 7(4) </w:t>
      </w:r>
      <w:r w:rsidR="008E50E6">
        <w:rPr>
          <w:rFonts w:ascii="Times New Roman" w:hAnsi="Times New Roman" w:cs="Times New Roman"/>
          <w:color w:val="000000" w:themeColor="text1"/>
          <w:sz w:val="22"/>
          <w:szCs w:val="22"/>
        </w:rPr>
        <w:t xml:space="preserve">provides </w:t>
      </w:r>
      <w:r w:rsidR="002D118D">
        <w:rPr>
          <w:rFonts w:ascii="Times New Roman" w:hAnsi="Times New Roman" w:cs="Times New Roman"/>
          <w:color w:val="000000" w:themeColor="text1"/>
          <w:sz w:val="22"/>
          <w:szCs w:val="22"/>
        </w:rPr>
        <w:t>that s</w:t>
      </w:r>
      <w:r w:rsidR="002D118D" w:rsidRPr="002D118D">
        <w:rPr>
          <w:rFonts w:ascii="Times New Roman" w:hAnsi="Times New Roman" w:cs="Times New Roman"/>
          <w:color w:val="000000" w:themeColor="text1"/>
          <w:sz w:val="22"/>
          <w:szCs w:val="22"/>
        </w:rPr>
        <w:t>ubsection (2) is subject to sections 10 to 13</w:t>
      </w:r>
      <w:r w:rsidR="002D118D">
        <w:rPr>
          <w:rFonts w:ascii="Times New Roman" w:hAnsi="Times New Roman" w:cs="Times New Roman"/>
          <w:color w:val="000000" w:themeColor="text1"/>
          <w:sz w:val="22"/>
          <w:szCs w:val="22"/>
        </w:rPr>
        <w:t>.</w:t>
      </w:r>
    </w:p>
    <w:p w14:paraId="10B156DC" w14:textId="575500AC" w:rsidR="00E455B8" w:rsidRPr="00D8561A" w:rsidRDefault="00047DB5" w:rsidP="00946914">
      <w:pPr>
        <w:keepNext/>
        <w:rPr>
          <w:rFonts w:ascii="Times New Roman" w:hAnsi="Times New Roman" w:cs="Times New Roman"/>
          <w:b/>
          <w:color w:val="000000" w:themeColor="text1"/>
          <w:sz w:val="22"/>
          <w:szCs w:val="22"/>
        </w:rPr>
      </w:pPr>
      <w:bookmarkStart w:id="0" w:name="_Toc102789554"/>
      <w:r w:rsidRPr="00D8561A">
        <w:rPr>
          <w:rFonts w:ascii="Times New Roman" w:hAnsi="Times New Roman" w:cs="Times New Roman"/>
          <w:b/>
          <w:color w:val="000000" w:themeColor="text1"/>
          <w:sz w:val="22"/>
          <w:szCs w:val="22"/>
        </w:rPr>
        <w:lastRenderedPageBreak/>
        <w:t xml:space="preserve">Section </w:t>
      </w:r>
      <w:proofErr w:type="gramStart"/>
      <w:r w:rsidR="0018012E" w:rsidRPr="00D8561A">
        <w:rPr>
          <w:rFonts w:ascii="Times New Roman" w:hAnsi="Times New Roman" w:cs="Times New Roman"/>
          <w:b/>
          <w:color w:val="000000" w:themeColor="text1"/>
          <w:sz w:val="22"/>
          <w:szCs w:val="22"/>
        </w:rPr>
        <w:t>8</w:t>
      </w:r>
      <w:r w:rsidR="008E50E6">
        <w:rPr>
          <w:rFonts w:ascii="Times New Roman" w:hAnsi="Times New Roman" w:cs="Times New Roman"/>
          <w:b/>
          <w:color w:val="000000" w:themeColor="text1"/>
          <w:sz w:val="22"/>
          <w:szCs w:val="22"/>
        </w:rPr>
        <w:t xml:space="preserve">  </w:t>
      </w:r>
      <w:r w:rsidR="006343CD">
        <w:rPr>
          <w:rFonts w:ascii="Times New Roman" w:hAnsi="Times New Roman" w:cs="Times New Roman"/>
          <w:b/>
          <w:color w:val="000000" w:themeColor="text1"/>
          <w:sz w:val="22"/>
          <w:szCs w:val="22"/>
        </w:rPr>
        <w:t>When</w:t>
      </w:r>
      <w:proofErr w:type="gramEnd"/>
      <w:r w:rsidR="006343CD">
        <w:rPr>
          <w:rFonts w:ascii="Times New Roman" w:hAnsi="Times New Roman" w:cs="Times New Roman"/>
          <w:b/>
          <w:color w:val="000000" w:themeColor="text1"/>
          <w:sz w:val="22"/>
          <w:szCs w:val="22"/>
        </w:rPr>
        <w:t xml:space="preserve"> </w:t>
      </w:r>
      <w:r w:rsidR="00E455B8" w:rsidRPr="00D8561A">
        <w:rPr>
          <w:rFonts w:ascii="Times New Roman" w:hAnsi="Times New Roman" w:cs="Times New Roman"/>
          <w:b/>
          <w:color w:val="000000" w:themeColor="text1"/>
          <w:sz w:val="22"/>
          <w:szCs w:val="22"/>
        </w:rPr>
        <w:t xml:space="preserve">penalty </w:t>
      </w:r>
      <w:r w:rsidR="006343CD">
        <w:rPr>
          <w:rFonts w:ascii="Times New Roman" w:hAnsi="Times New Roman" w:cs="Times New Roman"/>
          <w:b/>
          <w:color w:val="000000" w:themeColor="text1"/>
          <w:sz w:val="22"/>
          <w:szCs w:val="22"/>
        </w:rPr>
        <w:t xml:space="preserve">is </w:t>
      </w:r>
      <w:r w:rsidR="00E455B8" w:rsidRPr="00D8561A">
        <w:rPr>
          <w:rFonts w:ascii="Times New Roman" w:hAnsi="Times New Roman" w:cs="Times New Roman"/>
          <w:b/>
          <w:color w:val="000000" w:themeColor="text1"/>
          <w:sz w:val="22"/>
          <w:szCs w:val="22"/>
        </w:rPr>
        <w:t>payable</w:t>
      </w:r>
      <w:bookmarkEnd w:id="0"/>
    </w:p>
    <w:p w14:paraId="10B156DD" w14:textId="1364A440" w:rsidR="00B91BAD" w:rsidRPr="00D8561A" w:rsidRDefault="00CC6247" w:rsidP="00236E21">
      <w:pPr>
        <w:spacing w:line="240" w:lineRule="auto"/>
        <w:jc w:val="both"/>
        <w:rPr>
          <w:rFonts w:ascii="Times New Roman" w:hAnsi="Times New Roman" w:cs="Times New Roman"/>
          <w:color w:val="000000" w:themeColor="text1"/>
          <w:sz w:val="22"/>
          <w:szCs w:val="22"/>
        </w:rPr>
      </w:pPr>
      <w:r w:rsidRPr="00D8561A">
        <w:rPr>
          <w:rFonts w:ascii="Times New Roman" w:hAnsi="Times New Roman" w:cs="Times New Roman"/>
          <w:color w:val="000000" w:themeColor="text1"/>
          <w:sz w:val="22"/>
          <w:szCs w:val="22"/>
        </w:rPr>
        <w:t xml:space="preserve">Section </w:t>
      </w:r>
      <w:r w:rsidR="0018012E" w:rsidRPr="00D8561A">
        <w:rPr>
          <w:rFonts w:ascii="Times New Roman" w:hAnsi="Times New Roman" w:cs="Times New Roman"/>
          <w:color w:val="000000" w:themeColor="text1"/>
          <w:sz w:val="22"/>
          <w:szCs w:val="22"/>
        </w:rPr>
        <w:t>8</w:t>
      </w:r>
      <w:r w:rsidRPr="00D8561A">
        <w:rPr>
          <w:rFonts w:ascii="Times New Roman" w:hAnsi="Times New Roman" w:cs="Times New Roman"/>
          <w:color w:val="000000" w:themeColor="text1"/>
          <w:sz w:val="22"/>
          <w:szCs w:val="22"/>
        </w:rPr>
        <w:t xml:space="preserve"> sets out </w:t>
      </w:r>
      <w:r w:rsidR="000665E1">
        <w:rPr>
          <w:rFonts w:ascii="Times New Roman" w:hAnsi="Times New Roman" w:cs="Times New Roman"/>
          <w:color w:val="000000" w:themeColor="text1"/>
          <w:sz w:val="22"/>
          <w:szCs w:val="22"/>
        </w:rPr>
        <w:t>that</w:t>
      </w:r>
      <w:r w:rsidR="00F71E5D">
        <w:rPr>
          <w:rFonts w:ascii="Times New Roman" w:hAnsi="Times New Roman" w:cs="Times New Roman"/>
          <w:color w:val="000000" w:themeColor="text1"/>
          <w:sz w:val="22"/>
          <w:szCs w:val="22"/>
        </w:rPr>
        <w:t>,</w:t>
      </w:r>
      <w:r w:rsidR="000665E1">
        <w:rPr>
          <w:rFonts w:ascii="Times New Roman" w:hAnsi="Times New Roman" w:cs="Times New Roman"/>
          <w:color w:val="000000" w:themeColor="text1"/>
          <w:sz w:val="22"/>
          <w:szCs w:val="22"/>
        </w:rPr>
        <w:t xml:space="preserve"> f</w:t>
      </w:r>
      <w:r w:rsidR="000665E1" w:rsidRPr="000665E1">
        <w:rPr>
          <w:rFonts w:ascii="Times New Roman" w:hAnsi="Times New Roman" w:cs="Times New Roman"/>
          <w:color w:val="000000" w:themeColor="text1"/>
          <w:sz w:val="22"/>
          <w:szCs w:val="22"/>
        </w:rPr>
        <w:t xml:space="preserve">or each day that </w:t>
      </w:r>
      <w:r w:rsidR="000665E1">
        <w:rPr>
          <w:rFonts w:ascii="Times New Roman" w:hAnsi="Times New Roman" w:cs="Times New Roman"/>
          <w:color w:val="000000" w:themeColor="text1"/>
          <w:sz w:val="22"/>
          <w:szCs w:val="22"/>
        </w:rPr>
        <w:t xml:space="preserve">the </w:t>
      </w:r>
      <w:r w:rsidR="000665E1" w:rsidRPr="000665E1">
        <w:rPr>
          <w:rFonts w:ascii="Times New Roman" w:hAnsi="Times New Roman" w:cs="Times New Roman"/>
          <w:color w:val="000000" w:themeColor="text1"/>
          <w:sz w:val="22"/>
          <w:szCs w:val="22"/>
        </w:rPr>
        <w:t>tax remains unpaid after the due day, the penalty is payable on the following day.</w:t>
      </w:r>
    </w:p>
    <w:p w14:paraId="10B156DE" w14:textId="15016A10" w:rsidR="00B91BAD" w:rsidRPr="00D8561A" w:rsidRDefault="00B91BAD" w:rsidP="00B91BAD">
      <w:pPr>
        <w:rPr>
          <w:rFonts w:ascii="Times New Roman" w:hAnsi="Times New Roman" w:cs="Times New Roman"/>
          <w:b/>
          <w:color w:val="000000" w:themeColor="text1"/>
          <w:sz w:val="22"/>
          <w:szCs w:val="22"/>
        </w:rPr>
      </w:pPr>
      <w:bookmarkStart w:id="1" w:name="_Toc102789555"/>
      <w:r w:rsidRPr="00D8561A">
        <w:rPr>
          <w:rFonts w:ascii="Times New Roman" w:hAnsi="Times New Roman" w:cs="Times New Roman"/>
          <w:b/>
          <w:color w:val="000000" w:themeColor="text1"/>
          <w:sz w:val="22"/>
          <w:szCs w:val="22"/>
        </w:rPr>
        <w:t xml:space="preserve">Section </w:t>
      </w:r>
      <w:proofErr w:type="gramStart"/>
      <w:r w:rsidR="008D4DB9" w:rsidRPr="00D8561A">
        <w:rPr>
          <w:rFonts w:ascii="Times New Roman" w:hAnsi="Times New Roman" w:cs="Times New Roman"/>
          <w:b/>
          <w:color w:val="000000" w:themeColor="text1"/>
          <w:sz w:val="22"/>
          <w:szCs w:val="22"/>
        </w:rPr>
        <w:t>9</w:t>
      </w:r>
      <w:r w:rsidRPr="00D8561A">
        <w:rPr>
          <w:rFonts w:ascii="Times New Roman" w:hAnsi="Times New Roman" w:cs="Times New Roman"/>
          <w:b/>
          <w:color w:val="000000" w:themeColor="text1"/>
          <w:sz w:val="22"/>
          <w:szCs w:val="22"/>
        </w:rPr>
        <w:t xml:space="preserve">  </w:t>
      </w:r>
      <w:r w:rsidR="008618F2" w:rsidRPr="008618F2">
        <w:rPr>
          <w:rFonts w:ascii="Times New Roman" w:hAnsi="Times New Roman" w:cs="Times New Roman"/>
          <w:b/>
          <w:color w:val="000000" w:themeColor="text1"/>
          <w:sz w:val="22"/>
          <w:szCs w:val="22"/>
        </w:rPr>
        <w:t>Payments</w:t>
      </w:r>
      <w:proofErr w:type="gramEnd"/>
      <w:r w:rsidR="008618F2" w:rsidRPr="008618F2">
        <w:rPr>
          <w:rFonts w:ascii="Times New Roman" w:hAnsi="Times New Roman" w:cs="Times New Roman"/>
          <w:b/>
          <w:color w:val="000000" w:themeColor="text1"/>
          <w:sz w:val="22"/>
          <w:szCs w:val="22"/>
        </w:rPr>
        <w:t xml:space="preserve"> of unattributed amounts – penalty is paid first</w:t>
      </w:r>
    </w:p>
    <w:p w14:paraId="10B156DF" w14:textId="65463B74" w:rsidR="00692A74" w:rsidRPr="00D8561A" w:rsidRDefault="00B91BAD" w:rsidP="008D10C1">
      <w:pPr>
        <w:spacing w:line="240" w:lineRule="auto"/>
        <w:jc w:val="both"/>
        <w:rPr>
          <w:rFonts w:ascii="Times New Roman" w:hAnsi="Times New Roman" w:cs="Times New Roman"/>
          <w:color w:val="000000" w:themeColor="text1"/>
          <w:sz w:val="22"/>
          <w:szCs w:val="22"/>
        </w:rPr>
      </w:pPr>
      <w:r w:rsidRPr="00D8561A">
        <w:rPr>
          <w:rFonts w:ascii="Times New Roman" w:hAnsi="Times New Roman" w:cs="Times New Roman"/>
          <w:color w:val="000000" w:themeColor="text1"/>
          <w:sz w:val="22"/>
          <w:szCs w:val="22"/>
        </w:rPr>
        <w:t xml:space="preserve">Section </w:t>
      </w:r>
      <w:r w:rsidR="008D4DB9" w:rsidRPr="00D8561A">
        <w:rPr>
          <w:rFonts w:ascii="Times New Roman" w:hAnsi="Times New Roman" w:cs="Times New Roman"/>
          <w:color w:val="000000" w:themeColor="text1"/>
          <w:sz w:val="22"/>
          <w:szCs w:val="22"/>
        </w:rPr>
        <w:t>9</w:t>
      </w:r>
      <w:r w:rsidRPr="00D8561A">
        <w:rPr>
          <w:rFonts w:ascii="Times New Roman" w:hAnsi="Times New Roman" w:cs="Times New Roman"/>
          <w:color w:val="000000" w:themeColor="text1"/>
          <w:sz w:val="22"/>
          <w:szCs w:val="22"/>
        </w:rPr>
        <w:t xml:space="preserve"> </w:t>
      </w:r>
      <w:r w:rsidR="00651334" w:rsidRPr="00651334">
        <w:rPr>
          <w:rFonts w:ascii="Times New Roman" w:hAnsi="Times New Roman" w:cs="Times New Roman"/>
          <w:color w:val="000000" w:themeColor="text1"/>
          <w:sz w:val="22"/>
          <w:szCs w:val="22"/>
        </w:rPr>
        <w:t xml:space="preserve">provides that where a person is liable to pay an amount of tax and an amount of penalty interest and an amount of money is paid to the ACMA without any </w:t>
      </w:r>
      <w:r w:rsidR="00F968FA">
        <w:rPr>
          <w:rFonts w:ascii="Times New Roman" w:hAnsi="Times New Roman" w:cs="Times New Roman"/>
          <w:color w:val="000000" w:themeColor="text1"/>
          <w:sz w:val="22"/>
          <w:szCs w:val="22"/>
        </w:rPr>
        <w:t xml:space="preserve">attribution as to that payment, </w:t>
      </w:r>
      <w:r w:rsidR="00651334" w:rsidRPr="00651334">
        <w:rPr>
          <w:rFonts w:ascii="Times New Roman" w:hAnsi="Times New Roman" w:cs="Times New Roman"/>
          <w:color w:val="000000" w:themeColor="text1"/>
          <w:sz w:val="22"/>
          <w:szCs w:val="22"/>
        </w:rPr>
        <w:t xml:space="preserve">then the person’s payment will be credited first to the penalty interest and, if all the penalty interest is paid, then to the amount of </w:t>
      </w:r>
      <w:r w:rsidR="00F71E5D">
        <w:rPr>
          <w:rFonts w:ascii="Times New Roman" w:hAnsi="Times New Roman" w:cs="Times New Roman"/>
          <w:color w:val="000000" w:themeColor="text1"/>
          <w:sz w:val="22"/>
          <w:szCs w:val="22"/>
        </w:rPr>
        <w:t xml:space="preserve">unpaid </w:t>
      </w:r>
      <w:r w:rsidR="00651334" w:rsidRPr="00651334">
        <w:rPr>
          <w:rFonts w:ascii="Times New Roman" w:hAnsi="Times New Roman" w:cs="Times New Roman"/>
          <w:color w:val="000000" w:themeColor="text1"/>
          <w:sz w:val="22"/>
          <w:szCs w:val="22"/>
        </w:rPr>
        <w:t>tax.</w:t>
      </w:r>
    </w:p>
    <w:p w14:paraId="10B156E3" w14:textId="34A5EEAD" w:rsidR="00E455B8" w:rsidRPr="00D8561A" w:rsidRDefault="003C68EB" w:rsidP="00E455B8">
      <w:pPr>
        <w:rPr>
          <w:rFonts w:ascii="Times New Roman" w:hAnsi="Times New Roman" w:cs="Times New Roman"/>
          <w:b/>
          <w:color w:val="000000" w:themeColor="text1"/>
          <w:sz w:val="22"/>
          <w:szCs w:val="22"/>
        </w:rPr>
      </w:pPr>
      <w:bookmarkStart w:id="2" w:name="_Toc102789557"/>
      <w:bookmarkEnd w:id="1"/>
      <w:r w:rsidRPr="00D8561A">
        <w:rPr>
          <w:rFonts w:ascii="Times New Roman" w:hAnsi="Times New Roman" w:cs="Times New Roman"/>
          <w:b/>
          <w:color w:val="000000" w:themeColor="text1"/>
          <w:sz w:val="22"/>
          <w:szCs w:val="22"/>
        </w:rPr>
        <w:t xml:space="preserve">Section </w:t>
      </w:r>
      <w:proofErr w:type="gramStart"/>
      <w:r w:rsidR="00BF563D" w:rsidRPr="00D8561A">
        <w:rPr>
          <w:rFonts w:ascii="Times New Roman" w:hAnsi="Times New Roman" w:cs="Times New Roman"/>
          <w:b/>
          <w:color w:val="000000" w:themeColor="text1"/>
          <w:sz w:val="22"/>
          <w:szCs w:val="22"/>
        </w:rPr>
        <w:t>10</w:t>
      </w:r>
      <w:r w:rsidRPr="00D8561A">
        <w:rPr>
          <w:rFonts w:ascii="Times New Roman" w:hAnsi="Times New Roman" w:cs="Times New Roman"/>
          <w:b/>
          <w:color w:val="000000" w:themeColor="text1"/>
          <w:sz w:val="22"/>
          <w:szCs w:val="22"/>
        </w:rPr>
        <w:t xml:space="preserve">  </w:t>
      </w:r>
      <w:bookmarkEnd w:id="2"/>
      <w:r w:rsidR="00EB3D63" w:rsidRPr="00EB3D63">
        <w:rPr>
          <w:rFonts w:ascii="Times New Roman" w:hAnsi="Times New Roman" w:cs="Times New Roman"/>
          <w:b/>
          <w:color w:val="000000" w:themeColor="text1"/>
          <w:sz w:val="22"/>
          <w:szCs w:val="22"/>
        </w:rPr>
        <w:t>Interest</w:t>
      </w:r>
      <w:proofErr w:type="gramEnd"/>
      <w:r w:rsidR="00EB3D63" w:rsidRPr="00EB3D63">
        <w:rPr>
          <w:rFonts w:ascii="Times New Roman" w:hAnsi="Times New Roman" w:cs="Times New Roman"/>
          <w:b/>
          <w:color w:val="000000" w:themeColor="text1"/>
          <w:sz w:val="22"/>
          <w:szCs w:val="22"/>
        </w:rPr>
        <w:t xml:space="preserve"> on judgment for payment of tax only – effect on penalty</w:t>
      </w:r>
    </w:p>
    <w:p w14:paraId="5601941C" w14:textId="701BA363" w:rsidR="00113278" w:rsidRDefault="001A0645" w:rsidP="00D8561A">
      <w:pPr>
        <w:pStyle w:val="ACMABodyText"/>
        <w:spacing w:line="240" w:lineRule="auto"/>
        <w:jc w:val="both"/>
        <w:rPr>
          <w:rFonts w:ascii="Times New Roman" w:hAnsi="Times New Roman" w:cs="Times New Roman"/>
          <w:color w:val="000000" w:themeColor="text1"/>
          <w:sz w:val="22"/>
          <w:szCs w:val="22"/>
        </w:rPr>
      </w:pPr>
      <w:r w:rsidRPr="00D8561A">
        <w:rPr>
          <w:rFonts w:ascii="Times New Roman" w:hAnsi="Times New Roman" w:cs="Times New Roman"/>
          <w:color w:val="000000" w:themeColor="text1"/>
          <w:sz w:val="22"/>
          <w:szCs w:val="22"/>
        </w:rPr>
        <w:t xml:space="preserve">Section </w:t>
      </w:r>
      <w:r w:rsidR="00BF563D" w:rsidRPr="00D8561A">
        <w:rPr>
          <w:rFonts w:ascii="Times New Roman" w:hAnsi="Times New Roman" w:cs="Times New Roman"/>
          <w:color w:val="000000" w:themeColor="text1"/>
          <w:sz w:val="22"/>
          <w:szCs w:val="22"/>
        </w:rPr>
        <w:t>10</w:t>
      </w:r>
      <w:r w:rsidR="0038712C">
        <w:rPr>
          <w:rFonts w:ascii="Times New Roman" w:hAnsi="Times New Roman" w:cs="Times New Roman"/>
          <w:color w:val="000000" w:themeColor="text1"/>
          <w:sz w:val="22"/>
          <w:szCs w:val="22"/>
        </w:rPr>
        <w:t xml:space="preserve"> applies w</w:t>
      </w:r>
      <w:r w:rsidR="004E3DBF">
        <w:rPr>
          <w:rFonts w:ascii="Times New Roman" w:hAnsi="Times New Roman" w:cs="Times New Roman"/>
          <w:color w:val="000000" w:themeColor="text1"/>
          <w:sz w:val="22"/>
          <w:szCs w:val="22"/>
        </w:rPr>
        <w:t>h</w:t>
      </w:r>
      <w:r w:rsidR="0038712C">
        <w:rPr>
          <w:rFonts w:ascii="Times New Roman" w:hAnsi="Times New Roman" w:cs="Times New Roman"/>
          <w:color w:val="000000" w:themeColor="text1"/>
          <w:sz w:val="22"/>
          <w:szCs w:val="22"/>
        </w:rPr>
        <w:t xml:space="preserve">ere </w:t>
      </w:r>
      <w:r w:rsidR="00C60D09" w:rsidRPr="00C60D09">
        <w:rPr>
          <w:rFonts w:ascii="Times New Roman" w:hAnsi="Times New Roman" w:cs="Times New Roman"/>
          <w:color w:val="000000" w:themeColor="text1"/>
          <w:sz w:val="22"/>
          <w:szCs w:val="22"/>
        </w:rPr>
        <w:t>judgment is given by</w:t>
      </w:r>
      <w:r w:rsidR="0038712C">
        <w:rPr>
          <w:rFonts w:ascii="Times New Roman" w:hAnsi="Times New Roman" w:cs="Times New Roman"/>
          <w:color w:val="000000" w:themeColor="text1"/>
          <w:sz w:val="22"/>
          <w:szCs w:val="22"/>
        </w:rPr>
        <w:t xml:space="preserve"> </w:t>
      </w:r>
      <w:r w:rsidR="00C60D09" w:rsidRPr="00C60D09">
        <w:rPr>
          <w:rFonts w:ascii="Times New Roman" w:hAnsi="Times New Roman" w:cs="Times New Roman"/>
          <w:color w:val="000000" w:themeColor="text1"/>
          <w:sz w:val="22"/>
          <w:szCs w:val="22"/>
        </w:rPr>
        <w:t xml:space="preserve">a court for the payment </w:t>
      </w:r>
      <w:r w:rsidR="0038712C">
        <w:rPr>
          <w:rFonts w:ascii="Times New Roman" w:hAnsi="Times New Roman" w:cs="Times New Roman"/>
          <w:color w:val="000000" w:themeColor="text1"/>
          <w:sz w:val="22"/>
          <w:szCs w:val="22"/>
        </w:rPr>
        <w:t>of an amount of tax</w:t>
      </w:r>
      <w:r w:rsidR="004E3DBF">
        <w:rPr>
          <w:rFonts w:ascii="Times New Roman" w:hAnsi="Times New Roman" w:cs="Times New Roman"/>
          <w:color w:val="000000" w:themeColor="text1"/>
          <w:sz w:val="22"/>
          <w:szCs w:val="22"/>
        </w:rPr>
        <w:t xml:space="preserve"> </w:t>
      </w:r>
      <w:r w:rsidR="00C60D09" w:rsidRPr="00C60D09">
        <w:rPr>
          <w:rFonts w:ascii="Times New Roman" w:hAnsi="Times New Roman" w:cs="Times New Roman"/>
          <w:color w:val="000000" w:themeColor="text1"/>
          <w:sz w:val="22"/>
          <w:szCs w:val="22"/>
        </w:rPr>
        <w:t>and</w:t>
      </w:r>
      <w:r w:rsidR="00883664">
        <w:rPr>
          <w:rFonts w:ascii="Times New Roman" w:hAnsi="Times New Roman" w:cs="Times New Roman"/>
          <w:color w:val="000000" w:themeColor="text1"/>
          <w:sz w:val="22"/>
          <w:szCs w:val="22"/>
        </w:rPr>
        <w:t xml:space="preserve"> </w:t>
      </w:r>
      <w:r w:rsidR="00C60D09" w:rsidRPr="00C60D09">
        <w:rPr>
          <w:rFonts w:ascii="Times New Roman" w:hAnsi="Times New Roman" w:cs="Times New Roman"/>
          <w:color w:val="000000" w:themeColor="text1"/>
          <w:sz w:val="22"/>
          <w:szCs w:val="22"/>
        </w:rPr>
        <w:t>the judgment carries interest (</w:t>
      </w:r>
      <w:r w:rsidR="00C60D09" w:rsidRPr="00B677A4">
        <w:rPr>
          <w:rFonts w:ascii="Times New Roman" w:hAnsi="Times New Roman" w:cs="Times New Roman"/>
          <w:b/>
          <w:bCs/>
          <w:color w:val="000000" w:themeColor="text1"/>
          <w:sz w:val="22"/>
          <w:szCs w:val="22"/>
        </w:rPr>
        <w:t>judgment interest</w:t>
      </w:r>
      <w:r w:rsidR="00C60D09" w:rsidRPr="00C60D09">
        <w:rPr>
          <w:rFonts w:ascii="Times New Roman" w:hAnsi="Times New Roman" w:cs="Times New Roman"/>
          <w:color w:val="000000" w:themeColor="text1"/>
          <w:sz w:val="22"/>
          <w:szCs w:val="22"/>
        </w:rPr>
        <w:t>).</w:t>
      </w:r>
      <w:r w:rsidR="00330C9C">
        <w:rPr>
          <w:rFonts w:ascii="Times New Roman" w:hAnsi="Times New Roman" w:cs="Times New Roman"/>
          <w:color w:val="000000" w:themeColor="text1"/>
          <w:sz w:val="22"/>
          <w:szCs w:val="22"/>
        </w:rPr>
        <w:t xml:space="preserve"> Under section 10, penalty interest does not cease to be payable because of the </w:t>
      </w:r>
      <w:r w:rsidR="0012645C">
        <w:rPr>
          <w:rFonts w:ascii="Times New Roman" w:hAnsi="Times New Roman" w:cs="Times New Roman"/>
          <w:color w:val="000000" w:themeColor="text1"/>
          <w:sz w:val="22"/>
          <w:szCs w:val="22"/>
        </w:rPr>
        <w:t>judgment</w:t>
      </w:r>
      <w:r w:rsidR="00F8577E">
        <w:rPr>
          <w:rFonts w:ascii="Times New Roman" w:hAnsi="Times New Roman" w:cs="Times New Roman"/>
          <w:color w:val="000000" w:themeColor="text1"/>
          <w:sz w:val="22"/>
          <w:szCs w:val="22"/>
        </w:rPr>
        <w:t>. H</w:t>
      </w:r>
      <w:r w:rsidR="0012645C">
        <w:rPr>
          <w:rFonts w:ascii="Times New Roman" w:hAnsi="Times New Roman" w:cs="Times New Roman"/>
          <w:color w:val="000000" w:themeColor="text1"/>
          <w:sz w:val="22"/>
          <w:szCs w:val="22"/>
        </w:rPr>
        <w:t>owever (subject to subsection 10(4)</w:t>
      </w:r>
      <w:r w:rsidR="00F8577E">
        <w:rPr>
          <w:rFonts w:ascii="Times New Roman" w:hAnsi="Times New Roman" w:cs="Times New Roman"/>
          <w:color w:val="000000" w:themeColor="text1"/>
          <w:sz w:val="22"/>
          <w:szCs w:val="22"/>
        </w:rPr>
        <w:t>)</w:t>
      </w:r>
      <w:r w:rsidR="0012645C">
        <w:rPr>
          <w:rFonts w:ascii="Times New Roman" w:hAnsi="Times New Roman" w:cs="Times New Roman"/>
          <w:color w:val="000000" w:themeColor="text1"/>
          <w:sz w:val="22"/>
          <w:szCs w:val="22"/>
        </w:rPr>
        <w:t xml:space="preserve"> all the penalty </w:t>
      </w:r>
      <w:r w:rsidR="00F8577E">
        <w:rPr>
          <w:rFonts w:ascii="Times New Roman" w:hAnsi="Times New Roman" w:cs="Times New Roman"/>
          <w:color w:val="000000" w:themeColor="text1"/>
          <w:sz w:val="22"/>
          <w:szCs w:val="22"/>
        </w:rPr>
        <w:t xml:space="preserve">interest that would be </w:t>
      </w:r>
      <w:r w:rsidR="007E5179">
        <w:rPr>
          <w:rFonts w:ascii="Times New Roman" w:hAnsi="Times New Roman" w:cs="Times New Roman"/>
          <w:color w:val="000000" w:themeColor="text1"/>
          <w:sz w:val="22"/>
          <w:szCs w:val="22"/>
        </w:rPr>
        <w:t xml:space="preserve">payable </w:t>
      </w:r>
      <w:r w:rsidR="00155301" w:rsidRPr="00155301">
        <w:rPr>
          <w:rFonts w:ascii="Times New Roman" w:hAnsi="Times New Roman" w:cs="Times New Roman"/>
          <w:color w:val="000000" w:themeColor="text1"/>
          <w:sz w:val="22"/>
          <w:szCs w:val="22"/>
        </w:rPr>
        <w:t>is reduced by the judgment interest</w:t>
      </w:r>
      <w:r w:rsidR="00E455B8" w:rsidRPr="00D8561A">
        <w:rPr>
          <w:rFonts w:ascii="Times New Roman" w:hAnsi="Times New Roman" w:cs="Times New Roman"/>
          <w:color w:val="000000" w:themeColor="text1"/>
          <w:sz w:val="22"/>
          <w:szCs w:val="22"/>
        </w:rPr>
        <w:t>.</w:t>
      </w:r>
      <w:r w:rsidR="00583842">
        <w:rPr>
          <w:rFonts w:ascii="Times New Roman" w:hAnsi="Times New Roman" w:cs="Times New Roman"/>
          <w:color w:val="000000" w:themeColor="text1"/>
          <w:sz w:val="22"/>
          <w:szCs w:val="22"/>
        </w:rPr>
        <w:t xml:space="preserve"> Subsection 10(4) provides that the penalty interest cannot be reduced below zero.</w:t>
      </w:r>
    </w:p>
    <w:p w14:paraId="49E1518B" w14:textId="717DE571" w:rsidR="008E5C9C" w:rsidRDefault="008E5C9C" w:rsidP="008E5C9C">
      <w:pPr>
        <w:rPr>
          <w:rFonts w:ascii="Times New Roman" w:hAnsi="Times New Roman" w:cs="Times New Roman"/>
          <w:b/>
          <w:color w:val="000000" w:themeColor="text1"/>
          <w:sz w:val="22"/>
          <w:szCs w:val="22"/>
        </w:rPr>
      </w:pPr>
      <w:r w:rsidRPr="00D8561A">
        <w:rPr>
          <w:rFonts w:ascii="Times New Roman" w:hAnsi="Times New Roman" w:cs="Times New Roman"/>
          <w:b/>
          <w:color w:val="000000" w:themeColor="text1"/>
          <w:sz w:val="22"/>
          <w:szCs w:val="22"/>
        </w:rPr>
        <w:t xml:space="preserve">Section </w:t>
      </w:r>
      <w:proofErr w:type="gramStart"/>
      <w:r w:rsidRPr="00D8561A">
        <w:rPr>
          <w:rFonts w:ascii="Times New Roman" w:hAnsi="Times New Roman" w:cs="Times New Roman"/>
          <w:b/>
          <w:color w:val="000000" w:themeColor="text1"/>
          <w:sz w:val="22"/>
          <w:szCs w:val="22"/>
        </w:rPr>
        <w:t>1</w:t>
      </w:r>
      <w:r>
        <w:rPr>
          <w:rFonts w:ascii="Times New Roman" w:hAnsi="Times New Roman" w:cs="Times New Roman"/>
          <w:b/>
          <w:color w:val="000000" w:themeColor="text1"/>
          <w:sz w:val="22"/>
          <w:szCs w:val="22"/>
        </w:rPr>
        <w:t>1</w:t>
      </w:r>
      <w:r w:rsidRPr="00D8561A">
        <w:rPr>
          <w:rFonts w:ascii="Times New Roman" w:hAnsi="Times New Roman" w:cs="Times New Roman"/>
          <w:b/>
          <w:color w:val="000000" w:themeColor="text1"/>
          <w:sz w:val="22"/>
          <w:szCs w:val="22"/>
        </w:rPr>
        <w:t xml:space="preserve">  </w:t>
      </w:r>
      <w:r w:rsidR="008734D1" w:rsidRPr="008734D1">
        <w:rPr>
          <w:rFonts w:ascii="Times New Roman" w:hAnsi="Times New Roman" w:cs="Times New Roman"/>
          <w:b/>
          <w:color w:val="000000" w:themeColor="text1"/>
          <w:sz w:val="22"/>
          <w:szCs w:val="22"/>
        </w:rPr>
        <w:t>Interest</w:t>
      </w:r>
      <w:proofErr w:type="gramEnd"/>
      <w:r w:rsidR="008734D1" w:rsidRPr="008734D1">
        <w:rPr>
          <w:rFonts w:ascii="Times New Roman" w:hAnsi="Times New Roman" w:cs="Times New Roman"/>
          <w:b/>
          <w:color w:val="000000" w:themeColor="text1"/>
          <w:sz w:val="22"/>
          <w:szCs w:val="22"/>
        </w:rPr>
        <w:t xml:space="preserve"> on judgment for payment of tax and other amounts – effect on penalty</w:t>
      </w:r>
    </w:p>
    <w:p w14:paraId="2F5E078E" w14:textId="04D34E1C" w:rsidR="005313B2" w:rsidRPr="00D8561A" w:rsidRDefault="005313B2" w:rsidP="005313B2">
      <w:pPr>
        <w:pStyle w:val="ACMABodyText"/>
        <w:spacing w:line="240" w:lineRule="auto"/>
        <w:jc w:val="both"/>
        <w:rPr>
          <w:rFonts w:ascii="Times New Roman" w:hAnsi="Times New Roman" w:cs="Times New Roman"/>
          <w:color w:val="000000" w:themeColor="text1"/>
          <w:sz w:val="22"/>
          <w:szCs w:val="22"/>
        </w:rPr>
      </w:pPr>
      <w:r w:rsidRPr="00D8561A">
        <w:rPr>
          <w:rFonts w:ascii="Times New Roman" w:hAnsi="Times New Roman" w:cs="Times New Roman"/>
          <w:color w:val="000000" w:themeColor="text1"/>
          <w:sz w:val="22"/>
          <w:szCs w:val="22"/>
        </w:rPr>
        <w:t>Section 1</w:t>
      </w:r>
      <w:r>
        <w:rPr>
          <w:rFonts w:ascii="Times New Roman" w:hAnsi="Times New Roman" w:cs="Times New Roman"/>
          <w:color w:val="000000" w:themeColor="text1"/>
          <w:sz w:val="22"/>
          <w:szCs w:val="22"/>
        </w:rPr>
        <w:t>1</w:t>
      </w:r>
      <w:r w:rsidR="00EC4678">
        <w:rPr>
          <w:rFonts w:ascii="Times New Roman" w:hAnsi="Times New Roman" w:cs="Times New Roman"/>
          <w:color w:val="000000" w:themeColor="text1"/>
          <w:sz w:val="22"/>
          <w:szCs w:val="22"/>
        </w:rPr>
        <w:t xml:space="preserve"> applies where </w:t>
      </w:r>
      <w:r w:rsidRPr="00C60D09">
        <w:rPr>
          <w:rFonts w:ascii="Times New Roman" w:hAnsi="Times New Roman" w:cs="Times New Roman"/>
          <w:color w:val="000000" w:themeColor="text1"/>
          <w:sz w:val="22"/>
          <w:szCs w:val="22"/>
        </w:rPr>
        <w:t>judgment is given by</w:t>
      </w:r>
      <w:r w:rsidR="00EC4678">
        <w:rPr>
          <w:rFonts w:ascii="Times New Roman" w:hAnsi="Times New Roman" w:cs="Times New Roman"/>
          <w:color w:val="000000" w:themeColor="text1"/>
          <w:sz w:val="22"/>
          <w:szCs w:val="22"/>
        </w:rPr>
        <w:t xml:space="preserve"> </w:t>
      </w:r>
      <w:r w:rsidRPr="00C60D09">
        <w:rPr>
          <w:rFonts w:ascii="Times New Roman" w:hAnsi="Times New Roman" w:cs="Times New Roman"/>
          <w:color w:val="000000" w:themeColor="text1"/>
          <w:sz w:val="22"/>
          <w:szCs w:val="22"/>
        </w:rPr>
        <w:t xml:space="preserve">a court for the payment by a person of </w:t>
      </w:r>
      <w:r w:rsidR="000D28DC">
        <w:rPr>
          <w:rFonts w:ascii="Times New Roman" w:hAnsi="Times New Roman" w:cs="Times New Roman"/>
          <w:color w:val="000000" w:themeColor="text1"/>
          <w:sz w:val="22"/>
          <w:szCs w:val="22"/>
        </w:rPr>
        <w:t xml:space="preserve">an amount </w:t>
      </w:r>
      <w:r w:rsidR="004F0B57" w:rsidRPr="004F0B57">
        <w:rPr>
          <w:rFonts w:ascii="Times New Roman" w:hAnsi="Times New Roman" w:cs="Times New Roman"/>
          <w:color w:val="000000" w:themeColor="text1"/>
          <w:sz w:val="22"/>
          <w:szCs w:val="22"/>
        </w:rPr>
        <w:t xml:space="preserve">(the </w:t>
      </w:r>
      <w:r w:rsidR="004F0B57" w:rsidRPr="00B677A4">
        <w:rPr>
          <w:rFonts w:ascii="Times New Roman" w:hAnsi="Times New Roman" w:cs="Times New Roman"/>
          <w:b/>
          <w:bCs/>
          <w:color w:val="000000" w:themeColor="text1"/>
          <w:sz w:val="22"/>
          <w:szCs w:val="22"/>
        </w:rPr>
        <w:t>total judgment amount</w:t>
      </w:r>
      <w:r w:rsidR="004F0B57" w:rsidRPr="004F0B57">
        <w:rPr>
          <w:rFonts w:ascii="Times New Roman" w:hAnsi="Times New Roman" w:cs="Times New Roman"/>
          <w:color w:val="000000" w:themeColor="text1"/>
          <w:sz w:val="22"/>
          <w:szCs w:val="22"/>
        </w:rPr>
        <w:t xml:space="preserve">) that includes </w:t>
      </w:r>
      <w:proofErr w:type="gramStart"/>
      <w:r w:rsidR="004F0B57" w:rsidRPr="004F0B57">
        <w:rPr>
          <w:rFonts w:ascii="Times New Roman" w:hAnsi="Times New Roman" w:cs="Times New Roman"/>
          <w:color w:val="000000" w:themeColor="text1"/>
          <w:sz w:val="22"/>
          <w:szCs w:val="22"/>
        </w:rPr>
        <w:t>tax</w:t>
      </w:r>
      <w:proofErr w:type="gramEnd"/>
      <w:r w:rsidRPr="00C60D09">
        <w:rPr>
          <w:rFonts w:ascii="Times New Roman" w:hAnsi="Times New Roman" w:cs="Times New Roman"/>
          <w:color w:val="000000" w:themeColor="text1"/>
          <w:sz w:val="22"/>
          <w:szCs w:val="22"/>
        </w:rPr>
        <w:t xml:space="preserve"> and</w:t>
      </w:r>
      <w:r>
        <w:rPr>
          <w:rFonts w:ascii="Times New Roman" w:hAnsi="Times New Roman" w:cs="Times New Roman"/>
          <w:color w:val="000000" w:themeColor="text1"/>
          <w:sz w:val="22"/>
          <w:szCs w:val="22"/>
        </w:rPr>
        <w:t xml:space="preserve"> </w:t>
      </w:r>
      <w:r w:rsidRPr="00C60D09">
        <w:rPr>
          <w:rFonts w:ascii="Times New Roman" w:hAnsi="Times New Roman" w:cs="Times New Roman"/>
          <w:color w:val="000000" w:themeColor="text1"/>
          <w:sz w:val="22"/>
          <w:szCs w:val="22"/>
        </w:rPr>
        <w:t>the judgment carries interest (</w:t>
      </w:r>
      <w:r w:rsidRPr="00B677A4">
        <w:rPr>
          <w:rFonts w:ascii="Times New Roman" w:hAnsi="Times New Roman" w:cs="Times New Roman"/>
          <w:b/>
          <w:bCs/>
          <w:color w:val="000000" w:themeColor="text1"/>
          <w:sz w:val="22"/>
          <w:szCs w:val="22"/>
        </w:rPr>
        <w:t>judgment interest</w:t>
      </w:r>
      <w:r w:rsidRPr="00C60D09">
        <w:rPr>
          <w:rFonts w:ascii="Times New Roman" w:hAnsi="Times New Roman" w:cs="Times New Roman"/>
          <w:color w:val="000000" w:themeColor="text1"/>
          <w:sz w:val="22"/>
          <w:szCs w:val="22"/>
        </w:rPr>
        <w:t>).</w:t>
      </w:r>
      <w:r w:rsidR="0072688A">
        <w:rPr>
          <w:rFonts w:ascii="Times New Roman" w:hAnsi="Times New Roman" w:cs="Times New Roman"/>
          <w:color w:val="000000" w:themeColor="text1"/>
          <w:sz w:val="22"/>
          <w:szCs w:val="22"/>
        </w:rPr>
        <w:t xml:space="preserve"> This differs </w:t>
      </w:r>
      <w:r w:rsidR="009F064D">
        <w:rPr>
          <w:rFonts w:ascii="Times New Roman" w:hAnsi="Times New Roman" w:cs="Times New Roman"/>
          <w:color w:val="000000" w:themeColor="text1"/>
          <w:sz w:val="22"/>
          <w:szCs w:val="22"/>
        </w:rPr>
        <w:t>from section 10</w:t>
      </w:r>
      <w:r w:rsidR="00583842">
        <w:rPr>
          <w:rFonts w:ascii="Times New Roman" w:hAnsi="Times New Roman" w:cs="Times New Roman"/>
          <w:color w:val="000000" w:themeColor="text1"/>
          <w:sz w:val="22"/>
          <w:szCs w:val="22"/>
        </w:rPr>
        <w:t>,</w:t>
      </w:r>
      <w:r w:rsidR="009F064D">
        <w:rPr>
          <w:rFonts w:ascii="Times New Roman" w:hAnsi="Times New Roman" w:cs="Times New Roman"/>
          <w:color w:val="000000" w:themeColor="text1"/>
          <w:sz w:val="22"/>
          <w:szCs w:val="22"/>
        </w:rPr>
        <w:t xml:space="preserve"> which concerns a judgment for the payment of an amount of tax only. </w:t>
      </w:r>
      <w:r w:rsidR="0072688A">
        <w:rPr>
          <w:rFonts w:ascii="Times New Roman" w:hAnsi="Times New Roman" w:cs="Times New Roman"/>
          <w:color w:val="000000" w:themeColor="text1"/>
          <w:sz w:val="22"/>
          <w:szCs w:val="22"/>
        </w:rPr>
        <w:t>Under section 11, penalty interest</w:t>
      </w:r>
      <w:r w:rsidR="009F064D">
        <w:rPr>
          <w:rFonts w:ascii="Times New Roman" w:hAnsi="Times New Roman" w:cs="Times New Roman"/>
          <w:color w:val="000000" w:themeColor="text1"/>
          <w:sz w:val="22"/>
          <w:szCs w:val="22"/>
        </w:rPr>
        <w:t xml:space="preserve"> does not cease to be payable</w:t>
      </w:r>
      <w:r w:rsidR="00B54439">
        <w:rPr>
          <w:rFonts w:ascii="Times New Roman" w:hAnsi="Times New Roman" w:cs="Times New Roman"/>
          <w:color w:val="000000" w:themeColor="text1"/>
          <w:sz w:val="22"/>
          <w:szCs w:val="22"/>
        </w:rPr>
        <w:t xml:space="preserve"> because of the judgment. However (subject to subsection 11(4)) the penalty interest amount </w:t>
      </w:r>
      <w:r w:rsidR="0072688A" w:rsidRPr="0072688A">
        <w:rPr>
          <w:rFonts w:ascii="Times New Roman" w:hAnsi="Times New Roman" w:cs="Times New Roman"/>
          <w:color w:val="000000" w:themeColor="text1"/>
          <w:sz w:val="22"/>
          <w:szCs w:val="22"/>
        </w:rPr>
        <w:t>payable is reduced by an amount proportionate to the amount of the judgment interest as the amount of tax is to the amount of the judgment debt. For example, if the amount of tax is one half of the amount of the judgment debt, then the penalty interest will be reduced by half of the amount of the judgment interest.</w:t>
      </w:r>
      <w:r w:rsidR="00547FF1">
        <w:rPr>
          <w:rFonts w:ascii="Times New Roman" w:hAnsi="Times New Roman" w:cs="Times New Roman"/>
          <w:color w:val="000000" w:themeColor="text1"/>
          <w:sz w:val="22"/>
          <w:szCs w:val="22"/>
        </w:rPr>
        <w:t xml:space="preserve"> Subsection 11(4) provides that the penalty interest cannot be reduced below zero.</w:t>
      </w:r>
    </w:p>
    <w:p w14:paraId="7304AD6A" w14:textId="47BAB2FB" w:rsidR="00587D14" w:rsidRDefault="00587D14" w:rsidP="00587D14">
      <w:pPr>
        <w:rPr>
          <w:rFonts w:ascii="Times New Roman" w:hAnsi="Times New Roman" w:cs="Times New Roman"/>
          <w:b/>
          <w:color w:val="000000" w:themeColor="text1"/>
          <w:sz w:val="22"/>
          <w:szCs w:val="22"/>
        </w:rPr>
      </w:pPr>
      <w:r w:rsidRPr="00D8561A">
        <w:rPr>
          <w:rFonts w:ascii="Times New Roman" w:hAnsi="Times New Roman" w:cs="Times New Roman"/>
          <w:b/>
          <w:color w:val="000000" w:themeColor="text1"/>
          <w:sz w:val="22"/>
          <w:szCs w:val="22"/>
        </w:rPr>
        <w:t xml:space="preserve">Section </w:t>
      </w:r>
      <w:proofErr w:type="gramStart"/>
      <w:r w:rsidRPr="00D8561A">
        <w:rPr>
          <w:rFonts w:ascii="Times New Roman" w:hAnsi="Times New Roman" w:cs="Times New Roman"/>
          <w:b/>
          <w:color w:val="000000" w:themeColor="text1"/>
          <w:sz w:val="22"/>
          <w:szCs w:val="22"/>
        </w:rPr>
        <w:t>1</w:t>
      </w:r>
      <w:r>
        <w:rPr>
          <w:rFonts w:ascii="Times New Roman" w:hAnsi="Times New Roman" w:cs="Times New Roman"/>
          <w:b/>
          <w:color w:val="000000" w:themeColor="text1"/>
          <w:sz w:val="22"/>
          <w:szCs w:val="22"/>
        </w:rPr>
        <w:t>2</w:t>
      </w:r>
      <w:r w:rsidRPr="00D8561A">
        <w:rPr>
          <w:rFonts w:ascii="Times New Roman" w:hAnsi="Times New Roman" w:cs="Times New Roman"/>
          <w:b/>
          <w:color w:val="000000" w:themeColor="text1"/>
          <w:sz w:val="22"/>
          <w:szCs w:val="22"/>
        </w:rPr>
        <w:t xml:space="preserve">  </w:t>
      </w:r>
      <w:r w:rsidR="006657C0" w:rsidRPr="006657C0">
        <w:rPr>
          <w:rFonts w:ascii="Times New Roman" w:hAnsi="Times New Roman" w:cs="Times New Roman"/>
          <w:b/>
          <w:color w:val="000000" w:themeColor="text1"/>
          <w:sz w:val="22"/>
          <w:szCs w:val="22"/>
        </w:rPr>
        <w:t>Penalty</w:t>
      </w:r>
      <w:proofErr w:type="gramEnd"/>
      <w:r w:rsidR="006657C0" w:rsidRPr="006657C0">
        <w:rPr>
          <w:rFonts w:ascii="Times New Roman" w:hAnsi="Times New Roman" w:cs="Times New Roman"/>
          <w:b/>
          <w:color w:val="000000" w:themeColor="text1"/>
          <w:sz w:val="22"/>
          <w:szCs w:val="22"/>
        </w:rPr>
        <w:t xml:space="preserve"> – rounding of amounts</w:t>
      </w:r>
    </w:p>
    <w:p w14:paraId="3D692EEF" w14:textId="6C16179C" w:rsidR="006657C0" w:rsidRDefault="00611E5A" w:rsidP="00E16F3F">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Section 12 </w:t>
      </w:r>
      <w:r w:rsidR="001E43E8">
        <w:rPr>
          <w:rFonts w:ascii="Times New Roman" w:hAnsi="Times New Roman" w:cs="Times New Roman"/>
          <w:color w:val="000000" w:themeColor="text1"/>
          <w:sz w:val="22"/>
          <w:szCs w:val="22"/>
        </w:rPr>
        <w:t>outlines how to round an amount of penalty</w:t>
      </w:r>
      <w:r w:rsidR="00547FF1">
        <w:rPr>
          <w:rFonts w:ascii="Times New Roman" w:hAnsi="Times New Roman" w:cs="Times New Roman"/>
          <w:color w:val="000000" w:themeColor="text1"/>
          <w:sz w:val="22"/>
          <w:szCs w:val="22"/>
        </w:rPr>
        <w:t>,</w:t>
      </w:r>
      <w:r w:rsidR="001E43E8">
        <w:rPr>
          <w:rFonts w:ascii="Times New Roman" w:hAnsi="Times New Roman" w:cs="Times New Roman"/>
          <w:color w:val="000000" w:themeColor="text1"/>
          <w:sz w:val="22"/>
          <w:szCs w:val="22"/>
        </w:rPr>
        <w:t xml:space="preserve"> where a penalty </w:t>
      </w:r>
      <w:r w:rsidR="0046461C">
        <w:rPr>
          <w:rFonts w:ascii="Times New Roman" w:hAnsi="Times New Roman" w:cs="Times New Roman"/>
          <w:color w:val="000000" w:themeColor="text1"/>
          <w:sz w:val="22"/>
          <w:szCs w:val="22"/>
        </w:rPr>
        <w:t xml:space="preserve">amount </w:t>
      </w:r>
      <w:r w:rsidR="001E43E8">
        <w:rPr>
          <w:rFonts w:ascii="Times New Roman" w:hAnsi="Times New Roman" w:cs="Times New Roman"/>
          <w:color w:val="000000" w:themeColor="text1"/>
          <w:sz w:val="22"/>
          <w:szCs w:val="22"/>
        </w:rPr>
        <w:t xml:space="preserve">includes part of a cent. </w:t>
      </w:r>
    </w:p>
    <w:p w14:paraId="2EA876B8" w14:textId="7A34D70D" w:rsidR="00611E5A" w:rsidRDefault="00611E5A" w:rsidP="00611E5A">
      <w:pPr>
        <w:rPr>
          <w:rFonts w:ascii="Times New Roman" w:hAnsi="Times New Roman" w:cs="Times New Roman"/>
          <w:b/>
          <w:color w:val="000000" w:themeColor="text1"/>
          <w:sz w:val="22"/>
          <w:szCs w:val="22"/>
        </w:rPr>
      </w:pPr>
      <w:r w:rsidRPr="00D8561A">
        <w:rPr>
          <w:rFonts w:ascii="Times New Roman" w:hAnsi="Times New Roman" w:cs="Times New Roman"/>
          <w:b/>
          <w:color w:val="000000" w:themeColor="text1"/>
          <w:sz w:val="22"/>
          <w:szCs w:val="22"/>
        </w:rPr>
        <w:t xml:space="preserve">Section </w:t>
      </w:r>
      <w:proofErr w:type="gramStart"/>
      <w:r w:rsidRPr="00D8561A">
        <w:rPr>
          <w:rFonts w:ascii="Times New Roman" w:hAnsi="Times New Roman" w:cs="Times New Roman"/>
          <w:b/>
          <w:color w:val="000000" w:themeColor="text1"/>
          <w:sz w:val="22"/>
          <w:szCs w:val="22"/>
        </w:rPr>
        <w:t>1</w:t>
      </w:r>
      <w:r>
        <w:rPr>
          <w:rFonts w:ascii="Times New Roman" w:hAnsi="Times New Roman" w:cs="Times New Roman"/>
          <w:b/>
          <w:color w:val="000000" w:themeColor="text1"/>
          <w:sz w:val="22"/>
          <w:szCs w:val="22"/>
        </w:rPr>
        <w:t>3</w:t>
      </w:r>
      <w:r w:rsidRPr="00D8561A">
        <w:rPr>
          <w:rFonts w:ascii="Times New Roman" w:hAnsi="Times New Roman" w:cs="Times New Roman"/>
          <w:b/>
          <w:color w:val="000000" w:themeColor="text1"/>
          <w:sz w:val="22"/>
          <w:szCs w:val="22"/>
        </w:rPr>
        <w:t xml:space="preserve">  </w:t>
      </w:r>
      <w:r>
        <w:rPr>
          <w:rFonts w:ascii="Times New Roman" w:hAnsi="Times New Roman" w:cs="Times New Roman"/>
          <w:b/>
          <w:color w:val="000000" w:themeColor="text1"/>
          <w:sz w:val="22"/>
          <w:szCs w:val="22"/>
        </w:rPr>
        <w:t>Transition</w:t>
      </w:r>
      <w:proofErr w:type="gramEnd"/>
    </w:p>
    <w:p w14:paraId="10B1570F" w14:textId="2694B3B5" w:rsidR="00C05A05" w:rsidRPr="00D8561A" w:rsidRDefault="00611E5A" w:rsidP="00946914">
      <w:pPr>
        <w:pStyle w:val="ACMABodyText"/>
        <w:spacing w:line="240" w:lineRule="auto"/>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Section 13 </w:t>
      </w:r>
      <w:r w:rsidR="006951CC">
        <w:rPr>
          <w:rFonts w:ascii="Times New Roman" w:hAnsi="Times New Roman" w:cs="Times New Roman"/>
          <w:color w:val="000000" w:themeColor="text1"/>
          <w:sz w:val="22"/>
          <w:szCs w:val="22"/>
        </w:rPr>
        <w:t xml:space="preserve">is a </w:t>
      </w:r>
      <w:r w:rsidR="00637963" w:rsidRPr="00637963">
        <w:rPr>
          <w:rFonts w:ascii="Times New Roman" w:hAnsi="Times New Roman" w:cs="Times New Roman"/>
          <w:color w:val="000000" w:themeColor="text1"/>
          <w:sz w:val="22"/>
          <w:szCs w:val="22"/>
        </w:rPr>
        <w:t>transitional</w:t>
      </w:r>
      <w:r w:rsidR="006951CC">
        <w:rPr>
          <w:rFonts w:ascii="Times New Roman" w:hAnsi="Times New Roman" w:cs="Times New Roman"/>
          <w:color w:val="000000" w:themeColor="text1"/>
          <w:sz w:val="22"/>
          <w:szCs w:val="22"/>
        </w:rPr>
        <w:t xml:space="preserve"> provision that outlines how to calculate the penalty payable by a person if</w:t>
      </w:r>
      <w:r w:rsidR="00176C86">
        <w:rPr>
          <w:rFonts w:ascii="Times New Roman" w:hAnsi="Times New Roman" w:cs="Times New Roman"/>
          <w:color w:val="000000" w:themeColor="text1"/>
          <w:sz w:val="22"/>
          <w:szCs w:val="22"/>
        </w:rPr>
        <w:t xml:space="preserve">, immediately before the commencement of the Determination, the person was liable to pay penalty interest mentioned in subsection 6(2) of the </w:t>
      </w:r>
      <w:r w:rsidR="00547FF1">
        <w:rPr>
          <w:rFonts w:ascii="Times New Roman" w:hAnsi="Times New Roman" w:cs="Times New Roman"/>
          <w:color w:val="000000" w:themeColor="text1"/>
          <w:sz w:val="22"/>
          <w:szCs w:val="22"/>
        </w:rPr>
        <w:t>2015 instrument</w:t>
      </w:r>
      <w:r w:rsidR="004F6012" w:rsidRPr="00946914">
        <w:rPr>
          <w:rFonts w:ascii="Times New Roman" w:hAnsi="Times New Roman" w:cs="Times New Roman"/>
          <w:color w:val="000000" w:themeColor="text1"/>
          <w:sz w:val="22"/>
          <w:szCs w:val="22"/>
        </w:rPr>
        <w:t xml:space="preserve">. </w:t>
      </w:r>
      <w:r w:rsidR="00CE6764">
        <w:rPr>
          <w:rFonts w:ascii="Times New Roman" w:hAnsi="Times New Roman" w:cs="Times New Roman"/>
          <w:color w:val="000000" w:themeColor="text1"/>
          <w:sz w:val="22"/>
          <w:szCs w:val="22"/>
        </w:rPr>
        <w:t xml:space="preserve">Penalty interest </w:t>
      </w:r>
      <w:r w:rsidR="00975593">
        <w:rPr>
          <w:rFonts w:ascii="Times New Roman" w:hAnsi="Times New Roman" w:cs="Times New Roman"/>
          <w:color w:val="000000" w:themeColor="text1"/>
          <w:sz w:val="22"/>
          <w:szCs w:val="22"/>
        </w:rPr>
        <w:t xml:space="preserve">that was payable under the </w:t>
      </w:r>
      <w:r w:rsidR="00547FF1">
        <w:rPr>
          <w:rFonts w:ascii="Times New Roman" w:hAnsi="Times New Roman" w:cs="Times New Roman"/>
          <w:color w:val="000000" w:themeColor="text1"/>
          <w:sz w:val="22"/>
          <w:szCs w:val="22"/>
        </w:rPr>
        <w:t>2015 instr</w:t>
      </w:r>
      <w:r w:rsidR="00B63A44">
        <w:rPr>
          <w:rFonts w:ascii="Times New Roman" w:hAnsi="Times New Roman" w:cs="Times New Roman"/>
          <w:color w:val="000000" w:themeColor="text1"/>
          <w:sz w:val="22"/>
          <w:szCs w:val="22"/>
        </w:rPr>
        <w:t>u</w:t>
      </w:r>
      <w:r w:rsidR="00547FF1">
        <w:rPr>
          <w:rFonts w:ascii="Times New Roman" w:hAnsi="Times New Roman" w:cs="Times New Roman"/>
          <w:color w:val="000000" w:themeColor="text1"/>
          <w:sz w:val="22"/>
          <w:szCs w:val="22"/>
        </w:rPr>
        <w:t>ment</w:t>
      </w:r>
      <w:r w:rsidR="00975593" w:rsidRPr="00946914">
        <w:rPr>
          <w:rFonts w:ascii="Times New Roman" w:hAnsi="Times New Roman" w:cs="Times New Roman"/>
          <w:color w:val="000000" w:themeColor="text1"/>
          <w:sz w:val="22"/>
          <w:szCs w:val="22"/>
        </w:rPr>
        <w:t xml:space="preserve"> </w:t>
      </w:r>
      <w:r w:rsidR="00975593">
        <w:rPr>
          <w:rFonts w:ascii="Times New Roman" w:hAnsi="Times New Roman" w:cs="Times New Roman"/>
          <w:color w:val="000000" w:themeColor="text1"/>
          <w:sz w:val="22"/>
          <w:szCs w:val="22"/>
        </w:rPr>
        <w:t xml:space="preserve">remains payable. </w:t>
      </w:r>
      <w:r w:rsidR="00672FFD">
        <w:rPr>
          <w:rFonts w:ascii="Times New Roman" w:hAnsi="Times New Roman" w:cs="Times New Roman"/>
          <w:color w:val="000000" w:themeColor="text1"/>
          <w:sz w:val="22"/>
          <w:szCs w:val="22"/>
        </w:rPr>
        <w:t>Section 13 provides that o</w:t>
      </w:r>
      <w:r w:rsidR="00975593">
        <w:rPr>
          <w:rFonts w:ascii="Times New Roman" w:hAnsi="Times New Roman" w:cs="Times New Roman"/>
          <w:color w:val="000000" w:themeColor="text1"/>
          <w:sz w:val="22"/>
          <w:szCs w:val="22"/>
        </w:rPr>
        <w:t xml:space="preserve">n and from the commencement date of the Determination, and each day that tax remains unpaid after </w:t>
      </w:r>
      <w:r w:rsidR="004D4BD6">
        <w:rPr>
          <w:rFonts w:ascii="Times New Roman" w:hAnsi="Times New Roman" w:cs="Times New Roman"/>
          <w:color w:val="000000" w:themeColor="text1"/>
          <w:sz w:val="22"/>
          <w:szCs w:val="22"/>
        </w:rPr>
        <w:t xml:space="preserve">the </w:t>
      </w:r>
      <w:r w:rsidR="00975593">
        <w:rPr>
          <w:rFonts w:ascii="Times New Roman" w:hAnsi="Times New Roman" w:cs="Times New Roman"/>
          <w:color w:val="000000" w:themeColor="text1"/>
          <w:sz w:val="22"/>
          <w:szCs w:val="22"/>
        </w:rPr>
        <w:t xml:space="preserve">commencement of the Determination, </w:t>
      </w:r>
      <w:r w:rsidR="00672FFD">
        <w:rPr>
          <w:rFonts w:ascii="Times New Roman" w:hAnsi="Times New Roman" w:cs="Times New Roman"/>
          <w:color w:val="000000" w:themeColor="text1"/>
          <w:sz w:val="22"/>
          <w:szCs w:val="22"/>
        </w:rPr>
        <w:t xml:space="preserve">the amount of </w:t>
      </w:r>
      <w:r w:rsidR="00975593">
        <w:rPr>
          <w:rFonts w:ascii="Times New Roman" w:hAnsi="Times New Roman" w:cs="Times New Roman"/>
          <w:color w:val="000000" w:themeColor="text1"/>
          <w:sz w:val="22"/>
          <w:szCs w:val="22"/>
        </w:rPr>
        <w:t>penalty is to be worked out in accordance with the Determination</w:t>
      </w:r>
      <w:r w:rsidR="00E973CD">
        <w:rPr>
          <w:rFonts w:ascii="Times New Roman" w:hAnsi="Times New Roman" w:cs="Times New Roman"/>
          <w:color w:val="000000" w:themeColor="text1"/>
          <w:sz w:val="22"/>
          <w:szCs w:val="22"/>
        </w:rPr>
        <w:t>, as if the due date for the tax were the day before the Determination commenced</w:t>
      </w:r>
      <w:r w:rsidR="00975593">
        <w:rPr>
          <w:rFonts w:ascii="Times New Roman" w:hAnsi="Times New Roman" w:cs="Times New Roman"/>
          <w:color w:val="000000" w:themeColor="text1"/>
          <w:sz w:val="22"/>
          <w:szCs w:val="22"/>
        </w:rPr>
        <w:t xml:space="preserve">. </w:t>
      </w:r>
      <w:r w:rsidR="00E973CD">
        <w:rPr>
          <w:rFonts w:ascii="Times New Roman" w:hAnsi="Times New Roman" w:cs="Times New Roman"/>
          <w:color w:val="000000" w:themeColor="text1"/>
          <w:sz w:val="22"/>
          <w:szCs w:val="22"/>
        </w:rPr>
        <w:t xml:space="preserve">It also provides that sections 9 to 11 </w:t>
      </w:r>
      <w:r w:rsidR="00B63A44">
        <w:rPr>
          <w:rFonts w:ascii="Times New Roman" w:hAnsi="Times New Roman" w:cs="Times New Roman"/>
          <w:color w:val="000000" w:themeColor="text1"/>
          <w:sz w:val="22"/>
          <w:szCs w:val="22"/>
        </w:rPr>
        <w:t xml:space="preserve">may apply </w:t>
      </w:r>
      <w:r w:rsidR="00FD360A">
        <w:rPr>
          <w:rFonts w:ascii="Times New Roman" w:hAnsi="Times New Roman" w:cs="Times New Roman"/>
          <w:color w:val="000000" w:themeColor="text1"/>
          <w:sz w:val="22"/>
          <w:szCs w:val="22"/>
        </w:rPr>
        <w:t>when calculating</w:t>
      </w:r>
      <w:r w:rsidR="00B63A44">
        <w:rPr>
          <w:rFonts w:ascii="Times New Roman" w:hAnsi="Times New Roman" w:cs="Times New Roman"/>
          <w:color w:val="000000" w:themeColor="text1"/>
          <w:sz w:val="22"/>
          <w:szCs w:val="22"/>
        </w:rPr>
        <w:t xml:space="preserve"> the amount of penalty incurred under the 2015 instrument as well as the amount of penalty incurred under the Determination.</w:t>
      </w:r>
      <w:r w:rsidR="004F6012" w:rsidRPr="00946914">
        <w:rPr>
          <w:rFonts w:ascii="Times New Roman" w:hAnsi="Times New Roman" w:cs="Times New Roman"/>
          <w:color w:val="000000" w:themeColor="text1"/>
          <w:sz w:val="22"/>
          <w:szCs w:val="22"/>
        </w:rPr>
        <w:t xml:space="preserve"> </w:t>
      </w:r>
    </w:p>
    <w:sectPr w:rsidR="00C05A05" w:rsidRPr="00D8561A" w:rsidSect="00946914">
      <w:footerReference w:type="default" r:id="rId11"/>
      <w:footerReference w:type="first" r:id="rId12"/>
      <w:pgSz w:w="11906" w:h="16838"/>
      <w:pgMar w:top="1134"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7B5A6" w14:textId="77777777" w:rsidR="009E74B3" w:rsidRDefault="009E74B3" w:rsidP="0023578E">
      <w:pPr>
        <w:spacing w:after="0" w:line="240" w:lineRule="auto"/>
      </w:pPr>
      <w:r>
        <w:separator/>
      </w:r>
    </w:p>
  </w:endnote>
  <w:endnote w:type="continuationSeparator" w:id="0">
    <w:p w14:paraId="2FB3F223" w14:textId="77777777" w:rsidR="009E74B3" w:rsidRDefault="009E74B3" w:rsidP="0023578E">
      <w:pPr>
        <w:spacing w:after="0" w:line="240" w:lineRule="auto"/>
      </w:pPr>
      <w:r>
        <w:continuationSeparator/>
      </w:r>
    </w:p>
  </w:endnote>
  <w:endnote w:type="continuationNotice" w:id="1">
    <w:p w14:paraId="79BF6FB5" w14:textId="77777777" w:rsidR="009E74B3" w:rsidRDefault="009E74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CDFCE" w14:textId="77777777" w:rsidR="00B81B97" w:rsidRDefault="00B81B97" w:rsidP="00B81B97">
    <w:pPr>
      <w:pBdr>
        <w:top w:val="single" w:sz="4" w:space="1" w:color="auto"/>
      </w:pBdr>
      <w:spacing w:after="0"/>
      <w:jc w:val="center"/>
      <w:rPr>
        <w:rFonts w:ascii="Times New Roman" w:hAnsi="Times New Roman" w:cs="Times New Roman"/>
        <w:i/>
        <w:color w:val="000000" w:themeColor="text1"/>
        <w:sz w:val="20"/>
        <w:szCs w:val="20"/>
      </w:rPr>
    </w:pPr>
    <w:r w:rsidRPr="003749AC">
      <w:rPr>
        <w:rFonts w:ascii="Times New Roman" w:hAnsi="Times New Roman" w:cs="Times New Roman"/>
        <w:i/>
        <w:iCs/>
        <w:sz w:val="20"/>
        <w:szCs w:val="20"/>
        <w:lang w:val="en-US"/>
      </w:rPr>
      <w:t>Explanatory Statement to</w:t>
    </w:r>
    <w:r w:rsidRPr="00B532F5">
      <w:rPr>
        <w:rFonts w:ascii="Times New Roman" w:hAnsi="Times New Roman" w:cs="Times New Roman"/>
        <w:sz w:val="20"/>
        <w:szCs w:val="20"/>
        <w:lang w:val="en-US"/>
      </w:rPr>
      <w:t xml:space="preserve"> </w:t>
    </w:r>
    <w:r w:rsidRPr="00633C1B">
      <w:rPr>
        <w:rFonts w:ascii="Times New Roman" w:hAnsi="Times New Roman" w:cs="Times New Roman"/>
        <w:i/>
        <w:color w:val="000000" w:themeColor="text1"/>
        <w:sz w:val="20"/>
        <w:szCs w:val="20"/>
      </w:rPr>
      <w:t>Radiocommunications Taxes Collection (Unpaid Tax Penalty) Determination 2024</w:t>
    </w:r>
  </w:p>
  <w:p w14:paraId="20C324EE" w14:textId="77777777" w:rsidR="00B81B97" w:rsidRDefault="00B81B97">
    <w:pPr>
      <w:pStyle w:val="Footer"/>
      <w:jc w:val="right"/>
    </w:pPr>
  </w:p>
  <w:sdt>
    <w:sdtPr>
      <w:id w:val="1509333890"/>
      <w:docPartObj>
        <w:docPartGallery w:val="Page Numbers (Bottom of Page)"/>
        <w:docPartUnique/>
      </w:docPartObj>
    </w:sdtPr>
    <w:sdtEndPr>
      <w:rPr>
        <w:noProof/>
      </w:rPr>
    </w:sdtEndPr>
    <w:sdtContent>
      <w:p w14:paraId="630E0A84" w14:textId="4B3C3577" w:rsidR="00B81B97" w:rsidRDefault="00B81B97">
        <w:pPr>
          <w:pStyle w:val="Footer"/>
          <w:jc w:val="right"/>
        </w:pPr>
        <w:r w:rsidRPr="00946914">
          <w:rPr>
            <w:rFonts w:ascii="Times New Roman" w:hAnsi="Times New Roman" w:cs="Times New Roman"/>
          </w:rPr>
          <w:fldChar w:fldCharType="begin"/>
        </w:r>
        <w:r w:rsidRPr="00946914">
          <w:rPr>
            <w:rFonts w:ascii="Times New Roman" w:hAnsi="Times New Roman" w:cs="Times New Roman"/>
          </w:rPr>
          <w:instrText xml:space="preserve"> PAGE   \* MERGEFORMAT </w:instrText>
        </w:r>
        <w:r w:rsidRPr="00946914">
          <w:rPr>
            <w:rFonts w:ascii="Times New Roman" w:hAnsi="Times New Roman" w:cs="Times New Roman"/>
          </w:rPr>
          <w:fldChar w:fldCharType="separate"/>
        </w:r>
        <w:r w:rsidRPr="00946914">
          <w:rPr>
            <w:rFonts w:ascii="Times New Roman" w:hAnsi="Times New Roman" w:cs="Times New Roman"/>
            <w:noProof/>
          </w:rPr>
          <w:t>2</w:t>
        </w:r>
        <w:r w:rsidRPr="00946914">
          <w:rPr>
            <w:rFonts w:ascii="Times New Roman" w:hAnsi="Times New Roman" w:cs="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8F65F" w14:textId="3962371E" w:rsidR="00E616C3" w:rsidRDefault="00E616C3" w:rsidP="00E616C3">
    <w:pPr>
      <w:pBdr>
        <w:top w:val="single" w:sz="4" w:space="1" w:color="auto"/>
      </w:pBdr>
      <w:spacing w:after="0"/>
      <w:jc w:val="center"/>
      <w:rPr>
        <w:rFonts w:ascii="Times New Roman" w:hAnsi="Times New Roman" w:cs="Times New Roman"/>
        <w:i/>
        <w:color w:val="000000" w:themeColor="text1"/>
        <w:sz w:val="20"/>
        <w:szCs w:val="20"/>
      </w:rPr>
    </w:pPr>
    <w:r w:rsidRPr="00A105F0">
      <w:rPr>
        <w:rFonts w:ascii="Times New Roman" w:hAnsi="Times New Roman" w:cs="Times New Roman"/>
        <w:i/>
        <w:iCs/>
        <w:sz w:val="20"/>
        <w:szCs w:val="20"/>
        <w:lang w:val="en-US"/>
      </w:rPr>
      <w:t>Explanatory Statement to</w:t>
    </w:r>
    <w:r w:rsidRPr="00B532F5">
      <w:rPr>
        <w:rFonts w:ascii="Times New Roman" w:hAnsi="Times New Roman" w:cs="Times New Roman"/>
        <w:sz w:val="20"/>
        <w:szCs w:val="20"/>
        <w:lang w:val="en-US"/>
      </w:rPr>
      <w:t xml:space="preserve"> </w:t>
    </w:r>
    <w:r w:rsidR="00633C1B" w:rsidRPr="00633C1B">
      <w:rPr>
        <w:rFonts w:ascii="Times New Roman" w:hAnsi="Times New Roman" w:cs="Times New Roman"/>
        <w:i/>
        <w:color w:val="000000" w:themeColor="text1"/>
        <w:sz w:val="20"/>
        <w:szCs w:val="20"/>
      </w:rPr>
      <w:t>Radiocommunications Taxes Collection (Unpaid Tax Penalty) Determination 2024</w:t>
    </w:r>
  </w:p>
  <w:p w14:paraId="034E2392" w14:textId="21D4ACFF" w:rsidR="00E616C3" w:rsidRPr="00946914" w:rsidRDefault="00E616C3" w:rsidP="00B81B97">
    <w:pPr>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3CE73" w14:textId="77777777" w:rsidR="009E74B3" w:rsidRDefault="009E74B3" w:rsidP="0023578E">
      <w:pPr>
        <w:spacing w:after="0" w:line="240" w:lineRule="auto"/>
      </w:pPr>
      <w:r>
        <w:separator/>
      </w:r>
    </w:p>
  </w:footnote>
  <w:footnote w:type="continuationSeparator" w:id="0">
    <w:p w14:paraId="277B62BA" w14:textId="77777777" w:rsidR="009E74B3" w:rsidRDefault="009E74B3" w:rsidP="0023578E">
      <w:pPr>
        <w:spacing w:after="0" w:line="240" w:lineRule="auto"/>
      </w:pPr>
      <w:r>
        <w:continuationSeparator/>
      </w:r>
    </w:p>
  </w:footnote>
  <w:footnote w:type="continuationNotice" w:id="1">
    <w:p w14:paraId="38C2FE63" w14:textId="77777777" w:rsidR="009E74B3" w:rsidRDefault="009E74B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6D07A7"/>
    <w:multiLevelType w:val="hybridMultilevel"/>
    <w:tmpl w:val="A5F2B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026F54"/>
    <w:multiLevelType w:val="hybridMultilevel"/>
    <w:tmpl w:val="E8466210"/>
    <w:lvl w:ilvl="0" w:tplc="C3AE62EC">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463656C0"/>
    <w:multiLevelType w:val="hybridMultilevel"/>
    <w:tmpl w:val="08CE2000"/>
    <w:lvl w:ilvl="0" w:tplc="C68EB09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6F32BA5"/>
    <w:multiLevelType w:val="hybridMultilevel"/>
    <w:tmpl w:val="846A56A6"/>
    <w:lvl w:ilvl="0" w:tplc="815E843C">
      <w:start w:val="1"/>
      <w:numFmt w:val="decimal"/>
      <w:lvlText w:val="(%1)"/>
      <w:lvlJc w:val="left"/>
      <w:pPr>
        <w:ind w:left="1491" w:hanging="360"/>
      </w:pPr>
      <w:rPr>
        <w:rFonts w:hint="default"/>
      </w:rPr>
    </w:lvl>
    <w:lvl w:ilvl="1" w:tplc="0C090019" w:tentative="1">
      <w:start w:val="1"/>
      <w:numFmt w:val="lowerLetter"/>
      <w:lvlText w:val="%2."/>
      <w:lvlJc w:val="left"/>
      <w:pPr>
        <w:ind w:left="2211" w:hanging="360"/>
      </w:pPr>
    </w:lvl>
    <w:lvl w:ilvl="2" w:tplc="0C09001B" w:tentative="1">
      <w:start w:val="1"/>
      <w:numFmt w:val="lowerRoman"/>
      <w:lvlText w:val="%3."/>
      <w:lvlJc w:val="right"/>
      <w:pPr>
        <w:ind w:left="2931" w:hanging="180"/>
      </w:pPr>
    </w:lvl>
    <w:lvl w:ilvl="3" w:tplc="0C09000F" w:tentative="1">
      <w:start w:val="1"/>
      <w:numFmt w:val="decimal"/>
      <w:lvlText w:val="%4."/>
      <w:lvlJc w:val="left"/>
      <w:pPr>
        <w:ind w:left="3651" w:hanging="360"/>
      </w:pPr>
    </w:lvl>
    <w:lvl w:ilvl="4" w:tplc="0C090019" w:tentative="1">
      <w:start w:val="1"/>
      <w:numFmt w:val="lowerLetter"/>
      <w:lvlText w:val="%5."/>
      <w:lvlJc w:val="left"/>
      <w:pPr>
        <w:ind w:left="4371" w:hanging="360"/>
      </w:pPr>
    </w:lvl>
    <w:lvl w:ilvl="5" w:tplc="0C09001B" w:tentative="1">
      <w:start w:val="1"/>
      <w:numFmt w:val="lowerRoman"/>
      <w:lvlText w:val="%6."/>
      <w:lvlJc w:val="right"/>
      <w:pPr>
        <w:ind w:left="5091" w:hanging="180"/>
      </w:pPr>
    </w:lvl>
    <w:lvl w:ilvl="6" w:tplc="0C09000F" w:tentative="1">
      <w:start w:val="1"/>
      <w:numFmt w:val="decimal"/>
      <w:lvlText w:val="%7."/>
      <w:lvlJc w:val="left"/>
      <w:pPr>
        <w:ind w:left="5811" w:hanging="360"/>
      </w:pPr>
    </w:lvl>
    <w:lvl w:ilvl="7" w:tplc="0C090019" w:tentative="1">
      <w:start w:val="1"/>
      <w:numFmt w:val="lowerLetter"/>
      <w:lvlText w:val="%8."/>
      <w:lvlJc w:val="left"/>
      <w:pPr>
        <w:ind w:left="6531" w:hanging="360"/>
      </w:pPr>
    </w:lvl>
    <w:lvl w:ilvl="8" w:tplc="0C09001B" w:tentative="1">
      <w:start w:val="1"/>
      <w:numFmt w:val="lowerRoman"/>
      <w:lvlText w:val="%9."/>
      <w:lvlJc w:val="right"/>
      <w:pPr>
        <w:ind w:left="7251" w:hanging="180"/>
      </w:pPr>
    </w:lvl>
  </w:abstractNum>
  <w:abstractNum w:abstractNumId="6" w15:restartNumberingAfterBreak="0">
    <w:nsid w:val="489F3809"/>
    <w:multiLevelType w:val="hybridMultilevel"/>
    <w:tmpl w:val="C066828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7"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55257C9"/>
    <w:multiLevelType w:val="hybridMultilevel"/>
    <w:tmpl w:val="C6F8BC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70D6EFE"/>
    <w:multiLevelType w:val="hybridMultilevel"/>
    <w:tmpl w:val="A54A9E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FFB2083"/>
    <w:multiLevelType w:val="hybridMultilevel"/>
    <w:tmpl w:val="253860F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72563841">
    <w:abstractNumId w:val="10"/>
  </w:num>
  <w:num w:numId="2" w16cid:durableId="1477528621">
    <w:abstractNumId w:val="3"/>
  </w:num>
  <w:num w:numId="3" w16cid:durableId="2022469350">
    <w:abstractNumId w:val="8"/>
  </w:num>
  <w:num w:numId="4" w16cid:durableId="1015227244">
    <w:abstractNumId w:val="6"/>
  </w:num>
  <w:num w:numId="5" w16cid:durableId="132143828">
    <w:abstractNumId w:val="2"/>
  </w:num>
  <w:num w:numId="6" w16cid:durableId="980306854">
    <w:abstractNumId w:val="4"/>
  </w:num>
  <w:num w:numId="7" w16cid:durableId="170997244">
    <w:abstractNumId w:val="0"/>
  </w:num>
  <w:num w:numId="8" w16cid:durableId="1888370064">
    <w:abstractNumId w:val="7"/>
  </w:num>
  <w:num w:numId="9" w16cid:durableId="1835099355">
    <w:abstractNumId w:val="1"/>
  </w:num>
  <w:num w:numId="10" w16cid:durableId="2125424136">
    <w:abstractNumId w:val="5"/>
  </w:num>
  <w:num w:numId="11" w16cid:durableId="18622367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95"/>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B31"/>
    <w:rsid w:val="00004130"/>
    <w:rsid w:val="000127C4"/>
    <w:rsid w:val="00013B29"/>
    <w:rsid w:val="00017500"/>
    <w:rsid w:val="00021C29"/>
    <w:rsid w:val="0002673E"/>
    <w:rsid w:val="00026F83"/>
    <w:rsid w:val="00035967"/>
    <w:rsid w:val="00037D46"/>
    <w:rsid w:val="00047DB5"/>
    <w:rsid w:val="0005501D"/>
    <w:rsid w:val="00056A16"/>
    <w:rsid w:val="00056ACD"/>
    <w:rsid w:val="00061B9B"/>
    <w:rsid w:val="00064000"/>
    <w:rsid w:val="000665E1"/>
    <w:rsid w:val="00077358"/>
    <w:rsid w:val="00087E1A"/>
    <w:rsid w:val="00090E53"/>
    <w:rsid w:val="00091636"/>
    <w:rsid w:val="00093E0B"/>
    <w:rsid w:val="00094428"/>
    <w:rsid w:val="000947A5"/>
    <w:rsid w:val="000953DC"/>
    <w:rsid w:val="000A2480"/>
    <w:rsid w:val="000A39A6"/>
    <w:rsid w:val="000C26B1"/>
    <w:rsid w:val="000C4BD9"/>
    <w:rsid w:val="000C51E6"/>
    <w:rsid w:val="000D1034"/>
    <w:rsid w:val="000D28DC"/>
    <w:rsid w:val="000D4DF5"/>
    <w:rsid w:val="000D6FA4"/>
    <w:rsid w:val="000E0665"/>
    <w:rsid w:val="000E5075"/>
    <w:rsid w:val="000E71DD"/>
    <w:rsid w:val="000F68E5"/>
    <w:rsid w:val="000F7CC5"/>
    <w:rsid w:val="00106229"/>
    <w:rsid w:val="00113278"/>
    <w:rsid w:val="00116515"/>
    <w:rsid w:val="00117BDA"/>
    <w:rsid w:val="00120E33"/>
    <w:rsid w:val="0012645C"/>
    <w:rsid w:val="001279D9"/>
    <w:rsid w:val="00131457"/>
    <w:rsid w:val="00132226"/>
    <w:rsid w:val="001433DE"/>
    <w:rsid w:val="001538D4"/>
    <w:rsid w:val="00153F1F"/>
    <w:rsid w:val="00155301"/>
    <w:rsid w:val="001559F8"/>
    <w:rsid w:val="00161851"/>
    <w:rsid w:val="0016480E"/>
    <w:rsid w:val="00164E74"/>
    <w:rsid w:val="00165CAC"/>
    <w:rsid w:val="001668BA"/>
    <w:rsid w:val="00176C86"/>
    <w:rsid w:val="0018012E"/>
    <w:rsid w:val="00181A60"/>
    <w:rsid w:val="00185FF8"/>
    <w:rsid w:val="001944E3"/>
    <w:rsid w:val="001A0645"/>
    <w:rsid w:val="001A1C64"/>
    <w:rsid w:val="001A5FEA"/>
    <w:rsid w:val="001B6A5A"/>
    <w:rsid w:val="001C48E8"/>
    <w:rsid w:val="001D5F4A"/>
    <w:rsid w:val="001D7AD5"/>
    <w:rsid w:val="001E43E8"/>
    <w:rsid w:val="001F0A2D"/>
    <w:rsid w:val="001F4BC7"/>
    <w:rsid w:val="00204064"/>
    <w:rsid w:val="002053D5"/>
    <w:rsid w:val="00207D50"/>
    <w:rsid w:val="002128A7"/>
    <w:rsid w:val="00222FEF"/>
    <w:rsid w:val="0022688F"/>
    <w:rsid w:val="0023578E"/>
    <w:rsid w:val="00236E21"/>
    <w:rsid w:val="00243F0E"/>
    <w:rsid w:val="0024498E"/>
    <w:rsid w:val="00246A38"/>
    <w:rsid w:val="0024767B"/>
    <w:rsid w:val="00256150"/>
    <w:rsid w:val="002625A0"/>
    <w:rsid w:val="00263C3D"/>
    <w:rsid w:val="00280EF4"/>
    <w:rsid w:val="0028679B"/>
    <w:rsid w:val="0029270D"/>
    <w:rsid w:val="00296EEC"/>
    <w:rsid w:val="002B2DD0"/>
    <w:rsid w:val="002B7883"/>
    <w:rsid w:val="002D118D"/>
    <w:rsid w:val="002D5851"/>
    <w:rsid w:val="002F00EB"/>
    <w:rsid w:val="002F26B0"/>
    <w:rsid w:val="0030386A"/>
    <w:rsid w:val="003112E5"/>
    <w:rsid w:val="00320222"/>
    <w:rsid w:val="00330C9C"/>
    <w:rsid w:val="00331CAB"/>
    <w:rsid w:val="00333521"/>
    <w:rsid w:val="00350FBE"/>
    <w:rsid w:val="0035390F"/>
    <w:rsid w:val="00365375"/>
    <w:rsid w:val="0036721A"/>
    <w:rsid w:val="00370CED"/>
    <w:rsid w:val="003749AC"/>
    <w:rsid w:val="0038223D"/>
    <w:rsid w:val="00383032"/>
    <w:rsid w:val="0038712C"/>
    <w:rsid w:val="00387E8E"/>
    <w:rsid w:val="00395DB4"/>
    <w:rsid w:val="003960F7"/>
    <w:rsid w:val="003A3FFC"/>
    <w:rsid w:val="003A7508"/>
    <w:rsid w:val="003B249A"/>
    <w:rsid w:val="003C2AB1"/>
    <w:rsid w:val="003C68EB"/>
    <w:rsid w:val="003E52F6"/>
    <w:rsid w:val="003E5536"/>
    <w:rsid w:val="003E7E11"/>
    <w:rsid w:val="003F2176"/>
    <w:rsid w:val="00403710"/>
    <w:rsid w:val="004054A9"/>
    <w:rsid w:val="004148B2"/>
    <w:rsid w:val="00417B64"/>
    <w:rsid w:val="004235F2"/>
    <w:rsid w:val="00445FE6"/>
    <w:rsid w:val="00454569"/>
    <w:rsid w:val="004638F5"/>
    <w:rsid w:val="0046461C"/>
    <w:rsid w:val="00470E97"/>
    <w:rsid w:val="00491BC4"/>
    <w:rsid w:val="0049491D"/>
    <w:rsid w:val="00495A7F"/>
    <w:rsid w:val="004A20D0"/>
    <w:rsid w:val="004A7723"/>
    <w:rsid w:val="004B0E89"/>
    <w:rsid w:val="004C4F44"/>
    <w:rsid w:val="004C6909"/>
    <w:rsid w:val="004D4BD6"/>
    <w:rsid w:val="004D6958"/>
    <w:rsid w:val="004E07F0"/>
    <w:rsid w:val="004E3DBF"/>
    <w:rsid w:val="004E7352"/>
    <w:rsid w:val="004F01A9"/>
    <w:rsid w:val="004F0B57"/>
    <w:rsid w:val="004F4BA0"/>
    <w:rsid w:val="004F6012"/>
    <w:rsid w:val="004F6816"/>
    <w:rsid w:val="005065A7"/>
    <w:rsid w:val="00506EBC"/>
    <w:rsid w:val="0051107A"/>
    <w:rsid w:val="0051184E"/>
    <w:rsid w:val="005232CD"/>
    <w:rsid w:val="005313B2"/>
    <w:rsid w:val="00534B57"/>
    <w:rsid w:val="0053756C"/>
    <w:rsid w:val="0054239B"/>
    <w:rsid w:val="00547FF1"/>
    <w:rsid w:val="0055297A"/>
    <w:rsid w:val="00562F45"/>
    <w:rsid w:val="0056310C"/>
    <w:rsid w:val="00572FB8"/>
    <w:rsid w:val="005800B7"/>
    <w:rsid w:val="0058253A"/>
    <w:rsid w:val="00583842"/>
    <w:rsid w:val="0058663E"/>
    <w:rsid w:val="00587D14"/>
    <w:rsid w:val="00591183"/>
    <w:rsid w:val="00596F63"/>
    <w:rsid w:val="005C0072"/>
    <w:rsid w:val="005C0FB2"/>
    <w:rsid w:val="005C1F53"/>
    <w:rsid w:val="005C3B9B"/>
    <w:rsid w:val="005C5268"/>
    <w:rsid w:val="005D0C9B"/>
    <w:rsid w:val="005D17AB"/>
    <w:rsid w:val="005D1983"/>
    <w:rsid w:val="005D58F8"/>
    <w:rsid w:val="005D7AFC"/>
    <w:rsid w:val="005E0C3F"/>
    <w:rsid w:val="005E2D70"/>
    <w:rsid w:val="005E3166"/>
    <w:rsid w:val="005E470C"/>
    <w:rsid w:val="005E7ED2"/>
    <w:rsid w:val="005F2C24"/>
    <w:rsid w:val="005F5169"/>
    <w:rsid w:val="005F5F3D"/>
    <w:rsid w:val="00600EA5"/>
    <w:rsid w:val="00602EDA"/>
    <w:rsid w:val="00604BE5"/>
    <w:rsid w:val="006117E5"/>
    <w:rsid w:val="00611E5A"/>
    <w:rsid w:val="006135C0"/>
    <w:rsid w:val="00616B89"/>
    <w:rsid w:val="0062148B"/>
    <w:rsid w:val="00626FAE"/>
    <w:rsid w:val="00630649"/>
    <w:rsid w:val="00633C1B"/>
    <w:rsid w:val="006343CD"/>
    <w:rsid w:val="006369C9"/>
    <w:rsid w:val="00637963"/>
    <w:rsid w:val="006441D3"/>
    <w:rsid w:val="00651334"/>
    <w:rsid w:val="006542C2"/>
    <w:rsid w:val="00655BEA"/>
    <w:rsid w:val="006570E3"/>
    <w:rsid w:val="006602D5"/>
    <w:rsid w:val="00660FED"/>
    <w:rsid w:val="006657C0"/>
    <w:rsid w:val="00672FFD"/>
    <w:rsid w:val="00673E94"/>
    <w:rsid w:val="0068309E"/>
    <w:rsid w:val="00687092"/>
    <w:rsid w:val="006916A4"/>
    <w:rsid w:val="00692A74"/>
    <w:rsid w:val="006951CC"/>
    <w:rsid w:val="006A5690"/>
    <w:rsid w:val="006A5B4E"/>
    <w:rsid w:val="006A6DF1"/>
    <w:rsid w:val="006B420D"/>
    <w:rsid w:val="006C2E04"/>
    <w:rsid w:val="006C3FAC"/>
    <w:rsid w:val="006C5DAC"/>
    <w:rsid w:val="006C72F6"/>
    <w:rsid w:val="006C74A2"/>
    <w:rsid w:val="006C76D9"/>
    <w:rsid w:val="006D0172"/>
    <w:rsid w:val="006D3599"/>
    <w:rsid w:val="006E0211"/>
    <w:rsid w:val="006E613C"/>
    <w:rsid w:val="006F1AA8"/>
    <w:rsid w:val="00700185"/>
    <w:rsid w:val="00700459"/>
    <w:rsid w:val="0072111A"/>
    <w:rsid w:val="0072688A"/>
    <w:rsid w:val="00732524"/>
    <w:rsid w:val="007434CB"/>
    <w:rsid w:val="00743659"/>
    <w:rsid w:val="00747EAB"/>
    <w:rsid w:val="0075095A"/>
    <w:rsid w:val="00750FBC"/>
    <w:rsid w:val="00752A93"/>
    <w:rsid w:val="00757A68"/>
    <w:rsid w:val="0077262F"/>
    <w:rsid w:val="00775628"/>
    <w:rsid w:val="0077597D"/>
    <w:rsid w:val="0078170D"/>
    <w:rsid w:val="00784927"/>
    <w:rsid w:val="007876C8"/>
    <w:rsid w:val="0079453E"/>
    <w:rsid w:val="0079684E"/>
    <w:rsid w:val="00797A52"/>
    <w:rsid w:val="007B1A34"/>
    <w:rsid w:val="007B6B6C"/>
    <w:rsid w:val="007C025C"/>
    <w:rsid w:val="007C4CFD"/>
    <w:rsid w:val="007C618C"/>
    <w:rsid w:val="007D019C"/>
    <w:rsid w:val="007D4ED6"/>
    <w:rsid w:val="007D6ED7"/>
    <w:rsid w:val="007E0905"/>
    <w:rsid w:val="007E19F0"/>
    <w:rsid w:val="007E5179"/>
    <w:rsid w:val="007F1201"/>
    <w:rsid w:val="007F3ABB"/>
    <w:rsid w:val="007F42BF"/>
    <w:rsid w:val="007F7CD9"/>
    <w:rsid w:val="00803544"/>
    <w:rsid w:val="00805FE0"/>
    <w:rsid w:val="0081004E"/>
    <w:rsid w:val="008178D7"/>
    <w:rsid w:val="008207ED"/>
    <w:rsid w:val="00822517"/>
    <w:rsid w:val="00824D65"/>
    <w:rsid w:val="00830AAE"/>
    <w:rsid w:val="00830CC3"/>
    <w:rsid w:val="008341D5"/>
    <w:rsid w:val="0083543D"/>
    <w:rsid w:val="0084217D"/>
    <w:rsid w:val="008516DB"/>
    <w:rsid w:val="00854190"/>
    <w:rsid w:val="008607BD"/>
    <w:rsid w:val="008618F2"/>
    <w:rsid w:val="00870B5A"/>
    <w:rsid w:val="008734D1"/>
    <w:rsid w:val="00877D87"/>
    <w:rsid w:val="00883664"/>
    <w:rsid w:val="00885439"/>
    <w:rsid w:val="00887356"/>
    <w:rsid w:val="00895302"/>
    <w:rsid w:val="008975C6"/>
    <w:rsid w:val="008A3D73"/>
    <w:rsid w:val="008B0474"/>
    <w:rsid w:val="008B4016"/>
    <w:rsid w:val="008B576E"/>
    <w:rsid w:val="008B67FB"/>
    <w:rsid w:val="008C086C"/>
    <w:rsid w:val="008C431C"/>
    <w:rsid w:val="008C6963"/>
    <w:rsid w:val="008D10C1"/>
    <w:rsid w:val="008D4DB9"/>
    <w:rsid w:val="008D6351"/>
    <w:rsid w:val="008D7D40"/>
    <w:rsid w:val="008E50E6"/>
    <w:rsid w:val="008E5C9C"/>
    <w:rsid w:val="008F0C35"/>
    <w:rsid w:val="008F1ACA"/>
    <w:rsid w:val="008F22C0"/>
    <w:rsid w:val="00910313"/>
    <w:rsid w:val="009115A8"/>
    <w:rsid w:val="00915B99"/>
    <w:rsid w:val="00916884"/>
    <w:rsid w:val="009172DB"/>
    <w:rsid w:val="009176B5"/>
    <w:rsid w:val="009245BD"/>
    <w:rsid w:val="00925B3A"/>
    <w:rsid w:val="009311D3"/>
    <w:rsid w:val="00941FA8"/>
    <w:rsid w:val="00945A8B"/>
    <w:rsid w:val="00946462"/>
    <w:rsid w:val="00946914"/>
    <w:rsid w:val="0095441A"/>
    <w:rsid w:val="00956ADB"/>
    <w:rsid w:val="00963B19"/>
    <w:rsid w:val="0096458C"/>
    <w:rsid w:val="009654D4"/>
    <w:rsid w:val="00970896"/>
    <w:rsid w:val="00975593"/>
    <w:rsid w:val="0098227D"/>
    <w:rsid w:val="009836F1"/>
    <w:rsid w:val="00992607"/>
    <w:rsid w:val="00997ACE"/>
    <w:rsid w:val="009A2B82"/>
    <w:rsid w:val="009B7632"/>
    <w:rsid w:val="009B79E4"/>
    <w:rsid w:val="009C2723"/>
    <w:rsid w:val="009C77D6"/>
    <w:rsid w:val="009E5134"/>
    <w:rsid w:val="009E6AD5"/>
    <w:rsid w:val="009E74B3"/>
    <w:rsid w:val="009F064D"/>
    <w:rsid w:val="009F0D02"/>
    <w:rsid w:val="009F16D1"/>
    <w:rsid w:val="009F3E5C"/>
    <w:rsid w:val="009F6895"/>
    <w:rsid w:val="00A01936"/>
    <w:rsid w:val="00A03244"/>
    <w:rsid w:val="00A04689"/>
    <w:rsid w:val="00A0630B"/>
    <w:rsid w:val="00A105F0"/>
    <w:rsid w:val="00A260CD"/>
    <w:rsid w:val="00A27B49"/>
    <w:rsid w:val="00A3307E"/>
    <w:rsid w:val="00A351E6"/>
    <w:rsid w:val="00A35C74"/>
    <w:rsid w:val="00A40995"/>
    <w:rsid w:val="00A40B96"/>
    <w:rsid w:val="00A414C8"/>
    <w:rsid w:val="00A41884"/>
    <w:rsid w:val="00A45D6F"/>
    <w:rsid w:val="00A47557"/>
    <w:rsid w:val="00A528A5"/>
    <w:rsid w:val="00A61C10"/>
    <w:rsid w:val="00A63A76"/>
    <w:rsid w:val="00A72BC1"/>
    <w:rsid w:val="00A755A1"/>
    <w:rsid w:val="00A8295E"/>
    <w:rsid w:val="00A83951"/>
    <w:rsid w:val="00A96A62"/>
    <w:rsid w:val="00AA5D08"/>
    <w:rsid w:val="00AA6157"/>
    <w:rsid w:val="00AA7658"/>
    <w:rsid w:val="00AA7CA1"/>
    <w:rsid w:val="00AB05F2"/>
    <w:rsid w:val="00AB44E3"/>
    <w:rsid w:val="00AB68DB"/>
    <w:rsid w:val="00AC1FD0"/>
    <w:rsid w:val="00AC2025"/>
    <w:rsid w:val="00AC2AC0"/>
    <w:rsid w:val="00AC690A"/>
    <w:rsid w:val="00AD6F8B"/>
    <w:rsid w:val="00AD76CC"/>
    <w:rsid w:val="00AF0B31"/>
    <w:rsid w:val="00AF6560"/>
    <w:rsid w:val="00AF7BCC"/>
    <w:rsid w:val="00B0254F"/>
    <w:rsid w:val="00B03A6B"/>
    <w:rsid w:val="00B0534F"/>
    <w:rsid w:val="00B1000B"/>
    <w:rsid w:val="00B137DC"/>
    <w:rsid w:val="00B22FB1"/>
    <w:rsid w:val="00B40A6D"/>
    <w:rsid w:val="00B43214"/>
    <w:rsid w:val="00B43A89"/>
    <w:rsid w:val="00B50864"/>
    <w:rsid w:val="00B54439"/>
    <w:rsid w:val="00B63A44"/>
    <w:rsid w:val="00B677A4"/>
    <w:rsid w:val="00B7460C"/>
    <w:rsid w:val="00B77E9D"/>
    <w:rsid w:val="00B81B97"/>
    <w:rsid w:val="00B84B2C"/>
    <w:rsid w:val="00B91BAD"/>
    <w:rsid w:val="00B962EF"/>
    <w:rsid w:val="00BA10D8"/>
    <w:rsid w:val="00BA1CED"/>
    <w:rsid w:val="00BA369D"/>
    <w:rsid w:val="00BB0957"/>
    <w:rsid w:val="00BB6D95"/>
    <w:rsid w:val="00BD627C"/>
    <w:rsid w:val="00BD66E6"/>
    <w:rsid w:val="00BE3967"/>
    <w:rsid w:val="00BE53ED"/>
    <w:rsid w:val="00BF3018"/>
    <w:rsid w:val="00BF35E7"/>
    <w:rsid w:val="00BF563D"/>
    <w:rsid w:val="00C0027D"/>
    <w:rsid w:val="00C0195C"/>
    <w:rsid w:val="00C03FD9"/>
    <w:rsid w:val="00C05A05"/>
    <w:rsid w:val="00C05C5F"/>
    <w:rsid w:val="00C20CC8"/>
    <w:rsid w:val="00C233F7"/>
    <w:rsid w:val="00C316A2"/>
    <w:rsid w:val="00C363B0"/>
    <w:rsid w:val="00C467FD"/>
    <w:rsid w:val="00C60D09"/>
    <w:rsid w:val="00C82258"/>
    <w:rsid w:val="00C87F9E"/>
    <w:rsid w:val="00C903A7"/>
    <w:rsid w:val="00C943BF"/>
    <w:rsid w:val="00C977B5"/>
    <w:rsid w:val="00CA2A57"/>
    <w:rsid w:val="00CA35F7"/>
    <w:rsid w:val="00CB69C5"/>
    <w:rsid w:val="00CC0296"/>
    <w:rsid w:val="00CC6247"/>
    <w:rsid w:val="00CC759B"/>
    <w:rsid w:val="00CD28E2"/>
    <w:rsid w:val="00CD5FEF"/>
    <w:rsid w:val="00CE2869"/>
    <w:rsid w:val="00CE6321"/>
    <w:rsid w:val="00CE6764"/>
    <w:rsid w:val="00CF2CFF"/>
    <w:rsid w:val="00CF4B62"/>
    <w:rsid w:val="00CF7081"/>
    <w:rsid w:val="00D1291B"/>
    <w:rsid w:val="00D13019"/>
    <w:rsid w:val="00D31A98"/>
    <w:rsid w:val="00D32F03"/>
    <w:rsid w:val="00D33553"/>
    <w:rsid w:val="00D35878"/>
    <w:rsid w:val="00D372E8"/>
    <w:rsid w:val="00D478E5"/>
    <w:rsid w:val="00D51A3E"/>
    <w:rsid w:val="00D55271"/>
    <w:rsid w:val="00D576C4"/>
    <w:rsid w:val="00D647C4"/>
    <w:rsid w:val="00D67B34"/>
    <w:rsid w:val="00D7278F"/>
    <w:rsid w:val="00D73B55"/>
    <w:rsid w:val="00D74D42"/>
    <w:rsid w:val="00D77AE7"/>
    <w:rsid w:val="00D80FEC"/>
    <w:rsid w:val="00D81859"/>
    <w:rsid w:val="00D8457C"/>
    <w:rsid w:val="00D84B3E"/>
    <w:rsid w:val="00D85092"/>
    <w:rsid w:val="00D8561A"/>
    <w:rsid w:val="00D85C0A"/>
    <w:rsid w:val="00D94872"/>
    <w:rsid w:val="00DA38BB"/>
    <w:rsid w:val="00DA54E8"/>
    <w:rsid w:val="00DA6C8B"/>
    <w:rsid w:val="00DA7F9A"/>
    <w:rsid w:val="00DB2908"/>
    <w:rsid w:val="00DC332F"/>
    <w:rsid w:val="00DC4555"/>
    <w:rsid w:val="00DC68F0"/>
    <w:rsid w:val="00DE3121"/>
    <w:rsid w:val="00DE6722"/>
    <w:rsid w:val="00DF0E14"/>
    <w:rsid w:val="00DF1DB4"/>
    <w:rsid w:val="00DF43DE"/>
    <w:rsid w:val="00E001D3"/>
    <w:rsid w:val="00E00EB0"/>
    <w:rsid w:val="00E03DC7"/>
    <w:rsid w:val="00E07D88"/>
    <w:rsid w:val="00E11B60"/>
    <w:rsid w:val="00E13ED2"/>
    <w:rsid w:val="00E16F3F"/>
    <w:rsid w:val="00E211AD"/>
    <w:rsid w:val="00E230E1"/>
    <w:rsid w:val="00E24618"/>
    <w:rsid w:val="00E31D86"/>
    <w:rsid w:val="00E455B8"/>
    <w:rsid w:val="00E50896"/>
    <w:rsid w:val="00E5155B"/>
    <w:rsid w:val="00E55C24"/>
    <w:rsid w:val="00E60F5F"/>
    <w:rsid w:val="00E616C3"/>
    <w:rsid w:val="00E636B2"/>
    <w:rsid w:val="00E6792C"/>
    <w:rsid w:val="00E71527"/>
    <w:rsid w:val="00E721D2"/>
    <w:rsid w:val="00E72B03"/>
    <w:rsid w:val="00E72DD1"/>
    <w:rsid w:val="00E9078F"/>
    <w:rsid w:val="00E91EB2"/>
    <w:rsid w:val="00E973CD"/>
    <w:rsid w:val="00EB3D63"/>
    <w:rsid w:val="00EB3E83"/>
    <w:rsid w:val="00EB5685"/>
    <w:rsid w:val="00EB7A97"/>
    <w:rsid w:val="00EC05E4"/>
    <w:rsid w:val="00EC2184"/>
    <w:rsid w:val="00EC42D7"/>
    <w:rsid w:val="00EC4678"/>
    <w:rsid w:val="00ED2C48"/>
    <w:rsid w:val="00ED4BB3"/>
    <w:rsid w:val="00ED68CF"/>
    <w:rsid w:val="00EE2F56"/>
    <w:rsid w:val="00EF2FA4"/>
    <w:rsid w:val="00EF7B1D"/>
    <w:rsid w:val="00EF7C6C"/>
    <w:rsid w:val="00F00481"/>
    <w:rsid w:val="00F04832"/>
    <w:rsid w:val="00F1686F"/>
    <w:rsid w:val="00F16A65"/>
    <w:rsid w:val="00F255FD"/>
    <w:rsid w:val="00F3066E"/>
    <w:rsid w:val="00F3129A"/>
    <w:rsid w:val="00F3214D"/>
    <w:rsid w:val="00F33C41"/>
    <w:rsid w:val="00F4376D"/>
    <w:rsid w:val="00F4663D"/>
    <w:rsid w:val="00F54A0F"/>
    <w:rsid w:val="00F6031A"/>
    <w:rsid w:val="00F62D9F"/>
    <w:rsid w:val="00F6347E"/>
    <w:rsid w:val="00F64AFB"/>
    <w:rsid w:val="00F652C6"/>
    <w:rsid w:val="00F65756"/>
    <w:rsid w:val="00F71E5D"/>
    <w:rsid w:val="00F82231"/>
    <w:rsid w:val="00F82D2A"/>
    <w:rsid w:val="00F8577E"/>
    <w:rsid w:val="00F86676"/>
    <w:rsid w:val="00F86DDE"/>
    <w:rsid w:val="00F916C1"/>
    <w:rsid w:val="00F968FA"/>
    <w:rsid w:val="00F96D14"/>
    <w:rsid w:val="00F96D90"/>
    <w:rsid w:val="00FB23DE"/>
    <w:rsid w:val="00FB653E"/>
    <w:rsid w:val="00FB7069"/>
    <w:rsid w:val="00FB72B8"/>
    <w:rsid w:val="00FC2E1B"/>
    <w:rsid w:val="00FC433F"/>
    <w:rsid w:val="00FC5725"/>
    <w:rsid w:val="00FC60DB"/>
    <w:rsid w:val="00FC7C1C"/>
    <w:rsid w:val="00FD3410"/>
    <w:rsid w:val="00FD360A"/>
    <w:rsid w:val="00FE633C"/>
    <w:rsid w:val="00FF52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B156A9"/>
  <w15:docId w15:val="{ED4526AB-F738-4E80-8F1B-2196B4B7A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B31"/>
    <w:rPr>
      <w:rFonts w:ascii="Arial" w:hAnsi="Arial" w:cs="Arial"/>
      <w:sz w:val="19"/>
      <w:szCs w:val="19"/>
    </w:rPr>
  </w:style>
  <w:style w:type="paragraph" w:styleId="Heading1">
    <w:name w:val="heading 1"/>
    <w:basedOn w:val="Normal"/>
    <w:next w:val="Normal"/>
    <w:link w:val="Heading1Char"/>
    <w:uiPriority w:val="9"/>
    <w:qFormat/>
    <w:rsid w:val="00AF0B31"/>
    <w:pPr>
      <w:outlineLvl w:val="0"/>
    </w:pPr>
    <w:rPr>
      <w:b/>
    </w:rPr>
  </w:style>
  <w:style w:type="paragraph" w:styleId="Heading2">
    <w:name w:val="heading 2"/>
    <w:basedOn w:val="Normal"/>
    <w:next w:val="Normal"/>
    <w:link w:val="Heading2Char"/>
    <w:uiPriority w:val="9"/>
    <w:unhideWhenUsed/>
    <w:qFormat/>
    <w:rsid w:val="00AF0B31"/>
    <w:pPr>
      <w:outlineLvl w:val="1"/>
    </w:pPr>
    <w:rPr>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B31"/>
    <w:rPr>
      <w:rFonts w:ascii="Arial" w:hAnsi="Arial" w:cs="Arial"/>
      <w:b/>
      <w:sz w:val="19"/>
      <w:szCs w:val="19"/>
    </w:rPr>
  </w:style>
  <w:style w:type="character" w:customStyle="1" w:styleId="Heading2Char">
    <w:name w:val="Heading 2 Char"/>
    <w:basedOn w:val="DefaultParagraphFont"/>
    <w:link w:val="Heading2"/>
    <w:uiPriority w:val="9"/>
    <w:rsid w:val="00AF0B31"/>
    <w:rPr>
      <w:rFonts w:ascii="Arial" w:hAnsi="Arial" w:cs="Arial"/>
      <w:i/>
      <w:sz w:val="19"/>
      <w:szCs w:val="19"/>
      <w:u w:val="single"/>
    </w:rPr>
  </w:style>
  <w:style w:type="paragraph" w:styleId="Footer">
    <w:name w:val="footer"/>
    <w:basedOn w:val="Normal"/>
    <w:link w:val="FooterChar"/>
    <w:uiPriority w:val="99"/>
    <w:unhideWhenUsed/>
    <w:rsid w:val="00AF0B31"/>
    <w:pPr>
      <w:tabs>
        <w:tab w:val="center" w:pos="4513"/>
        <w:tab w:val="right" w:pos="9026"/>
      </w:tabs>
      <w:spacing w:after="0"/>
    </w:pPr>
  </w:style>
  <w:style w:type="character" w:customStyle="1" w:styleId="FooterChar">
    <w:name w:val="Footer Char"/>
    <w:basedOn w:val="DefaultParagraphFont"/>
    <w:link w:val="Footer"/>
    <w:uiPriority w:val="99"/>
    <w:rsid w:val="00AF0B31"/>
    <w:rPr>
      <w:rFonts w:ascii="Arial" w:hAnsi="Arial" w:cs="Arial"/>
      <w:sz w:val="19"/>
      <w:szCs w:val="19"/>
    </w:rPr>
  </w:style>
  <w:style w:type="paragraph" w:styleId="ListParagraph">
    <w:name w:val="List Paragraph"/>
    <w:basedOn w:val="Normal"/>
    <w:uiPriority w:val="34"/>
    <w:qFormat/>
    <w:rsid w:val="00AF0B31"/>
    <w:pPr>
      <w:ind w:left="720"/>
      <w:contextualSpacing/>
    </w:pPr>
  </w:style>
  <w:style w:type="character" w:styleId="FootnoteReference">
    <w:name w:val="footnote reference"/>
    <w:aliases w:val="(NECG) Footnote Reference,(NECG) Footnote Reference1,(NECG) Footnote Reference2,o,Footnote Reference 1"/>
    <w:basedOn w:val="DefaultParagraphFont"/>
    <w:uiPriority w:val="99"/>
    <w:unhideWhenUsed/>
    <w:rsid w:val="00AF0B31"/>
    <w:rPr>
      <w:vertAlign w:val="superscript"/>
    </w:rPr>
  </w:style>
  <w:style w:type="paragraph" w:styleId="BalloonText">
    <w:name w:val="Balloon Text"/>
    <w:basedOn w:val="Normal"/>
    <w:link w:val="BalloonTextChar"/>
    <w:uiPriority w:val="99"/>
    <w:semiHidden/>
    <w:unhideWhenUsed/>
    <w:rsid w:val="008C43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31C"/>
    <w:rPr>
      <w:rFonts w:ascii="Tahoma" w:hAnsi="Tahoma" w:cs="Tahoma"/>
      <w:sz w:val="16"/>
      <w:szCs w:val="16"/>
    </w:rPr>
  </w:style>
  <w:style w:type="paragraph" w:styleId="Header">
    <w:name w:val="header"/>
    <w:basedOn w:val="Normal"/>
    <w:link w:val="HeaderChar"/>
    <w:uiPriority w:val="99"/>
    <w:unhideWhenUsed/>
    <w:rsid w:val="006870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092"/>
    <w:rPr>
      <w:rFonts w:ascii="Arial" w:hAnsi="Arial" w:cs="Arial"/>
      <w:sz w:val="19"/>
      <w:szCs w:val="19"/>
    </w:rPr>
  </w:style>
  <w:style w:type="character" w:styleId="CommentReference">
    <w:name w:val="annotation reference"/>
    <w:basedOn w:val="DefaultParagraphFont"/>
    <w:uiPriority w:val="99"/>
    <w:semiHidden/>
    <w:unhideWhenUsed/>
    <w:rsid w:val="0077597D"/>
    <w:rPr>
      <w:sz w:val="16"/>
      <w:szCs w:val="16"/>
    </w:rPr>
  </w:style>
  <w:style w:type="paragraph" w:styleId="CommentText">
    <w:name w:val="annotation text"/>
    <w:basedOn w:val="Normal"/>
    <w:link w:val="CommentTextChar"/>
    <w:uiPriority w:val="99"/>
    <w:unhideWhenUsed/>
    <w:rsid w:val="0077597D"/>
    <w:pPr>
      <w:spacing w:line="240" w:lineRule="auto"/>
    </w:pPr>
    <w:rPr>
      <w:sz w:val="20"/>
      <w:szCs w:val="20"/>
    </w:rPr>
  </w:style>
  <w:style w:type="character" w:customStyle="1" w:styleId="CommentTextChar">
    <w:name w:val="Comment Text Char"/>
    <w:basedOn w:val="DefaultParagraphFont"/>
    <w:link w:val="CommentText"/>
    <w:uiPriority w:val="99"/>
    <w:rsid w:val="0077597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77597D"/>
    <w:rPr>
      <w:b/>
      <w:bCs/>
    </w:rPr>
  </w:style>
  <w:style w:type="character" w:customStyle="1" w:styleId="CommentSubjectChar">
    <w:name w:val="Comment Subject Char"/>
    <w:basedOn w:val="CommentTextChar"/>
    <w:link w:val="CommentSubject"/>
    <w:uiPriority w:val="99"/>
    <w:semiHidden/>
    <w:rsid w:val="0077597D"/>
    <w:rPr>
      <w:rFonts w:ascii="Arial" w:hAnsi="Arial" w:cs="Arial"/>
      <w:b/>
      <w:bCs/>
      <w:sz w:val="20"/>
      <w:szCs w:val="20"/>
    </w:rPr>
  </w:style>
  <w:style w:type="paragraph" w:customStyle="1" w:styleId="indenta">
    <w:name w:val="indent(a)"/>
    <w:aliases w:val="a,paragraph"/>
    <w:basedOn w:val="Normal"/>
    <w:rsid w:val="00D80FEC"/>
    <w:pPr>
      <w:tabs>
        <w:tab w:val="right" w:pos="1531"/>
      </w:tabs>
      <w:spacing w:before="40" w:after="0" w:line="260" w:lineRule="atLeast"/>
      <w:ind w:left="1644" w:hanging="1644"/>
    </w:pPr>
    <w:rPr>
      <w:rFonts w:ascii="Times" w:eastAsia="Times New Roman" w:hAnsi="Times" w:cs="Times New Roman"/>
      <w:sz w:val="22"/>
      <w:szCs w:val="20"/>
    </w:rPr>
  </w:style>
  <w:style w:type="paragraph" w:customStyle="1" w:styleId="ACMABodyText">
    <w:name w:val="ACMA Body Text"/>
    <w:link w:val="ACMABodyTextChar1"/>
    <w:rsid w:val="00B40A6D"/>
    <w:pPr>
      <w:suppressAutoHyphens/>
      <w:spacing w:before="80" w:after="120" w:line="280" w:lineRule="atLeast"/>
    </w:pPr>
    <w:rPr>
      <w:rFonts w:ascii="Arial" w:eastAsia="Times New Roman" w:hAnsi="Arial" w:cs="Arial"/>
      <w:sz w:val="20"/>
      <w:szCs w:val="20"/>
    </w:rPr>
  </w:style>
  <w:style w:type="paragraph" w:customStyle="1" w:styleId="ACMAHeading3">
    <w:name w:val="ACMA Heading 3"/>
    <w:next w:val="ACMABodyText"/>
    <w:uiPriority w:val="99"/>
    <w:rsid w:val="005E470C"/>
    <w:pPr>
      <w:keepNext/>
      <w:tabs>
        <w:tab w:val="left" w:pos="1701"/>
      </w:tabs>
      <w:suppressAutoHyphens/>
      <w:spacing w:before="240" w:after="0" w:line="240" w:lineRule="auto"/>
      <w:outlineLvl w:val="3"/>
    </w:pPr>
    <w:rPr>
      <w:rFonts w:ascii="Arial" w:eastAsia="Times New Roman" w:hAnsi="Arial" w:cs="Arial"/>
      <w:b/>
      <w:sz w:val="20"/>
      <w:szCs w:val="20"/>
      <w:lang w:val="en-US"/>
    </w:rPr>
  </w:style>
  <w:style w:type="character" w:customStyle="1" w:styleId="charsectno">
    <w:name w:val="charsectno"/>
    <w:basedOn w:val="DefaultParagraphFont"/>
    <w:rsid w:val="00D51A3E"/>
  </w:style>
  <w:style w:type="paragraph" w:customStyle="1" w:styleId="indenta0">
    <w:name w:val="indenta"/>
    <w:basedOn w:val="Normal"/>
    <w:rsid w:val="00D51A3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D51A3E"/>
  </w:style>
  <w:style w:type="paragraph" w:styleId="BodyText">
    <w:name w:val="Body Text"/>
    <w:basedOn w:val="Normal"/>
    <w:link w:val="BodyTextChar"/>
    <w:uiPriority w:val="99"/>
    <w:semiHidden/>
    <w:unhideWhenUsed/>
    <w:rsid w:val="00D51A3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TextChar">
    <w:name w:val="Body Text Char"/>
    <w:basedOn w:val="DefaultParagraphFont"/>
    <w:link w:val="BodyText"/>
    <w:uiPriority w:val="99"/>
    <w:semiHidden/>
    <w:rsid w:val="00D51A3E"/>
    <w:rPr>
      <w:rFonts w:ascii="Times New Roman" w:eastAsia="Times New Roman" w:hAnsi="Times New Roman" w:cs="Times New Roman"/>
      <w:sz w:val="24"/>
      <w:szCs w:val="24"/>
      <w:lang w:eastAsia="en-AU"/>
    </w:rPr>
  </w:style>
  <w:style w:type="paragraph" w:styleId="ListBullet">
    <w:name w:val="List Bullet"/>
    <w:basedOn w:val="Normal"/>
    <w:uiPriority w:val="99"/>
    <w:semiHidden/>
    <w:unhideWhenUsed/>
    <w:rsid w:val="00D51A3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CMABodyTextChar1">
    <w:name w:val="ACMA Body Text Char1"/>
    <w:basedOn w:val="DefaultParagraphFont"/>
    <w:link w:val="ACMABodyText"/>
    <w:uiPriority w:val="99"/>
    <w:rsid w:val="00D51A3E"/>
    <w:rPr>
      <w:rFonts w:ascii="Arial" w:eastAsia="Times New Roman" w:hAnsi="Arial" w:cs="Arial"/>
      <w:sz w:val="20"/>
      <w:szCs w:val="20"/>
    </w:rPr>
  </w:style>
  <w:style w:type="paragraph" w:customStyle="1" w:styleId="default">
    <w:name w:val="default"/>
    <w:basedOn w:val="Normal"/>
    <w:rsid w:val="00D73B5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CMABodyTextChar">
    <w:name w:val="ACMA Body Text Char"/>
    <w:basedOn w:val="DefaultParagraphFont"/>
    <w:locked/>
    <w:rsid w:val="009245BD"/>
    <w:rPr>
      <w:rFonts w:ascii="Arial" w:hAnsi="Arial" w:cs="Arial"/>
      <w:sz w:val="24"/>
      <w:szCs w:val="24"/>
      <w:lang w:eastAsia="en-US"/>
    </w:rPr>
  </w:style>
  <w:style w:type="paragraph" w:styleId="Title">
    <w:name w:val="Title"/>
    <w:basedOn w:val="Normal"/>
    <w:next w:val="Normal"/>
    <w:link w:val="TitleChar"/>
    <w:uiPriority w:val="10"/>
    <w:qFormat/>
    <w:rsid w:val="00E455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55B8"/>
    <w:rPr>
      <w:rFonts w:asciiTheme="majorHAnsi" w:eastAsiaTheme="majorEastAsia" w:hAnsiTheme="majorHAnsi" w:cstheme="majorBidi"/>
      <w:spacing w:val="-10"/>
      <w:kern w:val="28"/>
      <w:sz w:val="56"/>
      <w:szCs w:val="56"/>
    </w:rPr>
  </w:style>
  <w:style w:type="character" w:styleId="PageNumber">
    <w:name w:val="page number"/>
    <w:rsid w:val="00E455B8"/>
    <w:rPr>
      <w:rFonts w:ascii="Arial" w:hAnsi="Arial"/>
      <w:sz w:val="22"/>
    </w:rPr>
  </w:style>
  <w:style w:type="character" w:styleId="Hyperlink">
    <w:name w:val="Hyperlink"/>
    <w:basedOn w:val="DefaultParagraphFont"/>
    <w:uiPriority w:val="99"/>
    <w:unhideWhenUsed/>
    <w:rsid w:val="00E455B8"/>
    <w:rPr>
      <w:color w:val="0000FF" w:themeColor="hyperlink"/>
      <w:u w:val="single"/>
    </w:rPr>
  </w:style>
  <w:style w:type="paragraph" w:customStyle="1" w:styleId="R1">
    <w:name w:val="R1"/>
    <w:aliases w:val="1. or 1.(1)"/>
    <w:basedOn w:val="Normal"/>
    <w:next w:val="Normal"/>
    <w:rsid w:val="00EC42D7"/>
    <w:pPr>
      <w:tabs>
        <w:tab w:val="right" w:pos="794"/>
      </w:tabs>
      <w:spacing w:before="120" w:after="0" w:line="260" w:lineRule="exact"/>
      <w:ind w:left="964" w:hanging="964"/>
      <w:jc w:val="both"/>
    </w:pPr>
    <w:rPr>
      <w:rFonts w:ascii="Times New Roman" w:eastAsia="Times New Roman" w:hAnsi="Times New Roman" w:cs="Times New Roman"/>
      <w:sz w:val="24"/>
      <w:szCs w:val="24"/>
    </w:rPr>
  </w:style>
  <w:style w:type="paragraph" w:customStyle="1" w:styleId="P1">
    <w:name w:val="P1"/>
    <w:aliases w:val="(a)"/>
    <w:basedOn w:val="Normal"/>
    <w:rsid w:val="009176B5"/>
    <w:pPr>
      <w:tabs>
        <w:tab w:val="right" w:pos="1191"/>
      </w:tabs>
      <w:spacing w:before="60" w:after="0" w:line="260" w:lineRule="exact"/>
      <w:ind w:left="1418" w:hanging="1418"/>
      <w:jc w:val="both"/>
    </w:pPr>
    <w:rPr>
      <w:rFonts w:ascii="Times New Roman" w:eastAsia="Times New Roman" w:hAnsi="Times New Roman" w:cs="Times New Roman"/>
      <w:sz w:val="24"/>
      <w:szCs w:val="24"/>
    </w:rPr>
  </w:style>
  <w:style w:type="paragraph" w:customStyle="1" w:styleId="R2">
    <w:name w:val="R2"/>
    <w:aliases w:val="(2)"/>
    <w:basedOn w:val="Normal"/>
    <w:rsid w:val="009176B5"/>
    <w:pPr>
      <w:tabs>
        <w:tab w:val="right" w:pos="794"/>
      </w:tabs>
      <w:spacing w:before="180" w:after="0" w:line="260" w:lineRule="exact"/>
      <w:ind w:left="964" w:hanging="964"/>
      <w:jc w:val="both"/>
    </w:pPr>
    <w:rPr>
      <w:rFonts w:ascii="Times New Roman" w:eastAsia="Times New Roman" w:hAnsi="Times New Roman" w:cs="Times New Roman"/>
      <w:sz w:val="24"/>
      <w:szCs w:val="24"/>
    </w:rPr>
  </w:style>
  <w:style w:type="character" w:customStyle="1" w:styleId="CharPartText">
    <w:name w:val="CharPartText"/>
    <w:basedOn w:val="DefaultParagraphFont"/>
    <w:rsid w:val="00D647C4"/>
  </w:style>
  <w:style w:type="paragraph" w:customStyle="1" w:styleId="HP">
    <w:name w:val="HP"/>
    <w:aliases w:val="Part Heading"/>
    <w:basedOn w:val="Normal"/>
    <w:next w:val="Normal"/>
    <w:link w:val="HPChar"/>
    <w:rsid w:val="00D647C4"/>
    <w:pPr>
      <w:keepNext/>
      <w:spacing w:before="360" w:after="0" w:line="240" w:lineRule="auto"/>
      <w:ind w:left="2410" w:hanging="2410"/>
    </w:pPr>
    <w:rPr>
      <w:rFonts w:eastAsia="Times New Roman" w:cs="Times New Roman"/>
      <w:b/>
      <w:sz w:val="32"/>
      <w:szCs w:val="24"/>
    </w:rPr>
  </w:style>
  <w:style w:type="character" w:customStyle="1" w:styleId="HPChar">
    <w:name w:val="HP Char"/>
    <w:aliases w:val="Part Heading Char"/>
    <w:link w:val="HP"/>
    <w:rsid w:val="00D647C4"/>
    <w:rPr>
      <w:rFonts w:ascii="Arial" w:eastAsia="Times New Roman" w:hAnsi="Arial" w:cs="Times New Roman"/>
      <w:b/>
      <w:sz w:val="32"/>
      <w:szCs w:val="24"/>
    </w:rPr>
  </w:style>
  <w:style w:type="paragraph" w:customStyle="1" w:styleId="hr">
    <w:name w:val="hr"/>
    <w:basedOn w:val="Normal"/>
    <w:rsid w:val="00D647C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B22FB1"/>
    <w:pPr>
      <w:spacing w:after="0" w:line="240" w:lineRule="auto"/>
    </w:pPr>
    <w:rPr>
      <w:rFonts w:ascii="Calibri" w:eastAsia="Calibri" w:hAnsi="Calibri" w:cs="Times New Roman"/>
    </w:rPr>
  </w:style>
  <w:style w:type="paragraph" w:styleId="Revision">
    <w:name w:val="Revision"/>
    <w:hidden/>
    <w:uiPriority w:val="99"/>
    <w:semiHidden/>
    <w:rsid w:val="00B7460C"/>
    <w:pPr>
      <w:spacing w:after="0" w:line="240" w:lineRule="auto"/>
    </w:pPr>
    <w:rPr>
      <w:rFonts w:ascii="Arial" w:hAnsi="Arial" w:cs="Arial"/>
      <w:sz w:val="19"/>
      <w:szCs w:val="19"/>
    </w:rPr>
  </w:style>
  <w:style w:type="paragraph" w:customStyle="1" w:styleId="subsection">
    <w:name w:val="subsection"/>
    <w:basedOn w:val="Normal"/>
    <w:rsid w:val="00CD5F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2">
    <w:name w:val="subsection2"/>
    <w:basedOn w:val="Normal"/>
    <w:rsid w:val="00CD5F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0">
    <w:name w:val="Default"/>
    <w:rsid w:val="00DC455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10">
    <w:name w:val="r1"/>
    <w:basedOn w:val="Normal"/>
    <w:rsid w:val="004235F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text">
    <w:name w:val="note(text)"/>
    <w:aliases w:val="n"/>
    <w:basedOn w:val="Normal"/>
    <w:link w:val="notetextChar"/>
    <w:rsid w:val="00E16F3F"/>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E16F3F"/>
    <w:rPr>
      <w:rFonts w:ascii="Times New Roman" w:eastAsia="Times New Roman" w:hAnsi="Times New Roman" w:cs="Times New Roman"/>
      <w:sz w:val="18"/>
      <w:szCs w:val="20"/>
      <w:lang w:eastAsia="en-AU"/>
    </w:rPr>
  </w:style>
  <w:style w:type="paragraph" w:customStyle="1" w:styleId="definition">
    <w:name w:val="definition"/>
    <w:basedOn w:val="Normal"/>
    <w:rsid w:val="00153F1F"/>
    <w:pPr>
      <w:spacing w:before="80" w:after="0" w:line="260" w:lineRule="exact"/>
      <w:ind w:left="964"/>
      <w:jc w:val="both"/>
    </w:pPr>
    <w:rPr>
      <w:rFonts w:ascii="Times New Roman" w:eastAsia="Times New Roman" w:hAnsi="Times New Roman" w:cs="Times New Roman"/>
      <w:sz w:val="24"/>
      <w:szCs w:val="24"/>
    </w:rPr>
  </w:style>
  <w:style w:type="paragraph" w:customStyle="1" w:styleId="Note">
    <w:name w:val="Note"/>
    <w:basedOn w:val="Normal"/>
    <w:rsid w:val="00153F1F"/>
    <w:pPr>
      <w:spacing w:before="120" w:after="0" w:line="220" w:lineRule="exact"/>
      <w:ind w:left="964"/>
      <w:jc w:val="both"/>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209478">
      <w:bodyDiv w:val="1"/>
      <w:marLeft w:val="0"/>
      <w:marRight w:val="0"/>
      <w:marTop w:val="0"/>
      <w:marBottom w:val="0"/>
      <w:divBdr>
        <w:top w:val="none" w:sz="0" w:space="0" w:color="auto"/>
        <w:left w:val="none" w:sz="0" w:space="0" w:color="auto"/>
        <w:bottom w:val="none" w:sz="0" w:space="0" w:color="auto"/>
        <w:right w:val="none" w:sz="0" w:space="0" w:color="auto"/>
      </w:divBdr>
      <w:divsChild>
        <w:div w:id="704407577">
          <w:marLeft w:val="0"/>
          <w:marRight w:val="0"/>
          <w:marTop w:val="0"/>
          <w:marBottom w:val="0"/>
          <w:divBdr>
            <w:top w:val="none" w:sz="0" w:space="0" w:color="auto"/>
            <w:left w:val="none" w:sz="0" w:space="0" w:color="auto"/>
            <w:bottom w:val="none" w:sz="0" w:space="0" w:color="auto"/>
            <w:right w:val="none" w:sz="0" w:space="0" w:color="auto"/>
          </w:divBdr>
          <w:divsChild>
            <w:div w:id="191964797">
              <w:marLeft w:val="0"/>
              <w:marRight w:val="0"/>
              <w:marTop w:val="0"/>
              <w:marBottom w:val="0"/>
              <w:divBdr>
                <w:top w:val="none" w:sz="0" w:space="0" w:color="auto"/>
                <w:left w:val="none" w:sz="0" w:space="0" w:color="auto"/>
                <w:bottom w:val="none" w:sz="0" w:space="0" w:color="auto"/>
                <w:right w:val="none" w:sz="0" w:space="0" w:color="auto"/>
              </w:divBdr>
              <w:divsChild>
                <w:div w:id="1305621508">
                  <w:marLeft w:val="0"/>
                  <w:marRight w:val="0"/>
                  <w:marTop w:val="0"/>
                  <w:marBottom w:val="0"/>
                  <w:divBdr>
                    <w:top w:val="none" w:sz="0" w:space="0" w:color="auto"/>
                    <w:left w:val="none" w:sz="0" w:space="0" w:color="auto"/>
                    <w:bottom w:val="none" w:sz="0" w:space="0" w:color="auto"/>
                    <w:right w:val="none" w:sz="0" w:space="0" w:color="auto"/>
                  </w:divBdr>
                  <w:divsChild>
                    <w:div w:id="388655500">
                      <w:marLeft w:val="0"/>
                      <w:marRight w:val="0"/>
                      <w:marTop w:val="0"/>
                      <w:marBottom w:val="0"/>
                      <w:divBdr>
                        <w:top w:val="none" w:sz="0" w:space="0" w:color="auto"/>
                        <w:left w:val="none" w:sz="0" w:space="0" w:color="auto"/>
                        <w:bottom w:val="none" w:sz="0" w:space="0" w:color="auto"/>
                        <w:right w:val="none" w:sz="0" w:space="0" w:color="auto"/>
                      </w:divBdr>
                      <w:divsChild>
                        <w:div w:id="554001245">
                          <w:marLeft w:val="0"/>
                          <w:marRight w:val="0"/>
                          <w:marTop w:val="0"/>
                          <w:marBottom w:val="0"/>
                          <w:divBdr>
                            <w:top w:val="single" w:sz="6" w:space="0" w:color="828282"/>
                            <w:left w:val="single" w:sz="6" w:space="0" w:color="828282"/>
                            <w:bottom w:val="single" w:sz="6" w:space="0" w:color="828282"/>
                            <w:right w:val="single" w:sz="6" w:space="0" w:color="828282"/>
                          </w:divBdr>
                          <w:divsChild>
                            <w:div w:id="417210838">
                              <w:marLeft w:val="0"/>
                              <w:marRight w:val="0"/>
                              <w:marTop w:val="0"/>
                              <w:marBottom w:val="0"/>
                              <w:divBdr>
                                <w:top w:val="none" w:sz="0" w:space="0" w:color="auto"/>
                                <w:left w:val="none" w:sz="0" w:space="0" w:color="auto"/>
                                <w:bottom w:val="none" w:sz="0" w:space="0" w:color="auto"/>
                                <w:right w:val="none" w:sz="0" w:space="0" w:color="auto"/>
                              </w:divBdr>
                              <w:divsChild>
                                <w:div w:id="699665172">
                                  <w:marLeft w:val="0"/>
                                  <w:marRight w:val="0"/>
                                  <w:marTop w:val="0"/>
                                  <w:marBottom w:val="0"/>
                                  <w:divBdr>
                                    <w:top w:val="none" w:sz="0" w:space="0" w:color="auto"/>
                                    <w:left w:val="none" w:sz="0" w:space="0" w:color="auto"/>
                                    <w:bottom w:val="none" w:sz="0" w:space="0" w:color="auto"/>
                                    <w:right w:val="none" w:sz="0" w:space="0" w:color="auto"/>
                                  </w:divBdr>
                                  <w:divsChild>
                                    <w:div w:id="1753309344">
                                      <w:marLeft w:val="0"/>
                                      <w:marRight w:val="0"/>
                                      <w:marTop w:val="0"/>
                                      <w:marBottom w:val="0"/>
                                      <w:divBdr>
                                        <w:top w:val="none" w:sz="0" w:space="0" w:color="auto"/>
                                        <w:left w:val="none" w:sz="0" w:space="0" w:color="auto"/>
                                        <w:bottom w:val="none" w:sz="0" w:space="0" w:color="auto"/>
                                        <w:right w:val="none" w:sz="0" w:space="0" w:color="auto"/>
                                      </w:divBdr>
                                      <w:divsChild>
                                        <w:div w:id="1805925970">
                                          <w:marLeft w:val="0"/>
                                          <w:marRight w:val="0"/>
                                          <w:marTop w:val="0"/>
                                          <w:marBottom w:val="0"/>
                                          <w:divBdr>
                                            <w:top w:val="none" w:sz="0" w:space="0" w:color="auto"/>
                                            <w:left w:val="none" w:sz="0" w:space="0" w:color="auto"/>
                                            <w:bottom w:val="none" w:sz="0" w:space="0" w:color="auto"/>
                                            <w:right w:val="none" w:sz="0" w:space="0" w:color="auto"/>
                                          </w:divBdr>
                                          <w:divsChild>
                                            <w:div w:id="873924935">
                                              <w:marLeft w:val="0"/>
                                              <w:marRight w:val="0"/>
                                              <w:marTop w:val="0"/>
                                              <w:marBottom w:val="0"/>
                                              <w:divBdr>
                                                <w:top w:val="none" w:sz="0" w:space="0" w:color="auto"/>
                                                <w:left w:val="none" w:sz="0" w:space="0" w:color="auto"/>
                                                <w:bottom w:val="none" w:sz="0" w:space="0" w:color="auto"/>
                                                <w:right w:val="none" w:sz="0" w:space="0" w:color="auto"/>
                                              </w:divBdr>
                                              <w:divsChild>
                                                <w:div w:id="4288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730116">
      <w:bodyDiv w:val="1"/>
      <w:marLeft w:val="0"/>
      <w:marRight w:val="0"/>
      <w:marTop w:val="0"/>
      <w:marBottom w:val="0"/>
      <w:divBdr>
        <w:top w:val="none" w:sz="0" w:space="0" w:color="auto"/>
        <w:left w:val="none" w:sz="0" w:space="0" w:color="auto"/>
        <w:bottom w:val="none" w:sz="0" w:space="0" w:color="auto"/>
        <w:right w:val="none" w:sz="0" w:space="0" w:color="auto"/>
      </w:divBdr>
      <w:divsChild>
        <w:div w:id="1823543125">
          <w:marLeft w:val="0"/>
          <w:marRight w:val="0"/>
          <w:marTop w:val="0"/>
          <w:marBottom w:val="0"/>
          <w:divBdr>
            <w:top w:val="none" w:sz="0" w:space="0" w:color="auto"/>
            <w:left w:val="none" w:sz="0" w:space="0" w:color="auto"/>
            <w:bottom w:val="none" w:sz="0" w:space="0" w:color="auto"/>
            <w:right w:val="none" w:sz="0" w:space="0" w:color="auto"/>
          </w:divBdr>
          <w:divsChild>
            <w:div w:id="1267543379">
              <w:marLeft w:val="0"/>
              <w:marRight w:val="0"/>
              <w:marTop w:val="0"/>
              <w:marBottom w:val="0"/>
              <w:divBdr>
                <w:top w:val="none" w:sz="0" w:space="0" w:color="auto"/>
                <w:left w:val="none" w:sz="0" w:space="0" w:color="auto"/>
                <w:bottom w:val="none" w:sz="0" w:space="0" w:color="auto"/>
                <w:right w:val="none" w:sz="0" w:space="0" w:color="auto"/>
              </w:divBdr>
              <w:divsChild>
                <w:div w:id="1648246373">
                  <w:marLeft w:val="0"/>
                  <w:marRight w:val="0"/>
                  <w:marTop w:val="0"/>
                  <w:marBottom w:val="0"/>
                  <w:divBdr>
                    <w:top w:val="none" w:sz="0" w:space="0" w:color="auto"/>
                    <w:left w:val="none" w:sz="0" w:space="0" w:color="auto"/>
                    <w:bottom w:val="none" w:sz="0" w:space="0" w:color="auto"/>
                    <w:right w:val="none" w:sz="0" w:space="0" w:color="auto"/>
                  </w:divBdr>
                  <w:divsChild>
                    <w:div w:id="1457597275">
                      <w:marLeft w:val="0"/>
                      <w:marRight w:val="0"/>
                      <w:marTop w:val="0"/>
                      <w:marBottom w:val="0"/>
                      <w:divBdr>
                        <w:top w:val="none" w:sz="0" w:space="0" w:color="auto"/>
                        <w:left w:val="none" w:sz="0" w:space="0" w:color="auto"/>
                        <w:bottom w:val="none" w:sz="0" w:space="0" w:color="auto"/>
                        <w:right w:val="none" w:sz="0" w:space="0" w:color="auto"/>
                      </w:divBdr>
                      <w:divsChild>
                        <w:div w:id="461265064">
                          <w:marLeft w:val="0"/>
                          <w:marRight w:val="0"/>
                          <w:marTop w:val="0"/>
                          <w:marBottom w:val="0"/>
                          <w:divBdr>
                            <w:top w:val="single" w:sz="6" w:space="0" w:color="828282"/>
                            <w:left w:val="single" w:sz="6" w:space="0" w:color="828282"/>
                            <w:bottom w:val="single" w:sz="6" w:space="0" w:color="828282"/>
                            <w:right w:val="single" w:sz="6" w:space="0" w:color="828282"/>
                          </w:divBdr>
                          <w:divsChild>
                            <w:div w:id="891964602">
                              <w:marLeft w:val="0"/>
                              <w:marRight w:val="0"/>
                              <w:marTop w:val="0"/>
                              <w:marBottom w:val="0"/>
                              <w:divBdr>
                                <w:top w:val="none" w:sz="0" w:space="0" w:color="auto"/>
                                <w:left w:val="none" w:sz="0" w:space="0" w:color="auto"/>
                                <w:bottom w:val="none" w:sz="0" w:space="0" w:color="auto"/>
                                <w:right w:val="none" w:sz="0" w:space="0" w:color="auto"/>
                              </w:divBdr>
                              <w:divsChild>
                                <w:div w:id="1541362842">
                                  <w:marLeft w:val="0"/>
                                  <w:marRight w:val="0"/>
                                  <w:marTop w:val="0"/>
                                  <w:marBottom w:val="0"/>
                                  <w:divBdr>
                                    <w:top w:val="none" w:sz="0" w:space="0" w:color="auto"/>
                                    <w:left w:val="none" w:sz="0" w:space="0" w:color="auto"/>
                                    <w:bottom w:val="none" w:sz="0" w:space="0" w:color="auto"/>
                                    <w:right w:val="none" w:sz="0" w:space="0" w:color="auto"/>
                                  </w:divBdr>
                                  <w:divsChild>
                                    <w:div w:id="5251531">
                                      <w:marLeft w:val="0"/>
                                      <w:marRight w:val="0"/>
                                      <w:marTop w:val="0"/>
                                      <w:marBottom w:val="0"/>
                                      <w:divBdr>
                                        <w:top w:val="none" w:sz="0" w:space="0" w:color="auto"/>
                                        <w:left w:val="none" w:sz="0" w:space="0" w:color="auto"/>
                                        <w:bottom w:val="none" w:sz="0" w:space="0" w:color="auto"/>
                                        <w:right w:val="none" w:sz="0" w:space="0" w:color="auto"/>
                                      </w:divBdr>
                                      <w:divsChild>
                                        <w:div w:id="22633318">
                                          <w:marLeft w:val="0"/>
                                          <w:marRight w:val="0"/>
                                          <w:marTop w:val="0"/>
                                          <w:marBottom w:val="0"/>
                                          <w:divBdr>
                                            <w:top w:val="none" w:sz="0" w:space="0" w:color="auto"/>
                                            <w:left w:val="none" w:sz="0" w:space="0" w:color="auto"/>
                                            <w:bottom w:val="none" w:sz="0" w:space="0" w:color="auto"/>
                                            <w:right w:val="none" w:sz="0" w:space="0" w:color="auto"/>
                                          </w:divBdr>
                                          <w:divsChild>
                                            <w:div w:id="387609978">
                                              <w:marLeft w:val="0"/>
                                              <w:marRight w:val="0"/>
                                              <w:marTop w:val="0"/>
                                              <w:marBottom w:val="0"/>
                                              <w:divBdr>
                                                <w:top w:val="none" w:sz="0" w:space="0" w:color="auto"/>
                                                <w:left w:val="none" w:sz="0" w:space="0" w:color="auto"/>
                                                <w:bottom w:val="none" w:sz="0" w:space="0" w:color="auto"/>
                                                <w:right w:val="none" w:sz="0" w:space="0" w:color="auto"/>
                                              </w:divBdr>
                                              <w:divsChild>
                                                <w:div w:id="141427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997509">
      <w:bodyDiv w:val="1"/>
      <w:marLeft w:val="0"/>
      <w:marRight w:val="0"/>
      <w:marTop w:val="0"/>
      <w:marBottom w:val="0"/>
      <w:divBdr>
        <w:top w:val="none" w:sz="0" w:space="0" w:color="auto"/>
        <w:left w:val="none" w:sz="0" w:space="0" w:color="auto"/>
        <w:bottom w:val="none" w:sz="0" w:space="0" w:color="auto"/>
        <w:right w:val="none" w:sz="0" w:space="0" w:color="auto"/>
      </w:divBdr>
      <w:divsChild>
        <w:div w:id="1075080778">
          <w:marLeft w:val="0"/>
          <w:marRight w:val="0"/>
          <w:marTop w:val="0"/>
          <w:marBottom w:val="0"/>
          <w:divBdr>
            <w:top w:val="none" w:sz="0" w:space="0" w:color="auto"/>
            <w:left w:val="none" w:sz="0" w:space="0" w:color="auto"/>
            <w:bottom w:val="none" w:sz="0" w:space="0" w:color="auto"/>
            <w:right w:val="none" w:sz="0" w:space="0" w:color="auto"/>
          </w:divBdr>
          <w:divsChild>
            <w:div w:id="2005670618">
              <w:marLeft w:val="0"/>
              <w:marRight w:val="0"/>
              <w:marTop w:val="0"/>
              <w:marBottom w:val="0"/>
              <w:divBdr>
                <w:top w:val="none" w:sz="0" w:space="0" w:color="auto"/>
                <w:left w:val="none" w:sz="0" w:space="0" w:color="auto"/>
                <w:bottom w:val="none" w:sz="0" w:space="0" w:color="auto"/>
                <w:right w:val="none" w:sz="0" w:space="0" w:color="auto"/>
              </w:divBdr>
              <w:divsChild>
                <w:div w:id="1654412303">
                  <w:marLeft w:val="0"/>
                  <w:marRight w:val="0"/>
                  <w:marTop w:val="0"/>
                  <w:marBottom w:val="0"/>
                  <w:divBdr>
                    <w:top w:val="none" w:sz="0" w:space="0" w:color="auto"/>
                    <w:left w:val="none" w:sz="0" w:space="0" w:color="auto"/>
                    <w:bottom w:val="none" w:sz="0" w:space="0" w:color="auto"/>
                    <w:right w:val="none" w:sz="0" w:space="0" w:color="auto"/>
                  </w:divBdr>
                  <w:divsChild>
                    <w:div w:id="1765958862">
                      <w:marLeft w:val="0"/>
                      <w:marRight w:val="0"/>
                      <w:marTop w:val="0"/>
                      <w:marBottom w:val="0"/>
                      <w:divBdr>
                        <w:top w:val="none" w:sz="0" w:space="0" w:color="auto"/>
                        <w:left w:val="none" w:sz="0" w:space="0" w:color="auto"/>
                        <w:bottom w:val="none" w:sz="0" w:space="0" w:color="auto"/>
                        <w:right w:val="none" w:sz="0" w:space="0" w:color="auto"/>
                      </w:divBdr>
                      <w:divsChild>
                        <w:div w:id="1806503589">
                          <w:marLeft w:val="0"/>
                          <w:marRight w:val="0"/>
                          <w:marTop w:val="0"/>
                          <w:marBottom w:val="0"/>
                          <w:divBdr>
                            <w:top w:val="single" w:sz="6" w:space="0" w:color="828282"/>
                            <w:left w:val="single" w:sz="6" w:space="0" w:color="828282"/>
                            <w:bottom w:val="single" w:sz="6" w:space="0" w:color="828282"/>
                            <w:right w:val="single" w:sz="6" w:space="0" w:color="828282"/>
                          </w:divBdr>
                          <w:divsChild>
                            <w:div w:id="731779069">
                              <w:marLeft w:val="0"/>
                              <w:marRight w:val="0"/>
                              <w:marTop w:val="0"/>
                              <w:marBottom w:val="0"/>
                              <w:divBdr>
                                <w:top w:val="none" w:sz="0" w:space="0" w:color="auto"/>
                                <w:left w:val="none" w:sz="0" w:space="0" w:color="auto"/>
                                <w:bottom w:val="none" w:sz="0" w:space="0" w:color="auto"/>
                                <w:right w:val="none" w:sz="0" w:space="0" w:color="auto"/>
                              </w:divBdr>
                              <w:divsChild>
                                <w:div w:id="741830872">
                                  <w:marLeft w:val="0"/>
                                  <w:marRight w:val="0"/>
                                  <w:marTop w:val="0"/>
                                  <w:marBottom w:val="0"/>
                                  <w:divBdr>
                                    <w:top w:val="none" w:sz="0" w:space="0" w:color="auto"/>
                                    <w:left w:val="none" w:sz="0" w:space="0" w:color="auto"/>
                                    <w:bottom w:val="none" w:sz="0" w:space="0" w:color="auto"/>
                                    <w:right w:val="none" w:sz="0" w:space="0" w:color="auto"/>
                                  </w:divBdr>
                                  <w:divsChild>
                                    <w:div w:id="622150542">
                                      <w:marLeft w:val="0"/>
                                      <w:marRight w:val="0"/>
                                      <w:marTop w:val="0"/>
                                      <w:marBottom w:val="0"/>
                                      <w:divBdr>
                                        <w:top w:val="none" w:sz="0" w:space="0" w:color="auto"/>
                                        <w:left w:val="none" w:sz="0" w:space="0" w:color="auto"/>
                                        <w:bottom w:val="none" w:sz="0" w:space="0" w:color="auto"/>
                                        <w:right w:val="none" w:sz="0" w:space="0" w:color="auto"/>
                                      </w:divBdr>
                                      <w:divsChild>
                                        <w:div w:id="891774177">
                                          <w:marLeft w:val="0"/>
                                          <w:marRight w:val="0"/>
                                          <w:marTop w:val="0"/>
                                          <w:marBottom w:val="0"/>
                                          <w:divBdr>
                                            <w:top w:val="none" w:sz="0" w:space="0" w:color="auto"/>
                                            <w:left w:val="none" w:sz="0" w:space="0" w:color="auto"/>
                                            <w:bottom w:val="none" w:sz="0" w:space="0" w:color="auto"/>
                                            <w:right w:val="none" w:sz="0" w:space="0" w:color="auto"/>
                                          </w:divBdr>
                                          <w:divsChild>
                                            <w:div w:id="1590851700">
                                              <w:marLeft w:val="0"/>
                                              <w:marRight w:val="0"/>
                                              <w:marTop w:val="0"/>
                                              <w:marBottom w:val="0"/>
                                              <w:divBdr>
                                                <w:top w:val="none" w:sz="0" w:space="0" w:color="auto"/>
                                                <w:left w:val="none" w:sz="0" w:space="0" w:color="auto"/>
                                                <w:bottom w:val="none" w:sz="0" w:space="0" w:color="auto"/>
                                                <w:right w:val="none" w:sz="0" w:space="0" w:color="auto"/>
                                              </w:divBdr>
                                              <w:divsChild>
                                                <w:div w:id="129460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4426764">
      <w:bodyDiv w:val="1"/>
      <w:marLeft w:val="0"/>
      <w:marRight w:val="0"/>
      <w:marTop w:val="0"/>
      <w:marBottom w:val="0"/>
      <w:divBdr>
        <w:top w:val="none" w:sz="0" w:space="0" w:color="auto"/>
        <w:left w:val="none" w:sz="0" w:space="0" w:color="auto"/>
        <w:bottom w:val="none" w:sz="0" w:space="0" w:color="auto"/>
        <w:right w:val="none" w:sz="0" w:space="0" w:color="auto"/>
      </w:divBdr>
      <w:divsChild>
        <w:div w:id="1101099568">
          <w:marLeft w:val="0"/>
          <w:marRight w:val="0"/>
          <w:marTop w:val="0"/>
          <w:marBottom w:val="0"/>
          <w:divBdr>
            <w:top w:val="none" w:sz="0" w:space="0" w:color="auto"/>
            <w:left w:val="none" w:sz="0" w:space="0" w:color="auto"/>
            <w:bottom w:val="none" w:sz="0" w:space="0" w:color="auto"/>
            <w:right w:val="none" w:sz="0" w:space="0" w:color="auto"/>
          </w:divBdr>
          <w:divsChild>
            <w:div w:id="1239562769">
              <w:marLeft w:val="0"/>
              <w:marRight w:val="0"/>
              <w:marTop w:val="0"/>
              <w:marBottom w:val="0"/>
              <w:divBdr>
                <w:top w:val="none" w:sz="0" w:space="0" w:color="auto"/>
                <w:left w:val="none" w:sz="0" w:space="0" w:color="auto"/>
                <w:bottom w:val="none" w:sz="0" w:space="0" w:color="auto"/>
                <w:right w:val="none" w:sz="0" w:space="0" w:color="auto"/>
              </w:divBdr>
              <w:divsChild>
                <w:div w:id="882667616">
                  <w:marLeft w:val="0"/>
                  <w:marRight w:val="0"/>
                  <w:marTop w:val="0"/>
                  <w:marBottom w:val="0"/>
                  <w:divBdr>
                    <w:top w:val="none" w:sz="0" w:space="0" w:color="auto"/>
                    <w:left w:val="none" w:sz="0" w:space="0" w:color="auto"/>
                    <w:bottom w:val="none" w:sz="0" w:space="0" w:color="auto"/>
                    <w:right w:val="none" w:sz="0" w:space="0" w:color="auto"/>
                  </w:divBdr>
                  <w:divsChild>
                    <w:div w:id="1734813900">
                      <w:marLeft w:val="0"/>
                      <w:marRight w:val="0"/>
                      <w:marTop w:val="0"/>
                      <w:marBottom w:val="0"/>
                      <w:divBdr>
                        <w:top w:val="none" w:sz="0" w:space="0" w:color="auto"/>
                        <w:left w:val="none" w:sz="0" w:space="0" w:color="auto"/>
                        <w:bottom w:val="none" w:sz="0" w:space="0" w:color="auto"/>
                        <w:right w:val="none" w:sz="0" w:space="0" w:color="auto"/>
                      </w:divBdr>
                      <w:divsChild>
                        <w:div w:id="332728196">
                          <w:marLeft w:val="0"/>
                          <w:marRight w:val="0"/>
                          <w:marTop w:val="0"/>
                          <w:marBottom w:val="0"/>
                          <w:divBdr>
                            <w:top w:val="single" w:sz="6" w:space="0" w:color="828282"/>
                            <w:left w:val="single" w:sz="6" w:space="0" w:color="828282"/>
                            <w:bottom w:val="single" w:sz="6" w:space="0" w:color="828282"/>
                            <w:right w:val="single" w:sz="6" w:space="0" w:color="828282"/>
                          </w:divBdr>
                          <w:divsChild>
                            <w:div w:id="1038049441">
                              <w:marLeft w:val="0"/>
                              <w:marRight w:val="0"/>
                              <w:marTop w:val="0"/>
                              <w:marBottom w:val="0"/>
                              <w:divBdr>
                                <w:top w:val="none" w:sz="0" w:space="0" w:color="auto"/>
                                <w:left w:val="none" w:sz="0" w:space="0" w:color="auto"/>
                                <w:bottom w:val="none" w:sz="0" w:space="0" w:color="auto"/>
                                <w:right w:val="none" w:sz="0" w:space="0" w:color="auto"/>
                              </w:divBdr>
                              <w:divsChild>
                                <w:div w:id="182525048">
                                  <w:marLeft w:val="0"/>
                                  <w:marRight w:val="0"/>
                                  <w:marTop w:val="0"/>
                                  <w:marBottom w:val="0"/>
                                  <w:divBdr>
                                    <w:top w:val="none" w:sz="0" w:space="0" w:color="auto"/>
                                    <w:left w:val="none" w:sz="0" w:space="0" w:color="auto"/>
                                    <w:bottom w:val="none" w:sz="0" w:space="0" w:color="auto"/>
                                    <w:right w:val="none" w:sz="0" w:space="0" w:color="auto"/>
                                  </w:divBdr>
                                  <w:divsChild>
                                    <w:div w:id="334265313">
                                      <w:marLeft w:val="0"/>
                                      <w:marRight w:val="0"/>
                                      <w:marTop w:val="0"/>
                                      <w:marBottom w:val="0"/>
                                      <w:divBdr>
                                        <w:top w:val="none" w:sz="0" w:space="0" w:color="auto"/>
                                        <w:left w:val="none" w:sz="0" w:space="0" w:color="auto"/>
                                        <w:bottom w:val="none" w:sz="0" w:space="0" w:color="auto"/>
                                        <w:right w:val="none" w:sz="0" w:space="0" w:color="auto"/>
                                      </w:divBdr>
                                      <w:divsChild>
                                        <w:div w:id="507452335">
                                          <w:marLeft w:val="0"/>
                                          <w:marRight w:val="0"/>
                                          <w:marTop w:val="0"/>
                                          <w:marBottom w:val="0"/>
                                          <w:divBdr>
                                            <w:top w:val="none" w:sz="0" w:space="0" w:color="auto"/>
                                            <w:left w:val="none" w:sz="0" w:space="0" w:color="auto"/>
                                            <w:bottom w:val="none" w:sz="0" w:space="0" w:color="auto"/>
                                            <w:right w:val="none" w:sz="0" w:space="0" w:color="auto"/>
                                          </w:divBdr>
                                          <w:divsChild>
                                            <w:div w:id="1865292062">
                                              <w:marLeft w:val="0"/>
                                              <w:marRight w:val="0"/>
                                              <w:marTop w:val="0"/>
                                              <w:marBottom w:val="0"/>
                                              <w:divBdr>
                                                <w:top w:val="none" w:sz="0" w:space="0" w:color="auto"/>
                                                <w:left w:val="none" w:sz="0" w:space="0" w:color="auto"/>
                                                <w:bottom w:val="none" w:sz="0" w:space="0" w:color="auto"/>
                                                <w:right w:val="none" w:sz="0" w:space="0" w:color="auto"/>
                                              </w:divBdr>
                                              <w:divsChild>
                                                <w:div w:id="17781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9577752">
      <w:bodyDiv w:val="1"/>
      <w:marLeft w:val="0"/>
      <w:marRight w:val="0"/>
      <w:marTop w:val="0"/>
      <w:marBottom w:val="0"/>
      <w:divBdr>
        <w:top w:val="none" w:sz="0" w:space="0" w:color="auto"/>
        <w:left w:val="none" w:sz="0" w:space="0" w:color="auto"/>
        <w:bottom w:val="none" w:sz="0" w:space="0" w:color="auto"/>
        <w:right w:val="none" w:sz="0" w:space="0" w:color="auto"/>
      </w:divBdr>
      <w:divsChild>
        <w:div w:id="1592735089">
          <w:marLeft w:val="0"/>
          <w:marRight w:val="0"/>
          <w:marTop w:val="0"/>
          <w:marBottom w:val="0"/>
          <w:divBdr>
            <w:top w:val="none" w:sz="0" w:space="0" w:color="auto"/>
            <w:left w:val="none" w:sz="0" w:space="0" w:color="auto"/>
            <w:bottom w:val="none" w:sz="0" w:space="0" w:color="auto"/>
            <w:right w:val="none" w:sz="0" w:space="0" w:color="auto"/>
          </w:divBdr>
          <w:divsChild>
            <w:div w:id="1572689341">
              <w:marLeft w:val="0"/>
              <w:marRight w:val="0"/>
              <w:marTop w:val="0"/>
              <w:marBottom w:val="0"/>
              <w:divBdr>
                <w:top w:val="none" w:sz="0" w:space="0" w:color="auto"/>
                <w:left w:val="none" w:sz="0" w:space="0" w:color="auto"/>
                <w:bottom w:val="none" w:sz="0" w:space="0" w:color="auto"/>
                <w:right w:val="none" w:sz="0" w:space="0" w:color="auto"/>
              </w:divBdr>
              <w:divsChild>
                <w:div w:id="2052875540">
                  <w:marLeft w:val="0"/>
                  <w:marRight w:val="0"/>
                  <w:marTop w:val="0"/>
                  <w:marBottom w:val="0"/>
                  <w:divBdr>
                    <w:top w:val="none" w:sz="0" w:space="0" w:color="auto"/>
                    <w:left w:val="none" w:sz="0" w:space="0" w:color="auto"/>
                    <w:bottom w:val="none" w:sz="0" w:space="0" w:color="auto"/>
                    <w:right w:val="none" w:sz="0" w:space="0" w:color="auto"/>
                  </w:divBdr>
                  <w:divsChild>
                    <w:div w:id="1662468978">
                      <w:marLeft w:val="0"/>
                      <w:marRight w:val="0"/>
                      <w:marTop w:val="0"/>
                      <w:marBottom w:val="0"/>
                      <w:divBdr>
                        <w:top w:val="none" w:sz="0" w:space="0" w:color="auto"/>
                        <w:left w:val="none" w:sz="0" w:space="0" w:color="auto"/>
                        <w:bottom w:val="none" w:sz="0" w:space="0" w:color="auto"/>
                        <w:right w:val="none" w:sz="0" w:space="0" w:color="auto"/>
                      </w:divBdr>
                      <w:divsChild>
                        <w:div w:id="2108768743">
                          <w:marLeft w:val="0"/>
                          <w:marRight w:val="0"/>
                          <w:marTop w:val="0"/>
                          <w:marBottom w:val="0"/>
                          <w:divBdr>
                            <w:top w:val="single" w:sz="6" w:space="0" w:color="828282"/>
                            <w:left w:val="single" w:sz="6" w:space="0" w:color="828282"/>
                            <w:bottom w:val="single" w:sz="6" w:space="0" w:color="828282"/>
                            <w:right w:val="single" w:sz="6" w:space="0" w:color="828282"/>
                          </w:divBdr>
                          <w:divsChild>
                            <w:div w:id="665479906">
                              <w:marLeft w:val="0"/>
                              <w:marRight w:val="0"/>
                              <w:marTop w:val="0"/>
                              <w:marBottom w:val="0"/>
                              <w:divBdr>
                                <w:top w:val="none" w:sz="0" w:space="0" w:color="auto"/>
                                <w:left w:val="none" w:sz="0" w:space="0" w:color="auto"/>
                                <w:bottom w:val="none" w:sz="0" w:space="0" w:color="auto"/>
                                <w:right w:val="none" w:sz="0" w:space="0" w:color="auto"/>
                              </w:divBdr>
                              <w:divsChild>
                                <w:div w:id="1442455528">
                                  <w:marLeft w:val="0"/>
                                  <w:marRight w:val="0"/>
                                  <w:marTop w:val="0"/>
                                  <w:marBottom w:val="0"/>
                                  <w:divBdr>
                                    <w:top w:val="none" w:sz="0" w:space="0" w:color="auto"/>
                                    <w:left w:val="none" w:sz="0" w:space="0" w:color="auto"/>
                                    <w:bottom w:val="none" w:sz="0" w:space="0" w:color="auto"/>
                                    <w:right w:val="none" w:sz="0" w:space="0" w:color="auto"/>
                                  </w:divBdr>
                                  <w:divsChild>
                                    <w:div w:id="1375226596">
                                      <w:marLeft w:val="0"/>
                                      <w:marRight w:val="0"/>
                                      <w:marTop w:val="0"/>
                                      <w:marBottom w:val="0"/>
                                      <w:divBdr>
                                        <w:top w:val="none" w:sz="0" w:space="0" w:color="auto"/>
                                        <w:left w:val="none" w:sz="0" w:space="0" w:color="auto"/>
                                        <w:bottom w:val="none" w:sz="0" w:space="0" w:color="auto"/>
                                        <w:right w:val="none" w:sz="0" w:space="0" w:color="auto"/>
                                      </w:divBdr>
                                      <w:divsChild>
                                        <w:div w:id="45691309">
                                          <w:marLeft w:val="0"/>
                                          <w:marRight w:val="0"/>
                                          <w:marTop w:val="0"/>
                                          <w:marBottom w:val="0"/>
                                          <w:divBdr>
                                            <w:top w:val="none" w:sz="0" w:space="0" w:color="auto"/>
                                            <w:left w:val="none" w:sz="0" w:space="0" w:color="auto"/>
                                            <w:bottom w:val="none" w:sz="0" w:space="0" w:color="auto"/>
                                            <w:right w:val="none" w:sz="0" w:space="0" w:color="auto"/>
                                          </w:divBdr>
                                          <w:divsChild>
                                            <w:div w:id="2066247224">
                                              <w:marLeft w:val="0"/>
                                              <w:marRight w:val="0"/>
                                              <w:marTop w:val="0"/>
                                              <w:marBottom w:val="0"/>
                                              <w:divBdr>
                                                <w:top w:val="none" w:sz="0" w:space="0" w:color="auto"/>
                                                <w:left w:val="none" w:sz="0" w:space="0" w:color="auto"/>
                                                <w:bottom w:val="none" w:sz="0" w:space="0" w:color="auto"/>
                                                <w:right w:val="none" w:sz="0" w:space="0" w:color="auto"/>
                                              </w:divBdr>
                                              <w:divsChild>
                                                <w:div w:id="69870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441704">
      <w:bodyDiv w:val="1"/>
      <w:marLeft w:val="0"/>
      <w:marRight w:val="0"/>
      <w:marTop w:val="0"/>
      <w:marBottom w:val="0"/>
      <w:divBdr>
        <w:top w:val="none" w:sz="0" w:space="0" w:color="auto"/>
        <w:left w:val="none" w:sz="0" w:space="0" w:color="auto"/>
        <w:bottom w:val="none" w:sz="0" w:space="0" w:color="auto"/>
        <w:right w:val="none" w:sz="0" w:space="0" w:color="auto"/>
      </w:divBdr>
      <w:divsChild>
        <w:div w:id="1340036798">
          <w:marLeft w:val="0"/>
          <w:marRight w:val="0"/>
          <w:marTop w:val="0"/>
          <w:marBottom w:val="0"/>
          <w:divBdr>
            <w:top w:val="none" w:sz="0" w:space="0" w:color="auto"/>
            <w:left w:val="none" w:sz="0" w:space="0" w:color="auto"/>
            <w:bottom w:val="none" w:sz="0" w:space="0" w:color="auto"/>
            <w:right w:val="none" w:sz="0" w:space="0" w:color="auto"/>
          </w:divBdr>
          <w:divsChild>
            <w:div w:id="1517767007">
              <w:marLeft w:val="0"/>
              <w:marRight w:val="0"/>
              <w:marTop w:val="0"/>
              <w:marBottom w:val="0"/>
              <w:divBdr>
                <w:top w:val="none" w:sz="0" w:space="0" w:color="auto"/>
                <w:left w:val="none" w:sz="0" w:space="0" w:color="auto"/>
                <w:bottom w:val="none" w:sz="0" w:space="0" w:color="auto"/>
                <w:right w:val="none" w:sz="0" w:space="0" w:color="auto"/>
              </w:divBdr>
              <w:divsChild>
                <w:div w:id="1648624716">
                  <w:marLeft w:val="0"/>
                  <w:marRight w:val="0"/>
                  <w:marTop w:val="0"/>
                  <w:marBottom w:val="0"/>
                  <w:divBdr>
                    <w:top w:val="none" w:sz="0" w:space="0" w:color="auto"/>
                    <w:left w:val="none" w:sz="0" w:space="0" w:color="auto"/>
                    <w:bottom w:val="none" w:sz="0" w:space="0" w:color="auto"/>
                    <w:right w:val="none" w:sz="0" w:space="0" w:color="auto"/>
                  </w:divBdr>
                  <w:divsChild>
                    <w:div w:id="2014455933">
                      <w:marLeft w:val="0"/>
                      <w:marRight w:val="0"/>
                      <w:marTop w:val="0"/>
                      <w:marBottom w:val="0"/>
                      <w:divBdr>
                        <w:top w:val="none" w:sz="0" w:space="0" w:color="auto"/>
                        <w:left w:val="none" w:sz="0" w:space="0" w:color="auto"/>
                        <w:bottom w:val="none" w:sz="0" w:space="0" w:color="auto"/>
                        <w:right w:val="none" w:sz="0" w:space="0" w:color="auto"/>
                      </w:divBdr>
                      <w:divsChild>
                        <w:div w:id="525368111">
                          <w:marLeft w:val="0"/>
                          <w:marRight w:val="0"/>
                          <w:marTop w:val="0"/>
                          <w:marBottom w:val="0"/>
                          <w:divBdr>
                            <w:top w:val="single" w:sz="6" w:space="0" w:color="828282"/>
                            <w:left w:val="single" w:sz="6" w:space="0" w:color="828282"/>
                            <w:bottom w:val="single" w:sz="6" w:space="0" w:color="828282"/>
                            <w:right w:val="single" w:sz="6" w:space="0" w:color="828282"/>
                          </w:divBdr>
                          <w:divsChild>
                            <w:div w:id="1607151713">
                              <w:marLeft w:val="0"/>
                              <w:marRight w:val="0"/>
                              <w:marTop w:val="0"/>
                              <w:marBottom w:val="0"/>
                              <w:divBdr>
                                <w:top w:val="none" w:sz="0" w:space="0" w:color="auto"/>
                                <w:left w:val="none" w:sz="0" w:space="0" w:color="auto"/>
                                <w:bottom w:val="none" w:sz="0" w:space="0" w:color="auto"/>
                                <w:right w:val="none" w:sz="0" w:space="0" w:color="auto"/>
                              </w:divBdr>
                              <w:divsChild>
                                <w:div w:id="156385827">
                                  <w:marLeft w:val="0"/>
                                  <w:marRight w:val="0"/>
                                  <w:marTop w:val="0"/>
                                  <w:marBottom w:val="0"/>
                                  <w:divBdr>
                                    <w:top w:val="none" w:sz="0" w:space="0" w:color="auto"/>
                                    <w:left w:val="none" w:sz="0" w:space="0" w:color="auto"/>
                                    <w:bottom w:val="none" w:sz="0" w:space="0" w:color="auto"/>
                                    <w:right w:val="none" w:sz="0" w:space="0" w:color="auto"/>
                                  </w:divBdr>
                                  <w:divsChild>
                                    <w:div w:id="969360067">
                                      <w:marLeft w:val="0"/>
                                      <w:marRight w:val="0"/>
                                      <w:marTop w:val="0"/>
                                      <w:marBottom w:val="0"/>
                                      <w:divBdr>
                                        <w:top w:val="none" w:sz="0" w:space="0" w:color="auto"/>
                                        <w:left w:val="none" w:sz="0" w:space="0" w:color="auto"/>
                                        <w:bottom w:val="none" w:sz="0" w:space="0" w:color="auto"/>
                                        <w:right w:val="none" w:sz="0" w:space="0" w:color="auto"/>
                                      </w:divBdr>
                                      <w:divsChild>
                                        <w:div w:id="1617173564">
                                          <w:marLeft w:val="0"/>
                                          <w:marRight w:val="0"/>
                                          <w:marTop w:val="0"/>
                                          <w:marBottom w:val="0"/>
                                          <w:divBdr>
                                            <w:top w:val="none" w:sz="0" w:space="0" w:color="auto"/>
                                            <w:left w:val="none" w:sz="0" w:space="0" w:color="auto"/>
                                            <w:bottom w:val="none" w:sz="0" w:space="0" w:color="auto"/>
                                            <w:right w:val="none" w:sz="0" w:space="0" w:color="auto"/>
                                          </w:divBdr>
                                          <w:divsChild>
                                            <w:div w:id="240720503">
                                              <w:marLeft w:val="0"/>
                                              <w:marRight w:val="0"/>
                                              <w:marTop w:val="0"/>
                                              <w:marBottom w:val="0"/>
                                              <w:divBdr>
                                                <w:top w:val="none" w:sz="0" w:space="0" w:color="auto"/>
                                                <w:left w:val="none" w:sz="0" w:space="0" w:color="auto"/>
                                                <w:bottom w:val="none" w:sz="0" w:space="0" w:color="auto"/>
                                                <w:right w:val="none" w:sz="0" w:space="0" w:color="auto"/>
                                              </w:divBdr>
                                              <w:divsChild>
                                                <w:div w:id="161994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1288423">
      <w:bodyDiv w:val="1"/>
      <w:marLeft w:val="0"/>
      <w:marRight w:val="0"/>
      <w:marTop w:val="0"/>
      <w:marBottom w:val="0"/>
      <w:divBdr>
        <w:top w:val="none" w:sz="0" w:space="0" w:color="auto"/>
        <w:left w:val="none" w:sz="0" w:space="0" w:color="auto"/>
        <w:bottom w:val="none" w:sz="0" w:space="0" w:color="auto"/>
        <w:right w:val="none" w:sz="0" w:space="0" w:color="auto"/>
      </w:divBdr>
      <w:divsChild>
        <w:div w:id="1031805603">
          <w:marLeft w:val="0"/>
          <w:marRight w:val="0"/>
          <w:marTop w:val="0"/>
          <w:marBottom w:val="0"/>
          <w:divBdr>
            <w:top w:val="none" w:sz="0" w:space="0" w:color="auto"/>
            <w:left w:val="none" w:sz="0" w:space="0" w:color="auto"/>
            <w:bottom w:val="none" w:sz="0" w:space="0" w:color="auto"/>
            <w:right w:val="none" w:sz="0" w:space="0" w:color="auto"/>
          </w:divBdr>
          <w:divsChild>
            <w:div w:id="1845974597">
              <w:marLeft w:val="0"/>
              <w:marRight w:val="0"/>
              <w:marTop w:val="0"/>
              <w:marBottom w:val="0"/>
              <w:divBdr>
                <w:top w:val="none" w:sz="0" w:space="0" w:color="auto"/>
                <w:left w:val="none" w:sz="0" w:space="0" w:color="auto"/>
                <w:bottom w:val="none" w:sz="0" w:space="0" w:color="auto"/>
                <w:right w:val="none" w:sz="0" w:space="0" w:color="auto"/>
              </w:divBdr>
              <w:divsChild>
                <w:div w:id="1508211059">
                  <w:marLeft w:val="0"/>
                  <w:marRight w:val="0"/>
                  <w:marTop w:val="0"/>
                  <w:marBottom w:val="0"/>
                  <w:divBdr>
                    <w:top w:val="none" w:sz="0" w:space="0" w:color="auto"/>
                    <w:left w:val="none" w:sz="0" w:space="0" w:color="auto"/>
                    <w:bottom w:val="none" w:sz="0" w:space="0" w:color="auto"/>
                    <w:right w:val="none" w:sz="0" w:space="0" w:color="auto"/>
                  </w:divBdr>
                  <w:divsChild>
                    <w:div w:id="305859227">
                      <w:marLeft w:val="0"/>
                      <w:marRight w:val="0"/>
                      <w:marTop w:val="0"/>
                      <w:marBottom w:val="0"/>
                      <w:divBdr>
                        <w:top w:val="none" w:sz="0" w:space="0" w:color="auto"/>
                        <w:left w:val="none" w:sz="0" w:space="0" w:color="auto"/>
                        <w:bottom w:val="none" w:sz="0" w:space="0" w:color="auto"/>
                        <w:right w:val="none" w:sz="0" w:space="0" w:color="auto"/>
                      </w:divBdr>
                      <w:divsChild>
                        <w:div w:id="1081638261">
                          <w:marLeft w:val="0"/>
                          <w:marRight w:val="0"/>
                          <w:marTop w:val="0"/>
                          <w:marBottom w:val="0"/>
                          <w:divBdr>
                            <w:top w:val="single" w:sz="6" w:space="0" w:color="828282"/>
                            <w:left w:val="single" w:sz="6" w:space="0" w:color="828282"/>
                            <w:bottom w:val="single" w:sz="6" w:space="0" w:color="828282"/>
                            <w:right w:val="single" w:sz="6" w:space="0" w:color="828282"/>
                          </w:divBdr>
                          <w:divsChild>
                            <w:div w:id="461005038">
                              <w:marLeft w:val="0"/>
                              <w:marRight w:val="0"/>
                              <w:marTop w:val="0"/>
                              <w:marBottom w:val="0"/>
                              <w:divBdr>
                                <w:top w:val="none" w:sz="0" w:space="0" w:color="auto"/>
                                <w:left w:val="none" w:sz="0" w:space="0" w:color="auto"/>
                                <w:bottom w:val="none" w:sz="0" w:space="0" w:color="auto"/>
                                <w:right w:val="none" w:sz="0" w:space="0" w:color="auto"/>
                              </w:divBdr>
                              <w:divsChild>
                                <w:div w:id="708652466">
                                  <w:marLeft w:val="0"/>
                                  <w:marRight w:val="0"/>
                                  <w:marTop w:val="0"/>
                                  <w:marBottom w:val="0"/>
                                  <w:divBdr>
                                    <w:top w:val="none" w:sz="0" w:space="0" w:color="auto"/>
                                    <w:left w:val="none" w:sz="0" w:space="0" w:color="auto"/>
                                    <w:bottom w:val="none" w:sz="0" w:space="0" w:color="auto"/>
                                    <w:right w:val="none" w:sz="0" w:space="0" w:color="auto"/>
                                  </w:divBdr>
                                  <w:divsChild>
                                    <w:div w:id="1921285872">
                                      <w:marLeft w:val="0"/>
                                      <w:marRight w:val="0"/>
                                      <w:marTop w:val="0"/>
                                      <w:marBottom w:val="0"/>
                                      <w:divBdr>
                                        <w:top w:val="none" w:sz="0" w:space="0" w:color="auto"/>
                                        <w:left w:val="none" w:sz="0" w:space="0" w:color="auto"/>
                                        <w:bottom w:val="none" w:sz="0" w:space="0" w:color="auto"/>
                                        <w:right w:val="none" w:sz="0" w:space="0" w:color="auto"/>
                                      </w:divBdr>
                                      <w:divsChild>
                                        <w:div w:id="306593285">
                                          <w:marLeft w:val="0"/>
                                          <w:marRight w:val="0"/>
                                          <w:marTop w:val="0"/>
                                          <w:marBottom w:val="0"/>
                                          <w:divBdr>
                                            <w:top w:val="none" w:sz="0" w:space="0" w:color="auto"/>
                                            <w:left w:val="none" w:sz="0" w:space="0" w:color="auto"/>
                                            <w:bottom w:val="none" w:sz="0" w:space="0" w:color="auto"/>
                                            <w:right w:val="none" w:sz="0" w:space="0" w:color="auto"/>
                                          </w:divBdr>
                                          <w:divsChild>
                                            <w:div w:id="177349068">
                                              <w:marLeft w:val="0"/>
                                              <w:marRight w:val="0"/>
                                              <w:marTop w:val="0"/>
                                              <w:marBottom w:val="0"/>
                                              <w:divBdr>
                                                <w:top w:val="none" w:sz="0" w:space="0" w:color="auto"/>
                                                <w:left w:val="none" w:sz="0" w:space="0" w:color="auto"/>
                                                <w:bottom w:val="none" w:sz="0" w:space="0" w:color="auto"/>
                                                <w:right w:val="none" w:sz="0" w:space="0" w:color="auto"/>
                                              </w:divBdr>
                                              <w:divsChild>
                                                <w:div w:id="4090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9508976">
      <w:bodyDiv w:val="1"/>
      <w:marLeft w:val="0"/>
      <w:marRight w:val="0"/>
      <w:marTop w:val="0"/>
      <w:marBottom w:val="0"/>
      <w:divBdr>
        <w:top w:val="none" w:sz="0" w:space="0" w:color="auto"/>
        <w:left w:val="none" w:sz="0" w:space="0" w:color="auto"/>
        <w:bottom w:val="none" w:sz="0" w:space="0" w:color="auto"/>
        <w:right w:val="none" w:sz="0" w:space="0" w:color="auto"/>
      </w:divBdr>
    </w:div>
    <w:div w:id="1986621232">
      <w:bodyDiv w:val="1"/>
      <w:marLeft w:val="0"/>
      <w:marRight w:val="0"/>
      <w:marTop w:val="0"/>
      <w:marBottom w:val="0"/>
      <w:divBdr>
        <w:top w:val="none" w:sz="0" w:space="0" w:color="auto"/>
        <w:left w:val="none" w:sz="0" w:space="0" w:color="auto"/>
        <w:bottom w:val="none" w:sz="0" w:space="0" w:color="auto"/>
        <w:right w:val="none" w:sz="0" w:space="0" w:color="auto"/>
      </w:divBdr>
      <w:divsChild>
        <w:div w:id="1897935078">
          <w:marLeft w:val="0"/>
          <w:marRight w:val="0"/>
          <w:marTop w:val="0"/>
          <w:marBottom w:val="0"/>
          <w:divBdr>
            <w:top w:val="none" w:sz="0" w:space="0" w:color="auto"/>
            <w:left w:val="none" w:sz="0" w:space="0" w:color="auto"/>
            <w:bottom w:val="none" w:sz="0" w:space="0" w:color="auto"/>
            <w:right w:val="none" w:sz="0" w:space="0" w:color="auto"/>
          </w:divBdr>
          <w:divsChild>
            <w:div w:id="98643153">
              <w:marLeft w:val="0"/>
              <w:marRight w:val="0"/>
              <w:marTop w:val="0"/>
              <w:marBottom w:val="0"/>
              <w:divBdr>
                <w:top w:val="none" w:sz="0" w:space="0" w:color="auto"/>
                <w:left w:val="none" w:sz="0" w:space="0" w:color="auto"/>
                <w:bottom w:val="none" w:sz="0" w:space="0" w:color="auto"/>
                <w:right w:val="none" w:sz="0" w:space="0" w:color="auto"/>
              </w:divBdr>
              <w:divsChild>
                <w:div w:id="555048646">
                  <w:marLeft w:val="0"/>
                  <w:marRight w:val="0"/>
                  <w:marTop w:val="0"/>
                  <w:marBottom w:val="0"/>
                  <w:divBdr>
                    <w:top w:val="none" w:sz="0" w:space="0" w:color="auto"/>
                    <w:left w:val="none" w:sz="0" w:space="0" w:color="auto"/>
                    <w:bottom w:val="none" w:sz="0" w:space="0" w:color="auto"/>
                    <w:right w:val="none" w:sz="0" w:space="0" w:color="auto"/>
                  </w:divBdr>
                  <w:divsChild>
                    <w:div w:id="217712865">
                      <w:marLeft w:val="0"/>
                      <w:marRight w:val="0"/>
                      <w:marTop w:val="0"/>
                      <w:marBottom w:val="0"/>
                      <w:divBdr>
                        <w:top w:val="none" w:sz="0" w:space="0" w:color="auto"/>
                        <w:left w:val="none" w:sz="0" w:space="0" w:color="auto"/>
                        <w:bottom w:val="none" w:sz="0" w:space="0" w:color="auto"/>
                        <w:right w:val="none" w:sz="0" w:space="0" w:color="auto"/>
                      </w:divBdr>
                      <w:divsChild>
                        <w:div w:id="2048215135">
                          <w:marLeft w:val="0"/>
                          <w:marRight w:val="0"/>
                          <w:marTop w:val="0"/>
                          <w:marBottom w:val="0"/>
                          <w:divBdr>
                            <w:top w:val="single" w:sz="6" w:space="0" w:color="828282"/>
                            <w:left w:val="single" w:sz="6" w:space="0" w:color="828282"/>
                            <w:bottom w:val="single" w:sz="6" w:space="0" w:color="828282"/>
                            <w:right w:val="single" w:sz="6" w:space="0" w:color="828282"/>
                          </w:divBdr>
                          <w:divsChild>
                            <w:div w:id="233398242">
                              <w:marLeft w:val="0"/>
                              <w:marRight w:val="0"/>
                              <w:marTop w:val="0"/>
                              <w:marBottom w:val="0"/>
                              <w:divBdr>
                                <w:top w:val="none" w:sz="0" w:space="0" w:color="auto"/>
                                <w:left w:val="none" w:sz="0" w:space="0" w:color="auto"/>
                                <w:bottom w:val="none" w:sz="0" w:space="0" w:color="auto"/>
                                <w:right w:val="none" w:sz="0" w:space="0" w:color="auto"/>
                              </w:divBdr>
                              <w:divsChild>
                                <w:div w:id="245697370">
                                  <w:marLeft w:val="0"/>
                                  <w:marRight w:val="0"/>
                                  <w:marTop w:val="0"/>
                                  <w:marBottom w:val="0"/>
                                  <w:divBdr>
                                    <w:top w:val="none" w:sz="0" w:space="0" w:color="auto"/>
                                    <w:left w:val="none" w:sz="0" w:space="0" w:color="auto"/>
                                    <w:bottom w:val="none" w:sz="0" w:space="0" w:color="auto"/>
                                    <w:right w:val="none" w:sz="0" w:space="0" w:color="auto"/>
                                  </w:divBdr>
                                  <w:divsChild>
                                    <w:div w:id="1497961935">
                                      <w:marLeft w:val="0"/>
                                      <w:marRight w:val="0"/>
                                      <w:marTop w:val="0"/>
                                      <w:marBottom w:val="0"/>
                                      <w:divBdr>
                                        <w:top w:val="none" w:sz="0" w:space="0" w:color="auto"/>
                                        <w:left w:val="none" w:sz="0" w:space="0" w:color="auto"/>
                                        <w:bottom w:val="none" w:sz="0" w:space="0" w:color="auto"/>
                                        <w:right w:val="none" w:sz="0" w:space="0" w:color="auto"/>
                                      </w:divBdr>
                                      <w:divsChild>
                                        <w:div w:id="2059159189">
                                          <w:marLeft w:val="0"/>
                                          <w:marRight w:val="0"/>
                                          <w:marTop w:val="0"/>
                                          <w:marBottom w:val="0"/>
                                          <w:divBdr>
                                            <w:top w:val="none" w:sz="0" w:space="0" w:color="auto"/>
                                            <w:left w:val="none" w:sz="0" w:space="0" w:color="auto"/>
                                            <w:bottom w:val="none" w:sz="0" w:space="0" w:color="auto"/>
                                            <w:right w:val="none" w:sz="0" w:space="0" w:color="auto"/>
                                          </w:divBdr>
                                          <w:divsChild>
                                            <w:div w:id="195118925">
                                              <w:marLeft w:val="0"/>
                                              <w:marRight w:val="0"/>
                                              <w:marTop w:val="0"/>
                                              <w:marBottom w:val="0"/>
                                              <w:divBdr>
                                                <w:top w:val="none" w:sz="0" w:space="0" w:color="auto"/>
                                                <w:left w:val="none" w:sz="0" w:space="0" w:color="auto"/>
                                                <w:bottom w:val="none" w:sz="0" w:space="0" w:color="auto"/>
                                                <w:right w:val="none" w:sz="0" w:space="0" w:color="auto"/>
                                              </w:divBdr>
                                              <w:divsChild>
                                                <w:div w:id="6226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E2340547FAB445AD8BF03BE8D7D471" ma:contentTypeVersion="6" ma:contentTypeDescription="Create a new document." ma:contentTypeScope="" ma:versionID="78be941eded01edea086d18b2bd06645">
  <xsd:schema xmlns:xsd="http://www.w3.org/2001/XMLSchema" xmlns:xs="http://www.w3.org/2001/XMLSchema" xmlns:p="http://schemas.microsoft.com/office/2006/metadata/properties" xmlns:ns2="544c9cba-c354-40af-b1ac-14745551a1f7" xmlns:ns3="3e7efae7-2842-4a60-bcbb-34e466379ff1" targetNamespace="http://schemas.microsoft.com/office/2006/metadata/properties" ma:root="true" ma:fieldsID="c8414b6a4308c208e658ce9fe121cb36" ns2:_="" ns3:_="">
    <xsd:import namespace="544c9cba-c354-40af-b1ac-14745551a1f7"/>
    <xsd:import namespace="3e7efae7-2842-4a60-bcbb-34e466379f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c9cba-c354-40af-b1ac-14745551a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efae7-2842-4a60-bcbb-34e466379f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17C2E9-7DBD-439C-8D55-B40D27835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c9cba-c354-40af-b1ac-14745551a1f7"/>
    <ds:schemaRef ds:uri="3e7efae7-2842-4a60-bcbb-34e466379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5E3C81-4F41-4988-B03C-BED93190B5F9}">
  <ds:schemaRefs>
    <ds:schemaRef ds:uri="http://schemas.microsoft.com/sharepoint/v3/contenttype/forms"/>
  </ds:schemaRefs>
</ds:datastoreItem>
</file>

<file path=customXml/itemProps3.xml><?xml version="1.0" encoding="utf-8"?>
<ds:datastoreItem xmlns:ds="http://schemas.openxmlformats.org/officeDocument/2006/customXml" ds:itemID="{7D81A742-AB58-445C-850D-61B9FF5FB3FB}">
  <ds:schemaRefs>
    <ds:schemaRef ds:uri="http://schemas.openxmlformats.org/officeDocument/2006/bibliography"/>
  </ds:schemaRefs>
</ds:datastoreItem>
</file>

<file path=customXml/itemProps4.xml><?xml version="1.0" encoding="utf-8"?>
<ds:datastoreItem xmlns:ds="http://schemas.openxmlformats.org/officeDocument/2006/customXml" ds:itemID="{2B57F4D3-6094-429D-928A-2CA5AC4210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1932</Words>
  <Characters>10195</Characters>
  <Application>Microsoft Office Word</Application>
  <DocSecurity>0</DocSecurity>
  <Lines>166</Lines>
  <Paragraphs>78</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12100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jchua</dc:creator>
  <cp:lastModifiedBy>Patrick Belton</cp:lastModifiedBy>
  <cp:revision>3</cp:revision>
  <cp:lastPrinted>2024-12-04T07:26:00Z</cp:lastPrinted>
  <dcterms:created xsi:type="dcterms:W3CDTF">2024-12-05T23:52:00Z</dcterms:created>
  <dcterms:modified xsi:type="dcterms:W3CDTF">2024-12-05T23:52:00Z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0x010100D3E2340547FAB445AD8BF03BE8D7D471</vt:lpwstr>
  </property>
  <property fmtid="{D5CDD505-2E9C-101B-9397-08002B2CF9AE}" pid="3" name="_dlc_DocIdItemGuid">
    <vt:lpwstr>295266ca-a3d8-4938-8868-7a7fe568b704</vt:lpwstr>
  </property>
  <property fmtid="{D5CDD505-2E9C-101B-9397-08002B2CF9AE}" pid="4" name="RecordPoint_SubmissionDate">
    <vt:lpwstr/>
  </property>
  <property fmtid="{D5CDD505-2E9C-101B-9397-08002B2CF9AE}" pid="5" name="RecordPoint_ActiveItemSiteId">
    <vt:lpwstr>{7ba5f3c1-1ab9-4cc3-a7c0-334d2b0aec73}</vt:lpwstr>
  </property>
  <property fmtid="{D5CDD505-2E9C-101B-9397-08002B2CF9AE}" pid="6" name="RecordPoint_ActiveItemListId">
    <vt:lpwstr>{12ea2e24-8e38-48f0-8667-2a35c1c96989}</vt:lpwstr>
  </property>
  <property fmtid="{D5CDD505-2E9C-101B-9397-08002B2CF9AE}" pid="7" name="RecordPoint_ActiveItemMoved">
    <vt:lpwstr/>
  </property>
  <property fmtid="{D5CDD505-2E9C-101B-9397-08002B2CF9AE}" pid="8" name="RecordPoint_SubmissionCompleted">
    <vt:lpwstr>2013-02-13T14:09:10.6509204+11:00</vt:lpwstr>
  </property>
  <property fmtid="{D5CDD505-2E9C-101B-9397-08002B2CF9AE}" pid="9" name="RecordPoint_ActiveItemUniqueId">
    <vt:lpwstr>{e5a3f335-45e2-4c55-a83c-d78876b6e75b}</vt:lpwstr>
  </property>
  <property fmtid="{D5CDD505-2E9C-101B-9397-08002B2CF9AE}" pid="10" name="RecordPoint_RecordFormat">
    <vt:lpwstr/>
  </property>
  <property fmtid="{D5CDD505-2E9C-101B-9397-08002B2CF9AE}" pid="11" name="RecordPoint_ActiveItemWebId">
    <vt:lpwstr>{e61cc4da-a431-400f-9f48-bf2ba12a7e9a}</vt:lpwstr>
  </property>
  <property fmtid="{D5CDD505-2E9C-101B-9397-08002B2CF9AE}" pid="12" name="RecordPoint_WorkflowType">
    <vt:lpwstr>ActiveSubmitStub</vt:lpwstr>
  </property>
  <property fmtid="{D5CDD505-2E9C-101B-9397-08002B2CF9AE}" pid="13" name="TitusGUID">
    <vt:lpwstr>ccbb6078-7aa0-42e1-a8ab-40d6172ab644</vt:lpwstr>
  </property>
  <property fmtid="{D5CDD505-2E9C-101B-9397-08002B2CF9AE}" pid="14" name="MediaServiceImageTags">
    <vt:lpwstr/>
  </property>
</Properties>
</file>