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E15EA" w14:textId="561CA9C0" w:rsidR="00CF42BF" w:rsidRPr="00CF42BF" w:rsidRDefault="00CF42BF" w:rsidP="00CF42BF">
      <w:pPr>
        <w:spacing w:line="240" w:lineRule="auto"/>
        <w:rPr>
          <w:sz w:val="2"/>
          <w:szCs w:val="2"/>
        </w:rPr>
      </w:pPr>
    </w:p>
    <w:tbl>
      <w:tblPr>
        <w:tblW w:w="0" w:type="auto"/>
        <w:tblInd w:w="-108" w:type="dxa"/>
        <w:tblLayout w:type="fixed"/>
        <w:tblLook w:val="0000" w:firstRow="0" w:lastRow="0" w:firstColumn="0" w:lastColumn="0" w:noHBand="0" w:noVBand="0"/>
        <w:tblCaption w:val="Cover page header for AUASB Auditing Standard"/>
        <w:tblDescription w:val="Identification that the document is an AUASB Auditing Standard, ASA number and month of issue"/>
      </w:tblPr>
      <w:tblGrid>
        <w:gridCol w:w="4536"/>
        <w:gridCol w:w="4536"/>
      </w:tblGrid>
      <w:tr w:rsidR="004D4D03" w14:paraId="64E2A334" w14:textId="77777777" w:rsidTr="005E2BAF">
        <w:tc>
          <w:tcPr>
            <w:tcW w:w="4536" w:type="dxa"/>
          </w:tcPr>
          <w:p w14:paraId="2E5B6FE6" w14:textId="77777777" w:rsidR="004D4D03" w:rsidRDefault="004D4D03">
            <w:pPr>
              <w:pStyle w:val="Heading6"/>
            </w:pPr>
          </w:p>
        </w:tc>
        <w:tc>
          <w:tcPr>
            <w:tcW w:w="4536" w:type="dxa"/>
          </w:tcPr>
          <w:p w14:paraId="04E0A5BF" w14:textId="58FE612C" w:rsidR="004D4D03" w:rsidRDefault="001C0734">
            <w:pPr>
              <w:pStyle w:val="CoverNumber"/>
            </w:pPr>
            <w:fldSimple w:instr=" REF DocType \* charformat " w:fldLock="1">
              <w:r>
                <w:t>A</w:t>
              </w:r>
              <w:r w:rsidRPr="000D243E">
                <w:t>S</w:t>
              </w:r>
              <w:r>
                <w:t>A</w:t>
              </w:r>
            </w:fldSimple>
            <w:r w:rsidR="007B449F">
              <w:t xml:space="preserve"> </w:t>
            </w:r>
            <w:r w:rsidR="007B449F">
              <w:fldChar w:fldCharType="begin" w:fldLock="1"/>
            </w:r>
            <w:r w:rsidR="007B449F">
              <w:instrText xml:space="preserve"> REF DocNo \* cha</w:instrText>
            </w:r>
            <w:r w:rsidR="00E861E3">
              <w:instrText>R</w:instrText>
            </w:r>
            <w:r w:rsidR="007B449F">
              <w:instrText xml:space="preserve">format </w:instrText>
            </w:r>
            <w:r w:rsidR="007B449F">
              <w:fldChar w:fldCharType="separate"/>
            </w:r>
            <w:r w:rsidRPr="001C0734">
              <w:t>102</w:t>
            </w:r>
            <w:r w:rsidR="007B449F">
              <w:fldChar w:fldCharType="end"/>
            </w:r>
          </w:p>
          <w:p w14:paraId="39434609" w14:textId="0B30C822" w:rsidR="004D4D03" w:rsidRDefault="004D4D03">
            <w:pPr>
              <w:pStyle w:val="CoverDate"/>
            </w:pPr>
            <w:r>
              <w:t>(</w:t>
            </w:r>
            <w:bookmarkStart w:id="0" w:name="DocDate"/>
            <w:sdt>
              <w:sdtPr>
                <w:id w:val="-755814717"/>
                <w:lock w:val="contentLocked"/>
                <w:placeholder>
                  <w:docPart w:val="DefaultPlaceholder_-1854013440"/>
                </w:placeholder>
                <w:group/>
              </w:sdtPr>
              <w:sdtContent>
                <w:r w:rsidR="001C0734">
                  <w:t>December 2024</w:t>
                </w:r>
                <w:bookmarkEnd w:id="0"/>
              </w:sdtContent>
            </w:sdt>
            <w:r>
              <w:t>)</w:t>
            </w:r>
          </w:p>
        </w:tc>
      </w:tr>
    </w:tbl>
    <w:bookmarkStart w:id="1" w:name="DocTypeLong"/>
    <w:p w14:paraId="659BFD38" w14:textId="56B670F8" w:rsidR="004D4D03" w:rsidRDefault="00000000">
      <w:pPr>
        <w:pStyle w:val="CoverTitle"/>
      </w:pPr>
      <w:sdt>
        <w:sdtPr>
          <w:rPr>
            <w:i w:val="0"/>
          </w:rPr>
          <w:id w:val="-1171405113"/>
          <w:lock w:val="contentLocked"/>
          <w:placeholder>
            <w:docPart w:val="DefaultPlaceholder_-1854013440"/>
          </w:placeholder>
          <w:group/>
        </w:sdtPr>
        <w:sdtContent>
          <w:r w:rsidR="00D61FF9">
            <w:rPr>
              <w:i w:val="0"/>
            </w:rPr>
            <w:t>Auditing Standard</w:t>
          </w:r>
          <w:bookmarkEnd w:id="1"/>
        </w:sdtContent>
      </w:sdt>
      <w:r w:rsidR="006E419A" w:rsidRPr="000D243E">
        <w:rPr>
          <w:i w:val="0"/>
        </w:rPr>
        <w:t xml:space="preserve"> </w:t>
      </w:r>
      <w:bookmarkStart w:id="2" w:name="DocType"/>
      <w:sdt>
        <w:sdtPr>
          <w:rPr>
            <w:i w:val="0"/>
          </w:rPr>
          <w:id w:val="1162433713"/>
          <w:lock w:val="contentLocked"/>
          <w:placeholder>
            <w:docPart w:val="DefaultPlaceholder_-1854013440"/>
          </w:placeholder>
          <w:group/>
        </w:sdtPr>
        <w:sdtContent>
          <w:r w:rsidR="00D61FF9">
            <w:rPr>
              <w:i w:val="0"/>
            </w:rPr>
            <w:t>A</w:t>
          </w:r>
          <w:r w:rsidR="00A13EDD" w:rsidRPr="000D243E">
            <w:rPr>
              <w:i w:val="0"/>
            </w:rPr>
            <w:t>S</w:t>
          </w:r>
          <w:r w:rsidR="00D61FF9">
            <w:rPr>
              <w:i w:val="0"/>
            </w:rPr>
            <w:t>A</w:t>
          </w:r>
          <w:bookmarkEnd w:id="2"/>
        </w:sdtContent>
      </w:sdt>
      <w:r w:rsidR="004D4D03" w:rsidRPr="000D243E">
        <w:rPr>
          <w:i w:val="0"/>
        </w:rPr>
        <w:t> </w:t>
      </w:r>
      <w:bookmarkStart w:id="3" w:name="DocNo"/>
      <w:sdt>
        <w:sdtPr>
          <w:rPr>
            <w:i w:val="0"/>
          </w:rPr>
          <w:id w:val="-2026393016"/>
          <w:lock w:val="contentLocked"/>
          <w:placeholder>
            <w:docPart w:val="DefaultPlaceholder_-1854013440"/>
          </w:placeholder>
          <w:group/>
        </w:sdtPr>
        <w:sdtContent>
          <w:r w:rsidR="001C0734">
            <w:rPr>
              <w:i w:val="0"/>
            </w:rPr>
            <w:t>102</w:t>
          </w:r>
          <w:bookmarkEnd w:id="3"/>
        </w:sdtContent>
      </w:sdt>
      <w:r w:rsidR="004D4D03" w:rsidRPr="000D243E">
        <w:br/>
      </w:r>
      <w:bookmarkStart w:id="4" w:name="DocTitle"/>
      <w:sdt>
        <w:sdtPr>
          <w:id w:val="1613856854"/>
          <w:lock w:val="contentLocked"/>
          <w:placeholder>
            <w:docPart w:val="DefaultPlaceholder_-1854013440"/>
          </w:placeholder>
          <w:group/>
        </w:sdtPr>
        <w:sdtContent>
          <w:r w:rsidR="001C0734">
            <w:t>Compliance with Ethical Requirements when Performing Audits, Reviews and Other Assurance Engagements</w:t>
          </w:r>
          <w:bookmarkEnd w:id="4"/>
        </w:sdtContent>
      </w:sdt>
    </w:p>
    <w:p w14:paraId="2C4E4CCC" w14:textId="77777777" w:rsidR="004D4D03" w:rsidRDefault="004D4D03">
      <w:pPr>
        <w:pStyle w:val="CoverSubTitle"/>
        <w:ind w:right="-142"/>
      </w:pPr>
      <w:r>
        <w:t xml:space="preserve">Issued by the </w:t>
      </w:r>
      <w:r>
        <w:rPr>
          <w:b/>
          <w:bCs/>
        </w:rPr>
        <w:t>Auditing and Assurance Standards Board</w:t>
      </w:r>
    </w:p>
    <w:p w14:paraId="52E506D3" w14:textId="77777777" w:rsidR="004D4D03" w:rsidRDefault="004D4D03">
      <w:pPr>
        <w:sectPr w:rsidR="004D4D03" w:rsidSect="002921BB">
          <w:headerReference w:type="even" r:id="rId11"/>
          <w:headerReference w:type="default" r:id="rId12"/>
          <w:footerReference w:type="even" r:id="rId13"/>
          <w:footerReference w:type="default" r:id="rId14"/>
          <w:headerReference w:type="first" r:id="rId15"/>
          <w:footerReference w:type="first" r:id="rId16"/>
          <w:pgSz w:w="11907" w:h="16840" w:code="9"/>
          <w:pgMar w:top="2268" w:right="1418" w:bottom="1701" w:left="1418" w:header="992" w:footer="992" w:gutter="0"/>
          <w:cols w:space="720"/>
          <w:titlePg/>
        </w:sectPr>
      </w:pPr>
    </w:p>
    <w:p w14:paraId="3743A8E4" w14:textId="3EDA6242" w:rsidR="004D4D03" w:rsidRDefault="004D4D03" w:rsidP="009960AD">
      <w:pPr>
        <w:pStyle w:val="Heading5"/>
        <w:ind w:right="-284"/>
      </w:pPr>
      <w:r>
        <w:lastRenderedPageBreak/>
        <w:t xml:space="preserve">Obtaining a Copy of this </w:t>
      </w:r>
      <w:fldSimple w:instr=" REF DocTypeLong \* charformat " w:fldLock="1">
        <w:r w:rsidR="001C0734">
          <w:t>Auditing Standard</w:t>
        </w:r>
      </w:fldSimple>
    </w:p>
    <w:p w14:paraId="39B2FD4F" w14:textId="731EEE28" w:rsidR="004D4D03" w:rsidRDefault="004D4D03" w:rsidP="006014A0">
      <w:pPr>
        <w:pStyle w:val="ParaPlain"/>
      </w:pPr>
      <w:r>
        <w:t xml:space="preserve">This </w:t>
      </w:r>
      <w:fldSimple w:instr=" REF DocTypeLong \* charformat " w:fldLock="1">
        <w:r w:rsidR="001C0734">
          <w:t>Auditing Standard</w:t>
        </w:r>
      </w:fldSimple>
      <w:r w:rsidR="006E419A">
        <w:t xml:space="preserve"> </w:t>
      </w:r>
      <w:r>
        <w:t xml:space="preserve">is available on the </w:t>
      </w:r>
      <w:r w:rsidR="007B449F">
        <w:t>Auditing and Assurance Standards Board (</w:t>
      </w:r>
      <w:r>
        <w:t>AUASB</w:t>
      </w:r>
      <w:r w:rsidR="007B449F">
        <w:t>)</w:t>
      </w:r>
      <w:r w:rsidR="00790084">
        <w:t xml:space="preserve"> website: www.auasb.gov.au</w:t>
      </w:r>
    </w:p>
    <w:p w14:paraId="22AC884F" w14:textId="77777777" w:rsidR="004D4D03" w:rsidRDefault="007B60DF" w:rsidP="007B60DF">
      <w:pPr>
        <w:pStyle w:val="Heading5"/>
      </w:pPr>
      <w:r w:rsidRPr="00287D3A">
        <w:t>Contact Details</w:t>
      </w:r>
    </w:p>
    <w:tbl>
      <w:tblPr>
        <w:tblW w:w="0" w:type="auto"/>
        <w:tblInd w:w="-108" w:type="dxa"/>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4D4D03" w14:paraId="5DB5B3BA" w14:textId="77777777" w:rsidTr="00A02FE2">
        <w:tc>
          <w:tcPr>
            <w:tcW w:w="4536" w:type="dxa"/>
            <w:tcMar>
              <w:right w:w="28" w:type="dxa"/>
            </w:tcMar>
          </w:tcPr>
          <w:p w14:paraId="4FF5F28D" w14:textId="77777777" w:rsidR="004D4D03" w:rsidRDefault="004D4D03">
            <w:r>
              <w:t>Auditing and Assurance Standards Board</w:t>
            </w:r>
          </w:p>
          <w:p w14:paraId="5AFCC661" w14:textId="77777777" w:rsidR="001C0734" w:rsidRDefault="001C0734" w:rsidP="001C0734">
            <w:pPr>
              <w:tabs>
                <w:tab w:val="left" w:pos="743"/>
              </w:tabs>
            </w:pPr>
            <w:r>
              <w:t>Phone:</w:t>
            </w:r>
            <w:r>
              <w:tab/>
              <w:t>(03) 8080 7400</w:t>
            </w:r>
          </w:p>
          <w:p w14:paraId="2E536097" w14:textId="77777777" w:rsidR="001C0734" w:rsidRDefault="001C0734" w:rsidP="001C0734">
            <w:pPr>
              <w:tabs>
                <w:tab w:val="left" w:pos="743"/>
              </w:tabs>
            </w:pPr>
            <w:r>
              <w:t>E-mail:</w:t>
            </w:r>
            <w:r>
              <w:tab/>
              <w:t>enquiries@auasb.gov.au</w:t>
            </w:r>
          </w:p>
          <w:p w14:paraId="4FAD432B" w14:textId="77777777" w:rsidR="001C0734" w:rsidRDefault="001C0734" w:rsidP="001C0734">
            <w:pPr>
              <w:spacing w:before="240"/>
              <w:rPr>
                <w:b/>
                <w:bCs/>
              </w:rPr>
            </w:pPr>
            <w:r>
              <w:rPr>
                <w:b/>
                <w:bCs/>
              </w:rPr>
              <w:t>Postal Address:</w:t>
            </w:r>
          </w:p>
          <w:p w14:paraId="44F698F2" w14:textId="77777777" w:rsidR="001C0734" w:rsidRDefault="001C0734" w:rsidP="001C0734">
            <w:r>
              <w:t>PO Box 204, Collins Street West</w:t>
            </w:r>
          </w:p>
          <w:p w14:paraId="43564AF7" w14:textId="77777777" w:rsidR="001C0734" w:rsidRDefault="001C0734" w:rsidP="001C0734">
            <w:r>
              <w:t>Melbourne   Victoria   8007</w:t>
            </w:r>
          </w:p>
          <w:p w14:paraId="52C2AF7E" w14:textId="6086B168" w:rsidR="004D4D03" w:rsidRDefault="001C0734" w:rsidP="001C0734">
            <w:r>
              <w:t>AUSTRALIA</w:t>
            </w:r>
          </w:p>
        </w:tc>
        <w:tc>
          <w:tcPr>
            <w:tcW w:w="4536" w:type="dxa"/>
          </w:tcPr>
          <w:p w14:paraId="5F871ECE" w14:textId="5ADFE90F" w:rsidR="004D4D03" w:rsidRDefault="004D4D03" w:rsidP="007038FF"/>
        </w:tc>
      </w:tr>
    </w:tbl>
    <w:p w14:paraId="1EBCE02E" w14:textId="77777777" w:rsidR="004D4D03" w:rsidRDefault="004D4D03" w:rsidP="001C0734">
      <w:pPr>
        <w:pStyle w:val="Heading5"/>
        <w:spacing w:before="6600"/>
      </w:pPr>
      <w:r>
        <w:t>COPYRIGHT</w:t>
      </w:r>
    </w:p>
    <w:p w14:paraId="4EF116FB" w14:textId="173775A5" w:rsidR="00A12929" w:rsidRPr="00F740E2" w:rsidRDefault="004D4D03">
      <w:pPr>
        <w:pStyle w:val="ParaPlain"/>
        <w:rPr>
          <w:sz w:val="18"/>
          <w:szCs w:val="18"/>
        </w:rPr>
      </w:pPr>
      <w:bookmarkStart w:id="5" w:name="CopyrightNoIntl"/>
      <w:r w:rsidRPr="00F740E2">
        <w:rPr>
          <w:sz w:val="18"/>
          <w:szCs w:val="18"/>
        </w:rPr>
        <w:t xml:space="preserve">© </w:t>
      </w:r>
      <w:bookmarkStart w:id="6" w:name="Year"/>
      <w:r w:rsidR="001C0734">
        <w:rPr>
          <w:sz w:val="18"/>
          <w:szCs w:val="18"/>
        </w:rPr>
        <w:t>2024</w:t>
      </w:r>
      <w:bookmarkEnd w:id="6"/>
      <w:r w:rsidRPr="00F740E2">
        <w:rPr>
          <w:sz w:val="18"/>
          <w:szCs w:val="18"/>
        </w:rPr>
        <w:t xml:space="preserve"> </w:t>
      </w:r>
      <w:bookmarkStart w:id="7" w:name="Copyright"/>
      <w:r w:rsidR="001C0734">
        <w:rPr>
          <w:sz w:val="18"/>
          <w:szCs w:val="18"/>
        </w:rPr>
        <w:t>Commonwealth of Australia</w:t>
      </w:r>
      <w:bookmarkEnd w:id="7"/>
      <w:r w:rsidRPr="00F740E2">
        <w:rPr>
          <w:sz w:val="18"/>
          <w:szCs w:val="18"/>
        </w:rPr>
        <w:t xml:space="preserve">.  </w:t>
      </w:r>
      <w:r w:rsidR="00A5777C" w:rsidRPr="00F740E2">
        <w:rPr>
          <w:sz w:val="18"/>
          <w:szCs w:val="18"/>
        </w:rPr>
        <w:t xml:space="preserve">The text, graphics and layout of this </w:t>
      </w:r>
      <w:r w:rsidR="00A820FC" w:rsidRPr="00F740E2">
        <w:rPr>
          <w:sz w:val="18"/>
          <w:szCs w:val="18"/>
        </w:rPr>
        <w:fldChar w:fldCharType="begin" w:fldLock="1"/>
      </w:r>
      <w:r w:rsidR="00A820FC" w:rsidRPr="00F740E2">
        <w:rPr>
          <w:sz w:val="18"/>
          <w:szCs w:val="18"/>
        </w:rPr>
        <w:instrText xml:space="preserve"> REF DocTypeLong \* charformat </w:instrText>
      </w:r>
      <w:r w:rsidR="00036E88" w:rsidRPr="00F740E2">
        <w:rPr>
          <w:sz w:val="18"/>
          <w:szCs w:val="18"/>
        </w:rPr>
        <w:instrText xml:space="preserve"> \* MERGEFORMAT </w:instrText>
      </w:r>
      <w:r w:rsidR="00A820FC" w:rsidRPr="00F740E2">
        <w:rPr>
          <w:sz w:val="18"/>
          <w:szCs w:val="18"/>
        </w:rPr>
        <w:fldChar w:fldCharType="separate"/>
      </w:r>
      <w:r w:rsidR="001C0734" w:rsidRPr="001C0734">
        <w:rPr>
          <w:sz w:val="18"/>
          <w:szCs w:val="18"/>
        </w:rPr>
        <w:t>Auditing Standard</w:t>
      </w:r>
      <w:r w:rsidR="00A820FC" w:rsidRPr="00F740E2">
        <w:rPr>
          <w:sz w:val="18"/>
          <w:szCs w:val="18"/>
        </w:rPr>
        <w:fldChar w:fldCharType="end"/>
      </w:r>
      <w:r w:rsidR="00BD67FE" w:rsidRPr="00F740E2">
        <w:rPr>
          <w:sz w:val="18"/>
          <w:szCs w:val="18"/>
        </w:rPr>
        <w:t xml:space="preserve"> </w:t>
      </w:r>
      <w:r w:rsidR="00A5777C" w:rsidRPr="00F740E2">
        <w:rPr>
          <w:sz w:val="18"/>
          <w:szCs w:val="18"/>
        </w:rPr>
        <w:t xml:space="preserve">are protected by Australian copyright law and the comparable law of other countries.  </w:t>
      </w:r>
      <w:r w:rsidR="00BD67FE" w:rsidRPr="00F740E2">
        <w:rPr>
          <w:sz w:val="18"/>
          <w:szCs w:val="18"/>
        </w:rPr>
        <w:t>Reproduction within Australia in unaltered form (retaining this notice) is permitted for personal and non</w:t>
      </w:r>
      <w:r w:rsidR="00BD67FE" w:rsidRPr="00F740E2">
        <w:rPr>
          <w:sz w:val="18"/>
          <w:szCs w:val="18"/>
        </w:rPr>
        <w:noBreakHyphen/>
        <w:t>commercial use subject to the inclusion of an acknowledgment of the source</w:t>
      </w:r>
      <w:r w:rsidR="00A12929" w:rsidRPr="00F740E2">
        <w:rPr>
          <w:sz w:val="18"/>
          <w:szCs w:val="18"/>
        </w:rPr>
        <w:t xml:space="preserve"> as being the </w:t>
      </w:r>
      <w:bookmarkStart w:id="8" w:name="AUASBFull"/>
      <w:r w:rsidR="00A12929" w:rsidRPr="00F740E2">
        <w:rPr>
          <w:sz w:val="18"/>
          <w:szCs w:val="18"/>
        </w:rPr>
        <w:t>Australian Auditing and Assurance Standards Board (AUASB)</w:t>
      </w:r>
      <w:bookmarkEnd w:id="8"/>
      <w:r w:rsidR="00BD67FE" w:rsidRPr="00F740E2">
        <w:rPr>
          <w:sz w:val="18"/>
          <w:szCs w:val="18"/>
        </w:rPr>
        <w:t>.</w:t>
      </w:r>
    </w:p>
    <w:p w14:paraId="120B85F6" w14:textId="67A7008C" w:rsidR="004D4D03" w:rsidRPr="00F740E2" w:rsidRDefault="00BD67FE">
      <w:pPr>
        <w:pStyle w:val="ParaPlain"/>
        <w:rPr>
          <w:sz w:val="18"/>
          <w:szCs w:val="18"/>
        </w:rPr>
      </w:pPr>
      <w:r w:rsidRPr="00F740E2">
        <w:rPr>
          <w:sz w:val="18"/>
          <w:szCs w:val="18"/>
        </w:rPr>
        <w:t>Requests and enquiries concerning reproduction and rights for commercial purposes should be addressed to the Director</w:t>
      </w:r>
      <w:r w:rsidR="001C0734">
        <w:rPr>
          <w:sz w:val="18"/>
          <w:szCs w:val="18"/>
        </w:rPr>
        <w:t xml:space="preserve"> - National</w:t>
      </w:r>
      <w:r w:rsidRPr="00F740E2">
        <w:rPr>
          <w:sz w:val="18"/>
          <w:szCs w:val="18"/>
        </w:rPr>
        <w:t>, Auditing and Assurance Standards Board, PO Box 204, Collins Street West, Melbourne</w:t>
      </w:r>
      <w:r w:rsidR="00D14EA9">
        <w:rPr>
          <w:sz w:val="18"/>
          <w:szCs w:val="18"/>
        </w:rPr>
        <w:t>, Victoria </w:t>
      </w:r>
      <w:r w:rsidRPr="00F740E2">
        <w:rPr>
          <w:sz w:val="18"/>
          <w:szCs w:val="18"/>
        </w:rPr>
        <w:t>8007</w:t>
      </w:r>
      <w:r w:rsidR="00A12929" w:rsidRPr="00F740E2">
        <w:rPr>
          <w:sz w:val="18"/>
          <w:szCs w:val="18"/>
        </w:rPr>
        <w:t xml:space="preserve"> or sent to </w:t>
      </w:r>
      <w:r w:rsidR="00A12929" w:rsidRPr="0044160A">
        <w:rPr>
          <w:sz w:val="18"/>
          <w:szCs w:val="18"/>
        </w:rPr>
        <w:t>enquiries@auasb.gov.au</w:t>
      </w:r>
      <w:r w:rsidR="00A5777C" w:rsidRPr="00F740E2">
        <w:rPr>
          <w:sz w:val="18"/>
          <w:szCs w:val="18"/>
        </w:rPr>
        <w:t>.  Otherwise, no part of th</w:t>
      </w:r>
      <w:r w:rsidR="0027683F" w:rsidRPr="00F740E2">
        <w:rPr>
          <w:sz w:val="18"/>
          <w:szCs w:val="18"/>
        </w:rPr>
        <w:t>is</w:t>
      </w:r>
      <w:r w:rsidR="00A5777C" w:rsidRPr="00F740E2">
        <w:rPr>
          <w:sz w:val="18"/>
          <w:szCs w:val="18"/>
        </w:rPr>
        <w:t xml:space="preserve"> </w:t>
      </w:r>
      <w:r w:rsidR="00A820FC" w:rsidRPr="00F740E2">
        <w:rPr>
          <w:sz w:val="18"/>
          <w:szCs w:val="18"/>
        </w:rPr>
        <w:fldChar w:fldCharType="begin" w:fldLock="1"/>
      </w:r>
      <w:r w:rsidR="00A820FC" w:rsidRPr="00F740E2">
        <w:rPr>
          <w:sz w:val="18"/>
          <w:szCs w:val="18"/>
        </w:rPr>
        <w:instrText xml:space="preserve"> REF DocTypeLong \* charformat </w:instrText>
      </w:r>
      <w:r w:rsidR="00036E88" w:rsidRPr="00F740E2">
        <w:rPr>
          <w:sz w:val="18"/>
          <w:szCs w:val="18"/>
        </w:rPr>
        <w:instrText xml:space="preserve"> \* MERGEFORMAT </w:instrText>
      </w:r>
      <w:r w:rsidR="00A820FC" w:rsidRPr="00F740E2">
        <w:rPr>
          <w:sz w:val="18"/>
          <w:szCs w:val="18"/>
        </w:rPr>
        <w:fldChar w:fldCharType="separate"/>
      </w:r>
      <w:r w:rsidR="001C0734" w:rsidRPr="001C0734">
        <w:rPr>
          <w:sz w:val="18"/>
          <w:szCs w:val="18"/>
        </w:rPr>
        <w:t>Auditing Standard</w:t>
      </w:r>
      <w:r w:rsidR="00A820FC" w:rsidRPr="00F740E2">
        <w:rPr>
          <w:sz w:val="18"/>
          <w:szCs w:val="18"/>
        </w:rPr>
        <w:fldChar w:fldCharType="end"/>
      </w:r>
      <w:r w:rsidRPr="00F740E2">
        <w:rPr>
          <w:sz w:val="18"/>
          <w:szCs w:val="18"/>
        </w:rPr>
        <w:t xml:space="preserve"> </w:t>
      </w:r>
      <w:r w:rsidR="00A5777C" w:rsidRPr="00F740E2">
        <w:rPr>
          <w:sz w:val="18"/>
          <w:szCs w:val="18"/>
        </w:rPr>
        <w:t>may be reproduced, stored or transmitted in any form or by any means without the prior written permission of the AUASB except as permitted by law.</w:t>
      </w:r>
    </w:p>
    <w:bookmarkEnd w:id="5"/>
    <w:p w14:paraId="5F1EDB9F" w14:textId="77777777" w:rsidR="004D4D03" w:rsidRDefault="004D4D03" w:rsidP="00623CAE">
      <w:r>
        <w:t xml:space="preserve">ISSN </w:t>
      </w:r>
      <w:bookmarkStart w:id="9" w:name="ISSN"/>
      <w:r w:rsidR="008E386B">
        <w:t>1</w:t>
      </w:r>
      <w:r w:rsidR="00A5777C">
        <w:t>030</w:t>
      </w:r>
      <w:r w:rsidR="00A13EDD">
        <w:t>-</w:t>
      </w:r>
      <w:r w:rsidR="00A5777C">
        <w:t>603X</w:t>
      </w:r>
      <w:bookmarkEnd w:id="9"/>
    </w:p>
    <w:p w14:paraId="3DDC57E0" w14:textId="77777777" w:rsidR="004D4D03" w:rsidRDefault="004D4D03" w:rsidP="002D5EC1">
      <w:pPr>
        <w:pStyle w:val="Heading1"/>
        <w:keepNext w:val="0"/>
        <w:pageBreakBefore/>
      </w:pPr>
      <w:r>
        <w:lastRenderedPageBreak/>
        <w:t>CONTENTS</w:t>
      </w:r>
    </w:p>
    <w:p w14:paraId="4924028B" w14:textId="77777777" w:rsidR="00470C0A" w:rsidRDefault="00470C0A" w:rsidP="00470C0A">
      <w:pPr>
        <w:pStyle w:val="ParaPlain"/>
      </w:pPr>
      <w:r>
        <w:t>PREFACE</w:t>
      </w:r>
    </w:p>
    <w:p w14:paraId="058263FE" w14:textId="77777777" w:rsidR="004D4D03" w:rsidRDefault="004D4D03" w:rsidP="00F018EB">
      <w:pPr>
        <w:pStyle w:val="ParaPlain"/>
      </w:pPr>
      <w:r>
        <w:t>AUTHORITY STATEMENT</w:t>
      </w:r>
    </w:p>
    <w:p w14:paraId="7642C469" w14:textId="1377A1D2" w:rsidR="00F018EB" w:rsidRPr="00470C0A" w:rsidRDefault="00F018EB" w:rsidP="006504F5">
      <w:pPr>
        <w:pStyle w:val="ParaPlain"/>
      </w:pPr>
      <w:r w:rsidRPr="00470C0A">
        <w:t xml:space="preserve">CONFORMITY WITH INTERNATIONAL </w:t>
      </w:r>
      <w:r>
        <w:t xml:space="preserve">STANDARDS ON </w:t>
      </w:r>
      <w:fldSimple w:instr=" REF DocTypeIntlLong \* Upper \* charformat " w:fldLock="1">
        <w:r w:rsidR="001C0734">
          <w:t>AUDITING</w:t>
        </w:r>
      </w:fldSimple>
    </w:p>
    <w:p w14:paraId="7A75F8BC" w14:textId="77777777" w:rsidR="004D4D03" w:rsidRDefault="004D4D03" w:rsidP="00590D81">
      <w:pPr>
        <w:jc w:val="right"/>
        <w:rPr>
          <w:i/>
          <w:iCs/>
        </w:rPr>
      </w:pPr>
      <w:r>
        <w:rPr>
          <w:i/>
          <w:iCs/>
        </w:rPr>
        <w:t>Paragraphs</w:t>
      </w:r>
    </w:p>
    <w:p w14:paraId="33CFB726" w14:textId="22A621CE" w:rsidR="00242EEC" w:rsidRDefault="00242EEC" w:rsidP="00242EEC">
      <w:pPr>
        <w:pStyle w:val="TOC2"/>
      </w:pPr>
      <w:bookmarkStart w:id="10" w:name="TOCRange"/>
      <w:r w:rsidRPr="00242EEC">
        <w:rPr>
          <w:b/>
        </w:rPr>
        <w:t>Application</w:t>
      </w:r>
      <w:r>
        <w:tab/>
        <w:t>1</w:t>
      </w:r>
    </w:p>
    <w:p w14:paraId="3EE46596" w14:textId="6C1239F9" w:rsidR="00242EEC" w:rsidRDefault="00242EEC" w:rsidP="00242EEC">
      <w:pPr>
        <w:pStyle w:val="TOC2"/>
      </w:pPr>
      <w:r w:rsidRPr="00242EEC">
        <w:rPr>
          <w:b/>
        </w:rPr>
        <w:t>Operative Date</w:t>
      </w:r>
      <w:r>
        <w:tab/>
        <w:t>2</w:t>
      </w:r>
    </w:p>
    <w:p w14:paraId="0D7CBFE3" w14:textId="47105467" w:rsidR="00242EEC" w:rsidRDefault="00242EEC" w:rsidP="00242EEC">
      <w:pPr>
        <w:pStyle w:val="TOC2"/>
      </w:pPr>
      <w:r w:rsidRPr="00242EEC">
        <w:rPr>
          <w:b/>
        </w:rPr>
        <w:t>Introduction</w:t>
      </w:r>
    </w:p>
    <w:p w14:paraId="1A626B92" w14:textId="77777777" w:rsidR="00242EEC" w:rsidRDefault="00242EEC" w:rsidP="00242EEC">
      <w:pPr>
        <w:pStyle w:val="TOC2"/>
      </w:pPr>
      <w:r>
        <w:t>Scope of this Auditing Standard</w:t>
      </w:r>
      <w:r>
        <w:tab/>
        <w:t>3</w:t>
      </w:r>
    </w:p>
    <w:p w14:paraId="5145FA16" w14:textId="2ECC7A58" w:rsidR="00242EEC" w:rsidRDefault="00242EEC" w:rsidP="00242EEC">
      <w:pPr>
        <w:pStyle w:val="TOC2"/>
      </w:pPr>
      <w:r w:rsidRPr="00242EEC">
        <w:rPr>
          <w:b/>
        </w:rPr>
        <w:t>Objective</w:t>
      </w:r>
      <w:r>
        <w:tab/>
        <w:t>4</w:t>
      </w:r>
    </w:p>
    <w:p w14:paraId="54E8F99A" w14:textId="0C49FDBA" w:rsidR="00242EEC" w:rsidRDefault="00242EEC" w:rsidP="00242EEC">
      <w:pPr>
        <w:pStyle w:val="TOC2"/>
      </w:pPr>
      <w:r w:rsidRPr="00242EEC">
        <w:rPr>
          <w:b/>
        </w:rPr>
        <w:t>Definitions</w:t>
      </w:r>
      <w:r>
        <w:tab/>
        <w:t>5</w:t>
      </w:r>
    </w:p>
    <w:p w14:paraId="3FBEB854" w14:textId="08C65B4B" w:rsidR="00242EEC" w:rsidRDefault="00242EEC" w:rsidP="00242EEC">
      <w:pPr>
        <w:pStyle w:val="TOC2"/>
      </w:pPr>
      <w:r w:rsidRPr="00242EEC">
        <w:rPr>
          <w:b/>
        </w:rPr>
        <w:t>Requirements</w:t>
      </w:r>
      <w:r>
        <w:tab/>
        <w:t>6</w:t>
      </w:r>
    </w:p>
    <w:p w14:paraId="5B07AE51" w14:textId="38EBBEF3" w:rsidR="00242EEC" w:rsidRDefault="00242EEC" w:rsidP="00242EEC">
      <w:pPr>
        <w:pStyle w:val="TOC2"/>
      </w:pPr>
      <w:r w:rsidRPr="00242EEC">
        <w:rPr>
          <w:b/>
        </w:rPr>
        <w:t>Application and Other Explanatory Material</w:t>
      </w:r>
      <w:r>
        <w:tab/>
        <w:t>A1-A6</w:t>
      </w:r>
    </w:p>
    <w:bookmarkEnd w:id="10"/>
    <w:p w14:paraId="1AD44999" w14:textId="12B23E2B" w:rsidR="004D4D03" w:rsidRDefault="004D4D03" w:rsidP="002D5EC1">
      <w:pPr>
        <w:pStyle w:val="ContentsItem"/>
      </w:pPr>
    </w:p>
    <w:p w14:paraId="5D182B73" w14:textId="77777777" w:rsidR="00DD6627" w:rsidRDefault="00DD6627">
      <w:pPr>
        <w:pStyle w:val="ContentsItem"/>
      </w:pPr>
    </w:p>
    <w:p w14:paraId="0347D5D0" w14:textId="77777777" w:rsidR="00237187" w:rsidRDefault="004D4D03" w:rsidP="00237187">
      <w:pPr>
        <w:pStyle w:val="ParaPlain"/>
      </w:pPr>
      <w:r>
        <w:br w:type="page"/>
      </w:r>
    </w:p>
    <w:p w14:paraId="75E249C7" w14:textId="77777777" w:rsidR="00237187" w:rsidRDefault="00237187" w:rsidP="00237187">
      <w:pPr>
        <w:pStyle w:val="Heading1"/>
      </w:pPr>
      <w:r>
        <w:lastRenderedPageBreak/>
        <w:t>preface</w:t>
      </w:r>
    </w:p>
    <w:p w14:paraId="05354080" w14:textId="15BE8000" w:rsidR="00237187" w:rsidRDefault="004D3084" w:rsidP="004D3084">
      <w:pPr>
        <w:pStyle w:val="Heading4"/>
      </w:pPr>
      <w:r>
        <w:t xml:space="preserve">Reasons for Issuing </w:t>
      </w:r>
      <w:fldSimple w:instr=" REF DocType \* charformat " w:fldLock="1">
        <w:r w:rsidR="001C0734">
          <w:t>A</w:t>
        </w:r>
        <w:r w:rsidR="001C0734" w:rsidRPr="000D243E">
          <w:t>S</w:t>
        </w:r>
        <w:r w:rsidR="001C0734">
          <w:t>A</w:t>
        </w:r>
      </w:fldSimple>
      <w:r>
        <w:t xml:space="preserve"> </w:t>
      </w:r>
      <w:r>
        <w:fldChar w:fldCharType="begin" w:fldLock="1"/>
      </w:r>
      <w:r>
        <w:instrText xml:space="preserve"> REF </w:instrText>
      </w:r>
      <w:r w:rsidR="00547B70">
        <w:instrText>Doc</w:instrText>
      </w:r>
      <w:r>
        <w:instrText xml:space="preserve">No \* charformat </w:instrText>
      </w:r>
      <w:r>
        <w:fldChar w:fldCharType="separate"/>
      </w:r>
      <w:r w:rsidR="001C0734" w:rsidRPr="001C0734">
        <w:t>102</w:t>
      </w:r>
      <w:r>
        <w:fldChar w:fldCharType="end"/>
      </w:r>
    </w:p>
    <w:p w14:paraId="7D704F60" w14:textId="2CCCEAA1" w:rsidR="001C0734" w:rsidRDefault="001C0734" w:rsidP="004D3084">
      <w:pPr>
        <w:pStyle w:val="ParaPlain"/>
      </w:pPr>
      <w:r>
        <w:t>The A</w:t>
      </w:r>
      <w:bookmarkStart w:id="11" w:name="CorpsAct"/>
      <w:bookmarkEnd w:id="11"/>
      <w:r>
        <w:t xml:space="preserve">UASB issues </w:t>
      </w:r>
      <w:fldSimple w:instr=" REF DocTypeLong \* charformat " w:fldLock="1">
        <w:r>
          <w:t>Auditing Standard</w:t>
        </w:r>
      </w:fldSimple>
      <w:r>
        <w:t xml:space="preserve"> </w:t>
      </w:r>
      <w:fldSimple w:instr=" REF DocType \* charformat " w:fldLock="1">
        <w:r>
          <w:t>A</w:t>
        </w:r>
        <w:r w:rsidRPr="000D243E">
          <w:t>S</w:t>
        </w:r>
        <w:r>
          <w:t>A</w:t>
        </w:r>
      </w:fldSimple>
      <w:r>
        <w:t> </w:t>
      </w:r>
      <w:fldSimple w:instr=" REF DocNo \* charformat " w:fldLock="1">
        <w:r w:rsidRPr="001C0734">
          <w:t>102</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Pr="001C0734">
        <w:rPr>
          <w:i/>
        </w:rPr>
        <w:t>Compliance with Ethical Requirements when Performing Audits, Reviews and Other Assurance Engagements</w:t>
      </w:r>
      <w:r w:rsidRPr="001133B4">
        <w:rPr>
          <w:i/>
        </w:rPr>
        <w:fldChar w:fldCharType="end"/>
      </w:r>
      <w:r w:rsidR="007D3382">
        <w:rPr>
          <w:i/>
        </w:rPr>
        <w:t xml:space="preserve"> (December 2024)</w:t>
      </w:r>
      <w:r>
        <w:t xml:space="preserve"> pursuant to the requirements of the legislative provisions and the Strategic Direction explained below.</w:t>
      </w:r>
    </w:p>
    <w:p w14:paraId="58A21481" w14:textId="05DD637D" w:rsidR="001C0734" w:rsidRPr="004D3084" w:rsidRDefault="001C0734" w:rsidP="004D3084">
      <w:pPr>
        <w:pStyle w:val="ParaPlain"/>
      </w:pPr>
      <w:r>
        <w:t xml:space="preserve">The AUASB is a non-corporate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Legislation Act </w:t>
      </w:r>
      <w:r w:rsidRPr="004D3084">
        <w:rPr>
          <w:i/>
        </w:rPr>
        <w:t>2003</w:t>
      </w:r>
      <w:r>
        <w:t>.</w:t>
      </w:r>
    </w:p>
    <w:p w14:paraId="5CF971CD" w14:textId="77777777" w:rsidR="001C0734" w:rsidRDefault="001C0734" w:rsidP="0000664A">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51FBFCC9" w14:textId="2F250AFD" w:rsidR="001C0734" w:rsidRDefault="001C0734" w:rsidP="001C0734">
      <w:pPr>
        <w:pStyle w:val="ParaPlain"/>
      </w:pPr>
      <w:r>
        <w:t xml:space="preserve">ASA 102 is an Auditing Standard made under the </w:t>
      </w:r>
      <w:r w:rsidRPr="001C0734">
        <w:rPr>
          <w:i/>
          <w:iCs/>
        </w:rPr>
        <w:t>Corporations Act 2001</w:t>
      </w:r>
      <w:r>
        <w:t xml:space="preserve"> for Australian legislative purposes. ASA 102 enables references to relevant ethical requirements in other AUASB Standards to remain current as they are explicitly linked to ASA 102. Under ASA 102 the auditor, assurance practitioner, engagement quality reviewer, and firm are to have regard to the applicable requirements of APES 110 </w:t>
      </w:r>
      <w:r w:rsidRPr="001C0734">
        <w:rPr>
          <w:i/>
          <w:iCs/>
        </w:rPr>
        <w:t>Code of Ethics for Professional Accountants (including Independence Standards)</w:t>
      </w:r>
      <w:r>
        <w:t>, issued by the Accounting Professional &amp; Ethical Standards Board Limited (APESB) in November 2018</w:t>
      </w:r>
      <w:r w:rsidR="00B23780">
        <w:t xml:space="preserve"> incorporating all amendments to June 2024</w:t>
      </w:r>
      <w:r>
        <w:t>, which are to be taken into account in determining whether relevant ethical requirements have been met. The AUASB proposes to amend or re-make ASA 102 whenever APES 110 is amended or revised, to ensure that such cross references remain current and to eliminate the need to amend other AUASB Standards.</w:t>
      </w:r>
    </w:p>
    <w:p w14:paraId="4D2528D9" w14:textId="4DBF322A" w:rsidR="001C0734" w:rsidRDefault="001C0734" w:rsidP="00B23780">
      <w:pPr>
        <w:pStyle w:val="ParaPlain"/>
      </w:pPr>
      <w:r>
        <w:t xml:space="preserve">The AUASB has made ASA 102 in a format that is consistent with the other Australian Auditing Standards operative for financial reporting periods commencing on or after 1 January 2010 and for firms required to establish systems of quality </w:t>
      </w:r>
      <w:r w:rsidR="00B23780">
        <w:t>management</w:t>
      </w:r>
      <w:r>
        <w:t xml:space="preserve"> in compliance with ASQ</w:t>
      </w:r>
      <w:r w:rsidR="00B23780">
        <w:t>M</w:t>
      </w:r>
      <w:r>
        <w:t xml:space="preserve"> 1 </w:t>
      </w:r>
      <w:r w:rsidRPr="00B23780">
        <w:rPr>
          <w:i/>
          <w:iCs/>
        </w:rPr>
        <w:t xml:space="preserve">Quality </w:t>
      </w:r>
      <w:r w:rsidR="00B23780" w:rsidRPr="00B23780">
        <w:rPr>
          <w:i/>
          <w:iCs/>
        </w:rPr>
        <w:t>Management for Firms that Perform Audits or Reviews of Financial Reports and Other Financial Information, or Other Assurance or Related Services Engagements</w:t>
      </w:r>
      <w:r>
        <w:t>.</w:t>
      </w:r>
    </w:p>
    <w:p w14:paraId="56145E52" w14:textId="77777777" w:rsidR="00FB492A" w:rsidRDefault="00FB492A" w:rsidP="00A513B3">
      <w:pPr>
        <w:pStyle w:val="Heading4"/>
        <w:keepNext w:val="0"/>
      </w:pPr>
      <w:r>
        <w:t xml:space="preserve">Main </w:t>
      </w:r>
      <w:r w:rsidR="007B449F">
        <w:t>Features</w:t>
      </w:r>
    </w:p>
    <w:p w14:paraId="689E85D0" w14:textId="04A84E44" w:rsidR="00B23780" w:rsidRPr="00B23780" w:rsidRDefault="00B23780" w:rsidP="00B23780">
      <w:pPr>
        <w:pStyle w:val="ParaPlain"/>
      </w:pPr>
      <w:bookmarkStart w:id="12" w:name="MainFeaturesStandard"/>
      <w:r w:rsidRPr="00B23780">
        <w:t xml:space="preserve">This Auditing Standard establishes requirements and provides application and other explanatory material regarding the responsibilities of auditors, assurance practitioners, engagement quality </w:t>
      </w:r>
      <w:r>
        <w:t>r</w:t>
      </w:r>
      <w:r w:rsidRPr="00B23780">
        <w:t>eviewers and firms to comply with relevant ethical requirements, including those pertaining to independence, relating to audits, reviews and other assurance engagements.</w:t>
      </w:r>
    </w:p>
    <w:p w14:paraId="0D0215FA" w14:textId="23AC2E03" w:rsidR="00B23780" w:rsidRPr="00B23780" w:rsidRDefault="00B23780" w:rsidP="00B23780">
      <w:pPr>
        <w:pStyle w:val="ParaPlain"/>
      </w:pPr>
      <w:r w:rsidRPr="00B23780">
        <w:t>Under the Strategic Direction given to the AUASB by the FRC, the AUASB is required to have regard to any programme initiated by the International Auditing and Assurance Standards Board (IAASB) for the revision and enhancement of the International Standards on Auditing (ISAs) and to make appropriate consequential amendments to the Australian Auditing Standards.</w:t>
      </w:r>
    </w:p>
    <w:p w14:paraId="39789ED0" w14:textId="2AAB95C5" w:rsidR="00B23780" w:rsidRPr="00B23780" w:rsidRDefault="00B23780" w:rsidP="00B23780">
      <w:pPr>
        <w:pStyle w:val="ParaPlain"/>
      </w:pPr>
      <w:r w:rsidRPr="00B23780">
        <w:t>ASA 102 has been made for Australian legislative purposes and accordingly there is no equivalent ISA issued by the IAASB. However, the requirement and application and other explanatory material in ASA 102 have been drawn from several standards of the IAASB.</w:t>
      </w:r>
    </w:p>
    <w:bookmarkEnd w:id="12"/>
    <w:p w14:paraId="5A796DB9" w14:textId="1FC716B1" w:rsidR="00237187" w:rsidRDefault="00947125" w:rsidP="003B0290">
      <w:pPr>
        <w:pStyle w:val="ParaPlain"/>
      </w:pPr>
      <w:r>
        <w:t>The APESB has recently issued amendments to APES 110 incorporating changes to the IESBA Code, with adaptions and additional requirements to suit the Australian environment. The amendments are effective from 1 January 2025. The revision of ASA 102 updates references to the amended APES 110 (issued in November 2018 incorporating all amendments to June 2024).</w:t>
      </w:r>
      <w:r>
        <w:cr/>
      </w:r>
      <w:r w:rsidR="00237187">
        <w:br w:type="page"/>
      </w:r>
    </w:p>
    <w:p w14:paraId="7F7329B8" w14:textId="77777777" w:rsidR="004D4D03" w:rsidRDefault="004D4D03">
      <w:pPr>
        <w:pStyle w:val="Heading2"/>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w:t>
      </w:r>
      <w:bookmarkStart w:id="13" w:name="AuthStmt"/>
      <w:bookmarkEnd w:id="13"/>
      <w:r>
        <w:t>THORITY STATEMENT</w:t>
      </w:r>
    </w:p>
    <w:p w14:paraId="2EFEC97A" w14:textId="043AD37E" w:rsidR="001C0734" w:rsidRDefault="001C0734">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this </w:t>
      </w:r>
      <w:fldSimple w:instr=" REF DocTypeLong \* charformat " w:fldLock="1">
        <w:r>
          <w:t>Auditing Standard</w:t>
        </w:r>
      </w:fldSimple>
      <w:r>
        <w:t xml:space="preserve"> </w:t>
      </w:r>
      <w:fldSimple w:instr=" REF DocType \* charformat " w:fldLock="1">
        <w:r>
          <w:t>A</w:t>
        </w:r>
        <w:r w:rsidRPr="000D243E">
          <w:t>S</w:t>
        </w:r>
        <w:r>
          <w:t>A</w:t>
        </w:r>
      </w:fldSimple>
      <w:r>
        <w:t> </w:t>
      </w:r>
      <w:fldSimple w:instr=" REF DocNo \* charformat " w:fldLock="1">
        <w:r w:rsidRPr="001C0734">
          <w:t>102</w:t>
        </w:r>
      </w:fldSimple>
      <w:r>
        <w:t xml:space="preserve"> </w:t>
      </w:r>
      <w:r>
        <w:rPr>
          <w:i/>
          <w:iCs/>
        </w:rPr>
        <w:fldChar w:fldCharType="begin" w:fldLock="1"/>
      </w:r>
      <w:r>
        <w:rPr>
          <w:i/>
          <w:iCs/>
        </w:rPr>
        <w:instrText xml:space="preserve"> REF DocTitle \* charformat </w:instrText>
      </w:r>
      <w:r>
        <w:rPr>
          <w:i/>
          <w:iCs/>
        </w:rPr>
        <w:fldChar w:fldCharType="separate"/>
      </w:r>
      <w:r w:rsidRPr="001C0734">
        <w:rPr>
          <w:i/>
          <w:iCs/>
        </w:rPr>
        <w:t>Compliance with Ethical Requirements when Performing Audits, Reviews and Other Assurance Engagements</w:t>
      </w:r>
      <w:r>
        <w:rPr>
          <w:i/>
          <w:iCs/>
        </w:rPr>
        <w:fldChar w:fldCharType="end"/>
      </w:r>
      <w:r w:rsidR="00113102">
        <w:rPr>
          <w:i/>
          <w:iCs/>
        </w:rPr>
        <w:t xml:space="preserve"> (December 2024)</w:t>
      </w:r>
      <w:r>
        <w:t xml:space="preserve"> pursuant to section 227B of the </w:t>
      </w:r>
      <w:r>
        <w:rPr>
          <w:i/>
          <w:iCs/>
        </w:rPr>
        <w:t>Australian Securities and Investments Commission Act 2001</w:t>
      </w:r>
      <w:r>
        <w:t xml:space="preserve"> and section 336 of the </w:t>
      </w:r>
      <w:r>
        <w:rPr>
          <w:i/>
        </w:rPr>
        <w:t>Corporations Act 2001</w:t>
      </w:r>
      <w:r>
        <w:t>.</w:t>
      </w:r>
    </w:p>
    <w:p w14:paraId="7F8428EB" w14:textId="3327A674" w:rsidR="001C0734" w:rsidRPr="00782360" w:rsidRDefault="001C0734">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rPr>
          <w:i/>
        </w:rPr>
      </w:pPr>
      <w:r>
        <w:t xml:space="preserve">This </w:t>
      </w:r>
      <w:fldSimple w:instr=" REF DocTypeLong \* charformat " w:fldLock="1">
        <w:r>
          <w:t>Auditing Standard</w:t>
        </w:r>
      </w:fldSimple>
      <w:r>
        <w:t xml:space="preserve"> is to be read in conjunction with ASA 101 </w:t>
      </w:r>
      <w:r>
        <w:rPr>
          <w:i/>
        </w:rPr>
        <w:t>Preamble to AUASB Standards</w:t>
      </w:r>
      <w:r>
        <w:t xml:space="preserve">, which sets out how AUASB Standards are to be understood, interpreted and applied.  This </w:t>
      </w:r>
      <w:fldSimple w:instr=" REF DocTypeLong \* charformat " w:fldLock="1">
        <w:r>
          <w:t>Auditing Standard</w:t>
        </w:r>
      </w:fldSimple>
      <w:r>
        <w:t xml:space="preserve"> is to be read also in conjunction with ASA 200 </w:t>
      </w:r>
      <w:r>
        <w:rPr>
          <w:i/>
        </w:rPr>
        <w:t>Overall Objectives of the Independent Auditor and the Conduct of an Audit in Accordance with Australian Auditing Standards.</w:t>
      </w:r>
    </w:p>
    <w:p w14:paraId="359DC934" w14:textId="27022B0B" w:rsidR="001C0734" w:rsidRDefault="001C0734" w:rsidP="00E82970">
      <w:pPr>
        <w:pStyle w:val="ParaPlain"/>
        <w:tabs>
          <w:tab w:val="right" w:pos="9072"/>
        </w:tabs>
        <w:spacing w:before="1800"/>
      </w:pPr>
      <w:r>
        <w:t>Dated:</w:t>
      </w:r>
      <w:bookmarkStart w:id="14" w:name="MakeDate"/>
      <w:r>
        <w:t xml:space="preserve"> </w:t>
      </w:r>
      <w:r w:rsidR="006F49A5">
        <w:t>16 December 2024</w:t>
      </w:r>
      <w:r>
        <w:t xml:space="preserve"> </w:t>
      </w:r>
      <w:bookmarkEnd w:id="14"/>
      <w:r>
        <w:tab/>
      </w:r>
      <w:r w:rsidR="00F532BC">
        <w:t>D Niven</w:t>
      </w:r>
      <w:r>
        <w:br/>
      </w:r>
      <w:r>
        <w:tab/>
        <w:t>Chair - AUASB</w:t>
      </w:r>
    </w:p>
    <w:p w14:paraId="457FA16C" w14:textId="77777777" w:rsidR="00097BDA" w:rsidRDefault="00097BDA"/>
    <w:p w14:paraId="4C607B95" w14:textId="77777777" w:rsidR="00F018EB" w:rsidRDefault="00F018EB" w:rsidP="00F018EB">
      <w:pPr>
        <w:pStyle w:val="Heading5"/>
        <w:pageBreakBefore/>
      </w:pPr>
      <w:r>
        <w:lastRenderedPageBreak/>
        <w:t xml:space="preserve">Conformity with International Standards on </w:t>
      </w:r>
      <w:bookmarkStart w:id="15" w:name="DocTypeIntlLong"/>
      <w:r>
        <w:t>Auditing</w:t>
      </w:r>
      <w:bookmarkEnd w:id="15"/>
    </w:p>
    <w:p w14:paraId="4F986F92" w14:textId="1D843E0A" w:rsidR="001C0734" w:rsidRDefault="001C0734" w:rsidP="00FE6E29">
      <w:pPr>
        <w:pStyle w:val="ParaPlain"/>
      </w:pPr>
      <w:bookmarkStart w:id="16" w:name="ConformNo"/>
      <w:r>
        <w:t xml:space="preserve">This </w:t>
      </w:r>
      <w:fldSimple w:instr=" REF DocTypeLong \* charformat " w:fldLock="1">
        <w:r>
          <w:t>Auditing Standard</w:t>
        </w:r>
      </w:fldSimple>
      <w:r>
        <w:t xml:space="preserve"> has been made for Australian legislative purposes and accordingly there is no equivalent International Standard on </w:t>
      </w:r>
      <w:fldSimple w:instr=" REF DocTypeIntlLong \* charformat " w:fldLock="1">
        <w:r>
          <w:t>Auditing</w:t>
        </w:r>
      </w:fldSimple>
      <w:r>
        <w:t xml:space="preserve"> (</w:t>
      </w:r>
      <w:bookmarkStart w:id="17" w:name="DocTypeIntl"/>
      <w:r>
        <w:t>ISA</w:t>
      </w:r>
      <w:bookmarkEnd w:id="17"/>
      <w:r>
        <w:t>) issued by the International Auditing and Assurance Standards Board (IAASB), an independent standard</w:t>
      </w:r>
      <w:r>
        <w:noBreakHyphen/>
        <w:t>setting board of the International Federation of Accountants (IFAC).</w:t>
      </w:r>
    </w:p>
    <w:bookmarkEnd w:id="16"/>
    <w:p w14:paraId="1B950583" w14:textId="77777777" w:rsidR="00F532BC" w:rsidRPr="00B67799" w:rsidRDefault="00F532BC" w:rsidP="00F532BC">
      <w:pPr>
        <w:spacing w:after="200"/>
      </w:pPr>
      <w:r w:rsidRPr="00B67799">
        <w:t>However, the requirement and application and other explanatory material in this Auditing Standard have been drawn from ISQ</w:t>
      </w:r>
      <w:r>
        <w:t>M</w:t>
      </w:r>
      <w:r w:rsidRPr="00B67799">
        <w:t xml:space="preserve"> 1 </w:t>
      </w:r>
      <w:r w:rsidRPr="00B67799">
        <w:rPr>
          <w:i/>
          <w:iCs/>
        </w:rPr>
        <w:t xml:space="preserve">Quality </w:t>
      </w:r>
      <w:r>
        <w:rPr>
          <w:i/>
          <w:iCs/>
        </w:rPr>
        <w:t>Management</w:t>
      </w:r>
      <w:r w:rsidRPr="00B67799">
        <w:rPr>
          <w:i/>
          <w:iCs/>
        </w:rPr>
        <w:t xml:space="preserve"> for Firms that Perform Audits </w:t>
      </w:r>
      <w:r>
        <w:rPr>
          <w:i/>
          <w:iCs/>
        </w:rPr>
        <w:t>or</w:t>
      </w:r>
      <w:r w:rsidRPr="00B67799">
        <w:rPr>
          <w:i/>
          <w:iCs/>
        </w:rPr>
        <w:t xml:space="preserve"> Reviews of Financial Statements</w:t>
      </w:r>
      <w:r>
        <w:rPr>
          <w:i/>
          <w:iCs/>
        </w:rPr>
        <w:t>,</w:t>
      </w:r>
      <w:r w:rsidRPr="00B67799">
        <w:rPr>
          <w:i/>
          <w:iCs/>
        </w:rPr>
        <w:t xml:space="preserve"> </w:t>
      </w:r>
      <w:r>
        <w:rPr>
          <w:i/>
          <w:iCs/>
        </w:rPr>
        <w:t>or</w:t>
      </w:r>
      <w:r w:rsidRPr="00B67799">
        <w:rPr>
          <w:i/>
          <w:iCs/>
        </w:rPr>
        <w:t xml:space="preserve"> Other Assurance </w:t>
      </w:r>
      <w:r>
        <w:rPr>
          <w:i/>
          <w:iCs/>
        </w:rPr>
        <w:t>or</w:t>
      </w:r>
      <w:r w:rsidRPr="00B67799">
        <w:rPr>
          <w:i/>
          <w:iCs/>
        </w:rPr>
        <w:t xml:space="preserve"> Related Services Engagements</w:t>
      </w:r>
      <w:r w:rsidRPr="00B67799">
        <w:t xml:space="preserve">, </w:t>
      </w:r>
      <w:r>
        <w:t xml:space="preserve">ISQM 2 </w:t>
      </w:r>
      <w:r w:rsidRPr="00AB547B">
        <w:rPr>
          <w:i/>
          <w:iCs/>
        </w:rPr>
        <w:t>Engagement Quality Reviews</w:t>
      </w:r>
      <w:r w:rsidRPr="00111FC5">
        <w:t xml:space="preserve">, </w:t>
      </w:r>
      <w:r w:rsidRPr="00B67799">
        <w:t xml:space="preserve">ISA 200 </w:t>
      </w:r>
      <w:r w:rsidRPr="00B67799">
        <w:rPr>
          <w:i/>
          <w:iCs/>
        </w:rPr>
        <w:t>Overall Objectives of the Independent Auditor and the Conduct of an Audit in Accordance with International Standards on Auditing</w:t>
      </w:r>
      <w:r w:rsidRPr="00B67799">
        <w:t xml:space="preserve"> </w:t>
      </w:r>
      <w:r w:rsidRPr="00111FC5">
        <w:t xml:space="preserve">and ISA 220 </w:t>
      </w:r>
      <w:r w:rsidRPr="00111FC5">
        <w:rPr>
          <w:i/>
        </w:rPr>
        <w:t>Quality Management for an Audit of Financial Statements</w:t>
      </w:r>
      <w:r w:rsidRPr="00B67799">
        <w:t>, issued by the IAASB, as listed in the following table:</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SA 102 and applicable international standard"/>
        <w:tblDescription w:val="Paragraphs in ASA 102 to applicable paragraphs in international standards"/>
      </w:tblPr>
      <w:tblGrid>
        <w:gridCol w:w="2125"/>
        <w:gridCol w:w="3715"/>
      </w:tblGrid>
      <w:tr w:rsidR="00F532BC" w:rsidRPr="00B67799" w14:paraId="448842FB" w14:textId="77777777" w:rsidTr="003E075C">
        <w:tc>
          <w:tcPr>
            <w:tcW w:w="2125" w:type="dxa"/>
            <w:tcBorders>
              <w:top w:val="single" w:sz="4" w:space="0" w:color="auto"/>
              <w:left w:val="single" w:sz="4" w:space="0" w:color="auto"/>
              <w:bottom w:val="single" w:sz="4" w:space="0" w:color="auto"/>
              <w:right w:val="single" w:sz="4" w:space="0" w:color="auto"/>
            </w:tcBorders>
            <w:hideMark/>
          </w:tcPr>
          <w:p w14:paraId="3F01380C" w14:textId="77777777" w:rsidR="00F532BC" w:rsidRPr="00B67799" w:rsidRDefault="00F532BC" w:rsidP="003E075C">
            <w:r w:rsidRPr="00B67799">
              <w:t>ASA 102</w:t>
            </w:r>
          </w:p>
        </w:tc>
        <w:tc>
          <w:tcPr>
            <w:tcW w:w="3715" w:type="dxa"/>
            <w:tcBorders>
              <w:top w:val="single" w:sz="4" w:space="0" w:color="auto"/>
              <w:left w:val="single" w:sz="4" w:space="0" w:color="auto"/>
              <w:bottom w:val="single" w:sz="4" w:space="0" w:color="auto"/>
              <w:right w:val="single" w:sz="4" w:space="0" w:color="auto"/>
            </w:tcBorders>
            <w:hideMark/>
          </w:tcPr>
          <w:p w14:paraId="2CD00CD0" w14:textId="77777777" w:rsidR="00F532BC" w:rsidRPr="00B67799" w:rsidRDefault="00F532BC" w:rsidP="003E075C">
            <w:r w:rsidRPr="00B67799">
              <w:t>International Standards</w:t>
            </w:r>
          </w:p>
        </w:tc>
      </w:tr>
      <w:tr w:rsidR="00F532BC" w:rsidRPr="00B67799" w14:paraId="7FF9A957" w14:textId="77777777" w:rsidTr="003E075C">
        <w:tc>
          <w:tcPr>
            <w:tcW w:w="2125" w:type="dxa"/>
            <w:tcBorders>
              <w:top w:val="single" w:sz="4" w:space="0" w:color="auto"/>
              <w:left w:val="single" w:sz="4" w:space="0" w:color="auto"/>
              <w:bottom w:val="single" w:sz="4" w:space="0" w:color="auto"/>
              <w:right w:val="single" w:sz="4" w:space="0" w:color="auto"/>
            </w:tcBorders>
            <w:hideMark/>
          </w:tcPr>
          <w:p w14:paraId="3A7E7299" w14:textId="77777777" w:rsidR="00F532BC" w:rsidRPr="00B67799" w:rsidRDefault="00F532BC" w:rsidP="003E075C">
            <w:r w:rsidRPr="00B67799">
              <w:t>Paragraph 6 (requirement)</w:t>
            </w:r>
          </w:p>
        </w:tc>
        <w:tc>
          <w:tcPr>
            <w:tcW w:w="3715" w:type="dxa"/>
            <w:tcBorders>
              <w:top w:val="single" w:sz="4" w:space="0" w:color="auto"/>
              <w:left w:val="single" w:sz="4" w:space="0" w:color="auto"/>
              <w:bottom w:val="single" w:sz="4" w:space="0" w:color="auto"/>
              <w:right w:val="single" w:sz="4" w:space="0" w:color="auto"/>
            </w:tcBorders>
            <w:hideMark/>
          </w:tcPr>
          <w:p w14:paraId="1FFF2223" w14:textId="77777777" w:rsidR="00F532BC" w:rsidRPr="00B67799" w:rsidRDefault="00F532BC" w:rsidP="003E075C">
            <w:r w:rsidRPr="00B67799">
              <w:t xml:space="preserve">ISA 200 paragraph 14 </w:t>
            </w:r>
          </w:p>
          <w:p w14:paraId="19CD684B" w14:textId="77777777" w:rsidR="00F532BC" w:rsidRDefault="00F532BC" w:rsidP="003E075C">
            <w:r w:rsidRPr="00B67799">
              <w:t>ISQ</w:t>
            </w:r>
            <w:r>
              <w:t>M</w:t>
            </w:r>
            <w:r w:rsidRPr="00B67799">
              <w:t> 1 paragraph 2</w:t>
            </w:r>
            <w:r>
              <w:t>9</w:t>
            </w:r>
          </w:p>
          <w:p w14:paraId="7826B4F9" w14:textId="77777777" w:rsidR="00F532BC" w:rsidRPr="00B67799" w:rsidRDefault="00F532BC" w:rsidP="003E075C">
            <w:r>
              <w:t>ISQM 2 paragraphs 2, 18-20</w:t>
            </w:r>
          </w:p>
        </w:tc>
      </w:tr>
      <w:tr w:rsidR="00F532BC" w:rsidRPr="00B67799" w14:paraId="4C7C5C27" w14:textId="77777777" w:rsidTr="003E075C">
        <w:tc>
          <w:tcPr>
            <w:tcW w:w="2125" w:type="dxa"/>
            <w:tcBorders>
              <w:top w:val="single" w:sz="4" w:space="0" w:color="auto"/>
              <w:left w:val="single" w:sz="4" w:space="0" w:color="auto"/>
              <w:bottom w:val="single" w:sz="4" w:space="0" w:color="auto"/>
              <w:right w:val="single" w:sz="4" w:space="0" w:color="auto"/>
            </w:tcBorders>
            <w:hideMark/>
          </w:tcPr>
          <w:p w14:paraId="27E27C99" w14:textId="77777777" w:rsidR="00F532BC" w:rsidRPr="00B67799" w:rsidRDefault="00F532BC" w:rsidP="003E075C">
            <w:r w:rsidRPr="00B67799">
              <w:t>Paragraph A1</w:t>
            </w:r>
          </w:p>
        </w:tc>
        <w:tc>
          <w:tcPr>
            <w:tcW w:w="3715" w:type="dxa"/>
            <w:tcBorders>
              <w:top w:val="single" w:sz="4" w:space="0" w:color="auto"/>
              <w:left w:val="single" w:sz="4" w:space="0" w:color="auto"/>
              <w:bottom w:val="single" w:sz="4" w:space="0" w:color="auto"/>
              <w:right w:val="single" w:sz="4" w:space="0" w:color="auto"/>
            </w:tcBorders>
            <w:hideMark/>
          </w:tcPr>
          <w:p w14:paraId="36D2B527" w14:textId="77777777" w:rsidR="00F532BC" w:rsidRPr="00B67799" w:rsidRDefault="00F532BC" w:rsidP="003E075C">
            <w:r w:rsidRPr="00B67799">
              <w:t>ISA 200 paragraph A1</w:t>
            </w:r>
            <w:r>
              <w:t>7</w:t>
            </w:r>
          </w:p>
        </w:tc>
      </w:tr>
      <w:tr w:rsidR="00F532BC" w:rsidRPr="00B67799" w14:paraId="4FD369C9" w14:textId="77777777" w:rsidTr="003E075C">
        <w:tc>
          <w:tcPr>
            <w:tcW w:w="2125" w:type="dxa"/>
            <w:tcBorders>
              <w:top w:val="single" w:sz="4" w:space="0" w:color="auto"/>
              <w:left w:val="single" w:sz="4" w:space="0" w:color="auto"/>
              <w:bottom w:val="single" w:sz="4" w:space="0" w:color="auto"/>
              <w:right w:val="single" w:sz="4" w:space="0" w:color="auto"/>
            </w:tcBorders>
            <w:hideMark/>
          </w:tcPr>
          <w:p w14:paraId="59E82CD7" w14:textId="77777777" w:rsidR="00F532BC" w:rsidRPr="00B67799" w:rsidRDefault="00F532BC" w:rsidP="003E075C">
            <w:r w:rsidRPr="00B67799">
              <w:t>Paragraph A2</w:t>
            </w:r>
          </w:p>
        </w:tc>
        <w:tc>
          <w:tcPr>
            <w:tcW w:w="3715" w:type="dxa"/>
            <w:tcBorders>
              <w:top w:val="single" w:sz="4" w:space="0" w:color="auto"/>
              <w:left w:val="single" w:sz="4" w:space="0" w:color="auto"/>
              <w:bottom w:val="single" w:sz="4" w:space="0" w:color="auto"/>
              <w:right w:val="single" w:sz="4" w:space="0" w:color="auto"/>
            </w:tcBorders>
            <w:hideMark/>
          </w:tcPr>
          <w:p w14:paraId="3B0D2ACB" w14:textId="77777777" w:rsidR="00F532BC" w:rsidRPr="00B67799" w:rsidRDefault="00F532BC" w:rsidP="003E075C">
            <w:r w:rsidRPr="00B67799">
              <w:t>ISA 200 paragraph A1</w:t>
            </w:r>
            <w:r>
              <w:t>8</w:t>
            </w:r>
          </w:p>
          <w:p w14:paraId="032F7CCD" w14:textId="77777777" w:rsidR="00F532BC" w:rsidRPr="00B67799" w:rsidRDefault="00F532BC" w:rsidP="003E075C"/>
        </w:tc>
      </w:tr>
      <w:tr w:rsidR="00F532BC" w:rsidRPr="00B67799" w14:paraId="7068AD65" w14:textId="77777777" w:rsidTr="003E075C">
        <w:tc>
          <w:tcPr>
            <w:tcW w:w="2125" w:type="dxa"/>
            <w:tcBorders>
              <w:top w:val="single" w:sz="4" w:space="0" w:color="auto"/>
              <w:left w:val="single" w:sz="4" w:space="0" w:color="auto"/>
              <w:bottom w:val="single" w:sz="4" w:space="0" w:color="auto"/>
              <w:right w:val="single" w:sz="4" w:space="0" w:color="auto"/>
            </w:tcBorders>
            <w:hideMark/>
          </w:tcPr>
          <w:p w14:paraId="7C8E2F64" w14:textId="77777777" w:rsidR="00F532BC" w:rsidRPr="00B67799" w:rsidRDefault="00F532BC" w:rsidP="003E075C">
            <w:r w:rsidRPr="00B67799">
              <w:t>Paragraph A3</w:t>
            </w:r>
          </w:p>
        </w:tc>
        <w:tc>
          <w:tcPr>
            <w:tcW w:w="3715" w:type="dxa"/>
            <w:tcBorders>
              <w:top w:val="single" w:sz="4" w:space="0" w:color="auto"/>
              <w:left w:val="single" w:sz="4" w:space="0" w:color="auto"/>
              <w:bottom w:val="single" w:sz="4" w:space="0" w:color="auto"/>
              <w:right w:val="single" w:sz="4" w:space="0" w:color="auto"/>
            </w:tcBorders>
            <w:hideMark/>
          </w:tcPr>
          <w:p w14:paraId="75BD0B55" w14:textId="77777777" w:rsidR="00F532BC" w:rsidRPr="00B67799" w:rsidRDefault="00F532BC" w:rsidP="003E075C">
            <w:r w:rsidRPr="00B67799">
              <w:t>ISA 200 paragraph A1</w:t>
            </w:r>
            <w:r>
              <w:t>8</w:t>
            </w:r>
          </w:p>
        </w:tc>
      </w:tr>
      <w:tr w:rsidR="00F532BC" w:rsidRPr="00B67799" w14:paraId="4454321B" w14:textId="77777777" w:rsidTr="003E075C">
        <w:tc>
          <w:tcPr>
            <w:tcW w:w="2125" w:type="dxa"/>
            <w:tcBorders>
              <w:top w:val="single" w:sz="4" w:space="0" w:color="auto"/>
              <w:left w:val="single" w:sz="4" w:space="0" w:color="auto"/>
              <w:bottom w:val="single" w:sz="4" w:space="0" w:color="auto"/>
              <w:right w:val="single" w:sz="4" w:space="0" w:color="auto"/>
            </w:tcBorders>
            <w:hideMark/>
          </w:tcPr>
          <w:p w14:paraId="7AD0DCB8" w14:textId="77777777" w:rsidR="00F532BC" w:rsidRPr="00B67799" w:rsidRDefault="00F532BC" w:rsidP="003E075C">
            <w:r w:rsidRPr="00B67799">
              <w:t>Paragraph A4</w:t>
            </w:r>
          </w:p>
        </w:tc>
        <w:tc>
          <w:tcPr>
            <w:tcW w:w="3715" w:type="dxa"/>
            <w:tcBorders>
              <w:top w:val="single" w:sz="4" w:space="0" w:color="auto"/>
              <w:left w:val="single" w:sz="4" w:space="0" w:color="auto"/>
              <w:bottom w:val="single" w:sz="4" w:space="0" w:color="auto"/>
              <w:right w:val="single" w:sz="4" w:space="0" w:color="auto"/>
            </w:tcBorders>
            <w:hideMark/>
          </w:tcPr>
          <w:p w14:paraId="39B087BD" w14:textId="77777777" w:rsidR="00F532BC" w:rsidRPr="00B67799" w:rsidRDefault="00F532BC" w:rsidP="003E075C">
            <w:r w:rsidRPr="00B67799">
              <w:t>ISA 200 paragraph A1</w:t>
            </w:r>
            <w:r>
              <w:t>8</w:t>
            </w:r>
          </w:p>
        </w:tc>
      </w:tr>
      <w:tr w:rsidR="00F532BC" w:rsidRPr="00B67799" w14:paraId="4837C293" w14:textId="77777777" w:rsidTr="003E075C">
        <w:tc>
          <w:tcPr>
            <w:tcW w:w="2125" w:type="dxa"/>
            <w:tcBorders>
              <w:top w:val="single" w:sz="4" w:space="0" w:color="auto"/>
              <w:left w:val="single" w:sz="4" w:space="0" w:color="auto"/>
              <w:bottom w:val="single" w:sz="4" w:space="0" w:color="auto"/>
              <w:right w:val="single" w:sz="4" w:space="0" w:color="auto"/>
            </w:tcBorders>
            <w:hideMark/>
          </w:tcPr>
          <w:p w14:paraId="6D13047B" w14:textId="77777777" w:rsidR="00F532BC" w:rsidRPr="00B67799" w:rsidRDefault="00F532BC" w:rsidP="003E075C">
            <w:r w:rsidRPr="00B67799">
              <w:t>Paragraph A5</w:t>
            </w:r>
          </w:p>
        </w:tc>
        <w:tc>
          <w:tcPr>
            <w:tcW w:w="3715" w:type="dxa"/>
            <w:tcBorders>
              <w:top w:val="single" w:sz="4" w:space="0" w:color="auto"/>
              <w:left w:val="single" w:sz="4" w:space="0" w:color="auto"/>
              <w:bottom w:val="single" w:sz="4" w:space="0" w:color="auto"/>
              <w:right w:val="single" w:sz="4" w:space="0" w:color="auto"/>
            </w:tcBorders>
            <w:hideMark/>
          </w:tcPr>
          <w:p w14:paraId="0D9FD840" w14:textId="77777777" w:rsidR="00F532BC" w:rsidRPr="00B67799" w:rsidRDefault="00F532BC" w:rsidP="003E075C">
            <w:r w:rsidRPr="00B67799">
              <w:t>ISA 200 paragraph A1</w:t>
            </w:r>
            <w:r>
              <w:t>9</w:t>
            </w:r>
          </w:p>
        </w:tc>
      </w:tr>
      <w:tr w:rsidR="00F532BC" w:rsidRPr="00B67799" w14:paraId="1C316FD0" w14:textId="77777777" w:rsidTr="003E075C">
        <w:tc>
          <w:tcPr>
            <w:tcW w:w="2125" w:type="dxa"/>
            <w:tcBorders>
              <w:top w:val="single" w:sz="4" w:space="0" w:color="auto"/>
              <w:left w:val="single" w:sz="4" w:space="0" w:color="auto"/>
              <w:bottom w:val="single" w:sz="4" w:space="0" w:color="auto"/>
              <w:right w:val="single" w:sz="4" w:space="0" w:color="auto"/>
            </w:tcBorders>
            <w:hideMark/>
          </w:tcPr>
          <w:p w14:paraId="1E306B81" w14:textId="77777777" w:rsidR="00F532BC" w:rsidRPr="00B67799" w:rsidRDefault="00F532BC" w:rsidP="003E075C">
            <w:r w:rsidRPr="00B67799">
              <w:t>Paragraph A6</w:t>
            </w:r>
          </w:p>
        </w:tc>
        <w:tc>
          <w:tcPr>
            <w:tcW w:w="3715" w:type="dxa"/>
            <w:tcBorders>
              <w:top w:val="single" w:sz="4" w:space="0" w:color="auto"/>
              <w:left w:val="single" w:sz="4" w:space="0" w:color="auto"/>
              <w:bottom w:val="single" w:sz="4" w:space="0" w:color="auto"/>
              <w:right w:val="single" w:sz="4" w:space="0" w:color="auto"/>
            </w:tcBorders>
            <w:hideMark/>
          </w:tcPr>
          <w:p w14:paraId="4298EF22" w14:textId="77777777" w:rsidR="00F532BC" w:rsidRPr="00D6427F" w:rsidRDefault="00F532BC" w:rsidP="003E075C">
            <w:r w:rsidRPr="00D6427F">
              <w:t>ISQM 1 paragraph A18</w:t>
            </w:r>
          </w:p>
          <w:p w14:paraId="001AB8D5" w14:textId="77777777" w:rsidR="00F532BC" w:rsidRPr="00B67799" w:rsidRDefault="00F532BC" w:rsidP="003E075C">
            <w:r w:rsidRPr="00E82E21">
              <w:t>ISA 220 paragraph A26-A27</w:t>
            </w:r>
          </w:p>
        </w:tc>
      </w:tr>
    </w:tbl>
    <w:p w14:paraId="2F9B4D64" w14:textId="77777777" w:rsidR="00F532BC" w:rsidRPr="00B67799" w:rsidRDefault="00F532BC" w:rsidP="00F532BC">
      <w:pPr>
        <w:spacing w:before="200" w:after="200"/>
      </w:pPr>
      <w:r w:rsidRPr="00B67799">
        <w:t xml:space="preserve">Compliance with this </w:t>
      </w:r>
      <w:r>
        <w:fldChar w:fldCharType="begin" w:fldLock="1"/>
      </w:r>
      <w:r>
        <w:instrText>REF DocTypeLong \* charformat  \* MERGEFORMAT</w:instrText>
      </w:r>
      <w:r>
        <w:fldChar w:fldCharType="separate"/>
      </w:r>
      <w:r w:rsidRPr="00B67799">
        <w:t>Auditing Standard</w:t>
      </w:r>
      <w:r>
        <w:fldChar w:fldCharType="end"/>
      </w:r>
      <w:r w:rsidRPr="00B67799">
        <w:t>, together with other Australian Auditing Standards, enables compliance with the ISAs and ISQ</w:t>
      </w:r>
      <w:r>
        <w:t>Ms</w:t>
      </w:r>
      <w:r w:rsidRPr="00B67799">
        <w:t>.</w:t>
      </w:r>
    </w:p>
    <w:p w14:paraId="2944F01A" w14:textId="77777777" w:rsidR="002321A7" w:rsidRDefault="002321A7"/>
    <w:p w14:paraId="54BBD595" w14:textId="77777777" w:rsidR="004D4D03" w:rsidRDefault="004D4D03">
      <w:pPr>
        <w:sectPr w:rsidR="004D4D03" w:rsidSect="0033215A">
          <w:headerReference w:type="default" r:id="rId17"/>
          <w:footerReference w:type="default" r:id="rId18"/>
          <w:headerReference w:type="first" r:id="rId19"/>
          <w:footerReference w:type="first" r:id="rId20"/>
          <w:pgSz w:w="11907" w:h="16840" w:code="9"/>
          <w:pgMar w:top="2268" w:right="1418" w:bottom="1701" w:left="1418" w:header="992" w:footer="992" w:gutter="0"/>
          <w:cols w:space="720"/>
          <w:titlePg/>
        </w:sectPr>
      </w:pPr>
    </w:p>
    <w:p w14:paraId="44FDA18D" w14:textId="69C64572" w:rsidR="004D4D03" w:rsidRDefault="001C0734">
      <w:pPr>
        <w:pStyle w:val="Heading2"/>
      </w:pPr>
      <w:fldSimple w:instr=" REF DocTypeLong * charformat " w:fldLock="1">
        <w:r>
          <w:t>Auditing Standard</w:t>
        </w:r>
      </w:fldSimple>
      <w:r w:rsidR="00880310">
        <w:t xml:space="preserve"> </w:t>
      </w:r>
      <w:fldSimple w:instr=" REF DocType \* charformat " w:fldLock="1">
        <w:r>
          <w:t>A</w:t>
        </w:r>
        <w:r w:rsidRPr="000D243E">
          <w:t>S</w:t>
        </w:r>
        <w:r>
          <w:t>A</w:t>
        </w:r>
      </w:fldSimple>
      <w:r w:rsidR="00995437">
        <w:t> </w:t>
      </w:r>
      <w:fldSimple w:instr=" REF DocNo \* charformat " w:fldLock="1">
        <w:r w:rsidRPr="001C0734">
          <w:t>102</w:t>
        </w:r>
      </w:fldSimple>
    </w:p>
    <w:p w14:paraId="512B71B1" w14:textId="6859A23B" w:rsidR="004D4D03" w:rsidRDefault="001C0734">
      <w:pPr>
        <w:pStyle w:val="Heading3"/>
      </w:pPr>
      <w:fldSimple w:instr=" REF DocTitle  \* charformat " w:fldLock="1">
        <w:r>
          <w:t>Compliance with Ethical Requirements when Performing Audits, Reviews and Other Assurance Engagements</w:t>
        </w:r>
      </w:fldSimple>
      <w:r w:rsidR="0013704B">
        <w:t xml:space="preserve"> </w:t>
      </w:r>
    </w:p>
    <w:p w14:paraId="0AB57A7B" w14:textId="77777777" w:rsidR="004D4D03" w:rsidRDefault="00301C19">
      <w:pPr>
        <w:pStyle w:val="Heading5"/>
      </w:pPr>
      <w:bookmarkStart w:id="18" w:name="TOCStart"/>
      <w:bookmarkEnd w:id="18"/>
      <w:r>
        <w:t>Application</w:t>
      </w:r>
    </w:p>
    <w:p w14:paraId="56C310C6" w14:textId="77777777" w:rsidR="001C0734" w:rsidRDefault="001C0734" w:rsidP="001C0734">
      <w:pPr>
        <w:pStyle w:val="ParaLevel1"/>
      </w:pPr>
      <w:r>
        <w:t>This Auditing Standard applies to:</w:t>
      </w:r>
    </w:p>
    <w:p w14:paraId="146751E0" w14:textId="77777777" w:rsidR="001C0734" w:rsidRDefault="001C0734" w:rsidP="001C0734">
      <w:pPr>
        <w:pStyle w:val="ParaLevel2"/>
      </w:pPr>
      <w:r>
        <w:t xml:space="preserve">an audit of a financial report for a financial year, or an audit or review of a financial report for a half-year, in accordance with the </w:t>
      </w:r>
      <w:r>
        <w:rPr>
          <w:i/>
        </w:rPr>
        <w:t>Corporations Act </w:t>
      </w:r>
      <w:proofErr w:type="gramStart"/>
      <w:r>
        <w:rPr>
          <w:i/>
        </w:rPr>
        <w:t>2001</w:t>
      </w:r>
      <w:r>
        <w:t>;</w:t>
      </w:r>
      <w:proofErr w:type="gramEnd"/>
    </w:p>
    <w:p w14:paraId="5ABCBEF6" w14:textId="77777777" w:rsidR="001C0734" w:rsidRDefault="001C0734" w:rsidP="001C0734">
      <w:pPr>
        <w:pStyle w:val="ParaLevel2"/>
      </w:pPr>
      <w:r>
        <w:t xml:space="preserve">an audit or review of a financial report, or a complete set of financial statements, for any other </w:t>
      </w:r>
      <w:proofErr w:type="gramStart"/>
      <w:r>
        <w:t>purpose;</w:t>
      </w:r>
      <w:proofErr w:type="gramEnd"/>
    </w:p>
    <w:p w14:paraId="15F6D33D" w14:textId="77777777" w:rsidR="001C0734" w:rsidRDefault="001C0734" w:rsidP="001C0734">
      <w:pPr>
        <w:pStyle w:val="ParaLevel2"/>
      </w:pPr>
      <w:r>
        <w:t xml:space="preserve">an audit or review of other financial </w:t>
      </w:r>
      <w:proofErr w:type="gramStart"/>
      <w:r>
        <w:t>information;</w:t>
      </w:r>
      <w:proofErr w:type="gramEnd"/>
    </w:p>
    <w:p w14:paraId="391285E8" w14:textId="11523F62" w:rsidR="001C0734" w:rsidRDefault="001C0734" w:rsidP="001C0734">
      <w:pPr>
        <w:pStyle w:val="ParaLevel2"/>
      </w:pPr>
      <w:r>
        <w:t>other assurance engagements</w:t>
      </w:r>
      <w:r w:rsidR="00242EEC">
        <w:t xml:space="preserve"> excluding sustainability assurance engagements</w:t>
      </w:r>
      <w:r>
        <w:t>; and</w:t>
      </w:r>
    </w:p>
    <w:p w14:paraId="16A7D858" w14:textId="344BA60B" w:rsidR="001C0734" w:rsidRDefault="001C0734" w:rsidP="001C0734">
      <w:pPr>
        <w:pStyle w:val="ParaLevel2"/>
      </w:pPr>
      <w:r>
        <w:t xml:space="preserve">a firm required to comply with </w:t>
      </w:r>
      <w:r w:rsidR="00F532BC">
        <w:t xml:space="preserve">ASQM 1 </w:t>
      </w:r>
      <w:r w:rsidR="00F532BC">
        <w:rPr>
          <w:i/>
        </w:rPr>
        <w:t>Quality Management for Firms that Perform Audits or Reviews of Financial Reports and Other Financial Information, or Other Assurance or Related Services Engagements</w:t>
      </w:r>
      <w:r>
        <w:t>.</w:t>
      </w:r>
    </w:p>
    <w:p w14:paraId="7EAC72AD" w14:textId="77777777" w:rsidR="004D4D03" w:rsidRDefault="0008431E">
      <w:pPr>
        <w:pStyle w:val="Heading5"/>
      </w:pPr>
      <w:r>
        <w:t>Operative</w:t>
      </w:r>
      <w:r w:rsidR="004D4D03">
        <w:t xml:space="preserve"> Date</w:t>
      </w:r>
    </w:p>
    <w:p w14:paraId="123012E9" w14:textId="2BAD5EB0" w:rsidR="001C0734" w:rsidRDefault="001C0734" w:rsidP="001C0734">
      <w:pPr>
        <w:pStyle w:val="ParaLevel1"/>
      </w:pPr>
      <w:r>
        <w:t xml:space="preserve">This </w:t>
      </w:r>
      <w:r>
        <w:fldChar w:fldCharType="begin" w:fldLock="1"/>
      </w:r>
      <w:r>
        <w:instrText xml:space="preserve"> REF DocTypeLong \* charformat</w:instrText>
      </w:r>
      <w:r>
        <w:fldChar w:fldCharType="separate"/>
      </w:r>
      <w:r>
        <w:t>Auditing Standard</w:t>
      </w:r>
      <w:r>
        <w:fldChar w:fldCharType="end"/>
      </w:r>
      <w:r>
        <w:t xml:space="preserve"> is operative for </w:t>
      </w:r>
      <w:bookmarkStart w:id="19" w:name="OpDateText"/>
      <w:r w:rsidRPr="001C0734">
        <w:rPr>
          <w:bCs/>
          <w:lang w:val="en-US"/>
        </w:rPr>
        <w:t>financial reporting periods commencing on or after</w:t>
      </w:r>
      <w:bookmarkEnd w:id="19"/>
      <w:r>
        <w:t xml:space="preserve"> </w:t>
      </w:r>
      <w:bookmarkStart w:id="20" w:name="OpDate"/>
      <w:r>
        <w:t>1</w:t>
      </w:r>
      <w:r w:rsidR="00F532BC">
        <w:t> </w:t>
      </w:r>
      <w:r>
        <w:t>January 2025</w:t>
      </w:r>
      <w:bookmarkEnd w:id="20"/>
      <w:r>
        <w:t>.</w:t>
      </w:r>
    </w:p>
    <w:p w14:paraId="0FB484B8" w14:textId="77777777" w:rsidR="008809E8" w:rsidRPr="0008431E" w:rsidRDefault="008809E8" w:rsidP="0008431E">
      <w:pPr>
        <w:pStyle w:val="Heading5"/>
      </w:pPr>
      <w:r>
        <w:t>Introduction</w:t>
      </w:r>
    </w:p>
    <w:p w14:paraId="1B543E71" w14:textId="19CE4641"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1C0734">
        <w:t>Auditing Standard</w:t>
      </w:r>
      <w:r>
        <w:fldChar w:fldCharType="end"/>
      </w:r>
    </w:p>
    <w:p w14:paraId="09EC465A" w14:textId="5077E3CE" w:rsidR="008809E8" w:rsidRDefault="00F532BC" w:rsidP="001C671A">
      <w:pPr>
        <w:pStyle w:val="ParaLevel1"/>
      </w:pPr>
      <w:r w:rsidRPr="00F532BC">
        <w:t>This Auditing Standard includes a requirement for auditors, assurance practitioners, engagement quality reviewers and firms to comply with relevant ethical requirements, including those pertaining to independence, relating to audits, reviews and other assurance engagements</w:t>
      </w:r>
      <w:r>
        <w:t>.</w:t>
      </w:r>
    </w:p>
    <w:p w14:paraId="1DADABC4" w14:textId="226B23FD" w:rsidR="0008431E" w:rsidRDefault="0008431E" w:rsidP="0008431E">
      <w:pPr>
        <w:pStyle w:val="Heading5"/>
      </w:pPr>
      <w:bookmarkStart w:id="21" w:name="ClausesStandard"/>
      <w:r>
        <w:t>Objective</w:t>
      </w:r>
    </w:p>
    <w:p w14:paraId="2AA33E6B" w14:textId="0E5E2DB3" w:rsidR="0008431E" w:rsidRDefault="00F532BC" w:rsidP="0008431E">
      <w:pPr>
        <w:pStyle w:val="ParaLevel1"/>
      </w:pPr>
      <w:r w:rsidRPr="00F532BC">
        <w:t xml:space="preserve">The objective of the auditor, assurance practitioner, engagement quality reviewer and firm </w:t>
      </w:r>
      <w:proofErr w:type="gramStart"/>
      <w:r w:rsidRPr="00F532BC">
        <w:t>is</w:t>
      </w:r>
      <w:proofErr w:type="gramEnd"/>
      <w:r w:rsidRPr="00F532BC">
        <w:t xml:space="preserve"> to comply with relevant ethical requirements, including those pertaining to independence, relating to audits, reviews and other assurance engagements</w:t>
      </w:r>
      <w:r>
        <w:t>.</w:t>
      </w:r>
    </w:p>
    <w:p w14:paraId="7D3855E6" w14:textId="3BA0A5F9" w:rsidR="00DD6627" w:rsidRDefault="0008431E" w:rsidP="00DD6627">
      <w:pPr>
        <w:pStyle w:val="Heading5"/>
      </w:pPr>
      <w:r>
        <w:t>Definition</w:t>
      </w:r>
      <w:r w:rsidR="00F532BC">
        <w:t>s</w:t>
      </w:r>
    </w:p>
    <w:p w14:paraId="75446677" w14:textId="3D368C40" w:rsidR="00DD6627" w:rsidRDefault="001C0734" w:rsidP="008809E8">
      <w:pPr>
        <w:pStyle w:val="ParaLevel1"/>
      </w:pPr>
      <w:bookmarkStart w:id="22" w:name="AutoTextDefn"/>
      <w:bookmarkEnd w:id="22"/>
      <w:r>
        <w:t xml:space="preserve">For the purposes of this </w:t>
      </w:r>
      <w:fldSimple w:instr=" REF DocTypeLong \* charformat " w:fldLock="1">
        <w:r>
          <w:t>Auditing Standard</w:t>
        </w:r>
      </w:fldSimple>
      <w:r>
        <w:t>, the following term</w:t>
      </w:r>
      <w:r w:rsidR="00F532BC">
        <w:t>s</w:t>
      </w:r>
      <w:r>
        <w:t xml:space="preserve"> </w:t>
      </w:r>
      <w:r w:rsidR="00F532BC">
        <w:t>have</w:t>
      </w:r>
      <w:r>
        <w:t xml:space="preserve"> the meaning</w:t>
      </w:r>
      <w:r w:rsidR="00F532BC">
        <w:t>s</w:t>
      </w:r>
      <w:r>
        <w:t xml:space="preserve"> attributed below:</w:t>
      </w:r>
    </w:p>
    <w:p w14:paraId="1E785244" w14:textId="77777777" w:rsidR="00F532BC" w:rsidRPr="00B67799" w:rsidRDefault="00F532BC" w:rsidP="00F532BC">
      <w:pPr>
        <w:pStyle w:val="ParaLevel2"/>
      </w:pPr>
      <w:r w:rsidRPr="00B67799">
        <w:t>Assurance practitioner means assurance practitioner as defined in ASQ</w:t>
      </w:r>
      <w:r>
        <w:t>M</w:t>
      </w:r>
      <w:r w:rsidRPr="00B67799">
        <w:t> 1.</w:t>
      </w:r>
    </w:p>
    <w:p w14:paraId="08F8C0B1" w14:textId="77777777" w:rsidR="00F532BC" w:rsidRPr="00B67799" w:rsidRDefault="00F532BC" w:rsidP="00F532BC">
      <w:pPr>
        <w:pStyle w:val="ParaLevel2"/>
      </w:pPr>
      <w:r w:rsidRPr="00B67799">
        <w:t xml:space="preserve">Auditor means auditor as defined in ASA 200 </w:t>
      </w:r>
      <w:r w:rsidRPr="00242EEC">
        <w:rPr>
          <w:i/>
          <w:iCs/>
        </w:rPr>
        <w:t>Overall Objectives of the Independent Auditor and the Conduct of an Audit in Accordance with Australian Auditing Standards</w:t>
      </w:r>
      <w:r w:rsidRPr="00B67799">
        <w:t xml:space="preserve">.  </w:t>
      </w:r>
    </w:p>
    <w:p w14:paraId="5EAB0ACD" w14:textId="77777777" w:rsidR="00F532BC" w:rsidRDefault="00F532BC" w:rsidP="00F532BC">
      <w:pPr>
        <w:pStyle w:val="ParaLevel2"/>
      </w:pPr>
      <w:r w:rsidRPr="00B67799">
        <w:t>Engagement quality reviewer means engagement quality reviewer as defined in ASQ</w:t>
      </w:r>
      <w:r>
        <w:t>M</w:t>
      </w:r>
      <w:r w:rsidRPr="00B67799">
        <w:t xml:space="preserve"> 1.  </w:t>
      </w:r>
    </w:p>
    <w:p w14:paraId="0DFF961F" w14:textId="1615FF50" w:rsidR="00F532BC" w:rsidRDefault="00F532BC" w:rsidP="00F532BC">
      <w:pPr>
        <w:pStyle w:val="ParaLevel2"/>
      </w:pPr>
      <w:r w:rsidRPr="00B67799">
        <w:lastRenderedPageBreak/>
        <w:t xml:space="preserve">Relevant ethical requirements </w:t>
      </w:r>
      <w:proofErr w:type="gramStart"/>
      <w:r w:rsidRPr="00B67799">
        <w:t>means</w:t>
      </w:r>
      <w:proofErr w:type="gramEnd"/>
      <w:r w:rsidRPr="00B67799">
        <w:t xml:space="preserve"> ethical requirements that apply to the auditor, assurance practitioner, engagement quality reviewer and firm.  In Australia, these include the applicable requirements of APES 110 </w:t>
      </w:r>
      <w:r w:rsidRPr="00F532BC">
        <w:rPr>
          <w:i/>
          <w:iCs/>
        </w:rPr>
        <w:t>Code of Ethics for Professional Accountants (including Independence Standards)</w:t>
      </w:r>
      <w:r w:rsidRPr="00F05DAB">
        <w:t xml:space="preserve">, issued by the Accounting Professional &amp; Ethical Standards Board Limited (APESB) (November 2018 incorporating all amendments to </w:t>
      </w:r>
      <w:r w:rsidR="00242EEC">
        <w:t>June 2024</w:t>
      </w:r>
      <w:r w:rsidRPr="00F05DAB">
        <w:t xml:space="preserve">), the applicable provisions of the </w:t>
      </w:r>
      <w:r w:rsidRPr="00F532BC">
        <w:rPr>
          <w:i/>
          <w:iCs/>
        </w:rPr>
        <w:t>Corporations Act 2001</w:t>
      </w:r>
      <w:r w:rsidRPr="00F05DAB">
        <w:t xml:space="preserve"> and other applicable</w:t>
      </w:r>
      <w:r w:rsidRPr="00B67799">
        <w:t xml:space="preserve"> law or regulation.</w:t>
      </w:r>
    </w:p>
    <w:p w14:paraId="5C1BE4A1" w14:textId="77777777" w:rsidR="0000664A" w:rsidRDefault="0000664A" w:rsidP="0000664A">
      <w:pPr>
        <w:pStyle w:val="Heading5"/>
      </w:pPr>
      <w:r>
        <w:t>Requirements</w:t>
      </w:r>
    </w:p>
    <w:p w14:paraId="1F8587D3" w14:textId="77777777" w:rsidR="003A285E" w:rsidRPr="003A285E" w:rsidRDefault="003A285E" w:rsidP="003A285E">
      <w:pPr>
        <w:keepNext/>
        <w:spacing w:after="200"/>
        <w:outlineLvl w:val="5"/>
        <w:rPr>
          <w:b/>
          <w:iCs/>
          <w:szCs w:val="22"/>
        </w:rPr>
      </w:pPr>
      <w:r w:rsidRPr="003A285E">
        <w:rPr>
          <w:b/>
          <w:iCs/>
          <w:szCs w:val="22"/>
        </w:rPr>
        <w:t xml:space="preserve">Compliance with Relevant Ethical Requirements </w:t>
      </w:r>
      <w:r w:rsidRPr="003A285E">
        <w:rPr>
          <w:b/>
          <w:iCs/>
          <w:sz w:val="18"/>
          <w:szCs w:val="22"/>
        </w:rPr>
        <w:t>(Ref: Para. A1-A6)</w:t>
      </w:r>
    </w:p>
    <w:p w14:paraId="60B8600C" w14:textId="77777777" w:rsidR="003A285E" w:rsidRPr="003A285E" w:rsidRDefault="003A285E" w:rsidP="003A285E">
      <w:pPr>
        <w:pStyle w:val="ParaLevel1"/>
      </w:pPr>
      <w:r w:rsidRPr="003A285E">
        <w:t xml:space="preserve">The auditor, assurance practitioner, engagement quality reviewer and firm shall comply with relevant ethical requirements, including those pertaining to independence, when performing audits, reviews and other assurance engagements.  </w:t>
      </w:r>
    </w:p>
    <w:p w14:paraId="351EE901" w14:textId="77777777" w:rsidR="00B275CD" w:rsidRDefault="00B275CD" w:rsidP="0000664A">
      <w:pPr>
        <w:pStyle w:val="ParaPlain"/>
      </w:pPr>
    </w:p>
    <w:bookmarkEnd w:id="21"/>
    <w:p w14:paraId="7DDD9025" w14:textId="77777777" w:rsidR="0000664A" w:rsidRDefault="0000664A" w:rsidP="0000664A">
      <w:pPr>
        <w:pStyle w:val="Divider"/>
      </w:pPr>
      <w:r>
        <w:t>* * *</w:t>
      </w:r>
    </w:p>
    <w:p w14:paraId="37EFD1E7" w14:textId="77777777" w:rsidR="0000664A" w:rsidRDefault="0000664A" w:rsidP="0000664A">
      <w:pPr>
        <w:pStyle w:val="Heading5"/>
        <w:pageBreakBefore/>
      </w:pPr>
      <w:bookmarkStart w:id="23" w:name="ApplicationSection"/>
      <w:r>
        <w:lastRenderedPageBreak/>
        <w:t>Application and Other Explanatory Material</w:t>
      </w:r>
    </w:p>
    <w:p w14:paraId="7E788074" w14:textId="77777777" w:rsidR="00224C50" w:rsidRPr="00224C50" w:rsidRDefault="00224C50" w:rsidP="00224C50">
      <w:pPr>
        <w:keepNext/>
        <w:spacing w:after="200"/>
        <w:outlineLvl w:val="5"/>
        <w:rPr>
          <w:b/>
          <w:iCs/>
          <w:szCs w:val="22"/>
        </w:rPr>
      </w:pPr>
      <w:r w:rsidRPr="00224C50">
        <w:rPr>
          <w:b/>
          <w:iCs/>
          <w:szCs w:val="22"/>
        </w:rPr>
        <w:t xml:space="preserve">Compliance with Relevant Ethical Requirements </w:t>
      </w:r>
      <w:r w:rsidRPr="00224C50">
        <w:rPr>
          <w:iCs/>
          <w:sz w:val="18"/>
          <w:szCs w:val="22"/>
        </w:rPr>
        <w:t>(Ref: Para. 6)</w:t>
      </w:r>
    </w:p>
    <w:p w14:paraId="6FE4CF29" w14:textId="77777777" w:rsidR="00224C50" w:rsidRPr="00224C50" w:rsidRDefault="00224C50" w:rsidP="00224C50">
      <w:pPr>
        <w:pStyle w:val="AParaLevel1"/>
      </w:pPr>
      <w:r w:rsidRPr="00224C50">
        <w:t xml:space="preserve">The auditor, assurance practitioner, engagement quality reviewer and firm are to have regard to the applicable requirements of APES 110 </w:t>
      </w:r>
      <w:r w:rsidRPr="00224C50">
        <w:rPr>
          <w:i/>
          <w:iCs/>
        </w:rPr>
        <w:t>Code of Ethics for Professional Accountants (including Independence Standards)</w:t>
      </w:r>
      <w:r w:rsidRPr="00224C50">
        <w:t xml:space="preserve">, issued by the APESB, which are to be </w:t>
      </w:r>
      <w:proofErr w:type="gramStart"/>
      <w:r w:rsidRPr="00224C50">
        <w:t>taken into account</w:t>
      </w:r>
      <w:proofErr w:type="gramEnd"/>
      <w:r w:rsidRPr="00224C50">
        <w:t xml:space="preserve"> in determining whether relevant ethical requirements referred to in paragraph 6 of this Auditing Standard have been met.  In relation to audits and reviews undertaken in accordance with the </w:t>
      </w:r>
      <w:r w:rsidRPr="00224C50">
        <w:rPr>
          <w:i/>
          <w:iCs/>
        </w:rPr>
        <w:t>Corporations Act 2001</w:t>
      </w:r>
      <w:r w:rsidRPr="00224C50">
        <w:t>, the provisions of Division 3 Part 2M.4 of the Act may also apply.</w:t>
      </w:r>
    </w:p>
    <w:p w14:paraId="37EC3CD3" w14:textId="77777777" w:rsidR="00224C50" w:rsidRPr="00224C50" w:rsidRDefault="00224C50" w:rsidP="00224C50">
      <w:pPr>
        <w:pStyle w:val="AParaLevel1"/>
      </w:pPr>
      <w:r w:rsidRPr="00224C50">
        <w:t xml:space="preserve">APES 110 establishes the fundamental principles of ethics which are:  </w:t>
      </w:r>
    </w:p>
    <w:p w14:paraId="7CE637E6" w14:textId="77777777" w:rsidR="00224C50" w:rsidRPr="00224C50" w:rsidRDefault="00224C50" w:rsidP="00E0711F">
      <w:pPr>
        <w:pStyle w:val="AParaLevel2"/>
      </w:pPr>
      <w:proofErr w:type="gramStart"/>
      <w:r w:rsidRPr="00224C50">
        <w:t>Integrity;</w:t>
      </w:r>
      <w:proofErr w:type="gramEnd"/>
      <w:r w:rsidRPr="00224C50">
        <w:t xml:space="preserve"> </w:t>
      </w:r>
    </w:p>
    <w:p w14:paraId="26FB7D2D" w14:textId="77777777" w:rsidR="00224C50" w:rsidRPr="00224C50" w:rsidRDefault="00224C50" w:rsidP="00E0711F">
      <w:pPr>
        <w:pStyle w:val="AParaLevel2"/>
      </w:pPr>
      <w:proofErr w:type="gramStart"/>
      <w:r w:rsidRPr="00224C50">
        <w:t>Objectivity;</w:t>
      </w:r>
      <w:proofErr w:type="gramEnd"/>
      <w:r w:rsidRPr="00224C50">
        <w:t xml:space="preserve"> </w:t>
      </w:r>
    </w:p>
    <w:p w14:paraId="18FDDC53" w14:textId="77777777" w:rsidR="00224C50" w:rsidRPr="00224C50" w:rsidRDefault="00224C50" w:rsidP="00E0711F">
      <w:pPr>
        <w:pStyle w:val="AParaLevel2"/>
      </w:pPr>
      <w:r w:rsidRPr="00224C50">
        <w:t xml:space="preserve">Professional competence and due </w:t>
      </w:r>
      <w:proofErr w:type="gramStart"/>
      <w:r w:rsidRPr="00224C50">
        <w:t>care;</w:t>
      </w:r>
      <w:proofErr w:type="gramEnd"/>
      <w:r w:rsidRPr="00224C50">
        <w:t xml:space="preserve"> </w:t>
      </w:r>
    </w:p>
    <w:p w14:paraId="5DFA1FBC" w14:textId="77777777" w:rsidR="00224C50" w:rsidRPr="00224C50" w:rsidRDefault="00224C50" w:rsidP="00E0711F">
      <w:pPr>
        <w:pStyle w:val="AParaLevel2"/>
      </w:pPr>
      <w:r w:rsidRPr="00224C50">
        <w:t>Confidentiality; and</w:t>
      </w:r>
    </w:p>
    <w:p w14:paraId="5FA0695A" w14:textId="77777777" w:rsidR="00224C50" w:rsidRPr="00224C50" w:rsidRDefault="00224C50" w:rsidP="00E0711F">
      <w:pPr>
        <w:pStyle w:val="AParaLevel2"/>
      </w:pPr>
      <w:r w:rsidRPr="00224C50">
        <w:t>Professional behaviour.</w:t>
      </w:r>
    </w:p>
    <w:p w14:paraId="27F69DC7" w14:textId="77777777" w:rsidR="00224C50" w:rsidRPr="00224C50" w:rsidRDefault="00224C50" w:rsidP="00E0711F">
      <w:pPr>
        <w:pStyle w:val="AParaLevel1"/>
        <w:numPr>
          <w:ilvl w:val="0"/>
          <w:numId w:val="0"/>
        </w:numPr>
        <w:ind w:left="709"/>
      </w:pPr>
      <w:r w:rsidRPr="00224C50">
        <w:t xml:space="preserve">The fundamental principles of ethics establish the standard of behaviour expected of the auditor, assurance practitioner, engagement quality reviewer, and firm, when performing audits, reviews and other assurance engagements. </w:t>
      </w:r>
    </w:p>
    <w:p w14:paraId="3B0FAD57" w14:textId="77777777" w:rsidR="00224C50" w:rsidRPr="00224C50" w:rsidRDefault="00224C50" w:rsidP="00224C50">
      <w:pPr>
        <w:pStyle w:val="AParaLevel1"/>
      </w:pPr>
      <w:r w:rsidRPr="00224C50">
        <w:t xml:space="preserve">APES 110 provides a conceptual framework that establishes the approach which the auditor, assurance practitioner, engagement quality reviewer and firm are required to apply when identifying, evaluating and addressing threats to compliance with the fundamental principles.  </w:t>
      </w:r>
    </w:p>
    <w:p w14:paraId="6379B879" w14:textId="77777777" w:rsidR="00224C50" w:rsidRPr="00224C50" w:rsidRDefault="00224C50" w:rsidP="00224C50">
      <w:pPr>
        <w:pStyle w:val="AParaLevel1"/>
      </w:pPr>
      <w:r w:rsidRPr="00224C50">
        <w:t xml:space="preserve">In the case of audits, reviews and other assurance engagements, APES 110 sets out </w:t>
      </w:r>
      <w:r w:rsidRPr="00224C50">
        <w:rPr>
          <w:i/>
          <w:iCs/>
        </w:rPr>
        <w:t>Independence Standards</w:t>
      </w:r>
      <w:r w:rsidRPr="00224C50">
        <w:t>, established by the application of the conceptual framework to threats to independence in relation to those engagements.</w:t>
      </w:r>
    </w:p>
    <w:p w14:paraId="4FA6D9F1" w14:textId="77777777" w:rsidR="00224C50" w:rsidRPr="00224C50" w:rsidRDefault="00224C50" w:rsidP="00224C50">
      <w:pPr>
        <w:pStyle w:val="AParaLevel1"/>
      </w:pPr>
      <w:r w:rsidRPr="00224C50">
        <w:t>APES 110 describes independence as comprising both independence of mind and independence in appearance.  Independence safeguards the ability to form an assurance conclusion without being affected by influences that might compromise that conclusion.  Independence enhances the ability to act with integrity, to be objective and to maintain an attitude of professional scepticism.</w:t>
      </w:r>
    </w:p>
    <w:p w14:paraId="4F03C02D" w14:textId="77777777" w:rsidR="00224C50" w:rsidRPr="00224C50" w:rsidRDefault="00224C50" w:rsidP="00224C50">
      <w:pPr>
        <w:pStyle w:val="AParaLevel1"/>
      </w:pPr>
      <w:r w:rsidRPr="00224C50">
        <w:t>The definition of terms in APES 110 may differ from the definitions of those terms in AUASB Standards.  In complying with the requirements of this Auditing Standard, the definitions used in APES 110 apply in so far as is necessary to interpret the ethical requirements of AUASB Standards.</w:t>
      </w:r>
      <w:bookmarkStart w:id="24" w:name="TOCEnd"/>
      <w:bookmarkEnd w:id="24"/>
    </w:p>
    <w:p w14:paraId="5DF05F14" w14:textId="77777777" w:rsidR="00224C50" w:rsidRPr="00224C50" w:rsidRDefault="00224C50" w:rsidP="00224C50">
      <w:pPr>
        <w:spacing w:after="200"/>
      </w:pPr>
    </w:p>
    <w:p w14:paraId="697C6F36" w14:textId="77777777" w:rsidR="00224C50" w:rsidRPr="00224C50" w:rsidRDefault="00224C50" w:rsidP="00224C50">
      <w:pPr>
        <w:spacing w:after="200"/>
      </w:pPr>
    </w:p>
    <w:p w14:paraId="06546B81" w14:textId="77777777" w:rsidR="0000664A" w:rsidRDefault="0000664A" w:rsidP="0000664A">
      <w:pPr>
        <w:pStyle w:val="ParaPlain"/>
      </w:pPr>
    </w:p>
    <w:p w14:paraId="6FACEC82" w14:textId="77777777" w:rsidR="0000664A" w:rsidRPr="0000664A" w:rsidRDefault="0000664A" w:rsidP="0000664A">
      <w:pPr>
        <w:pStyle w:val="ParaPlain"/>
      </w:pPr>
    </w:p>
    <w:bookmarkEnd w:id="23"/>
    <w:p w14:paraId="57FA1D5A" w14:textId="77777777" w:rsidR="00184705" w:rsidRDefault="00184705" w:rsidP="00B937B7"/>
    <w:sectPr w:rsidR="00184705" w:rsidSect="0033215A">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7D590" w14:textId="77777777" w:rsidR="00856A53" w:rsidRDefault="00856A53">
      <w:r>
        <w:separator/>
      </w:r>
    </w:p>
  </w:endnote>
  <w:endnote w:type="continuationSeparator" w:id="0">
    <w:p w14:paraId="37113705" w14:textId="77777777" w:rsidR="00856A53" w:rsidRDefault="00856A53">
      <w:r>
        <w:continuationSeparator/>
      </w:r>
    </w:p>
  </w:endnote>
  <w:endnote w:type="continuationNotice" w:id="1">
    <w:p w14:paraId="6FCED87C" w14:textId="77777777" w:rsidR="00856A53" w:rsidRDefault="00856A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32707" w14:textId="77777777" w:rsidR="001C0734" w:rsidRDefault="001C0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8255E" w14:textId="77777777" w:rsidR="001C0734" w:rsidRDefault="001C0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6F572" w14:textId="77777777" w:rsidR="002921BB" w:rsidRDefault="002921BB">
    <w:pPr>
      <w:pStyle w:val="Footer"/>
    </w:pPr>
    <w:r>
      <w:rPr>
        <w:noProof/>
        <w:lang w:eastAsia="en-AU"/>
      </w:rPr>
      <w:drawing>
        <wp:anchor distT="0" distB="0" distL="114300" distR="114300" simplePos="0" relativeHeight="251658240" behindDoc="0" locked="0" layoutInCell="1" allowOverlap="1" wp14:anchorId="2E22BC9D" wp14:editId="05AA9188">
          <wp:simplePos x="0" y="0"/>
          <wp:positionH relativeFrom="margin">
            <wp:posOffset>0</wp:posOffset>
          </wp:positionH>
          <wp:positionV relativeFrom="margin">
            <wp:posOffset>7296785</wp:posOffset>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AA068" w14:textId="07200A18" w:rsidR="00665D70" w:rsidRDefault="001C0734" w:rsidP="00A13EDD">
    <w:pPr>
      <w:pStyle w:val="Footer"/>
      <w:spacing w:before="200"/>
      <w:rPr>
        <w:rStyle w:val="PageNumber"/>
      </w:rPr>
    </w:pPr>
    <w:fldSimple w:instr=" REF DocType \* charformat " w:fldLock="1">
      <w:r>
        <w:t>A</w:t>
      </w:r>
      <w:r w:rsidRPr="000D243E">
        <w:t>S</w:t>
      </w:r>
      <w:r>
        <w:t>A</w:t>
      </w:r>
    </w:fldSimple>
    <w:r w:rsidR="00665D70">
      <w:t xml:space="preserve"> </w:t>
    </w:r>
    <w:fldSimple w:instr=" REF DocNo \* charformat " w:fldLock="1">
      <w:r w:rsidRPr="001C0734">
        <w:t>102</w:t>
      </w:r>
    </w:fldSimple>
    <w:r w:rsidR="00665D70">
      <w:rPr>
        <w:rStyle w:val="PageNumber"/>
      </w:rPr>
      <w:tab/>
    </w:r>
    <w:r w:rsidR="00665D70">
      <w:rPr>
        <w:b w:val="0"/>
        <w:bCs/>
      </w:rPr>
      <w:t xml:space="preserve">- </w:t>
    </w:r>
    <w:r w:rsidR="00665D70">
      <w:rPr>
        <w:rStyle w:val="PageNumber"/>
        <w:b w:val="0"/>
        <w:bCs/>
      </w:rPr>
      <w:fldChar w:fldCharType="begin"/>
    </w:r>
    <w:r w:rsidR="00665D70">
      <w:rPr>
        <w:rStyle w:val="PageNumber"/>
        <w:b w:val="0"/>
        <w:bCs/>
      </w:rPr>
      <w:instrText xml:space="preserve"> PAGE </w:instrText>
    </w:r>
    <w:r w:rsidR="00665D70">
      <w:rPr>
        <w:rStyle w:val="PageNumber"/>
        <w:b w:val="0"/>
        <w:bCs/>
      </w:rPr>
      <w:fldChar w:fldCharType="separate"/>
    </w:r>
    <w:r w:rsidR="002127F0">
      <w:rPr>
        <w:rStyle w:val="PageNumber"/>
        <w:b w:val="0"/>
        <w:bCs/>
        <w:noProof/>
      </w:rPr>
      <w:t>3</w:t>
    </w:r>
    <w:r w:rsidR="00665D70">
      <w:rPr>
        <w:rStyle w:val="PageNumber"/>
        <w:b w:val="0"/>
        <w:bCs/>
      </w:rPr>
      <w:fldChar w:fldCharType="end"/>
    </w:r>
    <w:r w:rsidR="00665D70">
      <w:rPr>
        <w:rStyle w:val="PageNumber"/>
        <w:b w:val="0"/>
        <w:bCs/>
      </w:rPr>
      <w:t xml:space="preserve"> -</w:t>
    </w:r>
    <w:r w:rsidR="00665D70">
      <w:rPr>
        <w:rStyle w:val="PageNumber"/>
      </w:rPr>
      <w:tab/>
      <w:t>AUDITING 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DEDE" w14:textId="597E82A6" w:rsidR="00665D70" w:rsidRDefault="001C0734" w:rsidP="00A13EDD">
    <w:pPr>
      <w:pStyle w:val="Footer"/>
      <w:spacing w:before="200"/>
      <w:rPr>
        <w:rStyle w:val="PageNumber"/>
      </w:rPr>
    </w:pPr>
    <w:fldSimple w:instr=" REF DocType \* charformat " w:fldLock="1">
      <w:r>
        <w:t>A</w:t>
      </w:r>
      <w:r w:rsidRPr="000D243E">
        <w:t>S</w:t>
      </w:r>
      <w:r>
        <w:t>A</w:t>
      </w:r>
    </w:fldSimple>
    <w:r w:rsidR="00665D70">
      <w:t xml:space="preserve"> </w:t>
    </w:r>
    <w:fldSimple w:instr=" REF DocNo \* charformat " w:fldLock="1">
      <w:r w:rsidRPr="001C0734">
        <w:t>102</w:t>
      </w:r>
    </w:fldSimple>
    <w:r w:rsidR="00665D70">
      <w:rPr>
        <w:rStyle w:val="PageNumber"/>
      </w:rPr>
      <w:tab/>
    </w:r>
    <w:r w:rsidR="00665D70">
      <w:rPr>
        <w:b w:val="0"/>
        <w:bCs/>
      </w:rPr>
      <w:t xml:space="preserve">- </w:t>
    </w:r>
    <w:r w:rsidR="00665D70">
      <w:rPr>
        <w:rStyle w:val="PageNumber"/>
        <w:b w:val="0"/>
        <w:bCs/>
      </w:rPr>
      <w:fldChar w:fldCharType="begin"/>
    </w:r>
    <w:r w:rsidR="00665D70">
      <w:rPr>
        <w:rStyle w:val="PageNumber"/>
        <w:b w:val="0"/>
        <w:bCs/>
      </w:rPr>
      <w:instrText xml:space="preserve"> PAGE </w:instrText>
    </w:r>
    <w:r w:rsidR="00665D70">
      <w:rPr>
        <w:rStyle w:val="PageNumber"/>
        <w:b w:val="0"/>
        <w:bCs/>
      </w:rPr>
      <w:fldChar w:fldCharType="separate"/>
    </w:r>
    <w:r w:rsidR="002127F0">
      <w:rPr>
        <w:rStyle w:val="PageNumber"/>
        <w:b w:val="0"/>
        <w:bCs/>
        <w:noProof/>
      </w:rPr>
      <w:t>2</w:t>
    </w:r>
    <w:r w:rsidR="00665D70">
      <w:rPr>
        <w:rStyle w:val="PageNumber"/>
        <w:b w:val="0"/>
        <w:bCs/>
      </w:rPr>
      <w:fldChar w:fldCharType="end"/>
    </w:r>
    <w:r w:rsidR="00665D70">
      <w:rPr>
        <w:rStyle w:val="PageNumber"/>
        <w:b w:val="0"/>
        <w:bCs/>
      </w:rPr>
      <w:t xml:space="preserve"> -</w:t>
    </w:r>
    <w:r w:rsidR="00665D70">
      <w:rPr>
        <w:rStyle w:val="PageNumber"/>
      </w:rPr>
      <w:tab/>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FD4D8" w14:textId="77777777" w:rsidR="00856A53" w:rsidRDefault="00856A53" w:rsidP="0033215A">
      <w:pPr>
        <w:spacing w:before="240"/>
      </w:pPr>
      <w:r>
        <w:separator/>
      </w:r>
    </w:p>
  </w:footnote>
  <w:footnote w:type="continuationSeparator" w:id="0">
    <w:p w14:paraId="6D2A49D6" w14:textId="77777777" w:rsidR="00856A53" w:rsidRDefault="00856A53" w:rsidP="0033215A">
      <w:pPr>
        <w:spacing w:before="240"/>
      </w:pPr>
      <w:r>
        <w:continuationSeparator/>
      </w:r>
    </w:p>
  </w:footnote>
  <w:footnote w:type="continuationNotice" w:id="1">
    <w:p w14:paraId="0F261F90" w14:textId="77777777" w:rsidR="00856A53" w:rsidRDefault="00856A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282CF" w14:textId="77777777" w:rsidR="001C0734" w:rsidRDefault="001C0734">
    <w:pPr>
      <w:pStyle w:val="Header"/>
    </w:pPr>
  </w:p>
  <w:p w14:paraId="00721FE6" w14:textId="510AE351" w:rsidR="00531395" w:rsidRPr="00531395" w:rsidRDefault="00531395">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A84B" w14:textId="77777777" w:rsidR="00665D70" w:rsidRDefault="00665D70">
    <w:pPr>
      <w:pStyle w:val="Header"/>
      <w:pBdr>
        <w:bottom w:val="none" w:sz="0" w:space="0" w:color="auto"/>
      </w:pBdr>
    </w:pPr>
    <w:r>
      <w:t xml:space="preserve"> </w:t>
    </w:r>
  </w:p>
  <w:p w14:paraId="08AF6118" w14:textId="3299B255" w:rsidR="00531395" w:rsidRPr="00531395" w:rsidRDefault="00531395">
    <w:pPr>
      <w:pStyle w:val="Header"/>
      <w:pBdr>
        <w:bottom w:val="none" w:sz="0" w:space="0" w:color="auto"/>
      </w:pBd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8E424" w14:textId="77777777" w:rsidR="00665D70" w:rsidRDefault="00665D70" w:rsidP="002921BB">
    <w:pPr>
      <w:pStyle w:val="Header"/>
      <w:pBdr>
        <w:bottom w:val="none" w:sz="0" w:space="0" w:color="auto"/>
      </w:pBdr>
    </w:pPr>
    <w:r>
      <w:t xml:space="preserve"> </w:t>
    </w:r>
  </w:p>
  <w:p w14:paraId="2D91CCAA" w14:textId="6B54B339" w:rsidR="00531395" w:rsidRPr="00531395" w:rsidRDefault="00531395" w:rsidP="002921BB">
    <w:pPr>
      <w:pStyle w:val="Header"/>
      <w:pBdr>
        <w:bottom w:val="none" w:sz="0" w:space="0" w:color="auto"/>
      </w:pBd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3DC41" w14:textId="110A8516" w:rsidR="00665D70" w:rsidRDefault="001C0734">
    <w:pPr>
      <w:pStyle w:val="Header"/>
      <w:rPr>
        <w:i/>
        <w:iCs/>
      </w:rPr>
    </w:pPr>
    <w:fldSimple w:instr=" REF DocTypeLong \* charformat " w:fldLock="1">
      <w:r>
        <w:t>Auditing Standard</w:t>
      </w:r>
    </w:fldSimple>
    <w:r w:rsidR="00665D70" w:rsidRPr="00C649F8">
      <w:t xml:space="preserve"> </w:t>
    </w:r>
    <w:fldSimple w:instr=" REF DocType \* charformat " w:fldLock="1">
      <w:r>
        <w:t>A</w:t>
      </w:r>
      <w:r w:rsidRPr="000D243E">
        <w:t>S</w:t>
      </w:r>
      <w:r>
        <w:t>A</w:t>
      </w:r>
    </w:fldSimple>
    <w:r w:rsidR="0033215A">
      <w:t> </w:t>
    </w:r>
    <w:fldSimple w:instr=" REF DocNo \* charformat " w:fldLock="1">
      <w:r w:rsidRPr="001C0734">
        <w:t>102</w:t>
      </w:r>
    </w:fldSimple>
    <w:r w:rsidR="00665D70" w:rsidRPr="00C649F8">
      <w:br/>
    </w:r>
    <w:r w:rsidR="00665D70" w:rsidRPr="00C649F8">
      <w:rPr>
        <w:i/>
        <w:iCs/>
      </w:rPr>
      <w:fldChar w:fldCharType="begin" w:fldLock="1"/>
    </w:r>
    <w:r w:rsidR="00665D70" w:rsidRPr="00C649F8">
      <w:rPr>
        <w:i/>
        <w:iCs/>
      </w:rPr>
      <w:instrText xml:space="preserve"> REF DocTitle \* charformat </w:instrText>
    </w:r>
    <w:r w:rsidR="00665D70" w:rsidRPr="00C649F8">
      <w:rPr>
        <w:i/>
        <w:iCs/>
      </w:rPr>
      <w:fldChar w:fldCharType="separate"/>
    </w:r>
    <w:r w:rsidRPr="001C0734">
      <w:rPr>
        <w:i/>
        <w:iCs/>
      </w:rPr>
      <w:t>Compliance with Ethical Requirements when Performing Audits, Reviews and Other Assurance Engagements</w:t>
    </w:r>
    <w:r w:rsidR="00665D70" w:rsidRPr="00C649F8">
      <w:fldChar w:fldCharType="end"/>
    </w:r>
  </w:p>
  <w:p w14:paraId="09D58568" w14:textId="77777777" w:rsidR="00665D70" w:rsidRDefault="00665D70" w:rsidP="00F46978">
    <w:pPr>
      <w:pStyle w:val="Header"/>
      <w:spacing w:after="200"/>
    </w:pPr>
  </w:p>
  <w:p w14:paraId="48333B15" w14:textId="1A752EDE" w:rsidR="00531395" w:rsidRPr="00531395" w:rsidRDefault="00531395" w:rsidP="00F46978">
    <w:pPr>
      <w:pStyle w:val="Header"/>
      <w:spacing w:after="200"/>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25A3F" w14:textId="77777777" w:rsidR="00665D70" w:rsidRDefault="00665D70">
    <w:pPr>
      <w:pStyle w:val="Header"/>
      <w:pBdr>
        <w:bottom w:val="none" w:sz="0" w:space="0" w:color="auto"/>
      </w:pBdr>
    </w:pPr>
    <w:r>
      <w:t xml:space="preserve"> </w:t>
    </w:r>
  </w:p>
  <w:p w14:paraId="60FA7548" w14:textId="7B665495" w:rsidR="00531395" w:rsidRPr="00531395" w:rsidRDefault="00531395">
    <w:pPr>
      <w:pStyle w:val="Header"/>
      <w:pBdr>
        <w:bottom w:val="none" w:sz="0" w:space="0"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60748"/>
    <w:multiLevelType w:val="multilevel"/>
    <w:tmpl w:val="81E0E962"/>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lowerLetter"/>
      <w:pStyle w:val="TableLevel4"/>
      <w:lvlText w:val="%4."/>
      <w:lvlJc w:val="left"/>
      <w:pPr>
        <w:ind w:left="1899"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3" w15:restartNumberingAfterBreak="0">
    <w:nsid w:val="1A94668E"/>
    <w:multiLevelType w:val="multilevel"/>
    <w:tmpl w:val="CDFE2F70"/>
    <w:numStyleLink w:val="AUASBParaLevels"/>
  </w:abstractNum>
  <w:abstractNum w:abstractNumId="4" w15:restartNumberingAfterBreak="0">
    <w:nsid w:val="1ED62E04"/>
    <w:multiLevelType w:val="multilevel"/>
    <w:tmpl w:val="B7387512"/>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lowerLetter"/>
      <w:lvlText w:val="%4."/>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15:restartNumberingAfterBreak="0">
    <w:nsid w:val="233C5B6B"/>
    <w:multiLevelType w:val="multilevel"/>
    <w:tmpl w:val="CDFE2F70"/>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lowerLetter"/>
      <w:pStyle w:val="ParaLevel4"/>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7"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8D53F6"/>
    <w:multiLevelType w:val="multilevel"/>
    <w:tmpl w:val="1A8AA198"/>
    <w:numStyleLink w:val="AUASBListBullets"/>
  </w:abstractNum>
  <w:abstractNum w:abstractNumId="10" w15:restartNumberingAfterBreak="0">
    <w:nsid w:val="73223C67"/>
    <w:multiLevelType w:val="multilevel"/>
    <w:tmpl w:val="8AAEC7FE"/>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lowerLetter"/>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num w:numId="1" w16cid:durableId="416708853">
    <w:abstractNumId w:val="2"/>
  </w:num>
  <w:num w:numId="2" w16cid:durableId="2142455252">
    <w:abstractNumId w:val="9"/>
  </w:num>
  <w:num w:numId="3" w16cid:durableId="1079255979">
    <w:abstractNumId w:val="6"/>
  </w:num>
  <w:num w:numId="4" w16cid:durableId="1463113127">
    <w:abstractNumId w:val="4"/>
  </w:num>
  <w:num w:numId="5" w16cid:durableId="1593470109">
    <w:abstractNumId w:val="5"/>
  </w:num>
  <w:num w:numId="6" w16cid:durableId="1729183709">
    <w:abstractNumId w:val="3"/>
  </w:num>
  <w:num w:numId="7" w16cid:durableId="108549435">
    <w:abstractNumId w:val="1"/>
  </w:num>
  <w:num w:numId="8" w16cid:durableId="15017729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9217063">
    <w:abstractNumId w:val="10"/>
  </w:num>
  <w:num w:numId="10" w16cid:durableId="931550417">
    <w:abstractNumId w:val="3"/>
  </w:num>
  <w:num w:numId="11" w16cid:durableId="1795175742">
    <w:abstractNumId w:val="3"/>
  </w:num>
  <w:num w:numId="12" w16cid:durableId="1928999083">
    <w:abstractNumId w:val="8"/>
  </w:num>
  <w:num w:numId="13" w16cid:durableId="23648180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34"/>
    <w:rsid w:val="0000664A"/>
    <w:rsid w:val="00015F83"/>
    <w:rsid w:val="00027477"/>
    <w:rsid w:val="00027A36"/>
    <w:rsid w:val="00036E88"/>
    <w:rsid w:val="00061C75"/>
    <w:rsid w:val="0008431E"/>
    <w:rsid w:val="00097BDA"/>
    <w:rsid w:val="000A2BD4"/>
    <w:rsid w:val="000A2F4F"/>
    <w:rsid w:val="000B579F"/>
    <w:rsid w:val="000D1A44"/>
    <w:rsid w:val="000D243E"/>
    <w:rsid w:val="000F5885"/>
    <w:rsid w:val="000F6CF5"/>
    <w:rsid w:val="00105B19"/>
    <w:rsid w:val="00113102"/>
    <w:rsid w:val="001133B4"/>
    <w:rsid w:val="00115E2C"/>
    <w:rsid w:val="0013704B"/>
    <w:rsid w:val="00184705"/>
    <w:rsid w:val="001B15ED"/>
    <w:rsid w:val="001B5857"/>
    <w:rsid w:val="001C00FE"/>
    <w:rsid w:val="001C0734"/>
    <w:rsid w:val="001C31AF"/>
    <w:rsid w:val="001C671A"/>
    <w:rsid w:val="001C6A39"/>
    <w:rsid w:val="001D7DE8"/>
    <w:rsid w:val="001F1F96"/>
    <w:rsid w:val="001F23AA"/>
    <w:rsid w:val="002127F0"/>
    <w:rsid w:val="00222D31"/>
    <w:rsid w:val="00224C50"/>
    <w:rsid w:val="002321A7"/>
    <w:rsid w:val="00237187"/>
    <w:rsid w:val="00242EEC"/>
    <w:rsid w:val="0025349C"/>
    <w:rsid w:val="00262DBD"/>
    <w:rsid w:val="00270E3E"/>
    <w:rsid w:val="00273118"/>
    <w:rsid w:val="00274FCE"/>
    <w:rsid w:val="0027683F"/>
    <w:rsid w:val="00277A56"/>
    <w:rsid w:val="00281C9E"/>
    <w:rsid w:val="00287D3A"/>
    <w:rsid w:val="002921BB"/>
    <w:rsid w:val="00296EC0"/>
    <w:rsid w:val="002D3424"/>
    <w:rsid w:val="002D5EC1"/>
    <w:rsid w:val="002E341F"/>
    <w:rsid w:val="00301C19"/>
    <w:rsid w:val="00306690"/>
    <w:rsid w:val="00316D36"/>
    <w:rsid w:val="00324E2F"/>
    <w:rsid w:val="00331C6B"/>
    <w:rsid w:val="0033215A"/>
    <w:rsid w:val="00334469"/>
    <w:rsid w:val="00334F5D"/>
    <w:rsid w:val="003522A7"/>
    <w:rsid w:val="00353DB7"/>
    <w:rsid w:val="0036385A"/>
    <w:rsid w:val="003663DE"/>
    <w:rsid w:val="00375ED7"/>
    <w:rsid w:val="003929D0"/>
    <w:rsid w:val="0039560C"/>
    <w:rsid w:val="00396CF8"/>
    <w:rsid w:val="003A03DE"/>
    <w:rsid w:val="003A0F68"/>
    <w:rsid w:val="003A285E"/>
    <w:rsid w:val="003A2C1B"/>
    <w:rsid w:val="003B0087"/>
    <w:rsid w:val="003B0290"/>
    <w:rsid w:val="00404E72"/>
    <w:rsid w:val="004123DE"/>
    <w:rsid w:val="004230B8"/>
    <w:rsid w:val="0044160A"/>
    <w:rsid w:val="00453D65"/>
    <w:rsid w:val="00470C0A"/>
    <w:rsid w:val="004A003C"/>
    <w:rsid w:val="004A5CC0"/>
    <w:rsid w:val="004C6639"/>
    <w:rsid w:val="004D3084"/>
    <w:rsid w:val="004D4D03"/>
    <w:rsid w:val="005213D3"/>
    <w:rsid w:val="0052624B"/>
    <w:rsid w:val="00531395"/>
    <w:rsid w:val="00542CE3"/>
    <w:rsid w:val="00546141"/>
    <w:rsid w:val="00547B70"/>
    <w:rsid w:val="00556317"/>
    <w:rsid w:val="00566B6C"/>
    <w:rsid w:val="00575E6B"/>
    <w:rsid w:val="00590D81"/>
    <w:rsid w:val="005A3171"/>
    <w:rsid w:val="005A5582"/>
    <w:rsid w:val="005D437F"/>
    <w:rsid w:val="005E2BAF"/>
    <w:rsid w:val="005F75AD"/>
    <w:rsid w:val="006014A0"/>
    <w:rsid w:val="00610C7D"/>
    <w:rsid w:val="00612F73"/>
    <w:rsid w:val="00616995"/>
    <w:rsid w:val="00620712"/>
    <w:rsid w:val="00623CAE"/>
    <w:rsid w:val="006277DE"/>
    <w:rsid w:val="00627868"/>
    <w:rsid w:val="00635B00"/>
    <w:rsid w:val="0063639C"/>
    <w:rsid w:val="006375F2"/>
    <w:rsid w:val="00643057"/>
    <w:rsid w:val="00643692"/>
    <w:rsid w:val="006504F5"/>
    <w:rsid w:val="00660A84"/>
    <w:rsid w:val="00665D70"/>
    <w:rsid w:val="006667D5"/>
    <w:rsid w:val="006923C1"/>
    <w:rsid w:val="00692654"/>
    <w:rsid w:val="006960CD"/>
    <w:rsid w:val="006A1F8C"/>
    <w:rsid w:val="006E419A"/>
    <w:rsid w:val="006F49A5"/>
    <w:rsid w:val="007038FF"/>
    <w:rsid w:val="00722F13"/>
    <w:rsid w:val="007449B9"/>
    <w:rsid w:val="00752ECD"/>
    <w:rsid w:val="00782360"/>
    <w:rsid w:val="00790084"/>
    <w:rsid w:val="00790FFB"/>
    <w:rsid w:val="007B0D1D"/>
    <w:rsid w:val="007B449F"/>
    <w:rsid w:val="007B5ACC"/>
    <w:rsid w:val="007B60DF"/>
    <w:rsid w:val="007C1955"/>
    <w:rsid w:val="007C4C65"/>
    <w:rsid w:val="007C6E71"/>
    <w:rsid w:val="007D3382"/>
    <w:rsid w:val="007D45AA"/>
    <w:rsid w:val="007E0A1C"/>
    <w:rsid w:val="007F0D16"/>
    <w:rsid w:val="00806A9F"/>
    <w:rsid w:val="00831A2F"/>
    <w:rsid w:val="00843220"/>
    <w:rsid w:val="008546BE"/>
    <w:rsid w:val="00856A53"/>
    <w:rsid w:val="00857A6F"/>
    <w:rsid w:val="00866652"/>
    <w:rsid w:val="00880310"/>
    <w:rsid w:val="008809E8"/>
    <w:rsid w:val="008844E4"/>
    <w:rsid w:val="008B6960"/>
    <w:rsid w:val="008E386B"/>
    <w:rsid w:val="008F418D"/>
    <w:rsid w:val="00905991"/>
    <w:rsid w:val="00911FAD"/>
    <w:rsid w:val="00916BBD"/>
    <w:rsid w:val="00926344"/>
    <w:rsid w:val="009307AE"/>
    <w:rsid w:val="0093567D"/>
    <w:rsid w:val="00947125"/>
    <w:rsid w:val="00953674"/>
    <w:rsid w:val="0095465D"/>
    <w:rsid w:val="00960A96"/>
    <w:rsid w:val="00963076"/>
    <w:rsid w:val="009842C7"/>
    <w:rsid w:val="00995437"/>
    <w:rsid w:val="009960AD"/>
    <w:rsid w:val="009A4297"/>
    <w:rsid w:val="009A7ECB"/>
    <w:rsid w:val="009C471A"/>
    <w:rsid w:val="009F566D"/>
    <w:rsid w:val="009F6A28"/>
    <w:rsid w:val="009F71C6"/>
    <w:rsid w:val="00A02FE2"/>
    <w:rsid w:val="00A04AC3"/>
    <w:rsid w:val="00A12929"/>
    <w:rsid w:val="00A134B2"/>
    <w:rsid w:val="00A13EDD"/>
    <w:rsid w:val="00A22168"/>
    <w:rsid w:val="00A22AC3"/>
    <w:rsid w:val="00A42804"/>
    <w:rsid w:val="00A513B3"/>
    <w:rsid w:val="00A562B4"/>
    <w:rsid w:val="00A5777C"/>
    <w:rsid w:val="00A820FC"/>
    <w:rsid w:val="00A8621D"/>
    <w:rsid w:val="00AA46D1"/>
    <w:rsid w:val="00AB71DE"/>
    <w:rsid w:val="00AE0A2A"/>
    <w:rsid w:val="00AF2F98"/>
    <w:rsid w:val="00B11FDD"/>
    <w:rsid w:val="00B16591"/>
    <w:rsid w:val="00B23780"/>
    <w:rsid w:val="00B275CD"/>
    <w:rsid w:val="00B314B2"/>
    <w:rsid w:val="00B37C0F"/>
    <w:rsid w:val="00B44BFE"/>
    <w:rsid w:val="00B46884"/>
    <w:rsid w:val="00B63399"/>
    <w:rsid w:val="00B74ABB"/>
    <w:rsid w:val="00B75A60"/>
    <w:rsid w:val="00B865D4"/>
    <w:rsid w:val="00B900ED"/>
    <w:rsid w:val="00B937B7"/>
    <w:rsid w:val="00BD67FE"/>
    <w:rsid w:val="00BD7327"/>
    <w:rsid w:val="00BE42CC"/>
    <w:rsid w:val="00BE65DA"/>
    <w:rsid w:val="00BE6B29"/>
    <w:rsid w:val="00C2414E"/>
    <w:rsid w:val="00C25B59"/>
    <w:rsid w:val="00C40E16"/>
    <w:rsid w:val="00C62F0F"/>
    <w:rsid w:val="00C649F8"/>
    <w:rsid w:val="00C80DEC"/>
    <w:rsid w:val="00CA27DF"/>
    <w:rsid w:val="00CC1473"/>
    <w:rsid w:val="00CC7ED2"/>
    <w:rsid w:val="00CC7EFB"/>
    <w:rsid w:val="00CD7588"/>
    <w:rsid w:val="00CD7D09"/>
    <w:rsid w:val="00CF14C2"/>
    <w:rsid w:val="00CF42BF"/>
    <w:rsid w:val="00D0132B"/>
    <w:rsid w:val="00D057D0"/>
    <w:rsid w:val="00D14EA9"/>
    <w:rsid w:val="00D45D46"/>
    <w:rsid w:val="00D51EB7"/>
    <w:rsid w:val="00D61FF9"/>
    <w:rsid w:val="00D6493A"/>
    <w:rsid w:val="00D66EEE"/>
    <w:rsid w:val="00D6750F"/>
    <w:rsid w:val="00D749E7"/>
    <w:rsid w:val="00D93B38"/>
    <w:rsid w:val="00DA75CC"/>
    <w:rsid w:val="00DC7F93"/>
    <w:rsid w:val="00DD26CF"/>
    <w:rsid w:val="00DD6627"/>
    <w:rsid w:val="00DF5348"/>
    <w:rsid w:val="00E0711F"/>
    <w:rsid w:val="00E45F0B"/>
    <w:rsid w:val="00E50216"/>
    <w:rsid w:val="00E53B4F"/>
    <w:rsid w:val="00E71E3D"/>
    <w:rsid w:val="00E861E3"/>
    <w:rsid w:val="00E87FAF"/>
    <w:rsid w:val="00E948F0"/>
    <w:rsid w:val="00EA20B8"/>
    <w:rsid w:val="00EA4059"/>
    <w:rsid w:val="00EA541F"/>
    <w:rsid w:val="00ED013D"/>
    <w:rsid w:val="00EE1F8F"/>
    <w:rsid w:val="00EE2925"/>
    <w:rsid w:val="00EF4389"/>
    <w:rsid w:val="00EF5357"/>
    <w:rsid w:val="00F018EB"/>
    <w:rsid w:val="00F0700A"/>
    <w:rsid w:val="00F211CE"/>
    <w:rsid w:val="00F45376"/>
    <w:rsid w:val="00F46978"/>
    <w:rsid w:val="00F532BC"/>
    <w:rsid w:val="00F71CD0"/>
    <w:rsid w:val="00F740E2"/>
    <w:rsid w:val="00FB492A"/>
    <w:rsid w:val="00FD2480"/>
    <w:rsid w:val="00FD7138"/>
    <w:rsid w:val="00FE786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6CEBEACE"/>
  <w15:docId w15:val="{E6A24E28-CC0E-49F8-942B-EBD13012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uiPriority="3"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EC1"/>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665D70"/>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665D70"/>
    <w:pPr>
      <w:keepNext/>
      <w:spacing w:after="200" w:line="260" w:lineRule="exact"/>
      <w:outlineLvl w:val="4"/>
    </w:pPr>
    <w:rPr>
      <w:b/>
      <w:bCs/>
      <w:iCs/>
      <w:sz w:val="26"/>
      <w:szCs w:val="26"/>
    </w:rPr>
  </w:style>
  <w:style w:type="paragraph" w:styleId="Heading6">
    <w:name w:val="heading 6"/>
    <w:basedOn w:val="Heading5"/>
    <w:next w:val="ParaLevel1"/>
    <w:uiPriority w:val="3"/>
    <w:qFormat/>
    <w:rsid w:val="00665D70"/>
    <w:pPr>
      <w:spacing w:line="220" w:lineRule="exact"/>
      <w:outlineLvl w:val="5"/>
    </w:pPr>
    <w:rPr>
      <w:bCs w:val="0"/>
      <w:sz w:val="22"/>
      <w:szCs w:val="22"/>
    </w:rPr>
  </w:style>
  <w:style w:type="paragraph" w:styleId="Heading7">
    <w:name w:val="heading 7"/>
    <w:basedOn w:val="Heading6"/>
    <w:next w:val="ParaLevel1"/>
    <w:uiPriority w:val="3"/>
    <w:qFormat/>
    <w:rsid w:val="00E87FAF"/>
    <w:pPr>
      <w:outlineLvl w:val="6"/>
    </w:pPr>
    <w:rPr>
      <w:b w:val="0"/>
      <w:i/>
      <w:szCs w:val="24"/>
    </w:rPr>
  </w:style>
  <w:style w:type="paragraph" w:styleId="Heading8">
    <w:name w:val="heading 8"/>
    <w:basedOn w:val="Heading6"/>
    <w:next w:val="ParaLevel1"/>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752ECD"/>
    <w:pPr>
      <w:keepLines/>
      <w:spacing w:line="160" w:lineRule="exact"/>
      <w:ind w:left="284" w:hanging="284"/>
    </w:pPr>
    <w:rPr>
      <w:sz w:val="16"/>
    </w:rPr>
  </w:style>
  <w:style w:type="paragraph" w:customStyle="1" w:styleId="ListBullet">
    <w:name w:val="ListBullet"/>
    <w:basedOn w:val="ParaPlain"/>
    <w:uiPriority w:val="2"/>
    <w:qFormat/>
    <w:rsid w:val="00AE0A2A"/>
    <w:pPr>
      <w:numPr>
        <w:numId w:val="2"/>
      </w:numPr>
      <w:ind w:left="1418"/>
      <w:outlineLvl w:val="0"/>
    </w:pPr>
  </w:style>
  <w:style w:type="paragraph" w:customStyle="1" w:styleId="ParaLevel1">
    <w:name w:val="ParaLevel1"/>
    <w:basedOn w:val="ParaPlain"/>
    <w:uiPriority w:val="1"/>
    <w:qFormat/>
    <w:rsid w:val="00B937B7"/>
    <w:pPr>
      <w:numPr>
        <w:numId w:val="6"/>
      </w:numPr>
    </w:pPr>
  </w:style>
  <w:style w:type="paragraph" w:customStyle="1" w:styleId="ParaLevel2">
    <w:name w:val="ParaLevel2"/>
    <w:basedOn w:val="ParaPlain"/>
    <w:uiPriority w:val="1"/>
    <w:rsid w:val="00B937B7"/>
    <w:pPr>
      <w:numPr>
        <w:ilvl w:val="1"/>
        <w:numId w:val="6"/>
      </w:numPr>
    </w:pPr>
  </w:style>
  <w:style w:type="paragraph" w:customStyle="1" w:styleId="ParaLevel3">
    <w:name w:val="ParaLevel3"/>
    <w:basedOn w:val="ParaPlain"/>
    <w:uiPriority w:val="1"/>
    <w:rsid w:val="00B937B7"/>
    <w:pPr>
      <w:numPr>
        <w:ilvl w:val="2"/>
        <w:numId w:val="6"/>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665D70"/>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665D70"/>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B937B7"/>
    <w:pPr>
      <w:numPr>
        <w:numId w:val="4"/>
      </w:numPr>
      <w:outlineLvl w:val="0"/>
    </w:pPr>
  </w:style>
  <w:style w:type="paragraph" w:customStyle="1" w:styleId="ContentsItem">
    <w:name w:val="ContentsItem"/>
    <w:basedOn w:val="Normal"/>
    <w:semiHidden/>
    <w:rsid w:val="002D5EC1"/>
    <w:pPr>
      <w:tabs>
        <w:tab w:val="left" w:leader="dot" w:pos="8278"/>
        <w:tab w:val="right" w:pos="9072"/>
      </w:tabs>
      <w:spacing w:before="120"/>
      <w:ind w:left="142" w:right="1134" w:hanging="142"/>
    </w:pPr>
  </w:style>
  <w:style w:type="character" w:styleId="FootnoteReference">
    <w:name w:val="footnote reference"/>
    <w:basedOn w:val="DefaultParagraphFont"/>
    <w:uiPriority w:val="7"/>
    <w:rsid w:val="0033215A"/>
    <w:rPr>
      <w:sz w:val="22"/>
      <w:vertAlign w:val="superscript"/>
    </w:rPr>
  </w:style>
  <w:style w:type="paragraph" w:customStyle="1" w:styleId="ListBullet2">
    <w:name w:val="ListBullet2"/>
    <w:basedOn w:val="ParaPlain"/>
    <w:uiPriority w:val="2"/>
    <w:rsid w:val="00AE0A2A"/>
    <w:pPr>
      <w:numPr>
        <w:ilvl w:val="1"/>
        <w:numId w:val="2"/>
      </w:numPr>
      <w:ind w:left="2127"/>
      <w:outlineLvl w:val="1"/>
    </w:pPr>
  </w:style>
  <w:style w:type="paragraph" w:customStyle="1" w:styleId="ListBullet3">
    <w:name w:val="ListBullet3"/>
    <w:basedOn w:val="ParaPlain"/>
    <w:uiPriority w:val="2"/>
    <w:rsid w:val="00AE0A2A"/>
    <w:pPr>
      <w:numPr>
        <w:ilvl w:val="2"/>
        <w:numId w:val="2"/>
      </w:numPr>
      <w:ind w:left="2835"/>
      <w:outlineLvl w:val="2"/>
    </w:pPr>
  </w:style>
  <w:style w:type="paragraph" w:customStyle="1" w:styleId="ListBullet4">
    <w:name w:val="ListBullet4"/>
    <w:basedOn w:val="ParaPlain"/>
    <w:uiPriority w:val="2"/>
    <w:rsid w:val="00AE0A2A"/>
    <w:pPr>
      <w:numPr>
        <w:ilvl w:val="3"/>
        <w:numId w:val="2"/>
      </w:numPr>
      <w:ind w:left="3544"/>
      <w:outlineLvl w:val="3"/>
    </w:pPr>
  </w:style>
  <w:style w:type="paragraph" w:customStyle="1" w:styleId="AParaLevel2">
    <w:name w:val="AParaLevel2"/>
    <w:basedOn w:val="ParaPlain"/>
    <w:uiPriority w:val="2"/>
    <w:rsid w:val="00B937B7"/>
    <w:pPr>
      <w:numPr>
        <w:ilvl w:val="1"/>
        <w:numId w:val="4"/>
      </w:numPr>
      <w:outlineLvl w:val="1"/>
    </w:pPr>
  </w:style>
  <w:style w:type="paragraph" w:customStyle="1" w:styleId="AParaLevel3">
    <w:name w:val="AParaLevel3"/>
    <w:basedOn w:val="ParaPlain"/>
    <w:uiPriority w:val="2"/>
    <w:rsid w:val="00B937B7"/>
    <w:pPr>
      <w:numPr>
        <w:ilvl w:val="2"/>
        <w:numId w:val="4"/>
      </w:numPr>
      <w:outlineLvl w:val="2"/>
    </w:pPr>
  </w:style>
  <w:style w:type="paragraph" w:customStyle="1" w:styleId="AppendixTop">
    <w:name w:val="AppendixTop"/>
    <w:basedOn w:val="Normal"/>
    <w:uiPriority w:val="5"/>
    <w:rsid w:val="00665D70"/>
    <w:pPr>
      <w:spacing w:after="200" w:line="260" w:lineRule="exact"/>
      <w:jc w:val="right"/>
    </w:pPr>
    <w:rPr>
      <w:b/>
      <w:sz w:val="26"/>
    </w:rPr>
  </w:style>
  <w:style w:type="paragraph" w:customStyle="1" w:styleId="AppendixRef">
    <w:name w:val="AppendixRef"/>
    <w:basedOn w:val="AppendixTop"/>
    <w:uiPriority w:val="5"/>
    <w:rsid w:val="00665D70"/>
    <w:rPr>
      <w:b w:val="0"/>
      <w:sz w:val="18"/>
    </w:rPr>
  </w:style>
  <w:style w:type="paragraph" w:customStyle="1" w:styleId="AusParaLevel1">
    <w:name w:val="AusParaLevel1"/>
    <w:basedOn w:val="ParaPlain"/>
    <w:uiPriority w:val="4"/>
    <w:rsid w:val="00B937B7"/>
    <w:pPr>
      <w:ind w:left="1418" w:hanging="1418"/>
    </w:pPr>
  </w:style>
  <w:style w:type="paragraph" w:customStyle="1" w:styleId="AusParaLevel2">
    <w:name w:val="AusParaLevel2"/>
    <w:basedOn w:val="AusParaLevel1"/>
    <w:uiPriority w:val="4"/>
    <w:rsid w:val="00B937B7"/>
    <w:pPr>
      <w:ind w:left="2127" w:hanging="709"/>
    </w:pPr>
  </w:style>
  <w:style w:type="paragraph" w:customStyle="1" w:styleId="AusParaLevel3">
    <w:name w:val="AusParaLevel3"/>
    <w:basedOn w:val="AusParaLevel2"/>
    <w:uiPriority w:val="4"/>
    <w:rsid w:val="00B937B7"/>
    <w:pPr>
      <w:ind w:left="2835"/>
    </w:pPr>
  </w:style>
  <w:style w:type="character" w:customStyle="1" w:styleId="RefParas">
    <w:name w:val="RefParas"/>
    <w:basedOn w:val="DefaultParagraphFont"/>
    <w:uiPriority w:val="4"/>
    <w:rsid w:val="00665D70"/>
    <w:rPr>
      <w:rFonts w:ascii="Times New Roman" w:hAnsi="Times New Roman"/>
      <w:b w:val="0"/>
      <w:i w:val="0"/>
      <w:sz w:val="18"/>
    </w:rPr>
  </w:style>
  <w:style w:type="paragraph" w:styleId="TOC1">
    <w:name w:val="toc 1"/>
    <w:basedOn w:val="Normal"/>
    <w:next w:val="Normal"/>
    <w:autoRedefine/>
    <w:uiPriority w:val="7"/>
    <w:rsid w:val="00665D70"/>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E45F0B"/>
    <w:pPr>
      <w:tabs>
        <w:tab w:val="right" w:leader="dot" w:pos="9071"/>
      </w:tabs>
      <w:spacing w:before="120"/>
      <w:ind w:left="142" w:right="1417" w:hanging="142"/>
    </w:pPr>
  </w:style>
  <w:style w:type="numbering" w:customStyle="1" w:styleId="AUASBListBullets">
    <w:name w:val="AUASBListBullets"/>
    <w:uiPriority w:val="99"/>
    <w:rsid w:val="00B74ABB"/>
    <w:pPr>
      <w:numPr>
        <w:numId w:val="1"/>
      </w:numPr>
    </w:pPr>
  </w:style>
  <w:style w:type="numbering" w:customStyle="1" w:styleId="AUASBAParas">
    <w:name w:val="AUASBAParas"/>
    <w:uiPriority w:val="99"/>
    <w:rsid w:val="00B937B7"/>
    <w:pPr>
      <w:numPr>
        <w:numId w:val="4"/>
      </w:numPr>
    </w:pPr>
  </w:style>
  <w:style w:type="numbering" w:customStyle="1" w:styleId="AUASBParaLevels">
    <w:name w:val="AUASBParaLevels"/>
    <w:uiPriority w:val="99"/>
    <w:rsid w:val="00B937B7"/>
    <w:pPr>
      <w:numPr>
        <w:numId w:val="5"/>
      </w:numPr>
    </w:pPr>
  </w:style>
  <w:style w:type="numbering" w:customStyle="1" w:styleId="AUASBListNumParas">
    <w:name w:val="AUASBListNumParas"/>
    <w:uiPriority w:val="99"/>
    <w:rsid w:val="001C671A"/>
    <w:pPr>
      <w:numPr>
        <w:numId w:val="3"/>
      </w:numPr>
    </w:pPr>
  </w:style>
  <w:style w:type="character" w:customStyle="1" w:styleId="Heading1Char">
    <w:name w:val="Heading 1 Char"/>
    <w:basedOn w:val="DefaultParagraphFont"/>
    <w:link w:val="Heading1"/>
    <w:semiHidden/>
    <w:rsid w:val="00EA20B8"/>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styleId="BalloonText">
    <w:name w:val="Balloon Text"/>
    <w:basedOn w:val="Normal"/>
    <w:link w:val="BalloonTextChar"/>
    <w:semiHidden/>
    <w:rsid w:val="009F6A28"/>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F6A28"/>
    <w:rPr>
      <w:rFonts w:ascii="Tahoma" w:hAnsi="Tahoma" w:cs="Tahoma"/>
      <w:sz w:val="16"/>
      <w:szCs w:val="16"/>
      <w:lang w:eastAsia="en-US"/>
    </w:rPr>
  </w:style>
  <w:style w:type="table" w:styleId="TableGrid">
    <w:name w:val="Table Grid"/>
    <w:basedOn w:val="TableNormal"/>
    <w:rsid w:val="007B5AC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uiPriority w:val="5"/>
    <w:qFormat/>
    <w:rsid w:val="00665D70"/>
    <w:pPr>
      <w:keepNext/>
      <w:spacing w:after="200" w:line="260" w:lineRule="exact"/>
      <w:jc w:val="center"/>
    </w:pPr>
    <w:rPr>
      <w:b/>
      <w:caps/>
      <w:sz w:val="26"/>
      <w:szCs w:val="24"/>
    </w:rPr>
  </w:style>
  <w:style w:type="paragraph" w:customStyle="1" w:styleId="TableHeading">
    <w:name w:val="TableHeading"/>
    <w:basedOn w:val="Normal"/>
    <w:uiPriority w:val="5"/>
    <w:qFormat/>
    <w:rsid w:val="00610C7D"/>
    <w:pPr>
      <w:spacing w:before="60" w:after="60" w:line="240" w:lineRule="auto"/>
    </w:pPr>
    <w:rPr>
      <w:b/>
      <w:szCs w:val="24"/>
      <w:lang w:eastAsia="en-AU"/>
    </w:rPr>
  </w:style>
  <w:style w:type="paragraph" w:customStyle="1" w:styleId="TableRow">
    <w:name w:val="TableRow"/>
    <w:basedOn w:val="Normal"/>
    <w:uiPriority w:val="5"/>
    <w:qFormat/>
    <w:rsid w:val="00610C7D"/>
    <w:pPr>
      <w:spacing w:before="60" w:after="60" w:line="240" w:lineRule="auto"/>
    </w:pPr>
    <w:rPr>
      <w:szCs w:val="24"/>
      <w:lang w:eastAsia="en-AU"/>
    </w:rPr>
  </w:style>
  <w:style w:type="paragraph" w:customStyle="1" w:styleId="ParaIndent">
    <w:name w:val="ParaIndent"/>
    <w:basedOn w:val="ParaPlain"/>
    <w:uiPriority w:val="1"/>
    <w:qFormat/>
    <w:rsid w:val="00916BBD"/>
    <w:pPr>
      <w:ind w:left="709"/>
    </w:pPr>
    <w:rPr>
      <w:szCs w:val="24"/>
    </w:rPr>
  </w:style>
  <w:style w:type="paragraph" w:customStyle="1" w:styleId="TableLevel1">
    <w:name w:val="TableLevel1"/>
    <w:basedOn w:val="ParaPlain"/>
    <w:link w:val="TableLevel1Char"/>
    <w:uiPriority w:val="6"/>
    <w:qFormat/>
    <w:rsid w:val="00B937B7"/>
    <w:pPr>
      <w:numPr>
        <w:numId w:val="7"/>
      </w:numPr>
    </w:pPr>
  </w:style>
  <w:style w:type="character" w:customStyle="1" w:styleId="TableLevel1Char">
    <w:name w:val="TableLevel1 Char"/>
    <w:basedOn w:val="ParaPlainChar"/>
    <w:link w:val="TableLevel1"/>
    <w:uiPriority w:val="6"/>
    <w:rsid w:val="00B937B7"/>
    <w:rPr>
      <w:sz w:val="22"/>
      <w:lang w:eastAsia="en-US"/>
    </w:rPr>
  </w:style>
  <w:style w:type="paragraph" w:customStyle="1" w:styleId="TableLevel2">
    <w:name w:val="TableLevel2"/>
    <w:basedOn w:val="ParaPlain"/>
    <w:link w:val="TableLevel2Char"/>
    <w:uiPriority w:val="6"/>
    <w:qFormat/>
    <w:rsid w:val="00B937B7"/>
    <w:pPr>
      <w:numPr>
        <w:ilvl w:val="1"/>
        <w:numId w:val="7"/>
      </w:numPr>
    </w:pPr>
  </w:style>
  <w:style w:type="character" w:customStyle="1" w:styleId="TableLevel2Char">
    <w:name w:val="TableLevel2 Char"/>
    <w:basedOn w:val="ParaPlainChar"/>
    <w:link w:val="TableLevel2"/>
    <w:uiPriority w:val="6"/>
    <w:rsid w:val="00B937B7"/>
    <w:rPr>
      <w:sz w:val="22"/>
      <w:lang w:eastAsia="en-US"/>
    </w:rPr>
  </w:style>
  <w:style w:type="paragraph" w:customStyle="1" w:styleId="TableLevel3">
    <w:name w:val="TableLevel3"/>
    <w:basedOn w:val="ParaPlain"/>
    <w:link w:val="TableLevel3Char"/>
    <w:uiPriority w:val="6"/>
    <w:qFormat/>
    <w:rsid w:val="00B937B7"/>
    <w:pPr>
      <w:numPr>
        <w:ilvl w:val="2"/>
        <w:numId w:val="7"/>
      </w:numPr>
    </w:pPr>
  </w:style>
  <w:style w:type="character" w:customStyle="1" w:styleId="TableLevel3Char">
    <w:name w:val="TableLevel3 Char"/>
    <w:basedOn w:val="ParaPlainChar"/>
    <w:link w:val="TableLevel3"/>
    <w:uiPriority w:val="6"/>
    <w:rsid w:val="00B937B7"/>
    <w:rPr>
      <w:sz w:val="22"/>
      <w:lang w:eastAsia="en-US"/>
    </w:rPr>
  </w:style>
  <w:style w:type="numbering" w:customStyle="1" w:styleId="TableNumbers">
    <w:name w:val="TableNumbers"/>
    <w:uiPriority w:val="99"/>
    <w:rsid w:val="00B937B7"/>
    <w:pPr>
      <w:numPr>
        <w:numId w:val="7"/>
      </w:numPr>
    </w:pPr>
  </w:style>
  <w:style w:type="paragraph" w:customStyle="1" w:styleId="AParaLevel4">
    <w:name w:val="AParaLevel4"/>
    <w:basedOn w:val="AParaLevel3"/>
    <w:uiPriority w:val="2"/>
    <w:qFormat/>
    <w:rsid w:val="00B937B7"/>
    <w:pPr>
      <w:numPr>
        <w:ilvl w:val="0"/>
        <w:numId w:val="0"/>
      </w:numPr>
    </w:pPr>
  </w:style>
  <w:style w:type="paragraph" w:customStyle="1" w:styleId="AusParaLevel4">
    <w:name w:val="AusParaLevel4"/>
    <w:basedOn w:val="AusParaLevel3"/>
    <w:uiPriority w:val="4"/>
    <w:qFormat/>
    <w:rsid w:val="00B937B7"/>
    <w:pPr>
      <w:ind w:left="3544"/>
    </w:pPr>
  </w:style>
  <w:style w:type="paragraph" w:customStyle="1" w:styleId="ParaLevel4">
    <w:name w:val="ParaLevel4"/>
    <w:basedOn w:val="ParaLevel3"/>
    <w:uiPriority w:val="1"/>
    <w:qFormat/>
    <w:rsid w:val="00B937B7"/>
    <w:pPr>
      <w:numPr>
        <w:ilvl w:val="3"/>
      </w:numPr>
    </w:pPr>
  </w:style>
  <w:style w:type="paragraph" w:customStyle="1" w:styleId="TableLevel4">
    <w:name w:val="TableLevel4"/>
    <w:basedOn w:val="TableLevel3"/>
    <w:uiPriority w:val="6"/>
    <w:qFormat/>
    <w:rsid w:val="00B937B7"/>
    <w:pPr>
      <w:numPr>
        <w:ilvl w:val="3"/>
      </w:numPr>
    </w:pPr>
  </w:style>
  <w:style w:type="paragraph" w:customStyle="1" w:styleId="NumPlainA">
    <w:name w:val="Num PlainA"/>
    <w:basedOn w:val="Normal"/>
    <w:rsid w:val="00B275CD"/>
    <w:pPr>
      <w:numPr>
        <w:numId w:val="8"/>
      </w:numPr>
      <w:spacing w:after="200" w:line="200" w:lineRule="exact"/>
      <w:outlineLvl w:val="0"/>
    </w:pPr>
    <w:rPr>
      <w:sz w:val="20"/>
    </w:rPr>
  </w:style>
  <w:style w:type="paragraph" w:customStyle="1" w:styleId="NumPlainA2">
    <w:name w:val="Num PlainA2"/>
    <w:basedOn w:val="NumPlainA"/>
    <w:rsid w:val="00B275CD"/>
    <w:pPr>
      <w:numPr>
        <w:ilvl w:val="1"/>
      </w:numPr>
      <w:outlineLvl w:val="1"/>
    </w:pPr>
  </w:style>
  <w:style w:type="character" w:customStyle="1" w:styleId="Heading5Char">
    <w:name w:val="Heading 5 Char"/>
    <w:basedOn w:val="DefaultParagraphFont"/>
    <w:link w:val="Heading5"/>
    <w:uiPriority w:val="3"/>
    <w:rsid w:val="000F5885"/>
    <w:rPr>
      <w:b/>
      <w:bCs/>
      <w:iCs/>
      <w:sz w:val="26"/>
      <w:szCs w:val="26"/>
      <w:lang w:eastAsia="en-US"/>
    </w:rPr>
  </w:style>
  <w:style w:type="character" w:styleId="PlaceholderText">
    <w:name w:val="Placeholder Text"/>
    <w:basedOn w:val="DefaultParagraphFont"/>
    <w:uiPriority w:val="99"/>
    <w:semiHidden/>
    <w:rsid w:val="001C0734"/>
    <w:rPr>
      <w:color w:val="666666"/>
    </w:rPr>
  </w:style>
  <w:style w:type="paragraph" w:styleId="NormalWeb">
    <w:name w:val="Normal (Web)"/>
    <w:basedOn w:val="Normal"/>
    <w:uiPriority w:val="99"/>
    <w:semiHidden/>
    <w:unhideWhenUsed/>
    <w:rsid w:val="00531395"/>
    <w:pPr>
      <w:spacing w:before="100" w:beforeAutospacing="1" w:after="100" w:afterAutospacing="1" w:line="240" w:lineRule="auto"/>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Downloads\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FA9BCA5-4EB2-490B-8237-87A45A16BB0E}"/>
      </w:docPartPr>
      <w:docPartBody>
        <w:p w:rsidR="008A474A" w:rsidRDefault="007F7E49">
          <w:r w:rsidRPr="007B1A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49"/>
    <w:rsid w:val="001534B1"/>
    <w:rsid w:val="001B15ED"/>
    <w:rsid w:val="00281C9E"/>
    <w:rsid w:val="00542CE3"/>
    <w:rsid w:val="007B0D1D"/>
    <w:rsid w:val="007F7E49"/>
    <w:rsid w:val="008A474A"/>
    <w:rsid w:val="00AE508E"/>
    <w:rsid w:val="00AF0537"/>
    <w:rsid w:val="00C273AC"/>
    <w:rsid w:val="00DC452E"/>
    <w:rsid w:val="00F71CD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E4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8" ma:contentTypeDescription="Create a new document." ma:contentTypeScope="" ma:versionID="1db4b761fe08d7f579db5826a872fb6e">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920fc11f145094cae495948d2e0f3107"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12C5F-4C16-4809-B1A5-F369FE98F792}">
  <ds:schemaRefs>
    <ds:schemaRef ds:uri="http://schemas.microsoft.com/office/2006/metadata/properties"/>
    <ds:schemaRef ds:uri="http://schemas.microsoft.com/office/infopath/2007/PartnerControls"/>
    <ds:schemaRef ds:uri="4e2d1ddd-4ff2-4144-ad72-d941cc701c35"/>
    <ds:schemaRef ds:uri="1dd36f22-55e0-4a71-b694-5c4938394106"/>
  </ds:schemaRefs>
</ds:datastoreItem>
</file>

<file path=customXml/itemProps2.xml><?xml version="1.0" encoding="utf-8"?>
<ds:datastoreItem xmlns:ds="http://schemas.openxmlformats.org/officeDocument/2006/customXml" ds:itemID="{890B1A9D-6695-435D-B63F-75D0C8C49721}">
  <ds:schemaRefs>
    <ds:schemaRef ds:uri="http://schemas.openxmlformats.org/officeDocument/2006/bibliography"/>
  </ds:schemaRefs>
</ds:datastoreItem>
</file>

<file path=customXml/itemProps3.xml><?xml version="1.0" encoding="utf-8"?>
<ds:datastoreItem xmlns:ds="http://schemas.openxmlformats.org/officeDocument/2006/customXml" ds:itemID="{FD0B22B1-B6BF-4709-A8BA-9AD161D1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BC0F71-A7BC-4090-9295-9B6F21011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Stnd</Template>
  <TotalTime>38</TotalTime>
  <Pages>9</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Auditing Standard</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See Wen Ewe</cp:lastModifiedBy>
  <cp:revision>20</cp:revision>
  <cp:lastPrinted>2013-07-25T01:05:00Z</cp:lastPrinted>
  <dcterms:created xsi:type="dcterms:W3CDTF">2024-12-12T05:05:00Z</dcterms:created>
  <dcterms:modified xsi:type="dcterms:W3CDTF">2024-12-20T03:23:00Z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SecurityClassification">
    <vt:lpwstr>Official</vt:lpwstr>
  </property>
  <property fmtid="{D5CDD505-2E9C-101B-9397-08002B2CF9AE}" pid="4" name="MediaServiceImageTags">
    <vt:lpwstr/>
  </property>
</Properties>
</file>