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EA0DC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0DE6F1F" wp14:editId="0059DAC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DE2ED" w14:textId="77777777" w:rsidR="00522D35" w:rsidRDefault="00522D35" w:rsidP="00715914">
      <w:pPr>
        <w:rPr>
          <w:sz w:val="19"/>
        </w:rPr>
      </w:pPr>
    </w:p>
    <w:p w14:paraId="07C7711F" w14:textId="77777777" w:rsidR="00715914" w:rsidRDefault="00522D35" w:rsidP="00715914">
      <w:pPr>
        <w:rPr>
          <w:sz w:val="19"/>
        </w:rPr>
      </w:pPr>
      <w:r>
        <w:rPr>
          <w:sz w:val="19"/>
        </w:rPr>
        <w:t>LIN</w:t>
      </w:r>
      <w:r w:rsidR="002E288B">
        <w:rPr>
          <w:sz w:val="19"/>
        </w:rPr>
        <w:t> </w:t>
      </w:r>
      <w:r>
        <w:rPr>
          <w:sz w:val="19"/>
        </w:rPr>
        <w:t>2</w:t>
      </w:r>
      <w:r w:rsidR="000733F7">
        <w:rPr>
          <w:sz w:val="19"/>
        </w:rPr>
        <w:t>4</w:t>
      </w:r>
      <w:r>
        <w:rPr>
          <w:sz w:val="19"/>
        </w:rPr>
        <w:t>/</w:t>
      </w:r>
      <w:r w:rsidR="000733F7">
        <w:rPr>
          <w:sz w:val="19"/>
        </w:rPr>
        <w:t>109</w:t>
      </w:r>
    </w:p>
    <w:p w14:paraId="094B6FA2" w14:textId="77777777" w:rsidR="00522D35" w:rsidRPr="00E500D4" w:rsidRDefault="00522D35" w:rsidP="00715914">
      <w:pPr>
        <w:rPr>
          <w:sz w:val="19"/>
        </w:rPr>
      </w:pPr>
    </w:p>
    <w:p w14:paraId="2E064443" w14:textId="77777777" w:rsidR="00554826" w:rsidRPr="00E500D4" w:rsidRDefault="00522D35" w:rsidP="00554826">
      <w:pPr>
        <w:pStyle w:val="ShortT"/>
      </w:pPr>
      <w:r w:rsidRPr="00E6232C">
        <w:t xml:space="preserve">Migration (Evidence of Intended Course of Study for </w:t>
      </w:r>
      <w:r w:rsidR="00B212C2" w:rsidRPr="00E6232C">
        <w:t>Student</w:t>
      </w:r>
      <w:r w:rsidR="00E6232C" w:rsidRPr="00E6232C">
        <w:t xml:space="preserve"> Visa</w:t>
      </w:r>
      <w:r w:rsidR="00094A5D">
        <w:t xml:space="preserve"> Applications</w:t>
      </w:r>
      <w:r w:rsidR="00E6232C" w:rsidRPr="00E6232C">
        <w:t xml:space="preserve">) </w:t>
      </w:r>
      <w:r w:rsidR="002E288B" w:rsidRPr="00E6232C">
        <w:t xml:space="preserve">Specification </w:t>
      </w:r>
      <w:r w:rsidR="00094A5D" w:rsidRPr="00E6232C">
        <w:t>202</w:t>
      </w:r>
      <w:r w:rsidR="00094A5D">
        <w:t>4</w:t>
      </w:r>
    </w:p>
    <w:p w14:paraId="417590D6" w14:textId="41A3258C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AE6321" w:rsidRPr="00AE6321">
        <w:rPr>
          <w:szCs w:val="22"/>
        </w:rPr>
        <w:t>Karin Maier</w:t>
      </w:r>
      <w:r w:rsidRPr="00DA182D">
        <w:rPr>
          <w:szCs w:val="22"/>
        </w:rPr>
        <w:t xml:space="preserve">, </w:t>
      </w:r>
      <w:r w:rsidR="003E35ED">
        <w:rPr>
          <w:szCs w:val="22"/>
        </w:rPr>
        <w:t xml:space="preserve">delegate of </w:t>
      </w:r>
      <w:r w:rsidR="00342B36">
        <w:rPr>
          <w:szCs w:val="22"/>
        </w:rPr>
        <w:t>the M</w:t>
      </w:r>
      <w:r w:rsidR="00CF4D9F">
        <w:rPr>
          <w:color w:val="000000"/>
          <w:szCs w:val="22"/>
        </w:rPr>
        <w:t xml:space="preserve">inister for Immigration </w:t>
      </w:r>
      <w:r w:rsidR="00342B36">
        <w:rPr>
          <w:color w:val="000000"/>
          <w:szCs w:val="22"/>
        </w:rPr>
        <w:t>and Multicultural Affairs</w:t>
      </w:r>
      <w:r w:rsidRPr="007F151B">
        <w:rPr>
          <w:szCs w:val="22"/>
        </w:rPr>
        <w:t>,</w:t>
      </w:r>
      <w:r w:rsidRPr="00DA182D">
        <w:rPr>
          <w:szCs w:val="22"/>
        </w:rPr>
        <w:t xml:space="preserve"> </w:t>
      </w:r>
      <w:r w:rsidR="00187985"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56423B0E" w14:textId="019B9D4A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0D7646">
        <w:rPr>
          <w:szCs w:val="22"/>
        </w:rPr>
        <w:t xml:space="preserve">19 December </w:t>
      </w:r>
      <w:bookmarkStart w:id="0" w:name="_GoBack"/>
      <w:bookmarkEnd w:id="0"/>
      <w:r w:rsidR="00E05206">
        <w:rPr>
          <w:szCs w:val="22"/>
        </w:rPr>
        <w:t>2024</w:t>
      </w:r>
    </w:p>
    <w:p w14:paraId="45E075B5" w14:textId="1B892ACD" w:rsidR="00554826" w:rsidRDefault="0055766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57668">
        <w:rPr>
          <w:szCs w:val="22"/>
        </w:rPr>
        <w:t>Karin Maier</w:t>
      </w:r>
      <w:r w:rsidRPr="00557668">
        <w:rPr>
          <w:szCs w:val="22"/>
          <w:highlight w:val="lightGray"/>
        </w:rPr>
        <w:t xml:space="preserve"> </w:t>
      </w:r>
    </w:p>
    <w:p w14:paraId="1379A678" w14:textId="387A9B39" w:rsidR="003E35ED" w:rsidRDefault="00557668" w:rsidP="000378F8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3E35ED">
        <w:rPr>
          <w:sz w:val="22"/>
        </w:rPr>
        <w:t>SES Band 2</w:t>
      </w:r>
      <w:r w:rsidR="00342B36">
        <w:rPr>
          <w:sz w:val="22"/>
        </w:rPr>
        <w:t xml:space="preserve"> / First Assistant Secretary</w:t>
      </w:r>
    </w:p>
    <w:p w14:paraId="4A88EC74" w14:textId="77777777" w:rsidR="003E35ED" w:rsidRDefault="003E35ED" w:rsidP="000378F8">
      <w:pPr>
        <w:pStyle w:val="SignCoverPageEnd"/>
        <w:ind w:right="91"/>
        <w:rPr>
          <w:sz w:val="22"/>
        </w:rPr>
      </w:pPr>
      <w:r>
        <w:rPr>
          <w:sz w:val="22"/>
        </w:rPr>
        <w:t>Immigration Programs Division</w:t>
      </w:r>
    </w:p>
    <w:p w14:paraId="4F1070A0" w14:textId="33F2010E" w:rsidR="000378F8" w:rsidRPr="000D3FB9" w:rsidRDefault="003E35ED" w:rsidP="000378F8">
      <w:pPr>
        <w:pStyle w:val="SignCoverPageEnd"/>
        <w:ind w:right="91"/>
        <w:rPr>
          <w:sz w:val="22"/>
        </w:rPr>
      </w:pPr>
      <w:r>
        <w:rPr>
          <w:sz w:val="22"/>
        </w:rPr>
        <w:t>Department of Home Affairs</w:t>
      </w:r>
    </w:p>
    <w:p w14:paraId="44BD9C17" w14:textId="77777777" w:rsidR="00554826" w:rsidRPr="00ED79B6" w:rsidRDefault="00554826" w:rsidP="00554826"/>
    <w:p w14:paraId="391A02C3" w14:textId="77777777" w:rsidR="00F6696E" w:rsidRDefault="00F6696E" w:rsidP="00F6696E"/>
    <w:p w14:paraId="35E8B59A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B8BA8B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32EE765" w14:textId="07F594E4" w:rsidR="001F573A" w:rsidRDefault="00B418CB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>
        <w:instrText xml:space="preserve"> TOC \o "1-9" </w:instrText>
      </w:r>
      <w:r>
        <w:rPr>
          <w:sz w:val="18"/>
        </w:rPr>
        <w:fldChar w:fldCharType="separate"/>
      </w:r>
      <w:r w:rsidR="001F573A">
        <w:rPr>
          <w:noProof/>
        </w:rPr>
        <w:t>Part 1—Preliminary</w:t>
      </w:r>
      <w:r w:rsidR="001F573A">
        <w:rPr>
          <w:noProof/>
        </w:rPr>
        <w:tab/>
      </w:r>
      <w:r w:rsidR="001F573A">
        <w:rPr>
          <w:noProof/>
        </w:rPr>
        <w:fldChar w:fldCharType="begin"/>
      </w:r>
      <w:r w:rsidR="001F573A">
        <w:rPr>
          <w:noProof/>
        </w:rPr>
        <w:instrText xml:space="preserve"> PAGEREF _Toc185420221 \h </w:instrText>
      </w:r>
      <w:r w:rsidR="001F573A">
        <w:rPr>
          <w:noProof/>
        </w:rPr>
      </w:r>
      <w:r w:rsidR="001F573A">
        <w:rPr>
          <w:noProof/>
        </w:rPr>
        <w:fldChar w:fldCharType="separate"/>
      </w:r>
      <w:r w:rsidR="00A85D7E">
        <w:rPr>
          <w:noProof/>
        </w:rPr>
        <w:t>1</w:t>
      </w:r>
      <w:r w:rsidR="001F573A">
        <w:rPr>
          <w:noProof/>
        </w:rPr>
        <w:fldChar w:fldCharType="end"/>
      </w:r>
    </w:p>
    <w:p w14:paraId="796FF769" w14:textId="6B4D8ED0" w:rsidR="001F573A" w:rsidRDefault="001F5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_Toc185420222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1</w:t>
      </w:r>
      <w:r>
        <w:rPr>
          <w:noProof/>
        </w:rPr>
        <w:fldChar w:fldCharType="end"/>
      </w:r>
    </w:p>
    <w:p w14:paraId="577382A9" w14:textId="7C804BE1" w:rsidR="001F573A" w:rsidRDefault="001F5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_Toc185420223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1</w:t>
      </w:r>
      <w:r>
        <w:rPr>
          <w:noProof/>
        </w:rPr>
        <w:fldChar w:fldCharType="end"/>
      </w:r>
    </w:p>
    <w:p w14:paraId="05686FA1" w14:textId="544591B6" w:rsidR="001F573A" w:rsidRDefault="001F5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_Toc185420224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1</w:t>
      </w:r>
      <w:r>
        <w:rPr>
          <w:noProof/>
        </w:rPr>
        <w:fldChar w:fldCharType="end"/>
      </w:r>
    </w:p>
    <w:p w14:paraId="128F2BFD" w14:textId="2621211D" w:rsidR="001F573A" w:rsidRDefault="001F573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2—Evidence of intended course of study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_Toc185420225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2</w:t>
      </w:r>
      <w:r>
        <w:rPr>
          <w:noProof/>
        </w:rPr>
        <w:fldChar w:fldCharType="end"/>
      </w:r>
    </w:p>
    <w:p w14:paraId="19973ABD" w14:textId="7EF8CC24" w:rsidR="001F573A" w:rsidRDefault="001F5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Specification of evidence of intended course of study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_Toc185420226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2</w:t>
      </w:r>
      <w:r>
        <w:rPr>
          <w:noProof/>
        </w:rPr>
        <w:fldChar w:fldCharType="end"/>
      </w:r>
    </w:p>
    <w:p w14:paraId="59B5367B" w14:textId="41F47F3E" w:rsidR="001F573A" w:rsidRDefault="001F573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3—Application provisions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_Toc185420227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3</w:t>
      </w:r>
      <w:r>
        <w:rPr>
          <w:noProof/>
        </w:rPr>
        <w:fldChar w:fldCharType="end"/>
      </w:r>
    </w:p>
    <w:p w14:paraId="17F7F403" w14:textId="47132E23" w:rsidR="001F573A" w:rsidRDefault="001F57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_Toc185420228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3</w:t>
      </w:r>
      <w:r>
        <w:rPr>
          <w:noProof/>
        </w:rPr>
        <w:fldChar w:fldCharType="end"/>
      </w:r>
    </w:p>
    <w:p w14:paraId="1E58DD13" w14:textId="6B8035C7" w:rsidR="001F573A" w:rsidRDefault="001F57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_Toc185420229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4</w:t>
      </w:r>
      <w:r>
        <w:rPr>
          <w:noProof/>
        </w:rPr>
        <w:fldChar w:fldCharType="end"/>
      </w:r>
    </w:p>
    <w:p w14:paraId="5225EE67" w14:textId="6DA4EC77" w:rsidR="001F573A" w:rsidRDefault="001F573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Evidence of Intended Course of Study 2017/013 (IMMI 17/013)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_Toc185420230 \h </w:instrText>
      </w:r>
      <w:r>
        <w:rPr>
          <w:noProof/>
        </w:rPr>
      </w:r>
      <w:r>
        <w:rPr>
          <w:noProof/>
        </w:rPr>
        <w:fldChar w:fldCharType="separate"/>
      </w:r>
      <w:r w:rsidR="00A85D7E">
        <w:rPr>
          <w:noProof/>
        </w:rPr>
        <w:t>4</w:t>
      </w:r>
      <w:r>
        <w:rPr>
          <w:noProof/>
        </w:rPr>
        <w:fldChar w:fldCharType="end"/>
      </w:r>
    </w:p>
    <w:p w14:paraId="78DCC459" w14:textId="02E98DA8" w:rsidR="00F6696E" w:rsidRPr="001F573A" w:rsidRDefault="00B418CB" w:rsidP="00A85D7E">
      <w:r>
        <w:fldChar w:fldCharType="end"/>
      </w:r>
    </w:p>
    <w:p w14:paraId="486590FA" w14:textId="77777777" w:rsidR="00F6696E" w:rsidRPr="00A85D7E" w:rsidRDefault="00F6696E" w:rsidP="00A85D7E"/>
    <w:p w14:paraId="7B77B06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9B6E9E9" w14:textId="77777777" w:rsidR="002E288B" w:rsidRDefault="002E288B" w:rsidP="001D3E2D">
      <w:pPr>
        <w:pStyle w:val="ActHead7"/>
        <w:pageBreakBefore/>
      </w:pPr>
      <w:bookmarkStart w:id="1" w:name="_Toc184719728"/>
      <w:bookmarkStart w:id="2" w:name="_Toc185420221"/>
      <w:r w:rsidRPr="00194532">
        <w:rPr>
          <w:rStyle w:val="CharAmPartNo"/>
        </w:rPr>
        <w:lastRenderedPageBreak/>
        <w:t>Part </w:t>
      </w:r>
      <w:r>
        <w:rPr>
          <w:rStyle w:val="CharAmPartNo"/>
        </w:rPr>
        <w:t>1</w:t>
      </w:r>
      <w:r>
        <w:t>—</w:t>
      </w:r>
      <w:bookmarkEnd w:id="1"/>
      <w:r>
        <w:rPr>
          <w:rStyle w:val="CharAmPartText"/>
        </w:rPr>
        <w:t>Preliminary</w:t>
      </w:r>
      <w:bookmarkEnd w:id="2"/>
    </w:p>
    <w:p w14:paraId="3938539B" w14:textId="77777777" w:rsidR="00554826" w:rsidRPr="00554826" w:rsidRDefault="00554826" w:rsidP="00554826">
      <w:pPr>
        <w:pStyle w:val="ActHead5"/>
      </w:pPr>
      <w:bookmarkStart w:id="3" w:name="_Toc185420222"/>
      <w:proofErr w:type="gramStart"/>
      <w:r w:rsidRPr="00554826">
        <w:t>1  Name</w:t>
      </w:r>
      <w:bookmarkEnd w:id="3"/>
      <w:proofErr w:type="gramEnd"/>
    </w:p>
    <w:p w14:paraId="40EC317B" w14:textId="7777777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bookmarkStart w:id="4" w:name="BKCheck15B_3"/>
      <w:bookmarkEnd w:id="4"/>
      <w:r w:rsidR="00C03E5D">
        <w:t xml:space="preserve"> </w:t>
      </w:r>
      <w:r w:rsidR="00094A5D" w:rsidRPr="000733F7">
        <w:rPr>
          <w:i/>
        </w:rPr>
        <w:t>Migration (Evidence of Intended Course of Study for Student Visa Applications) Specification 2024</w:t>
      </w:r>
      <w:r w:rsidRPr="00C03E5D">
        <w:rPr>
          <w:i/>
        </w:rPr>
        <w:t>.</w:t>
      </w:r>
    </w:p>
    <w:p w14:paraId="40332329" w14:textId="77777777" w:rsidR="00554826" w:rsidRPr="00554826" w:rsidRDefault="00554826" w:rsidP="00554826">
      <w:pPr>
        <w:pStyle w:val="ActHead5"/>
      </w:pPr>
      <w:bookmarkStart w:id="5" w:name="_Toc185420223"/>
      <w:proofErr w:type="gramStart"/>
      <w:r w:rsidRPr="00554826">
        <w:t>2  Commencement</w:t>
      </w:r>
      <w:bookmarkEnd w:id="5"/>
      <w:proofErr w:type="gramEnd"/>
    </w:p>
    <w:p w14:paraId="04D8AFD1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</w:t>
      </w:r>
      <w:r w:rsidRPr="00B212C2">
        <w:t xml:space="preserve">commences </w:t>
      </w:r>
      <w:r w:rsidR="00C03E5D" w:rsidRPr="00B212C2">
        <w:t>on 1 January 2025.</w:t>
      </w:r>
    </w:p>
    <w:p w14:paraId="07DDA930" w14:textId="77777777" w:rsidR="00554826" w:rsidRPr="00554826" w:rsidRDefault="00554826" w:rsidP="00554826">
      <w:pPr>
        <w:pStyle w:val="ActHead5"/>
      </w:pPr>
      <w:bookmarkStart w:id="6" w:name="_Toc185420224"/>
      <w:proofErr w:type="gramStart"/>
      <w:r w:rsidRPr="00554826">
        <w:t>3  Authority</w:t>
      </w:r>
      <w:bookmarkEnd w:id="6"/>
      <w:proofErr w:type="gramEnd"/>
    </w:p>
    <w:p w14:paraId="5DB05C1F" w14:textId="77777777" w:rsidR="00554826" w:rsidRDefault="00554826" w:rsidP="00F16E65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F16E65" w:rsidRPr="00F16E65">
        <w:t>paragraph 1222</w:t>
      </w:r>
      <w:r w:rsidR="00F16E65">
        <w:t>(5</w:t>
      </w:r>
      <w:proofErr w:type="gramStart"/>
      <w:r w:rsidR="00F16E65">
        <w:t>)(</w:t>
      </w:r>
      <w:proofErr w:type="gramEnd"/>
      <w:r w:rsidR="00F16E65">
        <w:t xml:space="preserve">b) of Schedule 1 to the </w:t>
      </w:r>
      <w:r w:rsidR="00F16E65" w:rsidRPr="00F16E65">
        <w:rPr>
          <w:i/>
        </w:rPr>
        <w:t>Migration Regulations 1994</w:t>
      </w:r>
      <w:r w:rsidRPr="009C2562">
        <w:t>.</w:t>
      </w:r>
    </w:p>
    <w:p w14:paraId="51CAE841" w14:textId="77777777" w:rsidR="002E288B" w:rsidRDefault="002E288B" w:rsidP="002E288B">
      <w:pPr>
        <w:pStyle w:val="ActHead7"/>
        <w:pageBreakBefore/>
      </w:pPr>
      <w:bookmarkStart w:id="7" w:name="_Toc185420225"/>
      <w:r w:rsidRPr="00194532">
        <w:rPr>
          <w:rStyle w:val="CharAmPartNo"/>
        </w:rPr>
        <w:lastRenderedPageBreak/>
        <w:t>Part </w:t>
      </w:r>
      <w:r>
        <w:rPr>
          <w:rStyle w:val="CharAmPartNo"/>
        </w:rPr>
        <w:t>2</w:t>
      </w:r>
      <w:r>
        <w:t>—E</w:t>
      </w:r>
      <w:r>
        <w:rPr>
          <w:rStyle w:val="CharAmPartText"/>
        </w:rPr>
        <w:t xml:space="preserve">vidence </w:t>
      </w:r>
      <w:r w:rsidR="00A42E8E">
        <w:rPr>
          <w:rStyle w:val="CharAmPartText"/>
        </w:rPr>
        <w:t>of intended course of study</w:t>
      </w:r>
      <w:bookmarkEnd w:id="7"/>
    </w:p>
    <w:p w14:paraId="703CDB07" w14:textId="77777777" w:rsidR="009009D3" w:rsidRPr="00554826" w:rsidRDefault="009009D3" w:rsidP="009009D3">
      <w:pPr>
        <w:pStyle w:val="ActHead5"/>
      </w:pPr>
      <w:bookmarkStart w:id="8" w:name="_Toc185420226"/>
      <w:proofErr w:type="gramStart"/>
      <w:r>
        <w:t>4</w:t>
      </w:r>
      <w:r w:rsidRPr="00554826">
        <w:t xml:space="preserve">  </w:t>
      </w:r>
      <w:r w:rsidR="00AE278D">
        <w:t>Specification</w:t>
      </w:r>
      <w:proofErr w:type="gramEnd"/>
      <w:r w:rsidR="00AE278D">
        <w:t xml:space="preserve"> of evidence of intended course of study</w:t>
      </w:r>
      <w:bookmarkEnd w:id="8"/>
    </w:p>
    <w:p w14:paraId="69AB9E71" w14:textId="77777777" w:rsidR="008D3A5F" w:rsidRDefault="009009D3" w:rsidP="001D3E2D">
      <w:pPr>
        <w:pStyle w:val="subsection"/>
      </w:pPr>
      <w:r w:rsidRPr="00B212C2">
        <w:tab/>
      </w:r>
      <w:proofErr w:type="gramStart"/>
      <w:r w:rsidR="000E20EB">
        <w:t>(1)</w:t>
      </w:r>
      <w:r w:rsidRPr="00B212C2">
        <w:tab/>
        <w:t xml:space="preserve">For the purposes of paragraph 1222(3)(c) of Schedule 1 to the </w:t>
      </w:r>
      <w:r w:rsidR="00462D2A" w:rsidRPr="000733F7">
        <w:rPr>
          <w:i/>
        </w:rPr>
        <w:t xml:space="preserve">Migration </w:t>
      </w:r>
      <w:r w:rsidRPr="000733F7">
        <w:rPr>
          <w:i/>
        </w:rPr>
        <w:t>Regulations</w:t>
      </w:r>
      <w:r w:rsidR="00462D2A" w:rsidRPr="000733F7">
        <w:rPr>
          <w:i/>
        </w:rPr>
        <w:t xml:space="preserve"> 1994</w:t>
      </w:r>
      <w:r w:rsidRPr="00B212C2">
        <w:t xml:space="preserve">, </w:t>
      </w:r>
      <w:r w:rsidRPr="00B117FF">
        <w:t>for an applicant seeking to satisfy the primary criteria for the grant of a</w:t>
      </w:r>
      <w:r w:rsidR="00AE278D" w:rsidRPr="00B117FF">
        <w:t xml:space="preserve"> </w:t>
      </w:r>
      <w:r w:rsidRPr="00B117FF">
        <w:t xml:space="preserve">Subclass 500 (Student) visa, the application must be accompanied by </w:t>
      </w:r>
      <w:r w:rsidRPr="001D3E2D">
        <w:t xml:space="preserve">evidence </w:t>
      </w:r>
      <w:r w:rsidR="009F1651" w:rsidRPr="003E35ED">
        <w:t xml:space="preserve">of </w:t>
      </w:r>
      <w:r w:rsidRPr="003E35ED">
        <w:t>the applicant’s intended courses of study in Australia</w:t>
      </w:r>
      <w:r w:rsidR="000E20EB">
        <w:t>,</w:t>
      </w:r>
      <w:r w:rsidRPr="001D3E2D">
        <w:t xml:space="preserve"> or activities related to study in Australia</w:t>
      </w:r>
      <w:r w:rsidR="000E20EB">
        <w:t>,</w:t>
      </w:r>
      <w:r w:rsidR="003D5E2D">
        <w:t xml:space="preserve"> that satisfies </w:t>
      </w:r>
      <w:r w:rsidR="000E20EB">
        <w:t xml:space="preserve">one </w:t>
      </w:r>
      <w:r w:rsidR="009F1651">
        <w:t xml:space="preserve">or more </w:t>
      </w:r>
      <w:r w:rsidR="000E20EB">
        <w:t xml:space="preserve">of the </w:t>
      </w:r>
      <w:r w:rsidR="003D5E2D">
        <w:t>requirements</w:t>
      </w:r>
      <w:r w:rsidR="000E20EB">
        <w:t xml:space="preserve"> specified in subsection (2).</w:t>
      </w:r>
      <w:proofErr w:type="gramEnd"/>
    </w:p>
    <w:p w14:paraId="77EA3B7A" w14:textId="77777777" w:rsidR="009009D3" w:rsidRPr="001D3E2D" w:rsidRDefault="008D3A5F" w:rsidP="001D3E2D">
      <w:pPr>
        <w:pStyle w:val="subsection"/>
      </w:pPr>
      <w:r>
        <w:tab/>
        <w:t>(2)</w:t>
      </w:r>
      <w:r>
        <w:tab/>
        <w:t>The specified requirements are that the evidence is:</w:t>
      </w:r>
    </w:p>
    <w:p w14:paraId="6FF89CC5" w14:textId="77777777" w:rsidR="009009D3" w:rsidRPr="001D3E2D" w:rsidRDefault="002E288B" w:rsidP="001D3E2D">
      <w:pPr>
        <w:pStyle w:val="paragraph"/>
      </w:pPr>
      <w:r w:rsidRPr="001D3E2D">
        <w:tab/>
      </w:r>
      <w:r w:rsidR="009009D3" w:rsidRPr="001D3E2D">
        <w:t>(a)</w:t>
      </w:r>
      <w:r w:rsidR="009009D3" w:rsidRPr="001D3E2D">
        <w:tab/>
      </w:r>
      <w:proofErr w:type="gramStart"/>
      <w:r w:rsidR="009009D3" w:rsidRPr="001D3E2D">
        <w:t>a</w:t>
      </w:r>
      <w:proofErr w:type="gramEnd"/>
      <w:r w:rsidR="009009D3" w:rsidRPr="001D3E2D">
        <w:t xml:space="preserve"> confirmation of enrolment number (that has not been cancelled or revoked) </w:t>
      </w:r>
      <w:r w:rsidR="009F1651">
        <w:t xml:space="preserve">for each of the applicant’s intended courses of study, </w:t>
      </w:r>
      <w:r w:rsidR="009009D3" w:rsidRPr="001D3E2D">
        <w:t>included in the relevant field in the application form; or</w:t>
      </w:r>
    </w:p>
    <w:p w14:paraId="2FA32FAC" w14:textId="77777777" w:rsidR="009009D3" w:rsidRPr="001D3E2D" w:rsidRDefault="002E288B" w:rsidP="001D3E2D">
      <w:pPr>
        <w:pStyle w:val="paragraph"/>
      </w:pPr>
      <w:r w:rsidRPr="001D3E2D">
        <w:tab/>
      </w:r>
      <w:r w:rsidR="009009D3" w:rsidRPr="001D3E2D">
        <w:t>(b)</w:t>
      </w:r>
      <w:r w:rsidR="009009D3" w:rsidRPr="001D3E2D">
        <w:tab/>
      </w:r>
      <w:proofErr w:type="gramStart"/>
      <w:r w:rsidR="009009D3" w:rsidRPr="001D3E2D">
        <w:t>in</w:t>
      </w:r>
      <w:proofErr w:type="gramEnd"/>
      <w:r w:rsidR="009009D3" w:rsidRPr="001D3E2D">
        <w:t xml:space="preserve"> the case of a:</w:t>
      </w:r>
    </w:p>
    <w:p w14:paraId="2268A7F0" w14:textId="77777777" w:rsidR="009009D3" w:rsidRPr="001D3E2D" w:rsidRDefault="009009D3" w:rsidP="001D3E2D">
      <w:pPr>
        <w:pStyle w:val="paragraphsub"/>
      </w:pPr>
      <w:r w:rsidRPr="001D3E2D">
        <w:tab/>
        <w:t>(i)</w:t>
      </w:r>
      <w:r w:rsidRPr="001D3E2D">
        <w:tab/>
        <w:t>Foreign Affairs student—a letter of support from the Foreign Minister, attached to the application;</w:t>
      </w:r>
    </w:p>
    <w:p w14:paraId="23FF5C7C" w14:textId="77777777" w:rsidR="009009D3" w:rsidRPr="001D3E2D" w:rsidRDefault="009009D3" w:rsidP="001D3E2D">
      <w:pPr>
        <w:pStyle w:val="paragraphsub"/>
      </w:pPr>
      <w:r w:rsidRPr="001D3E2D">
        <w:tab/>
        <w:t>(ii)</w:t>
      </w:r>
      <w:r w:rsidRPr="001D3E2D">
        <w:tab/>
        <w:t>Defence student—a letter of support from the Defence Minister, attached to the application;</w:t>
      </w:r>
    </w:p>
    <w:p w14:paraId="168BC0AA" w14:textId="77777777" w:rsidR="009009D3" w:rsidRPr="001D3E2D" w:rsidRDefault="009009D3" w:rsidP="001D3E2D">
      <w:pPr>
        <w:pStyle w:val="paragraphsub"/>
      </w:pPr>
      <w:r w:rsidRPr="001D3E2D">
        <w:tab/>
        <w:t>(iii)</w:t>
      </w:r>
      <w:r w:rsidRPr="001D3E2D">
        <w:tab/>
      </w:r>
      <w:proofErr w:type="gramStart"/>
      <w:r w:rsidRPr="001D3E2D">
        <w:t>secondary</w:t>
      </w:r>
      <w:proofErr w:type="gramEnd"/>
      <w:r w:rsidRPr="001D3E2D">
        <w:t xml:space="preserve"> exchange student—an AASES form relating to the applicant, attached to the application; </w:t>
      </w:r>
      <w:r w:rsidR="002E288B" w:rsidRPr="001D3E2D">
        <w:t>or</w:t>
      </w:r>
    </w:p>
    <w:p w14:paraId="0A6AF568" w14:textId="2BB5BC98" w:rsidR="009009D3" w:rsidRPr="002E288B" w:rsidRDefault="009009D3" w:rsidP="001D3E2D">
      <w:pPr>
        <w:pStyle w:val="paragraph"/>
      </w:pPr>
      <w:r w:rsidRPr="009009D3">
        <w:tab/>
        <w:t>(c)</w:t>
      </w:r>
      <w:r w:rsidRPr="009009D3">
        <w:tab/>
      </w:r>
      <w:proofErr w:type="gramStart"/>
      <w:r w:rsidRPr="009009D3">
        <w:t>a</w:t>
      </w:r>
      <w:proofErr w:type="gramEnd"/>
      <w:r w:rsidRPr="009009D3">
        <w:t xml:space="preserve"> letter, attached to the application, from the ap</w:t>
      </w:r>
      <w:r w:rsidRPr="00787159">
        <w:t>plicant’s relevant education provider</w:t>
      </w:r>
      <w:r w:rsidR="00B27BAE">
        <w:t xml:space="preserve"> that states </w:t>
      </w:r>
      <w:r w:rsidR="00F35E3B">
        <w:t xml:space="preserve">that </w:t>
      </w:r>
      <w:r w:rsidR="00B27BAE">
        <w:t>the provider</w:t>
      </w:r>
      <w:r w:rsidRPr="00787159">
        <w:t xml:space="preserve"> requir</w:t>
      </w:r>
      <w:r w:rsidR="00B27BAE">
        <w:t>es</w:t>
      </w:r>
      <w:r w:rsidRPr="00787159">
        <w:t xml:space="preserve"> the applicant to remain in Australia during the marking of </w:t>
      </w:r>
      <w:r w:rsidR="00A42E8E">
        <w:t>the applicant’s</w:t>
      </w:r>
      <w:r w:rsidRPr="00787159">
        <w:t xml:space="preserve"> postgraduate thesis.</w:t>
      </w:r>
    </w:p>
    <w:p w14:paraId="44553A5F" w14:textId="77777777" w:rsidR="002E288B" w:rsidRDefault="002E288B" w:rsidP="002E288B">
      <w:pPr>
        <w:pStyle w:val="ActHead7"/>
        <w:pageBreakBefore/>
      </w:pPr>
      <w:bookmarkStart w:id="9" w:name="_Toc185420227"/>
      <w:r w:rsidRPr="00194532">
        <w:rPr>
          <w:rStyle w:val="CharAmPartNo"/>
        </w:rPr>
        <w:lastRenderedPageBreak/>
        <w:t>Part </w:t>
      </w:r>
      <w:r>
        <w:rPr>
          <w:rStyle w:val="CharAmPartNo"/>
        </w:rPr>
        <w:t>3</w:t>
      </w:r>
      <w:r>
        <w:t xml:space="preserve">—Application </w:t>
      </w:r>
      <w:r w:rsidR="00B117FF">
        <w:t>provisions</w:t>
      </w:r>
      <w:bookmarkEnd w:id="9"/>
    </w:p>
    <w:p w14:paraId="14AD3312" w14:textId="77777777" w:rsidR="002E288B" w:rsidRPr="002E288B" w:rsidRDefault="00593265" w:rsidP="001D3E2D">
      <w:pPr>
        <w:pStyle w:val="ActHead5"/>
      </w:pPr>
      <w:bookmarkStart w:id="10" w:name="_Toc185420228"/>
      <w:proofErr w:type="gramStart"/>
      <w:r>
        <w:t>5</w:t>
      </w:r>
      <w:r w:rsidR="002E288B" w:rsidRPr="002E288B">
        <w:t xml:space="preserve"> </w:t>
      </w:r>
      <w:r w:rsidR="00A42E8E">
        <w:t xml:space="preserve"> </w:t>
      </w:r>
      <w:r w:rsidR="002E288B" w:rsidRPr="002E288B">
        <w:t>Application</w:t>
      </w:r>
      <w:proofErr w:type="gramEnd"/>
      <w:r w:rsidR="002E288B" w:rsidRPr="002E288B">
        <w:t xml:space="preserve"> of this instrument</w:t>
      </w:r>
      <w:bookmarkEnd w:id="10"/>
    </w:p>
    <w:p w14:paraId="538CE3DF" w14:textId="139653FC" w:rsidR="00CC301E" w:rsidRDefault="002E288B" w:rsidP="002E288B">
      <w:pPr>
        <w:pStyle w:val="subsection"/>
      </w:pPr>
      <w:r>
        <w:tab/>
      </w:r>
      <w:r>
        <w:tab/>
      </w:r>
      <w:r w:rsidRPr="002E288B">
        <w:t xml:space="preserve">This instrument applies in relation to an application for a </w:t>
      </w:r>
      <w:r w:rsidR="00F35E3B">
        <w:t>Student (Temporary) (Class TU) visa</w:t>
      </w:r>
      <w:r w:rsidRPr="002E288B">
        <w:t xml:space="preserve"> made on or after the commencement of </w:t>
      </w:r>
      <w:r w:rsidR="00F35E3B" w:rsidRPr="002E288B">
        <w:t>th</w:t>
      </w:r>
      <w:r w:rsidR="00F35E3B">
        <w:t>e</w:t>
      </w:r>
      <w:r w:rsidR="00F35E3B" w:rsidRPr="002E288B">
        <w:t xml:space="preserve"> </w:t>
      </w:r>
      <w:r w:rsidRPr="002E288B">
        <w:t>instrument</w:t>
      </w:r>
      <w:r w:rsidR="00F35E3B">
        <w:t>, where the applicant seeks to satisfy the primary criteria for the grant of a Subclass 500 (Student) visa</w:t>
      </w:r>
      <w:r w:rsidRPr="002E288B">
        <w:t>.</w:t>
      </w:r>
      <w:r w:rsidR="00CC301E">
        <w:br w:type="page"/>
      </w:r>
    </w:p>
    <w:p w14:paraId="5F0ED3E7" w14:textId="77777777" w:rsidR="00D6537E" w:rsidRPr="004E1307" w:rsidRDefault="004E1307" w:rsidP="00D6537E">
      <w:pPr>
        <w:pStyle w:val="ActHead6"/>
      </w:pPr>
      <w:bookmarkStart w:id="11" w:name="_Toc185420229"/>
      <w:r>
        <w:lastRenderedPageBreak/>
        <w:t>Schedule</w:t>
      </w:r>
      <w:r w:rsidR="00F179F0">
        <w:t> </w:t>
      </w:r>
      <w:r w:rsidR="00D6537E" w:rsidRPr="004E1307">
        <w:t>1—Repeals</w:t>
      </w:r>
      <w:bookmarkEnd w:id="11"/>
    </w:p>
    <w:p w14:paraId="56E4225A" w14:textId="77777777" w:rsidR="00D247E3" w:rsidRPr="00D247E3" w:rsidRDefault="00B117FF" w:rsidP="00A85D7E">
      <w:pPr>
        <w:pStyle w:val="ActHead9"/>
        <w:rPr>
          <w:szCs w:val="28"/>
        </w:rPr>
      </w:pPr>
      <w:bookmarkStart w:id="12" w:name="_Toc185420230"/>
      <w:r w:rsidRPr="00B212C2">
        <w:t>Evidence of Intended Course of Study 2017/013</w:t>
      </w:r>
      <w:r>
        <w:t xml:space="preserve"> (</w:t>
      </w:r>
      <w:r w:rsidRPr="002E288B">
        <w:t>IMMI</w:t>
      </w:r>
      <w:r w:rsidR="00F179F0">
        <w:t> </w:t>
      </w:r>
      <w:r w:rsidRPr="002E288B">
        <w:t>17/013</w:t>
      </w:r>
      <w:r>
        <w:t>)</w:t>
      </w:r>
      <w:bookmarkEnd w:id="12"/>
    </w:p>
    <w:p w14:paraId="0906C3F2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6397C7F2" w14:textId="77777777" w:rsidR="00A75FE9" w:rsidRDefault="00D6537E" w:rsidP="000733F7">
      <w:pPr>
        <w:pStyle w:val="Item"/>
      </w:pPr>
      <w:r>
        <w:t>Repeal the instrument</w:t>
      </w:r>
      <w:r w:rsidR="001D3E2D">
        <w:t>.</w:t>
      </w:r>
    </w:p>
    <w:sectPr w:rsidR="00A75FE9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C0F9C" w14:textId="77777777" w:rsidR="006841BA" w:rsidRDefault="006841BA" w:rsidP="00715914">
      <w:pPr>
        <w:spacing w:line="240" w:lineRule="auto"/>
      </w:pPr>
      <w:r>
        <w:separator/>
      </w:r>
    </w:p>
  </w:endnote>
  <w:endnote w:type="continuationSeparator" w:id="0">
    <w:p w14:paraId="31923987" w14:textId="77777777" w:rsidR="006841BA" w:rsidRDefault="006841B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66B1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39F0C33E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D63E92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2B474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591E6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3C64F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47EE93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9EE785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393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37FFA2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5420C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7A8EE6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C8B2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4DBBA3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AC6CEE" w14:textId="77777777" w:rsidR="0072147A" w:rsidRDefault="0072147A" w:rsidP="00A369E3">
          <w:pPr>
            <w:rPr>
              <w:sz w:val="18"/>
            </w:rPr>
          </w:pPr>
        </w:p>
      </w:tc>
    </w:tr>
  </w:tbl>
  <w:p w14:paraId="1C84461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5C4AE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6BDBDFD2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5723A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7005CDE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F79355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D26611D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ABA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E22888D" w14:textId="77777777" w:rsidTr="00A87A58">
      <w:tc>
        <w:tcPr>
          <w:tcW w:w="365" w:type="pct"/>
        </w:tcPr>
        <w:p w14:paraId="2FC2463E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B0D75D0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009E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E6D9CB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310BB00A" w14:textId="77777777" w:rsidTr="00A87A58">
      <w:tc>
        <w:tcPr>
          <w:tcW w:w="5000" w:type="pct"/>
          <w:gridSpan w:val="3"/>
        </w:tcPr>
        <w:p w14:paraId="7DDD6229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86D2DE6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5A1D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5CFE631" w14:textId="77777777" w:rsidTr="00A87A58">
      <w:tc>
        <w:tcPr>
          <w:tcW w:w="947" w:type="pct"/>
        </w:tcPr>
        <w:p w14:paraId="7EBDE86B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68A41A3" w14:textId="49B6C8C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Migration (Evidence of Intended Course of Study for Student Visa Applications)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104F24B" w14:textId="50E7EE5F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F9E2667" w14:textId="77777777" w:rsidTr="00A87A58">
      <w:tc>
        <w:tcPr>
          <w:tcW w:w="5000" w:type="pct"/>
          <w:gridSpan w:val="3"/>
        </w:tcPr>
        <w:p w14:paraId="13BE8918" w14:textId="77777777" w:rsidR="00F6696E" w:rsidRDefault="00F6696E" w:rsidP="000850AC">
          <w:pPr>
            <w:rPr>
              <w:sz w:val="18"/>
            </w:rPr>
          </w:pPr>
        </w:p>
      </w:tc>
    </w:tr>
  </w:tbl>
  <w:p w14:paraId="4133F83D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650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12FB4B0F" w14:textId="77777777" w:rsidTr="00A87A58">
      <w:tc>
        <w:tcPr>
          <w:tcW w:w="365" w:type="pct"/>
        </w:tcPr>
        <w:p w14:paraId="6A167F73" w14:textId="75992254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C243F6E" w14:textId="7E41D4D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Migration (Evidence of Intended Course of Study for Student Visa Applications)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5A26B4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8E1122A" w14:textId="77777777" w:rsidTr="00A87A58">
      <w:tc>
        <w:tcPr>
          <w:tcW w:w="5000" w:type="pct"/>
          <w:gridSpan w:val="3"/>
        </w:tcPr>
        <w:p w14:paraId="4D7B2902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D827FF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A4F46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5DB509B" w14:textId="77777777" w:rsidTr="00A87A58">
      <w:tc>
        <w:tcPr>
          <w:tcW w:w="947" w:type="pct"/>
        </w:tcPr>
        <w:p w14:paraId="05A01F8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E72602" w14:textId="20D5054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Migration (Evidence of Intended Course of Study for Student Visa Applications)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0AA0700" w14:textId="0AFE1FEA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810D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9AEC634" w14:textId="77777777" w:rsidTr="00A87A58">
      <w:tc>
        <w:tcPr>
          <w:tcW w:w="5000" w:type="pct"/>
          <w:gridSpan w:val="3"/>
        </w:tcPr>
        <w:p w14:paraId="59B040B2" w14:textId="77777777" w:rsidR="008C2EAC" w:rsidRDefault="008C2EAC" w:rsidP="000850AC">
          <w:pPr>
            <w:rPr>
              <w:sz w:val="18"/>
            </w:rPr>
          </w:pPr>
        </w:p>
      </w:tc>
    </w:tr>
  </w:tbl>
  <w:p w14:paraId="20F6950E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F902" w14:textId="77777777" w:rsidR="006841BA" w:rsidRDefault="006841BA" w:rsidP="00715914">
      <w:pPr>
        <w:spacing w:line="240" w:lineRule="auto"/>
      </w:pPr>
      <w:r>
        <w:separator/>
      </w:r>
    </w:p>
  </w:footnote>
  <w:footnote w:type="continuationSeparator" w:id="0">
    <w:p w14:paraId="071559CD" w14:textId="77777777" w:rsidR="006841BA" w:rsidRDefault="006841B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D503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520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5870B" w14:textId="77777777" w:rsidR="00B810D4" w:rsidRDefault="00B810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ACF3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C4AA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4AF6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AA5D2" w14:textId="77777777" w:rsidR="004E1307" w:rsidRDefault="004E1307" w:rsidP="00715914">
    <w:pPr>
      <w:rPr>
        <w:sz w:val="20"/>
      </w:rPr>
    </w:pPr>
  </w:p>
  <w:p w14:paraId="7A983A22" w14:textId="77777777" w:rsidR="004E1307" w:rsidRDefault="004E1307" w:rsidP="00715914">
    <w:pPr>
      <w:rPr>
        <w:sz w:val="20"/>
      </w:rPr>
    </w:pPr>
  </w:p>
  <w:p w14:paraId="3CFB2A2E" w14:textId="77777777" w:rsidR="004E1307" w:rsidRPr="007A1328" w:rsidRDefault="004E1307" w:rsidP="00715914">
    <w:pPr>
      <w:rPr>
        <w:sz w:val="20"/>
      </w:rPr>
    </w:pPr>
  </w:p>
  <w:p w14:paraId="0A8DFC0F" w14:textId="77777777" w:rsidR="004E1307" w:rsidRPr="007A1328" w:rsidRDefault="004E1307" w:rsidP="00715914">
    <w:pPr>
      <w:rPr>
        <w:b/>
        <w:sz w:val="24"/>
      </w:rPr>
    </w:pPr>
  </w:p>
  <w:p w14:paraId="040B7AA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9A30" w14:textId="77777777" w:rsidR="004E1307" w:rsidRPr="007A1328" w:rsidRDefault="004E1307" w:rsidP="00715914">
    <w:pPr>
      <w:jc w:val="right"/>
      <w:rPr>
        <w:sz w:val="20"/>
      </w:rPr>
    </w:pPr>
  </w:p>
  <w:p w14:paraId="62E902AB" w14:textId="77777777" w:rsidR="004E1307" w:rsidRPr="007A1328" w:rsidRDefault="004E1307" w:rsidP="00715914">
    <w:pPr>
      <w:jc w:val="right"/>
      <w:rPr>
        <w:sz w:val="20"/>
      </w:rPr>
    </w:pPr>
  </w:p>
  <w:p w14:paraId="20185528" w14:textId="77777777" w:rsidR="004E1307" w:rsidRPr="007A1328" w:rsidRDefault="004E1307" w:rsidP="00715914">
    <w:pPr>
      <w:jc w:val="right"/>
      <w:rPr>
        <w:sz w:val="20"/>
      </w:rPr>
    </w:pPr>
  </w:p>
  <w:p w14:paraId="60879CBF" w14:textId="77777777" w:rsidR="004E1307" w:rsidRPr="007A1328" w:rsidRDefault="004E1307" w:rsidP="00715914">
    <w:pPr>
      <w:jc w:val="right"/>
      <w:rPr>
        <w:b/>
        <w:sz w:val="24"/>
      </w:rPr>
    </w:pPr>
  </w:p>
  <w:p w14:paraId="4D953496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DE22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D0C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DAF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0626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D6B3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7C1B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281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A4F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C27C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284"/>
    <w:multiLevelType w:val="hybridMultilevel"/>
    <w:tmpl w:val="4DECA7E6"/>
    <w:lvl w:ilvl="0" w:tplc="3BFC92C0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92A19"/>
    <w:multiLevelType w:val="hybridMultilevel"/>
    <w:tmpl w:val="61B01E9E"/>
    <w:lvl w:ilvl="0" w:tplc="BBC27EA8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1007E1"/>
    <w:multiLevelType w:val="hybridMultilevel"/>
    <w:tmpl w:val="C90C7B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157476B0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theme="minorBidi"/>
      </w:r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47908"/>
    <w:multiLevelType w:val="hybridMultilevel"/>
    <w:tmpl w:val="11FEA62C"/>
    <w:lvl w:ilvl="0" w:tplc="10D28DE6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C564AC3"/>
    <w:multiLevelType w:val="hybridMultilevel"/>
    <w:tmpl w:val="3CCA96EE"/>
    <w:lvl w:ilvl="0" w:tplc="25DE24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41475"/>
    <w:multiLevelType w:val="hybridMultilevel"/>
    <w:tmpl w:val="562A028A"/>
    <w:lvl w:ilvl="0" w:tplc="BF885556">
      <w:start w:val="1"/>
      <w:numFmt w:val="lowerLetter"/>
      <w:lvlText w:val="(%1)"/>
      <w:lvlJc w:val="left"/>
      <w:pPr>
        <w:ind w:left="1896" w:hanging="153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C2EB7"/>
    <w:multiLevelType w:val="hybridMultilevel"/>
    <w:tmpl w:val="5CE8B010"/>
    <w:lvl w:ilvl="0" w:tplc="403EF13E">
      <w:start w:val="1"/>
      <w:numFmt w:val="lowerLetter"/>
      <w:lvlText w:val="(%1)"/>
      <w:lvlJc w:val="left"/>
      <w:pPr>
        <w:ind w:left="18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6" w:hanging="360"/>
      </w:pPr>
    </w:lvl>
    <w:lvl w:ilvl="2" w:tplc="0C09001B" w:tentative="1">
      <w:start w:val="1"/>
      <w:numFmt w:val="lowerRoman"/>
      <w:lvlText w:val="%3."/>
      <w:lvlJc w:val="right"/>
      <w:pPr>
        <w:ind w:left="3336" w:hanging="180"/>
      </w:pPr>
    </w:lvl>
    <w:lvl w:ilvl="3" w:tplc="0C09000F" w:tentative="1">
      <w:start w:val="1"/>
      <w:numFmt w:val="decimal"/>
      <w:lvlText w:val="%4."/>
      <w:lvlJc w:val="left"/>
      <w:pPr>
        <w:ind w:left="4056" w:hanging="360"/>
      </w:pPr>
    </w:lvl>
    <w:lvl w:ilvl="4" w:tplc="0C090019" w:tentative="1">
      <w:start w:val="1"/>
      <w:numFmt w:val="lowerLetter"/>
      <w:lvlText w:val="%5."/>
      <w:lvlJc w:val="left"/>
      <w:pPr>
        <w:ind w:left="4776" w:hanging="360"/>
      </w:pPr>
    </w:lvl>
    <w:lvl w:ilvl="5" w:tplc="0C09001B" w:tentative="1">
      <w:start w:val="1"/>
      <w:numFmt w:val="lowerRoman"/>
      <w:lvlText w:val="%6."/>
      <w:lvlJc w:val="right"/>
      <w:pPr>
        <w:ind w:left="5496" w:hanging="180"/>
      </w:pPr>
    </w:lvl>
    <w:lvl w:ilvl="6" w:tplc="0C09000F" w:tentative="1">
      <w:start w:val="1"/>
      <w:numFmt w:val="decimal"/>
      <w:lvlText w:val="%7."/>
      <w:lvlJc w:val="left"/>
      <w:pPr>
        <w:ind w:left="6216" w:hanging="360"/>
      </w:pPr>
    </w:lvl>
    <w:lvl w:ilvl="7" w:tplc="0C090019" w:tentative="1">
      <w:start w:val="1"/>
      <w:numFmt w:val="lowerLetter"/>
      <w:lvlText w:val="%8."/>
      <w:lvlJc w:val="left"/>
      <w:pPr>
        <w:ind w:left="6936" w:hanging="360"/>
      </w:pPr>
    </w:lvl>
    <w:lvl w:ilvl="8" w:tplc="0C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20" w15:restartNumberingAfterBreak="0">
    <w:nsid w:val="65BE7A6F"/>
    <w:multiLevelType w:val="hybridMultilevel"/>
    <w:tmpl w:val="58701DA8"/>
    <w:lvl w:ilvl="0" w:tplc="7E96D9AC">
      <w:start w:val="1"/>
      <w:numFmt w:val="lowerLetter"/>
      <w:lvlText w:val="(%1)"/>
      <w:lvlJc w:val="left"/>
      <w:pPr>
        <w:ind w:left="2160" w:hanging="6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16" w:hanging="360"/>
      </w:pPr>
    </w:lvl>
    <w:lvl w:ilvl="2" w:tplc="0C09001B" w:tentative="1">
      <w:start w:val="1"/>
      <w:numFmt w:val="lowerRoman"/>
      <w:lvlText w:val="%3."/>
      <w:lvlJc w:val="right"/>
      <w:pPr>
        <w:ind w:left="3336" w:hanging="180"/>
      </w:pPr>
    </w:lvl>
    <w:lvl w:ilvl="3" w:tplc="0C09000F" w:tentative="1">
      <w:start w:val="1"/>
      <w:numFmt w:val="decimal"/>
      <w:lvlText w:val="%4."/>
      <w:lvlJc w:val="left"/>
      <w:pPr>
        <w:ind w:left="4056" w:hanging="360"/>
      </w:pPr>
    </w:lvl>
    <w:lvl w:ilvl="4" w:tplc="0C090019" w:tentative="1">
      <w:start w:val="1"/>
      <w:numFmt w:val="lowerLetter"/>
      <w:lvlText w:val="%5."/>
      <w:lvlJc w:val="left"/>
      <w:pPr>
        <w:ind w:left="4776" w:hanging="360"/>
      </w:pPr>
    </w:lvl>
    <w:lvl w:ilvl="5" w:tplc="0C09001B" w:tentative="1">
      <w:start w:val="1"/>
      <w:numFmt w:val="lowerRoman"/>
      <w:lvlText w:val="%6."/>
      <w:lvlJc w:val="right"/>
      <w:pPr>
        <w:ind w:left="5496" w:hanging="180"/>
      </w:pPr>
    </w:lvl>
    <w:lvl w:ilvl="6" w:tplc="0C09000F" w:tentative="1">
      <w:start w:val="1"/>
      <w:numFmt w:val="decimal"/>
      <w:lvlText w:val="%7."/>
      <w:lvlJc w:val="left"/>
      <w:pPr>
        <w:ind w:left="6216" w:hanging="360"/>
      </w:pPr>
    </w:lvl>
    <w:lvl w:ilvl="7" w:tplc="0C090019" w:tentative="1">
      <w:start w:val="1"/>
      <w:numFmt w:val="lowerLetter"/>
      <w:lvlText w:val="%8."/>
      <w:lvlJc w:val="left"/>
      <w:pPr>
        <w:ind w:left="6936" w:hanging="360"/>
      </w:pPr>
    </w:lvl>
    <w:lvl w:ilvl="8" w:tplc="0C09001B" w:tentative="1">
      <w:start w:val="1"/>
      <w:numFmt w:val="lowerRoman"/>
      <w:lvlText w:val="%9."/>
      <w:lvlJc w:val="right"/>
      <w:pPr>
        <w:ind w:left="765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20"/>
  </w:num>
  <w:num w:numId="20">
    <w:abstractNumId w:val="12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activeWritingStyle w:appName="MSWord" w:lang="en-AU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0"/>
    <w:rsid w:val="000018F5"/>
    <w:rsid w:val="00004174"/>
    <w:rsid w:val="00004470"/>
    <w:rsid w:val="000136AF"/>
    <w:rsid w:val="000258B1"/>
    <w:rsid w:val="00025BEC"/>
    <w:rsid w:val="000378F8"/>
    <w:rsid w:val="00040A89"/>
    <w:rsid w:val="000437C1"/>
    <w:rsid w:val="0004455A"/>
    <w:rsid w:val="0005365D"/>
    <w:rsid w:val="000614BF"/>
    <w:rsid w:val="0006709C"/>
    <w:rsid w:val="000733F7"/>
    <w:rsid w:val="00074376"/>
    <w:rsid w:val="00094864"/>
    <w:rsid w:val="00094A5D"/>
    <w:rsid w:val="000978F5"/>
    <w:rsid w:val="000B15CD"/>
    <w:rsid w:val="000B35EB"/>
    <w:rsid w:val="000B42DD"/>
    <w:rsid w:val="000D05EF"/>
    <w:rsid w:val="000D714B"/>
    <w:rsid w:val="000D7646"/>
    <w:rsid w:val="000E20EB"/>
    <w:rsid w:val="000E2261"/>
    <w:rsid w:val="000E77B7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2705"/>
    <w:rsid w:val="00166C2F"/>
    <w:rsid w:val="001809D7"/>
    <w:rsid w:val="00187985"/>
    <w:rsid w:val="001939E1"/>
    <w:rsid w:val="00194C3E"/>
    <w:rsid w:val="00195382"/>
    <w:rsid w:val="001B2CB6"/>
    <w:rsid w:val="001C61C5"/>
    <w:rsid w:val="001C69C4"/>
    <w:rsid w:val="001D37EF"/>
    <w:rsid w:val="001D3E2D"/>
    <w:rsid w:val="001E3590"/>
    <w:rsid w:val="001E7407"/>
    <w:rsid w:val="001F573A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E288B"/>
    <w:rsid w:val="00304F8B"/>
    <w:rsid w:val="00335BC6"/>
    <w:rsid w:val="003415D3"/>
    <w:rsid w:val="00342B36"/>
    <w:rsid w:val="00344338"/>
    <w:rsid w:val="00344701"/>
    <w:rsid w:val="00352B0F"/>
    <w:rsid w:val="00360459"/>
    <w:rsid w:val="0038049F"/>
    <w:rsid w:val="00394B64"/>
    <w:rsid w:val="003C6231"/>
    <w:rsid w:val="003D0BFE"/>
    <w:rsid w:val="003D5700"/>
    <w:rsid w:val="003D5E2D"/>
    <w:rsid w:val="003E341B"/>
    <w:rsid w:val="003E35ED"/>
    <w:rsid w:val="003E4D00"/>
    <w:rsid w:val="004116CD"/>
    <w:rsid w:val="00416177"/>
    <w:rsid w:val="00417EB9"/>
    <w:rsid w:val="00424CA9"/>
    <w:rsid w:val="004276DF"/>
    <w:rsid w:val="00431E9B"/>
    <w:rsid w:val="004379E3"/>
    <w:rsid w:val="0044015E"/>
    <w:rsid w:val="0044291A"/>
    <w:rsid w:val="00462D2A"/>
    <w:rsid w:val="00467661"/>
    <w:rsid w:val="00472DBE"/>
    <w:rsid w:val="00474A19"/>
    <w:rsid w:val="00477830"/>
    <w:rsid w:val="00487764"/>
    <w:rsid w:val="00496F97"/>
    <w:rsid w:val="004B6C48"/>
    <w:rsid w:val="004C01CA"/>
    <w:rsid w:val="004C4E59"/>
    <w:rsid w:val="004C6809"/>
    <w:rsid w:val="004E063A"/>
    <w:rsid w:val="004E1307"/>
    <w:rsid w:val="004E7BEC"/>
    <w:rsid w:val="004F5600"/>
    <w:rsid w:val="00505D3D"/>
    <w:rsid w:val="00506AF6"/>
    <w:rsid w:val="00516B8D"/>
    <w:rsid w:val="00522D35"/>
    <w:rsid w:val="005303C8"/>
    <w:rsid w:val="0053669D"/>
    <w:rsid w:val="00537FBC"/>
    <w:rsid w:val="00554826"/>
    <w:rsid w:val="00557668"/>
    <w:rsid w:val="00562877"/>
    <w:rsid w:val="00584811"/>
    <w:rsid w:val="00585784"/>
    <w:rsid w:val="00585C7D"/>
    <w:rsid w:val="00593265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0578A"/>
    <w:rsid w:val="00620076"/>
    <w:rsid w:val="00627E0A"/>
    <w:rsid w:val="00641A15"/>
    <w:rsid w:val="0065488B"/>
    <w:rsid w:val="00670EA1"/>
    <w:rsid w:val="00677CC2"/>
    <w:rsid w:val="0068393A"/>
    <w:rsid w:val="006841BA"/>
    <w:rsid w:val="0068744B"/>
    <w:rsid w:val="006905DE"/>
    <w:rsid w:val="0069207B"/>
    <w:rsid w:val="006931CA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7902"/>
    <w:rsid w:val="00783E89"/>
    <w:rsid w:val="00787159"/>
    <w:rsid w:val="00793915"/>
    <w:rsid w:val="007C2253"/>
    <w:rsid w:val="007C63A0"/>
    <w:rsid w:val="007D7911"/>
    <w:rsid w:val="007E163D"/>
    <w:rsid w:val="007E667A"/>
    <w:rsid w:val="007F151B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A5F"/>
    <w:rsid w:val="008E0027"/>
    <w:rsid w:val="008E6067"/>
    <w:rsid w:val="008F54E7"/>
    <w:rsid w:val="009009D3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9F1651"/>
    <w:rsid w:val="00A0441E"/>
    <w:rsid w:val="00A12128"/>
    <w:rsid w:val="00A22C98"/>
    <w:rsid w:val="00A231E2"/>
    <w:rsid w:val="00A30DEF"/>
    <w:rsid w:val="00A369E3"/>
    <w:rsid w:val="00A42E8E"/>
    <w:rsid w:val="00A57600"/>
    <w:rsid w:val="00A64912"/>
    <w:rsid w:val="00A70A74"/>
    <w:rsid w:val="00A75FE9"/>
    <w:rsid w:val="00A85D7E"/>
    <w:rsid w:val="00AD53CC"/>
    <w:rsid w:val="00AD5641"/>
    <w:rsid w:val="00AE278D"/>
    <w:rsid w:val="00AE6321"/>
    <w:rsid w:val="00AF06CF"/>
    <w:rsid w:val="00B07CDB"/>
    <w:rsid w:val="00B117FF"/>
    <w:rsid w:val="00B16A31"/>
    <w:rsid w:val="00B17DFD"/>
    <w:rsid w:val="00B212C2"/>
    <w:rsid w:val="00B25306"/>
    <w:rsid w:val="00B27831"/>
    <w:rsid w:val="00B27BAE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10D4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009E0"/>
    <w:rsid w:val="00C03E5D"/>
    <w:rsid w:val="00C16619"/>
    <w:rsid w:val="00C25E7F"/>
    <w:rsid w:val="00C2746F"/>
    <w:rsid w:val="00C323D6"/>
    <w:rsid w:val="00C324A0"/>
    <w:rsid w:val="00C42BF8"/>
    <w:rsid w:val="00C50043"/>
    <w:rsid w:val="00C7573B"/>
    <w:rsid w:val="00C97002"/>
    <w:rsid w:val="00C97A54"/>
    <w:rsid w:val="00CA5B23"/>
    <w:rsid w:val="00CB602E"/>
    <w:rsid w:val="00CB7E90"/>
    <w:rsid w:val="00CC301E"/>
    <w:rsid w:val="00CE051D"/>
    <w:rsid w:val="00CE1335"/>
    <w:rsid w:val="00CE493D"/>
    <w:rsid w:val="00CF07FA"/>
    <w:rsid w:val="00CF0BB2"/>
    <w:rsid w:val="00CF3EE8"/>
    <w:rsid w:val="00CF4D9F"/>
    <w:rsid w:val="00D0288C"/>
    <w:rsid w:val="00D13441"/>
    <w:rsid w:val="00D150E7"/>
    <w:rsid w:val="00D247E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4A4E"/>
    <w:rsid w:val="00DE107C"/>
    <w:rsid w:val="00DF2388"/>
    <w:rsid w:val="00E00D36"/>
    <w:rsid w:val="00E05206"/>
    <w:rsid w:val="00E05704"/>
    <w:rsid w:val="00E338EF"/>
    <w:rsid w:val="00E544BB"/>
    <w:rsid w:val="00E6232C"/>
    <w:rsid w:val="00E74DC7"/>
    <w:rsid w:val="00E8075A"/>
    <w:rsid w:val="00E83539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2E4D"/>
    <w:rsid w:val="00F02C7C"/>
    <w:rsid w:val="00F072A7"/>
    <w:rsid w:val="00F078DC"/>
    <w:rsid w:val="00F16E65"/>
    <w:rsid w:val="00F179F0"/>
    <w:rsid w:val="00F32BA8"/>
    <w:rsid w:val="00F32EE0"/>
    <w:rsid w:val="00F349F1"/>
    <w:rsid w:val="00F35E3B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251E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DE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paragraph" w:styleId="ListParagraph">
    <w:name w:val="List Paragraph"/>
    <w:basedOn w:val="Normal"/>
    <w:uiPriority w:val="34"/>
    <w:rsid w:val="000D71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0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0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0EB"/>
    <w:rPr>
      <w:b/>
      <w:bCs/>
    </w:rPr>
  </w:style>
  <w:style w:type="paragraph" w:styleId="Revision">
    <w:name w:val="Revision"/>
    <w:hidden/>
    <w:uiPriority w:val="99"/>
    <w:semiHidden/>
    <w:rsid w:val="000E20E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3342-D6DD-4E97-A287-AC9AD501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2024-12-19T03:18:00Z</dcterms:created>
  <dcterms:modified xsi:type="dcterms:W3CDTF">2024-12-19T03:18:00Z</dcterms:modified>
</cp:coreProperties>
</file>