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F63E" w14:textId="77777777" w:rsidR="000C77B5" w:rsidRDefault="000C77B5" w:rsidP="000C77B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407BFE" wp14:editId="13EDD4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7F5E" w14:textId="77777777" w:rsidR="000C77B5" w:rsidRDefault="000C77B5" w:rsidP="000C77B5">
      <w:pPr>
        <w:rPr>
          <w:sz w:val="28"/>
        </w:rPr>
      </w:pPr>
    </w:p>
    <w:p w14:paraId="3A5D00A1" w14:textId="77777777" w:rsidR="000C77B5" w:rsidRDefault="000C77B5" w:rsidP="000C77B5">
      <w:pPr>
        <w:rPr>
          <w:rFonts w:ascii="Arial" w:hAnsi="Arial" w:cs="Arial"/>
          <w:b/>
          <w:szCs w:val="22"/>
        </w:rPr>
      </w:pPr>
    </w:p>
    <w:p w14:paraId="1CEE0545" w14:textId="31E1C90C" w:rsidR="000C77B5" w:rsidRPr="00B27A56" w:rsidRDefault="000C77B5" w:rsidP="000C77B5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Cs w:val="22"/>
        </w:rPr>
        <w:t xml:space="preserve">PB 144 </w:t>
      </w:r>
      <w:r w:rsidRPr="00D33EB9">
        <w:rPr>
          <w:rFonts w:ascii="Arial" w:hAnsi="Arial" w:cs="Arial"/>
          <w:b/>
          <w:szCs w:val="22"/>
        </w:rPr>
        <w:t>o</w:t>
      </w:r>
      <w:r w:rsidRPr="002D2078">
        <w:rPr>
          <w:rFonts w:ascii="Arial" w:hAnsi="Arial" w:cs="Arial"/>
          <w:b/>
          <w:szCs w:val="22"/>
        </w:rPr>
        <w:t>f 202</w:t>
      </w:r>
      <w:r>
        <w:rPr>
          <w:rFonts w:ascii="Arial" w:hAnsi="Arial" w:cs="Arial"/>
          <w:b/>
          <w:szCs w:val="22"/>
        </w:rPr>
        <w:t>4</w:t>
      </w:r>
    </w:p>
    <w:p w14:paraId="724CE74E" w14:textId="7948EE4B" w:rsidR="000C77B5" w:rsidRPr="002D2078" w:rsidRDefault="000C77B5" w:rsidP="000C77B5">
      <w:pPr>
        <w:spacing w:line="240" w:lineRule="auto"/>
        <w:rPr>
          <w:rFonts w:cs="Times New Roman"/>
          <w:b/>
          <w:sz w:val="40"/>
          <w:szCs w:val="40"/>
        </w:rPr>
      </w:pPr>
      <w:r w:rsidRPr="002D2078">
        <w:rPr>
          <w:rFonts w:cs="Times New Roman"/>
          <w:b/>
          <w:sz w:val="40"/>
          <w:szCs w:val="40"/>
        </w:rPr>
        <w:t>National Health (Price and Special Patient Contribution) Amendment Determination 202</w:t>
      </w:r>
      <w:r>
        <w:rPr>
          <w:rFonts w:cs="Times New Roman"/>
          <w:b/>
          <w:sz w:val="40"/>
          <w:szCs w:val="40"/>
        </w:rPr>
        <w:t xml:space="preserve">4 </w:t>
      </w:r>
      <w:r w:rsidRPr="00FE0903">
        <w:rPr>
          <w:rFonts w:cs="Times New Roman"/>
          <w:b/>
          <w:sz w:val="40"/>
          <w:szCs w:val="40"/>
        </w:rPr>
        <w:t>(</w:t>
      </w:r>
      <w:r>
        <w:rPr>
          <w:rFonts w:cs="Times New Roman"/>
          <w:b/>
          <w:sz w:val="40"/>
          <w:szCs w:val="40"/>
        </w:rPr>
        <w:t>No. 11)</w:t>
      </w:r>
    </w:p>
    <w:p w14:paraId="0B5280DE" w14:textId="77777777" w:rsidR="000C77B5" w:rsidRPr="00DA182D" w:rsidRDefault="000C77B5" w:rsidP="000C77B5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>
        <w:rPr>
          <w:szCs w:val="22"/>
        </w:rPr>
        <w:t xml:space="preserve"> Eden Simon</w:t>
      </w:r>
      <w:r w:rsidRPr="007D38AE">
        <w:rPr>
          <w:szCs w:val="22"/>
        </w:rPr>
        <w:t>,</w:t>
      </w:r>
      <w:r>
        <w:rPr>
          <w:szCs w:val="22"/>
        </w:rPr>
        <w:t xml:space="preserve"> Acting A</w:t>
      </w:r>
      <w:r w:rsidRPr="007D38AE">
        <w:rPr>
          <w:szCs w:val="22"/>
        </w:rPr>
        <w:t>ssistant Secretary, Pricing and PBS Policy Branch, Technology</w:t>
      </w:r>
      <w:r>
        <w:rPr>
          <w:szCs w:val="22"/>
        </w:rPr>
        <w:t> </w:t>
      </w:r>
      <w:r w:rsidRPr="007D38AE">
        <w:rPr>
          <w:szCs w:val="22"/>
        </w:rPr>
        <w:t>Assessment and Access Division, Department of</w:t>
      </w:r>
      <w:r>
        <w:rPr>
          <w:szCs w:val="22"/>
        </w:rPr>
        <w:t xml:space="preserve"> </w:t>
      </w:r>
      <w:r w:rsidRPr="007D38AE">
        <w:rPr>
          <w:szCs w:val="22"/>
        </w:rPr>
        <w:t>Health</w:t>
      </w:r>
      <w:r>
        <w:rPr>
          <w:szCs w:val="22"/>
        </w:rPr>
        <w:t xml:space="preserve"> and Aged Care</w:t>
      </w:r>
      <w:r w:rsidRPr="007D38AE">
        <w:rPr>
          <w:szCs w:val="22"/>
        </w:rPr>
        <w:t xml:space="preserve">, delegate of the </w:t>
      </w:r>
      <w:r w:rsidRPr="00B671F8">
        <w:rPr>
          <w:szCs w:val="22"/>
        </w:rPr>
        <w:t>Minister</w:t>
      </w:r>
      <w:r>
        <w:rPr>
          <w:szCs w:val="22"/>
        </w:rPr>
        <w:t> </w:t>
      </w:r>
      <w:r w:rsidRPr="00B671F8">
        <w:rPr>
          <w:szCs w:val="22"/>
        </w:rPr>
        <w:t>for</w:t>
      </w:r>
      <w:r>
        <w:rPr>
          <w:szCs w:val="22"/>
        </w:rPr>
        <w:t> </w:t>
      </w:r>
      <w:r w:rsidRPr="00B671F8">
        <w:rPr>
          <w:szCs w:val="22"/>
        </w:rPr>
        <w:t>Health</w:t>
      </w:r>
      <w:r>
        <w:rPr>
          <w:szCs w:val="22"/>
        </w:rPr>
        <w:t> </w:t>
      </w:r>
      <w:r w:rsidRPr="00B671F8">
        <w:rPr>
          <w:szCs w:val="22"/>
        </w:rPr>
        <w:t>and</w:t>
      </w:r>
      <w:r>
        <w:rPr>
          <w:szCs w:val="22"/>
        </w:rPr>
        <w:t> </w:t>
      </w:r>
      <w:r w:rsidRPr="00B671F8">
        <w:rPr>
          <w:szCs w:val="22"/>
        </w:rPr>
        <w:t>Aged</w:t>
      </w:r>
      <w:r>
        <w:rPr>
          <w:szCs w:val="22"/>
        </w:rPr>
        <w:t> </w:t>
      </w:r>
      <w:r w:rsidRPr="00B671F8">
        <w:rPr>
          <w:szCs w:val="22"/>
        </w:rPr>
        <w:t>Care</w:t>
      </w:r>
      <w:r w:rsidRPr="007D38AE">
        <w:rPr>
          <w:szCs w:val="22"/>
        </w:rPr>
        <w:t>, make t</w:t>
      </w:r>
      <w:r>
        <w:rPr>
          <w:szCs w:val="22"/>
        </w:rPr>
        <w:t>he following</w:t>
      </w:r>
      <w:r w:rsidRPr="007D38AE">
        <w:rPr>
          <w:szCs w:val="22"/>
        </w:rPr>
        <w:t xml:space="preserve"> Determination</w:t>
      </w:r>
      <w:r>
        <w:rPr>
          <w:szCs w:val="22"/>
        </w:rPr>
        <w:t xml:space="preserve">: </w:t>
      </w:r>
    </w:p>
    <w:p w14:paraId="77267CEB" w14:textId="573E2BD3" w:rsidR="000C77B5" w:rsidRPr="00001A63" w:rsidRDefault="000C77B5" w:rsidP="000C77B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  </w:t>
      </w:r>
      <w:r w:rsidR="00360DAE">
        <w:rPr>
          <w:szCs w:val="22"/>
        </w:rPr>
        <w:t>19</w:t>
      </w:r>
      <w:r>
        <w:rPr>
          <w:szCs w:val="22"/>
        </w:rPr>
        <w:t xml:space="preserve">   December </w:t>
      </w:r>
      <w:r w:rsidRPr="00FE0903">
        <w:rPr>
          <w:szCs w:val="22"/>
        </w:rPr>
        <w:t>202</w:t>
      </w:r>
      <w:r>
        <w:rPr>
          <w:szCs w:val="22"/>
        </w:rPr>
        <w:t>4</w:t>
      </w:r>
    </w:p>
    <w:p w14:paraId="1A932D06" w14:textId="77777777" w:rsidR="000C77B5" w:rsidRPr="00557516" w:rsidRDefault="000C77B5" w:rsidP="000C77B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b/>
          <w:szCs w:val="22"/>
        </w:rPr>
        <w:t>EDEN SIMON</w:t>
      </w:r>
    </w:p>
    <w:p w14:paraId="1B32F727" w14:textId="77777777" w:rsidR="000C77B5" w:rsidRDefault="000C77B5" w:rsidP="000C77B5">
      <w:pPr>
        <w:pStyle w:val="SignCoverPageEnd"/>
        <w:ind w:right="91"/>
      </w:pPr>
      <w:r>
        <w:t>Acting Assistant</w:t>
      </w:r>
      <w:r w:rsidRPr="00797362">
        <w:t xml:space="preserve"> Secretary</w:t>
      </w:r>
    </w:p>
    <w:p w14:paraId="0D4060F2" w14:textId="77777777" w:rsidR="000C77B5" w:rsidRDefault="000C77B5" w:rsidP="000C77B5">
      <w:pPr>
        <w:pStyle w:val="SignCoverPageEnd"/>
        <w:ind w:right="91"/>
      </w:pPr>
      <w:r>
        <w:t>Pricing and PBS Policy Branch</w:t>
      </w:r>
    </w:p>
    <w:p w14:paraId="79D3EC37" w14:textId="77777777" w:rsidR="000C77B5" w:rsidRPr="00797362" w:rsidRDefault="000C77B5" w:rsidP="000C77B5">
      <w:pPr>
        <w:pStyle w:val="SignCoverPageEnd"/>
        <w:ind w:right="91"/>
      </w:pPr>
      <w:r>
        <w:t>Technology Assessment and Access Division</w:t>
      </w:r>
      <w:r w:rsidRPr="00797362">
        <w:t xml:space="preserve"> </w:t>
      </w:r>
    </w:p>
    <w:p w14:paraId="521A050C" w14:textId="77777777" w:rsidR="000C77B5" w:rsidRPr="00797362" w:rsidRDefault="000C77B5" w:rsidP="000C77B5">
      <w:pPr>
        <w:pStyle w:val="SignCoverPageEnd"/>
        <w:ind w:right="91"/>
      </w:pPr>
      <w:r w:rsidRPr="00797362">
        <w:t>Department of Health</w:t>
      </w:r>
      <w:r>
        <w:t xml:space="preserve"> and Aged Care</w:t>
      </w:r>
      <w:r w:rsidRPr="00797362">
        <w:t xml:space="preserve"> </w:t>
      </w:r>
    </w:p>
    <w:p w14:paraId="7DEABADD" w14:textId="77777777" w:rsidR="000C77B5" w:rsidRDefault="000C77B5">
      <w:pPr>
        <w:sectPr w:rsidR="000C77B5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3EC76A" w14:textId="77777777" w:rsidR="000C77B5" w:rsidRDefault="000C77B5" w:rsidP="000C77B5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474F85D" w14:textId="60F436F9" w:rsidR="000C77B5" w:rsidRDefault="000C77B5" w:rsidP="000C77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  <w:t>1</w:t>
      </w:r>
    </w:p>
    <w:p w14:paraId="6668CCDE" w14:textId="7E8FE329" w:rsidR="000C77B5" w:rsidRDefault="000C77B5" w:rsidP="000C77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5D884C9E" w14:textId="1EFF9C20" w:rsidR="000C77B5" w:rsidRDefault="000C77B5" w:rsidP="000C77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50F03FC9" w14:textId="1A4CA757" w:rsidR="000C77B5" w:rsidRDefault="000C77B5" w:rsidP="000C77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2BCBDB8F" w14:textId="2D323DFD" w:rsidR="000C77B5" w:rsidRDefault="000C77B5" w:rsidP="000C77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14:paraId="46B2D91C" w14:textId="4AE5002B" w:rsidR="000C77B5" w:rsidRDefault="000C77B5" w:rsidP="000C77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(Price and Special Patient Contribution) Determination 2022 (PB 98 of 2022)</w:t>
      </w:r>
      <w:r>
        <w:rPr>
          <w:noProof/>
        </w:rPr>
        <w:tab/>
        <w:t>2</w:t>
      </w:r>
    </w:p>
    <w:p w14:paraId="563FF10B" w14:textId="48C24C41" w:rsidR="000C77B5" w:rsidRDefault="000C77B5" w:rsidP="000C77B5">
      <w:pPr>
        <w:rPr>
          <w:rFonts w:cs="Times New Roman"/>
          <w:sz w:val="20"/>
        </w:rPr>
      </w:pPr>
    </w:p>
    <w:p w14:paraId="6E0F2615" w14:textId="77777777" w:rsidR="000C77B5" w:rsidRDefault="000C77B5">
      <w:pPr>
        <w:sectPr w:rsidR="000C77B5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6C0E26" w14:textId="44E62A5C" w:rsidR="00A76601" w:rsidRPr="00A76601" w:rsidRDefault="00A76601" w:rsidP="00A76601">
      <w:pPr>
        <w:pStyle w:val="ActHead5"/>
      </w:pPr>
      <w:r>
        <w:lastRenderedPageBreak/>
        <w:t>1</w:t>
      </w:r>
      <w:r w:rsidRPr="00A76601">
        <w:t xml:space="preserve">  </w:t>
      </w:r>
      <w:r>
        <w:t>Name</w:t>
      </w:r>
    </w:p>
    <w:p w14:paraId="3C3D8557" w14:textId="0156B7F4" w:rsidR="000C77B5" w:rsidRDefault="000C77B5" w:rsidP="000C77B5">
      <w:pPr>
        <w:pStyle w:val="subsection"/>
        <w:rPr>
          <w:sz w:val="24"/>
          <w:szCs w:val="24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Pr="002A3922">
        <w:rPr>
          <w:i/>
          <w:szCs w:val="24"/>
        </w:rPr>
        <w:t>National Health (Price and Special Patient Contribution) Amendment Determination 202</w:t>
      </w:r>
      <w:r>
        <w:rPr>
          <w:i/>
          <w:szCs w:val="24"/>
        </w:rPr>
        <w:t>4</w:t>
      </w:r>
      <w:r w:rsidRPr="002A3922">
        <w:rPr>
          <w:i/>
          <w:szCs w:val="24"/>
        </w:rPr>
        <w:t xml:space="preserve"> </w:t>
      </w:r>
      <w:r w:rsidRPr="00CC56E7">
        <w:rPr>
          <w:i/>
          <w:szCs w:val="24"/>
        </w:rPr>
        <w:t>(</w:t>
      </w:r>
      <w:r>
        <w:rPr>
          <w:i/>
          <w:szCs w:val="24"/>
        </w:rPr>
        <w:t>No. 11</w:t>
      </w:r>
      <w:r w:rsidRPr="00CC56E7">
        <w:rPr>
          <w:i/>
          <w:szCs w:val="24"/>
        </w:rPr>
        <w:t>)</w:t>
      </w:r>
      <w:r w:rsidRPr="00CC56E7">
        <w:rPr>
          <w:szCs w:val="24"/>
        </w:rPr>
        <w:t>.</w:t>
      </w:r>
    </w:p>
    <w:p w14:paraId="1F3123E3" w14:textId="36F59B4F" w:rsidR="000C77B5" w:rsidRDefault="000C77B5" w:rsidP="000C77B5">
      <w:pPr>
        <w:pStyle w:val="subsection"/>
      </w:pPr>
      <w:r>
        <w:tab/>
      </w:r>
      <w:r>
        <w:tab/>
      </w:r>
      <w:r w:rsidRPr="002D2078">
        <w:t>This inst</w:t>
      </w:r>
      <w:r>
        <w:t xml:space="preserve">rument may also be cited as PB 144 </w:t>
      </w:r>
      <w:r w:rsidRPr="00D33EB9">
        <w:t xml:space="preserve">of </w:t>
      </w:r>
      <w:r w:rsidRPr="002D2078">
        <w:t>202</w:t>
      </w:r>
      <w:r>
        <w:t>4.</w:t>
      </w:r>
    </w:p>
    <w:p w14:paraId="3B3A87AB" w14:textId="77777777" w:rsidR="000C77B5" w:rsidRDefault="000C77B5" w:rsidP="000C77B5">
      <w:pPr>
        <w:pStyle w:val="ActHead5"/>
      </w:pPr>
      <w:bookmarkStart w:id="2" w:name="_Toc144203195"/>
      <w:bookmarkStart w:id="3" w:name="_Hlk184982546"/>
      <w:r w:rsidRPr="009C2562">
        <w:rPr>
          <w:rStyle w:val="CharSectno"/>
          <w:rFonts w:eastAsiaTheme="majorEastAsia"/>
        </w:rPr>
        <w:t>2</w:t>
      </w:r>
      <w:r w:rsidRPr="009C2562">
        <w:t xml:space="preserve">  Commencement</w:t>
      </w:r>
      <w:bookmarkEnd w:id="2"/>
    </w:p>
    <w:bookmarkEnd w:id="3"/>
    <w:p w14:paraId="4F737A8B" w14:textId="77777777" w:rsidR="000C77B5" w:rsidRPr="003422B4" w:rsidRDefault="000C77B5" w:rsidP="000C77B5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C311505" w14:textId="77777777" w:rsidR="000C77B5" w:rsidRPr="003422B4" w:rsidRDefault="000C77B5" w:rsidP="000C77B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C77B5" w:rsidRPr="003422B4" w14:paraId="77A17838" w14:textId="77777777" w:rsidTr="00D777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001139" w14:textId="77777777" w:rsidR="000C77B5" w:rsidRPr="003422B4" w:rsidRDefault="000C77B5" w:rsidP="00D777D4">
            <w:pPr>
              <w:pStyle w:val="TableHeading"/>
            </w:pPr>
            <w:r w:rsidRPr="003422B4">
              <w:t>Commencement information</w:t>
            </w:r>
          </w:p>
        </w:tc>
      </w:tr>
      <w:tr w:rsidR="000C77B5" w:rsidRPr="003422B4" w14:paraId="23EF1B47" w14:textId="77777777" w:rsidTr="00D777D4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8DE53F" w14:textId="77777777" w:rsidR="000C77B5" w:rsidRPr="003422B4" w:rsidRDefault="000C77B5" w:rsidP="00D777D4">
            <w:pPr>
              <w:pStyle w:val="TableHeading"/>
            </w:pPr>
            <w:r w:rsidRPr="003422B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A060C0" w14:textId="77777777" w:rsidR="000C77B5" w:rsidRPr="003422B4" w:rsidRDefault="000C77B5" w:rsidP="00D777D4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AC8ECD" w14:textId="77777777" w:rsidR="000C77B5" w:rsidRPr="003422B4" w:rsidRDefault="000C77B5" w:rsidP="00D777D4">
            <w:pPr>
              <w:pStyle w:val="TableHeading"/>
            </w:pPr>
            <w:r w:rsidRPr="003422B4">
              <w:t>Column 3</w:t>
            </w:r>
          </w:p>
        </w:tc>
      </w:tr>
      <w:tr w:rsidR="000C77B5" w:rsidRPr="003422B4" w14:paraId="607A05CE" w14:textId="77777777" w:rsidTr="00D777D4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F62D3D" w14:textId="77777777" w:rsidR="000C77B5" w:rsidRPr="003422B4" w:rsidRDefault="000C77B5" w:rsidP="00D777D4">
            <w:pPr>
              <w:pStyle w:val="TableHeading"/>
            </w:pPr>
            <w:r w:rsidRPr="003422B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324AB6" w14:textId="77777777" w:rsidR="000C77B5" w:rsidRPr="003422B4" w:rsidRDefault="000C77B5" w:rsidP="00D777D4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6901E2" w14:textId="77777777" w:rsidR="000C77B5" w:rsidRPr="003422B4" w:rsidRDefault="000C77B5" w:rsidP="00D777D4">
            <w:pPr>
              <w:pStyle w:val="TableHeading"/>
            </w:pPr>
            <w:r w:rsidRPr="003422B4">
              <w:t>Date/Details</w:t>
            </w:r>
          </w:p>
        </w:tc>
      </w:tr>
      <w:tr w:rsidR="000C77B5" w:rsidRPr="003422B4" w14:paraId="76226DE9" w14:textId="77777777" w:rsidTr="00D777D4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3D8D59" w14:textId="77777777" w:rsidR="000C77B5" w:rsidRPr="0014199C" w:rsidRDefault="000C77B5" w:rsidP="00D777D4">
            <w:pPr>
              <w:pStyle w:val="Tabletext"/>
              <w:rPr>
                <w:i/>
                <w:highlight w:val="yellow"/>
              </w:rPr>
            </w:pPr>
            <w:r w:rsidRPr="009E15B8">
              <w:t>1.  The whole of this instrument</w:t>
            </w:r>
            <w:r w:rsidRPr="009E15B8">
              <w:rPr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645D30" w14:textId="4FDD374A" w:rsidR="000C77B5" w:rsidRPr="0014199C" w:rsidRDefault="000C77B5" w:rsidP="00D777D4">
            <w:pPr>
              <w:pStyle w:val="Tabletext"/>
              <w:rPr>
                <w:highlight w:val="yellow"/>
              </w:rPr>
            </w:pPr>
            <w:r w:rsidRPr="002E0915">
              <w:t>1</w:t>
            </w:r>
            <w:r>
              <w:t xml:space="preserve"> January</w:t>
            </w:r>
            <w:r w:rsidRPr="002E0915">
              <w:t xml:space="preserve"> 202</w:t>
            </w:r>
            <w:r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57A35A" w14:textId="77777777" w:rsidR="000C77B5" w:rsidRPr="00B43C50" w:rsidRDefault="000C77B5" w:rsidP="00D777D4">
            <w:pPr>
              <w:pStyle w:val="Tabletext"/>
              <w:rPr>
                <w:i/>
              </w:rPr>
            </w:pPr>
          </w:p>
        </w:tc>
      </w:tr>
    </w:tbl>
    <w:p w14:paraId="21DF8905" w14:textId="77777777" w:rsidR="000C77B5" w:rsidRPr="003422B4" w:rsidRDefault="000C77B5" w:rsidP="000C77B5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7984495" w14:textId="77777777" w:rsidR="000C77B5" w:rsidRPr="003422B4" w:rsidRDefault="000C77B5" w:rsidP="000C77B5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8BD1B5" w14:textId="77777777" w:rsidR="000C77B5" w:rsidRPr="009C2562" w:rsidRDefault="000C77B5" w:rsidP="000C77B5">
      <w:pPr>
        <w:pStyle w:val="ActHead5"/>
      </w:pPr>
      <w:bookmarkStart w:id="4" w:name="_Toc144203196"/>
      <w:r w:rsidRPr="009C2562">
        <w:rPr>
          <w:rStyle w:val="CharSectno"/>
          <w:rFonts w:eastAsiaTheme="majorEastAsia"/>
        </w:rPr>
        <w:t>3</w:t>
      </w:r>
      <w:r w:rsidRPr="009C2562">
        <w:t xml:space="preserve">  Authority</w:t>
      </w:r>
      <w:bookmarkEnd w:id="4"/>
    </w:p>
    <w:p w14:paraId="59F8F4D4" w14:textId="77777777" w:rsidR="000C77B5" w:rsidRPr="009C2562" w:rsidRDefault="000C77B5" w:rsidP="000C77B5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Pr="00185D1D">
        <w:t xml:space="preserve">section 85B of the </w:t>
      </w:r>
      <w:r w:rsidRPr="00AD1E79">
        <w:rPr>
          <w:i/>
        </w:rPr>
        <w:t>National Health Act 1953</w:t>
      </w:r>
      <w:r>
        <w:rPr>
          <w:i/>
        </w:rPr>
        <w:t>.</w:t>
      </w:r>
    </w:p>
    <w:p w14:paraId="3ED54E52" w14:textId="77777777" w:rsidR="000C77B5" w:rsidRPr="006065DA" w:rsidRDefault="000C77B5" w:rsidP="000C77B5">
      <w:pPr>
        <w:pStyle w:val="ActHead5"/>
      </w:pPr>
      <w:bookmarkStart w:id="5" w:name="_Toc144203197"/>
      <w:r w:rsidRPr="006065DA">
        <w:t>4  Schedules</w:t>
      </w:r>
      <w:bookmarkEnd w:id="5"/>
    </w:p>
    <w:p w14:paraId="182A6972" w14:textId="77777777" w:rsidR="000C77B5" w:rsidRPr="003C147A" w:rsidRDefault="000C77B5" w:rsidP="000C77B5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or repealed as set out in the applicable items in the Schedule concerned, and any </w:t>
      </w:r>
      <w:r w:rsidRPr="006B4BCF">
        <w:t>other item in a Schedule to this instrument has effect according to its terms.</w:t>
      </w:r>
    </w:p>
    <w:p w14:paraId="2E1C0319" w14:textId="77777777" w:rsidR="000C77B5" w:rsidRDefault="000C77B5">
      <w:pPr>
        <w:sectPr w:rsidR="000C77B5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D5BD44" w14:textId="77777777" w:rsidR="000C77B5" w:rsidRDefault="000C77B5" w:rsidP="000C77B5">
      <w:pPr>
        <w:tabs>
          <w:tab w:val="left" w:pos="1365"/>
        </w:tabs>
        <w:rPr>
          <w:rFonts w:ascii="Arial" w:hAnsi="Arial" w:cs="Arial"/>
          <w:b/>
          <w:bCs/>
          <w:sz w:val="32"/>
          <w:szCs w:val="32"/>
        </w:rPr>
      </w:pPr>
      <w:r w:rsidRPr="00FC7416">
        <w:rPr>
          <w:rFonts w:ascii="Arial" w:hAnsi="Arial" w:cs="Arial"/>
          <w:b/>
          <w:bCs/>
          <w:sz w:val="32"/>
          <w:szCs w:val="32"/>
        </w:rPr>
        <w:lastRenderedPageBreak/>
        <w:t>Schedule 1 – Amendment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14:paraId="53CAC91F" w14:textId="77777777" w:rsidR="000C77B5" w:rsidRDefault="000C77B5" w:rsidP="000C77B5">
      <w:pPr>
        <w:tabs>
          <w:tab w:val="left" w:pos="1365"/>
        </w:tabs>
        <w:rPr>
          <w:rFonts w:ascii="Arial" w:hAnsi="Arial" w:cs="Arial"/>
          <w:b/>
          <w:bCs/>
          <w:sz w:val="32"/>
          <w:szCs w:val="32"/>
        </w:rPr>
      </w:pPr>
    </w:p>
    <w:p w14:paraId="259287ED" w14:textId="77777777" w:rsidR="000C77B5" w:rsidRDefault="000C77B5" w:rsidP="000C77B5">
      <w:pPr>
        <w:tabs>
          <w:tab w:val="left" w:pos="1365"/>
        </w:tabs>
        <w:rPr>
          <w:b/>
          <w:bCs/>
          <w:i/>
          <w:iCs/>
          <w:sz w:val="28"/>
          <w:szCs w:val="28"/>
        </w:rPr>
      </w:pPr>
      <w:r w:rsidRPr="00FC7416">
        <w:rPr>
          <w:rFonts w:cs="Times New Roman"/>
          <w:b/>
          <w:bCs/>
          <w:i/>
          <w:iCs/>
          <w:sz w:val="28"/>
          <w:szCs w:val="28"/>
        </w:rPr>
        <w:t>N</w:t>
      </w:r>
      <w:r>
        <w:rPr>
          <w:b/>
          <w:bCs/>
          <w:i/>
          <w:iCs/>
          <w:sz w:val="28"/>
          <w:szCs w:val="28"/>
        </w:rPr>
        <w:t>ational Health (Price and Special Patient Contribution) Determination 2022 (PB 98 of 2022)</w:t>
      </w:r>
    </w:p>
    <w:p w14:paraId="24F5DDCF" w14:textId="37672015" w:rsidR="000C77B5" w:rsidRDefault="000C77B5" w:rsidP="000C77B5">
      <w:pPr>
        <w:pStyle w:val="ItemHead"/>
        <w:numPr>
          <w:ilvl w:val="0"/>
          <w:numId w:val="2"/>
        </w:numPr>
      </w:pPr>
      <w:r>
        <w:t>Schedule 1 – omit entry for Clonazepam</w:t>
      </w:r>
    </w:p>
    <w:p w14:paraId="4EA91B12" w14:textId="77777777" w:rsidR="000C77B5" w:rsidRDefault="000C77B5" w:rsidP="000C77B5">
      <w:pPr>
        <w:rPr>
          <w:lang w:eastAsia="en-AU"/>
        </w:rPr>
      </w:pPr>
    </w:p>
    <w:p w14:paraId="1A962B03" w14:textId="1414279F" w:rsidR="000C77B5" w:rsidRDefault="000C77B5" w:rsidP="000C77B5">
      <w:pPr>
        <w:pStyle w:val="ItemHead"/>
        <w:numPr>
          <w:ilvl w:val="0"/>
          <w:numId w:val="2"/>
        </w:numPr>
      </w:pPr>
      <w:r>
        <w:t>Schedule 1 – omit entry for Duloxetine</w:t>
      </w:r>
    </w:p>
    <w:p w14:paraId="2327A722" w14:textId="77777777" w:rsidR="000C77B5" w:rsidRDefault="000C77B5" w:rsidP="000C77B5">
      <w:pPr>
        <w:rPr>
          <w:lang w:eastAsia="en-AU"/>
        </w:rPr>
      </w:pPr>
    </w:p>
    <w:p w14:paraId="6E71A3B8" w14:textId="0698B1EA" w:rsidR="000C77B5" w:rsidRDefault="000C77B5" w:rsidP="000C77B5">
      <w:pPr>
        <w:pStyle w:val="ItemHead"/>
        <w:numPr>
          <w:ilvl w:val="0"/>
          <w:numId w:val="2"/>
        </w:numPr>
      </w:pPr>
      <w:r>
        <w:t>Schedule 1 – entry for Esomeprazole</w:t>
      </w:r>
    </w:p>
    <w:p w14:paraId="6FB77FC0" w14:textId="6C5B9B57" w:rsidR="000C77B5" w:rsidRPr="000C77B5" w:rsidRDefault="000C77B5" w:rsidP="000C77B5">
      <w:pPr>
        <w:ind w:left="1068"/>
        <w:rPr>
          <w:lang w:eastAsia="en-AU"/>
        </w:rPr>
      </w:pPr>
      <w:r>
        <w:rPr>
          <w:lang w:eastAsia="en-AU"/>
        </w:rP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10"/>
        <w:gridCol w:w="2057"/>
        <w:gridCol w:w="2036"/>
        <w:gridCol w:w="1400"/>
        <w:gridCol w:w="1713"/>
        <w:gridCol w:w="1325"/>
      </w:tblGrid>
      <w:tr w:rsidR="000C77B5" w:rsidRPr="00131C35" w:rsidDel="00442BCD" w14:paraId="72BB130B" w14:textId="77777777" w:rsidTr="000C77B5">
        <w:trPr>
          <w:trHeight w:val="156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5BB4595E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Esomeprazole</w:t>
            </w: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30D5631C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Tablet (enteric coated) 20 mg (as magnesium trihydrate)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0547FB99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358BC891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4E9A2E0E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0BE59E97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0301AF9F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</w:tr>
      <w:tr w:rsidR="000C77B5" w:rsidRPr="00131C35" w:rsidDel="00442BCD" w14:paraId="682FBFC4" w14:textId="77777777" w:rsidTr="000C77B5">
        <w:trPr>
          <w:trHeight w:val="156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0DD67441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77369157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Tablet (enteric coated) 40 mg (as magnesium trihydrate)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0372AB7F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6129E866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1FC572EA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74D63706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5909CDF9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</w:tr>
    </w:tbl>
    <w:p w14:paraId="1D19319A" w14:textId="783DC42A" w:rsidR="000C77B5" w:rsidRPr="000C77B5" w:rsidRDefault="000C77B5" w:rsidP="000C77B5">
      <w:pPr>
        <w:ind w:left="1068"/>
        <w:rPr>
          <w:lang w:eastAsia="en-AU"/>
        </w:rPr>
      </w:pPr>
      <w:r>
        <w:rPr>
          <w:lang w:eastAsia="en-AU"/>
        </w:rP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10"/>
        <w:gridCol w:w="2057"/>
        <w:gridCol w:w="2036"/>
        <w:gridCol w:w="1400"/>
        <w:gridCol w:w="1713"/>
        <w:gridCol w:w="1325"/>
      </w:tblGrid>
      <w:tr w:rsidR="000C77B5" w:rsidRPr="00131C35" w:rsidDel="00442BCD" w14:paraId="526090BB" w14:textId="77777777" w:rsidTr="00D777D4">
        <w:trPr>
          <w:trHeight w:val="156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6A90A19B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Esomeprazole</w:t>
            </w: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4994AE25" w14:textId="435F9528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Tablet (enteric coated) 20 mg (as magnesium)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67E99E6D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086FA566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3E28FFD0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45EAAC86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56E961FA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</w:tr>
      <w:tr w:rsidR="000C77B5" w:rsidRPr="00131C35" w:rsidDel="00442BCD" w14:paraId="588D18CA" w14:textId="77777777" w:rsidTr="00D777D4">
        <w:trPr>
          <w:trHeight w:val="156"/>
        </w:trPr>
        <w:tc>
          <w:tcPr>
            <w:tcW w:w="970" w:type="pct"/>
            <w:shd w:val="clear" w:color="auto" w:fill="auto"/>
            <w:tcMar>
              <w:top w:w="28" w:type="dxa"/>
              <w:bottom w:w="28" w:type="dxa"/>
            </w:tcMar>
          </w:tcPr>
          <w:p w14:paraId="5D9D38C3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tcMar>
              <w:top w:w="28" w:type="dxa"/>
              <w:bottom w:w="28" w:type="dxa"/>
            </w:tcMar>
          </w:tcPr>
          <w:p w14:paraId="73978114" w14:textId="09D7E7B3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Tablet (enteric coated) 40 mg (as magnesiu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31C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" w:type="pct"/>
            <w:shd w:val="clear" w:color="auto" w:fill="auto"/>
            <w:tcMar>
              <w:top w:w="28" w:type="dxa"/>
              <w:bottom w:w="28" w:type="dxa"/>
            </w:tcMar>
          </w:tcPr>
          <w:p w14:paraId="163FE038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730" w:type="pct"/>
            <w:shd w:val="clear" w:color="auto" w:fill="auto"/>
            <w:tcMar>
              <w:top w:w="28" w:type="dxa"/>
              <w:bottom w:w="28" w:type="dxa"/>
            </w:tcMar>
          </w:tcPr>
          <w:p w14:paraId="2B8972E0" w14:textId="77777777" w:rsidR="000C77B5" w:rsidRPr="00131C35" w:rsidDel="00442BCD" w:rsidRDefault="000C77B5" w:rsidP="00D777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bottom w:w="28" w:type="dxa"/>
            </w:tcMar>
          </w:tcPr>
          <w:p w14:paraId="5308CD7F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4" w:type="pct"/>
            <w:shd w:val="clear" w:color="auto" w:fill="auto"/>
            <w:tcMar>
              <w:top w:w="28" w:type="dxa"/>
              <w:bottom w:w="28" w:type="dxa"/>
            </w:tcMar>
          </w:tcPr>
          <w:p w14:paraId="13C05DFA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475" w:type="pct"/>
            <w:shd w:val="clear" w:color="auto" w:fill="auto"/>
            <w:tcMar>
              <w:top w:w="28" w:type="dxa"/>
              <w:bottom w:w="28" w:type="dxa"/>
            </w:tcMar>
          </w:tcPr>
          <w:p w14:paraId="55E1F551" w14:textId="77777777" w:rsidR="000C77B5" w:rsidRPr="00131C35" w:rsidDel="00442BCD" w:rsidRDefault="000C77B5" w:rsidP="00D777D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1C35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</w:tr>
    </w:tbl>
    <w:p w14:paraId="503E2A39" w14:textId="0595B112" w:rsidR="000C77B5" w:rsidRDefault="000C77B5" w:rsidP="000C77B5">
      <w:pPr>
        <w:pStyle w:val="ItemHead"/>
        <w:numPr>
          <w:ilvl w:val="0"/>
          <w:numId w:val="2"/>
        </w:numPr>
      </w:pPr>
      <w:r>
        <w:t>Schedule 1 – omit entry for Fluoxetine</w:t>
      </w:r>
    </w:p>
    <w:p w14:paraId="51DD3E9F" w14:textId="77777777" w:rsidR="000C77B5" w:rsidRDefault="000C77B5" w:rsidP="000C77B5">
      <w:pPr>
        <w:rPr>
          <w:lang w:eastAsia="en-AU"/>
        </w:rPr>
      </w:pPr>
    </w:p>
    <w:p w14:paraId="777D8255" w14:textId="77777777" w:rsidR="000C77B5" w:rsidRDefault="000C77B5" w:rsidP="000C77B5">
      <w:pPr>
        <w:pStyle w:val="ItemHead"/>
        <w:numPr>
          <w:ilvl w:val="0"/>
          <w:numId w:val="2"/>
        </w:numPr>
      </w:pPr>
      <w:r>
        <w:t>Schedule 1 – omit entry for Hypromellose</w:t>
      </w:r>
    </w:p>
    <w:p w14:paraId="757DD5BC" w14:textId="77777777" w:rsidR="000C77B5" w:rsidRPr="000C77B5" w:rsidRDefault="000C77B5" w:rsidP="000C77B5">
      <w:pPr>
        <w:rPr>
          <w:lang w:eastAsia="en-AU"/>
        </w:rPr>
      </w:pPr>
    </w:p>
    <w:p w14:paraId="2C002037" w14:textId="75758883" w:rsidR="000C77B5" w:rsidRDefault="000C77B5" w:rsidP="000C77B5">
      <w:pPr>
        <w:pStyle w:val="ItemHead"/>
        <w:numPr>
          <w:ilvl w:val="0"/>
          <w:numId w:val="2"/>
        </w:numPr>
      </w:pPr>
      <w:r>
        <w:t>Schedule 1 – omit entry for Nortriptyline</w:t>
      </w:r>
    </w:p>
    <w:p w14:paraId="305C280B" w14:textId="77777777" w:rsidR="000C77B5" w:rsidRPr="000C77B5" w:rsidRDefault="000C77B5" w:rsidP="000C77B5">
      <w:pPr>
        <w:rPr>
          <w:lang w:eastAsia="en-AU"/>
        </w:rPr>
      </w:pPr>
    </w:p>
    <w:p w14:paraId="026065D5" w14:textId="671F2D12" w:rsidR="000C77B5" w:rsidRPr="000C77B5" w:rsidRDefault="000C77B5" w:rsidP="000C77B5">
      <w:pPr>
        <w:rPr>
          <w:lang w:eastAsia="en-AU"/>
        </w:rPr>
      </w:pPr>
    </w:p>
    <w:p w14:paraId="0279034A" w14:textId="1263913F" w:rsidR="00280050" w:rsidRDefault="00280050" w:rsidP="000C77B5"/>
    <w:sectPr w:rsidR="00280050" w:rsidSect="000C77B5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10EE" w14:textId="77777777" w:rsidR="00AF74A4" w:rsidRDefault="00AF74A4" w:rsidP="00C476C2">
      <w:pPr>
        <w:spacing w:line="240" w:lineRule="auto"/>
      </w:pPr>
      <w:r>
        <w:separator/>
      </w:r>
    </w:p>
  </w:endnote>
  <w:endnote w:type="continuationSeparator" w:id="0">
    <w:p w14:paraId="226B1A9F" w14:textId="77777777" w:rsidR="00AF74A4" w:rsidRDefault="00AF74A4" w:rsidP="00C47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F33B" w14:textId="77777777" w:rsidR="00C476C2" w:rsidRDefault="00C476C2" w:rsidP="00C476C2">
    <w:pPr>
      <w:spacing w:line="0" w:lineRule="atLeast"/>
      <w:jc w:val="center"/>
      <w:rPr>
        <w:bCs/>
        <w:i/>
        <w:sz w:val="18"/>
      </w:rPr>
    </w:pPr>
  </w:p>
  <w:p w14:paraId="50F9DC53" w14:textId="304A5614" w:rsidR="00C476C2" w:rsidRPr="00254A5D" w:rsidRDefault="00C476C2" w:rsidP="00C476C2">
    <w:pPr>
      <w:spacing w:line="0" w:lineRule="atLeast"/>
      <w:jc w:val="right"/>
      <w:rPr>
        <w:bCs/>
        <w:i/>
        <w:sz w:val="18"/>
      </w:rPr>
    </w:pPr>
  </w:p>
  <w:p w14:paraId="7030E6B7" w14:textId="77777777" w:rsidR="00C476C2" w:rsidRDefault="00C47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F750" w14:textId="77777777" w:rsidR="00C476C2" w:rsidRDefault="00C476C2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72258589" w14:textId="48128AB5" w:rsidR="00C476C2" w:rsidRDefault="00C476C2" w:rsidP="006A2816">
    <w:pPr>
      <w:spacing w:line="0" w:lineRule="atLeast"/>
      <w:jc w:val="center"/>
      <w:rPr>
        <w:bCs/>
        <w:i/>
        <w:sz w:val="18"/>
      </w:rPr>
    </w:pPr>
    <w:r w:rsidRPr="001E19BC">
      <w:rPr>
        <w:bCs/>
        <w:i/>
        <w:sz w:val="18"/>
      </w:rPr>
      <w:t>202</w:t>
    </w:r>
    <w:r>
      <w:rPr>
        <w:bCs/>
        <w:i/>
        <w:sz w:val="18"/>
      </w:rPr>
      <w:t>4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No. 1</w:t>
    </w:r>
    <w:r w:rsidR="006A2816">
      <w:rPr>
        <w:bCs/>
        <w:i/>
        <w:sz w:val="18"/>
      </w:rPr>
      <w:t>1</w:t>
    </w:r>
    <w:r w:rsidRPr="0087778F">
      <w:rPr>
        <w:bCs/>
        <w:i/>
        <w:sz w:val="18"/>
      </w:rPr>
      <w:t>) (</w:t>
    </w:r>
    <w:r>
      <w:rPr>
        <w:bCs/>
        <w:i/>
        <w:sz w:val="18"/>
      </w:rPr>
      <w:t>PB 1</w:t>
    </w:r>
    <w:r w:rsidR="006A2816">
      <w:rPr>
        <w:bCs/>
        <w:i/>
        <w:sz w:val="18"/>
      </w:rPr>
      <w:t>44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4</w:t>
    </w:r>
    <w:r w:rsidRPr="0087778F">
      <w:rPr>
        <w:bCs/>
        <w:i/>
        <w:sz w:val="18"/>
      </w:rPr>
      <w:t>)</w:t>
    </w:r>
  </w:p>
  <w:p w14:paraId="2480D1EE" w14:textId="77777777" w:rsidR="00C476C2" w:rsidRDefault="00C476C2" w:rsidP="00C476C2">
    <w:pPr>
      <w:spacing w:line="0" w:lineRule="atLeast"/>
      <w:jc w:val="center"/>
      <w:rPr>
        <w:bCs/>
        <w:i/>
        <w:sz w:val="18"/>
      </w:rPr>
    </w:pPr>
  </w:p>
  <w:p w14:paraId="7D02665B" w14:textId="77777777" w:rsidR="00C476C2" w:rsidRPr="00254A5D" w:rsidRDefault="00C476C2" w:rsidP="00C476C2">
    <w:pPr>
      <w:spacing w:line="0" w:lineRule="atLeast"/>
      <w:jc w:val="right"/>
      <w:rPr>
        <w:bCs/>
        <w:i/>
        <w:sz w:val="18"/>
      </w:rPr>
    </w:pPr>
    <w:proofErr w:type="spellStart"/>
    <w:r>
      <w:rPr>
        <w:bCs/>
        <w:i/>
        <w:sz w:val="18"/>
      </w:rPr>
      <w:t>i</w:t>
    </w:r>
    <w:proofErr w:type="spellEnd"/>
  </w:p>
  <w:p w14:paraId="601DBB86" w14:textId="77777777" w:rsidR="00C476C2" w:rsidRDefault="00C47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5E40" w14:textId="77777777" w:rsidR="00C476C2" w:rsidRDefault="00C476C2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407CAB05" w14:textId="3AD01551" w:rsidR="00C476C2" w:rsidRDefault="00C476C2" w:rsidP="00C476C2">
    <w:pPr>
      <w:spacing w:line="0" w:lineRule="atLeast"/>
      <w:jc w:val="center"/>
      <w:rPr>
        <w:bCs/>
        <w:i/>
        <w:sz w:val="18"/>
      </w:rPr>
    </w:pPr>
    <w:r w:rsidRPr="001E19BC">
      <w:rPr>
        <w:bCs/>
        <w:i/>
        <w:sz w:val="18"/>
      </w:rPr>
      <w:t>202</w:t>
    </w:r>
    <w:r>
      <w:rPr>
        <w:bCs/>
        <w:i/>
        <w:sz w:val="18"/>
      </w:rPr>
      <w:t>4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No. 1</w:t>
    </w:r>
    <w:r w:rsidR="006A2816">
      <w:rPr>
        <w:bCs/>
        <w:i/>
        <w:sz w:val="18"/>
      </w:rPr>
      <w:t>1</w:t>
    </w:r>
    <w:r w:rsidRPr="0087778F">
      <w:rPr>
        <w:bCs/>
        <w:i/>
        <w:sz w:val="18"/>
      </w:rPr>
      <w:t>) (</w:t>
    </w:r>
    <w:r>
      <w:rPr>
        <w:bCs/>
        <w:i/>
        <w:sz w:val="18"/>
      </w:rPr>
      <w:t>PB 1</w:t>
    </w:r>
    <w:r w:rsidR="006A2816">
      <w:rPr>
        <w:bCs/>
        <w:i/>
        <w:sz w:val="18"/>
      </w:rPr>
      <w:t>44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4</w:t>
    </w:r>
    <w:r w:rsidRPr="0087778F">
      <w:rPr>
        <w:bCs/>
        <w:i/>
        <w:sz w:val="18"/>
      </w:rPr>
      <w:t>)</w:t>
    </w:r>
  </w:p>
  <w:p w14:paraId="09B9BCA1" w14:textId="77777777" w:rsidR="00C476C2" w:rsidRDefault="00C476C2" w:rsidP="00C476C2">
    <w:pPr>
      <w:spacing w:line="0" w:lineRule="atLeast"/>
      <w:jc w:val="center"/>
      <w:rPr>
        <w:bCs/>
        <w:i/>
        <w:sz w:val="18"/>
      </w:rPr>
    </w:pPr>
  </w:p>
  <w:p w14:paraId="35862FDA" w14:textId="07B2E800" w:rsidR="00C476C2" w:rsidRPr="00355254" w:rsidRDefault="00355254" w:rsidP="00C476C2">
    <w:pPr>
      <w:spacing w:line="0" w:lineRule="atLeast"/>
      <w:jc w:val="right"/>
      <w:rPr>
        <w:bCs/>
        <w:iCs/>
        <w:sz w:val="18"/>
      </w:rPr>
    </w:pPr>
    <w:r>
      <w:rPr>
        <w:bCs/>
        <w:iCs/>
        <w:sz w:val="18"/>
      </w:rPr>
      <w:t>1</w:t>
    </w:r>
  </w:p>
  <w:p w14:paraId="77E67CFB" w14:textId="77777777" w:rsidR="00C476C2" w:rsidRDefault="00C476C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8A59" w14:textId="77777777" w:rsidR="00355254" w:rsidRDefault="00355254" w:rsidP="00C476C2">
    <w:pPr>
      <w:spacing w:line="0" w:lineRule="atLeast"/>
      <w:jc w:val="center"/>
      <w:rPr>
        <w:b/>
        <w:bCs/>
        <w:i/>
        <w:sz w:val="18"/>
      </w:rPr>
    </w:pPr>
    <w:r w:rsidRPr="001E19BC">
      <w:rPr>
        <w:bCs/>
        <w:i/>
        <w:sz w:val="18"/>
      </w:rPr>
      <w:t>National Health (Price and Special Patient Contribution) Amendment Determination</w:t>
    </w:r>
  </w:p>
  <w:p w14:paraId="7AE16413" w14:textId="468D5017" w:rsidR="00355254" w:rsidRDefault="00355254" w:rsidP="00C476C2">
    <w:pPr>
      <w:spacing w:line="0" w:lineRule="atLeast"/>
      <w:jc w:val="center"/>
      <w:rPr>
        <w:bCs/>
        <w:i/>
        <w:sz w:val="18"/>
      </w:rPr>
    </w:pPr>
    <w:r w:rsidRPr="001E19BC">
      <w:rPr>
        <w:bCs/>
        <w:i/>
        <w:sz w:val="18"/>
      </w:rPr>
      <w:t>202</w:t>
    </w:r>
    <w:r>
      <w:rPr>
        <w:bCs/>
        <w:i/>
        <w:sz w:val="18"/>
      </w:rPr>
      <w:t>4</w:t>
    </w:r>
    <w:r w:rsidRPr="001E19BC">
      <w:rPr>
        <w:bCs/>
        <w:i/>
        <w:sz w:val="18"/>
      </w:rPr>
      <w:t xml:space="preserve"> </w:t>
    </w:r>
    <w:r w:rsidRPr="0087778F">
      <w:rPr>
        <w:bCs/>
        <w:i/>
        <w:sz w:val="18"/>
      </w:rPr>
      <w:t>(</w:t>
    </w:r>
    <w:r>
      <w:rPr>
        <w:bCs/>
        <w:i/>
        <w:sz w:val="18"/>
      </w:rPr>
      <w:t>No. 1</w:t>
    </w:r>
    <w:r w:rsidR="006A2816">
      <w:rPr>
        <w:bCs/>
        <w:i/>
        <w:sz w:val="18"/>
      </w:rPr>
      <w:t>1</w:t>
    </w:r>
    <w:r w:rsidRPr="0087778F">
      <w:rPr>
        <w:bCs/>
        <w:i/>
        <w:sz w:val="18"/>
      </w:rPr>
      <w:t>) (</w:t>
    </w:r>
    <w:r>
      <w:rPr>
        <w:bCs/>
        <w:i/>
        <w:sz w:val="18"/>
      </w:rPr>
      <w:t>PB 1</w:t>
    </w:r>
    <w:r w:rsidR="006A2816">
      <w:rPr>
        <w:bCs/>
        <w:i/>
        <w:sz w:val="18"/>
      </w:rPr>
      <w:t>44</w:t>
    </w:r>
    <w:r w:rsidRPr="0087778F">
      <w:rPr>
        <w:bCs/>
        <w:i/>
        <w:sz w:val="18"/>
      </w:rPr>
      <w:t xml:space="preserve"> of 202</w:t>
    </w:r>
    <w:r>
      <w:rPr>
        <w:bCs/>
        <w:i/>
        <w:sz w:val="18"/>
      </w:rPr>
      <w:t>4</w:t>
    </w:r>
    <w:r w:rsidRPr="0087778F">
      <w:rPr>
        <w:bCs/>
        <w:i/>
        <w:sz w:val="18"/>
      </w:rPr>
      <w:t>)</w:t>
    </w:r>
  </w:p>
  <w:p w14:paraId="33C934E6" w14:textId="77777777" w:rsidR="00355254" w:rsidRDefault="00355254" w:rsidP="00C476C2">
    <w:pPr>
      <w:spacing w:line="0" w:lineRule="atLeast"/>
      <w:jc w:val="center"/>
      <w:rPr>
        <w:bCs/>
        <w:i/>
        <w:sz w:val="18"/>
      </w:rPr>
    </w:pPr>
  </w:p>
  <w:p w14:paraId="7FD8CA92" w14:textId="1636FE92" w:rsidR="00355254" w:rsidRDefault="00355254">
    <w:pPr>
      <w:pStyle w:val="Foo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96D2" w14:textId="77777777" w:rsidR="00AF74A4" w:rsidRDefault="00AF74A4" w:rsidP="00C476C2">
      <w:pPr>
        <w:spacing w:line="240" w:lineRule="auto"/>
      </w:pPr>
      <w:r>
        <w:separator/>
      </w:r>
    </w:p>
  </w:footnote>
  <w:footnote w:type="continuationSeparator" w:id="0">
    <w:p w14:paraId="6579FE98" w14:textId="77777777" w:rsidR="00AF74A4" w:rsidRDefault="00AF74A4" w:rsidP="00C476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6051"/>
    <w:multiLevelType w:val="hybridMultilevel"/>
    <w:tmpl w:val="BF8E2C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20DD"/>
    <w:multiLevelType w:val="hybridMultilevel"/>
    <w:tmpl w:val="DB84D754"/>
    <w:lvl w:ilvl="0" w:tplc="6AEC458A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9E3"/>
    <w:multiLevelType w:val="hybridMultilevel"/>
    <w:tmpl w:val="DB84D754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8376">
    <w:abstractNumId w:val="0"/>
  </w:num>
  <w:num w:numId="2" w16cid:durableId="1437867933">
    <w:abstractNumId w:val="1"/>
  </w:num>
  <w:num w:numId="3" w16cid:durableId="117356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B5"/>
    <w:rsid w:val="00082C0B"/>
    <w:rsid w:val="000B061E"/>
    <w:rsid w:val="000C77B5"/>
    <w:rsid w:val="001C1F8D"/>
    <w:rsid w:val="002022B8"/>
    <w:rsid w:val="00280050"/>
    <w:rsid w:val="00285E54"/>
    <w:rsid w:val="003055E2"/>
    <w:rsid w:val="00355254"/>
    <w:rsid w:val="00360DAE"/>
    <w:rsid w:val="00365739"/>
    <w:rsid w:val="003975A7"/>
    <w:rsid w:val="00551065"/>
    <w:rsid w:val="005630B0"/>
    <w:rsid w:val="00563F60"/>
    <w:rsid w:val="006A2816"/>
    <w:rsid w:val="007C63D5"/>
    <w:rsid w:val="008501EC"/>
    <w:rsid w:val="00A76601"/>
    <w:rsid w:val="00AF74A4"/>
    <w:rsid w:val="00B96C9C"/>
    <w:rsid w:val="00BF3EBF"/>
    <w:rsid w:val="00C362FC"/>
    <w:rsid w:val="00C476C2"/>
    <w:rsid w:val="00C53840"/>
    <w:rsid w:val="00D35403"/>
    <w:rsid w:val="00F14D6C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B901"/>
  <w15:chartTrackingRefBased/>
  <w15:docId w15:val="{C522D7BC-DFCA-45D4-A303-1316FB7E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6601"/>
    <w:pPr>
      <w:spacing w:after="0" w:line="260" w:lineRule="atLeast"/>
    </w:pPr>
    <w:rPr>
      <w:rFonts w:cstheme="minorBidi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7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7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7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7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7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7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7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7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7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7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7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7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7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7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7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7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7B5"/>
    <w:rPr>
      <w:b/>
      <w:bCs/>
      <w:smallCaps/>
      <w:color w:val="0F4761" w:themeColor="accent1" w:themeShade="BF"/>
      <w:spacing w:val="5"/>
    </w:rPr>
  </w:style>
  <w:style w:type="paragraph" w:customStyle="1" w:styleId="SignCoverPageEnd">
    <w:name w:val="SignCoverPageEnd"/>
    <w:basedOn w:val="Normal"/>
    <w:next w:val="Normal"/>
    <w:rsid w:val="000C77B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0C77B5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77B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77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77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0C77B5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0C77B5"/>
  </w:style>
  <w:style w:type="paragraph" w:customStyle="1" w:styleId="subsection">
    <w:name w:val="subsection"/>
    <w:aliases w:val="ss,Subsection"/>
    <w:basedOn w:val="Normal"/>
    <w:link w:val="subsectionChar"/>
    <w:rsid w:val="000C77B5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C77B5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0C77B5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C77B5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77B5"/>
    <w:rPr>
      <w:rFonts w:eastAsia="Times New Roman"/>
      <w:kern w:val="0"/>
      <w:sz w:val="22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0C77B5"/>
    <w:rPr>
      <w:rFonts w:eastAsia="Times New Roman"/>
      <w:kern w:val="0"/>
      <w:sz w:val="18"/>
      <w:szCs w:val="20"/>
      <w:lang w:eastAsia="en-AU"/>
      <w14:ligatures w14:val="none"/>
    </w:rPr>
  </w:style>
  <w:style w:type="paragraph" w:customStyle="1" w:styleId="ItemHead">
    <w:name w:val="ItemHead"/>
    <w:aliases w:val="ih"/>
    <w:basedOn w:val="Normal"/>
    <w:next w:val="Normal"/>
    <w:rsid w:val="000C77B5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476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C2"/>
    <w:rPr>
      <w:rFonts w:cstheme="minorBidi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76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C2"/>
    <w:rPr>
      <w:rFonts w:cstheme="minorBidi"/>
      <w:kern w:val="0"/>
      <w:sz w:val="22"/>
      <w:szCs w:val="20"/>
      <w14:ligatures w14:val="none"/>
    </w:rPr>
  </w:style>
  <w:style w:type="paragraph" w:styleId="Revision">
    <w:name w:val="Revision"/>
    <w:hidden/>
    <w:uiPriority w:val="99"/>
    <w:semiHidden/>
    <w:rsid w:val="00A76601"/>
    <w:pPr>
      <w:spacing w:after="0" w:line="240" w:lineRule="auto"/>
    </w:pPr>
    <w:rPr>
      <w:rFonts w:cstheme="minorBidi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403</Words>
  <Characters>2303</Characters>
  <Application>Microsoft Office Word</Application>
  <DocSecurity>4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VENKATRAMAN, Krithika</dc:creator>
  <cp:keywords/>
  <dc:description/>
  <cp:lastModifiedBy>VENKATRAMAN, Krithika</cp:lastModifiedBy>
  <cp:revision>2</cp:revision>
  <dcterms:created xsi:type="dcterms:W3CDTF">2024-12-20T00:09:00Z</dcterms:created>
  <dcterms:modified xsi:type="dcterms:W3CDTF">2024-12-20T00:09:00Z</dcterms:modified>
</cp:coreProperties>
</file>