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3AB9E" w14:textId="77777777" w:rsidR="00BC6AC3" w:rsidRPr="006364B7" w:rsidRDefault="00BC6AC3" w:rsidP="00BA4CCD">
      <w:pPr>
        <w:jc w:val="center"/>
        <w:rPr>
          <w:b/>
          <w:sz w:val="40"/>
          <w:szCs w:val="40"/>
        </w:rPr>
      </w:pPr>
    </w:p>
    <w:p w14:paraId="31C3AB9F" w14:textId="21D2FAF5" w:rsidR="00A40FE5" w:rsidRPr="006364B7" w:rsidRDefault="00A40FE5" w:rsidP="00A40FE5">
      <w:pPr>
        <w:spacing w:after="480"/>
        <w:rPr>
          <w:rFonts w:cs="Arial"/>
          <w:b/>
          <w:sz w:val="40"/>
        </w:rPr>
      </w:pPr>
      <w:r w:rsidRPr="006364B7">
        <w:rPr>
          <w:rFonts w:cs="Arial"/>
          <w:b/>
          <w:sz w:val="40"/>
        </w:rPr>
        <w:t xml:space="preserve">Vehicle Standard (Australian Design Rule </w:t>
      </w:r>
      <w:r w:rsidR="005B7CB1">
        <w:rPr>
          <w:rFonts w:cs="Arial"/>
          <w:b/>
          <w:sz w:val="40"/>
        </w:rPr>
        <w:t>68</w:t>
      </w:r>
      <w:r w:rsidRPr="006364B7">
        <w:rPr>
          <w:rFonts w:cs="Arial"/>
          <w:b/>
          <w:sz w:val="40"/>
        </w:rPr>
        <w:t>/0</w:t>
      </w:r>
      <w:r w:rsidR="00C434D8">
        <w:rPr>
          <w:rFonts w:cs="Arial"/>
          <w:b/>
          <w:sz w:val="40"/>
        </w:rPr>
        <w:t>1</w:t>
      </w:r>
      <w:r w:rsidRPr="006364B7">
        <w:rPr>
          <w:rFonts w:cs="Arial"/>
          <w:b/>
          <w:sz w:val="40"/>
        </w:rPr>
        <w:t xml:space="preserve"> – </w:t>
      </w:r>
      <w:r w:rsidR="001F1905">
        <w:rPr>
          <w:rFonts w:cs="Arial"/>
          <w:b/>
          <w:sz w:val="40"/>
        </w:rPr>
        <w:t>Occupant Protection in Buses</w:t>
      </w:r>
      <w:r w:rsidRPr="006364B7">
        <w:rPr>
          <w:rFonts w:cs="Arial"/>
          <w:b/>
          <w:sz w:val="40"/>
        </w:rPr>
        <w:t>) 202</w:t>
      </w:r>
      <w:r w:rsidR="001F1905">
        <w:rPr>
          <w:rFonts w:cs="Arial"/>
          <w:b/>
          <w:sz w:val="40"/>
        </w:rPr>
        <w:t>4</w:t>
      </w:r>
    </w:p>
    <w:p w14:paraId="31C3ABA0" w14:textId="77777777" w:rsidR="00BA4F48" w:rsidRPr="006364B7" w:rsidRDefault="00BA4F48" w:rsidP="00D82CC0"/>
    <w:p w14:paraId="31C3ABA1" w14:textId="77777777" w:rsidR="00485E16" w:rsidRPr="006364B7" w:rsidRDefault="00485E16" w:rsidP="00D82CC0"/>
    <w:p w14:paraId="31C3ABA2" w14:textId="77777777" w:rsidR="00BA4F48" w:rsidRPr="006364B7" w:rsidRDefault="00BA4F48" w:rsidP="00D82CC0"/>
    <w:p w14:paraId="31C3ABA3" w14:textId="77777777" w:rsidR="00BA4F48" w:rsidRPr="006364B7" w:rsidRDefault="00BA4F48" w:rsidP="00D82CC0"/>
    <w:p w14:paraId="31C3ABA4" w14:textId="77777777" w:rsidR="00BA4F48" w:rsidRPr="006364B7" w:rsidRDefault="009C484B" w:rsidP="00D82CC0">
      <w:pPr>
        <w:jc w:val="center"/>
      </w:pPr>
      <w:r w:rsidRPr="006364B7">
        <w:t xml:space="preserve">Made under section 12 of the </w:t>
      </w:r>
      <w:r w:rsidRPr="006364B7">
        <w:rPr>
          <w:i/>
        </w:rPr>
        <w:t>Road Vehicle Standards Act 2018</w:t>
      </w:r>
    </w:p>
    <w:p w14:paraId="31C3ABA5" w14:textId="77777777" w:rsidR="00BA4F48" w:rsidRPr="006364B7" w:rsidRDefault="00BA4F48" w:rsidP="00D82CC0"/>
    <w:p w14:paraId="31C3ABA6" w14:textId="77777777" w:rsidR="00BA4F48" w:rsidRPr="006364B7" w:rsidRDefault="00BA4F48" w:rsidP="00D82CC0"/>
    <w:p w14:paraId="31C3ABA7" w14:textId="77777777" w:rsidR="00BA4F48" w:rsidRPr="006364B7" w:rsidRDefault="00BA4F48" w:rsidP="00D82CC0"/>
    <w:p w14:paraId="31C3ABA8" w14:textId="77777777" w:rsidR="00BA4F48" w:rsidRPr="006364B7" w:rsidRDefault="00BA4F48" w:rsidP="00D82CC0"/>
    <w:p w14:paraId="31C3ABA9" w14:textId="77777777" w:rsidR="00BA4F48" w:rsidRPr="006364B7" w:rsidRDefault="00BA4F48" w:rsidP="00D82CC0"/>
    <w:p w14:paraId="31C3ABAA" w14:textId="25685D80" w:rsidR="00BA4F48" w:rsidRPr="006364B7" w:rsidRDefault="00D313F9" w:rsidP="00BA4CCD">
      <w:pPr>
        <w:jc w:val="center"/>
        <w:rPr>
          <w:b/>
          <w:bCs/>
          <w:sz w:val="40"/>
        </w:rPr>
      </w:pPr>
      <w:r w:rsidRPr="00601B0E">
        <w:rPr>
          <w:b/>
          <w:bCs/>
          <w:sz w:val="40"/>
        </w:rPr>
        <w:t>Explanatory Statement</w:t>
      </w:r>
    </w:p>
    <w:p w14:paraId="31C3ABAB" w14:textId="77777777" w:rsidR="00BA4F48" w:rsidRPr="006364B7" w:rsidRDefault="00BA4F48" w:rsidP="00D82CC0"/>
    <w:p w14:paraId="31C3ABAC" w14:textId="77777777" w:rsidR="00BA4F48" w:rsidRPr="006364B7" w:rsidRDefault="00BA4F48" w:rsidP="00D82CC0"/>
    <w:p w14:paraId="31C3ABAD" w14:textId="77777777" w:rsidR="00BA4F48" w:rsidRPr="006364B7" w:rsidRDefault="00BA4F48" w:rsidP="00D82CC0"/>
    <w:p w14:paraId="31C3ABAE" w14:textId="77777777" w:rsidR="00BA4F48" w:rsidRPr="006364B7" w:rsidRDefault="00BA4F48" w:rsidP="00D82CC0"/>
    <w:p w14:paraId="31C3ABAF" w14:textId="77777777" w:rsidR="00BA4F48" w:rsidRPr="006364B7" w:rsidRDefault="00BA4F48" w:rsidP="00D82CC0"/>
    <w:p w14:paraId="31C3ABB1" w14:textId="28794C5E" w:rsidR="00BA4F48" w:rsidRPr="006364B7" w:rsidRDefault="00C00423" w:rsidP="00D82CC0">
      <w:r w:rsidRPr="00D85DCA">
        <w:t xml:space="preserve">Approved by the Hon </w:t>
      </w:r>
      <w:r>
        <w:t>Anthony Chisolm</w:t>
      </w:r>
      <w:r w:rsidRPr="00D85DCA">
        <w:t xml:space="preserve">, Assistant Minister </w:t>
      </w:r>
      <w:r>
        <w:t>for Regional Development</w:t>
      </w:r>
      <w:bookmarkStart w:id="0" w:name="_GoBack"/>
      <w:bookmarkEnd w:id="0"/>
    </w:p>
    <w:p w14:paraId="31C3ABB2" w14:textId="77777777" w:rsidR="00BA4F48" w:rsidRPr="006364B7" w:rsidRDefault="00BA4F48" w:rsidP="00D82CC0"/>
    <w:p w14:paraId="31C3ABB3" w14:textId="77777777" w:rsidR="00BA4F48" w:rsidRPr="006364B7" w:rsidRDefault="00BA4F48" w:rsidP="00D82CC0"/>
    <w:p w14:paraId="31C3ABB4" w14:textId="77777777" w:rsidR="00BA4F48" w:rsidRPr="006364B7" w:rsidRDefault="00BA4F48" w:rsidP="00D82CC0"/>
    <w:p w14:paraId="31C3ABB5" w14:textId="35B9390F" w:rsidR="00BA4F48" w:rsidRPr="006364B7" w:rsidRDefault="00E25F73" w:rsidP="00BA4CCD">
      <w:pPr>
        <w:jc w:val="center"/>
        <w:rPr>
          <w:b/>
          <w:bCs/>
          <w:sz w:val="40"/>
        </w:rPr>
      </w:pPr>
      <w:r>
        <w:rPr>
          <w:b/>
          <w:bCs/>
          <w:sz w:val="40"/>
        </w:rPr>
        <w:t>December</w:t>
      </w:r>
      <w:r w:rsidR="00E87DF4" w:rsidRPr="006364B7">
        <w:rPr>
          <w:b/>
          <w:bCs/>
          <w:sz w:val="40"/>
        </w:rPr>
        <w:t xml:space="preserve"> </w:t>
      </w:r>
      <w:r w:rsidR="00181511" w:rsidRPr="006364B7">
        <w:rPr>
          <w:b/>
          <w:bCs/>
          <w:sz w:val="40"/>
        </w:rPr>
        <w:t>20</w:t>
      </w:r>
      <w:r w:rsidR="00874956" w:rsidRPr="006364B7">
        <w:rPr>
          <w:b/>
          <w:bCs/>
          <w:sz w:val="40"/>
        </w:rPr>
        <w:t>2</w:t>
      </w:r>
      <w:r w:rsidR="00D313F9">
        <w:rPr>
          <w:b/>
          <w:bCs/>
          <w:sz w:val="40"/>
        </w:rPr>
        <w:t>4</w:t>
      </w:r>
    </w:p>
    <w:p w14:paraId="31C3ABB6" w14:textId="77777777" w:rsidR="00BA4F48" w:rsidRPr="006364B7" w:rsidRDefault="00BA4F48" w:rsidP="00D82CC0"/>
    <w:p w14:paraId="31C3ABB7" w14:textId="77777777" w:rsidR="00BA4F48" w:rsidRPr="006364B7" w:rsidRDefault="00BA4F48" w:rsidP="00D82CC0"/>
    <w:p w14:paraId="31C3ABB8" w14:textId="77777777" w:rsidR="00FD272C" w:rsidRPr="006364B7" w:rsidRDefault="00FD272C" w:rsidP="00780DE8">
      <w:pPr>
        <w:pStyle w:val="ContentsHeading"/>
        <w:sectPr w:rsidR="00FD272C" w:rsidRPr="006364B7" w:rsidSect="00767D05">
          <w:headerReference w:type="default" r:id="rId11"/>
          <w:footerReference w:type="default" r:id="rId12"/>
          <w:footerReference w:type="first" r:id="rId13"/>
          <w:pgSz w:w="11906" w:h="16838" w:code="9"/>
          <w:pgMar w:top="1440" w:right="1474" w:bottom="1440" w:left="1474" w:header="709" w:footer="709" w:gutter="0"/>
          <w:pgNumType w:start="1"/>
          <w:cols w:space="708"/>
          <w:titlePg/>
          <w:docGrid w:linePitch="360"/>
        </w:sectPr>
      </w:pPr>
    </w:p>
    <w:p w14:paraId="31C3ABB9" w14:textId="77777777" w:rsidR="005142E1" w:rsidRPr="006364B7" w:rsidRDefault="005142E1" w:rsidP="005142E1">
      <w:pPr>
        <w:pStyle w:val="ContentsHeading"/>
      </w:pPr>
    </w:p>
    <w:p w14:paraId="31C3ABBA" w14:textId="77777777" w:rsidR="007D5A43" w:rsidRPr="006364B7" w:rsidRDefault="00BA4F48" w:rsidP="003A62FE">
      <w:pPr>
        <w:pStyle w:val="ContentsHeading"/>
      </w:pPr>
      <w:r w:rsidRPr="006364B7">
        <w:t>CONTENTS</w:t>
      </w:r>
    </w:p>
    <w:p w14:paraId="31C3ABBC" w14:textId="77777777" w:rsidR="0088426C" w:rsidRDefault="0088426C">
      <w:pPr>
        <w:pStyle w:val="TOC1"/>
        <w:rPr>
          <w:rFonts w:asciiTheme="minorHAnsi" w:eastAsiaTheme="minorEastAsia" w:hAnsiTheme="minorHAnsi" w:cstheme="minorBidi"/>
          <w:caps w:val="0"/>
          <w:noProof/>
          <w:sz w:val="22"/>
          <w:szCs w:val="22"/>
        </w:rPr>
      </w:pPr>
      <w:bookmarkStart w:id="1" w:name="_Hlk186786518"/>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3C70F1">
        <w:rPr>
          <w:noProof/>
        </w:rPr>
        <w:t>3</w:t>
      </w:r>
    </w:p>
    <w:p w14:paraId="31C3ABBD" w14:textId="77777777" w:rsidR="0088426C" w:rsidRDefault="0088426C">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3C70F1">
        <w:rPr>
          <w:noProof/>
        </w:rPr>
        <w:t>3</w:t>
      </w:r>
    </w:p>
    <w:p w14:paraId="31C3ABBE" w14:textId="77777777" w:rsidR="0088426C" w:rsidRDefault="0088426C">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3C70F1">
        <w:rPr>
          <w:noProof/>
        </w:rPr>
        <w:t>3</w:t>
      </w:r>
    </w:p>
    <w:p w14:paraId="31C3ABC0" w14:textId="22B5DBF5" w:rsidR="0088426C" w:rsidRDefault="0088426C">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546AE9">
        <w:rPr>
          <w:noProof/>
        </w:rPr>
        <w:t>4</w:t>
      </w:r>
    </w:p>
    <w:p w14:paraId="31C3ABC1" w14:textId="18AFEAF3" w:rsidR="0088426C" w:rsidRDefault="0088426C">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546AE9">
        <w:rPr>
          <w:noProof/>
        </w:rPr>
        <w:t>4</w:t>
      </w:r>
    </w:p>
    <w:p w14:paraId="31C3ABC2" w14:textId="77777777" w:rsidR="0088426C" w:rsidRDefault="0088426C">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3C70F1">
        <w:rPr>
          <w:noProof/>
        </w:rPr>
        <w:t>5</w:t>
      </w:r>
    </w:p>
    <w:p w14:paraId="31C3ABC3" w14:textId="00A4F76A" w:rsidR="0088426C" w:rsidRDefault="0088426C">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19461F">
        <w:rPr>
          <w:noProof/>
        </w:rPr>
        <w:t>10</w:t>
      </w:r>
    </w:p>
    <w:p w14:paraId="31C3ABC4" w14:textId="13E3CDF8" w:rsidR="0088426C" w:rsidRDefault="0088426C">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19461F">
        <w:rPr>
          <w:noProof/>
        </w:rPr>
        <w:t>10</w:t>
      </w:r>
    </w:p>
    <w:p w14:paraId="31C3ABC5" w14:textId="656CD2FD" w:rsidR="0088426C" w:rsidRDefault="0088426C">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19461F">
        <w:rPr>
          <w:noProof/>
        </w:rPr>
        <w:t>10</w:t>
      </w:r>
    </w:p>
    <w:p w14:paraId="31C3ABC6" w14:textId="32541362" w:rsidR="0088426C" w:rsidRPr="009E25FB" w:rsidRDefault="0088426C">
      <w:pPr>
        <w:pStyle w:val="TOC1"/>
        <w:rPr>
          <w:rFonts w:asciiTheme="minorHAnsi" w:eastAsiaTheme="minorEastAsia" w:hAnsiTheme="minorHAnsi" w:cstheme="minorBidi"/>
          <w:caps w:val="0"/>
          <w:noProof/>
          <w:sz w:val="22"/>
          <w:szCs w:val="22"/>
        </w:rPr>
      </w:pPr>
      <w:r w:rsidRPr="00FA31EE">
        <w:rPr>
          <w:noProof/>
        </w:rPr>
        <w:t>4.</w:t>
      </w:r>
      <w:r>
        <w:rPr>
          <w:rFonts w:asciiTheme="minorHAnsi" w:eastAsiaTheme="minorEastAsia" w:hAnsiTheme="minorHAnsi" w:cstheme="minorBidi"/>
          <w:caps w:val="0"/>
          <w:noProof/>
          <w:sz w:val="22"/>
          <w:szCs w:val="22"/>
        </w:rPr>
        <w:tab/>
      </w:r>
      <w:r>
        <w:rPr>
          <w:noProof/>
        </w:rPr>
        <w:t>Consultation</w:t>
      </w:r>
      <w:r>
        <w:rPr>
          <w:noProof/>
        </w:rPr>
        <w:tab/>
      </w:r>
      <w:r w:rsidR="00546AE9">
        <w:rPr>
          <w:noProof/>
        </w:rPr>
        <w:t>1</w:t>
      </w:r>
      <w:r w:rsidR="0019461F">
        <w:rPr>
          <w:noProof/>
        </w:rPr>
        <w:t>1</w:t>
      </w:r>
    </w:p>
    <w:p w14:paraId="31C3ABC7" w14:textId="4962600E" w:rsidR="0088426C" w:rsidRPr="009E25FB" w:rsidRDefault="0088426C">
      <w:pPr>
        <w:pStyle w:val="TOC2"/>
        <w:rPr>
          <w:rFonts w:asciiTheme="minorHAnsi" w:eastAsiaTheme="minorEastAsia" w:hAnsiTheme="minorHAnsi" w:cstheme="minorBidi"/>
          <w:noProof/>
          <w:sz w:val="22"/>
          <w:szCs w:val="22"/>
        </w:rPr>
      </w:pPr>
      <w:r w:rsidRPr="009E25FB">
        <w:rPr>
          <w:noProof/>
        </w:rPr>
        <w:t>4.1.</w:t>
      </w:r>
      <w:r w:rsidRPr="009E25FB">
        <w:rPr>
          <w:rFonts w:asciiTheme="minorHAnsi" w:eastAsiaTheme="minorEastAsia" w:hAnsiTheme="minorHAnsi" w:cstheme="minorBidi"/>
          <w:noProof/>
          <w:sz w:val="22"/>
          <w:szCs w:val="22"/>
        </w:rPr>
        <w:tab/>
      </w:r>
      <w:r w:rsidRPr="009E25FB">
        <w:rPr>
          <w:noProof/>
        </w:rPr>
        <w:t>General Consultation Arrangements</w:t>
      </w:r>
      <w:r w:rsidRPr="009E25FB">
        <w:rPr>
          <w:noProof/>
        </w:rPr>
        <w:tab/>
      </w:r>
      <w:r w:rsidR="00546AE9">
        <w:rPr>
          <w:noProof/>
        </w:rPr>
        <w:t>1</w:t>
      </w:r>
      <w:r w:rsidR="0019461F">
        <w:rPr>
          <w:noProof/>
        </w:rPr>
        <w:t>1</w:t>
      </w:r>
    </w:p>
    <w:p w14:paraId="31C3ABC8" w14:textId="1619B5A2" w:rsidR="0088426C" w:rsidRPr="009E25FB" w:rsidRDefault="0088426C">
      <w:pPr>
        <w:pStyle w:val="TOC2"/>
        <w:rPr>
          <w:rFonts w:asciiTheme="minorHAnsi" w:eastAsiaTheme="minorEastAsia" w:hAnsiTheme="minorHAnsi" w:cstheme="minorBidi"/>
          <w:noProof/>
          <w:sz w:val="22"/>
          <w:szCs w:val="22"/>
        </w:rPr>
      </w:pPr>
      <w:r w:rsidRPr="009E25FB">
        <w:rPr>
          <w:noProof/>
        </w:rPr>
        <w:t>4.2.</w:t>
      </w:r>
      <w:r w:rsidRPr="009E25FB">
        <w:rPr>
          <w:rFonts w:asciiTheme="minorHAnsi" w:eastAsiaTheme="minorEastAsia" w:hAnsiTheme="minorHAnsi" w:cstheme="minorBidi"/>
          <w:noProof/>
          <w:sz w:val="22"/>
          <w:szCs w:val="22"/>
        </w:rPr>
        <w:tab/>
      </w:r>
      <w:r w:rsidRPr="009E25FB">
        <w:rPr>
          <w:noProof/>
        </w:rPr>
        <w:t>Specific Consultation Arrangements</w:t>
      </w:r>
      <w:r w:rsidRPr="009E25FB">
        <w:rPr>
          <w:noProof/>
        </w:rPr>
        <w:tab/>
      </w:r>
      <w:r w:rsidR="00546AE9">
        <w:rPr>
          <w:noProof/>
        </w:rPr>
        <w:t>1</w:t>
      </w:r>
      <w:r w:rsidR="0019461F">
        <w:rPr>
          <w:noProof/>
        </w:rPr>
        <w:t>1</w:t>
      </w:r>
    </w:p>
    <w:p w14:paraId="31C3ABC9" w14:textId="1FA71080" w:rsidR="0088426C" w:rsidRPr="009E25FB" w:rsidRDefault="0088426C">
      <w:pPr>
        <w:pStyle w:val="TOC1"/>
        <w:rPr>
          <w:rFonts w:asciiTheme="minorHAnsi" w:eastAsiaTheme="minorEastAsia" w:hAnsiTheme="minorHAnsi" w:cstheme="minorBidi"/>
          <w:caps w:val="0"/>
          <w:noProof/>
          <w:sz w:val="22"/>
          <w:szCs w:val="22"/>
        </w:rPr>
      </w:pPr>
      <w:r w:rsidRPr="009E25FB">
        <w:rPr>
          <w:noProof/>
        </w:rPr>
        <w:t>5.</w:t>
      </w:r>
      <w:r w:rsidRPr="009E25FB">
        <w:rPr>
          <w:rFonts w:asciiTheme="minorHAnsi" w:eastAsiaTheme="minorEastAsia" w:hAnsiTheme="minorHAnsi" w:cstheme="minorBidi"/>
          <w:caps w:val="0"/>
          <w:noProof/>
          <w:sz w:val="22"/>
          <w:szCs w:val="22"/>
        </w:rPr>
        <w:tab/>
      </w:r>
      <w:r w:rsidRPr="009E25FB">
        <w:rPr>
          <w:noProof/>
        </w:rPr>
        <w:t>Regulatory Impact</w:t>
      </w:r>
      <w:r w:rsidRPr="009E25FB">
        <w:rPr>
          <w:noProof/>
        </w:rPr>
        <w:tab/>
      </w:r>
      <w:r w:rsidR="00546AE9">
        <w:rPr>
          <w:noProof/>
        </w:rPr>
        <w:t>1</w:t>
      </w:r>
      <w:r w:rsidR="00A25853">
        <w:rPr>
          <w:noProof/>
        </w:rPr>
        <w:t>2</w:t>
      </w:r>
    </w:p>
    <w:p w14:paraId="31C3ABCA" w14:textId="575E597C" w:rsidR="0088426C" w:rsidRPr="009E25FB" w:rsidRDefault="0088426C">
      <w:pPr>
        <w:pStyle w:val="TOC2"/>
        <w:rPr>
          <w:rFonts w:asciiTheme="minorHAnsi" w:eastAsiaTheme="minorEastAsia" w:hAnsiTheme="minorHAnsi" w:cstheme="minorBidi"/>
          <w:noProof/>
          <w:sz w:val="22"/>
          <w:szCs w:val="22"/>
        </w:rPr>
      </w:pPr>
      <w:r w:rsidRPr="009E25FB">
        <w:rPr>
          <w:noProof/>
        </w:rPr>
        <w:t>5.1.</w:t>
      </w:r>
      <w:r w:rsidRPr="009E25FB">
        <w:rPr>
          <w:rFonts w:asciiTheme="minorHAnsi" w:eastAsiaTheme="minorEastAsia" w:hAnsiTheme="minorHAnsi" w:cstheme="minorBidi"/>
          <w:noProof/>
          <w:sz w:val="22"/>
          <w:szCs w:val="22"/>
        </w:rPr>
        <w:tab/>
      </w:r>
      <w:r w:rsidRPr="009E25FB">
        <w:rPr>
          <w:noProof/>
        </w:rPr>
        <w:t>Impact Analysis</w:t>
      </w:r>
      <w:r w:rsidRPr="009E25FB">
        <w:rPr>
          <w:noProof/>
        </w:rPr>
        <w:tab/>
      </w:r>
      <w:r w:rsidR="00546AE9">
        <w:rPr>
          <w:noProof/>
        </w:rPr>
        <w:t>1</w:t>
      </w:r>
      <w:r w:rsidR="00A25853">
        <w:rPr>
          <w:noProof/>
        </w:rPr>
        <w:t>2</w:t>
      </w:r>
    </w:p>
    <w:p w14:paraId="31C3ABCC" w14:textId="54AAF4BB" w:rsidR="0088426C" w:rsidRDefault="0088426C">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8E51C5">
        <w:rPr>
          <w:noProof/>
        </w:rPr>
        <w:t>1</w:t>
      </w:r>
      <w:r w:rsidR="0019461F">
        <w:rPr>
          <w:noProof/>
        </w:rPr>
        <w:t>2</w:t>
      </w:r>
    </w:p>
    <w:p w14:paraId="31C3ABCD" w14:textId="463057F7" w:rsidR="0088426C" w:rsidRDefault="0088426C">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3C70F1">
        <w:rPr>
          <w:noProof/>
        </w:rPr>
        <w:t>1</w:t>
      </w:r>
      <w:r w:rsidR="0019461F">
        <w:rPr>
          <w:noProof/>
        </w:rPr>
        <w:t>2</w:t>
      </w:r>
    </w:p>
    <w:p w14:paraId="31C3ABCE" w14:textId="16FB5933" w:rsidR="0088426C" w:rsidRDefault="0088426C">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3C70F1">
        <w:rPr>
          <w:noProof/>
        </w:rPr>
        <w:t>1</w:t>
      </w:r>
      <w:r w:rsidR="0019461F">
        <w:rPr>
          <w:noProof/>
        </w:rPr>
        <w:t>2</w:t>
      </w:r>
    </w:p>
    <w:p w14:paraId="31C3ABCF" w14:textId="79AB8FBD" w:rsidR="0088426C" w:rsidRDefault="0088426C">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3C70F1">
        <w:rPr>
          <w:noProof/>
        </w:rPr>
        <w:t>1</w:t>
      </w:r>
      <w:r w:rsidR="0019461F">
        <w:rPr>
          <w:noProof/>
        </w:rPr>
        <w:t>2</w:t>
      </w:r>
    </w:p>
    <w:bookmarkEnd w:id="1"/>
    <w:p w14:paraId="31C3ABD1" w14:textId="7BB3EBA5" w:rsidR="00BA4F48" w:rsidRPr="006364B7" w:rsidRDefault="00BA4F48" w:rsidP="00A25853">
      <w:pPr>
        <w:pStyle w:val="HeadingLevel1"/>
      </w:pPr>
      <w:r w:rsidRPr="006364B7">
        <w:rPr>
          <w:color w:val="3366FF"/>
        </w:rPr>
        <w:br w:type="page"/>
      </w:r>
      <w:bookmarkStart w:id="2" w:name="_Toc167864611"/>
      <w:bookmarkStart w:id="3" w:name="_Toc505092258"/>
      <w:bookmarkStart w:id="4" w:name="_Toc46333216"/>
      <w:bookmarkStart w:id="5" w:name="_Toc46333470"/>
      <w:bookmarkStart w:id="6" w:name="_Toc46333624"/>
      <w:bookmarkStart w:id="7" w:name="_Toc46333789"/>
      <w:bookmarkStart w:id="8" w:name="_Toc46333903"/>
      <w:bookmarkStart w:id="9" w:name="_Toc46334639"/>
      <w:bookmarkStart w:id="10" w:name="_Toc106612237"/>
      <w:bookmarkStart w:id="11" w:name="_Toc138770384"/>
      <w:bookmarkStart w:id="12" w:name="_Toc139893898"/>
      <w:r w:rsidR="004B7B18" w:rsidRPr="006364B7">
        <w:lastRenderedPageBreak/>
        <w:t>L</w:t>
      </w:r>
      <w:r w:rsidRPr="006364B7">
        <w:t xml:space="preserve">egislative </w:t>
      </w:r>
      <w:bookmarkEnd w:id="2"/>
      <w:bookmarkEnd w:id="3"/>
      <w:bookmarkEnd w:id="4"/>
      <w:bookmarkEnd w:id="5"/>
      <w:bookmarkEnd w:id="6"/>
      <w:bookmarkEnd w:id="7"/>
      <w:bookmarkEnd w:id="8"/>
      <w:bookmarkEnd w:id="9"/>
      <w:r w:rsidR="004B7B18" w:rsidRPr="006364B7">
        <w:t>Authority</w:t>
      </w:r>
      <w:bookmarkEnd w:id="10"/>
      <w:bookmarkEnd w:id="11"/>
      <w:bookmarkEnd w:id="12"/>
    </w:p>
    <w:p w14:paraId="31C3ABD2" w14:textId="77777777" w:rsidR="00CD6DCB" w:rsidRPr="006364B7" w:rsidRDefault="00171B88" w:rsidP="004B66D6">
      <w:pPr>
        <w:pStyle w:val="HeadingLevel2"/>
      </w:pPr>
      <w:bookmarkStart w:id="13" w:name="_Toc138770385"/>
      <w:bookmarkStart w:id="14" w:name="_Toc139893899"/>
      <w:r w:rsidRPr="006364B7">
        <w:t>National Road Vehicle S</w:t>
      </w:r>
      <w:r w:rsidR="00CD6DCB" w:rsidRPr="006364B7">
        <w:t>tandards</w:t>
      </w:r>
      <w:bookmarkEnd w:id="13"/>
      <w:bookmarkEnd w:id="14"/>
    </w:p>
    <w:p w14:paraId="31C3ABD3" w14:textId="0B675034" w:rsidR="00E14BCA" w:rsidRPr="006364B7" w:rsidRDefault="007E2DDF" w:rsidP="00E14BCA">
      <w:r w:rsidRPr="006364B7">
        <w:t xml:space="preserve">The </w:t>
      </w:r>
      <w:r w:rsidR="007F2456" w:rsidRPr="006364B7">
        <w:t xml:space="preserve">Vehicle Standard (Australian Design Rule </w:t>
      </w:r>
      <w:r w:rsidR="000515CF">
        <w:t>68/01</w:t>
      </w:r>
      <w:r w:rsidR="007F2456" w:rsidRPr="006364B7">
        <w:t xml:space="preserve"> – </w:t>
      </w:r>
      <w:r w:rsidR="000515CF">
        <w:t>Occupant Protection in Buses</w:t>
      </w:r>
      <w:r w:rsidR="007F2456" w:rsidRPr="006364B7">
        <w:t xml:space="preserve">) </w:t>
      </w:r>
      <w:r w:rsidR="009A4682" w:rsidRPr="006364B7">
        <w:t>202</w:t>
      </w:r>
      <w:r w:rsidR="000515CF">
        <w:t>4</w:t>
      </w:r>
      <w:r w:rsidRPr="006364B7">
        <w:t xml:space="preserve">, which may also be cited as the Australian Design Rule </w:t>
      </w:r>
      <w:r w:rsidR="000515CF">
        <w:t>68/01</w:t>
      </w:r>
      <w:r w:rsidRPr="006364B7">
        <w:t xml:space="preserve"> – </w:t>
      </w:r>
      <w:r w:rsidR="000515CF">
        <w:t xml:space="preserve">Occupant Protection </w:t>
      </w:r>
      <w:r w:rsidR="00CC12E8">
        <w:t>i</w:t>
      </w:r>
      <w:r w:rsidR="000515CF">
        <w:t>n Buses</w:t>
      </w:r>
      <w:r w:rsidR="00CC12E8">
        <w:t xml:space="preserve"> </w:t>
      </w:r>
      <w:r w:rsidRPr="006364B7">
        <w:t xml:space="preserve">or </w:t>
      </w:r>
      <w:r w:rsidR="00410A2B" w:rsidRPr="006364B7">
        <w:t>ADR </w:t>
      </w:r>
      <w:r w:rsidR="00CC12E8">
        <w:t>68</w:t>
      </w:r>
      <w:r w:rsidR="00CF2C5C" w:rsidRPr="006364B7">
        <w:t>/0</w:t>
      </w:r>
      <w:r w:rsidR="00CC12E8">
        <w:t>1</w:t>
      </w:r>
      <w:r w:rsidRPr="006364B7">
        <w:t>,</w:t>
      </w:r>
      <w:r w:rsidR="00662BF8" w:rsidRPr="006364B7">
        <w:t xml:space="preserve"> </w:t>
      </w:r>
      <w:r w:rsidR="00861751" w:rsidRPr="006364B7">
        <w:t xml:space="preserve">is made under section 12 of the </w:t>
      </w:r>
      <w:r w:rsidR="00861751" w:rsidRPr="006364B7">
        <w:rPr>
          <w:i/>
        </w:rPr>
        <w:t>Road Vehicle Standards Act 2018</w:t>
      </w:r>
      <w:r w:rsidR="00861751" w:rsidRPr="006364B7">
        <w:t xml:space="preserve"> (the RVSA). </w:t>
      </w:r>
      <w:r w:rsidR="00E14BCA" w:rsidRPr="006364B7">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31C3ABD4" w14:textId="77777777" w:rsidR="00E47396" w:rsidRPr="006364B7" w:rsidRDefault="00E14BCA" w:rsidP="00E14BCA">
      <w:r w:rsidRPr="006364B7">
        <w:t>The making of the vehicle standards necessary for the RVSA’s effective operation is provided for in section 12, which empowers the Minister to “determine standards for road vehicles or road vehicle components”.</w:t>
      </w:r>
    </w:p>
    <w:p w14:paraId="31C3ABD5" w14:textId="77777777" w:rsidR="00CD6DCB" w:rsidRPr="006364B7" w:rsidRDefault="00171B88" w:rsidP="004B66D6">
      <w:pPr>
        <w:pStyle w:val="HeadingLevel2"/>
      </w:pPr>
      <w:bookmarkStart w:id="15" w:name="_Toc138770386"/>
      <w:bookmarkStart w:id="16" w:name="_Toc139893900"/>
      <w:r w:rsidRPr="006364B7">
        <w:t>Exemption from S</w:t>
      </w:r>
      <w:r w:rsidR="00CD6DCB" w:rsidRPr="006364B7">
        <w:t>unsetting</w:t>
      </w:r>
      <w:bookmarkEnd w:id="15"/>
      <w:bookmarkEnd w:id="16"/>
    </w:p>
    <w:p w14:paraId="31C3ABD6" w14:textId="24906972" w:rsidR="00CD6DCB" w:rsidRPr="006364B7" w:rsidRDefault="00171B88" w:rsidP="00CD6DCB">
      <w:r w:rsidRPr="006364B7">
        <w:t xml:space="preserve">ADR </w:t>
      </w:r>
      <w:r w:rsidR="00CC12E8">
        <w:t>68</w:t>
      </w:r>
      <w:r w:rsidRPr="006364B7">
        <w:t>/0</w:t>
      </w:r>
      <w:r w:rsidR="00CC12E8">
        <w:t>1</w:t>
      </w:r>
      <w:r w:rsidR="00CD6DCB" w:rsidRPr="006364B7">
        <w:t xml:space="preserve"> is exempt from the sunsetting provisions of the </w:t>
      </w:r>
      <w:r w:rsidR="00CD6DCB" w:rsidRPr="006364B7">
        <w:rPr>
          <w:i/>
        </w:rPr>
        <w:t>Legislation Act 2003</w:t>
      </w:r>
      <w:r w:rsidR="00CD6DCB" w:rsidRPr="006364B7">
        <w:t>.</w:t>
      </w:r>
    </w:p>
    <w:p w14:paraId="31C3ABD7" w14:textId="77777777" w:rsidR="00CD6DCB" w:rsidRPr="006364B7" w:rsidRDefault="00CD6DCB" w:rsidP="00CD6DCB">
      <w:pPr>
        <w:rPr>
          <w:i/>
        </w:rPr>
      </w:pPr>
      <w:r w:rsidRPr="006364B7">
        <w:rPr>
          <w:i/>
        </w:rPr>
        <w:t>Source of the Exemption</w:t>
      </w:r>
    </w:p>
    <w:p w14:paraId="31C3ABD8" w14:textId="201CEC63" w:rsidR="00CD6DCB" w:rsidRPr="006364B7" w:rsidRDefault="00CD6DCB" w:rsidP="00CD6DCB">
      <w:r w:rsidRPr="006364B7">
        <w:t xml:space="preserve">A standard made under section 12 of the </w:t>
      </w:r>
      <w:r w:rsidR="00171B88" w:rsidRPr="006364B7">
        <w:t>RVSA</w:t>
      </w:r>
      <w:r w:rsidRPr="006364B7">
        <w:t xml:space="preserve"> is not subject to the sunsetting provisions of section 50 of the </w:t>
      </w:r>
      <w:r w:rsidRPr="006364B7">
        <w:rPr>
          <w:i/>
        </w:rPr>
        <w:t>Legislation (Exemptions and Other Matters) Act 2003</w:t>
      </w:r>
      <w:r w:rsidRPr="006364B7">
        <w:t xml:space="preserve"> through section 12 of the Legislation (Exemptions and Other Matters) Regulation 2015 (table item 56C). A similar exemption was previously granted in respect of national road vehicle standards made under section 7 of the </w:t>
      </w:r>
      <w:r w:rsidRPr="006364B7">
        <w:rPr>
          <w:i/>
        </w:rPr>
        <w:t>Motor Vehicle Standards Act 1989</w:t>
      </w:r>
      <w:r w:rsidRPr="006364B7">
        <w:t xml:space="preserve"> (MVSA) (item 40, section 12 of the Legislation (Exemptions and Other Matters) Regulation 2015). This exemption is im</w:t>
      </w:r>
      <w:r w:rsidR="00171B88" w:rsidRPr="006364B7">
        <w:t xml:space="preserve">portant to ensure that </w:t>
      </w:r>
      <w:r w:rsidR="00B97632" w:rsidRPr="006364B7">
        <w:t>Australian</w:t>
      </w:r>
      <w:r w:rsidR="003B674F" w:rsidRPr="006364B7">
        <w:t> </w:t>
      </w:r>
      <w:r w:rsidR="00B97632" w:rsidRPr="006364B7">
        <w:t>Design</w:t>
      </w:r>
      <w:r w:rsidR="003B674F" w:rsidRPr="006364B7">
        <w:t> </w:t>
      </w:r>
      <w:r w:rsidR="00B97632" w:rsidRPr="006364B7">
        <w:t>Rules</w:t>
      </w:r>
      <w:r w:rsidR="00232457" w:rsidRPr="006364B7">
        <w:t xml:space="preserve"> (ADRs)</w:t>
      </w:r>
      <w:r w:rsidR="00B97632" w:rsidRPr="006364B7">
        <w:t xml:space="preserve">, including </w:t>
      </w:r>
      <w:r w:rsidR="00171B88" w:rsidRPr="006364B7">
        <w:t xml:space="preserve">ADR </w:t>
      </w:r>
      <w:r w:rsidR="00CC12E8">
        <w:t>68</w:t>
      </w:r>
      <w:r w:rsidR="00171B88" w:rsidRPr="006364B7">
        <w:t>/</w:t>
      </w:r>
      <w:r w:rsidR="00CC12E8">
        <w:t>01</w:t>
      </w:r>
      <w:r w:rsidR="00B97632" w:rsidRPr="006364B7">
        <w:t>,</w:t>
      </w:r>
      <w:r w:rsidRPr="006364B7">
        <w:t xml:space="preserve"> continue to remain in force and available to regulators</w:t>
      </w:r>
      <w:r w:rsidR="00F84538">
        <w:t xml:space="preserve">, </w:t>
      </w:r>
      <w:r w:rsidRPr="006364B7">
        <w:t>industry</w:t>
      </w:r>
      <w:r w:rsidR="00F84538">
        <w:t xml:space="preserve"> and the public.</w:t>
      </w:r>
    </w:p>
    <w:p w14:paraId="31C3ABD9" w14:textId="77777777" w:rsidR="00CD6DCB" w:rsidRPr="006364B7" w:rsidRDefault="00171B88" w:rsidP="00171B88">
      <w:pPr>
        <w:pStyle w:val="Subsubsubsection"/>
        <w:numPr>
          <w:ilvl w:val="0"/>
          <w:numId w:val="0"/>
        </w:numPr>
        <w:ind w:left="851" w:hanging="851"/>
        <w:rPr>
          <w:i/>
        </w:rPr>
      </w:pPr>
      <w:r w:rsidRPr="006364B7">
        <w:rPr>
          <w:i/>
        </w:rPr>
        <w:t>Intergovernmental D</w:t>
      </w:r>
      <w:r w:rsidR="00CD6DCB" w:rsidRPr="006364B7">
        <w:rPr>
          <w:i/>
        </w:rPr>
        <w:t>ependencies</w:t>
      </w:r>
    </w:p>
    <w:p w14:paraId="31C3ABDA" w14:textId="77777777" w:rsidR="00CD6DCB" w:rsidRPr="006364B7" w:rsidRDefault="00CD6DCB" w:rsidP="00CD6DCB">
      <w:r w:rsidRPr="006364B7">
        <w:t xml:space="preserve">The exemption concerns ADRs which facilitate the establishment and operation of the intergovernmental vehicle standard regime that Commonwealth, </w:t>
      </w:r>
      <w:r w:rsidR="00884EE6">
        <w:t>state and territory</w:t>
      </w:r>
      <w:r w:rsidRPr="006364B7">
        <w:t xml:space="preserve"> governments rely on to regulate the safety of vehicles on public roads.</w:t>
      </w:r>
    </w:p>
    <w:p w14:paraId="31C3ABDB" w14:textId="77777777" w:rsidR="00CD6DCB" w:rsidRPr="006364B7" w:rsidRDefault="00CD6DCB" w:rsidP="00CD6DCB">
      <w:r w:rsidRPr="006364B7">
        <w:t xml:space="preserve">The Commonwealth uses the ADRs as the basis on which approvals to supply types of road vehicles to the market are granted under the </w:t>
      </w:r>
      <w:r w:rsidRPr="007F2610">
        <w:t>Road Vehicle Standards Rules 2019</w:t>
      </w:r>
      <w:r w:rsidRPr="006364B7">
        <w:t xml:space="preserve">. States and territories </w:t>
      </w:r>
      <w:r w:rsidR="005C3B37">
        <w:t xml:space="preserve">and the National Heavy Vehicle Regulator </w:t>
      </w:r>
      <w:r w:rsidRPr="006364B7">
        <w:t>use the ADRs as the primary criteria on which vehicles are assessed for road worthiness.</w:t>
      </w:r>
      <w:r w:rsidR="002E60AD" w:rsidRPr="006364B7">
        <w:t xml:space="preserve"> </w:t>
      </w:r>
      <w:r w:rsidRPr="006364B7">
        <w:t xml:space="preserve">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1A38FD">
        <w:t>over 10</w:t>
      </w:r>
      <w:r w:rsidRPr="006364B7">
        <w:t xml:space="preserve"> years.</w:t>
      </w:r>
    </w:p>
    <w:p w14:paraId="31C3ABDC" w14:textId="77777777" w:rsidR="00CD6DCB" w:rsidRPr="006364B7" w:rsidRDefault="00CD6DCB" w:rsidP="000F37D0">
      <w:r w:rsidRPr="006364B7">
        <w:t xml:space="preserve">While the ADRs are regularly updated to reflect changes in technology, it is not possible to apply these new standards retrospectively to vehicles that are already in use. With former ADRs kept on the Federal Register of Legislation, </w:t>
      </w:r>
      <w:r w:rsidR="00884EE6">
        <w:t>state and territory</w:t>
      </w:r>
      <w:r w:rsidRPr="006364B7">
        <w:t xml:space="preserve"> governments can use them to ensure vehicles continue to comply with the ADRs that were in force when they were first supplied to the market.</w:t>
      </w:r>
    </w:p>
    <w:p w14:paraId="31C3ABDD" w14:textId="77777777" w:rsidR="00CD6DCB" w:rsidRPr="006364B7" w:rsidRDefault="00CD6DCB" w:rsidP="00842450">
      <w:pPr>
        <w:keepLines/>
      </w:pPr>
      <w:r w:rsidRPr="006364B7">
        <w:lastRenderedPageBreak/>
        <w:t xml:space="preserve">In the event that the Commonwealth could not justify the maintenance of the ADRs, </w:t>
      </w:r>
      <w:r w:rsidR="00884EE6">
        <w:t>state and territory</w:t>
      </w:r>
      <w:r w:rsidRPr="006364B7">
        <w:t xml:space="preserve"> governments would be compelled to create their own vehicle standards. Whilst this could mean adopting the substance of the lapsed ADRs as an interim measure, the differing needs and agendas of each </w:t>
      </w:r>
      <w:r w:rsidR="00884EE6">
        <w:t>state and territory</w:t>
      </w:r>
      <w:r w:rsidRPr="006364B7">
        <w:t xml:space="preserve"> government may result in variations to in-service regulations. Having different vehicle standards across the states and territories would make the scheme operate contrary to the underlying policy intent of the </w:t>
      </w:r>
      <w:r w:rsidR="00171B88" w:rsidRPr="006364B7">
        <w:t>RVSA</w:t>
      </w:r>
      <w:r w:rsidRPr="006364B7">
        <w:t xml:space="preserve"> which is to set nationally consistent </w:t>
      </w:r>
      <w:r w:rsidR="00864E1E" w:rsidRPr="006364B7">
        <w:t>performance-based</w:t>
      </w:r>
      <w:r w:rsidRPr="006364B7">
        <w:t xml:space="preserve"> standards.</w:t>
      </w:r>
    </w:p>
    <w:p w14:paraId="31C3ABDE" w14:textId="77777777" w:rsidR="00CD6DCB" w:rsidRPr="006364B7" w:rsidRDefault="00171B88" w:rsidP="00171B88">
      <w:pPr>
        <w:pStyle w:val="Subsubsubsection"/>
        <w:numPr>
          <w:ilvl w:val="0"/>
          <w:numId w:val="0"/>
        </w:numPr>
        <w:ind w:left="851" w:hanging="851"/>
        <w:rPr>
          <w:i/>
        </w:rPr>
      </w:pPr>
      <w:r w:rsidRPr="006364B7">
        <w:rPr>
          <w:i/>
        </w:rPr>
        <w:t>Commercial D</w:t>
      </w:r>
      <w:r w:rsidR="00CD6DCB" w:rsidRPr="006364B7">
        <w:rPr>
          <w:i/>
        </w:rPr>
        <w:t>ependencies</w:t>
      </w:r>
    </w:p>
    <w:p w14:paraId="31C3ABDF" w14:textId="77777777" w:rsidR="00CD6DCB" w:rsidRPr="006364B7" w:rsidRDefault="00CD6DCB" w:rsidP="00CD6DCB">
      <w:r w:rsidRPr="006364B7">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1C3ABE0" w14:textId="77777777" w:rsidR="003B674F" w:rsidRPr="006364B7" w:rsidRDefault="003B674F" w:rsidP="003B674F">
      <w:pPr>
        <w:ind w:left="851" w:hanging="851"/>
        <w:rPr>
          <w:i/>
        </w:rPr>
      </w:pPr>
      <w:r w:rsidRPr="006364B7">
        <w:rPr>
          <w:i/>
        </w:rPr>
        <w:t>Reviews of Australian Design Rules</w:t>
      </w:r>
    </w:p>
    <w:p w14:paraId="31C3ABE1" w14:textId="77777777" w:rsidR="003B674F" w:rsidRPr="006364B7" w:rsidRDefault="003B674F" w:rsidP="003B674F">
      <w:r w:rsidRPr="006364B7">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31C3ABE4" w14:textId="77893CCD" w:rsidR="0018242E" w:rsidRPr="006364B7" w:rsidRDefault="00662BF8" w:rsidP="00E47396">
      <w:pPr>
        <w:pStyle w:val="HeadingLevel1"/>
      </w:pPr>
      <w:bookmarkStart w:id="17" w:name="_Toc46333217"/>
      <w:bookmarkStart w:id="18" w:name="_Toc46333471"/>
      <w:bookmarkStart w:id="19" w:name="_Toc46333625"/>
      <w:bookmarkStart w:id="20" w:name="_Toc46333790"/>
      <w:bookmarkStart w:id="21" w:name="_Toc46333904"/>
      <w:bookmarkStart w:id="22" w:name="_Toc46334640"/>
      <w:bookmarkStart w:id="23" w:name="_Toc106612238"/>
      <w:bookmarkStart w:id="24" w:name="_Toc138770387"/>
      <w:bookmarkStart w:id="25" w:name="_Toc139893902"/>
      <w:r w:rsidRPr="006364B7">
        <w:t>Purpose and Operation</w:t>
      </w:r>
      <w:bookmarkStart w:id="26" w:name="_Toc167864613"/>
      <w:bookmarkStart w:id="27" w:name="_Toc505092260"/>
      <w:bookmarkStart w:id="28" w:name="_Toc46333218"/>
      <w:bookmarkStart w:id="29" w:name="_Toc46333472"/>
      <w:bookmarkStart w:id="30" w:name="_Toc46333626"/>
      <w:bookmarkStart w:id="31" w:name="_Toc46333791"/>
      <w:bookmarkStart w:id="32" w:name="_Toc46333905"/>
      <w:bookmarkStart w:id="33" w:name="_Toc46334641"/>
      <w:bookmarkEnd w:id="17"/>
      <w:bookmarkEnd w:id="18"/>
      <w:bookmarkEnd w:id="19"/>
      <w:bookmarkEnd w:id="20"/>
      <w:bookmarkEnd w:id="21"/>
      <w:bookmarkEnd w:id="22"/>
      <w:bookmarkEnd w:id="23"/>
      <w:bookmarkEnd w:id="24"/>
      <w:bookmarkEnd w:id="25"/>
    </w:p>
    <w:p w14:paraId="31C3ABE5" w14:textId="77777777" w:rsidR="00AB0CC5" w:rsidRPr="006364B7" w:rsidRDefault="00AB0CC5" w:rsidP="004B66D6">
      <w:pPr>
        <w:pStyle w:val="HeadingLevel2"/>
      </w:pPr>
      <w:bookmarkStart w:id="34" w:name="_Toc106612239"/>
      <w:bookmarkStart w:id="35" w:name="_Toc138770388"/>
      <w:bookmarkStart w:id="36" w:name="_Toc139893903"/>
      <w:r w:rsidRPr="006364B7">
        <w:t xml:space="preserve">Overview of the </w:t>
      </w:r>
      <w:r w:rsidR="00CA0F26" w:rsidRPr="006364B7">
        <w:t>R</w:t>
      </w:r>
      <w:r w:rsidRPr="006364B7">
        <w:t xml:space="preserve">egulatory </w:t>
      </w:r>
      <w:r w:rsidR="00CA0F26" w:rsidRPr="006364B7">
        <w:t>F</w:t>
      </w:r>
      <w:r w:rsidRPr="006364B7">
        <w:t>ramework</w:t>
      </w:r>
      <w:bookmarkEnd w:id="34"/>
      <w:bookmarkEnd w:id="35"/>
      <w:bookmarkEnd w:id="36"/>
    </w:p>
    <w:p w14:paraId="31C3ABE6" w14:textId="77777777" w:rsidR="00AB0CC5" w:rsidRPr="006364B7" w:rsidRDefault="00AB0CC5" w:rsidP="004B66D6">
      <w:pPr>
        <w:keepLines/>
      </w:pPr>
      <w:r w:rsidRPr="006364B7">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w:t>
      </w:r>
      <w:r w:rsidR="00171B88" w:rsidRPr="006364B7">
        <w:t>. The ADRs</w:t>
      </w:r>
      <w:r w:rsidRPr="006364B7">
        <w:t xml:space="preserve">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w:t>
      </w:r>
      <w:r w:rsidR="00620CD0" w:rsidRPr="006364B7">
        <w:t>termined as national standards.</w:t>
      </w:r>
      <w:r w:rsidR="0040353C" w:rsidRPr="006364B7">
        <w:t xml:space="preserve"> The RVSA commenced in full and replaced the MVSA on 1 July 2021. A two-year transition period was provided between 1 July 2021 and 30 June 2023.</w:t>
      </w:r>
    </w:p>
    <w:p w14:paraId="31C3ABE7" w14:textId="77777777" w:rsidR="00AB0CC5" w:rsidRPr="006364B7" w:rsidRDefault="00AB0CC5" w:rsidP="00B339B0">
      <w:r w:rsidRPr="006364B7">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31C3ABE8" w14:textId="77777777" w:rsidR="00BA4F48" w:rsidRPr="006364B7" w:rsidRDefault="001F33B9" w:rsidP="004B66D6">
      <w:pPr>
        <w:pStyle w:val="HeadingLevel2"/>
      </w:pPr>
      <w:bookmarkStart w:id="37" w:name="_Toc106612240"/>
      <w:bookmarkStart w:id="38" w:name="_Toc138770389"/>
      <w:bookmarkStart w:id="39" w:name="_Toc139893904"/>
      <w:bookmarkEnd w:id="26"/>
      <w:bookmarkEnd w:id="27"/>
      <w:bookmarkEnd w:id="28"/>
      <w:bookmarkEnd w:id="29"/>
      <w:bookmarkEnd w:id="30"/>
      <w:bookmarkEnd w:id="31"/>
      <w:bookmarkEnd w:id="32"/>
      <w:bookmarkEnd w:id="33"/>
      <w:r w:rsidRPr="006364B7">
        <w:lastRenderedPageBreak/>
        <w:t>Overview</w:t>
      </w:r>
      <w:r w:rsidR="00D90682" w:rsidRPr="006364B7">
        <w:t xml:space="preserve"> of the ADR</w:t>
      </w:r>
      <w:bookmarkEnd w:id="37"/>
      <w:bookmarkEnd w:id="38"/>
      <w:bookmarkEnd w:id="39"/>
    </w:p>
    <w:p w14:paraId="428CFC79" w14:textId="13CEE250" w:rsidR="00DD20AA" w:rsidRDefault="00F838B6" w:rsidP="00DD20AA">
      <w:pPr>
        <w:spacing w:before="0" w:after="0"/>
      </w:pPr>
      <w:bookmarkStart w:id="40" w:name="_Hlk181020885"/>
      <w:r w:rsidRPr="00F838B6">
        <w:t>The function of this ADR is to specify</w:t>
      </w:r>
      <w:r w:rsidR="00762E24">
        <w:t xml:space="preserve"> </w:t>
      </w:r>
      <w:r w:rsidRPr="00F838B6">
        <w:t xml:space="preserve">requirements for seatbelts, the strength of </w:t>
      </w:r>
      <w:r w:rsidR="00F57772">
        <w:t>seats</w:t>
      </w:r>
      <w:r w:rsidRPr="00F838B6">
        <w:t>, seat</w:t>
      </w:r>
      <w:r w:rsidR="00750DC4">
        <w:t>-</w:t>
      </w:r>
      <w:r w:rsidRPr="00F838B6">
        <w:t>anchorages, seatbelt</w:t>
      </w:r>
      <w:r w:rsidR="00F57772">
        <w:t xml:space="preserve"> anchorages, child restraint anchorages, </w:t>
      </w:r>
      <w:r w:rsidRPr="00F838B6">
        <w:t>and provisions for protecting occupants from impact with</w:t>
      </w:r>
      <w:r w:rsidR="00F57772">
        <w:t xml:space="preserve"> seat</w:t>
      </w:r>
      <w:r w:rsidRPr="00F838B6">
        <w:t xml:space="preserve"> </w:t>
      </w:r>
      <w:r w:rsidRPr="00ED2C73">
        <w:t>backs</w:t>
      </w:r>
      <w:r w:rsidR="00670184">
        <w:t>,</w:t>
      </w:r>
      <w:r w:rsidRPr="00F838B6">
        <w:t xml:space="preserve"> accessories on</w:t>
      </w:r>
      <w:r w:rsidR="00F57772">
        <w:t xml:space="preserve"> seats</w:t>
      </w:r>
      <w:r w:rsidRPr="00F838B6">
        <w:t xml:space="preserve"> and armrests</w:t>
      </w:r>
      <w:bookmarkEnd w:id="40"/>
      <w:r w:rsidR="00824C88">
        <w:t>. The requirements apply to</w:t>
      </w:r>
      <w:r w:rsidR="00670184">
        <w:t xml:space="preserve"> certain omnibuses, i.e. those that are </w:t>
      </w:r>
      <w:r w:rsidR="00E25F73">
        <w:t xml:space="preserve">not </w:t>
      </w:r>
      <w:r w:rsidR="00670184">
        <w:t xml:space="preserve">specially designed with space for standing passengers and not equipped with any passenger </w:t>
      </w:r>
      <w:r w:rsidR="00F57772">
        <w:t>seatbelt assemblies</w:t>
      </w:r>
      <w:r w:rsidR="00670184">
        <w:t>.</w:t>
      </w:r>
    </w:p>
    <w:p w14:paraId="40D18AEC" w14:textId="77777777" w:rsidR="00AD2014" w:rsidRDefault="00AD2014" w:rsidP="00386E49">
      <w:pPr>
        <w:spacing w:before="0" w:after="0"/>
      </w:pPr>
    </w:p>
    <w:p w14:paraId="34243C1C" w14:textId="4242C7FA" w:rsidR="00770808" w:rsidRPr="00770808" w:rsidRDefault="00770808" w:rsidP="00386E49">
      <w:pPr>
        <w:spacing w:before="0" w:after="0"/>
        <w:rPr>
          <w:u w:val="single"/>
        </w:rPr>
      </w:pPr>
      <w:r w:rsidRPr="00770808">
        <w:rPr>
          <w:u w:val="single"/>
        </w:rPr>
        <w:t>Background to ADR 68/00</w:t>
      </w:r>
    </w:p>
    <w:p w14:paraId="3AD7A1F6" w14:textId="0248FE22" w:rsidR="00AD2014" w:rsidRDefault="00AD2014" w:rsidP="00386E49">
      <w:pPr>
        <w:spacing w:before="0" w:after="0"/>
      </w:pPr>
      <w:r w:rsidRPr="00AD2014">
        <w:t>In 1989, it was agreed that a new Australian Design Rule (ADR) 66/00</w:t>
      </w:r>
      <w:r w:rsidR="004F2107">
        <w:t>,</w:t>
      </w:r>
      <w:r w:rsidRPr="00AD2014">
        <w:t xml:space="preserve"> based on </w:t>
      </w:r>
      <w:r w:rsidR="004F2107">
        <w:t>UN</w:t>
      </w:r>
      <w:r w:rsidRPr="00AD2014">
        <w:t xml:space="preserve"> Regulation </w:t>
      </w:r>
      <w:r w:rsidR="00B1727B">
        <w:t xml:space="preserve">No. </w:t>
      </w:r>
      <w:r w:rsidRPr="00AD2014">
        <w:t>80</w:t>
      </w:r>
      <w:r w:rsidR="004F2107">
        <w:t>,</w:t>
      </w:r>
      <w:r w:rsidRPr="00AD2014">
        <w:t xml:space="preserve"> would be implemented. This ADR would require improved</w:t>
      </w:r>
      <w:r w:rsidR="00F57772">
        <w:t xml:space="preserve"> seats</w:t>
      </w:r>
      <w:r w:rsidR="00242D7B">
        <w:rPr>
          <w:i/>
        </w:rPr>
        <w:t>,</w:t>
      </w:r>
      <w:r w:rsidRPr="00AD2014">
        <w:t xml:space="preserve"> </w:t>
      </w:r>
      <w:r w:rsidR="00DD0EFC" w:rsidRPr="00DD0EFC">
        <w:t>seat-anchorage</w:t>
      </w:r>
      <w:r w:rsidRPr="00AD2014">
        <w:t xml:space="preserve"> strength and padding aimed at both cushioning and restraining the occupant without the use of seatbelts. This requirement </w:t>
      </w:r>
      <w:r w:rsidR="00242D7B">
        <w:t>was intended</w:t>
      </w:r>
      <w:r w:rsidR="00FB1324">
        <w:t xml:space="preserve"> to</w:t>
      </w:r>
      <w:r w:rsidRPr="00AD2014">
        <w:t xml:space="preserve"> offer protection in crashes with heavy vehicles at urban speeds, or with lighter vehicles at highway speeds. However, two tragic bus crashes</w:t>
      </w:r>
      <w:r w:rsidR="00164BE1">
        <w:t xml:space="preserve"> in Australia</w:t>
      </w:r>
      <w:r w:rsidRPr="00AD2014">
        <w:t xml:space="preserve"> at highway speeds towards the end of 1989 focused attention on the provision of lap</w:t>
      </w:r>
      <w:r w:rsidR="006601DD">
        <w:t>-</w:t>
      </w:r>
      <w:r w:rsidRPr="00AD2014">
        <w:t>sash seatbelts in long distance coaches. Th</w:t>
      </w:r>
      <w:r w:rsidR="00F57772">
        <w:t>ese crashes</w:t>
      </w:r>
      <w:r w:rsidRPr="00AD2014">
        <w:t xml:space="preserve"> </w:t>
      </w:r>
      <w:r w:rsidR="00F36838">
        <w:t>initiated</w:t>
      </w:r>
      <w:r w:rsidRPr="00AD2014">
        <w:t xml:space="preserve"> the development of </w:t>
      </w:r>
      <w:r w:rsidR="00F36838">
        <w:t>the V</w:t>
      </w:r>
      <w:r w:rsidR="00F36838" w:rsidRPr="00F36838">
        <w:t>ehicle Standard (Australian Design Rule 68/00 – Occupant Protection in Buses) 2006</w:t>
      </w:r>
      <w:r w:rsidR="00F36838">
        <w:t xml:space="preserve"> </w:t>
      </w:r>
      <w:r w:rsidRPr="00AD2014">
        <w:t xml:space="preserve">which </w:t>
      </w:r>
      <w:r w:rsidR="00242D7B">
        <w:t>requires</w:t>
      </w:r>
      <w:r w:rsidRPr="00AD2014">
        <w:t xml:space="preserve"> lap</w:t>
      </w:r>
      <w:r w:rsidR="006601DD">
        <w:t>-</w:t>
      </w:r>
      <w:r w:rsidRPr="00AD2014">
        <w:t>sash seatbelts integrated into the bus</w:t>
      </w:r>
      <w:r w:rsidR="00F57772">
        <w:t xml:space="preserve"> seat</w:t>
      </w:r>
      <w:r w:rsidRPr="00AD2014">
        <w:t xml:space="preserve"> </w:t>
      </w:r>
      <w:r w:rsidR="00F36838">
        <w:t xml:space="preserve">for passengers </w:t>
      </w:r>
      <w:r w:rsidRPr="00AD2014">
        <w:t>and provid</w:t>
      </w:r>
      <w:r w:rsidR="00242D7B">
        <w:t>es</w:t>
      </w:r>
      <w:r w:rsidRPr="00AD2014">
        <w:t xml:space="preserve"> protection at deceleration levels up to 20g.</w:t>
      </w:r>
    </w:p>
    <w:p w14:paraId="60B80F97" w14:textId="77777777" w:rsidR="00AD2014" w:rsidRDefault="00AD2014" w:rsidP="00386E49">
      <w:pPr>
        <w:spacing w:before="0" w:after="0"/>
      </w:pPr>
    </w:p>
    <w:p w14:paraId="6D3FEA57" w14:textId="4744C97C" w:rsidR="00AD6C72" w:rsidRDefault="00386E49" w:rsidP="00386E49">
      <w:pPr>
        <w:spacing w:before="0" w:after="0"/>
      </w:pPr>
      <w:r>
        <w:t xml:space="preserve">Considerable </w:t>
      </w:r>
      <w:r w:rsidR="00242D7B">
        <w:t xml:space="preserve">research and </w:t>
      </w:r>
      <w:r>
        <w:t xml:space="preserve">effort </w:t>
      </w:r>
      <w:r w:rsidR="00242D7B">
        <w:t>went</w:t>
      </w:r>
      <w:r>
        <w:t xml:space="preserve"> into </w:t>
      </w:r>
      <w:r w:rsidR="00670184">
        <w:t>determining the requirements for</w:t>
      </w:r>
      <w:r>
        <w:t xml:space="preserve"> bus </w:t>
      </w:r>
      <w:r w:rsidR="00F57772">
        <w:t>seats</w:t>
      </w:r>
      <w:r w:rsidR="00AB62C1">
        <w:rPr>
          <w:i/>
        </w:rPr>
        <w:t>,</w:t>
      </w:r>
      <w:r>
        <w:t xml:space="preserve"> lap-sash seatbelts</w:t>
      </w:r>
      <w:r w:rsidR="00AB62C1">
        <w:t xml:space="preserve"> and the </w:t>
      </w:r>
      <w:r>
        <w:t>20g dynamic loads with restrained occupants plus impact by unrestrained occupant</w:t>
      </w:r>
      <w:r w:rsidR="00F36838">
        <w:t>s</w:t>
      </w:r>
      <w:r>
        <w:t xml:space="preserve"> to the rear.</w:t>
      </w:r>
      <w:r w:rsidR="00770808">
        <w:t xml:space="preserve"> </w:t>
      </w:r>
      <w:r w:rsidR="00164BE1">
        <w:t>The requirement to mandate lap-sash seatbelts was based on f</w:t>
      </w:r>
      <w:r w:rsidR="00AD6C72">
        <w:t xml:space="preserve">ull scale crash tests of school buses conducted by </w:t>
      </w:r>
      <w:r w:rsidR="00EE118C">
        <w:t xml:space="preserve">the </w:t>
      </w:r>
      <w:r w:rsidR="00AD6C72">
        <w:t>N</w:t>
      </w:r>
      <w:r w:rsidR="00EE118C">
        <w:t xml:space="preserve">ational </w:t>
      </w:r>
      <w:r w:rsidR="00AD6C72">
        <w:t>H</w:t>
      </w:r>
      <w:r w:rsidR="00EE118C">
        <w:t xml:space="preserve">ighway </w:t>
      </w:r>
      <w:r w:rsidR="00AD6C72">
        <w:t>T</w:t>
      </w:r>
      <w:r w:rsidR="00EE118C">
        <w:t xml:space="preserve">raffic </w:t>
      </w:r>
      <w:r w:rsidR="00AD6C72">
        <w:t>S</w:t>
      </w:r>
      <w:r w:rsidR="00EE118C">
        <w:t>afety Administration (NHTSA)</w:t>
      </w:r>
      <w:r w:rsidR="00AD6C72">
        <w:t xml:space="preserve"> </w:t>
      </w:r>
      <w:r w:rsidR="00FB1324">
        <w:t>in the United States of America</w:t>
      </w:r>
      <w:r w:rsidR="00762E24">
        <w:t>. This</w:t>
      </w:r>
      <w:r w:rsidR="00FB1324">
        <w:t xml:space="preserve"> </w:t>
      </w:r>
      <w:r w:rsidR="00AD6C72">
        <w:t>revealed high risk of serious neck injury with lap</w:t>
      </w:r>
      <w:r w:rsidR="00FB1324">
        <w:t xml:space="preserve"> </w:t>
      </w:r>
      <w:r w:rsidR="00AD6C72">
        <w:t>only belts</w:t>
      </w:r>
      <w:r w:rsidR="00F57772">
        <w:t>, where</w:t>
      </w:r>
      <w:r w:rsidR="00AB62C1">
        <w:t>as t</w:t>
      </w:r>
      <w:r w:rsidR="00AD6C72">
        <w:t>here was a slight risk with no belts and good protection with lap</w:t>
      </w:r>
      <w:r w:rsidR="00770808">
        <w:t>-</w:t>
      </w:r>
      <w:r w:rsidR="00AD6C72">
        <w:t xml:space="preserve">sash </w:t>
      </w:r>
      <w:r w:rsidR="00FB1324">
        <w:t>seat</w:t>
      </w:r>
      <w:r w:rsidR="00AD6C72">
        <w:t xml:space="preserve">belts. These full-frontal crashes were conducted at 50km/h and are equivalent to a head-on collision between similar vehicles, each travelling at 60km/h. </w:t>
      </w:r>
      <w:r w:rsidR="00AB62C1">
        <w:t>Such a</w:t>
      </w:r>
      <w:r w:rsidR="00AD6C72">
        <w:t xml:space="preserve"> crash produced a peak deceleration of about 12g in the vehicle body. This </w:t>
      </w:r>
      <w:r w:rsidR="00FB1324">
        <w:t xml:space="preserve">test </w:t>
      </w:r>
      <w:r w:rsidR="00AD6C72">
        <w:t>support</w:t>
      </w:r>
      <w:r w:rsidR="00770808">
        <w:t>ed</w:t>
      </w:r>
      <w:r w:rsidR="00AD6C72">
        <w:t xml:space="preserve"> the Australian conclusion that 20g restraint systems are needed for 100km/h head-on crashes between heavy vehicles.</w:t>
      </w:r>
    </w:p>
    <w:p w14:paraId="4D50B7AC" w14:textId="77777777" w:rsidR="00F838B6" w:rsidRDefault="00F838B6" w:rsidP="00DD20AA">
      <w:pPr>
        <w:spacing w:before="0" w:after="0"/>
        <w:rPr>
          <w:b/>
        </w:rPr>
      </w:pPr>
    </w:p>
    <w:p w14:paraId="211BE2F9" w14:textId="0A3278CB" w:rsidR="00841E04" w:rsidRPr="00201575" w:rsidRDefault="00841E04" w:rsidP="00DD20AA">
      <w:pPr>
        <w:spacing w:before="0" w:after="0"/>
        <w:rPr>
          <w:b/>
        </w:rPr>
      </w:pPr>
      <w:r w:rsidRPr="00201575">
        <w:rPr>
          <w:b/>
        </w:rPr>
        <w:t>C</w:t>
      </w:r>
      <w:r w:rsidR="005B5C62" w:rsidRPr="00201575">
        <w:rPr>
          <w:b/>
        </w:rPr>
        <w:t>lause 5 Requirements</w:t>
      </w:r>
    </w:p>
    <w:p w14:paraId="7F363010" w14:textId="4F3D4B57" w:rsidR="001A1035" w:rsidRDefault="002C07E4" w:rsidP="001A1035">
      <w:pPr>
        <w:pStyle w:val="Subsubclause"/>
        <w:tabs>
          <w:tab w:val="clear" w:pos="1418"/>
        </w:tabs>
        <w:ind w:left="0" w:firstLine="0"/>
      </w:pPr>
      <w:r>
        <w:t>Clause</w:t>
      </w:r>
      <w:r w:rsidR="00265F00">
        <w:t xml:space="preserve"> </w:t>
      </w:r>
      <w:r w:rsidR="009802F4">
        <w:t xml:space="preserve">5.1 states </w:t>
      </w:r>
      <w:r w:rsidR="00F57772">
        <w:t xml:space="preserve">that </w:t>
      </w:r>
      <w:r w:rsidR="009802F4">
        <w:t xml:space="preserve">all </w:t>
      </w:r>
      <w:r w:rsidR="00F57772">
        <w:t>seats</w:t>
      </w:r>
      <w:r w:rsidR="009802F4">
        <w:t xml:space="preserve">, other than </w:t>
      </w:r>
      <w:r w:rsidR="004B386F">
        <w:t xml:space="preserve">that of the </w:t>
      </w:r>
      <w:r w:rsidR="009802F4">
        <w:t xml:space="preserve">bus driver, must meet the requirements set out in </w:t>
      </w:r>
      <w:r w:rsidR="004B386F">
        <w:t>ADR 68/01. Th</w:t>
      </w:r>
      <w:r w:rsidR="00242D7B">
        <w:t>ese</w:t>
      </w:r>
      <w:r w:rsidR="00961EEA">
        <w:t xml:space="preserve"> include both static and dynamic testing elements.</w:t>
      </w:r>
      <w:r w:rsidR="009802F4">
        <w:t xml:space="preserve"> </w:t>
      </w:r>
    </w:p>
    <w:p w14:paraId="0C8B636A" w14:textId="213E8F31" w:rsidR="002A40E1" w:rsidRDefault="009802F4" w:rsidP="001A1035">
      <w:pPr>
        <w:pStyle w:val="Subsubclause"/>
        <w:tabs>
          <w:tab w:val="clear" w:pos="1418"/>
        </w:tabs>
        <w:ind w:left="0" w:firstLine="0"/>
      </w:pPr>
      <w:r>
        <w:t>Clause 5.2</w:t>
      </w:r>
      <w:r w:rsidR="002C07E4">
        <w:t xml:space="preserve"> describes the </w:t>
      </w:r>
      <w:r w:rsidR="00D37E16">
        <w:t>techn</w:t>
      </w:r>
      <w:r>
        <w:t>ical</w:t>
      </w:r>
      <w:r w:rsidR="00D37E16">
        <w:t xml:space="preserve"> requireme</w:t>
      </w:r>
      <w:r>
        <w:t>n</w:t>
      </w:r>
      <w:r w:rsidR="00D37E16">
        <w:t xml:space="preserve">ts for </w:t>
      </w:r>
      <w:r w:rsidR="00961EEA">
        <w:t xml:space="preserve">dynamic testing in accordance with Clause 7 and the injury </w:t>
      </w:r>
      <w:r w:rsidR="006F6D76">
        <w:t>criteria</w:t>
      </w:r>
      <w:r w:rsidR="00961EEA">
        <w:t xml:space="preserve"> determined in accordance with Clause 9. </w:t>
      </w:r>
      <w:r w:rsidR="0010462B">
        <w:t>T</w:t>
      </w:r>
      <w:r w:rsidR="00961EEA">
        <w:t>he st</w:t>
      </w:r>
      <w:r w:rsidR="00433B1F">
        <w:t>a</w:t>
      </w:r>
      <w:r w:rsidR="00961EEA">
        <w:t xml:space="preserve">tic testing </w:t>
      </w:r>
      <w:r w:rsidR="006F6D76">
        <w:t>requirements</w:t>
      </w:r>
      <w:r w:rsidR="00961EEA">
        <w:t xml:space="preserve"> of</w:t>
      </w:r>
      <w:r w:rsidR="00F57772">
        <w:t xml:space="preserve"> seat</w:t>
      </w:r>
      <w:r w:rsidR="00D37E16">
        <w:t xml:space="preserve"> strength</w:t>
      </w:r>
      <w:r w:rsidR="0010462B">
        <w:t xml:space="preserve"> are </w:t>
      </w:r>
      <w:r w:rsidR="00D37E16">
        <w:t>p</w:t>
      </w:r>
      <w:r>
        <w:t>r</w:t>
      </w:r>
      <w:r w:rsidR="00D37E16">
        <w:t>ovi</w:t>
      </w:r>
      <w:r>
        <w:t>d</w:t>
      </w:r>
      <w:r w:rsidR="00D37E16">
        <w:t>ed</w:t>
      </w:r>
      <w:r w:rsidR="00961EEA">
        <w:t xml:space="preserve"> </w:t>
      </w:r>
      <w:r w:rsidR="00D37E16">
        <w:t>in Appendix 1 and 2.</w:t>
      </w:r>
    </w:p>
    <w:p w14:paraId="50E29A74" w14:textId="05A8B24D" w:rsidR="000465CD" w:rsidRDefault="00FB4F91" w:rsidP="004449F2">
      <w:r>
        <w:t xml:space="preserve">The purpose of setting </w:t>
      </w:r>
      <w:r w:rsidR="000E5F51">
        <w:t xml:space="preserve">dynamic and static </w:t>
      </w:r>
      <w:r w:rsidR="004449F2">
        <w:t xml:space="preserve">testing </w:t>
      </w:r>
      <w:r>
        <w:t>requirements for</w:t>
      </w:r>
      <w:r w:rsidR="00F57772">
        <w:t xml:space="preserve"> seat</w:t>
      </w:r>
      <w:r>
        <w:t xml:space="preserve"> strength is to minimise passenger injury through </w:t>
      </w:r>
      <w:r w:rsidR="005B068E">
        <w:t xml:space="preserve">ensuring that </w:t>
      </w:r>
      <w:r w:rsidR="00F57772">
        <w:t>seats</w:t>
      </w:r>
      <w:r w:rsidR="005B068E">
        <w:t xml:space="preserve"> stay in place in the event of a </w:t>
      </w:r>
      <w:r w:rsidR="004449F2">
        <w:t xml:space="preserve">frontal </w:t>
      </w:r>
      <w:r w:rsidR="005B068E">
        <w:t>crash and</w:t>
      </w:r>
      <w:r w:rsidR="004B386F">
        <w:t xml:space="preserve"> to</w:t>
      </w:r>
      <w:r w:rsidR="005B068E">
        <w:t xml:space="preserve"> </w:t>
      </w:r>
      <w:r w:rsidR="005D752C">
        <w:t>reduc</w:t>
      </w:r>
      <w:r w:rsidR="004B386F">
        <w:t>e</w:t>
      </w:r>
      <w:r w:rsidR="004449F2">
        <w:t xml:space="preserve"> passenger</w:t>
      </w:r>
      <w:r w:rsidR="005D752C">
        <w:t xml:space="preserve"> impact with the </w:t>
      </w:r>
      <w:r w:rsidR="00F57772">
        <w:t>seat</w:t>
      </w:r>
      <w:r w:rsidR="005D752C">
        <w:t xml:space="preserve"> back in front</w:t>
      </w:r>
      <w:r w:rsidR="004449F2">
        <w:t>.</w:t>
      </w:r>
      <w:r w:rsidR="005D752C">
        <w:t xml:space="preserve"> </w:t>
      </w:r>
      <w:r w:rsidR="00910B11">
        <w:t>In essence</w:t>
      </w:r>
      <w:r w:rsidR="00F57772">
        <w:t>,</w:t>
      </w:r>
      <w:r w:rsidR="00910B11">
        <w:t xml:space="preserve"> these testing requirements ensure that vehicle</w:t>
      </w:r>
      <w:r w:rsidR="00F57772">
        <w:t xml:space="preserve"> seat</w:t>
      </w:r>
      <w:r w:rsidR="00E94120">
        <w:t xml:space="preserve"> </w:t>
      </w:r>
      <w:r w:rsidR="00910B11">
        <w:t xml:space="preserve">backs are strong enough and have </w:t>
      </w:r>
      <w:r w:rsidR="00F57772">
        <w:t xml:space="preserve">sufficient </w:t>
      </w:r>
      <w:r w:rsidR="00910B11">
        <w:t xml:space="preserve">energy absorbing properties to </w:t>
      </w:r>
      <w:r w:rsidR="00AB62C1">
        <w:t xml:space="preserve">prevent any structural failure of the seat back </w:t>
      </w:r>
      <w:r w:rsidR="00AB62C1">
        <w:lastRenderedPageBreak/>
        <w:t xml:space="preserve">in front from unrestrained </w:t>
      </w:r>
      <w:r w:rsidR="000465CD">
        <w:t>occupants</w:t>
      </w:r>
      <w:r w:rsidR="00AB62C1">
        <w:t xml:space="preserve"> being propelled</w:t>
      </w:r>
      <w:r w:rsidR="000465CD">
        <w:t xml:space="preserve"> forward</w:t>
      </w:r>
      <w:r w:rsidR="00AB62C1">
        <w:t xml:space="preserve"> into the </w:t>
      </w:r>
      <w:r w:rsidR="00F57772">
        <w:t>seat</w:t>
      </w:r>
      <w:r w:rsidR="00AB62C1">
        <w:t xml:space="preserve"> back in front in a severe frontal </w:t>
      </w:r>
      <w:r w:rsidR="000465CD">
        <w:t>collision</w:t>
      </w:r>
      <w:r w:rsidR="00AB62C1">
        <w:t>.</w:t>
      </w:r>
    </w:p>
    <w:p w14:paraId="5422154D" w14:textId="6650A141" w:rsidR="00E338B5" w:rsidRDefault="00FA2B2A" w:rsidP="001A1035">
      <w:pPr>
        <w:pStyle w:val="Subsubclause"/>
        <w:tabs>
          <w:tab w:val="clear" w:pos="1418"/>
        </w:tabs>
        <w:ind w:left="0" w:firstLine="0"/>
      </w:pPr>
      <w:r>
        <w:t xml:space="preserve">Clause 5.3 </w:t>
      </w:r>
      <w:r w:rsidR="00265801">
        <w:t>state</w:t>
      </w:r>
      <w:r w:rsidR="00A23918">
        <w:t>s</w:t>
      </w:r>
      <w:r w:rsidR="00265801">
        <w:t xml:space="preserve"> that </w:t>
      </w:r>
      <w:r>
        <w:t>seat</w:t>
      </w:r>
      <w:r w:rsidR="00750DC4">
        <w:t>-</w:t>
      </w:r>
      <w:r>
        <w:t xml:space="preserve">anchorages </w:t>
      </w:r>
      <w:r w:rsidR="00265801">
        <w:t xml:space="preserve">are </w:t>
      </w:r>
      <w:r>
        <w:t>required to</w:t>
      </w:r>
      <w:r w:rsidR="00265801">
        <w:t xml:space="preserve"> withstand the forces</w:t>
      </w:r>
      <w:r w:rsidR="00B97A5F">
        <w:t>,</w:t>
      </w:r>
      <w:r w:rsidR="00265801">
        <w:t xml:space="preserve"> which result </w:t>
      </w:r>
      <w:r>
        <w:t xml:space="preserve">from </w:t>
      </w:r>
      <w:r w:rsidR="00265801">
        <w:t xml:space="preserve">the </w:t>
      </w:r>
      <w:r w:rsidR="00910B11">
        <w:t xml:space="preserve">dynamic </w:t>
      </w:r>
      <w:r>
        <w:t xml:space="preserve">and </w:t>
      </w:r>
      <w:r w:rsidR="00910B11">
        <w:t>static</w:t>
      </w:r>
      <w:r>
        <w:t xml:space="preserve"> tests</w:t>
      </w:r>
      <w:r w:rsidR="00265801">
        <w:t xml:space="preserve"> </w:t>
      </w:r>
      <w:r>
        <w:t>spec</w:t>
      </w:r>
      <w:r w:rsidR="0010462B">
        <w:t>ified</w:t>
      </w:r>
      <w:r>
        <w:t xml:space="preserve"> in Clause 7 </w:t>
      </w:r>
      <w:r w:rsidR="00E96A04">
        <w:t>or</w:t>
      </w:r>
      <w:r>
        <w:t xml:space="preserve"> Appendix 1</w:t>
      </w:r>
      <w:r w:rsidR="00F40BC8">
        <w:t>.</w:t>
      </w:r>
      <w:r w:rsidR="001A1035">
        <w:t xml:space="preserve"> </w:t>
      </w:r>
      <w:r w:rsidR="00CE6A13">
        <w:t>This rule also allows for s</w:t>
      </w:r>
      <w:r w:rsidR="00F40BC8">
        <w:t>eat</w:t>
      </w:r>
      <w:r w:rsidR="007D20DC">
        <w:t>-</w:t>
      </w:r>
      <w:r w:rsidR="00F40BC8">
        <w:t xml:space="preserve">anchorage </w:t>
      </w:r>
      <w:r w:rsidR="004E2CA6">
        <w:t xml:space="preserve">strength </w:t>
      </w:r>
      <w:r w:rsidR="00CE6A13">
        <w:t>to</w:t>
      </w:r>
      <w:r w:rsidR="004E2CA6">
        <w:t xml:space="preserve"> be tested as specified in Clause 8</w:t>
      </w:r>
      <w:r w:rsidR="00F40BC8">
        <w:t xml:space="preserve"> using the forces detailed in Clause 7 or Appendix 1.</w:t>
      </w:r>
      <w:r w:rsidR="00CE6A13">
        <w:t xml:space="preserve"> </w:t>
      </w:r>
    </w:p>
    <w:p w14:paraId="4CBF9423" w14:textId="4C44A8EB" w:rsidR="00FF65B0" w:rsidRPr="00FE51C1" w:rsidRDefault="00CE6A13" w:rsidP="00FE51C1">
      <w:r>
        <w:t xml:space="preserve">The purpose of this clause is to ensure </w:t>
      </w:r>
      <w:r w:rsidR="00FE51C1">
        <w:t>that the</w:t>
      </w:r>
      <w:r w:rsidR="00F57772">
        <w:t xml:space="preserve"> seats</w:t>
      </w:r>
      <w:r w:rsidR="00FE51C1">
        <w:t xml:space="preserve"> remain fastened to the bus body in the event of a</w:t>
      </w:r>
      <w:r w:rsidR="00F36838">
        <w:t xml:space="preserve"> severe</w:t>
      </w:r>
      <w:r w:rsidR="00FE51C1">
        <w:t xml:space="preserve"> crash. Therefore, the </w:t>
      </w:r>
      <w:r w:rsidR="00DD0EFC" w:rsidRPr="00DA3247">
        <w:t>seat-a</w:t>
      </w:r>
      <w:r w:rsidR="00DA3247" w:rsidRPr="00DA3247">
        <w:t>n</w:t>
      </w:r>
      <w:r w:rsidR="00DD0EFC" w:rsidRPr="00DA3247">
        <w:t>chorages</w:t>
      </w:r>
      <w:r w:rsidR="00FE51C1">
        <w:t xml:space="preserve"> need to be structurally adequate, even after many years of service</w:t>
      </w:r>
      <w:r w:rsidR="00F57772">
        <w:t>,</w:t>
      </w:r>
      <w:r>
        <w:t xml:space="preserve"> considering the long life of buses in the fleet</w:t>
      </w:r>
      <w:r w:rsidR="00FE51C1">
        <w:t>.</w:t>
      </w:r>
      <w:r>
        <w:t xml:space="preserve"> </w:t>
      </w:r>
      <w:r w:rsidR="00FF65B0">
        <w:t xml:space="preserve">A critical difference between </w:t>
      </w:r>
      <w:r w:rsidR="00E12F74">
        <w:t xml:space="preserve">ADR 5, which specifies </w:t>
      </w:r>
      <w:r w:rsidR="00A06AC3">
        <w:t xml:space="preserve">general </w:t>
      </w:r>
      <w:r w:rsidR="00E12F74">
        <w:t>requirements for seatbelt anchorages and ADR 68</w:t>
      </w:r>
      <w:r w:rsidR="00F36838" w:rsidRPr="00F36838">
        <w:t xml:space="preserve"> </w:t>
      </w:r>
      <w:r w:rsidR="00FF65B0">
        <w:t>requirements is that ADR</w:t>
      </w:r>
      <w:r>
        <w:t xml:space="preserve"> </w:t>
      </w:r>
      <w:r w:rsidR="00FF65B0">
        <w:t xml:space="preserve">5 was </w:t>
      </w:r>
      <w:r>
        <w:t xml:space="preserve">developed </w:t>
      </w:r>
      <w:r w:rsidR="006F33A5">
        <w:t>based on a</w:t>
      </w:r>
      <w:r w:rsidR="00FF65B0">
        <w:t xml:space="preserve"> sedan </w:t>
      </w:r>
      <w:r>
        <w:t xml:space="preserve">(passenger car) </w:t>
      </w:r>
      <w:r w:rsidR="006F33A5">
        <w:t>design</w:t>
      </w:r>
      <w:r w:rsidR="00FF65B0">
        <w:t xml:space="preserve"> wh</w:t>
      </w:r>
      <w:r w:rsidR="006F33A5">
        <w:t>ich</w:t>
      </w:r>
      <w:r w:rsidR="00FF65B0">
        <w:t xml:space="preserve"> typically</w:t>
      </w:r>
      <w:r w:rsidR="006F33A5">
        <w:t xml:space="preserve"> has</w:t>
      </w:r>
      <w:r w:rsidR="00FF65B0">
        <w:t xml:space="preserve"> only two rows of seating</w:t>
      </w:r>
      <w:r>
        <w:t>. Furthermore</w:t>
      </w:r>
      <w:r w:rsidR="00A2049B">
        <w:t>,</w:t>
      </w:r>
      <w:r>
        <w:t xml:space="preserve"> </w:t>
      </w:r>
      <w:r w:rsidR="00FF65B0">
        <w:t>seating positions to the rear</w:t>
      </w:r>
      <w:r>
        <w:t xml:space="preserve"> in sedans</w:t>
      </w:r>
      <w:r w:rsidR="00FF65B0">
        <w:t xml:space="preserve"> ha</w:t>
      </w:r>
      <w:r>
        <w:t>ve</w:t>
      </w:r>
      <w:r w:rsidR="00FF65B0">
        <w:t xml:space="preserve"> lap</w:t>
      </w:r>
      <w:r>
        <w:t>-</w:t>
      </w:r>
      <w:r w:rsidR="00FF65B0">
        <w:t xml:space="preserve">sash seatbelts and wearing rates are </w:t>
      </w:r>
      <w:r>
        <w:t xml:space="preserve">generally </w:t>
      </w:r>
      <w:r w:rsidR="00FF65B0">
        <w:t>high</w:t>
      </w:r>
      <w:r>
        <w:t>er</w:t>
      </w:r>
      <w:r w:rsidR="00FF65B0">
        <w:t xml:space="preserve">. </w:t>
      </w:r>
      <w:r w:rsidR="006F33A5">
        <w:t>Whereas</w:t>
      </w:r>
      <w:r w:rsidR="00FF65B0">
        <w:t xml:space="preserve"> a MD</w:t>
      </w:r>
      <w:r w:rsidR="00421767">
        <w:t xml:space="preserve"> or ME</w:t>
      </w:r>
      <w:r w:rsidR="00FF65B0">
        <w:t xml:space="preserve"> class vehicle </w:t>
      </w:r>
      <w:r w:rsidR="006F33A5">
        <w:t>typically has</w:t>
      </w:r>
      <w:r w:rsidR="00FF65B0">
        <w:t xml:space="preserve"> several rows of</w:t>
      </w:r>
      <w:r w:rsidR="00A06AC3">
        <w:t xml:space="preserve"> seats</w:t>
      </w:r>
      <w:r w:rsidR="00B97A5F" w:rsidRPr="00B97A5F">
        <w:t xml:space="preserve"> and</w:t>
      </w:r>
      <w:r w:rsidR="006F33A5">
        <w:t xml:space="preserve"> c</w:t>
      </w:r>
      <w:r w:rsidR="0086231B">
        <w:t>rashes at h</w:t>
      </w:r>
      <w:r w:rsidR="00FF65B0">
        <w:t>igh speed in Australia indicate</w:t>
      </w:r>
      <w:r w:rsidR="0086231B">
        <w:t xml:space="preserve"> that</w:t>
      </w:r>
      <w:r w:rsidR="00FF65B0">
        <w:t xml:space="preserve"> the occupants and </w:t>
      </w:r>
      <w:r w:rsidR="00A06AC3">
        <w:t>seats</w:t>
      </w:r>
      <w:r w:rsidR="00FF65B0">
        <w:t xml:space="preserve"> </w:t>
      </w:r>
      <w:r w:rsidR="006F33A5">
        <w:t xml:space="preserve">of buses </w:t>
      </w:r>
      <w:r w:rsidR="00FF65B0">
        <w:t>are displaced forward</w:t>
      </w:r>
      <w:r w:rsidR="0086231B">
        <w:t>,</w:t>
      </w:r>
      <w:r w:rsidR="00FF65B0">
        <w:t xml:space="preserve"> causing progressive failure and increasing injuries to passengers closer to the front of the bus.</w:t>
      </w:r>
    </w:p>
    <w:p w14:paraId="02EE302F" w14:textId="1AF76C02" w:rsidR="00F40BC8" w:rsidRDefault="00830DC6" w:rsidP="001A1035">
      <w:pPr>
        <w:pStyle w:val="Subsubclause"/>
        <w:tabs>
          <w:tab w:val="clear" w:pos="1418"/>
        </w:tabs>
        <w:ind w:left="0" w:firstLine="0"/>
      </w:pPr>
      <w:r>
        <w:t>Clause</w:t>
      </w:r>
      <w:r w:rsidR="00841E04">
        <w:t xml:space="preserve"> 5.4 describes the requirements for seatbelt </w:t>
      </w:r>
      <w:r w:rsidR="006F6D76">
        <w:t>assemblies</w:t>
      </w:r>
      <w:r w:rsidR="00841E04">
        <w:t>. E</w:t>
      </w:r>
      <w:r w:rsidR="004E2CA6">
        <w:t>ach</w:t>
      </w:r>
      <w:r w:rsidR="00777521">
        <w:t xml:space="preserve"> seat</w:t>
      </w:r>
      <w:r w:rsidR="004E2CA6">
        <w:t xml:space="preserve"> must be equip</w:t>
      </w:r>
      <w:r w:rsidR="001F47AC">
        <w:t>pe</w:t>
      </w:r>
      <w:r w:rsidR="004E2CA6">
        <w:t>d with a lap-</w:t>
      </w:r>
      <w:r w:rsidR="00E338B5">
        <w:t>s</w:t>
      </w:r>
      <w:r w:rsidR="004E2CA6">
        <w:t xml:space="preserve">ash </w:t>
      </w:r>
      <w:r w:rsidR="00E338B5">
        <w:t>b</w:t>
      </w:r>
      <w:r w:rsidR="004E2CA6">
        <w:t xml:space="preserve">elt that is </w:t>
      </w:r>
      <w:r w:rsidR="00DF520C">
        <w:t>fitted</w:t>
      </w:r>
      <w:r w:rsidR="004E2CA6">
        <w:t xml:space="preserve"> with an </w:t>
      </w:r>
      <w:r w:rsidR="00E338B5">
        <w:t>e</w:t>
      </w:r>
      <w:r w:rsidR="004E2CA6">
        <w:t xml:space="preserve">mergency </w:t>
      </w:r>
      <w:r w:rsidR="00E338B5">
        <w:t>l</w:t>
      </w:r>
      <w:r w:rsidR="004E2CA6">
        <w:t>ocking</w:t>
      </w:r>
      <w:r w:rsidR="00E338B5">
        <w:t xml:space="preserve"> </w:t>
      </w:r>
      <w:r w:rsidR="006F6D76">
        <w:t>retractor</w:t>
      </w:r>
      <w:r w:rsidR="00E338B5">
        <w:t xml:space="preserve"> as specified in </w:t>
      </w:r>
      <w:r w:rsidR="004E2CA6">
        <w:t>ADR 4/…</w:t>
      </w:r>
      <w:r w:rsidR="007D20DC">
        <w:t xml:space="preserve"> </w:t>
      </w:r>
      <w:r w:rsidR="00E338B5">
        <w:t>. Rear facing</w:t>
      </w:r>
      <w:r w:rsidR="00147767">
        <w:t xml:space="preserve"> </w:t>
      </w:r>
      <w:r w:rsidR="00777521">
        <w:t>seats</w:t>
      </w:r>
      <w:r w:rsidR="00147767">
        <w:t xml:space="preserve"> </w:t>
      </w:r>
      <w:r w:rsidR="00E338B5">
        <w:t>are permitted to be equipped with a lap-sash belt or a lap-belt with an emergency locking retractor as specified in ADR 4/…</w:t>
      </w:r>
      <w:r w:rsidR="007D20DC">
        <w:t xml:space="preserve"> </w:t>
      </w:r>
      <w:r w:rsidR="00E338B5">
        <w:t xml:space="preserve">. </w:t>
      </w:r>
    </w:p>
    <w:p w14:paraId="54D9359F" w14:textId="76B7FD43" w:rsidR="00F36838" w:rsidRDefault="00E1320A" w:rsidP="00187C0E">
      <w:r>
        <w:t xml:space="preserve">Seatbelts are one of the most </w:t>
      </w:r>
      <w:r w:rsidR="00B97A5F">
        <w:t>effective</w:t>
      </w:r>
      <w:r>
        <w:t xml:space="preserve"> </w:t>
      </w:r>
      <w:r w:rsidR="00777521">
        <w:t xml:space="preserve">countermeasures available </w:t>
      </w:r>
      <w:r>
        <w:t xml:space="preserve">to reduce the likelihood of death and non-fatal injury. </w:t>
      </w:r>
      <w:r w:rsidR="009F4BF2">
        <w:t>ADR 68</w:t>
      </w:r>
      <w:r>
        <w:t xml:space="preserve"> specifies that the belt or restraint system applied must be designed so that, when it is correctly installed and properly used by a vehicle occupant, satisfactory operation can be assured and the risk of bodily injury in the event of a</w:t>
      </w:r>
      <w:r w:rsidR="00F36838">
        <w:t xml:space="preserve"> collision </w:t>
      </w:r>
      <w:r>
        <w:t>is reduced.</w:t>
      </w:r>
    </w:p>
    <w:p w14:paraId="27AB1E61" w14:textId="6503DD1E" w:rsidR="00FE51C1" w:rsidRDefault="00CF3BB2" w:rsidP="00187C0E">
      <w:r>
        <w:t>International research shows l</w:t>
      </w:r>
      <w:r w:rsidR="00EE3CD5">
        <w:t>ap</w:t>
      </w:r>
      <w:r w:rsidR="00E1320A">
        <w:t>-</w:t>
      </w:r>
      <w:r w:rsidR="00EE3CD5">
        <w:t xml:space="preserve">sash seat belts could be expected to reduce injuries in frontal, side and rollover crashes of buses. </w:t>
      </w:r>
      <w:r w:rsidR="009F4BF2">
        <w:t xml:space="preserve">This was demonstrated in a report published by NHTSA in 2002, which showed that </w:t>
      </w:r>
      <w:r w:rsidR="00DF520C">
        <w:t xml:space="preserve">of the proportion of </w:t>
      </w:r>
      <w:r w:rsidR="00EE3CD5">
        <w:t xml:space="preserve">school bus passengers </w:t>
      </w:r>
      <w:r w:rsidR="00DF520C">
        <w:t>killed</w:t>
      </w:r>
      <w:r w:rsidR="00B97A5F">
        <w:t>,</w:t>
      </w:r>
      <w:r w:rsidR="00DF520C">
        <w:t xml:space="preserve"> 33 per cent was in </w:t>
      </w:r>
      <w:r w:rsidR="00EE3CD5">
        <w:t>frontal collisions and 26</w:t>
      </w:r>
      <w:r w:rsidR="00E1320A">
        <w:t xml:space="preserve"> per cent</w:t>
      </w:r>
      <w:r w:rsidR="00EE3CD5">
        <w:t xml:space="preserve"> w</w:t>
      </w:r>
      <w:r w:rsidR="00DF520C">
        <w:t>as</w:t>
      </w:r>
      <w:r w:rsidR="009F4BF2">
        <w:t xml:space="preserve"> a result of </w:t>
      </w:r>
      <w:r w:rsidR="00EE3CD5">
        <w:t>side collision</w:t>
      </w:r>
      <w:r w:rsidR="00E1320A">
        <w:t xml:space="preserve">s. </w:t>
      </w:r>
      <w:r w:rsidR="00EE3CD5">
        <w:t xml:space="preserve">The number of rollovers (without prior frontal or side collision) </w:t>
      </w:r>
      <w:r w:rsidR="009F4BF2">
        <w:t>was</w:t>
      </w:r>
      <w:r w:rsidR="00EE3CD5">
        <w:t xml:space="preserve"> unknown</w:t>
      </w:r>
      <w:r w:rsidR="00E1320A">
        <w:t xml:space="preserve"> in the study</w:t>
      </w:r>
      <w:r w:rsidR="00EE3CD5">
        <w:t xml:space="preserve"> but </w:t>
      </w:r>
      <w:r w:rsidR="00905238">
        <w:t>amounted to</w:t>
      </w:r>
      <w:r w:rsidR="00EE3CD5">
        <w:t xml:space="preserve"> no more than a few per</w:t>
      </w:r>
      <w:r w:rsidR="00E1320A">
        <w:t xml:space="preserve"> </w:t>
      </w:r>
      <w:r w:rsidR="00EE3CD5">
        <w:t xml:space="preserve">cent. It </w:t>
      </w:r>
      <w:r w:rsidR="00905238">
        <w:t>was</w:t>
      </w:r>
      <w:r w:rsidR="00EE3CD5">
        <w:t xml:space="preserve"> therefore estimated that about 60</w:t>
      </w:r>
      <w:r w:rsidR="00E1320A">
        <w:t xml:space="preserve"> per cent</w:t>
      </w:r>
      <w:r w:rsidR="00EE3CD5">
        <w:t xml:space="preserve"> of all bus crashes in which passengers are injured could be expected to be </w:t>
      </w:r>
      <w:r w:rsidR="00DF520C">
        <w:t xml:space="preserve">positively </w:t>
      </w:r>
      <w:r w:rsidR="00EE3CD5">
        <w:t>influenced by lap</w:t>
      </w:r>
      <w:r w:rsidR="00E1320A">
        <w:t>-</w:t>
      </w:r>
      <w:r w:rsidR="00EE3CD5">
        <w:t xml:space="preserve">sash seatbelts. </w:t>
      </w:r>
    </w:p>
    <w:p w14:paraId="5B996EF2" w14:textId="7B10DBB6" w:rsidR="00770808" w:rsidRDefault="00DF520C" w:rsidP="00187C0E">
      <w:r>
        <w:t>Other i</w:t>
      </w:r>
      <w:r w:rsidR="00AD6C72" w:rsidRPr="00AD6C72">
        <w:t xml:space="preserve">nternational </w:t>
      </w:r>
      <w:r w:rsidR="00770808">
        <w:t>research</w:t>
      </w:r>
      <w:r w:rsidR="00AD6C72" w:rsidRPr="00AD6C72">
        <w:t xml:space="preserve"> ha</w:t>
      </w:r>
      <w:r w:rsidR="00770808">
        <w:t xml:space="preserve">s </w:t>
      </w:r>
      <w:r w:rsidR="00AD6C72" w:rsidRPr="00AD6C72">
        <w:t>confirmed concerns about the inferior protection provided by lap only seatbelts compared with lap</w:t>
      </w:r>
      <w:r w:rsidR="00770808">
        <w:t>-</w:t>
      </w:r>
      <w:r w:rsidR="00AD6C72" w:rsidRPr="00AD6C72">
        <w:t>sash belts. Overall</w:t>
      </w:r>
      <w:r w:rsidR="00905238">
        <w:t>,</w:t>
      </w:r>
      <w:r w:rsidR="00AD6C72" w:rsidRPr="00AD6C72">
        <w:t xml:space="preserve"> lap</w:t>
      </w:r>
      <w:r w:rsidR="00F36838">
        <w:t xml:space="preserve"> only</w:t>
      </w:r>
      <w:r w:rsidR="00AD6C72" w:rsidRPr="00AD6C72">
        <w:t xml:space="preserve"> seatbelts are more effective at preventing serious injuries than unrestrained occupants but some serious injuries can be caused by the lap </w:t>
      </w:r>
      <w:r w:rsidR="006601DD">
        <w:t>only</w:t>
      </w:r>
      <w:r w:rsidR="00F36838">
        <w:t xml:space="preserve"> seat</w:t>
      </w:r>
      <w:r w:rsidR="00AD6C72" w:rsidRPr="00AD6C72">
        <w:t>belt</w:t>
      </w:r>
      <w:r w:rsidR="00905238">
        <w:t>, including</w:t>
      </w:r>
      <w:r w:rsidR="00AD6C72" w:rsidRPr="00AD6C72">
        <w:t>:</w:t>
      </w:r>
    </w:p>
    <w:p w14:paraId="630D8D36" w14:textId="4B85F47E" w:rsidR="00770808" w:rsidRDefault="00AD6C72" w:rsidP="00770808">
      <w:pPr>
        <w:pStyle w:val="ListParagraph"/>
        <w:numPr>
          <w:ilvl w:val="0"/>
          <w:numId w:val="43"/>
        </w:numPr>
      </w:pPr>
      <w:r w:rsidRPr="00AD6C72">
        <w:t xml:space="preserve">Poorly adjusted lap belts can cause abdominal injuries </w:t>
      </w:r>
    </w:p>
    <w:p w14:paraId="1B60BAF2" w14:textId="7A34D18A" w:rsidR="00770808" w:rsidRDefault="00AD6C72" w:rsidP="00770808">
      <w:pPr>
        <w:pStyle w:val="ListParagraph"/>
        <w:numPr>
          <w:ilvl w:val="0"/>
          <w:numId w:val="43"/>
        </w:numPr>
      </w:pPr>
      <w:r w:rsidRPr="00AD6C72">
        <w:t>Lower spine injuries can result from the extreme flexing of the torso around the lap belt</w:t>
      </w:r>
    </w:p>
    <w:p w14:paraId="619B9205" w14:textId="35524717" w:rsidR="00770808" w:rsidRDefault="00AD6C72" w:rsidP="00770808">
      <w:pPr>
        <w:pStyle w:val="ListParagraph"/>
        <w:numPr>
          <w:ilvl w:val="0"/>
          <w:numId w:val="43"/>
        </w:numPr>
      </w:pPr>
      <w:r w:rsidRPr="00AD6C72">
        <w:t>If head contact occurs then severe cervical spine injuries can result from the combination of tension and shear forces in the neck</w:t>
      </w:r>
    </w:p>
    <w:p w14:paraId="265FB783" w14:textId="2B2FD22D" w:rsidR="00AD6C72" w:rsidRDefault="00AD6C72" w:rsidP="00187C0E">
      <w:pPr>
        <w:pStyle w:val="ListParagraph"/>
        <w:numPr>
          <w:ilvl w:val="0"/>
          <w:numId w:val="43"/>
        </w:numPr>
      </w:pPr>
      <w:r w:rsidRPr="00AD6C72">
        <w:lastRenderedPageBreak/>
        <w:t>Padding may not reduce the risk of such injuries because it takes only a mild shear force to cause life-threatening injury when a child's neck is under extreme tension in a frontal crash.</w:t>
      </w:r>
      <w:r w:rsidR="00EE118C">
        <w:t xml:space="preserve"> </w:t>
      </w:r>
      <w:r w:rsidRPr="00AD6C72">
        <w:t>There is a high risk of serious neck injury with lap</w:t>
      </w:r>
      <w:r w:rsidR="00F36838">
        <w:t xml:space="preserve"> only</w:t>
      </w:r>
      <w:r w:rsidRPr="00AD6C72">
        <w:t xml:space="preserve"> seatbelts where the head is able to contact an object</w:t>
      </w:r>
      <w:r w:rsidR="00F36838">
        <w:t xml:space="preserve">; </w:t>
      </w:r>
      <w:r w:rsidRPr="00AD6C72">
        <w:t>padding makes little difference to this risk and may exacerbate neck injury by increasing sliding resistance on head contact areas during impact</w:t>
      </w:r>
      <w:r w:rsidR="00AD2014">
        <w:t>.</w:t>
      </w:r>
    </w:p>
    <w:p w14:paraId="51A3BE71" w14:textId="66C44A93" w:rsidR="00AD2014" w:rsidRPr="00FE51C1" w:rsidRDefault="00AD2014" w:rsidP="00187C0E">
      <w:r w:rsidRPr="00AD2014">
        <w:t>NHTSA estimate</w:t>
      </w:r>
      <w:r w:rsidR="00905238">
        <w:t>d</w:t>
      </w:r>
      <w:r w:rsidRPr="00AD2014">
        <w:t xml:space="preserve"> that lap</w:t>
      </w:r>
      <w:r w:rsidR="00EE118C">
        <w:t>-</w:t>
      </w:r>
      <w:r w:rsidRPr="00AD2014">
        <w:t>sash seatbelts would be 50</w:t>
      </w:r>
      <w:r w:rsidR="00EE118C">
        <w:t xml:space="preserve"> per cent</w:t>
      </w:r>
      <w:r w:rsidRPr="00AD2014">
        <w:t xml:space="preserve"> effective in reducing passenger fatalities in frontal crashes. </w:t>
      </w:r>
      <w:r w:rsidR="00DF520C">
        <w:t>They further</w:t>
      </w:r>
      <w:r w:rsidR="00EE118C">
        <w:t xml:space="preserve"> conclude</w:t>
      </w:r>
      <w:r w:rsidR="00905238">
        <w:t>d</w:t>
      </w:r>
      <w:r w:rsidR="00EE118C">
        <w:t xml:space="preserve"> that </w:t>
      </w:r>
      <w:r w:rsidRPr="00AD2014">
        <w:t>properly used lap</w:t>
      </w:r>
      <w:r w:rsidR="00EE118C">
        <w:t>-sash</w:t>
      </w:r>
      <w:r w:rsidRPr="00AD2014">
        <w:t xml:space="preserve"> belt systems have the potential to be effective in reducing fatalities and injuries in other (non-frontal) crashes</w:t>
      </w:r>
      <w:r w:rsidR="00EE118C">
        <w:t xml:space="preserve"> in addition to being</w:t>
      </w:r>
      <w:r w:rsidRPr="00AD2014">
        <w:t xml:space="preserve"> particularly effective in reducing ejection in rollover crashes</w:t>
      </w:r>
      <w:r w:rsidR="00EE118C">
        <w:t>.</w:t>
      </w:r>
    </w:p>
    <w:p w14:paraId="068318A9" w14:textId="4F41D336" w:rsidR="00FA2B2A" w:rsidRDefault="00841E04" w:rsidP="001A1035">
      <w:pPr>
        <w:pStyle w:val="Subsubclause"/>
        <w:tabs>
          <w:tab w:val="clear" w:pos="1418"/>
        </w:tabs>
        <w:ind w:left="0" w:firstLine="0"/>
      </w:pPr>
      <w:r>
        <w:t xml:space="preserve">Clause 5.5 describes the requirements for </w:t>
      </w:r>
      <w:r w:rsidR="00750DC4" w:rsidRPr="00F838B6">
        <w:t xml:space="preserve">seatbelt </w:t>
      </w:r>
      <w:r w:rsidR="00AC524D">
        <w:t>anchorages</w:t>
      </w:r>
      <w:r>
        <w:t>.</w:t>
      </w:r>
      <w:r w:rsidR="00E9692B">
        <w:t xml:space="preserve"> </w:t>
      </w:r>
      <w:r w:rsidR="00AC524D">
        <w:t>Seats</w:t>
      </w:r>
      <w:r w:rsidR="00E338B5">
        <w:t xml:space="preserve"> must be equipped with </w:t>
      </w:r>
      <w:r w:rsidR="00750DC4" w:rsidRPr="00F838B6">
        <w:t>seatbelt</w:t>
      </w:r>
      <w:r w:rsidR="00AC524D">
        <w:t xml:space="preserve"> anchorages</w:t>
      </w:r>
      <w:r w:rsidR="001F47AC">
        <w:t xml:space="preserve"> with pelvic and upper torso restraints for lap-sash belts, and pelvic restraints for lap </w:t>
      </w:r>
      <w:r w:rsidR="006F6D76">
        <w:t>belts</w:t>
      </w:r>
      <w:r w:rsidR="00AC524D">
        <w:t>. These</w:t>
      </w:r>
      <w:r w:rsidR="001F47AC">
        <w:t xml:space="preserve"> must be able to withstand the forces resulting from the </w:t>
      </w:r>
      <w:r w:rsidR="00EE118C">
        <w:t xml:space="preserve">dynamic and static </w:t>
      </w:r>
      <w:r w:rsidR="001F47AC">
        <w:t>tests specified in Clause 7 or Appendix 1.</w:t>
      </w:r>
    </w:p>
    <w:p w14:paraId="7CCAAEF3" w14:textId="6AD9766E" w:rsidR="00761B9E" w:rsidRPr="00761B9E" w:rsidRDefault="006573F8" w:rsidP="00761B9E">
      <w:r>
        <w:t xml:space="preserve">Seatbelt </w:t>
      </w:r>
      <w:r w:rsidR="00AC524D">
        <w:t>anchorages</w:t>
      </w:r>
      <w:r w:rsidR="004C34F2">
        <w:t xml:space="preserve"> constitute an important component of the seatbelt assembly and therefore needs to</w:t>
      </w:r>
      <w:r>
        <w:t xml:space="preserve"> be</w:t>
      </w:r>
      <w:r w:rsidRPr="006573F8">
        <w:t> designed to transfer loads from a</w:t>
      </w:r>
      <w:r w:rsidR="00AC524D">
        <w:t xml:space="preserve"> seatbelt assembly</w:t>
      </w:r>
      <w:r w:rsidRPr="006573F8">
        <w:t xml:space="preserve"> to the vehicle or </w:t>
      </w:r>
      <w:r w:rsidR="00AC524D">
        <w:t>seat</w:t>
      </w:r>
      <w:r>
        <w:t xml:space="preserve"> during an impact</w:t>
      </w:r>
      <w:r w:rsidR="004C34F2">
        <w:t>.</w:t>
      </w:r>
      <w:r>
        <w:t xml:space="preserve"> Loads in this instance include the forces generated by the restrained occupant or dummy.</w:t>
      </w:r>
    </w:p>
    <w:p w14:paraId="29BD143F" w14:textId="0528D26D" w:rsidR="00D45BA5" w:rsidRDefault="00D45BA5" w:rsidP="00D45BA5">
      <w:pPr>
        <w:pStyle w:val="Subsubclause"/>
        <w:tabs>
          <w:tab w:val="clear" w:pos="1418"/>
        </w:tabs>
        <w:ind w:left="0" w:firstLine="0"/>
      </w:pPr>
      <w:r>
        <w:t xml:space="preserve">Clause 5.6 states at least 6 </w:t>
      </w:r>
      <w:r w:rsidR="00AC524D">
        <w:t>seats</w:t>
      </w:r>
      <w:r>
        <w:t xml:space="preserve"> in the vehicle must be fitted with</w:t>
      </w:r>
      <w:r w:rsidR="00AC524D">
        <w:t xml:space="preserve"> child restraint anchor fittings</w:t>
      </w:r>
      <w:r w:rsidRPr="001A1035">
        <w:t xml:space="preserve">. </w:t>
      </w:r>
      <w:r>
        <w:t xml:space="preserve">Manufacturers may </w:t>
      </w:r>
      <w:r w:rsidR="006F6D76">
        <w:t>choose</w:t>
      </w:r>
      <w:r>
        <w:t xml:space="preserve"> </w:t>
      </w:r>
      <w:r w:rsidR="006F6D76">
        <w:t>to fit</w:t>
      </w:r>
      <w:r>
        <w:t xml:space="preserve"> </w:t>
      </w:r>
      <w:r w:rsidR="00AC524D">
        <w:t>child restraint anchorages</w:t>
      </w:r>
      <w:r w:rsidRPr="00D45BA5">
        <w:t xml:space="preserve"> and </w:t>
      </w:r>
      <w:r w:rsidR="00AC524D">
        <w:t>child restraint anchor fittings</w:t>
      </w:r>
      <w:r w:rsidRPr="00D45BA5">
        <w:t xml:space="preserve"> meeting the requirements specified in ADR 34/...</w:t>
      </w:r>
      <w:r w:rsidR="007D20DC">
        <w:t xml:space="preserve"> </w:t>
      </w:r>
      <w:r w:rsidRPr="00D45BA5">
        <w:t>.</w:t>
      </w:r>
    </w:p>
    <w:p w14:paraId="77ADA8A2" w14:textId="5704E462" w:rsidR="006573F8" w:rsidRPr="00905238" w:rsidRDefault="006573F8" w:rsidP="00905238">
      <w:r>
        <w:t>This clause details the number of</w:t>
      </w:r>
      <w:r w:rsidRPr="006573F8">
        <w:t xml:space="preserve"> fitting</w:t>
      </w:r>
      <w:r>
        <w:t>s</w:t>
      </w:r>
      <w:r w:rsidRPr="006573F8">
        <w:t xml:space="preserve"> which allows the attachment of the</w:t>
      </w:r>
      <w:r w:rsidR="00AC524D">
        <w:t xml:space="preserve"> attaching clip</w:t>
      </w:r>
      <w:r w:rsidRPr="006573F8">
        <w:t xml:space="preserve"> to the vehicle, </w:t>
      </w:r>
      <w:r w:rsidR="00224B81">
        <w:t xml:space="preserve">which </w:t>
      </w:r>
      <w:r w:rsidRPr="006573F8">
        <w:t>usually attache</w:t>
      </w:r>
      <w:r>
        <w:t>s</w:t>
      </w:r>
      <w:r w:rsidRPr="006573F8">
        <w:t xml:space="preserve"> to the</w:t>
      </w:r>
      <w:r w:rsidR="00AC524D">
        <w:t xml:space="preserve"> child restraint anchorage</w:t>
      </w:r>
      <w:r w:rsidRPr="006573F8">
        <w:rPr>
          <w:i/>
          <w:iCs/>
        </w:rPr>
        <w:t> </w:t>
      </w:r>
      <w:r w:rsidRPr="006573F8">
        <w:t>using components in the</w:t>
      </w:r>
      <w:r w:rsidR="00AC524D">
        <w:t xml:space="preserve"> child restraint anchor fitting package</w:t>
      </w:r>
      <w:r w:rsidRPr="006573F8">
        <w:t>.</w:t>
      </w:r>
      <w:r>
        <w:t xml:space="preserve"> The requirements in this</w:t>
      </w:r>
      <w:r w:rsidR="0076773C">
        <w:t xml:space="preserve"> clause</w:t>
      </w:r>
      <w:r>
        <w:t xml:space="preserve"> </w:t>
      </w:r>
      <w:r w:rsidR="0076773C">
        <w:t>ensures</w:t>
      </w:r>
      <w:r>
        <w:t xml:space="preserve"> </w:t>
      </w:r>
      <w:r w:rsidR="0076773C">
        <w:t xml:space="preserve">parents, caregivers and guardians of children are able to fit a </w:t>
      </w:r>
      <w:r w:rsidR="00AC524D">
        <w:t>child restraint</w:t>
      </w:r>
      <w:r w:rsidR="0076773C">
        <w:t xml:space="preserve"> in the bus to</w:t>
      </w:r>
      <w:r w:rsidR="0076773C" w:rsidRPr="0076773C">
        <w:t xml:space="preserve"> restrain a child passenger in the event of a vehicle</w:t>
      </w:r>
      <w:r w:rsidR="00AC524D">
        <w:t xml:space="preserve"> crash</w:t>
      </w:r>
      <w:r w:rsidR="0076773C" w:rsidRPr="0076773C">
        <w:t xml:space="preserve"> and thus minimise the risk of bodily injury</w:t>
      </w:r>
      <w:r w:rsidR="0076773C">
        <w:t>. ADR 3</w:t>
      </w:r>
      <w:r w:rsidR="00EB35DE">
        <w:t xml:space="preserve">4 </w:t>
      </w:r>
      <w:r w:rsidR="0076773C" w:rsidRPr="0076773C">
        <w:rPr>
          <w:lang w:val="en"/>
        </w:rPr>
        <w:t xml:space="preserve">prescribes requirements for top tether anchorages and their fittings so that </w:t>
      </w:r>
      <w:r w:rsidR="00AC524D">
        <w:rPr>
          <w:lang w:val="en"/>
        </w:rPr>
        <w:t>child restraints</w:t>
      </w:r>
      <w:r w:rsidR="0076773C" w:rsidRPr="0076773C">
        <w:rPr>
          <w:lang w:val="en"/>
        </w:rPr>
        <w:t xml:space="preserve"> may be adequately secured to the </w:t>
      </w:r>
      <w:r w:rsidR="0076773C">
        <w:rPr>
          <w:lang w:val="en"/>
        </w:rPr>
        <w:t>bus</w:t>
      </w:r>
      <w:r w:rsidR="0076773C" w:rsidRPr="0076773C">
        <w:rPr>
          <w:lang w:val="en"/>
        </w:rPr>
        <w:t xml:space="preserve">. </w:t>
      </w:r>
      <w:r w:rsidR="00E232F4">
        <w:rPr>
          <w:lang w:val="en"/>
        </w:rPr>
        <w:t>ADR 34</w:t>
      </w:r>
      <w:r w:rsidR="00EB35DE">
        <w:rPr>
          <w:lang w:val="en"/>
        </w:rPr>
        <w:t xml:space="preserve"> </w:t>
      </w:r>
      <w:r w:rsidR="00E232F4">
        <w:rPr>
          <w:lang w:val="en"/>
        </w:rPr>
        <w:t>may be used to comply with ADR 68 as i</w:t>
      </w:r>
      <w:r w:rsidR="0076773C" w:rsidRPr="0076773C">
        <w:rPr>
          <w:lang w:val="en"/>
        </w:rPr>
        <w:t>t specifies a standard package of fitting hardware and accessibility requirements to facilitate correct installation and interchangeability of</w:t>
      </w:r>
      <w:r w:rsidR="00AC524D">
        <w:rPr>
          <w:lang w:val="en"/>
        </w:rPr>
        <w:t xml:space="preserve"> child restraints</w:t>
      </w:r>
      <w:r w:rsidR="00E232F4">
        <w:t xml:space="preserve"> in the bus</w:t>
      </w:r>
      <w:r w:rsidR="0076773C" w:rsidRPr="0076773C">
        <w:rPr>
          <w:lang w:val="en"/>
        </w:rPr>
        <w:t>.</w:t>
      </w:r>
    </w:p>
    <w:p w14:paraId="4BBD921A" w14:textId="6A6E6692" w:rsidR="00905238" w:rsidRPr="00905238" w:rsidRDefault="0086098B" w:rsidP="0061226E">
      <w:pPr>
        <w:pStyle w:val="Subsubclause"/>
        <w:tabs>
          <w:tab w:val="clear" w:pos="1418"/>
        </w:tabs>
        <w:ind w:left="0" w:firstLine="0"/>
      </w:pPr>
      <w:r>
        <w:t xml:space="preserve">Clause 5.7 </w:t>
      </w:r>
      <w:r w:rsidR="007D20DC">
        <w:t>identifies</w:t>
      </w:r>
      <w:r>
        <w:t xml:space="preserve"> additional tests</w:t>
      </w:r>
      <w:r w:rsidR="00A90C3C">
        <w:t xml:space="preserve"> </w:t>
      </w:r>
      <w:r w:rsidR="0035405A">
        <w:t xml:space="preserve">and </w:t>
      </w:r>
      <w:r w:rsidR="00A90C3C">
        <w:t>requirements relating</w:t>
      </w:r>
      <w:r w:rsidR="00212F2A">
        <w:t xml:space="preserve"> </w:t>
      </w:r>
      <w:r w:rsidR="00A90C3C">
        <w:t xml:space="preserve">to occupants located in </w:t>
      </w:r>
      <w:r w:rsidR="00AC524D">
        <w:t>seats</w:t>
      </w:r>
      <w:r w:rsidR="00A90C3C">
        <w:t xml:space="preserve"> installed without</w:t>
      </w:r>
      <w:r w:rsidR="00AC524D">
        <w:t xml:space="preserve"> seat </w:t>
      </w:r>
      <w:r w:rsidR="00A90C3C" w:rsidRPr="0078034B">
        <w:t xml:space="preserve">backs </w:t>
      </w:r>
      <w:r w:rsidR="00212F2A" w:rsidRPr="0078034B">
        <w:t xml:space="preserve">in front </w:t>
      </w:r>
      <w:r w:rsidR="0078034B" w:rsidRPr="0078034B">
        <w:t>(</w:t>
      </w:r>
      <w:r w:rsidR="00A90C3C" w:rsidRPr="0078034B">
        <w:t>as strikable structures</w:t>
      </w:r>
      <w:r w:rsidR="0078034B" w:rsidRPr="0078034B">
        <w:t>)</w:t>
      </w:r>
      <w:r w:rsidR="00452A3C" w:rsidRPr="0078034B">
        <w:t xml:space="preserve"> and instead have other strikable structures such as </w:t>
      </w:r>
      <w:r w:rsidR="00A90C3C" w:rsidRPr="0078034B">
        <w:t>modesty panel</w:t>
      </w:r>
      <w:r w:rsidR="00452A3C" w:rsidRPr="0078034B">
        <w:t>s</w:t>
      </w:r>
      <w:r w:rsidR="00A90C3C" w:rsidRPr="0078034B">
        <w:t>, hand rail</w:t>
      </w:r>
      <w:r w:rsidR="00452A3C" w:rsidRPr="0078034B">
        <w:t>s,</w:t>
      </w:r>
      <w:r w:rsidR="00A90C3C" w:rsidRPr="0078034B">
        <w:t xml:space="preserve"> etc</w:t>
      </w:r>
      <w:r w:rsidR="00452A3C" w:rsidRPr="0078034B">
        <w:t>.</w:t>
      </w:r>
      <w:r w:rsidR="00452A3C">
        <w:t xml:space="preserve"> In </w:t>
      </w:r>
      <w:r w:rsidR="006B7591">
        <w:t>such cases</w:t>
      </w:r>
      <w:r w:rsidR="00CC6E35">
        <w:t>,</w:t>
      </w:r>
      <w:r w:rsidR="00452A3C">
        <w:t xml:space="preserve"> the tests in clause 7 must be conducted with the previously mentioned other strikable structures installed on the test platform with rows of seats. </w:t>
      </w:r>
      <w:r w:rsidR="0061226E">
        <w:t xml:space="preserve">This clause </w:t>
      </w:r>
      <w:r w:rsidR="000C551C">
        <w:t>clarifies that</w:t>
      </w:r>
      <w:r w:rsidR="0061226E">
        <w:t xml:space="preserve"> s</w:t>
      </w:r>
      <w:r w:rsidR="0035405A">
        <w:t xml:space="preserve">ide facing </w:t>
      </w:r>
      <w:r w:rsidR="00AC524D">
        <w:t>seats</w:t>
      </w:r>
      <w:r w:rsidR="0061226E">
        <w:rPr>
          <w:i/>
        </w:rPr>
        <w:t xml:space="preserve"> </w:t>
      </w:r>
      <w:r w:rsidR="0061226E">
        <w:t xml:space="preserve">are not permitted and are by design unable to meet the performance requirements of this ADR. Clause 5.7 also </w:t>
      </w:r>
      <w:r w:rsidR="000C551C">
        <w:t>makes clear</w:t>
      </w:r>
      <w:r w:rsidR="0061226E">
        <w:t xml:space="preserve"> that ad</w:t>
      </w:r>
      <w:r w:rsidR="0035405A">
        <w:t xml:space="preserve">justable </w:t>
      </w:r>
      <w:r w:rsidR="00AC524D">
        <w:t>seats</w:t>
      </w:r>
      <w:r w:rsidR="0061226E">
        <w:t xml:space="preserve">, </w:t>
      </w:r>
      <w:r>
        <w:t>seatbelts</w:t>
      </w:r>
      <w:r w:rsidR="0035405A">
        <w:t xml:space="preserve"> and sashes</w:t>
      </w:r>
      <w:r w:rsidR="0061226E">
        <w:t xml:space="preserve"> are required to meet the performance requirements in all positions of adjustment</w:t>
      </w:r>
      <w:r>
        <w:t xml:space="preserve"> </w:t>
      </w:r>
      <w:r w:rsidR="0061226E">
        <w:t>available to the occupant.</w:t>
      </w:r>
    </w:p>
    <w:p w14:paraId="52249207" w14:textId="019D2A28" w:rsidR="0035405A" w:rsidRPr="00C6065B" w:rsidRDefault="0035405A" w:rsidP="00CF2AC9">
      <w:pPr>
        <w:pStyle w:val="Subsubclause"/>
        <w:tabs>
          <w:tab w:val="clear" w:pos="1418"/>
        </w:tabs>
        <w:ind w:left="0" w:firstLine="0"/>
      </w:pPr>
      <w:bookmarkStart w:id="41" w:name="_Hlk178165557"/>
      <w:r>
        <w:t xml:space="preserve">Clause </w:t>
      </w:r>
      <w:r w:rsidR="006F6D76">
        <w:t>5.8 states</w:t>
      </w:r>
      <w:r>
        <w:t xml:space="preserve"> e</w:t>
      </w:r>
      <w:r w:rsidR="00911637" w:rsidRPr="0097599A">
        <w:t xml:space="preserve">ach </w:t>
      </w:r>
      <w:r w:rsidR="00911637" w:rsidRPr="001E415E">
        <w:t>seating position</w:t>
      </w:r>
      <w:bookmarkStart w:id="42" w:name="_Hlk174630291"/>
      <w:r w:rsidR="00201575">
        <w:t xml:space="preserve"> must be provided with a visual warning to encourage occupant </w:t>
      </w:r>
      <w:r w:rsidR="006F6D76">
        <w:t>seatbelt</w:t>
      </w:r>
      <w:r w:rsidR="00201575">
        <w:t xml:space="preserve"> use. Seating positions with a </w:t>
      </w:r>
      <w:r w:rsidR="00AC524D">
        <w:t>seat</w:t>
      </w:r>
      <w:r w:rsidR="00201575">
        <w:t xml:space="preserve"> back in front of it must have the label affixed to the back of the </w:t>
      </w:r>
      <w:r w:rsidR="00AC524D">
        <w:t>seat</w:t>
      </w:r>
      <w:r w:rsidR="00201575">
        <w:t xml:space="preserve">. If there is no </w:t>
      </w:r>
      <w:r w:rsidR="00AC524D">
        <w:t>seat</w:t>
      </w:r>
      <w:r w:rsidR="00201575">
        <w:t xml:space="preserve"> back in front of the seating position</w:t>
      </w:r>
      <w:r w:rsidR="00CC6E35">
        <w:t>,</w:t>
      </w:r>
      <w:r w:rsidR="00201575">
        <w:t xml:space="preserve"> the visual warning must be affixed t</w:t>
      </w:r>
      <w:r w:rsidR="0075038F">
        <w:t xml:space="preserve">o </w:t>
      </w:r>
      <w:r w:rsidR="00AC524D">
        <w:t xml:space="preserve">a </w:t>
      </w:r>
      <w:r w:rsidR="0075038F">
        <w:t xml:space="preserve">part of the vehicle structure directly in front of the seating position. The front of each occupant compartment must </w:t>
      </w:r>
      <w:r w:rsidR="0075038F">
        <w:lastRenderedPageBreak/>
        <w:t>also have</w:t>
      </w:r>
      <w:r w:rsidR="004F1C99">
        <w:t xml:space="preserve"> a</w:t>
      </w:r>
      <w:r w:rsidR="0075038F">
        <w:t xml:space="preserve"> visual w</w:t>
      </w:r>
      <w:r>
        <w:t>ar</w:t>
      </w:r>
      <w:r w:rsidR="0075038F">
        <w:t>ning to encourage seatbelt us</w:t>
      </w:r>
      <w:r w:rsidR="004F1C99">
        <w:t>e</w:t>
      </w:r>
      <w:r w:rsidR="0075038F">
        <w:t xml:space="preserve">. The visual warning should not interfere with the </w:t>
      </w:r>
      <w:r w:rsidR="006F6D76">
        <w:t>vehicle’s</w:t>
      </w:r>
      <w:r w:rsidR="0075038F">
        <w:t xml:space="preserve"> compliance with </w:t>
      </w:r>
      <w:r w:rsidR="007D20DC">
        <w:t xml:space="preserve">other </w:t>
      </w:r>
      <w:r w:rsidR="0075038F">
        <w:t>ADR</w:t>
      </w:r>
      <w:r w:rsidR="00CF2AC9">
        <w:t>s, including causing a distraction for the driver or other road users,</w:t>
      </w:r>
      <w:r w:rsidR="0075038F">
        <w:t xml:space="preserve"> through the positioning or illumination of the </w:t>
      </w:r>
      <w:r w:rsidR="004F1C99">
        <w:t>visual warning</w:t>
      </w:r>
      <w:r w:rsidR="0075038F">
        <w:t>.</w:t>
      </w:r>
      <w:r w:rsidR="00CF2AC9">
        <w:t xml:space="preserve"> </w:t>
      </w:r>
      <w:r>
        <w:t xml:space="preserve">The vehicle must also be equipped with </w:t>
      </w:r>
      <w:r w:rsidRPr="0097599A">
        <w:t>a</w:t>
      </w:r>
      <w:r>
        <w:t>n</w:t>
      </w:r>
      <w:r w:rsidRPr="0097599A">
        <w:t xml:space="preserve"> aud</w:t>
      </w:r>
      <w:r>
        <w:t>ible warning</w:t>
      </w:r>
      <w:r w:rsidRPr="0097599A">
        <w:t xml:space="preserve"> message</w:t>
      </w:r>
      <w:r>
        <w:t xml:space="preserve"> </w:t>
      </w:r>
      <w:r w:rsidRPr="0097599A">
        <w:t xml:space="preserve">to </w:t>
      </w:r>
      <w:r>
        <w:t>encourage occupant seatbelt use.</w:t>
      </w:r>
      <w:r w:rsidR="00C6065B">
        <w:t xml:space="preserve"> </w:t>
      </w:r>
      <w:r w:rsidR="007C5750">
        <w:t>The audible warning message must be heard throughout the occupant compartment.</w:t>
      </w:r>
    </w:p>
    <w:p w14:paraId="2D2E54C3" w14:textId="4821CDFF" w:rsidR="001F7AD5" w:rsidRPr="00731B84" w:rsidRDefault="00EE118C" w:rsidP="001F7AD5">
      <w:pPr>
        <w:pStyle w:val="NormalWeb"/>
        <w:spacing w:before="0" w:beforeAutospacing="0" w:after="0" w:afterAutospacing="0"/>
      </w:pPr>
      <w:r>
        <w:t>As an option</w:t>
      </w:r>
      <w:r w:rsidR="000C551C">
        <w:t>,</w:t>
      </w:r>
      <w:r>
        <w:t xml:space="preserve"> a</w:t>
      </w:r>
      <w:r w:rsidR="0075038F">
        <w:t xml:space="preserve"> </w:t>
      </w:r>
      <w:r w:rsidR="006C0530">
        <w:t xml:space="preserve">passenger </w:t>
      </w:r>
      <w:r w:rsidR="007C5750">
        <w:t>recognition</w:t>
      </w:r>
      <w:r w:rsidR="006C0530">
        <w:t xml:space="preserve"> system </w:t>
      </w:r>
      <w:r w:rsidR="004F1C99">
        <w:t xml:space="preserve">may be fitted </w:t>
      </w:r>
      <w:r w:rsidR="006C0530">
        <w:t xml:space="preserve">to support the activation of </w:t>
      </w:r>
      <w:r w:rsidR="007C5750">
        <w:t xml:space="preserve">the </w:t>
      </w:r>
      <w:r w:rsidR="006C0530">
        <w:t xml:space="preserve">audible warning message when passengers are boarding the vehicle </w:t>
      </w:r>
      <w:r w:rsidR="000C551C">
        <w:t>but</w:t>
      </w:r>
      <w:r w:rsidR="006C0530">
        <w:t xml:space="preserve"> not when they are exiting. </w:t>
      </w:r>
      <w:r w:rsidR="007C5750">
        <w:t xml:space="preserve">This optional requirement would minimise the number of announcements when no new passengers board the vehicle </w:t>
      </w:r>
      <w:r w:rsidR="000C551C">
        <w:t xml:space="preserve">and </w:t>
      </w:r>
      <w:r w:rsidR="007C5750">
        <w:t>therefore reduc</w:t>
      </w:r>
      <w:r w:rsidR="002911BF">
        <w:t>e</w:t>
      </w:r>
      <w:r w:rsidR="007C5750">
        <w:t xml:space="preserve"> audible disturbance for the driver and passengers.</w:t>
      </w:r>
      <w:r w:rsidR="001F7AD5" w:rsidRPr="001F7AD5">
        <w:rPr>
          <w:rFonts w:ascii="Segoe UI" w:hAnsi="Segoe UI" w:cs="Segoe UI"/>
        </w:rPr>
        <w:t xml:space="preserve"> </w:t>
      </w:r>
      <w:r w:rsidR="00731B84" w:rsidRPr="00731B84">
        <w:t>Passenger recognition systems are designed to provide accurate and reliable data. Whilst designed to achieve high levels of precision, it is important to acknowledge that their accuracy may be occasionally influenced by certain external factors, including lighting conditions, camera angles, passenger density, and environmental settings. As such, these external factors may result in occasional accuracy discrepancies</w:t>
      </w:r>
      <w:r w:rsidR="00731B84">
        <w:t xml:space="preserve"> or false positives</w:t>
      </w:r>
      <w:r w:rsidR="00731B84" w:rsidRPr="00731B84">
        <w:t>.</w:t>
      </w:r>
    </w:p>
    <w:bookmarkEnd w:id="42"/>
    <w:bookmarkEnd w:id="41"/>
    <w:p w14:paraId="3ECE4374" w14:textId="11621D96" w:rsidR="00DB2038" w:rsidRDefault="0035405A" w:rsidP="001A1035">
      <w:pPr>
        <w:pStyle w:val="Subsubclause"/>
        <w:tabs>
          <w:tab w:val="clear" w:pos="1418"/>
        </w:tabs>
        <w:ind w:left="0" w:firstLine="0"/>
      </w:pPr>
      <w:r>
        <w:t xml:space="preserve">Clause 6 </w:t>
      </w:r>
      <w:r w:rsidR="00CF2AC9">
        <w:t>states g</w:t>
      </w:r>
      <w:r w:rsidR="006C0530">
        <w:t xml:space="preserve">eneral accessories and armrests attached </w:t>
      </w:r>
      <w:r w:rsidR="006F6D76">
        <w:t>to</w:t>
      </w:r>
      <w:r w:rsidR="006F6D76" w:rsidRPr="001A1035">
        <w:t xml:space="preserve"> </w:t>
      </w:r>
      <w:r w:rsidR="00844AE2">
        <w:t>seats</w:t>
      </w:r>
      <w:r w:rsidR="00147767" w:rsidRPr="001A1035">
        <w:t xml:space="preserve"> </w:t>
      </w:r>
      <w:r w:rsidR="006C0530">
        <w:t xml:space="preserve">must be designed </w:t>
      </w:r>
      <w:r w:rsidR="007D20DC">
        <w:t xml:space="preserve">so </w:t>
      </w:r>
      <w:r w:rsidR="006C0530">
        <w:t xml:space="preserve">that when the </w:t>
      </w:r>
      <w:r w:rsidR="00396487">
        <w:t>test loads</w:t>
      </w:r>
      <w:r w:rsidR="00B015A5">
        <w:t xml:space="preserve"> are</w:t>
      </w:r>
      <w:r w:rsidR="00E43C12">
        <w:t xml:space="preserve"> applied,</w:t>
      </w:r>
      <w:r w:rsidR="00B015A5">
        <w:t xml:space="preserve"> they </w:t>
      </w:r>
      <w:r w:rsidR="00CF2AC9">
        <w:t xml:space="preserve">do </w:t>
      </w:r>
      <w:r w:rsidR="00E43C12">
        <w:t>not bend or break to cause</w:t>
      </w:r>
      <w:r w:rsidR="00F749EA">
        <w:t xml:space="preserve"> dangerous</w:t>
      </w:r>
      <w:r w:rsidR="00E43C12">
        <w:t xml:space="preserve"> projections </w:t>
      </w:r>
      <w:r w:rsidR="00B015A5">
        <w:t>or edges</w:t>
      </w:r>
      <w:r w:rsidR="00F749EA">
        <w:t>.</w:t>
      </w:r>
      <w:r w:rsidR="00047750">
        <w:t xml:space="preserve"> </w:t>
      </w:r>
      <w:r w:rsidR="00EE118C">
        <w:t xml:space="preserve">This is to ensure suitable </w:t>
      </w:r>
      <w:r w:rsidR="00047750" w:rsidRPr="00047750">
        <w:t>provisions</w:t>
      </w:r>
      <w:r w:rsidR="00EE118C">
        <w:t xml:space="preserve"> are made</w:t>
      </w:r>
      <w:r w:rsidR="00047750" w:rsidRPr="00047750">
        <w:t xml:space="preserve"> for protecting occupants from impact with</w:t>
      </w:r>
      <w:r w:rsidR="00844AE2">
        <w:t xml:space="preserve"> seat</w:t>
      </w:r>
      <w:r w:rsidR="00047750" w:rsidRPr="00047750">
        <w:t xml:space="preserve"> backs</w:t>
      </w:r>
      <w:r w:rsidR="002911BF">
        <w:t>,</w:t>
      </w:r>
      <w:r w:rsidR="00047750" w:rsidRPr="00047750">
        <w:t xml:space="preserve"> accessories on </w:t>
      </w:r>
      <w:r w:rsidR="00844AE2">
        <w:t>seats</w:t>
      </w:r>
      <w:r w:rsidR="00047750" w:rsidRPr="00047750">
        <w:t xml:space="preserve"> and arm rests</w:t>
      </w:r>
      <w:r w:rsidR="00182BCE">
        <w:t xml:space="preserve"> during a collision</w:t>
      </w:r>
      <w:r w:rsidR="00FD534B">
        <w:t xml:space="preserve">, </w:t>
      </w:r>
      <w:r w:rsidR="002911BF">
        <w:t>because c</w:t>
      </w:r>
      <w:r w:rsidR="008A3561">
        <w:t xml:space="preserve">rash test investigation </w:t>
      </w:r>
      <w:r w:rsidR="007D318F">
        <w:t>of buses have identified occupants being injured or killed due to dangerous projections and edges</w:t>
      </w:r>
      <w:r w:rsidR="00FD534B">
        <w:t>. These</w:t>
      </w:r>
      <w:r w:rsidR="007D318F">
        <w:t xml:space="preserve"> requirement</w:t>
      </w:r>
      <w:r w:rsidR="00FD534B">
        <w:t>s</w:t>
      </w:r>
      <w:r w:rsidR="007D318F">
        <w:t xml:space="preserve"> </w:t>
      </w:r>
      <w:r w:rsidR="00FD534B">
        <w:t xml:space="preserve">minimise </w:t>
      </w:r>
      <w:r w:rsidR="007D318F">
        <w:t>the risk of bodily harm.</w:t>
      </w:r>
    </w:p>
    <w:p w14:paraId="2B1756F0" w14:textId="43C004F8" w:rsidR="006C7303" w:rsidRDefault="00AD0FDE" w:rsidP="001A1035">
      <w:pPr>
        <w:pStyle w:val="Subsubclause"/>
        <w:tabs>
          <w:tab w:val="clear" w:pos="1418"/>
        </w:tabs>
        <w:ind w:left="0" w:firstLine="0"/>
      </w:pPr>
      <w:r>
        <w:t>Clause 7 describes the</w:t>
      </w:r>
      <w:r w:rsidR="007F15B0">
        <w:t xml:space="preserve"> dynamic test </w:t>
      </w:r>
      <w:r w:rsidR="006F6D76">
        <w:t>procedures</w:t>
      </w:r>
      <w:r w:rsidR="007F15B0">
        <w:t xml:space="preserve"> for </w:t>
      </w:r>
      <w:r w:rsidR="00844AE2">
        <w:t>seats</w:t>
      </w:r>
      <w:r w:rsidR="00E97CE0">
        <w:t xml:space="preserve">, </w:t>
      </w:r>
      <w:r w:rsidR="00750DC4" w:rsidRPr="00F838B6">
        <w:t>seat</w:t>
      </w:r>
      <w:r w:rsidR="00DD0EFC">
        <w:t>-anchorages</w:t>
      </w:r>
      <w:r w:rsidR="00F749EA">
        <w:t>, dummy preparation, impact simulation and unrestrained occupant loading</w:t>
      </w:r>
      <w:r w:rsidR="006C7303">
        <w:t xml:space="preserve"> from the </w:t>
      </w:r>
      <w:r w:rsidR="00844AE2">
        <w:t>seat</w:t>
      </w:r>
      <w:r w:rsidR="006C7303">
        <w:t xml:space="preserve"> behind.</w:t>
      </w:r>
      <w:r w:rsidR="00F749EA">
        <w:t xml:space="preserve"> </w:t>
      </w:r>
      <w:r w:rsidR="00047750" w:rsidRPr="00047750">
        <w:t xml:space="preserve">This </w:t>
      </w:r>
      <w:r w:rsidR="00B058B4">
        <w:t xml:space="preserve">clause </w:t>
      </w:r>
      <w:r w:rsidR="00047750" w:rsidRPr="00047750">
        <w:t xml:space="preserve">indirectly determines the strength of a bus structure as it must </w:t>
      </w:r>
      <w:r w:rsidR="00FD534B">
        <w:t xml:space="preserve">be able to </w:t>
      </w:r>
      <w:r w:rsidR="00047750" w:rsidRPr="00047750">
        <w:t xml:space="preserve">support the </w:t>
      </w:r>
      <w:r w:rsidR="00844AE2">
        <w:t>seats</w:t>
      </w:r>
      <w:r w:rsidR="00E97CE0">
        <w:t>, restrained and unrestrained dummies</w:t>
      </w:r>
      <w:r w:rsidR="00047750" w:rsidRPr="00047750">
        <w:t xml:space="preserve"> and associated components that are subjected to forces in </w:t>
      </w:r>
      <w:r w:rsidR="00E97CE0">
        <w:t xml:space="preserve">the </w:t>
      </w:r>
      <w:r w:rsidR="00047750" w:rsidRPr="00047750">
        <w:t>dynamic tests</w:t>
      </w:r>
      <w:r w:rsidR="00047750">
        <w:t>.</w:t>
      </w:r>
      <w:r w:rsidR="00AD6C72" w:rsidRPr="00AD6C72">
        <w:t xml:space="preserve"> </w:t>
      </w:r>
    </w:p>
    <w:p w14:paraId="54396EF9" w14:textId="2F42BCC4" w:rsidR="00EF4343" w:rsidRPr="00EF4343" w:rsidRDefault="00EF4343" w:rsidP="00EF4343">
      <w:r w:rsidRPr="00EF4343">
        <w:t>The dynamic test</w:t>
      </w:r>
      <w:r>
        <w:t>s</w:t>
      </w:r>
      <w:r w:rsidRPr="00EF4343">
        <w:t xml:space="preserve"> for ADR 68 include a restrained occupant test (with injury criteria measured) and an unrestrained occupant test (with no injury criteria measurement required)</w:t>
      </w:r>
      <w:r>
        <w:t>.</w:t>
      </w:r>
      <w:r w:rsidR="0085344D">
        <w:t xml:space="preserve"> </w:t>
      </w:r>
      <w:r w:rsidRPr="00EF4343">
        <w:t>The purpose of the restrained occupant test is to limit injury risk for properly restrained occupants</w:t>
      </w:r>
      <w:r w:rsidR="0085344D">
        <w:t xml:space="preserve">. </w:t>
      </w:r>
      <w:r w:rsidR="0085344D" w:rsidRPr="0085344D">
        <w:t xml:space="preserve">The purpose of </w:t>
      </w:r>
      <w:r w:rsidR="0085344D">
        <w:t xml:space="preserve">testing with </w:t>
      </w:r>
      <w:r w:rsidR="0085344D" w:rsidRPr="0085344D">
        <w:t>the unrestrained occupan</w:t>
      </w:r>
      <w:r w:rsidR="0085344D">
        <w:t>t</w:t>
      </w:r>
      <w:r w:rsidR="0085344D" w:rsidRPr="0085344D">
        <w:t xml:space="preserve"> is to stop seat failures that could increase injury risk to restrained occupants in </w:t>
      </w:r>
      <w:r w:rsidR="0085344D">
        <w:t>the</w:t>
      </w:r>
      <w:r w:rsidR="0085344D" w:rsidRPr="0085344D">
        <w:t xml:space="preserve"> row</w:t>
      </w:r>
      <w:r w:rsidR="0085344D">
        <w:t>s</w:t>
      </w:r>
      <w:r w:rsidR="0085344D" w:rsidRPr="0085344D">
        <w:t xml:space="preserve"> in front, as well as to stop any failure of any component of the seat, including total separation of the seat from the vehicle chassis</w:t>
      </w:r>
      <w:r w:rsidR="00FD534B">
        <w:t>.</w:t>
      </w:r>
    </w:p>
    <w:p w14:paraId="7144D7E1" w14:textId="2678D724" w:rsidR="006C7303" w:rsidRDefault="007F15B0" w:rsidP="001A1035">
      <w:pPr>
        <w:pStyle w:val="Subsubclause"/>
        <w:tabs>
          <w:tab w:val="clear" w:pos="1418"/>
        </w:tabs>
        <w:ind w:left="0" w:firstLine="0"/>
      </w:pPr>
      <w:r>
        <w:t xml:space="preserve">Clause 8 describes </w:t>
      </w:r>
      <w:r w:rsidR="00F30B10">
        <w:t xml:space="preserve">an </w:t>
      </w:r>
      <w:r>
        <w:t xml:space="preserve">alternative </w:t>
      </w:r>
      <w:r w:rsidR="00F30B10">
        <w:t xml:space="preserve">static </w:t>
      </w:r>
      <w:r>
        <w:t>test procedure for</w:t>
      </w:r>
      <w:r w:rsidR="00F30B10">
        <w:t xml:space="preserve"> checking the strength of</w:t>
      </w:r>
      <w:r>
        <w:t xml:space="preserve"> vehicle seat</w:t>
      </w:r>
      <w:r w:rsidR="00750DC4">
        <w:t>-</w:t>
      </w:r>
      <w:r>
        <w:t>anchorages. It is also expected that seat</w:t>
      </w:r>
      <w:r w:rsidR="00750DC4">
        <w:t>-</w:t>
      </w:r>
      <w:r>
        <w:t>anchorages are required to withstand the forces which result from the static and dynamic tests spec</w:t>
      </w:r>
      <w:r w:rsidR="006F6D76">
        <w:t>if</w:t>
      </w:r>
      <w:r>
        <w:t xml:space="preserve">ied in Clause 7 </w:t>
      </w:r>
      <w:r w:rsidR="00F30B10">
        <w:t xml:space="preserve">or </w:t>
      </w:r>
      <w:r>
        <w:t xml:space="preserve">Appendix 1. </w:t>
      </w:r>
      <w:r w:rsidR="00F30B10">
        <w:t xml:space="preserve">This clause </w:t>
      </w:r>
      <w:r w:rsidR="00FD534B">
        <w:t>clarifies that</w:t>
      </w:r>
      <w:r w:rsidR="00F30B10">
        <w:t xml:space="preserve"> t</w:t>
      </w:r>
      <w:r w:rsidR="00F94F70" w:rsidRPr="00F94F70">
        <w:t xml:space="preserve">he bus floor must be strengthened and fitted with appropriate </w:t>
      </w:r>
      <w:r w:rsidR="00182BCE">
        <w:t>seat-</w:t>
      </w:r>
      <w:r w:rsidR="00F94F70" w:rsidRPr="00F94F70">
        <w:t xml:space="preserve">anchorage fittings </w:t>
      </w:r>
      <w:r w:rsidR="004F1C99">
        <w:t>to</w:t>
      </w:r>
      <w:r w:rsidR="00F94F70" w:rsidRPr="00F94F70">
        <w:t xml:space="preserve"> </w:t>
      </w:r>
      <w:r w:rsidR="007D318F">
        <w:t xml:space="preserve">retain the seat on the bus floor and therefore </w:t>
      </w:r>
      <w:r w:rsidR="00F94F70" w:rsidRPr="00F94F70">
        <w:t>withstand the forces for relevant crash test requirements to be met</w:t>
      </w:r>
      <w:r w:rsidR="00AD2014">
        <w:t>.</w:t>
      </w:r>
      <w:r w:rsidR="007D318F">
        <w:t xml:space="preserve"> </w:t>
      </w:r>
    </w:p>
    <w:p w14:paraId="6E9E9A2A" w14:textId="237850D3" w:rsidR="007F15B0" w:rsidRDefault="00826DC4" w:rsidP="001A1035">
      <w:pPr>
        <w:pStyle w:val="Subsubclause"/>
        <w:tabs>
          <w:tab w:val="clear" w:pos="1418"/>
        </w:tabs>
        <w:ind w:left="0" w:firstLine="0"/>
      </w:pPr>
      <w:r>
        <w:t>Clause 9 details the determination of the Head Injury Criteria (HIC), Thorax Injury Criteria (ThIC), Femur Injury Criterion (FIC) and Sternum Injury Criteria (SIC)</w:t>
      </w:r>
      <w:r w:rsidR="00182BCE">
        <w:t xml:space="preserve"> for dummies in the dynamic test requirements</w:t>
      </w:r>
      <w:r>
        <w:t>.</w:t>
      </w:r>
      <w:r w:rsidR="007D20DC">
        <w:t xml:space="preserve"> These Injury Criteria values specify forces applied to the dummies used in testing.</w:t>
      </w:r>
      <w:r w:rsidR="007D318F">
        <w:t xml:space="preserve"> </w:t>
      </w:r>
      <w:r w:rsidR="006A17E6">
        <w:t xml:space="preserve">HIC </w:t>
      </w:r>
      <w:r w:rsidR="006A17E6" w:rsidRPr="006A17E6">
        <w:t>is a measure of the likelihood of </w:t>
      </w:r>
      <w:r w:rsidR="006A17E6" w:rsidRPr="00F2227B">
        <w:rPr>
          <w:bCs/>
        </w:rPr>
        <w:t>head injury</w:t>
      </w:r>
      <w:r w:rsidR="006A17E6" w:rsidRPr="006A17E6">
        <w:t> </w:t>
      </w:r>
      <w:r w:rsidR="006A17E6">
        <w:t xml:space="preserve">to an occupant </w:t>
      </w:r>
      <w:r w:rsidR="006A17E6" w:rsidRPr="006A17E6">
        <w:t xml:space="preserve">arising from an impact. </w:t>
      </w:r>
      <w:r w:rsidR="006A17E6">
        <w:t xml:space="preserve">HIC includes the effects of head </w:t>
      </w:r>
      <w:r w:rsidR="006A17E6">
        <w:lastRenderedPageBreak/>
        <w:t xml:space="preserve">acceleration and the duration of the acceleration. Large accelerations may be tolerated for very short times. At a HIC of 1000, there is an 18 per cent probability of a severe head injury, a 55 per cent probability of a serious injury and a 90 per cent probability of a moderate head injury to the average adult occupant. Similar to HIC, </w:t>
      </w:r>
      <w:r w:rsidR="007D318F">
        <w:t xml:space="preserve">ThIC </w:t>
      </w:r>
      <w:r w:rsidR="006A17E6">
        <w:t>has</w:t>
      </w:r>
      <w:r w:rsidR="007D318F" w:rsidRPr="007D318F">
        <w:t xml:space="preserve"> been developed in order to predict thoracic risk and </w:t>
      </w:r>
      <w:r w:rsidR="006A17E6">
        <w:t xml:space="preserve">therefore </w:t>
      </w:r>
      <w:r w:rsidR="007D318F" w:rsidRPr="007D318F">
        <w:t xml:space="preserve">evaluate the </w:t>
      </w:r>
      <w:r w:rsidR="002E4057">
        <w:t xml:space="preserve">overall </w:t>
      </w:r>
      <w:r w:rsidR="007D318F" w:rsidRPr="007D318F">
        <w:t>effectiveness of restraint systems</w:t>
      </w:r>
      <w:r w:rsidR="006A17E6">
        <w:t xml:space="preserve"> in an impact.</w:t>
      </w:r>
      <w:r w:rsidR="00BC166C" w:rsidRPr="00BC166C">
        <w:t xml:space="preserve"> </w:t>
      </w:r>
      <w:r w:rsidR="00100CFF">
        <w:t xml:space="preserve">Frontal collision investigations reveal a high occurrence of femur injury for occupants. </w:t>
      </w:r>
      <w:r w:rsidR="00100CFF" w:rsidRPr="00100CFF">
        <w:t>A broken femur is a serious injury that requires immediate medical care</w:t>
      </w:r>
      <w:r w:rsidR="00100CFF">
        <w:t>.</w:t>
      </w:r>
      <w:r w:rsidR="00100CFF" w:rsidRPr="00100CFF">
        <w:t xml:space="preserve"> </w:t>
      </w:r>
      <w:r w:rsidR="00100CFF">
        <w:t xml:space="preserve">The FIC was developed to set a </w:t>
      </w:r>
      <w:r w:rsidR="00BC166C" w:rsidRPr="00BC166C">
        <w:t>maximum value of the compressive load applied to the right and left thighs of the dummy.</w:t>
      </w:r>
      <w:r w:rsidR="00100CFF">
        <w:t xml:space="preserve"> </w:t>
      </w:r>
      <w:r w:rsidR="00100CFF" w:rsidRPr="00100CFF">
        <w:t xml:space="preserve">Most </w:t>
      </w:r>
      <w:r w:rsidR="00100CFF">
        <w:t xml:space="preserve">sternum injuries are </w:t>
      </w:r>
      <w:r w:rsidR="00100CFF" w:rsidRPr="00100CFF">
        <w:t>commonly caused by blunt, anterior chest-wall trauma and deceleration injuries</w:t>
      </w:r>
      <w:r w:rsidR="00100CFF">
        <w:t xml:space="preserve"> in vehicle collision</w:t>
      </w:r>
      <w:r w:rsidR="00C63C9D">
        <w:t>s. SIC is an evaluation of c</w:t>
      </w:r>
      <w:r w:rsidR="00183EC3" w:rsidRPr="00183EC3">
        <w:t>hest injury risk</w:t>
      </w:r>
      <w:r w:rsidR="002E4057">
        <w:t>.</w:t>
      </w:r>
    </w:p>
    <w:p w14:paraId="781E6639" w14:textId="0E2A450A" w:rsidR="00182BCE" w:rsidRDefault="00863BF7" w:rsidP="00863BF7">
      <w:pPr>
        <w:pStyle w:val="Subsubclause"/>
        <w:tabs>
          <w:tab w:val="clear" w:pos="1418"/>
        </w:tabs>
        <w:ind w:left="0" w:firstLine="0"/>
      </w:pPr>
      <w:r w:rsidRPr="00415737">
        <w:t xml:space="preserve">By way of background, </w:t>
      </w:r>
      <w:r w:rsidR="00182BCE" w:rsidRPr="00415737">
        <w:t>ADR</w:t>
      </w:r>
      <w:r w:rsidRPr="00415737">
        <w:t xml:space="preserve"> </w:t>
      </w:r>
      <w:r w:rsidR="00182BCE" w:rsidRPr="00415737">
        <w:t>5 was developed well before research into severe bus crashes revealed that nothing less than 20g anchorages would provide adequate protection and that such anchorages were feasible.</w:t>
      </w:r>
      <w:r w:rsidRPr="00415737">
        <w:t xml:space="preserve"> Furthermore studies have shown that 10g systems are likely to fail in a severe crash for buses.</w:t>
      </w:r>
    </w:p>
    <w:p w14:paraId="62FEA961" w14:textId="512B6A9F" w:rsidR="00FF65B0" w:rsidRPr="00FF65B0" w:rsidRDefault="00863BF7" w:rsidP="00FF65B0">
      <w:r>
        <w:t>For these reasons t</w:t>
      </w:r>
      <w:r w:rsidR="00182BCE">
        <w:t xml:space="preserve">he dynamic test requires three rows of </w:t>
      </w:r>
      <w:r w:rsidR="00844AE2">
        <w:t>seats</w:t>
      </w:r>
      <w:r w:rsidR="00182BCE">
        <w:t xml:space="preserve"> on a test platform with restrained Hybrid IIIs installed in the middle row and unrestrained dummies in the rear row. </w:t>
      </w:r>
      <w:r w:rsidR="00B058B4">
        <w:t>The intent here is to ensure</w:t>
      </w:r>
      <w:r w:rsidR="00B058B4" w:rsidRPr="00B058B4">
        <w:t xml:space="preserve"> that the introduction of stronger </w:t>
      </w:r>
      <w:r w:rsidR="00844AE2">
        <w:t>seats</w:t>
      </w:r>
      <w:r w:rsidR="00AA1EFE">
        <w:t xml:space="preserve"> (with the introduction of ADR 68/00)</w:t>
      </w:r>
      <w:r w:rsidR="00B058B4" w:rsidRPr="00B058B4">
        <w:t xml:space="preserve"> should not unduly increase the hazard to unrestrained occupants</w:t>
      </w:r>
      <w:r w:rsidR="004F1C99">
        <w:t xml:space="preserve"> </w:t>
      </w:r>
      <w:r w:rsidR="00B058B4" w:rsidRPr="00B058B4">
        <w:t xml:space="preserve">striking the </w:t>
      </w:r>
      <w:r w:rsidR="00844AE2">
        <w:t>seat</w:t>
      </w:r>
      <w:r w:rsidR="00B058B4" w:rsidRPr="00B058B4">
        <w:t xml:space="preserve"> in front </w:t>
      </w:r>
      <w:r w:rsidR="00844AE2">
        <w:t>in the event of a crash</w:t>
      </w:r>
      <w:r w:rsidR="00B058B4" w:rsidRPr="00B058B4">
        <w:t>.</w:t>
      </w:r>
    </w:p>
    <w:p w14:paraId="5631B90B" w14:textId="3CB2F147" w:rsidR="00BF0F9E" w:rsidRDefault="00826DC4" w:rsidP="001A1035">
      <w:pPr>
        <w:pStyle w:val="Subsubclause"/>
        <w:tabs>
          <w:tab w:val="clear" w:pos="1418"/>
        </w:tabs>
        <w:ind w:left="0" w:firstLine="0"/>
      </w:pPr>
      <w:r>
        <w:t>Clause 10 describes technical requirements</w:t>
      </w:r>
      <w:r w:rsidR="006C7303">
        <w:t xml:space="preserve"> </w:t>
      </w:r>
      <w:r>
        <w:t xml:space="preserve">for </w:t>
      </w:r>
      <w:r w:rsidR="00844AE2">
        <w:t>seat</w:t>
      </w:r>
      <w:r>
        <w:t xml:space="preserve"> back</w:t>
      </w:r>
      <w:r w:rsidR="006339B6">
        <w:t>s</w:t>
      </w:r>
      <w:r>
        <w:t xml:space="preserve"> and </w:t>
      </w:r>
      <w:r w:rsidR="00844AE2">
        <w:t>seat</w:t>
      </w:r>
      <w:r>
        <w:t xml:space="preserve"> restraining device strength</w:t>
      </w:r>
      <w:r w:rsidR="00BF0F9E">
        <w:t>.</w:t>
      </w:r>
      <w:r w:rsidR="00E97C63">
        <w:t xml:space="preserve"> This requirement is to ensure that the </w:t>
      </w:r>
      <w:r w:rsidR="00844AE2">
        <w:t>seat</w:t>
      </w:r>
      <w:r w:rsidR="00E97C63">
        <w:t xml:space="preserve"> backs meet minimum strength requirements for seated occupants</w:t>
      </w:r>
      <w:r w:rsidR="00C13D1D">
        <w:t xml:space="preserve"> during normal operation and a frontal impact</w:t>
      </w:r>
      <w:r w:rsidR="00E97C63">
        <w:t>.</w:t>
      </w:r>
    </w:p>
    <w:p w14:paraId="035328B1" w14:textId="62D711A0" w:rsidR="00AD2014" w:rsidRPr="00AD2014" w:rsidRDefault="00863BF7" w:rsidP="00AD2014">
      <w:r>
        <w:t>Crash history shows that</w:t>
      </w:r>
      <w:r w:rsidR="00AD2014" w:rsidRPr="00AD2014">
        <w:t xml:space="preserve"> unrestrained occupants become a hazard to restrained occupants in severe </w:t>
      </w:r>
      <w:r>
        <w:t xml:space="preserve">bus </w:t>
      </w:r>
      <w:r w:rsidR="00AD2014" w:rsidRPr="00AD2014">
        <w:t xml:space="preserve">crashes. </w:t>
      </w:r>
      <w:r>
        <w:t xml:space="preserve">This clause ensures </w:t>
      </w:r>
      <w:r w:rsidR="005A63DC">
        <w:t>seat</w:t>
      </w:r>
      <w:r>
        <w:t xml:space="preserve"> backs are of sufficient strength</w:t>
      </w:r>
      <w:r w:rsidR="009C6FC6">
        <w:t xml:space="preserve"> to withstand forces during a crash</w:t>
      </w:r>
      <w:r w:rsidR="00AA1EFE">
        <w:t xml:space="preserve"> whilst retaining a restrained occupant</w:t>
      </w:r>
      <w:r w:rsidR="009C6FC6">
        <w:t>.</w:t>
      </w:r>
    </w:p>
    <w:p w14:paraId="2FB7BA0D" w14:textId="5A0EE2AD" w:rsidR="00826DC4" w:rsidRDefault="00826DC4" w:rsidP="001A1035">
      <w:pPr>
        <w:pStyle w:val="Subsubclause"/>
        <w:tabs>
          <w:tab w:val="clear" w:pos="1418"/>
        </w:tabs>
        <w:ind w:left="0" w:firstLine="0"/>
      </w:pPr>
      <w:r>
        <w:t xml:space="preserve">Clause 11 </w:t>
      </w:r>
      <w:r w:rsidR="001D72C9">
        <w:t xml:space="preserve">describes </w:t>
      </w:r>
      <w:r w:rsidR="009F7A6F">
        <w:t xml:space="preserve">the </w:t>
      </w:r>
      <w:r w:rsidR="001D72C9">
        <w:t>technical requirem</w:t>
      </w:r>
      <w:r w:rsidR="0086098B">
        <w:t>e</w:t>
      </w:r>
      <w:r w:rsidR="001D72C9">
        <w:t>n</w:t>
      </w:r>
      <w:r w:rsidR="0086098B">
        <w:t>t</w:t>
      </w:r>
      <w:r w:rsidR="001D72C9">
        <w:t xml:space="preserve">s </w:t>
      </w:r>
      <w:r w:rsidR="006C7303">
        <w:t xml:space="preserve">for </w:t>
      </w:r>
      <w:r w:rsidR="00D71309">
        <w:t xml:space="preserve">the </w:t>
      </w:r>
      <w:r w:rsidR="006C7303">
        <w:t xml:space="preserve">provision (number) and location </w:t>
      </w:r>
      <w:r w:rsidR="009F7A6F">
        <w:t>of anchorages and sash guides, to ensure they are adequate and positioned effectively</w:t>
      </w:r>
      <w:r w:rsidR="006E3F3D">
        <w:t xml:space="preserve"> </w:t>
      </w:r>
      <w:r w:rsidR="00E637C0">
        <w:t>for</w:t>
      </w:r>
      <w:r w:rsidR="006E3F3D">
        <w:t xml:space="preserve"> seated </w:t>
      </w:r>
      <w:r w:rsidR="00E637C0">
        <w:t>occupants</w:t>
      </w:r>
      <w:r w:rsidR="006E3F3D">
        <w:t>.</w:t>
      </w:r>
      <w:r w:rsidR="00C13D1D">
        <w:t xml:space="preserve"> This clause ensures suitable adjustments can be made by adult occupants of varying stature to re</w:t>
      </w:r>
      <w:r w:rsidR="006D5490">
        <w:t>s</w:t>
      </w:r>
      <w:r w:rsidR="00C13D1D">
        <w:t>train themselves properly in the bus.</w:t>
      </w:r>
    </w:p>
    <w:p w14:paraId="6D91D97D" w14:textId="059CC0DD" w:rsidR="006C7303" w:rsidRDefault="006C7303" w:rsidP="001A1035">
      <w:pPr>
        <w:pStyle w:val="Subsubclause"/>
        <w:tabs>
          <w:tab w:val="clear" w:pos="1418"/>
        </w:tabs>
        <w:ind w:left="0" w:firstLine="0"/>
      </w:pPr>
      <w:r w:rsidRPr="007F0D21">
        <w:t>Clause 1</w:t>
      </w:r>
      <w:r w:rsidR="002719E2" w:rsidRPr="007F0D21">
        <w:t>2 describes the width of the</w:t>
      </w:r>
      <w:r w:rsidR="005A63DC" w:rsidRPr="007F0D21">
        <w:t xml:space="preserve"> seat</w:t>
      </w:r>
      <w:r w:rsidR="00022701" w:rsidRPr="007F0D21">
        <w:t xml:space="preserve"> cushion </w:t>
      </w:r>
      <w:r w:rsidR="002719E2" w:rsidRPr="007F0D21">
        <w:t>required to</w:t>
      </w:r>
      <w:r w:rsidR="00022701" w:rsidRPr="007F0D21">
        <w:t xml:space="preserve"> be recognised as one seating position </w:t>
      </w:r>
      <w:r w:rsidR="006D5490" w:rsidRPr="007F0D21">
        <w:t>or</w:t>
      </w:r>
      <w:r w:rsidR="00022701" w:rsidRPr="007F0D21">
        <w:t xml:space="preserve"> multiple seating positions.</w:t>
      </w:r>
      <w:r w:rsidR="005A63DC" w:rsidRPr="007F0D21">
        <w:t xml:space="preserve"> These requirements ensure</w:t>
      </w:r>
      <w:r w:rsidR="00D7255B" w:rsidRPr="007F0D21">
        <w:t xml:space="preserve"> passenger comfort while undertaking a journey.</w:t>
      </w:r>
    </w:p>
    <w:p w14:paraId="10DE8193" w14:textId="64856247" w:rsidR="006C7303" w:rsidRDefault="006C7303" w:rsidP="001A1035">
      <w:pPr>
        <w:pStyle w:val="Subsubclause"/>
        <w:tabs>
          <w:tab w:val="clear" w:pos="1418"/>
        </w:tabs>
        <w:ind w:left="0" w:firstLine="0"/>
      </w:pPr>
      <w:r>
        <w:t xml:space="preserve">Appendix 1 </w:t>
      </w:r>
      <w:r w:rsidR="00022701">
        <w:t xml:space="preserve">details the static test </w:t>
      </w:r>
      <w:r w:rsidR="006F6D76">
        <w:t>procedures</w:t>
      </w:r>
      <w:r w:rsidR="00022701">
        <w:t xml:space="preserve"> for </w:t>
      </w:r>
      <w:r w:rsidR="006F6D76">
        <w:t>occupant</w:t>
      </w:r>
      <w:r w:rsidR="00022701">
        <w:t xml:space="preserve"> protection in buses. This includes the preparation of </w:t>
      </w:r>
      <w:r w:rsidR="006E70C9">
        <w:t>seats</w:t>
      </w:r>
      <w:r w:rsidR="006D5490" w:rsidRPr="006D5490">
        <w:t xml:space="preserve">, </w:t>
      </w:r>
      <w:r w:rsidR="00022701">
        <w:t>application of test loads for</w:t>
      </w:r>
      <w:r w:rsidR="006F6D76">
        <w:t xml:space="preserve"> </w:t>
      </w:r>
      <w:r w:rsidR="006E70C9">
        <w:t>seats,</w:t>
      </w:r>
      <w:r w:rsidR="006D5490">
        <w:t xml:space="preserve"> </w:t>
      </w:r>
      <w:r w:rsidR="006E70C9">
        <w:t>seat</w:t>
      </w:r>
      <w:r w:rsidR="00750DC4">
        <w:t xml:space="preserve"> back</w:t>
      </w:r>
      <w:r w:rsidR="009126F9">
        <w:t xml:space="preserve"> test</w:t>
      </w:r>
      <w:r w:rsidR="00E97C63">
        <w:t>s</w:t>
      </w:r>
      <w:r w:rsidR="006D5490">
        <w:t>,</w:t>
      </w:r>
      <w:r w:rsidR="009126F9">
        <w:t xml:space="preserve"> as well as the use of body block loads used to replicate occupant loads on </w:t>
      </w:r>
      <w:r w:rsidR="006E70C9">
        <w:t>seats</w:t>
      </w:r>
      <w:r w:rsidR="009126F9">
        <w:t>.</w:t>
      </w:r>
      <w:r w:rsidR="00022701">
        <w:t xml:space="preserve">  </w:t>
      </w:r>
      <w:r w:rsidR="00B04871" w:rsidRPr="00B04871">
        <w:t xml:space="preserve">The static test prescribed in </w:t>
      </w:r>
      <w:r w:rsidR="00B04871">
        <w:t xml:space="preserve">this </w:t>
      </w:r>
      <w:r w:rsidR="009C6FC6">
        <w:t>Appendix may be</w:t>
      </w:r>
      <w:r w:rsidR="00B04871" w:rsidRPr="00B04871">
        <w:t xml:space="preserve"> more demanding than the dynamic test and would</w:t>
      </w:r>
      <w:r w:rsidR="009C6FC6">
        <w:t xml:space="preserve"> potentially</w:t>
      </w:r>
      <w:r w:rsidR="00B04871" w:rsidRPr="00B04871">
        <w:t xml:space="preserve"> result in much stronger anchorages and heavier structures than are necessary to withstand 20g dynamic loads.</w:t>
      </w:r>
    </w:p>
    <w:p w14:paraId="7FFDE8B1" w14:textId="2C7AED49" w:rsidR="00B04871" w:rsidRPr="00B04871" w:rsidRDefault="009C6FC6" w:rsidP="00B04871">
      <w:r>
        <w:t>In this static test</w:t>
      </w:r>
      <w:r w:rsidR="006D5490">
        <w:t>,</w:t>
      </w:r>
      <w:r w:rsidR="00910B11">
        <w:t xml:space="preserve"> cylinders </w:t>
      </w:r>
      <w:r>
        <w:t xml:space="preserve">are </w:t>
      </w:r>
      <w:r w:rsidR="00910B11">
        <w:t xml:space="preserve">to be simultaneously pushed against the </w:t>
      </w:r>
      <w:r w:rsidR="006E70C9">
        <w:t>seat</w:t>
      </w:r>
      <w:r w:rsidR="00910B11">
        <w:t xml:space="preserve"> back at two heights and for each seating position. </w:t>
      </w:r>
      <w:r w:rsidR="00001674">
        <w:t>At the same time</w:t>
      </w:r>
      <w:r w:rsidR="00910B11">
        <w:t xml:space="preserve"> a load is applied to two body blocks that represent a restrained adult and a further load representing the inertia of the </w:t>
      </w:r>
      <w:r w:rsidR="006E70C9">
        <w:t>seat</w:t>
      </w:r>
      <w:r w:rsidR="00910B11">
        <w:t xml:space="preserve"> (may be added to the lap belt body block). Limits are set for the horizontal displacement of the loading systems.</w:t>
      </w:r>
      <w:r w:rsidR="00B04871">
        <w:t xml:space="preserve"> </w:t>
      </w:r>
    </w:p>
    <w:p w14:paraId="4BD1E559" w14:textId="06B8E3CF" w:rsidR="00AD0FDE" w:rsidRPr="006364B7" w:rsidRDefault="006C7303" w:rsidP="001A1035">
      <w:pPr>
        <w:pStyle w:val="Subsubclause"/>
        <w:tabs>
          <w:tab w:val="clear" w:pos="1418"/>
        </w:tabs>
        <w:ind w:left="0" w:firstLine="0"/>
      </w:pPr>
      <w:r>
        <w:lastRenderedPageBreak/>
        <w:t xml:space="preserve">Appendix 2 </w:t>
      </w:r>
      <w:r w:rsidR="009126F9">
        <w:t xml:space="preserve">details </w:t>
      </w:r>
      <w:r w:rsidR="00001674">
        <w:t>the requirements for the</w:t>
      </w:r>
      <w:r w:rsidR="006E70C9">
        <w:t xml:space="preserve"> seat</w:t>
      </w:r>
      <w:r w:rsidR="00750DC4">
        <w:t xml:space="preserve"> back </w:t>
      </w:r>
      <w:r w:rsidR="009126F9">
        <w:t xml:space="preserve">energy-dissipating test. This includes </w:t>
      </w:r>
      <w:r w:rsidR="006F6D76">
        <w:t>head form</w:t>
      </w:r>
      <w:r w:rsidR="009126F9">
        <w:t xml:space="preserve"> dimension and positioning, details of points of contact and requirements of the </w:t>
      </w:r>
      <w:r w:rsidR="006E70C9">
        <w:t>seat</w:t>
      </w:r>
      <w:r w:rsidR="00750DC4">
        <w:t xml:space="preserve"> back</w:t>
      </w:r>
      <w:r w:rsidR="009126F9">
        <w:t xml:space="preserve">. It also </w:t>
      </w:r>
      <w:r w:rsidR="009F7A6F">
        <w:t>details</w:t>
      </w:r>
      <w:r w:rsidR="009126F9">
        <w:t xml:space="preserve"> the t</w:t>
      </w:r>
      <w:r w:rsidR="009F7A6F">
        <w:t>e</w:t>
      </w:r>
      <w:r w:rsidR="009126F9">
        <w:t>st s</w:t>
      </w:r>
      <w:r w:rsidR="009F7A6F">
        <w:t>e</w:t>
      </w:r>
      <w:r w:rsidR="009126F9">
        <w:t>tup, apparatus, recording in</w:t>
      </w:r>
      <w:r w:rsidR="009F7A6F">
        <w:t>strument accuracy, test procedure and method for recording test results to ensure results are accurate and relevant.</w:t>
      </w:r>
      <w:r w:rsidR="00E97C63">
        <w:t xml:space="preserve"> This </w:t>
      </w:r>
      <w:r w:rsidR="003C5E98">
        <w:t>requirement is to ensure t</w:t>
      </w:r>
      <w:r w:rsidR="003C5E98" w:rsidRPr="003C5E98">
        <w:t xml:space="preserve">he surface of rear parts of </w:t>
      </w:r>
      <w:r w:rsidR="006E70C9">
        <w:t>seats</w:t>
      </w:r>
      <w:r w:rsidR="003C5E98" w:rsidRPr="003C5E98">
        <w:t xml:space="preserve"> </w:t>
      </w:r>
      <w:r w:rsidR="003C5E98">
        <w:t xml:space="preserve">or any other contactable surface </w:t>
      </w:r>
      <w:r w:rsidR="003C5E98" w:rsidRPr="003C5E98">
        <w:t xml:space="preserve">must </w:t>
      </w:r>
      <w:r w:rsidR="003C5E98">
        <w:t xml:space="preserve">have acceptable energy dissipation properties and must </w:t>
      </w:r>
      <w:r w:rsidR="003C5E98" w:rsidRPr="003C5E98">
        <w:t>not exhibit dangerous roughness or sharp edges likely to increase the risk or severity of injury to the occupants</w:t>
      </w:r>
      <w:r w:rsidR="003C5E98" w:rsidRPr="009C6FC6">
        <w:t>.</w:t>
      </w:r>
      <w:r w:rsidR="00910B11" w:rsidRPr="009C6FC6">
        <w:t xml:space="preserve"> </w:t>
      </w:r>
      <w:r w:rsidR="009C6FC6" w:rsidRPr="009C6FC6">
        <w:t>This test sets a</w:t>
      </w:r>
      <w:r w:rsidR="00910B11" w:rsidRPr="009C6FC6">
        <w:t xml:space="preserve"> limit on headform deceleration.</w:t>
      </w:r>
    </w:p>
    <w:p w14:paraId="31C3ABF1" w14:textId="77777777" w:rsidR="00297D5D" w:rsidRPr="006364B7" w:rsidRDefault="00F57F19" w:rsidP="005E46AD">
      <w:pPr>
        <w:pStyle w:val="HeadingLevel1"/>
      </w:pPr>
      <w:r w:rsidRPr="006364B7">
        <w:t>Matter</w:t>
      </w:r>
      <w:r w:rsidR="004B7B18" w:rsidRPr="006364B7">
        <w:t>s</w:t>
      </w:r>
      <w:r w:rsidR="00BC27D6" w:rsidRPr="006364B7">
        <w:t xml:space="preserve"> Incorporated By Reference</w:t>
      </w:r>
    </w:p>
    <w:p w14:paraId="31C3ABF2" w14:textId="77777777" w:rsidR="00E97A84" w:rsidRPr="006364B7" w:rsidRDefault="004F64F7" w:rsidP="004B66D6">
      <w:pPr>
        <w:pStyle w:val="HeadingLevel2"/>
      </w:pPr>
      <w:bookmarkStart w:id="43" w:name="_Toc106612241"/>
      <w:bookmarkStart w:id="44" w:name="_Toc138770391"/>
      <w:bookmarkStart w:id="45" w:name="_Toc139893906"/>
      <w:r w:rsidRPr="006364B7">
        <w:t>Legislative Instruments</w:t>
      </w:r>
      <w:bookmarkEnd w:id="43"/>
      <w:bookmarkEnd w:id="44"/>
      <w:bookmarkEnd w:id="45"/>
    </w:p>
    <w:p w14:paraId="31C3ABF3" w14:textId="2C87AB46" w:rsidR="002434DA" w:rsidRPr="006364B7" w:rsidRDefault="002434DA" w:rsidP="002434DA">
      <w:pPr>
        <w:rPr>
          <w:highlight w:val="yellow"/>
        </w:rPr>
      </w:pPr>
      <w:r w:rsidRPr="006364B7">
        <w:t>Clause 4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31C3ABF4" w14:textId="77777777" w:rsidR="000F620E" w:rsidRPr="006364B7" w:rsidRDefault="000F620E" w:rsidP="002434DA">
      <w:r w:rsidRPr="006364B7">
        <w:t xml:space="preserve">In accordance with </w:t>
      </w:r>
      <w:r w:rsidR="004B66D6" w:rsidRPr="006364B7">
        <w:t>paragraph 12(2)(b)</w:t>
      </w:r>
      <w:r w:rsidRPr="006364B7">
        <w:t xml:space="preserve"> of the RVSA, this ADR is incorporated as in force or existing from time to time.</w:t>
      </w:r>
    </w:p>
    <w:p w14:paraId="31C3ABF5" w14:textId="77777777" w:rsidR="002434DA" w:rsidRPr="006364B7" w:rsidRDefault="002434DA" w:rsidP="002434DA">
      <w:r w:rsidRPr="006364B7">
        <w:t xml:space="preserve">The ADRs may be freely accessed online through the Federal Register of Legislation. The website is </w:t>
      </w:r>
      <w:r w:rsidRPr="006364B7">
        <w:rPr>
          <w:rStyle w:val="Hyperlink"/>
        </w:rPr>
        <w:t>www</w:t>
      </w:r>
      <w:r w:rsidRPr="006364B7">
        <w:rPr>
          <w:rStyle w:val="Hyperlink"/>
          <w:bCs w:val="0"/>
        </w:rPr>
        <w:t>.legislation.gov.au</w:t>
      </w:r>
      <w:r w:rsidRPr="006364B7">
        <w:t>.</w:t>
      </w:r>
    </w:p>
    <w:p w14:paraId="31C3ABF6" w14:textId="77777777" w:rsidR="007B0BEB" w:rsidRPr="006364B7" w:rsidRDefault="004F64F7" w:rsidP="004B66D6">
      <w:pPr>
        <w:pStyle w:val="HeadingLevel2"/>
      </w:pPr>
      <w:bookmarkStart w:id="46" w:name="_Toc106612242"/>
      <w:bookmarkStart w:id="47" w:name="_Toc138770392"/>
      <w:bookmarkStart w:id="48" w:name="_Toc139893907"/>
      <w:r w:rsidRPr="006364B7">
        <w:t>Other Documents</w:t>
      </w:r>
      <w:bookmarkEnd w:id="46"/>
      <w:bookmarkEnd w:id="47"/>
      <w:bookmarkEnd w:id="48"/>
    </w:p>
    <w:p w14:paraId="31C3ABF7" w14:textId="77777777" w:rsidR="00457545" w:rsidRPr="006364B7" w:rsidRDefault="00457545" w:rsidP="00625912">
      <w:pPr>
        <w:rPr>
          <w:i/>
        </w:rPr>
      </w:pPr>
      <w:r w:rsidRPr="006364B7">
        <w:rPr>
          <w:i/>
        </w:rPr>
        <w:t>Internati</w:t>
      </w:r>
      <w:r w:rsidR="006D2781" w:rsidRPr="006364B7">
        <w:rPr>
          <w:i/>
        </w:rPr>
        <w:t>onal Organiz</w:t>
      </w:r>
      <w:r w:rsidR="00B62277" w:rsidRPr="006364B7">
        <w:rPr>
          <w:i/>
        </w:rPr>
        <w:t>ation for Standardiz</w:t>
      </w:r>
      <w:r w:rsidRPr="006364B7">
        <w:rPr>
          <w:i/>
        </w:rPr>
        <w:t>ation</w:t>
      </w:r>
    </w:p>
    <w:p w14:paraId="31C3ABF8" w14:textId="2076B014" w:rsidR="002F61E6" w:rsidRDefault="007B16DB" w:rsidP="002F61E6">
      <w:r w:rsidRPr="00FB0AC9">
        <w:t xml:space="preserve">Clause </w:t>
      </w:r>
      <w:r w:rsidR="006F6D76" w:rsidRPr="00FB0AC9">
        <w:t>7.5.1 includes</w:t>
      </w:r>
      <w:r w:rsidRPr="00FB0AC9">
        <w:t xml:space="preserve"> references to </w:t>
      </w:r>
      <w:r w:rsidRPr="00FB0AC9">
        <w:rPr>
          <w:color w:val="000000"/>
        </w:rPr>
        <w:t xml:space="preserve">ISO </w:t>
      </w:r>
      <w:r w:rsidR="001D72C9" w:rsidRPr="00FB0AC9">
        <w:rPr>
          <w:color w:val="000000"/>
        </w:rPr>
        <w:t>6487</w:t>
      </w:r>
      <w:r w:rsidR="006E70C9" w:rsidRPr="00FB0AC9">
        <w:rPr>
          <w:color w:val="000000"/>
        </w:rPr>
        <w:t>:</w:t>
      </w:r>
      <w:r w:rsidR="00FB0AC9" w:rsidRPr="00FB0AC9">
        <w:rPr>
          <w:color w:val="000000"/>
        </w:rPr>
        <w:t>2015, ISO 6487:2012, ISO 6487:2002, ISO 6487:2000, ISO 6487:1987 and ISO 6487:1980</w:t>
      </w:r>
      <w:r w:rsidRPr="00FB0AC9">
        <w:t>.</w:t>
      </w:r>
      <w:r w:rsidR="00AF42D4" w:rsidRPr="006364B7">
        <w:t xml:space="preserve"> Th</w:t>
      </w:r>
      <w:r w:rsidR="00FB0AC9">
        <w:t>ese</w:t>
      </w:r>
      <w:r w:rsidR="00AF42D4" w:rsidRPr="006364B7">
        <w:t xml:space="preserve"> document</w:t>
      </w:r>
      <w:r w:rsidR="00FB0AC9">
        <w:t>s</w:t>
      </w:r>
      <w:r w:rsidR="001D72C9">
        <w:t xml:space="preserve"> </w:t>
      </w:r>
      <w:r w:rsidR="001D72C9" w:rsidRPr="001D72C9">
        <w:t>give requirements and recommendations for measurement techniques involving the instrumentation used in impact tests carried out on road vehicles.</w:t>
      </w:r>
      <w:r w:rsidR="002F61E6" w:rsidRPr="006364B7">
        <w:t xml:space="preserve"> </w:t>
      </w:r>
    </w:p>
    <w:p w14:paraId="31C3ABFA" w14:textId="33BAACA8" w:rsidR="002F61E6" w:rsidRPr="006364B7" w:rsidRDefault="002F61E6" w:rsidP="002F61E6">
      <w:r w:rsidRPr="006364B7">
        <w:t xml:space="preserve">In accordance with </w:t>
      </w:r>
      <w:r w:rsidR="004B66D6" w:rsidRPr="006364B7">
        <w:t>paragraph 14(1)(b) and subsection 14(2)</w:t>
      </w:r>
      <w:r w:rsidRPr="006364B7">
        <w:t xml:space="preserve"> of the </w:t>
      </w:r>
      <w:r w:rsidRPr="006364B7">
        <w:rPr>
          <w:i/>
        </w:rPr>
        <w:t>Legislation</w:t>
      </w:r>
      <w:r w:rsidR="004B66D6" w:rsidRPr="006364B7">
        <w:rPr>
          <w:i/>
        </w:rPr>
        <w:t> </w:t>
      </w:r>
      <w:r w:rsidRPr="006364B7">
        <w:rPr>
          <w:i/>
        </w:rPr>
        <w:t>Act</w:t>
      </w:r>
      <w:r w:rsidR="004B66D6" w:rsidRPr="006364B7">
        <w:rPr>
          <w:i/>
        </w:rPr>
        <w:t> </w:t>
      </w:r>
      <w:r w:rsidRPr="006364B7">
        <w:rPr>
          <w:i/>
        </w:rPr>
        <w:t>2003</w:t>
      </w:r>
      <w:r w:rsidRPr="006364B7">
        <w:t xml:space="preserve">, </w:t>
      </w:r>
      <w:r w:rsidR="00937BD4">
        <w:t>this</w:t>
      </w:r>
      <w:r w:rsidRPr="006364B7">
        <w:t xml:space="preserve"> document</w:t>
      </w:r>
      <w:r w:rsidR="00937BD4">
        <w:t xml:space="preserve"> is</w:t>
      </w:r>
      <w:r w:rsidRPr="006364B7">
        <w:t xml:space="preserve"> incorporated as in force on the date this national road vehicle standard is made.</w:t>
      </w:r>
    </w:p>
    <w:p w14:paraId="2512A598" w14:textId="5B7B8823" w:rsidR="00BD0D47" w:rsidRPr="00326D6F" w:rsidRDefault="000F620E" w:rsidP="00BD0D47">
      <w:r w:rsidRPr="006364B7">
        <w:t xml:space="preserve">ISO standards are all </w:t>
      </w:r>
      <w:r w:rsidR="00FB0AC9">
        <w:t xml:space="preserve">commercially </w:t>
      </w:r>
      <w:r w:rsidRPr="006364B7">
        <w:t xml:space="preserve">available. </w:t>
      </w:r>
      <w:bookmarkStart w:id="49" w:name="_Hlk165973571"/>
      <w:r w:rsidR="00BD0D47" w:rsidRPr="009E25FB">
        <w:t xml:space="preserve">While not freely available, </w:t>
      </w:r>
      <w:r w:rsidR="00FB0AC9">
        <w:t xml:space="preserve">editions of </w:t>
      </w:r>
      <w:r w:rsidR="00BD0D47" w:rsidRPr="009E25FB">
        <w:rPr>
          <w:color w:val="000000"/>
        </w:rPr>
        <w:t xml:space="preserve">ISO </w:t>
      </w:r>
      <w:r w:rsidR="001D72C9">
        <w:rPr>
          <w:color w:val="000000"/>
        </w:rPr>
        <w:t>6487</w:t>
      </w:r>
      <w:r w:rsidR="00FB0AC9">
        <w:rPr>
          <w:color w:val="000000"/>
        </w:rPr>
        <w:t xml:space="preserve"> are</w:t>
      </w:r>
      <w:r w:rsidR="00BD0D47" w:rsidRPr="009E25FB">
        <w:rPr>
          <w:color w:val="000000"/>
        </w:rPr>
        <w:t xml:space="preserve"> </w:t>
      </w:r>
      <w:r w:rsidR="00BD0D47" w:rsidRPr="009E25FB">
        <w:t xml:space="preserve">readily accessible and widely used by vehicle manufacturers and test facilities as part of their professional libraries. Subject to copyright conditions, people may view </w:t>
      </w:r>
      <w:r w:rsidR="00FB0AC9">
        <w:t>a copy of any edition of</w:t>
      </w:r>
      <w:r w:rsidR="006F6D76" w:rsidRPr="00FB0AC9">
        <w:t xml:space="preserve"> </w:t>
      </w:r>
      <w:r w:rsidR="001D72C9" w:rsidRPr="00FB0AC9">
        <w:rPr>
          <w:color w:val="000000"/>
        </w:rPr>
        <w:t>ISO 6487</w:t>
      </w:r>
      <w:r w:rsidR="00FB0AC9">
        <w:rPr>
          <w:color w:val="000000"/>
        </w:rPr>
        <w:t xml:space="preserve"> incorporated by reference,</w:t>
      </w:r>
      <w:r w:rsidR="001D72C9" w:rsidRPr="009E25FB">
        <w:rPr>
          <w:color w:val="000000"/>
        </w:rPr>
        <w:t xml:space="preserve"> </w:t>
      </w:r>
      <w:r w:rsidR="00BD0D47" w:rsidRPr="009E25FB">
        <w:t xml:space="preserve">at the </w:t>
      </w:r>
      <w:r w:rsidR="003301AB">
        <w:t>o</w:t>
      </w:r>
      <w:r w:rsidR="00BD0D47" w:rsidRPr="009E25FB">
        <w:t>ffices of the Department of Infrastructure, Transport, Regional Development, Communications and the Arts in Canberra.</w:t>
      </w:r>
      <w:bookmarkEnd w:id="49"/>
      <w:r w:rsidR="00BD0D47" w:rsidRPr="009E25FB">
        <w:t xml:space="preserve"> </w:t>
      </w:r>
    </w:p>
    <w:p w14:paraId="31C3ABFC" w14:textId="1E89BC89" w:rsidR="002F61E6" w:rsidRPr="006364B7" w:rsidRDefault="002F61E6" w:rsidP="00BD0D47">
      <w:r w:rsidRPr="006364B7">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31C3ABFD" w14:textId="77777777" w:rsidR="00457545" w:rsidRPr="006364B7" w:rsidRDefault="00243106" w:rsidP="0044428C">
      <w:pPr>
        <w:keepNext/>
        <w:rPr>
          <w:i/>
        </w:rPr>
      </w:pPr>
      <w:r w:rsidRPr="006364B7">
        <w:rPr>
          <w:i/>
        </w:rPr>
        <w:lastRenderedPageBreak/>
        <w:t>United Nations</w:t>
      </w:r>
    </w:p>
    <w:p w14:paraId="31C3AC00" w14:textId="3F98B785" w:rsidR="00B22554" w:rsidRDefault="004A53C6" w:rsidP="00B22554">
      <w:pPr>
        <w:tabs>
          <w:tab w:val="num" w:pos="1418"/>
        </w:tabs>
      </w:pPr>
      <w:r>
        <w:rPr>
          <w:rFonts w:eastAsiaTheme="minorHAnsi" w:cstheme="minorBidi"/>
          <w:szCs w:val="22"/>
          <w:lang w:eastAsia="en-US"/>
        </w:rPr>
        <w:t xml:space="preserve">Appendix </w:t>
      </w:r>
      <w:r w:rsidR="006F6D76">
        <w:rPr>
          <w:rFonts w:eastAsiaTheme="minorHAnsi" w:cstheme="minorBidi"/>
          <w:szCs w:val="22"/>
          <w:lang w:eastAsia="en-US"/>
        </w:rPr>
        <w:t>2 Clause</w:t>
      </w:r>
      <w:r>
        <w:rPr>
          <w:rFonts w:eastAsiaTheme="minorHAnsi" w:cstheme="minorBidi"/>
          <w:szCs w:val="22"/>
          <w:lang w:eastAsia="en-US"/>
        </w:rPr>
        <w:t xml:space="preserve"> 2.1.2.3 </w:t>
      </w:r>
      <w:r w:rsidR="00A0364F" w:rsidRPr="006364B7">
        <w:t xml:space="preserve">includes a reference to the UN Regulation No. </w:t>
      </w:r>
      <w:r>
        <w:t>17</w:t>
      </w:r>
      <w:r w:rsidR="00A0364F" w:rsidRPr="006364B7">
        <w:t xml:space="preserve"> (R1</w:t>
      </w:r>
      <w:r>
        <w:t>7</w:t>
      </w:r>
      <w:r w:rsidR="00A0364F" w:rsidRPr="006364B7">
        <w:t xml:space="preserve">). This is an international standard for </w:t>
      </w:r>
      <w:r>
        <w:t>strength of</w:t>
      </w:r>
      <w:r w:rsidR="00937BD4">
        <w:t xml:space="preserve"> seats</w:t>
      </w:r>
      <w:r>
        <w:t xml:space="preserve">, their anchorages and </w:t>
      </w:r>
      <w:r w:rsidR="00937BD4">
        <w:t>head restraints</w:t>
      </w:r>
      <w:r>
        <w:t>.</w:t>
      </w:r>
    </w:p>
    <w:p w14:paraId="5DDBDF24" w14:textId="7BA83C95" w:rsidR="004A53C6" w:rsidRDefault="004A53C6" w:rsidP="004A53C6">
      <w:pPr>
        <w:tabs>
          <w:tab w:val="num" w:pos="1418"/>
        </w:tabs>
      </w:pPr>
      <w:r>
        <w:rPr>
          <w:rFonts w:eastAsiaTheme="minorHAnsi" w:cstheme="minorBidi"/>
          <w:szCs w:val="22"/>
          <w:lang w:eastAsia="en-US"/>
        </w:rPr>
        <w:t xml:space="preserve">Appendix </w:t>
      </w:r>
      <w:r w:rsidR="006F6D76">
        <w:rPr>
          <w:rFonts w:eastAsiaTheme="minorHAnsi" w:cstheme="minorBidi"/>
          <w:szCs w:val="22"/>
          <w:lang w:eastAsia="en-US"/>
        </w:rPr>
        <w:t>2 Clause</w:t>
      </w:r>
      <w:r>
        <w:rPr>
          <w:rFonts w:eastAsiaTheme="minorHAnsi" w:cstheme="minorBidi"/>
          <w:szCs w:val="22"/>
          <w:lang w:eastAsia="en-US"/>
        </w:rPr>
        <w:t xml:space="preserve"> 2.1.2.3 </w:t>
      </w:r>
      <w:r w:rsidRPr="006364B7">
        <w:t xml:space="preserve">includes a reference to the UN Regulation No. </w:t>
      </w:r>
      <w:r>
        <w:t>25</w:t>
      </w:r>
      <w:r w:rsidRPr="006364B7">
        <w:t xml:space="preserve"> (R</w:t>
      </w:r>
      <w:r>
        <w:t>25</w:t>
      </w:r>
      <w:r w:rsidRPr="006364B7">
        <w:t>). This is an international standard for</w:t>
      </w:r>
      <w:r w:rsidR="00937BD4">
        <w:t xml:space="preserve"> head restraints</w:t>
      </w:r>
      <w:r>
        <w:t>.</w:t>
      </w:r>
    </w:p>
    <w:p w14:paraId="31C3AC01" w14:textId="77777777" w:rsidR="00DC1681" w:rsidRPr="006364B7" w:rsidRDefault="00DC1681" w:rsidP="00DC1681">
      <w:r w:rsidRPr="006364B7">
        <w:t xml:space="preserve">In accordance with </w:t>
      </w:r>
      <w:r w:rsidR="004B66D6" w:rsidRPr="006364B7">
        <w:t>paragraph 14(1)(b) and subsection 14(2)</w:t>
      </w:r>
      <w:r w:rsidRPr="006364B7">
        <w:t xml:space="preserve"> of the </w:t>
      </w:r>
      <w:r w:rsidRPr="006364B7">
        <w:rPr>
          <w:i/>
        </w:rPr>
        <w:t>Legislation</w:t>
      </w:r>
      <w:r w:rsidR="004B66D6" w:rsidRPr="006364B7">
        <w:rPr>
          <w:i/>
        </w:rPr>
        <w:t> </w:t>
      </w:r>
      <w:r w:rsidRPr="006364B7">
        <w:rPr>
          <w:i/>
        </w:rPr>
        <w:t>Act</w:t>
      </w:r>
      <w:r w:rsidR="004B66D6" w:rsidRPr="006364B7">
        <w:rPr>
          <w:i/>
        </w:rPr>
        <w:t> </w:t>
      </w:r>
      <w:r w:rsidRPr="006364B7">
        <w:rPr>
          <w:i/>
        </w:rPr>
        <w:t>2003</w:t>
      </w:r>
      <w:r w:rsidRPr="006364B7">
        <w:t>, each of these UN documents are incorporated as in force on the date this national road vehicle standard is made</w:t>
      </w:r>
      <w:r w:rsidR="00B86F83" w:rsidRPr="006364B7">
        <w:t>.</w:t>
      </w:r>
    </w:p>
    <w:p w14:paraId="31C3AC02" w14:textId="455DCCFF" w:rsidR="009121A7" w:rsidRPr="006364B7" w:rsidRDefault="009121A7" w:rsidP="00DC1681">
      <w:r w:rsidRPr="006364B7">
        <w:t xml:space="preserve">UN Regulations and Resolutions may be freely accessed online through the UN World Forum for the Harmonization of Vehicle Regulations (WP.29). The WP.29 website is </w:t>
      </w:r>
      <w:r w:rsidRPr="004411E9">
        <w:rPr>
          <w:u w:val="single"/>
        </w:rPr>
        <w:t>www.unece.org/trans/main/welcwp29.html</w:t>
      </w:r>
      <w:r w:rsidRPr="006364B7">
        <w:t>.</w:t>
      </w:r>
    </w:p>
    <w:p w14:paraId="31C3AC05" w14:textId="77777777" w:rsidR="00BA4F48" w:rsidRPr="006364B7" w:rsidRDefault="00132DC9" w:rsidP="0054626C">
      <w:pPr>
        <w:pStyle w:val="HeadingLevel1"/>
        <w:rPr>
          <w:b w:val="0"/>
        </w:rPr>
      </w:pPr>
      <w:bookmarkStart w:id="50" w:name="_Toc504999786"/>
      <w:bookmarkStart w:id="51" w:name="_Toc504999787"/>
      <w:bookmarkStart w:id="52" w:name="_Toc504999788"/>
      <w:bookmarkStart w:id="53" w:name="_Toc505092263"/>
      <w:bookmarkStart w:id="54" w:name="_Toc46333221"/>
      <w:bookmarkStart w:id="55" w:name="_Toc46333475"/>
      <w:bookmarkStart w:id="56" w:name="_Toc46333629"/>
      <w:bookmarkStart w:id="57" w:name="_Toc46333794"/>
      <w:bookmarkStart w:id="58" w:name="_Toc46333908"/>
      <w:bookmarkStart w:id="59" w:name="_Toc46334644"/>
      <w:bookmarkStart w:id="60" w:name="_Toc106612243"/>
      <w:bookmarkStart w:id="61" w:name="_Toc138770393"/>
      <w:bookmarkStart w:id="62" w:name="_Toc139893908"/>
      <w:bookmarkEnd w:id="50"/>
      <w:bookmarkEnd w:id="51"/>
      <w:bookmarkEnd w:id="52"/>
      <w:r w:rsidRPr="006364B7">
        <w:t>Consultation</w:t>
      </w:r>
      <w:bookmarkEnd w:id="53"/>
      <w:bookmarkEnd w:id="54"/>
      <w:bookmarkEnd w:id="55"/>
      <w:bookmarkEnd w:id="56"/>
      <w:bookmarkEnd w:id="57"/>
      <w:bookmarkEnd w:id="58"/>
      <w:bookmarkEnd w:id="59"/>
      <w:bookmarkEnd w:id="60"/>
      <w:bookmarkEnd w:id="61"/>
      <w:bookmarkEnd w:id="62"/>
    </w:p>
    <w:p w14:paraId="31C3AC06" w14:textId="77777777" w:rsidR="00767207" w:rsidRPr="006364B7" w:rsidRDefault="00626DBC" w:rsidP="004B66D6">
      <w:pPr>
        <w:pStyle w:val="HeadingLevel2"/>
      </w:pPr>
      <w:bookmarkStart w:id="63" w:name="_Toc167864617"/>
      <w:bookmarkStart w:id="64" w:name="_Toc505092265"/>
      <w:bookmarkStart w:id="65" w:name="_Toc46333223"/>
      <w:bookmarkStart w:id="66" w:name="_Toc46333477"/>
      <w:bookmarkStart w:id="67" w:name="_Toc46333631"/>
      <w:bookmarkStart w:id="68" w:name="_Toc46333796"/>
      <w:bookmarkStart w:id="69" w:name="_Toc46333910"/>
      <w:bookmarkStart w:id="70" w:name="_Toc46334646"/>
      <w:bookmarkStart w:id="71" w:name="_Toc106612244"/>
      <w:bookmarkStart w:id="72" w:name="_Toc138770394"/>
      <w:bookmarkStart w:id="73" w:name="_Toc139893909"/>
      <w:r w:rsidRPr="006364B7">
        <w:t>General Consultation Arrangements</w:t>
      </w:r>
      <w:bookmarkEnd w:id="63"/>
      <w:bookmarkEnd w:id="64"/>
      <w:bookmarkEnd w:id="65"/>
      <w:bookmarkEnd w:id="66"/>
      <w:bookmarkEnd w:id="67"/>
      <w:bookmarkEnd w:id="68"/>
      <w:bookmarkEnd w:id="69"/>
      <w:bookmarkEnd w:id="70"/>
      <w:bookmarkEnd w:id="71"/>
      <w:bookmarkEnd w:id="72"/>
      <w:bookmarkEnd w:id="73"/>
    </w:p>
    <w:p w14:paraId="31C3AC07" w14:textId="77777777" w:rsidR="00CB306B" w:rsidRPr="006364B7" w:rsidRDefault="00CB306B" w:rsidP="00CB306B">
      <w:r w:rsidRPr="006364B7">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31C3AC08" w14:textId="77777777" w:rsidR="003A2A67" w:rsidRPr="006364B7" w:rsidRDefault="003A2A67" w:rsidP="00CB306B">
      <w:r w:rsidRPr="006364B7">
        <w:t xml:space="preserve">Proposals that are regarded as significant need to be supported by an Impact Analysis (IA) meeting the requirements of the Office of Impact Analysis (OIA) as published in the </w:t>
      </w:r>
      <w:r w:rsidRPr="006364B7">
        <w:rPr>
          <w:i/>
        </w:rPr>
        <w:t>Australian Government Guide to Policy Impact Analysis</w:t>
      </w:r>
      <w:r w:rsidRPr="006364B7">
        <w:t xml:space="preserve"> or the </w:t>
      </w:r>
      <w:r w:rsidRPr="006364B7">
        <w:rPr>
          <w:i/>
        </w:rPr>
        <w:t>Regulatory Impact Analysis Guide for Ministers’ Meetings and National Standard Setting Bodies</w:t>
      </w:r>
      <w:r w:rsidRPr="006364B7">
        <w:t>.</w:t>
      </w:r>
    </w:p>
    <w:p w14:paraId="31C3AC09" w14:textId="77777777" w:rsidR="00066F93" w:rsidRPr="006364B7" w:rsidRDefault="00BA4F48" w:rsidP="004B66D6">
      <w:pPr>
        <w:pStyle w:val="HeadingLevel2"/>
      </w:pPr>
      <w:bookmarkStart w:id="74" w:name="_Toc167864618"/>
      <w:bookmarkStart w:id="75" w:name="_Toc505092266"/>
      <w:bookmarkStart w:id="76" w:name="_Toc46333224"/>
      <w:bookmarkStart w:id="77" w:name="_Toc46333478"/>
      <w:bookmarkStart w:id="78" w:name="_Toc46333632"/>
      <w:bookmarkStart w:id="79" w:name="_Toc46333797"/>
      <w:bookmarkStart w:id="80" w:name="_Toc46333911"/>
      <w:bookmarkStart w:id="81" w:name="_Toc46334647"/>
      <w:bookmarkStart w:id="82" w:name="_Toc138770395"/>
      <w:bookmarkStart w:id="83" w:name="_Toc139893910"/>
      <w:r w:rsidRPr="006364B7">
        <w:t>Specific Consultation Arrangements</w:t>
      </w:r>
      <w:bookmarkEnd w:id="74"/>
      <w:bookmarkEnd w:id="75"/>
      <w:bookmarkEnd w:id="76"/>
      <w:bookmarkEnd w:id="77"/>
      <w:bookmarkEnd w:id="78"/>
      <w:bookmarkEnd w:id="79"/>
      <w:bookmarkEnd w:id="80"/>
      <w:bookmarkEnd w:id="81"/>
      <w:bookmarkEnd w:id="82"/>
      <w:bookmarkEnd w:id="83"/>
    </w:p>
    <w:p w14:paraId="782184F1" w14:textId="41A5C242" w:rsidR="00246671" w:rsidRPr="00246671" w:rsidRDefault="00F37820" w:rsidP="00246671">
      <w:pPr>
        <w:rPr>
          <w:bCs/>
        </w:rPr>
      </w:pPr>
      <w:r>
        <w:rPr>
          <w:bCs/>
        </w:rPr>
        <w:t xml:space="preserve">The department has consulted through the usual stakeholder consultative forums on improvements to passenger safety in buses from November 2023. </w:t>
      </w:r>
      <w:r w:rsidR="00246671" w:rsidRPr="00246671">
        <w:rPr>
          <w:bCs/>
        </w:rPr>
        <w:t>The</w:t>
      </w:r>
      <w:r w:rsidR="00246671">
        <w:rPr>
          <w:bCs/>
        </w:rPr>
        <w:t xml:space="preserve"> </w:t>
      </w:r>
      <w:r w:rsidR="00246671" w:rsidRPr="00246671">
        <w:rPr>
          <w:bCs/>
        </w:rPr>
        <w:t>change</w:t>
      </w:r>
      <w:r w:rsidR="00246671">
        <w:rPr>
          <w:bCs/>
        </w:rPr>
        <w:t>s</w:t>
      </w:r>
      <w:r w:rsidR="00246671" w:rsidRPr="00246671">
        <w:rPr>
          <w:bCs/>
        </w:rPr>
        <w:t xml:space="preserve"> </w:t>
      </w:r>
      <w:r w:rsidR="00246671">
        <w:rPr>
          <w:bCs/>
        </w:rPr>
        <w:t>introduced in this ADR</w:t>
      </w:r>
      <w:r w:rsidR="001211E2">
        <w:rPr>
          <w:bCs/>
        </w:rPr>
        <w:t xml:space="preserve"> relating to v</w:t>
      </w:r>
      <w:r w:rsidR="00246671" w:rsidRPr="00246671">
        <w:rPr>
          <w:bCs/>
        </w:rPr>
        <w:t xml:space="preserve">isual and </w:t>
      </w:r>
      <w:r w:rsidR="001211E2">
        <w:rPr>
          <w:bCs/>
        </w:rPr>
        <w:t>a</w:t>
      </w:r>
      <w:r w:rsidR="00246671" w:rsidRPr="00246671">
        <w:rPr>
          <w:bCs/>
        </w:rPr>
        <w:t xml:space="preserve">udible </w:t>
      </w:r>
      <w:r w:rsidR="001211E2">
        <w:rPr>
          <w:bCs/>
        </w:rPr>
        <w:t>w</w:t>
      </w:r>
      <w:r w:rsidR="00246671" w:rsidRPr="00246671">
        <w:rPr>
          <w:bCs/>
        </w:rPr>
        <w:t xml:space="preserve">arning </w:t>
      </w:r>
      <w:r w:rsidR="001211E2">
        <w:rPr>
          <w:bCs/>
        </w:rPr>
        <w:t>r</w:t>
      </w:r>
      <w:r w:rsidR="00246671" w:rsidRPr="00246671">
        <w:rPr>
          <w:bCs/>
        </w:rPr>
        <w:t xml:space="preserve">equirements for </w:t>
      </w:r>
      <w:r w:rsidR="001211E2">
        <w:rPr>
          <w:bCs/>
        </w:rPr>
        <w:t>o</w:t>
      </w:r>
      <w:r w:rsidR="00246671" w:rsidRPr="00246671">
        <w:rPr>
          <w:bCs/>
        </w:rPr>
        <w:t xml:space="preserve">ccupant </w:t>
      </w:r>
      <w:r w:rsidR="001211E2">
        <w:rPr>
          <w:bCs/>
        </w:rPr>
        <w:t>s</w:t>
      </w:r>
      <w:r w:rsidR="00246671" w:rsidRPr="00246671">
        <w:rPr>
          <w:bCs/>
        </w:rPr>
        <w:t xml:space="preserve">eatbelt </w:t>
      </w:r>
      <w:r w:rsidR="001211E2">
        <w:rPr>
          <w:bCs/>
        </w:rPr>
        <w:t>a</w:t>
      </w:r>
      <w:r w:rsidR="00246671" w:rsidRPr="00246671">
        <w:rPr>
          <w:bCs/>
        </w:rPr>
        <w:t>wareness</w:t>
      </w:r>
      <w:r w:rsidR="001211E2">
        <w:rPr>
          <w:bCs/>
        </w:rPr>
        <w:t xml:space="preserve"> were</w:t>
      </w:r>
      <w:r w:rsidR="00246671" w:rsidRPr="00246671">
        <w:rPr>
          <w:bCs/>
        </w:rPr>
        <w:t xml:space="preserve"> identified as an Australian </w:t>
      </w:r>
      <w:r w:rsidR="00246671" w:rsidRPr="005D6D2B">
        <w:rPr>
          <w:bCs/>
        </w:rPr>
        <w:t>Government priority in response to the bus crash in the Hunter Valley in June 2023, where 10 people died and 25 were injured.</w:t>
      </w:r>
      <w:r w:rsidR="00246671" w:rsidRPr="00246671">
        <w:rPr>
          <w:bCs/>
        </w:rPr>
        <w:t xml:space="preserve"> </w:t>
      </w:r>
    </w:p>
    <w:p w14:paraId="1238F679" w14:textId="3538085E" w:rsidR="001211E2" w:rsidRDefault="00246671" w:rsidP="00246671">
      <w:pPr>
        <w:rPr>
          <w:bCs/>
        </w:rPr>
      </w:pPr>
      <w:r w:rsidRPr="00246671">
        <w:rPr>
          <w:bCs/>
        </w:rPr>
        <w:t>In August 2024, the department reached an agreement with the states and territories</w:t>
      </w:r>
      <w:r w:rsidR="00AF5E09">
        <w:rPr>
          <w:bCs/>
        </w:rPr>
        <w:t xml:space="preserve">, the Bus Industry Confederation (BIC) and </w:t>
      </w:r>
      <w:r w:rsidRPr="00246671">
        <w:rPr>
          <w:bCs/>
        </w:rPr>
        <w:t>industry on the new audible and visual requirements for buses through the Bus Safety Working Group</w:t>
      </w:r>
      <w:r w:rsidR="0010640A">
        <w:rPr>
          <w:bCs/>
        </w:rPr>
        <w:t xml:space="preserve"> (BSWG)</w:t>
      </w:r>
      <w:r w:rsidRPr="00246671">
        <w:rPr>
          <w:bCs/>
        </w:rPr>
        <w:t>.</w:t>
      </w:r>
    </w:p>
    <w:p w14:paraId="731BF192" w14:textId="2878D192" w:rsidR="00246671" w:rsidRPr="009648A8" w:rsidRDefault="00246671" w:rsidP="008B2901">
      <w:pPr>
        <w:rPr>
          <w:bCs/>
        </w:rPr>
      </w:pPr>
      <w:r w:rsidRPr="00246671">
        <w:rPr>
          <w:bCs/>
        </w:rPr>
        <w:t>The department also undert</w:t>
      </w:r>
      <w:r w:rsidR="005D6D2B">
        <w:rPr>
          <w:bCs/>
        </w:rPr>
        <w:t>ook</w:t>
      </w:r>
      <w:r w:rsidRPr="00246671">
        <w:rPr>
          <w:bCs/>
        </w:rPr>
        <w:t xml:space="preserve"> targeted consultation on the final draft of the new version</w:t>
      </w:r>
      <w:r w:rsidR="0010640A">
        <w:rPr>
          <w:bCs/>
        </w:rPr>
        <w:t xml:space="preserve"> of the</w:t>
      </w:r>
      <w:r w:rsidRPr="00246671">
        <w:rPr>
          <w:bCs/>
        </w:rPr>
        <w:t xml:space="preserve"> ADR. </w:t>
      </w:r>
      <w:r w:rsidR="009500A9" w:rsidRPr="009648A8">
        <w:t>These</w:t>
      </w:r>
      <w:r w:rsidR="009500A9" w:rsidRPr="0010640A">
        <w:t xml:space="preserve"> </w:t>
      </w:r>
      <w:r w:rsidR="009500A9">
        <w:t>BSWG</w:t>
      </w:r>
      <w:r w:rsidR="009500A9" w:rsidRPr="0010640A">
        <w:t xml:space="preserve"> meetings involved nominated senior and technical representatives of</w:t>
      </w:r>
      <w:r w:rsidR="009500A9" w:rsidRPr="00782DCB">
        <w:t xml:space="preserve"> government (Australian and state/territory), the manufacturing and operational arms of the</w:t>
      </w:r>
      <w:r w:rsidR="00AF5E09">
        <w:t xml:space="preserve"> bus </w:t>
      </w:r>
      <w:r w:rsidR="009500A9" w:rsidRPr="00782DCB">
        <w:t>industry.</w:t>
      </w:r>
    </w:p>
    <w:p w14:paraId="31C3AC10" w14:textId="77777777" w:rsidR="00132DC9" w:rsidRPr="00782DCB" w:rsidRDefault="00132DC9" w:rsidP="00D17480">
      <w:pPr>
        <w:pStyle w:val="HeadingLevel1"/>
        <w:rPr>
          <w:b w:val="0"/>
        </w:rPr>
      </w:pPr>
      <w:bookmarkStart w:id="84" w:name="_Toc106612245"/>
      <w:bookmarkStart w:id="85" w:name="_Toc138770396"/>
      <w:bookmarkStart w:id="86" w:name="_Toc139893911"/>
      <w:bookmarkStart w:id="87" w:name="_Toc318271645"/>
      <w:bookmarkStart w:id="88" w:name="_Toc317171517"/>
      <w:bookmarkStart w:id="89" w:name="_Toc317171391"/>
      <w:bookmarkStart w:id="90" w:name="_Toc317158948"/>
      <w:bookmarkStart w:id="91" w:name="_Toc318272904"/>
      <w:bookmarkStart w:id="92" w:name="_Toc319402529"/>
      <w:bookmarkStart w:id="93" w:name="_Toc505092267"/>
      <w:bookmarkStart w:id="94" w:name="_Toc46333225"/>
      <w:bookmarkStart w:id="95" w:name="_Toc46333479"/>
      <w:bookmarkStart w:id="96" w:name="_Toc46333633"/>
      <w:bookmarkStart w:id="97" w:name="_Toc46333798"/>
      <w:bookmarkStart w:id="98" w:name="_Toc46333912"/>
      <w:bookmarkStart w:id="99" w:name="_Toc46334648"/>
      <w:r w:rsidRPr="00782DCB">
        <w:lastRenderedPageBreak/>
        <w:t>Regulatory I</w:t>
      </w:r>
      <w:r w:rsidR="00D929FE" w:rsidRPr="00782DCB">
        <w:t>mpact</w:t>
      </w:r>
      <w:bookmarkEnd w:id="84"/>
      <w:bookmarkEnd w:id="85"/>
      <w:bookmarkEnd w:id="86"/>
    </w:p>
    <w:p w14:paraId="31C3AC11" w14:textId="77777777" w:rsidR="00822357" w:rsidRPr="005D22E0" w:rsidRDefault="00522C91" w:rsidP="004B66D6">
      <w:pPr>
        <w:pStyle w:val="HeadingLevel2"/>
      </w:pPr>
      <w:bookmarkStart w:id="100" w:name="_Toc138770397"/>
      <w:bookmarkStart w:id="101" w:name="_Toc139893912"/>
      <w:bookmarkStart w:id="102" w:name="_Toc167864616"/>
      <w:bookmarkStart w:id="103" w:name="_Toc505092264"/>
      <w:bookmarkStart w:id="104" w:name="_Toc46333222"/>
      <w:bookmarkStart w:id="105" w:name="_Toc46333476"/>
      <w:bookmarkStart w:id="106" w:name="_Toc46333630"/>
      <w:bookmarkStart w:id="107" w:name="_Toc46333795"/>
      <w:bookmarkStart w:id="108" w:name="_Toc46333909"/>
      <w:bookmarkStart w:id="109" w:name="_Toc46334645"/>
      <w:r w:rsidRPr="005D22E0">
        <w:t>Impact Analysis</w:t>
      </w:r>
      <w:bookmarkEnd w:id="100"/>
      <w:bookmarkEnd w:id="101"/>
    </w:p>
    <w:p w14:paraId="2E11BCB4" w14:textId="3D07E6A6" w:rsidR="006F7335" w:rsidRDefault="00F01674" w:rsidP="006F7335">
      <w:r>
        <w:t xml:space="preserve">The department </w:t>
      </w:r>
      <w:r w:rsidR="0054626C">
        <w:t>submitted</w:t>
      </w:r>
      <w:r>
        <w:t xml:space="preserve"> a P</w:t>
      </w:r>
      <w:r w:rsidR="00FD79BB">
        <w:t xml:space="preserve">reliminary </w:t>
      </w:r>
      <w:r>
        <w:t>I</w:t>
      </w:r>
      <w:r w:rsidR="00FD79BB">
        <w:t xml:space="preserve">mpact </w:t>
      </w:r>
      <w:r>
        <w:t>A</w:t>
      </w:r>
      <w:r w:rsidR="00FD79BB">
        <w:t>nalysis</w:t>
      </w:r>
      <w:r w:rsidR="000744F3">
        <w:t xml:space="preserve"> (PIA)</w:t>
      </w:r>
      <w:r>
        <w:t xml:space="preserve"> </w:t>
      </w:r>
      <w:r w:rsidR="0054626C">
        <w:t xml:space="preserve">to the OIA </w:t>
      </w:r>
      <w:r>
        <w:t xml:space="preserve">to introduce these </w:t>
      </w:r>
      <w:r w:rsidR="000744F3">
        <w:t xml:space="preserve">audible and visual </w:t>
      </w:r>
      <w:r w:rsidR="0054626C">
        <w:t xml:space="preserve">warning </w:t>
      </w:r>
      <w:r>
        <w:t xml:space="preserve">requirements through </w:t>
      </w:r>
      <w:r w:rsidR="00AF5E09">
        <w:t xml:space="preserve">a new </w:t>
      </w:r>
      <w:r>
        <w:t xml:space="preserve">ADR 68/01. The </w:t>
      </w:r>
      <w:r w:rsidR="00005C15">
        <w:t>OIA</w:t>
      </w:r>
      <w:r w:rsidR="005C5852" w:rsidRPr="005D22E0">
        <w:t xml:space="preserve"> </w:t>
      </w:r>
      <w:r w:rsidR="007E09FD" w:rsidRPr="005D22E0">
        <w:t>determined that a full I</w:t>
      </w:r>
      <w:r w:rsidR="000744F3">
        <w:t xml:space="preserve">mpact </w:t>
      </w:r>
      <w:r w:rsidR="007E09FD" w:rsidRPr="005D22E0">
        <w:t>A</w:t>
      </w:r>
      <w:r w:rsidR="000744F3">
        <w:t>nalysis</w:t>
      </w:r>
      <w:r w:rsidR="007E09FD" w:rsidRPr="005D22E0">
        <w:t xml:space="preserve"> </w:t>
      </w:r>
      <w:r w:rsidR="000744F3">
        <w:t xml:space="preserve">(IA) </w:t>
      </w:r>
      <w:r w:rsidR="007E09FD" w:rsidRPr="005D22E0">
        <w:t xml:space="preserve">was not required as industry, industry bodies and the state and </w:t>
      </w:r>
      <w:r w:rsidR="000744F3">
        <w:t>territory governments present in the BSWG</w:t>
      </w:r>
      <w:r w:rsidR="007E09FD" w:rsidRPr="005D22E0">
        <w:t xml:space="preserve"> </w:t>
      </w:r>
      <w:r w:rsidR="00937BD4">
        <w:t>supported adding a requirement to include audible and visual reminders to passengers to wear their seatbelts in</w:t>
      </w:r>
      <w:r w:rsidR="007E09FD" w:rsidRPr="005D22E0">
        <w:t xml:space="preserve"> </w:t>
      </w:r>
      <w:r w:rsidR="005C5852" w:rsidRPr="005D22E0">
        <w:t xml:space="preserve">a new </w:t>
      </w:r>
      <w:r w:rsidR="007E09FD" w:rsidRPr="005D22E0">
        <w:t xml:space="preserve">version of </w:t>
      </w:r>
      <w:r w:rsidR="005C5852" w:rsidRPr="005D22E0">
        <w:t xml:space="preserve">ADR </w:t>
      </w:r>
      <w:r w:rsidR="002B7E3F" w:rsidRPr="005D22E0">
        <w:t>68</w:t>
      </w:r>
      <w:bookmarkStart w:id="110" w:name="_Toc106612247"/>
      <w:bookmarkStart w:id="111" w:name="_Toc138770398"/>
      <w:bookmarkStart w:id="112" w:name="_Toc139893913"/>
      <w:r w:rsidR="000744F3">
        <w:t xml:space="preserve"> (ADR 68/01)</w:t>
      </w:r>
      <w:r w:rsidR="007E09FD" w:rsidRPr="005D22E0">
        <w:t>.</w:t>
      </w:r>
      <w:bookmarkEnd w:id="102"/>
      <w:bookmarkEnd w:id="103"/>
      <w:bookmarkEnd w:id="104"/>
      <w:bookmarkEnd w:id="105"/>
      <w:bookmarkEnd w:id="106"/>
      <w:bookmarkEnd w:id="107"/>
      <w:bookmarkEnd w:id="108"/>
      <w:bookmarkEnd w:id="109"/>
      <w:bookmarkEnd w:id="110"/>
      <w:bookmarkEnd w:id="111"/>
      <w:bookmarkEnd w:id="112"/>
      <w:r w:rsidR="005D22E0" w:rsidRPr="005D22E0">
        <w:t xml:space="preserve"> </w:t>
      </w:r>
      <w:r w:rsidR="007E09FD" w:rsidRPr="005D22E0">
        <w:t xml:space="preserve">The OIA </w:t>
      </w:r>
      <w:r w:rsidR="007E09FD" w:rsidRPr="009500A9">
        <w:t xml:space="preserve">reference number </w:t>
      </w:r>
      <w:r w:rsidR="000744F3">
        <w:t xml:space="preserve">for this PIA is </w:t>
      </w:r>
      <w:r w:rsidR="009500A9" w:rsidRPr="009500A9">
        <w:t>OIA24-08513</w:t>
      </w:r>
      <w:r w:rsidR="007E09FD" w:rsidRPr="009500A9">
        <w:t>.</w:t>
      </w:r>
      <w:bookmarkStart w:id="113" w:name="_Toc74044078"/>
      <w:bookmarkStart w:id="114" w:name="_Toc74044727"/>
      <w:bookmarkStart w:id="115" w:name="_Toc106612248"/>
    </w:p>
    <w:p w14:paraId="31C3AC14" w14:textId="198EEBA2" w:rsidR="004E712D" w:rsidRPr="006364B7" w:rsidRDefault="00F01674" w:rsidP="006F7335">
      <w:r>
        <w:t xml:space="preserve">The benefits of reminding occupants to wear seatbelts will lead to increased seatbelt use therefore reducing </w:t>
      </w:r>
      <w:r w:rsidR="00937BD4">
        <w:t xml:space="preserve">the number of </w:t>
      </w:r>
      <w:r>
        <w:t xml:space="preserve">fatalities, serious and minor injuries in crash events and other sudden bus movements (emergency braking, sharp cornering or evasive manoeuvres). </w:t>
      </w:r>
      <w:r w:rsidR="005C5852" w:rsidRPr="00782DCB">
        <w:t xml:space="preserve">There are costs associated with mandating </w:t>
      </w:r>
      <w:r w:rsidR="005D22E0" w:rsidRPr="00782DCB">
        <w:t>visual and audible warning messages</w:t>
      </w:r>
      <w:r>
        <w:t xml:space="preserve"> for</w:t>
      </w:r>
      <w:r w:rsidR="005D22E0" w:rsidRPr="00782DCB">
        <w:t xml:space="preserve"> bus occupants to </w:t>
      </w:r>
      <w:r w:rsidR="006F6D76" w:rsidRPr="00782DCB">
        <w:t>remind</w:t>
      </w:r>
      <w:r w:rsidR="005D22E0" w:rsidRPr="00782DCB">
        <w:t xml:space="preserve"> them to wear seatbelts.</w:t>
      </w:r>
      <w:bookmarkEnd w:id="113"/>
      <w:bookmarkEnd w:id="114"/>
      <w:r w:rsidR="005D22E0" w:rsidRPr="00782DCB">
        <w:t xml:space="preserve"> </w:t>
      </w:r>
      <w:r>
        <w:t>T</w:t>
      </w:r>
      <w:r w:rsidR="005C5852" w:rsidRPr="00782DCB">
        <w:t xml:space="preserve">he </w:t>
      </w:r>
      <w:r w:rsidR="006F7335">
        <w:t xml:space="preserve">BIC </w:t>
      </w:r>
      <w:r w:rsidR="005D22E0" w:rsidRPr="00782DCB">
        <w:t>estimated the cost of $2490 per vehicle. For reference</w:t>
      </w:r>
      <w:r w:rsidR="00782DCB" w:rsidRPr="00782DCB">
        <w:t xml:space="preserve"> the price of a new 57 </w:t>
      </w:r>
      <w:r w:rsidR="00937BD4">
        <w:t>seat</w:t>
      </w:r>
      <w:r w:rsidR="00782DCB" w:rsidRPr="00782DCB">
        <w:t xml:space="preserve"> bus can range from</w:t>
      </w:r>
      <w:r w:rsidR="005D22E0" w:rsidRPr="00782DCB">
        <w:t xml:space="preserve"> </w:t>
      </w:r>
      <w:r w:rsidR="00782DCB" w:rsidRPr="00782DCB">
        <w:t>$</w:t>
      </w:r>
      <w:r w:rsidR="005D22E0" w:rsidRPr="00782DCB">
        <w:t>500,00</w:t>
      </w:r>
      <w:r w:rsidR="00782DCB" w:rsidRPr="00782DCB">
        <w:t>0 for internal combustion engine buses</w:t>
      </w:r>
      <w:r w:rsidR="005D22E0" w:rsidRPr="00782DCB">
        <w:t xml:space="preserve"> and </w:t>
      </w:r>
      <w:r w:rsidR="00782DCB" w:rsidRPr="00782DCB">
        <w:t>$</w:t>
      </w:r>
      <w:r w:rsidR="005D22E0" w:rsidRPr="00782DCB">
        <w:t xml:space="preserve">1,000,000 for zero emission buses. </w:t>
      </w:r>
    </w:p>
    <w:p w14:paraId="31C3AC15" w14:textId="77777777" w:rsidR="00586887" w:rsidRPr="006364B7" w:rsidRDefault="00586887" w:rsidP="005E46AD">
      <w:pPr>
        <w:pStyle w:val="HeadingLevel1"/>
      </w:pPr>
      <w:bookmarkStart w:id="116" w:name="_Toc138770399"/>
      <w:bookmarkStart w:id="117" w:name="_Toc139893914"/>
      <w:r w:rsidRPr="006364B7">
        <w:t>STATEMENT OF COMPATIBILITY WITH HUMAN RIGHTS</w:t>
      </w:r>
      <w:bookmarkEnd w:id="87"/>
      <w:bookmarkEnd w:id="88"/>
      <w:bookmarkEnd w:id="89"/>
      <w:bookmarkEnd w:id="90"/>
      <w:bookmarkEnd w:id="91"/>
      <w:bookmarkEnd w:id="92"/>
      <w:bookmarkEnd w:id="93"/>
      <w:bookmarkEnd w:id="94"/>
      <w:bookmarkEnd w:id="95"/>
      <w:bookmarkEnd w:id="96"/>
      <w:bookmarkEnd w:id="97"/>
      <w:bookmarkEnd w:id="98"/>
      <w:bookmarkEnd w:id="99"/>
      <w:bookmarkEnd w:id="115"/>
      <w:bookmarkEnd w:id="116"/>
      <w:bookmarkEnd w:id="117"/>
    </w:p>
    <w:p w14:paraId="31C3AC16" w14:textId="77777777" w:rsidR="00586887" w:rsidRPr="006364B7" w:rsidRDefault="00586887" w:rsidP="0044428C">
      <w:pPr>
        <w:keepNext/>
      </w:pPr>
      <w:r w:rsidRPr="006364B7">
        <w:t xml:space="preserve">The following Statement is prepared in accordance with Part 3 of the </w:t>
      </w:r>
      <w:r w:rsidRPr="006364B7">
        <w:rPr>
          <w:i/>
          <w:iCs/>
        </w:rPr>
        <w:t>Human Rights (Parliamentary Scrutiny) Act 2011.</w:t>
      </w:r>
    </w:p>
    <w:p w14:paraId="31C3AC17" w14:textId="77777777" w:rsidR="00586887" w:rsidRPr="006364B7" w:rsidRDefault="00586887" w:rsidP="004B66D6">
      <w:pPr>
        <w:pStyle w:val="HeadingLevel2"/>
      </w:pPr>
      <w:bookmarkStart w:id="118" w:name="_Toc318271646"/>
      <w:bookmarkStart w:id="119" w:name="_Toc317171518"/>
      <w:bookmarkStart w:id="120" w:name="_Toc317171392"/>
      <w:bookmarkStart w:id="121" w:name="_Toc318272905"/>
      <w:bookmarkStart w:id="122" w:name="_Toc319402530"/>
      <w:bookmarkStart w:id="123" w:name="_Toc505092268"/>
      <w:bookmarkStart w:id="124" w:name="_Toc46333226"/>
      <w:bookmarkStart w:id="125" w:name="_Toc46333480"/>
      <w:bookmarkStart w:id="126" w:name="_Toc46333634"/>
      <w:bookmarkStart w:id="127" w:name="_Toc46333799"/>
      <w:bookmarkStart w:id="128" w:name="_Toc46333913"/>
      <w:bookmarkStart w:id="129" w:name="_Toc46334649"/>
      <w:bookmarkStart w:id="130" w:name="_Toc106612249"/>
      <w:bookmarkStart w:id="131" w:name="_Toc138770400"/>
      <w:bookmarkStart w:id="132" w:name="_Toc139893915"/>
      <w:r w:rsidRPr="006364B7">
        <w:t>Overview</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CF0E058" w14:textId="003E9157" w:rsidR="002C01F9" w:rsidRDefault="001D3CA3" w:rsidP="002A12B2">
      <w:pPr>
        <w:keepLines/>
      </w:pPr>
      <w:bookmarkStart w:id="133" w:name="_Toc318271647"/>
      <w:bookmarkStart w:id="134" w:name="_Toc317171519"/>
      <w:bookmarkStart w:id="135" w:name="_Toc317171393"/>
      <w:bookmarkStart w:id="136" w:name="_Toc318272906"/>
      <w:bookmarkStart w:id="137" w:name="_Toc319402531"/>
      <w:bookmarkStart w:id="138" w:name="_Toc505092269"/>
      <w:bookmarkStart w:id="139" w:name="_Toc46333227"/>
      <w:bookmarkStart w:id="140" w:name="_Toc46333481"/>
      <w:bookmarkStart w:id="141" w:name="_Toc46333635"/>
      <w:bookmarkStart w:id="142" w:name="_Toc46333800"/>
      <w:bookmarkStart w:id="143" w:name="_Toc46333914"/>
      <w:bookmarkStart w:id="144" w:name="_Toc46334650"/>
      <w:r w:rsidRPr="006364B7">
        <w:t xml:space="preserve">ADR </w:t>
      </w:r>
      <w:r w:rsidR="00256C8F">
        <w:t>68</w:t>
      </w:r>
      <w:r w:rsidRPr="006364B7">
        <w:t>/0</w:t>
      </w:r>
      <w:r w:rsidR="00256C8F">
        <w:t>1</w:t>
      </w:r>
      <w:bookmarkStart w:id="145" w:name="_Toc138770401"/>
      <w:bookmarkStart w:id="146" w:name="_Toc139893916"/>
      <w:r w:rsidR="004C2EB2">
        <w:t xml:space="preserve"> </w:t>
      </w:r>
      <w:r w:rsidR="00432E55">
        <w:t>specifies</w:t>
      </w:r>
      <w:r w:rsidR="00F01674">
        <w:t xml:space="preserve"> </w:t>
      </w:r>
      <w:r w:rsidR="004C2EB2">
        <w:t>requirements</w:t>
      </w:r>
      <w:r w:rsidR="002A12B2" w:rsidRPr="00F838B6">
        <w:t xml:space="preserve">, for certain omnibuses, requirements for seatbelts, the strength of </w:t>
      </w:r>
      <w:r w:rsidR="00937BD4">
        <w:t>seats</w:t>
      </w:r>
      <w:r w:rsidR="002A12B2" w:rsidRPr="00F838B6">
        <w:t>, seat</w:t>
      </w:r>
      <w:r w:rsidR="00750DC4">
        <w:t>-</w:t>
      </w:r>
      <w:r w:rsidR="002A12B2" w:rsidRPr="00F838B6">
        <w:t>anchorages, seatbelt</w:t>
      </w:r>
      <w:r w:rsidR="00937BD4">
        <w:t xml:space="preserve"> anchorages</w:t>
      </w:r>
      <w:r w:rsidR="002A12B2" w:rsidRPr="00F838B6">
        <w:t xml:space="preserve"> and </w:t>
      </w:r>
      <w:r w:rsidR="00937BD4">
        <w:t>child restraint anchorages</w:t>
      </w:r>
      <w:r w:rsidR="002A12B2" w:rsidRPr="00F838B6">
        <w:t xml:space="preserve">, and provisions for protecting occupants from impact with </w:t>
      </w:r>
      <w:r w:rsidR="00937BD4">
        <w:t>seat</w:t>
      </w:r>
      <w:r w:rsidR="006F6D76" w:rsidRPr="0093565A">
        <w:t xml:space="preserve"> backs</w:t>
      </w:r>
      <w:r w:rsidR="002A12B2" w:rsidRPr="00F838B6">
        <w:t xml:space="preserve"> and accessories on </w:t>
      </w:r>
      <w:r w:rsidR="00937BD4">
        <w:t>seats</w:t>
      </w:r>
      <w:r w:rsidR="002A12B2" w:rsidRPr="00F838B6">
        <w:t xml:space="preserve"> and </w:t>
      </w:r>
      <w:r w:rsidR="006F6D76" w:rsidRPr="00F838B6">
        <w:t>armrests.</w:t>
      </w:r>
      <w:r w:rsidR="006F6D76" w:rsidRPr="006364B7">
        <w:t xml:space="preserve"> </w:t>
      </w:r>
    </w:p>
    <w:p w14:paraId="31C3AC19" w14:textId="1C857728" w:rsidR="00586887" w:rsidRPr="006364B7" w:rsidRDefault="006F6D76" w:rsidP="002C01F9">
      <w:pPr>
        <w:pStyle w:val="HeadingLevel2"/>
      </w:pPr>
      <w:r w:rsidRPr="006364B7">
        <w:t>Human</w:t>
      </w:r>
      <w:r w:rsidR="00586887" w:rsidRPr="006364B7">
        <w:t xml:space="preserve"> Rights Implications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1C3AC1A" w14:textId="2E10B1E2" w:rsidR="00586887" w:rsidRPr="006364B7" w:rsidRDefault="002D7E26" w:rsidP="00D82CC0">
      <w:r w:rsidRPr="006364B7">
        <w:t xml:space="preserve">ADR </w:t>
      </w:r>
      <w:r w:rsidR="00412B68">
        <w:t>68</w:t>
      </w:r>
      <w:r w:rsidR="00CF2C5C" w:rsidRPr="006364B7">
        <w:t>/</w:t>
      </w:r>
      <w:r w:rsidR="00412B68">
        <w:t>01</w:t>
      </w:r>
      <w:r w:rsidRPr="006364B7">
        <w:t xml:space="preserve"> does not engage any of the human rights and freedoms recognised or declared in the international instruments listed in section 3 of the </w:t>
      </w:r>
      <w:r w:rsidRPr="006364B7">
        <w:rPr>
          <w:i/>
          <w:iCs/>
        </w:rPr>
        <w:t>Human Rights (Parliamentary Scrutiny) Act 2011</w:t>
      </w:r>
      <w:r w:rsidRPr="006364B7">
        <w:t>.</w:t>
      </w:r>
    </w:p>
    <w:p w14:paraId="31C3AC1B" w14:textId="77777777" w:rsidR="00586887" w:rsidRPr="006364B7" w:rsidRDefault="00586887" w:rsidP="004B66D6">
      <w:pPr>
        <w:pStyle w:val="HeadingLevel2"/>
      </w:pPr>
      <w:bookmarkStart w:id="147" w:name="_Toc319402532"/>
      <w:bookmarkStart w:id="148" w:name="_Toc505092270"/>
      <w:bookmarkStart w:id="149" w:name="_Toc46333228"/>
      <w:bookmarkStart w:id="150" w:name="_Toc46333482"/>
      <w:bookmarkStart w:id="151" w:name="_Toc46333636"/>
      <w:bookmarkStart w:id="152" w:name="_Toc46333801"/>
      <w:bookmarkStart w:id="153" w:name="_Toc46333915"/>
      <w:bookmarkStart w:id="154" w:name="_Toc46334651"/>
      <w:bookmarkStart w:id="155" w:name="_Toc106612250"/>
      <w:bookmarkStart w:id="156" w:name="_Toc138770402"/>
      <w:bookmarkStart w:id="157" w:name="_Toc139893917"/>
      <w:r w:rsidRPr="006364B7">
        <w:t>Conclusion</w:t>
      </w:r>
      <w:bookmarkEnd w:id="147"/>
      <w:bookmarkEnd w:id="148"/>
      <w:bookmarkEnd w:id="149"/>
      <w:bookmarkEnd w:id="150"/>
      <w:bookmarkEnd w:id="151"/>
      <w:bookmarkEnd w:id="152"/>
      <w:bookmarkEnd w:id="153"/>
      <w:bookmarkEnd w:id="154"/>
      <w:bookmarkEnd w:id="155"/>
      <w:bookmarkEnd w:id="156"/>
      <w:bookmarkEnd w:id="157"/>
    </w:p>
    <w:p w14:paraId="31C3AC1C" w14:textId="09A2168D" w:rsidR="002D7277" w:rsidRPr="006364B7" w:rsidRDefault="00586887" w:rsidP="00D82CC0">
      <w:r w:rsidRPr="006364B7">
        <w:t xml:space="preserve">ADR </w:t>
      </w:r>
      <w:r w:rsidR="00412B68">
        <w:t>6</w:t>
      </w:r>
      <w:r w:rsidR="00123C06">
        <w:t>8</w:t>
      </w:r>
      <w:r w:rsidR="00CF2C5C" w:rsidRPr="006364B7">
        <w:t>/0</w:t>
      </w:r>
      <w:r w:rsidR="00412B68">
        <w:t>1</w:t>
      </w:r>
      <w:r w:rsidRPr="006364B7">
        <w:t xml:space="preserve"> is compatible with human rights</w:t>
      </w:r>
      <w:r w:rsidR="00DF5206" w:rsidRPr="006364B7">
        <w:t>,</w:t>
      </w:r>
      <w:r w:rsidRPr="006364B7">
        <w:t xml:space="preserve"> as it does not raise any human rights issues.</w:t>
      </w:r>
    </w:p>
    <w:sectPr w:rsidR="002D7277" w:rsidRPr="006364B7" w:rsidSect="00E5483E">
      <w:headerReference w:type="even" r:id="rId14"/>
      <w:headerReference w:type="default" r:id="rId15"/>
      <w:headerReference w:type="first" r:id="rId16"/>
      <w:pgSz w:w="11906" w:h="16838" w:code="9"/>
      <w:pgMar w:top="1440" w:right="1797" w:bottom="184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AC21" w14:textId="77777777" w:rsidR="001B3A74" w:rsidRDefault="001B3A74" w:rsidP="00D82CC0">
      <w:r>
        <w:separator/>
      </w:r>
    </w:p>
  </w:endnote>
  <w:endnote w:type="continuationSeparator" w:id="0">
    <w:p w14:paraId="31C3AC22" w14:textId="77777777" w:rsidR="001B3A74" w:rsidRDefault="001B3A74"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09023"/>
      <w:docPartObj>
        <w:docPartGallery w:val="Page Numbers (Bottom of Page)"/>
        <w:docPartUnique/>
      </w:docPartObj>
    </w:sdtPr>
    <w:sdtEndPr>
      <w:rPr>
        <w:noProof/>
      </w:rPr>
    </w:sdtEndPr>
    <w:sdtContent>
      <w:p w14:paraId="691F0928" w14:textId="687686A1" w:rsidR="008E51C5" w:rsidRDefault="008E51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B97834" w14:textId="77777777" w:rsidR="008E51C5" w:rsidRDefault="008E5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711157"/>
      <w:docPartObj>
        <w:docPartGallery w:val="Page Numbers (Bottom of Page)"/>
        <w:docPartUnique/>
      </w:docPartObj>
    </w:sdtPr>
    <w:sdtEndPr>
      <w:rPr>
        <w:noProof/>
      </w:rPr>
    </w:sdtEndPr>
    <w:sdtContent>
      <w:p w14:paraId="4524A1D2" w14:textId="045B3B1E" w:rsidR="00AE570C" w:rsidRDefault="00AE57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21ECE" w14:textId="77777777" w:rsidR="00AE570C" w:rsidRDefault="00AE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3AC1F" w14:textId="77777777" w:rsidR="001B3A74" w:rsidRDefault="001B3A74" w:rsidP="00D82CC0">
      <w:r>
        <w:separator/>
      </w:r>
    </w:p>
  </w:footnote>
  <w:footnote w:type="continuationSeparator" w:id="0">
    <w:p w14:paraId="31C3AC20" w14:textId="77777777" w:rsidR="001B3A74" w:rsidRDefault="001B3A74"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AC23" w14:textId="1E70A9CF" w:rsidR="00813DBA" w:rsidRDefault="00DC5AAE" w:rsidP="00DC5AAE">
    <w:pPr>
      <w:pStyle w:val="Header"/>
      <w:pBdr>
        <w:bottom w:val="single" w:sz="4" w:space="1" w:color="auto"/>
      </w:pBdr>
      <w:spacing w:before="0" w:after="0"/>
    </w:pPr>
    <w:r w:rsidRPr="00BC32DD">
      <w:t>Vehicle Standard (Australian Design Rule 10</w:t>
    </w:r>
    <w:r>
      <w:t>5</w:t>
    </w:r>
    <w:r w:rsidRPr="00BC32DD">
      <w:t xml:space="preserve">/00 – </w:t>
    </w:r>
    <w:r>
      <w:t>Blind Spot Information Systems</w:t>
    </w:r>
    <w:r w:rsidRPr="00BC32DD">
      <w:t>) 2023</w:t>
    </w:r>
    <w: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10</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163B" w14:textId="2632923D" w:rsidR="005C5D26" w:rsidRDefault="005C5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3AF1" w14:textId="75F777DB" w:rsidR="00432E55" w:rsidRDefault="00432E55" w:rsidP="00432E55">
    <w:pPr>
      <w:pStyle w:val="Header"/>
      <w:pBdr>
        <w:bottom w:val="single" w:sz="4" w:space="1" w:color="auto"/>
      </w:pBdr>
      <w:spacing w:before="0" w:after="0"/>
      <w:rPr>
        <w:spacing w:val="-2"/>
        <w:szCs w:val="20"/>
        <w:lang w:eastAsia="x-none"/>
      </w:rPr>
    </w:pPr>
    <w:r w:rsidRPr="002A12B2">
      <w:t>Vehicle Standard (Australian Design Rule 68/01 –</w:t>
    </w:r>
    <w:r>
      <w:t xml:space="preserve"> </w:t>
    </w:r>
    <w:r w:rsidRPr="002A12B2">
      <w:tab/>
    </w:r>
    <w:r w:rsidRPr="002A12B2">
      <w:rPr>
        <w:spacing w:val="-2"/>
        <w:szCs w:val="20"/>
        <w:lang w:eastAsia="x-none"/>
      </w:rPr>
      <w:t>Occupant Protection in Buses</w:t>
    </w:r>
    <w:r>
      <w:rPr>
        <w:spacing w:val="-2"/>
        <w:szCs w:val="20"/>
        <w:lang w:eastAsia="x-none"/>
      </w:rPr>
      <w:t>)</w:t>
    </w:r>
    <w:r w:rsidR="000D69B6">
      <w:rPr>
        <w:spacing w:val="-2"/>
        <w:szCs w:val="20"/>
        <w:lang w:eastAsia="x-none"/>
      </w:rPr>
      <w:t xml:space="preserve"> 2024</w:t>
    </w:r>
  </w:p>
  <w:p w14:paraId="31BDF54F" w14:textId="15BCF9C7" w:rsidR="000D69B6" w:rsidRPr="009E75DD" w:rsidRDefault="000D69B6" w:rsidP="00432E55">
    <w:pPr>
      <w:pStyle w:val="Header"/>
      <w:pBdr>
        <w:bottom w:val="single" w:sz="4" w:space="1" w:color="auto"/>
      </w:pBdr>
      <w:spacing w:before="0" w:after="0"/>
    </w:pPr>
    <w:r>
      <w:t>Explanatory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AC24" w14:textId="45C1DF4E" w:rsidR="005142E1" w:rsidRDefault="00DC5AAE" w:rsidP="00DC5AAE">
    <w:pPr>
      <w:pStyle w:val="Header"/>
      <w:pBdr>
        <w:bottom w:val="single" w:sz="4" w:space="1" w:color="auto"/>
      </w:pBdr>
      <w:spacing w:before="0" w:after="0"/>
      <w:rPr>
        <w:spacing w:val="-2"/>
        <w:szCs w:val="20"/>
        <w:lang w:eastAsia="x-none"/>
      </w:rPr>
    </w:pPr>
    <w:r w:rsidRPr="002A12B2">
      <w:t xml:space="preserve">Vehicle Standard (Australian Design Rule </w:t>
    </w:r>
    <w:r w:rsidR="0054256B" w:rsidRPr="002A12B2">
      <w:t>68</w:t>
    </w:r>
    <w:r w:rsidRPr="002A12B2">
      <w:t>/</w:t>
    </w:r>
    <w:r w:rsidR="0054256B" w:rsidRPr="002A12B2">
      <w:t>01</w:t>
    </w:r>
    <w:r w:rsidRPr="002A12B2">
      <w:t xml:space="preserve"> –</w:t>
    </w:r>
    <w:r w:rsidR="00432E55">
      <w:t xml:space="preserve"> </w:t>
    </w:r>
    <w:r w:rsidRPr="002A12B2">
      <w:tab/>
    </w:r>
    <w:r w:rsidR="009E75DD" w:rsidRPr="002A12B2">
      <w:rPr>
        <w:spacing w:val="-2"/>
        <w:szCs w:val="20"/>
        <w:lang w:eastAsia="x-none"/>
      </w:rPr>
      <w:t xml:space="preserve">Occupant </w:t>
    </w:r>
    <w:r w:rsidR="002A12B2" w:rsidRPr="002A12B2">
      <w:rPr>
        <w:spacing w:val="-2"/>
        <w:szCs w:val="20"/>
        <w:lang w:eastAsia="x-none"/>
      </w:rPr>
      <w:t>Protection in Buses</w:t>
    </w:r>
    <w:r w:rsidR="00432E55">
      <w:rPr>
        <w:spacing w:val="-2"/>
        <w:szCs w:val="20"/>
        <w:lang w:eastAsia="x-none"/>
      </w:rPr>
      <w:t>)</w:t>
    </w:r>
    <w:r w:rsidR="001512E4">
      <w:rPr>
        <w:spacing w:val="-2"/>
        <w:szCs w:val="20"/>
        <w:lang w:eastAsia="x-none"/>
      </w:rPr>
      <w:t xml:space="preserve"> </w:t>
    </w:r>
    <w:r w:rsidR="000D69B6">
      <w:rPr>
        <w:spacing w:val="-2"/>
        <w:szCs w:val="20"/>
        <w:lang w:eastAsia="x-none"/>
      </w:rPr>
      <w:t>2024</w:t>
    </w:r>
  </w:p>
  <w:p w14:paraId="39A08EAD" w14:textId="1C130B66" w:rsidR="000D69B6" w:rsidRPr="009E75DD" w:rsidRDefault="000D69B6" w:rsidP="00DC5AAE">
    <w:pPr>
      <w:pStyle w:val="Header"/>
      <w:pBdr>
        <w:bottom w:val="single" w:sz="4" w:space="1" w:color="auto"/>
      </w:pBdr>
      <w:spacing w:before="0" w:after="0"/>
    </w:pP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4FD68D6"/>
    <w:multiLevelType w:val="hybridMultilevel"/>
    <w:tmpl w:val="C532938E"/>
    <w:lvl w:ilvl="0" w:tplc="1BCA7108">
      <w:start w:val="1"/>
      <w:numFmt w:val="upp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4"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10BBA"/>
    <w:multiLevelType w:val="hybridMultilevel"/>
    <w:tmpl w:val="01D82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408A6"/>
    <w:multiLevelType w:val="multilevel"/>
    <w:tmpl w:val="CA7A212C"/>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5C55A58"/>
    <w:multiLevelType w:val="hybridMultilevel"/>
    <w:tmpl w:val="817C013C"/>
    <w:lvl w:ilvl="0" w:tplc="77461A6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4AB127C4"/>
    <w:multiLevelType w:val="hybridMultilevel"/>
    <w:tmpl w:val="07A80162"/>
    <w:lvl w:ilvl="0" w:tplc="C720C5A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F7506F"/>
    <w:multiLevelType w:val="multilevel"/>
    <w:tmpl w:val="731EA75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CFC74D9"/>
    <w:multiLevelType w:val="hybridMultilevel"/>
    <w:tmpl w:val="2576865A"/>
    <w:lvl w:ilvl="0" w:tplc="BAFCEDD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E019E"/>
    <w:multiLevelType w:val="hybridMultilevel"/>
    <w:tmpl w:val="5C70A10C"/>
    <w:lvl w:ilvl="0" w:tplc="00FC2FC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EE64AA"/>
    <w:multiLevelType w:val="hybridMultilevel"/>
    <w:tmpl w:val="5C70A10C"/>
    <w:lvl w:ilvl="0" w:tplc="00FC2F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8"/>
  </w:num>
  <w:num w:numId="2">
    <w:abstractNumId w:val="24"/>
  </w:num>
  <w:num w:numId="3">
    <w:abstractNumId w:val="5"/>
  </w:num>
  <w:num w:numId="4">
    <w:abstractNumId w:val="23"/>
  </w:num>
  <w:num w:numId="5">
    <w:abstractNumId w:val="4"/>
  </w:num>
  <w:num w:numId="6">
    <w:abstractNumId w:val="21"/>
  </w:num>
  <w:num w:numId="7">
    <w:abstractNumId w:val="6"/>
  </w:num>
  <w:num w:numId="8">
    <w:abstractNumId w:val="16"/>
  </w:num>
  <w:num w:numId="9">
    <w:abstractNumId w:val="12"/>
  </w:num>
  <w:num w:numId="10">
    <w:abstractNumId w:val="19"/>
  </w:num>
  <w:num w:numId="11">
    <w:abstractNumId w:val="10"/>
  </w:num>
  <w:num w:numId="12">
    <w:abstractNumId w:val="15"/>
  </w:num>
  <w:num w:numId="13">
    <w:abstractNumId w:val="7"/>
  </w:num>
  <w:num w:numId="14">
    <w:abstractNumId w:val="13"/>
  </w:num>
  <w:num w:numId="15">
    <w:abstractNumId w:val="18"/>
  </w:num>
  <w:num w:numId="16">
    <w:abstractNumId w:val="18"/>
  </w:num>
  <w:num w:numId="17">
    <w:abstractNumId w:val="18"/>
  </w:num>
  <w:num w:numId="18">
    <w:abstractNumId w:val="18"/>
  </w:num>
  <w:num w:numId="19">
    <w:abstractNumId w:val="0"/>
  </w:num>
  <w:num w:numId="20">
    <w:abstractNumId w:val="18"/>
  </w:num>
  <w:num w:numId="21">
    <w:abstractNumId w:val="1"/>
  </w:num>
  <w:num w:numId="22">
    <w:abstractNumId w:val="18"/>
  </w:num>
  <w:num w:numId="23">
    <w:abstractNumId w:val="18"/>
  </w:num>
  <w:num w:numId="24">
    <w:abstractNumId w:val="3"/>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num>
  <w:num w:numId="29">
    <w:abstractNumId w:val="11"/>
  </w:num>
  <w:num w:numId="30">
    <w:abstractNumId w:val="18"/>
  </w:num>
  <w:num w:numId="31">
    <w:abstractNumId w:val="18"/>
  </w:num>
  <w:num w:numId="32">
    <w:abstractNumId w:val="2"/>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20"/>
  </w:num>
  <w:num w:numId="40">
    <w:abstractNumId w:val="25"/>
  </w:num>
  <w:num w:numId="41">
    <w:abstractNumId w:val="22"/>
  </w:num>
  <w:num w:numId="42">
    <w:abstractNumId w:val="14"/>
  </w:num>
  <w:num w:numId="43">
    <w:abstractNumId w:val="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1674"/>
    <w:rsid w:val="000040F7"/>
    <w:rsid w:val="00005C15"/>
    <w:rsid w:val="000067BC"/>
    <w:rsid w:val="00006B90"/>
    <w:rsid w:val="000071ED"/>
    <w:rsid w:val="00011FA5"/>
    <w:rsid w:val="00012FF9"/>
    <w:rsid w:val="000157B0"/>
    <w:rsid w:val="000166ED"/>
    <w:rsid w:val="0002036E"/>
    <w:rsid w:val="000220C0"/>
    <w:rsid w:val="00022701"/>
    <w:rsid w:val="00022CA1"/>
    <w:rsid w:val="000241C6"/>
    <w:rsid w:val="000245BE"/>
    <w:rsid w:val="0002471C"/>
    <w:rsid w:val="00025A8A"/>
    <w:rsid w:val="000266C9"/>
    <w:rsid w:val="00031993"/>
    <w:rsid w:val="00031F5E"/>
    <w:rsid w:val="000335E2"/>
    <w:rsid w:val="000348F9"/>
    <w:rsid w:val="00034FA3"/>
    <w:rsid w:val="00035887"/>
    <w:rsid w:val="00036526"/>
    <w:rsid w:val="00037045"/>
    <w:rsid w:val="00041193"/>
    <w:rsid w:val="000415C6"/>
    <w:rsid w:val="00042799"/>
    <w:rsid w:val="000465CD"/>
    <w:rsid w:val="00047750"/>
    <w:rsid w:val="00047E7E"/>
    <w:rsid w:val="00050FB8"/>
    <w:rsid w:val="000515CF"/>
    <w:rsid w:val="00052EF3"/>
    <w:rsid w:val="000539B1"/>
    <w:rsid w:val="00053BA8"/>
    <w:rsid w:val="0005416F"/>
    <w:rsid w:val="00054598"/>
    <w:rsid w:val="00054DEF"/>
    <w:rsid w:val="000562F1"/>
    <w:rsid w:val="000571CD"/>
    <w:rsid w:val="00057453"/>
    <w:rsid w:val="00057B3F"/>
    <w:rsid w:val="000604A0"/>
    <w:rsid w:val="00060FE2"/>
    <w:rsid w:val="00061E00"/>
    <w:rsid w:val="00062E13"/>
    <w:rsid w:val="00062F5F"/>
    <w:rsid w:val="00064ADD"/>
    <w:rsid w:val="00064AFA"/>
    <w:rsid w:val="00064FA1"/>
    <w:rsid w:val="000650DA"/>
    <w:rsid w:val="00066F93"/>
    <w:rsid w:val="00067219"/>
    <w:rsid w:val="000713D8"/>
    <w:rsid w:val="00071B1F"/>
    <w:rsid w:val="00071E8B"/>
    <w:rsid w:val="000725BB"/>
    <w:rsid w:val="00072E73"/>
    <w:rsid w:val="000740DE"/>
    <w:rsid w:val="000744F3"/>
    <w:rsid w:val="00074582"/>
    <w:rsid w:val="00074D90"/>
    <w:rsid w:val="00075EC0"/>
    <w:rsid w:val="000760A3"/>
    <w:rsid w:val="00082DC0"/>
    <w:rsid w:val="00083D9F"/>
    <w:rsid w:val="0008418F"/>
    <w:rsid w:val="00085D26"/>
    <w:rsid w:val="0008652F"/>
    <w:rsid w:val="0008670D"/>
    <w:rsid w:val="00087A70"/>
    <w:rsid w:val="00087DE5"/>
    <w:rsid w:val="0009011D"/>
    <w:rsid w:val="00091EDE"/>
    <w:rsid w:val="00092CC1"/>
    <w:rsid w:val="000957CE"/>
    <w:rsid w:val="0009658B"/>
    <w:rsid w:val="000975F3"/>
    <w:rsid w:val="000A1C07"/>
    <w:rsid w:val="000A40FB"/>
    <w:rsid w:val="000A4DC4"/>
    <w:rsid w:val="000A6135"/>
    <w:rsid w:val="000B0E53"/>
    <w:rsid w:val="000B1C73"/>
    <w:rsid w:val="000B2988"/>
    <w:rsid w:val="000B357C"/>
    <w:rsid w:val="000B38FB"/>
    <w:rsid w:val="000B3D64"/>
    <w:rsid w:val="000B3DBE"/>
    <w:rsid w:val="000B4684"/>
    <w:rsid w:val="000B5387"/>
    <w:rsid w:val="000B538B"/>
    <w:rsid w:val="000B7545"/>
    <w:rsid w:val="000B7D61"/>
    <w:rsid w:val="000B7E19"/>
    <w:rsid w:val="000C068A"/>
    <w:rsid w:val="000C0B71"/>
    <w:rsid w:val="000C0E62"/>
    <w:rsid w:val="000C14D3"/>
    <w:rsid w:val="000C171E"/>
    <w:rsid w:val="000C2AF4"/>
    <w:rsid w:val="000C3C06"/>
    <w:rsid w:val="000C46B1"/>
    <w:rsid w:val="000C551C"/>
    <w:rsid w:val="000C57AC"/>
    <w:rsid w:val="000C5EBA"/>
    <w:rsid w:val="000C796D"/>
    <w:rsid w:val="000D0DD0"/>
    <w:rsid w:val="000D1A08"/>
    <w:rsid w:val="000D3459"/>
    <w:rsid w:val="000D40A3"/>
    <w:rsid w:val="000D4320"/>
    <w:rsid w:val="000D6331"/>
    <w:rsid w:val="000D69B6"/>
    <w:rsid w:val="000D795D"/>
    <w:rsid w:val="000E3161"/>
    <w:rsid w:val="000E3BAA"/>
    <w:rsid w:val="000E3CB6"/>
    <w:rsid w:val="000E46B1"/>
    <w:rsid w:val="000E556E"/>
    <w:rsid w:val="000E5F51"/>
    <w:rsid w:val="000E6E1D"/>
    <w:rsid w:val="000E6F99"/>
    <w:rsid w:val="000E7A76"/>
    <w:rsid w:val="000F184B"/>
    <w:rsid w:val="000F37D0"/>
    <w:rsid w:val="000F4182"/>
    <w:rsid w:val="000F4F73"/>
    <w:rsid w:val="000F534E"/>
    <w:rsid w:val="000F5C03"/>
    <w:rsid w:val="000F620E"/>
    <w:rsid w:val="000F631D"/>
    <w:rsid w:val="000F6F83"/>
    <w:rsid w:val="000F7767"/>
    <w:rsid w:val="000F793B"/>
    <w:rsid w:val="0010086F"/>
    <w:rsid w:val="00100C8D"/>
    <w:rsid w:val="00100CFF"/>
    <w:rsid w:val="00101E42"/>
    <w:rsid w:val="00102B14"/>
    <w:rsid w:val="00102CCC"/>
    <w:rsid w:val="00102EE7"/>
    <w:rsid w:val="0010443C"/>
    <w:rsid w:val="0010462B"/>
    <w:rsid w:val="00105209"/>
    <w:rsid w:val="0010640A"/>
    <w:rsid w:val="00106C75"/>
    <w:rsid w:val="001100FC"/>
    <w:rsid w:val="001143B9"/>
    <w:rsid w:val="001150C4"/>
    <w:rsid w:val="0011532B"/>
    <w:rsid w:val="00120203"/>
    <w:rsid w:val="0012081F"/>
    <w:rsid w:val="0012110B"/>
    <w:rsid w:val="001211E2"/>
    <w:rsid w:val="001216AB"/>
    <w:rsid w:val="00121CBA"/>
    <w:rsid w:val="00121E12"/>
    <w:rsid w:val="001222AA"/>
    <w:rsid w:val="00123535"/>
    <w:rsid w:val="00123C06"/>
    <w:rsid w:val="0012466F"/>
    <w:rsid w:val="00127289"/>
    <w:rsid w:val="00130C70"/>
    <w:rsid w:val="00130F68"/>
    <w:rsid w:val="00131492"/>
    <w:rsid w:val="00132DC9"/>
    <w:rsid w:val="0013314B"/>
    <w:rsid w:val="0013405E"/>
    <w:rsid w:val="0013446A"/>
    <w:rsid w:val="00136FF6"/>
    <w:rsid w:val="00137CC7"/>
    <w:rsid w:val="00141E4F"/>
    <w:rsid w:val="00141FF9"/>
    <w:rsid w:val="00143898"/>
    <w:rsid w:val="00147481"/>
    <w:rsid w:val="00147767"/>
    <w:rsid w:val="00147F05"/>
    <w:rsid w:val="00150C04"/>
    <w:rsid w:val="0015120A"/>
    <w:rsid w:val="001512E4"/>
    <w:rsid w:val="00152636"/>
    <w:rsid w:val="00154361"/>
    <w:rsid w:val="001545E9"/>
    <w:rsid w:val="00155D59"/>
    <w:rsid w:val="00155DDC"/>
    <w:rsid w:val="00155FE4"/>
    <w:rsid w:val="00157142"/>
    <w:rsid w:val="00157631"/>
    <w:rsid w:val="00157636"/>
    <w:rsid w:val="00157E94"/>
    <w:rsid w:val="00157EAF"/>
    <w:rsid w:val="001606BF"/>
    <w:rsid w:val="00160C84"/>
    <w:rsid w:val="0016287A"/>
    <w:rsid w:val="00163D88"/>
    <w:rsid w:val="00164B53"/>
    <w:rsid w:val="00164BE1"/>
    <w:rsid w:val="00166322"/>
    <w:rsid w:val="00166DC2"/>
    <w:rsid w:val="00167283"/>
    <w:rsid w:val="00167BF1"/>
    <w:rsid w:val="00170AE8"/>
    <w:rsid w:val="001717FC"/>
    <w:rsid w:val="00171AFA"/>
    <w:rsid w:val="00171B84"/>
    <w:rsid w:val="00171B88"/>
    <w:rsid w:val="00172773"/>
    <w:rsid w:val="00175631"/>
    <w:rsid w:val="0017615C"/>
    <w:rsid w:val="00177811"/>
    <w:rsid w:val="00177ADF"/>
    <w:rsid w:val="001800CF"/>
    <w:rsid w:val="001811E9"/>
    <w:rsid w:val="00181511"/>
    <w:rsid w:val="0018242E"/>
    <w:rsid w:val="00182BCE"/>
    <w:rsid w:val="00183EC3"/>
    <w:rsid w:val="00185147"/>
    <w:rsid w:val="00185894"/>
    <w:rsid w:val="00187070"/>
    <w:rsid w:val="001876B7"/>
    <w:rsid w:val="00187C0E"/>
    <w:rsid w:val="00187D37"/>
    <w:rsid w:val="00190975"/>
    <w:rsid w:val="00192758"/>
    <w:rsid w:val="00192F2E"/>
    <w:rsid w:val="0019461F"/>
    <w:rsid w:val="0019630B"/>
    <w:rsid w:val="00197EE4"/>
    <w:rsid w:val="001A0762"/>
    <w:rsid w:val="001A0E75"/>
    <w:rsid w:val="001A1035"/>
    <w:rsid w:val="001A28AB"/>
    <w:rsid w:val="001A38FD"/>
    <w:rsid w:val="001A4A7E"/>
    <w:rsid w:val="001A7721"/>
    <w:rsid w:val="001A7DBE"/>
    <w:rsid w:val="001B0EFB"/>
    <w:rsid w:val="001B217D"/>
    <w:rsid w:val="001B3133"/>
    <w:rsid w:val="001B35BE"/>
    <w:rsid w:val="001B38AA"/>
    <w:rsid w:val="001B3A74"/>
    <w:rsid w:val="001B3B65"/>
    <w:rsid w:val="001B5789"/>
    <w:rsid w:val="001B5F38"/>
    <w:rsid w:val="001B7A5F"/>
    <w:rsid w:val="001C04B7"/>
    <w:rsid w:val="001C1EC8"/>
    <w:rsid w:val="001C1F4F"/>
    <w:rsid w:val="001C69AE"/>
    <w:rsid w:val="001C7211"/>
    <w:rsid w:val="001C74D0"/>
    <w:rsid w:val="001D01E5"/>
    <w:rsid w:val="001D0913"/>
    <w:rsid w:val="001D0DE6"/>
    <w:rsid w:val="001D17F3"/>
    <w:rsid w:val="001D2618"/>
    <w:rsid w:val="001D2D0B"/>
    <w:rsid w:val="001D3CA3"/>
    <w:rsid w:val="001D43CE"/>
    <w:rsid w:val="001D467A"/>
    <w:rsid w:val="001D4C8A"/>
    <w:rsid w:val="001D592B"/>
    <w:rsid w:val="001D72C9"/>
    <w:rsid w:val="001E0205"/>
    <w:rsid w:val="001E0A6A"/>
    <w:rsid w:val="001E1A19"/>
    <w:rsid w:val="001E218D"/>
    <w:rsid w:val="001E46A6"/>
    <w:rsid w:val="001E50F3"/>
    <w:rsid w:val="001E543A"/>
    <w:rsid w:val="001E5490"/>
    <w:rsid w:val="001E5CFB"/>
    <w:rsid w:val="001E66E7"/>
    <w:rsid w:val="001E6F6F"/>
    <w:rsid w:val="001F0A7E"/>
    <w:rsid w:val="001F0D47"/>
    <w:rsid w:val="001F128D"/>
    <w:rsid w:val="001F1322"/>
    <w:rsid w:val="001F13D5"/>
    <w:rsid w:val="001F1905"/>
    <w:rsid w:val="001F33B9"/>
    <w:rsid w:val="001F3963"/>
    <w:rsid w:val="001F47AC"/>
    <w:rsid w:val="001F566C"/>
    <w:rsid w:val="001F6B19"/>
    <w:rsid w:val="001F6EA1"/>
    <w:rsid w:val="001F7AD5"/>
    <w:rsid w:val="00200879"/>
    <w:rsid w:val="002012E9"/>
    <w:rsid w:val="00201575"/>
    <w:rsid w:val="00201648"/>
    <w:rsid w:val="002019EC"/>
    <w:rsid w:val="00203678"/>
    <w:rsid w:val="00204823"/>
    <w:rsid w:val="00204DFE"/>
    <w:rsid w:val="0020549D"/>
    <w:rsid w:val="00205857"/>
    <w:rsid w:val="00205960"/>
    <w:rsid w:val="00206EF3"/>
    <w:rsid w:val="00207C63"/>
    <w:rsid w:val="00210266"/>
    <w:rsid w:val="00210C5E"/>
    <w:rsid w:val="0021151C"/>
    <w:rsid w:val="002115D5"/>
    <w:rsid w:val="00212153"/>
    <w:rsid w:val="00212F2A"/>
    <w:rsid w:val="0021373A"/>
    <w:rsid w:val="00215C84"/>
    <w:rsid w:val="00216498"/>
    <w:rsid w:val="00216DD3"/>
    <w:rsid w:val="0022059A"/>
    <w:rsid w:val="0022104E"/>
    <w:rsid w:val="002211E8"/>
    <w:rsid w:val="00222393"/>
    <w:rsid w:val="00224B81"/>
    <w:rsid w:val="00225589"/>
    <w:rsid w:val="0022575C"/>
    <w:rsid w:val="00225EEA"/>
    <w:rsid w:val="00226CB6"/>
    <w:rsid w:val="0022719C"/>
    <w:rsid w:val="00227A72"/>
    <w:rsid w:val="00230F1B"/>
    <w:rsid w:val="0023125C"/>
    <w:rsid w:val="00231B30"/>
    <w:rsid w:val="00232457"/>
    <w:rsid w:val="002325B1"/>
    <w:rsid w:val="0023292A"/>
    <w:rsid w:val="00232FDA"/>
    <w:rsid w:val="00233126"/>
    <w:rsid w:val="00233E87"/>
    <w:rsid w:val="00233F4B"/>
    <w:rsid w:val="00235D5D"/>
    <w:rsid w:val="00237477"/>
    <w:rsid w:val="00237831"/>
    <w:rsid w:val="00240BB9"/>
    <w:rsid w:val="002411F9"/>
    <w:rsid w:val="0024124A"/>
    <w:rsid w:val="0024155C"/>
    <w:rsid w:val="002425A0"/>
    <w:rsid w:val="00242C3C"/>
    <w:rsid w:val="00242D6F"/>
    <w:rsid w:val="00242D7B"/>
    <w:rsid w:val="00243106"/>
    <w:rsid w:val="002434DA"/>
    <w:rsid w:val="002449FF"/>
    <w:rsid w:val="0024505E"/>
    <w:rsid w:val="00246671"/>
    <w:rsid w:val="00246F06"/>
    <w:rsid w:val="00247A61"/>
    <w:rsid w:val="00247D03"/>
    <w:rsid w:val="00252C52"/>
    <w:rsid w:val="00253F55"/>
    <w:rsid w:val="00254F16"/>
    <w:rsid w:val="002550C2"/>
    <w:rsid w:val="00256C8A"/>
    <w:rsid w:val="00256C8F"/>
    <w:rsid w:val="002577F0"/>
    <w:rsid w:val="002640E7"/>
    <w:rsid w:val="00265801"/>
    <w:rsid w:val="00265ABF"/>
    <w:rsid w:val="00265F00"/>
    <w:rsid w:val="00265FCF"/>
    <w:rsid w:val="002667FE"/>
    <w:rsid w:val="00266FE7"/>
    <w:rsid w:val="00267127"/>
    <w:rsid w:val="00267F4B"/>
    <w:rsid w:val="0027051E"/>
    <w:rsid w:val="002707F7"/>
    <w:rsid w:val="0027099F"/>
    <w:rsid w:val="00270FAD"/>
    <w:rsid w:val="002714C6"/>
    <w:rsid w:val="002719E2"/>
    <w:rsid w:val="00271DCE"/>
    <w:rsid w:val="00272F94"/>
    <w:rsid w:val="00274FD3"/>
    <w:rsid w:val="00280A0E"/>
    <w:rsid w:val="00280BF0"/>
    <w:rsid w:val="00280DAF"/>
    <w:rsid w:val="002810A6"/>
    <w:rsid w:val="00282AAC"/>
    <w:rsid w:val="0028346B"/>
    <w:rsid w:val="002834A5"/>
    <w:rsid w:val="00283C75"/>
    <w:rsid w:val="0028478F"/>
    <w:rsid w:val="0028498D"/>
    <w:rsid w:val="00285ADA"/>
    <w:rsid w:val="00287770"/>
    <w:rsid w:val="002904A2"/>
    <w:rsid w:val="002911BF"/>
    <w:rsid w:val="00291D53"/>
    <w:rsid w:val="00291DBB"/>
    <w:rsid w:val="00292652"/>
    <w:rsid w:val="00292D0D"/>
    <w:rsid w:val="002968C5"/>
    <w:rsid w:val="00296E47"/>
    <w:rsid w:val="00297504"/>
    <w:rsid w:val="002975C7"/>
    <w:rsid w:val="00297D5D"/>
    <w:rsid w:val="002A005B"/>
    <w:rsid w:val="002A063C"/>
    <w:rsid w:val="002A090A"/>
    <w:rsid w:val="002A12B2"/>
    <w:rsid w:val="002A19CC"/>
    <w:rsid w:val="002A310E"/>
    <w:rsid w:val="002A40E1"/>
    <w:rsid w:val="002A4357"/>
    <w:rsid w:val="002A435A"/>
    <w:rsid w:val="002A4E59"/>
    <w:rsid w:val="002A7A47"/>
    <w:rsid w:val="002B0075"/>
    <w:rsid w:val="002B117A"/>
    <w:rsid w:val="002B14ED"/>
    <w:rsid w:val="002B1FE3"/>
    <w:rsid w:val="002B316E"/>
    <w:rsid w:val="002B5165"/>
    <w:rsid w:val="002B574B"/>
    <w:rsid w:val="002B7491"/>
    <w:rsid w:val="002B7CA5"/>
    <w:rsid w:val="002B7D30"/>
    <w:rsid w:val="002B7E3F"/>
    <w:rsid w:val="002C01D0"/>
    <w:rsid w:val="002C01F9"/>
    <w:rsid w:val="002C07E4"/>
    <w:rsid w:val="002C0B37"/>
    <w:rsid w:val="002C116E"/>
    <w:rsid w:val="002C32DE"/>
    <w:rsid w:val="002C4578"/>
    <w:rsid w:val="002C517C"/>
    <w:rsid w:val="002C55A1"/>
    <w:rsid w:val="002C6CB2"/>
    <w:rsid w:val="002C7803"/>
    <w:rsid w:val="002C7C2B"/>
    <w:rsid w:val="002D0253"/>
    <w:rsid w:val="002D070C"/>
    <w:rsid w:val="002D0D1B"/>
    <w:rsid w:val="002D2357"/>
    <w:rsid w:val="002D3608"/>
    <w:rsid w:val="002D508E"/>
    <w:rsid w:val="002D5B95"/>
    <w:rsid w:val="002D5E3E"/>
    <w:rsid w:val="002D630E"/>
    <w:rsid w:val="002D7277"/>
    <w:rsid w:val="002D7D28"/>
    <w:rsid w:val="002D7E26"/>
    <w:rsid w:val="002E026C"/>
    <w:rsid w:val="002E0D61"/>
    <w:rsid w:val="002E10E0"/>
    <w:rsid w:val="002E1691"/>
    <w:rsid w:val="002E1798"/>
    <w:rsid w:val="002E1BBE"/>
    <w:rsid w:val="002E37E2"/>
    <w:rsid w:val="002E4057"/>
    <w:rsid w:val="002E4DF6"/>
    <w:rsid w:val="002E5035"/>
    <w:rsid w:val="002E51D2"/>
    <w:rsid w:val="002E5381"/>
    <w:rsid w:val="002E60AD"/>
    <w:rsid w:val="002E67B3"/>
    <w:rsid w:val="002E6D99"/>
    <w:rsid w:val="002E6F12"/>
    <w:rsid w:val="002F0A55"/>
    <w:rsid w:val="002F0E5E"/>
    <w:rsid w:val="002F17FE"/>
    <w:rsid w:val="002F2F17"/>
    <w:rsid w:val="002F310C"/>
    <w:rsid w:val="002F3EEF"/>
    <w:rsid w:val="002F48AF"/>
    <w:rsid w:val="002F4950"/>
    <w:rsid w:val="002F5749"/>
    <w:rsid w:val="002F5FF3"/>
    <w:rsid w:val="002F61E6"/>
    <w:rsid w:val="002F6C96"/>
    <w:rsid w:val="0030081B"/>
    <w:rsid w:val="00300D97"/>
    <w:rsid w:val="0030182F"/>
    <w:rsid w:val="00301883"/>
    <w:rsid w:val="00303475"/>
    <w:rsid w:val="003039C0"/>
    <w:rsid w:val="00304422"/>
    <w:rsid w:val="00304CAD"/>
    <w:rsid w:val="0030552C"/>
    <w:rsid w:val="003057C9"/>
    <w:rsid w:val="00306314"/>
    <w:rsid w:val="00306DEF"/>
    <w:rsid w:val="00310878"/>
    <w:rsid w:val="00310C61"/>
    <w:rsid w:val="00310E9F"/>
    <w:rsid w:val="003119C5"/>
    <w:rsid w:val="003157F6"/>
    <w:rsid w:val="00315F03"/>
    <w:rsid w:val="003210C8"/>
    <w:rsid w:val="00321A0E"/>
    <w:rsid w:val="003239FE"/>
    <w:rsid w:val="00326D6F"/>
    <w:rsid w:val="00326E4B"/>
    <w:rsid w:val="003301AB"/>
    <w:rsid w:val="003303DF"/>
    <w:rsid w:val="003319EF"/>
    <w:rsid w:val="0033287C"/>
    <w:rsid w:val="00336B65"/>
    <w:rsid w:val="0033777B"/>
    <w:rsid w:val="003378E8"/>
    <w:rsid w:val="0034024E"/>
    <w:rsid w:val="00340DC0"/>
    <w:rsid w:val="00341EF6"/>
    <w:rsid w:val="003442F6"/>
    <w:rsid w:val="003443C2"/>
    <w:rsid w:val="0034457A"/>
    <w:rsid w:val="003447E5"/>
    <w:rsid w:val="00344A42"/>
    <w:rsid w:val="0034510D"/>
    <w:rsid w:val="00347408"/>
    <w:rsid w:val="00347940"/>
    <w:rsid w:val="003502ED"/>
    <w:rsid w:val="0035037C"/>
    <w:rsid w:val="00350597"/>
    <w:rsid w:val="003511FE"/>
    <w:rsid w:val="0035138A"/>
    <w:rsid w:val="0035354B"/>
    <w:rsid w:val="00353C97"/>
    <w:rsid w:val="00353DBD"/>
    <w:rsid w:val="0035405A"/>
    <w:rsid w:val="00356128"/>
    <w:rsid w:val="003567BF"/>
    <w:rsid w:val="00357016"/>
    <w:rsid w:val="003601AA"/>
    <w:rsid w:val="00360AC0"/>
    <w:rsid w:val="0036261D"/>
    <w:rsid w:val="003634A7"/>
    <w:rsid w:val="00364269"/>
    <w:rsid w:val="00365500"/>
    <w:rsid w:val="00366380"/>
    <w:rsid w:val="00367091"/>
    <w:rsid w:val="003703E9"/>
    <w:rsid w:val="0037142D"/>
    <w:rsid w:val="00373116"/>
    <w:rsid w:val="003736E6"/>
    <w:rsid w:val="003737A4"/>
    <w:rsid w:val="00373A7D"/>
    <w:rsid w:val="0037526C"/>
    <w:rsid w:val="00376103"/>
    <w:rsid w:val="00376574"/>
    <w:rsid w:val="0037674C"/>
    <w:rsid w:val="003771C7"/>
    <w:rsid w:val="003778A3"/>
    <w:rsid w:val="00377D42"/>
    <w:rsid w:val="00382699"/>
    <w:rsid w:val="0038362C"/>
    <w:rsid w:val="00384272"/>
    <w:rsid w:val="003864BF"/>
    <w:rsid w:val="003868ED"/>
    <w:rsid w:val="00386E49"/>
    <w:rsid w:val="00387750"/>
    <w:rsid w:val="003917B0"/>
    <w:rsid w:val="0039273C"/>
    <w:rsid w:val="0039439E"/>
    <w:rsid w:val="00395DAB"/>
    <w:rsid w:val="00396487"/>
    <w:rsid w:val="00396C92"/>
    <w:rsid w:val="00397976"/>
    <w:rsid w:val="00397F88"/>
    <w:rsid w:val="003A2A67"/>
    <w:rsid w:val="003A2B6C"/>
    <w:rsid w:val="003A2BF6"/>
    <w:rsid w:val="003A3373"/>
    <w:rsid w:val="003A3706"/>
    <w:rsid w:val="003A3E29"/>
    <w:rsid w:val="003A4451"/>
    <w:rsid w:val="003A45FB"/>
    <w:rsid w:val="003A462D"/>
    <w:rsid w:val="003A4F94"/>
    <w:rsid w:val="003A603B"/>
    <w:rsid w:val="003A62FE"/>
    <w:rsid w:val="003A6F9C"/>
    <w:rsid w:val="003A7281"/>
    <w:rsid w:val="003A7701"/>
    <w:rsid w:val="003B220C"/>
    <w:rsid w:val="003B2EB6"/>
    <w:rsid w:val="003B3E39"/>
    <w:rsid w:val="003B4057"/>
    <w:rsid w:val="003B4482"/>
    <w:rsid w:val="003B46A6"/>
    <w:rsid w:val="003B5BF0"/>
    <w:rsid w:val="003B674F"/>
    <w:rsid w:val="003B6992"/>
    <w:rsid w:val="003B7123"/>
    <w:rsid w:val="003C06B1"/>
    <w:rsid w:val="003C089F"/>
    <w:rsid w:val="003C095B"/>
    <w:rsid w:val="003C0FCE"/>
    <w:rsid w:val="003C1054"/>
    <w:rsid w:val="003C24D8"/>
    <w:rsid w:val="003C33AE"/>
    <w:rsid w:val="003C3B0E"/>
    <w:rsid w:val="003C55EA"/>
    <w:rsid w:val="003C5C3D"/>
    <w:rsid w:val="003C5E98"/>
    <w:rsid w:val="003C70F1"/>
    <w:rsid w:val="003C7672"/>
    <w:rsid w:val="003C7829"/>
    <w:rsid w:val="003D14CA"/>
    <w:rsid w:val="003D1A38"/>
    <w:rsid w:val="003D1AB8"/>
    <w:rsid w:val="003D1BC8"/>
    <w:rsid w:val="003D1ECC"/>
    <w:rsid w:val="003D3D19"/>
    <w:rsid w:val="003D4224"/>
    <w:rsid w:val="003D7E2A"/>
    <w:rsid w:val="003E2ACE"/>
    <w:rsid w:val="003E40C9"/>
    <w:rsid w:val="003E5643"/>
    <w:rsid w:val="003E56E7"/>
    <w:rsid w:val="003E6FFF"/>
    <w:rsid w:val="003F014A"/>
    <w:rsid w:val="003F01D5"/>
    <w:rsid w:val="003F05AD"/>
    <w:rsid w:val="003F05F3"/>
    <w:rsid w:val="003F0FF4"/>
    <w:rsid w:val="003F25A8"/>
    <w:rsid w:val="003F278A"/>
    <w:rsid w:val="003F3247"/>
    <w:rsid w:val="003F43E4"/>
    <w:rsid w:val="003F51E5"/>
    <w:rsid w:val="003F584A"/>
    <w:rsid w:val="003F610F"/>
    <w:rsid w:val="003F65A7"/>
    <w:rsid w:val="003F6981"/>
    <w:rsid w:val="003F6FBD"/>
    <w:rsid w:val="00402638"/>
    <w:rsid w:val="00402B28"/>
    <w:rsid w:val="0040353C"/>
    <w:rsid w:val="004047EF"/>
    <w:rsid w:val="00404C4E"/>
    <w:rsid w:val="00404CC7"/>
    <w:rsid w:val="00406B4C"/>
    <w:rsid w:val="00407EDD"/>
    <w:rsid w:val="00410063"/>
    <w:rsid w:val="00410952"/>
    <w:rsid w:val="00410A2B"/>
    <w:rsid w:val="00410CF0"/>
    <w:rsid w:val="00411500"/>
    <w:rsid w:val="00411ED1"/>
    <w:rsid w:val="004120B1"/>
    <w:rsid w:val="00412A94"/>
    <w:rsid w:val="00412B68"/>
    <w:rsid w:val="0041329A"/>
    <w:rsid w:val="004137A7"/>
    <w:rsid w:val="004146F1"/>
    <w:rsid w:val="00414BCC"/>
    <w:rsid w:val="00415737"/>
    <w:rsid w:val="00415936"/>
    <w:rsid w:val="00415F5C"/>
    <w:rsid w:val="004161CF"/>
    <w:rsid w:val="00420724"/>
    <w:rsid w:val="00420BFB"/>
    <w:rsid w:val="00421767"/>
    <w:rsid w:val="004218AC"/>
    <w:rsid w:val="00422A41"/>
    <w:rsid w:val="00423778"/>
    <w:rsid w:val="0042540E"/>
    <w:rsid w:val="004255AD"/>
    <w:rsid w:val="00426BF7"/>
    <w:rsid w:val="00427FC5"/>
    <w:rsid w:val="00431883"/>
    <w:rsid w:val="00432E55"/>
    <w:rsid w:val="00433473"/>
    <w:rsid w:val="00433B1F"/>
    <w:rsid w:val="0043406E"/>
    <w:rsid w:val="00436451"/>
    <w:rsid w:val="004365A1"/>
    <w:rsid w:val="0043687C"/>
    <w:rsid w:val="00436891"/>
    <w:rsid w:val="00437142"/>
    <w:rsid w:val="00440876"/>
    <w:rsid w:val="00440BA6"/>
    <w:rsid w:val="004411E9"/>
    <w:rsid w:val="00441C3D"/>
    <w:rsid w:val="00441D7B"/>
    <w:rsid w:val="00443380"/>
    <w:rsid w:val="004433E1"/>
    <w:rsid w:val="0044428C"/>
    <w:rsid w:val="004449F2"/>
    <w:rsid w:val="00444BEB"/>
    <w:rsid w:val="004454CA"/>
    <w:rsid w:val="00445A77"/>
    <w:rsid w:val="00445DDA"/>
    <w:rsid w:val="004472A2"/>
    <w:rsid w:val="00450F3A"/>
    <w:rsid w:val="00451400"/>
    <w:rsid w:val="004524F9"/>
    <w:rsid w:val="00452A3C"/>
    <w:rsid w:val="00453027"/>
    <w:rsid w:val="004536D3"/>
    <w:rsid w:val="004538BB"/>
    <w:rsid w:val="00454834"/>
    <w:rsid w:val="00455920"/>
    <w:rsid w:val="00456005"/>
    <w:rsid w:val="00457545"/>
    <w:rsid w:val="00457BD8"/>
    <w:rsid w:val="00457C83"/>
    <w:rsid w:val="004619D3"/>
    <w:rsid w:val="00461CA7"/>
    <w:rsid w:val="004621A1"/>
    <w:rsid w:val="004625CE"/>
    <w:rsid w:val="00462A19"/>
    <w:rsid w:val="00464A9A"/>
    <w:rsid w:val="00464BF2"/>
    <w:rsid w:val="004652CD"/>
    <w:rsid w:val="00465394"/>
    <w:rsid w:val="00465D1F"/>
    <w:rsid w:val="004674D6"/>
    <w:rsid w:val="0047025A"/>
    <w:rsid w:val="00471762"/>
    <w:rsid w:val="0047279F"/>
    <w:rsid w:val="00472C2C"/>
    <w:rsid w:val="004767B9"/>
    <w:rsid w:val="00476B93"/>
    <w:rsid w:val="00476D9D"/>
    <w:rsid w:val="00477592"/>
    <w:rsid w:val="00477A90"/>
    <w:rsid w:val="00477BBB"/>
    <w:rsid w:val="00481114"/>
    <w:rsid w:val="0048123A"/>
    <w:rsid w:val="00481ACE"/>
    <w:rsid w:val="004849E0"/>
    <w:rsid w:val="00485D93"/>
    <w:rsid w:val="00485E16"/>
    <w:rsid w:val="0049097D"/>
    <w:rsid w:val="0049177C"/>
    <w:rsid w:val="004923CD"/>
    <w:rsid w:val="00494064"/>
    <w:rsid w:val="004954F7"/>
    <w:rsid w:val="00496AC6"/>
    <w:rsid w:val="00497B0D"/>
    <w:rsid w:val="004A196C"/>
    <w:rsid w:val="004A1C14"/>
    <w:rsid w:val="004A53C6"/>
    <w:rsid w:val="004A68FD"/>
    <w:rsid w:val="004A7BBF"/>
    <w:rsid w:val="004B0E9A"/>
    <w:rsid w:val="004B143D"/>
    <w:rsid w:val="004B17C6"/>
    <w:rsid w:val="004B182E"/>
    <w:rsid w:val="004B1A7B"/>
    <w:rsid w:val="004B2699"/>
    <w:rsid w:val="004B386F"/>
    <w:rsid w:val="004B6159"/>
    <w:rsid w:val="004B66D6"/>
    <w:rsid w:val="004B7B18"/>
    <w:rsid w:val="004C0560"/>
    <w:rsid w:val="004C2EB2"/>
    <w:rsid w:val="004C3365"/>
    <w:rsid w:val="004C34F2"/>
    <w:rsid w:val="004C36F7"/>
    <w:rsid w:val="004C52F0"/>
    <w:rsid w:val="004C68B7"/>
    <w:rsid w:val="004C77FE"/>
    <w:rsid w:val="004D1C74"/>
    <w:rsid w:val="004D1F3C"/>
    <w:rsid w:val="004D2791"/>
    <w:rsid w:val="004D487C"/>
    <w:rsid w:val="004D60B6"/>
    <w:rsid w:val="004D6CC1"/>
    <w:rsid w:val="004D785B"/>
    <w:rsid w:val="004E0001"/>
    <w:rsid w:val="004E2B7C"/>
    <w:rsid w:val="004E2CA6"/>
    <w:rsid w:val="004E2E99"/>
    <w:rsid w:val="004E3E84"/>
    <w:rsid w:val="004E4D4B"/>
    <w:rsid w:val="004E5834"/>
    <w:rsid w:val="004E5AA5"/>
    <w:rsid w:val="004E712D"/>
    <w:rsid w:val="004E7515"/>
    <w:rsid w:val="004F02F2"/>
    <w:rsid w:val="004F1A56"/>
    <w:rsid w:val="004F1C99"/>
    <w:rsid w:val="004F2107"/>
    <w:rsid w:val="004F2FF5"/>
    <w:rsid w:val="004F3265"/>
    <w:rsid w:val="004F3CE1"/>
    <w:rsid w:val="004F44F8"/>
    <w:rsid w:val="004F56B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0F0"/>
    <w:rsid w:val="0051368F"/>
    <w:rsid w:val="005142E1"/>
    <w:rsid w:val="005149AF"/>
    <w:rsid w:val="00515B26"/>
    <w:rsid w:val="00515D0D"/>
    <w:rsid w:val="0051772C"/>
    <w:rsid w:val="00517B5E"/>
    <w:rsid w:val="00521A06"/>
    <w:rsid w:val="00521F04"/>
    <w:rsid w:val="00522C91"/>
    <w:rsid w:val="005242E3"/>
    <w:rsid w:val="00524550"/>
    <w:rsid w:val="00525905"/>
    <w:rsid w:val="00526FA4"/>
    <w:rsid w:val="00527E78"/>
    <w:rsid w:val="00527ED2"/>
    <w:rsid w:val="00530825"/>
    <w:rsid w:val="0053119F"/>
    <w:rsid w:val="00531D5E"/>
    <w:rsid w:val="00532F57"/>
    <w:rsid w:val="0053389A"/>
    <w:rsid w:val="005338E3"/>
    <w:rsid w:val="00536F80"/>
    <w:rsid w:val="005405AD"/>
    <w:rsid w:val="0054256B"/>
    <w:rsid w:val="005425A9"/>
    <w:rsid w:val="00542FE1"/>
    <w:rsid w:val="0054362D"/>
    <w:rsid w:val="0054478F"/>
    <w:rsid w:val="005455FF"/>
    <w:rsid w:val="0054596A"/>
    <w:rsid w:val="0054626C"/>
    <w:rsid w:val="00546AE9"/>
    <w:rsid w:val="0054701F"/>
    <w:rsid w:val="00550A6B"/>
    <w:rsid w:val="005538D3"/>
    <w:rsid w:val="005561EF"/>
    <w:rsid w:val="00557504"/>
    <w:rsid w:val="00560C37"/>
    <w:rsid w:val="00561BCD"/>
    <w:rsid w:val="005625B8"/>
    <w:rsid w:val="00562C63"/>
    <w:rsid w:val="0056575C"/>
    <w:rsid w:val="00566854"/>
    <w:rsid w:val="00566914"/>
    <w:rsid w:val="0056701E"/>
    <w:rsid w:val="00567C71"/>
    <w:rsid w:val="00570DA8"/>
    <w:rsid w:val="00571229"/>
    <w:rsid w:val="00571381"/>
    <w:rsid w:val="00571D59"/>
    <w:rsid w:val="005725C2"/>
    <w:rsid w:val="00573395"/>
    <w:rsid w:val="005753E3"/>
    <w:rsid w:val="00575BCE"/>
    <w:rsid w:val="005773AF"/>
    <w:rsid w:val="00577BF0"/>
    <w:rsid w:val="00581B01"/>
    <w:rsid w:val="00581C0B"/>
    <w:rsid w:val="00581CB5"/>
    <w:rsid w:val="00582135"/>
    <w:rsid w:val="00582247"/>
    <w:rsid w:val="005831BF"/>
    <w:rsid w:val="00583CD6"/>
    <w:rsid w:val="00583F7F"/>
    <w:rsid w:val="00584BDA"/>
    <w:rsid w:val="00585F21"/>
    <w:rsid w:val="00586887"/>
    <w:rsid w:val="00587A15"/>
    <w:rsid w:val="00590013"/>
    <w:rsid w:val="0059095D"/>
    <w:rsid w:val="005914B7"/>
    <w:rsid w:val="0059192A"/>
    <w:rsid w:val="00591957"/>
    <w:rsid w:val="00591CFD"/>
    <w:rsid w:val="00594765"/>
    <w:rsid w:val="00595B2F"/>
    <w:rsid w:val="005963A1"/>
    <w:rsid w:val="00596853"/>
    <w:rsid w:val="005A44A1"/>
    <w:rsid w:val="005A478F"/>
    <w:rsid w:val="005A49A7"/>
    <w:rsid w:val="005A526D"/>
    <w:rsid w:val="005A5521"/>
    <w:rsid w:val="005A63DC"/>
    <w:rsid w:val="005A65E2"/>
    <w:rsid w:val="005A66D6"/>
    <w:rsid w:val="005A7A40"/>
    <w:rsid w:val="005B068E"/>
    <w:rsid w:val="005B0D4F"/>
    <w:rsid w:val="005B114C"/>
    <w:rsid w:val="005B1D19"/>
    <w:rsid w:val="005B2385"/>
    <w:rsid w:val="005B31F5"/>
    <w:rsid w:val="005B36D2"/>
    <w:rsid w:val="005B578B"/>
    <w:rsid w:val="005B5C62"/>
    <w:rsid w:val="005B6D6E"/>
    <w:rsid w:val="005B70A8"/>
    <w:rsid w:val="005B75BC"/>
    <w:rsid w:val="005B7CB1"/>
    <w:rsid w:val="005C0DEA"/>
    <w:rsid w:val="005C1161"/>
    <w:rsid w:val="005C170C"/>
    <w:rsid w:val="005C17B3"/>
    <w:rsid w:val="005C216F"/>
    <w:rsid w:val="005C2244"/>
    <w:rsid w:val="005C36F7"/>
    <w:rsid w:val="005C3B37"/>
    <w:rsid w:val="005C4195"/>
    <w:rsid w:val="005C42CD"/>
    <w:rsid w:val="005C461B"/>
    <w:rsid w:val="005C46E4"/>
    <w:rsid w:val="005C479F"/>
    <w:rsid w:val="005C48D4"/>
    <w:rsid w:val="005C5852"/>
    <w:rsid w:val="005C5D26"/>
    <w:rsid w:val="005C628F"/>
    <w:rsid w:val="005C6376"/>
    <w:rsid w:val="005C65A4"/>
    <w:rsid w:val="005C68F0"/>
    <w:rsid w:val="005C6DA8"/>
    <w:rsid w:val="005C7895"/>
    <w:rsid w:val="005C78A2"/>
    <w:rsid w:val="005C7C4A"/>
    <w:rsid w:val="005C7CC1"/>
    <w:rsid w:val="005D0326"/>
    <w:rsid w:val="005D100B"/>
    <w:rsid w:val="005D1E81"/>
    <w:rsid w:val="005D20B2"/>
    <w:rsid w:val="005D2108"/>
    <w:rsid w:val="005D21F5"/>
    <w:rsid w:val="005D22E0"/>
    <w:rsid w:val="005D3D03"/>
    <w:rsid w:val="005D43DE"/>
    <w:rsid w:val="005D6D2B"/>
    <w:rsid w:val="005D752C"/>
    <w:rsid w:val="005D79C8"/>
    <w:rsid w:val="005E19B9"/>
    <w:rsid w:val="005E259F"/>
    <w:rsid w:val="005E2B4C"/>
    <w:rsid w:val="005E46AD"/>
    <w:rsid w:val="005E4E5D"/>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72E"/>
    <w:rsid w:val="00606DC2"/>
    <w:rsid w:val="00606EC1"/>
    <w:rsid w:val="006072EA"/>
    <w:rsid w:val="00607F79"/>
    <w:rsid w:val="0061046E"/>
    <w:rsid w:val="006108EA"/>
    <w:rsid w:val="00611194"/>
    <w:rsid w:val="00611327"/>
    <w:rsid w:val="0061226E"/>
    <w:rsid w:val="00612E07"/>
    <w:rsid w:val="006136AA"/>
    <w:rsid w:val="00613CD3"/>
    <w:rsid w:val="0061498D"/>
    <w:rsid w:val="00614AE7"/>
    <w:rsid w:val="00614FB3"/>
    <w:rsid w:val="0061509A"/>
    <w:rsid w:val="0062031F"/>
    <w:rsid w:val="00620CD0"/>
    <w:rsid w:val="00620DC8"/>
    <w:rsid w:val="00621320"/>
    <w:rsid w:val="00621558"/>
    <w:rsid w:val="0062473A"/>
    <w:rsid w:val="00625912"/>
    <w:rsid w:val="00626433"/>
    <w:rsid w:val="00626576"/>
    <w:rsid w:val="00626DBC"/>
    <w:rsid w:val="00630795"/>
    <w:rsid w:val="00630888"/>
    <w:rsid w:val="00630A4B"/>
    <w:rsid w:val="00630F38"/>
    <w:rsid w:val="00631AE5"/>
    <w:rsid w:val="00631CBF"/>
    <w:rsid w:val="0063360B"/>
    <w:rsid w:val="00633730"/>
    <w:rsid w:val="006339B6"/>
    <w:rsid w:val="0063421C"/>
    <w:rsid w:val="00635090"/>
    <w:rsid w:val="006364B7"/>
    <w:rsid w:val="006369C0"/>
    <w:rsid w:val="00636B66"/>
    <w:rsid w:val="00637000"/>
    <w:rsid w:val="0063768F"/>
    <w:rsid w:val="00637AD0"/>
    <w:rsid w:val="006433BD"/>
    <w:rsid w:val="006434F1"/>
    <w:rsid w:val="006438BB"/>
    <w:rsid w:val="006440AF"/>
    <w:rsid w:val="00645C09"/>
    <w:rsid w:val="006502B7"/>
    <w:rsid w:val="006512CC"/>
    <w:rsid w:val="00651832"/>
    <w:rsid w:val="00651885"/>
    <w:rsid w:val="006534F5"/>
    <w:rsid w:val="00654410"/>
    <w:rsid w:val="00654C03"/>
    <w:rsid w:val="006550CE"/>
    <w:rsid w:val="006562FA"/>
    <w:rsid w:val="006573F8"/>
    <w:rsid w:val="00657E7C"/>
    <w:rsid w:val="006601DD"/>
    <w:rsid w:val="0066109A"/>
    <w:rsid w:val="00661186"/>
    <w:rsid w:val="00662397"/>
    <w:rsid w:val="00662BBA"/>
    <w:rsid w:val="00662BF8"/>
    <w:rsid w:val="00663810"/>
    <w:rsid w:val="0066566C"/>
    <w:rsid w:val="006665C5"/>
    <w:rsid w:val="00670184"/>
    <w:rsid w:val="0067204A"/>
    <w:rsid w:val="00672700"/>
    <w:rsid w:val="006746CA"/>
    <w:rsid w:val="00674CF8"/>
    <w:rsid w:val="00674E82"/>
    <w:rsid w:val="00675C3C"/>
    <w:rsid w:val="00680C49"/>
    <w:rsid w:val="0068132F"/>
    <w:rsid w:val="00681507"/>
    <w:rsid w:val="006815B3"/>
    <w:rsid w:val="00681FF3"/>
    <w:rsid w:val="00682451"/>
    <w:rsid w:val="00683139"/>
    <w:rsid w:val="00683E12"/>
    <w:rsid w:val="00684A9B"/>
    <w:rsid w:val="00684AA8"/>
    <w:rsid w:val="006855FF"/>
    <w:rsid w:val="006856EE"/>
    <w:rsid w:val="00686887"/>
    <w:rsid w:val="006901A1"/>
    <w:rsid w:val="006910AB"/>
    <w:rsid w:val="006913EA"/>
    <w:rsid w:val="0069365C"/>
    <w:rsid w:val="006940D8"/>
    <w:rsid w:val="006943CD"/>
    <w:rsid w:val="00694711"/>
    <w:rsid w:val="00694AC3"/>
    <w:rsid w:val="00694C9C"/>
    <w:rsid w:val="00696758"/>
    <w:rsid w:val="006971C6"/>
    <w:rsid w:val="00697C3D"/>
    <w:rsid w:val="006A07B7"/>
    <w:rsid w:val="006A0D9E"/>
    <w:rsid w:val="006A1017"/>
    <w:rsid w:val="006A1321"/>
    <w:rsid w:val="006A17E6"/>
    <w:rsid w:val="006A3C57"/>
    <w:rsid w:val="006A48E1"/>
    <w:rsid w:val="006A5DF6"/>
    <w:rsid w:val="006A5E2A"/>
    <w:rsid w:val="006A5FCD"/>
    <w:rsid w:val="006A650F"/>
    <w:rsid w:val="006A6CDC"/>
    <w:rsid w:val="006A700F"/>
    <w:rsid w:val="006B001A"/>
    <w:rsid w:val="006B027E"/>
    <w:rsid w:val="006B0678"/>
    <w:rsid w:val="006B1655"/>
    <w:rsid w:val="006B1D84"/>
    <w:rsid w:val="006B2A4B"/>
    <w:rsid w:val="006B306D"/>
    <w:rsid w:val="006B420D"/>
    <w:rsid w:val="006B55BE"/>
    <w:rsid w:val="006B6354"/>
    <w:rsid w:val="006B6420"/>
    <w:rsid w:val="006B7591"/>
    <w:rsid w:val="006B7D5F"/>
    <w:rsid w:val="006C0530"/>
    <w:rsid w:val="006C11BB"/>
    <w:rsid w:val="006C1E06"/>
    <w:rsid w:val="006C252B"/>
    <w:rsid w:val="006C415F"/>
    <w:rsid w:val="006C4478"/>
    <w:rsid w:val="006C44F6"/>
    <w:rsid w:val="006C684E"/>
    <w:rsid w:val="006C69D9"/>
    <w:rsid w:val="006C6A77"/>
    <w:rsid w:val="006C6AFC"/>
    <w:rsid w:val="006C7137"/>
    <w:rsid w:val="006C7303"/>
    <w:rsid w:val="006D2781"/>
    <w:rsid w:val="006D27CD"/>
    <w:rsid w:val="006D3E64"/>
    <w:rsid w:val="006D493C"/>
    <w:rsid w:val="006D497D"/>
    <w:rsid w:val="006D5490"/>
    <w:rsid w:val="006D5556"/>
    <w:rsid w:val="006D6283"/>
    <w:rsid w:val="006E2B73"/>
    <w:rsid w:val="006E381D"/>
    <w:rsid w:val="006E3F3D"/>
    <w:rsid w:val="006E401F"/>
    <w:rsid w:val="006E509E"/>
    <w:rsid w:val="006E6538"/>
    <w:rsid w:val="006E70C9"/>
    <w:rsid w:val="006F204E"/>
    <w:rsid w:val="006F27A8"/>
    <w:rsid w:val="006F2BF5"/>
    <w:rsid w:val="006F33A5"/>
    <w:rsid w:val="006F5DBF"/>
    <w:rsid w:val="006F6D76"/>
    <w:rsid w:val="006F6F26"/>
    <w:rsid w:val="006F7335"/>
    <w:rsid w:val="00700027"/>
    <w:rsid w:val="0070031B"/>
    <w:rsid w:val="007011DC"/>
    <w:rsid w:val="007020E4"/>
    <w:rsid w:val="007056DA"/>
    <w:rsid w:val="0070692D"/>
    <w:rsid w:val="00707003"/>
    <w:rsid w:val="00710785"/>
    <w:rsid w:val="00710BAF"/>
    <w:rsid w:val="0071103C"/>
    <w:rsid w:val="00712C0A"/>
    <w:rsid w:val="007136C2"/>
    <w:rsid w:val="0071541C"/>
    <w:rsid w:val="00715DAC"/>
    <w:rsid w:val="007163CE"/>
    <w:rsid w:val="007168DF"/>
    <w:rsid w:val="00721836"/>
    <w:rsid w:val="007243F0"/>
    <w:rsid w:val="00725167"/>
    <w:rsid w:val="007253D3"/>
    <w:rsid w:val="00725705"/>
    <w:rsid w:val="00726270"/>
    <w:rsid w:val="00726D7C"/>
    <w:rsid w:val="007276AA"/>
    <w:rsid w:val="0073109B"/>
    <w:rsid w:val="00731996"/>
    <w:rsid w:val="00731B84"/>
    <w:rsid w:val="00731D99"/>
    <w:rsid w:val="00731DBC"/>
    <w:rsid w:val="0073362C"/>
    <w:rsid w:val="00734046"/>
    <w:rsid w:val="0073476E"/>
    <w:rsid w:val="007349F5"/>
    <w:rsid w:val="007358A7"/>
    <w:rsid w:val="00735933"/>
    <w:rsid w:val="00737674"/>
    <w:rsid w:val="00740F06"/>
    <w:rsid w:val="00743AC9"/>
    <w:rsid w:val="00743B9A"/>
    <w:rsid w:val="007445BD"/>
    <w:rsid w:val="00744CAF"/>
    <w:rsid w:val="007458ED"/>
    <w:rsid w:val="00746934"/>
    <w:rsid w:val="00746F95"/>
    <w:rsid w:val="00747D71"/>
    <w:rsid w:val="00747ECA"/>
    <w:rsid w:val="00747F6A"/>
    <w:rsid w:val="0075038F"/>
    <w:rsid w:val="00750DC4"/>
    <w:rsid w:val="0075240B"/>
    <w:rsid w:val="007538FE"/>
    <w:rsid w:val="007573C1"/>
    <w:rsid w:val="007575FD"/>
    <w:rsid w:val="00757931"/>
    <w:rsid w:val="00760342"/>
    <w:rsid w:val="00760426"/>
    <w:rsid w:val="007604A2"/>
    <w:rsid w:val="00761579"/>
    <w:rsid w:val="00761B9E"/>
    <w:rsid w:val="00761C3F"/>
    <w:rsid w:val="0076263A"/>
    <w:rsid w:val="00762957"/>
    <w:rsid w:val="00762E24"/>
    <w:rsid w:val="00763CE8"/>
    <w:rsid w:val="0076466E"/>
    <w:rsid w:val="0076486F"/>
    <w:rsid w:val="00764F3E"/>
    <w:rsid w:val="007653BB"/>
    <w:rsid w:val="00765739"/>
    <w:rsid w:val="007668B6"/>
    <w:rsid w:val="00767207"/>
    <w:rsid w:val="0076773C"/>
    <w:rsid w:val="00767D05"/>
    <w:rsid w:val="00770808"/>
    <w:rsid w:val="00772AC3"/>
    <w:rsid w:val="00772D7E"/>
    <w:rsid w:val="007753E7"/>
    <w:rsid w:val="00777521"/>
    <w:rsid w:val="0078034B"/>
    <w:rsid w:val="00780CC3"/>
    <w:rsid w:val="00780DE8"/>
    <w:rsid w:val="00781532"/>
    <w:rsid w:val="00782DCB"/>
    <w:rsid w:val="00782F7D"/>
    <w:rsid w:val="0078303D"/>
    <w:rsid w:val="007837DE"/>
    <w:rsid w:val="00785284"/>
    <w:rsid w:val="00785BEC"/>
    <w:rsid w:val="00785C95"/>
    <w:rsid w:val="00787252"/>
    <w:rsid w:val="007873C1"/>
    <w:rsid w:val="007879C0"/>
    <w:rsid w:val="00790656"/>
    <w:rsid w:val="007918CA"/>
    <w:rsid w:val="00792882"/>
    <w:rsid w:val="00792C5E"/>
    <w:rsid w:val="00793E3C"/>
    <w:rsid w:val="00795303"/>
    <w:rsid w:val="007960F3"/>
    <w:rsid w:val="00796570"/>
    <w:rsid w:val="00797BD2"/>
    <w:rsid w:val="00797ECB"/>
    <w:rsid w:val="007A0264"/>
    <w:rsid w:val="007A1E1A"/>
    <w:rsid w:val="007A32A8"/>
    <w:rsid w:val="007A36C3"/>
    <w:rsid w:val="007A3BB4"/>
    <w:rsid w:val="007A42F2"/>
    <w:rsid w:val="007A576D"/>
    <w:rsid w:val="007A590F"/>
    <w:rsid w:val="007B0BEB"/>
    <w:rsid w:val="007B136E"/>
    <w:rsid w:val="007B14D6"/>
    <w:rsid w:val="007B16DB"/>
    <w:rsid w:val="007B19E3"/>
    <w:rsid w:val="007B1D66"/>
    <w:rsid w:val="007B247C"/>
    <w:rsid w:val="007B331E"/>
    <w:rsid w:val="007B6B17"/>
    <w:rsid w:val="007B710E"/>
    <w:rsid w:val="007B7678"/>
    <w:rsid w:val="007B779C"/>
    <w:rsid w:val="007B7869"/>
    <w:rsid w:val="007C337C"/>
    <w:rsid w:val="007C379F"/>
    <w:rsid w:val="007C4142"/>
    <w:rsid w:val="007C454A"/>
    <w:rsid w:val="007C45EA"/>
    <w:rsid w:val="007C5750"/>
    <w:rsid w:val="007C6571"/>
    <w:rsid w:val="007C7202"/>
    <w:rsid w:val="007D0B9D"/>
    <w:rsid w:val="007D12A3"/>
    <w:rsid w:val="007D20DC"/>
    <w:rsid w:val="007D2367"/>
    <w:rsid w:val="007D28E4"/>
    <w:rsid w:val="007D2CB2"/>
    <w:rsid w:val="007D318F"/>
    <w:rsid w:val="007D53F1"/>
    <w:rsid w:val="007D5A43"/>
    <w:rsid w:val="007D5AE7"/>
    <w:rsid w:val="007D65A6"/>
    <w:rsid w:val="007D671C"/>
    <w:rsid w:val="007D6B3A"/>
    <w:rsid w:val="007D71E2"/>
    <w:rsid w:val="007D796C"/>
    <w:rsid w:val="007D7CA7"/>
    <w:rsid w:val="007D7E48"/>
    <w:rsid w:val="007E09FD"/>
    <w:rsid w:val="007E25A1"/>
    <w:rsid w:val="007E2DDF"/>
    <w:rsid w:val="007E3392"/>
    <w:rsid w:val="007E3B53"/>
    <w:rsid w:val="007E6E75"/>
    <w:rsid w:val="007F0D21"/>
    <w:rsid w:val="007F15B0"/>
    <w:rsid w:val="007F1CA7"/>
    <w:rsid w:val="007F1DC7"/>
    <w:rsid w:val="007F21AD"/>
    <w:rsid w:val="007F2456"/>
    <w:rsid w:val="007F2610"/>
    <w:rsid w:val="007F2A6F"/>
    <w:rsid w:val="007F2AA2"/>
    <w:rsid w:val="007F3A3C"/>
    <w:rsid w:val="007F4919"/>
    <w:rsid w:val="007F5822"/>
    <w:rsid w:val="007F60ED"/>
    <w:rsid w:val="007F716D"/>
    <w:rsid w:val="00801F22"/>
    <w:rsid w:val="00802062"/>
    <w:rsid w:val="00803404"/>
    <w:rsid w:val="0080439B"/>
    <w:rsid w:val="00805446"/>
    <w:rsid w:val="00805CB4"/>
    <w:rsid w:val="00806A59"/>
    <w:rsid w:val="00807755"/>
    <w:rsid w:val="00811BFA"/>
    <w:rsid w:val="0081227F"/>
    <w:rsid w:val="0081357E"/>
    <w:rsid w:val="00813DBA"/>
    <w:rsid w:val="00815B28"/>
    <w:rsid w:val="0081647F"/>
    <w:rsid w:val="00816F99"/>
    <w:rsid w:val="00816FAC"/>
    <w:rsid w:val="00817E2B"/>
    <w:rsid w:val="00820DA2"/>
    <w:rsid w:val="0082139D"/>
    <w:rsid w:val="008217CA"/>
    <w:rsid w:val="008220CE"/>
    <w:rsid w:val="00822357"/>
    <w:rsid w:val="00822DA3"/>
    <w:rsid w:val="008235EB"/>
    <w:rsid w:val="00823F39"/>
    <w:rsid w:val="0082469D"/>
    <w:rsid w:val="008246BA"/>
    <w:rsid w:val="00824C88"/>
    <w:rsid w:val="00826088"/>
    <w:rsid w:val="00826DC4"/>
    <w:rsid w:val="00827660"/>
    <w:rsid w:val="00827FAE"/>
    <w:rsid w:val="00830DC6"/>
    <w:rsid w:val="00830EF4"/>
    <w:rsid w:val="00832154"/>
    <w:rsid w:val="00832A9A"/>
    <w:rsid w:val="0083323F"/>
    <w:rsid w:val="00833446"/>
    <w:rsid w:val="00833819"/>
    <w:rsid w:val="0083404B"/>
    <w:rsid w:val="0083412D"/>
    <w:rsid w:val="008353AD"/>
    <w:rsid w:val="008356AB"/>
    <w:rsid w:val="00835B7D"/>
    <w:rsid w:val="00837335"/>
    <w:rsid w:val="00841E04"/>
    <w:rsid w:val="00842450"/>
    <w:rsid w:val="0084379C"/>
    <w:rsid w:val="008439FD"/>
    <w:rsid w:val="0084493D"/>
    <w:rsid w:val="00844AE2"/>
    <w:rsid w:val="00845ABF"/>
    <w:rsid w:val="00846B0F"/>
    <w:rsid w:val="008470F8"/>
    <w:rsid w:val="00847763"/>
    <w:rsid w:val="00850136"/>
    <w:rsid w:val="008511A9"/>
    <w:rsid w:val="0085194A"/>
    <w:rsid w:val="00852A9F"/>
    <w:rsid w:val="00853153"/>
    <w:rsid w:val="0085344D"/>
    <w:rsid w:val="00854105"/>
    <w:rsid w:val="00854C95"/>
    <w:rsid w:val="00854DE3"/>
    <w:rsid w:val="00854E21"/>
    <w:rsid w:val="008553C3"/>
    <w:rsid w:val="0085695A"/>
    <w:rsid w:val="0085751C"/>
    <w:rsid w:val="0086098B"/>
    <w:rsid w:val="00860B67"/>
    <w:rsid w:val="00860F16"/>
    <w:rsid w:val="00861299"/>
    <w:rsid w:val="00861751"/>
    <w:rsid w:val="0086231B"/>
    <w:rsid w:val="00862803"/>
    <w:rsid w:val="0086380C"/>
    <w:rsid w:val="00863BF7"/>
    <w:rsid w:val="00863D7E"/>
    <w:rsid w:val="00863EF3"/>
    <w:rsid w:val="00863FD7"/>
    <w:rsid w:val="00864344"/>
    <w:rsid w:val="00864E1E"/>
    <w:rsid w:val="00866749"/>
    <w:rsid w:val="00866C59"/>
    <w:rsid w:val="00867DB6"/>
    <w:rsid w:val="00867EFD"/>
    <w:rsid w:val="008701EA"/>
    <w:rsid w:val="0087275C"/>
    <w:rsid w:val="00872B7C"/>
    <w:rsid w:val="00874956"/>
    <w:rsid w:val="00875846"/>
    <w:rsid w:val="008807C9"/>
    <w:rsid w:val="00880993"/>
    <w:rsid w:val="00880D9C"/>
    <w:rsid w:val="00882145"/>
    <w:rsid w:val="0088281D"/>
    <w:rsid w:val="00883050"/>
    <w:rsid w:val="00883E42"/>
    <w:rsid w:val="0088400D"/>
    <w:rsid w:val="0088426C"/>
    <w:rsid w:val="008845CA"/>
    <w:rsid w:val="008847F4"/>
    <w:rsid w:val="00884A8F"/>
    <w:rsid w:val="00884EE6"/>
    <w:rsid w:val="00884F5E"/>
    <w:rsid w:val="008853E0"/>
    <w:rsid w:val="00887A60"/>
    <w:rsid w:val="00887FC8"/>
    <w:rsid w:val="008933EB"/>
    <w:rsid w:val="008947C8"/>
    <w:rsid w:val="00896B15"/>
    <w:rsid w:val="00896E0E"/>
    <w:rsid w:val="008A1132"/>
    <w:rsid w:val="008A1EBB"/>
    <w:rsid w:val="008A207F"/>
    <w:rsid w:val="008A3561"/>
    <w:rsid w:val="008A3DDA"/>
    <w:rsid w:val="008A428F"/>
    <w:rsid w:val="008A4638"/>
    <w:rsid w:val="008A51A2"/>
    <w:rsid w:val="008A5774"/>
    <w:rsid w:val="008A5F73"/>
    <w:rsid w:val="008A62BC"/>
    <w:rsid w:val="008A6C31"/>
    <w:rsid w:val="008A6F7F"/>
    <w:rsid w:val="008B10C5"/>
    <w:rsid w:val="008B215B"/>
    <w:rsid w:val="008B2901"/>
    <w:rsid w:val="008B457B"/>
    <w:rsid w:val="008C0815"/>
    <w:rsid w:val="008C1455"/>
    <w:rsid w:val="008C1BC3"/>
    <w:rsid w:val="008C23F0"/>
    <w:rsid w:val="008C3DED"/>
    <w:rsid w:val="008C55E6"/>
    <w:rsid w:val="008C59A1"/>
    <w:rsid w:val="008C605A"/>
    <w:rsid w:val="008C6C0A"/>
    <w:rsid w:val="008C6DD1"/>
    <w:rsid w:val="008C7693"/>
    <w:rsid w:val="008D0660"/>
    <w:rsid w:val="008D2234"/>
    <w:rsid w:val="008D374F"/>
    <w:rsid w:val="008D37EE"/>
    <w:rsid w:val="008D3A11"/>
    <w:rsid w:val="008D7191"/>
    <w:rsid w:val="008D7501"/>
    <w:rsid w:val="008D7DD8"/>
    <w:rsid w:val="008E20EB"/>
    <w:rsid w:val="008E2AE7"/>
    <w:rsid w:val="008E3028"/>
    <w:rsid w:val="008E3047"/>
    <w:rsid w:val="008E326F"/>
    <w:rsid w:val="008E327F"/>
    <w:rsid w:val="008E3282"/>
    <w:rsid w:val="008E4D40"/>
    <w:rsid w:val="008E51C5"/>
    <w:rsid w:val="008F0FBE"/>
    <w:rsid w:val="008F2C8A"/>
    <w:rsid w:val="008F4E88"/>
    <w:rsid w:val="008F5E51"/>
    <w:rsid w:val="008F6DCD"/>
    <w:rsid w:val="008F7395"/>
    <w:rsid w:val="008F74E6"/>
    <w:rsid w:val="00900694"/>
    <w:rsid w:val="0090191B"/>
    <w:rsid w:val="009025D1"/>
    <w:rsid w:val="00902D86"/>
    <w:rsid w:val="009037B8"/>
    <w:rsid w:val="009043D9"/>
    <w:rsid w:val="00905238"/>
    <w:rsid w:val="0090564C"/>
    <w:rsid w:val="009056EC"/>
    <w:rsid w:val="0090590B"/>
    <w:rsid w:val="009074B5"/>
    <w:rsid w:val="009108C3"/>
    <w:rsid w:val="00910B11"/>
    <w:rsid w:val="009115F7"/>
    <w:rsid w:val="00911637"/>
    <w:rsid w:val="009121A7"/>
    <w:rsid w:val="0091237F"/>
    <w:rsid w:val="009126F9"/>
    <w:rsid w:val="00915987"/>
    <w:rsid w:val="009173CE"/>
    <w:rsid w:val="0092063E"/>
    <w:rsid w:val="00921439"/>
    <w:rsid w:val="00921D04"/>
    <w:rsid w:val="00923089"/>
    <w:rsid w:val="009231EC"/>
    <w:rsid w:val="00923635"/>
    <w:rsid w:val="00924447"/>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5A"/>
    <w:rsid w:val="00935698"/>
    <w:rsid w:val="0093716F"/>
    <w:rsid w:val="00937BD4"/>
    <w:rsid w:val="0094091C"/>
    <w:rsid w:val="00943DF1"/>
    <w:rsid w:val="00944396"/>
    <w:rsid w:val="009456E5"/>
    <w:rsid w:val="00946184"/>
    <w:rsid w:val="00946AE0"/>
    <w:rsid w:val="009500A9"/>
    <w:rsid w:val="00950416"/>
    <w:rsid w:val="00950BD1"/>
    <w:rsid w:val="00950F8F"/>
    <w:rsid w:val="0095143D"/>
    <w:rsid w:val="009514F9"/>
    <w:rsid w:val="0095255D"/>
    <w:rsid w:val="00952828"/>
    <w:rsid w:val="00952B82"/>
    <w:rsid w:val="0095385B"/>
    <w:rsid w:val="00954114"/>
    <w:rsid w:val="009548AD"/>
    <w:rsid w:val="00955411"/>
    <w:rsid w:val="0095554F"/>
    <w:rsid w:val="00955A39"/>
    <w:rsid w:val="00956D94"/>
    <w:rsid w:val="00957B66"/>
    <w:rsid w:val="009604FC"/>
    <w:rsid w:val="00960911"/>
    <w:rsid w:val="009611D6"/>
    <w:rsid w:val="00961528"/>
    <w:rsid w:val="00961EEA"/>
    <w:rsid w:val="00961F3B"/>
    <w:rsid w:val="0096204C"/>
    <w:rsid w:val="0096345D"/>
    <w:rsid w:val="00963ABC"/>
    <w:rsid w:val="00963CB4"/>
    <w:rsid w:val="009648A8"/>
    <w:rsid w:val="00966B3F"/>
    <w:rsid w:val="00967954"/>
    <w:rsid w:val="00971128"/>
    <w:rsid w:val="00972108"/>
    <w:rsid w:val="00973043"/>
    <w:rsid w:val="00973448"/>
    <w:rsid w:val="00973876"/>
    <w:rsid w:val="009744B3"/>
    <w:rsid w:val="00974BE3"/>
    <w:rsid w:val="009758ED"/>
    <w:rsid w:val="00976110"/>
    <w:rsid w:val="00976309"/>
    <w:rsid w:val="0097683B"/>
    <w:rsid w:val="00976FC2"/>
    <w:rsid w:val="00976FDA"/>
    <w:rsid w:val="009801F4"/>
    <w:rsid w:val="009802F4"/>
    <w:rsid w:val="009810CE"/>
    <w:rsid w:val="00982B97"/>
    <w:rsid w:val="009835BC"/>
    <w:rsid w:val="009835D6"/>
    <w:rsid w:val="0098397F"/>
    <w:rsid w:val="009846F3"/>
    <w:rsid w:val="00984D14"/>
    <w:rsid w:val="00985846"/>
    <w:rsid w:val="00985862"/>
    <w:rsid w:val="00985AF1"/>
    <w:rsid w:val="009860B3"/>
    <w:rsid w:val="00987268"/>
    <w:rsid w:val="00990302"/>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682"/>
    <w:rsid w:val="009A4DF7"/>
    <w:rsid w:val="009A5343"/>
    <w:rsid w:val="009B04C6"/>
    <w:rsid w:val="009B0BFD"/>
    <w:rsid w:val="009B26EC"/>
    <w:rsid w:val="009B288F"/>
    <w:rsid w:val="009B43CC"/>
    <w:rsid w:val="009B4560"/>
    <w:rsid w:val="009B6FEA"/>
    <w:rsid w:val="009C0B8F"/>
    <w:rsid w:val="009C0D22"/>
    <w:rsid w:val="009C0F3B"/>
    <w:rsid w:val="009C1931"/>
    <w:rsid w:val="009C1BA6"/>
    <w:rsid w:val="009C1F80"/>
    <w:rsid w:val="009C3304"/>
    <w:rsid w:val="009C35C6"/>
    <w:rsid w:val="009C407C"/>
    <w:rsid w:val="009C4376"/>
    <w:rsid w:val="009C484B"/>
    <w:rsid w:val="009C67B7"/>
    <w:rsid w:val="009C69B1"/>
    <w:rsid w:val="009C6FC6"/>
    <w:rsid w:val="009C6FCA"/>
    <w:rsid w:val="009C70AE"/>
    <w:rsid w:val="009C771D"/>
    <w:rsid w:val="009D2E35"/>
    <w:rsid w:val="009D374F"/>
    <w:rsid w:val="009D3A0B"/>
    <w:rsid w:val="009D51C2"/>
    <w:rsid w:val="009D6825"/>
    <w:rsid w:val="009D6FB6"/>
    <w:rsid w:val="009D77EA"/>
    <w:rsid w:val="009E25FB"/>
    <w:rsid w:val="009E3928"/>
    <w:rsid w:val="009E6091"/>
    <w:rsid w:val="009E67A7"/>
    <w:rsid w:val="009E73D9"/>
    <w:rsid w:val="009E75DD"/>
    <w:rsid w:val="009E7D0B"/>
    <w:rsid w:val="009F04AC"/>
    <w:rsid w:val="009F2020"/>
    <w:rsid w:val="009F3A0D"/>
    <w:rsid w:val="009F4BF2"/>
    <w:rsid w:val="009F5051"/>
    <w:rsid w:val="009F5065"/>
    <w:rsid w:val="009F5254"/>
    <w:rsid w:val="009F6964"/>
    <w:rsid w:val="009F75E4"/>
    <w:rsid w:val="009F7A6F"/>
    <w:rsid w:val="009F7D12"/>
    <w:rsid w:val="00A0000C"/>
    <w:rsid w:val="00A01178"/>
    <w:rsid w:val="00A0364F"/>
    <w:rsid w:val="00A04951"/>
    <w:rsid w:val="00A05B39"/>
    <w:rsid w:val="00A05CE2"/>
    <w:rsid w:val="00A0637E"/>
    <w:rsid w:val="00A065ED"/>
    <w:rsid w:val="00A067B4"/>
    <w:rsid w:val="00A06AC3"/>
    <w:rsid w:val="00A06C15"/>
    <w:rsid w:val="00A077A7"/>
    <w:rsid w:val="00A1063D"/>
    <w:rsid w:val="00A10B52"/>
    <w:rsid w:val="00A10F22"/>
    <w:rsid w:val="00A11753"/>
    <w:rsid w:val="00A11E49"/>
    <w:rsid w:val="00A12980"/>
    <w:rsid w:val="00A150A5"/>
    <w:rsid w:val="00A16B39"/>
    <w:rsid w:val="00A2049B"/>
    <w:rsid w:val="00A207DE"/>
    <w:rsid w:val="00A232F1"/>
    <w:rsid w:val="00A23918"/>
    <w:rsid w:val="00A25853"/>
    <w:rsid w:val="00A26967"/>
    <w:rsid w:val="00A27335"/>
    <w:rsid w:val="00A275B2"/>
    <w:rsid w:val="00A30939"/>
    <w:rsid w:val="00A30DC9"/>
    <w:rsid w:val="00A31E20"/>
    <w:rsid w:val="00A321D7"/>
    <w:rsid w:val="00A34690"/>
    <w:rsid w:val="00A34A31"/>
    <w:rsid w:val="00A34D24"/>
    <w:rsid w:val="00A36FAB"/>
    <w:rsid w:val="00A37BF0"/>
    <w:rsid w:val="00A37DF5"/>
    <w:rsid w:val="00A40FE5"/>
    <w:rsid w:val="00A41F5B"/>
    <w:rsid w:val="00A4289D"/>
    <w:rsid w:val="00A43237"/>
    <w:rsid w:val="00A43C6E"/>
    <w:rsid w:val="00A4528C"/>
    <w:rsid w:val="00A45ACC"/>
    <w:rsid w:val="00A46041"/>
    <w:rsid w:val="00A501A3"/>
    <w:rsid w:val="00A50649"/>
    <w:rsid w:val="00A50768"/>
    <w:rsid w:val="00A51E84"/>
    <w:rsid w:val="00A52B9D"/>
    <w:rsid w:val="00A5393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6783F"/>
    <w:rsid w:val="00A70B36"/>
    <w:rsid w:val="00A713DD"/>
    <w:rsid w:val="00A71585"/>
    <w:rsid w:val="00A73D37"/>
    <w:rsid w:val="00A7473B"/>
    <w:rsid w:val="00A74D08"/>
    <w:rsid w:val="00A74E67"/>
    <w:rsid w:val="00A7568B"/>
    <w:rsid w:val="00A75C91"/>
    <w:rsid w:val="00A811BF"/>
    <w:rsid w:val="00A82B4B"/>
    <w:rsid w:val="00A8398A"/>
    <w:rsid w:val="00A85336"/>
    <w:rsid w:val="00A85B06"/>
    <w:rsid w:val="00A8675A"/>
    <w:rsid w:val="00A87D8E"/>
    <w:rsid w:val="00A90C3C"/>
    <w:rsid w:val="00A9118A"/>
    <w:rsid w:val="00A9172D"/>
    <w:rsid w:val="00A939B2"/>
    <w:rsid w:val="00A943DD"/>
    <w:rsid w:val="00A94FE8"/>
    <w:rsid w:val="00A954A2"/>
    <w:rsid w:val="00A9660B"/>
    <w:rsid w:val="00A96EC8"/>
    <w:rsid w:val="00A97EBD"/>
    <w:rsid w:val="00AA1EFE"/>
    <w:rsid w:val="00AA2899"/>
    <w:rsid w:val="00AA3CAA"/>
    <w:rsid w:val="00AA4C60"/>
    <w:rsid w:val="00AA4FC8"/>
    <w:rsid w:val="00AA61C9"/>
    <w:rsid w:val="00AB0CC5"/>
    <w:rsid w:val="00AB0D8C"/>
    <w:rsid w:val="00AB119D"/>
    <w:rsid w:val="00AB1873"/>
    <w:rsid w:val="00AB1E03"/>
    <w:rsid w:val="00AB2625"/>
    <w:rsid w:val="00AB3062"/>
    <w:rsid w:val="00AB3396"/>
    <w:rsid w:val="00AB3FDE"/>
    <w:rsid w:val="00AB42B4"/>
    <w:rsid w:val="00AB4A3F"/>
    <w:rsid w:val="00AB4BB9"/>
    <w:rsid w:val="00AB52D9"/>
    <w:rsid w:val="00AB62C1"/>
    <w:rsid w:val="00AB6B47"/>
    <w:rsid w:val="00AB7541"/>
    <w:rsid w:val="00AB7AC0"/>
    <w:rsid w:val="00AC01BD"/>
    <w:rsid w:val="00AC1227"/>
    <w:rsid w:val="00AC1A07"/>
    <w:rsid w:val="00AC1B2C"/>
    <w:rsid w:val="00AC2F31"/>
    <w:rsid w:val="00AC3972"/>
    <w:rsid w:val="00AC524D"/>
    <w:rsid w:val="00AC74A7"/>
    <w:rsid w:val="00AC76FC"/>
    <w:rsid w:val="00AC7929"/>
    <w:rsid w:val="00AD0FDE"/>
    <w:rsid w:val="00AD12CB"/>
    <w:rsid w:val="00AD2014"/>
    <w:rsid w:val="00AD238A"/>
    <w:rsid w:val="00AD36F1"/>
    <w:rsid w:val="00AD4991"/>
    <w:rsid w:val="00AD4A22"/>
    <w:rsid w:val="00AD6C32"/>
    <w:rsid w:val="00AD6C72"/>
    <w:rsid w:val="00AE000F"/>
    <w:rsid w:val="00AE13EB"/>
    <w:rsid w:val="00AE17B6"/>
    <w:rsid w:val="00AE1BE0"/>
    <w:rsid w:val="00AE5123"/>
    <w:rsid w:val="00AE52FE"/>
    <w:rsid w:val="00AE570C"/>
    <w:rsid w:val="00AE5AB2"/>
    <w:rsid w:val="00AE5C31"/>
    <w:rsid w:val="00AE6EF0"/>
    <w:rsid w:val="00AE73B7"/>
    <w:rsid w:val="00AE78B1"/>
    <w:rsid w:val="00AE7B08"/>
    <w:rsid w:val="00AF0841"/>
    <w:rsid w:val="00AF3BE4"/>
    <w:rsid w:val="00AF4288"/>
    <w:rsid w:val="00AF42D4"/>
    <w:rsid w:val="00AF5477"/>
    <w:rsid w:val="00AF5E09"/>
    <w:rsid w:val="00AF6452"/>
    <w:rsid w:val="00AF6B1D"/>
    <w:rsid w:val="00B00656"/>
    <w:rsid w:val="00B01055"/>
    <w:rsid w:val="00B015A5"/>
    <w:rsid w:val="00B01F01"/>
    <w:rsid w:val="00B03FF8"/>
    <w:rsid w:val="00B047C3"/>
    <w:rsid w:val="00B04871"/>
    <w:rsid w:val="00B052BE"/>
    <w:rsid w:val="00B058B4"/>
    <w:rsid w:val="00B065D6"/>
    <w:rsid w:val="00B06BC0"/>
    <w:rsid w:val="00B07906"/>
    <w:rsid w:val="00B07B3F"/>
    <w:rsid w:val="00B07BB0"/>
    <w:rsid w:val="00B129D9"/>
    <w:rsid w:val="00B13B1B"/>
    <w:rsid w:val="00B1441E"/>
    <w:rsid w:val="00B14F33"/>
    <w:rsid w:val="00B1727B"/>
    <w:rsid w:val="00B17607"/>
    <w:rsid w:val="00B22554"/>
    <w:rsid w:val="00B226F5"/>
    <w:rsid w:val="00B22AFC"/>
    <w:rsid w:val="00B2310F"/>
    <w:rsid w:val="00B238A6"/>
    <w:rsid w:val="00B25A3B"/>
    <w:rsid w:val="00B25B1B"/>
    <w:rsid w:val="00B262E8"/>
    <w:rsid w:val="00B26D4D"/>
    <w:rsid w:val="00B27156"/>
    <w:rsid w:val="00B27EF4"/>
    <w:rsid w:val="00B30204"/>
    <w:rsid w:val="00B31E5C"/>
    <w:rsid w:val="00B3314D"/>
    <w:rsid w:val="00B33438"/>
    <w:rsid w:val="00B339B0"/>
    <w:rsid w:val="00B3415A"/>
    <w:rsid w:val="00B35C1D"/>
    <w:rsid w:val="00B36270"/>
    <w:rsid w:val="00B369F9"/>
    <w:rsid w:val="00B41A41"/>
    <w:rsid w:val="00B42CBA"/>
    <w:rsid w:val="00B441BF"/>
    <w:rsid w:val="00B4433A"/>
    <w:rsid w:val="00B44D82"/>
    <w:rsid w:val="00B4535C"/>
    <w:rsid w:val="00B459B5"/>
    <w:rsid w:val="00B45F4C"/>
    <w:rsid w:val="00B468E6"/>
    <w:rsid w:val="00B50607"/>
    <w:rsid w:val="00B50DFD"/>
    <w:rsid w:val="00B51198"/>
    <w:rsid w:val="00B51BFF"/>
    <w:rsid w:val="00B5379B"/>
    <w:rsid w:val="00B53A9C"/>
    <w:rsid w:val="00B54F04"/>
    <w:rsid w:val="00B559A6"/>
    <w:rsid w:val="00B60857"/>
    <w:rsid w:val="00B60C24"/>
    <w:rsid w:val="00B62277"/>
    <w:rsid w:val="00B625FB"/>
    <w:rsid w:val="00B62D54"/>
    <w:rsid w:val="00B633CD"/>
    <w:rsid w:val="00B64155"/>
    <w:rsid w:val="00B6445A"/>
    <w:rsid w:val="00B64578"/>
    <w:rsid w:val="00B64F65"/>
    <w:rsid w:val="00B66E60"/>
    <w:rsid w:val="00B6776C"/>
    <w:rsid w:val="00B705FD"/>
    <w:rsid w:val="00B74C5B"/>
    <w:rsid w:val="00B75982"/>
    <w:rsid w:val="00B779DB"/>
    <w:rsid w:val="00B80C9D"/>
    <w:rsid w:val="00B8152D"/>
    <w:rsid w:val="00B82F19"/>
    <w:rsid w:val="00B831FE"/>
    <w:rsid w:val="00B83C7F"/>
    <w:rsid w:val="00B865C3"/>
    <w:rsid w:val="00B86F83"/>
    <w:rsid w:val="00B87787"/>
    <w:rsid w:val="00B9033E"/>
    <w:rsid w:val="00B90902"/>
    <w:rsid w:val="00B95128"/>
    <w:rsid w:val="00B955DA"/>
    <w:rsid w:val="00B9726F"/>
    <w:rsid w:val="00B97632"/>
    <w:rsid w:val="00B97A5F"/>
    <w:rsid w:val="00BA0190"/>
    <w:rsid w:val="00BA233E"/>
    <w:rsid w:val="00BA45BF"/>
    <w:rsid w:val="00BA4CCD"/>
    <w:rsid w:val="00BA4F48"/>
    <w:rsid w:val="00BA5B0B"/>
    <w:rsid w:val="00BA616C"/>
    <w:rsid w:val="00BA63B7"/>
    <w:rsid w:val="00BA655F"/>
    <w:rsid w:val="00BB05C3"/>
    <w:rsid w:val="00BB1899"/>
    <w:rsid w:val="00BB1A30"/>
    <w:rsid w:val="00BB31F0"/>
    <w:rsid w:val="00BB3C00"/>
    <w:rsid w:val="00BB3C5A"/>
    <w:rsid w:val="00BB3D12"/>
    <w:rsid w:val="00BB5D41"/>
    <w:rsid w:val="00BC0731"/>
    <w:rsid w:val="00BC1371"/>
    <w:rsid w:val="00BC166C"/>
    <w:rsid w:val="00BC1EF8"/>
    <w:rsid w:val="00BC20B6"/>
    <w:rsid w:val="00BC2672"/>
    <w:rsid w:val="00BC27D6"/>
    <w:rsid w:val="00BC2B83"/>
    <w:rsid w:val="00BC2CD5"/>
    <w:rsid w:val="00BC32DD"/>
    <w:rsid w:val="00BC3DB2"/>
    <w:rsid w:val="00BC51FB"/>
    <w:rsid w:val="00BC5A17"/>
    <w:rsid w:val="00BC5CF7"/>
    <w:rsid w:val="00BC6AC3"/>
    <w:rsid w:val="00BC77EA"/>
    <w:rsid w:val="00BC77EE"/>
    <w:rsid w:val="00BD0D47"/>
    <w:rsid w:val="00BD0DDB"/>
    <w:rsid w:val="00BD10AB"/>
    <w:rsid w:val="00BD170E"/>
    <w:rsid w:val="00BD187C"/>
    <w:rsid w:val="00BD3BEA"/>
    <w:rsid w:val="00BD4273"/>
    <w:rsid w:val="00BD453B"/>
    <w:rsid w:val="00BD4708"/>
    <w:rsid w:val="00BD4AA2"/>
    <w:rsid w:val="00BD55FF"/>
    <w:rsid w:val="00BD71DF"/>
    <w:rsid w:val="00BE00D9"/>
    <w:rsid w:val="00BE018B"/>
    <w:rsid w:val="00BE1F04"/>
    <w:rsid w:val="00BE30F7"/>
    <w:rsid w:val="00BE409A"/>
    <w:rsid w:val="00BE4399"/>
    <w:rsid w:val="00BE44C6"/>
    <w:rsid w:val="00BE51BB"/>
    <w:rsid w:val="00BE68C7"/>
    <w:rsid w:val="00BE7974"/>
    <w:rsid w:val="00BF0F9E"/>
    <w:rsid w:val="00BF1416"/>
    <w:rsid w:val="00BF2FD1"/>
    <w:rsid w:val="00BF381B"/>
    <w:rsid w:val="00BF5A49"/>
    <w:rsid w:val="00BF6853"/>
    <w:rsid w:val="00BF6E2C"/>
    <w:rsid w:val="00C00423"/>
    <w:rsid w:val="00C02832"/>
    <w:rsid w:val="00C03821"/>
    <w:rsid w:val="00C03DAD"/>
    <w:rsid w:val="00C04554"/>
    <w:rsid w:val="00C0461E"/>
    <w:rsid w:val="00C1029D"/>
    <w:rsid w:val="00C11D56"/>
    <w:rsid w:val="00C12E27"/>
    <w:rsid w:val="00C13D1D"/>
    <w:rsid w:val="00C1417F"/>
    <w:rsid w:val="00C14345"/>
    <w:rsid w:val="00C14482"/>
    <w:rsid w:val="00C1465A"/>
    <w:rsid w:val="00C14FE4"/>
    <w:rsid w:val="00C15408"/>
    <w:rsid w:val="00C164A2"/>
    <w:rsid w:val="00C16AC9"/>
    <w:rsid w:val="00C17538"/>
    <w:rsid w:val="00C17636"/>
    <w:rsid w:val="00C20145"/>
    <w:rsid w:val="00C20AA8"/>
    <w:rsid w:val="00C20B4D"/>
    <w:rsid w:val="00C22F60"/>
    <w:rsid w:val="00C23B63"/>
    <w:rsid w:val="00C24752"/>
    <w:rsid w:val="00C24B5D"/>
    <w:rsid w:val="00C24D97"/>
    <w:rsid w:val="00C25FC1"/>
    <w:rsid w:val="00C262AF"/>
    <w:rsid w:val="00C271D6"/>
    <w:rsid w:val="00C277F3"/>
    <w:rsid w:val="00C30390"/>
    <w:rsid w:val="00C3088D"/>
    <w:rsid w:val="00C319A8"/>
    <w:rsid w:val="00C319F9"/>
    <w:rsid w:val="00C32522"/>
    <w:rsid w:val="00C32942"/>
    <w:rsid w:val="00C341FC"/>
    <w:rsid w:val="00C34914"/>
    <w:rsid w:val="00C3530A"/>
    <w:rsid w:val="00C35C89"/>
    <w:rsid w:val="00C36BB8"/>
    <w:rsid w:val="00C36EEA"/>
    <w:rsid w:val="00C3727B"/>
    <w:rsid w:val="00C37EA2"/>
    <w:rsid w:val="00C40A38"/>
    <w:rsid w:val="00C41391"/>
    <w:rsid w:val="00C414A0"/>
    <w:rsid w:val="00C42396"/>
    <w:rsid w:val="00C434D8"/>
    <w:rsid w:val="00C43C8F"/>
    <w:rsid w:val="00C44782"/>
    <w:rsid w:val="00C44D93"/>
    <w:rsid w:val="00C451FF"/>
    <w:rsid w:val="00C45889"/>
    <w:rsid w:val="00C476BC"/>
    <w:rsid w:val="00C50BD8"/>
    <w:rsid w:val="00C51114"/>
    <w:rsid w:val="00C51E29"/>
    <w:rsid w:val="00C52066"/>
    <w:rsid w:val="00C52421"/>
    <w:rsid w:val="00C52AD3"/>
    <w:rsid w:val="00C52C5A"/>
    <w:rsid w:val="00C54034"/>
    <w:rsid w:val="00C55661"/>
    <w:rsid w:val="00C56213"/>
    <w:rsid w:val="00C56894"/>
    <w:rsid w:val="00C6065B"/>
    <w:rsid w:val="00C63484"/>
    <w:rsid w:val="00C63C9D"/>
    <w:rsid w:val="00C651A7"/>
    <w:rsid w:val="00C6582D"/>
    <w:rsid w:val="00C6613A"/>
    <w:rsid w:val="00C662AE"/>
    <w:rsid w:val="00C667DD"/>
    <w:rsid w:val="00C6692A"/>
    <w:rsid w:val="00C66F9D"/>
    <w:rsid w:val="00C675F7"/>
    <w:rsid w:val="00C70B84"/>
    <w:rsid w:val="00C72D86"/>
    <w:rsid w:val="00C73560"/>
    <w:rsid w:val="00C73A82"/>
    <w:rsid w:val="00C7407A"/>
    <w:rsid w:val="00C74150"/>
    <w:rsid w:val="00C749DA"/>
    <w:rsid w:val="00C75E7D"/>
    <w:rsid w:val="00C76BCF"/>
    <w:rsid w:val="00C77983"/>
    <w:rsid w:val="00C77F19"/>
    <w:rsid w:val="00C80926"/>
    <w:rsid w:val="00C8144A"/>
    <w:rsid w:val="00C818D7"/>
    <w:rsid w:val="00C82BDD"/>
    <w:rsid w:val="00C8301C"/>
    <w:rsid w:val="00C847AA"/>
    <w:rsid w:val="00C85B8C"/>
    <w:rsid w:val="00C87C30"/>
    <w:rsid w:val="00C87CA3"/>
    <w:rsid w:val="00C90D80"/>
    <w:rsid w:val="00C91D0F"/>
    <w:rsid w:val="00C91E8E"/>
    <w:rsid w:val="00C92559"/>
    <w:rsid w:val="00C931EC"/>
    <w:rsid w:val="00C937E6"/>
    <w:rsid w:val="00C940D9"/>
    <w:rsid w:val="00C94C86"/>
    <w:rsid w:val="00C96DCD"/>
    <w:rsid w:val="00C971FE"/>
    <w:rsid w:val="00CA0624"/>
    <w:rsid w:val="00CA0B88"/>
    <w:rsid w:val="00CA0F26"/>
    <w:rsid w:val="00CA1826"/>
    <w:rsid w:val="00CA1D08"/>
    <w:rsid w:val="00CA25DB"/>
    <w:rsid w:val="00CA283F"/>
    <w:rsid w:val="00CA35F3"/>
    <w:rsid w:val="00CA46B8"/>
    <w:rsid w:val="00CA5201"/>
    <w:rsid w:val="00CA5C25"/>
    <w:rsid w:val="00CA6875"/>
    <w:rsid w:val="00CA6AD4"/>
    <w:rsid w:val="00CA6F29"/>
    <w:rsid w:val="00CA70D7"/>
    <w:rsid w:val="00CA7778"/>
    <w:rsid w:val="00CA7F62"/>
    <w:rsid w:val="00CA7FA6"/>
    <w:rsid w:val="00CB0314"/>
    <w:rsid w:val="00CB101B"/>
    <w:rsid w:val="00CB1379"/>
    <w:rsid w:val="00CB178B"/>
    <w:rsid w:val="00CB18FF"/>
    <w:rsid w:val="00CB2CAE"/>
    <w:rsid w:val="00CB306B"/>
    <w:rsid w:val="00CB30AC"/>
    <w:rsid w:val="00CB369A"/>
    <w:rsid w:val="00CB3A64"/>
    <w:rsid w:val="00CB49F8"/>
    <w:rsid w:val="00CB5631"/>
    <w:rsid w:val="00CB5A16"/>
    <w:rsid w:val="00CB5E63"/>
    <w:rsid w:val="00CB6542"/>
    <w:rsid w:val="00CB6A0C"/>
    <w:rsid w:val="00CB6AE9"/>
    <w:rsid w:val="00CB73CD"/>
    <w:rsid w:val="00CB7C18"/>
    <w:rsid w:val="00CC069C"/>
    <w:rsid w:val="00CC0798"/>
    <w:rsid w:val="00CC0A3F"/>
    <w:rsid w:val="00CC12E8"/>
    <w:rsid w:val="00CC1591"/>
    <w:rsid w:val="00CC28A7"/>
    <w:rsid w:val="00CC4E80"/>
    <w:rsid w:val="00CC6E35"/>
    <w:rsid w:val="00CC7988"/>
    <w:rsid w:val="00CD02EB"/>
    <w:rsid w:val="00CD085E"/>
    <w:rsid w:val="00CD0BD6"/>
    <w:rsid w:val="00CD1530"/>
    <w:rsid w:val="00CD2A42"/>
    <w:rsid w:val="00CD3030"/>
    <w:rsid w:val="00CD3BF9"/>
    <w:rsid w:val="00CD4BC8"/>
    <w:rsid w:val="00CD5CEA"/>
    <w:rsid w:val="00CD69BA"/>
    <w:rsid w:val="00CD6DCB"/>
    <w:rsid w:val="00CD7B08"/>
    <w:rsid w:val="00CE191B"/>
    <w:rsid w:val="00CE20B8"/>
    <w:rsid w:val="00CE2FD0"/>
    <w:rsid w:val="00CE6A13"/>
    <w:rsid w:val="00CE7CEC"/>
    <w:rsid w:val="00CF0DE5"/>
    <w:rsid w:val="00CF1817"/>
    <w:rsid w:val="00CF1B87"/>
    <w:rsid w:val="00CF1DAF"/>
    <w:rsid w:val="00CF28E3"/>
    <w:rsid w:val="00CF2AC9"/>
    <w:rsid w:val="00CF2C5C"/>
    <w:rsid w:val="00CF3248"/>
    <w:rsid w:val="00CF3BAD"/>
    <w:rsid w:val="00CF3BB2"/>
    <w:rsid w:val="00CF4601"/>
    <w:rsid w:val="00CF5E43"/>
    <w:rsid w:val="00CF6DAA"/>
    <w:rsid w:val="00CF7B2E"/>
    <w:rsid w:val="00D0021C"/>
    <w:rsid w:val="00D00680"/>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2568"/>
    <w:rsid w:val="00D13401"/>
    <w:rsid w:val="00D14B50"/>
    <w:rsid w:val="00D15547"/>
    <w:rsid w:val="00D160C9"/>
    <w:rsid w:val="00D17126"/>
    <w:rsid w:val="00D1718C"/>
    <w:rsid w:val="00D17480"/>
    <w:rsid w:val="00D20371"/>
    <w:rsid w:val="00D2039E"/>
    <w:rsid w:val="00D20477"/>
    <w:rsid w:val="00D218AE"/>
    <w:rsid w:val="00D21A42"/>
    <w:rsid w:val="00D21C2F"/>
    <w:rsid w:val="00D21FD0"/>
    <w:rsid w:val="00D2209E"/>
    <w:rsid w:val="00D2220E"/>
    <w:rsid w:val="00D22DA8"/>
    <w:rsid w:val="00D259FA"/>
    <w:rsid w:val="00D2796E"/>
    <w:rsid w:val="00D3110E"/>
    <w:rsid w:val="00D313F9"/>
    <w:rsid w:val="00D320C8"/>
    <w:rsid w:val="00D328AB"/>
    <w:rsid w:val="00D3344C"/>
    <w:rsid w:val="00D36368"/>
    <w:rsid w:val="00D369C4"/>
    <w:rsid w:val="00D37E16"/>
    <w:rsid w:val="00D40498"/>
    <w:rsid w:val="00D41EF3"/>
    <w:rsid w:val="00D42718"/>
    <w:rsid w:val="00D435E8"/>
    <w:rsid w:val="00D43A16"/>
    <w:rsid w:val="00D452A5"/>
    <w:rsid w:val="00D45BA5"/>
    <w:rsid w:val="00D45FC0"/>
    <w:rsid w:val="00D46733"/>
    <w:rsid w:val="00D46B41"/>
    <w:rsid w:val="00D46FA2"/>
    <w:rsid w:val="00D47093"/>
    <w:rsid w:val="00D50541"/>
    <w:rsid w:val="00D514DB"/>
    <w:rsid w:val="00D52110"/>
    <w:rsid w:val="00D521F1"/>
    <w:rsid w:val="00D5348F"/>
    <w:rsid w:val="00D53600"/>
    <w:rsid w:val="00D5709E"/>
    <w:rsid w:val="00D57D2B"/>
    <w:rsid w:val="00D600BE"/>
    <w:rsid w:val="00D61590"/>
    <w:rsid w:val="00D618F1"/>
    <w:rsid w:val="00D647E7"/>
    <w:rsid w:val="00D64E59"/>
    <w:rsid w:val="00D6570D"/>
    <w:rsid w:val="00D6618A"/>
    <w:rsid w:val="00D66306"/>
    <w:rsid w:val="00D7047C"/>
    <w:rsid w:val="00D71309"/>
    <w:rsid w:val="00D71B6E"/>
    <w:rsid w:val="00D71CF3"/>
    <w:rsid w:val="00D723CB"/>
    <w:rsid w:val="00D7255B"/>
    <w:rsid w:val="00D72F01"/>
    <w:rsid w:val="00D73BC7"/>
    <w:rsid w:val="00D75CD6"/>
    <w:rsid w:val="00D7635A"/>
    <w:rsid w:val="00D769DF"/>
    <w:rsid w:val="00D76B38"/>
    <w:rsid w:val="00D77391"/>
    <w:rsid w:val="00D77E11"/>
    <w:rsid w:val="00D803FA"/>
    <w:rsid w:val="00D8139A"/>
    <w:rsid w:val="00D81A4E"/>
    <w:rsid w:val="00D821C1"/>
    <w:rsid w:val="00D82CC0"/>
    <w:rsid w:val="00D848EB"/>
    <w:rsid w:val="00D850AF"/>
    <w:rsid w:val="00D854B5"/>
    <w:rsid w:val="00D85D41"/>
    <w:rsid w:val="00D85DE4"/>
    <w:rsid w:val="00D86FE4"/>
    <w:rsid w:val="00D86FF6"/>
    <w:rsid w:val="00D90682"/>
    <w:rsid w:val="00D91886"/>
    <w:rsid w:val="00D929FE"/>
    <w:rsid w:val="00D92B6C"/>
    <w:rsid w:val="00D92FE3"/>
    <w:rsid w:val="00D93B61"/>
    <w:rsid w:val="00D94FF8"/>
    <w:rsid w:val="00D952C5"/>
    <w:rsid w:val="00D96789"/>
    <w:rsid w:val="00D97173"/>
    <w:rsid w:val="00D971E6"/>
    <w:rsid w:val="00D97232"/>
    <w:rsid w:val="00DA0BC0"/>
    <w:rsid w:val="00DA1DB9"/>
    <w:rsid w:val="00DA2B5F"/>
    <w:rsid w:val="00DA2EBD"/>
    <w:rsid w:val="00DA302F"/>
    <w:rsid w:val="00DA3247"/>
    <w:rsid w:val="00DA4154"/>
    <w:rsid w:val="00DA45D5"/>
    <w:rsid w:val="00DA5969"/>
    <w:rsid w:val="00DA663F"/>
    <w:rsid w:val="00DA76B7"/>
    <w:rsid w:val="00DB053E"/>
    <w:rsid w:val="00DB2038"/>
    <w:rsid w:val="00DB26F0"/>
    <w:rsid w:val="00DB3101"/>
    <w:rsid w:val="00DB3E78"/>
    <w:rsid w:val="00DB457D"/>
    <w:rsid w:val="00DB47E9"/>
    <w:rsid w:val="00DB53E7"/>
    <w:rsid w:val="00DB7024"/>
    <w:rsid w:val="00DC1681"/>
    <w:rsid w:val="00DC20A9"/>
    <w:rsid w:val="00DC233D"/>
    <w:rsid w:val="00DC2EEB"/>
    <w:rsid w:val="00DC4200"/>
    <w:rsid w:val="00DC53A0"/>
    <w:rsid w:val="00DC5AAE"/>
    <w:rsid w:val="00DC6202"/>
    <w:rsid w:val="00DC6A07"/>
    <w:rsid w:val="00DD03A0"/>
    <w:rsid w:val="00DD0EFC"/>
    <w:rsid w:val="00DD1E62"/>
    <w:rsid w:val="00DD20AA"/>
    <w:rsid w:val="00DD24B1"/>
    <w:rsid w:val="00DD2DB0"/>
    <w:rsid w:val="00DD2E5F"/>
    <w:rsid w:val="00DD2FF5"/>
    <w:rsid w:val="00DD375E"/>
    <w:rsid w:val="00DD377F"/>
    <w:rsid w:val="00DD3C1B"/>
    <w:rsid w:val="00DD3D05"/>
    <w:rsid w:val="00DD42F2"/>
    <w:rsid w:val="00DD51BB"/>
    <w:rsid w:val="00DD5A80"/>
    <w:rsid w:val="00DD6F4A"/>
    <w:rsid w:val="00DE0385"/>
    <w:rsid w:val="00DE1C49"/>
    <w:rsid w:val="00DE1C75"/>
    <w:rsid w:val="00DE4658"/>
    <w:rsid w:val="00DE550D"/>
    <w:rsid w:val="00DE57E6"/>
    <w:rsid w:val="00DE7B48"/>
    <w:rsid w:val="00DF02AF"/>
    <w:rsid w:val="00DF0C14"/>
    <w:rsid w:val="00DF0E66"/>
    <w:rsid w:val="00DF2398"/>
    <w:rsid w:val="00DF2525"/>
    <w:rsid w:val="00DF31B1"/>
    <w:rsid w:val="00DF437C"/>
    <w:rsid w:val="00DF4EB8"/>
    <w:rsid w:val="00DF4F8A"/>
    <w:rsid w:val="00DF5206"/>
    <w:rsid w:val="00DF520C"/>
    <w:rsid w:val="00DF536E"/>
    <w:rsid w:val="00DF5443"/>
    <w:rsid w:val="00DF580F"/>
    <w:rsid w:val="00DF639C"/>
    <w:rsid w:val="00DF7C51"/>
    <w:rsid w:val="00E00ED1"/>
    <w:rsid w:val="00E02091"/>
    <w:rsid w:val="00E03457"/>
    <w:rsid w:val="00E0481B"/>
    <w:rsid w:val="00E0625B"/>
    <w:rsid w:val="00E069A2"/>
    <w:rsid w:val="00E12716"/>
    <w:rsid w:val="00E12F74"/>
    <w:rsid w:val="00E1320A"/>
    <w:rsid w:val="00E13D64"/>
    <w:rsid w:val="00E13FD9"/>
    <w:rsid w:val="00E14BCA"/>
    <w:rsid w:val="00E150BA"/>
    <w:rsid w:val="00E15A1E"/>
    <w:rsid w:val="00E20518"/>
    <w:rsid w:val="00E20A7A"/>
    <w:rsid w:val="00E20C5B"/>
    <w:rsid w:val="00E231B9"/>
    <w:rsid w:val="00E232F4"/>
    <w:rsid w:val="00E2383A"/>
    <w:rsid w:val="00E23931"/>
    <w:rsid w:val="00E24EFB"/>
    <w:rsid w:val="00E25F73"/>
    <w:rsid w:val="00E30A2E"/>
    <w:rsid w:val="00E31D06"/>
    <w:rsid w:val="00E32662"/>
    <w:rsid w:val="00E338B5"/>
    <w:rsid w:val="00E3480D"/>
    <w:rsid w:val="00E356E3"/>
    <w:rsid w:val="00E365E2"/>
    <w:rsid w:val="00E3785E"/>
    <w:rsid w:val="00E42D83"/>
    <w:rsid w:val="00E43053"/>
    <w:rsid w:val="00E43C12"/>
    <w:rsid w:val="00E43E64"/>
    <w:rsid w:val="00E446AB"/>
    <w:rsid w:val="00E44B37"/>
    <w:rsid w:val="00E44BDA"/>
    <w:rsid w:val="00E452CA"/>
    <w:rsid w:val="00E4548F"/>
    <w:rsid w:val="00E458FD"/>
    <w:rsid w:val="00E460F4"/>
    <w:rsid w:val="00E4712A"/>
    <w:rsid w:val="00E47396"/>
    <w:rsid w:val="00E47F7E"/>
    <w:rsid w:val="00E503F4"/>
    <w:rsid w:val="00E50EC0"/>
    <w:rsid w:val="00E524EA"/>
    <w:rsid w:val="00E532C7"/>
    <w:rsid w:val="00E5483E"/>
    <w:rsid w:val="00E5549B"/>
    <w:rsid w:val="00E5721E"/>
    <w:rsid w:val="00E57ACF"/>
    <w:rsid w:val="00E60568"/>
    <w:rsid w:val="00E61E45"/>
    <w:rsid w:val="00E62372"/>
    <w:rsid w:val="00E62678"/>
    <w:rsid w:val="00E62757"/>
    <w:rsid w:val="00E62DA2"/>
    <w:rsid w:val="00E637C0"/>
    <w:rsid w:val="00E63D47"/>
    <w:rsid w:val="00E64E18"/>
    <w:rsid w:val="00E65EAB"/>
    <w:rsid w:val="00E708DE"/>
    <w:rsid w:val="00E71C90"/>
    <w:rsid w:val="00E71CF4"/>
    <w:rsid w:val="00E757F0"/>
    <w:rsid w:val="00E82C94"/>
    <w:rsid w:val="00E83F72"/>
    <w:rsid w:val="00E86850"/>
    <w:rsid w:val="00E87DF4"/>
    <w:rsid w:val="00E90191"/>
    <w:rsid w:val="00E9029F"/>
    <w:rsid w:val="00E904DD"/>
    <w:rsid w:val="00E919FA"/>
    <w:rsid w:val="00E932EE"/>
    <w:rsid w:val="00E94120"/>
    <w:rsid w:val="00E9460A"/>
    <w:rsid w:val="00E952CB"/>
    <w:rsid w:val="00E9692B"/>
    <w:rsid w:val="00E96A04"/>
    <w:rsid w:val="00E97A84"/>
    <w:rsid w:val="00E97C63"/>
    <w:rsid w:val="00E97CE0"/>
    <w:rsid w:val="00EA058D"/>
    <w:rsid w:val="00EA0D24"/>
    <w:rsid w:val="00EA14F1"/>
    <w:rsid w:val="00EA1536"/>
    <w:rsid w:val="00EA57A3"/>
    <w:rsid w:val="00EA6769"/>
    <w:rsid w:val="00EB0205"/>
    <w:rsid w:val="00EB037C"/>
    <w:rsid w:val="00EB07AF"/>
    <w:rsid w:val="00EB0B49"/>
    <w:rsid w:val="00EB1C77"/>
    <w:rsid w:val="00EB1EAC"/>
    <w:rsid w:val="00EB293D"/>
    <w:rsid w:val="00EB3127"/>
    <w:rsid w:val="00EB35DE"/>
    <w:rsid w:val="00EB3AEC"/>
    <w:rsid w:val="00EB3DE0"/>
    <w:rsid w:val="00EB4CDB"/>
    <w:rsid w:val="00EB6085"/>
    <w:rsid w:val="00EB6FF1"/>
    <w:rsid w:val="00EB7372"/>
    <w:rsid w:val="00EB7D96"/>
    <w:rsid w:val="00EC0DDB"/>
    <w:rsid w:val="00EC1B82"/>
    <w:rsid w:val="00EC1D26"/>
    <w:rsid w:val="00EC209B"/>
    <w:rsid w:val="00EC3D0C"/>
    <w:rsid w:val="00EC514A"/>
    <w:rsid w:val="00EC5E6A"/>
    <w:rsid w:val="00EC6915"/>
    <w:rsid w:val="00EC6C15"/>
    <w:rsid w:val="00EC7758"/>
    <w:rsid w:val="00ED01FF"/>
    <w:rsid w:val="00ED03E5"/>
    <w:rsid w:val="00ED22C7"/>
    <w:rsid w:val="00ED2C73"/>
    <w:rsid w:val="00ED3152"/>
    <w:rsid w:val="00ED3A54"/>
    <w:rsid w:val="00ED3E7E"/>
    <w:rsid w:val="00ED5C06"/>
    <w:rsid w:val="00ED6B58"/>
    <w:rsid w:val="00EE025D"/>
    <w:rsid w:val="00EE02BB"/>
    <w:rsid w:val="00EE0782"/>
    <w:rsid w:val="00EE0E58"/>
    <w:rsid w:val="00EE109D"/>
    <w:rsid w:val="00EE118C"/>
    <w:rsid w:val="00EE19DC"/>
    <w:rsid w:val="00EE276D"/>
    <w:rsid w:val="00EE32E7"/>
    <w:rsid w:val="00EE3CD5"/>
    <w:rsid w:val="00EE6384"/>
    <w:rsid w:val="00EF1E7E"/>
    <w:rsid w:val="00EF1F5F"/>
    <w:rsid w:val="00EF414D"/>
    <w:rsid w:val="00EF41BB"/>
    <w:rsid w:val="00EF4343"/>
    <w:rsid w:val="00EF4403"/>
    <w:rsid w:val="00EF7A48"/>
    <w:rsid w:val="00F002B2"/>
    <w:rsid w:val="00F00724"/>
    <w:rsid w:val="00F01674"/>
    <w:rsid w:val="00F025F0"/>
    <w:rsid w:val="00F04103"/>
    <w:rsid w:val="00F061F9"/>
    <w:rsid w:val="00F06AF9"/>
    <w:rsid w:val="00F06EBB"/>
    <w:rsid w:val="00F10914"/>
    <w:rsid w:val="00F10EE1"/>
    <w:rsid w:val="00F11530"/>
    <w:rsid w:val="00F122DA"/>
    <w:rsid w:val="00F12511"/>
    <w:rsid w:val="00F12C20"/>
    <w:rsid w:val="00F135DF"/>
    <w:rsid w:val="00F13936"/>
    <w:rsid w:val="00F14473"/>
    <w:rsid w:val="00F1554D"/>
    <w:rsid w:val="00F157F1"/>
    <w:rsid w:val="00F16A43"/>
    <w:rsid w:val="00F16A72"/>
    <w:rsid w:val="00F16C2A"/>
    <w:rsid w:val="00F1730F"/>
    <w:rsid w:val="00F204DE"/>
    <w:rsid w:val="00F20ADC"/>
    <w:rsid w:val="00F2227B"/>
    <w:rsid w:val="00F231F5"/>
    <w:rsid w:val="00F247CA"/>
    <w:rsid w:val="00F24B9A"/>
    <w:rsid w:val="00F24E76"/>
    <w:rsid w:val="00F24FF0"/>
    <w:rsid w:val="00F25A34"/>
    <w:rsid w:val="00F260F1"/>
    <w:rsid w:val="00F26A21"/>
    <w:rsid w:val="00F30B10"/>
    <w:rsid w:val="00F31D2F"/>
    <w:rsid w:val="00F31FD3"/>
    <w:rsid w:val="00F33118"/>
    <w:rsid w:val="00F34566"/>
    <w:rsid w:val="00F35FAF"/>
    <w:rsid w:val="00F36153"/>
    <w:rsid w:val="00F36838"/>
    <w:rsid w:val="00F37121"/>
    <w:rsid w:val="00F3765E"/>
    <w:rsid w:val="00F37820"/>
    <w:rsid w:val="00F37DB9"/>
    <w:rsid w:val="00F40BC8"/>
    <w:rsid w:val="00F40DF9"/>
    <w:rsid w:val="00F44541"/>
    <w:rsid w:val="00F445CB"/>
    <w:rsid w:val="00F452BF"/>
    <w:rsid w:val="00F45D54"/>
    <w:rsid w:val="00F46F7A"/>
    <w:rsid w:val="00F472B1"/>
    <w:rsid w:val="00F4754C"/>
    <w:rsid w:val="00F51B92"/>
    <w:rsid w:val="00F51DE9"/>
    <w:rsid w:val="00F51F5C"/>
    <w:rsid w:val="00F52A23"/>
    <w:rsid w:val="00F52F8D"/>
    <w:rsid w:val="00F53CDB"/>
    <w:rsid w:val="00F553C0"/>
    <w:rsid w:val="00F55BA4"/>
    <w:rsid w:val="00F569A1"/>
    <w:rsid w:val="00F56EDC"/>
    <w:rsid w:val="00F572C5"/>
    <w:rsid w:val="00F57772"/>
    <w:rsid w:val="00F57937"/>
    <w:rsid w:val="00F57C9C"/>
    <w:rsid w:val="00F57DFC"/>
    <w:rsid w:val="00F57F19"/>
    <w:rsid w:val="00F6008A"/>
    <w:rsid w:val="00F6076A"/>
    <w:rsid w:val="00F6085C"/>
    <w:rsid w:val="00F61452"/>
    <w:rsid w:val="00F6319A"/>
    <w:rsid w:val="00F63CE3"/>
    <w:rsid w:val="00F64443"/>
    <w:rsid w:val="00F648B2"/>
    <w:rsid w:val="00F65091"/>
    <w:rsid w:val="00F670C8"/>
    <w:rsid w:val="00F67361"/>
    <w:rsid w:val="00F7011B"/>
    <w:rsid w:val="00F7021F"/>
    <w:rsid w:val="00F716F2"/>
    <w:rsid w:val="00F71B4E"/>
    <w:rsid w:val="00F7233B"/>
    <w:rsid w:val="00F731FA"/>
    <w:rsid w:val="00F7387B"/>
    <w:rsid w:val="00F749EA"/>
    <w:rsid w:val="00F7536E"/>
    <w:rsid w:val="00F7564C"/>
    <w:rsid w:val="00F76351"/>
    <w:rsid w:val="00F7683B"/>
    <w:rsid w:val="00F76B96"/>
    <w:rsid w:val="00F80A33"/>
    <w:rsid w:val="00F81154"/>
    <w:rsid w:val="00F8115F"/>
    <w:rsid w:val="00F82781"/>
    <w:rsid w:val="00F82B48"/>
    <w:rsid w:val="00F8343B"/>
    <w:rsid w:val="00F838B6"/>
    <w:rsid w:val="00F84538"/>
    <w:rsid w:val="00F8524C"/>
    <w:rsid w:val="00F85577"/>
    <w:rsid w:val="00F85838"/>
    <w:rsid w:val="00F8665A"/>
    <w:rsid w:val="00F875AE"/>
    <w:rsid w:val="00F90262"/>
    <w:rsid w:val="00F90A19"/>
    <w:rsid w:val="00F9199C"/>
    <w:rsid w:val="00F92159"/>
    <w:rsid w:val="00F94400"/>
    <w:rsid w:val="00F946B9"/>
    <w:rsid w:val="00F94AFB"/>
    <w:rsid w:val="00F94F70"/>
    <w:rsid w:val="00F9692F"/>
    <w:rsid w:val="00FA2B2A"/>
    <w:rsid w:val="00FA4BB6"/>
    <w:rsid w:val="00FA6A12"/>
    <w:rsid w:val="00FA6A3F"/>
    <w:rsid w:val="00FA6E0C"/>
    <w:rsid w:val="00FA7ABA"/>
    <w:rsid w:val="00FB06DA"/>
    <w:rsid w:val="00FB08E8"/>
    <w:rsid w:val="00FB0AC9"/>
    <w:rsid w:val="00FB1324"/>
    <w:rsid w:val="00FB293D"/>
    <w:rsid w:val="00FB2B9A"/>
    <w:rsid w:val="00FB4E20"/>
    <w:rsid w:val="00FB4F91"/>
    <w:rsid w:val="00FB600A"/>
    <w:rsid w:val="00FC0F02"/>
    <w:rsid w:val="00FC1CA3"/>
    <w:rsid w:val="00FC25FB"/>
    <w:rsid w:val="00FC2C6A"/>
    <w:rsid w:val="00FC3F44"/>
    <w:rsid w:val="00FC6C50"/>
    <w:rsid w:val="00FC7C4B"/>
    <w:rsid w:val="00FD0DE3"/>
    <w:rsid w:val="00FD12B2"/>
    <w:rsid w:val="00FD13A1"/>
    <w:rsid w:val="00FD1A00"/>
    <w:rsid w:val="00FD2103"/>
    <w:rsid w:val="00FD272C"/>
    <w:rsid w:val="00FD4156"/>
    <w:rsid w:val="00FD534B"/>
    <w:rsid w:val="00FD59BF"/>
    <w:rsid w:val="00FD5ECD"/>
    <w:rsid w:val="00FD68DF"/>
    <w:rsid w:val="00FD6C2B"/>
    <w:rsid w:val="00FD6ED5"/>
    <w:rsid w:val="00FD79BB"/>
    <w:rsid w:val="00FD79D3"/>
    <w:rsid w:val="00FE0084"/>
    <w:rsid w:val="00FE05F0"/>
    <w:rsid w:val="00FE1BF2"/>
    <w:rsid w:val="00FE36E8"/>
    <w:rsid w:val="00FE4228"/>
    <w:rsid w:val="00FE51C1"/>
    <w:rsid w:val="00FE5281"/>
    <w:rsid w:val="00FE5D6B"/>
    <w:rsid w:val="00FE666D"/>
    <w:rsid w:val="00FE6841"/>
    <w:rsid w:val="00FE73BF"/>
    <w:rsid w:val="00FE7826"/>
    <w:rsid w:val="00FF09B0"/>
    <w:rsid w:val="00FF0BDD"/>
    <w:rsid w:val="00FF12A4"/>
    <w:rsid w:val="00FF14E5"/>
    <w:rsid w:val="00FF3129"/>
    <w:rsid w:val="00FF39CE"/>
    <w:rsid w:val="00FF4895"/>
    <w:rsid w:val="00FF4A66"/>
    <w:rsid w:val="00FF5099"/>
    <w:rsid w:val="00FF614A"/>
    <w:rsid w:val="00FF65B0"/>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1C3AB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67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1B3133"/>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1B3133"/>
    <w:pPr>
      <w:tabs>
        <w:tab w:val="left" w:pos="851"/>
        <w:tab w:val="left" w:leader="dot" w:pos="8051"/>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4B66D6"/>
    <w:pPr>
      <w:keepNext/>
      <w:ind w:left="851"/>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4B66D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1B313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semiHidden/>
    <w:unhideWhenUsed/>
    <w:rsid w:val="00D821C1"/>
    <w:rPr>
      <w:sz w:val="16"/>
      <w:szCs w:val="16"/>
    </w:rPr>
  </w:style>
  <w:style w:type="paragraph" w:styleId="CommentText">
    <w:name w:val="annotation text"/>
    <w:basedOn w:val="Normal"/>
    <w:link w:val="CommentTextChar"/>
    <w:semiHidden/>
    <w:unhideWhenUsed/>
    <w:rsid w:val="00D821C1"/>
    <w:rPr>
      <w:sz w:val="20"/>
      <w:szCs w:val="20"/>
    </w:rPr>
  </w:style>
  <w:style w:type="character" w:customStyle="1" w:styleId="CommentTextChar">
    <w:name w:val="Comment Text Char"/>
    <w:basedOn w:val="DefaultParagraphFont"/>
    <w:link w:val="CommentText"/>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Body-SectionTitle">
    <w:name w:val="Body-Section Title"/>
    <w:basedOn w:val="Normal"/>
    <w:next w:val="Body-SubClause"/>
    <w:qFormat/>
    <w:rsid w:val="007D53F1"/>
    <w:pPr>
      <w:numPr>
        <w:numId w:val="27"/>
      </w:numPr>
      <w:spacing w:before="240"/>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7D53F1"/>
    <w:pPr>
      <w:numPr>
        <w:ilvl w:val="1"/>
        <w:numId w:val="27"/>
      </w:numPr>
    </w:pPr>
    <w:rPr>
      <w:rFonts w:eastAsiaTheme="minorHAnsi" w:cstheme="minorBidi"/>
      <w:szCs w:val="22"/>
      <w:lang w:eastAsia="en-US"/>
    </w:rPr>
  </w:style>
  <w:style w:type="paragraph" w:customStyle="1" w:styleId="Body-Subx2Clause">
    <w:name w:val="Body-Subx2 Clause"/>
    <w:basedOn w:val="Normal"/>
    <w:qFormat/>
    <w:rsid w:val="007D53F1"/>
    <w:pPr>
      <w:numPr>
        <w:ilvl w:val="2"/>
        <w:numId w:val="27"/>
      </w:numPr>
    </w:pPr>
    <w:rPr>
      <w:rFonts w:eastAsiaTheme="minorHAnsi" w:cstheme="minorBidi"/>
      <w:szCs w:val="22"/>
      <w:lang w:eastAsia="en-US"/>
    </w:rPr>
  </w:style>
  <w:style w:type="paragraph" w:customStyle="1" w:styleId="Body-Subx3Clause">
    <w:name w:val="Body-Subx3 Clause"/>
    <w:basedOn w:val="Normal"/>
    <w:qFormat/>
    <w:rsid w:val="007D53F1"/>
    <w:pPr>
      <w:numPr>
        <w:ilvl w:val="3"/>
        <w:numId w:val="27"/>
      </w:numPr>
    </w:pPr>
    <w:rPr>
      <w:rFonts w:eastAsiaTheme="minorHAnsi" w:cstheme="minorBidi"/>
      <w:szCs w:val="22"/>
      <w:lang w:eastAsia="en-US"/>
    </w:rPr>
  </w:style>
  <w:style w:type="paragraph" w:customStyle="1" w:styleId="Body-Subx4Clause">
    <w:name w:val="Body-Subx4 Clause"/>
    <w:basedOn w:val="Normal"/>
    <w:qFormat/>
    <w:rsid w:val="007D53F1"/>
    <w:pPr>
      <w:numPr>
        <w:ilvl w:val="4"/>
        <w:numId w:val="27"/>
      </w:numPr>
    </w:pPr>
    <w:rPr>
      <w:rFonts w:eastAsiaTheme="minorHAnsi" w:cstheme="minorBidi"/>
      <w:szCs w:val="22"/>
      <w:lang w:eastAsia="en-US"/>
    </w:rPr>
  </w:style>
  <w:style w:type="paragraph" w:customStyle="1" w:styleId="Body-Listalpha">
    <w:name w:val="Body-List (alpha)"/>
    <w:basedOn w:val="Normal"/>
    <w:qFormat/>
    <w:rsid w:val="007D53F1"/>
    <w:pPr>
      <w:numPr>
        <w:ilvl w:val="6"/>
        <w:numId w:val="27"/>
      </w:numPr>
      <w:spacing w:before="0" w:after="0"/>
    </w:pPr>
    <w:rPr>
      <w:rFonts w:eastAsiaTheme="minorHAnsi" w:cstheme="minorBidi"/>
      <w:szCs w:val="22"/>
      <w:lang w:eastAsia="en-US"/>
    </w:rPr>
  </w:style>
  <w:style w:type="paragraph" w:styleId="NormalWeb">
    <w:name w:val="Normal (Web)"/>
    <w:basedOn w:val="Normal"/>
    <w:uiPriority w:val="99"/>
    <w:semiHidden/>
    <w:unhideWhenUsed/>
    <w:rsid w:val="00326D6F"/>
    <w:pPr>
      <w:spacing w:before="100" w:beforeAutospacing="1" w:after="100" w:afterAutospacing="1"/>
    </w:pPr>
  </w:style>
  <w:style w:type="paragraph" w:customStyle="1" w:styleId="Clauseheadding">
    <w:name w:val="Clause headding"/>
    <w:basedOn w:val="Normal"/>
    <w:next w:val="Normal"/>
    <w:rsid w:val="00911637"/>
    <w:pPr>
      <w:tabs>
        <w:tab w:val="num" w:pos="1418"/>
      </w:tabs>
      <w:spacing w:before="240"/>
      <w:ind w:left="1418" w:hanging="1418"/>
    </w:pPr>
    <w:rPr>
      <w:b/>
      <w:caps/>
    </w:rPr>
  </w:style>
  <w:style w:type="paragraph" w:customStyle="1" w:styleId="Subsubclause">
    <w:name w:val="Subsub clause"/>
    <w:basedOn w:val="Normal"/>
    <w:next w:val="Normal"/>
    <w:link w:val="SubsubclauseChar"/>
    <w:rsid w:val="00911637"/>
    <w:pPr>
      <w:tabs>
        <w:tab w:val="num" w:pos="1418"/>
      </w:tabs>
      <w:ind w:left="1418" w:hanging="1418"/>
    </w:pPr>
  </w:style>
  <w:style w:type="character" w:customStyle="1" w:styleId="SubsubclauseChar">
    <w:name w:val="Subsub clause Char"/>
    <w:basedOn w:val="DefaultParagraphFont"/>
    <w:link w:val="Subsubclause"/>
    <w:rsid w:val="00911637"/>
    <w:rPr>
      <w:sz w:val="24"/>
      <w:szCs w:val="24"/>
    </w:rPr>
  </w:style>
  <w:style w:type="paragraph" w:customStyle="1" w:styleId="AlphabeticalList">
    <w:name w:val="Alphabetical List"/>
    <w:basedOn w:val="Body-Listalpha"/>
    <w:qFormat/>
    <w:rsid w:val="00911637"/>
    <w:pPr>
      <w:numPr>
        <w:ilvl w:val="0"/>
        <w:numId w:val="0"/>
      </w:numPr>
      <w:tabs>
        <w:tab w:val="num" w:pos="4320"/>
      </w:tabs>
      <w:ind w:left="4320" w:hanging="1080"/>
    </w:pPr>
  </w:style>
  <w:style w:type="character" w:customStyle="1" w:styleId="FooterChar">
    <w:name w:val="Footer Char"/>
    <w:basedOn w:val="DefaultParagraphFont"/>
    <w:link w:val="Footer"/>
    <w:uiPriority w:val="99"/>
    <w:rsid w:val="00AE570C"/>
    <w:rPr>
      <w:szCs w:val="24"/>
    </w:rPr>
  </w:style>
  <w:style w:type="character" w:styleId="UnresolvedMention">
    <w:name w:val="Unresolved Mention"/>
    <w:basedOn w:val="DefaultParagraphFont"/>
    <w:uiPriority w:val="99"/>
    <w:semiHidden/>
    <w:unhideWhenUsed/>
    <w:rsid w:val="006A17E6"/>
    <w:rPr>
      <w:color w:val="605E5C"/>
      <w:shd w:val="clear" w:color="auto" w:fill="E1DFDD"/>
    </w:rPr>
  </w:style>
  <w:style w:type="character" w:styleId="FollowedHyperlink">
    <w:name w:val="FollowedHyperlink"/>
    <w:basedOn w:val="DefaultParagraphFont"/>
    <w:uiPriority w:val="99"/>
    <w:semiHidden/>
    <w:unhideWhenUsed/>
    <w:rsid w:val="00F22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2905">
      <w:bodyDiv w:val="1"/>
      <w:marLeft w:val="0"/>
      <w:marRight w:val="0"/>
      <w:marTop w:val="0"/>
      <w:marBottom w:val="0"/>
      <w:divBdr>
        <w:top w:val="none" w:sz="0" w:space="0" w:color="auto"/>
        <w:left w:val="none" w:sz="0" w:space="0" w:color="auto"/>
        <w:bottom w:val="none" w:sz="0" w:space="0" w:color="auto"/>
        <w:right w:val="none" w:sz="0" w:space="0" w:color="auto"/>
      </w:divBdr>
    </w:div>
    <w:div w:id="562642030">
      <w:bodyDiv w:val="1"/>
      <w:marLeft w:val="0"/>
      <w:marRight w:val="0"/>
      <w:marTop w:val="0"/>
      <w:marBottom w:val="0"/>
      <w:divBdr>
        <w:top w:val="none" w:sz="0" w:space="0" w:color="auto"/>
        <w:left w:val="none" w:sz="0" w:space="0" w:color="auto"/>
        <w:bottom w:val="none" w:sz="0" w:space="0" w:color="auto"/>
        <w:right w:val="none" w:sz="0" w:space="0" w:color="auto"/>
      </w:divBdr>
    </w:div>
    <w:div w:id="828907094">
      <w:bodyDiv w:val="1"/>
      <w:marLeft w:val="0"/>
      <w:marRight w:val="0"/>
      <w:marTop w:val="0"/>
      <w:marBottom w:val="0"/>
      <w:divBdr>
        <w:top w:val="none" w:sz="0" w:space="0" w:color="auto"/>
        <w:left w:val="none" w:sz="0" w:space="0" w:color="auto"/>
        <w:bottom w:val="none" w:sz="0" w:space="0" w:color="auto"/>
        <w:right w:val="none" w:sz="0" w:space="0" w:color="auto"/>
      </w:divBdr>
    </w:div>
    <w:div w:id="1141535292">
      <w:bodyDiv w:val="1"/>
      <w:marLeft w:val="0"/>
      <w:marRight w:val="0"/>
      <w:marTop w:val="0"/>
      <w:marBottom w:val="0"/>
      <w:divBdr>
        <w:top w:val="none" w:sz="0" w:space="0" w:color="auto"/>
        <w:left w:val="none" w:sz="0" w:space="0" w:color="auto"/>
        <w:bottom w:val="none" w:sz="0" w:space="0" w:color="auto"/>
        <w:right w:val="none" w:sz="0" w:space="0" w:color="auto"/>
      </w:divBdr>
    </w:div>
    <w:div w:id="1597905728">
      <w:bodyDiv w:val="1"/>
      <w:marLeft w:val="0"/>
      <w:marRight w:val="0"/>
      <w:marTop w:val="0"/>
      <w:marBottom w:val="0"/>
      <w:divBdr>
        <w:top w:val="none" w:sz="0" w:space="0" w:color="auto"/>
        <w:left w:val="none" w:sz="0" w:space="0" w:color="auto"/>
        <w:bottom w:val="none" w:sz="0" w:space="0" w:color="auto"/>
        <w:right w:val="none" w:sz="0" w:space="0" w:color="auto"/>
      </w:divBdr>
    </w:div>
    <w:div w:id="1679693431">
      <w:bodyDiv w:val="1"/>
      <w:marLeft w:val="0"/>
      <w:marRight w:val="0"/>
      <w:marTop w:val="0"/>
      <w:marBottom w:val="0"/>
      <w:divBdr>
        <w:top w:val="none" w:sz="0" w:space="0" w:color="auto"/>
        <w:left w:val="none" w:sz="0" w:space="0" w:color="auto"/>
        <w:bottom w:val="none" w:sz="0" w:space="0" w:color="auto"/>
        <w:right w:val="none" w:sz="0" w:space="0" w:color="auto"/>
      </w:divBdr>
    </w:div>
    <w:div w:id="1691296174">
      <w:bodyDiv w:val="1"/>
      <w:marLeft w:val="0"/>
      <w:marRight w:val="0"/>
      <w:marTop w:val="0"/>
      <w:marBottom w:val="0"/>
      <w:divBdr>
        <w:top w:val="none" w:sz="0" w:space="0" w:color="auto"/>
        <w:left w:val="none" w:sz="0" w:space="0" w:color="auto"/>
        <w:bottom w:val="none" w:sz="0" w:space="0" w:color="auto"/>
        <w:right w:val="none" w:sz="0" w:space="0" w:color="auto"/>
      </w:divBdr>
    </w:div>
    <w:div w:id="1988171054">
      <w:bodyDiv w:val="1"/>
      <w:marLeft w:val="0"/>
      <w:marRight w:val="0"/>
      <w:marTop w:val="0"/>
      <w:marBottom w:val="0"/>
      <w:divBdr>
        <w:top w:val="none" w:sz="0" w:space="0" w:color="auto"/>
        <w:left w:val="none" w:sz="0" w:space="0" w:color="auto"/>
        <w:bottom w:val="none" w:sz="0" w:space="0" w:color="auto"/>
        <w:right w:val="none" w:sz="0" w:space="0" w:color="auto"/>
      </w:divBdr>
    </w:div>
    <w:div w:id="20202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2C0AE27DA07140A787596C9D054E41" ma:contentTypeVersion="" ma:contentTypeDescription="PDMS Document Site Content Type" ma:contentTypeScope="" ma:versionID="2e9d1098ab24fe7625342dd61029fea7">
  <xsd:schema xmlns:xsd="http://www.w3.org/2001/XMLSchema" xmlns:xs="http://www.w3.org/2001/XMLSchema" xmlns:p="http://schemas.microsoft.com/office/2006/metadata/properties" xmlns:ns2="CF39B491-1477-4B5A-B61A-BEF050C990C2" targetNamespace="http://schemas.microsoft.com/office/2006/metadata/properties" ma:root="true" ma:fieldsID="f1840b077c7251ab8ffbee7b23961350" ns2:_="">
    <xsd:import namespace="CF39B491-1477-4B5A-B61A-BEF050C990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9B491-1477-4B5A-B61A-BEF050C990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39B491-1477-4B5A-B61A-BEF050C990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BB66-F540-40FC-BE45-29D77DB12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9B491-1477-4B5A-B61A-BEF050C9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E7819-8E84-404B-AEB8-1BED0CD1FA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F39B491-1477-4B5A-B61A-BEF050C990C2"/>
    <ds:schemaRef ds:uri="http://www.w3.org/XML/1998/namespace"/>
    <ds:schemaRef ds:uri="http://purl.org/dc/dcmitype/"/>
  </ds:schemaRefs>
</ds:datastoreItem>
</file>

<file path=customXml/itemProps3.xml><?xml version="1.0" encoding="utf-8"?>
<ds:datastoreItem xmlns:ds="http://schemas.openxmlformats.org/officeDocument/2006/customXml" ds:itemID="{00D67ABF-F6C8-4CEC-9A0B-3F4D781C0623}">
  <ds:schemaRefs>
    <ds:schemaRef ds:uri="http://schemas.microsoft.com/sharepoint/v3/contenttype/forms"/>
  </ds:schemaRefs>
</ds:datastoreItem>
</file>

<file path=customXml/itemProps4.xml><?xml version="1.0" encoding="utf-8"?>
<ds:datastoreItem xmlns:ds="http://schemas.openxmlformats.org/officeDocument/2006/customXml" ds:itemID="{0260FAE6-E65E-4EBA-90BF-2AABC32B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4934</Words>
  <Characters>26724</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2025-01-03T04:43:00Z</dcterms:created>
  <dcterms:modified xsi:type="dcterms:W3CDTF">2025-01-03T04:43:00Z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0x010100266966F133664895A6EE3632470D45F500592C0AE27DA07140A787596C9D054E41</vt:lpwstr>
  </property>
</Properties>
</file>